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4.3.0.0 -->
  <w:body>
    <w:p w:rsidR="004975F1">
      <w:pPr>
        <w:autoSpaceDE w:val="0"/>
        <w:autoSpaceDN w:val="0"/>
        <w:adjustRightInd w:val="0"/>
        <w:spacing w:line="240" w:lineRule="exact"/>
      </w:pPr>
      <w:bookmarkStart w:id="0" w:name="Pg1"/>
      <w:bookmarkStart w:id="1" w:name="_GoBack"/>
      <w:bookmarkEnd w:id="0"/>
      <w:bookmarkEnd w:id="1"/>
    </w:p>
    <w:p w:rsidR="004975F1">
      <w:pPr>
        <w:autoSpaceDE w:val="0"/>
        <w:autoSpaceDN w:val="0"/>
        <w:adjustRightInd w:val="0"/>
        <w:spacing w:line="172" w:lineRule="exact"/>
        <w:ind w:left="1048"/>
      </w:pPr>
    </w:p>
    <w:p w:rsidR="004975F1">
      <w:pPr>
        <w:autoSpaceDE w:val="0"/>
        <w:autoSpaceDN w:val="0"/>
        <w:adjustRightInd w:val="0"/>
        <w:spacing w:line="172" w:lineRule="exact"/>
        <w:ind w:left="1048"/>
      </w:pPr>
    </w:p>
    <w:p w:rsidR="004975F1">
      <w:pPr>
        <w:autoSpaceDE w:val="0"/>
        <w:autoSpaceDN w:val="0"/>
        <w:adjustRightInd w:val="0"/>
        <w:spacing w:line="172" w:lineRule="exact"/>
        <w:ind w:left="1048"/>
      </w:pPr>
    </w:p>
    <w:p w:rsidR="004975F1">
      <w:pPr>
        <w:autoSpaceDE w:val="0"/>
        <w:autoSpaceDN w:val="0"/>
        <w:adjustRightInd w:val="0"/>
        <w:spacing w:line="172" w:lineRule="exact"/>
        <w:ind w:left="1048"/>
      </w:pPr>
    </w:p>
    <w:p w:rsidR="004975F1">
      <w:pPr>
        <w:autoSpaceDE w:val="0"/>
        <w:autoSpaceDN w:val="0"/>
        <w:adjustRightInd w:val="0"/>
        <w:spacing w:before="162" w:line="172" w:lineRule="exact"/>
        <w:ind w:left="1048"/>
        <w:rPr>
          <w:rFonts w:ascii="Arial" w:hAnsi="Arial"/>
          <w:color w:val="000000"/>
          <w:spacing w:val="-1"/>
          <w:sz w:val="14"/>
        </w:rPr>
      </w:pPr>
      <w:r>
        <w:rPr>
          <w:rFonts w:ascii="Arial" w:hAnsi="Arial"/>
          <w:color w:val="000000"/>
          <w:spacing w:val="-1"/>
          <w:sz w:val="14"/>
        </w:rPr>
        <w:t>6.10.9.2.1NextEra Energy Transmission New York, Inc. Formula Rate Template</w:t>
      </w:r>
    </w:p>
    <w:p w:rsidR="004975F1">
      <w:pPr>
        <w:autoSpaceDE w:val="0"/>
        <w:autoSpaceDN w:val="0"/>
        <w:adjustRightInd w:val="0"/>
        <w:spacing w:before="8" w:line="172" w:lineRule="exact"/>
        <w:ind w:left="1048" w:firstLine="8193"/>
        <w:rPr>
          <w:rFonts w:ascii="Arial" w:hAnsi="Arial"/>
          <w:color w:val="000000"/>
          <w:spacing w:val="-2"/>
          <w:sz w:val="14"/>
        </w:rPr>
      </w:pPr>
      <w:r>
        <w:rPr>
          <w:rFonts w:ascii="Arial" w:hAnsi="Arial"/>
          <w:color w:val="000000"/>
          <w:spacing w:val="-2"/>
          <w:sz w:val="14"/>
        </w:rPr>
        <w:t>Index</w:t>
      </w:r>
    </w:p>
    <w:p w:rsidR="004975F1">
      <w:pPr>
        <w:autoSpaceDE w:val="0"/>
        <w:autoSpaceDN w:val="0"/>
        <w:adjustRightInd w:val="0"/>
        <w:spacing w:line="172" w:lineRule="exact"/>
        <w:ind w:left="1048"/>
        <w:rPr>
          <w:rFonts w:ascii="Arial" w:hAnsi="Arial"/>
          <w:color w:val="000000"/>
          <w:spacing w:val="-2"/>
          <w:sz w:val="14"/>
        </w:rPr>
      </w:pPr>
    </w:p>
    <w:p w:rsidR="004975F1">
      <w:pPr>
        <w:autoSpaceDE w:val="0"/>
        <w:autoSpaceDN w:val="0"/>
        <w:adjustRightInd w:val="0"/>
        <w:spacing w:before="16" w:line="172" w:lineRule="exact"/>
        <w:ind w:left="1048" w:firstLine="1593"/>
        <w:rPr>
          <w:rFonts w:ascii="Arial" w:hAnsi="Arial"/>
          <w:color w:val="000000"/>
          <w:spacing w:val="-2"/>
          <w:sz w:val="14"/>
        </w:rPr>
      </w:pPr>
      <w:r>
        <w:rPr>
          <w:rFonts w:ascii="Arial" w:hAnsi="Arial"/>
          <w:color w:val="000000"/>
          <w:spacing w:val="-2"/>
          <w:sz w:val="14"/>
        </w:rPr>
        <w:t>Rate Formula Template</w:t>
      </w:r>
    </w:p>
    <w:p w:rsidR="004975F1">
      <w:pPr>
        <w:autoSpaceDE w:val="0"/>
        <w:autoSpaceDN w:val="0"/>
        <w:adjustRightInd w:val="0"/>
        <w:rPr>
          <w:rFonts w:ascii="Arial" w:hAnsi="Arial"/>
          <w:color w:val="000000"/>
          <w:spacing w:val="-2"/>
          <w:sz w:val="14"/>
        </w:rPr>
        <w:sectPr>
          <w:headerReference w:type="even" r:id="rId5"/>
          <w:headerReference w:type="default" r:id="rId6"/>
          <w:footerReference w:type="even" r:id="rId7"/>
          <w:footerReference w:type="default" r:id="rId8"/>
          <w:headerReference w:type="first" r:id="rId9"/>
          <w:footerReference w:type="first" r:id="rId10"/>
          <w:pgSz w:w="12240" w:h="15840"/>
          <w:pgMar w:top="0" w:right="0" w:bottom="0" w:left="1440" w:header="720" w:footer="720" w:gutter="0"/>
          <w:cols w:space="720"/>
        </w:sectPr>
      </w:pPr>
    </w:p>
    <w:p w:rsidR="004975F1">
      <w:pPr>
        <w:autoSpaceDE w:val="0"/>
        <w:autoSpaceDN w:val="0"/>
        <w:adjustRightInd w:val="0"/>
        <w:spacing w:before="8" w:line="172" w:lineRule="exact"/>
        <w:ind w:left="2549"/>
        <w:rPr>
          <w:rFonts w:ascii="Arial" w:hAnsi="Arial"/>
          <w:color w:val="000000"/>
          <w:spacing w:val="-2"/>
          <w:sz w:val="14"/>
        </w:rPr>
      </w:pPr>
      <w:r>
        <w:rPr>
          <w:rFonts w:ascii="Arial" w:hAnsi="Arial"/>
          <w:color w:val="000000"/>
          <w:spacing w:val="-2"/>
          <w:sz w:val="14"/>
        </w:rPr>
        <w:t>Utilizing FERC Form 1 Data</w:t>
      </w:r>
    </w:p>
    <w:p w:rsidR="004975F1">
      <w:pPr>
        <w:autoSpaceDE w:val="0"/>
        <w:autoSpaceDN w:val="0"/>
        <w:adjustRightInd w:val="0"/>
        <w:spacing w:line="172" w:lineRule="exact"/>
        <w:ind w:left="1965"/>
        <w:rPr>
          <w:rFonts w:ascii="Arial" w:hAnsi="Arial"/>
          <w:color w:val="000000"/>
          <w:spacing w:val="-2"/>
          <w:sz w:val="14"/>
        </w:rPr>
      </w:pPr>
    </w:p>
    <w:p w:rsidR="004975F1">
      <w:pPr>
        <w:autoSpaceDE w:val="0"/>
        <w:autoSpaceDN w:val="0"/>
        <w:adjustRightInd w:val="0"/>
        <w:spacing w:before="16" w:line="172" w:lineRule="exact"/>
        <w:ind w:left="1965"/>
        <w:rPr>
          <w:rFonts w:ascii="Arial" w:hAnsi="Arial"/>
          <w:color w:val="000000"/>
          <w:spacing w:val="-2"/>
          <w:sz w:val="14"/>
        </w:rPr>
      </w:pPr>
      <w:r>
        <w:rPr>
          <w:rFonts w:ascii="Arial" w:hAnsi="Arial"/>
          <w:color w:val="000000"/>
          <w:spacing w:val="-2"/>
          <w:sz w:val="14"/>
        </w:rPr>
        <w:t>NextEra Energy Transmission New York, Inc.</w:t>
      </w:r>
    </w:p>
    <w:p w:rsidR="004975F1">
      <w:pPr>
        <w:autoSpaceDE w:val="0"/>
        <w:autoSpaceDN w:val="0"/>
        <w:adjustRightInd w:val="0"/>
        <w:spacing w:line="180" w:lineRule="exact"/>
        <w:ind w:left="1048"/>
        <w:jc w:val="both"/>
        <w:rPr>
          <w:rFonts w:ascii="Arial" w:hAnsi="Arial"/>
          <w:color w:val="000000"/>
          <w:spacing w:val="-2"/>
          <w:sz w:val="14"/>
        </w:rPr>
      </w:pPr>
    </w:p>
    <w:p w:rsidR="004975F1">
      <w:pPr>
        <w:autoSpaceDE w:val="0"/>
        <w:autoSpaceDN w:val="0"/>
        <w:adjustRightInd w:val="0"/>
        <w:spacing w:line="180" w:lineRule="exact"/>
        <w:ind w:left="1048"/>
        <w:jc w:val="both"/>
        <w:rPr>
          <w:rFonts w:ascii="Arial" w:hAnsi="Arial"/>
          <w:color w:val="000000"/>
          <w:spacing w:val="-2"/>
          <w:sz w:val="14"/>
        </w:rPr>
      </w:pPr>
    </w:p>
    <w:p w:rsidR="004975F1">
      <w:pPr>
        <w:autoSpaceDE w:val="0"/>
        <w:autoSpaceDN w:val="0"/>
        <w:adjustRightInd w:val="0"/>
        <w:spacing w:line="180" w:lineRule="exact"/>
        <w:ind w:left="1048"/>
        <w:jc w:val="both"/>
        <w:rPr>
          <w:rFonts w:ascii="Arial" w:hAnsi="Arial"/>
          <w:color w:val="000000"/>
          <w:spacing w:val="-2"/>
          <w:sz w:val="14"/>
        </w:rPr>
      </w:pPr>
    </w:p>
    <w:p w:rsidR="004975F1">
      <w:pPr>
        <w:autoSpaceDE w:val="0"/>
        <w:autoSpaceDN w:val="0"/>
        <w:adjustRightInd w:val="0"/>
        <w:spacing w:line="180" w:lineRule="exact"/>
        <w:ind w:left="1048"/>
        <w:jc w:val="both"/>
        <w:rPr>
          <w:rFonts w:ascii="Arial" w:hAnsi="Arial"/>
          <w:color w:val="000000"/>
          <w:spacing w:val="-2"/>
          <w:sz w:val="14"/>
        </w:rPr>
      </w:pPr>
    </w:p>
    <w:p w:rsidR="004975F1">
      <w:pPr>
        <w:tabs>
          <w:tab w:val="left" w:pos="3084"/>
          <w:tab w:val="left" w:pos="3086"/>
        </w:tabs>
        <w:autoSpaceDE w:val="0"/>
        <w:autoSpaceDN w:val="0"/>
        <w:adjustRightInd w:val="0"/>
        <w:spacing w:before="2" w:line="180" w:lineRule="exact"/>
        <w:ind w:left="1048" w:right="739"/>
        <w:jc w:val="both"/>
        <w:rPr>
          <w:rFonts w:ascii="Arial" w:hAnsi="Arial"/>
          <w:color w:val="000000"/>
          <w:spacing w:val="-2"/>
          <w:sz w:val="14"/>
        </w:rPr>
      </w:pPr>
      <w:r>
        <w:rPr>
          <w:rFonts w:ascii="Arial" w:hAnsi="Arial"/>
          <w:color w:val="000000"/>
          <w:spacing w:val="-2"/>
          <w:sz w:val="14"/>
        </w:rPr>
        <w:t>Appendix A</w:t>
      </w:r>
      <w:r>
        <w:rPr>
          <w:rFonts w:ascii="Arial" w:hAnsi="Arial"/>
          <w:color w:val="000000"/>
          <w:spacing w:val="-2"/>
          <w:sz w:val="14"/>
        </w:rPr>
        <w:tab/>
        <w:t xml:space="preserve">Main body of the Formula Rate </w:t>
      </w:r>
      <w:r>
        <w:rPr>
          <w:rFonts w:ascii="Arial" w:hAnsi="Arial"/>
          <w:color w:val="000000"/>
          <w:spacing w:val="-2"/>
          <w:sz w:val="14"/>
        </w:rPr>
        <w:br/>
      </w:r>
      <w:r>
        <w:rPr>
          <w:rFonts w:ascii="Arial" w:hAnsi="Arial"/>
          <w:color w:val="000000"/>
          <w:spacing w:val="-1"/>
          <w:sz w:val="14"/>
        </w:rPr>
        <w:t xml:space="preserve">Attachment 1 </w:t>
      </w:r>
      <w:r>
        <w:rPr>
          <w:rFonts w:ascii="Arial" w:hAnsi="Arial"/>
          <w:color w:val="000000"/>
          <w:spacing w:val="-1"/>
          <w:sz w:val="14"/>
        </w:rPr>
        <w:tab/>
      </w:r>
      <w:r>
        <w:rPr>
          <w:rFonts w:ascii="Arial" w:hAnsi="Arial"/>
          <w:color w:val="000000"/>
          <w:spacing w:val="-2"/>
          <w:sz w:val="14"/>
        </w:rPr>
        <w:t>Detail of the Revenue Credit</w:t>
      </w:r>
      <w:r>
        <w:rPr>
          <w:rFonts w:ascii="Arial" w:hAnsi="Arial"/>
          <w:color w:val="000000"/>
          <w:spacing w:val="-2"/>
          <w:sz w:val="14"/>
        </w:rPr>
        <w:t>s</w:t>
      </w:r>
    </w:p>
    <w:p w:rsidR="004975F1">
      <w:pPr>
        <w:tabs>
          <w:tab w:val="left" w:pos="1163"/>
        </w:tabs>
        <w:autoSpaceDE w:val="0"/>
        <w:autoSpaceDN w:val="0"/>
        <w:adjustRightInd w:val="0"/>
        <w:spacing w:before="2" w:line="180" w:lineRule="exact"/>
        <w:ind w:left="20" w:right="2446"/>
        <w:jc w:val="both"/>
        <w:rPr>
          <w:rFonts w:ascii="Arial" w:hAnsi="Arial"/>
          <w:color w:val="000000"/>
          <w:spacing w:val="-2"/>
          <w:sz w:val="14"/>
        </w:rPr>
      </w:pPr>
      <w:r>
        <w:rPr>
          <w:rFonts w:ascii="Arial" w:hAnsi="Arial"/>
          <w:color w:val="000000"/>
          <w:spacing w:val="-2"/>
          <w:sz w:val="14"/>
        </w:rPr>
        <w:br w:type="column"/>
      </w:r>
      <w:r>
        <w:rPr>
          <w:rFonts w:ascii="Arial" w:hAnsi="Arial"/>
          <w:color w:val="000000"/>
          <w:spacing w:val="-1"/>
          <w:sz w:val="14"/>
        </w:rPr>
        <w:t xml:space="preserve">Projected Annual Transmission Revenue Requirement </w:t>
      </w:r>
      <w:r>
        <w:rPr>
          <w:rFonts w:ascii="Arial" w:hAnsi="Arial"/>
          <w:color w:val="000000"/>
          <w:spacing w:val="-1"/>
          <w:sz w:val="14"/>
        </w:rPr>
        <w:br/>
      </w:r>
      <w:r>
        <w:rPr>
          <w:rFonts w:ascii="Arial" w:hAnsi="Arial"/>
          <w:color w:val="000000"/>
          <w:spacing w:val="-1"/>
          <w:sz w:val="14"/>
        </w:rPr>
        <w:tab/>
      </w:r>
      <w:r>
        <w:rPr>
          <w:rFonts w:ascii="Arial" w:hAnsi="Arial"/>
          <w:color w:val="000000"/>
          <w:spacing w:val="-2"/>
          <w:sz w:val="14"/>
        </w:rPr>
        <w:t xml:space="preserve">For the 12 months ended 12/31/____ </w:t>
      </w:r>
    </w:p>
    <w:p w:rsidR="004975F1">
      <w:pPr>
        <w:autoSpaceDE w:val="0"/>
        <w:autoSpaceDN w:val="0"/>
        <w:adjustRightInd w:val="0"/>
        <w:rPr>
          <w:rFonts w:ascii="Arial" w:hAnsi="Arial"/>
          <w:color w:val="000000"/>
          <w:spacing w:val="-2"/>
          <w:sz w:val="14"/>
        </w:rPr>
        <w:sectPr>
          <w:headerReference w:type="even" r:id="rId11"/>
          <w:headerReference w:type="default" r:id="rId12"/>
          <w:footerReference w:type="even" r:id="rId13"/>
          <w:footerReference w:type="default" r:id="rId14"/>
          <w:headerReference w:type="first" r:id="rId15"/>
          <w:footerReference w:type="first" r:id="rId16"/>
          <w:type w:val="continuous"/>
          <w:pgSz w:w="12240" w:h="15840"/>
          <w:pgMar w:top="0" w:right="0" w:bottom="0" w:left="0" w:header="720" w:footer="720" w:gutter="0"/>
          <w:cols w:num="2" w:space="720" w:equalWidth="0">
            <w:col w:w="5889" w:space="160"/>
            <w:col w:w="6051" w:space="160"/>
          </w:cols>
        </w:sectPr>
      </w:pPr>
    </w:p>
    <w:p w:rsidR="004975F1">
      <w:pPr>
        <w:tabs>
          <w:tab w:val="left" w:pos="3091"/>
        </w:tabs>
        <w:autoSpaceDE w:val="0"/>
        <w:autoSpaceDN w:val="0"/>
        <w:adjustRightInd w:val="0"/>
        <w:spacing w:before="7" w:line="172" w:lineRule="exact"/>
        <w:ind w:left="1048"/>
        <w:rPr>
          <w:rFonts w:ascii="Arial" w:hAnsi="Arial"/>
          <w:color w:val="000000"/>
          <w:spacing w:val="-2"/>
          <w:sz w:val="14"/>
        </w:rPr>
      </w:pPr>
      <w:r>
        <w:rPr>
          <w:rFonts w:ascii="Arial" w:hAnsi="Arial"/>
          <w:color w:val="000000"/>
          <w:spacing w:val="-2"/>
          <w:sz w:val="14"/>
        </w:rPr>
        <w:t>Attachment 2</w:t>
      </w:r>
      <w:r>
        <w:rPr>
          <w:rFonts w:ascii="Arial" w:hAnsi="Arial"/>
          <w:color w:val="000000"/>
          <w:spacing w:val="-2"/>
          <w:sz w:val="14"/>
        </w:rPr>
        <w:tab/>
      </w:r>
      <w:r>
        <w:rPr>
          <w:rFonts w:ascii="Arial" w:hAnsi="Arial"/>
          <w:color w:val="000000"/>
          <w:spacing w:val="-2"/>
          <w:sz w:val="14"/>
        </w:rPr>
        <w:t>Monthly Plant and Accumulated Depreciation balances</w:t>
      </w:r>
    </w:p>
    <w:p w:rsidR="004975F1">
      <w:pPr>
        <w:autoSpaceDE w:val="0"/>
        <w:autoSpaceDN w:val="0"/>
        <w:adjustRightInd w:val="0"/>
        <w:rPr>
          <w:rFonts w:ascii="Arial" w:hAnsi="Arial"/>
          <w:color w:val="000000"/>
          <w:spacing w:val="-2"/>
          <w:sz w:val="14"/>
        </w:rPr>
        <w:sectPr>
          <w:headerReference w:type="even" r:id="rId17"/>
          <w:headerReference w:type="default" r:id="rId18"/>
          <w:footerReference w:type="even" r:id="rId19"/>
          <w:footerReference w:type="default" r:id="rId20"/>
          <w:headerReference w:type="first" r:id="rId21"/>
          <w:footerReference w:type="first" r:id="rId22"/>
          <w:type w:val="continuous"/>
          <w:pgSz w:w="12240" w:h="15840"/>
          <w:pgMar w:top="0" w:right="0" w:bottom="0" w:left="0" w:header="720" w:footer="720" w:gutter="0"/>
          <w:cols w:space="720"/>
        </w:sectPr>
      </w:pPr>
    </w:p>
    <w:p w:rsidR="004975F1">
      <w:pPr>
        <w:tabs>
          <w:tab w:val="left" w:pos="3091"/>
        </w:tabs>
        <w:autoSpaceDE w:val="0"/>
        <w:autoSpaceDN w:val="0"/>
        <w:adjustRightInd w:val="0"/>
        <w:spacing w:before="8" w:line="172" w:lineRule="exact"/>
        <w:ind w:left="1048"/>
        <w:rPr>
          <w:rFonts w:ascii="Arial" w:hAnsi="Arial"/>
          <w:color w:val="000000"/>
          <w:spacing w:val="-2"/>
          <w:sz w:val="14"/>
        </w:rPr>
      </w:pPr>
      <w:r>
        <w:rPr>
          <w:rFonts w:ascii="Arial" w:hAnsi="Arial"/>
          <w:color w:val="000000"/>
          <w:spacing w:val="-2"/>
          <w:sz w:val="14"/>
        </w:rPr>
        <w:t>Attachment 3</w:t>
      </w:r>
      <w:r>
        <w:rPr>
          <w:rFonts w:ascii="Arial" w:hAnsi="Arial"/>
          <w:color w:val="000000"/>
          <w:spacing w:val="-2"/>
          <w:sz w:val="14"/>
        </w:rPr>
        <w:tab/>
        <w:t>Cost Support Detail</w:t>
      </w:r>
    </w:p>
    <w:p w:rsidR="004975F1">
      <w:pPr>
        <w:autoSpaceDE w:val="0"/>
        <w:autoSpaceDN w:val="0"/>
        <w:adjustRightInd w:val="0"/>
        <w:rPr>
          <w:rFonts w:ascii="Arial" w:hAnsi="Arial"/>
          <w:color w:val="000000"/>
          <w:spacing w:val="-2"/>
          <w:sz w:val="14"/>
        </w:rPr>
        <w:sectPr>
          <w:headerReference w:type="even" r:id="rId23"/>
          <w:headerReference w:type="default" r:id="rId24"/>
          <w:footerReference w:type="even" r:id="rId25"/>
          <w:footerReference w:type="default" r:id="rId26"/>
          <w:headerReference w:type="first" r:id="rId27"/>
          <w:footerReference w:type="first" r:id="rId28"/>
          <w:type w:val="continuous"/>
          <w:pgSz w:w="12240" w:h="15840"/>
          <w:pgMar w:top="0" w:right="0" w:bottom="0" w:left="0" w:header="720" w:footer="720" w:gutter="0"/>
          <w:cols w:space="720"/>
        </w:sectPr>
      </w:pPr>
    </w:p>
    <w:p w:rsidR="004975F1">
      <w:pPr>
        <w:tabs>
          <w:tab w:val="left" w:pos="3091"/>
        </w:tabs>
        <w:autoSpaceDE w:val="0"/>
        <w:autoSpaceDN w:val="0"/>
        <w:adjustRightInd w:val="0"/>
        <w:spacing w:before="8" w:line="172" w:lineRule="exact"/>
        <w:ind w:left="1048"/>
        <w:rPr>
          <w:rFonts w:ascii="Arial" w:hAnsi="Arial"/>
          <w:color w:val="000000"/>
          <w:spacing w:val="-1"/>
          <w:sz w:val="14"/>
        </w:rPr>
      </w:pPr>
      <w:r>
        <w:rPr>
          <w:rFonts w:ascii="Arial" w:hAnsi="Arial"/>
          <w:color w:val="000000"/>
          <w:spacing w:val="-2"/>
          <w:sz w:val="14"/>
        </w:rPr>
        <w:t>Attachment 4</w:t>
      </w:r>
      <w:r>
        <w:rPr>
          <w:rFonts w:ascii="Arial" w:hAnsi="Arial"/>
          <w:color w:val="000000"/>
          <w:spacing w:val="-2"/>
          <w:sz w:val="14"/>
        </w:rPr>
        <w:tab/>
      </w:r>
      <w:r>
        <w:rPr>
          <w:rFonts w:ascii="Arial" w:hAnsi="Arial"/>
          <w:color w:val="000000"/>
          <w:spacing w:val="-1"/>
          <w:sz w:val="14"/>
        </w:rPr>
        <w:t>Calculations showing the revenue requirement by Investment, including any Incentives,</w:t>
      </w:r>
    </w:p>
    <w:p w:rsidR="004975F1">
      <w:pPr>
        <w:autoSpaceDE w:val="0"/>
        <w:autoSpaceDN w:val="0"/>
        <w:adjustRightInd w:val="0"/>
        <w:rPr>
          <w:rFonts w:ascii="Arial" w:hAnsi="Arial"/>
          <w:color w:val="000000"/>
          <w:spacing w:val="-1"/>
          <w:sz w:val="14"/>
        </w:rPr>
        <w:sectPr>
          <w:headerReference w:type="even" r:id="rId29"/>
          <w:headerReference w:type="default" r:id="rId30"/>
          <w:footerReference w:type="even" r:id="rId31"/>
          <w:footerReference w:type="default" r:id="rId32"/>
          <w:headerReference w:type="first" r:id="rId33"/>
          <w:footerReference w:type="first" r:id="rId34"/>
          <w:type w:val="continuous"/>
          <w:pgSz w:w="12240" w:h="15840"/>
          <w:pgMar w:top="0" w:right="0" w:bottom="0" w:left="0" w:header="720" w:footer="720" w:gutter="0"/>
          <w:cols w:space="720"/>
        </w:sectPr>
      </w:pPr>
    </w:p>
    <w:p w:rsidR="004975F1">
      <w:pPr>
        <w:tabs>
          <w:tab w:val="left" w:pos="3091"/>
        </w:tabs>
        <w:autoSpaceDE w:val="0"/>
        <w:autoSpaceDN w:val="0"/>
        <w:adjustRightInd w:val="0"/>
        <w:spacing w:before="8" w:line="172" w:lineRule="exact"/>
        <w:ind w:left="1048"/>
        <w:rPr>
          <w:rFonts w:ascii="Arial" w:hAnsi="Arial"/>
          <w:color w:val="000000"/>
          <w:spacing w:val="-2"/>
          <w:sz w:val="14"/>
        </w:rPr>
      </w:pPr>
      <w:r>
        <w:rPr>
          <w:rFonts w:ascii="Arial" w:hAnsi="Arial"/>
          <w:color w:val="000000"/>
          <w:spacing w:val="-2"/>
          <w:sz w:val="14"/>
        </w:rPr>
        <w:t>Attachment 5</w:t>
      </w:r>
      <w:r>
        <w:rPr>
          <w:rFonts w:ascii="Arial" w:hAnsi="Arial"/>
          <w:color w:val="000000"/>
          <w:spacing w:val="-2"/>
          <w:sz w:val="14"/>
        </w:rPr>
        <w:tab/>
        <w:t>True-Up calculations</w:t>
      </w:r>
    </w:p>
    <w:p w:rsidR="004975F1">
      <w:pPr>
        <w:autoSpaceDE w:val="0"/>
        <w:autoSpaceDN w:val="0"/>
        <w:adjustRightInd w:val="0"/>
        <w:rPr>
          <w:rFonts w:ascii="Arial" w:hAnsi="Arial"/>
          <w:color w:val="000000"/>
          <w:spacing w:val="-2"/>
          <w:sz w:val="14"/>
        </w:rPr>
        <w:sectPr>
          <w:headerReference w:type="even" r:id="rId35"/>
          <w:headerReference w:type="default" r:id="rId36"/>
          <w:footerReference w:type="even" r:id="rId37"/>
          <w:footerReference w:type="default" r:id="rId38"/>
          <w:headerReference w:type="first" r:id="rId39"/>
          <w:footerReference w:type="first" r:id="rId40"/>
          <w:type w:val="continuous"/>
          <w:pgSz w:w="12240" w:h="15840"/>
          <w:pgMar w:top="0" w:right="0" w:bottom="0" w:left="0" w:header="720" w:footer="720" w:gutter="0"/>
          <w:cols w:space="720"/>
        </w:sectPr>
      </w:pPr>
    </w:p>
    <w:p w:rsidR="004975F1">
      <w:pPr>
        <w:tabs>
          <w:tab w:val="left" w:pos="3091"/>
        </w:tabs>
        <w:autoSpaceDE w:val="0"/>
        <w:autoSpaceDN w:val="0"/>
        <w:adjustRightInd w:val="0"/>
        <w:spacing w:before="8" w:line="172" w:lineRule="exact"/>
        <w:ind w:left="1048"/>
        <w:rPr>
          <w:rFonts w:ascii="Arial" w:hAnsi="Arial"/>
          <w:color w:val="000000"/>
          <w:spacing w:val="-2"/>
          <w:sz w:val="14"/>
        </w:rPr>
      </w:pPr>
      <w:r>
        <w:rPr>
          <w:rFonts w:ascii="Arial" w:hAnsi="Arial"/>
          <w:color w:val="000000"/>
          <w:spacing w:val="-2"/>
          <w:sz w:val="14"/>
        </w:rPr>
        <w:t>Attachment 6a-6e</w:t>
      </w:r>
      <w:r>
        <w:rPr>
          <w:rFonts w:ascii="Arial" w:hAnsi="Arial"/>
          <w:color w:val="000000"/>
          <w:spacing w:val="-2"/>
          <w:sz w:val="14"/>
        </w:rPr>
        <w:tab/>
        <w:t>Detail of the Accumulated Deferred Income Tax Balances</w:t>
      </w:r>
    </w:p>
    <w:p w:rsidR="004975F1">
      <w:pPr>
        <w:autoSpaceDE w:val="0"/>
        <w:autoSpaceDN w:val="0"/>
        <w:adjustRightInd w:val="0"/>
        <w:rPr>
          <w:rFonts w:ascii="Arial" w:hAnsi="Arial"/>
          <w:color w:val="000000"/>
          <w:spacing w:val="-2"/>
          <w:sz w:val="14"/>
        </w:rPr>
        <w:sectPr>
          <w:headerReference w:type="even" r:id="rId41"/>
          <w:headerReference w:type="default" r:id="rId42"/>
          <w:footerReference w:type="even" r:id="rId43"/>
          <w:footerReference w:type="default" r:id="rId44"/>
          <w:headerReference w:type="first" r:id="rId45"/>
          <w:footerReference w:type="first" r:id="rId46"/>
          <w:type w:val="continuous"/>
          <w:pgSz w:w="12240" w:h="15840"/>
          <w:pgMar w:top="0" w:right="0" w:bottom="0" w:left="0" w:header="720" w:footer="720" w:gutter="0"/>
          <w:cols w:space="720"/>
        </w:sectPr>
      </w:pPr>
    </w:p>
    <w:p w:rsidR="004975F1">
      <w:pPr>
        <w:tabs>
          <w:tab w:val="left" w:pos="3091"/>
        </w:tabs>
        <w:autoSpaceDE w:val="0"/>
        <w:autoSpaceDN w:val="0"/>
        <w:adjustRightInd w:val="0"/>
        <w:spacing w:before="8" w:line="172" w:lineRule="exact"/>
        <w:ind w:left="1048"/>
        <w:rPr>
          <w:rFonts w:ascii="Arial" w:hAnsi="Arial"/>
          <w:color w:val="000000"/>
          <w:spacing w:val="-2"/>
          <w:sz w:val="14"/>
        </w:rPr>
      </w:pPr>
      <w:r>
        <w:rPr>
          <w:rFonts w:ascii="Arial" w:hAnsi="Arial"/>
          <w:color w:val="000000"/>
          <w:spacing w:val="-2"/>
          <w:sz w:val="14"/>
        </w:rPr>
        <w:t>Attachment 7</w:t>
      </w:r>
      <w:r>
        <w:rPr>
          <w:rFonts w:ascii="Arial" w:hAnsi="Arial"/>
          <w:color w:val="000000"/>
          <w:spacing w:val="-2"/>
          <w:sz w:val="14"/>
        </w:rPr>
        <w:tab/>
        <w:t>Depreciation Rates</w:t>
      </w:r>
    </w:p>
    <w:p w:rsidR="004975F1">
      <w:pPr>
        <w:autoSpaceDE w:val="0"/>
        <w:autoSpaceDN w:val="0"/>
        <w:adjustRightInd w:val="0"/>
        <w:rPr>
          <w:rFonts w:ascii="Arial" w:hAnsi="Arial"/>
          <w:color w:val="000000"/>
          <w:spacing w:val="-2"/>
          <w:sz w:val="14"/>
        </w:rPr>
        <w:sectPr>
          <w:headerReference w:type="even" r:id="rId47"/>
          <w:headerReference w:type="default" r:id="rId48"/>
          <w:footerReference w:type="even" r:id="rId49"/>
          <w:footerReference w:type="default" r:id="rId50"/>
          <w:headerReference w:type="first" r:id="rId51"/>
          <w:footerReference w:type="first" r:id="rId52"/>
          <w:type w:val="continuous"/>
          <w:pgSz w:w="12240" w:h="15840"/>
          <w:pgMar w:top="0" w:right="0" w:bottom="0" w:left="0" w:header="720" w:footer="720" w:gutter="0"/>
          <w:cols w:space="720"/>
        </w:sectPr>
      </w:pPr>
    </w:p>
    <w:p w:rsidR="004975F1">
      <w:pPr>
        <w:tabs>
          <w:tab w:val="left" w:pos="3091"/>
        </w:tabs>
        <w:autoSpaceDE w:val="0"/>
        <w:autoSpaceDN w:val="0"/>
        <w:adjustRightInd w:val="0"/>
        <w:spacing w:before="8" w:line="172" w:lineRule="exact"/>
        <w:ind w:left="1048"/>
        <w:rPr>
          <w:rFonts w:ascii="Arial" w:hAnsi="Arial"/>
          <w:color w:val="000000"/>
          <w:spacing w:val="-2"/>
          <w:sz w:val="14"/>
        </w:rPr>
      </w:pPr>
      <w:r>
        <w:rPr>
          <w:rFonts w:ascii="Arial" w:hAnsi="Arial"/>
          <w:color w:val="000000"/>
          <w:spacing w:val="-2"/>
          <w:sz w:val="14"/>
        </w:rPr>
        <w:t>Attachment 8</w:t>
      </w:r>
      <w:r>
        <w:rPr>
          <w:rFonts w:ascii="Arial" w:hAnsi="Arial"/>
          <w:color w:val="000000"/>
          <w:spacing w:val="-2"/>
          <w:sz w:val="14"/>
        </w:rPr>
        <w:tab/>
        <w:t>Workpapers</w:t>
      </w:r>
      <w:r>
        <w:rPr>
          <w:rFonts w:ascii="Arial" w:hAnsi="Arial"/>
          <w:color w:val="000000"/>
          <w:spacing w:val="-2"/>
          <w:sz w:val="14"/>
        </w:rPr>
        <w:pict>
          <v:shape id="_x0000_s1025" style="height:9.15pt;margin-left:335.45pt;margin-top:90.45pt;mso-position-horizontal-relative:page;mso-position-vertical-relative:page;position:absolute;width:146.1pt;z-index:-251574272" coordsize="2922,183" o:allowincell="f" path="m,183hal2922,183hal2922,hal,hal,183hae" fillcolor="#ff9" stroked="f">
            <v:path arrowok="t"/>
          </v:shape>
        </w:pict>
      </w:r>
      <w:r>
        <w:rPr>
          <w:rFonts w:ascii="Arial" w:hAnsi="Arial"/>
          <w:color w:val="000000"/>
          <w:spacing w:val="-2"/>
          <w:sz w:val="14"/>
        </w:rPr>
        <w:pict>
          <v:shape id="_x0000_s1026" style="height:9.15pt;margin-left:371.95pt;margin-top:99.45pt;mso-position-horizontal-relative:page;mso-position-vertical-relative:page;position:absolute;width:109.6pt;z-index:-251529216" coordsize="2192,183" o:allowincell="f" path="m,183hal2192,183hal2192,hal,hal,183hae" fillcolor="#ff9" stroked="f">
            <v:path arrowok="t"/>
          </v:shape>
        </w:pict>
      </w:r>
    </w:p>
    <w:p w:rsidR="004975F1">
      <w:pPr>
        <w:autoSpaceDE w:val="0"/>
        <w:autoSpaceDN w:val="0"/>
        <w:adjustRightInd w:val="0"/>
        <w:rPr>
          <w:rFonts w:ascii="Arial" w:hAnsi="Arial"/>
          <w:color w:val="000000"/>
          <w:spacing w:val="-2"/>
          <w:sz w:val="14"/>
        </w:rPr>
        <w:sectPr>
          <w:headerReference w:type="even" r:id="rId53"/>
          <w:headerReference w:type="default" r:id="rId54"/>
          <w:footerReference w:type="even" r:id="rId55"/>
          <w:footerReference w:type="default" r:id="rId56"/>
          <w:headerReference w:type="first" r:id="rId57"/>
          <w:footerReference w:type="first" r:id="rId58"/>
          <w:type w:val="continuous"/>
          <w:pgSz w:w="12240" w:h="15840"/>
          <w:pgMar w:top="0" w:right="0" w:bottom="0" w:left="0" w:header="720" w:footer="720" w:gutter="0"/>
          <w:cols w:space="720"/>
        </w:sectPr>
      </w:pPr>
    </w:p>
    <w:p w:rsidR="004975F1">
      <w:pPr>
        <w:autoSpaceDE w:val="0"/>
        <w:autoSpaceDN w:val="0"/>
        <w:adjustRightInd w:val="0"/>
        <w:spacing w:line="240" w:lineRule="exact"/>
        <w:rPr>
          <w:rFonts w:ascii="Arial" w:hAnsi="Arial"/>
          <w:color w:val="000000"/>
          <w:spacing w:val="-2"/>
        </w:rPr>
      </w:pPr>
      <w:bookmarkStart w:id="2" w:name="Pg2"/>
      <w:bookmarkEnd w:id="2"/>
    </w:p>
    <w:p w:rsidR="004975F1">
      <w:pPr>
        <w:autoSpaceDE w:val="0"/>
        <w:autoSpaceDN w:val="0"/>
        <w:adjustRightInd w:val="0"/>
        <w:spacing w:line="140" w:lineRule="exact"/>
        <w:ind w:left="12362"/>
        <w:jc w:val="both"/>
        <w:rPr>
          <w:rFonts w:ascii="Arial" w:hAnsi="Arial"/>
          <w:color w:val="000000"/>
          <w:spacing w:val="-2"/>
        </w:rPr>
      </w:pPr>
    </w:p>
    <w:p w:rsidR="004975F1">
      <w:pPr>
        <w:autoSpaceDE w:val="0"/>
        <w:autoSpaceDN w:val="0"/>
        <w:adjustRightInd w:val="0"/>
        <w:spacing w:line="140" w:lineRule="exact"/>
        <w:ind w:left="12362"/>
        <w:jc w:val="both"/>
        <w:rPr>
          <w:rFonts w:ascii="Arial" w:hAnsi="Arial"/>
          <w:color w:val="000000"/>
          <w:spacing w:val="-2"/>
        </w:rPr>
      </w:pPr>
    </w:p>
    <w:p w:rsidR="004975F1">
      <w:pPr>
        <w:autoSpaceDE w:val="0"/>
        <w:autoSpaceDN w:val="0"/>
        <w:adjustRightInd w:val="0"/>
        <w:spacing w:line="140" w:lineRule="exact"/>
        <w:ind w:left="12362"/>
        <w:jc w:val="both"/>
        <w:rPr>
          <w:rFonts w:ascii="Arial" w:hAnsi="Arial"/>
          <w:color w:val="000000"/>
          <w:spacing w:val="-2"/>
        </w:rPr>
      </w:pPr>
    </w:p>
    <w:p w:rsidR="004975F1">
      <w:pPr>
        <w:autoSpaceDE w:val="0"/>
        <w:autoSpaceDN w:val="0"/>
        <w:adjustRightInd w:val="0"/>
        <w:spacing w:line="140" w:lineRule="exact"/>
        <w:ind w:left="12362"/>
        <w:jc w:val="both"/>
        <w:rPr>
          <w:rFonts w:ascii="Arial" w:hAnsi="Arial"/>
          <w:color w:val="000000"/>
          <w:spacing w:val="-2"/>
        </w:rPr>
      </w:pPr>
    </w:p>
    <w:p w:rsidR="004975F1">
      <w:pPr>
        <w:autoSpaceDE w:val="0"/>
        <w:autoSpaceDN w:val="0"/>
        <w:adjustRightInd w:val="0"/>
        <w:spacing w:line="140" w:lineRule="exact"/>
        <w:ind w:left="12362"/>
        <w:jc w:val="both"/>
        <w:rPr>
          <w:rFonts w:ascii="Arial" w:hAnsi="Arial"/>
          <w:color w:val="000000"/>
          <w:spacing w:val="-2"/>
        </w:rPr>
      </w:pPr>
    </w:p>
    <w:p w:rsidR="004975F1">
      <w:pPr>
        <w:autoSpaceDE w:val="0"/>
        <w:autoSpaceDN w:val="0"/>
        <w:adjustRightInd w:val="0"/>
        <w:spacing w:line="140" w:lineRule="exact"/>
        <w:ind w:left="12362"/>
        <w:jc w:val="both"/>
        <w:rPr>
          <w:rFonts w:ascii="Arial" w:hAnsi="Arial"/>
          <w:color w:val="000000"/>
          <w:spacing w:val="-2"/>
        </w:rPr>
      </w:pPr>
    </w:p>
    <w:p w:rsidR="004975F1">
      <w:pPr>
        <w:autoSpaceDE w:val="0"/>
        <w:autoSpaceDN w:val="0"/>
        <w:adjustRightInd w:val="0"/>
        <w:spacing w:before="124" w:line="140" w:lineRule="exact"/>
        <w:ind w:left="12362" w:right="2833" w:firstLine="4"/>
        <w:jc w:val="both"/>
        <w:rPr>
          <w:rFonts w:ascii="Arial" w:hAnsi="Arial"/>
          <w:color w:val="000000"/>
          <w:spacing w:val="-1"/>
          <w:sz w:val="10"/>
        </w:rPr>
      </w:pPr>
      <w:r>
        <w:rPr>
          <w:rFonts w:ascii="Arial" w:hAnsi="Arial"/>
          <w:color w:val="000000"/>
          <w:spacing w:val="-1"/>
          <w:sz w:val="10"/>
        </w:rPr>
        <w:t xml:space="preserve">Appendix A </w:t>
      </w:r>
      <w:r>
        <w:rPr>
          <w:rFonts w:ascii="Arial" w:hAnsi="Arial"/>
          <w:color w:val="000000"/>
          <w:spacing w:val="-1"/>
          <w:sz w:val="10"/>
        </w:rPr>
        <w:br/>
        <w:t xml:space="preserve">Page 1 of 5 </w:t>
      </w:r>
    </w:p>
    <w:p w:rsidR="004975F1">
      <w:pPr>
        <w:autoSpaceDE w:val="0"/>
        <w:autoSpaceDN w:val="0"/>
        <w:adjustRightInd w:val="0"/>
        <w:spacing w:line="126" w:lineRule="exact"/>
        <w:ind w:left="844"/>
        <w:rPr>
          <w:rFonts w:ascii="Arial" w:hAnsi="Arial"/>
          <w:color w:val="000000"/>
          <w:spacing w:val="-1"/>
          <w:sz w:val="10"/>
        </w:rPr>
      </w:pPr>
    </w:p>
    <w:p w:rsidR="004975F1">
      <w:pPr>
        <w:autoSpaceDE w:val="0"/>
        <w:autoSpaceDN w:val="0"/>
        <w:adjustRightInd w:val="0"/>
        <w:spacing w:line="126" w:lineRule="exact"/>
        <w:ind w:left="844"/>
        <w:rPr>
          <w:rFonts w:ascii="Arial" w:hAnsi="Arial"/>
          <w:color w:val="000000"/>
          <w:spacing w:val="-1"/>
          <w:sz w:val="10"/>
        </w:rPr>
      </w:pPr>
    </w:p>
    <w:p w:rsidR="004975F1">
      <w:pPr>
        <w:tabs>
          <w:tab w:val="left" w:pos="6106"/>
        </w:tabs>
        <w:autoSpaceDE w:val="0"/>
        <w:autoSpaceDN w:val="0"/>
        <w:adjustRightInd w:val="0"/>
        <w:spacing w:before="17" w:line="126" w:lineRule="exact"/>
        <w:ind w:left="844"/>
        <w:rPr>
          <w:rFonts w:ascii="Arial" w:hAnsi="Arial"/>
          <w:color w:val="000000"/>
          <w:spacing w:val="-1"/>
          <w:sz w:val="10"/>
        </w:rPr>
      </w:pPr>
      <w:r>
        <w:rPr>
          <w:rFonts w:ascii="Arial" w:hAnsi="Arial"/>
          <w:color w:val="000000"/>
          <w:spacing w:val="-1"/>
          <w:sz w:val="10"/>
        </w:rPr>
        <w:t>Formula Rate - Non-Levelized</w:t>
      </w:r>
      <w:r>
        <w:rPr>
          <w:rFonts w:ascii="Arial" w:hAnsi="Arial"/>
          <w:color w:val="000000"/>
          <w:spacing w:val="-1"/>
          <w:sz w:val="10"/>
        </w:rPr>
        <w:tab/>
        <w:t>Rate Formula Template</w:t>
      </w:r>
    </w:p>
    <w:p w:rsidR="004975F1">
      <w:pPr>
        <w:tabs>
          <w:tab w:val="left" w:pos="10299"/>
        </w:tabs>
        <w:autoSpaceDE w:val="0"/>
        <w:autoSpaceDN w:val="0"/>
        <w:adjustRightInd w:val="0"/>
        <w:spacing w:before="6" w:line="126" w:lineRule="exact"/>
        <w:ind w:left="844" w:firstLine="5292"/>
        <w:rPr>
          <w:rFonts w:ascii="Arial" w:hAnsi="Arial"/>
          <w:color w:val="000000"/>
          <w:spacing w:val="-1"/>
          <w:sz w:val="10"/>
        </w:rPr>
      </w:pPr>
      <w:r>
        <w:rPr>
          <w:rFonts w:ascii="Arial" w:hAnsi="Arial"/>
          <w:color w:val="000000"/>
          <w:spacing w:val="-1"/>
          <w:sz w:val="10"/>
        </w:rPr>
        <w:t>Utilizing FERC Form 1 Data</w:t>
      </w:r>
      <w:r>
        <w:rPr>
          <w:rFonts w:ascii="Arial" w:hAnsi="Arial"/>
          <w:color w:val="000000"/>
          <w:spacing w:val="-1"/>
          <w:sz w:val="10"/>
        </w:rPr>
        <w:tab/>
        <w:t>Projected Annual Transmission Revenue Requirement</w:t>
      </w:r>
    </w:p>
    <w:p w:rsidR="004975F1">
      <w:pPr>
        <w:autoSpaceDE w:val="0"/>
        <w:autoSpaceDN w:val="0"/>
        <w:adjustRightInd w:val="0"/>
        <w:spacing w:before="6" w:line="126" w:lineRule="exact"/>
        <w:ind w:left="844" w:firstLine="10286"/>
        <w:rPr>
          <w:rFonts w:ascii="Arial" w:hAnsi="Arial"/>
          <w:color w:val="000000"/>
          <w:spacing w:val="-1"/>
          <w:sz w:val="10"/>
        </w:rPr>
      </w:pPr>
      <w:r>
        <w:rPr>
          <w:rFonts w:ascii="Arial" w:hAnsi="Arial"/>
          <w:color w:val="000000"/>
          <w:spacing w:val="-1"/>
          <w:sz w:val="10"/>
        </w:rPr>
        <w:t>For the 12 months</w:t>
      </w:r>
      <w:r>
        <w:rPr>
          <w:rFonts w:ascii="Arial" w:hAnsi="Arial"/>
          <w:color w:val="000000"/>
          <w:spacing w:val="-1"/>
          <w:sz w:val="10"/>
        </w:rPr>
        <w:t xml:space="preserve"> ended 12/31/____</w:t>
      </w:r>
    </w:p>
    <w:p w:rsidR="004975F1">
      <w:pPr>
        <w:autoSpaceDE w:val="0"/>
        <w:autoSpaceDN w:val="0"/>
        <w:adjustRightInd w:val="0"/>
        <w:spacing w:before="6" w:line="126" w:lineRule="exact"/>
        <w:ind w:left="844" w:firstLine="4808"/>
        <w:rPr>
          <w:rFonts w:ascii="Calibri Bold" w:hAnsi="Calibri Bold"/>
          <w:color w:val="000000"/>
          <w:spacing w:val="-1"/>
          <w:sz w:val="10"/>
        </w:rPr>
      </w:pPr>
      <w:r>
        <w:rPr>
          <w:rFonts w:ascii="Calibri Bold" w:hAnsi="Calibri Bold"/>
          <w:color w:val="000000"/>
          <w:spacing w:val="-1"/>
          <w:sz w:val="10"/>
        </w:rPr>
        <w:t>NextEra Energy Transmission New York, Inc.</w:t>
      </w:r>
    </w:p>
    <w:p w:rsidR="004975F1">
      <w:pPr>
        <w:autoSpaceDE w:val="0"/>
        <w:autoSpaceDN w:val="0"/>
        <w:adjustRightInd w:val="0"/>
        <w:spacing w:line="126" w:lineRule="exact"/>
        <w:ind w:left="458"/>
        <w:rPr>
          <w:rFonts w:ascii="Calibri Bold" w:hAnsi="Calibri Bold"/>
          <w:color w:val="000000"/>
          <w:spacing w:val="-1"/>
          <w:sz w:val="10"/>
        </w:rPr>
      </w:pPr>
    </w:p>
    <w:p w:rsidR="004975F1">
      <w:pPr>
        <w:tabs>
          <w:tab w:val="left" w:pos="9015"/>
          <w:tab w:val="left" w:pos="10388"/>
        </w:tabs>
        <w:autoSpaceDE w:val="0"/>
        <w:autoSpaceDN w:val="0"/>
        <w:adjustRightInd w:val="0"/>
        <w:spacing w:before="20" w:line="126" w:lineRule="exact"/>
        <w:ind w:left="458" w:firstLine="6116"/>
        <w:rPr>
          <w:rFonts w:ascii="Arial" w:hAnsi="Arial"/>
          <w:color w:val="000000"/>
          <w:spacing w:val="-1"/>
          <w:sz w:val="10"/>
        </w:rPr>
      </w:pPr>
      <w:r>
        <w:rPr>
          <w:rFonts w:ascii="Arial" w:hAnsi="Arial"/>
          <w:color w:val="000000"/>
          <w:spacing w:val="-1"/>
          <w:sz w:val="10"/>
        </w:rPr>
        <w:t>(1)</w:t>
      </w:r>
      <w:r>
        <w:rPr>
          <w:rFonts w:ascii="Arial" w:hAnsi="Arial"/>
          <w:color w:val="000000"/>
          <w:spacing w:val="-1"/>
          <w:sz w:val="10"/>
        </w:rPr>
        <w:tab/>
        <w:t>(2)</w:t>
      </w:r>
      <w:r>
        <w:rPr>
          <w:rFonts w:ascii="Arial" w:hAnsi="Arial"/>
          <w:color w:val="000000"/>
          <w:spacing w:val="-1"/>
          <w:sz w:val="10"/>
        </w:rPr>
        <w:tab/>
        <w:t>(3)</w:t>
      </w:r>
    </w:p>
    <w:p w:rsidR="004975F1">
      <w:pPr>
        <w:autoSpaceDE w:val="0"/>
        <w:autoSpaceDN w:val="0"/>
        <w:adjustRightInd w:val="0"/>
        <w:spacing w:line="126" w:lineRule="exact"/>
        <w:ind w:left="458"/>
        <w:rPr>
          <w:rFonts w:ascii="Arial" w:hAnsi="Arial"/>
          <w:color w:val="000000"/>
          <w:spacing w:val="-1"/>
          <w:sz w:val="10"/>
        </w:rPr>
      </w:pPr>
    </w:p>
    <w:p w:rsidR="004975F1">
      <w:pPr>
        <w:tabs>
          <w:tab w:val="left" w:pos="10232"/>
        </w:tabs>
        <w:autoSpaceDE w:val="0"/>
        <w:autoSpaceDN w:val="0"/>
        <w:adjustRightInd w:val="0"/>
        <w:spacing w:before="12" w:line="126" w:lineRule="exact"/>
        <w:ind w:left="458"/>
        <w:rPr>
          <w:rFonts w:ascii="Arial" w:hAnsi="Arial"/>
          <w:color w:val="000000"/>
          <w:spacing w:val="-1"/>
          <w:sz w:val="10"/>
        </w:rPr>
      </w:pPr>
      <w:r>
        <w:rPr>
          <w:rFonts w:ascii="Arial" w:hAnsi="Arial"/>
          <w:color w:val="000000"/>
          <w:spacing w:val="-1"/>
          <w:sz w:val="10"/>
        </w:rPr>
        <w:t>Line</w:t>
      </w:r>
      <w:r>
        <w:rPr>
          <w:rFonts w:ascii="Arial" w:hAnsi="Arial"/>
          <w:color w:val="000000"/>
          <w:spacing w:val="-1"/>
          <w:sz w:val="10"/>
        </w:rPr>
        <w:tab/>
        <w:t>Allocated</w:t>
      </w:r>
    </w:p>
    <w:p w:rsidR="004975F1">
      <w:pPr>
        <w:tabs>
          <w:tab w:val="left" w:pos="10268"/>
        </w:tabs>
        <w:autoSpaceDE w:val="0"/>
        <w:autoSpaceDN w:val="0"/>
        <w:adjustRightInd w:val="0"/>
        <w:spacing w:before="3" w:line="126" w:lineRule="exact"/>
        <w:ind w:left="458" w:firstLine="16"/>
        <w:rPr>
          <w:rFonts w:ascii="Arial" w:hAnsi="Arial"/>
          <w:color w:val="000000"/>
          <w:spacing w:val="-1"/>
          <w:sz w:val="10"/>
        </w:rPr>
      </w:pPr>
      <w:r>
        <w:rPr>
          <w:rFonts w:ascii="Arial" w:hAnsi="Arial"/>
          <w:color w:val="000000"/>
          <w:spacing w:val="-1"/>
          <w:sz w:val="10"/>
        </w:rPr>
        <w:t>No.</w:t>
      </w:r>
      <w:r>
        <w:rPr>
          <w:rFonts w:ascii="Arial" w:hAnsi="Arial"/>
          <w:color w:val="000000"/>
          <w:spacing w:val="-1"/>
          <w:sz w:val="10"/>
        </w:rPr>
        <w:tab/>
        <w:t>Amount</w:t>
      </w:r>
    </w:p>
    <w:p w:rsidR="004975F1">
      <w:pPr>
        <w:tabs>
          <w:tab w:val="left" w:pos="844"/>
          <w:tab w:val="left" w:pos="3761"/>
          <w:tab w:val="left" w:pos="8639"/>
          <w:tab w:val="left" w:pos="10031"/>
          <w:tab w:val="left" w:pos="10825"/>
        </w:tabs>
        <w:autoSpaceDE w:val="0"/>
        <w:autoSpaceDN w:val="0"/>
        <w:adjustRightInd w:val="0"/>
        <w:spacing w:before="16" w:line="126" w:lineRule="exact"/>
        <w:ind w:left="458" w:firstLine="72"/>
        <w:rPr>
          <w:rFonts w:ascii="Arial" w:hAnsi="Arial"/>
          <w:color w:val="000000"/>
          <w:spacing w:val="-1"/>
          <w:sz w:val="10"/>
        </w:rPr>
      </w:pPr>
      <w:r>
        <w:rPr>
          <w:rFonts w:ascii="Arial" w:hAnsi="Arial"/>
          <w:color w:val="000000"/>
          <w:spacing w:val="-1"/>
          <w:sz w:val="10"/>
        </w:rPr>
        <w:t>1</w:t>
      </w:r>
      <w:r>
        <w:rPr>
          <w:rFonts w:ascii="Arial" w:hAnsi="Arial"/>
          <w:color w:val="000000"/>
          <w:spacing w:val="-1"/>
          <w:sz w:val="10"/>
        </w:rPr>
        <w:tab/>
        <w:t>GROSS REVENUE REQUIREMENT</w:t>
      </w:r>
      <w:r>
        <w:rPr>
          <w:rFonts w:ascii="Arial" w:hAnsi="Arial"/>
          <w:color w:val="000000"/>
          <w:spacing w:val="-1"/>
          <w:sz w:val="10"/>
        </w:rPr>
        <w:tab/>
        <w:t>(page 3, line 75)</w:t>
      </w:r>
      <w:r>
        <w:rPr>
          <w:rFonts w:ascii="Arial" w:hAnsi="Arial"/>
          <w:color w:val="000000"/>
          <w:spacing w:val="-1"/>
          <w:sz w:val="10"/>
        </w:rPr>
        <w:tab/>
        <w:t>12 months</w:t>
      </w:r>
      <w:r>
        <w:rPr>
          <w:rFonts w:ascii="Arial" w:hAnsi="Arial"/>
          <w:color w:val="000000"/>
          <w:spacing w:val="-1"/>
          <w:sz w:val="10"/>
        </w:rPr>
        <w:tab/>
        <w:t>$</w:t>
      </w:r>
      <w:r>
        <w:rPr>
          <w:rFonts w:ascii="Arial" w:hAnsi="Arial"/>
          <w:color w:val="000000"/>
          <w:spacing w:val="-1"/>
          <w:sz w:val="10"/>
        </w:rPr>
        <w:tab/>
        <w:t>-</w:t>
      </w:r>
    </w:p>
    <w:p w:rsidR="004975F1">
      <w:pPr>
        <w:autoSpaceDE w:val="0"/>
        <w:autoSpaceDN w:val="0"/>
        <w:adjustRightInd w:val="0"/>
        <w:spacing w:line="126" w:lineRule="exact"/>
        <w:ind w:left="530"/>
        <w:rPr>
          <w:rFonts w:ascii="Arial" w:hAnsi="Arial"/>
          <w:color w:val="000000"/>
          <w:spacing w:val="-1"/>
          <w:sz w:val="10"/>
        </w:rPr>
      </w:pPr>
    </w:p>
    <w:p w:rsidR="004975F1">
      <w:pPr>
        <w:autoSpaceDE w:val="0"/>
        <w:autoSpaceDN w:val="0"/>
        <w:adjustRightInd w:val="0"/>
        <w:spacing w:line="126" w:lineRule="exact"/>
        <w:ind w:left="530"/>
        <w:rPr>
          <w:rFonts w:ascii="Arial" w:hAnsi="Arial"/>
          <w:color w:val="000000"/>
          <w:spacing w:val="-1"/>
          <w:sz w:val="10"/>
        </w:rPr>
      </w:pPr>
    </w:p>
    <w:p w:rsidR="004975F1">
      <w:pPr>
        <w:tabs>
          <w:tab w:val="left" w:pos="6519"/>
          <w:tab w:val="left" w:pos="8624"/>
        </w:tabs>
        <w:autoSpaceDE w:val="0"/>
        <w:autoSpaceDN w:val="0"/>
        <w:adjustRightInd w:val="0"/>
        <w:spacing w:before="15" w:line="126" w:lineRule="exact"/>
        <w:ind w:left="530" w:firstLine="314"/>
        <w:rPr>
          <w:rFonts w:ascii="Arial" w:hAnsi="Arial"/>
          <w:color w:val="000000"/>
          <w:spacing w:val="-1"/>
          <w:sz w:val="10"/>
        </w:rPr>
      </w:pPr>
      <w:r>
        <w:rPr>
          <w:rFonts w:ascii="Arial" w:hAnsi="Arial"/>
          <w:color w:val="000000"/>
          <w:spacing w:val="-1"/>
          <w:sz w:val="10"/>
        </w:rPr>
        <w:t>REVENUE CREDITS</w:t>
      </w:r>
      <w:r>
        <w:rPr>
          <w:rFonts w:ascii="Arial" w:hAnsi="Arial"/>
          <w:color w:val="000000"/>
          <w:spacing w:val="-1"/>
          <w:sz w:val="10"/>
        </w:rPr>
        <w:tab/>
        <w:t>Total</w:t>
      </w:r>
      <w:r>
        <w:rPr>
          <w:rFonts w:ascii="Arial" w:hAnsi="Arial"/>
          <w:color w:val="000000"/>
          <w:spacing w:val="-1"/>
          <w:sz w:val="10"/>
        </w:rPr>
        <w:tab/>
        <w:t>Allocator</w:t>
      </w:r>
    </w:p>
    <w:p w:rsidR="004975F1">
      <w:pPr>
        <w:tabs>
          <w:tab w:val="left" w:pos="844"/>
          <w:tab w:val="left" w:pos="3761"/>
          <w:tab w:val="left" w:pos="6963"/>
          <w:tab w:val="left" w:pos="8149"/>
          <w:tab w:val="left" w:pos="9313"/>
          <w:tab w:val="left" w:pos="10705"/>
        </w:tabs>
        <w:autoSpaceDE w:val="0"/>
        <w:autoSpaceDN w:val="0"/>
        <w:adjustRightInd w:val="0"/>
        <w:spacing w:before="16" w:line="126" w:lineRule="exact"/>
        <w:ind w:left="530"/>
        <w:rPr>
          <w:rFonts w:ascii="Arial" w:hAnsi="Arial"/>
          <w:color w:val="000000"/>
          <w:spacing w:val="-1"/>
          <w:sz w:val="10"/>
        </w:rPr>
      </w:pPr>
      <w:r>
        <w:rPr>
          <w:rFonts w:ascii="Arial" w:hAnsi="Arial"/>
          <w:color w:val="000000"/>
          <w:spacing w:val="-1"/>
          <w:sz w:val="10"/>
        </w:rPr>
        <w:t>2</w:t>
      </w:r>
      <w:r>
        <w:rPr>
          <w:rFonts w:ascii="Arial" w:hAnsi="Arial"/>
          <w:color w:val="000000"/>
          <w:spacing w:val="-1"/>
          <w:sz w:val="10"/>
        </w:rPr>
        <w:tab/>
        <w:t>Total Revenue Credits</w:t>
      </w:r>
      <w:r>
        <w:rPr>
          <w:rFonts w:ascii="Arial" w:hAnsi="Arial"/>
          <w:color w:val="000000"/>
          <w:spacing w:val="-1"/>
          <w:sz w:val="10"/>
        </w:rPr>
        <w:tab/>
        <w:t>Attachment 1, line 6</w:t>
      </w:r>
      <w:r>
        <w:rPr>
          <w:rFonts w:ascii="Arial" w:hAnsi="Arial"/>
          <w:color w:val="000000"/>
          <w:spacing w:val="-1"/>
          <w:sz w:val="10"/>
        </w:rPr>
        <w:tab/>
        <w:t>-</w:t>
      </w:r>
      <w:r>
        <w:rPr>
          <w:rFonts w:ascii="Arial" w:hAnsi="Arial"/>
          <w:color w:val="000000"/>
          <w:spacing w:val="-1"/>
          <w:sz w:val="10"/>
        </w:rPr>
        <w:tab/>
        <w:t>TP</w:t>
      </w:r>
      <w:r>
        <w:rPr>
          <w:rFonts w:ascii="Arial" w:hAnsi="Arial"/>
          <w:color w:val="000000"/>
          <w:spacing w:val="-1"/>
          <w:sz w:val="10"/>
        </w:rPr>
        <w:tab/>
        <w:t>-</w:t>
      </w:r>
      <w:r>
        <w:rPr>
          <w:rFonts w:ascii="Arial" w:hAnsi="Arial"/>
          <w:color w:val="000000"/>
          <w:spacing w:val="-1"/>
          <w:sz w:val="10"/>
        </w:rPr>
        <w:tab/>
        <w:t>-</w:t>
      </w:r>
    </w:p>
    <w:p w:rsidR="004975F1">
      <w:pPr>
        <w:autoSpaceDE w:val="0"/>
        <w:autoSpaceDN w:val="0"/>
        <w:adjustRightInd w:val="0"/>
        <w:spacing w:line="126" w:lineRule="exact"/>
        <w:ind w:left="530"/>
        <w:rPr>
          <w:rFonts w:ascii="Arial" w:hAnsi="Arial"/>
          <w:color w:val="000000"/>
          <w:spacing w:val="-1"/>
          <w:sz w:val="10"/>
        </w:rPr>
      </w:pPr>
    </w:p>
    <w:p w:rsidR="004975F1">
      <w:pPr>
        <w:tabs>
          <w:tab w:val="left" w:pos="844"/>
          <w:tab w:val="left" w:pos="3761"/>
          <w:tab w:val="left" w:pos="10705"/>
        </w:tabs>
        <w:autoSpaceDE w:val="0"/>
        <w:autoSpaceDN w:val="0"/>
        <w:adjustRightInd w:val="0"/>
        <w:spacing w:before="12" w:line="126" w:lineRule="exact"/>
        <w:ind w:left="530"/>
        <w:rPr>
          <w:rFonts w:ascii="Arial" w:hAnsi="Arial"/>
          <w:color w:val="000000"/>
          <w:spacing w:val="-1"/>
          <w:sz w:val="10"/>
        </w:rPr>
      </w:pPr>
      <w:r>
        <w:rPr>
          <w:rFonts w:ascii="Arial" w:hAnsi="Arial"/>
          <w:color w:val="000000"/>
          <w:spacing w:val="-1"/>
          <w:sz w:val="10"/>
        </w:rPr>
        <w:t>3</w:t>
      </w:r>
      <w:r>
        <w:rPr>
          <w:rFonts w:ascii="Arial" w:hAnsi="Arial"/>
          <w:color w:val="000000"/>
          <w:spacing w:val="-1"/>
          <w:sz w:val="10"/>
        </w:rPr>
        <w:tab/>
        <w:t xml:space="preserve">Net </w:t>
      </w:r>
      <w:r>
        <w:rPr>
          <w:rFonts w:ascii="Arial" w:hAnsi="Arial"/>
          <w:color w:val="000000"/>
          <w:spacing w:val="-1"/>
          <w:sz w:val="10"/>
        </w:rPr>
        <w:t>Revenue Requirement</w:t>
      </w:r>
      <w:r>
        <w:rPr>
          <w:rFonts w:ascii="Arial" w:hAnsi="Arial"/>
          <w:color w:val="000000"/>
          <w:spacing w:val="-1"/>
          <w:sz w:val="10"/>
        </w:rPr>
        <w:tab/>
        <w:t>(line 1 minus line 2)</w:t>
      </w:r>
      <w:r>
        <w:rPr>
          <w:rFonts w:ascii="Arial" w:hAnsi="Arial"/>
          <w:color w:val="000000"/>
          <w:spacing w:val="-1"/>
          <w:sz w:val="10"/>
        </w:rPr>
        <w:tab/>
        <w:t>-</w:t>
      </w:r>
    </w:p>
    <w:p w:rsidR="004975F1">
      <w:pPr>
        <w:autoSpaceDE w:val="0"/>
        <w:autoSpaceDN w:val="0"/>
        <w:adjustRightInd w:val="0"/>
        <w:spacing w:line="126" w:lineRule="exact"/>
        <w:ind w:left="530"/>
        <w:rPr>
          <w:rFonts w:ascii="Arial" w:hAnsi="Arial"/>
          <w:color w:val="000000"/>
          <w:spacing w:val="-1"/>
          <w:sz w:val="10"/>
        </w:rPr>
      </w:pPr>
    </w:p>
    <w:p w:rsidR="004975F1">
      <w:pPr>
        <w:tabs>
          <w:tab w:val="left" w:pos="844"/>
          <w:tab w:val="left" w:pos="3761"/>
          <w:tab w:val="left" w:pos="6963"/>
          <w:tab w:val="left" w:pos="8149"/>
          <w:tab w:val="left" w:pos="9114"/>
          <w:tab w:val="left" w:pos="10705"/>
        </w:tabs>
        <w:autoSpaceDE w:val="0"/>
        <w:autoSpaceDN w:val="0"/>
        <w:adjustRightInd w:val="0"/>
        <w:spacing w:before="12" w:line="126" w:lineRule="exact"/>
        <w:ind w:left="530"/>
        <w:rPr>
          <w:rFonts w:ascii="Arial" w:hAnsi="Arial"/>
          <w:color w:val="000000"/>
          <w:spacing w:val="-1"/>
          <w:sz w:val="10"/>
        </w:rPr>
      </w:pPr>
      <w:r>
        <w:rPr>
          <w:rFonts w:ascii="Arial" w:hAnsi="Arial"/>
          <w:color w:val="000000"/>
          <w:spacing w:val="-1"/>
          <w:sz w:val="10"/>
        </w:rPr>
        <w:t>4</w:t>
      </w:r>
      <w:r>
        <w:rPr>
          <w:rFonts w:ascii="Arial" w:hAnsi="Arial"/>
          <w:color w:val="000000"/>
          <w:spacing w:val="-1"/>
          <w:sz w:val="10"/>
        </w:rPr>
        <w:tab/>
        <w:t>True-up Adjustment</w:t>
      </w:r>
      <w:r>
        <w:rPr>
          <w:rFonts w:ascii="Arial" w:hAnsi="Arial"/>
          <w:color w:val="000000"/>
          <w:spacing w:val="-1"/>
          <w:sz w:val="10"/>
        </w:rPr>
        <w:tab/>
        <w:t>(Attachment 5, line 3, col. G)</w:t>
      </w:r>
      <w:r>
        <w:rPr>
          <w:rFonts w:ascii="Arial" w:hAnsi="Arial"/>
          <w:color w:val="000000"/>
          <w:spacing w:val="-1"/>
          <w:sz w:val="10"/>
        </w:rPr>
        <w:tab/>
        <w:t>-</w:t>
      </w:r>
      <w:r>
        <w:rPr>
          <w:rFonts w:ascii="Arial" w:hAnsi="Arial"/>
          <w:color w:val="000000"/>
          <w:spacing w:val="-1"/>
          <w:sz w:val="10"/>
        </w:rPr>
        <w:tab/>
        <w:t>DA</w:t>
      </w:r>
      <w:r>
        <w:rPr>
          <w:rFonts w:ascii="Arial" w:hAnsi="Arial"/>
          <w:color w:val="000000"/>
          <w:spacing w:val="-1"/>
          <w:sz w:val="10"/>
        </w:rPr>
        <w:tab/>
        <w:t>1.00000</w:t>
      </w:r>
      <w:r>
        <w:rPr>
          <w:rFonts w:ascii="Arial" w:hAnsi="Arial"/>
          <w:color w:val="000000"/>
          <w:spacing w:val="-1"/>
          <w:sz w:val="10"/>
        </w:rPr>
        <w:tab/>
        <w:t>-</w:t>
      </w:r>
    </w:p>
    <w:p w:rsidR="004975F1">
      <w:pPr>
        <w:autoSpaceDE w:val="0"/>
        <w:autoSpaceDN w:val="0"/>
        <w:adjustRightInd w:val="0"/>
        <w:spacing w:line="126" w:lineRule="exact"/>
        <w:ind w:left="530"/>
        <w:rPr>
          <w:rFonts w:ascii="Arial" w:hAnsi="Arial"/>
          <w:color w:val="000000"/>
          <w:spacing w:val="-1"/>
          <w:sz w:val="10"/>
        </w:rPr>
      </w:pPr>
    </w:p>
    <w:p w:rsidR="004975F1">
      <w:pPr>
        <w:tabs>
          <w:tab w:val="left" w:pos="844"/>
          <w:tab w:val="left" w:pos="3761"/>
          <w:tab w:val="left" w:pos="10047"/>
          <w:tab w:val="left" w:pos="10825"/>
        </w:tabs>
        <w:autoSpaceDE w:val="0"/>
        <w:autoSpaceDN w:val="0"/>
        <w:adjustRightInd w:val="0"/>
        <w:spacing w:before="10" w:line="126" w:lineRule="exact"/>
        <w:ind w:left="530"/>
        <w:rPr>
          <w:rFonts w:ascii="Arial" w:hAnsi="Arial"/>
          <w:color w:val="000000"/>
          <w:spacing w:val="-1"/>
          <w:sz w:val="10"/>
        </w:rPr>
      </w:pPr>
      <w:r>
        <w:rPr>
          <w:rFonts w:ascii="Arial" w:hAnsi="Arial"/>
          <w:color w:val="000000"/>
          <w:spacing w:val="-1"/>
          <w:sz w:val="10"/>
        </w:rPr>
        <w:t>5</w:t>
      </w:r>
      <w:r>
        <w:rPr>
          <w:rFonts w:ascii="Arial" w:hAnsi="Arial"/>
          <w:color w:val="000000"/>
          <w:spacing w:val="-1"/>
          <w:sz w:val="10"/>
        </w:rPr>
        <w:tab/>
        <w:t>NET ADJUSTED REVENUE REQUIREMENT</w:t>
      </w:r>
      <w:r>
        <w:rPr>
          <w:rFonts w:ascii="Arial" w:hAnsi="Arial"/>
          <w:color w:val="000000"/>
          <w:spacing w:val="-1"/>
          <w:sz w:val="10"/>
        </w:rPr>
        <w:tab/>
        <w:t>(line 3 plus line 4)</w:t>
      </w:r>
      <w:r>
        <w:rPr>
          <w:rFonts w:ascii="Arial" w:hAnsi="Arial"/>
          <w:color w:val="000000"/>
          <w:spacing w:val="-1"/>
          <w:sz w:val="10"/>
        </w:rPr>
        <w:tab/>
        <w:t>$</w:t>
      </w:r>
      <w:r>
        <w:rPr>
          <w:rFonts w:ascii="Arial" w:hAnsi="Arial"/>
          <w:color w:val="000000"/>
          <w:spacing w:val="-1"/>
          <w:sz w:val="10"/>
        </w:rPr>
        <w:tab/>
        <w:t>-</w:t>
      </w:r>
      <w:r>
        <w:rPr>
          <w:rFonts w:ascii="Arial" w:hAnsi="Arial"/>
          <w:color w:val="000000"/>
          <w:spacing w:val="-1"/>
          <w:sz w:val="10"/>
        </w:rPr>
        <w:pict>
          <v:shape id="_x0000_s1027" style="height:6.7pt;margin-left:498.4pt;margin-top:94.1pt;mso-position-horizontal-relative:page;mso-position-vertical-relative:page;position:absolute;width:148.95pt;z-index:-251619328" coordsize="2979,135" o:allowincell="f" path="m,134hal2979,134hal2979,hal,hal,134hae" fillcolor="#ff9" stroked="f">
            <v:path arrowok="t"/>
          </v:shape>
        </w:pict>
      </w:r>
      <w:r>
        <w:rPr>
          <w:rFonts w:ascii="Arial" w:hAnsi="Arial"/>
          <w:color w:val="000000"/>
          <w:spacing w:val="-1"/>
          <w:sz w:val="10"/>
        </w:rPr>
        <w:pict>
          <v:shape id="_x0000_s1028" style="height:6.75pt;margin-left:546.2pt;margin-top:100.65pt;mso-position-horizontal-relative:page;mso-position-vertical-relative:page;position:absolute;width:101.15pt;z-index:-251572224" coordsize="2024,135" o:allowincell="f" path="m,135hal2023,135hal2023,hal,hal,135hae" fillcolor="#ff9" stroked="f">
            <v:path arrowok="t"/>
          </v:shape>
        </w:pict>
      </w:r>
      <w:r>
        <w:rPr>
          <w:rFonts w:ascii="Arial" w:hAnsi="Arial"/>
          <w:color w:val="000000"/>
          <w:spacing w:val="-1"/>
          <w:sz w:val="10"/>
        </w:rPr>
        <w:pict>
          <v:shape id="_x0000_s1029" style="height:1pt;margin-left:18.45pt;margin-top:147.25pt;mso-position-horizontal-relative:page;mso-position-vertical-relative:page;position:absolute;width:18.25pt;z-index:-251043840" coordsize="365,20" o:allowincell="f" path="m,20hal365,20hal365,hal,hal,20hae" fillcolor="black" stroked="f">
            <v:path arrowok="t"/>
          </v:shape>
        </w:pict>
      </w:r>
      <w:r>
        <w:rPr>
          <w:rFonts w:ascii="Arial" w:hAnsi="Arial"/>
          <w:color w:val="000000"/>
          <w:spacing w:val="-1"/>
          <w:sz w:val="10"/>
        </w:rPr>
        <w:pict>
          <v:shape id="_x0000_s1030" style="height:1pt;margin-left:304pt;margin-top:174pt;mso-position-horizontal-relative:page;mso-position-vertical-relative:page;position:absolute;width:55.2pt;z-index:-251041792" coordsize="1104,20" o:allowincell="f" path="m,20hal1104,20hal1104,hal,hal,20hae" fillcolor="black" stroked="f">
            <v:path arrowok="t"/>
          </v:shape>
        </w:pict>
      </w:r>
      <w:r>
        <w:rPr>
          <w:rFonts w:ascii="Arial" w:hAnsi="Arial"/>
          <w:color w:val="000000"/>
          <w:spacing w:val="-1"/>
          <w:sz w:val="10"/>
        </w:rPr>
        <w:pict>
          <v:shape id="_x0000_s1031" style="height:1pt;margin-left:498.4pt;margin-top:147.25pt;mso-position-horizontal-relative:page;mso-position-vertical-relative:page;position:absolute;width:47.9pt;z-index:-251039744" coordsize="958,20" o:allowincell="f" path="m,20hal958,20hal958,hal,hal,20hae" fillcolor="black" stroked="f">
            <v:path arrowok="t"/>
          </v:shape>
        </w:pict>
      </w:r>
      <w:r>
        <w:rPr>
          <w:rFonts w:ascii="Arial" w:hAnsi="Arial"/>
          <w:color w:val="000000"/>
          <w:spacing w:val="-1"/>
          <w:sz w:val="10"/>
        </w:rPr>
        <w:pict>
          <v:shape id="_x0000_s1032" style="height:1pt;margin-left:406.1pt;margin-top:174pt;mso-position-horizontal-relative:page;mso-position-vertical-relative:page;position:absolute;width:70.6pt;z-index:-251037696" coordsize="1412,20" o:allowincell="f" path="m,20hal1412,20hal1412,hal,hal,20hae" fillcolor="black" stroked="f">
            <v:path arrowok="t"/>
          </v:shape>
        </w:pict>
      </w:r>
      <w:r>
        <w:rPr>
          <w:rFonts w:ascii="Arial" w:hAnsi="Arial"/>
          <w:color w:val="000000"/>
          <w:spacing w:val="-1"/>
          <w:sz w:val="10"/>
        </w:rPr>
        <w:pict>
          <v:shape id="_x0000_s1033" style="height:1pt;margin-left:498.4pt;margin-top:220.35pt;mso-position-horizontal-relative:page;mso-position-vertical-relative:page;position:absolute;width:47.9pt;z-index:-251035648" coordsize="958,20" o:allowincell="f" path="m,20hal958,20hal958,hal,hal,20hae" fillcolor="black" stroked="f">
            <v:path arrowok="t"/>
          </v:shape>
        </w:pict>
      </w:r>
      <w:r>
        <w:rPr>
          <w:rFonts w:ascii="Arial" w:hAnsi="Arial"/>
          <w:color w:val="000000"/>
          <w:spacing w:val="-1"/>
          <w:sz w:val="10"/>
        </w:rPr>
        <w:pict>
          <v:shape id="_x0000_s1034" style="height:1pt;margin-left:498.4pt;margin-top:221.2pt;mso-position-horizontal-relative:page;mso-position-vertical-relative:page;position:absolute;width:47.9pt;z-index:-251033600" coordsize="958,20" o:allowincell="f" path="m,20hal958,20hal958,hal,hal,20hae" fillcolor="black" stroked="f">
            <v:path arrowok="t"/>
          </v:shape>
        </w:pict>
      </w:r>
    </w:p>
    <w:p w:rsidR="004975F1">
      <w:pPr>
        <w:autoSpaceDE w:val="0"/>
        <w:autoSpaceDN w:val="0"/>
        <w:adjustRightInd w:val="0"/>
        <w:rPr>
          <w:rFonts w:ascii="Arial" w:hAnsi="Arial"/>
          <w:color w:val="000000"/>
          <w:spacing w:val="-1"/>
          <w:sz w:val="10"/>
        </w:rPr>
        <w:sectPr>
          <w:headerReference w:type="even" r:id="rId59"/>
          <w:headerReference w:type="default" r:id="rId60"/>
          <w:footerReference w:type="even" r:id="rId61"/>
          <w:footerReference w:type="default" r:id="rId62"/>
          <w:headerReference w:type="first" r:id="rId63"/>
          <w:footerReference w:type="first" r:id="rId64"/>
          <w:pgSz w:w="15840" w:h="12240" w:orient="landscape"/>
          <w:pgMar w:top="0" w:right="0" w:bottom="0" w:left="0" w:header="720" w:footer="720" w:gutter="0"/>
          <w:cols w:space="720"/>
        </w:sectPr>
      </w:pPr>
    </w:p>
    <w:p w:rsidR="004975F1">
      <w:pPr>
        <w:autoSpaceDE w:val="0"/>
        <w:autoSpaceDN w:val="0"/>
        <w:adjustRightInd w:val="0"/>
        <w:spacing w:line="240" w:lineRule="exact"/>
        <w:rPr>
          <w:rFonts w:ascii="Arial" w:hAnsi="Arial"/>
          <w:color w:val="000000"/>
          <w:spacing w:val="-1"/>
        </w:rPr>
      </w:pPr>
      <w:bookmarkStart w:id="3" w:name="Pg3"/>
      <w:bookmarkEnd w:id="3"/>
    </w:p>
    <w:p w:rsidR="004975F1">
      <w:pPr>
        <w:autoSpaceDE w:val="0"/>
        <w:autoSpaceDN w:val="0"/>
        <w:adjustRightInd w:val="0"/>
        <w:spacing w:line="120" w:lineRule="exact"/>
        <w:ind w:left="12362"/>
        <w:jc w:val="both"/>
        <w:rPr>
          <w:rFonts w:ascii="Arial" w:hAnsi="Arial"/>
          <w:color w:val="000000"/>
          <w:spacing w:val="-1"/>
        </w:rPr>
      </w:pPr>
    </w:p>
    <w:p w:rsidR="004975F1">
      <w:pPr>
        <w:autoSpaceDE w:val="0"/>
        <w:autoSpaceDN w:val="0"/>
        <w:adjustRightInd w:val="0"/>
        <w:spacing w:line="120" w:lineRule="exact"/>
        <w:ind w:left="12362"/>
        <w:jc w:val="both"/>
        <w:rPr>
          <w:rFonts w:ascii="Arial" w:hAnsi="Arial"/>
          <w:color w:val="000000"/>
          <w:spacing w:val="-1"/>
        </w:rPr>
      </w:pPr>
    </w:p>
    <w:p w:rsidR="004975F1">
      <w:pPr>
        <w:autoSpaceDE w:val="0"/>
        <w:autoSpaceDN w:val="0"/>
        <w:adjustRightInd w:val="0"/>
        <w:spacing w:line="120" w:lineRule="exact"/>
        <w:ind w:left="12362"/>
        <w:jc w:val="both"/>
        <w:rPr>
          <w:rFonts w:ascii="Arial" w:hAnsi="Arial"/>
          <w:color w:val="000000"/>
          <w:spacing w:val="-1"/>
        </w:rPr>
      </w:pPr>
    </w:p>
    <w:p w:rsidR="004975F1">
      <w:pPr>
        <w:autoSpaceDE w:val="0"/>
        <w:autoSpaceDN w:val="0"/>
        <w:adjustRightInd w:val="0"/>
        <w:spacing w:line="120" w:lineRule="exact"/>
        <w:ind w:left="12362"/>
        <w:jc w:val="both"/>
        <w:rPr>
          <w:rFonts w:ascii="Arial" w:hAnsi="Arial"/>
          <w:color w:val="000000"/>
          <w:spacing w:val="-1"/>
        </w:rPr>
      </w:pPr>
    </w:p>
    <w:p w:rsidR="004975F1">
      <w:pPr>
        <w:autoSpaceDE w:val="0"/>
        <w:autoSpaceDN w:val="0"/>
        <w:adjustRightInd w:val="0"/>
        <w:spacing w:line="120" w:lineRule="exact"/>
        <w:ind w:left="12362"/>
        <w:jc w:val="both"/>
        <w:rPr>
          <w:rFonts w:ascii="Arial" w:hAnsi="Arial"/>
          <w:color w:val="000000"/>
          <w:spacing w:val="-1"/>
        </w:rPr>
      </w:pPr>
    </w:p>
    <w:p w:rsidR="004975F1">
      <w:pPr>
        <w:autoSpaceDE w:val="0"/>
        <w:autoSpaceDN w:val="0"/>
        <w:adjustRightInd w:val="0"/>
        <w:spacing w:line="120" w:lineRule="exact"/>
        <w:ind w:left="12362"/>
        <w:jc w:val="both"/>
        <w:rPr>
          <w:rFonts w:ascii="Arial" w:hAnsi="Arial"/>
          <w:color w:val="000000"/>
          <w:spacing w:val="-1"/>
        </w:rPr>
      </w:pPr>
    </w:p>
    <w:p w:rsidR="004975F1">
      <w:pPr>
        <w:autoSpaceDE w:val="0"/>
        <w:autoSpaceDN w:val="0"/>
        <w:adjustRightInd w:val="0"/>
        <w:spacing w:line="120" w:lineRule="exact"/>
        <w:ind w:left="12362"/>
        <w:jc w:val="both"/>
        <w:rPr>
          <w:rFonts w:ascii="Arial" w:hAnsi="Arial"/>
          <w:color w:val="000000"/>
          <w:spacing w:val="-1"/>
        </w:rPr>
      </w:pPr>
    </w:p>
    <w:p w:rsidR="004975F1">
      <w:pPr>
        <w:autoSpaceDE w:val="0"/>
        <w:autoSpaceDN w:val="0"/>
        <w:adjustRightInd w:val="0"/>
        <w:spacing w:line="120" w:lineRule="exact"/>
        <w:ind w:left="12362"/>
        <w:jc w:val="both"/>
        <w:rPr>
          <w:rFonts w:ascii="Arial" w:hAnsi="Arial"/>
          <w:color w:val="000000"/>
          <w:spacing w:val="-1"/>
        </w:rPr>
      </w:pPr>
    </w:p>
    <w:p w:rsidR="004975F1">
      <w:pPr>
        <w:autoSpaceDE w:val="0"/>
        <w:autoSpaceDN w:val="0"/>
        <w:adjustRightInd w:val="0"/>
        <w:spacing w:line="120" w:lineRule="exact"/>
        <w:ind w:left="12362"/>
        <w:jc w:val="both"/>
        <w:rPr>
          <w:rFonts w:ascii="Arial" w:hAnsi="Arial"/>
          <w:color w:val="000000"/>
          <w:spacing w:val="-1"/>
        </w:rPr>
      </w:pPr>
    </w:p>
    <w:p w:rsidR="004975F1">
      <w:pPr>
        <w:autoSpaceDE w:val="0"/>
        <w:autoSpaceDN w:val="0"/>
        <w:adjustRightInd w:val="0"/>
        <w:spacing w:before="40" w:line="120" w:lineRule="exact"/>
        <w:ind w:left="12362" w:right="2833" w:firstLine="4"/>
        <w:jc w:val="both"/>
        <w:rPr>
          <w:rFonts w:ascii="Arial" w:hAnsi="Arial"/>
          <w:color w:val="000000"/>
          <w:spacing w:val="-1"/>
          <w:sz w:val="10"/>
        </w:rPr>
      </w:pPr>
      <w:r>
        <w:rPr>
          <w:rFonts w:ascii="Arial" w:hAnsi="Arial"/>
          <w:color w:val="000000"/>
          <w:spacing w:val="-1"/>
          <w:sz w:val="10"/>
        </w:rPr>
        <w:t xml:space="preserve">Appendix A </w:t>
      </w:r>
      <w:r>
        <w:rPr>
          <w:rFonts w:ascii="Arial" w:hAnsi="Arial"/>
          <w:color w:val="000000"/>
          <w:spacing w:val="-1"/>
          <w:sz w:val="10"/>
        </w:rPr>
        <w:br/>
        <w:t xml:space="preserve">Page 2 of 5 </w:t>
      </w:r>
    </w:p>
    <w:p w:rsidR="004975F1">
      <w:pPr>
        <w:autoSpaceDE w:val="0"/>
        <w:autoSpaceDN w:val="0"/>
        <w:adjustRightInd w:val="0"/>
        <w:spacing w:line="126" w:lineRule="exact"/>
        <w:ind w:left="458"/>
        <w:rPr>
          <w:rFonts w:ascii="Arial" w:hAnsi="Arial"/>
          <w:color w:val="000000"/>
          <w:spacing w:val="-1"/>
          <w:sz w:val="10"/>
        </w:rPr>
      </w:pPr>
    </w:p>
    <w:p w:rsidR="004975F1">
      <w:pPr>
        <w:autoSpaceDE w:val="0"/>
        <w:autoSpaceDN w:val="0"/>
        <w:adjustRightInd w:val="0"/>
        <w:spacing w:line="126" w:lineRule="exact"/>
        <w:ind w:left="458"/>
        <w:rPr>
          <w:rFonts w:ascii="Arial" w:hAnsi="Arial"/>
          <w:color w:val="000000"/>
          <w:spacing w:val="-1"/>
          <w:sz w:val="10"/>
        </w:rPr>
      </w:pPr>
    </w:p>
    <w:p w:rsidR="004975F1">
      <w:pPr>
        <w:tabs>
          <w:tab w:val="left" w:pos="6106"/>
        </w:tabs>
        <w:autoSpaceDE w:val="0"/>
        <w:autoSpaceDN w:val="0"/>
        <w:adjustRightInd w:val="0"/>
        <w:spacing w:before="33" w:line="126" w:lineRule="exact"/>
        <w:ind w:left="458" w:firstLine="386"/>
        <w:rPr>
          <w:rFonts w:ascii="Arial" w:hAnsi="Arial"/>
          <w:color w:val="000000"/>
          <w:spacing w:val="-1"/>
          <w:sz w:val="10"/>
        </w:rPr>
      </w:pPr>
      <w:r>
        <w:rPr>
          <w:rFonts w:ascii="Arial" w:hAnsi="Arial"/>
          <w:color w:val="000000"/>
          <w:spacing w:val="-1"/>
          <w:sz w:val="10"/>
        </w:rPr>
        <w:t>Formula Rate - Non-Levelized</w:t>
      </w:r>
      <w:r>
        <w:rPr>
          <w:rFonts w:ascii="Arial" w:hAnsi="Arial"/>
          <w:color w:val="000000"/>
          <w:spacing w:val="-1"/>
          <w:sz w:val="10"/>
        </w:rPr>
        <w:tab/>
        <w:t>Rate Formula Template</w:t>
      </w:r>
    </w:p>
    <w:p w:rsidR="004975F1">
      <w:pPr>
        <w:autoSpaceDE w:val="0"/>
        <w:autoSpaceDN w:val="0"/>
        <w:adjustRightInd w:val="0"/>
        <w:spacing w:before="6" w:line="126" w:lineRule="exact"/>
        <w:ind w:left="458" w:firstLine="5679"/>
        <w:rPr>
          <w:rFonts w:ascii="Arial" w:hAnsi="Arial"/>
          <w:color w:val="000000"/>
          <w:spacing w:val="-1"/>
          <w:sz w:val="10"/>
        </w:rPr>
      </w:pPr>
      <w:r>
        <w:rPr>
          <w:rFonts w:ascii="Arial" w:hAnsi="Arial"/>
          <w:color w:val="000000"/>
          <w:spacing w:val="-1"/>
          <w:sz w:val="10"/>
        </w:rPr>
        <w:t>Utilizing FERC Form 1 Data</w:t>
      </w:r>
    </w:p>
    <w:p w:rsidR="004975F1">
      <w:pPr>
        <w:autoSpaceDE w:val="0"/>
        <w:autoSpaceDN w:val="0"/>
        <w:adjustRightInd w:val="0"/>
        <w:spacing w:before="6" w:line="126" w:lineRule="exact"/>
        <w:ind w:left="458" w:firstLine="10672"/>
        <w:rPr>
          <w:rFonts w:ascii="Arial" w:hAnsi="Arial"/>
          <w:color w:val="000000"/>
          <w:spacing w:val="-1"/>
          <w:sz w:val="10"/>
        </w:rPr>
      </w:pPr>
      <w:r>
        <w:rPr>
          <w:rFonts w:ascii="Arial" w:hAnsi="Arial"/>
          <w:color w:val="000000"/>
          <w:spacing w:val="-1"/>
          <w:sz w:val="10"/>
        </w:rPr>
        <w:t>For the 12 months ended 12/31/____</w:t>
      </w:r>
    </w:p>
    <w:p w:rsidR="004975F1">
      <w:pPr>
        <w:autoSpaceDE w:val="0"/>
        <w:autoSpaceDN w:val="0"/>
        <w:adjustRightInd w:val="0"/>
        <w:spacing w:before="6" w:line="126" w:lineRule="exact"/>
        <w:ind w:left="458" w:firstLine="5028"/>
        <w:rPr>
          <w:rFonts w:ascii="Arial Bold" w:hAnsi="Arial Bold"/>
          <w:color w:val="000000"/>
          <w:spacing w:val="-1"/>
          <w:sz w:val="10"/>
        </w:rPr>
      </w:pPr>
      <w:r>
        <w:rPr>
          <w:rFonts w:ascii="Arial Bold" w:hAnsi="Arial Bold"/>
          <w:color w:val="000000"/>
          <w:spacing w:val="-1"/>
          <w:sz w:val="10"/>
        </w:rPr>
        <w:t xml:space="preserve">NextEra Energy Transmission New </w:t>
      </w:r>
      <w:r>
        <w:rPr>
          <w:rFonts w:ascii="Arial Bold" w:hAnsi="Arial Bold"/>
          <w:color w:val="000000"/>
          <w:spacing w:val="-1"/>
          <w:sz w:val="10"/>
        </w:rPr>
        <w:t>York, Inc.</w:t>
      </w:r>
    </w:p>
    <w:p w:rsidR="004975F1">
      <w:pPr>
        <w:autoSpaceDE w:val="0"/>
        <w:autoSpaceDN w:val="0"/>
        <w:adjustRightInd w:val="0"/>
        <w:rPr>
          <w:rFonts w:ascii="Arial Bold" w:hAnsi="Arial Bold"/>
          <w:color w:val="000000"/>
          <w:spacing w:val="-1"/>
          <w:sz w:val="10"/>
        </w:rPr>
        <w:sectPr>
          <w:headerReference w:type="even" r:id="rId65"/>
          <w:headerReference w:type="default" r:id="rId66"/>
          <w:footerReference w:type="even" r:id="rId67"/>
          <w:footerReference w:type="default" r:id="rId68"/>
          <w:headerReference w:type="first" r:id="rId69"/>
          <w:footerReference w:type="first" r:id="rId70"/>
          <w:pgSz w:w="15840" w:h="12240" w:orient="landscape"/>
          <w:pgMar w:top="0" w:right="0" w:bottom="0" w:left="0" w:header="720" w:footer="720" w:gutter="0"/>
          <w:cols w:space="720"/>
        </w:sectPr>
      </w:pPr>
    </w:p>
    <w:p w:rsidR="004975F1">
      <w:pPr>
        <w:tabs>
          <w:tab w:val="left" w:pos="4845"/>
        </w:tabs>
        <w:autoSpaceDE w:val="0"/>
        <w:autoSpaceDN w:val="0"/>
        <w:adjustRightInd w:val="0"/>
        <w:spacing w:before="14" w:line="126" w:lineRule="exact"/>
        <w:ind w:left="2220"/>
        <w:rPr>
          <w:rFonts w:ascii="Arial" w:hAnsi="Arial"/>
          <w:color w:val="000000"/>
          <w:spacing w:val="-1"/>
          <w:sz w:val="10"/>
        </w:rPr>
      </w:pPr>
      <w:r>
        <w:rPr>
          <w:rFonts w:ascii="Arial" w:hAnsi="Arial"/>
          <w:color w:val="000000"/>
          <w:spacing w:val="-1"/>
          <w:sz w:val="10"/>
        </w:rPr>
        <w:t>(1)</w:t>
      </w:r>
      <w:r>
        <w:rPr>
          <w:rFonts w:ascii="Arial" w:hAnsi="Arial"/>
          <w:color w:val="000000"/>
          <w:spacing w:val="-1"/>
          <w:sz w:val="10"/>
        </w:rPr>
        <w:tab/>
        <w:t>(2)</w:t>
      </w:r>
    </w:p>
    <w:p w:rsidR="004975F1">
      <w:pPr>
        <w:autoSpaceDE w:val="0"/>
        <w:autoSpaceDN w:val="0"/>
        <w:adjustRightInd w:val="0"/>
        <w:spacing w:line="126" w:lineRule="exact"/>
        <w:ind w:left="458"/>
        <w:rPr>
          <w:rFonts w:ascii="Arial" w:hAnsi="Arial"/>
          <w:color w:val="000000"/>
          <w:spacing w:val="-1"/>
          <w:sz w:val="10"/>
        </w:rPr>
      </w:pPr>
    </w:p>
    <w:p w:rsidR="004975F1">
      <w:pPr>
        <w:tabs>
          <w:tab w:val="left" w:pos="4728"/>
        </w:tabs>
        <w:autoSpaceDE w:val="0"/>
        <w:autoSpaceDN w:val="0"/>
        <w:adjustRightInd w:val="0"/>
        <w:spacing w:before="19" w:line="126" w:lineRule="exact"/>
        <w:ind w:left="458"/>
        <w:rPr>
          <w:rFonts w:ascii="Arial Bold" w:hAnsi="Arial Bold"/>
          <w:color w:val="000000"/>
          <w:spacing w:val="-1"/>
          <w:sz w:val="10"/>
        </w:rPr>
      </w:pPr>
      <w:r>
        <w:rPr>
          <w:rFonts w:ascii="Arial" w:hAnsi="Arial"/>
          <w:color w:val="000000"/>
          <w:spacing w:val="-1"/>
          <w:sz w:val="10"/>
        </w:rPr>
        <w:t>Line</w:t>
      </w:r>
      <w:r>
        <w:rPr>
          <w:rFonts w:ascii="Arial" w:hAnsi="Arial"/>
          <w:color w:val="000000"/>
          <w:spacing w:val="-1"/>
          <w:sz w:val="10"/>
        </w:rPr>
        <w:tab/>
      </w:r>
      <w:r>
        <w:rPr>
          <w:rFonts w:ascii="Arial Bold" w:hAnsi="Arial Bold"/>
          <w:color w:val="000000"/>
          <w:spacing w:val="-1"/>
          <w:sz w:val="10"/>
        </w:rPr>
        <w:t>Source</w:t>
      </w:r>
    </w:p>
    <w:p w:rsidR="004975F1">
      <w:pPr>
        <w:tabs>
          <w:tab w:val="left" w:pos="839"/>
        </w:tabs>
        <w:autoSpaceDE w:val="0"/>
        <w:autoSpaceDN w:val="0"/>
        <w:adjustRightInd w:val="0"/>
        <w:spacing w:before="11" w:line="126" w:lineRule="exact"/>
        <w:ind w:left="475"/>
        <w:rPr>
          <w:rFonts w:ascii="Arial Bold" w:hAnsi="Arial Bold"/>
          <w:color w:val="000000"/>
          <w:spacing w:val="-1"/>
          <w:sz w:val="10"/>
        </w:rPr>
      </w:pPr>
      <w:r>
        <w:rPr>
          <w:rFonts w:ascii="Arial" w:hAnsi="Arial"/>
          <w:color w:val="000000"/>
          <w:spacing w:val="-1"/>
          <w:sz w:val="10"/>
        </w:rPr>
        <w:t>No.</w:t>
      </w:r>
      <w:r>
        <w:rPr>
          <w:rFonts w:ascii="Arial" w:hAnsi="Arial"/>
          <w:color w:val="000000"/>
          <w:spacing w:val="-1"/>
          <w:sz w:val="10"/>
        </w:rPr>
        <w:tab/>
      </w:r>
      <w:r>
        <w:rPr>
          <w:rFonts w:ascii="Arial Bold" w:hAnsi="Arial Bold"/>
          <w:color w:val="000000"/>
          <w:spacing w:val="-1"/>
          <w:sz w:val="10"/>
        </w:rPr>
        <w:t>RATE BASE:</w:t>
      </w:r>
    </w:p>
    <w:p w:rsidR="004975F1">
      <w:pPr>
        <w:autoSpaceDE w:val="0"/>
        <w:autoSpaceDN w:val="0"/>
        <w:adjustRightInd w:val="0"/>
        <w:spacing w:line="126" w:lineRule="exact"/>
        <w:ind w:left="470"/>
        <w:rPr>
          <w:rFonts w:ascii="Arial Bold" w:hAnsi="Arial Bold"/>
          <w:color w:val="000000"/>
          <w:spacing w:val="-1"/>
          <w:sz w:val="10"/>
        </w:rPr>
      </w:pPr>
    </w:p>
    <w:p w:rsidR="004975F1">
      <w:pPr>
        <w:autoSpaceDE w:val="0"/>
        <w:autoSpaceDN w:val="0"/>
        <w:adjustRightInd w:val="0"/>
        <w:spacing w:before="28" w:line="126" w:lineRule="exact"/>
        <w:ind w:left="844"/>
        <w:rPr>
          <w:rFonts w:ascii="Arial" w:hAnsi="Arial"/>
          <w:color w:val="000000"/>
          <w:spacing w:val="-1"/>
          <w:sz w:val="10"/>
        </w:rPr>
      </w:pPr>
      <w:r>
        <w:rPr>
          <w:rFonts w:ascii="Arial" w:hAnsi="Arial"/>
          <w:color w:val="000000"/>
          <w:spacing w:val="-1"/>
          <w:sz w:val="10"/>
        </w:rPr>
        <w:t>GROSS PLANT IN SERVICE (Note M)</w:t>
      </w:r>
    </w:p>
    <w:p w:rsidR="004975F1">
      <w:pPr>
        <w:tabs>
          <w:tab w:val="left" w:pos="902"/>
          <w:tab w:val="left" w:pos="3756"/>
        </w:tabs>
        <w:autoSpaceDE w:val="0"/>
        <w:autoSpaceDN w:val="0"/>
        <w:adjustRightInd w:val="0"/>
        <w:spacing w:before="6" w:line="126" w:lineRule="exact"/>
        <w:ind w:left="530"/>
        <w:rPr>
          <w:rFonts w:ascii="Arial" w:hAnsi="Arial"/>
          <w:color w:val="000000"/>
          <w:spacing w:val="-1"/>
          <w:sz w:val="10"/>
        </w:rPr>
      </w:pPr>
      <w:r>
        <w:rPr>
          <w:rFonts w:ascii="Arial" w:hAnsi="Arial"/>
          <w:color w:val="000000"/>
          <w:spacing w:val="-1"/>
          <w:sz w:val="10"/>
        </w:rPr>
        <w:t>6</w:t>
      </w:r>
      <w:r>
        <w:rPr>
          <w:rFonts w:ascii="Arial" w:hAnsi="Arial"/>
          <w:color w:val="000000"/>
          <w:spacing w:val="-1"/>
          <w:sz w:val="10"/>
        </w:rPr>
        <w:tab/>
        <w:t>Production</w:t>
      </w:r>
      <w:r>
        <w:rPr>
          <w:rFonts w:ascii="Arial" w:hAnsi="Arial"/>
          <w:color w:val="000000"/>
          <w:spacing w:val="-1"/>
          <w:sz w:val="10"/>
        </w:rPr>
        <w:tab/>
        <w:t>(Attach 2, line 75)</w:t>
      </w:r>
    </w:p>
    <w:p w:rsidR="004975F1">
      <w:pPr>
        <w:tabs>
          <w:tab w:val="left" w:pos="902"/>
          <w:tab w:val="left" w:pos="3756"/>
        </w:tabs>
        <w:autoSpaceDE w:val="0"/>
        <w:autoSpaceDN w:val="0"/>
        <w:adjustRightInd w:val="0"/>
        <w:spacing w:before="14" w:line="126" w:lineRule="exact"/>
        <w:ind w:left="530"/>
        <w:rPr>
          <w:rFonts w:ascii="Arial" w:hAnsi="Arial"/>
          <w:color w:val="000000"/>
          <w:spacing w:val="-1"/>
          <w:sz w:val="10"/>
        </w:rPr>
      </w:pPr>
      <w:r>
        <w:rPr>
          <w:rFonts w:ascii="Arial" w:hAnsi="Arial"/>
          <w:color w:val="000000"/>
          <w:spacing w:val="-1"/>
          <w:sz w:val="10"/>
        </w:rPr>
        <w:t>7</w:t>
      </w:r>
      <w:r>
        <w:rPr>
          <w:rFonts w:ascii="Arial" w:hAnsi="Arial"/>
          <w:color w:val="000000"/>
          <w:spacing w:val="-1"/>
          <w:sz w:val="10"/>
        </w:rPr>
        <w:tab/>
        <w:t>Transmission</w:t>
      </w:r>
      <w:r>
        <w:rPr>
          <w:rFonts w:ascii="Arial" w:hAnsi="Arial"/>
          <w:color w:val="000000"/>
          <w:spacing w:val="-1"/>
          <w:sz w:val="10"/>
        </w:rPr>
        <w:tab/>
        <w:t>(Attach 2, line 15)</w:t>
      </w:r>
    </w:p>
    <w:p w:rsidR="004975F1">
      <w:pPr>
        <w:tabs>
          <w:tab w:val="left" w:pos="902"/>
          <w:tab w:val="left" w:pos="3756"/>
        </w:tabs>
        <w:autoSpaceDE w:val="0"/>
        <w:autoSpaceDN w:val="0"/>
        <w:adjustRightInd w:val="0"/>
        <w:spacing w:before="6" w:line="126" w:lineRule="exact"/>
        <w:ind w:left="530"/>
        <w:rPr>
          <w:rFonts w:ascii="Arial" w:hAnsi="Arial"/>
          <w:color w:val="000000"/>
          <w:spacing w:val="-1"/>
          <w:sz w:val="10"/>
        </w:rPr>
      </w:pPr>
      <w:r>
        <w:rPr>
          <w:rFonts w:ascii="Arial" w:hAnsi="Arial"/>
          <w:color w:val="000000"/>
          <w:spacing w:val="-1"/>
          <w:sz w:val="10"/>
        </w:rPr>
        <w:t>8</w:t>
      </w:r>
      <w:r>
        <w:rPr>
          <w:rFonts w:ascii="Arial" w:hAnsi="Arial"/>
          <w:color w:val="000000"/>
          <w:spacing w:val="-1"/>
          <w:sz w:val="10"/>
        </w:rPr>
        <w:tab/>
        <w:t>Distribution</w:t>
      </w:r>
      <w:r>
        <w:rPr>
          <w:rFonts w:ascii="Arial" w:hAnsi="Arial"/>
          <w:color w:val="000000"/>
          <w:spacing w:val="-1"/>
          <w:sz w:val="10"/>
        </w:rPr>
        <w:tab/>
        <w:t>(Attach 2, line 30)</w:t>
      </w:r>
    </w:p>
    <w:p w:rsidR="004975F1">
      <w:pPr>
        <w:tabs>
          <w:tab w:val="left" w:pos="902"/>
          <w:tab w:val="left" w:pos="3756"/>
        </w:tabs>
        <w:autoSpaceDE w:val="0"/>
        <w:autoSpaceDN w:val="0"/>
        <w:adjustRightInd w:val="0"/>
        <w:spacing w:before="6" w:line="126" w:lineRule="exact"/>
        <w:ind w:left="530"/>
        <w:rPr>
          <w:rFonts w:ascii="Arial" w:hAnsi="Arial"/>
          <w:color w:val="000000"/>
          <w:spacing w:val="-1"/>
          <w:sz w:val="10"/>
        </w:rPr>
      </w:pPr>
      <w:r>
        <w:rPr>
          <w:rFonts w:ascii="Arial" w:hAnsi="Arial"/>
          <w:color w:val="000000"/>
          <w:spacing w:val="-1"/>
          <w:sz w:val="10"/>
        </w:rPr>
        <w:t>9</w:t>
      </w:r>
      <w:r>
        <w:rPr>
          <w:rFonts w:ascii="Arial" w:hAnsi="Arial"/>
          <w:color w:val="000000"/>
          <w:spacing w:val="-1"/>
          <w:sz w:val="10"/>
        </w:rPr>
        <w:tab/>
        <w:t>General &amp; Intangible</w:t>
      </w:r>
      <w:r>
        <w:rPr>
          <w:rFonts w:ascii="Arial" w:hAnsi="Arial"/>
          <w:color w:val="000000"/>
          <w:spacing w:val="-1"/>
          <w:sz w:val="10"/>
        </w:rPr>
        <w:tab/>
        <w:t>(Attach 2, lines 45 + 60)</w:t>
      </w:r>
    </w:p>
    <w:p w:rsidR="004975F1">
      <w:pPr>
        <w:tabs>
          <w:tab w:val="left" w:pos="839"/>
          <w:tab w:val="left" w:pos="3753"/>
        </w:tabs>
        <w:autoSpaceDE w:val="0"/>
        <w:autoSpaceDN w:val="0"/>
        <w:adjustRightInd w:val="0"/>
        <w:spacing w:before="6" w:line="126" w:lineRule="exact"/>
        <w:ind w:left="499"/>
        <w:rPr>
          <w:rFonts w:ascii="Arial Narrow" w:hAnsi="Arial Narrow"/>
          <w:color w:val="000000"/>
          <w:spacing w:val="-1"/>
          <w:sz w:val="10"/>
        </w:rPr>
      </w:pPr>
      <w:r>
        <w:rPr>
          <w:rFonts w:ascii="Arial" w:hAnsi="Arial"/>
          <w:color w:val="000000"/>
          <w:spacing w:val="-1"/>
          <w:sz w:val="10"/>
        </w:rPr>
        <w:t>10</w:t>
      </w:r>
      <w:r>
        <w:rPr>
          <w:rFonts w:ascii="Arial" w:hAnsi="Arial"/>
          <w:color w:val="000000"/>
          <w:spacing w:val="-1"/>
          <w:sz w:val="10"/>
        </w:rPr>
        <w:tab/>
        <w:t>TOTAL GROSS PLANT (sum lines 6-9)</w:t>
      </w:r>
      <w:r>
        <w:rPr>
          <w:rFonts w:ascii="Arial" w:hAnsi="Arial"/>
          <w:color w:val="000000"/>
          <w:spacing w:val="-1"/>
          <w:sz w:val="10"/>
        </w:rPr>
        <w:tab/>
      </w:r>
      <w:r>
        <w:rPr>
          <w:rFonts w:ascii="Arial Narrow" w:hAnsi="Arial Narrow"/>
          <w:color w:val="000000"/>
          <w:spacing w:val="-1"/>
          <w:sz w:val="10"/>
        </w:rPr>
        <w:t>(If line 7&gt;0, GP= line 10 column 5 / line 10 column 3.  If</w:t>
      </w:r>
    </w:p>
    <w:p w:rsidR="004975F1">
      <w:pPr>
        <w:autoSpaceDE w:val="0"/>
        <w:autoSpaceDN w:val="0"/>
        <w:adjustRightInd w:val="0"/>
        <w:spacing w:before="13" w:line="126" w:lineRule="exact"/>
        <w:ind w:left="3758"/>
        <w:rPr>
          <w:rFonts w:ascii="Arial Narrow" w:hAnsi="Arial Narrow"/>
          <w:color w:val="000000"/>
          <w:spacing w:val="-1"/>
          <w:sz w:val="10"/>
        </w:rPr>
      </w:pPr>
      <w:r>
        <w:rPr>
          <w:rFonts w:ascii="Arial Narrow" w:hAnsi="Arial Narrow"/>
          <w:color w:val="000000"/>
          <w:spacing w:val="-1"/>
          <w:sz w:val="10"/>
        </w:rPr>
        <w:t>line 7=0, GP=0)</w:t>
      </w:r>
    </w:p>
    <w:p w:rsidR="004975F1">
      <w:pPr>
        <w:tabs>
          <w:tab w:val="left" w:pos="839"/>
        </w:tabs>
        <w:autoSpaceDE w:val="0"/>
        <w:autoSpaceDN w:val="0"/>
        <w:adjustRightInd w:val="0"/>
        <w:spacing w:before="6" w:line="126" w:lineRule="exact"/>
        <w:ind w:left="499"/>
        <w:rPr>
          <w:rFonts w:ascii="Arial" w:hAnsi="Arial"/>
          <w:color w:val="000000"/>
          <w:spacing w:val="-1"/>
          <w:sz w:val="10"/>
        </w:rPr>
      </w:pPr>
      <w:r>
        <w:rPr>
          <w:rFonts w:ascii="Arial" w:hAnsi="Arial"/>
          <w:color w:val="000000"/>
          <w:spacing w:val="-1"/>
          <w:sz w:val="10"/>
        </w:rPr>
        <w:t>11</w:t>
      </w:r>
      <w:r>
        <w:rPr>
          <w:rFonts w:ascii="Arial" w:hAnsi="Arial"/>
          <w:color w:val="000000"/>
          <w:spacing w:val="-1"/>
          <w:sz w:val="10"/>
        </w:rPr>
        <w:tab/>
        <w:t>ACCUMULATED DEPRECIATI</w:t>
      </w:r>
      <w:r>
        <w:rPr>
          <w:rFonts w:ascii="Arial" w:hAnsi="Arial"/>
          <w:color w:val="000000"/>
          <w:spacing w:val="-1"/>
          <w:sz w:val="10"/>
        </w:rPr>
        <w:t>ON &amp; AMORTIZATION  (Note M)</w:t>
      </w:r>
    </w:p>
    <w:p w:rsidR="004975F1">
      <w:pPr>
        <w:tabs>
          <w:tab w:val="left" w:pos="902"/>
          <w:tab w:val="left" w:pos="3756"/>
        </w:tabs>
        <w:autoSpaceDE w:val="0"/>
        <w:autoSpaceDN w:val="0"/>
        <w:adjustRightInd w:val="0"/>
        <w:spacing w:before="6" w:line="126" w:lineRule="exact"/>
        <w:ind w:left="499"/>
        <w:rPr>
          <w:rFonts w:ascii="Arial" w:hAnsi="Arial"/>
          <w:color w:val="000000"/>
          <w:spacing w:val="-1"/>
          <w:sz w:val="10"/>
        </w:rPr>
      </w:pPr>
      <w:r>
        <w:rPr>
          <w:rFonts w:ascii="Arial" w:hAnsi="Arial"/>
          <w:color w:val="000000"/>
          <w:spacing w:val="-1"/>
          <w:sz w:val="10"/>
        </w:rPr>
        <w:t>12</w:t>
      </w:r>
      <w:r>
        <w:rPr>
          <w:rFonts w:ascii="Arial" w:hAnsi="Arial"/>
          <w:color w:val="000000"/>
          <w:spacing w:val="-1"/>
          <w:sz w:val="10"/>
        </w:rPr>
        <w:tab/>
        <w:t>Production</w:t>
      </w:r>
      <w:r>
        <w:rPr>
          <w:rFonts w:ascii="Arial" w:hAnsi="Arial"/>
          <w:color w:val="000000"/>
          <w:spacing w:val="-1"/>
          <w:sz w:val="10"/>
        </w:rPr>
        <w:tab/>
        <w:t>(Attach 2, line 151)</w:t>
      </w:r>
    </w:p>
    <w:p w:rsidR="004975F1">
      <w:pPr>
        <w:tabs>
          <w:tab w:val="left" w:pos="902"/>
          <w:tab w:val="left" w:pos="3756"/>
        </w:tabs>
        <w:autoSpaceDE w:val="0"/>
        <w:autoSpaceDN w:val="0"/>
        <w:adjustRightInd w:val="0"/>
        <w:spacing w:before="7" w:line="126" w:lineRule="exact"/>
        <w:ind w:left="499"/>
        <w:rPr>
          <w:rFonts w:ascii="Arial" w:hAnsi="Arial"/>
          <w:color w:val="000000"/>
          <w:spacing w:val="-1"/>
          <w:sz w:val="10"/>
        </w:rPr>
      </w:pPr>
      <w:r>
        <w:rPr>
          <w:rFonts w:ascii="Arial" w:hAnsi="Arial"/>
          <w:color w:val="000000"/>
          <w:spacing w:val="-1"/>
          <w:sz w:val="10"/>
        </w:rPr>
        <w:t>13</w:t>
      </w:r>
      <w:r>
        <w:rPr>
          <w:rFonts w:ascii="Arial" w:hAnsi="Arial"/>
          <w:color w:val="000000"/>
          <w:spacing w:val="-1"/>
          <w:sz w:val="10"/>
        </w:rPr>
        <w:tab/>
        <w:t>Transmission</w:t>
      </w:r>
      <w:r>
        <w:rPr>
          <w:rFonts w:ascii="Arial" w:hAnsi="Arial"/>
          <w:color w:val="000000"/>
          <w:spacing w:val="-1"/>
          <w:sz w:val="10"/>
        </w:rPr>
        <w:tab/>
        <w:t>(Attach 2, line 91)</w:t>
      </w:r>
    </w:p>
    <w:p w:rsidR="004975F1">
      <w:pPr>
        <w:tabs>
          <w:tab w:val="left" w:pos="902"/>
          <w:tab w:val="left" w:pos="3756"/>
        </w:tabs>
        <w:autoSpaceDE w:val="0"/>
        <w:autoSpaceDN w:val="0"/>
        <w:adjustRightInd w:val="0"/>
        <w:spacing w:before="5" w:line="126" w:lineRule="exact"/>
        <w:ind w:left="499"/>
        <w:rPr>
          <w:rFonts w:ascii="Arial" w:hAnsi="Arial"/>
          <w:color w:val="000000"/>
          <w:spacing w:val="-1"/>
          <w:sz w:val="10"/>
        </w:rPr>
      </w:pPr>
      <w:r>
        <w:rPr>
          <w:rFonts w:ascii="Arial" w:hAnsi="Arial"/>
          <w:color w:val="000000"/>
          <w:spacing w:val="-1"/>
          <w:sz w:val="10"/>
        </w:rPr>
        <w:t>14</w:t>
      </w:r>
      <w:r>
        <w:rPr>
          <w:rFonts w:ascii="Arial" w:hAnsi="Arial"/>
          <w:color w:val="000000"/>
          <w:spacing w:val="-1"/>
          <w:sz w:val="10"/>
        </w:rPr>
        <w:tab/>
        <w:t>Distribution</w:t>
      </w:r>
      <w:r>
        <w:rPr>
          <w:rFonts w:ascii="Arial" w:hAnsi="Arial"/>
          <w:color w:val="000000"/>
          <w:spacing w:val="-1"/>
          <w:sz w:val="10"/>
        </w:rPr>
        <w:tab/>
        <w:t>(Attach 2, line 106)</w:t>
      </w:r>
    </w:p>
    <w:p w:rsidR="004975F1">
      <w:pPr>
        <w:tabs>
          <w:tab w:val="left" w:pos="902"/>
          <w:tab w:val="left" w:pos="3756"/>
        </w:tabs>
        <w:autoSpaceDE w:val="0"/>
        <w:autoSpaceDN w:val="0"/>
        <w:adjustRightInd w:val="0"/>
        <w:spacing w:before="7" w:line="126" w:lineRule="exact"/>
        <w:ind w:left="499"/>
        <w:rPr>
          <w:rFonts w:ascii="Arial" w:hAnsi="Arial"/>
          <w:color w:val="000000"/>
          <w:spacing w:val="-1"/>
          <w:sz w:val="10"/>
        </w:rPr>
      </w:pPr>
      <w:r>
        <w:rPr>
          <w:rFonts w:ascii="Arial" w:hAnsi="Arial"/>
          <w:color w:val="000000"/>
          <w:spacing w:val="-1"/>
          <w:sz w:val="10"/>
        </w:rPr>
        <w:t>15</w:t>
      </w:r>
      <w:r>
        <w:rPr>
          <w:rFonts w:ascii="Arial" w:hAnsi="Arial"/>
          <w:color w:val="000000"/>
          <w:spacing w:val="-1"/>
          <w:sz w:val="10"/>
        </w:rPr>
        <w:tab/>
        <w:t>General &amp; Intangible</w:t>
      </w:r>
      <w:r>
        <w:rPr>
          <w:rFonts w:ascii="Arial" w:hAnsi="Arial"/>
          <w:color w:val="000000"/>
          <w:spacing w:val="-1"/>
          <w:sz w:val="10"/>
        </w:rPr>
        <w:tab/>
        <w:t>(Attach 2, lines 121 + 136</w:t>
      </w:r>
    </w:p>
    <w:p w:rsidR="004975F1">
      <w:pPr>
        <w:tabs>
          <w:tab w:val="left" w:pos="839"/>
        </w:tabs>
        <w:autoSpaceDE w:val="0"/>
        <w:autoSpaceDN w:val="0"/>
        <w:adjustRightInd w:val="0"/>
        <w:spacing w:before="5" w:line="126" w:lineRule="exact"/>
        <w:ind w:left="499"/>
        <w:rPr>
          <w:rFonts w:ascii="Arial" w:hAnsi="Arial"/>
          <w:color w:val="000000"/>
          <w:spacing w:val="-1"/>
          <w:sz w:val="10"/>
        </w:rPr>
      </w:pPr>
      <w:r>
        <w:rPr>
          <w:rFonts w:ascii="Arial" w:hAnsi="Arial"/>
          <w:color w:val="000000"/>
          <w:spacing w:val="-1"/>
          <w:sz w:val="10"/>
        </w:rPr>
        <w:t>16</w:t>
      </w:r>
      <w:r>
        <w:rPr>
          <w:rFonts w:ascii="Arial" w:hAnsi="Arial"/>
          <w:color w:val="000000"/>
          <w:spacing w:val="-1"/>
          <w:sz w:val="10"/>
        </w:rPr>
        <w:tab/>
        <w:t>TOTAL ACCUM. DEPRECIATION (sum lines 12-15)</w:t>
      </w:r>
    </w:p>
    <w:p w:rsidR="004975F1">
      <w:pPr>
        <w:autoSpaceDE w:val="0"/>
        <w:autoSpaceDN w:val="0"/>
        <w:adjustRightInd w:val="0"/>
        <w:spacing w:line="126" w:lineRule="exact"/>
        <w:ind w:left="470"/>
        <w:rPr>
          <w:rFonts w:ascii="Arial" w:hAnsi="Arial"/>
          <w:color w:val="000000"/>
          <w:spacing w:val="-1"/>
          <w:sz w:val="10"/>
        </w:rPr>
      </w:pPr>
    </w:p>
    <w:p w:rsidR="004975F1">
      <w:pPr>
        <w:tabs>
          <w:tab w:val="left" w:pos="839"/>
        </w:tabs>
        <w:autoSpaceDE w:val="0"/>
        <w:autoSpaceDN w:val="0"/>
        <w:adjustRightInd w:val="0"/>
        <w:spacing w:before="12" w:line="126" w:lineRule="exact"/>
        <w:ind w:left="499"/>
        <w:rPr>
          <w:rFonts w:ascii="Arial" w:hAnsi="Arial"/>
          <w:color w:val="000000"/>
          <w:spacing w:val="-1"/>
          <w:sz w:val="10"/>
        </w:rPr>
      </w:pPr>
      <w:r>
        <w:rPr>
          <w:rFonts w:ascii="Arial" w:hAnsi="Arial"/>
          <w:color w:val="000000"/>
          <w:spacing w:val="-1"/>
          <w:sz w:val="10"/>
        </w:rPr>
        <w:t>17</w:t>
      </w:r>
      <w:r>
        <w:rPr>
          <w:rFonts w:ascii="Arial" w:hAnsi="Arial"/>
          <w:color w:val="000000"/>
          <w:spacing w:val="-1"/>
          <w:sz w:val="10"/>
        </w:rPr>
        <w:tab/>
        <w:t xml:space="preserve">NET PLANT IN </w:t>
      </w:r>
      <w:r>
        <w:rPr>
          <w:rFonts w:ascii="Arial" w:hAnsi="Arial"/>
          <w:color w:val="000000"/>
          <w:spacing w:val="-1"/>
          <w:sz w:val="10"/>
        </w:rPr>
        <w:t>SERVICE</w:t>
      </w:r>
    </w:p>
    <w:p w:rsidR="004975F1">
      <w:pPr>
        <w:tabs>
          <w:tab w:val="left" w:pos="902"/>
          <w:tab w:val="left" w:pos="3787"/>
        </w:tabs>
        <w:autoSpaceDE w:val="0"/>
        <w:autoSpaceDN w:val="0"/>
        <w:adjustRightInd w:val="0"/>
        <w:spacing w:before="7" w:line="126" w:lineRule="exact"/>
        <w:ind w:left="499"/>
        <w:rPr>
          <w:rFonts w:ascii="Arial" w:hAnsi="Arial"/>
          <w:color w:val="000000"/>
          <w:spacing w:val="-1"/>
          <w:sz w:val="10"/>
        </w:rPr>
      </w:pPr>
      <w:r>
        <w:rPr>
          <w:rFonts w:ascii="Arial" w:hAnsi="Arial"/>
          <w:color w:val="000000"/>
          <w:spacing w:val="-1"/>
          <w:sz w:val="10"/>
        </w:rPr>
        <w:t>18</w:t>
      </w:r>
      <w:r>
        <w:rPr>
          <w:rFonts w:ascii="Arial" w:hAnsi="Arial"/>
          <w:color w:val="000000"/>
          <w:spacing w:val="-1"/>
          <w:sz w:val="10"/>
        </w:rPr>
        <w:tab/>
        <w:t>Production</w:t>
      </w:r>
      <w:r>
        <w:rPr>
          <w:rFonts w:ascii="Arial" w:hAnsi="Arial"/>
          <w:color w:val="000000"/>
          <w:spacing w:val="-1"/>
          <w:sz w:val="10"/>
        </w:rPr>
        <w:tab/>
        <w:t>(line 6- line 12)</w:t>
      </w:r>
    </w:p>
    <w:p w:rsidR="004975F1">
      <w:pPr>
        <w:tabs>
          <w:tab w:val="left" w:pos="902"/>
          <w:tab w:val="left" w:pos="3787"/>
        </w:tabs>
        <w:autoSpaceDE w:val="0"/>
        <w:autoSpaceDN w:val="0"/>
        <w:adjustRightInd w:val="0"/>
        <w:spacing w:before="5" w:line="126" w:lineRule="exact"/>
        <w:ind w:left="499"/>
        <w:rPr>
          <w:rFonts w:ascii="Arial" w:hAnsi="Arial"/>
          <w:color w:val="000000"/>
          <w:spacing w:val="-1"/>
          <w:sz w:val="10"/>
        </w:rPr>
      </w:pPr>
      <w:r>
        <w:rPr>
          <w:rFonts w:ascii="Arial" w:hAnsi="Arial"/>
          <w:color w:val="000000"/>
          <w:spacing w:val="-1"/>
          <w:sz w:val="10"/>
        </w:rPr>
        <w:t>19</w:t>
      </w:r>
      <w:r>
        <w:rPr>
          <w:rFonts w:ascii="Arial" w:hAnsi="Arial"/>
          <w:color w:val="000000"/>
          <w:spacing w:val="-1"/>
          <w:sz w:val="10"/>
        </w:rPr>
        <w:tab/>
        <w:t>Transmission</w:t>
      </w:r>
      <w:r>
        <w:rPr>
          <w:rFonts w:ascii="Arial" w:hAnsi="Arial"/>
          <w:color w:val="000000"/>
          <w:spacing w:val="-1"/>
          <w:sz w:val="10"/>
        </w:rPr>
        <w:tab/>
        <w:t>(line 7- line 13)</w:t>
      </w:r>
    </w:p>
    <w:p w:rsidR="004975F1">
      <w:pPr>
        <w:tabs>
          <w:tab w:val="left" w:pos="902"/>
          <w:tab w:val="left" w:pos="3787"/>
        </w:tabs>
        <w:autoSpaceDE w:val="0"/>
        <w:autoSpaceDN w:val="0"/>
        <w:adjustRightInd w:val="0"/>
        <w:spacing w:before="6" w:line="126" w:lineRule="exact"/>
        <w:ind w:left="499"/>
        <w:rPr>
          <w:rFonts w:ascii="Arial" w:hAnsi="Arial"/>
          <w:color w:val="000000"/>
          <w:spacing w:val="-1"/>
          <w:sz w:val="10"/>
        </w:rPr>
      </w:pPr>
      <w:r>
        <w:rPr>
          <w:rFonts w:ascii="Arial" w:hAnsi="Arial"/>
          <w:color w:val="000000"/>
          <w:spacing w:val="-1"/>
          <w:sz w:val="10"/>
        </w:rPr>
        <w:t>20</w:t>
      </w:r>
      <w:r>
        <w:rPr>
          <w:rFonts w:ascii="Arial" w:hAnsi="Arial"/>
          <w:color w:val="000000"/>
          <w:spacing w:val="-1"/>
          <w:sz w:val="10"/>
        </w:rPr>
        <w:tab/>
        <w:t>Distribution</w:t>
      </w:r>
      <w:r>
        <w:rPr>
          <w:rFonts w:ascii="Arial" w:hAnsi="Arial"/>
          <w:color w:val="000000"/>
          <w:spacing w:val="-1"/>
          <w:sz w:val="10"/>
        </w:rPr>
        <w:tab/>
        <w:t>(line 8- line 14)</w:t>
      </w:r>
    </w:p>
    <w:p w:rsidR="004975F1">
      <w:pPr>
        <w:tabs>
          <w:tab w:val="left" w:pos="839"/>
          <w:tab w:val="left" w:pos="902"/>
          <w:tab w:val="left" w:pos="3787"/>
        </w:tabs>
        <w:autoSpaceDE w:val="0"/>
        <w:autoSpaceDN w:val="0"/>
        <w:adjustRightInd w:val="0"/>
        <w:spacing w:before="3" w:line="132" w:lineRule="exact"/>
        <w:ind w:left="499" w:right="1531"/>
        <w:jc w:val="both"/>
        <w:rPr>
          <w:rFonts w:ascii="Arial" w:hAnsi="Arial"/>
          <w:color w:val="000000"/>
          <w:spacing w:val="-1"/>
          <w:sz w:val="10"/>
        </w:rPr>
      </w:pPr>
      <w:r>
        <w:rPr>
          <w:rFonts w:ascii="Arial" w:hAnsi="Arial"/>
          <w:color w:val="000000"/>
          <w:spacing w:val="-1"/>
          <w:sz w:val="10"/>
        </w:rPr>
        <w:t>21</w:t>
      </w:r>
      <w:r>
        <w:rPr>
          <w:rFonts w:ascii="Arial" w:hAnsi="Arial"/>
          <w:color w:val="000000"/>
          <w:spacing w:val="-1"/>
          <w:sz w:val="10"/>
        </w:rPr>
        <w:tab/>
        <w:t>General &amp; Intangible</w:t>
      </w:r>
      <w:r>
        <w:rPr>
          <w:rFonts w:ascii="Arial" w:hAnsi="Arial"/>
          <w:color w:val="000000"/>
          <w:spacing w:val="-1"/>
          <w:sz w:val="10"/>
        </w:rPr>
        <w:tab/>
        <w:t xml:space="preserve">(line 9- line 15) </w:t>
      </w:r>
      <w:r>
        <w:rPr>
          <w:rFonts w:ascii="Arial" w:hAnsi="Arial"/>
          <w:color w:val="000000"/>
          <w:spacing w:val="-1"/>
          <w:sz w:val="10"/>
        </w:rPr>
        <w:br/>
        <w:t xml:space="preserve">22 </w:t>
      </w:r>
      <w:r>
        <w:rPr>
          <w:rFonts w:ascii="Arial" w:hAnsi="Arial"/>
          <w:color w:val="000000"/>
          <w:spacing w:val="-1"/>
          <w:sz w:val="10"/>
        </w:rPr>
        <w:tab/>
        <w:t>TOTAL NET PLANT (sum lines 18-21)</w:t>
      </w:r>
    </w:p>
    <w:p w:rsidR="004975F1">
      <w:pPr>
        <w:autoSpaceDE w:val="0"/>
        <w:autoSpaceDN w:val="0"/>
        <w:adjustRightInd w:val="0"/>
        <w:spacing w:before="14" w:line="126" w:lineRule="exact"/>
        <w:ind w:left="344"/>
        <w:rPr>
          <w:rFonts w:ascii="Arial" w:hAnsi="Arial"/>
          <w:color w:val="000000"/>
          <w:spacing w:val="-1"/>
          <w:sz w:val="10"/>
        </w:rPr>
      </w:pPr>
      <w:r>
        <w:rPr>
          <w:rFonts w:ascii="Arial" w:hAnsi="Arial"/>
          <w:color w:val="000000"/>
          <w:spacing w:val="-1"/>
          <w:sz w:val="10"/>
        </w:rPr>
        <w:br w:type="column"/>
        <w:t>(3)</w:t>
      </w:r>
    </w:p>
    <w:p w:rsidR="004975F1">
      <w:pPr>
        <w:autoSpaceDE w:val="0"/>
        <w:autoSpaceDN w:val="0"/>
        <w:adjustRightInd w:val="0"/>
        <w:spacing w:line="126" w:lineRule="exact"/>
        <w:ind w:left="470"/>
        <w:rPr>
          <w:rFonts w:ascii="Arial" w:hAnsi="Arial"/>
          <w:color w:val="000000"/>
          <w:spacing w:val="-1"/>
          <w:sz w:val="10"/>
        </w:rPr>
      </w:pPr>
    </w:p>
    <w:p w:rsidR="004975F1">
      <w:pPr>
        <w:autoSpaceDE w:val="0"/>
        <w:autoSpaceDN w:val="0"/>
        <w:adjustRightInd w:val="0"/>
        <w:spacing w:before="19" w:line="126" w:lineRule="exact"/>
        <w:ind w:left="20"/>
        <w:rPr>
          <w:rFonts w:ascii="Arial Bold" w:hAnsi="Arial Bold"/>
          <w:color w:val="000000"/>
          <w:spacing w:val="-1"/>
          <w:sz w:val="10"/>
        </w:rPr>
      </w:pPr>
      <w:r>
        <w:rPr>
          <w:rFonts w:ascii="Arial Bold" w:hAnsi="Arial Bold"/>
          <w:color w:val="000000"/>
          <w:spacing w:val="-1"/>
          <w:sz w:val="10"/>
        </w:rPr>
        <w:t>Company Total</w:t>
      </w:r>
    </w:p>
    <w:p w:rsidR="004975F1">
      <w:pPr>
        <w:autoSpaceDE w:val="0"/>
        <w:autoSpaceDN w:val="0"/>
        <w:adjustRightInd w:val="0"/>
        <w:spacing w:line="126" w:lineRule="exact"/>
        <w:ind w:left="470"/>
        <w:rPr>
          <w:rFonts w:ascii="Arial Bold" w:hAnsi="Arial Bold"/>
          <w:color w:val="000000"/>
          <w:spacing w:val="-1"/>
          <w:sz w:val="10"/>
        </w:rPr>
      </w:pPr>
    </w:p>
    <w:p w:rsidR="004975F1">
      <w:pPr>
        <w:autoSpaceDE w:val="0"/>
        <w:autoSpaceDN w:val="0"/>
        <w:adjustRightInd w:val="0"/>
        <w:spacing w:line="126" w:lineRule="exact"/>
        <w:ind w:left="470"/>
        <w:rPr>
          <w:rFonts w:ascii="Arial Bold" w:hAnsi="Arial Bold"/>
          <w:color w:val="000000"/>
          <w:spacing w:val="-1"/>
          <w:sz w:val="10"/>
        </w:rPr>
      </w:pPr>
    </w:p>
    <w:p w:rsidR="004975F1">
      <w:pPr>
        <w:autoSpaceDE w:val="0"/>
        <w:autoSpaceDN w:val="0"/>
        <w:adjustRightInd w:val="0"/>
        <w:spacing w:line="126" w:lineRule="exact"/>
        <w:ind w:left="470"/>
        <w:rPr>
          <w:rFonts w:ascii="Arial Bold" w:hAnsi="Arial Bold"/>
          <w:color w:val="000000"/>
          <w:spacing w:val="-1"/>
          <w:sz w:val="10"/>
        </w:rPr>
      </w:pPr>
    </w:p>
    <w:p w:rsidR="004975F1">
      <w:pPr>
        <w:tabs>
          <w:tab w:val="left" w:pos="1924"/>
        </w:tabs>
        <w:autoSpaceDE w:val="0"/>
        <w:autoSpaceDN w:val="0"/>
        <w:adjustRightInd w:val="0"/>
        <w:spacing w:before="45" w:line="126" w:lineRule="exact"/>
        <w:ind w:left="733"/>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NA</w:t>
      </w:r>
    </w:p>
    <w:p w:rsidR="004975F1">
      <w:pPr>
        <w:tabs>
          <w:tab w:val="left" w:pos="1924"/>
        </w:tabs>
        <w:autoSpaceDE w:val="0"/>
        <w:autoSpaceDN w:val="0"/>
        <w:adjustRightInd w:val="0"/>
        <w:spacing w:before="14" w:line="126" w:lineRule="exact"/>
        <w:ind w:left="733"/>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TP</w:t>
      </w:r>
    </w:p>
    <w:p w:rsidR="004975F1">
      <w:pPr>
        <w:tabs>
          <w:tab w:val="left" w:pos="1924"/>
        </w:tabs>
        <w:autoSpaceDE w:val="0"/>
        <w:autoSpaceDN w:val="0"/>
        <w:adjustRightInd w:val="0"/>
        <w:spacing w:before="6" w:line="126" w:lineRule="exact"/>
        <w:ind w:left="733"/>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NA</w:t>
      </w:r>
    </w:p>
    <w:p w:rsidR="004975F1">
      <w:pPr>
        <w:tabs>
          <w:tab w:val="left" w:pos="1924"/>
        </w:tabs>
        <w:autoSpaceDE w:val="0"/>
        <w:autoSpaceDN w:val="0"/>
        <w:adjustRightInd w:val="0"/>
        <w:spacing w:before="6" w:line="126" w:lineRule="exact"/>
        <w:ind w:left="733"/>
        <w:rPr>
          <w:rFonts w:ascii="Arial" w:hAnsi="Arial"/>
          <w:color w:val="000000"/>
          <w:sz w:val="10"/>
        </w:rPr>
      </w:pPr>
      <w:r>
        <w:rPr>
          <w:rFonts w:ascii="Arial" w:hAnsi="Arial"/>
          <w:color w:val="000000"/>
          <w:spacing w:val="-1"/>
          <w:sz w:val="10"/>
        </w:rPr>
        <w:t>-</w:t>
      </w:r>
      <w:r>
        <w:rPr>
          <w:rFonts w:ascii="Arial" w:hAnsi="Arial"/>
          <w:color w:val="000000"/>
          <w:spacing w:val="-1"/>
          <w:sz w:val="10"/>
        </w:rPr>
        <w:tab/>
      </w:r>
      <w:r>
        <w:rPr>
          <w:rFonts w:ascii="Arial" w:hAnsi="Arial"/>
          <w:color w:val="000000"/>
          <w:sz w:val="10"/>
        </w:rPr>
        <w:t>W/S</w:t>
      </w:r>
    </w:p>
    <w:p w:rsidR="004975F1">
      <w:pPr>
        <w:tabs>
          <w:tab w:val="left" w:pos="1924"/>
        </w:tabs>
        <w:autoSpaceDE w:val="0"/>
        <w:autoSpaceDN w:val="0"/>
        <w:adjustRightInd w:val="0"/>
        <w:spacing w:before="6" w:line="126" w:lineRule="exact"/>
        <w:ind w:left="733"/>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GP=</w:t>
      </w:r>
    </w:p>
    <w:p w:rsidR="004975F1">
      <w:pPr>
        <w:autoSpaceDE w:val="0"/>
        <w:autoSpaceDN w:val="0"/>
        <w:adjustRightInd w:val="0"/>
        <w:spacing w:line="126" w:lineRule="exact"/>
        <w:ind w:left="470"/>
        <w:rPr>
          <w:rFonts w:ascii="Arial" w:hAnsi="Arial"/>
          <w:color w:val="000000"/>
          <w:spacing w:val="-1"/>
          <w:sz w:val="10"/>
        </w:rPr>
      </w:pPr>
    </w:p>
    <w:p w:rsidR="004975F1">
      <w:pPr>
        <w:autoSpaceDE w:val="0"/>
        <w:autoSpaceDN w:val="0"/>
        <w:adjustRightInd w:val="0"/>
        <w:spacing w:line="126" w:lineRule="exact"/>
        <w:ind w:left="470"/>
        <w:rPr>
          <w:rFonts w:ascii="Arial" w:hAnsi="Arial"/>
          <w:color w:val="000000"/>
          <w:spacing w:val="-1"/>
          <w:sz w:val="10"/>
        </w:rPr>
      </w:pPr>
    </w:p>
    <w:p w:rsidR="004975F1">
      <w:pPr>
        <w:tabs>
          <w:tab w:val="left" w:pos="1924"/>
        </w:tabs>
        <w:autoSpaceDE w:val="0"/>
        <w:autoSpaceDN w:val="0"/>
        <w:adjustRightInd w:val="0"/>
        <w:spacing w:before="25" w:line="126" w:lineRule="exact"/>
        <w:ind w:left="733"/>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NA</w:t>
      </w:r>
    </w:p>
    <w:p w:rsidR="004975F1">
      <w:pPr>
        <w:tabs>
          <w:tab w:val="left" w:pos="1924"/>
        </w:tabs>
        <w:autoSpaceDE w:val="0"/>
        <w:autoSpaceDN w:val="0"/>
        <w:adjustRightInd w:val="0"/>
        <w:spacing w:before="7" w:line="126" w:lineRule="exact"/>
        <w:ind w:left="733"/>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TP</w:t>
      </w:r>
    </w:p>
    <w:p w:rsidR="004975F1">
      <w:pPr>
        <w:tabs>
          <w:tab w:val="left" w:pos="1924"/>
        </w:tabs>
        <w:autoSpaceDE w:val="0"/>
        <w:autoSpaceDN w:val="0"/>
        <w:adjustRightInd w:val="0"/>
        <w:spacing w:before="5" w:line="126" w:lineRule="exact"/>
        <w:ind w:left="733"/>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NA</w:t>
      </w:r>
    </w:p>
    <w:p w:rsidR="004975F1">
      <w:pPr>
        <w:tabs>
          <w:tab w:val="left" w:pos="1924"/>
        </w:tabs>
        <w:autoSpaceDE w:val="0"/>
        <w:autoSpaceDN w:val="0"/>
        <w:adjustRightInd w:val="0"/>
        <w:spacing w:before="7" w:line="126" w:lineRule="exact"/>
        <w:ind w:left="733"/>
        <w:rPr>
          <w:rFonts w:ascii="Arial" w:hAnsi="Arial"/>
          <w:color w:val="000000"/>
          <w:sz w:val="10"/>
        </w:rPr>
      </w:pPr>
      <w:r>
        <w:rPr>
          <w:rFonts w:ascii="Arial" w:hAnsi="Arial"/>
          <w:color w:val="000000"/>
          <w:spacing w:val="-1"/>
          <w:sz w:val="10"/>
        </w:rPr>
        <w:t>-</w:t>
      </w:r>
      <w:r>
        <w:rPr>
          <w:rFonts w:ascii="Arial" w:hAnsi="Arial"/>
          <w:color w:val="000000"/>
          <w:spacing w:val="-1"/>
          <w:sz w:val="10"/>
        </w:rPr>
        <w:tab/>
      </w:r>
      <w:r>
        <w:rPr>
          <w:rFonts w:ascii="Arial" w:hAnsi="Arial"/>
          <w:color w:val="000000"/>
          <w:sz w:val="10"/>
        </w:rPr>
        <w:t>W/S</w:t>
      </w:r>
    </w:p>
    <w:p w:rsidR="004975F1">
      <w:pPr>
        <w:autoSpaceDE w:val="0"/>
        <w:autoSpaceDN w:val="0"/>
        <w:adjustRightInd w:val="0"/>
        <w:spacing w:before="5" w:line="126" w:lineRule="exact"/>
        <w:ind w:left="733"/>
        <w:rPr>
          <w:rFonts w:ascii="Arial" w:hAnsi="Arial"/>
          <w:color w:val="000000"/>
          <w:spacing w:val="-1"/>
          <w:sz w:val="10"/>
        </w:rPr>
      </w:pPr>
      <w:r>
        <w:rPr>
          <w:rFonts w:ascii="Arial" w:hAnsi="Arial"/>
          <w:color w:val="000000"/>
          <w:spacing w:val="-1"/>
          <w:sz w:val="10"/>
        </w:rPr>
        <w:t>-</w:t>
      </w:r>
    </w:p>
    <w:p w:rsidR="004975F1">
      <w:pPr>
        <w:autoSpaceDE w:val="0"/>
        <w:autoSpaceDN w:val="0"/>
        <w:adjustRightInd w:val="0"/>
        <w:spacing w:line="126" w:lineRule="exact"/>
        <w:ind w:left="470"/>
        <w:rPr>
          <w:rFonts w:ascii="Arial" w:hAnsi="Arial"/>
          <w:color w:val="000000"/>
          <w:spacing w:val="-1"/>
          <w:sz w:val="10"/>
        </w:rPr>
      </w:pPr>
    </w:p>
    <w:p w:rsidR="004975F1">
      <w:pPr>
        <w:autoSpaceDE w:val="0"/>
        <w:autoSpaceDN w:val="0"/>
        <w:adjustRightInd w:val="0"/>
        <w:spacing w:line="126" w:lineRule="exact"/>
        <w:ind w:left="470"/>
        <w:rPr>
          <w:rFonts w:ascii="Arial" w:hAnsi="Arial"/>
          <w:color w:val="000000"/>
          <w:spacing w:val="-1"/>
          <w:sz w:val="10"/>
        </w:rPr>
      </w:pPr>
    </w:p>
    <w:p w:rsidR="004975F1">
      <w:pPr>
        <w:autoSpaceDE w:val="0"/>
        <w:autoSpaceDN w:val="0"/>
        <w:adjustRightInd w:val="0"/>
        <w:spacing w:before="19" w:line="126" w:lineRule="exact"/>
        <w:ind w:left="733"/>
        <w:rPr>
          <w:rFonts w:ascii="Arial" w:hAnsi="Arial"/>
          <w:color w:val="000000"/>
          <w:spacing w:val="-1"/>
          <w:sz w:val="10"/>
        </w:rPr>
      </w:pPr>
      <w:r>
        <w:rPr>
          <w:rFonts w:ascii="Arial" w:hAnsi="Arial"/>
          <w:color w:val="000000"/>
          <w:spacing w:val="-1"/>
          <w:sz w:val="10"/>
        </w:rPr>
        <w:t>-</w:t>
      </w:r>
    </w:p>
    <w:p w:rsidR="004975F1">
      <w:pPr>
        <w:autoSpaceDE w:val="0"/>
        <w:autoSpaceDN w:val="0"/>
        <w:adjustRightInd w:val="0"/>
        <w:spacing w:before="5" w:line="126" w:lineRule="exact"/>
        <w:ind w:left="733"/>
        <w:rPr>
          <w:rFonts w:ascii="Arial" w:hAnsi="Arial"/>
          <w:color w:val="000000"/>
          <w:spacing w:val="-1"/>
          <w:sz w:val="10"/>
        </w:rPr>
      </w:pPr>
      <w:r>
        <w:rPr>
          <w:rFonts w:ascii="Arial" w:hAnsi="Arial"/>
          <w:color w:val="000000"/>
          <w:spacing w:val="-1"/>
          <w:sz w:val="10"/>
        </w:rPr>
        <w:t>-</w:t>
      </w:r>
    </w:p>
    <w:p w:rsidR="004975F1">
      <w:pPr>
        <w:autoSpaceDE w:val="0"/>
        <w:autoSpaceDN w:val="0"/>
        <w:adjustRightInd w:val="0"/>
        <w:spacing w:before="6" w:line="126" w:lineRule="exact"/>
        <w:ind w:left="733"/>
        <w:rPr>
          <w:rFonts w:ascii="Arial" w:hAnsi="Arial"/>
          <w:color w:val="000000"/>
          <w:spacing w:val="-1"/>
          <w:sz w:val="10"/>
        </w:rPr>
      </w:pPr>
      <w:r>
        <w:rPr>
          <w:rFonts w:ascii="Arial" w:hAnsi="Arial"/>
          <w:color w:val="000000"/>
          <w:spacing w:val="-1"/>
          <w:sz w:val="10"/>
        </w:rPr>
        <w:t>-</w:t>
      </w:r>
    </w:p>
    <w:p w:rsidR="004975F1">
      <w:pPr>
        <w:autoSpaceDE w:val="0"/>
        <w:autoSpaceDN w:val="0"/>
        <w:adjustRightInd w:val="0"/>
        <w:spacing w:before="7" w:line="126" w:lineRule="exact"/>
        <w:ind w:left="733"/>
        <w:rPr>
          <w:rFonts w:ascii="Arial" w:hAnsi="Arial"/>
          <w:color w:val="000000"/>
          <w:spacing w:val="-1"/>
          <w:sz w:val="10"/>
        </w:rPr>
      </w:pPr>
      <w:r>
        <w:rPr>
          <w:rFonts w:ascii="Arial" w:hAnsi="Arial"/>
          <w:color w:val="000000"/>
          <w:spacing w:val="-1"/>
          <w:sz w:val="10"/>
        </w:rPr>
        <w:t>-</w:t>
      </w:r>
    </w:p>
    <w:p w:rsidR="004975F1">
      <w:pPr>
        <w:tabs>
          <w:tab w:val="left" w:pos="1924"/>
        </w:tabs>
        <w:autoSpaceDE w:val="0"/>
        <w:autoSpaceDN w:val="0"/>
        <w:adjustRightInd w:val="0"/>
        <w:spacing w:before="6" w:line="126" w:lineRule="exact"/>
        <w:ind w:left="733"/>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NP=</w:t>
      </w:r>
    </w:p>
    <w:p w:rsidR="004975F1">
      <w:pPr>
        <w:tabs>
          <w:tab w:val="left" w:pos="1986"/>
        </w:tabs>
        <w:autoSpaceDE w:val="0"/>
        <w:autoSpaceDN w:val="0"/>
        <w:adjustRightInd w:val="0"/>
        <w:spacing w:before="14" w:line="126" w:lineRule="exact"/>
        <w:ind w:left="232"/>
        <w:rPr>
          <w:rFonts w:ascii="Arial" w:hAnsi="Arial"/>
          <w:color w:val="000000"/>
          <w:spacing w:val="-1"/>
          <w:sz w:val="10"/>
        </w:rPr>
      </w:pPr>
      <w:r>
        <w:rPr>
          <w:rFonts w:ascii="Arial" w:hAnsi="Arial"/>
          <w:color w:val="000000"/>
          <w:spacing w:val="-1"/>
          <w:sz w:val="10"/>
        </w:rPr>
        <w:br w:type="column"/>
        <w:t>(4)</w:t>
      </w:r>
      <w:r>
        <w:rPr>
          <w:rFonts w:ascii="Arial" w:hAnsi="Arial"/>
          <w:color w:val="000000"/>
          <w:spacing w:val="-1"/>
          <w:sz w:val="10"/>
        </w:rPr>
        <w:tab/>
        <w:t>(5)</w:t>
      </w:r>
    </w:p>
    <w:p w:rsidR="004975F1">
      <w:pPr>
        <w:autoSpaceDE w:val="0"/>
        <w:autoSpaceDN w:val="0"/>
        <w:adjustRightInd w:val="0"/>
        <w:spacing w:before="6" w:line="126" w:lineRule="exact"/>
        <w:ind w:left="1698"/>
        <w:rPr>
          <w:rFonts w:ascii="Arial Bold" w:hAnsi="Arial Bold"/>
          <w:color w:val="000000"/>
          <w:spacing w:val="-1"/>
          <w:sz w:val="10"/>
        </w:rPr>
      </w:pPr>
      <w:r>
        <w:rPr>
          <w:rFonts w:ascii="Arial Bold" w:hAnsi="Arial Bold"/>
          <w:color w:val="000000"/>
          <w:spacing w:val="-1"/>
          <w:sz w:val="10"/>
        </w:rPr>
        <w:t>Transmission</w:t>
      </w:r>
    </w:p>
    <w:p w:rsidR="004975F1">
      <w:pPr>
        <w:tabs>
          <w:tab w:val="left" w:pos="1643"/>
        </w:tabs>
        <w:autoSpaceDE w:val="0"/>
        <w:autoSpaceDN w:val="0"/>
        <w:adjustRightInd w:val="0"/>
        <w:spacing w:before="13" w:line="126" w:lineRule="exact"/>
        <w:ind w:left="20"/>
        <w:rPr>
          <w:rFonts w:ascii="Arial" w:hAnsi="Arial"/>
          <w:color w:val="000000"/>
          <w:spacing w:val="-1"/>
          <w:sz w:val="9"/>
        </w:rPr>
      </w:pPr>
      <w:r>
        <w:rPr>
          <w:rFonts w:ascii="Arial Bold" w:hAnsi="Arial Bold"/>
          <w:color w:val="000000"/>
          <w:spacing w:val="-2"/>
          <w:sz w:val="10"/>
        </w:rPr>
        <w:t>Allocator</w:t>
      </w:r>
      <w:r>
        <w:rPr>
          <w:rFonts w:ascii="Arial Bold" w:hAnsi="Arial Bold"/>
          <w:color w:val="000000"/>
          <w:spacing w:val="-2"/>
          <w:sz w:val="10"/>
        </w:rPr>
        <w:tab/>
      </w:r>
      <w:r>
        <w:rPr>
          <w:rFonts w:ascii="Arial" w:hAnsi="Arial"/>
          <w:color w:val="000000"/>
          <w:spacing w:val="-1"/>
          <w:sz w:val="9"/>
        </w:rPr>
        <w:t>(Col 3 times Col 4)</w:t>
      </w:r>
    </w:p>
    <w:p w:rsidR="004975F1">
      <w:pPr>
        <w:autoSpaceDE w:val="0"/>
        <w:autoSpaceDN w:val="0"/>
        <w:adjustRightInd w:val="0"/>
        <w:spacing w:line="126" w:lineRule="exact"/>
        <w:ind w:left="470"/>
        <w:rPr>
          <w:rFonts w:ascii="Arial" w:hAnsi="Arial"/>
          <w:color w:val="000000"/>
          <w:spacing w:val="-1"/>
          <w:sz w:val="9"/>
        </w:rPr>
      </w:pPr>
    </w:p>
    <w:p w:rsidR="004975F1">
      <w:pPr>
        <w:autoSpaceDE w:val="0"/>
        <w:autoSpaceDN w:val="0"/>
        <w:adjustRightInd w:val="0"/>
        <w:spacing w:line="126" w:lineRule="exact"/>
        <w:ind w:left="470"/>
        <w:rPr>
          <w:rFonts w:ascii="Arial" w:hAnsi="Arial"/>
          <w:color w:val="000000"/>
          <w:spacing w:val="-1"/>
          <w:sz w:val="9"/>
        </w:rPr>
      </w:pPr>
    </w:p>
    <w:p w:rsidR="004975F1">
      <w:pPr>
        <w:autoSpaceDE w:val="0"/>
        <w:autoSpaceDN w:val="0"/>
        <w:adjustRightInd w:val="0"/>
        <w:spacing w:line="126" w:lineRule="exact"/>
        <w:ind w:left="470"/>
        <w:rPr>
          <w:rFonts w:ascii="Arial" w:hAnsi="Arial"/>
          <w:color w:val="000000"/>
          <w:spacing w:val="-1"/>
          <w:sz w:val="9"/>
        </w:rPr>
      </w:pPr>
    </w:p>
    <w:p w:rsidR="004975F1">
      <w:pPr>
        <w:tabs>
          <w:tab w:val="left" w:pos="2303"/>
        </w:tabs>
        <w:autoSpaceDE w:val="0"/>
        <w:autoSpaceDN w:val="0"/>
        <w:adjustRightInd w:val="0"/>
        <w:spacing w:before="45" w:line="126" w:lineRule="exact"/>
        <w:ind w:left="906"/>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4975F1">
      <w:pPr>
        <w:tabs>
          <w:tab w:val="left" w:pos="2303"/>
        </w:tabs>
        <w:autoSpaceDE w:val="0"/>
        <w:autoSpaceDN w:val="0"/>
        <w:adjustRightInd w:val="0"/>
        <w:spacing w:before="14" w:line="126" w:lineRule="exact"/>
        <w:ind w:left="906"/>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4975F1">
      <w:pPr>
        <w:tabs>
          <w:tab w:val="left" w:pos="2303"/>
        </w:tabs>
        <w:autoSpaceDE w:val="0"/>
        <w:autoSpaceDN w:val="0"/>
        <w:adjustRightInd w:val="0"/>
        <w:spacing w:before="6" w:line="126" w:lineRule="exact"/>
        <w:ind w:left="906"/>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4975F1">
      <w:pPr>
        <w:tabs>
          <w:tab w:val="left" w:pos="2303"/>
        </w:tabs>
        <w:autoSpaceDE w:val="0"/>
        <w:autoSpaceDN w:val="0"/>
        <w:adjustRightInd w:val="0"/>
        <w:spacing w:before="6" w:line="126" w:lineRule="exact"/>
        <w:ind w:left="906"/>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4975F1">
      <w:pPr>
        <w:tabs>
          <w:tab w:val="left" w:pos="2303"/>
        </w:tabs>
        <w:autoSpaceDE w:val="0"/>
        <w:autoSpaceDN w:val="0"/>
        <w:adjustRightInd w:val="0"/>
        <w:spacing w:before="6" w:line="126" w:lineRule="exact"/>
        <w:ind w:left="906"/>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4975F1">
      <w:pPr>
        <w:autoSpaceDE w:val="0"/>
        <w:autoSpaceDN w:val="0"/>
        <w:adjustRightInd w:val="0"/>
        <w:spacing w:line="126" w:lineRule="exact"/>
        <w:ind w:left="470"/>
        <w:rPr>
          <w:rFonts w:ascii="Arial" w:hAnsi="Arial"/>
          <w:color w:val="000000"/>
          <w:spacing w:val="-1"/>
          <w:sz w:val="10"/>
        </w:rPr>
      </w:pPr>
    </w:p>
    <w:p w:rsidR="004975F1">
      <w:pPr>
        <w:autoSpaceDE w:val="0"/>
        <w:autoSpaceDN w:val="0"/>
        <w:adjustRightInd w:val="0"/>
        <w:spacing w:line="126" w:lineRule="exact"/>
        <w:ind w:left="470"/>
        <w:rPr>
          <w:rFonts w:ascii="Arial" w:hAnsi="Arial"/>
          <w:color w:val="000000"/>
          <w:spacing w:val="-1"/>
          <w:sz w:val="10"/>
        </w:rPr>
      </w:pPr>
    </w:p>
    <w:p w:rsidR="004975F1">
      <w:pPr>
        <w:tabs>
          <w:tab w:val="left" w:pos="2303"/>
        </w:tabs>
        <w:autoSpaceDE w:val="0"/>
        <w:autoSpaceDN w:val="0"/>
        <w:adjustRightInd w:val="0"/>
        <w:spacing w:before="25" w:line="126" w:lineRule="exact"/>
        <w:ind w:left="906"/>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4975F1">
      <w:pPr>
        <w:tabs>
          <w:tab w:val="left" w:pos="2303"/>
        </w:tabs>
        <w:autoSpaceDE w:val="0"/>
        <w:autoSpaceDN w:val="0"/>
        <w:adjustRightInd w:val="0"/>
        <w:spacing w:before="7" w:line="126" w:lineRule="exact"/>
        <w:ind w:left="906"/>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4975F1">
      <w:pPr>
        <w:tabs>
          <w:tab w:val="left" w:pos="2303"/>
        </w:tabs>
        <w:autoSpaceDE w:val="0"/>
        <w:autoSpaceDN w:val="0"/>
        <w:adjustRightInd w:val="0"/>
        <w:spacing w:before="5" w:line="126" w:lineRule="exact"/>
        <w:ind w:left="906"/>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4975F1">
      <w:pPr>
        <w:tabs>
          <w:tab w:val="left" w:pos="2303"/>
        </w:tabs>
        <w:autoSpaceDE w:val="0"/>
        <w:autoSpaceDN w:val="0"/>
        <w:adjustRightInd w:val="0"/>
        <w:spacing w:before="7" w:line="126" w:lineRule="exact"/>
        <w:ind w:left="906"/>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4975F1">
      <w:pPr>
        <w:autoSpaceDE w:val="0"/>
        <w:autoSpaceDN w:val="0"/>
        <w:adjustRightInd w:val="0"/>
        <w:spacing w:before="5" w:line="126" w:lineRule="exact"/>
        <w:ind w:left="2298"/>
        <w:rPr>
          <w:rFonts w:ascii="Arial" w:hAnsi="Arial"/>
          <w:color w:val="000000"/>
          <w:spacing w:val="-1"/>
          <w:sz w:val="10"/>
        </w:rPr>
      </w:pPr>
      <w:r>
        <w:rPr>
          <w:rFonts w:ascii="Arial" w:hAnsi="Arial"/>
          <w:color w:val="000000"/>
          <w:spacing w:val="-1"/>
          <w:sz w:val="10"/>
        </w:rPr>
        <w:t>-</w:t>
      </w:r>
    </w:p>
    <w:p w:rsidR="004975F1">
      <w:pPr>
        <w:autoSpaceDE w:val="0"/>
        <w:autoSpaceDN w:val="0"/>
        <w:adjustRightInd w:val="0"/>
        <w:spacing w:line="126" w:lineRule="exact"/>
        <w:ind w:left="470"/>
        <w:rPr>
          <w:rFonts w:ascii="Arial" w:hAnsi="Arial"/>
          <w:color w:val="000000"/>
          <w:spacing w:val="-1"/>
          <w:sz w:val="10"/>
        </w:rPr>
      </w:pPr>
    </w:p>
    <w:p w:rsidR="004975F1">
      <w:pPr>
        <w:autoSpaceDE w:val="0"/>
        <w:autoSpaceDN w:val="0"/>
        <w:adjustRightInd w:val="0"/>
        <w:spacing w:line="126" w:lineRule="exact"/>
        <w:ind w:left="470"/>
        <w:rPr>
          <w:rFonts w:ascii="Arial" w:hAnsi="Arial"/>
          <w:color w:val="000000"/>
          <w:spacing w:val="-1"/>
          <w:sz w:val="10"/>
        </w:rPr>
      </w:pPr>
    </w:p>
    <w:p w:rsidR="004975F1">
      <w:pPr>
        <w:autoSpaceDE w:val="0"/>
        <w:autoSpaceDN w:val="0"/>
        <w:adjustRightInd w:val="0"/>
        <w:spacing w:before="19" w:line="126" w:lineRule="exact"/>
        <w:ind w:left="2298"/>
        <w:rPr>
          <w:rFonts w:ascii="Arial" w:hAnsi="Arial"/>
          <w:color w:val="000000"/>
          <w:spacing w:val="-1"/>
          <w:sz w:val="10"/>
        </w:rPr>
      </w:pPr>
      <w:r>
        <w:rPr>
          <w:rFonts w:ascii="Arial" w:hAnsi="Arial"/>
          <w:color w:val="000000"/>
          <w:spacing w:val="-1"/>
          <w:sz w:val="10"/>
        </w:rPr>
        <w:t>-</w:t>
      </w:r>
    </w:p>
    <w:p w:rsidR="004975F1">
      <w:pPr>
        <w:autoSpaceDE w:val="0"/>
        <w:autoSpaceDN w:val="0"/>
        <w:adjustRightInd w:val="0"/>
        <w:spacing w:before="5" w:line="126" w:lineRule="exact"/>
        <w:ind w:left="2298"/>
        <w:rPr>
          <w:rFonts w:ascii="Arial" w:hAnsi="Arial"/>
          <w:color w:val="000000"/>
          <w:spacing w:val="-1"/>
          <w:sz w:val="10"/>
        </w:rPr>
      </w:pPr>
      <w:r>
        <w:rPr>
          <w:rFonts w:ascii="Arial" w:hAnsi="Arial"/>
          <w:color w:val="000000"/>
          <w:spacing w:val="-1"/>
          <w:sz w:val="10"/>
        </w:rPr>
        <w:t>-</w:t>
      </w:r>
    </w:p>
    <w:p w:rsidR="004975F1">
      <w:pPr>
        <w:autoSpaceDE w:val="0"/>
        <w:autoSpaceDN w:val="0"/>
        <w:adjustRightInd w:val="0"/>
        <w:spacing w:before="6" w:line="126" w:lineRule="exact"/>
        <w:ind w:left="2298"/>
        <w:rPr>
          <w:rFonts w:ascii="Arial" w:hAnsi="Arial"/>
          <w:color w:val="000000"/>
          <w:spacing w:val="-1"/>
          <w:sz w:val="10"/>
        </w:rPr>
      </w:pPr>
      <w:r>
        <w:rPr>
          <w:rFonts w:ascii="Arial" w:hAnsi="Arial"/>
          <w:color w:val="000000"/>
          <w:spacing w:val="-1"/>
          <w:sz w:val="10"/>
        </w:rPr>
        <w:t>-</w:t>
      </w:r>
    </w:p>
    <w:p w:rsidR="004975F1">
      <w:pPr>
        <w:autoSpaceDE w:val="0"/>
        <w:autoSpaceDN w:val="0"/>
        <w:adjustRightInd w:val="0"/>
        <w:spacing w:before="7" w:line="126" w:lineRule="exact"/>
        <w:ind w:left="2298"/>
        <w:rPr>
          <w:rFonts w:ascii="Arial" w:hAnsi="Arial"/>
          <w:color w:val="000000"/>
          <w:spacing w:val="-1"/>
          <w:sz w:val="10"/>
        </w:rPr>
      </w:pPr>
      <w:r>
        <w:rPr>
          <w:rFonts w:ascii="Arial" w:hAnsi="Arial"/>
          <w:color w:val="000000"/>
          <w:spacing w:val="-1"/>
          <w:sz w:val="10"/>
        </w:rPr>
        <w:t>-</w:t>
      </w:r>
    </w:p>
    <w:p w:rsidR="004975F1">
      <w:pPr>
        <w:tabs>
          <w:tab w:val="left" w:pos="2303"/>
        </w:tabs>
        <w:autoSpaceDE w:val="0"/>
        <w:autoSpaceDN w:val="0"/>
        <w:adjustRightInd w:val="0"/>
        <w:spacing w:before="6" w:line="126" w:lineRule="exact"/>
        <w:ind w:left="906"/>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4975F1">
      <w:pPr>
        <w:autoSpaceDE w:val="0"/>
        <w:autoSpaceDN w:val="0"/>
        <w:adjustRightInd w:val="0"/>
        <w:rPr>
          <w:rFonts w:ascii="Arial" w:hAnsi="Arial"/>
          <w:color w:val="000000"/>
          <w:spacing w:val="-1"/>
          <w:sz w:val="10"/>
        </w:rPr>
        <w:sectPr>
          <w:headerReference w:type="even" r:id="rId71"/>
          <w:headerReference w:type="default" r:id="rId72"/>
          <w:footerReference w:type="even" r:id="rId73"/>
          <w:footerReference w:type="default" r:id="rId74"/>
          <w:headerReference w:type="first" r:id="rId75"/>
          <w:footerReference w:type="first" r:id="rId76"/>
          <w:type w:val="continuous"/>
          <w:pgSz w:w="15840" w:h="12240" w:orient="landscape"/>
          <w:pgMar w:top="0" w:right="0" w:bottom="0" w:left="0" w:header="720" w:footer="720" w:gutter="0"/>
          <w:cols w:num="3" w:space="720" w:equalWidth="0">
            <w:col w:w="6090" w:space="160"/>
            <w:col w:w="2147" w:space="40"/>
            <w:col w:w="7273" w:space="160"/>
          </w:cols>
        </w:sectPr>
      </w:pPr>
    </w:p>
    <w:p w:rsidR="004975F1">
      <w:pPr>
        <w:autoSpaceDE w:val="0"/>
        <w:autoSpaceDN w:val="0"/>
        <w:adjustRightInd w:val="0"/>
        <w:spacing w:line="99" w:lineRule="exact"/>
        <w:ind w:left="470" w:firstLine="3288"/>
        <w:rPr>
          <w:rFonts w:ascii="Arial Narrow" w:hAnsi="Arial Narrow"/>
          <w:color w:val="000000"/>
          <w:spacing w:val="-1"/>
          <w:sz w:val="10"/>
        </w:rPr>
      </w:pPr>
      <w:r>
        <w:rPr>
          <w:rFonts w:ascii="Arial Narrow" w:hAnsi="Arial Narrow"/>
          <w:color w:val="000000"/>
          <w:spacing w:val="-1"/>
          <w:sz w:val="10"/>
        </w:rPr>
        <w:t>(If line 19&gt;0, NP= line 22, column 5 / line 22, column 3.  If</w:t>
      </w:r>
    </w:p>
    <w:p w:rsidR="004975F1">
      <w:pPr>
        <w:autoSpaceDE w:val="0"/>
        <w:autoSpaceDN w:val="0"/>
        <w:adjustRightInd w:val="0"/>
        <w:rPr>
          <w:rFonts w:ascii="Arial Narrow" w:hAnsi="Arial Narrow"/>
          <w:color w:val="000000"/>
          <w:spacing w:val="-1"/>
          <w:sz w:val="10"/>
        </w:rPr>
        <w:sectPr>
          <w:headerReference w:type="even" r:id="rId77"/>
          <w:headerReference w:type="default" r:id="rId78"/>
          <w:footerReference w:type="even" r:id="rId79"/>
          <w:footerReference w:type="default" r:id="rId80"/>
          <w:headerReference w:type="first" r:id="rId81"/>
          <w:footerReference w:type="first" r:id="rId82"/>
          <w:type w:val="continuous"/>
          <w:pgSz w:w="15840" w:h="12240" w:orient="landscape"/>
          <w:pgMar w:top="0" w:right="0" w:bottom="0" w:left="0" w:header="720" w:footer="720" w:gutter="0"/>
          <w:cols w:space="720"/>
        </w:sectPr>
      </w:pPr>
    </w:p>
    <w:p w:rsidR="004975F1">
      <w:pPr>
        <w:autoSpaceDE w:val="0"/>
        <w:autoSpaceDN w:val="0"/>
        <w:adjustRightInd w:val="0"/>
        <w:spacing w:line="99" w:lineRule="exact"/>
        <w:ind w:left="470" w:firstLine="3288"/>
        <w:rPr>
          <w:rFonts w:ascii="Arial Narrow" w:hAnsi="Arial Narrow"/>
          <w:color w:val="000000"/>
          <w:spacing w:val="-1"/>
          <w:sz w:val="10"/>
        </w:rPr>
      </w:pPr>
      <w:r>
        <w:rPr>
          <w:rFonts w:ascii="Arial Narrow" w:hAnsi="Arial Narrow"/>
          <w:color w:val="000000"/>
          <w:spacing w:val="-1"/>
          <w:sz w:val="10"/>
        </w:rPr>
        <w:t>li</w:t>
      </w:r>
      <w:r>
        <w:rPr>
          <w:rFonts w:ascii="Arial Narrow" w:hAnsi="Arial Narrow"/>
          <w:color w:val="000000"/>
          <w:spacing w:val="-1"/>
          <w:sz w:val="10"/>
        </w:rPr>
        <w:t>ne 19=0, NP=0)</w:t>
      </w:r>
    </w:p>
    <w:p w:rsidR="004975F1">
      <w:pPr>
        <w:autoSpaceDE w:val="0"/>
        <w:autoSpaceDN w:val="0"/>
        <w:adjustRightInd w:val="0"/>
        <w:rPr>
          <w:rFonts w:ascii="Arial Narrow" w:hAnsi="Arial Narrow"/>
          <w:color w:val="000000"/>
          <w:spacing w:val="-1"/>
          <w:sz w:val="10"/>
        </w:rPr>
        <w:sectPr>
          <w:headerReference w:type="even" r:id="rId83"/>
          <w:headerReference w:type="default" r:id="rId84"/>
          <w:footerReference w:type="even" r:id="rId85"/>
          <w:footerReference w:type="default" r:id="rId86"/>
          <w:headerReference w:type="first" r:id="rId87"/>
          <w:footerReference w:type="first" r:id="rId88"/>
          <w:type w:val="continuous"/>
          <w:pgSz w:w="15840" w:h="12240" w:orient="landscape"/>
          <w:pgMar w:top="0" w:right="0" w:bottom="0" w:left="0" w:header="720" w:footer="720" w:gutter="0"/>
          <w:cols w:space="720"/>
        </w:sectPr>
      </w:pPr>
    </w:p>
    <w:p w:rsidR="004975F1">
      <w:pPr>
        <w:tabs>
          <w:tab w:val="left" w:pos="844"/>
          <w:tab w:val="left" w:pos="2679"/>
        </w:tabs>
        <w:autoSpaceDE w:val="0"/>
        <w:autoSpaceDN w:val="0"/>
        <w:adjustRightInd w:val="0"/>
        <w:spacing w:before="1" w:line="112" w:lineRule="exact"/>
        <w:ind w:left="470" w:firstLine="28"/>
        <w:rPr>
          <w:rFonts w:ascii="Arial" w:hAnsi="Arial"/>
          <w:color w:val="000000"/>
          <w:spacing w:val="-1"/>
          <w:sz w:val="10"/>
        </w:rPr>
      </w:pPr>
      <w:r>
        <w:rPr>
          <w:rFonts w:ascii="Arial" w:hAnsi="Arial"/>
          <w:color w:val="000000"/>
          <w:spacing w:val="-1"/>
          <w:sz w:val="10"/>
        </w:rPr>
        <w:t>23</w:t>
      </w:r>
      <w:r>
        <w:rPr>
          <w:rFonts w:ascii="Arial" w:hAnsi="Arial"/>
          <w:color w:val="000000"/>
          <w:spacing w:val="-1"/>
          <w:sz w:val="10"/>
        </w:rPr>
        <w:tab/>
        <w:t>ADJUSTMENTS TO RATE BASE</w:t>
      </w:r>
      <w:r>
        <w:rPr>
          <w:rFonts w:ascii="Arial" w:hAnsi="Arial"/>
          <w:color w:val="000000"/>
          <w:spacing w:val="-1"/>
          <w:sz w:val="10"/>
        </w:rPr>
        <w:tab/>
        <w:t>(Note A)</w:t>
      </w:r>
    </w:p>
    <w:p w:rsidR="004975F1">
      <w:pPr>
        <w:autoSpaceDE w:val="0"/>
        <w:autoSpaceDN w:val="0"/>
        <w:adjustRightInd w:val="0"/>
        <w:rPr>
          <w:rFonts w:ascii="Arial" w:hAnsi="Arial"/>
          <w:color w:val="000000"/>
          <w:spacing w:val="-1"/>
          <w:sz w:val="10"/>
        </w:rPr>
        <w:sectPr>
          <w:headerReference w:type="even" r:id="rId89"/>
          <w:headerReference w:type="default" r:id="rId90"/>
          <w:footerReference w:type="even" r:id="rId91"/>
          <w:footerReference w:type="default" r:id="rId92"/>
          <w:headerReference w:type="first" r:id="rId93"/>
          <w:footerReference w:type="first" r:id="rId94"/>
          <w:type w:val="continuous"/>
          <w:pgSz w:w="15840" w:h="12240" w:orient="landscape"/>
          <w:pgMar w:top="0" w:right="0" w:bottom="0" w:left="0" w:header="720" w:footer="720" w:gutter="0"/>
          <w:cols w:space="720"/>
        </w:sectPr>
      </w:pPr>
    </w:p>
    <w:p w:rsidR="004975F1">
      <w:pPr>
        <w:tabs>
          <w:tab w:val="left" w:pos="907"/>
          <w:tab w:val="left" w:pos="2986"/>
          <w:tab w:val="left" w:pos="6963"/>
          <w:tab w:val="left" w:pos="8149"/>
          <w:tab w:val="left" w:pos="9313"/>
          <w:tab w:val="left" w:pos="10705"/>
        </w:tabs>
        <w:autoSpaceDE w:val="0"/>
        <w:autoSpaceDN w:val="0"/>
        <w:adjustRightInd w:val="0"/>
        <w:spacing w:before="9" w:line="126" w:lineRule="exact"/>
        <w:ind w:left="470" w:firstLine="28"/>
        <w:rPr>
          <w:rFonts w:ascii="Arial" w:hAnsi="Arial"/>
          <w:color w:val="000000"/>
          <w:spacing w:val="-1"/>
          <w:sz w:val="10"/>
        </w:rPr>
      </w:pPr>
      <w:r>
        <w:rPr>
          <w:rFonts w:ascii="Arial" w:hAnsi="Arial"/>
          <w:color w:val="000000"/>
          <w:spacing w:val="-1"/>
          <w:sz w:val="10"/>
        </w:rPr>
        <w:t>24</w:t>
      </w:r>
      <w:r>
        <w:rPr>
          <w:rFonts w:ascii="Arial" w:hAnsi="Arial"/>
          <w:color w:val="000000"/>
          <w:spacing w:val="-1"/>
          <w:sz w:val="10"/>
        </w:rPr>
        <w:tab/>
        <w:t>ADIT</w:t>
      </w:r>
      <w:r>
        <w:rPr>
          <w:rFonts w:ascii="Arial" w:hAnsi="Arial"/>
          <w:color w:val="000000"/>
          <w:spacing w:val="-1"/>
          <w:sz w:val="10"/>
        </w:rPr>
        <w:tab/>
        <w:t>(Attach 6a proj., line 8, Column E or Attach 6e True-up - line 8, c</w:t>
      </w:r>
      <w:r>
        <w:rPr>
          <w:rFonts w:ascii="Arial" w:hAnsi="Arial"/>
          <w:color w:val="000000"/>
          <w:spacing w:val="-1"/>
          <w:sz w:val="10"/>
        </w:rPr>
        <w:tab/>
        <w:t>-</w:t>
      </w:r>
      <w:r>
        <w:rPr>
          <w:rFonts w:ascii="Arial" w:hAnsi="Arial"/>
          <w:color w:val="000000"/>
          <w:spacing w:val="-1"/>
          <w:sz w:val="10"/>
        </w:rPr>
        <w:tab/>
        <w:t>TP</w:t>
      </w:r>
      <w:r>
        <w:rPr>
          <w:rFonts w:ascii="Arial" w:hAnsi="Arial"/>
          <w:color w:val="000000"/>
          <w:spacing w:val="-1"/>
          <w:sz w:val="10"/>
        </w:rPr>
        <w:tab/>
        <w:t>-</w:t>
      </w:r>
      <w:r>
        <w:rPr>
          <w:rFonts w:ascii="Arial" w:hAnsi="Arial"/>
          <w:color w:val="000000"/>
          <w:spacing w:val="-1"/>
          <w:sz w:val="10"/>
        </w:rPr>
        <w:tab/>
        <w:t>-</w:t>
      </w:r>
    </w:p>
    <w:p w:rsidR="004975F1">
      <w:pPr>
        <w:autoSpaceDE w:val="0"/>
        <w:autoSpaceDN w:val="0"/>
        <w:adjustRightInd w:val="0"/>
        <w:rPr>
          <w:rFonts w:ascii="Arial" w:hAnsi="Arial"/>
          <w:color w:val="000000"/>
          <w:spacing w:val="-1"/>
          <w:sz w:val="10"/>
        </w:rPr>
        <w:sectPr>
          <w:headerReference w:type="even" r:id="rId95"/>
          <w:headerReference w:type="default" r:id="rId96"/>
          <w:footerReference w:type="even" r:id="rId97"/>
          <w:footerReference w:type="default" r:id="rId98"/>
          <w:headerReference w:type="first" r:id="rId99"/>
          <w:footerReference w:type="first" r:id="rId100"/>
          <w:type w:val="continuous"/>
          <w:pgSz w:w="15840" w:h="12240" w:orient="landscape"/>
          <w:pgMar w:top="0" w:right="0" w:bottom="0" w:left="0" w:header="720" w:footer="720" w:gutter="0"/>
          <w:cols w:space="720"/>
        </w:sectPr>
      </w:pPr>
    </w:p>
    <w:p w:rsidR="004975F1">
      <w:pPr>
        <w:tabs>
          <w:tab w:val="left" w:pos="907"/>
          <w:tab w:val="left" w:pos="3761"/>
          <w:tab w:val="left" w:pos="6963"/>
          <w:tab w:val="left" w:pos="8149"/>
          <w:tab w:val="left" w:pos="9313"/>
          <w:tab w:val="left" w:pos="10705"/>
        </w:tabs>
        <w:autoSpaceDE w:val="0"/>
        <w:autoSpaceDN w:val="0"/>
        <w:adjustRightInd w:val="0"/>
        <w:spacing w:before="6" w:line="126" w:lineRule="exact"/>
        <w:ind w:left="470" w:firstLine="28"/>
        <w:rPr>
          <w:rFonts w:ascii="Arial" w:hAnsi="Arial"/>
          <w:color w:val="000000"/>
          <w:spacing w:val="-1"/>
          <w:sz w:val="10"/>
        </w:rPr>
      </w:pPr>
      <w:r>
        <w:rPr>
          <w:rFonts w:ascii="Arial" w:hAnsi="Arial"/>
          <w:color w:val="000000"/>
          <w:spacing w:val="-1"/>
          <w:sz w:val="10"/>
        </w:rPr>
        <w:t>25</w:t>
      </w:r>
      <w:r>
        <w:rPr>
          <w:rFonts w:ascii="Arial" w:hAnsi="Arial"/>
          <w:color w:val="000000"/>
          <w:spacing w:val="-1"/>
          <w:sz w:val="10"/>
        </w:rPr>
        <w:tab/>
        <w:t>Account No. 255 (enter negative) (Note F)</w:t>
      </w:r>
      <w:r>
        <w:rPr>
          <w:rFonts w:ascii="Arial" w:hAnsi="Arial"/>
          <w:color w:val="000000"/>
          <w:spacing w:val="-1"/>
          <w:sz w:val="10"/>
        </w:rPr>
        <w:tab/>
        <w:t>(Attach 3, line 153)</w:t>
      </w:r>
      <w:r>
        <w:rPr>
          <w:rFonts w:ascii="Arial" w:hAnsi="Arial"/>
          <w:color w:val="000000"/>
          <w:spacing w:val="-1"/>
          <w:sz w:val="10"/>
        </w:rPr>
        <w:tab/>
        <w:t>-</w:t>
      </w:r>
      <w:r>
        <w:rPr>
          <w:rFonts w:ascii="Arial" w:hAnsi="Arial"/>
          <w:color w:val="000000"/>
          <w:spacing w:val="-1"/>
          <w:sz w:val="10"/>
        </w:rPr>
        <w:tab/>
        <w:t>NP</w:t>
      </w:r>
      <w:r>
        <w:rPr>
          <w:rFonts w:ascii="Arial" w:hAnsi="Arial"/>
          <w:color w:val="000000"/>
          <w:spacing w:val="-1"/>
          <w:sz w:val="10"/>
        </w:rPr>
        <w:tab/>
        <w:t>-</w:t>
      </w:r>
      <w:r>
        <w:rPr>
          <w:rFonts w:ascii="Arial" w:hAnsi="Arial"/>
          <w:color w:val="000000"/>
          <w:spacing w:val="-1"/>
          <w:sz w:val="10"/>
        </w:rPr>
        <w:tab/>
        <w:t>-</w:t>
      </w:r>
    </w:p>
    <w:p w:rsidR="004975F1">
      <w:pPr>
        <w:autoSpaceDE w:val="0"/>
        <w:autoSpaceDN w:val="0"/>
        <w:adjustRightInd w:val="0"/>
        <w:rPr>
          <w:rFonts w:ascii="Arial" w:hAnsi="Arial"/>
          <w:color w:val="000000"/>
          <w:spacing w:val="-1"/>
          <w:sz w:val="10"/>
        </w:rPr>
        <w:sectPr>
          <w:headerReference w:type="even" r:id="rId101"/>
          <w:headerReference w:type="default" r:id="rId102"/>
          <w:footerReference w:type="even" r:id="rId103"/>
          <w:footerReference w:type="default" r:id="rId104"/>
          <w:headerReference w:type="first" r:id="rId105"/>
          <w:footerReference w:type="first" r:id="rId106"/>
          <w:type w:val="continuous"/>
          <w:pgSz w:w="15840" w:h="12240" w:orient="landscape"/>
          <w:pgMar w:top="0" w:right="0" w:bottom="0" w:left="0" w:header="720" w:footer="720" w:gutter="0"/>
          <w:cols w:space="720"/>
        </w:sectPr>
      </w:pPr>
    </w:p>
    <w:p w:rsidR="004975F1">
      <w:pPr>
        <w:tabs>
          <w:tab w:val="left" w:pos="907"/>
          <w:tab w:val="left" w:pos="3761"/>
          <w:tab w:val="left" w:pos="6963"/>
          <w:tab w:val="left" w:pos="8149"/>
          <w:tab w:val="left" w:pos="9138"/>
          <w:tab w:val="left" w:pos="10705"/>
        </w:tabs>
        <w:autoSpaceDE w:val="0"/>
        <w:autoSpaceDN w:val="0"/>
        <w:adjustRightInd w:val="0"/>
        <w:spacing w:before="6" w:line="126" w:lineRule="exact"/>
        <w:ind w:left="470" w:firstLine="28"/>
        <w:rPr>
          <w:rFonts w:ascii="Arial" w:hAnsi="Arial"/>
          <w:color w:val="000000"/>
          <w:spacing w:val="-1"/>
          <w:sz w:val="10"/>
        </w:rPr>
      </w:pPr>
      <w:r>
        <w:rPr>
          <w:rFonts w:ascii="Arial" w:hAnsi="Arial"/>
          <w:color w:val="000000"/>
          <w:spacing w:val="-1"/>
          <w:sz w:val="10"/>
        </w:rPr>
        <w:t>26</w:t>
      </w:r>
      <w:r>
        <w:rPr>
          <w:rFonts w:ascii="Arial" w:hAnsi="Arial"/>
          <w:color w:val="000000"/>
          <w:spacing w:val="-1"/>
          <w:sz w:val="10"/>
        </w:rPr>
        <w:tab/>
        <w:t>CWIP</w:t>
      </w:r>
      <w:r>
        <w:rPr>
          <w:rFonts w:ascii="Arial" w:hAnsi="Arial"/>
          <w:color w:val="000000"/>
          <w:spacing w:val="-1"/>
          <w:sz w:val="10"/>
        </w:rPr>
        <w:tab/>
        <w:t>(Attach 8, line 8, col.u)</w:t>
      </w:r>
      <w:r>
        <w:rPr>
          <w:rFonts w:ascii="Arial" w:hAnsi="Arial"/>
          <w:color w:val="000000"/>
          <w:spacing w:val="-1"/>
          <w:sz w:val="10"/>
        </w:rPr>
        <w:tab/>
        <w:t>-</w:t>
      </w:r>
      <w:r>
        <w:rPr>
          <w:rFonts w:ascii="Arial" w:hAnsi="Arial"/>
          <w:color w:val="000000"/>
          <w:spacing w:val="-1"/>
          <w:sz w:val="10"/>
        </w:rPr>
        <w:tab/>
        <w:t>DA</w:t>
      </w:r>
      <w:r>
        <w:rPr>
          <w:rFonts w:ascii="Arial" w:hAnsi="Arial"/>
          <w:color w:val="000000"/>
          <w:spacing w:val="-1"/>
          <w:sz w:val="10"/>
        </w:rPr>
        <w:tab/>
        <w:t>1.0000</w:t>
      </w:r>
      <w:r>
        <w:rPr>
          <w:rFonts w:ascii="Arial" w:hAnsi="Arial"/>
          <w:color w:val="000000"/>
          <w:spacing w:val="-1"/>
          <w:sz w:val="10"/>
        </w:rPr>
        <w:tab/>
        <w:t>-</w:t>
      </w:r>
    </w:p>
    <w:p w:rsidR="004975F1">
      <w:pPr>
        <w:autoSpaceDE w:val="0"/>
        <w:autoSpaceDN w:val="0"/>
        <w:adjustRightInd w:val="0"/>
        <w:rPr>
          <w:rFonts w:ascii="Arial" w:hAnsi="Arial"/>
          <w:color w:val="000000"/>
          <w:spacing w:val="-1"/>
          <w:sz w:val="10"/>
        </w:rPr>
        <w:sectPr>
          <w:headerReference w:type="even" r:id="rId107"/>
          <w:headerReference w:type="default" r:id="rId108"/>
          <w:footerReference w:type="even" r:id="rId109"/>
          <w:footerReference w:type="default" r:id="rId110"/>
          <w:headerReference w:type="first" r:id="rId111"/>
          <w:footerReference w:type="first" r:id="rId112"/>
          <w:type w:val="continuous"/>
          <w:pgSz w:w="15840" w:h="12240" w:orient="landscape"/>
          <w:pgMar w:top="0" w:right="0" w:bottom="0" w:left="0" w:header="720" w:footer="720" w:gutter="0"/>
          <w:cols w:space="720"/>
        </w:sectPr>
      </w:pPr>
    </w:p>
    <w:p w:rsidR="004975F1">
      <w:pPr>
        <w:tabs>
          <w:tab w:val="left" w:pos="907"/>
          <w:tab w:val="left" w:pos="3761"/>
          <w:tab w:val="left" w:pos="6963"/>
          <w:tab w:val="left" w:pos="8149"/>
          <w:tab w:val="left" w:pos="9138"/>
          <w:tab w:val="left" w:pos="10705"/>
        </w:tabs>
        <w:autoSpaceDE w:val="0"/>
        <w:autoSpaceDN w:val="0"/>
        <w:adjustRightInd w:val="0"/>
        <w:spacing w:before="6" w:line="126" w:lineRule="exact"/>
        <w:ind w:left="470"/>
        <w:rPr>
          <w:rFonts w:ascii="Arial" w:hAnsi="Arial"/>
          <w:color w:val="000000"/>
          <w:spacing w:val="-1"/>
          <w:sz w:val="10"/>
        </w:rPr>
      </w:pPr>
      <w:r>
        <w:rPr>
          <w:rFonts w:ascii="Arial" w:hAnsi="Arial"/>
          <w:color w:val="000000"/>
          <w:spacing w:val="-1"/>
          <w:sz w:val="10"/>
        </w:rPr>
        <w:t>26a</w:t>
      </w:r>
      <w:r>
        <w:rPr>
          <w:rFonts w:ascii="Arial" w:hAnsi="Arial"/>
          <w:color w:val="000000"/>
          <w:spacing w:val="-1"/>
          <w:sz w:val="10"/>
        </w:rPr>
        <w:tab/>
        <w:t>Unamortized portion of lumpsum lease pay</w:t>
      </w:r>
      <w:r>
        <w:rPr>
          <w:rFonts w:ascii="Arial" w:hAnsi="Arial"/>
          <w:color w:val="000000"/>
          <w:spacing w:val="-1"/>
          <w:sz w:val="10"/>
        </w:rPr>
        <w:t>ment</w:t>
      </w:r>
      <w:r>
        <w:rPr>
          <w:rFonts w:ascii="Arial" w:hAnsi="Arial"/>
          <w:color w:val="000000"/>
          <w:spacing w:val="-1"/>
          <w:sz w:val="10"/>
        </w:rPr>
        <w:tab/>
        <w:t>(Note P)</w:t>
      </w:r>
      <w:r>
        <w:rPr>
          <w:rFonts w:ascii="Arial" w:hAnsi="Arial"/>
          <w:color w:val="000000"/>
          <w:spacing w:val="-1"/>
          <w:sz w:val="10"/>
        </w:rPr>
        <w:tab/>
        <w:t>-</w:t>
      </w:r>
      <w:r>
        <w:rPr>
          <w:rFonts w:ascii="Arial" w:hAnsi="Arial"/>
          <w:color w:val="000000"/>
          <w:spacing w:val="-1"/>
          <w:sz w:val="10"/>
        </w:rPr>
        <w:tab/>
        <w:t>DA</w:t>
      </w:r>
      <w:r>
        <w:rPr>
          <w:rFonts w:ascii="Arial" w:hAnsi="Arial"/>
          <w:color w:val="000000"/>
          <w:spacing w:val="-1"/>
          <w:sz w:val="10"/>
        </w:rPr>
        <w:tab/>
        <w:t>1.0000</w:t>
      </w:r>
      <w:r>
        <w:rPr>
          <w:rFonts w:ascii="Arial" w:hAnsi="Arial"/>
          <w:color w:val="000000"/>
          <w:spacing w:val="-1"/>
          <w:sz w:val="10"/>
        </w:rPr>
        <w:tab/>
        <w:t>-</w:t>
      </w:r>
    </w:p>
    <w:p w:rsidR="004975F1">
      <w:pPr>
        <w:autoSpaceDE w:val="0"/>
        <w:autoSpaceDN w:val="0"/>
        <w:adjustRightInd w:val="0"/>
        <w:rPr>
          <w:rFonts w:ascii="Arial" w:hAnsi="Arial"/>
          <w:color w:val="000000"/>
          <w:spacing w:val="-1"/>
          <w:sz w:val="10"/>
        </w:rPr>
        <w:sectPr>
          <w:headerReference w:type="even" r:id="rId113"/>
          <w:headerReference w:type="default" r:id="rId114"/>
          <w:footerReference w:type="even" r:id="rId115"/>
          <w:footerReference w:type="default" r:id="rId116"/>
          <w:headerReference w:type="first" r:id="rId117"/>
          <w:footerReference w:type="first" r:id="rId118"/>
          <w:type w:val="continuous"/>
          <w:pgSz w:w="15840" w:h="12240" w:orient="landscape"/>
          <w:pgMar w:top="0" w:right="0" w:bottom="0" w:left="0" w:header="720" w:footer="720" w:gutter="0"/>
          <w:cols w:space="720"/>
        </w:sectPr>
      </w:pPr>
    </w:p>
    <w:p w:rsidR="004975F1">
      <w:pPr>
        <w:tabs>
          <w:tab w:val="left" w:pos="907"/>
          <w:tab w:val="left" w:pos="3761"/>
          <w:tab w:val="left" w:pos="5120"/>
          <w:tab w:val="left" w:pos="6963"/>
          <w:tab w:val="left" w:pos="8149"/>
          <w:tab w:val="left" w:pos="9138"/>
          <w:tab w:val="left" w:pos="10705"/>
        </w:tabs>
        <w:autoSpaceDE w:val="0"/>
        <w:autoSpaceDN w:val="0"/>
        <w:adjustRightInd w:val="0"/>
        <w:spacing w:before="6" w:line="126" w:lineRule="exact"/>
        <w:ind w:left="470" w:firstLine="28"/>
        <w:rPr>
          <w:rFonts w:ascii="Arial" w:hAnsi="Arial"/>
          <w:color w:val="000000"/>
          <w:spacing w:val="-1"/>
          <w:sz w:val="10"/>
        </w:rPr>
      </w:pPr>
      <w:r>
        <w:rPr>
          <w:rFonts w:ascii="Arial" w:hAnsi="Arial"/>
          <w:color w:val="000000"/>
          <w:spacing w:val="-1"/>
          <w:sz w:val="10"/>
        </w:rPr>
        <w:t>27</w:t>
      </w:r>
      <w:r>
        <w:rPr>
          <w:rFonts w:ascii="Arial" w:hAnsi="Arial"/>
          <w:color w:val="000000"/>
          <w:spacing w:val="-1"/>
          <w:sz w:val="10"/>
        </w:rPr>
        <w:tab/>
        <w:t>Unfunded Reserves (enter negative)</w:t>
      </w:r>
      <w:r>
        <w:rPr>
          <w:rFonts w:ascii="Arial" w:hAnsi="Arial"/>
          <w:color w:val="000000"/>
          <w:spacing w:val="-1"/>
          <w:sz w:val="10"/>
        </w:rPr>
        <w:tab/>
        <w:t>(Attach 3, line 170a, col. h)</w:t>
      </w:r>
      <w:r>
        <w:rPr>
          <w:rFonts w:ascii="Arial" w:hAnsi="Arial"/>
          <w:color w:val="000000"/>
          <w:spacing w:val="-1"/>
          <w:sz w:val="10"/>
        </w:rPr>
        <w:tab/>
        <w:t>(Note O)</w:t>
      </w:r>
      <w:r>
        <w:rPr>
          <w:rFonts w:ascii="Arial" w:hAnsi="Arial"/>
          <w:color w:val="000000"/>
          <w:spacing w:val="-1"/>
          <w:sz w:val="10"/>
        </w:rPr>
        <w:tab/>
        <w:t>-</w:t>
      </w:r>
      <w:r>
        <w:rPr>
          <w:rFonts w:ascii="Arial" w:hAnsi="Arial"/>
          <w:color w:val="000000"/>
          <w:spacing w:val="-1"/>
          <w:sz w:val="10"/>
        </w:rPr>
        <w:tab/>
        <w:t>DA</w:t>
      </w:r>
      <w:r>
        <w:rPr>
          <w:rFonts w:ascii="Arial" w:hAnsi="Arial"/>
          <w:color w:val="000000"/>
          <w:spacing w:val="-1"/>
          <w:sz w:val="10"/>
        </w:rPr>
        <w:tab/>
        <w:t>1</w:t>
      </w:r>
      <w:r>
        <w:rPr>
          <w:rFonts w:ascii="Arial" w:hAnsi="Arial"/>
          <w:color w:val="000000"/>
          <w:spacing w:val="-1"/>
          <w:sz w:val="10"/>
        </w:rPr>
        <w:t>.0000</w:t>
      </w:r>
      <w:r>
        <w:rPr>
          <w:rFonts w:ascii="Arial" w:hAnsi="Arial"/>
          <w:color w:val="000000"/>
          <w:spacing w:val="-1"/>
          <w:sz w:val="10"/>
        </w:rPr>
        <w:tab/>
        <w:t>-</w:t>
      </w:r>
    </w:p>
    <w:p w:rsidR="004975F1">
      <w:pPr>
        <w:autoSpaceDE w:val="0"/>
        <w:autoSpaceDN w:val="0"/>
        <w:adjustRightInd w:val="0"/>
        <w:rPr>
          <w:rFonts w:ascii="Arial" w:hAnsi="Arial"/>
          <w:color w:val="000000"/>
          <w:spacing w:val="-1"/>
          <w:sz w:val="10"/>
        </w:rPr>
        <w:sectPr>
          <w:headerReference w:type="even" r:id="rId119"/>
          <w:headerReference w:type="default" r:id="rId120"/>
          <w:footerReference w:type="even" r:id="rId121"/>
          <w:footerReference w:type="default" r:id="rId122"/>
          <w:headerReference w:type="first" r:id="rId123"/>
          <w:footerReference w:type="first" r:id="rId124"/>
          <w:type w:val="continuous"/>
          <w:pgSz w:w="15840" w:h="12240" w:orient="landscape"/>
          <w:pgMar w:top="0" w:right="0" w:bottom="0" w:left="0" w:header="720" w:footer="720" w:gutter="0"/>
          <w:cols w:space="720"/>
        </w:sectPr>
      </w:pPr>
    </w:p>
    <w:p w:rsidR="004975F1">
      <w:pPr>
        <w:tabs>
          <w:tab w:val="left" w:pos="907"/>
          <w:tab w:val="left" w:pos="3761"/>
          <w:tab w:val="left" w:pos="4930"/>
          <w:tab w:val="left" w:pos="6963"/>
          <w:tab w:val="left" w:pos="8149"/>
          <w:tab w:val="left" w:pos="9138"/>
          <w:tab w:val="left" w:pos="10705"/>
        </w:tabs>
        <w:autoSpaceDE w:val="0"/>
        <w:autoSpaceDN w:val="0"/>
        <w:adjustRightInd w:val="0"/>
        <w:spacing w:before="6" w:line="126" w:lineRule="exact"/>
        <w:ind w:left="470" w:firstLine="28"/>
        <w:rPr>
          <w:rFonts w:ascii="Arial" w:hAnsi="Arial"/>
          <w:color w:val="000000"/>
          <w:spacing w:val="-1"/>
          <w:sz w:val="10"/>
        </w:rPr>
      </w:pPr>
      <w:r>
        <w:rPr>
          <w:rFonts w:ascii="Arial" w:hAnsi="Arial"/>
          <w:color w:val="000000"/>
          <w:spacing w:val="-1"/>
          <w:sz w:val="10"/>
        </w:rPr>
        <w:t>28</w:t>
      </w:r>
      <w:r>
        <w:rPr>
          <w:rFonts w:ascii="Arial" w:hAnsi="Arial"/>
          <w:color w:val="000000"/>
          <w:spacing w:val="-1"/>
          <w:sz w:val="10"/>
        </w:rPr>
        <w:tab/>
        <w:t>Unamortized Regulatory Assets</w:t>
      </w:r>
      <w:r>
        <w:rPr>
          <w:rFonts w:ascii="Arial" w:hAnsi="Arial"/>
          <w:color w:val="000000"/>
          <w:spacing w:val="-1"/>
          <w:sz w:val="10"/>
        </w:rPr>
        <w:tab/>
        <w:t>(Attach 8, line 2, col. y)</w:t>
      </w:r>
      <w:r>
        <w:rPr>
          <w:rFonts w:ascii="Arial" w:hAnsi="Arial"/>
          <w:color w:val="000000"/>
          <w:spacing w:val="-1"/>
          <w:sz w:val="10"/>
        </w:rPr>
        <w:tab/>
        <w:t>(Note L)</w:t>
      </w:r>
      <w:r>
        <w:rPr>
          <w:rFonts w:ascii="Arial" w:hAnsi="Arial"/>
          <w:color w:val="000000"/>
          <w:spacing w:val="-1"/>
          <w:sz w:val="10"/>
        </w:rPr>
        <w:tab/>
        <w:t>-</w:t>
      </w:r>
      <w:r>
        <w:rPr>
          <w:rFonts w:ascii="Arial" w:hAnsi="Arial"/>
          <w:color w:val="000000"/>
          <w:spacing w:val="-1"/>
          <w:sz w:val="10"/>
        </w:rPr>
        <w:tab/>
        <w:t>DA</w:t>
      </w:r>
      <w:r>
        <w:rPr>
          <w:rFonts w:ascii="Arial" w:hAnsi="Arial"/>
          <w:color w:val="000000"/>
          <w:spacing w:val="-1"/>
          <w:sz w:val="10"/>
        </w:rPr>
        <w:tab/>
        <w:t>1.0000</w:t>
      </w:r>
      <w:r>
        <w:rPr>
          <w:rFonts w:ascii="Arial" w:hAnsi="Arial"/>
          <w:color w:val="000000"/>
          <w:spacing w:val="-1"/>
          <w:sz w:val="10"/>
        </w:rPr>
        <w:tab/>
        <w:t>-</w:t>
      </w:r>
    </w:p>
    <w:p w:rsidR="004975F1">
      <w:pPr>
        <w:autoSpaceDE w:val="0"/>
        <w:autoSpaceDN w:val="0"/>
        <w:adjustRightInd w:val="0"/>
        <w:rPr>
          <w:rFonts w:ascii="Arial" w:hAnsi="Arial"/>
          <w:color w:val="000000"/>
          <w:spacing w:val="-1"/>
          <w:sz w:val="10"/>
        </w:rPr>
        <w:sectPr>
          <w:headerReference w:type="even" r:id="rId125"/>
          <w:headerReference w:type="default" r:id="rId126"/>
          <w:footerReference w:type="even" r:id="rId127"/>
          <w:footerReference w:type="default" r:id="rId128"/>
          <w:headerReference w:type="first" r:id="rId129"/>
          <w:footerReference w:type="first" r:id="rId130"/>
          <w:type w:val="continuous"/>
          <w:pgSz w:w="15840" w:h="12240" w:orient="landscape"/>
          <w:pgMar w:top="0" w:right="0" w:bottom="0" w:left="0" w:header="720" w:footer="720" w:gutter="0"/>
          <w:cols w:space="720"/>
        </w:sectPr>
      </w:pPr>
    </w:p>
    <w:p w:rsidR="004975F1">
      <w:pPr>
        <w:tabs>
          <w:tab w:val="left" w:pos="907"/>
          <w:tab w:val="left" w:pos="3761"/>
          <w:tab w:val="left" w:pos="6963"/>
          <w:tab w:val="left" w:pos="8149"/>
          <w:tab w:val="left" w:pos="9138"/>
          <w:tab w:val="left" w:pos="10705"/>
        </w:tabs>
        <w:autoSpaceDE w:val="0"/>
        <w:autoSpaceDN w:val="0"/>
        <w:adjustRightInd w:val="0"/>
        <w:spacing w:before="6" w:line="126" w:lineRule="exact"/>
        <w:ind w:left="470" w:firstLine="28"/>
        <w:rPr>
          <w:rFonts w:ascii="Arial" w:hAnsi="Arial"/>
          <w:color w:val="000000"/>
          <w:spacing w:val="-1"/>
          <w:sz w:val="10"/>
        </w:rPr>
      </w:pPr>
      <w:r>
        <w:rPr>
          <w:rFonts w:ascii="Arial" w:hAnsi="Arial"/>
          <w:color w:val="000000"/>
          <w:spacing w:val="-1"/>
          <w:sz w:val="10"/>
        </w:rPr>
        <w:t>29</w:t>
      </w:r>
      <w:r>
        <w:rPr>
          <w:rFonts w:ascii="Arial" w:hAnsi="Arial"/>
          <w:color w:val="000000"/>
          <w:spacing w:val="-1"/>
          <w:sz w:val="10"/>
        </w:rPr>
        <w:tab/>
        <w:t>Unamortized Abandoned Plant</w:t>
      </w:r>
      <w:r>
        <w:rPr>
          <w:rFonts w:ascii="Arial" w:hAnsi="Arial"/>
          <w:color w:val="000000"/>
          <w:spacing w:val="-1"/>
          <w:sz w:val="10"/>
        </w:rPr>
        <w:tab/>
        <w:t>(Attach 8, line 4, col. y) (Note K)</w:t>
      </w:r>
      <w:r>
        <w:rPr>
          <w:rFonts w:ascii="Arial" w:hAnsi="Arial"/>
          <w:color w:val="000000"/>
          <w:spacing w:val="-1"/>
          <w:sz w:val="10"/>
        </w:rPr>
        <w:tab/>
        <w:t>-</w:t>
      </w:r>
      <w:r>
        <w:rPr>
          <w:rFonts w:ascii="Arial" w:hAnsi="Arial"/>
          <w:color w:val="000000"/>
          <w:spacing w:val="-1"/>
          <w:sz w:val="10"/>
        </w:rPr>
        <w:tab/>
        <w:t>DA</w:t>
      </w:r>
      <w:r>
        <w:rPr>
          <w:rFonts w:ascii="Arial" w:hAnsi="Arial"/>
          <w:color w:val="000000"/>
          <w:spacing w:val="-1"/>
          <w:sz w:val="10"/>
        </w:rPr>
        <w:tab/>
        <w:t>1.0000</w:t>
      </w:r>
      <w:r>
        <w:rPr>
          <w:rFonts w:ascii="Arial" w:hAnsi="Arial"/>
          <w:color w:val="000000"/>
          <w:spacing w:val="-1"/>
          <w:sz w:val="10"/>
        </w:rPr>
        <w:tab/>
        <w:t>-</w:t>
      </w:r>
    </w:p>
    <w:p w:rsidR="004975F1">
      <w:pPr>
        <w:autoSpaceDE w:val="0"/>
        <w:autoSpaceDN w:val="0"/>
        <w:adjustRightInd w:val="0"/>
        <w:rPr>
          <w:rFonts w:ascii="Arial" w:hAnsi="Arial"/>
          <w:color w:val="000000"/>
          <w:spacing w:val="-1"/>
          <w:sz w:val="10"/>
        </w:rPr>
        <w:sectPr>
          <w:headerReference w:type="even" r:id="rId131"/>
          <w:headerReference w:type="default" r:id="rId132"/>
          <w:footerReference w:type="even" r:id="rId133"/>
          <w:footerReference w:type="default" r:id="rId134"/>
          <w:headerReference w:type="first" r:id="rId135"/>
          <w:footerReference w:type="first" r:id="rId136"/>
          <w:type w:val="continuous"/>
          <w:pgSz w:w="15840" w:h="12240" w:orient="landscape"/>
          <w:pgMar w:top="0" w:right="0" w:bottom="0" w:left="0" w:header="720" w:footer="720" w:gutter="0"/>
          <w:cols w:space="720"/>
        </w:sectPr>
      </w:pPr>
    </w:p>
    <w:p w:rsidR="004975F1">
      <w:pPr>
        <w:tabs>
          <w:tab w:val="left" w:pos="844"/>
          <w:tab w:val="left" w:pos="6963"/>
          <w:tab w:val="left" w:pos="10705"/>
        </w:tabs>
        <w:autoSpaceDE w:val="0"/>
        <w:autoSpaceDN w:val="0"/>
        <w:adjustRightInd w:val="0"/>
        <w:spacing w:before="6" w:line="126" w:lineRule="exact"/>
        <w:ind w:left="470" w:firstLine="28"/>
        <w:rPr>
          <w:rFonts w:ascii="Arial" w:hAnsi="Arial"/>
          <w:color w:val="000000"/>
          <w:spacing w:val="-1"/>
          <w:sz w:val="10"/>
        </w:rPr>
      </w:pPr>
      <w:r>
        <w:rPr>
          <w:rFonts w:ascii="Arial" w:hAnsi="Arial"/>
          <w:color w:val="000000"/>
          <w:spacing w:val="-1"/>
          <w:sz w:val="10"/>
        </w:rPr>
        <w:t>30</w:t>
      </w:r>
      <w:r>
        <w:rPr>
          <w:rFonts w:ascii="Arial" w:hAnsi="Arial"/>
          <w:color w:val="000000"/>
          <w:spacing w:val="-1"/>
          <w:sz w:val="10"/>
        </w:rPr>
        <w:tab/>
        <w:t>TOTAL ADJUSTMENTS  (sum lines 24-29)</w:t>
      </w:r>
      <w:r>
        <w:rPr>
          <w:rFonts w:ascii="Arial" w:hAnsi="Arial"/>
          <w:color w:val="000000"/>
          <w:spacing w:val="-1"/>
          <w:sz w:val="10"/>
        </w:rPr>
        <w:tab/>
        <w:t>-</w:t>
      </w:r>
      <w:r>
        <w:rPr>
          <w:rFonts w:ascii="Arial" w:hAnsi="Arial"/>
          <w:color w:val="000000"/>
          <w:spacing w:val="-1"/>
          <w:sz w:val="10"/>
        </w:rPr>
        <w:tab/>
        <w:t>-</w:t>
      </w:r>
    </w:p>
    <w:p w:rsidR="004975F1">
      <w:pPr>
        <w:autoSpaceDE w:val="0"/>
        <w:autoSpaceDN w:val="0"/>
        <w:adjustRightInd w:val="0"/>
        <w:rPr>
          <w:rFonts w:ascii="Arial" w:hAnsi="Arial"/>
          <w:color w:val="000000"/>
          <w:spacing w:val="-1"/>
          <w:sz w:val="10"/>
        </w:rPr>
        <w:sectPr>
          <w:headerReference w:type="even" r:id="rId137"/>
          <w:headerReference w:type="default" r:id="rId138"/>
          <w:footerReference w:type="even" r:id="rId139"/>
          <w:footerReference w:type="default" r:id="rId140"/>
          <w:headerReference w:type="first" r:id="rId141"/>
          <w:footerReference w:type="first" r:id="rId142"/>
          <w:type w:val="continuous"/>
          <w:pgSz w:w="15840" w:h="12240" w:orient="landscape"/>
          <w:pgMar w:top="0" w:right="0" w:bottom="0" w:left="0" w:header="720" w:footer="720" w:gutter="0"/>
          <w:cols w:space="720"/>
        </w:sectPr>
      </w:pPr>
    </w:p>
    <w:p w:rsidR="004975F1">
      <w:pPr>
        <w:autoSpaceDE w:val="0"/>
        <w:autoSpaceDN w:val="0"/>
        <w:adjustRightInd w:val="0"/>
        <w:spacing w:line="126" w:lineRule="exact"/>
        <w:ind w:left="470"/>
        <w:rPr>
          <w:rFonts w:ascii="Arial" w:hAnsi="Arial"/>
          <w:color w:val="000000"/>
          <w:spacing w:val="-1"/>
          <w:sz w:val="10"/>
        </w:rPr>
      </w:pPr>
    </w:p>
    <w:p w:rsidR="004975F1">
      <w:pPr>
        <w:tabs>
          <w:tab w:val="left" w:pos="844"/>
          <w:tab w:val="left" w:pos="3761"/>
          <w:tab w:val="left" w:pos="6963"/>
          <w:tab w:val="left" w:pos="8149"/>
          <w:tab w:val="left" w:pos="9313"/>
          <w:tab w:val="left" w:pos="10705"/>
        </w:tabs>
        <w:autoSpaceDE w:val="0"/>
        <w:autoSpaceDN w:val="0"/>
        <w:adjustRightInd w:val="0"/>
        <w:spacing w:before="12" w:line="126" w:lineRule="exact"/>
        <w:ind w:left="470" w:firstLine="28"/>
        <w:rPr>
          <w:rFonts w:ascii="Arial" w:hAnsi="Arial"/>
          <w:color w:val="000000"/>
          <w:spacing w:val="-1"/>
          <w:sz w:val="10"/>
        </w:rPr>
      </w:pPr>
      <w:r>
        <w:rPr>
          <w:rFonts w:ascii="Arial" w:hAnsi="Arial"/>
          <w:color w:val="000000"/>
          <w:spacing w:val="-1"/>
          <w:sz w:val="10"/>
        </w:rPr>
        <w:t>31</w:t>
      </w:r>
      <w:r>
        <w:rPr>
          <w:rFonts w:ascii="Arial" w:hAnsi="Arial"/>
          <w:color w:val="000000"/>
          <w:spacing w:val="-1"/>
          <w:sz w:val="10"/>
        </w:rPr>
        <w:tab/>
        <w:t>LAND HELD FOR FUTURE USE</w:t>
      </w:r>
      <w:r>
        <w:rPr>
          <w:rFonts w:ascii="Arial" w:hAnsi="Arial"/>
          <w:color w:val="000000"/>
          <w:spacing w:val="-1"/>
          <w:sz w:val="10"/>
        </w:rPr>
        <w:tab/>
        <w:t>(Attach 8, line 6, column q)</w:t>
      </w:r>
      <w:r>
        <w:rPr>
          <w:rFonts w:ascii="Arial" w:hAnsi="Arial"/>
          <w:color w:val="000000"/>
          <w:spacing w:val="-1"/>
          <w:sz w:val="10"/>
        </w:rPr>
        <w:tab/>
        <w:t>-</w:t>
      </w:r>
      <w:r>
        <w:rPr>
          <w:rFonts w:ascii="Arial" w:hAnsi="Arial"/>
          <w:color w:val="000000"/>
          <w:spacing w:val="-1"/>
          <w:sz w:val="10"/>
        </w:rPr>
        <w:tab/>
        <w:t>TP</w:t>
      </w:r>
      <w:r>
        <w:rPr>
          <w:rFonts w:ascii="Arial" w:hAnsi="Arial"/>
          <w:color w:val="000000"/>
          <w:spacing w:val="-1"/>
          <w:sz w:val="10"/>
        </w:rPr>
        <w:tab/>
        <w:t>-</w:t>
      </w:r>
      <w:r>
        <w:rPr>
          <w:rFonts w:ascii="Arial" w:hAnsi="Arial"/>
          <w:color w:val="000000"/>
          <w:spacing w:val="-1"/>
          <w:sz w:val="10"/>
        </w:rPr>
        <w:tab/>
        <w:t>-</w:t>
      </w:r>
    </w:p>
    <w:p w:rsidR="004975F1">
      <w:pPr>
        <w:autoSpaceDE w:val="0"/>
        <w:autoSpaceDN w:val="0"/>
        <w:adjustRightInd w:val="0"/>
        <w:spacing w:line="126" w:lineRule="exact"/>
        <w:ind w:left="499"/>
        <w:rPr>
          <w:rFonts w:ascii="Arial" w:hAnsi="Arial"/>
          <w:color w:val="000000"/>
          <w:spacing w:val="-1"/>
          <w:sz w:val="10"/>
        </w:rPr>
      </w:pPr>
    </w:p>
    <w:p w:rsidR="004975F1">
      <w:pPr>
        <w:tabs>
          <w:tab w:val="left" w:pos="844"/>
        </w:tabs>
        <w:autoSpaceDE w:val="0"/>
        <w:autoSpaceDN w:val="0"/>
        <w:adjustRightInd w:val="0"/>
        <w:spacing w:before="19" w:line="126" w:lineRule="exact"/>
        <w:ind w:left="499"/>
        <w:rPr>
          <w:rFonts w:ascii="Arial" w:hAnsi="Arial"/>
          <w:color w:val="000000"/>
          <w:spacing w:val="-1"/>
          <w:sz w:val="10"/>
        </w:rPr>
      </w:pPr>
      <w:r>
        <w:rPr>
          <w:rFonts w:ascii="Arial" w:hAnsi="Arial"/>
          <w:color w:val="000000"/>
          <w:spacing w:val="-1"/>
          <w:sz w:val="10"/>
        </w:rPr>
        <w:t>32</w:t>
      </w:r>
      <w:r>
        <w:rPr>
          <w:rFonts w:ascii="Arial" w:hAnsi="Arial"/>
          <w:color w:val="000000"/>
          <w:spacing w:val="-1"/>
          <w:sz w:val="10"/>
        </w:rPr>
        <w:tab/>
        <w:t>WORKING CAPITAL  (Note C)</w:t>
      </w:r>
    </w:p>
    <w:p w:rsidR="004975F1">
      <w:pPr>
        <w:tabs>
          <w:tab w:val="left" w:pos="907"/>
          <w:tab w:val="left" w:pos="3761"/>
          <w:tab w:val="left" w:pos="6963"/>
          <w:tab w:val="left" w:pos="10705"/>
        </w:tabs>
        <w:autoSpaceDE w:val="0"/>
        <w:autoSpaceDN w:val="0"/>
        <w:adjustRightInd w:val="0"/>
        <w:spacing w:before="6" w:line="126" w:lineRule="exact"/>
        <w:ind w:left="499"/>
        <w:rPr>
          <w:rFonts w:ascii="Arial" w:hAnsi="Arial"/>
          <w:color w:val="000000"/>
          <w:spacing w:val="-1"/>
          <w:sz w:val="10"/>
        </w:rPr>
      </w:pPr>
      <w:r>
        <w:rPr>
          <w:rFonts w:ascii="Arial" w:hAnsi="Arial"/>
          <w:color w:val="000000"/>
          <w:spacing w:val="-1"/>
          <w:sz w:val="10"/>
        </w:rPr>
        <w:t>33</w:t>
      </w:r>
      <w:r>
        <w:rPr>
          <w:rFonts w:ascii="Arial" w:hAnsi="Arial"/>
          <w:color w:val="000000"/>
          <w:spacing w:val="-1"/>
          <w:sz w:val="10"/>
        </w:rPr>
        <w:tab/>
        <w:t>CWC</w:t>
      </w:r>
      <w:r>
        <w:rPr>
          <w:rFonts w:ascii="Arial" w:hAnsi="Arial"/>
          <w:color w:val="000000"/>
          <w:spacing w:val="-1"/>
          <w:sz w:val="10"/>
        </w:rPr>
        <w:tab/>
        <w:t>(1/8 * (Line 45  less Line 44b)</w:t>
      </w:r>
      <w:r>
        <w:rPr>
          <w:rFonts w:ascii="Arial" w:hAnsi="Arial"/>
          <w:color w:val="000000"/>
          <w:spacing w:val="-1"/>
          <w:sz w:val="10"/>
        </w:rPr>
        <w:tab/>
        <w:t>-</w:t>
      </w:r>
      <w:r>
        <w:rPr>
          <w:rFonts w:ascii="Arial" w:hAnsi="Arial"/>
          <w:color w:val="000000"/>
          <w:spacing w:val="-1"/>
          <w:sz w:val="10"/>
        </w:rPr>
        <w:tab/>
        <w:t>-</w:t>
      </w:r>
    </w:p>
    <w:p w:rsidR="004975F1">
      <w:pPr>
        <w:tabs>
          <w:tab w:val="left" w:pos="907"/>
          <w:tab w:val="left" w:pos="3761"/>
          <w:tab w:val="left" w:pos="6963"/>
          <w:tab w:val="left" w:pos="8149"/>
          <w:tab w:val="left" w:pos="9313"/>
          <w:tab w:val="left" w:pos="10705"/>
        </w:tabs>
        <w:autoSpaceDE w:val="0"/>
        <w:autoSpaceDN w:val="0"/>
        <w:adjustRightInd w:val="0"/>
        <w:spacing w:before="6" w:line="126" w:lineRule="exact"/>
        <w:ind w:left="499"/>
        <w:rPr>
          <w:rFonts w:ascii="Arial" w:hAnsi="Arial"/>
          <w:color w:val="000000"/>
          <w:spacing w:val="-1"/>
          <w:sz w:val="10"/>
        </w:rPr>
      </w:pPr>
      <w:r>
        <w:rPr>
          <w:rFonts w:ascii="Arial" w:hAnsi="Arial"/>
          <w:color w:val="000000"/>
          <w:spacing w:val="-1"/>
          <w:sz w:val="10"/>
        </w:rPr>
        <w:t>34</w:t>
      </w:r>
      <w:r>
        <w:rPr>
          <w:rFonts w:ascii="Arial" w:hAnsi="Arial"/>
          <w:color w:val="000000"/>
          <w:spacing w:val="-1"/>
          <w:sz w:val="10"/>
        </w:rPr>
        <w:tab/>
        <w:t>Materials &amp; Supplies  (Note B)</w:t>
      </w:r>
      <w:r>
        <w:rPr>
          <w:rFonts w:ascii="Arial" w:hAnsi="Arial"/>
          <w:color w:val="000000"/>
          <w:spacing w:val="-1"/>
          <w:sz w:val="10"/>
        </w:rPr>
        <w:tab/>
        <w:t>(Attach 3, line 189, column C)</w:t>
      </w:r>
      <w:r>
        <w:rPr>
          <w:rFonts w:ascii="Arial" w:hAnsi="Arial"/>
          <w:color w:val="000000"/>
          <w:spacing w:val="-1"/>
          <w:sz w:val="10"/>
        </w:rPr>
        <w:tab/>
        <w:t>-</w:t>
      </w:r>
      <w:r>
        <w:rPr>
          <w:rFonts w:ascii="Arial" w:hAnsi="Arial"/>
          <w:color w:val="000000"/>
          <w:spacing w:val="-1"/>
          <w:sz w:val="10"/>
        </w:rPr>
        <w:tab/>
        <w:t>TP</w:t>
      </w:r>
      <w:r>
        <w:rPr>
          <w:rFonts w:ascii="Arial" w:hAnsi="Arial"/>
          <w:color w:val="000000"/>
          <w:spacing w:val="-1"/>
          <w:sz w:val="10"/>
        </w:rPr>
        <w:tab/>
        <w:t>-</w:t>
      </w:r>
      <w:r>
        <w:rPr>
          <w:rFonts w:ascii="Arial" w:hAnsi="Arial"/>
          <w:color w:val="000000"/>
          <w:spacing w:val="-1"/>
          <w:sz w:val="10"/>
        </w:rPr>
        <w:tab/>
        <w:t>-</w:t>
      </w:r>
    </w:p>
    <w:p w:rsidR="004975F1">
      <w:pPr>
        <w:tabs>
          <w:tab w:val="left" w:pos="844"/>
          <w:tab w:val="left" w:pos="3761"/>
          <w:tab w:val="left" w:pos="6963"/>
          <w:tab w:val="left" w:pos="8149"/>
          <w:tab w:val="left" w:pos="9313"/>
          <w:tab w:val="left" w:pos="10705"/>
        </w:tabs>
        <w:autoSpaceDE w:val="0"/>
        <w:autoSpaceDN w:val="0"/>
        <w:adjustRightInd w:val="0"/>
        <w:spacing w:before="6" w:line="126" w:lineRule="exact"/>
        <w:ind w:left="499"/>
        <w:rPr>
          <w:rFonts w:ascii="Arial" w:hAnsi="Arial"/>
          <w:color w:val="000000"/>
          <w:spacing w:val="-1"/>
          <w:sz w:val="10"/>
        </w:rPr>
      </w:pPr>
      <w:r>
        <w:rPr>
          <w:rFonts w:ascii="Arial" w:hAnsi="Arial"/>
          <w:color w:val="000000"/>
          <w:spacing w:val="-1"/>
          <w:sz w:val="10"/>
        </w:rPr>
        <w:t>35</w:t>
      </w:r>
      <w:r>
        <w:rPr>
          <w:rFonts w:ascii="Arial" w:hAnsi="Arial"/>
          <w:color w:val="000000"/>
          <w:spacing w:val="-1"/>
          <w:sz w:val="10"/>
        </w:rPr>
        <w:tab/>
        <w:t xml:space="preserve">Prepayments </w:t>
      </w:r>
      <w:r>
        <w:rPr>
          <w:rFonts w:ascii="Arial" w:hAnsi="Arial"/>
          <w:color w:val="000000"/>
          <w:spacing w:val="-1"/>
          <w:sz w:val="10"/>
        </w:rPr>
        <w:t>(Account 165 - Note C)</w:t>
      </w:r>
      <w:r>
        <w:rPr>
          <w:rFonts w:ascii="Arial" w:hAnsi="Arial"/>
          <w:color w:val="000000"/>
          <w:spacing w:val="-1"/>
          <w:sz w:val="10"/>
        </w:rPr>
        <w:tab/>
        <w:t>(Attach 3, line 170, column B)</w:t>
      </w:r>
      <w:r>
        <w:rPr>
          <w:rFonts w:ascii="Arial" w:hAnsi="Arial"/>
          <w:color w:val="000000"/>
          <w:spacing w:val="-1"/>
          <w:sz w:val="10"/>
        </w:rPr>
        <w:tab/>
        <w:t>-</w:t>
      </w:r>
      <w:r>
        <w:rPr>
          <w:rFonts w:ascii="Arial" w:hAnsi="Arial"/>
          <w:color w:val="000000"/>
          <w:spacing w:val="-1"/>
          <w:sz w:val="10"/>
        </w:rPr>
        <w:tab/>
        <w:t>GP</w:t>
      </w:r>
      <w:r>
        <w:rPr>
          <w:rFonts w:ascii="Arial" w:hAnsi="Arial"/>
          <w:color w:val="000000"/>
          <w:spacing w:val="-1"/>
          <w:sz w:val="10"/>
        </w:rPr>
        <w:tab/>
        <w:t>-</w:t>
      </w:r>
      <w:r>
        <w:rPr>
          <w:rFonts w:ascii="Arial" w:hAnsi="Arial"/>
          <w:color w:val="000000"/>
          <w:spacing w:val="-1"/>
          <w:sz w:val="10"/>
        </w:rPr>
        <w:tab/>
        <w:t>-</w:t>
      </w:r>
    </w:p>
    <w:p w:rsidR="004975F1">
      <w:pPr>
        <w:tabs>
          <w:tab w:val="left" w:pos="844"/>
          <w:tab w:val="left" w:pos="6963"/>
          <w:tab w:val="left" w:pos="10705"/>
        </w:tabs>
        <w:autoSpaceDE w:val="0"/>
        <w:autoSpaceDN w:val="0"/>
        <w:adjustRightInd w:val="0"/>
        <w:spacing w:before="6" w:line="126" w:lineRule="exact"/>
        <w:ind w:left="499"/>
        <w:rPr>
          <w:rFonts w:ascii="Arial" w:hAnsi="Arial"/>
          <w:color w:val="000000"/>
          <w:spacing w:val="-1"/>
          <w:sz w:val="10"/>
        </w:rPr>
      </w:pPr>
      <w:r>
        <w:rPr>
          <w:rFonts w:ascii="Arial" w:hAnsi="Arial"/>
          <w:color w:val="000000"/>
          <w:spacing w:val="-1"/>
          <w:sz w:val="10"/>
        </w:rPr>
        <w:t>36</w:t>
      </w:r>
      <w:r>
        <w:rPr>
          <w:rFonts w:ascii="Arial" w:hAnsi="Arial"/>
          <w:color w:val="000000"/>
          <w:spacing w:val="-1"/>
          <w:sz w:val="10"/>
        </w:rPr>
        <w:tab/>
        <w:t>TOTAL WORKING CAPITAL (sum lines 33-35)</w:t>
      </w:r>
      <w:r>
        <w:rPr>
          <w:rFonts w:ascii="Arial" w:hAnsi="Arial"/>
          <w:color w:val="000000"/>
          <w:spacing w:val="-1"/>
          <w:sz w:val="10"/>
        </w:rPr>
        <w:tab/>
        <w:t>-</w:t>
      </w:r>
      <w:r>
        <w:rPr>
          <w:rFonts w:ascii="Arial" w:hAnsi="Arial"/>
          <w:color w:val="000000"/>
          <w:spacing w:val="-1"/>
          <w:sz w:val="10"/>
        </w:rPr>
        <w:tab/>
        <w:t>-</w:t>
      </w:r>
    </w:p>
    <w:p w:rsidR="004975F1">
      <w:pPr>
        <w:autoSpaceDE w:val="0"/>
        <w:autoSpaceDN w:val="0"/>
        <w:adjustRightInd w:val="0"/>
        <w:spacing w:line="126" w:lineRule="exact"/>
        <w:ind w:left="499"/>
        <w:rPr>
          <w:rFonts w:ascii="Arial" w:hAnsi="Arial"/>
          <w:color w:val="000000"/>
          <w:spacing w:val="-1"/>
          <w:sz w:val="10"/>
        </w:rPr>
      </w:pPr>
    </w:p>
    <w:p w:rsidR="004975F1">
      <w:pPr>
        <w:tabs>
          <w:tab w:val="left" w:pos="844"/>
          <w:tab w:val="left" w:pos="6963"/>
          <w:tab w:val="left" w:pos="10705"/>
        </w:tabs>
        <w:autoSpaceDE w:val="0"/>
        <w:autoSpaceDN w:val="0"/>
        <w:adjustRightInd w:val="0"/>
        <w:spacing w:before="17" w:line="126" w:lineRule="exact"/>
        <w:ind w:left="499"/>
        <w:rPr>
          <w:rFonts w:ascii="Arial" w:hAnsi="Arial"/>
          <w:color w:val="000000"/>
          <w:spacing w:val="-1"/>
          <w:sz w:val="10"/>
        </w:rPr>
      </w:pPr>
      <w:r>
        <w:rPr>
          <w:rFonts w:ascii="Arial" w:hAnsi="Arial"/>
          <w:color w:val="000000"/>
          <w:spacing w:val="-1"/>
          <w:sz w:val="10"/>
        </w:rPr>
        <w:t>37</w:t>
      </w:r>
      <w:r>
        <w:rPr>
          <w:rFonts w:ascii="Arial" w:hAnsi="Arial"/>
          <w:color w:val="000000"/>
          <w:spacing w:val="-1"/>
          <w:sz w:val="10"/>
        </w:rPr>
        <w:tab/>
        <w:t>RATE BASE  (sum lines 22, 30, 31, &amp; 36)</w:t>
      </w:r>
      <w:r>
        <w:rPr>
          <w:rFonts w:ascii="Arial" w:hAnsi="Arial"/>
          <w:color w:val="000000"/>
          <w:spacing w:val="-1"/>
          <w:sz w:val="10"/>
        </w:rPr>
        <w:tab/>
        <w:t>-</w:t>
      </w:r>
      <w:r>
        <w:rPr>
          <w:rFonts w:ascii="Arial" w:hAnsi="Arial"/>
          <w:color w:val="000000"/>
          <w:spacing w:val="-1"/>
          <w:sz w:val="10"/>
        </w:rPr>
        <w:tab/>
        <w:t>-</w:t>
      </w:r>
      <w:r>
        <w:rPr>
          <w:rFonts w:ascii="Arial" w:hAnsi="Arial"/>
          <w:color w:val="000000"/>
          <w:spacing w:val="-1"/>
          <w:sz w:val="10"/>
        </w:rPr>
        <w:pict>
          <v:shape id="_x0000_s1035" style="height:6.75pt;margin-left:546.2pt;margin-top:107.25pt;mso-position-horizontal-relative:page;mso-position-vertical-relative:page;position:absolute;width:101.15pt;z-index:-251617280" coordsize="2024,135" o:allowincell="f" path="m,135hal2023,135hal2023,hal,hal,135hae" fillcolor="#ff9" stroked="f">
            <v:path arrowok="t"/>
          </v:shape>
        </w:pict>
      </w:r>
      <w:r>
        <w:rPr>
          <w:rFonts w:ascii="Arial" w:hAnsi="Arial"/>
          <w:color w:val="000000"/>
          <w:spacing w:val="-1"/>
          <w:sz w:val="10"/>
        </w:rPr>
        <w:pict>
          <v:shape id="_x0000_s1036" style="height:6.75pt;margin-left:304pt;margin-top:323.45pt;mso-position-horizontal-relative:page;mso-position-vertical-relative:page;position:absolute;width:55.2pt;z-index:-251531264" coordsize="1104,135" o:allowincell="f" path="m,135hal1104,135hal1104,hal,hal,135hae" fillcolor="#ffc" stroked="f">
            <v:path arrowok="t"/>
          </v:shape>
        </w:pict>
      </w:r>
      <w:r>
        <w:rPr>
          <w:rFonts w:ascii="Arial" w:hAnsi="Arial"/>
          <w:color w:val="000000"/>
          <w:spacing w:val="-1"/>
          <w:sz w:val="10"/>
        </w:rPr>
        <w:pict>
          <v:shape id="_x0000_s1037" style="height:1pt;margin-left:304pt;margin-top:416.2pt;mso-position-horizontal-relative:page;mso-position-vertical-relative:page;position:absolute;width:55.2pt;z-index:-250437632" coordsize="1104,20" o:allowincell="f" path="m,20hal1104,20hal1104,hal,hal,20hae" fillcolor="black" stroked="f">
            <v:path arrowok="t"/>
          </v:shape>
        </w:pict>
      </w:r>
      <w:r>
        <w:rPr>
          <w:rFonts w:ascii="Arial" w:hAnsi="Arial"/>
          <w:color w:val="000000"/>
          <w:spacing w:val="-1"/>
          <w:sz w:val="10"/>
        </w:rPr>
        <w:pict>
          <v:shape id="_x0000_s1038" style="height:1pt;margin-left:304pt;margin-top:422.95pt;mso-position-horizontal-relative:page;mso-position-vertical-relative:page;position:absolute;width:55.2pt;z-index:-250435584" coordsize="1104,20" o:allowincell="f" path="m,20hal1104,20hal1104,hal,hal,20hae" fillcolor="black" stroked="f">
            <v:path arrowok="t"/>
          </v:shape>
        </w:pict>
      </w:r>
      <w:r>
        <w:rPr>
          <w:rFonts w:ascii="Arial" w:hAnsi="Arial"/>
          <w:color w:val="000000"/>
          <w:spacing w:val="-1"/>
          <w:sz w:val="10"/>
        </w:rPr>
        <w:pict>
          <v:shape id="_x0000_s1039" style="height:1pt;margin-left:304pt;margin-top:423.75pt;mso-position-horizontal-relative:page;mso-position-vertical-relative:page;position:absolute;width:55.2pt;z-index:-250433536" coordsize="1104,20" o:allowincell="f" path="m,20hal1104,20hal1104,hal,hal,20hae" fillcolor="black" stroked="f">
            <v:path arrowok="t"/>
          </v:shape>
        </w:pict>
      </w:r>
      <w:r>
        <w:rPr>
          <w:rFonts w:ascii="Arial" w:hAnsi="Arial"/>
          <w:color w:val="000000"/>
          <w:spacing w:val="-1"/>
          <w:sz w:val="10"/>
        </w:rPr>
        <w:pict>
          <v:shape id="_x0000_s1040" style="height:1pt;margin-left:18.45pt;margin-top:148.3pt;mso-position-horizontal-relative:page;mso-position-vertical-relative:page;position:absolute;width:18.25pt;z-index:-250431488" coordsize="365,20" o:allowincell="f" path="m,20hal365,20hal365,hal,hal,20hae" fillcolor="black" stroked="f">
            <v:path arrowok="t"/>
          </v:shape>
        </w:pict>
      </w:r>
      <w:r>
        <w:rPr>
          <w:rFonts w:ascii="Arial" w:hAnsi="Arial"/>
          <w:color w:val="000000"/>
          <w:spacing w:val="-1"/>
          <w:sz w:val="10"/>
        </w:rPr>
        <w:pict>
          <v:shape id="_x0000_s1041" style="height:1pt;margin-left:40.9pt;margin-top:349.6pt;mso-position-horizontal-relative:page;mso-position-vertical-relative:page;position:absolute;width:505.4pt;z-index:-250429440" coordsize="10108,20" o:allowincell="f" path="m,20hal10108,20hal10108,hal,hal,20hae" fillcolor="black" stroked="f">
            <v:path arrowok="t"/>
          </v:shape>
        </w:pict>
      </w:r>
      <w:r>
        <w:rPr>
          <w:rFonts w:ascii="Arial" w:hAnsi="Arial"/>
          <w:color w:val="000000"/>
          <w:spacing w:val="-1"/>
          <w:sz w:val="10"/>
        </w:rPr>
        <w:pict>
          <v:shape id="_x0000_s1042" style="height:1pt;margin-left:40.9pt;margin-top:402.75pt;mso-position-horizontal-relative:page;mso-position-vertical-relative:page;position:absolute;width:505.4pt;z-index:-250427392" coordsize="10108,20" o:allowincell="f" path="m,20hal10108,20hal10108,hal,hal,20hae" fillcolor="black" stroked="f">
            <v:path arrowok="t"/>
          </v:shape>
        </w:pict>
      </w:r>
      <w:r>
        <w:rPr>
          <w:rFonts w:ascii="Arial" w:hAnsi="Arial"/>
          <w:color w:val="000000"/>
          <w:spacing w:val="-1"/>
          <w:sz w:val="10"/>
        </w:rPr>
        <w:pict>
          <v:shape id="_x0000_s1043" style="height:1pt;margin-left:498.4pt;margin-top:416.2pt;mso-position-horizontal-relative:page;mso-position-vertical-relative:page;position:absolute;width:47.9pt;z-index:-250425344" coordsize="958,20" o:allowincell="f" path="m,20hal958,20hal958,hal,hal,20hae" fillcolor="black" stroked="f">
            <v:path arrowok="t"/>
          </v:shape>
        </w:pict>
      </w:r>
      <w:r>
        <w:rPr>
          <w:rFonts w:ascii="Arial" w:hAnsi="Arial"/>
          <w:color w:val="000000"/>
          <w:spacing w:val="-1"/>
          <w:sz w:val="10"/>
        </w:rPr>
        <w:pict>
          <v:shape id="_x0000_s1044" style="height:1pt;margin-left:498.4pt;margin-top:422.95pt;mso-position-horizontal-relative:page;mso-position-vertical-relative:page;position:absolute;width:47.9pt;z-index:-250423296" coordsize="958,20" o:allowincell="f" path="m,20hal958,20hal958,hal,hal,20hae" fillcolor="black" stroked="f">
            <v:path arrowok="t"/>
          </v:shape>
        </w:pict>
      </w:r>
      <w:r>
        <w:rPr>
          <w:rFonts w:ascii="Arial" w:hAnsi="Arial"/>
          <w:color w:val="000000"/>
          <w:spacing w:val="-1"/>
          <w:sz w:val="10"/>
        </w:rPr>
        <w:pict>
          <v:shape id="_x0000_s1045" style="height:1pt;margin-left:498.4pt;margin-top:423.75pt;mso-position-horizontal-relative:page;mso-position-vertical-relative:page;position:absolute;width:47.9pt;z-index:-250421248" coordsize="958,20" o:allowincell="f" path="m,20hal958,20hal958,hal,hal,20hae" fillcolor="black" stroked="f">
            <v:path arrowok="t"/>
          </v:shape>
        </w:pict>
      </w:r>
    </w:p>
    <w:p w:rsidR="004975F1">
      <w:pPr>
        <w:autoSpaceDE w:val="0"/>
        <w:autoSpaceDN w:val="0"/>
        <w:adjustRightInd w:val="0"/>
        <w:rPr>
          <w:rFonts w:ascii="Arial" w:hAnsi="Arial"/>
          <w:color w:val="000000"/>
          <w:spacing w:val="-1"/>
          <w:sz w:val="10"/>
        </w:rPr>
        <w:sectPr>
          <w:headerReference w:type="even" r:id="rId143"/>
          <w:headerReference w:type="default" r:id="rId144"/>
          <w:footerReference w:type="even" r:id="rId145"/>
          <w:footerReference w:type="default" r:id="rId146"/>
          <w:headerReference w:type="first" r:id="rId147"/>
          <w:footerReference w:type="first" r:id="rId148"/>
          <w:type w:val="continuous"/>
          <w:pgSz w:w="15840" w:h="12240" w:orient="landscape"/>
          <w:pgMar w:top="0" w:right="0" w:bottom="0" w:left="0" w:header="720" w:footer="720" w:gutter="0"/>
          <w:cols w:space="720"/>
        </w:sectPr>
      </w:pPr>
    </w:p>
    <w:p w:rsidR="004975F1">
      <w:pPr>
        <w:autoSpaceDE w:val="0"/>
        <w:autoSpaceDN w:val="0"/>
        <w:adjustRightInd w:val="0"/>
        <w:spacing w:line="240" w:lineRule="exact"/>
        <w:rPr>
          <w:rFonts w:ascii="Arial" w:hAnsi="Arial"/>
          <w:color w:val="000000"/>
          <w:spacing w:val="-1"/>
        </w:rPr>
      </w:pPr>
      <w:bookmarkStart w:id="4" w:name="Pg4"/>
      <w:bookmarkEnd w:id="4"/>
    </w:p>
    <w:p w:rsidR="004975F1">
      <w:pPr>
        <w:autoSpaceDE w:val="0"/>
        <w:autoSpaceDN w:val="0"/>
        <w:adjustRightInd w:val="0"/>
        <w:spacing w:line="140" w:lineRule="exact"/>
        <w:ind w:left="12362"/>
        <w:jc w:val="both"/>
        <w:rPr>
          <w:rFonts w:ascii="Arial" w:hAnsi="Arial"/>
          <w:color w:val="000000"/>
          <w:spacing w:val="-1"/>
        </w:rPr>
      </w:pPr>
    </w:p>
    <w:p w:rsidR="004975F1">
      <w:pPr>
        <w:autoSpaceDE w:val="0"/>
        <w:autoSpaceDN w:val="0"/>
        <w:adjustRightInd w:val="0"/>
        <w:spacing w:line="140" w:lineRule="exact"/>
        <w:ind w:left="12362"/>
        <w:jc w:val="both"/>
        <w:rPr>
          <w:rFonts w:ascii="Arial" w:hAnsi="Arial"/>
          <w:color w:val="000000"/>
          <w:spacing w:val="-1"/>
        </w:rPr>
      </w:pPr>
    </w:p>
    <w:p w:rsidR="004975F1">
      <w:pPr>
        <w:autoSpaceDE w:val="0"/>
        <w:autoSpaceDN w:val="0"/>
        <w:adjustRightInd w:val="0"/>
        <w:spacing w:line="140" w:lineRule="exact"/>
        <w:ind w:left="12362"/>
        <w:jc w:val="both"/>
        <w:rPr>
          <w:rFonts w:ascii="Arial" w:hAnsi="Arial"/>
          <w:color w:val="000000"/>
          <w:spacing w:val="-1"/>
        </w:rPr>
      </w:pPr>
    </w:p>
    <w:p w:rsidR="004975F1">
      <w:pPr>
        <w:autoSpaceDE w:val="0"/>
        <w:autoSpaceDN w:val="0"/>
        <w:adjustRightInd w:val="0"/>
        <w:spacing w:line="140" w:lineRule="exact"/>
        <w:ind w:left="12362"/>
        <w:jc w:val="both"/>
        <w:rPr>
          <w:rFonts w:ascii="Arial" w:hAnsi="Arial"/>
          <w:color w:val="000000"/>
          <w:spacing w:val="-1"/>
        </w:rPr>
      </w:pPr>
    </w:p>
    <w:p w:rsidR="004975F1">
      <w:pPr>
        <w:autoSpaceDE w:val="0"/>
        <w:autoSpaceDN w:val="0"/>
        <w:adjustRightInd w:val="0"/>
        <w:spacing w:line="140" w:lineRule="exact"/>
        <w:ind w:left="12362"/>
        <w:jc w:val="both"/>
        <w:rPr>
          <w:rFonts w:ascii="Arial" w:hAnsi="Arial"/>
          <w:color w:val="000000"/>
          <w:spacing w:val="-1"/>
        </w:rPr>
      </w:pPr>
    </w:p>
    <w:p w:rsidR="004975F1">
      <w:pPr>
        <w:autoSpaceDE w:val="0"/>
        <w:autoSpaceDN w:val="0"/>
        <w:adjustRightInd w:val="0"/>
        <w:spacing w:line="140" w:lineRule="exact"/>
        <w:ind w:left="12362"/>
        <w:jc w:val="both"/>
        <w:rPr>
          <w:rFonts w:ascii="Arial" w:hAnsi="Arial"/>
          <w:color w:val="000000"/>
          <w:spacing w:val="-1"/>
        </w:rPr>
      </w:pPr>
    </w:p>
    <w:p w:rsidR="004975F1">
      <w:pPr>
        <w:autoSpaceDE w:val="0"/>
        <w:autoSpaceDN w:val="0"/>
        <w:adjustRightInd w:val="0"/>
        <w:spacing w:before="124" w:line="140" w:lineRule="exact"/>
        <w:ind w:left="12362" w:right="2833" w:firstLine="4"/>
        <w:jc w:val="both"/>
        <w:rPr>
          <w:rFonts w:ascii="Arial" w:hAnsi="Arial"/>
          <w:color w:val="000000"/>
          <w:spacing w:val="-1"/>
          <w:sz w:val="10"/>
        </w:rPr>
      </w:pPr>
      <w:r>
        <w:rPr>
          <w:rFonts w:ascii="Arial" w:hAnsi="Arial"/>
          <w:color w:val="000000"/>
          <w:spacing w:val="-1"/>
          <w:sz w:val="10"/>
        </w:rPr>
        <w:t xml:space="preserve">Appendix A </w:t>
      </w:r>
      <w:r>
        <w:rPr>
          <w:rFonts w:ascii="Arial" w:hAnsi="Arial"/>
          <w:color w:val="000000"/>
          <w:spacing w:val="-1"/>
          <w:sz w:val="10"/>
        </w:rPr>
        <w:br/>
        <w:t xml:space="preserve">Page 3 of 5 </w:t>
      </w:r>
    </w:p>
    <w:p w:rsidR="004975F1">
      <w:pPr>
        <w:autoSpaceDE w:val="0"/>
        <w:autoSpaceDN w:val="0"/>
        <w:adjustRightInd w:val="0"/>
        <w:spacing w:line="126" w:lineRule="exact"/>
        <w:ind w:left="470"/>
        <w:rPr>
          <w:rFonts w:ascii="Arial" w:hAnsi="Arial"/>
          <w:color w:val="000000"/>
          <w:spacing w:val="-1"/>
          <w:sz w:val="10"/>
        </w:rPr>
      </w:pPr>
    </w:p>
    <w:p w:rsidR="004975F1">
      <w:pPr>
        <w:autoSpaceDE w:val="0"/>
        <w:autoSpaceDN w:val="0"/>
        <w:adjustRightInd w:val="0"/>
        <w:spacing w:line="126" w:lineRule="exact"/>
        <w:ind w:left="470"/>
        <w:rPr>
          <w:rFonts w:ascii="Arial" w:hAnsi="Arial"/>
          <w:color w:val="000000"/>
          <w:spacing w:val="-1"/>
          <w:sz w:val="10"/>
        </w:rPr>
      </w:pPr>
    </w:p>
    <w:p w:rsidR="004975F1">
      <w:pPr>
        <w:autoSpaceDE w:val="0"/>
        <w:autoSpaceDN w:val="0"/>
        <w:adjustRightInd w:val="0"/>
        <w:spacing w:line="126" w:lineRule="exact"/>
        <w:ind w:left="470"/>
        <w:rPr>
          <w:rFonts w:ascii="Arial" w:hAnsi="Arial"/>
          <w:color w:val="000000"/>
          <w:spacing w:val="-1"/>
          <w:sz w:val="10"/>
        </w:rPr>
      </w:pPr>
    </w:p>
    <w:p w:rsidR="004975F1">
      <w:pPr>
        <w:tabs>
          <w:tab w:val="left" w:pos="6106"/>
        </w:tabs>
        <w:autoSpaceDE w:val="0"/>
        <w:autoSpaceDN w:val="0"/>
        <w:adjustRightInd w:val="0"/>
        <w:spacing w:before="23" w:line="126" w:lineRule="exact"/>
        <w:ind w:left="470" w:firstLine="374"/>
        <w:rPr>
          <w:rFonts w:ascii="Arial" w:hAnsi="Arial"/>
          <w:color w:val="000000"/>
          <w:spacing w:val="-1"/>
          <w:sz w:val="10"/>
        </w:rPr>
      </w:pPr>
      <w:r>
        <w:rPr>
          <w:rFonts w:ascii="Arial" w:hAnsi="Arial"/>
          <w:color w:val="000000"/>
          <w:spacing w:val="-1"/>
          <w:sz w:val="10"/>
        </w:rPr>
        <w:t>Formula Rate - Non-Levelized</w:t>
      </w:r>
      <w:r>
        <w:rPr>
          <w:rFonts w:ascii="Arial" w:hAnsi="Arial"/>
          <w:color w:val="000000"/>
          <w:spacing w:val="-1"/>
          <w:sz w:val="10"/>
        </w:rPr>
        <w:tab/>
        <w:t>Rate Formula Template</w:t>
      </w:r>
    </w:p>
    <w:p w:rsidR="004975F1">
      <w:pPr>
        <w:autoSpaceDE w:val="0"/>
        <w:autoSpaceDN w:val="0"/>
        <w:adjustRightInd w:val="0"/>
        <w:spacing w:before="6" w:line="126" w:lineRule="exact"/>
        <w:ind w:left="470" w:firstLine="5667"/>
        <w:rPr>
          <w:rFonts w:ascii="Arial" w:hAnsi="Arial"/>
          <w:color w:val="000000"/>
          <w:spacing w:val="-1"/>
          <w:sz w:val="10"/>
        </w:rPr>
      </w:pPr>
      <w:r>
        <w:rPr>
          <w:rFonts w:ascii="Arial" w:hAnsi="Arial"/>
          <w:color w:val="000000"/>
          <w:spacing w:val="-1"/>
          <w:sz w:val="10"/>
        </w:rPr>
        <w:t>Utilizing FERC Form 1 Data</w:t>
      </w:r>
    </w:p>
    <w:p w:rsidR="004975F1">
      <w:pPr>
        <w:autoSpaceDE w:val="0"/>
        <w:autoSpaceDN w:val="0"/>
        <w:adjustRightInd w:val="0"/>
        <w:spacing w:before="6" w:line="126" w:lineRule="exact"/>
        <w:ind w:left="470" w:firstLine="10660"/>
        <w:rPr>
          <w:rFonts w:ascii="Arial" w:hAnsi="Arial"/>
          <w:color w:val="000000"/>
          <w:spacing w:val="-1"/>
          <w:sz w:val="10"/>
        </w:rPr>
      </w:pPr>
      <w:r>
        <w:rPr>
          <w:rFonts w:ascii="Arial" w:hAnsi="Arial"/>
          <w:color w:val="000000"/>
          <w:spacing w:val="-1"/>
          <w:sz w:val="10"/>
        </w:rPr>
        <w:t>For the 12 months ended 12/31/____</w:t>
      </w:r>
    </w:p>
    <w:p w:rsidR="004975F1">
      <w:pPr>
        <w:autoSpaceDE w:val="0"/>
        <w:autoSpaceDN w:val="0"/>
        <w:adjustRightInd w:val="0"/>
        <w:spacing w:before="6" w:line="126" w:lineRule="exact"/>
        <w:ind w:left="470" w:firstLine="5016"/>
        <w:rPr>
          <w:rFonts w:ascii="Arial Bold" w:hAnsi="Arial Bold"/>
          <w:color w:val="000000"/>
          <w:spacing w:val="-1"/>
          <w:sz w:val="10"/>
        </w:rPr>
      </w:pPr>
      <w:r>
        <w:rPr>
          <w:rFonts w:ascii="Arial Bold" w:hAnsi="Arial Bold"/>
          <w:color w:val="000000"/>
          <w:spacing w:val="-1"/>
          <w:sz w:val="10"/>
        </w:rPr>
        <w:t>NextEra Energy Transmission New York, Inc.</w:t>
      </w:r>
    </w:p>
    <w:p w:rsidR="004975F1">
      <w:pPr>
        <w:tabs>
          <w:tab w:val="left" w:pos="4850"/>
          <w:tab w:val="left" w:pos="6574"/>
          <w:tab w:val="left" w:pos="8639"/>
          <w:tab w:val="left" w:pos="10388"/>
        </w:tabs>
        <w:autoSpaceDE w:val="0"/>
        <w:autoSpaceDN w:val="0"/>
        <w:adjustRightInd w:val="0"/>
        <w:spacing w:before="14" w:line="126" w:lineRule="exact"/>
        <w:ind w:left="470" w:firstLine="1749"/>
        <w:rPr>
          <w:rFonts w:ascii="Arial" w:hAnsi="Arial"/>
          <w:color w:val="000000"/>
          <w:spacing w:val="-1"/>
          <w:sz w:val="10"/>
        </w:rPr>
      </w:pPr>
      <w:r>
        <w:rPr>
          <w:rFonts w:ascii="Arial" w:hAnsi="Arial"/>
          <w:color w:val="000000"/>
          <w:spacing w:val="-1"/>
          <w:sz w:val="10"/>
        </w:rPr>
        <w:t>(1)</w:t>
      </w:r>
      <w:r>
        <w:rPr>
          <w:rFonts w:ascii="Arial" w:hAnsi="Arial"/>
          <w:color w:val="000000"/>
          <w:spacing w:val="-1"/>
          <w:sz w:val="10"/>
        </w:rPr>
        <w:tab/>
        <w:t>(2)</w:t>
      </w:r>
      <w:r>
        <w:rPr>
          <w:rFonts w:ascii="Arial" w:hAnsi="Arial"/>
          <w:color w:val="000000"/>
          <w:spacing w:val="-1"/>
          <w:sz w:val="10"/>
        </w:rPr>
        <w:tab/>
      </w:r>
      <w:r>
        <w:rPr>
          <w:rFonts w:ascii="Arial" w:hAnsi="Arial"/>
          <w:color w:val="000000"/>
          <w:spacing w:val="-1"/>
          <w:sz w:val="10"/>
        </w:rPr>
        <w:t>(3)</w:t>
      </w:r>
      <w:r>
        <w:rPr>
          <w:rFonts w:ascii="Arial" w:hAnsi="Arial"/>
          <w:color w:val="000000"/>
          <w:spacing w:val="-1"/>
          <w:sz w:val="10"/>
        </w:rPr>
        <w:tab/>
        <w:t>(4)</w:t>
      </w:r>
      <w:r>
        <w:rPr>
          <w:rFonts w:ascii="Arial" w:hAnsi="Arial"/>
          <w:color w:val="000000"/>
          <w:spacing w:val="-1"/>
          <w:sz w:val="10"/>
        </w:rPr>
        <w:tab/>
        <w:t>(5)</w:t>
      </w:r>
    </w:p>
    <w:p w:rsidR="004975F1">
      <w:pPr>
        <w:autoSpaceDE w:val="0"/>
        <w:autoSpaceDN w:val="0"/>
        <w:adjustRightInd w:val="0"/>
        <w:spacing w:line="126" w:lineRule="exact"/>
        <w:ind w:left="470"/>
        <w:rPr>
          <w:rFonts w:ascii="Arial" w:hAnsi="Arial"/>
          <w:color w:val="000000"/>
          <w:spacing w:val="-1"/>
          <w:sz w:val="10"/>
        </w:rPr>
      </w:pPr>
    </w:p>
    <w:p w:rsidR="004975F1">
      <w:pPr>
        <w:autoSpaceDE w:val="0"/>
        <w:autoSpaceDN w:val="0"/>
        <w:adjustRightInd w:val="0"/>
        <w:spacing w:before="19" w:line="126" w:lineRule="exact"/>
        <w:ind w:left="470" w:firstLine="9635"/>
        <w:rPr>
          <w:rFonts w:ascii="Arial Bold" w:hAnsi="Arial Bold"/>
          <w:color w:val="000000"/>
          <w:spacing w:val="-1"/>
          <w:sz w:val="10"/>
        </w:rPr>
      </w:pPr>
      <w:r>
        <w:rPr>
          <w:rFonts w:ascii="Arial Bold" w:hAnsi="Arial Bold"/>
          <w:color w:val="000000"/>
          <w:spacing w:val="-1"/>
          <w:sz w:val="10"/>
        </w:rPr>
        <w:t>Transmission</w:t>
      </w:r>
    </w:p>
    <w:p w:rsidR="004975F1">
      <w:pPr>
        <w:tabs>
          <w:tab w:val="left" w:pos="6250"/>
          <w:tab w:val="left" w:pos="8427"/>
          <w:tab w:val="left" w:pos="10045"/>
        </w:tabs>
        <w:autoSpaceDE w:val="0"/>
        <w:autoSpaceDN w:val="0"/>
        <w:adjustRightInd w:val="0"/>
        <w:spacing w:before="13" w:line="126" w:lineRule="exact"/>
        <w:ind w:left="470" w:firstLine="4262"/>
        <w:rPr>
          <w:rFonts w:ascii="Arial" w:hAnsi="Arial"/>
          <w:color w:val="000000"/>
          <w:spacing w:val="-1"/>
          <w:sz w:val="9"/>
        </w:rPr>
      </w:pPr>
      <w:r>
        <w:rPr>
          <w:rFonts w:ascii="Arial Bold" w:hAnsi="Arial Bold"/>
          <w:color w:val="000000"/>
          <w:spacing w:val="-1"/>
          <w:sz w:val="10"/>
        </w:rPr>
        <w:t>Source</w:t>
      </w:r>
      <w:r>
        <w:rPr>
          <w:rFonts w:ascii="Arial Bold" w:hAnsi="Arial Bold"/>
          <w:color w:val="000000"/>
          <w:spacing w:val="-1"/>
          <w:sz w:val="10"/>
        </w:rPr>
        <w:tab/>
        <w:t>Company Total</w:t>
      </w:r>
      <w:r>
        <w:rPr>
          <w:rFonts w:ascii="Arial Bold" w:hAnsi="Arial Bold"/>
          <w:color w:val="000000"/>
          <w:spacing w:val="-1"/>
          <w:sz w:val="10"/>
        </w:rPr>
        <w:tab/>
        <w:t>Allocator</w:t>
      </w:r>
      <w:r>
        <w:rPr>
          <w:rFonts w:ascii="Arial Bold" w:hAnsi="Arial Bold"/>
          <w:color w:val="000000"/>
          <w:spacing w:val="-1"/>
          <w:sz w:val="10"/>
        </w:rPr>
        <w:tab/>
      </w:r>
      <w:r>
        <w:rPr>
          <w:rFonts w:ascii="Arial" w:hAnsi="Arial"/>
          <w:color w:val="000000"/>
          <w:spacing w:val="-1"/>
          <w:sz w:val="9"/>
        </w:rPr>
        <w:t>(Col 3 times Col 4)</w:t>
      </w:r>
    </w:p>
    <w:p w:rsidR="004975F1">
      <w:pPr>
        <w:autoSpaceDE w:val="0"/>
        <w:autoSpaceDN w:val="0"/>
        <w:adjustRightInd w:val="0"/>
        <w:spacing w:line="126" w:lineRule="exact"/>
        <w:ind w:left="470"/>
        <w:rPr>
          <w:rFonts w:ascii="Arial" w:hAnsi="Arial"/>
          <w:color w:val="000000"/>
          <w:spacing w:val="-1"/>
          <w:sz w:val="9"/>
        </w:rPr>
      </w:pPr>
    </w:p>
    <w:p w:rsidR="004975F1">
      <w:pPr>
        <w:tabs>
          <w:tab w:val="left" w:pos="844"/>
        </w:tabs>
        <w:autoSpaceDE w:val="0"/>
        <w:autoSpaceDN w:val="0"/>
        <w:adjustRightInd w:val="0"/>
        <w:spacing w:before="26" w:line="126" w:lineRule="exact"/>
        <w:ind w:left="470" w:firstLine="28"/>
        <w:rPr>
          <w:rFonts w:ascii="Arial" w:hAnsi="Arial"/>
          <w:color w:val="000000"/>
          <w:spacing w:val="-1"/>
          <w:sz w:val="10"/>
        </w:rPr>
      </w:pPr>
      <w:r>
        <w:rPr>
          <w:rFonts w:ascii="Arial" w:hAnsi="Arial"/>
          <w:color w:val="000000"/>
          <w:spacing w:val="-1"/>
          <w:sz w:val="10"/>
        </w:rPr>
        <w:t>38</w:t>
      </w:r>
      <w:r>
        <w:rPr>
          <w:rFonts w:ascii="Arial" w:hAnsi="Arial"/>
          <w:color w:val="000000"/>
          <w:spacing w:val="-1"/>
          <w:sz w:val="10"/>
        </w:rPr>
        <w:tab/>
        <w:t>O&amp;M</w:t>
      </w:r>
    </w:p>
    <w:p w:rsidR="004975F1">
      <w:pPr>
        <w:tabs>
          <w:tab w:val="left" w:pos="907"/>
          <w:tab w:val="left" w:pos="3761"/>
          <w:tab w:val="left" w:pos="6963"/>
          <w:tab w:val="left" w:pos="8149"/>
          <w:tab w:val="left" w:pos="9313"/>
          <w:tab w:val="left" w:pos="10705"/>
        </w:tabs>
        <w:autoSpaceDE w:val="0"/>
        <w:autoSpaceDN w:val="0"/>
        <w:adjustRightInd w:val="0"/>
        <w:spacing w:before="6" w:line="126" w:lineRule="exact"/>
        <w:ind w:left="470" w:firstLine="28"/>
        <w:rPr>
          <w:rFonts w:ascii="Arial" w:hAnsi="Arial"/>
          <w:color w:val="000000"/>
          <w:spacing w:val="-1"/>
          <w:sz w:val="10"/>
        </w:rPr>
      </w:pPr>
      <w:r>
        <w:rPr>
          <w:rFonts w:ascii="Arial" w:hAnsi="Arial"/>
          <w:color w:val="000000"/>
          <w:spacing w:val="-1"/>
          <w:sz w:val="10"/>
        </w:rPr>
        <w:t>39</w:t>
      </w:r>
      <w:r>
        <w:rPr>
          <w:rFonts w:ascii="Arial" w:hAnsi="Arial"/>
          <w:color w:val="000000"/>
          <w:spacing w:val="-1"/>
          <w:sz w:val="10"/>
        </w:rPr>
        <w:tab/>
        <w:t>Transmission</w:t>
      </w:r>
      <w:r>
        <w:rPr>
          <w:rFonts w:ascii="Arial" w:hAnsi="Arial"/>
          <w:color w:val="000000"/>
          <w:spacing w:val="-1"/>
          <w:sz w:val="10"/>
        </w:rPr>
        <w:tab/>
        <w:t>321.112.b</w:t>
      </w:r>
      <w:r>
        <w:rPr>
          <w:rFonts w:ascii="Arial" w:hAnsi="Arial"/>
          <w:color w:val="000000"/>
          <w:spacing w:val="-1"/>
          <w:sz w:val="10"/>
        </w:rPr>
        <w:tab/>
        <w:t>-</w:t>
      </w:r>
      <w:r>
        <w:rPr>
          <w:rFonts w:ascii="Arial" w:hAnsi="Arial"/>
          <w:color w:val="000000"/>
          <w:spacing w:val="-1"/>
          <w:sz w:val="10"/>
        </w:rPr>
        <w:tab/>
        <w:t>TP=</w:t>
      </w:r>
      <w:r>
        <w:rPr>
          <w:rFonts w:ascii="Arial" w:hAnsi="Arial"/>
          <w:color w:val="000000"/>
          <w:spacing w:val="-1"/>
          <w:sz w:val="10"/>
        </w:rPr>
        <w:tab/>
        <w:t>-</w:t>
      </w:r>
      <w:r>
        <w:rPr>
          <w:rFonts w:ascii="Arial" w:hAnsi="Arial"/>
          <w:color w:val="000000"/>
          <w:spacing w:val="-1"/>
          <w:sz w:val="10"/>
        </w:rPr>
        <w:tab/>
        <w:t>-</w:t>
      </w:r>
    </w:p>
    <w:p w:rsidR="004975F1">
      <w:pPr>
        <w:tabs>
          <w:tab w:val="left" w:pos="1000"/>
          <w:tab w:val="left" w:pos="3761"/>
          <w:tab w:val="left" w:pos="6963"/>
          <w:tab w:val="left" w:pos="8149"/>
          <w:tab w:val="left" w:pos="9313"/>
          <w:tab w:val="left" w:pos="10705"/>
        </w:tabs>
        <w:autoSpaceDE w:val="0"/>
        <w:autoSpaceDN w:val="0"/>
        <w:adjustRightInd w:val="0"/>
        <w:spacing w:before="6" w:line="126" w:lineRule="exact"/>
        <w:ind w:left="470" w:firstLine="28"/>
        <w:rPr>
          <w:rFonts w:ascii="Arial" w:hAnsi="Arial"/>
          <w:color w:val="000000"/>
          <w:spacing w:val="-1"/>
          <w:sz w:val="10"/>
        </w:rPr>
      </w:pPr>
      <w:r>
        <w:rPr>
          <w:rFonts w:ascii="Arial" w:hAnsi="Arial"/>
          <w:color w:val="000000"/>
          <w:spacing w:val="-1"/>
          <w:sz w:val="10"/>
        </w:rPr>
        <w:t>40</w:t>
      </w:r>
      <w:r>
        <w:rPr>
          <w:rFonts w:ascii="Arial" w:hAnsi="Arial"/>
          <w:color w:val="000000"/>
          <w:spacing w:val="-1"/>
          <w:sz w:val="10"/>
        </w:rPr>
        <w:tab/>
        <w:t>Less Account 565</w:t>
      </w:r>
      <w:r>
        <w:rPr>
          <w:rFonts w:ascii="Arial" w:hAnsi="Arial"/>
          <w:color w:val="000000"/>
          <w:spacing w:val="-1"/>
          <w:sz w:val="10"/>
        </w:rPr>
        <w:tab/>
        <w:t>321.96.b</w:t>
      </w:r>
      <w:r>
        <w:rPr>
          <w:rFonts w:ascii="Arial" w:hAnsi="Arial"/>
          <w:color w:val="000000"/>
          <w:spacing w:val="-1"/>
          <w:sz w:val="10"/>
        </w:rPr>
        <w:tab/>
        <w:t>-</w:t>
      </w:r>
      <w:r>
        <w:rPr>
          <w:rFonts w:ascii="Arial" w:hAnsi="Arial"/>
          <w:color w:val="000000"/>
          <w:spacing w:val="-1"/>
          <w:sz w:val="10"/>
        </w:rPr>
        <w:tab/>
        <w:t>TP=</w:t>
      </w:r>
      <w:r>
        <w:rPr>
          <w:rFonts w:ascii="Arial" w:hAnsi="Arial"/>
          <w:color w:val="000000"/>
          <w:spacing w:val="-1"/>
          <w:sz w:val="10"/>
        </w:rPr>
        <w:tab/>
        <w:t>-</w:t>
      </w:r>
      <w:r>
        <w:rPr>
          <w:rFonts w:ascii="Arial" w:hAnsi="Arial"/>
          <w:color w:val="000000"/>
          <w:spacing w:val="-1"/>
          <w:sz w:val="10"/>
        </w:rPr>
        <w:tab/>
        <w:t>-</w:t>
      </w:r>
    </w:p>
    <w:p w:rsidR="004975F1">
      <w:pPr>
        <w:tabs>
          <w:tab w:val="left" w:pos="907"/>
          <w:tab w:val="left" w:pos="3761"/>
          <w:tab w:val="left" w:pos="6963"/>
          <w:tab w:val="left" w:pos="8149"/>
          <w:tab w:val="left" w:pos="9313"/>
          <w:tab w:val="left" w:pos="10705"/>
        </w:tabs>
        <w:autoSpaceDE w:val="0"/>
        <w:autoSpaceDN w:val="0"/>
        <w:adjustRightInd w:val="0"/>
        <w:spacing w:before="7" w:line="126" w:lineRule="exact"/>
        <w:ind w:left="470" w:firstLine="28"/>
        <w:rPr>
          <w:rFonts w:ascii="Arial" w:hAnsi="Arial"/>
          <w:color w:val="000000"/>
          <w:spacing w:val="-1"/>
          <w:sz w:val="10"/>
        </w:rPr>
      </w:pPr>
      <w:r>
        <w:rPr>
          <w:rFonts w:ascii="Arial" w:hAnsi="Arial"/>
          <w:color w:val="000000"/>
          <w:spacing w:val="-1"/>
          <w:sz w:val="10"/>
        </w:rPr>
        <w:t>41</w:t>
      </w:r>
      <w:r>
        <w:rPr>
          <w:rFonts w:ascii="Arial" w:hAnsi="Arial"/>
          <w:color w:val="000000"/>
          <w:spacing w:val="-1"/>
          <w:sz w:val="10"/>
        </w:rPr>
        <w:tab/>
        <w:t>A&amp;G</w:t>
      </w:r>
      <w:r>
        <w:rPr>
          <w:rFonts w:ascii="Arial" w:hAnsi="Arial"/>
          <w:color w:val="000000"/>
          <w:spacing w:val="-1"/>
          <w:sz w:val="10"/>
        </w:rPr>
        <w:tab/>
        <w:t>323.197.b</w:t>
      </w:r>
      <w:r>
        <w:rPr>
          <w:rFonts w:ascii="Arial" w:hAnsi="Arial"/>
          <w:color w:val="000000"/>
          <w:spacing w:val="-1"/>
          <w:sz w:val="10"/>
        </w:rPr>
        <w:tab/>
        <w:t>-</w:t>
      </w:r>
      <w:r>
        <w:rPr>
          <w:rFonts w:ascii="Arial" w:hAnsi="Arial"/>
          <w:color w:val="000000"/>
          <w:spacing w:val="-1"/>
          <w:sz w:val="10"/>
        </w:rPr>
        <w:tab/>
        <w:t>W/S</w:t>
      </w:r>
      <w:r>
        <w:rPr>
          <w:rFonts w:ascii="Arial" w:hAnsi="Arial"/>
          <w:color w:val="000000"/>
          <w:spacing w:val="-1"/>
          <w:sz w:val="10"/>
        </w:rPr>
        <w:tab/>
        <w:t>-</w:t>
      </w:r>
      <w:r>
        <w:rPr>
          <w:rFonts w:ascii="Arial" w:hAnsi="Arial"/>
          <w:color w:val="000000"/>
          <w:spacing w:val="-1"/>
          <w:sz w:val="10"/>
        </w:rPr>
        <w:tab/>
        <w:t>-</w:t>
      </w:r>
    </w:p>
    <w:p w:rsidR="004975F1">
      <w:pPr>
        <w:tabs>
          <w:tab w:val="left" w:pos="1000"/>
          <w:tab w:val="left" w:pos="3792"/>
          <w:tab w:val="left" w:pos="6963"/>
          <w:tab w:val="left" w:pos="8149"/>
          <w:tab w:val="left" w:pos="9138"/>
          <w:tab w:val="left" w:pos="10705"/>
        </w:tabs>
        <w:autoSpaceDE w:val="0"/>
        <w:autoSpaceDN w:val="0"/>
        <w:adjustRightInd w:val="0"/>
        <w:spacing w:before="6" w:line="126" w:lineRule="exact"/>
        <w:ind w:left="470" w:firstLine="28"/>
        <w:rPr>
          <w:rFonts w:ascii="Arial" w:hAnsi="Arial"/>
          <w:color w:val="000000"/>
          <w:spacing w:val="-1"/>
          <w:sz w:val="10"/>
        </w:rPr>
      </w:pPr>
      <w:r>
        <w:rPr>
          <w:rFonts w:ascii="Arial" w:hAnsi="Arial"/>
          <w:color w:val="000000"/>
          <w:spacing w:val="-1"/>
          <w:sz w:val="10"/>
        </w:rPr>
        <w:t>42</w:t>
      </w:r>
      <w:r>
        <w:rPr>
          <w:rFonts w:ascii="Arial" w:hAnsi="Arial"/>
          <w:color w:val="000000"/>
          <w:spacing w:val="-1"/>
          <w:sz w:val="10"/>
        </w:rPr>
        <w:tab/>
        <w:t>Less EPRI &amp; Reg. Comm. Exp. &amp; Other  Ad.</w:t>
      </w:r>
      <w:r>
        <w:rPr>
          <w:rFonts w:ascii="Arial" w:hAnsi="Arial"/>
          <w:color w:val="000000"/>
          <w:spacing w:val="-1"/>
          <w:sz w:val="10"/>
        </w:rPr>
        <w:tab/>
        <w:t xml:space="preserve">(Note D &amp; Attach 3, line </w:t>
      </w:r>
      <w:r>
        <w:rPr>
          <w:rFonts w:ascii="Arial" w:hAnsi="Arial"/>
          <w:color w:val="000000"/>
          <w:spacing w:val="-1"/>
          <w:sz w:val="10"/>
        </w:rPr>
        <w:t>171, column A)</w:t>
      </w:r>
      <w:r>
        <w:rPr>
          <w:rFonts w:ascii="Arial" w:hAnsi="Arial"/>
          <w:color w:val="000000"/>
          <w:spacing w:val="-1"/>
          <w:sz w:val="10"/>
        </w:rPr>
        <w:tab/>
        <w:t>-</w:t>
      </w:r>
      <w:r>
        <w:rPr>
          <w:rFonts w:ascii="Arial" w:hAnsi="Arial"/>
          <w:color w:val="000000"/>
          <w:spacing w:val="-1"/>
          <w:sz w:val="10"/>
        </w:rPr>
        <w:tab/>
        <w:t>DA</w:t>
      </w:r>
      <w:r>
        <w:rPr>
          <w:rFonts w:ascii="Arial" w:hAnsi="Arial"/>
          <w:color w:val="000000"/>
          <w:spacing w:val="-1"/>
          <w:sz w:val="10"/>
        </w:rPr>
        <w:tab/>
        <w:t>1.0000</w:t>
      </w:r>
      <w:r>
        <w:rPr>
          <w:rFonts w:ascii="Arial" w:hAnsi="Arial"/>
          <w:color w:val="000000"/>
          <w:spacing w:val="-1"/>
          <w:sz w:val="10"/>
        </w:rPr>
        <w:tab/>
        <w:t>-</w:t>
      </w:r>
    </w:p>
    <w:p w:rsidR="004975F1">
      <w:pPr>
        <w:tabs>
          <w:tab w:val="left" w:pos="1000"/>
          <w:tab w:val="left" w:pos="3792"/>
          <w:tab w:val="left" w:pos="6963"/>
          <w:tab w:val="left" w:pos="8149"/>
          <w:tab w:val="left" w:pos="9313"/>
          <w:tab w:val="left" w:pos="10705"/>
        </w:tabs>
        <w:autoSpaceDE w:val="0"/>
        <w:autoSpaceDN w:val="0"/>
        <w:adjustRightInd w:val="0"/>
        <w:spacing w:before="13" w:line="126" w:lineRule="exact"/>
        <w:ind w:left="470" w:firstLine="28"/>
        <w:rPr>
          <w:rFonts w:ascii="Arial" w:hAnsi="Arial"/>
          <w:color w:val="000000"/>
          <w:spacing w:val="-1"/>
          <w:sz w:val="10"/>
        </w:rPr>
      </w:pPr>
      <w:r>
        <w:rPr>
          <w:rFonts w:ascii="Arial" w:hAnsi="Arial"/>
          <w:color w:val="000000"/>
          <w:spacing w:val="-1"/>
          <w:sz w:val="10"/>
        </w:rPr>
        <w:t>43</w:t>
      </w:r>
      <w:r>
        <w:rPr>
          <w:rFonts w:ascii="Arial" w:hAnsi="Arial"/>
          <w:color w:val="000000"/>
          <w:spacing w:val="-1"/>
          <w:sz w:val="10"/>
        </w:rPr>
        <w:tab/>
        <w:t>Plus Transmission Related Reg. Comm.  Exp.</w:t>
      </w:r>
      <w:r>
        <w:rPr>
          <w:rFonts w:ascii="Arial" w:hAnsi="Arial"/>
          <w:color w:val="000000"/>
          <w:spacing w:val="-1"/>
          <w:sz w:val="10"/>
        </w:rPr>
        <w:tab/>
        <w:t>(Note D &amp; Attach 3, line 172, column C)</w:t>
      </w:r>
      <w:r>
        <w:rPr>
          <w:rFonts w:ascii="Arial" w:hAnsi="Arial"/>
          <w:color w:val="000000"/>
          <w:spacing w:val="-1"/>
          <w:sz w:val="10"/>
        </w:rPr>
        <w:tab/>
        <w:t>-</w:t>
      </w:r>
      <w:r>
        <w:rPr>
          <w:rFonts w:ascii="Arial" w:hAnsi="Arial"/>
          <w:color w:val="000000"/>
          <w:spacing w:val="-1"/>
          <w:sz w:val="10"/>
        </w:rPr>
        <w:tab/>
        <w:t>TP=</w:t>
      </w:r>
      <w:r>
        <w:rPr>
          <w:rFonts w:ascii="Arial" w:hAnsi="Arial"/>
          <w:color w:val="000000"/>
          <w:spacing w:val="-1"/>
          <w:sz w:val="10"/>
        </w:rPr>
        <w:tab/>
        <w:t>-</w:t>
      </w:r>
      <w:r>
        <w:rPr>
          <w:rFonts w:ascii="Arial" w:hAnsi="Arial"/>
          <w:color w:val="000000"/>
          <w:spacing w:val="-1"/>
          <w:sz w:val="10"/>
        </w:rPr>
        <w:tab/>
        <w:t>-</w:t>
      </w:r>
    </w:p>
    <w:p w:rsidR="004975F1">
      <w:pPr>
        <w:tabs>
          <w:tab w:val="left" w:pos="1000"/>
          <w:tab w:val="left" w:pos="3761"/>
          <w:tab w:val="left" w:pos="6963"/>
          <w:tab w:val="left" w:pos="8149"/>
          <w:tab w:val="left" w:pos="9313"/>
          <w:tab w:val="left" w:pos="10705"/>
        </w:tabs>
        <w:autoSpaceDE w:val="0"/>
        <w:autoSpaceDN w:val="0"/>
        <w:adjustRightInd w:val="0"/>
        <w:spacing w:before="6" w:line="126" w:lineRule="exact"/>
        <w:ind w:left="470" w:firstLine="28"/>
        <w:rPr>
          <w:rFonts w:ascii="Arial" w:hAnsi="Arial"/>
          <w:color w:val="000000"/>
          <w:spacing w:val="-1"/>
          <w:sz w:val="10"/>
        </w:rPr>
      </w:pPr>
      <w:r>
        <w:rPr>
          <w:rFonts w:ascii="Arial" w:hAnsi="Arial"/>
          <w:color w:val="000000"/>
          <w:spacing w:val="-1"/>
          <w:sz w:val="10"/>
        </w:rPr>
        <w:t>44</w:t>
      </w:r>
      <w:r>
        <w:rPr>
          <w:rFonts w:ascii="Arial" w:hAnsi="Arial"/>
          <w:color w:val="000000"/>
          <w:spacing w:val="-1"/>
          <w:sz w:val="10"/>
        </w:rPr>
        <w:tab/>
        <w:t>PBOP expense adjustment</w:t>
      </w:r>
      <w:r>
        <w:rPr>
          <w:rFonts w:ascii="Arial" w:hAnsi="Arial"/>
          <w:color w:val="000000"/>
          <w:spacing w:val="-1"/>
          <w:sz w:val="10"/>
        </w:rPr>
        <w:tab/>
        <w:t>(Attach 3, line 197, col. b)</w:t>
      </w:r>
      <w:r>
        <w:rPr>
          <w:rFonts w:ascii="Arial" w:hAnsi="Arial"/>
          <w:color w:val="000000"/>
          <w:spacing w:val="-1"/>
          <w:sz w:val="10"/>
        </w:rPr>
        <w:tab/>
        <w:t>-</w:t>
      </w:r>
      <w:r>
        <w:rPr>
          <w:rFonts w:ascii="Arial" w:hAnsi="Arial"/>
          <w:color w:val="000000"/>
          <w:spacing w:val="-1"/>
          <w:sz w:val="10"/>
        </w:rPr>
        <w:tab/>
        <w:t>TP=</w:t>
      </w:r>
      <w:r>
        <w:rPr>
          <w:rFonts w:ascii="Arial" w:hAnsi="Arial"/>
          <w:color w:val="000000"/>
          <w:spacing w:val="-1"/>
          <w:sz w:val="10"/>
        </w:rPr>
        <w:tab/>
        <w:t>-</w:t>
      </w:r>
      <w:r>
        <w:rPr>
          <w:rFonts w:ascii="Arial" w:hAnsi="Arial"/>
          <w:color w:val="000000"/>
          <w:spacing w:val="-1"/>
          <w:sz w:val="10"/>
        </w:rPr>
        <w:tab/>
        <w:t>-</w:t>
      </w:r>
    </w:p>
    <w:p w:rsidR="004975F1">
      <w:pPr>
        <w:tabs>
          <w:tab w:val="left" w:pos="969"/>
          <w:tab w:val="left" w:pos="3761"/>
          <w:tab w:val="left" w:pos="6963"/>
          <w:tab w:val="left" w:pos="8149"/>
          <w:tab w:val="left" w:pos="9138"/>
          <w:tab w:val="left" w:pos="10705"/>
        </w:tabs>
        <w:autoSpaceDE w:val="0"/>
        <w:autoSpaceDN w:val="0"/>
        <w:adjustRightInd w:val="0"/>
        <w:spacing w:before="6" w:line="126" w:lineRule="exact"/>
        <w:ind w:left="470"/>
        <w:rPr>
          <w:rFonts w:ascii="Arial" w:hAnsi="Arial"/>
          <w:color w:val="000000"/>
          <w:spacing w:val="-1"/>
          <w:sz w:val="10"/>
        </w:rPr>
      </w:pPr>
      <w:r>
        <w:rPr>
          <w:rFonts w:ascii="Arial" w:hAnsi="Arial"/>
          <w:color w:val="000000"/>
          <w:spacing w:val="-1"/>
          <w:sz w:val="10"/>
        </w:rPr>
        <w:t>44a</w:t>
      </w:r>
      <w:r>
        <w:rPr>
          <w:rFonts w:ascii="Arial" w:hAnsi="Arial"/>
          <w:color w:val="000000"/>
          <w:spacing w:val="-1"/>
          <w:sz w:val="10"/>
        </w:rPr>
        <w:tab/>
        <w:t>Less Account 566</w:t>
      </w:r>
      <w:r>
        <w:rPr>
          <w:rFonts w:ascii="Arial" w:hAnsi="Arial"/>
          <w:color w:val="000000"/>
          <w:spacing w:val="-1"/>
          <w:sz w:val="10"/>
        </w:rPr>
        <w:tab/>
        <w:t>321.97.b</w:t>
      </w:r>
      <w:r>
        <w:rPr>
          <w:rFonts w:ascii="Arial" w:hAnsi="Arial"/>
          <w:color w:val="000000"/>
          <w:spacing w:val="-1"/>
          <w:sz w:val="10"/>
        </w:rPr>
        <w:tab/>
        <w:t>-</w:t>
      </w:r>
      <w:r>
        <w:rPr>
          <w:rFonts w:ascii="Arial" w:hAnsi="Arial"/>
          <w:color w:val="000000"/>
          <w:spacing w:val="-1"/>
          <w:sz w:val="10"/>
        </w:rPr>
        <w:tab/>
        <w:t>DA</w:t>
      </w:r>
      <w:r>
        <w:rPr>
          <w:rFonts w:ascii="Arial" w:hAnsi="Arial"/>
          <w:color w:val="000000"/>
          <w:spacing w:val="-1"/>
          <w:sz w:val="10"/>
        </w:rPr>
        <w:tab/>
        <w:t>1.0000</w:t>
      </w:r>
      <w:r>
        <w:rPr>
          <w:rFonts w:ascii="Arial" w:hAnsi="Arial"/>
          <w:color w:val="000000"/>
          <w:spacing w:val="-1"/>
          <w:sz w:val="10"/>
        </w:rPr>
        <w:tab/>
        <w:t>-</w:t>
      </w:r>
    </w:p>
    <w:p w:rsidR="004975F1">
      <w:pPr>
        <w:tabs>
          <w:tab w:val="left" w:pos="969"/>
          <w:tab w:val="left" w:pos="3761"/>
          <w:tab w:val="left" w:pos="6963"/>
          <w:tab w:val="left" w:pos="8149"/>
          <w:tab w:val="left" w:pos="9138"/>
          <w:tab w:val="left" w:pos="10705"/>
        </w:tabs>
        <w:autoSpaceDE w:val="0"/>
        <w:autoSpaceDN w:val="0"/>
        <w:adjustRightInd w:val="0"/>
        <w:spacing w:before="13" w:line="126" w:lineRule="exact"/>
        <w:ind w:left="470"/>
        <w:rPr>
          <w:rFonts w:ascii="Arial" w:hAnsi="Arial"/>
          <w:color w:val="000000"/>
          <w:spacing w:val="-1"/>
          <w:sz w:val="10"/>
        </w:rPr>
      </w:pPr>
      <w:r>
        <w:rPr>
          <w:rFonts w:ascii="Arial" w:hAnsi="Arial"/>
          <w:color w:val="000000"/>
          <w:spacing w:val="-1"/>
          <w:sz w:val="10"/>
        </w:rPr>
        <w:t>44b</w:t>
      </w:r>
      <w:r>
        <w:rPr>
          <w:rFonts w:ascii="Arial" w:hAnsi="Arial"/>
          <w:color w:val="000000"/>
          <w:spacing w:val="-1"/>
          <w:sz w:val="10"/>
        </w:rPr>
        <w:tab/>
        <w:t xml:space="preserve">Amortization of </w:t>
      </w:r>
      <w:r>
        <w:rPr>
          <w:rFonts w:ascii="Arial" w:hAnsi="Arial"/>
          <w:color w:val="000000"/>
          <w:spacing w:val="-1"/>
          <w:sz w:val="10"/>
        </w:rPr>
        <w:t>Regulatory Assets</w:t>
      </w:r>
      <w:r>
        <w:rPr>
          <w:rFonts w:ascii="Arial" w:hAnsi="Arial"/>
          <w:color w:val="000000"/>
          <w:spacing w:val="-1"/>
          <w:sz w:val="10"/>
        </w:rPr>
        <w:tab/>
        <w:t>(Attach 8, line 2, column h)</w:t>
      </w:r>
      <w:r>
        <w:rPr>
          <w:rFonts w:ascii="Arial" w:hAnsi="Arial"/>
          <w:color w:val="000000"/>
          <w:spacing w:val="-1"/>
          <w:sz w:val="10"/>
        </w:rPr>
        <w:tab/>
        <w:t>-</w:t>
      </w:r>
      <w:r>
        <w:rPr>
          <w:rFonts w:ascii="Arial" w:hAnsi="Arial"/>
          <w:color w:val="000000"/>
          <w:spacing w:val="-1"/>
          <w:sz w:val="10"/>
        </w:rPr>
        <w:tab/>
        <w:t>DA</w:t>
      </w:r>
      <w:r>
        <w:rPr>
          <w:rFonts w:ascii="Arial" w:hAnsi="Arial"/>
          <w:color w:val="000000"/>
          <w:spacing w:val="-1"/>
          <w:sz w:val="10"/>
        </w:rPr>
        <w:tab/>
        <w:t>1.0000</w:t>
      </w:r>
      <w:r>
        <w:rPr>
          <w:rFonts w:ascii="Arial" w:hAnsi="Arial"/>
          <w:color w:val="000000"/>
          <w:spacing w:val="-1"/>
          <w:sz w:val="10"/>
        </w:rPr>
        <w:tab/>
        <w:t>-</w:t>
      </w:r>
    </w:p>
    <w:p w:rsidR="004975F1">
      <w:pPr>
        <w:tabs>
          <w:tab w:val="left" w:pos="969"/>
          <w:tab w:val="left" w:pos="3761"/>
          <w:tab w:val="left" w:pos="6963"/>
          <w:tab w:val="left" w:pos="8149"/>
          <w:tab w:val="left" w:pos="9138"/>
          <w:tab w:val="left" w:pos="10705"/>
        </w:tabs>
        <w:autoSpaceDE w:val="0"/>
        <w:autoSpaceDN w:val="0"/>
        <w:adjustRightInd w:val="0"/>
        <w:spacing w:before="7" w:line="126" w:lineRule="exact"/>
        <w:ind w:left="470" w:firstLine="2"/>
        <w:rPr>
          <w:rFonts w:ascii="Arial" w:hAnsi="Arial"/>
          <w:color w:val="000000"/>
          <w:spacing w:val="-1"/>
          <w:sz w:val="10"/>
        </w:rPr>
      </w:pPr>
      <w:r>
        <w:rPr>
          <w:rFonts w:ascii="Arial" w:hAnsi="Arial"/>
          <w:color w:val="000000"/>
          <w:spacing w:val="-1"/>
          <w:sz w:val="10"/>
        </w:rPr>
        <w:t>44c</w:t>
      </w:r>
      <w:r>
        <w:rPr>
          <w:rFonts w:ascii="Arial" w:hAnsi="Arial"/>
          <w:color w:val="000000"/>
          <w:spacing w:val="-1"/>
          <w:sz w:val="10"/>
        </w:rPr>
        <w:tab/>
        <w:t>Account 566 excluding amort. of Reg Assets</w:t>
      </w:r>
      <w:r>
        <w:rPr>
          <w:rFonts w:ascii="Arial" w:hAnsi="Arial"/>
          <w:color w:val="000000"/>
          <w:spacing w:val="-1"/>
          <w:sz w:val="10"/>
        </w:rPr>
        <w:tab/>
        <w:t>(line 44a less line 44b)</w:t>
      </w:r>
      <w:r>
        <w:rPr>
          <w:rFonts w:ascii="Arial" w:hAnsi="Arial"/>
          <w:color w:val="000000"/>
          <w:spacing w:val="-1"/>
          <w:sz w:val="10"/>
        </w:rPr>
        <w:tab/>
        <w:t>-</w:t>
      </w:r>
      <w:r>
        <w:rPr>
          <w:rFonts w:ascii="Arial" w:hAnsi="Arial"/>
          <w:color w:val="000000"/>
          <w:spacing w:val="-1"/>
          <w:sz w:val="10"/>
        </w:rPr>
        <w:tab/>
        <w:t>DA</w:t>
      </w:r>
      <w:r>
        <w:rPr>
          <w:rFonts w:ascii="Arial" w:hAnsi="Arial"/>
          <w:color w:val="000000"/>
          <w:spacing w:val="-1"/>
          <w:sz w:val="10"/>
        </w:rPr>
        <w:tab/>
        <w:t>1.0000</w:t>
      </w:r>
      <w:r>
        <w:rPr>
          <w:rFonts w:ascii="Arial" w:hAnsi="Arial"/>
          <w:color w:val="000000"/>
          <w:spacing w:val="-1"/>
          <w:sz w:val="10"/>
        </w:rPr>
        <w:tab/>
        <w:t>-</w:t>
      </w:r>
    </w:p>
    <w:p w:rsidR="004975F1">
      <w:pPr>
        <w:tabs>
          <w:tab w:val="left" w:pos="844"/>
          <w:tab w:val="left" w:pos="6963"/>
          <w:tab w:val="left" w:pos="10705"/>
        </w:tabs>
        <w:autoSpaceDE w:val="0"/>
        <w:autoSpaceDN w:val="0"/>
        <w:adjustRightInd w:val="0"/>
        <w:spacing w:before="5" w:line="126" w:lineRule="exact"/>
        <w:ind w:left="470" w:firstLine="28"/>
        <w:rPr>
          <w:rFonts w:ascii="Arial" w:hAnsi="Arial"/>
          <w:color w:val="000000"/>
          <w:spacing w:val="-1"/>
          <w:sz w:val="10"/>
        </w:rPr>
      </w:pPr>
      <w:r>
        <w:rPr>
          <w:rFonts w:ascii="Arial" w:hAnsi="Arial"/>
          <w:color w:val="000000"/>
          <w:spacing w:val="-1"/>
          <w:sz w:val="10"/>
        </w:rPr>
        <w:t>45</w:t>
      </w:r>
      <w:r>
        <w:rPr>
          <w:rFonts w:ascii="Arial" w:hAnsi="Arial"/>
          <w:color w:val="000000"/>
          <w:spacing w:val="-1"/>
          <w:sz w:val="10"/>
        </w:rPr>
        <w:tab/>
      </w:r>
      <w:r>
        <w:rPr>
          <w:rFonts w:ascii="Arial" w:hAnsi="Arial"/>
          <w:color w:val="000000"/>
          <w:sz w:val="10"/>
        </w:rPr>
        <w:t>TOTAL O&amp;M   (sum lines 39, 41, 43, 44, 44b, 44c less lines 40 &amp; 42, 44a) (Note D)</w:t>
      </w:r>
      <w:r>
        <w:rPr>
          <w:rFonts w:ascii="Arial" w:hAnsi="Arial"/>
          <w:color w:val="000000"/>
          <w:sz w:val="10"/>
        </w:rPr>
        <w:tab/>
      </w:r>
      <w:r>
        <w:rPr>
          <w:rFonts w:ascii="Arial" w:hAnsi="Arial"/>
          <w:color w:val="000000"/>
          <w:spacing w:val="-1"/>
          <w:sz w:val="10"/>
        </w:rPr>
        <w:t>-</w:t>
      </w:r>
      <w:r>
        <w:rPr>
          <w:rFonts w:ascii="Arial" w:hAnsi="Arial"/>
          <w:color w:val="000000"/>
          <w:spacing w:val="-1"/>
          <w:sz w:val="10"/>
        </w:rPr>
        <w:tab/>
        <w:t>-</w:t>
      </w:r>
    </w:p>
    <w:p w:rsidR="004975F1">
      <w:pPr>
        <w:autoSpaceDE w:val="0"/>
        <w:autoSpaceDN w:val="0"/>
        <w:adjustRightInd w:val="0"/>
        <w:spacing w:line="126" w:lineRule="exact"/>
        <w:ind w:left="470"/>
        <w:rPr>
          <w:rFonts w:ascii="Arial" w:hAnsi="Arial"/>
          <w:color w:val="000000"/>
          <w:spacing w:val="-1"/>
          <w:sz w:val="10"/>
        </w:rPr>
      </w:pPr>
    </w:p>
    <w:p w:rsidR="004975F1">
      <w:pPr>
        <w:tabs>
          <w:tab w:val="left" w:pos="844"/>
        </w:tabs>
        <w:autoSpaceDE w:val="0"/>
        <w:autoSpaceDN w:val="0"/>
        <w:adjustRightInd w:val="0"/>
        <w:spacing w:before="12" w:line="126" w:lineRule="exact"/>
        <w:ind w:left="470" w:firstLine="28"/>
        <w:rPr>
          <w:rFonts w:ascii="Arial" w:hAnsi="Arial"/>
          <w:color w:val="000000"/>
          <w:spacing w:val="-1"/>
          <w:sz w:val="10"/>
        </w:rPr>
      </w:pPr>
      <w:r>
        <w:rPr>
          <w:rFonts w:ascii="Arial" w:hAnsi="Arial"/>
          <w:color w:val="000000"/>
          <w:spacing w:val="-1"/>
          <w:sz w:val="10"/>
        </w:rPr>
        <w:t>46</w:t>
      </w:r>
      <w:r>
        <w:rPr>
          <w:rFonts w:ascii="Arial" w:hAnsi="Arial"/>
          <w:color w:val="000000"/>
          <w:spacing w:val="-1"/>
          <w:sz w:val="10"/>
        </w:rPr>
        <w:tab/>
        <w:t>DEPRECIATION EXP</w:t>
      </w:r>
      <w:r>
        <w:rPr>
          <w:rFonts w:ascii="Arial" w:hAnsi="Arial"/>
          <w:color w:val="000000"/>
          <w:spacing w:val="-1"/>
          <w:sz w:val="10"/>
        </w:rPr>
        <w:t>ENSE</w:t>
      </w:r>
    </w:p>
    <w:p w:rsidR="004975F1">
      <w:pPr>
        <w:tabs>
          <w:tab w:val="left" w:pos="907"/>
          <w:tab w:val="left" w:pos="3761"/>
          <w:tab w:val="left" w:pos="6963"/>
          <w:tab w:val="left" w:pos="8149"/>
          <w:tab w:val="left" w:pos="9313"/>
          <w:tab w:val="left" w:pos="10705"/>
        </w:tabs>
        <w:autoSpaceDE w:val="0"/>
        <w:autoSpaceDN w:val="0"/>
        <w:adjustRightInd w:val="0"/>
        <w:spacing w:before="7" w:line="126" w:lineRule="exact"/>
        <w:ind w:left="470" w:firstLine="28"/>
        <w:rPr>
          <w:rFonts w:ascii="Arial" w:hAnsi="Arial"/>
          <w:color w:val="000000"/>
          <w:spacing w:val="-1"/>
          <w:sz w:val="10"/>
        </w:rPr>
      </w:pPr>
      <w:r>
        <w:rPr>
          <w:rFonts w:ascii="Arial" w:hAnsi="Arial"/>
          <w:color w:val="000000"/>
          <w:spacing w:val="-1"/>
          <w:sz w:val="10"/>
        </w:rPr>
        <w:t>47</w:t>
      </w:r>
      <w:r>
        <w:rPr>
          <w:rFonts w:ascii="Arial" w:hAnsi="Arial"/>
          <w:color w:val="000000"/>
          <w:spacing w:val="-1"/>
          <w:sz w:val="10"/>
        </w:rPr>
        <w:tab/>
        <w:t>Transmission</w:t>
      </w:r>
      <w:r>
        <w:rPr>
          <w:rFonts w:ascii="Arial" w:hAnsi="Arial"/>
          <w:color w:val="000000"/>
          <w:spacing w:val="-1"/>
          <w:sz w:val="10"/>
        </w:rPr>
        <w:tab/>
        <w:t>336.7.f (Note M)</w:t>
      </w:r>
      <w:r>
        <w:rPr>
          <w:rFonts w:ascii="Arial" w:hAnsi="Arial"/>
          <w:color w:val="000000"/>
          <w:spacing w:val="-1"/>
          <w:sz w:val="10"/>
        </w:rPr>
        <w:tab/>
        <w:t>-</w:t>
      </w:r>
      <w:r>
        <w:rPr>
          <w:rFonts w:ascii="Arial" w:hAnsi="Arial"/>
          <w:color w:val="000000"/>
          <w:spacing w:val="-1"/>
          <w:sz w:val="10"/>
        </w:rPr>
        <w:tab/>
        <w:t>TP</w:t>
      </w:r>
      <w:r>
        <w:rPr>
          <w:rFonts w:ascii="Arial" w:hAnsi="Arial"/>
          <w:color w:val="000000"/>
          <w:spacing w:val="-1"/>
          <w:sz w:val="10"/>
        </w:rPr>
        <w:tab/>
        <w:t>-</w:t>
      </w:r>
      <w:r>
        <w:rPr>
          <w:rFonts w:ascii="Arial" w:hAnsi="Arial"/>
          <w:color w:val="000000"/>
          <w:spacing w:val="-1"/>
          <w:sz w:val="10"/>
        </w:rPr>
        <w:tab/>
        <w:t>-</w:t>
      </w:r>
    </w:p>
    <w:p w:rsidR="004975F1">
      <w:pPr>
        <w:tabs>
          <w:tab w:val="left" w:pos="907"/>
          <w:tab w:val="left" w:pos="3761"/>
          <w:tab w:val="left" w:pos="6963"/>
          <w:tab w:val="left" w:pos="8149"/>
          <w:tab w:val="left" w:pos="9313"/>
          <w:tab w:val="left" w:pos="10705"/>
        </w:tabs>
        <w:autoSpaceDE w:val="0"/>
        <w:autoSpaceDN w:val="0"/>
        <w:adjustRightInd w:val="0"/>
        <w:spacing w:before="5" w:line="126" w:lineRule="exact"/>
        <w:ind w:left="470" w:firstLine="28"/>
        <w:rPr>
          <w:rFonts w:ascii="Arial" w:hAnsi="Arial"/>
          <w:color w:val="000000"/>
          <w:spacing w:val="-1"/>
          <w:sz w:val="10"/>
        </w:rPr>
      </w:pPr>
      <w:r>
        <w:rPr>
          <w:rFonts w:ascii="Arial" w:hAnsi="Arial"/>
          <w:color w:val="000000"/>
          <w:spacing w:val="-1"/>
          <w:sz w:val="10"/>
        </w:rPr>
        <w:t>48</w:t>
      </w:r>
      <w:r>
        <w:rPr>
          <w:rFonts w:ascii="Arial" w:hAnsi="Arial"/>
          <w:color w:val="000000"/>
          <w:spacing w:val="-1"/>
          <w:sz w:val="10"/>
        </w:rPr>
        <w:tab/>
        <w:t>General and Intangible</w:t>
      </w:r>
      <w:r>
        <w:rPr>
          <w:rFonts w:ascii="Arial" w:hAnsi="Arial"/>
          <w:color w:val="000000"/>
          <w:spacing w:val="-1"/>
          <w:sz w:val="10"/>
        </w:rPr>
        <w:tab/>
        <w:t>336.1.f + 336.10.f (Note M)</w:t>
      </w:r>
      <w:r>
        <w:rPr>
          <w:rFonts w:ascii="Arial" w:hAnsi="Arial"/>
          <w:color w:val="000000"/>
          <w:spacing w:val="-1"/>
          <w:sz w:val="10"/>
        </w:rPr>
        <w:tab/>
        <w:t>-</w:t>
      </w:r>
      <w:r>
        <w:rPr>
          <w:rFonts w:ascii="Arial" w:hAnsi="Arial"/>
          <w:color w:val="000000"/>
          <w:spacing w:val="-1"/>
          <w:sz w:val="10"/>
        </w:rPr>
        <w:tab/>
        <w:t>W/S</w:t>
      </w:r>
      <w:r>
        <w:rPr>
          <w:rFonts w:ascii="Arial" w:hAnsi="Arial"/>
          <w:color w:val="000000"/>
          <w:spacing w:val="-1"/>
          <w:sz w:val="10"/>
        </w:rPr>
        <w:tab/>
        <w:t>-</w:t>
      </w:r>
      <w:r>
        <w:rPr>
          <w:rFonts w:ascii="Arial" w:hAnsi="Arial"/>
          <w:color w:val="000000"/>
          <w:spacing w:val="-1"/>
          <w:sz w:val="10"/>
        </w:rPr>
        <w:tab/>
        <w:t>-</w:t>
      </w:r>
    </w:p>
    <w:p w:rsidR="004975F1">
      <w:pPr>
        <w:tabs>
          <w:tab w:val="left" w:pos="907"/>
          <w:tab w:val="left" w:pos="3761"/>
          <w:tab w:val="left" w:pos="6963"/>
          <w:tab w:val="left" w:pos="8149"/>
          <w:tab w:val="left" w:pos="9138"/>
          <w:tab w:val="left" w:pos="10705"/>
        </w:tabs>
        <w:autoSpaceDE w:val="0"/>
        <w:autoSpaceDN w:val="0"/>
        <w:adjustRightInd w:val="0"/>
        <w:spacing w:before="7" w:line="126" w:lineRule="exact"/>
        <w:ind w:left="470" w:firstLine="28"/>
        <w:rPr>
          <w:rFonts w:ascii="Arial" w:hAnsi="Arial"/>
          <w:color w:val="000000"/>
          <w:spacing w:val="-1"/>
          <w:sz w:val="10"/>
        </w:rPr>
      </w:pPr>
      <w:r>
        <w:rPr>
          <w:rFonts w:ascii="Arial" w:hAnsi="Arial"/>
          <w:color w:val="000000"/>
          <w:spacing w:val="-1"/>
          <w:sz w:val="10"/>
        </w:rPr>
        <w:t>49</w:t>
      </w:r>
      <w:r>
        <w:rPr>
          <w:rFonts w:ascii="Arial" w:hAnsi="Arial"/>
          <w:color w:val="000000"/>
          <w:spacing w:val="-1"/>
          <w:sz w:val="10"/>
        </w:rPr>
        <w:tab/>
        <w:t>Amortization of Abandoned Plant</w:t>
      </w:r>
      <w:r>
        <w:rPr>
          <w:rFonts w:ascii="Arial" w:hAnsi="Arial"/>
          <w:color w:val="000000"/>
          <w:spacing w:val="-1"/>
          <w:sz w:val="10"/>
        </w:rPr>
        <w:tab/>
        <w:t>(Attach 3, line 155) (Note K)</w:t>
      </w:r>
      <w:r>
        <w:rPr>
          <w:rFonts w:ascii="Arial" w:hAnsi="Arial"/>
          <w:color w:val="000000"/>
          <w:spacing w:val="-1"/>
          <w:sz w:val="10"/>
        </w:rPr>
        <w:tab/>
        <w:t>-</w:t>
      </w:r>
      <w:r>
        <w:rPr>
          <w:rFonts w:ascii="Arial" w:hAnsi="Arial"/>
          <w:color w:val="000000"/>
          <w:spacing w:val="-1"/>
          <w:sz w:val="10"/>
        </w:rPr>
        <w:tab/>
        <w:t>DA</w:t>
      </w:r>
      <w:r>
        <w:rPr>
          <w:rFonts w:ascii="Arial" w:hAnsi="Arial"/>
          <w:color w:val="000000"/>
          <w:spacing w:val="-1"/>
          <w:sz w:val="10"/>
        </w:rPr>
        <w:tab/>
        <w:t>1.0000</w:t>
      </w:r>
      <w:r>
        <w:rPr>
          <w:rFonts w:ascii="Arial" w:hAnsi="Arial"/>
          <w:color w:val="000000"/>
          <w:spacing w:val="-1"/>
          <w:sz w:val="10"/>
        </w:rPr>
        <w:tab/>
        <w:t>-</w:t>
      </w:r>
    </w:p>
    <w:p w:rsidR="004975F1">
      <w:pPr>
        <w:tabs>
          <w:tab w:val="left" w:pos="844"/>
          <w:tab w:val="left" w:pos="6963"/>
          <w:tab w:val="left" w:pos="10705"/>
        </w:tabs>
        <w:autoSpaceDE w:val="0"/>
        <w:autoSpaceDN w:val="0"/>
        <w:adjustRightInd w:val="0"/>
        <w:spacing w:before="5" w:line="126" w:lineRule="exact"/>
        <w:ind w:left="470" w:firstLine="28"/>
        <w:rPr>
          <w:rFonts w:ascii="Arial" w:hAnsi="Arial"/>
          <w:color w:val="000000"/>
          <w:spacing w:val="-1"/>
          <w:sz w:val="10"/>
        </w:rPr>
      </w:pPr>
      <w:r>
        <w:rPr>
          <w:rFonts w:ascii="Arial" w:hAnsi="Arial"/>
          <w:color w:val="000000"/>
          <w:spacing w:val="-1"/>
          <w:sz w:val="10"/>
        </w:rPr>
        <w:t>50</w:t>
      </w:r>
      <w:r>
        <w:rPr>
          <w:rFonts w:ascii="Arial" w:hAnsi="Arial"/>
          <w:color w:val="000000"/>
          <w:spacing w:val="-1"/>
          <w:sz w:val="10"/>
        </w:rPr>
        <w:tab/>
        <w:t>TOTAL DEPRECIATION (Sum lines 47-49)</w:t>
      </w:r>
      <w:r>
        <w:rPr>
          <w:rFonts w:ascii="Arial" w:hAnsi="Arial"/>
          <w:color w:val="000000"/>
          <w:spacing w:val="-1"/>
          <w:sz w:val="10"/>
        </w:rPr>
        <w:tab/>
        <w:t>-</w:t>
      </w:r>
      <w:r>
        <w:rPr>
          <w:rFonts w:ascii="Arial" w:hAnsi="Arial"/>
          <w:color w:val="000000"/>
          <w:spacing w:val="-1"/>
          <w:sz w:val="10"/>
        </w:rPr>
        <w:tab/>
        <w:t>-</w:t>
      </w:r>
    </w:p>
    <w:p w:rsidR="004975F1">
      <w:pPr>
        <w:autoSpaceDE w:val="0"/>
        <w:autoSpaceDN w:val="0"/>
        <w:adjustRightInd w:val="0"/>
        <w:spacing w:line="126" w:lineRule="exact"/>
        <w:ind w:left="470"/>
        <w:rPr>
          <w:rFonts w:ascii="Arial" w:hAnsi="Arial"/>
          <w:color w:val="000000"/>
          <w:spacing w:val="-1"/>
          <w:sz w:val="10"/>
        </w:rPr>
      </w:pPr>
    </w:p>
    <w:p w:rsidR="004975F1">
      <w:pPr>
        <w:tabs>
          <w:tab w:val="left" w:pos="844"/>
        </w:tabs>
        <w:autoSpaceDE w:val="0"/>
        <w:autoSpaceDN w:val="0"/>
        <w:adjustRightInd w:val="0"/>
        <w:spacing w:before="13" w:line="126" w:lineRule="exact"/>
        <w:ind w:left="470" w:firstLine="28"/>
        <w:rPr>
          <w:rFonts w:ascii="Arial" w:hAnsi="Arial"/>
          <w:color w:val="000000"/>
          <w:spacing w:val="-1"/>
          <w:sz w:val="10"/>
        </w:rPr>
      </w:pPr>
      <w:r>
        <w:rPr>
          <w:rFonts w:ascii="Arial" w:hAnsi="Arial"/>
          <w:color w:val="000000"/>
          <w:spacing w:val="-1"/>
          <w:sz w:val="10"/>
        </w:rPr>
        <w:t>51</w:t>
      </w:r>
      <w:r>
        <w:rPr>
          <w:rFonts w:ascii="Arial" w:hAnsi="Arial"/>
          <w:color w:val="000000"/>
          <w:spacing w:val="-1"/>
          <w:sz w:val="10"/>
        </w:rPr>
        <w:tab/>
        <w:t xml:space="preserve">TAXES OTHER THAN </w:t>
      </w:r>
      <w:r>
        <w:rPr>
          <w:rFonts w:ascii="Arial" w:hAnsi="Arial"/>
          <w:color w:val="000000"/>
          <w:spacing w:val="-1"/>
          <w:sz w:val="10"/>
        </w:rPr>
        <w:t>INCOME TAXES  (Note E)</w:t>
      </w:r>
    </w:p>
    <w:p w:rsidR="004975F1">
      <w:pPr>
        <w:tabs>
          <w:tab w:val="left" w:pos="907"/>
        </w:tabs>
        <w:autoSpaceDE w:val="0"/>
        <w:autoSpaceDN w:val="0"/>
        <w:adjustRightInd w:val="0"/>
        <w:spacing w:before="6" w:line="126" w:lineRule="exact"/>
        <w:ind w:left="470" w:firstLine="28"/>
        <w:rPr>
          <w:rFonts w:ascii="Arial" w:hAnsi="Arial"/>
          <w:color w:val="000000"/>
          <w:spacing w:val="-1"/>
          <w:sz w:val="10"/>
        </w:rPr>
      </w:pPr>
      <w:r>
        <w:rPr>
          <w:rFonts w:ascii="Arial" w:hAnsi="Arial"/>
          <w:color w:val="000000"/>
          <w:spacing w:val="-1"/>
          <w:sz w:val="10"/>
        </w:rPr>
        <w:t>52</w:t>
      </w:r>
      <w:r>
        <w:rPr>
          <w:rFonts w:ascii="Arial" w:hAnsi="Arial"/>
          <w:color w:val="000000"/>
          <w:spacing w:val="-1"/>
          <w:sz w:val="10"/>
        </w:rPr>
        <w:tab/>
        <w:t>LABOR RELATED</w:t>
      </w:r>
    </w:p>
    <w:p w:rsidR="004975F1">
      <w:pPr>
        <w:tabs>
          <w:tab w:val="left" w:pos="1156"/>
          <w:tab w:val="left" w:pos="3761"/>
          <w:tab w:val="left" w:pos="6963"/>
          <w:tab w:val="left" w:pos="8149"/>
          <w:tab w:val="left" w:pos="9313"/>
          <w:tab w:val="left" w:pos="10705"/>
        </w:tabs>
        <w:autoSpaceDE w:val="0"/>
        <w:autoSpaceDN w:val="0"/>
        <w:adjustRightInd w:val="0"/>
        <w:spacing w:before="6" w:line="126" w:lineRule="exact"/>
        <w:ind w:left="470" w:firstLine="28"/>
        <w:rPr>
          <w:rFonts w:ascii="Arial" w:hAnsi="Arial"/>
          <w:color w:val="000000"/>
          <w:spacing w:val="-1"/>
          <w:sz w:val="10"/>
        </w:rPr>
      </w:pPr>
      <w:r>
        <w:rPr>
          <w:rFonts w:ascii="Arial" w:hAnsi="Arial"/>
          <w:color w:val="000000"/>
          <w:spacing w:val="-1"/>
          <w:sz w:val="10"/>
        </w:rPr>
        <w:t>53</w:t>
      </w:r>
      <w:r>
        <w:rPr>
          <w:rFonts w:ascii="Arial" w:hAnsi="Arial"/>
          <w:color w:val="000000"/>
          <w:spacing w:val="-1"/>
          <w:sz w:val="10"/>
        </w:rPr>
        <w:tab/>
        <w:t>Payroll</w:t>
      </w:r>
      <w:r>
        <w:rPr>
          <w:rFonts w:ascii="Arial" w:hAnsi="Arial"/>
          <w:color w:val="000000"/>
          <w:spacing w:val="-1"/>
          <w:sz w:val="10"/>
        </w:rPr>
        <w:tab/>
        <w:t>263._.i (enter FN1 line #)</w:t>
      </w:r>
      <w:r>
        <w:rPr>
          <w:rFonts w:ascii="Arial" w:hAnsi="Arial"/>
          <w:color w:val="000000"/>
          <w:spacing w:val="-1"/>
          <w:sz w:val="10"/>
        </w:rPr>
        <w:tab/>
        <w:t>-</w:t>
      </w:r>
      <w:r>
        <w:rPr>
          <w:rFonts w:ascii="Arial" w:hAnsi="Arial"/>
          <w:color w:val="000000"/>
          <w:spacing w:val="-1"/>
          <w:sz w:val="10"/>
        </w:rPr>
        <w:tab/>
        <w:t>W/S</w:t>
      </w:r>
      <w:r>
        <w:rPr>
          <w:rFonts w:ascii="Arial" w:hAnsi="Arial"/>
          <w:color w:val="000000"/>
          <w:spacing w:val="-1"/>
          <w:sz w:val="10"/>
        </w:rPr>
        <w:tab/>
        <w:t>-</w:t>
      </w:r>
      <w:r>
        <w:rPr>
          <w:rFonts w:ascii="Arial" w:hAnsi="Arial"/>
          <w:color w:val="000000"/>
          <w:spacing w:val="-1"/>
          <w:sz w:val="10"/>
        </w:rPr>
        <w:tab/>
        <w:t>-</w:t>
      </w:r>
    </w:p>
    <w:p w:rsidR="004975F1">
      <w:pPr>
        <w:tabs>
          <w:tab w:val="left" w:pos="1156"/>
          <w:tab w:val="left" w:pos="3761"/>
          <w:tab w:val="left" w:pos="6963"/>
          <w:tab w:val="left" w:pos="8149"/>
          <w:tab w:val="left" w:pos="9313"/>
          <w:tab w:val="left" w:pos="10705"/>
        </w:tabs>
        <w:autoSpaceDE w:val="0"/>
        <w:autoSpaceDN w:val="0"/>
        <w:adjustRightInd w:val="0"/>
        <w:spacing w:before="6" w:line="126" w:lineRule="exact"/>
        <w:ind w:left="470" w:firstLine="28"/>
        <w:rPr>
          <w:rFonts w:ascii="Arial" w:hAnsi="Arial"/>
          <w:color w:val="000000"/>
          <w:spacing w:val="-1"/>
          <w:sz w:val="10"/>
        </w:rPr>
      </w:pPr>
      <w:r>
        <w:rPr>
          <w:rFonts w:ascii="Arial" w:hAnsi="Arial"/>
          <w:color w:val="000000"/>
          <w:spacing w:val="-1"/>
          <w:sz w:val="10"/>
        </w:rPr>
        <w:t>54</w:t>
      </w:r>
      <w:r>
        <w:rPr>
          <w:rFonts w:ascii="Arial" w:hAnsi="Arial"/>
          <w:color w:val="000000"/>
          <w:spacing w:val="-1"/>
          <w:sz w:val="10"/>
        </w:rPr>
        <w:tab/>
        <w:t>Highway and vehicle</w:t>
      </w:r>
      <w:r>
        <w:rPr>
          <w:rFonts w:ascii="Arial" w:hAnsi="Arial"/>
          <w:color w:val="000000"/>
          <w:spacing w:val="-1"/>
          <w:sz w:val="10"/>
        </w:rPr>
        <w:tab/>
        <w:t>263._.i (enter FN1 line #)</w:t>
      </w:r>
      <w:r>
        <w:rPr>
          <w:rFonts w:ascii="Arial" w:hAnsi="Arial"/>
          <w:color w:val="000000"/>
          <w:spacing w:val="-1"/>
          <w:sz w:val="10"/>
        </w:rPr>
        <w:tab/>
        <w:t>-</w:t>
      </w:r>
      <w:r>
        <w:rPr>
          <w:rFonts w:ascii="Arial" w:hAnsi="Arial"/>
          <w:color w:val="000000"/>
          <w:spacing w:val="-1"/>
          <w:sz w:val="10"/>
        </w:rPr>
        <w:tab/>
        <w:t>W/S</w:t>
      </w:r>
      <w:r>
        <w:rPr>
          <w:rFonts w:ascii="Arial" w:hAnsi="Arial"/>
          <w:color w:val="000000"/>
          <w:spacing w:val="-1"/>
          <w:sz w:val="10"/>
        </w:rPr>
        <w:tab/>
        <w:t>-</w:t>
      </w:r>
      <w:r>
        <w:rPr>
          <w:rFonts w:ascii="Arial" w:hAnsi="Arial"/>
          <w:color w:val="000000"/>
          <w:spacing w:val="-1"/>
          <w:sz w:val="10"/>
        </w:rPr>
        <w:tab/>
        <w:t>-</w:t>
      </w:r>
    </w:p>
    <w:p w:rsidR="004975F1">
      <w:pPr>
        <w:tabs>
          <w:tab w:val="left" w:pos="907"/>
        </w:tabs>
        <w:autoSpaceDE w:val="0"/>
        <w:autoSpaceDN w:val="0"/>
        <w:adjustRightInd w:val="0"/>
        <w:spacing w:before="6" w:line="126" w:lineRule="exact"/>
        <w:ind w:left="470" w:firstLine="28"/>
        <w:rPr>
          <w:rFonts w:ascii="Arial" w:hAnsi="Arial"/>
          <w:color w:val="000000"/>
          <w:spacing w:val="-1"/>
          <w:sz w:val="10"/>
        </w:rPr>
      </w:pPr>
      <w:r>
        <w:rPr>
          <w:rFonts w:ascii="Arial" w:hAnsi="Arial"/>
          <w:color w:val="000000"/>
          <w:spacing w:val="-1"/>
          <w:sz w:val="10"/>
        </w:rPr>
        <w:t>55</w:t>
      </w:r>
      <w:r>
        <w:rPr>
          <w:rFonts w:ascii="Arial" w:hAnsi="Arial"/>
          <w:color w:val="000000"/>
          <w:spacing w:val="-1"/>
          <w:sz w:val="10"/>
        </w:rPr>
        <w:tab/>
        <w:t>PLANT RELATED</w:t>
      </w:r>
    </w:p>
    <w:p w:rsidR="004975F1">
      <w:pPr>
        <w:tabs>
          <w:tab w:val="left" w:pos="1125"/>
          <w:tab w:val="left" w:pos="3761"/>
          <w:tab w:val="left" w:pos="6963"/>
          <w:tab w:val="left" w:pos="8149"/>
          <w:tab w:val="left" w:pos="9313"/>
          <w:tab w:val="left" w:pos="10705"/>
        </w:tabs>
        <w:autoSpaceDE w:val="0"/>
        <w:autoSpaceDN w:val="0"/>
        <w:adjustRightInd w:val="0"/>
        <w:spacing w:before="5" w:line="126" w:lineRule="exact"/>
        <w:ind w:left="470" w:firstLine="28"/>
        <w:rPr>
          <w:rFonts w:ascii="Arial" w:hAnsi="Arial"/>
          <w:color w:val="000000"/>
          <w:spacing w:val="-1"/>
          <w:sz w:val="10"/>
        </w:rPr>
      </w:pPr>
      <w:r>
        <w:rPr>
          <w:rFonts w:ascii="Arial" w:hAnsi="Arial"/>
          <w:color w:val="000000"/>
          <w:spacing w:val="-1"/>
          <w:sz w:val="10"/>
        </w:rPr>
        <w:t>56</w:t>
      </w:r>
      <w:r>
        <w:rPr>
          <w:rFonts w:ascii="Arial" w:hAnsi="Arial"/>
          <w:color w:val="000000"/>
          <w:spacing w:val="-1"/>
          <w:sz w:val="10"/>
        </w:rPr>
        <w:tab/>
        <w:t>Property</w:t>
      </w:r>
      <w:r>
        <w:rPr>
          <w:rFonts w:ascii="Arial" w:hAnsi="Arial"/>
          <w:color w:val="000000"/>
          <w:spacing w:val="-1"/>
          <w:sz w:val="10"/>
        </w:rPr>
        <w:tab/>
        <w:t>263._.i (enter FN1 line #)</w:t>
      </w:r>
      <w:r>
        <w:rPr>
          <w:rFonts w:ascii="Arial" w:hAnsi="Arial"/>
          <w:color w:val="000000"/>
          <w:spacing w:val="-1"/>
          <w:sz w:val="10"/>
        </w:rPr>
        <w:tab/>
        <w:t>-</w:t>
      </w:r>
      <w:r>
        <w:rPr>
          <w:rFonts w:ascii="Arial" w:hAnsi="Arial"/>
          <w:color w:val="000000"/>
          <w:spacing w:val="-1"/>
          <w:sz w:val="10"/>
        </w:rPr>
        <w:tab/>
        <w:t>GP</w:t>
      </w:r>
      <w:r>
        <w:rPr>
          <w:rFonts w:ascii="Arial" w:hAnsi="Arial"/>
          <w:color w:val="000000"/>
          <w:spacing w:val="-1"/>
          <w:sz w:val="10"/>
        </w:rPr>
        <w:tab/>
        <w:t>-</w:t>
      </w:r>
      <w:r>
        <w:rPr>
          <w:rFonts w:ascii="Arial" w:hAnsi="Arial"/>
          <w:color w:val="000000"/>
          <w:spacing w:val="-1"/>
          <w:sz w:val="10"/>
        </w:rPr>
        <w:tab/>
        <w:t>-</w:t>
      </w:r>
    </w:p>
    <w:p w:rsidR="004975F1">
      <w:pPr>
        <w:tabs>
          <w:tab w:val="left" w:pos="1125"/>
          <w:tab w:val="left" w:pos="3761"/>
          <w:tab w:val="left" w:pos="6963"/>
          <w:tab w:val="left" w:pos="8149"/>
          <w:tab w:val="left" w:pos="9313"/>
          <w:tab w:val="left" w:pos="10705"/>
        </w:tabs>
        <w:autoSpaceDE w:val="0"/>
        <w:autoSpaceDN w:val="0"/>
        <w:adjustRightInd w:val="0"/>
        <w:spacing w:before="6" w:line="126" w:lineRule="exact"/>
        <w:ind w:left="470" w:firstLine="28"/>
        <w:rPr>
          <w:rFonts w:ascii="Arial" w:hAnsi="Arial"/>
          <w:color w:val="000000"/>
          <w:spacing w:val="-1"/>
          <w:sz w:val="10"/>
        </w:rPr>
      </w:pPr>
      <w:r>
        <w:rPr>
          <w:rFonts w:ascii="Arial" w:hAnsi="Arial"/>
          <w:color w:val="000000"/>
          <w:spacing w:val="-1"/>
          <w:sz w:val="10"/>
        </w:rPr>
        <w:t>57</w:t>
      </w:r>
      <w:r>
        <w:rPr>
          <w:rFonts w:ascii="Arial" w:hAnsi="Arial"/>
          <w:color w:val="000000"/>
          <w:spacing w:val="-1"/>
          <w:sz w:val="10"/>
        </w:rPr>
        <w:tab/>
        <w:t>Gross Receipts</w:t>
      </w:r>
      <w:r>
        <w:rPr>
          <w:rFonts w:ascii="Arial" w:hAnsi="Arial"/>
          <w:color w:val="000000"/>
          <w:spacing w:val="-1"/>
          <w:sz w:val="10"/>
        </w:rPr>
        <w:tab/>
        <w:t xml:space="preserve">263._.i (enter FN1 line </w:t>
      </w:r>
      <w:r>
        <w:rPr>
          <w:rFonts w:ascii="Arial" w:hAnsi="Arial"/>
          <w:color w:val="000000"/>
          <w:spacing w:val="-1"/>
          <w:sz w:val="10"/>
        </w:rPr>
        <w:t>#)</w:t>
      </w:r>
      <w:r>
        <w:rPr>
          <w:rFonts w:ascii="Arial" w:hAnsi="Arial"/>
          <w:color w:val="000000"/>
          <w:spacing w:val="-1"/>
          <w:sz w:val="10"/>
        </w:rPr>
        <w:tab/>
        <w:t>-</w:t>
      </w:r>
      <w:r>
        <w:rPr>
          <w:rFonts w:ascii="Arial" w:hAnsi="Arial"/>
          <w:color w:val="000000"/>
          <w:spacing w:val="-1"/>
          <w:sz w:val="10"/>
        </w:rPr>
        <w:tab/>
        <w:t>NA</w:t>
      </w:r>
      <w:r>
        <w:rPr>
          <w:rFonts w:ascii="Arial" w:hAnsi="Arial"/>
          <w:color w:val="000000"/>
          <w:spacing w:val="-1"/>
          <w:sz w:val="10"/>
        </w:rPr>
        <w:tab/>
        <w:t>-</w:t>
      </w:r>
      <w:r>
        <w:rPr>
          <w:rFonts w:ascii="Arial" w:hAnsi="Arial"/>
          <w:color w:val="000000"/>
          <w:spacing w:val="-1"/>
          <w:sz w:val="10"/>
        </w:rPr>
        <w:tab/>
        <w:t>-</w:t>
      </w:r>
    </w:p>
    <w:p w:rsidR="004975F1">
      <w:pPr>
        <w:tabs>
          <w:tab w:val="left" w:pos="1125"/>
          <w:tab w:val="left" w:pos="3761"/>
          <w:tab w:val="left" w:pos="6963"/>
          <w:tab w:val="left" w:pos="8149"/>
          <w:tab w:val="left" w:pos="9313"/>
          <w:tab w:val="left" w:pos="10705"/>
        </w:tabs>
        <w:autoSpaceDE w:val="0"/>
        <w:autoSpaceDN w:val="0"/>
        <w:adjustRightInd w:val="0"/>
        <w:spacing w:before="7" w:line="126" w:lineRule="exact"/>
        <w:ind w:left="470" w:firstLine="28"/>
        <w:rPr>
          <w:rFonts w:ascii="Arial" w:hAnsi="Arial"/>
          <w:color w:val="000000"/>
          <w:spacing w:val="-1"/>
          <w:sz w:val="10"/>
        </w:rPr>
      </w:pPr>
      <w:r>
        <w:rPr>
          <w:rFonts w:ascii="Arial" w:hAnsi="Arial"/>
          <w:color w:val="000000"/>
          <w:spacing w:val="-1"/>
          <w:sz w:val="10"/>
        </w:rPr>
        <w:t>58</w:t>
      </w:r>
      <w:r>
        <w:rPr>
          <w:rFonts w:ascii="Arial" w:hAnsi="Arial"/>
          <w:color w:val="000000"/>
          <w:spacing w:val="-1"/>
          <w:sz w:val="10"/>
        </w:rPr>
        <w:tab/>
        <w:t>Other</w:t>
      </w:r>
      <w:r>
        <w:rPr>
          <w:rFonts w:ascii="Arial" w:hAnsi="Arial"/>
          <w:color w:val="000000"/>
          <w:spacing w:val="-1"/>
          <w:sz w:val="10"/>
        </w:rPr>
        <w:tab/>
        <w:t>263._.i (enter FN1 line #)</w:t>
      </w:r>
      <w:r>
        <w:rPr>
          <w:rFonts w:ascii="Arial" w:hAnsi="Arial"/>
          <w:color w:val="000000"/>
          <w:spacing w:val="-1"/>
          <w:sz w:val="10"/>
        </w:rPr>
        <w:tab/>
        <w:t>-</w:t>
      </w:r>
      <w:r>
        <w:rPr>
          <w:rFonts w:ascii="Arial" w:hAnsi="Arial"/>
          <w:color w:val="000000"/>
          <w:spacing w:val="-1"/>
          <w:sz w:val="10"/>
        </w:rPr>
        <w:tab/>
        <w:t>GP</w:t>
      </w:r>
      <w:r>
        <w:rPr>
          <w:rFonts w:ascii="Arial" w:hAnsi="Arial"/>
          <w:color w:val="000000"/>
          <w:spacing w:val="-1"/>
          <w:sz w:val="10"/>
        </w:rPr>
        <w:tab/>
        <w:t>-</w:t>
      </w:r>
      <w:r>
        <w:rPr>
          <w:rFonts w:ascii="Arial" w:hAnsi="Arial"/>
          <w:color w:val="000000"/>
          <w:spacing w:val="-1"/>
          <w:sz w:val="10"/>
        </w:rPr>
        <w:tab/>
        <w:t>-</w:t>
      </w:r>
    </w:p>
    <w:p w:rsidR="004975F1">
      <w:pPr>
        <w:tabs>
          <w:tab w:val="left" w:pos="844"/>
          <w:tab w:val="left" w:pos="6963"/>
          <w:tab w:val="left" w:pos="10705"/>
        </w:tabs>
        <w:autoSpaceDE w:val="0"/>
        <w:autoSpaceDN w:val="0"/>
        <w:adjustRightInd w:val="0"/>
        <w:spacing w:before="6" w:line="126" w:lineRule="exact"/>
        <w:ind w:left="470" w:firstLine="28"/>
        <w:rPr>
          <w:rFonts w:ascii="Arial" w:hAnsi="Arial"/>
          <w:color w:val="000000"/>
          <w:spacing w:val="-1"/>
          <w:sz w:val="10"/>
        </w:rPr>
      </w:pPr>
      <w:r>
        <w:rPr>
          <w:rFonts w:ascii="Arial" w:hAnsi="Arial"/>
          <w:color w:val="000000"/>
          <w:spacing w:val="-1"/>
          <w:sz w:val="10"/>
        </w:rPr>
        <w:t>59</w:t>
      </w:r>
      <w:r>
        <w:rPr>
          <w:rFonts w:ascii="Arial" w:hAnsi="Arial"/>
          <w:color w:val="000000"/>
          <w:spacing w:val="-1"/>
          <w:sz w:val="10"/>
        </w:rPr>
        <w:tab/>
        <w:t>TOTAL OTHER TAXES  (sum lines 53-58)</w:t>
      </w:r>
      <w:r>
        <w:rPr>
          <w:rFonts w:ascii="Arial" w:hAnsi="Arial"/>
          <w:color w:val="000000"/>
          <w:spacing w:val="-1"/>
          <w:sz w:val="10"/>
        </w:rPr>
        <w:tab/>
        <w:t>-</w:t>
      </w:r>
      <w:r>
        <w:rPr>
          <w:rFonts w:ascii="Arial" w:hAnsi="Arial"/>
          <w:color w:val="000000"/>
          <w:spacing w:val="-1"/>
          <w:sz w:val="10"/>
        </w:rPr>
        <w:tab/>
        <w:t>-</w:t>
      </w:r>
    </w:p>
    <w:p w:rsidR="004975F1">
      <w:pPr>
        <w:autoSpaceDE w:val="0"/>
        <w:autoSpaceDN w:val="0"/>
        <w:adjustRightInd w:val="0"/>
        <w:spacing w:line="126" w:lineRule="exact"/>
        <w:ind w:left="470"/>
        <w:rPr>
          <w:rFonts w:ascii="Arial" w:hAnsi="Arial"/>
          <w:color w:val="000000"/>
          <w:spacing w:val="-1"/>
          <w:sz w:val="10"/>
        </w:rPr>
      </w:pPr>
    </w:p>
    <w:p w:rsidR="004975F1">
      <w:pPr>
        <w:tabs>
          <w:tab w:val="left" w:pos="844"/>
          <w:tab w:val="left" w:pos="3792"/>
        </w:tabs>
        <w:autoSpaceDE w:val="0"/>
        <w:autoSpaceDN w:val="0"/>
        <w:adjustRightInd w:val="0"/>
        <w:spacing w:before="12" w:line="126" w:lineRule="exact"/>
        <w:ind w:left="470" w:firstLine="28"/>
        <w:rPr>
          <w:rFonts w:ascii="Arial" w:hAnsi="Arial"/>
          <w:color w:val="000000"/>
          <w:spacing w:val="-1"/>
          <w:sz w:val="10"/>
        </w:rPr>
      </w:pPr>
      <w:r>
        <w:rPr>
          <w:rFonts w:ascii="Arial" w:hAnsi="Arial"/>
          <w:color w:val="000000"/>
          <w:spacing w:val="-1"/>
          <w:sz w:val="10"/>
        </w:rPr>
        <w:t>60</w:t>
      </w:r>
      <w:r>
        <w:rPr>
          <w:rFonts w:ascii="Arial" w:hAnsi="Arial"/>
          <w:color w:val="000000"/>
          <w:spacing w:val="-1"/>
          <w:sz w:val="10"/>
        </w:rPr>
        <w:tab/>
        <w:t>INCOME TAXES</w:t>
      </w:r>
      <w:r>
        <w:rPr>
          <w:rFonts w:ascii="Arial" w:hAnsi="Arial"/>
          <w:color w:val="000000"/>
          <w:spacing w:val="-1"/>
          <w:sz w:val="10"/>
        </w:rPr>
        <w:tab/>
        <w:t>(Note F)</w:t>
      </w:r>
    </w:p>
    <w:p w:rsidR="004975F1">
      <w:pPr>
        <w:tabs>
          <w:tab w:val="left" w:pos="1000"/>
          <w:tab w:val="left" w:pos="6963"/>
        </w:tabs>
        <w:autoSpaceDE w:val="0"/>
        <w:autoSpaceDN w:val="0"/>
        <w:adjustRightInd w:val="0"/>
        <w:spacing w:before="6" w:line="126" w:lineRule="exact"/>
        <w:ind w:left="470" w:firstLine="28"/>
        <w:rPr>
          <w:rFonts w:ascii="Arial" w:hAnsi="Arial"/>
          <w:color w:val="000000"/>
          <w:spacing w:val="-1"/>
          <w:sz w:val="10"/>
        </w:rPr>
      </w:pPr>
      <w:r>
        <w:rPr>
          <w:rFonts w:ascii="Arial" w:hAnsi="Arial"/>
          <w:color w:val="000000"/>
          <w:spacing w:val="-1"/>
          <w:sz w:val="10"/>
        </w:rPr>
        <w:t>61</w:t>
      </w:r>
      <w:r>
        <w:rPr>
          <w:rFonts w:ascii="Arial" w:hAnsi="Arial"/>
          <w:color w:val="000000"/>
          <w:spacing w:val="-1"/>
          <w:sz w:val="10"/>
        </w:rPr>
        <w:tab/>
        <w:t>T=1 - {[(1 - SIT) * (1 - FIT)] / (1 - SIT * FIT * p))} =</w:t>
      </w:r>
      <w:r>
        <w:rPr>
          <w:rFonts w:ascii="Arial" w:hAnsi="Arial"/>
          <w:color w:val="000000"/>
          <w:spacing w:val="-1"/>
          <w:sz w:val="10"/>
        </w:rPr>
        <w:tab/>
        <w:t>-</w:t>
      </w:r>
    </w:p>
    <w:p w:rsidR="004975F1">
      <w:pPr>
        <w:tabs>
          <w:tab w:val="left" w:pos="1000"/>
          <w:tab w:val="left" w:pos="6963"/>
        </w:tabs>
        <w:autoSpaceDE w:val="0"/>
        <w:autoSpaceDN w:val="0"/>
        <w:adjustRightInd w:val="0"/>
        <w:spacing w:before="6" w:line="126" w:lineRule="exact"/>
        <w:ind w:left="470" w:firstLine="28"/>
        <w:rPr>
          <w:rFonts w:ascii="Arial" w:hAnsi="Arial"/>
          <w:color w:val="000000"/>
          <w:spacing w:val="-1"/>
          <w:sz w:val="10"/>
        </w:rPr>
      </w:pPr>
      <w:r>
        <w:rPr>
          <w:rFonts w:ascii="Arial" w:hAnsi="Arial"/>
          <w:color w:val="000000"/>
          <w:spacing w:val="-1"/>
          <w:sz w:val="10"/>
        </w:rPr>
        <w:t>62</w:t>
      </w:r>
      <w:r>
        <w:rPr>
          <w:rFonts w:ascii="Arial" w:hAnsi="Arial"/>
          <w:color w:val="000000"/>
          <w:spacing w:val="-1"/>
          <w:sz w:val="10"/>
        </w:rPr>
        <w:tab/>
        <w:t>CIT=(T/1-T) * (1-(WCLTD/R)) =</w:t>
      </w:r>
      <w:r>
        <w:rPr>
          <w:rFonts w:ascii="Arial" w:hAnsi="Arial"/>
          <w:color w:val="000000"/>
          <w:spacing w:val="-1"/>
          <w:sz w:val="10"/>
        </w:rPr>
        <w:tab/>
        <w:t>-</w:t>
      </w:r>
    </w:p>
    <w:p w:rsidR="004975F1">
      <w:pPr>
        <w:tabs>
          <w:tab w:val="left" w:pos="1063"/>
        </w:tabs>
        <w:autoSpaceDE w:val="0"/>
        <w:autoSpaceDN w:val="0"/>
        <w:adjustRightInd w:val="0"/>
        <w:spacing w:before="6" w:line="126" w:lineRule="exact"/>
        <w:ind w:left="470" w:firstLine="28"/>
        <w:rPr>
          <w:rFonts w:ascii="Arial" w:hAnsi="Arial"/>
          <w:color w:val="000000"/>
          <w:spacing w:val="-1"/>
          <w:sz w:val="10"/>
        </w:rPr>
      </w:pPr>
      <w:r>
        <w:rPr>
          <w:rFonts w:ascii="Arial" w:hAnsi="Arial"/>
          <w:color w:val="000000"/>
          <w:spacing w:val="-1"/>
          <w:sz w:val="10"/>
        </w:rPr>
        <w:t>63</w:t>
      </w:r>
      <w:r>
        <w:rPr>
          <w:rFonts w:ascii="Arial" w:hAnsi="Arial"/>
          <w:color w:val="000000"/>
          <w:spacing w:val="-1"/>
          <w:sz w:val="10"/>
        </w:rPr>
        <w:tab/>
        <w:t xml:space="preserve">where WCLTD=(line 92) and R= </w:t>
      </w:r>
      <w:r>
        <w:rPr>
          <w:rFonts w:ascii="Arial" w:hAnsi="Arial"/>
          <w:color w:val="000000"/>
          <w:spacing w:val="-1"/>
          <w:sz w:val="10"/>
        </w:rPr>
        <w:t>(line 95)</w:t>
      </w:r>
    </w:p>
    <w:p w:rsidR="004975F1">
      <w:pPr>
        <w:tabs>
          <w:tab w:val="left" w:pos="1063"/>
        </w:tabs>
        <w:autoSpaceDE w:val="0"/>
        <w:autoSpaceDN w:val="0"/>
        <w:adjustRightInd w:val="0"/>
        <w:spacing w:before="6" w:line="126" w:lineRule="exact"/>
        <w:ind w:left="470" w:firstLine="28"/>
        <w:rPr>
          <w:rFonts w:ascii="Arial" w:hAnsi="Arial"/>
          <w:color w:val="000000"/>
          <w:spacing w:val="-1"/>
          <w:sz w:val="10"/>
        </w:rPr>
      </w:pPr>
      <w:r>
        <w:rPr>
          <w:rFonts w:ascii="Arial" w:hAnsi="Arial"/>
          <w:color w:val="000000"/>
          <w:spacing w:val="-1"/>
          <w:sz w:val="10"/>
        </w:rPr>
        <w:t>64</w:t>
      </w:r>
      <w:r>
        <w:rPr>
          <w:rFonts w:ascii="Arial" w:hAnsi="Arial"/>
          <w:color w:val="000000"/>
          <w:spacing w:val="-1"/>
          <w:sz w:val="10"/>
        </w:rPr>
        <w:tab/>
        <w:t>and FIT, SIT, p, &amp; n are as given in footnote F.</w:t>
      </w:r>
    </w:p>
    <w:p w:rsidR="004975F1">
      <w:pPr>
        <w:tabs>
          <w:tab w:val="left" w:pos="1031"/>
          <w:tab w:val="left" w:pos="1544"/>
          <w:tab w:val="left" w:pos="6963"/>
        </w:tabs>
        <w:autoSpaceDE w:val="0"/>
        <w:autoSpaceDN w:val="0"/>
        <w:adjustRightInd w:val="0"/>
        <w:spacing w:before="6" w:line="126" w:lineRule="exact"/>
        <w:ind w:left="470" w:firstLine="28"/>
        <w:rPr>
          <w:rFonts w:ascii="Arial" w:hAnsi="Arial"/>
          <w:color w:val="000000"/>
          <w:spacing w:val="-1"/>
          <w:sz w:val="10"/>
        </w:rPr>
      </w:pPr>
      <w:r>
        <w:rPr>
          <w:rFonts w:ascii="Arial" w:hAnsi="Arial"/>
          <w:color w:val="000000"/>
          <w:spacing w:val="-1"/>
          <w:sz w:val="10"/>
        </w:rPr>
        <w:t>65</w:t>
      </w:r>
      <w:r>
        <w:rPr>
          <w:rFonts w:ascii="Arial" w:hAnsi="Arial"/>
          <w:color w:val="000000"/>
          <w:spacing w:val="-1"/>
          <w:sz w:val="10"/>
        </w:rPr>
        <w:tab/>
        <w:t>1 / (1 - T)</w:t>
      </w:r>
      <w:r>
        <w:rPr>
          <w:rFonts w:ascii="Arial" w:hAnsi="Arial"/>
          <w:color w:val="000000"/>
          <w:spacing w:val="-1"/>
          <w:sz w:val="10"/>
        </w:rPr>
        <w:tab/>
        <w:t>= (T from line 61)</w:t>
      </w:r>
      <w:r>
        <w:rPr>
          <w:rFonts w:ascii="Arial" w:hAnsi="Arial"/>
          <w:color w:val="000000"/>
          <w:spacing w:val="-1"/>
          <w:sz w:val="10"/>
        </w:rPr>
        <w:tab/>
        <w:t>-</w:t>
      </w:r>
    </w:p>
    <w:p w:rsidR="004975F1">
      <w:pPr>
        <w:tabs>
          <w:tab w:val="left" w:pos="844"/>
          <w:tab w:val="left" w:pos="6963"/>
        </w:tabs>
        <w:autoSpaceDE w:val="0"/>
        <w:autoSpaceDN w:val="0"/>
        <w:adjustRightInd w:val="0"/>
        <w:spacing w:before="6" w:line="126" w:lineRule="exact"/>
        <w:ind w:left="470" w:firstLine="28"/>
        <w:rPr>
          <w:rFonts w:ascii="Arial" w:hAnsi="Arial"/>
          <w:color w:val="000000"/>
          <w:spacing w:val="-1"/>
          <w:sz w:val="10"/>
        </w:rPr>
      </w:pPr>
      <w:r>
        <w:rPr>
          <w:rFonts w:ascii="Arial" w:hAnsi="Arial"/>
          <w:color w:val="000000"/>
          <w:spacing w:val="-1"/>
          <w:sz w:val="10"/>
        </w:rPr>
        <w:t>66</w:t>
      </w:r>
      <w:r>
        <w:rPr>
          <w:rFonts w:ascii="Arial" w:hAnsi="Arial"/>
          <w:color w:val="000000"/>
          <w:spacing w:val="-1"/>
          <w:sz w:val="10"/>
        </w:rPr>
        <w:tab/>
        <w:t>Amortized Investment Tax Credit (Attachment 4, line 14)</w:t>
      </w:r>
      <w:r>
        <w:rPr>
          <w:rFonts w:ascii="Arial" w:hAnsi="Arial"/>
          <w:color w:val="000000"/>
          <w:spacing w:val="-1"/>
          <w:sz w:val="10"/>
        </w:rPr>
        <w:tab/>
        <w:t>-</w:t>
      </w:r>
    </w:p>
    <w:p w:rsidR="004975F1">
      <w:pPr>
        <w:tabs>
          <w:tab w:val="left" w:pos="844"/>
          <w:tab w:val="left" w:pos="3761"/>
          <w:tab w:val="left" w:pos="6963"/>
          <w:tab w:val="left" w:pos="8149"/>
          <w:tab w:val="left" w:pos="9313"/>
          <w:tab w:val="left" w:pos="10705"/>
        </w:tabs>
        <w:autoSpaceDE w:val="0"/>
        <w:autoSpaceDN w:val="0"/>
        <w:adjustRightInd w:val="0"/>
        <w:spacing w:before="6" w:line="126" w:lineRule="exact"/>
        <w:ind w:left="470" w:firstLine="28"/>
        <w:rPr>
          <w:rFonts w:ascii="Arial" w:hAnsi="Arial"/>
          <w:color w:val="000000"/>
          <w:spacing w:val="-1"/>
          <w:sz w:val="10"/>
        </w:rPr>
      </w:pPr>
      <w:r>
        <w:rPr>
          <w:rFonts w:ascii="Arial" w:hAnsi="Arial"/>
          <w:color w:val="000000"/>
          <w:spacing w:val="-1"/>
          <w:sz w:val="10"/>
        </w:rPr>
        <w:t>67</w:t>
      </w:r>
      <w:r>
        <w:rPr>
          <w:rFonts w:ascii="Arial" w:hAnsi="Arial"/>
          <w:color w:val="000000"/>
          <w:spacing w:val="-1"/>
          <w:sz w:val="10"/>
        </w:rPr>
        <w:tab/>
        <w:t>Permanent Differences Tax Adjustment</w:t>
      </w:r>
      <w:r>
        <w:rPr>
          <w:rFonts w:ascii="Arial" w:hAnsi="Arial"/>
          <w:color w:val="000000"/>
          <w:spacing w:val="-1"/>
          <w:sz w:val="10"/>
        </w:rPr>
        <w:tab/>
        <w:t>(Attach 3, line 173a * line 65)</w:t>
      </w:r>
      <w:r>
        <w:rPr>
          <w:rFonts w:ascii="Arial" w:hAnsi="Arial"/>
          <w:color w:val="000000"/>
          <w:spacing w:val="-1"/>
          <w:sz w:val="10"/>
        </w:rPr>
        <w:tab/>
        <w:t>-</w:t>
      </w:r>
      <w:r>
        <w:rPr>
          <w:rFonts w:ascii="Arial" w:hAnsi="Arial"/>
          <w:color w:val="000000"/>
          <w:spacing w:val="-1"/>
          <w:sz w:val="10"/>
        </w:rPr>
        <w:tab/>
        <w:t>NP</w:t>
      </w:r>
      <w:r>
        <w:rPr>
          <w:rFonts w:ascii="Arial" w:hAnsi="Arial"/>
          <w:color w:val="000000"/>
          <w:spacing w:val="-1"/>
          <w:sz w:val="10"/>
        </w:rPr>
        <w:tab/>
        <w:t>-</w:t>
      </w:r>
      <w:r>
        <w:rPr>
          <w:rFonts w:ascii="Arial" w:hAnsi="Arial"/>
          <w:color w:val="000000"/>
          <w:spacing w:val="-1"/>
          <w:sz w:val="10"/>
        </w:rPr>
        <w:tab/>
        <w:t>-</w:t>
      </w:r>
    </w:p>
    <w:p w:rsidR="004975F1">
      <w:pPr>
        <w:tabs>
          <w:tab w:val="left" w:pos="844"/>
          <w:tab w:val="left" w:pos="6963"/>
          <w:tab w:val="left" w:pos="10705"/>
        </w:tabs>
        <w:autoSpaceDE w:val="0"/>
        <w:autoSpaceDN w:val="0"/>
        <w:adjustRightInd w:val="0"/>
        <w:spacing w:before="6" w:line="126" w:lineRule="exact"/>
        <w:ind w:left="470" w:firstLine="28"/>
        <w:rPr>
          <w:rFonts w:ascii="Arial" w:hAnsi="Arial"/>
          <w:color w:val="000000"/>
          <w:spacing w:val="-1"/>
          <w:sz w:val="10"/>
        </w:rPr>
      </w:pPr>
      <w:r>
        <w:rPr>
          <w:rFonts w:ascii="Arial" w:hAnsi="Arial"/>
          <w:color w:val="000000"/>
          <w:spacing w:val="-1"/>
          <w:sz w:val="10"/>
        </w:rPr>
        <w:t>68</w:t>
      </w:r>
      <w:r>
        <w:rPr>
          <w:rFonts w:ascii="Arial" w:hAnsi="Arial"/>
          <w:color w:val="000000"/>
          <w:spacing w:val="-1"/>
          <w:sz w:val="10"/>
        </w:rPr>
        <w:tab/>
        <w:t xml:space="preserve">Income Tax </w:t>
      </w:r>
      <w:r>
        <w:rPr>
          <w:rFonts w:ascii="Arial" w:hAnsi="Arial"/>
          <w:color w:val="000000"/>
          <w:spacing w:val="-1"/>
          <w:sz w:val="10"/>
        </w:rPr>
        <w:t>Calculation = line 62 * line 72</w:t>
      </w:r>
      <w:r>
        <w:rPr>
          <w:rFonts w:ascii="Arial" w:hAnsi="Arial"/>
          <w:color w:val="000000"/>
          <w:spacing w:val="-1"/>
          <w:sz w:val="10"/>
        </w:rPr>
        <w:tab/>
        <w:t>-</w:t>
      </w:r>
      <w:r>
        <w:rPr>
          <w:rFonts w:ascii="Arial" w:hAnsi="Arial"/>
          <w:color w:val="000000"/>
          <w:spacing w:val="-1"/>
          <w:sz w:val="10"/>
        </w:rPr>
        <w:tab/>
        <w:t>-</w:t>
      </w:r>
    </w:p>
    <w:p w:rsidR="004975F1">
      <w:pPr>
        <w:tabs>
          <w:tab w:val="left" w:pos="844"/>
          <w:tab w:val="left" w:pos="6963"/>
          <w:tab w:val="left" w:pos="8149"/>
          <w:tab w:val="left" w:pos="9313"/>
          <w:tab w:val="left" w:pos="10705"/>
        </w:tabs>
        <w:autoSpaceDE w:val="0"/>
        <w:autoSpaceDN w:val="0"/>
        <w:adjustRightInd w:val="0"/>
        <w:spacing w:before="6" w:line="126" w:lineRule="exact"/>
        <w:ind w:left="470" w:firstLine="28"/>
        <w:rPr>
          <w:rFonts w:ascii="Arial" w:hAnsi="Arial"/>
          <w:color w:val="000000"/>
          <w:spacing w:val="-1"/>
          <w:sz w:val="10"/>
        </w:rPr>
      </w:pPr>
      <w:r>
        <w:rPr>
          <w:rFonts w:ascii="Arial" w:hAnsi="Arial"/>
          <w:color w:val="000000"/>
          <w:spacing w:val="-1"/>
          <w:sz w:val="10"/>
        </w:rPr>
        <w:t>69</w:t>
      </w:r>
      <w:r>
        <w:rPr>
          <w:rFonts w:ascii="Arial" w:hAnsi="Arial"/>
          <w:color w:val="000000"/>
          <w:spacing w:val="-1"/>
          <w:sz w:val="10"/>
        </w:rPr>
        <w:tab/>
        <w:t>ITC adjustment (line 65 * line 66)</w:t>
      </w:r>
      <w:r>
        <w:rPr>
          <w:rFonts w:ascii="Arial" w:hAnsi="Arial"/>
          <w:color w:val="000000"/>
          <w:spacing w:val="-1"/>
          <w:sz w:val="10"/>
        </w:rPr>
        <w:tab/>
        <w:t>-</w:t>
      </w:r>
      <w:r>
        <w:rPr>
          <w:rFonts w:ascii="Arial" w:hAnsi="Arial"/>
          <w:color w:val="000000"/>
          <w:spacing w:val="-1"/>
          <w:sz w:val="10"/>
        </w:rPr>
        <w:tab/>
        <w:t>NP</w:t>
      </w:r>
      <w:r>
        <w:rPr>
          <w:rFonts w:ascii="Arial" w:hAnsi="Arial"/>
          <w:color w:val="000000"/>
          <w:spacing w:val="-1"/>
          <w:sz w:val="10"/>
        </w:rPr>
        <w:tab/>
        <w:t>-</w:t>
      </w:r>
      <w:r>
        <w:rPr>
          <w:rFonts w:ascii="Arial" w:hAnsi="Arial"/>
          <w:color w:val="000000"/>
          <w:spacing w:val="-1"/>
          <w:sz w:val="10"/>
        </w:rPr>
        <w:tab/>
        <w:t>-</w:t>
      </w:r>
    </w:p>
    <w:p w:rsidR="004975F1">
      <w:pPr>
        <w:tabs>
          <w:tab w:val="left" w:pos="844"/>
          <w:tab w:val="left" w:pos="3761"/>
          <w:tab w:val="left" w:pos="6963"/>
          <w:tab w:val="left" w:pos="10705"/>
        </w:tabs>
        <w:autoSpaceDE w:val="0"/>
        <w:autoSpaceDN w:val="0"/>
        <w:adjustRightInd w:val="0"/>
        <w:spacing w:before="6" w:line="126" w:lineRule="exact"/>
        <w:ind w:left="470" w:firstLine="28"/>
        <w:rPr>
          <w:rFonts w:ascii="Arial" w:hAnsi="Arial"/>
          <w:color w:val="000000"/>
          <w:spacing w:val="-1"/>
          <w:sz w:val="10"/>
        </w:rPr>
      </w:pPr>
      <w:r>
        <w:rPr>
          <w:rFonts w:ascii="Arial" w:hAnsi="Arial"/>
          <w:color w:val="000000"/>
          <w:spacing w:val="-1"/>
          <w:sz w:val="10"/>
        </w:rPr>
        <w:t>70</w:t>
      </w:r>
      <w:r>
        <w:rPr>
          <w:rFonts w:ascii="Arial" w:hAnsi="Arial"/>
          <w:color w:val="000000"/>
          <w:spacing w:val="-1"/>
          <w:sz w:val="10"/>
        </w:rPr>
        <w:tab/>
        <w:t>Total Income Taxes</w:t>
      </w:r>
      <w:r>
        <w:rPr>
          <w:rFonts w:ascii="Arial" w:hAnsi="Arial"/>
          <w:color w:val="000000"/>
          <w:spacing w:val="-1"/>
          <w:sz w:val="10"/>
        </w:rPr>
        <w:tab/>
        <w:t>(Sum lines 67 to 69)</w:t>
      </w:r>
      <w:r>
        <w:rPr>
          <w:rFonts w:ascii="Arial" w:hAnsi="Arial"/>
          <w:color w:val="000000"/>
          <w:spacing w:val="-1"/>
          <w:sz w:val="10"/>
        </w:rPr>
        <w:tab/>
        <w:t>-</w:t>
      </w:r>
      <w:r>
        <w:rPr>
          <w:rFonts w:ascii="Arial" w:hAnsi="Arial"/>
          <w:color w:val="000000"/>
          <w:spacing w:val="-1"/>
          <w:sz w:val="10"/>
        </w:rPr>
        <w:tab/>
        <w:t>-</w:t>
      </w:r>
    </w:p>
    <w:p w:rsidR="004975F1">
      <w:pPr>
        <w:autoSpaceDE w:val="0"/>
        <w:autoSpaceDN w:val="0"/>
        <w:adjustRightInd w:val="0"/>
        <w:spacing w:line="126" w:lineRule="exact"/>
        <w:ind w:left="470"/>
        <w:rPr>
          <w:rFonts w:ascii="Arial" w:hAnsi="Arial"/>
          <w:color w:val="000000"/>
          <w:spacing w:val="-1"/>
          <w:sz w:val="10"/>
        </w:rPr>
      </w:pPr>
    </w:p>
    <w:p w:rsidR="004975F1">
      <w:pPr>
        <w:tabs>
          <w:tab w:val="left" w:pos="844"/>
        </w:tabs>
        <w:autoSpaceDE w:val="0"/>
        <w:autoSpaceDN w:val="0"/>
        <w:adjustRightInd w:val="0"/>
        <w:spacing w:before="12" w:line="126" w:lineRule="exact"/>
        <w:ind w:left="470" w:firstLine="28"/>
        <w:rPr>
          <w:rFonts w:ascii="Arial" w:hAnsi="Arial"/>
          <w:color w:val="000000"/>
          <w:spacing w:val="-1"/>
          <w:sz w:val="10"/>
        </w:rPr>
      </w:pPr>
      <w:r>
        <w:rPr>
          <w:rFonts w:ascii="Arial" w:hAnsi="Arial"/>
          <w:color w:val="000000"/>
          <w:spacing w:val="-1"/>
          <w:sz w:val="10"/>
        </w:rPr>
        <w:t>71</w:t>
      </w:r>
      <w:r>
        <w:rPr>
          <w:rFonts w:ascii="Arial" w:hAnsi="Arial"/>
          <w:color w:val="000000"/>
          <w:spacing w:val="-1"/>
          <w:sz w:val="10"/>
        </w:rPr>
        <w:tab/>
        <w:t>RETURN</w:t>
      </w:r>
    </w:p>
    <w:p w:rsidR="004975F1">
      <w:pPr>
        <w:tabs>
          <w:tab w:val="left" w:pos="875"/>
          <w:tab w:val="left" w:pos="6963"/>
          <w:tab w:val="left" w:pos="8149"/>
          <w:tab w:val="left" w:pos="10705"/>
        </w:tabs>
        <w:autoSpaceDE w:val="0"/>
        <w:autoSpaceDN w:val="0"/>
        <w:adjustRightInd w:val="0"/>
        <w:spacing w:before="7" w:line="126" w:lineRule="exact"/>
        <w:ind w:left="470" w:firstLine="28"/>
        <w:rPr>
          <w:rFonts w:ascii="Arial" w:hAnsi="Arial"/>
          <w:color w:val="000000"/>
          <w:spacing w:val="-1"/>
          <w:sz w:val="10"/>
        </w:rPr>
      </w:pPr>
      <w:r>
        <w:rPr>
          <w:rFonts w:ascii="Arial" w:hAnsi="Arial"/>
          <w:color w:val="000000"/>
          <w:spacing w:val="-1"/>
          <w:sz w:val="10"/>
        </w:rPr>
        <w:t>72</w:t>
      </w:r>
      <w:r>
        <w:rPr>
          <w:rFonts w:ascii="Arial" w:hAnsi="Arial"/>
          <w:color w:val="000000"/>
          <w:spacing w:val="-1"/>
          <w:sz w:val="10"/>
        </w:rPr>
        <w:tab/>
        <w:t>[ Rate Base (line 37) * Rate of Return (line 95)]</w:t>
      </w:r>
      <w:r>
        <w:rPr>
          <w:rFonts w:ascii="Arial" w:hAnsi="Arial"/>
          <w:color w:val="000000"/>
          <w:spacing w:val="-1"/>
          <w:sz w:val="10"/>
        </w:rPr>
        <w:tab/>
        <w:t>-</w:t>
      </w:r>
      <w:r>
        <w:rPr>
          <w:rFonts w:ascii="Arial" w:hAnsi="Arial"/>
          <w:color w:val="000000"/>
          <w:spacing w:val="-1"/>
          <w:sz w:val="10"/>
        </w:rPr>
        <w:tab/>
        <w:t>NA</w:t>
      </w:r>
      <w:r>
        <w:rPr>
          <w:rFonts w:ascii="Arial" w:hAnsi="Arial"/>
          <w:color w:val="000000"/>
          <w:spacing w:val="-1"/>
          <w:sz w:val="10"/>
        </w:rPr>
        <w:tab/>
        <w:t>-</w:t>
      </w:r>
    </w:p>
    <w:p w:rsidR="004975F1">
      <w:pPr>
        <w:autoSpaceDE w:val="0"/>
        <w:autoSpaceDN w:val="0"/>
        <w:adjustRightInd w:val="0"/>
        <w:spacing w:line="126" w:lineRule="exact"/>
        <w:ind w:left="470"/>
        <w:rPr>
          <w:rFonts w:ascii="Arial" w:hAnsi="Arial"/>
          <w:color w:val="000000"/>
          <w:spacing w:val="-1"/>
          <w:sz w:val="10"/>
        </w:rPr>
      </w:pPr>
    </w:p>
    <w:p w:rsidR="004975F1">
      <w:pPr>
        <w:tabs>
          <w:tab w:val="left" w:pos="844"/>
          <w:tab w:val="left" w:pos="6963"/>
          <w:tab w:val="left" w:pos="10705"/>
        </w:tabs>
        <w:autoSpaceDE w:val="0"/>
        <w:autoSpaceDN w:val="0"/>
        <w:adjustRightInd w:val="0"/>
        <w:spacing w:before="12" w:line="126" w:lineRule="exact"/>
        <w:ind w:left="470" w:firstLine="28"/>
        <w:rPr>
          <w:rFonts w:ascii="Arial" w:hAnsi="Arial"/>
          <w:color w:val="000000"/>
          <w:spacing w:val="-1"/>
          <w:sz w:val="10"/>
        </w:rPr>
      </w:pPr>
      <w:r>
        <w:rPr>
          <w:rFonts w:ascii="Arial" w:hAnsi="Arial"/>
          <w:color w:val="000000"/>
          <w:spacing w:val="-1"/>
          <w:sz w:val="10"/>
        </w:rPr>
        <w:t>73</w:t>
      </w:r>
      <w:r>
        <w:rPr>
          <w:rFonts w:ascii="Arial" w:hAnsi="Arial"/>
          <w:color w:val="000000"/>
          <w:spacing w:val="-1"/>
          <w:sz w:val="10"/>
        </w:rPr>
        <w:tab/>
      </w:r>
      <w:r>
        <w:rPr>
          <w:rFonts w:ascii="Arial" w:hAnsi="Arial"/>
          <w:color w:val="000000"/>
          <w:sz w:val="10"/>
        </w:rPr>
        <w:t>Rev Requirement before Incentive Projects  (sum lin</w:t>
      </w:r>
      <w:r>
        <w:rPr>
          <w:rFonts w:ascii="Arial" w:hAnsi="Arial"/>
          <w:color w:val="000000"/>
          <w:sz w:val="10"/>
        </w:rPr>
        <w:t>es 45, 50, 59, 70, 72)</w:t>
      </w:r>
      <w:r>
        <w:rPr>
          <w:rFonts w:ascii="Arial" w:hAnsi="Arial"/>
          <w:color w:val="000000"/>
          <w:sz w:val="10"/>
        </w:rPr>
        <w:tab/>
      </w:r>
      <w:r>
        <w:rPr>
          <w:rFonts w:ascii="Arial" w:hAnsi="Arial"/>
          <w:color w:val="000000"/>
          <w:spacing w:val="-1"/>
          <w:sz w:val="10"/>
        </w:rPr>
        <w:t>-</w:t>
      </w:r>
      <w:r>
        <w:rPr>
          <w:rFonts w:ascii="Arial" w:hAnsi="Arial"/>
          <w:color w:val="000000"/>
          <w:spacing w:val="-1"/>
          <w:sz w:val="10"/>
        </w:rPr>
        <w:tab/>
        <w:t>-</w:t>
      </w:r>
    </w:p>
    <w:p w:rsidR="004975F1">
      <w:pPr>
        <w:autoSpaceDE w:val="0"/>
        <w:autoSpaceDN w:val="0"/>
        <w:adjustRightInd w:val="0"/>
        <w:spacing w:line="126" w:lineRule="exact"/>
        <w:ind w:left="470"/>
        <w:rPr>
          <w:rFonts w:ascii="Arial" w:hAnsi="Arial"/>
          <w:color w:val="000000"/>
          <w:spacing w:val="-1"/>
          <w:sz w:val="10"/>
        </w:rPr>
      </w:pPr>
    </w:p>
    <w:p w:rsidR="004975F1">
      <w:pPr>
        <w:tabs>
          <w:tab w:val="left" w:pos="844"/>
          <w:tab w:val="left" w:pos="6963"/>
          <w:tab w:val="left" w:pos="8149"/>
          <w:tab w:val="left" w:pos="9138"/>
          <w:tab w:val="left" w:pos="10705"/>
        </w:tabs>
        <w:autoSpaceDE w:val="0"/>
        <w:autoSpaceDN w:val="0"/>
        <w:adjustRightInd w:val="0"/>
        <w:spacing w:before="12" w:line="126" w:lineRule="exact"/>
        <w:ind w:left="470" w:firstLine="28"/>
        <w:rPr>
          <w:rFonts w:ascii="Arial" w:hAnsi="Arial"/>
          <w:color w:val="000000"/>
          <w:spacing w:val="-1"/>
          <w:sz w:val="10"/>
        </w:rPr>
      </w:pPr>
      <w:r>
        <w:rPr>
          <w:rFonts w:ascii="Arial" w:hAnsi="Arial"/>
          <w:color w:val="000000"/>
          <w:spacing w:val="-1"/>
          <w:sz w:val="10"/>
        </w:rPr>
        <w:t>74</w:t>
      </w:r>
      <w:r>
        <w:rPr>
          <w:rFonts w:ascii="Arial" w:hAnsi="Arial"/>
          <w:color w:val="000000"/>
          <w:spacing w:val="-1"/>
          <w:sz w:val="10"/>
        </w:rPr>
        <w:tab/>
      </w:r>
      <w:r>
        <w:rPr>
          <w:rFonts w:ascii="Arial" w:hAnsi="Arial"/>
          <w:color w:val="000000"/>
          <w:sz w:val="10"/>
        </w:rPr>
        <w:t>Incentive Return and Income Tax and Competitive Bid Concessions for Projects</w:t>
      </w:r>
      <w:r>
        <w:rPr>
          <w:rFonts w:ascii="Arial" w:hAnsi="Arial"/>
          <w:color w:val="000000"/>
          <w:sz w:val="10"/>
        </w:rPr>
        <w:tab/>
      </w:r>
      <w:r>
        <w:rPr>
          <w:rFonts w:ascii="Arial" w:hAnsi="Arial"/>
          <w:color w:val="000000"/>
          <w:spacing w:val="-1"/>
          <w:sz w:val="10"/>
        </w:rPr>
        <w:t>-</w:t>
      </w:r>
      <w:r>
        <w:rPr>
          <w:rFonts w:ascii="Arial" w:hAnsi="Arial"/>
          <w:color w:val="000000"/>
          <w:spacing w:val="-1"/>
          <w:sz w:val="10"/>
        </w:rPr>
        <w:tab/>
        <w:t>DA</w:t>
      </w:r>
      <w:r>
        <w:rPr>
          <w:rFonts w:ascii="Arial" w:hAnsi="Arial"/>
          <w:color w:val="000000"/>
          <w:spacing w:val="-1"/>
          <w:sz w:val="10"/>
        </w:rPr>
        <w:tab/>
        <w:t>1.0000</w:t>
      </w:r>
      <w:r>
        <w:rPr>
          <w:rFonts w:ascii="Arial" w:hAnsi="Arial"/>
          <w:color w:val="000000"/>
          <w:spacing w:val="-1"/>
          <w:sz w:val="10"/>
        </w:rPr>
        <w:tab/>
        <w:t>-</w:t>
      </w:r>
    </w:p>
    <w:p w:rsidR="004975F1">
      <w:pPr>
        <w:autoSpaceDE w:val="0"/>
        <w:autoSpaceDN w:val="0"/>
        <w:adjustRightInd w:val="0"/>
        <w:spacing w:before="5" w:line="126" w:lineRule="exact"/>
        <w:ind w:left="470" w:firstLine="374"/>
        <w:rPr>
          <w:rFonts w:ascii="Arial" w:hAnsi="Arial"/>
          <w:color w:val="000000"/>
          <w:spacing w:val="-1"/>
          <w:sz w:val="10"/>
        </w:rPr>
      </w:pPr>
      <w:r>
        <w:rPr>
          <w:rFonts w:ascii="Arial" w:hAnsi="Arial"/>
          <w:color w:val="000000"/>
          <w:spacing w:val="-1"/>
          <w:sz w:val="10"/>
        </w:rPr>
        <w:t>(Attach 4, line 70, cols. h, j &amp; less p)</w:t>
      </w:r>
    </w:p>
    <w:p w:rsidR="004975F1">
      <w:pPr>
        <w:autoSpaceDE w:val="0"/>
        <w:autoSpaceDN w:val="0"/>
        <w:adjustRightInd w:val="0"/>
        <w:spacing w:line="126" w:lineRule="exact"/>
        <w:ind w:left="470"/>
        <w:rPr>
          <w:rFonts w:ascii="Arial" w:hAnsi="Arial"/>
          <w:color w:val="000000"/>
          <w:spacing w:val="-1"/>
          <w:sz w:val="10"/>
        </w:rPr>
      </w:pPr>
    </w:p>
    <w:p w:rsidR="004975F1">
      <w:pPr>
        <w:tabs>
          <w:tab w:val="left" w:pos="844"/>
          <w:tab w:val="left" w:pos="6963"/>
          <w:tab w:val="left" w:pos="10705"/>
        </w:tabs>
        <w:autoSpaceDE w:val="0"/>
        <w:autoSpaceDN w:val="0"/>
        <w:adjustRightInd w:val="0"/>
        <w:spacing w:before="10" w:line="126" w:lineRule="exact"/>
        <w:ind w:left="470" w:firstLine="28"/>
        <w:rPr>
          <w:rFonts w:ascii="Arial" w:hAnsi="Arial"/>
          <w:color w:val="000000"/>
          <w:spacing w:val="-1"/>
          <w:sz w:val="10"/>
        </w:rPr>
      </w:pPr>
      <w:r>
        <w:rPr>
          <w:rFonts w:ascii="Arial" w:hAnsi="Arial"/>
          <w:color w:val="000000"/>
          <w:spacing w:val="-1"/>
          <w:sz w:val="10"/>
        </w:rPr>
        <w:t>75</w:t>
      </w:r>
      <w:r>
        <w:rPr>
          <w:rFonts w:ascii="Arial" w:hAnsi="Arial"/>
          <w:color w:val="000000"/>
          <w:spacing w:val="-1"/>
          <w:sz w:val="10"/>
        </w:rPr>
        <w:tab/>
        <w:t>Total Revenue Requirement  (sum lines 73 &amp; 74)</w:t>
      </w:r>
      <w:r>
        <w:rPr>
          <w:rFonts w:ascii="Arial" w:hAnsi="Arial"/>
          <w:color w:val="000000"/>
          <w:spacing w:val="-1"/>
          <w:sz w:val="10"/>
        </w:rPr>
        <w:tab/>
        <w:t>-</w:t>
      </w:r>
      <w:r>
        <w:rPr>
          <w:rFonts w:ascii="Arial" w:hAnsi="Arial"/>
          <w:color w:val="000000"/>
          <w:spacing w:val="-1"/>
          <w:sz w:val="10"/>
        </w:rPr>
        <w:tab/>
        <w:t>-</w:t>
      </w:r>
      <w:r>
        <w:rPr>
          <w:rFonts w:ascii="Arial" w:hAnsi="Arial"/>
          <w:color w:val="000000"/>
          <w:spacing w:val="-1"/>
          <w:sz w:val="10"/>
        </w:rPr>
        <w:pict>
          <v:shape id="_x0000_s1046" style="height:6.75pt;margin-left:546.2pt;margin-top:107.25pt;mso-position-horizontal-relative:page;mso-position-vertical-relative:page;position:absolute;width:101.15pt;z-index:-251615232" coordsize="2024,135" o:allowincell="f" path="m,135hal2023,135hal2023,hal,hal,135hae" fillcolor="#ff9" stroked="f">
            <v:path arrowok="t"/>
          </v:shape>
        </w:pict>
      </w:r>
      <w:r>
        <w:rPr>
          <w:rFonts w:ascii="Arial" w:hAnsi="Arial"/>
          <w:color w:val="000000"/>
          <w:spacing w:val="-1"/>
          <w:sz w:val="10"/>
        </w:rPr>
        <w:pict>
          <v:shape id="_x0000_s1047" style="height:19.9pt;margin-left:304pt;margin-top:161.9pt;mso-position-horizontal-relative:page;mso-position-vertical-relative:page;position:absolute;width:55.2pt;z-index:-251570176" coordsize="1104,398" o:allowincell="f" path="m,398hal1104,398hal1104,hal,hal,398hae" fillcolor="#ff9" stroked="f">
            <v:path arrowok="t"/>
          </v:shape>
        </w:pict>
      </w:r>
      <w:r>
        <w:rPr>
          <w:rFonts w:ascii="Arial" w:hAnsi="Arial"/>
          <w:color w:val="000000"/>
          <w:spacing w:val="-1"/>
          <w:sz w:val="10"/>
        </w:rPr>
        <w:pict>
          <v:shape id="_x0000_s1048" style="height:7.1pt;margin-left:304pt;margin-top:201.85pt;mso-position-horizontal-relative:page;mso-position-vertical-relative:page;position:absolute;width:55.2pt;z-index:-251527168" coordsize="1104,142" o:allowincell="f" path="m,142hal1104,142hal1104,hal,hal,142hae" fillcolor="#ff9" stroked="f">
            <v:path arrowok="t"/>
          </v:shape>
        </w:pict>
      </w:r>
      <w:r>
        <w:rPr>
          <w:rFonts w:ascii="Arial" w:hAnsi="Arial"/>
          <w:color w:val="000000"/>
          <w:spacing w:val="-1"/>
          <w:sz w:val="10"/>
        </w:rPr>
        <w:pict>
          <v:shape id="_x0000_s1049" style="height:13.3pt;margin-left:304pt;margin-top:241.85pt;mso-position-horizontal-relative:page;mso-position-vertical-relative:page;position:absolute;width:55.2pt;z-index:-251498496" coordsize="1104,266" o:allowincell="f" path="m,266hal1104,266hal1104,hal,hal,266hae" fillcolor="#ff9" stroked="f">
            <v:path arrowok="t"/>
          </v:shape>
        </w:pict>
      </w:r>
      <w:r>
        <w:rPr>
          <w:rFonts w:ascii="Arial" w:hAnsi="Arial"/>
          <w:color w:val="000000"/>
          <w:spacing w:val="-1"/>
          <w:sz w:val="10"/>
        </w:rPr>
        <w:pict>
          <v:shape id="_x0000_s1050" style="height:13.3pt;margin-left:186.75pt;margin-top:288.05pt;mso-position-horizontal-relative:page;mso-position-vertical-relative:page;position:absolute;width:117.35pt;z-index:-251457536" coordsize="2348,266" o:allowincell="f" path="m,266hal2347,266hal2347,hal,hal,266hae" fillcolor="#ff9" stroked="f">
            <v:path arrowok="t"/>
          </v:shape>
        </w:pict>
      </w:r>
      <w:r>
        <w:rPr>
          <w:rFonts w:ascii="Arial" w:hAnsi="Arial"/>
          <w:color w:val="000000"/>
          <w:spacing w:val="-1"/>
          <w:sz w:val="10"/>
        </w:rPr>
        <w:pict>
          <v:shape id="_x0000_s1051" style="height:13.3pt;margin-left:304pt;margin-top:288.05pt;mso-position-horizontal-relative:page;mso-position-vertical-relative:page;position:absolute;width:55.2pt;z-index:-251418624" coordsize="1104,266" o:allowincell="f" path="m,266hal1104,266hal1104,hal,hal,266hae" fillcolor="#ff9" stroked="f">
            <v:path arrowok="t"/>
          </v:shape>
        </w:pict>
      </w:r>
      <w:r>
        <w:rPr>
          <w:rFonts w:ascii="Arial" w:hAnsi="Arial"/>
          <w:color w:val="000000"/>
          <w:spacing w:val="-1"/>
          <w:sz w:val="10"/>
        </w:rPr>
        <w:pict>
          <v:shape id="_x0000_s1052" style="height:19.95pt;margin-left:186.75pt;margin-top:307.85pt;mso-position-horizontal-relative:page;mso-position-vertical-relative:page;position:absolute;width:117.35pt;z-index:-251392000" coordsize="2348,400" o:allowincell="f" path="m,399hal2347,399hal2347,hal,hal,399hae" fillcolor="#ff9" stroked="f">
            <v:path arrowok="t"/>
          </v:shape>
        </w:pict>
      </w:r>
      <w:r>
        <w:rPr>
          <w:rFonts w:ascii="Arial" w:hAnsi="Arial"/>
          <w:color w:val="000000"/>
          <w:spacing w:val="-1"/>
          <w:sz w:val="10"/>
        </w:rPr>
        <w:pict>
          <v:shape id="_x0000_s1053" style="height:19.95pt;margin-left:304pt;margin-top:307.85pt;mso-position-horizontal-relative:page;mso-position-vertical-relative:page;position:absolute;width:55.2pt;z-index:-251367424" coordsize="1104,400" o:allowincell="f" path="m,399hal1104,399hal1104,hal,hal,399hae" fillcolor="#ff9" stroked="f">
            <v:path arrowok="t"/>
          </v:shape>
        </w:pict>
      </w:r>
      <w:r>
        <w:rPr>
          <w:rFonts w:ascii="Arial" w:hAnsi="Arial"/>
          <w:color w:val="000000"/>
          <w:spacing w:val="-1"/>
          <w:sz w:val="10"/>
        </w:rPr>
        <w:pict>
          <v:shape id="_x0000_s1054" style="height:6.75pt;margin-left:304pt;margin-top:380.45pt;mso-position-horizontal-relative:page;mso-position-vertical-relative:page;position:absolute;width:55.2pt;z-index:-251340800" coordsize="1104,135" o:allowincell="f" path="m,135hal1104,135hal1104,hal,hal,135hae" fillcolor="#ff9" stroked="f">
            <v:path arrowok="t"/>
          </v:shape>
        </w:pict>
      </w:r>
      <w:r>
        <w:rPr>
          <w:rFonts w:ascii="Arial" w:hAnsi="Arial"/>
          <w:color w:val="000000"/>
          <w:spacing w:val="-1"/>
          <w:sz w:val="10"/>
        </w:rPr>
        <w:pict>
          <v:shape id="_x0000_s1055" style="height:1pt;margin-left:304pt;margin-top:479.25pt;mso-position-horizontal-relative:page;mso-position-vertical-relative:page;position:absolute;width:55.2pt;z-index:-250628096" coordsize="1104,20" o:allowincell="f" path="m,20hal1104,20hal1104,hal,hal,20hae" fillcolor="black" stroked="f">
            <v:path arrowok="t"/>
          </v:shape>
        </w:pict>
      </w:r>
      <w:r>
        <w:rPr>
          <w:rFonts w:ascii="Arial" w:hAnsi="Arial"/>
          <w:color w:val="000000"/>
          <w:spacing w:val="-1"/>
          <w:sz w:val="10"/>
        </w:rPr>
        <w:pict>
          <v:shape id="_x0000_s1056" style="height:1pt;margin-left:304pt;margin-top:480.1pt;mso-position-horizontal-relative:page;mso-position-vertical-relative:page;position:absolute;width:55.2pt;z-index:-250626048" coordsize="1104,20" o:allowincell="f" path="m,20hal1104,20hal1104,hal,hal,20hae" fillcolor="black" stroked="f">
            <v:path arrowok="t"/>
          </v:shape>
        </w:pict>
      </w:r>
      <w:r>
        <w:rPr>
          <w:rFonts w:ascii="Arial" w:hAnsi="Arial"/>
          <w:color w:val="000000"/>
          <w:spacing w:val="-1"/>
          <w:sz w:val="10"/>
        </w:rPr>
        <w:pict>
          <v:shape id="_x0000_s1057" style="height:1pt;margin-left:40.9pt;margin-top:261.4pt;mso-position-horizontal-relative:page;mso-position-vertical-relative:page;position:absolute;width:505.4pt;z-index:-250624000" coordsize="10108,20" o:allowincell="f" path="m,20hal10108,20hal10108,hal,hal,20hae" fillcolor="black" stroked="f">
            <v:path arrowok="t"/>
          </v:shape>
        </w:pict>
      </w:r>
      <w:r>
        <w:rPr>
          <w:rFonts w:ascii="Arial" w:hAnsi="Arial"/>
          <w:color w:val="000000"/>
          <w:spacing w:val="-1"/>
          <w:sz w:val="10"/>
        </w:rPr>
        <w:pict>
          <v:shape id="_x0000_s1058" style="height:1pt;margin-left:40.9pt;margin-top:406.6pt;mso-position-horizontal-relative:page;mso-position-vertical-relative:page;position:absolute;width:505.4pt;z-index:-250621952" coordsize="10108,20" o:allowincell="f" path="m,20hal10108,20hal10108,hal,hal,20hae" fillcolor="black" stroked="f">
            <v:path arrowok="t"/>
          </v:shape>
        </w:pict>
      </w:r>
      <w:r>
        <w:rPr>
          <w:rFonts w:ascii="Arial" w:hAnsi="Arial"/>
          <w:color w:val="000000"/>
          <w:spacing w:val="-1"/>
          <w:sz w:val="10"/>
        </w:rPr>
        <w:pict>
          <v:shape id="_x0000_s1059" style="height:1pt;margin-left:498.4pt;margin-top:479.25pt;mso-position-horizontal-relative:page;mso-position-vertical-relative:page;position:absolute;width:47.9pt;z-index:-250619904" coordsize="958,20" o:allowincell="f" path="m,20hal958,20hal958,hal,hal,20hae" fillcolor="black" stroked="f">
            <v:path arrowok="t"/>
          </v:shape>
        </w:pict>
      </w:r>
      <w:r>
        <w:rPr>
          <w:rFonts w:ascii="Arial" w:hAnsi="Arial"/>
          <w:color w:val="000000"/>
          <w:spacing w:val="-1"/>
          <w:sz w:val="10"/>
        </w:rPr>
        <w:pict>
          <v:shape id="_x0000_s1060" style="height:1pt;margin-left:498.4pt;margin-top:480.1pt;mso-position-horizontal-relative:page;mso-position-vertical-relative:page;position:absolute;width:47.9pt;z-index:-250617856" coordsize="958,20" o:allowincell="f" path="m,20hal958,20hal958,hal,hal,20hae" fillcolor="black" stroked="f">
            <v:path arrowok="t"/>
          </v:shape>
        </w:pict>
      </w:r>
    </w:p>
    <w:p w:rsidR="004975F1">
      <w:pPr>
        <w:autoSpaceDE w:val="0"/>
        <w:autoSpaceDN w:val="0"/>
        <w:adjustRightInd w:val="0"/>
        <w:rPr>
          <w:rFonts w:ascii="Arial" w:hAnsi="Arial"/>
          <w:color w:val="000000"/>
          <w:spacing w:val="-1"/>
          <w:sz w:val="10"/>
        </w:rPr>
        <w:sectPr>
          <w:headerReference w:type="even" r:id="rId149"/>
          <w:headerReference w:type="default" r:id="rId150"/>
          <w:footerReference w:type="even" r:id="rId151"/>
          <w:footerReference w:type="default" r:id="rId152"/>
          <w:headerReference w:type="first" r:id="rId153"/>
          <w:footerReference w:type="first" r:id="rId154"/>
          <w:pgSz w:w="15840" w:h="12240" w:orient="landscape"/>
          <w:pgMar w:top="0" w:right="0" w:bottom="0" w:left="0" w:header="720" w:footer="720" w:gutter="0"/>
          <w:cols w:space="720"/>
        </w:sectPr>
      </w:pPr>
    </w:p>
    <w:p w:rsidR="004975F1">
      <w:pPr>
        <w:autoSpaceDE w:val="0"/>
        <w:autoSpaceDN w:val="0"/>
        <w:adjustRightInd w:val="0"/>
        <w:spacing w:line="240" w:lineRule="exact"/>
        <w:rPr>
          <w:rFonts w:ascii="Arial" w:hAnsi="Arial"/>
          <w:color w:val="000000"/>
          <w:spacing w:val="-1"/>
        </w:rPr>
      </w:pPr>
      <w:bookmarkStart w:id="5" w:name="Pg5"/>
      <w:bookmarkEnd w:id="5"/>
    </w:p>
    <w:p w:rsidR="004975F1">
      <w:pPr>
        <w:autoSpaceDE w:val="0"/>
        <w:autoSpaceDN w:val="0"/>
        <w:adjustRightInd w:val="0"/>
        <w:spacing w:line="140" w:lineRule="exact"/>
        <w:ind w:left="12362"/>
        <w:jc w:val="both"/>
        <w:rPr>
          <w:rFonts w:ascii="Arial" w:hAnsi="Arial"/>
          <w:color w:val="000000"/>
          <w:spacing w:val="-1"/>
        </w:rPr>
      </w:pPr>
    </w:p>
    <w:p w:rsidR="004975F1">
      <w:pPr>
        <w:autoSpaceDE w:val="0"/>
        <w:autoSpaceDN w:val="0"/>
        <w:adjustRightInd w:val="0"/>
        <w:spacing w:line="140" w:lineRule="exact"/>
        <w:ind w:left="12362"/>
        <w:jc w:val="both"/>
        <w:rPr>
          <w:rFonts w:ascii="Arial" w:hAnsi="Arial"/>
          <w:color w:val="000000"/>
          <w:spacing w:val="-1"/>
        </w:rPr>
      </w:pPr>
    </w:p>
    <w:p w:rsidR="004975F1">
      <w:pPr>
        <w:autoSpaceDE w:val="0"/>
        <w:autoSpaceDN w:val="0"/>
        <w:adjustRightInd w:val="0"/>
        <w:spacing w:line="140" w:lineRule="exact"/>
        <w:ind w:left="12362"/>
        <w:jc w:val="both"/>
        <w:rPr>
          <w:rFonts w:ascii="Arial" w:hAnsi="Arial"/>
          <w:color w:val="000000"/>
          <w:spacing w:val="-1"/>
        </w:rPr>
      </w:pPr>
    </w:p>
    <w:p w:rsidR="004975F1">
      <w:pPr>
        <w:autoSpaceDE w:val="0"/>
        <w:autoSpaceDN w:val="0"/>
        <w:adjustRightInd w:val="0"/>
        <w:spacing w:line="140" w:lineRule="exact"/>
        <w:ind w:left="12362"/>
        <w:jc w:val="both"/>
        <w:rPr>
          <w:rFonts w:ascii="Arial" w:hAnsi="Arial"/>
          <w:color w:val="000000"/>
          <w:spacing w:val="-1"/>
        </w:rPr>
      </w:pPr>
    </w:p>
    <w:p w:rsidR="004975F1">
      <w:pPr>
        <w:autoSpaceDE w:val="0"/>
        <w:autoSpaceDN w:val="0"/>
        <w:adjustRightInd w:val="0"/>
        <w:spacing w:line="140" w:lineRule="exact"/>
        <w:ind w:left="12362"/>
        <w:jc w:val="both"/>
        <w:rPr>
          <w:rFonts w:ascii="Arial" w:hAnsi="Arial"/>
          <w:color w:val="000000"/>
          <w:spacing w:val="-1"/>
        </w:rPr>
      </w:pPr>
    </w:p>
    <w:p w:rsidR="004975F1">
      <w:pPr>
        <w:autoSpaceDE w:val="0"/>
        <w:autoSpaceDN w:val="0"/>
        <w:adjustRightInd w:val="0"/>
        <w:spacing w:line="140" w:lineRule="exact"/>
        <w:ind w:left="12362"/>
        <w:jc w:val="both"/>
        <w:rPr>
          <w:rFonts w:ascii="Arial" w:hAnsi="Arial"/>
          <w:color w:val="000000"/>
          <w:spacing w:val="-1"/>
        </w:rPr>
      </w:pPr>
    </w:p>
    <w:p w:rsidR="004975F1">
      <w:pPr>
        <w:autoSpaceDE w:val="0"/>
        <w:autoSpaceDN w:val="0"/>
        <w:adjustRightInd w:val="0"/>
        <w:spacing w:before="124" w:line="140" w:lineRule="exact"/>
        <w:ind w:left="12362" w:right="2833" w:firstLine="4"/>
        <w:jc w:val="both"/>
        <w:rPr>
          <w:rFonts w:ascii="Arial" w:hAnsi="Arial"/>
          <w:color w:val="000000"/>
          <w:spacing w:val="-1"/>
          <w:sz w:val="10"/>
        </w:rPr>
      </w:pPr>
      <w:r>
        <w:rPr>
          <w:rFonts w:ascii="Arial" w:hAnsi="Arial"/>
          <w:color w:val="000000"/>
          <w:spacing w:val="-1"/>
          <w:sz w:val="10"/>
        </w:rPr>
        <w:t xml:space="preserve">Appendix A </w:t>
      </w:r>
      <w:r>
        <w:rPr>
          <w:rFonts w:ascii="Arial" w:hAnsi="Arial"/>
          <w:color w:val="000000"/>
          <w:spacing w:val="-1"/>
          <w:sz w:val="10"/>
        </w:rPr>
        <w:br/>
        <w:t xml:space="preserve">Page 4 of 5 </w:t>
      </w:r>
    </w:p>
    <w:p w:rsidR="004975F1">
      <w:pPr>
        <w:autoSpaceDE w:val="0"/>
        <w:autoSpaceDN w:val="0"/>
        <w:adjustRightInd w:val="0"/>
        <w:spacing w:line="126" w:lineRule="exact"/>
        <w:ind w:left="844"/>
        <w:rPr>
          <w:rFonts w:ascii="Arial" w:hAnsi="Arial"/>
          <w:color w:val="000000"/>
          <w:spacing w:val="-1"/>
          <w:sz w:val="10"/>
        </w:rPr>
      </w:pPr>
    </w:p>
    <w:p w:rsidR="004975F1">
      <w:pPr>
        <w:autoSpaceDE w:val="0"/>
        <w:autoSpaceDN w:val="0"/>
        <w:adjustRightInd w:val="0"/>
        <w:spacing w:line="126" w:lineRule="exact"/>
        <w:ind w:left="844"/>
        <w:rPr>
          <w:rFonts w:ascii="Arial" w:hAnsi="Arial"/>
          <w:color w:val="000000"/>
          <w:spacing w:val="-1"/>
          <w:sz w:val="10"/>
        </w:rPr>
      </w:pPr>
    </w:p>
    <w:p w:rsidR="004975F1">
      <w:pPr>
        <w:tabs>
          <w:tab w:val="left" w:pos="6070"/>
        </w:tabs>
        <w:autoSpaceDE w:val="0"/>
        <w:autoSpaceDN w:val="0"/>
        <w:adjustRightInd w:val="0"/>
        <w:spacing w:before="17" w:line="126" w:lineRule="exact"/>
        <w:ind w:left="844"/>
        <w:rPr>
          <w:rFonts w:ascii="Arial" w:hAnsi="Arial"/>
          <w:color w:val="000000"/>
          <w:spacing w:val="-1"/>
          <w:sz w:val="10"/>
        </w:rPr>
      </w:pPr>
      <w:r>
        <w:rPr>
          <w:rFonts w:ascii="Arial" w:hAnsi="Arial"/>
          <w:color w:val="000000"/>
          <w:spacing w:val="-1"/>
          <w:sz w:val="10"/>
        </w:rPr>
        <w:t>Formula Rate - Non-Levelized</w:t>
      </w:r>
      <w:r>
        <w:rPr>
          <w:rFonts w:ascii="Arial" w:hAnsi="Arial"/>
          <w:color w:val="000000"/>
          <w:spacing w:val="-1"/>
          <w:sz w:val="10"/>
        </w:rPr>
        <w:tab/>
        <w:t>Rate Formula Template</w:t>
      </w:r>
    </w:p>
    <w:p w:rsidR="004975F1">
      <w:pPr>
        <w:autoSpaceDE w:val="0"/>
        <w:autoSpaceDN w:val="0"/>
        <w:adjustRightInd w:val="0"/>
        <w:spacing w:before="1" w:line="122" w:lineRule="exact"/>
        <w:ind w:left="5988"/>
        <w:rPr>
          <w:rFonts w:ascii="Arial" w:hAnsi="Arial"/>
          <w:color w:val="000000"/>
          <w:spacing w:val="-1"/>
          <w:sz w:val="10"/>
        </w:rPr>
      </w:pPr>
      <w:r>
        <w:rPr>
          <w:rFonts w:ascii="Arial" w:hAnsi="Arial"/>
          <w:color w:val="000000"/>
          <w:spacing w:val="-1"/>
          <w:sz w:val="10"/>
        </w:rPr>
        <w:t xml:space="preserve">Utilizing FERC Form 1 Data </w:t>
      </w:r>
    </w:p>
    <w:p w:rsidR="004975F1">
      <w:pPr>
        <w:autoSpaceDE w:val="0"/>
        <w:autoSpaceDN w:val="0"/>
        <w:adjustRightInd w:val="0"/>
        <w:spacing w:before="10" w:line="132" w:lineRule="exact"/>
        <w:ind w:left="11130"/>
        <w:rPr>
          <w:rFonts w:ascii="Arial" w:hAnsi="Arial"/>
          <w:color w:val="000000"/>
          <w:spacing w:val="-1"/>
          <w:sz w:val="10"/>
        </w:rPr>
      </w:pPr>
      <w:r>
        <w:rPr>
          <w:rFonts w:ascii="Arial" w:hAnsi="Arial"/>
          <w:color w:val="000000"/>
          <w:spacing w:val="-1"/>
          <w:sz w:val="10"/>
        </w:rPr>
        <w:t xml:space="preserve">For the 12 months ended 12/31/____ </w:t>
      </w:r>
    </w:p>
    <w:p w:rsidR="004975F1">
      <w:pPr>
        <w:autoSpaceDE w:val="0"/>
        <w:autoSpaceDN w:val="0"/>
        <w:adjustRightInd w:val="0"/>
        <w:spacing w:line="140" w:lineRule="exact"/>
        <w:ind w:left="5486" w:right="7949"/>
        <w:jc w:val="both"/>
        <w:rPr>
          <w:rFonts w:ascii="Arial Bold" w:hAnsi="Arial Bold"/>
          <w:color w:val="000000"/>
          <w:spacing w:val="-1"/>
          <w:sz w:val="10"/>
        </w:rPr>
      </w:pPr>
      <w:r>
        <w:rPr>
          <w:rFonts w:ascii="Arial Bold" w:hAnsi="Arial Bold"/>
          <w:color w:val="000000"/>
          <w:spacing w:val="-1"/>
          <w:sz w:val="10"/>
        </w:rPr>
        <w:t xml:space="preserve">NextEra Energy Transmission New York, Inc. </w:t>
      </w:r>
      <w:r>
        <w:rPr>
          <w:rFonts w:ascii="Arial Bold" w:hAnsi="Arial Bold"/>
          <w:color w:val="000000"/>
          <w:spacing w:val="-1"/>
          <w:sz w:val="10"/>
        </w:rPr>
        <w:br/>
        <w:t xml:space="preserve">SUPPORTING CALCULATIONS AND NOTES </w:t>
      </w:r>
    </w:p>
    <w:p w:rsidR="004975F1">
      <w:pPr>
        <w:autoSpaceDE w:val="0"/>
        <w:autoSpaceDN w:val="0"/>
        <w:adjustRightInd w:val="0"/>
        <w:spacing w:line="126" w:lineRule="exact"/>
        <w:ind w:left="499"/>
        <w:rPr>
          <w:rFonts w:ascii="Arial Bold" w:hAnsi="Arial Bold"/>
          <w:color w:val="000000"/>
          <w:spacing w:val="-1"/>
          <w:sz w:val="10"/>
        </w:rPr>
      </w:pPr>
    </w:p>
    <w:p w:rsidR="004975F1">
      <w:pPr>
        <w:tabs>
          <w:tab w:val="left" w:pos="844"/>
        </w:tabs>
        <w:autoSpaceDE w:val="0"/>
        <w:autoSpaceDN w:val="0"/>
        <w:adjustRightInd w:val="0"/>
        <w:spacing w:before="19" w:line="126" w:lineRule="exact"/>
        <w:ind w:left="499"/>
        <w:rPr>
          <w:rFonts w:ascii="Arial" w:hAnsi="Arial"/>
          <w:color w:val="000000"/>
          <w:spacing w:val="-1"/>
          <w:sz w:val="10"/>
        </w:rPr>
      </w:pPr>
      <w:r>
        <w:rPr>
          <w:rFonts w:ascii="Arial" w:hAnsi="Arial"/>
          <w:color w:val="000000"/>
          <w:spacing w:val="-1"/>
          <w:sz w:val="10"/>
        </w:rPr>
        <w:t>76</w:t>
      </w:r>
      <w:r>
        <w:rPr>
          <w:rFonts w:ascii="Arial" w:hAnsi="Arial"/>
          <w:color w:val="000000"/>
          <w:spacing w:val="-1"/>
          <w:sz w:val="10"/>
        </w:rPr>
        <w:tab/>
        <w:t>TRANSMISSION PLANT INCLUDED IN ISO RATES</w:t>
      </w:r>
    </w:p>
    <w:p w:rsidR="004975F1">
      <w:pPr>
        <w:autoSpaceDE w:val="0"/>
        <w:autoSpaceDN w:val="0"/>
        <w:adjustRightInd w:val="0"/>
        <w:spacing w:line="126" w:lineRule="exact"/>
        <w:ind w:left="499"/>
        <w:rPr>
          <w:rFonts w:ascii="Arial" w:hAnsi="Arial"/>
          <w:color w:val="000000"/>
          <w:spacing w:val="-1"/>
          <w:sz w:val="10"/>
        </w:rPr>
      </w:pPr>
    </w:p>
    <w:p w:rsidR="004975F1">
      <w:pPr>
        <w:tabs>
          <w:tab w:val="left" w:pos="844"/>
          <w:tab w:val="left" w:pos="2120"/>
          <w:tab w:val="left" w:pos="10705"/>
        </w:tabs>
        <w:autoSpaceDE w:val="0"/>
        <w:autoSpaceDN w:val="0"/>
        <w:adjustRightInd w:val="0"/>
        <w:spacing w:before="12" w:line="126" w:lineRule="exact"/>
        <w:ind w:left="499"/>
        <w:rPr>
          <w:rFonts w:ascii="Arial" w:hAnsi="Arial"/>
          <w:color w:val="000000"/>
          <w:spacing w:val="-1"/>
          <w:sz w:val="10"/>
        </w:rPr>
      </w:pPr>
      <w:r>
        <w:rPr>
          <w:rFonts w:ascii="Arial" w:hAnsi="Arial"/>
          <w:color w:val="000000"/>
          <w:spacing w:val="-1"/>
          <w:sz w:val="10"/>
        </w:rPr>
        <w:t>77</w:t>
      </w:r>
      <w:r>
        <w:rPr>
          <w:rFonts w:ascii="Arial" w:hAnsi="Arial"/>
          <w:color w:val="000000"/>
          <w:spacing w:val="-1"/>
          <w:sz w:val="10"/>
        </w:rPr>
        <w:tab/>
        <w:t>Total transmission plant</w:t>
      </w:r>
      <w:r>
        <w:rPr>
          <w:rFonts w:ascii="Arial" w:hAnsi="Arial"/>
          <w:color w:val="000000"/>
          <w:spacing w:val="-1"/>
          <w:sz w:val="10"/>
        </w:rPr>
        <w:tab/>
        <w:t>(line 7, column 3)</w:t>
      </w:r>
      <w:r>
        <w:rPr>
          <w:rFonts w:ascii="Arial" w:hAnsi="Arial"/>
          <w:color w:val="000000"/>
          <w:spacing w:val="-1"/>
          <w:sz w:val="10"/>
        </w:rPr>
        <w:tab/>
        <w:t>-</w:t>
      </w:r>
    </w:p>
    <w:p w:rsidR="004975F1">
      <w:pPr>
        <w:tabs>
          <w:tab w:val="left" w:pos="844"/>
          <w:tab w:val="left" w:pos="3402"/>
          <w:tab w:val="left" w:pos="6106"/>
          <w:tab w:val="left" w:pos="10705"/>
        </w:tabs>
        <w:autoSpaceDE w:val="0"/>
        <w:autoSpaceDN w:val="0"/>
        <w:adjustRightInd w:val="0"/>
        <w:spacing w:before="6" w:line="126" w:lineRule="exact"/>
        <w:ind w:left="499"/>
        <w:rPr>
          <w:rFonts w:ascii="Arial" w:hAnsi="Arial"/>
          <w:color w:val="000000"/>
          <w:spacing w:val="-1"/>
          <w:sz w:val="10"/>
        </w:rPr>
      </w:pPr>
      <w:r>
        <w:rPr>
          <w:rFonts w:ascii="Arial" w:hAnsi="Arial"/>
          <w:color w:val="000000"/>
          <w:spacing w:val="-1"/>
          <w:sz w:val="10"/>
        </w:rPr>
        <w:t>78</w:t>
      </w:r>
      <w:r>
        <w:rPr>
          <w:rFonts w:ascii="Arial" w:hAnsi="Arial"/>
          <w:color w:val="000000"/>
          <w:spacing w:val="-1"/>
          <w:sz w:val="10"/>
        </w:rPr>
        <w:tab/>
        <w:t xml:space="preserve">Less transmission plant excluded from ISO </w:t>
      </w:r>
      <w:r>
        <w:rPr>
          <w:rFonts w:ascii="Arial" w:hAnsi="Arial"/>
          <w:color w:val="000000"/>
          <w:spacing w:val="-1"/>
          <w:sz w:val="10"/>
        </w:rPr>
        <w:t>rates</w:t>
      </w:r>
      <w:r>
        <w:rPr>
          <w:rFonts w:ascii="Arial" w:hAnsi="Arial"/>
          <w:color w:val="000000"/>
          <w:spacing w:val="-1"/>
          <w:sz w:val="10"/>
        </w:rPr>
        <w:tab/>
        <w:t>(Note H)</w:t>
      </w:r>
      <w:r>
        <w:rPr>
          <w:rFonts w:ascii="Arial" w:hAnsi="Arial"/>
          <w:color w:val="000000"/>
          <w:spacing w:val="-1"/>
          <w:sz w:val="10"/>
        </w:rPr>
        <w:tab/>
        <w:t>(Attachment 3, line 175)</w:t>
      </w:r>
      <w:r>
        <w:rPr>
          <w:rFonts w:ascii="Arial" w:hAnsi="Arial"/>
          <w:color w:val="000000"/>
          <w:spacing w:val="-1"/>
          <w:sz w:val="10"/>
        </w:rPr>
        <w:tab/>
        <w:t>-</w:t>
      </w:r>
    </w:p>
    <w:p w:rsidR="004975F1">
      <w:pPr>
        <w:tabs>
          <w:tab w:val="left" w:pos="844"/>
          <w:tab w:val="left" w:pos="3863"/>
          <w:tab w:val="left" w:pos="6106"/>
          <w:tab w:val="left" w:pos="10705"/>
        </w:tabs>
        <w:autoSpaceDE w:val="0"/>
        <w:autoSpaceDN w:val="0"/>
        <w:adjustRightInd w:val="0"/>
        <w:spacing w:before="4" w:line="126" w:lineRule="exact"/>
        <w:ind w:left="499"/>
        <w:rPr>
          <w:rFonts w:ascii="Arial" w:hAnsi="Arial"/>
          <w:color w:val="000000"/>
          <w:spacing w:val="-1"/>
          <w:sz w:val="10"/>
        </w:rPr>
      </w:pPr>
      <w:r>
        <w:rPr>
          <w:rFonts w:ascii="Arial" w:hAnsi="Arial"/>
          <w:color w:val="000000"/>
          <w:spacing w:val="-1"/>
          <w:sz w:val="10"/>
        </w:rPr>
        <w:t>79</w:t>
      </w:r>
      <w:r>
        <w:rPr>
          <w:rFonts w:ascii="Arial" w:hAnsi="Arial"/>
          <w:color w:val="000000"/>
          <w:spacing w:val="-1"/>
          <w:sz w:val="10"/>
        </w:rPr>
        <w:tab/>
        <w:t>Less transmission plant included in OATT Ancillary Services</w:t>
      </w:r>
      <w:r>
        <w:rPr>
          <w:rFonts w:ascii="Arial" w:hAnsi="Arial"/>
          <w:color w:val="000000"/>
          <w:spacing w:val="-1"/>
          <w:sz w:val="10"/>
        </w:rPr>
        <w:tab/>
        <w:t>(Note H)</w:t>
      </w:r>
      <w:r>
        <w:rPr>
          <w:rFonts w:ascii="Arial" w:hAnsi="Arial"/>
          <w:color w:val="000000"/>
          <w:spacing w:val="-1"/>
          <w:sz w:val="10"/>
        </w:rPr>
        <w:tab/>
        <w:t>(Attachment 3, line 175)</w:t>
      </w:r>
      <w:r>
        <w:rPr>
          <w:rFonts w:ascii="Arial" w:hAnsi="Arial"/>
          <w:color w:val="000000"/>
          <w:spacing w:val="-1"/>
          <w:sz w:val="10"/>
        </w:rPr>
        <w:tab/>
        <w:t>-</w:t>
      </w:r>
    </w:p>
    <w:p w:rsidR="004975F1">
      <w:pPr>
        <w:tabs>
          <w:tab w:val="left" w:pos="844"/>
          <w:tab w:val="left" w:pos="10705"/>
        </w:tabs>
        <w:autoSpaceDE w:val="0"/>
        <w:autoSpaceDN w:val="0"/>
        <w:adjustRightInd w:val="0"/>
        <w:spacing w:before="15" w:line="126" w:lineRule="exact"/>
        <w:ind w:left="499"/>
        <w:rPr>
          <w:rFonts w:ascii="Arial" w:hAnsi="Arial"/>
          <w:color w:val="000000"/>
          <w:spacing w:val="-1"/>
          <w:sz w:val="10"/>
        </w:rPr>
      </w:pPr>
      <w:r>
        <w:rPr>
          <w:rFonts w:ascii="Arial" w:hAnsi="Arial"/>
          <w:color w:val="000000"/>
          <w:spacing w:val="-1"/>
          <w:sz w:val="10"/>
        </w:rPr>
        <w:t>80</w:t>
      </w:r>
      <w:r>
        <w:rPr>
          <w:rFonts w:ascii="Arial" w:hAnsi="Arial"/>
          <w:color w:val="000000"/>
          <w:spacing w:val="-1"/>
          <w:sz w:val="10"/>
        </w:rPr>
        <w:tab/>
        <w:t>Transmission plant included in ISO rates  (line 77 less lines 78 &amp; 79)</w:t>
      </w:r>
      <w:r>
        <w:rPr>
          <w:rFonts w:ascii="Arial" w:hAnsi="Arial"/>
          <w:color w:val="000000"/>
          <w:spacing w:val="-1"/>
          <w:sz w:val="10"/>
        </w:rPr>
        <w:tab/>
        <w:t>-</w:t>
      </w:r>
    </w:p>
    <w:p w:rsidR="004975F1">
      <w:pPr>
        <w:autoSpaceDE w:val="0"/>
        <w:autoSpaceDN w:val="0"/>
        <w:adjustRightInd w:val="0"/>
        <w:spacing w:line="126" w:lineRule="exact"/>
        <w:ind w:left="499"/>
        <w:rPr>
          <w:rFonts w:ascii="Arial" w:hAnsi="Arial"/>
          <w:color w:val="000000"/>
          <w:spacing w:val="-1"/>
          <w:sz w:val="10"/>
        </w:rPr>
      </w:pPr>
    </w:p>
    <w:p w:rsidR="004975F1">
      <w:pPr>
        <w:tabs>
          <w:tab w:val="left" w:pos="844"/>
          <w:tab w:val="left" w:pos="9558"/>
          <w:tab w:val="left" w:pos="10705"/>
        </w:tabs>
        <w:autoSpaceDE w:val="0"/>
        <w:autoSpaceDN w:val="0"/>
        <w:adjustRightInd w:val="0"/>
        <w:spacing w:before="12" w:line="126" w:lineRule="exact"/>
        <w:ind w:left="499"/>
        <w:rPr>
          <w:rFonts w:ascii="Arial" w:hAnsi="Arial"/>
          <w:color w:val="000000"/>
          <w:spacing w:val="-1"/>
          <w:sz w:val="10"/>
        </w:rPr>
      </w:pPr>
      <w:r>
        <w:rPr>
          <w:rFonts w:ascii="Arial" w:hAnsi="Arial"/>
          <w:color w:val="000000"/>
          <w:spacing w:val="-1"/>
          <w:sz w:val="10"/>
        </w:rPr>
        <w:t>81</w:t>
      </w:r>
      <w:r>
        <w:rPr>
          <w:rFonts w:ascii="Arial" w:hAnsi="Arial"/>
          <w:color w:val="000000"/>
          <w:spacing w:val="-1"/>
          <w:sz w:val="10"/>
        </w:rPr>
        <w:tab/>
      </w:r>
      <w:r>
        <w:rPr>
          <w:rFonts w:ascii="Arial" w:hAnsi="Arial"/>
          <w:color w:val="000000"/>
          <w:sz w:val="10"/>
        </w:rPr>
        <w:t>Percentage of transmission plant in</w:t>
      </w:r>
      <w:r>
        <w:rPr>
          <w:rFonts w:ascii="Arial" w:hAnsi="Arial"/>
          <w:color w:val="000000"/>
          <w:sz w:val="10"/>
        </w:rPr>
        <w:t>cluded in ISO Rates (line 80 divided by line 77) [If line 77 equal zero, enter 1)</w:t>
      </w:r>
      <w:r>
        <w:rPr>
          <w:rFonts w:ascii="Arial" w:hAnsi="Arial"/>
          <w:color w:val="000000"/>
          <w:sz w:val="10"/>
        </w:rPr>
        <w:tab/>
      </w:r>
      <w:r>
        <w:rPr>
          <w:rFonts w:ascii="Arial" w:hAnsi="Arial"/>
          <w:color w:val="000000"/>
          <w:spacing w:val="-1"/>
          <w:sz w:val="10"/>
        </w:rPr>
        <w:t>TP=</w:t>
      </w:r>
      <w:r>
        <w:rPr>
          <w:rFonts w:ascii="Arial" w:hAnsi="Arial"/>
          <w:color w:val="000000"/>
          <w:spacing w:val="-1"/>
          <w:sz w:val="10"/>
        </w:rPr>
        <w:tab/>
        <w:t>-</w:t>
      </w:r>
    </w:p>
    <w:p w:rsidR="004975F1">
      <w:pPr>
        <w:autoSpaceDE w:val="0"/>
        <w:autoSpaceDN w:val="0"/>
        <w:adjustRightInd w:val="0"/>
        <w:spacing w:line="126" w:lineRule="exact"/>
        <w:ind w:left="499"/>
        <w:rPr>
          <w:rFonts w:ascii="Arial" w:hAnsi="Arial"/>
          <w:color w:val="000000"/>
          <w:spacing w:val="-1"/>
          <w:sz w:val="10"/>
        </w:rPr>
      </w:pPr>
    </w:p>
    <w:p w:rsidR="004975F1">
      <w:pPr>
        <w:tabs>
          <w:tab w:val="left" w:pos="844"/>
        </w:tabs>
        <w:autoSpaceDE w:val="0"/>
        <w:autoSpaceDN w:val="0"/>
        <w:adjustRightInd w:val="0"/>
        <w:spacing w:before="12" w:line="126" w:lineRule="exact"/>
        <w:ind w:left="499"/>
        <w:rPr>
          <w:rFonts w:ascii="Arial" w:hAnsi="Arial"/>
          <w:color w:val="000000"/>
          <w:spacing w:val="-1"/>
          <w:sz w:val="10"/>
        </w:rPr>
      </w:pPr>
      <w:r>
        <w:rPr>
          <w:rFonts w:ascii="Arial" w:hAnsi="Arial"/>
          <w:color w:val="000000"/>
          <w:spacing w:val="-1"/>
          <w:sz w:val="10"/>
        </w:rPr>
        <w:t>82</w:t>
      </w:r>
      <w:r>
        <w:rPr>
          <w:rFonts w:ascii="Arial" w:hAnsi="Arial"/>
          <w:color w:val="000000"/>
          <w:spacing w:val="-1"/>
          <w:sz w:val="10"/>
        </w:rPr>
        <w:tab/>
        <w:t>WAGES &amp; SALARY ALLOCATOR   (W&amp;S) (Note I)</w:t>
      </w:r>
    </w:p>
    <w:p w:rsidR="004975F1">
      <w:pPr>
        <w:tabs>
          <w:tab w:val="left" w:pos="3761"/>
          <w:tab w:val="left" w:pos="6610"/>
          <w:tab w:val="left" w:pos="7592"/>
          <w:tab w:val="left" w:pos="8845"/>
        </w:tabs>
        <w:autoSpaceDE w:val="0"/>
        <w:autoSpaceDN w:val="0"/>
        <w:adjustRightInd w:val="0"/>
        <w:spacing w:before="4" w:line="126" w:lineRule="exact"/>
        <w:ind w:left="499"/>
        <w:rPr>
          <w:rFonts w:ascii="Arial" w:hAnsi="Arial"/>
          <w:color w:val="000000"/>
          <w:spacing w:val="-1"/>
          <w:sz w:val="10"/>
        </w:rPr>
      </w:pPr>
      <w:r>
        <w:rPr>
          <w:rFonts w:ascii="Arial" w:hAnsi="Arial"/>
          <w:color w:val="000000"/>
          <w:spacing w:val="-1"/>
          <w:sz w:val="10"/>
        </w:rPr>
        <w:t>83</w:t>
      </w:r>
      <w:r>
        <w:rPr>
          <w:rFonts w:ascii="Arial" w:hAnsi="Arial"/>
          <w:color w:val="000000"/>
          <w:spacing w:val="-1"/>
          <w:sz w:val="10"/>
        </w:rPr>
        <w:tab/>
        <w:t>Form 1 Reference</w:t>
      </w:r>
      <w:r>
        <w:rPr>
          <w:rFonts w:ascii="Arial" w:hAnsi="Arial"/>
          <w:color w:val="000000"/>
          <w:spacing w:val="-1"/>
          <w:sz w:val="10"/>
        </w:rPr>
        <w:tab/>
        <w:t>$</w:t>
      </w:r>
      <w:r>
        <w:rPr>
          <w:rFonts w:ascii="Arial" w:hAnsi="Arial"/>
          <w:color w:val="000000"/>
          <w:spacing w:val="-1"/>
          <w:sz w:val="10"/>
        </w:rPr>
        <w:tab/>
        <w:t>TP</w:t>
      </w:r>
      <w:r>
        <w:rPr>
          <w:rFonts w:ascii="Arial" w:hAnsi="Arial"/>
          <w:color w:val="000000"/>
          <w:spacing w:val="-1"/>
          <w:sz w:val="10"/>
        </w:rPr>
        <w:tab/>
        <w:t>Allocation</w:t>
      </w:r>
    </w:p>
    <w:p w:rsidR="004975F1">
      <w:pPr>
        <w:tabs>
          <w:tab w:val="left" w:pos="907"/>
          <w:tab w:val="left" w:pos="3761"/>
          <w:tab w:val="left" w:pos="6963"/>
          <w:tab w:val="left" w:pos="7904"/>
          <w:tab w:val="left" w:pos="9313"/>
        </w:tabs>
        <w:autoSpaceDE w:val="0"/>
        <w:autoSpaceDN w:val="0"/>
        <w:adjustRightInd w:val="0"/>
        <w:spacing w:before="15" w:line="126" w:lineRule="exact"/>
        <w:ind w:left="499"/>
        <w:rPr>
          <w:rFonts w:ascii="Arial" w:hAnsi="Arial"/>
          <w:color w:val="000000"/>
          <w:spacing w:val="-1"/>
          <w:sz w:val="10"/>
        </w:rPr>
      </w:pPr>
      <w:r>
        <w:rPr>
          <w:rFonts w:ascii="Arial" w:hAnsi="Arial"/>
          <w:color w:val="000000"/>
          <w:spacing w:val="-1"/>
          <w:sz w:val="10"/>
        </w:rPr>
        <w:t>84</w:t>
      </w:r>
      <w:r>
        <w:rPr>
          <w:rFonts w:ascii="Arial" w:hAnsi="Arial"/>
          <w:color w:val="000000"/>
          <w:spacing w:val="-1"/>
          <w:sz w:val="10"/>
        </w:rPr>
        <w:tab/>
        <w:t>Production</w:t>
      </w:r>
      <w:r>
        <w:rPr>
          <w:rFonts w:ascii="Arial" w:hAnsi="Arial"/>
          <w:color w:val="000000"/>
          <w:spacing w:val="-1"/>
          <w:sz w:val="10"/>
        </w:rPr>
        <w:tab/>
        <w:t>354.20.b</w:t>
      </w:r>
      <w:r>
        <w:rPr>
          <w:rFonts w:ascii="Arial" w:hAnsi="Arial"/>
          <w:color w:val="000000"/>
          <w:spacing w:val="-1"/>
          <w:sz w:val="10"/>
        </w:rPr>
        <w:tab/>
        <w:t>-</w:t>
      </w:r>
      <w:r>
        <w:rPr>
          <w:rFonts w:ascii="Arial" w:hAnsi="Arial"/>
          <w:color w:val="000000"/>
          <w:spacing w:val="-1"/>
          <w:sz w:val="10"/>
        </w:rPr>
        <w:tab/>
        <w:t>-</w:t>
      </w:r>
      <w:r>
        <w:rPr>
          <w:rFonts w:ascii="Arial" w:hAnsi="Arial"/>
          <w:color w:val="000000"/>
          <w:spacing w:val="-1"/>
          <w:sz w:val="10"/>
        </w:rPr>
        <w:tab/>
        <w:t>-</w:t>
      </w:r>
    </w:p>
    <w:p w:rsidR="004975F1">
      <w:pPr>
        <w:tabs>
          <w:tab w:val="left" w:pos="907"/>
          <w:tab w:val="left" w:pos="3761"/>
          <w:tab w:val="left" w:pos="6963"/>
          <w:tab w:val="left" w:pos="7904"/>
          <w:tab w:val="left" w:pos="9313"/>
        </w:tabs>
        <w:autoSpaceDE w:val="0"/>
        <w:autoSpaceDN w:val="0"/>
        <w:adjustRightInd w:val="0"/>
        <w:spacing w:before="7" w:line="126" w:lineRule="exact"/>
        <w:ind w:left="499"/>
        <w:rPr>
          <w:rFonts w:ascii="Arial" w:hAnsi="Arial"/>
          <w:color w:val="000000"/>
          <w:spacing w:val="-1"/>
          <w:sz w:val="10"/>
        </w:rPr>
      </w:pPr>
      <w:r>
        <w:rPr>
          <w:rFonts w:ascii="Arial" w:hAnsi="Arial"/>
          <w:color w:val="000000"/>
          <w:spacing w:val="-1"/>
          <w:sz w:val="10"/>
        </w:rPr>
        <w:t>85</w:t>
      </w:r>
      <w:r>
        <w:rPr>
          <w:rFonts w:ascii="Arial" w:hAnsi="Arial"/>
          <w:color w:val="000000"/>
          <w:spacing w:val="-1"/>
          <w:sz w:val="10"/>
        </w:rPr>
        <w:tab/>
        <w:t>Transmission</w:t>
      </w:r>
      <w:r>
        <w:rPr>
          <w:rFonts w:ascii="Arial" w:hAnsi="Arial"/>
          <w:color w:val="000000"/>
          <w:spacing w:val="-1"/>
          <w:sz w:val="10"/>
        </w:rPr>
        <w:tab/>
        <w:t>354.21.b</w:t>
      </w:r>
      <w:r>
        <w:rPr>
          <w:rFonts w:ascii="Arial" w:hAnsi="Arial"/>
          <w:color w:val="000000"/>
          <w:spacing w:val="-1"/>
          <w:sz w:val="10"/>
        </w:rPr>
        <w:tab/>
        <w:t>-</w:t>
      </w:r>
      <w:r>
        <w:rPr>
          <w:rFonts w:ascii="Arial" w:hAnsi="Arial"/>
          <w:color w:val="000000"/>
          <w:spacing w:val="-1"/>
          <w:sz w:val="10"/>
        </w:rPr>
        <w:tab/>
        <w:t>-</w:t>
      </w:r>
      <w:r>
        <w:rPr>
          <w:rFonts w:ascii="Arial" w:hAnsi="Arial"/>
          <w:color w:val="000000"/>
          <w:spacing w:val="-1"/>
          <w:sz w:val="10"/>
        </w:rPr>
        <w:tab/>
        <w:t>-</w:t>
      </w:r>
    </w:p>
    <w:p w:rsidR="004975F1">
      <w:pPr>
        <w:tabs>
          <w:tab w:val="left" w:pos="907"/>
          <w:tab w:val="left" w:pos="3761"/>
          <w:tab w:val="left" w:pos="6963"/>
          <w:tab w:val="left" w:pos="7904"/>
          <w:tab w:val="left" w:pos="9313"/>
          <w:tab w:val="left" w:pos="10102"/>
        </w:tabs>
        <w:autoSpaceDE w:val="0"/>
        <w:autoSpaceDN w:val="0"/>
        <w:adjustRightInd w:val="0"/>
        <w:spacing w:before="6" w:line="126" w:lineRule="exact"/>
        <w:ind w:left="499"/>
        <w:rPr>
          <w:rFonts w:ascii="Arial" w:hAnsi="Arial"/>
          <w:color w:val="000000"/>
          <w:spacing w:val="-1"/>
          <w:sz w:val="10"/>
        </w:rPr>
      </w:pPr>
      <w:r>
        <w:rPr>
          <w:rFonts w:ascii="Arial" w:hAnsi="Arial"/>
          <w:color w:val="000000"/>
          <w:spacing w:val="-1"/>
          <w:sz w:val="10"/>
        </w:rPr>
        <w:t>86</w:t>
      </w:r>
      <w:r>
        <w:rPr>
          <w:rFonts w:ascii="Arial" w:hAnsi="Arial"/>
          <w:color w:val="000000"/>
          <w:spacing w:val="-1"/>
          <w:sz w:val="10"/>
        </w:rPr>
        <w:tab/>
        <w:t>Distribution</w:t>
      </w:r>
      <w:r>
        <w:rPr>
          <w:rFonts w:ascii="Arial" w:hAnsi="Arial"/>
          <w:color w:val="000000"/>
          <w:spacing w:val="-1"/>
          <w:sz w:val="10"/>
        </w:rPr>
        <w:tab/>
        <w:t>354.23.b</w:t>
      </w:r>
      <w:r>
        <w:rPr>
          <w:rFonts w:ascii="Arial" w:hAnsi="Arial"/>
          <w:color w:val="000000"/>
          <w:spacing w:val="-1"/>
          <w:sz w:val="10"/>
        </w:rPr>
        <w:tab/>
        <w:t>-</w:t>
      </w:r>
      <w:r>
        <w:rPr>
          <w:rFonts w:ascii="Arial" w:hAnsi="Arial"/>
          <w:color w:val="000000"/>
          <w:spacing w:val="-1"/>
          <w:sz w:val="10"/>
        </w:rPr>
        <w:tab/>
        <w:t>-</w:t>
      </w:r>
      <w:r>
        <w:rPr>
          <w:rFonts w:ascii="Arial" w:hAnsi="Arial"/>
          <w:color w:val="000000"/>
          <w:spacing w:val="-1"/>
          <w:sz w:val="10"/>
        </w:rPr>
        <w:tab/>
        <w:t>-</w:t>
      </w:r>
      <w:r>
        <w:rPr>
          <w:rFonts w:ascii="Arial" w:hAnsi="Arial"/>
          <w:color w:val="000000"/>
          <w:spacing w:val="-1"/>
          <w:sz w:val="10"/>
        </w:rPr>
        <w:tab/>
        <w:t>W&amp;S Allocator</w:t>
      </w:r>
    </w:p>
    <w:p w:rsidR="004975F1">
      <w:pPr>
        <w:tabs>
          <w:tab w:val="left" w:pos="907"/>
          <w:tab w:val="left" w:pos="3761"/>
          <w:tab w:val="left" w:pos="6963"/>
          <w:tab w:val="left" w:pos="7904"/>
          <w:tab w:val="left" w:pos="9313"/>
          <w:tab w:val="left" w:pos="10107"/>
        </w:tabs>
        <w:autoSpaceDE w:val="0"/>
        <w:autoSpaceDN w:val="0"/>
        <w:adjustRightInd w:val="0"/>
        <w:spacing w:before="4" w:line="126" w:lineRule="exact"/>
        <w:ind w:left="499"/>
        <w:rPr>
          <w:rFonts w:ascii="Arial" w:hAnsi="Arial"/>
          <w:color w:val="000000"/>
          <w:spacing w:val="-1"/>
          <w:sz w:val="10"/>
        </w:rPr>
      </w:pPr>
      <w:r>
        <w:rPr>
          <w:rFonts w:ascii="Arial" w:hAnsi="Arial"/>
          <w:color w:val="000000"/>
          <w:spacing w:val="-1"/>
          <w:sz w:val="10"/>
        </w:rPr>
        <w:t>87</w:t>
      </w:r>
      <w:r>
        <w:rPr>
          <w:rFonts w:ascii="Arial" w:hAnsi="Arial"/>
          <w:color w:val="000000"/>
          <w:spacing w:val="-1"/>
          <w:sz w:val="10"/>
        </w:rPr>
        <w:tab/>
        <w:t>Other</w:t>
      </w:r>
      <w:r>
        <w:rPr>
          <w:rFonts w:ascii="Arial" w:hAnsi="Arial"/>
          <w:color w:val="000000"/>
          <w:spacing w:val="-1"/>
          <w:sz w:val="10"/>
        </w:rPr>
        <w:tab/>
        <w:t>354.24,25,26.b</w:t>
      </w:r>
      <w:r>
        <w:rPr>
          <w:rFonts w:ascii="Arial" w:hAnsi="Arial"/>
          <w:color w:val="000000"/>
          <w:spacing w:val="-1"/>
          <w:sz w:val="10"/>
        </w:rPr>
        <w:tab/>
        <w:t>-</w:t>
      </w:r>
      <w:r>
        <w:rPr>
          <w:rFonts w:ascii="Arial" w:hAnsi="Arial"/>
          <w:color w:val="000000"/>
          <w:spacing w:val="-1"/>
          <w:sz w:val="10"/>
        </w:rPr>
        <w:tab/>
        <w:t>-</w:t>
      </w:r>
      <w:r>
        <w:rPr>
          <w:rFonts w:ascii="Arial" w:hAnsi="Arial"/>
          <w:color w:val="000000"/>
          <w:spacing w:val="-1"/>
          <w:sz w:val="10"/>
        </w:rPr>
        <w:tab/>
        <w:t>-</w:t>
      </w:r>
      <w:r>
        <w:rPr>
          <w:rFonts w:ascii="Arial" w:hAnsi="Arial"/>
          <w:color w:val="000000"/>
          <w:spacing w:val="-1"/>
          <w:sz w:val="10"/>
        </w:rPr>
        <w:tab/>
        <w:t>($ / Allocation)</w:t>
      </w:r>
    </w:p>
    <w:p w:rsidR="004975F1">
      <w:pPr>
        <w:tabs>
          <w:tab w:val="left" w:pos="907"/>
          <w:tab w:val="left" w:pos="1211"/>
          <w:tab w:val="left" w:pos="6963"/>
          <w:tab w:val="left" w:pos="9313"/>
          <w:tab w:val="left" w:pos="9728"/>
          <w:tab w:val="left" w:pos="10705"/>
          <w:tab w:val="left" w:pos="11166"/>
          <w:tab w:val="left" w:pos="11682"/>
        </w:tabs>
        <w:autoSpaceDE w:val="0"/>
        <w:autoSpaceDN w:val="0"/>
        <w:adjustRightInd w:val="0"/>
        <w:spacing w:before="15" w:line="126" w:lineRule="exact"/>
        <w:ind w:left="499"/>
        <w:rPr>
          <w:rFonts w:ascii="Arial" w:hAnsi="Arial"/>
          <w:color w:val="000000"/>
          <w:spacing w:val="-1"/>
          <w:sz w:val="10"/>
        </w:rPr>
      </w:pPr>
      <w:r>
        <w:rPr>
          <w:rFonts w:ascii="Arial" w:hAnsi="Arial"/>
          <w:color w:val="000000"/>
          <w:spacing w:val="-1"/>
          <w:sz w:val="10"/>
        </w:rPr>
        <w:t>88</w:t>
      </w:r>
      <w:r>
        <w:rPr>
          <w:rFonts w:ascii="Arial" w:hAnsi="Arial"/>
          <w:color w:val="000000"/>
          <w:spacing w:val="-1"/>
          <w:sz w:val="10"/>
        </w:rPr>
        <w:tab/>
        <w:t>Total</w:t>
      </w:r>
      <w:r>
        <w:rPr>
          <w:rFonts w:ascii="Arial" w:hAnsi="Arial"/>
          <w:color w:val="000000"/>
          <w:spacing w:val="-1"/>
          <w:sz w:val="10"/>
        </w:rPr>
        <w:tab/>
        <w:t>(sum lines 84-87) [TP equals 1 if there are no wages &amp; salaries]</w:t>
      </w:r>
      <w:r>
        <w:rPr>
          <w:rFonts w:ascii="Arial" w:hAnsi="Arial"/>
          <w:color w:val="000000"/>
          <w:spacing w:val="-1"/>
          <w:sz w:val="10"/>
        </w:rPr>
        <w:tab/>
        <w:t>-</w:t>
      </w:r>
      <w:r>
        <w:rPr>
          <w:rFonts w:ascii="Arial" w:hAnsi="Arial"/>
          <w:color w:val="000000"/>
          <w:spacing w:val="-1"/>
          <w:sz w:val="10"/>
        </w:rPr>
        <w:tab/>
        <w:t>-</w:t>
      </w:r>
      <w:r>
        <w:rPr>
          <w:rFonts w:ascii="Arial" w:hAnsi="Arial"/>
          <w:color w:val="000000"/>
          <w:spacing w:val="-1"/>
          <w:sz w:val="10"/>
        </w:rPr>
        <w:tab/>
        <w:t>=</w:t>
      </w:r>
      <w:r>
        <w:rPr>
          <w:rFonts w:ascii="Arial" w:hAnsi="Arial"/>
          <w:color w:val="000000"/>
          <w:spacing w:val="-1"/>
          <w:sz w:val="10"/>
        </w:rPr>
        <w:tab/>
        <w:t>-</w:t>
      </w:r>
      <w:r>
        <w:rPr>
          <w:rFonts w:ascii="Arial" w:hAnsi="Arial"/>
          <w:color w:val="000000"/>
          <w:spacing w:val="-1"/>
          <w:sz w:val="10"/>
        </w:rPr>
        <w:tab/>
        <w:t>=</w:t>
      </w:r>
      <w:r>
        <w:rPr>
          <w:rFonts w:ascii="Arial" w:hAnsi="Arial"/>
          <w:color w:val="000000"/>
          <w:spacing w:val="-1"/>
          <w:sz w:val="10"/>
        </w:rPr>
        <w:tab/>
        <w:t>WS</w:t>
      </w:r>
    </w:p>
    <w:p w:rsidR="004975F1">
      <w:pPr>
        <w:autoSpaceDE w:val="0"/>
        <w:autoSpaceDN w:val="0"/>
        <w:adjustRightInd w:val="0"/>
        <w:spacing w:line="126" w:lineRule="exact"/>
        <w:ind w:left="499"/>
        <w:rPr>
          <w:rFonts w:ascii="Arial" w:hAnsi="Arial"/>
          <w:color w:val="000000"/>
          <w:spacing w:val="-1"/>
          <w:sz w:val="10"/>
        </w:rPr>
      </w:pPr>
    </w:p>
    <w:p w:rsidR="004975F1">
      <w:pPr>
        <w:tabs>
          <w:tab w:val="left" w:pos="844"/>
          <w:tab w:val="left" w:pos="1657"/>
        </w:tabs>
        <w:autoSpaceDE w:val="0"/>
        <w:autoSpaceDN w:val="0"/>
        <w:adjustRightInd w:val="0"/>
        <w:spacing w:before="12" w:line="126" w:lineRule="exact"/>
        <w:ind w:left="499"/>
        <w:rPr>
          <w:rFonts w:ascii="Arial" w:hAnsi="Arial"/>
          <w:color w:val="000000"/>
          <w:spacing w:val="-1"/>
          <w:sz w:val="10"/>
        </w:rPr>
      </w:pPr>
      <w:r>
        <w:rPr>
          <w:rFonts w:ascii="Arial" w:hAnsi="Arial"/>
          <w:color w:val="000000"/>
          <w:spacing w:val="-1"/>
          <w:sz w:val="10"/>
        </w:rPr>
        <w:t>89</w:t>
      </w:r>
      <w:r>
        <w:rPr>
          <w:rFonts w:ascii="Arial" w:hAnsi="Arial"/>
          <w:color w:val="000000"/>
          <w:spacing w:val="-1"/>
          <w:sz w:val="10"/>
        </w:rPr>
        <w:tab/>
        <w:t>RETURN (R)</w:t>
      </w:r>
      <w:r>
        <w:rPr>
          <w:rFonts w:ascii="Arial" w:hAnsi="Arial"/>
          <w:color w:val="000000"/>
          <w:spacing w:val="-1"/>
          <w:sz w:val="10"/>
        </w:rPr>
        <w:tab/>
        <w:t>(Note J)</w:t>
      </w:r>
    </w:p>
    <w:p w:rsidR="004975F1">
      <w:pPr>
        <w:autoSpaceDE w:val="0"/>
        <w:autoSpaceDN w:val="0"/>
        <w:adjustRightInd w:val="0"/>
        <w:spacing w:before="6" w:line="126" w:lineRule="exact"/>
        <w:ind w:left="499"/>
        <w:rPr>
          <w:rFonts w:ascii="Arial" w:hAnsi="Arial"/>
          <w:color w:val="000000"/>
          <w:spacing w:val="-1"/>
          <w:sz w:val="10"/>
        </w:rPr>
      </w:pPr>
      <w:r>
        <w:rPr>
          <w:rFonts w:ascii="Arial" w:hAnsi="Arial"/>
          <w:color w:val="000000"/>
          <w:spacing w:val="-1"/>
          <w:sz w:val="10"/>
        </w:rPr>
        <w:t>90</w:t>
      </w:r>
    </w:p>
    <w:p w:rsidR="004975F1">
      <w:pPr>
        <w:tabs>
          <w:tab w:val="left" w:pos="7630"/>
          <w:tab w:val="left" w:pos="8329"/>
          <w:tab w:val="left" w:pos="9647"/>
          <w:tab w:val="left" w:pos="10966"/>
        </w:tabs>
        <w:autoSpaceDE w:val="0"/>
        <w:autoSpaceDN w:val="0"/>
        <w:adjustRightInd w:val="0"/>
        <w:spacing w:before="4" w:line="126" w:lineRule="exact"/>
        <w:ind w:left="499"/>
        <w:rPr>
          <w:rFonts w:ascii="Arial" w:hAnsi="Arial"/>
          <w:color w:val="000000"/>
          <w:spacing w:val="-1"/>
          <w:sz w:val="10"/>
          <w:u w:val="single"/>
        </w:rPr>
      </w:pPr>
      <w:r>
        <w:rPr>
          <w:rFonts w:ascii="Arial" w:hAnsi="Arial"/>
          <w:color w:val="000000"/>
          <w:spacing w:val="-1"/>
          <w:sz w:val="10"/>
        </w:rPr>
        <w:t>91</w:t>
      </w:r>
      <w:r>
        <w:rPr>
          <w:rFonts w:ascii="Arial" w:hAnsi="Arial"/>
          <w:color w:val="000000"/>
          <w:spacing w:val="-1"/>
          <w:sz w:val="10"/>
        </w:rPr>
        <w:tab/>
        <w:t>$</w:t>
      </w:r>
      <w:r>
        <w:rPr>
          <w:rFonts w:ascii="Arial" w:hAnsi="Arial"/>
          <w:color w:val="000000"/>
          <w:spacing w:val="-1"/>
          <w:sz w:val="10"/>
        </w:rPr>
        <w:tab/>
        <w:t>%</w:t>
      </w:r>
      <w:r>
        <w:rPr>
          <w:rFonts w:ascii="Arial" w:hAnsi="Arial"/>
          <w:color w:val="000000"/>
          <w:spacing w:val="-1"/>
          <w:sz w:val="10"/>
        </w:rPr>
        <w:tab/>
        <w:t>Cost</w:t>
      </w:r>
      <w:r>
        <w:rPr>
          <w:rFonts w:ascii="Arial" w:hAnsi="Arial"/>
          <w:color w:val="000000"/>
          <w:spacing w:val="-1"/>
          <w:sz w:val="10"/>
        </w:rPr>
        <w:tab/>
      </w:r>
      <w:r>
        <w:rPr>
          <w:rFonts w:ascii="Arial" w:hAnsi="Arial"/>
          <w:color w:val="000000"/>
          <w:spacing w:val="-1"/>
          <w:sz w:val="10"/>
          <w:u w:val="single"/>
        </w:rPr>
        <w:t>Weighted</w:t>
      </w:r>
    </w:p>
    <w:p w:rsidR="004975F1">
      <w:pPr>
        <w:tabs>
          <w:tab w:val="left" w:pos="907"/>
          <w:tab w:val="left" w:pos="3761"/>
          <w:tab w:val="left" w:pos="7904"/>
          <w:tab w:val="left" w:pos="8394"/>
          <w:tab w:val="left" w:pos="9750"/>
          <w:tab w:val="left" w:pos="11236"/>
          <w:tab w:val="left" w:pos="11481"/>
        </w:tabs>
        <w:autoSpaceDE w:val="0"/>
        <w:autoSpaceDN w:val="0"/>
        <w:adjustRightInd w:val="0"/>
        <w:spacing w:before="15" w:line="126" w:lineRule="exact"/>
        <w:ind w:left="499"/>
        <w:rPr>
          <w:rFonts w:ascii="Arial" w:hAnsi="Arial"/>
          <w:color w:val="000000"/>
          <w:spacing w:val="-1"/>
          <w:sz w:val="10"/>
        </w:rPr>
      </w:pPr>
      <w:r>
        <w:rPr>
          <w:rFonts w:ascii="Arial" w:hAnsi="Arial"/>
          <w:color w:val="000000"/>
          <w:spacing w:val="-1"/>
          <w:sz w:val="10"/>
        </w:rPr>
        <w:t>92</w:t>
      </w:r>
      <w:r>
        <w:rPr>
          <w:rFonts w:ascii="Arial" w:hAnsi="Arial"/>
          <w:color w:val="000000"/>
          <w:spacing w:val="-1"/>
          <w:sz w:val="10"/>
        </w:rPr>
        <w:tab/>
        <w:t>Long Term Debt</w:t>
      </w:r>
      <w:r>
        <w:rPr>
          <w:rFonts w:ascii="Arial" w:hAnsi="Arial"/>
          <w:color w:val="000000"/>
          <w:spacing w:val="-1"/>
          <w:sz w:val="10"/>
        </w:rPr>
        <w:tab/>
        <w:t>(Attach 3, lines 249 &amp; 270) (Note G)</w:t>
      </w:r>
      <w:r>
        <w:rPr>
          <w:rFonts w:ascii="Arial" w:hAnsi="Arial"/>
          <w:color w:val="000000"/>
          <w:spacing w:val="-1"/>
          <w:sz w:val="10"/>
        </w:rPr>
        <w:tab/>
      </w:r>
      <w:r>
        <w:rPr>
          <w:rFonts w:ascii="Arial" w:hAnsi="Arial"/>
          <w:color w:val="000000"/>
          <w:spacing w:val="-1"/>
          <w:sz w:val="10"/>
        </w:rPr>
        <w:t>-</w:t>
      </w:r>
      <w:r>
        <w:rPr>
          <w:rFonts w:ascii="Arial" w:hAnsi="Arial"/>
          <w:color w:val="000000"/>
          <w:spacing w:val="-1"/>
          <w:sz w:val="10"/>
        </w:rPr>
        <w:tab/>
        <w:t>-</w:t>
      </w:r>
      <w:r>
        <w:rPr>
          <w:rFonts w:ascii="Arial" w:hAnsi="Arial"/>
          <w:color w:val="000000"/>
          <w:spacing w:val="-1"/>
          <w:sz w:val="10"/>
        </w:rPr>
        <w:tab/>
        <w:t>-</w:t>
      </w:r>
      <w:r>
        <w:rPr>
          <w:rFonts w:ascii="Arial" w:hAnsi="Arial"/>
          <w:color w:val="000000"/>
          <w:spacing w:val="-1"/>
          <w:sz w:val="10"/>
        </w:rPr>
        <w:tab/>
        <w:t>-</w:t>
      </w:r>
      <w:r>
        <w:rPr>
          <w:rFonts w:ascii="Arial" w:hAnsi="Arial"/>
          <w:color w:val="000000"/>
          <w:spacing w:val="-1"/>
          <w:sz w:val="10"/>
        </w:rPr>
        <w:tab/>
        <w:t>=WCLTD</w:t>
      </w:r>
    </w:p>
    <w:p w:rsidR="004975F1">
      <w:pPr>
        <w:tabs>
          <w:tab w:val="left" w:pos="907"/>
          <w:tab w:val="left" w:pos="3761"/>
          <w:tab w:val="left" w:pos="7904"/>
          <w:tab w:val="left" w:pos="8394"/>
          <w:tab w:val="left" w:pos="9750"/>
          <w:tab w:val="left" w:pos="11236"/>
        </w:tabs>
        <w:autoSpaceDE w:val="0"/>
        <w:autoSpaceDN w:val="0"/>
        <w:adjustRightInd w:val="0"/>
        <w:spacing w:before="14" w:line="126" w:lineRule="exact"/>
        <w:ind w:left="499"/>
        <w:rPr>
          <w:rFonts w:ascii="Arial" w:hAnsi="Arial"/>
          <w:color w:val="000000"/>
          <w:spacing w:val="-1"/>
          <w:sz w:val="10"/>
        </w:rPr>
      </w:pPr>
      <w:r>
        <w:rPr>
          <w:rFonts w:ascii="Arial" w:hAnsi="Arial"/>
          <w:color w:val="000000"/>
          <w:spacing w:val="-1"/>
          <w:sz w:val="10"/>
        </w:rPr>
        <w:t>93</w:t>
      </w:r>
      <w:r>
        <w:rPr>
          <w:rFonts w:ascii="Arial" w:hAnsi="Arial"/>
          <w:color w:val="000000"/>
          <w:spacing w:val="-1"/>
          <w:sz w:val="10"/>
        </w:rPr>
        <w:tab/>
        <w:t>Preferred Stock</w:t>
      </w:r>
      <w:r>
        <w:rPr>
          <w:rFonts w:ascii="Arial" w:hAnsi="Arial"/>
          <w:color w:val="000000"/>
          <w:spacing w:val="-1"/>
          <w:sz w:val="10"/>
        </w:rPr>
        <w:tab/>
        <w:t>(Attachment 3, lines 251 &amp; 273)</w:t>
      </w:r>
      <w:r>
        <w:rPr>
          <w:rFonts w:ascii="Arial" w:hAnsi="Arial"/>
          <w:color w:val="000000"/>
          <w:spacing w:val="-1"/>
          <w:sz w:val="10"/>
        </w:rPr>
        <w:tab/>
        <w:t>-</w:t>
      </w:r>
      <w:r>
        <w:rPr>
          <w:rFonts w:ascii="Arial" w:hAnsi="Arial"/>
          <w:color w:val="000000"/>
          <w:spacing w:val="-1"/>
          <w:sz w:val="10"/>
        </w:rPr>
        <w:tab/>
        <w:t>-</w:t>
      </w:r>
      <w:r>
        <w:rPr>
          <w:rFonts w:ascii="Arial" w:hAnsi="Arial"/>
          <w:color w:val="000000"/>
          <w:spacing w:val="-1"/>
          <w:sz w:val="10"/>
        </w:rPr>
        <w:tab/>
        <w:t>-</w:t>
      </w:r>
      <w:r>
        <w:rPr>
          <w:rFonts w:ascii="Arial" w:hAnsi="Arial"/>
          <w:color w:val="000000"/>
          <w:spacing w:val="-1"/>
          <w:sz w:val="10"/>
        </w:rPr>
        <w:tab/>
        <w:t>-</w:t>
      </w:r>
    </w:p>
    <w:p w:rsidR="004975F1">
      <w:pPr>
        <w:tabs>
          <w:tab w:val="left" w:pos="907"/>
          <w:tab w:val="left" w:pos="3761"/>
          <w:tab w:val="left" w:pos="7904"/>
          <w:tab w:val="left" w:pos="8394"/>
          <w:tab w:val="left" w:pos="9635"/>
          <w:tab w:val="left" w:pos="11236"/>
        </w:tabs>
        <w:autoSpaceDE w:val="0"/>
        <w:autoSpaceDN w:val="0"/>
        <w:adjustRightInd w:val="0"/>
        <w:spacing w:before="3" w:line="126" w:lineRule="exact"/>
        <w:ind w:left="499"/>
        <w:rPr>
          <w:rFonts w:ascii="Arial" w:hAnsi="Arial"/>
          <w:color w:val="000000"/>
          <w:spacing w:val="-1"/>
          <w:sz w:val="10"/>
        </w:rPr>
      </w:pPr>
      <w:r>
        <w:rPr>
          <w:rFonts w:ascii="Arial" w:hAnsi="Arial"/>
          <w:color w:val="000000"/>
          <w:spacing w:val="-1"/>
          <w:sz w:val="10"/>
        </w:rPr>
        <w:t>94</w:t>
      </w:r>
      <w:r>
        <w:rPr>
          <w:rFonts w:ascii="Arial" w:hAnsi="Arial"/>
          <w:color w:val="000000"/>
          <w:spacing w:val="-1"/>
          <w:sz w:val="10"/>
        </w:rPr>
        <w:tab/>
        <w:t>Common Stock</w:t>
      </w:r>
      <w:r>
        <w:rPr>
          <w:rFonts w:ascii="Arial" w:hAnsi="Arial"/>
          <w:color w:val="000000"/>
          <w:spacing w:val="-1"/>
          <w:sz w:val="10"/>
        </w:rPr>
        <w:tab/>
        <w:t>(Attachment 3, line 257)</w:t>
      </w:r>
      <w:r>
        <w:rPr>
          <w:rFonts w:ascii="Arial" w:hAnsi="Arial"/>
          <w:color w:val="000000"/>
          <w:spacing w:val="-1"/>
          <w:sz w:val="10"/>
        </w:rPr>
        <w:tab/>
        <w:t>-</w:t>
      </w:r>
      <w:r>
        <w:rPr>
          <w:rFonts w:ascii="Arial" w:hAnsi="Arial"/>
          <w:color w:val="000000"/>
          <w:spacing w:val="-1"/>
          <w:sz w:val="10"/>
        </w:rPr>
        <w:tab/>
        <w:t>-</w:t>
      </w:r>
      <w:r>
        <w:rPr>
          <w:rFonts w:ascii="Arial" w:hAnsi="Arial"/>
          <w:color w:val="000000"/>
          <w:spacing w:val="-1"/>
          <w:sz w:val="10"/>
        </w:rPr>
        <w:tab/>
        <w:t>9.65%</w:t>
      </w:r>
      <w:r>
        <w:rPr>
          <w:rFonts w:ascii="Arial" w:hAnsi="Arial"/>
          <w:color w:val="000000"/>
          <w:spacing w:val="-1"/>
          <w:sz w:val="10"/>
        </w:rPr>
        <w:tab/>
        <w:t>-</w:t>
      </w:r>
    </w:p>
    <w:p w:rsidR="004975F1">
      <w:pPr>
        <w:tabs>
          <w:tab w:val="left" w:pos="844"/>
          <w:tab w:val="left" w:pos="1149"/>
          <w:tab w:val="left" w:pos="7904"/>
          <w:tab w:val="left" w:pos="11236"/>
          <w:tab w:val="left" w:pos="11481"/>
        </w:tabs>
        <w:autoSpaceDE w:val="0"/>
        <w:autoSpaceDN w:val="0"/>
        <w:adjustRightInd w:val="0"/>
        <w:spacing w:before="16" w:line="126" w:lineRule="exact"/>
        <w:ind w:left="499"/>
        <w:rPr>
          <w:rFonts w:ascii="Arial" w:hAnsi="Arial"/>
          <w:color w:val="000000"/>
          <w:spacing w:val="-1"/>
          <w:sz w:val="10"/>
        </w:rPr>
      </w:pPr>
      <w:r>
        <w:rPr>
          <w:rFonts w:ascii="Arial" w:hAnsi="Arial"/>
          <w:color w:val="000000"/>
          <w:spacing w:val="-1"/>
          <w:sz w:val="10"/>
        </w:rPr>
        <w:t>95</w:t>
      </w:r>
      <w:r>
        <w:rPr>
          <w:rFonts w:ascii="Arial" w:hAnsi="Arial"/>
          <w:color w:val="000000"/>
          <w:spacing w:val="-1"/>
          <w:sz w:val="10"/>
        </w:rPr>
        <w:tab/>
        <w:t>Total</w:t>
      </w:r>
      <w:r>
        <w:rPr>
          <w:rFonts w:ascii="Arial" w:hAnsi="Arial"/>
          <w:color w:val="000000"/>
          <w:spacing w:val="-1"/>
          <w:sz w:val="10"/>
        </w:rPr>
        <w:tab/>
        <w:t>(sum lines 92-94)</w:t>
      </w:r>
      <w:r>
        <w:rPr>
          <w:rFonts w:ascii="Arial" w:hAnsi="Arial"/>
          <w:color w:val="000000"/>
          <w:spacing w:val="-1"/>
          <w:sz w:val="10"/>
        </w:rPr>
        <w:tab/>
        <w:t>-</w:t>
      </w:r>
      <w:r>
        <w:rPr>
          <w:rFonts w:ascii="Arial" w:hAnsi="Arial"/>
          <w:color w:val="000000"/>
          <w:spacing w:val="-1"/>
          <w:sz w:val="10"/>
        </w:rPr>
        <w:tab/>
        <w:t>-</w:t>
      </w:r>
      <w:r>
        <w:rPr>
          <w:rFonts w:ascii="Arial" w:hAnsi="Arial"/>
          <w:color w:val="000000"/>
          <w:spacing w:val="-1"/>
          <w:sz w:val="10"/>
        </w:rPr>
        <w:tab/>
        <w:t>=R</w:t>
      </w:r>
    </w:p>
    <w:p w:rsidR="004975F1">
      <w:pPr>
        <w:autoSpaceDE w:val="0"/>
        <w:autoSpaceDN w:val="0"/>
        <w:adjustRightInd w:val="0"/>
        <w:spacing w:line="126" w:lineRule="exact"/>
        <w:ind w:left="470"/>
        <w:rPr>
          <w:rFonts w:ascii="Arial" w:hAnsi="Arial"/>
          <w:color w:val="000000"/>
          <w:spacing w:val="-1"/>
          <w:sz w:val="10"/>
        </w:rPr>
      </w:pPr>
    </w:p>
    <w:p w:rsidR="004975F1">
      <w:pPr>
        <w:autoSpaceDE w:val="0"/>
        <w:autoSpaceDN w:val="0"/>
        <w:adjustRightInd w:val="0"/>
        <w:spacing w:line="126" w:lineRule="exact"/>
        <w:ind w:left="470"/>
        <w:rPr>
          <w:rFonts w:ascii="Arial" w:hAnsi="Arial"/>
          <w:color w:val="000000"/>
          <w:spacing w:val="-1"/>
          <w:sz w:val="10"/>
        </w:rPr>
      </w:pPr>
    </w:p>
    <w:p w:rsidR="004975F1">
      <w:pPr>
        <w:tabs>
          <w:tab w:val="left" w:pos="9015"/>
          <w:tab w:val="left" w:pos="10388"/>
          <w:tab w:val="left" w:pos="12453"/>
        </w:tabs>
        <w:autoSpaceDE w:val="0"/>
        <w:autoSpaceDN w:val="0"/>
        <w:adjustRightInd w:val="0"/>
        <w:spacing w:before="18" w:line="126" w:lineRule="exact"/>
        <w:ind w:left="470" w:firstLine="371"/>
        <w:rPr>
          <w:rFonts w:ascii="Arial" w:hAnsi="Arial"/>
          <w:color w:val="000000"/>
          <w:spacing w:val="-1"/>
          <w:sz w:val="10"/>
        </w:rPr>
      </w:pPr>
      <w:r>
        <w:rPr>
          <w:color w:val="000000"/>
          <w:spacing w:val="-1"/>
          <w:sz w:val="10"/>
        </w:rPr>
        <w:t>Development of Base Carrying charge and Summary of Incentive and Non-Incentive Investments</w:t>
      </w:r>
      <w:r>
        <w:rPr>
          <w:color w:val="000000"/>
          <w:spacing w:val="-1"/>
          <w:sz w:val="10"/>
        </w:rPr>
        <w:tab/>
      </w:r>
      <w:r>
        <w:rPr>
          <w:rFonts w:ascii="Arial" w:hAnsi="Arial"/>
          <w:color w:val="000000"/>
          <w:spacing w:val="-1"/>
          <w:sz w:val="10"/>
        </w:rPr>
        <w:t>(a)</w:t>
      </w:r>
      <w:r>
        <w:rPr>
          <w:rFonts w:ascii="Arial" w:hAnsi="Arial"/>
          <w:color w:val="000000"/>
          <w:spacing w:val="-1"/>
          <w:sz w:val="10"/>
        </w:rPr>
        <w:tab/>
        <w:t>(b)</w:t>
      </w:r>
      <w:r>
        <w:rPr>
          <w:rFonts w:ascii="Arial" w:hAnsi="Arial"/>
          <w:color w:val="000000"/>
          <w:spacing w:val="-1"/>
          <w:sz w:val="10"/>
        </w:rPr>
        <w:tab/>
        <w:t>(c)</w:t>
      </w:r>
    </w:p>
    <w:p w:rsidR="004975F1">
      <w:pPr>
        <w:tabs>
          <w:tab w:val="left" w:pos="10230"/>
        </w:tabs>
        <w:autoSpaceDE w:val="0"/>
        <w:autoSpaceDN w:val="0"/>
        <w:adjustRightInd w:val="0"/>
        <w:spacing w:before="16" w:line="126" w:lineRule="exact"/>
        <w:ind w:left="470" w:firstLine="8288"/>
        <w:rPr>
          <w:rFonts w:ascii="Arial" w:hAnsi="Arial"/>
          <w:color w:val="000000"/>
          <w:spacing w:val="-1"/>
          <w:sz w:val="10"/>
        </w:rPr>
      </w:pPr>
      <w:r>
        <w:rPr>
          <w:rFonts w:ascii="Arial" w:hAnsi="Arial"/>
          <w:color w:val="000000"/>
          <w:spacing w:val="-1"/>
          <w:sz w:val="10"/>
        </w:rPr>
        <w:t>Non-incentive</w:t>
      </w:r>
      <w:r>
        <w:rPr>
          <w:rFonts w:ascii="Arial" w:hAnsi="Arial"/>
          <w:color w:val="000000"/>
          <w:spacing w:val="-1"/>
          <w:sz w:val="10"/>
        </w:rPr>
        <w:tab/>
        <w:t>Incentive</w:t>
      </w:r>
    </w:p>
    <w:p w:rsidR="004975F1">
      <w:pPr>
        <w:tabs>
          <w:tab w:val="left" w:pos="10028"/>
        </w:tabs>
        <w:autoSpaceDE w:val="0"/>
        <w:autoSpaceDN w:val="0"/>
        <w:adjustRightInd w:val="0"/>
        <w:spacing w:before="5" w:line="126" w:lineRule="exact"/>
        <w:ind w:left="470" w:firstLine="8185"/>
        <w:rPr>
          <w:rFonts w:ascii="Arial" w:hAnsi="Arial"/>
          <w:color w:val="000000"/>
          <w:spacing w:val="-1"/>
          <w:sz w:val="10"/>
        </w:rPr>
      </w:pPr>
      <w:r>
        <w:rPr>
          <w:rFonts w:ascii="Arial" w:hAnsi="Arial"/>
          <w:color w:val="000000"/>
          <w:spacing w:val="-1"/>
          <w:sz w:val="10"/>
        </w:rPr>
        <w:t>Investments from</w:t>
      </w:r>
      <w:r>
        <w:rPr>
          <w:rFonts w:ascii="Arial" w:hAnsi="Arial"/>
          <w:color w:val="000000"/>
          <w:spacing w:val="-1"/>
          <w:sz w:val="10"/>
        </w:rPr>
        <w:tab/>
        <w:t>Investments from</w:t>
      </w:r>
    </w:p>
    <w:p w:rsidR="004975F1">
      <w:pPr>
        <w:tabs>
          <w:tab w:val="left" w:pos="10127"/>
        </w:tabs>
        <w:autoSpaceDE w:val="0"/>
        <w:autoSpaceDN w:val="0"/>
        <w:adjustRightInd w:val="0"/>
        <w:spacing w:before="7" w:line="126" w:lineRule="exact"/>
        <w:ind w:left="470" w:firstLine="8283"/>
        <w:rPr>
          <w:rFonts w:ascii="Arial" w:hAnsi="Arial"/>
          <w:color w:val="000000"/>
          <w:spacing w:val="-1"/>
          <w:sz w:val="10"/>
        </w:rPr>
      </w:pPr>
      <w:r>
        <w:rPr>
          <w:rFonts w:ascii="Arial" w:hAnsi="Arial"/>
          <w:color w:val="000000"/>
          <w:spacing w:val="-1"/>
          <w:sz w:val="10"/>
        </w:rPr>
        <w:t>Attachment 4</w:t>
      </w:r>
      <w:r>
        <w:rPr>
          <w:rFonts w:ascii="Arial" w:hAnsi="Arial"/>
          <w:color w:val="000000"/>
          <w:spacing w:val="-1"/>
          <w:sz w:val="10"/>
        </w:rPr>
        <w:tab/>
        <w:t>Attachment 4</w:t>
      </w:r>
    </w:p>
    <w:p w:rsidR="004975F1">
      <w:pPr>
        <w:tabs>
          <w:tab w:val="left" w:pos="8871"/>
          <w:tab w:val="left" w:pos="10244"/>
          <w:tab w:val="left" w:pos="12098"/>
        </w:tabs>
        <w:autoSpaceDE w:val="0"/>
        <w:autoSpaceDN w:val="0"/>
        <w:adjustRightInd w:val="0"/>
        <w:spacing w:before="6" w:line="126" w:lineRule="exact"/>
        <w:ind w:left="470" w:firstLine="3290"/>
        <w:rPr>
          <w:rFonts w:ascii="Arial" w:hAnsi="Arial"/>
          <w:color w:val="000000"/>
          <w:spacing w:val="-1"/>
          <w:sz w:val="10"/>
        </w:rPr>
      </w:pPr>
      <w:r>
        <w:rPr>
          <w:rFonts w:ascii="Arial" w:hAnsi="Arial"/>
          <w:color w:val="000000"/>
          <w:spacing w:val="-1"/>
          <w:sz w:val="10"/>
        </w:rPr>
        <w:t>Source of Total Column</w:t>
      </w:r>
      <w:r>
        <w:rPr>
          <w:rFonts w:ascii="Arial" w:hAnsi="Arial"/>
          <w:color w:val="000000"/>
          <w:spacing w:val="-1"/>
          <w:sz w:val="10"/>
        </w:rPr>
        <w:tab/>
        <w:t>(Note N)</w:t>
      </w:r>
      <w:r>
        <w:rPr>
          <w:rFonts w:ascii="Arial" w:hAnsi="Arial"/>
          <w:color w:val="000000"/>
          <w:spacing w:val="-1"/>
          <w:sz w:val="10"/>
        </w:rPr>
        <w:tab/>
        <w:t>(Note N)</w:t>
      </w:r>
      <w:r>
        <w:rPr>
          <w:rFonts w:ascii="Arial" w:hAnsi="Arial"/>
          <w:color w:val="000000"/>
          <w:spacing w:val="-1"/>
          <w:sz w:val="10"/>
        </w:rPr>
        <w:tab/>
        <w:t>Total</w:t>
      </w:r>
    </w:p>
    <w:p w:rsidR="004975F1">
      <w:pPr>
        <w:tabs>
          <w:tab w:val="left" w:pos="844"/>
          <w:tab w:val="left" w:pos="3761"/>
          <w:tab w:val="left" w:pos="9313"/>
          <w:tab w:val="left" w:pos="10705"/>
          <w:tab w:val="left" w:pos="12726"/>
        </w:tabs>
        <w:autoSpaceDE w:val="0"/>
        <w:autoSpaceDN w:val="0"/>
        <w:adjustRightInd w:val="0"/>
        <w:spacing w:before="6" w:line="126" w:lineRule="exact"/>
        <w:ind w:left="470" w:firstLine="28"/>
        <w:rPr>
          <w:rFonts w:ascii="Arial" w:hAnsi="Arial"/>
          <w:color w:val="000000"/>
          <w:spacing w:val="-1"/>
          <w:sz w:val="10"/>
        </w:rPr>
      </w:pPr>
      <w:r>
        <w:rPr>
          <w:rFonts w:ascii="Arial" w:hAnsi="Arial"/>
          <w:color w:val="000000"/>
          <w:spacing w:val="-1"/>
          <w:sz w:val="10"/>
        </w:rPr>
        <w:t>96</w:t>
      </w:r>
      <w:r>
        <w:rPr>
          <w:rFonts w:ascii="Arial" w:hAnsi="Arial"/>
          <w:color w:val="000000"/>
          <w:spacing w:val="-1"/>
          <w:sz w:val="10"/>
        </w:rPr>
        <w:tab/>
        <w:t>Net Transmission Plant in Service</w:t>
      </w:r>
      <w:r>
        <w:rPr>
          <w:rFonts w:ascii="Arial" w:hAnsi="Arial"/>
          <w:color w:val="000000"/>
          <w:spacing w:val="-1"/>
          <w:sz w:val="10"/>
        </w:rPr>
        <w:tab/>
        <w:t>(Line 19 and Transmission CIACs)</w:t>
      </w:r>
      <w:r>
        <w:rPr>
          <w:rFonts w:ascii="Arial" w:hAnsi="Arial"/>
          <w:color w:val="000000"/>
          <w:spacing w:val="-1"/>
          <w:sz w:val="10"/>
        </w:rPr>
        <w:tab/>
        <w:t>-</w:t>
      </w:r>
      <w:r>
        <w:rPr>
          <w:rFonts w:ascii="Arial" w:hAnsi="Arial"/>
          <w:color w:val="000000"/>
          <w:spacing w:val="-1"/>
          <w:sz w:val="10"/>
        </w:rPr>
        <w:tab/>
        <w:t>-</w:t>
      </w:r>
      <w:r>
        <w:rPr>
          <w:rFonts w:ascii="Arial" w:hAnsi="Arial"/>
          <w:color w:val="000000"/>
          <w:spacing w:val="-1"/>
          <w:sz w:val="10"/>
        </w:rPr>
        <w:tab/>
        <w:t>-</w:t>
      </w:r>
    </w:p>
    <w:p w:rsidR="004975F1">
      <w:pPr>
        <w:tabs>
          <w:tab w:val="left" w:pos="844"/>
          <w:tab w:val="left" w:pos="3761"/>
          <w:tab w:val="left" w:pos="9313"/>
          <w:tab w:val="left" w:pos="10705"/>
          <w:tab w:val="left" w:pos="12726"/>
        </w:tabs>
        <w:autoSpaceDE w:val="0"/>
        <w:autoSpaceDN w:val="0"/>
        <w:adjustRightInd w:val="0"/>
        <w:spacing w:before="6" w:line="126" w:lineRule="exact"/>
        <w:ind w:left="470" w:firstLine="28"/>
        <w:rPr>
          <w:rFonts w:ascii="Arial" w:hAnsi="Arial"/>
          <w:color w:val="000000"/>
          <w:spacing w:val="-1"/>
          <w:sz w:val="10"/>
        </w:rPr>
      </w:pPr>
      <w:r>
        <w:rPr>
          <w:rFonts w:ascii="Arial" w:hAnsi="Arial"/>
          <w:color w:val="000000"/>
          <w:spacing w:val="-1"/>
          <w:sz w:val="10"/>
        </w:rPr>
        <w:t>97</w:t>
      </w:r>
      <w:r>
        <w:rPr>
          <w:rFonts w:ascii="Arial" w:hAnsi="Arial"/>
          <w:color w:val="000000"/>
          <w:spacing w:val="-1"/>
          <w:sz w:val="10"/>
        </w:rPr>
        <w:tab/>
        <w:t>CWIP in Rate Base</w:t>
      </w:r>
      <w:r>
        <w:rPr>
          <w:rFonts w:ascii="Arial" w:hAnsi="Arial"/>
          <w:color w:val="000000"/>
          <w:spacing w:val="-1"/>
          <w:sz w:val="10"/>
        </w:rPr>
        <w:tab/>
        <w:t>(Line 26)</w:t>
      </w:r>
      <w:r>
        <w:rPr>
          <w:rFonts w:ascii="Arial" w:hAnsi="Arial"/>
          <w:color w:val="000000"/>
          <w:spacing w:val="-1"/>
          <w:sz w:val="10"/>
        </w:rPr>
        <w:tab/>
        <w:t>-</w:t>
      </w:r>
      <w:r>
        <w:rPr>
          <w:rFonts w:ascii="Arial" w:hAnsi="Arial"/>
          <w:color w:val="000000"/>
          <w:spacing w:val="-1"/>
          <w:sz w:val="10"/>
        </w:rPr>
        <w:tab/>
        <w:t>-</w:t>
      </w:r>
      <w:r>
        <w:rPr>
          <w:rFonts w:ascii="Arial" w:hAnsi="Arial"/>
          <w:color w:val="000000"/>
          <w:spacing w:val="-1"/>
          <w:sz w:val="10"/>
        </w:rPr>
        <w:tab/>
        <w:t>-</w:t>
      </w:r>
    </w:p>
    <w:p w:rsidR="004975F1">
      <w:pPr>
        <w:tabs>
          <w:tab w:val="left" w:pos="844"/>
          <w:tab w:val="left" w:pos="3761"/>
          <w:tab w:val="left" w:pos="9313"/>
          <w:tab w:val="left" w:pos="12726"/>
        </w:tabs>
        <w:autoSpaceDE w:val="0"/>
        <w:autoSpaceDN w:val="0"/>
        <w:adjustRightInd w:val="0"/>
        <w:spacing w:before="6" w:line="126" w:lineRule="exact"/>
        <w:ind w:left="470" w:firstLine="28"/>
        <w:rPr>
          <w:rFonts w:ascii="Arial" w:hAnsi="Arial"/>
          <w:color w:val="000000"/>
          <w:spacing w:val="-1"/>
          <w:sz w:val="10"/>
        </w:rPr>
      </w:pPr>
      <w:r>
        <w:rPr>
          <w:rFonts w:ascii="Arial" w:hAnsi="Arial"/>
          <w:color w:val="000000"/>
          <w:spacing w:val="-1"/>
          <w:sz w:val="10"/>
        </w:rPr>
        <w:t>98</w:t>
      </w:r>
      <w:r>
        <w:rPr>
          <w:rFonts w:ascii="Arial" w:hAnsi="Arial"/>
          <w:color w:val="000000"/>
          <w:spacing w:val="-1"/>
          <w:sz w:val="10"/>
        </w:rPr>
        <w:tab/>
        <w:t>Unamortized Abandoned Plant</w:t>
      </w:r>
      <w:r>
        <w:rPr>
          <w:rFonts w:ascii="Arial" w:hAnsi="Arial"/>
          <w:color w:val="000000"/>
          <w:spacing w:val="-1"/>
          <w:sz w:val="10"/>
        </w:rPr>
        <w:tab/>
        <w:t>(Line 29)</w:t>
      </w:r>
      <w:r>
        <w:rPr>
          <w:rFonts w:ascii="Arial" w:hAnsi="Arial"/>
          <w:color w:val="000000"/>
          <w:spacing w:val="-1"/>
          <w:sz w:val="10"/>
        </w:rPr>
        <w:tab/>
        <w:t>-</w:t>
      </w:r>
      <w:r>
        <w:rPr>
          <w:rFonts w:ascii="Arial" w:hAnsi="Arial"/>
          <w:color w:val="000000"/>
          <w:spacing w:val="-1"/>
          <w:sz w:val="10"/>
        </w:rPr>
        <w:tab/>
        <w:t>-</w:t>
      </w:r>
    </w:p>
    <w:p w:rsidR="004975F1">
      <w:pPr>
        <w:tabs>
          <w:tab w:val="left" w:pos="844"/>
          <w:tab w:val="left" w:pos="3761"/>
          <w:tab w:val="left" w:pos="9313"/>
          <w:tab w:val="left" w:pos="12726"/>
        </w:tabs>
        <w:autoSpaceDE w:val="0"/>
        <w:autoSpaceDN w:val="0"/>
        <w:adjustRightInd w:val="0"/>
        <w:spacing w:before="6" w:line="126" w:lineRule="exact"/>
        <w:ind w:left="470" w:firstLine="28"/>
        <w:rPr>
          <w:rFonts w:ascii="Arial" w:hAnsi="Arial"/>
          <w:color w:val="000000"/>
          <w:spacing w:val="-1"/>
          <w:sz w:val="10"/>
        </w:rPr>
      </w:pPr>
      <w:r>
        <w:rPr>
          <w:rFonts w:ascii="Arial" w:hAnsi="Arial"/>
          <w:color w:val="000000"/>
          <w:spacing w:val="-1"/>
          <w:sz w:val="10"/>
        </w:rPr>
        <w:t>99</w:t>
      </w:r>
      <w:r>
        <w:rPr>
          <w:rFonts w:ascii="Arial" w:hAnsi="Arial"/>
          <w:color w:val="000000"/>
          <w:spacing w:val="-1"/>
          <w:sz w:val="10"/>
        </w:rPr>
        <w:tab/>
        <w:t>Project Specific Regulatory Assets</w:t>
      </w:r>
      <w:r>
        <w:rPr>
          <w:rFonts w:ascii="Arial" w:hAnsi="Arial"/>
          <w:color w:val="000000"/>
          <w:spacing w:val="-1"/>
          <w:sz w:val="10"/>
        </w:rPr>
        <w:tab/>
        <w:t>(Line 28)</w:t>
      </w:r>
      <w:r>
        <w:rPr>
          <w:rFonts w:ascii="Arial" w:hAnsi="Arial"/>
          <w:color w:val="000000"/>
          <w:spacing w:val="-1"/>
          <w:sz w:val="10"/>
        </w:rPr>
        <w:tab/>
        <w:t>-</w:t>
      </w:r>
      <w:r>
        <w:rPr>
          <w:rFonts w:ascii="Arial" w:hAnsi="Arial"/>
          <w:color w:val="000000"/>
          <w:spacing w:val="-1"/>
          <w:sz w:val="10"/>
        </w:rPr>
        <w:tab/>
        <w:t>-</w:t>
      </w:r>
    </w:p>
    <w:p w:rsidR="004975F1">
      <w:pPr>
        <w:tabs>
          <w:tab w:val="left" w:pos="844"/>
          <w:tab w:val="left" w:pos="9313"/>
          <w:tab w:val="left" w:pos="10705"/>
          <w:tab w:val="left" w:pos="12726"/>
        </w:tabs>
        <w:autoSpaceDE w:val="0"/>
        <w:autoSpaceDN w:val="0"/>
        <w:adjustRightInd w:val="0"/>
        <w:spacing w:before="119" w:line="126" w:lineRule="exact"/>
        <w:ind w:left="470"/>
        <w:rPr>
          <w:rFonts w:ascii="Arial" w:hAnsi="Arial"/>
          <w:color w:val="000000"/>
          <w:spacing w:val="-1"/>
          <w:sz w:val="10"/>
        </w:rPr>
      </w:pPr>
      <w:r>
        <w:rPr>
          <w:rFonts w:ascii="Arial" w:hAnsi="Arial"/>
          <w:color w:val="000000"/>
          <w:spacing w:val="-1"/>
          <w:sz w:val="10"/>
        </w:rPr>
        <w:t>100</w:t>
      </w:r>
      <w:r>
        <w:rPr>
          <w:rFonts w:ascii="Arial" w:hAnsi="Arial"/>
          <w:color w:val="000000"/>
          <w:spacing w:val="-1"/>
          <w:sz w:val="10"/>
        </w:rPr>
        <w:tab/>
        <w:t>Development of Base Carrying charge and Summary of Incentive and Non-Incentive Investments</w:t>
      </w:r>
      <w:r>
        <w:rPr>
          <w:rFonts w:ascii="Arial" w:hAnsi="Arial"/>
          <w:color w:val="000000"/>
          <w:spacing w:val="-1"/>
          <w:sz w:val="10"/>
        </w:rPr>
        <w:tab/>
        <w:t>-</w:t>
      </w:r>
      <w:r>
        <w:rPr>
          <w:rFonts w:ascii="Arial" w:hAnsi="Arial"/>
          <w:color w:val="000000"/>
          <w:spacing w:val="-1"/>
          <w:sz w:val="10"/>
        </w:rPr>
        <w:tab/>
        <w:t>-</w:t>
      </w:r>
      <w:r>
        <w:rPr>
          <w:rFonts w:ascii="Arial" w:hAnsi="Arial"/>
          <w:color w:val="000000"/>
          <w:spacing w:val="-1"/>
          <w:sz w:val="10"/>
        </w:rPr>
        <w:tab/>
        <w:t>-</w:t>
      </w:r>
    </w:p>
    <w:p w:rsidR="004975F1">
      <w:pPr>
        <w:tabs>
          <w:tab w:val="left" w:pos="844"/>
          <w:tab w:val="left" w:pos="3761"/>
          <w:tab w:val="left" w:pos="12726"/>
        </w:tabs>
        <w:autoSpaceDE w:val="0"/>
        <w:autoSpaceDN w:val="0"/>
        <w:adjustRightInd w:val="0"/>
        <w:spacing w:before="6" w:line="126" w:lineRule="exact"/>
        <w:ind w:left="470"/>
        <w:rPr>
          <w:rFonts w:ascii="Arial" w:hAnsi="Arial"/>
          <w:color w:val="000000"/>
          <w:spacing w:val="-1"/>
          <w:sz w:val="10"/>
        </w:rPr>
      </w:pPr>
      <w:r>
        <w:rPr>
          <w:rFonts w:ascii="Arial" w:hAnsi="Arial"/>
          <w:color w:val="000000"/>
          <w:spacing w:val="-1"/>
          <w:sz w:val="10"/>
        </w:rPr>
        <w:t>101</w:t>
      </w:r>
      <w:r>
        <w:rPr>
          <w:rFonts w:ascii="Arial" w:hAnsi="Arial"/>
          <w:color w:val="000000"/>
          <w:spacing w:val="-1"/>
          <w:sz w:val="10"/>
        </w:rPr>
        <w:tab/>
        <w:t>Return and Taxes</w:t>
      </w:r>
      <w:r>
        <w:rPr>
          <w:rFonts w:ascii="Arial" w:hAnsi="Arial"/>
          <w:color w:val="000000"/>
          <w:spacing w:val="-1"/>
          <w:sz w:val="10"/>
        </w:rPr>
        <w:tab/>
        <w:t>(Lines 69 &amp; 71)</w:t>
      </w:r>
      <w:r>
        <w:rPr>
          <w:rFonts w:ascii="Arial" w:hAnsi="Arial"/>
          <w:color w:val="000000"/>
          <w:spacing w:val="-1"/>
          <w:sz w:val="10"/>
        </w:rPr>
        <w:tab/>
        <w:t>-</w:t>
      </w:r>
    </w:p>
    <w:p w:rsidR="004975F1">
      <w:pPr>
        <w:tabs>
          <w:tab w:val="left" w:pos="844"/>
          <w:tab w:val="left" w:pos="12726"/>
        </w:tabs>
        <w:autoSpaceDE w:val="0"/>
        <w:autoSpaceDN w:val="0"/>
        <w:adjustRightInd w:val="0"/>
        <w:spacing w:before="6" w:line="126" w:lineRule="exact"/>
        <w:ind w:left="470"/>
        <w:rPr>
          <w:rFonts w:ascii="Arial" w:hAnsi="Arial"/>
          <w:color w:val="000000"/>
          <w:spacing w:val="-1"/>
          <w:sz w:val="10"/>
        </w:rPr>
      </w:pPr>
      <w:r>
        <w:rPr>
          <w:rFonts w:ascii="Arial" w:hAnsi="Arial"/>
          <w:color w:val="000000"/>
          <w:spacing w:val="-1"/>
          <w:sz w:val="10"/>
        </w:rPr>
        <w:t>102</w:t>
      </w:r>
      <w:r>
        <w:rPr>
          <w:rFonts w:ascii="Arial" w:hAnsi="Arial"/>
          <w:color w:val="000000"/>
          <w:spacing w:val="-1"/>
          <w:sz w:val="10"/>
        </w:rPr>
        <w:tab/>
        <w:t>Total Revenue C</w:t>
      </w:r>
      <w:r>
        <w:rPr>
          <w:rFonts w:ascii="Arial" w:hAnsi="Arial"/>
          <w:color w:val="000000"/>
          <w:spacing w:val="-1"/>
          <w:sz w:val="10"/>
        </w:rPr>
        <w:t>redits</w:t>
      </w:r>
      <w:r>
        <w:rPr>
          <w:rFonts w:ascii="Arial" w:hAnsi="Arial"/>
          <w:color w:val="000000"/>
          <w:spacing w:val="-1"/>
          <w:sz w:val="10"/>
        </w:rPr>
        <w:tab/>
        <w:t>-</w:t>
      </w:r>
    </w:p>
    <w:p w:rsidR="004975F1">
      <w:pPr>
        <w:tabs>
          <w:tab w:val="left" w:pos="844"/>
          <w:tab w:val="left" w:pos="3761"/>
          <w:tab w:val="left" w:pos="12726"/>
        </w:tabs>
        <w:autoSpaceDE w:val="0"/>
        <w:autoSpaceDN w:val="0"/>
        <w:adjustRightInd w:val="0"/>
        <w:spacing w:before="6" w:line="126" w:lineRule="exact"/>
        <w:ind w:left="470"/>
        <w:rPr>
          <w:rFonts w:ascii="Arial" w:hAnsi="Arial"/>
          <w:color w:val="000000"/>
          <w:spacing w:val="-1"/>
          <w:sz w:val="10"/>
        </w:rPr>
      </w:pPr>
      <w:r>
        <w:rPr>
          <w:rFonts w:ascii="Arial" w:hAnsi="Arial"/>
          <w:color w:val="000000"/>
          <w:spacing w:val="-1"/>
          <w:sz w:val="10"/>
        </w:rPr>
        <w:t>103</w:t>
      </w:r>
      <w:r>
        <w:rPr>
          <w:rFonts w:ascii="Arial" w:hAnsi="Arial"/>
          <w:color w:val="000000"/>
          <w:spacing w:val="-1"/>
          <w:sz w:val="10"/>
        </w:rPr>
        <w:tab/>
        <w:t>Base Carrying Charge (used in Attach 4, Line 65)</w:t>
      </w:r>
      <w:r>
        <w:rPr>
          <w:rFonts w:ascii="Arial" w:hAnsi="Arial"/>
          <w:color w:val="000000"/>
          <w:spacing w:val="-1"/>
          <w:sz w:val="10"/>
        </w:rPr>
        <w:tab/>
        <w:t>(Line 100 - Line 101)/ Line 99</w:t>
      </w:r>
      <w:r>
        <w:rPr>
          <w:rFonts w:ascii="Arial" w:hAnsi="Arial"/>
          <w:color w:val="000000"/>
          <w:spacing w:val="-1"/>
          <w:sz w:val="10"/>
        </w:rPr>
        <w:tab/>
        <w:t>-</w:t>
      </w:r>
      <w:r>
        <w:rPr>
          <w:rFonts w:ascii="Arial" w:hAnsi="Arial"/>
          <w:color w:val="000000"/>
          <w:spacing w:val="-1"/>
          <w:sz w:val="10"/>
        </w:rPr>
        <w:pict>
          <v:shape id="_x0000_s1061" style="height:6.75pt;margin-left:546.2pt;margin-top:100.65pt;mso-position-horizontal-relative:page;mso-position-vertical-relative:page;position:absolute;width:101.15pt;z-index:-251613184" coordsize="2024,135" o:allowincell="f" path="m,135hal2023,135hal2023,hal,hal,135hae" fillcolor="#ff9" stroked="f">
            <v:path arrowok="t"/>
          </v:shape>
        </w:pict>
      </w:r>
      <w:r>
        <w:rPr>
          <w:rFonts w:ascii="Arial" w:hAnsi="Arial"/>
          <w:color w:val="000000"/>
          <w:spacing w:val="-1"/>
          <w:sz w:val="10"/>
        </w:rPr>
        <w:pict>
          <v:shape id="_x0000_s1062" style="height:6.7pt;margin-left:304pt;margin-top:201.5pt;mso-position-horizontal-relative:page;mso-position-vertical-relative:page;position:absolute;width:55.2pt;z-index:-251568128" coordsize="1104,134" o:allowincell="f" path="m,134hal1104,134hal1104,hal,hal,134hae" fillcolor="#ff9" stroked="f">
            <v:path arrowok="t"/>
          </v:shape>
        </w:pict>
      </w:r>
      <w:r>
        <w:rPr>
          <w:rFonts w:ascii="Arial" w:hAnsi="Arial"/>
          <w:color w:val="000000"/>
          <w:spacing w:val="-1"/>
          <w:sz w:val="10"/>
        </w:rPr>
        <w:pict>
          <v:shape id="_x0000_s1063" style="height:6.7pt;margin-left:304pt;margin-top:208.1pt;mso-position-horizontal-relative:page;mso-position-vertical-relative:page;position:absolute;width:102.25pt;z-index:-251525120" coordsize="2045,134" o:allowincell="f" path="m,134hal2045,134hal2045,hal,hal,134hae" fillcolor="#ff9" stroked="f">
            <v:path arrowok="t"/>
          </v:shape>
        </w:pict>
      </w:r>
      <w:r>
        <w:rPr>
          <w:rFonts w:ascii="Arial" w:hAnsi="Arial"/>
          <w:color w:val="000000"/>
          <w:spacing w:val="-1"/>
          <w:sz w:val="10"/>
        </w:rPr>
        <w:pict>
          <v:shape id="_x0000_s1064" style="height:13.7pt;margin-left:304pt;margin-top:214.7pt;mso-position-horizontal-relative:page;mso-position-vertical-relative:page;position:absolute;width:55.2pt;z-index:-251496448" coordsize="1104,274" o:allowincell="f" path="m,274hal1104,274hal1104,hal,hal,274hae" fillcolor="#ff9" stroked="f">
            <v:path arrowok="t"/>
          </v:shape>
        </w:pict>
      </w:r>
      <w:r>
        <w:rPr>
          <w:rFonts w:ascii="Arial" w:hAnsi="Arial"/>
          <w:color w:val="000000"/>
          <w:spacing w:val="-1"/>
          <w:sz w:val="10"/>
        </w:rPr>
        <w:pict>
          <v:shape id="_x0000_s1065" style="height:6.7pt;margin-left:498.4pt;margin-top:228.3pt;mso-position-horizontal-relative:page;mso-position-vertical-relative:page;position:absolute;width:47.9pt;z-index:-251424768" coordsize="958,135" o:allowincell="f" path="m,134hal958,134hal958,hal,hal,134hae" fillcolor="yellow" stroked="f">
            <v:path arrowok="t"/>
          </v:shape>
        </w:pict>
      </w:r>
      <w:r>
        <w:rPr>
          <w:rFonts w:ascii="Arial" w:hAnsi="Arial"/>
          <w:color w:val="000000"/>
          <w:spacing w:val="-1"/>
          <w:sz w:val="10"/>
        </w:rPr>
        <w:pict>
          <v:shape id="_x0000_s1066" style="height:7.1pt;margin-left:406.15pt;margin-top:261.65pt;mso-position-horizontal-relative:page;mso-position-vertical-relative:page;position:absolute;width:24.6pt;z-index:-251389952" coordsize="493,142" o:allowincell="f" path="m,142hal492,142hal492,hal,hal,142hae" fillcolor="#ff9" stroked="f">
            <v:path arrowok="t"/>
          </v:shape>
        </w:pict>
      </w:r>
      <w:r>
        <w:rPr>
          <w:rFonts w:ascii="Arial" w:hAnsi="Arial"/>
          <w:color w:val="000000"/>
          <w:spacing w:val="-1"/>
          <w:sz w:val="10"/>
        </w:rPr>
        <w:pict>
          <v:shape id="_x0000_s1067" style="height:7.1pt;margin-left:476.6pt;margin-top:261.65pt;mso-position-horizontal-relative:page;mso-position-vertical-relative:page;position:absolute;width:21.95pt;z-index:-251365376" coordsize="440,142" o:allowincell="f" path="m,142hal439,142hal439,hal,hal,142hae" fillcolor="#ff9" stroked="f">
            <v:path arrowok="t"/>
          </v:shape>
        </w:pict>
      </w:r>
      <w:r>
        <w:rPr>
          <w:rFonts w:ascii="Arial" w:hAnsi="Arial"/>
          <w:color w:val="000000"/>
          <w:spacing w:val="-1"/>
          <w:sz w:val="10"/>
        </w:rPr>
        <w:pict>
          <v:shape id="_x0000_s1068" style="height:6.75pt;margin-left:406.15pt;margin-top:268.6pt;mso-position-horizontal-relative:page;mso-position-vertical-relative:page;position:absolute;width:24.6pt;z-index:-251338752" coordsize="493,135" o:allowincell="f" path="m,135hal492,135hal492,hal,hal,135hae" fillcolor="#ff9" stroked="f">
            <v:path arrowok="t"/>
          </v:shape>
        </w:pict>
      </w:r>
      <w:r>
        <w:rPr>
          <w:rFonts w:ascii="Arial" w:hAnsi="Arial"/>
          <w:color w:val="000000"/>
          <w:spacing w:val="-1"/>
          <w:sz w:val="10"/>
        </w:rPr>
        <w:pict>
          <v:shape id="_x0000_s1069" style="height:6.75pt;margin-left:476.6pt;margin-top:268.6pt;mso-position-horizontal-relative:page;mso-position-vertical-relative:page;position:absolute;width:21.95pt;z-index:-251312128" coordsize="440,135" o:allowincell="f" path="m,135hal439,135hal439,hal,hal,135hae" fillcolor="#ff9" stroked="f">
            <v:path arrowok="t"/>
          </v:shape>
        </w:pict>
      </w:r>
      <w:r>
        <w:rPr>
          <w:rFonts w:ascii="Arial" w:hAnsi="Arial"/>
          <w:color w:val="000000"/>
          <w:spacing w:val="-1"/>
          <w:sz w:val="10"/>
        </w:rPr>
        <w:pict>
          <v:shape id="_x0000_s1070" style="height:7.1pt;margin-left:406.15pt;margin-top:275.2pt;mso-position-horizontal-relative:page;mso-position-vertical-relative:page;position:absolute;width:24.6pt;z-index:-251285504" coordsize="493,142" o:allowincell="f" path="m,142hal492,142hal492,hal,hal,142hae" fillcolor="#ff9" stroked="f">
            <v:path arrowok="t"/>
          </v:shape>
        </w:pict>
      </w:r>
      <w:r>
        <w:rPr>
          <w:rFonts w:ascii="Arial" w:hAnsi="Arial"/>
          <w:color w:val="000000"/>
          <w:spacing w:val="-1"/>
          <w:sz w:val="10"/>
        </w:rPr>
        <w:pict>
          <v:shape id="_x0000_s1071" style="height:6.75pt;margin-left:430.65pt;margin-top:335.45pt;mso-position-horizontal-relative:page;mso-position-vertical-relative:page;position:absolute;width:46.05pt;z-index:-251265024" coordsize="922,135" o:allowincell="f" path="m,135hal921,135hal921,hal,hal,135hae" fillcolor="#ff9" stroked="f">
            <v:path arrowok="t"/>
          </v:shape>
        </w:pict>
      </w:r>
      <w:r>
        <w:rPr>
          <w:rFonts w:ascii="Arial" w:hAnsi="Arial"/>
          <w:color w:val="000000"/>
          <w:spacing w:val="-1"/>
          <w:sz w:val="10"/>
        </w:rPr>
        <w:pict>
          <v:shape id="_x0000_s1072" style="height:6.75pt;margin-left:498.4pt;margin-top:335.45pt;mso-position-horizontal-relative:page;mso-position-vertical-relative:page;position:absolute;width:47.9pt;z-index:-251246592" coordsize="958,135" o:allowincell="f" path="m,135hal958,135hal958,hal,hal,135hae" fillcolor="#ff9" stroked="f">
            <v:path arrowok="t"/>
          </v:shape>
        </w:pict>
      </w:r>
      <w:r>
        <w:rPr>
          <w:rFonts w:ascii="Arial" w:hAnsi="Arial"/>
          <w:color w:val="000000"/>
          <w:spacing w:val="-1"/>
          <w:sz w:val="10"/>
        </w:rPr>
        <w:pict>
          <v:shape id="_x0000_s1073" style="height:6.75pt;margin-left:430.65pt;margin-top:342.05pt;mso-position-horizontal-relative:page;mso-position-vertical-relative:page;position:absolute;width:46.05pt;z-index:-251230208" coordsize="922,135" o:allowincell="f" path="m,135hal921,135hal921,hal,hal,135hae" fillcolor="#ff9" stroked="f">
            <v:path arrowok="t"/>
          </v:shape>
        </w:pict>
      </w:r>
      <w:r>
        <w:rPr>
          <w:rFonts w:ascii="Arial" w:hAnsi="Arial"/>
          <w:color w:val="000000"/>
          <w:spacing w:val="-1"/>
          <w:sz w:val="10"/>
        </w:rPr>
        <w:pict>
          <v:shape id="_x0000_s1074" style="height:6.75pt;margin-left:498.4pt;margin-top:342.05pt;mso-position-horizontal-relative:page;mso-position-vertical-relative:page;position:absolute;width:47.9pt;z-index:-251211776" coordsize="958,135" o:allowincell="f" path="m,135hal958,135hal958,hal,hal,135hae" fillcolor="#ff9" stroked="f">
            <v:path arrowok="t"/>
          </v:shape>
        </w:pict>
      </w:r>
      <w:r>
        <w:rPr>
          <w:rFonts w:ascii="Arial" w:hAnsi="Arial"/>
          <w:color w:val="000000"/>
          <w:spacing w:val="-1"/>
          <w:sz w:val="10"/>
        </w:rPr>
        <w:pict>
          <v:shape id="_x0000_s1075" style="height:6.75pt;margin-left:430.65pt;margin-top:348.65pt;mso-position-horizontal-relative:page;mso-position-vertical-relative:page;position:absolute;width:46.05pt;z-index:-251193344" coordsize="922,135" o:allowincell="f" path="m,135hal921,135hal921,hal,hal,135hae" fillcolor="#ff9" stroked="f">
            <v:path arrowok="t"/>
          </v:shape>
        </w:pict>
      </w:r>
      <w:r>
        <w:rPr>
          <w:rFonts w:ascii="Arial" w:hAnsi="Arial"/>
          <w:color w:val="000000"/>
          <w:spacing w:val="-1"/>
          <w:sz w:val="10"/>
        </w:rPr>
        <w:pict>
          <v:shape id="_x0000_s1076" style="height:6.75pt;margin-left:430.65pt;margin-top:355.25pt;mso-position-horizontal-relative:page;mso-position-vertical-relative:page;position:absolute;width:46.05pt;z-index:-251176960" coordsize="922,135" o:allowincell="f" path="m,135hal921,135hal921,hal,hal,135hae" fillcolor="#ff9" stroked="f">
            <v:path arrowok="t"/>
          </v:shape>
        </w:pict>
      </w:r>
      <w:r>
        <w:rPr>
          <w:rFonts w:ascii="Arial" w:hAnsi="Arial"/>
          <w:color w:val="000000"/>
          <w:spacing w:val="-1"/>
          <w:sz w:val="10"/>
        </w:rPr>
        <w:pict>
          <v:shape id="_x0000_s1077" style="height:12.4pt;margin-left:430.65pt;margin-top:361.85pt;mso-position-horizontal-relative:page;mso-position-vertical-relative:page;position:absolute;width:46.05pt;z-index:-251162624" coordsize="922,248" o:allowincell="f" path="m,248hal921,248hal921,hal,hal,248hae" fillcolor="#ff9" stroked="f">
            <v:path arrowok="t"/>
          </v:shape>
        </w:pict>
      </w:r>
      <w:r>
        <w:rPr>
          <w:rFonts w:ascii="Arial" w:hAnsi="Arial"/>
          <w:color w:val="000000"/>
          <w:spacing w:val="-1"/>
          <w:sz w:val="10"/>
        </w:rPr>
        <w:pict>
          <v:shape id="_x0000_s1078" style="height:12.4pt;margin-left:498.4pt;margin-top:361.85pt;mso-position-horizontal-relative:page;mso-position-vertical-relative:page;position:absolute;width:47.9pt;z-index:-251152384" coordsize="958,248" o:allowincell="f" path="m,248hal958,248hal958,hal,hal,248hae" fillcolor="#ff9" stroked="f">
            <v:path arrowok="t"/>
          </v:shape>
        </w:pict>
      </w:r>
      <w:r>
        <w:rPr>
          <w:rFonts w:ascii="Arial" w:hAnsi="Arial"/>
          <w:color w:val="000000"/>
          <w:spacing w:val="-1"/>
          <w:sz w:val="10"/>
        </w:rPr>
        <w:pict>
          <v:shape id="_x0000_s1079" style="height:1pt;margin-left:186.7pt;margin-top:201.1pt;mso-position-horizontal-relative:page;mso-position-vertical-relative:page;position:absolute;width:219.55pt;z-index:-250515456" coordsize="4391,20" o:allowincell="f" path="m,20hal4391,20hal4391,hal,hal,20hae" fillcolor="black" stroked="f">
            <v:path arrowok="t"/>
          </v:shape>
        </w:pict>
      </w:r>
      <w:r>
        <w:rPr>
          <w:rFonts w:ascii="Arial" w:hAnsi="Arial"/>
          <w:color w:val="000000"/>
          <w:spacing w:val="-1"/>
          <w:sz w:val="10"/>
        </w:rPr>
        <w:pict>
          <v:shape id="_x0000_s1080" style="height:1pt;margin-left:304pt;margin-top:227.9pt;mso-position-horizontal-relative:page;mso-position-vertical-relative:page;position:absolute;width:55.2pt;z-index:-250513408" coordsize="1104,20" o:allowincell="f" path="m,20hal1104,20hal1104,hal,hal,20hae" fillcolor="black" stroked="f">
            <v:path arrowok="t"/>
          </v:shape>
        </w:pict>
      </w:r>
      <w:r>
        <w:rPr>
          <w:rFonts w:ascii="Arial" w:hAnsi="Arial"/>
          <w:color w:val="000000"/>
          <w:spacing w:val="-1"/>
          <w:sz w:val="10"/>
        </w:rPr>
        <w:pict>
          <v:shape id="_x0000_s1081" style="height:1pt;margin-left:430.6pt;margin-top:227.9pt;mso-position-horizontal-relative:page;mso-position-vertical-relative:page;position:absolute;width:46.1pt;z-index:-250511360" coordsize="922,20" o:allowincell="f" path="m,20hal922,20hal922,hal,hal,20hae" fillcolor="black" stroked="f">
            <v:path arrowok="t"/>
          </v:shape>
        </w:pict>
      </w:r>
      <w:r>
        <w:rPr>
          <w:rFonts w:ascii="Arial" w:hAnsi="Arial"/>
          <w:color w:val="000000"/>
          <w:spacing w:val="-1"/>
          <w:sz w:val="10"/>
        </w:rPr>
        <w:pict>
          <v:shape id="_x0000_s1082" style="height:1pt;margin-left:359.05pt;margin-top:261.25pt;mso-position-horizontal-relative:page;mso-position-vertical-relative:page;position:absolute;width:71.7pt;z-index:-250509312" coordsize="1434,20" o:allowincell="f" path="m,20hal1434,20hal1434,hal,hal,20hae" fillcolor="black" stroked="f">
            <v:path arrowok="t"/>
          </v:shape>
        </w:pict>
      </w:r>
      <w:r>
        <w:rPr>
          <w:rFonts w:ascii="Arial" w:hAnsi="Arial"/>
          <w:color w:val="000000"/>
          <w:spacing w:val="-1"/>
          <w:sz w:val="10"/>
        </w:rPr>
        <w:pict>
          <v:shape id="_x0000_s1083" style="height:1pt;margin-left:476.55pt;margin-top:261.25pt;mso-position-horizontal-relative:page;mso-position-vertical-relative:page;position:absolute;width:22pt;z-index:-250507264" coordsize="440,20" o:allowincell="f" path="m,20hal440,20hal440,hal,hal,20hae" fillcolor="black" stroked="f">
            <v:path arrowok="t"/>
          </v:shape>
        </w:pict>
      </w:r>
      <w:r>
        <w:rPr>
          <w:rFonts w:ascii="Arial" w:hAnsi="Arial"/>
          <w:color w:val="000000"/>
          <w:spacing w:val="-1"/>
          <w:sz w:val="10"/>
        </w:rPr>
        <w:pict>
          <v:shape id="_x0000_s1084" style="height:1pt;margin-left:359.05pt;margin-top:281.8pt;mso-position-horizontal-relative:page;mso-position-vertical-relative:page;position:absolute;width:47.2pt;z-index:-250505216" coordsize="944,20" o:allowincell="f" path="m,20hal944,20hal944,hal,hal,20hae" fillcolor="black" stroked="f">
            <v:path arrowok="t"/>
          </v:shape>
        </w:pict>
      </w:r>
      <w:r>
        <w:rPr>
          <w:rFonts w:ascii="Arial" w:hAnsi="Arial"/>
          <w:color w:val="000000"/>
          <w:spacing w:val="-1"/>
          <w:sz w:val="10"/>
        </w:rPr>
        <w:pict>
          <v:shape id="_x0000_s1085" style="height:1pt;margin-left:40.9pt;margin-top:161.15pt;mso-position-horizontal-relative:page;mso-position-vertical-relative:page;position:absolute;width:263.25pt;z-index:-250503168" coordsize="5265,20" o:allowincell="f" path="m,20hal5265,20hal5265,hal,hal,20hae" fillcolor="black" stroked="f">
            <v:path arrowok="t"/>
          </v:shape>
        </w:pict>
      </w:r>
      <w:r>
        <w:rPr>
          <w:rFonts w:ascii="Arial" w:hAnsi="Arial"/>
          <w:color w:val="000000"/>
          <w:spacing w:val="-1"/>
          <w:sz w:val="10"/>
        </w:rPr>
        <w:pict>
          <v:shape id="_x0000_s1086" style="height:1pt;margin-left:430.6pt;margin-top:201.1pt;mso-position-horizontal-relative:page;mso-position-vertical-relative:page;position:absolute;width:46.1pt;z-index:-250501120" coordsize="922,20" o:allowincell="f" path="m,20hal922,20hal922,hal,hal,20hae" fillcolor="black" stroked="f">
            <v:path arrowok="t"/>
          </v:shape>
        </w:pict>
      </w:r>
      <w:r>
        <w:rPr>
          <w:rFonts w:ascii="Arial" w:hAnsi="Arial"/>
          <w:color w:val="000000"/>
          <w:spacing w:val="-1"/>
          <w:sz w:val="10"/>
        </w:rPr>
        <w:pict>
          <v:shape id="_x0000_s1087" style="height:1pt;margin-left:498.4pt;margin-top:227.9pt;mso-position-horizontal-relative:page;mso-position-vertical-relative:page;position:absolute;width:47.9pt;z-index:-250499072" coordsize="958,20" o:allowincell="f" path="m,20hal958,20hal958,hal,hal,20hae" fillcolor="black" stroked="f">
            <v:path arrowok="t"/>
          </v:shape>
        </w:pict>
      </w:r>
      <w:r>
        <w:rPr>
          <w:rFonts w:ascii="Arial" w:hAnsi="Arial"/>
          <w:color w:val="000000"/>
          <w:spacing w:val="-1"/>
          <w:sz w:val="10"/>
        </w:rPr>
        <w:pict>
          <v:shape id="_x0000_s1088" style="height:1pt;margin-left:546.15pt;margin-top:281.8pt;mso-position-horizontal-relative:page;mso-position-vertical-relative:page;position:absolute;width:26.7pt;z-index:-250497024" coordsize="534,20" o:allowincell="f" path="m,20hal534,20hal534,hal,hal,20hae" fillcolor="black" stroked="f">
            <v:path arrowok="t"/>
          </v:shape>
        </w:pict>
      </w:r>
    </w:p>
    <w:p w:rsidR="004975F1">
      <w:pPr>
        <w:autoSpaceDE w:val="0"/>
        <w:autoSpaceDN w:val="0"/>
        <w:adjustRightInd w:val="0"/>
        <w:rPr>
          <w:rFonts w:ascii="Arial" w:hAnsi="Arial"/>
          <w:color w:val="000000"/>
          <w:spacing w:val="-1"/>
          <w:sz w:val="10"/>
        </w:rPr>
        <w:sectPr>
          <w:headerReference w:type="even" r:id="rId155"/>
          <w:headerReference w:type="default" r:id="rId156"/>
          <w:footerReference w:type="even" r:id="rId157"/>
          <w:footerReference w:type="default" r:id="rId158"/>
          <w:headerReference w:type="first" r:id="rId159"/>
          <w:footerReference w:type="first" r:id="rId160"/>
          <w:pgSz w:w="15840" w:h="12240" w:orient="landscape"/>
          <w:pgMar w:top="0" w:right="0" w:bottom="0" w:left="0" w:header="720" w:footer="720" w:gutter="0"/>
          <w:cols w:space="720"/>
        </w:sectPr>
      </w:pPr>
    </w:p>
    <w:p w:rsidR="004975F1">
      <w:pPr>
        <w:autoSpaceDE w:val="0"/>
        <w:autoSpaceDN w:val="0"/>
        <w:adjustRightInd w:val="0"/>
        <w:spacing w:line="240" w:lineRule="exact"/>
        <w:rPr>
          <w:rFonts w:ascii="Arial" w:hAnsi="Arial"/>
          <w:color w:val="000000"/>
          <w:spacing w:val="-1"/>
        </w:rPr>
      </w:pPr>
      <w:bookmarkStart w:id="6" w:name="Pg6"/>
      <w:bookmarkEnd w:id="6"/>
    </w:p>
    <w:p w:rsidR="004975F1">
      <w:pPr>
        <w:autoSpaceDE w:val="0"/>
        <w:autoSpaceDN w:val="0"/>
        <w:adjustRightInd w:val="0"/>
        <w:spacing w:line="120" w:lineRule="exact"/>
        <w:ind w:left="12362"/>
        <w:jc w:val="both"/>
        <w:rPr>
          <w:rFonts w:ascii="Arial" w:hAnsi="Arial"/>
          <w:color w:val="000000"/>
          <w:spacing w:val="-1"/>
        </w:rPr>
      </w:pPr>
    </w:p>
    <w:p w:rsidR="004975F1">
      <w:pPr>
        <w:autoSpaceDE w:val="0"/>
        <w:autoSpaceDN w:val="0"/>
        <w:adjustRightInd w:val="0"/>
        <w:spacing w:line="120" w:lineRule="exact"/>
        <w:ind w:left="12362"/>
        <w:jc w:val="both"/>
        <w:rPr>
          <w:rFonts w:ascii="Arial" w:hAnsi="Arial"/>
          <w:color w:val="000000"/>
          <w:spacing w:val="-1"/>
        </w:rPr>
      </w:pPr>
    </w:p>
    <w:p w:rsidR="004975F1">
      <w:pPr>
        <w:autoSpaceDE w:val="0"/>
        <w:autoSpaceDN w:val="0"/>
        <w:adjustRightInd w:val="0"/>
        <w:spacing w:line="120" w:lineRule="exact"/>
        <w:ind w:left="12362"/>
        <w:jc w:val="both"/>
        <w:rPr>
          <w:rFonts w:ascii="Arial" w:hAnsi="Arial"/>
          <w:color w:val="000000"/>
          <w:spacing w:val="-1"/>
        </w:rPr>
      </w:pPr>
    </w:p>
    <w:p w:rsidR="004975F1">
      <w:pPr>
        <w:autoSpaceDE w:val="0"/>
        <w:autoSpaceDN w:val="0"/>
        <w:adjustRightInd w:val="0"/>
        <w:spacing w:line="120" w:lineRule="exact"/>
        <w:ind w:left="12362"/>
        <w:jc w:val="both"/>
        <w:rPr>
          <w:rFonts w:ascii="Arial" w:hAnsi="Arial"/>
          <w:color w:val="000000"/>
          <w:spacing w:val="-1"/>
        </w:rPr>
      </w:pPr>
    </w:p>
    <w:p w:rsidR="004975F1">
      <w:pPr>
        <w:autoSpaceDE w:val="0"/>
        <w:autoSpaceDN w:val="0"/>
        <w:adjustRightInd w:val="0"/>
        <w:spacing w:line="120" w:lineRule="exact"/>
        <w:ind w:left="12362"/>
        <w:jc w:val="both"/>
        <w:rPr>
          <w:rFonts w:ascii="Arial" w:hAnsi="Arial"/>
          <w:color w:val="000000"/>
          <w:spacing w:val="-1"/>
        </w:rPr>
      </w:pPr>
    </w:p>
    <w:p w:rsidR="004975F1">
      <w:pPr>
        <w:autoSpaceDE w:val="0"/>
        <w:autoSpaceDN w:val="0"/>
        <w:adjustRightInd w:val="0"/>
        <w:spacing w:line="120" w:lineRule="exact"/>
        <w:ind w:left="12362"/>
        <w:jc w:val="both"/>
        <w:rPr>
          <w:rFonts w:ascii="Arial" w:hAnsi="Arial"/>
          <w:color w:val="000000"/>
          <w:spacing w:val="-1"/>
        </w:rPr>
      </w:pPr>
    </w:p>
    <w:p w:rsidR="004975F1">
      <w:pPr>
        <w:autoSpaceDE w:val="0"/>
        <w:autoSpaceDN w:val="0"/>
        <w:adjustRightInd w:val="0"/>
        <w:spacing w:line="120" w:lineRule="exact"/>
        <w:ind w:left="12362"/>
        <w:jc w:val="both"/>
        <w:rPr>
          <w:rFonts w:ascii="Arial" w:hAnsi="Arial"/>
          <w:color w:val="000000"/>
          <w:spacing w:val="-1"/>
        </w:rPr>
      </w:pPr>
    </w:p>
    <w:p w:rsidR="004975F1">
      <w:pPr>
        <w:autoSpaceDE w:val="0"/>
        <w:autoSpaceDN w:val="0"/>
        <w:adjustRightInd w:val="0"/>
        <w:spacing w:line="120" w:lineRule="exact"/>
        <w:ind w:left="12362"/>
        <w:jc w:val="both"/>
        <w:rPr>
          <w:rFonts w:ascii="Arial" w:hAnsi="Arial"/>
          <w:color w:val="000000"/>
          <w:spacing w:val="-1"/>
        </w:rPr>
      </w:pPr>
    </w:p>
    <w:p w:rsidR="004975F1">
      <w:pPr>
        <w:autoSpaceDE w:val="0"/>
        <w:autoSpaceDN w:val="0"/>
        <w:adjustRightInd w:val="0"/>
        <w:spacing w:line="120" w:lineRule="exact"/>
        <w:ind w:left="12362"/>
        <w:jc w:val="both"/>
        <w:rPr>
          <w:rFonts w:ascii="Arial" w:hAnsi="Arial"/>
          <w:color w:val="000000"/>
          <w:spacing w:val="-1"/>
        </w:rPr>
      </w:pPr>
    </w:p>
    <w:p w:rsidR="004975F1">
      <w:pPr>
        <w:autoSpaceDE w:val="0"/>
        <w:autoSpaceDN w:val="0"/>
        <w:adjustRightInd w:val="0"/>
        <w:spacing w:before="40" w:line="120" w:lineRule="exact"/>
        <w:ind w:left="12362" w:right="2833" w:firstLine="4"/>
        <w:jc w:val="both"/>
        <w:rPr>
          <w:rFonts w:ascii="Arial" w:hAnsi="Arial"/>
          <w:color w:val="000000"/>
          <w:spacing w:val="-1"/>
          <w:sz w:val="10"/>
        </w:rPr>
      </w:pPr>
      <w:r>
        <w:rPr>
          <w:rFonts w:ascii="Arial" w:hAnsi="Arial"/>
          <w:color w:val="000000"/>
          <w:spacing w:val="-1"/>
          <w:sz w:val="10"/>
        </w:rPr>
        <w:t xml:space="preserve">Appendix A </w:t>
      </w:r>
      <w:r>
        <w:rPr>
          <w:rFonts w:ascii="Arial" w:hAnsi="Arial"/>
          <w:color w:val="000000"/>
          <w:spacing w:val="-1"/>
          <w:sz w:val="10"/>
        </w:rPr>
        <w:br/>
        <w:t xml:space="preserve">Page 5 of 5 </w:t>
      </w:r>
    </w:p>
    <w:p w:rsidR="004975F1">
      <w:pPr>
        <w:autoSpaceDE w:val="0"/>
        <w:autoSpaceDN w:val="0"/>
        <w:adjustRightInd w:val="0"/>
        <w:spacing w:before="16" w:line="126" w:lineRule="exact"/>
        <w:ind w:left="4260"/>
        <w:rPr>
          <w:rFonts w:ascii="Arial Bold" w:hAnsi="Arial Bold"/>
          <w:color w:val="000000"/>
          <w:spacing w:val="-1"/>
          <w:sz w:val="10"/>
        </w:rPr>
      </w:pPr>
      <w:r>
        <w:rPr>
          <w:rFonts w:ascii="Arial Bold" w:hAnsi="Arial Bold"/>
          <w:color w:val="000000"/>
          <w:spacing w:val="-1"/>
          <w:sz w:val="10"/>
        </w:rPr>
        <w:t xml:space="preserve">SUPPORTING CALCULATIONS AND NOTES </w:t>
      </w:r>
    </w:p>
    <w:p w:rsidR="004975F1">
      <w:pPr>
        <w:tabs>
          <w:tab w:val="left" w:pos="6106"/>
        </w:tabs>
        <w:autoSpaceDE w:val="0"/>
        <w:autoSpaceDN w:val="0"/>
        <w:adjustRightInd w:val="0"/>
        <w:spacing w:before="18" w:line="126" w:lineRule="exact"/>
        <w:ind w:left="844"/>
        <w:rPr>
          <w:rFonts w:ascii="Arial" w:hAnsi="Arial"/>
          <w:color w:val="000000"/>
          <w:spacing w:val="-1"/>
          <w:sz w:val="10"/>
        </w:rPr>
      </w:pPr>
      <w:r>
        <w:rPr>
          <w:rFonts w:ascii="Arial" w:hAnsi="Arial"/>
          <w:color w:val="000000"/>
          <w:spacing w:val="-1"/>
          <w:sz w:val="10"/>
        </w:rPr>
        <w:t>Formula Rate - Non-Levelized</w:t>
      </w:r>
      <w:r>
        <w:rPr>
          <w:rFonts w:ascii="Arial" w:hAnsi="Arial"/>
          <w:color w:val="000000"/>
          <w:spacing w:val="-1"/>
          <w:sz w:val="10"/>
        </w:rPr>
        <w:tab/>
        <w:t>Rate Formula Template</w:t>
      </w:r>
    </w:p>
    <w:p w:rsidR="004975F1">
      <w:pPr>
        <w:autoSpaceDE w:val="0"/>
        <w:autoSpaceDN w:val="0"/>
        <w:adjustRightInd w:val="0"/>
        <w:spacing w:before="6" w:line="126" w:lineRule="exact"/>
        <w:ind w:left="844" w:firstLine="5292"/>
        <w:rPr>
          <w:rFonts w:ascii="Arial" w:hAnsi="Arial"/>
          <w:color w:val="000000"/>
          <w:spacing w:val="-1"/>
          <w:sz w:val="10"/>
        </w:rPr>
      </w:pPr>
      <w:r>
        <w:rPr>
          <w:rFonts w:ascii="Arial" w:hAnsi="Arial"/>
          <w:color w:val="000000"/>
          <w:spacing w:val="-1"/>
          <w:sz w:val="10"/>
        </w:rPr>
        <w:t>Utilizing FERC Form 1 Data</w:t>
      </w:r>
    </w:p>
    <w:p w:rsidR="004975F1">
      <w:pPr>
        <w:autoSpaceDE w:val="0"/>
        <w:autoSpaceDN w:val="0"/>
        <w:adjustRightInd w:val="0"/>
        <w:spacing w:before="6" w:line="126" w:lineRule="exact"/>
        <w:ind w:left="844" w:firstLine="10286"/>
        <w:rPr>
          <w:rFonts w:ascii="Arial" w:hAnsi="Arial"/>
          <w:color w:val="000000"/>
          <w:spacing w:val="-1"/>
          <w:sz w:val="10"/>
        </w:rPr>
      </w:pPr>
      <w:r>
        <w:rPr>
          <w:rFonts w:ascii="Arial" w:hAnsi="Arial"/>
          <w:color w:val="000000"/>
          <w:spacing w:val="-1"/>
          <w:sz w:val="10"/>
        </w:rPr>
        <w:t>For the 12 months ended 12/31/____</w:t>
      </w:r>
    </w:p>
    <w:p w:rsidR="004975F1">
      <w:pPr>
        <w:autoSpaceDE w:val="0"/>
        <w:autoSpaceDN w:val="0"/>
        <w:adjustRightInd w:val="0"/>
        <w:spacing w:before="7" w:line="126" w:lineRule="exact"/>
        <w:ind w:left="844" w:firstLine="4641"/>
        <w:rPr>
          <w:rFonts w:ascii="Arial Bold" w:hAnsi="Arial Bold"/>
          <w:color w:val="000000"/>
          <w:spacing w:val="-1"/>
          <w:sz w:val="10"/>
        </w:rPr>
      </w:pPr>
      <w:r>
        <w:rPr>
          <w:rFonts w:ascii="Arial Bold" w:hAnsi="Arial Bold"/>
          <w:color w:val="000000"/>
          <w:spacing w:val="-1"/>
          <w:sz w:val="10"/>
        </w:rPr>
        <w:t>NextEra Energy Transmission New York, Inc.</w:t>
      </w:r>
    </w:p>
    <w:p w:rsidR="004975F1">
      <w:pPr>
        <w:autoSpaceDE w:val="0"/>
        <w:autoSpaceDN w:val="0"/>
        <w:adjustRightInd w:val="0"/>
        <w:spacing w:line="149" w:lineRule="exact"/>
        <w:ind w:left="398"/>
        <w:rPr>
          <w:rFonts w:ascii="Arial Bold" w:hAnsi="Arial Bold"/>
          <w:color w:val="000000"/>
          <w:spacing w:val="-1"/>
          <w:sz w:val="10"/>
        </w:rPr>
      </w:pPr>
    </w:p>
    <w:p w:rsidR="004975F1">
      <w:pPr>
        <w:autoSpaceDE w:val="0"/>
        <w:autoSpaceDN w:val="0"/>
        <w:adjustRightInd w:val="0"/>
        <w:spacing w:line="149" w:lineRule="exact"/>
        <w:ind w:left="398"/>
        <w:rPr>
          <w:rFonts w:ascii="Arial Bold" w:hAnsi="Arial Bold"/>
          <w:color w:val="000000"/>
          <w:spacing w:val="-1"/>
          <w:sz w:val="10"/>
        </w:rPr>
      </w:pPr>
    </w:p>
    <w:p w:rsidR="004975F1">
      <w:pPr>
        <w:autoSpaceDE w:val="0"/>
        <w:autoSpaceDN w:val="0"/>
        <w:adjustRightInd w:val="0"/>
        <w:spacing w:line="149" w:lineRule="exact"/>
        <w:ind w:left="398"/>
        <w:rPr>
          <w:rFonts w:ascii="Arial Bold" w:hAnsi="Arial Bold"/>
          <w:color w:val="000000"/>
          <w:spacing w:val="-1"/>
          <w:sz w:val="10"/>
        </w:rPr>
      </w:pPr>
    </w:p>
    <w:p w:rsidR="004975F1">
      <w:pPr>
        <w:autoSpaceDE w:val="0"/>
        <w:autoSpaceDN w:val="0"/>
        <w:adjustRightInd w:val="0"/>
        <w:spacing w:line="149" w:lineRule="exact"/>
        <w:ind w:left="398"/>
        <w:rPr>
          <w:rFonts w:ascii="Arial Bold" w:hAnsi="Arial Bold"/>
          <w:color w:val="000000"/>
          <w:spacing w:val="-1"/>
          <w:sz w:val="10"/>
        </w:rPr>
      </w:pPr>
    </w:p>
    <w:p w:rsidR="004975F1">
      <w:pPr>
        <w:autoSpaceDE w:val="0"/>
        <w:autoSpaceDN w:val="0"/>
        <w:adjustRightInd w:val="0"/>
        <w:spacing w:before="17" w:line="149" w:lineRule="exact"/>
        <w:ind w:left="398" w:firstLine="448"/>
        <w:rPr>
          <w:rFonts w:ascii="Arial" w:hAnsi="Arial"/>
          <w:color w:val="000000"/>
          <w:spacing w:val="-1"/>
          <w:sz w:val="12"/>
        </w:rPr>
      </w:pPr>
      <w:r>
        <w:rPr>
          <w:rFonts w:ascii="Arial" w:hAnsi="Arial"/>
          <w:color w:val="000000"/>
          <w:spacing w:val="-1"/>
          <w:sz w:val="12"/>
        </w:rPr>
        <w:t xml:space="preserve">General </w:t>
      </w:r>
      <w:r>
        <w:rPr>
          <w:rFonts w:ascii="Arial" w:hAnsi="Arial"/>
          <w:color w:val="000000"/>
          <w:spacing w:val="-1"/>
          <w:sz w:val="12"/>
        </w:rPr>
        <w:t>Note:  References to pages in this formulary rate are indicated as:  (page#, line#, col.#)</w:t>
      </w:r>
    </w:p>
    <w:p w:rsidR="004975F1">
      <w:pPr>
        <w:tabs>
          <w:tab w:val="left" w:pos="5065"/>
          <w:tab w:val="left" w:pos="5401"/>
        </w:tabs>
        <w:autoSpaceDE w:val="0"/>
        <w:autoSpaceDN w:val="0"/>
        <w:adjustRightInd w:val="0"/>
        <w:spacing w:before="17" w:line="149" w:lineRule="exact"/>
        <w:ind w:left="398" w:firstLine="1420"/>
        <w:rPr>
          <w:rFonts w:ascii="Arial" w:hAnsi="Arial"/>
          <w:color w:val="000000"/>
          <w:spacing w:val="-2"/>
          <w:sz w:val="12"/>
        </w:rPr>
      </w:pPr>
      <w:r>
        <w:rPr>
          <w:rFonts w:ascii="Arial" w:hAnsi="Arial"/>
          <w:color w:val="000000"/>
          <w:spacing w:val="-2"/>
          <w:sz w:val="12"/>
        </w:rPr>
        <w:t>References to data from FERC Form 1 are indicated as:</w:t>
      </w:r>
      <w:r>
        <w:rPr>
          <w:rFonts w:ascii="Arial" w:hAnsi="Arial"/>
          <w:color w:val="000000"/>
          <w:spacing w:val="-2"/>
          <w:sz w:val="12"/>
        </w:rPr>
        <w:tab/>
      </w:r>
      <w:r>
        <w:rPr>
          <w:rFonts w:ascii="Arial" w:hAnsi="Arial"/>
          <w:color w:val="000000"/>
          <w:spacing w:val="-4"/>
          <w:sz w:val="12"/>
        </w:rPr>
        <w:t>#.y.x</w:t>
      </w:r>
      <w:r>
        <w:rPr>
          <w:rFonts w:ascii="Arial" w:hAnsi="Arial"/>
          <w:color w:val="000000"/>
          <w:spacing w:val="-4"/>
          <w:sz w:val="12"/>
        </w:rPr>
        <w:tab/>
      </w:r>
      <w:r>
        <w:rPr>
          <w:rFonts w:ascii="Arial" w:hAnsi="Arial"/>
          <w:color w:val="000000"/>
          <w:spacing w:val="-2"/>
          <w:sz w:val="12"/>
        </w:rPr>
        <w:t>(page, line, column)</w:t>
      </w:r>
    </w:p>
    <w:p w:rsidR="004975F1">
      <w:pPr>
        <w:autoSpaceDE w:val="0"/>
        <w:autoSpaceDN w:val="0"/>
        <w:adjustRightInd w:val="0"/>
        <w:spacing w:before="16" w:line="149" w:lineRule="exact"/>
        <w:ind w:left="398" w:firstLine="28"/>
        <w:rPr>
          <w:rFonts w:ascii="Arial" w:hAnsi="Arial"/>
          <w:color w:val="000000"/>
          <w:spacing w:val="-2"/>
          <w:sz w:val="12"/>
        </w:rPr>
      </w:pPr>
      <w:r>
        <w:rPr>
          <w:rFonts w:ascii="Arial" w:hAnsi="Arial"/>
          <w:color w:val="000000"/>
          <w:spacing w:val="-2"/>
          <w:sz w:val="12"/>
        </w:rPr>
        <w:t>Note</w:t>
      </w:r>
    </w:p>
    <w:p w:rsidR="004975F1">
      <w:pPr>
        <w:autoSpaceDE w:val="0"/>
        <w:autoSpaceDN w:val="0"/>
        <w:adjustRightInd w:val="0"/>
        <w:spacing w:before="17" w:line="149" w:lineRule="exact"/>
        <w:ind w:left="398"/>
        <w:rPr>
          <w:rFonts w:ascii="Arial" w:hAnsi="Arial"/>
          <w:color w:val="000000"/>
          <w:spacing w:val="-2"/>
          <w:sz w:val="12"/>
          <w:u w:val="single"/>
        </w:rPr>
      </w:pPr>
      <w:r>
        <w:rPr>
          <w:rFonts w:ascii="Arial" w:hAnsi="Arial"/>
          <w:color w:val="000000"/>
          <w:spacing w:val="-2"/>
          <w:sz w:val="12"/>
          <w:u w:val="single"/>
        </w:rPr>
        <w:t>Letter</w:t>
      </w:r>
    </w:p>
    <w:p w:rsidR="004975F1">
      <w:pPr>
        <w:tabs>
          <w:tab w:val="left" w:pos="842"/>
        </w:tabs>
        <w:autoSpaceDE w:val="0"/>
        <w:autoSpaceDN w:val="0"/>
        <w:adjustRightInd w:val="0"/>
        <w:spacing w:before="26" w:line="149" w:lineRule="exact"/>
        <w:ind w:left="398" w:firstLine="127"/>
        <w:rPr>
          <w:rFonts w:ascii="Arial Narrow" w:hAnsi="Arial Narrow"/>
          <w:color w:val="000000"/>
          <w:spacing w:val="-1"/>
          <w:sz w:val="12"/>
        </w:rPr>
      </w:pPr>
      <w:r>
        <w:rPr>
          <w:rFonts w:ascii="Arial Narrow" w:hAnsi="Arial Narrow"/>
          <w:color w:val="000000"/>
          <w:spacing w:val="-2"/>
          <w:sz w:val="12"/>
        </w:rPr>
        <w:t>A</w:t>
      </w:r>
      <w:r>
        <w:rPr>
          <w:rFonts w:ascii="Arial Narrow" w:hAnsi="Arial Narrow"/>
          <w:color w:val="000000"/>
          <w:spacing w:val="-2"/>
          <w:sz w:val="12"/>
        </w:rPr>
        <w:tab/>
      </w:r>
      <w:r>
        <w:rPr>
          <w:rFonts w:ascii="Arial Narrow" w:hAnsi="Arial Narrow"/>
          <w:color w:val="000000"/>
          <w:spacing w:val="-1"/>
          <w:sz w:val="12"/>
        </w:rPr>
        <w:t xml:space="preserve">The balances in Accounts 190, 281, 282 and 283, as adjusted by any </w:t>
      </w:r>
      <w:r>
        <w:rPr>
          <w:rFonts w:ascii="Arial Narrow" w:hAnsi="Arial Narrow"/>
          <w:color w:val="000000"/>
          <w:spacing w:val="-1"/>
          <w:sz w:val="12"/>
        </w:rPr>
        <w:t>amounts in contra accounts identified as regulatory assets or liabilities related</w:t>
      </w:r>
    </w:p>
    <w:p w:rsidR="004975F1">
      <w:pPr>
        <w:autoSpaceDE w:val="0"/>
        <w:autoSpaceDN w:val="0"/>
        <w:adjustRightInd w:val="0"/>
        <w:spacing w:before="10" w:line="149" w:lineRule="exact"/>
        <w:ind w:left="398" w:firstLine="530"/>
        <w:rPr>
          <w:rFonts w:ascii="Arial Narrow" w:hAnsi="Arial Narrow"/>
          <w:color w:val="000000"/>
          <w:spacing w:val="-1"/>
          <w:sz w:val="12"/>
        </w:rPr>
      </w:pPr>
      <w:r>
        <w:rPr>
          <w:rFonts w:ascii="Arial Narrow" w:hAnsi="Arial Narrow"/>
          <w:color w:val="000000"/>
          <w:spacing w:val="-1"/>
          <w:sz w:val="12"/>
        </w:rPr>
        <w:t>to FASB 106 or 109. Balance of Account 255 is reduced by prior flow throughs and excluded if the utility chose</w:t>
      </w:r>
    </w:p>
    <w:p w:rsidR="004975F1">
      <w:pPr>
        <w:autoSpaceDE w:val="0"/>
        <w:autoSpaceDN w:val="0"/>
        <w:adjustRightInd w:val="0"/>
        <w:spacing w:before="9" w:line="149" w:lineRule="exact"/>
        <w:ind w:left="398" w:firstLine="530"/>
        <w:rPr>
          <w:rFonts w:ascii="Arial Narrow" w:hAnsi="Arial Narrow"/>
          <w:color w:val="000000"/>
          <w:spacing w:val="-1"/>
          <w:sz w:val="12"/>
        </w:rPr>
      </w:pPr>
      <w:r>
        <w:rPr>
          <w:rFonts w:ascii="Arial Narrow" w:hAnsi="Arial Narrow"/>
          <w:color w:val="000000"/>
          <w:spacing w:val="-1"/>
          <w:sz w:val="12"/>
        </w:rPr>
        <w:t xml:space="preserve">to utilize amortization of tax credits against taxable income </w:t>
      </w:r>
      <w:r>
        <w:rPr>
          <w:rFonts w:ascii="Arial Narrow" w:hAnsi="Arial Narrow"/>
          <w:color w:val="000000"/>
          <w:spacing w:val="-1"/>
          <w:sz w:val="12"/>
        </w:rPr>
        <w:t>as discussed in Note F.  Account 281 is not allocated.</w:t>
      </w:r>
    </w:p>
    <w:p w:rsidR="004975F1">
      <w:pPr>
        <w:tabs>
          <w:tab w:val="left" w:pos="842"/>
        </w:tabs>
        <w:autoSpaceDE w:val="0"/>
        <w:autoSpaceDN w:val="0"/>
        <w:adjustRightInd w:val="0"/>
        <w:spacing w:before="9" w:line="149" w:lineRule="exact"/>
        <w:ind w:left="398" w:firstLine="127"/>
        <w:rPr>
          <w:rFonts w:ascii="Arial Narrow" w:hAnsi="Arial Narrow"/>
          <w:color w:val="000000"/>
          <w:spacing w:val="-2"/>
          <w:sz w:val="12"/>
        </w:rPr>
      </w:pPr>
      <w:r>
        <w:rPr>
          <w:rFonts w:ascii="Arial Narrow" w:hAnsi="Arial Narrow"/>
          <w:color w:val="000000"/>
          <w:spacing w:val="-2"/>
          <w:sz w:val="12"/>
        </w:rPr>
        <w:t>B</w:t>
      </w:r>
      <w:r>
        <w:rPr>
          <w:rFonts w:ascii="Arial Narrow" w:hAnsi="Arial Narrow"/>
          <w:color w:val="000000"/>
          <w:spacing w:val="-2"/>
          <w:sz w:val="12"/>
        </w:rPr>
        <w:tab/>
        <w:t>Identified in Form 1 as being only transmission related.</w:t>
      </w:r>
    </w:p>
    <w:p w:rsidR="004975F1">
      <w:pPr>
        <w:tabs>
          <w:tab w:val="left" w:pos="842"/>
        </w:tabs>
        <w:autoSpaceDE w:val="0"/>
        <w:autoSpaceDN w:val="0"/>
        <w:adjustRightInd w:val="0"/>
        <w:spacing w:before="10" w:line="149" w:lineRule="exact"/>
        <w:ind w:left="398" w:firstLine="124"/>
        <w:rPr>
          <w:rFonts w:ascii="Arial Narrow" w:hAnsi="Arial Narrow"/>
          <w:color w:val="000000"/>
          <w:spacing w:val="-1"/>
          <w:sz w:val="12"/>
        </w:rPr>
      </w:pPr>
      <w:r>
        <w:rPr>
          <w:rFonts w:ascii="Arial Narrow" w:hAnsi="Arial Narrow"/>
          <w:color w:val="000000"/>
          <w:spacing w:val="-2"/>
          <w:sz w:val="12"/>
        </w:rPr>
        <w:t>C</w:t>
      </w:r>
      <w:r>
        <w:rPr>
          <w:rFonts w:ascii="Arial Narrow" w:hAnsi="Arial Narrow"/>
          <w:color w:val="000000"/>
          <w:spacing w:val="-2"/>
          <w:sz w:val="12"/>
        </w:rPr>
        <w:tab/>
      </w:r>
      <w:r>
        <w:rPr>
          <w:rFonts w:ascii="Arial Narrow" w:hAnsi="Arial Narrow"/>
          <w:color w:val="000000"/>
          <w:spacing w:val="-1"/>
          <w:sz w:val="12"/>
        </w:rPr>
        <w:t>Cash Working Capital assigned to transmission is one-eighth of O&amp;M allocated to transmission minus the amortization of any Regulatory Asset.</w:t>
      </w:r>
    </w:p>
    <w:p w:rsidR="004975F1">
      <w:pPr>
        <w:autoSpaceDE w:val="0"/>
        <w:autoSpaceDN w:val="0"/>
        <w:adjustRightInd w:val="0"/>
        <w:spacing w:line="160" w:lineRule="exact"/>
        <w:ind w:left="523" w:right="8730" w:firstLine="376"/>
        <w:jc w:val="both"/>
        <w:rPr>
          <w:rFonts w:ascii="Arial Narrow" w:hAnsi="Arial Narrow"/>
          <w:color w:val="000000"/>
          <w:spacing w:val="-1"/>
          <w:sz w:val="12"/>
        </w:rPr>
      </w:pPr>
      <w:r>
        <w:rPr>
          <w:rFonts w:ascii="Arial Narrow" w:hAnsi="Arial Narrow"/>
          <w:color w:val="000000"/>
          <w:spacing w:val="-1"/>
          <w:sz w:val="12"/>
        </w:rPr>
        <w:t xml:space="preserve">Prepayments are the electric related prepayments booked to Account No. 165 and reported on Pages 110-111 line 57 in the Form 1. D Line 42 removes EPRI Annual Membership Dues listed in Form 1 at 353._.f (enter FN1 line #), </w:t>
      </w:r>
    </w:p>
    <w:p w:rsidR="004975F1">
      <w:pPr>
        <w:autoSpaceDE w:val="0"/>
        <w:autoSpaceDN w:val="0"/>
        <w:adjustRightInd w:val="0"/>
        <w:spacing w:before="7" w:line="149" w:lineRule="exact"/>
        <w:ind w:left="842"/>
        <w:rPr>
          <w:rFonts w:ascii="Arial Narrow" w:hAnsi="Arial Narrow"/>
          <w:color w:val="000000"/>
          <w:spacing w:val="-1"/>
          <w:sz w:val="12"/>
        </w:rPr>
      </w:pPr>
      <w:r>
        <w:rPr>
          <w:rFonts w:ascii="Arial Narrow" w:hAnsi="Arial Narrow"/>
          <w:color w:val="000000"/>
          <w:spacing w:val="-1"/>
          <w:sz w:val="12"/>
        </w:rPr>
        <w:t>any  EPRI Lobbying expenses incl</w:t>
      </w:r>
      <w:r>
        <w:rPr>
          <w:rFonts w:ascii="Arial Narrow" w:hAnsi="Arial Narrow"/>
          <w:color w:val="000000"/>
          <w:spacing w:val="-1"/>
          <w:sz w:val="12"/>
        </w:rPr>
        <w:t xml:space="preserve">uded in line 42 of the template and all Regulatory Commission Expenses itemized at 351.h </w:t>
      </w:r>
    </w:p>
    <w:p w:rsidR="004975F1">
      <w:pPr>
        <w:autoSpaceDE w:val="0"/>
        <w:autoSpaceDN w:val="0"/>
        <w:adjustRightInd w:val="0"/>
        <w:spacing w:line="139" w:lineRule="exact"/>
        <w:ind w:left="842"/>
        <w:rPr>
          <w:rFonts w:ascii="Arial Narrow" w:hAnsi="Arial Narrow"/>
          <w:color w:val="000000"/>
          <w:spacing w:val="-1"/>
          <w:sz w:val="12"/>
        </w:rPr>
      </w:pPr>
      <w:r>
        <w:rPr>
          <w:rFonts w:ascii="Arial Narrow" w:hAnsi="Arial Narrow"/>
          <w:color w:val="000000"/>
          <w:spacing w:val="-1"/>
          <w:sz w:val="12"/>
        </w:rPr>
        <w:t xml:space="preserve">Line 42 removes all advertising  included in Account 930.1, except safety, education or out-reach related advertising </w:t>
      </w:r>
    </w:p>
    <w:p w:rsidR="004975F1">
      <w:pPr>
        <w:autoSpaceDE w:val="0"/>
        <w:autoSpaceDN w:val="0"/>
        <w:adjustRightInd w:val="0"/>
        <w:spacing w:before="13" w:line="149" w:lineRule="exact"/>
        <w:ind w:left="842"/>
        <w:rPr>
          <w:rFonts w:ascii="Arial Narrow" w:hAnsi="Arial Narrow"/>
          <w:color w:val="000000"/>
          <w:spacing w:val="-1"/>
          <w:sz w:val="12"/>
        </w:rPr>
      </w:pPr>
      <w:r>
        <w:rPr>
          <w:rFonts w:ascii="Arial Narrow" w:hAnsi="Arial Narrow"/>
          <w:color w:val="000000"/>
          <w:spacing w:val="-1"/>
          <w:sz w:val="12"/>
        </w:rPr>
        <w:t>Line 42 removes all EEI and EPRI research, deve</w:t>
      </w:r>
      <w:r>
        <w:rPr>
          <w:rFonts w:ascii="Arial Narrow" w:hAnsi="Arial Narrow"/>
          <w:color w:val="000000"/>
          <w:spacing w:val="-1"/>
          <w:sz w:val="12"/>
        </w:rPr>
        <w:t xml:space="preserve">lopment and demonstration expenses and NEET NY will not participate in EEI or EPRI. </w:t>
      </w:r>
    </w:p>
    <w:p w:rsidR="004975F1">
      <w:pPr>
        <w:tabs>
          <w:tab w:val="left" w:pos="842"/>
          <w:tab w:val="left" w:pos="900"/>
          <w:tab w:val="left" w:pos="929"/>
        </w:tabs>
        <w:autoSpaceDE w:val="0"/>
        <w:autoSpaceDN w:val="0"/>
        <w:adjustRightInd w:val="0"/>
        <w:spacing w:before="2" w:line="160" w:lineRule="exact"/>
        <w:ind w:left="525" w:right="8134" w:firstLine="316"/>
        <w:rPr>
          <w:rFonts w:ascii="Arial Narrow" w:hAnsi="Arial Narrow"/>
          <w:color w:val="000000"/>
          <w:spacing w:val="-2"/>
          <w:sz w:val="12"/>
        </w:rPr>
      </w:pPr>
      <w:r>
        <w:rPr>
          <w:rFonts w:ascii="Arial Narrow" w:hAnsi="Arial Narrow"/>
          <w:color w:val="000000"/>
          <w:spacing w:val="-1"/>
          <w:sz w:val="12"/>
        </w:rPr>
        <w:t xml:space="preserve">Line 43 reflects all Regulatory Commission Expenses directly related to transmission service, ISO filings, or transmission siting itemized at 351.h </w:t>
      </w:r>
      <w:r>
        <w:rPr>
          <w:rFonts w:ascii="Arial Narrow" w:hAnsi="Arial Narrow"/>
          <w:color w:val="000000"/>
          <w:spacing w:val="-1"/>
          <w:sz w:val="12"/>
        </w:rPr>
        <w:br/>
      </w:r>
      <w:r>
        <w:rPr>
          <w:rFonts w:ascii="Arial Narrow" w:hAnsi="Arial Narrow"/>
          <w:color w:val="000000"/>
          <w:spacing w:val="-1"/>
          <w:sz w:val="12"/>
        </w:rPr>
        <w:tab/>
        <w:t>Line 39 or Line 41 an</w:t>
      </w:r>
      <w:r>
        <w:rPr>
          <w:rFonts w:ascii="Arial Narrow" w:hAnsi="Arial Narrow"/>
          <w:color w:val="000000"/>
          <w:spacing w:val="-1"/>
          <w:sz w:val="12"/>
        </w:rPr>
        <w:t xml:space="preserve">d thus Line 45 shall include any NYISO charges other than penalties, including but not limited to administrative costs. </w:t>
      </w:r>
      <w:r>
        <w:rPr>
          <w:rFonts w:ascii="Arial Narrow" w:hAnsi="Arial Narrow"/>
          <w:color w:val="000000"/>
          <w:spacing w:val="-1"/>
          <w:sz w:val="12"/>
        </w:rPr>
        <w:br/>
        <w:t xml:space="preserve"> E Includes only FICA, unemployment, highway, property, gross receipts, and other assessments charged in the current year. </w:t>
      </w:r>
      <w:r>
        <w:rPr>
          <w:rFonts w:ascii="Arial Narrow" w:hAnsi="Arial Narrow"/>
          <w:color w:val="000000"/>
          <w:spacing w:val="-1"/>
          <w:sz w:val="12"/>
        </w:rPr>
        <w:br/>
      </w:r>
      <w:r>
        <w:rPr>
          <w:rFonts w:ascii="Arial Narrow" w:hAnsi="Arial Narrow"/>
          <w:color w:val="000000"/>
          <w:spacing w:val="-1"/>
          <w:sz w:val="12"/>
        </w:rPr>
        <w:tab/>
        <w:t>Taxes rela</w:t>
      </w:r>
      <w:r>
        <w:rPr>
          <w:rFonts w:ascii="Arial Narrow" w:hAnsi="Arial Narrow"/>
          <w:color w:val="000000"/>
          <w:spacing w:val="-1"/>
          <w:sz w:val="12"/>
        </w:rPr>
        <w:t xml:space="preserve">ted to income are excluded.  Gross receipts taxes are not included in transmission revenue requirement in the Rate Formula Template, </w:t>
      </w:r>
      <w:r>
        <w:rPr>
          <w:rFonts w:ascii="Arial Narrow" w:hAnsi="Arial Narrow"/>
          <w:color w:val="000000"/>
          <w:spacing w:val="-1"/>
          <w:sz w:val="12"/>
        </w:rPr>
        <w:br/>
      </w:r>
      <w:r>
        <w:rPr>
          <w:rFonts w:ascii="Arial Narrow" w:hAnsi="Arial Narrow"/>
          <w:color w:val="000000"/>
          <w:spacing w:val="-1"/>
          <w:sz w:val="12"/>
        </w:rPr>
        <w:tab/>
      </w:r>
      <w:r>
        <w:rPr>
          <w:rFonts w:ascii="Arial Narrow" w:hAnsi="Arial Narrow"/>
          <w:color w:val="000000"/>
          <w:spacing w:val="-2"/>
          <w:sz w:val="12"/>
        </w:rPr>
        <w:t xml:space="preserve">since they are recovered elsewhere. </w:t>
      </w:r>
    </w:p>
    <w:p w:rsidR="004975F1">
      <w:pPr>
        <w:tabs>
          <w:tab w:val="left" w:pos="842"/>
        </w:tabs>
        <w:autoSpaceDE w:val="0"/>
        <w:autoSpaceDN w:val="0"/>
        <w:adjustRightInd w:val="0"/>
        <w:spacing w:before="10" w:line="149" w:lineRule="exact"/>
        <w:ind w:left="528"/>
        <w:rPr>
          <w:rFonts w:ascii="Arial Narrow" w:hAnsi="Arial Narrow"/>
          <w:color w:val="000000"/>
          <w:spacing w:val="-1"/>
          <w:sz w:val="12"/>
        </w:rPr>
      </w:pPr>
      <w:r>
        <w:rPr>
          <w:rFonts w:ascii="Arial Narrow" w:hAnsi="Arial Narrow"/>
          <w:color w:val="000000"/>
          <w:spacing w:val="-1"/>
          <w:sz w:val="12"/>
        </w:rPr>
        <w:t xml:space="preserve">F </w:t>
      </w:r>
      <w:r>
        <w:rPr>
          <w:rFonts w:ascii="Arial Narrow" w:hAnsi="Arial Narrow"/>
          <w:color w:val="000000"/>
          <w:spacing w:val="-1"/>
          <w:sz w:val="12"/>
        </w:rPr>
        <w:tab/>
      </w:r>
      <w:r>
        <w:rPr>
          <w:rFonts w:ascii="Arial Narrow" w:hAnsi="Arial Narrow"/>
          <w:color w:val="000000"/>
          <w:spacing w:val="-1"/>
          <w:sz w:val="12"/>
        </w:rPr>
        <w:t xml:space="preserve">The currently effective income tax rate,  where FIT is the Federal income tax rate; SIT is the State income tax rate, and p = </w:t>
      </w:r>
    </w:p>
    <w:p w:rsidR="004975F1">
      <w:pPr>
        <w:autoSpaceDE w:val="0"/>
        <w:autoSpaceDN w:val="0"/>
        <w:adjustRightInd w:val="0"/>
        <w:spacing w:before="2" w:line="160" w:lineRule="exact"/>
        <w:ind w:left="900" w:right="8733"/>
        <w:rPr>
          <w:rFonts w:ascii="Arial Narrow" w:hAnsi="Arial Narrow"/>
          <w:color w:val="000000"/>
          <w:spacing w:val="-1"/>
          <w:sz w:val="12"/>
        </w:rPr>
      </w:pPr>
      <w:r>
        <w:rPr>
          <w:rFonts w:ascii="Arial Narrow" w:hAnsi="Arial Narrow"/>
          <w:color w:val="000000"/>
          <w:spacing w:val="-1"/>
          <w:sz w:val="12"/>
        </w:rPr>
        <w:t>"the percentage of federal income tax deductible for state income taxes".  If the utility is taxed in more than one state it must</w:t>
      </w:r>
      <w:r>
        <w:rPr>
          <w:rFonts w:ascii="Arial Narrow" w:hAnsi="Arial Narrow"/>
          <w:color w:val="000000"/>
          <w:spacing w:val="-1"/>
          <w:sz w:val="12"/>
        </w:rPr>
        <w:t xml:space="preserve"> attach a </w:t>
      </w:r>
      <w:r>
        <w:rPr>
          <w:rFonts w:ascii="Arial Narrow" w:hAnsi="Arial Narrow"/>
          <w:color w:val="000000"/>
          <w:spacing w:val="-1"/>
          <w:sz w:val="12"/>
        </w:rPr>
        <w:br/>
        <w:t xml:space="preserve">work paper showing the name of each state and how the blended or composite SIT was developed.  Furthermore, a utility that </w:t>
      </w:r>
      <w:r>
        <w:rPr>
          <w:rFonts w:ascii="Arial Narrow" w:hAnsi="Arial Narrow"/>
          <w:color w:val="000000"/>
          <w:spacing w:val="-1"/>
          <w:sz w:val="12"/>
        </w:rPr>
        <w:br/>
        <w:t>elected to utilize amortization of tax credits against taxable income, rather than book tax credits to Account No. 255 an</w:t>
      </w:r>
      <w:r>
        <w:rPr>
          <w:rFonts w:ascii="Arial Narrow" w:hAnsi="Arial Narrow"/>
          <w:color w:val="000000"/>
          <w:spacing w:val="-1"/>
          <w:sz w:val="12"/>
        </w:rPr>
        <w:t xml:space="preserve">d reduce </w:t>
      </w:r>
    </w:p>
    <w:p w:rsidR="004975F1">
      <w:pPr>
        <w:autoSpaceDE w:val="0"/>
        <w:autoSpaceDN w:val="0"/>
        <w:adjustRightInd w:val="0"/>
        <w:spacing w:before="29" w:line="126" w:lineRule="exact"/>
        <w:ind w:left="895"/>
        <w:rPr>
          <w:color w:val="000000"/>
          <w:spacing w:val="-1"/>
          <w:sz w:val="10"/>
        </w:rPr>
      </w:pPr>
      <w:r>
        <w:rPr>
          <w:color w:val="000000"/>
          <w:spacing w:val="-1"/>
          <w:sz w:val="10"/>
        </w:rPr>
        <w:t xml:space="preserve">rate base, must reduce its income tax expense by the amount of the Amortized Investment Tax Credit (266.8.f) </w:t>
      </w:r>
    </w:p>
    <w:p w:rsidR="004975F1">
      <w:pPr>
        <w:autoSpaceDE w:val="0"/>
        <w:autoSpaceDN w:val="0"/>
        <w:adjustRightInd w:val="0"/>
        <w:spacing w:before="15" w:line="149" w:lineRule="exact"/>
        <w:ind w:left="900"/>
        <w:rPr>
          <w:rFonts w:ascii="Arial Narrow" w:hAnsi="Arial Narrow"/>
          <w:color w:val="000000"/>
          <w:spacing w:val="-1"/>
          <w:sz w:val="12"/>
        </w:rPr>
      </w:pPr>
      <w:r>
        <w:rPr>
          <w:rFonts w:ascii="Arial Narrow" w:hAnsi="Arial Narrow"/>
          <w:color w:val="000000"/>
          <w:spacing w:val="-1"/>
          <w:sz w:val="12"/>
        </w:rPr>
        <w:t xml:space="preserve">multiplied by (1/1-T).  Excess Deferred Income Taxes reduce income tax expense by the amount of the expense multiplied by (1/1-T). </w:t>
      </w:r>
    </w:p>
    <w:p w:rsidR="004975F1">
      <w:pPr>
        <w:autoSpaceDE w:val="0"/>
        <w:autoSpaceDN w:val="0"/>
        <w:adjustRightInd w:val="0"/>
        <w:spacing w:line="149" w:lineRule="exact"/>
        <w:ind w:left="1101"/>
        <w:rPr>
          <w:rFonts w:ascii="Arial Narrow" w:hAnsi="Arial Narrow"/>
          <w:color w:val="000000"/>
          <w:spacing w:val="-1"/>
          <w:sz w:val="12"/>
        </w:rPr>
      </w:pPr>
    </w:p>
    <w:p w:rsidR="004975F1">
      <w:pPr>
        <w:tabs>
          <w:tab w:val="left" w:pos="3758"/>
          <w:tab w:val="left" w:pos="6975"/>
        </w:tabs>
        <w:autoSpaceDE w:val="0"/>
        <w:autoSpaceDN w:val="0"/>
        <w:adjustRightInd w:val="0"/>
        <w:spacing w:before="19" w:line="149" w:lineRule="exact"/>
        <w:ind w:left="1101"/>
        <w:rPr>
          <w:rFonts w:ascii="Arial Narrow" w:hAnsi="Arial Narrow"/>
          <w:color w:val="000000"/>
          <w:spacing w:val="-2"/>
          <w:sz w:val="12"/>
        </w:rPr>
      </w:pPr>
      <w:r>
        <w:rPr>
          <w:rFonts w:ascii="Arial Narrow" w:hAnsi="Arial Narrow"/>
          <w:color w:val="000000"/>
          <w:spacing w:val="-2"/>
          <w:sz w:val="12"/>
        </w:rPr>
        <w:t>Inp</w:t>
      </w:r>
      <w:r>
        <w:rPr>
          <w:rFonts w:ascii="Arial Narrow" w:hAnsi="Arial Narrow"/>
          <w:color w:val="000000"/>
          <w:spacing w:val="-2"/>
          <w:sz w:val="12"/>
        </w:rPr>
        <w:t>uts Required:</w:t>
      </w:r>
      <w:r>
        <w:rPr>
          <w:rFonts w:ascii="Arial Narrow" w:hAnsi="Arial Narrow"/>
          <w:color w:val="000000"/>
          <w:spacing w:val="-2"/>
          <w:sz w:val="12"/>
        </w:rPr>
        <w:tab/>
        <w:t>FIT =</w:t>
      </w:r>
      <w:r>
        <w:rPr>
          <w:rFonts w:ascii="Arial Narrow" w:hAnsi="Arial Narrow"/>
          <w:color w:val="000000"/>
          <w:spacing w:val="-2"/>
          <w:sz w:val="12"/>
        </w:rPr>
        <w:tab/>
        <w:t>-</w:t>
      </w:r>
    </w:p>
    <w:p w:rsidR="004975F1">
      <w:pPr>
        <w:tabs>
          <w:tab w:val="left" w:pos="6975"/>
          <w:tab w:val="left" w:pos="7263"/>
        </w:tabs>
        <w:autoSpaceDE w:val="0"/>
        <w:autoSpaceDN w:val="0"/>
        <w:adjustRightInd w:val="0"/>
        <w:spacing w:before="9" w:line="149" w:lineRule="exact"/>
        <w:ind w:left="1101" w:firstLine="2657"/>
        <w:rPr>
          <w:rFonts w:ascii="Arial Narrow" w:hAnsi="Arial Narrow"/>
          <w:color w:val="000000"/>
          <w:spacing w:val="-2"/>
          <w:sz w:val="12"/>
        </w:rPr>
      </w:pPr>
      <w:r>
        <w:rPr>
          <w:rFonts w:ascii="Arial Narrow" w:hAnsi="Arial Narrow"/>
          <w:color w:val="000000"/>
          <w:spacing w:val="-2"/>
          <w:sz w:val="12"/>
        </w:rPr>
        <w:t>SIT=</w:t>
      </w:r>
      <w:r>
        <w:rPr>
          <w:rFonts w:ascii="Arial Narrow" w:hAnsi="Arial Narrow"/>
          <w:color w:val="000000"/>
          <w:spacing w:val="-2"/>
          <w:sz w:val="12"/>
        </w:rPr>
        <w:tab/>
        <w:t>-</w:t>
      </w:r>
      <w:r>
        <w:rPr>
          <w:rFonts w:ascii="Arial Narrow" w:hAnsi="Arial Narrow"/>
          <w:color w:val="000000"/>
          <w:spacing w:val="-2"/>
          <w:sz w:val="12"/>
        </w:rPr>
        <w:tab/>
        <w:t>(State Income Tax Rate or Composite SIT from Attach 3)</w:t>
      </w:r>
    </w:p>
    <w:p w:rsidR="004975F1">
      <w:pPr>
        <w:tabs>
          <w:tab w:val="left" w:pos="6975"/>
          <w:tab w:val="left" w:pos="7263"/>
        </w:tabs>
        <w:autoSpaceDE w:val="0"/>
        <w:autoSpaceDN w:val="0"/>
        <w:adjustRightInd w:val="0"/>
        <w:spacing w:before="10" w:line="149" w:lineRule="exact"/>
        <w:ind w:left="1101" w:firstLine="2657"/>
        <w:rPr>
          <w:rFonts w:ascii="Arial Narrow" w:hAnsi="Arial Narrow"/>
          <w:color w:val="000000"/>
          <w:spacing w:val="-2"/>
          <w:sz w:val="12"/>
        </w:rPr>
      </w:pPr>
      <w:r>
        <w:rPr>
          <w:rFonts w:ascii="Arial Narrow" w:hAnsi="Arial Narrow"/>
          <w:color w:val="000000"/>
          <w:spacing w:val="-2"/>
          <w:sz w:val="12"/>
        </w:rPr>
        <w:t>p =</w:t>
      </w:r>
      <w:r>
        <w:rPr>
          <w:rFonts w:ascii="Arial Narrow" w:hAnsi="Arial Narrow"/>
          <w:color w:val="000000"/>
          <w:spacing w:val="-2"/>
          <w:sz w:val="12"/>
        </w:rPr>
        <w:tab/>
        <w:t>-</w:t>
      </w:r>
      <w:r>
        <w:rPr>
          <w:rFonts w:ascii="Arial Narrow" w:hAnsi="Arial Narrow"/>
          <w:color w:val="000000"/>
          <w:spacing w:val="-2"/>
          <w:sz w:val="12"/>
        </w:rPr>
        <w:tab/>
        <w:t>(percent of federal income tax deductible for state purposes)</w:t>
      </w:r>
    </w:p>
    <w:p w:rsidR="004975F1">
      <w:pPr>
        <w:autoSpaceDE w:val="0"/>
        <w:autoSpaceDN w:val="0"/>
        <w:adjustRightInd w:val="0"/>
        <w:spacing w:before="1" w:line="145" w:lineRule="exact"/>
        <w:ind w:left="842"/>
        <w:rPr>
          <w:rFonts w:ascii="Arial Narrow" w:hAnsi="Arial Narrow"/>
          <w:color w:val="000000"/>
          <w:spacing w:val="-1"/>
          <w:sz w:val="12"/>
        </w:rPr>
      </w:pPr>
      <w:r>
        <w:rPr>
          <w:rFonts w:ascii="Arial Narrow" w:hAnsi="Arial Narrow"/>
          <w:color w:val="000000"/>
          <w:spacing w:val="-1"/>
          <w:sz w:val="12"/>
        </w:rPr>
        <w:t xml:space="preserve">For each Rate Year (including both Annual Projections and True-Up Adjustments) the statutory income tax </w:t>
      </w:r>
      <w:r>
        <w:rPr>
          <w:rFonts w:ascii="Arial Narrow" w:hAnsi="Arial Narrow"/>
          <w:color w:val="000000"/>
          <w:spacing w:val="-1"/>
          <w:sz w:val="12"/>
        </w:rPr>
        <w:t xml:space="preserve">rates utilized in the Formula Rate shall reflect the weighted average rates </w:t>
      </w:r>
    </w:p>
    <w:p w:rsidR="004975F1">
      <w:pPr>
        <w:autoSpaceDE w:val="0"/>
        <w:autoSpaceDN w:val="0"/>
        <w:adjustRightInd w:val="0"/>
        <w:spacing w:before="3" w:line="160" w:lineRule="exact"/>
        <w:ind w:left="900" w:right="6069"/>
        <w:jc w:val="both"/>
        <w:rPr>
          <w:rFonts w:ascii="Arial Narrow" w:hAnsi="Arial Narrow"/>
          <w:color w:val="000000"/>
          <w:spacing w:val="-2"/>
          <w:sz w:val="12"/>
        </w:rPr>
      </w:pPr>
      <w:r>
        <w:rPr>
          <w:rFonts w:ascii="Arial Narrow" w:hAnsi="Arial Narrow"/>
          <w:color w:val="000000"/>
          <w:spacing w:val="-1"/>
          <w:sz w:val="12"/>
        </w:rPr>
        <w:t xml:space="preserve">actually in effect during the Rate Year.  For example, if the statutory tax rate is 10% from January 1 through June 30, and 5% from July 1 through December 31, such rates would be weighted </w:t>
      </w:r>
      <w:r>
        <w:rPr>
          <w:rFonts w:ascii="Arial Narrow" w:hAnsi="Arial Narrow"/>
          <w:color w:val="000000"/>
          <w:spacing w:val="-2"/>
          <w:sz w:val="12"/>
        </w:rPr>
        <w:t xml:space="preserve">181/365 and 184/365, respectively, for a non-leap year. </w:t>
      </w:r>
    </w:p>
    <w:p w:rsidR="004975F1">
      <w:pPr>
        <w:tabs>
          <w:tab w:val="left" w:pos="842"/>
        </w:tabs>
        <w:autoSpaceDE w:val="0"/>
        <w:autoSpaceDN w:val="0"/>
        <w:adjustRightInd w:val="0"/>
        <w:spacing w:before="10" w:line="149" w:lineRule="exact"/>
        <w:ind w:left="518"/>
        <w:rPr>
          <w:rFonts w:ascii="Arial Narrow" w:hAnsi="Arial Narrow"/>
          <w:color w:val="000000"/>
          <w:spacing w:val="-1"/>
          <w:sz w:val="12"/>
        </w:rPr>
      </w:pPr>
      <w:r>
        <w:rPr>
          <w:rFonts w:ascii="Arial Narrow" w:hAnsi="Arial Narrow"/>
          <w:color w:val="000000"/>
          <w:spacing w:val="-1"/>
          <w:sz w:val="12"/>
        </w:rPr>
        <w:t xml:space="preserve">G </w:t>
      </w:r>
      <w:r>
        <w:rPr>
          <w:rFonts w:ascii="Arial Narrow" w:hAnsi="Arial Narrow"/>
          <w:color w:val="000000"/>
          <w:spacing w:val="-1"/>
          <w:sz w:val="12"/>
        </w:rPr>
        <w:tab/>
        <w:t>Prior t</w:t>
      </w:r>
      <w:r>
        <w:rPr>
          <w:rFonts w:ascii="Arial Narrow" w:hAnsi="Arial Narrow"/>
          <w:color w:val="000000"/>
          <w:spacing w:val="-1"/>
          <w:sz w:val="12"/>
        </w:rPr>
        <w:t xml:space="preserve">o obtaining any debt, the cost of debt will be LIBOR plus 1.5%.  Once any debt is obtained, the formula will use the actual cost of long term debt determined in Attachment 3.  The capital structure will be 60% equity and 40% </w:t>
      </w:r>
    </w:p>
    <w:p w:rsidR="004975F1">
      <w:pPr>
        <w:autoSpaceDE w:val="0"/>
        <w:autoSpaceDN w:val="0"/>
        <w:adjustRightInd w:val="0"/>
        <w:spacing w:before="11" w:line="149" w:lineRule="exact"/>
        <w:ind w:left="842"/>
        <w:rPr>
          <w:rFonts w:ascii="Arial Narrow" w:hAnsi="Arial Narrow"/>
          <w:color w:val="000000"/>
          <w:spacing w:val="-1"/>
          <w:sz w:val="12"/>
        </w:rPr>
      </w:pPr>
      <w:r>
        <w:rPr>
          <w:rFonts w:ascii="Arial Narrow" w:hAnsi="Arial Narrow"/>
          <w:color w:val="000000"/>
          <w:spacing w:val="-1"/>
          <w:sz w:val="12"/>
        </w:rPr>
        <w:t>debt until NextEra Energy Tran</w:t>
      </w:r>
      <w:r>
        <w:rPr>
          <w:rFonts w:ascii="Arial Narrow" w:hAnsi="Arial Narrow"/>
          <w:color w:val="000000"/>
          <w:spacing w:val="-1"/>
          <w:sz w:val="12"/>
        </w:rPr>
        <w:t xml:space="preserve">smission New York, Inc.'s first transmission project enters service, after which the capital structure will be the actual capital structure.  LIBOR refers to the London Inter Bank Offer Rate from the </w:t>
      </w:r>
    </w:p>
    <w:p w:rsidR="004975F1">
      <w:pPr>
        <w:autoSpaceDE w:val="0"/>
        <w:autoSpaceDN w:val="0"/>
        <w:adjustRightInd w:val="0"/>
        <w:spacing w:line="139" w:lineRule="exact"/>
        <w:ind w:left="842"/>
        <w:rPr>
          <w:rFonts w:ascii="Arial Narrow Bold" w:hAnsi="Arial Narrow Bold"/>
          <w:color w:val="FF0000"/>
          <w:spacing w:val="-1"/>
          <w:sz w:val="12"/>
        </w:rPr>
      </w:pPr>
      <w:r>
        <w:rPr>
          <w:rFonts w:ascii="Arial Narrow" w:hAnsi="Arial Narrow"/>
          <w:color w:val="000000"/>
          <w:spacing w:val="-1"/>
          <w:sz w:val="12"/>
        </w:rPr>
        <w:t xml:space="preserve">Federal Reserve Bank of St. Louis's </w:t>
      </w:r>
      <w:r>
        <w:fldChar w:fldCharType="begin"/>
      </w:r>
      <w:r>
        <w:instrText xml:space="preserve"> HYPERLINK "https://fred.stlouisfed.org/./" </w:instrText>
      </w:r>
      <w:r>
        <w:fldChar w:fldCharType="separate"/>
      </w:r>
      <w:r>
        <w:rPr>
          <w:rFonts w:ascii="Arial Narrow" w:hAnsi="Arial Narrow"/>
          <w:color w:val="000000"/>
          <w:spacing w:val="-1"/>
          <w:sz w:val="12"/>
        </w:rPr>
        <w:t>https://fred.stlouisfed.org/.</w:t>
      </w:r>
      <w:r>
        <w:fldChar w:fldCharType="end"/>
      </w:r>
      <w:r>
        <w:rPr>
          <w:rFonts w:ascii="Arial Narrow" w:hAnsi="Arial Narrow"/>
          <w:color w:val="000000"/>
          <w:spacing w:val="-1"/>
          <w:sz w:val="12"/>
        </w:rPr>
        <w:t xml:space="preserve"> </w:t>
      </w:r>
      <w:r>
        <w:rPr>
          <w:rFonts w:ascii="Arial Narrow Bold" w:hAnsi="Arial Narrow Bold"/>
          <w:color w:val="FF0000"/>
          <w:spacing w:val="-1"/>
          <w:sz w:val="12"/>
        </w:rPr>
        <w:t xml:space="preserve">The capital structure and cost of debt will be the weighted for the year if the first debt is obtained or first project is placed into service midyear using the </w:t>
      </w:r>
    </w:p>
    <w:p w:rsidR="004975F1">
      <w:pPr>
        <w:tabs>
          <w:tab w:val="left" w:pos="842"/>
        </w:tabs>
        <w:autoSpaceDE w:val="0"/>
        <w:autoSpaceDN w:val="0"/>
        <w:adjustRightInd w:val="0"/>
        <w:spacing w:before="36" w:line="149" w:lineRule="exact"/>
        <w:ind w:left="516" w:firstLine="7"/>
        <w:rPr>
          <w:rFonts w:ascii="Arial Narrow" w:hAnsi="Arial Narrow"/>
          <w:color w:val="000000"/>
          <w:spacing w:val="-1"/>
          <w:sz w:val="12"/>
        </w:rPr>
      </w:pPr>
      <w:r>
        <w:rPr>
          <w:rFonts w:ascii="Arial Narrow" w:hAnsi="Arial Narrow"/>
          <w:color w:val="000000"/>
          <w:spacing w:val="-2"/>
          <w:sz w:val="12"/>
        </w:rPr>
        <w:t>H</w:t>
      </w:r>
      <w:r>
        <w:rPr>
          <w:rFonts w:ascii="Arial Narrow" w:hAnsi="Arial Narrow"/>
          <w:color w:val="000000"/>
          <w:spacing w:val="-2"/>
          <w:sz w:val="12"/>
        </w:rPr>
        <w:tab/>
      </w:r>
      <w:r>
        <w:rPr>
          <w:rFonts w:ascii="Arial Narrow" w:hAnsi="Arial Narrow"/>
          <w:color w:val="000000"/>
          <w:spacing w:val="-1"/>
          <w:sz w:val="12"/>
        </w:rPr>
        <w:t>Removes dollar amount of transmissi</w:t>
      </w:r>
      <w:r>
        <w:rPr>
          <w:rFonts w:ascii="Arial Narrow" w:hAnsi="Arial Narrow"/>
          <w:color w:val="000000"/>
          <w:spacing w:val="-1"/>
          <w:sz w:val="12"/>
        </w:rPr>
        <w:t>on plant included in the development of OATT ancillary services rates and generation</w:t>
      </w:r>
    </w:p>
    <w:p w:rsidR="004975F1">
      <w:pPr>
        <w:autoSpaceDE w:val="0"/>
        <w:autoSpaceDN w:val="0"/>
        <w:adjustRightInd w:val="0"/>
        <w:spacing w:before="9" w:line="149" w:lineRule="exact"/>
        <w:ind w:left="516" w:firstLine="384"/>
        <w:rPr>
          <w:rFonts w:ascii="Arial Narrow" w:hAnsi="Arial Narrow"/>
          <w:color w:val="000000"/>
          <w:spacing w:val="-1"/>
          <w:sz w:val="12"/>
        </w:rPr>
      </w:pPr>
      <w:r>
        <w:rPr>
          <w:rFonts w:ascii="Arial Narrow" w:hAnsi="Arial Narrow"/>
          <w:color w:val="000000"/>
          <w:spacing w:val="-1"/>
          <w:sz w:val="12"/>
        </w:rPr>
        <w:t>step-up facilities, which are deemed to included in OATT ancillary services.  For these purposes, generation step-up</w:t>
      </w:r>
    </w:p>
    <w:p w:rsidR="004975F1">
      <w:pPr>
        <w:autoSpaceDE w:val="0"/>
        <w:autoSpaceDN w:val="0"/>
        <w:adjustRightInd w:val="0"/>
        <w:spacing w:before="10" w:line="149" w:lineRule="exact"/>
        <w:ind w:left="516" w:firstLine="384"/>
        <w:rPr>
          <w:rFonts w:ascii="Arial Narrow" w:hAnsi="Arial Narrow"/>
          <w:color w:val="000000"/>
          <w:spacing w:val="-1"/>
          <w:sz w:val="12"/>
        </w:rPr>
      </w:pPr>
      <w:r>
        <w:rPr>
          <w:rFonts w:ascii="Arial Narrow" w:hAnsi="Arial Narrow"/>
          <w:color w:val="000000"/>
          <w:spacing w:val="-1"/>
          <w:sz w:val="12"/>
        </w:rPr>
        <w:t xml:space="preserve">facilities are those facilities at a generator </w:t>
      </w:r>
      <w:r>
        <w:rPr>
          <w:rFonts w:ascii="Arial Narrow" w:hAnsi="Arial Narrow"/>
          <w:color w:val="000000"/>
          <w:spacing w:val="-1"/>
          <w:sz w:val="12"/>
        </w:rPr>
        <w:t>substation on which there is no through-flow when the generator is shut down.</w:t>
      </w:r>
    </w:p>
    <w:p w:rsidR="004975F1">
      <w:pPr>
        <w:tabs>
          <w:tab w:val="left" w:pos="842"/>
        </w:tabs>
        <w:autoSpaceDE w:val="0"/>
        <w:autoSpaceDN w:val="0"/>
        <w:adjustRightInd w:val="0"/>
        <w:spacing w:before="9" w:line="149" w:lineRule="exact"/>
        <w:ind w:left="516" w:firstLine="28"/>
        <w:rPr>
          <w:rFonts w:ascii="Arial Narrow" w:hAnsi="Arial Narrow"/>
          <w:color w:val="000000"/>
          <w:spacing w:val="-2"/>
          <w:sz w:val="12"/>
        </w:rPr>
      </w:pPr>
      <w:r>
        <w:rPr>
          <w:rFonts w:ascii="Arial Narrow" w:hAnsi="Arial Narrow"/>
          <w:color w:val="000000"/>
          <w:spacing w:val="-2"/>
          <w:sz w:val="12"/>
        </w:rPr>
        <w:t>I</w:t>
      </w:r>
      <w:r>
        <w:rPr>
          <w:rFonts w:ascii="Arial Narrow" w:hAnsi="Arial Narrow"/>
          <w:color w:val="000000"/>
          <w:spacing w:val="-2"/>
          <w:sz w:val="12"/>
        </w:rPr>
        <w:tab/>
        <w:t>Enter dollar amounts</w:t>
      </w:r>
    </w:p>
    <w:p w:rsidR="004975F1">
      <w:pPr>
        <w:tabs>
          <w:tab w:val="left" w:pos="842"/>
        </w:tabs>
        <w:autoSpaceDE w:val="0"/>
        <w:autoSpaceDN w:val="0"/>
        <w:adjustRightInd w:val="0"/>
        <w:spacing w:before="10" w:line="149" w:lineRule="exact"/>
        <w:ind w:left="516" w:firstLine="16"/>
        <w:rPr>
          <w:rFonts w:ascii="Arial Narrow" w:hAnsi="Arial Narrow"/>
          <w:color w:val="000000"/>
          <w:spacing w:val="-1"/>
          <w:sz w:val="12"/>
        </w:rPr>
      </w:pPr>
      <w:r>
        <w:rPr>
          <w:rFonts w:ascii="Arial Narrow" w:hAnsi="Arial Narrow"/>
          <w:color w:val="000000"/>
          <w:spacing w:val="-2"/>
          <w:sz w:val="12"/>
        </w:rPr>
        <w:t>J</w:t>
      </w:r>
      <w:r>
        <w:rPr>
          <w:rFonts w:ascii="Arial Narrow" w:hAnsi="Arial Narrow"/>
          <w:color w:val="000000"/>
          <w:spacing w:val="-2"/>
          <w:sz w:val="12"/>
        </w:rPr>
        <w:tab/>
      </w:r>
      <w:r>
        <w:rPr>
          <w:rFonts w:ascii="Arial Narrow" w:hAnsi="Arial Narrow"/>
          <w:color w:val="000000"/>
          <w:spacing w:val="-1"/>
          <w:sz w:val="12"/>
        </w:rPr>
        <w:t>ROE will be supported in the original filing and no change in ROE may be made absent a filing with FERC under FPA Section 205 or 206.</w:t>
      </w:r>
    </w:p>
    <w:p w:rsidR="004975F1">
      <w:pPr>
        <w:tabs>
          <w:tab w:val="left" w:pos="842"/>
        </w:tabs>
        <w:autoSpaceDE w:val="0"/>
        <w:autoSpaceDN w:val="0"/>
        <w:adjustRightInd w:val="0"/>
        <w:spacing w:before="16" w:line="149" w:lineRule="exact"/>
        <w:ind w:left="516" w:firstLine="9"/>
        <w:rPr>
          <w:rFonts w:ascii="Arial Narrow" w:hAnsi="Arial Narrow"/>
          <w:color w:val="000000"/>
          <w:spacing w:val="-1"/>
          <w:position w:val="-2"/>
          <w:sz w:val="12"/>
        </w:rPr>
      </w:pPr>
      <w:r>
        <w:rPr>
          <w:rFonts w:ascii="Arial Narrow" w:hAnsi="Arial Narrow"/>
          <w:color w:val="000000"/>
          <w:spacing w:val="-2"/>
          <w:sz w:val="12"/>
        </w:rPr>
        <w:t>K</w:t>
      </w:r>
      <w:r>
        <w:rPr>
          <w:rFonts w:ascii="Arial Narrow" w:hAnsi="Arial Narrow"/>
          <w:color w:val="000000"/>
          <w:spacing w:val="-2"/>
          <w:sz w:val="12"/>
        </w:rPr>
        <w:tab/>
      </w:r>
      <w:r>
        <w:rPr>
          <w:rFonts w:ascii="Arial Narrow" w:hAnsi="Arial Narrow"/>
          <w:color w:val="000000"/>
          <w:spacing w:val="-1"/>
          <w:position w:val="-2"/>
          <w:sz w:val="12"/>
        </w:rPr>
        <w:t xml:space="preserve">Recovery of </w:t>
      </w:r>
      <w:r>
        <w:rPr>
          <w:rFonts w:ascii="Arial Narrow" w:hAnsi="Arial Narrow"/>
          <w:color w:val="000000"/>
          <w:spacing w:val="-1"/>
          <w:position w:val="-2"/>
          <w:sz w:val="12"/>
        </w:rPr>
        <w:t>Regulatory Assets is permitted only for pre-commercial expenses incurred prior to the date when NEET New York may first recover costs under the NYISO Tariff, as authorized by the Commission.  Recovery of any other regulatory</w:t>
      </w:r>
    </w:p>
    <w:p w:rsidR="004975F1">
      <w:pPr>
        <w:autoSpaceDE w:val="0"/>
        <w:autoSpaceDN w:val="0"/>
        <w:adjustRightInd w:val="0"/>
        <w:spacing w:before="43" w:line="149" w:lineRule="exact"/>
        <w:ind w:left="516" w:firstLine="326"/>
        <w:rPr>
          <w:rFonts w:ascii="Arial Narrow" w:hAnsi="Arial Narrow"/>
          <w:color w:val="000000"/>
          <w:spacing w:val="-1"/>
          <w:sz w:val="12"/>
        </w:rPr>
      </w:pPr>
      <w:r>
        <w:rPr>
          <w:rFonts w:ascii="Arial Narrow" w:hAnsi="Arial Narrow"/>
          <w:color w:val="000000"/>
          <w:spacing w:val="-1"/>
          <w:sz w:val="12"/>
        </w:rPr>
        <w:t>assets (e.g., project specific)</w:t>
      </w:r>
      <w:r>
        <w:rPr>
          <w:rFonts w:ascii="Arial Narrow" w:hAnsi="Arial Narrow"/>
          <w:color w:val="000000"/>
          <w:spacing w:val="-1"/>
          <w:sz w:val="12"/>
        </w:rPr>
        <w:t xml:space="preserve"> requires authorization from the Commission. A carrying charge equal to the weighted cost of capital calculated pursuant to this formula will be applied to the Regulatory Asset prior to the rate year when costs are first</w:t>
      </w:r>
    </w:p>
    <w:p w:rsidR="004975F1">
      <w:pPr>
        <w:autoSpaceDE w:val="0"/>
        <w:autoSpaceDN w:val="0"/>
        <w:adjustRightInd w:val="0"/>
        <w:spacing w:before="5" w:line="149" w:lineRule="exact"/>
        <w:ind w:left="516" w:firstLine="326"/>
        <w:rPr>
          <w:rFonts w:ascii="Arial Narrow" w:hAnsi="Arial Narrow"/>
          <w:color w:val="000000"/>
          <w:spacing w:val="-2"/>
          <w:sz w:val="12"/>
        </w:rPr>
      </w:pPr>
      <w:r>
        <w:rPr>
          <w:rFonts w:ascii="Arial Narrow" w:hAnsi="Arial Narrow"/>
          <w:color w:val="000000"/>
          <w:spacing w:val="-2"/>
          <w:sz w:val="12"/>
        </w:rPr>
        <w:t>recovered.</w:t>
      </w:r>
    </w:p>
    <w:p w:rsidR="004975F1">
      <w:pPr>
        <w:tabs>
          <w:tab w:val="left" w:pos="842"/>
        </w:tabs>
        <w:autoSpaceDE w:val="0"/>
        <w:autoSpaceDN w:val="0"/>
        <w:adjustRightInd w:val="0"/>
        <w:spacing w:before="26" w:line="149" w:lineRule="exact"/>
        <w:ind w:left="516" w:firstLine="14"/>
        <w:rPr>
          <w:rFonts w:ascii="Arial Narrow" w:hAnsi="Arial Narrow"/>
          <w:color w:val="000000"/>
          <w:spacing w:val="-1"/>
          <w:sz w:val="12"/>
        </w:rPr>
      </w:pPr>
      <w:r>
        <w:rPr>
          <w:rFonts w:ascii="Arial Narrow" w:hAnsi="Arial Narrow"/>
          <w:color w:val="000000"/>
          <w:spacing w:val="-2"/>
          <w:sz w:val="12"/>
        </w:rPr>
        <w:t>L</w:t>
      </w:r>
      <w:r>
        <w:rPr>
          <w:rFonts w:ascii="Arial Narrow" w:hAnsi="Arial Narrow"/>
          <w:color w:val="000000"/>
          <w:spacing w:val="-2"/>
          <w:sz w:val="12"/>
        </w:rPr>
        <w:tab/>
      </w:r>
      <w:r>
        <w:rPr>
          <w:rFonts w:ascii="Arial Narrow" w:hAnsi="Arial Narrow"/>
          <w:color w:val="000000"/>
          <w:spacing w:val="-1"/>
          <w:sz w:val="12"/>
        </w:rPr>
        <w:t>Unamortized Regulatory</w:t>
      </w:r>
      <w:r>
        <w:rPr>
          <w:rFonts w:ascii="Arial Narrow" w:hAnsi="Arial Narrow"/>
          <w:color w:val="000000"/>
          <w:spacing w:val="-1"/>
          <w:sz w:val="12"/>
        </w:rPr>
        <w:t xml:space="preserve"> Assets, consisting of all expenses incurred but not included in CWIP prior to the date the rate is charged to customers, is included at line 28</w:t>
      </w:r>
    </w:p>
    <w:p w:rsidR="004975F1">
      <w:pPr>
        <w:autoSpaceDE w:val="0"/>
        <w:autoSpaceDN w:val="0"/>
        <w:adjustRightInd w:val="0"/>
        <w:spacing w:before="26" w:line="149" w:lineRule="exact"/>
        <w:ind w:left="516" w:firstLine="326"/>
        <w:rPr>
          <w:rFonts w:ascii="Arial Narrow" w:hAnsi="Arial Narrow"/>
          <w:color w:val="000000"/>
          <w:spacing w:val="-1"/>
          <w:sz w:val="12"/>
        </w:rPr>
      </w:pPr>
      <w:r>
        <w:rPr>
          <w:rFonts w:ascii="Arial Narrow" w:hAnsi="Arial Narrow"/>
          <w:color w:val="000000"/>
          <w:spacing w:val="-1"/>
          <w:sz w:val="12"/>
        </w:rPr>
        <w:t>Carrying costs equal to the weighted cost of capital on the balance of the regulatory asset will accrue until t</w:t>
      </w:r>
      <w:r>
        <w:rPr>
          <w:rFonts w:ascii="Arial Narrow" w:hAnsi="Arial Narrow"/>
          <w:color w:val="000000"/>
          <w:spacing w:val="-1"/>
          <w:sz w:val="12"/>
        </w:rPr>
        <w:t>he rate is charged to customers</w:t>
      </w:r>
    </w:p>
    <w:p w:rsidR="004975F1">
      <w:pPr>
        <w:tabs>
          <w:tab w:val="left" w:pos="842"/>
        </w:tabs>
        <w:autoSpaceDE w:val="0"/>
        <w:autoSpaceDN w:val="0"/>
        <w:adjustRightInd w:val="0"/>
        <w:spacing w:before="10" w:line="149" w:lineRule="exact"/>
        <w:ind w:left="516"/>
        <w:rPr>
          <w:rFonts w:ascii="Arial Narrow" w:hAnsi="Arial Narrow"/>
          <w:color w:val="000000"/>
          <w:spacing w:val="-2"/>
          <w:sz w:val="12"/>
        </w:rPr>
      </w:pPr>
      <w:r>
        <w:rPr>
          <w:rFonts w:ascii="Arial Narrow" w:hAnsi="Arial Narrow"/>
          <w:color w:val="000000"/>
          <w:spacing w:val="-2"/>
          <w:sz w:val="12"/>
        </w:rPr>
        <w:t>M</w:t>
      </w:r>
      <w:r>
        <w:rPr>
          <w:rFonts w:ascii="Arial Narrow" w:hAnsi="Arial Narrow"/>
          <w:color w:val="000000"/>
          <w:spacing w:val="-2"/>
          <w:sz w:val="12"/>
        </w:rPr>
        <w:tab/>
        <w:t>Balances exclude Asset Retirement Costs</w:t>
      </w:r>
    </w:p>
    <w:p w:rsidR="004975F1">
      <w:pPr>
        <w:tabs>
          <w:tab w:val="left" w:pos="842"/>
        </w:tabs>
        <w:autoSpaceDE w:val="0"/>
        <w:autoSpaceDN w:val="0"/>
        <w:adjustRightInd w:val="0"/>
        <w:spacing w:before="9" w:line="149" w:lineRule="exact"/>
        <w:ind w:left="516" w:firstLine="7"/>
        <w:rPr>
          <w:rFonts w:ascii="Arial Narrow" w:hAnsi="Arial Narrow"/>
          <w:color w:val="000000"/>
          <w:spacing w:val="-1"/>
          <w:sz w:val="12"/>
        </w:rPr>
      </w:pPr>
      <w:r>
        <w:rPr>
          <w:rFonts w:ascii="Arial Narrow" w:hAnsi="Arial Narrow"/>
          <w:color w:val="000000"/>
          <w:spacing w:val="-2"/>
          <w:sz w:val="12"/>
        </w:rPr>
        <w:t>N</w:t>
      </w:r>
      <w:r>
        <w:rPr>
          <w:rFonts w:ascii="Arial Narrow" w:hAnsi="Arial Narrow"/>
          <w:color w:val="000000"/>
          <w:spacing w:val="-2"/>
          <w:sz w:val="12"/>
        </w:rPr>
        <w:tab/>
      </w:r>
      <w:r>
        <w:rPr>
          <w:rFonts w:ascii="Arial Narrow" w:hAnsi="Arial Narrow"/>
          <w:color w:val="000000"/>
          <w:spacing w:val="-1"/>
          <w:sz w:val="12"/>
        </w:rPr>
        <w:t>Non-incentive investments are investments without ROE incentives and incentive investments are investments with ROE incentives</w:t>
      </w:r>
    </w:p>
    <w:p w:rsidR="004975F1">
      <w:pPr>
        <w:tabs>
          <w:tab w:val="left" w:pos="842"/>
        </w:tabs>
        <w:autoSpaceDE w:val="0"/>
        <w:autoSpaceDN w:val="0"/>
        <w:adjustRightInd w:val="0"/>
        <w:spacing w:before="9" w:line="149" w:lineRule="exact"/>
        <w:ind w:left="516" w:firstLine="2"/>
        <w:rPr>
          <w:rFonts w:ascii="Arial Narrow" w:hAnsi="Arial Narrow"/>
          <w:color w:val="000000"/>
          <w:spacing w:val="-1"/>
          <w:sz w:val="12"/>
        </w:rPr>
      </w:pPr>
      <w:r>
        <w:rPr>
          <w:rFonts w:ascii="Arial Narrow" w:hAnsi="Arial Narrow"/>
          <w:color w:val="000000"/>
          <w:spacing w:val="-2"/>
          <w:sz w:val="12"/>
        </w:rPr>
        <w:t>O</w:t>
      </w:r>
      <w:r>
        <w:rPr>
          <w:rFonts w:ascii="Arial Narrow" w:hAnsi="Arial Narrow"/>
          <w:color w:val="000000"/>
          <w:spacing w:val="-2"/>
          <w:sz w:val="12"/>
        </w:rPr>
        <w:tab/>
      </w:r>
      <w:r>
        <w:rPr>
          <w:rFonts w:ascii="Arial Narrow" w:hAnsi="Arial Narrow"/>
          <w:color w:val="000000"/>
          <w:spacing w:val="-1"/>
          <w:sz w:val="12"/>
        </w:rPr>
        <w:t xml:space="preserve">Unfunded Reserves are customer contributed capital </w:t>
      </w:r>
      <w:r>
        <w:rPr>
          <w:rFonts w:ascii="Arial Narrow" w:hAnsi="Arial Narrow"/>
          <w:color w:val="000000"/>
          <w:spacing w:val="-1"/>
          <w:sz w:val="12"/>
        </w:rPr>
        <w:t>such as when employee vacation expense is accrued but not yet incurred.  Also, pursuant to Special Instructions to Accounts 228.1 through 228.4,</w:t>
      </w:r>
    </w:p>
    <w:p w:rsidR="004975F1">
      <w:pPr>
        <w:autoSpaceDE w:val="0"/>
        <w:autoSpaceDN w:val="0"/>
        <w:adjustRightInd w:val="0"/>
        <w:spacing w:before="10" w:line="149" w:lineRule="exact"/>
        <w:ind w:left="516" w:firstLine="326"/>
        <w:rPr>
          <w:rFonts w:ascii="Arial Narrow" w:hAnsi="Arial Narrow"/>
          <w:color w:val="000000"/>
          <w:spacing w:val="-1"/>
          <w:sz w:val="12"/>
        </w:rPr>
      </w:pPr>
      <w:r>
        <w:rPr>
          <w:rFonts w:ascii="Arial Narrow" w:hAnsi="Arial Narrow"/>
          <w:color w:val="000000"/>
          <w:spacing w:val="-1"/>
          <w:sz w:val="12"/>
        </w:rPr>
        <w:t xml:space="preserve">no amounts shall be credited to accounts 228.1 through 228.4 unless authorized by a regulatory authority or </w:t>
      </w:r>
      <w:r>
        <w:rPr>
          <w:rFonts w:ascii="Arial Narrow" w:hAnsi="Arial Narrow"/>
          <w:color w:val="000000"/>
          <w:spacing w:val="-1"/>
          <w:sz w:val="12"/>
        </w:rPr>
        <w:t>authorities to be collected in a utility’s rates.</w:t>
      </w:r>
    </w:p>
    <w:p w:rsidR="004975F1">
      <w:pPr>
        <w:tabs>
          <w:tab w:val="left" w:pos="842"/>
        </w:tabs>
        <w:autoSpaceDE w:val="0"/>
        <w:autoSpaceDN w:val="0"/>
        <w:adjustRightInd w:val="0"/>
        <w:spacing w:before="43" w:line="149" w:lineRule="exact"/>
        <w:ind w:left="516" w:firstLine="9"/>
        <w:rPr>
          <w:rFonts w:ascii="Arial Narrow" w:hAnsi="Arial Narrow"/>
          <w:color w:val="000000"/>
          <w:spacing w:val="-1"/>
          <w:sz w:val="12"/>
        </w:rPr>
      </w:pPr>
      <w:r>
        <w:rPr>
          <w:rFonts w:ascii="Arial Narrow" w:hAnsi="Arial Narrow"/>
          <w:color w:val="000000"/>
          <w:spacing w:val="-2"/>
          <w:sz w:val="12"/>
        </w:rPr>
        <w:t>P</w:t>
      </w:r>
      <w:r>
        <w:rPr>
          <w:rFonts w:ascii="Arial Narrow" w:hAnsi="Arial Narrow"/>
          <w:color w:val="000000"/>
          <w:spacing w:val="-2"/>
          <w:sz w:val="12"/>
        </w:rPr>
        <w:tab/>
      </w:r>
      <w:r>
        <w:rPr>
          <w:rFonts w:ascii="Arial Narrow" w:hAnsi="Arial Narrow"/>
          <w:color w:val="000000"/>
          <w:spacing w:val="-1"/>
          <w:sz w:val="12"/>
        </w:rPr>
        <w:t>In the event that leased tranmission assests or right of ways involve a lumpsum upfront payment, it will be amortized over the life of the lease to Account No. 567 and the unamortized balance will be incl</w:t>
      </w:r>
      <w:r>
        <w:rPr>
          <w:rFonts w:ascii="Arial Narrow" w:hAnsi="Arial Narrow"/>
          <w:color w:val="000000"/>
          <w:spacing w:val="-1"/>
          <w:sz w:val="12"/>
        </w:rPr>
        <w:t>uded here.</w:t>
      </w:r>
      <w:r>
        <w:rPr>
          <w:rFonts w:ascii="Arial Narrow" w:hAnsi="Arial Narrow"/>
          <w:color w:val="000000"/>
          <w:spacing w:val="-1"/>
          <w:sz w:val="12"/>
        </w:rPr>
        <w:pict>
          <v:shape id="_x0000_s1089" style="height:6.7pt;margin-left:546.2pt;margin-top:101.05pt;mso-position-horizontal-relative:page;mso-position-vertical-relative:page;position:absolute;width:101.15pt;z-index:-251611136" coordsize="2024,135" o:allowincell="f" path="m,134hal2023,134hal2023,hal,hal,134hae" fillcolor="#ff9" stroked="f">
            <v:path arrowok="t"/>
          </v:shape>
        </w:pict>
      </w:r>
      <w:r>
        <w:rPr>
          <w:rFonts w:ascii="Arial Narrow" w:hAnsi="Arial Narrow"/>
          <w:color w:val="000000"/>
          <w:spacing w:val="-1"/>
          <w:sz w:val="12"/>
        </w:rPr>
        <w:pict>
          <v:shape id="_x0000_s1090" style="height:23.9pt;margin-left:304pt;margin-top:352.5pt;mso-position-horizontal-relative:page;mso-position-vertical-relative:page;position:absolute;width:55.2pt;z-index:-251566080" coordsize="1104,478" o:allowincell="f" path="m,478hal1104,478hal1104,hal,hal,478hae" fillcolor="#ff9" stroked="f">
            <v:path arrowok="t"/>
          </v:shape>
        </w:pict>
      </w:r>
    </w:p>
    <w:p w:rsidR="004975F1">
      <w:pPr>
        <w:autoSpaceDE w:val="0"/>
        <w:autoSpaceDN w:val="0"/>
        <w:adjustRightInd w:val="0"/>
        <w:rPr>
          <w:rFonts w:ascii="Arial Narrow" w:hAnsi="Arial Narrow"/>
          <w:color w:val="000000"/>
          <w:spacing w:val="-1"/>
          <w:sz w:val="12"/>
        </w:rPr>
        <w:sectPr>
          <w:headerReference w:type="even" r:id="rId161"/>
          <w:headerReference w:type="default" r:id="rId162"/>
          <w:footerReference w:type="even" r:id="rId163"/>
          <w:footerReference w:type="default" r:id="rId164"/>
          <w:headerReference w:type="first" r:id="rId165"/>
          <w:footerReference w:type="first" r:id="rId166"/>
          <w:pgSz w:w="15840" w:h="12240" w:orient="landscape"/>
          <w:pgMar w:top="0" w:right="0" w:bottom="0" w:left="0" w:header="720" w:footer="720" w:gutter="0"/>
          <w:cols w:space="720"/>
        </w:sectPr>
      </w:pPr>
    </w:p>
    <w:p w:rsidR="004975F1">
      <w:pPr>
        <w:autoSpaceDE w:val="0"/>
        <w:autoSpaceDN w:val="0"/>
        <w:adjustRightInd w:val="0"/>
        <w:spacing w:line="240" w:lineRule="exact"/>
        <w:rPr>
          <w:rFonts w:ascii="Arial Narrow" w:hAnsi="Arial Narrow"/>
          <w:color w:val="000000"/>
          <w:spacing w:val="-1"/>
        </w:rPr>
      </w:pPr>
      <w:bookmarkStart w:id="7" w:name="Pg7"/>
      <w:bookmarkEnd w:id="7"/>
    </w:p>
    <w:p w:rsidR="004975F1">
      <w:pPr>
        <w:autoSpaceDE w:val="0"/>
        <w:autoSpaceDN w:val="0"/>
        <w:adjustRightInd w:val="0"/>
        <w:spacing w:line="149" w:lineRule="exact"/>
        <w:ind w:left="900"/>
        <w:rPr>
          <w:rFonts w:ascii="Arial Narrow" w:hAnsi="Arial Narrow"/>
          <w:color w:val="000000"/>
          <w:spacing w:val="-1"/>
        </w:rPr>
      </w:pPr>
    </w:p>
    <w:p w:rsidR="004975F1">
      <w:pPr>
        <w:autoSpaceDE w:val="0"/>
        <w:autoSpaceDN w:val="0"/>
        <w:adjustRightInd w:val="0"/>
        <w:spacing w:line="149" w:lineRule="exact"/>
        <w:ind w:left="900"/>
        <w:rPr>
          <w:rFonts w:ascii="Arial Narrow" w:hAnsi="Arial Narrow"/>
          <w:color w:val="000000"/>
          <w:spacing w:val="-1"/>
        </w:rPr>
      </w:pPr>
    </w:p>
    <w:p w:rsidR="004975F1">
      <w:pPr>
        <w:autoSpaceDE w:val="0"/>
        <w:autoSpaceDN w:val="0"/>
        <w:adjustRightInd w:val="0"/>
        <w:spacing w:line="149" w:lineRule="exact"/>
        <w:ind w:left="900"/>
        <w:rPr>
          <w:rFonts w:ascii="Arial Narrow" w:hAnsi="Arial Narrow"/>
          <w:color w:val="000000"/>
          <w:spacing w:val="-1"/>
        </w:rPr>
      </w:pPr>
    </w:p>
    <w:p w:rsidR="004975F1">
      <w:pPr>
        <w:autoSpaceDE w:val="0"/>
        <w:autoSpaceDN w:val="0"/>
        <w:adjustRightInd w:val="0"/>
        <w:spacing w:line="149" w:lineRule="exact"/>
        <w:ind w:left="900"/>
        <w:rPr>
          <w:rFonts w:ascii="Arial Narrow" w:hAnsi="Arial Narrow"/>
          <w:color w:val="000000"/>
          <w:spacing w:val="-1"/>
        </w:rPr>
      </w:pPr>
    </w:p>
    <w:p w:rsidR="004975F1">
      <w:pPr>
        <w:autoSpaceDE w:val="0"/>
        <w:autoSpaceDN w:val="0"/>
        <w:adjustRightInd w:val="0"/>
        <w:spacing w:line="149" w:lineRule="exact"/>
        <w:ind w:left="900"/>
        <w:rPr>
          <w:rFonts w:ascii="Arial Narrow" w:hAnsi="Arial Narrow"/>
          <w:color w:val="000000"/>
          <w:spacing w:val="-1"/>
        </w:rPr>
      </w:pPr>
    </w:p>
    <w:p w:rsidR="004975F1">
      <w:pPr>
        <w:autoSpaceDE w:val="0"/>
        <w:autoSpaceDN w:val="0"/>
        <w:adjustRightInd w:val="0"/>
        <w:spacing w:before="131" w:line="149" w:lineRule="exact"/>
        <w:ind w:left="900"/>
        <w:rPr>
          <w:rFonts w:ascii="Arial Narrow" w:hAnsi="Arial Narrow"/>
          <w:color w:val="000000"/>
          <w:spacing w:val="-1"/>
          <w:sz w:val="12"/>
        </w:rPr>
      </w:pPr>
      <w:r>
        <w:rPr>
          <w:rFonts w:ascii="Arial Narrow" w:hAnsi="Arial Narrow"/>
          <w:color w:val="000000"/>
          <w:spacing w:val="-1"/>
          <w:sz w:val="12"/>
        </w:rPr>
        <w:t xml:space="preserve">In the event such a lease involves monthly or annual payments, the payments will be booked to </w:t>
      </w:r>
      <w:r>
        <w:rPr>
          <w:rFonts w:ascii="Arial Narrow" w:hAnsi="Arial Narrow"/>
          <w:color w:val="000000"/>
          <w:spacing w:val="-1"/>
          <w:sz w:val="12"/>
        </w:rPr>
        <w:t xml:space="preserve">Account 567. </w:t>
      </w:r>
    </w:p>
    <w:p w:rsidR="004975F1">
      <w:pPr>
        <w:autoSpaceDE w:val="0"/>
        <w:autoSpaceDN w:val="0"/>
        <w:adjustRightInd w:val="0"/>
        <w:rPr>
          <w:rFonts w:ascii="Arial Narrow" w:hAnsi="Arial Narrow"/>
          <w:color w:val="000000"/>
          <w:spacing w:val="-1"/>
          <w:sz w:val="12"/>
        </w:rPr>
        <w:sectPr>
          <w:headerReference w:type="even" r:id="rId167"/>
          <w:headerReference w:type="default" r:id="rId168"/>
          <w:footerReference w:type="even" r:id="rId169"/>
          <w:footerReference w:type="default" r:id="rId170"/>
          <w:headerReference w:type="first" r:id="rId171"/>
          <w:footerReference w:type="first" r:id="rId172"/>
          <w:pgSz w:w="15840" w:h="12240" w:orient="landscape"/>
          <w:pgMar w:top="0" w:right="0" w:bottom="0" w:left="0" w:header="720" w:footer="720" w:gutter="0"/>
          <w:cols w:space="720"/>
        </w:sectPr>
      </w:pPr>
    </w:p>
    <w:p w:rsidR="004975F1">
      <w:pPr>
        <w:autoSpaceDE w:val="0"/>
        <w:autoSpaceDN w:val="0"/>
        <w:adjustRightInd w:val="0"/>
        <w:spacing w:line="240" w:lineRule="exact"/>
        <w:rPr>
          <w:rFonts w:ascii="Arial Narrow" w:hAnsi="Arial Narrow"/>
          <w:color w:val="000000"/>
          <w:spacing w:val="-1"/>
        </w:rPr>
      </w:pPr>
      <w:bookmarkStart w:id="8" w:name="Pg8"/>
      <w:bookmarkEnd w:id="8"/>
    </w:p>
    <w:p w:rsidR="004975F1">
      <w:pPr>
        <w:autoSpaceDE w:val="0"/>
        <w:autoSpaceDN w:val="0"/>
        <w:adjustRightInd w:val="0"/>
        <w:spacing w:line="172" w:lineRule="exact"/>
        <w:ind w:left="1115"/>
        <w:rPr>
          <w:rFonts w:ascii="Arial Narrow" w:hAnsi="Arial Narrow"/>
          <w:color w:val="000000"/>
          <w:spacing w:val="-1"/>
        </w:rPr>
      </w:pPr>
    </w:p>
    <w:p w:rsidR="004975F1">
      <w:pPr>
        <w:autoSpaceDE w:val="0"/>
        <w:autoSpaceDN w:val="0"/>
        <w:adjustRightInd w:val="0"/>
        <w:spacing w:line="172" w:lineRule="exact"/>
        <w:ind w:left="1115"/>
        <w:rPr>
          <w:rFonts w:ascii="Arial Narrow" w:hAnsi="Arial Narrow"/>
          <w:color w:val="000000"/>
          <w:spacing w:val="-1"/>
        </w:rPr>
      </w:pPr>
    </w:p>
    <w:p w:rsidR="004975F1">
      <w:pPr>
        <w:autoSpaceDE w:val="0"/>
        <w:autoSpaceDN w:val="0"/>
        <w:adjustRightInd w:val="0"/>
        <w:spacing w:line="172" w:lineRule="exact"/>
        <w:ind w:left="1115"/>
        <w:rPr>
          <w:rFonts w:ascii="Arial Narrow" w:hAnsi="Arial Narrow"/>
          <w:color w:val="000000"/>
          <w:spacing w:val="-1"/>
        </w:rPr>
      </w:pPr>
    </w:p>
    <w:p w:rsidR="004975F1">
      <w:pPr>
        <w:autoSpaceDE w:val="0"/>
        <w:autoSpaceDN w:val="0"/>
        <w:adjustRightInd w:val="0"/>
        <w:spacing w:line="172" w:lineRule="exact"/>
        <w:ind w:left="1115"/>
        <w:rPr>
          <w:rFonts w:ascii="Arial Narrow" w:hAnsi="Arial Narrow"/>
          <w:color w:val="000000"/>
          <w:spacing w:val="-1"/>
        </w:rPr>
      </w:pPr>
    </w:p>
    <w:p w:rsidR="004975F1">
      <w:pPr>
        <w:autoSpaceDE w:val="0"/>
        <w:autoSpaceDN w:val="0"/>
        <w:adjustRightInd w:val="0"/>
        <w:spacing w:line="172" w:lineRule="exact"/>
        <w:ind w:left="1115"/>
        <w:rPr>
          <w:rFonts w:ascii="Arial Narrow" w:hAnsi="Arial Narrow"/>
          <w:color w:val="000000"/>
          <w:spacing w:val="-1"/>
        </w:rPr>
      </w:pPr>
    </w:p>
    <w:p w:rsidR="004975F1">
      <w:pPr>
        <w:autoSpaceDE w:val="0"/>
        <w:autoSpaceDN w:val="0"/>
        <w:adjustRightInd w:val="0"/>
        <w:spacing w:line="172" w:lineRule="exact"/>
        <w:ind w:left="1115"/>
        <w:rPr>
          <w:rFonts w:ascii="Arial Narrow" w:hAnsi="Arial Narrow"/>
          <w:color w:val="000000"/>
          <w:spacing w:val="-1"/>
        </w:rPr>
      </w:pPr>
    </w:p>
    <w:p w:rsidR="004975F1">
      <w:pPr>
        <w:autoSpaceDE w:val="0"/>
        <w:autoSpaceDN w:val="0"/>
        <w:adjustRightInd w:val="0"/>
        <w:spacing w:line="172" w:lineRule="exact"/>
        <w:ind w:left="1115"/>
        <w:rPr>
          <w:rFonts w:ascii="Arial Narrow" w:hAnsi="Arial Narrow"/>
          <w:color w:val="000000"/>
          <w:spacing w:val="-1"/>
        </w:rPr>
      </w:pPr>
    </w:p>
    <w:p w:rsidR="004975F1">
      <w:pPr>
        <w:autoSpaceDE w:val="0"/>
        <w:autoSpaceDN w:val="0"/>
        <w:adjustRightInd w:val="0"/>
        <w:spacing w:line="172" w:lineRule="exact"/>
        <w:ind w:left="1115"/>
        <w:rPr>
          <w:rFonts w:ascii="Arial Narrow" w:hAnsi="Arial Narrow"/>
          <w:color w:val="000000"/>
          <w:spacing w:val="-1"/>
        </w:rPr>
      </w:pPr>
    </w:p>
    <w:p w:rsidR="004975F1">
      <w:pPr>
        <w:autoSpaceDE w:val="0"/>
        <w:autoSpaceDN w:val="0"/>
        <w:adjustRightInd w:val="0"/>
        <w:spacing w:line="172" w:lineRule="exact"/>
        <w:ind w:left="1115"/>
        <w:rPr>
          <w:rFonts w:ascii="Arial Narrow" w:hAnsi="Arial Narrow"/>
          <w:color w:val="000000"/>
          <w:spacing w:val="-1"/>
        </w:rPr>
      </w:pPr>
    </w:p>
    <w:p w:rsidR="004975F1">
      <w:pPr>
        <w:autoSpaceDE w:val="0"/>
        <w:autoSpaceDN w:val="0"/>
        <w:adjustRightInd w:val="0"/>
        <w:spacing w:before="49" w:line="172" w:lineRule="exact"/>
        <w:ind w:left="1115"/>
        <w:rPr>
          <w:rFonts w:ascii="Arial Narrow" w:hAnsi="Arial Narrow"/>
          <w:color w:val="000000"/>
          <w:spacing w:val="-1"/>
          <w:sz w:val="14"/>
        </w:rPr>
      </w:pPr>
      <w:r>
        <w:rPr>
          <w:rFonts w:ascii="Arial Narrow" w:hAnsi="Arial Narrow"/>
          <w:color w:val="000000"/>
          <w:spacing w:val="-1"/>
          <w:sz w:val="14"/>
        </w:rPr>
        <w:t xml:space="preserve">Attachment 1 - Revenue Credit Workpaper* </w:t>
      </w:r>
    </w:p>
    <w:p w:rsidR="004975F1">
      <w:pPr>
        <w:autoSpaceDE w:val="0"/>
        <w:autoSpaceDN w:val="0"/>
        <w:adjustRightInd w:val="0"/>
        <w:spacing w:before="28" w:line="172" w:lineRule="exact"/>
        <w:ind w:left="4075"/>
        <w:rPr>
          <w:rFonts w:ascii="Arial Narrow Bold" w:hAnsi="Arial Narrow Bold"/>
          <w:color w:val="000000"/>
          <w:spacing w:val="-2"/>
          <w:sz w:val="14"/>
        </w:rPr>
      </w:pPr>
      <w:r>
        <w:rPr>
          <w:rFonts w:ascii="Arial Narrow Bold" w:hAnsi="Arial Narrow Bold"/>
          <w:color w:val="000000"/>
          <w:spacing w:val="-2"/>
          <w:sz w:val="14"/>
        </w:rPr>
        <w:t xml:space="preserve">NextEra Energy Transmission New York, Inc. </w:t>
      </w:r>
    </w:p>
    <w:p w:rsidR="004975F1">
      <w:pPr>
        <w:autoSpaceDE w:val="0"/>
        <w:autoSpaceDN w:val="0"/>
        <w:adjustRightInd w:val="0"/>
        <w:spacing w:line="172" w:lineRule="exact"/>
        <w:ind w:left="1586"/>
        <w:rPr>
          <w:rFonts w:ascii="Arial Narrow Bold" w:hAnsi="Arial Narrow Bold"/>
          <w:color w:val="000000"/>
          <w:spacing w:val="-2"/>
          <w:sz w:val="14"/>
        </w:rPr>
      </w:pPr>
    </w:p>
    <w:p w:rsidR="004975F1">
      <w:pPr>
        <w:autoSpaceDE w:val="0"/>
        <w:autoSpaceDN w:val="0"/>
        <w:adjustRightInd w:val="0"/>
        <w:spacing w:line="172" w:lineRule="exact"/>
        <w:ind w:left="1586"/>
        <w:rPr>
          <w:rFonts w:ascii="Arial Narrow Bold" w:hAnsi="Arial Narrow Bold"/>
          <w:color w:val="000000"/>
          <w:spacing w:val="-2"/>
          <w:sz w:val="14"/>
        </w:rPr>
      </w:pPr>
    </w:p>
    <w:p w:rsidR="004975F1">
      <w:pPr>
        <w:tabs>
          <w:tab w:val="left" w:pos="6445"/>
        </w:tabs>
        <w:autoSpaceDE w:val="0"/>
        <w:autoSpaceDN w:val="0"/>
        <w:adjustRightInd w:val="0"/>
        <w:spacing w:before="59" w:line="172" w:lineRule="exact"/>
        <w:ind w:left="1586" w:firstLine="120"/>
        <w:rPr>
          <w:rFonts w:ascii="Arial Narrow" w:hAnsi="Arial Narrow"/>
          <w:color w:val="000000"/>
          <w:spacing w:val="-1"/>
          <w:sz w:val="14"/>
        </w:rPr>
      </w:pPr>
      <w:r>
        <w:rPr>
          <w:rFonts w:ascii="Arial Narrow Bold" w:hAnsi="Arial Narrow Bold"/>
          <w:color w:val="000000"/>
          <w:spacing w:val="-1"/>
          <w:sz w:val="14"/>
        </w:rPr>
        <w:t>Account 454 - Rent from Electric Property  (300.19.b)</w:t>
      </w:r>
      <w:r>
        <w:rPr>
          <w:rFonts w:ascii="Arial Narrow Bold" w:hAnsi="Arial Narrow Bold"/>
          <w:color w:val="000000"/>
          <w:spacing w:val="-1"/>
          <w:sz w:val="14"/>
        </w:rPr>
        <w:tab/>
      </w:r>
      <w:r>
        <w:rPr>
          <w:rFonts w:ascii="Arial Narrow" w:hAnsi="Arial Narrow"/>
          <w:color w:val="000000"/>
          <w:spacing w:val="-1"/>
          <w:sz w:val="14"/>
        </w:rPr>
        <w:t>Notes 1 &amp; 3</w:t>
      </w:r>
    </w:p>
    <w:p w:rsidR="004975F1">
      <w:pPr>
        <w:tabs>
          <w:tab w:val="left" w:pos="9374"/>
        </w:tabs>
        <w:autoSpaceDE w:val="0"/>
        <w:autoSpaceDN w:val="0"/>
        <w:adjustRightInd w:val="0"/>
        <w:spacing w:before="18" w:line="172" w:lineRule="exact"/>
        <w:ind w:left="1586"/>
        <w:rPr>
          <w:rFonts w:ascii="Arial Narrow" w:hAnsi="Arial Narrow"/>
          <w:color w:val="000000"/>
          <w:spacing w:val="-1"/>
          <w:sz w:val="14"/>
        </w:rPr>
      </w:pPr>
      <w:r>
        <w:rPr>
          <w:rFonts w:ascii="Arial Narrow" w:hAnsi="Arial Narrow"/>
          <w:color w:val="000000"/>
          <w:spacing w:val="-1"/>
          <w:sz w:val="14"/>
        </w:rPr>
        <w:t>1 Rent from FERC Form No. 1</w:t>
      </w:r>
      <w:r>
        <w:rPr>
          <w:rFonts w:ascii="Arial Narrow" w:hAnsi="Arial Narrow"/>
          <w:color w:val="000000"/>
          <w:spacing w:val="-1"/>
          <w:sz w:val="14"/>
        </w:rPr>
        <w:tab/>
        <w:t>-</w:t>
      </w:r>
    </w:p>
    <w:p w:rsidR="004975F1">
      <w:pPr>
        <w:autoSpaceDE w:val="0"/>
        <w:autoSpaceDN w:val="0"/>
        <w:adjustRightInd w:val="0"/>
        <w:spacing w:line="172" w:lineRule="exact"/>
        <w:ind w:left="1586"/>
        <w:rPr>
          <w:rFonts w:ascii="Arial Narrow" w:hAnsi="Arial Narrow"/>
          <w:color w:val="000000"/>
          <w:spacing w:val="-1"/>
          <w:sz w:val="14"/>
        </w:rPr>
      </w:pPr>
    </w:p>
    <w:p w:rsidR="004975F1">
      <w:pPr>
        <w:tabs>
          <w:tab w:val="left" w:pos="6445"/>
        </w:tabs>
        <w:autoSpaceDE w:val="0"/>
        <w:autoSpaceDN w:val="0"/>
        <w:adjustRightInd w:val="0"/>
        <w:spacing w:before="35" w:line="172" w:lineRule="exact"/>
        <w:ind w:left="1586" w:firstLine="120"/>
        <w:rPr>
          <w:rFonts w:ascii="Arial Narrow" w:hAnsi="Arial Narrow"/>
          <w:color w:val="000000"/>
          <w:spacing w:val="-1"/>
          <w:sz w:val="14"/>
        </w:rPr>
      </w:pPr>
      <w:r>
        <w:rPr>
          <w:rFonts w:ascii="Arial Narrow Bold" w:hAnsi="Arial Narrow Bold"/>
          <w:color w:val="000000"/>
          <w:spacing w:val="-1"/>
          <w:sz w:val="14"/>
        </w:rPr>
        <w:t>Account 456 (including 456.1) (300.21.b and 300.22.b)</w:t>
      </w:r>
      <w:r>
        <w:rPr>
          <w:rFonts w:ascii="Arial Narrow Bold" w:hAnsi="Arial Narrow Bold"/>
          <w:color w:val="000000"/>
          <w:spacing w:val="-1"/>
          <w:sz w:val="14"/>
        </w:rPr>
        <w:tab/>
      </w:r>
      <w:r>
        <w:rPr>
          <w:rFonts w:ascii="Arial Narrow" w:hAnsi="Arial Narrow"/>
          <w:color w:val="000000"/>
          <w:spacing w:val="-1"/>
          <w:sz w:val="14"/>
        </w:rPr>
        <w:t>Notes 1 &amp; 3</w:t>
      </w:r>
    </w:p>
    <w:p w:rsidR="004975F1">
      <w:pPr>
        <w:tabs>
          <w:tab w:val="left" w:pos="9374"/>
        </w:tabs>
        <w:autoSpaceDE w:val="0"/>
        <w:autoSpaceDN w:val="0"/>
        <w:adjustRightInd w:val="0"/>
        <w:spacing w:before="25" w:line="172" w:lineRule="exact"/>
        <w:ind w:left="1586"/>
        <w:rPr>
          <w:rFonts w:ascii="Arial Narrow" w:hAnsi="Arial Narrow"/>
          <w:color w:val="000000"/>
          <w:spacing w:val="-1"/>
          <w:sz w:val="14"/>
        </w:rPr>
      </w:pPr>
      <w:r>
        <w:rPr>
          <w:rFonts w:ascii="Arial Narrow" w:hAnsi="Arial Narrow"/>
          <w:color w:val="000000"/>
          <w:spacing w:val="-1"/>
          <w:position w:val="-2"/>
          <w:sz w:val="14"/>
        </w:rPr>
        <w:t>2 Other Electric Revenues (Note 2)</w:t>
      </w:r>
      <w:r>
        <w:rPr>
          <w:rFonts w:ascii="Arial Narrow" w:hAnsi="Arial Narrow"/>
          <w:color w:val="000000"/>
          <w:spacing w:val="-1"/>
          <w:position w:val="-2"/>
          <w:sz w:val="14"/>
        </w:rPr>
        <w:tab/>
      </w:r>
      <w:r>
        <w:rPr>
          <w:rFonts w:ascii="Arial Narrow" w:hAnsi="Arial Narrow"/>
          <w:color w:val="000000"/>
          <w:spacing w:val="-1"/>
          <w:sz w:val="14"/>
        </w:rPr>
        <w:t>-</w:t>
      </w:r>
    </w:p>
    <w:p w:rsidR="004975F1">
      <w:pPr>
        <w:tabs>
          <w:tab w:val="left" w:pos="9374"/>
        </w:tabs>
        <w:autoSpaceDE w:val="0"/>
        <w:autoSpaceDN w:val="0"/>
        <w:adjustRightInd w:val="0"/>
        <w:spacing w:before="17" w:line="172" w:lineRule="exact"/>
        <w:ind w:left="1586"/>
        <w:rPr>
          <w:rFonts w:ascii="Arial Narrow" w:hAnsi="Arial Narrow"/>
          <w:color w:val="000000"/>
          <w:spacing w:val="-1"/>
          <w:sz w:val="14"/>
        </w:rPr>
      </w:pPr>
      <w:r>
        <w:rPr>
          <w:rFonts w:ascii="Arial Narrow" w:hAnsi="Arial Narrow"/>
          <w:color w:val="000000"/>
          <w:spacing w:val="-1"/>
          <w:sz w:val="14"/>
        </w:rPr>
        <w:t>3 Professional Services</w:t>
      </w:r>
      <w:r>
        <w:rPr>
          <w:rFonts w:ascii="Arial Narrow" w:hAnsi="Arial Narrow"/>
          <w:color w:val="000000"/>
          <w:spacing w:val="-1"/>
          <w:sz w:val="14"/>
        </w:rPr>
        <w:tab/>
        <w:t>-</w:t>
      </w:r>
    </w:p>
    <w:p w:rsidR="004975F1">
      <w:pPr>
        <w:tabs>
          <w:tab w:val="left" w:pos="9374"/>
        </w:tabs>
        <w:autoSpaceDE w:val="0"/>
        <w:autoSpaceDN w:val="0"/>
        <w:adjustRightInd w:val="0"/>
        <w:spacing w:before="18" w:line="172" w:lineRule="exact"/>
        <w:ind w:left="1586"/>
        <w:rPr>
          <w:rFonts w:ascii="Arial Narrow" w:hAnsi="Arial Narrow"/>
          <w:color w:val="000000"/>
          <w:spacing w:val="-1"/>
          <w:sz w:val="14"/>
        </w:rPr>
      </w:pPr>
      <w:r>
        <w:rPr>
          <w:rFonts w:ascii="Arial Narrow" w:hAnsi="Arial Narrow"/>
          <w:color w:val="000000"/>
          <w:spacing w:val="-1"/>
          <w:position w:val="-2"/>
          <w:sz w:val="14"/>
        </w:rPr>
        <w:t>4 Revenues from Directly Assig</w:t>
      </w:r>
      <w:r>
        <w:rPr>
          <w:rFonts w:ascii="Arial Narrow" w:hAnsi="Arial Narrow"/>
          <w:color w:val="000000"/>
          <w:spacing w:val="-1"/>
          <w:position w:val="-2"/>
          <w:sz w:val="14"/>
        </w:rPr>
        <w:t>ned Transmission Facility Charges (Note 2)</w:t>
      </w:r>
      <w:r>
        <w:rPr>
          <w:rFonts w:ascii="Arial Narrow" w:hAnsi="Arial Narrow"/>
          <w:color w:val="000000"/>
          <w:spacing w:val="-1"/>
          <w:position w:val="-2"/>
          <w:sz w:val="14"/>
        </w:rPr>
        <w:tab/>
      </w:r>
      <w:r>
        <w:rPr>
          <w:rFonts w:ascii="Arial Narrow" w:hAnsi="Arial Narrow"/>
          <w:color w:val="000000"/>
          <w:spacing w:val="-1"/>
          <w:sz w:val="14"/>
        </w:rPr>
        <w:t>-</w:t>
      </w:r>
    </w:p>
    <w:p w:rsidR="004975F1">
      <w:pPr>
        <w:tabs>
          <w:tab w:val="left" w:pos="9374"/>
        </w:tabs>
        <w:autoSpaceDE w:val="0"/>
        <w:autoSpaceDN w:val="0"/>
        <w:adjustRightInd w:val="0"/>
        <w:spacing w:before="18" w:line="172" w:lineRule="exact"/>
        <w:ind w:left="1586"/>
        <w:rPr>
          <w:rFonts w:ascii="Arial Narrow" w:hAnsi="Arial Narrow"/>
          <w:color w:val="000000"/>
          <w:spacing w:val="-1"/>
          <w:sz w:val="14"/>
        </w:rPr>
      </w:pPr>
      <w:r>
        <w:rPr>
          <w:rFonts w:ascii="Arial Narrow" w:hAnsi="Arial Narrow"/>
          <w:color w:val="000000"/>
          <w:spacing w:val="-1"/>
          <w:sz w:val="14"/>
        </w:rPr>
        <w:t>5 Rent or Attachment Fees associated with Transmission Facilities</w:t>
      </w:r>
      <w:r>
        <w:rPr>
          <w:rFonts w:ascii="Arial Narrow" w:hAnsi="Arial Narrow"/>
          <w:color w:val="000000"/>
          <w:spacing w:val="-1"/>
          <w:sz w:val="14"/>
        </w:rPr>
        <w:tab/>
        <w:t>-</w:t>
      </w:r>
    </w:p>
    <w:p w:rsidR="004975F1">
      <w:pPr>
        <w:autoSpaceDE w:val="0"/>
        <w:autoSpaceDN w:val="0"/>
        <w:adjustRightInd w:val="0"/>
        <w:spacing w:line="172" w:lineRule="exact"/>
        <w:ind w:left="1586"/>
        <w:rPr>
          <w:rFonts w:ascii="Arial Narrow" w:hAnsi="Arial Narrow"/>
          <w:color w:val="000000"/>
          <w:spacing w:val="-1"/>
          <w:sz w:val="14"/>
        </w:rPr>
      </w:pPr>
    </w:p>
    <w:p w:rsidR="004975F1">
      <w:pPr>
        <w:tabs>
          <w:tab w:val="left" w:pos="6445"/>
          <w:tab w:val="left" w:pos="9374"/>
        </w:tabs>
        <w:autoSpaceDE w:val="0"/>
        <w:autoSpaceDN w:val="0"/>
        <w:adjustRightInd w:val="0"/>
        <w:spacing w:before="28" w:line="172" w:lineRule="exact"/>
        <w:ind w:left="1586"/>
        <w:rPr>
          <w:rFonts w:ascii="Arial Narrow" w:hAnsi="Arial Narrow"/>
          <w:color w:val="000000"/>
          <w:spacing w:val="-1"/>
          <w:sz w:val="14"/>
        </w:rPr>
      </w:pPr>
      <w:r>
        <w:rPr>
          <w:rFonts w:ascii="Arial Narrow" w:hAnsi="Arial Narrow"/>
          <w:color w:val="000000"/>
          <w:spacing w:val="-1"/>
          <w:sz w:val="14"/>
        </w:rPr>
        <w:t>6 Total Revenue Credits</w:t>
      </w:r>
      <w:r>
        <w:rPr>
          <w:rFonts w:ascii="Arial Narrow" w:hAnsi="Arial Narrow"/>
          <w:color w:val="000000"/>
          <w:spacing w:val="-1"/>
          <w:sz w:val="14"/>
        </w:rPr>
        <w:tab/>
        <w:t>Sum lines 2-5 + line 1</w:t>
      </w:r>
      <w:r>
        <w:rPr>
          <w:rFonts w:ascii="Arial Narrow" w:hAnsi="Arial Narrow"/>
          <w:color w:val="000000"/>
          <w:spacing w:val="-1"/>
          <w:sz w:val="14"/>
        </w:rPr>
        <w:tab/>
        <w:t>-</w:t>
      </w:r>
    </w:p>
    <w:p w:rsidR="004975F1">
      <w:pPr>
        <w:autoSpaceDE w:val="0"/>
        <w:autoSpaceDN w:val="0"/>
        <w:adjustRightInd w:val="0"/>
        <w:spacing w:line="172" w:lineRule="exact"/>
        <w:ind w:left="1115"/>
        <w:rPr>
          <w:rFonts w:ascii="Arial Narrow" w:hAnsi="Arial Narrow"/>
          <w:color w:val="000000"/>
          <w:spacing w:val="-1"/>
          <w:sz w:val="14"/>
        </w:rPr>
      </w:pPr>
    </w:p>
    <w:p w:rsidR="004975F1">
      <w:pPr>
        <w:autoSpaceDE w:val="0"/>
        <w:autoSpaceDN w:val="0"/>
        <w:adjustRightInd w:val="0"/>
        <w:spacing w:line="172" w:lineRule="exact"/>
        <w:ind w:left="1115"/>
        <w:rPr>
          <w:rFonts w:ascii="Arial Narrow" w:hAnsi="Arial Narrow"/>
          <w:color w:val="000000"/>
          <w:spacing w:val="-1"/>
          <w:sz w:val="14"/>
        </w:rPr>
      </w:pPr>
    </w:p>
    <w:p w:rsidR="004975F1">
      <w:pPr>
        <w:autoSpaceDE w:val="0"/>
        <w:autoSpaceDN w:val="0"/>
        <w:adjustRightInd w:val="0"/>
        <w:spacing w:line="172" w:lineRule="exact"/>
        <w:ind w:left="1115"/>
        <w:rPr>
          <w:rFonts w:ascii="Arial Narrow" w:hAnsi="Arial Narrow"/>
          <w:color w:val="000000"/>
          <w:spacing w:val="-1"/>
          <w:sz w:val="14"/>
        </w:rPr>
      </w:pPr>
    </w:p>
    <w:p w:rsidR="004975F1">
      <w:pPr>
        <w:tabs>
          <w:tab w:val="left" w:pos="1706"/>
        </w:tabs>
        <w:autoSpaceDE w:val="0"/>
        <w:autoSpaceDN w:val="0"/>
        <w:adjustRightInd w:val="0"/>
        <w:spacing w:before="90" w:line="172" w:lineRule="exact"/>
        <w:ind w:left="1115"/>
        <w:rPr>
          <w:rFonts w:ascii="Arial Narrow" w:hAnsi="Arial Narrow"/>
          <w:color w:val="000000"/>
          <w:spacing w:val="-1"/>
          <w:position w:val="-3"/>
          <w:sz w:val="14"/>
        </w:rPr>
      </w:pPr>
      <w:r>
        <w:rPr>
          <w:rFonts w:ascii="Arial Narrow" w:hAnsi="Arial Narrow"/>
          <w:color w:val="000000"/>
          <w:spacing w:val="-2"/>
          <w:sz w:val="14"/>
        </w:rPr>
        <w:t xml:space="preserve">Note 1 </w:t>
      </w:r>
      <w:r>
        <w:rPr>
          <w:rFonts w:ascii="Arial Narrow" w:hAnsi="Arial Narrow"/>
          <w:color w:val="000000"/>
          <w:spacing w:val="-2"/>
          <w:sz w:val="14"/>
        </w:rPr>
        <w:tab/>
      </w:r>
      <w:r>
        <w:rPr>
          <w:rFonts w:ascii="Arial Narrow" w:hAnsi="Arial Narrow"/>
          <w:color w:val="000000"/>
          <w:spacing w:val="-1"/>
          <w:position w:val="-3"/>
          <w:sz w:val="14"/>
        </w:rPr>
        <w:t xml:space="preserve">All revenues booked to Account 454 that are derived from cost items classified as transmission-related will be included as a revenue credit.  All revenues booked to Account </w:t>
      </w:r>
    </w:p>
    <w:p w:rsidR="004975F1">
      <w:pPr>
        <w:autoSpaceDE w:val="0"/>
        <w:autoSpaceDN w:val="0"/>
        <w:adjustRightInd w:val="0"/>
        <w:spacing w:before="37" w:line="186" w:lineRule="exact"/>
        <w:ind w:left="1706" w:right="1093"/>
        <w:rPr>
          <w:rFonts w:ascii="Arial Narrow" w:hAnsi="Arial Narrow"/>
          <w:color w:val="000000"/>
          <w:spacing w:val="-1"/>
          <w:sz w:val="14"/>
        </w:rPr>
      </w:pPr>
      <w:r>
        <w:rPr>
          <w:rFonts w:ascii="Arial Narrow" w:hAnsi="Arial Narrow"/>
          <w:color w:val="000000"/>
          <w:spacing w:val="-1"/>
          <w:sz w:val="14"/>
        </w:rPr>
        <w:t>456 (includes 456.1) that are derived from cost items classified as transmission-r</w:t>
      </w:r>
      <w:r>
        <w:rPr>
          <w:rFonts w:ascii="Arial Narrow" w:hAnsi="Arial Narrow"/>
          <w:color w:val="000000"/>
          <w:spacing w:val="-1"/>
          <w:sz w:val="14"/>
        </w:rPr>
        <w:t>elated, and are not derived from rates under this transmission formula rate will be included as a revenue credit.   Work papers will be included to properly classify revenues booked to these accounts to the transmission function.  A breakdown of all Accoun</w:t>
      </w:r>
      <w:r>
        <w:rPr>
          <w:rFonts w:ascii="Arial Narrow" w:hAnsi="Arial Narrow"/>
          <w:color w:val="000000"/>
          <w:spacing w:val="-1"/>
          <w:sz w:val="14"/>
        </w:rPr>
        <w:t xml:space="preserve">t 454 revenues by subaccount will be provided below, and will be used to derive the proper calculation of revenue credits.  A breakdown of all Account 456 revenues by subaccount and </w:t>
      </w:r>
      <w:r>
        <w:rPr>
          <w:rFonts w:ascii="Arial Narrow" w:hAnsi="Arial Narrow"/>
          <w:color w:val="000000"/>
          <w:spacing w:val="-1"/>
          <w:sz w:val="14"/>
        </w:rPr>
        <w:br/>
        <w:t>customer will be provided and tabulated below, and will be used to develo</w:t>
      </w:r>
      <w:r>
        <w:rPr>
          <w:rFonts w:ascii="Arial Narrow" w:hAnsi="Arial Narrow"/>
          <w:color w:val="000000"/>
          <w:spacing w:val="-1"/>
          <w:sz w:val="14"/>
        </w:rPr>
        <w:t xml:space="preserve">p the proper calculation of revenue credits. </w:t>
      </w:r>
    </w:p>
    <w:p w:rsidR="004975F1">
      <w:pPr>
        <w:autoSpaceDE w:val="0"/>
        <w:autoSpaceDN w:val="0"/>
        <w:adjustRightInd w:val="0"/>
        <w:spacing w:before="6" w:line="172" w:lineRule="exact"/>
        <w:ind w:left="1115"/>
        <w:rPr>
          <w:rFonts w:ascii="Arial Narrow" w:hAnsi="Arial Narrow"/>
          <w:color w:val="000000"/>
          <w:spacing w:val="-2"/>
          <w:sz w:val="14"/>
        </w:rPr>
      </w:pPr>
      <w:r>
        <w:rPr>
          <w:rFonts w:ascii="Arial Narrow" w:hAnsi="Arial Narrow"/>
          <w:color w:val="000000"/>
          <w:spacing w:val="-2"/>
          <w:sz w:val="14"/>
        </w:rPr>
        <w:t xml:space="preserve">Note 2 </w:t>
      </w:r>
    </w:p>
    <w:p w:rsidR="004975F1">
      <w:pPr>
        <w:autoSpaceDE w:val="0"/>
        <w:autoSpaceDN w:val="0"/>
        <w:adjustRightInd w:val="0"/>
        <w:spacing w:before="88" w:line="172" w:lineRule="exact"/>
        <w:ind w:left="1706"/>
        <w:rPr>
          <w:rFonts w:ascii="Arial Narrow" w:hAnsi="Arial Narrow"/>
          <w:color w:val="000000"/>
          <w:spacing w:val="-1"/>
          <w:sz w:val="14"/>
        </w:rPr>
      </w:pPr>
      <w:r>
        <w:rPr>
          <w:rFonts w:ascii="Arial Narrow" w:hAnsi="Arial Narrow"/>
          <w:color w:val="000000"/>
          <w:spacing w:val="-1"/>
          <w:sz w:val="14"/>
        </w:rPr>
        <w:t xml:space="preserve">If the facilities associated with the revenues are not included in the formula, the revenue is shown below, but not included in the total above and explained in the Attachment 3. </w:t>
      </w:r>
    </w:p>
    <w:p w:rsidR="004975F1">
      <w:pPr>
        <w:autoSpaceDE w:val="0"/>
        <w:autoSpaceDN w:val="0"/>
        <w:adjustRightInd w:val="0"/>
        <w:spacing w:line="172" w:lineRule="exact"/>
        <w:ind w:left="1115"/>
        <w:rPr>
          <w:rFonts w:ascii="Arial Narrow" w:hAnsi="Arial Narrow"/>
          <w:color w:val="000000"/>
          <w:spacing w:val="-1"/>
          <w:sz w:val="14"/>
        </w:rPr>
      </w:pPr>
    </w:p>
    <w:p w:rsidR="004975F1">
      <w:pPr>
        <w:tabs>
          <w:tab w:val="left" w:pos="1706"/>
        </w:tabs>
        <w:autoSpaceDE w:val="0"/>
        <w:autoSpaceDN w:val="0"/>
        <w:adjustRightInd w:val="0"/>
        <w:spacing w:before="61" w:line="172" w:lineRule="exact"/>
        <w:ind w:left="1115"/>
        <w:rPr>
          <w:rFonts w:ascii="Arial Narrow" w:hAnsi="Arial Narrow"/>
          <w:color w:val="000000"/>
          <w:spacing w:val="-1"/>
          <w:sz w:val="14"/>
        </w:rPr>
      </w:pPr>
      <w:r>
        <w:rPr>
          <w:rFonts w:ascii="Arial Narrow" w:hAnsi="Arial Narrow"/>
          <w:color w:val="000000"/>
          <w:spacing w:val="-1"/>
          <w:position w:val="-2"/>
          <w:sz w:val="14"/>
        </w:rPr>
        <w:t>Note 3</w:t>
      </w:r>
      <w:r>
        <w:rPr>
          <w:rFonts w:ascii="Arial Narrow" w:hAnsi="Arial Narrow"/>
          <w:color w:val="000000"/>
          <w:spacing w:val="-1"/>
          <w:position w:val="-2"/>
          <w:sz w:val="14"/>
        </w:rPr>
        <w:tab/>
      </w:r>
      <w:r>
        <w:rPr>
          <w:rFonts w:ascii="Arial Narrow" w:hAnsi="Arial Narrow"/>
          <w:color w:val="000000"/>
          <w:spacing w:val="-1"/>
          <w:sz w:val="14"/>
        </w:rPr>
        <w:t xml:space="preserve">All Account </w:t>
      </w:r>
      <w:r>
        <w:rPr>
          <w:rFonts w:ascii="Arial Narrow" w:hAnsi="Arial Narrow"/>
          <w:color w:val="000000"/>
          <w:spacing w:val="-1"/>
          <w:sz w:val="14"/>
        </w:rPr>
        <w:t>454, 456, and 456.1 Revenues must be itemized below and tie to FERC Form No. 1 cites set forth below.</w:t>
      </w:r>
    </w:p>
    <w:p w:rsidR="004975F1">
      <w:pPr>
        <w:autoSpaceDE w:val="0"/>
        <w:autoSpaceDN w:val="0"/>
        <w:adjustRightInd w:val="0"/>
        <w:spacing w:line="172" w:lineRule="exact"/>
        <w:ind w:left="1115"/>
        <w:rPr>
          <w:rFonts w:ascii="Arial Narrow" w:hAnsi="Arial Narrow"/>
          <w:color w:val="000000"/>
          <w:spacing w:val="-1"/>
          <w:sz w:val="14"/>
        </w:rPr>
      </w:pPr>
    </w:p>
    <w:p w:rsidR="004975F1">
      <w:pPr>
        <w:autoSpaceDE w:val="0"/>
        <w:autoSpaceDN w:val="0"/>
        <w:adjustRightInd w:val="0"/>
        <w:spacing w:before="28" w:line="172" w:lineRule="exact"/>
        <w:ind w:left="1115"/>
        <w:rPr>
          <w:rFonts w:ascii="Arial Narrow" w:hAnsi="Arial Narrow"/>
          <w:color w:val="000000"/>
          <w:spacing w:val="-1"/>
          <w:sz w:val="14"/>
        </w:rPr>
      </w:pPr>
      <w:r>
        <w:rPr>
          <w:rFonts w:ascii="Arial Narrow" w:hAnsi="Arial Narrow"/>
          <w:color w:val="000000"/>
          <w:spacing w:val="-1"/>
          <w:sz w:val="14"/>
        </w:rPr>
        <w:t>Line No.</w:t>
      </w:r>
    </w:p>
    <w:p w:rsidR="004975F1">
      <w:pPr>
        <w:tabs>
          <w:tab w:val="left" w:pos="1706"/>
          <w:tab w:val="left" w:pos="8317"/>
          <w:tab w:val="left" w:pos="9177"/>
          <w:tab w:val="left" w:pos="9942"/>
          <w:tab w:val="left" w:pos="10662"/>
        </w:tabs>
        <w:autoSpaceDE w:val="0"/>
        <w:autoSpaceDN w:val="0"/>
        <w:adjustRightInd w:val="0"/>
        <w:spacing w:before="17" w:line="172" w:lineRule="exact"/>
        <w:ind w:left="1115" w:firstLine="244"/>
        <w:rPr>
          <w:rFonts w:ascii="Arial Narrow" w:hAnsi="Arial Narrow"/>
          <w:color w:val="000000"/>
          <w:spacing w:val="-1"/>
          <w:sz w:val="14"/>
          <w:u w:val="single"/>
        </w:rPr>
      </w:pPr>
      <w:r>
        <w:rPr>
          <w:rFonts w:ascii="Arial Narrow" w:hAnsi="Arial Narrow"/>
          <w:color w:val="000000"/>
          <w:spacing w:val="-1"/>
          <w:sz w:val="14"/>
        </w:rPr>
        <w:t>1</w:t>
      </w:r>
      <w:r>
        <w:rPr>
          <w:rFonts w:ascii="Arial Narrow" w:hAnsi="Arial Narrow"/>
          <w:color w:val="000000"/>
          <w:spacing w:val="-1"/>
          <w:sz w:val="14"/>
        </w:rPr>
        <w:tab/>
        <w:t>Accounts 456 and 456.1 (300.21.b plus 300.22.b)</w:t>
      </w:r>
      <w:r>
        <w:rPr>
          <w:rFonts w:ascii="Arial Narrow" w:hAnsi="Arial Narrow"/>
          <w:color w:val="000000"/>
          <w:spacing w:val="-1"/>
          <w:sz w:val="14"/>
        </w:rPr>
        <w:tab/>
      </w:r>
      <w:r>
        <w:rPr>
          <w:rFonts w:ascii="Arial Narrow" w:hAnsi="Arial Narrow"/>
          <w:color w:val="000000"/>
          <w:spacing w:val="-1"/>
          <w:sz w:val="14"/>
          <w:u w:val="single"/>
        </w:rPr>
        <w:t>TOTAL</w:t>
      </w:r>
      <w:r>
        <w:rPr>
          <w:rFonts w:ascii="Arial Narrow" w:hAnsi="Arial Narrow"/>
          <w:color w:val="000000"/>
          <w:spacing w:val="-1"/>
          <w:sz w:val="14"/>
        </w:rPr>
        <w:tab/>
      </w:r>
      <w:r>
        <w:rPr>
          <w:rFonts w:ascii="Arial Narrow" w:hAnsi="Arial Narrow"/>
          <w:color w:val="000000"/>
          <w:spacing w:val="-1"/>
          <w:sz w:val="14"/>
          <w:u w:val="single"/>
        </w:rPr>
        <w:t>NY-ISO</w:t>
      </w:r>
      <w:r>
        <w:rPr>
          <w:rFonts w:ascii="Arial Narrow" w:hAnsi="Arial Narrow"/>
          <w:color w:val="000000"/>
          <w:spacing w:val="-1"/>
          <w:sz w:val="14"/>
        </w:rPr>
        <w:tab/>
      </w:r>
      <w:r>
        <w:rPr>
          <w:rFonts w:ascii="Arial Narrow" w:hAnsi="Arial Narrow"/>
          <w:color w:val="000000"/>
          <w:spacing w:val="-1"/>
          <w:sz w:val="14"/>
          <w:u w:val="single"/>
        </w:rPr>
        <w:t>Other 1</w:t>
      </w:r>
      <w:r>
        <w:rPr>
          <w:rFonts w:ascii="Arial Narrow" w:hAnsi="Arial Narrow"/>
          <w:color w:val="000000"/>
          <w:spacing w:val="-1"/>
          <w:sz w:val="14"/>
        </w:rPr>
        <w:tab/>
      </w:r>
      <w:r>
        <w:rPr>
          <w:rFonts w:ascii="Arial Narrow" w:hAnsi="Arial Narrow"/>
          <w:color w:val="000000"/>
          <w:spacing w:val="-1"/>
          <w:sz w:val="14"/>
          <w:u w:val="single"/>
        </w:rPr>
        <w:t>Other 2</w:t>
      </w:r>
    </w:p>
    <w:p w:rsidR="004975F1">
      <w:pPr>
        <w:tabs>
          <w:tab w:val="left" w:pos="8490"/>
          <w:tab w:val="left" w:pos="9374"/>
          <w:tab w:val="left" w:pos="10130"/>
          <w:tab w:val="left" w:pos="10850"/>
        </w:tabs>
        <w:autoSpaceDE w:val="0"/>
        <w:autoSpaceDN w:val="0"/>
        <w:adjustRightInd w:val="0"/>
        <w:spacing w:before="18" w:line="172" w:lineRule="exact"/>
        <w:ind w:left="1115" w:firstLine="211"/>
        <w:rPr>
          <w:rFonts w:ascii="Arial Narrow" w:hAnsi="Arial Narrow"/>
          <w:color w:val="000000"/>
          <w:spacing w:val="-1"/>
          <w:sz w:val="14"/>
        </w:rPr>
      </w:pPr>
      <w:r>
        <w:rPr>
          <w:rFonts w:ascii="Arial Narrow" w:hAnsi="Arial Narrow"/>
          <w:color w:val="000000"/>
          <w:spacing w:val="-1"/>
          <w:sz w:val="14"/>
        </w:rPr>
        <w:t>1a</w:t>
      </w:r>
      <w:r>
        <w:rPr>
          <w:rFonts w:ascii="Arial Narrow" w:hAnsi="Arial Narrow"/>
          <w:color w:val="000000"/>
          <w:spacing w:val="-1"/>
          <w:sz w:val="14"/>
        </w:rPr>
        <w:tab/>
        <w:t>-</w:t>
      </w:r>
      <w:r>
        <w:rPr>
          <w:rFonts w:ascii="Arial Narrow" w:hAnsi="Arial Narrow"/>
          <w:color w:val="000000"/>
          <w:spacing w:val="-1"/>
          <w:sz w:val="14"/>
        </w:rPr>
        <w:tab/>
        <w:t>-</w:t>
      </w:r>
      <w:r>
        <w:rPr>
          <w:rFonts w:ascii="Arial Narrow" w:hAnsi="Arial Narrow"/>
          <w:color w:val="000000"/>
          <w:spacing w:val="-1"/>
          <w:sz w:val="14"/>
        </w:rPr>
        <w:tab/>
        <w:t>-</w:t>
      </w:r>
      <w:r>
        <w:rPr>
          <w:rFonts w:ascii="Arial Narrow" w:hAnsi="Arial Narrow"/>
          <w:color w:val="000000"/>
          <w:spacing w:val="-1"/>
          <w:sz w:val="14"/>
        </w:rPr>
        <w:tab/>
        <w:t>-</w:t>
      </w:r>
    </w:p>
    <w:p w:rsidR="004975F1">
      <w:pPr>
        <w:tabs>
          <w:tab w:val="left" w:pos="8490"/>
          <w:tab w:val="left" w:pos="9374"/>
          <w:tab w:val="left" w:pos="10130"/>
          <w:tab w:val="left" w:pos="10850"/>
        </w:tabs>
        <w:autoSpaceDE w:val="0"/>
        <w:autoSpaceDN w:val="0"/>
        <w:adjustRightInd w:val="0"/>
        <w:spacing w:before="17" w:line="172" w:lineRule="exact"/>
        <w:ind w:left="1115" w:firstLine="218"/>
        <w:rPr>
          <w:rFonts w:ascii="Arial Narrow" w:hAnsi="Arial Narrow"/>
          <w:color w:val="000000"/>
          <w:spacing w:val="-1"/>
          <w:sz w:val="14"/>
        </w:rPr>
      </w:pPr>
      <w:r>
        <w:rPr>
          <w:rFonts w:ascii="Arial Narrow" w:hAnsi="Arial Narrow"/>
          <w:color w:val="000000"/>
          <w:spacing w:val="-1"/>
          <w:sz w:val="14"/>
        </w:rPr>
        <w:t>…</w:t>
      </w:r>
      <w:r>
        <w:rPr>
          <w:rFonts w:ascii="Arial Narrow" w:hAnsi="Arial Narrow"/>
          <w:color w:val="000000"/>
          <w:spacing w:val="-1"/>
          <w:sz w:val="14"/>
        </w:rPr>
        <w:tab/>
        <w:t>-</w:t>
      </w:r>
      <w:r>
        <w:rPr>
          <w:rFonts w:ascii="Arial Narrow" w:hAnsi="Arial Narrow"/>
          <w:color w:val="000000"/>
          <w:spacing w:val="-1"/>
          <w:sz w:val="14"/>
        </w:rPr>
        <w:tab/>
        <w:t>-</w:t>
      </w:r>
      <w:r>
        <w:rPr>
          <w:rFonts w:ascii="Arial Narrow" w:hAnsi="Arial Narrow"/>
          <w:color w:val="000000"/>
          <w:spacing w:val="-1"/>
          <w:sz w:val="14"/>
        </w:rPr>
        <w:tab/>
        <w:t>-</w:t>
      </w:r>
      <w:r>
        <w:rPr>
          <w:rFonts w:ascii="Arial Narrow" w:hAnsi="Arial Narrow"/>
          <w:color w:val="000000"/>
          <w:spacing w:val="-1"/>
          <w:sz w:val="14"/>
        </w:rPr>
        <w:tab/>
        <w:t>-</w:t>
      </w:r>
    </w:p>
    <w:p w:rsidR="004975F1">
      <w:pPr>
        <w:tabs>
          <w:tab w:val="left" w:pos="8490"/>
          <w:tab w:val="left" w:pos="9374"/>
          <w:tab w:val="left" w:pos="10130"/>
          <w:tab w:val="left" w:pos="10850"/>
        </w:tabs>
        <w:autoSpaceDE w:val="0"/>
        <w:autoSpaceDN w:val="0"/>
        <w:adjustRightInd w:val="0"/>
        <w:spacing w:before="18" w:line="172" w:lineRule="exact"/>
        <w:ind w:left="1115" w:firstLine="213"/>
        <w:rPr>
          <w:rFonts w:ascii="Arial Narrow" w:hAnsi="Arial Narrow"/>
          <w:color w:val="000000"/>
          <w:spacing w:val="-1"/>
          <w:sz w:val="14"/>
        </w:rPr>
      </w:pPr>
      <w:r>
        <w:rPr>
          <w:rFonts w:ascii="Arial Narrow" w:hAnsi="Arial Narrow"/>
          <w:color w:val="000000"/>
          <w:spacing w:val="-1"/>
          <w:sz w:val="14"/>
        </w:rPr>
        <w:t>1x</w:t>
      </w:r>
      <w:r>
        <w:rPr>
          <w:rFonts w:ascii="Arial Narrow" w:hAnsi="Arial Narrow"/>
          <w:color w:val="000000"/>
          <w:spacing w:val="-1"/>
          <w:sz w:val="14"/>
        </w:rPr>
        <w:tab/>
        <w:t>-</w:t>
      </w:r>
      <w:r>
        <w:rPr>
          <w:rFonts w:ascii="Arial Narrow" w:hAnsi="Arial Narrow"/>
          <w:color w:val="000000"/>
          <w:spacing w:val="-1"/>
          <w:sz w:val="14"/>
        </w:rPr>
        <w:tab/>
        <w:t>-</w:t>
      </w:r>
      <w:r>
        <w:rPr>
          <w:rFonts w:ascii="Arial Narrow" w:hAnsi="Arial Narrow"/>
          <w:color w:val="000000"/>
          <w:spacing w:val="-1"/>
          <w:sz w:val="14"/>
        </w:rPr>
        <w:tab/>
        <w:t>-</w:t>
      </w:r>
      <w:r>
        <w:rPr>
          <w:rFonts w:ascii="Arial Narrow" w:hAnsi="Arial Narrow"/>
          <w:color w:val="000000"/>
          <w:spacing w:val="-1"/>
          <w:sz w:val="14"/>
        </w:rPr>
        <w:tab/>
        <w:t>-</w:t>
      </w:r>
    </w:p>
    <w:p w:rsidR="004975F1">
      <w:pPr>
        <w:tabs>
          <w:tab w:val="left" w:pos="8490"/>
          <w:tab w:val="left" w:pos="9374"/>
          <w:tab w:val="left" w:pos="10130"/>
          <w:tab w:val="left" w:pos="10850"/>
        </w:tabs>
        <w:autoSpaceDE w:val="0"/>
        <w:autoSpaceDN w:val="0"/>
        <w:adjustRightInd w:val="0"/>
        <w:spacing w:before="18" w:line="172" w:lineRule="exact"/>
        <w:ind w:left="1115" w:firstLine="244"/>
        <w:rPr>
          <w:rFonts w:ascii="Arial Narrow" w:hAnsi="Arial Narrow"/>
          <w:color w:val="000000"/>
          <w:spacing w:val="-1"/>
          <w:sz w:val="14"/>
        </w:rPr>
      </w:pPr>
      <w:r>
        <w:rPr>
          <w:rFonts w:ascii="Arial Narrow" w:hAnsi="Arial Narrow"/>
          <w:color w:val="000000"/>
          <w:spacing w:val="-1"/>
          <w:sz w:val="14"/>
        </w:rPr>
        <w:t>2</w:t>
      </w:r>
      <w:r>
        <w:rPr>
          <w:rFonts w:ascii="Arial Narrow" w:hAnsi="Arial Narrow"/>
          <w:color w:val="000000"/>
          <w:spacing w:val="-1"/>
          <w:sz w:val="14"/>
        </w:rPr>
        <w:tab/>
        <w:t>-</w:t>
      </w:r>
      <w:r>
        <w:rPr>
          <w:rFonts w:ascii="Arial Narrow" w:hAnsi="Arial Narrow"/>
          <w:color w:val="000000"/>
          <w:spacing w:val="-1"/>
          <w:sz w:val="14"/>
        </w:rPr>
        <w:tab/>
        <w:t>-</w:t>
      </w:r>
      <w:r>
        <w:rPr>
          <w:rFonts w:ascii="Arial Narrow" w:hAnsi="Arial Narrow"/>
          <w:color w:val="000000"/>
          <w:spacing w:val="-1"/>
          <w:sz w:val="14"/>
        </w:rPr>
        <w:tab/>
        <w:t>-</w:t>
      </w:r>
      <w:r>
        <w:rPr>
          <w:rFonts w:ascii="Arial Narrow" w:hAnsi="Arial Narrow"/>
          <w:color w:val="000000"/>
          <w:spacing w:val="-1"/>
          <w:sz w:val="14"/>
        </w:rPr>
        <w:tab/>
        <w:t>-</w:t>
      </w:r>
    </w:p>
    <w:p w:rsidR="004975F1">
      <w:pPr>
        <w:tabs>
          <w:tab w:val="left" w:pos="1706"/>
          <w:tab w:val="left" w:pos="8490"/>
          <w:tab w:val="left" w:pos="9374"/>
          <w:tab w:val="left" w:pos="10130"/>
          <w:tab w:val="left" w:pos="10850"/>
        </w:tabs>
        <w:autoSpaceDE w:val="0"/>
        <w:autoSpaceDN w:val="0"/>
        <w:adjustRightInd w:val="0"/>
        <w:spacing w:before="18" w:line="172" w:lineRule="exact"/>
        <w:ind w:left="1115" w:firstLine="244"/>
        <w:rPr>
          <w:rFonts w:ascii="Arial Narrow" w:hAnsi="Arial Narrow"/>
          <w:color w:val="000000"/>
          <w:spacing w:val="-1"/>
          <w:sz w:val="14"/>
        </w:rPr>
      </w:pPr>
      <w:r>
        <w:rPr>
          <w:rFonts w:ascii="Arial Narrow" w:hAnsi="Arial Narrow"/>
          <w:color w:val="000000"/>
          <w:spacing w:val="-1"/>
          <w:sz w:val="14"/>
        </w:rPr>
        <w:t>3</w:t>
      </w:r>
      <w:r>
        <w:rPr>
          <w:rFonts w:ascii="Arial Narrow" w:hAnsi="Arial Narrow"/>
          <w:color w:val="000000"/>
          <w:spacing w:val="-1"/>
          <w:sz w:val="14"/>
        </w:rPr>
        <w:tab/>
        <w:t>Total</w:t>
      </w:r>
      <w:r>
        <w:rPr>
          <w:rFonts w:ascii="Arial Narrow" w:hAnsi="Arial Narrow"/>
          <w:color w:val="000000"/>
          <w:spacing w:val="-1"/>
          <w:sz w:val="14"/>
        </w:rPr>
        <w:tab/>
        <w:t>-</w:t>
      </w:r>
      <w:r>
        <w:rPr>
          <w:rFonts w:ascii="Arial Narrow" w:hAnsi="Arial Narrow"/>
          <w:color w:val="000000"/>
          <w:spacing w:val="-1"/>
          <w:sz w:val="14"/>
        </w:rPr>
        <w:tab/>
        <w:t>-</w:t>
      </w:r>
      <w:r>
        <w:rPr>
          <w:rFonts w:ascii="Arial Narrow" w:hAnsi="Arial Narrow"/>
          <w:color w:val="000000"/>
          <w:spacing w:val="-1"/>
          <w:sz w:val="14"/>
        </w:rPr>
        <w:tab/>
        <w:t>-</w:t>
      </w:r>
      <w:r>
        <w:rPr>
          <w:rFonts w:ascii="Arial Narrow" w:hAnsi="Arial Narrow"/>
          <w:color w:val="000000"/>
          <w:spacing w:val="-1"/>
          <w:sz w:val="14"/>
        </w:rPr>
        <w:tab/>
        <w:t>-</w:t>
      </w:r>
    </w:p>
    <w:p w:rsidR="004975F1">
      <w:pPr>
        <w:tabs>
          <w:tab w:val="left" w:pos="1706"/>
        </w:tabs>
        <w:autoSpaceDE w:val="0"/>
        <w:autoSpaceDN w:val="0"/>
        <w:adjustRightInd w:val="0"/>
        <w:spacing w:before="17" w:line="172" w:lineRule="exact"/>
        <w:ind w:left="1115" w:firstLine="244"/>
        <w:rPr>
          <w:rFonts w:ascii="Arial Narrow" w:hAnsi="Arial Narrow"/>
          <w:color w:val="000000"/>
          <w:spacing w:val="-1"/>
          <w:sz w:val="14"/>
        </w:rPr>
      </w:pPr>
      <w:r>
        <w:rPr>
          <w:rFonts w:ascii="Arial Narrow" w:hAnsi="Arial Narrow"/>
          <w:color w:val="000000"/>
          <w:spacing w:val="-1"/>
          <w:sz w:val="14"/>
        </w:rPr>
        <w:t>4</w:t>
      </w:r>
      <w:r>
        <w:rPr>
          <w:rFonts w:ascii="Arial Narrow" w:hAnsi="Arial Narrow"/>
          <w:color w:val="000000"/>
          <w:spacing w:val="-1"/>
          <w:sz w:val="14"/>
        </w:rPr>
        <w:tab/>
        <w:t>Less:</w:t>
      </w:r>
    </w:p>
    <w:p w:rsidR="004975F1">
      <w:pPr>
        <w:tabs>
          <w:tab w:val="left" w:pos="1873"/>
          <w:tab w:val="left" w:pos="8490"/>
          <w:tab w:val="left" w:pos="9374"/>
          <w:tab w:val="left" w:pos="10130"/>
          <w:tab w:val="left" w:pos="10850"/>
        </w:tabs>
        <w:autoSpaceDE w:val="0"/>
        <w:autoSpaceDN w:val="0"/>
        <w:adjustRightInd w:val="0"/>
        <w:spacing w:before="18" w:line="172" w:lineRule="exact"/>
        <w:ind w:left="1115" w:firstLine="244"/>
        <w:rPr>
          <w:rFonts w:ascii="Arial Narrow" w:hAnsi="Arial Narrow"/>
          <w:color w:val="000000"/>
          <w:spacing w:val="-1"/>
          <w:sz w:val="14"/>
        </w:rPr>
      </w:pPr>
      <w:r>
        <w:rPr>
          <w:rFonts w:ascii="Arial Narrow" w:hAnsi="Arial Narrow"/>
          <w:color w:val="000000"/>
          <w:spacing w:val="-1"/>
          <w:sz w:val="14"/>
        </w:rPr>
        <w:t>5</w:t>
      </w:r>
      <w:r>
        <w:rPr>
          <w:rFonts w:ascii="Arial Narrow" w:hAnsi="Arial Narrow"/>
          <w:color w:val="000000"/>
          <w:spacing w:val="-1"/>
          <w:sz w:val="14"/>
        </w:rPr>
        <w:tab/>
        <w:t>Revenue for Demands in Divisor</w:t>
      </w:r>
      <w:r>
        <w:rPr>
          <w:rFonts w:ascii="Arial Narrow" w:hAnsi="Arial Narrow"/>
          <w:color w:val="000000"/>
          <w:spacing w:val="-1"/>
          <w:sz w:val="14"/>
        </w:rPr>
        <w:tab/>
        <w:t>-</w:t>
      </w:r>
      <w:r>
        <w:rPr>
          <w:rFonts w:ascii="Arial Narrow" w:hAnsi="Arial Narrow"/>
          <w:color w:val="000000"/>
          <w:spacing w:val="-1"/>
          <w:sz w:val="14"/>
        </w:rPr>
        <w:tab/>
        <w:t>-</w:t>
      </w:r>
      <w:r>
        <w:rPr>
          <w:rFonts w:ascii="Arial Narrow" w:hAnsi="Arial Narrow"/>
          <w:color w:val="000000"/>
          <w:spacing w:val="-1"/>
          <w:sz w:val="14"/>
        </w:rPr>
        <w:tab/>
        <w:t>-</w:t>
      </w:r>
      <w:r>
        <w:rPr>
          <w:rFonts w:ascii="Arial Narrow" w:hAnsi="Arial Narrow"/>
          <w:color w:val="000000"/>
          <w:spacing w:val="-1"/>
          <w:sz w:val="14"/>
        </w:rPr>
        <w:tab/>
        <w:t>-</w:t>
      </w:r>
    </w:p>
    <w:p w:rsidR="004975F1">
      <w:pPr>
        <w:tabs>
          <w:tab w:val="left" w:pos="1706"/>
          <w:tab w:val="left" w:pos="8490"/>
          <w:tab w:val="left" w:pos="9374"/>
          <w:tab w:val="left" w:pos="10130"/>
          <w:tab w:val="left" w:pos="10850"/>
        </w:tabs>
        <w:autoSpaceDE w:val="0"/>
        <w:autoSpaceDN w:val="0"/>
        <w:adjustRightInd w:val="0"/>
        <w:spacing w:before="17" w:line="172" w:lineRule="exact"/>
        <w:ind w:left="1115" w:firstLine="244"/>
        <w:rPr>
          <w:rFonts w:ascii="Arial Narrow" w:hAnsi="Arial Narrow"/>
          <w:color w:val="000000"/>
          <w:spacing w:val="-1"/>
          <w:sz w:val="14"/>
        </w:rPr>
      </w:pPr>
      <w:r>
        <w:rPr>
          <w:rFonts w:ascii="Arial Narrow" w:hAnsi="Arial Narrow"/>
          <w:color w:val="000000"/>
          <w:spacing w:val="-1"/>
          <w:sz w:val="14"/>
        </w:rPr>
        <w:t>6</w:t>
      </w:r>
      <w:r>
        <w:rPr>
          <w:rFonts w:ascii="Arial Narrow" w:hAnsi="Arial Narrow"/>
          <w:color w:val="000000"/>
          <w:spacing w:val="-1"/>
          <w:sz w:val="14"/>
        </w:rPr>
        <w:tab/>
      </w:r>
      <w:r>
        <w:rPr>
          <w:rFonts w:ascii="Arial Narrow Bold" w:hAnsi="Arial Narrow Bold"/>
          <w:color w:val="000000"/>
          <w:spacing w:val="-1"/>
          <w:sz w:val="14"/>
        </w:rPr>
        <w:t>Sub Total Revenue Credit</w:t>
      </w:r>
      <w:r>
        <w:rPr>
          <w:rFonts w:ascii="Arial Narrow Bold" w:hAnsi="Arial Narrow Bold"/>
          <w:color w:val="000000"/>
          <w:spacing w:val="-1"/>
          <w:sz w:val="14"/>
        </w:rPr>
        <w:tab/>
      </w:r>
      <w:r>
        <w:rPr>
          <w:rFonts w:ascii="Arial Narrow" w:hAnsi="Arial Narrow"/>
          <w:color w:val="000000"/>
          <w:spacing w:val="-1"/>
          <w:sz w:val="14"/>
        </w:rPr>
        <w:t>-</w:t>
      </w:r>
      <w:r>
        <w:rPr>
          <w:rFonts w:ascii="Arial Narrow" w:hAnsi="Arial Narrow"/>
          <w:color w:val="000000"/>
          <w:spacing w:val="-1"/>
          <w:sz w:val="14"/>
        </w:rPr>
        <w:tab/>
        <w:t>-</w:t>
      </w:r>
      <w:r>
        <w:rPr>
          <w:rFonts w:ascii="Arial Narrow" w:hAnsi="Arial Narrow"/>
          <w:color w:val="000000"/>
          <w:spacing w:val="-1"/>
          <w:sz w:val="14"/>
        </w:rPr>
        <w:tab/>
        <w:t>-</w:t>
      </w:r>
      <w:r>
        <w:rPr>
          <w:rFonts w:ascii="Arial Narrow" w:hAnsi="Arial Narrow"/>
          <w:color w:val="000000"/>
          <w:spacing w:val="-1"/>
          <w:sz w:val="14"/>
        </w:rPr>
        <w:tab/>
        <w:t>-</w:t>
      </w:r>
    </w:p>
    <w:p w:rsidR="004975F1">
      <w:pPr>
        <w:tabs>
          <w:tab w:val="left" w:pos="1706"/>
          <w:tab w:val="left" w:pos="8490"/>
          <w:tab w:val="left" w:pos="9374"/>
          <w:tab w:val="left" w:pos="10130"/>
          <w:tab w:val="left" w:pos="10850"/>
        </w:tabs>
        <w:autoSpaceDE w:val="0"/>
        <w:autoSpaceDN w:val="0"/>
        <w:adjustRightInd w:val="0"/>
        <w:spacing w:before="18" w:line="172" w:lineRule="exact"/>
        <w:ind w:left="1115" w:firstLine="244"/>
        <w:rPr>
          <w:rFonts w:ascii="Arial Narrow" w:hAnsi="Arial Narrow"/>
          <w:color w:val="000000"/>
          <w:spacing w:val="-1"/>
          <w:sz w:val="14"/>
        </w:rPr>
      </w:pPr>
      <w:r>
        <w:rPr>
          <w:rFonts w:ascii="Arial Narrow" w:hAnsi="Arial Narrow"/>
          <w:color w:val="000000"/>
          <w:spacing w:val="-1"/>
          <w:sz w:val="14"/>
        </w:rPr>
        <w:t>7</w:t>
      </w:r>
      <w:r>
        <w:rPr>
          <w:rFonts w:ascii="Arial Narrow" w:hAnsi="Arial Narrow"/>
          <w:color w:val="000000"/>
          <w:spacing w:val="-1"/>
          <w:sz w:val="14"/>
        </w:rPr>
        <w:tab/>
        <w:t>Prior Period Adjustments</w:t>
      </w:r>
      <w:r>
        <w:rPr>
          <w:rFonts w:ascii="Arial Narrow" w:hAnsi="Arial Narrow"/>
          <w:color w:val="000000"/>
          <w:spacing w:val="-1"/>
          <w:sz w:val="14"/>
        </w:rPr>
        <w:tab/>
        <w:t>-</w:t>
      </w:r>
      <w:r>
        <w:rPr>
          <w:rFonts w:ascii="Arial Narrow" w:hAnsi="Arial Narrow"/>
          <w:color w:val="000000"/>
          <w:spacing w:val="-1"/>
          <w:sz w:val="14"/>
        </w:rPr>
        <w:tab/>
        <w:t>-</w:t>
      </w:r>
      <w:r>
        <w:rPr>
          <w:rFonts w:ascii="Arial Narrow" w:hAnsi="Arial Narrow"/>
          <w:color w:val="000000"/>
          <w:spacing w:val="-1"/>
          <w:sz w:val="14"/>
        </w:rPr>
        <w:tab/>
        <w:t>-</w:t>
      </w:r>
      <w:r>
        <w:rPr>
          <w:rFonts w:ascii="Arial Narrow" w:hAnsi="Arial Narrow"/>
          <w:color w:val="000000"/>
          <w:spacing w:val="-1"/>
          <w:sz w:val="14"/>
        </w:rPr>
        <w:tab/>
        <w:t>-</w:t>
      </w:r>
    </w:p>
    <w:p w:rsidR="004975F1">
      <w:pPr>
        <w:tabs>
          <w:tab w:val="left" w:pos="1706"/>
          <w:tab w:val="left" w:pos="2041"/>
          <w:tab w:val="left" w:pos="8490"/>
          <w:tab w:val="left" w:pos="9374"/>
          <w:tab w:val="left" w:pos="10130"/>
          <w:tab w:val="left" w:pos="10850"/>
        </w:tabs>
        <w:autoSpaceDE w:val="0"/>
        <w:autoSpaceDN w:val="0"/>
        <w:adjustRightInd w:val="0"/>
        <w:spacing w:before="17" w:line="172" w:lineRule="exact"/>
        <w:ind w:left="1115" w:firstLine="244"/>
        <w:rPr>
          <w:rFonts w:ascii="Arial Narrow" w:hAnsi="Arial Narrow"/>
          <w:color w:val="000000"/>
          <w:spacing w:val="-1"/>
          <w:sz w:val="14"/>
        </w:rPr>
      </w:pPr>
      <w:r>
        <w:rPr>
          <w:rFonts w:ascii="Arial Narrow" w:hAnsi="Arial Narrow"/>
          <w:color w:val="000000"/>
          <w:spacing w:val="-1"/>
          <w:sz w:val="14"/>
        </w:rPr>
        <w:t>8</w:t>
      </w:r>
      <w:r>
        <w:rPr>
          <w:rFonts w:ascii="Arial Narrow" w:hAnsi="Arial Narrow"/>
          <w:color w:val="000000"/>
          <w:spacing w:val="-1"/>
          <w:sz w:val="14"/>
        </w:rPr>
        <w:tab/>
        <w:t>Total</w:t>
      </w:r>
      <w:r>
        <w:rPr>
          <w:rFonts w:ascii="Arial Narrow" w:hAnsi="Arial Narrow"/>
          <w:color w:val="000000"/>
          <w:spacing w:val="-1"/>
          <w:sz w:val="14"/>
        </w:rPr>
        <w:tab/>
        <w:t>(must tie to 300.21.b plus 300.22.b)</w:t>
      </w:r>
      <w:r>
        <w:rPr>
          <w:rFonts w:ascii="Arial Narrow" w:hAnsi="Arial Narrow"/>
          <w:color w:val="000000"/>
          <w:spacing w:val="-1"/>
          <w:sz w:val="14"/>
        </w:rPr>
        <w:tab/>
        <w:t>-</w:t>
      </w:r>
      <w:r>
        <w:rPr>
          <w:rFonts w:ascii="Arial Narrow" w:hAnsi="Arial Narrow"/>
          <w:color w:val="000000"/>
          <w:spacing w:val="-1"/>
          <w:sz w:val="14"/>
        </w:rPr>
        <w:tab/>
        <w:t>-</w:t>
      </w:r>
      <w:r>
        <w:rPr>
          <w:rFonts w:ascii="Arial Narrow" w:hAnsi="Arial Narrow"/>
          <w:color w:val="000000"/>
          <w:spacing w:val="-1"/>
          <w:sz w:val="14"/>
        </w:rPr>
        <w:tab/>
        <w:t>-</w:t>
      </w:r>
      <w:r>
        <w:rPr>
          <w:rFonts w:ascii="Arial Narrow" w:hAnsi="Arial Narrow"/>
          <w:color w:val="000000"/>
          <w:spacing w:val="-1"/>
          <w:sz w:val="14"/>
        </w:rPr>
        <w:tab/>
        <w:t>-</w:t>
      </w:r>
    </w:p>
    <w:p w:rsidR="004975F1">
      <w:pPr>
        <w:autoSpaceDE w:val="0"/>
        <w:autoSpaceDN w:val="0"/>
        <w:adjustRightInd w:val="0"/>
        <w:spacing w:line="172" w:lineRule="exact"/>
        <w:ind w:left="1115"/>
        <w:rPr>
          <w:rFonts w:ascii="Arial Narrow" w:hAnsi="Arial Narrow"/>
          <w:color w:val="000000"/>
          <w:spacing w:val="-1"/>
          <w:sz w:val="14"/>
        </w:rPr>
      </w:pPr>
    </w:p>
    <w:p w:rsidR="004975F1">
      <w:pPr>
        <w:tabs>
          <w:tab w:val="left" w:pos="1706"/>
          <w:tab w:val="left" w:pos="8598"/>
        </w:tabs>
        <w:autoSpaceDE w:val="0"/>
        <w:autoSpaceDN w:val="0"/>
        <w:adjustRightInd w:val="0"/>
        <w:spacing w:before="36" w:line="172" w:lineRule="exact"/>
        <w:ind w:left="1115" w:firstLine="244"/>
        <w:rPr>
          <w:rFonts w:ascii="Arial Narrow" w:hAnsi="Arial Narrow"/>
          <w:color w:val="000000"/>
          <w:spacing w:val="-1"/>
          <w:sz w:val="14"/>
        </w:rPr>
      </w:pPr>
      <w:r>
        <w:rPr>
          <w:rFonts w:ascii="Arial Narrow" w:hAnsi="Arial Narrow"/>
          <w:color w:val="000000"/>
          <w:spacing w:val="-1"/>
          <w:sz w:val="14"/>
        </w:rPr>
        <w:t>9</w:t>
      </w:r>
      <w:r>
        <w:rPr>
          <w:rFonts w:ascii="Arial Narrow" w:hAnsi="Arial Narrow"/>
          <w:color w:val="000000"/>
          <w:spacing w:val="-1"/>
          <w:sz w:val="14"/>
        </w:rPr>
        <w:tab/>
        <w:t>Account 454 (300.19.b)</w:t>
      </w:r>
      <w:r>
        <w:rPr>
          <w:rFonts w:ascii="Arial Narrow" w:hAnsi="Arial Narrow"/>
          <w:color w:val="000000"/>
          <w:spacing w:val="-1"/>
          <w:sz w:val="14"/>
        </w:rPr>
        <w:tab/>
        <w:t>$</w:t>
      </w:r>
    </w:p>
    <w:p w:rsidR="004975F1">
      <w:pPr>
        <w:tabs>
          <w:tab w:val="left" w:pos="8490"/>
        </w:tabs>
        <w:autoSpaceDE w:val="0"/>
        <w:autoSpaceDN w:val="0"/>
        <w:adjustRightInd w:val="0"/>
        <w:spacing w:before="17" w:line="172" w:lineRule="exact"/>
        <w:ind w:left="1115" w:firstLine="211"/>
        <w:rPr>
          <w:rFonts w:ascii="Arial Narrow" w:hAnsi="Arial Narrow"/>
          <w:color w:val="000000"/>
          <w:spacing w:val="-1"/>
          <w:sz w:val="14"/>
        </w:rPr>
      </w:pPr>
      <w:r>
        <w:rPr>
          <w:rFonts w:ascii="Arial Narrow" w:hAnsi="Arial Narrow"/>
          <w:color w:val="000000"/>
          <w:spacing w:val="-1"/>
          <w:sz w:val="14"/>
        </w:rPr>
        <w:t>9a</w:t>
      </w:r>
      <w:r>
        <w:rPr>
          <w:rFonts w:ascii="Arial Narrow" w:hAnsi="Arial Narrow"/>
          <w:color w:val="000000"/>
          <w:spacing w:val="-1"/>
          <w:sz w:val="14"/>
        </w:rPr>
        <w:tab/>
        <w:t>-</w:t>
      </w:r>
    </w:p>
    <w:p w:rsidR="004975F1">
      <w:pPr>
        <w:tabs>
          <w:tab w:val="left" w:pos="8490"/>
        </w:tabs>
        <w:autoSpaceDE w:val="0"/>
        <w:autoSpaceDN w:val="0"/>
        <w:adjustRightInd w:val="0"/>
        <w:spacing w:before="18" w:line="172" w:lineRule="exact"/>
        <w:ind w:left="1115" w:firstLine="211"/>
        <w:rPr>
          <w:rFonts w:ascii="Arial Narrow" w:hAnsi="Arial Narrow"/>
          <w:color w:val="000000"/>
          <w:spacing w:val="-1"/>
          <w:sz w:val="14"/>
        </w:rPr>
      </w:pPr>
      <w:r>
        <w:rPr>
          <w:rFonts w:ascii="Arial Narrow" w:hAnsi="Arial Narrow"/>
          <w:color w:val="000000"/>
          <w:spacing w:val="-1"/>
          <w:sz w:val="14"/>
        </w:rPr>
        <w:t>9b</w:t>
      </w:r>
      <w:r>
        <w:rPr>
          <w:rFonts w:ascii="Arial Narrow" w:hAnsi="Arial Narrow"/>
          <w:color w:val="000000"/>
          <w:spacing w:val="-1"/>
          <w:sz w:val="14"/>
        </w:rPr>
        <w:tab/>
        <w:t>-</w:t>
      </w:r>
    </w:p>
    <w:p w:rsidR="004975F1">
      <w:pPr>
        <w:tabs>
          <w:tab w:val="left" w:pos="8490"/>
        </w:tabs>
        <w:autoSpaceDE w:val="0"/>
        <w:autoSpaceDN w:val="0"/>
        <w:adjustRightInd w:val="0"/>
        <w:spacing w:before="17" w:line="172" w:lineRule="exact"/>
        <w:ind w:left="1115" w:firstLine="213"/>
        <w:rPr>
          <w:rFonts w:ascii="Arial Narrow" w:hAnsi="Arial Narrow"/>
          <w:color w:val="000000"/>
          <w:spacing w:val="-1"/>
          <w:sz w:val="14"/>
        </w:rPr>
      </w:pPr>
      <w:r>
        <w:rPr>
          <w:rFonts w:ascii="Arial Narrow" w:hAnsi="Arial Narrow"/>
          <w:color w:val="000000"/>
          <w:spacing w:val="-1"/>
          <w:sz w:val="14"/>
        </w:rPr>
        <w:t>9c</w:t>
      </w:r>
      <w:r>
        <w:rPr>
          <w:rFonts w:ascii="Arial Narrow" w:hAnsi="Arial Narrow"/>
          <w:color w:val="000000"/>
          <w:spacing w:val="-1"/>
          <w:sz w:val="14"/>
        </w:rPr>
        <w:tab/>
        <w:t>-</w:t>
      </w:r>
    </w:p>
    <w:p w:rsidR="004975F1">
      <w:pPr>
        <w:tabs>
          <w:tab w:val="left" w:pos="8490"/>
        </w:tabs>
        <w:autoSpaceDE w:val="0"/>
        <w:autoSpaceDN w:val="0"/>
        <w:adjustRightInd w:val="0"/>
        <w:spacing w:before="18" w:line="172" w:lineRule="exact"/>
        <w:ind w:left="1115" w:firstLine="211"/>
        <w:rPr>
          <w:rFonts w:ascii="Arial Narrow" w:hAnsi="Arial Narrow"/>
          <w:color w:val="000000"/>
          <w:spacing w:val="-1"/>
          <w:sz w:val="14"/>
        </w:rPr>
      </w:pPr>
      <w:r>
        <w:rPr>
          <w:rFonts w:ascii="Arial Narrow" w:hAnsi="Arial Narrow"/>
          <w:color w:val="000000"/>
          <w:spacing w:val="-1"/>
          <w:sz w:val="14"/>
        </w:rPr>
        <w:t>9d</w:t>
      </w:r>
      <w:r>
        <w:rPr>
          <w:rFonts w:ascii="Arial Narrow" w:hAnsi="Arial Narrow"/>
          <w:color w:val="000000"/>
          <w:spacing w:val="-1"/>
          <w:sz w:val="14"/>
        </w:rPr>
        <w:tab/>
        <w:t>-</w:t>
      </w:r>
    </w:p>
    <w:p w:rsidR="004975F1">
      <w:pPr>
        <w:tabs>
          <w:tab w:val="left" w:pos="8490"/>
        </w:tabs>
        <w:autoSpaceDE w:val="0"/>
        <w:autoSpaceDN w:val="0"/>
        <w:adjustRightInd w:val="0"/>
        <w:spacing w:before="18" w:line="172" w:lineRule="exact"/>
        <w:ind w:left="1115" w:firstLine="211"/>
        <w:rPr>
          <w:rFonts w:ascii="Arial Narrow" w:hAnsi="Arial Narrow"/>
          <w:color w:val="000000"/>
          <w:spacing w:val="-1"/>
          <w:sz w:val="14"/>
        </w:rPr>
      </w:pPr>
      <w:r>
        <w:rPr>
          <w:rFonts w:ascii="Arial Narrow" w:hAnsi="Arial Narrow"/>
          <w:color w:val="000000"/>
          <w:spacing w:val="-1"/>
          <w:sz w:val="14"/>
        </w:rPr>
        <w:t>9e</w:t>
      </w:r>
      <w:r>
        <w:rPr>
          <w:rFonts w:ascii="Arial Narrow" w:hAnsi="Arial Narrow"/>
          <w:color w:val="000000"/>
          <w:spacing w:val="-1"/>
          <w:sz w:val="14"/>
        </w:rPr>
        <w:tab/>
        <w:t>-</w:t>
      </w:r>
    </w:p>
    <w:p w:rsidR="004975F1">
      <w:pPr>
        <w:tabs>
          <w:tab w:val="left" w:pos="8490"/>
        </w:tabs>
        <w:autoSpaceDE w:val="0"/>
        <w:autoSpaceDN w:val="0"/>
        <w:adjustRightInd w:val="0"/>
        <w:spacing w:before="17" w:line="172" w:lineRule="exact"/>
        <w:ind w:left="1115" w:firstLine="227"/>
        <w:rPr>
          <w:rFonts w:ascii="Arial Narrow" w:hAnsi="Arial Narrow"/>
          <w:color w:val="000000"/>
          <w:spacing w:val="-1"/>
          <w:sz w:val="14"/>
        </w:rPr>
      </w:pPr>
      <w:r>
        <w:rPr>
          <w:rFonts w:ascii="Arial Narrow" w:hAnsi="Arial Narrow"/>
          <w:color w:val="000000"/>
          <w:spacing w:val="-1"/>
          <w:sz w:val="14"/>
        </w:rPr>
        <w:t>9f</w:t>
      </w:r>
      <w:r>
        <w:rPr>
          <w:rFonts w:ascii="Arial Narrow" w:hAnsi="Arial Narrow"/>
          <w:color w:val="000000"/>
          <w:spacing w:val="-1"/>
          <w:sz w:val="14"/>
        </w:rPr>
        <w:tab/>
        <w:t>-</w:t>
      </w:r>
    </w:p>
    <w:p w:rsidR="004975F1">
      <w:pPr>
        <w:tabs>
          <w:tab w:val="left" w:pos="8490"/>
        </w:tabs>
        <w:autoSpaceDE w:val="0"/>
        <w:autoSpaceDN w:val="0"/>
        <w:adjustRightInd w:val="0"/>
        <w:spacing w:before="18" w:line="172" w:lineRule="exact"/>
        <w:ind w:left="1115" w:firstLine="211"/>
        <w:rPr>
          <w:rFonts w:ascii="Arial Narrow" w:hAnsi="Arial Narrow"/>
          <w:color w:val="000000"/>
          <w:spacing w:val="-1"/>
          <w:sz w:val="14"/>
        </w:rPr>
      </w:pPr>
      <w:r>
        <w:rPr>
          <w:rFonts w:ascii="Arial Narrow" w:hAnsi="Arial Narrow"/>
          <w:color w:val="000000"/>
          <w:spacing w:val="-1"/>
          <w:sz w:val="14"/>
        </w:rPr>
        <w:t>9g</w:t>
      </w:r>
      <w:r>
        <w:rPr>
          <w:rFonts w:ascii="Arial Narrow" w:hAnsi="Arial Narrow"/>
          <w:color w:val="000000"/>
          <w:spacing w:val="-1"/>
          <w:sz w:val="14"/>
        </w:rPr>
        <w:tab/>
        <w:t>-</w:t>
      </w:r>
    </w:p>
    <w:p w:rsidR="004975F1">
      <w:pPr>
        <w:autoSpaceDE w:val="0"/>
        <w:autoSpaceDN w:val="0"/>
        <w:adjustRightInd w:val="0"/>
        <w:spacing w:before="18" w:line="172" w:lineRule="exact"/>
        <w:ind w:left="1115" w:firstLine="218"/>
        <w:rPr>
          <w:rFonts w:ascii="Arial Narrow" w:hAnsi="Arial Narrow"/>
          <w:color w:val="000000"/>
          <w:spacing w:val="-1"/>
          <w:sz w:val="14"/>
        </w:rPr>
      </w:pPr>
      <w:r>
        <w:rPr>
          <w:rFonts w:ascii="Arial Narrow" w:hAnsi="Arial Narrow"/>
          <w:color w:val="000000"/>
          <w:spacing w:val="-1"/>
          <w:sz w:val="14"/>
        </w:rPr>
        <w:t>…</w:t>
      </w:r>
    </w:p>
    <w:p w:rsidR="004975F1">
      <w:pPr>
        <w:tabs>
          <w:tab w:val="left" w:pos="8490"/>
        </w:tabs>
        <w:autoSpaceDE w:val="0"/>
        <w:autoSpaceDN w:val="0"/>
        <w:adjustRightInd w:val="0"/>
        <w:spacing w:before="18" w:line="172" w:lineRule="exact"/>
        <w:ind w:left="1115" w:firstLine="213"/>
        <w:rPr>
          <w:rFonts w:ascii="Arial Narrow" w:hAnsi="Arial Narrow"/>
          <w:color w:val="000000"/>
          <w:spacing w:val="-1"/>
          <w:sz w:val="14"/>
        </w:rPr>
      </w:pPr>
      <w:r>
        <w:rPr>
          <w:rFonts w:ascii="Arial Narrow" w:hAnsi="Arial Narrow"/>
          <w:color w:val="000000"/>
          <w:spacing w:val="-1"/>
          <w:sz w:val="14"/>
        </w:rPr>
        <w:t>9x</w:t>
      </w:r>
      <w:r>
        <w:rPr>
          <w:rFonts w:ascii="Arial Narrow" w:hAnsi="Arial Narrow"/>
          <w:color w:val="000000"/>
          <w:spacing w:val="-1"/>
          <w:sz w:val="14"/>
        </w:rPr>
        <w:tab/>
        <w:t>-</w:t>
      </w:r>
    </w:p>
    <w:p w:rsidR="004975F1">
      <w:pPr>
        <w:tabs>
          <w:tab w:val="left" w:pos="1706"/>
          <w:tab w:val="left" w:pos="2041"/>
          <w:tab w:val="left" w:pos="8490"/>
        </w:tabs>
        <w:autoSpaceDE w:val="0"/>
        <w:autoSpaceDN w:val="0"/>
        <w:adjustRightInd w:val="0"/>
        <w:spacing w:before="17" w:line="172" w:lineRule="exact"/>
        <w:ind w:left="1115" w:firstLine="211"/>
        <w:rPr>
          <w:rFonts w:ascii="Arial Narrow" w:hAnsi="Arial Narrow"/>
          <w:color w:val="000000"/>
          <w:spacing w:val="-1"/>
          <w:sz w:val="14"/>
        </w:rPr>
      </w:pPr>
      <w:r>
        <w:rPr>
          <w:rFonts w:ascii="Arial Narrow" w:hAnsi="Arial Narrow"/>
          <w:color w:val="000000"/>
          <w:spacing w:val="-1"/>
          <w:sz w:val="14"/>
        </w:rPr>
        <w:t>10</w:t>
      </w:r>
      <w:r>
        <w:rPr>
          <w:rFonts w:ascii="Arial Narrow" w:hAnsi="Arial Narrow"/>
          <w:color w:val="000000"/>
          <w:spacing w:val="-1"/>
          <w:sz w:val="14"/>
        </w:rPr>
        <w:tab/>
        <w:t>Total</w:t>
      </w:r>
      <w:r>
        <w:rPr>
          <w:rFonts w:ascii="Arial Narrow" w:hAnsi="Arial Narrow"/>
          <w:color w:val="000000"/>
          <w:spacing w:val="-1"/>
          <w:sz w:val="14"/>
        </w:rPr>
        <w:tab/>
        <w:t>(must tie to</w:t>
      </w:r>
      <w:r>
        <w:rPr>
          <w:rFonts w:ascii="Arial Narrow" w:hAnsi="Arial Narrow"/>
          <w:color w:val="000000"/>
          <w:spacing w:val="-1"/>
          <w:sz w:val="14"/>
        </w:rPr>
        <w:t xml:space="preserve"> 300.19.b)</w:t>
      </w:r>
      <w:r>
        <w:rPr>
          <w:rFonts w:ascii="Arial Narrow" w:hAnsi="Arial Narrow"/>
          <w:color w:val="000000"/>
          <w:spacing w:val="-1"/>
          <w:sz w:val="14"/>
        </w:rPr>
        <w:tab/>
        <w:t>-</w:t>
      </w:r>
      <w:r>
        <w:rPr>
          <w:rFonts w:ascii="Arial Narrow" w:hAnsi="Arial Narrow"/>
          <w:color w:val="000000"/>
          <w:spacing w:val="-1"/>
          <w:sz w:val="14"/>
        </w:rPr>
        <w:pict>
          <v:shape id="_x0000_s1091" style="height:9.6pt;margin-left:436.65pt;margin-top:140.05pt;mso-position-horizontal-relative:page;mso-position-vertical-relative:page;position:absolute;width:44.3pt;z-index:-251658240" coordsize="886,193" o:allowincell="f" path="m,192hal886,192hal886,hal,hal,192hae" fillcolor="#ff9" stroked="f">
            <v:path arrowok="t"/>
          </v:shape>
        </w:pict>
      </w:r>
      <w:r>
        <w:rPr>
          <w:rFonts w:ascii="Arial Narrow" w:hAnsi="Arial Narrow"/>
          <w:color w:val="000000"/>
          <w:spacing w:val="-1"/>
          <w:sz w:val="14"/>
        </w:rPr>
        <w:pict>
          <v:shape id="_x0000_s1092" style="height:38.05pt;margin-left:436.65pt;margin-top:168.5pt;mso-position-horizontal-relative:page;mso-position-vertical-relative:page;position:absolute;width:44.3pt;z-index:-251609088" coordsize="886,762" o:allowincell="f" path="m,761hal886,761hal886,hal,hal,761hae" fillcolor="#ff9" stroked="f">
            <v:path arrowok="t"/>
          </v:shape>
        </w:pict>
      </w:r>
      <w:r>
        <w:rPr>
          <w:rFonts w:ascii="Arial Narrow" w:hAnsi="Arial Narrow"/>
          <w:color w:val="000000"/>
          <w:spacing w:val="-1"/>
          <w:sz w:val="14"/>
        </w:rPr>
        <w:pict>
          <v:shape id="_x0000_s1093" style="height:38.05pt;margin-left:55.45pt;margin-top:373.6pt;mso-position-horizontal-relative:page;mso-position-vertical-relative:page;position:absolute;width:265.6pt;z-index:-251494400" coordsize="5313,761" o:allowincell="f" path="m5312,761hal5312,hal,hal,761hal5312,761hae" fillcolor="#ff9" stroked="f">
            <v:path arrowok="t"/>
          </v:shape>
        </w:pict>
      </w:r>
      <w:r>
        <w:rPr>
          <w:rFonts w:ascii="Arial Narrow" w:hAnsi="Arial Narrow"/>
          <w:color w:val="000000"/>
          <w:spacing w:val="-1"/>
          <w:sz w:val="14"/>
        </w:rPr>
        <w:pict>
          <v:shape id="_x0000_s1094" style="height:38.05pt;margin-left:436.65pt;margin-top:373.6pt;mso-position-horizontal-relative:page;mso-position-vertical-relative:page;position:absolute;width:118.1pt;z-index:-251422720" coordsize="2362,761" o:allowincell="f" path="m,761hal2362,761hal2362,hal,hal,761hae" fillcolor="#ff9" stroked="f">
            <v:path arrowok="t"/>
          </v:shape>
        </w:pict>
      </w:r>
      <w:r>
        <w:rPr>
          <w:rFonts w:ascii="Arial Narrow" w:hAnsi="Arial Narrow"/>
          <w:color w:val="000000"/>
          <w:spacing w:val="-1"/>
          <w:sz w:val="14"/>
        </w:rPr>
        <w:pict>
          <v:shape id="_x0000_s1095" style="height:9.6pt;margin-left:436.65pt;margin-top:430.5pt;mso-position-horizontal-relative:page;mso-position-vertical-relative:page;position:absolute;width:118.1pt;z-index:-251398144" coordsize="2362,192" o:allowincell="f" path="m,192hal2362,192hal2362,hal,hal,192hae" fillcolor="#ff9" stroked="f">
            <v:path arrowok="t"/>
          </v:shape>
        </w:pict>
      </w:r>
      <w:r>
        <w:rPr>
          <w:rFonts w:ascii="Arial Narrow" w:hAnsi="Arial Narrow"/>
          <w:color w:val="000000"/>
          <w:spacing w:val="-1"/>
          <w:sz w:val="14"/>
        </w:rPr>
        <w:pict>
          <v:shape id="_x0000_s1096" style="height:9.6pt;margin-left:320.9pt;margin-top:449.45pt;mso-position-horizontal-relative:page;mso-position-vertical-relative:page;position:absolute;width:233.85pt;z-index:-251369472" coordsize="4677,192" o:allowincell="f" path="m,192hal4677,192hal4677,hal,hal,192hae" fillcolor="#ff9" stroked="f">
            <v:path arrowok="t"/>
          </v:shape>
        </w:pict>
      </w:r>
      <w:r>
        <w:rPr>
          <w:rFonts w:ascii="Arial Narrow" w:hAnsi="Arial Narrow"/>
          <w:color w:val="000000"/>
          <w:spacing w:val="-1"/>
          <w:sz w:val="14"/>
        </w:rPr>
        <w:pict>
          <v:shape id="_x0000_s1097" style="height:9.6pt;margin-left:84pt;margin-top:487.4pt;mso-position-horizontal-relative:page;mso-position-vertical-relative:page;position:absolute;width:237.05pt;z-index:-251342848" coordsize="4741,193" o:allowincell="f" path="m,192hal4741,192hal4741,hal,hal,192hae" fillcolor="#ff9" stroked="f">
            <v:path arrowok="t"/>
          </v:shape>
        </w:pict>
      </w:r>
      <w:r>
        <w:rPr>
          <w:rFonts w:ascii="Arial Narrow" w:hAnsi="Arial Narrow"/>
          <w:color w:val="000000"/>
          <w:spacing w:val="-1"/>
          <w:sz w:val="14"/>
        </w:rPr>
        <w:pict>
          <v:shape id="_x0000_s1098" style="height:9.6pt;margin-left:320.9pt;margin-top:487.4pt;mso-position-horizontal-relative:page;mso-position-vertical-relative:page;position:absolute;width:115.9pt;z-index:-251314176" coordsize="2318,193" o:allowincell="f" path="m,192hal2318,192hal2318,hal,hal,192hae" fillcolor="#ff9" stroked="f">
            <v:path arrowok="t"/>
          </v:shape>
        </w:pict>
      </w:r>
      <w:r>
        <w:rPr>
          <w:rFonts w:ascii="Arial Narrow" w:hAnsi="Arial Narrow"/>
          <w:color w:val="000000"/>
          <w:spacing w:val="-1"/>
          <w:sz w:val="14"/>
        </w:rPr>
        <w:pict>
          <v:shape id="_x0000_s1099" style="height:9.6pt;margin-left:84pt;margin-top:496.85pt;mso-position-horizontal-relative:page;mso-position-vertical-relative:page;position:absolute;width:237.05pt;z-index:-251289600" coordsize="4741,192" o:allowincell="f" path="m,192hal4741,192hal4741,hal,hal,192hae" fillcolor="#ff9" stroked="f">
            <v:path arrowok="t"/>
          </v:shape>
        </w:pict>
      </w:r>
      <w:r>
        <w:rPr>
          <w:rFonts w:ascii="Arial Narrow" w:hAnsi="Arial Narrow"/>
          <w:color w:val="000000"/>
          <w:spacing w:val="-1"/>
          <w:sz w:val="14"/>
        </w:rPr>
        <w:pict>
          <v:shape id="_x0000_s1100" style="height:9.6pt;margin-left:320.9pt;margin-top:496.85pt;mso-position-horizontal-relative:page;mso-position-vertical-relative:page;position:absolute;width:115.9pt;z-index:-251269120" coordsize="2318,192" o:allowincell="f" path="m,192hal2318,192hal2318,hal,hal,192hae" fillcolor="#ff9" stroked="f">
            <v:path arrowok="t"/>
          </v:shape>
        </w:pict>
      </w:r>
      <w:r>
        <w:rPr>
          <w:rFonts w:ascii="Arial Narrow" w:hAnsi="Arial Narrow"/>
          <w:color w:val="000000"/>
          <w:spacing w:val="-1"/>
          <w:sz w:val="14"/>
        </w:rPr>
        <w:pict>
          <v:shape id="_x0000_s1101" style="height:9.6pt;margin-left:84pt;margin-top:506.35pt;mso-position-horizontal-relative:page;mso-position-vertical-relative:page;position:absolute;width:237.05pt;z-index:-251250688" coordsize="4741,192" o:allowincell="f" path="m,192hal4741,192hal4741,hal,hal,192hae" fillcolor="#ff9" stroked="f">
            <v:path arrowok="t"/>
          </v:shape>
        </w:pict>
      </w:r>
      <w:r>
        <w:rPr>
          <w:rFonts w:ascii="Arial Narrow" w:hAnsi="Arial Narrow"/>
          <w:color w:val="000000"/>
          <w:spacing w:val="-1"/>
          <w:sz w:val="14"/>
        </w:rPr>
        <w:pict>
          <v:shape id="_x0000_s1102" style="height:9.6pt;margin-left:320.9pt;margin-top:506.35pt;mso-position-horizontal-relative:page;mso-position-vertical-relative:page;position:absolute;width:115.9pt;z-index:-251232256" coordsize="2318,192" o:allowincell="f" path="m,192hal2318,192hal2318,hal,hal,192hae" fillcolor="#ff9" stroked="f">
            <v:path arrowok="t"/>
          </v:shape>
        </w:pict>
      </w:r>
      <w:r>
        <w:rPr>
          <w:rFonts w:ascii="Arial Narrow" w:hAnsi="Arial Narrow"/>
          <w:color w:val="000000"/>
          <w:spacing w:val="-1"/>
          <w:sz w:val="14"/>
        </w:rPr>
        <w:pict>
          <v:shape id="_x0000_s1103" style="height:9.6pt;margin-left:84pt;margin-top:515.8pt;mso-position-horizontal-relative:page;mso-position-vertical-relative:page;position:absolute;width:237.05pt;z-index:-251213824" coordsize="4741,193" o:allowincell="f" path="m,192hal4741,192hal4741,hal,hal,192hae" fillcolor="#ff9" stroked="f">
            <v:path arrowok="t"/>
          </v:shape>
        </w:pict>
      </w:r>
      <w:r>
        <w:rPr>
          <w:rFonts w:ascii="Arial Narrow" w:hAnsi="Arial Narrow"/>
          <w:color w:val="000000"/>
          <w:spacing w:val="-1"/>
          <w:sz w:val="14"/>
        </w:rPr>
        <w:pict>
          <v:shape id="_x0000_s1104" style="height:9.6pt;margin-left:320.9pt;margin-top:515.8pt;mso-position-horizontal-relative:page;mso-position-vertical-relative:page;position:absolute;width:115.9pt;z-index:-251197440" coordsize="2318,193" o:allowincell="f" path="m,192hal2318,192hal2318,hal,hal,192hae" fillcolor="#ff9" stroked="f">
            <v:path arrowok="t"/>
          </v:shape>
        </w:pict>
      </w:r>
      <w:r>
        <w:rPr>
          <w:rFonts w:ascii="Arial Narrow" w:hAnsi="Arial Narrow"/>
          <w:color w:val="000000"/>
          <w:spacing w:val="-1"/>
          <w:sz w:val="14"/>
        </w:rPr>
        <w:pict>
          <v:shape id="_x0000_s1105" style="height:9.6pt;margin-left:84pt;margin-top:525.3pt;mso-position-horizontal-relative:page;mso-position-vertical-relative:page;position:absolute;width:237.05pt;z-index:-251181056" coordsize="4741,192" o:allowincell="f" path="m,192hal4741,192hal4741,hal,hal,192hae" fillcolor="#ff9" stroked="f">
            <v:path arrowok="t"/>
          </v:shape>
        </w:pict>
      </w:r>
      <w:r>
        <w:rPr>
          <w:rFonts w:ascii="Arial Narrow" w:hAnsi="Arial Narrow"/>
          <w:color w:val="000000"/>
          <w:spacing w:val="-1"/>
          <w:sz w:val="14"/>
        </w:rPr>
        <w:pict>
          <v:shape id="_x0000_s1106" style="height:9.6pt;margin-left:320.9pt;margin-top:525.3pt;mso-position-horizontal-relative:page;mso-position-vertical-relative:page;position:absolute;width:115.9pt;z-index:-251166720" coordsize="2318,192" o:allowincell="f" path="m,192hal2318,192hal2318,hal,hal,192hae" fillcolor="#ff9" stroked="f">
            <v:path arrowok="t"/>
          </v:shape>
        </w:pict>
      </w:r>
      <w:r>
        <w:rPr>
          <w:rFonts w:ascii="Arial Narrow" w:hAnsi="Arial Narrow"/>
          <w:color w:val="000000"/>
          <w:spacing w:val="-1"/>
          <w:sz w:val="14"/>
        </w:rPr>
        <w:pict>
          <v:shape id="_x0000_s1107" style="height:9.6pt;margin-left:84pt;margin-top:534.8pt;mso-position-horizontal-relative:page;mso-position-vertical-relative:page;position:absolute;width:237.05pt;z-index:-251156480" coordsize="4741,193" o:allowincell="f" path="m,192hal4741,192hal4741,hal,hal,192hae" fillcolor="#ff9" stroked="f">
            <v:path arrowok="t"/>
          </v:shape>
        </w:pict>
      </w:r>
      <w:r>
        <w:rPr>
          <w:rFonts w:ascii="Arial Narrow" w:hAnsi="Arial Narrow"/>
          <w:color w:val="000000"/>
          <w:spacing w:val="-1"/>
          <w:sz w:val="14"/>
        </w:rPr>
        <w:pict>
          <v:shape id="_x0000_s1108" style="height:9.6pt;margin-left:320.9pt;margin-top:534.8pt;mso-position-horizontal-relative:page;mso-position-vertical-relative:page;position:absolute;width:115.9pt;z-index:-251146240" coordsize="2318,193" o:allowincell="f" path="m,192hal2318,192hal2318,hal,hal,192hae" fillcolor="#ff9" stroked="f">
            <v:path arrowok="t"/>
          </v:shape>
        </w:pict>
      </w:r>
      <w:r>
        <w:rPr>
          <w:rFonts w:ascii="Arial Narrow" w:hAnsi="Arial Narrow"/>
          <w:color w:val="000000"/>
          <w:spacing w:val="-1"/>
          <w:sz w:val="14"/>
        </w:rPr>
        <w:pict>
          <v:shape id="_x0000_s1109" style="height:9.65pt;margin-left:84pt;margin-top:544.25pt;mso-position-horizontal-relative:page;mso-position-vertical-relative:page;position:absolute;width:237.05pt;z-index:-251140096" coordsize="4741,193" o:allowincell="f" path="m,193hal4741,193hal4741,hal,hal,193hae" fillcolor="#ff9" stroked="f">
            <v:path arrowok="t"/>
          </v:shape>
        </w:pict>
      </w:r>
      <w:r>
        <w:rPr>
          <w:rFonts w:ascii="Arial Narrow" w:hAnsi="Arial Narrow"/>
          <w:color w:val="000000"/>
          <w:spacing w:val="-1"/>
          <w:sz w:val="14"/>
        </w:rPr>
        <w:pict>
          <v:shape id="_x0000_s1110" style="height:9.65pt;margin-left:320.9pt;margin-top:544.25pt;mso-position-horizontal-relative:page;mso-position-vertical-relative:page;position:absolute;width:115.9pt;z-index:-251133952" coordsize="2318,193" o:allowincell="f" path="m,193hal2318,193hal2318,hal,hal,193hae" fillcolor="#ff9" stroked="f">
            <v:path arrowok="t"/>
          </v:shape>
        </w:pict>
      </w:r>
      <w:r>
        <w:rPr>
          <w:rFonts w:ascii="Arial Narrow" w:hAnsi="Arial Narrow"/>
          <w:color w:val="000000"/>
          <w:spacing w:val="-1"/>
          <w:sz w:val="14"/>
        </w:rPr>
        <w:pict>
          <v:shape id="_x0000_s1111" style="height:9.6pt;margin-left:84pt;margin-top:553.75pt;mso-position-horizontal-relative:page;mso-position-vertical-relative:page;position:absolute;width:237.05pt;z-index:-251127808" coordsize="4741,193" o:allowincell="f" path="m,192hal4741,192hal4741,hal,hal,192hae" fillcolor="#ff9" stroked="f">
            <v:path arrowok="t"/>
          </v:shape>
        </w:pict>
      </w:r>
      <w:r>
        <w:rPr>
          <w:rFonts w:ascii="Arial Narrow" w:hAnsi="Arial Narrow"/>
          <w:color w:val="000000"/>
          <w:spacing w:val="-1"/>
          <w:sz w:val="14"/>
        </w:rPr>
        <w:pict>
          <v:shape id="_x0000_s1112" style="height:9.6pt;margin-left:320.9pt;margin-top:553.75pt;mso-position-horizontal-relative:page;mso-position-vertical-relative:page;position:absolute;width:115.9pt;z-index:-251119616" coordsize="2318,193" o:allowincell="f" path="m,192hal2318,192hal2318,hal,hal,192hae" fillcolor="#ff9" stroked="f">
            <v:path arrowok="t"/>
          </v:shape>
        </w:pict>
      </w:r>
      <w:r>
        <w:rPr>
          <w:rFonts w:ascii="Arial Narrow" w:hAnsi="Arial Narrow"/>
          <w:color w:val="000000"/>
          <w:spacing w:val="-1"/>
          <w:sz w:val="14"/>
        </w:rPr>
        <w:pict>
          <v:shape id="_x0000_s1113" style="height:9.6pt;margin-left:84pt;margin-top:563.25pt;mso-position-horizontal-relative:page;mso-position-vertical-relative:page;position:absolute;width:237.05pt;z-index:-251113472" coordsize="4741,192" o:allowincell="f" path="m,192hal4741,192hal4741,hal,hal,192hae" fillcolor="#ff9" stroked="f">
            <v:path arrowok="t"/>
          </v:shape>
        </w:pict>
      </w:r>
      <w:r>
        <w:rPr>
          <w:rFonts w:ascii="Arial Narrow" w:hAnsi="Arial Narrow"/>
          <w:color w:val="000000"/>
          <w:spacing w:val="-1"/>
          <w:sz w:val="14"/>
        </w:rPr>
        <w:pict>
          <v:shape id="_x0000_s1114" style="height:9.6pt;margin-left:320.9pt;margin-top:563.25pt;mso-position-horizontal-relative:page;mso-position-vertical-relative:page;position:absolute;width:115.9pt;z-index:-251105280" coordsize="2318,192" o:allowincell="f" path="m,192hal2318,192hal2318,hal,hal,192hae" fillcolor="#ff9" stroked="f">
            <v:path arrowok="t"/>
          </v:shape>
        </w:pict>
      </w:r>
      <w:r>
        <w:rPr>
          <w:rFonts w:ascii="Arial Narrow" w:hAnsi="Arial Narrow"/>
          <w:color w:val="000000"/>
          <w:spacing w:val="-1"/>
          <w:sz w:val="14"/>
        </w:rPr>
        <w:pict>
          <v:shape id="_x0000_s1115" style="height:9.6pt;margin-left:320.9pt;margin-top:572.75pt;mso-position-horizontal-relative:page;mso-position-vertical-relative:page;position:absolute;width:115.9pt;z-index:-251099136" coordsize="2318,193" o:allowincell="f" path="m,192hal2318,192hal2318,hal,hal,192hae" fillcolor="#ff9" stroked="f">
            <v:path arrowok="t"/>
          </v:shape>
        </w:pict>
      </w:r>
      <w:r>
        <w:rPr>
          <w:rFonts w:ascii="Arial Narrow" w:hAnsi="Arial Narrow"/>
          <w:color w:val="000000"/>
          <w:spacing w:val="-1"/>
          <w:sz w:val="14"/>
        </w:rPr>
        <w:pict>
          <v:shape id="_x0000_s1116" style="height:1pt;margin-left:54.45pt;margin-top:363.85pt;mso-position-horizontal-relative:page;mso-position-vertical-relative:page;position:absolute;width:29.65pt;z-index:-250533888" coordsize="593,20" o:allowincell="f" path="m,20hal593,20hal593,hal,hal,20hae" fillcolor="black" stroked="f">
            <v:path arrowok="t"/>
          </v:shape>
        </w:pict>
      </w:r>
      <w:r>
        <w:rPr>
          <w:rFonts w:ascii="Arial Narrow" w:hAnsi="Arial Narrow"/>
          <w:color w:val="000000"/>
          <w:spacing w:val="-1"/>
          <w:sz w:val="14"/>
        </w:rPr>
        <w:pict>
          <v:shape id="_x0000_s1117" style="height:1pt;margin-left:320.9pt;margin-top:411.25pt;mso-position-horizontal-relative:page;mso-position-vertical-relative:page;position:absolute;width:233.85pt;z-index:-250529792" coordsize="4677,20" o:allowincell="f" path="m,20hal4677,20hal4677,hal,hal,20hae" fillcolor="black" stroked="f">
            <v:path arrowok="t"/>
          </v:shape>
        </w:pict>
      </w:r>
      <w:r>
        <w:rPr>
          <w:rFonts w:ascii="Arial Narrow" w:hAnsi="Arial Narrow"/>
          <w:color w:val="000000"/>
          <w:spacing w:val="-1"/>
          <w:sz w:val="14"/>
        </w:rPr>
        <w:pict>
          <v:shape id="_x0000_s1118" style="height:1pt;margin-left:320.9pt;margin-top:420.75pt;mso-position-horizontal-relative:page;mso-position-vertical-relative:page;position:absolute;width:233.85pt;z-index:-250525696" coordsize="4677,20" o:allowincell="f" path="m,20hal4677,20hal4677,hal,hal,20hae" fillcolor="black" stroked="f">
            <v:path arrowok="t"/>
          </v:shape>
        </w:pict>
      </w:r>
      <w:r>
        <w:rPr>
          <w:rFonts w:ascii="Arial Narrow" w:hAnsi="Arial Narrow"/>
          <w:color w:val="000000"/>
          <w:spacing w:val="-1"/>
          <w:sz w:val="14"/>
        </w:rPr>
        <w:pict>
          <v:shape id="_x0000_s1119" style="height:1pt;margin-left:320.9pt;margin-top:439.75pt;mso-position-horizontal-relative:page;mso-position-vertical-relative:page;position:absolute;width:233.85pt;z-index:-250521600" coordsize="4677,20" o:allowincell="f" path="m,20hal4677,20hal4677,hal,hal,20hae" fillcolor="black" stroked="f">
            <v:path arrowok="t"/>
          </v:shape>
        </w:pict>
      </w:r>
      <w:r>
        <w:rPr>
          <w:rFonts w:ascii="Arial Narrow" w:hAnsi="Arial Narrow"/>
          <w:color w:val="000000"/>
          <w:spacing w:val="-1"/>
          <w:sz w:val="14"/>
        </w:rPr>
        <w:pict>
          <v:shape id="_x0000_s1120" style="height:1pt;margin-left:320.9pt;margin-top:449.2pt;mso-position-horizontal-relative:page;mso-position-vertical-relative:page;position:absolute;width:233.85pt;z-index:-250517504" coordsize="4677,20" o:allowincell="f" path="m,20hal4677,20hal4677,hal,hal,20hae" fillcolor="black" stroked="f">
            <v:path arrowok="t"/>
          </v:shape>
        </w:pict>
      </w:r>
    </w:p>
    <w:p w:rsidR="004975F1">
      <w:pPr>
        <w:autoSpaceDE w:val="0"/>
        <w:autoSpaceDN w:val="0"/>
        <w:adjustRightInd w:val="0"/>
        <w:rPr>
          <w:rFonts w:ascii="Arial Narrow" w:hAnsi="Arial Narrow"/>
          <w:color w:val="000000"/>
          <w:spacing w:val="-1"/>
          <w:sz w:val="14"/>
        </w:rPr>
        <w:sectPr>
          <w:headerReference w:type="even" r:id="rId173"/>
          <w:headerReference w:type="default" r:id="rId174"/>
          <w:footerReference w:type="even" r:id="rId175"/>
          <w:footerReference w:type="default" r:id="rId176"/>
          <w:headerReference w:type="first" r:id="rId177"/>
          <w:footerReference w:type="first" r:id="rId178"/>
          <w:pgSz w:w="12240" w:h="15840" w:orient="landscape"/>
          <w:pgMar w:top="0" w:right="0" w:bottom="0" w:left="0" w:header="720" w:footer="720" w:gutter="0"/>
          <w:cols w:space="720"/>
        </w:sectPr>
      </w:pPr>
    </w:p>
    <w:p w:rsidR="004975F1">
      <w:pPr>
        <w:autoSpaceDE w:val="0"/>
        <w:autoSpaceDN w:val="0"/>
        <w:adjustRightInd w:val="0"/>
        <w:spacing w:line="240" w:lineRule="exact"/>
        <w:rPr>
          <w:rFonts w:ascii="Arial Narrow" w:hAnsi="Arial Narrow"/>
          <w:color w:val="000000"/>
          <w:spacing w:val="-1"/>
        </w:rPr>
      </w:pPr>
      <w:bookmarkStart w:id="9" w:name="Pg9"/>
      <w:bookmarkEnd w:id="9"/>
    </w:p>
    <w:p w:rsidR="004975F1">
      <w:pPr>
        <w:autoSpaceDE w:val="0"/>
        <w:autoSpaceDN w:val="0"/>
        <w:adjustRightInd w:val="0"/>
        <w:spacing w:line="230" w:lineRule="exact"/>
        <w:ind w:left="1699"/>
        <w:rPr>
          <w:rFonts w:ascii="Arial Narrow" w:hAnsi="Arial Narrow"/>
          <w:color w:val="000000"/>
          <w:spacing w:val="-1"/>
        </w:rPr>
      </w:pPr>
    </w:p>
    <w:p w:rsidR="004975F1">
      <w:pPr>
        <w:autoSpaceDE w:val="0"/>
        <w:autoSpaceDN w:val="0"/>
        <w:adjustRightInd w:val="0"/>
        <w:spacing w:line="230" w:lineRule="exact"/>
        <w:ind w:left="1699"/>
        <w:rPr>
          <w:rFonts w:ascii="Arial Narrow" w:hAnsi="Arial Narrow"/>
          <w:color w:val="000000"/>
          <w:spacing w:val="-1"/>
        </w:rPr>
      </w:pPr>
    </w:p>
    <w:p w:rsidR="004975F1">
      <w:pPr>
        <w:autoSpaceDE w:val="0"/>
        <w:autoSpaceDN w:val="0"/>
        <w:adjustRightInd w:val="0"/>
        <w:spacing w:line="230" w:lineRule="exact"/>
        <w:ind w:left="1699"/>
        <w:rPr>
          <w:rFonts w:ascii="Arial Narrow" w:hAnsi="Arial Narrow"/>
          <w:color w:val="000000"/>
          <w:spacing w:val="-1"/>
        </w:rPr>
      </w:pPr>
    </w:p>
    <w:p w:rsidR="004975F1">
      <w:pPr>
        <w:autoSpaceDE w:val="0"/>
        <w:autoSpaceDN w:val="0"/>
        <w:adjustRightInd w:val="0"/>
        <w:spacing w:line="230" w:lineRule="exact"/>
        <w:ind w:left="1699"/>
        <w:rPr>
          <w:rFonts w:ascii="Arial Narrow" w:hAnsi="Arial Narrow"/>
          <w:color w:val="000000"/>
          <w:spacing w:val="-1"/>
        </w:rPr>
      </w:pPr>
    </w:p>
    <w:p w:rsidR="004975F1">
      <w:pPr>
        <w:autoSpaceDE w:val="0"/>
        <w:autoSpaceDN w:val="0"/>
        <w:adjustRightInd w:val="0"/>
        <w:spacing w:before="29" w:line="230" w:lineRule="exact"/>
        <w:ind w:left="1699"/>
        <w:rPr>
          <w:rFonts w:ascii="Arial Narrow" w:hAnsi="Arial Narrow"/>
          <w:color w:val="000000"/>
          <w:spacing w:val="-3"/>
          <w:sz w:val="20"/>
        </w:rPr>
      </w:pPr>
      <w:r>
        <w:rPr>
          <w:rFonts w:ascii="Arial Narrow" w:hAnsi="Arial Narrow"/>
          <w:color w:val="000000"/>
          <w:spacing w:val="-3"/>
          <w:sz w:val="20"/>
        </w:rPr>
        <w:t xml:space="preserve">Attachment 2 - Cost Support </w:t>
      </w:r>
    </w:p>
    <w:p w:rsidR="004975F1">
      <w:pPr>
        <w:autoSpaceDE w:val="0"/>
        <w:autoSpaceDN w:val="0"/>
        <w:adjustRightInd w:val="0"/>
        <w:spacing w:before="70" w:line="230" w:lineRule="exact"/>
        <w:ind w:left="6135"/>
        <w:rPr>
          <w:rFonts w:ascii="Arial Narrow Bold" w:hAnsi="Arial Narrow Bold"/>
          <w:color w:val="000000"/>
          <w:spacing w:val="-2"/>
          <w:sz w:val="20"/>
        </w:rPr>
      </w:pPr>
      <w:r>
        <w:rPr>
          <w:rFonts w:ascii="Arial Narrow Bold" w:hAnsi="Arial Narrow Bold"/>
          <w:color w:val="000000"/>
          <w:spacing w:val="-2"/>
          <w:sz w:val="20"/>
        </w:rPr>
        <w:t xml:space="preserve">NextEra Energy Transmission New York, Inc. </w:t>
      </w:r>
    </w:p>
    <w:p w:rsidR="004975F1">
      <w:pPr>
        <w:autoSpaceDE w:val="0"/>
        <w:autoSpaceDN w:val="0"/>
        <w:adjustRightInd w:val="0"/>
        <w:spacing w:line="230" w:lineRule="exact"/>
        <w:ind w:left="1699"/>
        <w:rPr>
          <w:rFonts w:ascii="Arial Narrow Bold" w:hAnsi="Arial Narrow Bold"/>
          <w:color w:val="000000"/>
          <w:spacing w:val="-2"/>
          <w:sz w:val="20"/>
        </w:rPr>
      </w:pPr>
    </w:p>
    <w:p w:rsidR="004975F1">
      <w:pPr>
        <w:autoSpaceDE w:val="0"/>
        <w:autoSpaceDN w:val="0"/>
        <w:adjustRightInd w:val="0"/>
        <w:spacing w:before="80" w:line="230" w:lineRule="exact"/>
        <w:ind w:left="1699"/>
        <w:rPr>
          <w:rFonts w:ascii="Arial Narrow Bold" w:hAnsi="Arial Narrow Bold"/>
          <w:color w:val="FF0000"/>
          <w:spacing w:val="-2"/>
          <w:sz w:val="20"/>
        </w:rPr>
      </w:pPr>
      <w:r>
        <w:rPr>
          <w:rFonts w:ascii="Arial Narrow Bold" w:hAnsi="Arial Narrow Bold"/>
          <w:color w:val="FF0000"/>
          <w:spacing w:val="-2"/>
          <w:sz w:val="20"/>
        </w:rPr>
        <w:t xml:space="preserve">Plant in Service Worksheet </w:t>
      </w:r>
    </w:p>
    <w:p w:rsidR="004975F1">
      <w:pPr>
        <w:autoSpaceDE w:val="0"/>
        <w:autoSpaceDN w:val="0"/>
        <w:adjustRightInd w:val="0"/>
        <w:spacing w:line="230" w:lineRule="exact"/>
        <w:ind w:left="1867"/>
        <w:rPr>
          <w:rFonts w:ascii="Arial Narrow Bold" w:hAnsi="Arial Narrow Bold"/>
          <w:color w:val="FF0000"/>
          <w:spacing w:val="-2"/>
          <w:sz w:val="20"/>
        </w:rPr>
      </w:pPr>
    </w:p>
    <w:p w:rsidR="004975F1">
      <w:pPr>
        <w:tabs>
          <w:tab w:val="left" w:pos="2637"/>
          <w:tab w:val="left" w:pos="8146"/>
          <w:tab w:val="left" w:pos="11133"/>
          <w:tab w:val="left" w:pos="13518"/>
        </w:tabs>
        <w:autoSpaceDE w:val="0"/>
        <w:autoSpaceDN w:val="0"/>
        <w:adjustRightInd w:val="0"/>
        <w:spacing w:before="85" w:line="230" w:lineRule="exact"/>
        <w:ind w:left="1867" w:firstLine="45"/>
        <w:rPr>
          <w:rFonts w:ascii="Arial Narrow" w:hAnsi="Arial Narrow"/>
          <w:color w:val="000000"/>
          <w:spacing w:val="-2"/>
          <w:sz w:val="20"/>
        </w:rPr>
      </w:pPr>
      <w:r>
        <w:rPr>
          <w:rFonts w:ascii="Arial Narrow" w:hAnsi="Arial Narrow"/>
          <w:color w:val="000000"/>
          <w:spacing w:val="-2"/>
          <w:sz w:val="20"/>
        </w:rPr>
        <w:t>1</w:t>
      </w:r>
      <w:r>
        <w:rPr>
          <w:rFonts w:ascii="Arial Narrow" w:hAnsi="Arial Narrow"/>
          <w:color w:val="000000"/>
          <w:spacing w:val="-2"/>
          <w:sz w:val="20"/>
        </w:rPr>
        <w:tab/>
      </w:r>
      <w:r>
        <w:rPr>
          <w:rFonts w:ascii="Arial Narrow Bold" w:hAnsi="Arial Narrow Bold"/>
          <w:color w:val="000000"/>
          <w:spacing w:val="-2"/>
          <w:sz w:val="20"/>
          <w:u w:val="single"/>
        </w:rPr>
        <w:t>Calculation of Transmission  Plant In Service</w:t>
      </w:r>
      <w:r>
        <w:rPr>
          <w:rFonts w:ascii="Arial Narrow Bold" w:hAnsi="Arial Narrow Bold"/>
          <w:color w:val="000000"/>
          <w:spacing w:val="-2"/>
          <w:sz w:val="20"/>
        </w:rPr>
        <w:tab/>
      </w:r>
      <w:r>
        <w:rPr>
          <w:rFonts w:ascii="Arial Narrow" w:hAnsi="Arial Narrow"/>
          <w:color w:val="000000"/>
          <w:spacing w:val="-2"/>
          <w:sz w:val="20"/>
        </w:rPr>
        <w:t>Source (Less ARO, see Note M)</w:t>
      </w:r>
      <w:r>
        <w:rPr>
          <w:rFonts w:ascii="Arial Narrow" w:hAnsi="Arial Narrow"/>
          <w:color w:val="000000"/>
          <w:spacing w:val="-2"/>
          <w:sz w:val="20"/>
        </w:rPr>
        <w:tab/>
        <w:t>Year</w:t>
      </w:r>
      <w:r>
        <w:rPr>
          <w:rFonts w:ascii="Arial Narrow" w:hAnsi="Arial Narrow"/>
          <w:color w:val="000000"/>
          <w:spacing w:val="-2"/>
          <w:sz w:val="20"/>
        </w:rPr>
        <w:tab/>
        <w:t>Balance</w:t>
      </w:r>
    </w:p>
    <w:p w:rsidR="004975F1">
      <w:pPr>
        <w:tabs>
          <w:tab w:val="left" w:pos="2637"/>
          <w:tab w:val="left" w:pos="8146"/>
          <w:tab w:val="left" w:pos="11123"/>
          <w:tab w:val="left" w:pos="13826"/>
        </w:tabs>
        <w:autoSpaceDE w:val="0"/>
        <w:autoSpaceDN w:val="0"/>
        <w:adjustRightInd w:val="0"/>
        <w:spacing w:before="34" w:line="230" w:lineRule="exact"/>
        <w:ind w:left="1867" w:firstLine="45"/>
        <w:rPr>
          <w:rFonts w:ascii="Arial Narrow" w:hAnsi="Arial Narrow"/>
          <w:color w:val="000000"/>
          <w:spacing w:val="-2"/>
          <w:sz w:val="20"/>
        </w:rPr>
      </w:pPr>
      <w:r>
        <w:rPr>
          <w:rFonts w:ascii="Arial Narrow" w:hAnsi="Arial Narrow"/>
          <w:color w:val="000000"/>
          <w:spacing w:val="-2"/>
          <w:sz w:val="20"/>
        </w:rPr>
        <w:t>2</w:t>
      </w:r>
      <w:r>
        <w:rPr>
          <w:rFonts w:ascii="Arial Narrow" w:hAnsi="Arial Narrow"/>
          <w:color w:val="000000"/>
          <w:spacing w:val="-2"/>
          <w:sz w:val="20"/>
        </w:rPr>
        <w:tab/>
        <w:t>December</w:t>
      </w:r>
      <w:r>
        <w:rPr>
          <w:rFonts w:ascii="Arial Narrow" w:hAnsi="Arial Narrow"/>
          <w:color w:val="000000"/>
          <w:spacing w:val="-2"/>
          <w:sz w:val="20"/>
        </w:rPr>
        <w:tab/>
        <w:t>p206.58.b</w:t>
      </w:r>
      <w:r>
        <w:rPr>
          <w:rFonts w:ascii="Arial Narrow" w:hAnsi="Arial Narrow"/>
          <w:color w:val="000000"/>
          <w:spacing w:val="-2"/>
          <w:sz w:val="20"/>
        </w:rPr>
        <w:tab/>
      </w:r>
      <w:r>
        <w:rPr>
          <w:rFonts w:ascii="Arial Narrow" w:hAnsi="Arial Narrow"/>
          <w:color w:val="0000FF"/>
          <w:spacing w:val="-2"/>
          <w:sz w:val="20"/>
        </w:rPr>
        <w:t>2015</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firstLine="45"/>
        <w:rPr>
          <w:rFonts w:ascii="Arial Narrow" w:hAnsi="Arial Narrow"/>
          <w:color w:val="000000"/>
          <w:spacing w:val="-2"/>
          <w:sz w:val="20"/>
        </w:rPr>
      </w:pPr>
      <w:r>
        <w:rPr>
          <w:rFonts w:ascii="Arial Narrow" w:hAnsi="Arial Narrow"/>
          <w:color w:val="000000"/>
          <w:spacing w:val="-2"/>
          <w:sz w:val="20"/>
        </w:rPr>
        <w:t>3</w:t>
      </w:r>
      <w:r>
        <w:rPr>
          <w:rFonts w:ascii="Arial Narrow" w:hAnsi="Arial Narrow"/>
          <w:color w:val="000000"/>
          <w:spacing w:val="-2"/>
          <w:sz w:val="20"/>
        </w:rPr>
        <w:tab/>
        <w:t>January</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firstLine="45"/>
        <w:rPr>
          <w:rFonts w:ascii="Arial Narrow" w:hAnsi="Arial Narrow"/>
          <w:color w:val="000000"/>
          <w:spacing w:val="-2"/>
          <w:sz w:val="20"/>
        </w:rPr>
      </w:pPr>
      <w:r>
        <w:rPr>
          <w:rFonts w:ascii="Arial Narrow" w:hAnsi="Arial Narrow"/>
          <w:color w:val="000000"/>
          <w:spacing w:val="-2"/>
          <w:sz w:val="20"/>
        </w:rPr>
        <w:t>4</w:t>
      </w:r>
      <w:r>
        <w:rPr>
          <w:rFonts w:ascii="Arial Narrow" w:hAnsi="Arial Narrow"/>
          <w:color w:val="000000"/>
          <w:spacing w:val="-2"/>
          <w:sz w:val="20"/>
        </w:rPr>
        <w:tab/>
        <w:t>February</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firstLine="45"/>
        <w:rPr>
          <w:rFonts w:ascii="Arial Narrow" w:hAnsi="Arial Narrow"/>
          <w:color w:val="000000"/>
          <w:spacing w:val="-2"/>
          <w:sz w:val="20"/>
        </w:rPr>
      </w:pPr>
      <w:r>
        <w:rPr>
          <w:rFonts w:ascii="Arial Narrow" w:hAnsi="Arial Narrow"/>
          <w:color w:val="000000"/>
          <w:spacing w:val="-2"/>
          <w:sz w:val="20"/>
        </w:rPr>
        <w:t>5</w:t>
      </w:r>
      <w:r>
        <w:rPr>
          <w:rFonts w:ascii="Arial Narrow" w:hAnsi="Arial Narrow"/>
          <w:color w:val="000000"/>
          <w:spacing w:val="-2"/>
          <w:sz w:val="20"/>
        </w:rPr>
        <w:tab/>
        <w:t>March</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firstLine="45"/>
        <w:rPr>
          <w:rFonts w:ascii="Arial Narrow" w:hAnsi="Arial Narrow"/>
          <w:color w:val="000000"/>
          <w:spacing w:val="-2"/>
          <w:sz w:val="20"/>
        </w:rPr>
      </w:pPr>
      <w:r>
        <w:rPr>
          <w:rFonts w:ascii="Arial Narrow" w:hAnsi="Arial Narrow"/>
          <w:color w:val="000000"/>
          <w:spacing w:val="-2"/>
          <w:sz w:val="20"/>
        </w:rPr>
        <w:t>6</w:t>
      </w:r>
      <w:r>
        <w:rPr>
          <w:rFonts w:ascii="Arial Narrow" w:hAnsi="Arial Narrow"/>
          <w:color w:val="000000"/>
          <w:spacing w:val="-2"/>
          <w:sz w:val="20"/>
        </w:rPr>
        <w:tab/>
        <w:t>April</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firstLine="45"/>
        <w:rPr>
          <w:rFonts w:ascii="Arial Narrow" w:hAnsi="Arial Narrow"/>
          <w:color w:val="000000"/>
          <w:spacing w:val="-2"/>
          <w:sz w:val="20"/>
        </w:rPr>
      </w:pPr>
      <w:r>
        <w:rPr>
          <w:rFonts w:ascii="Arial Narrow" w:hAnsi="Arial Narrow"/>
          <w:color w:val="000000"/>
          <w:spacing w:val="-2"/>
          <w:sz w:val="20"/>
        </w:rPr>
        <w:t>7</w:t>
      </w:r>
      <w:r>
        <w:rPr>
          <w:rFonts w:ascii="Arial Narrow" w:hAnsi="Arial Narrow"/>
          <w:color w:val="000000"/>
          <w:spacing w:val="-2"/>
          <w:sz w:val="20"/>
        </w:rPr>
        <w:tab/>
        <w:t>May</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firstLine="45"/>
        <w:rPr>
          <w:rFonts w:ascii="Arial Narrow" w:hAnsi="Arial Narrow"/>
          <w:color w:val="000000"/>
          <w:spacing w:val="-2"/>
          <w:sz w:val="20"/>
        </w:rPr>
      </w:pPr>
      <w:r>
        <w:rPr>
          <w:rFonts w:ascii="Arial Narrow" w:hAnsi="Arial Narrow"/>
          <w:color w:val="000000"/>
          <w:spacing w:val="-2"/>
          <w:sz w:val="20"/>
        </w:rPr>
        <w:t>8</w:t>
      </w:r>
      <w:r>
        <w:rPr>
          <w:rFonts w:ascii="Arial Narrow" w:hAnsi="Arial Narrow"/>
          <w:color w:val="000000"/>
          <w:spacing w:val="-2"/>
          <w:sz w:val="20"/>
        </w:rPr>
        <w:tab/>
        <w:t>June</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firstLine="45"/>
        <w:rPr>
          <w:rFonts w:ascii="Arial Narrow" w:hAnsi="Arial Narrow"/>
          <w:color w:val="000000"/>
          <w:spacing w:val="-2"/>
          <w:sz w:val="20"/>
        </w:rPr>
      </w:pPr>
      <w:r>
        <w:rPr>
          <w:rFonts w:ascii="Arial Narrow" w:hAnsi="Arial Narrow"/>
          <w:color w:val="000000"/>
          <w:spacing w:val="-2"/>
          <w:sz w:val="20"/>
        </w:rPr>
        <w:t>9</w:t>
      </w:r>
      <w:r>
        <w:rPr>
          <w:rFonts w:ascii="Arial Narrow" w:hAnsi="Arial Narrow"/>
          <w:color w:val="000000"/>
          <w:spacing w:val="-2"/>
          <w:sz w:val="20"/>
        </w:rPr>
        <w:tab/>
        <w:t>July</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10</w:t>
      </w:r>
      <w:r>
        <w:rPr>
          <w:rFonts w:ascii="Arial Narrow" w:hAnsi="Arial Narrow"/>
          <w:color w:val="000000"/>
          <w:spacing w:val="-2"/>
          <w:sz w:val="20"/>
        </w:rPr>
        <w:tab/>
        <w:t>August</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11</w:t>
      </w:r>
      <w:r>
        <w:rPr>
          <w:rFonts w:ascii="Arial Narrow" w:hAnsi="Arial Narrow"/>
          <w:color w:val="000000"/>
          <w:spacing w:val="-2"/>
          <w:sz w:val="20"/>
        </w:rPr>
        <w:tab/>
        <w:t>September</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12</w:t>
      </w:r>
      <w:r>
        <w:rPr>
          <w:rFonts w:ascii="Arial Narrow" w:hAnsi="Arial Narrow"/>
          <w:color w:val="000000"/>
          <w:spacing w:val="-2"/>
          <w:sz w:val="20"/>
        </w:rPr>
        <w:tab/>
        <w:t>October</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13</w:t>
      </w:r>
      <w:r>
        <w:rPr>
          <w:rFonts w:ascii="Arial Narrow" w:hAnsi="Arial Narrow"/>
          <w:color w:val="000000"/>
          <w:spacing w:val="-2"/>
          <w:sz w:val="20"/>
        </w:rPr>
        <w:tab/>
        <w:t>November</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14</w:t>
      </w:r>
      <w:r>
        <w:rPr>
          <w:rFonts w:ascii="Arial Narrow" w:hAnsi="Arial Narrow"/>
          <w:color w:val="000000"/>
          <w:spacing w:val="-2"/>
          <w:sz w:val="20"/>
        </w:rPr>
        <w:tab/>
        <w:t>December</w:t>
      </w:r>
      <w:r>
        <w:rPr>
          <w:rFonts w:ascii="Arial Narrow" w:hAnsi="Arial Narrow"/>
          <w:color w:val="000000"/>
          <w:spacing w:val="-2"/>
          <w:sz w:val="20"/>
        </w:rPr>
        <w:tab/>
        <w:t>p207.58.g</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3826"/>
        </w:tabs>
        <w:autoSpaceDE w:val="0"/>
        <w:autoSpaceDN w:val="0"/>
        <w:adjustRightInd w:val="0"/>
        <w:spacing w:before="35" w:line="230" w:lineRule="exact"/>
        <w:ind w:left="1867"/>
        <w:rPr>
          <w:rFonts w:ascii="Arial Narrow" w:hAnsi="Arial Narrow"/>
          <w:color w:val="000000"/>
          <w:spacing w:val="-2"/>
          <w:sz w:val="20"/>
        </w:rPr>
      </w:pPr>
      <w:r>
        <w:rPr>
          <w:rFonts w:ascii="Arial Narrow" w:hAnsi="Arial Narrow"/>
          <w:color w:val="000000"/>
          <w:spacing w:val="-2"/>
          <w:sz w:val="20"/>
        </w:rPr>
        <w:t>15</w:t>
      </w:r>
      <w:r>
        <w:rPr>
          <w:rFonts w:ascii="Arial Narrow" w:hAnsi="Arial Narrow"/>
          <w:color w:val="000000"/>
          <w:spacing w:val="-2"/>
          <w:sz w:val="20"/>
        </w:rPr>
        <w:tab/>
      </w:r>
      <w:r>
        <w:rPr>
          <w:rFonts w:ascii="Arial Narrow Bold" w:hAnsi="Arial Narrow Bold"/>
          <w:color w:val="000000"/>
          <w:spacing w:val="-2"/>
          <w:sz w:val="20"/>
        </w:rPr>
        <w:t>Transmission Plant In Service</w:t>
      </w:r>
      <w:r>
        <w:rPr>
          <w:rFonts w:ascii="Arial Narrow Bold" w:hAnsi="Arial Narrow Bold"/>
          <w:color w:val="000000"/>
          <w:spacing w:val="-2"/>
          <w:sz w:val="20"/>
        </w:rPr>
        <w:tab/>
      </w:r>
      <w:r>
        <w:rPr>
          <w:rFonts w:ascii="Arial Narrow" w:hAnsi="Arial Narrow"/>
          <w:color w:val="000000"/>
          <w:spacing w:val="-2"/>
          <w:sz w:val="20"/>
        </w:rPr>
        <w:t>(sum lines 2-14) /13</w:t>
      </w:r>
      <w:r>
        <w:rPr>
          <w:rFonts w:ascii="Arial Narrow" w:hAnsi="Arial Narrow"/>
          <w:color w:val="000000"/>
          <w:spacing w:val="-2"/>
          <w:sz w:val="20"/>
        </w:rPr>
        <w:tab/>
        <w:t>-</w:t>
      </w:r>
    </w:p>
    <w:p w:rsidR="004975F1">
      <w:pPr>
        <w:autoSpaceDE w:val="0"/>
        <w:autoSpaceDN w:val="0"/>
        <w:adjustRightInd w:val="0"/>
        <w:spacing w:line="230" w:lineRule="exact"/>
        <w:ind w:left="1867"/>
        <w:rPr>
          <w:rFonts w:ascii="Arial Narrow" w:hAnsi="Arial Narrow"/>
          <w:color w:val="000000"/>
          <w:spacing w:val="-2"/>
          <w:sz w:val="20"/>
        </w:rPr>
      </w:pPr>
    </w:p>
    <w:p w:rsidR="004975F1">
      <w:pPr>
        <w:tabs>
          <w:tab w:val="left" w:pos="2637"/>
          <w:tab w:val="left" w:pos="8146"/>
        </w:tabs>
        <w:autoSpaceDE w:val="0"/>
        <w:autoSpaceDN w:val="0"/>
        <w:adjustRightInd w:val="0"/>
        <w:spacing w:before="68" w:line="230" w:lineRule="exact"/>
        <w:ind w:left="1867"/>
        <w:rPr>
          <w:rFonts w:ascii="Arial Narrow" w:hAnsi="Arial Narrow"/>
          <w:color w:val="000000"/>
          <w:spacing w:val="-2"/>
          <w:sz w:val="20"/>
        </w:rPr>
      </w:pPr>
      <w:r>
        <w:rPr>
          <w:rFonts w:ascii="Arial Narrow" w:hAnsi="Arial Narrow"/>
          <w:color w:val="000000"/>
          <w:spacing w:val="-2"/>
          <w:sz w:val="20"/>
        </w:rPr>
        <w:t>16</w:t>
      </w:r>
      <w:r>
        <w:rPr>
          <w:rFonts w:ascii="Arial Narrow" w:hAnsi="Arial Narrow"/>
          <w:color w:val="000000"/>
          <w:spacing w:val="-2"/>
          <w:sz w:val="20"/>
        </w:rPr>
        <w:tab/>
      </w:r>
      <w:r>
        <w:rPr>
          <w:rFonts w:ascii="Arial Narrow Bold" w:hAnsi="Arial Narrow Bold"/>
          <w:color w:val="000000"/>
          <w:spacing w:val="-2"/>
          <w:sz w:val="20"/>
          <w:u w:val="single"/>
        </w:rPr>
        <w:t>Calculation of Distribution Plant In Service</w:t>
      </w:r>
      <w:r>
        <w:rPr>
          <w:rFonts w:ascii="Arial Narrow Bold" w:hAnsi="Arial Narrow Bold"/>
          <w:color w:val="000000"/>
          <w:spacing w:val="-2"/>
          <w:sz w:val="20"/>
        </w:rPr>
        <w:tab/>
      </w:r>
      <w:r>
        <w:rPr>
          <w:rFonts w:ascii="Arial Narrow" w:hAnsi="Arial Narrow"/>
          <w:color w:val="000000"/>
          <w:spacing w:val="-2"/>
          <w:sz w:val="20"/>
        </w:rPr>
        <w:t>Source (Less ARO, see Note M)</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17</w:t>
      </w:r>
      <w:r>
        <w:rPr>
          <w:rFonts w:ascii="Arial Narrow" w:hAnsi="Arial Narrow"/>
          <w:color w:val="000000"/>
          <w:spacing w:val="-2"/>
          <w:sz w:val="20"/>
        </w:rPr>
        <w:tab/>
        <w:t>December</w:t>
      </w:r>
      <w:r>
        <w:rPr>
          <w:rFonts w:ascii="Arial Narrow" w:hAnsi="Arial Narrow"/>
          <w:color w:val="000000"/>
          <w:spacing w:val="-2"/>
          <w:sz w:val="20"/>
        </w:rPr>
        <w:tab/>
        <w:t>p206.75.b</w:t>
      </w:r>
      <w:r>
        <w:rPr>
          <w:rFonts w:ascii="Arial Narrow" w:hAnsi="Arial Narrow"/>
          <w:color w:val="000000"/>
          <w:spacing w:val="-2"/>
          <w:sz w:val="20"/>
        </w:rPr>
        <w:tab/>
      </w:r>
      <w:r>
        <w:rPr>
          <w:rFonts w:ascii="Arial Narrow" w:hAnsi="Arial Narrow"/>
          <w:color w:val="0000FF"/>
          <w:spacing w:val="-2"/>
          <w:sz w:val="20"/>
        </w:rPr>
        <w:t>2015</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18</w:t>
      </w:r>
      <w:r>
        <w:rPr>
          <w:rFonts w:ascii="Arial Narrow" w:hAnsi="Arial Narrow"/>
          <w:color w:val="000000"/>
          <w:spacing w:val="-2"/>
          <w:sz w:val="20"/>
        </w:rPr>
        <w:tab/>
        <w:t>January</w:t>
      </w:r>
      <w:r>
        <w:rPr>
          <w:rFonts w:ascii="Arial Narrow" w:hAnsi="Arial Narrow"/>
          <w:color w:val="000000"/>
          <w:spacing w:val="-2"/>
          <w:sz w:val="20"/>
        </w:rPr>
        <w:tab/>
        <w:t xml:space="preserve">company </w:t>
      </w:r>
      <w:r>
        <w:rPr>
          <w:rFonts w:ascii="Arial Narrow" w:hAnsi="Arial Narrow"/>
          <w:color w:val="000000"/>
          <w:spacing w:val="-2"/>
          <w:sz w:val="20"/>
        </w:rPr>
        <w:t>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19</w:t>
      </w:r>
      <w:r>
        <w:rPr>
          <w:rFonts w:ascii="Arial Narrow" w:hAnsi="Arial Narrow"/>
          <w:color w:val="000000"/>
          <w:spacing w:val="-2"/>
          <w:sz w:val="20"/>
        </w:rPr>
        <w:tab/>
        <w:t>February</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20</w:t>
      </w:r>
      <w:r>
        <w:rPr>
          <w:rFonts w:ascii="Arial Narrow" w:hAnsi="Arial Narrow"/>
          <w:color w:val="000000"/>
          <w:spacing w:val="-2"/>
          <w:sz w:val="20"/>
        </w:rPr>
        <w:tab/>
        <w:t>March</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21</w:t>
      </w:r>
      <w:r>
        <w:rPr>
          <w:rFonts w:ascii="Arial Narrow" w:hAnsi="Arial Narrow"/>
          <w:color w:val="000000"/>
          <w:spacing w:val="-2"/>
          <w:sz w:val="20"/>
        </w:rPr>
        <w:tab/>
        <w:t>April</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22</w:t>
      </w:r>
      <w:r>
        <w:rPr>
          <w:rFonts w:ascii="Arial Narrow" w:hAnsi="Arial Narrow"/>
          <w:color w:val="000000"/>
          <w:spacing w:val="-2"/>
          <w:sz w:val="20"/>
        </w:rPr>
        <w:tab/>
        <w:t>May</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23</w:t>
      </w:r>
      <w:r>
        <w:rPr>
          <w:rFonts w:ascii="Arial Narrow" w:hAnsi="Arial Narrow"/>
          <w:color w:val="000000"/>
          <w:spacing w:val="-2"/>
          <w:sz w:val="20"/>
        </w:rPr>
        <w:tab/>
        <w:t>June</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24</w:t>
      </w:r>
      <w:r>
        <w:rPr>
          <w:rFonts w:ascii="Arial Narrow" w:hAnsi="Arial Narrow"/>
          <w:color w:val="000000"/>
          <w:spacing w:val="-2"/>
          <w:sz w:val="20"/>
        </w:rPr>
        <w:tab/>
        <w:t>July</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25</w:t>
      </w:r>
      <w:r>
        <w:rPr>
          <w:rFonts w:ascii="Arial Narrow" w:hAnsi="Arial Narrow"/>
          <w:color w:val="000000"/>
          <w:spacing w:val="-2"/>
          <w:sz w:val="20"/>
        </w:rPr>
        <w:tab/>
        <w:t>August</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26</w:t>
      </w:r>
      <w:r>
        <w:rPr>
          <w:rFonts w:ascii="Arial Narrow" w:hAnsi="Arial Narrow"/>
          <w:color w:val="000000"/>
          <w:spacing w:val="-2"/>
          <w:sz w:val="20"/>
        </w:rPr>
        <w:tab/>
        <w:t>September</w:t>
      </w:r>
      <w:r>
        <w:rPr>
          <w:rFonts w:ascii="Arial Narrow" w:hAnsi="Arial Narrow"/>
          <w:color w:val="000000"/>
          <w:spacing w:val="-2"/>
          <w:sz w:val="20"/>
        </w:rPr>
        <w:tab/>
      </w:r>
      <w:r>
        <w:rPr>
          <w:rFonts w:ascii="Arial Narrow" w:hAnsi="Arial Narrow"/>
          <w:color w:val="000000"/>
          <w:spacing w:val="-2"/>
          <w:sz w:val="20"/>
        </w:rPr>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27</w:t>
      </w:r>
      <w:r>
        <w:rPr>
          <w:rFonts w:ascii="Arial Narrow" w:hAnsi="Arial Narrow"/>
          <w:color w:val="000000"/>
          <w:spacing w:val="-2"/>
          <w:sz w:val="20"/>
        </w:rPr>
        <w:tab/>
        <w:t>October</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28</w:t>
      </w:r>
      <w:r>
        <w:rPr>
          <w:rFonts w:ascii="Arial Narrow" w:hAnsi="Arial Narrow"/>
          <w:color w:val="000000"/>
          <w:spacing w:val="-2"/>
          <w:sz w:val="20"/>
        </w:rPr>
        <w:tab/>
        <w:t>November</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29</w:t>
      </w:r>
      <w:r>
        <w:rPr>
          <w:rFonts w:ascii="Arial Narrow" w:hAnsi="Arial Narrow"/>
          <w:color w:val="000000"/>
          <w:spacing w:val="-2"/>
          <w:sz w:val="20"/>
        </w:rPr>
        <w:tab/>
        <w:t>December</w:t>
      </w:r>
      <w:r>
        <w:rPr>
          <w:rFonts w:ascii="Arial Narrow" w:hAnsi="Arial Narrow"/>
          <w:color w:val="000000"/>
          <w:spacing w:val="-2"/>
          <w:sz w:val="20"/>
        </w:rPr>
        <w:tab/>
        <w:t>p207.75.g</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3826"/>
        </w:tabs>
        <w:autoSpaceDE w:val="0"/>
        <w:autoSpaceDN w:val="0"/>
        <w:adjustRightInd w:val="0"/>
        <w:spacing w:before="35" w:line="230" w:lineRule="exact"/>
        <w:ind w:left="1867"/>
        <w:rPr>
          <w:rFonts w:ascii="Arial Narrow" w:hAnsi="Arial Narrow"/>
          <w:color w:val="000000"/>
          <w:spacing w:val="-2"/>
          <w:sz w:val="20"/>
        </w:rPr>
      </w:pPr>
      <w:r>
        <w:rPr>
          <w:rFonts w:ascii="Arial Narrow" w:hAnsi="Arial Narrow"/>
          <w:color w:val="000000"/>
          <w:spacing w:val="-2"/>
          <w:sz w:val="20"/>
        </w:rPr>
        <w:t>30</w:t>
      </w:r>
      <w:r>
        <w:rPr>
          <w:rFonts w:ascii="Arial Narrow" w:hAnsi="Arial Narrow"/>
          <w:color w:val="000000"/>
          <w:spacing w:val="-2"/>
          <w:sz w:val="20"/>
        </w:rPr>
        <w:tab/>
      </w:r>
      <w:r>
        <w:rPr>
          <w:rFonts w:ascii="Arial Narrow Bold" w:hAnsi="Arial Narrow Bold"/>
          <w:color w:val="000000"/>
          <w:spacing w:val="-2"/>
          <w:sz w:val="20"/>
        </w:rPr>
        <w:t>Distribution Plant In Service</w:t>
      </w:r>
      <w:r>
        <w:rPr>
          <w:rFonts w:ascii="Arial Narrow Bold" w:hAnsi="Arial Narrow Bold"/>
          <w:color w:val="000000"/>
          <w:spacing w:val="-2"/>
          <w:sz w:val="20"/>
        </w:rPr>
        <w:tab/>
      </w:r>
      <w:r>
        <w:rPr>
          <w:rFonts w:ascii="Arial Narrow" w:hAnsi="Arial Narrow"/>
          <w:color w:val="000000"/>
          <w:spacing w:val="-2"/>
          <w:sz w:val="20"/>
        </w:rPr>
        <w:t>(sum lines 17-29) /13</w:t>
      </w:r>
      <w:r>
        <w:rPr>
          <w:rFonts w:ascii="Arial Narrow" w:hAnsi="Arial Narrow"/>
          <w:color w:val="000000"/>
          <w:spacing w:val="-2"/>
          <w:sz w:val="20"/>
        </w:rPr>
        <w:tab/>
        <w:t>-</w:t>
      </w:r>
      <w:r>
        <w:rPr>
          <w:rFonts w:ascii="Arial Narrow" w:hAnsi="Arial Narrow"/>
          <w:color w:val="000000"/>
          <w:spacing w:val="-2"/>
          <w:sz w:val="20"/>
        </w:rPr>
        <w:pict>
          <v:shape id="_x0000_s1121" style="height:13.35pt;margin-left:83.95pt;margin-top:115.2pt;mso-position-horizontal-relative:page;mso-position-vertical-relative:page;position:absolute;width:624.05pt;z-index:-251564032" coordsize="12481,267" o:allowincell="f" path="m12481,267hal12481,hal,hal,267hal12481,267hae" fillcolor="yellow" stroked="f">
            <v:path arrowok="t"/>
          </v:shape>
        </w:pict>
      </w:r>
      <w:r>
        <w:rPr>
          <w:rFonts w:ascii="Arial Narrow" w:hAnsi="Arial Narrow"/>
          <w:color w:val="000000"/>
          <w:spacing w:val="-2"/>
          <w:sz w:val="20"/>
        </w:rPr>
        <w:pict>
          <v:shape id="_x0000_s1122" style="height:13.35pt;margin-left:525.65pt;margin-top:141.6pt;mso-position-horizontal-relative:page;mso-position-vertical-relative:page;position:absolute;width:182.35pt;z-index:-251492352" coordsize="3647,267" o:allowincell="f" path="m,267hal3647,267hal3647,hal,hal,267hae" fillcolor="#ff9" stroked="f">
            <v:path arrowok="t"/>
          </v:shape>
        </w:pict>
      </w:r>
      <w:r>
        <w:rPr>
          <w:rFonts w:ascii="Arial Narrow" w:hAnsi="Arial Narrow"/>
          <w:color w:val="000000"/>
          <w:spacing w:val="-2"/>
          <w:sz w:val="20"/>
        </w:rPr>
        <w:pict>
          <v:shape id="_x0000_s1123" style="height:13.35pt;margin-left:525.65pt;margin-top:154.8pt;mso-position-horizontal-relative:page;mso-position-vertical-relative:page;position:absolute;width:182.35pt;z-index:-251455488" coordsize="3647,267" o:allowincell="f" path="m,267hal3647,267hal3647,hal,hal,267hae" fillcolor="#ff9" stroked="f">
            <v:path arrowok="t"/>
          </v:shape>
        </w:pict>
      </w:r>
      <w:r>
        <w:rPr>
          <w:rFonts w:ascii="Arial Narrow" w:hAnsi="Arial Narrow"/>
          <w:color w:val="000000"/>
          <w:spacing w:val="-2"/>
          <w:sz w:val="20"/>
        </w:rPr>
        <w:pict>
          <v:shape id="_x0000_s1124" style="height:13.35pt;margin-left:525.65pt;margin-top:168pt;mso-position-horizontal-relative:page;mso-position-vertical-relative:page;position:absolute;width:182.35pt;z-index:-251416576" coordsize="3647,267" o:allowincell="f" path="m,267hal3647,267hal3647,hal,hal,267hae" fillcolor="#ff9" stroked="f">
            <v:path arrowok="t"/>
          </v:shape>
        </w:pict>
      </w:r>
      <w:r>
        <w:rPr>
          <w:rFonts w:ascii="Arial Narrow" w:hAnsi="Arial Narrow"/>
          <w:color w:val="000000"/>
          <w:spacing w:val="-2"/>
          <w:sz w:val="20"/>
        </w:rPr>
        <w:pict>
          <v:shape id="_x0000_s1125" style="height:13.35pt;margin-left:525.65pt;margin-top:181.2pt;mso-position-horizontal-relative:page;mso-position-vertical-relative:page;position:absolute;width:182.35pt;z-index:-251387904" coordsize="3647,267" o:allowincell="f" path="m,267hal3647,267hal3647,hal,hal,267hae" fillcolor="#ff9" stroked="f">
            <v:path arrowok="t"/>
          </v:shape>
        </w:pict>
      </w:r>
      <w:r>
        <w:rPr>
          <w:rFonts w:ascii="Arial Narrow" w:hAnsi="Arial Narrow"/>
          <w:color w:val="000000"/>
          <w:spacing w:val="-2"/>
          <w:sz w:val="20"/>
        </w:rPr>
        <w:pict>
          <v:shape id="_x0000_s1126" style="height:13.35pt;margin-left:525.65pt;margin-top:194.4pt;mso-position-horizontal-relative:page;mso-position-vertical-relative:page;position:absolute;width:182.35pt;z-index:-251363328" coordsize="3647,267" o:allowincell="f" path="m,267hal3647,267hal3647,hal,hal,267hae" fillcolor="#ff9" stroked="f">
            <v:path arrowok="t"/>
          </v:shape>
        </w:pict>
      </w:r>
      <w:r>
        <w:rPr>
          <w:rFonts w:ascii="Arial Narrow" w:hAnsi="Arial Narrow"/>
          <w:color w:val="000000"/>
          <w:spacing w:val="-2"/>
          <w:sz w:val="20"/>
        </w:rPr>
        <w:pict>
          <v:shape id="_x0000_s1127" style="height:13.35pt;margin-left:525.65pt;margin-top:207.6pt;mso-position-horizontal-relative:page;mso-position-vertical-relative:page;position:absolute;width:182.35pt;z-index:-251336704" coordsize="3647,267" o:allowincell="f" path="m,267hal3647,267hal3647,hal,hal,267hae" fillcolor="#ff9" stroked="f">
            <v:path arrowok="t"/>
          </v:shape>
        </w:pict>
      </w:r>
      <w:r>
        <w:rPr>
          <w:rFonts w:ascii="Arial Narrow" w:hAnsi="Arial Narrow"/>
          <w:color w:val="000000"/>
          <w:spacing w:val="-2"/>
          <w:sz w:val="20"/>
        </w:rPr>
        <w:pict>
          <v:shape id="_x0000_s1128" style="height:13.3pt;margin-left:525.65pt;margin-top:220.85pt;mso-position-horizontal-relative:page;mso-position-vertical-relative:page;position:absolute;width:182.35pt;z-index:-251310080" coordsize="3647,266" o:allowincell="f" path="m,266hal3647,266hal3647,hal,hal,266hae" fillcolor="#ff9" stroked="f">
            <v:path arrowok="t"/>
          </v:shape>
        </w:pict>
      </w:r>
      <w:r>
        <w:rPr>
          <w:rFonts w:ascii="Arial Narrow" w:hAnsi="Arial Narrow"/>
          <w:color w:val="000000"/>
          <w:spacing w:val="-2"/>
          <w:sz w:val="20"/>
        </w:rPr>
        <w:pict>
          <v:shape id="_x0000_s1129" style="height:13.3pt;margin-left:525.65pt;margin-top:234.05pt;mso-position-horizontal-relative:page;mso-position-vertical-relative:page;position:absolute;width:182.35pt;z-index:-251283456" coordsize="3647,266" o:allowincell="f" path="m,266hal3647,266hal3647,hal,hal,266hae" fillcolor="#ff9" stroked="f">
            <v:path arrowok="t"/>
          </v:shape>
        </w:pict>
      </w:r>
      <w:r>
        <w:rPr>
          <w:rFonts w:ascii="Arial Narrow" w:hAnsi="Arial Narrow"/>
          <w:color w:val="000000"/>
          <w:spacing w:val="-2"/>
          <w:sz w:val="20"/>
        </w:rPr>
        <w:pict>
          <v:shape id="_x0000_s1130" style="height:13.3pt;margin-left:525.65pt;margin-top:247.25pt;mso-position-horizontal-relative:page;mso-position-vertical-relative:page;position:absolute;width:182.35pt;z-index:-251262976" coordsize="3647,266" o:allowincell="f" path="m,266hal3647,266hal3647,hal,hal,266hae" fillcolor="#ff9" stroked="f">
            <v:path arrowok="t"/>
          </v:shape>
        </w:pict>
      </w:r>
      <w:r>
        <w:rPr>
          <w:rFonts w:ascii="Arial Narrow" w:hAnsi="Arial Narrow"/>
          <w:color w:val="000000"/>
          <w:spacing w:val="-2"/>
          <w:sz w:val="20"/>
        </w:rPr>
        <w:pict>
          <v:shape id="_x0000_s1131" style="height:13.3pt;margin-left:525.65pt;margin-top:260.45pt;mso-position-horizontal-relative:page;mso-position-vertical-relative:page;position:absolute;width:182.35pt;z-index:-251244544" coordsize="3647,266" o:allowincell="f" path="m,266hal3647,266hal3647,hal,hal,266hae" fillcolor="#ff9" stroked="f">
            <v:path arrowok="t"/>
          </v:shape>
        </w:pict>
      </w:r>
      <w:r>
        <w:rPr>
          <w:rFonts w:ascii="Arial Narrow" w:hAnsi="Arial Narrow"/>
          <w:color w:val="000000"/>
          <w:spacing w:val="-2"/>
          <w:sz w:val="20"/>
        </w:rPr>
        <w:pict>
          <v:shape id="_x0000_s1132" style="height:13.3pt;margin-left:525.65pt;margin-top:273.65pt;mso-position-horizontal-relative:page;mso-position-vertical-relative:page;position:absolute;width:182.35pt;z-index:-251228160" coordsize="3647,266" o:allowincell="f" path="m,266hal3647,266hal3647,hal,hal,266hae" fillcolor="#ff9" stroked="f">
            <v:path arrowok="t"/>
          </v:shape>
        </w:pict>
      </w:r>
      <w:r>
        <w:rPr>
          <w:rFonts w:ascii="Arial Narrow" w:hAnsi="Arial Narrow"/>
          <w:color w:val="000000"/>
          <w:spacing w:val="-2"/>
          <w:sz w:val="20"/>
        </w:rPr>
        <w:pict>
          <v:shape id="_x0000_s1133" style="height:13.3pt;margin-left:525.65pt;margin-top:286.85pt;mso-position-horizontal-relative:page;mso-position-vertical-relative:page;position:absolute;width:182.35pt;z-index:-251209728" coordsize="3647,266" o:allowincell="f" path="m,266hal3647,266hal3647,hal,hal,266hae" fillcolor="#ff9" stroked="f">
            <v:path arrowok="t"/>
          </v:shape>
        </w:pict>
      </w:r>
      <w:r>
        <w:rPr>
          <w:rFonts w:ascii="Arial Narrow" w:hAnsi="Arial Narrow"/>
          <w:color w:val="000000"/>
          <w:spacing w:val="-2"/>
          <w:sz w:val="20"/>
        </w:rPr>
        <w:pict>
          <v:shape id="_x0000_s1134" style="height:13.3pt;margin-left:525.65pt;margin-top:300.05pt;mso-position-horizontal-relative:page;mso-position-vertical-relative:page;position:absolute;width:182.35pt;z-index:-251191296" coordsize="3647,266" o:allowincell="f" path="m,266hal3647,266hal3647,hal,hal,266hae" fillcolor="#ff9" stroked="f">
            <v:path arrowok="t"/>
          </v:shape>
        </w:pict>
      </w:r>
      <w:r>
        <w:rPr>
          <w:rFonts w:ascii="Arial Narrow" w:hAnsi="Arial Narrow"/>
          <w:color w:val="000000"/>
          <w:spacing w:val="-2"/>
          <w:sz w:val="20"/>
        </w:rPr>
        <w:pict>
          <v:shape id="_x0000_s1135" style="height:13.35pt;margin-left:525.65pt;margin-top:352.85pt;mso-position-horizontal-relative:page;mso-position-vertical-relative:page;position:absolute;width:182.35pt;z-index:-251174912" coordsize="3647,267" o:allowincell="f" path="m,267hal3647,267hal3647,hal,hal,267hae" fillcolor="#ff9" stroked="f">
            <v:path arrowok="t"/>
          </v:shape>
        </w:pict>
      </w:r>
      <w:r>
        <w:rPr>
          <w:rFonts w:ascii="Arial Narrow" w:hAnsi="Arial Narrow"/>
          <w:color w:val="000000"/>
          <w:spacing w:val="-2"/>
          <w:sz w:val="20"/>
        </w:rPr>
        <w:pict>
          <v:shape id="_x0000_s1136" style="height:13.35pt;margin-left:525.65pt;margin-top:366.05pt;mso-position-horizontal-relative:page;mso-position-vertical-relative:page;position:absolute;width:182.35pt;z-index:-251160576" coordsize="3647,267" o:allowincell="f" path="m,267hal3647,267hal3647,hal,hal,267hae" fillcolor="#ff9" stroked="f">
            <v:path arrowok="t"/>
          </v:shape>
        </w:pict>
      </w:r>
      <w:r>
        <w:rPr>
          <w:rFonts w:ascii="Arial Narrow" w:hAnsi="Arial Narrow"/>
          <w:color w:val="000000"/>
          <w:spacing w:val="-2"/>
          <w:sz w:val="20"/>
        </w:rPr>
        <w:pict>
          <v:shape id="_x0000_s1137" style="height:13.35pt;margin-left:525.65pt;margin-top:379.25pt;mso-position-horizontal-relative:page;mso-position-vertical-relative:page;position:absolute;width:182.35pt;z-index:-251150336" coordsize="3647,267" o:allowincell="f" path="m,267hal3647,267hal3647,hal,hal,267hae" fillcolor="#ff9" stroked="f">
            <v:path arrowok="t"/>
          </v:shape>
        </w:pict>
      </w:r>
      <w:r>
        <w:rPr>
          <w:rFonts w:ascii="Arial Narrow" w:hAnsi="Arial Narrow"/>
          <w:color w:val="000000"/>
          <w:spacing w:val="-2"/>
          <w:sz w:val="20"/>
        </w:rPr>
        <w:pict>
          <v:shape id="_x0000_s1138" style="height:13.35pt;margin-left:525.65pt;margin-top:392.45pt;mso-position-horizontal-relative:page;mso-position-vertical-relative:page;position:absolute;width:182.35pt;z-index:-251142144" coordsize="3647,267" o:allowincell="f" path="m,267hal3647,267hal3647,hal,hal,267hae" fillcolor="#ff9" stroked="f">
            <v:path arrowok="t"/>
          </v:shape>
        </w:pict>
      </w:r>
      <w:r>
        <w:rPr>
          <w:rFonts w:ascii="Arial Narrow" w:hAnsi="Arial Narrow"/>
          <w:color w:val="000000"/>
          <w:spacing w:val="-2"/>
          <w:sz w:val="20"/>
        </w:rPr>
        <w:pict>
          <v:shape id="_x0000_s1139" style="height:13.35pt;margin-left:525.65pt;margin-top:405.65pt;mso-position-horizontal-relative:page;mso-position-vertical-relative:page;position:absolute;width:182.35pt;z-index:-251136000" coordsize="3647,267" o:allowincell="f" path="m,267hal3647,267hal3647,hal,hal,267hae" fillcolor="#ff9" stroked="f">
            <v:path arrowok="t"/>
          </v:shape>
        </w:pict>
      </w:r>
      <w:r>
        <w:rPr>
          <w:rFonts w:ascii="Arial Narrow" w:hAnsi="Arial Narrow"/>
          <w:color w:val="000000"/>
          <w:spacing w:val="-2"/>
          <w:sz w:val="20"/>
        </w:rPr>
        <w:pict>
          <v:shape id="_x0000_s1140" style="height:13.35pt;margin-left:525.65pt;margin-top:418.85pt;mso-position-horizontal-relative:page;mso-position-vertical-relative:page;position:absolute;width:182.35pt;z-index:-251131904" coordsize="3647,267" o:allowincell="f" path="m,267hal3647,267hal3647,hal,hal,267hae" fillcolor="#ff9" stroked="f">
            <v:path arrowok="t"/>
          </v:shape>
        </w:pict>
      </w:r>
      <w:r>
        <w:rPr>
          <w:rFonts w:ascii="Arial Narrow" w:hAnsi="Arial Narrow"/>
          <w:color w:val="000000"/>
          <w:spacing w:val="-2"/>
          <w:sz w:val="20"/>
        </w:rPr>
        <w:pict>
          <v:shape id="_x0000_s1141" style="height:13.3pt;margin-left:525.65pt;margin-top:432.1pt;mso-position-horizontal-relative:page;mso-position-vertical-relative:page;position:absolute;width:182.35pt;z-index:-251125760" coordsize="3647,266" o:allowincell="f" path="m,266hal3647,266hal3647,hal,hal,266hae" fillcolor="#ff9" stroked="f">
            <v:path arrowok="t"/>
          </v:shape>
        </w:pict>
      </w:r>
      <w:r>
        <w:rPr>
          <w:rFonts w:ascii="Arial Narrow" w:hAnsi="Arial Narrow"/>
          <w:color w:val="000000"/>
          <w:spacing w:val="-2"/>
          <w:sz w:val="20"/>
        </w:rPr>
        <w:pict>
          <v:shape id="_x0000_s1142" style="height:13.3pt;margin-left:525.65pt;margin-top:445.3pt;mso-position-horizontal-relative:page;mso-position-vertical-relative:page;position:absolute;width:182.35pt;z-index:-251117568" coordsize="3647,266" o:allowincell="f" path="m,266hal3647,266hal3647,hal,hal,266hae" fillcolor="#ff9" stroked="f">
            <v:path arrowok="t"/>
          </v:shape>
        </w:pict>
      </w:r>
      <w:r>
        <w:rPr>
          <w:rFonts w:ascii="Arial Narrow" w:hAnsi="Arial Narrow"/>
          <w:color w:val="000000"/>
          <w:spacing w:val="-2"/>
          <w:sz w:val="20"/>
        </w:rPr>
        <w:pict>
          <v:shape id="_x0000_s1143" style="height:13.3pt;margin-left:525.65pt;margin-top:458.5pt;mso-position-horizontal-relative:page;mso-position-vertical-relative:page;position:absolute;width:182.35pt;z-index:-251109376" coordsize="3647,266" o:allowincell="f" path="m,266hal3647,266hal3647,hal,hal,266hae" fillcolor="#ff9" stroked="f">
            <v:path arrowok="t"/>
          </v:shape>
        </w:pict>
      </w:r>
      <w:r>
        <w:rPr>
          <w:rFonts w:ascii="Arial Narrow" w:hAnsi="Arial Narrow"/>
          <w:color w:val="000000"/>
          <w:spacing w:val="-2"/>
          <w:sz w:val="20"/>
        </w:rPr>
        <w:pict>
          <v:shape id="_x0000_s1144" style="height:13.3pt;margin-left:525.65pt;margin-top:471.7pt;mso-position-horizontal-relative:page;mso-position-vertical-relative:page;position:absolute;width:182.35pt;z-index:-251103232" coordsize="3647,266" o:allowincell="f" path="m,266hal3647,266hal3647,hal,hal,266hae" fillcolor="#ff9" stroked="f">
            <v:path arrowok="t"/>
          </v:shape>
        </w:pict>
      </w:r>
      <w:r>
        <w:rPr>
          <w:rFonts w:ascii="Arial Narrow" w:hAnsi="Arial Narrow"/>
          <w:color w:val="000000"/>
          <w:spacing w:val="-2"/>
          <w:sz w:val="20"/>
        </w:rPr>
        <w:pict>
          <v:shape id="_x0000_s1145" style="height:13.3pt;margin-left:525.65pt;margin-top:484.9pt;mso-position-horizontal-relative:page;mso-position-vertical-relative:page;position:absolute;width:182.35pt;z-index:-251097088" coordsize="3647,266" o:allowincell="f" path="m,266hal3647,266hal3647,hal,hal,266hae" fillcolor="#ff9" stroked="f">
            <v:path arrowok="t"/>
          </v:shape>
        </w:pict>
      </w:r>
      <w:r>
        <w:rPr>
          <w:rFonts w:ascii="Arial Narrow" w:hAnsi="Arial Narrow"/>
          <w:color w:val="000000"/>
          <w:spacing w:val="-2"/>
          <w:sz w:val="20"/>
        </w:rPr>
        <w:pict>
          <v:shape id="_x0000_s1146" style="height:13.3pt;margin-left:525.65pt;margin-top:498.1pt;mso-position-horizontal-relative:page;mso-position-vertical-relative:page;position:absolute;width:182.35pt;z-index:-251092992" coordsize="3647,266" o:allowincell="f" path="m,266hal3647,266hal3647,hal,hal,266hae" fillcolor="#ff9" stroked="f">
            <v:path arrowok="t"/>
          </v:shape>
        </w:pict>
      </w:r>
      <w:r>
        <w:rPr>
          <w:rFonts w:ascii="Arial Narrow" w:hAnsi="Arial Narrow"/>
          <w:color w:val="000000"/>
          <w:spacing w:val="-2"/>
          <w:sz w:val="20"/>
        </w:rPr>
        <w:pict>
          <v:shape id="_x0000_s1147" style="height:13.3pt;margin-left:525.65pt;margin-top:511.3pt;mso-position-horizontal-relative:page;mso-position-vertical-relative:page;position:absolute;width:182.35pt;z-index:-251088896" coordsize="3647,267" o:allowincell="f" path="m,266hal3647,266hal3647,hal,hal,266hae" fillcolor="#ff9" stroked="f">
            <v:path arrowok="t"/>
          </v:shape>
        </w:pict>
      </w:r>
      <w:r>
        <w:rPr>
          <w:rFonts w:ascii="Arial Narrow" w:hAnsi="Arial Narrow"/>
          <w:color w:val="000000"/>
          <w:spacing w:val="-2"/>
          <w:sz w:val="20"/>
        </w:rPr>
        <w:pict>
          <v:shape id="_x0000_s1148" style="height:423.45pt;margin-left:82.45pt;margin-top:114.4pt;mso-position-horizontal-relative:page;mso-position-vertical-relative:page;position:absolute;width:1.65pt;z-index:-250548224" coordsize="34,8470" o:allowincell="f" path="m,8469hal33,8469hal33,hal,hal,8469hae" fillcolor="black" stroked="f">
            <v:path arrowok="t"/>
          </v:shape>
        </w:pict>
      </w:r>
      <w:r>
        <w:rPr>
          <w:rFonts w:ascii="Arial Narrow" w:hAnsi="Arial Narrow"/>
          <w:color w:val="000000"/>
          <w:spacing w:val="-2"/>
          <w:sz w:val="20"/>
        </w:rPr>
        <w:pict>
          <v:shape id="_x0000_s1149" style="height:421.8pt;margin-left:707.05pt;margin-top:116.05pt;mso-position-horizontal-relative:page;mso-position-vertical-relative:page;position:absolute;width:1.65pt;z-index:-250546176" coordsize="34,8436" o:allowincell="f" path="m,8436hal33,8436hal33,hal,hal,8436hae" fillcolor="black" stroked="f">
            <v:path arrowok="t"/>
          </v:shape>
        </w:pict>
      </w:r>
      <w:r>
        <w:rPr>
          <w:rFonts w:ascii="Arial Narrow" w:hAnsi="Arial Narrow"/>
          <w:color w:val="000000"/>
          <w:spacing w:val="-2"/>
          <w:sz w:val="20"/>
        </w:rPr>
        <w:pict>
          <v:shape id="_x0000_s1150" style="height:1.65pt;margin-left:84.1pt;margin-top:114.4pt;mso-position-horizontal-relative:page;mso-position-vertical-relative:page;position:absolute;width:624.6pt;z-index:-250544128" coordsize="12492,34" o:allowincell="f" path="m,33hal12492,33hal12492,hal,hal,33hae" fillcolor="black" stroked="f">
            <v:path arrowok="t"/>
          </v:shape>
        </w:pict>
      </w:r>
      <w:r>
        <w:rPr>
          <w:rFonts w:ascii="Arial Narrow" w:hAnsi="Arial Narrow"/>
          <w:color w:val="000000"/>
          <w:spacing w:val="-2"/>
          <w:sz w:val="20"/>
        </w:rPr>
        <w:pict>
          <v:shape id="_x0000_s1151" style="height:1pt;margin-left:130.2pt;margin-top:312.85pt;mso-position-horizontal-relative:page;mso-position-vertical-relative:page;position:absolute;width:576.85pt;z-index:-250542080" coordsize="11537,20" o:allowincell="f" path="m,20hal11537,20hal11537,hal,hal,20hae" fillcolor="black" stroked="f">
            <v:path arrowok="t"/>
          </v:shape>
        </w:pict>
      </w:r>
      <w:r>
        <w:rPr>
          <w:rFonts w:ascii="Arial Narrow" w:hAnsi="Arial Narrow"/>
          <w:color w:val="000000"/>
          <w:spacing w:val="-2"/>
          <w:sz w:val="20"/>
        </w:rPr>
        <w:pict>
          <v:shape id="_x0000_s1152" style="height:1pt;margin-left:130.2pt;margin-top:524.1pt;mso-position-horizontal-relative:page;mso-position-vertical-relative:page;position:absolute;width:576.85pt;z-index:-250540032" coordsize="11537,20" o:allowincell="f" path="m,20hal11537,20hal11537,hal,hal,20hae" fillcolor="black" stroked="f">
            <v:path arrowok="t"/>
          </v:shape>
        </w:pict>
      </w:r>
    </w:p>
    <w:p w:rsidR="004975F1">
      <w:pPr>
        <w:autoSpaceDE w:val="0"/>
        <w:autoSpaceDN w:val="0"/>
        <w:adjustRightInd w:val="0"/>
        <w:rPr>
          <w:rFonts w:ascii="Arial Narrow" w:hAnsi="Arial Narrow"/>
          <w:color w:val="000000"/>
          <w:spacing w:val="-2"/>
          <w:sz w:val="20"/>
        </w:rPr>
        <w:sectPr>
          <w:headerReference w:type="even" r:id="rId179"/>
          <w:headerReference w:type="default" r:id="rId180"/>
          <w:footerReference w:type="even" r:id="rId181"/>
          <w:footerReference w:type="default" r:id="rId182"/>
          <w:headerReference w:type="first" r:id="rId183"/>
          <w:footerReference w:type="first" r:id="rId184"/>
          <w:pgSz w:w="15840" w:h="12240" w:orient="landscape"/>
          <w:pgMar w:top="0" w:right="0" w:bottom="0" w:left="0" w:header="720" w:footer="720" w:gutter="0"/>
          <w:cols w:space="720"/>
        </w:sectPr>
      </w:pPr>
    </w:p>
    <w:p w:rsidR="004975F1">
      <w:pPr>
        <w:autoSpaceDE w:val="0"/>
        <w:autoSpaceDN w:val="0"/>
        <w:adjustRightInd w:val="0"/>
        <w:spacing w:line="240" w:lineRule="exact"/>
        <w:rPr>
          <w:rFonts w:ascii="Arial Narrow" w:hAnsi="Arial Narrow"/>
          <w:color w:val="000000"/>
          <w:spacing w:val="-2"/>
        </w:rPr>
      </w:pPr>
      <w:bookmarkStart w:id="10" w:name="Pg10"/>
      <w:bookmarkEnd w:id="10"/>
    </w:p>
    <w:p w:rsidR="004975F1">
      <w:pPr>
        <w:autoSpaceDE w:val="0"/>
        <w:autoSpaceDN w:val="0"/>
        <w:adjustRightInd w:val="0"/>
        <w:spacing w:line="230" w:lineRule="exact"/>
        <w:ind w:left="1867"/>
        <w:rPr>
          <w:rFonts w:ascii="Arial Narrow" w:hAnsi="Arial Narrow"/>
          <w:color w:val="000000"/>
          <w:spacing w:val="-2"/>
        </w:rPr>
      </w:pPr>
    </w:p>
    <w:p w:rsidR="004975F1">
      <w:pPr>
        <w:autoSpaceDE w:val="0"/>
        <w:autoSpaceDN w:val="0"/>
        <w:adjustRightInd w:val="0"/>
        <w:spacing w:line="230" w:lineRule="exact"/>
        <w:ind w:left="1867"/>
        <w:rPr>
          <w:rFonts w:ascii="Arial Narrow" w:hAnsi="Arial Narrow"/>
          <w:color w:val="000000"/>
          <w:spacing w:val="-2"/>
        </w:rPr>
      </w:pPr>
    </w:p>
    <w:p w:rsidR="004975F1">
      <w:pPr>
        <w:autoSpaceDE w:val="0"/>
        <w:autoSpaceDN w:val="0"/>
        <w:adjustRightInd w:val="0"/>
        <w:spacing w:line="230" w:lineRule="exact"/>
        <w:ind w:left="1867"/>
        <w:rPr>
          <w:rFonts w:ascii="Arial Narrow" w:hAnsi="Arial Narrow"/>
          <w:color w:val="000000"/>
          <w:spacing w:val="-2"/>
        </w:rPr>
      </w:pPr>
    </w:p>
    <w:p w:rsidR="004975F1">
      <w:pPr>
        <w:autoSpaceDE w:val="0"/>
        <w:autoSpaceDN w:val="0"/>
        <w:adjustRightInd w:val="0"/>
        <w:spacing w:line="230" w:lineRule="exact"/>
        <w:ind w:left="1867"/>
        <w:rPr>
          <w:rFonts w:ascii="Arial Narrow" w:hAnsi="Arial Narrow"/>
          <w:color w:val="000000"/>
          <w:spacing w:val="-2"/>
        </w:rPr>
      </w:pPr>
    </w:p>
    <w:p w:rsidR="004975F1">
      <w:pPr>
        <w:tabs>
          <w:tab w:val="left" w:pos="2637"/>
          <w:tab w:val="left" w:pos="8146"/>
        </w:tabs>
        <w:autoSpaceDE w:val="0"/>
        <w:autoSpaceDN w:val="0"/>
        <w:adjustRightInd w:val="0"/>
        <w:spacing w:before="199" w:line="230" w:lineRule="exact"/>
        <w:ind w:left="1867"/>
        <w:rPr>
          <w:rFonts w:ascii="Arial Narrow" w:hAnsi="Arial Narrow"/>
          <w:color w:val="000000"/>
          <w:spacing w:val="-2"/>
          <w:sz w:val="20"/>
        </w:rPr>
      </w:pPr>
      <w:r>
        <w:rPr>
          <w:rFonts w:ascii="Arial Narrow" w:hAnsi="Arial Narrow"/>
          <w:color w:val="000000"/>
          <w:spacing w:val="-2"/>
          <w:sz w:val="20"/>
        </w:rPr>
        <w:t>31</w:t>
      </w:r>
      <w:r>
        <w:rPr>
          <w:rFonts w:ascii="Arial Narrow" w:hAnsi="Arial Narrow"/>
          <w:color w:val="000000"/>
          <w:spacing w:val="-2"/>
          <w:sz w:val="20"/>
        </w:rPr>
        <w:tab/>
      </w:r>
      <w:r>
        <w:rPr>
          <w:rFonts w:ascii="Arial Narrow Bold" w:hAnsi="Arial Narrow Bold"/>
          <w:color w:val="000000"/>
          <w:spacing w:val="-2"/>
          <w:sz w:val="20"/>
          <w:u w:val="single"/>
        </w:rPr>
        <w:t>Calculation of Intangible Plant In Service</w:t>
      </w:r>
      <w:r>
        <w:rPr>
          <w:rFonts w:ascii="Arial Narrow Bold" w:hAnsi="Arial Narrow Bold"/>
          <w:color w:val="000000"/>
          <w:spacing w:val="-2"/>
          <w:sz w:val="20"/>
        </w:rPr>
        <w:tab/>
      </w:r>
      <w:r>
        <w:rPr>
          <w:rFonts w:ascii="Arial Narrow" w:hAnsi="Arial Narrow"/>
          <w:color w:val="000000"/>
          <w:spacing w:val="-2"/>
          <w:sz w:val="20"/>
        </w:rPr>
        <w:t>Source (Less ARO, see Note M)</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32</w:t>
      </w:r>
      <w:r>
        <w:rPr>
          <w:rFonts w:ascii="Arial Narrow" w:hAnsi="Arial Narrow"/>
          <w:color w:val="000000"/>
          <w:spacing w:val="-2"/>
          <w:sz w:val="20"/>
        </w:rPr>
        <w:tab/>
        <w:t>December</w:t>
      </w:r>
      <w:r>
        <w:rPr>
          <w:rFonts w:ascii="Arial Narrow" w:hAnsi="Arial Narrow"/>
          <w:color w:val="000000"/>
          <w:spacing w:val="-2"/>
          <w:sz w:val="20"/>
        </w:rPr>
        <w:tab/>
        <w:t>p204.5.b</w:t>
      </w:r>
      <w:r>
        <w:rPr>
          <w:rFonts w:ascii="Arial Narrow" w:hAnsi="Arial Narrow"/>
          <w:color w:val="000000"/>
          <w:spacing w:val="-2"/>
          <w:sz w:val="20"/>
        </w:rPr>
        <w:tab/>
      </w:r>
      <w:r>
        <w:rPr>
          <w:rFonts w:ascii="Arial Narrow" w:hAnsi="Arial Narrow"/>
          <w:color w:val="0000FF"/>
          <w:spacing w:val="-2"/>
          <w:sz w:val="20"/>
        </w:rPr>
        <w:t>2015</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33</w:t>
      </w:r>
      <w:r>
        <w:rPr>
          <w:rFonts w:ascii="Arial Narrow" w:hAnsi="Arial Narrow"/>
          <w:color w:val="000000"/>
          <w:spacing w:val="-2"/>
          <w:sz w:val="20"/>
        </w:rPr>
        <w:tab/>
        <w:t>January</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34</w:t>
      </w:r>
      <w:r>
        <w:rPr>
          <w:rFonts w:ascii="Arial Narrow" w:hAnsi="Arial Narrow"/>
          <w:color w:val="000000"/>
          <w:spacing w:val="-2"/>
          <w:sz w:val="20"/>
        </w:rPr>
        <w:tab/>
        <w:t>February</w:t>
      </w:r>
      <w:r>
        <w:rPr>
          <w:rFonts w:ascii="Arial Narrow" w:hAnsi="Arial Narrow"/>
          <w:color w:val="000000"/>
          <w:spacing w:val="-2"/>
          <w:sz w:val="20"/>
        </w:rPr>
        <w:tab/>
      </w:r>
      <w:r>
        <w:rPr>
          <w:rFonts w:ascii="Arial Narrow" w:hAnsi="Arial Narrow"/>
          <w:color w:val="000000"/>
          <w:spacing w:val="-2"/>
          <w:sz w:val="20"/>
        </w:rPr>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35</w:t>
      </w:r>
      <w:r>
        <w:rPr>
          <w:rFonts w:ascii="Arial Narrow" w:hAnsi="Arial Narrow"/>
          <w:color w:val="000000"/>
          <w:spacing w:val="-2"/>
          <w:sz w:val="20"/>
        </w:rPr>
        <w:tab/>
        <w:t>March</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36</w:t>
      </w:r>
      <w:r>
        <w:rPr>
          <w:rFonts w:ascii="Arial Narrow" w:hAnsi="Arial Narrow"/>
          <w:color w:val="000000"/>
          <w:spacing w:val="-2"/>
          <w:sz w:val="20"/>
        </w:rPr>
        <w:tab/>
        <w:t>April</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37</w:t>
      </w:r>
      <w:r>
        <w:rPr>
          <w:rFonts w:ascii="Arial Narrow" w:hAnsi="Arial Narrow"/>
          <w:color w:val="000000"/>
          <w:spacing w:val="-2"/>
          <w:sz w:val="20"/>
        </w:rPr>
        <w:tab/>
        <w:t>May</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38</w:t>
      </w:r>
      <w:r>
        <w:rPr>
          <w:rFonts w:ascii="Arial Narrow" w:hAnsi="Arial Narrow"/>
          <w:color w:val="000000"/>
          <w:spacing w:val="-2"/>
          <w:sz w:val="20"/>
        </w:rPr>
        <w:tab/>
        <w:t>June</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39</w:t>
      </w:r>
      <w:r>
        <w:rPr>
          <w:rFonts w:ascii="Arial Narrow" w:hAnsi="Arial Narrow"/>
          <w:color w:val="000000"/>
          <w:spacing w:val="-2"/>
          <w:sz w:val="20"/>
        </w:rPr>
        <w:tab/>
        <w:t>July</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40</w:t>
      </w:r>
      <w:r>
        <w:rPr>
          <w:rFonts w:ascii="Arial Narrow" w:hAnsi="Arial Narrow"/>
          <w:color w:val="000000"/>
          <w:spacing w:val="-2"/>
          <w:sz w:val="20"/>
        </w:rPr>
        <w:tab/>
        <w:t>August</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41</w:t>
      </w:r>
      <w:r>
        <w:rPr>
          <w:rFonts w:ascii="Arial Narrow" w:hAnsi="Arial Narrow"/>
          <w:color w:val="000000"/>
          <w:spacing w:val="-2"/>
          <w:sz w:val="20"/>
        </w:rPr>
        <w:tab/>
        <w:t>September</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5" w:line="230" w:lineRule="exact"/>
        <w:ind w:left="1867"/>
        <w:rPr>
          <w:rFonts w:ascii="Arial Narrow" w:hAnsi="Arial Narrow"/>
          <w:color w:val="000000"/>
          <w:spacing w:val="-2"/>
          <w:sz w:val="20"/>
        </w:rPr>
      </w:pPr>
      <w:r>
        <w:rPr>
          <w:rFonts w:ascii="Arial Narrow" w:hAnsi="Arial Narrow"/>
          <w:color w:val="000000"/>
          <w:spacing w:val="-2"/>
          <w:sz w:val="20"/>
        </w:rPr>
        <w:t>42</w:t>
      </w:r>
      <w:r>
        <w:rPr>
          <w:rFonts w:ascii="Arial Narrow" w:hAnsi="Arial Narrow"/>
          <w:color w:val="000000"/>
          <w:spacing w:val="-2"/>
          <w:sz w:val="20"/>
        </w:rPr>
        <w:tab/>
      </w:r>
      <w:r>
        <w:rPr>
          <w:rFonts w:ascii="Arial Narrow" w:hAnsi="Arial Narrow"/>
          <w:color w:val="000000"/>
          <w:spacing w:val="-2"/>
          <w:sz w:val="20"/>
        </w:rPr>
        <w:t>October</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43</w:t>
      </w:r>
      <w:r>
        <w:rPr>
          <w:rFonts w:ascii="Arial Narrow" w:hAnsi="Arial Narrow"/>
          <w:color w:val="000000"/>
          <w:spacing w:val="-2"/>
          <w:sz w:val="20"/>
        </w:rPr>
        <w:tab/>
        <w:t>November</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44</w:t>
      </w:r>
      <w:r>
        <w:rPr>
          <w:rFonts w:ascii="Arial Narrow" w:hAnsi="Arial Narrow"/>
          <w:color w:val="000000"/>
          <w:spacing w:val="-2"/>
          <w:sz w:val="20"/>
        </w:rPr>
        <w:tab/>
        <w:t>December</w:t>
      </w:r>
      <w:r>
        <w:rPr>
          <w:rFonts w:ascii="Arial Narrow" w:hAnsi="Arial Narrow"/>
          <w:color w:val="000000"/>
          <w:spacing w:val="-2"/>
          <w:sz w:val="20"/>
        </w:rPr>
        <w:tab/>
        <w:t>p205.5.g</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45</w:t>
      </w:r>
      <w:r>
        <w:rPr>
          <w:rFonts w:ascii="Arial Narrow" w:hAnsi="Arial Narrow"/>
          <w:color w:val="000000"/>
          <w:spacing w:val="-2"/>
          <w:sz w:val="20"/>
        </w:rPr>
        <w:tab/>
      </w:r>
      <w:r>
        <w:rPr>
          <w:rFonts w:ascii="Arial Narrow Bold" w:hAnsi="Arial Narrow Bold"/>
          <w:color w:val="000000"/>
          <w:spacing w:val="-2"/>
          <w:sz w:val="20"/>
        </w:rPr>
        <w:t>Intangible Plant In Service</w:t>
      </w:r>
      <w:r>
        <w:rPr>
          <w:rFonts w:ascii="Arial Narrow Bold" w:hAnsi="Arial Narrow Bold"/>
          <w:color w:val="000000"/>
          <w:spacing w:val="-2"/>
          <w:sz w:val="20"/>
        </w:rPr>
        <w:tab/>
      </w:r>
      <w:r>
        <w:rPr>
          <w:rFonts w:ascii="Arial Narrow" w:hAnsi="Arial Narrow"/>
          <w:color w:val="000000"/>
          <w:spacing w:val="-2"/>
          <w:sz w:val="20"/>
        </w:rPr>
        <w:t>(sum lines 32-44) /13</w:t>
      </w:r>
      <w:r>
        <w:rPr>
          <w:rFonts w:ascii="Arial Narrow" w:hAnsi="Arial Narrow"/>
          <w:color w:val="000000"/>
          <w:spacing w:val="-2"/>
          <w:sz w:val="20"/>
        </w:rPr>
        <w:tab/>
        <w:t>-</w:t>
      </w:r>
    </w:p>
    <w:p w:rsidR="004975F1">
      <w:pPr>
        <w:autoSpaceDE w:val="0"/>
        <w:autoSpaceDN w:val="0"/>
        <w:adjustRightInd w:val="0"/>
        <w:spacing w:line="230" w:lineRule="exact"/>
        <w:ind w:left="1867"/>
        <w:rPr>
          <w:rFonts w:ascii="Arial Narrow" w:hAnsi="Arial Narrow"/>
          <w:color w:val="000000"/>
          <w:spacing w:val="-2"/>
          <w:sz w:val="20"/>
        </w:rPr>
      </w:pPr>
    </w:p>
    <w:p w:rsidR="004975F1">
      <w:pPr>
        <w:tabs>
          <w:tab w:val="left" w:pos="2637"/>
          <w:tab w:val="left" w:pos="8146"/>
        </w:tabs>
        <w:autoSpaceDE w:val="0"/>
        <w:autoSpaceDN w:val="0"/>
        <w:adjustRightInd w:val="0"/>
        <w:spacing w:before="68" w:line="230" w:lineRule="exact"/>
        <w:ind w:left="1867"/>
        <w:rPr>
          <w:rFonts w:ascii="Arial Narrow" w:hAnsi="Arial Narrow"/>
          <w:color w:val="000000"/>
          <w:spacing w:val="-2"/>
          <w:sz w:val="20"/>
        </w:rPr>
      </w:pPr>
      <w:r>
        <w:rPr>
          <w:rFonts w:ascii="Arial Narrow" w:hAnsi="Arial Narrow"/>
          <w:color w:val="000000"/>
          <w:spacing w:val="-2"/>
          <w:sz w:val="20"/>
        </w:rPr>
        <w:t>46</w:t>
      </w:r>
      <w:r>
        <w:rPr>
          <w:rFonts w:ascii="Arial Narrow" w:hAnsi="Arial Narrow"/>
          <w:color w:val="000000"/>
          <w:spacing w:val="-2"/>
          <w:sz w:val="20"/>
        </w:rPr>
        <w:tab/>
      </w:r>
      <w:r>
        <w:rPr>
          <w:rFonts w:ascii="Arial Narrow Bold" w:hAnsi="Arial Narrow Bold"/>
          <w:color w:val="000000"/>
          <w:spacing w:val="-2"/>
          <w:sz w:val="20"/>
          <w:u w:val="single"/>
        </w:rPr>
        <w:t>Calculation of General Plant In Service</w:t>
      </w:r>
      <w:r>
        <w:rPr>
          <w:rFonts w:ascii="Arial Narrow Bold" w:hAnsi="Arial Narrow Bold"/>
          <w:color w:val="000000"/>
          <w:spacing w:val="-2"/>
          <w:sz w:val="20"/>
        </w:rPr>
        <w:tab/>
      </w:r>
      <w:r>
        <w:rPr>
          <w:rFonts w:ascii="Arial Narrow" w:hAnsi="Arial Narrow"/>
          <w:color w:val="000000"/>
          <w:spacing w:val="-2"/>
          <w:sz w:val="20"/>
        </w:rPr>
        <w:t>Source (Less ARO, see Note M)</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47</w:t>
      </w:r>
      <w:r>
        <w:rPr>
          <w:rFonts w:ascii="Arial Narrow" w:hAnsi="Arial Narrow"/>
          <w:color w:val="000000"/>
          <w:spacing w:val="-2"/>
          <w:sz w:val="20"/>
        </w:rPr>
        <w:tab/>
        <w:t>December</w:t>
      </w:r>
      <w:r>
        <w:rPr>
          <w:rFonts w:ascii="Arial Narrow" w:hAnsi="Arial Narrow"/>
          <w:color w:val="000000"/>
          <w:spacing w:val="-2"/>
          <w:sz w:val="20"/>
        </w:rPr>
        <w:tab/>
        <w:t>p206.99.b</w:t>
      </w:r>
      <w:r>
        <w:rPr>
          <w:rFonts w:ascii="Arial Narrow" w:hAnsi="Arial Narrow"/>
          <w:color w:val="000000"/>
          <w:spacing w:val="-2"/>
          <w:sz w:val="20"/>
        </w:rPr>
        <w:tab/>
      </w:r>
      <w:r>
        <w:rPr>
          <w:rFonts w:ascii="Arial Narrow" w:hAnsi="Arial Narrow"/>
          <w:color w:val="0000FF"/>
          <w:spacing w:val="-2"/>
          <w:sz w:val="20"/>
        </w:rPr>
        <w:t>2015</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48</w:t>
      </w:r>
      <w:r>
        <w:rPr>
          <w:rFonts w:ascii="Arial Narrow" w:hAnsi="Arial Narrow"/>
          <w:color w:val="000000"/>
          <w:spacing w:val="-2"/>
          <w:sz w:val="20"/>
        </w:rPr>
        <w:tab/>
        <w:t>J</w:t>
      </w:r>
      <w:r>
        <w:rPr>
          <w:rFonts w:ascii="Arial Narrow" w:hAnsi="Arial Narrow"/>
          <w:color w:val="000000"/>
          <w:spacing w:val="-2"/>
          <w:sz w:val="20"/>
        </w:rPr>
        <w:t>anuary</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49</w:t>
      </w:r>
      <w:r>
        <w:rPr>
          <w:rFonts w:ascii="Arial Narrow" w:hAnsi="Arial Narrow"/>
          <w:color w:val="000000"/>
          <w:spacing w:val="-2"/>
          <w:sz w:val="20"/>
        </w:rPr>
        <w:tab/>
        <w:t>February</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50</w:t>
      </w:r>
      <w:r>
        <w:rPr>
          <w:rFonts w:ascii="Arial Narrow" w:hAnsi="Arial Narrow"/>
          <w:color w:val="000000"/>
          <w:spacing w:val="-2"/>
          <w:sz w:val="20"/>
        </w:rPr>
        <w:tab/>
        <w:t>March</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51</w:t>
      </w:r>
      <w:r>
        <w:rPr>
          <w:rFonts w:ascii="Arial Narrow" w:hAnsi="Arial Narrow"/>
          <w:color w:val="000000"/>
          <w:spacing w:val="-2"/>
          <w:sz w:val="20"/>
        </w:rPr>
        <w:tab/>
        <w:t>April</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52</w:t>
      </w:r>
      <w:r>
        <w:rPr>
          <w:rFonts w:ascii="Arial Narrow" w:hAnsi="Arial Narrow"/>
          <w:color w:val="000000"/>
          <w:spacing w:val="-2"/>
          <w:sz w:val="20"/>
        </w:rPr>
        <w:tab/>
        <w:t>May</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53</w:t>
      </w:r>
      <w:r>
        <w:rPr>
          <w:rFonts w:ascii="Arial Narrow" w:hAnsi="Arial Narrow"/>
          <w:color w:val="000000"/>
          <w:spacing w:val="-2"/>
          <w:sz w:val="20"/>
        </w:rPr>
        <w:tab/>
        <w:t>June</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54</w:t>
      </w:r>
      <w:r>
        <w:rPr>
          <w:rFonts w:ascii="Arial Narrow" w:hAnsi="Arial Narrow"/>
          <w:color w:val="000000"/>
          <w:spacing w:val="-2"/>
          <w:sz w:val="20"/>
        </w:rPr>
        <w:tab/>
        <w:t>July</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55</w:t>
      </w:r>
      <w:r>
        <w:rPr>
          <w:rFonts w:ascii="Arial Narrow" w:hAnsi="Arial Narrow"/>
          <w:color w:val="000000"/>
          <w:spacing w:val="-2"/>
          <w:sz w:val="20"/>
        </w:rPr>
        <w:tab/>
        <w:t>August</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56</w:t>
      </w:r>
      <w:r>
        <w:rPr>
          <w:rFonts w:ascii="Arial Narrow" w:hAnsi="Arial Narrow"/>
          <w:color w:val="000000"/>
          <w:spacing w:val="-2"/>
          <w:sz w:val="20"/>
        </w:rPr>
        <w:tab/>
        <w:t>September</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5" w:line="230" w:lineRule="exact"/>
        <w:ind w:left="1867"/>
        <w:rPr>
          <w:rFonts w:ascii="Arial Narrow" w:hAnsi="Arial Narrow"/>
          <w:color w:val="000000"/>
          <w:spacing w:val="-2"/>
          <w:sz w:val="20"/>
        </w:rPr>
      </w:pPr>
      <w:r>
        <w:rPr>
          <w:rFonts w:ascii="Arial Narrow" w:hAnsi="Arial Narrow"/>
          <w:color w:val="000000"/>
          <w:spacing w:val="-2"/>
          <w:sz w:val="20"/>
        </w:rPr>
        <w:t>57</w:t>
      </w:r>
      <w:r>
        <w:rPr>
          <w:rFonts w:ascii="Arial Narrow" w:hAnsi="Arial Narrow"/>
          <w:color w:val="000000"/>
          <w:spacing w:val="-2"/>
          <w:sz w:val="20"/>
        </w:rPr>
        <w:tab/>
        <w:t>October</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58</w:t>
      </w:r>
      <w:r>
        <w:rPr>
          <w:rFonts w:ascii="Arial Narrow" w:hAnsi="Arial Narrow"/>
          <w:color w:val="000000"/>
          <w:spacing w:val="-2"/>
          <w:sz w:val="20"/>
        </w:rPr>
        <w:tab/>
        <w:t>November</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59</w:t>
      </w:r>
      <w:r>
        <w:rPr>
          <w:rFonts w:ascii="Arial Narrow" w:hAnsi="Arial Narrow"/>
          <w:color w:val="000000"/>
          <w:spacing w:val="-2"/>
          <w:sz w:val="20"/>
        </w:rPr>
        <w:tab/>
        <w:t>December</w:t>
      </w:r>
      <w:r>
        <w:rPr>
          <w:rFonts w:ascii="Arial Narrow" w:hAnsi="Arial Narrow"/>
          <w:color w:val="000000"/>
          <w:spacing w:val="-2"/>
          <w:sz w:val="20"/>
        </w:rPr>
        <w:tab/>
        <w:t>p207.99.g</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60</w:t>
      </w:r>
      <w:r>
        <w:rPr>
          <w:rFonts w:ascii="Arial Narrow" w:hAnsi="Arial Narrow"/>
          <w:color w:val="000000"/>
          <w:spacing w:val="-2"/>
          <w:sz w:val="20"/>
        </w:rPr>
        <w:tab/>
      </w:r>
      <w:r>
        <w:rPr>
          <w:rFonts w:ascii="Arial Narrow Bold" w:hAnsi="Arial Narrow Bold"/>
          <w:color w:val="000000"/>
          <w:spacing w:val="-2"/>
          <w:sz w:val="20"/>
        </w:rPr>
        <w:t>General Plant In Service</w:t>
      </w:r>
      <w:r>
        <w:rPr>
          <w:rFonts w:ascii="Arial Narrow Bold" w:hAnsi="Arial Narrow Bold"/>
          <w:color w:val="000000"/>
          <w:spacing w:val="-2"/>
          <w:sz w:val="20"/>
        </w:rPr>
        <w:tab/>
      </w:r>
      <w:r>
        <w:rPr>
          <w:rFonts w:ascii="Arial Narrow" w:hAnsi="Arial Narrow"/>
          <w:color w:val="000000"/>
          <w:spacing w:val="-2"/>
          <w:sz w:val="20"/>
        </w:rPr>
        <w:t>(sum lines 47-59) /13</w:t>
      </w:r>
      <w:r>
        <w:rPr>
          <w:rFonts w:ascii="Arial Narrow" w:hAnsi="Arial Narrow"/>
          <w:color w:val="000000"/>
          <w:spacing w:val="-2"/>
          <w:sz w:val="20"/>
        </w:rPr>
        <w:tab/>
        <w:t>-</w:t>
      </w:r>
      <w:r>
        <w:rPr>
          <w:rFonts w:ascii="Arial Narrow" w:hAnsi="Arial Narrow"/>
          <w:color w:val="000000"/>
          <w:spacing w:val="-2"/>
          <w:sz w:val="20"/>
        </w:rPr>
        <w:pict>
          <v:shape id="_x0000_s1153" style="height:171.75pt;margin-left:525.65pt;margin-top:80.9pt;mso-position-horizontal-relative:page;mso-position-vertical-relative:page;position:absolute;width:182.35pt;z-index:-251656192" coordsize="3647,3436" o:allowincell="f" path="m,3435hal3647,3435hal3647,hal,hal,3435hae" fillcolor="#ff9" stroked="f">
            <v:path arrowok="t"/>
          </v:shape>
        </w:pict>
      </w:r>
      <w:r>
        <w:rPr>
          <w:rFonts w:ascii="Arial Narrow" w:hAnsi="Arial Narrow"/>
          <w:color w:val="000000"/>
          <w:spacing w:val="-2"/>
          <w:sz w:val="20"/>
        </w:rPr>
        <w:pict>
          <v:shape id="_x0000_s1154" style="height:171.75pt;margin-left:525.65pt;margin-top:292.15pt;mso-position-horizontal-relative:page;mso-position-vertical-relative:page;position:absolute;width:182.35pt;z-index:-251607040" coordsize="3647,3436" o:allowincell="f" path="m,3435hal3647,3435hal3647,hal,hal,3435hae" fillcolor="#ff9" stroked="f">
            <v:path arrowok="t"/>
          </v:shape>
        </w:pict>
      </w:r>
      <w:r>
        <w:rPr>
          <w:rFonts w:ascii="Arial Narrow" w:hAnsi="Arial Narrow"/>
          <w:color w:val="000000"/>
          <w:spacing w:val="-2"/>
          <w:sz w:val="20"/>
        </w:rPr>
        <w:pict>
          <v:shape id="_x0000_s1155" style="height:435.85pt;margin-left:82.45pt;margin-top:54.45pt;mso-position-horizontal-relative:page;mso-position-vertical-relative:page;position:absolute;width:1.65pt;z-index:-250574848" coordsize="34,8717" o:allowincell="f" path="m,8717hal33,8717hal33,hal,hal,8717hae" fillcolor="black" stroked="f">
            <v:path arrowok="t"/>
          </v:shape>
        </w:pict>
      </w:r>
      <w:r>
        <w:rPr>
          <w:rFonts w:ascii="Arial Narrow" w:hAnsi="Arial Narrow"/>
          <w:color w:val="000000"/>
          <w:spacing w:val="-2"/>
          <w:sz w:val="20"/>
        </w:rPr>
        <w:pict>
          <v:shape id="_x0000_s1156" style="height:435.85pt;margin-left:707.05pt;margin-top:54.45pt;mso-position-horizontal-relative:page;mso-position-vertical-relative:page;position:absolute;width:1.65pt;z-index:-250570752" coordsize="34,8717" o:allowincell="f" path="m,8717hal33,8717hal33,hal,hal,8717hae" fillcolor="black" stroked="f">
            <v:path arrowok="t"/>
          </v:shape>
        </w:pict>
      </w:r>
      <w:r>
        <w:rPr>
          <w:rFonts w:ascii="Arial Narrow" w:hAnsi="Arial Narrow"/>
          <w:color w:val="000000"/>
          <w:spacing w:val="-2"/>
          <w:sz w:val="20"/>
        </w:rPr>
        <w:pict>
          <v:shape id="_x0000_s1157" style="height:1pt;margin-left:130.2pt;margin-top:252.15pt;mso-position-horizontal-relative:page;mso-position-vertical-relative:page;position:absolute;width:576.85pt;z-index:-250566656" coordsize="11537,20" o:allowincell="f" path="m,20hal11537,20hal11537,hal,hal,20hae" fillcolor="black" stroked="f">
            <v:path arrowok="t"/>
          </v:shape>
        </w:pict>
      </w:r>
      <w:r>
        <w:rPr>
          <w:rFonts w:ascii="Arial Narrow" w:hAnsi="Arial Narrow"/>
          <w:color w:val="000000"/>
          <w:spacing w:val="-2"/>
          <w:sz w:val="20"/>
        </w:rPr>
        <w:pict>
          <v:shape id="_x0000_s1158" style="height:1pt;margin-left:130.2pt;margin-top:463.4pt;mso-position-horizontal-relative:page;mso-position-vertical-relative:page;position:absolute;width:576.85pt;z-index:-250562560" coordsize="11537,20" o:allowincell="f" path="m,20hal11537,20hal11537,hal,hal,20hae" fillcolor="black" stroked="f">
            <v:path arrowok="t"/>
          </v:shape>
        </w:pict>
      </w:r>
    </w:p>
    <w:p w:rsidR="004975F1">
      <w:pPr>
        <w:autoSpaceDE w:val="0"/>
        <w:autoSpaceDN w:val="0"/>
        <w:adjustRightInd w:val="0"/>
        <w:rPr>
          <w:rFonts w:ascii="Arial Narrow" w:hAnsi="Arial Narrow"/>
          <w:color w:val="000000"/>
          <w:spacing w:val="-2"/>
          <w:sz w:val="20"/>
        </w:rPr>
        <w:sectPr>
          <w:headerReference w:type="even" r:id="rId185"/>
          <w:headerReference w:type="default" r:id="rId186"/>
          <w:footerReference w:type="even" r:id="rId187"/>
          <w:footerReference w:type="default" r:id="rId188"/>
          <w:headerReference w:type="first" r:id="rId189"/>
          <w:footerReference w:type="first" r:id="rId190"/>
          <w:pgSz w:w="15840" w:h="12240" w:orient="landscape"/>
          <w:pgMar w:top="0" w:right="0" w:bottom="0" w:left="0" w:header="720" w:footer="720" w:gutter="0"/>
          <w:cols w:space="720"/>
        </w:sectPr>
      </w:pPr>
    </w:p>
    <w:p w:rsidR="004975F1">
      <w:pPr>
        <w:autoSpaceDE w:val="0"/>
        <w:autoSpaceDN w:val="0"/>
        <w:adjustRightInd w:val="0"/>
        <w:spacing w:line="240" w:lineRule="exact"/>
        <w:rPr>
          <w:rFonts w:ascii="Arial Narrow" w:hAnsi="Arial Narrow"/>
          <w:color w:val="000000"/>
          <w:spacing w:val="-2"/>
        </w:rPr>
      </w:pPr>
      <w:bookmarkStart w:id="11" w:name="Pg11"/>
      <w:bookmarkEnd w:id="11"/>
    </w:p>
    <w:p w:rsidR="004975F1">
      <w:pPr>
        <w:autoSpaceDE w:val="0"/>
        <w:autoSpaceDN w:val="0"/>
        <w:adjustRightInd w:val="0"/>
        <w:spacing w:line="230" w:lineRule="exact"/>
        <w:ind w:left="1867"/>
        <w:rPr>
          <w:rFonts w:ascii="Arial Narrow" w:hAnsi="Arial Narrow"/>
          <w:color w:val="000000"/>
          <w:spacing w:val="-2"/>
        </w:rPr>
      </w:pPr>
    </w:p>
    <w:p w:rsidR="004975F1">
      <w:pPr>
        <w:autoSpaceDE w:val="0"/>
        <w:autoSpaceDN w:val="0"/>
        <w:adjustRightInd w:val="0"/>
        <w:spacing w:line="230" w:lineRule="exact"/>
        <w:ind w:left="1867"/>
        <w:rPr>
          <w:rFonts w:ascii="Arial Narrow" w:hAnsi="Arial Narrow"/>
          <w:color w:val="000000"/>
          <w:spacing w:val="-2"/>
        </w:rPr>
      </w:pPr>
    </w:p>
    <w:p w:rsidR="004975F1">
      <w:pPr>
        <w:autoSpaceDE w:val="0"/>
        <w:autoSpaceDN w:val="0"/>
        <w:adjustRightInd w:val="0"/>
        <w:spacing w:line="230" w:lineRule="exact"/>
        <w:ind w:left="1867"/>
        <w:rPr>
          <w:rFonts w:ascii="Arial Narrow" w:hAnsi="Arial Narrow"/>
          <w:color w:val="000000"/>
          <w:spacing w:val="-2"/>
        </w:rPr>
      </w:pPr>
    </w:p>
    <w:p w:rsidR="004975F1">
      <w:pPr>
        <w:tabs>
          <w:tab w:val="left" w:pos="2637"/>
          <w:tab w:val="left" w:pos="8146"/>
        </w:tabs>
        <w:autoSpaceDE w:val="0"/>
        <w:autoSpaceDN w:val="0"/>
        <w:adjustRightInd w:val="0"/>
        <w:spacing w:before="165" w:line="230" w:lineRule="exact"/>
        <w:ind w:left="1867"/>
        <w:rPr>
          <w:rFonts w:ascii="Arial Narrow" w:hAnsi="Arial Narrow"/>
          <w:color w:val="000000"/>
          <w:spacing w:val="-2"/>
          <w:sz w:val="20"/>
        </w:rPr>
      </w:pPr>
      <w:r>
        <w:rPr>
          <w:rFonts w:ascii="Arial Narrow" w:hAnsi="Arial Narrow"/>
          <w:color w:val="000000"/>
          <w:spacing w:val="-2"/>
          <w:sz w:val="20"/>
        </w:rPr>
        <w:t>61</w:t>
      </w:r>
      <w:r>
        <w:rPr>
          <w:rFonts w:ascii="Arial Narrow" w:hAnsi="Arial Narrow"/>
          <w:color w:val="000000"/>
          <w:spacing w:val="-2"/>
          <w:sz w:val="20"/>
        </w:rPr>
        <w:tab/>
      </w:r>
      <w:r>
        <w:rPr>
          <w:rFonts w:ascii="Arial Narrow Bold" w:hAnsi="Arial Narrow Bold"/>
          <w:color w:val="000000"/>
          <w:spacing w:val="-2"/>
          <w:sz w:val="20"/>
          <w:u w:val="single"/>
        </w:rPr>
        <w:t>Calculation of Production Plant In Service</w:t>
      </w:r>
      <w:r>
        <w:rPr>
          <w:rFonts w:ascii="Arial Narrow Bold" w:hAnsi="Arial Narrow Bold"/>
          <w:color w:val="000000"/>
          <w:spacing w:val="-2"/>
          <w:sz w:val="20"/>
        </w:rPr>
        <w:tab/>
      </w:r>
      <w:r>
        <w:rPr>
          <w:rFonts w:ascii="Arial Narrow" w:hAnsi="Arial Narrow"/>
          <w:color w:val="000000"/>
          <w:spacing w:val="-2"/>
          <w:sz w:val="20"/>
        </w:rPr>
        <w:t>Source (Less ARO, see Note M)</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62</w:t>
      </w:r>
      <w:r>
        <w:rPr>
          <w:rFonts w:ascii="Arial Narrow" w:hAnsi="Arial Narrow"/>
          <w:color w:val="000000"/>
          <w:spacing w:val="-2"/>
          <w:sz w:val="20"/>
        </w:rPr>
        <w:tab/>
        <w:t>December</w:t>
      </w:r>
      <w:r>
        <w:rPr>
          <w:rFonts w:ascii="Arial Narrow" w:hAnsi="Arial Narrow"/>
          <w:color w:val="000000"/>
          <w:spacing w:val="-2"/>
          <w:sz w:val="20"/>
        </w:rPr>
        <w:tab/>
        <w:t>p204.46b</w:t>
      </w:r>
      <w:r>
        <w:rPr>
          <w:rFonts w:ascii="Arial Narrow" w:hAnsi="Arial Narrow"/>
          <w:color w:val="000000"/>
          <w:spacing w:val="-2"/>
          <w:sz w:val="20"/>
        </w:rPr>
        <w:tab/>
      </w:r>
      <w:r>
        <w:rPr>
          <w:rFonts w:ascii="Arial Narrow" w:hAnsi="Arial Narrow"/>
          <w:color w:val="0000FF"/>
          <w:spacing w:val="-2"/>
          <w:sz w:val="20"/>
        </w:rPr>
        <w:t>2015</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63</w:t>
      </w:r>
      <w:r>
        <w:rPr>
          <w:rFonts w:ascii="Arial Narrow" w:hAnsi="Arial Narrow"/>
          <w:color w:val="000000"/>
          <w:spacing w:val="-2"/>
          <w:sz w:val="20"/>
        </w:rPr>
        <w:tab/>
        <w:t>January</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64</w:t>
      </w:r>
      <w:r>
        <w:rPr>
          <w:rFonts w:ascii="Arial Narrow" w:hAnsi="Arial Narrow"/>
          <w:color w:val="000000"/>
          <w:spacing w:val="-2"/>
          <w:sz w:val="20"/>
        </w:rPr>
        <w:tab/>
        <w:t>February</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65</w:t>
      </w:r>
      <w:r>
        <w:rPr>
          <w:rFonts w:ascii="Arial Narrow" w:hAnsi="Arial Narrow"/>
          <w:color w:val="000000"/>
          <w:spacing w:val="-2"/>
          <w:sz w:val="20"/>
        </w:rPr>
        <w:tab/>
        <w:t>March</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66</w:t>
      </w:r>
      <w:r>
        <w:rPr>
          <w:rFonts w:ascii="Arial Narrow" w:hAnsi="Arial Narrow"/>
          <w:color w:val="000000"/>
          <w:spacing w:val="-2"/>
          <w:sz w:val="20"/>
        </w:rPr>
        <w:tab/>
        <w:t>April</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67</w:t>
      </w:r>
      <w:r>
        <w:rPr>
          <w:rFonts w:ascii="Arial Narrow" w:hAnsi="Arial Narrow"/>
          <w:color w:val="000000"/>
          <w:spacing w:val="-2"/>
          <w:sz w:val="20"/>
        </w:rPr>
        <w:tab/>
        <w:t>May</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68</w:t>
      </w:r>
      <w:r>
        <w:rPr>
          <w:rFonts w:ascii="Arial Narrow" w:hAnsi="Arial Narrow"/>
          <w:color w:val="000000"/>
          <w:spacing w:val="-2"/>
          <w:sz w:val="20"/>
        </w:rPr>
        <w:tab/>
        <w:t>June</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69</w:t>
      </w:r>
      <w:r>
        <w:rPr>
          <w:rFonts w:ascii="Arial Narrow" w:hAnsi="Arial Narrow"/>
          <w:color w:val="000000"/>
          <w:spacing w:val="-2"/>
          <w:sz w:val="20"/>
        </w:rPr>
        <w:tab/>
        <w:t>July</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70</w:t>
      </w:r>
      <w:r>
        <w:rPr>
          <w:rFonts w:ascii="Arial Narrow" w:hAnsi="Arial Narrow"/>
          <w:color w:val="000000"/>
          <w:spacing w:val="-2"/>
          <w:sz w:val="20"/>
        </w:rPr>
        <w:tab/>
        <w:t>August</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71</w:t>
      </w:r>
      <w:r>
        <w:rPr>
          <w:rFonts w:ascii="Arial Narrow" w:hAnsi="Arial Narrow"/>
          <w:color w:val="000000"/>
          <w:spacing w:val="-2"/>
          <w:sz w:val="20"/>
        </w:rPr>
        <w:tab/>
        <w:t>September</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72</w:t>
      </w:r>
      <w:r>
        <w:rPr>
          <w:rFonts w:ascii="Arial Narrow" w:hAnsi="Arial Narrow"/>
          <w:color w:val="000000"/>
          <w:spacing w:val="-2"/>
          <w:sz w:val="20"/>
        </w:rPr>
        <w:tab/>
        <w:t>October</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5" w:line="230" w:lineRule="exact"/>
        <w:ind w:left="1867"/>
        <w:rPr>
          <w:rFonts w:ascii="Arial Narrow" w:hAnsi="Arial Narrow"/>
          <w:color w:val="000000"/>
          <w:spacing w:val="-2"/>
          <w:sz w:val="20"/>
        </w:rPr>
      </w:pPr>
      <w:r>
        <w:rPr>
          <w:rFonts w:ascii="Arial Narrow" w:hAnsi="Arial Narrow"/>
          <w:color w:val="000000"/>
          <w:spacing w:val="-2"/>
          <w:sz w:val="20"/>
        </w:rPr>
        <w:t>73</w:t>
      </w:r>
      <w:r>
        <w:rPr>
          <w:rFonts w:ascii="Arial Narrow" w:hAnsi="Arial Narrow"/>
          <w:color w:val="000000"/>
          <w:spacing w:val="-2"/>
          <w:sz w:val="20"/>
        </w:rPr>
        <w:tab/>
        <w:t>November</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74</w:t>
      </w:r>
      <w:r>
        <w:rPr>
          <w:rFonts w:ascii="Arial Narrow" w:hAnsi="Arial Narrow"/>
          <w:color w:val="000000"/>
          <w:spacing w:val="-2"/>
          <w:sz w:val="20"/>
        </w:rPr>
        <w:tab/>
        <w:t>December</w:t>
      </w:r>
      <w:r>
        <w:rPr>
          <w:rFonts w:ascii="Arial Narrow" w:hAnsi="Arial Narrow"/>
          <w:color w:val="000000"/>
          <w:spacing w:val="-2"/>
          <w:sz w:val="20"/>
        </w:rPr>
        <w:tab/>
        <w:t>p205.46.g</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3826"/>
        </w:tabs>
        <w:autoSpaceDE w:val="0"/>
        <w:autoSpaceDN w:val="0"/>
        <w:adjustRightInd w:val="0"/>
        <w:spacing w:before="34" w:line="230" w:lineRule="exact"/>
        <w:ind w:left="1867"/>
        <w:rPr>
          <w:rFonts w:ascii="Arial Narrow" w:hAnsi="Arial Narrow"/>
          <w:color w:val="000000"/>
          <w:spacing w:val="-2"/>
          <w:sz w:val="20"/>
        </w:rPr>
      </w:pPr>
      <w:r>
        <w:rPr>
          <w:rFonts w:ascii="Arial Narrow" w:hAnsi="Arial Narrow"/>
          <w:color w:val="000000"/>
          <w:spacing w:val="-2"/>
          <w:sz w:val="20"/>
        </w:rPr>
        <w:t>75</w:t>
      </w:r>
      <w:r>
        <w:rPr>
          <w:rFonts w:ascii="Arial Narrow" w:hAnsi="Arial Narrow"/>
          <w:color w:val="000000"/>
          <w:spacing w:val="-2"/>
          <w:sz w:val="20"/>
        </w:rPr>
        <w:tab/>
      </w:r>
      <w:r>
        <w:rPr>
          <w:rFonts w:ascii="Arial Narrow Bold" w:hAnsi="Arial Narrow Bold"/>
          <w:color w:val="000000"/>
          <w:spacing w:val="-2"/>
          <w:sz w:val="20"/>
        </w:rPr>
        <w:t>Production Plant In Service</w:t>
      </w:r>
      <w:r>
        <w:rPr>
          <w:rFonts w:ascii="Arial Narrow Bold" w:hAnsi="Arial Narrow Bold"/>
          <w:color w:val="000000"/>
          <w:spacing w:val="-2"/>
          <w:sz w:val="20"/>
        </w:rPr>
        <w:tab/>
      </w:r>
      <w:r>
        <w:rPr>
          <w:rFonts w:ascii="Arial Narrow" w:hAnsi="Arial Narrow"/>
          <w:color w:val="000000"/>
          <w:spacing w:val="-2"/>
          <w:sz w:val="20"/>
        </w:rPr>
        <w:t>(sum lines 62-74) /13</w:t>
      </w:r>
      <w:r>
        <w:rPr>
          <w:rFonts w:ascii="Arial Narrow" w:hAnsi="Arial Narrow"/>
          <w:color w:val="000000"/>
          <w:spacing w:val="-2"/>
          <w:sz w:val="20"/>
        </w:rPr>
        <w:tab/>
        <w:t>-</w:t>
      </w:r>
    </w:p>
    <w:p w:rsidR="004975F1">
      <w:pPr>
        <w:autoSpaceDE w:val="0"/>
        <w:autoSpaceDN w:val="0"/>
        <w:adjustRightInd w:val="0"/>
        <w:spacing w:line="230" w:lineRule="exact"/>
        <w:ind w:left="1867"/>
        <w:rPr>
          <w:rFonts w:ascii="Arial Narrow" w:hAnsi="Arial Narrow"/>
          <w:color w:val="000000"/>
          <w:spacing w:val="-2"/>
          <w:sz w:val="20"/>
        </w:rPr>
      </w:pPr>
    </w:p>
    <w:p w:rsidR="004975F1">
      <w:pPr>
        <w:tabs>
          <w:tab w:val="left" w:pos="2637"/>
          <w:tab w:val="left" w:pos="8146"/>
          <w:tab w:val="left" w:pos="13826"/>
        </w:tabs>
        <w:autoSpaceDE w:val="0"/>
        <w:autoSpaceDN w:val="0"/>
        <w:adjustRightInd w:val="0"/>
        <w:spacing w:before="68" w:line="230" w:lineRule="exact"/>
        <w:ind w:left="1867"/>
        <w:rPr>
          <w:rFonts w:ascii="Arial Narrow" w:hAnsi="Arial Narrow"/>
          <w:color w:val="000000"/>
          <w:spacing w:val="-2"/>
          <w:sz w:val="20"/>
        </w:rPr>
      </w:pPr>
      <w:r>
        <w:rPr>
          <w:rFonts w:ascii="Arial Narrow" w:hAnsi="Arial Narrow"/>
          <w:color w:val="000000"/>
          <w:spacing w:val="-2"/>
          <w:sz w:val="20"/>
        </w:rPr>
        <w:t>76</w:t>
      </w:r>
      <w:r>
        <w:rPr>
          <w:rFonts w:ascii="Arial Narrow" w:hAnsi="Arial Narrow"/>
          <w:color w:val="000000"/>
          <w:spacing w:val="-2"/>
          <w:sz w:val="20"/>
        </w:rPr>
        <w:tab/>
      </w:r>
      <w:r>
        <w:rPr>
          <w:rFonts w:ascii="Arial Narrow Bold" w:hAnsi="Arial Narrow Bold"/>
          <w:color w:val="000000"/>
          <w:spacing w:val="-2"/>
          <w:sz w:val="20"/>
          <w:u w:val="single"/>
        </w:rPr>
        <w:t>Total Plant In Service</w:t>
      </w:r>
      <w:r>
        <w:rPr>
          <w:rFonts w:ascii="Arial Narrow Bold" w:hAnsi="Arial Narrow Bold"/>
          <w:color w:val="000000"/>
          <w:spacing w:val="-2"/>
          <w:sz w:val="20"/>
        </w:rPr>
        <w:tab/>
      </w:r>
      <w:r>
        <w:rPr>
          <w:rFonts w:ascii="Arial Narrow" w:hAnsi="Arial Narrow"/>
          <w:color w:val="000000"/>
          <w:spacing w:val="-2"/>
          <w:sz w:val="20"/>
        </w:rPr>
        <w:t>(sum lines 15, 30, 45, 60, &amp; 75)</w:t>
      </w:r>
      <w:r>
        <w:rPr>
          <w:rFonts w:ascii="Arial Narrow" w:hAnsi="Arial Narrow"/>
          <w:color w:val="000000"/>
          <w:spacing w:val="-2"/>
          <w:sz w:val="20"/>
        </w:rPr>
        <w:tab/>
        <w:t>-</w:t>
      </w:r>
    </w:p>
    <w:p w:rsidR="004975F1">
      <w:pPr>
        <w:autoSpaceDE w:val="0"/>
        <w:autoSpaceDN w:val="0"/>
        <w:adjustRightInd w:val="0"/>
        <w:spacing w:line="230" w:lineRule="exact"/>
        <w:ind w:left="1699"/>
        <w:rPr>
          <w:rFonts w:ascii="Arial Narrow" w:hAnsi="Arial Narrow"/>
          <w:color w:val="000000"/>
          <w:spacing w:val="-2"/>
          <w:sz w:val="20"/>
        </w:rPr>
      </w:pPr>
    </w:p>
    <w:p w:rsidR="004975F1">
      <w:pPr>
        <w:autoSpaceDE w:val="0"/>
        <w:autoSpaceDN w:val="0"/>
        <w:adjustRightInd w:val="0"/>
        <w:spacing w:line="230" w:lineRule="exact"/>
        <w:ind w:left="1699"/>
        <w:rPr>
          <w:rFonts w:ascii="Arial Narrow" w:hAnsi="Arial Narrow"/>
          <w:color w:val="000000"/>
          <w:spacing w:val="-2"/>
          <w:sz w:val="20"/>
        </w:rPr>
      </w:pPr>
    </w:p>
    <w:p w:rsidR="004975F1">
      <w:pPr>
        <w:autoSpaceDE w:val="0"/>
        <w:autoSpaceDN w:val="0"/>
        <w:adjustRightInd w:val="0"/>
        <w:spacing w:line="230" w:lineRule="exact"/>
        <w:ind w:left="1699"/>
        <w:rPr>
          <w:rFonts w:ascii="Arial Narrow" w:hAnsi="Arial Narrow"/>
          <w:color w:val="000000"/>
          <w:spacing w:val="-2"/>
          <w:sz w:val="20"/>
        </w:rPr>
      </w:pPr>
    </w:p>
    <w:p w:rsidR="004975F1">
      <w:pPr>
        <w:autoSpaceDE w:val="0"/>
        <w:autoSpaceDN w:val="0"/>
        <w:adjustRightInd w:val="0"/>
        <w:spacing w:before="144" w:line="230" w:lineRule="exact"/>
        <w:ind w:left="1699"/>
        <w:rPr>
          <w:rFonts w:ascii="Arial Narrow Bold" w:hAnsi="Arial Narrow Bold"/>
          <w:color w:val="FF0000"/>
          <w:spacing w:val="-2"/>
          <w:sz w:val="20"/>
        </w:rPr>
      </w:pPr>
      <w:r>
        <w:rPr>
          <w:rFonts w:ascii="Arial Narrow Bold" w:hAnsi="Arial Narrow Bold"/>
          <w:color w:val="FF0000"/>
          <w:spacing w:val="-2"/>
          <w:sz w:val="20"/>
        </w:rPr>
        <w:t>Accumulated Depreciation Worksheet</w:t>
      </w:r>
    </w:p>
    <w:p w:rsidR="004975F1">
      <w:pPr>
        <w:autoSpaceDE w:val="0"/>
        <w:autoSpaceDN w:val="0"/>
        <w:adjustRightInd w:val="0"/>
        <w:spacing w:before="50" w:line="230" w:lineRule="exact"/>
        <w:ind w:left="1699" w:firstLine="3477"/>
        <w:rPr>
          <w:rFonts w:ascii="Arial Narrow" w:hAnsi="Arial Narrow"/>
          <w:color w:val="FF0000"/>
          <w:spacing w:val="-2"/>
          <w:sz w:val="20"/>
        </w:rPr>
      </w:pPr>
      <w:r>
        <w:rPr>
          <w:rFonts w:ascii="Arial Narrow" w:hAnsi="Arial Narrow"/>
          <w:color w:val="FF0000"/>
          <w:spacing w:val="-2"/>
          <w:sz w:val="20"/>
        </w:rPr>
        <w:t xml:space="preserve">Appendix A Line #s, </w:t>
      </w:r>
      <w:r>
        <w:rPr>
          <w:rFonts w:ascii="Arial Narrow" w:hAnsi="Arial Narrow"/>
          <w:color w:val="FF0000"/>
          <w:spacing w:val="-2"/>
          <w:sz w:val="20"/>
        </w:rPr>
        <w:t>Descriptions, Notes, Form 1 Page #s and Instructions</w:t>
      </w:r>
    </w:p>
    <w:p w:rsidR="004975F1">
      <w:pPr>
        <w:tabs>
          <w:tab w:val="left" w:pos="2637"/>
          <w:tab w:val="left" w:pos="8146"/>
          <w:tab w:val="left" w:pos="11133"/>
          <w:tab w:val="left" w:pos="13518"/>
        </w:tabs>
        <w:autoSpaceDE w:val="0"/>
        <w:autoSpaceDN w:val="0"/>
        <w:adjustRightInd w:val="0"/>
        <w:spacing w:before="34" w:line="230" w:lineRule="exact"/>
        <w:ind w:left="1699" w:firstLine="167"/>
        <w:rPr>
          <w:rFonts w:ascii="Arial Narrow" w:hAnsi="Arial Narrow"/>
          <w:color w:val="000000"/>
          <w:spacing w:val="-2"/>
          <w:sz w:val="20"/>
        </w:rPr>
      </w:pPr>
      <w:r>
        <w:rPr>
          <w:rFonts w:ascii="Arial Narrow" w:hAnsi="Arial Narrow"/>
          <w:color w:val="000000"/>
          <w:spacing w:val="-2"/>
          <w:sz w:val="20"/>
        </w:rPr>
        <w:t>77</w:t>
      </w:r>
      <w:r>
        <w:rPr>
          <w:rFonts w:ascii="Arial Narrow" w:hAnsi="Arial Narrow"/>
          <w:color w:val="000000"/>
          <w:spacing w:val="-2"/>
          <w:sz w:val="20"/>
        </w:rPr>
        <w:tab/>
      </w:r>
      <w:r>
        <w:rPr>
          <w:rFonts w:ascii="Arial Narrow Bold" w:hAnsi="Arial Narrow Bold"/>
          <w:color w:val="000000"/>
          <w:spacing w:val="-2"/>
          <w:sz w:val="20"/>
          <w:u w:val="single"/>
        </w:rPr>
        <w:t>Calculation of Transmission Accumulated Depreciation</w:t>
      </w:r>
      <w:r>
        <w:rPr>
          <w:rFonts w:ascii="Arial Narrow Bold" w:hAnsi="Arial Narrow Bold"/>
          <w:color w:val="000000"/>
          <w:spacing w:val="-2"/>
          <w:sz w:val="20"/>
        </w:rPr>
        <w:tab/>
      </w:r>
      <w:r>
        <w:rPr>
          <w:rFonts w:ascii="Arial Narrow" w:hAnsi="Arial Narrow"/>
          <w:color w:val="000000"/>
          <w:spacing w:val="-2"/>
          <w:sz w:val="20"/>
        </w:rPr>
        <w:t>Source (Less ARO, see Note M)</w:t>
      </w:r>
      <w:r>
        <w:rPr>
          <w:rFonts w:ascii="Arial Narrow" w:hAnsi="Arial Narrow"/>
          <w:color w:val="000000"/>
          <w:spacing w:val="-2"/>
          <w:sz w:val="20"/>
        </w:rPr>
        <w:tab/>
        <w:t>Year</w:t>
      </w:r>
      <w:r>
        <w:rPr>
          <w:rFonts w:ascii="Arial Narrow" w:hAnsi="Arial Narrow"/>
          <w:color w:val="000000"/>
          <w:spacing w:val="-2"/>
          <w:sz w:val="20"/>
        </w:rPr>
        <w:tab/>
        <w:t>Balance</w:t>
      </w:r>
    </w:p>
    <w:p w:rsidR="004975F1">
      <w:pPr>
        <w:tabs>
          <w:tab w:val="left" w:pos="2637"/>
          <w:tab w:val="left" w:pos="8146"/>
          <w:tab w:val="left" w:pos="11123"/>
          <w:tab w:val="left" w:pos="13826"/>
        </w:tabs>
        <w:autoSpaceDE w:val="0"/>
        <w:autoSpaceDN w:val="0"/>
        <w:adjustRightInd w:val="0"/>
        <w:spacing w:before="34" w:line="230" w:lineRule="exact"/>
        <w:ind w:left="1699" w:firstLine="167"/>
        <w:rPr>
          <w:rFonts w:ascii="Arial Narrow" w:hAnsi="Arial Narrow"/>
          <w:color w:val="000000"/>
          <w:spacing w:val="-2"/>
          <w:sz w:val="20"/>
        </w:rPr>
      </w:pPr>
      <w:r>
        <w:rPr>
          <w:rFonts w:ascii="Arial Narrow" w:hAnsi="Arial Narrow"/>
          <w:color w:val="000000"/>
          <w:spacing w:val="-2"/>
          <w:sz w:val="20"/>
        </w:rPr>
        <w:t>78</w:t>
      </w:r>
      <w:r>
        <w:rPr>
          <w:rFonts w:ascii="Arial Narrow" w:hAnsi="Arial Narrow"/>
          <w:color w:val="000000"/>
          <w:spacing w:val="-2"/>
          <w:sz w:val="20"/>
        </w:rPr>
        <w:tab/>
        <w:t>December</w:t>
      </w:r>
      <w:r>
        <w:rPr>
          <w:rFonts w:ascii="Arial Narrow" w:hAnsi="Arial Narrow"/>
          <w:color w:val="000000"/>
          <w:spacing w:val="-2"/>
          <w:sz w:val="20"/>
        </w:rPr>
        <w:tab/>
        <w:t>Prior year p219.25.c</w:t>
      </w:r>
      <w:r>
        <w:rPr>
          <w:rFonts w:ascii="Arial Narrow" w:hAnsi="Arial Narrow"/>
          <w:color w:val="000000"/>
          <w:spacing w:val="-2"/>
          <w:sz w:val="20"/>
        </w:rPr>
        <w:tab/>
      </w:r>
      <w:r>
        <w:rPr>
          <w:rFonts w:ascii="Arial Narrow" w:hAnsi="Arial Narrow"/>
          <w:color w:val="0000FF"/>
          <w:spacing w:val="-2"/>
          <w:sz w:val="20"/>
        </w:rPr>
        <w:t>2015</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699" w:firstLine="167"/>
        <w:rPr>
          <w:rFonts w:ascii="Arial Narrow" w:hAnsi="Arial Narrow"/>
          <w:color w:val="000000"/>
          <w:spacing w:val="-2"/>
          <w:sz w:val="20"/>
        </w:rPr>
      </w:pPr>
      <w:r>
        <w:rPr>
          <w:rFonts w:ascii="Arial Narrow" w:hAnsi="Arial Narrow"/>
          <w:color w:val="000000"/>
          <w:spacing w:val="-2"/>
          <w:sz w:val="20"/>
        </w:rPr>
        <w:t>79</w:t>
      </w:r>
      <w:r>
        <w:rPr>
          <w:rFonts w:ascii="Arial Narrow" w:hAnsi="Arial Narrow"/>
          <w:color w:val="000000"/>
          <w:spacing w:val="-2"/>
          <w:sz w:val="20"/>
        </w:rPr>
        <w:tab/>
        <w:t>January</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699" w:firstLine="167"/>
        <w:rPr>
          <w:rFonts w:ascii="Arial Narrow" w:hAnsi="Arial Narrow"/>
          <w:color w:val="000000"/>
          <w:spacing w:val="-2"/>
          <w:sz w:val="20"/>
        </w:rPr>
      </w:pPr>
      <w:r>
        <w:rPr>
          <w:rFonts w:ascii="Arial Narrow" w:hAnsi="Arial Narrow"/>
          <w:color w:val="000000"/>
          <w:spacing w:val="-2"/>
          <w:sz w:val="20"/>
        </w:rPr>
        <w:t>80</w:t>
      </w:r>
      <w:r>
        <w:rPr>
          <w:rFonts w:ascii="Arial Narrow" w:hAnsi="Arial Narrow"/>
          <w:color w:val="000000"/>
          <w:spacing w:val="-2"/>
          <w:sz w:val="20"/>
        </w:rPr>
        <w:tab/>
        <w:t>February</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w:t>
      </w:r>
      <w:r>
        <w:rPr>
          <w:rFonts w:ascii="Arial Narrow" w:hAnsi="Arial Narrow"/>
          <w:color w:val="0000FF"/>
          <w:spacing w:val="-2"/>
          <w:sz w:val="20"/>
        </w:rPr>
        <w:t>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699" w:firstLine="167"/>
        <w:rPr>
          <w:rFonts w:ascii="Arial Narrow" w:hAnsi="Arial Narrow"/>
          <w:color w:val="000000"/>
          <w:spacing w:val="-2"/>
          <w:sz w:val="20"/>
        </w:rPr>
      </w:pPr>
      <w:r>
        <w:rPr>
          <w:rFonts w:ascii="Arial Narrow" w:hAnsi="Arial Narrow"/>
          <w:color w:val="000000"/>
          <w:spacing w:val="-2"/>
          <w:sz w:val="20"/>
        </w:rPr>
        <w:t>81</w:t>
      </w:r>
      <w:r>
        <w:rPr>
          <w:rFonts w:ascii="Arial Narrow" w:hAnsi="Arial Narrow"/>
          <w:color w:val="000000"/>
          <w:spacing w:val="-2"/>
          <w:sz w:val="20"/>
        </w:rPr>
        <w:tab/>
        <w:t>March</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699" w:firstLine="167"/>
        <w:rPr>
          <w:rFonts w:ascii="Arial Narrow" w:hAnsi="Arial Narrow"/>
          <w:color w:val="000000"/>
          <w:spacing w:val="-2"/>
          <w:sz w:val="20"/>
        </w:rPr>
      </w:pPr>
      <w:r>
        <w:rPr>
          <w:rFonts w:ascii="Arial Narrow" w:hAnsi="Arial Narrow"/>
          <w:color w:val="000000"/>
          <w:spacing w:val="-2"/>
          <w:sz w:val="20"/>
        </w:rPr>
        <w:t>82</w:t>
      </w:r>
      <w:r>
        <w:rPr>
          <w:rFonts w:ascii="Arial Narrow" w:hAnsi="Arial Narrow"/>
          <w:color w:val="000000"/>
          <w:spacing w:val="-2"/>
          <w:sz w:val="20"/>
        </w:rPr>
        <w:tab/>
        <w:t>April</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5" w:line="230" w:lineRule="exact"/>
        <w:ind w:left="1699" w:firstLine="167"/>
        <w:rPr>
          <w:rFonts w:ascii="Arial Narrow" w:hAnsi="Arial Narrow"/>
          <w:color w:val="000000"/>
          <w:spacing w:val="-2"/>
          <w:sz w:val="20"/>
        </w:rPr>
      </w:pPr>
      <w:r>
        <w:rPr>
          <w:rFonts w:ascii="Arial Narrow" w:hAnsi="Arial Narrow"/>
          <w:color w:val="000000"/>
          <w:spacing w:val="-2"/>
          <w:sz w:val="20"/>
        </w:rPr>
        <w:t>83</w:t>
      </w:r>
      <w:r>
        <w:rPr>
          <w:rFonts w:ascii="Arial Narrow" w:hAnsi="Arial Narrow"/>
          <w:color w:val="000000"/>
          <w:spacing w:val="-2"/>
          <w:sz w:val="20"/>
        </w:rPr>
        <w:tab/>
        <w:t>May</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699" w:firstLine="167"/>
        <w:rPr>
          <w:rFonts w:ascii="Arial Narrow" w:hAnsi="Arial Narrow"/>
          <w:color w:val="000000"/>
          <w:spacing w:val="-2"/>
          <w:sz w:val="20"/>
        </w:rPr>
      </w:pPr>
      <w:r>
        <w:rPr>
          <w:rFonts w:ascii="Arial Narrow" w:hAnsi="Arial Narrow"/>
          <w:color w:val="000000"/>
          <w:spacing w:val="-2"/>
          <w:sz w:val="20"/>
        </w:rPr>
        <w:t>84</w:t>
      </w:r>
      <w:r>
        <w:rPr>
          <w:rFonts w:ascii="Arial Narrow" w:hAnsi="Arial Narrow"/>
          <w:color w:val="000000"/>
          <w:spacing w:val="-2"/>
          <w:sz w:val="20"/>
        </w:rPr>
        <w:tab/>
        <w:t>June</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699" w:firstLine="167"/>
        <w:rPr>
          <w:rFonts w:ascii="Arial Narrow" w:hAnsi="Arial Narrow"/>
          <w:color w:val="000000"/>
          <w:spacing w:val="-2"/>
          <w:sz w:val="20"/>
        </w:rPr>
      </w:pPr>
      <w:r>
        <w:rPr>
          <w:rFonts w:ascii="Arial Narrow" w:hAnsi="Arial Narrow"/>
          <w:color w:val="000000"/>
          <w:spacing w:val="-2"/>
          <w:sz w:val="20"/>
        </w:rPr>
        <w:t>85</w:t>
      </w:r>
      <w:r>
        <w:rPr>
          <w:rFonts w:ascii="Arial Narrow" w:hAnsi="Arial Narrow"/>
          <w:color w:val="000000"/>
          <w:spacing w:val="-2"/>
          <w:sz w:val="20"/>
        </w:rPr>
        <w:tab/>
        <w:t>July</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699" w:firstLine="167"/>
        <w:rPr>
          <w:rFonts w:ascii="Arial Narrow" w:hAnsi="Arial Narrow"/>
          <w:color w:val="000000"/>
          <w:spacing w:val="-2"/>
          <w:sz w:val="20"/>
        </w:rPr>
      </w:pPr>
      <w:r>
        <w:rPr>
          <w:rFonts w:ascii="Arial Narrow" w:hAnsi="Arial Narrow"/>
          <w:color w:val="000000"/>
          <w:spacing w:val="-2"/>
          <w:sz w:val="20"/>
        </w:rPr>
        <w:t>86</w:t>
      </w:r>
      <w:r>
        <w:rPr>
          <w:rFonts w:ascii="Arial Narrow" w:hAnsi="Arial Narrow"/>
          <w:color w:val="000000"/>
          <w:spacing w:val="-2"/>
          <w:sz w:val="20"/>
        </w:rPr>
        <w:tab/>
        <w:t>August</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699" w:firstLine="167"/>
        <w:rPr>
          <w:rFonts w:ascii="Arial Narrow" w:hAnsi="Arial Narrow"/>
          <w:color w:val="000000"/>
          <w:spacing w:val="-2"/>
          <w:sz w:val="20"/>
        </w:rPr>
      </w:pPr>
      <w:r>
        <w:rPr>
          <w:rFonts w:ascii="Arial Narrow" w:hAnsi="Arial Narrow"/>
          <w:color w:val="000000"/>
          <w:spacing w:val="-2"/>
          <w:sz w:val="20"/>
        </w:rPr>
        <w:t>87</w:t>
      </w:r>
      <w:r>
        <w:rPr>
          <w:rFonts w:ascii="Arial Narrow" w:hAnsi="Arial Narrow"/>
          <w:color w:val="000000"/>
          <w:spacing w:val="-2"/>
          <w:sz w:val="20"/>
        </w:rPr>
        <w:tab/>
        <w:t>September</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699" w:firstLine="167"/>
        <w:rPr>
          <w:rFonts w:ascii="Arial Narrow" w:hAnsi="Arial Narrow"/>
          <w:color w:val="000000"/>
          <w:spacing w:val="-2"/>
          <w:sz w:val="20"/>
        </w:rPr>
      </w:pPr>
      <w:r>
        <w:rPr>
          <w:rFonts w:ascii="Arial Narrow" w:hAnsi="Arial Narrow"/>
          <w:color w:val="000000"/>
          <w:spacing w:val="-2"/>
          <w:sz w:val="20"/>
        </w:rPr>
        <w:t>88</w:t>
      </w:r>
      <w:r>
        <w:rPr>
          <w:rFonts w:ascii="Arial Narrow" w:hAnsi="Arial Narrow"/>
          <w:color w:val="000000"/>
          <w:spacing w:val="-2"/>
          <w:sz w:val="20"/>
        </w:rPr>
        <w:tab/>
        <w:t>October</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699" w:firstLine="167"/>
        <w:rPr>
          <w:rFonts w:ascii="Arial Narrow" w:hAnsi="Arial Narrow"/>
          <w:color w:val="000000"/>
          <w:spacing w:val="-2"/>
          <w:sz w:val="20"/>
        </w:rPr>
      </w:pPr>
      <w:r>
        <w:rPr>
          <w:rFonts w:ascii="Arial Narrow" w:hAnsi="Arial Narrow"/>
          <w:color w:val="000000"/>
          <w:spacing w:val="-2"/>
          <w:sz w:val="20"/>
        </w:rPr>
        <w:t>89</w:t>
      </w:r>
      <w:r>
        <w:rPr>
          <w:rFonts w:ascii="Arial Narrow" w:hAnsi="Arial Narrow"/>
          <w:color w:val="000000"/>
          <w:spacing w:val="-2"/>
          <w:sz w:val="20"/>
        </w:rPr>
        <w:tab/>
        <w:t>November</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699" w:firstLine="167"/>
        <w:rPr>
          <w:rFonts w:ascii="Arial Narrow" w:hAnsi="Arial Narrow"/>
          <w:color w:val="000000"/>
          <w:spacing w:val="-2"/>
          <w:sz w:val="20"/>
        </w:rPr>
      </w:pPr>
      <w:r>
        <w:rPr>
          <w:rFonts w:ascii="Arial Narrow" w:hAnsi="Arial Narrow"/>
          <w:color w:val="000000"/>
          <w:spacing w:val="-2"/>
          <w:sz w:val="20"/>
        </w:rPr>
        <w:t>90</w:t>
      </w:r>
      <w:r>
        <w:rPr>
          <w:rFonts w:ascii="Arial Narrow" w:hAnsi="Arial Narrow"/>
          <w:color w:val="000000"/>
          <w:spacing w:val="-2"/>
          <w:sz w:val="20"/>
        </w:rPr>
        <w:tab/>
        <w:t>December</w:t>
      </w:r>
      <w:r>
        <w:rPr>
          <w:rFonts w:ascii="Arial Narrow" w:hAnsi="Arial Narrow"/>
          <w:color w:val="000000"/>
          <w:spacing w:val="-2"/>
          <w:sz w:val="20"/>
        </w:rPr>
        <w:tab/>
        <w:t>p219.25.c</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3826"/>
        </w:tabs>
        <w:autoSpaceDE w:val="0"/>
        <w:autoSpaceDN w:val="0"/>
        <w:adjustRightInd w:val="0"/>
        <w:spacing w:before="34" w:line="230" w:lineRule="exact"/>
        <w:ind w:left="1699" w:firstLine="167"/>
        <w:rPr>
          <w:rFonts w:ascii="Arial Narrow" w:hAnsi="Arial Narrow"/>
          <w:color w:val="000000"/>
          <w:spacing w:val="-2"/>
          <w:sz w:val="20"/>
        </w:rPr>
      </w:pPr>
      <w:r>
        <w:rPr>
          <w:rFonts w:ascii="Arial Narrow" w:hAnsi="Arial Narrow"/>
          <w:color w:val="000000"/>
          <w:spacing w:val="-2"/>
          <w:sz w:val="20"/>
        </w:rPr>
        <w:t>91</w:t>
      </w:r>
      <w:r>
        <w:rPr>
          <w:rFonts w:ascii="Arial Narrow" w:hAnsi="Arial Narrow"/>
          <w:color w:val="000000"/>
          <w:spacing w:val="-2"/>
          <w:sz w:val="20"/>
        </w:rPr>
        <w:tab/>
      </w:r>
      <w:r>
        <w:rPr>
          <w:rFonts w:ascii="Arial Narrow Bold" w:hAnsi="Arial Narrow Bold"/>
          <w:color w:val="000000"/>
          <w:spacing w:val="-2"/>
          <w:sz w:val="20"/>
        </w:rPr>
        <w:t>Transmission Accumulated Depreciation</w:t>
      </w:r>
      <w:r>
        <w:rPr>
          <w:rFonts w:ascii="Arial Narrow Bold" w:hAnsi="Arial Narrow Bold"/>
          <w:color w:val="000000"/>
          <w:spacing w:val="-2"/>
          <w:sz w:val="20"/>
        </w:rPr>
        <w:tab/>
      </w:r>
      <w:r>
        <w:rPr>
          <w:rFonts w:ascii="Arial Narrow" w:hAnsi="Arial Narrow"/>
          <w:color w:val="000000"/>
          <w:spacing w:val="-2"/>
          <w:sz w:val="20"/>
        </w:rPr>
        <w:t>(sum lines 78-90) /13</w:t>
      </w:r>
      <w:r>
        <w:rPr>
          <w:rFonts w:ascii="Arial Narrow" w:hAnsi="Arial Narrow"/>
          <w:color w:val="000000"/>
          <w:spacing w:val="-2"/>
          <w:sz w:val="20"/>
        </w:rPr>
        <w:tab/>
        <w:t>-</w:t>
      </w:r>
      <w:r>
        <w:rPr>
          <w:rFonts w:ascii="Arial Narrow" w:hAnsi="Arial Narrow"/>
          <w:color w:val="000000"/>
          <w:spacing w:val="-2"/>
          <w:sz w:val="20"/>
        </w:rPr>
        <w:pict>
          <v:shape id="_x0000_s1159" style="height:171.8pt;margin-left:525.65pt;margin-top:67.65pt;mso-position-horizontal-relative:page;mso-position-vertical-relative:page;position:absolute;width:182.35pt;z-index:-251654144" coordsize="3647,3436" o:allowincell="f" path="m,3436hal3647,3436hal3647,hal,hal,3436hae" fillcolor="#ff9" stroked="f">
            <v:path arrowok="t"/>
          </v:shape>
        </w:pict>
      </w:r>
      <w:r>
        <w:rPr>
          <w:rFonts w:ascii="Arial Narrow" w:hAnsi="Arial Narrow"/>
          <w:color w:val="000000"/>
          <w:spacing w:val="-2"/>
          <w:sz w:val="20"/>
        </w:rPr>
        <w:pict>
          <v:shape id="_x0000_s1160" style="height:13.3pt;margin-left:83.95pt;margin-top:332.95pt;mso-position-horizontal-relative:page;mso-position-vertical-relative:page;position:absolute;width:624.05pt;z-index:-251500544" coordsize="12481,266" o:allowincell="f" path="m12481,266hal12481,hal,hal,266hal12481,266hae" fillcolor="yellow" stroked="f">
            <v:path arrowok="t"/>
          </v:shape>
        </w:pict>
      </w:r>
      <w:r>
        <w:rPr>
          <w:rFonts w:ascii="Arial Narrow" w:hAnsi="Arial Narrow"/>
          <w:color w:val="000000"/>
          <w:spacing w:val="-2"/>
          <w:sz w:val="20"/>
        </w:rPr>
        <w:pict>
          <v:shape id="_x0000_s1161" style="height:13.3pt;margin-left:525.65pt;margin-top:359.35pt;mso-position-horizontal-relative:page;mso-position-vertical-relative:page;position:absolute;width:182.35pt;z-index:-251453440" coordsize="3647,266" o:allowincell="f" path="m,266hal3647,266hal3647,hal,hal,266hae" fillcolor="#ff9" stroked="f">
            <v:path arrowok="t"/>
          </v:shape>
        </w:pict>
      </w:r>
      <w:r>
        <w:rPr>
          <w:rFonts w:ascii="Arial Narrow" w:hAnsi="Arial Narrow"/>
          <w:color w:val="000000"/>
          <w:spacing w:val="-2"/>
          <w:sz w:val="20"/>
        </w:rPr>
        <w:pict>
          <v:shape id="_x0000_s1162" style="height:13.3pt;margin-left:525.65pt;margin-top:372.55pt;mso-position-horizontal-relative:page;mso-position-vertical-relative:page;position:absolute;width:182.35pt;z-index:-251414528" coordsize="3647,266" o:allowincell="f" path="m,266hal3647,266hal3647,hal,hal,266hae" fillcolor="#ff9" stroked="f">
            <v:path arrowok="t"/>
          </v:shape>
        </w:pict>
      </w:r>
      <w:r>
        <w:rPr>
          <w:rFonts w:ascii="Arial Narrow" w:hAnsi="Arial Narrow"/>
          <w:color w:val="000000"/>
          <w:spacing w:val="-2"/>
          <w:sz w:val="20"/>
        </w:rPr>
        <w:pict>
          <v:shape id="_x0000_s1163" style="height:13.3pt;margin-left:525.65pt;margin-top:385.75pt;mso-position-horizontal-relative:page;mso-position-vertical-relative:page;position:absolute;width:182.35pt;z-index:-251385856" coordsize="3647,266" o:allowincell="f" path="m,266hal3647,266hal3647,hal,hal,266hae" fillcolor="#ff9" stroked="f">
            <v:path arrowok="t"/>
          </v:shape>
        </w:pict>
      </w:r>
      <w:r>
        <w:rPr>
          <w:rFonts w:ascii="Arial Narrow" w:hAnsi="Arial Narrow"/>
          <w:color w:val="000000"/>
          <w:spacing w:val="-2"/>
          <w:sz w:val="20"/>
        </w:rPr>
        <w:pict>
          <v:shape id="_x0000_s1164" style="height:13.3pt;margin-left:525.65pt;margin-top:398.95pt;mso-position-horizontal-relative:page;mso-position-vertical-relative:page;position:absolute;width:182.35pt;z-index:-251361280" coordsize="3647,266" o:allowincell="f" path="m,266hal3647,266hal3647,hal,hal,266hae" fillcolor="#ff9" stroked="f">
            <v:path arrowok="t"/>
          </v:shape>
        </w:pict>
      </w:r>
      <w:r>
        <w:rPr>
          <w:rFonts w:ascii="Arial Narrow" w:hAnsi="Arial Narrow"/>
          <w:color w:val="000000"/>
          <w:spacing w:val="-2"/>
          <w:sz w:val="20"/>
        </w:rPr>
        <w:pict>
          <v:shape id="_x0000_s1165" style="height:13.3pt;margin-left:525.65pt;margin-top:412.15pt;mso-position-horizontal-relative:page;mso-position-vertical-relative:page;position:absolute;width:182.35pt;z-index:-251334656" coordsize="3647,266" o:allowincell="f" path="m,266hal3647,266hal3647,hal,hal,266hae" fillcolor="#ff9" stroked="f">
            <v:path arrowok="t"/>
          </v:shape>
        </w:pict>
      </w:r>
      <w:r>
        <w:rPr>
          <w:rFonts w:ascii="Arial Narrow" w:hAnsi="Arial Narrow"/>
          <w:color w:val="000000"/>
          <w:spacing w:val="-2"/>
          <w:sz w:val="20"/>
        </w:rPr>
        <w:pict>
          <v:shape id="_x0000_s1166" style="height:13.35pt;margin-left:525.65pt;margin-top:425.35pt;mso-position-horizontal-relative:page;mso-position-vertical-relative:page;position:absolute;width:182.35pt;z-index:-251308032" coordsize="3647,267" o:allowincell="f" path="m,267hal3647,267hal3647,hal,hal,267hae" fillcolor="#ff9" stroked="f">
            <v:path arrowok="t"/>
          </v:shape>
        </w:pict>
      </w:r>
      <w:r>
        <w:rPr>
          <w:rFonts w:ascii="Arial Narrow" w:hAnsi="Arial Narrow"/>
          <w:color w:val="000000"/>
          <w:spacing w:val="-2"/>
          <w:sz w:val="20"/>
        </w:rPr>
        <w:pict>
          <v:shape id="_x0000_s1167" style="height:13.3pt;margin-left:525.65pt;margin-top:438.6pt;mso-position-horizontal-relative:page;mso-position-vertical-relative:page;position:absolute;width:182.35pt;z-index:-251281408" coordsize="3647,267" o:allowincell="f" path="m,266hal3647,266hal3647,hal,hal,266hae" fillcolor="#ff9" stroked="f">
            <v:path arrowok="t"/>
          </v:shape>
        </w:pict>
      </w:r>
      <w:r>
        <w:rPr>
          <w:rFonts w:ascii="Arial Narrow" w:hAnsi="Arial Narrow"/>
          <w:color w:val="000000"/>
          <w:spacing w:val="-2"/>
          <w:sz w:val="20"/>
        </w:rPr>
        <w:pict>
          <v:shape id="_x0000_s1168" style="height:13.3pt;margin-left:525.65pt;margin-top:451.8pt;mso-position-horizontal-relative:page;mso-position-vertical-relative:page;position:absolute;width:182.35pt;z-index:-251260928" coordsize="3647,267" o:allowincell="f" path="m,266hal3647,266hal3647,hal,hal,266hae" fillcolor="#ff9" stroked="f">
            <v:path arrowok="t"/>
          </v:shape>
        </w:pict>
      </w:r>
      <w:r>
        <w:rPr>
          <w:rFonts w:ascii="Arial Narrow" w:hAnsi="Arial Narrow"/>
          <w:color w:val="000000"/>
          <w:spacing w:val="-2"/>
          <w:sz w:val="20"/>
        </w:rPr>
        <w:pict>
          <v:shape id="_x0000_s1169" style="height:13.3pt;margin-left:525.65pt;margin-top:465pt;mso-position-horizontal-relative:page;mso-position-vertical-relative:page;position:absolute;width:182.35pt;z-index:-251242496" coordsize="3647,267" o:allowincell="f" path="m,266hal3647,266hal3647,hal,hal,266hae" fillcolor="#ff9" stroked="f">
            <v:path arrowok="t"/>
          </v:shape>
        </w:pict>
      </w:r>
      <w:r>
        <w:rPr>
          <w:rFonts w:ascii="Arial Narrow" w:hAnsi="Arial Narrow"/>
          <w:color w:val="000000"/>
          <w:spacing w:val="-2"/>
          <w:sz w:val="20"/>
        </w:rPr>
        <w:pict>
          <v:shape id="_x0000_s1170" style="height:13.3pt;margin-left:525.65pt;margin-top:478.2pt;mso-position-horizontal-relative:page;mso-position-vertical-relative:page;position:absolute;width:182.35pt;z-index:-251226112" coordsize="3647,267" o:allowincell="f" path="m,266hal3647,266hal3647,hal,hal,266hae" fillcolor="#ff9" stroked="f">
            <v:path arrowok="t"/>
          </v:shape>
        </w:pict>
      </w:r>
      <w:r>
        <w:rPr>
          <w:rFonts w:ascii="Arial Narrow" w:hAnsi="Arial Narrow"/>
          <w:color w:val="000000"/>
          <w:spacing w:val="-2"/>
          <w:sz w:val="20"/>
        </w:rPr>
        <w:pict>
          <v:shape id="_x0000_s1171" style="height:13.3pt;margin-left:525.65pt;margin-top:491.4pt;mso-position-horizontal-relative:page;mso-position-vertical-relative:page;position:absolute;width:182.35pt;z-index:-251207680" coordsize="3647,267" o:allowincell="f" path="m,266hal3647,266hal3647,hal,hal,266hae" fillcolor="#ff9" stroked="f">
            <v:path arrowok="t"/>
          </v:shape>
        </w:pict>
      </w:r>
      <w:r>
        <w:rPr>
          <w:rFonts w:ascii="Arial Narrow" w:hAnsi="Arial Narrow"/>
          <w:color w:val="000000"/>
          <w:spacing w:val="-2"/>
          <w:sz w:val="20"/>
        </w:rPr>
        <w:pict>
          <v:shape id="_x0000_s1172" style="height:13.35pt;margin-left:525.65pt;margin-top:504.55pt;mso-position-horizontal-relative:page;mso-position-vertical-relative:page;position:absolute;width:182.35pt;z-index:-251189248" coordsize="3647,267" o:allowincell="f" path="m,267hal3647,267hal3647,hal,hal,267hae" fillcolor="#ff9" stroked="f">
            <v:path arrowok="t"/>
          </v:shape>
        </w:pict>
      </w:r>
      <w:r>
        <w:rPr>
          <w:rFonts w:ascii="Arial Narrow" w:hAnsi="Arial Narrow"/>
          <w:color w:val="000000"/>
          <w:spacing w:val="-2"/>
          <w:sz w:val="20"/>
        </w:rPr>
        <w:pict>
          <v:shape id="_x0000_s1173" style="height:13.35pt;margin-left:525.65pt;margin-top:517.75pt;mso-position-horizontal-relative:page;mso-position-vertical-relative:page;position:absolute;width:182.35pt;z-index:-251172864" coordsize="3647,267" o:allowincell="f" path="m,267hal3647,267hal3647,hal,hal,267hae" fillcolor="#ff9" stroked="f">
            <v:path arrowok="t"/>
          </v:shape>
        </w:pict>
      </w:r>
      <w:r>
        <w:rPr>
          <w:rFonts w:ascii="Arial Narrow" w:hAnsi="Arial Narrow"/>
          <w:color w:val="000000"/>
          <w:spacing w:val="-2"/>
          <w:sz w:val="20"/>
        </w:rPr>
        <w:pict>
          <v:shape id="_x0000_s1174" style="height:503.05pt;margin-left:82.45pt;margin-top:54.45pt;mso-position-horizontal-relative:page;mso-position-vertical-relative:page;position:absolute;width:1.65pt;z-index:-250537984" coordsize="34,10061" o:allowincell="f" path="m,10061hal33,10061hal33,hal,hal,10061hae" fillcolor="black" stroked="f">
            <v:path arrowok="t"/>
          </v:shape>
        </w:pict>
      </w:r>
      <w:r>
        <w:rPr>
          <w:rFonts w:ascii="Arial Narrow" w:hAnsi="Arial Narrow"/>
          <w:color w:val="000000"/>
          <w:spacing w:val="-2"/>
          <w:sz w:val="20"/>
        </w:rPr>
        <w:pict>
          <v:shape id="_x0000_s1175" style="height:503.05pt;margin-left:707.05pt;margin-top:54.45pt;mso-position-horizontal-relative:page;mso-position-vertical-relative:page;position:absolute;width:1.65pt;z-index:-250535936" coordsize="34,10061" o:allowincell="f" path="m,10061hal33,10061hal33,hal,hal,10061hae" fillcolor="black" stroked="f">
            <v:path arrowok="t"/>
          </v:shape>
        </w:pict>
      </w:r>
      <w:r>
        <w:rPr>
          <w:rFonts w:ascii="Arial Narrow" w:hAnsi="Arial Narrow"/>
          <w:color w:val="000000"/>
          <w:spacing w:val="-2"/>
          <w:sz w:val="20"/>
        </w:rPr>
        <w:pict>
          <v:shape id="_x0000_s1176" style="height:1pt;margin-left:130.2pt;margin-top:238.95pt;mso-position-horizontal-relative:page;mso-position-vertical-relative:page;position:absolute;width:576.85pt;z-index:-250531840" coordsize="11537,20" o:allowincell="f" path="m,20hal11537,20hal11537,hal,hal,20hae" fillcolor="black" stroked="f">
            <v:path arrowok="t"/>
          </v:shape>
        </w:pict>
      </w:r>
      <w:r>
        <w:rPr>
          <w:rFonts w:ascii="Arial Narrow" w:hAnsi="Arial Narrow"/>
          <w:color w:val="000000"/>
          <w:spacing w:val="-2"/>
          <w:sz w:val="20"/>
        </w:rPr>
        <w:pict>
          <v:shape id="_x0000_s1177" style="height:1.65pt;margin-left:84.1pt;margin-top:291.9pt;mso-position-horizontal-relative:page;mso-position-vertical-relative:page;position:absolute;width:624.6pt;z-index:-250527744" coordsize="12492,34" o:allowincell="f" path="m,33hal12492,33hal12492,hal,hal,33hae" fillcolor="black" stroked="f">
            <v:path arrowok="t"/>
          </v:shape>
        </w:pict>
      </w:r>
      <w:r>
        <w:rPr>
          <w:rFonts w:ascii="Arial Narrow" w:hAnsi="Arial Narrow"/>
          <w:color w:val="000000"/>
          <w:spacing w:val="-2"/>
          <w:sz w:val="20"/>
        </w:rPr>
        <w:pict>
          <v:shape id="_x0000_s1178" style="height:1.7pt;margin-left:84.1pt;margin-top:332.1pt;mso-position-horizontal-relative:page;mso-position-vertical-relative:page;position:absolute;width:624.6pt;z-index:-250523648" coordsize="12492,34" o:allowincell="f" path="m,34hal12492,34hal12492,hal,hal,34hae" fillcolor="black" stroked="f">
            <v:path arrowok="t"/>
          </v:shape>
        </w:pict>
      </w:r>
      <w:r>
        <w:rPr>
          <w:rFonts w:ascii="Arial Narrow" w:hAnsi="Arial Narrow"/>
          <w:color w:val="000000"/>
          <w:spacing w:val="-2"/>
          <w:sz w:val="20"/>
        </w:rPr>
        <w:pict>
          <v:shape id="_x0000_s1179" style="height:1pt;margin-left:130.2pt;margin-top:530.6pt;mso-position-horizontal-relative:page;mso-position-vertical-relative:page;position:absolute;width:576.85pt;z-index:-250519552" coordsize="11537,20" o:allowincell="f" path="m,20hal11537,20hal11537,hal,hal,20hae" fillcolor="black" stroked="f">
            <v:path arrowok="t"/>
          </v:shape>
        </w:pict>
      </w:r>
    </w:p>
    <w:p w:rsidR="004975F1">
      <w:pPr>
        <w:autoSpaceDE w:val="0"/>
        <w:autoSpaceDN w:val="0"/>
        <w:adjustRightInd w:val="0"/>
        <w:rPr>
          <w:rFonts w:ascii="Arial Narrow" w:hAnsi="Arial Narrow"/>
          <w:color w:val="000000"/>
          <w:spacing w:val="-2"/>
          <w:sz w:val="20"/>
        </w:rPr>
        <w:sectPr>
          <w:headerReference w:type="even" r:id="rId191"/>
          <w:headerReference w:type="default" r:id="rId192"/>
          <w:footerReference w:type="even" r:id="rId193"/>
          <w:footerReference w:type="default" r:id="rId194"/>
          <w:headerReference w:type="first" r:id="rId195"/>
          <w:footerReference w:type="first" r:id="rId196"/>
          <w:pgSz w:w="15840" w:h="12240" w:orient="landscape"/>
          <w:pgMar w:top="0" w:right="0" w:bottom="0" w:left="0" w:header="720" w:footer="720" w:gutter="0"/>
          <w:cols w:space="720"/>
        </w:sectPr>
      </w:pPr>
    </w:p>
    <w:p w:rsidR="004975F1">
      <w:pPr>
        <w:autoSpaceDE w:val="0"/>
        <w:autoSpaceDN w:val="0"/>
        <w:adjustRightInd w:val="0"/>
        <w:spacing w:line="240" w:lineRule="exact"/>
        <w:rPr>
          <w:rFonts w:ascii="Arial Narrow" w:hAnsi="Arial Narrow"/>
          <w:color w:val="000000"/>
          <w:spacing w:val="-2"/>
        </w:rPr>
      </w:pPr>
      <w:bookmarkStart w:id="12" w:name="Pg12"/>
      <w:bookmarkEnd w:id="12"/>
    </w:p>
    <w:p w:rsidR="004975F1">
      <w:pPr>
        <w:autoSpaceDE w:val="0"/>
        <w:autoSpaceDN w:val="0"/>
        <w:adjustRightInd w:val="0"/>
        <w:spacing w:line="230" w:lineRule="exact"/>
        <w:ind w:left="1819"/>
        <w:rPr>
          <w:rFonts w:ascii="Arial Narrow" w:hAnsi="Arial Narrow"/>
          <w:color w:val="000000"/>
          <w:spacing w:val="-2"/>
        </w:rPr>
      </w:pPr>
    </w:p>
    <w:p w:rsidR="004975F1">
      <w:pPr>
        <w:autoSpaceDE w:val="0"/>
        <w:autoSpaceDN w:val="0"/>
        <w:adjustRightInd w:val="0"/>
        <w:spacing w:line="230" w:lineRule="exact"/>
        <w:ind w:left="1819"/>
        <w:rPr>
          <w:rFonts w:ascii="Arial Narrow" w:hAnsi="Arial Narrow"/>
          <w:color w:val="000000"/>
          <w:spacing w:val="-2"/>
        </w:rPr>
      </w:pPr>
    </w:p>
    <w:p w:rsidR="004975F1">
      <w:pPr>
        <w:autoSpaceDE w:val="0"/>
        <w:autoSpaceDN w:val="0"/>
        <w:adjustRightInd w:val="0"/>
        <w:spacing w:line="230" w:lineRule="exact"/>
        <w:ind w:left="1819"/>
        <w:rPr>
          <w:rFonts w:ascii="Arial Narrow" w:hAnsi="Arial Narrow"/>
          <w:color w:val="000000"/>
          <w:spacing w:val="-2"/>
        </w:rPr>
      </w:pPr>
    </w:p>
    <w:p w:rsidR="004975F1">
      <w:pPr>
        <w:tabs>
          <w:tab w:val="left" w:pos="2637"/>
          <w:tab w:val="left" w:pos="8146"/>
        </w:tabs>
        <w:autoSpaceDE w:val="0"/>
        <w:autoSpaceDN w:val="0"/>
        <w:adjustRightInd w:val="0"/>
        <w:spacing w:before="165" w:line="230" w:lineRule="exact"/>
        <w:ind w:left="1819" w:firstLine="48"/>
        <w:rPr>
          <w:rFonts w:ascii="Arial Narrow" w:hAnsi="Arial Narrow"/>
          <w:color w:val="000000"/>
          <w:spacing w:val="-2"/>
          <w:sz w:val="20"/>
        </w:rPr>
      </w:pPr>
      <w:r>
        <w:rPr>
          <w:rFonts w:ascii="Arial Narrow" w:hAnsi="Arial Narrow"/>
          <w:color w:val="000000"/>
          <w:spacing w:val="-2"/>
          <w:sz w:val="20"/>
        </w:rPr>
        <w:t>92</w:t>
      </w:r>
      <w:r>
        <w:rPr>
          <w:rFonts w:ascii="Arial Narrow" w:hAnsi="Arial Narrow"/>
          <w:color w:val="000000"/>
          <w:spacing w:val="-2"/>
          <w:sz w:val="20"/>
        </w:rPr>
        <w:tab/>
      </w:r>
      <w:r>
        <w:rPr>
          <w:rFonts w:ascii="Arial Narrow Bold" w:hAnsi="Arial Narrow Bold"/>
          <w:color w:val="000000"/>
          <w:spacing w:val="-2"/>
          <w:sz w:val="20"/>
          <w:u w:val="single"/>
        </w:rPr>
        <w:t>Calculation of Distribution Accumulated Depreciation</w:t>
      </w:r>
      <w:r>
        <w:rPr>
          <w:rFonts w:ascii="Arial Narrow Bold" w:hAnsi="Arial Narrow Bold"/>
          <w:color w:val="000000"/>
          <w:spacing w:val="-2"/>
          <w:sz w:val="20"/>
        </w:rPr>
        <w:tab/>
      </w:r>
      <w:r>
        <w:rPr>
          <w:rFonts w:ascii="Arial Narrow" w:hAnsi="Arial Narrow"/>
          <w:color w:val="000000"/>
          <w:spacing w:val="-2"/>
          <w:sz w:val="20"/>
        </w:rPr>
        <w:t>Source (Less ARO, see Note M)</w:t>
      </w:r>
    </w:p>
    <w:p w:rsidR="004975F1">
      <w:pPr>
        <w:tabs>
          <w:tab w:val="left" w:pos="2637"/>
          <w:tab w:val="left" w:pos="8146"/>
          <w:tab w:val="left" w:pos="11123"/>
          <w:tab w:val="left" w:pos="13826"/>
        </w:tabs>
        <w:autoSpaceDE w:val="0"/>
        <w:autoSpaceDN w:val="0"/>
        <w:adjustRightInd w:val="0"/>
        <w:spacing w:before="34" w:line="230" w:lineRule="exact"/>
        <w:ind w:left="1819" w:firstLine="48"/>
        <w:rPr>
          <w:rFonts w:ascii="Arial Narrow" w:hAnsi="Arial Narrow"/>
          <w:color w:val="000000"/>
          <w:spacing w:val="-2"/>
          <w:sz w:val="20"/>
        </w:rPr>
      </w:pPr>
      <w:r>
        <w:rPr>
          <w:rFonts w:ascii="Arial Narrow" w:hAnsi="Arial Narrow"/>
          <w:color w:val="000000"/>
          <w:spacing w:val="-2"/>
          <w:sz w:val="20"/>
        </w:rPr>
        <w:t>93</w:t>
      </w:r>
      <w:r>
        <w:rPr>
          <w:rFonts w:ascii="Arial Narrow" w:hAnsi="Arial Narrow"/>
          <w:color w:val="000000"/>
          <w:spacing w:val="-2"/>
          <w:sz w:val="20"/>
        </w:rPr>
        <w:tab/>
        <w:t>December</w:t>
      </w:r>
      <w:r>
        <w:rPr>
          <w:rFonts w:ascii="Arial Narrow" w:hAnsi="Arial Narrow"/>
          <w:color w:val="000000"/>
          <w:spacing w:val="-2"/>
          <w:sz w:val="20"/>
        </w:rPr>
        <w:tab/>
        <w:t>Prior year p219.26.c</w:t>
      </w:r>
      <w:r>
        <w:rPr>
          <w:rFonts w:ascii="Arial Narrow" w:hAnsi="Arial Narrow"/>
          <w:color w:val="000000"/>
          <w:spacing w:val="-2"/>
          <w:sz w:val="20"/>
        </w:rPr>
        <w:tab/>
      </w:r>
      <w:r>
        <w:rPr>
          <w:rFonts w:ascii="Arial Narrow" w:hAnsi="Arial Narrow"/>
          <w:color w:val="0000FF"/>
          <w:spacing w:val="-2"/>
          <w:sz w:val="20"/>
        </w:rPr>
        <w:t>2015</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19" w:firstLine="48"/>
        <w:rPr>
          <w:rFonts w:ascii="Arial Narrow" w:hAnsi="Arial Narrow"/>
          <w:color w:val="000000"/>
          <w:spacing w:val="-2"/>
          <w:sz w:val="20"/>
        </w:rPr>
      </w:pPr>
      <w:r>
        <w:rPr>
          <w:rFonts w:ascii="Arial Narrow" w:hAnsi="Arial Narrow"/>
          <w:color w:val="000000"/>
          <w:spacing w:val="-2"/>
          <w:sz w:val="20"/>
        </w:rPr>
        <w:t>94</w:t>
      </w:r>
      <w:r>
        <w:rPr>
          <w:rFonts w:ascii="Arial Narrow" w:hAnsi="Arial Narrow"/>
          <w:color w:val="000000"/>
          <w:spacing w:val="-2"/>
          <w:sz w:val="20"/>
        </w:rPr>
        <w:tab/>
        <w:t>January</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19" w:firstLine="48"/>
        <w:rPr>
          <w:rFonts w:ascii="Arial Narrow" w:hAnsi="Arial Narrow"/>
          <w:color w:val="000000"/>
          <w:spacing w:val="-2"/>
          <w:sz w:val="20"/>
        </w:rPr>
      </w:pPr>
      <w:r>
        <w:rPr>
          <w:rFonts w:ascii="Arial Narrow" w:hAnsi="Arial Narrow"/>
          <w:color w:val="000000"/>
          <w:spacing w:val="-2"/>
          <w:sz w:val="20"/>
        </w:rPr>
        <w:t>95</w:t>
      </w:r>
      <w:r>
        <w:rPr>
          <w:rFonts w:ascii="Arial Narrow" w:hAnsi="Arial Narrow"/>
          <w:color w:val="000000"/>
          <w:spacing w:val="-2"/>
          <w:sz w:val="20"/>
        </w:rPr>
        <w:tab/>
        <w:t>February</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19" w:firstLine="48"/>
        <w:rPr>
          <w:rFonts w:ascii="Arial Narrow" w:hAnsi="Arial Narrow"/>
          <w:color w:val="000000"/>
          <w:spacing w:val="-2"/>
          <w:sz w:val="20"/>
        </w:rPr>
      </w:pPr>
      <w:r>
        <w:rPr>
          <w:rFonts w:ascii="Arial Narrow" w:hAnsi="Arial Narrow"/>
          <w:color w:val="000000"/>
          <w:spacing w:val="-2"/>
          <w:sz w:val="20"/>
        </w:rPr>
        <w:t>96</w:t>
      </w:r>
      <w:r>
        <w:rPr>
          <w:rFonts w:ascii="Arial Narrow" w:hAnsi="Arial Narrow"/>
          <w:color w:val="000000"/>
          <w:spacing w:val="-2"/>
          <w:sz w:val="20"/>
        </w:rPr>
        <w:tab/>
        <w:t>March</w:t>
      </w:r>
      <w:r>
        <w:rPr>
          <w:rFonts w:ascii="Arial Narrow" w:hAnsi="Arial Narrow"/>
          <w:color w:val="000000"/>
          <w:spacing w:val="-2"/>
          <w:sz w:val="20"/>
        </w:rPr>
        <w:tab/>
      </w:r>
      <w:r>
        <w:rPr>
          <w:rFonts w:ascii="Arial Narrow" w:hAnsi="Arial Narrow"/>
          <w:color w:val="000000"/>
          <w:spacing w:val="-2"/>
          <w:sz w:val="20"/>
        </w:rPr>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19" w:firstLine="48"/>
        <w:rPr>
          <w:rFonts w:ascii="Arial Narrow" w:hAnsi="Arial Narrow"/>
          <w:color w:val="000000"/>
          <w:spacing w:val="-2"/>
          <w:sz w:val="20"/>
        </w:rPr>
      </w:pPr>
      <w:r>
        <w:rPr>
          <w:rFonts w:ascii="Arial Narrow" w:hAnsi="Arial Narrow"/>
          <w:color w:val="000000"/>
          <w:spacing w:val="-2"/>
          <w:sz w:val="20"/>
        </w:rPr>
        <w:t>97</w:t>
      </w:r>
      <w:r>
        <w:rPr>
          <w:rFonts w:ascii="Arial Narrow" w:hAnsi="Arial Narrow"/>
          <w:color w:val="000000"/>
          <w:spacing w:val="-2"/>
          <w:sz w:val="20"/>
        </w:rPr>
        <w:tab/>
        <w:t>April</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19" w:firstLine="48"/>
        <w:rPr>
          <w:rFonts w:ascii="Arial Narrow" w:hAnsi="Arial Narrow"/>
          <w:color w:val="000000"/>
          <w:spacing w:val="-2"/>
          <w:sz w:val="20"/>
        </w:rPr>
      </w:pPr>
      <w:r>
        <w:rPr>
          <w:rFonts w:ascii="Arial Narrow" w:hAnsi="Arial Narrow"/>
          <w:color w:val="000000"/>
          <w:spacing w:val="-2"/>
          <w:sz w:val="20"/>
        </w:rPr>
        <w:t>98</w:t>
      </w:r>
      <w:r>
        <w:rPr>
          <w:rFonts w:ascii="Arial Narrow" w:hAnsi="Arial Narrow"/>
          <w:color w:val="000000"/>
          <w:spacing w:val="-2"/>
          <w:sz w:val="20"/>
        </w:rPr>
        <w:tab/>
        <w:t>May</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19" w:firstLine="48"/>
        <w:rPr>
          <w:rFonts w:ascii="Arial Narrow" w:hAnsi="Arial Narrow"/>
          <w:color w:val="000000"/>
          <w:spacing w:val="-2"/>
          <w:sz w:val="20"/>
        </w:rPr>
      </w:pPr>
      <w:r>
        <w:rPr>
          <w:rFonts w:ascii="Arial Narrow" w:hAnsi="Arial Narrow"/>
          <w:color w:val="000000"/>
          <w:spacing w:val="-2"/>
          <w:sz w:val="20"/>
        </w:rPr>
        <w:t>99</w:t>
      </w:r>
      <w:r>
        <w:rPr>
          <w:rFonts w:ascii="Arial Narrow" w:hAnsi="Arial Narrow"/>
          <w:color w:val="000000"/>
          <w:spacing w:val="-2"/>
          <w:sz w:val="20"/>
        </w:rPr>
        <w:tab/>
        <w:t>June</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19"/>
        <w:rPr>
          <w:rFonts w:ascii="Arial Narrow" w:hAnsi="Arial Narrow"/>
          <w:color w:val="000000"/>
          <w:spacing w:val="-2"/>
          <w:sz w:val="20"/>
        </w:rPr>
      </w:pPr>
      <w:r>
        <w:rPr>
          <w:rFonts w:ascii="Arial Narrow" w:hAnsi="Arial Narrow"/>
          <w:color w:val="000000"/>
          <w:spacing w:val="-2"/>
          <w:sz w:val="20"/>
        </w:rPr>
        <w:t>100</w:t>
      </w:r>
      <w:r>
        <w:rPr>
          <w:rFonts w:ascii="Arial Narrow" w:hAnsi="Arial Narrow"/>
          <w:color w:val="000000"/>
          <w:spacing w:val="-2"/>
          <w:sz w:val="20"/>
        </w:rPr>
        <w:tab/>
        <w:t>July</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19"/>
        <w:rPr>
          <w:rFonts w:ascii="Arial Narrow" w:hAnsi="Arial Narrow"/>
          <w:color w:val="000000"/>
          <w:spacing w:val="-2"/>
          <w:sz w:val="20"/>
        </w:rPr>
      </w:pPr>
      <w:r>
        <w:rPr>
          <w:rFonts w:ascii="Arial Narrow" w:hAnsi="Arial Narrow"/>
          <w:color w:val="000000"/>
          <w:spacing w:val="-2"/>
          <w:sz w:val="20"/>
        </w:rPr>
        <w:t>101</w:t>
      </w:r>
      <w:r>
        <w:rPr>
          <w:rFonts w:ascii="Arial Narrow" w:hAnsi="Arial Narrow"/>
          <w:color w:val="000000"/>
          <w:spacing w:val="-2"/>
          <w:sz w:val="20"/>
        </w:rPr>
        <w:tab/>
        <w:t>August</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19"/>
        <w:rPr>
          <w:rFonts w:ascii="Arial Narrow" w:hAnsi="Arial Narrow"/>
          <w:color w:val="000000"/>
          <w:spacing w:val="-2"/>
          <w:sz w:val="20"/>
        </w:rPr>
      </w:pPr>
      <w:r>
        <w:rPr>
          <w:rFonts w:ascii="Arial Narrow" w:hAnsi="Arial Narrow"/>
          <w:color w:val="000000"/>
          <w:spacing w:val="-2"/>
          <w:sz w:val="20"/>
        </w:rPr>
        <w:t>102</w:t>
      </w:r>
      <w:r>
        <w:rPr>
          <w:rFonts w:ascii="Arial Narrow" w:hAnsi="Arial Narrow"/>
          <w:color w:val="000000"/>
          <w:spacing w:val="-2"/>
          <w:sz w:val="20"/>
        </w:rPr>
        <w:tab/>
        <w:t>September</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19"/>
        <w:rPr>
          <w:rFonts w:ascii="Arial Narrow" w:hAnsi="Arial Narrow"/>
          <w:color w:val="000000"/>
          <w:spacing w:val="-2"/>
          <w:sz w:val="20"/>
        </w:rPr>
      </w:pPr>
      <w:r>
        <w:rPr>
          <w:rFonts w:ascii="Arial Narrow" w:hAnsi="Arial Narrow"/>
          <w:color w:val="000000"/>
          <w:spacing w:val="-2"/>
          <w:sz w:val="20"/>
        </w:rPr>
        <w:t>103</w:t>
      </w:r>
      <w:r>
        <w:rPr>
          <w:rFonts w:ascii="Arial Narrow" w:hAnsi="Arial Narrow"/>
          <w:color w:val="000000"/>
          <w:spacing w:val="-2"/>
          <w:sz w:val="20"/>
        </w:rPr>
        <w:tab/>
        <w:t>October</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5" w:line="230" w:lineRule="exact"/>
        <w:ind w:left="1819"/>
        <w:rPr>
          <w:rFonts w:ascii="Arial Narrow" w:hAnsi="Arial Narrow"/>
          <w:color w:val="000000"/>
          <w:spacing w:val="-2"/>
          <w:sz w:val="20"/>
        </w:rPr>
      </w:pPr>
      <w:r>
        <w:rPr>
          <w:rFonts w:ascii="Arial Narrow" w:hAnsi="Arial Narrow"/>
          <w:color w:val="000000"/>
          <w:spacing w:val="-2"/>
          <w:sz w:val="20"/>
        </w:rPr>
        <w:t>10</w:t>
      </w:r>
      <w:r>
        <w:rPr>
          <w:rFonts w:ascii="Arial Narrow" w:hAnsi="Arial Narrow"/>
          <w:color w:val="000000"/>
          <w:spacing w:val="-2"/>
          <w:sz w:val="20"/>
        </w:rPr>
        <w:t>4</w:t>
      </w:r>
      <w:r>
        <w:rPr>
          <w:rFonts w:ascii="Arial Narrow" w:hAnsi="Arial Narrow"/>
          <w:color w:val="000000"/>
          <w:spacing w:val="-2"/>
          <w:sz w:val="20"/>
        </w:rPr>
        <w:tab/>
        <w:t>November</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19"/>
        <w:rPr>
          <w:rFonts w:ascii="Arial Narrow" w:hAnsi="Arial Narrow"/>
          <w:color w:val="000000"/>
          <w:spacing w:val="-2"/>
          <w:sz w:val="20"/>
        </w:rPr>
      </w:pPr>
      <w:r>
        <w:rPr>
          <w:rFonts w:ascii="Arial Narrow" w:hAnsi="Arial Narrow"/>
          <w:color w:val="000000"/>
          <w:spacing w:val="-2"/>
          <w:sz w:val="20"/>
        </w:rPr>
        <w:t>105</w:t>
      </w:r>
      <w:r>
        <w:rPr>
          <w:rFonts w:ascii="Arial Narrow" w:hAnsi="Arial Narrow"/>
          <w:color w:val="000000"/>
          <w:spacing w:val="-2"/>
          <w:sz w:val="20"/>
        </w:rPr>
        <w:tab/>
        <w:t>December</w:t>
      </w:r>
      <w:r>
        <w:rPr>
          <w:rFonts w:ascii="Arial Narrow" w:hAnsi="Arial Narrow"/>
          <w:color w:val="000000"/>
          <w:spacing w:val="-2"/>
          <w:sz w:val="20"/>
        </w:rPr>
        <w:tab/>
        <w:t>p219.26.c</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3826"/>
        </w:tabs>
        <w:autoSpaceDE w:val="0"/>
        <w:autoSpaceDN w:val="0"/>
        <w:adjustRightInd w:val="0"/>
        <w:spacing w:before="34" w:line="230" w:lineRule="exact"/>
        <w:ind w:left="1819"/>
        <w:rPr>
          <w:rFonts w:ascii="Arial Narrow" w:hAnsi="Arial Narrow"/>
          <w:color w:val="000000"/>
          <w:spacing w:val="-2"/>
          <w:sz w:val="20"/>
        </w:rPr>
      </w:pPr>
      <w:r>
        <w:rPr>
          <w:rFonts w:ascii="Arial Narrow" w:hAnsi="Arial Narrow"/>
          <w:color w:val="000000"/>
          <w:spacing w:val="-2"/>
          <w:sz w:val="20"/>
        </w:rPr>
        <w:t>106</w:t>
      </w:r>
      <w:r>
        <w:rPr>
          <w:rFonts w:ascii="Arial Narrow" w:hAnsi="Arial Narrow"/>
          <w:color w:val="000000"/>
          <w:spacing w:val="-2"/>
          <w:sz w:val="20"/>
        </w:rPr>
        <w:tab/>
      </w:r>
      <w:r>
        <w:rPr>
          <w:rFonts w:ascii="Arial Narrow Bold" w:hAnsi="Arial Narrow Bold"/>
          <w:color w:val="000000"/>
          <w:spacing w:val="-2"/>
          <w:sz w:val="20"/>
        </w:rPr>
        <w:t>Distribution Accumulated Depreciation</w:t>
      </w:r>
      <w:r>
        <w:rPr>
          <w:rFonts w:ascii="Arial Narrow Bold" w:hAnsi="Arial Narrow Bold"/>
          <w:color w:val="000000"/>
          <w:spacing w:val="-2"/>
          <w:sz w:val="20"/>
        </w:rPr>
        <w:tab/>
      </w:r>
      <w:r>
        <w:rPr>
          <w:rFonts w:ascii="Arial Narrow" w:hAnsi="Arial Narrow"/>
          <w:color w:val="000000"/>
          <w:spacing w:val="-2"/>
          <w:sz w:val="20"/>
        </w:rPr>
        <w:t>(sum lines 93-105) /13</w:t>
      </w:r>
      <w:r>
        <w:rPr>
          <w:rFonts w:ascii="Arial Narrow" w:hAnsi="Arial Narrow"/>
          <w:color w:val="000000"/>
          <w:spacing w:val="-2"/>
          <w:sz w:val="20"/>
        </w:rPr>
        <w:tab/>
        <w:t>-</w:t>
      </w:r>
    </w:p>
    <w:p w:rsidR="004975F1">
      <w:pPr>
        <w:autoSpaceDE w:val="0"/>
        <w:autoSpaceDN w:val="0"/>
        <w:adjustRightInd w:val="0"/>
        <w:spacing w:line="230" w:lineRule="exact"/>
        <w:ind w:left="1819"/>
        <w:rPr>
          <w:rFonts w:ascii="Arial Narrow" w:hAnsi="Arial Narrow"/>
          <w:color w:val="000000"/>
          <w:spacing w:val="-2"/>
          <w:sz w:val="20"/>
        </w:rPr>
      </w:pPr>
    </w:p>
    <w:p w:rsidR="004975F1">
      <w:pPr>
        <w:tabs>
          <w:tab w:val="left" w:pos="2637"/>
          <w:tab w:val="left" w:pos="8146"/>
        </w:tabs>
        <w:autoSpaceDE w:val="0"/>
        <w:autoSpaceDN w:val="0"/>
        <w:adjustRightInd w:val="0"/>
        <w:spacing w:before="68" w:line="230" w:lineRule="exact"/>
        <w:ind w:left="1819"/>
        <w:rPr>
          <w:rFonts w:ascii="Arial Narrow" w:hAnsi="Arial Narrow"/>
          <w:color w:val="000000"/>
          <w:spacing w:val="-2"/>
          <w:sz w:val="20"/>
        </w:rPr>
      </w:pPr>
      <w:r>
        <w:rPr>
          <w:rFonts w:ascii="Arial Narrow" w:hAnsi="Arial Narrow"/>
          <w:color w:val="000000"/>
          <w:spacing w:val="-2"/>
          <w:sz w:val="20"/>
        </w:rPr>
        <w:t>107</w:t>
      </w:r>
      <w:r>
        <w:rPr>
          <w:rFonts w:ascii="Arial Narrow" w:hAnsi="Arial Narrow"/>
          <w:color w:val="000000"/>
          <w:spacing w:val="-2"/>
          <w:sz w:val="20"/>
        </w:rPr>
        <w:tab/>
      </w:r>
      <w:r>
        <w:rPr>
          <w:rFonts w:ascii="Arial Narrow Bold" w:hAnsi="Arial Narrow Bold"/>
          <w:color w:val="000000"/>
          <w:spacing w:val="-2"/>
          <w:sz w:val="20"/>
          <w:u w:val="single"/>
        </w:rPr>
        <w:t>Calculation of Intangible Accumulated Amortization</w:t>
      </w:r>
      <w:r>
        <w:rPr>
          <w:rFonts w:ascii="Arial Narrow Bold" w:hAnsi="Arial Narrow Bold"/>
          <w:color w:val="000000"/>
          <w:spacing w:val="-2"/>
          <w:sz w:val="20"/>
        </w:rPr>
        <w:tab/>
      </w:r>
      <w:r>
        <w:rPr>
          <w:rFonts w:ascii="Arial Narrow" w:hAnsi="Arial Narrow"/>
          <w:color w:val="000000"/>
          <w:spacing w:val="-2"/>
          <w:sz w:val="20"/>
        </w:rPr>
        <w:t>Source (Less ARO, see Note M)</w:t>
      </w:r>
    </w:p>
    <w:p w:rsidR="004975F1">
      <w:pPr>
        <w:tabs>
          <w:tab w:val="left" w:pos="2637"/>
          <w:tab w:val="left" w:pos="8146"/>
          <w:tab w:val="left" w:pos="11123"/>
          <w:tab w:val="left" w:pos="13826"/>
        </w:tabs>
        <w:autoSpaceDE w:val="0"/>
        <w:autoSpaceDN w:val="0"/>
        <w:adjustRightInd w:val="0"/>
        <w:spacing w:before="34" w:line="230" w:lineRule="exact"/>
        <w:ind w:left="1819"/>
        <w:rPr>
          <w:rFonts w:ascii="Arial Narrow" w:hAnsi="Arial Narrow"/>
          <w:color w:val="000000"/>
          <w:spacing w:val="-2"/>
          <w:sz w:val="20"/>
        </w:rPr>
      </w:pPr>
      <w:r>
        <w:rPr>
          <w:rFonts w:ascii="Arial Narrow" w:hAnsi="Arial Narrow"/>
          <w:color w:val="000000"/>
          <w:spacing w:val="-2"/>
          <w:sz w:val="20"/>
        </w:rPr>
        <w:t>108</w:t>
      </w:r>
      <w:r>
        <w:rPr>
          <w:rFonts w:ascii="Arial Narrow" w:hAnsi="Arial Narrow"/>
          <w:color w:val="000000"/>
          <w:spacing w:val="-2"/>
          <w:sz w:val="20"/>
        </w:rPr>
        <w:tab/>
        <w:t>December</w:t>
      </w:r>
      <w:r>
        <w:rPr>
          <w:rFonts w:ascii="Arial Narrow" w:hAnsi="Arial Narrow"/>
          <w:color w:val="000000"/>
          <w:spacing w:val="-2"/>
          <w:sz w:val="20"/>
        </w:rPr>
        <w:tab/>
        <w:t>Prior year p200.21.c</w:t>
      </w:r>
      <w:r>
        <w:rPr>
          <w:rFonts w:ascii="Arial Narrow" w:hAnsi="Arial Narrow"/>
          <w:color w:val="000000"/>
          <w:spacing w:val="-2"/>
          <w:sz w:val="20"/>
        </w:rPr>
        <w:tab/>
      </w:r>
      <w:r>
        <w:rPr>
          <w:rFonts w:ascii="Arial Narrow" w:hAnsi="Arial Narrow"/>
          <w:color w:val="0000FF"/>
          <w:spacing w:val="-2"/>
          <w:sz w:val="20"/>
        </w:rPr>
        <w:t>2015</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19"/>
        <w:rPr>
          <w:rFonts w:ascii="Arial Narrow" w:hAnsi="Arial Narrow"/>
          <w:color w:val="000000"/>
          <w:spacing w:val="-2"/>
          <w:sz w:val="20"/>
        </w:rPr>
      </w:pPr>
      <w:r>
        <w:rPr>
          <w:rFonts w:ascii="Arial Narrow" w:hAnsi="Arial Narrow"/>
          <w:color w:val="000000"/>
          <w:spacing w:val="-2"/>
          <w:sz w:val="20"/>
        </w:rPr>
        <w:t>109</w:t>
      </w:r>
      <w:r>
        <w:rPr>
          <w:rFonts w:ascii="Arial Narrow" w:hAnsi="Arial Narrow"/>
          <w:color w:val="000000"/>
          <w:spacing w:val="-2"/>
          <w:sz w:val="20"/>
        </w:rPr>
        <w:tab/>
        <w:t>January</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19"/>
        <w:rPr>
          <w:rFonts w:ascii="Arial Narrow" w:hAnsi="Arial Narrow"/>
          <w:color w:val="000000"/>
          <w:spacing w:val="-2"/>
          <w:sz w:val="20"/>
        </w:rPr>
      </w:pPr>
      <w:r>
        <w:rPr>
          <w:rFonts w:ascii="Arial Narrow" w:hAnsi="Arial Narrow"/>
          <w:color w:val="000000"/>
          <w:spacing w:val="-2"/>
          <w:sz w:val="20"/>
        </w:rPr>
        <w:t>110</w:t>
      </w:r>
      <w:r>
        <w:rPr>
          <w:rFonts w:ascii="Arial Narrow" w:hAnsi="Arial Narrow"/>
          <w:color w:val="000000"/>
          <w:spacing w:val="-2"/>
          <w:sz w:val="20"/>
        </w:rPr>
        <w:tab/>
        <w:t>February</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19"/>
        <w:rPr>
          <w:rFonts w:ascii="Arial Narrow" w:hAnsi="Arial Narrow"/>
          <w:color w:val="000000"/>
          <w:spacing w:val="-2"/>
          <w:sz w:val="20"/>
        </w:rPr>
      </w:pPr>
      <w:r>
        <w:rPr>
          <w:rFonts w:ascii="Arial Narrow" w:hAnsi="Arial Narrow"/>
          <w:color w:val="000000"/>
          <w:spacing w:val="-2"/>
          <w:sz w:val="20"/>
        </w:rPr>
        <w:t>111</w:t>
      </w:r>
      <w:r>
        <w:rPr>
          <w:rFonts w:ascii="Arial Narrow" w:hAnsi="Arial Narrow"/>
          <w:color w:val="000000"/>
          <w:spacing w:val="-2"/>
          <w:sz w:val="20"/>
        </w:rPr>
        <w:tab/>
        <w:t>March</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19"/>
        <w:rPr>
          <w:rFonts w:ascii="Arial Narrow" w:hAnsi="Arial Narrow"/>
          <w:color w:val="000000"/>
          <w:spacing w:val="-2"/>
          <w:sz w:val="20"/>
        </w:rPr>
      </w:pPr>
      <w:r>
        <w:rPr>
          <w:rFonts w:ascii="Arial Narrow" w:hAnsi="Arial Narrow"/>
          <w:color w:val="000000"/>
          <w:spacing w:val="-2"/>
          <w:sz w:val="20"/>
        </w:rPr>
        <w:t>112</w:t>
      </w:r>
      <w:r>
        <w:rPr>
          <w:rFonts w:ascii="Arial Narrow" w:hAnsi="Arial Narrow"/>
          <w:color w:val="000000"/>
          <w:spacing w:val="-2"/>
          <w:sz w:val="20"/>
        </w:rPr>
        <w:tab/>
        <w:t>April</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19"/>
        <w:rPr>
          <w:rFonts w:ascii="Arial Narrow" w:hAnsi="Arial Narrow"/>
          <w:color w:val="000000"/>
          <w:spacing w:val="-2"/>
          <w:sz w:val="20"/>
        </w:rPr>
      </w:pPr>
      <w:r>
        <w:rPr>
          <w:rFonts w:ascii="Arial Narrow" w:hAnsi="Arial Narrow"/>
          <w:color w:val="000000"/>
          <w:spacing w:val="-2"/>
          <w:sz w:val="20"/>
        </w:rPr>
        <w:t>113</w:t>
      </w:r>
      <w:r>
        <w:rPr>
          <w:rFonts w:ascii="Arial Narrow" w:hAnsi="Arial Narrow"/>
          <w:color w:val="000000"/>
          <w:spacing w:val="-2"/>
          <w:sz w:val="20"/>
        </w:rPr>
        <w:tab/>
        <w:t>May</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19"/>
        <w:rPr>
          <w:rFonts w:ascii="Arial Narrow" w:hAnsi="Arial Narrow"/>
          <w:color w:val="000000"/>
          <w:spacing w:val="-2"/>
          <w:sz w:val="20"/>
        </w:rPr>
      </w:pPr>
      <w:r>
        <w:rPr>
          <w:rFonts w:ascii="Arial Narrow" w:hAnsi="Arial Narrow"/>
          <w:color w:val="000000"/>
          <w:spacing w:val="-2"/>
          <w:sz w:val="20"/>
        </w:rPr>
        <w:t>114</w:t>
      </w:r>
      <w:r>
        <w:rPr>
          <w:rFonts w:ascii="Arial Narrow" w:hAnsi="Arial Narrow"/>
          <w:color w:val="000000"/>
          <w:spacing w:val="-2"/>
          <w:sz w:val="20"/>
        </w:rPr>
        <w:tab/>
        <w:t>June</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19"/>
        <w:rPr>
          <w:rFonts w:ascii="Arial Narrow" w:hAnsi="Arial Narrow"/>
          <w:color w:val="000000"/>
          <w:spacing w:val="-2"/>
          <w:sz w:val="20"/>
        </w:rPr>
      </w:pPr>
      <w:r>
        <w:rPr>
          <w:rFonts w:ascii="Arial Narrow" w:hAnsi="Arial Narrow"/>
          <w:color w:val="000000"/>
          <w:spacing w:val="-2"/>
          <w:sz w:val="20"/>
        </w:rPr>
        <w:t>115</w:t>
      </w:r>
      <w:r>
        <w:rPr>
          <w:rFonts w:ascii="Arial Narrow" w:hAnsi="Arial Narrow"/>
          <w:color w:val="000000"/>
          <w:spacing w:val="-2"/>
          <w:sz w:val="20"/>
        </w:rPr>
        <w:tab/>
        <w:t>July</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19"/>
        <w:rPr>
          <w:rFonts w:ascii="Arial Narrow" w:hAnsi="Arial Narrow"/>
          <w:color w:val="000000"/>
          <w:spacing w:val="-2"/>
          <w:sz w:val="20"/>
        </w:rPr>
      </w:pPr>
      <w:r>
        <w:rPr>
          <w:rFonts w:ascii="Arial Narrow" w:hAnsi="Arial Narrow"/>
          <w:color w:val="000000"/>
          <w:spacing w:val="-2"/>
          <w:sz w:val="20"/>
        </w:rPr>
        <w:t>116</w:t>
      </w:r>
      <w:r>
        <w:rPr>
          <w:rFonts w:ascii="Arial Narrow" w:hAnsi="Arial Narrow"/>
          <w:color w:val="000000"/>
          <w:spacing w:val="-2"/>
          <w:sz w:val="20"/>
        </w:rPr>
        <w:tab/>
        <w:t>August</w:t>
      </w:r>
      <w:r>
        <w:rPr>
          <w:rFonts w:ascii="Arial Narrow" w:hAnsi="Arial Narrow"/>
          <w:color w:val="000000"/>
          <w:spacing w:val="-2"/>
          <w:sz w:val="20"/>
        </w:rPr>
        <w:tab/>
        <w:t>company rec</w:t>
      </w:r>
      <w:r>
        <w:rPr>
          <w:rFonts w:ascii="Arial Narrow" w:hAnsi="Arial Narrow"/>
          <w:color w:val="000000"/>
          <w:spacing w:val="-2"/>
          <w:sz w:val="20"/>
        </w:rPr>
        <w:t>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19"/>
        <w:rPr>
          <w:rFonts w:ascii="Arial Narrow" w:hAnsi="Arial Narrow"/>
          <w:color w:val="000000"/>
          <w:spacing w:val="-2"/>
          <w:sz w:val="20"/>
        </w:rPr>
      </w:pPr>
      <w:r>
        <w:rPr>
          <w:rFonts w:ascii="Arial Narrow" w:hAnsi="Arial Narrow"/>
          <w:color w:val="000000"/>
          <w:spacing w:val="-2"/>
          <w:sz w:val="20"/>
        </w:rPr>
        <w:t>117</w:t>
      </w:r>
      <w:r>
        <w:rPr>
          <w:rFonts w:ascii="Arial Narrow" w:hAnsi="Arial Narrow"/>
          <w:color w:val="000000"/>
          <w:spacing w:val="-2"/>
          <w:sz w:val="20"/>
        </w:rPr>
        <w:tab/>
        <w:t>September</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19"/>
        <w:rPr>
          <w:rFonts w:ascii="Arial Narrow" w:hAnsi="Arial Narrow"/>
          <w:color w:val="000000"/>
          <w:spacing w:val="-2"/>
          <w:sz w:val="20"/>
        </w:rPr>
      </w:pPr>
      <w:r>
        <w:rPr>
          <w:rFonts w:ascii="Arial Narrow" w:hAnsi="Arial Narrow"/>
          <w:color w:val="000000"/>
          <w:spacing w:val="-2"/>
          <w:sz w:val="20"/>
        </w:rPr>
        <w:t>118</w:t>
      </w:r>
      <w:r>
        <w:rPr>
          <w:rFonts w:ascii="Arial Narrow" w:hAnsi="Arial Narrow"/>
          <w:color w:val="000000"/>
          <w:spacing w:val="-2"/>
          <w:sz w:val="20"/>
        </w:rPr>
        <w:tab/>
        <w:t>October</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5" w:line="230" w:lineRule="exact"/>
        <w:ind w:left="1819"/>
        <w:rPr>
          <w:rFonts w:ascii="Arial Narrow" w:hAnsi="Arial Narrow"/>
          <w:color w:val="000000"/>
          <w:spacing w:val="-2"/>
          <w:sz w:val="20"/>
        </w:rPr>
      </w:pPr>
      <w:r>
        <w:rPr>
          <w:rFonts w:ascii="Arial Narrow" w:hAnsi="Arial Narrow"/>
          <w:color w:val="000000"/>
          <w:spacing w:val="-2"/>
          <w:sz w:val="20"/>
        </w:rPr>
        <w:t>119</w:t>
      </w:r>
      <w:r>
        <w:rPr>
          <w:rFonts w:ascii="Arial Narrow" w:hAnsi="Arial Narrow"/>
          <w:color w:val="000000"/>
          <w:spacing w:val="-2"/>
          <w:sz w:val="20"/>
        </w:rPr>
        <w:tab/>
        <w:t>November</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19"/>
        <w:rPr>
          <w:rFonts w:ascii="Arial Narrow" w:hAnsi="Arial Narrow"/>
          <w:color w:val="000000"/>
          <w:spacing w:val="-2"/>
          <w:sz w:val="20"/>
        </w:rPr>
      </w:pPr>
      <w:r>
        <w:rPr>
          <w:rFonts w:ascii="Arial Narrow" w:hAnsi="Arial Narrow"/>
          <w:color w:val="000000"/>
          <w:spacing w:val="-2"/>
          <w:sz w:val="20"/>
        </w:rPr>
        <w:t>120</w:t>
      </w:r>
      <w:r>
        <w:rPr>
          <w:rFonts w:ascii="Arial Narrow" w:hAnsi="Arial Narrow"/>
          <w:color w:val="000000"/>
          <w:spacing w:val="-2"/>
          <w:sz w:val="20"/>
        </w:rPr>
        <w:tab/>
        <w:t>December</w:t>
      </w:r>
      <w:r>
        <w:rPr>
          <w:rFonts w:ascii="Arial Narrow" w:hAnsi="Arial Narrow"/>
          <w:color w:val="000000"/>
          <w:spacing w:val="-2"/>
          <w:sz w:val="20"/>
        </w:rPr>
        <w:tab/>
        <w:t>p200.21.c</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3826"/>
        </w:tabs>
        <w:autoSpaceDE w:val="0"/>
        <w:autoSpaceDN w:val="0"/>
        <w:adjustRightInd w:val="0"/>
        <w:spacing w:before="34" w:line="230" w:lineRule="exact"/>
        <w:ind w:left="1819"/>
        <w:rPr>
          <w:rFonts w:ascii="Arial Narrow" w:hAnsi="Arial Narrow"/>
          <w:color w:val="000000"/>
          <w:spacing w:val="-2"/>
          <w:sz w:val="20"/>
        </w:rPr>
      </w:pPr>
      <w:r>
        <w:rPr>
          <w:rFonts w:ascii="Arial Narrow" w:hAnsi="Arial Narrow"/>
          <w:color w:val="000000"/>
          <w:spacing w:val="-2"/>
          <w:sz w:val="20"/>
        </w:rPr>
        <w:t>121</w:t>
      </w:r>
      <w:r>
        <w:rPr>
          <w:rFonts w:ascii="Arial Narrow" w:hAnsi="Arial Narrow"/>
          <w:color w:val="000000"/>
          <w:spacing w:val="-2"/>
          <w:sz w:val="20"/>
        </w:rPr>
        <w:tab/>
      </w:r>
      <w:r>
        <w:rPr>
          <w:rFonts w:ascii="Arial Narrow Bold" w:hAnsi="Arial Narrow Bold"/>
          <w:color w:val="000000"/>
          <w:spacing w:val="-2"/>
          <w:sz w:val="20"/>
        </w:rPr>
        <w:t>Accumulated Intangible Amortization</w:t>
      </w:r>
      <w:r>
        <w:rPr>
          <w:rFonts w:ascii="Arial Narrow Bold" w:hAnsi="Arial Narrow Bold"/>
          <w:color w:val="000000"/>
          <w:spacing w:val="-2"/>
          <w:sz w:val="20"/>
        </w:rPr>
        <w:tab/>
      </w:r>
      <w:r>
        <w:rPr>
          <w:rFonts w:ascii="Arial Narrow" w:hAnsi="Arial Narrow"/>
          <w:color w:val="000000"/>
          <w:spacing w:val="-2"/>
          <w:sz w:val="20"/>
        </w:rPr>
        <w:t>(sum lines 108-120) /13</w:t>
      </w:r>
      <w:r>
        <w:rPr>
          <w:rFonts w:ascii="Arial Narrow" w:hAnsi="Arial Narrow"/>
          <w:color w:val="000000"/>
          <w:spacing w:val="-2"/>
          <w:sz w:val="20"/>
        </w:rPr>
        <w:tab/>
        <w:t>-</w:t>
      </w:r>
      <w:r>
        <w:rPr>
          <w:rFonts w:ascii="Arial Narrow" w:hAnsi="Arial Narrow"/>
          <w:color w:val="000000"/>
          <w:spacing w:val="-2"/>
          <w:sz w:val="20"/>
        </w:rPr>
        <w:pict>
          <v:shape id="_x0000_s1180" style="height:171.8pt;margin-left:525.65pt;margin-top:67.65pt;mso-position-horizontal-relative:page;mso-position-vertical-relative:page;position:absolute;width:182.35pt;z-index:-251652096" coordsize="3647,3436" o:allowincell="f" path="m,3436hal3647,3436hal3647,hal,hal,3436hae" fillcolor="#ff9" stroked="f">
            <v:path arrowok="t"/>
          </v:shape>
        </w:pict>
      </w:r>
      <w:r>
        <w:rPr>
          <w:rFonts w:ascii="Arial Narrow" w:hAnsi="Arial Narrow"/>
          <w:color w:val="000000"/>
          <w:spacing w:val="-2"/>
          <w:sz w:val="20"/>
        </w:rPr>
        <w:pict>
          <v:shape id="_x0000_s1181" style="height:171.8pt;margin-left:525.65pt;margin-top:278.9pt;mso-position-horizontal-relative:page;mso-position-vertical-relative:page;position:absolute;width:182.35pt;z-index:-251604992" coordsize="3647,3436" o:allowincell="f" path="m,3436hal3647,3436hal3647,hal,hal,3436hae" fillcolor="#ff9" stroked="f">
            <v:path arrowok="t"/>
          </v:shape>
        </w:pict>
      </w:r>
      <w:r>
        <w:rPr>
          <w:rFonts w:ascii="Arial Narrow" w:hAnsi="Arial Narrow"/>
          <w:color w:val="000000"/>
          <w:spacing w:val="-2"/>
          <w:sz w:val="20"/>
        </w:rPr>
        <w:pict>
          <v:shape id="_x0000_s1182" style="height:422.65pt;margin-left:82.45pt;margin-top:54.45pt;mso-position-horizontal-relative:page;mso-position-vertical-relative:page;position:absolute;width:1.65pt;z-index:-250572800" coordsize="34,8453" o:allowincell="f" path="m,8453hal33,8453hal33,hal,hal,8453hae" fillcolor="black" stroked="f">
            <v:path arrowok="t"/>
          </v:shape>
        </w:pict>
      </w:r>
      <w:r>
        <w:rPr>
          <w:rFonts w:ascii="Arial Narrow" w:hAnsi="Arial Narrow"/>
          <w:color w:val="000000"/>
          <w:spacing w:val="-2"/>
          <w:sz w:val="20"/>
        </w:rPr>
        <w:pict>
          <v:shape id="_x0000_s1183" style="height:422.65pt;margin-left:707.05pt;margin-top:54.45pt;mso-position-horizontal-relative:page;mso-position-vertical-relative:page;position:absolute;width:1.65pt;z-index:-250568704" coordsize="34,8453" o:allowincell="f" path="m,8453hal33,8453hal33,hal,hal,8453hae" fillcolor="black" stroked="f">
            <v:path arrowok="t"/>
          </v:shape>
        </w:pict>
      </w:r>
      <w:r>
        <w:rPr>
          <w:rFonts w:ascii="Arial Narrow" w:hAnsi="Arial Narrow"/>
          <w:color w:val="000000"/>
          <w:spacing w:val="-2"/>
          <w:sz w:val="20"/>
        </w:rPr>
        <w:pict>
          <v:shape id="_x0000_s1184" style="height:1pt;margin-left:130.2pt;margin-top:238.95pt;mso-position-horizontal-relative:page;mso-position-vertical-relative:page;position:absolute;width:576.85pt;z-index:-250564608" coordsize="11537,20" o:allowincell="f" path="m,20hal11537,20hal11537,hal,hal,20hae" fillcolor="black" stroked="f">
            <v:path arrowok="t"/>
          </v:shape>
        </w:pict>
      </w:r>
      <w:r>
        <w:rPr>
          <w:rFonts w:ascii="Arial Narrow" w:hAnsi="Arial Narrow"/>
          <w:color w:val="000000"/>
          <w:spacing w:val="-2"/>
          <w:sz w:val="20"/>
        </w:rPr>
        <w:pict>
          <v:shape id="_x0000_s1185" style="height:1pt;margin-left:130.2pt;margin-top:450.2pt;mso-position-horizontal-relative:page;mso-position-vertical-relative:page;position:absolute;width:576.85pt;z-index:-250560512" coordsize="11537,20" o:allowincell="f" path="m,20hal11537,20hal11537,hal,hal,20hae" fillcolor="black" stroked="f">
            <v:path arrowok="t"/>
          </v:shape>
        </w:pict>
      </w:r>
    </w:p>
    <w:p w:rsidR="004975F1">
      <w:pPr>
        <w:autoSpaceDE w:val="0"/>
        <w:autoSpaceDN w:val="0"/>
        <w:adjustRightInd w:val="0"/>
        <w:rPr>
          <w:rFonts w:ascii="Arial Narrow" w:hAnsi="Arial Narrow"/>
          <w:color w:val="000000"/>
          <w:spacing w:val="-2"/>
          <w:sz w:val="20"/>
        </w:rPr>
        <w:sectPr>
          <w:headerReference w:type="even" r:id="rId197"/>
          <w:headerReference w:type="default" r:id="rId198"/>
          <w:footerReference w:type="even" r:id="rId199"/>
          <w:footerReference w:type="default" r:id="rId200"/>
          <w:headerReference w:type="first" r:id="rId201"/>
          <w:footerReference w:type="first" r:id="rId202"/>
          <w:pgSz w:w="15840" w:h="12240" w:orient="landscape"/>
          <w:pgMar w:top="0" w:right="0" w:bottom="0" w:left="0" w:header="720" w:footer="720" w:gutter="0"/>
          <w:cols w:space="720"/>
        </w:sectPr>
      </w:pPr>
    </w:p>
    <w:p w:rsidR="004975F1">
      <w:pPr>
        <w:autoSpaceDE w:val="0"/>
        <w:autoSpaceDN w:val="0"/>
        <w:adjustRightInd w:val="0"/>
        <w:spacing w:line="240" w:lineRule="exact"/>
        <w:rPr>
          <w:rFonts w:ascii="Arial Narrow" w:hAnsi="Arial Narrow"/>
          <w:color w:val="000000"/>
          <w:spacing w:val="-2"/>
        </w:rPr>
      </w:pPr>
      <w:bookmarkStart w:id="13" w:name="Pg13"/>
      <w:bookmarkEnd w:id="13"/>
    </w:p>
    <w:p w:rsidR="004975F1">
      <w:pPr>
        <w:autoSpaceDE w:val="0"/>
        <w:autoSpaceDN w:val="0"/>
        <w:adjustRightInd w:val="0"/>
        <w:spacing w:line="230" w:lineRule="exact"/>
        <w:ind w:left="1819"/>
        <w:rPr>
          <w:rFonts w:ascii="Arial Narrow" w:hAnsi="Arial Narrow"/>
          <w:color w:val="000000"/>
          <w:spacing w:val="-2"/>
        </w:rPr>
      </w:pPr>
    </w:p>
    <w:p w:rsidR="004975F1">
      <w:pPr>
        <w:autoSpaceDE w:val="0"/>
        <w:autoSpaceDN w:val="0"/>
        <w:adjustRightInd w:val="0"/>
        <w:spacing w:line="230" w:lineRule="exact"/>
        <w:ind w:left="1819"/>
        <w:rPr>
          <w:rFonts w:ascii="Arial Narrow" w:hAnsi="Arial Narrow"/>
          <w:color w:val="000000"/>
          <w:spacing w:val="-2"/>
        </w:rPr>
      </w:pPr>
    </w:p>
    <w:p w:rsidR="004975F1">
      <w:pPr>
        <w:autoSpaceDE w:val="0"/>
        <w:autoSpaceDN w:val="0"/>
        <w:adjustRightInd w:val="0"/>
        <w:spacing w:line="230" w:lineRule="exact"/>
        <w:ind w:left="1819"/>
        <w:rPr>
          <w:rFonts w:ascii="Arial Narrow" w:hAnsi="Arial Narrow"/>
          <w:color w:val="000000"/>
          <w:spacing w:val="-2"/>
        </w:rPr>
      </w:pPr>
    </w:p>
    <w:p w:rsidR="004975F1">
      <w:pPr>
        <w:tabs>
          <w:tab w:val="left" w:pos="2637"/>
          <w:tab w:val="left" w:pos="8146"/>
        </w:tabs>
        <w:autoSpaceDE w:val="0"/>
        <w:autoSpaceDN w:val="0"/>
        <w:adjustRightInd w:val="0"/>
        <w:spacing w:before="165" w:line="230" w:lineRule="exact"/>
        <w:ind w:left="1819"/>
        <w:rPr>
          <w:rFonts w:ascii="Arial Narrow" w:hAnsi="Arial Narrow"/>
          <w:color w:val="000000"/>
          <w:spacing w:val="-2"/>
          <w:sz w:val="20"/>
        </w:rPr>
      </w:pPr>
      <w:r>
        <w:rPr>
          <w:rFonts w:ascii="Arial Narrow" w:hAnsi="Arial Narrow"/>
          <w:color w:val="000000"/>
          <w:spacing w:val="-2"/>
          <w:sz w:val="20"/>
        </w:rPr>
        <w:t>122</w:t>
      </w:r>
      <w:r>
        <w:rPr>
          <w:rFonts w:ascii="Arial Narrow" w:hAnsi="Arial Narrow"/>
          <w:color w:val="000000"/>
          <w:spacing w:val="-2"/>
          <w:sz w:val="20"/>
        </w:rPr>
        <w:tab/>
      </w:r>
      <w:r>
        <w:rPr>
          <w:rFonts w:ascii="Arial Narrow Bold" w:hAnsi="Arial Narrow Bold"/>
          <w:color w:val="000000"/>
          <w:spacing w:val="-2"/>
          <w:sz w:val="20"/>
          <w:u w:val="single"/>
        </w:rPr>
        <w:t>Calculation of General Accumulated Depreciation</w:t>
      </w:r>
      <w:r>
        <w:rPr>
          <w:rFonts w:ascii="Arial Narrow Bold" w:hAnsi="Arial Narrow Bold"/>
          <w:color w:val="000000"/>
          <w:spacing w:val="-2"/>
          <w:sz w:val="20"/>
        </w:rPr>
        <w:tab/>
      </w:r>
      <w:r>
        <w:rPr>
          <w:rFonts w:ascii="Arial Narrow" w:hAnsi="Arial Narrow"/>
          <w:color w:val="000000"/>
          <w:spacing w:val="-2"/>
          <w:sz w:val="20"/>
        </w:rPr>
        <w:t>Source (Less ARO, see Note M)</w:t>
      </w:r>
    </w:p>
    <w:p w:rsidR="004975F1">
      <w:pPr>
        <w:tabs>
          <w:tab w:val="left" w:pos="2637"/>
          <w:tab w:val="left" w:pos="8146"/>
          <w:tab w:val="left" w:pos="11123"/>
          <w:tab w:val="left" w:pos="13826"/>
        </w:tabs>
        <w:autoSpaceDE w:val="0"/>
        <w:autoSpaceDN w:val="0"/>
        <w:adjustRightInd w:val="0"/>
        <w:spacing w:before="34" w:line="230" w:lineRule="exact"/>
        <w:ind w:left="1819"/>
        <w:rPr>
          <w:rFonts w:ascii="Arial Narrow" w:hAnsi="Arial Narrow"/>
          <w:color w:val="000000"/>
          <w:spacing w:val="-2"/>
          <w:sz w:val="20"/>
        </w:rPr>
      </w:pPr>
      <w:r>
        <w:rPr>
          <w:rFonts w:ascii="Arial Narrow" w:hAnsi="Arial Narrow"/>
          <w:color w:val="000000"/>
          <w:spacing w:val="-2"/>
          <w:sz w:val="20"/>
        </w:rPr>
        <w:t>123</w:t>
      </w:r>
      <w:r>
        <w:rPr>
          <w:rFonts w:ascii="Arial Narrow" w:hAnsi="Arial Narrow"/>
          <w:color w:val="000000"/>
          <w:spacing w:val="-2"/>
          <w:sz w:val="20"/>
        </w:rPr>
        <w:tab/>
        <w:t>December</w:t>
      </w:r>
      <w:r>
        <w:rPr>
          <w:rFonts w:ascii="Arial Narrow" w:hAnsi="Arial Narrow"/>
          <w:color w:val="000000"/>
          <w:spacing w:val="-2"/>
          <w:sz w:val="20"/>
        </w:rPr>
        <w:tab/>
        <w:t>Prior year p219.28.c</w:t>
      </w:r>
      <w:r>
        <w:rPr>
          <w:rFonts w:ascii="Arial Narrow" w:hAnsi="Arial Narrow"/>
          <w:color w:val="000000"/>
          <w:spacing w:val="-2"/>
          <w:sz w:val="20"/>
        </w:rPr>
        <w:tab/>
      </w:r>
      <w:r>
        <w:rPr>
          <w:rFonts w:ascii="Arial Narrow" w:hAnsi="Arial Narrow"/>
          <w:color w:val="0000FF"/>
          <w:spacing w:val="-2"/>
          <w:sz w:val="20"/>
        </w:rPr>
        <w:t>2015</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19"/>
        <w:rPr>
          <w:rFonts w:ascii="Arial Narrow" w:hAnsi="Arial Narrow"/>
          <w:color w:val="000000"/>
          <w:spacing w:val="-2"/>
          <w:sz w:val="20"/>
        </w:rPr>
      </w:pPr>
      <w:r>
        <w:rPr>
          <w:rFonts w:ascii="Arial Narrow" w:hAnsi="Arial Narrow"/>
          <w:color w:val="000000"/>
          <w:spacing w:val="-2"/>
          <w:sz w:val="20"/>
        </w:rPr>
        <w:t>124</w:t>
      </w:r>
      <w:r>
        <w:rPr>
          <w:rFonts w:ascii="Arial Narrow" w:hAnsi="Arial Narrow"/>
          <w:color w:val="000000"/>
          <w:spacing w:val="-2"/>
          <w:sz w:val="20"/>
        </w:rPr>
        <w:tab/>
        <w:t>January</w:t>
      </w:r>
      <w:r>
        <w:rPr>
          <w:rFonts w:ascii="Arial Narrow" w:hAnsi="Arial Narrow"/>
          <w:color w:val="000000"/>
          <w:spacing w:val="-2"/>
          <w:sz w:val="20"/>
        </w:rPr>
        <w:tab/>
      </w:r>
      <w:r>
        <w:rPr>
          <w:rFonts w:ascii="Arial Narrow" w:hAnsi="Arial Narrow"/>
          <w:color w:val="000000"/>
          <w:spacing w:val="-2"/>
          <w:sz w:val="20"/>
        </w:rPr>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19"/>
        <w:rPr>
          <w:rFonts w:ascii="Arial Narrow" w:hAnsi="Arial Narrow"/>
          <w:color w:val="000000"/>
          <w:spacing w:val="-2"/>
          <w:sz w:val="20"/>
        </w:rPr>
      </w:pPr>
      <w:r>
        <w:rPr>
          <w:rFonts w:ascii="Arial Narrow" w:hAnsi="Arial Narrow"/>
          <w:color w:val="000000"/>
          <w:spacing w:val="-2"/>
          <w:sz w:val="20"/>
        </w:rPr>
        <w:t>125</w:t>
      </w:r>
      <w:r>
        <w:rPr>
          <w:rFonts w:ascii="Arial Narrow" w:hAnsi="Arial Narrow"/>
          <w:color w:val="000000"/>
          <w:spacing w:val="-2"/>
          <w:sz w:val="20"/>
        </w:rPr>
        <w:tab/>
        <w:t>February</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19"/>
        <w:rPr>
          <w:rFonts w:ascii="Arial Narrow" w:hAnsi="Arial Narrow"/>
          <w:color w:val="000000"/>
          <w:spacing w:val="-2"/>
          <w:sz w:val="20"/>
        </w:rPr>
      </w:pPr>
      <w:r>
        <w:rPr>
          <w:rFonts w:ascii="Arial Narrow" w:hAnsi="Arial Narrow"/>
          <w:color w:val="000000"/>
          <w:spacing w:val="-2"/>
          <w:sz w:val="20"/>
        </w:rPr>
        <w:t>126</w:t>
      </w:r>
      <w:r>
        <w:rPr>
          <w:rFonts w:ascii="Arial Narrow" w:hAnsi="Arial Narrow"/>
          <w:color w:val="000000"/>
          <w:spacing w:val="-2"/>
          <w:sz w:val="20"/>
        </w:rPr>
        <w:tab/>
        <w:t>March</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19"/>
        <w:rPr>
          <w:rFonts w:ascii="Arial Narrow" w:hAnsi="Arial Narrow"/>
          <w:color w:val="000000"/>
          <w:spacing w:val="-2"/>
          <w:sz w:val="20"/>
        </w:rPr>
      </w:pPr>
      <w:r>
        <w:rPr>
          <w:rFonts w:ascii="Arial Narrow" w:hAnsi="Arial Narrow"/>
          <w:color w:val="000000"/>
          <w:spacing w:val="-2"/>
          <w:sz w:val="20"/>
        </w:rPr>
        <w:t>127</w:t>
      </w:r>
      <w:r>
        <w:rPr>
          <w:rFonts w:ascii="Arial Narrow" w:hAnsi="Arial Narrow"/>
          <w:color w:val="000000"/>
          <w:spacing w:val="-2"/>
          <w:sz w:val="20"/>
        </w:rPr>
        <w:tab/>
        <w:t>April</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19"/>
        <w:rPr>
          <w:rFonts w:ascii="Arial Narrow" w:hAnsi="Arial Narrow"/>
          <w:color w:val="000000"/>
          <w:spacing w:val="-2"/>
          <w:sz w:val="20"/>
        </w:rPr>
      </w:pPr>
      <w:r>
        <w:rPr>
          <w:rFonts w:ascii="Arial Narrow" w:hAnsi="Arial Narrow"/>
          <w:color w:val="000000"/>
          <w:spacing w:val="-2"/>
          <w:sz w:val="20"/>
        </w:rPr>
        <w:t>128</w:t>
      </w:r>
      <w:r>
        <w:rPr>
          <w:rFonts w:ascii="Arial Narrow" w:hAnsi="Arial Narrow"/>
          <w:color w:val="000000"/>
          <w:spacing w:val="-2"/>
          <w:sz w:val="20"/>
        </w:rPr>
        <w:tab/>
        <w:t>May</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19"/>
        <w:rPr>
          <w:rFonts w:ascii="Arial Narrow" w:hAnsi="Arial Narrow"/>
          <w:color w:val="000000"/>
          <w:spacing w:val="-2"/>
          <w:sz w:val="20"/>
        </w:rPr>
      </w:pPr>
      <w:r>
        <w:rPr>
          <w:rFonts w:ascii="Arial Narrow" w:hAnsi="Arial Narrow"/>
          <w:color w:val="000000"/>
          <w:spacing w:val="-2"/>
          <w:sz w:val="20"/>
        </w:rPr>
        <w:t>129</w:t>
      </w:r>
      <w:r>
        <w:rPr>
          <w:rFonts w:ascii="Arial Narrow" w:hAnsi="Arial Narrow"/>
          <w:color w:val="000000"/>
          <w:spacing w:val="-2"/>
          <w:sz w:val="20"/>
        </w:rPr>
        <w:tab/>
        <w:t>June</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19"/>
        <w:rPr>
          <w:rFonts w:ascii="Arial Narrow" w:hAnsi="Arial Narrow"/>
          <w:color w:val="000000"/>
          <w:spacing w:val="-2"/>
          <w:sz w:val="20"/>
        </w:rPr>
      </w:pPr>
      <w:r>
        <w:rPr>
          <w:rFonts w:ascii="Arial Narrow" w:hAnsi="Arial Narrow"/>
          <w:color w:val="000000"/>
          <w:spacing w:val="-2"/>
          <w:sz w:val="20"/>
        </w:rPr>
        <w:t>130</w:t>
      </w:r>
      <w:r>
        <w:rPr>
          <w:rFonts w:ascii="Arial Narrow" w:hAnsi="Arial Narrow"/>
          <w:color w:val="000000"/>
          <w:spacing w:val="-2"/>
          <w:sz w:val="20"/>
        </w:rPr>
        <w:tab/>
        <w:t>July</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19"/>
        <w:rPr>
          <w:rFonts w:ascii="Arial Narrow" w:hAnsi="Arial Narrow"/>
          <w:color w:val="000000"/>
          <w:spacing w:val="-2"/>
          <w:sz w:val="20"/>
        </w:rPr>
      </w:pPr>
      <w:r>
        <w:rPr>
          <w:rFonts w:ascii="Arial Narrow" w:hAnsi="Arial Narrow"/>
          <w:color w:val="000000"/>
          <w:spacing w:val="-2"/>
          <w:sz w:val="20"/>
        </w:rPr>
        <w:t>131</w:t>
      </w:r>
      <w:r>
        <w:rPr>
          <w:rFonts w:ascii="Arial Narrow" w:hAnsi="Arial Narrow"/>
          <w:color w:val="000000"/>
          <w:spacing w:val="-2"/>
          <w:sz w:val="20"/>
        </w:rPr>
        <w:tab/>
        <w:t>August</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19"/>
        <w:rPr>
          <w:rFonts w:ascii="Arial Narrow" w:hAnsi="Arial Narrow"/>
          <w:color w:val="000000"/>
          <w:spacing w:val="-2"/>
          <w:sz w:val="20"/>
        </w:rPr>
      </w:pPr>
      <w:r>
        <w:rPr>
          <w:rFonts w:ascii="Arial Narrow" w:hAnsi="Arial Narrow"/>
          <w:color w:val="000000"/>
          <w:spacing w:val="-2"/>
          <w:sz w:val="20"/>
        </w:rPr>
        <w:t>132</w:t>
      </w:r>
      <w:r>
        <w:rPr>
          <w:rFonts w:ascii="Arial Narrow" w:hAnsi="Arial Narrow"/>
          <w:color w:val="000000"/>
          <w:spacing w:val="-2"/>
          <w:sz w:val="20"/>
        </w:rPr>
        <w:tab/>
        <w:t>September</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19"/>
        <w:rPr>
          <w:rFonts w:ascii="Arial Narrow" w:hAnsi="Arial Narrow"/>
          <w:color w:val="000000"/>
          <w:spacing w:val="-2"/>
          <w:sz w:val="20"/>
        </w:rPr>
      </w:pPr>
      <w:r>
        <w:rPr>
          <w:rFonts w:ascii="Arial Narrow" w:hAnsi="Arial Narrow"/>
          <w:color w:val="000000"/>
          <w:spacing w:val="-2"/>
          <w:sz w:val="20"/>
        </w:rPr>
        <w:t>133</w:t>
      </w:r>
      <w:r>
        <w:rPr>
          <w:rFonts w:ascii="Arial Narrow" w:hAnsi="Arial Narrow"/>
          <w:color w:val="000000"/>
          <w:spacing w:val="-2"/>
          <w:sz w:val="20"/>
        </w:rPr>
        <w:tab/>
        <w:t>October</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5" w:line="230" w:lineRule="exact"/>
        <w:ind w:left="1819"/>
        <w:rPr>
          <w:rFonts w:ascii="Arial Narrow" w:hAnsi="Arial Narrow"/>
          <w:color w:val="000000"/>
          <w:spacing w:val="-2"/>
          <w:sz w:val="20"/>
        </w:rPr>
      </w:pPr>
      <w:r>
        <w:rPr>
          <w:rFonts w:ascii="Arial Narrow" w:hAnsi="Arial Narrow"/>
          <w:color w:val="000000"/>
          <w:spacing w:val="-2"/>
          <w:sz w:val="20"/>
        </w:rPr>
        <w:t>134</w:t>
      </w:r>
      <w:r>
        <w:rPr>
          <w:rFonts w:ascii="Arial Narrow" w:hAnsi="Arial Narrow"/>
          <w:color w:val="000000"/>
          <w:spacing w:val="-2"/>
          <w:sz w:val="20"/>
        </w:rPr>
        <w:tab/>
        <w:t>November</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19"/>
        <w:rPr>
          <w:rFonts w:ascii="Arial Narrow" w:hAnsi="Arial Narrow"/>
          <w:color w:val="000000"/>
          <w:spacing w:val="-2"/>
          <w:sz w:val="20"/>
        </w:rPr>
      </w:pPr>
      <w:r>
        <w:rPr>
          <w:rFonts w:ascii="Arial Narrow" w:hAnsi="Arial Narrow"/>
          <w:color w:val="000000"/>
          <w:spacing w:val="-2"/>
          <w:sz w:val="20"/>
        </w:rPr>
        <w:t>135</w:t>
      </w:r>
      <w:r>
        <w:rPr>
          <w:rFonts w:ascii="Arial Narrow" w:hAnsi="Arial Narrow"/>
          <w:color w:val="000000"/>
          <w:spacing w:val="-2"/>
          <w:sz w:val="20"/>
        </w:rPr>
        <w:tab/>
        <w:t>December</w:t>
      </w:r>
      <w:r>
        <w:rPr>
          <w:rFonts w:ascii="Arial Narrow" w:hAnsi="Arial Narrow"/>
          <w:color w:val="000000"/>
          <w:spacing w:val="-2"/>
          <w:sz w:val="20"/>
        </w:rPr>
        <w:tab/>
        <w:t>p219.28.c</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3826"/>
        </w:tabs>
        <w:autoSpaceDE w:val="0"/>
        <w:autoSpaceDN w:val="0"/>
        <w:adjustRightInd w:val="0"/>
        <w:spacing w:before="34" w:line="230" w:lineRule="exact"/>
        <w:ind w:left="1819"/>
        <w:rPr>
          <w:rFonts w:ascii="Arial Narrow" w:hAnsi="Arial Narrow"/>
          <w:color w:val="000000"/>
          <w:spacing w:val="-2"/>
          <w:sz w:val="20"/>
        </w:rPr>
      </w:pPr>
      <w:r>
        <w:rPr>
          <w:rFonts w:ascii="Arial Narrow" w:hAnsi="Arial Narrow"/>
          <w:color w:val="000000"/>
          <w:spacing w:val="-2"/>
          <w:sz w:val="20"/>
        </w:rPr>
        <w:t>136</w:t>
      </w:r>
      <w:r>
        <w:rPr>
          <w:rFonts w:ascii="Arial Narrow" w:hAnsi="Arial Narrow"/>
          <w:color w:val="000000"/>
          <w:spacing w:val="-2"/>
          <w:sz w:val="20"/>
        </w:rPr>
        <w:tab/>
      </w:r>
      <w:r>
        <w:rPr>
          <w:rFonts w:ascii="Arial Narrow Bold" w:hAnsi="Arial Narrow Bold"/>
          <w:color w:val="000000"/>
          <w:spacing w:val="-2"/>
          <w:sz w:val="20"/>
        </w:rPr>
        <w:t>Accumulated General Depreciation</w:t>
      </w:r>
      <w:r>
        <w:rPr>
          <w:rFonts w:ascii="Arial Narrow Bold" w:hAnsi="Arial Narrow Bold"/>
          <w:color w:val="000000"/>
          <w:spacing w:val="-2"/>
          <w:sz w:val="20"/>
        </w:rPr>
        <w:tab/>
      </w:r>
      <w:r>
        <w:rPr>
          <w:rFonts w:ascii="Arial Narrow" w:hAnsi="Arial Narrow"/>
          <w:color w:val="000000"/>
          <w:spacing w:val="-2"/>
          <w:sz w:val="20"/>
        </w:rPr>
        <w:t>(sum lines 123-135) /13</w:t>
      </w:r>
      <w:r>
        <w:rPr>
          <w:rFonts w:ascii="Arial Narrow" w:hAnsi="Arial Narrow"/>
          <w:color w:val="000000"/>
          <w:spacing w:val="-2"/>
          <w:sz w:val="20"/>
        </w:rPr>
        <w:tab/>
        <w:t>-</w:t>
      </w:r>
    </w:p>
    <w:p w:rsidR="004975F1">
      <w:pPr>
        <w:autoSpaceDE w:val="0"/>
        <w:autoSpaceDN w:val="0"/>
        <w:adjustRightInd w:val="0"/>
        <w:spacing w:line="230" w:lineRule="exact"/>
        <w:ind w:left="1819"/>
        <w:rPr>
          <w:rFonts w:ascii="Arial Narrow" w:hAnsi="Arial Narrow"/>
          <w:color w:val="000000"/>
          <w:spacing w:val="-2"/>
          <w:sz w:val="20"/>
        </w:rPr>
      </w:pPr>
    </w:p>
    <w:p w:rsidR="004975F1">
      <w:pPr>
        <w:tabs>
          <w:tab w:val="left" w:pos="2637"/>
          <w:tab w:val="left" w:pos="8146"/>
        </w:tabs>
        <w:autoSpaceDE w:val="0"/>
        <w:autoSpaceDN w:val="0"/>
        <w:adjustRightInd w:val="0"/>
        <w:spacing w:before="68" w:line="230" w:lineRule="exact"/>
        <w:ind w:left="1819"/>
        <w:rPr>
          <w:rFonts w:ascii="Arial Narrow" w:hAnsi="Arial Narrow"/>
          <w:color w:val="000000"/>
          <w:spacing w:val="-2"/>
          <w:sz w:val="20"/>
        </w:rPr>
      </w:pPr>
      <w:r>
        <w:rPr>
          <w:rFonts w:ascii="Arial Narrow" w:hAnsi="Arial Narrow"/>
          <w:color w:val="000000"/>
          <w:spacing w:val="-2"/>
          <w:sz w:val="20"/>
        </w:rPr>
        <w:t>137</w:t>
      </w:r>
      <w:r>
        <w:rPr>
          <w:rFonts w:ascii="Arial Narrow" w:hAnsi="Arial Narrow"/>
          <w:color w:val="000000"/>
          <w:spacing w:val="-2"/>
          <w:sz w:val="20"/>
        </w:rPr>
        <w:tab/>
      </w:r>
      <w:r>
        <w:rPr>
          <w:rFonts w:ascii="Arial Narrow Bold" w:hAnsi="Arial Narrow Bold"/>
          <w:color w:val="000000"/>
          <w:spacing w:val="-2"/>
          <w:sz w:val="20"/>
          <w:u w:val="single"/>
        </w:rPr>
        <w:t>Calculation of Production Accumulated Depreciation</w:t>
      </w:r>
      <w:r>
        <w:rPr>
          <w:rFonts w:ascii="Arial Narrow Bold" w:hAnsi="Arial Narrow Bold"/>
          <w:color w:val="000000"/>
          <w:spacing w:val="-2"/>
          <w:sz w:val="20"/>
        </w:rPr>
        <w:tab/>
      </w:r>
      <w:r>
        <w:rPr>
          <w:rFonts w:ascii="Arial Narrow" w:hAnsi="Arial Narrow"/>
          <w:color w:val="000000"/>
          <w:spacing w:val="-2"/>
          <w:sz w:val="20"/>
        </w:rPr>
        <w:t>Source (Less ARO, see Note M)</w:t>
      </w:r>
    </w:p>
    <w:p w:rsidR="004975F1">
      <w:pPr>
        <w:tabs>
          <w:tab w:val="left" w:pos="2637"/>
          <w:tab w:val="left" w:pos="8146"/>
          <w:tab w:val="left" w:pos="11123"/>
          <w:tab w:val="left" w:pos="13826"/>
        </w:tabs>
        <w:autoSpaceDE w:val="0"/>
        <w:autoSpaceDN w:val="0"/>
        <w:adjustRightInd w:val="0"/>
        <w:spacing w:before="34" w:line="230" w:lineRule="exact"/>
        <w:ind w:left="1819"/>
        <w:rPr>
          <w:rFonts w:ascii="Arial Narrow" w:hAnsi="Arial Narrow"/>
          <w:color w:val="000000"/>
          <w:spacing w:val="-2"/>
          <w:sz w:val="20"/>
        </w:rPr>
      </w:pPr>
      <w:r>
        <w:rPr>
          <w:rFonts w:ascii="Arial Narrow" w:hAnsi="Arial Narrow"/>
          <w:color w:val="000000"/>
          <w:spacing w:val="-2"/>
          <w:sz w:val="20"/>
        </w:rPr>
        <w:t>138</w:t>
      </w:r>
      <w:r>
        <w:rPr>
          <w:rFonts w:ascii="Arial Narrow" w:hAnsi="Arial Narrow"/>
          <w:color w:val="000000"/>
          <w:spacing w:val="-2"/>
          <w:sz w:val="20"/>
        </w:rPr>
        <w:tab/>
        <w:t>December</w:t>
      </w:r>
      <w:r>
        <w:rPr>
          <w:rFonts w:ascii="Arial Narrow" w:hAnsi="Arial Narrow"/>
          <w:color w:val="000000"/>
          <w:spacing w:val="-2"/>
          <w:sz w:val="20"/>
        </w:rPr>
        <w:tab/>
        <w:t>p219.20.c to 24.c (prior year)</w:t>
      </w:r>
      <w:r>
        <w:rPr>
          <w:rFonts w:ascii="Arial Narrow" w:hAnsi="Arial Narrow"/>
          <w:color w:val="000000"/>
          <w:spacing w:val="-2"/>
          <w:sz w:val="20"/>
        </w:rPr>
        <w:tab/>
      </w:r>
      <w:r>
        <w:rPr>
          <w:rFonts w:ascii="Arial Narrow" w:hAnsi="Arial Narrow"/>
          <w:color w:val="0000FF"/>
          <w:spacing w:val="-2"/>
          <w:sz w:val="20"/>
        </w:rPr>
        <w:t>2015</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19"/>
        <w:rPr>
          <w:rFonts w:ascii="Arial Narrow" w:hAnsi="Arial Narrow"/>
          <w:color w:val="000000"/>
          <w:spacing w:val="-2"/>
          <w:sz w:val="20"/>
        </w:rPr>
      </w:pPr>
      <w:r>
        <w:rPr>
          <w:rFonts w:ascii="Arial Narrow" w:hAnsi="Arial Narrow"/>
          <w:color w:val="000000"/>
          <w:spacing w:val="-2"/>
          <w:sz w:val="20"/>
        </w:rPr>
        <w:t>139</w:t>
      </w:r>
      <w:r>
        <w:rPr>
          <w:rFonts w:ascii="Arial Narrow" w:hAnsi="Arial Narrow"/>
          <w:color w:val="000000"/>
          <w:spacing w:val="-2"/>
          <w:sz w:val="20"/>
        </w:rPr>
        <w:tab/>
        <w:t>January</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19"/>
        <w:rPr>
          <w:rFonts w:ascii="Arial Narrow" w:hAnsi="Arial Narrow"/>
          <w:color w:val="000000"/>
          <w:spacing w:val="-2"/>
          <w:sz w:val="20"/>
        </w:rPr>
      </w:pPr>
      <w:r>
        <w:rPr>
          <w:rFonts w:ascii="Arial Narrow" w:hAnsi="Arial Narrow"/>
          <w:color w:val="000000"/>
          <w:spacing w:val="-2"/>
          <w:sz w:val="20"/>
        </w:rPr>
        <w:t>140</w:t>
      </w:r>
      <w:r>
        <w:rPr>
          <w:rFonts w:ascii="Arial Narrow" w:hAnsi="Arial Narrow"/>
          <w:color w:val="000000"/>
          <w:spacing w:val="-2"/>
          <w:sz w:val="20"/>
        </w:rPr>
        <w:tab/>
        <w:t>February</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19"/>
        <w:rPr>
          <w:rFonts w:ascii="Arial Narrow" w:hAnsi="Arial Narrow"/>
          <w:color w:val="000000"/>
          <w:spacing w:val="-2"/>
          <w:sz w:val="20"/>
        </w:rPr>
      </w:pPr>
      <w:r>
        <w:rPr>
          <w:rFonts w:ascii="Arial Narrow" w:hAnsi="Arial Narrow"/>
          <w:color w:val="000000"/>
          <w:spacing w:val="-2"/>
          <w:sz w:val="20"/>
        </w:rPr>
        <w:t>141</w:t>
      </w:r>
      <w:r>
        <w:rPr>
          <w:rFonts w:ascii="Arial Narrow" w:hAnsi="Arial Narrow"/>
          <w:color w:val="000000"/>
          <w:spacing w:val="-2"/>
          <w:sz w:val="20"/>
        </w:rPr>
        <w:tab/>
        <w:t>March</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19"/>
        <w:rPr>
          <w:rFonts w:ascii="Arial Narrow" w:hAnsi="Arial Narrow"/>
          <w:color w:val="000000"/>
          <w:spacing w:val="-2"/>
          <w:sz w:val="20"/>
        </w:rPr>
      </w:pPr>
      <w:r>
        <w:rPr>
          <w:rFonts w:ascii="Arial Narrow" w:hAnsi="Arial Narrow"/>
          <w:color w:val="000000"/>
          <w:spacing w:val="-2"/>
          <w:sz w:val="20"/>
        </w:rPr>
        <w:t>142</w:t>
      </w:r>
      <w:r>
        <w:rPr>
          <w:rFonts w:ascii="Arial Narrow" w:hAnsi="Arial Narrow"/>
          <w:color w:val="000000"/>
          <w:spacing w:val="-2"/>
          <w:sz w:val="20"/>
        </w:rPr>
        <w:tab/>
        <w:t>April</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19"/>
        <w:rPr>
          <w:rFonts w:ascii="Arial Narrow" w:hAnsi="Arial Narrow"/>
          <w:color w:val="000000"/>
          <w:spacing w:val="-2"/>
          <w:sz w:val="20"/>
        </w:rPr>
      </w:pPr>
      <w:r>
        <w:rPr>
          <w:rFonts w:ascii="Arial Narrow" w:hAnsi="Arial Narrow"/>
          <w:color w:val="000000"/>
          <w:spacing w:val="-2"/>
          <w:sz w:val="20"/>
        </w:rPr>
        <w:t>143</w:t>
      </w:r>
      <w:r>
        <w:rPr>
          <w:rFonts w:ascii="Arial Narrow" w:hAnsi="Arial Narrow"/>
          <w:color w:val="000000"/>
          <w:spacing w:val="-2"/>
          <w:sz w:val="20"/>
        </w:rPr>
        <w:tab/>
        <w:t>May</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19"/>
        <w:rPr>
          <w:rFonts w:ascii="Arial Narrow" w:hAnsi="Arial Narrow"/>
          <w:color w:val="000000"/>
          <w:spacing w:val="-2"/>
          <w:sz w:val="20"/>
        </w:rPr>
      </w:pPr>
      <w:r>
        <w:rPr>
          <w:rFonts w:ascii="Arial Narrow" w:hAnsi="Arial Narrow"/>
          <w:color w:val="000000"/>
          <w:spacing w:val="-2"/>
          <w:sz w:val="20"/>
        </w:rPr>
        <w:t>144</w:t>
      </w:r>
      <w:r>
        <w:rPr>
          <w:rFonts w:ascii="Arial Narrow" w:hAnsi="Arial Narrow"/>
          <w:color w:val="000000"/>
          <w:spacing w:val="-2"/>
          <w:sz w:val="20"/>
        </w:rPr>
        <w:tab/>
      </w:r>
      <w:r>
        <w:rPr>
          <w:rFonts w:ascii="Arial Narrow" w:hAnsi="Arial Narrow"/>
          <w:color w:val="000000"/>
          <w:spacing w:val="-2"/>
          <w:sz w:val="20"/>
        </w:rPr>
        <w:t>June</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19"/>
        <w:rPr>
          <w:rFonts w:ascii="Arial Narrow" w:hAnsi="Arial Narrow"/>
          <w:color w:val="000000"/>
          <w:spacing w:val="-2"/>
          <w:sz w:val="20"/>
        </w:rPr>
      </w:pPr>
      <w:r>
        <w:rPr>
          <w:rFonts w:ascii="Arial Narrow" w:hAnsi="Arial Narrow"/>
          <w:color w:val="000000"/>
          <w:spacing w:val="-2"/>
          <w:sz w:val="20"/>
        </w:rPr>
        <w:t>145</w:t>
      </w:r>
      <w:r>
        <w:rPr>
          <w:rFonts w:ascii="Arial Narrow" w:hAnsi="Arial Narrow"/>
          <w:color w:val="000000"/>
          <w:spacing w:val="-2"/>
          <w:sz w:val="20"/>
        </w:rPr>
        <w:tab/>
        <w:t>July</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19"/>
        <w:rPr>
          <w:rFonts w:ascii="Arial Narrow" w:hAnsi="Arial Narrow"/>
          <w:color w:val="000000"/>
          <w:spacing w:val="-2"/>
          <w:sz w:val="20"/>
        </w:rPr>
      </w:pPr>
      <w:r>
        <w:rPr>
          <w:rFonts w:ascii="Arial Narrow" w:hAnsi="Arial Narrow"/>
          <w:color w:val="000000"/>
          <w:spacing w:val="-2"/>
          <w:sz w:val="20"/>
        </w:rPr>
        <w:t>146</w:t>
      </w:r>
      <w:r>
        <w:rPr>
          <w:rFonts w:ascii="Arial Narrow" w:hAnsi="Arial Narrow"/>
          <w:color w:val="000000"/>
          <w:spacing w:val="-2"/>
          <w:sz w:val="20"/>
        </w:rPr>
        <w:tab/>
        <w:t>August</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19"/>
        <w:rPr>
          <w:rFonts w:ascii="Arial Narrow" w:hAnsi="Arial Narrow"/>
          <w:color w:val="000000"/>
          <w:spacing w:val="-2"/>
          <w:sz w:val="20"/>
        </w:rPr>
      </w:pPr>
      <w:r>
        <w:rPr>
          <w:rFonts w:ascii="Arial Narrow" w:hAnsi="Arial Narrow"/>
          <w:color w:val="000000"/>
          <w:spacing w:val="-2"/>
          <w:sz w:val="20"/>
        </w:rPr>
        <w:t>147</w:t>
      </w:r>
      <w:r>
        <w:rPr>
          <w:rFonts w:ascii="Arial Narrow" w:hAnsi="Arial Narrow"/>
          <w:color w:val="000000"/>
          <w:spacing w:val="-2"/>
          <w:sz w:val="20"/>
        </w:rPr>
        <w:tab/>
        <w:t>September</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19"/>
        <w:rPr>
          <w:rFonts w:ascii="Arial Narrow" w:hAnsi="Arial Narrow"/>
          <w:color w:val="000000"/>
          <w:spacing w:val="-2"/>
          <w:sz w:val="20"/>
        </w:rPr>
      </w:pPr>
      <w:r>
        <w:rPr>
          <w:rFonts w:ascii="Arial Narrow" w:hAnsi="Arial Narrow"/>
          <w:color w:val="000000"/>
          <w:spacing w:val="-2"/>
          <w:sz w:val="20"/>
        </w:rPr>
        <w:t>148</w:t>
      </w:r>
      <w:r>
        <w:rPr>
          <w:rFonts w:ascii="Arial Narrow" w:hAnsi="Arial Narrow"/>
          <w:color w:val="000000"/>
          <w:spacing w:val="-2"/>
          <w:sz w:val="20"/>
        </w:rPr>
        <w:tab/>
        <w:t>October</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5" w:line="230" w:lineRule="exact"/>
        <w:ind w:left="1819"/>
        <w:rPr>
          <w:rFonts w:ascii="Arial Narrow" w:hAnsi="Arial Narrow"/>
          <w:color w:val="000000"/>
          <w:spacing w:val="-2"/>
          <w:sz w:val="20"/>
        </w:rPr>
      </w:pPr>
      <w:r>
        <w:rPr>
          <w:rFonts w:ascii="Arial Narrow" w:hAnsi="Arial Narrow"/>
          <w:color w:val="000000"/>
          <w:spacing w:val="-2"/>
          <w:sz w:val="20"/>
        </w:rPr>
        <w:t>149</w:t>
      </w:r>
      <w:r>
        <w:rPr>
          <w:rFonts w:ascii="Arial Narrow" w:hAnsi="Arial Narrow"/>
          <w:color w:val="000000"/>
          <w:spacing w:val="-2"/>
          <w:sz w:val="20"/>
        </w:rPr>
        <w:tab/>
        <w:t>November</w:t>
      </w:r>
      <w:r>
        <w:rPr>
          <w:rFonts w:ascii="Arial Narrow" w:hAnsi="Arial Narrow"/>
          <w:color w:val="000000"/>
          <w:spacing w:val="-2"/>
          <w:sz w:val="20"/>
        </w:rPr>
        <w:tab/>
        <w:t>company records</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1123"/>
          <w:tab w:val="left" w:pos="13826"/>
        </w:tabs>
        <w:autoSpaceDE w:val="0"/>
        <w:autoSpaceDN w:val="0"/>
        <w:adjustRightInd w:val="0"/>
        <w:spacing w:before="34" w:line="230" w:lineRule="exact"/>
        <w:ind w:left="1819"/>
        <w:rPr>
          <w:rFonts w:ascii="Arial Narrow" w:hAnsi="Arial Narrow"/>
          <w:color w:val="000000"/>
          <w:spacing w:val="-2"/>
          <w:sz w:val="20"/>
        </w:rPr>
      </w:pPr>
      <w:r>
        <w:rPr>
          <w:rFonts w:ascii="Arial Narrow" w:hAnsi="Arial Narrow"/>
          <w:color w:val="000000"/>
          <w:spacing w:val="-2"/>
          <w:sz w:val="20"/>
        </w:rPr>
        <w:t>150</w:t>
      </w:r>
      <w:r>
        <w:rPr>
          <w:rFonts w:ascii="Arial Narrow" w:hAnsi="Arial Narrow"/>
          <w:color w:val="000000"/>
          <w:spacing w:val="-2"/>
          <w:sz w:val="20"/>
        </w:rPr>
        <w:tab/>
        <w:t>December</w:t>
      </w:r>
      <w:r>
        <w:rPr>
          <w:rFonts w:ascii="Arial Narrow" w:hAnsi="Arial Narrow"/>
          <w:color w:val="000000"/>
          <w:spacing w:val="-2"/>
          <w:sz w:val="20"/>
        </w:rPr>
        <w:tab/>
        <w:t>p219.20.c to 24.c</w:t>
      </w:r>
      <w:r>
        <w:rPr>
          <w:rFonts w:ascii="Arial Narrow" w:hAnsi="Arial Narrow"/>
          <w:color w:val="000000"/>
          <w:spacing w:val="-2"/>
          <w:sz w:val="20"/>
        </w:rPr>
        <w:tab/>
      </w:r>
      <w:r>
        <w:rPr>
          <w:rFonts w:ascii="Arial Narrow" w:hAnsi="Arial Narrow"/>
          <w:color w:val="0000FF"/>
          <w:spacing w:val="-2"/>
          <w:sz w:val="20"/>
        </w:rPr>
        <w:t>2016</w:t>
      </w:r>
      <w:r>
        <w:rPr>
          <w:rFonts w:ascii="Arial Narrow" w:hAnsi="Arial Narrow"/>
          <w:color w:val="0000FF"/>
          <w:spacing w:val="-2"/>
          <w:sz w:val="20"/>
        </w:rPr>
        <w:tab/>
      </w:r>
      <w:r>
        <w:rPr>
          <w:rFonts w:ascii="Arial Narrow" w:hAnsi="Arial Narrow"/>
          <w:color w:val="000000"/>
          <w:spacing w:val="-2"/>
          <w:sz w:val="20"/>
        </w:rPr>
        <w:t>-</w:t>
      </w:r>
    </w:p>
    <w:p w:rsidR="004975F1">
      <w:pPr>
        <w:tabs>
          <w:tab w:val="left" w:pos="2637"/>
          <w:tab w:val="left" w:pos="8146"/>
          <w:tab w:val="left" w:pos="13826"/>
        </w:tabs>
        <w:autoSpaceDE w:val="0"/>
        <w:autoSpaceDN w:val="0"/>
        <w:adjustRightInd w:val="0"/>
        <w:spacing w:before="34" w:line="230" w:lineRule="exact"/>
        <w:ind w:left="1819"/>
        <w:rPr>
          <w:rFonts w:ascii="Arial Narrow" w:hAnsi="Arial Narrow"/>
          <w:color w:val="000000"/>
          <w:spacing w:val="-2"/>
          <w:sz w:val="20"/>
        </w:rPr>
      </w:pPr>
      <w:r>
        <w:rPr>
          <w:rFonts w:ascii="Arial Narrow" w:hAnsi="Arial Narrow"/>
          <w:color w:val="000000"/>
          <w:spacing w:val="-2"/>
          <w:sz w:val="20"/>
        </w:rPr>
        <w:t>151</w:t>
      </w:r>
      <w:r>
        <w:rPr>
          <w:rFonts w:ascii="Arial Narrow" w:hAnsi="Arial Narrow"/>
          <w:color w:val="000000"/>
          <w:spacing w:val="-2"/>
          <w:sz w:val="20"/>
        </w:rPr>
        <w:tab/>
      </w:r>
      <w:r>
        <w:rPr>
          <w:rFonts w:ascii="Arial Narrow Bold" w:hAnsi="Arial Narrow Bold"/>
          <w:color w:val="000000"/>
          <w:spacing w:val="-2"/>
          <w:sz w:val="20"/>
        </w:rPr>
        <w:t xml:space="preserve">Production </w:t>
      </w:r>
      <w:r>
        <w:rPr>
          <w:rFonts w:ascii="Arial Narrow Bold" w:hAnsi="Arial Narrow Bold"/>
          <w:color w:val="000000"/>
          <w:spacing w:val="-2"/>
          <w:sz w:val="20"/>
        </w:rPr>
        <w:t>Accumulated Depreciation</w:t>
      </w:r>
      <w:r>
        <w:rPr>
          <w:rFonts w:ascii="Arial Narrow Bold" w:hAnsi="Arial Narrow Bold"/>
          <w:color w:val="000000"/>
          <w:spacing w:val="-2"/>
          <w:sz w:val="20"/>
        </w:rPr>
        <w:tab/>
      </w:r>
      <w:r>
        <w:rPr>
          <w:rFonts w:ascii="Arial Narrow" w:hAnsi="Arial Narrow"/>
          <w:color w:val="000000"/>
          <w:spacing w:val="-2"/>
          <w:sz w:val="20"/>
        </w:rPr>
        <w:t>(sum lines 138-150) /13</w:t>
      </w:r>
      <w:r>
        <w:rPr>
          <w:rFonts w:ascii="Arial Narrow" w:hAnsi="Arial Narrow"/>
          <w:color w:val="000000"/>
          <w:spacing w:val="-2"/>
          <w:sz w:val="20"/>
        </w:rPr>
        <w:tab/>
        <w:t>-</w:t>
      </w:r>
    </w:p>
    <w:p w:rsidR="004975F1">
      <w:pPr>
        <w:autoSpaceDE w:val="0"/>
        <w:autoSpaceDN w:val="0"/>
        <w:adjustRightInd w:val="0"/>
        <w:spacing w:line="230" w:lineRule="exact"/>
        <w:ind w:left="1819"/>
        <w:rPr>
          <w:rFonts w:ascii="Arial Narrow" w:hAnsi="Arial Narrow"/>
          <w:color w:val="000000"/>
          <w:spacing w:val="-2"/>
          <w:sz w:val="20"/>
        </w:rPr>
      </w:pPr>
    </w:p>
    <w:p w:rsidR="004975F1">
      <w:pPr>
        <w:autoSpaceDE w:val="0"/>
        <w:autoSpaceDN w:val="0"/>
        <w:adjustRightInd w:val="0"/>
        <w:spacing w:line="230" w:lineRule="exact"/>
        <w:ind w:left="1819"/>
        <w:rPr>
          <w:rFonts w:ascii="Arial Narrow" w:hAnsi="Arial Narrow"/>
          <w:color w:val="000000"/>
          <w:spacing w:val="-2"/>
          <w:sz w:val="20"/>
        </w:rPr>
      </w:pPr>
    </w:p>
    <w:p w:rsidR="004975F1">
      <w:pPr>
        <w:tabs>
          <w:tab w:val="left" w:pos="2637"/>
          <w:tab w:val="left" w:pos="8146"/>
          <w:tab w:val="left" w:pos="13826"/>
        </w:tabs>
        <w:autoSpaceDE w:val="0"/>
        <w:autoSpaceDN w:val="0"/>
        <w:adjustRightInd w:val="0"/>
        <w:spacing w:before="102" w:line="230" w:lineRule="exact"/>
        <w:ind w:left="1819"/>
        <w:rPr>
          <w:rFonts w:ascii="Arial Narrow" w:hAnsi="Arial Narrow"/>
          <w:color w:val="000000"/>
          <w:spacing w:val="-2"/>
          <w:sz w:val="20"/>
        </w:rPr>
      </w:pPr>
      <w:r>
        <w:rPr>
          <w:rFonts w:ascii="Arial Narrow" w:hAnsi="Arial Narrow"/>
          <w:color w:val="000000"/>
          <w:spacing w:val="-2"/>
          <w:sz w:val="20"/>
        </w:rPr>
        <w:t>152</w:t>
      </w:r>
      <w:r>
        <w:rPr>
          <w:rFonts w:ascii="Arial Narrow" w:hAnsi="Arial Narrow"/>
          <w:color w:val="000000"/>
          <w:spacing w:val="-2"/>
          <w:sz w:val="20"/>
        </w:rPr>
        <w:tab/>
      </w:r>
      <w:r>
        <w:rPr>
          <w:rFonts w:ascii="Arial Narrow Bold" w:hAnsi="Arial Narrow Bold"/>
          <w:color w:val="000000"/>
          <w:spacing w:val="-2"/>
          <w:sz w:val="20"/>
          <w:u w:val="single"/>
        </w:rPr>
        <w:t>Total Accumulated Depreciation and Amortization</w:t>
      </w:r>
      <w:r>
        <w:rPr>
          <w:rFonts w:ascii="Arial Narrow Bold" w:hAnsi="Arial Narrow Bold"/>
          <w:color w:val="000000"/>
          <w:spacing w:val="-2"/>
          <w:sz w:val="20"/>
        </w:rPr>
        <w:tab/>
      </w:r>
      <w:r>
        <w:rPr>
          <w:rFonts w:ascii="Arial Narrow" w:hAnsi="Arial Narrow"/>
          <w:color w:val="000000"/>
          <w:spacing w:val="-2"/>
          <w:sz w:val="20"/>
        </w:rPr>
        <w:t>(sum lines 91, 106, 121, 136, &amp; 151)</w:t>
      </w:r>
      <w:r>
        <w:rPr>
          <w:rFonts w:ascii="Arial Narrow" w:hAnsi="Arial Narrow"/>
          <w:color w:val="000000"/>
          <w:spacing w:val="-2"/>
          <w:sz w:val="20"/>
        </w:rPr>
        <w:tab/>
        <w:t>-</w:t>
      </w:r>
      <w:r>
        <w:rPr>
          <w:rFonts w:ascii="Arial Narrow" w:hAnsi="Arial Narrow"/>
          <w:color w:val="000000"/>
          <w:spacing w:val="-2"/>
          <w:sz w:val="20"/>
        </w:rPr>
        <w:pict>
          <v:shape id="_x0000_s1186" style="height:171.8pt;margin-left:525.65pt;margin-top:67.65pt;mso-position-horizontal-relative:page;mso-position-vertical-relative:page;position:absolute;width:182.35pt;z-index:-251650048" coordsize="3647,3436" o:allowincell="f" path="m,3436hal3647,3436hal3647,hal,hal,3436hae" fillcolor="#ff9" stroked="f">
            <v:path arrowok="t"/>
          </v:shape>
        </w:pict>
      </w:r>
      <w:r>
        <w:rPr>
          <w:rFonts w:ascii="Arial Narrow" w:hAnsi="Arial Narrow"/>
          <w:color w:val="000000"/>
          <w:spacing w:val="-2"/>
          <w:sz w:val="20"/>
        </w:rPr>
        <w:pict>
          <v:shape id="_x0000_s1187" style="height:171.8pt;margin-left:525.65pt;margin-top:278.9pt;mso-position-horizontal-relative:page;mso-position-vertical-relative:page;position:absolute;width:182.35pt;z-index:-251602944" coordsize="3647,3436" o:allowincell="f" path="m,3436hal3647,3436hal3647,hal,hal,3436hae" fillcolor="#ff9" stroked="f">
            <v:path arrowok="t"/>
          </v:shape>
        </w:pict>
      </w:r>
      <w:r>
        <w:rPr>
          <w:rFonts w:ascii="Arial Narrow" w:hAnsi="Arial Narrow"/>
          <w:color w:val="000000"/>
          <w:spacing w:val="-2"/>
          <w:sz w:val="20"/>
        </w:rPr>
        <w:pict>
          <v:shape id="_x0000_s1188" style="height:463.55pt;margin-left:82.45pt;margin-top:54.45pt;mso-position-horizontal-relative:page;mso-position-vertical-relative:page;position:absolute;width:1.65pt;z-index:-250558464" coordsize="34,9271" o:allowincell="f" path="m,9271hal33,9271hal33,hal,hal,9271hae" fillcolor="black" stroked="f">
            <v:path arrowok="t"/>
          </v:shape>
        </w:pict>
      </w:r>
      <w:r>
        <w:rPr>
          <w:rFonts w:ascii="Arial Narrow" w:hAnsi="Arial Narrow"/>
          <w:color w:val="000000"/>
          <w:spacing w:val="-2"/>
          <w:sz w:val="20"/>
        </w:rPr>
        <w:pict>
          <v:shape id="_x0000_s1189" style="height:463.55pt;margin-left:707.05pt;margin-top:54.45pt;mso-position-horizontal-relative:page;mso-position-vertical-relative:page;position:absolute;width:1.65pt;z-index:-250556416" coordsize="34,9271" o:allowincell="f" path="m,9271hal33,9271hal33,hal,hal,9271hae" fillcolor="black" stroked="f">
            <v:path arrowok="t"/>
          </v:shape>
        </w:pict>
      </w:r>
      <w:r>
        <w:rPr>
          <w:rFonts w:ascii="Arial Narrow" w:hAnsi="Arial Narrow"/>
          <w:color w:val="000000"/>
          <w:spacing w:val="-2"/>
          <w:sz w:val="20"/>
        </w:rPr>
        <w:pict>
          <v:shape id="_x0000_s1190" style="height:1pt;margin-left:130.2pt;margin-top:238.95pt;mso-position-horizontal-relative:page;mso-position-vertical-relative:page;position:absolute;width:576.85pt;z-index:-250554368" coordsize="11537,20" o:allowincell="f" path="m,20hal11537,20hal11537,hal,hal,20hae" fillcolor="black" stroked="f">
            <v:path arrowok="t"/>
          </v:shape>
        </w:pict>
      </w:r>
      <w:r>
        <w:rPr>
          <w:rFonts w:ascii="Arial Narrow" w:hAnsi="Arial Narrow"/>
          <w:color w:val="000000"/>
          <w:spacing w:val="-2"/>
          <w:sz w:val="20"/>
        </w:rPr>
        <w:pict>
          <v:shape id="_x0000_s1191" style="height:1pt;margin-left:130.2pt;margin-top:450.2pt;mso-position-horizontal-relative:page;mso-position-vertical-relative:page;position:absolute;width:576.85pt;z-index:-250552320" coordsize="11537,20" o:allowincell="f" path="m,20hal11537,20hal11537,hal,hal,20hae" fillcolor="black" stroked="f">
            <v:path arrowok="t"/>
          </v:shape>
        </w:pict>
      </w:r>
      <w:r>
        <w:rPr>
          <w:rFonts w:ascii="Arial Narrow" w:hAnsi="Arial Narrow"/>
          <w:color w:val="000000"/>
          <w:spacing w:val="-2"/>
          <w:sz w:val="20"/>
        </w:rPr>
        <w:pict>
          <v:shape id="_x0000_s1192" style="height:1.65pt;margin-left:84.1pt;margin-top:516.35pt;mso-position-horizontal-relative:page;mso-position-vertical-relative:page;position:absolute;width:624.6pt;z-index:-250550272" coordsize="12492,34" o:allowincell="f" path="m,33hal12492,33hal12492,hal,hal,33hae" fillcolor="black" stroked="f">
            <v:path arrowok="t"/>
          </v:shape>
        </w:pict>
      </w:r>
    </w:p>
    <w:p w:rsidR="004975F1">
      <w:pPr>
        <w:autoSpaceDE w:val="0"/>
        <w:autoSpaceDN w:val="0"/>
        <w:adjustRightInd w:val="0"/>
        <w:rPr>
          <w:rFonts w:ascii="Arial Narrow" w:hAnsi="Arial Narrow"/>
          <w:color w:val="000000"/>
          <w:spacing w:val="-2"/>
          <w:sz w:val="20"/>
        </w:rPr>
        <w:sectPr>
          <w:headerReference w:type="even" r:id="rId203"/>
          <w:headerReference w:type="default" r:id="rId204"/>
          <w:footerReference w:type="even" r:id="rId205"/>
          <w:footerReference w:type="default" r:id="rId206"/>
          <w:headerReference w:type="first" r:id="rId207"/>
          <w:footerReference w:type="first" r:id="rId208"/>
          <w:pgSz w:w="15840" w:h="12240" w:orient="landscape"/>
          <w:pgMar w:top="0" w:right="0" w:bottom="0" w:left="0" w:header="720" w:footer="720" w:gutter="0"/>
          <w:cols w:space="720"/>
        </w:sectPr>
      </w:pPr>
    </w:p>
    <w:p w:rsidR="004975F1">
      <w:pPr>
        <w:autoSpaceDE w:val="0"/>
        <w:autoSpaceDN w:val="0"/>
        <w:adjustRightInd w:val="0"/>
        <w:spacing w:line="240" w:lineRule="exact"/>
        <w:rPr>
          <w:rFonts w:ascii="Arial Narrow" w:hAnsi="Arial Narrow"/>
          <w:color w:val="000000"/>
          <w:spacing w:val="-2"/>
        </w:rPr>
      </w:pPr>
      <w:bookmarkStart w:id="14" w:name="Pg14"/>
      <w:bookmarkEnd w:id="14"/>
    </w:p>
    <w:p w:rsidR="004975F1">
      <w:pPr>
        <w:autoSpaceDE w:val="0"/>
        <w:autoSpaceDN w:val="0"/>
        <w:adjustRightInd w:val="0"/>
        <w:spacing w:line="184" w:lineRule="exact"/>
        <w:ind w:left="7484"/>
        <w:rPr>
          <w:rFonts w:ascii="Arial Narrow" w:hAnsi="Arial Narrow"/>
          <w:color w:val="000000"/>
          <w:spacing w:val="-2"/>
        </w:rPr>
      </w:pPr>
    </w:p>
    <w:p w:rsidR="004975F1">
      <w:pPr>
        <w:autoSpaceDE w:val="0"/>
        <w:autoSpaceDN w:val="0"/>
        <w:adjustRightInd w:val="0"/>
        <w:spacing w:line="184" w:lineRule="exact"/>
        <w:ind w:left="7484"/>
        <w:rPr>
          <w:rFonts w:ascii="Arial Narrow" w:hAnsi="Arial Narrow"/>
          <w:color w:val="000000"/>
          <w:spacing w:val="-2"/>
        </w:rPr>
      </w:pPr>
    </w:p>
    <w:p w:rsidR="004975F1">
      <w:pPr>
        <w:autoSpaceDE w:val="0"/>
        <w:autoSpaceDN w:val="0"/>
        <w:adjustRightInd w:val="0"/>
        <w:spacing w:line="184" w:lineRule="exact"/>
        <w:ind w:left="7484"/>
        <w:rPr>
          <w:rFonts w:ascii="Arial Narrow" w:hAnsi="Arial Narrow"/>
          <w:color w:val="000000"/>
          <w:spacing w:val="-2"/>
        </w:rPr>
      </w:pPr>
    </w:p>
    <w:p w:rsidR="004975F1">
      <w:pPr>
        <w:autoSpaceDE w:val="0"/>
        <w:autoSpaceDN w:val="0"/>
        <w:adjustRightInd w:val="0"/>
        <w:spacing w:line="184" w:lineRule="exact"/>
        <w:ind w:left="7484"/>
        <w:rPr>
          <w:rFonts w:ascii="Arial Narrow" w:hAnsi="Arial Narrow"/>
          <w:color w:val="000000"/>
          <w:spacing w:val="-2"/>
        </w:rPr>
      </w:pPr>
    </w:p>
    <w:p w:rsidR="004975F1">
      <w:pPr>
        <w:autoSpaceDE w:val="0"/>
        <w:autoSpaceDN w:val="0"/>
        <w:adjustRightInd w:val="0"/>
        <w:spacing w:before="111" w:line="184" w:lineRule="exact"/>
        <w:ind w:left="7484"/>
        <w:rPr>
          <w:rFonts w:ascii="Arial Bold" w:hAnsi="Arial Bold"/>
          <w:color w:val="000000"/>
          <w:spacing w:val="-2"/>
          <w:sz w:val="16"/>
        </w:rPr>
      </w:pPr>
      <w:r>
        <w:rPr>
          <w:rFonts w:ascii="Arial Bold" w:hAnsi="Arial Bold"/>
          <w:color w:val="000000"/>
          <w:spacing w:val="-2"/>
          <w:sz w:val="16"/>
        </w:rPr>
        <w:t xml:space="preserve">Attachment 3 - Cost Support </w:t>
      </w:r>
    </w:p>
    <w:p w:rsidR="004975F1">
      <w:pPr>
        <w:autoSpaceDE w:val="0"/>
        <w:autoSpaceDN w:val="0"/>
        <w:adjustRightInd w:val="0"/>
        <w:spacing w:before="16" w:line="184" w:lineRule="exact"/>
        <w:ind w:left="6853"/>
        <w:rPr>
          <w:rFonts w:ascii="Arial Bold" w:hAnsi="Arial Bold"/>
          <w:color w:val="000000"/>
          <w:spacing w:val="-2"/>
          <w:sz w:val="16"/>
        </w:rPr>
      </w:pPr>
      <w:r>
        <w:rPr>
          <w:rFonts w:ascii="Arial Bold" w:hAnsi="Arial Bold"/>
          <w:color w:val="000000"/>
          <w:spacing w:val="-2"/>
          <w:sz w:val="16"/>
        </w:rPr>
        <w:t xml:space="preserve">NextEra Energy Transmission New York, Inc. </w:t>
      </w:r>
    </w:p>
    <w:p w:rsidR="004975F1">
      <w:pPr>
        <w:autoSpaceDE w:val="0"/>
        <w:autoSpaceDN w:val="0"/>
        <w:adjustRightInd w:val="0"/>
        <w:spacing w:line="126" w:lineRule="exact"/>
        <w:ind w:left="13660"/>
        <w:rPr>
          <w:rFonts w:ascii="Arial Bold" w:hAnsi="Arial Bold"/>
          <w:color w:val="000000"/>
          <w:spacing w:val="-2"/>
          <w:sz w:val="16"/>
        </w:rPr>
      </w:pPr>
    </w:p>
    <w:p w:rsidR="004975F1">
      <w:pPr>
        <w:autoSpaceDE w:val="0"/>
        <w:autoSpaceDN w:val="0"/>
        <w:adjustRightInd w:val="0"/>
        <w:spacing w:line="126" w:lineRule="exact"/>
        <w:ind w:left="13660"/>
        <w:rPr>
          <w:rFonts w:ascii="Arial Bold" w:hAnsi="Arial Bold"/>
          <w:color w:val="000000"/>
          <w:spacing w:val="-2"/>
          <w:sz w:val="16"/>
        </w:rPr>
      </w:pPr>
    </w:p>
    <w:p w:rsidR="004975F1">
      <w:pPr>
        <w:autoSpaceDE w:val="0"/>
        <w:autoSpaceDN w:val="0"/>
        <w:adjustRightInd w:val="0"/>
        <w:spacing w:line="126" w:lineRule="exact"/>
        <w:ind w:left="13660"/>
        <w:rPr>
          <w:rFonts w:ascii="Arial Bold" w:hAnsi="Arial Bold"/>
          <w:color w:val="000000"/>
          <w:spacing w:val="-2"/>
          <w:sz w:val="16"/>
        </w:rPr>
      </w:pPr>
    </w:p>
    <w:p w:rsidR="004975F1">
      <w:pPr>
        <w:autoSpaceDE w:val="0"/>
        <w:autoSpaceDN w:val="0"/>
        <w:adjustRightInd w:val="0"/>
        <w:spacing w:before="66" w:line="126" w:lineRule="exact"/>
        <w:ind w:left="13660"/>
        <w:rPr>
          <w:rFonts w:ascii="Arial Bold" w:hAnsi="Arial Bold"/>
          <w:color w:val="FF0000"/>
          <w:spacing w:val="-1"/>
          <w:sz w:val="11"/>
        </w:rPr>
      </w:pPr>
      <w:r>
        <w:rPr>
          <w:rFonts w:ascii="Arial Bold" w:hAnsi="Arial Bold"/>
          <w:color w:val="FF0000"/>
          <w:spacing w:val="-1"/>
          <w:sz w:val="11"/>
        </w:rPr>
        <w:t xml:space="preserve">Details </w:t>
      </w:r>
    </w:p>
    <w:p w:rsidR="004975F1">
      <w:pPr>
        <w:tabs>
          <w:tab w:val="left" w:pos="6517"/>
          <w:tab w:val="left" w:pos="7913"/>
          <w:tab w:val="left" w:pos="8977"/>
        </w:tabs>
        <w:autoSpaceDE w:val="0"/>
        <w:autoSpaceDN w:val="0"/>
        <w:adjustRightInd w:val="0"/>
        <w:spacing w:before="36" w:line="138" w:lineRule="exact"/>
        <w:ind w:left="477"/>
        <w:rPr>
          <w:rFonts w:ascii="Arial" w:hAnsi="Arial"/>
          <w:color w:val="000000"/>
          <w:spacing w:val="-1"/>
          <w:sz w:val="11"/>
        </w:rPr>
      </w:pPr>
      <w:r>
        <w:rPr>
          <w:rFonts w:ascii="Arial" w:hAnsi="Arial"/>
          <w:color w:val="000000"/>
          <w:spacing w:val="-1"/>
          <w:sz w:val="11"/>
        </w:rPr>
        <w:t>Numbering continues from Attachment 2</w:t>
      </w:r>
      <w:r>
        <w:rPr>
          <w:rFonts w:ascii="Arial" w:hAnsi="Arial"/>
          <w:color w:val="000000"/>
          <w:spacing w:val="-1"/>
          <w:sz w:val="11"/>
        </w:rPr>
        <w:tab/>
        <w:t>Beginning of Year</w:t>
      </w:r>
      <w:r>
        <w:rPr>
          <w:rFonts w:ascii="Arial" w:hAnsi="Arial"/>
          <w:color w:val="000000"/>
          <w:spacing w:val="-1"/>
          <w:sz w:val="11"/>
        </w:rPr>
        <w:tab/>
      </w:r>
      <w:r>
        <w:rPr>
          <w:rFonts w:ascii="Arial" w:hAnsi="Arial"/>
          <w:color w:val="000000"/>
          <w:spacing w:val="-2"/>
          <w:sz w:val="11"/>
        </w:rPr>
        <w:t>End of Year</w:t>
      </w:r>
      <w:r>
        <w:rPr>
          <w:rFonts w:ascii="Arial" w:hAnsi="Arial"/>
          <w:color w:val="000000"/>
          <w:spacing w:val="-2"/>
          <w:sz w:val="11"/>
        </w:rPr>
        <w:tab/>
      </w:r>
      <w:r>
        <w:rPr>
          <w:rFonts w:ascii="Arial" w:hAnsi="Arial"/>
          <w:color w:val="000000"/>
          <w:spacing w:val="-1"/>
          <w:sz w:val="11"/>
        </w:rPr>
        <w:t>Average Balance</w:t>
      </w:r>
    </w:p>
    <w:p w:rsidR="004975F1">
      <w:pPr>
        <w:tabs>
          <w:tab w:val="left" w:pos="1178"/>
          <w:tab w:val="left" w:pos="4874"/>
          <w:tab w:val="left" w:pos="7268"/>
          <w:tab w:val="left" w:pos="8679"/>
          <w:tab w:val="left" w:pos="9865"/>
        </w:tabs>
        <w:autoSpaceDE w:val="0"/>
        <w:autoSpaceDN w:val="0"/>
        <w:adjustRightInd w:val="0"/>
        <w:spacing w:before="32" w:line="138" w:lineRule="exact"/>
        <w:ind w:left="477" w:firstLine="79"/>
        <w:rPr>
          <w:rFonts w:ascii="Arial" w:hAnsi="Arial"/>
          <w:color w:val="000000"/>
          <w:spacing w:val="-1"/>
          <w:sz w:val="11"/>
        </w:rPr>
      </w:pPr>
      <w:r>
        <w:rPr>
          <w:rFonts w:ascii="Arial" w:hAnsi="Arial"/>
          <w:color w:val="000000"/>
          <w:spacing w:val="-1"/>
          <w:sz w:val="11"/>
        </w:rPr>
        <w:t>153</w:t>
      </w:r>
      <w:r>
        <w:rPr>
          <w:rFonts w:ascii="Arial" w:hAnsi="Arial"/>
          <w:color w:val="000000"/>
          <w:spacing w:val="-1"/>
          <w:sz w:val="11"/>
        </w:rPr>
        <w:tab/>
        <w:t>Account No. 255 (enter negative)</w:t>
      </w:r>
      <w:r>
        <w:rPr>
          <w:rFonts w:ascii="Arial" w:hAnsi="Arial"/>
          <w:color w:val="000000"/>
          <w:spacing w:val="-1"/>
          <w:sz w:val="11"/>
        </w:rPr>
        <w:tab/>
      </w:r>
      <w:r>
        <w:rPr>
          <w:rFonts w:ascii="Arial" w:hAnsi="Arial"/>
          <w:color w:val="000000"/>
          <w:spacing w:val="-1"/>
          <w:sz w:val="11"/>
        </w:rPr>
        <w:t>267.8.h</w:t>
      </w:r>
      <w:r>
        <w:rPr>
          <w:rFonts w:ascii="Arial" w:hAnsi="Arial"/>
          <w:color w:val="000000"/>
          <w:spacing w:val="-1"/>
          <w:sz w:val="11"/>
        </w:rPr>
        <w:tab/>
        <w:t>-</w:t>
      </w:r>
      <w:r>
        <w:rPr>
          <w:rFonts w:ascii="Arial" w:hAnsi="Arial"/>
          <w:color w:val="000000"/>
          <w:spacing w:val="-1"/>
          <w:sz w:val="11"/>
        </w:rPr>
        <w:tab/>
        <w:t>-</w:t>
      </w:r>
      <w:r>
        <w:rPr>
          <w:rFonts w:ascii="Arial" w:hAnsi="Arial"/>
          <w:color w:val="000000"/>
          <w:spacing w:val="-1"/>
          <w:sz w:val="11"/>
        </w:rPr>
        <w:tab/>
        <w:t>-</w:t>
      </w:r>
    </w:p>
    <w:p w:rsidR="004975F1">
      <w:pPr>
        <w:autoSpaceDE w:val="0"/>
        <w:autoSpaceDN w:val="0"/>
        <w:adjustRightInd w:val="0"/>
        <w:spacing w:line="138" w:lineRule="exact"/>
        <w:ind w:left="477"/>
        <w:rPr>
          <w:rFonts w:ascii="Arial" w:hAnsi="Arial"/>
          <w:color w:val="000000"/>
          <w:spacing w:val="-1"/>
          <w:sz w:val="11"/>
        </w:rPr>
      </w:pPr>
    </w:p>
    <w:p w:rsidR="004975F1">
      <w:pPr>
        <w:tabs>
          <w:tab w:val="left" w:pos="1178"/>
          <w:tab w:val="left" w:pos="4874"/>
          <w:tab w:val="left" w:pos="9824"/>
        </w:tabs>
        <w:autoSpaceDE w:val="0"/>
        <w:autoSpaceDN w:val="0"/>
        <w:adjustRightInd w:val="0"/>
        <w:spacing w:before="65" w:line="138" w:lineRule="exact"/>
        <w:ind w:left="477" w:firstLine="79"/>
        <w:rPr>
          <w:rFonts w:ascii="Arial" w:hAnsi="Arial"/>
          <w:color w:val="000000"/>
          <w:spacing w:val="-2"/>
          <w:sz w:val="14"/>
        </w:rPr>
      </w:pPr>
      <w:r>
        <w:rPr>
          <w:rFonts w:ascii="Arial" w:hAnsi="Arial"/>
          <w:color w:val="000000"/>
          <w:spacing w:val="-1"/>
          <w:sz w:val="11"/>
        </w:rPr>
        <w:t>154</w:t>
      </w:r>
      <w:r>
        <w:rPr>
          <w:rFonts w:ascii="Arial" w:hAnsi="Arial"/>
          <w:color w:val="000000"/>
          <w:spacing w:val="-1"/>
          <w:sz w:val="11"/>
        </w:rPr>
        <w:tab/>
        <w:t>Unamortized Abandoned Plant</w:t>
      </w:r>
      <w:r>
        <w:rPr>
          <w:rFonts w:ascii="Arial" w:hAnsi="Arial"/>
          <w:color w:val="000000"/>
          <w:spacing w:val="-1"/>
          <w:sz w:val="11"/>
        </w:rPr>
        <w:tab/>
        <w:t>Attachment 8, line 4, col. (v)</w:t>
      </w:r>
      <w:r>
        <w:rPr>
          <w:rFonts w:ascii="Arial" w:hAnsi="Arial"/>
          <w:color w:val="000000"/>
          <w:spacing w:val="-1"/>
          <w:sz w:val="11"/>
        </w:rPr>
        <w:tab/>
      </w:r>
      <w:r>
        <w:rPr>
          <w:rFonts w:ascii="Arial" w:hAnsi="Arial"/>
          <w:color w:val="000000"/>
          <w:spacing w:val="-2"/>
          <w:sz w:val="14"/>
        </w:rPr>
        <w:t>-</w:t>
      </w:r>
    </w:p>
    <w:p w:rsidR="004975F1">
      <w:pPr>
        <w:tabs>
          <w:tab w:val="left" w:pos="10124"/>
        </w:tabs>
        <w:autoSpaceDE w:val="0"/>
        <w:autoSpaceDN w:val="0"/>
        <w:adjustRightInd w:val="0"/>
        <w:spacing w:before="42" w:line="138" w:lineRule="exact"/>
        <w:ind w:left="477" w:firstLine="700"/>
        <w:rPr>
          <w:rFonts w:ascii="Arial" w:hAnsi="Arial"/>
          <w:color w:val="000000"/>
          <w:spacing w:val="-1"/>
          <w:sz w:val="11"/>
        </w:rPr>
      </w:pPr>
      <w:r>
        <w:rPr>
          <w:rFonts w:ascii="Arial" w:hAnsi="Arial"/>
          <w:color w:val="000000"/>
          <w:spacing w:val="-1"/>
          <w:sz w:val="11"/>
        </w:rPr>
        <w:t>(recovery of abandoned plant requires a FERC order approving the amount and recovery period)</w:t>
      </w:r>
      <w:r>
        <w:rPr>
          <w:rFonts w:ascii="Arial" w:hAnsi="Arial"/>
          <w:color w:val="000000"/>
          <w:spacing w:val="-1"/>
          <w:sz w:val="11"/>
        </w:rPr>
        <w:tab/>
        <w:t>Amortization Expense</w:t>
      </w:r>
    </w:p>
    <w:p w:rsidR="004975F1">
      <w:pPr>
        <w:tabs>
          <w:tab w:val="left" w:pos="1115"/>
          <w:tab w:val="left" w:pos="4874"/>
          <w:tab w:val="left" w:pos="11078"/>
        </w:tabs>
        <w:autoSpaceDE w:val="0"/>
        <w:autoSpaceDN w:val="0"/>
        <w:adjustRightInd w:val="0"/>
        <w:spacing w:before="33" w:line="138" w:lineRule="exact"/>
        <w:ind w:left="477" w:firstLine="79"/>
        <w:rPr>
          <w:rFonts w:ascii="Arial" w:hAnsi="Arial"/>
          <w:color w:val="000000"/>
          <w:spacing w:val="-1"/>
          <w:sz w:val="11"/>
        </w:rPr>
      </w:pPr>
      <w:r>
        <w:rPr>
          <w:rFonts w:ascii="Arial" w:hAnsi="Arial"/>
          <w:color w:val="000000"/>
          <w:spacing w:val="-1"/>
          <w:sz w:val="11"/>
        </w:rPr>
        <w:t>155</w:t>
      </w:r>
      <w:r>
        <w:rPr>
          <w:rFonts w:ascii="Arial" w:hAnsi="Arial"/>
          <w:color w:val="000000"/>
          <w:spacing w:val="-1"/>
          <w:sz w:val="11"/>
        </w:rPr>
        <w:tab/>
        <w:t>Amortization of Abandoned Plant</w:t>
      </w:r>
      <w:r>
        <w:rPr>
          <w:rFonts w:ascii="Arial" w:hAnsi="Arial"/>
          <w:color w:val="000000"/>
          <w:spacing w:val="-1"/>
          <w:sz w:val="11"/>
        </w:rPr>
        <w:tab/>
        <w:t>Attachment 8, line 4, col.</w:t>
      </w:r>
      <w:r>
        <w:rPr>
          <w:rFonts w:ascii="Arial" w:hAnsi="Arial"/>
          <w:color w:val="000000"/>
          <w:spacing w:val="-1"/>
          <w:sz w:val="11"/>
        </w:rPr>
        <w:t xml:space="preserve"> (h)</w:t>
      </w:r>
      <w:r>
        <w:rPr>
          <w:rFonts w:ascii="Arial" w:hAnsi="Arial"/>
          <w:color w:val="000000"/>
          <w:spacing w:val="-1"/>
          <w:sz w:val="11"/>
        </w:rPr>
        <w:tab/>
        <w:t>-</w:t>
      </w:r>
    </w:p>
    <w:p w:rsidR="004975F1">
      <w:pPr>
        <w:autoSpaceDE w:val="0"/>
        <w:autoSpaceDN w:val="0"/>
        <w:adjustRightInd w:val="0"/>
        <w:spacing w:line="138" w:lineRule="exact"/>
        <w:ind w:left="477"/>
        <w:rPr>
          <w:rFonts w:ascii="Arial" w:hAnsi="Arial"/>
          <w:color w:val="000000"/>
          <w:spacing w:val="-1"/>
          <w:sz w:val="11"/>
        </w:rPr>
      </w:pPr>
    </w:p>
    <w:p w:rsidR="004975F1">
      <w:pPr>
        <w:tabs>
          <w:tab w:val="left" w:pos="1178"/>
          <w:tab w:val="left" w:pos="6934"/>
          <w:tab w:val="left" w:pos="8161"/>
        </w:tabs>
        <w:autoSpaceDE w:val="0"/>
        <w:autoSpaceDN w:val="0"/>
        <w:adjustRightInd w:val="0"/>
        <w:spacing w:before="64" w:line="138" w:lineRule="exact"/>
        <w:ind w:left="477" w:firstLine="79"/>
        <w:rPr>
          <w:rFonts w:ascii="Arial" w:hAnsi="Arial"/>
          <w:color w:val="000000"/>
          <w:spacing w:val="-1"/>
          <w:sz w:val="11"/>
        </w:rPr>
      </w:pPr>
      <w:r>
        <w:rPr>
          <w:rFonts w:ascii="Arial" w:hAnsi="Arial"/>
          <w:color w:val="000000"/>
          <w:spacing w:val="-1"/>
          <w:sz w:val="11"/>
        </w:rPr>
        <w:t>156</w:t>
      </w:r>
      <w:r>
        <w:rPr>
          <w:rFonts w:ascii="Arial" w:hAnsi="Arial"/>
          <w:color w:val="000000"/>
          <w:spacing w:val="-1"/>
          <w:sz w:val="11"/>
        </w:rPr>
        <w:tab/>
        <w:t>Prepayments (Account 165)</w:t>
      </w:r>
      <w:r>
        <w:rPr>
          <w:rFonts w:ascii="Arial" w:hAnsi="Arial"/>
          <w:color w:val="000000"/>
          <w:spacing w:val="-1"/>
          <w:sz w:val="11"/>
        </w:rPr>
        <w:tab/>
        <w:t>A</w:t>
      </w:r>
      <w:r>
        <w:rPr>
          <w:rFonts w:ascii="Arial" w:hAnsi="Arial"/>
          <w:color w:val="000000"/>
          <w:spacing w:val="-1"/>
          <w:sz w:val="11"/>
        </w:rPr>
        <w:tab/>
        <w:t>B</w:t>
      </w:r>
    </w:p>
    <w:p w:rsidR="004975F1">
      <w:pPr>
        <w:tabs>
          <w:tab w:val="left" w:pos="6853"/>
          <w:tab w:val="left" w:pos="8468"/>
        </w:tabs>
        <w:autoSpaceDE w:val="0"/>
        <w:autoSpaceDN w:val="0"/>
        <w:adjustRightInd w:val="0"/>
        <w:spacing w:before="33" w:line="138" w:lineRule="exact"/>
        <w:ind w:left="477" w:firstLine="794"/>
        <w:rPr>
          <w:rFonts w:ascii="Arial" w:hAnsi="Arial"/>
          <w:color w:val="000000"/>
          <w:spacing w:val="-1"/>
          <w:sz w:val="11"/>
        </w:rPr>
      </w:pPr>
      <w:r>
        <w:rPr>
          <w:rFonts w:ascii="Arial" w:hAnsi="Arial"/>
          <w:color w:val="000000"/>
          <w:spacing w:val="-1"/>
          <w:sz w:val="11"/>
        </w:rPr>
        <w:t>(Prepayments exclude Prepaid Pension Assets)</w:t>
      </w:r>
      <w:r>
        <w:rPr>
          <w:rFonts w:ascii="Arial" w:hAnsi="Arial"/>
          <w:color w:val="000000"/>
          <w:spacing w:val="-1"/>
          <w:sz w:val="11"/>
        </w:rPr>
        <w:tab/>
      </w:r>
      <w:r>
        <w:rPr>
          <w:rFonts w:ascii="Arial" w:hAnsi="Arial"/>
          <w:color w:val="000000"/>
          <w:spacing w:val="-2"/>
          <w:sz w:val="11"/>
        </w:rPr>
        <w:t>Year</w:t>
      </w:r>
      <w:r>
        <w:rPr>
          <w:rFonts w:ascii="Arial" w:hAnsi="Arial"/>
          <w:color w:val="000000"/>
          <w:spacing w:val="-2"/>
          <w:sz w:val="11"/>
        </w:rPr>
        <w:tab/>
      </w:r>
      <w:r>
        <w:rPr>
          <w:rFonts w:ascii="Arial" w:hAnsi="Arial"/>
          <w:color w:val="000000"/>
          <w:spacing w:val="-1"/>
          <w:sz w:val="11"/>
        </w:rPr>
        <w:t>Balance</w:t>
      </w:r>
    </w:p>
    <w:p w:rsidR="004975F1">
      <w:pPr>
        <w:tabs>
          <w:tab w:val="left" w:pos="1115"/>
          <w:tab w:val="left" w:pos="4874"/>
          <w:tab w:val="left" w:pos="7268"/>
          <w:tab w:val="left" w:pos="8639"/>
        </w:tabs>
        <w:autoSpaceDE w:val="0"/>
        <w:autoSpaceDN w:val="0"/>
        <w:adjustRightInd w:val="0"/>
        <w:spacing w:before="32" w:line="138" w:lineRule="exact"/>
        <w:ind w:left="477" w:firstLine="79"/>
        <w:rPr>
          <w:rFonts w:ascii="Arial" w:hAnsi="Arial"/>
          <w:color w:val="000000"/>
          <w:spacing w:val="-2"/>
          <w:sz w:val="14"/>
        </w:rPr>
      </w:pPr>
      <w:r>
        <w:rPr>
          <w:rFonts w:ascii="Arial" w:hAnsi="Arial"/>
          <w:color w:val="000000"/>
          <w:spacing w:val="-1"/>
          <w:sz w:val="11"/>
        </w:rPr>
        <w:t>157</w:t>
      </w:r>
      <w:r>
        <w:rPr>
          <w:rFonts w:ascii="Arial" w:hAnsi="Arial"/>
          <w:color w:val="000000"/>
          <w:spacing w:val="-1"/>
          <w:sz w:val="11"/>
        </w:rPr>
        <w:tab/>
        <w:t>December</w:t>
      </w:r>
      <w:r>
        <w:rPr>
          <w:rFonts w:ascii="Arial" w:hAnsi="Arial"/>
          <w:color w:val="000000"/>
          <w:spacing w:val="-1"/>
          <w:sz w:val="11"/>
        </w:rPr>
        <w:tab/>
        <w:t>111.57.d</w:t>
      </w:r>
      <w:r>
        <w:rPr>
          <w:rFonts w:ascii="Arial" w:hAnsi="Arial"/>
          <w:color w:val="000000"/>
          <w:spacing w:val="-1"/>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p>
    <w:p w:rsidR="004975F1">
      <w:pPr>
        <w:tabs>
          <w:tab w:val="left" w:pos="1115"/>
          <w:tab w:val="left" w:pos="4874"/>
          <w:tab w:val="left" w:pos="7268"/>
          <w:tab w:val="left" w:pos="8639"/>
        </w:tabs>
        <w:autoSpaceDE w:val="0"/>
        <w:autoSpaceDN w:val="0"/>
        <w:adjustRightInd w:val="0"/>
        <w:spacing w:before="33" w:line="138" w:lineRule="exact"/>
        <w:ind w:left="477" w:firstLine="79"/>
        <w:rPr>
          <w:rFonts w:ascii="Arial" w:hAnsi="Arial"/>
          <w:color w:val="000000"/>
          <w:spacing w:val="-2"/>
          <w:sz w:val="14"/>
        </w:rPr>
      </w:pPr>
      <w:r>
        <w:rPr>
          <w:rFonts w:ascii="Arial" w:hAnsi="Arial"/>
          <w:color w:val="000000"/>
          <w:spacing w:val="-1"/>
          <w:sz w:val="11"/>
        </w:rPr>
        <w:t>158</w:t>
      </w:r>
      <w:r>
        <w:rPr>
          <w:rFonts w:ascii="Arial" w:hAnsi="Arial"/>
          <w:color w:val="000000"/>
          <w:spacing w:val="-1"/>
          <w:sz w:val="11"/>
        </w:rPr>
        <w:tab/>
        <w:t>January</w:t>
      </w:r>
      <w:r>
        <w:rPr>
          <w:rFonts w:ascii="Arial" w:hAnsi="Arial"/>
          <w:color w:val="000000"/>
          <w:spacing w:val="-1"/>
          <w:sz w:val="11"/>
        </w:rPr>
        <w:tab/>
        <w:t>company records</w:t>
      </w:r>
      <w:r>
        <w:rPr>
          <w:rFonts w:ascii="Arial" w:hAnsi="Arial"/>
          <w:color w:val="000000"/>
          <w:spacing w:val="-1"/>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p>
    <w:p w:rsidR="004975F1">
      <w:pPr>
        <w:tabs>
          <w:tab w:val="left" w:pos="1115"/>
          <w:tab w:val="left" w:pos="4874"/>
          <w:tab w:val="left" w:pos="7268"/>
          <w:tab w:val="left" w:pos="8639"/>
        </w:tabs>
        <w:autoSpaceDE w:val="0"/>
        <w:autoSpaceDN w:val="0"/>
        <w:adjustRightInd w:val="0"/>
        <w:spacing w:before="32" w:line="138" w:lineRule="exact"/>
        <w:ind w:left="477" w:firstLine="79"/>
        <w:rPr>
          <w:rFonts w:ascii="Arial" w:hAnsi="Arial"/>
          <w:color w:val="000000"/>
          <w:spacing w:val="-2"/>
          <w:sz w:val="14"/>
        </w:rPr>
      </w:pPr>
      <w:r>
        <w:rPr>
          <w:rFonts w:ascii="Arial" w:hAnsi="Arial"/>
          <w:color w:val="000000"/>
          <w:spacing w:val="-1"/>
          <w:sz w:val="11"/>
        </w:rPr>
        <w:t>159</w:t>
      </w:r>
      <w:r>
        <w:rPr>
          <w:rFonts w:ascii="Arial" w:hAnsi="Arial"/>
          <w:color w:val="000000"/>
          <w:spacing w:val="-1"/>
          <w:sz w:val="11"/>
        </w:rPr>
        <w:tab/>
        <w:t>February</w:t>
      </w:r>
      <w:r>
        <w:rPr>
          <w:rFonts w:ascii="Arial" w:hAnsi="Arial"/>
          <w:color w:val="000000"/>
          <w:spacing w:val="-1"/>
          <w:sz w:val="11"/>
        </w:rPr>
        <w:tab/>
        <w:t>company records</w:t>
      </w:r>
      <w:r>
        <w:rPr>
          <w:rFonts w:ascii="Arial" w:hAnsi="Arial"/>
          <w:color w:val="000000"/>
          <w:spacing w:val="-1"/>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p>
    <w:p w:rsidR="004975F1">
      <w:pPr>
        <w:tabs>
          <w:tab w:val="left" w:pos="1115"/>
          <w:tab w:val="left" w:pos="4874"/>
          <w:tab w:val="left" w:pos="7268"/>
          <w:tab w:val="left" w:pos="8639"/>
        </w:tabs>
        <w:autoSpaceDE w:val="0"/>
        <w:autoSpaceDN w:val="0"/>
        <w:adjustRightInd w:val="0"/>
        <w:spacing w:before="32" w:line="138" w:lineRule="exact"/>
        <w:ind w:left="477" w:firstLine="79"/>
        <w:rPr>
          <w:rFonts w:ascii="Arial" w:hAnsi="Arial"/>
          <w:color w:val="000000"/>
          <w:spacing w:val="-2"/>
          <w:sz w:val="14"/>
        </w:rPr>
      </w:pPr>
      <w:r>
        <w:rPr>
          <w:rFonts w:ascii="Arial" w:hAnsi="Arial"/>
          <w:color w:val="000000"/>
          <w:spacing w:val="-1"/>
          <w:sz w:val="11"/>
        </w:rPr>
        <w:t>160</w:t>
      </w:r>
      <w:r>
        <w:rPr>
          <w:rFonts w:ascii="Arial" w:hAnsi="Arial"/>
          <w:color w:val="000000"/>
          <w:spacing w:val="-1"/>
          <w:sz w:val="11"/>
        </w:rPr>
        <w:tab/>
      </w:r>
      <w:r>
        <w:rPr>
          <w:rFonts w:ascii="Arial" w:hAnsi="Arial"/>
          <w:color w:val="000000"/>
          <w:spacing w:val="-2"/>
          <w:sz w:val="11"/>
        </w:rPr>
        <w:t>March</w:t>
      </w:r>
      <w:r>
        <w:rPr>
          <w:rFonts w:ascii="Arial" w:hAnsi="Arial"/>
          <w:color w:val="000000"/>
          <w:spacing w:val="-2"/>
          <w:sz w:val="11"/>
        </w:rPr>
        <w:tab/>
      </w:r>
      <w:r>
        <w:rPr>
          <w:rFonts w:ascii="Arial" w:hAnsi="Arial"/>
          <w:color w:val="000000"/>
          <w:spacing w:val="-1"/>
          <w:sz w:val="11"/>
        </w:rPr>
        <w:t>company records</w:t>
      </w:r>
      <w:r>
        <w:rPr>
          <w:rFonts w:ascii="Arial" w:hAnsi="Arial"/>
          <w:color w:val="000000"/>
          <w:spacing w:val="-1"/>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p>
    <w:p w:rsidR="004975F1">
      <w:pPr>
        <w:tabs>
          <w:tab w:val="left" w:pos="1115"/>
          <w:tab w:val="left" w:pos="4874"/>
          <w:tab w:val="left" w:pos="7268"/>
          <w:tab w:val="left" w:pos="8639"/>
        </w:tabs>
        <w:autoSpaceDE w:val="0"/>
        <w:autoSpaceDN w:val="0"/>
        <w:adjustRightInd w:val="0"/>
        <w:spacing w:before="34" w:line="138" w:lineRule="exact"/>
        <w:ind w:left="477" w:firstLine="79"/>
        <w:rPr>
          <w:rFonts w:ascii="Arial" w:hAnsi="Arial"/>
          <w:color w:val="000000"/>
          <w:spacing w:val="-2"/>
          <w:sz w:val="14"/>
        </w:rPr>
      </w:pPr>
      <w:r>
        <w:rPr>
          <w:rFonts w:ascii="Arial" w:hAnsi="Arial"/>
          <w:color w:val="000000"/>
          <w:spacing w:val="-1"/>
          <w:sz w:val="11"/>
        </w:rPr>
        <w:t>161</w:t>
      </w:r>
      <w:r>
        <w:rPr>
          <w:rFonts w:ascii="Arial" w:hAnsi="Arial"/>
          <w:color w:val="000000"/>
          <w:spacing w:val="-1"/>
          <w:sz w:val="11"/>
        </w:rPr>
        <w:tab/>
        <w:t>April</w:t>
      </w:r>
      <w:r>
        <w:rPr>
          <w:rFonts w:ascii="Arial" w:hAnsi="Arial"/>
          <w:color w:val="000000"/>
          <w:spacing w:val="-1"/>
          <w:sz w:val="11"/>
        </w:rPr>
        <w:tab/>
        <w:t>company records</w:t>
      </w:r>
      <w:r>
        <w:rPr>
          <w:rFonts w:ascii="Arial" w:hAnsi="Arial"/>
          <w:color w:val="000000"/>
          <w:spacing w:val="-1"/>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p>
    <w:p w:rsidR="004975F1">
      <w:pPr>
        <w:tabs>
          <w:tab w:val="left" w:pos="1115"/>
          <w:tab w:val="left" w:pos="4874"/>
          <w:tab w:val="left" w:pos="7268"/>
          <w:tab w:val="left" w:pos="8639"/>
        </w:tabs>
        <w:autoSpaceDE w:val="0"/>
        <w:autoSpaceDN w:val="0"/>
        <w:adjustRightInd w:val="0"/>
        <w:spacing w:before="32" w:line="138" w:lineRule="exact"/>
        <w:ind w:left="477" w:firstLine="79"/>
        <w:rPr>
          <w:rFonts w:ascii="Arial" w:hAnsi="Arial"/>
          <w:color w:val="000000"/>
          <w:spacing w:val="-2"/>
          <w:sz w:val="14"/>
        </w:rPr>
      </w:pPr>
      <w:r>
        <w:rPr>
          <w:rFonts w:ascii="Arial" w:hAnsi="Arial"/>
          <w:color w:val="000000"/>
          <w:spacing w:val="-1"/>
          <w:sz w:val="11"/>
        </w:rPr>
        <w:t>162</w:t>
      </w:r>
      <w:r>
        <w:rPr>
          <w:rFonts w:ascii="Arial" w:hAnsi="Arial"/>
          <w:color w:val="000000"/>
          <w:spacing w:val="-1"/>
          <w:sz w:val="11"/>
        </w:rPr>
        <w:tab/>
      </w:r>
      <w:r>
        <w:rPr>
          <w:rFonts w:ascii="Arial" w:hAnsi="Arial"/>
          <w:color w:val="000000"/>
          <w:spacing w:val="-2"/>
          <w:sz w:val="11"/>
        </w:rPr>
        <w:t>May</w:t>
      </w:r>
      <w:r>
        <w:rPr>
          <w:rFonts w:ascii="Arial" w:hAnsi="Arial"/>
          <w:color w:val="000000"/>
          <w:spacing w:val="-2"/>
          <w:sz w:val="11"/>
        </w:rPr>
        <w:tab/>
      </w:r>
      <w:r>
        <w:rPr>
          <w:rFonts w:ascii="Arial" w:hAnsi="Arial"/>
          <w:color w:val="000000"/>
          <w:spacing w:val="-1"/>
          <w:sz w:val="11"/>
        </w:rPr>
        <w:t>company records</w:t>
      </w:r>
      <w:r>
        <w:rPr>
          <w:rFonts w:ascii="Arial" w:hAnsi="Arial"/>
          <w:color w:val="000000"/>
          <w:spacing w:val="-1"/>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p>
    <w:p w:rsidR="004975F1">
      <w:pPr>
        <w:tabs>
          <w:tab w:val="left" w:pos="1115"/>
          <w:tab w:val="left" w:pos="4874"/>
          <w:tab w:val="left" w:pos="7268"/>
          <w:tab w:val="left" w:pos="8639"/>
        </w:tabs>
        <w:autoSpaceDE w:val="0"/>
        <w:autoSpaceDN w:val="0"/>
        <w:adjustRightInd w:val="0"/>
        <w:spacing w:before="32" w:line="138" w:lineRule="exact"/>
        <w:ind w:left="477" w:firstLine="79"/>
        <w:rPr>
          <w:rFonts w:ascii="Arial" w:hAnsi="Arial"/>
          <w:color w:val="000000"/>
          <w:spacing w:val="-2"/>
          <w:sz w:val="14"/>
        </w:rPr>
      </w:pPr>
      <w:r>
        <w:rPr>
          <w:rFonts w:ascii="Arial" w:hAnsi="Arial"/>
          <w:color w:val="000000"/>
          <w:spacing w:val="-1"/>
          <w:sz w:val="11"/>
        </w:rPr>
        <w:t>163</w:t>
      </w:r>
      <w:r>
        <w:rPr>
          <w:rFonts w:ascii="Arial" w:hAnsi="Arial"/>
          <w:color w:val="000000"/>
          <w:spacing w:val="-1"/>
          <w:sz w:val="11"/>
        </w:rPr>
        <w:tab/>
        <w:t>June</w:t>
      </w:r>
      <w:r>
        <w:rPr>
          <w:rFonts w:ascii="Arial" w:hAnsi="Arial"/>
          <w:color w:val="000000"/>
          <w:spacing w:val="-1"/>
          <w:sz w:val="11"/>
        </w:rPr>
        <w:tab/>
        <w:t>company records</w:t>
      </w:r>
      <w:r>
        <w:rPr>
          <w:rFonts w:ascii="Arial" w:hAnsi="Arial"/>
          <w:color w:val="000000"/>
          <w:spacing w:val="-1"/>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p>
    <w:p w:rsidR="004975F1">
      <w:pPr>
        <w:tabs>
          <w:tab w:val="left" w:pos="1115"/>
          <w:tab w:val="left" w:pos="4874"/>
          <w:tab w:val="left" w:pos="7268"/>
          <w:tab w:val="left" w:pos="8639"/>
        </w:tabs>
        <w:autoSpaceDE w:val="0"/>
        <w:autoSpaceDN w:val="0"/>
        <w:adjustRightInd w:val="0"/>
        <w:spacing w:before="33" w:line="138" w:lineRule="exact"/>
        <w:ind w:left="477" w:firstLine="79"/>
        <w:rPr>
          <w:rFonts w:ascii="Arial" w:hAnsi="Arial"/>
          <w:color w:val="000000"/>
          <w:spacing w:val="-2"/>
          <w:sz w:val="14"/>
        </w:rPr>
      </w:pPr>
      <w:r>
        <w:rPr>
          <w:rFonts w:ascii="Arial" w:hAnsi="Arial"/>
          <w:color w:val="000000"/>
          <w:spacing w:val="-1"/>
          <w:sz w:val="11"/>
        </w:rPr>
        <w:t>164</w:t>
      </w:r>
      <w:r>
        <w:rPr>
          <w:rFonts w:ascii="Arial" w:hAnsi="Arial"/>
          <w:color w:val="000000"/>
          <w:spacing w:val="-1"/>
          <w:sz w:val="11"/>
        </w:rPr>
        <w:tab/>
        <w:t>July</w:t>
      </w:r>
      <w:r>
        <w:rPr>
          <w:rFonts w:ascii="Arial" w:hAnsi="Arial"/>
          <w:color w:val="000000"/>
          <w:spacing w:val="-1"/>
          <w:sz w:val="11"/>
        </w:rPr>
        <w:tab/>
        <w:t>company records</w:t>
      </w:r>
      <w:r>
        <w:rPr>
          <w:rFonts w:ascii="Arial" w:hAnsi="Arial"/>
          <w:color w:val="000000"/>
          <w:spacing w:val="-1"/>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p>
    <w:p w:rsidR="004975F1">
      <w:pPr>
        <w:tabs>
          <w:tab w:val="left" w:pos="1115"/>
          <w:tab w:val="left" w:pos="4874"/>
          <w:tab w:val="left" w:pos="7268"/>
          <w:tab w:val="left" w:pos="8639"/>
        </w:tabs>
        <w:autoSpaceDE w:val="0"/>
        <w:autoSpaceDN w:val="0"/>
        <w:adjustRightInd w:val="0"/>
        <w:spacing w:before="32" w:line="138" w:lineRule="exact"/>
        <w:ind w:left="477" w:firstLine="79"/>
        <w:rPr>
          <w:rFonts w:ascii="Arial" w:hAnsi="Arial"/>
          <w:color w:val="000000"/>
          <w:spacing w:val="-2"/>
          <w:sz w:val="14"/>
        </w:rPr>
      </w:pPr>
      <w:r>
        <w:rPr>
          <w:rFonts w:ascii="Arial" w:hAnsi="Arial"/>
          <w:color w:val="000000"/>
          <w:spacing w:val="-1"/>
          <w:sz w:val="11"/>
        </w:rPr>
        <w:t>165</w:t>
      </w:r>
      <w:r>
        <w:rPr>
          <w:rFonts w:ascii="Arial" w:hAnsi="Arial"/>
          <w:color w:val="000000"/>
          <w:spacing w:val="-1"/>
          <w:sz w:val="11"/>
        </w:rPr>
        <w:tab/>
        <w:t>August</w:t>
      </w:r>
      <w:r>
        <w:rPr>
          <w:rFonts w:ascii="Arial" w:hAnsi="Arial"/>
          <w:color w:val="000000"/>
          <w:spacing w:val="-1"/>
          <w:sz w:val="11"/>
        </w:rPr>
        <w:tab/>
        <w:t>company records</w:t>
      </w:r>
      <w:r>
        <w:rPr>
          <w:rFonts w:ascii="Arial" w:hAnsi="Arial"/>
          <w:color w:val="000000"/>
          <w:spacing w:val="-1"/>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p>
    <w:p w:rsidR="004975F1">
      <w:pPr>
        <w:tabs>
          <w:tab w:val="left" w:pos="1115"/>
          <w:tab w:val="left" w:pos="4874"/>
          <w:tab w:val="left" w:pos="7268"/>
          <w:tab w:val="left" w:pos="8639"/>
        </w:tabs>
        <w:autoSpaceDE w:val="0"/>
        <w:autoSpaceDN w:val="0"/>
        <w:adjustRightInd w:val="0"/>
        <w:spacing w:before="33" w:line="138" w:lineRule="exact"/>
        <w:ind w:left="477" w:firstLine="79"/>
        <w:rPr>
          <w:rFonts w:ascii="Arial" w:hAnsi="Arial"/>
          <w:color w:val="000000"/>
          <w:spacing w:val="-2"/>
          <w:sz w:val="14"/>
        </w:rPr>
      </w:pPr>
      <w:r>
        <w:rPr>
          <w:rFonts w:ascii="Arial" w:hAnsi="Arial"/>
          <w:color w:val="000000"/>
          <w:spacing w:val="-1"/>
          <w:sz w:val="11"/>
        </w:rPr>
        <w:t>166</w:t>
      </w:r>
      <w:r>
        <w:rPr>
          <w:rFonts w:ascii="Arial" w:hAnsi="Arial"/>
          <w:color w:val="000000"/>
          <w:spacing w:val="-1"/>
          <w:sz w:val="11"/>
        </w:rPr>
        <w:tab/>
        <w:t>September</w:t>
      </w:r>
      <w:r>
        <w:rPr>
          <w:rFonts w:ascii="Arial" w:hAnsi="Arial"/>
          <w:color w:val="000000"/>
          <w:spacing w:val="-1"/>
          <w:sz w:val="11"/>
        </w:rPr>
        <w:tab/>
        <w:t>company records</w:t>
      </w:r>
      <w:r>
        <w:rPr>
          <w:rFonts w:ascii="Arial" w:hAnsi="Arial"/>
          <w:color w:val="000000"/>
          <w:spacing w:val="-1"/>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p>
    <w:p w:rsidR="004975F1">
      <w:pPr>
        <w:tabs>
          <w:tab w:val="left" w:pos="1115"/>
          <w:tab w:val="left" w:pos="4874"/>
          <w:tab w:val="left" w:pos="7268"/>
          <w:tab w:val="left" w:pos="8639"/>
        </w:tabs>
        <w:autoSpaceDE w:val="0"/>
        <w:autoSpaceDN w:val="0"/>
        <w:adjustRightInd w:val="0"/>
        <w:spacing w:before="32" w:line="138" w:lineRule="exact"/>
        <w:ind w:left="477" w:firstLine="79"/>
        <w:rPr>
          <w:rFonts w:ascii="Arial" w:hAnsi="Arial"/>
          <w:color w:val="000000"/>
          <w:spacing w:val="-2"/>
          <w:sz w:val="14"/>
        </w:rPr>
      </w:pPr>
      <w:r>
        <w:rPr>
          <w:rFonts w:ascii="Arial" w:hAnsi="Arial"/>
          <w:color w:val="000000"/>
          <w:spacing w:val="-1"/>
          <w:sz w:val="11"/>
        </w:rPr>
        <w:t>167</w:t>
      </w:r>
      <w:r>
        <w:rPr>
          <w:rFonts w:ascii="Arial" w:hAnsi="Arial"/>
          <w:color w:val="000000"/>
          <w:spacing w:val="-1"/>
          <w:sz w:val="11"/>
        </w:rPr>
        <w:tab/>
        <w:t>October</w:t>
      </w:r>
      <w:r>
        <w:rPr>
          <w:rFonts w:ascii="Arial" w:hAnsi="Arial"/>
          <w:color w:val="000000"/>
          <w:spacing w:val="-1"/>
          <w:sz w:val="11"/>
        </w:rPr>
        <w:tab/>
        <w:t>company records</w:t>
      </w:r>
      <w:r>
        <w:rPr>
          <w:rFonts w:ascii="Arial" w:hAnsi="Arial"/>
          <w:color w:val="000000"/>
          <w:spacing w:val="-1"/>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p>
    <w:p w:rsidR="004975F1">
      <w:pPr>
        <w:tabs>
          <w:tab w:val="left" w:pos="1115"/>
          <w:tab w:val="left" w:pos="4874"/>
          <w:tab w:val="left" w:pos="7268"/>
          <w:tab w:val="left" w:pos="8639"/>
        </w:tabs>
        <w:autoSpaceDE w:val="0"/>
        <w:autoSpaceDN w:val="0"/>
        <w:adjustRightInd w:val="0"/>
        <w:spacing w:before="32" w:line="138" w:lineRule="exact"/>
        <w:ind w:left="477" w:firstLine="79"/>
        <w:rPr>
          <w:rFonts w:ascii="Arial" w:hAnsi="Arial"/>
          <w:color w:val="000000"/>
          <w:spacing w:val="-2"/>
          <w:sz w:val="14"/>
        </w:rPr>
      </w:pPr>
      <w:r>
        <w:rPr>
          <w:rFonts w:ascii="Arial" w:hAnsi="Arial"/>
          <w:color w:val="000000"/>
          <w:spacing w:val="-1"/>
          <w:sz w:val="11"/>
        </w:rPr>
        <w:t>168</w:t>
      </w:r>
      <w:r>
        <w:rPr>
          <w:rFonts w:ascii="Arial" w:hAnsi="Arial"/>
          <w:color w:val="000000"/>
          <w:spacing w:val="-1"/>
          <w:sz w:val="11"/>
        </w:rPr>
        <w:tab/>
        <w:t>November</w:t>
      </w:r>
      <w:r>
        <w:rPr>
          <w:rFonts w:ascii="Arial" w:hAnsi="Arial"/>
          <w:color w:val="000000"/>
          <w:spacing w:val="-1"/>
          <w:sz w:val="11"/>
        </w:rPr>
        <w:tab/>
        <w:t>company records</w:t>
      </w:r>
      <w:r>
        <w:rPr>
          <w:rFonts w:ascii="Arial" w:hAnsi="Arial"/>
          <w:color w:val="000000"/>
          <w:spacing w:val="-1"/>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p>
    <w:p w:rsidR="004975F1">
      <w:pPr>
        <w:tabs>
          <w:tab w:val="left" w:pos="1115"/>
          <w:tab w:val="left" w:pos="4874"/>
          <w:tab w:val="left" w:pos="7268"/>
          <w:tab w:val="left" w:pos="8639"/>
        </w:tabs>
        <w:autoSpaceDE w:val="0"/>
        <w:autoSpaceDN w:val="0"/>
        <w:adjustRightInd w:val="0"/>
        <w:spacing w:before="33" w:line="138" w:lineRule="exact"/>
        <w:ind w:left="477" w:firstLine="79"/>
        <w:rPr>
          <w:rFonts w:ascii="Arial" w:hAnsi="Arial"/>
          <w:color w:val="000000"/>
          <w:spacing w:val="-2"/>
          <w:sz w:val="14"/>
        </w:rPr>
      </w:pPr>
      <w:r>
        <w:rPr>
          <w:rFonts w:ascii="Arial" w:hAnsi="Arial"/>
          <w:color w:val="000000"/>
          <w:spacing w:val="-1"/>
          <w:sz w:val="11"/>
        </w:rPr>
        <w:t>169</w:t>
      </w:r>
      <w:r>
        <w:rPr>
          <w:rFonts w:ascii="Arial" w:hAnsi="Arial"/>
          <w:color w:val="000000"/>
          <w:spacing w:val="-1"/>
          <w:sz w:val="11"/>
        </w:rPr>
        <w:tab/>
        <w:t>December</w:t>
      </w:r>
      <w:r>
        <w:rPr>
          <w:rFonts w:ascii="Arial" w:hAnsi="Arial"/>
          <w:color w:val="000000"/>
          <w:spacing w:val="-1"/>
          <w:sz w:val="11"/>
        </w:rPr>
        <w:tab/>
        <w:t>111.57.c</w:t>
      </w:r>
      <w:r>
        <w:rPr>
          <w:rFonts w:ascii="Arial" w:hAnsi="Arial"/>
          <w:color w:val="000000"/>
          <w:spacing w:val="-1"/>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p>
    <w:p w:rsidR="004975F1">
      <w:pPr>
        <w:tabs>
          <w:tab w:val="left" w:pos="1115"/>
          <w:tab w:val="left" w:pos="4874"/>
          <w:tab w:val="left" w:pos="8679"/>
        </w:tabs>
        <w:autoSpaceDE w:val="0"/>
        <w:autoSpaceDN w:val="0"/>
        <w:adjustRightInd w:val="0"/>
        <w:spacing w:before="32" w:line="138" w:lineRule="exact"/>
        <w:ind w:left="477" w:firstLine="79"/>
        <w:rPr>
          <w:rFonts w:ascii="Arial" w:hAnsi="Arial"/>
          <w:color w:val="000000"/>
          <w:spacing w:val="-1"/>
          <w:sz w:val="11"/>
        </w:rPr>
      </w:pPr>
      <w:r>
        <w:rPr>
          <w:rFonts w:ascii="Arial" w:hAnsi="Arial"/>
          <w:color w:val="000000"/>
          <w:spacing w:val="-1"/>
          <w:sz w:val="11"/>
        </w:rPr>
        <w:t>170</w:t>
      </w:r>
      <w:r>
        <w:rPr>
          <w:rFonts w:ascii="Arial" w:hAnsi="Arial"/>
          <w:color w:val="000000"/>
          <w:spacing w:val="-1"/>
          <w:sz w:val="11"/>
        </w:rPr>
        <w:tab/>
      </w:r>
      <w:r>
        <w:rPr>
          <w:rFonts w:ascii="Arial Bold" w:hAnsi="Arial Bold"/>
          <w:color w:val="000000"/>
          <w:spacing w:val="-1"/>
          <w:sz w:val="11"/>
        </w:rPr>
        <w:t>Prepayments</w:t>
      </w:r>
      <w:r>
        <w:rPr>
          <w:rFonts w:ascii="Arial Bold" w:hAnsi="Arial Bold"/>
          <w:color w:val="000000"/>
          <w:spacing w:val="-1"/>
          <w:sz w:val="11"/>
        </w:rPr>
        <w:tab/>
      </w:r>
      <w:r>
        <w:rPr>
          <w:rFonts w:ascii="Arial" w:hAnsi="Arial"/>
          <w:color w:val="000000"/>
          <w:spacing w:val="-1"/>
          <w:sz w:val="11"/>
        </w:rPr>
        <w:t>(s</w:t>
      </w:r>
      <w:r>
        <w:rPr>
          <w:rFonts w:ascii="Arial" w:hAnsi="Arial"/>
          <w:color w:val="000000"/>
          <w:spacing w:val="-1"/>
          <w:sz w:val="11"/>
        </w:rPr>
        <w:t>um lines 157-169) /13</w:t>
      </w:r>
      <w:r>
        <w:rPr>
          <w:rFonts w:ascii="Arial" w:hAnsi="Arial"/>
          <w:color w:val="000000"/>
          <w:spacing w:val="-1"/>
          <w:sz w:val="11"/>
        </w:rPr>
        <w:tab/>
        <w:t>-</w:t>
      </w:r>
    </w:p>
    <w:p w:rsidR="004975F1">
      <w:pPr>
        <w:autoSpaceDE w:val="0"/>
        <w:autoSpaceDN w:val="0"/>
        <w:adjustRightInd w:val="0"/>
        <w:spacing w:line="138" w:lineRule="exact"/>
        <w:ind w:left="477"/>
        <w:rPr>
          <w:rFonts w:ascii="Arial" w:hAnsi="Arial"/>
          <w:color w:val="000000"/>
          <w:spacing w:val="-1"/>
          <w:sz w:val="11"/>
        </w:rPr>
      </w:pPr>
    </w:p>
    <w:p w:rsidR="004975F1">
      <w:pPr>
        <w:autoSpaceDE w:val="0"/>
        <w:autoSpaceDN w:val="0"/>
        <w:adjustRightInd w:val="0"/>
        <w:spacing w:line="138" w:lineRule="exact"/>
        <w:ind w:left="477"/>
        <w:rPr>
          <w:rFonts w:ascii="Arial" w:hAnsi="Arial"/>
          <w:color w:val="000000"/>
          <w:spacing w:val="-1"/>
          <w:sz w:val="11"/>
        </w:rPr>
      </w:pPr>
    </w:p>
    <w:p w:rsidR="004975F1">
      <w:pPr>
        <w:autoSpaceDE w:val="0"/>
        <w:autoSpaceDN w:val="0"/>
        <w:adjustRightInd w:val="0"/>
        <w:spacing w:line="138" w:lineRule="exact"/>
        <w:ind w:left="477"/>
        <w:rPr>
          <w:rFonts w:ascii="Arial" w:hAnsi="Arial"/>
          <w:color w:val="000000"/>
          <w:spacing w:val="-1"/>
          <w:sz w:val="11"/>
        </w:rPr>
      </w:pPr>
    </w:p>
    <w:p w:rsidR="004975F1">
      <w:pPr>
        <w:autoSpaceDE w:val="0"/>
        <w:autoSpaceDN w:val="0"/>
        <w:adjustRightInd w:val="0"/>
        <w:spacing w:line="138" w:lineRule="exact"/>
        <w:ind w:left="477"/>
        <w:rPr>
          <w:rFonts w:ascii="Arial" w:hAnsi="Arial"/>
          <w:color w:val="000000"/>
          <w:spacing w:val="-1"/>
          <w:sz w:val="11"/>
        </w:rPr>
      </w:pPr>
    </w:p>
    <w:p w:rsidR="004975F1">
      <w:pPr>
        <w:autoSpaceDE w:val="0"/>
        <w:autoSpaceDN w:val="0"/>
        <w:adjustRightInd w:val="0"/>
        <w:spacing w:line="138" w:lineRule="exact"/>
        <w:ind w:left="477"/>
        <w:rPr>
          <w:rFonts w:ascii="Arial" w:hAnsi="Arial"/>
          <w:color w:val="000000"/>
          <w:spacing w:val="-1"/>
          <w:sz w:val="11"/>
        </w:rPr>
      </w:pPr>
    </w:p>
    <w:p w:rsidR="004975F1">
      <w:pPr>
        <w:autoSpaceDE w:val="0"/>
        <w:autoSpaceDN w:val="0"/>
        <w:adjustRightInd w:val="0"/>
        <w:spacing w:before="72" w:line="138" w:lineRule="exact"/>
        <w:ind w:left="477"/>
        <w:rPr>
          <w:rFonts w:ascii="Arial Bold" w:hAnsi="Arial Bold"/>
          <w:color w:val="FF0000"/>
          <w:spacing w:val="-2"/>
          <w:sz w:val="11"/>
        </w:rPr>
      </w:pPr>
      <w:r>
        <w:rPr>
          <w:rFonts w:ascii="Arial Bold" w:hAnsi="Arial Bold"/>
          <w:color w:val="FF0000"/>
          <w:spacing w:val="-2"/>
          <w:sz w:val="11"/>
        </w:rPr>
        <w:t>Reserves</w:t>
      </w:r>
    </w:p>
    <w:p w:rsidR="004975F1">
      <w:pPr>
        <w:autoSpaceDE w:val="0"/>
        <w:autoSpaceDN w:val="0"/>
        <w:adjustRightInd w:val="0"/>
        <w:spacing w:line="138" w:lineRule="exact"/>
        <w:ind w:left="477"/>
        <w:rPr>
          <w:rFonts w:ascii="Arial Bold" w:hAnsi="Arial Bold"/>
          <w:color w:val="FF0000"/>
          <w:spacing w:val="-2"/>
          <w:sz w:val="11"/>
        </w:rPr>
      </w:pPr>
    </w:p>
    <w:p w:rsidR="004975F1">
      <w:pPr>
        <w:tabs>
          <w:tab w:val="left" w:pos="2911"/>
          <w:tab w:val="left" w:pos="5583"/>
          <w:tab w:val="left" w:pos="6905"/>
          <w:tab w:val="left" w:pos="8151"/>
          <w:tab w:val="left" w:pos="9457"/>
          <w:tab w:val="left" w:pos="10645"/>
          <w:tab w:val="left" w:pos="11759"/>
        </w:tabs>
        <w:autoSpaceDE w:val="0"/>
        <w:autoSpaceDN w:val="0"/>
        <w:adjustRightInd w:val="0"/>
        <w:spacing w:before="25" w:line="138" w:lineRule="exact"/>
        <w:ind w:left="477" w:firstLine="47"/>
        <w:rPr>
          <w:color w:val="000000"/>
          <w:spacing w:val="-2"/>
          <w:sz w:val="11"/>
        </w:rPr>
      </w:pPr>
      <w:r>
        <w:rPr>
          <w:rFonts w:ascii="Arial" w:hAnsi="Arial"/>
          <w:color w:val="000000"/>
          <w:spacing w:val="-2"/>
          <w:sz w:val="11"/>
        </w:rPr>
        <w:t>170a</w:t>
      </w:r>
      <w:r>
        <w:rPr>
          <w:rFonts w:ascii="Arial" w:hAnsi="Arial"/>
          <w:color w:val="000000"/>
          <w:spacing w:val="-2"/>
          <w:sz w:val="11"/>
        </w:rPr>
        <w:tab/>
      </w:r>
      <w:r>
        <w:rPr>
          <w:color w:val="000000"/>
          <w:spacing w:val="-2"/>
          <w:sz w:val="11"/>
        </w:rPr>
        <w:t>(b)</w:t>
      </w:r>
      <w:r>
        <w:rPr>
          <w:color w:val="000000"/>
          <w:spacing w:val="-2"/>
          <w:sz w:val="11"/>
        </w:rPr>
        <w:tab/>
        <w:t>(c)</w:t>
      </w:r>
      <w:r>
        <w:rPr>
          <w:color w:val="000000"/>
          <w:spacing w:val="-2"/>
          <w:sz w:val="11"/>
        </w:rPr>
        <w:tab/>
        <w:t>(d)</w:t>
      </w:r>
      <w:r>
        <w:rPr>
          <w:color w:val="000000"/>
          <w:spacing w:val="-2"/>
          <w:sz w:val="11"/>
        </w:rPr>
        <w:tab/>
        <w:t>(e)</w:t>
      </w:r>
      <w:r>
        <w:rPr>
          <w:color w:val="000000"/>
          <w:spacing w:val="-2"/>
          <w:sz w:val="11"/>
        </w:rPr>
        <w:tab/>
        <w:t>(f)</w:t>
      </w:r>
      <w:r>
        <w:rPr>
          <w:color w:val="000000"/>
          <w:spacing w:val="-2"/>
          <w:sz w:val="11"/>
        </w:rPr>
        <w:tab/>
        <w:t>(g)</w:t>
      </w:r>
      <w:r>
        <w:rPr>
          <w:color w:val="000000"/>
          <w:spacing w:val="-2"/>
          <w:sz w:val="11"/>
        </w:rPr>
        <w:tab/>
        <w:t>(h)</w:t>
      </w:r>
    </w:p>
    <w:p w:rsidR="004975F1">
      <w:pPr>
        <w:autoSpaceDE w:val="0"/>
        <w:autoSpaceDN w:val="0"/>
        <w:adjustRightInd w:val="0"/>
        <w:spacing w:before="1" w:line="135" w:lineRule="exact"/>
        <w:ind w:left="477" w:firstLine="8564"/>
        <w:rPr>
          <w:color w:val="000000"/>
          <w:spacing w:val="-2"/>
          <w:sz w:val="11"/>
        </w:rPr>
      </w:pPr>
      <w:r>
        <w:rPr>
          <w:color w:val="000000"/>
          <w:spacing w:val="-2"/>
          <w:sz w:val="11"/>
        </w:rPr>
        <w:t>Enter the percentage</w:t>
      </w:r>
    </w:p>
    <w:p w:rsidR="004975F1">
      <w:pPr>
        <w:tabs>
          <w:tab w:val="left" w:pos="7546"/>
          <w:tab w:val="left" w:pos="8958"/>
        </w:tabs>
        <w:autoSpaceDE w:val="0"/>
        <w:autoSpaceDN w:val="0"/>
        <w:adjustRightInd w:val="0"/>
        <w:spacing w:before="10" w:line="138" w:lineRule="exact"/>
        <w:ind w:left="477" w:firstLine="6046"/>
        <w:rPr>
          <w:color w:val="000000"/>
          <w:spacing w:val="-2"/>
          <w:sz w:val="11"/>
        </w:rPr>
      </w:pPr>
      <w:r>
        <w:rPr>
          <w:color w:val="000000"/>
          <w:spacing w:val="-2"/>
          <w:sz w:val="11"/>
        </w:rPr>
        <w:t>Enter 1 if NOT in a</w:t>
      </w:r>
      <w:r>
        <w:rPr>
          <w:color w:val="000000"/>
          <w:spacing w:val="-2"/>
          <w:sz w:val="11"/>
        </w:rPr>
        <w:tab/>
      </w:r>
      <w:r>
        <w:rPr>
          <w:color w:val="000000"/>
          <w:spacing w:val="-3"/>
          <w:sz w:val="11"/>
        </w:rPr>
        <w:t>Enter 1 if the accrual account</w:t>
      </w:r>
      <w:r>
        <w:rPr>
          <w:color w:val="000000"/>
          <w:spacing w:val="-3"/>
          <w:sz w:val="11"/>
        </w:rPr>
        <w:tab/>
      </w:r>
      <w:r>
        <w:rPr>
          <w:color w:val="000000"/>
          <w:spacing w:val="-2"/>
          <w:sz w:val="11"/>
        </w:rPr>
        <w:t>paid for by customers, 1</w:t>
      </w:r>
    </w:p>
    <w:p w:rsidR="004975F1">
      <w:pPr>
        <w:tabs>
          <w:tab w:val="left" w:pos="7632"/>
          <w:tab w:val="left" w:pos="9159"/>
        </w:tabs>
        <w:autoSpaceDE w:val="0"/>
        <w:autoSpaceDN w:val="0"/>
        <w:adjustRightInd w:val="0"/>
        <w:spacing w:before="8" w:line="138" w:lineRule="exact"/>
        <w:ind w:left="477" w:firstLine="6118"/>
        <w:rPr>
          <w:color w:val="000000"/>
          <w:spacing w:val="-2"/>
          <w:sz w:val="11"/>
        </w:rPr>
      </w:pPr>
      <w:r>
        <w:rPr>
          <w:color w:val="000000"/>
          <w:spacing w:val="-2"/>
          <w:sz w:val="11"/>
        </w:rPr>
        <w:t>trust or reserved</w:t>
      </w:r>
      <w:r>
        <w:rPr>
          <w:color w:val="000000"/>
          <w:spacing w:val="-2"/>
          <w:sz w:val="11"/>
        </w:rPr>
        <w:tab/>
        <w:t>is included in the formula</w:t>
      </w:r>
      <w:r>
        <w:rPr>
          <w:color w:val="000000"/>
          <w:spacing w:val="-2"/>
          <w:sz w:val="11"/>
        </w:rPr>
        <w:tab/>
        <w:t>less the percent</w:t>
      </w:r>
    </w:p>
    <w:p w:rsidR="004975F1">
      <w:pPr>
        <w:tabs>
          <w:tab w:val="left" w:pos="7654"/>
          <w:tab w:val="left" w:pos="9095"/>
          <w:tab w:val="left" w:pos="11390"/>
        </w:tabs>
        <w:autoSpaceDE w:val="0"/>
        <w:autoSpaceDN w:val="0"/>
        <w:adjustRightInd w:val="0"/>
        <w:spacing w:before="8" w:line="138" w:lineRule="exact"/>
        <w:ind w:left="477" w:firstLine="5977"/>
        <w:rPr>
          <w:color w:val="000000"/>
          <w:spacing w:val="-2"/>
          <w:sz w:val="11"/>
        </w:rPr>
      </w:pPr>
      <w:r>
        <w:rPr>
          <w:color w:val="000000"/>
          <w:spacing w:val="-2"/>
          <w:sz w:val="11"/>
        </w:rPr>
        <w:t>account, enter zero (0)</w:t>
      </w:r>
      <w:r>
        <w:rPr>
          <w:color w:val="000000"/>
          <w:spacing w:val="-2"/>
          <w:sz w:val="11"/>
        </w:rPr>
        <w:tab/>
      </w:r>
      <w:r>
        <w:rPr>
          <w:color w:val="000000"/>
          <w:spacing w:val="-2"/>
          <w:sz w:val="11"/>
        </w:rPr>
        <w:t>rate, enter (0) if  O if the</w:t>
      </w:r>
      <w:r>
        <w:rPr>
          <w:color w:val="000000"/>
          <w:spacing w:val="-2"/>
          <w:sz w:val="11"/>
        </w:rPr>
        <w:tab/>
        <w:t>associated with an</w:t>
      </w:r>
      <w:r>
        <w:rPr>
          <w:color w:val="000000"/>
          <w:spacing w:val="-2"/>
          <w:sz w:val="11"/>
        </w:rPr>
        <w:tab/>
        <w:t>Amount Allocated,</w:t>
      </w:r>
    </w:p>
    <w:p w:rsidR="004975F1">
      <w:pPr>
        <w:tabs>
          <w:tab w:val="left" w:pos="7671"/>
          <w:tab w:val="left" w:pos="8960"/>
          <w:tab w:val="left" w:pos="10263"/>
          <w:tab w:val="left" w:pos="11337"/>
        </w:tabs>
        <w:autoSpaceDE w:val="0"/>
        <w:autoSpaceDN w:val="0"/>
        <w:adjustRightInd w:val="0"/>
        <w:spacing w:before="9" w:line="138" w:lineRule="exact"/>
        <w:ind w:left="477" w:firstLine="5974"/>
        <w:rPr>
          <w:color w:val="000000"/>
          <w:spacing w:val="-2"/>
          <w:sz w:val="11"/>
        </w:rPr>
      </w:pPr>
      <w:r>
        <w:rPr>
          <w:color w:val="000000"/>
          <w:spacing w:val="-2"/>
          <w:sz w:val="11"/>
        </w:rPr>
        <w:t>if included in a trust or</w:t>
      </w:r>
      <w:r>
        <w:rPr>
          <w:color w:val="000000"/>
          <w:spacing w:val="-2"/>
          <w:sz w:val="11"/>
        </w:rPr>
        <w:tab/>
        <w:t>accrual account is NOT</w:t>
      </w:r>
      <w:r>
        <w:rPr>
          <w:color w:val="000000"/>
          <w:spacing w:val="-2"/>
          <w:sz w:val="11"/>
        </w:rPr>
        <w:tab/>
        <w:t>offsetting liability on the</w:t>
      </w:r>
      <w:r>
        <w:rPr>
          <w:color w:val="000000"/>
          <w:spacing w:val="-2"/>
          <w:sz w:val="11"/>
        </w:rPr>
        <w:tab/>
        <w:t>Allocation (Plant or</w:t>
      </w:r>
      <w:r>
        <w:rPr>
          <w:color w:val="000000"/>
          <w:spacing w:val="-2"/>
          <w:sz w:val="11"/>
        </w:rPr>
        <w:tab/>
        <w:t>col. c x col. d x col. e</w:t>
      </w:r>
    </w:p>
    <w:p w:rsidR="004975F1">
      <w:pPr>
        <w:tabs>
          <w:tab w:val="left" w:pos="6584"/>
          <w:tab w:val="left" w:pos="7585"/>
          <w:tab w:val="left" w:pos="9205"/>
          <w:tab w:val="left" w:pos="10328"/>
          <w:tab w:val="left" w:pos="11481"/>
        </w:tabs>
        <w:autoSpaceDE w:val="0"/>
        <w:autoSpaceDN w:val="0"/>
        <w:adjustRightInd w:val="0"/>
        <w:spacing w:before="8" w:line="138" w:lineRule="exact"/>
        <w:ind w:left="477" w:firstLine="4975"/>
        <w:rPr>
          <w:color w:val="000000"/>
          <w:spacing w:val="-2"/>
          <w:sz w:val="11"/>
        </w:rPr>
      </w:pPr>
      <w:r>
        <w:rPr>
          <w:color w:val="000000"/>
          <w:spacing w:val="-2"/>
          <w:sz w:val="11"/>
        </w:rPr>
        <w:t>Amount</w:t>
      </w:r>
      <w:r>
        <w:rPr>
          <w:color w:val="000000"/>
          <w:spacing w:val="-2"/>
          <w:sz w:val="11"/>
        </w:rPr>
        <w:tab/>
        <w:t>reserved account</w:t>
      </w:r>
      <w:r>
        <w:rPr>
          <w:color w:val="000000"/>
          <w:spacing w:val="-2"/>
          <w:sz w:val="11"/>
        </w:rPr>
        <w:tab/>
        <w:t>included in the formula rate</w:t>
      </w:r>
      <w:r>
        <w:rPr>
          <w:color w:val="000000"/>
          <w:spacing w:val="-2"/>
          <w:sz w:val="11"/>
        </w:rPr>
        <w:tab/>
        <w:t>balance sheet</w:t>
      </w:r>
      <w:r>
        <w:rPr>
          <w:color w:val="000000"/>
          <w:spacing w:val="-2"/>
          <w:sz w:val="11"/>
        </w:rPr>
        <w:tab/>
      </w:r>
      <w:r>
        <w:rPr>
          <w:color w:val="000000"/>
          <w:spacing w:val="-2"/>
          <w:sz w:val="11"/>
        </w:rPr>
        <w:t>Labor Allocator)</w:t>
      </w:r>
      <w:r>
        <w:rPr>
          <w:color w:val="000000"/>
          <w:spacing w:val="-2"/>
          <w:sz w:val="11"/>
        </w:rPr>
        <w:tab/>
        <w:t>x col. f x col. g</w:t>
      </w:r>
    </w:p>
    <w:p w:rsidR="004975F1">
      <w:pPr>
        <w:tabs>
          <w:tab w:val="left" w:pos="6209"/>
          <w:tab w:val="left" w:pos="7285"/>
          <w:tab w:val="left" w:pos="8696"/>
          <w:tab w:val="left" w:pos="9882"/>
          <w:tab w:val="left" w:pos="11094"/>
          <w:tab w:val="left" w:pos="12218"/>
        </w:tabs>
        <w:autoSpaceDE w:val="0"/>
        <w:autoSpaceDN w:val="0"/>
        <w:adjustRightInd w:val="0"/>
        <w:spacing w:before="38" w:line="138" w:lineRule="exact"/>
        <w:ind w:left="477" w:firstLine="635"/>
        <w:rPr>
          <w:color w:val="000000"/>
          <w:spacing w:val="-2"/>
          <w:sz w:val="11"/>
        </w:rPr>
      </w:pPr>
      <w:r>
        <w:rPr>
          <w:color w:val="000000"/>
          <w:spacing w:val="-2"/>
          <w:sz w:val="11"/>
        </w:rPr>
        <w:t>Reserve 1</w:t>
      </w:r>
      <w:r>
        <w:rPr>
          <w:color w:val="000000"/>
          <w:spacing w:val="-2"/>
          <w:sz w:val="11"/>
        </w:rPr>
        <w:tab/>
        <w:t>-</w:t>
      </w:r>
      <w:r>
        <w:rPr>
          <w:color w:val="000000"/>
          <w:spacing w:val="-2"/>
          <w:sz w:val="11"/>
        </w:rPr>
        <w:tab/>
        <w:t>-</w:t>
      </w:r>
      <w:r>
        <w:rPr>
          <w:color w:val="000000"/>
          <w:spacing w:val="-2"/>
          <w:sz w:val="11"/>
        </w:rPr>
        <w:tab/>
        <w:t>-</w:t>
      </w:r>
      <w:r>
        <w:rPr>
          <w:color w:val="000000"/>
          <w:spacing w:val="-2"/>
          <w:sz w:val="11"/>
        </w:rPr>
        <w:tab/>
        <w:t>-</w:t>
      </w:r>
      <w:r>
        <w:rPr>
          <w:color w:val="000000"/>
          <w:spacing w:val="-2"/>
          <w:sz w:val="11"/>
        </w:rPr>
        <w:tab/>
        <w:t>-</w:t>
      </w:r>
      <w:r>
        <w:rPr>
          <w:color w:val="000000"/>
          <w:spacing w:val="-2"/>
          <w:sz w:val="11"/>
        </w:rPr>
        <w:tab/>
        <w:t>-</w:t>
      </w:r>
    </w:p>
    <w:p w:rsidR="004975F1">
      <w:pPr>
        <w:tabs>
          <w:tab w:val="left" w:pos="6209"/>
          <w:tab w:val="left" w:pos="7285"/>
          <w:tab w:val="left" w:pos="8696"/>
          <w:tab w:val="left" w:pos="9882"/>
          <w:tab w:val="left" w:pos="11094"/>
          <w:tab w:val="left" w:pos="12218"/>
        </w:tabs>
        <w:autoSpaceDE w:val="0"/>
        <w:autoSpaceDN w:val="0"/>
        <w:adjustRightInd w:val="0"/>
        <w:spacing w:before="32" w:line="138" w:lineRule="exact"/>
        <w:ind w:left="477" w:firstLine="635"/>
        <w:rPr>
          <w:color w:val="000000"/>
          <w:spacing w:val="-2"/>
          <w:sz w:val="11"/>
        </w:rPr>
      </w:pPr>
      <w:r>
        <w:rPr>
          <w:color w:val="000000"/>
          <w:spacing w:val="-2"/>
          <w:sz w:val="11"/>
        </w:rPr>
        <w:t>Reserve 2</w:t>
      </w:r>
      <w:r>
        <w:rPr>
          <w:color w:val="000000"/>
          <w:spacing w:val="-2"/>
          <w:sz w:val="11"/>
        </w:rPr>
        <w:tab/>
        <w:t>-</w:t>
      </w:r>
      <w:r>
        <w:rPr>
          <w:color w:val="000000"/>
          <w:spacing w:val="-2"/>
          <w:sz w:val="11"/>
        </w:rPr>
        <w:tab/>
        <w:t>-</w:t>
      </w:r>
      <w:r>
        <w:rPr>
          <w:color w:val="000000"/>
          <w:spacing w:val="-2"/>
          <w:sz w:val="11"/>
        </w:rPr>
        <w:tab/>
        <w:t>-</w:t>
      </w:r>
      <w:r>
        <w:rPr>
          <w:color w:val="000000"/>
          <w:spacing w:val="-2"/>
          <w:sz w:val="11"/>
        </w:rPr>
        <w:tab/>
        <w:t>-</w:t>
      </w:r>
      <w:r>
        <w:rPr>
          <w:color w:val="000000"/>
          <w:spacing w:val="-2"/>
          <w:sz w:val="11"/>
        </w:rPr>
        <w:tab/>
        <w:t>-</w:t>
      </w:r>
      <w:r>
        <w:rPr>
          <w:color w:val="000000"/>
          <w:spacing w:val="-2"/>
          <w:sz w:val="11"/>
        </w:rPr>
        <w:tab/>
        <w:t>-</w:t>
      </w:r>
    </w:p>
    <w:p w:rsidR="004975F1">
      <w:pPr>
        <w:tabs>
          <w:tab w:val="left" w:pos="6209"/>
          <w:tab w:val="left" w:pos="7285"/>
          <w:tab w:val="left" w:pos="8696"/>
          <w:tab w:val="left" w:pos="9882"/>
          <w:tab w:val="left" w:pos="11094"/>
          <w:tab w:val="left" w:pos="12218"/>
        </w:tabs>
        <w:autoSpaceDE w:val="0"/>
        <w:autoSpaceDN w:val="0"/>
        <w:adjustRightInd w:val="0"/>
        <w:spacing w:before="32" w:line="138" w:lineRule="exact"/>
        <w:ind w:left="477" w:firstLine="635"/>
        <w:rPr>
          <w:color w:val="000000"/>
          <w:spacing w:val="-2"/>
          <w:sz w:val="11"/>
        </w:rPr>
      </w:pPr>
      <w:r>
        <w:rPr>
          <w:color w:val="000000"/>
          <w:spacing w:val="-2"/>
          <w:sz w:val="11"/>
        </w:rPr>
        <w:t>Reserve 3</w:t>
      </w:r>
      <w:r>
        <w:rPr>
          <w:color w:val="000000"/>
          <w:spacing w:val="-2"/>
          <w:sz w:val="11"/>
        </w:rPr>
        <w:tab/>
        <w:t>-</w:t>
      </w:r>
      <w:r>
        <w:rPr>
          <w:color w:val="000000"/>
          <w:spacing w:val="-2"/>
          <w:sz w:val="11"/>
        </w:rPr>
        <w:tab/>
        <w:t>-</w:t>
      </w:r>
      <w:r>
        <w:rPr>
          <w:color w:val="000000"/>
          <w:spacing w:val="-2"/>
          <w:sz w:val="11"/>
        </w:rPr>
        <w:tab/>
        <w:t>-</w:t>
      </w:r>
      <w:r>
        <w:rPr>
          <w:color w:val="000000"/>
          <w:spacing w:val="-2"/>
          <w:sz w:val="11"/>
        </w:rPr>
        <w:tab/>
        <w:t>-</w:t>
      </w:r>
      <w:r>
        <w:rPr>
          <w:color w:val="000000"/>
          <w:spacing w:val="-2"/>
          <w:sz w:val="11"/>
        </w:rPr>
        <w:tab/>
        <w:t>-</w:t>
      </w:r>
      <w:r>
        <w:rPr>
          <w:color w:val="000000"/>
          <w:spacing w:val="-2"/>
          <w:sz w:val="11"/>
        </w:rPr>
        <w:tab/>
        <w:t>-</w:t>
      </w:r>
    </w:p>
    <w:p w:rsidR="004975F1">
      <w:pPr>
        <w:tabs>
          <w:tab w:val="left" w:pos="6209"/>
          <w:tab w:val="left" w:pos="7285"/>
          <w:tab w:val="left" w:pos="8696"/>
          <w:tab w:val="left" w:pos="9882"/>
          <w:tab w:val="left" w:pos="11094"/>
          <w:tab w:val="left" w:pos="12218"/>
        </w:tabs>
        <w:autoSpaceDE w:val="0"/>
        <w:autoSpaceDN w:val="0"/>
        <w:adjustRightInd w:val="0"/>
        <w:spacing w:before="33" w:line="138" w:lineRule="exact"/>
        <w:ind w:left="477" w:firstLine="635"/>
        <w:rPr>
          <w:color w:val="000000"/>
          <w:spacing w:val="-2"/>
          <w:sz w:val="11"/>
        </w:rPr>
      </w:pPr>
      <w:r>
        <w:rPr>
          <w:color w:val="000000"/>
          <w:spacing w:val="-2"/>
          <w:sz w:val="11"/>
        </w:rPr>
        <w:t>Reserve 4</w:t>
      </w:r>
      <w:r>
        <w:rPr>
          <w:color w:val="000000"/>
          <w:spacing w:val="-2"/>
          <w:sz w:val="11"/>
        </w:rPr>
        <w:tab/>
        <w:t>-</w:t>
      </w:r>
      <w:r>
        <w:rPr>
          <w:color w:val="000000"/>
          <w:spacing w:val="-2"/>
          <w:sz w:val="11"/>
        </w:rPr>
        <w:tab/>
        <w:t>-</w:t>
      </w:r>
      <w:r>
        <w:rPr>
          <w:color w:val="000000"/>
          <w:spacing w:val="-2"/>
          <w:sz w:val="11"/>
        </w:rPr>
        <w:tab/>
        <w:t>-</w:t>
      </w:r>
      <w:r>
        <w:rPr>
          <w:color w:val="000000"/>
          <w:spacing w:val="-2"/>
          <w:sz w:val="11"/>
        </w:rPr>
        <w:tab/>
        <w:t>-</w:t>
      </w:r>
      <w:r>
        <w:rPr>
          <w:color w:val="000000"/>
          <w:spacing w:val="-2"/>
          <w:sz w:val="11"/>
        </w:rPr>
        <w:tab/>
        <w:t>-</w:t>
      </w:r>
      <w:r>
        <w:rPr>
          <w:color w:val="000000"/>
          <w:spacing w:val="-2"/>
          <w:sz w:val="11"/>
        </w:rPr>
        <w:tab/>
        <w:t>-</w:t>
      </w:r>
    </w:p>
    <w:p w:rsidR="004975F1">
      <w:pPr>
        <w:tabs>
          <w:tab w:val="left" w:pos="6209"/>
          <w:tab w:val="left" w:pos="7285"/>
          <w:tab w:val="left" w:pos="8696"/>
          <w:tab w:val="left" w:pos="9882"/>
          <w:tab w:val="left" w:pos="11094"/>
          <w:tab w:val="left" w:pos="12218"/>
        </w:tabs>
        <w:autoSpaceDE w:val="0"/>
        <w:autoSpaceDN w:val="0"/>
        <w:adjustRightInd w:val="0"/>
        <w:spacing w:before="33" w:line="138" w:lineRule="exact"/>
        <w:ind w:left="477" w:firstLine="635"/>
        <w:rPr>
          <w:color w:val="000000"/>
          <w:spacing w:val="-2"/>
          <w:sz w:val="11"/>
        </w:rPr>
      </w:pPr>
      <w:r>
        <w:rPr>
          <w:color w:val="000000"/>
          <w:spacing w:val="-2"/>
          <w:sz w:val="11"/>
        </w:rPr>
        <w:t>…</w:t>
      </w:r>
      <w:r>
        <w:rPr>
          <w:color w:val="000000"/>
          <w:spacing w:val="-2"/>
          <w:sz w:val="11"/>
        </w:rPr>
        <w:tab/>
        <w:t>-</w:t>
      </w:r>
      <w:r>
        <w:rPr>
          <w:color w:val="000000"/>
          <w:spacing w:val="-2"/>
          <w:sz w:val="11"/>
        </w:rPr>
        <w:tab/>
        <w:t>-</w:t>
      </w:r>
      <w:r>
        <w:rPr>
          <w:color w:val="000000"/>
          <w:spacing w:val="-2"/>
          <w:sz w:val="11"/>
        </w:rPr>
        <w:tab/>
        <w:t>-</w:t>
      </w:r>
      <w:r>
        <w:rPr>
          <w:color w:val="000000"/>
          <w:spacing w:val="-2"/>
          <w:sz w:val="11"/>
        </w:rPr>
        <w:tab/>
        <w:t>-</w:t>
      </w:r>
      <w:r>
        <w:rPr>
          <w:color w:val="000000"/>
          <w:spacing w:val="-2"/>
          <w:sz w:val="11"/>
        </w:rPr>
        <w:tab/>
        <w:t>-</w:t>
      </w:r>
      <w:r>
        <w:rPr>
          <w:color w:val="000000"/>
          <w:spacing w:val="-2"/>
          <w:sz w:val="11"/>
        </w:rPr>
        <w:tab/>
        <w:t>-</w:t>
      </w:r>
    </w:p>
    <w:p w:rsidR="004975F1">
      <w:pPr>
        <w:tabs>
          <w:tab w:val="left" w:pos="6209"/>
          <w:tab w:val="left" w:pos="7285"/>
          <w:tab w:val="left" w:pos="8696"/>
          <w:tab w:val="left" w:pos="9882"/>
          <w:tab w:val="left" w:pos="11094"/>
          <w:tab w:val="left" w:pos="12218"/>
        </w:tabs>
        <w:autoSpaceDE w:val="0"/>
        <w:autoSpaceDN w:val="0"/>
        <w:adjustRightInd w:val="0"/>
        <w:spacing w:before="32" w:line="138" w:lineRule="exact"/>
        <w:ind w:left="477" w:firstLine="635"/>
        <w:rPr>
          <w:color w:val="000000"/>
          <w:spacing w:val="-2"/>
          <w:sz w:val="11"/>
        </w:rPr>
      </w:pPr>
      <w:r>
        <w:rPr>
          <w:color w:val="000000"/>
          <w:spacing w:val="-2"/>
          <w:sz w:val="11"/>
        </w:rPr>
        <w:t>…</w:t>
      </w:r>
      <w:r>
        <w:rPr>
          <w:color w:val="000000"/>
          <w:spacing w:val="-2"/>
          <w:sz w:val="11"/>
        </w:rPr>
        <w:tab/>
        <w:t>-</w:t>
      </w:r>
      <w:r>
        <w:rPr>
          <w:color w:val="000000"/>
          <w:spacing w:val="-2"/>
          <w:sz w:val="11"/>
        </w:rPr>
        <w:tab/>
        <w:t>-</w:t>
      </w:r>
      <w:r>
        <w:rPr>
          <w:color w:val="000000"/>
          <w:spacing w:val="-2"/>
          <w:sz w:val="11"/>
        </w:rPr>
        <w:tab/>
        <w:t>-</w:t>
      </w:r>
      <w:r>
        <w:rPr>
          <w:color w:val="000000"/>
          <w:spacing w:val="-2"/>
          <w:sz w:val="11"/>
        </w:rPr>
        <w:tab/>
        <w:t>-</w:t>
      </w:r>
      <w:r>
        <w:rPr>
          <w:color w:val="000000"/>
          <w:spacing w:val="-2"/>
          <w:sz w:val="11"/>
        </w:rPr>
        <w:tab/>
        <w:t>-</w:t>
      </w:r>
      <w:r>
        <w:rPr>
          <w:color w:val="000000"/>
          <w:spacing w:val="-2"/>
          <w:sz w:val="11"/>
        </w:rPr>
        <w:tab/>
        <w:t>-</w:t>
      </w:r>
    </w:p>
    <w:p w:rsidR="004975F1">
      <w:pPr>
        <w:tabs>
          <w:tab w:val="left" w:pos="12218"/>
        </w:tabs>
        <w:autoSpaceDE w:val="0"/>
        <w:autoSpaceDN w:val="0"/>
        <w:adjustRightInd w:val="0"/>
        <w:spacing w:before="32" w:line="138" w:lineRule="exact"/>
        <w:ind w:left="477" w:firstLine="635"/>
        <w:rPr>
          <w:color w:val="000000"/>
          <w:spacing w:val="-2"/>
          <w:sz w:val="11"/>
        </w:rPr>
      </w:pPr>
      <w:r>
        <w:rPr>
          <w:color w:val="000000"/>
          <w:spacing w:val="-2"/>
          <w:sz w:val="11"/>
        </w:rPr>
        <w:t>Total</w:t>
      </w:r>
      <w:r>
        <w:rPr>
          <w:color w:val="000000"/>
          <w:spacing w:val="-2"/>
          <w:sz w:val="11"/>
        </w:rPr>
        <w:tab/>
        <w:t>-</w:t>
      </w:r>
    </w:p>
    <w:p w:rsidR="004975F1">
      <w:pPr>
        <w:autoSpaceDE w:val="0"/>
        <w:autoSpaceDN w:val="0"/>
        <w:adjustRightInd w:val="0"/>
        <w:spacing w:before="175" w:line="175" w:lineRule="exact"/>
        <w:ind w:left="1118" w:right="2579"/>
        <w:rPr>
          <w:color w:val="000000"/>
          <w:spacing w:val="-2"/>
          <w:sz w:val="14"/>
        </w:rPr>
      </w:pPr>
      <w:r>
        <w:rPr>
          <w:color w:val="000000"/>
          <w:spacing w:val="-1"/>
          <w:sz w:val="14"/>
        </w:rPr>
        <w:t xml:space="preserve">All unfunded reserves will be listed above, specifically including (but not limited to) all subaccounts for FERC Account Nos. 228.1 through 228.4.  "Unfunded reserve" is defined as an accrued balance (1) created and </w:t>
      </w:r>
      <w:r>
        <w:rPr>
          <w:color w:val="000000"/>
          <w:spacing w:val="-1"/>
          <w:sz w:val="14"/>
        </w:rPr>
        <w:br/>
      </w:r>
      <w:r>
        <w:rPr>
          <w:color w:val="000000"/>
          <w:spacing w:val="-2"/>
          <w:sz w:val="14"/>
        </w:rPr>
        <w:t xml:space="preserve">increased by debiting an expense which </w:t>
      </w:r>
      <w:r>
        <w:rPr>
          <w:color w:val="000000"/>
          <w:spacing w:val="-2"/>
          <w:sz w:val="14"/>
        </w:rPr>
        <w:t xml:space="preserve">is included in this formula rate (column (e), using the same allocator in column (g) as used in the formula to allocate the amounts in the corresponding expense account)  (2) in </w:t>
      </w:r>
      <w:r>
        <w:rPr>
          <w:color w:val="000000"/>
          <w:spacing w:val="-2"/>
          <w:sz w:val="14"/>
        </w:rPr>
        <w:br/>
      </w:r>
      <w:r>
        <w:rPr>
          <w:color w:val="000000"/>
          <w:spacing w:val="-1"/>
          <w:sz w:val="14"/>
        </w:rPr>
        <w:t xml:space="preserve">advance of an anticipated expenditure related to that expense (3) that is not deposited in a restricted account (e.g., set aside in an escrow account, see column (d)) with the earnings thereon retained within that account. </w:t>
      </w:r>
      <w:r>
        <w:rPr>
          <w:color w:val="000000"/>
          <w:spacing w:val="-1"/>
          <w:sz w:val="14"/>
        </w:rPr>
        <w:br/>
      </w:r>
      <w:r>
        <w:rPr>
          <w:color w:val="000000"/>
          <w:spacing w:val="-2"/>
          <w:sz w:val="14"/>
        </w:rPr>
        <w:t>Where a given reserve is only pa</w:t>
      </w:r>
      <w:r>
        <w:rPr>
          <w:color w:val="000000"/>
          <w:spacing w:val="-2"/>
          <w:sz w:val="14"/>
        </w:rPr>
        <w:t xml:space="preserve">rtially funded through accruals collected from customers, only the balance funded by customer collections shall serve as a rate base credit, see column (f).  The source of monthly </w:t>
      </w:r>
      <w:r>
        <w:rPr>
          <w:color w:val="000000"/>
          <w:spacing w:val="-2"/>
          <w:sz w:val="14"/>
        </w:rPr>
        <w:br/>
        <w:t xml:space="preserve">balance data is company records. </w:t>
      </w:r>
      <w:r>
        <w:rPr>
          <w:color w:val="000000"/>
          <w:spacing w:val="-2"/>
          <w:sz w:val="14"/>
        </w:rPr>
        <w:pict>
          <v:shape id="_x0000_s1193" style="height:28.8pt;margin-left:23.75pt;margin-top:75.35pt;mso-position-horizontal-relative:page;mso-position-vertical-relative:page;position:absolute;width:744.95pt;z-index:-251561984" coordsize="14899,576" o:allowincell="f" path="m14899,576hal14899,hal,hal,576hal14899,576hae" fillcolor="yellow" stroked="f">
            <v:path arrowok="t"/>
          </v:shape>
        </w:pict>
      </w:r>
      <w:r>
        <w:rPr>
          <w:color w:val="000000"/>
          <w:spacing w:val="-2"/>
          <w:sz w:val="14"/>
        </w:rPr>
        <w:pict>
          <v:shape id="_x0000_s1194" style="height:8.65pt;margin-left:321.3pt;margin-top:111.25pt;mso-position-horizontal-relative:page;mso-position-vertical-relative:page;position:absolute;width:124.45pt;z-index:-251490304" coordsize="2490,173" o:allowincell="f" path="m,173hal2489,173hal2489,hal,hal,173hae" fillcolor="#ff9" stroked="f">
            <v:path arrowok="t"/>
          </v:shape>
        </w:pict>
      </w:r>
      <w:r>
        <w:rPr>
          <w:color w:val="000000"/>
          <w:spacing w:val="-2"/>
          <w:sz w:val="14"/>
        </w:rPr>
        <w:pict>
          <v:shape id="_x0000_s1195" style="height:8.65pt;margin-left:321.3pt;margin-top:179.9pt;mso-position-horizontal-relative:page;mso-position-vertical-relative:page;position:absolute;width:124.45pt;z-index:-251451392" coordsize="2490,173" o:allowincell="f" path="m,173hal2489,173hal2489,hal,hal,173hae" fillcolor="#ff9" stroked="f">
            <v:path arrowok="t"/>
          </v:shape>
        </w:pict>
      </w:r>
      <w:r>
        <w:rPr>
          <w:color w:val="000000"/>
          <w:spacing w:val="-2"/>
          <w:sz w:val="14"/>
        </w:rPr>
        <w:pict>
          <v:shape id="_x0000_s1196" style="height:8.65pt;margin-left:321.3pt;margin-top:188.4pt;mso-position-horizontal-relative:page;mso-position-vertical-relative:page;position:absolute;width:124.45pt;z-index:-251412480" coordsize="2490,173" o:allowincell="f" path="m,173hal2489,173hal2489,hal,hal,173hae" fillcolor="#ff9" stroked="f">
            <v:path arrowok="t"/>
          </v:shape>
        </w:pict>
      </w:r>
      <w:r>
        <w:rPr>
          <w:color w:val="000000"/>
          <w:spacing w:val="-2"/>
          <w:sz w:val="14"/>
        </w:rPr>
        <w:pict>
          <v:shape id="_x0000_s1197" style="height:8.65pt;margin-left:321.3pt;margin-top:196.95pt;mso-position-horizontal-relative:page;mso-position-vertical-relative:page;position:absolute;width:124.45pt;z-index:-251383808" coordsize="2490,174" o:allowincell="f" path="m,173hal2489,173hal2489,hal,hal,173hae" fillcolor="#ff9" stroked="f">
            <v:path arrowok="t"/>
          </v:shape>
        </w:pict>
      </w:r>
      <w:r>
        <w:rPr>
          <w:color w:val="000000"/>
          <w:spacing w:val="-2"/>
          <w:sz w:val="14"/>
        </w:rPr>
        <w:pict>
          <v:shape id="_x0000_s1198" style="height:8.65pt;margin-left:321.3pt;margin-top:205.45pt;mso-position-horizontal-relative:page;mso-position-vertical-relative:page;position:absolute;width:124.45pt;z-index:-251359232" coordsize="2490,173" o:allowincell="f" path="m,173hal2489,173hal2489,hal,hal,173hae" fillcolor="#ff9" stroked="f">
            <v:path arrowok="t"/>
          </v:shape>
        </w:pict>
      </w:r>
      <w:r>
        <w:rPr>
          <w:color w:val="000000"/>
          <w:spacing w:val="-2"/>
          <w:sz w:val="14"/>
        </w:rPr>
        <w:pict>
          <v:shape id="_x0000_s1199" style="height:8.65pt;margin-left:321.3pt;margin-top:214pt;mso-position-horizontal-relative:page;mso-position-vertical-relative:page;position:absolute;width:124.45pt;z-index:-251332608" coordsize="2490,174" o:allowincell="f" path="m,173hal2489,173hal2489,hal,hal,173hae" fillcolor="#ff9" stroked="f">
            <v:path arrowok="t"/>
          </v:shape>
        </w:pict>
      </w:r>
      <w:r>
        <w:rPr>
          <w:color w:val="000000"/>
          <w:spacing w:val="-2"/>
          <w:sz w:val="14"/>
        </w:rPr>
        <w:pict>
          <v:shape id="_x0000_s1200" style="height:8.6pt;margin-left:321.3pt;margin-top:222.55pt;mso-position-horizontal-relative:page;mso-position-vertical-relative:page;position:absolute;width:124.45pt;z-index:-251305984" coordsize="2490,173" o:allowincell="f" path="m,172hal2489,172hal2489,hal,hal,172hae" fillcolor="#ff9" stroked="f">
            <v:path arrowok="t"/>
          </v:shape>
        </w:pict>
      </w:r>
      <w:r>
        <w:rPr>
          <w:color w:val="000000"/>
          <w:spacing w:val="-2"/>
          <w:sz w:val="14"/>
        </w:rPr>
        <w:pict>
          <v:shape id="_x0000_s1201" style="height:8.65pt;margin-left:321.3pt;margin-top:231.05pt;mso-position-horizontal-relative:page;mso-position-vertical-relative:page;position:absolute;width:124.45pt;z-index:-251279360" coordsize="2490,173" o:allowincell="f" path="m,173hal2489,173hal2489,hal,hal,173hae" fillcolor="#ff9" stroked="f">
            <v:path arrowok="t"/>
          </v:shape>
        </w:pict>
      </w:r>
      <w:r>
        <w:rPr>
          <w:color w:val="000000"/>
          <w:spacing w:val="-2"/>
          <w:sz w:val="14"/>
        </w:rPr>
        <w:pict>
          <v:shape id="_x0000_s1202" style="height:8.65pt;margin-left:321.3pt;margin-top:239.55pt;mso-position-horizontal-relative:page;mso-position-vertical-relative:page;position:absolute;width:124.45pt;z-index:-251258880" coordsize="2490,173" o:allowincell="f" path="m,173hal2489,173hal2489,hal,hal,173hae" fillcolor="#ff9" stroked="f">
            <v:path arrowok="t"/>
          </v:shape>
        </w:pict>
      </w:r>
      <w:r>
        <w:rPr>
          <w:color w:val="000000"/>
          <w:spacing w:val="-2"/>
          <w:sz w:val="14"/>
        </w:rPr>
        <w:pict>
          <v:shape id="_x0000_s1203" style="height:8.65pt;margin-left:321.3pt;margin-top:248.1pt;mso-position-horizontal-relative:page;mso-position-vertical-relative:page;position:absolute;width:124.45pt;z-index:-251240448" coordsize="2490,174" o:allowincell="f" path="m,173hal2489,173hal2489,hal,hal,173hae" fillcolor="#ff9" stroked="f">
            <v:path arrowok="t"/>
          </v:shape>
        </w:pict>
      </w:r>
      <w:r>
        <w:rPr>
          <w:color w:val="000000"/>
          <w:spacing w:val="-2"/>
          <w:sz w:val="14"/>
        </w:rPr>
        <w:pict>
          <v:shape id="_x0000_s1204" style="height:8.65pt;margin-left:321.3pt;margin-top:256.6pt;mso-position-horizontal-relative:page;mso-position-vertical-relative:page;position:absolute;width:124.45pt;z-index:-251224064" coordsize="2490,173" o:allowincell="f" path="m,173hal2489,173hal2489,hal,hal,173hae" fillcolor="#ff9" stroked="f">
            <v:path arrowok="t"/>
          </v:shape>
        </w:pict>
      </w:r>
      <w:r>
        <w:rPr>
          <w:color w:val="000000"/>
          <w:spacing w:val="-2"/>
          <w:sz w:val="14"/>
        </w:rPr>
        <w:pict>
          <v:shape id="_x0000_s1205" style="height:8.6pt;margin-left:321.3pt;margin-top:265.15pt;mso-position-horizontal-relative:page;mso-position-vertical-relative:page;position:absolute;width:124.45pt;z-index:-251205632" coordsize="2490,173" o:allowincell="f" path="m,172hal2489,172hal2489,hal,hal,172hae" fillcolor="#ff9" stroked="f">
            <v:path arrowok="t"/>
          </v:shape>
        </w:pict>
      </w:r>
      <w:r>
        <w:rPr>
          <w:color w:val="000000"/>
          <w:spacing w:val="-2"/>
          <w:sz w:val="14"/>
        </w:rPr>
        <w:pict>
          <v:shape id="_x0000_s1206" style="height:8.65pt;margin-left:321.3pt;margin-top:273.65pt;mso-position-horizontal-relative:page;mso-position-vertical-relative:page;position:absolute;width:124.45pt;z-index:-251187200" coordsize="2490,173" o:allowincell="f" path="m,173hal2489,173hal2489,hal,hal,173hae" fillcolor="#ff9" stroked="f">
            <v:path arrowok="t"/>
          </v:shape>
        </w:pict>
      </w:r>
      <w:r>
        <w:rPr>
          <w:color w:val="000000"/>
          <w:spacing w:val="-2"/>
          <w:sz w:val="14"/>
        </w:rPr>
        <w:pict>
          <v:shape id="_x0000_s1207" style="height:8.65pt;margin-left:321.3pt;margin-top:282.15pt;mso-position-horizontal-relative:page;mso-position-vertical-relative:page;position:absolute;width:124.45pt;z-index:-251170816" coordsize="2490,173" o:allowincell="f" path="m,173hal2489,173hal2489,hal,hal,173hae" fillcolor="#ff9" stroked="f">
            <v:path arrowok="t"/>
          </v:shape>
        </w:pict>
      </w:r>
      <w:r>
        <w:rPr>
          <w:color w:val="000000"/>
          <w:spacing w:val="-2"/>
          <w:sz w:val="14"/>
        </w:rPr>
        <w:pict>
          <v:shape id="_x0000_s1208" style="height:7.3pt;margin-left:23.75pt;margin-top:344.85pt;mso-position-horizontal-relative:page;mso-position-vertical-relative:page;position:absolute;width:744.95pt;z-index:-251138048" coordsize="14899,147" o:allowincell="f" path="m14899,146hal14899,hal,hal,146hal14899,146hae" fillcolor="yellow" stroked="f">
            <v:path arrowok="t"/>
          </v:shape>
        </w:pict>
      </w:r>
      <w:r>
        <w:rPr>
          <w:color w:val="000000"/>
          <w:spacing w:val="-2"/>
          <w:sz w:val="14"/>
        </w:rPr>
        <w:pict>
          <v:shape id="_x0000_s1209" style="height:8.65pt;margin-left:54.45pt;margin-top:402.9pt;mso-position-horizontal-relative:page;mso-position-vertical-relative:page;position:absolute;width:511.2pt;z-index:-251129856" coordsize="10224,173" o:allowincell="f" path="m,173hal10224,173hal10224,hal,hal,173hae" fillcolor="#ff9" stroked="f">
            <v:path arrowok="t"/>
          </v:shape>
        </w:pict>
      </w:r>
      <w:r>
        <w:rPr>
          <w:color w:val="000000"/>
          <w:spacing w:val="-2"/>
          <w:sz w:val="14"/>
        </w:rPr>
        <w:pict>
          <v:shape id="_x0000_s1210" style="height:8.6pt;margin-left:54.45pt;margin-top:411.45pt;mso-position-horizontal-relative:page;mso-position-vertical-relative:page;position:absolute;width:511.2pt;z-index:-251123712" coordsize="10224,173" o:allowincell="f" path="m,172hal10224,172hal10224,hal,hal,172hae" fillcolor="#ff9" stroked="f">
            <v:path arrowok="t"/>
          </v:shape>
        </w:pict>
      </w:r>
      <w:r>
        <w:rPr>
          <w:color w:val="000000"/>
          <w:spacing w:val="-2"/>
          <w:sz w:val="14"/>
        </w:rPr>
        <w:pict>
          <v:shape id="_x0000_s1211" style="height:8.65pt;margin-left:54.45pt;margin-top:419.95pt;mso-position-horizontal-relative:page;mso-position-vertical-relative:page;position:absolute;width:511.2pt;z-index:-251115520" coordsize="10224,173" o:allowincell="f" path="m,173hal10224,173hal10224,hal,hal,173hae" fillcolor="#ff9" stroked="f">
            <v:path arrowok="t"/>
          </v:shape>
        </w:pict>
      </w:r>
      <w:r>
        <w:rPr>
          <w:color w:val="000000"/>
          <w:spacing w:val="-2"/>
          <w:sz w:val="14"/>
        </w:rPr>
        <w:pict>
          <v:shape id="_x0000_s1212" style="height:8.65pt;margin-left:54.45pt;margin-top:428.5pt;mso-position-horizontal-relative:page;mso-position-vertical-relative:page;position:absolute;width:511.2pt;z-index:-251107328" coordsize="10224,173" o:allowincell="f" path="m,173hal10224,173hal10224,hal,hal,173hae" fillcolor="#ff9" stroked="f">
            <v:path arrowok="t"/>
          </v:shape>
        </w:pict>
      </w:r>
      <w:r>
        <w:rPr>
          <w:color w:val="000000"/>
          <w:spacing w:val="-2"/>
          <w:sz w:val="14"/>
        </w:rPr>
        <w:pict>
          <v:shape id="_x0000_s1213" style="height:8.65pt;margin-left:54.45pt;margin-top:437pt;mso-position-horizontal-relative:page;mso-position-vertical-relative:page;position:absolute;width:511.2pt;z-index:-251101184" coordsize="10224,173" o:allowincell="f" path="m,173hal10224,173hal10224,hal,hal,173hae" fillcolor="#ff9" stroked="f">
            <v:path arrowok="t"/>
          </v:shape>
        </w:pict>
      </w:r>
      <w:r>
        <w:rPr>
          <w:color w:val="000000"/>
          <w:spacing w:val="-2"/>
          <w:sz w:val="14"/>
        </w:rPr>
        <w:pict>
          <v:shape id="_x0000_s1214" style="height:8.65pt;margin-left:54.45pt;margin-top:445.55pt;mso-position-horizontal-relative:page;mso-position-vertical-relative:page;position:absolute;width:511.2pt;z-index:-251095040" coordsize="10224,174" o:allowincell="f" path="m,173hal10224,173hal10224,hal,hal,173hae" fillcolor="#ff9" stroked="f">
            <v:path arrowok="t"/>
          </v:shape>
        </w:pict>
      </w:r>
      <w:r>
        <w:rPr>
          <w:color w:val="000000"/>
          <w:spacing w:val="-2"/>
          <w:sz w:val="14"/>
        </w:rPr>
        <w:pict>
          <v:shape id="_x0000_s1215" style="height:241.6pt;margin-left:22.1pt;margin-top:74.9pt;mso-position-horizontal-relative:page;mso-position-vertical-relative:page;position:absolute;width:1.05pt;z-index:-250419200" coordsize="22,4833" o:allowincell="f" path="m,4832hal21,4832hal21,hal,hal,4832hae" fillcolor="black" stroked="f">
            <v:path arrowok="t"/>
          </v:shape>
        </w:pict>
      </w:r>
      <w:r>
        <w:rPr>
          <w:color w:val="000000"/>
          <w:spacing w:val="-2"/>
          <w:sz w:val="14"/>
        </w:rPr>
        <w:pict>
          <v:shape id="_x0000_s1216" style="height:240.55pt;margin-left:768.1pt;margin-top:75.95pt;mso-position-horizontal-relative:page;mso-position-vertical-relative:page;position:absolute;width:1.1pt;z-index:-250417152" coordsize="22,4811" o:allowincell="f" path="m,4811hal22,4811hal22,hal,hal,4811hae" fillcolor="black" stroked="f">
            <v:path arrowok="t"/>
          </v:shape>
        </w:pict>
      </w:r>
      <w:r>
        <w:rPr>
          <w:color w:val="000000"/>
          <w:spacing w:val="-2"/>
          <w:sz w:val="14"/>
        </w:rPr>
        <w:pict>
          <v:shape id="_x0000_s1217" style="height:187.45pt;margin-left:22.1pt;margin-top:344.35pt;mso-position-horizontal-relative:page;mso-position-vertical-relative:page;position:absolute;width:1.05pt;z-index:-250415104" coordsize="22,3749" o:allowincell="f" path="m,3749hal21,3749hal21,hal,hal,3749hae" fillcolor="black" stroked="f">
            <v:path arrowok="t"/>
          </v:shape>
        </w:pict>
      </w:r>
      <w:r>
        <w:rPr>
          <w:color w:val="000000"/>
          <w:spacing w:val="-2"/>
          <w:sz w:val="14"/>
        </w:rPr>
        <w:pict>
          <v:shape id="_x0000_s1218" style="height:240.55pt;margin-left:445.15pt;margin-top:75.95pt;mso-position-horizontal-relative:page;mso-position-vertical-relative:page;position:absolute;width:1.1pt;z-index:-250413056" coordsize="22,4811" o:allowincell="f" path="m,4811hal22,4811hal22,hal,hal,4811hae" fillcolor="black" stroked="f">
            <v:path arrowok="t"/>
          </v:shape>
        </w:pict>
      </w:r>
      <w:r>
        <w:rPr>
          <w:color w:val="000000"/>
          <w:spacing w:val="-2"/>
          <w:sz w:val="14"/>
        </w:rPr>
        <w:pict>
          <v:shape id="_x0000_s1219" style="height:186.35pt;margin-left:768.1pt;margin-top:345.45pt;mso-position-horizontal-relative:page;mso-position-vertical-relative:page;position:absolute;width:1.1pt;z-index:-250411008" coordsize="22,3728" o:allowincell="f" path="m,3727hal22,3727hal22,hal,hal,3727hae" fillcolor="black" stroked="f">
            <v:path arrowok="t"/>
          </v:shape>
        </w:pict>
      </w:r>
      <w:r>
        <w:rPr>
          <w:color w:val="000000"/>
          <w:spacing w:val="-2"/>
          <w:sz w:val="14"/>
        </w:rPr>
        <w:pict>
          <v:shape id="_x0000_s1220" style="height:1.1pt;margin-left:22.55pt;margin-top:54pt;mso-position-horizontal-relative:page;mso-position-vertical-relative:page;position:absolute;width:19.55pt;z-index:-250408960" coordsize="391,22" o:allowincell="f" path="m,22hal391,22hal391,hal,hal,22hae" fillcolor="black" stroked="f">
            <v:path arrowok="t"/>
          </v:shape>
        </w:pict>
      </w:r>
      <w:r>
        <w:rPr>
          <w:color w:val="000000"/>
          <w:spacing w:val="-2"/>
          <w:sz w:val="14"/>
        </w:rPr>
        <w:pict>
          <v:shape id="_x0000_s1221" style="height:1.05pt;margin-left:23.15pt;margin-top:74.9pt;mso-position-horizontal-relative:page;mso-position-vertical-relative:page;position:absolute;width:746.05pt;z-index:-250406912" coordsize="14921,22" o:allowincell="f" path="m,21hal14921,21hal14921,hal,hal,21hae" fillcolor="black" stroked="f">
            <v:path arrowok="t"/>
          </v:shape>
        </w:pict>
      </w:r>
      <w:r>
        <w:rPr>
          <w:color w:val="000000"/>
          <w:spacing w:val="-2"/>
          <w:sz w:val="14"/>
        </w:rPr>
        <w:pict>
          <v:shape id="_x0000_s1222" style="height:1.1pt;margin-left:23.15pt;margin-top:103.55pt;mso-position-horizontal-relative:page;mso-position-vertical-relative:page;position:absolute;width:746.05pt;z-index:-250404864" coordsize="14921,22" o:allowincell="f" path="m,22hal14921,22hal14921,hal,hal,22hae" fillcolor="black" stroked="f">
            <v:path arrowok="t"/>
          </v:shape>
        </w:pict>
      </w:r>
      <w:r>
        <w:rPr>
          <w:color w:val="000000"/>
          <w:spacing w:val="-2"/>
          <w:sz w:val="14"/>
        </w:rPr>
        <w:pict>
          <v:shape id="_x0000_s1223" style="height:1pt;margin-left:54.45pt;margin-top:290.45pt;mso-position-horizontal-relative:page;mso-position-vertical-relative:page;position:absolute;width:390.7pt;z-index:-250402816" coordsize="7814,20" o:allowincell="f" path="m,20hal7814,20hal7814,hal,hal,20hae" fillcolor="black" stroked="f">
            <v:path arrowok="t"/>
          </v:shape>
        </w:pict>
      </w:r>
      <w:r>
        <w:rPr>
          <w:color w:val="000000"/>
          <w:spacing w:val="-2"/>
          <w:sz w:val="14"/>
        </w:rPr>
        <w:pict>
          <v:shape id="_x0000_s1224" style="height:1.05pt;margin-left:446.25pt;margin-top:307.75pt;mso-position-horizontal-relative:page;mso-position-vertical-relative:page;position:absolute;width:322.95pt;z-index:-250400768" coordsize="6460,22" o:allowincell="f" path="m,21hal6459,21hal6459,hal,hal,21hae" fillcolor="black" stroked="f">
            <v:path arrowok="t"/>
          </v:shape>
        </w:pict>
      </w:r>
      <w:r>
        <w:rPr>
          <w:color w:val="000000"/>
          <w:spacing w:val="-2"/>
          <w:sz w:val="14"/>
        </w:rPr>
        <w:pict>
          <v:shape id="_x0000_s1225" style="height:1.1pt;margin-left:23.15pt;margin-top:315.4pt;mso-position-horizontal-relative:page;mso-position-vertical-relative:page;position:absolute;width:746.05pt;z-index:-250398720" coordsize="14921,22" o:allowincell="f" path="m,22hal14921,22hal14921,hal,hal,22hae" fillcolor="black" stroked="f">
            <v:path arrowok="t"/>
          </v:shape>
        </w:pict>
      </w:r>
      <w:r>
        <w:rPr>
          <w:color w:val="000000"/>
          <w:spacing w:val="-2"/>
          <w:sz w:val="14"/>
        </w:rPr>
        <w:pict>
          <v:shape id="_x0000_s1226" style="height:1.05pt;margin-left:23.15pt;margin-top:344.35pt;mso-position-horizontal-relative:page;mso-position-vertical-relative:page;position:absolute;width:746.05pt;z-index:-250396672" coordsize="14921,22" o:allowincell="f" path="m,21hal14921,21hal14921,hal,hal,21hae" fillcolor="black" stroked="f">
            <v:path arrowok="t"/>
          </v:shape>
        </w:pict>
      </w:r>
      <w:r>
        <w:rPr>
          <w:color w:val="000000"/>
          <w:spacing w:val="-2"/>
          <w:sz w:val="14"/>
        </w:rPr>
        <w:pict>
          <v:shape id="_x0000_s1227" style="height:1pt;margin-left:54.45pt;margin-top:453.8pt;mso-position-horizontal-relative:page;mso-position-vertical-relative:page;position:absolute;width:561.85pt;z-index:-250394624" coordsize="11237,20" o:allowincell="f" path="m,20hal11237,20hal11237,hal,hal,20hae" fillcolor="black" stroked="f">
            <v:path arrowok="t"/>
          </v:shape>
        </w:pict>
      </w:r>
    </w:p>
    <w:p w:rsidR="004975F1">
      <w:pPr>
        <w:autoSpaceDE w:val="0"/>
        <w:autoSpaceDN w:val="0"/>
        <w:adjustRightInd w:val="0"/>
        <w:rPr>
          <w:color w:val="000000"/>
          <w:spacing w:val="-2"/>
          <w:sz w:val="14"/>
        </w:rPr>
        <w:sectPr>
          <w:headerReference w:type="even" r:id="rId209"/>
          <w:headerReference w:type="default" r:id="rId210"/>
          <w:footerReference w:type="even" r:id="rId211"/>
          <w:footerReference w:type="default" r:id="rId212"/>
          <w:headerReference w:type="first" r:id="rId213"/>
          <w:footerReference w:type="first" r:id="rId214"/>
          <w:pgSz w:w="15840" w:h="12240" w:orient="landscape"/>
          <w:pgMar w:top="0" w:right="0" w:bottom="0" w:left="0" w:header="720" w:footer="720" w:gutter="0"/>
          <w:cols w:space="720"/>
        </w:sectPr>
      </w:pPr>
    </w:p>
    <w:p w:rsidR="004975F1">
      <w:pPr>
        <w:autoSpaceDE w:val="0"/>
        <w:autoSpaceDN w:val="0"/>
        <w:adjustRightInd w:val="0"/>
        <w:spacing w:line="240" w:lineRule="exact"/>
        <w:rPr>
          <w:color w:val="000000"/>
          <w:spacing w:val="-2"/>
        </w:rPr>
      </w:pPr>
      <w:bookmarkStart w:id="15" w:name="Pg15"/>
      <w:bookmarkEnd w:id="15"/>
    </w:p>
    <w:p w:rsidR="004975F1">
      <w:pPr>
        <w:autoSpaceDE w:val="0"/>
        <w:autoSpaceDN w:val="0"/>
        <w:adjustRightInd w:val="0"/>
        <w:spacing w:line="126" w:lineRule="exact"/>
        <w:ind w:left="477"/>
        <w:rPr>
          <w:color w:val="000000"/>
          <w:spacing w:val="-2"/>
        </w:rPr>
      </w:pPr>
    </w:p>
    <w:p w:rsidR="004975F1">
      <w:pPr>
        <w:autoSpaceDE w:val="0"/>
        <w:autoSpaceDN w:val="0"/>
        <w:adjustRightInd w:val="0"/>
        <w:spacing w:line="126" w:lineRule="exact"/>
        <w:ind w:left="477"/>
        <w:rPr>
          <w:color w:val="000000"/>
          <w:spacing w:val="-2"/>
        </w:rPr>
      </w:pPr>
    </w:p>
    <w:p w:rsidR="004975F1">
      <w:pPr>
        <w:autoSpaceDE w:val="0"/>
        <w:autoSpaceDN w:val="0"/>
        <w:adjustRightInd w:val="0"/>
        <w:spacing w:line="126" w:lineRule="exact"/>
        <w:ind w:left="477"/>
        <w:rPr>
          <w:color w:val="000000"/>
          <w:spacing w:val="-2"/>
        </w:rPr>
      </w:pPr>
    </w:p>
    <w:p w:rsidR="004975F1">
      <w:pPr>
        <w:autoSpaceDE w:val="0"/>
        <w:autoSpaceDN w:val="0"/>
        <w:adjustRightInd w:val="0"/>
        <w:spacing w:line="126" w:lineRule="exact"/>
        <w:ind w:left="477"/>
        <w:rPr>
          <w:color w:val="000000"/>
          <w:spacing w:val="-2"/>
        </w:rPr>
      </w:pPr>
    </w:p>
    <w:p w:rsidR="004975F1">
      <w:pPr>
        <w:autoSpaceDE w:val="0"/>
        <w:autoSpaceDN w:val="0"/>
        <w:adjustRightInd w:val="0"/>
        <w:spacing w:line="126" w:lineRule="exact"/>
        <w:ind w:left="477"/>
        <w:rPr>
          <w:color w:val="000000"/>
          <w:spacing w:val="-2"/>
        </w:rPr>
      </w:pPr>
    </w:p>
    <w:p w:rsidR="004975F1">
      <w:pPr>
        <w:autoSpaceDE w:val="0"/>
        <w:autoSpaceDN w:val="0"/>
        <w:adjustRightInd w:val="0"/>
        <w:spacing w:line="126" w:lineRule="exact"/>
        <w:ind w:left="477"/>
        <w:rPr>
          <w:color w:val="000000"/>
          <w:spacing w:val="-2"/>
        </w:rPr>
      </w:pPr>
    </w:p>
    <w:p w:rsidR="004975F1">
      <w:pPr>
        <w:autoSpaceDE w:val="0"/>
        <w:autoSpaceDN w:val="0"/>
        <w:adjustRightInd w:val="0"/>
        <w:spacing w:before="79" w:line="126" w:lineRule="exact"/>
        <w:ind w:left="477"/>
        <w:rPr>
          <w:rFonts w:ascii="Arial Bold" w:hAnsi="Arial Bold"/>
          <w:color w:val="FF0000"/>
          <w:spacing w:val="-1"/>
          <w:sz w:val="11"/>
        </w:rPr>
      </w:pPr>
      <w:r>
        <w:rPr>
          <w:rFonts w:ascii="Arial Bold" w:hAnsi="Arial Bold"/>
          <w:color w:val="FF0000"/>
          <w:spacing w:val="-1"/>
          <w:sz w:val="11"/>
        </w:rPr>
        <w:t xml:space="preserve">EPRI Dues Cost Support </w:t>
      </w:r>
    </w:p>
    <w:p w:rsidR="004975F1">
      <w:pPr>
        <w:tabs>
          <w:tab w:val="left" w:pos="13660"/>
        </w:tabs>
        <w:autoSpaceDE w:val="0"/>
        <w:autoSpaceDN w:val="0"/>
        <w:adjustRightInd w:val="0"/>
        <w:spacing w:before="28" w:line="138" w:lineRule="exact"/>
        <w:ind w:left="556" w:firstLine="8382"/>
        <w:rPr>
          <w:rFonts w:ascii="Arial Bold" w:hAnsi="Arial Bold"/>
          <w:color w:val="FF0000"/>
          <w:spacing w:val="-1"/>
          <w:sz w:val="11"/>
        </w:rPr>
      </w:pPr>
      <w:r>
        <w:rPr>
          <w:rFonts w:ascii="Arial Bold" w:hAnsi="Arial Bold"/>
          <w:color w:val="FF0000"/>
          <w:spacing w:val="-1"/>
          <w:sz w:val="11"/>
        </w:rPr>
        <w:t>EPRI &amp; EEI Costs to be Excluded</w:t>
      </w:r>
      <w:r>
        <w:rPr>
          <w:rFonts w:ascii="Arial Bold" w:hAnsi="Arial Bold"/>
          <w:color w:val="FF0000"/>
          <w:spacing w:val="-1"/>
          <w:sz w:val="11"/>
        </w:rPr>
        <w:tab/>
        <w:t>Details</w:t>
      </w:r>
    </w:p>
    <w:p w:rsidR="004975F1">
      <w:pPr>
        <w:autoSpaceDE w:val="0"/>
        <w:autoSpaceDN w:val="0"/>
        <w:adjustRightInd w:val="0"/>
        <w:spacing w:before="6" w:line="138" w:lineRule="exact"/>
        <w:ind w:left="556" w:firstLine="309"/>
        <w:rPr>
          <w:rFonts w:ascii="Arial Bold" w:hAnsi="Arial Bold"/>
          <w:color w:val="000000"/>
          <w:spacing w:val="-1"/>
          <w:sz w:val="11"/>
        </w:rPr>
      </w:pPr>
      <w:r>
        <w:rPr>
          <w:rFonts w:ascii="Arial Bold" w:hAnsi="Arial Bold"/>
          <w:color w:val="000000"/>
          <w:spacing w:val="-1"/>
          <w:sz w:val="11"/>
        </w:rPr>
        <w:t>Allocated General &amp; Common Expenses</w:t>
      </w:r>
    </w:p>
    <w:p w:rsidR="004975F1">
      <w:pPr>
        <w:tabs>
          <w:tab w:val="left" w:pos="9438"/>
        </w:tabs>
        <w:autoSpaceDE w:val="0"/>
        <w:autoSpaceDN w:val="0"/>
        <w:adjustRightInd w:val="0"/>
        <w:spacing w:before="33" w:line="138" w:lineRule="exact"/>
        <w:ind w:left="556" w:firstLine="6130"/>
        <w:rPr>
          <w:rFonts w:ascii="Arial" w:hAnsi="Arial"/>
          <w:color w:val="000000"/>
          <w:spacing w:val="-1"/>
          <w:sz w:val="11"/>
        </w:rPr>
      </w:pPr>
      <w:r>
        <w:rPr>
          <w:rFonts w:ascii="Arial" w:hAnsi="Arial"/>
          <w:color w:val="000000"/>
          <w:spacing w:val="-1"/>
          <w:sz w:val="11"/>
        </w:rPr>
        <w:t>EPRI Dues</w:t>
      </w:r>
      <w:r>
        <w:rPr>
          <w:rFonts w:ascii="Arial" w:hAnsi="Arial"/>
          <w:color w:val="000000"/>
          <w:spacing w:val="-1"/>
          <w:sz w:val="11"/>
        </w:rPr>
        <w:tab/>
      </w:r>
      <w:r>
        <w:rPr>
          <w:rFonts w:ascii="Arial" w:hAnsi="Arial"/>
          <w:color w:val="000000"/>
          <w:spacing w:val="-1"/>
          <w:sz w:val="11"/>
        </w:rPr>
        <w:t>(A)</w:t>
      </w:r>
    </w:p>
    <w:p w:rsidR="004975F1">
      <w:pPr>
        <w:tabs>
          <w:tab w:val="left" w:pos="1115"/>
          <w:tab w:val="left" w:pos="6452"/>
          <w:tab w:val="left" w:pos="9865"/>
        </w:tabs>
        <w:autoSpaceDE w:val="0"/>
        <w:autoSpaceDN w:val="0"/>
        <w:adjustRightInd w:val="0"/>
        <w:spacing w:before="32" w:line="138" w:lineRule="exact"/>
        <w:ind w:left="556"/>
        <w:rPr>
          <w:rFonts w:ascii="Arial" w:hAnsi="Arial"/>
          <w:color w:val="000000"/>
          <w:spacing w:val="-1"/>
          <w:sz w:val="11"/>
        </w:rPr>
      </w:pPr>
      <w:r>
        <w:rPr>
          <w:rFonts w:ascii="Arial" w:hAnsi="Arial"/>
          <w:color w:val="000000"/>
          <w:spacing w:val="-1"/>
          <w:sz w:val="11"/>
        </w:rPr>
        <w:t>171</w:t>
      </w:r>
      <w:r>
        <w:rPr>
          <w:rFonts w:ascii="Arial" w:hAnsi="Arial"/>
          <w:color w:val="000000"/>
          <w:spacing w:val="-1"/>
          <w:sz w:val="11"/>
        </w:rPr>
        <w:tab/>
        <w:t>EPRI and EEI Dues to be excluded from the formula rate</w:t>
      </w:r>
      <w:r>
        <w:rPr>
          <w:rFonts w:ascii="Arial" w:hAnsi="Arial"/>
          <w:color w:val="000000"/>
          <w:spacing w:val="-1"/>
          <w:sz w:val="11"/>
        </w:rPr>
        <w:tab/>
        <w:t>p353._.f (enter FN1 line #)</w:t>
      </w:r>
      <w:r>
        <w:rPr>
          <w:rFonts w:ascii="Arial" w:hAnsi="Arial"/>
          <w:color w:val="000000"/>
          <w:spacing w:val="-1"/>
          <w:sz w:val="11"/>
        </w:rPr>
        <w:tab/>
        <w:t>-</w:t>
      </w:r>
    </w:p>
    <w:p w:rsidR="004975F1">
      <w:pPr>
        <w:autoSpaceDE w:val="0"/>
        <w:autoSpaceDN w:val="0"/>
        <w:adjustRightInd w:val="0"/>
        <w:spacing w:line="138" w:lineRule="exact"/>
        <w:ind w:left="477"/>
        <w:rPr>
          <w:rFonts w:ascii="Arial" w:hAnsi="Arial"/>
          <w:color w:val="000000"/>
          <w:spacing w:val="-1"/>
          <w:sz w:val="11"/>
        </w:rPr>
      </w:pPr>
    </w:p>
    <w:p w:rsidR="004975F1">
      <w:pPr>
        <w:autoSpaceDE w:val="0"/>
        <w:autoSpaceDN w:val="0"/>
        <w:adjustRightInd w:val="0"/>
        <w:spacing w:line="138" w:lineRule="exact"/>
        <w:ind w:left="477"/>
        <w:rPr>
          <w:rFonts w:ascii="Arial" w:hAnsi="Arial"/>
          <w:color w:val="000000"/>
          <w:spacing w:val="-1"/>
          <w:sz w:val="11"/>
        </w:rPr>
      </w:pPr>
    </w:p>
    <w:p w:rsidR="004975F1">
      <w:pPr>
        <w:autoSpaceDE w:val="0"/>
        <w:autoSpaceDN w:val="0"/>
        <w:adjustRightInd w:val="0"/>
        <w:spacing w:line="138" w:lineRule="exact"/>
        <w:ind w:left="477"/>
        <w:rPr>
          <w:rFonts w:ascii="Arial" w:hAnsi="Arial"/>
          <w:color w:val="000000"/>
          <w:spacing w:val="-1"/>
          <w:sz w:val="11"/>
        </w:rPr>
      </w:pPr>
    </w:p>
    <w:p w:rsidR="004975F1">
      <w:pPr>
        <w:autoSpaceDE w:val="0"/>
        <w:autoSpaceDN w:val="0"/>
        <w:adjustRightInd w:val="0"/>
        <w:spacing w:line="138" w:lineRule="exact"/>
        <w:ind w:left="477"/>
        <w:rPr>
          <w:rFonts w:ascii="Arial" w:hAnsi="Arial"/>
          <w:color w:val="000000"/>
          <w:spacing w:val="-1"/>
          <w:sz w:val="11"/>
        </w:rPr>
      </w:pPr>
    </w:p>
    <w:p w:rsidR="004975F1">
      <w:pPr>
        <w:autoSpaceDE w:val="0"/>
        <w:autoSpaceDN w:val="0"/>
        <w:adjustRightInd w:val="0"/>
        <w:spacing w:line="138" w:lineRule="exact"/>
        <w:ind w:left="477"/>
        <w:rPr>
          <w:rFonts w:ascii="Arial" w:hAnsi="Arial"/>
          <w:color w:val="000000"/>
          <w:spacing w:val="-1"/>
          <w:sz w:val="11"/>
        </w:rPr>
      </w:pPr>
    </w:p>
    <w:p w:rsidR="004975F1">
      <w:pPr>
        <w:autoSpaceDE w:val="0"/>
        <w:autoSpaceDN w:val="0"/>
        <w:adjustRightInd w:val="0"/>
        <w:spacing w:before="6" w:line="138" w:lineRule="exact"/>
        <w:ind w:left="477"/>
        <w:rPr>
          <w:rFonts w:ascii="Arial Bold" w:hAnsi="Arial Bold"/>
          <w:color w:val="FF0000"/>
          <w:spacing w:val="-1"/>
          <w:sz w:val="11"/>
        </w:rPr>
      </w:pPr>
      <w:r>
        <w:rPr>
          <w:rFonts w:ascii="Arial Bold" w:hAnsi="Arial Bold"/>
          <w:color w:val="FF0000"/>
          <w:spacing w:val="-1"/>
          <w:sz w:val="11"/>
        </w:rPr>
        <w:t>Regulatory Expense Related to Transmission Cost Support</w:t>
      </w:r>
    </w:p>
    <w:p w:rsidR="004975F1">
      <w:pPr>
        <w:autoSpaceDE w:val="0"/>
        <w:autoSpaceDN w:val="0"/>
        <w:adjustRightInd w:val="0"/>
        <w:spacing w:before="10" w:line="138" w:lineRule="exact"/>
        <w:ind w:left="477" w:firstLine="9853"/>
        <w:rPr>
          <w:rFonts w:ascii="Arial Bold" w:hAnsi="Arial Bold"/>
          <w:color w:val="FF0000"/>
          <w:spacing w:val="-1"/>
          <w:sz w:val="11"/>
        </w:rPr>
      </w:pPr>
      <w:r>
        <w:rPr>
          <w:rFonts w:ascii="Arial Bold" w:hAnsi="Arial Bold"/>
          <w:color w:val="FF0000"/>
          <w:spacing w:val="-1"/>
          <w:sz w:val="11"/>
        </w:rPr>
        <w:t>Transmission</w:t>
      </w:r>
    </w:p>
    <w:p w:rsidR="004975F1">
      <w:pPr>
        <w:tabs>
          <w:tab w:val="left" w:pos="10499"/>
          <w:tab w:val="left" w:pos="11665"/>
          <w:tab w:val="left" w:pos="13636"/>
        </w:tabs>
        <w:autoSpaceDE w:val="0"/>
        <w:autoSpaceDN w:val="0"/>
        <w:adjustRightInd w:val="0"/>
        <w:spacing w:before="11" w:line="138" w:lineRule="exact"/>
        <w:ind w:left="477" w:firstLine="8607"/>
        <w:rPr>
          <w:rFonts w:ascii="Arial Bold" w:hAnsi="Arial Bold"/>
          <w:color w:val="FF0000"/>
          <w:spacing w:val="-1"/>
          <w:position w:val="-2"/>
          <w:sz w:val="11"/>
        </w:rPr>
      </w:pPr>
      <w:r>
        <w:rPr>
          <w:rFonts w:ascii="Arial Bold" w:hAnsi="Arial Bold"/>
          <w:color w:val="FF0000"/>
          <w:spacing w:val="-1"/>
          <w:sz w:val="11"/>
        </w:rPr>
        <w:t>Form 1 Amount</w:t>
      </w:r>
      <w:r>
        <w:rPr>
          <w:rFonts w:ascii="Arial Bold" w:hAnsi="Arial Bold"/>
          <w:color w:val="FF0000"/>
          <w:spacing w:val="-1"/>
          <w:sz w:val="11"/>
        </w:rPr>
        <w:tab/>
        <w:t>Related</w:t>
      </w:r>
      <w:r>
        <w:rPr>
          <w:rFonts w:ascii="Arial Bold" w:hAnsi="Arial Bold"/>
          <w:color w:val="FF0000"/>
          <w:spacing w:val="-1"/>
          <w:sz w:val="11"/>
        </w:rPr>
        <w:tab/>
        <w:t>Other</w:t>
      </w:r>
      <w:r>
        <w:rPr>
          <w:rFonts w:ascii="Arial Bold" w:hAnsi="Arial Bold"/>
          <w:color w:val="FF0000"/>
          <w:spacing w:val="-1"/>
          <w:sz w:val="11"/>
        </w:rPr>
        <w:tab/>
      </w:r>
      <w:r>
        <w:rPr>
          <w:rFonts w:ascii="Arial Bold" w:hAnsi="Arial Bold"/>
          <w:color w:val="FF0000"/>
          <w:spacing w:val="-1"/>
          <w:position w:val="-2"/>
          <w:sz w:val="11"/>
        </w:rPr>
        <w:t>Details*</w:t>
      </w:r>
    </w:p>
    <w:p w:rsidR="004975F1">
      <w:pPr>
        <w:tabs>
          <w:tab w:val="left" w:pos="9435"/>
          <w:tab w:val="left" w:pos="10633"/>
          <w:tab w:val="left" w:pos="11414"/>
        </w:tabs>
        <w:autoSpaceDE w:val="0"/>
        <w:autoSpaceDN w:val="0"/>
        <w:adjustRightInd w:val="0"/>
        <w:spacing w:before="11" w:line="138" w:lineRule="exact"/>
        <w:ind w:left="477" w:firstLine="388"/>
        <w:rPr>
          <w:rFonts w:ascii="Arial Bold" w:hAnsi="Arial Bold"/>
          <w:color w:val="000000"/>
          <w:spacing w:val="-1"/>
          <w:sz w:val="11"/>
        </w:rPr>
      </w:pPr>
      <w:r>
        <w:rPr>
          <w:rFonts w:ascii="Arial Bold" w:hAnsi="Arial Bold"/>
          <w:color w:val="000000"/>
          <w:spacing w:val="-1"/>
          <w:sz w:val="11"/>
        </w:rPr>
        <w:t>Directly Assigned A&amp;G</w:t>
      </w:r>
      <w:r>
        <w:rPr>
          <w:rFonts w:ascii="Arial Bold" w:hAnsi="Arial Bold"/>
          <w:color w:val="000000"/>
          <w:spacing w:val="-1"/>
          <w:sz w:val="11"/>
        </w:rPr>
        <w:tab/>
        <w:t>(A)</w:t>
      </w:r>
      <w:r>
        <w:rPr>
          <w:rFonts w:ascii="Arial Bold" w:hAnsi="Arial Bold"/>
          <w:color w:val="000000"/>
          <w:spacing w:val="-1"/>
          <w:sz w:val="11"/>
        </w:rPr>
        <w:tab/>
        <w:t>(B)</w:t>
      </w:r>
      <w:r>
        <w:rPr>
          <w:rFonts w:ascii="Arial Bold" w:hAnsi="Arial Bold"/>
          <w:color w:val="000000"/>
          <w:spacing w:val="-1"/>
          <w:sz w:val="11"/>
        </w:rPr>
        <w:tab/>
        <w:t>C (Col A-Col B)</w:t>
      </w:r>
    </w:p>
    <w:p w:rsidR="004975F1">
      <w:pPr>
        <w:autoSpaceDE w:val="0"/>
        <w:autoSpaceDN w:val="0"/>
        <w:adjustRightInd w:val="0"/>
        <w:spacing w:line="138" w:lineRule="exact"/>
        <w:ind w:left="477"/>
        <w:rPr>
          <w:rFonts w:ascii="Arial Bold" w:hAnsi="Arial Bold"/>
          <w:color w:val="000000"/>
          <w:spacing w:val="-1"/>
          <w:sz w:val="11"/>
        </w:rPr>
      </w:pPr>
    </w:p>
    <w:p w:rsidR="004975F1">
      <w:pPr>
        <w:tabs>
          <w:tab w:val="left" w:pos="1115"/>
          <w:tab w:val="left" w:pos="7527"/>
          <w:tab w:val="left" w:pos="9865"/>
          <w:tab w:val="left" w:pos="11078"/>
          <w:tab w:val="left" w:pos="12090"/>
        </w:tabs>
        <w:autoSpaceDE w:val="0"/>
        <w:autoSpaceDN w:val="0"/>
        <w:adjustRightInd w:val="0"/>
        <w:spacing w:before="38" w:line="138" w:lineRule="exact"/>
        <w:ind w:left="477" w:firstLine="79"/>
        <w:rPr>
          <w:rFonts w:ascii="Arial" w:hAnsi="Arial"/>
          <w:color w:val="000000"/>
          <w:spacing w:val="-1"/>
          <w:sz w:val="11"/>
        </w:rPr>
      </w:pPr>
      <w:r>
        <w:rPr>
          <w:rFonts w:ascii="Arial" w:hAnsi="Arial"/>
          <w:color w:val="000000"/>
          <w:spacing w:val="-1"/>
          <w:sz w:val="11"/>
        </w:rPr>
        <w:t>172</w:t>
      </w:r>
      <w:r>
        <w:rPr>
          <w:rFonts w:ascii="Arial" w:hAnsi="Arial"/>
          <w:color w:val="000000"/>
          <w:spacing w:val="-1"/>
          <w:sz w:val="11"/>
        </w:rPr>
        <w:tab/>
      </w:r>
      <w:r>
        <w:rPr>
          <w:rFonts w:ascii="Arial" w:hAnsi="Arial"/>
          <w:color w:val="000000"/>
          <w:spacing w:val="-1"/>
          <w:sz w:val="11"/>
        </w:rPr>
        <w:t>Regulatory Commission Exp Account 928</w:t>
      </w:r>
      <w:r>
        <w:rPr>
          <w:rFonts w:ascii="Arial" w:hAnsi="Arial"/>
          <w:color w:val="000000"/>
          <w:spacing w:val="-1"/>
          <w:sz w:val="11"/>
        </w:rPr>
        <w:tab/>
        <w:t>p323.189.b</w:t>
      </w:r>
      <w:r>
        <w:rPr>
          <w:rFonts w:ascii="Arial" w:hAnsi="Arial"/>
          <w:color w:val="000000"/>
          <w:spacing w:val="-1"/>
          <w:sz w:val="11"/>
        </w:rPr>
        <w:tab/>
        <w:t>-</w:t>
      </w:r>
      <w:r>
        <w:rPr>
          <w:rFonts w:ascii="Arial" w:hAnsi="Arial"/>
          <w:color w:val="000000"/>
          <w:spacing w:val="-1"/>
          <w:sz w:val="11"/>
        </w:rPr>
        <w:tab/>
        <w:t>-</w:t>
      </w:r>
      <w:r>
        <w:rPr>
          <w:rFonts w:ascii="Arial" w:hAnsi="Arial"/>
          <w:color w:val="000000"/>
          <w:spacing w:val="-1"/>
          <w:sz w:val="11"/>
        </w:rPr>
        <w:tab/>
        <w:t>-</w:t>
      </w:r>
    </w:p>
    <w:p w:rsidR="004975F1">
      <w:pPr>
        <w:autoSpaceDE w:val="0"/>
        <w:autoSpaceDN w:val="0"/>
        <w:adjustRightInd w:val="0"/>
        <w:spacing w:line="138" w:lineRule="exact"/>
        <w:ind w:left="477"/>
        <w:rPr>
          <w:rFonts w:ascii="Arial" w:hAnsi="Arial"/>
          <w:color w:val="000000"/>
          <w:spacing w:val="-1"/>
          <w:sz w:val="11"/>
        </w:rPr>
      </w:pPr>
    </w:p>
    <w:p w:rsidR="004975F1">
      <w:pPr>
        <w:autoSpaceDE w:val="0"/>
        <w:autoSpaceDN w:val="0"/>
        <w:adjustRightInd w:val="0"/>
        <w:spacing w:before="10" w:line="138" w:lineRule="exact"/>
        <w:ind w:left="477" w:firstLine="8461"/>
        <w:rPr>
          <w:rFonts w:ascii="Arial" w:hAnsi="Arial"/>
          <w:color w:val="000000"/>
          <w:spacing w:val="-1"/>
          <w:sz w:val="11"/>
        </w:rPr>
      </w:pPr>
      <w:r>
        <w:rPr>
          <w:rFonts w:ascii="Arial" w:hAnsi="Arial"/>
          <w:color w:val="000000"/>
          <w:spacing w:val="-1"/>
          <w:sz w:val="11"/>
        </w:rPr>
        <w:t>* insert case specific detail and associated assignments here</w:t>
      </w:r>
    </w:p>
    <w:p w:rsidR="004975F1">
      <w:pPr>
        <w:autoSpaceDE w:val="0"/>
        <w:autoSpaceDN w:val="0"/>
        <w:adjustRightInd w:val="0"/>
        <w:spacing w:line="138" w:lineRule="exact"/>
        <w:ind w:left="477"/>
        <w:rPr>
          <w:rFonts w:ascii="Arial" w:hAnsi="Arial"/>
          <w:color w:val="000000"/>
          <w:spacing w:val="-1"/>
          <w:sz w:val="11"/>
        </w:rPr>
      </w:pPr>
    </w:p>
    <w:p w:rsidR="004975F1">
      <w:pPr>
        <w:autoSpaceDE w:val="0"/>
        <w:autoSpaceDN w:val="0"/>
        <w:adjustRightInd w:val="0"/>
        <w:spacing w:line="138" w:lineRule="exact"/>
        <w:ind w:left="477"/>
        <w:rPr>
          <w:rFonts w:ascii="Arial" w:hAnsi="Arial"/>
          <w:color w:val="000000"/>
          <w:spacing w:val="-1"/>
          <w:sz w:val="11"/>
        </w:rPr>
      </w:pPr>
    </w:p>
    <w:p w:rsidR="004975F1">
      <w:pPr>
        <w:autoSpaceDE w:val="0"/>
        <w:autoSpaceDN w:val="0"/>
        <w:adjustRightInd w:val="0"/>
        <w:spacing w:before="28" w:line="138" w:lineRule="exact"/>
        <w:ind w:left="477"/>
        <w:rPr>
          <w:rFonts w:ascii="Arial Bold" w:hAnsi="Arial Bold"/>
          <w:color w:val="FF0000"/>
          <w:spacing w:val="-1"/>
          <w:sz w:val="11"/>
        </w:rPr>
      </w:pPr>
      <w:r>
        <w:rPr>
          <w:rFonts w:ascii="Arial Bold" w:hAnsi="Arial Bold"/>
          <w:color w:val="FF0000"/>
          <w:spacing w:val="-1"/>
          <w:sz w:val="11"/>
        </w:rPr>
        <w:t>Multi-state Workpaper</w:t>
      </w:r>
    </w:p>
    <w:p w:rsidR="004975F1">
      <w:pPr>
        <w:tabs>
          <w:tab w:val="left" w:pos="10515"/>
          <w:tab w:val="left" w:pos="11630"/>
          <w:tab w:val="left" w:pos="12556"/>
          <w:tab w:val="left" w:pos="13326"/>
          <w:tab w:val="left" w:pos="14388"/>
        </w:tabs>
        <w:autoSpaceDE w:val="0"/>
        <w:autoSpaceDN w:val="0"/>
        <w:adjustRightInd w:val="0"/>
        <w:spacing w:before="13" w:line="138" w:lineRule="exact"/>
        <w:ind w:left="477" w:firstLine="8763"/>
        <w:rPr>
          <w:rFonts w:ascii="Arial Bold" w:hAnsi="Arial Bold"/>
          <w:color w:val="FF0000"/>
          <w:spacing w:val="-1"/>
          <w:sz w:val="11"/>
        </w:rPr>
      </w:pPr>
      <w:r>
        <w:rPr>
          <w:rFonts w:ascii="Arial Bold" w:hAnsi="Arial Bold"/>
          <w:color w:val="FF0000"/>
          <w:spacing w:val="-1"/>
          <w:sz w:val="11"/>
        </w:rPr>
        <w:t>New York</w:t>
      </w:r>
      <w:r>
        <w:rPr>
          <w:rFonts w:ascii="Arial Bold" w:hAnsi="Arial Bold"/>
          <w:color w:val="FF0000"/>
          <w:spacing w:val="-1"/>
          <w:sz w:val="11"/>
        </w:rPr>
        <w:tab/>
        <w:t>State 2</w:t>
      </w:r>
      <w:r>
        <w:rPr>
          <w:rFonts w:ascii="Arial Bold" w:hAnsi="Arial Bold"/>
          <w:color w:val="FF0000"/>
          <w:spacing w:val="-1"/>
          <w:sz w:val="11"/>
        </w:rPr>
        <w:tab/>
        <w:t>State 3</w:t>
      </w:r>
      <w:r>
        <w:rPr>
          <w:rFonts w:ascii="Arial Bold" w:hAnsi="Arial Bold"/>
          <w:color w:val="FF0000"/>
          <w:spacing w:val="-1"/>
          <w:sz w:val="11"/>
        </w:rPr>
        <w:tab/>
        <w:t>State 4</w:t>
      </w:r>
      <w:r>
        <w:rPr>
          <w:rFonts w:ascii="Arial Bold" w:hAnsi="Arial Bold"/>
          <w:color w:val="FF0000"/>
          <w:spacing w:val="-1"/>
          <w:sz w:val="11"/>
        </w:rPr>
        <w:tab/>
        <w:t>State 5</w:t>
      </w:r>
      <w:r>
        <w:rPr>
          <w:rFonts w:ascii="Arial Bold" w:hAnsi="Arial Bold"/>
          <w:color w:val="FF0000"/>
          <w:spacing w:val="-1"/>
          <w:sz w:val="11"/>
        </w:rPr>
        <w:tab/>
        <w:t>Weighed Average</w:t>
      </w:r>
    </w:p>
    <w:p w:rsidR="004975F1">
      <w:pPr>
        <w:autoSpaceDE w:val="0"/>
        <w:autoSpaceDN w:val="0"/>
        <w:adjustRightInd w:val="0"/>
        <w:spacing w:before="11" w:line="138" w:lineRule="exact"/>
        <w:ind w:left="477" w:firstLine="388"/>
        <w:rPr>
          <w:rFonts w:ascii="Arial Bold" w:hAnsi="Arial Bold"/>
          <w:color w:val="000000"/>
          <w:spacing w:val="-1"/>
          <w:sz w:val="11"/>
        </w:rPr>
      </w:pPr>
      <w:r>
        <w:rPr>
          <w:rFonts w:ascii="Arial Bold" w:hAnsi="Arial Bold"/>
          <w:color w:val="000000"/>
          <w:spacing w:val="-1"/>
          <w:sz w:val="11"/>
        </w:rPr>
        <w:t>Income Tax Rates</w:t>
      </w:r>
    </w:p>
    <w:p w:rsidR="004975F1">
      <w:pPr>
        <w:tabs>
          <w:tab w:val="left" w:pos="9481"/>
        </w:tabs>
        <w:autoSpaceDE w:val="0"/>
        <w:autoSpaceDN w:val="0"/>
        <w:adjustRightInd w:val="0"/>
        <w:spacing w:before="6" w:line="138" w:lineRule="exact"/>
        <w:ind w:left="477" w:firstLine="638"/>
        <w:rPr>
          <w:rFonts w:ascii="Arial" w:hAnsi="Arial"/>
          <w:color w:val="000000"/>
          <w:spacing w:val="-1"/>
          <w:sz w:val="11"/>
        </w:rPr>
      </w:pPr>
      <w:r>
        <w:rPr>
          <w:rFonts w:ascii="Arial" w:hAnsi="Arial"/>
          <w:color w:val="000000"/>
          <w:spacing w:val="-1"/>
          <w:sz w:val="11"/>
        </w:rPr>
        <w:t>Weighting</w:t>
      </w:r>
      <w:r>
        <w:rPr>
          <w:rFonts w:ascii="Arial" w:hAnsi="Arial"/>
          <w:color w:val="000000"/>
          <w:spacing w:val="-1"/>
          <w:sz w:val="11"/>
        </w:rPr>
        <w:tab/>
        <w:t>1</w:t>
      </w:r>
    </w:p>
    <w:p w:rsidR="004975F1">
      <w:pPr>
        <w:tabs>
          <w:tab w:val="left" w:pos="1115"/>
          <w:tab w:val="left" w:pos="9678"/>
          <w:tab w:val="left" w:pos="15081"/>
        </w:tabs>
        <w:autoSpaceDE w:val="0"/>
        <w:autoSpaceDN w:val="0"/>
        <w:adjustRightInd w:val="0"/>
        <w:spacing w:before="6" w:line="138" w:lineRule="exact"/>
        <w:ind w:left="477" w:firstLine="79"/>
        <w:rPr>
          <w:rFonts w:ascii="Arial" w:hAnsi="Arial"/>
          <w:color w:val="000000"/>
          <w:spacing w:val="-1"/>
          <w:sz w:val="11"/>
        </w:rPr>
      </w:pPr>
      <w:r>
        <w:rPr>
          <w:rFonts w:ascii="Arial" w:hAnsi="Arial"/>
          <w:color w:val="000000"/>
          <w:spacing w:val="-1"/>
          <w:sz w:val="11"/>
        </w:rPr>
        <w:t>173</w:t>
      </w:r>
      <w:r>
        <w:rPr>
          <w:rFonts w:ascii="Arial" w:hAnsi="Arial"/>
          <w:color w:val="000000"/>
          <w:spacing w:val="-1"/>
          <w:sz w:val="11"/>
        </w:rPr>
        <w:tab/>
        <w:t xml:space="preserve">SIT=State Income Tax </w:t>
      </w:r>
      <w:r>
        <w:rPr>
          <w:rFonts w:ascii="Arial" w:hAnsi="Arial"/>
          <w:color w:val="000000"/>
          <w:spacing w:val="-1"/>
          <w:sz w:val="11"/>
        </w:rPr>
        <w:t>Rate or Composite</w:t>
      </w:r>
      <w:r>
        <w:rPr>
          <w:rFonts w:ascii="Arial" w:hAnsi="Arial"/>
          <w:color w:val="000000"/>
          <w:spacing w:val="-1"/>
          <w:sz w:val="11"/>
        </w:rPr>
        <w:tab/>
        <w:t>0.0710</w:t>
      </w:r>
      <w:r>
        <w:rPr>
          <w:rFonts w:ascii="Arial" w:hAnsi="Arial"/>
          <w:color w:val="000000"/>
          <w:spacing w:val="-1"/>
          <w:sz w:val="11"/>
        </w:rPr>
        <w:tab/>
        <w:t>0.07</w:t>
      </w:r>
    </w:p>
    <w:p w:rsidR="004975F1">
      <w:pPr>
        <w:autoSpaceDE w:val="0"/>
        <w:autoSpaceDN w:val="0"/>
        <w:adjustRightInd w:val="0"/>
        <w:spacing w:before="14" w:line="126" w:lineRule="exact"/>
        <w:ind w:left="1115"/>
        <w:rPr>
          <w:rFonts w:ascii="Arial" w:hAnsi="Arial"/>
          <w:color w:val="000000"/>
          <w:spacing w:val="-1"/>
          <w:sz w:val="11"/>
        </w:rPr>
      </w:pPr>
      <w:r>
        <w:rPr>
          <w:rFonts w:ascii="Arial" w:hAnsi="Arial"/>
          <w:color w:val="000000"/>
          <w:spacing w:val="-1"/>
          <w:sz w:val="11"/>
        </w:rPr>
        <w:t xml:space="preserve">Multiple state rates are weighted based on the state apportionment factors on the state income tax returns and the number of days in the year that the rates are effective (see Note F) </w:t>
      </w:r>
    </w:p>
    <w:p w:rsidR="004975F1">
      <w:pPr>
        <w:autoSpaceDE w:val="0"/>
        <w:autoSpaceDN w:val="0"/>
        <w:adjustRightInd w:val="0"/>
        <w:spacing w:line="126" w:lineRule="exact"/>
        <w:ind w:left="525"/>
        <w:rPr>
          <w:rFonts w:ascii="Arial" w:hAnsi="Arial"/>
          <w:color w:val="000000"/>
          <w:spacing w:val="-1"/>
          <w:sz w:val="11"/>
        </w:rPr>
      </w:pPr>
    </w:p>
    <w:p w:rsidR="004975F1">
      <w:pPr>
        <w:tabs>
          <w:tab w:val="left" w:pos="1115"/>
        </w:tabs>
        <w:autoSpaceDE w:val="0"/>
        <w:autoSpaceDN w:val="0"/>
        <w:adjustRightInd w:val="0"/>
        <w:spacing w:before="28" w:line="126" w:lineRule="exact"/>
        <w:ind w:left="525"/>
        <w:rPr>
          <w:rFonts w:ascii="Arial" w:hAnsi="Arial"/>
          <w:color w:val="000000"/>
          <w:spacing w:val="-1"/>
          <w:sz w:val="11"/>
        </w:rPr>
      </w:pPr>
      <w:r>
        <w:rPr>
          <w:rFonts w:ascii="Arial" w:hAnsi="Arial"/>
          <w:color w:val="000000"/>
          <w:spacing w:val="-1"/>
          <w:sz w:val="11"/>
        </w:rPr>
        <w:t xml:space="preserve">173a </w:t>
      </w:r>
      <w:r>
        <w:rPr>
          <w:rFonts w:ascii="Arial" w:hAnsi="Arial"/>
          <w:color w:val="000000"/>
          <w:spacing w:val="-1"/>
          <w:sz w:val="11"/>
        </w:rPr>
        <w:tab/>
        <w:t>The Tax Effect of Permanent Differ</w:t>
      </w:r>
      <w:r>
        <w:rPr>
          <w:rFonts w:ascii="Arial" w:hAnsi="Arial"/>
          <w:color w:val="000000"/>
          <w:spacing w:val="-1"/>
          <w:sz w:val="11"/>
        </w:rPr>
        <w:t xml:space="preserve">ences captures the differences in the income taxes due under the Federal and State calculations and the income taxes calculated in Appendix A that are not the result of a timing difference. If any, a workpaper showing the calculation will be attach </w:t>
      </w:r>
    </w:p>
    <w:p w:rsidR="004975F1">
      <w:pPr>
        <w:autoSpaceDE w:val="0"/>
        <w:autoSpaceDN w:val="0"/>
        <w:adjustRightInd w:val="0"/>
        <w:spacing w:line="138" w:lineRule="exact"/>
        <w:ind w:left="477"/>
        <w:rPr>
          <w:rFonts w:ascii="Arial" w:hAnsi="Arial"/>
          <w:color w:val="000000"/>
          <w:spacing w:val="-1"/>
          <w:sz w:val="11"/>
        </w:rPr>
      </w:pPr>
    </w:p>
    <w:p w:rsidR="004975F1">
      <w:pPr>
        <w:autoSpaceDE w:val="0"/>
        <w:autoSpaceDN w:val="0"/>
        <w:adjustRightInd w:val="0"/>
        <w:spacing w:line="138" w:lineRule="exact"/>
        <w:ind w:left="477"/>
        <w:rPr>
          <w:rFonts w:ascii="Arial" w:hAnsi="Arial"/>
          <w:color w:val="000000"/>
          <w:spacing w:val="-1"/>
          <w:sz w:val="11"/>
        </w:rPr>
      </w:pPr>
    </w:p>
    <w:p w:rsidR="004975F1">
      <w:pPr>
        <w:autoSpaceDE w:val="0"/>
        <w:autoSpaceDN w:val="0"/>
        <w:adjustRightInd w:val="0"/>
        <w:spacing w:before="38" w:line="138" w:lineRule="exact"/>
        <w:ind w:left="477"/>
        <w:rPr>
          <w:rFonts w:ascii="Arial Bold" w:hAnsi="Arial Bold"/>
          <w:color w:val="FF0000"/>
          <w:spacing w:val="-1"/>
          <w:sz w:val="11"/>
        </w:rPr>
      </w:pPr>
      <w:r>
        <w:rPr>
          <w:rFonts w:ascii="Arial Bold" w:hAnsi="Arial Bold"/>
          <w:color w:val="FF0000"/>
          <w:spacing w:val="-1"/>
          <w:sz w:val="11"/>
        </w:rPr>
        <w:t>Safe</w:t>
      </w:r>
      <w:r>
        <w:rPr>
          <w:rFonts w:ascii="Arial Bold" w:hAnsi="Arial Bold"/>
          <w:color w:val="FF0000"/>
          <w:spacing w:val="-1"/>
          <w:sz w:val="11"/>
        </w:rPr>
        <w:t>ty Related and Education and Out Reach Cost Support</w:t>
      </w:r>
    </w:p>
    <w:p w:rsidR="004975F1">
      <w:pPr>
        <w:autoSpaceDE w:val="0"/>
        <w:autoSpaceDN w:val="0"/>
        <w:adjustRightInd w:val="0"/>
        <w:spacing w:before="9" w:line="138" w:lineRule="exact"/>
        <w:ind w:left="477" w:firstLine="9815"/>
        <w:rPr>
          <w:rFonts w:ascii="Arial Bold" w:hAnsi="Arial Bold"/>
          <w:color w:val="FF0000"/>
          <w:spacing w:val="-1"/>
          <w:sz w:val="11"/>
        </w:rPr>
      </w:pPr>
      <w:r>
        <w:rPr>
          <w:rFonts w:ascii="Arial Bold" w:hAnsi="Arial Bold"/>
          <w:color w:val="FF0000"/>
          <w:spacing w:val="-1"/>
          <w:sz w:val="11"/>
        </w:rPr>
        <w:t>Safety Related,</w:t>
      </w:r>
    </w:p>
    <w:p w:rsidR="004975F1">
      <w:pPr>
        <w:autoSpaceDE w:val="0"/>
        <w:autoSpaceDN w:val="0"/>
        <w:adjustRightInd w:val="0"/>
        <w:spacing w:before="10" w:line="138" w:lineRule="exact"/>
        <w:ind w:left="477" w:firstLine="9704"/>
        <w:rPr>
          <w:rFonts w:ascii="Arial Bold" w:hAnsi="Arial Bold"/>
          <w:color w:val="FF0000"/>
          <w:spacing w:val="-1"/>
          <w:sz w:val="11"/>
        </w:rPr>
      </w:pPr>
      <w:r>
        <w:rPr>
          <w:rFonts w:ascii="Arial Bold" w:hAnsi="Arial Bold"/>
          <w:color w:val="FF0000"/>
          <w:spacing w:val="-1"/>
          <w:sz w:val="11"/>
        </w:rPr>
        <w:t>Education, Siting &amp;</w:t>
      </w:r>
    </w:p>
    <w:p w:rsidR="004975F1">
      <w:pPr>
        <w:tabs>
          <w:tab w:val="left" w:pos="10230"/>
          <w:tab w:val="left" w:pos="11665"/>
          <w:tab w:val="left" w:pos="13660"/>
        </w:tabs>
        <w:autoSpaceDE w:val="0"/>
        <w:autoSpaceDN w:val="0"/>
        <w:adjustRightInd w:val="0"/>
        <w:spacing w:before="11" w:line="138" w:lineRule="exact"/>
        <w:ind w:left="477" w:firstLine="8607"/>
        <w:rPr>
          <w:rFonts w:ascii="Arial Bold" w:hAnsi="Arial Bold"/>
          <w:color w:val="FF0000"/>
          <w:spacing w:val="-1"/>
          <w:sz w:val="11"/>
        </w:rPr>
      </w:pPr>
      <w:r>
        <w:rPr>
          <w:rFonts w:ascii="Arial Bold" w:hAnsi="Arial Bold"/>
          <w:color w:val="FF0000"/>
          <w:spacing w:val="-1"/>
          <w:sz w:val="11"/>
        </w:rPr>
        <w:t>Form 1 Amount</w:t>
      </w:r>
      <w:r>
        <w:rPr>
          <w:rFonts w:ascii="Arial Bold" w:hAnsi="Arial Bold"/>
          <w:color w:val="FF0000"/>
          <w:spacing w:val="-1"/>
          <w:sz w:val="11"/>
        </w:rPr>
        <w:tab/>
        <w:t>Outreach Related</w:t>
      </w:r>
      <w:r>
        <w:rPr>
          <w:rFonts w:ascii="Arial Bold" w:hAnsi="Arial Bold"/>
          <w:color w:val="FF0000"/>
          <w:spacing w:val="-1"/>
          <w:sz w:val="11"/>
        </w:rPr>
        <w:tab/>
        <w:t>Other</w:t>
      </w:r>
      <w:r>
        <w:rPr>
          <w:rFonts w:ascii="Arial Bold" w:hAnsi="Arial Bold"/>
          <w:color w:val="FF0000"/>
          <w:spacing w:val="-1"/>
          <w:sz w:val="11"/>
        </w:rPr>
        <w:tab/>
        <w:t>Details</w:t>
      </w:r>
    </w:p>
    <w:p w:rsidR="004975F1">
      <w:pPr>
        <w:tabs>
          <w:tab w:val="left" w:pos="9435"/>
          <w:tab w:val="left" w:pos="10633"/>
          <w:tab w:val="left" w:pos="11414"/>
        </w:tabs>
        <w:autoSpaceDE w:val="0"/>
        <w:autoSpaceDN w:val="0"/>
        <w:adjustRightInd w:val="0"/>
        <w:spacing w:before="11" w:line="138" w:lineRule="exact"/>
        <w:ind w:left="477" w:firstLine="388"/>
        <w:rPr>
          <w:rFonts w:ascii="Arial Bold" w:hAnsi="Arial Bold"/>
          <w:color w:val="000000"/>
          <w:spacing w:val="-1"/>
          <w:sz w:val="11"/>
        </w:rPr>
      </w:pPr>
      <w:r>
        <w:rPr>
          <w:rFonts w:ascii="Arial Bold" w:hAnsi="Arial Bold"/>
          <w:color w:val="000000"/>
          <w:spacing w:val="-1"/>
          <w:sz w:val="11"/>
        </w:rPr>
        <w:t>Directly Assigned A&amp;G</w:t>
      </w:r>
      <w:r>
        <w:rPr>
          <w:rFonts w:ascii="Arial Bold" w:hAnsi="Arial Bold"/>
          <w:color w:val="000000"/>
          <w:spacing w:val="-1"/>
          <w:sz w:val="11"/>
        </w:rPr>
        <w:tab/>
        <w:t>(A)</w:t>
      </w:r>
      <w:r>
        <w:rPr>
          <w:rFonts w:ascii="Arial Bold" w:hAnsi="Arial Bold"/>
          <w:color w:val="000000"/>
          <w:spacing w:val="-1"/>
          <w:sz w:val="11"/>
        </w:rPr>
        <w:tab/>
        <w:t>(B)</w:t>
      </w:r>
      <w:r>
        <w:rPr>
          <w:rFonts w:ascii="Arial Bold" w:hAnsi="Arial Bold"/>
          <w:color w:val="000000"/>
          <w:spacing w:val="-1"/>
          <w:sz w:val="11"/>
        </w:rPr>
        <w:tab/>
        <w:t>C (Col A-Col B)</w:t>
      </w:r>
    </w:p>
    <w:p w:rsidR="004975F1">
      <w:pPr>
        <w:tabs>
          <w:tab w:val="left" w:pos="1115"/>
          <w:tab w:val="left" w:pos="7527"/>
          <w:tab w:val="left" w:pos="12090"/>
        </w:tabs>
        <w:autoSpaceDE w:val="0"/>
        <w:autoSpaceDN w:val="0"/>
        <w:adjustRightInd w:val="0"/>
        <w:spacing w:before="6" w:line="138" w:lineRule="exact"/>
        <w:ind w:left="477" w:firstLine="79"/>
        <w:rPr>
          <w:rFonts w:ascii="Arial" w:hAnsi="Arial"/>
          <w:color w:val="000000"/>
          <w:spacing w:val="-1"/>
          <w:sz w:val="11"/>
        </w:rPr>
      </w:pPr>
      <w:r>
        <w:rPr>
          <w:rFonts w:ascii="Arial" w:hAnsi="Arial"/>
          <w:color w:val="000000"/>
          <w:spacing w:val="-1"/>
          <w:sz w:val="11"/>
        </w:rPr>
        <w:t>174</w:t>
      </w:r>
      <w:r>
        <w:rPr>
          <w:rFonts w:ascii="Arial" w:hAnsi="Arial"/>
          <w:color w:val="000000"/>
          <w:spacing w:val="-1"/>
          <w:sz w:val="11"/>
        </w:rPr>
        <w:tab/>
        <w:t>General Advertising Exp Account 930.1</w:t>
      </w:r>
      <w:r>
        <w:rPr>
          <w:rFonts w:ascii="Arial" w:hAnsi="Arial"/>
          <w:color w:val="000000"/>
          <w:spacing w:val="-1"/>
          <w:sz w:val="11"/>
        </w:rPr>
        <w:tab/>
        <w:t>company records</w:t>
      </w:r>
      <w:r>
        <w:rPr>
          <w:rFonts w:ascii="Arial" w:hAnsi="Arial"/>
          <w:color w:val="000000"/>
          <w:spacing w:val="-1"/>
          <w:sz w:val="11"/>
        </w:rPr>
        <w:tab/>
        <w:t>-</w:t>
      </w:r>
    </w:p>
    <w:p w:rsidR="004975F1">
      <w:pPr>
        <w:autoSpaceDE w:val="0"/>
        <w:autoSpaceDN w:val="0"/>
        <w:adjustRightInd w:val="0"/>
        <w:spacing w:line="126" w:lineRule="exact"/>
        <w:ind w:left="1115"/>
        <w:rPr>
          <w:rFonts w:ascii="Arial" w:hAnsi="Arial"/>
          <w:color w:val="000000"/>
          <w:spacing w:val="-1"/>
          <w:sz w:val="11"/>
        </w:rPr>
      </w:pPr>
    </w:p>
    <w:p w:rsidR="004975F1">
      <w:pPr>
        <w:autoSpaceDE w:val="0"/>
        <w:autoSpaceDN w:val="0"/>
        <w:adjustRightInd w:val="0"/>
        <w:spacing w:before="20" w:line="126" w:lineRule="exact"/>
        <w:ind w:left="1115"/>
        <w:rPr>
          <w:rFonts w:ascii="Arial" w:hAnsi="Arial"/>
          <w:color w:val="000000"/>
          <w:spacing w:val="-1"/>
          <w:sz w:val="11"/>
        </w:rPr>
      </w:pPr>
      <w:r>
        <w:rPr>
          <w:rFonts w:ascii="Arial" w:hAnsi="Arial"/>
          <w:color w:val="000000"/>
          <w:spacing w:val="-1"/>
          <w:sz w:val="11"/>
        </w:rPr>
        <w:t xml:space="preserve">Safety advertising consists of any advertising whose primary purpose is to educate the recipient as to what is safe or is not safe. </w:t>
      </w:r>
    </w:p>
    <w:p w:rsidR="004975F1">
      <w:pPr>
        <w:autoSpaceDE w:val="0"/>
        <w:autoSpaceDN w:val="0"/>
        <w:adjustRightInd w:val="0"/>
        <w:spacing w:line="146" w:lineRule="exact"/>
        <w:ind w:left="1115" w:right="7262"/>
        <w:rPr>
          <w:rFonts w:ascii="Arial" w:hAnsi="Arial"/>
          <w:color w:val="000000"/>
          <w:spacing w:val="-1"/>
          <w:sz w:val="11"/>
        </w:rPr>
      </w:pPr>
      <w:r>
        <w:rPr>
          <w:rFonts w:ascii="Arial" w:hAnsi="Arial"/>
          <w:color w:val="000000"/>
          <w:spacing w:val="-1"/>
          <w:sz w:val="11"/>
        </w:rPr>
        <w:t>Education advertising consists of any advertising whose primary purpose is to educate the recipient as about transmission r</w:t>
      </w:r>
      <w:r>
        <w:rPr>
          <w:rFonts w:ascii="Arial" w:hAnsi="Arial"/>
          <w:color w:val="000000"/>
          <w:spacing w:val="-1"/>
          <w:sz w:val="11"/>
        </w:rPr>
        <w:t>elated facts or issues Outreach advertising consists of advertising whose primary purpose is to attract the attention of the recipient about a transmission related issue Siting advertising consists of advertising whose primary purpose is to inform the reci</w:t>
      </w:r>
      <w:r>
        <w:rPr>
          <w:rFonts w:ascii="Arial" w:hAnsi="Arial"/>
          <w:color w:val="000000"/>
          <w:spacing w:val="-1"/>
          <w:sz w:val="11"/>
        </w:rPr>
        <w:t xml:space="preserve">pient about locating transmission facilities </w:t>
      </w:r>
      <w:r>
        <w:rPr>
          <w:rFonts w:ascii="Arial" w:hAnsi="Arial"/>
          <w:color w:val="000000"/>
          <w:spacing w:val="-1"/>
          <w:sz w:val="11"/>
        </w:rPr>
        <w:br/>
        <w:t xml:space="preserve">Lobbying expenses are not allowed to be included in account 930.1 </w:t>
      </w:r>
    </w:p>
    <w:p w:rsidR="004975F1">
      <w:pPr>
        <w:autoSpaceDE w:val="0"/>
        <w:autoSpaceDN w:val="0"/>
        <w:adjustRightInd w:val="0"/>
        <w:spacing w:line="126" w:lineRule="exact"/>
        <w:ind w:left="477"/>
        <w:rPr>
          <w:rFonts w:ascii="Arial" w:hAnsi="Arial"/>
          <w:color w:val="000000"/>
          <w:spacing w:val="-1"/>
          <w:sz w:val="11"/>
        </w:rPr>
      </w:pPr>
    </w:p>
    <w:p w:rsidR="004975F1">
      <w:pPr>
        <w:autoSpaceDE w:val="0"/>
        <w:autoSpaceDN w:val="0"/>
        <w:adjustRightInd w:val="0"/>
        <w:spacing w:before="43" w:line="126" w:lineRule="exact"/>
        <w:ind w:left="477"/>
        <w:rPr>
          <w:rFonts w:ascii="Arial Bold" w:hAnsi="Arial Bold"/>
          <w:color w:val="FF0000"/>
          <w:spacing w:val="-1"/>
          <w:sz w:val="11"/>
        </w:rPr>
      </w:pPr>
      <w:r>
        <w:rPr>
          <w:rFonts w:ascii="Arial Bold" w:hAnsi="Arial Bold"/>
          <w:color w:val="FF0000"/>
          <w:spacing w:val="-1"/>
          <w:sz w:val="11"/>
        </w:rPr>
        <w:t xml:space="preserve">Excluded Plant Cost Support </w:t>
      </w:r>
    </w:p>
    <w:p w:rsidR="004975F1">
      <w:pPr>
        <w:autoSpaceDE w:val="0"/>
        <w:autoSpaceDN w:val="0"/>
        <w:adjustRightInd w:val="0"/>
        <w:spacing w:before="34" w:line="126" w:lineRule="exact"/>
        <w:ind w:left="10124"/>
        <w:rPr>
          <w:rFonts w:ascii="Arial Bold" w:hAnsi="Arial Bold"/>
          <w:color w:val="FF0000"/>
          <w:spacing w:val="-1"/>
          <w:sz w:val="11"/>
        </w:rPr>
      </w:pPr>
      <w:r>
        <w:rPr>
          <w:rFonts w:ascii="Arial Bold" w:hAnsi="Arial Bold"/>
          <w:color w:val="FF0000"/>
          <w:spacing w:val="-1"/>
          <w:sz w:val="11"/>
        </w:rPr>
        <w:t xml:space="preserve">Transmission plant </w:t>
      </w:r>
    </w:p>
    <w:p w:rsidR="004975F1">
      <w:pPr>
        <w:autoSpaceDE w:val="0"/>
        <w:autoSpaceDN w:val="0"/>
        <w:adjustRightInd w:val="0"/>
        <w:spacing w:before="34" w:line="126" w:lineRule="exact"/>
        <w:ind w:left="10124"/>
        <w:rPr>
          <w:rFonts w:ascii="Arial Bold" w:hAnsi="Arial Bold"/>
          <w:color w:val="FF0000"/>
          <w:spacing w:val="-2"/>
          <w:sz w:val="11"/>
        </w:rPr>
      </w:pPr>
      <w:r>
        <w:rPr>
          <w:rFonts w:ascii="Arial Bold" w:hAnsi="Arial Bold"/>
          <w:color w:val="FF0000"/>
          <w:spacing w:val="-2"/>
          <w:sz w:val="11"/>
        </w:rPr>
        <w:t xml:space="preserve">included in OATT </w:t>
      </w:r>
    </w:p>
    <w:p w:rsidR="004975F1">
      <w:pPr>
        <w:tabs>
          <w:tab w:val="left" w:pos="10124"/>
        </w:tabs>
        <w:autoSpaceDE w:val="0"/>
        <w:autoSpaceDN w:val="0"/>
        <w:adjustRightInd w:val="0"/>
        <w:spacing w:before="21" w:line="138" w:lineRule="exact"/>
        <w:ind w:left="9131" w:firstLine="119"/>
        <w:rPr>
          <w:rFonts w:ascii="Arial Bold" w:hAnsi="Arial Bold"/>
          <w:color w:val="FF0000"/>
          <w:spacing w:val="-1"/>
          <w:sz w:val="11"/>
        </w:rPr>
      </w:pPr>
      <w:r>
        <w:rPr>
          <w:rFonts w:ascii="Arial Bold" w:hAnsi="Arial Bold"/>
          <w:color w:val="FF0000"/>
          <w:spacing w:val="-1"/>
          <w:sz w:val="11"/>
        </w:rPr>
        <w:t>Excluded</w:t>
      </w:r>
      <w:r>
        <w:rPr>
          <w:rFonts w:ascii="Arial Bold" w:hAnsi="Arial Bold"/>
          <w:color w:val="FF0000"/>
          <w:spacing w:val="-1"/>
          <w:sz w:val="11"/>
        </w:rPr>
        <w:tab/>
        <w:t>Ancillary Services</w:t>
      </w:r>
    </w:p>
    <w:p w:rsidR="004975F1">
      <w:pPr>
        <w:tabs>
          <w:tab w:val="left" w:pos="10124"/>
        </w:tabs>
        <w:autoSpaceDE w:val="0"/>
        <w:autoSpaceDN w:val="0"/>
        <w:adjustRightInd w:val="0"/>
        <w:spacing w:before="11" w:line="138" w:lineRule="exact"/>
        <w:ind w:left="9131"/>
        <w:rPr>
          <w:rFonts w:ascii="Arial Bold" w:hAnsi="Arial Bold"/>
          <w:color w:val="FF0000"/>
          <w:spacing w:val="-1"/>
          <w:sz w:val="11"/>
        </w:rPr>
      </w:pPr>
      <w:r>
        <w:rPr>
          <w:rFonts w:ascii="Arial Bold" w:hAnsi="Arial Bold"/>
          <w:color w:val="FF0000"/>
          <w:spacing w:val="-1"/>
          <w:sz w:val="11"/>
        </w:rPr>
        <w:t>Transmission</w:t>
      </w:r>
      <w:r>
        <w:rPr>
          <w:rFonts w:ascii="Arial Bold" w:hAnsi="Arial Bold"/>
          <w:color w:val="FF0000"/>
          <w:spacing w:val="-1"/>
          <w:sz w:val="11"/>
        </w:rPr>
        <w:tab/>
        <w:t>and not otherwise</w:t>
      </w:r>
    </w:p>
    <w:p w:rsidR="004975F1">
      <w:pPr>
        <w:tabs>
          <w:tab w:val="left" w:pos="10124"/>
          <w:tab w:val="left" w:pos="12592"/>
        </w:tabs>
        <w:autoSpaceDE w:val="0"/>
        <w:autoSpaceDN w:val="0"/>
        <w:adjustRightInd w:val="0"/>
        <w:spacing w:before="11" w:line="138" w:lineRule="exact"/>
        <w:ind w:left="9131" w:firstLine="129"/>
        <w:rPr>
          <w:rFonts w:ascii="Arial Bold" w:hAnsi="Arial Bold"/>
          <w:color w:val="FF0000"/>
          <w:spacing w:val="-1"/>
          <w:sz w:val="11"/>
        </w:rPr>
      </w:pPr>
      <w:r>
        <w:rPr>
          <w:rFonts w:ascii="Arial Bold" w:hAnsi="Arial Bold"/>
          <w:color w:val="FF0000"/>
          <w:spacing w:val="-1"/>
          <w:sz w:val="11"/>
        </w:rPr>
        <w:t>Facilities</w:t>
      </w:r>
      <w:r>
        <w:rPr>
          <w:rFonts w:ascii="Arial Bold" w:hAnsi="Arial Bold"/>
          <w:color w:val="FF0000"/>
          <w:spacing w:val="-1"/>
          <w:sz w:val="11"/>
        </w:rPr>
        <w:tab/>
      </w:r>
      <w:r>
        <w:rPr>
          <w:rFonts w:ascii="Arial Bold" w:hAnsi="Arial Bold"/>
          <w:color w:val="FF0000"/>
          <w:spacing w:val="-1"/>
          <w:sz w:val="11"/>
        </w:rPr>
        <w:t>excluded</w:t>
      </w:r>
      <w:r>
        <w:rPr>
          <w:rFonts w:ascii="Arial Bold" w:hAnsi="Arial Bold"/>
          <w:color w:val="FF0000"/>
          <w:spacing w:val="-1"/>
          <w:sz w:val="11"/>
        </w:rPr>
        <w:tab/>
        <w:t>Description of the Facilities</w:t>
      </w:r>
    </w:p>
    <w:p w:rsidR="004975F1">
      <w:pPr>
        <w:autoSpaceDE w:val="0"/>
        <w:autoSpaceDN w:val="0"/>
        <w:adjustRightInd w:val="0"/>
        <w:spacing w:before="18" w:line="126" w:lineRule="exact"/>
        <w:ind w:left="866"/>
        <w:rPr>
          <w:rFonts w:ascii="Arial Bold" w:hAnsi="Arial Bold"/>
          <w:color w:val="000000"/>
          <w:spacing w:val="-1"/>
          <w:sz w:val="11"/>
        </w:rPr>
      </w:pPr>
      <w:r>
        <w:rPr>
          <w:rFonts w:ascii="Arial Bold" w:hAnsi="Arial Bold"/>
          <w:color w:val="000000"/>
          <w:spacing w:val="-1"/>
          <w:sz w:val="11"/>
        </w:rPr>
        <w:t xml:space="preserve">Adjustment to Remove Revenue Requirements Associated with Excluded Transmission Facilities </w:t>
      </w:r>
    </w:p>
    <w:p w:rsidR="004975F1">
      <w:pPr>
        <w:tabs>
          <w:tab w:val="left" w:pos="1115"/>
          <w:tab w:val="left" w:pos="9865"/>
          <w:tab w:val="left" w:pos="11078"/>
          <w:tab w:val="left" w:pos="12362"/>
        </w:tabs>
        <w:autoSpaceDE w:val="0"/>
        <w:autoSpaceDN w:val="0"/>
        <w:adjustRightInd w:val="0"/>
        <w:spacing w:before="12" w:line="138" w:lineRule="exact"/>
        <w:ind w:left="556"/>
        <w:rPr>
          <w:rFonts w:ascii="Arial Bold" w:hAnsi="Arial Bold"/>
          <w:color w:val="000000"/>
          <w:spacing w:val="-1"/>
          <w:sz w:val="11"/>
        </w:rPr>
      </w:pPr>
      <w:r>
        <w:rPr>
          <w:rFonts w:ascii="Arial" w:hAnsi="Arial"/>
          <w:color w:val="000000"/>
          <w:spacing w:val="-1"/>
          <w:sz w:val="11"/>
        </w:rPr>
        <w:t>175</w:t>
      </w:r>
      <w:r>
        <w:rPr>
          <w:rFonts w:ascii="Arial" w:hAnsi="Arial"/>
          <w:color w:val="000000"/>
          <w:spacing w:val="-1"/>
          <w:sz w:val="11"/>
        </w:rPr>
        <w:tab/>
        <w:t>Excluded Transmission Facilities</w:t>
      </w:r>
      <w:r>
        <w:rPr>
          <w:rFonts w:ascii="Arial" w:hAnsi="Arial"/>
          <w:color w:val="000000"/>
          <w:spacing w:val="-1"/>
          <w:sz w:val="11"/>
        </w:rPr>
        <w:tab/>
      </w:r>
      <w:r>
        <w:rPr>
          <w:rFonts w:ascii="Arial Bold" w:hAnsi="Arial Bold"/>
          <w:color w:val="000000"/>
          <w:spacing w:val="-1"/>
          <w:sz w:val="11"/>
        </w:rPr>
        <w:t>-</w:t>
      </w:r>
      <w:r>
        <w:rPr>
          <w:rFonts w:ascii="Arial Bold" w:hAnsi="Arial Bold"/>
          <w:color w:val="000000"/>
          <w:spacing w:val="-1"/>
          <w:sz w:val="11"/>
        </w:rPr>
        <w:tab/>
      </w:r>
      <w:r>
        <w:rPr>
          <w:rFonts w:ascii="Arial" w:hAnsi="Arial"/>
          <w:color w:val="000000"/>
          <w:spacing w:val="-1"/>
          <w:sz w:val="11"/>
        </w:rPr>
        <w:t>-</w:t>
      </w:r>
      <w:r>
        <w:rPr>
          <w:rFonts w:ascii="Arial" w:hAnsi="Arial"/>
          <w:color w:val="000000"/>
          <w:spacing w:val="-1"/>
          <w:sz w:val="11"/>
        </w:rPr>
        <w:tab/>
      </w:r>
      <w:r>
        <w:rPr>
          <w:rFonts w:ascii="Arial Bold" w:hAnsi="Arial Bold"/>
          <w:color w:val="000000"/>
          <w:spacing w:val="-1"/>
          <w:sz w:val="11"/>
        </w:rPr>
        <w:t>General Description of the Facilities</w:t>
      </w:r>
    </w:p>
    <w:p w:rsidR="004975F1">
      <w:pPr>
        <w:autoSpaceDE w:val="0"/>
        <w:autoSpaceDN w:val="0"/>
        <w:adjustRightInd w:val="0"/>
        <w:spacing w:before="5" w:line="126" w:lineRule="exact"/>
        <w:ind w:left="8938"/>
        <w:rPr>
          <w:rFonts w:ascii="Arial" w:hAnsi="Arial"/>
          <w:color w:val="000000"/>
          <w:spacing w:val="-1"/>
          <w:sz w:val="11"/>
        </w:rPr>
      </w:pPr>
      <w:r>
        <w:rPr>
          <w:rFonts w:ascii="Arial" w:hAnsi="Arial"/>
          <w:color w:val="000000"/>
          <w:spacing w:val="-1"/>
          <w:sz w:val="11"/>
        </w:rPr>
        <w:t>A worksheet will be provided if there are ever</w:t>
      </w:r>
      <w:r>
        <w:rPr>
          <w:rFonts w:ascii="Arial" w:hAnsi="Arial"/>
          <w:color w:val="000000"/>
          <w:spacing w:val="-1"/>
          <w:sz w:val="11"/>
        </w:rPr>
        <w:t xml:space="preserve"> any excluded transmission plant or transmission plant in OATT Ancillary Services </w:t>
      </w:r>
    </w:p>
    <w:p w:rsidR="004975F1">
      <w:pPr>
        <w:autoSpaceDE w:val="0"/>
        <w:autoSpaceDN w:val="0"/>
        <w:adjustRightInd w:val="0"/>
        <w:spacing w:before="14" w:line="126" w:lineRule="exact"/>
        <w:ind w:left="13190"/>
        <w:rPr>
          <w:rFonts w:ascii="Arial Bold" w:hAnsi="Arial Bold"/>
          <w:color w:val="FF0000"/>
          <w:spacing w:val="-1"/>
          <w:sz w:val="11"/>
        </w:rPr>
      </w:pPr>
      <w:r>
        <w:rPr>
          <w:rFonts w:ascii="Arial Bold" w:hAnsi="Arial Bold"/>
          <w:color w:val="FF0000"/>
          <w:spacing w:val="-1"/>
          <w:sz w:val="11"/>
        </w:rPr>
        <w:t xml:space="preserve">Add more lines if necessary </w:t>
      </w:r>
      <w:r>
        <w:rPr>
          <w:rFonts w:ascii="Arial Bold" w:hAnsi="Arial Bold"/>
          <w:color w:val="FF0000"/>
          <w:spacing w:val="-1"/>
          <w:sz w:val="11"/>
        </w:rPr>
        <w:pict>
          <v:shape id="_x0000_s1228" style="height:7.35pt;margin-left:23.75pt;margin-top:61.65pt;mso-position-horizontal-relative:page;mso-position-vertical-relative:page;position:absolute;width:541.9pt;z-index:-251559936" coordsize="10838,147" o:allowincell="f" path="m10838,147hal10838,hal,hal,147hal10838,147hae" fillcolor="yellow" stroked="f">
            <v:path arrowok="t"/>
          </v:shape>
        </w:pict>
      </w:r>
      <w:r>
        <w:rPr>
          <w:rFonts w:ascii="Arial Bold" w:hAnsi="Arial Bold"/>
          <w:color w:val="FF0000"/>
          <w:spacing w:val="-1"/>
          <w:sz w:val="11"/>
        </w:rPr>
        <w:pict>
          <v:shape id="_x0000_s1229" style="height:7.35pt;margin-left:565.55pt;margin-top:61.65pt;mso-position-horizontal-relative:page;mso-position-vertical-relative:page;position:absolute;width:203.15pt;z-index:-251488256" coordsize="4064,147" o:allowincell="f" path="m,147hal4063,147hal4063,hal,hal,147hae" fillcolor="yellow" stroked="f">
            <v:path arrowok="t"/>
          </v:shape>
        </w:pict>
      </w:r>
      <w:r>
        <w:rPr>
          <w:rFonts w:ascii="Arial Bold" w:hAnsi="Arial Bold"/>
          <w:color w:val="FF0000"/>
          <w:spacing w:val="-1"/>
          <w:sz w:val="11"/>
        </w:rPr>
        <w:pict>
          <v:shape id="_x0000_s1230" style="height:8.65pt;margin-left:445.65pt;margin-top:84.6pt;mso-position-horizontal-relative:page;mso-position-vertical-relative:page;position:absolute;width:59.4pt;z-index:-251420672" coordsize="1189,174" o:allowincell="f" path="m,173hal1188,173hal1188,hal,hal,173hae" fillcolor="#ff9" stroked="f">
            <v:path arrowok="t"/>
          </v:shape>
        </w:pict>
      </w:r>
      <w:r>
        <w:rPr>
          <w:rFonts w:ascii="Arial Bold" w:hAnsi="Arial Bold"/>
          <w:color w:val="FF0000"/>
          <w:spacing w:val="-1"/>
          <w:sz w:val="11"/>
        </w:rPr>
        <w:pict>
          <v:shape id="_x0000_s1231" style="height:7.8pt;margin-left:23.75pt;margin-top:127.7pt;mso-position-horizontal-relative:page;mso-position-vertical-relative:page;position:absolute;width:744.95pt;z-index:-251330560" coordsize="14899,156" o:allowincell="f" path="m14899,156hal14899,hal,hal,156hal14899,156hae" fillcolor="yellow" stroked="f">
            <v:path arrowok="t"/>
          </v:shape>
        </w:pict>
      </w:r>
      <w:r>
        <w:rPr>
          <w:rFonts w:ascii="Arial Bold" w:hAnsi="Arial Bold"/>
          <w:color w:val="FF0000"/>
          <w:spacing w:val="-1"/>
          <w:sz w:val="11"/>
        </w:rPr>
        <w:pict>
          <v:shape id="_x0000_s1232" style="height:7.35pt;margin-left:445.65pt;margin-top:165.6pt;mso-position-horizontal-relative:page;mso-position-vertical-relative:page;position:absolute;width:120pt;z-index:-251287552" coordsize="2401,147" o:allowincell="f" path="m,147hal2400,147hal2400,hal,hal,147hae" fillcolor="#ff9" stroked="f">
            <v:path arrowok="t"/>
          </v:shape>
        </w:pict>
      </w:r>
      <w:r>
        <w:rPr>
          <w:rFonts w:ascii="Arial Bold" w:hAnsi="Arial Bold"/>
          <w:color w:val="FF0000"/>
          <w:spacing w:val="-1"/>
          <w:sz w:val="11"/>
        </w:rPr>
        <w:pict>
          <v:shape id="_x0000_s1233" style="height:7.35pt;margin-left:23.75pt;margin-top:209.8pt;mso-position-horizontal-relative:page;mso-position-vertical-relative:page;position:absolute;width:744.95pt;z-index:-251222016" coordsize="14899,148" o:allowincell="f" path="m14899,147hal14899,hal,hal,147hal14899,147hae" fillcolor="yellow" stroked="f">
            <v:path arrowok="t"/>
          </v:shape>
        </w:pict>
      </w:r>
      <w:r>
        <w:rPr>
          <w:rFonts w:ascii="Arial Bold" w:hAnsi="Arial Bold"/>
          <w:color w:val="FF0000"/>
          <w:spacing w:val="-1"/>
          <w:sz w:val="11"/>
        </w:rPr>
        <w:pict>
          <v:shape id="_x0000_s1234" style="height:7.35pt;margin-left:445.65pt;margin-top:224.2pt;mso-position-horizontal-relative:page;mso-position-vertical-relative:page;position:absolute;width:59.4pt;z-index:-251195392" coordsize="1189,147" o:allowincell="f" path="m,147hal1188,147hal1188,hal,hal,147hae" fillcolor="#ff9" stroked="f">
            <v:path arrowok="t"/>
          </v:shape>
        </w:pict>
      </w:r>
      <w:r>
        <w:rPr>
          <w:rFonts w:ascii="Arial Bold" w:hAnsi="Arial Bold"/>
          <w:color w:val="FF0000"/>
          <w:spacing w:val="-1"/>
          <w:sz w:val="11"/>
        </w:rPr>
        <w:pict>
          <v:shape id="_x0000_s1235" style="height:7.35pt;margin-left:504.9pt;margin-top:224.2pt;mso-position-horizontal-relative:page;mso-position-vertical-relative:page;position:absolute;width:188.45pt;z-index:-251179008" coordsize="3769,147" o:allowincell="f" path="m,147hal3769,147hal3769,hal,hal,147hae" fillcolor="#ff9" stroked="f">
            <v:path arrowok="t"/>
          </v:shape>
        </w:pict>
      </w:r>
      <w:r>
        <w:rPr>
          <w:rFonts w:ascii="Arial Bold" w:hAnsi="Arial Bold"/>
          <w:color w:val="FF0000"/>
          <w:spacing w:val="-1"/>
          <w:sz w:val="11"/>
        </w:rPr>
        <w:pict>
          <v:shape id="_x0000_s1236" style="height:7.35pt;margin-left:445.65pt;margin-top:231.4pt;mso-position-horizontal-relative:page;mso-position-vertical-relative:page;position:absolute;width:59.4pt;z-index:-251164672" coordsize="1189,147" o:allowincell="f" path="m,147hal1188,147hal1188,hal,hal,147hae" fillcolor="#ff9" stroked="f">
            <v:path arrowok="t"/>
          </v:shape>
        </w:pict>
      </w:r>
      <w:r>
        <w:rPr>
          <w:rFonts w:ascii="Arial Bold" w:hAnsi="Arial Bold"/>
          <w:color w:val="FF0000"/>
          <w:spacing w:val="-1"/>
          <w:sz w:val="11"/>
        </w:rPr>
        <w:pict>
          <v:shape id="_x0000_s1237" style="height:7.35pt;margin-left:504.9pt;margin-top:231.4pt;mso-position-horizontal-relative:page;mso-position-vertical-relative:page;position:absolute;width:188.45pt;z-index:-251154432" coordsize="3769,147" o:allowincell="f" path="m,147hal3769,147hal3769,hal,hal,147hae" fillcolor="#ff9" stroked="f">
            <v:path arrowok="t"/>
          </v:shape>
        </w:pict>
      </w:r>
      <w:r>
        <w:rPr>
          <w:rFonts w:ascii="Arial Bold" w:hAnsi="Arial Bold"/>
          <w:color w:val="FF0000"/>
          <w:spacing w:val="-1"/>
          <w:sz w:val="11"/>
        </w:rPr>
        <w:pict>
          <v:shape id="_x0000_s1238" style="height:7.35pt;margin-left:739.2pt;margin-top:253pt;mso-position-horizontal-relative:page;mso-position-vertical-relative:page;position:absolute;width:29.5pt;z-index:-251144192" coordsize="590,147" o:allowincell="f" path="m,147hal590,147hal590,hal,hal,147hae" fillcolor="#ff9" stroked="f">
            <v:path arrowok="t"/>
          </v:shape>
        </w:pict>
      </w:r>
      <w:r>
        <w:rPr>
          <w:rFonts w:ascii="Arial Bold" w:hAnsi="Arial Bold"/>
          <w:color w:val="FF0000"/>
          <w:spacing w:val="-1"/>
          <w:sz w:val="11"/>
        </w:rPr>
        <w:pict>
          <v:shape id="_x0000_s1239" style="height:22pt;margin-left:23.75pt;margin-top:282.75pt;mso-position-horizontal-relative:page;mso-position-vertical-relative:page;position:absolute;width:744.95pt;z-index:-251121664" coordsize="14899,440" o:allowincell="f" path="m14899,440hal14899,hal,hal,440hal14899,440hae" fillcolor="yellow" stroked="f">
            <v:path arrowok="t"/>
          </v:shape>
        </w:pict>
      </w:r>
      <w:r>
        <w:rPr>
          <w:rFonts w:ascii="Arial Bold" w:hAnsi="Arial Bold"/>
          <w:color w:val="FF0000"/>
          <w:spacing w:val="-1"/>
          <w:sz w:val="11"/>
        </w:rPr>
        <w:pict>
          <v:shape id="_x0000_s1240" style="height:7.35pt;margin-left:445.65pt;margin-top:311.8pt;mso-position-horizontal-relative:page;mso-position-vertical-relative:page;position:absolute;width:120pt;z-index:-251111424" coordsize="2401,147" o:allowincell="f" path="m,147hal2400,147hal2400,hal,hal,147hae" fillcolor="#ff9" stroked="f">
            <v:path arrowok="t"/>
          </v:shape>
        </w:pict>
      </w:r>
      <w:r>
        <w:rPr>
          <w:rFonts w:ascii="Arial Bold" w:hAnsi="Arial Bold"/>
          <w:color w:val="FF0000"/>
          <w:spacing w:val="-1"/>
          <w:sz w:val="11"/>
        </w:rPr>
        <w:pict>
          <v:shape id="_x0000_s1241" style="height:38.15pt;margin-left:23.75pt;margin-top:377.6pt;mso-position-horizontal-relative:page;mso-position-vertical-relative:page;position:absolute;width:481.3pt;z-index:-251090944" coordsize="9626,764" o:allowincell="f" path="m9626,763hal9626,hal,hal,763hal9626,763hae" fillcolor="yellow" stroked="f">
            <v:path arrowok="t"/>
          </v:shape>
        </w:pict>
      </w:r>
      <w:r>
        <w:rPr>
          <w:rFonts w:ascii="Arial Bold" w:hAnsi="Arial Bold"/>
          <w:color w:val="FF0000"/>
          <w:spacing w:val="-1"/>
          <w:sz w:val="11"/>
        </w:rPr>
        <w:pict>
          <v:shape id="_x0000_s1242" style="height:38.15pt;margin-left:504.9pt;margin-top:377.6pt;mso-position-horizontal-relative:page;mso-position-vertical-relative:page;position:absolute;width:60.75pt;z-index:-251086848" coordsize="1215,764" o:allowincell="f" path="m,763hal1215,763hal1215,hal,hal,763hae" fillcolor="yellow" stroked="f">
            <v:path arrowok="t"/>
          </v:shape>
        </w:pict>
      </w:r>
      <w:r>
        <w:rPr>
          <w:rFonts w:ascii="Arial Bold" w:hAnsi="Arial Bold"/>
          <w:color w:val="FF0000"/>
          <w:spacing w:val="-1"/>
          <w:sz w:val="11"/>
        </w:rPr>
        <w:pict>
          <v:shape id="_x0000_s1243" style="height:38.15pt;margin-left:565.55pt;margin-top:377.6pt;mso-position-horizontal-relative:page;mso-position-vertical-relative:page;position:absolute;width:203.15pt;z-index:-251084800" coordsize="4064,764" o:allowincell="f" path="m,763hal4063,763hal4063,hal,hal,763hae" fillcolor="yellow" stroked="f">
            <v:path arrowok="t"/>
          </v:shape>
        </w:pict>
      </w:r>
      <w:r>
        <w:rPr>
          <w:rFonts w:ascii="Arial Bold" w:hAnsi="Arial Bold"/>
          <w:color w:val="FF0000"/>
          <w:spacing w:val="-1"/>
          <w:sz w:val="11"/>
        </w:rPr>
        <w:pict>
          <v:shape id="_x0000_s1244" style="height:7.35pt;margin-left:445.65pt;margin-top:422.85pt;mso-position-horizontal-relative:page;mso-position-vertical-relative:page;position:absolute;width:120pt;z-index:-251082752" coordsize="2401,148" o:allowincell="f" path="m,147hal2400,147hal2400,hal,hal,147hae" fillcolor="#ff9" stroked="f">
            <v:path arrowok="t"/>
          </v:shape>
        </w:pict>
      </w:r>
      <w:r>
        <w:rPr>
          <w:rFonts w:ascii="Arial Bold" w:hAnsi="Arial Bold"/>
          <w:color w:val="FF0000"/>
          <w:spacing w:val="-1"/>
          <w:sz w:val="11"/>
        </w:rPr>
        <w:pict>
          <v:shape id="_x0000_s1245" style="height:65.8pt;margin-left:22.1pt;margin-top:54pt;mso-position-horizontal-relative:page;mso-position-vertical-relative:page;position:absolute;width:1.05pt;z-index:-251013120" coordsize="22,1317" o:allowincell="f" path="m,1316hal21,1316hal21,hal,hal,1316hae" fillcolor="black" stroked="f">
            <v:path arrowok="t"/>
          </v:shape>
        </w:pict>
      </w:r>
      <w:r>
        <w:rPr>
          <w:rFonts w:ascii="Arial Bold" w:hAnsi="Arial Bold"/>
          <w:color w:val="FF0000"/>
          <w:spacing w:val="-1"/>
          <w:sz w:val="11"/>
        </w:rPr>
        <w:pict>
          <v:shape id="_x0000_s1246" style="height:64.75pt;margin-left:768.1pt;margin-top:55.05pt;mso-position-horizontal-relative:page;mso-position-vertical-relative:page;position:absolute;width:1.1pt;z-index:-251011072" coordsize="22,1295" o:allowincell="f" path="m,1295hal22,1295hal22,hal,hal,1295hae" fillcolor="black" stroked="f">
            <v:path arrowok="t"/>
          </v:shape>
        </w:pict>
      </w:r>
      <w:r>
        <w:rPr>
          <w:rFonts w:ascii="Arial Bold" w:hAnsi="Arial Bold"/>
          <w:color w:val="FF0000"/>
          <w:spacing w:val="-1"/>
          <w:sz w:val="11"/>
        </w:rPr>
        <w:pict>
          <v:shape id="_x0000_s1247" style="height:53.4pt;margin-left:22.1pt;margin-top:134.9pt;mso-position-horizontal-relative:page;mso-position-vertical-relative:page;position:absolute;width:1.05pt;z-index:-251009024" coordsize="22,1068" o:allowincell="f" path="m,1068hal21,1068hal21,hal,hal,1068hae" fillcolor="black" stroked="f">
            <v:path arrowok="t"/>
          </v:shape>
        </w:pict>
      </w:r>
      <w:r>
        <w:rPr>
          <w:rFonts w:ascii="Arial Bold" w:hAnsi="Arial Bold"/>
          <w:color w:val="FF0000"/>
          <w:spacing w:val="-1"/>
          <w:sz w:val="11"/>
        </w:rPr>
        <w:pict>
          <v:shape id="_x0000_s1248" style="height:52.3pt;margin-left:445.15pt;margin-top:136pt;mso-position-horizontal-relative:page;mso-position-vertical-relative:page;position:absolute;width:1.1pt;z-index:-251006976" coordsize="22,1047" o:allowincell="f" path="m,1046hal22,1046hal22,hal,hal,1046hae" fillcolor="black" stroked="f">
            <v:path arrowok="t"/>
          </v:shape>
        </w:pict>
      </w:r>
      <w:r>
        <w:rPr>
          <w:rFonts w:ascii="Arial Bold" w:hAnsi="Arial Bold"/>
          <w:color w:val="FF0000"/>
          <w:spacing w:val="-1"/>
          <w:sz w:val="11"/>
        </w:rPr>
        <w:pict>
          <v:shape id="_x0000_s1249" style="height:52.3pt;margin-left:768.1pt;margin-top:136pt;mso-position-horizontal-relative:page;mso-position-vertical-relative:page;position:absolute;width:1.1pt;z-index:-251004928" coordsize="22,1047" o:allowincell="f" path="m,1046hal22,1046hal22,hal,hal,1046hae" fillcolor="black" stroked="f">
            <v:path arrowok="t"/>
          </v:shape>
        </w:pict>
      </w:r>
      <w:r>
        <w:rPr>
          <w:rFonts w:ascii="Arial Bold" w:hAnsi="Arial Bold"/>
          <w:color w:val="FF0000"/>
          <w:spacing w:val="-1"/>
          <w:sz w:val="11"/>
        </w:rPr>
        <w:pict>
          <v:shape id="_x0000_s1250" style="height:28.35pt;margin-left:445.15pt;margin-top:210.4pt;mso-position-horizontal-relative:page;mso-position-vertical-relative:page;position:absolute;width:1.1pt;z-index:-251002880" coordsize="22,568" o:allowincell="f" path="m,567hal22,567hal22,hal,hal,567hae" fillcolor="black" stroked="f">
            <v:path arrowok="t"/>
          </v:shape>
        </w:pict>
      </w:r>
      <w:r>
        <w:rPr>
          <w:rFonts w:ascii="Arial Bold" w:hAnsi="Arial Bold"/>
          <w:color w:val="FF0000"/>
          <w:spacing w:val="-1"/>
          <w:sz w:val="11"/>
        </w:rPr>
        <w:pict>
          <v:shape id="_x0000_s1251" style="height:7.35pt;margin-left:445.15pt;margin-top:245.8pt;mso-position-horizontal-relative:page;mso-position-vertical-relative:page;position:absolute;width:1.1pt;z-index:-251000832" coordsize="22,147" o:allowincell="f" path="m,147hal22,147hal22,hal,hal,147hae" fillcolor="black" stroked="f">
            <v:path arrowok="t"/>
          </v:shape>
        </w:pict>
      </w:r>
      <w:r>
        <w:rPr>
          <w:rFonts w:ascii="Arial Bold" w:hAnsi="Arial Bold"/>
          <w:color w:val="FF0000"/>
          <w:spacing w:val="-1"/>
          <w:sz w:val="11"/>
        </w:rPr>
        <w:pict>
          <v:shape id="_x0000_s1252" style="height:42.75pt;margin-left:768.1pt;margin-top:210.4pt;mso-position-horizontal-relative:page;mso-position-vertical-relative:page;position:absolute;width:1.1pt;z-index:-250998784" coordsize="22,856" o:allowincell="f" path="m,855hal22,855hal22,hal,hal,855hae" fillcolor="black" stroked="f">
            <v:path arrowok="t"/>
          </v:shape>
        </w:pict>
      </w:r>
      <w:r>
        <w:rPr>
          <w:rFonts w:ascii="Arial Bold" w:hAnsi="Arial Bold"/>
          <w:color w:val="FF0000"/>
          <w:spacing w:val="-1"/>
          <w:sz w:val="11"/>
        </w:rPr>
        <w:pict>
          <v:shape id="_x0000_s1253" style="height:59.2pt;margin-left:22.1pt;margin-top:209.3pt;mso-position-horizontal-relative:page;mso-position-vertical-relative:page;position:absolute;width:1.05pt;z-index:-250996736" coordsize="22,1184" o:allowincell="f" path="m,1184hal21,1184hal21,hal,hal,1184hae" fillcolor="black" stroked="f">
            <v:path arrowok="t"/>
          </v:shape>
        </w:pict>
      </w:r>
      <w:r>
        <w:rPr>
          <w:rFonts w:ascii="Arial Bold" w:hAnsi="Arial Bold"/>
          <w:color w:val="FF0000"/>
          <w:spacing w:val="-1"/>
          <w:sz w:val="11"/>
        </w:rPr>
        <w:pict>
          <v:shape id="_x0000_s1254" style="height:8.3pt;margin-left:445.15pt;margin-top:260.2pt;mso-position-horizontal-relative:page;mso-position-vertical-relative:page;position:absolute;width:1.1pt;z-index:-250994688" coordsize="22,166" o:allowincell="f" path="m,166hal22,166hal22,hal,hal,166hae" fillcolor="black" stroked="f">
            <v:path arrowok="t"/>
          </v:shape>
        </w:pict>
      </w:r>
      <w:r>
        <w:rPr>
          <w:rFonts w:ascii="Arial Bold" w:hAnsi="Arial Bold"/>
          <w:color w:val="FF0000"/>
          <w:spacing w:val="-1"/>
          <w:sz w:val="11"/>
        </w:rPr>
        <w:pict>
          <v:shape id="_x0000_s1255" style="height:8.3pt;margin-left:768.1pt;margin-top:260.2pt;mso-position-horizontal-relative:page;mso-position-vertical-relative:page;position:absolute;width:1.1pt;z-index:-250992640" coordsize="22,166" o:allowincell="f" path="m,166hal22,166hal22,hal,hal,166hae" fillcolor="black" stroked="f">
            <v:path arrowok="t"/>
          </v:shape>
        </w:pict>
      </w:r>
      <w:r>
        <w:rPr>
          <w:rFonts w:ascii="Arial Bold" w:hAnsi="Arial Bold"/>
          <w:color w:val="FF0000"/>
          <w:spacing w:val="-1"/>
          <w:sz w:val="11"/>
        </w:rPr>
        <w:pict>
          <v:shape id="_x0000_s1256" style="height:81pt;margin-left:22.1pt;margin-top:282.3pt;mso-position-horizontal-relative:page;mso-position-vertical-relative:page;position:absolute;width:1.05pt;z-index:-250990592" coordsize="22,1621" o:allowincell="f" path="m,1620hal21,1620hal21,hal,hal,1620hae" fillcolor="black" stroked="f">
            <v:path arrowok="t"/>
          </v:shape>
        </w:pict>
      </w:r>
      <w:r>
        <w:rPr>
          <w:rFonts w:ascii="Arial Bold" w:hAnsi="Arial Bold"/>
          <w:color w:val="FF0000"/>
          <w:spacing w:val="-1"/>
          <w:sz w:val="11"/>
        </w:rPr>
        <w:pict>
          <v:shape id="_x0000_s1257" style="height:79.95pt;margin-left:445.15pt;margin-top:283.35pt;mso-position-horizontal-relative:page;mso-position-vertical-relative:page;position:absolute;width:1.1pt;z-index:-250988544" coordsize="22,1599" o:allowincell="f" path="m,1599hal22,1599hal22,hal,hal,1599hae" fillcolor="black" stroked="f">
            <v:path arrowok="t"/>
          </v:shape>
        </w:pict>
      </w:r>
      <w:r>
        <w:rPr>
          <w:rFonts w:ascii="Arial Bold" w:hAnsi="Arial Bold"/>
          <w:color w:val="FF0000"/>
          <w:spacing w:val="-1"/>
          <w:sz w:val="11"/>
        </w:rPr>
        <w:pict>
          <v:shape id="_x0000_s1258" style="height:79.95pt;margin-left:768.1pt;margin-top:283.35pt;mso-position-horizontal-relative:page;mso-position-vertical-relative:page;position:absolute;width:1.1pt;z-index:-250986496" coordsize="22,1599" o:allowincell="f" path="m,1599hal22,1599hal22,hal,hal,1599hae" fillcolor="black" stroked="f">
            <v:path arrowok="t"/>
          </v:shape>
        </w:pict>
      </w:r>
      <w:r>
        <w:rPr>
          <w:rFonts w:ascii="Arial Bold" w:hAnsi="Arial Bold"/>
          <w:color w:val="FF0000"/>
          <w:spacing w:val="-1"/>
          <w:sz w:val="11"/>
        </w:rPr>
        <w:pict>
          <v:shape id="_x0000_s1259" style="height:52pt;margin-left:768.1pt;margin-top:378.2pt;mso-position-horizontal-relative:page;mso-position-vertical-relative:page;position:absolute;width:1.1pt;z-index:-250984448" coordsize="22,1041" o:allowincell="f" path="m,1040hal22,1040hal22,hal,hal,1040hae" fillcolor="black" stroked="f">
            <v:path arrowok="t"/>
          </v:shape>
        </w:pict>
      </w:r>
      <w:r>
        <w:rPr>
          <w:rFonts w:ascii="Arial Bold" w:hAnsi="Arial Bold"/>
          <w:color w:val="FF0000"/>
          <w:spacing w:val="-1"/>
          <w:sz w:val="11"/>
        </w:rPr>
        <w:pict>
          <v:shape id="_x0000_s1260" style="height:68.45pt;margin-left:22.1pt;margin-top:377.1pt;mso-position-horizontal-relative:page;mso-position-vertical-relative:page;position:absolute;width:1.05pt;z-index:-250982400" coordsize="22,1369" o:allowincell="f" path="m,1369hal21,1369hal21,hal,hal,1369hae" fillcolor="black" stroked="f">
            <v:path arrowok="t"/>
          </v:shape>
        </w:pict>
      </w:r>
      <w:r>
        <w:rPr>
          <w:rFonts w:ascii="Arial Bold" w:hAnsi="Arial Bold"/>
          <w:color w:val="FF0000"/>
          <w:spacing w:val="-1"/>
          <w:sz w:val="11"/>
        </w:rPr>
        <w:pict>
          <v:shape id="_x0000_s1261" style="height:8.3pt;margin-left:768.1pt;margin-top:437.25pt;mso-position-horizontal-relative:page;mso-position-vertical-relative:page;position:absolute;width:1.1pt;z-index:-250980352" coordsize="22,166" o:allowincell="f" path="m,166hal22,166hal22,hal,hal,166hae" fillcolor="black" stroked="f">
            <v:path arrowok="t"/>
          </v:shape>
        </w:pict>
      </w:r>
      <w:r>
        <w:rPr>
          <w:rFonts w:ascii="Arial Bold" w:hAnsi="Arial Bold"/>
          <w:color w:val="FF0000"/>
          <w:spacing w:val="-1"/>
          <w:sz w:val="11"/>
        </w:rPr>
        <w:pict>
          <v:shape id="_x0000_s1262" style="height:67.35pt;margin-left:445.15pt;margin-top:378.2pt;mso-position-horizontal-relative:page;mso-position-vertical-relative:page;position:absolute;width:1.1pt;z-index:-250978304" coordsize="22,1348" o:allowincell="f" path="m,1347hal22,1347hal22,hal,hal,1347hae" fillcolor="black" stroked="f">
            <v:path arrowok="t"/>
          </v:shape>
        </w:pict>
      </w:r>
      <w:r>
        <w:rPr>
          <w:rFonts w:ascii="Arial Bold" w:hAnsi="Arial Bold"/>
          <w:color w:val="FF0000"/>
          <w:spacing w:val="-1"/>
          <w:sz w:val="11"/>
        </w:rPr>
        <w:pict>
          <v:shape id="_x0000_s1263" style="height:1.1pt;margin-left:23.15pt;margin-top:54pt;mso-position-horizontal-relative:page;mso-position-vertical-relative:page;position:absolute;width:746.05pt;z-index:-250976256" coordsize="14921,22" o:allowincell="f" path="m,22hal14921,22hal14921,hal,hal,22hae" fillcolor="black" stroked="f">
            <v:path arrowok="t"/>
          </v:shape>
        </w:pict>
      </w:r>
      <w:r>
        <w:rPr>
          <w:rFonts w:ascii="Arial Bold" w:hAnsi="Arial Bold"/>
          <w:color w:val="FF0000"/>
          <w:spacing w:val="-1"/>
          <w:sz w:val="11"/>
        </w:rPr>
        <w:pict>
          <v:shape id="_x0000_s1264" style="height:1.1pt;margin-left:23.15pt;margin-top:118.7pt;mso-position-horizontal-relative:page;mso-position-vertical-relative:page;position:absolute;width:746.05pt;z-index:-250974208" coordsize="14921,22" o:allowincell="f" path="m,22hal14921,22hal14921,hal,hal,22hae" fillcolor="black" stroked="f">
            <v:path arrowok="t"/>
          </v:shape>
        </w:pict>
      </w:r>
      <w:r>
        <w:rPr>
          <w:rFonts w:ascii="Arial Bold" w:hAnsi="Arial Bold"/>
          <w:color w:val="FF0000"/>
          <w:spacing w:val="-1"/>
          <w:sz w:val="11"/>
        </w:rPr>
        <w:pict>
          <v:shape id="_x0000_s1265" style="height:1.1pt;margin-left:23.15pt;margin-top:134.9pt;mso-position-horizontal-relative:page;mso-position-vertical-relative:page;position:absolute;width:746.05pt;z-index:-250972160" coordsize="14921,22" o:allowincell="f" path="m,22hal14921,22hal14921,hal,hal,22hae" fillcolor="black" stroked="f">
            <v:path arrowok="t"/>
          </v:shape>
        </w:pict>
      </w:r>
      <w:r>
        <w:rPr>
          <w:rFonts w:ascii="Arial Bold" w:hAnsi="Arial Bold"/>
          <w:color w:val="FF0000"/>
          <w:spacing w:val="-1"/>
          <w:sz w:val="11"/>
        </w:rPr>
        <w:pict>
          <v:shape id="_x0000_s1266" style="height:1.1pt;margin-left:23.15pt;margin-top:187.2pt;mso-position-horizontal-relative:page;mso-position-vertical-relative:page;position:absolute;width:746.05pt;z-index:-250970112" coordsize="14921,22" o:allowincell="f" path="m,22hal14921,22hal14921,hal,hal,22hae" fillcolor="black" stroked="f">
            <v:path arrowok="t"/>
          </v:shape>
        </w:pict>
      </w:r>
      <w:r>
        <w:rPr>
          <w:rFonts w:ascii="Arial Bold" w:hAnsi="Arial Bold"/>
          <w:color w:val="FF0000"/>
          <w:spacing w:val="-1"/>
          <w:sz w:val="11"/>
        </w:rPr>
        <w:pict>
          <v:shape id="_x0000_s1267" style="height:1.1pt;margin-left:23.15pt;margin-top:209.3pt;mso-position-horizontal-relative:page;mso-position-vertical-relative:page;position:absolute;width:746.05pt;z-index:-250968064" coordsize="14921,22" o:allowincell="f" path="m,22hal14921,22hal14921,hal,hal,22hae" fillcolor="black" stroked="f">
            <v:path arrowok="t"/>
          </v:shape>
        </w:pict>
      </w:r>
      <w:r>
        <w:rPr>
          <w:rFonts w:ascii="Arial Bold" w:hAnsi="Arial Bold"/>
          <w:color w:val="FF0000"/>
          <w:spacing w:val="-1"/>
          <w:sz w:val="11"/>
        </w:rPr>
        <w:pict>
          <v:shape id="_x0000_s1268" style="height:1.1pt;margin-left:23.15pt;margin-top:267.4pt;mso-position-horizontal-relative:page;mso-position-vertical-relative:page;position:absolute;width:746.05pt;z-index:-250966016" coordsize="14921,22" o:allowincell="f" path="m,22hal14921,22hal14921,hal,hal,22hae" fillcolor="black" stroked="f">
            <v:path arrowok="t"/>
          </v:shape>
        </w:pict>
      </w:r>
      <w:r>
        <w:rPr>
          <w:rFonts w:ascii="Arial Bold" w:hAnsi="Arial Bold"/>
          <w:color w:val="FF0000"/>
          <w:spacing w:val="-1"/>
          <w:sz w:val="11"/>
        </w:rPr>
        <w:pict>
          <v:shape id="_x0000_s1269" style="height:1.05pt;margin-left:23.15pt;margin-top:282.3pt;mso-position-horizontal-relative:page;mso-position-vertical-relative:page;position:absolute;width:746.05pt;z-index:-250963968" coordsize="14921,22" o:allowincell="f" path="m,21hal14921,21hal14921,hal,hal,21hae" fillcolor="black" stroked="f">
            <v:path arrowok="t"/>
          </v:shape>
        </w:pict>
      </w:r>
      <w:r>
        <w:rPr>
          <w:rFonts w:ascii="Arial Bold" w:hAnsi="Arial Bold"/>
          <w:color w:val="FF0000"/>
          <w:spacing w:val="-1"/>
          <w:sz w:val="11"/>
        </w:rPr>
        <w:pict>
          <v:shape id="_x0000_s1270" style="height:1.05pt;margin-left:23.15pt;margin-top:362.25pt;mso-position-horizontal-relative:page;mso-position-vertical-relative:page;position:absolute;width:746.05pt;z-index:-250961920" coordsize="14921,22" o:allowincell="f" path="m,21hal14921,21hal14921,hal,hal,21hae" fillcolor="black" stroked="f">
            <v:path arrowok="t"/>
          </v:shape>
        </w:pict>
      </w:r>
      <w:r>
        <w:rPr>
          <w:rFonts w:ascii="Arial Bold" w:hAnsi="Arial Bold"/>
          <w:color w:val="FF0000"/>
          <w:spacing w:val="-1"/>
          <w:sz w:val="11"/>
        </w:rPr>
        <w:pict>
          <v:shape id="_x0000_s1271" style="height:1.1pt;margin-left:23.15pt;margin-top:377.1pt;mso-position-horizontal-relative:page;mso-position-vertical-relative:page;position:absolute;width:746.05pt;z-index:-250959872" coordsize="14921,22" o:allowincell="f" path="m,22hal14921,22hal14921,hal,hal,22hae" fillcolor="black" stroked="f">
            <v:path arrowok="t"/>
          </v:shape>
        </w:pict>
      </w:r>
      <w:r>
        <w:rPr>
          <w:rFonts w:ascii="Arial Bold" w:hAnsi="Arial Bold"/>
          <w:color w:val="FF0000"/>
          <w:spacing w:val="-1"/>
          <w:sz w:val="11"/>
        </w:rPr>
        <w:pict>
          <v:shape id="_x0000_s1272" style="height:1.1pt;margin-left:23.15pt;margin-top:444.45pt;mso-position-horizontal-relative:page;mso-position-vertical-relative:page;position:absolute;width:746.05pt;z-index:-250957824" coordsize="14921,22" o:allowincell="f" path="m,22hal14921,22hal14921,hal,hal,22hae" fillcolor="black" stroked="f">
            <v:path arrowok="t"/>
          </v:shape>
        </w:pict>
      </w:r>
    </w:p>
    <w:p w:rsidR="004975F1">
      <w:pPr>
        <w:autoSpaceDE w:val="0"/>
        <w:autoSpaceDN w:val="0"/>
        <w:adjustRightInd w:val="0"/>
        <w:rPr>
          <w:rFonts w:ascii="Arial Bold" w:hAnsi="Arial Bold"/>
          <w:color w:val="FF0000"/>
          <w:spacing w:val="-1"/>
          <w:sz w:val="11"/>
        </w:rPr>
        <w:sectPr>
          <w:headerReference w:type="even" r:id="rId215"/>
          <w:headerReference w:type="default" r:id="rId216"/>
          <w:footerReference w:type="even" r:id="rId217"/>
          <w:footerReference w:type="default" r:id="rId218"/>
          <w:headerReference w:type="first" r:id="rId219"/>
          <w:footerReference w:type="first" r:id="rId220"/>
          <w:pgSz w:w="15840" w:h="12240" w:orient="landscape"/>
          <w:pgMar w:top="0" w:right="0" w:bottom="0" w:left="0" w:header="720" w:footer="720" w:gutter="0"/>
          <w:cols w:space="720"/>
        </w:sectPr>
      </w:pPr>
    </w:p>
    <w:p w:rsidR="004975F1">
      <w:pPr>
        <w:autoSpaceDE w:val="0"/>
        <w:autoSpaceDN w:val="0"/>
        <w:adjustRightInd w:val="0"/>
        <w:spacing w:line="240" w:lineRule="exact"/>
        <w:rPr>
          <w:rFonts w:ascii="Arial Bold" w:hAnsi="Arial Bold"/>
          <w:color w:val="FF0000"/>
          <w:spacing w:val="-1"/>
        </w:rPr>
      </w:pPr>
      <w:bookmarkStart w:id="16" w:name="Pg16"/>
      <w:bookmarkEnd w:id="16"/>
    </w:p>
    <w:p w:rsidR="004975F1">
      <w:pPr>
        <w:autoSpaceDE w:val="0"/>
        <w:autoSpaceDN w:val="0"/>
        <w:adjustRightInd w:val="0"/>
        <w:spacing w:line="126" w:lineRule="exact"/>
        <w:ind w:left="477"/>
        <w:rPr>
          <w:rFonts w:ascii="Arial Bold" w:hAnsi="Arial Bold"/>
          <w:color w:val="FF0000"/>
          <w:spacing w:val="-1"/>
        </w:rPr>
      </w:pPr>
    </w:p>
    <w:p w:rsidR="004975F1">
      <w:pPr>
        <w:autoSpaceDE w:val="0"/>
        <w:autoSpaceDN w:val="0"/>
        <w:adjustRightInd w:val="0"/>
        <w:spacing w:line="126" w:lineRule="exact"/>
        <w:ind w:left="477"/>
        <w:rPr>
          <w:rFonts w:ascii="Arial Bold" w:hAnsi="Arial Bold"/>
          <w:color w:val="FF0000"/>
          <w:spacing w:val="-1"/>
        </w:rPr>
      </w:pPr>
    </w:p>
    <w:p w:rsidR="004975F1">
      <w:pPr>
        <w:autoSpaceDE w:val="0"/>
        <w:autoSpaceDN w:val="0"/>
        <w:adjustRightInd w:val="0"/>
        <w:spacing w:line="126" w:lineRule="exact"/>
        <w:ind w:left="477"/>
        <w:rPr>
          <w:rFonts w:ascii="Arial Bold" w:hAnsi="Arial Bold"/>
          <w:color w:val="FF0000"/>
          <w:spacing w:val="-1"/>
        </w:rPr>
      </w:pPr>
    </w:p>
    <w:p w:rsidR="004975F1">
      <w:pPr>
        <w:autoSpaceDE w:val="0"/>
        <w:autoSpaceDN w:val="0"/>
        <w:adjustRightInd w:val="0"/>
        <w:spacing w:line="126" w:lineRule="exact"/>
        <w:ind w:left="477"/>
        <w:rPr>
          <w:rFonts w:ascii="Arial Bold" w:hAnsi="Arial Bold"/>
          <w:color w:val="FF0000"/>
          <w:spacing w:val="-1"/>
        </w:rPr>
      </w:pPr>
    </w:p>
    <w:p w:rsidR="004975F1">
      <w:pPr>
        <w:autoSpaceDE w:val="0"/>
        <w:autoSpaceDN w:val="0"/>
        <w:adjustRightInd w:val="0"/>
        <w:spacing w:line="126" w:lineRule="exact"/>
        <w:ind w:left="477"/>
        <w:rPr>
          <w:rFonts w:ascii="Arial Bold" w:hAnsi="Arial Bold"/>
          <w:color w:val="FF0000"/>
          <w:spacing w:val="-1"/>
        </w:rPr>
      </w:pPr>
    </w:p>
    <w:p w:rsidR="004975F1">
      <w:pPr>
        <w:autoSpaceDE w:val="0"/>
        <w:autoSpaceDN w:val="0"/>
        <w:adjustRightInd w:val="0"/>
        <w:spacing w:line="126" w:lineRule="exact"/>
        <w:ind w:left="477"/>
        <w:rPr>
          <w:rFonts w:ascii="Arial Bold" w:hAnsi="Arial Bold"/>
          <w:color w:val="FF0000"/>
          <w:spacing w:val="-1"/>
        </w:rPr>
      </w:pPr>
    </w:p>
    <w:p w:rsidR="004975F1">
      <w:pPr>
        <w:autoSpaceDE w:val="0"/>
        <w:autoSpaceDN w:val="0"/>
        <w:adjustRightInd w:val="0"/>
        <w:spacing w:line="126" w:lineRule="exact"/>
        <w:ind w:left="477"/>
        <w:rPr>
          <w:rFonts w:ascii="Arial Bold" w:hAnsi="Arial Bold"/>
          <w:color w:val="FF0000"/>
          <w:spacing w:val="-1"/>
        </w:rPr>
      </w:pPr>
    </w:p>
    <w:p w:rsidR="004975F1">
      <w:pPr>
        <w:autoSpaceDE w:val="0"/>
        <w:autoSpaceDN w:val="0"/>
        <w:adjustRightInd w:val="0"/>
        <w:spacing w:before="113" w:line="126" w:lineRule="exact"/>
        <w:ind w:left="477"/>
        <w:rPr>
          <w:rFonts w:ascii="Arial Bold" w:hAnsi="Arial Bold"/>
          <w:color w:val="FF0000"/>
          <w:spacing w:val="-1"/>
          <w:sz w:val="11"/>
        </w:rPr>
      </w:pPr>
      <w:r>
        <w:rPr>
          <w:rFonts w:ascii="Arial Bold" w:hAnsi="Arial Bold"/>
          <w:color w:val="FF0000"/>
          <w:spacing w:val="-1"/>
          <w:sz w:val="11"/>
        </w:rPr>
        <w:t xml:space="preserve">Materials &amp; Supplies </w:t>
      </w:r>
    </w:p>
    <w:p w:rsidR="004975F1">
      <w:pPr>
        <w:autoSpaceDE w:val="0"/>
        <w:autoSpaceDN w:val="0"/>
        <w:adjustRightInd w:val="0"/>
        <w:spacing w:line="161" w:lineRule="exact"/>
        <w:ind w:left="556"/>
        <w:rPr>
          <w:rFonts w:ascii="Arial Bold" w:hAnsi="Arial Bold"/>
          <w:color w:val="FF0000"/>
          <w:spacing w:val="-1"/>
          <w:sz w:val="11"/>
        </w:rPr>
      </w:pPr>
    </w:p>
    <w:p w:rsidR="004975F1">
      <w:pPr>
        <w:tabs>
          <w:tab w:val="left" w:pos="7568"/>
        </w:tabs>
        <w:autoSpaceDE w:val="0"/>
        <w:autoSpaceDN w:val="0"/>
        <w:adjustRightInd w:val="0"/>
        <w:spacing w:before="8" w:line="161" w:lineRule="exact"/>
        <w:ind w:left="556" w:firstLine="6008"/>
        <w:rPr>
          <w:rFonts w:ascii="Arial Narrow" w:hAnsi="Arial Narrow"/>
          <w:color w:val="000000"/>
          <w:spacing w:val="-2"/>
          <w:sz w:val="14"/>
        </w:rPr>
      </w:pPr>
      <w:r>
        <w:rPr>
          <w:rFonts w:ascii="Arial Narrow" w:hAnsi="Arial Narrow"/>
          <w:color w:val="000000"/>
          <w:spacing w:val="-2"/>
          <w:sz w:val="14"/>
        </w:rPr>
        <w:t>Stores Expense</w:t>
      </w:r>
      <w:r>
        <w:rPr>
          <w:rFonts w:ascii="Arial Narrow" w:hAnsi="Arial Narrow"/>
          <w:color w:val="000000"/>
          <w:spacing w:val="-2"/>
          <w:sz w:val="14"/>
        </w:rPr>
        <w:tab/>
        <w:t>Transmission Materials &amp;</w:t>
      </w:r>
    </w:p>
    <w:p w:rsidR="004975F1">
      <w:pPr>
        <w:tabs>
          <w:tab w:val="left" w:pos="7990"/>
          <w:tab w:val="left" w:pos="9387"/>
        </w:tabs>
        <w:autoSpaceDE w:val="0"/>
        <w:autoSpaceDN w:val="0"/>
        <w:adjustRightInd w:val="0"/>
        <w:spacing w:before="14" w:line="161" w:lineRule="exact"/>
        <w:ind w:left="556" w:firstLine="6075"/>
        <w:rPr>
          <w:rFonts w:ascii="Arial Narrow" w:hAnsi="Arial Narrow"/>
          <w:color w:val="000000"/>
          <w:spacing w:val="-2"/>
          <w:position w:val="-2"/>
          <w:sz w:val="14"/>
        </w:rPr>
      </w:pPr>
      <w:r>
        <w:rPr>
          <w:rFonts w:ascii="Arial Narrow" w:hAnsi="Arial Narrow"/>
          <w:color w:val="000000"/>
          <w:spacing w:val="-2"/>
          <w:sz w:val="14"/>
        </w:rPr>
        <w:t>Undistributed</w:t>
      </w:r>
      <w:r>
        <w:rPr>
          <w:rFonts w:ascii="Arial Narrow" w:hAnsi="Arial Narrow"/>
          <w:color w:val="000000"/>
          <w:spacing w:val="-2"/>
          <w:sz w:val="14"/>
        </w:rPr>
        <w:tab/>
        <w:t>Supplies</w:t>
      </w:r>
      <w:r>
        <w:rPr>
          <w:rFonts w:ascii="Arial Narrow" w:hAnsi="Arial Narrow"/>
          <w:color w:val="000000"/>
          <w:spacing w:val="-2"/>
          <w:sz w:val="14"/>
        </w:rPr>
        <w:tab/>
      </w:r>
      <w:r>
        <w:rPr>
          <w:rFonts w:ascii="Arial Narrow" w:hAnsi="Arial Narrow"/>
          <w:color w:val="000000"/>
          <w:spacing w:val="-2"/>
          <w:position w:val="-2"/>
          <w:sz w:val="14"/>
        </w:rPr>
        <w:t>Total</w:t>
      </w:r>
    </w:p>
    <w:p w:rsidR="004975F1">
      <w:pPr>
        <w:tabs>
          <w:tab w:val="left" w:pos="6769"/>
          <w:tab w:val="left" w:pos="8043"/>
        </w:tabs>
        <w:autoSpaceDE w:val="0"/>
        <w:autoSpaceDN w:val="0"/>
        <w:adjustRightInd w:val="0"/>
        <w:spacing w:before="48" w:line="149" w:lineRule="exact"/>
        <w:ind w:left="556" w:firstLine="597"/>
        <w:rPr>
          <w:rFonts w:ascii="Arial Narrow" w:hAnsi="Arial Narrow"/>
          <w:color w:val="000000"/>
          <w:spacing w:val="-2"/>
          <w:sz w:val="14"/>
        </w:rPr>
      </w:pPr>
      <w:r>
        <w:rPr>
          <w:rFonts w:ascii="Arial" w:hAnsi="Arial"/>
          <w:color w:val="000000"/>
          <w:spacing w:val="-1"/>
          <w:sz w:val="11"/>
        </w:rPr>
        <w:t>Note:  for the projection, the prior year's actual balances will be used</w:t>
      </w:r>
      <w:r>
        <w:rPr>
          <w:rFonts w:ascii="Arial" w:hAnsi="Arial"/>
          <w:color w:val="000000"/>
          <w:spacing w:val="-1"/>
          <w:sz w:val="11"/>
        </w:rPr>
        <w:tab/>
      </w:r>
      <w:r>
        <w:rPr>
          <w:rFonts w:ascii="Arial Narrow" w:hAnsi="Arial Narrow"/>
          <w:color w:val="000000"/>
          <w:spacing w:val="-2"/>
          <w:sz w:val="14"/>
        </w:rPr>
        <w:t>p227.16</w:t>
      </w:r>
      <w:r>
        <w:rPr>
          <w:rFonts w:ascii="Arial Narrow" w:hAnsi="Arial Narrow"/>
          <w:color w:val="000000"/>
          <w:spacing w:val="-2"/>
          <w:sz w:val="14"/>
        </w:rPr>
        <w:tab/>
        <w:t>p227.8</w:t>
      </w:r>
    </w:p>
    <w:p w:rsidR="004975F1">
      <w:pPr>
        <w:tabs>
          <w:tab w:val="left" w:pos="6893"/>
          <w:tab w:val="left" w:pos="8134"/>
          <w:tab w:val="left" w:pos="9087"/>
        </w:tabs>
        <w:autoSpaceDE w:val="0"/>
        <w:autoSpaceDN w:val="0"/>
        <w:adjustRightInd w:val="0"/>
        <w:spacing w:before="58" w:line="138" w:lineRule="exact"/>
        <w:ind w:left="556" w:firstLine="590"/>
        <w:rPr>
          <w:rFonts w:ascii="Arial Bold" w:hAnsi="Arial Bold"/>
          <w:color w:val="000000"/>
          <w:spacing w:val="-2"/>
          <w:sz w:val="11"/>
        </w:rPr>
      </w:pPr>
      <w:r>
        <w:rPr>
          <w:rFonts w:ascii="Arial" w:hAnsi="Arial"/>
          <w:color w:val="000000"/>
          <w:spacing w:val="-1"/>
          <w:sz w:val="11"/>
        </w:rPr>
        <w:t>Form No.1 page</w:t>
      </w:r>
      <w:r>
        <w:rPr>
          <w:rFonts w:ascii="Arial" w:hAnsi="Arial"/>
          <w:color w:val="000000"/>
          <w:spacing w:val="-1"/>
          <w:sz w:val="11"/>
        </w:rPr>
        <w:tab/>
      </w:r>
      <w:r>
        <w:rPr>
          <w:rFonts w:ascii="Arial Bold" w:hAnsi="Arial Bold"/>
          <w:color w:val="000000"/>
          <w:spacing w:val="-2"/>
          <w:sz w:val="11"/>
        </w:rPr>
        <w:t>(A)</w:t>
      </w:r>
      <w:r>
        <w:rPr>
          <w:rFonts w:ascii="Arial Bold" w:hAnsi="Arial Bold"/>
          <w:color w:val="000000"/>
          <w:spacing w:val="-2"/>
          <w:sz w:val="11"/>
        </w:rPr>
        <w:tab/>
      </w:r>
      <w:r>
        <w:rPr>
          <w:rFonts w:ascii="Arial Bold" w:hAnsi="Arial Bold"/>
          <w:color w:val="000000"/>
          <w:spacing w:val="-1"/>
          <w:sz w:val="11"/>
        </w:rPr>
        <w:t>(B)</w:t>
      </w:r>
      <w:r>
        <w:rPr>
          <w:rFonts w:ascii="Arial Bold" w:hAnsi="Arial Bold"/>
          <w:color w:val="000000"/>
          <w:spacing w:val="-1"/>
          <w:sz w:val="11"/>
        </w:rPr>
        <w:tab/>
      </w:r>
      <w:r>
        <w:rPr>
          <w:rFonts w:ascii="Arial Bold" w:hAnsi="Arial Bold"/>
          <w:color w:val="000000"/>
          <w:spacing w:val="-2"/>
          <w:sz w:val="11"/>
        </w:rPr>
        <w:t>C (Col A+Col B)</w:t>
      </w:r>
    </w:p>
    <w:p w:rsidR="004975F1">
      <w:pPr>
        <w:tabs>
          <w:tab w:val="left" w:pos="1115"/>
          <w:tab w:val="left" w:pos="4874"/>
          <w:tab w:val="left" w:pos="7268"/>
          <w:tab w:val="left" w:pos="8639"/>
          <w:tab w:val="left" w:pos="9865"/>
        </w:tabs>
        <w:autoSpaceDE w:val="0"/>
        <w:autoSpaceDN w:val="0"/>
        <w:adjustRightInd w:val="0"/>
        <w:spacing w:before="59" w:line="138" w:lineRule="exact"/>
        <w:ind w:left="556"/>
        <w:rPr>
          <w:rFonts w:ascii="Arial" w:hAnsi="Arial"/>
          <w:color w:val="000000"/>
          <w:spacing w:val="-1"/>
          <w:sz w:val="11"/>
        </w:rPr>
      </w:pPr>
      <w:r>
        <w:rPr>
          <w:rFonts w:ascii="Arial" w:hAnsi="Arial"/>
          <w:color w:val="000000"/>
          <w:spacing w:val="-1"/>
          <w:sz w:val="11"/>
        </w:rPr>
        <w:t>176</w:t>
      </w:r>
      <w:r>
        <w:rPr>
          <w:rFonts w:ascii="Arial" w:hAnsi="Arial"/>
          <w:color w:val="000000"/>
          <w:spacing w:val="-1"/>
          <w:sz w:val="11"/>
        </w:rPr>
        <w:tab/>
        <w:t>December</w:t>
      </w:r>
      <w:r>
        <w:rPr>
          <w:rFonts w:ascii="Arial" w:hAnsi="Arial"/>
          <w:color w:val="000000"/>
          <w:spacing w:val="-1"/>
          <w:sz w:val="11"/>
        </w:rPr>
        <w:tab/>
        <w:t>Column b</w:t>
      </w:r>
      <w:r>
        <w:rPr>
          <w:rFonts w:ascii="Arial" w:hAnsi="Arial"/>
          <w:color w:val="000000"/>
          <w:spacing w:val="-1"/>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r>
      <w:r>
        <w:rPr>
          <w:rFonts w:ascii="Arial" w:hAnsi="Arial"/>
          <w:color w:val="000000"/>
          <w:spacing w:val="-1"/>
          <w:sz w:val="11"/>
        </w:rPr>
        <w:t>-</w:t>
      </w:r>
    </w:p>
    <w:p w:rsidR="004975F1">
      <w:pPr>
        <w:tabs>
          <w:tab w:val="left" w:pos="1115"/>
          <w:tab w:val="left" w:pos="4874"/>
          <w:tab w:val="left" w:pos="7268"/>
          <w:tab w:val="left" w:pos="8639"/>
          <w:tab w:val="left" w:pos="9865"/>
        </w:tabs>
        <w:autoSpaceDE w:val="0"/>
        <w:autoSpaceDN w:val="0"/>
        <w:adjustRightInd w:val="0"/>
        <w:spacing w:before="59" w:line="138" w:lineRule="exact"/>
        <w:ind w:left="556"/>
        <w:rPr>
          <w:rFonts w:ascii="Arial" w:hAnsi="Arial"/>
          <w:color w:val="000000"/>
          <w:spacing w:val="-1"/>
          <w:sz w:val="11"/>
        </w:rPr>
      </w:pPr>
      <w:r>
        <w:rPr>
          <w:rFonts w:ascii="Arial" w:hAnsi="Arial"/>
          <w:color w:val="000000"/>
          <w:spacing w:val="-1"/>
          <w:sz w:val="11"/>
        </w:rPr>
        <w:t>177</w:t>
      </w:r>
      <w:r>
        <w:rPr>
          <w:rFonts w:ascii="Arial" w:hAnsi="Arial"/>
          <w:color w:val="000000"/>
          <w:spacing w:val="-1"/>
          <w:sz w:val="11"/>
        </w:rPr>
        <w:tab/>
        <w:t>January</w:t>
      </w:r>
      <w:r>
        <w:rPr>
          <w:rFonts w:ascii="Arial" w:hAnsi="Arial"/>
          <w:color w:val="000000"/>
          <w:spacing w:val="-1"/>
          <w:sz w:val="11"/>
        </w:rPr>
        <w:tab/>
        <w:t>Company Records</w:t>
      </w:r>
      <w:r>
        <w:rPr>
          <w:rFonts w:ascii="Arial" w:hAnsi="Arial"/>
          <w:color w:val="000000"/>
          <w:spacing w:val="-1"/>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r>
      <w:r>
        <w:rPr>
          <w:rFonts w:ascii="Arial" w:hAnsi="Arial"/>
          <w:color w:val="000000"/>
          <w:spacing w:val="-1"/>
          <w:sz w:val="11"/>
        </w:rPr>
        <w:t>-</w:t>
      </w:r>
    </w:p>
    <w:p w:rsidR="004975F1">
      <w:pPr>
        <w:tabs>
          <w:tab w:val="left" w:pos="1115"/>
          <w:tab w:val="left" w:pos="4874"/>
          <w:tab w:val="left" w:pos="7268"/>
          <w:tab w:val="left" w:pos="8639"/>
          <w:tab w:val="left" w:pos="9865"/>
        </w:tabs>
        <w:autoSpaceDE w:val="0"/>
        <w:autoSpaceDN w:val="0"/>
        <w:adjustRightInd w:val="0"/>
        <w:spacing w:before="59" w:line="138" w:lineRule="exact"/>
        <w:ind w:left="556"/>
        <w:rPr>
          <w:rFonts w:ascii="Arial" w:hAnsi="Arial"/>
          <w:color w:val="000000"/>
          <w:spacing w:val="-1"/>
          <w:sz w:val="11"/>
        </w:rPr>
      </w:pPr>
      <w:r>
        <w:rPr>
          <w:rFonts w:ascii="Arial" w:hAnsi="Arial"/>
          <w:color w:val="000000"/>
          <w:spacing w:val="-1"/>
          <w:sz w:val="11"/>
        </w:rPr>
        <w:t>178</w:t>
      </w:r>
      <w:r>
        <w:rPr>
          <w:rFonts w:ascii="Arial" w:hAnsi="Arial"/>
          <w:color w:val="000000"/>
          <w:spacing w:val="-1"/>
          <w:sz w:val="11"/>
        </w:rPr>
        <w:tab/>
        <w:t>February</w:t>
      </w:r>
      <w:r>
        <w:rPr>
          <w:rFonts w:ascii="Arial" w:hAnsi="Arial"/>
          <w:color w:val="000000"/>
          <w:spacing w:val="-1"/>
          <w:sz w:val="11"/>
        </w:rPr>
        <w:tab/>
        <w:t>Company Records</w:t>
      </w:r>
      <w:r>
        <w:rPr>
          <w:rFonts w:ascii="Arial" w:hAnsi="Arial"/>
          <w:color w:val="000000"/>
          <w:spacing w:val="-1"/>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r>
      <w:r>
        <w:rPr>
          <w:rFonts w:ascii="Arial" w:hAnsi="Arial"/>
          <w:color w:val="000000"/>
          <w:spacing w:val="-1"/>
          <w:sz w:val="11"/>
        </w:rPr>
        <w:t>-</w:t>
      </w:r>
    </w:p>
    <w:p w:rsidR="004975F1">
      <w:pPr>
        <w:tabs>
          <w:tab w:val="left" w:pos="1115"/>
          <w:tab w:val="left" w:pos="4874"/>
          <w:tab w:val="left" w:pos="7268"/>
          <w:tab w:val="left" w:pos="8639"/>
          <w:tab w:val="left" w:pos="9865"/>
        </w:tabs>
        <w:autoSpaceDE w:val="0"/>
        <w:autoSpaceDN w:val="0"/>
        <w:adjustRightInd w:val="0"/>
        <w:spacing w:before="59" w:line="138" w:lineRule="exact"/>
        <w:ind w:left="556"/>
        <w:rPr>
          <w:rFonts w:ascii="Arial" w:hAnsi="Arial"/>
          <w:color w:val="000000"/>
          <w:spacing w:val="-1"/>
          <w:sz w:val="11"/>
        </w:rPr>
      </w:pPr>
      <w:r>
        <w:rPr>
          <w:rFonts w:ascii="Arial" w:hAnsi="Arial"/>
          <w:color w:val="000000"/>
          <w:spacing w:val="-1"/>
          <w:sz w:val="11"/>
        </w:rPr>
        <w:t>179</w:t>
      </w:r>
      <w:r>
        <w:rPr>
          <w:rFonts w:ascii="Arial" w:hAnsi="Arial"/>
          <w:color w:val="000000"/>
          <w:spacing w:val="-1"/>
          <w:sz w:val="11"/>
        </w:rPr>
        <w:tab/>
      </w:r>
      <w:r>
        <w:rPr>
          <w:rFonts w:ascii="Arial" w:hAnsi="Arial"/>
          <w:color w:val="000000"/>
          <w:spacing w:val="-2"/>
          <w:sz w:val="11"/>
        </w:rPr>
        <w:t>March</w:t>
      </w:r>
      <w:r>
        <w:rPr>
          <w:rFonts w:ascii="Arial" w:hAnsi="Arial"/>
          <w:color w:val="000000"/>
          <w:spacing w:val="-2"/>
          <w:sz w:val="11"/>
        </w:rPr>
        <w:tab/>
      </w:r>
      <w:r>
        <w:rPr>
          <w:rFonts w:ascii="Arial" w:hAnsi="Arial"/>
          <w:color w:val="000000"/>
          <w:spacing w:val="-1"/>
          <w:sz w:val="11"/>
        </w:rPr>
        <w:t>Company Records</w:t>
      </w:r>
      <w:r>
        <w:rPr>
          <w:rFonts w:ascii="Arial" w:hAnsi="Arial"/>
          <w:color w:val="000000"/>
          <w:spacing w:val="-1"/>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r>
      <w:r>
        <w:rPr>
          <w:rFonts w:ascii="Arial" w:hAnsi="Arial"/>
          <w:color w:val="000000"/>
          <w:spacing w:val="-1"/>
          <w:sz w:val="11"/>
        </w:rPr>
        <w:t>-</w:t>
      </w:r>
    </w:p>
    <w:p w:rsidR="004975F1">
      <w:pPr>
        <w:tabs>
          <w:tab w:val="left" w:pos="1115"/>
          <w:tab w:val="left" w:pos="4874"/>
          <w:tab w:val="left" w:pos="7268"/>
          <w:tab w:val="left" w:pos="8639"/>
          <w:tab w:val="left" w:pos="9865"/>
        </w:tabs>
        <w:autoSpaceDE w:val="0"/>
        <w:autoSpaceDN w:val="0"/>
        <w:adjustRightInd w:val="0"/>
        <w:spacing w:before="58" w:line="138" w:lineRule="exact"/>
        <w:ind w:left="556"/>
        <w:rPr>
          <w:rFonts w:ascii="Arial" w:hAnsi="Arial"/>
          <w:color w:val="000000"/>
          <w:spacing w:val="-1"/>
          <w:sz w:val="11"/>
        </w:rPr>
      </w:pPr>
      <w:r>
        <w:rPr>
          <w:rFonts w:ascii="Arial" w:hAnsi="Arial"/>
          <w:color w:val="000000"/>
          <w:spacing w:val="-1"/>
          <w:sz w:val="11"/>
        </w:rPr>
        <w:t>180</w:t>
      </w:r>
      <w:r>
        <w:rPr>
          <w:rFonts w:ascii="Arial" w:hAnsi="Arial"/>
          <w:color w:val="000000"/>
          <w:spacing w:val="-1"/>
          <w:sz w:val="11"/>
        </w:rPr>
        <w:tab/>
        <w:t>April</w:t>
      </w:r>
      <w:r>
        <w:rPr>
          <w:rFonts w:ascii="Arial" w:hAnsi="Arial"/>
          <w:color w:val="000000"/>
          <w:spacing w:val="-1"/>
          <w:sz w:val="11"/>
        </w:rPr>
        <w:tab/>
        <w:t>Company Records</w:t>
      </w:r>
      <w:r>
        <w:rPr>
          <w:rFonts w:ascii="Arial" w:hAnsi="Arial"/>
          <w:color w:val="000000"/>
          <w:spacing w:val="-1"/>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r>
      <w:r>
        <w:rPr>
          <w:rFonts w:ascii="Arial" w:hAnsi="Arial"/>
          <w:color w:val="000000"/>
          <w:spacing w:val="-1"/>
          <w:sz w:val="11"/>
        </w:rPr>
        <w:t>-</w:t>
      </w:r>
    </w:p>
    <w:p w:rsidR="004975F1">
      <w:pPr>
        <w:tabs>
          <w:tab w:val="left" w:pos="1115"/>
          <w:tab w:val="left" w:pos="4874"/>
          <w:tab w:val="left" w:pos="7268"/>
          <w:tab w:val="left" w:pos="8639"/>
          <w:tab w:val="left" w:pos="9865"/>
        </w:tabs>
        <w:autoSpaceDE w:val="0"/>
        <w:autoSpaceDN w:val="0"/>
        <w:adjustRightInd w:val="0"/>
        <w:spacing w:before="59" w:line="138" w:lineRule="exact"/>
        <w:ind w:left="556"/>
        <w:rPr>
          <w:rFonts w:ascii="Arial" w:hAnsi="Arial"/>
          <w:color w:val="000000"/>
          <w:spacing w:val="-1"/>
          <w:sz w:val="11"/>
        </w:rPr>
      </w:pPr>
      <w:r>
        <w:rPr>
          <w:rFonts w:ascii="Arial" w:hAnsi="Arial"/>
          <w:color w:val="000000"/>
          <w:spacing w:val="-1"/>
          <w:sz w:val="11"/>
        </w:rPr>
        <w:t>181</w:t>
      </w:r>
      <w:r>
        <w:rPr>
          <w:rFonts w:ascii="Arial" w:hAnsi="Arial"/>
          <w:color w:val="000000"/>
          <w:spacing w:val="-1"/>
          <w:sz w:val="11"/>
        </w:rPr>
        <w:tab/>
      </w:r>
      <w:r>
        <w:rPr>
          <w:rFonts w:ascii="Arial" w:hAnsi="Arial"/>
          <w:color w:val="000000"/>
          <w:spacing w:val="-2"/>
          <w:sz w:val="11"/>
        </w:rPr>
        <w:t>May</w:t>
      </w:r>
      <w:r>
        <w:rPr>
          <w:rFonts w:ascii="Arial" w:hAnsi="Arial"/>
          <w:color w:val="000000"/>
          <w:spacing w:val="-2"/>
          <w:sz w:val="11"/>
        </w:rPr>
        <w:tab/>
      </w:r>
      <w:r>
        <w:rPr>
          <w:rFonts w:ascii="Arial" w:hAnsi="Arial"/>
          <w:color w:val="000000"/>
          <w:spacing w:val="-1"/>
          <w:sz w:val="11"/>
        </w:rPr>
        <w:t>Company Records</w:t>
      </w:r>
      <w:r>
        <w:rPr>
          <w:rFonts w:ascii="Arial" w:hAnsi="Arial"/>
          <w:color w:val="000000"/>
          <w:spacing w:val="-1"/>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r>
      <w:r>
        <w:rPr>
          <w:rFonts w:ascii="Arial" w:hAnsi="Arial"/>
          <w:color w:val="000000"/>
          <w:spacing w:val="-1"/>
          <w:sz w:val="11"/>
        </w:rPr>
        <w:t>-</w:t>
      </w:r>
    </w:p>
    <w:p w:rsidR="004975F1">
      <w:pPr>
        <w:tabs>
          <w:tab w:val="left" w:pos="1115"/>
          <w:tab w:val="left" w:pos="4874"/>
          <w:tab w:val="left" w:pos="7268"/>
          <w:tab w:val="left" w:pos="8639"/>
          <w:tab w:val="left" w:pos="9865"/>
        </w:tabs>
        <w:autoSpaceDE w:val="0"/>
        <w:autoSpaceDN w:val="0"/>
        <w:adjustRightInd w:val="0"/>
        <w:spacing w:before="59" w:line="138" w:lineRule="exact"/>
        <w:ind w:left="556"/>
        <w:rPr>
          <w:rFonts w:ascii="Arial" w:hAnsi="Arial"/>
          <w:color w:val="000000"/>
          <w:spacing w:val="-1"/>
          <w:sz w:val="11"/>
        </w:rPr>
      </w:pPr>
      <w:r>
        <w:rPr>
          <w:rFonts w:ascii="Arial" w:hAnsi="Arial"/>
          <w:color w:val="000000"/>
          <w:spacing w:val="-1"/>
          <w:sz w:val="11"/>
        </w:rPr>
        <w:t>182</w:t>
      </w:r>
      <w:r>
        <w:rPr>
          <w:rFonts w:ascii="Arial" w:hAnsi="Arial"/>
          <w:color w:val="000000"/>
          <w:spacing w:val="-1"/>
          <w:sz w:val="11"/>
        </w:rPr>
        <w:tab/>
        <w:t>June</w:t>
      </w:r>
      <w:r>
        <w:rPr>
          <w:rFonts w:ascii="Arial" w:hAnsi="Arial"/>
          <w:color w:val="000000"/>
          <w:spacing w:val="-1"/>
          <w:sz w:val="11"/>
        </w:rPr>
        <w:tab/>
      </w:r>
      <w:r>
        <w:rPr>
          <w:rFonts w:ascii="Arial" w:hAnsi="Arial"/>
          <w:color w:val="000000"/>
          <w:spacing w:val="-1"/>
          <w:sz w:val="11"/>
        </w:rPr>
        <w:t>Company Records</w:t>
      </w:r>
      <w:r>
        <w:rPr>
          <w:rFonts w:ascii="Arial" w:hAnsi="Arial"/>
          <w:color w:val="000000"/>
          <w:spacing w:val="-1"/>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r>
      <w:r>
        <w:rPr>
          <w:rFonts w:ascii="Arial" w:hAnsi="Arial"/>
          <w:color w:val="000000"/>
          <w:spacing w:val="-1"/>
          <w:sz w:val="11"/>
        </w:rPr>
        <w:t>-</w:t>
      </w:r>
    </w:p>
    <w:p w:rsidR="004975F1">
      <w:pPr>
        <w:tabs>
          <w:tab w:val="left" w:pos="1115"/>
          <w:tab w:val="left" w:pos="4874"/>
          <w:tab w:val="left" w:pos="7268"/>
          <w:tab w:val="left" w:pos="8639"/>
          <w:tab w:val="left" w:pos="9865"/>
        </w:tabs>
        <w:autoSpaceDE w:val="0"/>
        <w:autoSpaceDN w:val="0"/>
        <w:adjustRightInd w:val="0"/>
        <w:spacing w:before="59" w:line="138" w:lineRule="exact"/>
        <w:ind w:left="556"/>
        <w:rPr>
          <w:rFonts w:ascii="Arial" w:hAnsi="Arial"/>
          <w:color w:val="000000"/>
          <w:spacing w:val="-1"/>
          <w:sz w:val="11"/>
        </w:rPr>
      </w:pPr>
      <w:r>
        <w:rPr>
          <w:rFonts w:ascii="Arial" w:hAnsi="Arial"/>
          <w:color w:val="000000"/>
          <w:spacing w:val="-1"/>
          <w:sz w:val="11"/>
        </w:rPr>
        <w:t>183</w:t>
      </w:r>
      <w:r>
        <w:rPr>
          <w:rFonts w:ascii="Arial" w:hAnsi="Arial"/>
          <w:color w:val="000000"/>
          <w:spacing w:val="-1"/>
          <w:sz w:val="11"/>
        </w:rPr>
        <w:tab/>
        <w:t>July</w:t>
      </w:r>
      <w:r>
        <w:rPr>
          <w:rFonts w:ascii="Arial" w:hAnsi="Arial"/>
          <w:color w:val="000000"/>
          <w:spacing w:val="-1"/>
          <w:sz w:val="11"/>
        </w:rPr>
        <w:tab/>
        <w:t>Company Records</w:t>
      </w:r>
      <w:r>
        <w:rPr>
          <w:rFonts w:ascii="Arial" w:hAnsi="Arial"/>
          <w:color w:val="000000"/>
          <w:spacing w:val="-1"/>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r>
      <w:r>
        <w:rPr>
          <w:rFonts w:ascii="Arial" w:hAnsi="Arial"/>
          <w:color w:val="000000"/>
          <w:spacing w:val="-1"/>
          <w:sz w:val="11"/>
        </w:rPr>
        <w:t>-</w:t>
      </w:r>
    </w:p>
    <w:p w:rsidR="004975F1">
      <w:pPr>
        <w:tabs>
          <w:tab w:val="left" w:pos="1115"/>
          <w:tab w:val="left" w:pos="4874"/>
          <w:tab w:val="left" w:pos="7268"/>
          <w:tab w:val="left" w:pos="8639"/>
          <w:tab w:val="left" w:pos="9865"/>
        </w:tabs>
        <w:autoSpaceDE w:val="0"/>
        <w:autoSpaceDN w:val="0"/>
        <w:adjustRightInd w:val="0"/>
        <w:spacing w:before="59" w:line="138" w:lineRule="exact"/>
        <w:ind w:left="556"/>
        <w:rPr>
          <w:rFonts w:ascii="Arial" w:hAnsi="Arial"/>
          <w:color w:val="000000"/>
          <w:spacing w:val="-1"/>
          <w:sz w:val="11"/>
        </w:rPr>
      </w:pPr>
      <w:r>
        <w:rPr>
          <w:rFonts w:ascii="Arial" w:hAnsi="Arial"/>
          <w:color w:val="000000"/>
          <w:spacing w:val="-1"/>
          <w:sz w:val="11"/>
        </w:rPr>
        <w:t>184</w:t>
      </w:r>
      <w:r>
        <w:rPr>
          <w:rFonts w:ascii="Arial" w:hAnsi="Arial"/>
          <w:color w:val="000000"/>
          <w:spacing w:val="-1"/>
          <w:sz w:val="11"/>
        </w:rPr>
        <w:tab/>
        <w:t>August</w:t>
      </w:r>
      <w:r>
        <w:rPr>
          <w:rFonts w:ascii="Arial" w:hAnsi="Arial"/>
          <w:color w:val="000000"/>
          <w:spacing w:val="-1"/>
          <w:sz w:val="11"/>
        </w:rPr>
        <w:tab/>
        <w:t>Company Records</w:t>
      </w:r>
      <w:r>
        <w:rPr>
          <w:rFonts w:ascii="Arial" w:hAnsi="Arial"/>
          <w:color w:val="000000"/>
          <w:spacing w:val="-1"/>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r>
      <w:r>
        <w:rPr>
          <w:rFonts w:ascii="Arial" w:hAnsi="Arial"/>
          <w:color w:val="000000"/>
          <w:spacing w:val="-1"/>
          <w:sz w:val="11"/>
        </w:rPr>
        <w:t>-</w:t>
      </w:r>
    </w:p>
    <w:p w:rsidR="004975F1">
      <w:pPr>
        <w:tabs>
          <w:tab w:val="left" w:pos="1115"/>
          <w:tab w:val="left" w:pos="4874"/>
          <w:tab w:val="left" w:pos="7268"/>
          <w:tab w:val="left" w:pos="8639"/>
          <w:tab w:val="left" w:pos="9865"/>
        </w:tabs>
        <w:autoSpaceDE w:val="0"/>
        <w:autoSpaceDN w:val="0"/>
        <w:adjustRightInd w:val="0"/>
        <w:spacing w:before="58" w:line="138" w:lineRule="exact"/>
        <w:ind w:left="556"/>
        <w:rPr>
          <w:rFonts w:ascii="Arial" w:hAnsi="Arial"/>
          <w:color w:val="000000"/>
          <w:spacing w:val="-1"/>
          <w:sz w:val="11"/>
        </w:rPr>
      </w:pPr>
      <w:r>
        <w:rPr>
          <w:rFonts w:ascii="Arial" w:hAnsi="Arial"/>
          <w:color w:val="000000"/>
          <w:spacing w:val="-1"/>
          <w:sz w:val="11"/>
        </w:rPr>
        <w:t>185</w:t>
      </w:r>
      <w:r>
        <w:rPr>
          <w:rFonts w:ascii="Arial" w:hAnsi="Arial"/>
          <w:color w:val="000000"/>
          <w:spacing w:val="-1"/>
          <w:sz w:val="11"/>
        </w:rPr>
        <w:tab/>
        <w:t>September</w:t>
      </w:r>
      <w:r>
        <w:rPr>
          <w:rFonts w:ascii="Arial" w:hAnsi="Arial"/>
          <w:color w:val="000000"/>
          <w:spacing w:val="-1"/>
          <w:sz w:val="11"/>
        </w:rPr>
        <w:tab/>
        <w:t>Company Records</w:t>
      </w:r>
      <w:r>
        <w:rPr>
          <w:rFonts w:ascii="Arial" w:hAnsi="Arial"/>
          <w:color w:val="000000"/>
          <w:spacing w:val="-1"/>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r>
      <w:r>
        <w:rPr>
          <w:rFonts w:ascii="Arial" w:hAnsi="Arial"/>
          <w:color w:val="000000"/>
          <w:spacing w:val="-1"/>
          <w:sz w:val="11"/>
        </w:rPr>
        <w:t>-</w:t>
      </w:r>
    </w:p>
    <w:p w:rsidR="004975F1">
      <w:pPr>
        <w:tabs>
          <w:tab w:val="left" w:pos="1115"/>
          <w:tab w:val="left" w:pos="4874"/>
          <w:tab w:val="left" w:pos="7268"/>
          <w:tab w:val="left" w:pos="8639"/>
          <w:tab w:val="left" w:pos="9865"/>
        </w:tabs>
        <w:autoSpaceDE w:val="0"/>
        <w:autoSpaceDN w:val="0"/>
        <w:adjustRightInd w:val="0"/>
        <w:spacing w:before="33" w:line="138" w:lineRule="exact"/>
        <w:ind w:left="556"/>
        <w:rPr>
          <w:rFonts w:ascii="Arial" w:hAnsi="Arial"/>
          <w:color w:val="000000"/>
          <w:spacing w:val="-1"/>
          <w:sz w:val="11"/>
        </w:rPr>
      </w:pPr>
      <w:r>
        <w:rPr>
          <w:rFonts w:ascii="Arial" w:hAnsi="Arial"/>
          <w:color w:val="000000"/>
          <w:spacing w:val="-1"/>
          <w:sz w:val="11"/>
        </w:rPr>
        <w:t>186</w:t>
      </w:r>
      <w:r>
        <w:rPr>
          <w:rFonts w:ascii="Arial" w:hAnsi="Arial"/>
          <w:color w:val="000000"/>
          <w:spacing w:val="-1"/>
          <w:sz w:val="11"/>
        </w:rPr>
        <w:tab/>
        <w:t>October</w:t>
      </w:r>
      <w:r>
        <w:rPr>
          <w:rFonts w:ascii="Arial" w:hAnsi="Arial"/>
          <w:color w:val="000000"/>
          <w:spacing w:val="-1"/>
          <w:sz w:val="11"/>
        </w:rPr>
        <w:tab/>
        <w:t>Company Records</w:t>
      </w:r>
      <w:r>
        <w:rPr>
          <w:rFonts w:ascii="Arial" w:hAnsi="Arial"/>
          <w:color w:val="000000"/>
          <w:spacing w:val="-1"/>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r>
      <w:r>
        <w:rPr>
          <w:rFonts w:ascii="Arial" w:hAnsi="Arial"/>
          <w:color w:val="000000"/>
          <w:spacing w:val="-1"/>
          <w:sz w:val="11"/>
        </w:rPr>
        <w:t>-</w:t>
      </w:r>
    </w:p>
    <w:p w:rsidR="004975F1">
      <w:pPr>
        <w:tabs>
          <w:tab w:val="left" w:pos="1115"/>
          <w:tab w:val="left" w:pos="4874"/>
          <w:tab w:val="left" w:pos="7268"/>
          <w:tab w:val="left" w:pos="8639"/>
          <w:tab w:val="left" w:pos="9865"/>
        </w:tabs>
        <w:autoSpaceDE w:val="0"/>
        <w:autoSpaceDN w:val="0"/>
        <w:adjustRightInd w:val="0"/>
        <w:spacing w:before="59" w:line="138" w:lineRule="exact"/>
        <w:ind w:left="556"/>
        <w:rPr>
          <w:rFonts w:ascii="Arial" w:hAnsi="Arial"/>
          <w:color w:val="000000"/>
          <w:spacing w:val="-1"/>
          <w:sz w:val="11"/>
        </w:rPr>
      </w:pPr>
      <w:r>
        <w:rPr>
          <w:rFonts w:ascii="Arial" w:hAnsi="Arial"/>
          <w:color w:val="000000"/>
          <w:spacing w:val="-1"/>
          <w:sz w:val="11"/>
        </w:rPr>
        <w:t>187</w:t>
      </w:r>
      <w:r>
        <w:rPr>
          <w:rFonts w:ascii="Arial" w:hAnsi="Arial"/>
          <w:color w:val="000000"/>
          <w:spacing w:val="-1"/>
          <w:sz w:val="11"/>
        </w:rPr>
        <w:tab/>
        <w:t>November</w:t>
      </w:r>
      <w:r>
        <w:rPr>
          <w:rFonts w:ascii="Arial" w:hAnsi="Arial"/>
          <w:color w:val="000000"/>
          <w:spacing w:val="-1"/>
          <w:sz w:val="11"/>
        </w:rPr>
        <w:tab/>
        <w:t>Company Records</w:t>
      </w:r>
      <w:r>
        <w:rPr>
          <w:rFonts w:ascii="Arial" w:hAnsi="Arial"/>
          <w:color w:val="000000"/>
          <w:spacing w:val="-1"/>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r>
      <w:r>
        <w:rPr>
          <w:rFonts w:ascii="Arial" w:hAnsi="Arial"/>
          <w:color w:val="000000"/>
          <w:spacing w:val="-1"/>
          <w:sz w:val="11"/>
        </w:rPr>
        <w:t>-</w:t>
      </w:r>
    </w:p>
    <w:p w:rsidR="004975F1">
      <w:pPr>
        <w:tabs>
          <w:tab w:val="left" w:pos="1115"/>
          <w:tab w:val="left" w:pos="4874"/>
          <w:tab w:val="left" w:pos="7268"/>
          <w:tab w:val="left" w:pos="8639"/>
          <w:tab w:val="left" w:pos="9865"/>
        </w:tabs>
        <w:autoSpaceDE w:val="0"/>
        <w:autoSpaceDN w:val="0"/>
        <w:adjustRightInd w:val="0"/>
        <w:spacing w:before="59" w:line="138" w:lineRule="exact"/>
        <w:ind w:left="556"/>
        <w:rPr>
          <w:rFonts w:ascii="Arial" w:hAnsi="Arial"/>
          <w:color w:val="000000"/>
          <w:spacing w:val="-1"/>
          <w:sz w:val="11"/>
        </w:rPr>
      </w:pPr>
      <w:r>
        <w:rPr>
          <w:rFonts w:ascii="Arial" w:hAnsi="Arial"/>
          <w:color w:val="000000"/>
          <w:spacing w:val="-1"/>
          <w:sz w:val="11"/>
        </w:rPr>
        <w:t>188</w:t>
      </w:r>
      <w:r>
        <w:rPr>
          <w:rFonts w:ascii="Arial" w:hAnsi="Arial"/>
          <w:color w:val="000000"/>
          <w:spacing w:val="-1"/>
          <w:sz w:val="11"/>
        </w:rPr>
        <w:tab/>
        <w:t>December</w:t>
      </w:r>
      <w:r>
        <w:rPr>
          <w:rFonts w:ascii="Arial" w:hAnsi="Arial"/>
          <w:color w:val="000000"/>
          <w:spacing w:val="-1"/>
          <w:sz w:val="11"/>
        </w:rPr>
        <w:tab/>
        <w:t>Column c</w:t>
      </w:r>
      <w:r>
        <w:rPr>
          <w:rFonts w:ascii="Arial" w:hAnsi="Arial"/>
          <w:color w:val="000000"/>
          <w:spacing w:val="-1"/>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r>
      <w:r>
        <w:rPr>
          <w:rFonts w:ascii="Arial" w:hAnsi="Arial"/>
          <w:color w:val="000000"/>
          <w:spacing w:val="-1"/>
          <w:sz w:val="11"/>
        </w:rPr>
        <w:t>-</w:t>
      </w:r>
    </w:p>
    <w:p w:rsidR="004975F1">
      <w:pPr>
        <w:autoSpaceDE w:val="0"/>
        <w:autoSpaceDN w:val="0"/>
        <w:adjustRightInd w:val="0"/>
        <w:spacing w:line="149" w:lineRule="exact"/>
        <w:ind w:left="556"/>
        <w:rPr>
          <w:rFonts w:ascii="Arial" w:hAnsi="Arial"/>
          <w:color w:val="000000"/>
          <w:spacing w:val="-1"/>
          <w:sz w:val="11"/>
        </w:rPr>
      </w:pPr>
    </w:p>
    <w:p w:rsidR="004975F1">
      <w:pPr>
        <w:tabs>
          <w:tab w:val="left" w:pos="1115"/>
          <w:tab w:val="left" w:pos="4877"/>
          <w:tab w:val="left" w:pos="9870"/>
        </w:tabs>
        <w:autoSpaceDE w:val="0"/>
        <w:autoSpaceDN w:val="0"/>
        <w:adjustRightInd w:val="0"/>
        <w:spacing w:before="86" w:line="149" w:lineRule="exact"/>
        <w:ind w:left="556"/>
        <w:rPr>
          <w:rFonts w:ascii="Arial Narrow" w:hAnsi="Arial Narrow"/>
          <w:color w:val="000000"/>
          <w:spacing w:val="-2"/>
          <w:sz w:val="14"/>
        </w:rPr>
      </w:pPr>
      <w:r>
        <w:rPr>
          <w:rFonts w:ascii="Arial" w:hAnsi="Arial"/>
          <w:color w:val="000000"/>
          <w:spacing w:val="-1"/>
          <w:sz w:val="11"/>
        </w:rPr>
        <w:t>189</w:t>
      </w:r>
      <w:r>
        <w:rPr>
          <w:rFonts w:ascii="Arial" w:hAnsi="Arial"/>
          <w:color w:val="000000"/>
          <w:spacing w:val="-1"/>
          <w:sz w:val="11"/>
        </w:rPr>
        <w:tab/>
      </w:r>
      <w:r>
        <w:rPr>
          <w:rFonts w:ascii="Arial Narrow" w:hAnsi="Arial Narrow"/>
          <w:color w:val="000000"/>
          <w:spacing w:val="-2"/>
          <w:sz w:val="14"/>
        </w:rPr>
        <w:t>Average</w:t>
      </w:r>
      <w:r>
        <w:rPr>
          <w:rFonts w:ascii="Arial Narrow" w:hAnsi="Arial Narrow"/>
          <w:color w:val="000000"/>
          <w:spacing w:val="-2"/>
          <w:sz w:val="14"/>
        </w:rPr>
        <w:tab/>
      </w:r>
      <w:r>
        <w:rPr>
          <w:color w:val="000000"/>
          <w:spacing w:val="-1"/>
          <w:sz w:val="15"/>
        </w:rPr>
        <w:t xml:space="preserve">sum line 176 to 188 </w:t>
      </w:r>
      <w:r>
        <w:rPr>
          <w:color w:val="000000"/>
          <w:spacing w:val="-1"/>
          <w:sz w:val="15"/>
        </w:rPr>
        <w:t>divided by 13</w:t>
      </w:r>
      <w:r>
        <w:rPr>
          <w:color w:val="000000"/>
          <w:spacing w:val="-1"/>
          <w:sz w:val="15"/>
        </w:rPr>
        <w:tab/>
      </w:r>
      <w:r>
        <w:rPr>
          <w:rFonts w:ascii="Arial Narrow" w:hAnsi="Arial Narrow"/>
          <w:color w:val="000000"/>
          <w:spacing w:val="-2"/>
          <w:sz w:val="14"/>
        </w:rPr>
        <w:t>-</w:t>
      </w:r>
      <w:r>
        <w:rPr>
          <w:rFonts w:ascii="Arial Narrow" w:hAnsi="Arial Narrow"/>
          <w:color w:val="000000"/>
          <w:spacing w:val="-2"/>
          <w:sz w:val="14"/>
        </w:rPr>
        <w:pict>
          <v:shape id="_x0000_s1273" style="height:7.3pt;margin-left:23.75pt;margin-top:69.35pt;mso-position-horizontal-relative:page;mso-position-vertical-relative:page;position:absolute;width:744.95pt;z-index:-251557888" coordsize="14899,147" o:allowincell="f" path="m14899,146hal14899,hal,hal,146hal14899,146hae" fillcolor="yellow" stroked="f">
            <v:path arrowok="t"/>
          </v:shape>
        </w:pict>
      </w:r>
      <w:r>
        <w:rPr>
          <w:rFonts w:ascii="Arial Narrow" w:hAnsi="Arial Narrow"/>
          <w:color w:val="000000"/>
          <w:spacing w:val="-2"/>
          <w:sz w:val="14"/>
        </w:rPr>
        <w:pict>
          <v:shape id="_x0000_s1274" style="height:10pt;margin-left:321.3pt;margin-top:113.4pt;mso-position-horizontal-relative:page;mso-position-vertical-relative:page;position:absolute;width:124.45pt;z-index:-251486208" coordsize="2490,200" o:allowincell="f" path="m,200hal2489,200hal2489,hal,hal,200hae" fillcolor="#ff9" stroked="f">
            <v:path arrowok="t"/>
          </v:shape>
        </w:pict>
      </w:r>
      <w:r>
        <w:rPr>
          <w:rFonts w:ascii="Arial Narrow" w:hAnsi="Arial Narrow"/>
          <w:color w:val="000000"/>
          <w:spacing w:val="-2"/>
          <w:sz w:val="14"/>
        </w:rPr>
        <w:pict>
          <v:shape id="_x0000_s1275" style="height:9.95pt;margin-left:321.3pt;margin-top:123.25pt;mso-position-horizontal-relative:page;mso-position-vertical-relative:page;position:absolute;width:124.45pt;z-index:-251449344" coordsize="2490,199" o:allowincell="f" path="m,199hal2489,199hal2489,hal,hal,199hae" fillcolor="#ff9" stroked="f">
            <v:path arrowok="t"/>
          </v:shape>
        </w:pict>
      </w:r>
      <w:r>
        <w:rPr>
          <w:rFonts w:ascii="Arial Narrow" w:hAnsi="Arial Narrow"/>
          <w:color w:val="000000"/>
          <w:spacing w:val="-2"/>
          <w:sz w:val="14"/>
        </w:rPr>
        <w:pict>
          <v:shape id="_x0000_s1276" style="height:9.95pt;margin-left:321.3pt;margin-top:133.1pt;mso-position-horizontal-relative:page;mso-position-vertical-relative:page;position:absolute;width:124.45pt;z-index:-251410432" coordsize="2490,199" o:allowincell="f" path="m,199hal2489,199hal2489,hal,hal,199hae" fillcolor="#ff9" stroked="f">
            <v:path arrowok="t"/>
          </v:shape>
        </w:pict>
      </w:r>
      <w:r>
        <w:rPr>
          <w:rFonts w:ascii="Arial Narrow" w:hAnsi="Arial Narrow"/>
          <w:color w:val="000000"/>
          <w:spacing w:val="-2"/>
          <w:sz w:val="14"/>
        </w:rPr>
        <w:pict>
          <v:shape id="_x0000_s1277" style="height:9.95pt;margin-left:321.3pt;margin-top:142.95pt;mso-position-horizontal-relative:page;mso-position-vertical-relative:page;position:absolute;width:124.45pt;z-index:-251381760" coordsize="2490,200" o:allowincell="f" path="m,199hal2489,199hal2489,hal,hal,199hae" fillcolor="#ff9" stroked="f">
            <v:path arrowok="t"/>
          </v:shape>
        </w:pict>
      </w:r>
      <w:r>
        <w:rPr>
          <w:rFonts w:ascii="Arial Narrow" w:hAnsi="Arial Narrow"/>
          <w:color w:val="000000"/>
          <w:spacing w:val="-2"/>
          <w:sz w:val="14"/>
        </w:rPr>
        <w:pict>
          <v:shape id="_x0000_s1278" style="height:9.95pt;margin-left:321.3pt;margin-top:152.8pt;mso-position-horizontal-relative:page;mso-position-vertical-relative:page;position:absolute;width:124.45pt;z-index:-251357184" coordsize="2490,200" o:allowincell="f" path="m,199hal2489,199hal2489,hal,hal,199hae" fillcolor="#ff9" stroked="f">
            <v:path arrowok="t"/>
          </v:shape>
        </w:pict>
      </w:r>
      <w:r>
        <w:rPr>
          <w:rFonts w:ascii="Arial Narrow" w:hAnsi="Arial Narrow"/>
          <w:color w:val="000000"/>
          <w:spacing w:val="-2"/>
          <w:sz w:val="14"/>
        </w:rPr>
        <w:pict>
          <v:shape id="_x0000_s1279" style="height:9.95pt;margin-left:321.3pt;margin-top:162.6pt;mso-position-horizontal-relative:page;mso-position-vertical-relative:page;position:absolute;width:124.45pt;z-index:-251328512" coordsize="2490,200" o:allowincell="f" path="m,199hal2489,199hal2489,hal,hal,199hae" fillcolor="#ff9" stroked="f">
            <v:path arrowok="t"/>
          </v:shape>
        </w:pict>
      </w:r>
      <w:r>
        <w:rPr>
          <w:rFonts w:ascii="Arial Narrow" w:hAnsi="Arial Narrow"/>
          <w:color w:val="000000"/>
          <w:spacing w:val="-2"/>
          <w:sz w:val="14"/>
        </w:rPr>
        <w:pict>
          <v:shape id="_x0000_s1280" style="height:9.95pt;margin-left:321.3pt;margin-top:172.45pt;mso-position-horizontal-relative:page;mso-position-vertical-relative:page;position:absolute;width:124.45pt;z-index:-251303936" coordsize="2490,199" o:allowincell="f" path="m,199hal2489,199hal2489,hal,hal,199hae" fillcolor="#ff9" stroked="f">
            <v:path arrowok="t"/>
          </v:shape>
        </w:pict>
      </w:r>
      <w:r>
        <w:rPr>
          <w:rFonts w:ascii="Arial Narrow" w:hAnsi="Arial Narrow"/>
          <w:color w:val="000000"/>
          <w:spacing w:val="-2"/>
          <w:sz w:val="14"/>
        </w:rPr>
        <w:pict>
          <v:shape id="_x0000_s1281" style="height:9.95pt;margin-left:321.3pt;margin-top:182.3pt;mso-position-horizontal-relative:page;mso-position-vertical-relative:page;position:absolute;width:124.45pt;z-index:-251277312" coordsize="2490,199" o:allowincell="f" path="m,199hal2489,199hal2489,hal,hal,199hae" fillcolor="#ff9" stroked="f">
            <v:path arrowok="t"/>
          </v:shape>
        </w:pict>
      </w:r>
      <w:r>
        <w:rPr>
          <w:rFonts w:ascii="Arial Narrow" w:hAnsi="Arial Narrow"/>
          <w:color w:val="000000"/>
          <w:spacing w:val="-2"/>
          <w:sz w:val="14"/>
        </w:rPr>
        <w:pict>
          <v:shape id="_x0000_s1282" style="height:9.95pt;margin-left:321.3pt;margin-top:192.15pt;mso-position-horizontal-relative:page;mso-position-vertical-relative:page;position:absolute;width:124.45pt;z-index:-251256832" coordsize="2490,200" o:allowincell="f" path="m,199hal2489,199hal2489,hal,hal,199hae" fillcolor="#ff9" stroked="f">
            <v:path arrowok="t"/>
          </v:shape>
        </w:pict>
      </w:r>
      <w:r>
        <w:rPr>
          <w:rFonts w:ascii="Arial Narrow" w:hAnsi="Arial Narrow"/>
          <w:color w:val="000000"/>
          <w:spacing w:val="-2"/>
          <w:sz w:val="14"/>
        </w:rPr>
        <w:pict>
          <v:shape id="_x0000_s1283" style="height:9.95pt;margin-left:321.3pt;margin-top:202pt;mso-position-horizontal-relative:page;mso-position-vertical-relative:page;position:absolute;width:124.45pt;z-index:-251238400" coordsize="2490,200" o:allowincell="f" path="m,199hal2489,199hal2489,hal,hal,199hae" fillcolor="#ff9" stroked="f">
            <v:path arrowok="t"/>
          </v:shape>
        </w:pict>
      </w:r>
      <w:r>
        <w:rPr>
          <w:rFonts w:ascii="Arial Narrow" w:hAnsi="Arial Narrow"/>
          <w:color w:val="000000"/>
          <w:spacing w:val="-2"/>
          <w:sz w:val="14"/>
        </w:rPr>
        <w:pict>
          <v:shape id="_x0000_s1284" style="height:8.7pt;margin-left:321.3pt;margin-top:211.8pt;mso-position-horizontal-relative:page;mso-position-vertical-relative:page;position:absolute;width:124.45pt;z-index:-251219968" coordsize="2490,174" o:allowincell="f" path="m,174hal2489,174hal2489,hal,hal,174hae" fillcolor="#ff9" stroked="f">
            <v:path arrowok="t"/>
          </v:shape>
        </w:pict>
      </w:r>
      <w:r>
        <w:rPr>
          <w:rFonts w:ascii="Arial Narrow" w:hAnsi="Arial Narrow"/>
          <w:color w:val="000000"/>
          <w:spacing w:val="-2"/>
          <w:sz w:val="14"/>
        </w:rPr>
        <w:pict>
          <v:shape id="_x0000_s1285" style="height:10pt;margin-left:321.3pt;margin-top:220.35pt;mso-position-horizontal-relative:page;mso-position-vertical-relative:page;position:absolute;width:124.45pt;z-index:-251203584" coordsize="2490,200" o:allowincell="f" path="m,200hal2489,200hal2489,hal,hal,200hae" fillcolor="#ff9" stroked="f">
            <v:path arrowok="t"/>
          </v:shape>
        </w:pict>
      </w:r>
      <w:r>
        <w:rPr>
          <w:rFonts w:ascii="Arial Narrow" w:hAnsi="Arial Narrow"/>
          <w:color w:val="000000"/>
          <w:spacing w:val="-2"/>
          <w:sz w:val="14"/>
        </w:rPr>
        <w:pict>
          <v:shape id="_x0000_s1286" style="height:9.95pt;margin-left:321.3pt;margin-top:230.2pt;mso-position-horizontal-relative:page;mso-position-vertical-relative:page;position:absolute;width:124.45pt;z-index:-251185152" coordsize="2490,199" o:allowincell="f" path="m,199hal2489,199hal2489,hal,hal,199hae" fillcolor="#ff9" stroked="f">
            <v:path arrowok="t"/>
          </v:shape>
        </w:pict>
      </w:r>
      <w:r>
        <w:rPr>
          <w:rFonts w:ascii="Arial Narrow" w:hAnsi="Arial Narrow"/>
          <w:color w:val="000000"/>
          <w:spacing w:val="-2"/>
          <w:sz w:val="14"/>
        </w:rPr>
        <w:pict>
          <v:shape id="_x0000_s1287" style="height:1.1pt;margin-left:23.15pt;margin-top:259.25pt;mso-position-horizontal-relative:page;mso-position-vertical-relative:page;position:absolute;width:219.4pt;z-index:-250640384" coordsize="4388,22" o:allowincell="f" path="m,22hal4388,22hal4388,hal,hal,22hae" fillcolor="black" stroked="f">
            <v:path arrowok="t"/>
          </v:shape>
        </w:pict>
      </w:r>
      <w:r>
        <w:rPr>
          <w:rFonts w:ascii="Arial Narrow" w:hAnsi="Arial Narrow"/>
          <w:color w:val="000000"/>
          <w:spacing w:val="-2"/>
          <w:sz w:val="14"/>
        </w:rPr>
        <w:pict>
          <v:shape id="_x0000_s1288" style="height:1.1pt;margin-left:321.3pt;margin-top:259.25pt;mso-position-horizontal-relative:page;mso-position-vertical-relative:page;position:absolute;width:183.75pt;z-index:-250638336" coordsize="3676,22" o:allowincell="f" path="m,22hal3675,22hal3675,hal,hal,22hae" fillcolor="black" stroked="f">
            <v:path arrowok="t"/>
          </v:shape>
        </w:pict>
      </w:r>
      <w:r>
        <w:rPr>
          <w:rFonts w:ascii="Arial Narrow" w:hAnsi="Arial Narrow"/>
          <w:color w:val="000000"/>
          <w:spacing w:val="-2"/>
          <w:sz w:val="14"/>
        </w:rPr>
        <w:pict>
          <v:shape id="_x0000_s1289" style="height:191.45pt;margin-left:22.1pt;margin-top:68.9pt;mso-position-horizontal-relative:page;mso-position-vertical-relative:page;position:absolute;width:1.05pt;z-index:-250636288" coordsize="22,3830" o:allowincell="f" path="m,3829hal21,3829hal21,hal,hal,3829hae" fillcolor="black" stroked="f">
            <v:path arrowok="t"/>
          </v:shape>
        </w:pict>
      </w:r>
      <w:r>
        <w:rPr>
          <w:rFonts w:ascii="Arial Narrow" w:hAnsi="Arial Narrow"/>
          <w:color w:val="000000"/>
          <w:spacing w:val="-2"/>
          <w:sz w:val="14"/>
        </w:rPr>
        <w:pict>
          <v:shape id="_x0000_s1290" style="height:190.4pt;margin-left:768.1pt;margin-top:69.95pt;mso-position-horizontal-relative:page;mso-position-vertical-relative:page;position:absolute;width:1.1pt;z-index:-250634240" coordsize="22,3808" o:allowincell="f" path="m,3808hal22,3808hal22,hal,hal,3808hae" fillcolor="black" stroked="f">
            <v:path arrowok="t"/>
          </v:shape>
        </w:pict>
      </w:r>
      <w:r>
        <w:rPr>
          <w:rFonts w:ascii="Arial Narrow" w:hAnsi="Arial Narrow"/>
          <w:color w:val="000000"/>
          <w:spacing w:val="-2"/>
          <w:sz w:val="14"/>
        </w:rPr>
        <w:pict>
          <v:shape id="_x0000_s1291" style="height:1.05pt;margin-left:23.15pt;margin-top:68.9pt;mso-position-horizontal-relative:page;mso-position-vertical-relative:page;position:absolute;width:746.05pt;z-index:-250632192" coordsize="14921,22" o:allowincell="f" path="m,21hal14921,21hal14921,hal,hal,21hae" fillcolor="black" stroked="f">
            <v:path arrowok="t"/>
          </v:shape>
        </w:pict>
      </w:r>
      <w:r>
        <w:rPr>
          <w:rFonts w:ascii="Arial Narrow" w:hAnsi="Arial Narrow"/>
          <w:color w:val="000000"/>
          <w:spacing w:val="-2"/>
          <w:sz w:val="14"/>
        </w:rPr>
        <w:pict>
          <v:shape id="_x0000_s1292" style="height:1.1pt;margin-left:565.55pt;margin-top:259.25pt;mso-position-horizontal-relative:page;mso-position-vertical-relative:page;position:absolute;width:203.65pt;z-index:-250630144" coordsize="4074,22" o:allowincell="f" path="m,22hal4073,22hal4073,hal,hal,22hae" fillcolor="black" stroked="f">
            <v:path arrowok="t"/>
          </v:shape>
        </w:pict>
      </w:r>
    </w:p>
    <w:p w:rsidR="004975F1">
      <w:pPr>
        <w:autoSpaceDE w:val="0"/>
        <w:autoSpaceDN w:val="0"/>
        <w:adjustRightInd w:val="0"/>
        <w:rPr>
          <w:rFonts w:ascii="Arial Narrow" w:hAnsi="Arial Narrow"/>
          <w:color w:val="000000"/>
          <w:spacing w:val="-2"/>
          <w:sz w:val="14"/>
        </w:rPr>
        <w:sectPr>
          <w:headerReference w:type="even" r:id="rId221"/>
          <w:headerReference w:type="default" r:id="rId222"/>
          <w:footerReference w:type="even" r:id="rId223"/>
          <w:footerReference w:type="default" r:id="rId224"/>
          <w:headerReference w:type="first" r:id="rId225"/>
          <w:footerReference w:type="first" r:id="rId226"/>
          <w:pgSz w:w="15840" w:h="12240" w:orient="landscape"/>
          <w:pgMar w:top="0" w:right="0" w:bottom="0" w:left="0" w:header="720" w:footer="720" w:gutter="0"/>
          <w:cols w:space="720"/>
        </w:sectPr>
      </w:pPr>
    </w:p>
    <w:p w:rsidR="004975F1">
      <w:pPr>
        <w:autoSpaceDE w:val="0"/>
        <w:autoSpaceDN w:val="0"/>
        <w:adjustRightInd w:val="0"/>
        <w:spacing w:line="240" w:lineRule="exact"/>
        <w:rPr>
          <w:rFonts w:ascii="Arial Narrow" w:hAnsi="Arial Narrow"/>
          <w:color w:val="000000"/>
          <w:spacing w:val="-2"/>
        </w:rPr>
      </w:pPr>
      <w:bookmarkStart w:id="17" w:name="Pg17"/>
      <w:bookmarkEnd w:id="17"/>
    </w:p>
    <w:p w:rsidR="004975F1">
      <w:pPr>
        <w:autoSpaceDE w:val="0"/>
        <w:autoSpaceDN w:val="0"/>
        <w:adjustRightInd w:val="0"/>
        <w:spacing w:line="161" w:lineRule="exact"/>
        <w:ind w:left="477"/>
        <w:rPr>
          <w:rFonts w:ascii="Arial Narrow" w:hAnsi="Arial Narrow"/>
          <w:color w:val="000000"/>
          <w:spacing w:val="-2"/>
        </w:rPr>
      </w:pPr>
    </w:p>
    <w:p w:rsidR="004975F1">
      <w:pPr>
        <w:autoSpaceDE w:val="0"/>
        <w:autoSpaceDN w:val="0"/>
        <w:adjustRightInd w:val="0"/>
        <w:spacing w:line="161" w:lineRule="exact"/>
        <w:ind w:left="477"/>
        <w:rPr>
          <w:rFonts w:ascii="Arial Narrow" w:hAnsi="Arial Narrow"/>
          <w:color w:val="000000"/>
          <w:spacing w:val="-2"/>
        </w:rPr>
      </w:pPr>
    </w:p>
    <w:p w:rsidR="004975F1">
      <w:pPr>
        <w:autoSpaceDE w:val="0"/>
        <w:autoSpaceDN w:val="0"/>
        <w:adjustRightInd w:val="0"/>
        <w:spacing w:line="161" w:lineRule="exact"/>
        <w:ind w:left="477"/>
        <w:rPr>
          <w:rFonts w:ascii="Arial Narrow" w:hAnsi="Arial Narrow"/>
          <w:color w:val="000000"/>
          <w:spacing w:val="-2"/>
        </w:rPr>
      </w:pPr>
    </w:p>
    <w:p w:rsidR="004975F1">
      <w:pPr>
        <w:autoSpaceDE w:val="0"/>
        <w:autoSpaceDN w:val="0"/>
        <w:adjustRightInd w:val="0"/>
        <w:spacing w:line="161" w:lineRule="exact"/>
        <w:ind w:left="477"/>
        <w:rPr>
          <w:rFonts w:ascii="Arial Narrow" w:hAnsi="Arial Narrow"/>
          <w:color w:val="000000"/>
          <w:spacing w:val="-2"/>
        </w:rPr>
      </w:pPr>
    </w:p>
    <w:p w:rsidR="004975F1">
      <w:pPr>
        <w:autoSpaceDE w:val="0"/>
        <w:autoSpaceDN w:val="0"/>
        <w:adjustRightInd w:val="0"/>
        <w:spacing w:line="161" w:lineRule="exact"/>
        <w:ind w:left="477"/>
        <w:rPr>
          <w:rFonts w:ascii="Arial Narrow" w:hAnsi="Arial Narrow"/>
          <w:color w:val="000000"/>
          <w:spacing w:val="-2"/>
        </w:rPr>
      </w:pPr>
    </w:p>
    <w:p w:rsidR="004975F1">
      <w:pPr>
        <w:autoSpaceDE w:val="0"/>
        <w:autoSpaceDN w:val="0"/>
        <w:adjustRightInd w:val="0"/>
        <w:spacing w:line="161" w:lineRule="exact"/>
        <w:ind w:left="477"/>
        <w:rPr>
          <w:rFonts w:ascii="Arial Narrow" w:hAnsi="Arial Narrow"/>
          <w:color w:val="000000"/>
          <w:spacing w:val="-2"/>
        </w:rPr>
      </w:pPr>
    </w:p>
    <w:p w:rsidR="004975F1">
      <w:pPr>
        <w:autoSpaceDE w:val="0"/>
        <w:autoSpaceDN w:val="0"/>
        <w:adjustRightInd w:val="0"/>
        <w:spacing w:before="60" w:line="161" w:lineRule="exact"/>
        <w:ind w:left="477"/>
        <w:rPr>
          <w:rFonts w:ascii="Arial Narrow Bold" w:hAnsi="Arial Narrow Bold"/>
          <w:color w:val="FF0000"/>
          <w:spacing w:val="-1"/>
          <w:sz w:val="14"/>
        </w:rPr>
      </w:pPr>
      <w:r>
        <w:rPr>
          <w:rFonts w:ascii="Arial Narrow Bold" w:hAnsi="Arial Narrow Bold"/>
          <w:color w:val="FF0000"/>
          <w:spacing w:val="-1"/>
          <w:sz w:val="14"/>
        </w:rPr>
        <w:t xml:space="preserve">PBOPs </w:t>
      </w:r>
    </w:p>
    <w:p w:rsidR="004975F1">
      <w:pPr>
        <w:autoSpaceDE w:val="0"/>
        <w:autoSpaceDN w:val="0"/>
        <w:adjustRightInd w:val="0"/>
        <w:spacing w:line="160" w:lineRule="exact"/>
        <w:ind w:left="13674"/>
        <w:rPr>
          <w:rFonts w:ascii="Arial Narrow" w:hAnsi="Arial Narrow"/>
          <w:color w:val="FF0000"/>
          <w:spacing w:val="-2"/>
          <w:sz w:val="14"/>
        </w:rPr>
      </w:pPr>
      <w:r>
        <w:rPr>
          <w:rFonts w:ascii="Arial Narrow" w:hAnsi="Arial Narrow"/>
          <w:color w:val="FF0000"/>
          <w:spacing w:val="-2"/>
          <w:sz w:val="14"/>
        </w:rPr>
        <w:t xml:space="preserve">Details </w:t>
      </w:r>
    </w:p>
    <w:p w:rsidR="004975F1">
      <w:pPr>
        <w:autoSpaceDE w:val="0"/>
        <w:autoSpaceDN w:val="0"/>
        <w:adjustRightInd w:val="0"/>
        <w:spacing w:before="69" w:line="126" w:lineRule="exact"/>
        <w:ind w:left="866"/>
        <w:rPr>
          <w:rFonts w:ascii="Arial Bold" w:hAnsi="Arial Bold"/>
          <w:color w:val="000000"/>
          <w:spacing w:val="-1"/>
          <w:sz w:val="11"/>
          <w:u w:val="single"/>
        </w:rPr>
      </w:pPr>
      <w:r>
        <w:rPr>
          <w:rFonts w:ascii="Arial Bold" w:hAnsi="Arial Bold"/>
          <w:color w:val="000000"/>
          <w:spacing w:val="-1"/>
          <w:sz w:val="11"/>
          <w:u w:val="single"/>
        </w:rPr>
        <w:t xml:space="preserve">Calculation of PBOP Expenses </w:t>
      </w:r>
    </w:p>
    <w:p w:rsidR="004975F1">
      <w:pPr>
        <w:tabs>
          <w:tab w:val="left" w:pos="6901"/>
        </w:tabs>
        <w:autoSpaceDE w:val="0"/>
        <w:autoSpaceDN w:val="0"/>
        <w:adjustRightInd w:val="0"/>
        <w:spacing w:before="58" w:line="138" w:lineRule="exact"/>
        <w:ind w:left="556" w:firstLine="2350"/>
        <w:rPr>
          <w:rFonts w:ascii="Arial" w:hAnsi="Arial"/>
          <w:color w:val="000000"/>
          <w:spacing w:val="-1"/>
          <w:sz w:val="11"/>
        </w:rPr>
      </w:pPr>
      <w:r>
        <w:rPr>
          <w:rFonts w:ascii="Arial" w:hAnsi="Arial"/>
          <w:color w:val="000000"/>
          <w:spacing w:val="-1"/>
          <w:sz w:val="11"/>
        </w:rPr>
        <w:t>(a)</w:t>
      </w:r>
      <w:r>
        <w:rPr>
          <w:rFonts w:ascii="Arial" w:hAnsi="Arial"/>
          <w:color w:val="000000"/>
          <w:spacing w:val="-1"/>
          <w:sz w:val="11"/>
        </w:rPr>
        <w:tab/>
        <w:t>(b)</w:t>
      </w:r>
    </w:p>
    <w:p w:rsidR="004975F1">
      <w:pPr>
        <w:autoSpaceDE w:val="0"/>
        <w:autoSpaceDN w:val="0"/>
        <w:adjustRightInd w:val="0"/>
        <w:spacing w:line="149" w:lineRule="exact"/>
        <w:ind w:left="556"/>
        <w:rPr>
          <w:rFonts w:ascii="Arial" w:hAnsi="Arial"/>
          <w:color w:val="000000"/>
          <w:spacing w:val="-1"/>
          <w:sz w:val="11"/>
        </w:rPr>
      </w:pPr>
    </w:p>
    <w:p w:rsidR="004975F1">
      <w:pPr>
        <w:tabs>
          <w:tab w:val="left" w:pos="6833"/>
        </w:tabs>
        <w:autoSpaceDE w:val="0"/>
        <w:autoSpaceDN w:val="0"/>
        <w:adjustRightInd w:val="0"/>
        <w:spacing w:before="31" w:line="149" w:lineRule="exact"/>
        <w:ind w:left="556"/>
        <w:rPr>
          <w:rFonts w:ascii="Times New Roman Bold" w:hAnsi="Times New Roman Bold"/>
          <w:color w:val="000000"/>
          <w:spacing w:val="-1"/>
          <w:sz w:val="11"/>
        </w:rPr>
      </w:pPr>
      <w:r>
        <w:rPr>
          <w:rFonts w:ascii="Arial" w:hAnsi="Arial"/>
          <w:color w:val="000000"/>
          <w:spacing w:val="-1"/>
          <w:position w:val="-2"/>
          <w:sz w:val="11"/>
        </w:rPr>
        <w:t>190</w:t>
      </w:r>
      <w:r>
        <w:rPr>
          <w:rFonts w:ascii="Arial" w:hAnsi="Arial"/>
          <w:color w:val="000000"/>
          <w:spacing w:val="-1"/>
          <w:position w:val="-2"/>
          <w:sz w:val="11"/>
        </w:rPr>
        <w:tab/>
      </w:r>
      <w:r>
        <w:rPr>
          <w:rFonts w:ascii="Times New Roman Bold" w:hAnsi="Times New Roman Bold"/>
          <w:color w:val="000000"/>
          <w:spacing w:val="-1"/>
          <w:sz w:val="11"/>
        </w:rPr>
        <w:t>Total</w:t>
      </w:r>
    </w:p>
    <w:p w:rsidR="004975F1">
      <w:pPr>
        <w:tabs>
          <w:tab w:val="left" w:pos="1113"/>
          <w:tab w:val="left" w:pos="7217"/>
        </w:tabs>
        <w:autoSpaceDE w:val="0"/>
        <w:autoSpaceDN w:val="0"/>
        <w:adjustRightInd w:val="0"/>
        <w:spacing w:before="74" w:line="138" w:lineRule="exact"/>
        <w:ind w:left="556"/>
        <w:rPr>
          <w:color w:val="000000"/>
          <w:spacing w:val="-1"/>
          <w:sz w:val="11"/>
        </w:rPr>
      </w:pPr>
      <w:r>
        <w:rPr>
          <w:rFonts w:ascii="Arial" w:hAnsi="Arial"/>
          <w:color w:val="000000"/>
          <w:spacing w:val="-1"/>
          <w:sz w:val="11"/>
        </w:rPr>
        <w:t>191</w:t>
      </w:r>
      <w:r>
        <w:rPr>
          <w:rFonts w:ascii="Arial" w:hAnsi="Arial"/>
          <w:color w:val="000000"/>
          <w:spacing w:val="-1"/>
          <w:sz w:val="11"/>
        </w:rPr>
        <w:tab/>
      </w:r>
      <w:r>
        <w:rPr>
          <w:color w:val="000000"/>
          <w:spacing w:val="-2"/>
          <w:sz w:val="11"/>
        </w:rPr>
        <w:t>Total PBOP expenses (Note A)</w:t>
      </w:r>
      <w:r>
        <w:rPr>
          <w:color w:val="000000"/>
          <w:spacing w:val="-2"/>
          <w:sz w:val="11"/>
        </w:rPr>
        <w:tab/>
      </w:r>
      <w:r>
        <w:rPr>
          <w:color w:val="000000"/>
          <w:spacing w:val="-1"/>
          <w:sz w:val="11"/>
        </w:rPr>
        <w:t>$0.00</w:t>
      </w:r>
    </w:p>
    <w:p w:rsidR="004975F1">
      <w:pPr>
        <w:tabs>
          <w:tab w:val="left" w:pos="1113"/>
          <w:tab w:val="left" w:pos="7217"/>
        </w:tabs>
        <w:autoSpaceDE w:val="0"/>
        <w:autoSpaceDN w:val="0"/>
        <w:adjustRightInd w:val="0"/>
        <w:spacing w:before="42" w:line="138" w:lineRule="exact"/>
        <w:ind w:left="556"/>
        <w:rPr>
          <w:color w:val="000000"/>
          <w:spacing w:val="-1"/>
          <w:sz w:val="11"/>
        </w:rPr>
      </w:pPr>
      <w:r>
        <w:rPr>
          <w:rFonts w:ascii="Arial" w:hAnsi="Arial"/>
          <w:color w:val="000000"/>
          <w:spacing w:val="-1"/>
          <w:sz w:val="11"/>
        </w:rPr>
        <w:t>192</w:t>
      </w:r>
      <w:r>
        <w:rPr>
          <w:rFonts w:ascii="Arial" w:hAnsi="Arial"/>
          <w:color w:val="000000"/>
          <w:spacing w:val="-1"/>
          <w:sz w:val="11"/>
        </w:rPr>
        <w:tab/>
      </w:r>
      <w:r>
        <w:rPr>
          <w:color w:val="000000"/>
          <w:spacing w:val="-2"/>
          <w:sz w:val="11"/>
        </w:rPr>
        <w:t>Labor dollars (total labor under PBOP Plan, Note A)</w:t>
      </w:r>
      <w:r>
        <w:rPr>
          <w:color w:val="000000"/>
          <w:spacing w:val="-2"/>
          <w:sz w:val="11"/>
        </w:rPr>
        <w:tab/>
      </w:r>
      <w:r>
        <w:rPr>
          <w:color w:val="000000"/>
          <w:spacing w:val="-1"/>
          <w:sz w:val="11"/>
        </w:rPr>
        <w:t>$0.00</w:t>
      </w:r>
    </w:p>
    <w:p w:rsidR="004975F1">
      <w:pPr>
        <w:tabs>
          <w:tab w:val="left" w:pos="1113"/>
          <w:tab w:val="left" w:pos="7285"/>
        </w:tabs>
        <w:autoSpaceDE w:val="0"/>
        <w:autoSpaceDN w:val="0"/>
        <w:adjustRightInd w:val="0"/>
        <w:spacing w:before="42" w:line="138" w:lineRule="exact"/>
        <w:ind w:left="556"/>
        <w:rPr>
          <w:color w:val="000000"/>
          <w:spacing w:val="-1"/>
          <w:sz w:val="11"/>
        </w:rPr>
      </w:pPr>
      <w:r>
        <w:rPr>
          <w:rFonts w:ascii="Arial" w:hAnsi="Arial"/>
          <w:color w:val="000000"/>
          <w:spacing w:val="-1"/>
          <w:sz w:val="11"/>
        </w:rPr>
        <w:t>193</w:t>
      </w:r>
      <w:r>
        <w:rPr>
          <w:rFonts w:ascii="Arial" w:hAnsi="Arial"/>
          <w:color w:val="000000"/>
          <w:spacing w:val="-1"/>
          <w:sz w:val="11"/>
        </w:rPr>
        <w:tab/>
      </w:r>
      <w:r>
        <w:rPr>
          <w:color w:val="000000"/>
          <w:spacing w:val="-2"/>
          <w:sz w:val="11"/>
        </w:rPr>
        <w:t>Cost per labor dollar (line 191 / line 192)</w:t>
      </w:r>
      <w:r>
        <w:rPr>
          <w:color w:val="000000"/>
          <w:spacing w:val="-2"/>
          <w:sz w:val="11"/>
        </w:rPr>
        <w:tab/>
      </w:r>
      <w:r>
        <w:rPr>
          <w:color w:val="000000"/>
          <w:spacing w:val="-1"/>
          <w:sz w:val="11"/>
        </w:rPr>
        <w:t>-</w:t>
      </w:r>
    </w:p>
    <w:p w:rsidR="004975F1">
      <w:pPr>
        <w:tabs>
          <w:tab w:val="left" w:pos="1113"/>
          <w:tab w:val="left" w:pos="7285"/>
        </w:tabs>
        <w:autoSpaceDE w:val="0"/>
        <w:autoSpaceDN w:val="0"/>
        <w:adjustRightInd w:val="0"/>
        <w:spacing w:before="42" w:line="138" w:lineRule="exact"/>
        <w:ind w:left="556"/>
        <w:rPr>
          <w:color w:val="000000"/>
          <w:spacing w:val="-1"/>
          <w:sz w:val="11"/>
        </w:rPr>
      </w:pPr>
      <w:r>
        <w:rPr>
          <w:rFonts w:ascii="Arial" w:hAnsi="Arial"/>
          <w:color w:val="000000"/>
          <w:spacing w:val="-1"/>
          <w:sz w:val="11"/>
        </w:rPr>
        <w:t>194</w:t>
      </w:r>
      <w:r>
        <w:rPr>
          <w:rFonts w:ascii="Arial" w:hAnsi="Arial"/>
          <w:color w:val="000000"/>
          <w:spacing w:val="-1"/>
          <w:sz w:val="11"/>
        </w:rPr>
        <w:tab/>
      </w:r>
      <w:r>
        <w:rPr>
          <w:color w:val="000000"/>
          <w:spacing w:val="-2"/>
          <w:sz w:val="11"/>
        </w:rPr>
        <w:t>labor expensed (labor not capitalized) in current year, 354.28.b.</w:t>
      </w:r>
      <w:r>
        <w:rPr>
          <w:color w:val="000000"/>
          <w:spacing w:val="-2"/>
          <w:sz w:val="11"/>
        </w:rPr>
        <w:tab/>
      </w:r>
      <w:r>
        <w:rPr>
          <w:color w:val="000000"/>
          <w:spacing w:val="-1"/>
          <w:sz w:val="11"/>
        </w:rPr>
        <w:t>-</w:t>
      </w:r>
    </w:p>
    <w:p w:rsidR="004975F1">
      <w:pPr>
        <w:tabs>
          <w:tab w:val="left" w:pos="1113"/>
          <w:tab w:val="left" w:pos="4872"/>
          <w:tab w:val="left" w:pos="7285"/>
        </w:tabs>
        <w:autoSpaceDE w:val="0"/>
        <w:autoSpaceDN w:val="0"/>
        <w:adjustRightInd w:val="0"/>
        <w:spacing w:before="42" w:line="138" w:lineRule="exact"/>
        <w:ind w:left="556"/>
        <w:rPr>
          <w:color w:val="000000"/>
          <w:spacing w:val="-1"/>
          <w:sz w:val="11"/>
        </w:rPr>
      </w:pPr>
      <w:r>
        <w:rPr>
          <w:rFonts w:ascii="Arial" w:hAnsi="Arial"/>
          <w:color w:val="000000"/>
          <w:spacing w:val="-1"/>
          <w:sz w:val="11"/>
        </w:rPr>
        <w:t>195</w:t>
      </w:r>
      <w:r>
        <w:rPr>
          <w:rFonts w:ascii="Arial" w:hAnsi="Arial"/>
          <w:color w:val="000000"/>
          <w:spacing w:val="-1"/>
          <w:sz w:val="11"/>
        </w:rPr>
        <w:tab/>
      </w:r>
      <w:r>
        <w:rPr>
          <w:color w:val="000000"/>
          <w:spacing w:val="-2"/>
          <w:sz w:val="11"/>
        </w:rPr>
        <w:t>PBOP Expense for current year</w:t>
      </w:r>
      <w:r>
        <w:rPr>
          <w:color w:val="000000"/>
          <w:spacing w:val="-2"/>
          <w:sz w:val="11"/>
        </w:rPr>
        <w:tab/>
      </w:r>
      <w:r>
        <w:rPr>
          <w:color w:val="000000"/>
          <w:spacing w:val="-2"/>
          <w:sz w:val="11"/>
        </w:rPr>
        <w:t>(line 193 * line 194)</w:t>
      </w:r>
      <w:r>
        <w:rPr>
          <w:color w:val="000000"/>
          <w:spacing w:val="-2"/>
          <w:sz w:val="11"/>
        </w:rPr>
        <w:tab/>
      </w:r>
      <w:r>
        <w:rPr>
          <w:color w:val="000000"/>
          <w:spacing w:val="-1"/>
          <w:sz w:val="11"/>
        </w:rPr>
        <w:t>-</w:t>
      </w:r>
    </w:p>
    <w:p w:rsidR="004975F1">
      <w:pPr>
        <w:tabs>
          <w:tab w:val="left" w:pos="1113"/>
        </w:tabs>
        <w:autoSpaceDE w:val="0"/>
        <w:autoSpaceDN w:val="0"/>
        <w:adjustRightInd w:val="0"/>
        <w:spacing w:before="42" w:line="138" w:lineRule="exact"/>
        <w:ind w:left="556"/>
        <w:rPr>
          <w:color w:val="000000"/>
          <w:spacing w:val="-1"/>
          <w:sz w:val="11"/>
        </w:rPr>
      </w:pPr>
      <w:r>
        <w:rPr>
          <w:rFonts w:ascii="Arial" w:hAnsi="Arial"/>
          <w:color w:val="000000"/>
          <w:spacing w:val="-1"/>
          <w:sz w:val="11"/>
        </w:rPr>
        <w:t>196</w:t>
      </w:r>
      <w:r>
        <w:rPr>
          <w:rFonts w:ascii="Arial" w:hAnsi="Arial"/>
          <w:color w:val="000000"/>
          <w:spacing w:val="-1"/>
          <w:sz w:val="11"/>
        </w:rPr>
        <w:tab/>
      </w:r>
      <w:r>
        <w:rPr>
          <w:color w:val="000000"/>
          <w:spacing w:val="-1"/>
          <w:sz w:val="11"/>
        </w:rPr>
        <w:t>PBOP amount included in Company's O&amp;M and A&amp;G expenses included in FERC Account Nos. 500-935</w:t>
      </w:r>
    </w:p>
    <w:p w:rsidR="004975F1">
      <w:pPr>
        <w:tabs>
          <w:tab w:val="left" w:pos="1113"/>
          <w:tab w:val="left" w:pos="7272"/>
        </w:tabs>
        <w:autoSpaceDE w:val="0"/>
        <w:autoSpaceDN w:val="0"/>
        <w:adjustRightInd w:val="0"/>
        <w:spacing w:before="42" w:line="138" w:lineRule="exact"/>
        <w:ind w:left="556"/>
        <w:rPr>
          <w:rFonts w:ascii="Arial Narrow" w:hAnsi="Arial Narrow"/>
          <w:color w:val="000000"/>
          <w:spacing w:val="-2"/>
          <w:sz w:val="14"/>
        </w:rPr>
      </w:pPr>
      <w:r>
        <w:rPr>
          <w:rFonts w:ascii="Arial" w:hAnsi="Arial"/>
          <w:color w:val="000000"/>
          <w:spacing w:val="-1"/>
          <w:sz w:val="11"/>
        </w:rPr>
        <w:t>197</w:t>
      </w:r>
      <w:r>
        <w:rPr>
          <w:rFonts w:ascii="Arial" w:hAnsi="Arial"/>
          <w:color w:val="000000"/>
          <w:spacing w:val="-1"/>
          <w:sz w:val="11"/>
        </w:rPr>
        <w:tab/>
      </w:r>
      <w:r>
        <w:rPr>
          <w:color w:val="000000"/>
          <w:spacing w:val="-2"/>
          <w:sz w:val="11"/>
        </w:rPr>
        <w:t>PBOP Adjustment (line 195 - line 196)</w:t>
      </w:r>
      <w:r>
        <w:rPr>
          <w:color w:val="000000"/>
          <w:spacing w:val="-2"/>
          <w:sz w:val="11"/>
        </w:rPr>
        <w:tab/>
      </w:r>
      <w:r>
        <w:rPr>
          <w:rFonts w:ascii="Arial Narrow" w:hAnsi="Arial Narrow"/>
          <w:color w:val="000000"/>
          <w:spacing w:val="-2"/>
          <w:sz w:val="14"/>
        </w:rPr>
        <w:t>-</w:t>
      </w:r>
    </w:p>
    <w:p w:rsidR="004975F1">
      <w:pPr>
        <w:autoSpaceDE w:val="0"/>
        <w:autoSpaceDN w:val="0"/>
        <w:adjustRightInd w:val="0"/>
        <w:spacing w:line="126" w:lineRule="exact"/>
        <w:ind w:left="935"/>
        <w:rPr>
          <w:rFonts w:ascii="Arial Narrow" w:hAnsi="Arial Narrow"/>
          <w:color w:val="000000"/>
          <w:spacing w:val="-2"/>
          <w:sz w:val="14"/>
        </w:rPr>
      </w:pPr>
    </w:p>
    <w:p w:rsidR="004975F1">
      <w:pPr>
        <w:autoSpaceDE w:val="0"/>
        <w:autoSpaceDN w:val="0"/>
        <w:adjustRightInd w:val="0"/>
        <w:spacing w:before="93" w:line="126" w:lineRule="exact"/>
        <w:ind w:left="935"/>
        <w:rPr>
          <w:color w:val="000000"/>
          <w:spacing w:val="-1"/>
          <w:sz w:val="11"/>
        </w:rPr>
      </w:pPr>
      <w:r>
        <w:rPr>
          <w:rFonts w:ascii="Arial" w:hAnsi="Arial"/>
          <w:color w:val="000000"/>
          <w:spacing w:val="-1"/>
          <w:sz w:val="11"/>
        </w:rPr>
        <w:t>A</w:t>
      </w:r>
      <w:r>
        <w:rPr>
          <w:color w:val="000000"/>
          <w:spacing w:val="-1"/>
          <w:sz w:val="11"/>
        </w:rPr>
        <w:t xml:space="preserve">  Lines 191-192 cannot change absent approval or acceptance by FERC in a separate proceed</w:t>
      </w:r>
      <w:r>
        <w:rPr>
          <w:color w:val="000000"/>
          <w:spacing w:val="-1"/>
          <w:sz w:val="11"/>
        </w:rPr>
        <w:t xml:space="preserve">ing. </w:t>
      </w:r>
    </w:p>
    <w:p w:rsidR="004975F1">
      <w:pPr>
        <w:autoSpaceDE w:val="0"/>
        <w:autoSpaceDN w:val="0"/>
        <w:adjustRightInd w:val="0"/>
        <w:spacing w:before="54" w:line="126" w:lineRule="exact"/>
        <w:ind w:left="935"/>
        <w:rPr>
          <w:rFonts w:ascii="Arial" w:hAnsi="Arial"/>
          <w:color w:val="000000"/>
          <w:sz w:val="11"/>
        </w:rPr>
      </w:pPr>
      <w:r>
        <w:rPr>
          <w:rFonts w:ascii="Arial" w:hAnsi="Arial"/>
          <w:color w:val="000000"/>
          <w:sz w:val="11"/>
        </w:rPr>
        <w:t>B  The source of the amounts from the Actuary Study supporting the numbers in Line 2 and 3 is -</w:t>
      </w:r>
      <w:r>
        <w:rPr>
          <w:rFonts w:ascii="Arial" w:hAnsi="Arial"/>
          <w:color w:val="000000"/>
          <w:sz w:val="11"/>
        </w:rPr>
        <w:pict>
          <v:shape id="_x0000_s1293" style="height:9.5pt;margin-left:23.75pt;margin-top:72.45pt;mso-position-horizontal-relative:page;mso-position-vertical-relative:page;position:absolute;width:744.95pt;z-index:-251555840" coordsize="14899,190" o:allowincell="f" path="m14899,190hal14899,hal,hal,190hal14899,190hae" fillcolor="yellow" stroked="f">
            <v:path arrowok="t"/>
          </v:shape>
        </w:pict>
      </w:r>
      <w:r>
        <w:rPr>
          <w:rFonts w:ascii="Arial" w:hAnsi="Arial"/>
          <w:color w:val="000000"/>
          <w:sz w:val="11"/>
        </w:rPr>
        <w:pict>
          <v:shape id="_x0000_s1294" style="height:9.15pt;margin-left:321.3pt;margin-top:144.85pt;mso-position-horizontal-relative:page;mso-position-vertical-relative:page;position:absolute;width:53.85pt;z-index:-251484160" coordsize="1078,183" o:allowincell="f" path="m,183hal1077,183hal1077,hal,hal,183hae" fillcolor="#ff9" stroked="f">
            <v:path arrowok="t"/>
          </v:shape>
        </w:pict>
      </w:r>
      <w:r>
        <w:rPr>
          <w:rFonts w:ascii="Arial" w:hAnsi="Arial"/>
          <w:color w:val="000000"/>
          <w:sz w:val="11"/>
        </w:rPr>
        <w:pict>
          <v:shape id="_x0000_s1295" style="height:9.15pt;margin-left:321.3pt;margin-top:162.85pt;mso-position-horizontal-relative:page;mso-position-vertical-relative:page;position:absolute;width:53.85pt;z-index:-251447296" coordsize="1078,183" o:allowincell="f" path="m,183hal1077,183hal1077,hal,hal,183hae" fillcolor="#ff9" stroked="f">
            <v:path arrowok="t"/>
          </v:shape>
        </w:pict>
      </w:r>
      <w:r>
        <w:rPr>
          <w:rFonts w:ascii="Arial" w:hAnsi="Arial"/>
          <w:color w:val="000000"/>
          <w:sz w:val="11"/>
        </w:rPr>
        <w:pict>
          <v:shape id="_x0000_s1296" style="height:145.5pt;margin-left:22.1pt;margin-top:81.35pt;mso-position-horizontal-relative:page;mso-position-vertical-relative:page;position:absolute;width:1.05pt;z-index:-251031552" coordsize="22,2910" o:allowincell="f" path="m,2910hal21,2910hal21,hal,hal,2910hae" fillcolor="black" stroked="f">
            <v:path arrowok="t"/>
          </v:shape>
        </w:pict>
      </w:r>
      <w:r>
        <w:rPr>
          <w:rFonts w:ascii="Arial" w:hAnsi="Arial"/>
          <w:color w:val="000000"/>
          <w:sz w:val="11"/>
        </w:rPr>
        <w:pict>
          <v:shape id="_x0000_s1297" style="height:144.4pt;margin-left:768.1pt;margin-top:82.45pt;mso-position-horizontal-relative:page;mso-position-vertical-relative:page;position:absolute;width:1.1pt;z-index:-251029504" coordsize="22,2889" o:allowincell="f" path="m,2888hal22,2888hal22,hal,hal,2888hae" fillcolor="black" stroked="f">
            <v:path arrowok="t"/>
          </v:shape>
        </w:pict>
      </w:r>
      <w:r>
        <w:rPr>
          <w:rFonts w:ascii="Arial" w:hAnsi="Arial"/>
          <w:color w:val="000000"/>
          <w:sz w:val="11"/>
        </w:rPr>
        <w:pict>
          <v:shape id="_x0000_s1298" style="height:1.1pt;margin-left:23.15pt;margin-top:81.35pt;mso-position-horizontal-relative:page;mso-position-vertical-relative:page;position:absolute;width:746.05pt;z-index:-251027456" coordsize="14921,22" o:allowincell="f" path="m,22hal14921,22hal14921,hal,hal,22hae" fillcolor="black" stroked="f">
            <v:path arrowok="t"/>
          </v:shape>
        </w:pict>
      </w:r>
      <w:r>
        <w:rPr>
          <w:rFonts w:ascii="Arial" w:hAnsi="Arial"/>
          <w:color w:val="000000"/>
          <w:sz w:val="11"/>
        </w:rPr>
        <w:pict>
          <v:shape id="_x0000_s1299" style="height:1.1pt;margin-left:23.15pt;margin-top:225.75pt;mso-position-horizontal-relative:page;mso-position-vertical-relative:page;position:absolute;width:746.05pt;z-index:-251025408" coordsize="14921,22" o:allowincell="f" path="m,22hal14921,22hal14921,hal,hal,22hae" fillcolor="black" stroked="f">
            <v:path arrowok="t"/>
          </v:shape>
        </w:pict>
      </w:r>
    </w:p>
    <w:p w:rsidR="004975F1">
      <w:pPr>
        <w:autoSpaceDE w:val="0"/>
        <w:autoSpaceDN w:val="0"/>
        <w:adjustRightInd w:val="0"/>
        <w:rPr>
          <w:rFonts w:ascii="Arial" w:hAnsi="Arial"/>
          <w:color w:val="000000"/>
          <w:sz w:val="11"/>
        </w:rPr>
        <w:sectPr>
          <w:headerReference w:type="even" r:id="rId227"/>
          <w:headerReference w:type="default" r:id="rId228"/>
          <w:footerReference w:type="even" r:id="rId229"/>
          <w:footerReference w:type="default" r:id="rId230"/>
          <w:headerReference w:type="first" r:id="rId231"/>
          <w:footerReference w:type="first" r:id="rId232"/>
          <w:pgSz w:w="15840" w:h="12240" w:orient="landscape"/>
          <w:pgMar w:top="0" w:right="0" w:bottom="0" w:left="0" w:header="720" w:footer="720" w:gutter="0"/>
          <w:cols w:space="720"/>
        </w:sectPr>
      </w:pPr>
    </w:p>
    <w:p w:rsidR="004975F1">
      <w:pPr>
        <w:autoSpaceDE w:val="0"/>
        <w:autoSpaceDN w:val="0"/>
        <w:adjustRightInd w:val="0"/>
        <w:spacing w:line="240" w:lineRule="exact"/>
        <w:rPr>
          <w:rFonts w:ascii="Arial" w:hAnsi="Arial"/>
          <w:color w:val="000000"/>
        </w:rPr>
      </w:pPr>
      <w:bookmarkStart w:id="18" w:name="Pg18"/>
      <w:bookmarkEnd w:id="18"/>
    </w:p>
    <w:p w:rsidR="004975F1">
      <w:pPr>
        <w:autoSpaceDE w:val="0"/>
        <w:autoSpaceDN w:val="0"/>
        <w:adjustRightInd w:val="0"/>
        <w:spacing w:line="126" w:lineRule="exact"/>
        <w:ind w:left="6843"/>
        <w:rPr>
          <w:rFonts w:ascii="Arial" w:hAnsi="Arial"/>
          <w:color w:val="000000"/>
        </w:rPr>
      </w:pPr>
    </w:p>
    <w:p w:rsidR="004975F1">
      <w:pPr>
        <w:autoSpaceDE w:val="0"/>
        <w:autoSpaceDN w:val="0"/>
        <w:adjustRightInd w:val="0"/>
        <w:spacing w:line="126" w:lineRule="exact"/>
        <w:ind w:left="6843"/>
        <w:rPr>
          <w:rFonts w:ascii="Arial" w:hAnsi="Arial"/>
          <w:color w:val="000000"/>
        </w:rPr>
      </w:pPr>
    </w:p>
    <w:p w:rsidR="004975F1">
      <w:pPr>
        <w:autoSpaceDE w:val="0"/>
        <w:autoSpaceDN w:val="0"/>
        <w:adjustRightInd w:val="0"/>
        <w:spacing w:line="126" w:lineRule="exact"/>
        <w:ind w:left="6843"/>
        <w:rPr>
          <w:rFonts w:ascii="Arial" w:hAnsi="Arial"/>
          <w:color w:val="000000"/>
        </w:rPr>
      </w:pPr>
    </w:p>
    <w:p w:rsidR="004975F1">
      <w:pPr>
        <w:autoSpaceDE w:val="0"/>
        <w:autoSpaceDN w:val="0"/>
        <w:adjustRightInd w:val="0"/>
        <w:spacing w:line="126" w:lineRule="exact"/>
        <w:ind w:left="6843"/>
        <w:rPr>
          <w:rFonts w:ascii="Arial" w:hAnsi="Arial"/>
          <w:color w:val="000000"/>
        </w:rPr>
      </w:pPr>
    </w:p>
    <w:p w:rsidR="004975F1">
      <w:pPr>
        <w:autoSpaceDE w:val="0"/>
        <w:autoSpaceDN w:val="0"/>
        <w:adjustRightInd w:val="0"/>
        <w:spacing w:line="126" w:lineRule="exact"/>
        <w:ind w:left="6843"/>
        <w:rPr>
          <w:rFonts w:ascii="Arial" w:hAnsi="Arial"/>
          <w:color w:val="000000"/>
        </w:rPr>
      </w:pPr>
    </w:p>
    <w:p w:rsidR="004975F1">
      <w:pPr>
        <w:autoSpaceDE w:val="0"/>
        <w:autoSpaceDN w:val="0"/>
        <w:adjustRightInd w:val="0"/>
        <w:spacing w:line="126" w:lineRule="exact"/>
        <w:ind w:left="6843"/>
        <w:rPr>
          <w:rFonts w:ascii="Arial" w:hAnsi="Arial"/>
          <w:color w:val="000000"/>
        </w:rPr>
      </w:pPr>
    </w:p>
    <w:p w:rsidR="004975F1">
      <w:pPr>
        <w:autoSpaceDE w:val="0"/>
        <w:autoSpaceDN w:val="0"/>
        <w:adjustRightInd w:val="0"/>
        <w:spacing w:before="99" w:line="126" w:lineRule="exact"/>
        <w:ind w:left="6843"/>
        <w:rPr>
          <w:rFonts w:ascii="Arial Bold" w:hAnsi="Arial Bold"/>
          <w:color w:val="000000"/>
          <w:spacing w:val="-1"/>
          <w:sz w:val="11"/>
        </w:rPr>
      </w:pPr>
      <w:r>
        <w:rPr>
          <w:rFonts w:ascii="Arial Bold" w:hAnsi="Arial Bold"/>
          <w:color w:val="000000"/>
          <w:spacing w:val="-1"/>
          <w:sz w:val="11"/>
        </w:rPr>
        <w:t xml:space="preserve">Attachment 3 - Cost Support </w:t>
      </w:r>
    </w:p>
    <w:p w:rsidR="004975F1">
      <w:pPr>
        <w:tabs>
          <w:tab w:val="left" w:pos="6387"/>
        </w:tabs>
        <w:autoSpaceDE w:val="0"/>
        <w:autoSpaceDN w:val="0"/>
        <w:adjustRightInd w:val="0"/>
        <w:spacing w:before="32" w:line="126" w:lineRule="exact"/>
        <w:ind w:left="1039"/>
        <w:rPr>
          <w:rFonts w:ascii="Arial Bold" w:hAnsi="Arial Bold"/>
          <w:color w:val="000000"/>
          <w:spacing w:val="-1"/>
          <w:sz w:val="11"/>
        </w:rPr>
      </w:pPr>
      <w:r>
        <w:rPr>
          <w:rFonts w:ascii="Arial Narrow Bold" w:hAnsi="Arial Narrow Bold"/>
          <w:color w:val="FF0000"/>
          <w:spacing w:val="-1"/>
          <w:sz w:val="9"/>
        </w:rPr>
        <w:t>COST OF CAPITAL</w:t>
      </w:r>
      <w:r>
        <w:rPr>
          <w:rFonts w:ascii="Arial Narrow Bold" w:hAnsi="Arial Narrow Bold"/>
          <w:color w:val="FF0000"/>
          <w:spacing w:val="-1"/>
          <w:sz w:val="9"/>
        </w:rPr>
        <w:tab/>
      </w:r>
      <w:r>
        <w:rPr>
          <w:rFonts w:ascii="Arial Bold" w:hAnsi="Arial Bold"/>
          <w:color w:val="000000"/>
          <w:spacing w:val="-1"/>
          <w:sz w:val="11"/>
        </w:rPr>
        <w:t>NextEra Energy Transmission New York, Inc.</w:t>
      </w:r>
    </w:p>
    <w:p w:rsidR="004975F1">
      <w:pPr>
        <w:autoSpaceDE w:val="0"/>
        <w:autoSpaceDN w:val="0"/>
        <w:adjustRightInd w:val="0"/>
        <w:spacing w:line="115" w:lineRule="exact"/>
        <w:ind w:left="1108"/>
        <w:rPr>
          <w:rFonts w:ascii="Arial Bold" w:hAnsi="Arial Bold"/>
          <w:color w:val="000000"/>
          <w:spacing w:val="-1"/>
          <w:sz w:val="11"/>
        </w:rPr>
      </w:pPr>
    </w:p>
    <w:p w:rsidR="004975F1">
      <w:pPr>
        <w:autoSpaceDE w:val="0"/>
        <w:autoSpaceDN w:val="0"/>
        <w:adjustRightInd w:val="0"/>
        <w:spacing w:line="115" w:lineRule="exact"/>
        <w:ind w:left="1108"/>
        <w:rPr>
          <w:rFonts w:ascii="Arial Bold" w:hAnsi="Arial Bold"/>
          <w:color w:val="000000"/>
          <w:spacing w:val="-1"/>
          <w:sz w:val="11"/>
        </w:rPr>
      </w:pPr>
    </w:p>
    <w:p w:rsidR="004975F1">
      <w:pPr>
        <w:autoSpaceDE w:val="0"/>
        <w:autoSpaceDN w:val="0"/>
        <w:adjustRightInd w:val="0"/>
        <w:spacing w:line="115" w:lineRule="exact"/>
        <w:ind w:left="1108"/>
        <w:rPr>
          <w:rFonts w:ascii="Arial Bold" w:hAnsi="Arial Bold"/>
          <w:color w:val="000000"/>
          <w:spacing w:val="-1"/>
          <w:sz w:val="11"/>
        </w:rPr>
      </w:pPr>
    </w:p>
    <w:p w:rsidR="004975F1">
      <w:pPr>
        <w:autoSpaceDE w:val="0"/>
        <w:autoSpaceDN w:val="0"/>
        <w:adjustRightInd w:val="0"/>
        <w:spacing w:before="43" w:line="115" w:lineRule="exact"/>
        <w:ind w:left="1108" w:firstLine="3127"/>
        <w:rPr>
          <w:rFonts w:ascii="Arial Narrow Bold" w:hAnsi="Arial Narrow Bold"/>
          <w:color w:val="000000"/>
          <w:spacing w:val="-1"/>
          <w:sz w:val="9"/>
        </w:rPr>
      </w:pPr>
      <w:r>
        <w:rPr>
          <w:rFonts w:ascii="Arial Narrow Bold" w:hAnsi="Arial Narrow Bold"/>
          <w:color w:val="000000"/>
          <w:spacing w:val="-1"/>
          <w:sz w:val="9"/>
        </w:rPr>
        <w:t>Form No.1</w:t>
      </w:r>
    </w:p>
    <w:p w:rsidR="004975F1">
      <w:pPr>
        <w:tabs>
          <w:tab w:val="left" w:pos="2424"/>
          <w:tab w:val="left" w:pos="4241"/>
          <w:tab w:val="left" w:pos="5266"/>
          <w:tab w:val="left" w:pos="5919"/>
          <w:tab w:val="left" w:pos="6478"/>
          <w:tab w:val="left" w:pos="7109"/>
          <w:tab w:val="left" w:pos="7623"/>
          <w:tab w:val="left" w:pos="8240"/>
          <w:tab w:val="left" w:pos="8948"/>
          <w:tab w:val="left" w:pos="9695"/>
          <w:tab w:val="left" w:pos="10379"/>
          <w:tab w:val="left" w:pos="11070"/>
          <w:tab w:val="left" w:pos="11879"/>
          <w:tab w:val="left" w:pos="12580"/>
          <w:tab w:val="left" w:pos="13348"/>
          <w:tab w:val="left" w:pos="14073"/>
        </w:tabs>
        <w:autoSpaceDE w:val="0"/>
        <w:autoSpaceDN w:val="0"/>
        <w:adjustRightInd w:val="0"/>
        <w:spacing w:before="12" w:line="115" w:lineRule="exact"/>
        <w:ind w:left="1108"/>
        <w:rPr>
          <w:rFonts w:ascii="Arial Narrow Bold" w:hAnsi="Arial Narrow Bold"/>
          <w:color w:val="000000"/>
          <w:spacing w:val="-1"/>
          <w:sz w:val="9"/>
        </w:rPr>
      </w:pPr>
      <w:r>
        <w:rPr>
          <w:rFonts w:ascii="Arial Narrow Bold" w:hAnsi="Arial Narrow Bold"/>
          <w:color w:val="000000"/>
          <w:spacing w:val="-1"/>
          <w:sz w:val="9"/>
        </w:rPr>
        <w:t>Line No.</w:t>
      </w:r>
      <w:r>
        <w:rPr>
          <w:rFonts w:ascii="Arial Narrow Bold" w:hAnsi="Arial Narrow Bold"/>
          <w:color w:val="000000"/>
          <w:spacing w:val="-1"/>
          <w:sz w:val="9"/>
        </w:rPr>
        <w:tab/>
        <w:t>Description</w:t>
      </w:r>
      <w:r>
        <w:rPr>
          <w:rFonts w:ascii="Arial Narrow Bold" w:hAnsi="Arial Narrow Bold"/>
          <w:color w:val="000000"/>
          <w:spacing w:val="-1"/>
          <w:sz w:val="9"/>
        </w:rPr>
        <w:tab/>
        <w:t>Reference</w:t>
      </w:r>
      <w:r>
        <w:rPr>
          <w:rFonts w:ascii="Arial Narrow Bold" w:hAnsi="Arial Narrow Bold"/>
          <w:color w:val="000000"/>
          <w:spacing w:val="-1"/>
          <w:sz w:val="9"/>
        </w:rPr>
        <w:tab/>
        <w:t>December</w:t>
      </w:r>
      <w:r>
        <w:rPr>
          <w:rFonts w:ascii="Arial Narrow Bold" w:hAnsi="Arial Narrow Bold"/>
          <w:color w:val="000000"/>
          <w:spacing w:val="-1"/>
          <w:sz w:val="9"/>
        </w:rPr>
        <w:tab/>
        <w:t>January</w:t>
      </w:r>
      <w:r>
        <w:rPr>
          <w:rFonts w:ascii="Arial Narrow Bold" w:hAnsi="Arial Narrow Bold"/>
          <w:color w:val="000000"/>
          <w:spacing w:val="-1"/>
          <w:sz w:val="9"/>
        </w:rPr>
        <w:tab/>
        <w:t>February</w:t>
      </w:r>
      <w:r>
        <w:rPr>
          <w:rFonts w:ascii="Arial Narrow Bold" w:hAnsi="Arial Narrow Bold"/>
          <w:color w:val="000000"/>
          <w:spacing w:val="-1"/>
          <w:sz w:val="9"/>
        </w:rPr>
        <w:tab/>
        <w:t>March</w:t>
      </w:r>
      <w:r>
        <w:rPr>
          <w:rFonts w:ascii="Arial Narrow Bold" w:hAnsi="Arial Narrow Bold"/>
          <w:color w:val="000000"/>
          <w:spacing w:val="-1"/>
          <w:sz w:val="9"/>
        </w:rPr>
        <w:tab/>
        <w:t>April</w:t>
      </w:r>
      <w:r>
        <w:rPr>
          <w:rFonts w:ascii="Arial Narrow Bold" w:hAnsi="Arial Narrow Bold"/>
          <w:color w:val="000000"/>
          <w:spacing w:val="-1"/>
          <w:sz w:val="9"/>
        </w:rPr>
        <w:tab/>
        <w:t>May</w:t>
      </w:r>
      <w:r>
        <w:rPr>
          <w:rFonts w:ascii="Arial Narrow Bold" w:hAnsi="Arial Narrow Bold"/>
          <w:color w:val="000000"/>
          <w:spacing w:val="-1"/>
          <w:sz w:val="9"/>
        </w:rPr>
        <w:tab/>
        <w:t>June</w:t>
      </w:r>
      <w:r>
        <w:rPr>
          <w:rFonts w:ascii="Arial Narrow Bold" w:hAnsi="Arial Narrow Bold"/>
          <w:color w:val="000000"/>
          <w:spacing w:val="-1"/>
          <w:sz w:val="9"/>
        </w:rPr>
        <w:tab/>
        <w:t>July</w:t>
      </w:r>
      <w:r>
        <w:rPr>
          <w:rFonts w:ascii="Arial Narrow Bold" w:hAnsi="Arial Narrow Bold"/>
          <w:color w:val="000000"/>
          <w:spacing w:val="-1"/>
          <w:sz w:val="9"/>
        </w:rPr>
        <w:tab/>
        <w:t>August</w:t>
      </w:r>
      <w:r>
        <w:rPr>
          <w:rFonts w:ascii="Arial Narrow Bold" w:hAnsi="Arial Narrow Bold"/>
          <w:color w:val="000000"/>
          <w:spacing w:val="-1"/>
          <w:sz w:val="9"/>
        </w:rPr>
        <w:tab/>
        <w:t>September</w:t>
      </w:r>
      <w:r>
        <w:rPr>
          <w:rFonts w:ascii="Arial Narrow Bold" w:hAnsi="Arial Narrow Bold"/>
          <w:color w:val="000000"/>
          <w:spacing w:val="-1"/>
          <w:sz w:val="9"/>
        </w:rPr>
        <w:tab/>
        <w:t>October</w:t>
      </w:r>
      <w:r>
        <w:rPr>
          <w:rFonts w:ascii="Arial Narrow Bold" w:hAnsi="Arial Narrow Bold"/>
          <w:color w:val="000000"/>
          <w:spacing w:val="-1"/>
          <w:sz w:val="9"/>
        </w:rPr>
        <w:tab/>
        <w:t>November</w:t>
      </w:r>
      <w:r>
        <w:rPr>
          <w:rFonts w:ascii="Arial Narrow Bold" w:hAnsi="Arial Narrow Bold"/>
          <w:color w:val="000000"/>
          <w:spacing w:val="-1"/>
          <w:sz w:val="9"/>
        </w:rPr>
        <w:tab/>
        <w:t>December</w:t>
      </w:r>
      <w:r>
        <w:rPr>
          <w:rFonts w:ascii="Arial Narrow Bold" w:hAnsi="Arial Narrow Bold"/>
          <w:color w:val="000000"/>
          <w:spacing w:val="-1"/>
          <w:sz w:val="9"/>
        </w:rPr>
        <w:tab/>
        <w:t>13 Month Avg.</w:t>
      </w:r>
    </w:p>
    <w:p w:rsidR="004975F1">
      <w:pPr>
        <w:tabs>
          <w:tab w:val="left" w:pos="5945"/>
          <w:tab w:val="left" w:pos="6524"/>
          <w:tab w:val="left" w:pos="7097"/>
          <w:tab w:val="left" w:pos="7582"/>
          <w:tab w:val="left" w:pos="8201"/>
          <w:tab w:val="left" w:pos="8915"/>
          <w:tab w:val="left" w:pos="9647"/>
          <w:tab w:val="left" w:pos="10403"/>
          <w:tab w:val="left" w:pos="11164"/>
          <w:tab w:val="left" w:pos="11908"/>
          <w:tab w:val="left" w:pos="12664"/>
          <w:tab w:val="left" w:pos="13403"/>
          <w:tab w:val="left" w:pos="14220"/>
        </w:tabs>
        <w:autoSpaceDE w:val="0"/>
        <w:autoSpaceDN w:val="0"/>
        <w:adjustRightInd w:val="0"/>
        <w:spacing w:before="12" w:line="115" w:lineRule="exact"/>
        <w:ind w:left="1108" w:firstLine="4224"/>
        <w:rPr>
          <w:rFonts w:ascii="Arial Narrow" w:hAnsi="Arial Narrow"/>
          <w:color w:val="000000"/>
          <w:spacing w:val="-1"/>
          <w:sz w:val="9"/>
        </w:rPr>
      </w:pPr>
      <w:r>
        <w:rPr>
          <w:rFonts w:ascii="Arial Narrow" w:hAnsi="Arial Narrow"/>
          <w:color w:val="000000"/>
          <w:spacing w:val="-1"/>
          <w:sz w:val="9"/>
        </w:rPr>
        <w:t>Col. (a)</w:t>
      </w:r>
      <w:r>
        <w:rPr>
          <w:rFonts w:ascii="Arial Narrow" w:hAnsi="Arial Narrow"/>
          <w:color w:val="000000"/>
          <w:spacing w:val="-1"/>
          <w:sz w:val="9"/>
        </w:rPr>
        <w:tab/>
      </w:r>
      <w:r>
        <w:rPr>
          <w:rFonts w:ascii="Arial Narrow" w:hAnsi="Arial Narrow"/>
          <w:color w:val="000000"/>
          <w:spacing w:val="-1"/>
          <w:sz w:val="9"/>
        </w:rPr>
        <w:t>Col. (b)</w:t>
      </w:r>
      <w:r>
        <w:rPr>
          <w:rFonts w:ascii="Arial Narrow" w:hAnsi="Arial Narrow"/>
          <w:color w:val="000000"/>
          <w:spacing w:val="-1"/>
          <w:sz w:val="9"/>
        </w:rPr>
        <w:tab/>
        <w:t>Col. (c)</w:t>
      </w:r>
      <w:r>
        <w:rPr>
          <w:rFonts w:ascii="Arial Narrow" w:hAnsi="Arial Narrow"/>
          <w:color w:val="000000"/>
          <w:spacing w:val="-1"/>
          <w:sz w:val="9"/>
        </w:rPr>
        <w:tab/>
        <w:t>Col. (d)</w:t>
      </w:r>
      <w:r>
        <w:rPr>
          <w:rFonts w:ascii="Arial Narrow" w:hAnsi="Arial Narrow"/>
          <w:color w:val="000000"/>
          <w:spacing w:val="-1"/>
          <w:sz w:val="9"/>
        </w:rPr>
        <w:tab/>
        <w:t>Col. (e)</w:t>
      </w:r>
      <w:r>
        <w:rPr>
          <w:rFonts w:ascii="Arial Narrow" w:hAnsi="Arial Narrow"/>
          <w:color w:val="000000"/>
          <w:spacing w:val="-1"/>
          <w:sz w:val="9"/>
        </w:rPr>
        <w:tab/>
        <w:t>Col. (f)</w:t>
      </w:r>
      <w:r>
        <w:rPr>
          <w:rFonts w:ascii="Arial Narrow" w:hAnsi="Arial Narrow"/>
          <w:color w:val="000000"/>
          <w:spacing w:val="-1"/>
          <w:sz w:val="9"/>
        </w:rPr>
        <w:tab/>
        <w:t>Col. (g)</w:t>
      </w:r>
      <w:r>
        <w:rPr>
          <w:rFonts w:ascii="Arial Narrow" w:hAnsi="Arial Narrow"/>
          <w:color w:val="000000"/>
          <w:spacing w:val="-1"/>
          <w:sz w:val="9"/>
        </w:rPr>
        <w:tab/>
        <w:t>Col. (h)</w:t>
      </w:r>
      <w:r>
        <w:rPr>
          <w:rFonts w:ascii="Arial Narrow" w:hAnsi="Arial Narrow"/>
          <w:color w:val="000000"/>
          <w:spacing w:val="-1"/>
          <w:sz w:val="9"/>
        </w:rPr>
        <w:tab/>
        <w:t>Col. (i)</w:t>
      </w:r>
      <w:r>
        <w:rPr>
          <w:rFonts w:ascii="Arial Narrow" w:hAnsi="Arial Narrow"/>
          <w:color w:val="000000"/>
          <w:spacing w:val="-1"/>
          <w:sz w:val="9"/>
        </w:rPr>
        <w:tab/>
        <w:t>Col. (j)</w:t>
      </w:r>
      <w:r>
        <w:rPr>
          <w:rFonts w:ascii="Arial Narrow" w:hAnsi="Arial Narrow"/>
          <w:color w:val="000000"/>
          <w:spacing w:val="-1"/>
          <w:sz w:val="9"/>
        </w:rPr>
        <w:tab/>
        <w:t>Col. (k)</w:t>
      </w:r>
      <w:r>
        <w:rPr>
          <w:rFonts w:ascii="Arial Narrow" w:hAnsi="Arial Narrow"/>
          <w:color w:val="000000"/>
          <w:spacing w:val="-1"/>
          <w:sz w:val="9"/>
        </w:rPr>
        <w:tab/>
        <w:t>Col. (l)</w:t>
      </w:r>
      <w:r>
        <w:rPr>
          <w:rFonts w:ascii="Arial Narrow" w:hAnsi="Arial Narrow"/>
          <w:color w:val="000000"/>
          <w:spacing w:val="-1"/>
          <w:sz w:val="9"/>
        </w:rPr>
        <w:tab/>
        <w:t>Col. (m)</w:t>
      </w:r>
      <w:r>
        <w:rPr>
          <w:rFonts w:ascii="Arial Narrow" w:hAnsi="Arial Narrow"/>
          <w:color w:val="000000"/>
          <w:spacing w:val="-1"/>
          <w:sz w:val="9"/>
        </w:rPr>
        <w:tab/>
        <w:t>Col. (n)</w:t>
      </w:r>
    </w:p>
    <w:p w:rsidR="004975F1">
      <w:pPr>
        <w:tabs>
          <w:tab w:val="left" w:pos="1524"/>
        </w:tabs>
        <w:autoSpaceDE w:val="0"/>
        <w:autoSpaceDN w:val="0"/>
        <w:adjustRightInd w:val="0"/>
        <w:spacing w:before="13" w:line="115" w:lineRule="exact"/>
        <w:ind w:left="1108" w:firstLine="91"/>
        <w:rPr>
          <w:rFonts w:ascii="Arial Narrow" w:hAnsi="Arial Narrow"/>
          <w:color w:val="000000"/>
          <w:spacing w:val="-1"/>
          <w:sz w:val="9"/>
        </w:rPr>
      </w:pPr>
      <w:r>
        <w:rPr>
          <w:rFonts w:ascii="Arial Narrow" w:hAnsi="Arial Narrow"/>
          <w:color w:val="000000"/>
          <w:spacing w:val="-1"/>
          <w:sz w:val="9"/>
        </w:rPr>
        <w:t>198</w:t>
      </w:r>
      <w:r>
        <w:rPr>
          <w:rFonts w:ascii="Arial Narrow" w:hAnsi="Arial Narrow"/>
          <w:color w:val="000000"/>
          <w:spacing w:val="-1"/>
          <w:sz w:val="9"/>
        </w:rPr>
        <w:tab/>
        <w:t>Long Term Debt (3):</w:t>
      </w:r>
    </w:p>
    <w:p w:rsidR="004975F1">
      <w:pPr>
        <w:tabs>
          <w:tab w:val="left" w:pos="1725"/>
          <w:tab w:val="left" w:pos="4248"/>
          <w:tab w:val="left" w:pos="5660"/>
          <w:tab w:val="left" w:pos="6145"/>
          <w:tab w:val="left" w:pos="6812"/>
          <w:tab w:val="left" w:pos="7297"/>
          <w:tab w:val="left" w:pos="7781"/>
          <w:tab w:val="left" w:pos="8509"/>
          <w:tab w:val="left" w:pos="9231"/>
          <w:tab w:val="left" w:pos="9973"/>
          <w:tab w:val="left" w:pos="10715"/>
          <w:tab w:val="left" w:pos="11498"/>
          <w:tab w:val="left" w:pos="12225"/>
          <w:tab w:val="left" w:pos="12986"/>
          <w:tab w:val="left" w:pos="13756"/>
          <w:tab w:val="left" w:pos="14594"/>
        </w:tabs>
        <w:autoSpaceDE w:val="0"/>
        <w:autoSpaceDN w:val="0"/>
        <w:adjustRightInd w:val="0"/>
        <w:spacing w:before="12" w:line="115" w:lineRule="exact"/>
        <w:ind w:left="1108" w:firstLine="91"/>
        <w:rPr>
          <w:rFonts w:ascii="Arial Narrow" w:hAnsi="Arial Narrow"/>
          <w:color w:val="000000"/>
          <w:spacing w:val="-1"/>
          <w:sz w:val="9"/>
        </w:rPr>
      </w:pPr>
      <w:r>
        <w:rPr>
          <w:rFonts w:ascii="Arial Narrow" w:hAnsi="Arial Narrow"/>
          <w:color w:val="000000"/>
          <w:spacing w:val="-1"/>
          <w:sz w:val="9"/>
        </w:rPr>
        <w:t>199</w:t>
      </w:r>
      <w:r>
        <w:rPr>
          <w:rFonts w:ascii="Arial Narrow" w:hAnsi="Arial Narrow"/>
          <w:color w:val="000000"/>
          <w:spacing w:val="-1"/>
          <w:sz w:val="9"/>
        </w:rPr>
        <w:tab/>
        <w:t>Acct 221 Bonds</w:t>
      </w:r>
      <w:r>
        <w:rPr>
          <w:rFonts w:ascii="Arial Narrow" w:hAnsi="Arial Narrow"/>
          <w:color w:val="000000"/>
          <w:spacing w:val="-1"/>
          <w:sz w:val="9"/>
        </w:rPr>
        <w:tab/>
        <w:t>112.18.c,d</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p>
    <w:p w:rsidR="004975F1">
      <w:pPr>
        <w:tabs>
          <w:tab w:val="left" w:pos="1725"/>
          <w:tab w:val="left" w:pos="4248"/>
          <w:tab w:val="left" w:pos="5660"/>
          <w:tab w:val="left" w:pos="6145"/>
          <w:tab w:val="left" w:pos="6812"/>
          <w:tab w:val="left" w:pos="7297"/>
          <w:tab w:val="left" w:pos="7781"/>
          <w:tab w:val="left" w:pos="8509"/>
          <w:tab w:val="left" w:pos="9231"/>
          <w:tab w:val="left" w:pos="9973"/>
          <w:tab w:val="left" w:pos="10715"/>
          <w:tab w:val="left" w:pos="11498"/>
          <w:tab w:val="left" w:pos="12225"/>
          <w:tab w:val="left" w:pos="12986"/>
          <w:tab w:val="left" w:pos="13756"/>
          <w:tab w:val="left" w:pos="14594"/>
        </w:tabs>
        <w:autoSpaceDE w:val="0"/>
        <w:autoSpaceDN w:val="0"/>
        <w:adjustRightInd w:val="0"/>
        <w:spacing w:before="12" w:line="115" w:lineRule="exact"/>
        <w:ind w:left="1108" w:firstLine="91"/>
        <w:rPr>
          <w:rFonts w:ascii="Arial Narrow" w:hAnsi="Arial Narrow"/>
          <w:color w:val="000000"/>
          <w:spacing w:val="-1"/>
          <w:sz w:val="9"/>
        </w:rPr>
      </w:pPr>
      <w:r>
        <w:rPr>
          <w:rFonts w:ascii="Arial Narrow" w:hAnsi="Arial Narrow"/>
          <w:color w:val="000000"/>
          <w:spacing w:val="-1"/>
          <w:sz w:val="9"/>
        </w:rPr>
        <w:t>200</w:t>
      </w:r>
      <w:r>
        <w:rPr>
          <w:rFonts w:ascii="Arial Narrow" w:hAnsi="Arial Narrow"/>
          <w:color w:val="000000"/>
          <w:spacing w:val="-1"/>
          <w:sz w:val="9"/>
        </w:rPr>
        <w:tab/>
        <w:t>Acct 223 Advances from Assoc. Companies</w:t>
      </w:r>
      <w:r>
        <w:rPr>
          <w:rFonts w:ascii="Arial Narrow" w:hAnsi="Arial Narrow"/>
          <w:color w:val="000000"/>
          <w:spacing w:val="-1"/>
          <w:sz w:val="9"/>
        </w:rPr>
        <w:tab/>
        <w:t>112.20.c,d</w:t>
      </w:r>
      <w:r>
        <w:rPr>
          <w:rFonts w:ascii="Arial Narrow" w:hAnsi="Arial Narrow"/>
          <w:color w:val="000000"/>
          <w:spacing w:val="-1"/>
          <w:sz w:val="9"/>
        </w:rPr>
        <w:tab/>
        <w:t>-</w:t>
      </w:r>
      <w:r>
        <w:rPr>
          <w:rFonts w:ascii="Arial Narrow" w:hAnsi="Arial Narrow"/>
          <w:color w:val="000000"/>
          <w:spacing w:val="-1"/>
          <w:sz w:val="9"/>
        </w:rPr>
        <w:tab/>
      </w:r>
      <w:r>
        <w:rPr>
          <w:rFonts w:ascii="Arial Narrow" w:hAnsi="Arial Narrow"/>
          <w:color w:val="000000"/>
          <w:spacing w:val="-1"/>
          <w:sz w:val="9"/>
        </w:rPr>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p>
    <w:p w:rsidR="004975F1">
      <w:pPr>
        <w:tabs>
          <w:tab w:val="left" w:pos="1725"/>
          <w:tab w:val="left" w:pos="4248"/>
          <w:tab w:val="left" w:pos="5660"/>
          <w:tab w:val="left" w:pos="6145"/>
          <w:tab w:val="left" w:pos="6812"/>
          <w:tab w:val="left" w:pos="7297"/>
          <w:tab w:val="left" w:pos="7781"/>
          <w:tab w:val="left" w:pos="8509"/>
          <w:tab w:val="left" w:pos="9231"/>
          <w:tab w:val="left" w:pos="9973"/>
          <w:tab w:val="left" w:pos="10715"/>
          <w:tab w:val="left" w:pos="11498"/>
          <w:tab w:val="left" w:pos="12225"/>
          <w:tab w:val="left" w:pos="12986"/>
          <w:tab w:val="left" w:pos="13756"/>
          <w:tab w:val="left" w:pos="14594"/>
        </w:tabs>
        <w:autoSpaceDE w:val="0"/>
        <w:autoSpaceDN w:val="0"/>
        <w:adjustRightInd w:val="0"/>
        <w:spacing w:before="12" w:line="115" w:lineRule="exact"/>
        <w:ind w:left="1108" w:firstLine="91"/>
        <w:rPr>
          <w:rFonts w:ascii="Arial Narrow" w:hAnsi="Arial Narrow"/>
          <w:color w:val="000000"/>
          <w:spacing w:val="-1"/>
          <w:sz w:val="9"/>
        </w:rPr>
      </w:pPr>
      <w:r>
        <w:rPr>
          <w:rFonts w:ascii="Arial Narrow" w:hAnsi="Arial Narrow"/>
          <w:color w:val="000000"/>
          <w:spacing w:val="-1"/>
          <w:sz w:val="9"/>
        </w:rPr>
        <w:t>201</w:t>
      </w:r>
      <w:r>
        <w:rPr>
          <w:rFonts w:ascii="Arial Narrow" w:hAnsi="Arial Narrow"/>
          <w:color w:val="000000"/>
          <w:spacing w:val="-1"/>
          <w:sz w:val="9"/>
        </w:rPr>
        <w:tab/>
        <w:t>Acct 224 Other Long Term Debt</w:t>
      </w:r>
      <w:r>
        <w:rPr>
          <w:rFonts w:ascii="Arial Narrow" w:hAnsi="Arial Narrow"/>
          <w:color w:val="000000"/>
          <w:spacing w:val="-1"/>
          <w:sz w:val="9"/>
        </w:rPr>
        <w:tab/>
        <w:t>112.21.c,d</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p>
    <w:p w:rsidR="004975F1">
      <w:pPr>
        <w:tabs>
          <w:tab w:val="left" w:pos="1927"/>
          <w:tab w:val="left" w:pos="3970"/>
          <w:tab w:val="left" w:pos="5660"/>
          <w:tab w:val="left" w:pos="6145"/>
          <w:tab w:val="left" w:pos="6812"/>
          <w:tab w:val="left" w:pos="7297"/>
          <w:tab w:val="left" w:pos="7781"/>
          <w:tab w:val="left" w:pos="8509"/>
          <w:tab w:val="left" w:pos="9231"/>
          <w:tab w:val="left" w:pos="9973"/>
          <w:tab w:val="left" w:pos="10715"/>
          <w:tab w:val="left" w:pos="11498"/>
          <w:tab w:val="left" w:pos="12225"/>
          <w:tab w:val="left" w:pos="12986"/>
          <w:tab w:val="left" w:pos="13756"/>
          <w:tab w:val="left" w:pos="14594"/>
        </w:tabs>
        <w:autoSpaceDE w:val="0"/>
        <w:autoSpaceDN w:val="0"/>
        <w:adjustRightInd w:val="0"/>
        <w:spacing w:before="10" w:line="115" w:lineRule="exact"/>
        <w:ind w:left="1108" w:firstLine="91"/>
        <w:rPr>
          <w:rFonts w:ascii="Arial Narrow" w:hAnsi="Arial Narrow"/>
          <w:color w:val="000000"/>
          <w:spacing w:val="-1"/>
          <w:sz w:val="9"/>
        </w:rPr>
      </w:pPr>
      <w:r>
        <w:rPr>
          <w:rFonts w:ascii="Arial Narrow" w:hAnsi="Arial Narrow"/>
          <w:color w:val="000000"/>
          <w:spacing w:val="-1"/>
          <w:sz w:val="9"/>
        </w:rPr>
        <w:t>202</w:t>
      </w:r>
      <w:r>
        <w:rPr>
          <w:rFonts w:ascii="Arial Narrow" w:hAnsi="Arial Narrow"/>
          <w:color w:val="000000"/>
          <w:spacing w:val="-1"/>
          <w:sz w:val="9"/>
        </w:rPr>
        <w:tab/>
        <w:t>Less  Acct 222 Reacquired Debt</w:t>
      </w:r>
      <w:r>
        <w:rPr>
          <w:rFonts w:ascii="Arial Narrow" w:hAnsi="Arial Narrow"/>
          <w:color w:val="000000"/>
          <w:spacing w:val="-1"/>
          <w:sz w:val="9"/>
        </w:rPr>
        <w:tab/>
        <w:t>112.19 c, d enter negative</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p>
    <w:p w:rsidR="004975F1">
      <w:pPr>
        <w:tabs>
          <w:tab w:val="left" w:pos="1524"/>
          <w:tab w:val="left" w:pos="4063"/>
          <w:tab w:val="left" w:pos="5660"/>
          <w:tab w:val="left" w:pos="6145"/>
          <w:tab w:val="left" w:pos="6812"/>
          <w:tab w:val="left" w:pos="7297"/>
          <w:tab w:val="left" w:pos="7781"/>
          <w:tab w:val="left" w:pos="8509"/>
          <w:tab w:val="left" w:pos="9231"/>
          <w:tab w:val="left" w:pos="9973"/>
          <w:tab w:val="left" w:pos="10715"/>
          <w:tab w:val="left" w:pos="11498"/>
          <w:tab w:val="left" w:pos="12225"/>
          <w:tab w:val="left" w:pos="12986"/>
          <w:tab w:val="left" w:pos="13756"/>
          <w:tab w:val="left" w:pos="14594"/>
        </w:tabs>
        <w:autoSpaceDE w:val="0"/>
        <w:autoSpaceDN w:val="0"/>
        <w:adjustRightInd w:val="0"/>
        <w:spacing w:before="17" w:line="115" w:lineRule="exact"/>
        <w:ind w:left="1108" w:firstLine="91"/>
        <w:rPr>
          <w:rFonts w:ascii="Arial Narrow" w:hAnsi="Arial Narrow"/>
          <w:color w:val="000000"/>
          <w:spacing w:val="-1"/>
          <w:sz w:val="9"/>
        </w:rPr>
      </w:pPr>
      <w:r>
        <w:rPr>
          <w:rFonts w:ascii="Arial Narrow" w:hAnsi="Arial Narrow"/>
          <w:color w:val="000000"/>
          <w:spacing w:val="-1"/>
          <w:sz w:val="9"/>
        </w:rPr>
        <w:t>203</w:t>
      </w:r>
      <w:r>
        <w:rPr>
          <w:rFonts w:ascii="Arial Narrow" w:hAnsi="Arial Narrow"/>
          <w:color w:val="000000"/>
          <w:spacing w:val="-1"/>
          <w:sz w:val="9"/>
        </w:rPr>
        <w:tab/>
        <w:t>Total Long Term Debt</w:t>
      </w:r>
      <w:r>
        <w:rPr>
          <w:rFonts w:ascii="Arial Narrow" w:hAnsi="Arial Narrow"/>
          <w:color w:val="000000"/>
          <w:spacing w:val="-1"/>
          <w:sz w:val="9"/>
        </w:rPr>
        <w:tab/>
        <w:t>Sum Lines 199 - 202</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r>
      <w:r>
        <w:rPr>
          <w:rFonts w:ascii="Arial Narrow" w:hAnsi="Arial Narrow"/>
          <w:color w:val="000000"/>
          <w:spacing w:val="-1"/>
          <w:sz w:val="9"/>
        </w:rPr>
        <w:t>-</w:t>
      </w:r>
      <w:r>
        <w:rPr>
          <w:rFonts w:ascii="Arial Narrow" w:hAnsi="Arial Narrow"/>
          <w:color w:val="000000"/>
          <w:spacing w:val="-1"/>
          <w:sz w:val="9"/>
        </w:rPr>
        <w:tab/>
        <w:t>-</w:t>
      </w:r>
      <w:r>
        <w:rPr>
          <w:rFonts w:ascii="Arial Narrow" w:hAnsi="Arial Narrow"/>
          <w:color w:val="000000"/>
          <w:spacing w:val="-1"/>
          <w:sz w:val="9"/>
        </w:rPr>
        <w:tab/>
        <w:t>-</w:t>
      </w:r>
    </w:p>
    <w:p w:rsidR="004975F1">
      <w:pPr>
        <w:autoSpaceDE w:val="0"/>
        <w:autoSpaceDN w:val="0"/>
        <w:adjustRightInd w:val="0"/>
        <w:spacing w:before="17" w:line="115" w:lineRule="exact"/>
        <w:ind w:left="1108" w:firstLine="91"/>
        <w:rPr>
          <w:rFonts w:ascii="Arial Narrow" w:hAnsi="Arial Narrow"/>
          <w:color w:val="000000"/>
          <w:spacing w:val="-1"/>
          <w:sz w:val="9"/>
        </w:rPr>
      </w:pPr>
      <w:r>
        <w:rPr>
          <w:rFonts w:ascii="Arial Narrow" w:hAnsi="Arial Narrow"/>
          <w:color w:val="000000"/>
          <w:spacing w:val="-1"/>
          <w:sz w:val="9"/>
        </w:rPr>
        <w:t>204</w:t>
      </w:r>
    </w:p>
    <w:p w:rsidR="004975F1">
      <w:pPr>
        <w:tabs>
          <w:tab w:val="left" w:pos="1524"/>
          <w:tab w:val="left" w:pos="4270"/>
          <w:tab w:val="left" w:pos="5660"/>
          <w:tab w:val="left" w:pos="6145"/>
          <w:tab w:val="left" w:pos="6812"/>
          <w:tab w:val="left" w:pos="7297"/>
          <w:tab w:val="left" w:pos="7781"/>
          <w:tab w:val="left" w:pos="8509"/>
          <w:tab w:val="left" w:pos="9231"/>
          <w:tab w:val="left" w:pos="9973"/>
          <w:tab w:val="left" w:pos="10715"/>
          <w:tab w:val="left" w:pos="11498"/>
          <w:tab w:val="left" w:pos="12225"/>
          <w:tab w:val="left" w:pos="12986"/>
          <w:tab w:val="left" w:pos="13756"/>
          <w:tab w:val="left" w:pos="14594"/>
        </w:tabs>
        <w:autoSpaceDE w:val="0"/>
        <w:autoSpaceDN w:val="0"/>
        <w:adjustRightInd w:val="0"/>
        <w:spacing w:before="17" w:line="115" w:lineRule="exact"/>
        <w:ind w:left="1108" w:firstLine="91"/>
        <w:rPr>
          <w:rFonts w:ascii="Arial Narrow" w:hAnsi="Arial Narrow"/>
          <w:color w:val="000000"/>
          <w:spacing w:val="-1"/>
          <w:sz w:val="9"/>
        </w:rPr>
      </w:pPr>
      <w:r>
        <w:rPr>
          <w:rFonts w:ascii="Arial Narrow" w:hAnsi="Arial Narrow"/>
          <w:color w:val="000000"/>
          <w:spacing w:val="-1"/>
          <w:sz w:val="9"/>
        </w:rPr>
        <w:t>205</w:t>
      </w:r>
      <w:r>
        <w:rPr>
          <w:rFonts w:ascii="Arial Narrow" w:hAnsi="Arial Narrow"/>
          <w:color w:val="000000"/>
          <w:spacing w:val="-1"/>
          <w:sz w:val="9"/>
        </w:rPr>
        <w:tab/>
        <w:t>Preferred Stock (1)</w:t>
      </w:r>
      <w:r>
        <w:rPr>
          <w:rFonts w:ascii="Arial Narrow" w:hAnsi="Arial Narrow"/>
          <w:color w:val="000000"/>
          <w:spacing w:val="-1"/>
          <w:sz w:val="9"/>
        </w:rPr>
        <w:tab/>
        <w:t>112.3.c,d</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p>
    <w:p w:rsidR="004975F1">
      <w:pPr>
        <w:autoSpaceDE w:val="0"/>
        <w:autoSpaceDN w:val="0"/>
        <w:adjustRightInd w:val="0"/>
        <w:spacing w:before="20" w:line="115" w:lineRule="exact"/>
        <w:ind w:left="1108" w:firstLine="91"/>
        <w:rPr>
          <w:rFonts w:ascii="Arial Narrow" w:hAnsi="Arial Narrow"/>
          <w:color w:val="000000"/>
          <w:spacing w:val="-1"/>
          <w:sz w:val="9"/>
        </w:rPr>
      </w:pPr>
      <w:r>
        <w:rPr>
          <w:rFonts w:ascii="Arial Narrow" w:hAnsi="Arial Narrow"/>
          <w:color w:val="000000"/>
          <w:spacing w:val="-1"/>
          <w:sz w:val="9"/>
        </w:rPr>
        <w:t>206</w:t>
      </w:r>
    </w:p>
    <w:p w:rsidR="004975F1">
      <w:pPr>
        <w:tabs>
          <w:tab w:val="left" w:pos="1524"/>
          <w:tab w:val="left" w:pos="4248"/>
          <w:tab w:val="left" w:pos="5660"/>
          <w:tab w:val="left" w:pos="6145"/>
          <w:tab w:val="left" w:pos="6812"/>
          <w:tab w:val="left" w:pos="7297"/>
          <w:tab w:val="left" w:pos="7781"/>
          <w:tab w:val="left" w:pos="8509"/>
          <w:tab w:val="left" w:pos="9231"/>
          <w:tab w:val="left" w:pos="9973"/>
          <w:tab w:val="left" w:pos="10715"/>
          <w:tab w:val="left" w:pos="11498"/>
          <w:tab w:val="left" w:pos="12225"/>
          <w:tab w:val="left" w:pos="12986"/>
          <w:tab w:val="left" w:pos="13756"/>
          <w:tab w:val="left" w:pos="14594"/>
        </w:tabs>
        <w:autoSpaceDE w:val="0"/>
        <w:autoSpaceDN w:val="0"/>
        <w:adjustRightInd w:val="0"/>
        <w:spacing w:before="12" w:line="115" w:lineRule="exact"/>
        <w:ind w:left="1108" w:firstLine="91"/>
        <w:rPr>
          <w:rFonts w:ascii="Arial Narrow" w:hAnsi="Arial Narrow"/>
          <w:color w:val="000000"/>
          <w:spacing w:val="-1"/>
          <w:sz w:val="9"/>
        </w:rPr>
      </w:pPr>
      <w:r>
        <w:rPr>
          <w:rFonts w:ascii="Arial Narrow" w:hAnsi="Arial Narrow"/>
          <w:color w:val="000000"/>
          <w:spacing w:val="-1"/>
          <w:sz w:val="9"/>
        </w:rPr>
        <w:t>207</w:t>
      </w:r>
      <w:r>
        <w:rPr>
          <w:rFonts w:ascii="Arial Narrow" w:hAnsi="Arial Narrow"/>
          <w:color w:val="000000"/>
          <w:spacing w:val="-1"/>
          <w:sz w:val="9"/>
        </w:rPr>
        <w:tab/>
        <w:t>Common Equity- Per Books</w:t>
      </w:r>
      <w:r>
        <w:rPr>
          <w:rFonts w:ascii="Arial Narrow" w:hAnsi="Arial Narrow"/>
          <w:color w:val="000000"/>
          <w:spacing w:val="-1"/>
          <w:sz w:val="9"/>
        </w:rPr>
        <w:tab/>
        <w:t>112.16.c,d</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p>
    <w:p w:rsidR="004975F1">
      <w:pPr>
        <w:tabs>
          <w:tab w:val="left" w:pos="1725"/>
          <w:tab w:val="left" w:pos="4270"/>
          <w:tab w:val="left" w:pos="5660"/>
          <w:tab w:val="left" w:pos="6145"/>
          <w:tab w:val="left" w:pos="6812"/>
          <w:tab w:val="left" w:pos="7297"/>
          <w:tab w:val="left" w:pos="7781"/>
          <w:tab w:val="left" w:pos="8509"/>
          <w:tab w:val="left" w:pos="9231"/>
          <w:tab w:val="left" w:pos="9973"/>
          <w:tab w:val="left" w:pos="10715"/>
          <w:tab w:val="left" w:pos="11498"/>
          <w:tab w:val="left" w:pos="12225"/>
          <w:tab w:val="left" w:pos="12986"/>
          <w:tab w:val="left" w:pos="13756"/>
          <w:tab w:val="left" w:pos="14594"/>
        </w:tabs>
        <w:autoSpaceDE w:val="0"/>
        <w:autoSpaceDN w:val="0"/>
        <w:adjustRightInd w:val="0"/>
        <w:spacing w:before="12" w:line="115" w:lineRule="exact"/>
        <w:ind w:left="1108" w:firstLine="91"/>
        <w:rPr>
          <w:rFonts w:ascii="Arial Narrow" w:hAnsi="Arial Narrow"/>
          <w:color w:val="000000"/>
          <w:spacing w:val="-1"/>
          <w:sz w:val="9"/>
        </w:rPr>
      </w:pPr>
      <w:r>
        <w:rPr>
          <w:rFonts w:ascii="Arial Narrow" w:hAnsi="Arial Narrow"/>
          <w:color w:val="000000"/>
          <w:spacing w:val="-1"/>
          <w:sz w:val="9"/>
        </w:rPr>
        <w:t>208</w:t>
      </w:r>
      <w:r>
        <w:rPr>
          <w:rFonts w:ascii="Arial Narrow" w:hAnsi="Arial Narrow"/>
          <w:color w:val="000000"/>
          <w:spacing w:val="-1"/>
          <w:sz w:val="9"/>
        </w:rPr>
        <w:tab/>
        <w:t>Less Acct 204 Preferred Stock</w:t>
      </w:r>
      <w:r>
        <w:rPr>
          <w:rFonts w:ascii="Arial Narrow" w:hAnsi="Arial Narrow"/>
          <w:color w:val="000000"/>
          <w:spacing w:val="-1"/>
          <w:sz w:val="9"/>
        </w:rPr>
        <w:tab/>
        <w:t>112.3.c,d</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p>
    <w:p w:rsidR="004975F1">
      <w:pPr>
        <w:tabs>
          <w:tab w:val="left" w:pos="1725"/>
          <w:tab w:val="left" w:pos="4248"/>
          <w:tab w:val="left" w:pos="5660"/>
          <w:tab w:val="left" w:pos="6145"/>
          <w:tab w:val="left" w:pos="6812"/>
          <w:tab w:val="left" w:pos="7297"/>
          <w:tab w:val="left" w:pos="7781"/>
          <w:tab w:val="left" w:pos="8509"/>
          <w:tab w:val="left" w:pos="9231"/>
          <w:tab w:val="left" w:pos="9973"/>
          <w:tab w:val="left" w:pos="10715"/>
          <w:tab w:val="left" w:pos="11498"/>
          <w:tab w:val="left" w:pos="12225"/>
          <w:tab w:val="left" w:pos="12986"/>
          <w:tab w:val="left" w:pos="13756"/>
          <w:tab w:val="left" w:pos="14594"/>
        </w:tabs>
        <w:autoSpaceDE w:val="0"/>
        <w:autoSpaceDN w:val="0"/>
        <w:adjustRightInd w:val="0"/>
        <w:spacing w:before="12" w:line="115" w:lineRule="exact"/>
        <w:ind w:left="1108" w:firstLine="91"/>
        <w:rPr>
          <w:rFonts w:ascii="Arial Narrow" w:hAnsi="Arial Narrow"/>
          <w:color w:val="000000"/>
          <w:spacing w:val="-1"/>
          <w:position w:val="-2"/>
          <w:sz w:val="9"/>
        </w:rPr>
      </w:pPr>
      <w:r>
        <w:rPr>
          <w:rFonts w:ascii="Arial Narrow" w:hAnsi="Arial Narrow"/>
          <w:color w:val="000000"/>
          <w:spacing w:val="-1"/>
          <w:position w:val="-2"/>
          <w:sz w:val="9"/>
        </w:rPr>
        <w:t>209</w:t>
      </w:r>
      <w:r>
        <w:rPr>
          <w:rFonts w:ascii="Arial Narrow" w:hAnsi="Arial Narrow"/>
          <w:color w:val="000000"/>
          <w:spacing w:val="-1"/>
          <w:position w:val="-2"/>
          <w:sz w:val="9"/>
        </w:rPr>
        <w:tab/>
      </w:r>
      <w:r>
        <w:rPr>
          <w:rFonts w:ascii="Arial Narrow" w:hAnsi="Arial Narrow"/>
          <w:color w:val="000000"/>
          <w:spacing w:val="-1"/>
          <w:sz w:val="9"/>
        </w:rPr>
        <w:t xml:space="preserve">Less Acct 219 Accum Other Compre. </w:t>
      </w:r>
      <w:r>
        <w:rPr>
          <w:rFonts w:ascii="Arial Narrow" w:hAnsi="Arial Narrow"/>
          <w:color w:val="000000"/>
          <w:spacing w:val="-1"/>
          <w:sz w:val="9"/>
        </w:rPr>
        <w:t>Income</w:t>
      </w:r>
      <w:r>
        <w:rPr>
          <w:rFonts w:ascii="Arial Narrow" w:hAnsi="Arial Narrow"/>
          <w:color w:val="000000"/>
          <w:spacing w:val="-1"/>
          <w:sz w:val="9"/>
        </w:rPr>
        <w:tab/>
      </w:r>
      <w:r>
        <w:rPr>
          <w:rFonts w:ascii="Arial Narrow" w:hAnsi="Arial Narrow"/>
          <w:color w:val="000000"/>
          <w:spacing w:val="-1"/>
          <w:position w:val="-2"/>
          <w:sz w:val="9"/>
        </w:rPr>
        <w:t>112.15.c,d</w:t>
      </w:r>
      <w:r>
        <w:rPr>
          <w:rFonts w:ascii="Arial Narrow" w:hAnsi="Arial Narrow"/>
          <w:color w:val="000000"/>
          <w:spacing w:val="-1"/>
          <w:position w:val="-2"/>
          <w:sz w:val="9"/>
        </w:rPr>
        <w:tab/>
        <w:t>-</w:t>
      </w:r>
      <w:r>
        <w:rPr>
          <w:rFonts w:ascii="Arial Narrow" w:hAnsi="Arial Narrow"/>
          <w:color w:val="000000"/>
          <w:spacing w:val="-1"/>
          <w:position w:val="-2"/>
          <w:sz w:val="9"/>
        </w:rPr>
        <w:tab/>
        <w:t>-</w:t>
      </w:r>
      <w:r>
        <w:rPr>
          <w:rFonts w:ascii="Arial Narrow" w:hAnsi="Arial Narrow"/>
          <w:color w:val="000000"/>
          <w:spacing w:val="-1"/>
          <w:position w:val="-2"/>
          <w:sz w:val="9"/>
        </w:rPr>
        <w:tab/>
        <w:t>-</w:t>
      </w:r>
      <w:r>
        <w:rPr>
          <w:rFonts w:ascii="Arial Narrow" w:hAnsi="Arial Narrow"/>
          <w:color w:val="000000"/>
          <w:spacing w:val="-1"/>
          <w:position w:val="-2"/>
          <w:sz w:val="9"/>
        </w:rPr>
        <w:tab/>
        <w:t>-</w:t>
      </w:r>
      <w:r>
        <w:rPr>
          <w:rFonts w:ascii="Arial Narrow" w:hAnsi="Arial Narrow"/>
          <w:color w:val="000000"/>
          <w:spacing w:val="-1"/>
          <w:position w:val="-2"/>
          <w:sz w:val="9"/>
        </w:rPr>
        <w:tab/>
        <w:t>-</w:t>
      </w:r>
      <w:r>
        <w:rPr>
          <w:rFonts w:ascii="Arial Narrow" w:hAnsi="Arial Narrow"/>
          <w:color w:val="000000"/>
          <w:spacing w:val="-1"/>
          <w:position w:val="-2"/>
          <w:sz w:val="9"/>
        </w:rPr>
        <w:tab/>
        <w:t>-</w:t>
      </w:r>
      <w:r>
        <w:rPr>
          <w:rFonts w:ascii="Arial Narrow" w:hAnsi="Arial Narrow"/>
          <w:color w:val="000000"/>
          <w:spacing w:val="-1"/>
          <w:position w:val="-2"/>
          <w:sz w:val="9"/>
        </w:rPr>
        <w:tab/>
        <w:t>-</w:t>
      </w:r>
      <w:r>
        <w:rPr>
          <w:rFonts w:ascii="Arial Narrow" w:hAnsi="Arial Narrow"/>
          <w:color w:val="000000"/>
          <w:spacing w:val="-1"/>
          <w:position w:val="-2"/>
          <w:sz w:val="9"/>
        </w:rPr>
        <w:tab/>
        <w:t>-</w:t>
      </w:r>
      <w:r>
        <w:rPr>
          <w:rFonts w:ascii="Arial Narrow" w:hAnsi="Arial Narrow"/>
          <w:color w:val="000000"/>
          <w:spacing w:val="-1"/>
          <w:position w:val="-2"/>
          <w:sz w:val="9"/>
        </w:rPr>
        <w:tab/>
        <w:t>-</w:t>
      </w:r>
      <w:r>
        <w:rPr>
          <w:rFonts w:ascii="Arial Narrow" w:hAnsi="Arial Narrow"/>
          <w:color w:val="000000"/>
          <w:spacing w:val="-1"/>
          <w:position w:val="-2"/>
          <w:sz w:val="9"/>
        </w:rPr>
        <w:tab/>
        <w:t>-</w:t>
      </w:r>
      <w:r>
        <w:rPr>
          <w:rFonts w:ascii="Arial Narrow" w:hAnsi="Arial Narrow"/>
          <w:color w:val="000000"/>
          <w:spacing w:val="-1"/>
          <w:position w:val="-2"/>
          <w:sz w:val="9"/>
        </w:rPr>
        <w:tab/>
        <w:t>-</w:t>
      </w:r>
      <w:r>
        <w:rPr>
          <w:rFonts w:ascii="Arial Narrow" w:hAnsi="Arial Narrow"/>
          <w:color w:val="000000"/>
          <w:spacing w:val="-1"/>
          <w:position w:val="-2"/>
          <w:sz w:val="9"/>
        </w:rPr>
        <w:tab/>
        <w:t>-</w:t>
      </w:r>
      <w:r>
        <w:rPr>
          <w:rFonts w:ascii="Arial Narrow" w:hAnsi="Arial Narrow"/>
          <w:color w:val="000000"/>
          <w:spacing w:val="-1"/>
          <w:position w:val="-2"/>
          <w:sz w:val="9"/>
        </w:rPr>
        <w:tab/>
        <w:t>-</w:t>
      </w:r>
      <w:r>
        <w:rPr>
          <w:rFonts w:ascii="Arial Narrow" w:hAnsi="Arial Narrow"/>
          <w:color w:val="000000"/>
          <w:spacing w:val="-1"/>
          <w:position w:val="-2"/>
          <w:sz w:val="9"/>
        </w:rPr>
        <w:tab/>
        <w:t>-</w:t>
      </w:r>
    </w:p>
    <w:p w:rsidR="004975F1">
      <w:pPr>
        <w:autoSpaceDE w:val="0"/>
        <w:autoSpaceDN w:val="0"/>
        <w:adjustRightInd w:val="0"/>
        <w:spacing w:before="1" w:line="112" w:lineRule="exact"/>
        <w:ind w:left="1108" w:firstLine="616"/>
        <w:rPr>
          <w:rFonts w:ascii="Arial Narrow" w:hAnsi="Arial Narrow"/>
          <w:color w:val="000000"/>
          <w:spacing w:val="-1"/>
          <w:sz w:val="9"/>
        </w:rPr>
      </w:pPr>
      <w:r>
        <w:rPr>
          <w:rFonts w:ascii="Arial Narrow" w:hAnsi="Arial Narrow"/>
          <w:color w:val="000000"/>
          <w:spacing w:val="-1"/>
          <w:sz w:val="9"/>
        </w:rPr>
        <w:t>Less Acct 216.1 Unappropriated Undistributed</w:t>
      </w:r>
    </w:p>
    <w:p w:rsidR="004975F1">
      <w:pPr>
        <w:tabs>
          <w:tab w:val="left" w:pos="1725"/>
          <w:tab w:val="left" w:pos="4248"/>
          <w:tab w:val="left" w:pos="5660"/>
          <w:tab w:val="left" w:pos="6145"/>
          <w:tab w:val="left" w:pos="6812"/>
          <w:tab w:val="left" w:pos="7297"/>
          <w:tab w:val="left" w:pos="7781"/>
          <w:tab w:val="left" w:pos="8509"/>
          <w:tab w:val="left" w:pos="9231"/>
          <w:tab w:val="left" w:pos="9973"/>
          <w:tab w:val="left" w:pos="10715"/>
          <w:tab w:val="left" w:pos="11498"/>
          <w:tab w:val="left" w:pos="12225"/>
          <w:tab w:val="left" w:pos="12986"/>
          <w:tab w:val="left" w:pos="13756"/>
          <w:tab w:val="left" w:pos="14594"/>
        </w:tabs>
        <w:autoSpaceDE w:val="0"/>
        <w:autoSpaceDN w:val="0"/>
        <w:adjustRightInd w:val="0"/>
        <w:spacing w:before="25" w:line="115" w:lineRule="exact"/>
        <w:ind w:left="1108" w:firstLine="91"/>
        <w:rPr>
          <w:rFonts w:ascii="Arial Narrow" w:hAnsi="Arial Narrow"/>
          <w:color w:val="000000"/>
          <w:spacing w:val="-1"/>
          <w:sz w:val="9"/>
        </w:rPr>
      </w:pPr>
      <w:r>
        <w:rPr>
          <w:rFonts w:ascii="Arial Narrow" w:hAnsi="Arial Narrow"/>
          <w:color w:val="000000"/>
          <w:spacing w:val="-1"/>
          <w:sz w:val="9"/>
        </w:rPr>
        <w:t>210</w:t>
      </w:r>
      <w:r>
        <w:rPr>
          <w:rFonts w:ascii="Arial Narrow" w:hAnsi="Arial Narrow"/>
          <w:color w:val="000000"/>
          <w:spacing w:val="-1"/>
          <w:sz w:val="9"/>
        </w:rPr>
        <w:tab/>
        <w:t>Subsidiary Earnings</w:t>
      </w:r>
      <w:r>
        <w:rPr>
          <w:rFonts w:ascii="Arial Narrow" w:hAnsi="Arial Narrow"/>
          <w:color w:val="000000"/>
          <w:spacing w:val="-1"/>
          <w:sz w:val="9"/>
        </w:rPr>
        <w:tab/>
        <w:t>112.12.c,d</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p>
    <w:p w:rsidR="004975F1">
      <w:pPr>
        <w:tabs>
          <w:tab w:val="left" w:pos="1524"/>
          <w:tab w:val="left" w:pos="4003"/>
          <w:tab w:val="left" w:pos="5660"/>
          <w:tab w:val="left" w:pos="6145"/>
          <w:tab w:val="left" w:pos="6812"/>
          <w:tab w:val="left" w:pos="7297"/>
          <w:tab w:val="left" w:pos="7781"/>
          <w:tab w:val="left" w:pos="8509"/>
          <w:tab w:val="left" w:pos="9231"/>
          <w:tab w:val="left" w:pos="9973"/>
          <w:tab w:val="left" w:pos="10715"/>
          <w:tab w:val="left" w:pos="11498"/>
          <w:tab w:val="left" w:pos="12225"/>
          <w:tab w:val="left" w:pos="12986"/>
          <w:tab w:val="left" w:pos="13756"/>
          <w:tab w:val="left" w:pos="14594"/>
        </w:tabs>
        <w:autoSpaceDE w:val="0"/>
        <w:autoSpaceDN w:val="0"/>
        <w:adjustRightInd w:val="0"/>
        <w:spacing w:before="17" w:line="115" w:lineRule="exact"/>
        <w:ind w:left="1108" w:firstLine="91"/>
        <w:rPr>
          <w:rFonts w:ascii="Arial Narrow" w:hAnsi="Arial Narrow"/>
          <w:color w:val="000000"/>
          <w:spacing w:val="-1"/>
          <w:sz w:val="9"/>
        </w:rPr>
      </w:pPr>
      <w:r>
        <w:rPr>
          <w:rFonts w:ascii="Arial Narrow" w:hAnsi="Arial Narrow"/>
          <w:color w:val="000000"/>
          <w:spacing w:val="-1"/>
          <w:sz w:val="9"/>
        </w:rPr>
        <w:t>211</w:t>
      </w:r>
      <w:r>
        <w:rPr>
          <w:rFonts w:ascii="Arial Narrow" w:hAnsi="Arial Narrow"/>
          <w:color w:val="000000"/>
          <w:spacing w:val="-1"/>
          <w:sz w:val="9"/>
        </w:rPr>
        <w:tab/>
        <w:t>Adjusted Common Equity</w:t>
      </w:r>
      <w:r>
        <w:rPr>
          <w:rFonts w:ascii="Arial Narrow" w:hAnsi="Arial Narrow"/>
          <w:color w:val="000000"/>
          <w:spacing w:val="-1"/>
          <w:sz w:val="9"/>
        </w:rPr>
        <w:tab/>
        <w:t>Ln 207 - 208 - 209 - 210</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p>
    <w:p w:rsidR="004975F1">
      <w:pPr>
        <w:autoSpaceDE w:val="0"/>
        <w:autoSpaceDN w:val="0"/>
        <w:adjustRightInd w:val="0"/>
        <w:spacing w:before="20" w:line="115" w:lineRule="exact"/>
        <w:ind w:left="1108" w:firstLine="91"/>
        <w:rPr>
          <w:rFonts w:ascii="Arial Narrow" w:hAnsi="Arial Narrow"/>
          <w:color w:val="000000"/>
          <w:spacing w:val="-1"/>
          <w:sz w:val="9"/>
        </w:rPr>
      </w:pPr>
      <w:r>
        <w:rPr>
          <w:rFonts w:ascii="Arial Narrow" w:hAnsi="Arial Narrow"/>
          <w:color w:val="000000"/>
          <w:spacing w:val="-1"/>
          <w:sz w:val="9"/>
        </w:rPr>
        <w:t>212</w:t>
      </w:r>
    </w:p>
    <w:p w:rsidR="004975F1">
      <w:pPr>
        <w:tabs>
          <w:tab w:val="left" w:pos="1524"/>
          <w:tab w:val="left" w:pos="5660"/>
          <w:tab w:val="left" w:pos="6145"/>
          <w:tab w:val="left" w:pos="6812"/>
          <w:tab w:val="left" w:pos="7297"/>
          <w:tab w:val="left" w:pos="7781"/>
          <w:tab w:val="left" w:pos="8509"/>
          <w:tab w:val="left" w:pos="9231"/>
          <w:tab w:val="left" w:pos="9973"/>
          <w:tab w:val="left" w:pos="10715"/>
          <w:tab w:val="left" w:pos="11498"/>
          <w:tab w:val="left" w:pos="12225"/>
          <w:tab w:val="left" w:pos="12986"/>
          <w:tab w:val="left" w:pos="13756"/>
          <w:tab w:val="left" w:pos="14594"/>
        </w:tabs>
        <w:autoSpaceDE w:val="0"/>
        <w:autoSpaceDN w:val="0"/>
        <w:adjustRightInd w:val="0"/>
        <w:spacing w:before="12" w:line="115" w:lineRule="exact"/>
        <w:ind w:left="1108" w:firstLine="91"/>
        <w:rPr>
          <w:rFonts w:ascii="Arial Narrow" w:hAnsi="Arial Narrow"/>
          <w:color w:val="000000"/>
          <w:spacing w:val="-1"/>
          <w:sz w:val="9"/>
        </w:rPr>
      </w:pPr>
      <w:r>
        <w:rPr>
          <w:rFonts w:ascii="Arial Narrow" w:hAnsi="Arial Narrow"/>
          <w:color w:val="000000"/>
          <w:spacing w:val="-1"/>
          <w:sz w:val="9"/>
        </w:rPr>
        <w:t>213</w:t>
      </w:r>
      <w:r>
        <w:rPr>
          <w:rFonts w:ascii="Arial Narrow" w:hAnsi="Arial Narrow"/>
          <w:color w:val="000000"/>
          <w:spacing w:val="-1"/>
          <w:sz w:val="9"/>
        </w:rPr>
        <w:tab/>
        <w:t xml:space="preserve">Total (Line </w:t>
      </w:r>
      <w:r>
        <w:rPr>
          <w:rFonts w:ascii="Arial Narrow" w:hAnsi="Arial Narrow"/>
          <w:color w:val="000000"/>
          <w:spacing w:val="-1"/>
          <w:sz w:val="9"/>
        </w:rPr>
        <w:t>203 plus Line 205 plus Line 211)</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r>
        <w:rPr>
          <w:rFonts w:ascii="Arial Narrow" w:hAnsi="Arial Narrow"/>
          <w:color w:val="000000"/>
          <w:spacing w:val="-1"/>
          <w:sz w:val="9"/>
        </w:rPr>
        <w:tab/>
        <w:t>-</w:t>
      </w:r>
    </w:p>
    <w:p w:rsidR="004975F1">
      <w:pPr>
        <w:autoSpaceDE w:val="0"/>
        <w:autoSpaceDN w:val="0"/>
        <w:adjustRightInd w:val="0"/>
        <w:spacing w:before="13" w:line="115" w:lineRule="exact"/>
        <w:ind w:left="1108" w:firstLine="91"/>
        <w:rPr>
          <w:rFonts w:ascii="Arial Narrow" w:hAnsi="Arial Narrow"/>
          <w:color w:val="000000"/>
          <w:spacing w:val="-1"/>
          <w:sz w:val="9"/>
        </w:rPr>
      </w:pPr>
      <w:r>
        <w:rPr>
          <w:rFonts w:ascii="Arial Narrow" w:hAnsi="Arial Narrow"/>
          <w:color w:val="000000"/>
          <w:spacing w:val="-1"/>
          <w:sz w:val="9"/>
        </w:rPr>
        <w:t>214</w:t>
      </w:r>
    </w:p>
    <w:p w:rsidR="004975F1">
      <w:pPr>
        <w:tabs>
          <w:tab w:val="left" w:pos="1524"/>
        </w:tabs>
        <w:autoSpaceDE w:val="0"/>
        <w:autoSpaceDN w:val="0"/>
        <w:adjustRightInd w:val="0"/>
        <w:spacing w:before="12" w:line="115" w:lineRule="exact"/>
        <w:ind w:left="1108" w:firstLine="91"/>
        <w:rPr>
          <w:rFonts w:ascii="Arial Narrow" w:hAnsi="Arial Narrow"/>
          <w:color w:val="000000"/>
          <w:spacing w:val="-1"/>
          <w:sz w:val="9"/>
        </w:rPr>
      </w:pPr>
      <w:r>
        <w:rPr>
          <w:rFonts w:ascii="Arial Narrow" w:hAnsi="Arial Narrow"/>
          <w:color w:val="000000"/>
          <w:spacing w:val="-1"/>
          <w:sz w:val="9"/>
        </w:rPr>
        <w:t>215</w:t>
      </w:r>
      <w:r>
        <w:rPr>
          <w:rFonts w:ascii="Arial Narrow" w:hAnsi="Arial Narrow"/>
          <w:color w:val="000000"/>
          <w:spacing w:val="-1"/>
          <w:sz w:val="9"/>
        </w:rPr>
        <w:tab/>
        <w:t>Cost of Debt (3)</w:t>
      </w:r>
    </w:p>
    <w:p w:rsidR="004975F1">
      <w:pPr>
        <w:tabs>
          <w:tab w:val="left" w:pos="1725"/>
          <w:tab w:val="left" w:pos="4282"/>
          <w:tab w:val="left" w:pos="13756"/>
        </w:tabs>
        <w:autoSpaceDE w:val="0"/>
        <w:autoSpaceDN w:val="0"/>
        <w:adjustRightInd w:val="0"/>
        <w:spacing w:before="12" w:line="115" w:lineRule="exact"/>
        <w:ind w:left="1108" w:firstLine="91"/>
        <w:rPr>
          <w:rFonts w:ascii="Arial Narrow" w:hAnsi="Arial Narrow"/>
          <w:color w:val="000000"/>
          <w:spacing w:val="-1"/>
          <w:sz w:val="9"/>
        </w:rPr>
      </w:pPr>
      <w:r>
        <w:rPr>
          <w:rFonts w:ascii="Arial Narrow" w:hAnsi="Arial Narrow"/>
          <w:color w:val="000000"/>
          <w:spacing w:val="-1"/>
          <w:sz w:val="9"/>
        </w:rPr>
        <w:t>216</w:t>
      </w:r>
      <w:r>
        <w:rPr>
          <w:rFonts w:ascii="Arial Narrow" w:hAnsi="Arial Narrow"/>
          <w:color w:val="000000"/>
          <w:spacing w:val="-1"/>
          <w:sz w:val="9"/>
        </w:rPr>
        <w:tab/>
        <w:t>Acct 427 Interest on Long Term Debt</w:t>
      </w:r>
      <w:r>
        <w:rPr>
          <w:rFonts w:ascii="Arial Narrow" w:hAnsi="Arial Narrow"/>
          <w:color w:val="000000"/>
          <w:spacing w:val="-1"/>
          <w:sz w:val="9"/>
        </w:rPr>
        <w:tab/>
        <w:t>117.62.c</w:t>
      </w:r>
      <w:r>
        <w:rPr>
          <w:rFonts w:ascii="Arial Narrow" w:hAnsi="Arial Narrow"/>
          <w:color w:val="000000"/>
          <w:spacing w:val="-1"/>
          <w:sz w:val="9"/>
        </w:rPr>
        <w:tab/>
        <w:t>-</w:t>
      </w:r>
    </w:p>
    <w:p w:rsidR="004975F1">
      <w:pPr>
        <w:tabs>
          <w:tab w:val="left" w:pos="1725"/>
          <w:tab w:val="left" w:pos="4282"/>
          <w:tab w:val="left" w:pos="13756"/>
        </w:tabs>
        <w:autoSpaceDE w:val="0"/>
        <w:autoSpaceDN w:val="0"/>
        <w:adjustRightInd w:val="0"/>
        <w:spacing w:before="12" w:line="115" w:lineRule="exact"/>
        <w:ind w:left="1108" w:firstLine="91"/>
        <w:rPr>
          <w:rFonts w:ascii="Arial Narrow" w:hAnsi="Arial Narrow"/>
          <w:color w:val="000000"/>
          <w:spacing w:val="-1"/>
          <w:sz w:val="9"/>
        </w:rPr>
      </w:pPr>
      <w:r>
        <w:rPr>
          <w:rFonts w:ascii="Arial Narrow" w:hAnsi="Arial Narrow"/>
          <w:color w:val="000000"/>
          <w:spacing w:val="-1"/>
          <w:sz w:val="9"/>
        </w:rPr>
        <w:t>217</w:t>
      </w:r>
      <w:r>
        <w:rPr>
          <w:rFonts w:ascii="Arial Narrow" w:hAnsi="Arial Narrow"/>
          <w:color w:val="000000"/>
          <w:spacing w:val="-1"/>
          <w:sz w:val="9"/>
        </w:rPr>
        <w:tab/>
        <w:t>Acct 428 Amortization of Debt Discount and Expense</w:t>
      </w:r>
      <w:r>
        <w:rPr>
          <w:rFonts w:ascii="Arial Narrow" w:hAnsi="Arial Narrow"/>
          <w:color w:val="000000"/>
          <w:spacing w:val="-1"/>
          <w:sz w:val="9"/>
        </w:rPr>
        <w:tab/>
        <w:t>117.63.c</w:t>
      </w:r>
      <w:r>
        <w:rPr>
          <w:rFonts w:ascii="Arial Narrow" w:hAnsi="Arial Narrow"/>
          <w:color w:val="000000"/>
          <w:spacing w:val="-1"/>
          <w:sz w:val="9"/>
        </w:rPr>
        <w:tab/>
        <w:t>-</w:t>
      </w:r>
    </w:p>
    <w:p w:rsidR="004975F1">
      <w:pPr>
        <w:tabs>
          <w:tab w:val="left" w:pos="1725"/>
          <w:tab w:val="left" w:pos="4282"/>
          <w:tab w:val="left" w:pos="13756"/>
        </w:tabs>
        <w:autoSpaceDE w:val="0"/>
        <w:autoSpaceDN w:val="0"/>
        <w:adjustRightInd w:val="0"/>
        <w:spacing w:before="13" w:line="115" w:lineRule="exact"/>
        <w:ind w:left="1108" w:firstLine="91"/>
        <w:rPr>
          <w:rFonts w:ascii="Arial Narrow" w:hAnsi="Arial Narrow"/>
          <w:color w:val="000000"/>
          <w:spacing w:val="-1"/>
          <w:position w:val="-2"/>
          <w:sz w:val="9"/>
        </w:rPr>
      </w:pPr>
      <w:r>
        <w:rPr>
          <w:rFonts w:ascii="Arial Narrow" w:hAnsi="Arial Narrow"/>
          <w:color w:val="000000"/>
          <w:spacing w:val="-1"/>
          <w:position w:val="-2"/>
          <w:sz w:val="9"/>
        </w:rPr>
        <w:t>218</w:t>
      </w:r>
      <w:r>
        <w:rPr>
          <w:rFonts w:ascii="Arial Narrow" w:hAnsi="Arial Narrow"/>
          <w:color w:val="000000"/>
          <w:spacing w:val="-1"/>
          <w:position w:val="-2"/>
          <w:sz w:val="9"/>
        </w:rPr>
        <w:tab/>
      </w:r>
      <w:r>
        <w:rPr>
          <w:rFonts w:ascii="Arial Narrow" w:hAnsi="Arial Narrow"/>
          <w:color w:val="000000"/>
          <w:spacing w:val="-1"/>
          <w:sz w:val="9"/>
        </w:rPr>
        <w:t>Acct 428.1 Amortization of Loss on Reacquired Deb</w:t>
      </w:r>
      <w:r>
        <w:rPr>
          <w:rFonts w:ascii="Arial Narrow" w:hAnsi="Arial Narrow"/>
          <w:color w:val="000000"/>
          <w:spacing w:val="-1"/>
          <w:sz w:val="9"/>
        </w:rPr>
        <w:t>t</w:t>
      </w:r>
      <w:r>
        <w:rPr>
          <w:rFonts w:ascii="Arial Narrow" w:hAnsi="Arial Narrow"/>
          <w:color w:val="000000"/>
          <w:spacing w:val="-1"/>
          <w:sz w:val="9"/>
        </w:rPr>
        <w:tab/>
      </w:r>
      <w:r>
        <w:rPr>
          <w:rFonts w:ascii="Arial Narrow" w:hAnsi="Arial Narrow"/>
          <w:color w:val="000000"/>
          <w:spacing w:val="-1"/>
          <w:position w:val="-2"/>
          <w:sz w:val="9"/>
        </w:rPr>
        <w:t>117.64.c</w:t>
      </w:r>
      <w:r>
        <w:rPr>
          <w:rFonts w:ascii="Arial Narrow" w:hAnsi="Arial Narrow"/>
          <w:color w:val="000000"/>
          <w:spacing w:val="-1"/>
          <w:position w:val="-2"/>
          <w:sz w:val="9"/>
        </w:rPr>
        <w:tab/>
        <w:t>-</w:t>
      </w:r>
    </w:p>
    <w:p w:rsidR="004975F1">
      <w:pPr>
        <w:autoSpaceDE w:val="0"/>
        <w:autoSpaceDN w:val="0"/>
        <w:adjustRightInd w:val="0"/>
        <w:spacing w:before="7" w:line="115" w:lineRule="exact"/>
        <w:ind w:left="1108" w:firstLine="616"/>
        <w:rPr>
          <w:rFonts w:ascii="Arial Narrow" w:hAnsi="Arial Narrow"/>
          <w:color w:val="000000"/>
          <w:spacing w:val="-1"/>
          <w:sz w:val="9"/>
        </w:rPr>
      </w:pPr>
      <w:r>
        <w:rPr>
          <w:rFonts w:ascii="Arial Narrow" w:hAnsi="Arial Narrow"/>
          <w:color w:val="000000"/>
          <w:spacing w:val="-1"/>
          <w:sz w:val="9"/>
        </w:rPr>
        <w:t>Acct 430 Interest on Debt to Assoc. Companies (LTD</w:t>
      </w:r>
    </w:p>
    <w:p w:rsidR="004975F1">
      <w:pPr>
        <w:tabs>
          <w:tab w:val="left" w:pos="1725"/>
          <w:tab w:val="left" w:pos="4282"/>
          <w:tab w:val="left" w:pos="13756"/>
        </w:tabs>
        <w:autoSpaceDE w:val="0"/>
        <w:autoSpaceDN w:val="0"/>
        <w:adjustRightInd w:val="0"/>
        <w:spacing w:before="17" w:line="115" w:lineRule="exact"/>
        <w:ind w:left="1108" w:firstLine="91"/>
        <w:rPr>
          <w:rFonts w:ascii="Arial Narrow" w:hAnsi="Arial Narrow"/>
          <w:color w:val="000000"/>
          <w:spacing w:val="-1"/>
          <w:sz w:val="9"/>
        </w:rPr>
      </w:pPr>
      <w:r>
        <w:rPr>
          <w:rFonts w:ascii="Arial Narrow" w:hAnsi="Arial Narrow"/>
          <w:color w:val="000000"/>
          <w:spacing w:val="-1"/>
          <w:sz w:val="9"/>
        </w:rPr>
        <w:t>219</w:t>
      </w:r>
      <w:r>
        <w:rPr>
          <w:rFonts w:ascii="Arial Narrow" w:hAnsi="Arial Narrow"/>
          <w:color w:val="000000"/>
          <w:spacing w:val="-1"/>
          <w:sz w:val="9"/>
        </w:rPr>
        <w:tab/>
        <w:t>portion only) (2)</w:t>
      </w:r>
      <w:r>
        <w:rPr>
          <w:rFonts w:ascii="Arial Narrow" w:hAnsi="Arial Narrow"/>
          <w:color w:val="000000"/>
          <w:spacing w:val="-1"/>
          <w:sz w:val="9"/>
        </w:rPr>
        <w:tab/>
        <w:t>117.67.c</w:t>
      </w:r>
      <w:r>
        <w:rPr>
          <w:rFonts w:ascii="Arial Narrow" w:hAnsi="Arial Narrow"/>
          <w:color w:val="000000"/>
          <w:spacing w:val="-1"/>
          <w:sz w:val="9"/>
        </w:rPr>
        <w:tab/>
        <w:t>-</w:t>
      </w:r>
    </w:p>
    <w:p w:rsidR="004975F1">
      <w:pPr>
        <w:tabs>
          <w:tab w:val="left" w:pos="1927"/>
          <w:tab w:val="left" w:pos="3794"/>
          <w:tab w:val="left" w:pos="13756"/>
        </w:tabs>
        <w:autoSpaceDE w:val="0"/>
        <w:autoSpaceDN w:val="0"/>
        <w:adjustRightInd w:val="0"/>
        <w:spacing w:before="12" w:line="115" w:lineRule="exact"/>
        <w:ind w:left="1108" w:firstLine="91"/>
        <w:rPr>
          <w:rFonts w:ascii="Arial Narrow" w:hAnsi="Arial Narrow"/>
          <w:color w:val="000000"/>
          <w:spacing w:val="-1"/>
          <w:position w:val="-2"/>
          <w:sz w:val="9"/>
        </w:rPr>
      </w:pPr>
      <w:r>
        <w:rPr>
          <w:rFonts w:ascii="Arial Narrow" w:hAnsi="Arial Narrow"/>
          <w:color w:val="000000"/>
          <w:spacing w:val="-1"/>
          <w:position w:val="-2"/>
          <w:sz w:val="9"/>
        </w:rPr>
        <w:t>220</w:t>
      </w:r>
      <w:r>
        <w:rPr>
          <w:rFonts w:ascii="Arial Narrow" w:hAnsi="Arial Narrow"/>
          <w:color w:val="000000"/>
          <w:spacing w:val="-1"/>
          <w:position w:val="-2"/>
          <w:sz w:val="9"/>
        </w:rPr>
        <w:tab/>
      </w:r>
      <w:r>
        <w:rPr>
          <w:rFonts w:ascii="Arial Narrow" w:hAnsi="Arial Narrow"/>
          <w:color w:val="000000"/>
          <w:spacing w:val="-1"/>
          <w:sz w:val="9"/>
        </w:rPr>
        <w:t>Less:  Acct 429 Amort of Premium on Debt</w:t>
      </w:r>
      <w:r>
        <w:rPr>
          <w:rFonts w:ascii="Arial Narrow" w:hAnsi="Arial Narrow"/>
          <w:color w:val="000000"/>
          <w:spacing w:val="-1"/>
          <w:sz w:val="9"/>
        </w:rPr>
        <w:tab/>
      </w:r>
      <w:r>
        <w:rPr>
          <w:rFonts w:ascii="Arial Narrow" w:hAnsi="Arial Narrow"/>
          <w:color w:val="000000"/>
          <w:spacing w:val="-1"/>
          <w:position w:val="-2"/>
          <w:sz w:val="9"/>
        </w:rPr>
        <w:t>117.65.c enter negative</w:t>
      </w:r>
      <w:r>
        <w:rPr>
          <w:rFonts w:ascii="Arial Narrow" w:hAnsi="Arial Narrow"/>
          <w:color w:val="000000"/>
          <w:spacing w:val="-1"/>
          <w:position w:val="-2"/>
          <w:sz w:val="9"/>
        </w:rPr>
        <w:tab/>
        <w:t>-</w:t>
      </w:r>
    </w:p>
    <w:p w:rsidR="004975F1">
      <w:pPr>
        <w:tabs>
          <w:tab w:val="left" w:pos="1927"/>
          <w:tab w:val="left" w:pos="3794"/>
          <w:tab w:val="left" w:pos="13756"/>
        </w:tabs>
        <w:autoSpaceDE w:val="0"/>
        <w:autoSpaceDN w:val="0"/>
        <w:adjustRightInd w:val="0"/>
        <w:spacing w:before="12" w:line="115" w:lineRule="exact"/>
        <w:ind w:left="1108" w:firstLine="91"/>
        <w:rPr>
          <w:rFonts w:ascii="Arial Narrow" w:hAnsi="Arial Narrow"/>
          <w:color w:val="000000"/>
          <w:spacing w:val="-1"/>
          <w:sz w:val="9"/>
        </w:rPr>
      </w:pPr>
      <w:r>
        <w:rPr>
          <w:rFonts w:ascii="Arial Narrow" w:hAnsi="Arial Narrow"/>
          <w:color w:val="000000"/>
          <w:spacing w:val="-1"/>
          <w:sz w:val="9"/>
        </w:rPr>
        <w:t>221</w:t>
      </w:r>
      <w:r>
        <w:rPr>
          <w:rFonts w:ascii="Arial Narrow" w:hAnsi="Arial Narrow"/>
          <w:color w:val="000000"/>
          <w:spacing w:val="-1"/>
          <w:sz w:val="9"/>
        </w:rPr>
        <w:tab/>
        <w:t>Debt</w:t>
      </w:r>
      <w:r>
        <w:rPr>
          <w:rFonts w:ascii="Arial Narrow" w:hAnsi="Arial Narrow"/>
          <w:color w:val="000000"/>
          <w:spacing w:val="-1"/>
          <w:sz w:val="9"/>
        </w:rPr>
        <w:tab/>
        <w:t>117.66.c enter negative</w:t>
      </w:r>
      <w:r>
        <w:rPr>
          <w:rFonts w:ascii="Arial Narrow" w:hAnsi="Arial Narrow"/>
          <w:color w:val="000000"/>
          <w:spacing w:val="-1"/>
          <w:sz w:val="9"/>
        </w:rPr>
        <w:tab/>
        <w:t>-</w:t>
      </w:r>
    </w:p>
    <w:p w:rsidR="004975F1">
      <w:pPr>
        <w:tabs>
          <w:tab w:val="left" w:pos="1725"/>
          <w:tab w:val="left" w:pos="4063"/>
          <w:tab w:val="left" w:pos="13756"/>
        </w:tabs>
        <w:autoSpaceDE w:val="0"/>
        <w:autoSpaceDN w:val="0"/>
        <w:adjustRightInd w:val="0"/>
        <w:spacing w:before="13" w:line="115" w:lineRule="exact"/>
        <w:ind w:left="1108" w:firstLine="91"/>
        <w:rPr>
          <w:rFonts w:ascii="Arial Narrow" w:hAnsi="Arial Narrow"/>
          <w:color w:val="000000"/>
          <w:spacing w:val="-1"/>
          <w:position w:val="-2"/>
          <w:sz w:val="9"/>
        </w:rPr>
      </w:pPr>
      <w:r>
        <w:rPr>
          <w:rFonts w:ascii="Arial Narrow" w:hAnsi="Arial Narrow"/>
          <w:color w:val="000000"/>
          <w:spacing w:val="-1"/>
          <w:position w:val="-2"/>
          <w:sz w:val="9"/>
        </w:rPr>
        <w:t>222</w:t>
      </w:r>
      <w:r>
        <w:rPr>
          <w:rFonts w:ascii="Arial Narrow" w:hAnsi="Arial Narrow"/>
          <w:color w:val="000000"/>
          <w:spacing w:val="-1"/>
          <w:position w:val="-2"/>
          <w:sz w:val="9"/>
        </w:rPr>
        <w:tab/>
      </w:r>
      <w:r>
        <w:rPr>
          <w:rFonts w:ascii="Arial Narrow" w:hAnsi="Arial Narrow"/>
          <w:color w:val="000000"/>
          <w:spacing w:val="-1"/>
          <w:sz w:val="9"/>
        </w:rPr>
        <w:t>Total Interest Expense</w:t>
      </w:r>
      <w:r>
        <w:rPr>
          <w:rFonts w:ascii="Arial Narrow" w:hAnsi="Arial Narrow"/>
          <w:color w:val="000000"/>
          <w:spacing w:val="-1"/>
          <w:sz w:val="9"/>
        </w:rPr>
        <w:tab/>
      </w:r>
      <w:r>
        <w:rPr>
          <w:rFonts w:ascii="Arial Narrow" w:hAnsi="Arial Narrow"/>
          <w:color w:val="000000"/>
          <w:spacing w:val="-1"/>
          <w:position w:val="-2"/>
          <w:sz w:val="9"/>
        </w:rPr>
        <w:t>Sum Lines 216 - 221</w:t>
      </w:r>
      <w:r>
        <w:rPr>
          <w:rFonts w:ascii="Arial Narrow" w:hAnsi="Arial Narrow"/>
          <w:color w:val="000000"/>
          <w:spacing w:val="-1"/>
          <w:position w:val="-2"/>
          <w:sz w:val="9"/>
        </w:rPr>
        <w:tab/>
        <w:t>-</w:t>
      </w:r>
    </w:p>
    <w:p w:rsidR="004975F1">
      <w:pPr>
        <w:autoSpaceDE w:val="0"/>
        <w:autoSpaceDN w:val="0"/>
        <w:adjustRightInd w:val="0"/>
        <w:spacing w:before="9" w:line="115" w:lineRule="exact"/>
        <w:ind w:left="1108" w:firstLine="91"/>
        <w:rPr>
          <w:rFonts w:ascii="Arial Narrow" w:hAnsi="Arial Narrow"/>
          <w:color w:val="000000"/>
          <w:spacing w:val="-1"/>
          <w:sz w:val="9"/>
        </w:rPr>
      </w:pPr>
      <w:r>
        <w:rPr>
          <w:rFonts w:ascii="Arial Narrow" w:hAnsi="Arial Narrow"/>
          <w:color w:val="000000"/>
          <w:spacing w:val="-1"/>
          <w:sz w:val="9"/>
        </w:rPr>
        <w:t>223</w:t>
      </w:r>
    </w:p>
    <w:p w:rsidR="004975F1">
      <w:pPr>
        <w:tabs>
          <w:tab w:val="left" w:pos="1725"/>
          <w:tab w:val="left" w:pos="13667"/>
        </w:tabs>
        <w:autoSpaceDE w:val="0"/>
        <w:autoSpaceDN w:val="0"/>
        <w:adjustRightInd w:val="0"/>
        <w:spacing w:before="17" w:line="115" w:lineRule="exact"/>
        <w:ind w:left="1108" w:firstLine="91"/>
        <w:rPr>
          <w:rFonts w:ascii="Arial Narrow" w:hAnsi="Arial Narrow"/>
          <w:color w:val="000000"/>
          <w:spacing w:val="-1"/>
          <w:sz w:val="9"/>
        </w:rPr>
      </w:pPr>
      <w:r>
        <w:rPr>
          <w:rFonts w:ascii="Arial Narrow" w:hAnsi="Arial Narrow"/>
          <w:color w:val="000000"/>
          <w:spacing w:val="-1"/>
          <w:sz w:val="9"/>
        </w:rPr>
        <w:t>224</w:t>
      </w:r>
      <w:r>
        <w:rPr>
          <w:rFonts w:ascii="Arial Narrow" w:hAnsi="Arial Narrow"/>
          <w:color w:val="000000"/>
          <w:spacing w:val="-1"/>
          <w:sz w:val="9"/>
        </w:rPr>
        <w:tab/>
        <w:t>Average Cost of Debt (Line 222, col. n / Line 203, col. n)</w:t>
      </w:r>
      <w:r>
        <w:rPr>
          <w:rFonts w:ascii="Arial Narrow" w:hAnsi="Arial Narrow"/>
          <w:color w:val="000000"/>
          <w:spacing w:val="-1"/>
          <w:sz w:val="9"/>
        </w:rPr>
        <w:tab/>
        <w:t>0.00%</w:t>
      </w:r>
    </w:p>
    <w:p w:rsidR="004975F1">
      <w:pPr>
        <w:autoSpaceDE w:val="0"/>
        <w:autoSpaceDN w:val="0"/>
        <w:adjustRightInd w:val="0"/>
        <w:spacing w:before="20" w:line="115" w:lineRule="exact"/>
        <w:ind w:left="1108" w:firstLine="91"/>
        <w:rPr>
          <w:rFonts w:ascii="Arial Narrow" w:hAnsi="Arial Narrow"/>
          <w:color w:val="000000"/>
          <w:spacing w:val="-1"/>
          <w:sz w:val="9"/>
        </w:rPr>
      </w:pPr>
      <w:r>
        <w:rPr>
          <w:rFonts w:ascii="Arial Narrow" w:hAnsi="Arial Narrow"/>
          <w:color w:val="000000"/>
          <w:spacing w:val="-1"/>
          <w:sz w:val="9"/>
        </w:rPr>
        <w:t>225</w:t>
      </w:r>
    </w:p>
    <w:p w:rsidR="004975F1">
      <w:pPr>
        <w:tabs>
          <w:tab w:val="left" w:pos="1524"/>
        </w:tabs>
        <w:autoSpaceDE w:val="0"/>
        <w:autoSpaceDN w:val="0"/>
        <w:adjustRightInd w:val="0"/>
        <w:spacing w:before="12" w:line="115" w:lineRule="exact"/>
        <w:ind w:left="1108" w:firstLine="91"/>
        <w:rPr>
          <w:rFonts w:ascii="Arial Narrow" w:hAnsi="Arial Narrow"/>
          <w:color w:val="000000"/>
          <w:spacing w:val="-1"/>
          <w:sz w:val="9"/>
        </w:rPr>
      </w:pPr>
      <w:r>
        <w:rPr>
          <w:rFonts w:ascii="Arial Narrow" w:hAnsi="Arial Narrow"/>
          <w:color w:val="000000"/>
          <w:spacing w:val="-1"/>
          <w:sz w:val="9"/>
        </w:rPr>
        <w:t>226</w:t>
      </w:r>
      <w:r>
        <w:rPr>
          <w:rFonts w:ascii="Arial Narrow" w:hAnsi="Arial Narrow"/>
          <w:color w:val="000000"/>
          <w:spacing w:val="-1"/>
          <w:sz w:val="9"/>
        </w:rPr>
        <w:tab/>
        <w:t>Cost of Preferred Stock</w:t>
      </w:r>
    </w:p>
    <w:p w:rsidR="004975F1">
      <w:pPr>
        <w:tabs>
          <w:tab w:val="left" w:pos="1725"/>
          <w:tab w:val="left" w:pos="4282"/>
        </w:tabs>
        <w:autoSpaceDE w:val="0"/>
        <w:autoSpaceDN w:val="0"/>
        <w:adjustRightInd w:val="0"/>
        <w:spacing w:before="12" w:line="115" w:lineRule="exact"/>
        <w:ind w:left="1108" w:firstLine="91"/>
        <w:rPr>
          <w:rFonts w:ascii="Arial Narrow" w:hAnsi="Arial Narrow"/>
          <w:color w:val="000000"/>
          <w:spacing w:val="-1"/>
          <w:sz w:val="9"/>
        </w:rPr>
      </w:pPr>
      <w:r>
        <w:rPr>
          <w:rFonts w:ascii="Arial Narrow" w:hAnsi="Arial Narrow"/>
          <w:color w:val="000000"/>
          <w:spacing w:val="-1"/>
          <w:sz w:val="9"/>
        </w:rPr>
        <w:t>227</w:t>
      </w:r>
      <w:r>
        <w:rPr>
          <w:rFonts w:ascii="Arial Narrow" w:hAnsi="Arial Narrow"/>
          <w:color w:val="000000"/>
          <w:spacing w:val="-1"/>
          <w:sz w:val="9"/>
        </w:rPr>
        <w:tab/>
        <w:t>Preferred Stock Dividends</w:t>
      </w:r>
      <w:r>
        <w:rPr>
          <w:rFonts w:ascii="Arial Narrow" w:hAnsi="Arial Narrow"/>
          <w:color w:val="000000"/>
          <w:spacing w:val="-1"/>
          <w:sz w:val="9"/>
        </w:rPr>
        <w:tab/>
        <w:t>118.29.c</w:t>
      </w:r>
    </w:p>
    <w:p w:rsidR="004975F1">
      <w:pPr>
        <w:autoSpaceDE w:val="0"/>
        <w:autoSpaceDN w:val="0"/>
        <w:adjustRightInd w:val="0"/>
        <w:spacing w:line="114" w:lineRule="exact"/>
        <w:ind w:left="1200"/>
        <w:rPr>
          <w:rFonts w:ascii="Arial Narrow" w:hAnsi="Arial Narrow"/>
          <w:color w:val="000000"/>
          <w:spacing w:val="-1"/>
          <w:sz w:val="9"/>
        </w:rPr>
      </w:pPr>
      <w:r>
        <w:rPr>
          <w:rFonts w:ascii="Arial Narrow" w:hAnsi="Arial Narrow"/>
          <w:color w:val="000000"/>
          <w:spacing w:val="-1"/>
          <w:sz w:val="9"/>
        </w:rPr>
        <w:t xml:space="preserve">228 </w:t>
      </w:r>
    </w:p>
    <w:p w:rsidR="004975F1">
      <w:pPr>
        <w:tabs>
          <w:tab w:val="left" w:pos="1725"/>
          <w:tab w:val="left" w:pos="13756"/>
        </w:tabs>
        <w:autoSpaceDE w:val="0"/>
        <w:autoSpaceDN w:val="0"/>
        <w:adjustRightInd w:val="0"/>
        <w:spacing w:before="27" w:line="115" w:lineRule="exact"/>
        <w:ind w:left="1200"/>
        <w:rPr>
          <w:rFonts w:ascii="Arial Narrow" w:hAnsi="Arial Narrow"/>
          <w:color w:val="000000"/>
          <w:spacing w:val="-1"/>
          <w:sz w:val="9"/>
        </w:rPr>
      </w:pPr>
      <w:r>
        <w:rPr>
          <w:rFonts w:ascii="Arial Narrow" w:hAnsi="Arial Narrow"/>
          <w:color w:val="000000"/>
          <w:spacing w:val="-1"/>
          <w:sz w:val="9"/>
        </w:rPr>
        <w:t>229</w:t>
      </w:r>
      <w:r>
        <w:rPr>
          <w:rFonts w:ascii="Arial Narrow" w:hAnsi="Arial Narrow"/>
          <w:color w:val="000000"/>
          <w:spacing w:val="-1"/>
          <w:sz w:val="9"/>
        </w:rPr>
        <w:tab/>
        <w:t>Average Cost of Preferred Stock (Line 227, col. n / Line 205, col. n)</w:t>
      </w:r>
      <w:r>
        <w:rPr>
          <w:rFonts w:ascii="Arial Narrow" w:hAnsi="Arial Narrow"/>
          <w:color w:val="000000"/>
          <w:spacing w:val="-1"/>
          <w:sz w:val="9"/>
        </w:rPr>
        <w:tab/>
        <w:t>-</w:t>
      </w:r>
    </w:p>
    <w:p w:rsidR="004975F1">
      <w:pPr>
        <w:autoSpaceDE w:val="0"/>
        <w:autoSpaceDN w:val="0"/>
        <w:adjustRightInd w:val="0"/>
        <w:spacing w:before="104" w:line="140" w:lineRule="exact"/>
        <w:ind w:left="1524" w:right="8581"/>
        <w:jc w:val="both"/>
        <w:rPr>
          <w:rFonts w:ascii="Arial Narrow" w:hAnsi="Arial Narrow"/>
          <w:color w:val="000000"/>
          <w:spacing w:val="-1"/>
          <w:sz w:val="9"/>
        </w:rPr>
      </w:pPr>
      <w:r>
        <w:rPr>
          <w:rFonts w:ascii="Arial Narrow" w:hAnsi="Arial Narrow"/>
          <w:color w:val="000000"/>
          <w:spacing w:val="-1"/>
          <w:sz w:val="9"/>
        </w:rPr>
        <w:t>Note 1.  If and when the Company issues preferred stock, footnote will indicate the authorizing regulatory agency, the docket/case number, and the date of the Note 2.  Interest on Debt to Associated Companies (FERC 430) will be populated with interest rela</w:t>
      </w:r>
      <w:r>
        <w:rPr>
          <w:rFonts w:ascii="Arial Narrow" w:hAnsi="Arial Narrow"/>
          <w:color w:val="000000"/>
          <w:spacing w:val="-1"/>
          <w:sz w:val="9"/>
        </w:rPr>
        <w:t xml:space="preserve">ted to Long-Term Debt only. </w:t>
      </w:r>
    </w:p>
    <w:p w:rsidR="004975F1">
      <w:pPr>
        <w:autoSpaceDE w:val="0"/>
        <w:autoSpaceDN w:val="0"/>
        <w:adjustRightInd w:val="0"/>
        <w:spacing w:before="1" w:line="115" w:lineRule="exact"/>
        <w:ind w:left="1524"/>
        <w:rPr>
          <w:rFonts w:ascii="Arial Narrow" w:hAnsi="Arial Narrow"/>
          <w:color w:val="000000"/>
          <w:spacing w:val="-1"/>
          <w:sz w:val="9"/>
        </w:rPr>
      </w:pPr>
      <w:r>
        <w:rPr>
          <w:rFonts w:ascii="Arial Narrow" w:hAnsi="Arial Narrow"/>
          <w:color w:val="000000"/>
          <w:spacing w:val="-1"/>
          <w:sz w:val="9"/>
        </w:rPr>
        <w:t xml:space="preserve">Note 3.  In the event there is a construction loan, line 222 will also include the outstanding amounts associated with any short term construction financing, prior to the issuance of long term debt. </w:t>
      </w:r>
      <w:r>
        <w:rPr>
          <w:rFonts w:ascii="Arial Narrow" w:hAnsi="Arial Narrow"/>
          <w:color w:val="000000"/>
          <w:spacing w:val="-1"/>
          <w:sz w:val="9"/>
        </w:rPr>
        <w:pict>
          <v:shape id="_x0000_s1300" style="height:6.7pt;margin-left:51.45pt;margin-top:68.9pt;mso-position-horizontal-relative:page;mso-position-vertical-relative:page;position:absolute;width:531.85pt;z-index:-251553792" coordsize="10637,135" o:allowincell="f" path="m10637,134hal10637,hal,hal,134hal10637,134hae" fillcolor="yellow" stroked="f">
            <v:path arrowok="t"/>
          </v:shape>
        </w:pict>
      </w:r>
      <w:r>
        <w:rPr>
          <w:rFonts w:ascii="Arial Narrow" w:hAnsi="Arial Narrow"/>
          <w:color w:val="000000"/>
          <w:spacing w:val="-1"/>
          <w:sz w:val="9"/>
        </w:rPr>
        <w:pict>
          <v:shape id="_x0000_s1301" style="height:6.5pt;margin-left:254.2pt;margin-top:113.65pt;mso-position-horizontal-relative:page;mso-position-vertical-relative:page;position:absolute;width:442.05pt;z-index:-251482112" coordsize="8842,130" o:allowincell="f" path="m,130hal8841,130hal8841,hal,hal,130hae" fillcolor="#ff9" stroked="f">
            <v:path arrowok="t"/>
          </v:shape>
        </w:pict>
      </w:r>
      <w:r>
        <w:rPr>
          <w:rFonts w:ascii="Arial Narrow" w:hAnsi="Arial Narrow"/>
          <w:color w:val="000000"/>
          <w:spacing w:val="-1"/>
          <w:sz w:val="9"/>
        </w:rPr>
        <w:pict>
          <v:shape id="_x0000_s1302" style="height:6.5pt;margin-left:254.2pt;margin-top:120pt;mso-position-horizontal-relative:page;mso-position-vertical-relative:page;position:absolute;width:442.05pt;z-index:-251445248" coordsize="8842,130" o:allowincell="f" path="m,130hal8841,130hal8841,hal,hal,130hae" fillcolor="#ff9" stroked="f">
            <v:path arrowok="t"/>
          </v:shape>
        </w:pict>
      </w:r>
      <w:r>
        <w:rPr>
          <w:rFonts w:ascii="Arial Narrow" w:hAnsi="Arial Narrow"/>
          <w:color w:val="000000"/>
          <w:spacing w:val="-1"/>
          <w:sz w:val="9"/>
        </w:rPr>
        <w:pict>
          <v:shape id="_x0000_s1303" style="height:6.45pt;margin-left:254.2pt;margin-top:126.4pt;mso-position-horizontal-relative:page;mso-position-vertical-relative:page;position:absolute;width:442.05pt;z-index:-251408384" coordsize="8842,130" o:allowincell="f" path="m,129hal8841,129hal8841,hal,hal,129hae" fillcolor="#ff9" stroked="f">
            <v:path arrowok="t"/>
          </v:shape>
        </w:pict>
      </w:r>
      <w:r>
        <w:rPr>
          <w:rFonts w:ascii="Arial Narrow" w:hAnsi="Arial Narrow"/>
          <w:color w:val="000000"/>
          <w:spacing w:val="-1"/>
          <w:sz w:val="9"/>
        </w:rPr>
        <w:pict>
          <v:shape id="_x0000_s1304" style="height:6.7pt;margin-left:254.2pt;margin-top:132.75pt;mso-position-horizontal-relative:page;mso-position-vertical-relative:page;position:absolute;width:442.05pt;z-index:-251379712" coordsize="8842,135" o:allowincell="f" path="m,134hal8841,134hal8841,hal,hal,134hae" fillcolor="#ff9" stroked="f">
            <v:path arrowok="t"/>
          </v:shape>
        </w:pict>
      </w:r>
      <w:r>
        <w:rPr>
          <w:rFonts w:ascii="Arial Narrow" w:hAnsi="Arial Narrow"/>
          <w:color w:val="000000"/>
          <w:spacing w:val="-1"/>
          <w:sz w:val="9"/>
        </w:rPr>
        <w:pict>
          <v:shape id="_x0000_s1305" style="height:6.7pt;margin-left:254.2pt;margin-top:152.55pt;mso-position-horizontal-relative:page;mso-position-vertical-relative:page;position:absolute;width:442.05pt;z-index:-251355136" coordsize="8842,135" o:allowincell="f" path="m,134hal8841,134hal8841,hal,hal,134hae" fillcolor="#ff9" stroked="f">
            <v:path arrowok="t"/>
          </v:shape>
        </w:pict>
      </w:r>
      <w:r>
        <w:rPr>
          <w:rFonts w:ascii="Arial Narrow" w:hAnsi="Arial Narrow"/>
          <w:color w:val="000000"/>
          <w:spacing w:val="-1"/>
          <w:sz w:val="9"/>
        </w:rPr>
        <w:pict>
          <v:shape id="_x0000_s1306" style="height:6.5pt;margin-left:254.2pt;margin-top:165.5pt;mso-position-horizontal-relative:page;mso-position-vertical-relative:page;position:absolute;width:442.05pt;z-index:-251326464" coordsize="8842,130" o:allowincell="f" path="m,130hal8841,130hal8841,hal,hal,130hae" fillcolor="#ff9" stroked="f">
            <v:path arrowok="t"/>
          </v:shape>
        </w:pict>
      </w:r>
      <w:r>
        <w:rPr>
          <w:rFonts w:ascii="Arial Narrow" w:hAnsi="Arial Narrow"/>
          <w:color w:val="000000"/>
          <w:spacing w:val="-1"/>
          <w:sz w:val="9"/>
        </w:rPr>
        <w:pict>
          <v:shape id="_x0000_s1307" style="height:6.5pt;margin-left:254.2pt;margin-top:171.85pt;mso-position-horizontal-relative:page;mso-position-vertical-relative:page;position:absolute;width:442.05pt;z-index:-251301888" coordsize="8842,130" o:allowincell="f" path="m,130hal8841,130hal8841,hal,hal,130hae" fillcolor="#ff9" stroked="f">
            <v:path arrowok="t"/>
          </v:shape>
        </w:pict>
      </w:r>
      <w:r>
        <w:rPr>
          <w:rFonts w:ascii="Arial Narrow" w:hAnsi="Arial Narrow"/>
          <w:color w:val="000000"/>
          <w:spacing w:val="-1"/>
          <w:sz w:val="9"/>
        </w:rPr>
        <w:pict>
          <v:shape id="_x0000_s1308" style="height:6.5pt;margin-left:254.2pt;margin-top:178.2pt;mso-position-horizontal-relative:page;mso-position-vertical-relative:page;position:absolute;width:442.05pt;z-index:-251275264" coordsize="8842,130" o:allowincell="f" path="m,130hal8841,130hal8841,hal,hal,130hae" fillcolor="#ff9" stroked="f">
            <v:path arrowok="t"/>
          </v:shape>
        </w:pict>
      </w:r>
      <w:r>
        <w:rPr>
          <w:rFonts w:ascii="Arial Narrow" w:hAnsi="Arial Narrow"/>
          <w:color w:val="000000"/>
          <w:spacing w:val="-1"/>
          <w:sz w:val="9"/>
        </w:rPr>
        <w:pict>
          <v:shape id="_x0000_s1309" style="height:13.1pt;margin-left:254.2pt;margin-top:184.55pt;mso-position-horizontal-relative:page;mso-position-vertical-relative:page;position:absolute;width:442.05pt;z-index:-251254784" coordsize="8842,262" o:allowincell="f" path="m,262hal8841,262hal8841,hal,hal,262hae" fillcolor="#ff9" stroked="f">
            <v:path arrowok="t"/>
          </v:shape>
        </w:pict>
      </w:r>
      <w:r>
        <w:rPr>
          <w:rFonts w:ascii="Arial Narrow" w:hAnsi="Arial Narrow"/>
          <w:color w:val="000000"/>
          <w:spacing w:val="-1"/>
          <w:sz w:val="9"/>
        </w:rPr>
        <w:pict>
          <v:shape id="_x0000_s1310" style="height:6.5pt;margin-left:657.6pt;margin-top:229.6pt;mso-position-horizontal-relative:page;mso-position-vertical-relative:page;position:absolute;width:38.65pt;z-index:-251236352" coordsize="774,130" o:allowincell="f" path="m,130hal773,130hal773,hal,hal,130hae" fillcolor="#ff9" stroked="f">
            <v:path arrowok="t"/>
          </v:shape>
        </w:pict>
      </w:r>
      <w:r>
        <w:rPr>
          <w:rFonts w:ascii="Arial Narrow" w:hAnsi="Arial Narrow"/>
          <w:color w:val="000000"/>
          <w:spacing w:val="-1"/>
          <w:sz w:val="9"/>
        </w:rPr>
        <w:pict>
          <v:shape id="_x0000_s1311" style="height:6.5pt;margin-left:657.6pt;margin-top:235.95pt;mso-position-horizontal-relative:page;mso-position-vertical-relative:page;position:absolute;width:38.65pt;z-index:-251217920" coordsize="774,130" o:allowincell="f" path="m,130hal773,130hal773,hal,hal,130hae" fillcolor="#ff9" stroked="f">
            <v:path arrowok="t"/>
          </v:shape>
        </w:pict>
      </w:r>
      <w:r>
        <w:rPr>
          <w:rFonts w:ascii="Arial Narrow" w:hAnsi="Arial Narrow"/>
          <w:color w:val="000000"/>
          <w:spacing w:val="-1"/>
          <w:sz w:val="9"/>
        </w:rPr>
        <w:pict>
          <v:shape id="_x0000_s1312" style="height:6.45pt;margin-left:657.6pt;margin-top:242.35pt;mso-position-horizontal-relative:page;mso-position-vertical-relative:page;position:absolute;width:38.65pt;z-index:-251201536" coordsize="774,130" o:allowincell="f" path="m,129hal773,129hal773,hal,hal,129hae" fillcolor="#ff9" stroked="f">
            <v:path arrowok="t"/>
          </v:shape>
        </w:pict>
      </w:r>
      <w:r>
        <w:rPr>
          <w:rFonts w:ascii="Arial Narrow" w:hAnsi="Arial Narrow"/>
          <w:color w:val="000000"/>
          <w:spacing w:val="-1"/>
          <w:sz w:val="9"/>
        </w:rPr>
        <w:pict>
          <v:shape id="_x0000_s1313" style="height:12.85pt;margin-left:657.6pt;margin-top:248.7pt;mso-position-horizontal-relative:page;mso-position-vertical-relative:page;position:absolute;width:38.65pt;z-index:-251183104" coordsize="774,258" o:allowincell="f" path="m,257hal773,257hal773,hal,hal,257hae" fillcolor="#ff9" stroked="f">
            <v:path arrowok="t"/>
          </v:shape>
        </w:pict>
      </w:r>
      <w:r>
        <w:rPr>
          <w:rFonts w:ascii="Arial Narrow" w:hAnsi="Arial Narrow"/>
          <w:color w:val="000000"/>
          <w:spacing w:val="-1"/>
          <w:sz w:val="9"/>
        </w:rPr>
        <w:pict>
          <v:shape id="_x0000_s1314" style="height:6.5pt;margin-left:657.6pt;margin-top:261.4pt;mso-position-horizontal-relative:page;mso-position-vertical-relative:page;position:absolute;width:38.65pt;z-index:-251168768" coordsize="774,130" o:allowincell="f" path="m,130hal773,130hal773,hal,hal,130hae" fillcolor="#ff9" stroked="f">
            <v:path arrowok="t"/>
          </v:shape>
        </w:pict>
      </w:r>
      <w:r>
        <w:rPr>
          <w:rFonts w:ascii="Arial Narrow" w:hAnsi="Arial Narrow"/>
          <w:color w:val="000000"/>
          <w:spacing w:val="-1"/>
          <w:sz w:val="9"/>
        </w:rPr>
        <w:pict>
          <v:shape id="_x0000_s1315" style="height:6.5pt;margin-left:657.6pt;margin-top:267.75pt;mso-position-horizontal-relative:page;mso-position-vertical-relative:page;position:absolute;width:38.65pt;z-index:-251158528" coordsize="774,130" o:allowincell="f" path="m,130hal773,130hal773,hal,hal,130hae" fillcolor="#ff9" stroked="f">
            <v:path arrowok="t"/>
          </v:shape>
        </w:pict>
      </w:r>
      <w:r>
        <w:rPr>
          <w:rFonts w:ascii="Arial Narrow" w:hAnsi="Arial Narrow"/>
          <w:color w:val="000000"/>
          <w:spacing w:val="-1"/>
          <w:sz w:val="9"/>
        </w:rPr>
        <w:pict>
          <v:shape id="_x0000_s1316" style="height:6.5pt;margin-left:657.6pt;margin-top:306.4pt;mso-position-horizontal-relative:page;mso-position-vertical-relative:page;position:absolute;width:38.65pt;z-index:-251148288" coordsize="774,130" o:allowincell="f" path="m,130hal773,130hal773,hal,hal,130hae" fillcolor="#ff9" stroked="f">
            <v:path arrowok="t"/>
          </v:shape>
        </w:pict>
      </w:r>
      <w:r>
        <w:rPr>
          <w:rFonts w:ascii="Arial Narrow" w:hAnsi="Arial Narrow"/>
          <w:color w:val="000000"/>
          <w:spacing w:val="-1"/>
          <w:sz w:val="9"/>
        </w:rPr>
        <w:pict>
          <v:shape id="_x0000_s1317" style="height:1pt;margin-left:254.05pt;margin-top:139.2pt;mso-position-horizontal-relative:page;mso-position-vertical-relative:page;position:absolute;width:441.7pt;z-index:-250392576" coordsize="8834,20" o:allowincell="f" path="m,20hal8834,20hal8834,hal,hal,20hae" fillcolor="black" stroked="f">
            <v:path arrowok="t"/>
          </v:shape>
        </w:pict>
      </w:r>
      <w:r>
        <w:rPr>
          <w:rFonts w:ascii="Arial Narrow" w:hAnsi="Arial Narrow"/>
          <w:color w:val="000000"/>
          <w:spacing w:val="-1"/>
          <w:sz w:val="9"/>
        </w:rPr>
        <w:pict>
          <v:shape id="_x0000_s1318" style="height:25.1pt;margin-left:696pt;margin-top:113.9pt;mso-position-horizontal-relative:page;mso-position-vertical-relative:page;position:absolute;width:1pt;z-index:-250390528" coordsize="20,502" o:allowincell="f" path="m,502hal20,502hal20,hal,hal,502hae" fillcolor="silver" stroked="f">
            <v:path arrowok="t"/>
          </v:shape>
        </w:pict>
      </w:r>
      <w:r>
        <w:rPr>
          <w:rFonts w:ascii="Arial Narrow" w:hAnsi="Arial Narrow"/>
          <w:color w:val="000000"/>
          <w:spacing w:val="-1"/>
          <w:sz w:val="9"/>
        </w:rPr>
        <w:pict>
          <v:shape id="_x0000_s1319" style="height:25.7pt;margin-left:254.05pt;margin-top:113.5pt;mso-position-horizontal-relative:page;mso-position-vertical-relative:page;position:absolute;width:1pt;z-index:-250388480" coordsize="20,514" o:allowincell="f" path="m,514hal20,514hal20,hal,hal,514hae" fillcolor="silver" stroked="f">
            <v:path arrowok="t"/>
          </v:shape>
        </w:pict>
      </w:r>
      <w:r>
        <w:rPr>
          <w:rFonts w:ascii="Arial Narrow" w:hAnsi="Arial Narrow"/>
          <w:color w:val="000000"/>
          <w:spacing w:val="-1"/>
          <w:sz w:val="9"/>
        </w:rPr>
        <w:pict>
          <v:shape id="_x0000_s1320" style="height:25.3pt;margin-left:291.15pt;margin-top:113.9pt;mso-position-horizontal-relative:page;mso-position-vertical-relative:page;position:absolute;width:1pt;z-index:-250386432" coordsize="20,506" o:allowincell="f" path="m,506hal20,506hal20,hal,hal,506hae" fillcolor="silver" stroked="f">
            <v:path arrowok="t"/>
          </v:shape>
        </w:pict>
      </w:r>
      <w:r>
        <w:rPr>
          <w:rFonts w:ascii="Arial Narrow" w:hAnsi="Arial Narrow"/>
          <w:color w:val="000000"/>
          <w:spacing w:val="-1"/>
          <w:sz w:val="9"/>
        </w:rPr>
        <w:pict>
          <v:shape id="_x0000_s1321" style="height:25.3pt;margin-left:315.4pt;margin-top:113.9pt;mso-position-horizontal-relative:page;mso-position-vertical-relative:page;position:absolute;width:1pt;z-index:-250384384" coordsize="20,506" o:allowincell="f" path="m,506hal20,506hal20,hal,hal,506hae" fillcolor="silver" stroked="f">
            <v:path arrowok="t"/>
          </v:shape>
        </w:pict>
      </w:r>
      <w:r>
        <w:rPr>
          <w:rFonts w:ascii="Arial Narrow" w:hAnsi="Arial Narrow"/>
          <w:color w:val="000000"/>
          <w:spacing w:val="-1"/>
          <w:sz w:val="9"/>
        </w:rPr>
        <w:pict>
          <v:shape id="_x0000_s1322" style="height:25.3pt;margin-left:348.75pt;margin-top:113.9pt;mso-position-horizontal-relative:page;mso-position-vertical-relative:page;position:absolute;width:1pt;z-index:-250382336" coordsize="20,506" o:allowincell="f" path="m,506hal20,506hal20,hal,hal,506hae" fillcolor="silver" stroked="f">
            <v:path arrowok="t"/>
          </v:shape>
        </w:pict>
      </w:r>
      <w:r>
        <w:rPr>
          <w:rFonts w:ascii="Arial Narrow" w:hAnsi="Arial Narrow"/>
          <w:color w:val="000000"/>
          <w:spacing w:val="-1"/>
          <w:sz w:val="9"/>
        </w:rPr>
        <w:pict>
          <v:shape id="_x0000_s1323" style="height:25.3pt;margin-left:373pt;margin-top:113.9pt;mso-position-horizontal-relative:page;mso-position-vertical-relative:page;position:absolute;width:1pt;z-index:-250380288" coordsize="20,506" o:allowincell="f" path="m,506hal20,506hal20,hal,hal,506hae" fillcolor="silver" stroked="f">
            <v:path arrowok="t"/>
          </v:shape>
        </w:pict>
      </w:r>
      <w:r>
        <w:rPr>
          <w:rFonts w:ascii="Arial Narrow" w:hAnsi="Arial Narrow"/>
          <w:color w:val="000000"/>
          <w:spacing w:val="-1"/>
          <w:sz w:val="9"/>
        </w:rPr>
        <w:pict>
          <v:shape id="_x0000_s1324" style="height:25.3pt;margin-left:397.25pt;margin-top:113.9pt;mso-position-horizontal-relative:page;mso-position-vertical-relative:page;position:absolute;width:1pt;z-index:-250378240" coordsize="20,506" o:allowincell="f" path="m,506hal20,506hal20,hal,hal,506hae" fillcolor="silver" stroked="f">
            <v:path arrowok="t"/>
          </v:shape>
        </w:pict>
      </w:r>
      <w:r>
        <w:rPr>
          <w:rFonts w:ascii="Arial Narrow" w:hAnsi="Arial Narrow"/>
          <w:color w:val="000000"/>
          <w:spacing w:val="-1"/>
          <w:sz w:val="9"/>
        </w:rPr>
        <w:pict>
          <v:shape id="_x0000_s1325" style="height:25.3pt;margin-left:433.6pt;margin-top:113.9pt;mso-position-horizontal-relative:page;mso-position-vertical-relative:page;position:absolute;width:1pt;z-index:-250376192" coordsize="20,506" o:allowincell="f" path="m,506hal20,506hal20,hal,hal,506hae" fillcolor="silver" stroked="f">
            <v:path arrowok="t"/>
          </v:shape>
        </w:pict>
      </w:r>
      <w:r>
        <w:rPr>
          <w:rFonts w:ascii="Arial Narrow" w:hAnsi="Arial Narrow"/>
          <w:color w:val="000000"/>
          <w:spacing w:val="-1"/>
          <w:sz w:val="9"/>
        </w:rPr>
        <w:pict>
          <v:shape id="_x0000_s1326" style="height:25.3pt;margin-left:469.75pt;margin-top:113.9pt;mso-position-horizontal-relative:page;mso-position-vertical-relative:page;position:absolute;width:1pt;z-index:-250374144" coordsize="20,506" o:allowincell="f" path="m,506hal20,506hal20,hal,hal,506hae" fillcolor="silver" stroked="f">
            <v:path arrowok="t"/>
          </v:shape>
        </w:pict>
      </w:r>
      <w:r>
        <w:rPr>
          <w:rFonts w:ascii="Arial Narrow" w:hAnsi="Arial Narrow"/>
          <w:color w:val="000000"/>
          <w:spacing w:val="-1"/>
          <w:sz w:val="9"/>
        </w:rPr>
        <w:pict>
          <v:shape id="_x0000_s1327" style="height:25.3pt;margin-left:506.8pt;margin-top:113.9pt;mso-position-horizontal-relative:page;mso-position-vertical-relative:page;position:absolute;width:1pt;z-index:-250372096" coordsize="20,506" o:allowincell="f" path="m,506hal20,506hal20,hal,hal,506hae" fillcolor="silver" stroked="f">
            <v:path arrowok="t"/>
          </v:shape>
        </w:pict>
      </w:r>
      <w:r>
        <w:rPr>
          <w:rFonts w:ascii="Arial Narrow" w:hAnsi="Arial Narrow"/>
          <w:color w:val="000000"/>
          <w:spacing w:val="-1"/>
          <w:sz w:val="9"/>
        </w:rPr>
        <w:pict>
          <v:shape id="_x0000_s1328" style="height:25.3pt;margin-left:543.9pt;margin-top:113.9pt;mso-position-horizontal-relative:page;mso-position-vertical-relative:page;position:absolute;width:1pt;z-index:-250370048" coordsize="20,506" o:allowincell="f" path="m,506hal20,506hal20,hal,hal,506hae" fillcolor="silver" stroked="f">
            <v:path arrowok="t"/>
          </v:shape>
        </w:pict>
      </w:r>
      <w:r>
        <w:rPr>
          <w:rFonts w:ascii="Arial Narrow" w:hAnsi="Arial Narrow"/>
          <w:color w:val="000000"/>
          <w:spacing w:val="-1"/>
          <w:sz w:val="9"/>
        </w:rPr>
        <w:pict>
          <v:shape id="_x0000_s1329" style="height:25.3pt;margin-left:583.05pt;margin-top:113.9pt;mso-position-horizontal-relative:page;mso-position-vertical-relative:page;position:absolute;width:1pt;z-index:-250368000" coordsize="20,506" o:allowincell="f" path="m,506hal20,506hal20,hal,hal,506hae" fillcolor="silver" stroked="f">
            <v:path arrowok="t"/>
          </v:shape>
        </w:pict>
      </w:r>
      <w:r>
        <w:rPr>
          <w:rFonts w:ascii="Arial Narrow" w:hAnsi="Arial Narrow"/>
          <w:color w:val="000000"/>
          <w:spacing w:val="-1"/>
          <w:sz w:val="9"/>
        </w:rPr>
        <w:pict>
          <v:shape id="_x0000_s1330" style="height:25.3pt;margin-left:619.4pt;margin-top:113.9pt;mso-position-horizontal-relative:page;mso-position-vertical-relative:page;position:absolute;width:1pt;z-index:-250365952" coordsize="20,506" o:allowincell="f" path="m,506hal20,506hal20,hal,hal,506hae" fillcolor="silver" stroked="f">
            <v:path arrowok="t"/>
          </v:shape>
        </w:pict>
      </w:r>
      <w:r>
        <w:rPr>
          <w:rFonts w:ascii="Arial Narrow" w:hAnsi="Arial Narrow"/>
          <w:color w:val="000000"/>
          <w:spacing w:val="-1"/>
          <w:sz w:val="9"/>
        </w:rPr>
        <w:pict>
          <v:shape id="_x0000_s1331" style="height:25.3pt;margin-left:657.45pt;margin-top:113.9pt;mso-position-horizontal-relative:page;mso-position-vertical-relative:page;position:absolute;width:1pt;z-index:-250363904" coordsize="20,506" o:allowincell="f" path="m,506hal20,506hal20,hal,hal,506hae" fillcolor="silver" stroked="f">
            <v:path arrowok="t"/>
          </v:shape>
        </w:pict>
      </w:r>
      <w:r>
        <w:rPr>
          <w:rFonts w:ascii="Arial Narrow" w:hAnsi="Arial Narrow"/>
          <w:color w:val="000000"/>
          <w:spacing w:val="-1"/>
          <w:sz w:val="9"/>
        </w:rPr>
        <w:pict>
          <v:shape id="_x0000_s1332" style="height:1pt;margin-left:254.4pt;margin-top:152.4pt;mso-position-horizontal-relative:page;mso-position-vertical-relative:page;position:absolute;width:441.35pt;z-index:-250361856" coordsize="8827,20" o:allowincell="f" path="m,20hal8827,20hal8827,hal,hal,20hae" fillcolor="silver" stroked="f">
            <v:path arrowok="t"/>
          </v:shape>
        </w:pict>
      </w:r>
      <w:r>
        <w:rPr>
          <w:rFonts w:ascii="Arial Narrow" w:hAnsi="Arial Narrow"/>
          <w:color w:val="000000"/>
          <w:spacing w:val="-1"/>
          <w:sz w:val="9"/>
        </w:rPr>
        <w:pict>
          <v:shape id="_x0000_s1333" style="height:7.45pt;margin-left:695.75pt;margin-top:138.95pt;mso-position-horizontal-relative:page;mso-position-vertical-relative:page;position:absolute;width:1pt;z-index:-250359808" coordsize="20,149" o:allowincell="f" path="m,149hal20,149hal20,hal,hal,149hae" fillcolor="black" stroked="f">
            <v:path arrowok="t"/>
          </v:shape>
        </w:pict>
      </w:r>
      <w:r>
        <w:rPr>
          <w:rFonts w:ascii="Arial Narrow" w:hAnsi="Arial Narrow"/>
          <w:color w:val="000000"/>
          <w:spacing w:val="-1"/>
          <w:sz w:val="9"/>
        </w:rPr>
        <w:pict>
          <v:shape id="_x0000_s1334" style="height:1pt;margin-left:254.4pt;margin-top:159pt;mso-position-horizontal-relative:page;mso-position-vertical-relative:page;position:absolute;width:441.35pt;z-index:-250357760" coordsize="8827,20" o:allowincell="f" path="m,20hal8827,20hal8827,hal,hal,20hae" fillcolor="silver" stroked="f">
            <v:path arrowok="t"/>
          </v:shape>
        </w:pict>
      </w:r>
      <w:r>
        <w:rPr>
          <w:rFonts w:ascii="Arial Narrow" w:hAnsi="Arial Narrow"/>
          <w:color w:val="000000"/>
          <w:spacing w:val="-1"/>
          <w:sz w:val="9"/>
        </w:rPr>
        <w:pict>
          <v:shape id="_x0000_s1335" style="height:7pt;margin-left:254.05pt;margin-top:152.4pt;mso-position-horizontal-relative:page;mso-position-vertical-relative:page;position:absolute;width:1pt;z-index:-250355712" coordsize="20,140" o:allowincell="f" path="m,140hal20,140hal20,hal,hal,140hae" fillcolor="silver" stroked="f">
            <v:path arrowok="t"/>
          </v:shape>
        </w:pict>
      </w:r>
      <w:r>
        <w:rPr>
          <w:rFonts w:ascii="Arial Narrow" w:hAnsi="Arial Narrow"/>
          <w:color w:val="000000"/>
          <w:spacing w:val="-1"/>
          <w:sz w:val="9"/>
        </w:rPr>
        <w:pict>
          <v:shape id="_x0000_s1336" style="height:6.65pt;margin-left:291.15pt;margin-top:152.75pt;mso-position-horizontal-relative:page;mso-position-vertical-relative:page;position:absolute;width:1pt;z-index:-250353664" coordsize="20,133" o:allowincell="f" path="m,133hal20,133hal20,hal,hal,133hae" fillcolor="silver" stroked="f">
            <v:path arrowok="t"/>
          </v:shape>
        </w:pict>
      </w:r>
      <w:r>
        <w:rPr>
          <w:rFonts w:ascii="Arial Narrow" w:hAnsi="Arial Narrow"/>
          <w:color w:val="000000"/>
          <w:spacing w:val="-1"/>
          <w:sz w:val="9"/>
        </w:rPr>
        <w:pict>
          <v:shape id="_x0000_s1337" style="height:6.65pt;margin-left:315.4pt;margin-top:152.75pt;mso-position-horizontal-relative:page;mso-position-vertical-relative:page;position:absolute;width:1pt;z-index:-250351616" coordsize="20,133" o:allowincell="f" path="m,133hal20,133hal20,hal,hal,133hae" fillcolor="silver" stroked="f">
            <v:path arrowok="t"/>
          </v:shape>
        </w:pict>
      </w:r>
      <w:r>
        <w:rPr>
          <w:rFonts w:ascii="Arial Narrow" w:hAnsi="Arial Narrow"/>
          <w:color w:val="000000"/>
          <w:spacing w:val="-1"/>
          <w:sz w:val="9"/>
        </w:rPr>
        <w:pict>
          <v:shape id="_x0000_s1338" style="height:6.65pt;margin-left:348.75pt;margin-top:152.75pt;mso-position-horizontal-relative:page;mso-position-vertical-relative:page;position:absolute;width:1pt;z-index:-250349568" coordsize="20,133" o:allowincell="f" path="m,133hal20,133hal20,hal,hal,133hae" fillcolor="silver" stroked="f">
            <v:path arrowok="t"/>
          </v:shape>
        </w:pict>
      </w:r>
      <w:r>
        <w:rPr>
          <w:rFonts w:ascii="Arial Narrow" w:hAnsi="Arial Narrow"/>
          <w:color w:val="000000"/>
          <w:spacing w:val="-1"/>
          <w:sz w:val="9"/>
        </w:rPr>
        <w:pict>
          <v:shape id="_x0000_s1339" style="height:6.65pt;margin-left:373pt;margin-top:152.75pt;mso-position-horizontal-relative:page;mso-position-vertical-relative:page;position:absolute;width:1pt;z-index:-250347520" coordsize="20,133" o:allowincell="f" path="m,133hal20,133hal20,hal,hal,133hae" fillcolor="silver" stroked="f">
            <v:path arrowok="t"/>
          </v:shape>
        </w:pict>
      </w:r>
      <w:r>
        <w:rPr>
          <w:rFonts w:ascii="Arial Narrow" w:hAnsi="Arial Narrow"/>
          <w:color w:val="000000"/>
          <w:spacing w:val="-1"/>
          <w:sz w:val="9"/>
        </w:rPr>
        <w:pict>
          <v:shape id="_x0000_s1340" style="height:6.65pt;margin-left:397.25pt;margin-top:152.75pt;mso-position-horizontal-relative:page;mso-position-vertical-relative:page;position:absolute;width:1pt;z-index:-250345472" coordsize="20,133" o:allowincell="f" path="m,133hal20,133hal20,hal,hal,133hae" fillcolor="silver" stroked="f">
            <v:path arrowok="t"/>
          </v:shape>
        </w:pict>
      </w:r>
      <w:r>
        <w:rPr>
          <w:rFonts w:ascii="Arial Narrow" w:hAnsi="Arial Narrow"/>
          <w:color w:val="000000"/>
          <w:spacing w:val="-1"/>
          <w:sz w:val="9"/>
        </w:rPr>
        <w:pict>
          <v:shape id="_x0000_s1341" style="height:6.65pt;margin-left:433.6pt;margin-top:152.75pt;mso-position-horizontal-relative:page;mso-position-vertical-relative:page;position:absolute;width:1pt;z-index:-250343424" coordsize="20,133" o:allowincell="f" path="m,133hal20,133hal20,hal,hal,133hae" fillcolor="silver" stroked="f">
            <v:path arrowok="t"/>
          </v:shape>
        </w:pict>
      </w:r>
      <w:r>
        <w:rPr>
          <w:rFonts w:ascii="Arial Narrow" w:hAnsi="Arial Narrow"/>
          <w:color w:val="000000"/>
          <w:spacing w:val="-1"/>
          <w:sz w:val="9"/>
        </w:rPr>
        <w:pict>
          <v:shape id="_x0000_s1342" style="height:6.65pt;margin-left:469.75pt;margin-top:152.75pt;mso-position-horizontal-relative:page;mso-position-vertical-relative:page;position:absolute;width:1pt;z-index:-250341376" coordsize="20,133" o:allowincell="f" path="m,133hal20,133hal20,hal,hal,133hae" fillcolor="silver" stroked="f">
            <v:path arrowok="t"/>
          </v:shape>
        </w:pict>
      </w:r>
      <w:r>
        <w:rPr>
          <w:rFonts w:ascii="Arial Narrow" w:hAnsi="Arial Narrow"/>
          <w:color w:val="000000"/>
          <w:spacing w:val="-1"/>
          <w:sz w:val="9"/>
        </w:rPr>
        <w:pict>
          <v:shape id="_x0000_s1343" style="height:6.65pt;margin-left:506.8pt;margin-top:152.75pt;mso-position-horizontal-relative:page;mso-position-vertical-relative:page;position:absolute;width:1pt;z-index:-250339328" coordsize="20,133" o:allowincell="f" path="m,133hal20,133hal20,hal,hal,133hae" fillcolor="silver" stroked="f">
            <v:path arrowok="t"/>
          </v:shape>
        </w:pict>
      </w:r>
      <w:r>
        <w:rPr>
          <w:rFonts w:ascii="Arial Narrow" w:hAnsi="Arial Narrow"/>
          <w:color w:val="000000"/>
          <w:spacing w:val="-1"/>
          <w:sz w:val="9"/>
        </w:rPr>
        <w:pict>
          <v:shape id="_x0000_s1344" style="height:6.65pt;margin-left:543.9pt;margin-top:152.75pt;mso-position-horizontal-relative:page;mso-position-vertical-relative:page;position:absolute;width:1pt;z-index:-250337280" coordsize="20,133" o:allowincell="f" path="m,133hal20,133hal20,hal,hal,133hae" fillcolor="silver" stroked="f">
            <v:path arrowok="t"/>
          </v:shape>
        </w:pict>
      </w:r>
      <w:r>
        <w:rPr>
          <w:rFonts w:ascii="Arial Narrow" w:hAnsi="Arial Narrow"/>
          <w:color w:val="000000"/>
          <w:spacing w:val="-1"/>
          <w:sz w:val="9"/>
        </w:rPr>
        <w:pict>
          <v:shape id="_x0000_s1345" style="height:6.65pt;margin-left:583.05pt;margin-top:152.75pt;mso-position-horizontal-relative:page;mso-position-vertical-relative:page;position:absolute;width:1pt;z-index:-250335232" coordsize="20,133" o:allowincell="f" path="m,133hal20,133hal20,hal,hal,133hae" fillcolor="silver" stroked="f">
            <v:path arrowok="t"/>
          </v:shape>
        </w:pict>
      </w:r>
      <w:r>
        <w:rPr>
          <w:rFonts w:ascii="Arial Narrow" w:hAnsi="Arial Narrow"/>
          <w:color w:val="000000"/>
          <w:spacing w:val="-1"/>
          <w:sz w:val="9"/>
        </w:rPr>
        <w:pict>
          <v:shape id="_x0000_s1346" style="height:6.65pt;margin-left:619.4pt;margin-top:152.75pt;mso-position-horizontal-relative:page;mso-position-vertical-relative:page;position:absolute;width:1pt;z-index:-250333184" coordsize="20,133" o:allowincell="f" path="m,133hal20,133hal20,hal,hal,133hae" fillcolor="silver" stroked="f">
            <v:path arrowok="t"/>
          </v:shape>
        </w:pict>
      </w:r>
      <w:r>
        <w:rPr>
          <w:rFonts w:ascii="Arial Narrow" w:hAnsi="Arial Narrow"/>
          <w:color w:val="000000"/>
          <w:spacing w:val="-1"/>
          <w:sz w:val="9"/>
        </w:rPr>
        <w:pict>
          <v:shape id="_x0000_s1347" style="height:6.65pt;margin-left:657.45pt;margin-top:152.75pt;mso-position-horizontal-relative:page;mso-position-vertical-relative:page;position:absolute;width:1pt;z-index:-250331136" coordsize="20,133" o:allowincell="f" path="m,133hal20,133hal20,hal,hal,133hae" fillcolor="silver" stroked="f">
            <v:path arrowok="t"/>
          </v:shape>
        </w:pict>
      </w:r>
      <w:r>
        <w:rPr>
          <w:rFonts w:ascii="Arial Narrow" w:hAnsi="Arial Narrow"/>
          <w:color w:val="000000"/>
          <w:spacing w:val="-1"/>
          <w:sz w:val="9"/>
        </w:rPr>
        <w:pict>
          <v:shape id="_x0000_s1348" style="height:7.45pt;margin-left:695.75pt;margin-top:152.15pt;mso-position-horizontal-relative:page;mso-position-vertical-relative:page;position:absolute;width:1pt;z-index:-250329088" coordsize="20,149" o:allowincell="f" path="m,149hal20,149hal20,hal,hal,149hae" fillcolor="black" stroked="f">
            <v:path arrowok="t"/>
          </v:shape>
        </w:pict>
      </w:r>
      <w:r>
        <w:rPr>
          <w:rFonts w:ascii="Arial Narrow" w:hAnsi="Arial Narrow"/>
          <w:color w:val="000000"/>
          <w:spacing w:val="-1"/>
          <w:sz w:val="9"/>
        </w:rPr>
        <w:pict>
          <v:shape id="_x0000_s1349" style="height:1pt;margin-left:254.05pt;margin-top:197.4pt;mso-position-horizontal-relative:page;mso-position-vertical-relative:page;position:absolute;width:441.7pt;z-index:-250327040" coordsize="8834,20" o:allowincell="f" path="m,20hal8834,20hal8834,hal,hal,20hae" fillcolor="black" stroked="f">
            <v:path arrowok="t"/>
          </v:shape>
        </w:pict>
      </w:r>
      <w:r>
        <w:rPr>
          <w:rFonts w:ascii="Arial Narrow" w:hAnsi="Arial Narrow"/>
          <w:color w:val="000000"/>
          <w:spacing w:val="-1"/>
          <w:sz w:val="9"/>
        </w:rPr>
        <w:pict>
          <v:shape id="_x0000_s1350" style="height:31.5pt;margin-left:696pt;margin-top:165.7pt;mso-position-horizontal-relative:page;mso-position-vertical-relative:page;position:absolute;width:1pt;z-index:-250324992" coordsize="20,630" o:allowincell="f" path="m,630hal20,630hal20,hal,hal,630hae" fillcolor="silver" stroked="f">
            <v:path arrowok="t"/>
          </v:shape>
        </w:pict>
      </w:r>
      <w:r>
        <w:rPr>
          <w:rFonts w:ascii="Arial Narrow" w:hAnsi="Arial Narrow"/>
          <w:color w:val="000000"/>
          <w:spacing w:val="-1"/>
          <w:sz w:val="9"/>
        </w:rPr>
        <w:pict>
          <v:shape id="_x0000_s1351" style="height:31.7pt;margin-left:657.45pt;margin-top:165.7pt;mso-position-horizontal-relative:page;mso-position-vertical-relative:page;position:absolute;width:1pt;z-index:-250322944" coordsize="20,634" o:allowincell="f" path="m,634hal20,634hal20,hal,hal,634hae" fillcolor="silver" stroked="f">
            <v:path arrowok="t"/>
          </v:shape>
        </w:pict>
      </w:r>
      <w:r>
        <w:rPr>
          <w:rFonts w:ascii="Arial Narrow" w:hAnsi="Arial Narrow"/>
          <w:color w:val="000000"/>
          <w:spacing w:val="-1"/>
          <w:sz w:val="9"/>
        </w:rPr>
        <w:pict>
          <v:shape id="_x0000_s1352" style="height:44.55pt;margin-left:657.45pt;margin-top:229.45pt;mso-position-horizontal-relative:page;mso-position-vertical-relative:page;position:absolute;width:1pt;z-index:-250320896" coordsize="20,891" o:allowincell="f" path="m,891hal20,891hal20,hal,hal,891hae" fillcolor="silver" stroked="f">
            <v:path arrowok="t"/>
          </v:shape>
        </w:pict>
      </w:r>
      <w:r>
        <w:rPr>
          <w:rFonts w:ascii="Arial Narrow" w:hAnsi="Arial Narrow"/>
          <w:color w:val="000000"/>
          <w:spacing w:val="-1"/>
          <w:sz w:val="9"/>
        </w:rPr>
        <w:pict>
          <v:shape id="_x0000_s1353" style="height:7.45pt;margin-left:695.75pt;margin-top:197.15pt;mso-position-horizontal-relative:page;mso-position-vertical-relative:page;position:absolute;width:1pt;z-index:-250318848" coordsize="20,149" o:allowincell="f" path="m,149hal20,149hal20,hal,hal,149hae" fillcolor="black" stroked="f">
            <v:path arrowok="t"/>
          </v:shape>
        </w:pict>
      </w:r>
      <w:r>
        <w:rPr>
          <w:rFonts w:ascii="Arial Narrow" w:hAnsi="Arial Narrow"/>
          <w:color w:val="000000"/>
          <w:spacing w:val="-1"/>
          <w:sz w:val="9"/>
        </w:rPr>
        <w:pict>
          <v:shape id="_x0000_s1354" style="height:7.45pt;margin-left:657.2pt;margin-top:286.7pt;mso-position-horizontal-relative:page;mso-position-vertical-relative:page;position:absolute;width:1pt;z-index:-250316800" coordsize="20,149" o:allowincell="f" path="m,149hal20,149hal20,hal,hal,149hae" fillcolor="black" stroked="f">
            <v:path arrowok="t"/>
          </v:shape>
        </w:pict>
      </w:r>
      <w:r>
        <w:rPr>
          <w:rFonts w:ascii="Arial Narrow" w:hAnsi="Arial Narrow"/>
          <w:color w:val="000000"/>
          <w:spacing w:val="-1"/>
          <w:sz w:val="9"/>
        </w:rPr>
        <w:pict>
          <v:shape id="_x0000_s1355" style="height:6.6pt;margin-left:695.75pt;margin-top:287.55pt;mso-position-horizontal-relative:page;mso-position-vertical-relative:page;position:absolute;width:1pt;z-index:-250314752" coordsize="20,132" o:allowincell="f" path="m,132hal20,132hal20,hal,hal,132hae" fillcolor="black" stroked="f">
            <v:path arrowok="t"/>
          </v:shape>
        </w:pict>
      </w:r>
      <w:r>
        <w:rPr>
          <w:rFonts w:ascii="Arial Narrow" w:hAnsi="Arial Narrow"/>
          <w:color w:val="000000"/>
          <w:spacing w:val="-1"/>
          <w:sz w:val="9"/>
        </w:rPr>
        <w:pict>
          <v:shape id="_x0000_s1356" style="height:276.55pt;margin-left:50.5pt;margin-top:75.1pt;mso-position-horizontal-relative:page;mso-position-vertical-relative:page;position:absolute;width:1pt;z-index:-250312704" coordsize="20,5531" o:allowincell="f" path="m,5531hal20,5531hal20,hal,hal,5531hae" fillcolor="black" stroked="f">
            <v:path arrowok="t"/>
          </v:shape>
        </w:pict>
      </w:r>
      <w:r>
        <w:rPr>
          <w:rFonts w:ascii="Arial Narrow" w:hAnsi="Arial Narrow"/>
          <w:color w:val="000000"/>
          <w:spacing w:val="-1"/>
          <w:sz w:val="9"/>
        </w:rPr>
        <w:pict>
          <v:shape id="_x0000_s1357" style="height:275.7pt;margin-left:737.65pt;margin-top:75.95pt;mso-position-horizontal-relative:page;mso-position-vertical-relative:page;position:absolute;width:0.8pt;z-index:-250310656" coordsize="18,5514" o:allowincell="f" path="m,5514hal16,5514hal16,hal,hal,5514hae" fillcolor="black" stroked="f">
            <v:path arrowok="t"/>
          </v:shape>
        </w:pict>
      </w:r>
      <w:r>
        <w:rPr>
          <w:rFonts w:ascii="Arial Narrow" w:hAnsi="Arial Narrow"/>
          <w:color w:val="000000"/>
          <w:spacing w:val="-1"/>
          <w:sz w:val="9"/>
        </w:rPr>
        <w:pict>
          <v:shape id="_x0000_s1358" style="height:32.05pt;margin-left:254.05pt;margin-top:165.35pt;mso-position-horizontal-relative:page;mso-position-vertical-relative:page;position:absolute;width:1pt;z-index:-250308608" coordsize="20,641" o:allowincell="f" path="m,641hal20,641hal20,hal,hal,641hae" fillcolor="silver" stroked="f">
            <v:path arrowok="t"/>
          </v:shape>
        </w:pict>
      </w:r>
      <w:r>
        <w:rPr>
          <w:rFonts w:ascii="Arial Narrow" w:hAnsi="Arial Narrow"/>
          <w:color w:val="000000"/>
          <w:spacing w:val="-1"/>
          <w:sz w:val="9"/>
        </w:rPr>
        <w:pict>
          <v:shape id="_x0000_s1359" style="height:31.7pt;margin-left:291.15pt;margin-top:165.7pt;mso-position-horizontal-relative:page;mso-position-vertical-relative:page;position:absolute;width:1pt;z-index:-250306560" coordsize="20,634" o:allowincell="f" path="m,634hal20,634hal20,hal,hal,634hae" fillcolor="silver" stroked="f">
            <v:path arrowok="t"/>
          </v:shape>
        </w:pict>
      </w:r>
      <w:r>
        <w:rPr>
          <w:rFonts w:ascii="Arial Narrow" w:hAnsi="Arial Narrow"/>
          <w:color w:val="000000"/>
          <w:spacing w:val="-1"/>
          <w:sz w:val="9"/>
        </w:rPr>
        <w:pict>
          <v:shape id="_x0000_s1360" style="height:31.7pt;margin-left:315.4pt;margin-top:165.7pt;mso-position-horizontal-relative:page;mso-position-vertical-relative:page;position:absolute;width:1pt;z-index:-250304512" coordsize="20,634" o:allowincell="f" path="m,634hal20,634hal20,hal,hal,634hae" fillcolor="silver" stroked="f">
            <v:path arrowok="t"/>
          </v:shape>
        </w:pict>
      </w:r>
      <w:r>
        <w:rPr>
          <w:rFonts w:ascii="Arial Narrow" w:hAnsi="Arial Narrow"/>
          <w:color w:val="000000"/>
          <w:spacing w:val="-1"/>
          <w:sz w:val="9"/>
        </w:rPr>
        <w:pict>
          <v:shape id="_x0000_s1361" style="height:31.7pt;margin-left:348.75pt;margin-top:165.7pt;mso-position-horizontal-relative:page;mso-position-vertical-relative:page;position:absolute;width:1pt;z-index:-250302464" coordsize="20,634" o:allowincell="f" path="m,634hal20,634hal20,hal,hal,634hae" fillcolor="silver" stroked="f">
            <v:path arrowok="t"/>
          </v:shape>
        </w:pict>
      </w:r>
      <w:r>
        <w:rPr>
          <w:rFonts w:ascii="Arial Narrow" w:hAnsi="Arial Narrow"/>
          <w:color w:val="000000"/>
          <w:spacing w:val="-1"/>
          <w:sz w:val="9"/>
        </w:rPr>
        <w:pict>
          <v:shape id="_x0000_s1362" style="height:31.7pt;margin-left:373pt;margin-top:165.7pt;mso-position-horizontal-relative:page;mso-position-vertical-relative:page;position:absolute;width:1pt;z-index:-250300416" coordsize="20,634" o:allowincell="f" path="m,634hal20,634hal20,hal,hal,634hae" fillcolor="silver" stroked="f">
            <v:path arrowok="t"/>
          </v:shape>
        </w:pict>
      </w:r>
      <w:r>
        <w:rPr>
          <w:rFonts w:ascii="Arial Narrow" w:hAnsi="Arial Narrow"/>
          <w:color w:val="000000"/>
          <w:spacing w:val="-1"/>
          <w:sz w:val="9"/>
        </w:rPr>
        <w:pict>
          <v:shape id="_x0000_s1363" style="height:31.7pt;margin-left:397.25pt;margin-top:165.7pt;mso-position-horizontal-relative:page;mso-position-vertical-relative:page;position:absolute;width:1pt;z-index:-250298368" coordsize="20,634" o:allowincell="f" path="m,634hal20,634hal20,hal,hal,634hae" fillcolor="silver" stroked="f">
            <v:path arrowok="t"/>
          </v:shape>
        </w:pict>
      </w:r>
      <w:r>
        <w:rPr>
          <w:rFonts w:ascii="Arial Narrow" w:hAnsi="Arial Narrow"/>
          <w:color w:val="000000"/>
          <w:spacing w:val="-1"/>
          <w:sz w:val="9"/>
        </w:rPr>
        <w:pict>
          <v:shape id="_x0000_s1364" style="height:31.7pt;margin-left:433.6pt;margin-top:165.7pt;mso-position-horizontal-relative:page;mso-position-vertical-relative:page;position:absolute;width:1pt;z-index:-250296320" coordsize="20,634" o:allowincell="f" path="m,634hal20,634hal20,hal,hal,634hae" fillcolor="silver" stroked="f">
            <v:path arrowok="t"/>
          </v:shape>
        </w:pict>
      </w:r>
      <w:r>
        <w:rPr>
          <w:rFonts w:ascii="Arial Narrow" w:hAnsi="Arial Narrow"/>
          <w:color w:val="000000"/>
          <w:spacing w:val="-1"/>
          <w:sz w:val="9"/>
        </w:rPr>
        <w:pict>
          <v:shape id="_x0000_s1365" style="height:31.7pt;margin-left:469.75pt;margin-top:165.7pt;mso-position-horizontal-relative:page;mso-position-vertical-relative:page;position:absolute;width:1pt;z-index:-250294272" coordsize="20,634" o:allowincell="f" path="m,634hal20,634hal20,hal,hal,634hae" fillcolor="silver" stroked="f">
            <v:path arrowok="t"/>
          </v:shape>
        </w:pict>
      </w:r>
      <w:r>
        <w:rPr>
          <w:rFonts w:ascii="Arial Narrow" w:hAnsi="Arial Narrow"/>
          <w:color w:val="000000"/>
          <w:spacing w:val="-1"/>
          <w:sz w:val="9"/>
        </w:rPr>
        <w:pict>
          <v:shape id="_x0000_s1366" style="height:31.7pt;margin-left:506.8pt;margin-top:165.7pt;mso-position-horizontal-relative:page;mso-position-vertical-relative:page;position:absolute;width:1pt;z-index:-250292224" coordsize="20,634" o:allowincell="f" path="m,634hal20,634hal20,hal,hal,634hae" fillcolor="silver" stroked="f">
            <v:path arrowok="t"/>
          </v:shape>
        </w:pict>
      </w:r>
      <w:r>
        <w:rPr>
          <w:rFonts w:ascii="Arial Narrow" w:hAnsi="Arial Narrow"/>
          <w:color w:val="000000"/>
          <w:spacing w:val="-1"/>
          <w:sz w:val="9"/>
        </w:rPr>
        <w:pict>
          <v:shape id="_x0000_s1367" style="height:31.7pt;margin-left:543.9pt;margin-top:165.7pt;mso-position-horizontal-relative:page;mso-position-vertical-relative:page;position:absolute;width:1pt;z-index:-250290176" coordsize="20,634" o:allowincell="f" path="m,634hal20,634hal20,hal,hal,634hae" fillcolor="silver" stroked="f">
            <v:path arrowok="t"/>
          </v:shape>
        </w:pict>
      </w:r>
      <w:r>
        <w:rPr>
          <w:rFonts w:ascii="Arial Narrow" w:hAnsi="Arial Narrow"/>
          <w:color w:val="000000"/>
          <w:spacing w:val="-1"/>
          <w:sz w:val="9"/>
        </w:rPr>
        <w:pict>
          <v:shape id="_x0000_s1368" style="height:31.7pt;margin-left:583.05pt;margin-top:165.7pt;mso-position-horizontal-relative:page;mso-position-vertical-relative:page;position:absolute;width:1pt;z-index:-250288128" coordsize="20,634" o:allowincell="f" path="m,634hal20,634hal20,hal,hal,634hae" fillcolor="silver" stroked="f">
            <v:path arrowok="t"/>
          </v:shape>
        </w:pict>
      </w:r>
      <w:r>
        <w:rPr>
          <w:rFonts w:ascii="Arial Narrow" w:hAnsi="Arial Narrow"/>
          <w:color w:val="000000"/>
          <w:spacing w:val="-1"/>
          <w:sz w:val="9"/>
        </w:rPr>
        <w:pict>
          <v:shape id="_x0000_s1369" style="height:31.7pt;margin-left:619.4pt;margin-top:165.7pt;mso-position-horizontal-relative:page;mso-position-vertical-relative:page;position:absolute;width:1pt;z-index:-250286080" coordsize="20,634" o:allowincell="f" path="m,634hal20,634hal20,hal,hal,634hae" fillcolor="silver" stroked="f">
            <v:path arrowok="t"/>
          </v:shape>
        </w:pict>
      </w:r>
      <w:r>
        <w:rPr>
          <w:rFonts w:ascii="Arial Narrow" w:hAnsi="Arial Narrow"/>
          <w:color w:val="000000"/>
          <w:spacing w:val="-1"/>
          <w:sz w:val="9"/>
        </w:rPr>
        <w:pict>
          <v:shape id="_x0000_s1370" style="height:6.75pt;margin-left:657.45pt;margin-top:306.25pt;mso-position-horizontal-relative:page;mso-position-vertical-relative:page;position:absolute;width:1pt;z-index:-250284032" coordsize="20,135" o:allowincell="f" path="m,135hal20,135hal20,hal,hal,135hae" fillcolor="silver" stroked="f">
            <v:path arrowok="t"/>
          </v:shape>
        </w:pict>
      </w:r>
      <w:r>
        <w:rPr>
          <w:rFonts w:ascii="Arial Narrow" w:hAnsi="Arial Narrow"/>
          <w:color w:val="000000"/>
          <w:spacing w:val="-1"/>
          <w:sz w:val="9"/>
        </w:rPr>
        <w:pict>
          <v:shape id="_x0000_s1371" style="height:6.35pt;margin-left:696pt;margin-top:306.65pt;mso-position-horizontal-relative:page;mso-position-vertical-relative:page;position:absolute;width:1pt;z-index:-250281984" coordsize="20,127" o:allowincell="f" path="m,127hal20,127hal20,hal,hal,127hae" fillcolor="silver" stroked="f">
            <v:path arrowok="t"/>
          </v:shape>
        </w:pict>
      </w:r>
      <w:r>
        <w:rPr>
          <w:rFonts w:ascii="Arial Narrow" w:hAnsi="Arial Narrow"/>
          <w:color w:val="000000"/>
          <w:spacing w:val="-1"/>
          <w:sz w:val="9"/>
        </w:rPr>
        <w:pict>
          <v:shape id="_x0000_s1372" style="height:1pt;margin-left:50.85pt;margin-top:54.1pt;mso-position-horizontal-relative:page;mso-position-vertical-relative:page;position:absolute;width:24.4pt;z-index:-250279936" coordsize="488,20" o:allowincell="f" path="m,20hal488,20hal488,hal,hal,20hae" fillcolor="black" stroked="f">
            <v:path arrowok="t"/>
          </v:shape>
        </w:pict>
      </w:r>
      <w:r>
        <w:rPr>
          <w:rFonts w:ascii="Arial Narrow" w:hAnsi="Arial Narrow"/>
          <w:color w:val="000000"/>
          <w:spacing w:val="-1"/>
          <w:sz w:val="9"/>
        </w:rPr>
        <w:pict>
          <v:shape id="_x0000_s1373" style="height:1pt;margin-left:51.35pt;margin-top:75.1pt;mso-position-horizontal-relative:page;mso-position-vertical-relative:page;position:absolute;width:687.15pt;z-index:-250277888" coordsize="13743,20" o:allowincell="f" path="m,20hal13743,20hal13743,hal,hal,20hae" fillcolor="black" stroked="f">
            <v:path arrowok="t"/>
          </v:shape>
        </w:pict>
      </w:r>
      <w:r>
        <w:rPr>
          <w:rFonts w:ascii="Arial Narrow" w:hAnsi="Arial Narrow"/>
          <w:color w:val="000000"/>
          <w:spacing w:val="-1"/>
          <w:sz w:val="9"/>
        </w:rPr>
        <w:pict>
          <v:shape id="_x0000_s1374" style="height:1pt;margin-left:51.35pt;margin-top:100.75pt;mso-position-horizontal-relative:page;mso-position-vertical-relative:page;position:absolute;width:686.3pt;z-index:-250275840" coordsize="13726,20" o:allowincell="f" path="m,20hal13726,20hal13726,hal,hal,20hae" fillcolor="black" stroked="f">
            <v:path arrowok="t"/>
          </v:shape>
        </w:pict>
      </w:r>
      <w:r>
        <w:rPr>
          <w:rFonts w:ascii="Arial Narrow" w:hAnsi="Arial Narrow"/>
          <w:color w:val="000000"/>
          <w:spacing w:val="-1"/>
          <w:sz w:val="9"/>
        </w:rPr>
        <w:pict>
          <v:shape id="_x0000_s1375" style="height:1pt;margin-left:254.4pt;margin-top:113.5pt;mso-position-horizontal-relative:page;mso-position-vertical-relative:page;position:absolute;width:441.95pt;z-index:-250273792" coordsize="8839,20" o:allowincell="f" path="m,20hal8839,20hal8839,hal,hal,20hae" fillcolor="silver" stroked="f">
            <v:path arrowok="t"/>
          </v:shape>
        </w:pict>
      </w:r>
      <w:r>
        <w:rPr>
          <w:rFonts w:ascii="Arial Narrow" w:hAnsi="Arial Narrow"/>
          <w:color w:val="000000"/>
          <w:spacing w:val="-1"/>
          <w:sz w:val="9"/>
        </w:rPr>
        <w:pict>
          <v:shape id="_x0000_s1376" style="height:1pt;margin-left:254.4pt;margin-top:119.9pt;mso-position-horizontal-relative:page;mso-position-vertical-relative:page;position:absolute;width:441.95pt;z-index:-250271744" coordsize="8839,20" o:allowincell="f" path="m,20hal8839,20hal8839,hal,hal,20hae" fillcolor="silver" stroked="f">
            <v:path arrowok="t"/>
          </v:shape>
        </w:pict>
      </w:r>
      <w:r>
        <w:rPr>
          <w:rFonts w:ascii="Arial Narrow" w:hAnsi="Arial Narrow"/>
          <w:color w:val="000000"/>
          <w:spacing w:val="-1"/>
          <w:sz w:val="9"/>
        </w:rPr>
        <w:pict>
          <v:shape id="_x0000_s1377" style="height:1pt;margin-left:254.4pt;margin-top:126.25pt;mso-position-horizontal-relative:page;mso-position-vertical-relative:page;position:absolute;width:441.95pt;z-index:-250269696" coordsize="8839,20" o:allowincell="f" path="m,20hal8839,20hal8839,hal,hal,20hae" fillcolor="silver" stroked="f">
            <v:path arrowok="t"/>
          </v:shape>
        </w:pict>
      </w:r>
      <w:r>
        <w:rPr>
          <w:rFonts w:ascii="Arial Narrow" w:hAnsi="Arial Narrow"/>
          <w:color w:val="000000"/>
          <w:spacing w:val="-1"/>
          <w:sz w:val="9"/>
        </w:rPr>
        <w:pict>
          <v:shape id="_x0000_s1378" style="height:1pt;margin-left:254.4pt;margin-top:132.6pt;mso-position-horizontal-relative:page;mso-position-vertical-relative:page;position:absolute;width:441.95pt;z-index:-250267648" coordsize="8839,20" o:allowincell="f" path="m,20hal8839,20hal8839,hal,hal,20hae" fillcolor="silver" stroked="f">
            <v:path arrowok="t"/>
          </v:shape>
        </w:pict>
      </w:r>
      <w:r>
        <w:rPr>
          <w:rFonts w:ascii="Arial Narrow" w:hAnsi="Arial Narrow"/>
          <w:color w:val="000000"/>
          <w:spacing w:val="-1"/>
          <w:sz w:val="9"/>
        </w:rPr>
        <w:pict>
          <v:shape id="_x0000_s1379" style="height:1pt;margin-left:696.6pt;margin-top:138.95pt;mso-position-horizontal-relative:page;mso-position-vertical-relative:page;position:absolute;width:41.9pt;z-index:-250265600" coordsize="838,20" o:allowincell="f" path="m,20hal838,20hal838,hal,hal,20hae" fillcolor="black" stroked="f">
            <v:path arrowok="t"/>
          </v:shape>
        </w:pict>
      </w:r>
      <w:r>
        <w:rPr>
          <w:rFonts w:ascii="Arial Narrow" w:hAnsi="Arial Narrow"/>
          <w:color w:val="000000"/>
          <w:spacing w:val="-1"/>
          <w:sz w:val="9"/>
        </w:rPr>
        <w:pict>
          <v:shape id="_x0000_s1380" style="height:1pt;margin-left:696.6pt;margin-top:145.55pt;mso-position-horizontal-relative:page;mso-position-vertical-relative:page;position:absolute;width:41.9pt;z-index:-250263552" coordsize="838,20" o:allowincell="f" path="m,20hal838,20hal838,hal,hal,20hae" fillcolor="black" stroked="f">
            <v:path arrowok="t"/>
          </v:shape>
        </w:pict>
      </w:r>
      <w:r>
        <w:rPr>
          <w:rFonts w:ascii="Arial Narrow" w:hAnsi="Arial Narrow"/>
          <w:color w:val="000000"/>
          <w:spacing w:val="-1"/>
          <w:sz w:val="9"/>
        </w:rPr>
        <w:pict>
          <v:shape id="_x0000_s1381" style="height:1pt;margin-left:696.6pt;margin-top:152.15pt;mso-position-horizontal-relative:page;mso-position-vertical-relative:page;position:absolute;width:41.9pt;z-index:-250261504" coordsize="838,20" o:allowincell="f" path="m,20hal838,20hal838,hal,hal,20hae" fillcolor="black" stroked="f">
            <v:path arrowok="t"/>
          </v:shape>
        </w:pict>
      </w:r>
      <w:r>
        <w:rPr>
          <w:rFonts w:ascii="Arial Narrow" w:hAnsi="Arial Narrow"/>
          <w:color w:val="000000"/>
          <w:spacing w:val="-1"/>
          <w:sz w:val="9"/>
        </w:rPr>
        <w:pict>
          <v:shape id="_x0000_s1382" style="height:1pt;margin-left:696.6pt;margin-top:158.75pt;mso-position-horizontal-relative:page;mso-position-vertical-relative:page;position:absolute;width:41.9pt;z-index:-250259456" coordsize="838,20" o:allowincell="f" path="m,20hal838,20hal838,hal,hal,20hae" fillcolor="black" stroked="f">
            <v:path arrowok="t"/>
          </v:shape>
        </w:pict>
      </w:r>
      <w:r>
        <w:rPr>
          <w:rFonts w:ascii="Arial Narrow" w:hAnsi="Arial Narrow"/>
          <w:color w:val="000000"/>
          <w:spacing w:val="-1"/>
          <w:sz w:val="9"/>
        </w:rPr>
        <w:pict>
          <v:shape id="_x0000_s1383" style="height:1pt;margin-left:254.4pt;margin-top:165.35pt;mso-position-horizontal-relative:page;mso-position-vertical-relative:page;position:absolute;width:441.95pt;z-index:-250257408" coordsize="8839,20" o:allowincell="f" path="m,20hal8839,20hal8839,hal,hal,20hae" fillcolor="silver" stroked="f">
            <v:path arrowok="t"/>
          </v:shape>
        </w:pict>
      </w:r>
      <w:r>
        <w:rPr>
          <w:rFonts w:ascii="Arial Narrow" w:hAnsi="Arial Narrow"/>
          <w:color w:val="000000"/>
          <w:spacing w:val="-1"/>
          <w:sz w:val="9"/>
        </w:rPr>
        <w:pict>
          <v:shape id="_x0000_s1384" style="height:1pt;margin-left:254.4pt;margin-top:171.7pt;mso-position-horizontal-relative:page;mso-position-vertical-relative:page;position:absolute;width:441.95pt;z-index:-250255360" coordsize="8839,20" o:allowincell="f" path="m,20hal8839,20hal8839,hal,hal,20hae" fillcolor="silver" stroked="f">
            <v:path arrowok="t"/>
          </v:shape>
        </w:pict>
      </w:r>
      <w:r>
        <w:rPr>
          <w:rFonts w:ascii="Arial Narrow" w:hAnsi="Arial Narrow"/>
          <w:color w:val="000000"/>
          <w:spacing w:val="-1"/>
          <w:sz w:val="9"/>
        </w:rPr>
        <w:pict>
          <v:shape id="_x0000_s1385" style="height:1pt;margin-left:254.4pt;margin-top:178.1pt;mso-position-horizontal-relative:page;mso-position-vertical-relative:page;position:absolute;width:441.95pt;z-index:-250253312" coordsize="8839,20" o:allowincell="f" path="m,20hal8839,20hal8839,hal,hal,20hae" fillcolor="silver" stroked="f">
            <v:path arrowok="t"/>
          </v:shape>
        </w:pict>
      </w:r>
      <w:r>
        <w:rPr>
          <w:rFonts w:ascii="Arial Narrow" w:hAnsi="Arial Narrow"/>
          <w:color w:val="000000"/>
          <w:spacing w:val="-1"/>
          <w:sz w:val="9"/>
        </w:rPr>
        <w:pict>
          <v:shape id="_x0000_s1386" style="height:1pt;margin-left:254.4pt;margin-top:184.45pt;mso-position-horizontal-relative:page;mso-position-vertical-relative:page;position:absolute;width:441.95pt;z-index:-250251264" coordsize="8839,20" o:allowincell="f" path="m,20hal8839,20hal8839,hal,hal,20hae" fillcolor="silver" stroked="f">
            <v:path arrowok="t"/>
          </v:shape>
        </w:pict>
      </w:r>
      <w:r>
        <w:rPr>
          <w:rFonts w:ascii="Arial Narrow" w:hAnsi="Arial Narrow"/>
          <w:color w:val="000000"/>
          <w:spacing w:val="-1"/>
          <w:sz w:val="9"/>
        </w:rPr>
        <w:pict>
          <v:shape id="_x0000_s1387" style="height:1pt;margin-left:696.6pt;margin-top:197.15pt;mso-position-horizontal-relative:page;mso-position-vertical-relative:page;position:absolute;width:41.9pt;z-index:-250249216" coordsize="838,20" o:allowincell="f" path="m,20hal838,20hal838,hal,hal,20hae" fillcolor="black" stroked="f">
            <v:path arrowok="t"/>
          </v:shape>
        </w:pict>
      </w:r>
      <w:r>
        <w:rPr>
          <w:rFonts w:ascii="Arial Narrow" w:hAnsi="Arial Narrow"/>
          <w:color w:val="000000"/>
          <w:spacing w:val="-1"/>
          <w:sz w:val="9"/>
        </w:rPr>
        <w:pict>
          <v:shape id="_x0000_s1388" style="height:1pt;margin-left:696.6pt;margin-top:203.75pt;mso-position-horizontal-relative:page;mso-position-vertical-relative:page;position:absolute;width:41.9pt;z-index:-250247168" coordsize="838,20" o:allowincell="f" path="m,20hal838,20hal838,hal,hal,20hae" fillcolor="black" stroked="f">
            <v:path arrowok="t"/>
          </v:shape>
        </w:pict>
      </w:r>
      <w:r>
        <w:rPr>
          <w:rFonts w:ascii="Arial Narrow" w:hAnsi="Arial Narrow"/>
          <w:color w:val="000000"/>
          <w:spacing w:val="-1"/>
          <w:sz w:val="9"/>
        </w:rPr>
        <w:pict>
          <v:shape id="_x0000_s1389" style="height:1pt;margin-left:657.8pt;margin-top:229.45pt;mso-position-horizontal-relative:page;mso-position-vertical-relative:page;position:absolute;width:38.45pt;z-index:-250241024" coordsize="769,20" o:allowincell="f" path="m,20hal769,20hal769,hal,hal,20hae" fillcolor="silver" stroked="f">
            <v:path arrowok="t"/>
          </v:shape>
        </w:pict>
      </w:r>
      <w:r>
        <w:rPr>
          <w:rFonts w:ascii="Arial Narrow" w:hAnsi="Arial Narrow"/>
          <w:color w:val="000000"/>
          <w:spacing w:val="-1"/>
          <w:sz w:val="9"/>
        </w:rPr>
        <w:pict>
          <v:shape id="_x0000_s1390" style="height:1pt;margin-left:657.8pt;margin-top:235.85pt;mso-position-horizontal-relative:page;mso-position-vertical-relative:page;position:absolute;width:38.45pt;z-index:-250236928" coordsize="769,20" o:allowincell="f" path="m,20hal769,20hal769,hal,hal,20hae" fillcolor="silver" stroked="f">
            <v:path arrowok="t"/>
          </v:shape>
        </w:pict>
      </w:r>
      <w:r>
        <w:rPr>
          <w:rFonts w:ascii="Arial Narrow" w:hAnsi="Arial Narrow"/>
          <w:color w:val="000000"/>
          <w:spacing w:val="-1"/>
          <w:sz w:val="9"/>
        </w:rPr>
        <w:pict>
          <v:shape id="_x0000_s1391" style="height:1pt;margin-left:657.8pt;margin-top:242.2pt;mso-position-horizontal-relative:page;mso-position-vertical-relative:page;position:absolute;width:38.45pt;z-index:-250232832" coordsize="769,20" o:allowincell="f" path="m,20hal769,20hal769,hal,hal,20hae" fillcolor="silver" stroked="f">
            <v:path arrowok="t"/>
          </v:shape>
        </w:pict>
      </w:r>
      <w:r>
        <w:rPr>
          <w:rFonts w:ascii="Arial Narrow" w:hAnsi="Arial Narrow"/>
          <w:color w:val="000000"/>
          <w:spacing w:val="-1"/>
          <w:sz w:val="9"/>
        </w:rPr>
        <w:pict>
          <v:shape id="_x0000_s1392" style="height:1pt;margin-left:657.8pt;margin-top:248.55pt;mso-position-horizontal-relative:page;mso-position-vertical-relative:page;position:absolute;width:38.45pt;z-index:-250228736" coordsize="769,20" o:allowincell="f" path="m,20hal769,20hal769,hal,hal,20hae" fillcolor="silver" stroked="f">
            <v:path arrowok="t"/>
          </v:shape>
        </w:pict>
      </w:r>
      <w:r>
        <w:rPr>
          <w:rFonts w:ascii="Arial Narrow" w:hAnsi="Arial Narrow"/>
          <w:color w:val="000000"/>
          <w:spacing w:val="-1"/>
          <w:sz w:val="9"/>
        </w:rPr>
        <w:pict>
          <v:shape id="_x0000_s1393" style="height:1pt;margin-left:657.8pt;margin-top:261.25pt;mso-position-horizontal-relative:page;mso-position-vertical-relative:page;position:absolute;width:38.45pt;z-index:-250224640" coordsize="769,20" o:allowincell="f" path="m,20hal769,20hal769,hal,hal,20hae" fillcolor="silver" stroked="f">
            <v:path arrowok="t"/>
          </v:shape>
        </w:pict>
      </w:r>
      <w:r>
        <w:rPr>
          <w:rFonts w:ascii="Arial Narrow" w:hAnsi="Arial Narrow"/>
          <w:color w:val="000000"/>
          <w:spacing w:val="-1"/>
          <w:sz w:val="9"/>
        </w:rPr>
        <w:pict>
          <v:shape id="_x0000_s1394" style="height:1pt;margin-left:657.8pt;margin-top:267.65pt;mso-position-horizontal-relative:page;mso-position-vertical-relative:page;position:absolute;width:38.45pt;z-index:-250220544" coordsize="769,20" o:allowincell="f" path="m,20hal769,20hal769,hal,hal,20hae" fillcolor="silver" stroked="f">
            <v:path arrowok="t"/>
          </v:shape>
        </w:pict>
      </w:r>
      <w:r>
        <w:rPr>
          <w:rFonts w:ascii="Arial Narrow" w:hAnsi="Arial Narrow"/>
          <w:color w:val="000000"/>
          <w:spacing w:val="-1"/>
          <w:sz w:val="9"/>
        </w:rPr>
        <w:pict>
          <v:shape id="_x0000_s1395" style="height:1pt;margin-left:657.45pt;margin-top:274pt;mso-position-horizontal-relative:page;mso-position-vertical-relative:page;position:absolute;width:38.8pt;z-index:-250216448" coordsize="776,20" o:allowincell="f" path="m,20hal776,20hal776,hal,hal,20hae" fillcolor="black" stroked="f">
            <v:path arrowok="t"/>
          </v:shape>
        </w:pict>
      </w:r>
      <w:r>
        <w:rPr>
          <w:rFonts w:ascii="Arial Narrow" w:hAnsi="Arial Narrow"/>
          <w:color w:val="000000"/>
          <w:spacing w:val="-1"/>
          <w:sz w:val="9"/>
        </w:rPr>
        <w:pict>
          <v:shape id="_x0000_s1396" style="height:1pt;margin-left:658.05pt;margin-top:286.7pt;mso-position-horizontal-relative:page;mso-position-vertical-relative:page;position:absolute;width:38.55pt;z-index:-250212352" coordsize="771,20" o:allowincell="f" path="m,20hal771,20hal771,hal,hal,20hae" fillcolor="black" stroked="f">
            <v:path arrowok="t"/>
          </v:shape>
        </w:pict>
      </w:r>
      <w:r>
        <w:rPr>
          <w:rFonts w:ascii="Arial Narrow" w:hAnsi="Arial Narrow"/>
          <w:color w:val="000000"/>
          <w:spacing w:val="-1"/>
          <w:sz w:val="9"/>
        </w:rPr>
        <w:pict>
          <v:shape id="_x0000_s1397" style="height:1pt;margin-left:658.05pt;margin-top:293.3pt;mso-position-horizontal-relative:page;mso-position-vertical-relative:page;position:absolute;width:38.55pt;z-index:-250208256" coordsize="771,20" o:allowincell="f" path="m,20hal771,20hal771,hal,hal,20hae" fillcolor="black" stroked="f">
            <v:path arrowok="t"/>
          </v:shape>
        </w:pict>
      </w:r>
      <w:r>
        <w:rPr>
          <w:rFonts w:ascii="Arial Narrow" w:hAnsi="Arial Narrow"/>
          <w:color w:val="000000"/>
          <w:spacing w:val="-1"/>
          <w:sz w:val="9"/>
        </w:rPr>
        <w:pict>
          <v:shape id="_x0000_s1398" style="height:1pt;margin-left:657.8pt;margin-top:306.25pt;mso-position-horizontal-relative:page;mso-position-vertical-relative:page;position:absolute;width:38.55pt;z-index:-250202112" coordsize="771,20" o:allowincell="f" path="m,20hal771,20hal771,hal,hal,20hae" fillcolor="silver" stroked="f">
            <v:path arrowok="t"/>
          </v:shape>
        </w:pict>
      </w:r>
      <w:r>
        <w:rPr>
          <w:rFonts w:ascii="Arial Narrow" w:hAnsi="Arial Narrow"/>
          <w:color w:val="000000"/>
          <w:spacing w:val="-1"/>
          <w:sz w:val="9"/>
        </w:rPr>
        <w:pict>
          <v:shape id="_x0000_s1399" style="height:1pt;margin-left:657.8pt;margin-top:312.65pt;mso-position-horizontal-relative:page;mso-position-vertical-relative:page;position:absolute;width:38.55pt;z-index:-250198016" coordsize="771,20" o:allowincell="f" path="m,20hal771,20hal771,hal,hal,20hae" fillcolor="silver" stroked="f">
            <v:path arrowok="t"/>
          </v:shape>
        </w:pict>
      </w:r>
      <w:r>
        <w:rPr>
          <w:rFonts w:ascii="Arial Narrow" w:hAnsi="Arial Narrow"/>
          <w:color w:val="000000"/>
          <w:spacing w:val="-1"/>
          <w:sz w:val="9"/>
        </w:rPr>
        <w:pict>
          <v:shape id="_x0000_s1400" style="height:1pt;margin-left:51.35pt;margin-top:350.8pt;mso-position-horizontal-relative:page;mso-position-vertical-relative:page;position:absolute;width:687.15pt;z-index:-250193920" coordsize="13743,20" o:allowincell="f" path="m,20hal13743,20hal13743,hal,hal,20hae" fillcolor="black" stroked="f">
            <v:path arrowok="t"/>
          </v:shape>
        </w:pict>
      </w:r>
    </w:p>
    <w:p w:rsidR="004975F1">
      <w:pPr>
        <w:autoSpaceDE w:val="0"/>
        <w:autoSpaceDN w:val="0"/>
        <w:adjustRightInd w:val="0"/>
        <w:rPr>
          <w:rFonts w:ascii="Arial Narrow" w:hAnsi="Arial Narrow"/>
          <w:color w:val="000000"/>
          <w:spacing w:val="-1"/>
          <w:sz w:val="9"/>
        </w:rPr>
        <w:sectPr>
          <w:headerReference w:type="even" r:id="rId233"/>
          <w:headerReference w:type="default" r:id="rId234"/>
          <w:footerReference w:type="even" r:id="rId235"/>
          <w:footerReference w:type="default" r:id="rId236"/>
          <w:headerReference w:type="first" r:id="rId237"/>
          <w:footerReference w:type="first" r:id="rId238"/>
          <w:pgSz w:w="15840" w:h="12240" w:orient="landscape"/>
          <w:pgMar w:top="0" w:right="0" w:bottom="0" w:left="0" w:header="720" w:footer="720" w:gutter="0"/>
          <w:cols w:space="720"/>
        </w:sectPr>
      </w:pPr>
    </w:p>
    <w:p w:rsidR="004975F1">
      <w:pPr>
        <w:autoSpaceDE w:val="0"/>
        <w:autoSpaceDN w:val="0"/>
        <w:adjustRightInd w:val="0"/>
        <w:spacing w:line="240" w:lineRule="exact"/>
        <w:rPr>
          <w:rFonts w:ascii="Arial Narrow" w:hAnsi="Arial Narrow"/>
          <w:color w:val="000000"/>
          <w:spacing w:val="-1"/>
        </w:rPr>
      </w:pPr>
      <w:bookmarkStart w:id="19" w:name="Pg19"/>
      <w:bookmarkEnd w:id="19"/>
    </w:p>
    <w:p w:rsidR="004975F1">
      <w:pPr>
        <w:autoSpaceDE w:val="0"/>
        <w:autoSpaceDN w:val="0"/>
        <w:adjustRightInd w:val="0"/>
        <w:spacing w:line="120" w:lineRule="exact"/>
        <w:ind w:left="5712"/>
        <w:jc w:val="both"/>
        <w:rPr>
          <w:rFonts w:ascii="Arial Narrow" w:hAnsi="Arial Narrow"/>
          <w:color w:val="000000"/>
          <w:spacing w:val="-1"/>
        </w:rPr>
      </w:pPr>
    </w:p>
    <w:p w:rsidR="004975F1">
      <w:pPr>
        <w:autoSpaceDE w:val="0"/>
        <w:autoSpaceDN w:val="0"/>
        <w:adjustRightInd w:val="0"/>
        <w:spacing w:line="120" w:lineRule="exact"/>
        <w:ind w:left="5712"/>
        <w:jc w:val="both"/>
        <w:rPr>
          <w:rFonts w:ascii="Arial Narrow" w:hAnsi="Arial Narrow"/>
          <w:color w:val="000000"/>
          <w:spacing w:val="-1"/>
        </w:rPr>
      </w:pPr>
    </w:p>
    <w:p w:rsidR="004975F1">
      <w:pPr>
        <w:autoSpaceDE w:val="0"/>
        <w:autoSpaceDN w:val="0"/>
        <w:adjustRightInd w:val="0"/>
        <w:spacing w:line="120" w:lineRule="exact"/>
        <w:ind w:left="5712"/>
        <w:jc w:val="both"/>
        <w:rPr>
          <w:rFonts w:ascii="Arial Narrow" w:hAnsi="Arial Narrow"/>
          <w:color w:val="000000"/>
          <w:spacing w:val="-1"/>
        </w:rPr>
      </w:pPr>
    </w:p>
    <w:p w:rsidR="004975F1">
      <w:pPr>
        <w:autoSpaceDE w:val="0"/>
        <w:autoSpaceDN w:val="0"/>
        <w:adjustRightInd w:val="0"/>
        <w:spacing w:line="120" w:lineRule="exact"/>
        <w:ind w:left="5712"/>
        <w:jc w:val="both"/>
        <w:rPr>
          <w:rFonts w:ascii="Arial Narrow" w:hAnsi="Arial Narrow"/>
          <w:color w:val="000000"/>
          <w:spacing w:val="-1"/>
        </w:rPr>
      </w:pPr>
    </w:p>
    <w:p w:rsidR="004975F1">
      <w:pPr>
        <w:autoSpaceDE w:val="0"/>
        <w:autoSpaceDN w:val="0"/>
        <w:adjustRightInd w:val="0"/>
        <w:spacing w:line="120" w:lineRule="exact"/>
        <w:ind w:left="5712"/>
        <w:jc w:val="both"/>
        <w:rPr>
          <w:rFonts w:ascii="Arial Narrow" w:hAnsi="Arial Narrow"/>
          <w:color w:val="000000"/>
          <w:spacing w:val="-1"/>
        </w:rPr>
      </w:pPr>
    </w:p>
    <w:p w:rsidR="004975F1">
      <w:pPr>
        <w:autoSpaceDE w:val="0"/>
        <w:autoSpaceDN w:val="0"/>
        <w:adjustRightInd w:val="0"/>
        <w:spacing w:line="120" w:lineRule="exact"/>
        <w:ind w:left="5712"/>
        <w:jc w:val="both"/>
        <w:rPr>
          <w:rFonts w:ascii="Arial Narrow" w:hAnsi="Arial Narrow"/>
          <w:color w:val="000000"/>
          <w:spacing w:val="-1"/>
        </w:rPr>
      </w:pPr>
    </w:p>
    <w:p w:rsidR="004975F1">
      <w:pPr>
        <w:autoSpaceDE w:val="0"/>
        <w:autoSpaceDN w:val="0"/>
        <w:adjustRightInd w:val="0"/>
        <w:spacing w:line="120" w:lineRule="exact"/>
        <w:ind w:left="5712"/>
        <w:jc w:val="both"/>
        <w:rPr>
          <w:rFonts w:ascii="Arial Narrow" w:hAnsi="Arial Narrow"/>
          <w:color w:val="000000"/>
          <w:spacing w:val="-1"/>
        </w:rPr>
      </w:pPr>
    </w:p>
    <w:p w:rsidR="004975F1">
      <w:pPr>
        <w:autoSpaceDE w:val="0"/>
        <w:autoSpaceDN w:val="0"/>
        <w:adjustRightInd w:val="0"/>
        <w:spacing w:before="100" w:line="120" w:lineRule="exact"/>
        <w:ind w:left="5712" w:right="9213"/>
        <w:jc w:val="both"/>
        <w:rPr>
          <w:color w:val="000000"/>
          <w:spacing w:val="-2"/>
          <w:sz w:val="8"/>
        </w:rPr>
      </w:pPr>
      <w:r>
        <w:rPr>
          <w:color w:val="000000"/>
          <w:spacing w:val="-2"/>
          <w:sz w:val="8"/>
        </w:rPr>
        <w:t xml:space="preserve">Rate Formula Template </w:t>
      </w:r>
      <w:r>
        <w:rPr>
          <w:color w:val="000000"/>
          <w:spacing w:val="-2"/>
          <w:sz w:val="8"/>
        </w:rPr>
        <w:br/>
      </w:r>
      <w:r>
        <w:rPr>
          <w:color w:val="000000"/>
          <w:spacing w:val="-2"/>
          <w:sz w:val="8"/>
        </w:rPr>
        <w:t xml:space="preserve">Project Worksheet </w:t>
      </w:r>
    </w:p>
    <w:p w:rsidR="004975F1">
      <w:pPr>
        <w:tabs>
          <w:tab w:val="left" w:pos="7637"/>
        </w:tabs>
        <w:autoSpaceDE w:val="0"/>
        <w:autoSpaceDN w:val="0"/>
        <w:adjustRightInd w:val="0"/>
        <w:spacing w:before="21" w:line="103" w:lineRule="exact"/>
        <w:ind w:left="5835"/>
        <w:rPr>
          <w:color w:val="000000"/>
          <w:spacing w:val="-1"/>
          <w:sz w:val="8"/>
        </w:rPr>
      </w:pPr>
      <w:r>
        <w:rPr>
          <w:color w:val="000000"/>
          <w:spacing w:val="-1"/>
          <w:sz w:val="8"/>
        </w:rPr>
        <w:t>Attachment 4</w:t>
      </w:r>
      <w:r>
        <w:rPr>
          <w:color w:val="000000"/>
          <w:spacing w:val="-1"/>
          <w:sz w:val="8"/>
        </w:rPr>
        <w:tab/>
        <w:t>For  the 12 months ended 12/31/2021</w:t>
      </w:r>
    </w:p>
    <w:p w:rsidR="004975F1">
      <w:pPr>
        <w:autoSpaceDE w:val="0"/>
        <w:autoSpaceDN w:val="0"/>
        <w:adjustRightInd w:val="0"/>
        <w:spacing w:line="93" w:lineRule="exact"/>
        <w:ind w:left="945"/>
        <w:rPr>
          <w:color w:val="000000"/>
          <w:spacing w:val="-2"/>
          <w:sz w:val="8"/>
        </w:rPr>
      </w:pPr>
      <w:r>
        <w:rPr>
          <w:color w:val="000000"/>
          <w:spacing w:val="-2"/>
          <w:sz w:val="8"/>
        </w:rPr>
        <w:t xml:space="preserve">Utilizing </w:t>
      </w:r>
      <w:r>
        <w:rPr>
          <w:color w:val="6F2F9F"/>
          <w:spacing w:val="-2"/>
          <w:sz w:val="8"/>
        </w:rPr>
        <w:t>Appendix A</w:t>
      </w:r>
      <w:r>
        <w:rPr>
          <w:color w:val="000000"/>
          <w:spacing w:val="-2"/>
          <w:sz w:val="8"/>
        </w:rPr>
        <w:t xml:space="preserve"> Data </w:t>
      </w:r>
    </w:p>
    <w:p w:rsidR="004975F1">
      <w:pPr>
        <w:autoSpaceDE w:val="0"/>
        <w:autoSpaceDN w:val="0"/>
        <w:adjustRightInd w:val="0"/>
        <w:spacing w:line="103" w:lineRule="exact"/>
        <w:ind w:left="827"/>
        <w:rPr>
          <w:color w:val="000000"/>
          <w:spacing w:val="-2"/>
          <w:sz w:val="8"/>
        </w:rPr>
      </w:pPr>
    </w:p>
    <w:p w:rsidR="004975F1">
      <w:pPr>
        <w:autoSpaceDE w:val="0"/>
        <w:autoSpaceDN w:val="0"/>
        <w:adjustRightInd w:val="0"/>
        <w:spacing w:before="36" w:line="103" w:lineRule="exact"/>
        <w:ind w:left="827"/>
        <w:rPr>
          <w:color w:val="000000"/>
          <w:spacing w:val="-1"/>
          <w:sz w:val="8"/>
        </w:rPr>
      </w:pPr>
      <w:r>
        <w:rPr>
          <w:color w:val="000000"/>
          <w:spacing w:val="-1"/>
          <w:sz w:val="8"/>
        </w:rPr>
        <w:t xml:space="preserve">The calculations below calculate that additional revenue requirement for 100 basis points of ROE and 1 percent change in the equity component of the capital structure. </w:t>
      </w:r>
    </w:p>
    <w:p w:rsidR="004975F1">
      <w:pPr>
        <w:autoSpaceDE w:val="0"/>
        <w:autoSpaceDN w:val="0"/>
        <w:adjustRightInd w:val="0"/>
        <w:spacing w:before="3" w:line="120" w:lineRule="exact"/>
        <w:ind w:left="827" w:right="8754"/>
        <w:jc w:val="both"/>
        <w:rPr>
          <w:color w:val="000000"/>
          <w:spacing w:val="-1"/>
          <w:sz w:val="8"/>
        </w:rPr>
      </w:pPr>
      <w:r>
        <w:rPr>
          <w:color w:val="000000"/>
          <w:spacing w:val="-1"/>
          <w:sz w:val="8"/>
        </w:rPr>
        <w:t>These amounts are then used to valuate the actual increase in  revenue in the table bel</w:t>
      </w:r>
      <w:r>
        <w:rPr>
          <w:color w:val="000000"/>
          <w:spacing w:val="-1"/>
          <w:sz w:val="8"/>
        </w:rPr>
        <w:t xml:space="preserve">ow (starting on line 66) associated with the actual incentive authorized by the Commission The use of the 100 basis point calculations do not presume any particular incentive (i.e., 100 basis points) being granted by the Commission. </w:t>
      </w:r>
    </w:p>
    <w:p w:rsidR="004975F1">
      <w:pPr>
        <w:autoSpaceDE w:val="0"/>
        <w:autoSpaceDN w:val="0"/>
        <w:adjustRightInd w:val="0"/>
        <w:spacing w:line="103" w:lineRule="exact"/>
        <w:ind w:left="5258"/>
        <w:rPr>
          <w:color w:val="000000"/>
          <w:spacing w:val="-1"/>
          <w:sz w:val="8"/>
        </w:rPr>
      </w:pPr>
    </w:p>
    <w:p w:rsidR="004975F1">
      <w:pPr>
        <w:autoSpaceDE w:val="0"/>
        <w:autoSpaceDN w:val="0"/>
        <w:adjustRightInd w:val="0"/>
        <w:spacing w:before="12" w:line="103" w:lineRule="exact"/>
        <w:ind w:left="5258"/>
        <w:rPr>
          <w:color w:val="000000"/>
          <w:spacing w:val="-1"/>
          <w:sz w:val="8"/>
        </w:rPr>
      </w:pPr>
      <w:r>
        <w:rPr>
          <w:color w:val="000000"/>
          <w:spacing w:val="-1"/>
          <w:sz w:val="8"/>
        </w:rPr>
        <w:t xml:space="preserve">NextEra Energy Transmission New York, Inc. </w:t>
      </w:r>
    </w:p>
    <w:p w:rsidR="004975F1">
      <w:pPr>
        <w:autoSpaceDE w:val="0"/>
        <w:autoSpaceDN w:val="0"/>
        <w:adjustRightInd w:val="0"/>
        <w:spacing w:before="17" w:line="103" w:lineRule="exact"/>
        <w:ind w:left="420"/>
        <w:rPr>
          <w:rFonts w:ascii="Times New Roman Bold" w:hAnsi="Times New Roman Bold"/>
          <w:color w:val="000000"/>
          <w:spacing w:val="-1"/>
          <w:sz w:val="8"/>
        </w:rPr>
      </w:pPr>
      <w:r>
        <w:rPr>
          <w:rFonts w:ascii="Times New Roman Bold" w:hAnsi="Times New Roman Bold"/>
          <w:color w:val="000000"/>
          <w:spacing w:val="-1"/>
          <w:sz w:val="8"/>
        </w:rPr>
        <w:t xml:space="preserve">Base ROE and Income Taxes Carrying Charge </w:t>
      </w:r>
    </w:p>
    <w:p w:rsidR="004975F1">
      <w:pPr>
        <w:tabs>
          <w:tab w:val="left" w:pos="8459"/>
        </w:tabs>
        <w:autoSpaceDE w:val="0"/>
        <w:autoSpaceDN w:val="0"/>
        <w:adjustRightInd w:val="0"/>
        <w:spacing w:before="20" w:line="103" w:lineRule="exact"/>
        <w:ind w:left="710" w:firstLine="5201"/>
        <w:rPr>
          <w:color w:val="000000"/>
          <w:spacing w:val="-2"/>
          <w:sz w:val="8"/>
        </w:rPr>
      </w:pPr>
      <w:r>
        <w:rPr>
          <w:color w:val="000000"/>
          <w:spacing w:val="-2"/>
          <w:sz w:val="8"/>
        </w:rPr>
        <w:t>Allocator</w:t>
      </w:r>
      <w:r>
        <w:rPr>
          <w:color w:val="000000"/>
          <w:spacing w:val="-2"/>
          <w:sz w:val="8"/>
        </w:rPr>
        <w:tab/>
        <w:t>Result</w:t>
      </w:r>
    </w:p>
    <w:p w:rsidR="004975F1">
      <w:pPr>
        <w:tabs>
          <w:tab w:val="left" w:pos="827"/>
          <w:tab w:val="left" w:pos="8821"/>
        </w:tabs>
        <w:autoSpaceDE w:val="0"/>
        <w:autoSpaceDN w:val="0"/>
        <w:adjustRightInd w:val="0"/>
        <w:spacing w:before="12" w:line="103" w:lineRule="exact"/>
        <w:ind w:left="710"/>
        <w:rPr>
          <w:color w:val="000000"/>
          <w:spacing w:val="-2"/>
          <w:sz w:val="8"/>
        </w:rPr>
      </w:pPr>
      <w:r>
        <w:rPr>
          <w:color w:val="000000"/>
          <w:spacing w:val="-2"/>
          <w:sz w:val="8"/>
        </w:rPr>
        <w:t>1</w:t>
      </w:r>
      <w:r>
        <w:rPr>
          <w:color w:val="000000"/>
          <w:spacing w:val="-2"/>
          <w:sz w:val="8"/>
        </w:rPr>
        <w:tab/>
        <w:t>Rate Base</w:t>
      </w:r>
      <w:r>
        <w:rPr>
          <w:color w:val="000000"/>
          <w:spacing w:val="-2"/>
          <w:sz w:val="8"/>
        </w:rPr>
        <w:tab/>
        <w:t>-</w:t>
      </w:r>
    </w:p>
    <w:p w:rsidR="004975F1">
      <w:pPr>
        <w:autoSpaceDE w:val="0"/>
        <w:autoSpaceDN w:val="0"/>
        <w:adjustRightInd w:val="0"/>
        <w:spacing w:line="103" w:lineRule="exact"/>
        <w:ind w:left="664"/>
        <w:rPr>
          <w:color w:val="000000"/>
          <w:spacing w:val="-2"/>
          <w:sz w:val="8"/>
        </w:rPr>
      </w:pPr>
    </w:p>
    <w:p w:rsidR="004975F1">
      <w:pPr>
        <w:tabs>
          <w:tab w:val="left" w:pos="827"/>
        </w:tabs>
        <w:autoSpaceDE w:val="0"/>
        <w:autoSpaceDN w:val="0"/>
        <w:adjustRightInd w:val="0"/>
        <w:spacing w:before="25" w:line="103" w:lineRule="exact"/>
        <w:ind w:left="664" w:firstLine="45"/>
        <w:rPr>
          <w:color w:val="000000"/>
          <w:spacing w:val="-2"/>
          <w:sz w:val="8"/>
        </w:rPr>
      </w:pPr>
      <w:r>
        <w:rPr>
          <w:color w:val="000000"/>
          <w:spacing w:val="-2"/>
          <w:sz w:val="8"/>
        </w:rPr>
        <w:t>2</w:t>
      </w:r>
      <w:r>
        <w:rPr>
          <w:color w:val="000000"/>
          <w:spacing w:val="-2"/>
          <w:sz w:val="8"/>
        </w:rPr>
        <w:tab/>
        <w:t>BASE RETURN CALCULATION:</w:t>
      </w:r>
    </w:p>
    <w:p w:rsidR="004975F1">
      <w:pPr>
        <w:autoSpaceDE w:val="0"/>
        <w:autoSpaceDN w:val="0"/>
        <w:adjustRightInd w:val="0"/>
        <w:spacing w:line="103" w:lineRule="exact"/>
        <w:ind w:left="664"/>
        <w:rPr>
          <w:color w:val="000000"/>
          <w:spacing w:val="-2"/>
          <w:sz w:val="8"/>
        </w:rPr>
      </w:pPr>
    </w:p>
    <w:p w:rsidR="004975F1">
      <w:pPr>
        <w:tabs>
          <w:tab w:val="left" w:pos="5489"/>
          <w:tab w:val="left" w:pos="6538"/>
          <w:tab w:val="left" w:pos="7637"/>
        </w:tabs>
        <w:autoSpaceDE w:val="0"/>
        <w:autoSpaceDN w:val="0"/>
        <w:adjustRightInd w:val="0"/>
        <w:spacing w:before="22" w:line="103" w:lineRule="exact"/>
        <w:ind w:left="664" w:firstLine="4296"/>
        <w:rPr>
          <w:color w:val="000000"/>
          <w:spacing w:val="-2"/>
          <w:sz w:val="8"/>
        </w:rPr>
      </w:pPr>
      <w:r>
        <w:rPr>
          <w:color w:val="000000"/>
          <w:spacing w:val="-2"/>
          <w:sz w:val="8"/>
        </w:rPr>
        <w:t>$</w:t>
      </w:r>
      <w:r>
        <w:rPr>
          <w:color w:val="000000"/>
          <w:spacing w:val="-2"/>
          <w:sz w:val="8"/>
        </w:rPr>
        <w:tab/>
        <w:t>%</w:t>
      </w:r>
      <w:r>
        <w:rPr>
          <w:color w:val="000000"/>
          <w:spacing w:val="-2"/>
          <w:sz w:val="8"/>
        </w:rPr>
        <w:tab/>
        <w:t>Cost</w:t>
      </w:r>
      <w:r>
        <w:rPr>
          <w:color w:val="000000"/>
          <w:spacing w:val="-2"/>
          <w:sz w:val="8"/>
        </w:rPr>
        <w:tab/>
        <w:t>Weighted</w:t>
      </w:r>
    </w:p>
    <w:p w:rsidR="004975F1">
      <w:pPr>
        <w:tabs>
          <w:tab w:val="left" w:pos="871"/>
          <w:tab w:val="left" w:pos="1999"/>
          <w:tab w:val="left" w:pos="5081"/>
          <w:tab w:val="left" w:pos="5617"/>
          <w:tab w:val="left" w:pos="6708"/>
          <w:tab w:val="left" w:pos="7964"/>
        </w:tabs>
        <w:autoSpaceDE w:val="0"/>
        <w:autoSpaceDN w:val="0"/>
        <w:adjustRightInd w:val="0"/>
        <w:spacing w:before="19" w:line="103" w:lineRule="exact"/>
        <w:ind w:left="664" w:firstLine="45"/>
        <w:rPr>
          <w:color w:val="000000"/>
          <w:spacing w:val="-2"/>
          <w:sz w:val="8"/>
        </w:rPr>
      </w:pPr>
      <w:r>
        <w:rPr>
          <w:color w:val="000000"/>
          <w:spacing w:val="-2"/>
          <w:sz w:val="8"/>
        </w:rPr>
        <w:t>3</w:t>
      </w:r>
      <w:r>
        <w:rPr>
          <w:color w:val="000000"/>
          <w:spacing w:val="-2"/>
          <w:sz w:val="8"/>
        </w:rPr>
        <w:tab/>
        <w:t>Long Term Debt</w:t>
      </w:r>
      <w:r>
        <w:rPr>
          <w:color w:val="000000"/>
          <w:spacing w:val="-2"/>
          <w:sz w:val="8"/>
        </w:rPr>
        <w:tab/>
        <w:t>(Appendix A, Line 91)</w:t>
      </w:r>
      <w:r>
        <w:rPr>
          <w:color w:val="000000"/>
          <w:spacing w:val="-2"/>
          <w:sz w:val="8"/>
        </w:rPr>
        <w:tab/>
        <w:t>-</w:t>
      </w:r>
      <w:r>
        <w:rPr>
          <w:color w:val="000000"/>
          <w:spacing w:val="-2"/>
          <w:sz w:val="8"/>
        </w:rPr>
        <w:tab/>
        <w:t>-</w:t>
      </w:r>
      <w:r>
        <w:rPr>
          <w:color w:val="000000"/>
          <w:spacing w:val="-2"/>
          <w:sz w:val="8"/>
        </w:rPr>
        <w:tab/>
        <w:t>-</w:t>
      </w:r>
      <w:r>
        <w:rPr>
          <w:color w:val="000000"/>
          <w:spacing w:val="-2"/>
          <w:sz w:val="8"/>
        </w:rPr>
        <w:tab/>
        <w:t>-</w:t>
      </w:r>
    </w:p>
    <w:p w:rsidR="004975F1">
      <w:pPr>
        <w:tabs>
          <w:tab w:val="left" w:pos="871"/>
          <w:tab w:val="left" w:pos="1999"/>
          <w:tab w:val="left" w:pos="5081"/>
          <w:tab w:val="left" w:pos="5617"/>
          <w:tab w:val="left" w:pos="6708"/>
          <w:tab w:val="left" w:pos="7964"/>
        </w:tabs>
        <w:autoSpaceDE w:val="0"/>
        <w:autoSpaceDN w:val="0"/>
        <w:adjustRightInd w:val="0"/>
        <w:spacing w:before="12" w:line="103" w:lineRule="exact"/>
        <w:ind w:left="664" w:firstLine="45"/>
        <w:rPr>
          <w:color w:val="000000"/>
          <w:spacing w:val="-2"/>
          <w:sz w:val="8"/>
        </w:rPr>
      </w:pPr>
      <w:r>
        <w:rPr>
          <w:color w:val="000000"/>
          <w:spacing w:val="-2"/>
          <w:sz w:val="8"/>
        </w:rPr>
        <w:t>4</w:t>
      </w:r>
      <w:r>
        <w:rPr>
          <w:color w:val="000000"/>
          <w:spacing w:val="-2"/>
          <w:sz w:val="8"/>
        </w:rPr>
        <w:tab/>
        <w:t>Preferred Stock</w:t>
      </w:r>
      <w:r>
        <w:rPr>
          <w:color w:val="000000"/>
          <w:spacing w:val="-2"/>
          <w:sz w:val="8"/>
        </w:rPr>
        <w:tab/>
        <w:t>(Appendix A, Line 92)</w:t>
      </w:r>
      <w:r>
        <w:rPr>
          <w:color w:val="000000"/>
          <w:spacing w:val="-2"/>
          <w:sz w:val="8"/>
        </w:rPr>
        <w:tab/>
        <w:t>-</w:t>
      </w:r>
      <w:r>
        <w:rPr>
          <w:color w:val="000000"/>
          <w:spacing w:val="-2"/>
          <w:sz w:val="8"/>
        </w:rPr>
        <w:tab/>
        <w:t>-</w:t>
      </w:r>
      <w:r>
        <w:rPr>
          <w:color w:val="000000"/>
          <w:spacing w:val="-2"/>
          <w:sz w:val="8"/>
        </w:rPr>
        <w:tab/>
      </w:r>
      <w:r>
        <w:rPr>
          <w:color w:val="000000"/>
          <w:spacing w:val="-2"/>
          <w:sz w:val="8"/>
        </w:rPr>
        <w:t>-</w:t>
      </w:r>
      <w:r>
        <w:rPr>
          <w:color w:val="000000"/>
          <w:spacing w:val="-2"/>
          <w:sz w:val="8"/>
        </w:rPr>
        <w:tab/>
        <w:t>-</w:t>
      </w:r>
    </w:p>
    <w:p w:rsidR="004975F1">
      <w:pPr>
        <w:tabs>
          <w:tab w:val="left" w:pos="871"/>
          <w:tab w:val="left" w:pos="1999"/>
          <w:tab w:val="left" w:pos="5081"/>
          <w:tab w:val="left" w:pos="5617"/>
          <w:tab w:val="left" w:pos="6622"/>
          <w:tab w:val="left" w:pos="7964"/>
        </w:tabs>
        <w:autoSpaceDE w:val="0"/>
        <w:autoSpaceDN w:val="0"/>
        <w:adjustRightInd w:val="0"/>
        <w:spacing w:before="10" w:line="103" w:lineRule="exact"/>
        <w:ind w:left="664" w:firstLine="45"/>
        <w:rPr>
          <w:color w:val="000000"/>
          <w:spacing w:val="-2"/>
          <w:sz w:val="8"/>
        </w:rPr>
      </w:pPr>
      <w:r>
        <w:rPr>
          <w:color w:val="000000"/>
          <w:spacing w:val="-2"/>
          <w:sz w:val="8"/>
        </w:rPr>
        <w:t>5</w:t>
      </w:r>
      <w:r>
        <w:rPr>
          <w:color w:val="000000"/>
          <w:spacing w:val="-2"/>
          <w:sz w:val="8"/>
        </w:rPr>
        <w:tab/>
        <w:t>Common Stock</w:t>
      </w:r>
      <w:r>
        <w:rPr>
          <w:color w:val="000000"/>
          <w:spacing w:val="-2"/>
          <w:sz w:val="8"/>
        </w:rPr>
        <w:tab/>
        <w:t>(Appendix A, Line 93)</w:t>
      </w:r>
      <w:r>
        <w:rPr>
          <w:color w:val="000000"/>
          <w:spacing w:val="-2"/>
          <w:sz w:val="8"/>
        </w:rPr>
        <w:tab/>
        <w:t>-</w:t>
      </w:r>
      <w:r>
        <w:rPr>
          <w:color w:val="000000"/>
          <w:spacing w:val="-2"/>
          <w:sz w:val="8"/>
        </w:rPr>
        <w:tab/>
        <w:t>-</w:t>
      </w:r>
      <w:r>
        <w:rPr>
          <w:color w:val="000000"/>
          <w:spacing w:val="-2"/>
          <w:sz w:val="8"/>
        </w:rPr>
        <w:tab/>
        <w:t>9.65%</w:t>
      </w:r>
      <w:r>
        <w:rPr>
          <w:color w:val="000000"/>
          <w:spacing w:val="-2"/>
          <w:sz w:val="8"/>
        </w:rPr>
        <w:tab/>
        <w:t>-</w:t>
      </w:r>
    </w:p>
    <w:p w:rsidR="004975F1">
      <w:pPr>
        <w:tabs>
          <w:tab w:val="left" w:pos="827"/>
          <w:tab w:val="left" w:pos="5081"/>
          <w:tab w:val="left" w:pos="7964"/>
        </w:tabs>
        <w:autoSpaceDE w:val="0"/>
        <w:autoSpaceDN w:val="0"/>
        <w:adjustRightInd w:val="0"/>
        <w:spacing w:before="20" w:line="103" w:lineRule="exact"/>
        <w:ind w:left="664" w:firstLine="45"/>
        <w:rPr>
          <w:color w:val="000000"/>
          <w:spacing w:val="-2"/>
          <w:sz w:val="8"/>
        </w:rPr>
      </w:pPr>
      <w:r>
        <w:rPr>
          <w:color w:val="000000"/>
          <w:spacing w:val="-2"/>
          <w:sz w:val="8"/>
        </w:rPr>
        <w:t>6</w:t>
      </w:r>
      <w:r>
        <w:rPr>
          <w:color w:val="000000"/>
          <w:spacing w:val="-2"/>
          <w:sz w:val="8"/>
        </w:rPr>
        <w:tab/>
        <w:t>Total  (sum lines 3-5)</w:t>
      </w:r>
      <w:r>
        <w:rPr>
          <w:color w:val="000000"/>
          <w:spacing w:val="-2"/>
          <w:sz w:val="8"/>
        </w:rPr>
        <w:tab/>
        <w:t>-</w:t>
      </w:r>
      <w:r>
        <w:rPr>
          <w:color w:val="000000"/>
          <w:spacing w:val="-2"/>
          <w:sz w:val="8"/>
        </w:rPr>
        <w:tab/>
        <w:t>-</w:t>
      </w:r>
    </w:p>
    <w:p w:rsidR="004975F1">
      <w:pPr>
        <w:tabs>
          <w:tab w:val="left" w:pos="827"/>
          <w:tab w:val="left" w:pos="8821"/>
        </w:tabs>
        <w:autoSpaceDE w:val="0"/>
        <w:autoSpaceDN w:val="0"/>
        <w:adjustRightInd w:val="0"/>
        <w:spacing w:before="12" w:line="103" w:lineRule="exact"/>
        <w:ind w:left="664" w:firstLine="45"/>
        <w:rPr>
          <w:color w:val="000000"/>
          <w:spacing w:val="-2"/>
          <w:sz w:val="8"/>
        </w:rPr>
      </w:pPr>
      <w:r>
        <w:rPr>
          <w:color w:val="000000"/>
          <w:spacing w:val="-2"/>
          <w:sz w:val="8"/>
        </w:rPr>
        <w:t>7</w:t>
      </w:r>
      <w:r>
        <w:rPr>
          <w:color w:val="000000"/>
          <w:spacing w:val="-2"/>
          <w:sz w:val="8"/>
        </w:rPr>
        <w:tab/>
        <w:t>Return multiplied by Rate Base (line 1 * line 6)</w:t>
      </w:r>
      <w:r>
        <w:rPr>
          <w:color w:val="000000"/>
          <w:spacing w:val="-2"/>
          <w:sz w:val="8"/>
        </w:rPr>
        <w:tab/>
        <w:t>-</w:t>
      </w:r>
    </w:p>
    <w:p w:rsidR="004975F1">
      <w:pPr>
        <w:autoSpaceDE w:val="0"/>
        <w:autoSpaceDN w:val="0"/>
        <w:adjustRightInd w:val="0"/>
        <w:spacing w:line="103" w:lineRule="exact"/>
        <w:ind w:left="664"/>
        <w:rPr>
          <w:color w:val="000000"/>
          <w:spacing w:val="-2"/>
          <w:sz w:val="8"/>
        </w:rPr>
      </w:pPr>
    </w:p>
    <w:p w:rsidR="004975F1">
      <w:pPr>
        <w:tabs>
          <w:tab w:val="left" w:pos="827"/>
        </w:tabs>
        <w:autoSpaceDE w:val="0"/>
        <w:autoSpaceDN w:val="0"/>
        <w:adjustRightInd w:val="0"/>
        <w:spacing w:before="24" w:line="103" w:lineRule="exact"/>
        <w:ind w:left="664" w:firstLine="45"/>
        <w:rPr>
          <w:color w:val="000000"/>
          <w:spacing w:val="-2"/>
          <w:sz w:val="8"/>
        </w:rPr>
      </w:pPr>
      <w:r>
        <w:rPr>
          <w:color w:val="000000"/>
          <w:spacing w:val="-2"/>
          <w:sz w:val="8"/>
        </w:rPr>
        <w:t>8</w:t>
      </w:r>
      <w:r>
        <w:rPr>
          <w:color w:val="000000"/>
          <w:spacing w:val="-2"/>
          <w:sz w:val="8"/>
        </w:rPr>
        <w:tab/>
        <w:t>INCOME TAXES</w:t>
      </w:r>
    </w:p>
    <w:p w:rsidR="004975F1">
      <w:pPr>
        <w:tabs>
          <w:tab w:val="left" w:pos="935"/>
          <w:tab w:val="left" w:pos="5081"/>
        </w:tabs>
        <w:autoSpaceDE w:val="0"/>
        <w:autoSpaceDN w:val="0"/>
        <w:adjustRightInd w:val="0"/>
        <w:spacing w:before="12" w:line="103" w:lineRule="exact"/>
        <w:ind w:left="664" w:firstLine="45"/>
        <w:rPr>
          <w:color w:val="000000"/>
          <w:spacing w:val="-2"/>
          <w:sz w:val="8"/>
        </w:rPr>
      </w:pPr>
      <w:r>
        <w:rPr>
          <w:color w:val="000000"/>
          <w:spacing w:val="-2"/>
          <w:sz w:val="8"/>
        </w:rPr>
        <w:t>9</w:t>
      </w:r>
      <w:r>
        <w:rPr>
          <w:color w:val="000000"/>
          <w:spacing w:val="-2"/>
          <w:sz w:val="8"/>
        </w:rPr>
        <w:tab/>
      </w:r>
      <w:r>
        <w:rPr>
          <w:color w:val="000000"/>
          <w:spacing w:val="-1"/>
          <w:sz w:val="8"/>
        </w:rPr>
        <w:t>T=1 - {[(1 - SIT) * (1 - FIT)] / (1 - SIT * FIT * p)} =  (Appendix A, line 61)</w:t>
      </w:r>
      <w:r>
        <w:rPr>
          <w:color w:val="000000"/>
          <w:spacing w:val="-1"/>
          <w:sz w:val="8"/>
        </w:rPr>
        <w:tab/>
      </w:r>
      <w:r>
        <w:rPr>
          <w:color w:val="000000"/>
          <w:spacing w:val="-2"/>
          <w:sz w:val="8"/>
        </w:rPr>
        <w:t>-</w:t>
      </w:r>
    </w:p>
    <w:p w:rsidR="004975F1">
      <w:pPr>
        <w:tabs>
          <w:tab w:val="left" w:pos="935"/>
          <w:tab w:val="left" w:pos="5081"/>
        </w:tabs>
        <w:autoSpaceDE w:val="0"/>
        <w:autoSpaceDN w:val="0"/>
        <w:adjustRightInd w:val="0"/>
        <w:spacing w:before="13" w:line="103" w:lineRule="exact"/>
        <w:ind w:left="664"/>
        <w:rPr>
          <w:color w:val="000000"/>
          <w:spacing w:val="-2"/>
          <w:sz w:val="8"/>
        </w:rPr>
      </w:pPr>
      <w:r>
        <w:rPr>
          <w:color w:val="000000"/>
          <w:spacing w:val="-2"/>
          <w:sz w:val="8"/>
        </w:rPr>
        <w:t>10</w:t>
      </w:r>
      <w:r>
        <w:rPr>
          <w:color w:val="000000"/>
          <w:spacing w:val="-2"/>
          <w:sz w:val="8"/>
        </w:rPr>
        <w:tab/>
        <w:t xml:space="preserve">CIT=(T/1-T) * </w:t>
      </w:r>
      <w:r>
        <w:rPr>
          <w:color w:val="000000"/>
          <w:spacing w:val="-2"/>
          <w:sz w:val="8"/>
        </w:rPr>
        <w:t>(1-(WCLTD/R)) =</w:t>
      </w:r>
      <w:r>
        <w:rPr>
          <w:color w:val="000000"/>
          <w:spacing w:val="-2"/>
          <w:sz w:val="8"/>
        </w:rPr>
        <w:tab/>
        <w:t>-</w:t>
      </w:r>
    </w:p>
    <w:p w:rsidR="004975F1">
      <w:pPr>
        <w:tabs>
          <w:tab w:val="left" w:pos="979"/>
        </w:tabs>
        <w:autoSpaceDE w:val="0"/>
        <w:autoSpaceDN w:val="0"/>
        <w:adjustRightInd w:val="0"/>
        <w:spacing w:before="12" w:line="103" w:lineRule="exact"/>
        <w:ind w:left="664"/>
        <w:rPr>
          <w:color w:val="000000"/>
          <w:spacing w:val="-2"/>
          <w:sz w:val="8"/>
        </w:rPr>
      </w:pPr>
      <w:r>
        <w:rPr>
          <w:color w:val="000000"/>
          <w:spacing w:val="-2"/>
          <w:sz w:val="8"/>
        </w:rPr>
        <w:t>11</w:t>
      </w:r>
      <w:r>
        <w:rPr>
          <w:color w:val="000000"/>
          <w:spacing w:val="-2"/>
          <w:sz w:val="8"/>
        </w:rPr>
        <w:tab/>
        <w:t>where WCLTD=(line 3) and R= (line 6)</w:t>
      </w:r>
    </w:p>
    <w:p w:rsidR="004975F1">
      <w:pPr>
        <w:tabs>
          <w:tab w:val="left" w:pos="979"/>
        </w:tabs>
        <w:autoSpaceDE w:val="0"/>
        <w:autoSpaceDN w:val="0"/>
        <w:adjustRightInd w:val="0"/>
        <w:spacing w:before="13" w:line="103" w:lineRule="exact"/>
        <w:ind w:left="664"/>
        <w:rPr>
          <w:color w:val="000000"/>
          <w:spacing w:val="-2"/>
          <w:sz w:val="8"/>
        </w:rPr>
      </w:pPr>
      <w:r>
        <w:rPr>
          <w:color w:val="000000"/>
          <w:spacing w:val="-2"/>
          <w:sz w:val="8"/>
        </w:rPr>
        <w:t>12</w:t>
      </w:r>
      <w:r>
        <w:rPr>
          <w:color w:val="000000"/>
          <w:spacing w:val="-2"/>
          <w:sz w:val="8"/>
        </w:rPr>
        <w:tab/>
        <w:t>and FIT, SIT &amp; p are as given in footnote F on Appendix A.</w:t>
      </w:r>
    </w:p>
    <w:p w:rsidR="004975F1">
      <w:pPr>
        <w:tabs>
          <w:tab w:val="left" w:pos="957"/>
          <w:tab w:val="left" w:pos="5081"/>
        </w:tabs>
        <w:autoSpaceDE w:val="0"/>
        <w:autoSpaceDN w:val="0"/>
        <w:adjustRightInd w:val="0"/>
        <w:spacing w:before="12" w:line="103" w:lineRule="exact"/>
        <w:ind w:left="664"/>
        <w:rPr>
          <w:color w:val="000000"/>
          <w:spacing w:val="-2"/>
          <w:sz w:val="8"/>
        </w:rPr>
      </w:pPr>
      <w:r>
        <w:rPr>
          <w:color w:val="000000"/>
          <w:spacing w:val="-2"/>
          <w:sz w:val="8"/>
        </w:rPr>
        <w:t>13</w:t>
      </w:r>
      <w:r>
        <w:rPr>
          <w:color w:val="000000"/>
          <w:spacing w:val="-2"/>
          <w:sz w:val="8"/>
        </w:rPr>
        <w:tab/>
        <w:t>1 / (1 - T)  = (T from line 9)</w:t>
      </w:r>
      <w:r>
        <w:rPr>
          <w:color w:val="000000"/>
          <w:spacing w:val="-2"/>
          <w:sz w:val="8"/>
        </w:rPr>
        <w:tab/>
        <w:t>-</w:t>
      </w:r>
    </w:p>
    <w:p w:rsidR="004975F1">
      <w:pPr>
        <w:tabs>
          <w:tab w:val="left" w:pos="827"/>
          <w:tab w:val="left" w:pos="5081"/>
        </w:tabs>
        <w:autoSpaceDE w:val="0"/>
        <w:autoSpaceDN w:val="0"/>
        <w:adjustRightInd w:val="0"/>
        <w:spacing w:before="12" w:line="103" w:lineRule="exact"/>
        <w:ind w:left="664"/>
        <w:rPr>
          <w:color w:val="000000"/>
          <w:spacing w:val="-2"/>
          <w:sz w:val="8"/>
        </w:rPr>
      </w:pPr>
      <w:r>
        <w:rPr>
          <w:color w:val="000000"/>
          <w:spacing w:val="-2"/>
          <w:sz w:val="8"/>
        </w:rPr>
        <w:t>14</w:t>
      </w:r>
      <w:r>
        <w:rPr>
          <w:color w:val="000000"/>
          <w:spacing w:val="-2"/>
          <w:sz w:val="8"/>
        </w:rPr>
        <w:tab/>
        <w:t>Amortized Investment Tax Credit (266.8f) (enter negative)</w:t>
      </w:r>
      <w:r>
        <w:rPr>
          <w:color w:val="000000"/>
          <w:spacing w:val="-2"/>
          <w:sz w:val="8"/>
        </w:rPr>
        <w:tab/>
        <w:t>-</w:t>
      </w:r>
    </w:p>
    <w:p w:rsidR="004975F1">
      <w:pPr>
        <w:tabs>
          <w:tab w:val="left" w:pos="827"/>
          <w:tab w:val="left" w:pos="5081"/>
        </w:tabs>
        <w:autoSpaceDE w:val="0"/>
        <w:autoSpaceDN w:val="0"/>
        <w:adjustRightInd w:val="0"/>
        <w:spacing w:before="12" w:line="103" w:lineRule="exact"/>
        <w:ind w:left="664"/>
        <w:rPr>
          <w:color w:val="000000"/>
          <w:spacing w:val="-2"/>
          <w:sz w:val="8"/>
        </w:rPr>
      </w:pPr>
      <w:r>
        <w:rPr>
          <w:color w:val="000000"/>
          <w:spacing w:val="-2"/>
          <w:sz w:val="8"/>
        </w:rPr>
        <w:t>15</w:t>
      </w:r>
      <w:r>
        <w:rPr>
          <w:color w:val="000000"/>
          <w:spacing w:val="-2"/>
          <w:sz w:val="8"/>
        </w:rPr>
        <w:tab/>
        <w:t>Permanent Differences Tax Adjustme</w:t>
      </w:r>
      <w:r>
        <w:rPr>
          <w:color w:val="000000"/>
          <w:spacing w:val="-2"/>
          <w:sz w:val="8"/>
        </w:rPr>
        <w:t>nt = (Appendix A, line 67)</w:t>
      </w:r>
      <w:r>
        <w:rPr>
          <w:color w:val="000000"/>
          <w:spacing w:val="-2"/>
          <w:sz w:val="8"/>
        </w:rPr>
        <w:tab/>
        <w:t>-</w:t>
      </w:r>
    </w:p>
    <w:p w:rsidR="004975F1">
      <w:pPr>
        <w:tabs>
          <w:tab w:val="left" w:pos="827"/>
          <w:tab w:val="left" w:pos="5081"/>
        </w:tabs>
        <w:autoSpaceDE w:val="0"/>
        <w:autoSpaceDN w:val="0"/>
        <w:adjustRightInd w:val="0"/>
        <w:spacing w:before="12" w:line="103" w:lineRule="exact"/>
        <w:ind w:left="664"/>
        <w:rPr>
          <w:color w:val="000000"/>
          <w:spacing w:val="-2"/>
          <w:sz w:val="8"/>
        </w:rPr>
      </w:pPr>
      <w:r>
        <w:rPr>
          <w:color w:val="000000"/>
          <w:spacing w:val="-2"/>
          <w:sz w:val="8"/>
        </w:rPr>
        <w:t>16</w:t>
      </w:r>
      <w:r>
        <w:rPr>
          <w:color w:val="000000"/>
          <w:spacing w:val="-2"/>
          <w:sz w:val="8"/>
        </w:rPr>
        <w:tab/>
        <w:t>Income Tax Calculation (line 10 * line 7)</w:t>
      </w:r>
      <w:r>
        <w:rPr>
          <w:color w:val="000000"/>
          <w:spacing w:val="-2"/>
          <w:sz w:val="8"/>
        </w:rPr>
        <w:tab/>
        <w:t>-</w:t>
      </w:r>
    </w:p>
    <w:p w:rsidR="004975F1">
      <w:pPr>
        <w:tabs>
          <w:tab w:val="left" w:pos="827"/>
          <w:tab w:val="left" w:pos="5081"/>
          <w:tab w:val="left" w:pos="5806"/>
          <w:tab w:val="left" w:pos="6708"/>
          <w:tab w:val="left" w:pos="8821"/>
        </w:tabs>
        <w:autoSpaceDE w:val="0"/>
        <w:autoSpaceDN w:val="0"/>
        <w:adjustRightInd w:val="0"/>
        <w:spacing w:before="12" w:line="103" w:lineRule="exact"/>
        <w:ind w:left="664"/>
        <w:rPr>
          <w:color w:val="000000"/>
          <w:spacing w:val="-2"/>
          <w:sz w:val="8"/>
        </w:rPr>
      </w:pPr>
      <w:r>
        <w:rPr>
          <w:color w:val="000000"/>
          <w:spacing w:val="-2"/>
          <w:sz w:val="8"/>
        </w:rPr>
        <w:t>17</w:t>
      </w:r>
      <w:r>
        <w:rPr>
          <w:color w:val="000000"/>
          <w:spacing w:val="-2"/>
          <w:sz w:val="8"/>
        </w:rPr>
        <w:tab/>
        <w:t>ITC adjustment (line 13 * line 14)</w:t>
      </w:r>
      <w:r>
        <w:rPr>
          <w:color w:val="000000"/>
          <w:spacing w:val="-2"/>
          <w:sz w:val="8"/>
        </w:rPr>
        <w:tab/>
        <w:t>-</w:t>
      </w:r>
      <w:r>
        <w:rPr>
          <w:color w:val="000000"/>
          <w:spacing w:val="-2"/>
          <w:sz w:val="8"/>
        </w:rPr>
        <w:tab/>
        <w:t>NP</w:t>
      </w:r>
      <w:r>
        <w:rPr>
          <w:color w:val="000000"/>
          <w:spacing w:val="-2"/>
          <w:sz w:val="8"/>
        </w:rPr>
        <w:tab/>
        <w:t>-</w:t>
      </w:r>
      <w:r>
        <w:rPr>
          <w:color w:val="000000"/>
          <w:spacing w:val="-2"/>
          <w:sz w:val="8"/>
        </w:rPr>
        <w:tab/>
        <w:t>-</w:t>
      </w:r>
    </w:p>
    <w:p w:rsidR="004975F1">
      <w:pPr>
        <w:tabs>
          <w:tab w:val="left" w:pos="827"/>
          <w:tab w:val="left" w:pos="1999"/>
          <w:tab w:val="left" w:pos="5081"/>
          <w:tab w:val="left" w:pos="8821"/>
        </w:tabs>
        <w:autoSpaceDE w:val="0"/>
        <w:autoSpaceDN w:val="0"/>
        <w:adjustRightInd w:val="0"/>
        <w:spacing w:before="13" w:line="103" w:lineRule="exact"/>
        <w:ind w:left="664"/>
        <w:rPr>
          <w:color w:val="000000"/>
          <w:spacing w:val="-2"/>
          <w:sz w:val="8"/>
        </w:rPr>
      </w:pPr>
      <w:r>
        <w:rPr>
          <w:color w:val="000000"/>
          <w:spacing w:val="-2"/>
          <w:sz w:val="8"/>
        </w:rPr>
        <w:t>18</w:t>
      </w:r>
      <w:r>
        <w:rPr>
          <w:color w:val="000000"/>
          <w:spacing w:val="-2"/>
          <w:sz w:val="8"/>
        </w:rPr>
        <w:tab/>
        <w:t>Total Income Taxes</w:t>
      </w:r>
      <w:r>
        <w:rPr>
          <w:color w:val="000000"/>
          <w:spacing w:val="-2"/>
          <w:sz w:val="8"/>
        </w:rPr>
        <w:tab/>
        <w:t>(Sum lines 15 to 17)</w:t>
      </w:r>
      <w:r>
        <w:rPr>
          <w:color w:val="000000"/>
          <w:spacing w:val="-2"/>
          <w:sz w:val="8"/>
        </w:rPr>
        <w:tab/>
        <w:t>-</w:t>
      </w:r>
      <w:r>
        <w:rPr>
          <w:color w:val="000000"/>
          <w:spacing w:val="-2"/>
          <w:sz w:val="8"/>
        </w:rPr>
        <w:tab/>
        <w:t>-</w:t>
      </w:r>
    </w:p>
    <w:p w:rsidR="004975F1">
      <w:pPr>
        <w:autoSpaceDE w:val="0"/>
        <w:autoSpaceDN w:val="0"/>
        <w:adjustRightInd w:val="0"/>
        <w:spacing w:line="103" w:lineRule="exact"/>
        <w:ind w:left="664"/>
        <w:rPr>
          <w:color w:val="000000"/>
          <w:spacing w:val="-2"/>
          <w:sz w:val="8"/>
        </w:rPr>
      </w:pPr>
    </w:p>
    <w:p w:rsidR="004975F1">
      <w:pPr>
        <w:autoSpaceDE w:val="0"/>
        <w:autoSpaceDN w:val="0"/>
        <w:adjustRightInd w:val="0"/>
        <w:spacing w:line="103" w:lineRule="exact"/>
        <w:ind w:left="664"/>
        <w:rPr>
          <w:color w:val="000000"/>
          <w:spacing w:val="-2"/>
          <w:sz w:val="8"/>
        </w:rPr>
      </w:pPr>
    </w:p>
    <w:p w:rsidR="004975F1">
      <w:pPr>
        <w:tabs>
          <w:tab w:val="left" w:pos="827"/>
          <w:tab w:val="left" w:pos="5270"/>
          <w:tab w:val="left" w:pos="8821"/>
        </w:tabs>
        <w:autoSpaceDE w:val="0"/>
        <w:autoSpaceDN w:val="0"/>
        <w:adjustRightInd w:val="0"/>
        <w:spacing w:before="36" w:line="103" w:lineRule="exact"/>
        <w:ind w:left="664"/>
        <w:rPr>
          <w:color w:val="000000"/>
          <w:spacing w:val="-1"/>
          <w:sz w:val="8"/>
        </w:rPr>
      </w:pPr>
      <w:r>
        <w:rPr>
          <w:color w:val="000000"/>
          <w:spacing w:val="-1"/>
          <w:sz w:val="8"/>
        </w:rPr>
        <w:t>19</w:t>
      </w:r>
      <w:r>
        <w:rPr>
          <w:color w:val="000000"/>
          <w:spacing w:val="-1"/>
          <w:sz w:val="8"/>
        </w:rPr>
        <w:tab/>
        <w:t>Base Return and Income Taxes</w:t>
      </w:r>
      <w:r>
        <w:rPr>
          <w:color w:val="000000"/>
          <w:spacing w:val="-1"/>
          <w:sz w:val="8"/>
        </w:rPr>
        <w:tab/>
        <w:t>Sum lines 7 and 18</w:t>
      </w:r>
      <w:r>
        <w:rPr>
          <w:color w:val="000000"/>
          <w:spacing w:val="-1"/>
          <w:sz w:val="8"/>
        </w:rPr>
        <w:tab/>
        <w:t>-</w:t>
      </w:r>
    </w:p>
    <w:p w:rsidR="004975F1">
      <w:pPr>
        <w:tabs>
          <w:tab w:val="left" w:pos="827"/>
          <w:tab w:val="left" w:pos="5270"/>
          <w:tab w:val="left" w:pos="8821"/>
        </w:tabs>
        <w:autoSpaceDE w:val="0"/>
        <w:autoSpaceDN w:val="0"/>
        <w:adjustRightInd w:val="0"/>
        <w:spacing w:before="13" w:line="103" w:lineRule="exact"/>
        <w:ind w:left="664"/>
        <w:rPr>
          <w:color w:val="000000"/>
          <w:spacing w:val="-1"/>
          <w:sz w:val="8"/>
        </w:rPr>
      </w:pPr>
      <w:r>
        <w:rPr>
          <w:color w:val="000000"/>
          <w:spacing w:val="-1"/>
          <w:sz w:val="8"/>
        </w:rPr>
        <w:t>20</w:t>
      </w:r>
      <w:r>
        <w:rPr>
          <w:color w:val="000000"/>
          <w:spacing w:val="-1"/>
          <w:sz w:val="8"/>
        </w:rPr>
        <w:tab/>
        <w:t>Rate Base</w:t>
      </w:r>
      <w:r>
        <w:rPr>
          <w:color w:val="000000"/>
          <w:spacing w:val="-1"/>
          <w:sz w:val="8"/>
        </w:rPr>
        <w:tab/>
        <w:t>Line 1</w:t>
      </w:r>
      <w:r>
        <w:rPr>
          <w:color w:val="000000"/>
          <w:spacing w:val="-1"/>
          <w:sz w:val="8"/>
        </w:rPr>
        <w:tab/>
        <w:t>-</w:t>
      </w:r>
    </w:p>
    <w:p w:rsidR="004975F1">
      <w:pPr>
        <w:tabs>
          <w:tab w:val="left" w:pos="827"/>
          <w:tab w:val="left" w:pos="5270"/>
          <w:tab w:val="left" w:pos="8821"/>
        </w:tabs>
        <w:autoSpaceDE w:val="0"/>
        <w:autoSpaceDN w:val="0"/>
        <w:adjustRightInd w:val="0"/>
        <w:spacing w:before="12" w:line="103" w:lineRule="exact"/>
        <w:ind w:left="664"/>
        <w:rPr>
          <w:color w:val="000000"/>
          <w:spacing w:val="-1"/>
          <w:sz w:val="8"/>
        </w:rPr>
      </w:pPr>
      <w:r>
        <w:rPr>
          <w:color w:val="000000"/>
          <w:spacing w:val="-1"/>
          <w:sz w:val="8"/>
        </w:rPr>
        <w:t>21</w:t>
      </w:r>
      <w:r>
        <w:rPr>
          <w:color w:val="000000"/>
          <w:spacing w:val="-1"/>
          <w:sz w:val="8"/>
        </w:rPr>
        <w:tab/>
        <w:t>Return</w:t>
      </w:r>
      <w:r>
        <w:rPr>
          <w:color w:val="000000"/>
          <w:spacing w:val="-1"/>
          <w:sz w:val="8"/>
        </w:rPr>
        <w:t xml:space="preserve"> and Income Taxes at Base ROE</w:t>
      </w:r>
      <w:r>
        <w:rPr>
          <w:color w:val="000000"/>
          <w:spacing w:val="-1"/>
          <w:sz w:val="8"/>
        </w:rPr>
        <w:tab/>
        <w:t>Line 19 / line 20</w:t>
      </w:r>
      <w:r>
        <w:rPr>
          <w:color w:val="000000"/>
          <w:spacing w:val="-1"/>
          <w:sz w:val="8"/>
        </w:rPr>
        <w:tab/>
        <w:t>-</w:t>
      </w:r>
      <w:r>
        <w:rPr>
          <w:color w:val="000000"/>
          <w:spacing w:val="-1"/>
          <w:sz w:val="8"/>
        </w:rPr>
        <w:pict>
          <v:shape id="_x0000_s1401" style="height:5.9pt;margin-left:406.6pt;margin-top:71.75pt;mso-position-horizontal-relative:page;mso-position-vertical-relative:page;position:absolute;width:43pt;z-index:-251648000" coordsize="860,118" o:allowincell="f" path="m,118hal860,118hal860,hal,hal,118hae" fillcolor="#ff9" stroked="f">
            <v:path arrowok="t"/>
          </v:shape>
        </w:pict>
      </w:r>
      <w:r>
        <w:rPr>
          <w:color w:val="000000"/>
          <w:spacing w:val="-1"/>
          <w:sz w:val="8"/>
        </w:rPr>
        <w:pict>
          <v:shape id="_x0000_s1402" style="height:5.9pt;margin-left:235.1pt;margin-top:227.8pt;mso-position-horizontal-relative:page;mso-position-vertical-relative:page;position:absolute;width:27.45pt;z-index:-251600896" coordsize="550,118" o:allowincell="f" path="m,118hal549,118hal549,hal,hal,118hae" fillcolor="#ff9" stroked="f">
            <v:path arrowok="t"/>
          </v:shape>
        </w:pict>
      </w:r>
      <w:r>
        <w:rPr>
          <w:color w:val="000000"/>
          <w:spacing w:val="-1"/>
          <w:sz w:val="8"/>
        </w:rPr>
        <w:pict>
          <v:shape id="_x0000_s1403" style="height:1pt;margin-left:235.1pt;margin-top:158.05pt;mso-position-horizontal-relative:page;mso-position-vertical-relative:page;position:absolute;width:54.25pt;z-index:-251023360" coordsize="1085,20" o:allowincell="f" path="m,20hal1085,20hal1085,hal,hal,20hae" fillcolor="black" stroked="f">
            <v:path arrowok="t"/>
          </v:shape>
        </w:pict>
      </w:r>
      <w:r>
        <w:rPr>
          <w:color w:val="000000"/>
          <w:spacing w:val="-1"/>
          <w:sz w:val="8"/>
        </w:rPr>
        <w:pict>
          <v:shape id="_x0000_s1404" style="height:1pt;margin-left:317.05pt;margin-top:158.05pt;mso-position-horizontal-relative:page;mso-position-vertical-relative:page;position:absolute;width:26.9pt;z-index:-251021312" coordsize="538,20" o:allowincell="f" path="m,20hal538,20hal538,hal,hal,20hae" fillcolor="black" stroked="f">
            <v:path arrowok="t"/>
          </v:shape>
        </w:pict>
      </w:r>
      <w:r>
        <w:rPr>
          <w:color w:val="000000"/>
          <w:spacing w:val="-1"/>
          <w:sz w:val="8"/>
        </w:rPr>
        <w:pict>
          <v:shape id="_x0000_s1405" style="height:1pt;margin-left:373.1pt;margin-top:158.05pt;mso-position-horizontal-relative:page;mso-position-vertical-relative:page;position:absolute;width:33.65pt;z-index:-251019264" coordsize="673,20" o:allowincell="f" path="m,20hal673,20hal673,hal,hal,20hae" fillcolor="black" stroked="f">
            <v:path arrowok="t"/>
          </v:shape>
        </w:pict>
      </w:r>
      <w:r>
        <w:rPr>
          <w:color w:val="000000"/>
          <w:spacing w:val="-1"/>
          <w:sz w:val="8"/>
        </w:rPr>
        <w:pict>
          <v:shape id="_x0000_s1406" style="height:1pt;margin-left:373.1pt;margin-top:175.55pt;mso-position-horizontal-relative:page;mso-position-vertical-relative:page;position:absolute;width:33.65pt;z-index:-251017216" coordsize="673,20" o:allowincell="f" path="m,20hal673,20hal673,hal,hal,20hae" fillcolor="black" stroked="f">
            <v:path arrowok="t"/>
          </v:shape>
        </w:pict>
      </w:r>
      <w:r>
        <w:rPr>
          <w:color w:val="000000"/>
          <w:spacing w:val="-1"/>
          <w:sz w:val="8"/>
        </w:rPr>
        <w:pict>
          <v:shape id="_x0000_s1407" style="height:1pt;margin-left:40.3pt;margin-top:250.7pt;mso-position-horizontal-relative:page;mso-position-vertical-relative:page;position:absolute;width:222.3pt;z-index:-251015168" coordsize="4446,20" o:allowincell="f" path="m,20hal4446,20hal4446,hal,hal,20hae" fillcolor="black" stroked="f">
            <v:path arrowok="t"/>
          </v:shape>
        </w:pict>
      </w:r>
    </w:p>
    <w:p w:rsidR="004975F1">
      <w:pPr>
        <w:autoSpaceDE w:val="0"/>
        <w:autoSpaceDN w:val="0"/>
        <w:adjustRightInd w:val="0"/>
        <w:rPr>
          <w:color w:val="000000"/>
          <w:spacing w:val="-1"/>
          <w:sz w:val="8"/>
        </w:rPr>
        <w:sectPr>
          <w:headerReference w:type="even" r:id="rId239"/>
          <w:headerReference w:type="default" r:id="rId240"/>
          <w:footerReference w:type="even" r:id="rId241"/>
          <w:footerReference w:type="default" r:id="rId242"/>
          <w:headerReference w:type="first" r:id="rId243"/>
          <w:footerReference w:type="first" r:id="rId244"/>
          <w:pgSz w:w="15840" w:h="12240" w:orient="landscape"/>
          <w:pgMar w:top="0" w:right="0" w:bottom="0" w:left="0" w:header="720" w:footer="720" w:gutter="0"/>
          <w:cols w:space="720"/>
        </w:sectPr>
      </w:pPr>
    </w:p>
    <w:p w:rsidR="004975F1">
      <w:pPr>
        <w:autoSpaceDE w:val="0"/>
        <w:autoSpaceDN w:val="0"/>
        <w:adjustRightInd w:val="0"/>
        <w:spacing w:line="240" w:lineRule="exact"/>
        <w:rPr>
          <w:color w:val="000000"/>
          <w:spacing w:val="-1"/>
        </w:rPr>
      </w:pPr>
      <w:bookmarkStart w:id="20" w:name="Pg20"/>
      <w:bookmarkEnd w:id="20"/>
    </w:p>
    <w:p w:rsidR="004975F1">
      <w:pPr>
        <w:autoSpaceDE w:val="0"/>
        <w:autoSpaceDN w:val="0"/>
        <w:adjustRightInd w:val="0"/>
        <w:spacing w:line="103" w:lineRule="exact"/>
        <w:ind w:left="391"/>
        <w:rPr>
          <w:color w:val="000000"/>
          <w:spacing w:val="-1"/>
        </w:rPr>
      </w:pPr>
    </w:p>
    <w:p w:rsidR="004975F1">
      <w:pPr>
        <w:autoSpaceDE w:val="0"/>
        <w:autoSpaceDN w:val="0"/>
        <w:adjustRightInd w:val="0"/>
        <w:spacing w:line="103" w:lineRule="exact"/>
        <w:ind w:left="391"/>
        <w:rPr>
          <w:color w:val="000000"/>
          <w:spacing w:val="-1"/>
        </w:rPr>
      </w:pPr>
    </w:p>
    <w:p w:rsidR="004975F1">
      <w:pPr>
        <w:autoSpaceDE w:val="0"/>
        <w:autoSpaceDN w:val="0"/>
        <w:adjustRightInd w:val="0"/>
        <w:spacing w:line="103" w:lineRule="exact"/>
        <w:ind w:left="391"/>
        <w:rPr>
          <w:color w:val="000000"/>
          <w:spacing w:val="-1"/>
        </w:rPr>
      </w:pPr>
    </w:p>
    <w:p w:rsidR="004975F1">
      <w:pPr>
        <w:autoSpaceDE w:val="0"/>
        <w:autoSpaceDN w:val="0"/>
        <w:adjustRightInd w:val="0"/>
        <w:spacing w:line="103" w:lineRule="exact"/>
        <w:ind w:left="391"/>
        <w:rPr>
          <w:color w:val="000000"/>
          <w:spacing w:val="-1"/>
        </w:rPr>
      </w:pPr>
    </w:p>
    <w:p w:rsidR="004975F1">
      <w:pPr>
        <w:autoSpaceDE w:val="0"/>
        <w:autoSpaceDN w:val="0"/>
        <w:adjustRightInd w:val="0"/>
        <w:spacing w:line="103" w:lineRule="exact"/>
        <w:ind w:left="391"/>
        <w:rPr>
          <w:color w:val="000000"/>
          <w:spacing w:val="-1"/>
        </w:rPr>
      </w:pPr>
    </w:p>
    <w:p w:rsidR="004975F1">
      <w:pPr>
        <w:autoSpaceDE w:val="0"/>
        <w:autoSpaceDN w:val="0"/>
        <w:adjustRightInd w:val="0"/>
        <w:spacing w:line="103" w:lineRule="exact"/>
        <w:ind w:left="391"/>
        <w:rPr>
          <w:color w:val="000000"/>
          <w:spacing w:val="-1"/>
        </w:rPr>
      </w:pPr>
    </w:p>
    <w:p w:rsidR="004975F1">
      <w:pPr>
        <w:autoSpaceDE w:val="0"/>
        <w:autoSpaceDN w:val="0"/>
        <w:adjustRightInd w:val="0"/>
        <w:spacing w:line="103" w:lineRule="exact"/>
        <w:ind w:left="391"/>
        <w:rPr>
          <w:color w:val="000000"/>
          <w:spacing w:val="-1"/>
        </w:rPr>
      </w:pPr>
    </w:p>
    <w:p w:rsidR="004975F1">
      <w:pPr>
        <w:autoSpaceDE w:val="0"/>
        <w:autoSpaceDN w:val="0"/>
        <w:adjustRightInd w:val="0"/>
        <w:spacing w:line="103" w:lineRule="exact"/>
        <w:ind w:left="391"/>
        <w:rPr>
          <w:color w:val="000000"/>
          <w:spacing w:val="-1"/>
        </w:rPr>
      </w:pPr>
    </w:p>
    <w:p w:rsidR="004975F1">
      <w:pPr>
        <w:tabs>
          <w:tab w:val="left" w:pos="8153"/>
        </w:tabs>
        <w:autoSpaceDE w:val="0"/>
        <w:autoSpaceDN w:val="0"/>
        <w:adjustRightInd w:val="0"/>
        <w:spacing w:before="30" w:line="103" w:lineRule="exact"/>
        <w:ind w:left="391"/>
        <w:rPr>
          <w:color w:val="000000"/>
          <w:spacing w:val="-1"/>
          <w:sz w:val="8"/>
        </w:rPr>
      </w:pPr>
      <w:r>
        <w:rPr>
          <w:rFonts w:ascii="Times New Roman Bold" w:hAnsi="Times New Roman Bold"/>
          <w:color w:val="000000"/>
          <w:spacing w:val="-1"/>
          <w:sz w:val="8"/>
        </w:rPr>
        <w:t xml:space="preserve">100 Basis Point Incentive ROE and Income Taxes </w:t>
      </w:r>
      <w:r>
        <w:rPr>
          <w:rFonts w:ascii="Times New Roman Bold" w:hAnsi="Times New Roman Bold"/>
          <w:color w:val="000000"/>
          <w:spacing w:val="-1"/>
          <w:sz w:val="8"/>
        </w:rPr>
        <w:t>Carrying Charge</w:t>
      </w:r>
      <w:r>
        <w:rPr>
          <w:rFonts w:ascii="Times New Roman Bold" w:hAnsi="Times New Roman Bold"/>
          <w:color w:val="000000"/>
          <w:spacing w:val="-1"/>
          <w:sz w:val="8"/>
        </w:rPr>
        <w:tab/>
      </w:r>
      <w:r>
        <w:rPr>
          <w:color w:val="000000"/>
          <w:spacing w:val="-1"/>
          <w:sz w:val="8"/>
        </w:rPr>
        <w:t>Attachment 4</w:t>
      </w:r>
    </w:p>
    <w:p w:rsidR="004975F1">
      <w:pPr>
        <w:autoSpaceDE w:val="0"/>
        <w:autoSpaceDN w:val="0"/>
        <w:adjustRightInd w:val="0"/>
        <w:spacing w:line="103" w:lineRule="exact"/>
        <w:ind w:left="391"/>
        <w:rPr>
          <w:color w:val="000000"/>
          <w:spacing w:val="-1"/>
          <w:sz w:val="8"/>
        </w:rPr>
      </w:pPr>
    </w:p>
    <w:p w:rsidR="004975F1">
      <w:pPr>
        <w:autoSpaceDE w:val="0"/>
        <w:autoSpaceDN w:val="0"/>
        <w:adjustRightInd w:val="0"/>
        <w:spacing w:before="25" w:line="103" w:lineRule="exact"/>
        <w:ind w:left="391" w:firstLine="8067"/>
        <w:rPr>
          <w:color w:val="000000"/>
          <w:spacing w:val="-1"/>
          <w:sz w:val="8"/>
        </w:rPr>
      </w:pPr>
      <w:r>
        <w:rPr>
          <w:color w:val="000000"/>
          <w:spacing w:val="-1"/>
          <w:sz w:val="8"/>
        </w:rPr>
        <w:t>Result</w:t>
      </w:r>
    </w:p>
    <w:p w:rsidR="004975F1">
      <w:pPr>
        <w:tabs>
          <w:tab w:val="left" w:pos="827"/>
          <w:tab w:val="left" w:pos="8821"/>
        </w:tabs>
        <w:autoSpaceDE w:val="0"/>
        <w:autoSpaceDN w:val="0"/>
        <w:adjustRightInd w:val="0"/>
        <w:spacing w:before="12" w:line="103" w:lineRule="exact"/>
        <w:ind w:left="391" w:firstLine="273"/>
        <w:rPr>
          <w:color w:val="000000"/>
          <w:spacing w:val="-1"/>
          <w:sz w:val="8"/>
        </w:rPr>
      </w:pPr>
      <w:r>
        <w:rPr>
          <w:color w:val="000000"/>
          <w:spacing w:val="-1"/>
          <w:sz w:val="8"/>
        </w:rPr>
        <w:t>22</w:t>
      </w:r>
      <w:r>
        <w:rPr>
          <w:color w:val="000000"/>
          <w:spacing w:val="-1"/>
          <w:sz w:val="8"/>
        </w:rPr>
        <w:tab/>
        <w:t>Rate Base</w:t>
      </w:r>
      <w:r>
        <w:rPr>
          <w:color w:val="000000"/>
          <w:spacing w:val="-1"/>
          <w:sz w:val="8"/>
        </w:rPr>
        <w:tab/>
        <w:t>-</w:t>
      </w:r>
    </w:p>
    <w:p w:rsidR="004975F1">
      <w:pPr>
        <w:autoSpaceDE w:val="0"/>
        <w:autoSpaceDN w:val="0"/>
        <w:adjustRightInd w:val="0"/>
        <w:spacing w:line="103" w:lineRule="exact"/>
        <w:ind w:left="391"/>
        <w:rPr>
          <w:color w:val="000000"/>
          <w:spacing w:val="-1"/>
          <w:sz w:val="8"/>
        </w:rPr>
      </w:pPr>
    </w:p>
    <w:p w:rsidR="004975F1">
      <w:pPr>
        <w:tabs>
          <w:tab w:val="left" w:pos="827"/>
        </w:tabs>
        <w:autoSpaceDE w:val="0"/>
        <w:autoSpaceDN w:val="0"/>
        <w:adjustRightInd w:val="0"/>
        <w:spacing w:before="24" w:line="103" w:lineRule="exact"/>
        <w:ind w:left="391" w:firstLine="273"/>
        <w:rPr>
          <w:color w:val="000000"/>
          <w:spacing w:val="-1"/>
          <w:sz w:val="8"/>
        </w:rPr>
      </w:pPr>
      <w:r>
        <w:rPr>
          <w:color w:val="000000"/>
          <w:spacing w:val="-1"/>
          <w:sz w:val="8"/>
        </w:rPr>
        <w:t>23</w:t>
      </w:r>
      <w:r>
        <w:rPr>
          <w:color w:val="000000"/>
          <w:spacing w:val="-1"/>
          <w:sz w:val="8"/>
        </w:rPr>
        <w:tab/>
        <w:t>100 Basis Point Incentive Return impact on</w:t>
      </w:r>
    </w:p>
    <w:p w:rsidR="004975F1">
      <w:pPr>
        <w:autoSpaceDE w:val="0"/>
        <w:autoSpaceDN w:val="0"/>
        <w:adjustRightInd w:val="0"/>
        <w:spacing w:line="103" w:lineRule="exact"/>
        <w:ind w:left="391"/>
        <w:rPr>
          <w:color w:val="000000"/>
          <w:spacing w:val="-1"/>
          <w:sz w:val="8"/>
        </w:rPr>
      </w:pPr>
    </w:p>
    <w:p w:rsidR="004975F1">
      <w:pPr>
        <w:tabs>
          <w:tab w:val="left" w:pos="5489"/>
          <w:tab w:val="left" w:pos="6538"/>
          <w:tab w:val="left" w:pos="7637"/>
        </w:tabs>
        <w:autoSpaceDE w:val="0"/>
        <w:autoSpaceDN w:val="0"/>
        <w:adjustRightInd w:val="0"/>
        <w:spacing w:before="22" w:line="103" w:lineRule="exact"/>
        <w:ind w:left="391" w:firstLine="4569"/>
        <w:rPr>
          <w:color w:val="000000"/>
          <w:spacing w:val="-1"/>
          <w:sz w:val="8"/>
        </w:rPr>
      </w:pPr>
      <w:r>
        <w:rPr>
          <w:color w:val="000000"/>
          <w:spacing w:val="-1"/>
          <w:sz w:val="8"/>
        </w:rPr>
        <w:t>$</w:t>
      </w:r>
      <w:r>
        <w:rPr>
          <w:color w:val="000000"/>
          <w:spacing w:val="-1"/>
          <w:sz w:val="8"/>
        </w:rPr>
        <w:tab/>
        <w:t>%</w:t>
      </w:r>
      <w:r>
        <w:rPr>
          <w:color w:val="000000"/>
          <w:spacing w:val="-1"/>
          <w:sz w:val="8"/>
        </w:rPr>
        <w:tab/>
        <w:t>Cost</w:t>
      </w:r>
      <w:r>
        <w:rPr>
          <w:color w:val="000000"/>
          <w:spacing w:val="-1"/>
          <w:sz w:val="8"/>
        </w:rPr>
        <w:tab/>
        <w:t>Weighted</w:t>
      </w:r>
    </w:p>
    <w:p w:rsidR="004975F1">
      <w:pPr>
        <w:tabs>
          <w:tab w:val="left" w:pos="871"/>
          <w:tab w:val="left" w:pos="1999"/>
          <w:tab w:val="left" w:pos="5081"/>
          <w:tab w:val="left" w:pos="5617"/>
          <w:tab w:val="left" w:pos="6708"/>
          <w:tab w:val="left" w:pos="7964"/>
        </w:tabs>
        <w:autoSpaceDE w:val="0"/>
        <w:autoSpaceDN w:val="0"/>
        <w:adjustRightInd w:val="0"/>
        <w:spacing w:before="20" w:line="103" w:lineRule="exact"/>
        <w:ind w:left="391" w:firstLine="273"/>
        <w:rPr>
          <w:color w:val="000000"/>
          <w:spacing w:val="-1"/>
          <w:sz w:val="8"/>
        </w:rPr>
      </w:pPr>
      <w:r>
        <w:rPr>
          <w:color w:val="000000"/>
          <w:spacing w:val="-1"/>
          <w:sz w:val="8"/>
        </w:rPr>
        <w:t>24</w:t>
      </w:r>
      <w:r>
        <w:rPr>
          <w:color w:val="000000"/>
          <w:spacing w:val="-1"/>
          <w:sz w:val="8"/>
        </w:rPr>
        <w:tab/>
        <w:t>Long Term Debt</w:t>
      </w:r>
      <w:r>
        <w:rPr>
          <w:color w:val="000000"/>
          <w:spacing w:val="-1"/>
          <w:sz w:val="8"/>
        </w:rPr>
        <w:tab/>
        <w:t>(line 3)</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p>
    <w:p w:rsidR="004975F1">
      <w:pPr>
        <w:tabs>
          <w:tab w:val="left" w:pos="871"/>
          <w:tab w:val="left" w:pos="1999"/>
          <w:tab w:val="left" w:pos="5081"/>
          <w:tab w:val="left" w:pos="5617"/>
          <w:tab w:val="left" w:pos="6708"/>
          <w:tab w:val="left" w:pos="7964"/>
        </w:tabs>
        <w:autoSpaceDE w:val="0"/>
        <w:autoSpaceDN w:val="0"/>
        <w:adjustRightInd w:val="0"/>
        <w:spacing w:before="12" w:line="103" w:lineRule="exact"/>
        <w:ind w:left="391" w:firstLine="273"/>
        <w:rPr>
          <w:color w:val="000000"/>
          <w:spacing w:val="-1"/>
          <w:sz w:val="8"/>
        </w:rPr>
      </w:pPr>
      <w:r>
        <w:rPr>
          <w:color w:val="000000"/>
          <w:spacing w:val="-1"/>
          <w:sz w:val="8"/>
        </w:rPr>
        <w:t>25</w:t>
      </w:r>
      <w:r>
        <w:rPr>
          <w:color w:val="000000"/>
          <w:spacing w:val="-1"/>
          <w:sz w:val="8"/>
        </w:rPr>
        <w:tab/>
        <w:t>Preferred Stock</w:t>
      </w:r>
      <w:r>
        <w:rPr>
          <w:color w:val="000000"/>
          <w:spacing w:val="-1"/>
          <w:sz w:val="8"/>
        </w:rPr>
        <w:tab/>
        <w:t>(line 4)</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p>
    <w:p w:rsidR="004975F1">
      <w:pPr>
        <w:tabs>
          <w:tab w:val="left" w:pos="871"/>
          <w:tab w:val="left" w:pos="1999"/>
          <w:tab w:val="left" w:pos="5081"/>
          <w:tab w:val="left" w:pos="5617"/>
          <w:tab w:val="left" w:pos="6577"/>
          <w:tab w:val="left" w:pos="7964"/>
        </w:tabs>
        <w:autoSpaceDE w:val="0"/>
        <w:autoSpaceDN w:val="0"/>
        <w:adjustRightInd w:val="0"/>
        <w:spacing w:before="10" w:line="103" w:lineRule="exact"/>
        <w:ind w:left="391" w:firstLine="273"/>
        <w:rPr>
          <w:color w:val="000000"/>
          <w:spacing w:val="-1"/>
          <w:sz w:val="8"/>
        </w:rPr>
      </w:pPr>
      <w:r>
        <w:rPr>
          <w:color w:val="000000"/>
          <w:spacing w:val="-1"/>
          <w:sz w:val="8"/>
        </w:rPr>
        <w:t>26</w:t>
      </w:r>
      <w:r>
        <w:rPr>
          <w:color w:val="000000"/>
          <w:spacing w:val="-1"/>
          <w:sz w:val="8"/>
        </w:rPr>
        <w:tab/>
        <w:t>Common Stock</w:t>
      </w:r>
      <w:r>
        <w:rPr>
          <w:color w:val="000000"/>
          <w:spacing w:val="-1"/>
          <w:sz w:val="8"/>
        </w:rPr>
        <w:tab/>
        <w:t>(line 5 plus 100 basis points)</w:t>
      </w:r>
      <w:r>
        <w:rPr>
          <w:color w:val="000000"/>
          <w:spacing w:val="-1"/>
          <w:sz w:val="8"/>
        </w:rPr>
        <w:tab/>
        <w:t>-</w:t>
      </w:r>
      <w:r>
        <w:rPr>
          <w:color w:val="000000"/>
          <w:spacing w:val="-1"/>
          <w:sz w:val="8"/>
        </w:rPr>
        <w:tab/>
        <w:t>-</w:t>
      </w:r>
      <w:r>
        <w:rPr>
          <w:color w:val="000000"/>
          <w:spacing w:val="-1"/>
          <w:sz w:val="8"/>
        </w:rPr>
        <w:tab/>
        <w:t>10.65%</w:t>
      </w:r>
      <w:r>
        <w:rPr>
          <w:color w:val="000000"/>
          <w:spacing w:val="-1"/>
          <w:sz w:val="8"/>
        </w:rPr>
        <w:tab/>
        <w:t>-</w:t>
      </w:r>
    </w:p>
    <w:p w:rsidR="004975F1">
      <w:pPr>
        <w:tabs>
          <w:tab w:val="left" w:pos="827"/>
          <w:tab w:val="left" w:pos="5081"/>
          <w:tab w:val="left" w:pos="7964"/>
        </w:tabs>
        <w:autoSpaceDE w:val="0"/>
        <w:autoSpaceDN w:val="0"/>
        <w:adjustRightInd w:val="0"/>
        <w:spacing w:before="19" w:line="103" w:lineRule="exact"/>
        <w:ind w:left="391" w:firstLine="273"/>
        <w:rPr>
          <w:color w:val="000000"/>
          <w:spacing w:val="-1"/>
          <w:sz w:val="8"/>
        </w:rPr>
      </w:pPr>
      <w:r>
        <w:rPr>
          <w:color w:val="000000"/>
          <w:spacing w:val="-1"/>
          <w:sz w:val="8"/>
        </w:rPr>
        <w:t>27</w:t>
      </w:r>
      <w:r>
        <w:rPr>
          <w:color w:val="000000"/>
          <w:spacing w:val="-1"/>
          <w:sz w:val="8"/>
        </w:rPr>
        <w:tab/>
      </w:r>
      <w:r>
        <w:rPr>
          <w:color w:val="000000"/>
          <w:spacing w:val="-1"/>
          <w:sz w:val="8"/>
        </w:rPr>
        <w:t>Total  (sum lines 24-26)</w:t>
      </w:r>
      <w:r>
        <w:rPr>
          <w:color w:val="000000"/>
          <w:spacing w:val="-1"/>
          <w:sz w:val="8"/>
        </w:rPr>
        <w:tab/>
        <w:t>-</w:t>
      </w:r>
      <w:r>
        <w:rPr>
          <w:color w:val="000000"/>
          <w:spacing w:val="-1"/>
          <w:sz w:val="8"/>
        </w:rPr>
        <w:tab/>
        <w:t>-</w:t>
      </w:r>
    </w:p>
    <w:p w:rsidR="004975F1">
      <w:pPr>
        <w:tabs>
          <w:tab w:val="left" w:pos="827"/>
          <w:tab w:val="left" w:pos="8821"/>
        </w:tabs>
        <w:autoSpaceDE w:val="0"/>
        <w:autoSpaceDN w:val="0"/>
        <w:adjustRightInd w:val="0"/>
        <w:spacing w:before="13" w:line="103" w:lineRule="exact"/>
        <w:ind w:left="391" w:firstLine="273"/>
        <w:rPr>
          <w:color w:val="000000"/>
          <w:spacing w:val="-1"/>
          <w:sz w:val="8"/>
        </w:rPr>
      </w:pPr>
      <w:r>
        <w:rPr>
          <w:color w:val="000000"/>
          <w:spacing w:val="-1"/>
          <w:sz w:val="8"/>
        </w:rPr>
        <w:t>28</w:t>
      </w:r>
      <w:r>
        <w:rPr>
          <w:color w:val="000000"/>
          <w:spacing w:val="-1"/>
          <w:sz w:val="8"/>
        </w:rPr>
        <w:tab/>
        <w:t>100 Basis Point Incentive Return multiplied by Rate Base (line 22 * line 27)</w:t>
      </w:r>
      <w:r>
        <w:rPr>
          <w:color w:val="000000"/>
          <w:spacing w:val="-1"/>
          <w:sz w:val="8"/>
        </w:rPr>
        <w:tab/>
        <w:t>-</w:t>
      </w:r>
    </w:p>
    <w:p w:rsidR="004975F1">
      <w:pPr>
        <w:autoSpaceDE w:val="0"/>
        <w:autoSpaceDN w:val="0"/>
        <w:adjustRightInd w:val="0"/>
        <w:spacing w:line="103" w:lineRule="exact"/>
        <w:ind w:left="664"/>
        <w:rPr>
          <w:color w:val="000000"/>
          <w:spacing w:val="-1"/>
          <w:sz w:val="8"/>
        </w:rPr>
      </w:pPr>
    </w:p>
    <w:p w:rsidR="004975F1">
      <w:pPr>
        <w:tabs>
          <w:tab w:val="left" w:pos="827"/>
        </w:tabs>
        <w:autoSpaceDE w:val="0"/>
        <w:autoSpaceDN w:val="0"/>
        <w:adjustRightInd w:val="0"/>
        <w:spacing w:before="24" w:line="103" w:lineRule="exact"/>
        <w:ind w:left="664"/>
        <w:rPr>
          <w:color w:val="000000"/>
          <w:spacing w:val="-1"/>
          <w:sz w:val="8"/>
        </w:rPr>
      </w:pPr>
      <w:r>
        <w:rPr>
          <w:color w:val="000000"/>
          <w:spacing w:val="-1"/>
          <w:sz w:val="8"/>
        </w:rPr>
        <w:t>29</w:t>
      </w:r>
      <w:r>
        <w:rPr>
          <w:color w:val="000000"/>
          <w:spacing w:val="-1"/>
          <w:sz w:val="8"/>
        </w:rPr>
        <w:tab/>
        <w:t>INCOME TAXES</w:t>
      </w:r>
    </w:p>
    <w:p w:rsidR="004975F1">
      <w:pPr>
        <w:tabs>
          <w:tab w:val="left" w:pos="935"/>
          <w:tab w:val="left" w:pos="5081"/>
        </w:tabs>
        <w:autoSpaceDE w:val="0"/>
        <w:autoSpaceDN w:val="0"/>
        <w:adjustRightInd w:val="0"/>
        <w:spacing w:before="12" w:line="103" w:lineRule="exact"/>
        <w:ind w:left="664"/>
        <w:rPr>
          <w:color w:val="000000"/>
          <w:spacing w:val="-1"/>
          <w:sz w:val="8"/>
        </w:rPr>
      </w:pPr>
      <w:r>
        <w:rPr>
          <w:color w:val="000000"/>
          <w:spacing w:val="-1"/>
          <w:sz w:val="8"/>
        </w:rPr>
        <w:t>30</w:t>
      </w:r>
      <w:r>
        <w:rPr>
          <w:color w:val="000000"/>
          <w:spacing w:val="-1"/>
          <w:sz w:val="8"/>
        </w:rPr>
        <w:tab/>
        <w:t>T=1 - {[(1 - SIT) * (1 - FIT)] / (1 - SIT * FIT * p)} =  (Appendix A, line 61)</w:t>
      </w:r>
      <w:r>
        <w:rPr>
          <w:color w:val="000000"/>
          <w:spacing w:val="-1"/>
          <w:sz w:val="8"/>
        </w:rPr>
        <w:tab/>
        <w:t>-</w:t>
      </w:r>
    </w:p>
    <w:p w:rsidR="004975F1">
      <w:pPr>
        <w:tabs>
          <w:tab w:val="left" w:pos="935"/>
          <w:tab w:val="left" w:pos="5081"/>
        </w:tabs>
        <w:autoSpaceDE w:val="0"/>
        <w:autoSpaceDN w:val="0"/>
        <w:adjustRightInd w:val="0"/>
        <w:spacing w:before="12" w:line="103" w:lineRule="exact"/>
        <w:ind w:left="664"/>
        <w:rPr>
          <w:color w:val="000000"/>
          <w:spacing w:val="-1"/>
          <w:sz w:val="8"/>
        </w:rPr>
      </w:pPr>
      <w:r>
        <w:rPr>
          <w:color w:val="000000"/>
          <w:spacing w:val="-1"/>
          <w:sz w:val="8"/>
        </w:rPr>
        <w:t>31</w:t>
      </w:r>
      <w:r>
        <w:rPr>
          <w:color w:val="000000"/>
          <w:spacing w:val="-1"/>
          <w:sz w:val="8"/>
        </w:rPr>
        <w:tab/>
        <w:t>CIT=(T/1-T) * (1-(WCLTD/R)) =</w:t>
      </w:r>
      <w:r>
        <w:rPr>
          <w:color w:val="000000"/>
          <w:spacing w:val="-1"/>
          <w:sz w:val="8"/>
        </w:rPr>
        <w:tab/>
        <w:t>-</w:t>
      </w:r>
    </w:p>
    <w:p w:rsidR="004975F1">
      <w:pPr>
        <w:tabs>
          <w:tab w:val="left" w:pos="979"/>
        </w:tabs>
        <w:autoSpaceDE w:val="0"/>
        <w:autoSpaceDN w:val="0"/>
        <w:adjustRightInd w:val="0"/>
        <w:spacing w:before="13" w:line="103" w:lineRule="exact"/>
        <w:ind w:left="664"/>
        <w:rPr>
          <w:color w:val="000000"/>
          <w:spacing w:val="-1"/>
          <w:sz w:val="8"/>
        </w:rPr>
      </w:pPr>
      <w:r>
        <w:rPr>
          <w:color w:val="000000"/>
          <w:spacing w:val="-1"/>
          <w:sz w:val="8"/>
        </w:rPr>
        <w:t>32</w:t>
      </w:r>
      <w:r>
        <w:rPr>
          <w:color w:val="000000"/>
          <w:spacing w:val="-1"/>
          <w:sz w:val="8"/>
        </w:rPr>
        <w:tab/>
        <w:t xml:space="preserve">where </w:t>
      </w:r>
      <w:r>
        <w:rPr>
          <w:color w:val="000000"/>
          <w:spacing w:val="-1"/>
          <w:sz w:val="8"/>
        </w:rPr>
        <w:t>WCLTD=(line 24) and R= (line 27)</w:t>
      </w:r>
    </w:p>
    <w:p w:rsidR="004975F1">
      <w:pPr>
        <w:tabs>
          <w:tab w:val="left" w:pos="979"/>
        </w:tabs>
        <w:autoSpaceDE w:val="0"/>
        <w:autoSpaceDN w:val="0"/>
        <w:adjustRightInd w:val="0"/>
        <w:spacing w:before="12" w:line="103" w:lineRule="exact"/>
        <w:ind w:left="664"/>
        <w:rPr>
          <w:color w:val="000000"/>
          <w:spacing w:val="-1"/>
          <w:sz w:val="8"/>
        </w:rPr>
      </w:pPr>
      <w:r>
        <w:rPr>
          <w:color w:val="000000"/>
          <w:spacing w:val="-1"/>
          <w:sz w:val="8"/>
        </w:rPr>
        <w:t>33</w:t>
      </w:r>
      <w:r>
        <w:rPr>
          <w:color w:val="000000"/>
          <w:spacing w:val="-1"/>
          <w:sz w:val="8"/>
        </w:rPr>
        <w:tab/>
        <w:t>and FIT, SIT &amp; p are as given in footnote F on Appendix A.</w:t>
      </w:r>
    </w:p>
    <w:p w:rsidR="004975F1">
      <w:pPr>
        <w:tabs>
          <w:tab w:val="left" w:pos="957"/>
          <w:tab w:val="left" w:pos="5081"/>
        </w:tabs>
        <w:autoSpaceDE w:val="0"/>
        <w:autoSpaceDN w:val="0"/>
        <w:adjustRightInd w:val="0"/>
        <w:spacing w:before="12" w:line="103" w:lineRule="exact"/>
        <w:ind w:left="664"/>
        <w:rPr>
          <w:color w:val="000000"/>
          <w:spacing w:val="-1"/>
          <w:sz w:val="8"/>
        </w:rPr>
      </w:pPr>
      <w:r>
        <w:rPr>
          <w:color w:val="000000"/>
          <w:spacing w:val="-1"/>
          <w:sz w:val="8"/>
        </w:rPr>
        <w:t>34</w:t>
      </w:r>
      <w:r>
        <w:rPr>
          <w:color w:val="000000"/>
          <w:spacing w:val="-1"/>
          <w:sz w:val="8"/>
        </w:rPr>
        <w:tab/>
        <w:t>1 / (1 - T)  = (T from line 30)</w:t>
      </w:r>
      <w:r>
        <w:rPr>
          <w:color w:val="000000"/>
          <w:spacing w:val="-1"/>
          <w:sz w:val="8"/>
        </w:rPr>
        <w:tab/>
        <w:t>-</w:t>
      </w:r>
    </w:p>
    <w:p w:rsidR="004975F1">
      <w:pPr>
        <w:tabs>
          <w:tab w:val="left" w:pos="827"/>
          <w:tab w:val="left" w:pos="5081"/>
        </w:tabs>
        <w:autoSpaceDE w:val="0"/>
        <w:autoSpaceDN w:val="0"/>
        <w:adjustRightInd w:val="0"/>
        <w:spacing w:before="12" w:line="103" w:lineRule="exact"/>
        <w:ind w:left="664"/>
        <w:rPr>
          <w:color w:val="000000"/>
          <w:spacing w:val="-1"/>
          <w:sz w:val="8"/>
        </w:rPr>
      </w:pPr>
      <w:r>
        <w:rPr>
          <w:color w:val="000000"/>
          <w:spacing w:val="-1"/>
          <w:sz w:val="8"/>
        </w:rPr>
        <w:t>35</w:t>
      </w:r>
      <w:r>
        <w:rPr>
          <w:color w:val="000000"/>
          <w:spacing w:val="-1"/>
          <w:sz w:val="8"/>
        </w:rPr>
        <w:tab/>
        <w:t>Amortized Investment Tax Credit (line 14)</w:t>
      </w:r>
      <w:r>
        <w:rPr>
          <w:color w:val="000000"/>
          <w:spacing w:val="-1"/>
          <w:sz w:val="8"/>
        </w:rPr>
        <w:tab/>
        <w:t>-</w:t>
      </w:r>
    </w:p>
    <w:p w:rsidR="004975F1">
      <w:pPr>
        <w:tabs>
          <w:tab w:val="left" w:pos="827"/>
          <w:tab w:val="left" w:pos="5081"/>
        </w:tabs>
        <w:autoSpaceDE w:val="0"/>
        <w:autoSpaceDN w:val="0"/>
        <w:adjustRightInd w:val="0"/>
        <w:spacing w:before="13" w:line="103" w:lineRule="exact"/>
        <w:ind w:left="664"/>
        <w:rPr>
          <w:color w:val="000000"/>
          <w:spacing w:val="-1"/>
          <w:sz w:val="8"/>
        </w:rPr>
      </w:pPr>
      <w:r>
        <w:rPr>
          <w:color w:val="000000"/>
          <w:spacing w:val="-1"/>
          <w:sz w:val="8"/>
        </w:rPr>
        <w:t>36</w:t>
      </w:r>
      <w:r>
        <w:rPr>
          <w:color w:val="000000"/>
          <w:spacing w:val="-1"/>
          <w:sz w:val="8"/>
        </w:rPr>
        <w:tab/>
        <w:t>Permanent Differences Tax Adjustment = (line 15)</w:t>
      </w:r>
      <w:r>
        <w:rPr>
          <w:color w:val="000000"/>
          <w:spacing w:val="-1"/>
          <w:sz w:val="8"/>
        </w:rPr>
        <w:tab/>
        <w:t>-</w:t>
      </w:r>
    </w:p>
    <w:p w:rsidR="004975F1">
      <w:pPr>
        <w:tabs>
          <w:tab w:val="left" w:pos="827"/>
          <w:tab w:val="left" w:pos="5081"/>
        </w:tabs>
        <w:autoSpaceDE w:val="0"/>
        <w:autoSpaceDN w:val="0"/>
        <w:adjustRightInd w:val="0"/>
        <w:spacing w:before="12" w:line="103" w:lineRule="exact"/>
        <w:ind w:left="664"/>
        <w:rPr>
          <w:color w:val="000000"/>
          <w:spacing w:val="-1"/>
          <w:sz w:val="8"/>
        </w:rPr>
      </w:pPr>
      <w:r>
        <w:rPr>
          <w:color w:val="000000"/>
          <w:spacing w:val="-1"/>
          <w:sz w:val="8"/>
        </w:rPr>
        <w:t>37</w:t>
      </w:r>
      <w:r>
        <w:rPr>
          <w:color w:val="000000"/>
          <w:spacing w:val="-1"/>
          <w:sz w:val="8"/>
        </w:rPr>
        <w:tab/>
        <w:t>Income Tax Calculati</w:t>
      </w:r>
      <w:r>
        <w:rPr>
          <w:color w:val="000000"/>
          <w:spacing w:val="-1"/>
          <w:sz w:val="8"/>
        </w:rPr>
        <w:t>on (line 31 * line 28)</w:t>
      </w:r>
      <w:r>
        <w:rPr>
          <w:color w:val="000000"/>
          <w:spacing w:val="-1"/>
          <w:sz w:val="8"/>
        </w:rPr>
        <w:tab/>
        <w:t>-</w:t>
      </w:r>
    </w:p>
    <w:p w:rsidR="004975F1">
      <w:pPr>
        <w:tabs>
          <w:tab w:val="left" w:pos="827"/>
          <w:tab w:val="left" w:pos="5081"/>
          <w:tab w:val="left" w:pos="5806"/>
          <w:tab w:val="left" w:pos="6708"/>
          <w:tab w:val="left" w:pos="8821"/>
        </w:tabs>
        <w:autoSpaceDE w:val="0"/>
        <w:autoSpaceDN w:val="0"/>
        <w:adjustRightInd w:val="0"/>
        <w:spacing w:before="12" w:line="103" w:lineRule="exact"/>
        <w:ind w:left="664"/>
        <w:rPr>
          <w:color w:val="000000"/>
          <w:spacing w:val="-1"/>
          <w:sz w:val="8"/>
        </w:rPr>
      </w:pPr>
      <w:r>
        <w:rPr>
          <w:color w:val="000000"/>
          <w:spacing w:val="-1"/>
          <w:sz w:val="8"/>
        </w:rPr>
        <w:t>38</w:t>
      </w:r>
      <w:r>
        <w:rPr>
          <w:color w:val="000000"/>
          <w:spacing w:val="-1"/>
          <w:sz w:val="8"/>
        </w:rPr>
        <w:tab/>
        <w:t>ITC adjustment (line 34 * line 35)</w:t>
      </w:r>
      <w:r>
        <w:rPr>
          <w:color w:val="000000"/>
          <w:spacing w:val="-1"/>
          <w:sz w:val="8"/>
        </w:rPr>
        <w:tab/>
        <w:t>-</w:t>
      </w:r>
      <w:r>
        <w:rPr>
          <w:color w:val="000000"/>
          <w:spacing w:val="-1"/>
          <w:sz w:val="8"/>
        </w:rPr>
        <w:tab/>
        <w:t>NP</w:t>
      </w:r>
      <w:r>
        <w:rPr>
          <w:color w:val="000000"/>
          <w:spacing w:val="-1"/>
          <w:sz w:val="8"/>
        </w:rPr>
        <w:tab/>
        <w:t>-</w:t>
      </w:r>
      <w:r>
        <w:rPr>
          <w:color w:val="000000"/>
          <w:spacing w:val="-1"/>
          <w:sz w:val="8"/>
        </w:rPr>
        <w:tab/>
        <w:t>-</w:t>
      </w:r>
    </w:p>
    <w:p w:rsidR="004975F1">
      <w:pPr>
        <w:tabs>
          <w:tab w:val="left" w:pos="827"/>
          <w:tab w:val="left" w:pos="1999"/>
          <w:tab w:val="left" w:pos="5081"/>
          <w:tab w:val="left" w:pos="8821"/>
        </w:tabs>
        <w:autoSpaceDE w:val="0"/>
        <w:autoSpaceDN w:val="0"/>
        <w:adjustRightInd w:val="0"/>
        <w:spacing w:before="12" w:line="103" w:lineRule="exact"/>
        <w:ind w:left="664"/>
        <w:rPr>
          <w:color w:val="000000"/>
          <w:spacing w:val="-1"/>
          <w:sz w:val="8"/>
        </w:rPr>
      </w:pPr>
      <w:r>
        <w:rPr>
          <w:color w:val="000000"/>
          <w:spacing w:val="-1"/>
          <w:sz w:val="8"/>
        </w:rPr>
        <w:t>39</w:t>
      </w:r>
      <w:r>
        <w:rPr>
          <w:color w:val="000000"/>
          <w:spacing w:val="-1"/>
          <w:sz w:val="8"/>
        </w:rPr>
        <w:tab/>
        <w:t>Total Income Taxes</w:t>
      </w:r>
      <w:r>
        <w:rPr>
          <w:color w:val="000000"/>
          <w:spacing w:val="-1"/>
          <w:sz w:val="8"/>
        </w:rPr>
        <w:tab/>
        <w:t>(Sum lines 36 to 38)</w:t>
      </w:r>
      <w:r>
        <w:rPr>
          <w:color w:val="000000"/>
          <w:spacing w:val="-1"/>
          <w:sz w:val="8"/>
        </w:rPr>
        <w:tab/>
        <w:t>-</w:t>
      </w:r>
      <w:r>
        <w:rPr>
          <w:color w:val="000000"/>
          <w:spacing w:val="-1"/>
          <w:sz w:val="8"/>
        </w:rPr>
        <w:tab/>
        <w:t>-</w:t>
      </w:r>
    </w:p>
    <w:p w:rsidR="004975F1">
      <w:pPr>
        <w:autoSpaceDE w:val="0"/>
        <w:autoSpaceDN w:val="0"/>
        <w:adjustRightInd w:val="0"/>
        <w:spacing w:line="103" w:lineRule="exact"/>
        <w:ind w:left="664"/>
        <w:rPr>
          <w:color w:val="000000"/>
          <w:spacing w:val="-1"/>
          <w:sz w:val="8"/>
        </w:rPr>
      </w:pPr>
    </w:p>
    <w:p w:rsidR="004975F1">
      <w:pPr>
        <w:autoSpaceDE w:val="0"/>
        <w:autoSpaceDN w:val="0"/>
        <w:adjustRightInd w:val="0"/>
        <w:spacing w:line="103" w:lineRule="exact"/>
        <w:ind w:left="664"/>
        <w:rPr>
          <w:color w:val="000000"/>
          <w:spacing w:val="-1"/>
          <w:sz w:val="8"/>
        </w:rPr>
      </w:pPr>
    </w:p>
    <w:p w:rsidR="004975F1">
      <w:pPr>
        <w:tabs>
          <w:tab w:val="left" w:pos="827"/>
          <w:tab w:val="left" w:pos="5270"/>
          <w:tab w:val="left" w:pos="8821"/>
        </w:tabs>
        <w:autoSpaceDE w:val="0"/>
        <w:autoSpaceDN w:val="0"/>
        <w:adjustRightInd w:val="0"/>
        <w:spacing w:before="37" w:line="103" w:lineRule="exact"/>
        <w:ind w:left="664"/>
        <w:rPr>
          <w:color w:val="000000"/>
          <w:spacing w:val="-1"/>
          <w:sz w:val="8"/>
        </w:rPr>
      </w:pPr>
      <w:r>
        <w:rPr>
          <w:color w:val="000000"/>
          <w:spacing w:val="-1"/>
          <w:sz w:val="8"/>
        </w:rPr>
        <w:t>40</w:t>
      </w:r>
      <w:r>
        <w:rPr>
          <w:color w:val="000000"/>
          <w:spacing w:val="-1"/>
          <w:sz w:val="8"/>
        </w:rPr>
        <w:tab/>
        <w:t>Return and Income Taxes with 100 basis point increase in ROE</w:t>
      </w:r>
      <w:r>
        <w:rPr>
          <w:color w:val="000000"/>
          <w:spacing w:val="-1"/>
          <w:sz w:val="8"/>
        </w:rPr>
        <w:tab/>
        <w:t>Sum lines 28 and 39</w:t>
      </w:r>
      <w:r>
        <w:rPr>
          <w:color w:val="000000"/>
          <w:spacing w:val="-1"/>
          <w:sz w:val="8"/>
        </w:rPr>
        <w:tab/>
        <w:t>-</w:t>
      </w:r>
    </w:p>
    <w:p w:rsidR="004975F1">
      <w:pPr>
        <w:tabs>
          <w:tab w:val="left" w:pos="827"/>
          <w:tab w:val="left" w:pos="5270"/>
          <w:tab w:val="left" w:pos="8821"/>
        </w:tabs>
        <w:autoSpaceDE w:val="0"/>
        <w:autoSpaceDN w:val="0"/>
        <w:adjustRightInd w:val="0"/>
        <w:spacing w:before="13" w:line="103" w:lineRule="exact"/>
        <w:ind w:left="664"/>
        <w:rPr>
          <w:color w:val="000000"/>
          <w:spacing w:val="-1"/>
          <w:sz w:val="8"/>
        </w:rPr>
      </w:pPr>
      <w:r>
        <w:rPr>
          <w:color w:val="000000"/>
          <w:spacing w:val="-1"/>
          <w:sz w:val="8"/>
        </w:rPr>
        <w:t>41</w:t>
      </w:r>
      <w:r>
        <w:rPr>
          <w:color w:val="000000"/>
          <w:spacing w:val="-1"/>
          <w:sz w:val="8"/>
        </w:rPr>
        <w:tab/>
        <w:t>Rate Base</w:t>
      </w:r>
      <w:r>
        <w:rPr>
          <w:color w:val="000000"/>
          <w:spacing w:val="-1"/>
          <w:sz w:val="8"/>
        </w:rPr>
        <w:tab/>
        <w:t>Line 22</w:t>
      </w:r>
      <w:r>
        <w:rPr>
          <w:color w:val="000000"/>
          <w:spacing w:val="-1"/>
          <w:sz w:val="8"/>
        </w:rPr>
        <w:tab/>
        <w:t>-</w:t>
      </w:r>
    </w:p>
    <w:p w:rsidR="004975F1">
      <w:pPr>
        <w:tabs>
          <w:tab w:val="left" w:pos="827"/>
          <w:tab w:val="left" w:pos="5270"/>
          <w:tab w:val="left" w:pos="8821"/>
        </w:tabs>
        <w:autoSpaceDE w:val="0"/>
        <w:autoSpaceDN w:val="0"/>
        <w:adjustRightInd w:val="0"/>
        <w:spacing w:before="12" w:line="103" w:lineRule="exact"/>
        <w:ind w:left="664"/>
        <w:rPr>
          <w:color w:val="000000"/>
          <w:spacing w:val="-1"/>
          <w:sz w:val="8"/>
        </w:rPr>
      </w:pPr>
      <w:r>
        <w:rPr>
          <w:color w:val="000000"/>
          <w:spacing w:val="-1"/>
          <w:sz w:val="8"/>
        </w:rPr>
        <w:t>42</w:t>
      </w:r>
      <w:r>
        <w:rPr>
          <w:color w:val="000000"/>
          <w:spacing w:val="-1"/>
          <w:sz w:val="8"/>
        </w:rPr>
        <w:tab/>
        <w:t>Return and Income Taxes</w:t>
      </w:r>
      <w:r>
        <w:rPr>
          <w:color w:val="000000"/>
          <w:spacing w:val="-1"/>
          <w:sz w:val="8"/>
        </w:rPr>
        <w:t xml:space="preserve"> with 100 basis point increase in  ROE</w:t>
      </w:r>
      <w:r>
        <w:rPr>
          <w:color w:val="000000"/>
          <w:spacing w:val="-1"/>
          <w:sz w:val="8"/>
        </w:rPr>
        <w:tab/>
        <w:t>Line 40 / line 41</w:t>
      </w:r>
      <w:r>
        <w:rPr>
          <w:color w:val="000000"/>
          <w:spacing w:val="-1"/>
          <w:sz w:val="8"/>
        </w:rPr>
        <w:tab/>
        <w:t>-</w:t>
      </w:r>
    </w:p>
    <w:p w:rsidR="004975F1">
      <w:pPr>
        <w:tabs>
          <w:tab w:val="left" w:pos="827"/>
          <w:tab w:val="left" w:pos="5270"/>
          <w:tab w:val="left" w:pos="8821"/>
        </w:tabs>
        <w:autoSpaceDE w:val="0"/>
        <w:autoSpaceDN w:val="0"/>
        <w:adjustRightInd w:val="0"/>
        <w:spacing w:before="12" w:line="103" w:lineRule="exact"/>
        <w:ind w:left="664"/>
        <w:rPr>
          <w:color w:val="000000"/>
          <w:spacing w:val="-1"/>
          <w:sz w:val="8"/>
        </w:rPr>
      </w:pPr>
      <w:r>
        <w:rPr>
          <w:color w:val="000000"/>
          <w:spacing w:val="-1"/>
          <w:sz w:val="8"/>
        </w:rPr>
        <w:t>43</w:t>
      </w:r>
      <w:r>
        <w:rPr>
          <w:color w:val="000000"/>
          <w:spacing w:val="-1"/>
          <w:sz w:val="8"/>
        </w:rPr>
        <w:tab/>
        <w:t>Difference in Return and Income Taxes between Base ROE and 100 Basis Point Incentive</w:t>
      </w:r>
      <w:r>
        <w:rPr>
          <w:color w:val="000000"/>
          <w:spacing w:val="-1"/>
          <w:sz w:val="8"/>
        </w:rPr>
        <w:tab/>
        <w:t>Line 42 - Line 21</w:t>
      </w:r>
      <w:r>
        <w:rPr>
          <w:color w:val="000000"/>
          <w:spacing w:val="-1"/>
          <w:sz w:val="8"/>
        </w:rPr>
        <w:tab/>
        <w:t>-</w:t>
      </w:r>
    </w:p>
    <w:p w:rsidR="004975F1">
      <w:pPr>
        <w:autoSpaceDE w:val="0"/>
        <w:autoSpaceDN w:val="0"/>
        <w:adjustRightInd w:val="0"/>
        <w:spacing w:line="103" w:lineRule="exact"/>
        <w:ind w:left="391"/>
        <w:rPr>
          <w:color w:val="000000"/>
          <w:spacing w:val="-1"/>
          <w:sz w:val="8"/>
        </w:rPr>
      </w:pPr>
    </w:p>
    <w:p w:rsidR="004975F1">
      <w:pPr>
        <w:autoSpaceDE w:val="0"/>
        <w:autoSpaceDN w:val="0"/>
        <w:adjustRightInd w:val="0"/>
        <w:spacing w:line="103" w:lineRule="exact"/>
        <w:ind w:left="391"/>
        <w:rPr>
          <w:color w:val="000000"/>
          <w:spacing w:val="-1"/>
          <w:sz w:val="8"/>
        </w:rPr>
      </w:pPr>
    </w:p>
    <w:p w:rsidR="004975F1">
      <w:pPr>
        <w:autoSpaceDE w:val="0"/>
        <w:autoSpaceDN w:val="0"/>
        <w:adjustRightInd w:val="0"/>
        <w:spacing w:before="36" w:line="103" w:lineRule="exact"/>
        <w:ind w:left="391"/>
        <w:rPr>
          <w:rFonts w:ascii="Times New Roman Bold" w:hAnsi="Times New Roman Bold"/>
          <w:color w:val="000000"/>
          <w:spacing w:val="-1"/>
          <w:sz w:val="8"/>
        </w:rPr>
      </w:pPr>
      <w:r>
        <w:rPr>
          <w:rFonts w:ascii="Times New Roman Bold" w:hAnsi="Times New Roman Bold"/>
          <w:color w:val="000000"/>
          <w:spacing w:val="-1"/>
          <w:sz w:val="8"/>
        </w:rPr>
        <w:t>Effect of 1% Increase in the Equity Ratio</w:t>
      </w:r>
    </w:p>
    <w:p w:rsidR="004975F1">
      <w:pPr>
        <w:autoSpaceDE w:val="0"/>
        <w:autoSpaceDN w:val="0"/>
        <w:adjustRightInd w:val="0"/>
        <w:spacing w:before="13" w:line="103" w:lineRule="exact"/>
        <w:ind w:left="391" w:firstLine="8051"/>
        <w:rPr>
          <w:color w:val="000000"/>
          <w:spacing w:val="-1"/>
          <w:sz w:val="8"/>
        </w:rPr>
      </w:pPr>
      <w:r>
        <w:rPr>
          <w:color w:val="000000"/>
          <w:spacing w:val="-1"/>
          <w:sz w:val="8"/>
        </w:rPr>
        <w:t>Results</w:t>
      </w:r>
    </w:p>
    <w:p w:rsidR="004975F1">
      <w:pPr>
        <w:autoSpaceDE w:val="0"/>
        <w:autoSpaceDN w:val="0"/>
        <w:adjustRightInd w:val="0"/>
        <w:spacing w:line="103" w:lineRule="exact"/>
        <w:ind w:left="391"/>
        <w:rPr>
          <w:color w:val="000000"/>
          <w:spacing w:val="-1"/>
          <w:sz w:val="8"/>
        </w:rPr>
      </w:pPr>
    </w:p>
    <w:p w:rsidR="004975F1">
      <w:pPr>
        <w:tabs>
          <w:tab w:val="left" w:pos="827"/>
          <w:tab w:val="left" w:pos="8821"/>
        </w:tabs>
        <w:autoSpaceDE w:val="0"/>
        <w:autoSpaceDN w:val="0"/>
        <w:adjustRightInd w:val="0"/>
        <w:spacing w:before="24" w:line="103" w:lineRule="exact"/>
        <w:ind w:left="391" w:firstLine="273"/>
        <w:rPr>
          <w:color w:val="000000"/>
          <w:spacing w:val="-1"/>
          <w:sz w:val="8"/>
        </w:rPr>
      </w:pPr>
      <w:r>
        <w:rPr>
          <w:color w:val="000000"/>
          <w:spacing w:val="-1"/>
          <w:sz w:val="8"/>
        </w:rPr>
        <w:t>44</w:t>
      </w:r>
      <w:r>
        <w:rPr>
          <w:color w:val="000000"/>
          <w:spacing w:val="-1"/>
          <w:sz w:val="8"/>
        </w:rPr>
        <w:tab/>
        <w:t>Rate Base</w:t>
      </w:r>
      <w:r>
        <w:rPr>
          <w:color w:val="000000"/>
          <w:spacing w:val="-1"/>
          <w:sz w:val="8"/>
        </w:rPr>
        <w:tab/>
        <w:t>-</w:t>
      </w:r>
    </w:p>
    <w:p w:rsidR="004975F1">
      <w:pPr>
        <w:autoSpaceDE w:val="0"/>
        <w:autoSpaceDN w:val="0"/>
        <w:adjustRightInd w:val="0"/>
        <w:spacing w:line="103" w:lineRule="exact"/>
        <w:ind w:left="391"/>
        <w:rPr>
          <w:color w:val="000000"/>
          <w:spacing w:val="-1"/>
          <w:sz w:val="8"/>
        </w:rPr>
      </w:pPr>
    </w:p>
    <w:p w:rsidR="004975F1">
      <w:pPr>
        <w:tabs>
          <w:tab w:val="left" w:pos="827"/>
        </w:tabs>
        <w:autoSpaceDE w:val="0"/>
        <w:autoSpaceDN w:val="0"/>
        <w:adjustRightInd w:val="0"/>
        <w:spacing w:before="25" w:line="103" w:lineRule="exact"/>
        <w:ind w:left="391" w:firstLine="273"/>
        <w:rPr>
          <w:color w:val="000000"/>
          <w:spacing w:val="-1"/>
          <w:sz w:val="8"/>
        </w:rPr>
      </w:pPr>
      <w:r>
        <w:rPr>
          <w:color w:val="000000"/>
          <w:spacing w:val="-1"/>
          <w:sz w:val="8"/>
        </w:rPr>
        <w:t>45</w:t>
      </w:r>
      <w:r>
        <w:rPr>
          <w:color w:val="000000"/>
          <w:spacing w:val="-1"/>
          <w:sz w:val="8"/>
        </w:rPr>
        <w:tab/>
        <w:t xml:space="preserve">100 Basis Point </w:t>
      </w:r>
      <w:r>
        <w:rPr>
          <w:color w:val="000000"/>
          <w:spacing w:val="-1"/>
          <w:sz w:val="8"/>
        </w:rPr>
        <w:t>Incentive Return</w:t>
      </w:r>
    </w:p>
    <w:p w:rsidR="004975F1">
      <w:pPr>
        <w:autoSpaceDE w:val="0"/>
        <w:autoSpaceDN w:val="0"/>
        <w:adjustRightInd w:val="0"/>
        <w:spacing w:line="103" w:lineRule="exact"/>
        <w:ind w:left="391"/>
        <w:rPr>
          <w:color w:val="000000"/>
          <w:spacing w:val="-1"/>
          <w:sz w:val="8"/>
        </w:rPr>
      </w:pPr>
    </w:p>
    <w:p w:rsidR="004975F1">
      <w:pPr>
        <w:tabs>
          <w:tab w:val="left" w:pos="6538"/>
          <w:tab w:val="left" w:pos="7637"/>
        </w:tabs>
        <w:autoSpaceDE w:val="0"/>
        <w:autoSpaceDN w:val="0"/>
        <w:adjustRightInd w:val="0"/>
        <w:spacing w:before="22" w:line="103" w:lineRule="exact"/>
        <w:ind w:left="391" w:firstLine="5097"/>
        <w:rPr>
          <w:color w:val="000000"/>
          <w:spacing w:val="-1"/>
          <w:sz w:val="8"/>
        </w:rPr>
      </w:pPr>
      <w:r>
        <w:rPr>
          <w:color w:val="000000"/>
          <w:spacing w:val="-1"/>
          <w:sz w:val="8"/>
        </w:rPr>
        <w:t>%</w:t>
      </w:r>
      <w:r>
        <w:rPr>
          <w:color w:val="000000"/>
          <w:spacing w:val="-1"/>
          <w:sz w:val="8"/>
        </w:rPr>
        <w:tab/>
        <w:t>Cost</w:t>
      </w:r>
      <w:r>
        <w:rPr>
          <w:color w:val="000000"/>
          <w:spacing w:val="-1"/>
          <w:sz w:val="8"/>
        </w:rPr>
        <w:tab/>
        <w:t>Weighted</w:t>
      </w:r>
    </w:p>
    <w:p w:rsidR="004975F1">
      <w:pPr>
        <w:tabs>
          <w:tab w:val="left" w:pos="871"/>
          <w:tab w:val="left" w:pos="1999"/>
          <w:tab w:val="left" w:pos="5576"/>
          <w:tab w:val="left" w:pos="6622"/>
          <w:tab w:val="left" w:pos="7877"/>
        </w:tabs>
        <w:autoSpaceDE w:val="0"/>
        <w:autoSpaceDN w:val="0"/>
        <w:adjustRightInd w:val="0"/>
        <w:spacing w:before="19" w:line="103" w:lineRule="exact"/>
        <w:ind w:left="391" w:firstLine="273"/>
        <w:rPr>
          <w:color w:val="000000"/>
          <w:spacing w:val="-1"/>
          <w:sz w:val="8"/>
        </w:rPr>
      </w:pPr>
      <w:r>
        <w:rPr>
          <w:color w:val="000000"/>
          <w:spacing w:val="-1"/>
          <w:sz w:val="8"/>
        </w:rPr>
        <w:t>46</w:t>
      </w:r>
      <w:r>
        <w:rPr>
          <w:color w:val="000000"/>
          <w:spacing w:val="-1"/>
          <w:sz w:val="8"/>
        </w:rPr>
        <w:tab/>
        <w:t>Long Term Debt</w:t>
      </w:r>
      <w:r>
        <w:rPr>
          <w:color w:val="000000"/>
          <w:spacing w:val="-1"/>
          <w:sz w:val="8"/>
        </w:rPr>
        <w:tab/>
        <w:t>(line 3 minus 1% in equity ratio)</w:t>
      </w:r>
      <w:r>
        <w:rPr>
          <w:color w:val="000000"/>
          <w:spacing w:val="-1"/>
          <w:sz w:val="8"/>
        </w:rPr>
        <w:tab/>
        <w:t>0.99</w:t>
      </w:r>
      <w:r>
        <w:rPr>
          <w:color w:val="000000"/>
          <w:spacing w:val="-1"/>
          <w:sz w:val="8"/>
        </w:rPr>
        <w:tab/>
        <w:t>0.00%</w:t>
      </w:r>
      <w:r>
        <w:rPr>
          <w:color w:val="000000"/>
          <w:spacing w:val="-1"/>
          <w:sz w:val="8"/>
        </w:rPr>
        <w:tab/>
        <w:t>0.00%</w:t>
      </w:r>
    </w:p>
    <w:p w:rsidR="004975F1">
      <w:pPr>
        <w:tabs>
          <w:tab w:val="left" w:pos="871"/>
          <w:tab w:val="left" w:pos="1999"/>
          <w:tab w:val="left" w:pos="5617"/>
          <w:tab w:val="left" w:pos="6622"/>
          <w:tab w:val="left" w:pos="7877"/>
        </w:tabs>
        <w:autoSpaceDE w:val="0"/>
        <w:autoSpaceDN w:val="0"/>
        <w:adjustRightInd w:val="0"/>
        <w:spacing w:before="12" w:line="103" w:lineRule="exact"/>
        <w:ind w:left="391" w:firstLine="273"/>
        <w:rPr>
          <w:color w:val="000000"/>
          <w:spacing w:val="-1"/>
          <w:sz w:val="8"/>
        </w:rPr>
      </w:pPr>
      <w:r>
        <w:rPr>
          <w:color w:val="000000"/>
          <w:spacing w:val="-1"/>
          <w:sz w:val="8"/>
        </w:rPr>
        <w:t>47</w:t>
      </w:r>
      <w:r>
        <w:rPr>
          <w:color w:val="000000"/>
          <w:spacing w:val="-1"/>
          <w:sz w:val="8"/>
        </w:rPr>
        <w:tab/>
        <w:t>Preferred Stock</w:t>
      </w:r>
      <w:r>
        <w:rPr>
          <w:color w:val="000000"/>
          <w:spacing w:val="-1"/>
          <w:sz w:val="8"/>
        </w:rPr>
        <w:tab/>
        <w:t>(line 4)</w:t>
      </w:r>
      <w:r>
        <w:rPr>
          <w:color w:val="000000"/>
          <w:spacing w:val="-1"/>
          <w:sz w:val="8"/>
        </w:rPr>
        <w:tab/>
        <w:t>-</w:t>
      </w:r>
      <w:r>
        <w:rPr>
          <w:color w:val="000000"/>
          <w:spacing w:val="-1"/>
          <w:sz w:val="8"/>
        </w:rPr>
        <w:tab/>
        <w:t>0.00%</w:t>
      </w:r>
      <w:r>
        <w:rPr>
          <w:color w:val="000000"/>
          <w:spacing w:val="-1"/>
          <w:sz w:val="8"/>
        </w:rPr>
        <w:tab/>
        <w:t>0.00%</w:t>
      </w:r>
    </w:p>
    <w:p w:rsidR="004975F1">
      <w:pPr>
        <w:tabs>
          <w:tab w:val="left" w:pos="871"/>
          <w:tab w:val="left" w:pos="1999"/>
          <w:tab w:val="left" w:pos="5576"/>
          <w:tab w:val="left" w:pos="6622"/>
          <w:tab w:val="left" w:pos="7877"/>
        </w:tabs>
        <w:autoSpaceDE w:val="0"/>
        <w:autoSpaceDN w:val="0"/>
        <w:adjustRightInd w:val="0"/>
        <w:spacing w:before="10" w:line="103" w:lineRule="exact"/>
        <w:ind w:left="391" w:firstLine="273"/>
        <w:rPr>
          <w:color w:val="000000"/>
          <w:spacing w:val="-1"/>
          <w:sz w:val="8"/>
        </w:rPr>
      </w:pPr>
      <w:r>
        <w:rPr>
          <w:color w:val="000000"/>
          <w:spacing w:val="-1"/>
          <w:sz w:val="8"/>
        </w:rPr>
        <w:t>48</w:t>
      </w:r>
      <w:r>
        <w:rPr>
          <w:color w:val="000000"/>
          <w:spacing w:val="-1"/>
          <w:sz w:val="8"/>
        </w:rPr>
        <w:tab/>
        <w:t>Common Stock</w:t>
      </w:r>
      <w:r>
        <w:rPr>
          <w:color w:val="000000"/>
          <w:spacing w:val="-1"/>
          <w:sz w:val="8"/>
        </w:rPr>
        <w:tab/>
        <w:t>(line 5 plus 1% in equity ratio))</w:t>
      </w:r>
      <w:r>
        <w:rPr>
          <w:color w:val="000000"/>
          <w:spacing w:val="-1"/>
          <w:sz w:val="8"/>
        </w:rPr>
        <w:tab/>
        <w:t>0.01</w:t>
      </w:r>
      <w:r>
        <w:rPr>
          <w:color w:val="000000"/>
          <w:spacing w:val="-1"/>
          <w:sz w:val="8"/>
        </w:rPr>
        <w:tab/>
        <w:t>9.65%</w:t>
      </w:r>
      <w:r>
        <w:rPr>
          <w:color w:val="000000"/>
          <w:spacing w:val="-1"/>
          <w:sz w:val="8"/>
        </w:rPr>
        <w:tab/>
        <w:t>0.10%</w:t>
      </w:r>
    </w:p>
    <w:p w:rsidR="004975F1">
      <w:pPr>
        <w:tabs>
          <w:tab w:val="left" w:pos="827"/>
          <w:tab w:val="left" w:pos="7877"/>
        </w:tabs>
        <w:autoSpaceDE w:val="0"/>
        <w:autoSpaceDN w:val="0"/>
        <w:adjustRightInd w:val="0"/>
        <w:spacing w:before="19" w:line="103" w:lineRule="exact"/>
        <w:ind w:left="391" w:firstLine="273"/>
        <w:rPr>
          <w:color w:val="000000"/>
          <w:spacing w:val="-1"/>
          <w:sz w:val="8"/>
        </w:rPr>
      </w:pPr>
      <w:r>
        <w:rPr>
          <w:color w:val="000000"/>
          <w:spacing w:val="-1"/>
          <w:sz w:val="8"/>
        </w:rPr>
        <w:t>49</w:t>
      </w:r>
      <w:r>
        <w:rPr>
          <w:color w:val="000000"/>
          <w:spacing w:val="-1"/>
          <w:sz w:val="8"/>
        </w:rPr>
        <w:tab/>
        <w:t>Total  (sum lines 46-48)</w:t>
      </w:r>
      <w:r>
        <w:rPr>
          <w:color w:val="000000"/>
          <w:spacing w:val="-1"/>
          <w:sz w:val="8"/>
        </w:rPr>
        <w:tab/>
        <w:t>0.10%</w:t>
      </w:r>
    </w:p>
    <w:p w:rsidR="004975F1">
      <w:pPr>
        <w:tabs>
          <w:tab w:val="left" w:pos="827"/>
          <w:tab w:val="left" w:pos="8821"/>
        </w:tabs>
        <w:autoSpaceDE w:val="0"/>
        <w:autoSpaceDN w:val="0"/>
        <w:adjustRightInd w:val="0"/>
        <w:spacing w:before="13" w:line="103" w:lineRule="exact"/>
        <w:ind w:left="391" w:firstLine="273"/>
        <w:rPr>
          <w:color w:val="000000"/>
          <w:spacing w:val="-1"/>
          <w:sz w:val="8"/>
        </w:rPr>
      </w:pPr>
      <w:r>
        <w:rPr>
          <w:color w:val="000000"/>
          <w:spacing w:val="-1"/>
          <w:sz w:val="8"/>
        </w:rPr>
        <w:t>50</w:t>
      </w:r>
      <w:r>
        <w:rPr>
          <w:color w:val="000000"/>
          <w:spacing w:val="-1"/>
          <w:sz w:val="8"/>
        </w:rPr>
        <w:tab/>
        <w:t>Line 49</w:t>
      </w:r>
      <w:r>
        <w:rPr>
          <w:color w:val="000000"/>
          <w:spacing w:val="-1"/>
          <w:sz w:val="8"/>
        </w:rPr>
        <w:t xml:space="preserve"> x line 44</w:t>
      </w:r>
      <w:r>
        <w:rPr>
          <w:color w:val="000000"/>
          <w:spacing w:val="-1"/>
          <w:sz w:val="8"/>
        </w:rPr>
        <w:tab/>
        <w:t>-</w:t>
      </w:r>
    </w:p>
    <w:p w:rsidR="004975F1">
      <w:pPr>
        <w:autoSpaceDE w:val="0"/>
        <w:autoSpaceDN w:val="0"/>
        <w:adjustRightInd w:val="0"/>
        <w:spacing w:line="103" w:lineRule="exact"/>
        <w:ind w:left="391"/>
        <w:rPr>
          <w:color w:val="000000"/>
          <w:spacing w:val="-1"/>
          <w:sz w:val="8"/>
        </w:rPr>
      </w:pPr>
    </w:p>
    <w:p w:rsidR="004975F1">
      <w:pPr>
        <w:tabs>
          <w:tab w:val="left" w:pos="827"/>
        </w:tabs>
        <w:autoSpaceDE w:val="0"/>
        <w:autoSpaceDN w:val="0"/>
        <w:adjustRightInd w:val="0"/>
        <w:spacing w:before="24" w:line="103" w:lineRule="exact"/>
        <w:ind w:left="391" w:firstLine="273"/>
        <w:rPr>
          <w:color w:val="000000"/>
          <w:spacing w:val="-1"/>
          <w:sz w:val="8"/>
        </w:rPr>
      </w:pPr>
      <w:r>
        <w:rPr>
          <w:color w:val="000000"/>
          <w:spacing w:val="-1"/>
          <w:sz w:val="8"/>
        </w:rPr>
        <w:t>51</w:t>
      </w:r>
      <w:r>
        <w:rPr>
          <w:color w:val="000000"/>
          <w:spacing w:val="-1"/>
          <w:sz w:val="8"/>
        </w:rPr>
        <w:tab/>
        <w:t>INCOME TAXES</w:t>
      </w:r>
    </w:p>
    <w:p w:rsidR="004975F1">
      <w:pPr>
        <w:tabs>
          <w:tab w:val="left" w:pos="935"/>
          <w:tab w:val="left" w:pos="5081"/>
        </w:tabs>
        <w:autoSpaceDE w:val="0"/>
        <w:autoSpaceDN w:val="0"/>
        <w:adjustRightInd w:val="0"/>
        <w:spacing w:before="12" w:line="103" w:lineRule="exact"/>
        <w:ind w:left="391" w:firstLine="273"/>
        <w:rPr>
          <w:color w:val="000000"/>
          <w:spacing w:val="-1"/>
          <w:sz w:val="8"/>
        </w:rPr>
      </w:pPr>
      <w:r>
        <w:rPr>
          <w:color w:val="000000"/>
          <w:spacing w:val="-1"/>
          <w:sz w:val="8"/>
        </w:rPr>
        <w:t>52</w:t>
      </w:r>
      <w:r>
        <w:rPr>
          <w:color w:val="000000"/>
          <w:spacing w:val="-1"/>
          <w:sz w:val="8"/>
        </w:rPr>
        <w:tab/>
        <w:t>T=1 - {[(1 - SIT) * (1 - FIT)] / (1 - SIT * FIT * p)} =  (Appendix A, line 61)</w:t>
      </w:r>
      <w:r>
        <w:rPr>
          <w:color w:val="000000"/>
          <w:spacing w:val="-1"/>
          <w:sz w:val="8"/>
        </w:rPr>
        <w:tab/>
        <w:t>-</w:t>
      </w:r>
    </w:p>
    <w:p w:rsidR="004975F1">
      <w:pPr>
        <w:tabs>
          <w:tab w:val="left" w:pos="935"/>
          <w:tab w:val="left" w:pos="5081"/>
        </w:tabs>
        <w:autoSpaceDE w:val="0"/>
        <w:autoSpaceDN w:val="0"/>
        <w:adjustRightInd w:val="0"/>
        <w:spacing w:before="13" w:line="103" w:lineRule="exact"/>
        <w:ind w:left="391" w:firstLine="273"/>
        <w:rPr>
          <w:color w:val="000000"/>
          <w:spacing w:val="-1"/>
          <w:sz w:val="8"/>
        </w:rPr>
      </w:pPr>
      <w:r>
        <w:rPr>
          <w:color w:val="000000"/>
          <w:spacing w:val="-1"/>
          <w:sz w:val="8"/>
        </w:rPr>
        <w:t>53</w:t>
      </w:r>
      <w:r>
        <w:rPr>
          <w:color w:val="000000"/>
          <w:spacing w:val="-1"/>
          <w:sz w:val="8"/>
        </w:rPr>
        <w:tab/>
        <w:t>CIT=(T/1-T) * (1-(WCLTD/R)) =</w:t>
      </w:r>
      <w:r>
        <w:rPr>
          <w:color w:val="000000"/>
          <w:spacing w:val="-1"/>
          <w:sz w:val="8"/>
        </w:rPr>
        <w:tab/>
        <w:t>-</w:t>
      </w:r>
    </w:p>
    <w:p w:rsidR="004975F1">
      <w:pPr>
        <w:tabs>
          <w:tab w:val="left" w:pos="979"/>
        </w:tabs>
        <w:autoSpaceDE w:val="0"/>
        <w:autoSpaceDN w:val="0"/>
        <w:adjustRightInd w:val="0"/>
        <w:spacing w:before="12" w:line="103" w:lineRule="exact"/>
        <w:ind w:left="391" w:firstLine="273"/>
        <w:rPr>
          <w:color w:val="000000"/>
          <w:spacing w:val="-1"/>
          <w:sz w:val="8"/>
        </w:rPr>
      </w:pPr>
      <w:r>
        <w:rPr>
          <w:color w:val="000000"/>
          <w:spacing w:val="-1"/>
          <w:sz w:val="8"/>
        </w:rPr>
        <w:t>54</w:t>
      </w:r>
      <w:r>
        <w:rPr>
          <w:color w:val="000000"/>
          <w:spacing w:val="-1"/>
          <w:sz w:val="8"/>
        </w:rPr>
        <w:tab/>
        <w:t>where WCLTD=(line 46) and R= (line 49)</w:t>
      </w:r>
    </w:p>
    <w:p w:rsidR="004975F1">
      <w:pPr>
        <w:tabs>
          <w:tab w:val="left" w:pos="979"/>
        </w:tabs>
        <w:autoSpaceDE w:val="0"/>
        <w:autoSpaceDN w:val="0"/>
        <w:adjustRightInd w:val="0"/>
        <w:spacing w:before="12" w:line="103" w:lineRule="exact"/>
        <w:ind w:left="391" w:firstLine="273"/>
        <w:rPr>
          <w:color w:val="000000"/>
          <w:spacing w:val="-1"/>
          <w:sz w:val="8"/>
        </w:rPr>
      </w:pPr>
      <w:r>
        <w:rPr>
          <w:color w:val="000000"/>
          <w:spacing w:val="-1"/>
          <w:sz w:val="8"/>
        </w:rPr>
        <w:t>55</w:t>
      </w:r>
      <w:r>
        <w:rPr>
          <w:color w:val="000000"/>
          <w:spacing w:val="-1"/>
          <w:sz w:val="8"/>
        </w:rPr>
        <w:tab/>
        <w:t>and FIT, SIT &amp; p are as given in footnote F on Appendix A.</w:t>
      </w:r>
    </w:p>
    <w:p w:rsidR="004975F1">
      <w:pPr>
        <w:tabs>
          <w:tab w:val="left" w:pos="957"/>
          <w:tab w:val="left" w:pos="5081"/>
        </w:tabs>
        <w:autoSpaceDE w:val="0"/>
        <w:autoSpaceDN w:val="0"/>
        <w:adjustRightInd w:val="0"/>
        <w:spacing w:before="12" w:line="103" w:lineRule="exact"/>
        <w:ind w:left="391" w:firstLine="273"/>
        <w:rPr>
          <w:color w:val="000000"/>
          <w:spacing w:val="-1"/>
          <w:sz w:val="8"/>
        </w:rPr>
      </w:pPr>
      <w:r>
        <w:rPr>
          <w:color w:val="000000"/>
          <w:spacing w:val="-1"/>
          <w:sz w:val="8"/>
        </w:rPr>
        <w:t>56</w:t>
      </w:r>
      <w:r>
        <w:rPr>
          <w:color w:val="000000"/>
          <w:spacing w:val="-1"/>
          <w:sz w:val="8"/>
        </w:rPr>
        <w:tab/>
      </w:r>
      <w:r>
        <w:rPr>
          <w:color w:val="000000"/>
          <w:spacing w:val="-1"/>
          <w:sz w:val="8"/>
        </w:rPr>
        <w:t>1 / (1 - T)  = (T from line 52)</w:t>
      </w:r>
      <w:r>
        <w:rPr>
          <w:color w:val="000000"/>
          <w:spacing w:val="-1"/>
          <w:sz w:val="8"/>
        </w:rPr>
        <w:tab/>
        <w:t>-</w:t>
      </w:r>
    </w:p>
    <w:p w:rsidR="004975F1">
      <w:pPr>
        <w:tabs>
          <w:tab w:val="left" w:pos="827"/>
          <w:tab w:val="left" w:pos="5081"/>
        </w:tabs>
        <w:autoSpaceDE w:val="0"/>
        <w:autoSpaceDN w:val="0"/>
        <w:adjustRightInd w:val="0"/>
        <w:spacing w:before="13" w:line="103" w:lineRule="exact"/>
        <w:ind w:left="391" w:firstLine="273"/>
        <w:rPr>
          <w:color w:val="000000"/>
          <w:spacing w:val="-1"/>
          <w:sz w:val="8"/>
        </w:rPr>
      </w:pPr>
      <w:r>
        <w:rPr>
          <w:color w:val="000000"/>
          <w:spacing w:val="-1"/>
          <w:sz w:val="8"/>
        </w:rPr>
        <w:t>57</w:t>
      </w:r>
      <w:r>
        <w:rPr>
          <w:color w:val="000000"/>
          <w:spacing w:val="-1"/>
          <w:sz w:val="8"/>
        </w:rPr>
        <w:tab/>
        <w:t>Amortized Investment Tax Credit (line 14)</w:t>
      </w:r>
      <w:r>
        <w:rPr>
          <w:color w:val="000000"/>
          <w:spacing w:val="-1"/>
          <w:sz w:val="8"/>
        </w:rPr>
        <w:tab/>
        <w:t>-</w:t>
      </w:r>
    </w:p>
    <w:p w:rsidR="004975F1">
      <w:pPr>
        <w:tabs>
          <w:tab w:val="left" w:pos="827"/>
          <w:tab w:val="left" w:pos="5081"/>
        </w:tabs>
        <w:autoSpaceDE w:val="0"/>
        <w:autoSpaceDN w:val="0"/>
        <w:adjustRightInd w:val="0"/>
        <w:spacing w:before="12" w:line="103" w:lineRule="exact"/>
        <w:ind w:left="391" w:firstLine="273"/>
        <w:rPr>
          <w:color w:val="000000"/>
          <w:spacing w:val="-1"/>
          <w:sz w:val="8"/>
        </w:rPr>
      </w:pPr>
      <w:r>
        <w:rPr>
          <w:color w:val="000000"/>
          <w:spacing w:val="-1"/>
          <w:sz w:val="8"/>
        </w:rPr>
        <w:t>58</w:t>
      </w:r>
      <w:r>
        <w:rPr>
          <w:color w:val="000000"/>
          <w:spacing w:val="-1"/>
          <w:sz w:val="8"/>
        </w:rPr>
        <w:tab/>
        <w:t>Permanent Differences Tax Adjustment = (line 15)</w:t>
      </w:r>
      <w:r>
        <w:rPr>
          <w:color w:val="000000"/>
          <w:spacing w:val="-1"/>
          <w:sz w:val="8"/>
        </w:rPr>
        <w:tab/>
        <w:t>-</w:t>
      </w:r>
    </w:p>
    <w:p w:rsidR="004975F1">
      <w:pPr>
        <w:tabs>
          <w:tab w:val="left" w:pos="827"/>
          <w:tab w:val="left" w:pos="5081"/>
        </w:tabs>
        <w:autoSpaceDE w:val="0"/>
        <w:autoSpaceDN w:val="0"/>
        <w:adjustRightInd w:val="0"/>
        <w:spacing w:before="12" w:line="103" w:lineRule="exact"/>
        <w:ind w:left="391" w:firstLine="273"/>
        <w:rPr>
          <w:color w:val="000000"/>
          <w:spacing w:val="-1"/>
          <w:sz w:val="8"/>
        </w:rPr>
      </w:pPr>
      <w:r>
        <w:rPr>
          <w:color w:val="000000"/>
          <w:spacing w:val="-1"/>
          <w:sz w:val="8"/>
        </w:rPr>
        <w:t>59</w:t>
      </w:r>
      <w:r>
        <w:rPr>
          <w:color w:val="000000"/>
          <w:spacing w:val="-1"/>
          <w:sz w:val="8"/>
        </w:rPr>
        <w:tab/>
        <w:t>Income Tax Calculation (line 53 * line 50)</w:t>
      </w:r>
      <w:r>
        <w:rPr>
          <w:color w:val="000000"/>
          <w:spacing w:val="-1"/>
          <w:sz w:val="8"/>
        </w:rPr>
        <w:tab/>
        <w:t>-</w:t>
      </w:r>
    </w:p>
    <w:p w:rsidR="004975F1">
      <w:pPr>
        <w:tabs>
          <w:tab w:val="left" w:pos="827"/>
          <w:tab w:val="left" w:pos="5081"/>
          <w:tab w:val="left" w:pos="5806"/>
          <w:tab w:val="left" w:pos="6708"/>
          <w:tab w:val="left" w:pos="8821"/>
        </w:tabs>
        <w:autoSpaceDE w:val="0"/>
        <w:autoSpaceDN w:val="0"/>
        <w:adjustRightInd w:val="0"/>
        <w:spacing w:before="12" w:line="103" w:lineRule="exact"/>
        <w:ind w:left="391" w:firstLine="273"/>
        <w:rPr>
          <w:color w:val="000000"/>
          <w:spacing w:val="-1"/>
          <w:sz w:val="8"/>
        </w:rPr>
      </w:pPr>
      <w:r>
        <w:rPr>
          <w:color w:val="000000"/>
          <w:spacing w:val="-1"/>
          <w:sz w:val="8"/>
        </w:rPr>
        <w:t>60</w:t>
      </w:r>
      <w:r>
        <w:rPr>
          <w:color w:val="000000"/>
          <w:spacing w:val="-1"/>
          <w:sz w:val="8"/>
        </w:rPr>
        <w:tab/>
        <w:t>ITC adjustment (line 56 * line 57)</w:t>
      </w:r>
      <w:r>
        <w:rPr>
          <w:color w:val="000000"/>
          <w:spacing w:val="-1"/>
          <w:sz w:val="8"/>
        </w:rPr>
        <w:tab/>
        <w:t>-</w:t>
      </w:r>
      <w:r>
        <w:rPr>
          <w:color w:val="000000"/>
          <w:spacing w:val="-1"/>
          <w:sz w:val="8"/>
        </w:rPr>
        <w:tab/>
        <w:t>NP</w:t>
      </w:r>
      <w:r>
        <w:rPr>
          <w:color w:val="000000"/>
          <w:spacing w:val="-1"/>
          <w:sz w:val="8"/>
        </w:rPr>
        <w:tab/>
        <w:t>-</w:t>
      </w:r>
      <w:r>
        <w:rPr>
          <w:color w:val="000000"/>
          <w:spacing w:val="-1"/>
          <w:sz w:val="8"/>
        </w:rPr>
        <w:tab/>
        <w:t>-</w:t>
      </w:r>
    </w:p>
    <w:p w:rsidR="004975F1">
      <w:pPr>
        <w:tabs>
          <w:tab w:val="left" w:pos="827"/>
          <w:tab w:val="left" w:pos="1999"/>
          <w:tab w:val="left" w:pos="5081"/>
          <w:tab w:val="left" w:pos="8821"/>
        </w:tabs>
        <w:autoSpaceDE w:val="0"/>
        <w:autoSpaceDN w:val="0"/>
        <w:adjustRightInd w:val="0"/>
        <w:spacing w:before="12" w:line="103" w:lineRule="exact"/>
        <w:ind w:left="391" w:firstLine="273"/>
        <w:rPr>
          <w:color w:val="000000"/>
          <w:spacing w:val="-1"/>
          <w:sz w:val="8"/>
        </w:rPr>
      </w:pPr>
      <w:r>
        <w:rPr>
          <w:color w:val="000000"/>
          <w:spacing w:val="-1"/>
          <w:sz w:val="8"/>
        </w:rPr>
        <w:t>61</w:t>
      </w:r>
      <w:r>
        <w:rPr>
          <w:color w:val="000000"/>
          <w:spacing w:val="-1"/>
          <w:sz w:val="8"/>
        </w:rPr>
        <w:tab/>
        <w:t>Total Income Taxes</w:t>
      </w:r>
      <w:r>
        <w:rPr>
          <w:color w:val="000000"/>
          <w:spacing w:val="-1"/>
          <w:sz w:val="8"/>
        </w:rPr>
        <w:tab/>
        <w:t>(Sum</w:t>
      </w:r>
      <w:r>
        <w:rPr>
          <w:color w:val="000000"/>
          <w:spacing w:val="-1"/>
          <w:sz w:val="8"/>
        </w:rPr>
        <w:t xml:space="preserve"> lines 58 to 60)</w:t>
      </w:r>
      <w:r>
        <w:rPr>
          <w:color w:val="000000"/>
          <w:spacing w:val="-1"/>
          <w:sz w:val="8"/>
        </w:rPr>
        <w:tab/>
        <w:t>-</w:t>
      </w:r>
      <w:r>
        <w:rPr>
          <w:color w:val="000000"/>
          <w:spacing w:val="-1"/>
          <w:sz w:val="8"/>
        </w:rPr>
        <w:tab/>
        <w:t>-</w:t>
      </w:r>
    </w:p>
    <w:p w:rsidR="004975F1">
      <w:pPr>
        <w:autoSpaceDE w:val="0"/>
        <w:autoSpaceDN w:val="0"/>
        <w:adjustRightInd w:val="0"/>
        <w:spacing w:line="103" w:lineRule="exact"/>
        <w:ind w:left="664"/>
        <w:rPr>
          <w:color w:val="000000"/>
          <w:spacing w:val="-1"/>
          <w:sz w:val="8"/>
        </w:rPr>
      </w:pPr>
    </w:p>
    <w:p w:rsidR="004975F1">
      <w:pPr>
        <w:autoSpaceDE w:val="0"/>
        <w:autoSpaceDN w:val="0"/>
        <w:adjustRightInd w:val="0"/>
        <w:spacing w:line="103" w:lineRule="exact"/>
        <w:ind w:left="664"/>
        <w:rPr>
          <w:color w:val="000000"/>
          <w:spacing w:val="-1"/>
          <w:sz w:val="8"/>
        </w:rPr>
      </w:pPr>
    </w:p>
    <w:p w:rsidR="004975F1">
      <w:pPr>
        <w:tabs>
          <w:tab w:val="left" w:pos="827"/>
          <w:tab w:val="left" w:pos="5270"/>
          <w:tab w:val="left" w:pos="8821"/>
        </w:tabs>
        <w:autoSpaceDE w:val="0"/>
        <w:autoSpaceDN w:val="0"/>
        <w:adjustRightInd w:val="0"/>
        <w:spacing w:before="37" w:line="103" w:lineRule="exact"/>
        <w:ind w:left="664"/>
        <w:rPr>
          <w:color w:val="000000"/>
          <w:spacing w:val="-1"/>
          <w:sz w:val="8"/>
        </w:rPr>
      </w:pPr>
      <w:r>
        <w:rPr>
          <w:color w:val="000000"/>
          <w:spacing w:val="-1"/>
          <w:sz w:val="8"/>
        </w:rPr>
        <w:t>62</w:t>
      </w:r>
      <w:r>
        <w:rPr>
          <w:color w:val="000000"/>
          <w:spacing w:val="-1"/>
          <w:sz w:val="8"/>
        </w:rPr>
        <w:tab/>
        <w:t>Return and Income Taxes with 1% Increase in the Equity Ratio</w:t>
      </w:r>
      <w:r>
        <w:rPr>
          <w:color w:val="000000"/>
          <w:spacing w:val="-1"/>
          <w:sz w:val="8"/>
        </w:rPr>
        <w:tab/>
        <w:t>Sum lines 50 and 61</w:t>
      </w:r>
      <w:r>
        <w:rPr>
          <w:color w:val="000000"/>
          <w:spacing w:val="-1"/>
          <w:sz w:val="8"/>
        </w:rPr>
        <w:tab/>
        <w:t>-</w:t>
      </w:r>
    </w:p>
    <w:p w:rsidR="004975F1">
      <w:pPr>
        <w:tabs>
          <w:tab w:val="left" w:pos="827"/>
          <w:tab w:val="left" w:pos="5270"/>
          <w:tab w:val="left" w:pos="8821"/>
        </w:tabs>
        <w:autoSpaceDE w:val="0"/>
        <w:autoSpaceDN w:val="0"/>
        <w:adjustRightInd w:val="0"/>
        <w:spacing w:before="12" w:line="103" w:lineRule="exact"/>
        <w:ind w:left="664"/>
        <w:rPr>
          <w:color w:val="000000"/>
          <w:spacing w:val="-1"/>
          <w:sz w:val="8"/>
        </w:rPr>
      </w:pPr>
      <w:r>
        <w:rPr>
          <w:color w:val="000000"/>
          <w:spacing w:val="-1"/>
          <w:sz w:val="8"/>
        </w:rPr>
        <w:t>63</w:t>
      </w:r>
      <w:r>
        <w:rPr>
          <w:color w:val="000000"/>
          <w:spacing w:val="-1"/>
          <w:sz w:val="8"/>
        </w:rPr>
        <w:tab/>
        <w:t>Rate Base</w:t>
      </w:r>
      <w:r>
        <w:rPr>
          <w:color w:val="000000"/>
          <w:spacing w:val="-1"/>
          <w:sz w:val="8"/>
        </w:rPr>
        <w:tab/>
        <w:t>Line 44</w:t>
      </w:r>
      <w:r>
        <w:rPr>
          <w:color w:val="000000"/>
          <w:spacing w:val="-1"/>
          <w:sz w:val="8"/>
        </w:rPr>
        <w:tab/>
        <w:t>-</w:t>
      </w:r>
    </w:p>
    <w:p w:rsidR="004975F1">
      <w:pPr>
        <w:tabs>
          <w:tab w:val="left" w:pos="827"/>
          <w:tab w:val="left" w:pos="5270"/>
          <w:tab w:val="left" w:pos="8821"/>
        </w:tabs>
        <w:autoSpaceDE w:val="0"/>
        <w:autoSpaceDN w:val="0"/>
        <w:adjustRightInd w:val="0"/>
        <w:spacing w:before="12" w:line="103" w:lineRule="exact"/>
        <w:ind w:left="664"/>
        <w:rPr>
          <w:color w:val="000000"/>
          <w:spacing w:val="-1"/>
          <w:sz w:val="8"/>
        </w:rPr>
      </w:pPr>
      <w:r>
        <w:rPr>
          <w:color w:val="000000"/>
          <w:spacing w:val="-1"/>
          <w:sz w:val="8"/>
        </w:rPr>
        <w:t>64</w:t>
      </w:r>
      <w:r>
        <w:rPr>
          <w:color w:val="000000"/>
          <w:spacing w:val="-1"/>
          <w:sz w:val="8"/>
        </w:rPr>
        <w:tab/>
        <w:t>Return and Income Taxes with 1% Increase in the Equity Ratio</w:t>
      </w:r>
      <w:r>
        <w:rPr>
          <w:color w:val="000000"/>
          <w:spacing w:val="-1"/>
          <w:sz w:val="8"/>
        </w:rPr>
        <w:tab/>
        <w:t>Line 62 / line 63</w:t>
      </w:r>
      <w:r>
        <w:rPr>
          <w:color w:val="000000"/>
          <w:spacing w:val="-1"/>
          <w:sz w:val="8"/>
        </w:rPr>
        <w:tab/>
        <w:t>-</w:t>
      </w:r>
    </w:p>
    <w:p w:rsidR="004975F1">
      <w:pPr>
        <w:tabs>
          <w:tab w:val="left" w:pos="827"/>
          <w:tab w:val="left" w:pos="5270"/>
          <w:tab w:val="left" w:pos="8821"/>
        </w:tabs>
        <w:autoSpaceDE w:val="0"/>
        <w:autoSpaceDN w:val="0"/>
        <w:adjustRightInd w:val="0"/>
        <w:spacing w:before="13" w:line="103" w:lineRule="exact"/>
        <w:ind w:left="664"/>
        <w:rPr>
          <w:color w:val="000000"/>
          <w:spacing w:val="-1"/>
          <w:sz w:val="8"/>
        </w:rPr>
      </w:pPr>
      <w:r>
        <w:rPr>
          <w:color w:val="000000"/>
          <w:spacing w:val="-1"/>
          <w:sz w:val="8"/>
        </w:rPr>
        <w:t>65</w:t>
      </w:r>
      <w:r>
        <w:rPr>
          <w:color w:val="000000"/>
          <w:spacing w:val="-1"/>
          <w:sz w:val="8"/>
        </w:rPr>
        <w:tab/>
        <w:t xml:space="preserve">Difference between Base ROE and 1% </w:t>
      </w:r>
      <w:r>
        <w:rPr>
          <w:color w:val="000000"/>
          <w:spacing w:val="-1"/>
          <w:sz w:val="8"/>
        </w:rPr>
        <w:t>Increase in the Equity Ratio</w:t>
      </w:r>
      <w:r>
        <w:rPr>
          <w:color w:val="000000"/>
          <w:spacing w:val="-1"/>
          <w:sz w:val="8"/>
        </w:rPr>
        <w:tab/>
        <w:t>Line 64 - Line 21</w:t>
      </w:r>
      <w:r>
        <w:rPr>
          <w:color w:val="000000"/>
          <w:spacing w:val="-1"/>
          <w:sz w:val="8"/>
        </w:rPr>
        <w:tab/>
        <w:t>-</w:t>
      </w:r>
      <w:r>
        <w:rPr>
          <w:color w:val="000000"/>
          <w:spacing w:val="-1"/>
          <w:sz w:val="8"/>
        </w:rPr>
        <w:pict>
          <v:shape id="_x0000_s1408" style="height:1pt;margin-left:235.1pt;margin-top:100.4pt;mso-position-horizontal-relative:page;mso-position-vertical-relative:page;position:absolute;width:54.25pt;z-index:-250664960" coordsize="1085,20" o:allowincell="f" path="m,20hal1085,20hal1085,hal,hal,20hae" fillcolor="black" stroked="f">
            <v:path arrowok="t"/>
          </v:shape>
        </w:pict>
      </w:r>
      <w:r>
        <w:rPr>
          <w:color w:val="000000"/>
          <w:spacing w:val="-1"/>
          <w:sz w:val="8"/>
        </w:rPr>
        <w:pict>
          <v:shape id="_x0000_s1409" style="height:1pt;margin-left:317.05pt;margin-top:100.4pt;mso-position-horizontal-relative:page;mso-position-vertical-relative:page;position:absolute;width:26.9pt;z-index:-250662912" coordsize="538,20" o:allowincell="f" path="m,20hal538,20hal538,hal,hal,20hae" fillcolor="black" stroked="f">
            <v:path arrowok="t"/>
          </v:shape>
        </w:pict>
      </w:r>
      <w:r>
        <w:rPr>
          <w:color w:val="000000"/>
          <w:spacing w:val="-1"/>
          <w:sz w:val="8"/>
        </w:rPr>
        <w:pict>
          <v:shape id="_x0000_s1410" style="height:1pt;margin-left:235.1pt;margin-top:118.2pt;mso-position-horizontal-relative:page;mso-position-vertical-relative:page;position:absolute;width:27.5pt;z-index:-250660864" coordsize="550,20" o:allowincell="f" path="m,20hal550,20hal550,hal,hal,20hae" fillcolor="black" stroked="f">
            <v:path arrowok="t"/>
          </v:shape>
        </w:pict>
      </w:r>
      <w:r>
        <w:rPr>
          <w:color w:val="000000"/>
          <w:spacing w:val="-1"/>
          <w:sz w:val="8"/>
        </w:rPr>
        <w:pict>
          <v:shape id="_x0000_s1411" style="height:1pt;margin-left:262.45pt;margin-top:291.05pt;mso-position-horizontal-relative:page;mso-position-vertical-relative:page;position:absolute;width:26.9pt;z-index:-250658816" coordsize="538,20" o:allowincell="f" path="m,20hal538,20hal538,hal,hal,20hae" fillcolor="black" stroked="f">
            <v:path arrowok="t"/>
          </v:shape>
        </w:pict>
      </w:r>
      <w:r>
        <w:rPr>
          <w:color w:val="000000"/>
          <w:spacing w:val="-1"/>
          <w:sz w:val="8"/>
        </w:rPr>
        <w:pict>
          <v:shape id="_x0000_s1412" style="height:1pt;margin-left:317.05pt;margin-top:291.05pt;mso-position-horizontal-relative:page;mso-position-vertical-relative:page;position:absolute;width:26.9pt;z-index:-250656768" coordsize="538,20" o:allowincell="f" path="m,20hal538,20hal538,hal,hal,20hae" fillcolor="black" stroked="f">
            <v:path arrowok="t"/>
          </v:shape>
        </w:pict>
      </w:r>
      <w:r>
        <w:rPr>
          <w:color w:val="000000"/>
          <w:spacing w:val="-1"/>
          <w:sz w:val="8"/>
        </w:rPr>
        <w:pict>
          <v:shape id="_x0000_s1413" style="height:1pt;margin-left:262.45pt;margin-top:308.55pt;mso-position-horizontal-relative:page;mso-position-vertical-relative:page;position:absolute;width:26.9pt;z-index:-250654720" coordsize="538,20" o:allowincell="f" path="m,20hal538,20hal538,hal,hal,20hae" fillcolor="black" stroked="f">
            <v:path arrowok="t"/>
          </v:shape>
        </w:pict>
      </w:r>
      <w:r>
        <w:rPr>
          <w:color w:val="000000"/>
          <w:spacing w:val="-1"/>
          <w:sz w:val="8"/>
        </w:rPr>
        <w:pict>
          <v:shape id="_x0000_s1414" style="height:1pt;margin-left:373.1pt;margin-top:100.4pt;mso-position-horizontal-relative:page;mso-position-vertical-relative:page;position:absolute;width:33.65pt;z-index:-250652672" coordsize="673,20" o:allowincell="f" path="m,20hal673,20hal673,hal,hal,20hae" fillcolor="black" stroked="f">
            <v:path arrowok="t"/>
          </v:shape>
        </w:pict>
      </w:r>
      <w:r>
        <w:rPr>
          <w:color w:val="000000"/>
          <w:spacing w:val="-1"/>
          <w:sz w:val="8"/>
        </w:rPr>
        <w:pict>
          <v:shape id="_x0000_s1415" style="height:1pt;margin-left:373.1pt;margin-top:117.95pt;mso-position-horizontal-relative:page;mso-position-vertical-relative:page;position:absolute;width:33.65pt;z-index:-250650624" coordsize="673,20" o:allowincell="f" path="m,20hal673,20hal673,hal,hal,20hae" fillcolor="black" stroked="f">
            <v:path arrowok="t"/>
          </v:shape>
        </w:pict>
      </w:r>
      <w:r>
        <w:rPr>
          <w:color w:val="000000"/>
          <w:spacing w:val="-1"/>
          <w:sz w:val="8"/>
        </w:rPr>
        <w:pict>
          <v:shape id="_x0000_s1416" style="height:1pt;margin-left:40.3pt;margin-top:193.1pt;mso-position-horizontal-relative:page;mso-position-vertical-relative:page;position:absolute;width:222.3pt;z-index:-250648576" coordsize="4446,20" o:allowincell="f" path="m,20hal4446,20hal4446,hal,hal,20hae" fillcolor="black" stroked="f">
            <v:path arrowok="t"/>
          </v:shape>
        </w:pict>
      </w:r>
      <w:r>
        <w:rPr>
          <w:color w:val="000000"/>
          <w:spacing w:val="-1"/>
          <w:sz w:val="8"/>
        </w:rPr>
        <w:pict>
          <v:shape id="_x0000_s1417" style="height:1pt;margin-left:373.1pt;margin-top:291.05pt;mso-position-horizontal-relative:page;mso-position-vertical-relative:page;position:absolute;width:33.65pt;z-index:-250646528" coordsize="673,20" o:allowincell="f" path="m,20hal673,20hal673,hal,hal,20hae" fillcolor="black" stroked="f">
            <v:path arrowok="t"/>
          </v:shape>
        </w:pict>
      </w:r>
      <w:r>
        <w:rPr>
          <w:color w:val="000000"/>
          <w:spacing w:val="-1"/>
          <w:sz w:val="8"/>
        </w:rPr>
        <w:pict>
          <v:shape id="_x0000_s1418" style="height:1pt;margin-left:373.1pt;margin-top:308.55pt;mso-position-horizontal-relative:page;mso-position-vertical-relative:page;position:absolute;width:33.65pt;z-index:-250644480" coordsize="673,20" o:allowincell="f" path="m,20hal673,20hal673,hal,hal,20hae" fillcolor="black" stroked="f">
            <v:path arrowok="t"/>
          </v:shape>
        </w:pict>
      </w:r>
      <w:r>
        <w:rPr>
          <w:color w:val="000000"/>
          <w:spacing w:val="-1"/>
          <w:sz w:val="8"/>
        </w:rPr>
        <w:pict>
          <v:shape id="_x0000_s1419" style="height:1pt;margin-left:40.3pt;margin-top:383.7pt;mso-position-horizontal-relative:page;mso-position-vertical-relative:page;position:absolute;width:222.3pt;z-index:-250642432" coordsize="4446,20" o:allowincell="f" path="m,20hal4446,20hal4446,hal,hal,20hae" fillcolor="black" stroked="f">
            <v:path arrowok="t"/>
          </v:shape>
        </w:pict>
      </w:r>
    </w:p>
    <w:p w:rsidR="004975F1">
      <w:pPr>
        <w:autoSpaceDE w:val="0"/>
        <w:autoSpaceDN w:val="0"/>
        <w:adjustRightInd w:val="0"/>
        <w:rPr>
          <w:color w:val="000000"/>
          <w:spacing w:val="-1"/>
          <w:sz w:val="8"/>
        </w:rPr>
        <w:sectPr>
          <w:headerReference w:type="even" r:id="rId245"/>
          <w:headerReference w:type="default" r:id="rId246"/>
          <w:footerReference w:type="even" r:id="rId247"/>
          <w:footerReference w:type="default" r:id="rId248"/>
          <w:headerReference w:type="first" r:id="rId249"/>
          <w:footerReference w:type="first" r:id="rId250"/>
          <w:pgSz w:w="15840" w:h="12240" w:orient="landscape"/>
          <w:pgMar w:top="0" w:right="0" w:bottom="0" w:left="0" w:header="720" w:footer="720" w:gutter="0"/>
          <w:cols w:space="720"/>
        </w:sectPr>
      </w:pPr>
    </w:p>
    <w:p w:rsidR="004975F1">
      <w:pPr>
        <w:autoSpaceDE w:val="0"/>
        <w:autoSpaceDN w:val="0"/>
        <w:adjustRightInd w:val="0"/>
        <w:spacing w:line="240" w:lineRule="exact"/>
        <w:rPr>
          <w:color w:val="000000"/>
          <w:spacing w:val="-1"/>
        </w:rPr>
      </w:pPr>
      <w:bookmarkStart w:id="21" w:name="Pg21"/>
      <w:bookmarkEnd w:id="21"/>
    </w:p>
    <w:p w:rsidR="004975F1">
      <w:pPr>
        <w:autoSpaceDE w:val="0"/>
        <w:autoSpaceDN w:val="0"/>
        <w:adjustRightInd w:val="0"/>
        <w:spacing w:line="103" w:lineRule="exact"/>
        <w:ind w:left="8153"/>
        <w:rPr>
          <w:color w:val="000000"/>
          <w:spacing w:val="-1"/>
        </w:rPr>
      </w:pPr>
    </w:p>
    <w:p w:rsidR="004975F1">
      <w:pPr>
        <w:autoSpaceDE w:val="0"/>
        <w:autoSpaceDN w:val="0"/>
        <w:adjustRightInd w:val="0"/>
        <w:spacing w:line="103" w:lineRule="exact"/>
        <w:ind w:left="8153"/>
        <w:rPr>
          <w:color w:val="000000"/>
          <w:spacing w:val="-1"/>
        </w:rPr>
      </w:pPr>
    </w:p>
    <w:p w:rsidR="004975F1">
      <w:pPr>
        <w:autoSpaceDE w:val="0"/>
        <w:autoSpaceDN w:val="0"/>
        <w:adjustRightInd w:val="0"/>
        <w:spacing w:line="103" w:lineRule="exact"/>
        <w:ind w:left="8153"/>
        <w:rPr>
          <w:color w:val="000000"/>
          <w:spacing w:val="-1"/>
        </w:rPr>
      </w:pPr>
    </w:p>
    <w:p w:rsidR="004975F1">
      <w:pPr>
        <w:autoSpaceDE w:val="0"/>
        <w:autoSpaceDN w:val="0"/>
        <w:adjustRightInd w:val="0"/>
        <w:spacing w:line="103" w:lineRule="exact"/>
        <w:ind w:left="8153"/>
        <w:rPr>
          <w:color w:val="000000"/>
          <w:spacing w:val="-1"/>
        </w:rPr>
      </w:pPr>
    </w:p>
    <w:p w:rsidR="004975F1">
      <w:pPr>
        <w:autoSpaceDE w:val="0"/>
        <w:autoSpaceDN w:val="0"/>
        <w:adjustRightInd w:val="0"/>
        <w:spacing w:line="103" w:lineRule="exact"/>
        <w:ind w:left="8153"/>
        <w:rPr>
          <w:color w:val="000000"/>
          <w:spacing w:val="-1"/>
        </w:rPr>
      </w:pPr>
    </w:p>
    <w:p w:rsidR="004975F1">
      <w:pPr>
        <w:autoSpaceDE w:val="0"/>
        <w:autoSpaceDN w:val="0"/>
        <w:adjustRightInd w:val="0"/>
        <w:spacing w:line="103" w:lineRule="exact"/>
        <w:ind w:left="8153"/>
        <w:rPr>
          <w:color w:val="000000"/>
          <w:spacing w:val="-1"/>
        </w:rPr>
      </w:pPr>
    </w:p>
    <w:p w:rsidR="004975F1">
      <w:pPr>
        <w:autoSpaceDE w:val="0"/>
        <w:autoSpaceDN w:val="0"/>
        <w:adjustRightInd w:val="0"/>
        <w:spacing w:line="103" w:lineRule="exact"/>
        <w:ind w:left="8153"/>
        <w:rPr>
          <w:color w:val="000000"/>
          <w:spacing w:val="-1"/>
        </w:rPr>
      </w:pPr>
    </w:p>
    <w:p w:rsidR="004975F1">
      <w:pPr>
        <w:autoSpaceDE w:val="0"/>
        <w:autoSpaceDN w:val="0"/>
        <w:adjustRightInd w:val="0"/>
        <w:spacing w:line="103" w:lineRule="exact"/>
        <w:ind w:left="8153"/>
        <w:rPr>
          <w:color w:val="000000"/>
          <w:spacing w:val="-1"/>
        </w:rPr>
      </w:pPr>
    </w:p>
    <w:p w:rsidR="004975F1">
      <w:pPr>
        <w:autoSpaceDE w:val="0"/>
        <w:autoSpaceDN w:val="0"/>
        <w:adjustRightInd w:val="0"/>
        <w:spacing w:before="30" w:line="103" w:lineRule="exact"/>
        <w:ind w:left="8153"/>
        <w:rPr>
          <w:color w:val="000000"/>
          <w:spacing w:val="-1"/>
          <w:sz w:val="8"/>
        </w:rPr>
      </w:pPr>
      <w:r>
        <w:rPr>
          <w:color w:val="000000"/>
          <w:spacing w:val="-1"/>
          <w:sz w:val="8"/>
        </w:rPr>
        <w:t xml:space="preserve">Attachment 4 </w:t>
      </w:r>
    </w:p>
    <w:p w:rsidR="004975F1">
      <w:pPr>
        <w:autoSpaceDE w:val="0"/>
        <w:autoSpaceDN w:val="0"/>
        <w:adjustRightInd w:val="0"/>
        <w:spacing w:line="103" w:lineRule="exact"/>
        <w:ind w:left="664"/>
        <w:rPr>
          <w:color w:val="000000"/>
          <w:spacing w:val="-1"/>
          <w:sz w:val="8"/>
        </w:rPr>
      </w:pPr>
    </w:p>
    <w:p w:rsidR="004975F1">
      <w:pPr>
        <w:tabs>
          <w:tab w:val="left" w:pos="856"/>
        </w:tabs>
        <w:autoSpaceDE w:val="0"/>
        <w:autoSpaceDN w:val="0"/>
        <w:adjustRightInd w:val="0"/>
        <w:spacing w:before="14" w:line="103" w:lineRule="exact"/>
        <w:ind w:left="664"/>
        <w:rPr>
          <w:color w:val="000000"/>
          <w:spacing w:val="-2"/>
          <w:sz w:val="8"/>
        </w:rPr>
      </w:pPr>
      <w:r>
        <w:rPr>
          <w:color w:val="000000"/>
          <w:spacing w:val="-1"/>
          <w:sz w:val="8"/>
        </w:rPr>
        <w:t xml:space="preserve">66 </w:t>
      </w:r>
      <w:r>
        <w:rPr>
          <w:color w:val="000000"/>
          <w:spacing w:val="-1"/>
          <w:sz w:val="8"/>
        </w:rPr>
        <w:tab/>
      </w:r>
      <w:r>
        <w:rPr>
          <w:color w:val="000000"/>
          <w:spacing w:val="-2"/>
          <w:sz w:val="8"/>
        </w:rPr>
        <w:t xml:space="preserve">Revenue Requirement per project including incentives </w:t>
      </w:r>
    </w:p>
    <w:p w:rsidR="004975F1">
      <w:pPr>
        <w:autoSpaceDE w:val="0"/>
        <w:autoSpaceDN w:val="0"/>
        <w:adjustRightInd w:val="0"/>
        <w:spacing w:line="103" w:lineRule="exact"/>
        <w:ind w:left="664"/>
        <w:rPr>
          <w:color w:val="000000"/>
          <w:spacing w:val="-2"/>
          <w:sz w:val="8"/>
        </w:rPr>
      </w:pPr>
    </w:p>
    <w:p w:rsidR="004975F1">
      <w:pPr>
        <w:tabs>
          <w:tab w:val="left" w:pos="856"/>
          <w:tab w:val="left" w:pos="1999"/>
          <w:tab w:val="left" w:pos="11485"/>
        </w:tabs>
        <w:autoSpaceDE w:val="0"/>
        <w:autoSpaceDN w:val="0"/>
        <w:adjustRightInd w:val="0"/>
        <w:spacing w:before="35" w:line="103" w:lineRule="exact"/>
        <w:ind w:left="664"/>
        <w:rPr>
          <w:color w:val="000000"/>
          <w:spacing w:val="-2"/>
          <w:sz w:val="8"/>
        </w:rPr>
      </w:pPr>
      <w:r>
        <w:rPr>
          <w:color w:val="000000"/>
          <w:spacing w:val="-2"/>
          <w:sz w:val="8"/>
        </w:rPr>
        <w:t>67</w:t>
      </w:r>
      <w:r>
        <w:rPr>
          <w:color w:val="000000"/>
          <w:spacing w:val="-2"/>
          <w:sz w:val="8"/>
        </w:rPr>
        <w:tab/>
        <w:t>Expense Allocator</w:t>
      </w:r>
      <w:r>
        <w:rPr>
          <w:color w:val="000000"/>
          <w:spacing w:val="-2"/>
          <w:sz w:val="8"/>
        </w:rPr>
        <w:tab/>
      </w:r>
      <w:r>
        <w:rPr>
          <w:color w:val="000000"/>
          <w:spacing w:val="-1"/>
          <w:sz w:val="8"/>
        </w:rPr>
        <w:t xml:space="preserve">[Appendix A, lines 45 and 59, less Appendix A, line 44b (project specific) / Gross Transmission Plant In Service Column (l).  If Gross Transmission Plant is zero, then the Expense </w:t>
      </w:r>
      <w:r>
        <w:rPr>
          <w:color w:val="000000"/>
          <w:spacing w:val="-1"/>
          <w:sz w:val="8"/>
        </w:rPr>
        <w:t>Allocator should be zero] (Note B)</w:t>
      </w:r>
      <w:r>
        <w:rPr>
          <w:color w:val="000000"/>
          <w:spacing w:val="-1"/>
          <w:sz w:val="8"/>
        </w:rPr>
        <w:tab/>
      </w:r>
      <w:r>
        <w:rPr>
          <w:color w:val="000000"/>
          <w:spacing w:val="-2"/>
          <w:sz w:val="8"/>
        </w:rPr>
        <w:t>-</w:t>
      </w:r>
    </w:p>
    <w:p w:rsidR="004975F1">
      <w:pPr>
        <w:tabs>
          <w:tab w:val="left" w:pos="856"/>
          <w:tab w:val="left" w:pos="1999"/>
          <w:tab w:val="left" w:pos="11485"/>
        </w:tabs>
        <w:autoSpaceDE w:val="0"/>
        <w:autoSpaceDN w:val="0"/>
        <w:adjustRightInd w:val="0"/>
        <w:spacing w:before="12" w:line="103" w:lineRule="exact"/>
        <w:ind w:left="664"/>
        <w:rPr>
          <w:color w:val="000000"/>
          <w:spacing w:val="-2"/>
          <w:sz w:val="8"/>
        </w:rPr>
      </w:pPr>
      <w:r>
        <w:rPr>
          <w:color w:val="000000"/>
          <w:spacing w:val="-2"/>
          <w:sz w:val="8"/>
        </w:rPr>
        <w:t>68</w:t>
      </w:r>
      <w:r>
        <w:rPr>
          <w:color w:val="000000"/>
          <w:spacing w:val="-2"/>
          <w:sz w:val="8"/>
        </w:rPr>
        <w:tab/>
        <w:t>Base Carrying Charge</w:t>
      </w:r>
      <w:r>
        <w:rPr>
          <w:color w:val="000000"/>
          <w:spacing w:val="-2"/>
          <w:sz w:val="8"/>
        </w:rPr>
        <w:tab/>
        <w:t>Line 103 Appendix A</w:t>
      </w:r>
      <w:r>
        <w:rPr>
          <w:color w:val="000000"/>
          <w:spacing w:val="-2"/>
          <w:sz w:val="8"/>
        </w:rPr>
        <w:tab/>
        <w:t>-</w:t>
      </w:r>
    </w:p>
    <w:p w:rsidR="004975F1">
      <w:pPr>
        <w:autoSpaceDE w:val="0"/>
        <w:autoSpaceDN w:val="0"/>
        <w:adjustRightInd w:val="0"/>
        <w:spacing w:line="103" w:lineRule="exact"/>
        <w:ind w:left="391"/>
        <w:rPr>
          <w:color w:val="000000"/>
          <w:spacing w:val="-2"/>
          <w:sz w:val="8"/>
        </w:rPr>
      </w:pPr>
    </w:p>
    <w:p w:rsidR="004975F1">
      <w:pPr>
        <w:autoSpaceDE w:val="0"/>
        <w:autoSpaceDN w:val="0"/>
        <w:adjustRightInd w:val="0"/>
        <w:spacing w:before="25" w:line="103" w:lineRule="exact"/>
        <w:ind w:left="391"/>
        <w:rPr>
          <w:color w:val="000000"/>
          <w:spacing w:val="-1"/>
          <w:sz w:val="8"/>
        </w:rPr>
      </w:pPr>
      <w:r>
        <w:rPr>
          <w:color w:val="000000"/>
          <w:spacing w:val="-1"/>
          <w:sz w:val="8"/>
        </w:rPr>
        <w:t>The table below  breaks out the total revenue requirement on Appendix A separately  for each investment.  The total of Column (p) must equal the amount shown on Appendix A,</w:t>
      </w:r>
      <w:r>
        <w:rPr>
          <w:color w:val="000000"/>
          <w:spacing w:val="-1"/>
          <w:sz w:val="8"/>
        </w:rPr>
        <w:t xml:space="preserve"> Line 3.</w:t>
      </w:r>
    </w:p>
    <w:p w:rsidR="004975F1">
      <w:pPr>
        <w:autoSpaceDE w:val="0"/>
        <w:autoSpaceDN w:val="0"/>
        <w:adjustRightInd w:val="0"/>
        <w:spacing w:line="103" w:lineRule="exact"/>
        <w:ind w:left="391"/>
        <w:rPr>
          <w:color w:val="000000"/>
          <w:spacing w:val="-1"/>
          <w:sz w:val="8"/>
        </w:rPr>
      </w:pPr>
    </w:p>
    <w:p w:rsidR="004975F1">
      <w:pPr>
        <w:tabs>
          <w:tab w:val="left" w:pos="1999"/>
          <w:tab w:val="left" w:pos="4937"/>
          <w:tab w:val="left" w:pos="5474"/>
          <w:tab w:val="left" w:pos="6025"/>
          <w:tab w:val="left" w:pos="6574"/>
          <w:tab w:val="left" w:pos="7129"/>
          <w:tab w:val="left" w:pos="7755"/>
          <w:tab w:val="left" w:pos="8530"/>
          <w:tab w:val="left" w:pos="9380"/>
          <w:tab w:val="left" w:pos="10376"/>
          <w:tab w:val="left" w:pos="11296"/>
          <w:tab w:val="left" w:pos="11908"/>
          <w:tab w:val="left" w:pos="12633"/>
          <w:tab w:val="left" w:pos="13405"/>
          <w:tab w:val="left" w:pos="14140"/>
          <w:tab w:val="left" w:pos="14872"/>
        </w:tabs>
        <w:autoSpaceDE w:val="0"/>
        <w:autoSpaceDN w:val="0"/>
        <w:adjustRightInd w:val="0"/>
        <w:spacing w:before="22" w:line="103" w:lineRule="exact"/>
        <w:ind w:left="391" w:firstLine="436"/>
        <w:rPr>
          <w:color w:val="000000"/>
          <w:spacing w:val="-2"/>
          <w:sz w:val="8"/>
        </w:rPr>
      </w:pPr>
      <w:r>
        <w:rPr>
          <w:color w:val="000000"/>
          <w:spacing w:val="-2"/>
          <w:sz w:val="8"/>
        </w:rPr>
        <w:t>(a)</w:t>
      </w:r>
      <w:r>
        <w:rPr>
          <w:color w:val="000000"/>
          <w:spacing w:val="-2"/>
          <w:sz w:val="8"/>
        </w:rPr>
        <w:tab/>
        <w:t>(b)</w:t>
      </w:r>
      <w:r>
        <w:rPr>
          <w:color w:val="000000"/>
          <w:spacing w:val="-2"/>
          <w:sz w:val="8"/>
        </w:rPr>
        <w:tab/>
        <w:t>(c)</w:t>
      </w:r>
      <w:r>
        <w:rPr>
          <w:color w:val="000000"/>
          <w:spacing w:val="-2"/>
          <w:sz w:val="8"/>
        </w:rPr>
        <w:tab/>
        <w:t>(d)</w:t>
      </w:r>
      <w:r>
        <w:rPr>
          <w:color w:val="000000"/>
          <w:spacing w:val="-2"/>
          <w:sz w:val="8"/>
        </w:rPr>
        <w:tab/>
        <w:t>(e)</w:t>
      </w:r>
      <w:r>
        <w:rPr>
          <w:color w:val="000000"/>
          <w:spacing w:val="-2"/>
          <w:sz w:val="8"/>
        </w:rPr>
        <w:tab/>
        <w:t>(f)</w:t>
      </w:r>
      <w:r>
        <w:rPr>
          <w:color w:val="000000"/>
          <w:spacing w:val="-2"/>
          <w:sz w:val="8"/>
        </w:rPr>
        <w:tab/>
        <w:t>(g)</w:t>
      </w:r>
      <w:r>
        <w:rPr>
          <w:color w:val="000000"/>
          <w:spacing w:val="-2"/>
          <w:sz w:val="8"/>
        </w:rPr>
        <w:tab/>
        <w:t>(h)</w:t>
      </w:r>
      <w:r>
        <w:rPr>
          <w:color w:val="000000"/>
          <w:spacing w:val="-2"/>
          <w:sz w:val="8"/>
        </w:rPr>
        <w:tab/>
        <w:t>(i)</w:t>
      </w:r>
      <w:r>
        <w:rPr>
          <w:color w:val="000000"/>
          <w:spacing w:val="-2"/>
          <w:sz w:val="8"/>
        </w:rPr>
        <w:tab/>
        <w:t>(j)</w:t>
      </w:r>
      <w:r>
        <w:rPr>
          <w:color w:val="000000"/>
          <w:spacing w:val="-2"/>
          <w:sz w:val="8"/>
        </w:rPr>
        <w:tab/>
        <w:t>(k)</w:t>
      </w:r>
      <w:r>
        <w:rPr>
          <w:color w:val="000000"/>
          <w:spacing w:val="-2"/>
          <w:sz w:val="8"/>
        </w:rPr>
        <w:tab/>
        <w:t>(l)</w:t>
      </w:r>
      <w:r>
        <w:rPr>
          <w:color w:val="000000"/>
          <w:spacing w:val="-2"/>
          <w:sz w:val="8"/>
        </w:rPr>
        <w:tab/>
        <w:t>(m)</w:t>
      </w:r>
      <w:r>
        <w:rPr>
          <w:color w:val="000000"/>
          <w:spacing w:val="-2"/>
          <w:sz w:val="8"/>
        </w:rPr>
        <w:tab/>
        <w:t>(n)</w:t>
      </w:r>
      <w:r>
        <w:rPr>
          <w:color w:val="000000"/>
          <w:spacing w:val="-2"/>
          <w:sz w:val="8"/>
        </w:rPr>
        <w:tab/>
        <w:t>(o)</w:t>
      </w:r>
      <w:r>
        <w:rPr>
          <w:color w:val="000000"/>
          <w:spacing w:val="-2"/>
          <w:sz w:val="8"/>
        </w:rPr>
        <w:tab/>
        <w:t>(p)</w:t>
      </w:r>
      <w:r>
        <w:rPr>
          <w:color w:val="000000"/>
          <w:spacing w:val="-2"/>
          <w:sz w:val="8"/>
        </w:rPr>
        <w:tab/>
        <w:t>(q)</w:t>
      </w:r>
    </w:p>
    <w:p w:rsidR="004975F1">
      <w:pPr>
        <w:autoSpaceDE w:val="0"/>
        <w:autoSpaceDN w:val="0"/>
        <w:adjustRightInd w:val="0"/>
        <w:spacing w:line="103" w:lineRule="exact"/>
        <w:ind w:left="597"/>
        <w:rPr>
          <w:color w:val="000000"/>
          <w:spacing w:val="-2"/>
          <w:sz w:val="8"/>
        </w:rPr>
      </w:pPr>
    </w:p>
    <w:p w:rsidR="004975F1">
      <w:pPr>
        <w:autoSpaceDE w:val="0"/>
        <w:autoSpaceDN w:val="0"/>
        <w:adjustRightInd w:val="0"/>
        <w:spacing w:line="103" w:lineRule="exact"/>
        <w:ind w:left="597"/>
        <w:rPr>
          <w:color w:val="000000"/>
          <w:spacing w:val="-2"/>
          <w:sz w:val="8"/>
        </w:rPr>
      </w:pPr>
    </w:p>
    <w:p w:rsidR="004975F1">
      <w:pPr>
        <w:tabs>
          <w:tab w:val="left" w:pos="5333"/>
          <w:tab w:val="left" w:pos="8218"/>
          <w:tab w:val="left" w:pos="9118"/>
        </w:tabs>
        <w:autoSpaceDE w:val="0"/>
        <w:autoSpaceDN w:val="0"/>
        <w:adjustRightInd w:val="0"/>
        <w:spacing w:before="13" w:line="103" w:lineRule="exact"/>
        <w:ind w:left="597" w:firstLine="4291"/>
        <w:rPr>
          <w:color w:val="000000"/>
          <w:spacing w:val="-1"/>
          <w:sz w:val="8"/>
        </w:rPr>
      </w:pPr>
      <w:r>
        <w:rPr>
          <w:color w:val="000000"/>
          <w:spacing w:val="-1"/>
          <w:sz w:val="8"/>
        </w:rPr>
        <w:t>ROE</w:t>
      </w:r>
      <w:r>
        <w:rPr>
          <w:color w:val="000000"/>
          <w:spacing w:val="-1"/>
          <w:sz w:val="8"/>
        </w:rPr>
        <w:tab/>
        <w:t>ROE Base</w:t>
      </w:r>
      <w:r>
        <w:rPr>
          <w:color w:val="000000"/>
          <w:spacing w:val="-1"/>
          <w:sz w:val="8"/>
        </w:rPr>
        <w:tab/>
        <w:t>Equity % in Capital</w:t>
      </w:r>
      <w:r>
        <w:rPr>
          <w:color w:val="000000"/>
          <w:spacing w:val="-1"/>
          <w:sz w:val="8"/>
        </w:rPr>
        <w:tab/>
        <w:t>Impact of Equity</w:t>
      </w:r>
    </w:p>
    <w:p w:rsidR="004975F1">
      <w:pPr>
        <w:tabs>
          <w:tab w:val="left" w:pos="5410"/>
          <w:tab w:val="left" w:pos="5857"/>
          <w:tab w:val="left" w:pos="8225"/>
          <w:tab w:val="left" w:pos="9025"/>
          <w:tab w:val="left" w:pos="11817"/>
          <w:tab w:val="left" w:pos="12335"/>
          <w:tab w:val="left" w:pos="13895"/>
          <w:tab w:val="left" w:pos="14644"/>
        </w:tabs>
        <w:autoSpaceDE w:val="0"/>
        <w:autoSpaceDN w:val="0"/>
        <w:adjustRightInd w:val="0"/>
        <w:spacing w:before="10" w:line="103" w:lineRule="exact"/>
        <w:ind w:left="597" w:firstLine="4133"/>
        <w:rPr>
          <w:color w:val="000000"/>
          <w:spacing w:val="-1"/>
          <w:sz w:val="8"/>
        </w:rPr>
      </w:pPr>
      <w:r>
        <w:rPr>
          <w:color w:val="000000"/>
          <w:spacing w:val="-1"/>
          <w:sz w:val="8"/>
        </w:rPr>
        <w:t>Authorized by</w:t>
      </w:r>
      <w:r>
        <w:rPr>
          <w:color w:val="000000"/>
          <w:spacing w:val="-1"/>
          <w:sz w:val="8"/>
        </w:rPr>
        <w:tab/>
        <w:t>(From</w:t>
      </w:r>
      <w:r>
        <w:rPr>
          <w:color w:val="000000"/>
          <w:spacing w:val="-1"/>
          <w:sz w:val="8"/>
        </w:rPr>
        <w:tab/>
        <w:t>Incentive %</w:t>
      </w:r>
      <w:r>
        <w:rPr>
          <w:color w:val="000000"/>
          <w:spacing w:val="-1"/>
          <w:sz w:val="8"/>
        </w:rPr>
        <w:tab/>
        <w:t>Structure (% above</w:t>
      </w:r>
      <w:r>
        <w:rPr>
          <w:color w:val="000000"/>
          <w:spacing w:val="-1"/>
          <w:sz w:val="8"/>
        </w:rPr>
        <w:tab/>
        <w:t>Component of Capital</w:t>
      </w:r>
      <w:r>
        <w:rPr>
          <w:color w:val="000000"/>
          <w:spacing w:val="-1"/>
          <w:sz w:val="8"/>
        </w:rPr>
        <w:tab/>
        <w:t>Expense</w:t>
      </w:r>
      <w:r>
        <w:rPr>
          <w:color w:val="000000"/>
          <w:spacing w:val="-1"/>
          <w:sz w:val="8"/>
        </w:rPr>
        <w:tab/>
        <w:t>O&amp;M, Taxes Other</w:t>
      </w:r>
      <w:r>
        <w:rPr>
          <w:color w:val="000000"/>
          <w:spacing w:val="-1"/>
          <w:sz w:val="8"/>
        </w:rPr>
        <w:tab/>
        <w:t>Competitive Bid</w:t>
      </w:r>
      <w:r>
        <w:rPr>
          <w:color w:val="000000"/>
          <w:spacing w:val="-1"/>
          <w:sz w:val="8"/>
        </w:rPr>
        <w:tab/>
        <w:t xml:space="preserve">Total </w:t>
      </w:r>
      <w:r>
        <w:rPr>
          <w:color w:val="000000"/>
          <w:spacing w:val="-1"/>
          <w:sz w:val="8"/>
        </w:rPr>
        <w:t>Revenues</w:t>
      </w:r>
    </w:p>
    <w:p w:rsidR="004975F1">
      <w:pPr>
        <w:tabs>
          <w:tab w:val="left" w:pos="5297"/>
          <w:tab w:val="left" w:pos="5818"/>
          <w:tab w:val="left" w:pos="6927"/>
          <w:tab w:val="left" w:pos="7517"/>
          <w:tab w:val="left" w:pos="8161"/>
          <w:tab w:val="left" w:pos="9032"/>
          <w:tab w:val="left" w:pos="9855"/>
          <w:tab w:val="left" w:pos="11080"/>
          <w:tab w:val="left" w:pos="11685"/>
          <w:tab w:val="left" w:pos="12090"/>
          <w:tab w:val="left" w:pos="12460"/>
          <w:tab w:val="left" w:pos="13101"/>
          <w:tab w:val="left" w:pos="13982"/>
          <w:tab w:val="left" w:pos="14584"/>
        </w:tabs>
        <w:autoSpaceDE w:val="0"/>
        <w:autoSpaceDN w:val="0"/>
        <w:adjustRightInd w:val="0"/>
        <w:spacing w:before="9" w:line="103" w:lineRule="exact"/>
        <w:ind w:left="597" w:firstLine="4159"/>
        <w:rPr>
          <w:color w:val="000000"/>
          <w:spacing w:val="-1"/>
          <w:sz w:val="8"/>
        </w:rPr>
      </w:pPr>
      <w:r>
        <w:rPr>
          <w:color w:val="000000"/>
          <w:spacing w:val="-1"/>
          <w:sz w:val="8"/>
        </w:rPr>
        <w:t>FERC (Note</w:t>
      </w:r>
      <w:r>
        <w:rPr>
          <w:color w:val="000000"/>
          <w:spacing w:val="-1"/>
          <w:sz w:val="8"/>
        </w:rPr>
        <w:tab/>
      </w:r>
      <w:r>
        <w:rPr>
          <w:color w:val="000000"/>
          <w:spacing w:val="-3"/>
          <w:sz w:val="8"/>
        </w:rPr>
        <w:t>Appendix A,</w:t>
      </w:r>
      <w:r>
        <w:rPr>
          <w:color w:val="000000"/>
          <w:spacing w:val="-3"/>
          <w:sz w:val="8"/>
        </w:rPr>
        <w:tab/>
      </w:r>
      <w:r>
        <w:rPr>
          <w:color w:val="000000"/>
          <w:spacing w:val="-1"/>
          <w:sz w:val="8"/>
        </w:rPr>
        <w:t>Authorized by</w:t>
      </w:r>
      <w:r>
        <w:rPr>
          <w:color w:val="000000"/>
          <w:spacing w:val="-1"/>
          <w:sz w:val="8"/>
        </w:rPr>
        <w:tab/>
        <w:t>Col (e) / .01 x</w:t>
      </w:r>
      <w:r>
        <w:rPr>
          <w:color w:val="000000"/>
          <w:spacing w:val="-1"/>
          <w:sz w:val="8"/>
        </w:rPr>
        <w:tab/>
      </w:r>
      <w:r>
        <w:rPr>
          <w:color w:val="000000"/>
          <w:spacing w:val="-3"/>
          <w:sz w:val="8"/>
        </w:rPr>
        <w:t>Incentive $ (Col</w:t>
      </w:r>
      <w:r>
        <w:rPr>
          <w:color w:val="000000"/>
          <w:spacing w:val="-3"/>
          <w:sz w:val="8"/>
        </w:rPr>
        <w:tab/>
        <w:t>base %, -% below base</w:t>
      </w:r>
      <w:r>
        <w:rPr>
          <w:color w:val="000000"/>
          <w:spacing w:val="-3"/>
          <w:sz w:val="8"/>
        </w:rPr>
        <w:tab/>
        <w:t>Structure(Col (b) x (i)</w:t>
      </w:r>
      <w:r>
        <w:rPr>
          <w:color w:val="000000"/>
          <w:spacing w:val="-3"/>
          <w:sz w:val="8"/>
        </w:rPr>
        <w:tab/>
      </w:r>
      <w:r>
        <w:rPr>
          <w:color w:val="000000"/>
          <w:spacing w:val="-1"/>
          <w:sz w:val="8"/>
        </w:rPr>
        <w:t>Base Return and Tax (Line 68 x</w:t>
      </w:r>
      <w:r>
        <w:rPr>
          <w:color w:val="000000"/>
          <w:spacing w:val="-1"/>
          <w:sz w:val="8"/>
        </w:rPr>
        <w:tab/>
        <w:t>Gross Plant In</w:t>
      </w:r>
      <w:r>
        <w:rPr>
          <w:color w:val="000000"/>
          <w:spacing w:val="-1"/>
          <w:sz w:val="8"/>
        </w:rPr>
        <w:tab/>
      </w:r>
      <w:r>
        <w:rPr>
          <w:color w:val="000000"/>
          <w:spacing w:val="-4"/>
          <w:w w:val="97"/>
          <w:sz w:val="8"/>
        </w:rPr>
        <w:t>Allocator</w:t>
      </w:r>
      <w:r>
        <w:rPr>
          <w:color w:val="000000"/>
          <w:spacing w:val="-4"/>
          <w:w w:val="97"/>
          <w:sz w:val="8"/>
        </w:rPr>
        <w:tab/>
      </w:r>
      <w:r>
        <w:rPr>
          <w:color w:val="000000"/>
          <w:spacing w:val="-1"/>
          <w:sz w:val="8"/>
        </w:rPr>
        <w:t>(line</w:t>
      </w:r>
      <w:r>
        <w:rPr>
          <w:color w:val="000000"/>
          <w:spacing w:val="-1"/>
          <w:sz w:val="8"/>
        </w:rPr>
        <w:tab/>
        <w:t>than Income</w:t>
      </w:r>
      <w:r>
        <w:rPr>
          <w:color w:val="000000"/>
          <w:spacing w:val="-1"/>
          <w:sz w:val="8"/>
        </w:rPr>
        <w:tab/>
        <w:t>Depreciation/Amort</w:t>
      </w:r>
      <w:r>
        <w:rPr>
          <w:color w:val="000000"/>
          <w:spacing w:val="-1"/>
          <w:sz w:val="8"/>
        </w:rPr>
        <w:tab/>
        <w:t>Concession</w:t>
      </w:r>
      <w:r>
        <w:rPr>
          <w:color w:val="000000"/>
          <w:spacing w:val="-1"/>
          <w:sz w:val="8"/>
        </w:rPr>
        <w:tab/>
        <w:t>(Col. (h) + (j) + (k)</w:t>
      </w:r>
    </w:p>
    <w:p w:rsidR="004975F1">
      <w:pPr>
        <w:tabs>
          <w:tab w:val="left" w:pos="827"/>
          <w:tab w:val="left" w:pos="2162"/>
          <w:tab w:val="left" w:pos="4209"/>
          <w:tab w:val="left" w:pos="4932"/>
          <w:tab w:val="left" w:pos="5383"/>
          <w:tab w:val="left" w:pos="5955"/>
          <w:tab w:val="left" w:pos="6483"/>
          <w:tab w:val="left" w:pos="7054"/>
          <w:tab w:val="left" w:pos="7582"/>
          <w:tab w:val="left" w:pos="8266"/>
          <w:tab w:val="left" w:pos="9246"/>
          <w:tab w:val="left" w:pos="10297"/>
          <w:tab w:val="left" w:pos="11034"/>
          <w:tab w:val="left" w:pos="11906"/>
          <w:tab w:val="left" w:pos="12362"/>
          <w:tab w:val="left" w:pos="13173"/>
          <w:tab w:val="left" w:pos="14028"/>
          <w:tab w:val="left" w:pos="14666"/>
        </w:tabs>
        <w:autoSpaceDE w:val="0"/>
        <w:autoSpaceDN w:val="0"/>
        <w:adjustRightInd w:val="0"/>
        <w:spacing w:before="22" w:line="103" w:lineRule="exact"/>
        <w:ind w:left="597"/>
        <w:rPr>
          <w:color w:val="000000"/>
          <w:spacing w:val="-1"/>
          <w:sz w:val="8"/>
        </w:rPr>
      </w:pPr>
      <w:r>
        <w:rPr>
          <w:color w:val="000000"/>
          <w:spacing w:val="-3"/>
          <w:position w:val="-2"/>
          <w:sz w:val="8"/>
        </w:rPr>
        <w:t>Line</w:t>
      </w:r>
      <w:r>
        <w:rPr>
          <w:color w:val="000000"/>
          <w:spacing w:val="-3"/>
          <w:position w:val="-2"/>
          <w:sz w:val="8"/>
        </w:rPr>
        <w:tab/>
      </w:r>
      <w:r>
        <w:rPr>
          <w:color w:val="000000"/>
          <w:spacing w:val="-1"/>
          <w:position w:val="-2"/>
          <w:sz w:val="8"/>
        </w:rPr>
        <w:t>Description</w:t>
      </w:r>
      <w:r>
        <w:rPr>
          <w:color w:val="000000"/>
          <w:spacing w:val="-1"/>
          <w:position w:val="-2"/>
          <w:sz w:val="8"/>
        </w:rPr>
        <w:tab/>
      </w:r>
      <w:r>
        <w:rPr>
          <w:color w:val="000000"/>
          <w:spacing w:val="-1"/>
          <w:sz w:val="8"/>
        </w:rPr>
        <w:t>Net Investment</w:t>
      </w:r>
      <w:r>
        <w:rPr>
          <w:color w:val="000000"/>
          <w:spacing w:val="-1"/>
          <w:sz w:val="8"/>
        </w:rPr>
        <w:tab/>
        <w:t>(Note A)</w:t>
      </w:r>
      <w:r>
        <w:rPr>
          <w:color w:val="000000"/>
          <w:spacing w:val="-1"/>
          <w:sz w:val="8"/>
        </w:rPr>
        <w:tab/>
        <w:t>D)</w:t>
      </w:r>
      <w:r>
        <w:rPr>
          <w:color w:val="000000"/>
          <w:spacing w:val="-1"/>
          <w:sz w:val="8"/>
        </w:rPr>
        <w:tab/>
        <w:t>line 94)</w:t>
      </w:r>
      <w:r>
        <w:rPr>
          <w:color w:val="000000"/>
          <w:spacing w:val="-1"/>
          <w:sz w:val="8"/>
        </w:rPr>
        <w:tab/>
        <w:t>FERC</w:t>
      </w:r>
      <w:r>
        <w:rPr>
          <w:color w:val="000000"/>
          <w:spacing w:val="-1"/>
          <w:sz w:val="8"/>
        </w:rPr>
        <w:tab/>
      </w:r>
      <w:r>
        <w:rPr>
          <w:color w:val="000000"/>
          <w:spacing w:val="-1"/>
          <w:position w:val="-2"/>
          <w:sz w:val="8"/>
        </w:rPr>
        <w:t>Line 43</w:t>
      </w:r>
      <w:r>
        <w:rPr>
          <w:color w:val="000000"/>
          <w:spacing w:val="-1"/>
          <w:position w:val="-2"/>
          <w:sz w:val="8"/>
        </w:rPr>
        <w:tab/>
      </w:r>
      <w:r>
        <w:rPr>
          <w:color w:val="000000"/>
          <w:spacing w:val="-1"/>
          <w:sz w:val="8"/>
        </w:rPr>
        <w:t>Col (f)</w:t>
      </w:r>
      <w:r>
        <w:rPr>
          <w:color w:val="000000"/>
          <w:spacing w:val="-1"/>
          <w:sz w:val="8"/>
        </w:rPr>
        <w:tab/>
        <w:t>(b) x Col (g)</w:t>
      </w:r>
      <w:r>
        <w:rPr>
          <w:color w:val="000000"/>
          <w:spacing w:val="-1"/>
          <w:sz w:val="8"/>
        </w:rPr>
        <w:tab/>
        <w:t>%)(1 equals 1%)</w:t>
      </w:r>
      <w:r>
        <w:rPr>
          <w:color w:val="000000"/>
          <w:spacing w:val="-1"/>
          <w:sz w:val="8"/>
        </w:rPr>
        <w:tab/>
        <w:t>x Line 65</w:t>
      </w:r>
      <w:r>
        <w:rPr>
          <w:color w:val="000000"/>
          <w:spacing w:val="-1"/>
          <w:sz w:val="8"/>
        </w:rPr>
        <w:tab/>
        <w:t>Col (b)</w:t>
      </w:r>
      <w:r>
        <w:rPr>
          <w:color w:val="000000"/>
          <w:spacing w:val="-1"/>
          <w:sz w:val="8"/>
        </w:rPr>
        <w:tab/>
        <w:t>Service (Note B)</w:t>
      </w:r>
      <w:r>
        <w:rPr>
          <w:color w:val="000000"/>
          <w:spacing w:val="-1"/>
          <w:sz w:val="8"/>
        </w:rPr>
        <w:tab/>
        <w:t>67)</w:t>
      </w:r>
      <w:r>
        <w:rPr>
          <w:color w:val="000000"/>
          <w:spacing w:val="-1"/>
          <w:sz w:val="8"/>
        </w:rPr>
        <w:tab/>
        <w:t>(Col. (l) x Col. (n)</w:t>
      </w:r>
      <w:r>
        <w:rPr>
          <w:color w:val="000000"/>
          <w:spacing w:val="-1"/>
          <w:sz w:val="8"/>
        </w:rPr>
        <w:tab/>
        <w:t>ization Expense</w:t>
      </w:r>
      <w:r>
        <w:rPr>
          <w:color w:val="000000"/>
          <w:spacing w:val="-1"/>
          <w:sz w:val="8"/>
        </w:rPr>
        <w:tab/>
        <w:t>(Note C)</w:t>
      </w:r>
      <w:r>
        <w:rPr>
          <w:color w:val="000000"/>
          <w:spacing w:val="-1"/>
          <w:sz w:val="8"/>
        </w:rPr>
        <w:tab/>
        <w:t>+(n) +(o) -(p))</w:t>
      </w:r>
    </w:p>
    <w:p w:rsidR="004975F1">
      <w:pPr>
        <w:tabs>
          <w:tab w:val="left" w:pos="1809"/>
          <w:tab w:val="left" w:pos="4533"/>
          <w:tab w:val="left" w:pos="5081"/>
          <w:tab w:val="left" w:pos="5530"/>
          <w:tab w:val="left" w:pos="6173"/>
          <w:tab w:val="left" w:pos="6708"/>
          <w:tab w:val="left" w:pos="7294"/>
          <w:tab w:val="left" w:pos="7964"/>
          <w:tab w:val="left" w:pos="8821"/>
          <w:tab w:val="left" w:pos="9666"/>
          <w:tab w:val="left" w:pos="10832"/>
          <w:tab w:val="left" w:pos="11485"/>
          <w:tab w:val="left" w:pos="12105"/>
          <w:tab w:val="left" w:pos="12911"/>
          <w:tab w:val="left" w:pos="13645"/>
          <w:tab w:val="left" w:pos="15115"/>
        </w:tabs>
        <w:autoSpaceDE w:val="0"/>
        <w:autoSpaceDN w:val="0"/>
        <w:adjustRightInd w:val="0"/>
        <w:spacing w:before="20" w:line="103" w:lineRule="exact"/>
        <w:ind w:left="597" w:firstLine="67"/>
        <w:rPr>
          <w:color w:val="000000"/>
          <w:spacing w:val="-1"/>
          <w:sz w:val="8"/>
        </w:rPr>
      </w:pPr>
      <w:r>
        <w:rPr>
          <w:color w:val="000000"/>
          <w:spacing w:val="-1"/>
          <w:sz w:val="8"/>
        </w:rPr>
        <w:t>69</w:t>
      </w:r>
      <w:r>
        <w:rPr>
          <w:color w:val="000000"/>
          <w:spacing w:val="-1"/>
          <w:sz w:val="8"/>
        </w:rPr>
        <w:tab/>
        <w:t>-</w:t>
      </w:r>
      <w:r>
        <w:rPr>
          <w:color w:val="000000"/>
          <w:spacing w:val="-1"/>
          <w:sz w:val="8"/>
        </w:rPr>
        <w:tab/>
        <w:t>-</w:t>
      </w:r>
      <w:r>
        <w:rPr>
          <w:color w:val="000000"/>
          <w:spacing w:val="-1"/>
          <w:sz w:val="8"/>
        </w:rPr>
        <w:tab/>
        <w:t>-</w:t>
      </w:r>
      <w:r>
        <w:rPr>
          <w:color w:val="000000"/>
          <w:spacing w:val="-1"/>
          <w:sz w:val="8"/>
        </w:rPr>
        <w:tab/>
        <w:t>9.65%</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p>
    <w:p w:rsidR="004975F1">
      <w:pPr>
        <w:tabs>
          <w:tab w:val="left" w:pos="1809"/>
          <w:tab w:val="left" w:pos="4533"/>
          <w:tab w:val="left" w:pos="5081"/>
          <w:tab w:val="left" w:pos="5530"/>
          <w:tab w:val="left" w:pos="6173"/>
          <w:tab w:val="left" w:pos="6708"/>
          <w:tab w:val="left" w:pos="7294"/>
          <w:tab w:val="left" w:pos="7964"/>
          <w:tab w:val="left" w:pos="8821"/>
          <w:tab w:val="left" w:pos="9666"/>
          <w:tab w:val="left" w:pos="10832"/>
          <w:tab w:val="left" w:pos="12105"/>
          <w:tab w:val="left" w:pos="12911"/>
          <w:tab w:val="left" w:pos="15115"/>
        </w:tabs>
        <w:autoSpaceDE w:val="0"/>
        <w:autoSpaceDN w:val="0"/>
        <w:adjustRightInd w:val="0"/>
        <w:spacing w:before="12" w:line="103" w:lineRule="exact"/>
        <w:ind w:left="597" w:firstLine="28"/>
        <w:rPr>
          <w:color w:val="000000"/>
          <w:spacing w:val="-1"/>
          <w:sz w:val="8"/>
        </w:rPr>
      </w:pPr>
      <w:r>
        <w:rPr>
          <w:color w:val="000000"/>
          <w:spacing w:val="-1"/>
          <w:sz w:val="8"/>
        </w:rPr>
        <w:t>69a</w:t>
      </w:r>
      <w:r>
        <w:rPr>
          <w:color w:val="000000"/>
          <w:spacing w:val="-1"/>
          <w:sz w:val="8"/>
        </w:rPr>
        <w:tab/>
        <w:t>-</w:t>
      </w:r>
      <w:r>
        <w:rPr>
          <w:color w:val="000000"/>
          <w:spacing w:val="-1"/>
          <w:sz w:val="8"/>
        </w:rPr>
        <w:tab/>
        <w:t>-</w:t>
      </w:r>
      <w:r>
        <w:rPr>
          <w:color w:val="000000"/>
          <w:spacing w:val="-1"/>
          <w:sz w:val="8"/>
        </w:rPr>
        <w:tab/>
        <w:t>-</w:t>
      </w:r>
      <w:r>
        <w:rPr>
          <w:color w:val="000000"/>
          <w:spacing w:val="-1"/>
          <w:sz w:val="8"/>
        </w:rPr>
        <w:tab/>
        <w:t>9.65%</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p>
    <w:p w:rsidR="004975F1">
      <w:pPr>
        <w:tabs>
          <w:tab w:val="left" w:pos="5530"/>
          <w:tab w:val="left" w:pos="6708"/>
          <w:tab w:val="left" w:pos="7294"/>
          <w:tab w:val="left" w:pos="7964"/>
          <w:tab w:val="left" w:pos="8821"/>
          <w:tab w:val="left" w:pos="9666"/>
          <w:tab w:val="left" w:pos="10832"/>
          <w:tab w:val="left" w:pos="12105"/>
          <w:tab w:val="left" w:pos="12911"/>
          <w:tab w:val="left" w:pos="15115"/>
        </w:tabs>
        <w:autoSpaceDE w:val="0"/>
        <w:autoSpaceDN w:val="0"/>
        <w:adjustRightInd w:val="0"/>
        <w:spacing w:before="12" w:line="103" w:lineRule="exact"/>
        <w:ind w:left="597" w:firstLine="24"/>
        <w:rPr>
          <w:color w:val="000000"/>
          <w:spacing w:val="-1"/>
          <w:sz w:val="8"/>
        </w:rPr>
      </w:pPr>
      <w:r>
        <w:rPr>
          <w:color w:val="000000"/>
          <w:spacing w:val="-1"/>
          <w:sz w:val="8"/>
        </w:rPr>
        <w:t>69b</w:t>
      </w:r>
      <w:r>
        <w:rPr>
          <w:color w:val="000000"/>
          <w:spacing w:val="-1"/>
          <w:sz w:val="8"/>
        </w:rPr>
        <w:tab/>
        <w:t>9.65%</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p>
    <w:p w:rsidR="004975F1">
      <w:pPr>
        <w:tabs>
          <w:tab w:val="left" w:pos="1809"/>
          <w:tab w:val="left" w:pos="5530"/>
          <w:tab w:val="left" w:pos="6708"/>
          <w:tab w:val="left" w:pos="7294"/>
          <w:tab w:val="left" w:pos="7964"/>
          <w:tab w:val="left" w:pos="8821"/>
          <w:tab w:val="left" w:pos="9666"/>
          <w:tab w:val="left" w:pos="10832"/>
          <w:tab w:val="left" w:pos="12105"/>
          <w:tab w:val="left" w:pos="12911"/>
          <w:tab w:val="left" w:pos="15115"/>
        </w:tabs>
        <w:autoSpaceDE w:val="0"/>
        <w:autoSpaceDN w:val="0"/>
        <w:adjustRightInd w:val="0"/>
        <w:spacing w:before="12" w:line="103" w:lineRule="exact"/>
        <w:ind w:left="597" w:firstLine="28"/>
        <w:rPr>
          <w:color w:val="000000"/>
          <w:spacing w:val="-1"/>
          <w:sz w:val="8"/>
        </w:rPr>
      </w:pPr>
      <w:r>
        <w:rPr>
          <w:color w:val="000000"/>
          <w:spacing w:val="-1"/>
          <w:sz w:val="8"/>
        </w:rPr>
        <w:t>69c</w:t>
      </w:r>
      <w:r>
        <w:rPr>
          <w:color w:val="000000"/>
          <w:spacing w:val="-1"/>
          <w:sz w:val="8"/>
        </w:rPr>
        <w:tab/>
        <w:t>-</w:t>
      </w:r>
      <w:r>
        <w:rPr>
          <w:color w:val="000000"/>
          <w:spacing w:val="-1"/>
          <w:sz w:val="8"/>
        </w:rPr>
        <w:tab/>
        <w:t>9.65%</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p>
    <w:p w:rsidR="004975F1">
      <w:pPr>
        <w:tabs>
          <w:tab w:val="left" w:pos="5530"/>
          <w:tab w:val="left" w:pos="6708"/>
          <w:tab w:val="left" w:pos="7294"/>
          <w:tab w:val="left" w:pos="7964"/>
          <w:tab w:val="left" w:pos="9666"/>
          <w:tab w:val="left" w:pos="10832"/>
          <w:tab w:val="left" w:pos="12105"/>
          <w:tab w:val="left" w:pos="12911"/>
          <w:tab w:val="left" w:pos="15115"/>
        </w:tabs>
        <w:autoSpaceDE w:val="0"/>
        <w:autoSpaceDN w:val="0"/>
        <w:adjustRightInd w:val="0"/>
        <w:spacing w:before="12" w:line="103" w:lineRule="exact"/>
        <w:ind w:left="597" w:firstLine="69"/>
        <w:rPr>
          <w:color w:val="000000"/>
          <w:spacing w:val="-1"/>
          <w:sz w:val="8"/>
        </w:rPr>
      </w:pPr>
      <w:r>
        <w:rPr>
          <w:color w:val="000000"/>
          <w:spacing w:val="-1"/>
          <w:sz w:val="8"/>
        </w:rPr>
        <w:t>…</w:t>
      </w:r>
      <w:r>
        <w:rPr>
          <w:color w:val="000000"/>
          <w:spacing w:val="-1"/>
          <w:sz w:val="8"/>
        </w:rPr>
        <w:tab/>
        <w:t>9.65%</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p>
    <w:p w:rsidR="004975F1">
      <w:pPr>
        <w:tabs>
          <w:tab w:val="left" w:pos="5530"/>
          <w:tab w:val="left" w:pos="6708"/>
          <w:tab w:val="left" w:pos="7294"/>
          <w:tab w:val="left" w:pos="7964"/>
          <w:tab w:val="left" w:pos="9666"/>
          <w:tab w:val="left" w:pos="10832"/>
          <w:tab w:val="left" w:pos="12105"/>
          <w:tab w:val="left" w:pos="12911"/>
          <w:tab w:val="left" w:pos="15115"/>
        </w:tabs>
        <w:autoSpaceDE w:val="0"/>
        <w:autoSpaceDN w:val="0"/>
        <w:adjustRightInd w:val="0"/>
        <w:spacing w:before="13" w:line="103" w:lineRule="exact"/>
        <w:ind w:left="597" w:firstLine="69"/>
        <w:rPr>
          <w:color w:val="000000"/>
          <w:spacing w:val="-1"/>
          <w:sz w:val="8"/>
        </w:rPr>
      </w:pPr>
      <w:r>
        <w:rPr>
          <w:color w:val="000000"/>
          <w:spacing w:val="-1"/>
          <w:sz w:val="8"/>
        </w:rPr>
        <w:t>…</w:t>
      </w:r>
      <w:r>
        <w:rPr>
          <w:color w:val="000000"/>
          <w:spacing w:val="-1"/>
          <w:sz w:val="8"/>
        </w:rPr>
        <w:tab/>
        <w:t>9.65%</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p>
    <w:p w:rsidR="004975F1">
      <w:pPr>
        <w:tabs>
          <w:tab w:val="left" w:pos="5530"/>
          <w:tab w:val="left" w:pos="6708"/>
          <w:tab w:val="left" w:pos="7294"/>
          <w:tab w:val="left" w:pos="7964"/>
          <w:tab w:val="left" w:pos="9666"/>
          <w:tab w:val="left" w:pos="10832"/>
          <w:tab w:val="left" w:pos="12105"/>
          <w:tab w:val="left" w:pos="12911"/>
          <w:tab w:val="left" w:pos="15115"/>
        </w:tabs>
        <w:autoSpaceDE w:val="0"/>
        <w:autoSpaceDN w:val="0"/>
        <w:adjustRightInd w:val="0"/>
        <w:spacing w:before="12" w:line="103" w:lineRule="exact"/>
        <w:ind w:left="597" w:firstLine="69"/>
        <w:rPr>
          <w:color w:val="000000"/>
          <w:spacing w:val="-1"/>
          <w:sz w:val="8"/>
        </w:rPr>
      </w:pPr>
      <w:r>
        <w:rPr>
          <w:color w:val="000000"/>
          <w:spacing w:val="-1"/>
          <w:sz w:val="8"/>
        </w:rPr>
        <w:t>…</w:t>
      </w:r>
      <w:r>
        <w:rPr>
          <w:color w:val="000000"/>
          <w:spacing w:val="-1"/>
          <w:sz w:val="8"/>
        </w:rPr>
        <w:tab/>
        <w:t>9.65%</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p>
    <w:p w:rsidR="004975F1">
      <w:pPr>
        <w:tabs>
          <w:tab w:val="left" w:pos="5530"/>
          <w:tab w:val="left" w:pos="6708"/>
          <w:tab w:val="left" w:pos="7294"/>
          <w:tab w:val="left" w:pos="7964"/>
          <w:tab w:val="left" w:pos="9666"/>
          <w:tab w:val="left" w:pos="10832"/>
          <w:tab w:val="left" w:pos="12105"/>
          <w:tab w:val="left" w:pos="12911"/>
          <w:tab w:val="left" w:pos="15115"/>
        </w:tabs>
        <w:autoSpaceDE w:val="0"/>
        <w:autoSpaceDN w:val="0"/>
        <w:adjustRightInd w:val="0"/>
        <w:spacing w:before="12" w:line="103" w:lineRule="exact"/>
        <w:ind w:left="597" w:firstLine="69"/>
        <w:rPr>
          <w:color w:val="000000"/>
          <w:spacing w:val="-1"/>
          <w:sz w:val="8"/>
        </w:rPr>
      </w:pPr>
      <w:r>
        <w:rPr>
          <w:color w:val="000000"/>
          <w:spacing w:val="-1"/>
          <w:sz w:val="8"/>
        </w:rPr>
        <w:t>…</w:t>
      </w:r>
      <w:r>
        <w:rPr>
          <w:color w:val="000000"/>
          <w:spacing w:val="-1"/>
          <w:sz w:val="8"/>
        </w:rPr>
        <w:tab/>
        <w:t>9.65%</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p>
    <w:p w:rsidR="004975F1">
      <w:pPr>
        <w:tabs>
          <w:tab w:val="left" w:pos="5530"/>
          <w:tab w:val="left" w:pos="6708"/>
          <w:tab w:val="left" w:pos="7294"/>
          <w:tab w:val="left" w:pos="7964"/>
          <w:tab w:val="left" w:pos="9666"/>
          <w:tab w:val="left" w:pos="10832"/>
          <w:tab w:val="left" w:pos="12105"/>
          <w:tab w:val="left" w:pos="12911"/>
          <w:tab w:val="left" w:pos="15115"/>
        </w:tabs>
        <w:autoSpaceDE w:val="0"/>
        <w:autoSpaceDN w:val="0"/>
        <w:adjustRightInd w:val="0"/>
        <w:spacing w:before="12" w:line="103" w:lineRule="exact"/>
        <w:ind w:left="597" w:firstLine="69"/>
        <w:rPr>
          <w:color w:val="000000"/>
          <w:spacing w:val="-1"/>
          <w:sz w:val="8"/>
        </w:rPr>
      </w:pPr>
      <w:r>
        <w:rPr>
          <w:color w:val="000000"/>
          <w:spacing w:val="-1"/>
          <w:sz w:val="8"/>
        </w:rPr>
        <w:t>…</w:t>
      </w:r>
      <w:r>
        <w:rPr>
          <w:color w:val="000000"/>
          <w:spacing w:val="-1"/>
          <w:sz w:val="8"/>
        </w:rPr>
        <w:tab/>
        <w:t>9.65%</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p>
    <w:p w:rsidR="004975F1">
      <w:pPr>
        <w:tabs>
          <w:tab w:val="left" w:pos="5530"/>
          <w:tab w:val="left" w:pos="6708"/>
          <w:tab w:val="left" w:pos="7294"/>
          <w:tab w:val="left" w:pos="7964"/>
          <w:tab w:val="left" w:pos="9666"/>
          <w:tab w:val="left" w:pos="10832"/>
          <w:tab w:val="left" w:pos="12105"/>
          <w:tab w:val="left" w:pos="12911"/>
          <w:tab w:val="left" w:pos="15115"/>
        </w:tabs>
        <w:autoSpaceDE w:val="0"/>
        <w:autoSpaceDN w:val="0"/>
        <w:adjustRightInd w:val="0"/>
        <w:spacing w:before="12" w:line="103" w:lineRule="exact"/>
        <w:ind w:left="597" w:firstLine="69"/>
        <w:rPr>
          <w:color w:val="000000"/>
          <w:spacing w:val="-1"/>
          <w:sz w:val="8"/>
        </w:rPr>
      </w:pPr>
      <w:r>
        <w:rPr>
          <w:color w:val="000000"/>
          <w:spacing w:val="-1"/>
          <w:sz w:val="8"/>
        </w:rPr>
        <w:t>…</w:t>
      </w:r>
      <w:r>
        <w:rPr>
          <w:color w:val="000000"/>
          <w:spacing w:val="-1"/>
          <w:sz w:val="8"/>
        </w:rPr>
        <w:tab/>
        <w:t>9.65%</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p>
    <w:p w:rsidR="004975F1">
      <w:pPr>
        <w:tabs>
          <w:tab w:val="left" w:pos="5530"/>
          <w:tab w:val="left" w:pos="6708"/>
          <w:tab w:val="left" w:pos="7294"/>
          <w:tab w:val="left" w:pos="7964"/>
          <w:tab w:val="left" w:pos="9666"/>
          <w:tab w:val="left" w:pos="10832"/>
          <w:tab w:val="left" w:pos="12105"/>
          <w:tab w:val="left" w:pos="12911"/>
          <w:tab w:val="left" w:pos="15115"/>
        </w:tabs>
        <w:autoSpaceDE w:val="0"/>
        <w:autoSpaceDN w:val="0"/>
        <w:adjustRightInd w:val="0"/>
        <w:spacing w:before="12" w:line="103" w:lineRule="exact"/>
        <w:ind w:left="597" w:firstLine="69"/>
        <w:rPr>
          <w:color w:val="000000"/>
          <w:spacing w:val="-1"/>
          <w:sz w:val="8"/>
        </w:rPr>
      </w:pPr>
      <w:r>
        <w:rPr>
          <w:color w:val="000000"/>
          <w:spacing w:val="-1"/>
          <w:sz w:val="8"/>
        </w:rPr>
        <w:t>…</w:t>
      </w:r>
      <w:r>
        <w:rPr>
          <w:color w:val="000000"/>
          <w:spacing w:val="-1"/>
          <w:sz w:val="8"/>
        </w:rPr>
        <w:tab/>
        <w:t>9.65%</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p>
    <w:p w:rsidR="004975F1">
      <w:pPr>
        <w:tabs>
          <w:tab w:val="left" w:pos="5530"/>
          <w:tab w:val="left" w:pos="6708"/>
          <w:tab w:val="left" w:pos="7294"/>
          <w:tab w:val="left" w:pos="7964"/>
          <w:tab w:val="left" w:pos="9666"/>
          <w:tab w:val="left" w:pos="10832"/>
          <w:tab w:val="left" w:pos="12105"/>
          <w:tab w:val="left" w:pos="12911"/>
          <w:tab w:val="left" w:pos="15115"/>
        </w:tabs>
        <w:autoSpaceDE w:val="0"/>
        <w:autoSpaceDN w:val="0"/>
        <w:adjustRightInd w:val="0"/>
        <w:spacing w:before="13" w:line="103" w:lineRule="exact"/>
        <w:ind w:left="597" w:firstLine="69"/>
        <w:rPr>
          <w:color w:val="000000"/>
          <w:spacing w:val="-1"/>
          <w:sz w:val="8"/>
        </w:rPr>
      </w:pPr>
      <w:r>
        <w:rPr>
          <w:color w:val="000000"/>
          <w:spacing w:val="-1"/>
          <w:sz w:val="8"/>
        </w:rPr>
        <w:t>…</w:t>
      </w:r>
      <w:r>
        <w:rPr>
          <w:color w:val="000000"/>
          <w:spacing w:val="-1"/>
          <w:sz w:val="8"/>
        </w:rPr>
        <w:tab/>
        <w:t>9.65%</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p>
    <w:p w:rsidR="004975F1">
      <w:pPr>
        <w:tabs>
          <w:tab w:val="left" w:pos="5530"/>
          <w:tab w:val="left" w:pos="6708"/>
          <w:tab w:val="left" w:pos="7294"/>
          <w:tab w:val="left" w:pos="7964"/>
          <w:tab w:val="left" w:pos="9666"/>
          <w:tab w:val="left" w:pos="10832"/>
          <w:tab w:val="left" w:pos="12105"/>
          <w:tab w:val="left" w:pos="12911"/>
          <w:tab w:val="left" w:pos="15115"/>
        </w:tabs>
        <w:autoSpaceDE w:val="0"/>
        <w:autoSpaceDN w:val="0"/>
        <w:adjustRightInd w:val="0"/>
        <w:spacing w:before="12" w:line="103" w:lineRule="exact"/>
        <w:ind w:left="597" w:firstLine="69"/>
        <w:rPr>
          <w:color w:val="000000"/>
          <w:spacing w:val="-1"/>
          <w:sz w:val="8"/>
        </w:rPr>
      </w:pPr>
      <w:r>
        <w:rPr>
          <w:color w:val="000000"/>
          <w:spacing w:val="-1"/>
          <w:sz w:val="8"/>
        </w:rPr>
        <w:t>…</w:t>
      </w:r>
      <w:r>
        <w:rPr>
          <w:color w:val="000000"/>
          <w:spacing w:val="-1"/>
          <w:sz w:val="8"/>
        </w:rPr>
        <w:tab/>
        <w:t>9.65%</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p>
    <w:p w:rsidR="004975F1">
      <w:pPr>
        <w:tabs>
          <w:tab w:val="left" w:pos="5530"/>
          <w:tab w:val="left" w:pos="6708"/>
          <w:tab w:val="left" w:pos="7294"/>
          <w:tab w:val="left" w:pos="7964"/>
          <w:tab w:val="left" w:pos="9666"/>
          <w:tab w:val="left" w:pos="10832"/>
          <w:tab w:val="left" w:pos="12105"/>
          <w:tab w:val="left" w:pos="12911"/>
          <w:tab w:val="left" w:pos="15115"/>
        </w:tabs>
        <w:autoSpaceDE w:val="0"/>
        <w:autoSpaceDN w:val="0"/>
        <w:adjustRightInd w:val="0"/>
        <w:spacing w:before="13" w:line="103" w:lineRule="exact"/>
        <w:ind w:left="597" w:firstLine="69"/>
        <w:rPr>
          <w:color w:val="000000"/>
          <w:spacing w:val="-1"/>
          <w:sz w:val="8"/>
        </w:rPr>
      </w:pPr>
      <w:r>
        <w:rPr>
          <w:color w:val="000000"/>
          <w:spacing w:val="-1"/>
          <w:sz w:val="8"/>
        </w:rPr>
        <w:t>…</w:t>
      </w:r>
      <w:r>
        <w:rPr>
          <w:color w:val="000000"/>
          <w:spacing w:val="-1"/>
          <w:sz w:val="8"/>
        </w:rPr>
        <w:tab/>
        <w:t>9.65%</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p>
    <w:p w:rsidR="004975F1">
      <w:pPr>
        <w:tabs>
          <w:tab w:val="left" w:pos="5530"/>
          <w:tab w:val="left" w:pos="6708"/>
          <w:tab w:val="left" w:pos="7294"/>
          <w:tab w:val="left" w:pos="7964"/>
          <w:tab w:val="left" w:pos="9666"/>
          <w:tab w:val="left" w:pos="10832"/>
          <w:tab w:val="left" w:pos="12105"/>
          <w:tab w:val="left" w:pos="12911"/>
          <w:tab w:val="left" w:pos="15115"/>
        </w:tabs>
        <w:autoSpaceDE w:val="0"/>
        <w:autoSpaceDN w:val="0"/>
        <w:adjustRightInd w:val="0"/>
        <w:spacing w:before="12" w:line="103" w:lineRule="exact"/>
        <w:ind w:left="597" w:firstLine="69"/>
        <w:rPr>
          <w:color w:val="000000"/>
          <w:spacing w:val="-1"/>
          <w:sz w:val="8"/>
        </w:rPr>
      </w:pPr>
      <w:r>
        <w:rPr>
          <w:color w:val="000000"/>
          <w:spacing w:val="-1"/>
          <w:sz w:val="8"/>
        </w:rPr>
        <w:t>…</w:t>
      </w:r>
      <w:r>
        <w:rPr>
          <w:color w:val="000000"/>
          <w:spacing w:val="-1"/>
          <w:sz w:val="8"/>
        </w:rPr>
        <w:tab/>
        <w:t>9.65%</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p>
    <w:p w:rsidR="004975F1">
      <w:pPr>
        <w:tabs>
          <w:tab w:val="left" w:pos="5530"/>
          <w:tab w:val="left" w:pos="6708"/>
          <w:tab w:val="left" w:pos="7294"/>
          <w:tab w:val="left" w:pos="7964"/>
          <w:tab w:val="left" w:pos="9666"/>
          <w:tab w:val="left" w:pos="10832"/>
          <w:tab w:val="left" w:pos="12105"/>
          <w:tab w:val="left" w:pos="12911"/>
          <w:tab w:val="left" w:pos="15115"/>
        </w:tabs>
        <w:autoSpaceDE w:val="0"/>
        <w:autoSpaceDN w:val="0"/>
        <w:adjustRightInd w:val="0"/>
        <w:spacing w:before="12" w:line="103" w:lineRule="exact"/>
        <w:ind w:left="597" w:firstLine="69"/>
        <w:rPr>
          <w:color w:val="000000"/>
          <w:spacing w:val="-1"/>
          <w:sz w:val="8"/>
        </w:rPr>
      </w:pPr>
      <w:r>
        <w:rPr>
          <w:color w:val="000000"/>
          <w:spacing w:val="-1"/>
          <w:sz w:val="8"/>
        </w:rPr>
        <w:t>…</w:t>
      </w:r>
      <w:r>
        <w:rPr>
          <w:color w:val="000000"/>
          <w:spacing w:val="-1"/>
          <w:sz w:val="8"/>
        </w:rPr>
        <w:tab/>
        <w:t>9.65%</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p>
    <w:p w:rsidR="004975F1">
      <w:pPr>
        <w:tabs>
          <w:tab w:val="left" w:pos="5530"/>
          <w:tab w:val="left" w:pos="6708"/>
          <w:tab w:val="left" w:pos="7294"/>
          <w:tab w:val="left" w:pos="7964"/>
          <w:tab w:val="left" w:pos="9666"/>
          <w:tab w:val="left" w:pos="10832"/>
          <w:tab w:val="left" w:pos="12105"/>
          <w:tab w:val="left" w:pos="12911"/>
          <w:tab w:val="left" w:pos="15115"/>
        </w:tabs>
        <w:autoSpaceDE w:val="0"/>
        <w:autoSpaceDN w:val="0"/>
        <w:adjustRightInd w:val="0"/>
        <w:spacing w:before="12" w:line="103" w:lineRule="exact"/>
        <w:ind w:left="597" w:firstLine="69"/>
        <w:rPr>
          <w:color w:val="000000"/>
          <w:spacing w:val="-1"/>
          <w:sz w:val="8"/>
        </w:rPr>
      </w:pPr>
      <w:r>
        <w:rPr>
          <w:color w:val="000000"/>
          <w:spacing w:val="-1"/>
          <w:sz w:val="8"/>
        </w:rPr>
        <w:t>…</w:t>
      </w:r>
      <w:r>
        <w:rPr>
          <w:color w:val="000000"/>
          <w:spacing w:val="-1"/>
          <w:sz w:val="8"/>
        </w:rPr>
        <w:tab/>
        <w:t>9.65%</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p>
    <w:p w:rsidR="004975F1">
      <w:pPr>
        <w:tabs>
          <w:tab w:val="left" w:pos="6708"/>
          <w:tab w:val="left" w:pos="7294"/>
          <w:tab w:val="left" w:pos="7964"/>
          <w:tab w:val="left" w:pos="9666"/>
          <w:tab w:val="left" w:pos="10832"/>
          <w:tab w:val="left" w:pos="12105"/>
          <w:tab w:val="left" w:pos="12911"/>
        </w:tabs>
        <w:autoSpaceDE w:val="0"/>
        <w:autoSpaceDN w:val="0"/>
        <w:adjustRightInd w:val="0"/>
        <w:spacing w:before="10" w:line="103" w:lineRule="exact"/>
        <w:ind w:left="597" w:firstLine="4932"/>
        <w:rPr>
          <w:color w:val="000000"/>
          <w:spacing w:val="-1"/>
          <w:sz w:val="8"/>
        </w:rPr>
      </w:pPr>
      <w:r>
        <w:rPr>
          <w:color w:val="000000"/>
          <w:spacing w:val="-1"/>
          <w:sz w:val="8"/>
        </w:rPr>
        <w:t>9.65%</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p>
    <w:p w:rsidR="004975F1">
      <w:pPr>
        <w:tabs>
          <w:tab w:val="left" w:pos="827"/>
          <w:tab w:val="left" w:pos="4476"/>
          <w:tab w:val="left" w:pos="7964"/>
          <w:tab w:val="left" w:pos="9666"/>
          <w:tab w:val="left" w:pos="10832"/>
          <w:tab w:val="left" w:pos="11541"/>
          <w:tab w:val="left" w:pos="12911"/>
          <w:tab w:val="left" w:pos="13645"/>
          <w:tab w:val="left" w:pos="14380"/>
          <w:tab w:val="left" w:pos="15115"/>
        </w:tabs>
        <w:autoSpaceDE w:val="0"/>
        <w:autoSpaceDN w:val="0"/>
        <w:adjustRightInd w:val="0"/>
        <w:spacing w:before="17" w:line="103" w:lineRule="exact"/>
        <w:ind w:left="597" w:firstLine="67"/>
        <w:rPr>
          <w:color w:val="000000"/>
          <w:spacing w:val="-1"/>
          <w:sz w:val="8"/>
        </w:rPr>
      </w:pPr>
      <w:r>
        <w:rPr>
          <w:color w:val="000000"/>
          <w:spacing w:val="-1"/>
          <w:sz w:val="8"/>
        </w:rPr>
        <w:t>70</w:t>
      </w:r>
      <w:r>
        <w:rPr>
          <w:color w:val="000000"/>
          <w:spacing w:val="-1"/>
          <w:sz w:val="8"/>
        </w:rPr>
        <w:tab/>
        <w:t>Total</w:t>
      </w:r>
      <w:r>
        <w:rPr>
          <w:color w:val="000000"/>
          <w:spacing w:val="-1"/>
          <w:sz w:val="8"/>
        </w:rPr>
        <w:tab/>
        <w:t>$0.00</w:t>
      </w:r>
      <w:r>
        <w:rPr>
          <w:color w:val="000000"/>
          <w:spacing w:val="-1"/>
          <w:sz w:val="8"/>
        </w:rPr>
        <w:tab/>
        <w:t>-</w:t>
      </w:r>
      <w:r>
        <w:rPr>
          <w:color w:val="000000"/>
          <w:spacing w:val="-1"/>
          <w:sz w:val="8"/>
        </w:rPr>
        <w:tab/>
        <w:t>-</w:t>
      </w:r>
      <w:r>
        <w:rPr>
          <w:color w:val="000000"/>
          <w:spacing w:val="-1"/>
          <w:sz w:val="8"/>
        </w:rPr>
        <w:tab/>
        <w:t>-</w:t>
      </w:r>
      <w:r>
        <w:rPr>
          <w:color w:val="000000"/>
          <w:spacing w:val="-1"/>
          <w:sz w:val="8"/>
        </w:rPr>
        <w:tab/>
        <w:t>$0</w:t>
      </w:r>
      <w:r>
        <w:rPr>
          <w:color w:val="000000"/>
          <w:spacing w:val="-1"/>
          <w:sz w:val="8"/>
        </w:rPr>
        <w:tab/>
        <w:t>-</w:t>
      </w:r>
      <w:r>
        <w:rPr>
          <w:color w:val="000000"/>
          <w:spacing w:val="-1"/>
          <w:sz w:val="8"/>
        </w:rPr>
        <w:tab/>
        <w:t>-</w:t>
      </w:r>
      <w:r>
        <w:rPr>
          <w:color w:val="000000"/>
          <w:spacing w:val="-1"/>
          <w:sz w:val="8"/>
        </w:rPr>
        <w:tab/>
        <w:t>-</w:t>
      </w:r>
      <w:r>
        <w:rPr>
          <w:color w:val="000000"/>
          <w:spacing w:val="-1"/>
          <w:sz w:val="8"/>
        </w:rPr>
        <w:tab/>
        <w:t>-</w:t>
      </w:r>
    </w:p>
    <w:p w:rsidR="004975F1">
      <w:pPr>
        <w:tabs>
          <w:tab w:val="left" w:pos="827"/>
          <w:tab w:val="left" w:pos="15115"/>
        </w:tabs>
        <w:autoSpaceDE w:val="0"/>
        <w:autoSpaceDN w:val="0"/>
        <w:adjustRightInd w:val="0"/>
        <w:spacing w:before="17" w:line="103" w:lineRule="exact"/>
        <w:ind w:left="597" w:firstLine="67"/>
        <w:rPr>
          <w:color w:val="000000"/>
          <w:spacing w:val="-1"/>
          <w:sz w:val="8"/>
        </w:rPr>
      </w:pPr>
      <w:r>
        <w:rPr>
          <w:color w:val="000000"/>
          <w:spacing w:val="-1"/>
          <w:sz w:val="8"/>
        </w:rPr>
        <w:t>71</w:t>
      </w:r>
      <w:r>
        <w:rPr>
          <w:color w:val="000000"/>
          <w:spacing w:val="-1"/>
          <w:sz w:val="8"/>
        </w:rPr>
        <w:tab/>
        <w:t>Check Sum Appendix A Line 3</w:t>
      </w:r>
      <w:r>
        <w:rPr>
          <w:color w:val="000000"/>
          <w:spacing w:val="-1"/>
          <w:sz w:val="8"/>
        </w:rPr>
        <w:tab/>
        <w:t>-</w:t>
      </w:r>
    </w:p>
    <w:p w:rsidR="004975F1">
      <w:pPr>
        <w:tabs>
          <w:tab w:val="left" w:pos="827"/>
          <w:tab w:val="left" w:pos="15115"/>
        </w:tabs>
        <w:autoSpaceDE w:val="0"/>
        <w:autoSpaceDN w:val="0"/>
        <w:adjustRightInd w:val="0"/>
        <w:spacing w:before="19" w:line="103" w:lineRule="exact"/>
        <w:ind w:left="597" w:firstLine="67"/>
        <w:rPr>
          <w:color w:val="000000"/>
          <w:spacing w:val="-1"/>
          <w:sz w:val="8"/>
        </w:rPr>
      </w:pPr>
      <w:r>
        <w:rPr>
          <w:color w:val="000000"/>
          <w:spacing w:val="-1"/>
          <w:sz w:val="8"/>
        </w:rPr>
        <w:t>72</w:t>
      </w:r>
      <w:r>
        <w:rPr>
          <w:color w:val="000000"/>
          <w:spacing w:val="-1"/>
          <w:sz w:val="8"/>
        </w:rPr>
        <w:tab/>
        <w:t>Difference (must be equal to zero)</w:t>
      </w:r>
      <w:r>
        <w:rPr>
          <w:color w:val="000000"/>
          <w:spacing w:val="-1"/>
          <w:sz w:val="8"/>
        </w:rPr>
        <w:tab/>
      </w:r>
      <w:r>
        <w:rPr>
          <w:color w:val="000000"/>
          <w:spacing w:val="-1"/>
          <w:sz w:val="8"/>
        </w:rPr>
        <w:t>-</w:t>
      </w:r>
    </w:p>
    <w:p w:rsidR="004975F1">
      <w:pPr>
        <w:autoSpaceDE w:val="0"/>
        <w:autoSpaceDN w:val="0"/>
        <w:adjustRightInd w:val="0"/>
        <w:spacing w:line="103" w:lineRule="exact"/>
        <w:ind w:left="564"/>
        <w:rPr>
          <w:color w:val="000000"/>
          <w:spacing w:val="-1"/>
          <w:sz w:val="8"/>
        </w:rPr>
      </w:pPr>
    </w:p>
    <w:p w:rsidR="004975F1">
      <w:pPr>
        <w:autoSpaceDE w:val="0"/>
        <w:autoSpaceDN w:val="0"/>
        <w:adjustRightInd w:val="0"/>
        <w:spacing w:before="6" w:line="103" w:lineRule="exact"/>
        <w:ind w:left="564"/>
        <w:rPr>
          <w:color w:val="000000"/>
          <w:spacing w:val="-1"/>
          <w:sz w:val="8"/>
        </w:rPr>
      </w:pPr>
      <w:r>
        <w:rPr>
          <w:color w:val="000000"/>
          <w:spacing w:val="-1"/>
          <w:sz w:val="8"/>
        </w:rPr>
        <w:t xml:space="preserve">Note: </w:t>
      </w:r>
    </w:p>
    <w:p w:rsidR="004975F1">
      <w:pPr>
        <w:autoSpaceDE w:val="0"/>
        <w:autoSpaceDN w:val="0"/>
        <w:adjustRightInd w:val="0"/>
        <w:spacing w:before="3" w:line="120" w:lineRule="exact"/>
        <w:ind w:left="724" w:right="10195"/>
        <w:jc w:val="both"/>
        <w:rPr>
          <w:color w:val="000000"/>
          <w:spacing w:val="-1"/>
          <w:sz w:val="8"/>
        </w:rPr>
      </w:pPr>
      <w:r>
        <w:rPr>
          <w:color w:val="000000"/>
          <w:spacing w:val="-1"/>
          <w:sz w:val="8"/>
        </w:rPr>
        <w:t xml:space="preserve">A Column (b), Net Investment includes the Net Plant In Service, unamortized regulatory assets, unamortized abandoned plant and CWIP B Column (l), Gross Plant in Service excludes Regulatory Assets, CWIP, and Abandoned Plant. </w:t>
      </w:r>
    </w:p>
    <w:p w:rsidR="004975F1">
      <w:pPr>
        <w:autoSpaceDE w:val="0"/>
        <w:autoSpaceDN w:val="0"/>
        <w:adjustRightInd w:val="0"/>
        <w:spacing w:before="15" w:line="103" w:lineRule="exact"/>
        <w:ind w:left="724"/>
        <w:rPr>
          <w:color w:val="000000"/>
          <w:spacing w:val="-1"/>
          <w:sz w:val="8"/>
        </w:rPr>
      </w:pPr>
      <w:r>
        <w:rPr>
          <w:color w:val="000000"/>
          <w:spacing w:val="-1"/>
          <w:sz w:val="8"/>
        </w:rPr>
        <w:t>C Competitive Bid Con</w:t>
      </w:r>
      <w:r>
        <w:rPr>
          <w:color w:val="000000"/>
          <w:spacing w:val="-1"/>
          <w:sz w:val="8"/>
        </w:rPr>
        <w:t xml:space="preserve">cession, if any, will reflect outcome of competitive developer selection process and will be computed on a workpaper that will be provided as supporting documentation </w:t>
      </w:r>
    </w:p>
    <w:p w:rsidR="004975F1">
      <w:pPr>
        <w:autoSpaceDE w:val="0"/>
        <w:autoSpaceDN w:val="0"/>
        <w:adjustRightInd w:val="0"/>
        <w:spacing w:line="120" w:lineRule="exact"/>
        <w:ind w:left="720" w:right="7513" w:firstLine="107"/>
        <w:jc w:val="both"/>
        <w:rPr>
          <w:color w:val="000000"/>
          <w:spacing w:val="-1"/>
          <w:sz w:val="8"/>
        </w:rPr>
      </w:pPr>
      <w:r>
        <w:rPr>
          <w:color w:val="000000"/>
          <w:spacing w:val="-1"/>
          <w:sz w:val="8"/>
        </w:rPr>
        <w:t xml:space="preserve">for each Annual Update and will be zero or a reduction to the revenue requirement.  The </w:t>
      </w:r>
      <w:r>
        <w:rPr>
          <w:color w:val="000000"/>
          <w:spacing w:val="-1"/>
          <w:sz w:val="8"/>
        </w:rPr>
        <w:t xml:space="preserve">amount in Column (p) above equals the amount by which the annual revenue requirement is reduced from the ceiling rate. D Column (e), for each project with an incentive in column (e), note the docket No. in which FERC granted the incentive&gt; </w:t>
      </w:r>
    </w:p>
    <w:p w:rsidR="004975F1">
      <w:pPr>
        <w:autoSpaceDE w:val="0"/>
        <w:autoSpaceDN w:val="0"/>
        <w:adjustRightInd w:val="0"/>
        <w:spacing w:line="103" w:lineRule="exact"/>
        <w:ind w:left="827"/>
        <w:rPr>
          <w:color w:val="000000"/>
          <w:spacing w:val="-1"/>
          <w:sz w:val="8"/>
        </w:rPr>
      </w:pPr>
    </w:p>
    <w:p w:rsidR="004975F1">
      <w:pPr>
        <w:tabs>
          <w:tab w:val="left" w:pos="5328"/>
          <w:tab w:val="left" w:pos="8012"/>
        </w:tabs>
        <w:autoSpaceDE w:val="0"/>
        <w:autoSpaceDN w:val="0"/>
        <w:adjustRightInd w:val="0"/>
        <w:spacing w:before="16" w:line="103" w:lineRule="exact"/>
        <w:ind w:left="827" w:firstLine="1812"/>
        <w:rPr>
          <w:color w:val="000000"/>
          <w:spacing w:val="-1"/>
          <w:sz w:val="8"/>
        </w:rPr>
      </w:pPr>
      <w:r>
        <w:rPr>
          <w:color w:val="000000"/>
          <w:spacing w:val="-1"/>
          <w:sz w:val="8"/>
        </w:rPr>
        <w:t>Project</w:t>
      </w:r>
      <w:r>
        <w:rPr>
          <w:color w:val="000000"/>
          <w:spacing w:val="-1"/>
          <w:sz w:val="8"/>
        </w:rPr>
        <w:tab/>
        <w:t>Docket</w:t>
      </w:r>
      <w:r>
        <w:rPr>
          <w:color w:val="000000"/>
          <w:spacing w:val="-1"/>
          <w:sz w:val="8"/>
        </w:rPr>
        <w:t xml:space="preserve"> No.</w:t>
      </w:r>
      <w:r>
        <w:rPr>
          <w:color w:val="000000"/>
          <w:spacing w:val="-1"/>
          <w:sz w:val="8"/>
        </w:rPr>
        <w:tab/>
        <w:t>Note</w:t>
      </w:r>
    </w:p>
    <w:p w:rsidR="004975F1">
      <w:pPr>
        <w:tabs>
          <w:tab w:val="left" w:pos="4886"/>
          <w:tab w:val="left" w:pos="6363"/>
        </w:tabs>
        <w:autoSpaceDE w:val="0"/>
        <w:autoSpaceDN w:val="0"/>
        <w:adjustRightInd w:val="0"/>
        <w:spacing w:before="15" w:line="103" w:lineRule="exact"/>
        <w:ind w:left="827"/>
        <w:rPr>
          <w:color w:val="000000"/>
          <w:spacing w:val="-1"/>
          <w:sz w:val="8"/>
        </w:rPr>
      </w:pPr>
      <w:r>
        <w:rPr>
          <w:color w:val="000000"/>
          <w:spacing w:val="-1"/>
          <w:sz w:val="8"/>
        </w:rPr>
        <w:t>Empire State Line Project - 100 BP ROE Adder and Cost Cap</w:t>
      </w:r>
      <w:r>
        <w:rPr>
          <w:color w:val="000000"/>
          <w:spacing w:val="-1"/>
          <w:sz w:val="8"/>
        </w:rPr>
        <w:tab/>
        <w:t>Docket Nos. ER16-2719, ER18-125</w:t>
      </w:r>
      <w:r>
        <w:rPr>
          <w:color w:val="000000"/>
          <w:spacing w:val="-1"/>
          <w:sz w:val="8"/>
        </w:rPr>
        <w:tab/>
        <w:t>Pursuant to the settlement agreement approved in Docket No. ER16-2719, a 100 bp ROE adder will apply to project investment</w:t>
      </w:r>
    </w:p>
    <w:p w:rsidR="004975F1">
      <w:pPr>
        <w:autoSpaceDE w:val="0"/>
        <w:autoSpaceDN w:val="0"/>
        <w:adjustRightInd w:val="0"/>
        <w:spacing w:line="113" w:lineRule="exact"/>
        <w:ind w:left="6363" w:right="4766"/>
        <w:rPr>
          <w:color w:val="000000"/>
          <w:spacing w:val="-2"/>
          <w:sz w:val="8"/>
        </w:rPr>
      </w:pPr>
      <w:r>
        <w:rPr>
          <w:color w:val="000000"/>
          <w:spacing w:val="-1"/>
          <w:sz w:val="8"/>
        </w:rPr>
        <w:t>incurred up to the Cost Cap.  A 1</w:t>
      </w:r>
      <w:r>
        <w:rPr>
          <w:color w:val="000000"/>
          <w:spacing w:val="-1"/>
          <w:sz w:val="8"/>
        </w:rPr>
        <w:t xml:space="preserve">00 bp ROE adder shall also apply to Unforeseeable Costs in excess of five (5) percent of the Cost </w:t>
      </w:r>
      <w:r>
        <w:rPr>
          <w:color w:val="000000"/>
          <w:spacing w:val="-1"/>
          <w:sz w:val="8"/>
        </w:rPr>
        <w:br/>
        <w:t xml:space="preserve">Cap, Empire Third Party Costs, and Project Development Costs.  </w:t>
      </w:r>
      <w:r>
        <w:rPr>
          <w:color w:val="000000"/>
          <w:spacing w:val="-1"/>
          <w:sz w:val="8"/>
          <w:u w:val="single"/>
        </w:rPr>
        <w:t>Empire Third Party Costs</w:t>
      </w:r>
      <w:r>
        <w:rPr>
          <w:color w:val="000000"/>
          <w:spacing w:val="-1"/>
          <w:sz w:val="8"/>
        </w:rPr>
        <w:t xml:space="preserve"> are costs that result from: (i) NYISO </w:t>
      </w:r>
      <w:r>
        <w:rPr>
          <w:color w:val="000000"/>
          <w:spacing w:val="-1"/>
          <w:sz w:val="8"/>
        </w:rPr>
        <w:br/>
        <w:t>modifications or further NYISO</w:t>
      </w:r>
      <w:r>
        <w:rPr>
          <w:color w:val="000000"/>
          <w:spacing w:val="-1"/>
          <w:sz w:val="8"/>
        </w:rPr>
        <w:t xml:space="preserve"> requirements, including interconnection costs and upgrades resulting from the NYISO </w:t>
      </w:r>
      <w:r>
        <w:rPr>
          <w:color w:val="000000"/>
          <w:spacing w:val="-1"/>
          <w:sz w:val="8"/>
        </w:rPr>
        <w:br/>
        <w:t xml:space="preserve">interconnection study process; or (ii) real estate-related costs incurred in any lease arrangements or purchases related to the </w:t>
      </w:r>
      <w:r>
        <w:rPr>
          <w:color w:val="000000"/>
          <w:spacing w:val="-1"/>
          <w:sz w:val="8"/>
        </w:rPr>
        <w:br/>
      </w:r>
      <w:r>
        <w:rPr>
          <w:color w:val="000000"/>
          <w:spacing w:val="-2"/>
          <w:sz w:val="8"/>
        </w:rPr>
        <w:t>acquisition of rights-of-way or access to</w:t>
      </w:r>
      <w:r>
        <w:rPr>
          <w:color w:val="000000"/>
          <w:spacing w:val="-2"/>
          <w:sz w:val="8"/>
        </w:rPr>
        <w:t xml:space="preserve"> rights-of-way or purchases of rights to access utility facilities; (iii) all taxes; or (iv) Empire </w:t>
      </w:r>
      <w:r>
        <w:rPr>
          <w:color w:val="000000"/>
          <w:spacing w:val="-2"/>
          <w:sz w:val="8"/>
        </w:rPr>
        <w:br/>
      </w:r>
      <w:r>
        <w:rPr>
          <w:color w:val="000000"/>
          <w:spacing w:val="-1"/>
          <w:sz w:val="8"/>
        </w:rPr>
        <w:t xml:space="preserve">Upgrades. These Empire Third Party Costs are not included in the Capital Cost Bid , are not subject to the Cost Cap or Cost </w:t>
      </w:r>
      <w:r>
        <w:rPr>
          <w:color w:val="000000"/>
          <w:spacing w:val="-1"/>
          <w:sz w:val="8"/>
        </w:rPr>
        <w:br/>
        <w:t>Containment Mechanism, and are</w:t>
      </w:r>
      <w:r>
        <w:rPr>
          <w:color w:val="000000"/>
          <w:spacing w:val="-1"/>
          <w:sz w:val="8"/>
        </w:rPr>
        <w:t xml:space="preserve"> recoverable in the formula rate.  </w:t>
      </w:r>
      <w:r>
        <w:rPr>
          <w:color w:val="000000"/>
          <w:spacing w:val="-1"/>
          <w:sz w:val="8"/>
          <w:u w:val="single"/>
        </w:rPr>
        <w:t>Project Development Costs</w:t>
      </w:r>
      <w:r>
        <w:rPr>
          <w:color w:val="000000"/>
          <w:spacing w:val="-1"/>
          <w:sz w:val="8"/>
        </w:rPr>
        <w:t xml:space="preserve"> are costs incurred for the Empire </w:t>
      </w:r>
      <w:r>
        <w:rPr>
          <w:color w:val="000000"/>
          <w:spacing w:val="-1"/>
          <w:sz w:val="8"/>
        </w:rPr>
        <w:br/>
        <w:t xml:space="preserve">State Line Project prior to the selection of one or more transmission developer(s) by the NYISO Board of Directors and are not </w:t>
      </w:r>
      <w:r>
        <w:rPr>
          <w:color w:val="000000"/>
          <w:spacing w:val="-1"/>
          <w:sz w:val="8"/>
        </w:rPr>
        <w:br/>
        <w:t>included in the Capital Cost Bid</w:t>
      </w:r>
      <w:r>
        <w:rPr>
          <w:color w:val="000000"/>
          <w:spacing w:val="-1"/>
          <w:sz w:val="8"/>
        </w:rPr>
        <w:t xml:space="preserve"> submitted to the NYISO, and are not subject to the Cost Cap or Cost Containment Mechanism, are </w:t>
      </w:r>
      <w:r>
        <w:rPr>
          <w:color w:val="000000"/>
          <w:spacing w:val="-1"/>
          <w:sz w:val="8"/>
        </w:rPr>
        <w:br/>
        <w:t xml:space="preserve">to be included in Construction Work in Progress (“CWIP”) in accordance with the FERC Uniform System of Accounts, and are </w:t>
      </w:r>
      <w:r>
        <w:rPr>
          <w:color w:val="000000"/>
          <w:spacing w:val="-1"/>
          <w:sz w:val="8"/>
        </w:rPr>
        <w:br/>
        <w:t>recoverable in the formula rate.  The</w:t>
      </w:r>
      <w:r>
        <w:rPr>
          <w:color w:val="000000"/>
          <w:spacing w:val="-1"/>
          <w:sz w:val="8"/>
        </w:rPr>
        <w:t xml:space="preserve"> </w:t>
      </w:r>
      <w:r>
        <w:rPr>
          <w:color w:val="000000"/>
          <w:spacing w:val="-1"/>
          <w:sz w:val="8"/>
          <w:u w:val="single"/>
        </w:rPr>
        <w:t>Cost Cap</w:t>
      </w:r>
      <w:r>
        <w:rPr>
          <w:color w:val="000000"/>
          <w:spacing w:val="-1"/>
          <w:sz w:val="8"/>
        </w:rPr>
        <w:t xml:space="preserve"> is the sum of the following:  (A) the Capital Cost Bid, defined as the amount </w:t>
      </w:r>
      <w:r>
        <w:rPr>
          <w:color w:val="000000"/>
          <w:spacing w:val="-1"/>
          <w:sz w:val="8"/>
        </w:rPr>
        <w:br/>
        <w:t xml:space="preserve">submitted by NEET NY in response to the NYISO's solicitation on the Western New York Public Policy Transmission Need, but </w:t>
      </w:r>
      <w:r>
        <w:rPr>
          <w:color w:val="000000"/>
          <w:spacing w:val="-1"/>
          <w:sz w:val="8"/>
        </w:rPr>
        <w:br/>
        <w:t>excluding Empire Third Party Costs; (B) cont</w:t>
      </w:r>
      <w:r>
        <w:rPr>
          <w:color w:val="000000"/>
          <w:spacing w:val="-1"/>
          <w:sz w:val="8"/>
        </w:rPr>
        <w:t xml:space="preserve">ingency of 18% will be applied to the Capital Cost Bid; (C) the sum of the Capital </w:t>
      </w:r>
      <w:r>
        <w:rPr>
          <w:color w:val="000000"/>
          <w:spacing w:val="-1"/>
          <w:sz w:val="8"/>
        </w:rPr>
        <w:br/>
        <w:t xml:space="preserve">Cost Bid and the contingency of 18%, multiplied by an inflation factor of 2.0% per year for the period of time from the submission </w:t>
      </w:r>
      <w:r>
        <w:rPr>
          <w:color w:val="000000"/>
          <w:spacing w:val="-1"/>
          <w:sz w:val="8"/>
        </w:rPr>
        <w:br/>
        <w:t xml:space="preserve">in response to the NYISO’s Solicitation </w:t>
      </w:r>
      <w:r>
        <w:rPr>
          <w:color w:val="000000"/>
          <w:spacing w:val="-1"/>
          <w:sz w:val="8"/>
        </w:rPr>
        <w:t xml:space="preserve">to the date that is one year prior to the Commercial Operation Date; and (D) Allowance for </w:t>
      </w:r>
      <w:r>
        <w:rPr>
          <w:color w:val="000000"/>
          <w:spacing w:val="-1"/>
          <w:sz w:val="8"/>
        </w:rPr>
        <w:br/>
      </w:r>
      <w:r>
        <w:rPr>
          <w:color w:val="000000"/>
          <w:spacing w:val="-2"/>
          <w:sz w:val="8"/>
        </w:rPr>
        <w:t xml:space="preserve">Funds Used During Construction. </w:t>
      </w:r>
    </w:p>
    <w:p w:rsidR="004975F1">
      <w:pPr>
        <w:tabs>
          <w:tab w:val="left" w:pos="4886"/>
          <w:tab w:val="left" w:pos="6363"/>
        </w:tabs>
        <w:autoSpaceDE w:val="0"/>
        <w:autoSpaceDN w:val="0"/>
        <w:adjustRightInd w:val="0"/>
        <w:spacing w:before="50" w:line="103" w:lineRule="exact"/>
        <w:ind w:left="827"/>
        <w:rPr>
          <w:color w:val="000000"/>
          <w:spacing w:val="-1"/>
          <w:sz w:val="8"/>
        </w:rPr>
      </w:pPr>
      <w:r>
        <w:rPr>
          <w:color w:val="000000"/>
          <w:spacing w:val="-1"/>
          <w:sz w:val="8"/>
        </w:rPr>
        <w:t>Empire State Line Project - Cost Containment Mechanism</w:t>
      </w:r>
      <w:r>
        <w:rPr>
          <w:color w:val="000000"/>
          <w:spacing w:val="-1"/>
          <w:sz w:val="8"/>
        </w:rPr>
        <w:tab/>
        <w:t>Docket Nos. ER16-2719, ER18-125</w:t>
      </w:r>
      <w:r>
        <w:rPr>
          <w:color w:val="000000"/>
          <w:spacing w:val="-1"/>
          <w:sz w:val="8"/>
        </w:rPr>
        <w:tab/>
        <w:t>Pursuant to the settlement agreement approve</w:t>
      </w:r>
      <w:r>
        <w:rPr>
          <w:color w:val="000000"/>
          <w:spacing w:val="-1"/>
          <w:sz w:val="8"/>
        </w:rPr>
        <w:t>d in Docket No. ER16-2719, 20% of any prudently incurred project costs above the</w:t>
      </w:r>
    </w:p>
    <w:p w:rsidR="004975F1">
      <w:pPr>
        <w:autoSpaceDE w:val="0"/>
        <w:autoSpaceDN w:val="0"/>
        <w:adjustRightInd w:val="0"/>
        <w:spacing w:line="95" w:lineRule="exact"/>
        <w:ind w:left="6363"/>
        <w:rPr>
          <w:color w:val="000000"/>
          <w:spacing w:val="-1"/>
          <w:sz w:val="8"/>
        </w:rPr>
      </w:pPr>
      <w:r>
        <w:rPr>
          <w:color w:val="000000"/>
          <w:spacing w:val="-1"/>
          <w:sz w:val="8"/>
        </w:rPr>
        <w:t xml:space="preserve">Cost Cap that are subject to the Cost Containment Mechanism will not earn an equity return, but NEET NY will be allowed to </w:t>
      </w:r>
    </w:p>
    <w:p w:rsidR="004975F1">
      <w:pPr>
        <w:autoSpaceDE w:val="0"/>
        <w:autoSpaceDN w:val="0"/>
        <w:adjustRightInd w:val="0"/>
        <w:spacing w:before="19" w:line="103" w:lineRule="exact"/>
        <w:ind w:left="6363"/>
        <w:rPr>
          <w:color w:val="000000"/>
          <w:spacing w:val="-1"/>
          <w:sz w:val="8"/>
        </w:rPr>
      </w:pPr>
      <w:r>
        <w:rPr>
          <w:color w:val="000000"/>
          <w:spacing w:val="-1"/>
          <w:sz w:val="8"/>
        </w:rPr>
        <w:t xml:space="preserve">recover the associated depreciation and debt cost. </w:t>
      </w:r>
      <w:r>
        <w:rPr>
          <w:color w:val="000000"/>
          <w:spacing w:val="-1"/>
          <w:sz w:val="8"/>
        </w:rPr>
        <w:t xml:space="preserve"> In addition, 80% of any prudently incurred costs above the Cost Cap that are </w:t>
      </w:r>
    </w:p>
    <w:p w:rsidR="004975F1">
      <w:pPr>
        <w:autoSpaceDE w:val="0"/>
        <w:autoSpaceDN w:val="0"/>
        <w:adjustRightInd w:val="0"/>
        <w:spacing w:before="20" w:line="100" w:lineRule="exact"/>
        <w:ind w:left="6363" w:right="4748"/>
        <w:jc w:val="both"/>
        <w:rPr>
          <w:color w:val="000000"/>
          <w:spacing w:val="-1"/>
          <w:sz w:val="8"/>
        </w:rPr>
      </w:pPr>
      <w:r>
        <w:rPr>
          <w:color w:val="000000"/>
          <w:spacing w:val="-1"/>
          <w:sz w:val="8"/>
        </w:rPr>
        <w:t xml:space="preserve">subject to the Cost Containment Mechanism will not earn any ROE Incentive Adders on the equity portion of such costs, but NEET </w:t>
      </w:r>
      <w:r>
        <w:rPr>
          <w:color w:val="000000"/>
          <w:spacing w:val="-1"/>
          <w:sz w:val="8"/>
        </w:rPr>
        <w:t xml:space="preserve">NY will be allowed to earn the Base ROE, associated depreciation, and debt cost. </w:t>
      </w:r>
      <w:r>
        <w:rPr>
          <w:color w:val="000000"/>
          <w:spacing w:val="-1"/>
          <w:sz w:val="8"/>
        </w:rPr>
        <w:pict>
          <v:shape id="_x0000_s1420" style="height:104.05pt;margin-left:19pt;margin-top:145.95pt;mso-position-horizontal-relative:page;mso-position-vertical-relative:page;position:absolute;width:243.55pt;z-index:-251551744" coordsize="4872,2081" o:allowincell="f" path="m4871,2081hal4871,hal,hal,2081hal4871,2081hae" fillcolor="#ff9" stroked="f">
            <v:path arrowok="t"/>
          </v:shape>
        </w:pict>
      </w:r>
      <w:r>
        <w:rPr>
          <w:color w:val="000000"/>
          <w:spacing w:val="-1"/>
          <w:sz w:val="8"/>
        </w:rPr>
        <w:pict>
          <v:shape id="_x0000_s1421" style="height:104.05pt;margin-left:289.25pt;margin-top:145.95pt;mso-position-horizontal-relative:page;mso-position-vertical-relative:page;position:absolute;width:27.95pt;z-index:-251480064" coordsize="559,2081" o:allowincell="f" path="m,2081hal559,2081hal559,hal,hal,2081hae" fillcolor="#ff9" stroked="f">
            <v:path arrowok="t"/>
          </v:shape>
        </w:pict>
      </w:r>
      <w:r>
        <w:rPr>
          <w:color w:val="000000"/>
          <w:spacing w:val="-1"/>
          <w:sz w:val="8"/>
        </w:rPr>
        <w:pict>
          <v:shape id="_x0000_s1422" style="height:104.05pt;margin-left:406.6pt;margin-top:145.95pt;mso-position-horizontal-relative:page;mso-position-vertical-relative:page;position:absolute;width:43pt;z-index:-251443200" coordsize="860,2081" o:allowincell="f" path="m,2081hal860,2081hal860,hal,hal,2081hae" fillcolor="#ff9" stroked="f">
            <v:path arrowok="t"/>
          </v:shape>
        </w:pict>
      </w:r>
      <w:r>
        <w:rPr>
          <w:color w:val="000000"/>
          <w:spacing w:val="-1"/>
          <w:sz w:val="8"/>
        </w:rPr>
        <w:pict>
          <v:shape id="_x0000_s1423" style="height:104.05pt;margin-left:550.05pt;margin-top:145.95pt;mso-position-horizontal-relative:page;mso-position-vertical-relative:page;position:absolute;width:32.75pt;z-index:-251406336" coordsize="656,2081" o:allowincell="f" path="m,2081hal655,2081hal655,hal,hal,2081hae" fillcolor="#ff9" stroked="f">
            <v:path arrowok="t"/>
          </v:shape>
        </w:pict>
      </w:r>
      <w:r>
        <w:rPr>
          <w:color w:val="000000"/>
          <w:spacing w:val="-1"/>
          <w:sz w:val="8"/>
        </w:rPr>
        <w:pict>
          <v:shape id="_x0000_s1424" style="height:104.05pt;margin-left:653.95pt;margin-top:145.95pt;mso-position-horizontal-relative:page;mso-position-vertical-relative:page;position:absolute;width:73.6pt;z-index:-251377664" coordsize="1472,2081" o:allowincell="f" path="m,2081hal1472,2081hal1472,hal,hal,2081hae" fillcolor="#ff9" stroked="f">
            <v:path arrowok="t"/>
          </v:shape>
        </w:pict>
      </w:r>
      <w:r>
        <w:rPr>
          <w:color w:val="000000"/>
          <w:spacing w:val="-1"/>
          <w:sz w:val="8"/>
        </w:rPr>
        <w:pict>
          <v:shape id="_x0000_s1425" style="height:6.1pt;margin-left:19pt;margin-top:249.9pt;mso-position-horizontal-relative:page;mso-position-vertical-relative:page;position:absolute;width:21.45pt;z-index:-251299840" coordsize="429,123" o:allowincell="f" path="m429,122hal429,hal,hal,122hal429,122hae" fillcolor="#ff9" stroked="f">
            <v:path arrowok="t"/>
          </v:shape>
        </w:pict>
      </w:r>
      <w:r>
        <w:rPr>
          <w:color w:val="000000"/>
          <w:spacing w:val="-1"/>
          <w:sz w:val="8"/>
        </w:rPr>
        <w:pict>
          <v:shape id="_x0000_s1426" style="height:98.4pt;margin-left:40.3pt;margin-top:319.25pt;mso-position-horizontal-relative:page;mso-position-vertical-relative:page;position:absolute;width:509.85pt;z-index:-251267072" coordsize="10197,1969" o:allowincell="f" path="m,1968hal10197,1968hal10197,hal,hal,1968hae" fillcolor="#ff9" stroked="f">
            <v:path arrowok="t"/>
          </v:shape>
        </w:pict>
      </w:r>
      <w:r>
        <w:rPr>
          <w:color w:val="000000"/>
          <w:spacing w:val="-1"/>
          <w:sz w:val="8"/>
        </w:rPr>
        <w:pict>
          <v:shape id="_x0000_s1427" style="height:28.45pt;margin-left:40.3pt;margin-top:417.55pt;mso-position-horizontal-relative:page;mso-position-vertical-relative:page;position:absolute;width:509.85pt;z-index:-251248640" coordsize="10197,569" o:allowincell="f" path="m,569hal10197,569hal10197,hal,hal,569hae" fillcolor="#ff9" stroked="f">
            <v:path arrowok="t"/>
          </v:shape>
        </w:pict>
      </w:r>
      <w:r>
        <w:rPr>
          <w:color w:val="000000"/>
          <w:spacing w:val="-1"/>
          <w:sz w:val="8"/>
        </w:rPr>
        <w:pict>
          <v:shape id="_x0000_s1428" style="height:33.6pt;margin-left:763.8pt;margin-top:112.7pt;mso-position-horizontal-relative:page;mso-position-vertical-relative:page;position:absolute;width:1pt;z-index:-250245120" coordsize="20,672" o:allowincell="f" path="m,672hal20,672hal20,hal,hal,672hae" fillcolor="black" stroked="f">
            <v:path arrowok="t"/>
          </v:shape>
        </w:pict>
      </w:r>
      <w:r>
        <w:rPr>
          <w:color w:val="000000"/>
          <w:spacing w:val="-1"/>
          <w:sz w:val="8"/>
        </w:rPr>
        <w:pict>
          <v:shape id="_x0000_s1429" style="height:32.9pt;margin-left:727.3pt;margin-top:112.7pt;mso-position-horizontal-relative:page;mso-position-vertical-relative:page;position:absolute;width:1pt;z-index:-250243072" coordsize="20,658" o:allowincell="f" path="m,658hal20,658hal20,hal,hal,658hae" fillcolor="black" stroked="f">
            <v:path arrowok="t"/>
          </v:shape>
        </w:pict>
      </w:r>
      <w:r>
        <w:rPr>
          <w:color w:val="000000"/>
          <w:spacing w:val="-1"/>
          <w:sz w:val="8"/>
        </w:rPr>
        <w:pict>
          <v:shape id="_x0000_s1430" style="height:32.9pt;margin-left:40.2pt;margin-top:112.7pt;mso-position-horizontal-relative:page;mso-position-vertical-relative:page;position:absolute;width:1pt;z-index:-250238976" coordsize="20,658" o:allowincell="f" path="m,658hal20,658hal20,hal,hal,658hae" fillcolor="black" stroked="f">
            <v:path arrowok="t"/>
          </v:shape>
        </w:pict>
      </w:r>
      <w:r>
        <w:rPr>
          <w:color w:val="000000"/>
          <w:spacing w:val="-1"/>
          <w:sz w:val="8"/>
        </w:rPr>
        <w:pict>
          <v:shape id="_x0000_s1431" style="height:32.9pt;margin-left:234.95pt;margin-top:112.7pt;mso-position-horizontal-relative:page;mso-position-vertical-relative:page;position:absolute;width:1pt;z-index:-250234880" coordsize="20,658" o:allowincell="f" path="m,658hal20,658hal20,hal,hal,658hae" fillcolor="black" stroked="f">
            <v:path arrowok="t"/>
          </v:shape>
        </w:pict>
      </w:r>
      <w:r>
        <w:rPr>
          <w:color w:val="000000"/>
          <w:spacing w:val="-1"/>
          <w:sz w:val="8"/>
        </w:rPr>
        <w:pict>
          <v:shape id="_x0000_s1432" style="height:32.9pt;margin-left:316.95pt;margin-top:112.7pt;mso-position-horizontal-relative:page;mso-position-vertical-relative:page;position:absolute;width:1pt;z-index:-250230784" coordsize="20,658" o:allowincell="f" path="m,658hal20,658hal20,hal,hal,658hae" fillcolor="black" stroked="f">
            <v:path arrowok="t"/>
          </v:shape>
        </w:pict>
      </w:r>
      <w:r>
        <w:rPr>
          <w:color w:val="000000"/>
          <w:spacing w:val="-1"/>
          <w:sz w:val="8"/>
        </w:rPr>
        <w:pict>
          <v:shape id="_x0000_s1433" style="height:32.9pt;margin-left:549.9pt;margin-top:112.7pt;mso-position-horizontal-relative:page;mso-position-vertical-relative:page;position:absolute;width:1pt;z-index:-250226688" coordsize="20,658" o:allowincell="f" path="m,658hal20,658hal20,hal,hal,658hae" fillcolor="black" stroked="f">
            <v:path arrowok="t"/>
          </v:shape>
        </w:pict>
      </w:r>
      <w:r>
        <w:rPr>
          <w:color w:val="000000"/>
          <w:spacing w:val="-1"/>
          <w:sz w:val="8"/>
        </w:rPr>
        <w:pict>
          <v:shape id="_x0000_s1434" style="height:144.3pt;margin-left:18.1pt;margin-top:111.95pt;mso-position-horizontal-relative:page;mso-position-vertical-relative:page;position:absolute;width:1pt;z-index:-250222592" coordsize="20,2886" o:allowincell="f" path="m,2886hal20,2886hal20,hal,hal,2886hae" fillcolor="black" stroked="f">
            <v:path arrowok="t"/>
          </v:shape>
        </w:pict>
      </w:r>
      <w:r>
        <w:rPr>
          <w:color w:val="000000"/>
          <w:spacing w:val="-1"/>
          <w:sz w:val="8"/>
        </w:rPr>
        <w:pict>
          <v:shape id="_x0000_s1435" style="height:127.05pt;margin-left:40.2pt;margin-top:319.1pt;mso-position-horizontal-relative:page;mso-position-vertical-relative:page;position:absolute;width:1pt;z-index:-250218496" coordsize="20,2541" o:allowincell="f" path="m,2541hal20,2541hal20,hal,hal,2541hae" fillcolor="black" stroked="f">
            <v:path arrowok="t"/>
          </v:shape>
        </w:pict>
      </w:r>
      <w:r>
        <w:rPr>
          <w:color w:val="000000"/>
          <w:spacing w:val="-1"/>
          <w:sz w:val="8"/>
        </w:rPr>
        <w:pict>
          <v:shape id="_x0000_s1436" style="height:32.9pt;margin-left:98.75pt;margin-top:112.7pt;mso-position-horizontal-relative:page;mso-position-vertical-relative:page;position:absolute;width:1pt;z-index:-250214400" coordsize="20,658" o:allowincell="f" path="m,658hal20,658hal20,hal,hal,658hae" fillcolor="black" stroked="f">
            <v:path arrowok="t"/>
          </v:shape>
        </w:pict>
      </w:r>
      <w:r>
        <w:rPr>
          <w:color w:val="000000"/>
          <w:spacing w:val="-1"/>
          <w:sz w:val="8"/>
        </w:rPr>
        <w:pict>
          <v:shape id="_x0000_s1437" style="height:126.7pt;margin-left:234.95pt;margin-top:319.45pt;mso-position-horizontal-relative:page;mso-position-vertical-relative:page;position:absolute;width:1pt;z-index:-250210304" coordsize="20,2534" o:allowincell="f" path="m,2534hal20,2534hal20,hal,hal,2534hae" fillcolor="black" stroked="f">
            <v:path arrowok="t"/>
          </v:shape>
        </w:pict>
      </w:r>
      <w:r>
        <w:rPr>
          <w:color w:val="000000"/>
          <w:spacing w:val="-1"/>
          <w:sz w:val="8"/>
        </w:rPr>
        <w:pict>
          <v:shape id="_x0000_s1438" style="height:32.9pt;margin-left:262.3pt;margin-top:112.7pt;mso-position-horizontal-relative:page;mso-position-vertical-relative:page;position:absolute;width:1pt;z-index:-250206208" coordsize="20,658" o:allowincell="f" path="m,658hal20,658hal20,hal,hal,658hae" fillcolor="black" stroked="f">
            <v:path arrowok="t"/>
          </v:shape>
        </w:pict>
      </w:r>
      <w:r>
        <w:rPr>
          <w:color w:val="000000"/>
          <w:spacing w:val="-1"/>
          <w:sz w:val="8"/>
        </w:rPr>
        <w:pict>
          <v:shape id="_x0000_s1439" style="height:32.9pt;margin-left:289.1pt;margin-top:112.7pt;mso-position-horizontal-relative:page;mso-position-vertical-relative:page;position:absolute;width:1pt;z-index:-250204160" coordsize="20,658" o:allowincell="f" path="m,658hal20,658hal20,hal,hal,658hae" fillcolor="black" stroked="f">
            <v:path arrowok="t"/>
          </v:shape>
        </w:pict>
      </w:r>
      <w:r>
        <w:rPr>
          <w:color w:val="000000"/>
          <w:spacing w:val="-1"/>
          <w:sz w:val="8"/>
        </w:rPr>
        <w:pict>
          <v:shape id="_x0000_s1440" style="height:126.7pt;margin-left:316.95pt;margin-top:319.45pt;mso-position-horizontal-relative:page;mso-position-vertical-relative:page;position:absolute;width:1pt;z-index:-250200064" coordsize="20,2534" o:allowincell="f" path="m,2534hal20,2534hal20,hal,hal,2534hae" fillcolor="black" stroked="f">
            <v:path arrowok="t"/>
          </v:shape>
        </w:pict>
      </w:r>
      <w:r>
        <w:rPr>
          <w:color w:val="000000"/>
          <w:spacing w:val="-1"/>
          <w:sz w:val="8"/>
        </w:rPr>
        <w:pict>
          <v:shape id="_x0000_s1441" style="height:32.9pt;margin-left:343.7pt;margin-top:112.7pt;mso-position-horizontal-relative:page;mso-position-vertical-relative:page;position:absolute;width:1pt;z-index:-250195968" coordsize="20,658" o:allowincell="f" path="m,658hal20,658hal20,hal,hal,658hae" fillcolor="black" stroked="f">
            <v:path arrowok="t"/>
          </v:shape>
        </w:pict>
      </w:r>
      <w:r>
        <w:rPr>
          <w:color w:val="000000"/>
          <w:spacing w:val="-1"/>
          <w:sz w:val="8"/>
        </w:rPr>
        <w:pict>
          <v:shape id="_x0000_s1442" style="height:32.9pt;margin-left:373pt;margin-top:112.7pt;mso-position-horizontal-relative:page;mso-position-vertical-relative:page;position:absolute;width:1pt;z-index:-250191872" coordsize="20,658" o:allowincell="f" path="m,658hal20,658hal20,hal,hal,658hae" fillcolor="black" stroked="f">
            <v:path arrowok="t"/>
          </v:shape>
        </w:pict>
      </w:r>
      <w:r>
        <w:rPr>
          <w:color w:val="000000"/>
          <w:spacing w:val="-1"/>
          <w:sz w:val="8"/>
        </w:rPr>
        <w:pict>
          <v:shape id="_x0000_s1443" style="height:32.9pt;margin-left:406.45pt;margin-top:112.7pt;mso-position-horizontal-relative:page;mso-position-vertical-relative:page;position:absolute;width:1pt;z-index:-250189824" coordsize="20,658" o:allowincell="f" path="m,658hal20,658hal20,hal,hal,658hae" fillcolor="black" stroked="f">
            <v:path arrowok="t"/>
          </v:shape>
        </w:pict>
      </w:r>
      <w:r>
        <w:rPr>
          <w:color w:val="000000"/>
          <w:spacing w:val="-1"/>
          <w:sz w:val="8"/>
        </w:rPr>
        <w:pict>
          <v:shape id="_x0000_s1444" style="height:32.9pt;margin-left:449.35pt;margin-top:112.7pt;mso-position-horizontal-relative:page;mso-position-vertical-relative:page;position:absolute;width:1pt;z-index:-250187776" coordsize="20,658" o:allowincell="f" path="m,658hal20,658hal20,hal,hal,658hae" fillcolor="black" stroked="f">
            <v:path arrowok="t"/>
          </v:shape>
        </w:pict>
      </w:r>
      <w:r>
        <w:rPr>
          <w:color w:val="000000"/>
          <w:spacing w:val="-1"/>
          <w:sz w:val="8"/>
        </w:rPr>
        <w:pict>
          <v:shape id="_x0000_s1445" style="height:32.9pt;margin-left:491.55pt;margin-top:112.7pt;mso-position-horizontal-relative:page;mso-position-vertical-relative:page;position:absolute;width:1pt;z-index:-250185728" coordsize="20,658" o:allowincell="f" path="m,658hal20,658hal20,hal,hal,658hae" fillcolor="black" stroked="f">
            <v:path arrowok="t"/>
          </v:shape>
        </w:pict>
      </w:r>
      <w:r>
        <w:rPr>
          <w:color w:val="000000"/>
          <w:spacing w:val="-1"/>
          <w:sz w:val="8"/>
        </w:rPr>
        <w:pict>
          <v:shape id="_x0000_s1446" style="height:126.55pt;margin-left:549.9pt;margin-top:319.45pt;mso-position-horizontal-relative:page;mso-position-vertical-relative:page;position:absolute;width:1pt;z-index:-250183680" coordsize="20,2531" o:allowincell="f" path="m,2531hal20,2531hal20,hal,hal,2531hae" fillcolor="black" stroked="f">
            <v:path arrowok="t"/>
          </v:shape>
        </w:pict>
      </w:r>
      <w:r>
        <w:rPr>
          <w:color w:val="000000"/>
          <w:spacing w:val="-1"/>
          <w:sz w:val="8"/>
        </w:rPr>
        <w:pict>
          <v:shape id="_x0000_s1447" style="height:32.9pt;margin-left:582.55pt;margin-top:112.7pt;mso-position-horizontal-relative:page;mso-position-vertical-relative:page;position:absolute;width:1pt;z-index:-250181632" coordsize="20,658" o:allowincell="f" path="m,658hal20,658hal20,hal,hal,658hae" fillcolor="black" stroked="f">
            <v:path arrowok="t"/>
          </v:shape>
        </w:pict>
      </w:r>
      <w:r>
        <w:rPr>
          <w:color w:val="000000"/>
          <w:spacing w:val="-1"/>
          <w:sz w:val="8"/>
        </w:rPr>
        <w:pict>
          <v:shape id="_x0000_s1448" style="height:32.9pt;margin-left:613.5pt;margin-top:112.7pt;mso-position-horizontal-relative:page;mso-position-vertical-relative:page;position:absolute;width:1pt;z-index:-250179584" coordsize="20,658" o:allowincell="f" path="m,658hal20,658hal20,hal,hal,658hae" fillcolor="black" stroked="f">
            <v:path arrowok="t"/>
          </v:shape>
        </w:pict>
      </w:r>
      <w:r>
        <w:rPr>
          <w:color w:val="000000"/>
          <w:spacing w:val="-1"/>
          <w:sz w:val="8"/>
        </w:rPr>
        <w:pict>
          <v:shape id="_x0000_s1449" style="height:32.9pt;margin-left:653.85pt;margin-top:112.7pt;mso-position-horizontal-relative:page;mso-position-vertical-relative:page;position:absolute;width:1pt;z-index:-250177536" coordsize="20,658" o:allowincell="f" path="m,658hal20,658hal20,hal,hal,658hae" fillcolor="black" stroked="f">
            <v:path arrowok="t"/>
          </v:shape>
        </w:pict>
      </w:r>
      <w:r>
        <w:rPr>
          <w:color w:val="000000"/>
          <w:spacing w:val="-1"/>
          <w:sz w:val="8"/>
        </w:rPr>
        <w:pict>
          <v:shape id="_x0000_s1450" style="height:32.9pt;margin-left:690.55pt;margin-top:112.7pt;mso-position-horizontal-relative:page;mso-position-vertical-relative:page;position:absolute;width:1pt;z-index:-250175488" coordsize="20,658" o:allowincell="f" path="m,658hal20,658hal20,hal,hal,658hae" fillcolor="black" stroked="f">
            <v:path arrowok="t"/>
          </v:shape>
        </w:pict>
      </w:r>
      <w:r>
        <w:rPr>
          <w:color w:val="000000"/>
          <w:spacing w:val="-1"/>
          <w:sz w:val="8"/>
        </w:rPr>
        <w:pict>
          <v:shape id="_x0000_s1451" style="height:6pt;margin-left:727.05pt;margin-top:256.25pt;mso-position-horizontal-relative:page;mso-position-vertical-relative:page;position:absolute;width:1pt;z-index:-250173440" coordsize="20,120" o:allowincell="f" path="m,120hal20,120hal20,hal,hal,120hae" fillcolor="black" stroked="f">
            <v:path arrowok="t"/>
          </v:shape>
        </w:pict>
      </w:r>
      <w:r>
        <w:rPr>
          <w:color w:val="000000"/>
          <w:spacing w:val="-1"/>
          <w:sz w:val="8"/>
        </w:rPr>
        <w:pict>
          <v:shape id="_x0000_s1452" style="height:12pt;margin-left:763.8pt;margin-top:250.25pt;mso-position-horizontal-relative:page;mso-position-vertical-relative:page;position:absolute;width:1pt;z-index:-250171392" coordsize="20,240" o:allowincell="f" path="m,240hal20,240hal20,hal,hal,240hae" fillcolor="black" stroked="f">
            <v:path arrowok="t"/>
          </v:shape>
        </w:pict>
      </w:r>
      <w:r>
        <w:rPr>
          <w:color w:val="000000"/>
          <w:spacing w:val="-1"/>
          <w:sz w:val="8"/>
        </w:rPr>
        <w:pict>
          <v:shape id="_x0000_s1453" style="height:1pt;margin-left:18.8pt;margin-top:111.95pt;mso-position-horizontal-relative:page;mso-position-vertical-relative:page;position:absolute;width:745.7pt;z-index:-250169344" coordsize="14914,20" o:allowincell="f" path="m,20hal14914,20hal14914,hal,hal,20hae" fillcolor="black" stroked="f">
            <v:path arrowok="t"/>
          </v:shape>
        </w:pict>
      </w:r>
      <w:r>
        <w:rPr>
          <w:color w:val="000000"/>
          <w:spacing w:val="-1"/>
          <w:sz w:val="8"/>
        </w:rPr>
        <w:pict>
          <v:shape id="_x0000_s1454" style="height:1pt;margin-left:18.8pt;margin-top:145.55pt;mso-position-horizontal-relative:page;mso-position-vertical-relative:page;position:absolute;width:745.7pt;z-index:-250167296" coordsize="14914,20" o:allowincell="f" path="m,20hal14914,20hal14914,hal,hal,20hae" fillcolor="black" stroked="f">
            <v:path arrowok="t"/>
          </v:shape>
        </w:pict>
      </w:r>
      <w:r>
        <w:rPr>
          <w:color w:val="000000"/>
          <w:spacing w:val="-1"/>
          <w:sz w:val="8"/>
        </w:rPr>
        <w:pict>
          <v:shape id="_x0000_s1455" style="height:1pt;margin-left:18.8pt;margin-top:249.5pt;mso-position-horizontal-relative:page;mso-position-vertical-relative:page;position:absolute;width:745.7pt;z-index:-250165248" coordsize="14914,20" o:allowincell="f" path="m,20hal14914,20hal14914,hal,hal,20hae" fillcolor="black" stroked="f">
            <v:path arrowok="t"/>
          </v:shape>
        </w:pict>
      </w:r>
      <w:r>
        <w:rPr>
          <w:color w:val="000000"/>
          <w:spacing w:val="-1"/>
          <w:sz w:val="8"/>
        </w:rPr>
        <w:pict>
          <v:shape id="_x0000_s1456" style="height:1pt;margin-left:18.8pt;margin-top:255.5pt;mso-position-horizontal-relative:page;mso-position-vertical-relative:page;position:absolute;width:745.7pt;z-index:-250163200" coordsize="14914,20" o:allowincell="f" path="m,20hal14914,20hal14914,hal,hal,20hae" fillcolor="black" stroked="f">
            <v:path arrowok="t"/>
          </v:shape>
        </w:pict>
      </w:r>
      <w:r>
        <w:rPr>
          <w:color w:val="000000"/>
          <w:spacing w:val="-1"/>
          <w:sz w:val="8"/>
        </w:rPr>
        <w:pict>
          <v:shape id="_x0000_s1457" style="height:1pt;margin-left:727.8pt;margin-top:261.5pt;mso-position-horizontal-relative:page;mso-position-vertical-relative:page;position:absolute;width:36.7pt;z-index:-250161152" coordsize="734,20" o:allowincell="f" path="m,20hal734,20hal734,hal,hal,20hae" fillcolor="black" stroked="f">
            <v:path arrowok="t"/>
          </v:shape>
        </w:pict>
      </w:r>
      <w:r>
        <w:rPr>
          <w:color w:val="000000"/>
          <w:spacing w:val="-1"/>
          <w:sz w:val="8"/>
        </w:rPr>
        <w:pict>
          <v:shape id="_x0000_s1458" style="height:1pt;margin-left:40.55pt;margin-top:319.1pt;mso-position-horizontal-relative:page;mso-position-vertical-relative:page;position:absolute;width:509.7pt;z-index:-250159104" coordsize="10194,20" o:allowincell="f" path="m,20hal10194,20hal10194,hal,hal,20hae" fillcolor="black" stroked="f">
            <v:path arrowok="t"/>
          </v:shape>
        </w:pict>
      </w:r>
      <w:r>
        <w:rPr>
          <w:color w:val="000000"/>
          <w:spacing w:val="-1"/>
          <w:sz w:val="8"/>
        </w:rPr>
        <w:pict>
          <v:shape id="_x0000_s1459" style="height:1pt;margin-left:40.55pt;margin-top:417.4pt;mso-position-horizontal-relative:page;mso-position-vertical-relative:page;position:absolute;width:509.7pt;z-index:-250157056" coordsize="10194,20" o:allowincell="f" path="m,20hal10194,20hal10194,hal,hal,20hae" fillcolor="black" stroked="f">
            <v:path arrowok="t"/>
          </v:shape>
        </w:pict>
      </w:r>
      <w:r>
        <w:rPr>
          <w:color w:val="000000"/>
          <w:spacing w:val="-1"/>
          <w:sz w:val="8"/>
        </w:rPr>
        <w:pict>
          <v:shape id="_x0000_s1460" style="height:1pt;margin-left:40.55pt;margin-top:445.75pt;mso-position-horizontal-relative:page;mso-position-vertical-relative:page;position:absolute;width:276.8pt;z-index:-250155008" coordsize="5536,20" o:allowincell="f" path="m,20hal5536,20hal5536,hal,hal,20hae" fillcolor="black" stroked="f">
            <v:path arrowok="t"/>
          </v:shape>
        </w:pict>
      </w:r>
    </w:p>
    <w:p w:rsidR="004975F1">
      <w:pPr>
        <w:autoSpaceDE w:val="0"/>
        <w:autoSpaceDN w:val="0"/>
        <w:adjustRightInd w:val="0"/>
        <w:rPr>
          <w:color w:val="000000"/>
          <w:spacing w:val="-1"/>
          <w:sz w:val="8"/>
        </w:rPr>
        <w:sectPr>
          <w:headerReference w:type="even" r:id="rId251"/>
          <w:headerReference w:type="default" r:id="rId252"/>
          <w:footerReference w:type="even" r:id="rId253"/>
          <w:footerReference w:type="default" r:id="rId254"/>
          <w:headerReference w:type="first" r:id="rId255"/>
          <w:footerReference w:type="first" r:id="rId256"/>
          <w:pgSz w:w="15840" w:h="12240" w:orient="landscape"/>
          <w:pgMar w:top="0" w:right="0" w:bottom="0" w:left="0" w:header="720" w:footer="720" w:gutter="0"/>
          <w:cols w:space="720"/>
        </w:sectPr>
      </w:pPr>
    </w:p>
    <w:p w:rsidR="004975F1">
      <w:pPr>
        <w:autoSpaceDE w:val="0"/>
        <w:autoSpaceDN w:val="0"/>
        <w:adjustRightInd w:val="0"/>
        <w:spacing w:line="240" w:lineRule="exact"/>
        <w:rPr>
          <w:color w:val="000000"/>
          <w:spacing w:val="-1"/>
        </w:rPr>
      </w:pPr>
      <w:bookmarkStart w:id="22" w:name="Pg22"/>
      <w:bookmarkEnd w:id="22"/>
    </w:p>
    <w:p w:rsidR="004975F1">
      <w:pPr>
        <w:autoSpaceDE w:val="0"/>
        <w:autoSpaceDN w:val="0"/>
        <w:adjustRightInd w:val="0"/>
        <w:spacing w:line="103" w:lineRule="exact"/>
        <w:ind w:left="827"/>
        <w:rPr>
          <w:color w:val="000000"/>
          <w:spacing w:val="-1"/>
        </w:rPr>
      </w:pPr>
    </w:p>
    <w:p w:rsidR="004975F1">
      <w:pPr>
        <w:autoSpaceDE w:val="0"/>
        <w:autoSpaceDN w:val="0"/>
        <w:adjustRightInd w:val="0"/>
        <w:spacing w:line="103" w:lineRule="exact"/>
        <w:ind w:left="827"/>
        <w:rPr>
          <w:color w:val="000000"/>
          <w:spacing w:val="-1"/>
        </w:rPr>
      </w:pPr>
    </w:p>
    <w:p w:rsidR="004975F1">
      <w:pPr>
        <w:autoSpaceDE w:val="0"/>
        <w:autoSpaceDN w:val="0"/>
        <w:adjustRightInd w:val="0"/>
        <w:spacing w:line="103" w:lineRule="exact"/>
        <w:ind w:left="827"/>
        <w:rPr>
          <w:color w:val="000000"/>
          <w:spacing w:val="-1"/>
        </w:rPr>
      </w:pPr>
    </w:p>
    <w:p w:rsidR="004975F1">
      <w:pPr>
        <w:autoSpaceDE w:val="0"/>
        <w:autoSpaceDN w:val="0"/>
        <w:adjustRightInd w:val="0"/>
        <w:spacing w:line="103" w:lineRule="exact"/>
        <w:ind w:left="827"/>
        <w:rPr>
          <w:color w:val="000000"/>
          <w:spacing w:val="-1"/>
        </w:rPr>
      </w:pPr>
    </w:p>
    <w:p w:rsidR="004975F1">
      <w:pPr>
        <w:autoSpaceDE w:val="0"/>
        <w:autoSpaceDN w:val="0"/>
        <w:adjustRightInd w:val="0"/>
        <w:spacing w:line="103" w:lineRule="exact"/>
        <w:ind w:left="827"/>
        <w:rPr>
          <w:color w:val="000000"/>
          <w:spacing w:val="-1"/>
        </w:rPr>
      </w:pPr>
    </w:p>
    <w:p w:rsidR="004975F1">
      <w:pPr>
        <w:autoSpaceDE w:val="0"/>
        <w:autoSpaceDN w:val="0"/>
        <w:adjustRightInd w:val="0"/>
        <w:spacing w:line="103" w:lineRule="exact"/>
        <w:ind w:left="827"/>
        <w:rPr>
          <w:color w:val="000000"/>
          <w:spacing w:val="-1"/>
        </w:rPr>
      </w:pPr>
    </w:p>
    <w:p w:rsidR="004975F1">
      <w:pPr>
        <w:autoSpaceDE w:val="0"/>
        <w:autoSpaceDN w:val="0"/>
        <w:adjustRightInd w:val="0"/>
        <w:spacing w:line="103" w:lineRule="exact"/>
        <w:ind w:left="827"/>
        <w:rPr>
          <w:color w:val="000000"/>
          <w:spacing w:val="-1"/>
        </w:rPr>
      </w:pPr>
    </w:p>
    <w:p w:rsidR="004975F1">
      <w:pPr>
        <w:autoSpaceDE w:val="0"/>
        <w:autoSpaceDN w:val="0"/>
        <w:adjustRightInd w:val="0"/>
        <w:spacing w:line="103" w:lineRule="exact"/>
        <w:ind w:left="827"/>
        <w:rPr>
          <w:color w:val="000000"/>
          <w:spacing w:val="-1"/>
        </w:rPr>
      </w:pPr>
    </w:p>
    <w:p w:rsidR="004975F1">
      <w:pPr>
        <w:tabs>
          <w:tab w:val="left" w:pos="4886"/>
          <w:tab w:val="left" w:pos="6363"/>
        </w:tabs>
        <w:autoSpaceDE w:val="0"/>
        <w:autoSpaceDN w:val="0"/>
        <w:adjustRightInd w:val="0"/>
        <w:spacing w:before="33" w:line="103" w:lineRule="exact"/>
        <w:ind w:left="827"/>
        <w:rPr>
          <w:color w:val="000000"/>
          <w:spacing w:val="-1"/>
          <w:sz w:val="8"/>
        </w:rPr>
      </w:pPr>
      <w:r>
        <w:rPr>
          <w:color w:val="000000"/>
          <w:spacing w:val="-1"/>
          <w:sz w:val="8"/>
        </w:rPr>
        <w:t>Empire State Line Project - Unforeseeable Costs</w:t>
      </w:r>
      <w:r>
        <w:rPr>
          <w:color w:val="000000"/>
          <w:spacing w:val="-1"/>
          <w:sz w:val="8"/>
        </w:rPr>
        <w:tab/>
        <w:t>Docket Nos. ER16-2719, ER18-125</w:t>
      </w:r>
      <w:r>
        <w:rPr>
          <w:color w:val="000000"/>
          <w:spacing w:val="-1"/>
          <w:sz w:val="8"/>
        </w:rPr>
        <w:tab/>
        <w:t>Unforeseeable Costs in an aggregate amount up to 5% of the Cost Cap shall be considered project costs that are part of the</w:t>
      </w:r>
    </w:p>
    <w:p w:rsidR="004975F1">
      <w:pPr>
        <w:autoSpaceDE w:val="0"/>
        <w:autoSpaceDN w:val="0"/>
        <w:adjustRightInd w:val="0"/>
        <w:spacing w:line="96" w:lineRule="exact"/>
        <w:ind w:left="6363"/>
        <w:rPr>
          <w:color w:val="000000"/>
          <w:spacing w:val="-1"/>
          <w:sz w:val="8"/>
        </w:rPr>
      </w:pPr>
      <w:r>
        <w:rPr>
          <w:color w:val="000000"/>
          <w:spacing w:val="-1"/>
          <w:sz w:val="8"/>
        </w:rPr>
        <w:t>contin</w:t>
      </w:r>
      <w:r>
        <w:rPr>
          <w:color w:val="000000"/>
          <w:spacing w:val="-1"/>
          <w:sz w:val="8"/>
        </w:rPr>
        <w:t xml:space="preserve">gency and subject to the Cost Containment Mechanism. Unforeseeable Costs that are more than 5% of the amount of the </w:t>
      </w:r>
    </w:p>
    <w:p w:rsidR="004975F1">
      <w:pPr>
        <w:autoSpaceDE w:val="0"/>
        <w:autoSpaceDN w:val="0"/>
        <w:adjustRightInd w:val="0"/>
        <w:spacing w:before="13" w:line="110" w:lineRule="exact"/>
        <w:ind w:left="6363" w:right="4730"/>
        <w:jc w:val="both"/>
        <w:rPr>
          <w:color w:val="000000"/>
          <w:spacing w:val="-1"/>
          <w:sz w:val="8"/>
        </w:rPr>
      </w:pPr>
      <w:r>
        <w:rPr>
          <w:color w:val="000000"/>
          <w:spacing w:val="-1"/>
          <w:sz w:val="8"/>
        </w:rPr>
        <w:t xml:space="preserve">Cost Cap are not subject to the Cost Cap or Cost Containment Mechanism and are recoverable in the formula rate, and are subject to </w:t>
      </w:r>
      <w:r>
        <w:rPr>
          <w:color w:val="000000"/>
          <w:spacing w:val="-1"/>
          <w:sz w:val="8"/>
        </w:rPr>
        <w:br/>
        <w:t>the bas</w:t>
      </w:r>
      <w:r>
        <w:rPr>
          <w:color w:val="000000"/>
          <w:spacing w:val="-1"/>
          <w:sz w:val="8"/>
        </w:rPr>
        <w:t xml:space="preserve">e ROE of 9.65%. NEET NY will provide updates of Unforeseeable Costs as part of project cost updates in its annual June </w:t>
      </w:r>
      <w:r>
        <w:rPr>
          <w:color w:val="000000"/>
          <w:spacing w:val="-1"/>
          <w:sz w:val="8"/>
        </w:rPr>
        <w:br/>
        <w:t>informational filing, including information demonstrating how such costs were determined to be Unforeseeable Costs.</w:t>
      </w:r>
    </w:p>
    <w:p w:rsidR="004975F1">
      <w:pPr>
        <w:autoSpaceDE w:val="0"/>
        <w:autoSpaceDN w:val="0"/>
        <w:adjustRightInd w:val="0"/>
        <w:rPr>
          <w:color w:val="000000"/>
          <w:spacing w:val="-1"/>
          <w:sz w:val="8"/>
        </w:rPr>
        <w:sectPr>
          <w:headerReference w:type="even" r:id="rId257"/>
          <w:headerReference w:type="default" r:id="rId258"/>
          <w:footerReference w:type="even" r:id="rId259"/>
          <w:footerReference w:type="default" r:id="rId260"/>
          <w:headerReference w:type="first" r:id="rId261"/>
          <w:footerReference w:type="first" r:id="rId262"/>
          <w:pgSz w:w="15840" w:h="12240" w:orient="landscape"/>
          <w:pgMar w:top="0" w:right="0" w:bottom="0" w:left="0" w:header="720" w:footer="720" w:gutter="0"/>
          <w:cols w:space="720"/>
        </w:sectPr>
      </w:pPr>
    </w:p>
    <w:p w:rsidR="004975F1">
      <w:pPr>
        <w:autoSpaceDE w:val="0"/>
        <w:autoSpaceDN w:val="0"/>
        <w:adjustRightInd w:val="0"/>
        <w:spacing w:line="103" w:lineRule="exact"/>
        <w:ind w:left="827"/>
        <w:rPr>
          <w:color w:val="000000"/>
          <w:spacing w:val="-1"/>
          <w:sz w:val="8"/>
        </w:rPr>
      </w:pPr>
    </w:p>
    <w:p w:rsidR="004975F1">
      <w:pPr>
        <w:tabs>
          <w:tab w:val="left" w:pos="4881"/>
        </w:tabs>
        <w:autoSpaceDE w:val="0"/>
        <w:autoSpaceDN w:val="0"/>
        <w:adjustRightInd w:val="0"/>
        <w:spacing w:before="11" w:line="103" w:lineRule="exact"/>
        <w:ind w:left="827"/>
        <w:rPr>
          <w:color w:val="000000"/>
          <w:spacing w:val="-1"/>
          <w:sz w:val="8"/>
        </w:rPr>
      </w:pPr>
      <w:r>
        <w:rPr>
          <w:color w:val="000000"/>
          <w:spacing w:val="-1"/>
          <w:sz w:val="8"/>
        </w:rPr>
        <w:t>Empire State Line Project - Additional ROE Adder for Certain Costs Below the Cost Cap</w:t>
      </w:r>
      <w:r>
        <w:rPr>
          <w:color w:val="000000"/>
          <w:spacing w:val="-1"/>
          <w:sz w:val="8"/>
        </w:rPr>
        <w:tab/>
        <w:t>Docket Nos. ER16-2719, ER18-125</w:t>
      </w:r>
    </w:p>
    <w:p w:rsidR="004975F1">
      <w:pPr>
        <w:autoSpaceDE w:val="0"/>
        <w:autoSpaceDN w:val="0"/>
        <w:adjustRightInd w:val="0"/>
        <w:spacing w:line="103" w:lineRule="exact"/>
        <w:ind w:left="827"/>
        <w:rPr>
          <w:color w:val="000000"/>
          <w:spacing w:val="-1"/>
          <w:sz w:val="8"/>
        </w:rPr>
      </w:pPr>
    </w:p>
    <w:p w:rsidR="004975F1">
      <w:pPr>
        <w:autoSpaceDE w:val="0"/>
        <w:autoSpaceDN w:val="0"/>
        <w:adjustRightInd w:val="0"/>
        <w:spacing w:line="103" w:lineRule="exact"/>
        <w:ind w:left="827"/>
        <w:rPr>
          <w:color w:val="000000"/>
          <w:spacing w:val="-1"/>
          <w:sz w:val="8"/>
        </w:rPr>
      </w:pPr>
    </w:p>
    <w:p w:rsidR="004975F1">
      <w:pPr>
        <w:autoSpaceDE w:val="0"/>
        <w:autoSpaceDN w:val="0"/>
        <w:adjustRightInd w:val="0"/>
        <w:spacing w:line="103" w:lineRule="exact"/>
        <w:ind w:left="827"/>
        <w:rPr>
          <w:color w:val="000000"/>
          <w:spacing w:val="-1"/>
          <w:sz w:val="8"/>
        </w:rPr>
      </w:pPr>
    </w:p>
    <w:p w:rsidR="004975F1">
      <w:pPr>
        <w:autoSpaceDE w:val="0"/>
        <w:autoSpaceDN w:val="0"/>
        <w:adjustRightInd w:val="0"/>
        <w:spacing w:line="103" w:lineRule="exact"/>
        <w:ind w:left="827"/>
        <w:rPr>
          <w:color w:val="000000"/>
          <w:spacing w:val="-1"/>
          <w:sz w:val="8"/>
        </w:rPr>
      </w:pPr>
    </w:p>
    <w:p w:rsidR="004975F1">
      <w:pPr>
        <w:autoSpaceDE w:val="0"/>
        <w:autoSpaceDN w:val="0"/>
        <w:adjustRightInd w:val="0"/>
        <w:spacing w:line="103" w:lineRule="exact"/>
        <w:ind w:left="827"/>
        <w:rPr>
          <w:color w:val="000000"/>
          <w:spacing w:val="-1"/>
          <w:sz w:val="8"/>
        </w:rPr>
      </w:pPr>
    </w:p>
    <w:p w:rsidR="004975F1">
      <w:pPr>
        <w:autoSpaceDE w:val="0"/>
        <w:autoSpaceDN w:val="0"/>
        <w:adjustRightInd w:val="0"/>
        <w:spacing w:line="103" w:lineRule="exact"/>
        <w:ind w:left="827"/>
        <w:rPr>
          <w:color w:val="000000"/>
          <w:spacing w:val="-1"/>
          <w:sz w:val="8"/>
        </w:rPr>
      </w:pPr>
    </w:p>
    <w:p w:rsidR="004975F1">
      <w:pPr>
        <w:autoSpaceDE w:val="0"/>
        <w:autoSpaceDN w:val="0"/>
        <w:adjustRightInd w:val="0"/>
        <w:spacing w:line="103" w:lineRule="exact"/>
        <w:ind w:left="827"/>
        <w:rPr>
          <w:color w:val="000000"/>
          <w:spacing w:val="-1"/>
          <w:sz w:val="8"/>
        </w:rPr>
      </w:pPr>
    </w:p>
    <w:p w:rsidR="004975F1">
      <w:pPr>
        <w:autoSpaceDE w:val="0"/>
        <w:autoSpaceDN w:val="0"/>
        <w:adjustRightInd w:val="0"/>
        <w:spacing w:line="103" w:lineRule="exact"/>
        <w:ind w:left="827"/>
        <w:rPr>
          <w:color w:val="000000"/>
          <w:spacing w:val="-1"/>
          <w:sz w:val="8"/>
        </w:rPr>
      </w:pPr>
    </w:p>
    <w:p w:rsidR="004975F1">
      <w:pPr>
        <w:tabs>
          <w:tab w:val="left" w:pos="4874"/>
        </w:tabs>
        <w:autoSpaceDE w:val="0"/>
        <w:autoSpaceDN w:val="0"/>
        <w:adjustRightInd w:val="0"/>
        <w:spacing w:before="19" w:line="103" w:lineRule="exact"/>
        <w:ind w:left="827"/>
        <w:rPr>
          <w:color w:val="000000"/>
          <w:spacing w:val="-1"/>
          <w:sz w:val="8"/>
        </w:rPr>
      </w:pPr>
      <w:r>
        <w:rPr>
          <w:color w:val="000000"/>
          <w:spacing w:val="-2"/>
          <w:sz w:val="8"/>
        </w:rPr>
        <w:t>Tab</w:t>
      </w:r>
      <w:r>
        <w:rPr>
          <w:color w:val="000000"/>
          <w:spacing w:val="-2"/>
          <w:sz w:val="8"/>
        </w:rPr>
        <w:t>le A</w:t>
      </w:r>
      <w:r>
        <w:rPr>
          <w:color w:val="000000"/>
          <w:spacing w:val="-2"/>
          <w:sz w:val="8"/>
        </w:rPr>
        <w:tab/>
      </w:r>
      <w:r>
        <w:rPr>
          <w:color w:val="000000"/>
          <w:spacing w:val="-1"/>
          <w:sz w:val="8"/>
        </w:rPr>
        <w:t>Docket Nos. ER16-2719, ER18-125</w:t>
      </w:r>
    </w:p>
    <w:p w:rsidR="004975F1">
      <w:pPr>
        <w:autoSpaceDE w:val="0"/>
        <w:autoSpaceDN w:val="0"/>
        <w:adjustRightInd w:val="0"/>
        <w:spacing w:line="85" w:lineRule="exact"/>
        <w:ind w:left="6363"/>
        <w:jc w:val="both"/>
        <w:rPr>
          <w:color w:val="000000"/>
          <w:spacing w:val="-1"/>
          <w:sz w:val="8"/>
        </w:rPr>
      </w:pPr>
      <w:r>
        <w:rPr>
          <w:color w:val="000000"/>
          <w:spacing w:val="-1"/>
          <w:sz w:val="8"/>
        </w:rPr>
        <w:br w:type="column"/>
      </w:r>
    </w:p>
    <w:p w:rsidR="004975F1">
      <w:pPr>
        <w:autoSpaceDE w:val="0"/>
        <w:autoSpaceDN w:val="0"/>
        <w:adjustRightInd w:val="0"/>
        <w:spacing w:before="44" w:line="85" w:lineRule="exact"/>
        <w:ind w:left="20" w:right="4748"/>
        <w:jc w:val="both"/>
        <w:rPr>
          <w:color w:val="000000"/>
          <w:spacing w:val="-1"/>
          <w:sz w:val="8"/>
        </w:rPr>
      </w:pPr>
      <w:r>
        <w:rPr>
          <w:color w:val="000000"/>
          <w:spacing w:val="-1"/>
          <w:sz w:val="8"/>
        </w:rPr>
        <w:t xml:space="preserve">Pursuant to the settlement agreement approved in Docket No. ER16-2719, NEET NY may utilize an additional ROE adder when </w:t>
      </w:r>
      <w:r>
        <w:rPr>
          <w:color w:val="000000"/>
          <w:spacing w:val="-1"/>
          <w:sz w:val="8"/>
        </w:rPr>
        <w:br/>
        <w:t xml:space="preserve">the actual project costs are below the “Adjusted Cost Cap.”The Adjusted Cost Cap shall be </w:t>
      </w:r>
      <w:r>
        <w:rPr>
          <w:color w:val="000000"/>
          <w:spacing w:val="-1"/>
          <w:sz w:val="8"/>
        </w:rPr>
        <w:t>comprised of the sum of the following:</w:t>
      </w:r>
    </w:p>
    <w:p w:rsidR="004975F1">
      <w:pPr>
        <w:autoSpaceDE w:val="0"/>
        <w:autoSpaceDN w:val="0"/>
        <w:adjustRightInd w:val="0"/>
        <w:spacing w:before="27" w:line="85" w:lineRule="exact"/>
        <w:ind w:left="20" w:right="4679"/>
        <w:jc w:val="both"/>
        <w:rPr>
          <w:color w:val="000000"/>
          <w:spacing w:val="-1"/>
          <w:sz w:val="8"/>
        </w:rPr>
      </w:pPr>
      <w:r>
        <w:rPr>
          <w:color w:val="000000"/>
          <w:spacing w:val="-1"/>
          <w:sz w:val="8"/>
        </w:rPr>
        <w:t xml:space="preserve">(a) the Capital Cost Bids for the Empire State Line Project and the AC Transmission Project, respectively; (b) the Capital Cost Bid </w:t>
      </w:r>
      <w:r>
        <w:rPr>
          <w:color w:val="000000"/>
          <w:spacing w:val="-1"/>
          <w:sz w:val="8"/>
        </w:rPr>
        <w:br/>
        <w:t>multiplied by 5% (“5% Adder”); (c) the sum of the Capital Cost Bid and the 5% Adder,</w:t>
      </w:r>
      <w:r>
        <w:rPr>
          <w:color w:val="000000"/>
          <w:spacing w:val="-1"/>
          <w:sz w:val="8"/>
        </w:rPr>
        <w:t xml:space="preserve"> multiplied by an inflation factor of 2.0% per </w:t>
      </w:r>
      <w:r>
        <w:rPr>
          <w:color w:val="000000"/>
          <w:spacing w:val="-1"/>
          <w:sz w:val="8"/>
        </w:rPr>
        <w:br/>
        <w:t>year for the period of time from when the Capital Cost Bid was established and until the date when the project starts commercial</w:t>
      </w:r>
    </w:p>
    <w:p w:rsidR="004975F1">
      <w:pPr>
        <w:autoSpaceDE w:val="0"/>
        <w:autoSpaceDN w:val="0"/>
        <w:adjustRightInd w:val="0"/>
        <w:spacing w:before="28" w:line="85" w:lineRule="exact"/>
        <w:ind w:left="20" w:right="4755"/>
        <w:jc w:val="both"/>
        <w:rPr>
          <w:color w:val="000000"/>
          <w:spacing w:val="-2"/>
          <w:sz w:val="8"/>
        </w:rPr>
      </w:pPr>
      <w:r>
        <w:rPr>
          <w:color w:val="000000"/>
          <w:spacing w:val="-1"/>
          <w:sz w:val="8"/>
        </w:rPr>
        <w:t xml:space="preserve">operations; and (d) any AFUDC.  NEET NY will receive an additional ROE adder as set forth in Table A below when the Eligible Project costs, inclusive of Unforeseeable Costs in an amount up to 5% of the Adjusted Cost Cap, are less than the Adjusted Cost </w:t>
      </w:r>
      <w:r>
        <w:rPr>
          <w:color w:val="000000"/>
          <w:spacing w:val="-2"/>
          <w:sz w:val="8"/>
        </w:rPr>
        <w:t>Cap</w:t>
      </w:r>
      <w:r>
        <w:rPr>
          <w:color w:val="000000"/>
          <w:spacing w:val="-2"/>
          <w:sz w:val="8"/>
        </w:rPr>
        <w:t>, as set forth in Table A below.</w:t>
      </w:r>
    </w:p>
    <w:p w:rsidR="004975F1">
      <w:pPr>
        <w:autoSpaceDE w:val="0"/>
        <w:autoSpaceDN w:val="0"/>
        <w:adjustRightInd w:val="0"/>
        <w:spacing w:before="59" w:line="103" w:lineRule="exact"/>
        <w:ind w:left="1172"/>
        <w:rPr>
          <w:rFonts w:ascii="Times New Roman Bold" w:hAnsi="Times New Roman Bold"/>
          <w:color w:val="000000"/>
          <w:spacing w:val="-1"/>
          <w:sz w:val="8"/>
        </w:rPr>
      </w:pPr>
      <w:r>
        <w:rPr>
          <w:rFonts w:ascii="Times New Roman Bold" w:hAnsi="Times New Roman Bold"/>
          <w:color w:val="000000"/>
          <w:spacing w:val="-1"/>
          <w:sz w:val="8"/>
        </w:rPr>
        <w:t>Table A</w:t>
      </w:r>
    </w:p>
    <w:p w:rsidR="004975F1">
      <w:pPr>
        <w:tabs>
          <w:tab w:val="left" w:pos="1681"/>
        </w:tabs>
        <w:autoSpaceDE w:val="0"/>
        <w:autoSpaceDN w:val="0"/>
        <w:adjustRightInd w:val="0"/>
        <w:spacing w:before="92" w:line="103" w:lineRule="exact"/>
        <w:ind w:left="49"/>
        <w:rPr>
          <w:color w:val="000000"/>
          <w:spacing w:val="-1"/>
          <w:sz w:val="8"/>
        </w:rPr>
      </w:pPr>
      <w:r>
        <w:rPr>
          <w:color w:val="000000"/>
          <w:spacing w:val="-2"/>
          <w:sz w:val="8"/>
        </w:rPr>
        <w:t>Actual Costs Below Adjusted</w:t>
      </w:r>
      <w:r>
        <w:rPr>
          <w:color w:val="000000"/>
          <w:spacing w:val="-2"/>
          <w:sz w:val="8"/>
        </w:rPr>
        <w:tab/>
      </w:r>
      <w:r>
        <w:rPr>
          <w:color w:val="000000"/>
          <w:spacing w:val="-1"/>
          <w:sz w:val="8"/>
        </w:rPr>
        <w:t>ROE Adder</w:t>
      </w:r>
    </w:p>
    <w:p w:rsidR="004975F1">
      <w:pPr>
        <w:autoSpaceDE w:val="0"/>
        <w:autoSpaceDN w:val="0"/>
        <w:adjustRightInd w:val="0"/>
        <w:spacing w:before="9" w:line="103" w:lineRule="exact"/>
        <w:ind w:left="399"/>
        <w:rPr>
          <w:color w:val="000000"/>
          <w:spacing w:val="-1"/>
          <w:sz w:val="8"/>
        </w:rPr>
      </w:pPr>
      <w:r>
        <w:rPr>
          <w:color w:val="000000"/>
          <w:spacing w:val="-1"/>
          <w:sz w:val="8"/>
        </w:rPr>
        <w:t>Cost Cap</w:t>
      </w:r>
    </w:p>
    <w:p w:rsidR="004975F1">
      <w:pPr>
        <w:tabs>
          <w:tab w:val="left" w:pos="1772"/>
        </w:tabs>
        <w:autoSpaceDE w:val="0"/>
        <w:autoSpaceDN w:val="0"/>
        <w:adjustRightInd w:val="0"/>
        <w:spacing w:before="63" w:line="103" w:lineRule="exact"/>
        <w:ind w:left="334"/>
        <w:rPr>
          <w:color w:val="000000"/>
          <w:sz w:val="8"/>
        </w:rPr>
      </w:pPr>
      <w:r>
        <w:rPr>
          <w:color w:val="000000"/>
          <w:spacing w:val="-1"/>
          <w:sz w:val="8"/>
        </w:rPr>
        <w:t>0% to &lt;=5%</w:t>
      </w:r>
      <w:r>
        <w:rPr>
          <w:color w:val="000000"/>
          <w:spacing w:val="-1"/>
          <w:sz w:val="8"/>
        </w:rPr>
        <w:tab/>
      </w:r>
      <w:r>
        <w:rPr>
          <w:color w:val="000000"/>
          <w:sz w:val="8"/>
        </w:rPr>
        <w:t>0.05%</w:t>
      </w:r>
    </w:p>
    <w:p w:rsidR="004975F1">
      <w:pPr>
        <w:autoSpaceDE w:val="0"/>
        <w:autoSpaceDN w:val="0"/>
        <w:adjustRightInd w:val="0"/>
        <w:spacing w:line="103" w:lineRule="exact"/>
        <w:ind w:left="6608"/>
        <w:rPr>
          <w:color w:val="000000"/>
          <w:sz w:val="8"/>
        </w:rPr>
      </w:pPr>
    </w:p>
    <w:p w:rsidR="004975F1">
      <w:pPr>
        <w:tabs>
          <w:tab w:val="left" w:pos="1772"/>
        </w:tabs>
        <w:autoSpaceDE w:val="0"/>
        <w:autoSpaceDN w:val="0"/>
        <w:adjustRightInd w:val="0"/>
        <w:spacing w:before="12" w:line="103" w:lineRule="exact"/>
        <w:ind w:left="286"/>
        <w:rPr>
          <w:color w:val="000000"/>
          <w:sz w:val="8"/>
        </w:rPr>
      </w:pPr>
      <w:r>
        <w:rPr>
          <w:color w:val="000000"/>
          <w:spacing w:val="-1"/>
          <w:sz w:val="8"/>
        </w:rPr>
        <w:t>&gt;5% to &lt;=10%</w:t>
      </w:r>
      <w:r>
        <w:rPr>
          <w:color w:val="000000"/>
          <w:spacing w:val="-1"/>
          <w:sz w:val="8"/>
        </w:rPr>
        <w:tab/>
      </w:r>
      <w:r>
        <w:rPr>
          <w:color w:val="000000"/>
          <w:sz w:val="8"/>
        </w:rPr>
        <w:t>0.17%</w:t>
      </w:r>
    </w:p>
    <w:p w:rsidR="004975F1">
      <w:pPr>
        <w:autoSpaceDE w:val="0"/>
        <w:autoSpaceDN w:val="0"/>
        <w:adjustRightInd w:val="0"/>
        <w:spacing w:line="103" w:lineRule="exact"/>
        <w:ind w:left="6608"/>
        <w:rPr>
          <w:color w:val="000000"/>
          <w:sz w:val="8"/>
        </w:rPr>
      </w:pPr>
    </w:p>
    <w:p w:rsidR="004975F1">
      <w:pPr>
        <w:tabs>
          <w:tab w:val="left" w:pos="1772"/>
        </w:tabs>
        <w:autoSpaceDE w:val="0"/>
        <w:autoSpaceDN w:val="0"/>
        <w:adjustRightInd w:val="0"/>
        <w:spacing w:before="13" w:line="103" w:lineRule="exact"/>
        <w:ind w:left="265"/>
        <w:rPr>
          <w:color w:val="000000"/>
          <w:sz w:val="8"/>
        </w:rPr>
      </w:pPr>
      <w:r>
        <w:rPr>
          <w:color w:val="000000"/>
          <w:spacing w:val="-1"/>
          <w:sz w:val="8"/>
        </w:rPr>
        <w:t>&gt;10% to &lt;=15%</w:t>
      </w:r>
      <w:r>
        <w:rPr>
          <w:color w:val="000000"/>
          <w:spacing w:val="-1"/>
          <w:sz w:val="8"/>
        </w:rPr>
        <w:tab/>
      </w:r>
      <w:r>
        <w:rPr>
          <w:color w:val="000000"/>
          <w:sz w:val="8"/>
        </w:rPr>
        <w:t>0.30%</w:t>
      </w:r>
    </w:p>
    <w:p w:rsidR="004975F1">
      <w:pPr>
        <w:autoSpaceDE w:val="0"/>
        <w:autoSpaceDN w:val="0"/>
        <w:adjustRightInd w:val="0"/>
        <w:spacing w:line="103" w:lineRule="exact"/>
        <w:ind w:left="6608"/>
        <w:rPr>
          <w:color w:val="000000"/>
          <w:sz w:val="8"/>
        </w:rPr>
      </w:pPr>
    </w:p>
    <w:p w:rsidR="004975F1">
      <w:pPr>
        <w:tabs>
          <w:tab w:val="left" w:pos="1772"/>
        </w:tabs>
        <w:autoSpaceDE w:val="0"/>
        <w:autoSpaceDN w:val="0"/>
        <w:adjustRightInd w:val="0"/>
        <w:spacing w:before="17" w:line="103" w:lineRule="exact"/>
        <w:ind w:left="265"/>
        <w:rPr>
          <w:color w:val="000000"/>
          <w:sz w:val="8"/>
        </w:rPr>
      </w:pPr>
      <w:r>
        <w:rPr>
          <w:color w:val="000000"/>
          <w:spacing w:val="-1"/>
          <w:sz w:val="8"/>
        </w:rPr>
        <w:t>&gt;15% to &lt;=20%</w:t>
      </w:r>
      <w:r>
        <w:rPr>
          <w:color w:val="000000"/>
          <w:spacing w:val="-1"/>
          <w:sz w:val="8"/>
        </w:rPr>
        <w:tab/>
      </w:r>
      <w:r>
        <w:rPr>
          <w:color w:val="000000"/>
          <w:sz w:val="8"/>
        </w:rPr>
        <w:t>0.45%</w:t>
      </w:r>
    </w:p>
    <w:p w:rsidR="004975F1">
      <w:pPr>
        <w:tabs>
          <w:tab w:val="left" w:pos="1772"/>
        </w:tabs>
        <w:autoSpaceDE w:val="0"/>
        <w:autoSpaceDN w:val="0"/>
        <w:adjustRightInd w:val="0"/>
        <w:spacing w:before="89" w:line="103" w:lineRule="exact"/>
        <w:ind w:left="265"/>
        <w:rPr>
          <w:color w:val="000000"/>
          <w:sz w:val="8"/>
        </w:rPr>
      </w:pPr>
      <w:r>
        <w:rPr>
          <w:color w:val="000000"/>
          <w:spacing w:val="-1"/>
          <w:sz w:val="8"/>
        </w:rPr>
        <w:t>&gt;20% to &lt;=25%</w:t>
      </w:r>
      <w:r>
        <w:rPr>
          <w:color w:val="000000"/>
          <w:spacing w:val="-1"/>
          <w:sz w:val="8"/>
        </w:rPr>
        <w:tab/>
      </w:r>
      <w:r>
        <w:rPr>
          <w:color w:val="000000"/>
          <w:sz w:val="8"/>
        </w:rPr>
        <w:t>0.62%</w:t>
      </w:r>
    </w:p>
    <w:p w:rsidR="004975F1">
      <w:pPr>
        <w:tabs>
          <w:tab w:val="left" w:pos="1772"/>
        </w:tabs>
        <w:autoSpaceDE w:val="0"/>
        <w:autoSpaceDN w:val="0"/>
        <w:adjustRightInd w:val="0"/>
        <w:spacing w:before="89" w:line="103" w:lineRule="exact"/>
        <w:ind w:left="452"/>
        <w:rPr>
          <w:color w:val="000000"/>
          <w:sz w:val="8"/>
        </w:rPr>
      </w:pPr>
      <w:r>
        <w:rPr>
          <w:color w:val="000000"/>
          <w:sz w:val="8"/>
        </w:rPr>
        <w:t>&gt;25%</w:t>
      </w:r>
      <w:r>
        <w:rPr>
          <w:color w:val="000000"/>
          <w:sz w:val="8"/>
        </w:rPr>
        <w:tab/>
        <w:t xml:space="preserve">0.71% </w:t>
      </w:r>
      <w:r>
        <w:rPr>
          <w:color w:val="000000"/>
          <w:sz w:val="8"/>
        </w:rPr>
        <w:pict>
          <v:shape id="_x0000_s1461" style="height:79.2pt;margin-left:40.3pt;margin-top:55.45pt;mso-position-horizontal-relative:page;mso-position-vertical-relative:page;position:absolute;width:509.85pt;z-index:-251549696" coordsize="10197,1585" o:allowincell="f" path="m,1584hal10197,1584hal10197,hal,hal,1584hae" fillcolor="#ff9" stroked="f">
            <v:path arrowok="t"/>
          </v:shape>
        </w:pict>
      </w:r>
      <w:r>
        <w:rPr>
          <w:color w:val="000000"/>
          <w:sz w:val="8"/>
        </w:rPr>
        <w:pict>
          <v:shape id="_x0000_s1462" style="height:5.9pt;margin-left:40.3pt;margin-top:219.75pt;mso-position-horizontal-relative:page;mso-position-vertical-relative:page;position:absolute;width:509.85pt;z-index:-251523072" coordsize="10197,118" o:allowincell="f" path="m,118hal10197,118hal10197,hal,hal,118hae" fillcolor="#ff9" stroked="f">
            <v:path arrowok="t"/>
          </v:shape>
        </w:pict>
      </w:r>
      <w:r>
        <w:rPr>
          <w:color w:val="000000"/>
          <w:sz w:val="8"/>
        </w:rPr>
        <w:pict>
          <v:shape id="_x0000_s1463" style="height:171.4pt;margin-left:40.2pt;margin-top:54.35pt;mso-position-horizontal-relative:page;mso-position-vertical-relative:page;position:absolute;width:1pt;z-index:-251080704" coordsize="20,3428" o:allowincell="f" path="m,3428hal20,3428hal20,hal,hal,3428hae" fillcolor="black" stroked="f">
            <v:path arrowok="t"/>
          </v:shape>
        </w:pict>
      </w:r>
      <w:r>
        <w:rPr>
          <w:color w:val="000000"/>
          <w:sz w:val="8"/>
        </w:rPr>
        <w:pict>
          <v:shape id="_x0000_s1464" style="height:171.05pt;margin-left:234.95pt;margin-top:54.7pt;mso-position-horizontal-relative:page;mso-position-vertical-relative:page;position:absolute;width:1pt;z-index:-251078656" coordsize="20,3421" o:allowincell="f" path="m,3421hal20,3421hal20,hal,hal,3421hae" fillcolor="black" stroked="f">
            <v:path arrowok="t"/>
          </v:shape>
        </w:pict>
      </w:r>
      <w:r>
        <w:rPr>
          <w:color w:val="000000"/>
          <w:sz w:val="8"/>
        </w:rPr>
        <w:pict>
          <v:shape id="_x0000_s1465" style="height:171.05pt;margin-left:316.95pt;margin-top:54.7pt;mso-position-horizontal-relative:page;mso-position-vertical-relative:page;position:absolute;width:1pt;z-index:-251076608" coordsize="20,3421" o:allowincell="f" path="m,3421hal20,3421hal20,hal,hal,3421hae" fillcolor="black" stroked="f">
            <v:path arrowok="t"/>
          </v:shape>
        </w:pict>
      </w:r>
      <w:r>
        <w:rPr>
          <w:color w:val="000000"/>
          <w:sz w:val="8"/>
        </w:rPr>
        <w:pict>
          <v:shape id="_x0000_s1466" style="height:171.05pt;margin-left:549.9pt;margin-top:54.7pt;mso-position-horizontal-relative:page;mso-position-vertical-relative:page;position:absolute;width:1pt;z-index:-251074560" coordsize="20,3421" o:allowincell="f" path="m,3421hal20,3421hal20,hal,hal,3421hae" fillcolor="black" stroked="f">
            <v:path arrowok="t"/>
          </v:shape>
        </w:pict>
      </w:r>
      <w:r>
        <w:rPr>
          <w:color w:val="000000"/>
          <w:sz w:val="8"/>
        </w:rPr>
        <w:pict>
          <v:shape id="_x0000_s1467" style="height:85.25pt;margin-left:449.35pt;margin-top:134.75pt;mso-position-horizontal-relative:page;mso-position-vertical-relative:page;position:absolute;width:1pt;z-index:-251072512" coordsize="20,1705" o:allowincell="f" path="m,1705hal20,1705hal20,hal,hal,1705hae" fillcolor="black" stroked="f">
            <v:path arrowok="t"/>
          </v:shape>
        </w:pict>
      </w:r>
      <w:r>
        <w:rPr>
          <w:color w:val="000000"/>
          <w:sz w:val="8"/>
        </w:rPr>
        <w:pict>
          <v:shape id="_x0000_s1468" style="height:75.4pt;margin-left:373pt;margin-top:144.6pt;mso-position-horizontal-relative:page;mso-position-vertical-relative:page;position:absolute;width:1pt;z-index:-251070464" coordsize="20,1508" o:allowincell="f" path="m,1508hal20,1508hal20,hal,hal,1508hae" fillcolor="black" stroked="f">
            <v:path arrowok="t"/>
          </v:shape>
        </w:pict>
      </w:r>
      <w:r>
        <w:rPr>
          <w:color w:val="000000"/>
          <w:sz w:val="8"/>
        </w:rPr>
        <w:pict>
          <v:shape id="_x0000_s1469" style="height:1pt;margin-left:40.55pt;margin-top:54.35pt;mso-position-horizontal-relative:page;mso-position-vertical-relative:page;position:absolute;width:509.7pt;z-index:-251068416" coordsize="10194,20" o:allowincell="f" path="m,20hal10194,20hal10194,hal,hal,20hae" fillcolor="black" stroked="f">
            <v:path arrowok="t"/>
          </v:shape>
        </w:pict>
      </w:r>
      <w:r>
        <w:rPr>
          <w:color w:val="000000"/>
          <w:sz w:val="8"/>
        </w:rPr>
        <w:pict>
          <v:shape id="_x0000_s1470" style="height:1pt;margin-left:40.55pt;margin-top:87.1pt;mso-position-horizontal-relative:page;mso-position-vertical-relative:page;position:absolute;width:509.7pt;z-index:-251066368" coordsize="10194,20" o:allowincell="f" path="m,20hal10194,20hal10194,hal,hal,20hae" fillcolor="black" stroked="f">
            <v:path arrowok="t"/>
          </v:shape>
        </w:pict>
      </w:r>
      <w:r>
        <w:rPr>
          <w:color w:val="000000"/>
          <w:sz w:val="8"/>
        </w:rPr>
        <w:pict>
          <v:shape id="_x0000_s1471" style="height:1pt;margin-left:40.55pt;margin-top:134.4pt;mso-position-horizontal-relative:page;mso-position-vertical-relative:page;position:absolute;width:509.7pt;z-index:-251064320" coordsize="10194,20" o:allowincell="f" path="m,20hal10194,20hal10194,hal,hal,20hae" fillcolor="black" stroked="f">
            <v:path arrowok="t"/>
          </v:shape>
        </w:pict>
      </w:r>
      <w:r>
        <w:rPr>
          <w:color w:val="000000"/>
          <w:sz w:val="8"/>
        </w:rPr>
        <w:pict>
          <v:shape id="_x0000_s1472" style="height:1pt;margin-left:317.3pt;margin-top:144.25pt;mso-position-horizontal-relative:page;mso-position-vertical-relative:page;position:absolute;width:132.4pt;z-index:-251062272" coordsize="2648,20" o:allowincell="f" path="m,20hal2648,20hal2648,hal,hal,20hae" fillcolor="black" stroked="f">
            <v:path arrowok="t"/>
          </v:shape>
        </w:pict>
      </w:r>
      <w:r>
        <w:rPr>
          <w:color w:val="000000"/>
          <w:sz w:val="8"/>
        </w:rPr>
        <w:pict>
          <v:shape id="_x0000_s1473" style="height:1pt;margin-left:317.3pt;margin-top:158.15pt;mso-position-horizontal-relative:page;mso-position-vertical-relative:page;position:absolute;width:132.4pt;z-index:-251060224" coordsize="2648,20" o:allowincell="f" path="m,20hal2648,20hal2648,hal,hal,20hae" fillcolor="black" stroked="f">
            <v:path arrowok="t"/>
          </v:shape>
        </w:pict>
      </w:r>
      <w:r>
        <w:rPr>
          <w:color w:val="000000"/>
          <w:sz w:val="8"/>
        </w:rPr>
        <w:pict>
          <v:shape id="_x0000_s1474" style="height:1pt;margin-left:317.3pt;margin-top:169.1pt;mso-position-horizontal-relative:page;mso-position-vertical-relative:page;position:absolute;width:132.4pt;z-index:-251058176" coordsize="2648,20" o:allowincell="f" path="m,20hal2648,20hal2648,hal,hal,20hae" fillcolor="black" stroked="f">
            <v:path arrowok="t"/>
          </v:shape>
        </w:pict>
      </w:r>
      <w:r>
        <w:rPr>
          <w:color w:val="000000"/>
          <w:sz w:val="8"/>
        </w:rPr>
        <w:pict>
          <v:shape id="_x0000_s1475" style="height:1pt;margin-left:317.3pt;margin-top:180pt;mso-position-horizontal-relative:page;mso-position-vertical-relative:page;position:absolute;width:132.4pt;z-index:-251056128" coordsize="2648,20" o:allowincell="f" path="m,20hal2648,20hal2648,hal,hal,20hae" fillcolor="black" stroked="f">
            <v:path arrowok="t"/>
          </v:shape>
        </w:pict>
      </w:r>
      <w:r>
        <w:rPr>
          <w:color w:val="000000"/>
          <w:sz w:val="8"/>
        </w:rPr>
        <w:pict>
          <v:shape id="_x0000_s1476" style="height:1pt;margin-left:317.3pt;margin-top:191.15pt;mso-position-horizontal-relative:page;mso-position-vertical-relative:page;position:absolute;width:132.4pt;z-index:-251054080" coordsize="2648,20" o:allowincell="f" path="m,20hal2648,20hal2648,hal,hal,20hae" fillcolor="black" stroked="f">
            <v:path arrowok="t"/>
          </v:shape>
        </w:pict>
      </w:r>
      <w:r>
        <w:rPr>
          <w:color w:val="000000"/>
          <w:sz w:val="8"/>
        </w:rPr>
        <w:pict>
          <v:shape id="_x0000_s1477" style="height:1pt;margin-left:317.3pt;margin-top:200.75pt;mso-position-horizontal-relative:page;mso-position-vertical-relative:page;position:absolute;width:132.4pt;z-index:-251052032" coordsize="2648,20" o:allowincell="f" path="m,20hal2648,20hal2648,hal,hal,20hae" fillcolor="black" stroked="f">
            <v:path arrowok="t"/>
          </v:shape>
        </w:pict>
      </w:r>
      <w:r>
        <w:rPr>
          <w:color w:val="000000"/>
          <w:sz w:val="8"/>
        </w:rPr>
        <w:pict>
          <v:shape id="_x0000_s1478" style="height:1pt;margin-left:317.3pt;margin-top:210.35pt;mso-position-horizontal-relative:page;mso-position-vertical-relative:page;position:absolute;width:132.4pt;z-index:-251049984" coordsize="2648,20" o:allowincell="f" path="m,20hal2648,20hal2648,hal,hal,20hae" fillcolor="black" stroked="f">
            <v:path arrowok="t"/>
          </v:shape>
        </w:pict>
      </w:r>
      <w:r>
        <w:rPr>
          <w:color w:val="000000"/>
          <w:sz w:val="8"/>
        </w:rPr>
        <w:pict>
          <v:shape id="_x0000_s1479" style="height:1pt;margin-left:40.55pt;margin-top:219.65pt;mso-position-horizontal-relative:page;mso-position-vertical-relative:page;position:absolute;width:509.7pt;z-index:-251047936" coordsize="10194,20" o:allowincell="f" path="m,20hal10194,20hal10194,hal,hal,20hae" fillcolor="black" stroked="f">
            <v:path arrowok="t"/>
          </v:shape>
        </w:pict>
      </w:r>
      <w:r>
        <w:rPr>
          <w:color w:val="000000"/>
          <w:sz w:val="8"/>
        </w:rPr>
        <w:pict>
          <v:shape id="_x0000_s1480" style="height:1pt;margin-left:40.55pt;margin-top:225.4pt;mso-position-horizontal-relative:page;mso-position-vertical-relative:page;position:absolute;width:509.7pt;z-index:-251045888" coordsize="10194,20" o:allowincell="f" path="m,20hal10194,20hal10194,hal,hal,20hae" fillcolor="black" stroked="f">
            <v:path arrowok="t"/>
          </v:shape>
        </w:pict>
      </w:r>
    </w:p>
    <w:p w:rsidR="004975F1">
      <w:pPr>
        <w:autoSpaceDE w:val="0"/>
        <w:autoSpaceDN w:val="0"/>
        <w:adjustRightInd w:val="0"/>
        <w:rPr>
          <w:color w:val="000000"/>
          <w:sz w:val="8"/>
        </w:rPr>
        <w:sectPr>
          <w:headerReference w:type="even" r:id="rId263"/>
          <w:headerReference w:type="default" r:id="rId264"/>
          <w:footerReference w:type="even" r:id="rId265"/>
          <w:footerReference w:type="default" r:id="rId266"/>
          <w:headerReference w:type="first" r:id="rId267"/>
          <w:footerReference w:type="first" r:id="rId268"/>
          <w:type w:val="continuous"/>
          <w:pgSz w:w="15840" w:h="12240" w:orient="landscape"/>
          <w:pgMar w:top="0" w:right="0" w:bottom="0" w:left="0" w:header="720" w:footer="720" w:gutter="0"/>
          <w:cols w:num="2" w:space="720" w:equalWidth="0">
            <w:col w:w="6253" w:space="110"/>
            <w:col w:w="9337" w:space="160"/>
          </w:cols>
        </w:sectPr>
      </w:pPr>
    </w:p>
    <w:p w:rsidR="004975F1">
      <w:pPr>
        <w:autoSpaceDE w:val="0"/>
        <w:autoSpaceDN w:val="0"/>
        <w:adjustRightInd w:val="0"/>
        <w:spacing w:line="240" w:lineRule="exact"/>
        <w:rPr>
          <w:color w:val="000000"/>
        </w:rPr>
      </w:pPr>
      <w:bookmarkStart w:id="23" w:name="Pg23"/>
      <w:bookmarkEnd w:id="23"/>
    </w:p>
    <w:p w:rsidR="004975F1">
      <w:pPr>
        <w:autoSpaceDE w:val="0"/>
        <w:autoSpaceDN w:val="0"/>
        <w:adjustRightInd w:val="0"/>
        <w:spacing w:line="115" w:lineRule="exact"/>
        <w:ind w:left="4829"/>
        <w:rPr>
          <w:color w:val="000000"/>
        </w:rPr>
      </w:pPr>
    </w:p>
    <w:p w:rsidR="004975F1">
      <w:pPr>
        <w:autoSpaceDE w:val="0"/>
        <w:autoSpaceDN w:val="0"/>
        <w:adjustRightInd w:val="0"/>
        <w:spacing w:line="115" w:lineRule="exact"/>
        <w:ind w:left="4829"/>
        <w:rPr>
          <w:color w:val="000000"/>
        </w:rPr>
      </w:pPr>
    </w:p>
    <w:p w:rsidR="004975F1">
      <w:pPr>
        <w:autoSpaceDE w:val="0"/>
        <w:autoSpaceDN w:val="0"/>
        <w:adjustRightInd w:val="0"/>
        <w:spacing w:line="115" w:lineRule="exact"/>
        <w:ind w:left="4829"/>
        <w:rPr>
          <w:color w:val="000000"/>
        </w:rPr>
      </w:pPr>
    </w:p>
    <w:p w:rsidR="004975F1">
      <w:pPr>
        <w:autoSpaceDE w:val="0"/>
        <w:autoSpaceDN w:val="0"/>
        <w:adjustRightInd w:val="0"/>
        <w:spacing w:line="115" w:lineRule="exact"/>
        <w:ind w:left="4829"/>
        <w:rPr>
          <w:color w:val="000000"/>
        </w:rPr>
      </w:pPr>
    </w:p>
    <w:p w:rsidR="004975F1">
      <w:pPr>
        <w:autoSpaceDE w:val="0"/>
        <w:autoSpaceDN w:val="0"/>
        <w:adjustRightInd w:val="0"/>
        <w:spacing w:line="115" w:lineRule="exact"/>
        <w:ind w:left="4829"/>
        <w:rPr>
          <w:color w:val="000000"/>
        </w:rPr>
      </w:pPr>
    </w:p>
    <w:p w:rsidR="004975F1">
      <w:pPr>
        <w:autoSpaceDE w:val="0"/>
        <w:autoSpaceDN w:val="0"/>
        <w:adjustRightInd w:val="0"/>
        <w:spacing w:line="115" w:lineRule="exact"/>
        <w:ind w:left="4829"/>
        <w:rPr>
          <w:color w:val="000000"/>
        </w:rPr>
      </w:pPr>
    </w:p>
    <w:p w:rsidR="004975F1">
      <w:pPr>
        <w:autoSpaceDE w:val="0"/>
        <w:autoSpaceDN w:val="0"/>
        <w:adjustRightInd w:val="0"/>
        <w:spacing w:line="115" w:lineRule="exact"/>
        <w:ind w:left="4829"/>
        <w:rPr>
          <w:color w:val="000000"/>
        </w:rPr>
      </w:pPr>
    </w:p>
    <w:p w:rsidR="004975F1">
      <w:pPr>
        <w:autoSpaceDE w:val="0"/>
        <w:autoSpaceDN w:val="0"/>
        <w:adjustRightInd w:val="0"/>
        <w:spacing w:line="115" w:lineRule="exact"/>
        <w:ind w:left="4829"/>
        <w:rPr>
          <w:color w:val="000000"/>
        </w:rPr>
      </w:pPr>
    </w:p>
    <w:p w:rsidR="004975F1">
      <w:pPr>
        <w:autoSpaceDE w:val="0"/>
        <w:autoSpaceDN w:val="0"/>
        <w:adjustRightInd w:val="0"/>
        <w:spacing w:line="115" w:lineRule="exact"/>
        <w:ind w:left="4829"/>
        <w:rPr>
          <w:color w:val="000000"/>
        </w:rPr>
      </w:pPr>
    </w:p>
    <w:p w:rsidR="004975F1">
      <w:pPr>
        <w:autoSpaceDE w:val="0"/>
        <w:autoSpaceDN w:val="0"/>
        <w:adjustRightInd w:val="0"/>
        <w:spacing w:line="115" w:lineRule="exact"/>
        <w:ind w:left="4829"/>
        <w:rPr>
          <w:color w:val="000000"/>
        </w:rPr>
      </w:pPr>
    </w:p>
    <w:p w:rsidR="004975F1">
      <w:pPr>
        <w:autoSpaceDE w:val="0"/>
        <w:autoSpaceDN w:val="0"/>
        <w:adjustRightInd w:val="0"/>
        <w:spacing w:line="115" w:lineRule="exact"/>
        <w:ind w:left="4829"/>
        <w:rPr>
          <w:color w:val="000000"/>
        </w:rPr>
      </w:pPr>
    </w:p>
    <w:p w:rsidR="004975F1">
      <w:pPr>
        <w:autoSpaceDE w:val="0"/>
        <w:autoSpaceDN w:val="0"/>
        <w:adjustRightInd w:val="0"/>
        <w:spacing w:before="79" w:line="115" w:lineRule="exact"/>
        <w:ind w:left="4829"/>
        <w:rPr>
          <w:rFonts w:ascii="Arial Narrow" w:hAnsi="Arial Narrow"/>
          <w:color w:val="000000"/>
          <w:sz w:val="10"/>
        </w:rPr>
      </w:pPr>
      <w:r>
        <w:rPr>
          <w:rFonts w:ascii="Arial Narrow" w:hAnsi="Arial Narrow"/>
          <w:color w:val="000000"/>
          <w:sz w:val="10"/>
        </w:rPr>
        <w:t xml:space="preserve">Attachment 5 - Example of True-Up Calculation </w:t>
      </w:r>
    </w:p>
    <w:p w:rsidR="004975F1">
      <w:pPr>
        <w:autoSpaceDE w:val="0"/>
        <w:autoSpaceDN w:val="0"/>
        <w:adjustRightInd w:val="0"/>
        <w:spacing w:before="5" w:line="115" w:lineRule="exact"/>
        <w:ind w:left="4813"/>
        <w:rPr>
          <w:rFonts w:ascii="Arial Narrow Bold" w:hAnsi="Arial Narrow Bold"/>
          <w:color w:val="000000"/>
          <w:sz w:val="10"/>
        </w:rPr>
      </w:pPr>
      <w:r>
        <w:rPr>
          <w:rFonts w:ascii="Arial Narrow Bold" w:hAnsi="Arial Narrow Bold"/>
          <w:color w:val="000000"/>
          <w:sz w:val="10"/>
        </w:rPr>
        <w:t xml:space="preserve">NextEra Energy Transmission New York, Inc. </w:t>
      </w:r>
    </w:p>
    <w:p w:rsidR="004975F1">
      <w:pPr>
        <w:autoSpaceDE w:val="0"/>
        <w:autoSpaceDN w:val="0"/>
        <w:adjustRightInd w:val="0"/>
        <w:spacing w:line="115" w:lineRule="exact"/>
        <w:ind w:left="1473"/>
        <w:rPr>
          <w:rFonts w:ascii="Arial Narrow Bold" w:hAnsi="Arial Narrow Bold"/>
          <w:color w:val="000000"/>
          <w:sz w:val="10"/>
        </w:rPr>
      </w:pPr>
    </w:p>
    <w:p w:rsidR="004975F1">
      <w:pPr>
        <w:autoSpaceDE w:val="0"/>
        <w:autoSpaceDN w:val="0"/>
        <w:adjustRightInd w:val="0"/>
        <w:spacing w:line="115" w:lineRule="exact"/>
        <w:ind w:left="1473"/>
        <w:rPr>
          <w:rFonts w:ascii="Arial Narrow Bold" w:hAnsi="Arial Narrow Bold"/>
          <w:color w:val="000000"/>
          <w:sz w:val="10"/>
        </w:rPr>
      </w:pPr>
    </w:p>
    <w:p w:rsidR="004975F1">
      <w:pPr>
        <w:autoSpaceDE w:val="0"/>
        <w:autoSpaceDN w:val="0"/>
        <w:adjustRightInd w:val="0"/>
        <w:spacing w:line="115" w:lineRule="exact"/>
        <w:ind w:left="1473"/>
        <w:rPr>
          <w:rFonts w:ascii="Arial Narrow Bold" w:hAnsi="Arial Narrow Bold"/>
          <w:color w:val="000000"/>
          <w:sz w:val="10"/>
        </w:rPr>
      </w:pPr>
    </w:p>
    <w:p w:rsidR="004975F1">
      <w:pPr>
        <w:tabs>
          <w:tab w:val="left" w:pos="6735"/>
        </w:tabs>
        <w:autoSpaceDE w:val="0"/>
        <w:autoSpaceDN w:val="0"/>
        <w:adjustRightInd w:val="0"/>
        <w:spacing w:before="84" w:line="115" w:lineRule="exact"/>
        <w:ind w:left="1473"/>
        <w:rPr>
          <w:color w:val="000000"/>
          <w:spacing w:val="-2"/>
          <w:sz w:val="10"/>
        </w:rPr>
      </w:pPr>
      <w:r>
        <w:rPr>
          <w:color w:val="000000"/>
          <w:spacing w:val="-2"/>
          <w:sz w:val="10"/>
        </w:rPr>
        <w:t>Year</w:t>
      </w:r>
      <w:r>
        <w:rPr>
          <w:color w:val="000000"/>
          <w:spacing w:val="-2"/>
          <w:sz w:val="10"/>
        </w:rPr>
        <w:tab/>
        <w:t xml:space="preserve">Annual </w:t>
      </w:r>
      <w:r>
        <w:rPr>
          <w:color w:val="000000"/>
          <w:spacing w:val="-2"/>
          <w:sz w:val="10"/>
        </w:rPr>
        <w:t>True-Up Calculation</w:t>
      </w:r>
    </w:p>
    <w:p w:rsidR="004975F1">
      <w:pPr>
        <w:autoSpaceDE w:val="0"/>
        <w:autoSpaceDN w:val="0"/>
        <w:adjustRightInd w:val="0"/>
        <w:spacing w:before="1" w:line="115" w:lineRule="exact"/>
        <w:ind w:left="1252"/>
        <w:rPr>
          <w:color w:val="000000"/>
          <w:spacing w:val="-1"/>
          <w:sz w:val="10"/>
        </w:rPr>
      </w:pPr>
      <w:r>
        <w:rPr>
          <w:color w:val="000000"/>
          <w:spacing w:val="-1"/>
          <w:sz w:val="10"/>
        </w:rPr>
        <w:t xml:space="preserve">1 </w:t>
      </w:r>
    </w:p>
    <w:p w:rsidR="004975F1">
      <w:pPr>
        <w:tabs>
          <w:tab w:val="left" w:pos="3442"/>
          <w:tab w:val="left" w:pos="4568"/>
          <w:tab w:val="left" w:pos="5477"/>
          <w:tab w:val="left" w:pos="6377"/>
          <w:tab w:val="left" w:pos="7273"/>
          <w:tab w:val="left" w:pos="8175"/>
        </w:tabs>
        <w:autoSpaceDE w:val="0"/>
        <w:autoSpaceDN w:val="0"/>
        <w:adjustRightInd w:val="0"/>
        <w:spacing w:before="33" w:line="115" w:lineRule="exact"/>
        <w:ind w:left="1226" w:firstLine="825"/>
        <w:rPr>
          <w:color w:val="000000"/>
          <w:spacing w:val="-2"/>
          <w:sz w:val="10"/>
        </w:rPr>
      </w:pPr>
      <w:r>
        <w:rPr>
          <w:color w:val="000000"/>
          <w:spacing w:val="-2"/>
          <w:sz w:val="10"/>
        </w:rPr>
        <w:t>A</w:t>
      </w:r>
      <w:r>
        <w:rPr>
          <w:color w:val="000000"/>
          <w:spacing w:val="-2"/>
          <w:sz w:val="10"/>
        </w:rPr>
        <w:tab/>
        <w:t>B</w:t>
      </w:r>
      <w:r>
        <w:rPr>
          <w:color w:val="000000"/>
          <w:spacing w:val="-2"/>
          <w:sz w:val="10"/>
        </w:rPr>
        <w:tab/>
        <w:t>C</w:t>
      </w:r>
      <w:r>
        <w:rPr>
          <w:color w:val="000000"/>
          <w:spacing w:val="-2"/>
          <w:sz w:val="10"/>
        </w:rPr>
        <w:tab/>
        <w:t>D</w:t>
      </w:r>
      <w:r>
        <w:rPr>
          <w:color w:val="000000"/>
          <w:spacing w:val="-2"/>
          <w:sz w:val="10"/>
        </w:rPr>
        <w:tab/>
        <w:t>E</w:t>
      </w:r>
      <w:r>
        <w:rPr>
          <w:color w:val="000000"/>
          <w:spacing w:val="-2"/>
          <w:sz w:val="10"/>
        </w:rPr>
        <w:tab/>
        <w:t>F</w:t>
      </w:r>
      <w:r>
        <w:rPr>
          <w:color w:val="000000"/>
          <w:spacing w:val="-2"/>
          <w:sz w:val="10"/>
        </w:rPr>
        <w:tab/>
        <w:t>G</w:t>
      </w:r>
    </w:p>
    <w:p w:rsidR="004975F1">
      <w:pPr>
        <w:autoSpaceDE w:val="0"/>
        <w:autoSpaceDN w:val="0"/>
        <w:adjustRightInd w:val="0"/>
        <w:spacing w:before="17" w:line="115" w:lineRule="exact"/>
        <w:ind w:left="1226" w:firstLine="5096"/>
        <w:rPr>
          <w:color w:val="000000"/>
          <w:spacing w:val="-2"/>
          <w:sz w:val="10"/>
        </w:rPr>
      </w:pPr>
      <w:r>
        <w:rPr>
          <w:color w:val="000000"/>
          <w:spacing w:val="-2"/>
          <w:sz w:val="10"/>
        </w:rPr>
        <w:t>Net</w:t>
      </w:r>
    </w:p>
    <w:p w:rsidR="004975F1">
      <w:pPr>
        <w:tabs>
          <w:tab w:val="left" w:pos="6135"/>
          <w:tab w:val="left" w:pos="7151"/>
          <w:tab w:val="left" w:pos="7919"/>
        </w:tabs>
        <w:autoSpaceDE w:val="0"/>
        <w:autoSpaceDN w:val="0"/>
        <w:adjustRightInd w:val="0"/>
        <w:spacing w:before="18" w:line="115" w:lineRule="exact"/>
        <w:ind w:left="1226" w:firstLine="3195"/>
        <w:rPr>
          <w:color w:val="000000"/>
          <w:spacing w:val="-2"/>
          <w:sz w:val="10"/>
        </w:rPr>
      </w:pPr>
      <w:r>
        <w:rPr>
          <w:color w:val="000000"/>
          <w:spacing w:val="-2"/>
          <w:sz w:val="10"/>
        </w:rPr>
        <w:t>Adjusted</w:t>
      </w:r>
      <w:r>
        <w:rPr>
          <w:color w:val="000000"/>
          <w:spacing w:val="-2"/>
          <w:sz w:val="10"/>
        </w:rPr>
        <w:tab/>
        <w:t>Under/(Over)</w:t>
      </w:r>
      <w:r>
        <w:rPr>
          <w:color w:val="000000"/>
          <w:spacing w:val="-2"/>
          <w:sz w:val="10"/>
        </w:rPr>
        <w:tab/>
        <w:t>Interest</w:t>
      </w:r>
      <w:r>
        <w:rPr>
          <w:color w:val="000000"/>
          <w:spacing w:val="-2"/>
          <w:sz w:val="10"/>
        </w:rPr>
        <w:tab/>
        <w:t>Total True-Up</w:t>
      </w:r>
    </w:p>
    <w:p w:rsidR="004975F1">
      <w:pPr>
        <w:tabs>
          <w:tab w:val="left" w:pos="4342"/>
          <w:tab w:val="left" w:pos="6197"/>
          <w:tab w:val="left" w:pos="7153"/>
          <w:tab w:val="left" w:pos="7979"/>
        </w:tabs>
        <w:autoSpaceDE w:val="0"/>
        <w:autoSpaceDN w:val="0"/>
        <w:adjustRightInd w:val="0"/>
        <w:spacing w:before="17" w:line="115" w:lineRule="exact"/>
        <w:ind w:left="1226" w:firstLine="720"/>
        <w:rPr>
          <w:color w:val="000000"/>
          <w:spacing w:val="-2"/>
          <w:sz w:val="10"/>
        </w:rPr>
      </w:pPr>
      <w:r>
        <w:rPr>
          <w:color w:val="000000"/>
          <w:spacing w:val="-2"/>
          <w:sz w:val="10"/>
        </w:rPr>
        <w:t>Project</w:t>
      </w:r>
      <w:r>
        <w:rPr>
          <w:color w:val="000000"/>
          <w:spacing w:val="-2"/>
          <w:sz w:val="10"/>
        </w:rPr>
        <w:tab/>
        <w:t>Net Revenue</w:t>
      </w:r>
      <w:r>
        <w:rPr>
          <w:color w:val="000000"/>
          <w:spacing w:val="-2"/>
          <w:sz w:val="10"/>
        </w:rPr>
        <w:tab/>
        <w:t>Collection</w:t>
      </w:r>
      <w:r>
        <w:rPr>
          <w:color w:val="000000"/>
          <w:spacing w:val="-2"/>
          <w:sz w:val="10"/>
        </w:rPr>
        <w:tab/>
        <w:t>Income</w:t>
      </w:r>
      <w:r>
        <w:rPr>
          <w:color w:val="000000"/>
          <w:spacing w:val="-2"/>
          <w:sz w:val="10"/>
        </w:rPr>
        <w:tab/>
        <w:t>Adjustment</w:t>
      </w:r>
    </w:p>
    <w:p w:rsidR="004975F1">
      <w:pPr>
        <w:tabs>
          <w:tab w:val="left" w:pos="3199"/>
          <w:tab w:val="left" w:pos="4325"/>
          <w:tab w:val="left" w:pos="5125"/>
          <w:tab w:val="left" w:pos="6286"/>
          <w:tab w:val="left" w:pos="7095"/>
          <w:tab w:val="left" w:pos="8065"/>
        </w:tabs>
        <w:autoSpaceDE w:val="0"/>
        <w:autoSpaceDN w:val="0"/>
        <w:adjustRightInd w:val="0"/>
        <w:spacing w:before="43" w:line="115" w:lineRule="exact"/>
        <w:ind w:left="1226" w:firstLine="590"/>
        <w:rPr>
          <w:color w:val="000000"/>
          <w:spacing w:val="-2"/>
          <w:position w:val="-2"/>
          <w:sz w:val="10"/>
        </w:rPr>
      </w:pPr>
      <w:r>
        <w:rPr>
          <w:color w:val="000000"/>
          <w:spacing w:val="-2"/>
          <w:position w:val="-2"/>
          <w:sz w:val="10"/>
        </w:rPr>
        <w:t>Identification</w:t>
      </w:r>
      <w:r>
        <w:rPr>
          <w:color w:val="000000"/>
          <w:spacing w:val="-2"/>
          <w:position w:val="-2"/>
          <w:sz w:val="10"/>
        </w:rPr>
        <w:tab/>
        <w:t>Project Name</w:t>
      </w:r>
      <w:r>
        <w:rPr>
          <w:color w:val="000000"/>
          <w:spacing w:val="-2"/>
          <w:position w:val="-2"/>
          <w:sz w:val="10"/>
        </w:rPr>
        <w:tab/>
      </w:r>
      <w:r>
        <w:rPr>
          <w:color w:val="000000"/>
          <w:spacing w:val="-2"/>
          <w:sz w:val="10"/>
        </w:rPr>
        <w:t>Requirement</w:t>
      </w:r>
      <w:r>
        <w:rPr>
          <w:color w:val="000000"/>
          <w:spacing w:val="-2"/>
          <w:sz w:val="10"/>
          <w:vertAlign w:val="superscript"/>
        </w:rPr>
        <w:t>1</w:t>
      </w:r>
      <w:r>
        <w:rPr>
          <w:color w:val="000000"/>
          <w:spacing w:val="-2"/>
          <w:sz w:val="10"/>
          <w:vertAlign w:val="superscript"/>
        </w:rPr>
        <w:tab/>
      </w:r>
      <w:r>
        <w:rPr>
          <w:color w:val="000000"/>
          <w:spacing w:val="-2"/>
          <w:sz w:val="10"/>
        </w:rPr>
        <w:t>Revenue Received</w:t>
      </w:r>
      <w:r>
        <w:rPr>
          <w:color w:val="000000"/>
          <w:spacing w:val="-2"/>
          <w:sz w:val="10"/>
          <w:vertAlign w:val="superscript"/>
        </w:rPr>
        <w:t>2</w:t>
      </w:r>
      <w:r>
        <w:rPr>
          <w:color w:val="000000"/>
          <w:spacing w:val="-2"/>
          <w:sz w:val="10"/>
          <w:vertAlign w:val="superscript"/>
        </w:rPr>
        <w:tab/>
      </w:r>
      <w:r>
        <w:rPr>
          <w:color w:val="000000"/>
          <w:spacing w:val="-2"/>
          <w:position w:val="-2"/>
          <w:sz w:val="10"/>
        </w:rPr>
        <w:t>(C-D)</w:t>
      </w:r>
      <w:r>
        <w:rPr>
          <w:color w:val="000000"/>
          <w:spacing w:val="-2"/>
          <w:position w:val="-2"/>
          <w:sz w:val="10"/>
        </w:rPr>
        <w:tab/>
        <w:t>(Expense)</w:t>
      </w:r>
      <w:r>
        <w:rPr>
          <w:color w:val="000000"/>
          <w:spacing w:val="-2"/>
          <w:position w:val="-2"/>
          <w:sz w:val="10"/>
        </w:rPr>
        <w:tab/>
        <w:t>(E + F)</w:t>
      </w:r>
    </w:p>
    <w:p w:rsidR="004975F1">
      <w:pPr>
        <w:tabs>
          <w:tab w:val="left" w:pos="4767"/>
          <w:tab w:val="left" w:pos="5852"/>
          <w:tab w:val="left" w:pos="6553"/>
          <w:tab w:val="left" w:pos="7638"/>
          <w:tab w:val="left" w:pos="8377"/>
        </w:tabs>
        <w:autoSpaceDE w:val="0"/>
        <w:autoSpaceDN w:val="0"/>
        <w:adjustRightInd w:val="0"/>
        <w:spacing w:before="17" w:line="115" w:lineRule="exact"/>
        <w:ind w:left="1226" w:firstLine="26"/>
        <w:rPr>
          <w:color w:val="000000"/>
          <w:spacing w:val="-2"/>
          <w:sz w:val="10"/>
        </w:rPr>
      </w:pPr>
      <w:r>
        <w:rPr>
          <w:color w:val="000000"/>
          <w:spacing w:val="-2"/>
          <w:sz w:val="10"/>
        </w:rPr>
        <w:t>2</w:t>
      </w:r>
      <w:r>
        <w:rPr>
          <w:color w:val="000000"/>
          <w:spacing w:val="-2"/>
          <w:sz w:val="10"/>
        </w:rPr>
        <w:tab/>
        <w:t>-</w:t>
      </w:r>
      <w:r>
        <w:rPr>
          <w:color w:val="000000"/>
          <w:spacing w:val="-2"/>
          <w:sz w:val="10"/>
        </w:rPr>
        <w:tab/>
        <w:t>-</w:t>
      </w:r>
      <w:r>
        <w:rPr>
          <w:color w:val="000000"/>
          <w:spacing w:val="-2"/>
          <w:sz w:val="10"/>
        </w:rPr>
        <w:tab/>
        <w:t>-</w:t>
      </w:r>
      <w:r>
        <w:rPr>
          <w:color w:val="000000"/>
          <w:spacing w:val="-2"/>
          <w:sz w:val="10"/>
        </w:rPr>
        <w:tab/>
        <w:t>-</w:t>
      </w:r>
      <w:r>
        <w:rPr>
          <w:color w:val="000000"/>
          <w:spacing w:val="-2"/>
          <w:sz w:val="10"/>
        </w:rPr>
        <w:tab/>
        <w:t>-</w:t>
      </w:r>
    </w:p>
    <w:p w:rsidR="004975F1">
      <w:pPr>
        <w:tabs>
          <w:tab w:val="left" w:pos="4767"/>
          <w:tab w:val="left" w:pos="5852"/>
          <w:tab w:val="left" w:pos="6553"/>
          <w:tab w:val="left" w:pos="7638"/>
          <w:tab w:val="left" w:pos="8377"/>
        </w:tabs>
        <w:autoSpaceDE w:val="0"/>
        <w:autoSpaceDN w:val="0"/>
        <w:adjustRightInd w:val="0"/>
        <w:spacing w:before="17" w:line="115" w:lineRule="exact"/>
        <w:ind w:left="1226" w:firstLine="2"/>
        <w:rPr>
          <w:color w:val="000000"/>
          <w:spacing w:val="-2"/>
          <w:sz w:val="10"/>
        </w:rPr>
      </w:pPr>
      <w:r>
        <w:rPr>
          <w:color w:val="000000"/>
          <w:spacing w:val="-2"/>
          <w:sz w:val="10"/>
        </w:rPr>
        <w:t>2a</w:t>
      </w:r>
      <w:r>
        <w:rPr>
          <w:color w:val="000000"/>
          <w:spacing w:val="-2"/>
          <w:sz w:val="10"/>
        </w:rPr>
        <w:tab/>
        <w:t>-</w:t>
      </w:r>
      <w:r>
        <w:rPr>
          <w:color w:val="000000"/>
          <w:spacing w:val="-2"/>
          <w:sz w:val="10"/>
        </w:rPr>
        <w:tab/>
        <w:t>-</w:t>
      </w:r>
      <w:r>
        <w:rPr>
          <w:color w:val="000000"/>
          <w:spacing w:val="-2"/>
          <w:sz w:val="10"/>
        </w:rPr>
        <w:tab/>
        <w:t>-</w:t>
      </w:r>
      <w:r>
        <w:rPr>
          <w:color w:val="000000"/>
          <w:spacing w:val="-2"/>
          <w:sz w:val="10"/>
        </w:rPr>
        <w:tab/>
        <w:t>-</w:t>
      </w:r>
      <w:r>
        <w:rPr>
          <w:color w:val="000000"/>
          <w:spacing w:val="-2"/>
          <w:sz w:val="10"/>
        </w:rPr>
        <w:tab/>
        <w:t>-</w:t>
      </w:r>
    </w:p>
    <w:p w:rsidR="004975F1">
      <w:pPr>
        <w:tabs>
          <w:tab w:val="left" w:pos="4767"/>
          <w:tab w:val="left" w:pos="5852"/>
          <w:tab w:val="left" w:pos="6553"/>
          <w:tab w:val="left" w:pos="7638"/>
          <w:tab w:val="left" w:pos="8377"/>
        </w:tabs>
        <w:autoSpaceDE w:val="0"/>
        <w:autoSpaceDN w:val="0"/>
        <w:adjustRightInd w:val="0"/>
        <w:spacing w:before="17" w:line="115" w:lineRule="exact"/>
        <w:ind w:left="1226"/>
        <w:rPr>
          <w:color w:val="000000"/>
          <w:spacing w:val="-2"/>
          <w:sz w:val="10"/>
        </w:rPr>
      </w:pPr>
      <w:r>
        <w:rPr>
          <w:color w:val="000000"/>
          <w:spacing w:val="-2"/>
          <w:sz w:val="10"/>
        </w:rPr>
        <w:t>2b</w:t>
      </w:r>
      <w:r>
        <w:rPr>
          <w:color w:val="000000"/>
          <w:spacing w:val="-2"/>
          <w:sz w:val="10"/>
        </w:rPr>
        <w:tab/>
        <w:t>-</w:t>
      </w:r>
      <w:r>
        <w:rPr>
          <w:color w:val="000000"/>
          <w:spacing w:val="-2"/>
          <w:sz w:val="10"/>
        </w:rPr>
        <w:tab/>
        <w:t>-</w:t>
      </w:r>
      <w:r>
        <w:rPr>
          <w:color w:val="000000"/>
          <w:spacing w:val="-2"/>
          <w:sz w:val="10"/>
        </w:rPr>
        <w:tab/>
        <w:t>-</w:t>
      </w:r>
      <w:r>
        <w:rPr>
          <w:color w:val="000000"/>
          <w:spacing w:val="-2"/>
          <w:sz w:val="10"/>
        </w:rPr>
        <w:tab/>
        <w:t>-</w:t>
      </w:r>
      <w:r>
        <w:rPr>
          <w:color w:val="000000"/>
          <w:spacing w:val="-2"/>
          <w:sz w:val="10"/>
        </w:rPr>
        <w:tab/>
        <w:t>-</w:t>
      </w:r>
    </w:p>
    <w:p w:rsidR="004975F1">
      <w:pPr>
        <w:tabs>
          <w:tab w:val="left" w:pos="4767"/>
          <w:tab w:val="left" w:pos="5852"/>
          <w:tab w:val="left" w:pos="6553"/>
          <w:tab w:val="left" w:pos="7638"/>
          <w:tab w:val="left" w:pos="8377"/>
        </w:tabs>
        <w:autoSpaceDE w:val="0"/>
        <w:autoSpaceDN w:val="0"/>
        <w:adjustRightInd w:val="0"/>
        <w:spacing w:before="17" w:line="115" w:lineRule="exact"/>
        <w:ind w:left="1226" w:firstLine="4"/>
        <w:rPr>
          <w:color w:val="000000"/>
          <w:spacing w:val="-2"/>
          <w:sz w:val="10"/>
        </w:rPr>
      </w:pPr>
      <w:r>
        <w:rPr>
          <w:color w:val="000000"/>
          <w:spacing w:val="-2"/>
          <w:sz w:val="10"/>
        </w:rPr>
        <w:t>2c</w:t>
      </w:r>
      <w:r>
        <w:rPr>
          <w:color w:val="000000"/>
          <w:spacing w:val="-2"/>
          <w:sz w:val="10"/>
        </w:rPr>
        <w:tab/>
        <w:t>-</w:t>
      </w:r>
      <w:r>
        <w:rPr>
          <w:color w:val="000000"/>
          <w:spacing w:val="-2"/>
          <w:sz w:val="10"/>
        </w:rPr>
        <w:tab/>
        <w:t>-</w:t>
      </w:r>
      <w:r>
        <w:rPr>
          <w:color w:val="000000"/>
          <w:spacing w:val="-2"/>
          <w:sz w:val="10"/>
        </w:rPr>
        <w:tab/>
        <w:t>-</w:t>
      </w:r>
      <w:r>
        <w:rPr>
          <w:color w:val="000000"/>
          <w:spacing w:val="-2"/>
          <w:sz w:val="10"/>
        </w:rPr>
        <w:tab/>
        <w:t>-</w:t>
      </w:r>
      <w:r>
        <w:rPr>
          <w:color w:val="000000"/>
          <w:spacing w:val="-2"/>
          <w:sz w:val="10"/>
        </w:rPr>
        <w:tab/>
        <w:t>-</w:t>
      </w:r>
    </w:p>
    <w:p w:rsidR="004975F1">
      <w:pPr>
        <w:tabs>
          <w:tab w:val="left" w:pos="4767"/>
          <w:tab w:val="left" w:pos="5852"/>
          <w:tab w:val="left" w:pos="6553"/>
          <w:tab w:val="left" w:pos="7638"/>
          <w:tab w:val="left" w:pos="8377"/>
        </w:tabs>
        <w:autoSpaceDE w:val="0"/>
        <w:autoSpaceDN w:val="0"/>
        <w:adjustRightInd w:val="0"/>
        <w:spacing w:before="17" w:line="115" w:lineRule="exact"/>
        <w:ind w:left="1226"/>
        <w:rPr>
          <w:color w:val="000000"/>
          <w:spacing w:val="-2"/>
          <w:sz w:val="10"/>
        </w:rPr>
      </w:pPr>
      <w:r>
        <w:rPr>
          <w:color w:val="000000"/>
          <w:spacing w:val="-2"/>
          <w:sz w:val="10"/>
        </w:rPr>
        <w:t>2d</w:t>
      </w:r>
      <w:r>
        <w:rPr>
          <w:color w:val="000000"/>
          <w:spacing w:val="-2"/>
          <w:sz w:val="10"/>
        </w:rPr>
        <w:tab/>
        <w:t>-</w:t>
      </w:r>
      <w:r>
        <w:rPr>
          <w:color w:val="000000"/>
          <w:spacing w:val="-2"/>
          <w:sz w:val="10"/>
        </w:rPr>
        <w:tab/>
        <w:t>-</w:t>
      </w:r>
      <w:r>
        <w:rPr>
          <w:color w:val="000000"/>
          <w:spacing w:val="-2"/>
          <w:sz w:val="10"/>
        </w:rPr>
        <w:tab/>
        <w:t>-</w:t>
      </w:r>
      <w:r>
        <w:rPr>
          <w:color w:val="000000"/>
          <w:spacing w:val="-2"/>
          <w:sz w:val="10"/>
        </w:rPr>
        <w:tab/>
        <w:t>-</w:t>
      </w:r>
      <w:r>
        <w:rPr>
          <w:color w:val="000000"/>
          <w:spacing w:val="-2"/>
          <w:sz w:val="10"/>
        </w:rPr>
        <w:tab/>
        <w:t>-</w:t>
      </w:r>
    </w:p>
    <w:p w:rsidR="004975F1">
      <w:pPr>
        <w:tabs>
          <w:tab w:val="left" w:pos="5852"/>
          <w:tab w:val="left" w:pos="6553"/>
          <w:tab w:val="left" w:pos="7638"/>
          <w:tab w:val="left" w:pos="8377"/>
        </w:tabs>
        <w:autoSpaceDE w:val="0"/>
        <w:autoSpaceDN w:val="0"/>
        <w:adjustRightInd w:val="0"/>
        <w:spacing w:before="17" w:line="115" w:lineRule="exact"/>
        <w:ind w:left="1226" w:firstLine="3540"/>
        <w:rPr>
          <w:color w:val="000000"/>
          <w:spacing w:val="-2"/>
          <w:sz w:val="10"/>
        </w:rPr>
      </w:pPr>
      <w:r>
        <w:rPr>
          <w:color w:val="000000"/>
          <w:spacing w:val="-2"/>
          <w:sz w:val="10"/>
        </w:rPr>
        <w:t>-</w:t>
      </w:r>
      <w:r>
        <w:rPr>
          <w:color w:val="000000"/>
          <w:spacing w:val="-2"/>
          <w:sz w:val="10"/>
        </w:rPr>
        <w:tab/>
        <w:t>-</w:t>
      </w:r>
      <w:r>
        <w:rPr>
          <w:color w:val="000000"/>
          <w:spacing w:val="-2"/>
          <w:sz w:val="10"/>
        </w:rPr>
        <w:tab/>
        <w:t>-</w:t>
      </w:r>
      <w:r>
        <w:rPr>
          <w:color w:val="000000"/>
          <w:spacing w:val="-2"/>
          <w:sz w:val="10"/>
        </w:rPr>
        <w:tab/>
        <w:t>-</w:t>
      </w:r>
      <w:r>
        <w:rPr>
          <w:color w:val="000000"/>
          <w:spacing w:val="-2"/>
          <w:sz w:val="10"/>
        </w:rPr>
        <w:tab/>
        <w:t>-</w:t>
      </w:r>
    </w:p>
    <w:p w:rsidR="004975F1">
      <w:pPr>
        <w:autoSpaceDE w:val="0"/>
        <w:autoSpaceDN w:val="0"/>
        <w:adjustRightInd w:val="0"/>
        <w:spacing w:line="115" w:lineRule="exact"/>
        <w:ind w:left="1226"/>
        <w:rPr>
          <w:color w:val="000000"/>
          <w:spacing w:val="-2"/>
          <w:sz w:val="10"/>
        </w:rPr>
      </w:pPr>
    </w:p>
    <w:p w:rsidR="004975F1">
      <w:pPr>
        <w:tabs>
          <w:tab w:val="left" w:pos="1507"/>
          <w:tab w:val="left" w:pos="4767"/>
          <w:tab w:val="left" w:pos="5852"/>
          <w:tab w:val="left" w:pos="6553"/>
          <w:tab w:val="left" w:pos="7638"/>
          <w:tab w:val="left" w:pos="8377"/>
        </w:tabs>
        <w:autoSpaceDE w:val="0"/>
        <w:autoSpaceDN w:val="0"/>
        <w:adjustRightInd w:val="0"/>
        <w:spacing w:before="34" w:line="115" w:lineRule="exact"/>
        <w:ind w:left="1226" w:firstLine="26"/>
        <w:rPr>
          <w:color w:val="000000"/>
          <w:spacing w:val="-2"/>
          <w:sz w:val="10"/>
        </w:rPr>
      </w:pPr>
      <w:r>
        <w:rPr>
          <w:color w:val="000000"/>
          <w:spacing w:val="-2"/>
          <w:sz w:val="10"/>
        </w:rPr>
        <w:t>3</w:t>
      </w:r>
      <w:r>
        <w:rPr>
          <w:color w:val="000000"/>
          <w:spacing w:val="-2"/>
          <w:sz w:val="10"/>
        </w:rPr>
        <w:tab/>
        <w:t>Total</w:t>
      </w:r>
      <w:r>
        <w:rPr>
          <w:color w:val="000000"/>
          <w:spacing w:val="-2"/>
          <w:sz w:val="10"/>
        </w:rPr>
        <w:tab/>
        <w:t>-</w:t>
      </w:r>
      <w:r>
        <w:rPr>
          <w:color w:val="000000"/>
          <w:spacing w:val="-2"/>
          <w:sz w:val="10"/>
        </w:rPr>
        <w:tab/>
        <w:t>-</w:t>
      </w:r>
      <w:r>
        <w:rPr>
          <w:color w:val="000000"/>
          <w:spacing w:val="-2"/>
          <w:sz w:val="10"/>
        </w:rPr>
        <w:tab/>
        <w:t>-</w:t>
      </w:r>
      <w:r>
        <w:rPr>
          <w:color w:val="000000"/>
          <w:spacing w:val="-2"/>
          <w:sz w:val="10"/>
        </w:rPr>
        <w:tab/>
        <w:t>-</w:t>
      </w:r>
      <w:r>
        <w:rPr>
          <w:color w:val="000000"/>
          <w:spacing w:val="-2"/>
          <w:sz w:val="10"/>
        </w:rPr>
        <w:tab/>
        <w:t>-</w:t>
      </w:r>
    </w:p>
    <w:p w:rsidR="004975F1">
      <w:pPr>
        <w:autoSpaceDE w:val="0"/>
        <w:autoSpaceDN w:val="0"/>
        <w:adjustRightInd w:val="0"/>
        <w:spacing w:line="115" w:lineRule="exact"/>
        <w:ind w:left="1507"/>
        <w:rPr>
          <w:color w:val="000000"/>
          <w:spacing w:val="-2"/>
          <w:sz w:val="10"/>
        </w:rPr>
      </w:pPr>
    </w:p>
    <w:p w:rsidR="004975F1">
      <w:pPr>
        <w:autoSpaceDE w:val="0"/>
        <w:autoSpaceDN w:val="0"/>
        <w:adjustRightInd w:val="0"/>
        <w:spacing w:line="115" w:lineRule="exact"/>
        <w:ind w:left="1507"/>
        <w:rPr>
          <w:color w:val="000000"/>
          <w:spacing w:val="-2"/>
          <w:sz w:val="10"/>
        </w:rPr>
      </w:pPr>
    </w:p>
    <w:p w:rsidR="004975F1">
      <w:pPr>
        <w:autoSpaceDE w:val="0"/>
        <w:autoSpaceDN w:val="0"/>
        <w:adjustRightInd w:val="0"/>
        <w:spacing w:before="56" w:line="115" w:lineRule="exact"/>
        <w:ind w:left="1507"/>
        <w:rPr>
          <w:color w:val="000000"/>
          <w:spacing w:val="-1"/>
          <w:sz w:val="10"/>
        </w:rPr>
      </w:pPr>
      <w:r>
        <w:rPr>
          <w:color w:val="000000"/>
          <w:spacing w:val="-1"/>
          <w:sz w:val="10"/>
        </w:rPr>
        <w:t xml:space="preserve">Note A </w:t>
      </w:r>
    </w:p>
    <w:p w:rsidR="004975F1">
      <w:pPr>
        <w:autoSpaceDE w:val="0"/>
        <w:autoSpaceDN w:val="0"/>
        <w:adjustRightInd w:val="0"/>
        <w:spacing w:before="5" w:line="115" w:lineRule="exact"/>
        <w:ind w:left="1473"/>
        <w:rPr>
          <w:color w:val="000000"/>
          <w:spacing w:val="-2"/>
          <w:sz w:val="10"/>
        </w:rPr>
      </w:pPr>
      <w:r>
        <w:rPr>
          <w:color w:val="000000"/>
          <w:spacing w:val="-2"/>
          <w:sz w:val="10"/>
        </w:rPr>
        <w:t xml:space="preserve">1) From Attachment 4, Column (q) for the period being trued-up </w:t>
      </w:r>
    </w:p>
    <w:p w:rsidR="004975F1">
      <w:pPr>
        <w:tabs>
          <w:tab w:val="left" w:pos="1605"/>
        </w:tabs>
        <w:autoSpaceDE w:val="0"/>
        <w:autoSpaceDN w:val="0"/>
        <w:adjustRightInd w:val="0"/>
        <w:spacing w:line="140" w:lineRule="exact"/>
        <w:ind w:left="1473" w:right="4697"/>
        <w:jc w:val="both"/>
        <w:rPr>
          <w:color w:val="000000"/>
          <w:spacing w:val="-2"/>
          <w:sz w:val="10"/>
        </w:rPr>
      </w:pPr>
      <w:r>
        <w:rPr>
          <w:color w:val="000000"/>
          <w:spacing w:val="-1"/>
          <w:sz w:val="10"/>
        </w:rPr>
        <w:t xml:space="preserve">2) The "revenue received" is the total amount of revenue distributed in the True-Up Year. The amounts do not include any true-ups or prior period </w:t>
      </w:r>
      <w:r>
        <w:rPr>
          <w:color w:val="000000"/>
          <w:spacing w:val="-1"/>
          <w:sz w:val="10"/>
        </w:rPr>
        <w:br/>
      </w:r>
      <w:r>
        <w:rPr>
          <w:color w:val="000000"/>
          <w:spacing w:val="-1"/>
          <w:sz w:val="10"/>
        </w:rPr>
        <w:tab/>
      </w:r>
      <w:r>
        <w:rPr>
          <w:color w:val="000000"/>
          <w:spacing w:val="-2"/>
          <w:sz w:val="10"/>
        </w:rPr>
        <w:t xml:space="preserve">adjustments and reflects any Competitive Bid Concessions </w:t>
      </w:r>
    </w:p>
    <w:p w:rsidR="004975F1">
      <w:pPr>
        <w:autoSpaceDE w:val="0"/>
        <w:autoSpaceDN w:val="0"/>
        <w:adjustRightInd w:val="0"/>
        <w:spacing w:before="6" w:line="115" w:lineRule="exact"/>
        <w:ind w:left="1473"/>
        <w:rPr>
          <w:color w:val="000000"/>
          <w:spacing w:val="-1"/>
          <w:sz w:val="10"/>
        </w:rPr>
      </w:pPr>
      <w:r>
        <w:rPr>
          <w:color w:val="000000"/>
          <w:spacing w:val="-1"/>
          <w:sz w:val="10"/>
        </w:rPr>
        <w:t>3. Then Monthly Interest Rate shall be equal to th</w:t>
      </w:r>
      <w:r>
        <w:rPr>
          <w:color w:val="000000"/>
          <w:spacing w:val="-1"/>
          <w:sz w:val="10"/>
        </w:rPr>
        <w:t xml:space="preserve">e interest rate set forth below on line 13 and be applied to the amount in Column E for a period of 24 months </w:t>
      </w:r>
    </w:p>
    <w:p w:rsidR="004975F1">
      <w:pPr>
        <w:autoSpaceDE w:val="0"/>
        <w:autoSpaceDN w:val="0"/>
        <w:adjustRightInd w:val="0"/>
        <w:spacing w:before="5" w:line="115" w:lineRule="exact"/>
        <w:ind w:left="1473"/>
        <w:rPr>
          <w:color w:val="000000"/>
          <w:spacing w:val="-1"/>
          <w:sz w:val="10"/>
        </w:rPr>
      </w:pPr>
      <w:r>
        <w:rPr>
          <w:color w:val="000000"/>
          <w:spacing w:val="-1"/>
          <w:sz w:val="10"/>
        </w:rPr>
        <w:t xml:space="preserve">4. The True-Up Adjustment is applied to each project prorata based its contribution to the Revenue Requirement shown in Attachment 4 </w:t>
      </w:r>
    </w:p>
    <w:p w:rsidR="004975F1">
      <w:pPr>
        <w:autoSpaceDE w:val="0"/>
        <w:autoSpaceDN w:val="0"/>
        <w:adjustRightInd w:val="0"/>
        <w:spacing w:line="115" w:lineRule="exact"/>
        <w:ind w:left="1473"/>
        <w:rPr>
          <w:color w:val="000000"/>
          <w:spacing w:val="-1"/>
          <w:sz w:val="10"/>
        </w:rPr>
      </w:pPr>
    </w:p>
    <w:p w:rsidR="004975F1">
      <w:pPr>
        <w:autoSpaceDE w:val="0"/>
        <w:autoSpaceDN w:val="0"/>
        <w:adjustRightInd w:val="0"/>
        <w:spacing w:line="115" w:lineRule="exact"/>
        <w:ind w:left="1473"/>
        <w:rPr>
          <w:color w:val="000000"/>
          <w:spacing w:val="-1"/>
          <w:sz w:val="10"/>
        </w:rPr>
      </w:pPr>
    </w:p>
    <w:p w:rsidR="004975F1">
      <w:pPr>
        <w:autoSpaceDE w:val="0"/>
        <w:autoSpaceDN w:val="0"/>
        <w:adjustRightInd w:val="0"/>
        <w:spacing w:before="55" w:line="115" w:lineRule="exact"/>
        <w:ind w:left="1473"/>
        <w:rPr>
          <w:rFonts w:ascii="Times New Roman Bold" w:hAnsi="Times New Roman Bold"/>
          <w:color w:val="000000"/>
          <w:spacing w:val="-1"/>
          <w:sz w:val="10"/>
        </w:rPr>
      </w:pPr>
      <w:r>
        <w:rPr>
          <w:rFonts w:ascii="Times New Roman Bold" w:hAnsi="Times New Roman Bold"/>
          <w:color w:val="000000"/>
          <w:spacing w:val="-1"/>
          <w:sz w:val="10"/>
        </w:rPr>
        <w:t>FERC Refu</w:t>
      </w:r>
      <w:r>
        <w:rPr>
          <w:rFonts w:ascii="Times New Roman Bold" w:hAnsi="Times New Roman Bold"/>
          <w:color w:val="000000"/>
          <w:spacing w:val="-1"/>
          <w:sz w:val="10"/>
        </w:rPr>
        <w:t xml:space="preserve">nd Interest Rate </w:t>
      </w:r>
    </w:p>
    <w:p w:rsidR="004975F1">
      <w:pPr>
        <w:autoSpaceDE w:val="0"/>
        <w:autoSpaceDN w:val="0"/>
        <w:adjustRightInd w:val="0"/>
        <w:spacing w:line="115" w:lineRule="exact"/>
        <w:ind w:left="1226"/>
        <w:rPr>
          <w:rFonts w:ascii="Times New Roman Bold" w:hAnsi="Times New Roman Bold"/>
          <w:color w:val="000000"/>
          <w:spacing w:val="-1"/>
          <w:sz w:val="10"/>
        </w:rPr>
      </w:pPr>
    </w:p>
    <w:p w:rsidR="004975F1">
      <w:pPr>
        <w:tabs>
          <w:tab w:val="left" w:pos="3415"/>
          <w:tab w:val="left" w:pos="4548"/>
          <w:tab w:val="left" w:pos="5456"/>
        </w:tabs>
        <w:autoSpaceDE w:val="0"/>
        <w:autoSpaceDN w:val="0"/>
        <w:adjustRightInd w:val="0"/>
        <w:spacing w:before="46" w:line="115" w:lineRule="exact"/>
        <w:ind w:left="1226" w:firstLine="806"/>
        <w:rPr>
          <w:color w:val="000000"/>
          <w:spacing w:val="-1"/>
          <w:sz w:val="10"/>
        </w:rPr>
      </w:pPr>
      <w:r>
        <w:rPr>
          <w:color w:val="000000"/>
          <w:spacing w:val="-1"/>
          <w:sz w:val="10"/>
        </w:rPr>
        <w:t>(a)</w:t>
      </w:r>
      <w:r>
        <w:rPr>
          <w:color w:val="000000"/>
          <w:spacing w:val="-1"/>
          <w:sz w:val="10"/>
        </w:rPr>
        <w:tab/>
        <w:t>(b)</w:t>
      </w:r>
      <w:r>
        <w:rPr>
          <w:color w:val="000000"/>
          <w:spacing w:val="-1"/>
          <w:sz w:val="10"/>
        </w:rPr>
        <w:tab/>
        <w:t>(c)</w:t>
      </w:r>
      <w:r>
        <w:rPr>
          <w:color w:val="000000"/>
          <w:spacing w:val="-1"/>
          <w:sz w:val="10"/>
        </w:rPr>
        <w:tab/>
        <w:t>(d)</w:t>
      </w:r>
    </w:p>
    <w:p w:rsidR="004975F1">
      <w:pPr>
        <w:autoSpaceDE w:val="0"/>
        <w:autoSpaceDN w:val="0"/>
        <w:adjustRightInd w:val="0"/>
        <w:spacing w:before="17" w:line="115" w:lineRule="exact"/>
        <w:ind w:left="1226" w:firstLine="3819"/>
        <w:rPr>
          <w:color w:val="000000"/>
          <w:spacing w:val="-1"/>
          <w:sz w:val="10"/>
        </w:rPr>
      </w:pPr>
      <w:r>
        <w:rPr>
          <w:color w:val="000000"/>
          <w:spacing w:val="-1"/>
          <w:sz w:val="10"/>
        </w:rPr>
        <w:t>Quarterly Interest Rate</w:t>
      </w:r>
    </w:p>
    <w:p w:rsidR="004975F1">
      <w:pPr>
        <w:tabs>
          <w:tab w:val="left" w:pos="1473"/>
          <w:tab w:val="left" w:pos="3321"/>
          <w:tab w:val="left" w:pos="4505"/>
          <w:tab w:val="left" w:pos="5041"/>
        </w:tabs>
        <w:autoSpaceDE w:val="0"/>
        <w:autoSpaceDN w:val="0"/>
        <w:adjustRightInd w:val="0"/>
        <w:spacing w:before="19" w:line="115" w:lineRule="exact"/>
        <w:ind w:left="1226" w:firstLine="26"/>
        <w:rPr>
          <w:color w:val="000000"/>
          <w:spacing w:val="-1"/>
          <w:sz w:val="10"/>
        </w:rPr>
      </w:pPr>
      <w:r>
        <w:rPr>
          <w:color w:val="000000"/>
          <w:spacing w:val="-1"/>
          <w:position w:val="-2"/>
          <w:sz w:val="10"/>
        </w:rPr>
        <w:t>4</w:t>
      </w:r>
      <w:r>
        <w:rPr>
          <w:color w:val="000000"/>
          <w:spacing w:val="-1"/>
          <w:position w:val="-2"/>
          <w:sz w:val="10"/>
        </w:rPr>
        <w:tab/>
        <w:t>Interest Rate:</w:t>
      </w:r>
      <w:r>
        <w:rPr>
          <w:color w:val="000000"/>
          <w:spacing w:val="-1"/>
          <w:position w:val="-2"/>
          <w:sz w:val="10"/>
        </w:rPr>
        <w:tab/>
        <w:t>Quarter</w:t>
      </w:r>
      <w:r>
        <w:rPr>
          <w:color w:val="000000"/>
          <w:spacing w:val="-1"/>
          <w:position w:val="-2"/>
          <w:sz w:val="10"/>
        </w:rPr>
        <w:tab/>
        <w:t>Year</w:t>
      </w:r>
      <w:r>
        <w:rPr>
          <w:color w:val="000000"/>
          <w:spacing w:val="-1"/>
          <w:position w:val="-2"/>
          <w:sz w:val="10"/>
        </w:rPr>
        <w:tab/>
      </w:r>
      <w:r>
        <w:rPr>
          <w:color w:val="000000"/>
          <w:spacing w:val="-1"/>
          <w:sz w:val="10"/>
        </w:rPr>
        <w:t>under Section 35.19(a)</w:t>
      </w:r>
    </w:p>
    <w:p w:rsidR="004975F1">
      <w:pPr>
        <w:tabs>
          <w:tab w:val="left" w:pos="2733"/>
          <w:tab w:val="left" w:pos="4767"/>
          <w:tab w:val="left" w:pos="5852"/>
        </w:tabs>
        <w:autoSpaceDE w:val="0"/>
        <w:autoSpaceDN w:val="0"/>
        <w:adjustRightInd w:val="0"/>
        <w:spacing w:before="17" w:line="115" w:lineRule="exact"/>
        <w:ind w:left="1226" w:firstLine="26"/>
        <w:rPr>
          <w:color w:val="000000"/>
          <w:spacing w:val="-1"/>
          <w:sz w:val="10"/>
        </w:rPr>
      </w:pPr>
      <w:r>
        <w:rPr>
          <w:color w:val="000000"/>
          <w:spacing w:val="-1"/>
          <w:sz w:val="10"/>
        </w:rPr>
        <w:t>5</w:t>
      </w:r>
      <w:r>
        <w:rPr>
          <w:color w:val="000000"/>
          <w:spacing w:val="-1"/>
          <w:sz w:val="10"/>
        </w:rPr>
        <w:tab/>
        <w:t>1st Qtr.</w:t>
      </w:r>
      <w:r>
        <w:rPr>
          <w:color w:val="000000"/>
          <w:spacing w:val="-1"/>
          <w:sz w:val="10"/>
        </w:rPr>
        <w:tab/>
        <w:t>-</w:t>
      </w:r>
      <w:r>
        <w:rPr>
          <w:color w:val="000000"/>
          <w:spacing w:val="-1"/>
          <w:sz w:val="10"/>
        </w:rPr>
        <w:tab/>
        <w:t>-</w:t>
      </w:r>
    </w:p>
    <w:p w:rsidR="004975F1">
      <w:pPr>
        <w:tabs>
          <w:tab w:val="left" w:pos="2733"/>
          <w:tab w:val="left" w:pos="4767"/>
          <w:tab w:val="left" w:pos="5852"/>
        </w:tabs>
        <w:autoSpaceDE w:val="0"/>
        <w:autoSpaceDN w:val="0"/>
        <w:adjustRightInd w:val="0"/>
        <w:spacing w:before="17" w:line="115" w:lineRule="exact"/>
        <w:ind w:left="1226" w:firstLine="26"/>
        <w:rPr>
          <w:color w:val="000000"/>
          <w:spacing w:val="-1"/>
          <w:sz w:val="10"/>
        </w:rPr>
      </w:pPr>
      <w:r>
        <w:rPr>
          <w:color w:val="000000"/>
          <w:spacing w:val="-1"/>
          <w:sz w:val="10"/>
        </w:rPr>
        <w:t>6</w:t>
      </w:r>
      <w:r>
        <w:rPr>
          <w:color w:val="000000"/>
          <w:spacing w:val="-1"/>
          <w:sz w:val="10"/>
        </w:rPr>
        <w:tab/>
        <w:t>2nd Qtr</w:t>
      </w:r>
      <w:r>
        <w:rPr>
          <w:color w:val="000000"/>
          <w:spacing w:val="-1"/>
          <w:sz w:val="10"/>
        </w:rPr>
        <w:tab/>
        <w:t>-</w:t>
      </w:r>
      <w:r>
        <w:rPr>
          <w:color w:val="000000"/>
          <w:spacing w:val="-1"/>
          <w:sz w:val="10"/>
        </w:rPr>
        <w:tab/>
        <w:t>-</w:t>
      </w:r>
    </w:p>
    <w:p w:rsidR="004975F1">
      <w:pPr>
        <w:tabs>
          <w:tab w:val="left" w:pos="2733"/>
          <w:tab w:val="left" w:pos="4767"/>
          <w:tab w:val="left" w:pos="5852"/>
        </w:tabs>
        <w:autoSpaceDE w:val="0"/>
        <w:autoSpaceDN w:val="0"/>
        <w:adjustRightInd w:val="0"/>
        <w:spacing w:before="17" w:line="115" w:lineRule="exact"/>
        <w:ind w:left="1226" w:firstLine="26"/>
        <w:rPr>
          <w:color w:val="000000"/>
          <w:spacing w:val="-1"/>
          <w:sz w:val="10"/>
        </w:rPr>
      </w:pPr>
      <w:r>
        <w:rPr>
          <w:color w:val="000000"/>
          <w:spacing w:val="-1"/>
          <w:sz w:val="10"/>
        </w:rPr>
        <w:t>7</w:t>
      </w:r>
      <w:r>
        <w:rPr>
          <w:color w:val="000000"/>
          <w:spacing w:val="-1"/>
          <w:sz w:val="10"/>
        </w:rPr>
        <w:tab/>
        <w:t>3rd Qtr</w:t>
      </w:r>
      <w:r>
        <w:rPr>
          <w:color w:val="000000"/>
          <w:spacing w:val="-1"/>
          <w:sz w:val="10"/>
        </w:rPr>
        <w:tab/>
        <w:t>-</w:t>
      </w:r>
      <w:r>
        <w:rPr>
          <w:color w:val="000000"/>
          <w:spacing w:val="-1"/>
          <w:sz w:val="10"/>
        </w:rPr>
        <w:tab/>
        <w:t>-</w:t>
      </w:r>
    </w:p>
    <w:p w:rsidR="004975F1">
      <w:pPr>
        <w:tabs>
          <w:tab w:val="left" w:pos="2733"/>
          <w:tab w:val="left" w:pos="4767"/>
          <w:tab w:val="left" w:pos="5852"/>
        </w:tabs>
        <w:autoSpaceDE w:val="0"/>
        <w:autoSpaceDN w:val="0"/>
        <w:adjustRightInd w:val="0"/>
        <w:spacing w:before="17" w:line="115" w:lineRule="exact"/>
        <w:ind w:left="1226" w:firstLine="26"/>
        <w:rPr>
          <w:color w:val="000000"/>
          <w:spacing w:val="-1"/>
          <w:sz w:val="10"/>
        </w:rPr>
      </w:pPr>
      <w:r>
        <w:rPr>
          <w:color w:val="000000"/>
          <w:spacing w:val="-1"/>
          <w:sz w:val="10"/>
        </w:rPr>
        <w:t>8</w:t>
      </w:r>
      <w:r>
        <w:rPr>
          <w:color w:val="000000"/>
          <w:spacing w:val="-1"/>
          <w:sz w:val="10"/>
        </w:rPr>
        <w:tab/>
        <w:t>4th Qtr</w:t>
      </w:r>
      <w:r>
        <w:rPr>
          <w:color w:val="000000"/>
          <w:spacing w:val="-1"/>
          <w:sz w:val="10"/>
        </w:rPr>
        <w:tab/>
        <w:t>-</w:t>
      </w:r>
      <w:r>
        <w:rPr>
          <w:color w:val="000000"/>
          <w:spacing w:val="-1"/>
          <w:sz w:val="10"/>
        </w:rPr>
        <w:tab/>
        <w:t>-</w:t>
      </w:r>
    </w:p>
    <w:p w:rsidR="004975F1">
      <w:pPr>
        <w:tabs>
          <w:tab w:val="left" w:pos="2733"/>
          <w:tab w:val="left" w:pos="4767"/>
          <w:tab w:val="left" w:pos="5852"/>
        </w:tabs>
        <w:autoSpaceDE w:val="0"/>
        <w:autoSpaceDN w:val="0"/>
        <w:adjustRightInd w:val="0"/>
        <w:spacing w:before="17" w:line="115" w:lineRule="exact"/>
        <w:ind w:left="1226" w:firstLine="26"/>
        <w:rPr>
          <w:color w:val="000000"/>
          <w:spacing w:val="-1"/>
          <w:sz w:val="10"/>
        </w:rPr>
      </w:pPr>
      <w:r>
        <w:rPr>
          <w:color w:val="000000"/>
          <w:spacing w:val="-1"/>
          <w:sz w:val="10"/>
        </w:rPr>
        <w:t>9</w:t>
      </w:r>
      <w:r>
        <w:rPr>
          <w:color w:val="000000"/>
          <w:spacing w:val="-1"/>
          <w:sz w:val="10"/>
        </w:rPr>
        <w:tab/>
        <w:t>1st Qtr</w:t>
      </w:r>
      <w:r>
        <w:rPr>
          <w:color w:val="000000"/>
          <w:spacing w:val="-1"/>
          <w:sz w:val="10"/>
        </w:rPr>
        <w:tab/>
        <w:t>-</w:t>
      </w:r>
      <w:r>
        <w:rPr>
          <w:color w:val="000000"/>
          <w:spacing w:val="-1"/>
          <w:sz w:val="10"/>
        </w:rPr>
        <w:tab/>
        <w:t>-</w:t>
      </w:r>
    </w:p>
    <w:p w:rsidR="004975F1">
      <w:pPr>
        <w:tabs>
          <w:tab w:val="left" w:pos="2733"/>
          <w:tab w:val="left" w:pos="4767"/>
          <w:tab w:val="left" w:pos="5852"/>
        </w:tabs>
        <w:autoSpaceDE w:val="0"/>
        <w:autoSpaceDN w:val="0"/>
        <w:adjustRightInd w:val="0"/>
        <w:spacing w:before="17" w:line="115" w:lineRule="exact"/>
        <w:ind w:left="1226"/>
        <w:rPr>
          <w:color w:val="000000"/>
          <w:spacing w:val="-1"/>
          <w:sz w:val="10"/>
        </w:rPr>
      </w:pPr>
      <w:r>
        <w:rPr>
          <w:color w:val="000000"/>
          <w:spacing w:val="-1"/>
          <w:sz w:val="10"/>
        </w:rPr>
        <w:t>10</w:t>
      </w:r>
      <w:r>
        <w:rPr>
          <w:color w:val="000000"/>
          <w:spacing w:val="-1"/>
          <w:sz w:val="10"/>
        </w:rPr>
        <w:tab/>
        <w:t>2nd Qtr</w:t>
      </w:r>
      <w:r>
        <w:rPr>
          <w:color w:val="000000"/>
          <w:spacing w:val="-1"/>
          <w:sz w:val="10"/>
        </w:rPr>
        <w:tab/>
        <w:t>-</w:t>
      </w:r>
      <w:r>
        <w:rPr>
          <w:color w:val="000000"/>
          <w:spacing w:val="-1"/>
          <w:sz w:val="10"/>
        </w:rPr>
        <w:tab/>
        <w:t>-</w:t>
      </w:r>
    </w:p>
    <w:p w:rsidR="004975F1">
      <w:pPr>
        <w:tabs>
          <w:tab w:val="left" w:pos="2733"/>
          <w:tab w:val="left" w:pos="4767"/>
          <w:tab w:val="left" w:pos="5852"/>
        </w:tabs>
        <w:autoSpaceDE w:val="0"/>
        <w:autoSpaceDN w:val="0"/>
        <w:adjustRightInd w:val="0"/>
        <w:spacing w:before="17" w:line="115" w:lineRule="exact"/>
        <w:ind w:left="1226"/>
        <w:rPr>
          <w:color w:val="000000"/>
          <w:spacing w:val="-1"/>
          <w:sz w:val="10"/>
        </w:rPr>
      </w:pPr>
      <w:r>
        <w:rPr>
          <w:color w:val="000000"/>
          <w:spacing w:val="-1"/>
          <w:sz w:val="10"/>
        </w:rPr>
        <w:t>11</w:t>
      </w:r>
      <w:r>
        <w:rPr>
          <w:color w:val="000000"/>
          <w:spacing w:val="-1"/>
          <w:sz w:val="10"/>
        </w:rPr>
        <w:tab/>
        <w:t>3rd Qtr</w:t>
      </w:r>
      <w:r>
        <w:rPr>
          <w:color w:val="000000"/>
          <w:spacing w:val="-1"/>
          <w:sz w:val="10"/>
        </w:rPr>
        <w:tab/>
        <w:t>-</w:t>
      </w:r>
      <w:r>
        <w:rPr>
          <w:color w:val="000000"/>
          <w:spacing w:val="-1"/>
          <w:sz w:val="10"/>
        </w:rPr>
        <w:tab/>
        <w:t>-</w:t>
      </w:r>
    </w:p>
    <w:p w:rsidR="004975F1">
      <w:pPr>
        <w:tabs>
          <w:tab w:val="left" w:pos="2733"/>
          <w:tab w:val="left" w:pos="5852"/>
        </w:tabs>
        <w:autoSpaceDE w:val="0"/>
        <w:autoSpaceDN w:val="0"/>
        <w:adjustRightInd w:val="0"/>
        <w:spacing w:before="17" w:line="115" w:lineRule="exact"/>
        <w:ind w:left="1226"/>
        <w:rPr>
          <w:color w:val="000000"/>
          <w:spacing w:val="-1"/>
          <w:sz w:val="10"/>
        </w:rPr>
      </w:pPr>
      <w:r>
        <w:rPr>
          <w:color w:val="000000"/>
          <w:spacing w:val="-1"/>
          <w:sz w:val="10"/>
        </w:rPr>
        <w:t>12</w:t>
      </w:r>
      <w:r>
        <w:rPr>
          <w:color w:val="000000"/>
          <w:spacing w:val="-1"/>
          <w:sz w:val="10"/>
        </w:rPr>
        <w:tab/>
        <w:t>Sum lines 5-11</w:t>
      </w:r>
      <w:r>
        <w:rPr>
          <w:color w:val="000000"/>
          <w:spacing w:val="-1"/>
          <w:sz w:val="10"/>
        </w:rPr>
        <w:tab/>
        <w:t>-</w:t>
      </w:r>
    </w:p>
    <w:p w:rsidR="004975F1">
      <w:pPr>
        <w:autoSpaceDE w:val="0"/>
        <w:autoSpaceDN w:val="0"/>
        <w:adjustRightInd w:val="0"/>
        <w:spacing w:line="115" w:lineRule="exact"/>
        <w:ind w:left="1226"/>
        <w:rPr>
          <w:color w:val="000000"/>
          <w:spacing w:val="-1"/>
          <w:sz w:val="10"/>
        </w:rPr>
      </w:pPr>
    </w:p>
    <w:p w:rsidR="004975F1">
      <w:pPr>
        <w:tabs>
          <w:tab w:val="left" w:pos="1473"/>
          <w:tab w:val="left" w:pos="2733"/>
          <w:tab w:val="left" w:pos="5852"/>
        </w:tabs>
        <w:autoSpaceDE w:val="0"/>
        <w:autoSpaceDN w:val="0"/>
        <w:adjustRightInd w:val="0"/>
        <w:spacing w:before="34" w:line="115" w:lineRule="exact"/>
        <w:ind w:left="1226"/>
        <w:rPr>
          <w:color w:val="000000"/>
          <w:spacing w:val="-1"/>
          <w:sz w:val="10"/>
        </w:rPr>
      </w:pPr>
      <w:r>
        <w:rPr>
          <w:color w:val="000000"/>
          <w:spacing w:val="-1"/>
          <w:sz w:val="10"/>
        </w:rPr>
        <w:t>13</w:t>
      </w:r>
      <w:r>
        <w:rPr>
          <w:color w:val="000000"/>
          <w:spacing w:val="-1"/>
          <w:sz w:val="10"/>
        </w:rPr>
        <w:tab/>
        <w:t xml:space="preserve">Avg. Monthly FERC </w:t>
      </w:r>
      <w:r>
        <w:rPr>
          <w:color w:val="000000"/>
          <w:spacing w:val="-1"/>
          <w:sz w:val="10"/>
        </w:rPr>
        <w:t>Rate</w:t>
      </w:r>
      <w:r>
        <w:rPr>
          <w:color w:val="000000"/>
          <w:spacing w:val="-1"/>
          <w:sz w:val="10"/>
        </w:rPr>
        <w:tab/>
        <w:t>Line 12 divided by 7</w:t>
      </w:r>
      <w:r>
        <w:rPr>
          <w:color w:val="000000"/>
          <w:spacing w:val="-1"/>
          <w:sz w:val="10"/>
        </w:rPr>
        <w:tab/>
        <w:t>-</w:t>
      </w:r>
      <w:r>
        <w:rPr>
          <w:color w:val="000000"/>
          <w:spacing w:val="-1"/>
          <w:sz w:val="10"/>
        </w:rPr>
        <w:pict>
          <v:shape id="_x0000_s1481" style="height:6.75pt;margin-left:72.5pt;margin-top:118.65pt;mso-position-horizontal-relative:page;mso-position-vertical-relative:page;position:absolute;width:63.1pt;z-index:-251645952" coordsize="1263,135" o:allowincell="f" path="m,135hal1262,135hal1262,hal,hal,135hae" fillcolor="#ff9" stroked="f">
            <v:path arrowok="t"/>
          </v:shape>
        </w:pict>
      </w:r>
      <w:r>
        <w:rPr>
          <w:color w:val="000000"/>
          <w:spacing w:val="-1"/>
          <w:sz w:val="10"/>
        </w:rPr>
        <w:pict>
          <v:shape id="_x0000_s1482" style="height:39.75pt;margin-left:72.5pt;margin-top:159.6pt;mso-position-horizontal-relative:page;mso-position-vertical-relative:page;position:absolute;width:230.05pt;z-index:-251598848" coordsize="4602,795" o:allowincell="f" path="m,795hal4601,795hal4601,hal,hal,795hae" fillcolor="#ff9" stroked="f">
            <v:path arrowok="t"/>
          </v:shape>
        </w:pict>
      </w:r>
      <w:r>
        <w:rPr>
          <w:color w:val="000000"/>
          <w:spacing w:val="-1"/>
          <w:sz w:val="10"/>
        </w:rPr>
        <w:pict>
          <v:shape id="_x0000_s1483" style="height:39.75pt;margin-left:337.5pt;margin-top:159.6pt;mso-position-horizontal-relative:page;mso-position-vertical-relative:page;position:absolute;width:54.35pt;z-index:-251547648" coordsize="1087,795" o:allowincell="f" path="m,795hal1087,795hal1087,hal,hal,795hae" fillcolor="#ff9" stroked="f">
            <v:path arrowok="t"/>
          </v:shape>
        </w:pict>
      </w:r>
      <w:r>
        <w:rPr>
          <w:color w:val="000000"/>
          <w:spacing w:val="-1"/>
          <w:sz w:val="10"/>
        </w:rPr>
        <w:pict>
          <v:shape id="_x0000_s1484" style="height:6.75pt;margin-left:211.2pt;margin-top:311.55pt;mso-position-horizontal-relative:page;mso-position-vertical-relative:page;position:absolute;width:91.35pt;z-index:-251521024" coordsize="1827,135" o:allowincell="f" path="m,135hal1827,135hal1827,hal,hal,135hae" fillcolor="#ff9" stroked="f">
            <v:path arrowok="t"/>
          </v:shape>
        </w:pict>
      </w:r>
      <w:r>
        <w:rPr>
          <w:color w:val="000000"/>
          <w:spacing w:val="-1"/>
          <w:sz w:val="10"/>
        </w:rPr>
        <w:pict>
          <v:shape id="_x0000_s1485" style="height:6.75pt;margin-left:211.2pt;margin-top:318.15pt;mso-position-horizontal-relative:page;mso-position-vertical-relative:page;position:absolute;width:91.35pt;z-index:-251478016" coordsize="1827,135" o:allowincell="f" path="m,135hal1827,135hal1827,hal,hal,135hae" fillcolor="#ff9" stroked="f">
            <v:path arrowok="t"/>
          </v:shape>
        </w:pict>
      </w:r>
      <w:r>
        <w:rPr>
          <w:color w:val="000000"/>
          <w:spacing w:val="-1"/>
          <w:sz w:val="10"/>
        </w:rPr>
        <w:pict>
          <v:shape id="_x0000_s1486" style="height:6.75pt;margin-left:211.2pt;margin-top:324.75pt;mso-position-horizontal-relative:page;mso-position-vertical-relative:page;position:absolute;width:91.35pt;z-index:-251441152" coordsize="1827,135" o:allowincell="f" path="m,135hal1827,135hal1827,hal,hal,135hae" fillcolor="#ff9" stroked="f">
            <v:path arrowok="t"/>
          </v:shape>
        </w:pict>
      </w:r>
      <w:r>
        <w:rPr>
          <w:color w:val="000000"/>
          <w:spacing w:val="-1"/>
          <w:sz w:val="10"/>
        </w:rPr>
        <w:pict>
          <v:shape id="_x0000_s1487" style="height:6.75pt;margin-left:211.2pt;margin-top:331.35pt;mso-position-horizontal-relative:page;mso-position-vertical-relative:page;position:absolute;width:91.35pt;z-index:-251404288" coordsize="1827,135" o:allowincell="f" path="m,135hal1827,135hal1827,hal,hal,135hae" fillcolor="#ff9" stroked="f">
            <v:path arrowok="t"/>
          </v:shape>
        </w:pict>
      </w:r>
      <w:r>
        <w:rPr>
          <w:color w:val="000000"/>
          <w:spacing w:val="-1"/>
          <w:sz w:val="10"/>
        </w:rPr>
        <w:pict>
          <v:shape id="_x0000_s1488" style="height:6.75pt;margin-left:211.2pt;margin-top:337.95pt;mso-position-horizontal-relative:page;mso-position-vertical-relative:page;position:absolute;width:91.35pt;z-index:-251375616" coordsize="1827,135" o:allowincell="f" path="m,135hal1827,135hal1827,hal,hal,135hae" fillcolor="#ff9" stroked="f">
            <v:path arrowok="t"/>
          </v:shape>
        </w:pict>
      </w:r>
      <w:r>
        <w:rPr>
          <w:color w:val="000000"/>
          <w:spacing w:val="-1"/>
          <w:sz w:val="10"/>
        </w:rPr>
        <w:pict>
          <v:shape id="_x0000_s1489" style="height:6.75pt;margin-left:211.2pt;margin-top:344.55pt;mso-position-horizontal-relative:page;mso-position-vertical-relative:page;position:absolute;width:91.35pt;z-index:-251353088" coordsize="1827,135" o:allowincell="f" path="m,135hal1827,135hal1827,hal,hal,135hae" fillcolor="#ff9" stroked="f">
            <v:path arrowok="t"/>
          </v:shape>
        </w:pict>
      </w:r>
      <w:r>
        <w:rPr>
          <w:color w:val="000000"/>
          <w:spacing w:val="-1"/>
          <w:sz w:val="10"/>
        </w:rPr>
        <w:pict>
          <v:shape id="_x0000_s1490" style="height:6.75pt;margin-left:211.2pt;margin-top:351.15pt;mso-position-horizontal-relative:page;mso-position-vertical-relative:page;position:absolute;width:91.35pt;z-index:-251324416" coordsize="1827,135" o:allowincell="f" path="m,135hal1827,135hal1827,hal,hal,135hae" fillcolor="#ff9" stroked="f">
            <v:path arrowok="t"/>
          </v:shape>
        </w:pict>
      </w:r>
      <w:r>
        <w:rPr>
          <w:color w:val="000000"/>
          <w:spacing w:val="-1"/>
          <w:sz w:val="10"/>
        </w:rPr>
        <w:pict>
          <v:shape id="_x0000_s1491" style="height:94.1pt;margin-left:302.3pt;margin-top:105.35pt;mso-position-horizontal-relative:page;mso-position-vertical-relative:page;position:absolute;width:1pt;z-index:-250615808" coordsize="20,1882" o:allowincell="f" path="m,1882hal20,1882hal20,hal,hal,1882hae" fillcolor="black" stroked="f">
            <v:path arrowok="t"/>
          </v:shape>
        </w:pict>
      </w:r>
      <w:r>
        <w:rPr>
          <w:color w:val="000000"/>
          <w:spacing w:val="-1"/>
          <w:sz w:val="10"/>
        </w:rPr>
        <w:pict>
          <v:shape id="_x0000_s1492" style="height:93.75pt;margin-left:428.6pt;margin-top:105.7pt;mso-position-horizontal-relative:page;mso-position-vertical-relative:page;position:absolute;width:1pt;z-index:-250613760" coordsize="20,1875" o:allowincell="f" path="m,1875hal20,1875hal20,hal,hal,1875hae" fillcolor="black" stroked="f">
            <v:path arrowok="t"/>
          </v:shape>
        </w:pict>
      </w:r>
      <w:r>
        <w:rPr>
          <w:color w:val="000000"/>
          <w:spacing w:val="-1"/>
          <w:sz w:val="10"/>
        </w:rPr>
        <w:pict>
          <v:shape id="_x0000_s1493" style="height:80.9pt;margin-left:211.1pt;margin-top:118.55pt;mso-position-horizontal-relative:page;mso-position-vertical-relative:page;position:absolute;width:1pt;z-index:-250611712" coordsize="20,1618" o:allowincell="f" path="m,1618hal20,1618hal20,hal,hal,1618hae" fillcolor="black" stroked="f">
            <v:path arrowok="t"/>
          </v:shape>
        </w:pict>
      </w:r>
      <w:r>
        <w:rPr>
          <w:color w:val="000000"/>
          <w:spacing w:val="-1"/>
          <w:sz w:val="10"/>
        </w:rPr>
        <w:pict>
          <v:shape id="_x0000_s1494" style="height:80.55pt;margin-left:248.05pt;margin-top:118.9pt;mso-position-horizontal-relative:page;mso-position-vertical-relative:page;position:absolute;width:1pt;z-index:-250609664" coordsize="20,1611" o:allowincell="f" path="m,1611hal20,1611hal20,hal,hal,1611hae" fillcolor="black" stroked="f">
            <v:path arrowok="t"/>
          </v:shape>
        </w:pict>
      </w:r>
      <w:r>
        <w:rPr>
          <w:color w:val="000000"/>
          <w:spacing w:val="-1"/>
          <w:sz w:val="10"/>
        </w:rPr>
        <w:pict>
          <v:shape id="_x0000_s1495" style="height:80.55pt;margin-left:337.35pt;margin-top:118.9pt;mso-position-horizontal-relative:page;mso-position-vertical-relative:page;position:absolute;width:1pt;z-index:-250607616" coordsize="20,1611" o:allowincell="f" path="m,1611hal20,1611hal20,hal,hal,1611hae" fillcolor="black" stroked="f">
            <v:path arrowok="t"/>
          </v:shape>
        </w:pict>
      </w:r>
      <w:r>
        <w:rPr>
          <w:color w:val="000000"/>
          <w:spacing w:val="-1"/>
          <w:sz w:val="10"/>
        </w:rPr>
        <w:pict>
          <v:shape id="_x0000_s1496" style="height:80.55pt;margin-left:391.6pt;margin-top:118.9pt;mso-position-horizontal-relative:page;mso-position-vertical-relative:page;position:absolute;width:1pt;z-index:-250605568" coordsize="20,1611" o:allowincell="f" path="m,1611hal20,1611hal20,hal,hal,1611hae" fillcolor="black" stroked="f">
            <v:path arrowok="t"/>
          </v:shape>
        </w:pict>
      </w:r>
      <w:r>
        <w:rPr>
          <w:color w:val="000000"/>
          <w:spacing w:val="-1"/>
          <w:sz w:val="10"/>
        </w:rPr>
        <w:pict>
          <v:shape id="_x0000_s1497" style="height:74.3pt;margin-left:72.35pt;margin-top:125.15pt;mso-position-horizontal-relative:page;mso-position-vertical-relative:page;position:absolute;width:1pt;z-index:-250603520" coordsize="20,1486" o:allowincell="f" path="m,1486hal20,1486hal20,hal,hal,1486hae" fillcolor="black" stroked="f">
            <v:path arrowok="t"/>
          </v:shape>
        </w:pict>
      </w:r>
      <w:r>
        <w:rPr>
          <w:color w:val="000000"/>
          <w:spacing w:val="-1"/>
          <w:sz w:val="10"/>
        </w:rPr>
        <w:pict>
          <v:shape id="_x0000_s1498" style="height:73.95pt;margin-left:135.35pt;margin-top:125.5pt;mso-position-horizontal-relative:page;mso-position-vertical-relative:page;position:absolute;width:1pt;z-index:-250601472" coordsize="20,1479" o:allowincell="f" path="m,1479hal20,1479hal20,hal,hal,1479hae" fillcolor="black" stroked="f">
            <v:path arrowok="t"/>
          </v:shape>
        </w:pict>
      </w:r>
      <w:r>
        <w:rPr>
          <w:color w:val="000000"/>
          <w:spacing w:val="-1"/>
          <w:sz w:val="10"/>
        </w:rPr>
        <w:pict>
          <v:shape id="_x0000_s1499" style="height:1pt;margin-left:302.65pt;margin-top:105.35pt;mso-position-horizontal-relative:page;mso-position-vertical-relative:page;position:absolute;width:126.35pt;z-index:-250599424" coordsize="2527,20" o:allowincell="f" path="m,20hal2527,20hal2527,hal,hal,20hae" fillcolor="black" stroked="f">
            <v:path arrowok="t"/>
          </v:shape>
        </w:pict>
      </w:r>
      <w:r>
        <w:rPr>
          <w:color w:val="000000"/>
          <w:spacing w:val="-1"/>
          <w:sz w:val="10"/>
        </w:rPr>
        <w:pict>
          <v:shape id="_x0000_s1500" style="height:1pt;margin-left:211.45pt;margin-top:118.55pt;mso-position-horizontal-relative:page;mso-position-vertical-relative:page;position:absolute;width:217.5pt;z-index:-250597376" coordsize="4350,20" o:allowincell="f" path="m,20hal4350,20hal4350,hal,hal,20hae" fillcolor="black" stroked="f">
            <v:path arrowok="t"/>
          </v:shape>
        </w:pict>
      </w:r>
      <w:r>
        <w:rPr>
          <w:color w:val="000000"/>
          <w:spacing w:val="-1"/>
          <w:sz w:val="10"/>
        </w:rPr>
        <w:pict>
          <v:shape id="_x0000_s1501" style="height:1pt;margin-left:72.7pt;margin-top:125.15pt;mso-position-horizontal-relative:page;mso-position-vertical-relative:page;position:absolute;width:138.75pt;z-index:-250595328" coordsize="2775,20" o:allowincell="f" path="m,20hal2775,20hal2775,hal,hal,20hae" fillcolor="black" stroked="f">
            <v:path arrowok="t"/>
          </v:shape>
        </w:pict>
      </w:r>
      <w:r>
        <w:rPr>
          <w:color w:val="000000"/>
          <w:spacing w:val="-1"/>
          <w:sz w:val="10"/>
        </w:rPr>
        <w:pict>
          <v:shape id="_x0000_s1502" style="height:1pt;margin-left:72.7pt;margin-top:131.75pt;mso-position-horizontal-relative:page;mso-position-vertical-relative:page;position:absolute;width:356.3pt;z-index:-250593280" coordsize="7126,20" o:allowincell="f" path="m,20hal7126,20hal7126,hal,hal,20hae" fillcolor="black" stroked="f">
            <v:path arrowok="t"/>
          </v:shape>
        </w:pict>
      </w:r>
      <w:r>
        <w:rPr>
          <w:color w:val="000000"/>
          <w:spacing w:val="-1"/>
          <w:sz w:val="10"/>
        </w:rPr>
        <w:pict>
          <v:shape id="_x0000_s1503" style="height:1pt;margin-left:72.7pt;margin-top:159.45pt;mso-position-horizontal-relative:page;mso-position-vertical-relative:page;position:absolute;width:356.3pt;z-index:-250591232" coordsize="7126,20" o:allowincell="f" path="m,20hal7126,20hal7126,hal,hal,20hae" fillcolor="black" stroked="f">
            <v:path arrowok="t"/>
          </v:shape>
        </w:pict>
      </w:r>
      <w:r>
        <w:rPr>
          <w:color w:val="000000"/>
          <w:spacing w:val="-1"/>
          <w:sz w:val="10"/>
        </w:rPr>
        <w:pict>
          <v:shape id="_x0000_s1504" style="height:1pt;margin-left:302.65pt;margin-top:166.05pt;mso-position-horizontal-relative:page;mso-position-vertical-relative:page;position:absolute;width:35.1pt;z-index:-250589184" coordsize="702,20" o:allowincell="f" path="m,20hal702,20hal702,hal,hal,20hae" fillcolor="black" stroked="f">
            <v:path arrowok="t"/>
          </v:shape>
        </w:pict>
      </w:r>
      <w:r>
        <w:rPr>
          <w:color w:val="000000"/>
          <w:spacing w:val="-1"/>
          <w:sz w:val="10"/>
        </w:rPr>
        <w:pict>
          <v:shape id="_x0000_s1505" style="height:1pt;margin-left:302.65pt;margin-top:172.7pt;mso-position-horizontal-relative:page;mso-position-vertical-relative:page;position:absolute;width:35.1pt;z-index:-250587136" coordsize="702,20" o:allowincell="f" path="m,20hal702,20hal702,hal,hal,20hae" fillcolor="black" stroked="f">
            <v:path arrowok="t"/>
          </v:shape>
        </w:pict>
      </w:r>
      <w:r>
        <w:rPr>
          <w:color w:val="000000"/>
          <w:spacing w:val="-1"/>
          <w:sz w:val="10"/>
        </w:rPr>
        <w:pict>
          <v:shape id="_x0000_s1506" style="height:1pt;margin-left:302.65pt;margin-top:179.25pt;mso-position-horizontal-relative:page;mso-position-vertical-relative:page;position:absolute;width:35.1pt;z-index:-250585088" coordsize="702,20" o:allowincell="f" path="m,20hal702,20hal702,hal,hal,20hae" fillcolor="black" stroked="f">
            <v:path arrowok="t"/>
          </v:shape>
        </w:pict>
      </w:r>
      <w:r>
        <w:rPr>
          <w:color w:val="000000"/>
          <w:spacing w:val="-1"/>
          <w:sz w:val="10"/>
        </w:rPr>
        <w:pict>
          <v:shape id="_x0000_s1507" style="height:1pt;margin-left:302.65pt;margin-top:185.9pt;mso-position-horizontal-relative:page;mso-position-vertical-relative:page;position:absolute;width:35.1pt;z-index:-250583040" coordsize="702,20" o:allowincell="f" path="m,20hal702,20hal702,hal,hal,20hae" fillcolor="black" stroked="f">
            <v:path arrowok="t"/>
          </v:shape>
        </w:pict>
      </w:r>
      <w:r>
        <w:rPr>
          <w:color w:val="000000"/>
          <w:spacing w:val="-1"/>
          <w:sz w:val="10"/>
        </w:rPr>
        <w:pict>
          <v:shape id="_x0000_s1508" style="height:1pt;margin-left:302.65pt;margin-top:192.45pt;mso-position-horizontal-relative:page;mso-position-vertical-relative:page;position:absolute;width:35.1pt;z-index:-250580992" coordsize="702,20" o:allowincell="f" path="m,20hal702,20hal702,hal,hal,20hae" fillcolor="black" stroked="f">
            <v:path arrowok="t"/>
          </v:shape>
        </w:pict>
      </w:r>
      <w:r>
        <w:rPr>
          <w:color w:val="000000"/>
          <w:spacing w:val="-1"/>
          <w:sz w:val="10"/>
        </w:rPr>
        <w:pict>
          <v:shape id="_x0000_s1509" style="height:1pt;margin-left:72.7pt;margin-top:199.05pt;mso-position-horizontal-relative:page;mso-position-vertical-relative:page;position:absolute;width:356.3pt;z-index:-250578944" coordsize="7126,20" o:allowincell="f" path="m,20hal7126,20hal7126,hal,hal,20hae" fillcolor="black" stroked="f">
            <v:path arrowok="t"/>
          </v:shape>
        </w:pict>
      </w:r>
      <w:r>
        <w:rPr>
          <w:color w:val="000000"/>
          <w:spacing w:val="-1"/>
          <w:sz w:val="10"/>
        </w:rPr>
        <w:pict>
          <v:shape id="_x0000_s1510" style="height:1pt;margin-left:248.2pt;margin-top:357.65pt;mso-position-horizontal-relative:page;mso-position-vertical-relative:page;position:absolute;width:54.35pt;z-index:-250576896" coordsize="1087,20" o:allowincell="f" path="m,20hal1087,20hal1087,hal,hal,20hae" fillcolor="black" stroked="f">
            <v:path arrowok="t"/>
          </v:shape>
        </w:pict>
      </w:r>
    </w:p>
    <w:p w:rsidR="004975F1">
      <w:pPr>
        <w:autoSpaceDE w:val="0"/>
        <w:autoSpaceDN w:val="0"/>
        <w:adjustRightInd w:val="0"/>
        <w:rPr>
          <w:color w:val="000000"/>
          <w:spacing w:val="-1"/>
          <w:sz w:val="10"/>
        </w:rPr>
        <w:sectPr>
          <w:headerReference w:type="even" r:id="rId269"/>
          <w:headerReference w:type="default" r:id="rId270"/>
          <w:footerReference w:type="even" r:id="rId271"/>
          <w:footerReference w:type="default" r:id="rId272"/>
          <w:headerReference w:type="first" r:id="rId273"/>
          <w:footerReference w:type="first" r:id="rId274"/>
          <w:pgSz w:w="12240" w:h="15840" w:orient="landscape"/>
          <w:pgMar w:top="0" w:right="0" w:bottom="0" w:left="0" w:header="720" w:footer="720" w:gutter="0"/>
          <w:cols w:space="720"/>
        </w:sectPr>
      </w:pPr>
    </w:p>
    <w:p w:rsidR="004975F1">
      <w:pPr>
        <w:autoSpaceDE w:val="0"/>
        <w:autoSpaceDN w:val="0"/>
        <w:adjustRightInd w:val="0"/>
        <w:spacing w:line="240" w:lineRule="exact"/>
        <w:rPr>
          <w:color w:val="000000"/>
          <w:spacing w:val="-1"/>
        </w:rPr>
      </w:pPr>
      <w:bookmarkStart w:id="24" w:name="Pg24"/>
      <w:bookmarkEnd w:id="24"/>
    </w:p>
    <w:p w:rsidR="004975F1">
      <w:pPr>
        <w:autoSpaceDE w:val="0"/>
        <w:autoSpaceDN w:val="0"/>
        <w:adjustRightInd w:val="0"/>
        <w:spacing w:line="138" w:lineRule="exact"/>
        <w:ind w:left="2387"/>
        <w:rPr>
          <w:color w:val="000000"/>
          <w:spacing w:val="-1"/>
        </w:rPr>
      </w:pPr>
    </w:p>
    <w:p w:rsidR="004975F1">
      <w:pPr>
        <w:autoSpaceDE w:val="0"/>
        <w:autoSpaceDN w:val="0"/>
        <w:adjustRightInd w:val="0"/>
        <w:spacing w:line="138" w:lineRule="exact"/>
        <w:ind w:left="2387"/>
        <w:rPr>
          <w:color w:val="000000"/>
          <w:spacing w:val="-1"/>
        </w:rPr>
      </w:pPr>
    </w:p>
    <w:p w:rsidR="004975F1">
      <w:pPr>
        <w:autoSpaceDE w:val="0"/>
        <w:autoSpaceDN w:val="0"/>
        <w:adjustRightInd w:val="0"/>
        <w:spacing w:line="138" w:lineRule="exact"/>
        <w:ind w:left="2387"/>
        <w:rPr>
          <w:color w:val="000000"/>
          <w:spacing w:val="-1"/>
        </w:rPr>
      </w:pPr>
    </w:p>
    <w:p w:rsidR="004975F1">
      <w:pPr>
        <w:autoSpaceDE w:val="0"/>
        <w:autoSpaceDN w:val="0"/>
        <w:adjustRightInd w:val="0"/>
        <w:spacing w:line="138" w:lineRule="exact"/>
        <w:ind w:left="2387"/>
        <w:rPr>
          <w:color w:val="000000"/>
          <w:spacing w:val="-1"/>
        </w:rPr>
      </w:pPr>
    </w:p>
    <w:p w:rsidR="004975F1">
      <w:pPr>
        <w:autoSpaceDE w:val="0"/>
        <w:autoSpaceDN w:val="0"/>
        <w:adjustRightInd w:val="0"/>
        <w:spacing w:line="138" w:lineRule="exact"/>
        <w:ind w:left="2387"/>
        <w:rPr>
          <w:color w:val="000000"/>
          <w:spacing w:val="-1"/>
        </w:rPr>
      </w:pPr>
    </w:p>
    <w:p w:rsidR="004975F1">
      <w:pPr>
        <w:autoSpaceDE w:val="0"/>
        <w:autoSpaceDN w:val="0"/>
        <w:adjustRightInd w:val="0"/>
        <w:spacing w:line="138" w:lineRule="exact"/>
        <w:ind w:left="2387"/>
        <w:rPr>
          <w:color w:val="000000"/>
          <w:spacing w:val="-1"/>
        </w:rPr>
      </w:pPr>
    </w:p>
    <w:p w:rsidR="004975F1">
      <w:pPr>
        <w:autoSpaceDE w:val="0"/>
        <w:autoSpaceDN w:val="0"/>
        <w:adjustRightInd w:val="0"/>
        <w:spacing w:before="57" w:line="138" w:lineRule="exact"/>
        <w:ind w:left="2387"/>
        <w:rPr>
          <w:rFonts w:ascii="Arial Narrow" w:hAnsi="Arial Narrow"/>
          <w:color w:val="000000"/>
          <w:spacing w:val="-1"/>
          <w:sz w:val="12"/>
        </w:rPr>
      </w:pPr>
      <w:r>
        <w:rPr>
          <w:rFonts w:ascii="Arial Narrow" w:hAnsi="Arial Narrow"/>
          <w:color w:val="000000"/>
          <w:spacing w:val="-1"/>
          <w:sz w:val="12"/>
        </w:rPr>
        <w:t xml:space="preserve">ome Taxes (ADIT) Average Worksheet (Projection) </w:t>
      </w:r>
    </w:p>
    <w:p w:rsidR="004975F1">
      <w:pPr>
        <w:autoSpaceDE w:val="0"/>
        <w:autoSpaceDN w:val="0"/>
        <w:adjustRightInd w:val="0"/>
        <w:spacing w:before="62" w:line="138" w:lineRule="exact"/>
        <w:ind w:left="6872"/>
        <w:rPr>
          <w:rFonts w:ascii="Arial Narrow Bold" w:hAnsi="Arial Narrow Bold"/>
          <w:color w:val="000000"/>
          <w:spacing w:val="-1"/>
          <w:sz w:val="12"/>
        </w:rPr>
      </w:pPr>
      <w:r>
        <w:rPr>
          <w:rFonts w:ascii="Arial Narrow Bold" w:hAnsi="Arial Narrow Bold"/>
          <w:color w:val="000000"/>
          <w:spacing w:val="-1"/>
          <w:sz w:val="12"/>
        </w:rPr>
        <w:t xml:space="preserve">NextEra Energy Transmission New York, Inc. </w:t>
      </w:r>
    </w:p>
    <w:p w:rsidR="004975F1">
      <w:pPr>
        <w:autoSpaceDE w:val="0"/>
        <w:autoSpaceDN w:val="0"/>
        <w:adjustRightInd w:val="0"/>
        <w:spacing w:before="58" w:line="144" w:lineRule="exact"/>
        <w:ind w:left="6888"/>
        <w:rPr>
          <w:rFonts w:ascii="Arial Narrow" w:hAnsi="Arial Narrow"/>
          <w:color w:val="000000"/>
          <w:spacing w:val="-1"/>
          <w:sz w:val="12"/>
        </w:rPr>
      </w:pPr>
      <w:r>
        <w:rPr>
          <w:rFonts w:ascii="Arial Narrow" w:hAnsi="Arial Narrow"/>
          <w:color w:val="000000"/>
          <w:spacing w:val="-1"/>
          <w:sz w:val="12"/>
        </w:rPr>
        <w:t xml:space="preserve">Projection for the 12 Months Ended 12/31/____ </w:t>
      </w:r>
    </w:p>
    <w:p w:rsidR="004975F1">
      <w:pPr>
        <w:autoSpaceDE w:val="0"/>
        <w:autoSpaceDN w:val="0"/>
        <w:adjustRightInd w:val="0"/>
        <w:spacing w:line="138" w:lineRule="exact"/>
        <w:ind w:left="2522"/>
        <w:rPr>
          <w:rFonts w:ascii="Arial Narrow" w:hAnsi="Arial Narrow"/>
          <w:color w:val="000000"/>
          <w:spacing w:val="-1"/>
          <w:sz w:val="12"/>
        </w:rPr>
      </w:pPr>
    </w:p>
    <w:p w:rsidR="004975F1">
      <w:pPr>
        <w:tabs>
          <w:tab w:val="left" w:pos="8302"/>
          <w:tab w:val="left" w:pos="9250"/>
          <w:tab w:val="left" w:pos="10055"/>
          <w:tab w:val="left" w:pos="10856"/>
        </w:tabs>
        <w:autoSpaceDE w:val="0"/>
        <w:autoSpaceDN w:val="0"/>
        <w:adjustRightInd w:val="0"/>
        <w:spacing w:before="120" w:line="138" w:lineRule="exact"/>
        <w:ind w:left="2522" w:firstLine="2038"/>
        <w:rPr>
          <w:rFonts w:ascii="Arial" w:hAnsi="Arial"/>
          <w:color w:val="000000"/>
          <w:spacing w:val="-1"/>
          <w:sz w:val="12"/>
        </w:rPr>
      </w:pPr>
      <w:r>
        <w:rPr>
          <w:rFonts w:ascii="Arial Narrow" w:hAnsi="Arial Narrow"/>
          <w:color w:val="000000"/>
          <w:spacing w:val="-1"/>
          <w:sz w:val="12"/>
        </w:rPr>
        <w:t>A</w:t>
      </w:r>
      <w:r>
        <w:rPr>
          <w:rFonts w:ascii="Arial Narrow" w:hAnsi="Arial Narrow"/>
          <w:color w:val="000000"/>
          <w:spacing w:val="-1"/>
          <w:sz w:val="12"/>
        </w:rPr>
        <w:tab/>
      </w:r>
      <w:r>
        <w:rPr>
          <w:rFonts w:ascii="Arial" w:hAnsi="Arial"/>
          <w:color w:val="000000"/>
          <w:spacing w:val="-1"/>
          <w:sz w:val="12"/>
        </w:rPr>
        <w:t>B</w:t>
      </w:r>
      <w:r>
        <w:rPr>
          <w:rFonts w:ascii="Arial" w:hAnsi="Arial"/>
          <w:color w:val="000000"/>
          <w:spacing w:val="-1"/>
          <w:sz w:val="12"/>
        </w:rPr>
        <w:tab/>
        <w:t>C</w:t>
      </w:r>
      <w:r>
        <w:rPr>
          <w:rFonts w:ascii="Arial" w:hAnsi="Arial"/>
          <w:color w:val="000000"/>
          <w:spacing w:val="-1"/>
          <w:sz w:val="12"/>
        </w:rPr>
        <w:tab/>
        <w:t>D</w:t>
      </w:r>
      <w:r>
        <w:rPr>
          <w:rFonts w:ascii="Arial" w:hAnsi="Arial"/>
          <w:color w:val="000000"/>
          <w:spacing w:val="-1"/>
          <w:sz w:val="12"/>
        </w:rPr>
        <w:tab/>
        <w:t>E</w:t>
      </w:r>
    </w:p>
    <w:p w:rsidR="004975F1">
      <w:pPr>
        <w:autoSpaceDE w:val="0"/>
        <w:autoSpaceDN w:val="0"/>
        <w:adjustRightInd w:val="0"/>
        <w:spacing w:before="59" w:line="138" w:lineRule="exact"/>
        <w:ind w:left="2522" w:firstLine="7837"/>
        <w:rPr>
          <w:rFonts w:ascii="Arial" w:hAnsi="Arial"/>
          <w:color w:val="000000"/>
          <w:spacing w:val="-1"/>
          <w:sz w:val="12"/>
        </w:rPr>
      </w:pPr>
      <w:r>
        <w:rPr>
          <w:rFonts w:ascii="Arial" w:hAnsi="Arial"/>
          <w:color w:val="000000"/>
          <w:spacing w:val="-1"/>
          <w:sz w:val="12"/>
        </w:rPr>
        <w:t>(Sum Col. B, C &amp; D)</w:t>
      </w:r>
    </w:p>
    <w:p w:rsidR="004975F1">
      <w:pPr>
        <w:tabs>
          <w:tab w:val="left" w:pos="4498"/>
          <w:tab w:val="left" w:pos="7856"/>
          <w:tab w:val="left" w:pos="8991"/>
          <w:tab w:val="left" w:pos="9779"/>
          <w:tab w:val="left" w:pos="10779"/>
        </w:tabs>
        <w:autoSpaceDE w:val="0"/>
        <w:autoSpaceDN w:val="0"/>
        <w:adjustRightInd w:val="0"/>
        <w:spacing w:before="59" w:line="138" w:lineRule="exact"/>
        <w:ind w:left="2522"/>
        <w:rPr>
          <w:rFonts w:ascii="Arial Narrow" w:hAnsi="Arial Narrow"/>
          <w:color w:val="000000"/>
          <w:spacing w:val="-1"/>
          <w:sz w:val="12"/>
        </w:rPr>
      </w:pPr>
      <w:r>
        <w:rPr>
          <w:rFonts w:ascii="Arial Narrow" w:hAnsi="Arial Narrow"/>
          <w:color w:val="000000"/>
          <w:spacing w:val="-1"/>
          <w:sz w:val="12"/>
        </w:rPr>
        <w:t>Ln</w:t>
      </w:r>
      <w:r>
        <w:rPr>
          <w:rFonts w:ascii="Arial Narrow" w:hAnsi="Arial Narrow"/>
          <w:color w:val="000000"/>
          <w:spacing w:val="-1"/>
          <w:sz w:val="12"/>
        </w:rPr>
        <w:tab/>
        <w:t>Item</w:t>
      </w:r>
      <w:r>
        <w:rPr>
          <w:rFonts w:ascii="Arial Narrow" w:hAnsi="Arial Narrow"/>
          <w:color w:val="000000"/>
          <w:spacing w:val="-1"/>
          <w:sz w:val="12"/>
        </w:rPr>
        <w:tab/>
        <w:t>Transmission Related</w:t>
      </w:r>
      <w:r>
        <w:rPr>
          <w:rFonts w:ascii="Arial Narrow" w:hAnsi="Arial Narrow"/>
          <w:color w:val="000000"/>
          <w:spacing w:val="-1"/>
          <w:sz w:val="12"/>
        </w:rPr>
        <w:tab/>
        <w:t>Plant Related</w:t>
      </w:r>
      <w:r>
        <w:rPr>
          <w:rFonts w:ascii="Arial Narrow" w:hAnsi="Arial Narrow"/>
          <w:color w:val="000000"/>
          <w:spacing w:val="-1"/>
          <w:sz w:val="12"/>
        </w:rPr>
        <w:tab/>
        <w:t>Labor Related</w:t>
      </w:r>
      <w:r>
        <w:rPr>
          <w:rFonts w:ascii="Arial Narrow" w:hAnsi="Arial Narrow"/>
          <w:color w:val="000000"/>
          <w:spacing w:val="-1"/>
          <w:sz w:val="12"/>
        </w:rPr>
        <w:tab/>
        <w:t>Total</w:t>
      </w:r>
    </w:p>
    <w:p w:rsidR="004975F1">
      <w:pPr>
        <w:autoSpaceDE w:val="0"/>
        <w:autoSpaceDN w:val="0"/>
        <w:adjustRightInd w:val="0"/>
        <w:spacing w:line="138" w:lineRule="exact"/>
        <w:ind w:left="2522"/>
        <w:rPr>
          <w:rFonts w:ascii="Arial Narrow" w:hAnsi="Arial Narrow"/>
          <w:color w:val="000000"/>
          <w:spacing w:val="-1"/>
          <w:sz w:val="12"/>
        </w:rPr>
      </w:pPr>
    </w:p>
    <w:p w:rsidR="004975F1">
      <w:pPr>
        <w:tabs>
          <w:tab w:val="left" w:pos="8677"/>
          <w:tab w:val="left" w:pos="9491"/>
          <w:tab w:val="left" w:pos="10283"/>
          <w:tab w:val="left" w:pos="11315"/>
        </w:tabs>
        <w:autoSpaceDE w:val="0"/>
        <w:autoSpaceDN w:val="0"/>
        <w:adjustRightInd w:val="0"/>
        <w:spacing w:before="118" w:line="138" w:lineRule="exact"/>
        <w:ind w:left="2522" w:firstLine="160"/>
        <w:rPr>
          <w:rFonts w:ascii="Arial Narrow" w:hAnsi="Arial Narrow"/>
          <w:color w:val="000000"/>
          <w:spacing w:val="-1"/>
          <w:sz w:val="12"/>
        </w:rPr>
      </w:pPr>
      <w:r>
        <w:rPr>
          <w:rFonts w:ascii="Arial Narrow" w:hAnsi="Arial Narrow"/>
          <w:color w:val="000000"/>
          <w:spacing w:val="-1"/>
          <w:sz w:val="12"/>
        </w:rPr>
        <w:t xml:space="preserve">1 ADIT-282 (enter </w:t>
      </w:r>
      <w:r>
        <w:rPr>
          <w:rFonts w:ascii="Arial Narrow" w:hAnsi="Arial Narrow"/>
          <w:color w:val="000000"/>
          <w:spacing w:val="-1"/>
          <w:sz w:val="12"/>
        </w:rPr>
        <w:t>negative)</w:t>
      </w:r>
      <w:r>
        <w:rPr>
          <w:rFonts w:ascii="Arial Narrow" w:hAnsi="Arial Narrow"/>
          <w:color w:val="000000"/>
          <w:spacing w:val="-1"/>
          <w:sz w:val="12"/>
        </w:rPr>
        <w:tab/>
        <w:t>-</w:t>
      </w:r>
      <w:r>
        <w:rPr>
          <w:rFonts w:ascii="Arial Narrow" w:hAnsi="Arial Narrow"/>
          <w:color w:val="000000"/>
          <w:spacing w:val="-1"/>
          <w:sz w:val="12"/>
        </w:rPr>
        <w:tab/>
        <w:t>-</w:t>
      </w:r>
      <w:r>
        <w:rPr>
          <w:rFonts w:ascii="Arial Narrow" w:hAnsi="Arial Narrow"/>
          <w:color w:val="000000"/>
          <w:spacing w:val="-1"/>
          <w:sz w:val="12"/>
        </w:rPr>
        <w:tab/>
        <w:t>-</w:t>
      </w:r>
      <w:r>
        <w:rPr>
          <w:rFonts w:ascii="Arial Narrow" w:hAnsi="Arial Narrow"/>
          <w:color w:val="000000"/>
          <w:spacing w:val="-1"/>
          <w:sz w:val="12"/>
        </w:rPr>
        <w:tab/>
        <w:t>Line 16</w:t>
      </w:r>
    </w:p>
    <w:p w:rsidR="004975F1">
      <w:pPr>
        <w:tabs>
          <w:tab w:val="left" w:pos="8677"/>
          <w:tab w:val="left" w:pos="9491"/>
          <w:tab w:val="left" w:pos="10283"/>
          <w:tab w:val="left" w:pos="11315"/>
        </w:tabs>
        <w:autoSpaceDE w:val="0"/>
        <w:autoSpaceDN w:val="0"/>
        <w:adjustRightInd w:val="0"/>
        <w:spacing w:before="59" w:line="138" w:lineRule="exact"/>
        <w:ind w:left="2522" w:firstLine="160"/>
        <w:rPr>
          <w:rFonts w:ascii="Arial Narrow" w:hAnsi="Arial Narrow"/>
          <w:color w:val="000000"/>
          <w:spacing w:val="-1"/>
          <w:sz w:val="12"/>
        </w:rPr>
      </w:pPr>
      <w:r>
        <w:rPr>
          <w:rFonts w:ascii="Arial Narrow" w:hAnsi="Arial Narrow"/>
          <w:color w:val="000000"/>
          <w:spacing w:val="-1"/>
          <w:sz w:val="12"/>
        </w:rPr>
        <w:t>2 ADIT-283 (enter negative)</w:t>
      </w:r>
      <w:r>
        <w:rPr>
          <w:rFonts w:ascii="Arial Narrow" w:hAnsi="Arial Narrow"/>
          <w:color w:val="000000"/>
          <w:spacing w:val="-1"/>
          <w:sz w:val="12"/>
        </w:rPr>
        <w:tab/>
        <w:t>-</w:t>
      </w:r>
      <w:r>
        <w:rPr>
          <w:rFonts w:ascii="Arial Narrow" w:hAnsi="Arial Narrow"/>
          <w:color w:val="000000"/>
          <w:spacing w:val="-1"/>
          <w:sz w:val="12"/>
        </w:rPr>
        <w:tab/>
        <w:t>-</w:t>
      </w:r>
      <w:r>
        <w:rPr>
          <w:rFonts w:ascii="Arial Narrow" w:hAnsi="Arial Narrow"/>
          <w:color w:val="000000"/>
          <w:spacing w:val="-1"/>
          <w:sz w:val="12"/>
        </w:rPr>
        <w:tab/>
        <w:t>-</w:t>
      </w:r>
      <w:r>
        <w:rPr>
          <w:rFonts w:ascii="Arial Narrow" w:hAnsi="Arial Narrow"/>
          <w:color w:val="000000"/>
          <w:spacing w:val="-1"/>
          <w:sz w:val="12"/>
        </w:rPr>
        <w:tab/>
        <w:t>Line 24</w:t>
      </w:r>
    </w:p>
    <w:p w:rsidR="004975F1">
      <w:pPr>
        <w:tabs>
          <w:tab w:val="left" w:pos="8677"/>
          <w:tab w:val="left" w:pos="9491"/>
          <w:tab w:val="left" w:pos="10283"/>
          <w:tab w:val="left" w:pos="11315"/>
        </w:tabs>
        <w:autoSpaceDE w:val="0"/>
        <w:autoSpaceDN w:val="0"/>
        <w:adjustRightInd w:val="0"/>
        <w:spacing w:before="58" w:line="138" w:lineRule="exact"/>
        <w:ind w:left="2522" w:firstLine="160"/>
        <w:rPr>
          <w:rFonts w:ascii="Arial Narrow" w:hAnsi="Arial Narrow"/>
          <w:color w:val="000000"/>
          <w:spacing w:val="-1"/>
          <w:sz w:val="12"/>
        </w:rPr>
      </w:pPr>
      <w:r>
        <w:rPr>
          <w:rFonts w:ascii="Arial Narrow" w:hAnsi="Arial Narrow"/>
          <w:color w:val="000000"/>
          <w:spacing w:val="-1"/>
          <w:sz w:val="12"/>
        </w:rPr>
        <w:t>3 ADIT-190</w:t>
      </w:r>
      <w:r>
        <w:rPr>
          <w:rFonts w:ascii="Arial Narrow" w:hAnsi="Arial Narrow"/>
          <w:color w:val="000000"/>
          <w:spacing w:val="-1"/>
          <w:sz w:val="12"/>
        </w:rPr>
        <w:tab/>
        <w:t>-</w:t>
      </w:r>
      <w:r>
        <w:rPr>
          <w:rFonts w:ascii="Arial Narrow" w:hAnsi="Arial Narrow"/>
          <w:color w:val="000000"/>
          <w:spacing w:val="-1"/>
          <w:sz w:val="12"/>
        </w:rPr>
        <w:tab/>
        <w:t>-</w:t>
      </w:r>
      <w:r>
        <w:rPr>
          <w:rFonts w:ascii="Arial Narrow" w:hAnsi="Arial Narrow"/>
          <w:color w:val="000000"/>
          <w:spacing w:val="-1"/>
          <w:sz w:val="12"/>
        </w:rPr>
        <w:tab/>
        <w:t>-</w:t>
      </w:r>
      <w:r>
        <w:rPr>
          <w:rFonts w:ascii="Arial Narrow" w:hAnsi="Arial Narrow"/>
          <w:color w:val="000000"/>
          <w:spacing w:val="-1"/>
          <w:sz w:val="12"/>
        </w:rPr>
        <w:tab/>
        <w:t>Line 32</w:t>
      </w:r>
    </w:p>
    <w:p w:rsidR="004975F1">
      <w:pPr>
        <w:tabs>
          <w:tab w:val="left" w:pos="8677"/>
          <w:tab w:val="left" w:pos="9491"/>
          <w:tab w:val="left" w:pos="10283"/>
          <w:tab w:val="left" w:pos="11315"/>
        </w:tabs>
        <w:autoSpaceDE w:val="0"/>
        <w:autoSpaceDN w:val="0"/>
        <w:adjustRightInd w:val="0"/>
        <w:spacing w:before="59" w:line="138" w:lineRule="exact"/>
        <w:ind w:left="2522" w:firstLine="160"/>
        <w:rPr>
          <w:rFonts w:ascii="Arial Narrow" w:hAnsi="Arial Narrow"/>
          <w:color w:val="000000"/>
          <w:spacing w:val="-1"/>
          <w:sz w:val="12"/>
        </w:rPr>
      </w:pPr>
      <w:r>
        <w:rPr>
          <w:rFonts w:ascii="Arial Narrow" w:hAnsi="Arial Narrow"/>
          <w:color w:val="000000"/>
          <w:spacing w:val="-1"/>
          <w:sz w:val="12"/>
        </w:rPr>
        <w:t>4 Subtotal</w:t>
      </w:r>
      <w:r>
        <w:rPr>
          <w:rFonts w:ascii="Arial Narrow" w:hAnsi="Arial Narrow"/>
          <w:color w:val="000000"/>
          <w:spacing w:val="-1"/>
          <w:sz w:val="12"/>
        </w:rPr>
        <w:tab/>
        <w:t>-</w:t>
      </w:r>
      <w:r>
        <w:rPr>
          <w:rFonts w:ascii="Arial Narrow" w:hAnsi="Arial Narrow"/>
          <w:color w:val="000000"/>
          <w:spacing w:val="-1"/>
          <w:sz w:val="12"/>
        </w:rPr>
        <w:tab/>
        <w:t>-</w:t>
      </w:r>
      <w:r>
        <w:rPr>
          <w:rFonts w:ascii="Arial Narrow" w:hAnsi="Arial Narrow"/>
          <w:color w:val="000000"/>
          <w:spacing w:val="-1"/>
          <w:sz w:val="12"/>
        </w:rPr>
        <w:tab/>
        <w:t>-</w:t>
      </w:r>
      <w:r>
        <w:rPr>
          <w:rFonts w:ascii="Arial Narrow" w:hAnsi="Arial Narrow"/>
          <w:color w:val="000000"/>
          <w:spacing w:val="-1"/>
          <w:sz w:val="12"/>
        </w:rPr>
        <w:tab/>
        <w:t>Sum of Lines 1-3</w:t>
      </w:r>
    </w:p>
    <w:p w:rsidR="004975F1">
      <w:pPr>
        <w:tabs>
          <w:tab w:val="left" w:pos="10283"/>
          <w:tab w:val="left" w:pos="11315"/>
        </w:tabs>
        <w:autoSpaceDE w:val="0"/>
        <w:autoSpaceDN w:val="0"/>
        <w:adjustRightInd w:val="0"/>
        <w:spacing w:before="59" w:line="138" w:lineRule="exact"/>
        <w:ind w:left="2522" w:firstLine="160"/>
        <w:rPr>
          <w:rFonts w:ascii="Arial Narrow" w:hAnsi="Arial Narrow"/>
          <w:color w:val="000000"/>
          <w:spacing w:val="-1"/>
          <w:sz w:val="12"/>
        </w:rPr>
      </w:pPr>
      <w:r>
        <w:rPr>
          <w:rFonts w:ascii="Arial Narrow" w:hAnsi="Arial Narrow"/>
          <w:color w:val="000000"/>
          <w:spacing w:val="-1"/>
          <w:sz w:val="12"/>
        </w:rPr>
        <w:t>5 Wages &amp; Salary Allocator (sum lines 1-3 for each column)</w:t>
      </w:r>
      <w:r>
        <w:rPr>
          <w:rFonts w:ascii="Arial Narrow" w:hAnsi="Arial Narrow"/>
          <w:color w:val="000000"/>
          <w:spacing w:val="-1"/>
          <w:sz w:val="12"/>
        </w:rPr>
        <w:tab/>
        <w:t>-</w:t>
      </w:r>
      <w:r>
        <w:rPr>
          <w:rFonts w:ascii="Arial Narrow" w:hAnsi="Arial Narrow"/>
          <w:color w:val="000000"/>
          <w:spacing w:val="-1"/>
          <w:sz w:val="12"/>
        </w:rPr>
        <w:tab/>
        <w:t>Appendix A, line 91</w:t>
      </w:r>
    </w:p>
    <w:p w:rsidR="004975F1">
      <w:pPr>
        <w:tabs>
          <w:tab w:val="left" w:pos="9491"/>
          <w:tab w:val="left" w:pos="11315"/>
        </w:tabs>
        <w:autoSpaceDE w:val="0"/>
        <w:autoSpaceDN w:val="0"/>
        <w:adjustRightInd w:val="0"/>
        <w:spacing w:before="59" w:line="138" w:lineRule="exact"/>
        <w:ind w:left="2522" w:firstLine="160"/>
        <w:rPr>
          <w:rFonts w:ascii="Arial Narrow" w:hAnsi="Arial Narrow"/>
          <w:color w:val="000000"/>
          <w:spacing w:val="-1"/>
          <w:sz w:val="12"/>
        </w:rPr>
      </w:pPr>
      <w:r>
        <w:rPr>
          <w:rFonts w:ascii="Arial Narrow" w:hAnsi="Arial Narrow"/>
          <w:color w:val="000000"/>
          <w:spacing w:val="-1"/>
          <w:sz w:val="12"/>
        </w:rPr>
        <w:t>6 Net Plant Allocator</w:t>
      </w:r>
      <w:r>
        <w:rPr>
          <w:rFonts w:ascii="Arial Narrow" w:hAnsi="Arial Narrow"/>
          <w:color w:val="000000"/>
          <w:spacing w:val="-1"/>
          <w:sz w:val="12"/>
        </w:rPr>
        <w:tab/>
        <w:t>-</w:t>
      </w:r>
      <w:r>
        <w:rPr>
          <w:rFonts w:ascii="Arial Narrow" w:hAnsi="Arial Narrow"/>
          <w:color w:val="000000"/>
          <w:spacing w:val="-1"/>
          <w:sz w:val="12"/>
        </w:rPr>
        <w:tab/>
        <w:t>Appendix A, line 22</w:t>
      </w:r>
    </w:p>
    <w:p w:rsidR="004975F1">
      <w:pPr>
        <w:tabs>
          <w:tab w:val="left" w:pos="8629"/>
          <w:tab w:val="left" w:pos="11315"/>
        </w:tabs>
        <w:autoSpaceDE w:val="0"/>
        <w:autoSpaceDN w:val="0"/>
        <w:adjustRightInd w:val="0"/>
        <w:spacing w:before="59" w:line="138" w:lineRule="exact"/>
        <w:ind w:left="2522" w:firstLine="160"/>
        <w:rPr>
          <w:rFonts w:ascii="Arial Narrow" w:hAnsi="Arial Narrow"/>
          <w:color w:val="000000"/>
          <w:spacing w:val="-1"/>
          <w:sz w:val="12"/>
        </w:rPr>
      </w:pPr>
      <w:r>
        <w:rPr>
          <w:rFonts w:ascii="Arial Narrow" w:hAnsi="Arial Narrow"/>
          <w:color w:val="000000"/>
          <w:spacing w:val="-1"/>
          <w:sz w:val="12"/>
        </w:rPr>
        <w:t xml:space="preserve">7 </w:t>
      </w:r>
      <w:r>
        <w:rPr>
          <w:rFonts w:ascii="Arial Narrow" w:hAnsi="Arial Narrow"/>
          <w:color w:val="000000"/>
          <w:spacing w:val="-1"/>
          <w:sz w:val="12"/>
        </w:rPr>
        <w:t>Total Plant Allocator</w:t>
      </w:r>
      <w:r>
        <w:rPr>
          <w:rFonts w:ascii="Arial Narrow" w:hAnsi="Arial Narrow"/>
          <w:color w:val="000000"/>
          <w:spacing w:val="-1"/>
          <w:sz w:val="12"/>
        </w:rPr>
        <w:tab/>
        <w:t>1.00</w:t>
      </w:r>
      <w:r>
        <w:rPr>
          <w:rFonts w:ascii="Arial Narrow" w:hAnsi="Arial Narrow"/>
          <w:color w:val="000000"/>
          <w:spacing w:val="-1"/>
          <w:sz w:val="12"/>
        </w:rPr>
        <w:tab/>
        <w:t>100%</w:t>
      </w:r>
    </w:p>
    <w:p w:rsidR="004975F1">
      <w:pPr>
        <w:tabs>
          <w:tab w:val="left" w:pos="8677"/>
          <w:tab w:val="left" w:pos="9491"/>
          <w:tab w:val="left" w:pos="10283"/>
          <w:tab w:val="left" w:pos="11090"/>
          <w:tab w:val="left" w:pos="11315"/>
        </w:tabs>
        <w:autoSpaceDE w:val="0"/>
        <w:autoSpaceDN w:val="0"/>
        <w:adjustRightInd w:val="0"/>
        <w:spacing w:before="58" w:line="138" w:lineRule="exact"/>
        <w:ind w:left="2522" w:firstLine="160"/>
        <w:rPr>
          <w:rFonts w:ascii="Arial Narrow" w:hAnsi="Arial Narrow"/>
          <w:color w:val="000000"/>
          <w:spacing w:val="-1"/>
          <w:sz w:val="12"/>
        </w:rPr>
      </w:pPr>
      <w:r>
        <w:rPr>
          <w:rFonts w:ascii="Arial Narrow" w:hAnsi="Arial Narrow"/>
          <w:color w:val="000000"/>
          <w:spacing w:val="-1"/>
          <w:sz w:val="12"/>
        </w:rPr>
        <w:t>8 Projected ADIT Total</w:t>
      </w:r>
      <w:r>
        <w:rPr>
          <w:rFonts w:ascii="Arial Narrow" w:hAnsi="Arial Narrow"/>
          <w:color w:val="000000"/>
          <w:spacing w:val="-1"/>
          <w:sz w:val="12"/>
        </w:rPr>
        <w:tab/>
        <w:t>-</w:t>
      </w:r>
      <w:r>
        <w:rPr>
          <w:rFonts w:ascii="Arial Narrow" w:hAnsi="Arial Narrow"/>
          <w:color w:val="000000"/>
          <w:spacing w:val="-1"/>
          <w:sz w:val="12"/>
        </w:rPr>
        <w:tab/>
        <w:t>-</w:t>
      </w:r>
      <w:r>
        <w:rPr>
          <w:rFonts w:ascii="Arial Narrow" w:hAnsi="Arial Narrow"/>
          <w:color w:val="000000"/>
          <w:spacing w:val="-1"/>
          <w:sz w:val="12"/>
        </w:rPr>
        <w:tab/>
        <w:t>-</w:t>
      </w:r>
      <w:r>
        <w:rPr>
          <w:rFonts w:ascii="Arial Narrow" w:hAnsi="Arial Narrow"/>
          <w:color w:val="000000"/>
          <w:spacing w:val="-1"/>
          <w:sz w:val="12"/>
        </w:rPr>
        <w:tab/>
        <w:t>-</w:t>
      </w:r>
      <w:r>
        <w:rPr>
          <w:rFonts w:ascii="Arial Narrow" w:hAnsi="Arial Narrow"/>
          <w:color w:val="000000"/>
          <w:spacing w:val="-1"/>
          <w:sz w:val="12"/>
        </w:rPr>
        <w:tab/>
        <w:t>Enter as negative Appendix A, page 2, line 24</w:t>
      </w:r>
    </w:p>
    <w:p w:rsidR="004975F1">
      <w:pPr>
        <w:autoSpaceDE w:val="0"/>
        <w:autoSpaceDN w:val="0"/>
        <w:adjustRightInd w:val="0"/>
        <w:spacing w:line="138" w:lineRule="exact"/>
        <w:ind w:left="2400"/>
        <w:rPr>
          <w:rFonts w:ascii="Arial Narrow" w:hAnsi="Arial Narrow"/>
          <w:color w:val="000000"/>
          <w:spacing w:val="-1"/>
          <w:sz w:val="12"/>
        </w:rPr>
      </w:pPr>
    </w:p>
    <w:p w:rsidR="004975F1">
      <w:pPr>
        <w:autoSpaceDE w:val="0"/>
        <w:autoSpaceDN w:val="0"/>
        <w:adjustRightInd w:val="0"/>
        <w:spacing w:line="138" w:lineRule="exact"/>
        <w:ind w:left="2400"/>
        <w:rPr>
          <w:rFonts w:ascii="Arial Narrow" w:hAnsi="Arial Narrow"/>
          <w:color w:val="000000"/>
          <w:spacing w:val="-1"/>
          <w:sz w:val="12"/>
        </w:rPr>
      </w:pPr>
    </w:p>
    <w:p w:rsidR="004975F1">
      <w:pPr>
        <w:autoSpaceDE w:val="0"/>
        <w:autoSpaceDN w:val="0"/>
        <w:adjustRightInd w:val="0"/>
        <w:spacing w:line="138" w:lineRule="exact"/>
        <w:ind w:left="2400"/>
        <w:rPr>
          <w:rFonts w:ascii="Arial Narrow" w:hAnsi="Arial Narrow"/>
          <w:color w:val="000000"/>
          <w:spacing w:val="-1"/>
          <w:sz w:val="12"/>
        </w:rPr>
      </w:pPr>
    </w:p>
    <w:p w:rsidR="004975F1">
      <w:pPr>
        <w:tabs>
          <w:tab w:val="left" w:pos="6716"/>
          <w:tab w:val="left" w:pos="7409"/>
          <w:tab w:val="left" w:pos="8280"/>
          <w:tab w:val="left" w:pos="9234"/>
          <w:tab w:val="left" w:pos="10040"/>
          <w:tab w:val="left" w:pos="10823"/>
        </w:tabs>
        <w:autoSpaceDE w:val="0"/>
        <w:autoSpaceDN w:val="0"/>
        <w:adjustRightInd w:val="0"/>
        <w:spacing w:before="39" w:line="138" w:lineRule="exact"/>
        <w:ind w:left="2400" w:firstLine="2131"/>
        <w:rPr>
          <w:rFonts w:ascii="Arial" w:hAnsi="Arial"/>
          <w:color w:val="000000"/>
          <w:spacing w:val="-1"/>
          <w:sz w:val="12"/>
        </w:rPr>
      </w:pPr>
      <w:r>
        <w:rPr>
          <w:rFonts w:ascii="Arial Narrow" w:hAnsi="Arial Narrow"/>
          <w:color w:val="000000"/>
          <w:spacing w:val="-1"/>
          <w:sz w:val="12"/>
        </w:rPr>
        <w:t>(a)</w:t>
      </w:r>
      <w:r>
        <w:rPr>
          <w:rFonts w:ascii="Arial Narrow" w:hAnsi="Arial Narrow"/>
          <w:color w:val="000000"/>
          <w:spacing w:val="-1"/>
          <w:sz w:val="12"/>
        </w:rPr>
        <w:tab/>
        <w:t>(b)</w:t>
      </w:r>
      <w:r>
        <w:rPr>
          <w:rFonts w:ascii="Arial Narrow" w:hAnsi="Arial Narrow"/>
          <w:color w:val="000000"/>
          <w:spacing w:val="-1"/>
          <w:sz w:val="12"/>
        </w:rPr>
        <w:tab/>
        <w:t>(c)</w:t>
      </w:r>
      <w:r>
        <w:rPr>
          <w:rFonts w:ascii="Arial Narrow" w:hAnsi="Arial Narrow"/>
          <w:color w:val="000000"/>
          <w:spacing w:val="-1"/>
          <w:sz w:val="12"/>
        </w:rPr>
        <w:tab/>
        <w:t>(d)</w:t>
      </w:r>
      <w:r>
        <w:rPr>
          <w:rFonts w:ascii="Arial Narrow" w:hAnsi="Arial Narrow"/>
          <w:color w:val="000000"/>
          <w:spacing w:val="-1"/>
          <w:sz w:val="12"/>
        </w:rPr>
        <w:tab/>
        <w:t>(e)</w:t>
      </w:r>
      <w:r>
        <w:rPr>
          <w:rFonts w:ascii="Arial Narrow" w:hAnsi="Arial Narrow"/>
          <w:color w:val="000000"/>
          <w:spacing w:val="-1"/>
          <w:sz w:val="12"/>
        </w:rPr>
        <w:tab/>
      </w:r>
      <w:r>
        <w:rPr>
          <w:rFonts w:ascii="Arial" w:hAnsi="Arial"/>
          <w:color w:val="000000"/>
          <w:spacing w:val="-1"/>
          <w:sz w:val="12"/>
        </w:rPr>
        <w:t>(f)</w:t>
      </w:r>
      <w:r>
        <w:rPr>
          <w:rFonts w:ascii="Arial" w:hAnsi="Arial"/>
          <w:color w:val="000000"/>
          <w:spacing w:val="-1"/>
          <w:sz w:val="12"/>
        </w:rPr>
        <w:tab/>
        <w:t>(g)</w:t>
      </w:r>
    </w:p>
    <w:p w:rsidR="004975F1">
      <w:pPr>
        <w:tabs>
          <w:tab w:val="left" w:pos="6634"/>
          <w:tab w:val="left" w:pos="7357"/>
          <w:tab w:val="left" w:pos="8156"/>
          <w:tab w:val="left" w:pos="8991"/>
          <w:tab w:val="left" w:pos="9795"/>
          <w:tab w:val="left" w:pos="10578"/>
        </w:tabs>
        <w:autoSpaceDE w:val="0"/>
        <w:autoSpaceDN w:val="0"/>
        <w:adjustRightInd w:val="0"/>
        <w:spacing w:before="21" w:line="138" w:lineRule="exact"/>
        <w:ind w:left="2400" w:firstLine="1330"/>
        <w:rPr>
          <w:rFonts w:ascii="Arial Narrow" w:hAnsi="Arial Narrow"/>
          <w:color w:val="000000"/>
          <w:spacing w:val="-1"/>
          <w:sz w:val="12"/>
        </w:rPr>
      </w:pPr>
      <w:r>
        <w:rPr>
          <w:rFonts w:ascii="Arial Narrow" w:hAnsi="Arial Narrow"/>
          <w:color w:val="000000"/>
          <w:spacing w:val="-1"/>
          <w:sz w:val="12"/>
        </w:rPr>
        <w:t>Beginning Balance &amp; Monthly Changes</w:t>
      </w:r>
      <w:r>
        <w:rPr>
          <w:rFonts w:ascii="Arial Narrow" w:hAnsi="Arial Narrow"/>
          <w:color w:val="000000"/>
          <w:spacing w:val="-1"/>
          <w:sz w:val="12"/>
        </w:rPr>
        <w:tab/>
        <w:t>Month</w:t>
      </w:r>
      <w:r>
        <w:rPr>
          <w:rFonts w:ascii="Arial Narrow" w:hAnsi="Arial Narrow"/>
          <w:color w:val="000000"/>
          <w:spacing w:val="-1"/>
          <w:sz w:val="12"/>
        </w:rPr>
        <w:tab/>
        <w:t>Year</w:t>
      </w:r>
      <w:r>
        <w:rPr>
          <w:rFonts w:ascii="Arial Narrow" w:hAnsi="Arial Narrow"/>
          <w:color w:val="000000"/>
          <w:spacing w:val="-1"/>
          <w:sz w:val="12"/>
        </w:rPr>
        <w:tab/>
        <w:t>Balance</w:t>
      </w:r>
      <w:r>
        <w:rPr>
          <w:rFonts w:ascii="Arial Narrow" w:hAnsi="Arial Narrow"/>
          <w:color w:val="000000"/>
          <w:spacing w:val="-1"/>
          <w:sz w:val="12"/>
        </w:rPr>
        <w:tab/>
        <w:t>Transmission</w:t>
      </w:r>
      <w:r>
        <w:rPr>
          <w:rFonts w:ascii="Arial Narrow" w:hAnsi="Arial Narrow"/>
          <w:color w:val="000000"/>
          <w:spacing w:val="-1"/>
          <w:sz w:val="12"/>
        </w:rPr>
        <w:tab/>
        <w:t>Plant Related</w:t>
      </w:r>
      <w:r>
        <w:rPr>
          <w:rFonts w:ascii="Arial Narrow" w:hAnsi="Arial Narrow"/>
          <w:color w:val="000000"/>
          <w:spacing w:val="-1"/>
          <w:sz w:val="12"/>
        </w:rPr>
        <w:tab/>
        <w:t>Labor Related</w:t>
      </w:r>
    </w:p>
    <w:p w:rsidR="004975F1">
      <w:pPr>
        <w:tabs>
          <w:tab w:val="left" w:pos="9116"/>
        </w:tabs>
        <w:autoSpaceDE w:val="0"/>
        <w:autoSpaceDN w:val="0"/>
        <w:adjustRightInd w:val="0"/>
        <w:spacing w:before="22" w:line="172" w:lineRule="exact"/>
        <w:ind w:left="2400"/>
        <w:rPr>
          <w:rFonts w:ascii="Arial Narrow" w:hAnsi="Arial Narrow"/>
          <w:color w:val="000000"/>
          <w:spacing w:val="-1"/>
          <w:position w:val="3"/>
          <w:sz w:val="12"/>
        </w:rPr>
      </w:pPr>
      <w:r>
        <w:rPr>
          <w:rFonts w:ascii="Arial" w:hAnsi="Arial"/>
          <w:color w:val="000000"/>
          <w:spacing w:val="-1"/>
          <w:position w:val="-2"/>
          <w:sz w:val="12"/>
        </w:rPr>
        <w:t>ADIT-282</w:t>
      </w:r>
      <w:r>
        <w:rPr>
          <w:rFonts w:ascii="Arial" w:hAnsi="Arial"/>
          <w:color w:val="000000"/>
          <w:spacing w:val="-1"/>
          <w:position w:val="-2"/>
          <w:sz w:val="12"/>
        </w:rPr>
        <w:tab/>
      </w:r>
      <w:r>
        <w:rPr>
          <w:rFonts w:ascii="Arial Narrow" w:hAnsi="Arial Narrow"/>
          <w:color w:val="000000"/>
          <w:spacing w:val="-1"/>
          <w:position w:val="3"/>
          <w:sz w:val="12"/>
        </w:rPr>
        <w:t>Related</w:t>
      </w:r>
    </w:p>
    <w:p w:rsidR="004975F1">
      <w:pPr>
        <w:tabs>
          <w:tab w:val="left" w:pos="6432"/>
          <w:tab w:val="left" w:pos="7448"/>
          <w:tab w:val="left" w:pos="8636"/>
          <w:tab w:val="left" w:pos="9450"/>
          <w:tab w:val="left" w:pos="10242"/>
          <w:tab w:val="left" w:pos="11048"/>
        </w:tabs>
        <w:autoSpaceDE w:val="0"/>
        <w:autoSpaceDN w:val="0"/>
        <w:adjustRightInd w:val="0"/>
        <w:spacing w:before="108" w:line="138" w:lineRule="exact"/>
        <w:ind w:left="2400" w:firstLine="268"/>
        <w:rPr>
          <w:rFonts w:ascii="Arial" w:hAnsi="Arial"/>
          <w:color w:val="000000"/>
          <w:spacing w:val="-1"/>
          <w:sz w:val="12"/>
        </w:rPr>
      </w:pPr>
      <w:r>
        <w:rPr>
          <w:rFonts w:ascii="Arial" w:hAnsi="Arial"/>
          <w:color w:val="000000"/>
          <w:spacing w:val="-1"/>
          <w:sz w:val="12"/>
        </w:rPr>
        <w:t xml:space="preserve">9 </w:t>
      </w:r>
      <w:r>
        <w:rPr>
          <w:rFonts w:ascii="Arial" w:hAnsi="Arial"/>
          <w:color w:val="000000"/>
          <w:spacing w:val="-1"/>
          <w:sz w:val="12"/>
        </w:rPr>
        <w:t>Actual Balance, BOY (Attach 6c, Line 30)</w:t>
      </w:r>
      <w:r>
        <w:rPr>
          <w:rFonts w:ascii="Arial" w:hAnsi="Arial"/>
          <w:color w:val="000000"/>
          <w:spacing w:val="-1"/>
          <w:sz w:val="12"/>
        </w:rPr>
        <w:tab/>
        <w:t>December</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p>
    <w:p w:rsidR="004975F1">
      <w:pPr>
        <w:tabs>
          <w:tab w:val="left" w:pos="6432"/>
          <w:tab w:val="left" w:pos="7448"/>
          <w:tab w:val="left" w:pos="8636"/>
          <w:tab w:val="left" w:pos="9450"/>
          <w:tab w:val="left" w:pos="10242"/>
          <w:tab w:val="left" w:pos="11048"/>
        </w:tabs>
        <w:autoSpaceDE w:val="0"/>
        <w:autoSpaceDN w:val="0"/>
        <w:adjustRightInd w:val="0"/>
        <w:spacing w:before="59" w:line="138" w:lineRule="exact"/>
        <w:ind w:left="2400" w:firstLine="201"/>
        <w:rPr>
          <w:rFonts w:ascii="Arial" w:hAnsi="Arial"/>
          <w:color w:val="000000"/>
          <w:spacing w:val="-1"/>
          <w:sz w:val="12"/>
        </w:rPr>
      </w:pPr>
      <w:r>
        <w:rPr>
          <w:rFonts w:ascii="Arial" w:hAnsi="Arial"/>
          <w:color w:val="000000"/>
          <w:spacing w:val="-1"/>
          <w:sz w:val="12"/>
        </w:rPr>
        <w:t>10 Actual Balance, BOY, Non Prorated items (Line 9 less Line 11)</w:t>
      </w:r>
      <w:r>
        <w:rPr>
          <w:rFonts w:ascii="Arial" w:hAnsi="Arial"/>
          <w:color w:val="000000"/>
          <w:spacing w:val="-1"/>
          <w:sz w:val="12"/>
        </w:rPr>
        <w:tab/>
        <w:t>December</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p>
    <w:p w:rsidR="004975F1">
      <w:pPr>
        <w:tabs>
          <w:tab w:val="left" w:pos="6432"/>
          <w:tab w:val="left" w:pos="7448"/>
          <w:tab w:val="left" w:pos="8636"/>
          <w:tab w:val="left" w:pos="9450"/>
          <w:tab w:val="left" w:pos="10242"/>
          <w:tab w:val="left" w:pos="11048"/>
        </w:tabs>
        <w:autoSpaceDE w:val="0"/>
        <w:autoSpaceDN w:val="0"/>
        <w:adjustRightInd w:val="0"/>
        <w:spacing w:before="59" w:line="138" w:lineRule="exact"/>
        <w:ind w:left="2400" w:firstLine="201"/>
        <w:rPr>
          <w:rFonts w:ascii="Arial" w:hAnsi="Arial"/>
          <w:color w:val="000000"/>
          <w:spacing w:val="-1"/>
          <w:sz w:val="12"/>
        </w:rPr>
      </w:pPr>
      <w:r>
        <w:rPr>
          <w:rFonts w:ascii="Arial" w:hAnsi="Arial"/>
          <w:color w:val="000000"/>
          <w:spacing w:val="-1"/>
          <w:sz w:val="12"/>
        </w:rPr>
        <w:t>11 Actual Balance, BOY, Prorated items (Attach 6c, Line 26)</w:t>
      </w:r>
      <w:r>
        <w:rPr>
          <w:rFonts w:ascii="Arial" w:hAnsi="Arial"/>
          <w:color w:val="000000"/>
          <w:spacing w:val="-1"/>
          <w:sz w:val="12"/>
        </w:rPr>
        <w:tab/>
        <w:t>December</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p>
    <w:p w:rsidR="004975F1">
      <w:pPr>
        <w:tabs>
          <w:tab w:val="left" w:pos="6432"/>
          <w:tab w:val="left" w:pos="7448"/>
          <w:tab w:val="left" w:pos="8636"/>
          <w:tab w:val="left" w:pos="9450"/>
          <w:tab w:val="left" w:pos="10242"/>
          <w:tab w:val="left" w:pos="11048"/>
        </w:tabs>
        <w:autoSpaceDE w:val="0"/>
        <w:autoSpaceDN w:val="0"/>
        <w:adjustRightInd w:val="0"/>
        <w:spacing w:before="51" w:line="138" w:lineRule="exact"/>
        <w:ind w:left="2400" w:firstLine="201"/>
        <w:rPr>
          <w:rFonts w:ascii="Arial" w:hAnsi="Arial"/>
          <w:color w:val="000000"/>
          <w:spacing w:val="-1"/>
          <w:sz w:val="12"/>
        </w:rPr>
      </w:pPr>
      <w:r>
        <w:rPr>
          <w:rFonts w:ascii="Arial" w:hAnsi="Arial"/>
          <w:color w:val="000000"/>
          <w:spacing w:val="-1"/>
          <w:sz w:val="12"/>
        </w:rPr>
        <w:t>12 Actual Balance, EOY (Attach 6d</w:t>
      </w:r>
      <w:r>
        <w:rPr>
          <w:rFonts w:ascii="Arial" w:hAnsi="Arial"/>
          <w:color w:val="000000"/>
          <w:spacing w:val="-1"/>
          <w:sz w:val="12"/>
        </w:rPr>
        <w:t>, Line 30)</w:t>
      </w:r>
      <w:r>
        <w:rPr>
          <w:rFonts w:ascii="Arial" w:hAnsi="Arial"/>
          <w:color w:val="000000"/>
          <w:spacing w:val="-1"/>
          <w:sz w:val="12"/>
        </w:rPr>
        <w:tab/>
        <w:t>December</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p>
    <w:p w:rsidR="004975F1">
      <w:pPr>
        <w:tabs>
          <w:tab w:val="left" w:pos="6432"/>
          <w:tab w:val="left" w:pos="7448"/>
          <w:tab w:val="left" w:pos="8636"/>
          <w:tab w:val="left" w:pos="9450"/>
          <w:tab w:val="left" w:pos="10242"/>
          <w:tab w:val="left" w:pos="11048"/>
        </w:tabs>
        <w:autoSpaceDE w:val="0"/>
        <w:autoSpaceDN w:val="0"/>
        <w:adjustRightInd w:val="0"/>
        <w:spacing w:before="66" w:line="138" w:lineRule="exact"/>
        <w:ind w:left="2400" w:firstLine="201"/>
        <w:rPr>
          <w:rFonts w:ascii="Arial" w:hAnsi="Arial"/>
          <w:color w:val="000000"/>
          <w:spacing w:val="-1"/>
          <w:sz w:val="12"/>
        </w:rPr>
      </w:pPr>
      <w:r>
        <w:rPr>
          <w:rFonts w:ascii="Arial" w:hAnsi="Arial"/>
          <w:color w:val="000000"/>
          <w:spacing w:val="-1"/>
          <w:sz w:val="12"/>
        </w:rPr>
        <w:t>13 Actual Balance, EOY, Non Prorated items (Line 12 less Line 14)</w:t>
      </w:r>
      <w:r>
        <w:rPr>
          <w:rFonts w:ascii="Arial" w:hAnsi="Arial"/>
          <w:color w:val="000000"/>
          <w:spacing w:val="-1"/>
          <w:sz w:val="12"/>
        </w:rPr>
        <w:tab/>
        <w:t>December</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p>
    <w:p w:rsidR="004975F1">
      <w:pPr>
        <w:tabs>
          <w:tab w:val="left" w:pos="6432"/>
          <w:tab w:val="left" w:pos="7448"/>
          <w:tab w:val="left" w:pos="8636"/>
          <w:tab w:val="left" w:pos="9450"/>
          <w:tab w:val="left" w:pos="10242"/>
          <w:tab w:val="left" w:pos="11048"/>
        </w:tabs>
        <w:autoSpaceDE w:val="0"/>
        <w:autoSpaceDN w:val="0"/>
        <w:adjustRightInd w:val="0"/>
        <w:spacing w:before="59" w:line="138" w:lineRule="exact"/>
        <w:ind w:left="2400" w:firstLine="201"/>
        <w:rPr>
          <w:rFonts w:ascii="Arial" w:hAnsi="Arial"/>
          <w:color w:val="000000"/>
          <w:spacing w:val="-1"/>
          <w:sz w:val="12"/>
        </w:rPr>
      </w:pPr>
      <w:r>
        <w:rPr>
          <w:rFonts w:ascii="Arial" w:hAnsi="Arial"/>
          <w:color w:val="000000"/>
          <w:spacing w:val="-1"/>
          <w:sz w:val="12"/>
        </w:rPr>
        <w:t>14 Actual Balance, EOY Prorated (Attach 6d, Line 26)</w:t>
      </w:r>
      <w:r>
        <w:rPr>
          <w:rFonts w:ascii="Arial" w:hAnsi="Arial"/>
          <w:color w:val="000000"/>
          <w:spacing w:val="-1"/>
          <w:sz w:val="12"/>
        </w:rPr>
        <w:tab/>
        <w:t>December</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p>
    <w:p w:rsidR="004975F1">
      <w:pPr>
        <w:tabs>
          <w:tab w:val="left" w:pos="6432"/>
          <w:tab w:val="left" w:pos="7448"/>
          <w:tab w:val="left" w:pos="8636"/>
          <w:tab w:val="left" w:pos="9450"/>
          <w:tab w:val="left" w:pos="10242"/>
          <w:tab w:val="left" w:pos="11048"/>
        </w:tabs>
        <w:autoSpaceDE w:val="0"/>
        <w:autoSpaceDN w:val="0"/>
        <w:adjustRightInd w:val="0"/>
        <w:spacing w:before="59" w:line="138" w:lineRule="exact"/>
        <w:ind w:left="2400" w:firstLine="201"/>
        <w:rPr>
          <w:rFonts w:ascii="Arial" w:hAnsi="Arial"/>
          <w:color w:val="000000"/>
          <w:spacing w:val="-1"/>
          <w:sz w:val="12"/>
        </w:rPr>
      </w:pPr>
      <w:r>
        <w:rPr>
          <w:rFonts w:ascii="Arial" w:hAnsi="Arial"/>
          <w:color w:val="000000"/>
          <w:spacing w:val="-1"/>
          <w:sz w:val="12"/>
        </w:rPr>
        <w:t>15 Prorated EOY Balance (Attach 6b, Line 14)</w:t>
      </w:r>
      <w:r>
        <w:rPr>
          <w:rFonts w:ascii="Arial" w:hAnsi="Arial"/>
          <w:color w:val="000000"/>
          <w:spacing w:val="-1"/>
          <w:sz w:val="12"/>
        </w:rPr>
        <w:tab/>
        <w:t>December</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p>
    <w:p w:rsidR="004975F1">
      <w:pPr>
        <w:tabs>
          <w:tab w:val="left" w:pos="6432"/>
          <w:tab w:val="left" w:pos="7448"/>
          <w:tab w:val="left" w:pos="8636"/>
          <w:tab w:val="left" w:pos="9450"/>
          <w:tab w:val="left" w:pos="10242"/>
          <w:tab w:val="left" w:pos="11048"/>
        </w:tabs>
        <w:autoSpaceDE w:val="0"/>
        <w:autoSpaceDN w:val="0"/>
        <w:adjustRightInd w:val="0"/>
        <w:spacing w:before="59" w:line="138" w:lineRule="exact"/>
        <w:ind w:left="2400" w:firstLine="201"/>
        <w:rPr>
          <w:rFonts w:ascii="Arial" w:hAnsi="Arial"/>
          <w:color w:val="000000"/>
          <w:spacing w:val="-1"/>
          <w:sz w:val="12"/>
        </w:rPr>
      </w:pPr>
      <w:r>
        <w:rPr>
          <w:rFonts w:ascii="Arial" w:hAnsi="Arial"/>
          <w:color w:val="000000"/>
          <w:spacing w:val="-1"/>
          <w:sz w:val="12"/>
        </w:rPr>
        <w:t xml:space="preserve">16 </w:t>
      </w:r>
      <w:r>
        <w:rPr>
          <w:rFonts w:ascii="Arial" w:hAnsi="Arial"/>
          <w:color w:val="000000"/>
          <w:spacing w:val="-1"/>
          <w:sz w:val="12"/>
        </w:rPr>
        <w:t>ADIT 282 ((Line 10 plus Line 13) / 2) plus Line 15</w:t>
      </w:r>
      <w:r>
        <w:rPr>
          <w:rFonts w:ascii="Arial" w:hAnsi="Arial"/>
          <w:color w:val="000000"/>
          <w:spacing w:val="-1"/>
          <w:sz w:val="12"/>
        </w:rPr>
        <w:tab/>
        <w:t>December</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p>
    <w:p w:rsidR="004975F1">
      <w:pPr>
        <w:autoSpaceDE w:val="0"/>
        <w:autoSpaceDN w:val="0"/>
        <w:adjustRightInd w:val="0"/>
        <w:spacing w:line="138" w:lineRule="exact"/>
        <w:ind w:left="2400"/>
        <w:rPr>
          <w:rFonts w:ascii="Arial" w:hAnsi="Arial"/>
          <w:color w:val="000000"/>
          <w:spacing w:val="-1"/>
          <w:sz w:val="12"/>
        </w:rPr>
      </w:pPr>
    </w:p>
    <w:p w:rsidR="004975F1">
      <w:pPr>
        <w:autoSpaceDE w:val="0"/>
        <w:autoSpaceDN w:val="0"/>
        <w:adjustRightInd w:val="0"/>
        <w:spacing w:before="117" w:line="138" w:lineRule="exact"/>
        <w:ind w:left="2400"/>
        <w:rPr>
          <w:rFonts w:ascii="Arial" w:hAnsi="Arial"/>
          <w:color w:val="000000"/>
          <w:spacing w:val="-1"/>
          <w:sz w:val="12"/>
        </w:rPr>
      </w:pPr>
      <w:r>
        <w:rPr>
          <w:rFonts w:ascii="Arial" w:hAnsi="Arial"/>
          <w:color w:val="000000"/>
          <w:spacing w:val="-1"/>
          <w:sz w:val="12"/>
        </w:rPr>
        <w:t>ADIT-283</w:t>
      </w:r>
    </w:p>
    <w:p w:rsidR="004975F1">
      <w:pPr>
        <w:tabs>
          <w:tab w:val="left" w:pos="6432"/>
          <w:tab w:val="left" w:pos="7448"/>
          <w:tab w:val="left" w:pos="8636"/>
          <w:tab w:val="left" w:pos="9450"/>
          <w:tab w:val="left" w:pos="10242"/>
          <w:tab w:val="left" w:pos="11048"/>
        </w:tabs>
        <w:autoSpaceDE w:val="0"/>
        <w:autoSpaceDN w:val="0"/>
        <w:adjustRightInd w:val="0"/>
        <w:spacing w:before="59" w:line="138" w:lineRule="exact"/>
        <w:ind w:left="2400" w:firstLine="201"/>
        <w:rPr>
          <w:rFonts w:ascii="Arial" w:hAnsi="Arial"/>
          <w:color w:val="000000"/>
          <w:spacing w:val="-1"/>
          <w:sz w:val="12"/>
        </w:rPr>
      </w:pPr>
      <w:r>
        <w:rPr>
          <w:rFonts w:ascii="Arial" w:hAnsi="Arial"/>
          <w:color w:val="000000"/>
          <w:spacing w:val="-1"/>
          <w:sz w:val="12"/>
        </w:rPr>
        <w:t>17 Actual Balance, BOY (Attach 6c, Line 44)</w:t>
      </w:r>
      <w:r>
        <w:rPr>
          <w:rFonts w:ascii="Arial" w:hAnsi="Arial"/>
          <w:color w:val="000000"/>
          <w:spacing w:val="-1"/>
          <w:sz w:val="12"/>
        </w:rPr>
        <w:tab/>
        <w:t>December</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p>
    <w:p w:rsidR="004975F1">
      <w:pPr>
        <w:tabs>
          <w:tab w:val="left" w:pos="6432"/>
          <w:tab w:val="left" w:pos="7448"/>
          <w:tab w:val="left" w:pos="8636"/>
          <w:tab w:val="left" w:pos="9450"/>
          <w:tab w:val="left" w:pos="10242"/>
          <w:tab w:val="left" w:pos="11048"/>
        </w:tabs>
        <w:autoSpaceDE w:val="0"/>
        <w:autoSpaceDN w:val="0"/>
        <w:adjustRightInd w:val="0"/>
        <w:spacing w:before="59" w:line="138" w:lineRule="exact"/>
        <w:ind w:left="2400" w:firstLine="201"/>
        <w:rPr>
          <w:rFonts w:ascii="Arial" w:hAnsi="Arial"/>
          <w:color w:val="000000"/>
          <w:spacing w:val="-1"/>
          <w:sz w:val="12"/>
        </w:rPr>
      </w:pPr>
      <w:r>
        <w:rPr>
          <w:rFonts w:ascii="Arial" w:hAnsi="Arial"/>
          <w:color w:val="000000"/>
          <w:spacing w:val="-1"/>
          <w:sz w:val="12"/>
        </w:rPr>
        <w:t>18 Actual Balance, BOY, Non Prorated items (Line 17 less Line 19)</w:t>
      </w:r>
      <w:r>
        <w:rPr>
          <w:rFonts w:ascii="Arial" w:hAnsi="Arial"/>
          <w:color w:val="000000"/>
          <w:spacing w:val="-1"/>
          <w:sz w:val="12"/>
        </w:rPr>
        <w:tab/>
        <w:t>December</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p>
    <w:p w:rsidR="004975F1">
      <w:pPr>
        <w:tabs>
          <w:tab w:val="left" w:pos="6432"/>
          <w:tab w:val="left" w:pos="7448"/>
          <w:tab w:val="left" w:pos="8636"/>
          <w:tab w:val="left" w:pos="9450"/>
          <w:tab w:val="left" w:pos="10242"/>
          <w:tab w:val="left" w:pos="11048"/>
        </w:tabs>
        <w:autoSpaceDE w:val="0"/>
        <w:autoSpaceDN w:val="0"/>
        <w:adjustRightInd w:val="0"/>
        <w:spacing w:before="59" w:line="138" w:lineRule="exact"/>
        <w:ind w:left="2400" w:firstLine="201"/>
        <w:rPr>
          <w:rFonts w:ascii="Arial" w:hAnsi="Arial"/>
          <w:color w:val="000000"/>
          <w:spacing w:val="-1"/>
          <w:sz w:val="12"/>
        </w:rPr>
      </w:pPr>
      <w:r>
        <w:rPr>
          <w:rFonts w:ascii="Arial" w:hAnsi="Arial"/>
          <w:color w:val="000000"/>
          <w:spacing w:val="-1"/>
          <w:sz w:val="12"/>
        </w:rPr>
        <w:t>19 Actual Balance, BOY, Pror</w:t>
      </w:r>
      <w:r>
        <w:rPr>
          <w:rFonts w:ascii="Arial" w:hAnsi="Arial"/>
          <w:color w:val="000000"/>
          <w:spacing w:val="-1"/>
          <w:sz w:val="12"/>
        </w:rPr>
        <w:t>ated items (Attach 6c, Line 40)</w:t>
      </w:r>
      <w:r>
        <w:rPr>
          <w:rFonts w:ascii="Arial" w:hAnsi="Arial"/>
          <w:color w:val="000000"/>
          <w:spacing w:val="-1"/>
          <w:sz w:val="12"/>
        </w:rPr>
        <w:tab/>
        <w:t>December</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p>
    <w:p w:rsidR="004975F1">
      <w:pPr>
        <w:tabs>
          <w:tab w:val="left" w:pos="6432"/>
          <w:tab w:val="left" w:pos="7448"/>
          <w:tab w:val="left" w:pos="8636"/>
          <w:tab w:val="left" w:pos="9450"/>
          <w:tab w:val="left" w:pos="10242"/>
          <w:tab w:val="left" w:pos="11048"/>
        </w:tabs>
        <w:autoSpaceDE w:val="0"/>
        <w:autoSpaceDN w:val="0"/>
        <w:adjustRightInd w:val="0"/>
        <w:spacing w:before="59" w:line="138" w:lineRule="exact"/>
        <w:ind w:left="2400" w:firstLine="201"/>
        <w:rPr>
          <w:rFonts w:ascii="Arial" w:hAnsi="Arial"/>
          <w:color w:val="000000"/>
          <w:spacing w:val="-1"/>
          <w:sz w:val="12"/>
        </w:rPr>
      </w:pPr>
      <w:r>
        <w:rPr>
          <w:rFonts w:ascii="Arial" w:hAnsi="Arial"/>
          <w:color w:val="000000"/>
          <w:spacing w:val="-1"/>
          <w:sz w:val="12"/>
        </w:rPr>
        <w:t>20 Actual Balance, EOY (Attach 6d, Line 44)</w:t>
      </w:r>
      <w:r>
        <w:rPr>
          <w:rFonts w:ascii="Arial" w:hAnsi="Arial"/>
          <w:color w:val="000000"/>
          <w:spacing w:val="-1"/>
          <w:sz w:val="12"/>
        </w:rPr>
        <w:tab/>
        <w:t>December</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p>
    <w:p w:rsidR="004975F1">
      <w:pPr>
        <w:tabs>
          <w:tab w:val="left" w:pos="6432"/>
          <w:tab w:val="left" w:pos="7448"/>
          <w:tab w:val="left" w:pos="8636"/>
          <w:tab w:val="left" w:pos="9450"/>
          <w:tab w:val="left" w:pos="10242"/>
          <w:tab w:val="left" w:pos="11048"/>
        </w:tabs>
        <w:autoSpaceDE w:val="0"/>
        <w:autoSpaceDN w:val="0"/>
        <w:adjustRightInd w:val="0"/>
        <w:spacing w:before="59" w:line="138" w:lineRule="exact"/>
        <w:ind w:left="2400" w:firstLine="201"/>
        <w:rPr>
          <w:rFonts w:ascii="Arial" w:hAnsi="Arial"/>
          <w:color w:val="000000"/>
          <w:spacing w:val="-1"/>
          <w:sz w:val="12"/>
        </w:rPr>
      </w:pPr>
      <w:r>
        <w:rPr>
          <w:rFonts w:ascii="Arial" w:hAnsi="Arial"/>
          <w:color w:val="000000"/>
          <w:spacing w:val="-1"/>
          <w:sz w:val="12"/>
        </w:rPr>
        <w:t>21 Actual Balance, EOY, Non Prorated items (Line 20 less Line 22)</w:t>
      </w:r>
      <w:r>
        <w:rPr>
          <w:rFonts w:ascii="Arial" w:hAnsi="Arial"/>
          <w:color w:val="000000"/>
          <w:spacing w:val="-1"/>
          <w:sz w:val="12"/>
        </w:rPr>
        <w:tab/>
        <w:t>December</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p>
    <w:p w:rsidR="004975F1">
      <w:pPr>
        <w:tabs>
          <w:tab w:val="left" w:pos="6432"/>
          <w:tab w:val="left" w:pos="7448"/>
          <w:tab w:val="left" w:pos="8636"/>
          <w:tab w:val="left" w:pos="9450"/>
          <w:tab w:val="left" w:pos="10242"/>
          <w:tab w:val="left" w:pos="11048"/>
        </w:tabs>
        <w:autoSpaceDE w:val="0"/>
        <w:autoSpaceDN w:val="0"/>
        <w:adjustRightInd w:val="0"/>
        <w:spacing w:before="58" w:line="138" w:lineRule="exact"/>
        <w:ind w:left="2400" w:firstLine="201"/>
        <w:rPr>
          <w:rFonts w:ascii="Arial" w:hAnsi="Arial"/>
          <w:color w:val="000000"/>
          <w:spacing w:val="-1"/>
          <w:sz w:val="12"/>
        </w:rPr>
      </w:pPr>
      <w:r>
        <w:rPr>
          <w:rFonts w:ascii="Arial" w:hAnsi="Arial"/>
          <w:color w:val="000000"/>
          <w:spacing w:val="-1"/>
          <w:sz w:val="12"/>
        </w:rPr>
        <w:t>22 Actual Balance, EOY Prorated (Attach 6d, Line 40)</w:t>
      </w:r>
      <w:r>
        <w:rPr>
          <w:rFonts w:ascii="Arial" w:hAnsi="Arial"/>
          <w:color w:val="000000"/>
          <w:spacing w:val="-1"/>
          <w:sz w:val="12"/>
        </w:rPr>
        <w:tab/>
        <w:t>Dece</w:t>
      </w:r>
      <w:r>
        <w:rPr>
          <w:rFonts w:ascii="Arial" w:hAnsi="Arial"/>
          <w:color w:val="000000"/>
          <w:spacing w:val="-1"/>
          <w:sz w:val="12"/>
        </w:rPr>
        <w:t>mber</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p>
    <w:p w:rsidR="004975F1">
      <w:pPr>
        <w:tabs>
          <w:tab w:val="left" w:pos="6432"/>
          <w:tab w:val="left" w:pos="7448"/>
          <w:tab w:val="left" w:pos="8636"/>
          <w:tab w:val="left" w:pos="9450"/>
          <w:tab w:val="left" w:pos="10242"/>
          <w:tab w:val="left" w:pos="11048"/>
        </w:tabs>
        <w:autoSpaceDE w:val="0"/>
        <w:autoSpaceDN w:val="0"/>
        <w:adjustRightInd w:val="0"/>
        <w:spacing w:before="59" w:line="138" w:lineRule="exact"/>
        <w:ind w:left="2400" w:firstLine="201"/>
        <w:rPr>
          <w:rFonts w:ascii="Arial" w:hAnsi="Arial"/>
          <w:color w:val="000000"/>
          <w:spacing w:val="-1"/>
          <w:sz w:val="12"/>
        </w:rPr>
      </w:pPr>
      <w:r>
        <w:rPr>
          <w:rFonts w:ascii="Arial" w:hAnsi="Arial"/>
          <w:color w:val="000000"/>
          <w:spacing w:val="-1"/>
          <w:sz w:val="12"/>
        </w:rPr>
        <w:t>23 Prorated EOY Balance (Attach 6b, Line 28)</w:t>
      </w:r>
      <w:r>
        <w:rPr>
          <w:rFonts w:ascii="Arial" w:hAnsi="Arial"/>
          <w:color w:val="000000"/>
          <w:spacing w:val="-1"/>
          <w:sz w:val="12"/>
        </w:rPr>
        <w:tab/>
        <w:t>December</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p>
    <w:p w:rsidR="004975F1">
      <w:pPr>
        <w:tabs>
          <w:tab w:val="left" w:pos="6432"/>
          <w:tab w:val="left" w:pos="7448"/>
          <w:tab w:val="left" w:pos="8636"/>
          <w:tab w:val="left" w:pos="9450"/>
          <w:tab w:val="left" w:pos="10242"/>
          <w:tab w:val="left" w:pos="11048"/>
        </w:tabs>
        <w:autoSpaceDE w:val="0"/>
        <w:autoSpaceDN w:val="0"/>
        <w:adjustRightInd w:val="0"/>
        <w:spacing w:before="59" w:line="138" w:lineRule="exact"/>
        <w:ind w:left="2400" w:firstLine="201"/>
        <w:rPr>
          <w:rFonts w:ascii="Arial" w:hAnsi="Arial"/>
          <w:color w:val="000000"/>
          <w:spacing w:val="-1"/>
          <w:sz w:val="12"/>
        </w:rPr>
      </w:pPr>
      <w:r>
        <w:rPr>
          <w:rFonts w:ascii="Arial" w:hAnsi="Arial"/>
          <w:color w:val="000000"/>
          <w:spacing w:val="-1"/>
          <w:sz w:val="12"/>
        </w:rPr>
        <w:t>24 ADIT 283 ((Line 18 plus Line 21) / 2) plus Line 23</w:t>
      </w:r>
      <w:r>
        <w:rPr>
          <w:rFonts w:ascii="Arial" w:hAnsi="Arial"/>
          <w:color w:val="000000"/>
          <w:spacing w:val="-1"/>
          <w:sz w:val="12"/>
        </w:rPr>
        <w:tab/>
        <w:t>December</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p>
    <w:p w:rsidR="004975F1">
      <w:pPr>
        <w:autoSpaceDE w:val="0"/>
        <w:autoSpaceDN w:val="0"/>
        <w:adjustRightInd w:val="0"/>
        <w:spacing w:line="138" w:lineRule="exact"/>
        <w:ind w:left="2400"/>
        <w:rPr>
          <w:rFonts w:ascii="Arial" w:hAnsi="Arial"/>
          <w:color w:val="000000"/>
          <w:spacing w:val="-1"/>
          <w:sz w:val="12"/>
        </w:rPr>
      </w:pPr>
    </w:p>
    <w:p w:rsidR="004975F1">
      <w:pPr>
        <w:autoSpaceDE w:val="0"/>
        <w:autoSpaceDN w:val="0"/>
        <w:adjustRightInd w:val="0"/>
        <w:spacing w:before="118" w:line="138" w:lineRule="exact"/>
        <w:ind w:left="2400"/>
        <w:rPr>
          <w:rFonts w:ascii="Arial" w:hAnsi="Arial"/>
          <w:color w:val="000000"/>
          <w:spacing w:val="-1"/>
          <w:sz w:val="12"/>
        </w:rPr>
      </w:pPr>
      <w:r>
        <w:rPr>
          <w:rFonts w:ascii="Arial" w:hAnsi="Arial"/>
          <w:color w:val="000000"/>
          <w:spacing w:val="-1"/>
          <w:sz w:val="12"/>
        </w:rPr>
        <w:t>ADIT-190</w:t>
      </w:r>
    </w:p>
    <w:p w:rsidR="004975F1">
      <w:pPr>
        <w:tabs>
          <w:tab w:val="left" w:pos="6432"/>
          <w:tab w:val="left" w:pos="7448"/>
          <w:tab w:val="left" w:pos="8636"/>
          <w:tab w:val="left" w:pos="9450"/>
          <w:tab w:val="left" w:pos="10242"/>
          <w:tab w:val="left" w:pos="11048"/>
        </w:tabs>
        <w:autoSpaceDE w:val="0"/>
        <w:autoSpaceDN w:val="0"/>
        <w:adjustRightInd w:val="0"/>
        <w:spacing w:before="59" w:line="138" w:lineRule="exact"/>
        <w:ind w:left="2400" w:firstLine="201"/>
        <w:rPr>
          <w:rFonts w:ascii="Arial" w:hAnsi="Arial"/>
          <w:color w:val="000000"/>
          <w:spacing w:val="-1"/>
          <w:sz w:val="12"/>
        </w:rPr>
      </w:pPr>
      <w:r>
        <w:rPr>
          <w:rFonts w:ascii="Arial" w:hAnsi="Arial"/>
          <w:color w:val="000000"/>
          <w:spacing w:val="-1"/>
          <w:sz w:val="12"/>
        </w:rPr>
        <w:t>25 Actual Balance, BOY (Attach 6c, Line 18)</w:t>
      </w:r>
      <w:r>
        <w:rPr>
          <w:rFonts w:ascii="Arial" w:hAnsi="Arial"/>
          <w:color w:val="000000"/>
          <w:spacing w:val="-1"/>
          <w:sz w:val="12"/>
        </w:rPr>
        <w:tab/>
        <w:t>December</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p>
    <w:p w:rsidR="004975F1">
      <w:pPr>
        <w:tabs>
          <w:tab w:val="left" w:pos="6432"/>
          <w:tab w:val="left" w:pos="7448"/>
          <w:tab w:val="left" w:pos="8636"/>
          <w:tab w:val="left" w:pos="9450"/>
          <w:tab w:val="left" w:pos="10242"/>
          <w:tab w:val="left" w:pos="11048"/>
        </w:tabs>
        <w:autoSpaceDE w:val="0"/>
        <w:autoSpaceDN w:val="0"/>
        <w:adjustRightInd w:val="0"/>
        <w:spacing w:before="59" w:line="138" w:lineRule="exact"/>
        <w:ind w:left="2400" w:firstLine="201"/>
        <w:rPr>
          <w:rFonts w:ascii="Arial" w:hAnsi="Arial"/>
          <w:color w:val="000000"/>
          <w:spacing w:val="-1"/>
          <w:sz w:val="12"/>
        </w:rPr>
      </w:pPr>
      <w:r>
        <w:rPr>
          <w:rFonts w:ascii="Arial" w:hAnsi="Arial"/>
          <w:color w:val="000000"/>
          <w:spacing w:val="-1"/>
          <w:sz w:val="12"/>
        </w:rPr>
        <w:t xml:space="preserve">26 Actual Balance, BOY, Non </w:t>
      </w:r>
      <w:r>
        <w:rPr>
          <w:rFonts w:ascii="Arial" w:hAnsi="Arial"/>
          <w:color w:val="000000"/>
          <w:spacing w:val="-1"/>
          <w:sz w:val="12"/>
        </w:rPr>
        <w:t>Prorated items (Line 25 less Line 27)</w:t>
      </w:r>
      <w:r>
        <w:rPr>
          <w:rFonts w:ascii="Arial" w:hAnsi="Arial"/>
          <w:color w:val="000000"/>
          <w:spacing w:val="-1"/>
          <w:sz w:val="12"/>
        </w:rPr>
        <w:tab/>
        <w:t>December</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p>
    <w:p w:rsidR="004975F1">
      <w:pPr>
        <w:tabs>
          <w:tab w:val="left" w:pos="6432"/>
          <w:tab w:val="left" w:pos="7448"/>
          <w:tab w:val="left" w:pos="8636"/>
          <w:tab w:val="left" w:pos="9450"/>
          <w:tab w:val="left" w:pos="10242"/>
          <w:tab w:val="left" w:pos="11048"/>
        </w:tabs>
        <w:autoSpaceDE w:val="0"/>
        <w:autoSpaceDN w:val="0"/>
        <w:adjustRightInd w:val="0"/>
        <w:spacing w:before="59" w:line="138" w:lineRule="exact"/>
        <w:ind w:left="2400" w:firstLine="201"/>
        <w:rPr>
          <w:rFonts w:ascii="Arial" w:hAnsi="Arial"/>
          <w:color w:val="000000"/>
          <w:spacing w:val="-1"/>
          <w:sz w:val="12"/>
        </w:rPr>
      </w:pPr>
      <w:r>
        <w:rPr>
          <w:rFonts w:ascii="Arial" w:hAnsi="Arial"/>
          <w:color w:val="000000"/>
          <w:spacing w:val="-1"/>
          <w:sz w:val="12"/>
        </w:rPr>
        <w:t>27 Actual Balance, BOY, Prorated items (Attach 6c, Line 14)</w:t>
      </w:r>
      <w:r>
        <w:rPr>
          <w:rFonts w:ascii="Arial" w:hAnsi="Arial"/>
          <w:color w:val="000000"/>
          <w:spacing w:val="-1"/>
          <w:sz w:val="12"/>
        </w:rPr>
        <w:tab/>
        <w:t>December</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p>
    <w:p w:rsidR="004975F1">
      <w:pPr>
        <w:tabs>
          <w:tab w:val="left" w:pos="6432"/>
          <w:tab w:val="left" w:pos="7448"/>
          <w:tab w:val="left" w:pos="8636"/>
          <w:tab w:val="left" w:pos="9450"/>
          <w:tab w:val="left" w:pos="10242"/>
          <w:tab w:val="left" w:pos="11048"/>
        </w:tabs>
        <w:autoSpaceDE w:val="0"/>
        <w:autoSpaceDN w:val="0"/>
        <w:adjustRightInd w:val="0"/>
        <w:spacing w:before="58" w:line="138" w:lineRule="exact"/>
        <w:ind w:left="2400" w:firstLine="201"/>
        <w:rPr>
          <w:rFonts w:ascii="Arial" w:hAnsi="Arial"/>
          <w:color w:val="000000"/>
          <w:spacing w:val="-1"/>
          <w:sz w:val="12"/>
        </w:rPr>
      </w:pPr>
      <w:r>
        <w:rPr>
          <w:rFonts w:ascii="Arial" w:hAnsi="Arial"/>
          <w:color w:val="000000"/>
          <w:spacing w:val="-1"/>
          <w:sz w:val="12"/>
        </w:rPr>
        <w:t>28 Actual Balance, EOY (Attach 6d, Line 18)</w:t>
      </w:r>
      <w:r>
        <w:rPr>
          <w:rFonts w:ascii="Arial" w:hAnsi="Arial"/>
          <w:color w:val="000000"/>
          <w:spacing w:val="-1"/>
          <w:sz w:val="12"/>
        </w:rPr>
        <w:tab/>
        <w:t>December</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p>
    <w:p w:rsidR="004975F1">
      <w:pPr>
        <w:tabs>
          <w:tab w:val="left" w:pos="6432"/>
          <w:tab w:val="left" w:pos="7448"/>
          <w:tab w:val="left" w:pos="8636"/>
          <w:tab w:val="left" w:pos="9450"/>
          <w:tab w:val="left" w:pos="10242"/>
          <w:tab w:val="left" w:pos="11048"/>
        </w:tabs>
        <w:autoSpaceDE w:val="0"/>
        <w:autoSpaceDN w:val="0"/>
        <w:adjustRightInd w:val="0"/>
        <w:spacing w:before="59" w:line="138" w:lineRule="exact"/>
        <w:ind w:left="2400" w:firstLine="201"/>
        <w:rPr>
          <w:rFonts w:ascii="Arial" w:hAnsi="Arial"/>
          <w:color w:val="000000"/>
          <w:spacing w:val="-1"/>
          <w:sz w:val="12"/>
        </w:rPr>
      </w:pPr>
      <w:r>
        <w:rPr>
          <w:rFonts w:ascii="Arial" w:hAnsi="Arial"/>
          <w:color w:val="000000"/>
          <w:spacing w:val="-1"/>
          <w:sz w:val="12"/>
        </w:rPr>
        <w:t xml:space="preserve">29 Actual Balance, EOY, Non Prorated items (Line 28 less </w:t>
      </w:r>
      <w:r>
        <w:rPr>
          <w:rFonts w:ascii="Arial" w:hAnsi="Arial"/>
          <w:color w:val="000000"/>
          <w:spacing w:val="-1"/>
          <w:sz w:val="12"/>
        </w:rPr>
        <w:t>Line 30)</w:t>
      </w:r>
      <w:r>
        <w:rPr>
          <w:rFonts w:ascii="Arial" w:hAnsi="Arial"/>
          <w:color w:val="000000"/>
          <w:spacing w:val="-1"/>
          <w:sz w:val="12"/>
        </w:rPr>
        <w:tab/>
        <w:t>December</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p>
    <w:p w:rsidR="004975F1">
      <w:pPr>
        <w:tabs>
          <w:tab w:val="left" w:pos="6432"/>
          <w:tab w:val="left" w:pos="7448"/>
          <w:tab w:val="left" w:pos="8636"/>
          <w:tab w:val="left" w:pos="9450"/>
          <w:tab w:val="left" w:pos="10242"/>
          <w:tab w:val="left" w:pos="11048"/>
        </w:tabs>
        <w:autoSpaceDE w:val="0"/>
        <w:autoSpaceDN w:val="0"/>
        <w:adjustRightInd w:val="0"/>
        <w:spacing w:before="59" w:line="138" w:lineRule="exact"/>
        <w:ind w:left="2400" w:firstLine="201"/>
        <w:rPr>
          <w:rFonts w:ascii="Arial" w:hAnsi="Arial"/>
          <w:color w:val="000000"/>
          <w:spacing w:val="-1"/>
          <w:sz w:val="12"/>
        </w:rPr>
      </w:pPr>
      <w:r>
        <w:rPr>
          <w:rFonts w:ascii="Arial" w:hAnsi="Arial"/>
          <w:color w:val="000000"/>
          <w:spacing w:val="-1"/>
          <w:sz w:val="12"/>
        </w:rPr>
        <w:t>30 Actual Balance, EOY Prorated (Attach 6d, Line 14)</w:t>
      </w:r>
      <w:r>
        <w:rPr>
          <w:rFonts w:ascii="Arial" w:hAnsi="Arial"/>
          <w:color w:val="000000"/>
          <w:spacing w:val="-1"/>
          <w:sz w:val="12"/>
        </w:rPr>
        <w:tab/>
        <w:t>December</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p>
    <w:p w:rsidR="004975F1">
      <w:pPr>
        <w:tabs>
          <w:tab w:val="left" w:pos="6432"/>
          <w:tab w:val="left" w:pos="7448"/>
          <w:tab w:val="left" w:pos="8636"/>
          <w:tab w:val="left" w:pos="9450"/>
          <w:tab w:val="left" w:pos="10242"/>
          <w:tab w:val="left" w:pos="11048"/>
        </w:tabs>
        <w:autoSpaceDE w:val="0"/>
        <w:autoSpaceDN w:val="0"/>
        <w:adjustRightInd w:val="0"/>
        <w:spacing w:before="59" w:line="138" w:lineRule="exact"/>
        <w:ind w:left="2400" w:firstLine="201"/>
        <w:rPr>
          <w:rFonts w:ascii="Arial" w:hAnsi="Arial"/>
          <w:color w:val="000000"/>
          <w:spacing w:val="-1"/>
          <w:sz w:val="12"/>
        </w:rPr>
      </w:pPr>
      <w:r>
        <w:rPr>
          <w:rFonts w:ascii="Arial" w:hAnsi="Arial"/>
          <w:color w:val="000000"/>
          <w:spacing w:val="-1"/>
          <w:sz w:val="12"/>
        </w:rPr>
        <w:t>31 Prorated EOY Balance (Attach 6b, Line 42)</w:t>
      </w:r>
      <w:r>
        <w:rPr>
          <w:rFonts w:ascii="Arial" w:hAnsi="Arial"/>
          <w:color w:val="000000"/>
          <w:spacing w:val="-1"/>
          <w:sz w:val="12"/>
        </w:rPr>
        <w:tab/>
        <w:t>December</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p>
    <w:p w:rsidR="004975F1">
      <w:pPr>
        <w:tabs>
          <w:tab w:val="left" w:pos="6432"/>
          <w:tab w:val="left" w:pos="7448"/>
          <w:tab w:val="left" w:pos="8636"/>
          <w:tab w:val="left" w:pos="9450"/>
          <w:tab w:val="left" w:pos="10242"/>
          <w:tab w:val="left" w:pos="11048"/>
        </w:tabs>
        <w:autoSpaceDE w:val="0"/>
        <w:autoSpaceDN w:val="0"/>
        <w:adjustRightInd w:val="0"/>
        <w:spacing w:before="59" w:line="138" w:lineRule="exact"/>
        <w:ind w:left="2400" w:firstLine="201"/>
        <w:rPr>
          <w:rFonts w:ascii="Arial" w:hAnsi="Arial"/>
          <w:color w:val="000000"/>
          <w:spacing w:val="-1"/>
          <w:sz w:val="12"/>
        </w:rPr>
      </w:pPr>
      <w:r>
        <w:rPr>
          <w:rFonts w:ascii="Arial" w:hAnsi="Arial"/>
          <w:color w:val="000000"/>
          <w:spacing w:val="-1"/>
          <w:sz w:val="12"/>
        </w:rPr>
        <w:t>32 ADIT 190 ((Line 26 plus Line 29) / 2) plus Line 31</w:t>
      </w:r>
      <w:r>
        <w:rPr>
          <w:rFonts w:ascii="Arial" w:hAnsi="Arial"/>
          <w:color w:val="000000"/>
          <w:spacing w:val="-1"/>
          <w:sz w:val="12"/>
        </w:rPr>
        <w:tab/>
        <w:t>December</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pict>
          <v:shape id="_x0000_s1511" style="height:78.9pt;margin-left:356.55pt;margin-top:261.15pt;mso-position-horizontal-relative:page;mso-position-vertical-relative:page;position:absolute;width:33pt;z-index:-251643904" coordsize="660,1578" o:allowincell="f" path="m,1578hal660,1578hal660,hal,hal,1578hae" fillcolor="#ff9" stroked="f">
            <v:path arrowok="t"/>
          </v:shape>
        </w:pict>
      </w:r>
      <w:r>
        <w:rPr>
          <w:rFonts w:ascii="Arial" w:hAnsi="Arial"/>
          <w:color w:val="000000"/>
          <w:spacing w:val="-1"/>
          <w:sz w:val="12"/>
        </w:rPr>
        <w:pict>
          <v:shape id="_x0000_s1512" style="height:78.85pt;margin-left:356.55pt;margin-top:359.6pt;mso-position-horizontal-relative:page;mso-position-vertical-relative:page;position:absolute;width:33pt;z-index:-251596800" coordsize="660,1578" o:allowincell="f" path="m,1577hal660,1577hal660,hal,hal,1577hae" fillcolor="#ff9" stroked="f">
            <v:path arrowok="t"/>
          </v:shape>
        </w:pict>
      </w:r>
      <w:r>
        <w:rPr>
          <w:rFonts w:ascii="Arial" w:hAnsi="Arial"/>
          <w:color w:val="000000"/>
          <w:spacing w:val="-1"/>
          <w:sz w:val="12"/>
        </w:rPr>
        <w:pict>
          <v:shape id="_x0000_s1513" style="height:78.85pt;margin-left:356.55pt;margin-top:458pt;mso-position-horizontal-relative:page;mso-position-vertical-relative:page;position:absolute;width:33pt;z-index:-251545600" coordsize="660,1578" o:allowincell="f" path="m,1577hal660,1577hal660,hal,hal,1577hae" fillcolor="#ff9" stroked="f">
            <v:path arrowok="t"/>
          </v:shape>
        </w:pict>
      </w:r>
      <w:r>
        <w:rPr>
          <w:rFonts w:ascii="Arial" w:hAnsi="Arial"/>
          <w:color w:val="000000"/>
          <w:spacing w:val="-1"/>
          <w:sz w:val="12"/>
        </w:rPr>
        <w:pict>
          <v:shape id="_x0000_s1514" style="height:1pt;margin-left:118.65pt;margin-top:123.1pt;mso-position-horizontal-relative:page;mso-position-vertical-relative:page;position:absolute;width:553.95pt;z-index:-250445824" coordsize="11079,20" o:allowincell="f" path="m,20hal11079,20hal11079,hal,hal,20hae" fillcolor="black" stroked="f">
            <v:path arrowok="t"/>
          </v:shape>
        </w:pict>
      </w:r>
      <w:r>
        <w:rPr>
          <w:rFonts w:ascii="Arial" w:hAnsi="Arial"/>
          <w:color w:val="000000"/>
          <w:spacing w:val="-1"/>
          <w:sz w:val="12"/>
        </w:rPr>
        <w:pict>
          <v:shape id="_x0000_s1515" style="height:1pt;margin-left:118.65pt;margin-top:251.05pt;mso-position-horizontal-relative:page;mso-position-vertical-relative:page;position:absolute;width:553.95pt;z-index:-250443776" coordsize="11079,20" o:allowincell="f" path="m,20hal11079,20hal11079,hal,hal,20hae" fillcolor="black" stroked="f">
            <v:path arrowok="t"/>
          </v:shape>
        </w:pict>
      </w:r>
    </w:p>
    <w:p w:rsidR="004975F1">
      <w:pPr>
        <w:autoSpaceDE w:val="0"/>
        <w:autoSpaceDN w:val="0"/>
        <w:adjustRightInd w:val="0"/>
        <w:rPr>
          <w:rFonts w:ascii="Arial" w:hAnsi="Arial"/>
          <w:color w:val="000000"/>
          <w:spacing w:val="-1"/>
          <w:sz w:val="12"/>
        </w:rPr>
        <w:sectPr>
          <w:headerReference w:type="even" r:id="rId275"/>
          <w:headerReference w:type="default" r:id="rId276"/>
          <w:footerReference w:type="even" r:id="rId277"/>
          <w:footerReference w:type="default" r:id="rId278"/>
          <w:headerReference w:type="first" r:id="rId279"/>
          <w:footerReference w:type="first" r:id="rId280"/>
          <w:pgSz w:w="15840" w:h="12240" w:orient="landscape"/>
          <w:pgMar w:top="0" w:right="0" w:bottom="0" w:left="0" w:header="720" w:footer="720" w:gutter="0"/>
          <w:cols w:space="720"/>
        </w:sectPr>
      </w:pPr>
    </w:p>
    <w:p w:rsidR="004975F1">
      <w:pPr>
        <w:autoSpaceDE w:val="0"/>
        <w:autoSpaceDN w:val="0"/>
        <w:adjustRightInd w:val="0"/>
        <w:spacing w:line="240" w:lineRule="exact"/>
        <w:rPr>
          <w:rFonts w:ascii="Arial" w:hAnsi="Arial"/>
          <w:color w:val="000000"/>
          <w:spacing w:val="-1"/>
        </w:rPr>
      </w:pPr>
      <w:bookmarkStart w:id="25" w:name="Pg25"/>
      <w:bookmarkEnd w:id="25"/>
    </w:p>
    <w:p w:rsidR="004975F1">
      <w:pPr>
        <w:autoSpaceDE w:val="0"/>
        <w:autoSpaceDN w:val="0"/>
        <w:adjustRightInd w:val="0"/>
        <w:spacing w:line="115" w:lineRule="exact"/>
        <w:ind w:left="3300"/>
        <w:rPr>
          <w:rFonts w:ascii="Arial" w:hAnsi="Arial"/>
          <w:color w:val="000000"/>
          <w:spacing w:val="-1"/>
        </w:rPr>
      </w:pPr>
    </w:p>
    <w:p w:rsidR="004975F1">
      <w:pPr>
        <w:autoSpaceDE w:val="0"/>
        <w:autoSpaceDN w:val="0"/>
        <w:adjustRightInd w:val="0"/>
        <w:spacing w:line="115" w:lineRule="exact"/>
        <w:ind w:left="3300"/>
        <w:rPr>
          <w:rFonts w:ascii="Arial" w:hAnsi="Arial"/>
          <w:color w:val="000000"/>
          <w:spacing w:val="-1"/>
        </w:rPr>
      </w:pPr>
    </w:p>
    <w:p w:rsidR="004975F1">
      <w:pPr>
        <w:autoSpaceDE w:val="0"/>
        <w:autoSpaceDN w:val="0"/>
        <w:adjustRightInd w:val="0"/>
        <w:spacing w:line="115" w:lineRule="exact"/>
        <w:ind w:left="3300"/>
        <w:rPr>
          <w:rFonts w:ascii="Arial" w:hAnsi="Arial"/>
          <w:color w:val="000000"/>
          <w:spacing w:val="-1"/>
        </w:rPr>
      </w:pPr>
    </w:p>
    <w:p w:rsidR="004975F1">
      <w:pPr>
        <w:autoSpaceDE w:val="0"/>
        <w:autoSpaceDN w:val="0"/>
        <w:adjustRightInd w:val="0"/>
        <w:spacing w:line="115" w:lineRule="exact"/>
        <w:ind w:left="3300"/>
        <w:rPr>
          <w:rFonts w:ascii="Arial" w:hAnsi="Arial"/>
          <w:color w:val="000000"/>
          <w:spacing w:val="-1"/>
        </w:rPr>
      </w:pPr>
    </w:p>
    <w:p w:rsidR="004975F1">
      <w:pPr>
        <w:autoSpaceDE w:val="0"/>
        <w:autoSpaceDN w:val="0"/>
        <w:adjustRightInd w:val="0"/>
        <w:spacing w:before="44" w:line="115" w:lineRule="exact"/>
        <w:ind w:left="3300"/>
        <w:rPr>
          <w:rFonts w:ascii="Arial Narrow" w:hAnsi="Arial Narrow"/>
          <w:color w:val="000000"/>
          <w:spacing w:val="-1"/>
          <w:sz w:val="10"/>
        </w:rPr>
      </w:pPr>
      <w:r>
        <w:rPr>
          <w:rFonts w:ascii="Arial Narrow" w:hAnsi="Arial Narrow"/>
          <w:color w:val="000000"/>
          <w:spacing w:val="-1"/>
          <w:sz w:val="10"/>
        </w:rPr>
        <w:t xml:space="preserve">Attachment 6b - Accumulated Deferred Income Taxes (ADIT) Proration Worksheet (Projection) </w:t>
      </w:r>
    </w:p>
    <w:p w:rsidR="004975F1">
      <w:pPr>
        <w:autoSpaceDE w:val="0"/>
        <w:autoSpaceDN w:val="0"/>
        <w:adjustRightInd w:val="0"/>
        <w:spacing w:before="45" w:line="115" w:lineRule="exact"/>
        <w:ind w:left="6999"/>
        <w:rPr>
          <w:rFonts w:ascii="Arial Narrow Bold" w:hAnsi="Arial Narrow Bold"/>
          <w:color w:val="000000"/>
          <w:spacing w:val="-1"/>
          <w:sz w:val="10"/>
        </w:rPr>
      </w:pPr>
      <w:r>
        <w:rPr>
          <w:rFonts w:ascii="Arial Narrow Bold" w:hAnsi="Arial Narrow Bold"/>
          <w:color w:val="000000"/>
          <w:spacing w:val="-1"/>
          <w:sz w:val="10"/>
        </w:rPr>
        <w:t xml:space="preserve">NextEra Energy Transmission New York, Inc. </w:t>
      </w:r>
    </w:p>
    <w:p w:rsidR="004975F1">
      <w:pPr>
        <w:autoSpaceDE w:val="0"/>
        <w:autoSpaceDN w:val="0"/>
        <w:adjustRightInd w:val="0"/>
        <w:spacing w:before="41" w:line="120" w:lineRule="exact"/>
        <w:ind w:left="7016"/>
        <w:rPr>
          <w:rFonts w:ascii="Arial Narrow" w:hAnsi="Arial Narrow"/>
          <w:color w:val="000000"/>
          <w:spacing w:val="-1"/>
          <w:sz w:val="10"/>
        </w:rPr>
      </w:pPr>
      <w:r>
        <w:rPr>
          <w:rFonts w:ascii="Arial Narrow" w:hAnsi="Arial Narrow"/>
          <w:color w:val="000000"/>
          <w:spacing w:val="-1"/>
          <w:sz w:val="10"/>
        </w:rPr>
        <w:t xml:space="preserve">Projection for the 12 Months Ended 12/31/____ </w:t>
      </w:r>
    </w:p>
    <w:p w:rsidR="004975F1">
      <w:pPr>
        <w:autoSpaceDE w:val="0"/>
        <w:autoSpaceDN w:val="0"/>
        <w:adjustRightInd w:val="0"/>
        <w:spacing w:line="126" w:lineRule="exact"/>
        <w:ind w:left="3300"/>
        <w:rPr>
          <w:rFonts w:ascii="Arial Narrow" w:hAnsi="Arial Narrow"/>
          <w:color w:val="000000"/>
          <w:spacing w:val="-1"/>
          <w:sz w:val="10"/>
        </w:rPr>
      </w:pPr>
    </w:p>
    <w:p w:rsidR="004975F1">
      <w:pPr>
        <w:autoSpaceDE w:val="0"/>
        <w:autoSpaceDN w:val="0"/>
        <w:adjustRightInd w:val="0"/>
        <w:spacing w:line="126" w:lineRule="exact"/>
        <w:ind w:left="3300"/>
        <w:rPr>
          <w:rFonts w:ascii="Arial Narrow" w:hAnsi="Arial Narrow"/>
          <w:color w:val="000000"/>
          <w:spacing w:val="-1"/>
          <w:sz w:val="10"/>
        </w:rPr>
      </w:pPr>
    </w:p>
    <w:p w:rsidR="004975F1">
      <w:pPr>
        <w:tabs>
          <w:tab w:val="left" w:pos="5744"/>
          <w:tab w:val="left" w:pos="6353"/>
          <w:tab w:val="left" w:pos="6937"/>
          <w:tab w:val="left" w:pos="7669"/>
          <w:tab w:val="left" w:pos="8475"/>
          <w:tab w:val="left" w:pos="9169"/>
          <w:tab w:val="left" w:pos="9860"/>
          <w:tab w:val="left" w:pos="10698"/>
          <w:tab w:val="left" w:pos="11474"/>
          <w:tab w:val="left" w:pos="12129"/>
        </w:tabs>
        <w:autoSpaceDE w:val="0"/>
        <w:autoSpaceDN w:val="0"/>
        <w:adjustRightInd w:val="0"/>
        <w:spacing w:before="59" w:line="126" w:lineRule="exact"/>
        <w:ind w:left="3300" w:firstLine="1200"/>
        <w:rPr>
          <w:rFonts w:ascii="Arial" w:hAnsi="Arial"/>
          <w:color w:val="000000"/>
          <w:spacing w:val="-1"/>
          <w:sz w:val="10"/>
        </w:rPr>
      </w:pPr>
      <w:r>
        <w:rPr>
          <w:rFonts w:ascii="Arial Narrow" w:hAnsi="Arial Narrow"/>
          <w:color w:val="000000"/>
          <w:spacing w:val="-1"/>
          <w:sz w:val="10"/>
        </w:rPr>
        <w:t>(a)</w:t>
      </w:r>
      <w:r>
        <w:rPr>
          <w:rFonts w:ascii="Arial Narrow" w:hAnsi="Arial Narrow"/>
          <w:color w:val="000000"/>
          <w:spacing w:val="-1"/>
          <w:sz w:val="10"/>
        </w:rPr>
        <w:tab/>
        <w:t>(b)</w:t>
      </w:r>
      <w:r>
        <w:rPr>
          <w:rFonts w:ascii="Arial Narrow" w:hAnsi="Arial Narrow"/>
          <w:color w:val="000000"/>
          <w:spacing w:val="-1"/>
          <w:sz w:val="10"/>
        </w:rPr>
        <w:tab/>
        <w:t>(c)</w:t>
      </w:r>
      <w:r>
        <w:rPr>
          <w:rFonts w:ascii="Arial Narrow" w:hAnsi="Arial Narrow"/>
          <w:color w:val="000000"/>
          <w:spacing w:val="-1"/>
          <w:sz w:val="10"/>
        </w:rPr>
        <w:tab/>
        <w:t>(d)</w:t>
      </w:r>
      <w:r>
        <w:rPr>
          <w:rFonts w:ascii="Arial Narrow" w:hAnsi="Arial Narrow"/>
          <w:color w:val="000000"/>
          <w:spacing w:val="-1"/>
          <w:sz w:val="10"/>
        </w:rPr>
        <w:tab/>
        <w:t>(e)</w:t>
      </w:r>
      <w:r>
        <w:rPr>
          <w:rFonts w:ascii="Arial Narrow" w:hAnsi="Arial Narrow"/>
          <w:color w:val="000000"/>
          <w:spacing w:val="-1"/>
          <w:sz w:val="10"/>
        </w:rPr>
        <w:tab/>
        <w:t>(f)</w:t>
      </w:r>
      <w:r>
        <w:rPr>
          <w:rFonts w:ascii="Arial Narrow" w:hAnsi="Arial Narrow"/>
          <w:color w:val="000000"/>
          <w:spacing w:val="-1"/>
          <w:sz w:val="10"/>
        </w:rPr>
        <w:tab/>
        <w:t>(g)</w:t>
      </w:r>
      <w:r>
        <w:rPr>
          <w:rFonts w:ascii="Arial Narrow" w:hAnsi="Arial Narrow"/>
          <w:color w:val="000000"/>
          <w:spacing w:val="-1"/>
          <w:sz w:val="10"/>
        </w:rPr>
        <w:tab/>
      </w:r>
      <w:r>
        <w:rPr>
          <w:rFonts w:ascii="Arial" w:hAnsi="Arial"/>
          <w:color w:val="000000"/>
          <w:spacing w:val="-1"/>
          <w:sz w:val="10"/>
        </w:rPr>
        <w:t>(h)</w:t>
      </w:r>
      <w:r>
        <w:rPr>
          <w:rFonts w:ascii="Arial" w:hAnsi="Arial"/>
          <w:color w:val="000000"/>
          <w:spacing w:val="-1"/>
          <w:sz w:val="10"/>
        </w:rPr>
        <w:tab/>
        <w:t>(i)</w:t>
      </w:r>
      <w:r>
        <w:rPr>
          <w:rFonts w:ascii="Arial" w:hAnsi="Arial"/>
          <w:color w:val="000000"/>
          <w:spacing w:val="-1"/>
          <w:sz w:val="10"/>
        </w:rPr>
        <w:tab/>
        <w:t>(j)</w:t>
      </w:r>
      <w:r>
        <w:rPr>
          <w:rFonts w:ascii="Arial" w:hAnsi="Arial"/>
          <w:color w:val="000000"/>
          <w:spacing w:val="-1"/>
          <w:sz w:val="10"/>
        </w:rPr>
        <w:tab/>
        <w:t>(k)</w:t>
      </w:r>
    </w:p>
    <w:p w:rsidR="004975F1">
      <w:pPr>
        <w:tabs>
          <w:tab w:val="left" w:pos="5669"/>
          <w:tab w:val="left" w:pos="6305"/>
          <w:tab w:val="left" w:pos="6728"/>
          <w:tab w:val="left" w:pos="7342"/>
          <w:tab w:val="left" w:pos="8252"/>
          <w:tab w:val="left" w:pos="8958"/>
          <w:tab w:val="left" w:pos="9658"/>
          <w:tab w:val="left" w:pos="10453"/>
          <w:tab w:val="left" w:pos="11243"/>
          <w:tab w:val="left" w:pos="11886"/>
        </w:tabs>
        <w:autoSpaceDE w:val="0"/>
        <w:autoSpaceDN w:val="0"/>
        <w:adjustRightInd w:val="0"/>
        <w:spacing w:before="14" w:line="126" w:lineRule="exact"/>
        <w:ind w:left="3300" w:firstLine="496"/>
        <w:rPr>
          <w:rFonts w:ascii="Arial Narrow" w:hAnsi="Arial Narrow"/>
          <w:color w:val="000000"/>
          <w:spacing w:val="-1"/>
          <w:sz w:val="10"/>
        </w:rPr>
      </w:pPr>
      <w:r>
        <w:rPr>
          <w:rFonts w:ascii="Arial Narrow" w:hAnsi="Arial Narrow"/>
          <w:color w:val="000000"/>
          <w:spacing w:val="-1"/>
          <w:sz w:val="10"/>
        </w:rPr>
        <w:t>Beginning Balance &amp; Monthly Changes</w:t>
      </w:r>
      <w:r>
        <w:rPr>
          <w:rFonts w:ascii="Arial Narrow" w:hAnsi="Arial Narrow"/>
          <w:color w:val="000000"/>
          <w:spacing w:val="-1"/>
          <w:sz w:val="10"/>
        </w:rPr>
        <w:tab/>
        <w:t>Month</w:t>
      </w:r>
      <w:r>
        <w:rPr>
          <w:rFonts w:ascii="Arial Narrow" w:hAnsi="Arial Narrow"/>
          <w:color w:val="000000"/>
          <w:spacing w:val="-1"/>
          <w:sz w:val="10"/>
        </w:rPr>
        <w:tab/>
        <w:t>Year</w:t>
      </w:r>
      <w:r>
        <w:rPr>
          <w:rFonts w:ascii="Arial Narrow" w:hAnsi="Arial Narrow"/>
          <w:color w:val="000000"/>
          <w:spacing w:val="-1"/>
          <w:sz w:val="10"/>
        </w:rPr>
        <w:tab/>
        <w:t>Weighting for</w:t>
      </w:r>
      <w:r>
        <w:rPr>
          <w:rFonts w:ascii="Arial Narrow" w:hAnsi="Arial Narrow"/>
          <w:color w:val="000000"/>
          <w:spacing w:val="-1"/>
          <w:sz w:val="10"/>
        </w:rPr>
        <w:tab/>
        <w:t>Beginning Balance/</w:t>
      </w:r>
      <w:r>
        <w:rPr>
          <w:rFonts w:ascii="Arial Narrow" w:hAnsi="Arial Narrow"/>
          <w:color w:val="000000"/>
          <w:spacing w:val="-1"/>
          <w:sz w:val="10"/>
        </w:rPr>
        <w:tab/>
        <w:t>Transmission</w:t>
      </w:r>
      <w:r>
        <w:rPr>
          <w:rFonts w:ascii="Arial Narrow" w:hAnsi="Arial Narrow"/>
          <w:color w:val="000000"/>
          <w:spacing w:val="-1"/>
          <w:sz w:val="10"/>
        </w:rPr>
        <w:tab/>
        <w:t>Transmission</w:t>
      </w:r>
      <w:r>
        <w:rPr>
          <w:rFonts w:ascii="Arial Narrow" w:hAnsi="Arial Narrow"/>
          <w:color w:val="000000"/>
          <w:spacing w:val="-1"/>
          <w:sz w:val="10"/>
        </w:rPr>
        <w:tab/>
        <w:t>Plant Related</w:t>
      </w:r>
      <w:r>
        <w:rPr>
          <w:rFonts w:ascii="Arial Narrow" w:hAnsi="Arial Narrow"/>
          <w:color w:val="000000"/>
          <w:spacing w:val="-1"/>
          <w:sz w:val="10"/>
        </w:rPr>
        <w:tab/>
        <w:t>Plant Proration</w:t>
      </w:r>
      <w:r>
        <w:rPr>
          <w:rFonts w:ascii="Arial Narrow" w:hAnsi="Arial Narrow"/>
          <w:color w:val="000000"/>
          <w:spacing w:val="-1"/>
          <w:sz w:val="10"/>
        </w:rPr>
        <w:tab/>
        <w:t>Labor Related</w:t>
      </w:r>
      <w:r>
        <w:rPr>
          <w:rFonts w:ascii="Arial Narrow" w:hAnsi="Arial Narrow"/>
          <w:color w:val="000000"/>
          <w:spacing w:val="-1"/>
          <w:sz w:val="10"/>
        </w:rPr>
        <w:tab/>
        <w:t>Labor Proration</w:t>
      </w:r>
    </w:p>
    <w:p w:rsidR="004975F1">
      <w:pPr>
        <w:tabs>
          <w:tab w:val="left" w:pos="7359"/>
          <w:tab w:val="left" w:pos="9039"/>
          <w:tab w:val="left" w:pos="10587"/>
          <w:tab w:val="left" w:pos="12047"/>
        </w:tabs>
        <w:autoSpaceDE w:val="0"/>
        <w:autoSpaceDN w:val="0"/>
        <w:adjustRightInd w:val="0"/>
        <w:spacing w:before="6" w:line="126" w:lineRule="exact"/>
        <w:ind w:left="3300" w:firstLine="3490"/>
        <w:rPr>
          <w:rFonts w:ascii="Arial Narrow" w:hAnsi="Arial Narrow"/>
          <w:color w:val="000000"/>
          <w:spacing w:val="-1"/>
          <w:sz w:val="10"/>
        </w:rPr>
      </w:pPr>
      <w:r>
        <w:rPr>
          <w:rFonts w:ascii="Arial Narrow" w:hAnsi="Arial Narrow"/>
          <w:color w:val="000000"/>
          <w:spacing w:val="-1"/>
          <w:sz w:val="10"/>
        </w:rPr>
        <w:t>Projection</w:t>
      </w:r>
      <w:r>
        <w:rPr>
          <w:rFonts w:ascii="Arial Narrow" w:hAnsi="Arial Narrow"/>
          <w:color w:val="000000"/>
          <w:spacing w:val="-1"/>
          <w:sz w:val="10"/>
        </w:rPr>
        <w:tab/>
        <w:t>Monthly Increment</w:t>
      </w:r>
      <w:r>
        <w:rPr>
          <w:rFonts w:ascii="Arial Narrow" w:hAnsi="Arial Narrow"/>
          <w:color w:val="000000"/>
          <w:spacing w:val="-1"/>
          <w:sz w:val="10"/>
        </w:rPr>
        <w:tab/>
        <w:t>Proration</w:t>
      </w:r>
      <w:r>
        <w:rPr>
          <w:rFonts w:ascii="Arial Narrow" w:hAnsi="Arial Narrow"/>
          <w:color w:val="000000"/>
          <w:spacing w:val="-1"/>
          <w:sz w:val="10"/>
        </w:rPr>
        <w:tab/>
        <w:t>(d) x (h)</w:t>
      </w:r>
      <w:r>
        <w:rPr>
          <w:rFonts w:ascii="Arial Narrow" w:hAnsi="Arial Narrow"/>
          <w:color w:val="000000"/>
          <w:spacing w:val="-1"/>
          <w:sz w:val="10"/>
        </w:rPr>
        <w:tab/>
        <w:t>(d) x (j)</w:t>
      </w:r>
    </w:p>
    <w:p w:rsidR="004975F1">
      <w:pPr>
        <w:autoSpaceDE w:val="0"/>
        <w:autoSpaceDN w:val="0"/>
        <w:adjustRightInd w:val="0"/>
        <w:spacing w:before="6" w:line="126" w:lineRule="exact"/>
        <w:ind w:left="3300" w:firstLine="5775"/>
        <w:rPr>
          <w:rFonts w:ascii="Arial Narrow" w:hAnsi="Arial Narrow"/>
          <w:color w:val="000000"/>
          <w:spacing w:val="-1"/>
          <w:sz w:val="10"/>
        </w:rPr>
      </w:pPr>
      <w:r>
        <w:rPr>
          <w:rFonts w:ascii="Arial Narrow" w:hAnsi="Arial Narrow"/>
          <w:color w:val="000000"/>
          <w:spacing w:val="-1"/>
          <w:sz w:val="10"/>
        </w:rPr>
        <w:t>(d) x (f)</w:t>
      </w:r>
    </w:p>
    <w:p w:rsidR="004975F1">
      <w:pPr>
        <w:autoSpaceDE w:val="0"/>
        <w:autoSpaceDN w:val="0"/>
        <w:adjustRightInd w:val="0"/>
        <w:spacing w:before="8" w:line="126" w:lineRule="exact"/>
        <w:ind w:left="3300"/>
        <w:rPr>
          <w:rFonts w:ascii="Arial Narrow Bold" w:hAnsi="Arial Narrow Bold"/>
          <w:color w:val="FF0000"/>
          <w:spacing w:val="-1"/>
          <w:sz w:val="10"/>
        </w:rPr>
      </w:pPr>
      <w:r>
        <w:rPr>
          <w:rFonts w:ascii="Arial Narrow" w:hAnsi="Arial Narrow"/>
          <w:color w:val="000000"/>
          <w:spacing w:val="-1"/>
          <w:sz w:val="10"/>
        </w:rPr>
        <w:t>ADIT-282-Proration-</w:t>
      </w:r>
      <w:r>
        <w:rPr>
          <w:rFonts w:ascii="Arial Narrow Bold" w:hAnsi="Arial Narrow Bold"/>
          <w:color w:val="FF0000"/>
          <w:spacing w:val="-1"/>
          <w:sz w:val="10"/>
        </w:rPr>
        <w:t>Note A</w:t>
      </w:r>
    </w:p>
    <w:p w:rsidR="004975F1">
      <w:pPr>
        <w:tabs>
          <w:tab w:val="left" w:pos="5489"/>
          <w:tab w:val="left" w:pos="6308"/>
          <w:tab w:val="left" w:pos="6908"/>
          <w:tab w:val="left" w:pos="7973"/>
          <w:tab w:val="left" w:pos="8689"/>
          <w:tab w:val="left" w:pos="9385"/>
          <w:tab w:val="left" w:pos="10059"/>
          <w:tab w:val="left" w:pos="10993"/>
          <w:tab w:val="left" w:pos="11610"/>
          <w:tab w:val="left" w:pos="12333"/>
        </w:tabs>
        <w:autoSpaceDE w:val="0"/>
        <w:autoSpaceDN w:val="0"/>
        <w:adjustRightInd w:val="0"/>
        <w:spacing w:before="54" w:line="126" w:lineRule="exact"/>
        <w:ind w:left="3300" w:firstLine="251"/>
        <w:rPr>
          <w:rFonts w:ascii="Arial" w:hAnsi="Arial"/>
          <w:color w:val="000000"/>
          <w:spacing w:val="-1"/>
          <w:sz w:val="10"/>
        </w:rPr>
      </w:pPr>
      <w:r>
        <w:rPr>
          <w:rFonts w:ascii="Arial Narrow" w:hAnsi="Arial Narrow"/>
          <w:color w:val="000000"/>
          <w:spacing w:val="-1"/>
          <w:sz w:val="10"/>
        </w:rPr>
        <w:t>1 Balance (Attach 6c, Line 26)</w:t>
      </w:r>
      <w:r>
        <w:rPr>
          <w:rFonts w:ascii="Arial Narrow" w:hAnsi="Arial Narrow"/>
          <w:color w:val="000000"/>
          <w:spacing w:val="-1"/>
          <w:sz w:val="10"/>
        </w:rPr>
        <w:tab/>
        <w:t>December</w:t>
      </w:r>
      <w:r>
        <w:rPr>
          <w:rFonts w:ascii="Arial Narrow" w:hAnsi="Arial Narrow"/>
          <w:color w:val="000000"/>
          <w:spacing w:val="-1"/>
          <w:sz w:val="10"/>
        </w:rPr>
        <w:tab/>
        <w:t>2015</w:t>
      </w:r>
      <w:r>
        <w:rPr>
          <w:rFonts w:ascii="Arial Narrow" w:hAnsi="Arial Narrow"/>
          <w:color w:val="000000"/>
          <w:spacing w:val="-1"/>
          <w:sz w:val="10"/>
        </w:rPr>
        <w:tab/>
        <w:t>100.00%</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r>
      <w:r>
        <w:rPr>
          <w:rFonts w:ascii="Arial" w:hAnsi="Arial"/>
          <w:color w:val="000000"/>
          <w:spacing w:val="-1"/>
          <w:sz w:val="10"/>
        </w:rPr>
        <w:t>-</w:t>
      </w:r>
      <w:r>
        <w:rPr>
          <w:rFonts w:ascii="Arial" w:hAnsi="Arial"/>
          <w:color w:val="000000"/>
          <w:spacing w:val="-1"/>
          <w:sz w:val="10"/>
        </w:rPr>
        <w:tab/>
        <w:t>-</w:t>
      </w:r>
      <w:r>
        <w:rPr>
          <w:rFonts w:ascii="Arial" w:hAnsi="Arial"/>
          <w:color w:val="000000"/>
          <w:spacing w:val="-1"/>
          <w:sz w:val="10"/>
        </w:rPr>
        <w:tab/>
        <w:t>-</w:t>
      </w:r>
      <w:r>
        <w:rPr>
          <w:rFonts w:ascii="Arial" w:hAnsi="Arial"/>
          <w:color w:val="000000"/>
          <w:spacing w:val="-1"/>
          <w:sz w:val="10"/>
        </w:rPr>
        <w:tab/>
        <w:t>-</w:t>
      </w:r>
    </w:p>
    <w:p w:rsidR="004975F1">
      <w:pPr>
        <w:tabs>
          <w:tab w:val="left" w:pos="5489"/>
          <w:tab w:val="left" w:pos="6308"/>
          <w:tab w:val="left" w:pos="6956"/>
          <w:tab w:val="left" w:pos="7973"/>
          <w:tab w:val="left" w:pos="8689"/>
          <w:tab w:val="left" w:pos="9385"/>
          <w:tab w:val="left" w:pos="10993"/>
          <w:tab w:val="left" w:pos="12333"/>
        </w:tabs>
        <w:autoSpaceDE w:val="0"/>
        <w:autoSpaceDN w:val="0"/>
        <w:adjustRightInd w:val="0"/>
        <w:spacing w:before="47" w:line="126" w:lineRule="exact"/>
        <w:ind w:left="3300" w:firstLine="251"/>
        <w:rPr>
          <w:rFonts w:ascii="Arial" w:hAnsi="Arial"/>
          <w:color w:val="000000"/>
          <w:spacing w:val="-1"/>
          <w:sz w:val="10"/>
        </w:rPr>
      </w:pPr>
      <w:r>
        <w:rPr>
          <w:rFonts w:ascii="Arial Narrow" w:hAnsi="Arial Narrow"/>
          <w:color w:val="000000"/>
          <w:spacing w:val="-1"/>
          <w:sz w:val="10"/>
        </w:rPr>
        <w:t>2 Increment</w:t>
      </w:r>
      <w:r>
        <w:rPr>
          <w:rFonts w:ascii="Arial Narrow" w:hAnsi="Arial Narrow"/>
          <w:color w:val="000000"/>
          <w:spacing w:val="-1"/>
          <w:sz w:val="10"/>
        </w:rPr>
        <w:tab/>
        <w:t>January</w:t>
      </w:r>
      <w:r>
        <w:rPr>
          <w:rFonts w:ascii="Arial Narrow" w:hAnsi="Arial Narrow"/>
          <w:color w:val="000000"/>
          <w:spacing w:val="-1"/>
          <w:sz w:val="10"/>
        </w:rPr>
        <w:tab/>
        <w:t>2016</w:t>
      </w:r>
      <w:r>
        <w:rPr>
          <w:rFonts w:ascii="Arial Narrow" w:hAnsi="Arial Narrow"/>
          <w:color w:val="000000"/>
          <w:spacing w:val="-1"/>
          <w:sz w:val="10"/>
        </w:rPr>
        <w:tab/>
        <w:t>91.78%</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r>
      <w:r>
        <w:rPr>
          <w:rFonts w:ascii="Arial" w:hAnsi="Arial"/>
          <w:color w:val="000000"/>
          <w:spacing w:val="-1"/>
          <w:sz w:val="10"/>
        </w:rPr>
        <w:t>-</w:t>
      </w:r>
      <w:r>
        <w:rPr>
          <w:rFonts w:ascii="Arial" w:hAnsi="Arial"/>
          <w:color w:val="000000"/>
          <w:spacing w:val="-1"/>
          <w:sz w:val="10"/>
        </w:rPr>
        <w:tab/>
        <w:t>-</w:t>
      </w:r>
    </w:p>
    <w:p w:rsidR="004975F1">
      <w:pPr>
        <w:tabs>
          <w:tab w:val="left" w:pos="5489"/>
          <w:tab w:val="left" w:pos="6308"/>
          <w:tab w:val="left" w:pos="6956"/>
          <w:tab w:val="left" w:pos="7973"/>
          <w:tab w:val="left" w:pos="8689"/>
          <w:tab w:val="left" w:pos="9385"/>
          <w:tab w:val="left" w:pos="10993"/>
          <w:tab w:val="left" w:pos="12333"/>
        </w:tabs>
        <w:autoSpaceDE w:val="0"/>
        <w:autoSpaceDN w:val="0"/>
        <w:adjustRightInd w:val="0"/>
        <w:spacing w:before="47" w:line="126" w:lineRule="exact"/>
        <w:ind w:left="3300" w:firstLine="251"/>
        <w:rPr>
          <w:rFonts w:ascii="Arial" w:hAnsi="Arial"/>
          <w:color w:val="000000"/>
          <w:spacing w:val="-1"/>
          <w:sz w:val="10"/>
        </w:rPr>
      </w:pPr>
      <w:r>
        <w:rPr>
          <w:rFonts w:ascii="Arial Narrow" w:hAnsi="Arial Narrow"/>
          <w:color w:val="000000"/>
          <w:spacing w:val="-1"/>
          <w:sz w:val="10"/>
        </w:rPr>
        <w:t xml:space="preserve">3 </w:t>
      </w:r>
      <w:r>
        <w:rPr>
          <w:rFonts w:ascii="Arial Narrow" w:hAnsi="Arial Narrow"/>
          <w:color w:val="000000"/>
          <w:spacing w:val="-1"/>
          <w:sz w:val="10"/>
        </w:rPr>
        <w:t>Increment</w:t>
      </w:r>
      <w:r>
        <w:rPr>
          <w:rFonts w:ascii="Arial Narrow" w:hAnsi="Arial Narrow"/>
          <w:color w:val="000000"/>
          <w:spacing w:val="-1"/>
          <w:sz w:val="10"/>
        </w:rPr>
        <w:tab/>
        <w:t>February</w:t>
      </w:r>
      <w:r>
        <w:rPr>
          <w:rFonts w:ascii="Arial Narrow" w:hAnsi="Arial Narrow"/>
          <w:color w:val="000000"/>
          <w:spacing w:val="-1"/>
          <w:sz w:val="10"/>
        </w:rPr>
        <w:tab/>
        <w:t>2016</w:t>
      </w:r>
      <w:r>
        <w:rPr>
          <w:rFonts w:ascii="Arial Narrow" w:hAnsi="Arial Narrow"/>
          <w:color w:val="000000"/>
          <w:spacing w:val="-1"/>
          <w:sz w:val="10"/>
        </w:rPr>
        <w:tab/>
        <w:t>84.11%</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r>
      <w:r>
        <w:rPr>
          <w:rFonts w:ascii="Arial" w:hAnsi="Arial"/>
          <w:color w:val="000000"/>
          <w:spacing w:val="-1"/>
          <w:sz w:val="10"/>
        </w:rPr>
        <w:t>-</w:t>
      </w:r>
      <w:r>
        <w:rPr>
          <w:rFonts w:ascii="Arial" w:hAnsi="Arial"/>
          <w:color w:val="000000"/>
          <w:spacing w:val="-1"/>
          <w:sz w:val="10"/>
        </w:rPr>
        <w:tab/>
        <w:t>-</w:t>
      </w:r>
    </w:p>
    <w:p w:rsidR="004975F1">
      <w:pPr>
        <w:tabs>
          <w:tab w:val="left" w:pos="5489"/>
          <w:tab w:val="left" w:pos="6308"/>
          <w:tab w:val="left" w:pos="6956"/>
          <w:tab w:val="left" w:pos="7973"/>
          <w:tab w:val="left" w:pos="8689"/>
          <w:tab w:val="left" w:pos="9385"/>
          <w:tab w:val="left" w:pos="10993"/>
          <w:tab w:val="left" w:pos="12333"/>
        </w:tabs>
        <w:autoSpaceDE w:val="0"/>
        <w:autoSpaceDN w:val="0"/>
        <w:adjustRightInd w:val="0"/>
        <w:spacing w:before="47" w:line="126" w:lineRule="exact"/>
        <w:ind w:left="3300" w:firstLine="251"/>
        <w:rPr>
          <w:rFonts w:ascii="Arial" w:hAnsi="Arial"/>
          <w:color w:val="000000"/>
          <w:spacing w:val="-1"/>
          <w:sz w:val="10"/>
        </w:rPr>
      </w:pPr>
      <w:r>
        <w:rPr>
          <w:rFonts w:ascii="Arial Narrow" w:hAnsi="Arial Narrow"/>
          <w:color w:val="000000"/>
          <w:spacing w:val="-1"/>
          <w:sz w:val="10"/>
        </w:rPr>
        <w:t>4 Increment</w:t>
      </w:r>
      <w:r>
        <w:rPr>
          <w:rFonts w:ascii="Arial Narrow" w:hAnsi="Arial Narrow"/>
          <w:color w:val="000000"/>
          <w:spacing w:val="-1"/>
          <w:sz w:val="10"/>
        </w:rPr>
        <w:tab/>
        <w:t>March</w:t>
      </w:r>
      <w:r>
        <w:rPr>
          <w:rFonts w:ascii="Arial Narrow" w:hAnsi="Arial Narrow"/>
          <w:color w:val="000000"/>
          <w:spacing w:val="-1"/>
          <w:sz w:val="10"/>
        </w:rPr>
        <w:tab/>
        <w:t>2016</w:t>
      </w:r>
      <w:r>
        <w:rPr>
          <w:rFonts w:ascii="Arial Narrow" w:hAnsi="Arial Narrow"/>
          <w:color w:val="000000"/>
          <w:spacing w:val="-1"/>
          <w:sz w:val="10"/>
        </w:rPr>
        <w:tab/>
        <w:t>75.62%</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r>
      <w:r>
        <w:rPr>
          <w:rFonts w:ascii="Arial" w:hAnsi="Arial"/>
          <w:color w:val="000000"/>
          <w:spacing w:val="-1"/>
          <w:sz w:val="10"/>
        </w:rPr>
        <w:t>-</w:t>
      </w:r>
      <w:r>
        <w:rPr>
          <w:rFonts w:ascii="Arial" w:hAnsi="Arial"/>
          <w:color w:val="000000"/>
          <w:spacing w:val="-1"/>
          <w:sz w:val="10"/>
        </w:rPr>
        <w:tab/>
        <w:t>-</w:t>
      </w:r>
    </w:p>
    <w:p w:rsidR="004975F1">
      <w:pPr>
        <w:tabs>
          <w:tab w:val="left" w:pos="5489"/>
          <w:tab w:val="left" w:pos="6308"/>
          <w:tab w:val="left" w:pos="6956"/>
          <w:tab w:val="left" w:pos="7973"/>
          <w:tab w:val="left" w:pos="8689"/>
          <w:tab w:val="left" w:pos="9385"/>
          <w:tab w:val="left" w:pos="10993"/>
          <w:tab w:val="left" w:pos="12333"/>
        </w:tabs>
        <w:autoSpaceDE w:val="0"/>
        <w:autoSpaceDN w:val="0"/>
        <w:adjustRightInd w:val="0"/>
        <w:spacing w:before="47" w:line="126" w:lineRule="exact"/>
        <w:ind w:left="3300" w:firstLine="251"/>
        <w:rPr>
          <w:rFonts w:ascii="Arial" w:hAnsi="Arial"/>
          <w:color w:val="000000"/>
          <w:spacing w:val="-1"/>
          <w:sz w:val="10"/>
        </w:rPr>
      </w:pPr>
      <w:r>
        <w:rPr>
          <w:rFonts w:ascii="Arial Narrow" w:hAnsi="Arial Narrow"/>
          <w:color w:val="000000"/>
          <w:spacing w:val="-1"/>
          <w:sz w:val="10"/>
        </w:rPr>
        <w:t>5 Increment</w:t>
      </w:r>
      <w:r>
        <w:rPr>
          <w:rFonts w:ascii="Arial Narrow" w:hAnsi="Arial Narrow"/>
          <w:color w:val="000000"/>
          <w:spacing w:val="-1"/>
          <w:sz w:val="10"/>
        </w:rPr>
        <w:tab/>
        <w:t>April</w:t>
      </w:r>
      <w:r>
        <w:rPr>
          <w:rFonts w:ascii="Arial Narrow" w:hAnsi="Arial Narrow"/>
          <w:color w:val="000000"/>
          <w:spacing w:val="-1"/>
          <w:sz w:val="10"/>
        </w:rPr>
        <w:tab/>
        <w:t>2016</w:t>
      </w:r>
      <w:r>
        <w:rPr>
          <w:rFonts w:ascii="Arial Narrow" w:hAnsi="Arial Narrow"/>
          <w:color w:val="000000"/>
          <w:spacing w:val="-1"/>
          <w:sz w:val="10"/>
        </w:rPr>
        <w:tab/>
        <w:t>67.40%</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r>
      <w:r>
        <w:rPr>
          <w:rFonts w:ascii="Arial" w:hAnsi="Arial"/>
          <w:color w:val="000000"/>
          <w:spacing w:val="-1"/>
          <w:sz w:val="10"/>
        </w:rPr>
        <w:t>-</w:t>
      </w:r>
      <w:r>
        <w:rPr>
          <w:rFonts w:ascii="Arial" w:hAnsi="Arial"/>
          <w:color w:val="000000"/>
          <w:spacing w:val="-1"/>
          <w:sz w:val="10"/>
        </w:rPr>
        <w:tab/>
        <w:t>-</w:t>
      </w:r>
    </w:p>
    <w:p w:rsidR="004975F1">
      <w:pPr>
        <w:tabs>
          <w:tab w:val="left" w:pos="5489"/>
          <w:tab w:val="left" w:pos="6308"/>
          <w:tab w:val="left" w:pos="6956"/>
          <w:tab w:val="left" w:pos="7973"/>
          <w:tab w:val="left" w:pos="8689"/>
          <w:tab w:val="left" w:pos="9385"/>
          <w:tab w:val="left" w:pos="10993"/>
          <w:tab w:val="left" w:pos="12333"/>
        </w:tabs>
        <w:autoSpaceDE w:val="0"/>
        <w:autoSpaceDN w:val="0"/>
        <w:adjustRightInd w:val="0"/>
        <w:spacing w:before="46" w:line="126" w:lineRule="exact"/>
        <w:ind w:left="3300" w:firstLine="251"/>
        <w:rPr>
          <w:rFonts w:ascii="Arial" w:hAnsi="Arial"/>
          <w:color w:val="000000"/>
          <w:spacing w:val="-1"/>
          <w:sz w:val="10"/>
        </w:rPr>
      </w:pPr>
      <w:r>
        <w:rPr>
          <w:rFonts w:ascii="Arial Narrow" w:hAnsi="Arial Narrow"/>
          <w:color w:val="000000"/>
          <w:spacing w:val="-1"/>
          <w:sz w:val="10"/>
        </w:rPr>
        <w:t>6 Increment</w:t>
      </w:r>
      <w:r>
        <w:rPr>
          <w:rFonts w:ascii="Arial Narrow" w:hAnsi="Arial Narrow"/>
          <w:color w:val="000000"/>
          <w:spacing w:val="-1"/>
          <w:sz w:val="10"/>
        </w:rPr>
        <w:tab/>
        <w:t>May</w:t>
      </w:r>
      <w:r>
        <w:rPr>
          <w:rFonts w:ascii="Arial Narrow" w:hAnsi="Arial Narrow"/>
          <w:color w:val="000000"/>
          <w:spacing w:val="-1"/>
          <w:sz w:val="10"/>
        </w:rPr>
        <w:tab/>
        <w:t>2016</w:t>
      </w:r>
      <w:r>
        <w:rPr>
          <w:rFonts w:ascii="Arial Narrow" w:hAnsi="Arial Narrow"/>
          <w:color w:val="000000"/>
          <w:spacing w:val="-1"/>
          <w:sz w:val="10"/>
        </w:rPr>
        <w:tab/>
        <w:t>58.90%</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r>
      <w:r>
        <w:rPr>
          <w:rFonts w:ascii="Arial" w:hAnsi="Arial"/>
          <w:color w:val="000000"/>
          <w:spacing w:val="-1"/>
          <w:sz w:val="10"/>
        </w:rPr>
        <w:t>-</w:t>
      </w:r>
      <w:r>
        <w:rPr>
          <w:rFonts w:ascii="Arial" w:hAnsi="Arial"/>
          <w:color w:val="000000"/>
          <w:spacing w:val="-1"/>
          <w:sz w:val="10"/>
        </w:rPr>
        <w:tab/>
        <w:t>-</w:t>
      </w:r>
    </w:p>
    <w:p w:rsidR="004975F1">
      <w:pPr>
        <w:tabs>
          <w:tab w:val="left" w:pos="5489"/>
          <w:tab w:val="left" w:pos="6308"/>
          <w:tab w:val="left" w:pos="6956"/>
          <w:tab w:val="left" w:pos="7973"/>
          <w:tab w:val="left" w:pos="8689"/>
          <w:tab w:val="left" w:pos="9385"/>
          <w:tab w:val="left" w:pos="10993"/>
          <w:tab w:val="left" w:pos="12333"/>
        </w:tabs>
        <w:autoSpaceDE w:val="0"/>
        <w:autoSpaceDN w:val="0"/>
        <w:adjustRightInd w:val="0"/>
        <w:spacing w:before="47" w:line="126" w:lineRule="exact"/>
        <w:ind w:left="3300" w:firstLine="251"/>
        <w:rPr>
          <w:rFonts w:ascii="Arial" w:hAnsi="Arial"/>
          <w:color w:val="000000"/>
          <w:spacing w:val="-1"/>
          <w:sz w:val="10"/>
        </w:rPr>
      </w:pPr>
      <w:r>
        <w:rPr>
          <w:rFonts w:ascii="Arial Narrow" w:hAnsi="Arial Narrow"/>
          <w:color w:val="000000"/>
          <w:spacing w:val="-1"/>
          <w:sz w:val="10"/>
        </w:rPr>
        <w:t>7 Increment</w:t>
      </w:r>
      <w:r>
        <w:rPr>
          <w:rFonts w:ascii="Arial Narrow" w:hAnsi="Arial Narrow"/>
          <w:color w:val="000000"/>
          <w:spacing w:val="-1"/>
          <w:sz w:val="10"/>
        </w:rPr>
        <w:tab/>
        <w:t>June</w:t>
      </w:r>
      <w:r>
        <w:rPr>
          <w:rFonts w:ascii="Arial Narrow" w:hAnsi="Arial Narrow"/>
          <w:color w:val="000000"/>
          <w:spacing w:val="-1"/>
          <w:sz w:val="10"/>
        </w:rPr>
        <w:tab/>
        <w:t>2016</w:t>
      </w:r>
      <w:r>
        <w:rPr>
          <w:rFonts w:ascii="Arial Narrow" w:hAnsi="Arial Narrow"/>
          <w:color w:val="000000"/>
          <w:spacing w:val="-1"/>
          <w:sz w:val="10"/>
        </w:rPr>
        <w:tab/>
        <w:t>50.68%</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r>
      <w:r>
        <w:rPr>
          <w:rFonts w:ascii="Arial" w:hAnsi="Arial"/>
          <w:color w:val="000000"/>
          <w:spacing w:val="-1"/>
          <w:sz w:val="10"/>
        </w:rPr>
        <w:t>-</w:t>
      </w:r>
      <w:r>
        <w:rPr>
          <w:rFonts w:ascii="Arial" w:hAnsi="Arial"/>
          <w:color w:val="000000"/>
          <w:spacing w:val="-1"/>
          <w:sz w:val="10"/>
        </w:rPr>
        <w:tab/>
        <w:t>-</w:t>
      </w:r>
    </w:p>
    <w:p w:rsidR="004975F1">
      <w:pPr>
        <w:tabs>
          <w:tab w:val="left" w:pos="5489"/>
          <w:tab w:val="left" w:pos="6308"/>
          <w:tab w:val="left" w:pos="6956"/>
          <w:tab w:val="left" w:pos="7973"/>
          <w:tab w:val="left" w:pos="8689"/>
          <w:tab w:val="left" w:pos="9385"/>
          <w:tab w:val="left" w:pos="10993"/>
          <w:tab w:val="left" w:pos="12333"/>
        </w:tabs>
        <w:autoSpaceDE w:val="0"/>
        <w:autoSpaceDN w:val="0"/>
        <w:adjustRightInd w:val="0"/>
        <w:spacing w:before="47" w:line="126" w:lineRule="exact"/>
        <w:ind w:left="3300" w:firstLine="251"/>
        <w:rPr>
          <w:rFonts w:ascii="Arial" w:hAnsi="Arial"/>
          <w:color w:val="000000"/>
          <w:spacing w:val="-1"/>
          <w:sz w:val="10"/>
        </w:rPr>
      </w:pPr>
      <w:r>
        <w:rPr>
          <w:rFonts w:ascii="Arial Narrow" w:hAnsi="Arial Narrow"/>
          <w:color w:val="000000"/>
          <w:spacing w:val="-1"/>
          <w:sz w:val="10"/>
        </w:rPr>
        <w:t>8 Increment</w:t>
      </w:r>
      <w:r>
        <w:rPr>
          <w:rFonts w:ascii="Arial Narrow" w:hAnsi="Arial Narrow"/>
          <w:color w:val="000000"/>
          <w:spacing w:val="-1"/>
          <w:sz w:val="10"/>
        </w:rPr>
        <w:tab/>
        <w:t>July</w:t>
      </w:r>
      <w:r>
        <w:rPr>
          <w:rFonts w:ascii="Arial Narrow" w:hAnsi="Arial Narrow"/>
          <w:color w:val="000000"/>
          <w:spacing w:val="-1"/>
          <w:sz w:val="10"/>
        </w:rPr>
        <w:tab/>
        <w:t>2016</w:t>
      </w:r>
      <w:r>
        <w:rPr>
          <w:rFonts w:ascii="Arial Narrow" w:hAnsi="Arial Narrow"/>
          <w:color w:val="000000"/>
          <w:spacing w:val="-1"/>
          <w:sz w:val="10"/>
        </w:rPr>
        <w:tab/>
        <w:t>42.19%</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r>
      <w:r>
        <w:rPr>
          <w:rFonts w:ascii="Arial" w:hAnsi="Arial"/>
          <w:color w:val="000000"/>
          <w:spacing w:val="-1"/>
          <w:sz w:val="10"/>
        </w:rPr>
        <w:t>-</w:t>
      </w:r>
      <w:r>
        <w:rPr>
          <w:rFonts w:ascii="Arial" w:hAnsi="Arial"/>
          <w:color w:val="000000"/>
          <w:spacing w:val="-1"/>
          <w:sz w:val="10"/>
        </w:rPr>
        <w:tab/>
        <w:t>-</w:t>
      </w:r>
    </w:p>
    <w:p w:rsidR="004975F1">
      <w:pPr>
        <w:tabs>
          <w:tab w:val="left" w:pos="5489"/>
          <w:tab w:val="left" w:pos="6308"/>
          <w:tab w:val="left" w:pos="6956"/>
          <w:tab w:val="left" w:pos="7973"/>
          <w:tab w:val="left" w:pos="8689"/>
          <w:tab w:val="left" w:pos="9385"/>
          <w:tab w:val="left" w:pos="10993"/>
          <w:tab w:val="left" w:pos="12333"/>
        </w:tabs>
        <w:autoSpaceDE w:val="0"/>
        <w:autoSpaceDN w:val="0"/>
        <w:adjustRightInd w:val="0"/>
        <w:spacing w:before="47" w:line="126" w:lineRule="exact"/>
        <w:ind w:left="3300" w:firstLine="251"/>
        <w:rPr>
          <w:rFonts w:ascii="Arial" w:hAnsi="Arial"/>
          <w:color w:val="000000"/>
          <w:spacing w:val="-1"/>
          <w:sz w:val="10"/>
        </w:rPr>
      </w:pPr>
      <w:r>
        <w:rPr>
          <w:rFonts w:ascii="Arial Narrow" w:hAnsi="Arial Narrow"/>
          <w:color w:val="000000"/>
          <w:spacing w:val="-1"/>
          <w:sz w:val="10"/>
        </w:rPr>
        <w:t>9 Increment</w:t>
      </w:r>
      <w:r>
        <w:rPr>
          <w:rFonts w:ascii="Arial Narrow" w:hAnsi="Arial Narrow"/>
          <w:color w:val="000000"/>
          <w:spacing w:val="-1"/>
          <w:sz w:val="10"/>
        </w:rPr>
        <w:tab/>
        <w:t>August</w:t>
      </w:r>
      <w:r>
        <w:rPr>
          <w:rFonts w:ascii="Arial Narrow" w:hAnsi="Arial Narrow"/>
          <w:color w:val="000000"/>
          <w:spacing w:val="-1"/>
          <w:sz w:val="10"/>
        </w:rPr>
        <w:tab/>
      </w:r>
      <w:r>
        <w:rPr>
          <w:rFonts w:ascii="Arial Narrow" w:hAnsi="Arial Narrow"/>
          <w:color w:val="000000"/>
          <w:spacing w:val="-1"/>
          <w:sz w:val="10"/>
        </w:rPr>
        <w:t>2016</w:t>
      </w:r>
      <w:r>
        <w:rPr>
          <w:rFonts w:ascii="Arial Narrow" w:hAnsi="Arial Narrow"/>
          <w:color w:val="000000"/>
          <w:spacing w:val="-1"/>
          <w:sz w:val="10"/>
        </w:rPr>
        <w:tab/>
        <w:t>33.70%</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r>
      <w:r>
        <w:rPr>
          <w:rFonts w:ascii="Arial" w:hAnsi="Arial"/>
          <w:color w:val="000000"/>
          <w:spacing w:val="-1"/>
          <w:sz w:val="10"/>
        </w:rPr>
        <w:t>-</w:t>
      </w:r>
      <w:r>
        <w:rPr>
          <w:rFonts w:ascii="Arial" w:hAnsi="Arial"/>
          <w:color w:val="000000"/>
          <w:spacing w:val="-1"/>
          <w:sz w:val="10"/>
        </w:rPr>
        <w:tab/>
        <w:t>-</w:t>
      </w:r>
    </w:p>
    <w:p w:rsidR="004975F1">
      <w:pPr>
        <w:tabs>
          <w:tab w:val="left" w:pos="5489"/>
          <w:tab w:val="left" w:pos="6308"/>
          <w:tab w:val="left" w:pos="6956"/>
          <w:tab w:val="left" w:pos="7973"/>
          <w:tab w:val="left" w:pos="8689"/>
          <w:tab w:val="left" w:pos="9385"/>
          <w:tab w:val="left" w:pos="10993"/>
          <w:tab w:val="left" w:pos="12333"/>
        </w:tabs>
        <w:autoSpaceDE w:val="0"/>
        <w:autoSpaceDN w:val="0"/>
        <w:adjustRightInd w:val="0"/>
        <w:spacing w:before="47" w:line="126" w:lineRule="exact"/>
        <w:ind w:left="3300" w:firstLine="203"/>
        <w:rPr>
          <w:rFonts w:ascii="Arial" w:hAnsi="Arial"/>
          <w:color w:val="000000"/>
          <w:spacing w:val="-1"/>
          <w:sz w:val="10"/>
        </w:rPr>
      </w:pPr>
      <w:r>
        <w:rPr>
          <w:rFonts w:ascii="Arial Narrow" w:hAnsi="Arial Narrow"/>
          <w:color w:val="000000"/>
          <w:spacing w:val="-1"/>
          <w:sz w:val="10"/>
        </w:rPr>
        <w:t>10 Increment</w:t>
      </w:r>
      <w:r>
        <w:rPr>
          <w:rFonts w:ascii="Arial Narrow" w:hAnsi="Arial Narrow"/>
          <w:color w:val="000000"/>
          <w:spacing w:val="-1"/>
          <w:sz w:val="10"/>
        </w:rPr>
        <w:tab/>
        <w:t>September</w:t>
      </w:r>
      <w:r>
        <w:rPr>
          <w:rFonts w:ascii="Arial Narrow" w:hAnsi="Arial Narrow"/>
          <w:color w:val="000000"/>
          <w:spacing w:val="-1"/>
          <w:sz w:val="10"/>
        </w:rPr>
        <w:tab/>
        <w:t>2016</w:t>
      </w:r>
      <w:r>
        <w:rPr>
          <w:rFonts w:ascii="Arial Narrow" w:hAnsi="Arial Narrow"/>
          <w:color w:val="000000"/>
          <w:spacing w:val="-1"/>
          <w:sz w:val="10"/>
        </w:rPr>
        <w:tab/>
        <w:t>25.48%</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r>
      <w:r>
        <w:rPr>
          <w:rFonts w:ascii="Arial" w:hAnsi="Arial"/>
          <w:color w:val="000000"/>
          <w:spacing w:val="-1"/>
          <w:sz w:val="10"/>
        </w:rPr>
        <w:t>-</w:t>
      </w:r>
      <w:r>
        <w:rPr>
          <w:rFonts w:ascii="Arial" w:hAnsi="Arial"/>
          <w:color w:val="000000"/>
          <w:spacing w:val="-1"/>
          <w:sz w:val="10"/>
        </w:rPr>
        <w:tab/>
        <w:t>-</w:t>
      </w:r>
    </w:p>
    <w:p w:rsidR="004975F1">
      <w:pPr>
        <w:tabs>
          <w:tab w:val="left" w:pos="5489"/>
          <w:tab w:val="left" w:pos="6308"/>
          <w:tab w:val="left" w:pos="6956"/>
          <w:tab w:val="left" w:pos="7973"/>
          <w:tab w:val="left" w:pos="8689"/>
          <w:tab w:val="left" w:pos="9385"/>
          <w:tab w:val="left" w:pos="10993"/>
          <w:tab w:val="left" w:pos="12333"/>
        </w:tabs>
        <w:autoSpaceDE w:val="0"/>
        <w:autoSpaceDN w:val="0"/>
        <w:adjustRightInd w:val="0"/>
        <w:spacing w:before="46" w:line="126" w:lineRule="exact"/>
        <w:ind w:left="3300" w:firstLine="203"/>
        <w:rPr>
          <w:rFonts w:ascii="Arial" w:hAnsi="Arial"/>
          <w:color w:val="000000"/>
          <w:spacing w:val="-1"/>
          <w:sz w:val="10"/>
        </w:rPr>
      </w:pPr>
      <w:r>
        <w:rPr>
          <w:rFonts w:ascii="Arial Narrow" w:hAnsi="Arial Narrow"/>
          <w:color w:val="000000"/>
          <w:spacing w:val="-1"/>
          <w:sz w:val="10"/>
        </w:rPr>
        <w:t>11 Increment</w:t>
      </w:r>
      <w:r>
        <w:rPr>
          <w:rFonts w:ascii="Arial Narrow" w:hAnsi="Arial Narrow"/>
          <w:color w:val="000000"/>
          <w:spacing w:val="-1"/>
          <w:sz w:val="10"/>
        </w:rPr>
        <w:tab/>
        <w:t>October</w:t>
      </w:r>
      <w:r>
        <w:rPr>
          <w:rFonts w:ascii="Arial Narrow" w:hAnsi="Arial Narrow"/>
          <w:color w:val="000000"/>
          <w:spacing w:val="-1"/>
          <w:sz w:val="10"/>
        </w:rPr>
        <w:tab/>
        <w:t>2016</w:t>
      </w:r>
      <w:r>
        <w:rPr>
          <w:rFonts w:ascii="Arial Narrow" w:hAnsi="Arial Narrow"/>
          <w:color w:val="000000"/>
          <w:spacing w:val="-1"/>
          <w:sz w:val="10"/>
        </w:rPr>
        <w:tab/>
        <w:t>16.99%</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r>
      <w:r>
        <w:rPr>
          <w:rFonts w:ascii="Arial" w:hAnsi="Arial"/>
          <w:color w:val="000000"/>
          <w:spacing w:val="-1"/>
          <w:sz w:val="10"/>
        </w:rPr>
        <w:t>-</w:t>
      </w:r>
      <w:r>
        <w:rPr>
          <w:rFonts w:ascii="Arial" w:hAnsi="Arial"/>
          <w:color w:val="000000"/>
          <w:spacing w:val="-1"/>
          <w:sz w:val="10"/>
        </w:rPr>
        <w:tab/>
        <w:t>-</w:t>
      </w:r>
    </w:p>
    <w:p w:rsidR="004975F1">
      <w:pPr>
        <w:tabs>
          <w:tab w:val="left" w:pos="5489"/>
          <w:tab w:val="left" w:pos="6308"/>
          <w:tab w:val="left" w:pos="7004"/>
          <w:tab w:val="left" w:pos="7973"/>
          <w:tab w:val="left" w:pos="8689"/>
          <w:tab w:val="left" w:pos="9385"/>
          <w:tab w:val="left" w:pos="10993"/>
          <w:tab w:val="left" w:pos="12333"/>
        </w:tabs>
        <w:autoSpaceDE w:val="0"/>
        <w:autoSpaceDN w:val="0"/>
        <w:adjustRightInd w:val="0"/>
        <w:spacing w:before="47" w:line="126" w:lineRule="exact"/>
        <w:ind w:left="3300" w:firstLine="203"/>
        <w:rPr>
          <w:rFonts w:ascii="Arial" w:hAnsi="Arial"/>
          <w:color w:val="000000"/>
          <w:spacing w:val="-1"/>
          <w:sz w:val="10"/>
        </w:rPr>
      </w:pPr>
      <w:r>
        <w:rPr>
          <w:rFonts w:ascii="Arial Narrow" w:hAnsi="Arial Narrow"/>
          <w:color w:val="000000"/>
          <w:spacing w:val="-1"/>
          <w:sz w:val="10"/>
        </w:rPr>
        <w:t>12 Increment</w:t>
      </w:r>
      <w:r>
        <w:rPr>
          <w:rFonts w:ascii="Arial Narrow" w:hAnsi="Arial Narrow"/>
          <w:color w:val="000000"/>
          <w:spacing w:val="-1"/>
          <w:sz w:val="10"/>
        </w:rPr>
        <w:tab/>
        <w:t>November</w:t>
      </w:r>
      <w:r>
        <w:rPr>
          <w:rFonts w:ascii="Arial Narrow" w:hAnsi="Arial Narrow"/>
          <w:color w:val="000000"/>
          <w:spacing w:val="-1"/>
          <w:sz w:val="10"/>
        </w:rPr>
        <w:tab/>
        <w:t>2016</w:t>
      </w:r>
      <w:r>
        <w:rPr>
          <w:rFonts w:ascii="Arial Narrow" w:hAnsi="Arial Narrow"/>
          <w:color w:val="000000"/>
          <w:spacing w:val="-1"/>
          <w:sz w:val="10"/>
        </w:rPr>
        <w:tab/>
        <w:t>8.77%</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r>
      <w:r>
        <w:rPr>
          <w:rFonts w:ascii="Arial" w:hAnsi="Arial"/>
          <w:color w:val="000000"/>
          <w:spacing w:val="-1"/>
          <w:sz w:val="10"/>
        </w:rPr>
        <w:t>-</w:t>
      </w:r>
      <w:r>
        <w:rPr>
          <w:rFonts w:ascii="Arial" w:hAnsi="Arial"/>
          <w:color w:val="000000"/>
          <w:spacing w:val="-1"/>
          <w:sz w:val="10"/>
        </w:rPr>
        <w:tab/>
        <w:t>-</w:t>
      </w:r>
    </w:p>
    <w:p w:rsidR="004975F1">
      <w:pPr>
        <w:tabs>
          <w:tab w:val="left" w:pos="5489"/>
          <w:tab w:val="left" w:pos="6308"/>
          <w:tab w:val="left" w:pos="7004"/>
          <w:tab w:val="left" w:pos="7973"/>
          <w:tab w:val="left" w:pos="8689"/>
          <w:tab w:val="left" w:pos="9385"/>
          <w:tab w:val="left" w:pos="10993"/>
          <w:tab w:val="left" w:pos="12333"/>
        </w:tabs>
        <w:autoSpaceDE w:val="0"/>
        <w:autoSpaceDN w:val="0"/>
        <w:adjustRightInd w:val="0"/>
        <w:spacing w:before="48" w:line="126" w:lineRule="exact"/>
        <w:ind w:left="3300" w:firstLine="203"/>
        <w:rPr>
          <w:rFonts w:ascii="Arial" w:hAnsi="Arial"/>
          <w:color w:val="000000"/>
          <w:spacing w:val="-1"/>
          <w:sz w:val="10"/>
        </w:rPr>
      </w:pPr>
      <w:r>
        <w:rPr>
          <w:rFonts w:ascii="Arial Narrow" w:hAnsi="Arial Narrow"/>
          <w:color w:val="000000"/>
          <w:spacing w:val="-1"/>
          <w:sz w:val="10"/>
        </w:rPr>
        <w:t>13 Increment</w:t>
      </w:r>
      <w:r>
        <w:rPr>
          <w:rFonts w:ascii="Arial Narrow" w:hAnsi="Arial Narrow"/>
          <w:color w:val="000000"/>
          <w:spacing w:val="-1"/>
          <w:sz w:val="10"/>
        </w:rPr>
        <w:tab/>
        <w:t>December</w:t>
      </w:r>
      <w:r>
        <w:rPr>
          <w:rFonts w:ascii="Arial Narrow" w:hAnsi="Arial Narrow"/>
          <w:color w:val="000000"/>
          <w:spacing w:val="-1"/>
          <w:sz w:val="10"/>
        </w:rPr>
        <w:tab/>
        <w:t>2016</w:t>
      </w:r>
      <w:r>
        <w:rPr>
          <w:rFonts w:ascii="Arial Narrow" w:hAnsi="Arial Narrow"/>
          <w:color w:val="000000"/>
          <w:spacing w:val="-1"/>
          <w:sz w:val="10"/>
        </w:rPr>
        <w:tab/>
        <w:t>0.27%</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r>
      <w:r>
        <w:rPr>
          <w:rFonts w:ascii="Arial" w:hAnsi="Arial"/>
          <w:color w:val="000000"/>
          <w:spacing w:val="-1"/>
          <w:sz w:val="10"/>
        </w:rPr>
        <w:t>-</w:t>
      </w:r>
      <w:r>
        <w:rPr>
          <w:rFonts w:ascii="Arial" w:hAnsi="Arial"/>
          <w:color w:val="000000"/>
          <w:spacing w:val="-1"/>
          <w:sz w:val="10"/>
        </w:rPr>
        <w:tab/>
        <w:t>-</w:t>
      </w:r>
    </w:p>
    <w:p w:rsidR="004975F1">
      <w:pPr>
        <w:tabs>
          <w:tab w:val="left" w:pos="7973"/>
          <w:tab w:val="left" w:pos="8689"/>
          <w:tab w:val="left" w:pos="9385"/>
          <w:tab w:val="left" w:pos="10059"/>
          <w:tab w:val="left" w:pos="10993"/>
          <w:tab w:val="left" w:pos="11610"/>
          <w:tab w:val="left" w:pos="12333"/>
        </w:tabs>
        <w:autoSpaceDE w:val="0"/>
        <w:autoSpaceDN w:val="0"/>
        <w:adjustRightInd w:val="0"/>
        <w:spacing w:before="46" w:line="126" w:lineRule="exact"/>
        <w:ind w:left="3300" w:firstLine="203"/>
        <w:rPr>
          <w:rFonts w:ascii="Arial" w:hAnsi="Arial"/>
          <w:color w:val="000000"/>
          <w:spacing w:val="-1"/>
          <w:sz w:val="10"/>
        </w:rPr>
      </w:pPr>
      <w:r>
        <w:rPr>
          <w:rFonts w:ascii="Arial Narrow" w:hAnsi="Arial Narrow"/>
          <w:color w:val="000000"/>
          <w:spacing w:val="-1"/>
          <w:sz w:val="10"/>
        </w:rPr>
        <w:t>14 ADIT 282-Prorated EOY Balance</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r>
      <w:r>
        <w:rPr>
          <w:rFonts w:ascii="Arial" w:hAnsi="Arial"/>
          <w:color w:val="000000"/>
          <w:spacing w:val="-1"/>
          <w:sz w:val="10"/>
        </w:rPr>
        <w:t>-</w:t>
      </w:r>
      <w:r>
        <w:rPr>
          <w:rFonts w:ascii="Arial" w:hAnsi="Arial"/>
          <w:color w:val="000000"/>
          <w:spacing w:val="-1"/>
          <w:sz w:val="10"/>
        </w:rPr>
        <w:tab/>
        <w:t>-</w:t>
      </w:r>
      <w:r>
        <w:rPr>
          <w:rFonts w:ascii="Arial" w:hAnsi="Arial"/>
          <w:color w:val="000000"/>
          <w:spacing w:val="-1"/>
          <w:sz w:val="10"/>
        </w:rPr>
        <w:tab/>
        <w:t>-</w:t>
      </w:r>
      <w:r>
        <w:rPr>
          <w:rFonts w:ascii="Arial" w:hAnsi="Arial"/>
          <w:color w:val="000000"/>
          <w:spacing w:val="-1"/>
          <w:sz w:val="10"/>
        </w:rPr>
        <w:tab/>
        <w:t>-</w:t>
      </w:r>
    </w:p>
    <w:p w:rsidR="004975F1">
      <w:pPr>
        <w:tabs>
          <w:tab w:val="left" w:pos="10059"/>
          <w:tab w:val="left" w:pos="11610"/>
        </w:tabs>
        <w:autoSpaceDE w:val="0"/>
        <w:autoSpaceDN w:val="0"/>
        <w:adjustRightInd w:val="0"/>
        <w:spacing w:before="11" w:line="126" w:lineRule="exact"/>
        <w:ind w:left="3300" w:firstLine="5388"/>
        <w:rPr>
          <w:rFonts w:ascii="Arial" w:hAnsi="Arial"/>
          <w:color w:val="000000"/>
          <w:spacing w:val="-1"/>
          <w:sz w:val="10"/>
        </w:rPr>
      </w:pPr>
      <w:r>
        <w:rPr>
          <w:rFonts w:ascii="Arial Narrow" w:hAnsi="Arial Narrow"/>
          <w:color w:val="000000"/>
          <w:spacing w:val="-1"/>
          <w:sz w:val="10"/>
        </w:rPr>
        <w:t>-</w:t>
      </w:r>
      <w:r>
        <w:rPr>
          <w:rFonts w:ascii="Arial Narrow" w:hAnsi="Arial Narrow"/>
          <w:color w:val="000000"/>
          <w:spacing w:val="-1"/>
          <w:sz w:val="10"/>
        </w:rPr>
        <w:tab/>
      </w:r>
      <w:r>
        <w:rPr>
          <w:rFonts w:ascii="Arial" w:hAnsi="Arial"/>
          <w:color w:val="000000"/>
          <w:spacing w:val="-1"/>
          <w:sz w:val="10"/>
        </w:rPr>
        <w:t>-</w:t>
      </w:r>
      <w:r>
        <w:rPr>
          <w:rFonts w:ascii="Arial" w:hAnsi="Arial"/>
          <w:color w:val="000000"/>
          <w:spacing w:val="-1"/>
          <w:sz w:val="10"/>
        </w:rPr>
        <w:tab/>
        <w:t>-</w:t>
      </w:r>
    </w:p>
    <w:p w:rsidR="004975F1">
      <w:pPr>
        <w:autoSpaceDE w:val="0"/>
        <w:autoSpaceDN w:val="0"/>
        <w:adjustRightInd w:val="0"/>
        <w:spacing w:before="4" w:line="126" w:lineRule="exact"/>
        <w:ind w:left="3300"/>
        <w:rPr>
          <w:rFonts w:ascii="Arial Narrow Bold" w:hAnsi="Arial Narrow Bold"/>
          <w:color w:val="FF0000"/>
          <w:spacing w:val="-1"/>
          <w:sz w:val="10"/>
        </w:rPr>
      </w:pPr>
      <w:r>
        <w:rPr>
          <w:rFonts w:ascii="Arial Narrow" w:hAnsi="Arial Narrow"/>
          <w:color w:val="000000"/>
          <w:spacing w:val="-1"/>
          <w:sz w:val="10"/>
        </w:rPr>
        <w:t>ADIT-283-Proration-</w:t>
      </w:r>
      <w:r>
        <w:rPr>
          <w:rFonts w:ascii="Arial Narrow Bold" w:hAnsi="Arial Narrow Bold"/>
          <w:color w:val="FF0000"/>
          <w:spacing w:val="-1"/>
          <w:sz w:val="10"/>
        </w:rPr>
        <w:t>Note B</w:t>
      </w:r>
    </w:p>
    <w:p w:rsidR="004975F1">
      <w:pPr>
        <w:tabs>
          <w:tab w:val="left" w:pos="5489"/>
          <w:tab w:val="left" w:pos="6389"/>
          <w:tab w:val="left" w:pos="6908"/>
          <w:tab w:val="left" w:pos="7973"/>
          <w:tab w:val="left" w:pos="8689"/>
          <w:tab w:val="left" w:pos="9385"/>
          <w:tab w:val="left" w:pos="10059"/>
          <w:tab w:val="left" w:pos="10993"/>
          <w:tab w:val="left" w:pos="11610"/>
          <w:tab w:val="left" w:pos="12333"/>
        </w:tabs>
        <w:autoSpaceDE w:val="0"/>
        <w:autoSpaceDN w:val="0"/>
        <w:adjustRightInd w:val="0"/>
        <w:spacing w:before="54" w:line="126" w:lineRule="exact"/>
        <w:ind w:left="3300" w:firstLine="203"/>
        <w:rPr>
          <w:rFonts w:ascii="Arial" w:hAnsi="Arial"/>
          <w:color w:val="000000"/>
          <w:spacing w:val="-1"/>
          <w:sz w:val="10"/>
        </w:rPr>
      </w:pPr>
      <w:r>
        <w:rPr>
          <w:rFonts w:ascii="Arial Narrow" w:hAnsi="Arial Narrow"/>
          <w:color w:val="000000"/>
          <w:spacing w:val="-1"/>
          <w:sz w:val="10"/>
        </w:rPr>
        <w:t>15 Balance (Attach 6c, Line 40)</w:t>
      </w:r>
      <w:r>
        <w:rPr>
          <w:rFonts w:ascii="Arial Narrow" w:hAnsi="Arial Narrow"/>
          <w:color w:val="000000"/>
          <w:spacing w:val="-1"/>
          <w:sz w:val="10"/>
        </w:rPr>
        <w:tab/>
        <w:t>December</w:t>
      </w:r>
      <w:r>
        <w:rPr>
          <w:rFonts w:ascii="Arial Narrow" w:hAnsi="Arial Narrow"/>
          <w:color w:val="000000"/>
          <w:spacing w:val="-1"/>
          <w:sz w:val="10"/>
        </w:rPr>
        <w:tab/>
        <w:t>-</w:t>
      </w:r>
      <w:r>
        <w:rPr>
          <w:rFonts w:ascii="Arial Narrow" w:hAnsi="Arial Narrow"/>
          <w:color w:val="000000"/>
          <w:spacing w:val="-1"/>
          <w:sz w:val="10"/>
        </w:rPr>
        <w:tab/>
        <w:t>100.00%</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r>
      <w:r>
        <w:rPr>
          <w:rFonts w:ascii="Arial" w:hAnsi="Arial"/>
          <w:color w:val="000000"/>
          <w:spacing w:val="-1"/>
          <w:sz w:val="10"/>
        </w:rPr>
        <w:t>-</w:t>
      </w:r>
      <w:r>
        <w:rPr>
          <w:rFonts w:ascii="Arial" w:hAnsi="Arial"/>
          <w:color w:val="000000"/>
          <w:spacing w:val="-1"/>
          <w:sz w:val="10"/>
        </w:rPr>
        <w:tab/>
        <w:t>-</w:t>
      </w:r>
      <w:r>
        <w:rPr>
          <w:rFonts w:ascii="Arial" w:hAnsi="Arial"/>
          <w:color w:val="000000"/>
          <w:spacing w:val="-1"/>
          <w:sz w:val="10"/>
        </w:rPr>
        <w:tab/>
        <w:t>-</w:t>
      </w:r>
      <w:r>
        <w:rPr>
          <w:rFonts w:ascii="Arial" w:hAnsi="Arial"/>
          <w:color w:val="000000"/>
          <w:spacing w:val="-1"/>
          <w:sz w:val="10"/>
        </w:rPr>
        <w:tab/>
        <w:t>-</w:t>
      </w:r>
    </w:p>
    <w:p w:rsidR="004975F1">
      <w:pPr>
        <w:tabs>
          <w:tab w:val="left" w:pos="5489"/>
          <w:tab w:val="left" w:pos="6389"/>
          <w:tab w:val="left" w:pos="6956"/>
          <w:tab w:val="left" w:pos="7973"/>
          <w:tab w:val="left" w:pos="8689"/>
          <w:tab w:val="left" w:pos="9385"/>
          <w:tab w:val="left" w:pos="10993"/>
          <w:tab w:val="left" w:pos="12333"/>
        </w:tabs>
        <w:autoSpaceDE w:val="0"/>
        <w:autoSpaceDN w:val="0"/>
        <w:adjustRightInd w:val="0"/>
        <w:spacing w:before="47" w:line="126" w:lineRule="exact"/>
        <w:ind w:left="3300" w:firstLine="203"/>
        <w:rPr>
          <w:rFonts w:ascii="Arial" w:hAnsi="Arial"/>
          <w:color w:val="000000"/>
          <w:spacing w:val="-1"/>
          <w:sz w:val="10"/>
        </w:rPr>
      </w:pPr>
      <w:r>
        <w:rPr>
          <w:rFonts w:ascii="Arial Narrow" w:hAnsi="Arial Narrow"/>
          <w:color w:val="000000"/>
          <w:spacing w:val="-1"/>
          <w:sz w:val="10"/>
        </w:rPr>
        <w:t>16 Increment</w:t>
      </w:r>
      <w:r>
        <w:rPr>
          <w:rFonts w:ascii="Arial Narrow" w:hAnsi="Arial Narrow"/>
          <w:color w:val="000000"/>
          <w:spacing w:val="-1"/>
          <w:sz w:val="10"/>
        </w:rPr>
        <w:tab/>
        <w:t>January</w:t>
      </w:r>
      <w:r>
        <w:rPr>
          <w:rFonts w:ascii="Arial Narrow" w:hAnsi="Arial Narrow"/>
          <w:color w:val="000000"/>
          <w:spacing w:val="-1"/>
          <w:sz w:val="10"/>
        </w:rPr>
        <w:tab/>
        <w:t>-</w:t>
      </w:r>
      <w:r>
        <w:rPr>
          <w:rFonts w:ascii="Arial Narrow" w:hAnsi="Arial Narrow"/>
          <w:color w:val="000000"/>
          <w:spacing w:val="-1"/>
          <w:sz w:val="10"/>
        </w:rPr>
        <w:tab/>
        <w:t>91.78%</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r>
      <w:r>
        <w:rPr>
          <w:rFonts w:ascii="Arial" w:hAnsi="Arial"/>
          <w:color w:val="000000"/>
          <w:spacing w:val="-1"/>
          <w:sz w:val="10"/>
        </w:rPr>
        <w:t>-</w:t>
      </w:r>
      <w:r>
        <w:rPr>
          <w:rFonts w:ascii="Arial" w:hAnsi="Arial"/>
          <w:color w:val="000000"/>
          <w:spacing w:val="-1"/>
          <w:sz w:val="10"/>
        </w:rPr>
        <w:tab/>
        <w:t>-</w:t>
      </w:r>
    </w:p>
    <w:p w:rsidR="004975F1">
      <w:pPr>
        <w:tabs>
          <w:tab w:val="left" w:pos="5489"/>
          <w:tab w:val="left" w:pos="6389"/>
          <w:tab w:val="left" w:pos="6956"/>
          <w:tab w:val="left" w:pos="7973"/>
          <w:tab w:val="left" w:pos="8689"/>
          <w:tab w:val="left" w:pos="9385"/>
          <w:tab w:val="left" w:pos="10993"/>
          <w:tab w:val="left" w:pos="12333"/>
        </w:tabs>
        <w:autoSpaceDE w:val="0"/>
        <w:autoSpaceDN w:val="0"/>
        <w:adjustRightInd w:val="0"/>
        <w:spacing w:before="46" w:line="126" w:lineRule="exact"/>
        <w:ind w:left="3300" w:firstLine="203"/>
        <w:rPr>
          <w:rFonts w:ascii="Arial" w:hAnsi="Arial"/>
          <w:color w:val="000000"/>
          <w:spacing w:val="-1"/>
          <w:sz w:val="10"/>
        </w:rPr>
      </w:pPr>
      <w:r>
        <w:rPr>
          <w:rFonts w:ascii="Arial Narrow" w:hAnsi="Arial Narrow"/>
          <w:color w:val="000000"/>
          <w:spacing w:val="-1"/>
          <w:sz w:val="10"/>
        </w:rPr>
        <w:t>17 Increment</w:t>
      </w:r>
      <w:r>
        <w:rPr>
          <w:rFonts w:ascii="Arial Narrow" w:hAnsi="Arial Narrow"/>
          <w:color w:val="000000"/>
          <w:spacing w:val="-1"/>
          <w:sz w:val="10"/>
        </w:rPr>
        <w:tab/>
        <w:t>February</w:t>
      </w:r>
      <w:r>
        <w:rPr>
          <w:rFonts w:ascii="Arial Narrow" w:hAnsi="Arial Narrow"/>
          <w:color w:val="000000"/>
          <w:spacing w:val="-1"/>
          <w:sz w:val="10"/>
        </w:rPr>
        <w:tab/>
        <w:t>-</w:t>
      </w:r>
      <w:r>
        <w:rPr>
          <w:rFonts w:ascii="Arial Narrow" w:hAnsi="Arial Narrow"/>
          <w:color w:val="000000"/>
          <w:spacing w:val="-1"/>
          <w:sz w:val="10"/>
        </w:rPr>
        <w:tab/>
        <w:t>84.11%</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r>
      <w:r>
        <w:rPr>
          <w:rFonts w:ascii="Arial" w:hAnsi="Arial"/>
          <w:color w:val="000000"/>
          <w:spacing w:val="-1"/>
          <w:sz w:val="10"/>
        </w:rPr>
        <w:t>-</w:t>
      </w:r>
      <w:r>
        <w:rPr>
          <w:rFonts w:ascii="Arial" w:hAnsi="Arial"/>
          <w:color w:val="000000"/>
          <w:spacing w:val="-1"/>
          <w:sz w:val="10"/>
        </w:rPr>
        <w:tab/>
        <w:t>-</w:t>
      </w:r>
    </w:p>
    <w:p w:rsidR="004975F1">
      <w:pPr>
        <w:tabs>
          <w:tab w:val="left" w:pos="5489"/>
          <w:tab w:val="left" w:pos="6389"/>
          <w:tab w:val="left" w:pos="6956"/>
          <w:tab w:val="left" w:pos="7973"/>
          <w:tab w:val="left" w:pos="8689"/>
          <w:tab w:val="left" w:pos="9385"/>
          <w:tab w:val="left" w:pos="10993"/>
          <w:tab w:val="left" w:pos="12333"/>
        </w:tabs>
        <w:autoSpaceDE w:val="0"/>
        <w:autoSpaceDN w:val="0"/>
        <w:adjustRightInd w:val="0"/>
        <w:spacing w:before="47" w:line="126" w:lineRule="exact"/>
        <w:ind w:left="3300" w:firstLine="203"/>
        <w:rPr>
          <w:rFonts w:ascii="Arial" w:hAnsi="Arial"/>
          <w:color w:val="000000"/>
          <w:spacing w:val="-1"/>
          <w:sz w:val="10"/>
        </w:rPr>
      </w:pPr>
      <w:r>
        <w:rPr>
          <w:rFonts w:ascii="Arial Narrow" w:hAnsi="Arial Narrow"/>
          <w:color w:val="000000"/>
          <w:spacing w:val="-1"/>
          <w:sz w:val="10"/>
        </w:rPr>
        <w:t>18 Increment</w:t>
      </w:r>
      <w:r>
        <w:rPr>
          <w:rFonts w:ascii="Arial Narrow" w:hAnsi="Arial Narrow"/>
          <w:color w:val="000000"/>
          <w:spacing w:val="-1"/>
          <w:sz w:val="10"/>
        </w:rPr>
        <w:tab/>
        <w:t>March</w:t>
      </w:r>
      <w:r>
        <w:rPr>
          <w:rFonts w:ascii="Arial Narrow" w:hAnsi="Arial Narrow"/>
          <w:color w:val="000000"/>
          <w:spacing w:val="-1"/>
          <w:sz w:val="10"/>
        </w:rPr>
        <w:tab/>
        <w:t>-</w:t>
      </w:r>
      <w:r>
        <w:rPr>
          <w:rFonts w:ascii="Arial Narrow" w:hAnsi="Arial Narrow"/>
          <w:color w:val="000000"/>
          <w:spacing w:val="-1"/>
          <w:sz w:val="10"/>
        </w:rPr>
        <w:tab/>
        <w:t>75.62%</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r>
      <w:r>
        <w:rPr>
          <w:rFonts w:ascii="Arial" w:hAnsi="Arial"/>
          <w:color w:val="000000"/>
          <w:spacing w:val="-1"/>
          <w:sz w:val="10"/>
        </w:rPr>
        <w:t>-</w:t>
      </w:r>
      <w:r>
        <w:rPr>
          <w:rFonts w:ascii="Arial" w:hAnsi="Arial"/>
          <w:color w:val="000000"/>
          <w:spacing w:val="-1"/>
          <w:sz w:val="10"/>
        </w:rPr>
        <w:tab/>
        <w:t>-</w:t>
      </w:r>
    </w:p>
    <w:p w:rsidR="004975F1">
      <w:pPr>
        <w:tabs>
          <w:tab w:val="left" w:pos="5489"/>
          <w:tab w:val="left" w:pos="6389"/>
          <w:tab w:val="left" w:pos="6956"/>
          <w:tab w:val="left" w:pos="7973"/>
          <w:tab w:val="left" w:pos="8689"/>
          <w:tab w:val="left" w:pos="9385"/>
          <w:tab w:val="left" w:pos="10993"/>
          <w:tab w:val="left" w:pos="12333"/>
        </w:tabs>
        <w:autoSpaceDE w:val="0"/>
        <w:autoSpaceDN w:val="0"/>
        <w:adjustRightInd w:val="0"/>
        <w:spacing w:before="47" w:line="126" w:lineRule="exact"/>
        <w:ind w:left="3300" w:firstLine="203"/>
        <w:rPr>
          <w:rFonts w:ascii="Arial" w:hAnsi="Arial"/>
          <w:color w:val="000000"/>
          <w:spacing w:val="-1"/>
          <w:sz w:val="10"/>
        </w:rPr>
      </w:pPr>
      <w:r>
        <w:rPr>
          <w:rFonts w:ascii="Arial Narrow" w:hAnsi="Arial Narrow"/>
          <w:color w:val="000000"/>
          <w:spacing w:val="-1"/>
          <w:sz w:val="10"/>
        </w:rPr>
        <w:t>19 Increment</w:t>
      </w:r>
      <w:r>
        <w:rPr>
          <w:rFonts w:ascii="Arial Narrow" w:hAnsi="Arial Narrow"/>
          <w:color w:val="000000"/>
          <w:spacing w:val="-1"/>
          <w:sz w:val="10"/>
        </w:rPr>
        <w:tab/>
        <w:t>April</w:t>
      </w:r>
      <w:r>
        <w:rPr>
          <w:rFonts w:ascii="Arial Narrow" w:hAnsi="Arial Narrow"/>
          <w:color w:val="000000"/>
          <w:spacing w:val="-1"/>
          <w:sz w:val="10"/>
        </w:rPr>
        <w:tab/>
        <w:t>-</w:t>
      </w:r>
      <w:r>
        <w:rPr>
          <w:rFonts w:ascii="Arial Narrow" w:hAnsi="Arial Narrow"/>
          <w:color w:val="000000"/>
          <w:spacing w:val="-1"/>
          <w:sz w:val="10"/>
        </w:rPr>
        <w:tab/>
        <w:t>67.40%</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r>
      <w:r>
        <w:rPr>
          <w:rFonts w:ascii="Arial" w:hAnsi="Arial"/>
          <w:color w:val="000000"/>
          <w:spacing w:val="-1"/>
          <w:sz w:val="10"/>
        </w:rPr>
        <w:t>-</w:t>
      </w:r>
      <w:r>
        <w:rPr>
          <w:rFonts w:ascii="Arial" w:hAnsi="Arial"/>
          <w:color w:val="000000"/>
          <w:spacing w:val="-1"/>
          <w:sz w:val="10"/>
        </w:rPr>
        <w:tab/>
        <w:t>-</w:t>
      </w:r>
    </w:p>
    <w:p w:rsidR="004975F1">
      <w:pPr>
        <w:tabs>
          <w:tab w:val="left" w:pos="5489"/>
          <w:tab w:val="left" w:pos="6389"/>
          <w:tab w:val="left" w:pos="6956"/>
          <w:tab w:val="left" w:pos="7973"/>
          <w:tab w:val="left" w:pos="8689"/>
          <w:tab w:val="left" w:pos="9385"/>
          <w:tab w:val="left" w:pos="10993"/>
          <w:tab w:val="left" w:pos="12333"/>
        </w:tabs>
        <w:autoSpaceDE w:val="0"/>
        <w:autoSpaceDN w:val="0"/>
        <w:adjustRightInd w:val="0"/>
        <w:spacing w:before="47" w:line="126" w:lineRule="exact"/>
        <w:ind w:left="3300" w:firstLine="203"/>
        <w:rPr>
          <w:rFonts w:ascii="Arial" w:hAnsi="Arial"/>
          <w:color w:val="000000"/>
          <w:spacing w:val="-1"/>
          <w:sz w:val="10"/>
        </w:rPr>
      </w:pPr>
      <w:r>
        <w:rPr>
          <w:rFonts w:ascii="Arial Narrow" w:hAnsi="Arial Narrow"/>
          <w:color w:val="000000"/>
          <w:spacing w:val="-1"/>
          <w:sz w:val="10"/>
        </w:rPr>
        <w:t xml:space="preserve">20 </w:t>
      </w:r>
      <w:r>
        <w:rPr>
          <w:rFonts w:ascii="Arial Narrow" w:hAnsi="Arial Narrow"/>
          <w:color w:val="000000"/>
          <w:spacing w:val="-1"/>
          <w:sz w:val="10"/>
        </w:rPr>
        <w:t>Increment</w:t>
      </w:r>
      <w:r>
        <w:rPr>
          <w:rFonts w:ascii="Arial Narrow" w:hAnsi="Arial Narrow"/>
          <w:color w:val="000000"/>
          <w:spacing w:val="-1"/>
          <w:sz w:val="10"/>
        </w:rPr>
        <w:tab/>
        <w:t>May</w:t>
      </w:r>
      <w:r>
        <w:rPr>
          <w:rFonts w:ascii="Arial Narrow" w:hAnsi="Arial Narrow"/>
          <w:color w:val="000000"/>
          <w:spacing w:val="-1"/>
          <w:sz w:val="10"/>
        </w:rPr>
        <w:tab/>
        <w:t>-</w:t>
      </w:r>
      <w:r>
        <w:rPr>
          <w:rFonts w:ascii="Arial Narrow" w:hAnsi="Arial Narrow"/>
          <w:color w:val="000000"/>
          <w:spacing w:val="-1"/>
          <w:sz w:val="10"/>
        </w:rPr>
        <w:tab/>
        <w:t>58.90%</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r>
      <w:r>
        <w:rPr>
          <w:rFonts w:ascii="Arial" w:hAnsi="Arial"/>
          <w:color w:val="000000"/>
          <w:spacing w:val="-1"/>
          <w:sz w:val="10"/>
        </w:rPr>
        <w:t>-</w:t>
      </w:r>
      <w:r>
        <w:rPr>
          <w:rFonts w:ascii="Arial" w:hAnsi="Arial"/>
          <w:color w:val="000000"/>
          <w:spacing w:val="-1"/>
          <w:sz w:val="10"/>
        </w:rPr>
        <w:tab/>
        <w:t>-</w:t>
      </w:r>
    </w:p>
    <w:p w:rsidR="004975F1">
      <w:pPr>
        <w:tabs>
          <w:tab w:val="left" w:pos="5489"/>
          <w:tab w:val="left" w:pos="6389"/>
          <w:tab w:val="left" w:pos="6956"/>
          <w:tab w:val="left" w:pos="7973"/>
          <w:tab w:val="left" w:pos="8689"/>
          <w:tab w:val="left" w:pos="9385"/>
          <w:tab w:val="left" w:pos="10993"/>
          <w:tab w:val="left" w:pos="12333"/>
        </w:tabs>
        <w:autoSpaceDE w:val="0"/>
        <w:autoSpaceDN w:val="0"/>
        <w:adjustRightInd w:val="0"/>
        <w:spacing w:before="47" w:line="126" w:lineRule="exact"/>
        <w:ind w:left="3300" w:firstLine="203"/>
        <w:rPr>
          <w:rFonts w:ascii="Arial" w:hAnsi="Arial"/>
          <w:color w:val="000000"/>
          <w:spacing w:val="-1"/>
          <w:sz w:val="10"/>
        </w:rPr>
      </w:pPr>
      <w:r>
        <w:rPr>
          <w:rFonts w:ascii="Arial Narrow" w:hAnsi="Arial Narrow"/>
          <w:color w:val="000000"/>
          <w:spacing w:val="-1"/>
          <w:sz w:val="10"/>
        </w:rPr>
        <w:t>21 Increment</w:t>
      </w:r>
      <w:r>
        <w:rPr>
          <w:rFonts w:ascii="Arial Narrow" w:hAnsi="Arial Narrow"/>
          <w:color w:val="000000"/>
          <w:spacing w:val="-1"/>
          <w:sz w:val="10"/>
        </w:rPr>
        <w:tab/>
        <w:t>June</w:t>
      </w:r>
      <w:r>
        <w:rPr>
          <w:rFonts w:ascii="Arial Narrow" w:hAnsi="Arial Narrow"/>
          <w:color w:val="000000"/>
          <w:spacing w:val="-1"/>
          <w:sz w:val="10"/>
        </w:rPr>
        <w:tab/>
        <w:t>-</w:t>
      </w:r>
      <w:r>
        <w:rPr>
          <w:rFonts w:ascii="Arial Narrow" w:hAnsi="Arial Narrow"/>
          <w:color w:val="000000"/>
          <w:spacing w:val="-1"/>
          <w:sz w:val="10"/>
        </w:rPr>
        <w:tab/>
        <w:t>50.68%</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r>
      <w:r>
        <w:rPr>
          <w:rFonts w:ascii="Arial" w:hAnsi="Arial"/>
          <w:color w:val="000000"/>
          <w:spacing w:val="-1"/>
          <w:sz w:val="10"/>
        </w:rPr>
        <w:t>-</w:t>
      </w:r>
      <w:r>
        <w:rPr>
          <w:rFonts w:ascii="Arial" w:hAnsi="Arial"/>
          <w:color w:val="000000"/>
          <w:spacing w:val="-1"/>
          <w:sz w:val="10"/>
        </w:rPr>
        <w:tab/>
        <w:t>-</w:t>
      </w:r>
    </w:p>
    <w:p w:rsidR="004975F1">
      <w:pPr>
        <w:tabs>
          <w:tab w:val="left" w:pos="5489"/>
          <w:tab w:val="left" w:pos="6389"/>
          <w:tab w:val="left" w:pos="6956"/>
          <w:tab w:val="left" w:pos="7973"/>
          <w:tab w:val="left" w:pos="8689"/>
          <w:tab w:val="left" w:pos="9385"/>
          <w:tab w:val="left" w:pos="10993"/>
          <w:tab w:val="left" w:pos="12333"/>
        </w:tabs>
        <w:autoSpaceDE w:val="0"/>
        <w:autoSpaceDN w:val="0"/>
        <w:adjustRightInd w:val="0"/>
        <w:spacing w:before="46" w:line="126" w:lineRule="exact"/>
        <w:ind w:left="3300" w:firstLine="203"/>
        <w:rPr>
          <w:rFonts w:ascii="Arial" w:hAnsi="Arial"/>
          <w:color w:val="000000"/>
          <w:spacing w:val="-1"/>
          <w:sz w:val="10"/>
        </w:rPr>
      </w:pPr>
      <w:r>
        <w:rPr>
          <w:rFonts w:ascii="Arial Narrow" w:hAnsi="Arial Narrow"/>
          <w:color w:val="000000"/>
          <w:spacing w:val="-1"/>
          <w:sz w:val="10"/>
        </w:rPr>
        <w:t>22 Increment</w:t>
      </w:r>
      <w:r>
        <w:rPr>
          <w:rFonts w:ascii="Arial Narrow" w:hAnsi="Arial Narrow"/>
          <w:color w:val="000000"/>
          <w:spacing w:val="-1"/>
          <w:sz w:val="10"/>
        </w:rPr>
        <w:tab/>
        <w:t>July</w:t>
      </w:r>
      <w:r>
        <w:rPr>
          <w:rFonts w:ascii="Arial Narrow" w:hAnsi="Arial Narrow"/>
          <w:color w:val="000000"/>
          <w:spacing w:val="-1"/>
          <w:sz w:val="10"/>
        </w:rPr>
        <w:tab/>
        <w:t>-</w:t>
      </w:r>
      <w:r>
        <w:rPr>
          <w:rFonts w:ascii="Arial Narrow" w:hAnsi="Arial Narrow"/>
          <w:color w:val="000000"/>
          <w:spacing w:val="-1"/>
          <w:sz w:val="10"/>
        </w:rPr>
        <w:tab/>
        <w:t>42.19%</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r>
      <w:r>
        <w:rPr>
          <w:rFonts w:ascii="Arial" w:hAnsi="Arial"/>
          <w:color w:val="000000"/>
          <w:spacing w:val="-1"/>
          <w:sz w:val="10"/>
        </w:rPr>
        <w:t>-</w:t>
      </w:r>
      <w:r>
        <w:rPr>
          <w:rFonts w:ascii="Arial" w:hAnsi="Arial"/>
          <w:color w:val="000000"/>
          <w:spacing w:val="-1"/>
          <w:sz w:val="10"/>
        </w:rPr>
        <w:tab/>
        <w:t>-</w:t>
      </w:r>
    </w:p>
    <w:p w:rsidR="004975F1">
      <w:pPr>
        <w:tabs>
          <w:tab w:val="left" w:pos="5489"/>
          <w:tab w:val="left" w:pos="6389"/>
          <w:tab w:val="left" w:pos="6956"/>
          <w:tab w:val="left" w:pos="7973"/>
          <w:tab w:val="left" w:pos="8689"/>
          <w:tab w:val="left" w:pos="9385"/>
          <w:tab w:val="left" w:pos="10993"/>
          <w:tab w:val="left" w:pos="12333"/>
        </w:tabs>
        <w:autoSpaceDE w:val="0"/>
        <w:autoSpaceDN w:val="0"/>
        <w:adjustRightInd w:val="0"/>
        <w:spacing w:before="47" w:line="126" w:lineRule="exact"/>
        <w:ind w:left="3300" w:firstLine="203"/>
        <w:rPr>
          <w:rFonts w:ascii="Arial" w:hAnsi="Arial"/>
          <w:color w:val="000000"/>
          <w:spacing w:val="-1"/>
          <w:sz w:val="10"/>
        </w:rPr>
      </w:pPr>
      <w:r>
        <w:rPr>
          <w:rFonts w:ascii="Arial Narrow" w:hAnsi="Arial Narrow"/>
          <w:color w:val="000000"/>
          <w:spacing w:val="-1"/>
          <w:sz w:val="10"/>
        </w:rPr>
        <w:t>23 Increment</w:t>
      </w:r>
      <w:r>
        <w:rPr>
          <w:rFonts w:ascii="Arial Narrow" w:hAnsi="Arial Narrow"/>
          <w:color w:val="000000"/>
          <w:spacing w:val="-1"/>
          <w:sz w:val="10"/>
        </w:rPr>
        <w:tab/>
        <w:t>August</w:t>
      </w:r>
      <w:r>
        <w:rPr>
          <w:rFonts w:ascii="Arial Narrow" w:hAnsi="Arial Narrow"/>
          <w:color w:val="000000"/>
          <w:spacing w:val="-1"/>
          <w:sz w:val="10"/>
        </w:rPr>
        <w:tab/>
        <w:t>-</w:t>
      </w:r>
      <w:r>
        <w:rPr>
          <w:rFonts w:ascii="Arial Narrow" w:hAnsi="Arial Narrow"/>
          <w:color w:val="000000"/>
          <w:spacing w:val="-1"/>
          <w:sz w:val="10"/>
        </w:rPr>
        <w:tab/>
        <w:t>33.70%</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r>
      <w:r>
        <w:rPr>
          <w:rFonts w:ascii="Arial" w:hAnsi="Arial"/>
          <w:color w:val="000000"/>
          <w:spacing w:val="-1"/>
          <w:sz w:val="10"/>
        </w:rPr>
        <w:t>-</w:t>
      </w:r>
      <w:r>
        <w:rPr>
          <w:rFonts w:ascii="Arial" w:hAnsi="Arial"/>
          <w:color w:val="000000"/>
          <w:spacing w:val="-1"/>
          <w:sz w:val="10"/>
        </w:rPr>
        <w:tab/>
        <w:t>-</w:t>
      </w:r>
    </w:p>
    <w:p w:rsidR="004975F1">
      <w:pPr>
        <w:tabs>
          <w:tab w:val="left" w:pos="5489"/>
          <w:tab w:val="left" w:pos="6389"/>
          <w:tab w:val="left" w:pos="6956"/>
          <w:tab w:val="left" w:pos="7973"/>
          <w:tab w:val="left" w:pos="8689"/>
          <w:tab w:val="left" w:pos="9385"/>
          <w:tab w:val="left" w:pos="10993"/>
          <w:tab w:val="left" w:pos="12333"/>
        </w:tabs>
        <w:autoSpaceDE w:val="0"/>
        <w:autoSpaceDN w:val="0"/>
        <w:adjustRightInd w:val="0"/>
        <w:spacing w:before="47" w:line="126" w:lineRule="exact"/>
        <w:ind w:left="3300" w:firstLine="203"/>
        <w:rPr>
          <w:rFonts w:ascii="Arial" w:hAnsi="Arial"/>
          <w:color w:val="000000"/>
          <w:spacing w:val="-1"/>
          <w:sz w:val="10"/>
        </w:rPr>
      </w:pPr>
      <w:r>
        <w:rPr>
          <w:rFonts w:ascii="Arial Narrow" w:hAnsi="Arial Narrow"/>
          <w:color w:val="000000"/>
          <w:spacing w:val="-1"/>
          <w:sz w:val="10"/>
        </w:rPr>
        <w:t>24 Increment</w:t>
      </w:r>
      <w:r>
        <w:rPr>
          <w:rFonts w:ascii="Arial Narrow" w:hAnsi="Arial Narrow"/>
          <w:color w:val="000000"/>
          <w:spacing w:val="-1"/>
          <w:sz w:val="10"/>
        </w:rPr>
        <w:tab/>
        <w:t>September</w:t>
      </w:r>
      <w:r>
        <w:rPr>
          <w:rFonts w:ascii="Arial Narrow" w:hAnsi="Arial Narrow"/>
          <w:color w:val="000000"/>
          <w:spacing w:val="-1"/>
          <w:sz w:val="10"/>
        </w:rPr>
        <w:tab/>
        <w:t>-</w:t>
      </w:r>
      <w:r>
        <w:rPr>
          <w:rFonts w:ascii="Arial Narrow" w:hAnsi="Arial Narrow"/>
          <w:color w:val="000000"/>
          <w:spacing w:val="-1"/>
          <w:sz w:val="10"/>
        </w:rPr>
        <w:tab/>
        <w:t>25.48%</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r>
      <w:r>
        <w:rPr>
          <w:rFonts w:ascii="Arial" w:hAnsi="Arial"/>
          <w:color w:val="000000"/>
          <w:spacing w:val="-1"/>
          <w:sz w:val="10"/>
        </w:rPr>
        <w:t>-</w:t>
      </w:r>
      <w:r>
        <w:rPr>
          <w:rFonts w:ascii="Arial" w:hAnsi="Arial"/>
          <w:color w:val="000000"/>
          <w:spacing w:val="-1"/>
          <w:sz w:val="10"/>
        </w:rPr>
        <w:tab/>
        <w:t>-</w:t>
      </w:r>
    </w:p>
    <w:p w:rsidR="004975F1">
      <w:pPr>
        <w:tabs>
          <w:tab w:val="left" w:pos="5489"/>
          <w:tab w:val="left" w:pos="6389"/>
          <w:tab w:val="left" w:pos="6956"/>
          <w:tab w:val="left" w:pos="7973"/>
          <w:tab w:val="left" w:pos="8689"/>
          <w:tab w:val="left" w:pos="9385"/>
          <w:tab w:val="left" w:pos="10993"/>
          <w:tab w:val="left" w:pos="12333"/>
        </w:tabs>
        <w:autoSpaceDE w:val="0"/>
        <w:autoSpaceDN w:val="0"/>
        <w:adjustRightInd w:val="0"/>
        <w:spacing w:before="47" w:line="126" w:lineRule="exact"/>
        <w:ind w:left="3300" w:firstLine="203"/>
        <w:rPr>
          <w:rFonts w:ascii="Arial" w:hAnsi="Arial"/>
          <w:color w:val="000000"/>
          <w:spacing w:val="-1"/>
          <w:sz w:val="10"/>
        </w:rPr>
      </w:pPr>
      <w:r>
        <w:rPr>
          <w:rFonts w:ascii="Arial Narrow" w:hAnsi="Arial Narrow"/>
          <w:color w:val="000000"/>
          <w:spacing w:val="-1"/>
          <w:sz w:val="10"/>
        </w:rPr>
        <w:t>25 Increment</w:t>
      </w:r>
      <w:r>
        <w:rPr>
          <w:rFonts w:ascii="Arial Narrow" w:hAnsi="Arial Narrow"/>
          <w:color w:val="000000"/>
          <w:spacing w:val="-1"/>
          <w:sz w:val="10"/>
        </w:rPr>
        <w:tab/>
        <w:t>October</w:t>
      </w:r>
      <w:r>
        <w:rPr>
          <w:rFonts w:ascii="Arial Narrow" w:hAnsi="Arial Narrow"/>
          <w:color w:val="000000"/>
          <w:spacing w:val="-1"/>
          <w:sz w:val="10"/>
        </w:rPr>
        <w:tab/>
        <w:t>-</w:t>
      </w:r>
      <w:r>
        <w:rPr>
          <w:rFonts w:ascii="Arial Narrow" w:hAnsi="Arial Narrow"/>
          <w:color w:val="000000"/>
          <w:spacing w:val="-1"/>
          <w:sz w:val="10"/>
        </w:rPr>
        <w:tab/>
        <w:t>16.99%</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r>
      <w:r>
        <w:rPr>
          <w:rFonts w:ascii="Arial" w:hAnsi="Arial"/>
          <w:color w:val="000000"/>
          <w:spacing w:val="-1"/>
          <w:sz w:val="10"/>
        </w:rPr>
        <w:t>-</w:t>
      </w:r>
      <w:r>
        <w:rPr>
          <w:rFonts w:ascii="Arial" w:hAnsi="Arial"/>
          <w:color w:val="000000"/>
          <w:spacing w:val="-1"/>
          <w:sz w:val="10"/>
        </w:rPr>
        <w:tab/>
        <w:t>-</w:t>
      </w:r>
    </w:p>
    <w:p w:rsidR="004975F1">
      <w:pPr>
        <w:tabs>
          <w:tab w:val="left" w:pos="5489"/>
          <w:tab w:val="left" w:pos="6389"/>
          <w:tab w:val="left" w:pos="7004"/>
          <w:tab w:val="left" w:pos="7973"/>
          <w:tab w:val="left" w:pos="8689"/>
          <w:tab w:val="left" w:pos="9385"/>
          <w:tab w:val="left" w:pos="10993"/>
          <w:tab w:val="left" w:pos="12333"/>
        </w:tabs>
        <w:autoSpaceDE w:val="0"/>
        <w:autoSpaceDN w:val="0"/>
        <w:adjustRightInd w:val="0"/>
        <w:spacing w:before="47" w:line="126" w:lineRule="exact"/>
        <w:ind w:left="3300" w:firstLine="203"/>
        <w:rPr>
          <w:rFonts w:ascii="Arial" w:hAnsi="Arial"/>
          <w:color w:val="000000"/>
          <w:spacing w:val="-1"/>
          <w:sz w:val="10"/>
        </w:rPr>
      </w:pPr>
      <w:r>
        <w:rPr>
          <w:rFonts w:ascii="Arial Narrow" w:hAnsi="Arial Narrow"/>
          <w:color w:val="000000"/>
          <w:spacing w:val="-1"/>
          <w:sz w:val="10"/>
        </w:rPr>
        <w:t>26 Increment</w:t>
      </w:r>
      <w:r>
        <w:rPr>
          <w:rFonts w:ascii="Arial Narrow" w:hAnsi="Arial Narrow"/>
          <w:color w:val="000000"/>
          <w:spacing w:val="-1"/>
          <w:sz w:val="10"/>
        </w:rPr>
        <w:tab/>
        <w:t>November</w:t>
      </w:r>
      <w:r>
        <w:rPr>
          <w:rFonts w:ascii="Arial Narrow" w:hAnsi="Arial Narrow"/>
          <w:color w:val="000000"/>
          <w:spacing w:val="-1"/>
          <w:sz w:val="10"/>
        </w:rPr>
        <w:tab/>
        <w:t>-</w:t>
      </w:r>
      <w:r>
        <w:rPr>
          <w:rFonts w:ascii="Arial Narrow" w:hAnsi="Arial Narrow"/>
          <w:color w:val="000000"/>
          <w:spacing w:val="-1"/>
          <w:sz w:val="10"/>
        </w:rPr>
        <w:tab/>
        <w:t>8.77</w:t>
      </w:r>
      <w:r>
        <w:rPr>
          <w:rFonts w:ascii="Arial Narrow" w:hAnsi="Arial Narrow"/>
          <w:color w:val="000000"/>
          <w:spacing w:val="-1"/>
          <w:sz w:val="10"/>
        </w:rPr>
        <w:t>%</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r>
      <w:r>
        <w:rPr>
          <w:rFonts w:ascii="Arial" w:hAnsi="Arial"/>
          <w:color w:val="000000"/>
          <w:spacing w:val="-1"/>
          <w:sz w:val="10"/>
        </w:rPr>
        <w:t>-</w:t>
      </w:r>
      <w:r>
        <w:rPr>
          <w:rFonts w:ascii="Arial" w:hAnsi="Arial"/>
          <w:color w:val="000000"/>
          <w:spacing w:val="-1"/>
          <w:sz w:val="10"/>
        </w:rPr>
        <w:tab/>
        <w:t>-</w:t>
      </w:r>
    </w:p>
    <w:p w:rsidR="004975F1">
      <w:pPr>
        <w:tabs>
          <w:tab w:val="left" w:pos="5489"/>
          <w:tab w:val="left" w:pos="6389"/>
          <w:tab w:val="left" w:pos="7004"/>
          <w:tab w:val="left" w:pos="7973"/>
          <w:tab w:val="left" w:pos="8689"/>
          <w:tab w:val="left" w:pos="9385"/>
          <w:tab w:val="left" w:pos="10993"/>
          <w:tab w:val="left" w:pos="12333"/>
        </w:tabs>
        <w:autoSpaceDE w:val="0"/>
        <w:autoSpaceDN w:val="0"/>
        <w:adjustRightInd w:val="0"/>
        <w:spacing w:before="47" w:line="126" w:lineRule="exact"/>
        <w:ind w:left="3300" w:firstLine="203"/>
        <w:rPr>
          <w:rFonts w:ascii="Arial" w:hAnsi="Arial"/>
          <w:color w:val="000000"/>
          <w:spacing w:val="-1"/>
          <w:sz w:val="10"/>
        </w:rPr>
      </w:pPr>
      <w:r>
        <w:rPr>
          <w:rFonts w:ascii="Arial Narrow" w:hAnsi="Arial Narrow"/>
          <w:color w:val="000000"/>
          <w:spacing w:val="-1"/>
          <w:sz w:val="10"/>
        </w:rPr>
        <w:t>27 Increment</w:t>
      </w:r>
      <w:r>
        <w:rPr>
          <w:rFonts w:ascii="Arial Narrow" w:hAnsi="Arial Narrow"/>
          <w:color w:val="000000"/>
          <w:spacing w:val="-1"/>
          <w:sz w:val="10"/>
        </w:rPr>
        <w:tab/>
        <w:t>December</w:t>
      </w:r>
      <w:r>
        <w:rPr>
          <w:rFonts w:ascii="Arial Narrow" w:hAnsi="Arial Narrow"/>
          <w:color w:val="000000"/>
          <w:spacing w:val="-1"/>
          <w:sz w:val="10"/>
        </w:rPr>
        <w:tab/>
        <w:t>-</w:t>
      </w:r>
      <w:r>
        <w:rPr>
          <w:rFonts w:ascii="Arial Narrow" w:hAnsi="Arial Narrow"/>
          <w:color w:val="000000"/>
          <w:spacing w:val="-1"/>
          <w:sz w:val="10"/>
        </w:rPr>
        <w:tab/>
        <w:t>0.27%</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r>
      <w:r>
        <w:rPr>
          <w:rFonts w:ascii="Arial" w:hAnsi="Arial"/>
          <w:color w:val="000000"/>
          <w:spacing w:val="-1"/>
          <w:sz w:val="10"/>
        </w:rPr>
        <w:t>-</w:t>
      </w:r>
      <w:r>
        <w:rPr>
          <w:rFonts w:ascii="Arial" w:hAnsi="Arial"/>
          <w:color w:val="000000"/>
          <w:spacing w:val="-1"/>
          <w:sz w:val="10"/>
        </w:rPr>
        <w:tab/>
        <w:t>-</w:t>
      </w:r>
    </w:p>
    <w:p w:rsidR="004975F1">
      <w:pPr>
        <w:tabs>
          <w:tab w:val="left" w:pos="7973"/>
          <w:tab w:val="left" w:pos="8689"/>
          <w:tab w:val="left" w:pos="9385"/>
          <w:tab w:val="left" w:pos="10059"/>
          <w:tab w:val="left" w:pos="10993"/>
          <w:tab w:val="left" w:pos="11610"/>
          <w:tab w:val="left" w:pos="12333"/>
        </w:tabs>
        <w:autoSpaceDE w:val="0"/>
        <w:autoSpaceDN w:val="0"/>
        <w:adjustRightInd w:val="0"/>
        <w:spacing w:before="47" w:line="126" w:lineRule="exact"/>
        <w:ind w:left="3300" w:firstLine="203"/>
        <w:rPr>
          <w:rFonts w:ascii="Arial" w:hAnsi="Arial"/>
          <w:color w:val="000000"/>
          <w:spacing w:val="-1"/>
          <w:sz w:val="10"/>
        </w:rPr>
      </w:pPr>
      <w:r>
        <w:rPr>
          <w:rFonts w:ascii="Arial Narrow" w:hAnsi="Arial Narrow"/>
          <w:color w:val="000000"/>
          <w:spacing w:val="-1"/>
          <w:sz w:val="10"/>
        </w:rPr>
        <w:t>28 ADIT 283-Prorated EOY Balance</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r>
      <w:r>
        <w:rPr>
          <w:rFonts w:ascii="Arial" w:hAnsi="Arial"/>
          <w:color w:val="000000"/>
          <w:spacing w:val="-1"/>
          <w:sz w:val="10"/>
        </w:rPr>
        <w:t>-</w:t>
      </w:r>
      <w:r>
        <w:rPr>
          <w:rFonts w:ascii="Arial" w:hAnsi="Arial"/>
          <w:color w:val="000000"/>
          <w:spacing w:val="-1"/>
          <w:sz w:val="10"/>
        </w:rPr>
        <w:tab/>
        <w:t>-</w:t>
      </w:r>
      <w:r>
        <w:rPr>
          <w:rFonts w:ascii="Arial" w:hAnsi="Arial"/>
          <w:color w:val="000000"/>
          <w:spacing w:val="-1"/>
          <w:sz w:val="10"/>
        </w:rPr>
        <w:tab/>
        <w:t>-</w:t>
      </w:r>
      <w:r>
        <w:rPr>
          <w:rFonts w:ascii="Arial" w:hAnsi="Arial"/>
          <w:color w:val="000000"/>
          <w:spacing w:val="-1"/>
          <w:sz w:val="10"/>
        </w:rPr>
        <w:tab/>
        <w:t>-</w:t>
      </w:r>
    </w:p>
    <w:p w:rsidR="004975F1">
      <w:pPr>
        <w:tabs>
          <w:tab w:val="left" w:pos="10059"/>
          <w:tab w:val="left" w:pos="11610"/>
        </w:tabs>
        <w:autoSpaceDE w:val="0"/>
        <w:autoSpaceDN w:val="0"/>
        <w:adjustRightInd w:val="0"/>
        <w:spacing w:before="10" w:line="126" w:lineRule="exact"/>
        <w:ind w:left="3300" w:firstLine="5388"/>
        <w:rPr>
          <w:rFonts w:ascii="Arial" w:hAnsi="Arial"/>
          <w:color w:val="000000"/>
          <w:spacing w:val="-1"/>
          <w:sz w:val="10"/>
        </w:rPr>
      </w:pPr>
      <w:r>
        <w:rPr>
          <w:rFonts w:ascii="Arial Narrow" w:hAnsi="Arial Narrow"/>
          <w:color w:val="000000"/>
          <w:spacing w:val="-1"/>
          <w:sz w:val="10"/>
        </w:rPr>
        <w:t>-</w:t>
      </w:r>
      <w:r>
        <w:rPr>
          <w:rFonts w:ascii="Arial Narrow" w:hAnsi="Arial Narrow"/>
          <w:color w:val="000000"/>
          <w:spacing w:val="-1"/>
          <w:sz w:val="10"/>
        </w:rPr>
        <w:tab/>
      </w:r>
      <w:r>
        <w:rPr>
          <w:rFonts w:ascii="Arial" w:hAnsi="Arial"/>
          <w:color w:val="000000"/>
          <w:spacing w:val="-1"/>
          <w:sz w:val="10"/>
        </w:rPr>
        <w:t>-</w:t>
      </w:r>
      <w:r>
        <w:rPr>
          <w:rFonts w:ascii="Arial" w:hAnsi="Arial"/>
          <w:color w:val="000000"/>
          <w:spacing w:val="-1"/>
          <w:sz w:val="10"/>
        </w:rPr>
        <w:tab/>
        <w:t>-</w:t>
      </w:r>
    </w:p>
    <w:p w:rsidR="004975F1">
      <w:pPr>
        <w:autoSpaceDE w:val="0"/>
        <w:autoSpaceDN w:val="0"/>
        <w:adjustRightInd w:val="0"/>
        <w:spacing w:before="4" w:line="126" w:lineRule="exact"/>
        <w:ind w:left="3300"/>
        <w:rPr>
          <w:rFonts w:ascii="Arial Narrow Bold" w:hAnsi="Arial Narrow Bold"/>
          <w:color w:val="FF0000"/>
          <w:spacing w:val="-1"/>
          <w:sz w:val="10"/>
        </w:rPr>
      </w:pPr>
      <w:r>
        <w:rPr>
          <w:rFonts w:ascii="Arial Narrow" w:hAnsi="Arial Narrow"/>
          <w:color w:val="000000"/>
          <w:spacing w:val="-1"/>
          <w:sz w:val="10"/>
        </w:rPr>
        <w:t>ADIT-190-Proration-</w:t>
      </w:r>
      <w:r>
        <w:rPr>
          <w:rFonts w:ascii="Arial Narrow Bold" w:hAnsi="Arial Narrow Bold"/>
          <w:color w:val="FF0000"/>
          <w:spacing w:val="-1"/>
          <w:sz w:val="10"/>
        </w:rPr>
        <w:t>Note C</w:t>
      </w:r>
    </w:p>
    <w:p w:rsidR="004975F1">
      <w:pPr>
        <w:tabs>
          <w:tab w:val="left" w:pos="5489"/>
          <w:tab w:val="left" w:pos="6389"/>
          <w:tab w:val="left" w:pos="6908"/>
          <w:tab w:val="left" w:pos="7973"/>
          <w:tab w:val="left" w:pos="8689"/>
          <w:tab w:val="left" w:pos="9385"/>
          <w:tab w:val="left" w:pos="10059"/>
          <w:tab w:val="left" w:pos="10993"/>
          <w:tab w:val="left" w:pos="11610"/>
          <w:tab w:val="left" w:pos="12333"/>
        </w:tabs>
        <w:autoSpaceDE w:val="0"/>
        <w:autoSpaceDN w:val="0"/>
        <w:adjustRightInd w:val="0"/>
        <w:spacing w:before="54" w:line="126" w:lineRule="exact"/>
        <w:ind w:left="3300" w:firstLine="203"/>
        <w:rPr>
          <w:rFonts w:ascii="Arial" w:hAnsi="Arial"/>
          <w:color w:val="000000"/>
          <w:spacing w:val="-1"/>
          <w:sz w:val="10"/>
        </w:rPr>
      </w:pPr>
      <w:r>
        <w:rPr>
          <w:rFonts w:ascii="Arial Narrow" w:hAnsi="Arial Narrow"/>
          <w:color w:val="000000"/>
          <w:spacing w:val="-1"/>
          <w:sz w:val="10"/>
        </w:rPr>
        <w:t>29 Balance (Attach 6c, Line 14)</w:t>
      </w:r>
      <w:r>
        <w:rPr>
          <w:rFonts w:ascii="Arial Narrow" w:hAnsi="Arial Narrow"/>
          <w:color w:val="000000"/>
          <w:spacing w:val="-1"/>
          <w:sz w:val="10"/>
        </w:rPr>
        <w:tab/>
        <w:t>December</w:t>
      </w:r>
      <w:r>
        <w:rPr>
          <w:rFonts w:ascii="Arial Narrow" w:hAnsi="Arial Narrow"/>
          <w:color w:val="000000"/>
          <w:spacing w:val="-1"/>
          <w:sz w:val="10"/>
        </w:rPr>
        <w:tab/>
        <w:t>-</w:t>
      </w:r>
      <w:r>
        <w:rPr>
          <w:rFonts w:ascii="Arial Narrow" w:hAnsi="Arial Narrow"/>
          <w:color w:val="000000"/>
          <w:spacing w:val="-1"/>
          <w:sz w:val="10"/>
        </w:rPr>
        <w:tab/>
        <w:t>100.00%</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r>
      <w:r>
        <w:rPr>
          <w:rFonts w:ascii="Arial" w:hAnsi="Arial"/>
          <w:color w:val="000000"/>
          <w:spacing w:val="-1"/>
          <w:sz w:val="10"/>
        </w:rPr>
        <w:t>-</w:t>
      </w:r>
      <w:r>
        <w:rPr>
          <w:rFonts w:ascii="Arial" w:hAnsi="Arial"/>
          <w:color w:val="000000"/>
          <w:spacing w:val="-1"/>
          <w:sz w:val="10"/>
        </w:rPr>
        <w:tab/>
        <w:t>-</w:t>
      </w:r>
      <w:r>
        <w:rPr>
          <w:rFonts w:ascii="Arial" w:hAnsi="Arial"/>
          <w:color w:val="000000"/>
          <w:spacing w:val="-1"/>
          <w:sz w:val="10"/>
        </w:rPr>
        <w:tab/>
        <w:t>-</w:t>
      </w:r>
      <w:r>
        <w:rPr>
          <w:rFonts w:ascii="Arial" w:hAnsi="Arial"/>
          <w:color w:val="000000"/>
          <w:spacing w:val="-1"/>
          <w:sz w:val="10"/>
        </w:rPr>
        <w:tab/>
        <w:t>-</w:t>
      </w:r>
    </w:p>
    <w:p w:rsidR="004975F1">
      <w:pPr>
        <w:tabs>
          <w:tab w:val="left" w:pos="5489"/>
          <w:tab w:val="left" w:pos="6389"/>
          <w:tab w:val="left" w:pos="6956"/>
          <w:tab w:val="left" w:pos="7973"/>
          <w:tab w:val="left" w:pos="8689"/>
          <w:tab w:val="left" w:pos="9385"/>
          <w:tab w:val="left" w:pos="10993"/>
          <w:tab w:val="left" w:pos="12333"/>
        </w:tabs>
        <w:autoSpaceDE w:val="0"/>
        <w:autoSpaceDN w:val="0"/>
        <w:adjustRightInd w:val="0"/>
        <w:spacing w:before="47" w:line="126" w:lineRule="exact"/>
        <w:ind w:left="3300" w:firstLine="203"/>
        <w:rPr>
          <w:rFonts w:ascii="Arial" w:hAnsi="Arial"/>
          <w:color w:val="000000"/>
          <w:spacing w:val="-1"/>
          <w:sz w:val="10"/>
        </w:rPr>
      </w:pPr>
      <w:r>
        <w:rPr>
          <w:rFonts w:ascii="Arial Narrow" w:hAnsi="Arial Narrow"/>
          <w:color w:val="000000"/>
          <w:spacing w:val="-1"/>
          <w:sz w:val="10"/>
        </w:rPr>
        <w:t>30 Increment</w:t>
      </w:r>
      <w:r>
        <w:rPr>
          <w:rFonts w:ascii="Arial Narrow" w:hAnsi="Arial Narrow"/>
          <w:color w:val="000000"/>
          <w:spacing w:val="-1"/>
          <w:sz w:val="10"/>
        </w:rPr>
        <w:tab/>
        <w:t>January</w:t>
      </w:r>
      <w:r>
        <w:rPr>
          <w:rFonts w:ascii="Arial Narrow" w:hAnsi="Arial Narrow"/>
          <w:color w:val="000000"/>
          <w:spacing w:val="-1"/>
          <w:sz w:val="10"/>
        </w:rPr>
        <w:tab/>
        <w:t>-</w:t>
      </w:r>
      <w:r>
        <w:rPr>
          <w:rFonts w:ascii="Arial Narrow" w:hAnsi="Arial Narrow"/>
          <w:color w:val="000000"/>
          <w:spacing w:val="-1"/>
          <w:sz w:val="10"/>
        </w:rPr>
        <w:tab/>
        <w:t>91.78%</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r>
      <w:r>
        <w:rPr>
          <w:rFonts w:ascii="Arial" w:hAnsi="Arial"/>
          <w:color w:val="000000"/>
          <w:spacing w:val="-1"/>
          <w:sz w:val="10"/>
        </w:rPr>
        <w:t>-</w:t>
      </w:r>
      <w:r>
        <w:rPr>
          <w:rFonts w:ascii="Arial" w:hAnsi="Arial"/>
          <w:color w:val="000000"/>
          <w:spacing w:val="-1"/>
          <w:sz w:val="10"/>
        </w:rPr>
        <w:tab/>
        <w:t>-</w:t>
      </w:r>
    </w:p>
    <w:p w:rsidR="004975F1">
      <w:pPr>
        <w:tabs>
          <w:tab w:val="left" w:pos="5489"/>
          <w:tab w:val="left" w:pos="6389"/>
          <w:tab w:val="left" w:pos="6956"/>
          <w:tab w:val="left" w:pos="7973"/>
          <w:tab w:val="left" w:pos="8689"/>
          <w:tab w:val="left" w:pos="9385"/>
          <w:tab w:val="left" w:pos="10993"/>
          <w:tab w:val="left" w:pos="12333"/>
        </w:tabs>
        <w:autoSpaceDE w:val="0"/>
        <w:autoSpaceDN w:val="0"/>
        <w:adjustRightInd w:val="0"/>
        <w:spacing w:before="47" w:line="126" w:lineRule="exact"/>
        <w:ind w:left="3300" w:firstLine="203"/>
        <w:rPr>
          <w:rFonts w:ascii="Arial" w:hAnsi="Arial"/>
          <w:color w:val="000000"/>
          <w:spacing w:val="-1"/>
          <w:sz w:val="10"/>
        </w:rPr>
      </w:pPr>
      <w:r>
        <w:rPr>
          <w:rFonts w:ascii="Arial Narrow" w:hAnsi="Arial Narrow"/>
          <w:color w:val="000000"/>
          <w:spacing w:val="-1"/>
          <w:sz w:val="10"/>
        </w:rPr>
        <w:t>31 Increment</w:t>
      </w:r>
      <w:r>
        <w:rPr>
          <w:rFonts w:ascii="Arial Narrow" w:hAnsi="Arial Narrow"/>
          <w:color w:val="000000"/>
          <w:spacing w:val="-1"/>
          <w:sz w:val="10"/>
        </w:rPr>
        <w:tab/>
      </w:r>
      <w:r>
        <w:rPr>
          <w:rFonts w:ascii="Arial Narrow" w:hAnsi="Arial Narrow"/>
          <w:color w:val="000000"/>
          <w:spacing w:val="-1"/>
          <w:sz w:val="10"/>
        </w:rPr>
        <w:t>February</w:t>
      </w:r>
      <w:r>
        <w:rPr>
          <w:rFonts w:ascii="Arial Narrow" w:hAnsi="Arial Narrow"/>
          <w:color w:val="000000"/>
          <w:spacing w:val="-1"/>
          <w:sz w:val="10"/>
        </w:rPr>
        <w:tab/>
        <w:t>-</w:t>
      </w:r>
      <w:r>
        <w:rPr>
          <w:rFonts w:ascii="Arial Narrow" w:hAnsi="Arial Narrow"/>
          <w:color w:val="000000"/>
          <w:spacing w:val="-1"/>
          <w:sz w:val="10"/>
        </w:rPr>
        <w:tab/>
        <w:t>84.11%</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r>
      <w:r>
        <w:rPr>
          <w:rFonts w:ascii="Arial" w:hAnsi="Arial"/>
          <w:color w:val="000000"/>
          <w:spacing w:val="-1"/>
          <w:sz w:val="10"/>
        </w:rPr>
        <w:t>-</w:t>
      </w:r>
      <w:r>
        <w:rPr>
          <w:rFonts w:ascii="Arial" w:hAnsi="Arial"/>
          <w:color w:val="000000"/>
          <w:spacing w:val="-1"/>
          <w:sz w:val="10"/>
        </w:rPr>
        <w:tab/>
        <w:t>-</w:t>
      </w:r>
    </w:p>
    <w:p w:rsidR="004975F1">
      <w:pPr>
        <w:tabs>
          <w:tab w:val="left" w:pos="5489"/>
          <w:tab w:val="left" w:pos="6389"/>
          <w:tab w:val="left" w:pos="6956"/>
          <w:tab w:val="left" w:pos="7973"/>
          <w:tab w:val="left" w:pos="8689"/>
          <w:tab w:val="left" w:pos="9385"/>
          <w:tab w:val="left" w:pos="10993"/>
          <w:tab w:val="left" w:pos="12333"/>
        </w:tabs>
        <w:autoSpaceDE w:val="0"/>
        <w:autoSpaceDN w:val="0"/>
        <w:adjustRightInd w:val="0"/>
        <w:spacing w:before="46" w:line="126" w:lineRule="exact"/>
        <w:ind w:left="3300" w:firstLine="203"/>
        <w:rPr>
          <w:rFonts w:ascii="Arial" w:hAnsi="Arial"/>
          <w:color w:val="000000"/>
          <w:spacing w:val="-1"/>
          <w:sz w:val="10"/>
        </w:rPr>
      </w:pPr>
      <w:r>
        <w:rPr>
          <w:rFonts w:ascii="Arial Narrow" w:hAnsi="Arial Narrow"/>
          <w:color w:val="000000"/>
          <w:spacing w:val="-1"/>
          <w:sz w:val="10"/>
        </w:rPr>
        <w:t>32 Increment</w:t>
      </w:r>
      <w:r>
        <w:rPr>
          <w:rFonts w:ascii="Arial Narrow" w:hAnsi="Arial Narrow"/>
          <w:color w:val="000000"/>
          <w:spacing w:val="-1"/>
          <w:sz w:val="10"/>
        </w:rPr>
        <w:tab/>
        <w:t>March</w:t>
      </w:r>
      <w:r>
        <w:rPr>
          <w:rFonts w:ascii="Arial Narrow" w:hAnsi="Arial Narrow"/>
          <w:color w:val="000000"/>
          <w:spacing w:val="-1"/>
          <w:sz w:val="10"/>
        </w:rPr>
        <w:tab/>
        <w:t>-</w:t>
      </w:r>
      <w:r>
        <w:rPr>
          <w:rFonts w:ascii="Arial Narrow" w:hAnsi="Arial Narrow"/>
          <w:color w:val="000000"/>
          <w:spacing w:val="-1"/>
          <w:sz w:val="10"/>
        </w:rPr>
        <w:tab/>
        <w:t>75.62%</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r>
      <w:r>
        <w:rPr>
          <w:rFonts w:ascii="Arial" w:hAnsi="Arial"/>
          <w:color w:val="000000"/>
          <w:spacing w:val="-1"/>
          <w:sz w:val="10"/>
        </w:rPr>
        <w:t>-</w:t>
      </w:r>
      <w:r>
        <w:rPr>
          <w:rFonts w:ascii="Arial" w:hAnsi="Arial"/>
          <w:color w:val="000000"/>
          <w:spacing w:val="-1"/>
          <w:sz w:val="10"/>
        </w:rPr>
        <w:tab/>
        <w:t>-</w:t>
      </w:r>
    </w:p>
    <w:p w:rsidR="004975F1">
      <w:pPr>
        <w:tabs>
          <w:tab w:val="left" w:pos="5489"/>
          <w:tab w:val="left" w:pos="6389"/>
          <w:tab w:val="left" w:pos="6956"/>
          <w:tab w:val="left" w:pos="7973"/>
          <w:tab w:val="left" w:pos="8689"/>
          <w:tab w:val="left" w:pos="9385"/>
          <w:tab w:val="left" w:pos="10993"/>
          <w:tab w:val="left" w:pos="12333"/>
        </w:tabs>
        <w:autoSpaceDE w:val="0"/>
        <w:autoSpaceDN w:val="0"/>
        <w:adjustRightInd w:val="0"/>
        <w:spacing w:before="47" w:line="126" w:lineRule="exact"/>
        <w:ind w:left="3300" w:firstLine="203"/>
        <w:rPr>
          <w:rFonts w:ascii="Arial" w:hAnsi="Arial"/>
          <w:color w:val="000000"/>
          <w:spacing w:val="-1"/>
          <w:sz w:val="10"/>
        </w:rPr>
      </w:pPr>
      <w:r>
        <w:rPr>
          <w:rFonts w:ascii="Arial Narrow" w:hAnsi="Arial Narrow"/>
          <w:color w:val="000000"/>
          <w:spacing w:val="-1"/>
          <w:sz w:val="10"/>
        </w:rPr>
        <w:t>33 Increment</w:t>
      </w:r>
      <w:r>
        <w:rPr>
          <w:rFonts w:ascii="Arial Narrow" w:hAnsi="Arial Narrow"/>
          <w:color w:val="000000"/>
          <w:spacing w:val="-1"/>
          <w:sz w:val="10"/>
        </w:rPr>
        <w:tab/>
        <w:t>April</w:t>
      </w:r>
      <w:r>
        <w:rPr>
          <w:rFonts w:ascii="Arial Narrow" w:hAnsi="Arial Narrow"/>
          <w:color w:val="000000"/>
          <w:spacing w:val="-1"/>
          <w:sz w:val="10"/>
        </w:rPr>
        <w:tab/>
        <w:t>-</w:t>
      </w:r>
      <w:r>
        <w:rPr>
          <w:rFonts w:ascii="Arial Narrow" w:hAnsi="Arial Narrow"/>
          <w:color w:val="000000"/>
          <w:spacing w:val="-1"/>
          <w:sz w:val="10"/>
        </w:rPr>
        <w:tab/>
        <w:t>67.40%</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r>
      <w:r>
        <w:rPr>
          <w:rFonts w:ascii="Arial" w:hAnsi="Arial"/>
          <w:color w:val="000000"/>
          <w:spacing w:val="-1"/>
          <w:sz w:val="10"/>
        </w:rPr>
        <w:t>-</w:t>
      </w:r>
      <w:r>
        <w:rPr>
          <w:rFonts w:ascii="Arial" w:hAnsi="Arial"/>
          <w:color w:val="000000"/>
          <w:spacing w:val="-1"/>
          <w:sz w:val="10"/>
        </w:rPr>
        <w:tab/>
        <w:t>-</w:t>
      </w:r>
    </w:p>
    <w:p w:rsidR="004975F1">
      <w:pPr>
        <w:tabs>
          <w:tab w:val="left" w:pos="5489"/>
          <w:tab w:val="left" w:pos="6389"/>
          <w:tab w:val="left" w:pos="6956"/>
          <w:tab w:val="left" w:pos="7973"/>
          <w:tab w:val="left" w:pos="8689"/>
          <w:tab w:val="left" w:pos="9385"/>
          <w:tab w:val="left" w:pos="10993"/>
          <w:tab w:val="left" w:pos="12333"/>
        </w:tabs>
        <w:autoSpaceDE w:val="0"/>
        <w:autoSpaceDN w:val="0"/>
        <w:adjustRightInd w:val="0"/>
        <w:spacing w:before="48" w:line="126" w:lineRule="exact"/>
        <w:ind w:left="3300" w:firstLine="203"/>
        <w:rPr>
          <w:rFonts w:ascii="Arial" w:hAnsi="Arial"/>
          <w:color w:val="000000"/>
          <w:spacing w:val="-1"/>
          <w:sz w:val="10"/>
        </w:rPr>
      </w:pPr>
      <w:r>
        <w:rPr>
          <w:rFonts w:ascii="Arial Narrow" w:hAnsi="Arial Narrow"/>
          <w:color w:val="000000"/>
          <w:spacing w:val="-1"/>
          <w:sz w:val="10"/>
        </w:rPr>
        <w:t>34 Increment</w:t>
      </w:r>
      <w:r>
        <w:rPr>
          <w:rFonts w:ascii="Arial Narrow" w:hAnsi="Arial Narrow"/>
          <w:color w:val="000000"/>
          <w:spacing w:val="-1"/>
          <w:sz w:val="10"/>
        </w:rPr>
        <w:tab/>
        <w:t>May</w:t>
      </w:r>
      <w:r>
        <w:rPr>
          <w:rFonts w:ascii="Arial Narrow" w:hAnsi="Arial Narrow"/>
          <w:color w:val="000000"/>
          <w:spacing w:val="-1"/>
          <w:sz w:val="10"/>
        </w:rPr>
        <w:tab/>
        <w:t>-</w:t>
      </w:r>
      <w:r>
        <w:rPr>
          <w:rFonts w:ascii="Arial Narrow" w:hAnsi="Arial Narrow"/>
          <w:color w:val="000000"/>
          <w:spacing w:val="-1"/>
          <w:sz w:val="10"/>
        </w:rPr>
        <w:tab/>
        <w:t>58.90%</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r>
      <w:r>
        <w:rPr>
          <w:rFonts w:ascii="Arial" w:hAnsi="Arial"/>
          <w:color w:val="000000"/>
          <w:spacing w:val="-1"/>
          <w:sz w:val="10"/>
        </w:rPr>
        <w:t>-</w:t>
      </w:r>
      <w:r>
        <w:rPr>
          <w:rFonts w:ascii="Arial" w:hAnsi="Arial"/>
          <w:color w:val="000000"/>
          <w:spacing w:val="-1"/>
          <w:sz w:val="10"/>
        </w:rPr>
        <w:tab/>
        <w:t>-</w:t>
      </w:r>
    </w:p>
    <w:p w:rsidR="004975F1">
      <w:pPr>
        <w:tabs>
          <w:tab w:val="left" w:pos="5489"/>
          <w:tab w:val="left" w:pos="6389"/>
          <w:tab w:val="left" w:pos="6956"/>
          <w:tab w:val="left" w:pos="7973"/>
          <w:tab w:val="left" w:pos="8689"/>
          <w:tab w:val="left" w:pos="9385"/>
          <w:tab w:val="left" w:pos="10993"/>
          <w:tab w:val="left" w:pos="12333"/>
        </w:tabs>
        <w:autoSpaceDE w:val="0"/>
        <w:autoSpaceDN w:val="0"/>
        <w:adjustRightInd w:val="0"/>
        <w:spacing w:before="46" w:line="126" w:lineRule="exact"/>
        <w:ind w:left="3300" w:firstLine="203"/>
        <w:rPr>
          <w:rFonts w:ascii="Arial" w:hAnsi="Arial"/>
          <w:color w:val="000000"/>
          <w:spacing w:val="-1"/>
          <w:sz w:val="10"/>
        </w:rPr>
      </w:pPr>
      <w:r>
        <w:rPr>
          <w:rFonts w:ascii="Arial Narrow" w:hAnsi="Arial Narrow"/>
          <w:color w:val="000000"/>
          <w:spacing w:val="-1"/>
          <w:sz w:val="10"/>
        </w:rPr>
        <w:t>35 Increment</w:t>
      </w:r>
      <w:r>
        <w:rPr>
          <w:rFonts w:ascii="Arial Narrow" w:hAnsi="Arial Narrow"/>
          <w:color w:val="000000"/>
          <w:spacing w:val="-1"/>
          <w:sz w:val="10"/>
        </w:rPr>
        <w:tab/>
        <w:t>June</w:t>
      </w:r>
      <w:r>
        <w:rPr>
          <w:rFonts w:ascii="Arial Narrow" w:hAnsi="Arial Narrow"/>
          <w:color w:val="000000"/>
          <w:spacing w:val="-1"/>
          <w:sz w:val="10"/>
        </w:rPr>
        <w:tab/>
        <w:t>-</w:t>
      </w:r>
      <w:r>
        <w:rPr>
          <w:rFonts w:ascii="Arial Narrow" w:hAnsi="Arial Narrow"/>
          <w:color w:val="000000"/>
          <w:spacing w:val="-1"/>
          <w:sz w:val="10"/>
        </w:rPr>
        <w:tab/>
        <w:t>50.68%</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r>
      <w:r>
        <w:rPr>
          <w:rFonts w:ascii="Arial" w:hAnsi="Arial"/>
          <w:color w:val="000000"/>
          <w:spacing w:val="-1"/>
          <w:sz w:val="10"/>
        </w:rPr>
        <w:t>-</w:t>
      </w:r>
      <w:r>
        <w:rPr>
          <w:rFonts w:ascii="Arial" w:hAnsi="Arial"/>
          <w:color w:val="000000"/>
          <w:spacing w:val="-1"/>
          <w:sz w:val="10"/>
        </w:rPr>
        <w:tab/>
        <w:t>-</w:t>
      </w:r>
    </w:p>
    <w:p w:rsidR="004975F1">
      <w:pPr>
        <w:tabs>
          <w:tab w:val="left" w:pos="5489"/>
          <w:tab w:val="left" w:pos="6389"/>
          <w:tab w:val="left" w:pos="6956"/>
          <w:tab w:val="left" w:pos="7973"/>
          <w:tab w:val="left" w:pos="8689"/>
          <w:tab w:val="left" w:pos="9385"/>
          <w:tab w:val="left" w:pos="10993"/>
          <w:tab w:val="left" w:pos="12333"/>
        </w:tabs>
        <w:autoSpaceDE w:val="0"/>
        <w:autoSpaceDN w:val="0"/>
        <w:adjustRightInd w:val="0"/>
        <w:spacing w:before="47" w:line="126" w:lineRule="exact"/>
        <w:ind w:left="3300" w:firstLine="203"/>
        <w:rPr>
          <w:rFonts w:ascii="Arial" w:hAnsi="Arial"/>
          <w:color w:val="000000"/>
          <w:spacing w:val="-1"/>
          <w:sz w:val="10"/>
        </w:rPr>
      </w:pPr>
      <w:r>
        <w:rPr>
          <w:rFonts w:ascii="Arial Narrow" w:hAnsi="Arial Narrow"/>
          <w:color w:val="000000"/>
          <w:spacing w:val="-1"/>
          <w:sz w:val="10"/>
        </w:rPr>
        <w:t>36 Increment</w:t>
      </w:r>
      <w:r>
        <w:rPr>
          <w:rFonts w:ascii="Arial Narrow" w:hAnsi="Arial Narrow"/>
          <w:color w:val="000000"/>
          <w:spacing w:val="-1"/>
          <w:sz w:val="10"/>
        </w:rPr>
        <w:tab/>
        <w:t>July</w:t>
      </w:r>
      <w:r>
        <w:rPr>
          <w:rFonts w:ascii="Arial Narrow" w:hAnsi="Arial Narrow"/>
          <w:color w:val="000000"/>
          <w:spacing w:val="-1"/>
          <w:sz w:val="10"/>
        </w:rPr>
        <w:tab/>
        <w:t>-</w:t>
      </w:r>
      <w:r>
        <w:rPr>
          <w:rFonts w:ascii="Arial Narrow" w:hAnsi="Arial Narrow"/>
          <w:color w:val="000000"/>
          <w:spacing w:val="-1"/>
          <w:sz w:val="10"/>
        </w:rPr>
        <w:tab/>
        <w:t>42.19%</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r>
      <w:r>
        <w:rPr>
          <w:rFonts w:ascii="Arial" w:hAnsi="Arial"/>
          <w:color w:val="000000"/>
          <w:spacing w:val="-1"/>
          <w:sz w:val="10"/>
        </w:rPr>
        <w:t>-</w:t>
      </w:r>
      <w:r>
        <w:rPr>
          <w:rFonts w:ascii="Arial" w:hAnsi="Arial"/>
          <w:color w:val="000000"/>
          <w:spacing w:val="-1"/>
          <w:sz w:val="10"/>
        </w:rPr>
        <w:tab/>
        <w:t>-</w:t>
      </w:r>
    </w:p>
    <w:p w:rsidR="004975F1">
      <w:pPr>
        <w:tabs>
          <w:tab w:val="left" w:pos="5489"/>
          <w:tab w:val="left" w:pos="6389"/>
          <w:tab w:val="left" w:pos="6956"/>
          <w:tab w:val="left" w:pos="7973"/>
          <w:tab w:val="left" w:pos="8689"/>
          <w:tab w:val="left" w:pos="9385"/>
          <w:tab w:val="left" w:pos="10993"/>
          <w:tab w:val="left" w:pos="12333"/>
        </w:tabs>
        <w:autoSpaceDE w:val="0"/>
        <w:autoSpaceDN w:val="0"/>
        <w:adjustRightInd w:val="0"/>
        <w:spacing w:before="47" w:line="126" w:lineRule="exact"/>
        <w:ind w:left="3300" w:firstLine="203"/>
        <w:rPr>
          <w:rFonts w:ascii="Arial" w:hAnsi="Arial"/>
          <w:color w:val="000000"/>
          <w:spacing w:val="-1"/>
          <w:sz w:val="10"/>
        </w:rPr>
      </w:pPr>
      <w:r>
        <w:rPr>
          <w:rFonts w:ascii="Arial Narrow" w:hAnsi="Arial Narrow"/>
          <w:color w:val="000000"/>
          <w:spacing w:val="-1"/>
          <w:sz w:val="10"/>
        </w:rPr>
        <w:t>37 Increment</w:t>
      </w:r>
      <w:r>
        <w:rPr>
          <w:rFonts w:ascii="Arial Narrow" w:hAnsi="Arial Narrow"/>
          <w:color w:val="000000"/>
          <w:spacing w:val="-1"/>
          <w:sz w:val="10"/>
        </w:rPr>
        <w:tab/>
        <w:t>August</w:t>
      </w:r>
      <w:r>
        <w:rPr>
          <w:rFonts w:ascii="Arial Narrow" w:hAnsi="Arial Narrow"/>
          <w:color w:val="000000"/>
          <w:spacing w:val="-1"/>
          <w:sz w:val="10"/>
        </w:rPr>
        <w:tab/>
        <w:t>-</w:t>
      </w:r>
      <w:r>
        <w:rPr>
          <w:rFonts w:ascii="Arial Narrow" w:hAnsi="Arial Narrow"/>
          <w:color w:val="000000"/>
          <w:spacing w:val="-1"/>
          <w:sz w:val="10"/>
        </w:rPr>
        <w:tab/>
        <w:t>33.70%</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r>
      <w:r>
        <w:rPr>
          <w:rFonts w:ascii="Arial" w:hAnsi="Arial"/>
          <w:color w:val="000000"/>
          <w:spacing w:val="-1"/>
          <w:sz w:val="10"/>
        </w:rPr>
        <w:t>-</w:t>
      </w:r>
      <w:r>
        <w:rPr>
          <w:rFonts w:ascii="Arial" w:hAnsi="Arial"/>
          <w:color w:val="000000"/>
          <w:spacing w:val="-1"/>
          <w:sz w:val="10"/>
        </w:rPr>
        <w:tab/>
        <w:t>-</w:t>
      </w:r>
    </w:p>
    <w:p w:rsidR="004975F1">
      <w:pPr>
        <w:tabs>
          <w:tab w:val="left" w:pos="5489"/>
          <w:tab w:val="left" w:pos="6389"/>
          <w:tab w:val="left" w:pos="6956"/>
          <w:tab w:val="left" w:pos="7973"/>
          <w:tab w:val="left" w:pos="8689"/>
          <w:tab w:val="left" w:pos="9385"/>
          <w:tab w:val="left" w:pos="10993"/>
          <w:tab w:val="left" w:pos="12333"/>
        </w:tabs>
        <w:autoSpaceDE w:val="0"/>
        <w:autoSpaceDN w:val="0"/>
        <w:adjustRightInd w:val="0"/>
        <w:spacing w:before="47" w:line="126" w:lineRule="exact"/>
        <w:ind w:left="3300" w:firstLine="203"/>
        <w:rPr>
          <w:rFonts w:ascii="Arial" w:hAnsi="Arial"/>
          <w:color w:val="000000"/>
          <w:spacing w:val="-1"/>
          <w:sz w:val="10"/>
        </w:rPr>
      </w:pPr>
      <w:r>
        <w:rPr>
          <w:rFonts w:ascii="Arial Narrow" w:hAnsi="Arial Narrow"/>
          <w:color w:val="000000"/>
          <w:spacing w:val="-1"/>
          <w:sz w:val="10"/>
        </w:rPr>
        <w:t xml:space="preserve">38 </w:t>
      </w:r>
      <w:r>
        <w:rPr>
          <w:rFonts w:ascii="Arial Narrow" w:hAnsi="Arial Narrow"/>
          <w:color w:val="000000"/>
          <w:spacing w:val="-1"/>
          <w:sz w:val="10"/>
        </w:rPr>
        <w:t>Increment</w:t>
      </w:r>
      <w:r>
        <w:rPr>
          <w:rFonts w:ascii="Arial Narrow" w:hAnsi="Arial Narrow"/>
          <w:color w:val="000000"/>
          <w:spacing w:val="-1"/>
          <w:sz w:val="10"/>
        </w:rPr>
        <w:tab/>
        <w:t>September</w:t>
      </w:r>
      <w:r>
        <w:rPr>
          <w:rFonts w:ascii="Arial Narrow" w:hAnsi="Arial Narrow"/>
          <w:color w:val="000000"/>
          <w:spacing w:val="-1"/>
          <w:sz w:val="10"/>
        </w:rPr>
        <w:tab/>
        <w:t>-</w:t>
      </w:r>
      <w:r>
        <w:rPr>
          <w:rFonts w:ascii="Arial Narrow" w:hAnsi="Arial Narrow"/>
          <w:color w:val="000000"/>
          <w:spacing w:val="-1"/>
          <w:sz w:val="10"/>
        </w:rPr>
        <w:tab/>
        <w:t>25.48%</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r>
      <w:r>
        <w:rPr>
          <w:rFonts w:ascii="Arial" w:hAnsi="Arial"/>
          <w:color w:val="000000"/>
          <w:spacing w:val="-1"/>
          <w:sz w:val="10"/>
        </w:rPr>
        <w:t>-</w:t>
      </w:r>
      <w:r>
        <w:rPr>
          <w:rFonts w:ascii="Arial" w:hAnsi="Arial"/>
          <w:color w:val="000000"/>
          <w:spacing w:val="-1"/>
          <w:sz w:val="10"/>
        </w:rPr>
        <w:tab/>
        <w:t>-</w:t>
      </w:r>
    </w:p>
    <w:p w:rsidR="004975F1">
      <w:pPr>
        <w:tabs>
          <w:tab w:val="left" w:pos="5489"/>
          <w:tab w:val="left" w:pos="6389"/>
          <w:tab w:val="left" w:pos="6956"/>
          <w:tab w:val="left" w:pos="7973"/>
          <w:tab w:val="left" w:pos="8689"/>
          <w:tab w:val="left" w:pos="9385"/>
          <w:tab w:val="left" w:pos="10993"/>
          <w:tab w:val="left" w:pos="12333"/>
        </w:tabs>
        <w:autoSpaceDE w:val="0"/>
        <w:autoSpaceDN w:val="0"/>
        <w:adjustRightInd w:val="0"/>
        <w:spacing w:before="47" w:line="126" w:lineRule="exact"/>
        <w:ind w:left="3300" w:firstLine="203"/>
        <w:rPr>
          <w:rFonts w:ascii="Arial" w:hAnsi="Arial"/>
          <w:color w:val="000000"/>
          <w:spacing w:val="-1"/>
          <w:sz w:val="10"/>
        </w:rPr>
      </w:pPr>
      <w:r>
        <w:rPr>
          <w:rFonts w:ascii="Arial Narrow" w:hAnsi="Arial Narrow"/>
          <w:color w:val="000000"/>
          <w:spacing w:val="-1"/>
          <w:sz w:val="10"/>
        </w:rPr>
        <w:t>39 Increment</w:t>
      </w:r>
      <w:r>
        <w:rPr>
          <w:rFonts w:ascii="Arial Narrow" w:hAnsi="Arial Narrow"/>
          <w:color w:val="000000"/>
          <w:spacing w:val="-1"/>
          <w:sz w:val="10"/>
        </w:rPr>
        <w:tab/>
        <w:t>October</w:t>
      </w:r>
      <w:r>
        <w:rPr>
          <w:rFonts w:ascii="Arial Narrow" w:hAnsi="Arial Narrow"/>
          <w:color w:val="000000"/>
          <w:spacing w:val="-1"/>
          <w:sz w:val="10"/>
        </w:rPr>
        <w:tab/>
        <w:t>-</w:t>
      </w:r>
      <w:r>
        <w:rPr>
          <w:rFonts w:ascii="Arial Narrow" w:hAnsi="Arial Narrow"/>
          <w:color w:val="000000"/>
          <w:spacing w:val="-1"/>
          <w:sz w:val="10"/>
        </w:rPr>
        <w:tab/>
        <w:t>16.99%</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r>
      <w:r>
        <w:rPr>
          <w:rFonts w:ascii="Arial" w:hAnsi="Arial"/>
          <w:color w:val="000000"/>
          <w:spacing w:val="-1"/>
          <w:sz w:val="10"/>
        </w:rPr>
        <w:t>-</w:t>
      </w:r>
      <w:r>
        <w:rPr>
          <w:rFonts w:ascii="Arial" w:hAnsi="Arial"/>
          <w:color w:val="000000"/>
          <w:spacing w:val="-1"/>
          <w:sz w:val="10"/>
        </w:rPr>
        <w:tab/>
        <w:t>-</w:t>
      </w:r>
    </w:p>
    <w:p w:rsidR="004975F1">
      <w:pPr>
        <w:tabs>
          <w:tab w:val="left" w:pos="5489"/>
          <w:tab w:val="left" w:pos="6389"/>
          <w:tab w:val="left" w:pos="7004"/>
          <w:tab w:val="left" w:pos="7973"/>
          <w:tab w:val="left" w:pos="8689"/>
          <w:tab w:val="left" w:pos="9385"/>
          <w:tab w:val="left" w:pos="10993"/>
          <w:tab w:val="left" w:pos="12333"/>
        </w:tabs>
        <w:autoSpaceDE w:val="0"/>
        <w:autoSpaceDN w:val="0"/>
        <w:adjustRightInd w:val="0"/>
        <w:spacing w:before="47" w:line="126" w:lineRule="exact"/>
        <w:ind w:left="3300" w:firstLine="203"/>
        <w:rPr>
          <w:rFonts w:ascii="Arial" w:hAnsi="Arial"/>
          <w:color w:val="000000"/>
          <w:spacing w:val="-1"/>
          <w:sz w:val="10"/>
        </w:rPr>
      </w:pPr>
      <w:r>
        <w:rPr>
          <w:rFonts w:ascii="Arial Narrow" w:hAnsi="Arial Narrow"/>
          <w:color w:val="000000"/>
          <w:spacing w:val="-1"/>
          <w:sz w:val="10"/>
        </w:rPr>
        <w:t>40 Increment</w:t>
      </w:r>
      <w:r>
        <w:rPr>
          <w:rFonts w:ascii="Arial Narrow" w:hAnsi="Arial Narrow"/>
          <w:color w:val="000000"/>
          <w:spacing w:val="-1"/>
          <w:sz w:val="10"/>
        </w:rPr>
        <w:tab/>
        <w:t>November</w:t>
      </w:r>
      <w:r>
        <w:rPr>
          <w:rFonts w:ascii="Arial Narrow" w:hAnsi="Arial Narrow"/>
          <w:color w:val="000000"/>
          <w:spacing w:val="-1"/>
          <w:sz w:val="10"/>
        </w:rPr>
        <w:tab/>
        <w:t>-</w:t>
      </w:r>
      <w:r>
        <w:rPr>
          <w:rFonts w:ascii="Arial Narrow" w:hAnsi="Arial Narrow"/>
          <w:color w:val="000000"/>
          <w:spacing w:val="-1"/>
          <w:sz w:val="10"/>
        </w:rPr>
        <w:tab/>
        <w:t>8.77%</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r>
      <w:r>
        <w:rPr>
          <w:rFonts w:ascii="Arial" w:hAnsi="Arial"/>
          <w:color w:val="000000"/>
          <w:spacing w:val="-1"/>
          <w:sz w:val="10"/>
        </w:rPr>
        <w:t>-</w:t>
      </w:r>
      <w:r>
        <w:rPr>
          <w:rFonts w:ascii="Arial" w:hAnsi="Arial"/>
          <w:color w:val="000000"/>
          <w:spacing w:val="-1"/>
          <w:sz w:val="10"/>
        </w:rPr>
        <w:tab/>
        <w:t>-</w:t>
      </w:r>
    </w:p>
    <w:p w:rsidR="004975F1">
      <w:pPr>
        <w:tabs>
          <w:tab w:val="left" w:pos="5489"/>
          <w:tab w:val="left" w:pos="6389"/>
          <w:tab w:val="left" w:pos="7004"/>
          <w:tab w:val="left" w:pos="7973"/>
          <w:tab w:val="left" w:pos="8689"/>
          <w:tab w:val="left" w:pos="9385"/>
          <w:tab w:val="left" w:pos="10993"/>
          <w:tab w:val="left" w:pos="12333"/>
        </w:tabs>
        <w:autoSpaceDE w:val="0"/>
        <w:autoSpaceDN w:val="0"/>
        <w:adjustRightInd w:val="0"/>
        <w:spacing w:before="46" w:line="126" w:lineRule="exact"/>
        <w:ind w:left="3300" w:firstLine="203"/>
        <w:rPr>
          <w:rFonts w:ascii="Arial" w:hAnsi="Arial"/>
          <w:color w:val="000000"/>
          <w:spacing w:val="-1"/>
          <w:sz w:val="10"/>
        </w:rPr>
      </w:pPr>
      <w:r>
        <w:rPr>
          <w:rFonts w:ascii="Arial Narrow" w:hAnsi="Arial Narrow"/>
          <w:color w:val="000000"/>
          <w:spacing w:val="-1"/>
          <w:sz w:val="10"/>
        </w:rPr>
        <w:t>41 Increment</w:t>
      </w:r>
      <w:r>
        <w:rPr>
          <w:rFonts w:ascii="Arial Narrow" w:hAnsi="Arial Narrow"/>
          <w:color w:val="000000"/>
          <w:spacing w:val="-1"/>
          <w:sz w:val="10"/>
        </w:rPr>
        <w:tab/>
        <w:t>December</w:t>
      </w:r>
      <w:r>
        <w:rPr>
          <w:rFonts w:ascii="Arial Narrow" w:hAnsi="Arial Narrow"/>
          <w:color w:val="000000"/>
          <w:spacing w:val="-1"/>
          <w:sz w:val="10"/>
        </w:rPr>
        <w:tab/>
        <w:t>-</w:t>
      </w:r>
      <w:r>
        <w:rPr>
          <w:rFonts w:ascii="Arial Narrow" w:hAnsi="Arial Narrow"/>
          <w:color w:val="000000"/>
          <w:spacing w:val="-1"/>
          <w:sz w:val="10"/>
        </w:rPr>
        <w:tab/>
        <w:t>0.27%</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r>
      <w:r>
        <w:rPr>
          <w:rFonts w:ascii="Arial" w:hAnsi="Arial"/>
          <w:color w:val="000000"/>
          <w:spacing w:val="-1"/>
          <w:sz w:val="10"/>
        </w:rPr>
        <w:t>-</w:t>
      </w:r>
      <w:r>
        <w:rPr>
          <w:rFonts w:ascii="Arial" w:hAnsi="Arial"/>
          <w:color w:val="000000"/>
          <w:spacing w:val="-1"/>
          <w:sz w:val="10"/>
        </w:rPr>
        <w:tab/>
        <w:t>-</w:t>
      </w:r>
    </w:p>
    <w:p w:rsidR="004975F1">
      <w:pPr>
        <w:tabs>
          <w:tab w:val="left" w:pos="7973"/>
          <w:tab w:val="left" w:pos="8689"/>
          <w:tab w:val="left" w:pos="9385"/>
          <w:tab w:val="left" w:pos="10059"/>
          <w:tab w:val="left" w:pos="10993"/>
          <w:tab w:val="left" w:pos="11610"/>
          <w:tab w:val="left" w:pos="12333"/>
        </w:tabs>
        <w:autoSpaceDE w:val="0"/>
        <w:autoSpaceDN w:val="0"/>
        <w:adjustRightInd w:val="0"/>
        <w:spacing w:before="47" w:line="126" w:lineRule="exact"/>
        <w:ind w:left="3300" w:firstLine="203"/>
        <w:rPr>
          <w:rFonts w:ascii="Arial" w:hAnsi="Arial"/>
          <w:color w:val="000000"/>
          <w:spacing w:val="-1"/>
          <w:sz w:val="10"/>
        </w:rPr>
      </w:pPr>
      <w:r>
        <w:rPr>
          <w:rFonts w:ascii="Arial Narrow" w:hAnsi="Arial Narrow"/>
          <w:color w:val="000000"/>
          <w:spacing w:val="-1"/>
          <w:sz w:val="10"/>
        </w:rPr>
        <w:t>42 ADIT 190-Prorated EOY Balance</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t>-</w:t>
      </w:r>
      <w:r>
        <w:rPr>
          <w:rFonts w:ascii="Arial Narrow" w:hAnsi="Arial Narrow"/>
          <w:color w:val="000000"/>
          <w:spacing w:val="-1"/>
          <w:sz w:val="10"/>
        </w:rPr>
        <w:tab/>
      </w:r>
      <w:r>
        <w:rPr>
          <w:rFonts w:ascii="Arial" w:hAnsi="Arial"/>
          <w:color w:val="000000"/>
          <w:spacing w:val="-1"/>
          <w:sz w:val="10"/>
        </w:rPr>
        <w:t>-</w:t>
      </w:r>
      <w:r>
        <w:rPr>
          <w:rFonts w:ascii="Arial" w:hAnsi="Arial"/>
          <w:color w:val="000000"/>
          <w:spacing w:val="-1"/>
          <w:sz w:val="10"/>
        </w:rPr>
        <w:tab/>
        <w:t>-</w:t>
      </w:r>
      <w:r>
        <w:rPr>
          <w:rFonts w:ascii="Arial" w:hAnsi="Arial"/>
          <w:color w:val="000000"/>
          <w:spacing w:val="-1"/>
          <w:sz w:val="10"/>
        </w:rPr>
        <w:tab/>
        <w:t>-</w:t>
      </w:r>
      <w:r>
        <w:rPr>
          <w:rFonts w:ascii="Arial" w:hAnsi="Arial"/>
          <w:color w:val="000000"/>
          <w:spacing w:val="-1"/>
          <w:sz w:val="10"/>
        </w:rPr>
        <w:tab/>
        <w:t>-</w:t>
      </w:r>
    </w:p>
    <w:p w:rsidR="004975F1">
      <w:pPr>
        <w:tabs>
          <w:tab w:val="left" w:pos="10059"/>
          <w:tab w:val="left" w:pos="11610"/>
        </w:tabs>
        <w:autoSpaceDE w:val="0"/>
        <w:autoSpaceDN w:val="0"/>
        <w:adjustRightInd w:val="0"/>
        <w:spacing w:before="11" w:line="126" w:lineRule="exact"/>
        <w:ind w:left="3300" w:firstLine="5388"/>
        <w:rPr>
          <w:rFonts w:ascii="Arial" w:hAnsi="Arial"/>
          <w:color w:val="000000"/>
          <w:spacing w:val="-1"/>
          <w:sz w:val="10"/>
        </w:rPr>
      </w:pPr>
      <w:r>
        <w:rPr>
          <w:rFonts w:ascii="Arial Narrow" w:hAnsi="Arial Narrow"/>
          <w:color w:val="000000"/>
          <w:spacing w:val="-1"/>
          <w:sz w:val="10"/>
        </w:rPr>
        <w:t>-</w:t>
      </w:r>
      <w:r>
        <w:rPr>
          <w:rFonts w:ascii="Arial Narrow" w:hAnsi="Arial Narrow"/>
          <w:color w:val="000000"/>
          <w:spacing w:val="-1"/>
          <w:sz w:val="10"/>
        </w:rPr>
        <w:tab/>
      </w:r>
      <w:r>
        <w:rPr>
          <w:rFonts w:ascii="Arial" w:hAnsi="Arial"/>
          <w:color w:val="000000"/>
          <w:spacing w:val="-1"/>
          <w:sz w:val="10"/>
        </w:rPr>
        <w:t>-</w:t>
      </w:r>
      <w:r>
        <w:rPr>
          <w:rFonts w:ascii="Arial" w:hAnsi="Arial"/>
          <w:color w:val="000000"/>
          <w:spacing w:val="-1"/>
          <w:sz w:val="10"/>
        </w:rPr>
        <w:tab/>
        <w:t>-</w:t>
      </w:r>
    </w:p>
    <w:p w:rsidR="004975F1">
      <w:pPr>
        <w:autoSpaceDE w:val="0"/>
        <w:autoSpaceDN w:val="0"/>
        <w:adjustRightInd w:val="0"/>
        <w:spacing w:line="126" w:lineRule="exact"/>
        <w:ind w:left="3300"/>
        <w:rPr>
          <w:rFonts w:ascii="Arial" w:hAnsi="Arial"/>
          <w:color w:val="000000"/>
          <w:spacing w:val="-1"/>
          <w:sz w:val="10"/>
        </w:rPr>
      </w:pPr>
    </w:p>
    <w:p w:rsidR="004975F1">
      <w:pPr>
        <w:tabs>
          <w:tab w:val="left" w:pos="3643"/>
        </w:tabs>
        <w:autoSpaceDE w:val="0"/>
        <w:autoSpaceDN w:val="0"/>
        <w:adjustRightInd w:val="0"/>
        <w:spacing w:before="21" w:line="126" w:lineRule="exact"/>
        <w:ind w:left="3300"/>
        <w:rPr>
          <w:rFonts w:ascii="Arial Narrow" w:hAnsi="Arial Narrow"/>
          <w:color w:val="000000"/>
          <w:spacing w:val="-1"/>
          <w:sz w:val="10"/>
        </w:rPr>
      </w:pPr>
      <w:r>
        <w:rPr>
          <w:rFonts w:ascii="Arial Narrow Bold" w:hAnsi="Arial Narrow Bold"/>
          <w:color w:val="FF0000"/>
          <w:spacing w:val="-3"/>
          <w:sz w:val="10"/>
        </w:rPr>
        <w:t>Note 1</w:t>
      </w:r>
      <w:r>
        <w:rPr>
          <w:rFonts w:ascii="Arial Narrow Bold" w:hAnsi="Arial Narrow Bold"/>
          <w:color w:val="FF0000"/>
          <w:spacing w:val="-3"/>
          <w:sz w:val="10"/>
        </w:rPr>
        <w:tab/>
      </w:r>
      <w:r>
        <w:rPr>
          <w:rFonts w:ascii="Arial Narrow" w:hAnsi="Arial Narrow"/>
          <w:color w:val="000000"/>
          <w:spacing w:val="-1"/>
          <w:sz w:val="10"/>
        </w:rPr>
        <w:t>Uses a 365 day calendar year.</w:t>
      </w:r>
    </w:p>
    <w:p w:rsidR="004975F1">
      <w:pPr>
        <w:tabs>
          <w:tab w:val="left" w:pos="3643"/>
        </w:tabs>
        <w:autoSpaceDE w:val="0"/>
        <w:autoSpaceDN w:val="0"/>
        <w:adjustRightInd w:val="0"/>
        <w:spacing w:before="7" w:line="115" w:lineRule="exact"/>
        <w:ind w:left="3300"/>
        <w:rPr>
          <w:rFonts w:ascii="Arial Narrow" w:hAnsi="Arial Narrow"/>
          <w:color w:val="000000"/>
          <w:spacing w:val="-1"/>
          <w:sz w:val="10"/>
        </w:rPr>
      </w:pPr>
      <w:r>
        <w:rPr>
          <w:rFonts w:ascii="Arial Narrow Bold" w:hAnsi="Arial Narrow Bold"/>
          <w:color w:val="FF0000"/>
          <w:spacing w:val="-1"/>
          <w:sz w:val="10"/>
        </w:rPr>
        <w:t xml:space="preserve">Note 2 </w:t>
      </w:r>
      <w:r>
        <w:rPr>
          <w:rFonts w:ascii="Arial Narrow Bold" w:hAnsi="Arial Narrow Bold"/>
          <w:color w:val="FF0000"/>
          <w:spacing w:val="-1"/>
          <w:sz w:val="10"/>
        </w:rPr>
        <w:tab/>
      </w:r>
      <w:r>
        <w:rPr>
          <w:rFonts w:ascii="Arial Narrow" w:hAnsi="Arial Narrow"/>
          <w:color w:val="000000"/>
          <w:spacing w:val="-1"/>
          <w:sz w:val="10"/>
        </w:rPr>
        <w:t xml:space="preserve">Projected end of year ADIT must be based on solely on enacted tax law.  No assumptions for future estimated changes in tax law may be forecasted. </w:t>
      </w:r>
    </w:p>
    <w:p w:rsidR="004975F1">
      <w:pPr>
        <w:autoSpaceDE w:val="0"/>
        <w:autoSpaceDN w:val="0"/>
        <w:adjustRightInd w:val="0"/>
        <w:spacing w:before="25" w:line="115" w:lineRule="exact"/>
        <w:ind w:left="3537"/>
        <w:rPr>
          <w:rFonts w:ascii="Arial Narrow" w:hAnsi="Arial Narrow"/>
          <w:color w:val="000000"/>
          <w:spacing w:val="-1"/>
          <w:sz w:val="10"/>
        </w:rPr>
      </w:pPr>
      <w:r>
        <w:rPr>
          <w:rFonts w:ascii="Arial Narrow Bold" w:hAnsi="Arial Narrow Bold"/>
          <w:color w:val="FF0000"/>
          <w:spacing w:val="-1"/>
          <w:sz w:val="10"/>
        </w:rPr>
        <w:t>A</w:t>
      </w:r>
      <w:r>
        <w:rPr>
          <w:rFonts w:ascii="Arial Narrow" w:hAnsi="Arial Narrow"/>
          <w:color w:val="000000"/>
          <w:spacing w:val="-1"/>
          <w:sz w:val="10"/>
        </w:rPr>
        <w:t xml:space="preserve"> Substantial portion, if not all, of the ADIT-282 balance is subject to proration.  Explanation must</w:t>
      </w:r>
      <w:r>
        <w:rPr>
          <w:rFonts w:ascii="Arial Narrow" w:hAnsi="Arial Narrow"/>
          <w:color w:val="000000"/>
          <w:spacing w:val="-1"/>
          <w:sz w:val="10"/>
        </w:rPr>
        <w:t xml:space="preserve"> be provided for any portion of balance not subject to proration. </w:t>
      </w:r>
    </w:p>
    <w:p w:rsidR="004975F1">
      <w:pPr>
        <w:autoSpaceDE w:val="0"/>
        <w:autoSpaceDN w:val="0"/>
        <w:adjustRightInd w:val="0"/>
        <w:spacing w:before="25" w:line="115" w:lineRule="exact"/>
        <w:ind w:left="3537"/>
        <w:rPr>
          <w:rFonts w:ascii="Arial Narrow" w:hAnsi="Arial Narrow"/>
          <w:color w:val="000000"/>
          <w:spacing w:val="-1"/>
          <w:sz w:val="10"/>
        </w:rPr>
      </w:pPr>
      <w:r>
        <w:rPr>
          <w:rFonts w:ascii="Arial Narrow Bold" w:hAnsi="Arial Narrow Bold"/>
          <w:color w:val="FF0000"/>
          <w:spacing w:val="-1"/>
          <w:sz w:val="10"/>
        </w:rPr>
        <w:t>B</w:t>
      </w:r>
      <w:r>
        <w:rPr>
          <w:rFonts w:ascii="Arial Narrow" w:hAnsi="Arial Narrow"/>
          <w:color w:val="000000"/>
          <w:spacing w:val="-1"/>
          <w:sz w:val="10"/>
        </w:rPr>
        <w:t xml:space="preserve"> Only amounts in ADIT-283 relating to accelerated depreciation, if applicable, are subject to proration.  See Line 40 in Attach 6c and 6d. </w:t>
      </w:r>
    </w:p>
    <w:p w:rsidR="004975F1">
      <w:pPr>
        <w:autoSpaceDE w:val="0"/>
        <w:autoSpaceDN w:val="0"/>
        <w:adjustRightInd w:val="0"/>
        <w:spacing w:before="25" w:line="115" w:lineRule="exact"/>
        <w:ind w:left="3537"/>
        <w:rPr>
          <w:rFonts w:ascii="Arial Narrow" w:hAnsi="Arial Narrow"/>
          <w:color w:val="000000"/>
          <w:spacing w:val="-1"/>
          <w:sz w:val="10"/>
        </w:rPr>
      </w:pPr>
      <w:r>
        <w:rPr>
          <w:rFonts w:ascii="Arial Narrow Bold" w:hAnsi="Arial Narrow Bold"/>
          <w:color w:val="FF0000"/>
          <w:spacing w:val="-1"/>
          <w:sz w:val="10"/>
        </w:rPr>
        <w:t>C</w:t>
      </w:r>
      <w:r>
        <w:rPr>
          <w:rFonts w:ascii="Arial Narrow" w:hAnsi="Arial Narrow"/>
          <w:color w:val="000000"/>
          <w:spacing w:val="-1"/>
          <w:sz w:val="10"/>
        </w:rPr>
        <w:t xml:space="preserve"> Only amounts in ADIT-190 related to NOL carryf</w:t>
      </w:r>
      <w:r>
        <w:rPr>
          <w:rFonts w:ascii="Arial Narrow" w:hAnsi="Arial Narrow"/>
          <w:color w:val="000000"/>
          <w:spacing w:val="-1"/>
          <w:sz w:val="10"/>
        </w:rPr>
        <w:t xml:space="preserve">orwards resulting from accelerated depreciation, if applicable, are subject to proration.  See Line 14 in Attach 6c and 6d. </w:t>
      </w:r>
      <w:r>
        <w:rPr>
          <w:rFonts w:ascii="Arial Narrow" w:hAnsi="Arial Narrow"/>
          <w:color w:val="000000"/>
          <w:spacing w:val="-1"/>
          <w:sz w:val="10"/>
        </w:rPr>
        <w:pict>
          <v:shape id="_x0000_s1516" style="height:112.5pt;margin-left:305.35pt;margin-top:108.6pt;mso-position-horizontal-relative:page;mso-position-vertical-relative:page;position:absolute;width:29pt;z-index:-251641856" coordsize="581,2250" o:allowincell="f" path="m,2250hal580,2250hal580,hal,hal,2250hae" fillcolor="#ff9" stroked="f">
            <v:path arrowok="t"/>
          </v:shape>
        </w:pict>
      </w:r>
      <w:r>
        <w:rPr>
          <w:rFonts w:ascii="Arial Narrow" w:hAnsi="Arial Narrow"/>
          <w:color w:val="000000"/>
          <w:spacing w:val="-1"/>
          <w:sz w:val="10"/>
        </w:rPr>
        <w:pict>
          <v:shape id="_x0000_s1517" style="height:103.85pt;margin-left:363.75pt;margin-top:117.25pt;mso-position-horizontal-relative:page;mso-position-vertical-relative:page;position:absolute;width:79.6pt;z-index:-251594752" coordsize="1592,2077" o:allowincell="f" path="m,2077hal1592,2077hal1592,hal,hal,2077hae" fillcolor="#ff9" stroked="f">
            <v:path arrowok="t"/>
          </v:shape>
        </w:pict>
      </w:r>
      <w:r>
        <w:rPr>
          <w:rFonts w:ascii="Arial Narrow" w:hAnsi="Arial Narrow"/>
          <w:color w:val="000000"/>
          <w:spacing w:val="-1"/>
          <w:sz w:val="10"/>
        </w:rPr>
        <w:pict>
          <v:shape id="_x0000_s1518" style="height:103.85pt;margin-left:478.05pt;margin-top:117.25pt;mso-position-horizontal-relative:page;mso-position-vertical-relative:page;position:absolute;width:35.6pt;z-index:-251543552" coordsize="713,2077" o:allowincell="f" path="m,2077hal712,2077hal712,hal,hal,2077hae" fillcolor="#ff9" stroked="f">
            <v:path arrowok="t"/>
          </v:shape>
        </w:pict>
      </w:r>
      <w:r>
        <w:rPr>
          <w:rFonts w:ascii="Arial Narrow" w:hAnsi="Arial Narrow"/>
          <w:color w:val="000000"/>
          <w:spacing w:val="-1"/>
          <w:sz w:val="10"/>
        </w:rPr>
        <w:pict>
          <v:shape id="_x0000_s1519" style="height:103.85pt;margin-left:560.25pt;margin-top:117.25pt;mso-position-horizontal-relative:page;mso-position-vertical-relative:page;position:absolute;width:30.95pt;z-index:-251518976" coordsize="619,2077" o:allowincell="f" path="m,2077hal619,2077hal619,hal,hal,2077hae" fillcolor="#ff9" stroked="f">
            <v:path arrowok="t"/>
          </v:shape>
        </w:pict>
      </w:r>
      <w:r>
        <w:rPr>
          <w:rFonts w:ascii="Arial Narrow" w:hAnsi="Arial Narrow"/>
          <w:color w:val="000000"/>
          <w:spacing w:val="-1"/>
          <w:sz w:val="10"/>
        </w:rPr>
        <w:pict>
          <v:shape id="_x0000_s1520" style="height:112.45pt;margin-left:305.35pt;margin-top:243.3pt;mso-position-horizontal-relative:page;mso-position-vertical-relative:page;position:absolute;width:29pt;z-index:-251475968" coordsize="581,2250" o:allowincell="f" path="m,2249hal580,2249hal580,hal,hal,2249hae" fillcolor="#ff9" stroked="f">
            <v:path arrowok="t"/>
          </v:shape>
        </w:pict>
      </w:r>
      <w:r>
        <w:rPr>
          <w:rFonts w:ascii="Arial Narrow" w:hAnsi="Arial Narrow"/>
          <w:color w:val="000000"/>
          <w:spacing w:val="-1"/>
          <w:sz w:val="10"/>
        </w:rPr>
        <w:pict>
          <v:shape id="_x0000_s1521" style="height:103.8pt;margin-left:363.75pt;margin-top:251.95pt;mso-position-horizontal-relative:page;mso-position-vertical-relative:page;position:absolute;width:79.6pt;z-index:-251439104" coordsize="1592,2077" o:allowincell="f" path="m,2076hal1592,2076hal1592,hal,hal,2076hae" fillcolor="#ff9" stroked="f">
            <v:path arrowok="t"/>
          </v:shape>
        </w:pict>
      </w:r>
      <w:r>
        <w:rPr>
          <w:rFonts w:ascii="Arial Narrow" w:hAnsi="Arial Narrow"/>
          <w:color w:val="000000"/>
          <w:spacing w:val="-1"/>
          <w:sz w:val="10"/>
        </w:rPr>
        <w:pict>
          <v:shape id="_x0000_s1522" style="height:103.8pt;margin-left:478.05pt;margin-top:251.95pt;mso-position-horizontal-relative:page;mso-position-vertical-relative:page;position:absolute;width:35.6pt;z-index:-251402240" coordsize="713,2077" o:allowincell="f" path="m,2076hal712,2076hal712,hal,hal,2076hae" fillcolor="#ff9" stroked="f">
            <v:path arrowok="t"/>
          </v:shape>
        </w:pict>
      </w:r>
      <w:r>
        <w:rPr>
          <w:rFonts w:ascii="Arial Narrow" w:hAnsi="Arial Narrow"/>
          <w:color w:val="000000"/>
          <w:spacing w:val="-1"/>
          <w:sz w:val="10"/>
        </w:rPr>
        <w:pict>
          <v:shape id="_x0000_s1523" style="height:103.8pt;margin-left:560.25pt;margin-top:251.95pt;mso-position-horizontal-relative:page;mso-position-vertical-relative:page;position:absolute;width:30.95pt;z-index:-251373568" coordsize="619,2077" o:allowincell="f" path="m,2076hal619,2076hal619,hal,hal,2076hae" fillcolor="#ff9" stroked="f">
            <v:path arrowok="t"/>
          </v:shape>
        </w:pict>
      </w:r>
      <w:r>
        <w:rPr>
          <w:rFonts w:ascii="Arial Narrow" w:hAnsi="Arial Narrow"/>
          <w:color w:val="000000"/>
          <w:spacing w:val="-1"/>
          <w:sz w:val="10"/>
        </w:rPr>
        <w:pict>
          <v:shape id="_x0000_s1524" style="height:112.45pt;margin-left:305.35pt;margin-top:377.95pt;mso-position-horizontal-relative:page;mso-position-vertical-relative:page;position:absolute;width:29pt;z-index:-251351040" coordsize="581,2249" o:allowincell="f" path="m,2249hal580,2249hal580,hal,hal,2249hae" fillcolor="#ff9" stroked="f">
            <v:path arrowok="t"/>
          </v:shape>
        </w:pict>
      </w:r>
      <w:r>
        <w:rPr>
          <w:rFonts w:ascii="Arial Narrow" w:hAnsi="Arial Narrow"/>
          <w:color w:val="000000"/>
          <w:spacing w:val="-1"/>
          <w:sz w:val="10"/>
        </w:rPr>
        <w:pict>
          <v:shape id="_x0000_s1525" style="height:103.8pt;margin-left:363.75pt;margin-top:386.6pt;mso-position-horizontal-relative:page;mso-position-vertical-relative:page;position:absolute;width:79.6pt;z-index:-251322368" coordsize="1592,2076" o:allowincell="f" path="m,2076hal1592,2076hal1592,hal,hal,2076hae" fillcolor="#ff9" stroked="f">
            <v:path arrowok="t"/>
          </v:shape>
        </w:pict>
      </w:r>
      <w:r>
        <w:rPr>
          <w:rFonts w:ascii="Arial Narrow" w:hAnsi="Arial Narrow"/>
          <w:color w:val="000000"/>
          <w:spacing w:val="-1"/>
          <w:sz w:val="10"/>
        </w:rPr>
        <w:pict>
          <v:shape id="_x0000_s1526" style="height:103.8pt;margin-left:478.05pt;margin-top:386.6pt;mso-position-horizontal-relative:page;mso-position-vertical-relative:page;position:absolute;width:35.6pt;z-index:-251297792" coordsize="713,2076" o:allowincell="f" path="m,2076hal712,2076hal712,hal,hal,2076hae" fillcolor="#ff9" stroked="f">
            <v:path arrowok="t"/>
          </v:shape>
        </w:pict>
      </w:r>
      <w:r>
        <w:rPr>
          <w:rFonts w:ascii="Arial Narrow" w:hAnsi="Arial Narrow"/>
          <w:color w:val="000000"/>
          <w:spacing w:val="-1"/>
          <w:sz w:val="10"/>
        </w:rPr>
        <w:pict>
          <v:shape id="_x0000_s1527" style="height:103.8pt;margin-left:560.25pt;margin-top:386.6pt;mso-position-horizontal-relative:page;mso-position-vertical-relative:page;position:absolute;width:30.95pt;z-index:-251273216" coordsize="619,2076" o:allowincell="f" path="m,2076hal619,2076hal619,hal,hal,2076hae" fillcolor="#ff9" stroked="f">
            <v:path arrowok="t"/>
          </v:shape>
        </w:pict>
      </w:r>
      <w:r>
        <w:rPr>
          <w:rFonts w:ascii="Arial Narrow" w:hAnsi="Arial Narrow"/>
          <w:color w:val="000000"/>
          <w:spacing w:val="-1"/>
          <w:sz w:val="10"/>
        </w:rPr>
        <w:pict>
          <v:shape id="_x0000_s1528" style="height:1pt;margin-left:163.9pt;margin-top:101.5pt;mso-position-horizontal-relative:page;mso-position-vertical-relative:page;position:absolute;width:463.45pt;z-index:-250087424" coordsize="9269,20" o:allowincell="f" path="m,20hal9269,20hal9269,hal,hal,20hae" fillcolor="black" stroked="f">
            <v:path arrowok="t"/>
          </v:shape>
        </w:pict>
      </w:r>
    </w:p>
    <w:p w:rsidR="004975F1">
      <w:pPr>
        <w:autoSpaceDE w:val="0"/>
        <w:autoSpaceDN w:val="0"/>
        <w:adjustRightInd w:val="0"/>
        <w:rPr>
          <w:rFonts w:ascii="Arial Narrow" w:hAnsi="Arial Narrow"/>
          <w:color w:val="000000"/>
          <w:spacing w:val="-1"/>
          <w:sz w:val="10"/>
        </w:rPr>
        <w:sectPr>
          <w:headerReference w:type="even" r:id="rId281"/>
          <w:headerReference w:type="default" r:id="rId282"/>
          <w:footerReference w:type="even" r:id="rId283"/>
          <w:footerReference w:type="default" r:id="rId284"/>
          <w:headerReference w:type="first" r:id="rId285"/>
          <w:footerReference w:type="first" r:id="rId286"/>
          <w:pgSz w:w="15840" w:h="12240" w:orient="landscape"/>
          <w:pgMar w:top="0" w:right="0" w:bottom="0" w:left="0" w:header="720" w:footer="720" w:gutter="0"/>
          <w:cols w:space="720"/>
        </w:sectPr>
      </w:pPr>
    </w:p>
    <w:p w:rsidR="004975F1">
      <w:pPr>
        <w:autoSpaceDE w:val="0"/>
        <w:autoSpaceDN w:val="0"/>
        <w:adjustRightInd w:val="0"/>
        <w:spacing w:line="240" w:lineRule="exact"/>
        <w:rPr>
          <w:rFonts w:ascii="Arial Narrow" w:hAnsi="Arial Narrow"/>
          <w:color w:val="000000"/>
          <w:spacing w:val="-1"/>
        </w:rPr>
      </w:pPr>
      <w:bookmarkStart w:id="26" w:name="Pg26"/>
      <w:bookmarkEnd w:id="26"/>
    </w:p>
    <w:p w:rsidR="004975F1">
      <w:pPr>
        <w:autoSpaceDE w:val="0"/>
        <w:autoSpaceDN w:val="0"/>
        <w:adjustRightInd w:val="0"/>
        <w:spacing w:line="160" w:lineRule="exact"/>
        <w:ind w:left="6233"/>
        <w:rPr>
          <w:rFonts w:ascii="Arial Narrow" w:hAnsi="Arial Narrow"/>
          <w:color w:val="000000"/>
          <w:spacing w:val="-1"/>
        </w:rPr>
      </w:pPr>
    </w:p>
    <w:p w:rsidR="004975F1">
      <w:pPr>
        <w:autoSpaceDE w:val="0"/>
        <w:autoSpaceDN w:val="0"/>
        <w:adjustRightInd w:val="0"/>
        <w:spacing w:line="160" w:lineRule="exact"/>
        <w:ind w:left="6233"/>
        <w:rPr>
          <w:rFonts w:ascii="Arial Narrow" w:hAnsi="Arial Narrow"/>
          <w:color w:val="000000"/>
          <w:spacing w:val="-1"/>
        </w:rPr>
      </w:pPr>
    </w:p>
    <w:p w:rsidR="004975F1">
      <w:pPr>
        <w:autoSpaceDE w:val="0"/>
        <w:autoSpaceDN w:val="0"/>
        <w:adjustRightInd w:val="0"/>
        <w:spacing w:line="160" w:lineRule="exact"/>
        <w:ind w:left="6233"/>
        <w:rPr>
          <w:rFonts w:ascii="Arial Narrow" w:hAnsi="Arial Narrow"/>
          <w:color w:val="000000"/>
          <w:spacing w:val="-1"/>
        </w:rPr>
      </w:pPr>
    </w:p>
    <w:p w:rsidR="004975F1">
      <w:pPr>
        <w:tabs>
          <w:tab w:val="left" w:pos="7335"/>
        </w:tabs>
        <w:autoSpaceDE w:val="0"/>
        <w:autoSpaceDN w:val="0"/>
        <w:adjustRightInd w:val="0"/>
        <w:spacing w:before="7" w:line="160" w:lineRule="exact"/>
        <w:ind w:left="6233" w:right="5811"/>
        <w:rPr>
          <w:rFonts w:ascii="Arial Narrow" w:hAnsi="Arial Narrow"/>
          <w:color w:val="000000"/>
          <w:spacing w:val="-1"/>
          <w:sz w:val="11"/>
        </w:rPr>
      </w:pPr>
      <w:r>
        <w:rPr>
          <w:rFonts w:ascii="Arial Narrow" w:hAnsi="Arial Narrow"/>
          <w:color w:val="000000"/>
          <w:spacing w:val="-1"/>
          <w:sz w:val="11"/>
        </w:rPr>
        <w:t xml:space="preserve">Attachment 6c - Accumulated Deferred Income Taxes (ADIT) Worksheet (Beginning of Year) </w:t>
      </w:r>
      <w:r>
        <w:rPr>
          <w:rFonts w:ascii="Arial Narrow" w:hAnsi="Arial Narrow"/>
          <w:color w:val="000000"/>
          <w:spacing w:val="-1"/>
          <w:sz w:val="11"/>
        </w:rPr>
        <w:br/>
      </w:r>
      <w:r>
        <w:rPr>
          <w:rFonts w:ascii="Arial Narrow" w:hAnsi="Arial Narrow"/>
          <w:color w:val="000000"/>
          <w:spacing w:val="-1"/>
          <w:sz w:val="11"/>
        </w:rPr>
        <w:tab/>
        <w:t xml:space="preserve">For the 12 Months Ended 12/31/____ </w:t>
      </w:r>
    </w:p>
    <w:p w:rsidR="004975F1">
      <w:pPr>
        <w:autoSpaceDE w:val="0"/>
        <w:autoSpaceDN w:val="0"/>
        <w:adjustRightInd w:val="0"/>
        <w:spacing w:before="29" w:line="126" w:lineRule="exact"/>
        <w:ind w:left="7721"/>
        <w:rPr>
          <w:rFonts w:ascii="Arial Narrow" w:hAnsi="Arial Narrow"/>
          <w:color w:val="000000"/>
          <w:spacing w:val="-1"/>
          <w:sz w:val="11"/>
        </w:rPr>
      </w:pPr>
      <w:r>
        <w:rPr>
          <w:rFonts w:ascii="Arial Narrow" w:hAnsi="Arial Narrow"/>
          <w:color w:val="000000"/>
          <w:spacing w:val="-1"/>
          <w:sz w:val="11"/>
        </w:rPr>
        <w:t xml:space="preserve">Beginning of Year </w:t>
      </w:r>
    </w:p>
    <w:p w:rsidR="004975F1">
      <w:pPr>
        <w:autoSpaceDE w:val="0"/>
        <w:autoSpaceDN w:val="0"/>
        <w:adjustRightInd w:val="0"/>
        <w:spacing w:line="126" w:lineRule="exact"/>
        <w:ind w:left="7340"/>
        <w:rPr>
          <w:rFonts w:ascii="Arial Narrow" w:hAnsi="Arial Narrow"/>
          <w:color w:val="000000"/>
          <w:spacing w:val="-1"/>
          <w:sz w:val="11"/>
        </w:rPr>
      </w:pPr>
    </w:p>
    <w:p w:rsidR="004975F1">
      <w:pPr>
        <w:autoSpaceDE w:val="0"/>
        <w:autoSpaceDN w:val="0"/>
        <w:adjustRightInd w:val="0"/>
        <w:spacing w:line="126" w:lineRule="exact"/>
        <w:ind w:left="7340"/>
        <w:rPr>
          <w:rFonts w:ascii="Arial Narrow" w:hAnsi="Arial Narrow"/>
          <w:color w:val="000000"/>
          <w:spacing w:val="-1"/>
          <w:sz w:val="11"/>
        </w:rPr>
      </w:pPr>
    </w:p>
    <w:p w:rsidR="004975F1">
      <w:pPr>
        <w:autoSpaceDE w:val="0"/>
        <w:autoSpaceDN w:val="0"/>
        <w:adjustRightInd w:val="0"/>
        <w:spacing w:line="126" w:lineRule="exact"/>
        <w:ind w:left="7340"/>
        <w:rPr>
          <w:rFonts w:ascii="Arial Narrow" w:hAnsi="Arial Narrow"/>
          <w:color w:val="000000"/>
          <w:spacing w:val="-1"/>
          <w:sz w:val="11"/>
        </w:rPr>
      </w:pPr>
    </w:p>
    <w:p w:rsidR="004975F1">
      <w:pPr>
        <w:autoSpaceDE w:val="0"/>
        <w:autoSpaceDN w:val="0"/>
        <w:adjustRightInd w:val="0"/>
        <w:spacing w:before="116" w:line="126" w:lineRule="exact"/>
        <w:ind w:left="7340"/>
        <w:rPr>
          <w:rFonts w:ascii="Arial Narrow" w:hAnsi="Arial Narrow"/>
          <w:color w:val="000000"/>
          <w:spacing w:val="-1"/>
          <w:sz w:val="11"/>
        </w:rPr>
      </w:pPr>
      <w:r>
        <w:rPr>
          <w:rFonts w:ascii="Arial Narrow" w:hAnsi="Arial Narrow"/>
          <w:color w:val="000000"/>
          <w:spacing w:val="-1"/>
          <w:sz w:val="11"/>
        </w:rPr>
        <w:t xml:space="preserve">Transmission </w:t>
      </w:r>
    </w:p>
    <w:p w:rsidR="004975F1">
      <w:pPr>
        <w:tabs>
          <w:tab w:val="left" w:pos="3204"/>
          <w:tab w:val="left" w:pos="7455"/>
          <w:tab w:val="left" w:pos="8129"/>
          <w:tab w:val="left" w:pos="8958"/>
        </w:tabs>
        <w:autoSpaceDE w:val="0"/>
        <w:autoSpaceDN w:val="0"/>
        <w:adjustRightInd w:val="0"/>
        <w:spacing w:before="20" w:line="126" w:lineRule="exact"/>
        <w:ind w:left="1490"/>
        <w:rPr>
          <w:rFonts w:ascii="Arial Narrow" w:hAnsi="Arial Narrow"/>
          <w:color w:val="000000"/>
          <w:spacing w:val="-1"/>
          <w:position w:val="-2"/>
          <w:sz w:val="11"/>
        </w:rPr>
      </w:pPr>
      <w:r>
        <w:rPr>
          <w:rFonts w:ascii="Arial Narrow" w:hAnsi="Arial Narrow"/>
          <w:color w:val="000000"/>
          <w:spacing w:val="-1"/>
          <w:position w:val="-2"/>
          <w:sz w:val="11"/>
        </w:rPr>
        <w:t>Ln</w:t>
      </w:r>
      <w:r>
        <w:rPr>
          <w:rFonts w:ascii="Arial Narrow" w:hAnsi="Arial Narrow"/>
          <w:color w:val="000000"/>
          <w:spacing w:val="-1"/>
          <w:position w:val="-2"/>
          <w:sz w:val="11"/>
        </w:rPr>
        <w:tab/>
        <w:t>Item</w:t>
      </w:r>
      <w:r>
        <w:rPr>
          <w:rFonts w:ascii="Arial Narrow" w:hAnsi="Arial Narrow"/>
          <w:color w:val="000000"/>
          <w:spacing w:val="-1"/>
          <w:position w:val="-2"/>
          <w:sz w:val="11"/>
        </w:rPr>
        <w:tab/>
      </w:r>
      <w:r>
        <w:rPr>
          <w:rFonts w:ascii="Arial Narrow" w:hAnsi="Arial Narrow"/>
          <w:color w:val="000000"/>
          <w:spacing w:val="-1"/>
          <w:sz w:val="11"/>
        </w:rPr>
        <w:t>Related</w:t>
      </w:r>
      <w:r>
        <w:rPr>
          <w:rFonts w:ascii="Arial Narrow" w:hAnsi="Arial Narrow"/>
          <w:color w:val="000000"/>
          <w:spacing w:val="-1"/>
          <w:sz w:val="11"/>
        </w:rPr>
        <w:tab/>
        <w:t>Plant Related</w:t>
      </w:r>
      <w:r>
        <w:rPr>
          <w:rFonts w:ascii="Arial Narrow" w:hAnsi="Arial Narrow"/>
          <w:color w:val="000000"/>
          <w:spacing w:val="-1"/>
          <w:sz w:val="11"/>
        </w:rPr>
        <w:tab/>
      </w:r>
      <w:r>
        <w:rPr>
          <w:rFonts w:ascii="Arial Narrow" w:hAnsi="Arial Narrow"/>
          <w:color w:val="000000"/>
          <w:spacing w:val="-1"/>
          <w:position w:val="-2"/>
          <w:sz w:val="11"/>
        </w:rPr>
        <w:t>Labor Related</w:t>
      </w:r>
    </w:p>
    <w:p w:rsidR="004975F1">
      <w:pPr>
        <w:autoSpaceDE w:val="0"/>
        <w:autoSpaceDN w:val="0"/>
        <w:adjustRightInd w:val="0"/>
        <w:spacing w:line="126" w:lineRule="exact"/>
        <w:ind w:left="1617"/>
        <w:rPr>
          <w:rFonts w:ascii="Arial Narrow" w:hAnsi="Arial Narrow"/>
          <w:color w:val="000000"/>
          <w:spacing w:val="-1"/>
          <w:position w:val="-2"/>
          <w:sz w:val="11"/>
        </w:rPr>
      </w:pPr>
    </w:p>
    <w:p w:rsidR="004975F1">
      <w:pPr>
        <w:tabs>
          <w:tab w:val="left" w:pos="7784"/>
          <w:tab w:val="left" w:pos="8636"/>
          <w:tab w:val="left" w:pos="9452"/>
          <w:tab w:val="left" w:pos="9663"/>
        </w:tabs>
        <w:autoSpaceDE w:val="0"/>
        <w:autoSpaceDN w:val="0"/>
        <w:adjustRightInd w:val="0"/>
        <w:spacing w:before="70" w:line="126" w:lineRule="exact"/>
        <w:ind w:left="1617"/>
        <w:rPr>
          <w:rFonts w:ascii="Arial Narrow" w:hAnsi="Arial Narrow"/>
          <w:color w:val="000000"/>
          <w:sz w:val="11"/>
        </w:rPr>
      </w:pPr>
      <w:r>
        <w:rPr>
          <w:rFonts w:ascii="Arial Narrow" w:hAnsi="Arial Narrow"/>
          <w:color w:val="000000"/>
          <w:sz w:val="11"/>
        </w:rPr>
        <w:t>1 ADIT-282</w:t>
      </w:r>
      <w:r>
        <w:rPr>
          <w:rFonts w:ascii="Arial Narrow" w:hAnsi="Arial Narrow"/>
          <w:color w:val="000000"/>
          <w:sz w:val="11"/>
        </w:rPr>
        <w:tab/>
        <w:t>-</w:t>
      </w:r>
      <w:r>
        <w:rPr>
          <w:rFonts w:ascii="Arial Narrow" w:hAnsi="Arial Narrow"/>
          <w:color w:val="000000"/>
          <w:sz w:val="11"/>
        </w:rPr>
        <w:tab/>
        <w:t>-</w:t>
      </w:r>
      <w:r>
        <w:rPr>
          <w:rFonts w:ascii="Arial Narrow" w:hAnsi="Arial Narrow"/>
          <w:color w:val="000000"/>
          <w:sz w:val="11"/>
        </w:rPr>
        <w:tab/>
        <w:t>-</w:t>
      </w:r>
      <w:r>
        <w:rPr>
          <w:rFonts w:ascii="Arial Narrow" w:hAnsi="Arial Narrow"/>
          <w:color w:val="000000"/>
          <w:sz w:val="11"/>
        </w:rPr>
        <w:tab/>
      </w:r>
      <w:r>
        <w:rPr>
          <w:rFonts w:ascii="Arial Narrow" w:hAnsi="Arial Narrow"/>
          <w:color w:val="000000"/>
          <w:sz w:val="11"/>
        </w:rPr>
        <w:t>Line 30</w:t>
      </w:r>
    </w:p>
    <w:p w:rsidR="004975F1">
      <w:pPr>
        <w:tabs>
          <w:tab w:val="left" w:pos="7784"/>
          <w:tab w:val="left" w:pos="8636"/>
          <w:tab w:val="left" w:pos="9452"/>
          <w:tab w:val="left" w:pos="9663"/>
        </w:tabs>
        <w:autoSpaceDE w:val="0"/>
        <w:autoSpaceDN w:val="0"/>
        <w:adjustRightInd w:val="0"/>
        <w:spacing w:before="54" w:line="126" w:lineRule="exact"/>
        <w:ind w:left="1617"/>
        <w:rPr>
          <w:rFonts w:ascii="Arial Narrow" w:hAnsi="Arial Narrow"/>
          <w:color w:val="000000"/>
          <w:sz w:val="11"/>
        </w:rPr>
      </w:pPr>
      <w:r>
        <w:rPr>
          <w:rFonts w:ascii="Arial Narrow" w:hAnsi="Arial Narrow"/>
          <w:color w:val="000000"/>
          <w:sz w:val="11"/>
        </w:rPr>
        <w:t>2 ADIT-283</w:t>
      </w:r>
      <w:r>
        <w:rPr>
          <w:rFonts w:ascii="Arial Narrow" w:hAnsi="Arial Narrow"/>
          <w:color w:val="000000"/>
          <w:sz w:val="11"/>
        </w:rPr>
        <w:tab/>
        <w:t>-</w:t>
      </w:r>
      <w:r>
        <w:rPr>
          <w:rFonts w:ascii="Arial Narrow" w:hAnsi="Arial Narrow"/>
          <w:color w:val="000000"/>
          <w:sz w:val="11"/>
        </w:rPr>
        <w:tab/>
        <w:t>-</w:t>
      </w:r>
      <w:r>
        <w:rPr>
          <w:rFonts w:ascii="Arial Narrow" w:hAnsi="Arial Narrow"/>
          <w:color w:val="000000"/>
          <w:sz w:val="11"/>
        </w:rPr>
        <w:tab/>
        <w:t>-</w:t>
      </w:r>
      <w:r>
        <w:rPr>
          <w:rFonts w:ascii="Arial Narrow" w:hAnsi="Arial Narrow"/>
          <w:color w:val="000000"/>
          <w:sz w:val="11"/>
        </w:rPr>
        <w:tab/>
        <w:t>Line 44</w:t>
      </w:r>
    </w:p>
    <w:p w:rsidR="004975F1">
      <w:pPr>
        <w:tabs>
          <w:tab w:val="left" w:pos="7784"/>
          <w:tab w:val="left" w:pos="8636"/>
          <w:tab w:val="left" w:pos="9452"/>
          <w:tab w:val="left" w:pos="9663"/>
        </w:tabs>
        <w:autoSpaceDE w:val="0"/>
        <w:autoSpaceDN w:val="0"/>
        <w:adjustRightInd w:val="0"/>
        <w:spacing w:before="54" w:line="126" w:lineRule="exact"/>
        <w:ind w:left="1617"/>
        <w:rPr>
          <w:rFonts w:ascii="Arial Narrow" w:hAnsi="Arial Narrow"/>
          <w:color w:val="000000"/>
          <w:sz w:val="11"/>
        </w:rPr>
      </w:pPr>
      <w:r>
        <w:rPr>
          <w:rFonts w:ascii="Arial Narrow" w:hAnsi="Arial Narrow"/>
          <w:color w:val="000000"/>
          <w:sz w:val="11"/>
        </w:rPr>
        <w:t>3 ADIT-190</w:t>
      </w:r>
      <w:r>
        <w:rPr>
          <w:rFonts w:ascii="Arial Narrow" w:hAnsi="Arial Narrow"/>
          <w:color w:val="000000"/>
          <w:sz w:val="11"/>
        </w:rPr>
        <w:tab/>
        <w:t>-</w:t>
      </w:r>
      <w:r>
        <w:rPr>
          <w:rFonts w:ascii="Arial Narrow" w:hAnsi="Arial Narrow"/>
          <w:color w:val="000000"/>
          <w:sz w:val="11"/>
        </w:rPr>
        <w:tab/>
        <w:t>-</w:t>
      </w:r>
      <w:r>
        <w:rPr>
          <w:rFonts w:ascii="Arial Narrow" w:hAnsi="Arial Narrow"/>
          <w:color w:val="000000"/>
          <w:sz w:val="11"/>
        </w:rPr>
        <w:tab/>
        <w:t>-</w:t>
      </w:r>
      <w:r>
        <w:rPr>
          <w:rFonts w:ascii="Arial Narrow" w:hAnsi="Arial Narrow"/>
          <w:color w:val="000000"/>
          <w:sz w:val="11"/>
        </w:rPr>
        <w:tab/>
        <w:t>Line 18</w:t>
      </w:r>
    </w:p>
    <w:p w:rsidR="004975F1">
      <w:pPr>
        <w:tabs>
          <w:tab w:val="left" w:pos="7784"/>
          <w:tab w:val="left" w:pos="8636"/>
          <w:tab w:val="left" w:pos="9452"/>
          <w:tab w:val="left" w:pos="9663"/>
        </w:tabs>
        <w:autoSpaceDE w:val="0"/>
        <w:autoSpaceDN w:val="0"/>
        <w:adjustRightInd w:val="0"/>
        <w:spacing w:before="54" w:line="126" w:lineRule="exact"/>
        <w:ind w:left="1617"/>
        <w:rPr>
          <w:rFonts w:ascii="Arial Narrow" w:hAnsi="Arial Narrow"/>
          <w:color w:val="000000"/>
          <w:sz w:val="11"/>
        </w:rPr>
      </w:pPr>
      <w:r>
        <w:rPr>
          <w:rFonts w:ascii="Arial Narrow" w:hAnsi="Arial Narrow"/>
          <w:color w:val="000000"/>
          <w:sz w:val="11"/>
        </w:rPr>
        <w:t>4 Subtotal</w:t>
      </w:r>
      <w:r>
        <w:rPr>
          <w:rFonts w:ascii="Arial Narrow" w:hAnsi="Arial Narrow"/>
          <w:color w:val="000000"/>
          <w:sz w:val="11"/>
        </w:rPr>
        <w:tab/>
        <w:t>-</w:t>
      </w:r>
      <w:r>
        <w:rPr>
          <w:rFonts w:ascii="Arial Narrow" w:hAnsi="Arial Narrow"/>
          <w:color w:val="000000"/>
          <w:sz w:val="11"/>
        </w:rPr>
        <w:tab/>
        <w:t>-</w:t>
      </w:r>
      <w:r>
        <w:rPr>
          <w:rFonts w:ascii="Arial Narrow" w:hAnsi="Arial Narrow"/>
          <w:color w:val="000000"/>
          <w:sz w:val="11"/>
        </w:rPr>
        <w:tab/>
        <w:t>-</w:t>
      </w:r>
      <w:r>
        <w:rPr>
          <w:rFonts w:ascii="Arial Narrow" w:hAnsi="Arial Narrow"/>
          <w:color w:val="000000"/>
          <w:sz w:val="11"/>
        </w:rPr>
        <w:tab/>
        <w:t>Sum of Lines 1-4</w:t>
      </w:r>
    </w:p>
    <w:p w:rsidR="004975F1">
      <w:pPr>
        <w:autoSpaceDE w:val="0"/>
        <w:autoSpaceDN w:val="0"/>
        <w:adjustRightInd w:val="0"/>
        <w:spacing w:line="126" w:lineRule="exact"/>
        <w:ind w:left="1716"/>
        <w:rPr>
          <w:rFonts w:ascii="Arial Narrow" w:hAnsi="Arial Narrow"/>
          <w:color w:val="000000"/>
          <w:sz w:val="11"/>
        </w:rPr>
      </w:pPr>
    </w:p>
    <w:p w:rsidR="004975F1">
      <w:pPr>
        <w:autoSpaceDE w:val="0"/>
        <w:autoSpaceDN w:val="0"/>
        <w:adjustRightInd w:val="0"/>
        <w:spacing w:line="126" w:lineRule="exact"/>
        <w:ind w:left="1716"/>
        <w:rPr>
          <w:rFonts w:ascii="Arial Narrow" w:hAnsi="Arial Narrow"/>
          <w:color w:val="000000"/>
          <w:sz w:val="11"/>
        </w:rPr>
      </w:pPr>
    </w:p>
    <w:p w:rsidR="004975F1">
      <w:pPr>
        <w:autoSpaceDE w:val="0"/>
        <w:autoSpaceDN w:val="0"/>
        <w:adjustRightInd w:val="0"/>
        <w:spacing w:before="64" w:line="126" w:lineRule="exact"/>
        <w:ind w:left="1716"/>
        <w:rPr>
          <w:rFonts w:ascii="Arial Narrow" w:hAnsi="Arial Narrow"/>
          <w:color w:val="000000"/>
          <w:spacing w:val="-1"/>
          <w:sz w:val="11"/>
        </w:rPr>
      </w:pPr>
      <w:r>
        <w:rPr>
          <w:rFonts w:ascii="Arial Narrow" w:hAnsi="Arial Narrow"/>
          <w:color w:val="000000"/>
          <w:spacing w:val="-1"/>
          <w:sz w:val="11"/>
        </w:rPr>
        <w:t xml:space="preserve">In filling out this attachment, a full and complete description of each item and justification for the allocation to Columns B-F and each separate ADIT item will </w:t>
      </w:r>
      <w:r>
        <w:rPr>
          <w:rFonts w:ascii="Arial Narrow" w:hAnsi="Arial Narrow"/>
          <w:color w:val="000000"/>
          <w:spacing w:val="-1"/>
          <w:sz w:val="11"/>
        </w:rPr>
        <w:t>be listed.  Dissimilar items with amounts exceeding $100,000 will be listed separately.  For ADIT directly related to project depreciation or CWIP, the balance will be</w:t>
      </w:r>
    </w:p>
    <w:p w:rsidR="004975F1">
      <w:pPr>
        <w:autoSpaceDE w:val="0"/>
        <w:autoSpaceDN w:val="0"/>
        <w:adjustRightInd w:val="0"/>
        <w:spacing w:before="13" w:line="126" w:lineRule="exact"/>
        <w:ind w:left="1716"/>
        <w:rPr>
          <w:rFonts w:ascii="Arial Narrow" w:hAnsi="Arial Narrow"/>
          <w:color w:val="000000"/>
          <w:spacing w:val="-2"/>
          <w:sz w:val="11"/>
        </w:rPr>
      </w:pPr>
      <w:r>
        <w:rPr>
          <w:rFonts w:ascii="Arial Narrow" w:hAnsi="Arial Narrow"/>
          <w:color w:val="000000"/>
          <w:spacing w:val="-2"/>
          <w:sz w:val="11"/>
        </w:rPr>
        <w:t>shown in a separate row for each project.</w:t>
      </w:r>
    </w:p>
    <w:p w:rsidR="004975F1">
      <w:pPr>
        <w:autoSpaceDE w:val="0"/>
        <w:autoSpaceDN w:val="0"/>
        <w:adjustRightInd w:val="0"/>
        <w:spacing w:line="126" w:lineRule="exact"/>
        <w:ind w:left="1716"/>
        <w:rPr>
          <w:rFonts w:ascii="Arial Narrow" w:hAnsi="Arial Narrow"/>
          <w:color w:val="000000"/>
          <w:spacing w:val="-2"/>
          <w:sz w:val="11"/>
        </w:rPr>
      </w:pPr>
    </w:p>
    <w:p w:rsidR="004975F1">
      <w:pPr>
        <w:tabs>
          <w:tab w:val="left" w:pos="5534"/>
          <w:tab w:val="left" w:pos="6716"/>
          <w:tab w:val="left" w:pos="7582"/>
          <w:tab w:val="left" w:pos="8377"/>
          <w:tab w:val="left" w:pos="9212"/>
          <w:tab w:val="left" w:pos="12018"/>
        </w:tabs>
        <w:autoSpaceDE w:val="0"/>
        <w:autoSpaceDN w:val="0"/>
        <w:adjustRightInd w:val="0"/>
        <w:spacing w:before="31" w:line="126" w:lineRule="exact"/>
        <w:ind w:left="1716" w:firstLine="1546"/>
        <w:rPr>
          <w:rFonts w:ascii="Arial Narrow" w:hAnsi="Arial Narrow"/>
          <w:color w:val="000000"/>
          <w:spacing w:val="-2"/>
          <w:sz w:val="11"/>
        </w:rPr>
      </w:pPr>
      <w:r>
        <w:rPr>
          <w:rFonts w:ascii="Arial Narrow" w:hAnsi="Arial Narrow"/>
          <w:color w:val="000000"/>
          <w:spacing w:val="-2"/>
          <w:sz w:val="11"/>
        </w:rPr>
        <w:t>A</w:t>
      </w:r>
      <w:r>
        <w:rPr>
          <w:rFonts w:ascii="Arial Narrow" w:hAnsi="Arial Narrow"/>
          <w:color w:val="000000"/>
          <w:spacing w:val="-2"/>
          <w:sz w:val="11"/>
        </w:rPr>
        <w:tab/>
        <w:t>B</w:t>
      </w:r>
      <w:r>
        <w:rPr>
          <w:rFonts w:ascii="Arial Narrow" w:hAnsi="Arial Narrow"/>
          <w:color w:val="000000"/>
          <w:spacing w:val="-2"/>
          <w:sz w:val="11"/>
        </w:rPr>
        <w:tab/>
        <w:t>C</w:t>
      </w:r>
      <w:r>
        <w:rPr>
          <w:rFonts w:ascii="Arial Narrow" w:hAnsi="Arial Narrow"/>
          <w:color w:val="000000"/>
          <w:spacing w:val="-2"/>
          <w:sz w:val="11"/>
        </w:rPr>
        <w:tab/>
        <w:t>D</w:t>
      </w:r>
      <w:r>
        <w:rPr>
          <w:rFonts w:ascii="Arial Narrow" w:hAnsi="Arial Narrow"/>
          <w:color w:val="000000"/>
          <w:spacing w:val="-2"/>
          <w:sz w:val="11"/>
        </w:rPr>
        <w:tab/>
        <w:t>E</w:t>
      </w:r>
      <w:r>
        <w:rPr>
          <w:rFonts w:ascii="Arial Narrow" w:hAnsi="Arial Narrow"/>
          <w:color w:val="000000"/>
          <w:spacing w:val="-2"/>
          <w:sz w:val="11"/>
        </w:rPr>
        <w:tab/>
        <w:t>F</w:t>
      </w:r>
      <w:r>
        <w:rPr>
          <w:rFonts w:ascii="Arial Narrow" w:hAnsi="Arial Narrow"/>
          <w:color w:val="000000"/>
          <w:spacing w:val="-2"/>
          <w:sz w:val="11"/>
        </w:rPr>
        <w:tab/>
        <w:t>G</w:t>
      </w:r>
    </w:p>
    <w:p w:rsidR="004975F1">
      <w:pPr>
        <w:tabs>
          <w:tab w:val="left" w:pos="7340"/>
        </w:tabs>
        <w:autoSpaceDE w:val="0"/>
        <w:autoSpaceDN w:val="0"/>
        <w:adjustRightInd w:val="0"/>
        <w:spacing w:before="13" w:line="126" w:lineRule="exact"/>
        <w:ind w:left="1716" w:firstLine="4645"/>
        <w:rPr>
          <w:rFonts w:ascii="Arial Narrow" w:hAnsi="Arial Narrow"/>
          <w:color w:val="000000"/>
          <w:spacing w:val="-2"/>
          <w:sz w:val="11"/>
        </w:rPr>
      </w:pPr>
      <w:r>
        <w:rPr>
          <w:rFonts w:ascii="Arial Narrow" w:hAnsi="Arial Narrow"/>
          <w:color w:val="000000"/>
          <w:spacing w:val="-2"/>
          <w:sz w:val="11"/>
        </w:rPr>
        <w:t>Gas, Prod or Other</w:t>
      </w:r>
      <w:r>
        <w:rPr>
          <w:rFonts w:ascii="Arial Narrow" w:hAnsi="Arial Narrow"/>
          <w:color w:val="000000"/>
          <w:spacing w:val="-2"/>
          <w:sz w:val="11"/>
        </w:rPr>
        <w:tab/>
        <w:t>Transmission</w:t>
      </w:r>
    </w:p>
    <w:p w:rsidR="004975F1">
      <w:pPr>
        <w:tabs>
          <w:tab w:val="left" w:pos="5457"/>
          <w:tab w:val="left" w:pos="6586"/>
          <w:tab w:val="left" w:pos="7455"/>
          <w:tab w:val="left" w:pos="8129"/>
          <w:tab w:val="left" w:pos="8951"/>
          <w:tab w:val="left" w:pos="11812"/>
        </w:tabs>
        <w:autoSpaceDE w:val="0"/>
        <w:autoSpaceDN w:val="0"/>
        <w:adjustRightInd w:val="0"/>
        <w:spacing w:before="20" w:line="126" w:lineRule="exact"/>
        <w:ind w:left="1716"/>
        <w:rPr>
          <w:rFonts w:ascii="Arial Narrow" w:hAnsi="Arial Narrow"/>
          <w:color w:val="000000"/>
          <w:spacing w:val="-2"/>
          <w:sz w:val="11"/>
        </w:rPr>
      </w:pPr>
      <w:r>
        <w:rPr>
          <w:rFonts w:ascii="Arial Narrow" w:hAnsi="Arial Narrow"/>
          <w:color w:val="000000"/>
          <w:spacing w:val="-2"/>
          <w:sz w:val="11"/>
        </w:rPr>
        <w:t>ADIT-190</w:t>
      </w:r>
      <w:r>
        <w:rPr>
          <w:rFonts w:ascii="Arial Narrow" w:hAnsi="Arial Narrow"/>
          <w:color w:val="000000"/>
          <w:spacing w:val="-2"/>
          <w:sz w:val="11"/>
        </w:rPr>
        <w:tab/>
        <w:t>Total</w:t>
      </w:r>
      <w:r>
        <w:rPr>
          <w:rFonts w:ascii="Arial Narrow" w:hAnsi="Arial Narrow"/>
          <w:color w:val="000000"/>
          <w:spacing w:val="-2"/>
          <w:sz w:val="11"/>
        </w:rPr>
        <w:tab/>
        <w:t>Related</w:t>
      </w:r>
      <w:r>
        <w:rPr>
          <w:rFonts w:ascii="Arial Narrow" w:hAnsi="Arial Narrow"/>
          <w:color w:val="000000"/>
          <w:spacing w:val="-2"/>
          <w:sz w:val="11"/>
        </w:rPr>
        <w:tab/>
        <w:t>Related</w:t>
      </w:r>
      <w:r>
        <w:rPr>
          <w:rFonts w:ascii="Arial Narrow" w:hAnsi="Arial Narrow"/>
          <w:color w:val="000000"/>
          <w:spacing w:val="-2"/>
          <w:sz w:val="11"/>
        </w:rPr>
        <w:tab/>
        <w:t>Plant Related</w:t>
      </w:r>
      <w:r>
        <w:rPr>
          <w:rFonts w:ascii="Arial Narrow" w:hAnsi="Arial Narrow"/>
          <w:color w:val="000000"/>
          <w:spacing w:val="-2"/>
          <w:sz w:val="11"/>
        </w:rPr>
        <w:tab/>
        <w:t>Labor Related</w:t>
      </w:r>
      <w:r>
        <w:rPr>
          <w:rFonts w:ascii="Arial Narrow" w:hAnsi="Arial Narrow"/>
          <w:color w:val="000000"/>
          <w:spacing w:val="-2"/>
          <w:sz w:val="11"/>
        </w:rPr>
        <w:tab/>
        <w:t>Justification</w:t>
      </w:r>
    </w:p>
    <w:p w:rsidR="004975F1">
      <w:pPr>
        <w:autoSpaceDE w:val="0"/>
        <w:autoSpaceDN w:val="0"/>
        <w:adjustRightInd w:val="0"/>
        <w:spacing w:before="19" w:line="270" w:lineRule="exact"/>
        <w:ind w:left="1617" w:right="14085"/>
        <w:jc w:val="both"/>
        <w:rPr>
          <w:rFonts w:ascii="Arial Narrow" w:hAnsi="Arial Narrow"/>
          <w:color w:val="000000"/>
          <w:spacing w:val="-1"/>
          <w:sz w:val="11"/>
        </w:rPr>
      </w:pPr>
      <w:r>
        <w:rPr>
          <w:rFonts w:ascii="Arial Narrow" w:hAnsi="Arial Narrow"/>
          <w:color w:val="000000"/>
          <w:spacing w:val="-1"/>
          <w:sz w:val="11"/>
        </w:rPr>
        <w:t xml:space="preserve">5 </w:t>
      </w:r>
      <w:r>
        <w:rPr>
          <w:rFonts w:ascii="Arial Narrow" w:hAnsi="Arial Narrow"/>
          <w:color w:val="000000"/>
          <w:spacing w:val="-1"/>
          <w:sz w:val="11"/>
        </w:rPr>
        <w:br/>
        <w:t xml:space="preserve">6 </w:t>
      </w:r>
      <w:r>
        <w:rPr>
          <w:rFonts w:ascii="Arial Narrow" w:hAnsi="Arial Narrow"/>
          <w:color w:val="000000"/>
          <w:spacing w:val="-1"/>
          <w:sz w:val="11"/>
        </w:rPr>
        <w:br/>
        <w:t xml:space="preserve">7 </w:t>
      </w:r>
      <w:r>
        <w:rPr>
          <w:rFonts w:ascii="Arial Narrow" w:hAnsi="Arial Narrow"/>
          <w:color w:val="000000"/>
          <w:spacing w:val="-1"/>
          <w:sz w:val="11"/>
        </w:rPr>
        <w:br/>
        <w:t xml:space="preserve">8 </w:t>
      </w:r>
      <w:r>
        <w:rPr>
          <w:rFonts w:ascii="Arial Narrow" w:hAnsi="Arial Narrow"/>
          <w:color w:val="000000"/>
          <w:spacing w:val="-1"/>
          <w:sz w:val="11"/>
        </w:rPr>
        <w:br/>
        <w:t xml:space="preserve">9 </w:t>
      </w:r>
    </w:p>
    <w:p w:rsidR="004975F1">
      <w:pPr>
        <w:autoSpaceDE w:val="0"/>
        <w:autoSpaceDN w:val="0"/>
        <w:adjustRightInd w:val="0"/>
        <w:spacing w:before="14" w:line="266" w:lineRule="exact"/>
        <w:ind w:left="1567" w:right="14085"/>
        <w:jc w:val="both"/>
        <w:rPr>
          <w:rFonts w:ascii="Arial Narrow" w:hAnsi="Arial Narrow"/>
          <w:color w:val="000000"/>
          <w:spacing w:val="-1"/>
          <w:sz w:val="11"/>
        </w:rPr>
      </w:pPr>
      <w:r>
        <w:rPr>
          <w:rFonts w:ascii="Arial Narrow" w:hAnsi="Arial Narrow"/>
          <w:color w:val="000000"/>
          <w:spacing w:val="-1"/>
          <w:sz w:val="11"/>
        </w:rPr>
        <w:t xml:space="preserve">10 </w:t>
      </w:r>
      <w:r>
        <w:rPr>
          <w:rFonts w:ascii="Arial Narrow" w:hAnsi="Arial Narrow"/>
          <w:color w:val="000000"/>
          <w:spacing w:val="-1"/>
          <w:sz w:val="11"/>
        </w:rPr>
        <w:br/>
        <w:t xml:space="preserve">11 </w:t>
      </w:r>
      <w:r>
        <w:rPr>
          <w:rFonts w:ascii="Arial Narrow" w:hAnsi="Arial Narrow"/>
          <w:color w:val="000000"/>
          <w:spacing w:val="-1"/>
          <w:sz w:val="11"/>
        </w:rPr>
        <w:br/>
        <w:t xml:space="preserve">12 </w:t>
      </w:r>
      <w:r>
        <w:rPr>
          <w:rFonts w:ascii="Arial Narrow" w:hAnsi="Arial Narrow"/>
          <w:color w:val="000000"/>
          <w:spacing w:val="-1"/>
          <w:sz w:val="11"/>
        </w:rPr>
        <w:br/>
        <w:t xml:space="preserve">13 </w:t>
      </w:r>
    </w:p>
    <w:p w:rsidR="004975F1">
      <w:pPr>
        <w:autoSpaceDE w:val="0"/>
        <w:autoSpaceDN w:val="0"/>
        <w:adjustRightInd w:val="0"/>
        <w:spacing w:line="126" w:lineRule="exact"/>
        <w:ind w:left="1567"/>
        <w:rPr>
          <w:rFonts w:ascii="Arial Narrow" w:hAnsi="Arial Narrow"/>
          <w:color w:val="000000"/>
          <w:spacing w:val="-1"/>
          <w:sz w:val="11"/>
        </w:rPr>
      </w:pPr>
    </w:p>
    <w:p w:rsidR="004975F1">
      <w:pPr>
        <w:tabs>
          <w:tab w:val="left" w:pos="1716"/>
          <w:tab w:val="left" w:pos="9663"/>
        </w:tabs>
        <w:autoSpaceDE w:val="0"/>
        <w:autoSpaceDN w:val="0"/>
        <w:adjustRightInd w:val="0"/>
        <w:spacing w:before="14" w:line="126" w:lineRule="exact"/>
        <w:ind w:left="1567"/>
        <w:rPr>
          <w:rFonts w:ascii="Arial Narrow" w:hAnsi="Arial Narrow"/>
          <w:color w:val="000000"/>
          <w:spacing w:val="-1"/>
          <w:sz w:val="11"/>
        </w:rPr>
      </w:pPr>
      <w:r>
        <w:rPr>
          <w:rFonts w:ascii="Arial Narrow" w:hAnsi="Arial Narrow"/>
          <w:color w:val="000000"/>
          <w:spacing w:val="-1"/>
          <w:sz w:val="11"/>
        </w:rPr>
        <w:t>14</w:t>
      </w:r>
      <w:r>
        <w:rPr>
          <w:rFonts w:ascii="Arial Narrow" w:hAnsi="Arial Narrow"/>
          <w:color w:val="000000"/>
          <w:spacing w:val="-1"/>
          <w:sz w:val="11"/>
        </w:rPr>
        <w:tab/>
        <w:t>NOL Carryforward</w:t>
      </w:r>
      <w:r>
        <w:rPr>
          <w:rFonts w:ascii="Arial Narrow" w:hAnsi="Arial Narrow"/>
          <w:color w:val="000000"/>
          <w:spacing w:val="-1"/>
          <w:sz w:val="11"/>
        </w:rPr>
        <w:tab/>
        <w:t>Amount subject to Proration</w:t>
      </w:r>
    </w:p>
    <w:p w:rsidR="004975F1">
      <w:pPr>
        <w:tabs>
          <w:tab w:val="left" w:pos="1716"/>
          <w:tab w:val="left" w:pos="6051"/>
          <w:tab w:val="left" w:pos="7054"/>
          <w:tab w:val="left" w:pos="7784"/>
          <w:tab w:val="left" w:pos="8636"/>
          <w:tab w:val="left" w:pos="9452"/>
        </w:tabs>
        <w:autoSpaceDE w:val="0"/>
        <w:autoSpaceDN w:val="0"/>
        <w:adjustRightInd w:val="0"/>
        <w:spacing w:before="54" w:line="126" w:lineRule="exact"/>
        <w:ind w:left="1567"/>
        <w:rPr>
          <w:rFonts w:ascii="Arial Narrow" w:hAnsi="Arial Narrow"/>
          <w:color w:val="000000"/>
          <w:spacing w:val="-1"/>
          <w:sz w:val="11"/>
        </w:rPr>
      </w:pPr>
      <w:r>
        <w:rPr>
          <w:rFonts w:ascii="Arial Narrow" w:hAnsi="Arial Narrow"/>
          <w:color w:val="000000"/>
          <w:spacing w:val="-1"/>
          <w:sz w:val="11"/>
        </w:rPr>
        <w:t>15</w:t>
      </w:r>
      <w:r>
        <w:rPr>
          <w:rFonts w:ascii="Arial Narrow" w:hAnsi="Arial Narrow"/>
          <w:color w:val="000000"/>
          <w:spacing w:val="-1"/>
          <w:sz w:val="11"/>
        </w:rPr>
        <w:tab/>
        <w:t>Subtotal - p234.b</w:t>
      </w:r>
      <w:r>
        <w:rPr>
          <w:rFonts w:ascii="Arial Narrow" w:hAnsi="Arial Narrow"/>
          <w:color w:val="000000"/>
          <w:spacing w:val="-1"/>
          <w:sz w:val="11"/>
        </w:rPr>
        <w:tab/>
        <w:t>-</w:t>
      </w:r>
      <w:r>
        <w:rPr>
          <w:rFonts w:ascii="Arial Narrow" w:hAnsi="Arial Narrow"/>
          <w:color w:val="000000"/>
          <w:spacing w:val="-1"/>
          <w:sz w:val="11"/>
        </w:rPr>
        <w:tab/>
        <w:t>-</w:t>
      </w:r>
      <w:r>
        <w:rPr>
          <w:rFonts w:ascii="Arial Narrow" w:hAnsi="Arial Narrow"/>
          <w:color w:val="000000"/>
          <w:spacing w:val="-1"/>
          <w:sz w:val="11"/>
        </w:rPr>
        <w:tab/>
        <w:t>-</w:t>
      </w:r>
      <w:r>
        <w:rPr>
          <w:rFonts w:ascii="Arial Narrow" w:hAnsi="Arial Narrow"/>
          <w:color w:val="000000"/>
          <w:spacing w:val="-1"/>
          <w:sz w:val="11"/>
        </w:rPr>
        <w:tab/>
        <w:t>-</w:t>
      </w:r>
      <w:r>
        <w:rPr>
          <w:rFonts w:ascii="Arial Narrow" w:hAnsi="Arial Narrow"/>
          <w:color w:val="000000"/>
          <w:spacing w:val="-1"/>
          <w:sz w:val="11"/>
        </w:rPr>
        <w:tab/>
        <w:t>-</w:t>
      </w:r>
    </w:p>
    <w:p w:rsidR="004975F1">
      <w:pPr>
        <w:tabs>
          <w:tab w:val="left" w:pos="1716"/>
        </w:tabs>
        <w:autoSpaceDE w:val="0"/>
        <w:autoSpaceDN w:val="0"/>
        <w:adjustRightInd w:val="0"/>
        <w:spacing w:before="54" w:line="126" w:lineRule="exact"/>
        <w:ind w:left="1567"/>
        <w:rPr>
          <w:rFonts w:ascii="Arial Narrow" w:hAnsi="Arial Narrow"/>
          <w:color w:val="000000"/>
          <w:spacing w:val="-1"/>
          <w:sz w:val="11"/>
        </w:rPr>
      </w:pPr>
      <w:r>
        <w:rPr>
          <w:rFonts w:ascii="Arial Narrow" w:hAnsi="Arial Narrow"/>
          <w:color w:val="000000"/>
          <w:spacing w:val="-1"/>
          <w:sz w:val="11"/>
        </w:rPr>
        <w:t>16</w:t>
      </w:r>
      <w:r>
        <w:rPr>
          <w:rFonts w:ascii="Arial Narrow" w:hAnsi="Arial Narrow"/>
          <w:color w:val="000000"/>
          <w:spacing w:val="-1"/>
          <w:sz w:val="11"/>
        </w:rPr>
        <w:tab/>
        <w:t>Less FASB 109 Above if not separately removed</w:t>
      </w:r>
    </w:p>
    <w:p w:rsidR="004975F1">
      <w:pPr>
        <w:tabs>
          <w:tab w:val="left" w:pos="1716"/>
        </w:tabs>
        <w:autoSpaceDE w:val="0"/>
        <w:autoSpaceDN w:val="0"/>
        <w:adjustRightInd w:val="0"/>
        <w:spacing w:before="54" w:line="126" w:lineRule="exact"/>
        <w:ind w:left="1567"/>
        <w:rPr>
          <w:rFonts w:ascii="Arial Narrow" w:hAnsi="Arial Narrow"/>
          <w:color w:val="000000"/>
          <w:spacing w:val="-1"/>
          <w:sz w:val="11"/>
        </w:rPr>
      </w:pPr>
      <w:r>
        <w:rPr>
          <w:rFonts w:ascii="Arial Narrow" w:hAnsi="Arial Narrow"/>
          <w:color w:val="000000"/>
          <w:spacing w:val="-1"/>
          <w:sz w:val="11"/>
        </w:rPr>
        <w:t>17</w:t>
      </w:r>
      <w:r>
        <w:rPr>
          <w:rFonts w:ascii="Arial Narrow" w:hAnsi="Arial Narrow"/>
          <w:color w:val="000000"/>
          <w:spacing w:val="-1"/>
          <w:sz w:val="11"/>
        </w:rPr>
        <w:tab/>
        <w:t>Less FASB 106 Above</w:t>
      </w:r>
      <w:r>
        <w:rPr>
          <w:rFonts w:ascii="Arial Narrow" w:hAnsi="Arial Narrow"/>
          <w:color w:val="000000"/>
          <w:spacing w:val="-1"/>
          <w:sz w:val="11"/>
        </w:rPr>
        <w:t xml:space="preserve"> if not separately removed</w:t>
      </w:r>
    </w:p>
    <w:p w:rsidR="004975F1">
      <w:pPr>
        <w:tabs>
          <w:tab w:val="left" w:pos="1716"/>
          <w:tab w:val="left" w:pos="6051"/>
          <w:tab w:val="left" w:pos="7054"/>
          <w:tab w:val="left" w:pos="7784"/>
          <w:tab w:val="left" w:pos="8636"/>
          <w:tab w:val="left" w:pos="9452"/>
        </w:tabs>
        <w:autoSpaceDE w:val="0"/>
        <w:autoSpaceDN w:val="0"/>
        <w:adjustRightInd w:val="0"/>
        <w:spacing w:before="45" w:line="126" w:lineRule="exact"/>
        <w:ind w:left="1567"/>
        <w:rPr>
          <w:rFonts w:ascii="Arial Narrow" w:hAnsi="Arial Narrow"/>
          <w:color w:val="000000"/>
          <w:spacing w:val="-1"/>
          <w:sz w:val="11"/>
        </w:rPr>
      </w:pPr>
      <w:r>
        <w:rPr>
          <w:rFonts w:ascii="Arial Narrow" w:hAnsi="Arial Narrow"/>
          <w:color w:val="000000"/>
          <w:spacing w:val="-1"/>
          <w:sz w:val="11"/>
        </w:rPr>
        <w:t>18</w:t>
      </w:r>
      <w:r>
        <w:rPr>
          <w:rFonts w:ascii="Arial Narrow" w:hAnsi="Arial Narrow"/>
          <w:color w:val="000000"/>
          <w:spacing w:val="-1"/>
          <w:sz w:val="11"/>
        </w:rPr>
        <w:tab/>
        <w:t>Total</w:t>
      </w:r>
      <w:r>
        <w:rPr>
          <w:rFonts w:ascii="Arial Narrow" w:hAnsi="Arial Narrow"/>
          <w:color w:val="000000"/>
          <w:spacing w:val="-1"/>
          <w:sz w:val="11"/>
        </w:rPr>
        <w:tab/>
        <w:t>-</w:t>
      </w:r>
      <w:r>
        <w:rPr>
          <w:rFonts w:ascii="Arial Narrow" w:hAnsi="Arial Narrow"/>
          <w:color w:val="000000"/>
          <w:spacing w:val="-1"/>
          <w:sz w:val="11"/>
        </w:rPr>
        <w:tab/>
        <w:t>-</w:t>
      </w:r>
      <w:r>
        <w:rPr>
          <w:rFonts w:ascii="Arial Narrow" w:hAnsi="Arial Narrow"/>
          <w:color w:val="000000"/>
          <w:spacing w:val="-1"/>
          <w:sz w:val="11"/>
        </w:rPr>
        <w:tab/>
        <w:t>-</w:t>
      </w:r>
      <w:r>
        <w:rPr>
          <w:rFonts w:ascii="Arial Narrow" w:hAnsi="Arial Narrow"/>
          <w:color w:val="000000"/>
          <w:spacing w:val="-1"/>
          <w:sz w:val="11"/>
        </w:rPr>
        <w:tab/>
        <w:t>-</w:t>
      </w:r>
      <w:r>
        <w:rPr>
          <w:rFonts w:ascii="Arial Narrow" w:hAnsi="Arial Narrow"/>
          <w:color w:val="000000"/>
          <w:spacing w:val="-1"/>
          <w:sz w:val="11"/>
        </w:rPr>
        <w:tab/>
        <w:t>-</w:t>
      </w:r>
    </w:p>
    <w:p w:rsidR="004975F1">
      <w:pPr>
        <w:autoSpaceDE w:val="0"/>
        <w:autoSpaceDN w:val="0"/>
        <w:adjustRightInd w:val="0"/>
        <w:spacing w:before="53" w:line="126" w:lineRule="exact"/>
        <w:ind w:left="1716"/>
        <w:rPr>
          <w:rFonts w:ascii="Arial Narrow" w:hAnsi="Arial Narrow"/>
          <w:color w:val="000000"/>
          <w:spacing w:val="-1"/>
          <w:sz w:val="11"/>
        </w:rPr>
      </w:pPr>
      <w:r>
        <w:rPr>
          <w:rFonts w:ascii="Arial Narrow" w:hAnsi="Arial Narrow"/>
          <w:color w:val="000000"/>
          <w:spacing w:val="-1"/>
          <w:sz w:val="11"/>
        </w:rPr>
        <w:t xml:space="preserve">Instructions for Account 190: </w:t>
      </w:r>
    </w:p>
    <w:p w:rsidR="004975F1">
      <w:pPr>
        <w:autoSpaceDE w:val="0"/>
        <w:autoSpaceDN w:val="0"/>
        <w:adjustRightInd w:val="0"/>
        <w:spacing w:before="54" w:line="126" w:lineRule="exact"/>
        <w:ind w:left="1716"/>
        <w:rPr>
          <w:rFonts w:ascii="Arial Narrow" w:hAnsi="Arial Narrow"/>
          <w:color w:val="000000"/>
          <w:spacing w:val="-1"/>
          <w:sz w:val="11"/>
        </w:rPr>
      </w:pPr>
      <w:r>
        <w:rPr>
          <w:rFonts w:ascii="Arial Narrow" w:hAnsi="Arial Narrow"/>
          <w:color w:val="000000"/>
          <w:spacing w:val="-1"/>
          <w:sz w:val="11"/>
        </w:rPr>
        <w:t xml:space="preserve">1.  ADIT items related only to Non-Electric Operations (e.g., Gas, Water, Sewer) or Production are directly assigned to Column C </w:t>
      </w:r>
    </w:p>
    <w:p w:rsidR="004975F1">
      <w:pPr>
        <w:autoSpaceDE w:val="0"/>
        <w:autoSpaceDN w:val="0"/>
        <w:adjustRightInd w:val="0"/>
        <w:spacing w:before="54" w:line="126" w:lineRule="exact"/>
        <w:ind w:left="1716"/>
        <w:rPr>
          <w:rFonts w:ascii="Arial Narrow" w:hAnsi="Arial Narrow"/>
          <w:color w:val="000000"/>
          <w:spacing w:val="-1"/>
          <w:sz w:val="11"/>
        </w:rPr>
      </w:pPr>
      <w:r>
        <w:rPr>
          <w:rFonts w:ascii="Arial Narrow" w:hAnsi="Arial Narrow"/>
          <w:color w:val="000000"/>
          <w:spacing w:val="-1"/>
          <w:sz w:val="11"/>
        </w:rPr>
        <w:t xml:space="preserve">2.  ADIT items related only to Transmission are directly assigned to Column D </w:t>
      </w:r>
    </w:p>
    <w:p w:rsidR="004975F1">
      <w:pPr>
        <w:autoSpaceDE w:val="0"/>
        <w:autoSpaceDN w:val="0"/>
        <w:adjustRightInd w:val="0"/>
        <w:spacing w:before="54" w:line="126" w:lineRule="exact"/>
        <w:ind w:left="1716"/>
        <w:rPr>
          <w:rFonts w:ascii="Arial Narrow" w:hAnsi="Arial Narrow"/>
          <w:color w:val="000000"/>
          <w:spacing w:val="-1"/>
          <w:sz w:val="11"/>
        </w:rPr>
      </w:pPr>
      <w:r>
        <w:rPr>
          <w:rFonts w:ascii="Arial Narrow" w:hAnsi="Arial Narrow"/>
          <w:color w:val="000000"/>
          <w:spacing w:val="-1"/>
          <w:sz w:val="11"/>
        </w:rPr>
        <w:t xml:space="preserve">3.  ADIT items related to Plant and not in Columns C &amp; D are included in Column E </w:t>
      </w:r>
    </w:p>
    <w:p w:rsidR="004975F1">
      <w:pPr>
        <w:autoSpaceDE w:val="0"/>
        <w:autoSpaceDN w:val="0"/>
        <w:adjustRightInd w:val="0"/>
        <w:spacing w:before="54" w:line="126" w:lineRule="exact"/>
        <w:ind w:left="1716"/>
        <w:rPr>
          <w:rFonts w:ascii="Arial Narrow" w:hAnsi="Arial Narrow"/>
          <w:color w:val="000000"/>
          <w:spacing w:val="-1"/>
          <w:sz w:val="11"/>
        </w:rPr>
      </w:pPr>
      <w:r>
        <w:rPr>
          <w:rFonts w:ascii="Arial Narrow" w:hAnsi="Arial Narrow"/>
          <w:color w:val="000000"/>
          <w:spacing w:val="-1"/>
          <w:sz w:val="11"/>
        </w:rPr>
        <w:t xml:space="preserve">4.  ADIT items related to labor and not in Columns C &amp; D are included in Column F </w:t>
      </w:r>
    </w:p>
    <w:p w:rsidR="004975F1">
      <w:pPr>
        <w:autoSpaceDE w:val="0"/>
        <w:autoSpaceDN w:val="0"/>
        <w:adjustRightInd w:val="0"/>
        <w:spacing w:before="43" w:line="140" w:lineRule="exact"/>
        <w:ind w:left="1716" w:right="6135"/>
        <w:jc w:val="both"/>
        <w:rPr>
          <w:rFonts w:ascii="Arial Narrow" w:hAnsi="Arial Narrow"/>
          <w:color w:val="000000"/>
          <w:spacing w:val="-1"/>
          <w:sz w:val="11"/>
        </w:rPr>
      </w:pPr>
      <w:r>
        <w:rPr>
          <w:rFonts w:ascii="Arial Narrow" w:hAnsi="Arial Narrow"/>
          <w:color w:val="000000"/>
          <w:spacing w:val="-1"/>
          <w:sz w:val="11"/>
        </w:rPr>
        <w:t>5. Deferred</w:t>
      </w:r>
      <w:r>
        <w:rPr>
          <w:rFonts w:ascii="Arial Narrow" w:hAnsi="Arial Narrow"/>
          <w:color w:val="000000"/>
          <w:spacing w:val="-1"/>
          <w:sz w:val="11"/>
        </w:rPr>
        <w:t xml:space="preserve"> income taxes arise when items are included in taxable income in different periods than they are included in rates, therefore if the item giving rise to the ADIT is not included in the formula, the associated ADIT amount shall be excluded.  This includes b</w:t>
      </w:r>
      <w:r>
        <w:rPr>
          <w:rFonts w:ascii="Arial Narrow" w:hAnsi="Arial Narrow"/>
          <w:color w:val="000000"/>
          <w:spacing w:val="-1"/>
          <w:sz w:val="11"/>
        </w:rPr>
        <w:t xml:space="preserve">ut is not limited to SFAS 109  &amp; 158 balance sheet items and the related ADIT. </w:t>
      </w:r>
      <w:r>
        <w:rPr>
          <w:rFonts w:ascii="Arial Narrow" w:hAnsi="Arial Narrow"/>
          <w:color w:val="000000"/>
          <w:spacing w:val="-1"/>
          <w:sz w:val="11"/>
        </w:rPr>
        <w:pict>
          <v:shape id="_x0000_s1529" style="height:122.2pt;margin-left:84.6pt;margin-top:199.45pt;mso-position-horizontal-relative:page;mso-position-vertical-relative:page;position:absolute;width:638.05pt;z-index:-251639808" coordsize="12761,2444" o:allowincell="f" path="m,2444hal12761,2444hal12761,hal,hal,2444hae" fillcolor="#ff9" stroked="f">
            <v:path arrowok="t"/>
          </v:shape>
        </w:pict>
      </w:r>
      <w:r>
        <w:rPr>
          <w:rFonts w:ascii="Arial Narrow" w:hAnsi="Arial Narrow"/>
          <w:color w:val="000000"/>
          <w:spacing w:val="-1"/>
          <w:sz w:val="11"/>
        </w:rPr>
        <w:pict>
          <v:shape id="_x0000_s1530" style="height:13.75pt;margin-left:84.6pt;margin-top:321.5pt;mso-position-horizontal-relative:page;mso-position-vertical-relative:page;position:absolute;width:638.05pt;z-index:-251582464" coordsize="12761,275" o:allowincell="f" path="m,275hal12761,275hal12761,hal,hal,275hae" fillcolor="#ffc000" stroked="f">
            <v:path arrowok="t"/>
          </v:shape>
        </w:pict>
      </w:r>
      <w:r>
        <w:rPr>
          <w:rFonts w:ascii="Arial Narrow" w:hAnsi="Arial Narrow"/>
          <w:color w:val="000000"/>
          <w:spacing w:val="-1"/>
          <w:sz w:val="11"/>
        </w:rPr>
        <w:pict>
          <v:shape id="_x0000_s1531" style="height:9.15pt;margin-left:243.6pt;margin-top:344.1pt;mso-position-horizontal-relative:page;mso-position-vertical-relative:page;position:absolute;width:479.05pt;z-index:-251516928" coordsize="9581,183" o:allowincell="f" path="m,183hal9581,183hal9581,hal,hal,183hae" fillcolor="#ff9" stroked="f">
            <v:path arrowok="t"/>
          </v:shape>
        </w:pict>
      </w:r>
      <w:r>
        <w:rPr>
          <w:rFonts w:ascii="Arial Narrow" w:hAnsi="Arial Narrow"/>
          <w:color w:val="000000"/>
          <w:spacing w:val="-1"/>
          <w:sz w:val="11"/>
        </w:rPr>
        <w:pict>
          <v:shape id="_x0000_s1532" style="height:9.15pt;margin-left:243.6pt;margin-top:353.1pt;mso-position-horizontal-relative:page;mso-position-vertical-relative:page;position:absolute;width:479.05pt;z-index:-251473920" coordsize="9581,183" o:allowincell="f" path="m,183hal9581,183hal9581,hal,hal,183hae" fillcolor="#ff9" stroked="f">
            <v:path arrowok="t"/>
          </v:shape>
        </w:pict>
      </w:r>
      <w:r>
        <w:rPr>
          <w:rFonts w:ascii="Arial Narrow" w:hAnsi="Arial Narrow"/>
          <w:color w:val="000000"/>
          <w:spacing w:val="-1"/>
          <w:sz w:val="11"/>
        </w:rPr>
        <w:pict>
          <v:shape id="_x0000_s1533" style="height:172.65pt;margin-left:84.25pt;margin-top:199.2pt;mso-position-horizontal-relative:page;mso-position-vertical-relative:page;position:absolute;width:0.85pt;z-index:-250767360" coordsize="18,3453" o:allowincell="f" path="m,3453hal17,3453hal17,hal,hal,3453hae" fillcolor="black" stroked="f">
            <v:path arrowok="t"/>
          </v:shape>
        </w:pict>
      </w:r>
      <w:r>
        <w:rPr>
          <w:rFonts w:ascii="Arial Narrow" w:hAnsi="Arial Narrow"/>
          <w:color w:val="000000"/>
          <w:spacing w:val="-1"/>
          <w:sz w:val="11"/>
        </w:rPr>
        <w:pict>
          <v:shape id="_x0000_s1534" style="height:170.8pt;margin-left:243.35pt;margin-top:199.7pt;mso-position-horizontal-relative:page;mso-position-vertical-relative:page;position:absolute;width:1pt;z-index:-250763264" coordsize="20,3416" o:allowincell="f" path="m,3416hal20,3416hal20,hal,hal,3416hae" fillcolor="black" stroked="f">
            <v:path arrowok="t"/>
          </v:shape>
        </w:pict>
      </w:r>
      <w:r>
        <w:rPr>
          <w:rFonts w:ascii="Arial Narrow" w:hAnsi="Arial Narrow"/>
          <w:color w:val="000000"/>
          <w:spacing w:val="-1"/>
          <w:sz w:val="11"/>
        </w:rPr>
        <w:pict>
          <v:shape id="_x0000_s1535" style="height:170.8pt;margin-left:311.65pt;margin-top:199.7pt;mso-position-horizontal-relative:page;mso-position-vertical-relative:page;position:absolute;width:1pt;z-index:-250759168" coordsize="20,3416" o:allowincell="f" path="m,3416hal20,3416hal20,hal,hal,3416hae" fillcolor="black" stroked="f">
            <v:path arrowok="t"/>
          </v:shape>
        </w:pict>
      </w:r>
      <w:r>
        <w:rPr>
          <w:rFonts w:ascii="Arial Narrow" w:hAnsi="Arial Narrow"/>
          <w:color w:val="000000"/>
          <w:spacing w:val="-1"/>
          <w:sz w:val="11"/>
        </w:rPr>
        <w:pict>
          <v:shape id="_x0000_s1536" style="height:170.8pt;margin-left:361.85pt;margin-top:199.7pt;mso-position-horizontal-relative:page;mso-position-vertical-relative:page;position:absolute;width:1pt;z-index:-250755072" coordsize="20,3416" o:allowincell="f" path="m,3416hal20,3416hal20,hal,hal,3416hae" fillcolor="black" stroked="f">
            <v:path arrowok="t"/>
          </v:shape>
        </w:pict>
      </w:r>
      <w:r>
        <w:rPr>
          <w:rFonts w:ascii="Arial Narrow" w:hAnsi="Arial Narrow"/>
          <w:color w:val="000000"/>
          <w:spacing w:val="-1"/>
          <w:sz w:val="11"/>
        </w:rPr>
        <w:pict>
          <v:shape id="_x0000_s1537" style="height:170.8pt;margin-left:398.3pt;margin-top:199.7pt;mso-position-horizontal-relative:page;mso-position-vertical-relative:page;position:absolute;width:1pt;z-index:-250750976" coordsize="20,3416" o:allowincell="f" path="m,3416hal20,3416hal20,hal,hal,3416hae" fillcolor="black" stroked="f">
            <v:path arrowok="t"/>
          </v:shape>
        </w:pict>
      </w:r>
      <w:r>
        <w:rPr>
          <w:rFonts w:ascii="Arial Narrow" w:hAnsi="Arial Narrow"/>
          <w:color w:val="000000"/>
          <w:spacing w:val="-1"/>
          <w:sz w:val="11"/>
        </w:rPr>
        <w:pict>
          <v:shape id="_x0000_s1538" style="height:170.8pt;margin-left:440.95pt;margin-top:199.7pt;mso-position-horizontal-relative:page;mso-position-vertical-relative:page;position:absolute;width:1pt;z-index:-250746880" coordsize="20,3416" o:allowincell="f" path="m,3416hal20,3416hal20,hal,hal,3416hae" fillcolor="black" stroked="f">
            <v:path arrowok="t"/>
          </v:shape>
        </w:pict>
      </w:r>
      <w:r>
        <w:rPr>
          <w:rFonts w:ascii="Arial Narrow" w:hAnsi="Arial Narrow"/>
          <w:color w:val="000000"/>
          <w:spacing w:val="-1"/>
          <w:sz w:val="11"/>
        </w:rPr>
        <w:pict>
          <v:shape id="_x0000_s1539" style="height:170.8pt;margin-left:481.75pt;margin-top:199.7pt;mso-position-horizontal-relative:page;mso-position-vertical-relative:page;position:absolute;width:1pt;z-index:-250742784" coordsize="20,3416" o:allowincell="f" path="m,3416hal20,3416hal20,hal,hal,3416hae" fillcolor="black" stroked="f">
            <v:path arrowok="t"/>
          </v:shape>
        </w:pict>
      </w:r>
      <w:r>
        <w:rPr>
          <w:rFonts w:ascii="Arial Narrow" w:hAnsi="Arial Narrow"/>
          <w:color w:val="000000"/>
          <w:spacing w:val="-1"/>
          <w:sz w:val="11"/>
        </w:rPr>
        <w:pict>
          <v:shape id="_x0000_s1540" style="height:172.65pt;margin-left:722.15pt;margin-top:199.2pt;mso-position-horizontal-relative:page;mso-position-vertical-relative:page;position:absolute;width:1pt;z-index:-250738688" coordsize="20,3453" o:allowincell="f" path="m,3453hal20,3453hal20,hal,hal,3453hae" fillcolor="black" stroked="f">
            <v:path arrowok="t"/>
          </v:shape>
        </w:pict>
      </w:r>
      <w:r>
        <w:rPr>
          <w:rFonts w:ascii="Arial Narrow" w:hAnsi="Arial Narrow"/>
          <w:color w:val="000000"/>
          <w:spacing w:val="-1"/>
          <w:sz w:val="11"/>
        </w:rPr>
        <w:pict>
          <v:shape id="_x0000_s1541" style="height:1pt;margin-left:68.5pt;margin-top:98.6pt;mso-position-horizontal-relative:page;mso-position-vertical-relative:page;position:absolute;width:654.15pt;z-index:-250734592" coordsize="13083,20" o:allowincell="f" path="m,20hal13083,20hal13083,hal,hal,20hae" fillcolor="black" stroked="f">
            <v:path arrowok="t"/>
          </v:shape>
        </w:pict>
      </w:r>
      <w:r>
        <w:rPr>
          <w:rFonts w:ascii="Arial Narrow" w:hAnsi="Arial Narrow"/>
          <w:color w:val="000000"/>
          <w:spacing w:val="-1"/>
          <w:sz w:val="11"/>
        </w:rPr>
        <w:pict>
          <v:shape id="_x0000_s1542" style="height:1pt;margin-left:85.05pt;margin-top:199.2pt;mso-position-horizontal-relative:page;mso-position-vertical-relative:page;position:absolute;width:637.1pt;z-index:-250730496" coordsize="12742,20" o:allowincell="f" path="m,20hal12742,20hal12742,hal,hal,20hae" fillcolor="black" stroked="f">
            <v:path arrowok="t"/>
          </v:shape>
        </w:pict>
      </w:r>
      <w:r>
        <w:rPr>
          <w:rFonts w:ascii="Arial Narrow" w:hAnsi="Arial Narrow"/>
          <w:color w:val="000000"/>
          <w:spacing w:val="-1"/>
          <w:sz w:val="11"/>
        </w:rPr>
        <w:pict>
          <v:shape id="_x0000_s1543" style="height:1pt;margin-left:85.05pt;margin-top:212.75pt;mso-position-horizontal-relative:page;mso-position-vertical-relative:page;position:absolute;width:637.1pt;z-index:-250726400" coordsize="12742,20" o:allowincell="f" path="m,20hal12742,20hal12742,hal,hal,20hae" fillcolor="black" stroked="f">
            <v:path arrowok="t"/>
          </v:shape>
        </w:pict>
      </w:r>
      <w:r>
        <w:rPr>
          <w:rFonts w:ascii="Arial Narrow" w:hAnsi="Arial Narrow"/>
          <w:color w:val="000000"/>
          <w:spacing w:val="-1"/>
          <w:sz w:val="11"/>
        </w:rPr>
        <w:pict>
          <v:shape id="_x0000_s1544" style="height:1pt;margin-left:85.05pt;margin-top:226.35pt;mso-position-horizontal-relative:page;mso-position-vertical-relative:page;position:absolute;width:637.1pt;z-index:-250722304" coordsize="12742,20" o:allowincell="f" path="m,20hal12742,20hal12742,hal,hal,20hae" fillcolor="black" stroked="f">
            <v:path arrowok="t"/>
          </v:shape>
        </w:pict>
      </w:r>
      <w:r>
        <w:rPr>
          <w:rFonts w:ascii="Arial Narrow" w:hAnsi="Arial Narrow"/>
          <w:color w:val="000000"/>
          <w:spacing w:val="-1"/>
          <w:sz w:val="11"/>
        </w:rPr>
        <w:pict>
          <v:shape id="_x0000_s1545" style="height:1pt;margin-left:85.05pt;margin-top:239.9pt;mso-position-horizontal-relative:page;mso-position-vertical-relative:page;position:absolute;width:637.1pt;z-index:-250718208" coordsize="12742,20" o:allowincell="f" path="m,20hal12742,20hal12742,hal,hal,20hae" fillcolor="black" stroked="f">
            <v:path arrowok="t"/>
          </v:shape>
        </w:pict>
      </w:r>
      <w:r>
        <w:rPr>
          <w:rFonts w:ascii="Arial Narrow" w:hAnsi="Arial Narrow"/>
          <w:color w:val="000000"/>
          <w:spacing w:val="-1"/>
          <w:sz w:val="11"/>
        </w:rPr>
        <w:pict>
          <v:shape id="_x0000_s1546" style="height:1pt;margin-left:85.05pt;margin-top:253.45pt;mso-position-horizontal-relative:page;mso-position-vertical-relative:page;position:absolute;width:637.1pt;z-index:-250714112" coordsize="12742,20" o:allowincell="f" path="m,20hal12742,20hal12742,hal,hal,20hae" fillcolor="black" stroked="f">
            <v:path arrowok="t"/>
          </v:shape>
        </w:pict>
      </w:r>
      <w:r>
        <w:rPr>
          <w:rFonts w:ascii="Arial Narrow" w:hAnsi="Arial Narrow"/>
          <w:color w:val="000000"/>
          <w:spacing w:val="-1"/>
          <w:sz w:val="11"/>
        </w:rPr>
        <w:pict>
          <v:shape id="_x0000_s1547" style="height:1pt;margin-left:85.05pt;margin-top:267.05pt;mso-position-horizontal-relative:page;mso-position-vertical-relative:page;position:absolute;width:637.1pt;z-index:-250710016" coordsize="12742,20" o:allowincell="f" path="m,20hal12742,20hal12742,hal,hal,20hae" fillcolor="black" stroked="f">
            <v:path arrowok="t"/>
          </v:shape>
        </w:pict>
      </w:r>
      <w:r>
        <w:rPr>
          <w:rFonts w:ascii="Arial Narrow" w:hAnsi="Arial Narrow"/>
          <w:color w:val="000000"/>
          <w:spacing w:val="-1"/>
          <w:sz w:val="11"/>
        </w:rPr>
        <w:pict>
          <v:shape id="_x0000_s1548" style="height:1pt;margin-left:85.05pt;margin-top:280.6pt;mso-position-horizontal-relative:page;mso-position-vertical-relative:page;position:absolute;width:637.1pt;z-index:-250705920" coordsize="12742,20" o:allowincell="f" path="m,20hal12742,20hal12742,hal,hal,20hae" fillcolor="black" stroked="f">
            <v:path arrowok="t"/>
          </v:shape>
        </w:pict>
      </w:r>
      <w:r>
        <w:rPr>
          <w:rFonts w:ascii="Arial Narrow" w:hAnsi="Arial Narrow"/>
          <w:color w:val="000000"/>
          <w:spacing w:val="-1"/>
          <w:sz w:val="11"/>
        </w:rPr>
        <w:pict>
          <v:shape id="_x0000_s1549" style="height:1pt;margin-left:85.05pt;margin-top:294.15pt;mso-position-horizontal-relative:page;mso-position-vertical-relative:page;position:absolute;width:637.1pt;z-index:-250701824" coordsize="12742,20" o:allowincell="f" path="m,20hal12742,20hal12742,hal,hal,20hae" fillcolor="black" stroked="f">
            <v:path arrowok="t"/>
          </v:shape>
        </w:pict>
      </w:r>
      <w:r>
        <w:rPr>
          <w:rFonts w:ascii="Arial Narrow" w:hAnsi="Arial Narrow"/>
          <w:color w:val="000000"/>
          <w:spacing w:val="-1"/>
          <w:sz w:val="11"/>
        </w:rPr>
        <w:pict>
          <v:shape id="_x0000_s1550" style="height:1pt;margin-left:85.05pt;margin-top:307.7pt;mso-position-horizontal-relative:page;mso-position-vertical-relative:page;position:absolute;width:637.1pt;z-index:-250697728" coordsize="12742,20" o:allowincell="f" path="m,20hal12742,20hal12742,hal,hal,20hae" fillcolor="black" stroked="f">
            <v:path arrowok="t"/>
          </v:shape>
        </w:pict>
      </w:r>
      <w:r>
        <w:rPr>
          <w:rFonts w:ascii="Arial Narrow" w:hAnsi="Arial Narrow"/>
          <w:color w:val="000000"/>
          <w:spacing w:val="-1"/>
          <w:sz w:val="11"/>
        </w:rPr>
        <w:pict>
          <v:shape id="_x0000_s1551" style="height:1pt;margin-left:85.05pt;margin-top:321.25pt;mso-position-horizontal-relative:page;mso-position-vertical-relative:page;position:absolute;width:637.1pt;z-index:-250693632" coordsize="12742,20" o:allowincell="f" path="m,20hal12742,20hal12742,hal,hal,20hae" fillcolor="black" stroked="f">
            <v:path arrowok="t"/>
          </v:shape>
        </w:pict>
      </w:r>
      <w:r>
        <w:rPr>
          <w:rFonts w:ascii="Arial Narrow" w:hAnsi="Arial Narrow"/>
          <w:color w:val="000000"/>
          <w:spacing w:val="-1"/>
          <w:sz w:val="11"/>
        </w:rPr>
        <w:pict>
          <v:shape id="_x0000_s1552" style="height:1pt;margin-left:85.05pt;margin-top:334.85pt;mso-position-horizontal-relative:page;mso-position-vertical-relative:page;position:absolute;width:637.1pt;z-index:-250689536" coordsize="12742,20" o:allowincell="f" path="m,20hal12742,20hal12742,hal,hal,20hae" fillcolor="black" stroked="f">
            <v:path arrowok="t"/>
          </v:shape>
        </w:pict>
      </w:r>
      <w:r>
        <w:rPr>
          <w:rFonts w:ascii="Arial Narrow" w:hAnsi="Arial Narrow"/>
          <w:color w:val="000000"/>
          <w:spacing w:val="-1"/>
          <w:sz w:val="11"/>
        </w:rPr>
        <w:pict>
          <v:shape id="_x0000_s1553" style="height:1pt;margin-left:85.05pt;margin-top:343.85pt;mso-position-horizontal-relative:page;mso-position-vertical-relative:page;position:absolute;width:637.1pt;z-index:-250685440" coordsize="12742,20" o:allowincell="f" path="m,20hal12742,20hal12742,hal,hal,20hae" fillcolor="black" stroked="f">
            <v:path arrowok="t"/>
          </v:shape>
        </w:pict>
      </w:r>
      <w:r>
        <w:rPr>
          <w:rFonts w:ascii="Arial Narrow" w:hAnsi="Arial Narrow"/>
          <w:color w:val="000000"/>
          <w:spacing w:val="-1"/>
          <w:sz w:val="11"/>
        </w:rPr>
        <w:pict>
          <v:shape id="_x0000_s1554" style="height:1pt;margin-left:85.05pt;margin-top:352.85pt;mso-position-horizontal-relative:page;mso-position-vertical-relative:page;position:absolute;width:637.1pt;z-index:-250681344" coordsize="12742,20" o:allowincell="f" path="m,20hal12742,20hal12742,hal,hal,20hae" fillcolor="black" stroked="f">
            <v:path arrowok="t"/>
          </v:shape>
        </w:pict>
      </w:r>
      <w:r>
        <w:rPr>
          <w:rFonts w:ascii="Arial Narrow" w:hAnsi="Arial Narrow"/>
          <w:color w:val="000000"/>
          <w:spacing w:val="-1"/>
          <w:sz w:val="11"/>
        </w:rPr>
        <w:pict>
          <v:shape id="_x0000_s1555" style="height:1pt;margin-left:85.05pt;margin-top:361.85pt;mso-position-horizontal-relative:page;mso-position-vertical-relative:page;position:absolute;width:637.1pt;z-index:-250677248" coordsize="12742,20" o:allowincell="f" path="m,20hal12742,20hal12742,hal,hal,20hae" fillcolor="black" stroked="f">
            <v:path arrowok="t"/>
          </v:shape>
        </w:pict>
      </w:r>
      <w:r>
        <w:rPr>
          <w:rFonts w:ascii="Arial Narrow" w:hAnsi="Arial Narrow"/>
          <w:color w:val="000000"/>
          <w:spacing w:val="-1"/>
          <w:sz w:val="11"/>
        </w:rPr>
        <w:pict>
          <v:shape id="_x0000_s1556" style="height:1pt;margin-left:85.05pt;margin-top:370.5pt;mso-position-horizontal-relative:page;mso-position-vertical-relative:page;position:absolute;width:637.1pt;z-index:-250673152" coordsize="12742,20" o:allowincell="f" path="m,20hal12742,20hal12742,hal,hal,20hae" fillcolor="black" stroked="f">
            <v:path arrowok="t"/>
          </v:shape>
        </w:pict>
      </w:r>
      <w:r>
        <w:rPr>
          <w:rFonts w:ascii="Arial Narrow" w:hAnsi="Arial Narrow"/>
          <w:color w:val="000000"/>
          <w:spacing w:val="-1"/>
          <w:sz w:val="11"/>
        </w:rPr>
        <w:pict>
          <v:shape id="_x0000_s1557" style="height:1pt;margin-left:85.05pt;margin-top:371.35pt;mso-position-horizontal-relative:page;mso-position-vertical-relative:page;position:absolute;width:637.1pt;z-index:-250669056" coordsize="12742,20" o:allowincell="f" path="m,20hal12742,20hal12742,hal,hal,20hae" fillcolor="black" stroked="f">
            <v:path arrowok="t"/>
          </v:shape>
        </w:pict>
      </w:r>
    </w:p>
    <w:p w:rsidR="004975F1">
      <w:pPr>
        <w:autoSpaceDE w:val="0"/>
        <w:autoSpaceDN w:val="0"/>
        <w:adjustRightInd w:val="0"/>
        <w:rPr>
          <w:rFonts w:ascii="Arial Narrow" w:hAnsi="Arial Narrow"/>
          <w:color w:val="000000"/>
          <w:spacing w:val="-1"/>
          <w:sz w:val="11"/>
        </w:rPr>
        <w:sectPr>
          <w:headerReference w:type="even" r:id="rId287"/>
          <w:headerReference w:type="default" r:id="rId288"/>
          <w:footerReference w:type="even" r:id="rId289"/>
          <w:footerReference w:type="default" r:id="rId290"/>
          <w:headerReference w:type="first" r:id="rId291"/>
          <w:footerReference w:type="first" r:id="rId292"/>
          <w:pgSz w:w="15840" w:h="12240" w:orient="landscape"/>
          <w:pgMar w:top="0" w:right="0" w:bottom="0" w:left="0" w:header="720" w:footer="720" w:gutter="0"/>
          <w:cols w:space="720"/>
        </w:sectPr>
      </w:pPr>
    </w:p>
    <w:p w:rsidR="004975F1">
      <w:pPr>
        <w:autoSpaceDE w:val="0"/>
        <w:autoSpaceDN w:val="0"/>
        <w:adjustRightInd w:val="0"/>
        <w:spacing w:line="240" w:lineRule="exact"/>
        <w:rPr>
          <w:rFonts w:ascii="Arial Narrow" w:hAnsi="Arial Narrow"/>
          <w:color w:val="000000"/>
          <w:spacing w:val="-1"/>
        </w:rPr>
      </w:pPr>
      <w:bookmarkStart w:id="27" w:name="Pg27"/>
      <w:bookmarkEnd w:id="27"/>
    </w:p>
    <w:p w:rsidR="004975F1">
      <w:pPr>
        <w:autoSpaceDE w:val="0"/>
        <w:autoSpaceDN w:val="0"/>
        <w:adjustRightInd w:val="0"/>
        <w:spacing w:line="126" w:lineRule="exact"/>
        <w:ind w:left="1716"/>
        <w:rPr>
          <w:rFonts w:ascii="Arial Narrow" w:hAnsi="Arial Narrow"/>
          <w:color w:val="000000"/>
          <w:spacing w:val="-1"/>
        </w:rPr>
      </w:pPr>
    </w:p>
    <w:p w:rsidR="004975F1">
      <w:pPr>
        <w:autoSpaceDE w:val="0"/>
        <w:autoSpaceDN w:val="0"/>
        <w:adjustRightInd w:val="0"/>
        <w:spacing w:line="126" w:lineRule="exact"/>
        <w:ind w:left="1716"/>
        <w:rPr>
          <w:rFonts w:ascii="Arial Narrow" w:hAnsi="Arial Narrow"/>
          <w:color w:val="000000"/>
          <w:spacing w:val="-1"/>
        </w:rPr>
      </w:pPr>
    </w:p>
    <w:p w:rsidR="004975F1">
      <w:pPr>
        <w:autoSpaceDE w:val="0"/>
        <w:autoSpaceDN w:val="0"/>
        <w:adjustRightInd w:val="0"/>
        <w:spacing w:line="126" w:lineRule="exact"/>
        <w:ind w:left="1716"/>
        <w:rPr>
          <w:rFonts w:ascii="Arial Narrow" w:hAnsi="Arial Narrow"/>
          <w:color w:val="000000"/>
          <w:spacing w:val="-1"/>
        </w:rPr>
      </w:pPr>
    </w:p>
    <w:p w:rsidR="004975F1">
      <w:pPr>
        <w:tabs>
          <w:tab w:val="left" w:pos="5534"/>
          <w:tab w:val="left" w:pos="6716"/>
          <w:tab w:val="left" w:pos="7582"/>
          <w:tab w:val="left" w:pos="8377"/>
          <w:tab w:val="left" w:pos="9212"/>
          <w:tab w:val="left" w:pos="12018"/>
        </w:tabs>
        <w:autoSpaceDE w:val="0"/>
        <w:autoSpaceDN w:val="0"/>
        <w:adjustRightInd w:val="0"/>
        <w:spacing w:before="116" w:line="126" w:lineRule="exact"/>
        <w:ind w:left="1716" w:firstLine="1546"/>
        <w:rPr>
          <w:rFonts w:ascii="Arial Narrow" w:hAnsi="Arial Narrow"/>
          <w:color w:val="000000"/>
          <w:spacing w:val="-1"/>
          <w:sz w:val="11"/>
        </w:rPr>
      </w:pPr>
      <w:r>
        <w:rPr>
          <w:rFonts w:ascii="Arial Narrow" w:hAnsi="Arial Narrow"/>
          <w:color w:val="000000"/>
          <w:spacing w:val="-1"/>
          <w:sz w:val="11"/>
        </w:rPr>
        <w:t>A</w:t>
      </w:r>
      <w:r>
        <w:rPr>
          <w:rFonts w:ascii="Arial Narrow" w:hAnsi="Arial Narrow"/>
          <w:color w:val="000000"/>
          <w:spacing w:val="-1"/>
          <w:sz w:val="11"/>
        </w:rPr>
        <w:tab/>
        <w:t>B</w:t>
      </w:r>
      <w:r>
        <w:rPr>
          <w:rFonts w:ascii="Arial Narrow" w:hAnsi="Arial Narrow"/>
          <w:color w:val="000000"/>
          <w:spacing w:val="-1"/>
          <w:sz w:val="11"/>
        </w:rPr>
        <w:tab/>
        <w:t>C</w:t>
      </w:r>
      <w:r>
        <w:rPr>
          <w:rFonts w:ascii="Arial Narrow" w:hAnsi="Arial Narrow"/>
          <w:color w:val="000000"/>
          <w:spacing w:val="-1"/>
          <w:sz w:val="11"/>
        </w:rPr>
        <w:tab/>
        <w:t>D</w:t>
      </w:r>
      <w:r>
        <w:rPr>
          <w:rFonts w:ascii="Arial Narrow" w:hAnsi="Arial Narrow"/>
          <w:color w:val="000000"/>
          <w:spacing w:val="-1"/>
          <w:sz w:val="11"/>
        </w:rPr>
        <w:tab/>
        <w:t>E</w:t>
      </w:r>
      <w:r>
        <w:rPr>
          <w:rFonts w:ascii="Arial Narrow" w:hAnsi="Arial Narrow"/>
          <w:color w:val="000000"/>
          <w:spacing w:val="-1"/>
          <w:sz w:val="11"/>
        </w:rPr>
        <w:tab/>
        <w:t>F</w:t>
      </w:r>
      <w:r>
        <w:rPr>
          <w:rFonts w:ascii="Arial Narrow" w:hAnsi="Arial Narrow"/>
          <w:color w:val="000000"/>
          <w:spacing w:val="-1"/>
          <w:sz w:val="11"/>
        </w:rPr>
        <w:tab/>
        <w:t>G</w:t>
      </w:r>
    </w:p>
    <w:p w:rsidR="004975F1">
      <w:pPr>
        <w:tabs>
          <w:tab w:val="left" w:pos="7340"/>
        </w:tabs>
        <w:autoSpaceDE w:val="0"/>
        <w:autoSpaceDN w:val="0"/>
        <w:adjustRightInd w:val="0"/>
        <w:spacing w:before="14" w:line="126" w:lineRule="exact"/>
        <w:ind w:left="1716" w:firstLine="4645"/>
        <w:rPr>
          <w:rFonts w:ascii="Arial Narrow" w:hAnsi="Arial Narrow"/>
          <w:color w:val="000000"/>
          <w:spacing w:val="-1"/>
          <w:sz w:val="11"/>
        </w:rPr>
      </w:pPr>
      <w:r>
        <w:rPr>
          <w:rFonts w:ascii="Arial Narrow" w:hAnsi="Arial Narrow"/>
          <w:color w:val="000000"/>
          <w:spacing w:val="-1"/>
          <w:sz w:val="11"/>
        </w:rPr>
        <w:t>Gas, Prod or Other</w:t>
      </w:r>
      <w:r>
        <w:rPr>
          <w:rFonts w:ascii="Arial Narrow" w:hAnsi="Arial Narrow"/>
          <w:color w:val="000000"/>
          <w:spacing w:val="-1"/>
          <w:sz w:val="11"/>
        </w:rPr>
        <w:tab/>
        <w:t>Transmission</w:t>
      </w:r>
    </w:p>
    <w:p w:rsidR="004975F1">
      <w:pPr>
        <w:tabs>
          <w:tab w:val="left" w:pos="5457"/>
          <w:tab w:val="left" w:pos="6586"/>
          <w:tab w:val="left" w:pos="7455"/>
          <w:tab w:val="left" w:pos="8129"/>
          <w:tab w:val="left" w:pos="8951"/>
          <w:tab w:val="left" w:pos="11812"/>
        </w:tabs>
        <w:autoSpaceDE w:val="0"/>
        <w:autoSpaceDN w:val="0"/>
        <w:adjustRightInd w:val="0"/>
        <w:spacing w:before="20" w:line="126" w:lineRule="exact"/>
        <w:ind w:left="1716"/>
        <w:rPr>
          <w:rFonts w:ascii="Arial Narrow" w:hAnsi="Arial Narrow"/>
          <w:color w:val="000000"/>
          <w:spacing w:val="-1"/>
          <w:sz w:val="11"/>
        </w:rPr>
      </w:pPr>
      <w:r>
        <w:rPr>
          <w:rFonts w:ascii="Arial Narrow" w:hAnsi="Arial Narrow"/>
          <w:color w:val="000000"/>
          <w:spacing w:val="-1"/>
          <w:position w:val="-2"/>
          <w:sz w:val="11"/>
        </w:rPr>
        <w:t>ADIT- 282</w:t>
      </w:r>
      <w:r>
        <w:rPr>
          <w:rFonts w:ascii="Arial Narrow" w:hAnsi="Arial Narrow"/>
          <w:color w:val="000000"/>
          <w:spacing w:val="-1"/>
          <w:position w:val="-2"/>
          <w:sz w:val="11"/>
        </w:rPr>
        <w:tab/>
      </w:r>
      <w:r>
        <w:rPr>
          <w:rFonts w:ascii="Arial Narrow" w:hAnsi="Arial Narrow"/>
          <w:color w:val="000000"/>
          <w:spacing w:val="-1"/>
          <w:sz w:val="11"/>
        </w:rPr>
        <w:t>Total</w:t>
      </w:r>
      <w:r>
        <w:rPr>
          <w:rFonts w:ascii="Arial Narrow" w:hAnsi="Arial Narrow"/>
          <w:color w:val="000000"/>
          <w:spacing w:val="-1"/>
          <w:sz w:val="11"/>
        </w:rPr>
        <w:tab/>
        <w:t>Related</w:t>
      </w:r>
      <w:r>
        <w:rPr>
          <w:rFonts w:ascii="Arial Narrow" w:hAnsi="Arial Narrow"/>
          <w:color w:val="000000"/>
          <w:spacing w:val="-1"/>
          <w:sz w:val="11"/>
        </w:rPr>
        <w:tab/>
        <w:t>Related</w:t>
      </w:r>
      <w:r>
        <w:rPr>
          <w:rFonts w:ascii="Arial Narrow" w:hAnsi="Arial Narrow"/>
          <w:color w:val="000000"/>
          <w:spacing w:val="-1"/>
          <w:sz w:val="11"/>
        </w:rPr>
        <w:tab/>
        <w:t>Plant Related</w:t>
      </w:r>
      <w:r>
        <w:rPr>
          <w:rFonts w:ascii="Arial Narrow" w:hAnsi="Arial Narrow"/>
          <w:color w:val="000000"/>
          <w:spacing w:val="-1"/>
          <w:sz w:val="11"/>
        </w:rPr>
        <w:tab/>
        <w:t>Labor Related</w:t>
      </w:r>
      <w:r>
        <w:rPr>
          <w:rFonts w:ascii="Arial Narrow" w:hAnsi="Arial Narrow"/>
          <w:color w:val="000000"/>
          <w:spacing w:val="-1"/>
          <w:sz w:val="11"/>
        </w:rPr>
        <w:tab/>
        <w:t>Justification</w:t>
      </w:r>
    </w:p>
    <w:p w:rsidR="004975F1">
      <w:pPr>
        <w:autoSpaceDE w:val="0"/>
        <w:autoSpaceDN w:val="0"/>
        <w:adjustRightInd w:val="0"/>
        <w:spacing w:before="8" w:line="273" w:lineRule="exact"/>
        <w:ind w:left="1567" w:right="7086"/>
        <w:rPr>
          <w:rFonts w:ascii="Arial Narrow" w:hAnsi="Arial Narrow"/>
          <w:color w:val="000000"/>
          <w:spacing w:val="-1"/>
          <w:sz w:val="11"/>
        </w:rPr>
      </w:pPr>
      <w:r>
        <w:rPr>
          <w:rFonts w:ascii="Arial Narrow" w:hAnsi="Arial Narrow"/>
          <w:color w:val="000000"/>
          <w:spacing w:val="-1"/>
          <w:sz w:val="11"/>
        </w:rPr>
        <w:t xml:space="preserve">19 </w:t>
      </w:r>
      <w:r>
        <w:rPr>
          <w:rFonts w:ascii="Arial Narrow" w:hAnsi="Arial Narrow"/>
          <w:color w:val="000000"/>
          <w:spacing w:val="-1"/>
          <w:sz w:val="11"/>
        </w:rPr>
        <w:br/>
        <w:t xml:space="preserve">20 </w:t>
      </w:r>
      <w:r>
        <w:rPr>
          <w:rFonts w:ascii="Arial Narrow" w:hAnsi="Arial Narrow"/>
          <w:color w:val="000000"/>
          <w:spacing w:val="-1"/>
          <w:sz w:val="11"/>
        </w:rPr>
        <w:br/>
        <w:t xml:space="preserve">21 </w:t>
      </w:r>
      <w:r>
        <w:rPr>
          <w:rFonts w:ascii="Arial Narrow" w:hAnsi="Arial Narrow"/>
          <w:color w:val="000000"/>
          <w:spacing w:val="-1"/>
          <w:sz w:val="11"/>
        </w:rPr>
        <w:br/>
        <w:t xml:space="preserve">22 </w:t>
      </w:r>
      <w:r>
        <w:rPr>
          <w:rFonts w:ascii="Arial Narrow" w:hAnsi="Arial Narrow"/>
          <w:color w:val="000000"/>
          <w:spacing w:val="-1"/>
          <w:sz w:val="11"/>
        </w:rPr>
        <w:br/>
        <w:t xml:space="preserve">23 </w:t>
      </w:r>
      <w:r>
        <w:rPr>
          <w:rFonts w:ascii="Arial Narrow" w:hAnsi="Arial Narrow"/>
          <w:color w:val="000000"/>
          <w:spacing w:val="-1"/>
          <w:sz w:val="11"/>
        </w:rPr>
        <w:br/>
        <w:t xml:space="preserve">24 </w:t>
      </w:r>
      <w:r>
        <w:rPr>
          <w:rFonts w:ascii="Arial Narrow" w:hAnsi="Arial Narrow"/>
          <w:color w:val="000000"/>
          <w:spacing w:val="-1"/>
          <w:sz w:val="11"/>
        </w:rPr>
        <w:br/>
        <w:t xml:space="preserve">25 </w:t>
      </w:r>
    </w:p>
    <w:p w:rsidR="004975F1">
      <w:pPr>
        <w:tabs>
          <w:tab w:val="left" w:pos="1716"/>
          <w:tab w:val="left" w:pos="9663"/>
        </w:tabs>
        <w:autoSpaceDE w:val="0"/>
        <w:autoSpaceDN w:val="0"/>
        <w:adjustRightInd w:val="0"/>
        <w:spacing w:before="124" w:line="126" w:lineRule="exact"/>
        <w:ind w:left="1567"/>
        <w:rPr>
          <w:rFonts w:ascii="Arial Narrow" w:hAnsi="Arial Narrow"/>
          <w:color w:val="000000"/>
          <w:spacing w:val="-1"/>
          <w:sz w:val="11"/>
        </w:rPr>
      </w:pPr>
      <w:r>
        <w:rPr>
          <w:rFonts w:ascii="Arial Narrow" w:hAnsi="Arial Narrow"/>
          <w:color w:val="000000"/>
          <w:spacing w:val="-1"/>
          <w:sz w:val="11"/>
        </w:rPr>
        <w:t>26</w:t>
      </w:r>
      <w:r>
        <w:rPr>
          <w:rFonts w:ascii="Arial Narrow" w:hAnsi="Arial Narrow"/>
          <w:color w:val="000000"/>
          <w:spacing w:val="-1"/>
          <w:sz w:val="11"/>
        </w:rPr>
        <w:tab/>
        <w:t>Depreciation Items</w:t>
      </w:r>
      <w:r>
        <w:rPr>
          <w:rFonts w:ascii="Arial Narrow" w:hAnsi="Arial Narrow"/>
          <w:color w:val="000000"/>
          <w:spacing w:val="-1"/>
          <w:sz w:val="11"/>
        </w:rPr>
        <w:tab/>
        <w:t>Amount subject to Proration</w:t>
      </w:r>
    </w:p>
    <w:p w:rsidR="004975F1">
      <w:pPr>
        <w:tabs>
          <w:tab w:val="left" w:pos="1716"/>
          <w:tab w:val="left" w:pos="6051"/>
          <w:tab w:val="left" w:pos="7054"/>
          <w:tab w:val="left" w:pos="7784"/>
          <w:tab w:val="left" w:pos="8636"/>
          <w:tab w:val="left" w:pos="9452"/>
        </w:tabs>
        <w:autoSpaceDE w:val="0"/>
        <w:autoSpaceDN w:val="0"/>
        <w:adjustRightInd w:val="0"/>
        <w:spacing w:before="54" w:line="126" w:lineRule="exact"/>
        <w:ind w:left="1567"/>
        <w:rPr>
          <w:rFonts w:ascii="Arial Narrow" w:hAnsi="Arial Narrow"/>
          <w:color w:val="000000"/>
          <w:spacing w:val="-1"/>
          <w:sz w:val="11"/>
        </w:rPr>
      </w:pPr>
      <w:r>
        <w:rPr>
          <w:rFonts w:ascii="Arial Narrow" w:hAnsi="Arial Narrow"/>
          <w:color w:val="000000"/>
          <w:spacing w:val="-1"/>
          <w:sz w:val="11"/>
        </w:rPr>
        <w:t>27</w:t>
      </w:r>
      <w:r>
        <w:rPr>
          <w:rFonts w:ascii="Arial Narrow" w:hAnsi="Arial Narrow"/>
          <w:color w:val="000000"/>
          <w:spacing w:val="-1"/>
          <w:sz w:val="11"/>
        </w:rPr>
        <w:tab/>
        <w:t>Subtotal - p274.b</w:t>
      </w:r>
      <w:r>
        <w:rPr>
          <w:rFonts w:ascii="Arial Narrow" w:hAnsi="Arial Narrow"/>
          <w:color w:val="000000"/>
          <w:spacing w:val="-1"/>
          <w:sz w:val="11"/>
        </w:rPr>
        <w:tab/>
        <w:t>-</w:t>
      </w:r>
      <w:r>
        <w:rPr>
          <w:rFonts w:ascii="Arial Narrow" w:hAnsi="Arial Narrow"/>
          <w:color w:val="000000"/>
          <w:spacing w:val="-1"/>
          <w:sz w:val="11"/>
        </w:rPr>
        <w:tab/>
        <w:t>-</w:t>
      </w:r>
      <w:r>
        <w:rPr>
          <w:rFonts w:ascii="Arial Narrow" w:hAnsi="Arial Narrow"/>
          <w:color w:val="000000"/>
          <w:spacing w:val="-1"/>
          <w:sz w:val="11"/>
        </w:rPr>
        <w:tab/>
        <w:t>-</w:t>
      </w:r>
      <w:r>
        <w:rPr>
          <w:rFonts w:ascii="Arial Narrow" w:hAnsi="Arial Narrow"/>
          <w:color w:val="000000"/>
          <w:spacing w:val="-1"/>
          <w:sz w:val="11"/>
        </w:rPr>
        <w:tab/>
        <w:t>-</w:t>
      </w:r>
      <w:r>
        <w:rPr>
          <w:rFonts w:ascii="Arial Narrow" w:hAnsi="Arial Narrow"/>
          <w:color w:val="000000"/>
          <w:spacing w:val="-1"/>
          <w:sz w:val="11"/>
        </w:rPr>
        <w:tab/>
        <w:t>-</w:t>
      </w:r>
    </w:p>
    <w:p w:rsidR="004975F1">
      <w:pPr>
        <w:tabs>
          <w:tab w:val="left" w:pos="1716"/>
        </w:tabs>
        <w:autoSpaceDE w:val="0"/>
        <w:autoSpaceDN w:val="0"/>
        <w:adjustRightInd w:val="0"/>
        <w:spacing w:before="54" w:line="126" w:lineRule="exact"/>
        <w:ind w:left="1567"/>
        <w:rPr>
          <w:rFonts w:ascii="Arial Narrow" w:hAnsi="Arial Narrow"/>
          <w:color w:val="000000"/>
          <w:spacing w:val="-1"/>
          <w:sz w:val="11"/>
        </w:rPr>
      </w:pPr>
      <w:r>
        <w:rPr>
          <w:rFonts w:ascii="Arial Narrow" w:hAnsi="Arial Narrow"/>
          <w:color w:val="000000"/>
          <w:spacing w:val="-1"/>
          <w:sz w:val="11"/>
        </w:rPr>
        <w:t>28</w:t>
      </w:r>
      <w:r>
        <w:rPr>
          <w:rFonts w:ascii="Arial Narrow" w:hAnsi="Arial Narrow"/>
          <w:color w:val="000000"/>
          <w:spacing w:val="-1"/>
          <w:sz w:val="11"/>
        </w:rPr>
        <w:tab/>
        <w:t xml:space="preserve">Less FASB 109 Above if </w:t>
      </w:r>
      <w:r>
        <w:rPr>
          <w:rFonts w:ascii="Arial Narrow" w:hAnsi="Arial Narrow"/>
          <w:color w:val="000000"/>
          <w:spacing w:val="-1"/>
          <w:sz w:val="11"/>
        </w:rPr>
        <w:t>not separately removed</w:t>
      </w:r>
    </w:p>
    <w:p w:rsidR="004975F1">
      <w:pPr>
        <w:tabs>
          <w:tab w:val="left" w:pos="1716"/>
        </w:tabs>
        <w:autoSpaceDE w:val="0"/>
        <w:autoSpaceDN w:val="0"/>
        <w:adjustRightInd w:val="0"/>
        <w:spacing w:before="54" w:line="126" w:lineRule="exact"/>
        <w:ind w:left="1567"/>
        <w:rPr>
          <w:rFonts w:ascii="Arial Narrow" w:hAnsi="Arial Narrow"/>
          <w:color w:val="000000"/>
          <w:spacing w:val="-1"/>
          <w:sz w:val="11"/>
        </w:rPr>
      </w:pPr>
      <w:r>
        <w:rPr>
          <w:rFonts w:ascii="Arial Narrow" w:hAnsi="Arial Narrow"/>
          <w:color w:val="000000"/>
          <w:spacing w:val="-1"/>
          <w:sz w:val="11"/>
        </w:rPr>
        <w:t>29</w:t>
      </w:r>
      <w:r>
        <w:rPr>
          <w:rFonts w:ascii="Arial Narrow" w:hAnsi="Arial Narrow"/>
          <w:color w:val="000000"/>
          <w:spacing w:val="-1"/>
          <w:sz w:val="11"/>
        </w:rPr>
        <w:tab/>
        <w:t>Less FASB 106 Above if not separately removed</w:t>
      </w:r>
    </w:p>
    <w:p w:rsidR="004975F1">
      <w:pPr>
        <w:tabs>
          <w:tab w:val="left" w:pos="1716"/>
          <w:tab w:val="left" w:pos="6051"/>
          <w:tab w:val="left" w:pos="7054"/>
          <w:tab w:val="left" w:pos="7784"/>
          <w:tab w:val="left" w:pos="8636"/>
          <w:tab w:val="left" w:pos="9452"/>
        </w:tabs>
        <w:autoSpaceDE w:val="0"/>
        <w:autoSpaceDN w:val="0"/>
        <w:adjustRightInd w:val="0"/>
        <w:spacing w:before="45" w:line="126" w:lineRule="exact"/>
        <w:ind w:left="1567"/>
        <w:rPr>
          <w:rFonts w:ascii="Arial Narrow" w:hAnsi="Arial Narrow"/>
          <w:color w:val="000000"/>
          <w:spacing w:val="-1"/>
          <w:sz w:val="11"/>
        </w:rPr>
      </w:pPr>
      <w:r>
        <w:rPr>
          <w:rFonts w:ascii="Arial Narrow" w:hAnsi="Arial Narrow"/>
          <w:color w:val="000000"/>
          <w:spacing w:val="-1"/>
          <w:sz w:val="11"/>
        </w:rPr>
        <w:t>30</w:t>
      </w:r>
      <w:r>
        <w:rPr>
          <w:rFonts w:ascii="Arial Narrow" w:hAnsi="Arial Narrow"/>
          <w:color w:val="000000"/>
          <w:spacing w:val="-1"/>
          <w:sz w:val="11"/>
        </w:rPr>
        <w:tab/>
        <w:t>Total</w:t>
      </w:r>
      <w:r>
        <w:rPr>
          <w:rFonts w:ascii="Arial Narrow" w:hAnsi="Arial Narrow"/>
          <w:color w:val="000000"/>
          <w:spacing w:val="-1"/>
          <w:sz w:val="11"/>
        </w:rPr>
        <w:tab/>
        <w:t>-</w:t>
      </w:r>
      <w:r>
        <w:rPr>
          <w:rFonts w:ascii="Arial Narrow" w:hAnsi="Arial Narrow"/>
          <w:color w:val="000000"/>
          <w:spacing w:val="-1"/>
          <w:sz w:val="11"/>
        </w:rPr>
        <w:tab/>
        <w:t>-</w:t>
      </w:r>
      <w:r>
        <w:rPr>
          <w:rFonts w:ascii="Arial Narrow" w:hAnsi="Arial Narrow"/>
          <w:color w:val="000000"/>
          <w:spacing w:val="-1"/>
          <w:sz w:val="11"/>
        </w:rPr>
        <w:tab/>
        <w:t>-</w:t>
      </w:r>
      <w:r>
        <w:rPr>
          <w:rFonts w:ascii="Arial Narrow" w:hAnsi="Arial Narrow"/>
          <w:color w:val="000000"/>
          <w:spacing w:val="-1"/>
          <w:sz w:val="11"/>
        </w:rPr>
        <w:tab/>
        <w:t>-</w:t>
      </w:r>
      <w:r>
        <w:rPr>
          <w:rFonts w:ascii="Arial Narrow" w:hAnsi="Arial Narrow"/>
          <w:color w:val="000000"/>
          <w:spacing w:val="-1"/>
          <w:sz w:val="11"/>
        </w:rPr>
        <w:tab/>
        <w:t>-</w:t>
      </w:r>
    </w:p>
    <w:p w:rsidR="004975F1">
      <w:pPr>
        <w:autoSpaceDE w:val="0"/>
        <w:autoSpaceDN w:val="0"/>
        <w:adjustRightInd w:val="0"/>
        <w:spacing w:before="48" w:line="126" w:lineRule="exact"/>
        <w:ind w:left="1716"/>
        <w:rPr>
          <w:rFonts w:ascii="Arial Narrow" w:hAnsi="Arial Narrow"/>
          <w:color w:val="000000"/>
          <w:spacing w:val="-1"/>
          <w:sz w:val="11"/>
        </w:rPr>
      </w:pPr>
      <w:r>
        <w:rPr>
          <w:rFonts w:ascii="Arial Narrow" w:hAnsi="Arial Narrow"/>
          <w:color w:val="000000"/>
          <w:spacing w:val="-1"/>
          <w:sz w:val="11"/>
        </w:rPr>
        <w:t xml:space="preserve">Instructions for Account 282: </w:t>
      </w:r>
    </w:p>
    <w:p w:rsidR="004975F1">
      <w:pPr>
        <w:autoSpaceDE w:val="0"/>
        <w:autoSpaceDN w:val="0"/>
        <w:adjustRightInd w:val="0"/>
        <w:spacing w:before="54" w:line="126" w:lineRule="exact"/>
        <w:ind w:left="1716"/>
        <w:rPr>
          <w:rFonts w:ascii="Arial Narrow" w:hAnsi="Arial Narrow"/>
          <w:color w:val="000000"/>
          <w:spacing w:val="-1"/>
          <w:sz w:val="11"/>
        </w:rPr>
      </w:pPr>
      <w:r>
        <w:rPr>
          <w:rFonts w:ascii="Arial Narrow" w:hAnsi="Arial Narrow"/>
          <w:color w:val="000000"/>
          <w:spacing w:val="-1"/>
          <w:sz w:val="11"/>
        </w:rPr>
        <w:t xml:space="preserve">1.  ADIT items related only to Non-Electric Operations (e.g., Gas, Water, Sewer) or Production are directly assigned to Column C </w:t>
      </w:r>
    </w:p>
    <w:p w:rsidR="004975F1">
      <w:pPr>
        <w:autoSpaceDE w:val="0"/>
        <w:autoSpaceDN w:val="0"/>
        <w:adjustRightInd w:val="0"/>
        <w:spacing w:before="54" w:line="126" w:lineRule="exact"/>
        <w:ind w:left="1716"/>
        <w:rPr>
          <w:rFonts w:ascii="Arial Narrow" w:hAnsi="Arial Narrow"/>
          <w:color w:val="000000"/>
          <w:spacing w:val="-1"/>
          <w:sz w:val="11"/>
        </w:rPr>
      </w:pPr>
      <w:r>
        <w:rPr>
          <w:rFonts w:ascii="Arial Narrow" w:hAnsi="Arial Narrow"/>
          <w:color w:val="000000"/>
          <w:spacing w:val="-1"/>
          <w:sz w:val="11"/>
        </w:rPr>
        <w:t xml:space="preserve">2.  </w:t>
      </w:r>
      <w:r>
        <w:rPr>
          <w:rFonts w:ascii="Arial Narrow" w:hAnsi="Arial Narrow"/>
          <w:color w:val="000000"/>
          <w:spacing w:val="-1"/>
          <w:sz w:val="11"/>
        </w:rPr>
        <w:t xml:space="preserve">ADIT items related only to Transmission are directly assigned to Column D </w:t>
      </w:r>
    </w:p>
    <w:p w:rsidR="004975F1">
      <w:pPr>
        <w:autoSpaceDE w:val="0"/>
        <w:autoSpaceDN w:val="0"/>
        <w:adjustRightInd w:val="0"/>
        <w:spacing w:before="54" w:line="126" w:lineRule="exact"/>
        <w:ind w:left="1716"/>
        <w:rPr>
          <w:rFonts w:ascii="Arial Narrow" w:hAnsi="Arial Narrow"/>
          <w:color w:val="000000"/>
          <w:spacing w:val="-1"/>
          <w:sz w:val="11"/>
        </w:rPr>
      </w:pPr>
      <w:r>
        <w:rPr>
          <w:rFonts w:ascii="Arial Narrow" w:hAnsi="Arial Narrow"/>
          <w:color w:val="000000"/>
          <w:spacing w:val="-1"/>
          <w:sz w:val="11"/>
        </w:rPr>
        <w:t xml:space="preserve">3.  ADIT items related to Plant and not in Columns C &amp; D are included in Column E </w:t>
      </w:r>
    </w:p>
    <w:p w:rsidR="004975F1">
      <w:pPr>
        <w:autoSpaceDE w:val="0"/>
        <w:autoSpaceDN w:val="0"/>
        <w:adjustRightInd w:val="0"/>
        <w:spacing w:before="54" w:line="126" w:lineRule="exact"/>
        <w:ind w:left="1716"/>
        <w:rPr>
          <w:rFonts w:ascii="Arial Narrow" w:hAnsi="Arial Narrow"/>
          <w:color w:val="000000"/>
          <w:spacing w:val="-1"/>
          <w:sz w:val="11"/>
        </w:rPr>
      </w:pPr>
      <w:r>
        <w:rPr>
          <w:rFonts w:ascii="Arial Narrow" w:hAnsi="Arial Narrow"/>
          <w:color w:val="000000"/>
          <w:spacing w:val="-1"/>
          <w:sz w:val="11"/>
        </w:rPr>
        <w:t xml:space="preserve">4.  ADIT items related to labor and not in Columns C &amp; D are included in Column F </w:t>
      </w:r>
    </w:p>
    <w:p w:rsidR="004975F1">
      <w:pPr>
        <w:autoSpaceDE w:val="0"/>
        <w:autoSpaceDN w:val="0"/>
        <w:adjustRightInd w:val="0"/>
        <w:spacing w:before="43" w:line="140" w:lineRule="exact"/>
        <w:ind w:left="1716" w:right="6135"/>
        <w:jc w:val="both"/>
        <w:rPr>
          <w:rFonts w:ascii="Arial Narrow" w:hAnsi="Arial Narrow"/>
          <w:color w:val="000000"/>
          <w:spacing w:val="-1"/>
          <w:sz w:val="11"/>
        </w:rPr>
      </w:pPr>
      <w:r>
        <w:rPr>
          <w:rFonts w:ascii="Arial Narrow" w:hAnsi="Arial Narrow"/>
          <w:color w:val="000000"/>
          <w:spacing w:val="-1"/>
          <w:sz w:val="11"/>
        </w:rPr>
        <w:t>5. Deferred inc</w:t>
      </w:r>
      <w:r>
        <w:rPr>
          <w:rFonts w:ascii="Arial Narrow" w:hAnsi="Arial Narrow"/>
          <w:color w:val="000000"/>
          <w:spacing w:val="-1"/>
          <w:sz w:val="11"/>
        </w:rPr>
        <w:t>ome taxes arise when items are included in taxable income in different periods than they are included in rates, therefore if the item giving rise to the ADIT is not included in the formula, the associated ADIT amount shall be excluded.  This includes but i</w:t>
      </w:r>
      <w:r>
        <w:rPr>
          <w:rFonts w:ascii="Arial Narrow" w:hAnsi="Arial Narrow"/>
          <w:color w:val="000000"/>
          <w:spacing w:val="-1"/>
          <w:sz w:val="11"/>
        </w:rPr>
        <w:t xml:space="preserve">s not limited to SFAS 109  &amp; 158 balance sheet items and the related ADIT. </w:t>
      </w:r>
    </w:p>
    <w:p w:rsidR="004975F1">
      <w:pPr>
        <w:autoSpaceDE w:val="0"/>
        <w:autoSpaceDN w:val="0"/>
        <w:adjustRightInd w:val="0"/>
        <w:spacing w:line="126" w:lineRule="exact"/>
        <w:ind w:left="1716"/>
        <w:rPr>
          <w:rFonts w:ascii="Arial Narrow" w:hAnsi="Arial Narrow"/>
          <w:color w:val="000000"/>
          <w:spacing w:val="-1"/>
          <w:sz w:val="11"/>
        </w:rPr>
      </w:pPr>
    </w:p>
    <w:p w:rsidR="004975F1">
      <w:pPr>
        <w:autoSpaceDE w:val="0"/>
        <w:autoSpaceDN w:val="0"/>
        <w:adjustRightInd w:val="0"/>
        <w:spacing w:line="126" w:lineRule="exact"/>
        <w:ind w:left="1716"/>
        <w:rPr>
          <w:rFonts w:ascii="Arial Narrow" w:hAnsi="Arial Narrow"/>
          <w:color w:val="000000"/>
          <w:spacing w:val="-1"/>
          <w:sz w:val="11"/>
        </w:rPr>
      </w:pPr>
    </w:p>
    <w:p w:rsidR="004975F1">
      <w:pPr>
        <w:tabs>
          <w:tab w:val="left" w:pos="5534"/>
          <w:tab w:val="left" w:pos="6716"/>
          <w:tab w:val="left" w:pos="7582"/>
          <w:tab w:val="left" w:pos="8377"/>
          <w:tab w:val="left" w:pos="9212"/>
          <w:tab w:val="left" w:pos="12018"/>
        </w:tabs>
        <w:autoSpaceDE w:val="0"/>
        <w:autoSpaceDN w:val="0"/>
        <w:adjustRightInd w:val="0"/>
        <w:spacing w:before="57" w:line="126" w:lineRule="exact"/>
        <w:ind w:left="1716" w:firstLine="1546"/>
        <w:rPr>
          <w:rFonts w:ascii="Arial Narrow" w:hAnsi="Arial Narrow"/>
          <w:color w:val="000000"/>
          <w:spacing w:val="-1"/>
          <w:sz w:val="11"/>
        </w:rPr>
      </w:pPr>
      <w:r>
        <w:rPr>
          <w:rFonts w:ascii="Arial Narrow" w:hAnsi="Arial Narrow"/>
          <w:color w:val="000000"/>
          <w:spacing w:val="-1"/>
          <w:sz w:val="11"/>
        </w:rPr>
        <w:t>A</w:t>
      </w:r>
      <w:r>
        <w:rPr>
          <w:rFonts w:ascii="Arial Narrow" w:hAnsi="Arial Narrow"/>
          <w:color w:val="000000"/>
          <w:spacing w:val="-1"/>
          <w:sz w:val="11"/>
        </w:rPr>
        <w:tab/>
        <w:t>B</w:t>
      </w:r>
      <w:r>
        <w:rPr>
          <w:rFonts w:ascii="Arial Narrow" w:hAnsi="Arial Narrow"/>
          <w:color w:val="000000"/>
          <w:spacing w:val="-1"/>
          <w:sz w:val="11"/>
        </w:rPr>
        <w:tab/>
        <w:t>C</w:t>
      </w:r>
      <w:r>
        <w:rPr>
          <w:rFonts w:ascii="Arial Narrow" w:hAnsi="Arial Narrow"/>
          <w:color w:val="000000"/>
          <w:spacing w:val="-1"/>
          <w:sz w:val="11"/>
        </w:rPr>
        <w:tab/>
        <w:t>D</w:t>
      </w:r>
      <w:r>
        <w:rPr>
          <w:rFonts w:ascii="Arial Narrow" w:hAnsi="Arial Narrow"/>
          <w:color w:val="000000"/>
          <w:spacing w:val="-1"/>
          <w:sz w:val="11"/>
        </w:rPr>
        <w:tab/>
        <w:t>E</w:t>
      </w:r>
      <w:r>
        <w:rPr>
          <w:rFonts w:ascii="Arial Narrow" w:hAnsi="Arial Narrow"/>
          <w:color w:val="000000"/>
          <w:spacing w:val="-1"/>
          <w:sz w:val="11"/>
        </w:rPr>
        <w:tab/>
        <w:t>F</w:t>
      </w:r>
      <w:r>
        <w:rPr>
          <w:rFonts w:ascii="Arial Narrow" w:hAnsi="Arial Narrow"/>
          <w:color w:val="000000"/>
          <w:spacing w:val="-1"/>
          <w:sz w:val="11"/>
        </w:rPr>
        <w:tab/>
        <w:t>G</w:t>
      </w:r>
    </w:p>
    <w:p w:rsidR="004975F1">
      <w:pPr>
        <w:tabs>
          <w:tab w:val="left" w:pos="7340"/>
        </w:tabs>
        <w:autoSpaceDE w:val="0"/>
        <w:autoSpaceDN w:val="0"/>
        <w:adjustRightInd w:val="0"/>
        <w:spacing w:before="14" w:line="126" w:lineRule="exact"/>
        <w:ind w:left="1716" w:firstLine="4645"/>
        <w:rPr>
          <w:rFonts w:ascii="Arial Narrow" w:hAnsi="Arial Narrow"/>
          <w:color w:val="000000"/>
          <w:spacing w:val="-1"/>
          <w:sz w:val="11"/>
        </w:rPr>
      </w:pPr>
      <w:r>
        <w:rPr>
          <w:rFonts w:ascii="Arial Narrow" w:hAnsi="Arial Narrow"/>
          <w:color w:val="000000"/>
          <w:spacing w:val="-1"/>
          <w:sz w:val="11"/>
        </w:rPr>
        <w:t>Gas, Prod or Other</w:t>
      </w:r>
      <w:r>
        <w:rPr>
          <w:rFonts w:ascii="Arial Narrow" w:hAnsi="Arial Narrow"/>
          <w:color w:val="000000"/>
          <w:spacing w:val="-1"/>
          <w:sz w:val="11"/>
        </w:rPr>
        <w:tab/>
        <w:t>Transmission</w:t>
      </w:r>
    </w:p>
    <w:p w:rsidR="004975F1">
      <w:pPr>
        <w:tabs>
          <w:tab w:val="left" w:pos="5457"/>
          <w:tab w:val="left" w:pos="6586"/>
          <w:tab w:val="left" w:pos="7455"/>
          <w:tab w:val="left" w:pos="8129"/>
          <w:tab w:val="left" w:pos="8951"/>
          <w:tab w:val="left" w:pos="11812"/>
        </w:tabs>
        <w:autoSpaceDE w:val="0"/>
        <w:autoSpaceDN w:val="0"/>
        <w:adjustRightInd w:val="0"/>
        <w:spacing w:before="20" w:line="126" w:lineRule="exact"/>
        <w:ind w:left="1716"/>
        <w:rPr>
          <w:rFonts w:ascii="Arial Narrow" w:hAnsi="Arial Narrow"/>
          <w:color w:val="000000"/>
          <w:spacing w:val="-1"/>
          <w:sz w:val="11"/>
        </w:rPr>
      </w:pPr>
      <w:r>
        <w:rPr>
          <w:rFonts w:ascii="Arial Narrow" w:hAnsi="Arial Narrow"/>
          <w:color w:val="000000"/>
          <w:spacing w:val="-1"/>
          <w:position w:val="-2"/>
          <w:sz w:val="11"/>
        </w:rPr>
        <w:t>ADIT- 283</w:t>
      </w:r>
      <w:r>
        <w:rPr>
          <w:rFonts w:ascii="Arial Narrow" w:hAnsi="Arial Narrow"/>
          <w:color w:val="000000"/>
          <w:spacing w:val="-1"/>
          <w:position w:val="-2"/>
          <w:sz w:val="11"/>
        </w:rPr>
        <w:tab/>
      </w:r>
      <w:r>
        <w:rPr>
          <w:rFonts w:ascii="Arial Narrow" w:hAnsi="Arial Narrow"/>
          <w:color w:val="000000"/>
          <w:spacing w:val="-1"/>
          <w:sz w:val="11"/>
        </w:rPr>
        <w:t>Total</w:t>
      </w:r>
      <w:r>
        <w:rPr>
          <w:rFonts w:ascii="Arial Narrow" w:hAnsi="Arial Narrow"/>
          <w:color w:val="000000"/>
          <w:spacing w:val="-1"/>
          <w:sz w:val="11"/>
        </w:rPr>
        <w:tab/>
        <w:t>Related</w:t>
      </w:r>
      <w:r>
        <w:rPr>
          <w:rFonts w:ascii="Arial Narrow" w:hAnsi="Arial Narrow"/>
          <w:color w:val="000000"/>
          <w:spacing w:val="-1"/>
          <w:sz w:val="11"/>
        </w:rPr>
        <w:tab/>
        <w:t>Related</w:t>
      </w:r>
      <w:r>
        <w:rPr>
          <w:rFonts w:ascii="Arial Narrow" w:hAnsi="Arial Narrow"/>
          <w:color w:val="000000"/>
          <w:spacing w:val="-1"/>
          <w:sz w:val="11"/>
        </w:rPr>
        <w:tab/>
        <w:t>Plant Related</w:t>
      </w:r>
      <w:r>
        <w:rPr>
          <w:rFonts w:ascii="Arial Narrow" w:hAnsi="Arial Narrow"/>
          <w:color w:val="000000"/>
          <w:spacing w:val="-1"/>
          <w:sz w:val="11"/>
        </w:rPr>
        <w:tab/>
        <w:t>Labor Related</w:t>
      </w:r>
      <w:r>
        <w:rPr>
          <w:rFonts w:ascii="Arial Narrow" w:hAnsi="Arial Narrow"/>
          <w:color w:val="000000"/>
          <w:spacing w:val="-1"/>
          <w:sz w:val="11"/>
        </w:rPr>
        <w:tab/>
        <w:t>Justification</w:t>
      </w:r>
    </w:p>
    <w:p w:rsidR="004975F1">
      <w:pPr>
        <w:autoSpaceDE w:val="0"/>
        <w:autoSpaceDN w:val="0"/>
        <w:adjustRightInd w:val="0"/>
        <w:spacing w:before="11" w:line="272" w:lineRule="exact"/>
        <w:ind w:left="1567" w:right="7086"/>
        <w:rPr>
          <w:rFonts w:ascii="Arial Narrow" w:hAnsi="Arial Narrow"/>
          <w:color w:val="000000"/>
          <w:spacing w:val="-1"/>
          <w:sz w:val="11"/>
        </w:rPr>
      </w:pPr>
      <w:r>
        <w:rPr>
          <w:rFonts w:ascii="Arial Narrow" w:hAnsi="Arial Narrow"/>
          <w:color w:val="000000"/>
          <w:spacing w:val="-1"/>
          <w:sz w:val="11"/>
        </w:rPr>
        <w:t xml:space="preserve">31 </w:t>
      </w:r>
      <w:r>
        <w:rPr>
          <w:rFonts w:ascii="Arial Narrow" w:hAnsi="Arial Narrow"/>
          <w:color w:val="000000"/>
          <w:spacing w:val="-1"/>
          <w:sz w:val="11"/>
        </w:rPr>
        <w:br/>
        <w:t xml:space="preserve">32 </w:t>
      </w:r>
      <w:r>
        <w:rPr>
          <w:rFonts w:ascii="Arial Narrow" w:hAnsi="Arial Narrow"/>
          <w:color w:val="000000"/>
          <w:spacing w:val="-1"/>
          <w:sz w:val="11"/>
        </w:rPr>
        <w:br/>
        <w:t xml:space="preserve">33 </w:t>
      </w:r>
      <w:r>
        <w:rPr>
          <w:rFonts w:ascii="Arial Narrow" w:hAnsi="Arial Narrow"/>
          <w:color w:val="000000"/>
          <w:spacing w:val="-1"/>
          <w:sz w:val="11"/>
        </w:rPr>
        <w:br/>
        <w:t xml:space="preserve">34 </w:t>
      </w:r>
      <w:r>
        <w:rPr>
          <w:rFonts w:ascii="Arial Narrow" w:hAnsi="Arial Narrow"/>
          <w:color w:val="000000"/>
          <w:spacing w:val="-1"/>
          <w:sz w:val="11"/>
        </w:rPr>
        <w:br/>
        <w:t xml:space="preserve">35 </w:t>
      </w:r>
      <w:r>
        <w:rPr>
          <w:rFonts w:ascii="Arial Narrow" w:hAnsi="Arial Narrow"/>
          <w:color w:val="000000"/>
          <w:spacing w:val="-1"/>
          <w:sz w:val="11"/>
        </w:rPr>
        <w:br/>
        <w:t xml:space="preserve">36 </w:t>
      </w:r>
      <w:r>
        <w:rPr>
          <w:rFonts w:ascii="Arial Narrow" w:hAnsi="Arial Narrow"/>
          <w:color w:val="000000"/>
          <w:spacing w:val="-1"/>
          <w:sz w:val="11"/>
        </w:rPr>
        <w:br/>
        <w:t xml:space="preserve">37 </w:t>
      </w:r>
      <w:r>
        <w:rPr>
          <w:rFonts w:ascii="Arial Narrow" w:hAnsi="Arial Narrow"/>
          <w:color w:val="000000"/>
          <w:spacing w:val="-1"/>
          <w:sz w:val="11"/>
        </w:rPr>
        <w:br/>
        <w:t xml:space="preserve">38 </w:t>
      </w:r>
      <w:r>
        <w:rPr>
          <w:rFonts w:ascii="Arial Narrow" w:hAnsi="Arial Narrow"/>
          <w:color w:val="000000"/>
          <w:spacing w:val="-1"/>
          <w:sz w:val="11"/>
        </w:rPr>
        <w:br/>
        <w:t xml:space="preserve">39 </w:t>
      </w:r>
    </w:p>
    <w:p w:rsidR="004975F1">
      <w:pPr>
        <w:tabs>
          <w:tab w:val="left" w:pos="1716"/>
          <w:tab w:val="left" w:pos="9663"/>
        </w:tabs>
        <w:autoSpaceDE w:val="0"/>
        <w:autoSpaceDN w:val="0"/>
        <w:adjustRightInd w:val="0"/>
        <w:spacing w:before="125" w:line="126" w:lineRule="exact"/>
        <w:ind w:left="1567"/>
        <w:rPr>
          <w:rFonts w:ascii="Arial Narrow" w:hAnsi="Arial Narrow"/>
          <w:color w:val="000000"/>
          <w:spacing w:val="-1"/>
          <w:sz w:val="11"/>
        </w:rPr>
      </w:pPr>
      <w:r>
        <w:rPr>
          <w:rFonts w:ascii="Arial Narrow" w:hAnsi="Arial Narrow"/>
          <w:color w:val="000000"/>
          <w:spacing w:val="-1"/>
          <w:sz w:val="11"/>
        </w:rPr>
        <w:t>40</w:t>
      </w:r>
      <w:r>
        <w:rPr>
          <w:rFonts w:ascii="Arial Narrow" w:hAnsi="Arial Narrow"/>
          <w:color w:val="000000"/>
          <w:spacing w:val="-1"/>
          <w:sz w:val="11"/>
        </w:rPr>
        <w:tab/>
        <w:t>Depreciation Items</w:t>
      </w:r>
      <w:r>
        <w:rPr>
          <w:rFonts w:ascii="Arial Narrow" w:hAnsi="Arial Narrow"/>
          <w:color w:val="000000"/>
          <w:spacing w:val="-1"/>
          <w:sz w:val="11"/>
        </w:rPr>
        <w:tab/>
      </w:r>
      <w:r>
        <w:rPr>
          <w:rFonts w:ascii="Arial Narrow" w:hAnsi="Arial Narrow"/>
          <w:color w:val="000000"/>
          <w:spacing w:val="-1"/>
          <w:sz w:val="11"/>
        </w:rPr>
        <w:t>Amount subject to Proration</w:t>
      </w:r>
    </w:p>
    <w:p w:rsidR="004975F1">
      <w:pPr>
        <w:tabs>
          <w:tab w:val="left" w:pos="1716"/>
          <w:tab w:val="left" w:pos="6051"/>
          <w:tab w:val="left" w:pos="7054"/>
          <w:tab w:val="left" w:pos="7784"/>
          <w:tab w:val="left" w:pos="8636"/>
          <w:tab w:val="left" w:pos="9452"/>
        </w:tabs>
        <w:autoSpaceDE w:val="0"/>
        <w:autoSpaceDN w:val="0"/>
        <w:adjustRightInd w:val="0"/>
        <w:spacing w:before="54" w:line="126" w:lineRule="exact"/>
        <w:ind w:left="1567"/>
        <w:rPr>
          <w:rFonts w:ascii="Arial Narrow" w:hAnsi="Arial Narrow"/>
          <w:color w:val="000000"/>
          <w:spacing w:val="-1"/>
          <w:sz w:val="11"/>
        </w:rPr>
      </w:pPr>
      <w:r>
        <w:rPr>
          <w:rFonts w:ascii="Arial Narrow" w:hAnsi="Arial Narrow"/>
          <w:color w:val="000000"/>
          <w:spacing w:val="-1"/>
          <w:sz w:val="11"/>
        </w:rPr>
        <w:t>41</w:t>
      </w:r>
      <w:r>
        <w:rPr>
          <w:rFonts w:ascii="Arial Narrow" w:hAnsi="Arial Narrow"/>
          <w:color w:val="000000"/>
          <w:spacing w:val="-1"/>
          <w:sz w:val="11"/>
        </w:rPr>
        <w:tab/>
        <w:t>Subtotal - p276.b</w:t>
      </w:r>
      <w:r>
        <w:rPr>
          <w:rFonts w:ascii="Arial Narrow" w:hAnsi="Arial Narrow"/>
          <w:color w:val="000000"/>
          <w:spacing w:val="-1"/>
          <w:sz w:val="11"/>
        </w:rPr>
        <w:tab/>
        <w:t>-</w:t>
      </w:r>
      <w:r>
        <w:rPr>
          <w:rFonts w:ascii="Arial Narrow" w:hAnsi="Arial Narrow"/>
          <w:color w:val="000000"/>
          <w:spacing w:val="-1"/>
          <w:sz w:val="11"/>
        </w:rPr>
        <w:tab/>
        <w:t>-</w:t>
      </w:r>
      <w:r>
        <w:rPr>
          <w:rFonts w:ascii="Arial Narrow" w:hAnsi="Arial Narrow"/>
          <w:color w:val="000000"/>
          <w:spacing w:val="-1"/>
          <w:sz w:val="11"/>
        </w:rPr>
        <w:tab/>
        <w:t>-</w:t>
      </w:r>
      <w:r>
        <w:rPr>
          <w:rFonts w:ascii="Arial Narrow" w:hAnsi="Arial Narrow"/>
          <w:color w:val="000000"/>
          <w:spacing w:val="-1"/>
          <w:sz w:val="11"/>
        </w:rPr>
        <w:tab/>
        <w:t>-</w:t>
      </w:r>
      <w:r>
        <w:rPr>
          <w:rFonts w:ascii="Arial Narrow" w:hAnsi="Arial Narrow"/>
          <w:color w:val="000000"/>
          <w:spacing w:val="-1"/>
          <w:sz w:val="11"/>
        </w:rPr>
        <w:tab/>
        <w:t>-</w:t>
      </w:r>
    </w:p>
    <w:p w:rsidR="004975F1">
      <w:pPr>
        <w:tabs>
          <w:tab w:val="left" w:pos="1716"/>
        </w:tabs>
        <w:autoSpaceDE w:val="0"/>
        <w:autoSpaceDN w:val="0"/>
        <w:adjustRightInd w:val="0"/>
        <w:spacing w:before="54" w:line="126" w:lineRule="exact"/>
        <w:ind w:left="1567"/>
        <w:rPr>
          <w:rFonts w:ascii="Arial Narrow" w:hAnsi="Arial Narrow"/>
          <w:color w:val="000000"/>
          <w:spacing w:val="-1"/>
          <w:sz w:val="11"/>
        </w:rPr>
      </w:pPr>
      <w:r>
        <w:rPr>
          <w:rFonts w:ascii="Arial Narrow" w:hAnsi="Arial Narrow"/>
          <w:color w:val="000000"/>
          <w:spacing w:val="-1"/>
          <w:sz w:val="11"/>
        </w:rPr>
        <w:t>42</w:t>
      </w:r>
      <w:r>
        <w:rPr>
          <w:rFonts w:ascii="Arial Narrow" w:hAnsi="Arial Narrow"/>
          <w:color w:val="000000"/>
          <w:spacing w:val="-1"/>
          <w:sz w:val="11"/>
        </w:rPr>
        <w:tab/>
        <w:t>Less FASB 109 Above if not separately removed</w:t>
      </w:r>
    </w:p>
    <w:p w:rsidR="004975F1">
      <w:pPr>
        <w:tabs>
          <w:tab w:val="left" w:pos="1716"/>
        </w:tabs>
        <w:autoSpaceDE w:val="0"/>
        <w:autoSpaceDN w:val="0"/>
        <w:adjustRightInd w:val="0"/>
        <w:spacing w:before="54" w:line="126" w:lineRule="exact"/>
        <w:ind w:left="1567"/>
        <w:rPr>
          <w:rFonts w:ascii="Arial Narrow" w:hAnsi="Arial Narrow"/>
          <w:color w:val="000000"/>
          <w:spacing w:val="-1"/>
          <w:sz w:val="11"/>
        </w:rPr>
      </w:pPr>
      <w:r>
        <w:rPr>
          <w:rFonts w:ascii="Arial Narrow" w:hAnsi="Arial Narrow"/>
          <w:color w:val="000000"/>
          <w:spacing w:val="-1"/>
          <w:sz w:val="11"/>
        </w:rPr>
        <w:t>43</w:t>
      </w:r>
      <w:r>
        <w:rPr>
          <w:rFonts w:ascii="Arial Narrow" w:hAnsi="Arial Narrow"/>
          <w:color w:val="000000"/>
          <w:spacing w:val="-1"/>
          <w:sz w:val="11"/>
        </w:rPr>
        <w:tab/>
        <w:t>Less FASB 106 Above if not separately removed</w:t>
      </w:r>
    </w:p>
    <w:p w:rsidR="004975F1">
      <w:pPr>
        <w:tabs>
          <w:tab w:val="left" w:pos="1716"/>
          <w:tab w:val="left" w:pos="6051"/>
          <w:tab w:val="left" w:pos="7054"/>
          <w:tab w:val="left" w:pos="7784"/>
          <w:tab w:val="left" w:pos="8636"/>
          <w:tab w:val="left" w:pos="9452"/>
        </w:tabs>
        <w:autoSpaceDE w:val="0"/>
        <w:autoSpaceDN w:val="0"/>
        <w:adjustRightInd w:val="0"/>
        <w:spacing w:before="44" w:line="126" w:lineRule="exact"/>
        <w:ind w:left="1567"/>
        <w:rPr>
          <w:rFonts w:ascii="Arial Narrow" w:hAnsi="Arial Narrow"/>
          <w:color w:val="000000"/>
          <w:spacing w:val="-1"/>
          <w:sz w:val="11"/>
        </w:rPr>
      </w:pPr>
      <w:r>
        <w:rPr>
          <w:rFonts w:ascii="Arial Narrow" w:hAnsi="Arial Narrow"/>
          <w:color w:val="000000"/>
          <w:spacing w:val="-1"/>
          <w:sz w:val="11"/>
        </w:rPr>
        <w:t>44</w:t>
      </w:r>
      <w:r>
        <w:rPr>
          <w:rFonts w:ascii="Arial Narrow" w:hAnsi="Arial Narrow"/>
          <w:color w:val="000000"/>
          <w:spacing w:val="-1"/>
          <w:sz w:val="11"/>
        </w:rPr>
        <w:tab/>
        <w:t>Total</w:t>
      </w:r>
      <w:r>
        <w:rPr>
          <w:rFonts w:ascii="Arial Narrow" w:hAnsi="Arial Narrow"/>
          <w:color w:val="000000"/>
          <w:spacing w:val="-1"/>
          <w:sz w:val="11"/>
        </w:rPr>
        <w:tab/>
        <w:t>-</w:t>
      </w:r>
      <w:r>
        <w:rPr>
          <w:rFonts w:ascii="Arial Narrow" w:hAnsi="Arial Narrow"/>
          <w:color w:val="000000"/>
          <w:spacing w:val="-1"/>
          <w:sz w:val="11"/>
        </w:rPr>
        <w:tab/>
        <w:t>-</w:t>
      </w:r>
      <w:r>
        <w:rPr>
          <w:rFonts w:ascii="Arial Narrow" w:hAnsi="Arial Narrow"/>
          <w:color w:val="000000"/>
          <w:spacing w:val="-1"/>
          <w:sz w:val="11"/>
        </w:rPr>
        <w:tab/>
        <w:t>-</w:t>
      </w:r>
      <w:r>
        <w:rPr>
          <w:rFonts w:ascii="Arial Narrow" w:hAnsi="Arial Narrow"/>
          <w:color w:val="000000"/>
          <w:spacing w:val="-1"/>
          <w:sz w:val="11"/>
        </w:rPr>
        <w:tab/>
        <w:t>-</w:t>
      </w:r>
      <w:r>
        <w:rPr>
          <w:rFonts w:ascii="Arial Narrow" w:hAnsi="Arial Narrow"/>
          <w:color w:val="000000"/>
          <w:spacing w:val="-1"/>
          <w:sz w:val="11"/>
        </w:rPr>
        <w:tab/>
        <w:t>-</w:t>
      </w:r>
    </w:p>
    <w:p w:rsidR="004975F1">
      <w:pPr>
        <w:autoSpaceDE w:val="0"/>
        <w:autoSpaceDN w:val="0"/>
        <w:adjustRightInd w:val="0"/>
        <w:spacing w:before="48" w:line="126" w:lineRule="exact"/>
        <w:ind w:left="1716"/>
        <w:rPr>
          <w:rFonts w:ascii="Arial Narrow" w:hAnsi="Arial Narrow"/>
          <w:color w:val="000000"/>
          <w:spacing w:val="-1"/>
          <w:sz w:val="11"/>
        </w:rPr>
      </w:pPr>
      <w:r>
        <w:rPr>
          <w:rFonts w:ascii="Arial Narrow" w:hAnsi="Arial Narrow"/>
          <w:color w:val="000000"/>
          <w:spacing w:val="-1"/>
          <w:sz w:val="11"/>
        </w:rPr>
        <w:t xml:space="preserve">Instructions for Account 283: </w:t>
      </w:r>
    </w:p>
    <w:p w:rsidR="004975F1">
      <w:pPr>
        <w:autoSpaceDE w:val="0"/>
        <w:autoSpaceDN w:val="0"/>
        <w:adjustRightInd w:val="0"/>
        <w:spacing w:before="54" w:line="126" w:lineRule="exact"/>
        <w:ind w:left="1716"/>
        <w:rPr>
          <w:rFonts w:ascii="Arial Narrow" w:hAnsi="Arial Narrow"/>
          <w:color w:val="000000"/>
          <w:spacing w:val="-1"/>
          <w:sz w:val="11"/>
        </w:rPr>
      </w:pPr>
      <w:r>
        <w:rPr>
          <w:rFonts w:ascii="Arial Narrow" w:hAnsi="Arial Narrow"/>
          <w:color w:val="000000"/>
          <w:spacing w:val="-1"/>
          <w:sz w:val="11"/>
        </w:rPr>
        <w:t xml:space="preserve">1.  ADIT items related only to Non-Electric Operations (e.g., Gas, Water, Sewer) or Production are directly assigned to Column C </w:t>
      </w:r>
    </w:p>
    <w:p w:rsidR="004975F1">
      <w:pPr>
        <w:autoSpaceDE w:val="0"/>
        <w:autoSpaceDN w:val="0"/>
        <w:adjustRightInd w:val="0"/>
        <w:spacing w:before="54" w:line="126" w:lineRule="exact"/>
        <w:ind w:left="1716"/>
        <w:rPr>
          <w:rFonts w:ascii="Arial Narrow" w:hAnsi="Arial Narrow"/>
          <w:color w:val="000000"/>
          <w:spacing w:val="-1"/>
          <w:sz w:val="11"/>
        </w:rPr>
      </w:pPr>
      <w:r>
        <w:rPr>
          <w:rFonts w:ascii="Arial Narrow" w:hAnsi="Arial Narrow"/>
          <w:color w:val="000000"/>
          <w:spacing w:val="-1"/>
          <w:sz w:val="11"/>
        </w:rPr>
        <w:t xml:space="preserve">2.  ADIT items related only to Transmission are directly assigned to Column D </w:t>
      </w:r>
    </w:p>
    <w:p w:rsidR="004975F1">
      <w:pPr>
        <w:autoSpaceDE w:val="0"/>
        <w:autoSpaceDN w:val="0"/>
        <w:adjustRightInd w:val="0"/>
        <w:spacing w:before="54" w:line="126" w:lineRule="exact"/>
        <w:ind w:left="1716"/>
        <w:rPr>
          <w:rFonts w:ascii="Arial Narrow" w:hAnsi="Arial Narrow"/>
          <w:color w:val="000000"/>
          <w:spacing w:val="-1"/>
          <w:sz w:val="11"/>
        </w:rPr>
      </w:pPr>
      <w:r>
        <w:rPr>
          <w:rFonts w:ascii="Arial Narrow" w:hAnsi="Arial Narrow"/>
          <w:color w:val="000000"/>
          <w:spacing w:val="-1"/>
          <w:sz w:val="11"/>
        </w:rPr>
        <w:t>3.  ADIT items related to Plant and not in Colu</w:t>
      </w:r>
      <w:r>
        <w:rPr>
          <w:rFonts w:ascii="Arial Narrow" w:hAnsi="Arial Narrow"/>
          <w:color w:val="000000"/>
          <w:spacing w:val="-1"/>
          <w:sz w:val="11"/>
        </w:rPr>
        <w:t xml:space="preserve">mns C &amp; D are included in Column E </w:t>
      </w:r>
    </w:p>
    <w:p w:rsidR="004975F1">
      <w:pPr>
        <w:autoSpaceDE w:val="0"/>
        <w:autoSpaceDN w:val="0"/>
        <w:adjustRightInd w:val="0"/>
        <w:spacing w:before="54" w:line="126" w:lineRule="exact"/>
        <w:ind w:left="1716"/>
        <w:rPr>
          <w:rFonts w:ascii="Arial Narrow" w:hAnsi="Arial Narrow"/>
          <w:color w:val="000000"/>
          <w:spacing w:val="-1"/>
          <w:sz w:val="11"/>
        </w:rPr>
      </w:pPr>
      <w:r>
        <w:rPr>
          <w:rFonts w:ascii="Arial Narrow" w:hAnsi="Arial Narrow"/>
          <w:color w:val="000000"/>
          <w:spacing w:val="-1"/>
          <w:sz w:val="11"/>
        </w:rPr>
        <w:t xml:space="preserve">4.  ADIT items related to labor and not in Columns C &amp; D are included in Column F </w:t>
      </w:r>
    </w:p>
    <w:p w:rsidR="004975F1">
      <w:pPr>
        <w:autoSpaceDE w:val="0"/>
        <w:autoSpaceDN w:val="0"/>
        <w:adjustRightInd w:val="0"/>
        <w:spacing w:before="43" w:line="140" w:lineRule="exact"/>
        <w:ind w:left="1716" w:right="6135"/>
        <w:jc w:val="both"/>
        <w:rPr>
          <w:rFonts w:ascii="Arial Narrow" w:hAnsi="Arial Narrow"/>
          <w:color w:val="000000"/>
          <w:spacing w:val="-1"/>
          <w:sz w:val="11"/>
        </w:rPr>
      </w:pPr>
      <w:r>
        <w:rPr>
          <w:rFonts w:ascii="Arial Narrow" w:hAnsi="Arial Narrow"/>
          <w:color w:val="000000"/>
          <w:spacing w:val="-1"/>
          <w:sz w:val="11"/>
        </w:rPr>
        <w:t xml:space="preserve">5. Deferred income taxes arise when items are included in taxable income in different periods than they are included in rates, therefore </w:t>
      </w:r>
      <w:r>
        <w:rPr>
          <w:rFonts w:ascii="Arial Narrow" w:hAnsi="Arial Narrow"/>
          <w:color w:val="000000"/>
          <w:spacing w:val="-1"/>
          <w:sz w:val="11"/>
        </w:rPr>
        <w:t xml:space="preserve">if the item giving rise to the ADIT is not included in the formula, the associated ADIT amount shall be excluded.  This includes but is not limited to SFAS 109  &amp; 158 balance sheet items and the related ADIT. </w:t>
      </w:r>
      <w:r>
        <w:rPr>
          <w:rFonts w:ascii="Arial Narrow" w:hAnsi="Arial Narrow"/>
          <w:color w:val="000000"/>
          <w:spacing w:val="-1"/>
          <w:sz w:val="11"/>
        </w:rPr>
        <w:pict>
          <v:shape id="_x0000_s1558" style="height:95.05pt;margin-left:84.6pt;margin-top:57.85pt;mso-position-horizontal-relative:page;mso-position-vertical-relative:page;position:absolute;width:638.05pt;z-index:-251637760" coordsize="12761,1902" o:allowincell="f" path="m,1901hal12761,1901hal12761,hal,hal,1901hae" fillcolor="#ff9" stroked="f">
            <v:path arrowok="t"/>
          </v:shape>
        </w:pict>
      </w:r>
      <w:r>
        <w:rPr>
          <w:rFonts w:ascii="Arial Narrow" w:hAnsi="Arial Narrow"/>
          <w:color w:val="000000"/>
          <w:spacing w:val="-1"/>
          <w:sz w:val="11"/>
        </w:rPr>
        <w:pict>
          <v:shape id="_x0000_s1559" style="height:13.65pt;margin-left:84.6pt;margin-top:152.8pt;mso-position-horizontal-relative:page;mso-position-vertical-relative:page;position:absolute;width:638.05pt;z-index:-251580416" coordsize="12761,274" o:allowincell="f" path="m,273hal12761,273hal12761,hal,hal,273hae" fillcolor="#ffc000" stroked="f">
            <v:path arrowok="t"/>
          </v:shape>
        </w:pict>
      </w:r>
      <w:r>
        <w:rPr>
          <w:rFonts w:ascii="Arial Narrow" w:hAnsi="Arial Narrow"/>
          <w:color w:val="000000"/>
          <w:spacing w:val="-1"/>
          <w:sz w:val="11"/>
        </w:rPr>
        <w:pict>
          <v:shape id="_x0000_s1560" style="height:9.1pt;margin-left:243.6pt;margin-top:175.35pt;mso-position-horizontal-relative:page;mso-position-vertical-relative:page;position:absolute;width:479.05pt;z-index:-251514880" coordsize="9581,183" o:allowincell="f" path="m,182hal9581,182hal9581,hal,hal,182hae" fillcolor="#ff9" stroked="f">
            <v:path arrowok="t"/>
          </v:shape>
        </w:pict>
      </w:r>
      <w:r>
        <w:rPr>
          <w:rFonts w:ascii="Arial Narrow" w:hAnsi="Arial Narrow"/>
          <w:color w:val="000000"/>
          <w:spacing w:val="-1"/>
          <w:sz w:val="11"/>
        </w:rPr>
        <w:pict>
          <v:shape id="_x0000_s1561" style="height:9.1pt;margin-left:243.6pt;margin-top:184.35pt;mso-position-horizontal-relative:page;mso-position-vertical-relative:page;position:absolute;width:479.05pt;z-index:-251471872" coordsize="9581,183" o:allowincell="f" path="m,182hal9581,182hal9581,hal,hal,182hae" fillcolor="#ff9" stroked="f">
            <v:path arrowok="t"/>
          </v:shape>
        </w:pict>
      </w:r>
      <w:r>
        <w:rPr>
          <w:rFonts w:ascii="Arial Narrow" w:hAnsi="Arial Narrow"/>
          <w:color w:val="000000"/>
          <w:spacing w:val="-1"/>
          <w:sz w:val="11"/>
        </w:rPr>
        <w:pict>
          <v:shape id="_x0000_s1562" style="height:122.15pt;margin-left:84.6pt;margin-top:298.75pt;mso-position-horizontal-relative:page;mso-position-vertical-relative:page;position:absolute;width:638.05pt;z-index:-251437056" coordsize="12761,2444" o:allowincell="f" path="m,2443hal12761,2443hal12761,hal,hal,2443hae" fillcolor="#ff9" stroked="f">
            <v:path arrowok="t"/>
          </v:shape>
        </w:pict>
      </w:r>
      <w:r>
        <w:rPr>
          <w:rFonts w:ascii="Arial Narrow" w:hAnsi="Arial Narrow"/>
          <w:color w:val="000000"/>
          <w:spacing w:val="-1"/>
          <w:sz w:val="11"/>
        </w:rPr>
        <w:pict>
          <v:shape id="_x0000_s1563" style="height:13.7pt;margin-left:84.6pt;margin-top:420.8pt;mso-position-horizontal-relative:page;mso-position-vertical-relative:page;position:absolute;width:638.05pt;z-index:-251396096" coordsize="12761,275" o:allowincell="f" path="m,274hal12761,274hal12761,hal,hal,274hae" fillcolor="#ffc000" stroked="f">
            <v:path arrowok="t"/>
          </v:shape>
        </w:pict>
      </w:r>
      <w:r>
        <w:rPr>
          <w:rFonts w:ascii="Arial Narrow" w:hAnsi="Arial Narrow"/>
          <w:color w:val="000000"/>
          <w:spacing w:val="-1"/>
          <w:sz w:val="11"/>
        </w:rPr>
        <w:pict>
          <v:shape id="_x0000_s1564" style="height:9.1pt;margin-left:482pt;margin-top:434.4pt;mso-position-horizontal-relative:page;mso-position-vertical-relative:page;position:absolute;width:240.65pt;z-index:-251348992" coordsize="4814,183" o:allowincell="f" path="m,182hal4813,182hal4813,hal,hal,182hae" fillcolor="#ff9" stroked="f">
            <v:path arrowok="t"/>
          </v:shape>
        </w:pict>
      </w:r>
      <w:r>
        <w:rPr>
          <w:rFonts w:ascii="Arial Narrow" w:hAnsi="Arial Narrow"/>
          <w:color w:val="000000"/>
          <w:spacing w:val="-1"/>
          <w:sz w:val="11"/>
        </w:rPr>
        <w:pict>
          <v:shape id="_x0000_s1565" style="height:9.1pt;margin-left:243.6pt;margin-top:443.4pt;mso-position-horizontal-relative:page;mso-position-vertical-relative:page;position:absolute;width:479.05pt;z-index:-251320320" coordsize="9581,183" o:allowincell="f" path="m,182hal9581,182hal9581,hal,hal,182hae" fillcolor="#ff9" stroked="f">
            <v:path arrowok="t"/>
          </v:shape>
        </w:pict>
      </w:r>
      <w:r>
        <w:rPr>
          <w:rFonts w:ascii="Arial Narrow" w:hAnsi="Arial Narrow"/>
          <w:color w:val="000000"/>
          <w:spacing w:val="-1"/>
          <w:sz w:val="11"/>
        </w:rPr>
        <w:pict>
          <v:shape id="_x0000_s1566" style="height:9.1pt;margin-left:243.6pt;margin-top:452.4pt;mso-position-horizontal-relative:page;mso-position-vertical-relative:page;position:absolute;width:479.05pt;z-index:-251295744" coordsize="9581,183" o:allowincell="f" path="m,182hal9581,182hal9581,hal,hal,182hae" fillcolor="#ff9" stroked="f">
            <v:path arrowok="t"/>
          </v:shape>
        </w:pict>
      </w:r>
      <w:r>
        <w:rPr>
          <w:rFonts w:ascii="Arial Narrow" w:hAnsi="Arial Narrow"/>
          <w:color w:val="000000"/>
          <w:spacing w:val="-1"/>
          <w:sz w:val="11"/>
        </w:rPr>
        <w:pict>
          <v:shape id="_x0000_s1567" style="height:145.45pt;margin-left:84.25pt;margin-top:57.6pt;mso-position-horizontal-relative:page;mso-position-vertical-relative:page;position:absolute;width:0.85pt;z-index:-250955776" coordsize="18,2910" o:allowincell="f" path="m,2909hal17,2909hal17,hal,hal,2909hae" fillcolor="black" stroked="f">
            <v:path arrowok="t"/>
          </v:shape>
        </w:pict>
      </w:r>
      <w:r>
        <w:rPr>
          <w:rFonts w:ascii="Arial Narrow" w:hAnsi="Arial Narrow"/>
          <w:color w:val="000000"/>
          <w:spacing w:val="-1"/>
          <w:sz w:val="11"/>
        </w:rPr>
        <w:pict>
          <v:shape id="_x0000_s1568" style="height:143.7pt;margin-left:243.35pt;margin-top:58.05pt;mso-position-horizontal-relative:page;mso-position-vertical-relative:page;position:absolute;width:1pt;z-index:-250951680" coordsize="20,2874" o:allowincell="f" path="m,2874hal20,2874hal20,hal,hal,2874hae" fillcolor="black" stroked="f">
            <v:path arrowok="t"/>
          </v:shape>
        </w:pict>
      </w:r>
      <w:r>
        <w:rPr>
          <w:rFonts w:ascii="Arial Narrow" w:hAnsi="Arial Narrow"/>
          <w:color w:val="000000"/>
          <w:spacing w:val="-1"/>
          <w:sz w:val="11"/>
        </w:rPr>
        <w:pict>
          <v:shape id="_x0000_s1569" style="height:143.7pt;margin-left:311.65pt;margin-top:58.05pt;mso-position-horizontal-relative:page;mso-position-vertical-relative:page;position:absolute;width:1pt;z-index:-250947584" coordsize="20,2874" o:allowincell="f" path="m,2874hal20,2874hal20,hal,hal,2874hae" fillcolor="black" stroked="f">
            <v:path arrowok="t"/>
          </v:shape>
        </w:pict>
      </w:r>
      <w:r>
        <w:rPr>
          <w:rFonts w:ascii="Arial Narrow" w:hAnsi="Arial Narrow"/>
          <w:color w:val="000000"/>
          <w:spacing w:val="-1"/>
          <w:sz w:val="11"/>
        </w:rPr>
        <w:pict>
          <v:shape id="_x0000_s1570" style="height:143.7pt;margin-left:361.85pt;margin-top:58.05pt;mso-position-horizontal-relative:page;mso-position-vertical-relative:page;position:absolute;width:1pt;z-index:-250943488" coordsize="20,2874" o:allowincell="f" path="m,2874hal20,2874hal20,hal,hal,2874hae" fillcolor="black" stroked="f">
            <v:path arrowok="t"/>
          </v:shape>
        </w:pict>
      </w:r>
      <w:r>
        <w:rPr>
          <w:rFonts w:ascii="Arial Narrow" w:hAnsi="Arial Narrow"/>
          <w:color w:val="000000"/>
          <w:spacing w:val="-1"/>
          <w:sz w:val="11"/>
        </w:rPr>
        <w:pict>
          <v:shape id="_x0000_s1571" style="height:143.7pt;margin-left:398.3pt;margin-top:58.05pt;mso-position-horizontal-relative:page;mso-position-vertical-relative:page;position:absolute;width:1pt;z-index:-250939392" coordsize="20,2874" o:allowincell="f" path="m,2874hal20,2874hal20,hal,hal,2874hae" fillcolor="black" stroked="f">
            <v:path arrowok="t"/>
          </v:shape>
        </w:pict>
      </w:r>
      <w:r>
        <w:rPr>
          <w:rFonts w:ascii="Arial Narrow" w:hAnsi="Arial Narrow"/>
          <w:color w:val="000000"/>
          <w:spacing w:val="-1"/>
          <w:sz w:val="11"/>
        </w:rPr>
        <w:pict>
          <v:shape id="_x0000_s1572" style="height:143.7pt;margin-left:440.95pt;margin-top:58.05pt;mso-position-horizontal-relative:page;mso-position-vertical-relative:page;position:absolute;width:1pt;z-index:-250935296" coordsize="20,2874" o:allowincell="f" path="m,2874hal20,2874hal20,hal,hal,2874hae" fillcolor="black" stroked="f">
            <v:path arrowok="t"/>
          </v:shape>
        </w:pict>
      </w:r>
      <w:r>
        <w:rPr>
          <w:rFonts w:ascii="Arial Narrow" w:hAnsi="Arial Narrow"/>
          <w:color w:val="000000"/>
          <w:spacing w:val="-1"/>
          <w:sz w:val="11"/>
        </w:rPr>
        <w:pict>
          <v:shape id="_x0000_s1573" style="height:143.7pt;margin-left:481.75pt;margin-top:58.05pt;mso-position-horizontal-relative:page;mso-position-vertical-relative:page;position:absolute;width:1pt;z-index:-250931200" coordsize="20,2874" o:allowincell="f" path="m,2874hal20,2874hal20,hal,hal,2874hae" fillcolor="black" stroked="f">
            <v:path arrowok="t"/>
          </v:shape>
        </w:pict>
      </w:r>
      <w:r>
        <w:rPr>
          <w:rFonts w:ascii="Arial Narrow" w:hAnsi="Arial Narrow"/>
          <w:color w:val="000000"/>
          <w:spacing w:val="-1"/>
          <w:sz w:val="11"/>
        </w:rPr>
        <w:pict>
          <v:shape id="_x0000_s1574" style="height:145.5pt;margin-left:722.15pt;margin-top:57.55pt;mso-position-horizontal-relative:page;mso-position-vertical-relative:page;position:absolute;width:1pt;z-index:-250927104" coordsize="20,2910" o:allowincell="f" path="m,2910hal20,2910hal20,hal,hal,2910hae" fillcolor="black" stroked="f">
            <v:path arrowok="t"/>
          </v:shape>
        </w:pict>
      </w:r>
      <w:r>
        <w:rPr>
          <w:rFonts w:ascii="Arial Narrow" w:hAnsi="Arial Narrow"/>
          <w:color w:val="000000"/>
          <w:spacing w:val="-1"/>
          <w:sz w:val="11"/>
        </w:rPr>
        <w:pict>
          <v:shape id="_x0000_s1575" style="height:172.6pt;margin-left:84.25pt;margin-top:298.5pt;mso-position-horizontal-relative:page;mso-position-vertical-relative:page;position:absolute;width:0.85pt;z-index:-250923008" coordsize="18,3453" o:allowincell="f" path="m,3452hal17,3452hal17,hal,hal,3452hae" fillcolor="black" stroked="f">
            <v:path arrowok="t"/>
          </v:shape>
        </w:pict>
      </w:r>
      <w:r>
        <w:rPr>
          <w:rFonts w:ascii="Arial Narrow" w:hAnsi="Arial Narrow"/>
          <w:color w:val="000000"/>
          <w:spacing w:val="-1"/>
          <w:sz w:val="11"/>
        </w:rPr>
        <w:pict>
          <v:shape id="_x0000_s1576" style="height:170.85pt;margin-left:243.35pt;margin-top:298.95pt;mso-position-horizontal-relative:page;mso-position-vertical-relative:page;position:absolute;width:1pt;z-index:-250918912" coordsize="20,3417" o:allowincell="f" path="m,3417hal20,3417hal20,hal,hal,3417hae" fillcolor="black" stroked="f">
            <v:path arrowok="t"/>
          </v:shape>
        </w:pict>
      </w:r>
      <w:r>
        <w:rPr>
          <w:rFonts w:ascii="Arial Narrow" w:hAnsi="Arial Narrow"/>
          <w:color w:val="000000"/>
          <w:spacing w:val="-1"/>
          <w:sz w:val="11"/>
        </w:rPr>
        <w:pict>
          <v:shape id="_x0000_s1577" style="height:170.85pt;margin-left:311.65pt;margin-top:298.95pt;mso-position-horizontal-relative:page;mso-position-vertical-relative:page;position:absolute;width:1pt;z-index:-250914816" coordsize="20,3417" o:allowincell="f" path="m,3417hal20,3417hal20,hal,hal,3417hae" fillcolor="black" stroked="f">
            <v:path arrowok="t"/>
          </v:shape>
        </w:pict>
      </w:r>
      <w:r>
        <w:rPr>
          <w:rFonts w:ascii="Arial Narrow" w:hAnsi="Arial Narrow"/>
          <w:color w:val="000000"/>
          <w:spacing w:val="-1"/>
          <w:sz w:val="11"/>
        </w:rPr>
        <w:pict>
          <v:shape id="_x0000_s1578" style="height:170.85pt;margin-left:361.85pt;margin-top:298.95pt;mso-position-horizontal-relative:page;mso-position-vertical-relative:page;position:absolute;width:1pt;z-index:-250910720" coordsize="20,3417" o:allowincell="f" path="m,3417hal20,3417hal20,hal,hal,3417hae" fillcolor="black" stroked="f">
            <v:path arrowok="t"/>
          </v:shape>
        </w:pict>
      </w:r>
      <w:r>
        <w:rPr>
          <w:rFonts w:ascii="Arial Narrow" w:hAnsi="Arial Narrow"/>
          <w:color w:val="000000"/>
          <w:spacing w:val="-1"/>
          <w:sz w:val="11"/>
        </w:rPr>
        <w:pict>
          <v:shape id="_x0000_s1579" style="height:170.85pt;margin-left:398.3pt;margin-top:298.95pt;mso-position-horizontal-relative:page;mso-position-vertical-relative:page;position:absolute;width:1pt;z-index:-250906624" coordsize="20,3417" o:allowincell="f" path="m,3417hal20,3417hal20,hal,hal,3417hae" fillcolor="black" stroked="f">
            <v:path arrowok="t"/>
          </v:shape>
        </w:pict>
      </w:r>
      <w:r>
        <w:rPr>
          <w:rFonts w:ascii="Arial Narrow" w:hAnsi="Arial Narrow"/>
          <w:color w:val="000000"/>
          <w:spacing w:val="-1"/>
          <w:sz w:val="11"/>
        </w:rPr>
        <w:pict>
          <v:shape id="_x0000_s1580" style="height:170.85pt;margin-left:440.95pt;margin-top:298.95pt;mso-position-horizontal-relative:page;mso-position-vertical-relative:page;position:absolute;width:1pt;z-index:-250902528" coordsize="20,3417" o:allowincell="f" path="m,3417hal20,3417hal20,hal,hal,3417hae" fillcolor="black" stroked="f">
            <v:path arrowok="t"/>
          </v:shape>
        </w:pict>
      </w:r>
      <w:r>
        <w:rPr>
          <w:rFonts w:ascii="Arial Narrow" w:hAnsi="Arial Narrow"/>
          <w:color w:val="000000"/>
          <w:spacing w:val="-1"/>
          <w:sz w:val="11"/>
        </w:rPr>
        <w:pict>
          <v:shape id="_x0000_s1581" style="height:170.85pt;margin-left:481.75pt;margin-top:298.95pt;mso-position-horizontal-relative:page;mso-position-vertical-relative:page;position:absolute;width:1pt;z-index:-250898432" coordsize="20,3417" o:allowincell="f" path="m,3417hal20,3417hal20,hal,hal,3417hae" fillcolor="black" stroked="f">
            <v:path arrowok="t"/>
          </v:shape>
        </w:pict>
      </w:r>
      <w:r>
        <w:rPr>
          <w:rFonts w:ascii="Arial Narrow" w:hAnsi="Arial Narrow"/>
          <w:color w:val="000000"/>
          <w:spacing w:val="-1"/>
          <w:sz w:val="11"/>
        </w:rPr>
        <w:pict>
          <v:shape id="_x0000_s1582" style="height:172.65pt;margin-left:722.15pt;margin-top:298.45pt;mso-position-horizontal-relative:page;mso-position-vertical-relative:page;position:absolute;width:1pt;z-index:-250894336" coordsize="20,3453" o:allowincell="f" path="m,3453hal20,3453hal20,hal,hal,3453hae" fillcolor="black" stroked="f">
            <v:path arrowok="t"/>
          </v:shape>
        </w:pict>
      </w:r>
      <w:r>
        <w:rPr>
          <w:rFonts w:ascii="Arial Narrow" w:hAnsi="Arial Narrow"/>
          <w:color w:val="000000"/>
          <w:spacing w:val="-1"/>
          <w:sz w:val="11"/>
        </w:rPr>
        <w:pict>
          <v:shape id="_x0000_s1583" style="height:1pt;margin-left:85.05pt;margin-top:57.55pt;mso-position-horizontal-relative:page;mso-position-vertical-relative:page;position:absolute;width:637.1pt;z-index:-250890240" coordsize="12742,20" o:allowincell="f" path="m,20hal12742,20hal12742,hal,hal,20hae" fillcolor="black" stroked="f">
            <v:path arrowok="t"/>
          </v:shape>
        </w:pict>
      </w:r>
      <w:r>
        <w:rPr>
          <w:rFonts w:ascii="Arial Narrow" w:hAnsi="Arial Narrow"/>
          <w:color w:val="000000"/>
          <w:spacing w:val="-1"/>
          <w:sz w:val="11"/>
        </w:rPr>
        <w:pict>
          <v:shape id="_x0000_s1584" style="height:1pt;margin-left:85.05pt;margin-top:71.15pt;mso-position-horizontal-relative:page;mso-position-vertical-relative:page;position:absolute;width:637.1pt;z-index:-250886144" coordsize="12742,20" o:allowincell="f" path="m,20hal12742,20hal12742,hal,hal,20hae" fillcolor="black" stroked="f">
            <v:path arrowok="t"/>
          </v:shape>
        </w:pict>
      </w:r>
      <w:r>
        <w:rPr>
          <w:rFonts w:ascii="Arial Narrow" w:hAnsi="Arial Narrow"/>
          <w:color w:val="000000"/>
          <w:spacing w:val="-1"/>
          <w:sz w:val="11"/>
        </w:rPr>
        <w:pict>
          <v:shape id="_x0000_s1585" style="height:1pt;margin-left:85.05pt;margin-top:84.7pt;mso-position-horizontal-relative:page;mso-position-vertical-relative:page;position:absolute;width:637.1pt;z-index:-250882048" coordsize="12742,20" o:allowincell="f" path="m,20hal12742,20hal12742,hal,hal,20hae" fillcolor="black" stroked="f">
            <v:path arrowok="t"/>
          </v:shape>
        </w:pict>
      </w:r>
      <w:r>
        <w:rPr>
          <w:rFonts w:ascii="Arial Narrow" w:hAnsi="Arial Narrow"/>
          <w:color w:val="000000"/>
          <w:spacing w:val="-1"/>
          <w:sz w:val="11"/>
        </w:rPr>
        <w:pict>
          <v:shape id="_x0000_s1586" style="height:1pt;margin-left:85.05pt;margin-top:98.25pt;mso-position-horizontal-relative:page;mso-position-vertical-relative:page;position:absolute;width:637.1pt;z-index:-250877952" coordsize="12742,20" o:allowincell="f" path="m,20hal12742,20hal12742,hal,hal,20hae" fillcolor="black" stroked="f">
            <v:path arrowok="t"/>
          </v:shape>
        </w:pict>
      </w:r>
      <w:r>
        <w:rPr>
          <w:rFonts w:ascii="Arial Narrow" w:hAnsi="Arial Narrow"/>
          <w:color w:val="000000"/>
          <w:spacing w:val="-1"/>
          <w:sz w:val="11"/>
        </w:rPr>
        <w:pict>
          <v:shape id="_x0000_s1587" style="height:1pt;margin-left:85.05pt;margin-top:111.85pt;mso-position-horizontal-relative:page;mso-position-vertical-relative:page;position:absolute;width:637.1pt;z-index:-250873856" coordsize="12742,20" o:allowincell="f" path="m,20hal12742,20hal12742,hal,hal,20hae" fillcolor="black" stroked="f">
            <v:path arrowok="t"/>
          </v:shape>
        </w:pict>
      </w:r>
      <w:r>
        <w:rPr>
          <w:rFonts w:ascii="Arial Narrow" w:hAnsi="Arial Narrow"/>
          <w:color w:val="000000"/>
          <w:spacing w:val="-1"/>
          <w:sz w:val="11"/>
        </w:rPr>
        <w:pict>
          <v:shape id="_x0000_s1588" style="height:1pt;margin-left:85.05pt;margin-top:125.4pt;mso-position-horizontal-relative:page;mso-position-vertical-relative:page;position:absolute;width:637.1pt;z-index:-250869760" coordsize="12742,20" o:allowincell="f" path="m,20hal12742,20hal12742,hal,hal,20hae" fillcolor="black" stroked="f">
            <v:path arrowok="t"/>
          </v:shape>
        </w:pict>
      </w:r>
      <w:r>
        <w:rPr>
          <w:rFonts w:ascii="Arial Narrow" w:hAnsi="Arial Narrow"/>
          <w:color w:val="000000"/>
          <w:spacing w:val="-1"/>
          <w:sz w:val="11"/>
        </w:rPr>
        <w:pict>
          <v:shape id="_x0000_s1589" style="height:1pt;margin-left:85.05pt;margin-top:138.95pt;mso-position-horizontal-relative:page;mso-position-vertical-relative:page;position:absolute;width:637.1pt;z-index:-250865664" coordsize="12742,20" o:allowincell="f" path="m,20hal12742,20hal12742,hal,hal,20hae" fillcolor="black" stroked="f">
            <v:path arrowok="t"/>
          </v:shape>
        </w:pict>
      </w:r>
      <w:r>
        <w:rPr>
          <w:rFonts w:ascii="Arial Narrow" w:hAnsi="Arial Narrow"/>
          <w:color w:val="000000"/>
          <w:spacing w:val="-1"/>
          <w:sz w:val="11"/>
        </w:rPr>
        <w:pict>
          <v:shape id="_x0000_s1590" style="height:1pt;margin-left:85.05pt;margin-top:152.5pt;mso-position-horizontal-relative:page;mso-position-vertical-relative:page;position:absolute;width:637.1pt;z-index:-250861568" coordsize="12742,20" o:allowincell="f" path="m,20hal12742,20hal12742,hal,hal,20hae" fillcolor="black" stroked="f">
            <v:path arrowok="t"/>
          </v:shape>
        </w:pict>
      </w:r>
      <w:r>
        <w:rPr>
          <w:rFonts w:ascii="Arial Narrow" w:hAnsi="Arial Narrow"/>
          <w:color w:val="000000"/>
          <w:spacing w:val="-1"/>
          <w:sz w:val="11"/>
        </w:rPr>
        <w:pict>
          <v:shape id="_x0000_s1591" style="height:1pt;margin-left:85.05pt;margin-top:166.1pt;mso-position-horizontal-relative:page;mso-position-vertical-relative:page;position:absolute;width:637.1pt;z-index:-250857472" coordsize="12742,20" o:allowincell="f" path="m,20hal12742,20hal12742,hal,hal,20hae" fillcolor="black" stroked="f">
            <v:path arrowok="t"/>
          </v:shape>
        </w:pict>
      </w:r>
      <w:r>
        <w:rPr>
          <w:rFonts w:ascii="Arial Narrow" w:hAnsi="Arial Narrow"/>
          <w:color w:val="000000"/>
          <w:spacing w:val="-1"/>
          <w:sz w:val="11"/>
        </w:rPr>
        <w:pict>
          <v:shape id="_x0000_s1592" style="height:1pt;margin-left:85.05pt;margin-top:175.1pt;mso-position-horizontal-relative:page;mso-position-vertical-relative:page;position:absolute;width:637.1pt;z-index:-250853376" coordsize="12742,20" o:allowincell="f" path="m,20hal12742,20hal12742,hal,hal,20hae" fillcolor="black" stroked="f">
            <v:path arrowok="t"/>
          </v:shape>
        </w:pict>
      </w:r>
      <w:r>
        <w:rPr>
          <w:rFonts w:ascii="Arial Narrow" w:hAnsi="Arial Narrow"/>
          <w:color w:val="000000"/>
          <w:spacing w:val="-1"/>
          <w:sz w:val="11"/>
        </w:rPr>
        <w:pict>
          <v:shape id="_x0000_s1593" style="height:1pt;margin-left:85.05pt;margin-top:184.1pt;mso-position-horizontal-relative:page;mso-position-vertical-relative:page;position:absolute;width:637.1pt;z-index:-250849280" coordsize="12742,20" o:allowincell="f" path="m,20hal12742,20hal12742,hal,hal,20hae" fillcolor="black" stroked="f">
            <v:path arrowok="t"/>
          </v:shape>
        </w:pict>
      </w:r>
      <w:r>
        <w:rPr>
          <w:rFonts w:ascii="Arial Narrow" w:hAnsi="Arial Narrow"/>
          <w:color w:val="000000"/>
          <w:spacing w:val="-1"/>
          <w:sz w:val="11"/>
        </w:rPr>
        <w:pict>
          <v:shape id="_x0000_s1594" style="height:1pt;margin-left:85.05pt;margin-top:193.1pt;mso-position-horizontal-relative:page;mso-position-vertical-relative:page;position:absolute;width:637.1pt;z-index:-250845184" coordsize="12742,20" o:allowincell="f" path="m,20hal12742,20hal12742,hal,hal,20hae" fillcolor="black" stroked="f">
            <v:path arrowok="t"/>
          </v:shape>
        </w:pict>
      </w:r>
      <w:r>
        <w:rPr>
          <w:rFonts w:ascii="Arial Narrow" w:hAnsi="Arial Narrow"/>
          <w:color w:val="000000"/>
          <w:spacing w:val="-1"/>
          <w:sz w:val="11"/>
        </w:rPr>
        <w:pict>
          <v:shape id="_x0000_s1595" style="height:1pt;margin-left:85.05pt;margin-top:201.7pt;mso-position-horizontal-relative:page;mso-position-vertical-relative:page;position:absolute;width:637.1pt;z-index:-250841088" coordsize="12742,20" o:allowincell="f" path="m,20hal12742,20hal12742,hal,hal,20hae" fillcolor="black" stroked="f">
            <v:path arrowok="t"/>
          </v:shape>
        </w:pict>
      </w:r>
      <w:r>
        <w:rPr>
          <w:rFonts w:ascii="Arial Narrow" w:hAnsi="Arial Narrow"/>
          <w:color w:val="000000"/>
          <w:spacing w:val="-1"/>
          <w:sz w:val="11"/>
        </w:rPr>
        <w:pict>
          <v:shape id="_x0000_s1596" style="height:1pt;margin-left:85.05pt;margin-top:202.55pt;mso-position-horizontal-relative:page;mso-position-vertical-relative:page;position:absolute;width:637.1pt;z-index:-250836992" coordsize="12742,20" o:allowincell="f" path="m,20hal12742,20hal12742,hal,hal,20hae" fillcolor="black" stroked="f">
            <v:path arrowok="t"/>
          </v:shape>
        </w:pict>
      </w:r>
      <w:r>
        <w:rPr>
          <w:rFonts w:ascii="Arial Narrow" w:hAnsi="Arial Narrow"/>
          <w:color w:val="000000"/>
          <w:spacing w:val="-1"/>
          <w:sz w:val="11"/>
        </w:rPr>
        <w:pict>
          <v:shape id="_x0000_s1597" style="height:1pt;margin-left:85.05pt;margin-top:298.45pt;mso-position-horizontal-relative:page;mso-position-vertical-relative:page;position:absolute;width:637.1pt;z-index:-250832896" coordsize="12742,20" o:allowincell="f" path="m,20hal12742,20hal12742,hal,hal,20hae" fillcolor="black" stroked="f">
            <v:path arrowok="t"/>
          </v:shape>
        </w:pict>
      </w:r>
      <w:r>
        <w:rPr>
          <w:rFonts w:ascii="Arial Narrow" w:hAnsi="Arial Narrow"/>
          <w:color w:val="000000"/>
          <w:spacing w:val="-1"/>
          <w:sz w:val="11"/>
        </w:rPr>
        <w:pict>
          <v:shape id="_x0000_s1598" style="height:1pt;margin-left:85.05pt;margin-top:312.05pt;mso-position-horizontal-relative:page;mso-position-vertical-relative:page;position:absolute;width:637.1pt;z-index:-250828800" coordsize="12742,20" o:allowincell="f" path="m,20hal12742,20hal12742,hal,hal,20hae" fillcolor="black" stroked="f">
            <v:path arrowok="t"/>
          </v:shape>
        </w:pict>
      </w:r>
      <w:r>
        <w:rPr>
          <w:rFonts w:ascii="Arial Narrow" w:hAnsi="Arial Narrow"/>
          <w:color w:val="000000"/>
          <w:spacing w:val="-1"/>
          <w:sz w:val="11"/>
        </w:rPr>
        <w:pict>
          <v:shape id="_x0000_s1599" style="height:1pt;margin-left:85.05pt;margin-top:325.6pt;mso-position-horizontal-relative:page;mso-position-vertical-relative:page;position:absolute;width:637.1pt;z-index:-250824704" coordsize="12742,20" o:allowincell="f" path="m,20hal12742,20hal12742,hal,hal,20hae" fillcolor="black" stroked="f">
            <v:path arrowok="t"/>
          </v:shape>
        </w:pict>
      </w:r>
      <w:r>
        <w:rPr>
          <w:rFonts w:ascii="Arial Narrow" w:hAnsi="Arial Narrow"/>
          <w:color w:val="000000"/>
          <w:spacing w:val="-1"/>
          <w:sz w:val="11"/>
        </w:rPr>
        <w:pict>
          <v:shape id="_x0000_s1600" style="height:1pt;margin-left:85.05pt;margin-top:339.15pt;mso-position-horizontal-relative:page;mso-position-vertical-relative:page;position:absolute;width:637.1pt;z-index:-250820608" coordsize="12742,20" o:allowincell="f" path="m,20hal12742,20hal12742,hal,hal,20hae" fillcolor="black" stroked="f">
            <v:path arrowok="t"/>
          </v:shape>
        </w:pict>
      </w:r>
      <w:r>
        <w:rPr>
          <w:rFonts w:ascii="Arial Narrow" w:hAnsi="Arial Narrow"/>
          <w:color w:val="000000"/>
          <w:spacing w:val="-1"/>
          <w:sz w:val="11"/>
        </w:rPr>
        <w:pict>
          <v:shape id="_x0000_s1601" style="height:1pt;margin-left:85.05pt;margin-top:352.75pt;mso-position-horizontal-relative:page;mso-position-vertical-relative:page;position:absolute;width:637.1pt;z-index:-250816512" coordsize="12742,20" o:allowincell="f" path="m,20hal12742,20hal12742,hal,hal,20hae" fillcolor="black" stroked="f">
            <v:path arrowok="t"/>
          </v:shape>
        </w:pict>
      </w:r>
      <w:r>
        <w:rPr>
          <w:rFonts w:ascii="Arial Narrow" w:hAnsi="Arial Narrow"/>
          <w:color w:val="000000"/>
          <w:spacing w:val="-1"/>
          <w:sz w:val="11"/>
        </w:rPr>
        <w:pict>
          <v:shape id="_x0000_s1602" style="height:1pt;margin-left:85.05pt;margin-top:366.3pt;mso-position-horizontal-relative:page;mso-position-vertical-relative:page;position:absolute;width:637.1pt;z-index:-250812416" coordsize="12742,20" o:allowincell="f" path="m,20hal12742,20hal12742,hal,hal,20hae" fillcolor="black" stroked="f">
            <v:path arrowok="t"/>
          </v:shape>
        </w:pict>
      </w:r>
      <w:r>
        <w:rPr>
          <w:rFonts w:ascii="Arial Narrow" w:hAnsi="Arial Narrow"/>
          <w:color w:val="000000"/>
          <w:spacing w:val="-1"/>
          <w:sz w:val="11"/>
        </w:rPr>
        <w:pict>
          <v:shape id="_x0000_s1603" style="height:1pt;margin-left:85.05pt;margin-top:379.85pt;mso-position-horizontal-relative:page;mso-position-vertical-relative:page;position:absolute;width:637.1pt;z-index:-250808320" coordsize="12742,20" o:allowincell="f" path="m,20hal12742,20hal12742,hal,hal,20hae" fillcolor="black" stroked="f">
            <v:path arrowok="t"/>
          </v:shape>
        </w:pict>
      </w:r>
      <w:r>
        <w:rPr>
          <w:rFonts w:ascii="Arial Narrow" w:hAnsi="Arial Narrow"/>
          <w:color w:val="000000"/>
          <w:spacing w:val="-1"/>
          <w:sz w:val="11"/>
        </w:rPr>
        <w:pict>
          <v:shape id="_x0000_s1604" style="height:1pt;margin-left:85.05pt;margin-top:393.4pt;mso-position-horizontal-relative:page;mso-position-vertical-relative:page;position:absolute;width:637.1pt;z-index:-250804224" coordsize="12742,20" o:allowincell="f" path="m,20hal12742,20hal12742,hal,hal,20hae" fillcolor="black" stroked="f">
            <v:path arrowok="t"/>
          </v:shape>
        </w:pict>
      </w:r>
      <w:r>
        <w:rPr>
          <w:rFonts w:ascii="Arial Narrow" w:hAnsi="Arial Narrow"/>
          <w:color w:val="000000"/>
          <w:spacing w:val="-1"/>
          <w:sz w:val="11"/>
        </w:rPr>
        <w:pict>
          <v:shape id="_x0000_s1605" style="height:1pt;margin-left:85.05pt;margin-top:406.95pt;mso-position-horizontal-relative:page;mso-position-vertical-relative:page;position:absolute;width:637.1pt;z-index:-250800128" coordsize="12742,20" o:allowincell="f" path="m,20hal12742,20hal12742,hal,hal,20hae" fillcolor="black" stroked="f">
            <v:path arrowok="t"/>
          </v:shape>
        </w:pict>
      </w:r>
      <w:r>
        <w:rPr>
          <w:rFonts w:ascii="Arial Narrow" w:hAnsi="Arial Narrow"/>
          <w:color w:val="000000"/>
          <w:spacing w:val="-1"/>
          <w:sz w:val="11"/>
        </w:rPr>
        <w:pict>
          <v:shape id="_x0000_s1606" style="height:1pt;margin-left:85.05pt;margin-top:420.55pt;mso-position-horizontal-relative:page;mso-position-vertical-relative:page;position:absolute;width:637.1pt;z-index:-250796032" coordsize="12742,20" o:allowincell="f" path="m,20hal12742,20hal12742,hal,hal,20hae" fillcolor="black" stroked="f">
            <v:path arrowok="t"/>
          </v:shape>
        </w:pict>
      </w:r>
      <w:r>
        <w:rPr>
          <w:rFonts w:ascii="Arial Narrow" w:hAnsi="Arial Narrow"/>
          <w:color w:val="000000"/>
          <w:spacing w:val="-1"/>
          <w:sz w:val="11"/>
        </w:rPr>
        <w:pict>
          <v:shape id="_x0000_s1607" style="height:1pt;margin-left:85.05pt;margin-top:434.1pt;mso-position-horizontal-relative:page;mso-position-vertical-relative:page;position:absolute;width:637.1pt;z-index:-250791936" coordsize="12742,20" o:allowincell="f" path="m,20hal12742,20hal12742,hal,hal,20hae" fillcolor="black" stroked="f">
            <v:path arrowok="t"/>
          </v:shape>
        </w:pict>
      </w:r>
      <w:r>
        <w:rPr>
          <w:rFonts w:ascii="Arial Narrow" w:hAnsi="Arial Narrow"/>
          <w:color w:val="000000"/>
          <w:spacing w:val="-1"/>
          <w:sz w:val="11"/>
        </w:rPr>
        <w:pict>
          <v:shape id="_x0000_s1608" style="height:1pt;margin-left:85.05pt;margin-top:443.1pt;mso-position-horizontal-relative:page;mso-position-vertical-relative:page;position:absolute;width:637.1pt;z-index:-250787840" coordsize="12742,20" o:allowincell="f" path="m,20hal12742,20hal12742,hal,hal,20hae" fillcolor="black" stroked="f">
            <v:path arrowok="t"/>
          </v:shape>
        </w:pict>
      </w:r>
      <w:r>
        <w:rPr>
          <w:rFonts w:ascii="Arial Narrow" w:hAnsi="Arial Narrow"/>
          <w:color w:val="000000"/>
          <w:spacing w:val="-1"/>
          <w:sz w:val="11"/>
        </w:rPr>
        <w:pict>
          <v:shape id="_x0000_s1609" style="height:1pt;margin-left:85.05pt;margin-top:452.1pt;mso-position-horizontal-relative:page;mso-position-vertical-relative:page;position:absolute;width:637.1pt;z-index:-250783744" coordsize="12742,20" o:allowincell="f" path="m,20hal12742,20hal12742,hal,hal,20hae" fillcolor="black" stroked="f">
            <v:path arrowok="t"/>
          </v:shape>
        </w:pict>
      </w:r>
      <w:r>
        <w:rPr>
          <w:rFonts w:ascii="Arial Narrow" w:hAnsi="Arial Narrow"/>
          <w:color w:val="000000"/>
          <w:spacing w:val="-1"/>
          <w:sz w:val="11"/>
        </w:rPr>
        <w:pict>
          <v:shape id="_x0000_s1610" style="height:1pt;margin-left:85.05pt;margin-top:461.1pt;mso-position-horizontal-relative:page;mso-position-vertical-relative:page;position:absolute;width:637.1pt;z-index:-250779648" coordsize="12742,20" o:allowincell="f" path="m,20hal12742,20hal12742,hal,hal,20hae" fillcolor="black" stroked="f">
            <v:path arrowok="t"/>
          </v:shape>
        </w:pict>
      </w:r>
      <w:r>
        <w:rPr>
          <w:rFonts w:ascii="Arial Narrow" w:hAnsi="Arial Narrow"/>
          <w:color w:val="000000"/>
          <w:spacing w:val="-1"/>
          <w:sz w:val="11"/>
        </w:rPr>
        <w:pict>
          <v:shape id="_x0000_s1611" style="height:1pt;margin-left:85.05pt;margin-top:469.75pt;mso-position-horizontal-relative:page;mso-position-vertical-relative:page;position:absolute;width:637.1pt;z-index:-250775552" coordsize="12742,20" o:allowincell="f" path="m,20hal12742,20hal12742,hal,hal,20hae" fillcolor="black" stroked="f">
            <v:path arrowok="t"/>
          </v:shape>
        </w:pict>
      </w:r>
      <w:r>
        <w:rPr>
          <w:rFonts w:ascii="Arial Narrow" w:hAnsi="Arial Narrow"/>
          <w:color w:val="000000"/>
          <w:spacing w:val="-1"/>
          <w:sz w:val="11"/>
        </w:rPr>
        <w:pict>
          <v:shape id="_x0000_s1612" style="height:1pt;margin-left:85.05pt;margin-top:470.6pt;mso-position-horizontal-relative:page;mso-position-vertical-relative:page;position:absolute;width:637.1pt;z-index:-250771456" coordsize="12742,20" o:allowincell="f" path="m,20hal12742,20hal12742,hal,hal,20hae" fillcolor="black" stroked="f">
            <v:path arrowok="t"/>
          </v:shape>
        </w:pict>
      </w:r>
    </w:p>
    <w:p w:rsidR="004975F1">
      <w:pPr>
        <w:autoSpaceDE w:val="0"/>
        <w:autoSpaceDN w:val="0"/>
        <w:adjustRightInd w:val="0"/>
        <w:rPr>
          <w:rFonts w:ascii="Arial Narrow" w:hAnsi="Arial Narrow"/>
          <w:color w:val="000000"/>
          <w:spacing w:val="-1"/>
          <w:sz w:val="11"/>
        </w:rPr>
        <w:sectPr>
          <w:headerReference w:type="even" r:id="rId293"/>
          <w:headerReference w:type="default" r:id="rId294"/>
          <w:footerReference w:type="even" r:id="rId295"/>
          <w:footerReference w:type="default" r:id="rId296"/>
          <w:headerReference w:type="first" r:id="rId297"/>
          <w:footerReference w:type="first" r:id="rId298"/>
          <w:pgSz w:w="15840" w:h="12240" w:orient="landscape"/>
          <w:pgMar w:top="0" w:right="0" w:bottom="0" w:left="0" w:header="720" w:footer="720" w:gutter="0"/>
          <w:cols w:space="720"/>
        </w:sectPr>
      </w:pPr>
    </w:p>
    <w:p w:rsidR="004975F1">
      <w:pPr>
        <w:autoSpaceDE w:val="0"/>
        <w:autoSpaceDN w:val="0"/>
        <w:adjustRightInd w:val="0"/>
        <w:spacing w:line="240" w:lineRule="exact"/>
        <w:rPr>
          <w:rFonts w:ascii="Arial Narrow" w:hAnsi="Arial Narrow"/>
          <w:color w:val="000000"/>
          <w:spacing w:val="-1"/>
        </w:rPr>
      </w:pPr>
      <w:bookmarkStart w:id="28" w:name="Pg28"/>
      <w:bookmarkEnd w:id="28"/>
    </w:p>
    <w:p w:rsidR="004975F1">
      <w:pPr>
        <w:autoSpaceDE w:val="0"/>
        <w:autoSpaceDN w:val="0"/>
        <w:adjustRightInd w:val="0"/>
        <w:spacing w:line="160" w:lineRule="exact"/>
        <w:ind w:left="6262"/>
        <w:rPr>
          <w:rFonts w:ascii="Arial Narrow" w:hAnsi="Arial Narrow"/>
          <w:color w:val="000000"/>
          <w:spacing w:val="-1"/>
        </w:rPr>
      </w:pPr>
    </w:p>
    <w:p w:rsidR="004975F1">
      <w:pPr>
        <w:autoSpaceDE w:val="0"/>
        <w:autoSpaceDN w:val="0"/>
        <w:adjustRightInd w:val="0"/>
        <w:spacing w:line="160" w:lineRule="exact"/>
        <w:ind w:left="6262"/>
        <w:rPr>
          <w:rFonts w:ascii="Arial Narrow" w:hAnsi="Arial Narrow"/>
          <w:color w:val="000000"/>
          <w:spacing w:val="-1"/>
        </w:rPr>
      </w:pPr>
    </w:p>
    <w:p w:rsidR="004975F1">
      <w:pPr>
        <w:autoSpaceDE w:val="0"/>
        <w:autoSpaceDN w:val="0"/>
        <w:adjustRightInd w:val="0"/>
        <w:spacing w:line="160" w:lineRule="exact"/>
        <w:ind w:left="6262"/>
        <w:rPr>
          <w:rFonts w:ascii="Arial Narrow" w:hAnsi="Arial Narrow"/>
          <w:color w:val="000000"/>
          <w:spacing w:val="-1"/>
        </w:rPr>
      </w:pPr>
    </w:p>
    <w:p w:rsidR="004975F1">
      <w:pPr>
        <w:tabs>
          <w:tab w:val="left" w:pos="7304"/>
        </w:tabs>
        <w:autoSpaceDE w:val="0"/>
        <w:autoSpaceDN w:val="0"/>
        <w:adjustRightInd w:val="0"/>
        <w:spacing w:before="7" w:line="160" w:lineRule="exact"/>
        <w:ind w:left="6262" w:right="5784"/>
        <w:rPr>
          <w:rFonts w:ascii="Arial Narrow" w:hAnsi="Arial Narrow"/>
          <w:color w:val="000000"/>
          <w:spacing w:val="-2"/>
          <w:sz w:val="11"/>
        </w:rPr>
      </w:pPr>
      <w:r>
        <w:rPr>
          <w:rFonts w:ascii="Arial Narrow" w:hAnsi="Arial Narrow"/>
          <w:color w:val="000000"/>
          <w:spacing w:val="-1"/>
          <w:sz w:val="11"/>
        </w:rPr>
        <w:t xml:space="preserve">Attachment 6d - Accumulated Deferred Income Taxes (ADIT) Worksheet (End of Year) </w:t>
      </w:r>
      <w:r>
        <w:rPr>
          <w:rFonts w:ascii="Arial Narrow" w:hAnsi="Arial Narrow"/>
          <w:color w:val="000000"/>
          <w:spacing w:val="-1"/>
          <w:sz w:val="11"/>
        </w:rPr>
        <w:br/>
      </w:r>
      <w:r>
        <w:rPr>
          <w:rFonts w:ascii="Arial Narrow" w:hAnsi="Arial Narrow"/>
          <w:color w:val="000000"/>
          <w:spacing w:val="-1"/>
          <w:sz w:val="11"/>
        </w:rPr>
        <w:tab/>
      </w:r>
      <w:r>
        <w:rPr>
          <w:rFonts w:ascii="Arial Narrow" w:hAnsi="Arial Narrow"/>
          <w:color w:val="000000"/>
          <w:spacing w:val="-2"/>
          <w:sz w:val="11"/>
        </w:rPr>
        <w:t xml:space="preserve">For the 12 Months Ended 12/31/____ </w:t>
      </w:r>
    </w:p>
    <w:p w:rsidR="004975F1">
      <w:pPr>
        <w:autoSpaceDE w:val="0"/>
        <w:autoSpaceDN w:val="0"/>
        <w:adjustRightInd w:val="0"/>
        <w:spacing w:before="39" w:line="138" w:lineRule="exact"/>
        <w:ind w:left="7839"/>
        <w:rPr>
          <w:rFonts w:ascii="Arial Narrow" w:hAnsi="Arial Narrow"/>
          <w:color w:val="000000"/>
          <w:spacing w:val="-2"/>
          <w:sz w:val="11"/>
        </w:rPr>
      </w:pPr>
      <w:r>
        <w:rPr>
          <w:rFonts w:ascii="Arial Narrow" w:hAnsi="Arial Narrow"/>
          <w:color w:val="000000"/>
          <w:spacing w:val="-2"/>
          <w:sz w:val="11"/>
        </w:rPr>
        <w:t xml:space="preserve">End of Year </w:t>
      </w:r>
    </w:p>
    <w:p w:rsidR="004975F1">
      <w:pPr>
        <w:autoSpaceDE w:val="0"/>
        <w:autoSpaceDN w:val="0"/>
        <w:adjustRightInd w:val="0"/>
        <w:spacing w:line="138" w:lineRule="exact"/>
        <w:ind w:left="7102"/>
        <w:rPr>
          <w:rFonts w:ascii="Arial Narrow" w:hAnsi="Arial Narrow"/>
          <w:color w:val="000000"/>
          <w:spacing w:val="-2"/>
          <w:sz w:val="11"/>
        </w:rPr>
      </w:pPr>
    </w:p>
    <w:p w:rsidR="004975F1">
      <w:pPr>
        <w:autoSpaceDE w:val="0"/>
        <w:autoSpaceDN w:val="0"/>
        <w:adjustRightInd w:val="0"/>
        <w:spacing w:line="138" w:lineRule="exact"/>
        <w:ind w:left="7102"/>
        <w:rPr>
          <w:rFonts w:ascii="Arial Narrow" w:hAnsi="Arial Narrow"/>
          <w:color w:val="000000"/>
          <w:spacing w:val="-2"/>
          <w:sz w:val="11"/>
        </w:rPr>
      </w:pPr>
    </w:p>
    <w:p w:rsidR="004975F1">
      <w:pPr>
        <w:autoSpaceDE w:val="0"/>
        <w:autoSpaceDN w:val="0"/>
        <w:adjustRightInd w:val="0"/>
        <w:spacing w:line="138" w:lineRule="exact"/>
        <w:ind w:left="7102"/>
        <w:rPr>
          <w:rFonts w:ascii="Arial Narrow" w:hAnsi="Arial Narrow"/>
          <w:color w:val="000000"/>
          <w:spacing w:val="-2"/>
          <w:sz w:val="11"/>
        </w:rPr>
      </w:pPr>
    </w:p>
    <w:p w:rsidR="004975F1">
      <w:pPr>
        <w:autoSpaceDE w:val="0"/>
        <w:autoSpaceDN w:val="0"/>
        <w:adjustRightInd w:val="0"/>
        <w:spacing w:before="108" w:line="138" w:lineRule="exact"/>
        <w:ind w:left="7102"/>
        <w:rPr>
          <w:rFonts w:ascii="Arial" w:hAnsi="Arial"/>
          <w:color w:val="000000"/>
          <w:spacing w:val="-2"/>
          <w:sz w:val="11"/>
        </w:rPr>
      </w:pPr>
      <w:r>
        <w:rPr>
          <w:rFonts w:ascii="Arial" w:hAnsi="Arial"/>
          <w:color w:val="000000"/>
          <w:spacing w:val="-2"/>
          <w:sz w:val="11"/>
        </w:rPr>
        <w:t xml:space="preserve">Transmission </w:t>
      </w:r>
    </w:p>
    <w:p w:rsidR="004975F1">
      <w:pPr>
        <w:tabs>
          <w:tab w:val="left" w:pos="2873"/>
          <w:tab w:val="left" w:pos="7249"/>
          <w:tab w:val="left" w:pos="7957"/>
          <w:tab w:val="left" w:pos="8811"/>
        </w:tabs>
        <w:autoSpaceDE w:val="0"/>
        <w:autoSpaceDN w:val="0"/>
        <w:adjustRightInd w:val="0"/>
        <w:spacing w:before="22" w:line="138" w:lineRule="exact"/>
        <w:ind w:left="1120"/>
        <w:rPr>
          <w:rFonts w:ascii="Arial Narrow" w:hAnsi="Arial Narrow"/>
          <w:color w:val="000000"/>
          <w:spacing w:val="-2"/>
          <w:sz w:val="11"/>
        </w:rPr>
      </w:pPr>
      <w:r>
        <w:rPr>
          <w:rFonts w:ascii="Arial Narrow" w:hAnsi="Arial Narrow"/>
          <w:color w:val="000000"/>
          <w:spacing w:val="-2"/>
          <w:position w:val="-2"/>
          <w:sz w:val="11"/>
        </w:rPr>
        <w:t>Ln</w:t>
      </w:r>
      <w:r>
        <w:rPr>
          <w:rFonts w:ascii="Arial Narrow" w:hAnsi="Arial Narrow"/>
          <w:color w:val="000000"/>
          <w:spacing w:val="-2"/>
          <w:position w:val="-2"/>
          <w:sz w:val="11"/>
        </w:rPr>
        <w:tab/>
        <w:t>Item</w:t>
      </w:r>
      <w:r>
        <w:rPr>
          <w:rFonts w:ascii="Arial Narrow" w:hAnsi="Arial Narrow"/>
          <w:color w:val="000000"/>
          <w:spacing w:val="-2"/>
          <w:position w:val="-2"/>
          <w:sz w:val="11"/>
        </w:rPr>
        <w:tab/>
      </w:r>
      <w:r>
        <w:rPr>
          <w:rFonts w:ascii="Arial" w:hAnsi="Arial"/>
          <w:color w:val="000000"/>
          <w:spacing w:val="-2"/>
          <w:sz w:val="11"/>
        </w:rPr>
        <w:t>Related</w:t>
      </w:r>
      <w:r>
        <w:rPr>
          <w:rFonts w:ascii="Arial" w:hAnsi="Arial"/>
          <w:color w:val="000000"/>
          <w:spacing w:val="-2"/>
          <w:sz w:val="11"/>
        </w:rPr>
        <w:tab/>
      </w:r>
      <w:r>
        <w:rPr>
          <w:rFonts w:ascii="Arial Narrow" w:hAnsi="Arial Narrow"/>
          <w:color w:val="000000"/>
          <w:spacing w:val="-2"/>
          <w:sz w:val="11"/>
        </w:rPr>
        <w:t>Plant Related</w:t>
      </w:r>
      <w:r>
        <w:rPr>
          <w:rFonts w:ascii="Arial Narrow" w:hAnsi="Arial Narrow"/>
          <w:color w:val="000000"/>
          <w:spacing w:val="-2"/>
          <w:sz w:val="11"/>
        </w:rPr>
        <w:tab/>
        <w:t>Labor Related</w:t>
      </w:r>
    </w:p>
    <w:p w:rsidR="004975F1">
      <w:pPr>
        <w:autoSpaceDE w:val="0"/>
        <w:autoSpaceDN w:val="0"/>
        <w:adjustRightInd w:val="0"/>
        <w:spacing w:line="138" w:lineRule="exact"/>
        <w:ind w:left="1260"/>
        <w:rPr>
          <w:rFonts w:ascii="Arial Narrow" w:hAnsi="Arial Narrow"/>
          <w:color w:val="000000"/>
          <w:spacing w:val="-2"/>
          <w:sz w:val="11"/>
        </w:rPr>
      </w:pPr>
    </w:p>
    <w:p w:rsidR="004975F1">
      <w:pPr>
        <w:tabs>
          <w:tab w:val="left" w:pos="7669"/>
          <w:tab w:val="left" w:pos="8430"/>
          <w:tab w:val="left" w:pos="9404"/>
          <w:tab w:val="left" w:pos="9620"/>
        </w:tabs>
        <w:autoSpaceDE w:val="0"/>
        <w:autoSpaceDN w:val="0"/>
        <w:adjustRightInd w:val="0"/>
        <w:spacing w:before="68" w:line="138" w:lineRule="exact"/>
        <w:ind w:left="1260"/>
        <w:rPr>
          <w:rFonts w:ascii="Arial Narrow" w:hAnsi="Arial Narrow"/>
          <w:color w:val="000000"/>
          <w:spacing w:val="-1"/>
          <w:sz w:val="11"/>
        </w:rPr>
      </w:pPr>
      <w:r>
        <w:rPr>
          <w:rFonts w:ascii="Arial Narrow" w:hAnsi="Arial Narrow"/>
          <w:color w:val="000000"/>
          <w:spacing w:val="-1"/>
          <w:sz w:val="11"/>
        </w:rPr>
        <w:t>1 ADIT- 282</w:t>
      </w:r>
      <w:r>
        <w:rPr>
          <w:rFonts w:ascii="Arial Narrow" w:hAnsi="Arial Narrow"/>
          <w:color w:val="000000"/>
          <w:spacing w:val="-1"/>
          <w:sz w:val="11"/>
        </w:rPr>
        <w:tab/>
        <w:t>-</w:t>
      </w:r>
      <w:r>
        <w:rPr>
          <w:rFonts w:ascii="Arial Narrow" w:hAnsi="Arial Narrow"/>
          <w:color w:val="000000"/>
          <w:spacing w:val="-1"/>
          <w:sz w:val="11"/>
        </w:rPr>
        <w:tab/>
        <w:t>-</w:t>
      </w:r>
      <w:r>
        <w:rPr>
          <w:rFonts w:ascii="Arial Narrow" w:hAnsi="Arial Narrow"/>
          <w:color w:val="000000"/>
          <w:spacing w:val="-1"/>
          <w:sz w:val="11"/>
        </w:rPr>
        <w:tab/>
        <w:t>-</w:t>
      </w:r>
      <w:r>
        <w:rPr>
          <w:rFonts w:ascii="Arial Narrow" w:hAnsi="Arial Narrow"/>
          <w:color w:val="000000"/>
          <w:spacing w:val="-1"/>
          <w:sz w:val="11"/>
        </w:rPr>
        <w:tab/>
        <w:t>Line 30</w:t>
      </w:r>
    </w:p>
    <w:p w:rsidR="004975F1">
      <w:pPr>
        <w:tabs>
          <w:tab w:val="left" w:pos="7669"/>
          <w:tab w:val="left" w:pos="8430"/>
          <w:tab w:val="left" w:pos="9404"/>
          <w:tab w:val="left" w:pos="9620"/>
        </w:tabs>
        <w:autoSpaceDE w:val="0"/>
        <w:autoSpaceDN w:val="0"/>
        <w:adjustRightInd w:val="0"/>
        <w:spacing w:before="54" w:line="138" w:lineRule="exact"/>
        <w:ind w:left="1260"/>
        <w:rPr>
          <w:rFonts w:ascii="Arial Narrow" w:hAnsi="Arial Narrow"/>
          <w:color w:val="000000"/>
          <w:spacing w:val="-1"/>
          <w:sz w:val="11"/>
        </w:rPr>
      </w:pPr>
      <w:r>
        <w:rPr>
          <w:rFonts w:ascii="Arial Narrow" w:hAnsi="Arial Narrow"/>
          <w:color w:val="000000"/>
          <w:spacing w:val="-1"/>
          <w:sz w:val="11"/>
        </w:rPr>
        <w:t>2 ADIT-283</w:t>
      </w:r>
      <w:r>
        <w:rPr>
          <w:rFonts w:ascii="Arial Narrow" w:hAnsi="Arial Narrow"/>
          <w:color w:val="000000"/>
          <w:spacing w:val="-1"/>
          <w:sz w:val="11"/>
        </w:rPr>
        <w:tab/>
        <w:t>-</w:t>
      </w:r>
      <w:r>
        <w:rPr>
          <w:rFonts w:ascii="Arial Narrow" w:hAnsi="Arial Narrow"/>
          <w:color w:val="000000"/>
          <w:spacing w:val="-1"/>
          <w:sz w:val="11"/>
        </w:rPr>
        <w:tab/>
        <w:t>-</w:t>
      </w:r>
      <w:r>
        <w:rPr>
          <w:rFonts w:ascii="Arial Narrow" w:hAnsi="Arial Narrow"/>
          <w:color w:val="000000"/>
          <w:spacing w:val="-1"/>
          <w:sz w:val="11"/>
        </w:rPr>
        <w:tab/>
        <w:t>-</w:t>
      </w:r>
      <w:r>
        <w:rPr>
          <w:rFonts w:ascii="Arial Narrow" w:hAnsi="Arial Narrow"/>
          <w:color w:val="000000"/>
          <w:spacing w:val="-1"/>
          <w:sz w:val="11"/>
        </w:rPr>
        <w:tab/>
        <w:t>Line 44</w:t>
      </w:r>
    </w:p>
    <w:p w:rsidR="004975F1">
      <w:pPr>
        <w:tabs>
          <w:tab w:val="left" w:pos="7669"/>
          <w:tab w:val="left" w:pos="8430"/>
          <w:tab w:val="left" w:pos="9404"/>
          <w:tab w:val="left" w:pos="9620"/>
        </w:tabs>
        <w:autoSpaceDE w:val="0"/>
        <w:autoSpaceDN w:val="0"/>
        <w:adjustRightInd w:val="0"/>
        <w:spacing w:before="54" w:line="138" w:lineRule="exact"/>
        <w:ind w:left="1260"/>
        <w:rPr>
          <w:rFonts w:ascii="Arial Narrow" w:hAnsi="Arial Narrow"/>
          <w:color w:val="000000"/>
          <w:spacing w:val="-1"/>
          <w:sz w:val="11"/>
        </w:rPr>
      </w:pPr>
      <w:r>
        <w:rPr>
          <w:rFonts w:ascii="Arial Narrow" w:hAnsi="Arial Narrow"/>
          <w:color w:val="000000"/>
          <w:spacing w:val="-1"/>
          <w:sz w:val="11"/>
        </w:rPr>
        <w:t>3 ADIT-190</w:t>
      </w:r>
      <w:r>
        <w:rPr>
          <w:rFonts w:ascii="Arial Narrow" w:hAnsi="Arial Narrow"/>
          <w:color w:val="000000"/>
          <w:spacing w:val="-1"/>
          <w:sz w:val="11"/>
        </w:rPr>
        <w:tab/>
        <w:t>-</w:t>
      </w:r>
      <w:r>
        <w:rPr>
          <w:rFonts w:ascii="Arial Narrow" w:hAnsi="Arial Narrow"/>
          <w:color w:val="000000"/>
          <w:spacing w:val="-1"/>
          <w:sz w:val="11"/>
        </w:rPr>
        <w:tab/>
        <w:t>-</w:t>
      </w:r>
      <w:r>
        <w:rPr>
          <w:rFonts w:ascii="Arial Narrow" w:hAnsi="Arial Narrow"/>
          <w:color w:val="000000"/>
          <w:spacing w:val="-1"/>
          <w:sz w:val="11"/>
        </w:rPr>
        <w:tab/>
        <w:t>-</w:t>
      </w:r>
      <w:r>
        <w:rPr>
          <w:rFonts w:ascii="Arial Narrow" w:hAnsi="Arial Narrow"/>
          <w:color w:val="000000"/>
          <w:spacing w:val="-1"/>
          <w:sz w:val="11"/>
        </w:rPr>
        <w:tab/>
        <w:t>Line 18</w:t>
      </w:r>
    </w:p>
    <w:p w:rsidR="004975F1">
      <w:pPr>
        <w:tabs>
          <w:tab w:val="left" w:pos="7669"/>
          <w:tab w:val="left" w:pos="8430"/>
          <w:tab w:val="left" w:pos="9404"/>
          <w:tab w:val="left" w:pos="9620"/>
        </w:tabs>
        <w:autoSpaceDE w:val="0"/>
        <w:autoSpaceDN w:val="0"/>
        <w:adjustRightInd w:val="0"/>
        <w:spacing w:before="54" w:line="138" w:lineRule="exact"/>
        <w:ind w:left="1260"/>
        <w:rPr>
          <w:rFonts w:ascii="Arial Narrow" w:hAnsi="Arial Narrow"/>
          <w:color w:val="000000"/>
          <w:spacing w:val="-1"/>
          <w:sz w:val="11"/>
        </w:rPr>
      </w:pPr>
      <w:r>
        <w:rPr>
          <w:rFonts w:ascii="Arial Narrow" w:hAnsi="Arial Narrow"/>
          <w:color w:val="000000"/>
          <w:spacing w:val="-1"/>
          <w:sz w:val="11"/>
        </w:rPr>
        <w:t>4 Subtotal</w:t>
      </w:r>
      <w:r>
        <w:rPr>
          <w:rFonts w:ascii="Arial Narrow" w:hAnsi="Arial Narrow"/>
          <w:color w:val="000000"/>
          <w:spacing w:val="-1"/>
          <w:sz w:val="11"/>
        </w:rPr>
        <w:tab/>
        <w:t>-</w:t>
      </w:r>
      <w:r>
        <w:rPr>
          <w:rFonts w:ascii="Arial Narrow" w:hAnsi="Arial Narrow"/>
          <w:color w:val="000000"/>
          <w:spacing w:val="-1"/>
          <w:sz w:val="11"/>
        </w:rPr>
        <w:tab/>
        <w:t>-</w:t>
      </w:r>
      <w:r>
        <w:rPr>
          <w:rFonts w:ascii="Arial Narrow" w:hAnsi="Arial Narrow"/>
          <w:color w:val="000000"/>
          <w:spacing w:val="-1"/>
          <w:sz w:val="11"/>
        </w:rPr>
        <w:tab/>
        <w:t>-</w:t>
      </w:r>
      <w:r>
        <w:rPr>
          <w:rFonts w:ascii="Arial Narrow" w:hAnsi="Arial Narrow"/>
          <w:color w:val="000000"/>
          <w:spacing w:val="-1"/>
          <w:sz w:val="11"/>
        </w:rPr>
        <w:tab/>
        <w:t>Sum of Lines 1-4</w:t>
      </w:r>
    </w:p>
    <w:p w:rsidR="004975F1">
      <w:pPr>
        <w:autoSpaceDE w:val="0"/>
        <w:autoSpaceDN w:val="0"/>
        <w:adjustRightInd w:val="0"/>
        <w:spacing w:line="138" w:lineRule="exact"/>
        <w:ind w:left="1360"/>
        <w:rPr>
          <w:rFonts w:ascii="Arial Narrow" w:hAnsi="Arial Narrow"/>
          <w:color w:val="000000"/>
          <w:spacing w:val="-1"/>
          <w:sz w:val="11"/>
        </w:rPr>
      </w:pPr>
    </w:p>
    <w:p w:rsidR="004975F1">
      <w:pPr>
        <w:autoSpaceDE w:val="0"/>
        <w:autoSpaceDN w:val="0"/>
        <w:adjustRightInd w:val="0"/>
        <w:spacing w:line="138" w:lineRule="exact"/>
        <w:ind w:left="1360"/>
        <w:rPr>
          <w:rFonts w:ascii="Arial Narrow" w:hAnsi="Arial Narrow"/>
          <w:color w:val="000000"/>
          <w:spacing w:val="-1"/>
          <w:sz w:val="11"/>
        </w:rPr>
      </w:pPr>
    </w:p>
    <w:p w:rsidR="004975F1">
      <w:pPr>
        <w:autoSpaceDE w:val="0"/>
        <w:autoSpaceDN w:val="0"/>
        <w:adjustRightInd w:val="0"/>
        <w:spacing w:before="30" w:line="138" w:lineRule="exact"/>
        <w:ind w:left="1360"/>
        <w:rPr>
          <w:rFonts w:ascii="Arial Narrow" w:hAnsi="Arial Narrow"/>
          <w:color w:val="000000"/>
          <w:spacing w:val="-1"/>
          <w:sz w:val="11"/>
        </w:rPr>
      </w:pPr>
      <w:r>
        <w:rPr>
          <w:rFonts w:ascii="Arial Narrow" w:hAnsi="Arial Narrow"/>
          <w:color w:val="000000"/>
          <w:spacing w:val="-1"/>
          <w:sz w:val="11"/>
        </w:rPr>
        <w:t>In filling out this attachment, a</w:t>
      </w:r>
      <w:r>
        <w:rPr>
          <w:rFonts w:ascii="Arial Narrow" w:hAnsi="Arial Narrow"/>
          <w:color w:val="000000"/>
          <w:spacing w:val="-1"/>
          <w:sz w:val="11"/>
        </w:rPr>
        <w:t xml:space="preserve"> full and complete description of each item and justification for the allocation to Columns B-F and each separate ADIT item will be listed.  Dissimilar items with amounts exceeding $100,000 will be listed separately.  For ADIT directly related to project d</w:t>
      </w:r>
      <w:r>
        <w:rPr>
          <w:rFonts w:ascii="Arial Narrow" w:hAnsi="Arial Narrow"/>
          <w:color w:val="000000"/>
          <w:spacing w:val="-1"/>
          <w:sz w:val="11"/>
        </w:rPr>
        <w:t>epreciation or CWIP, the balance will</w:t>
      </w:r>
    </w:p>
    <w:p w:rsidR="004975F1">
      <w:pPr>
        <w:autoSpaceDE w:val="0"/>
        <w:autoSpaceDN w:val="0"/>
        <w:adjustRightInd w:val="0"/>
        <w:spacing w:before="11" w:line="138" w:lineRule="exact"/>
        <w:ind w:left="1360"/>
        <w:rPr>
          <w:rFonts w:ascii="Arial Narrow" w:hAnsi="Arial Narrow"/>
          <w:color w:val="000000"/>
          <w:spacing w:val="-2"/>
          <w:sz w:val="11"/>
        </w:rPr>
      </w:pPr>
      <w:r>
        <w:rPr>
          <w:rFonts w:ascii="Arial Narrow" w:hAnsi="Arial Narrow"/>
          <w:color w:val="000000"/>
          <w:spacing w:val="-2"/>
          <w:sz w:val="11"/>
        </w:rPr>
        <w:t>be shown in a separate row for each project.</w:t>
      </w:r>
    </w:p>
    <w:p w:rsidR="004975F1">
      <w:pPr>
        <w:autoSpaceDE w:val="0"/>
        <w:autoSpaceDN w:val="0"/>
        <w:adjustRightInd w:val="0"/>
        <w:spacing w:line="138" w:lineRule="exact"/>
        <w:ind w:left="1360"/>
        <w:rPr>
          <w:rFonts w:ascii="Arial Narrow" w:hAnsi="Arial Narrow"/>
          <w:color w:val="000000"/>
          <w:spacing w:val="-2"/>
          <w:sz w:val="11"/>
        </w:rPr>
      </w:pPr>
    </w:p>
    <w:p w:rsidR="004975F1">
      <w:pPr>
        <w:tabs>
          <w:tab w:val="left" w:pos="5282"/>
          <w:tab w:val="left" w:pos="6509"/>
          <w:tab w:val="left" w:pos="7421"/>
          <w:tab w:val="left" w:pos="8218"/>
          <w:tab w:val="left" w:pos="9087"/>
          <w:tab w:val="left" w:pos="12184"/>
        </w:tabs>
        <w:autoSpaceDE w:val="0"/>
        <w:autoSpaceDN w:val="0"/>
        <w:adjustRightInd w:val="0"/>
        <w:spacing w:before="26" w:line="138" w:lineRule="exact"/>
        <w:ind w:left="1360" w:firstLine="1572"/>
        <w:rPr>
          <w:rFonts w:ascii="Arial Narrow" w:hAnsi="Arial Narrow"/>
          <w:color w:val="000000"/>
          <w:spacing w:val="-2"/>
          <w:sz w:val="11"/>
        </w:rPr>
      </w:pPr>
      <w:r>
        <w:rPr>
          <w:rFonts w:ascii="Arial Narrow" w:hAnsi="Arial Narrow"/>
          <w:color w:val="000000"/>
          <w:spacing w:val="-2"/>
          <w:sz w:val="11"/>
        </w:rPr>
        <w:t>A</w:t>
      </w:r>
      <w:r>
        <w:rPr>
          <w:rFonts w:ascii="Arial Narrow" w:hAnsi="Arial Narrow"/>
          <w:color w:val="000000"/>
          <w:spacing w:val="-2"/>
          <w:sz w:val="11"/>
        </w:rPr>
        <w:tab/>
        <w:t>B</w:t>
      </w:r>
      <w:r>
        <w:rPr>
          <w:rFonts w:ascii="Arial Narrow" w:hAnsi="Arial Narrow"/>
          <w:color w:val="000000"/>
          <w:spacing w:val="-2"/>
          <w:sz w:val="11"/>
        </w:rPr>
        <w:tab/>
        <w:t>C</w:t>
      </w:r>
      <w:r>
        <w:rPr>
          <w:rFonts w:ascii="Arial Narrow" w:hAnsi="Arial Narrow"/>
          <w:color w:val="000000"/>
          <w:spacing w:val="-2"/>
          <w:sz w:val="11"/>
        </w:rPr>
        <w:tab/>
        <w:t>D</w:t>
      </w:r>
      <w:r>
        <w:rPr>
          <w:rFonts w:ascii="Arial Narrow" w:hAnsi="Arial Narrow"/>
          <w:color w:val="000000"/>
          <w:spacing w:val="-2"/>
          <w:sz w:val="11"/>
        </w:rPr>
        <w:tab/>
        <w:t>E</w:t>
      </w:r>
      <w:r>
        <w:rPr>
          <w:rFonts w:ascii="Arial Narrow" w:hAnsi="Arial Narrow"/>
          <w:color w:val="000000"/>
          <w:spacing w:val="-2"/>
          <w:sz w:val="11"/>
        </w:rPr>
        <w:tab/>
        <w:t>F</w:t>
      </w:r>
      <w:r>
        <w:rPr>
          <w:rFonts w:ascii="Arial Narrow" w:hAnsi="Arial Narrow"/>
          <w:color w:val="000000"/>
          <w:spacing w:val="-2"/>
          <w:sz w:val="11"/>
        </w:rPr>
        <w:tab/>
        <w:t>G</w:t>
      </w:r>
    </w:p>
    <w:p w:rsidR="004975F1">
      <w:pPr>
        <w:tabs>
          <w:tab w:val="left" w:pos="7165"/>
        </w:tabs>
        <w:autoSpaceDE w:val="0"/>
        <w:autoSpaceDN w:val="0"/>
        <w:adjustRightInd w:val="0"/>
        <w:spacing w:before="6" w:line="138" w:lineRule="exact"/>
        <w:ind w:left="1360" w:firstLine="4774"/>
        <w:rPr>
          <w:rFonts w:ascii="Arial Narrow" w:hAnsi="Arial Narrow"/>
          <w:color w:val="000000"/>
          <w:spacing w:val="-2"/>
          <w:sz w:val="11"/>
        </w:rPr>
      </w:pPr>
      <w:r>
        <w:rPr>
          <w:rFonts w:ascii="Arial Narrow" w:hAnsi="Arial Narrow"/>
          <w:color w:val="000000"/>
          <w:spacing w:val="-2"/>
          <w:sz w:val="11"/>
        </w:rPr>
        <w:t>Gas, Prod or Other</w:t>
      </w:r>
      <w:r>
        <w:rPr>
          <w:rFonts w:ascii="Arial Narrow" w:hAnsi="Arial Narrow"/>
          <w:color w:val="000000"/>
          <w:spacing w:val="-2"/>
          <w:sz w:val="11"/>
        </w:rPr>
        <w:tab/>
        <w:t>Transmission</w:t>
      </w:r>
    </w:p>
    <w:p w:rsidR="004975F1">
      <w:pPr>
        <w:tabs>
          <w:tab w:val="left" w:pos="5201"/>
          <w:tab w:val="left" w:pos="6372"/>
          <w:tab w:val="left" w:pos="7285"/>
          <w:tab w:val="left" w:pos="7957"/>
          <w:tab w:val="left" w:pos="8811"/>
          <w:tab w:val="left" w:pos="11965"/>
        </w:tabs>
        <w:autoSpaceDE w:val="0"/>
        <w:autoSpaceDN w:val="0"/>
        <w:adjustRightInd w:val="0"/>
        <w:spacing w:before="20" w:line="138" w:lineRule="exact"/>
        <w:ind w:left="1360"/>
        <w:rPr>
          <w:rFonts w:ascii="Arial Narrow" w:hAnsi="Arial Narrow"/>
          <w:color w:val="000000"/>
          <w:spacing w:val="-2"/>
          <w:sz w:val="11"/>
        </w:rPr>
      </w:pPr>
      <w:r>
        <w:rPr>
          <w:rFonts w:ascii="Arial Narrow" w:hAnsi="Arial Narrow"/>
          <w:color w:val="000000"/>
          <w:spacing w:val="-2"/>
          <w:sz w:val="11"/>
        </w:rPr>
        <w:t>ADIT-190</w:t>
      </w:r>
      <w:r>
        <w:rPr>
          <w:rFonts w:ascii="Arial Narrow" w:hAnsi="Arial Narrow"/>
          <w:color w:val="000000"/>
          <w:spacing w:val="-2"/>
          <w:sz w:val="11"/>
        </w:rPr>
        <w:tab/>
        <w:t>Total</w:t>
      </w:r>
      <w:r>
        <w:rPr>
          <w:rFonts w:ascii="Arial Narrow" w:hAnsi="Arial Narrow"/>
          <w:color w:val="000000"/>
          <w:spacing w:val="-2"/>
          <w:sz w:val="11"/>
        </w:rPr>
        <w:tab/>
        <w:t>Related</w:t>
      </w:r>
      <w:r>
        <w:rPr>
          <w:rFonts w:ascii="Arial Narrow" w:hAnsi="Arial Narrow"/>
          <w:color w:val="000000"/>
          <w:spacing w:val="-2"/>
          <w:sz w:val="11"/>
        </w:rPr>
        <w:tab/>
        <w:t>Related</w:t>
      </w:r>
      <w:r>
        <w:rPr>
          <w:rFonts w:ascii="Arial Narrow" w:hAnsi="Arial Narrow"/>
          <w:color w:val="000000"/>
          <w:spacing w:val="-2"/>
          <w:sz w:val="11"/>
        </w:rPr>
        <w:tab/>
        <w:t>Plant Related</w:t>
      </w:r>
      <w:r>
        <w:rPr>
          <w:rFonts w:ascii="Arial Narrow" w:hAnsi="Arial Narrow"/>
          <w:color w:val="000000"/>
          <w:spacing w:val="-2"/>
          <w:sz w:val="11"/>
        </w:rPr>
        <w:tab/>
        <w:t>Labor Related</w:t>
      </w:r>
      <w:r>
        <w:rPr>
          <w:rFonts w:ascii="Arial Narrow" w:hAnsi="Arial Narrow"/>
          <w:color w:val="000000"/>
          <w:spacing w:val="-2"/>
          <w:sz w:val="11"/>
        </w:rPr>
        <w:tab/>
        <w:t>Justification</w:t>
      </w:r>
    </w:p>
    <w:p w:rsidR="004975F1">
      <w:pPr>
        <w:autoSpaceDE w:val="0"/>
        <w:autoSpaceDN w:val="0"/>
        <w:adjustRightInd w:val="0"/>
        <w:spacing w:before="20" w:line="290" w:lineRule="exact"/>
        <w:ind w:left="1260" w:right="14431"/>
        <w:jc w:val="both"/>
        <w:rPr>
          <w:rFonts w:ascii="Arial Narrow" w:hAnsi="Arial Narrow"/>
          <w:color w:val="000000"/>
          <w:spacing w:val="-1"/>
          <w:sz w:val="11"/>
        </w:rPr>
      </w:pPr>
      <w:r>
        <w:rPr>
          <w:rFonts w:ascii="Arial Narrow" w:hAnsi="Arial Narrow"/>
          <w:color w:val="000000"/>
          <w:spacing w:val="-1"/>
          <w:sz w:val="11"/>
        </w:rPr>
        <w:t xml:space="preserve">5 </w:t>
      </w:r>
      <w:r>
        <w:rPr>
          <w:rFonts w:ascii="Arial Narrow" w:hAnsi="Arial Narrow"/>
          <w:color w:val="000000"/>
          <w:spacing w:val="-1"/>
          <w:sz w:val="11"/>
        </w:rPr>
        <w:br/>
        <w:t xml:space="preserve">6 </w:t>
      </w:r>
      <w:r>
        <w:rPr>
          <w:rFonts w:ascii="Arial Narrow" w:hAnsi="Arial Narrow"/>
          <w:color w:val="000000"/>
          <w:spacing w:val="-1"/>
          <w:sz w:val="11"/>
        </w:rPr>
        <w:br/>
        <w:t xml:space="preserve">7 </w:t>
      </w:r>
      <w:r>
        <w:rPr>
          <w:rFonts w:ascii="Arial Narrow" w:hAnsi="Arial Narrow"/>
          <w:color w:val="000000"/>
          <w:spacing w:val="-1"/>
          <w:sz w:val="11"/>
        </w:rPr>
        <w:br/>
        <w:t xml:space="preserve">8 </w:t>
      </w:r>
      <w:r>
        <w:rPr>
          <w:rFonts w:ascii="Arial Narrow" w:hAnsi="Arial Narrow"/>
          <w:color w:val="000000"/>
          <w:spacing w:val="-1"/>
          <w:sz w:val="11"/>
        </w:rPr>
        <w:br/>
        <w:t xml:space="preserve">9 </w:t>
      </w:r>
    </w:p>
    <w:p w:rsidR="004975F1">
      <w:pPr>
        <w:autoSpaceDE w:val="0"/>
        <w:autoSpaceDN w:val="0"/>
        <w:adjustRightInd w:val="0"/>
        <w:spacing w:before="14" w:line="286" w:lineRule="exact"/>
        <w:ind w:left="1207" w:right="14430"/>
        <w:jc w:val="both"/>
        <w:rPr>
          <w:rFonts w:ascii="Arial Narrow" w:hAnsi="Arial Narrow"/>
          <w:color w:val="000000"/>
          <w:spacing w:val="-2"/>
          <w:sz w:val="11"/>
        </w:rPr>
      </w:pPr>
      <w:r>
        <w:rPr>
          <w:rFonts w:ascii="Arial Narrow" w:hAnsi="Arial Narrow"/>
          <w:color w:val="000000"/>
          <w:spacing w:val="-2"/>
          <w:sz w:val="11"/>
        </w:rPr>
        <w:t xml:space="preserve">10 </w:t>
      </w:r>
      <w:r>
        <w:rPr>
          <w:rFonts w:ascii="Arial Narrow" w:hAnsi="Arial Narrow"/>
          <w:color w:val="000000"/>
          <w:spacing w:val="-2"/>
          <w:sz w:val="11"/>
        </w:rPr>
        <w:br/>
        <w:t xml:space="preserve">11 </w:t>
      </w:r>
      <w:r>
        <w:rPr>
          <w:rFonts w:ascii="Arial Narrow" w:hAnsi="Arial Narrow"/>
          <w:color w:val="000000"/>
          <w:spacing w:val="-2"/>
          <w:sz w:val="11"/>
        </w:rPr>
        <w:br/>
        <w:t xml:space="preserve">12 </w:t>
      </w:r>
      <w:r>
        <w:rPr>
          <w:rFonts w:ascii="Arial Narrow" w:hAnsi="Arial Narrow"/>
          <w:color w:val="000000"/>
          <w:spacing w:val="-2"/>
          <w:sz w:val="11"/>
        </w:rPr>
        <w:br/>
        <w:t xml:space="preserve">13 </w:t>
      </w:r>
    </w:p>
    <w:p w:rsidR="004975F1">
      <w:pPr>
        <w:autoSpaceDE w:val="0"/>
        <w:autoSpaceDN w:val="0"/>
        <w:adjustRightInd w:val="0"/>
        <w:spacing w:line="138" w:lineRule="exact"/>
        <w:ind w:left="1207"/>
        <w:rPr>
          <w:rFonts w:ascii="Arial Narrow" w:hAnsi="Arial Narrow"/>
          <w:color w:val="000000"/>
          <w:spacing w:val="-2"/>
          <w:sz w:val="11"/>
        </w:rPr>
      </w:pPr>
    </w:p>
    <w:p w:rsidR="004975F1">
      <w:pPr>
        <w:tabs>
          <w:tab w:val="left" w:pos="1360"/>
          <w:tab w:val="left" w:pos="9620"/>
        </w:tabs>
        <w:autoSpaceDE w:val="0"/>
        <w:autoSpaceDN w:val="0"/>
        <w:adjustRightInd w:val="0"/>
        <w:spacing w:before="1" w:line="138" w:lineRule="exact"/>
        <w:ind w:left="1207"/>
        <w:rPr>
          <w:rFonts w:ascii="Arial Narrow" w:hAnsi="Arial Narrow"/>
          <w:color w:val="000000"/>
          <w:spacing w:val="-2"/>
          <w:sz w:val="11"/>
        </w:rPr>
      </w:pPr>
      <w:r>
        <w:rPr>
          <w:rFonts w:ascii="Arial Narrow" w:hAnsi="Arial Narrow"/>
          <w:color w:val="000000"/>
          <w:spacing w:val="-2"/>
          <w:position w:val="-2"/>
          <w:sz w:val="11"/>
        </w:rPr>
        <w:t>14</w:t>
      </w:r>
      <w:r>
        <w:rPr>
          <w:rFonts w:ascii="Arial Narrow" w:hAnsi="Arial Narrow"/>
          <w:color w:val="000000"/>
          <w:spacing w:val="-2"/>
          <w:position w:val="-2"/>
          <w:sz w:val="11"/>
        </w:rPr>
        <w:tab/>
      </w:r>
      <w:r>
        <w:rPr>
          <w:rFonts w:ascii="Arial Narrow" w:hAnsi="Arial Narrow"/>
          <w:color w:val="000000"/>
          <w:spacing w:val="-2"/>
          <w:sz w:val="11"/>
        </w:rPr>
        <w:t>NOL Carryforward</w:t>
      </w:r>
      <w:r>
        <w:rPr>
          <w:rFonts w:ascii="Arial Narrow" w:hAnsi="Arial Narrow"/>
          <w:color w:val="000000"/>
          <w:spacing w:val="-2"/>
          <w:sz w:val="11"/>
        </w:rPr>
        <w:tab/>
      </w:r>
      <w:r>
        <w:rPr>
          <w:rFonts w:ascii="Arial Narrow" w:hAnsi="Arial Narrow"/>
          <w:color w:val="000000"/>
          <w:spacing w:val="-2"/>
          <w:sz w:val="11"/>
        </w:rPr>
        <w:t>Amount subject to Proration</w:t>
      </w:r>
    </w:p>
    <w:p w:rsidR="004975F1">
      <w:pPr>
        <w:tabs>
          <w:tab w:val="left" w:pos="1360"/>
          <w:tab w:val="left" w:pos="5842"/>
          <w:tab w:val="left" w:pos="6843"/>
          <w:tab w:val="left" w:pos="7669"/>
          <w:tab w:val="left" w:pos="8430"/>
          <w:tab w:val="left" w:pos="9404"/>
        </w:tabs>
        <w:autoSpaceDE w:val="0"/>
        <w:autoSpaceDN w:val="0"/>
        <w:adjustRightInd w:val="0"/>
        <w:spacing w:before="55" w:line="138" w:lineRule="exact"/>
        <w:ind w:left="1207"/>
        <w:rPr>
          <w:rFonts w:ascii="Arial Narrow" w:hAnsi="Arial Narrow"/>
          <w:color w:val="000000"/>
          <w:spacing w:val="-2"/>
          <w:sz w:val="11"/>
        </w:rPr>
      </w:pPr>
      <w:r>
        <w:rPr>
          <w:rFonts w:ascii="Arial Narrow" w:hAnsi="Arial Narrow"/>
          <w:color w:val="000000"/>
          <w:spacing w:val="-2"/>
          <w:sz w:val="11"/>
        </w:rPr>
        <w:t>15</w:t>
      </w:r>
      <w:r>
        <w:rPr>
          <w:rFonts w:ascii="Arial Narrow" w:hAnsi="Arial Narrow"/>
          <w:color w:val="000000"/>
          <w:spacing w:val="-2"/>
          <w:sz w:val="11"/>
        </w:rPr>
        <w:tab/>
        <w:t>Subtotal - p234.c</w:t>
      </w:r>
      <w:r>
        <w:rPr>
          <w:rFonts w:ascii="Arial Narrow" w:hAnsi="Arial Narrow"/>
          <w:color w:val="000000"/>
          <w:spacing w:val="-2"/>
          <w:sz w:val="11"/>
        </w:rPr>
        <w:tab/>
        <w:t>-</w:t>
      </w:r>
      <w:r>
        <w:rPr>
          <w:rFonts w:ascii="Arial Narrow" w:hAnsi="Arial Narrow"/>
          <w:color w:val="000000"/>
          <w:spacing w:val="-2"/>
          <w:sz w:val="11"/>
        </w:rPr>
        <w:tab/>
        <w:t>-</w:t>
      </w:r>
      <w:r>
        <w:rPr>
          <w:rFonts w:ascii="Arial Narrow" w:hAnsi="Arial Narrow"/>
          <w:color w:val="000000"/>
          <w:spacing w:val="-2"/>
          <w:sz w:val="11"/>
        </w:rPr>
        <w:tab/>
        <w:t>-</w:t>
      </w:r>
      <w:r>
        <w:rPr>
          <w:rFonts w:ascii="Arial Narrow" w:hAnsi="Arial Narrow"/>
          <w:color w:val="000000"/>
          <w:spacing w:val="-2"/>
          <w:sz w:val="11"/>
        </w:rPr>
        <w:tab/>
        <w:t>-</w:t>
      </w:r>
      <w:r>
        <w:rPr>
          <w:rFonts w:ascii="Arial Narrow" w:hAnsi="Arial Narrow"/>
          <w:color w:val="000000"/>
          <w:spacing w:val="-2"/>
          <w:sz w:val="11"/>
        </w:rPr>
        <w:tab/>
        <w:t>-</w:t>
      </w:r>
    </w:p>
    <w:p w:rsidR="004975F1">
      <w:pPr>
        <w:tabs>
          <w:tab w:val="left" w:pos="1360"/>
        </w:tabs>
        <w:autoSpaceDE w:val="0"/>
        <w:autoSpaceDN w:val="0"/>
        <w:adjustRightInd w:val="0"/>
        <w:spacing w:before="54" w:line="138" w:lineRule="exact"/>
        <w:ind w:left="1207"/>
        <w:rPr>
          <w:rFonts w:ascii="Arial Narrow" w:hAnsi="Arial Narrow"/>
          <w:color w:val="000000"/>
          <w:spacing w:val="-2"/>
          <w:sz w:val="11"/>
        </w:rPr>
      </w:pPr>
      <w:r>
        <w:rPr>
          <w:rFonts w:ascii="Arial Narrow" w:hAnsi="Arial Narrow"/>
          <w:color w:val="000000"/>
          <w:spacing w:val="-2"/>
          <w:sz w:val="11"/>
        </w:rPr>
        <w:t>16</w:t>
      </w:r>
      <w:r>
        <w:rPr>
          <w:rFonts w:ascii="Arial Narrow" w:hAnsi="Arial Narrow"/>
          <w:color w:val="000000"/>
          <w:spacing w:val="-2"/>
          <w:sz w:val="11"/>
        </w:rPr>
        <w:tab/>
        <w:t>Less FASB 109 Above if not separately removed</w:t>
      </w:r>
    </w:p>
    <w:p w:rsidR="004975F1">
      <w:pPr>
        <w:tabs>
          <w:tab w:val="left" w:pos="1360"/>
        </w:tabs>
        <w:autoSpaceDE w:val="0"/>
        <w:autoSpaceDN w:val="0"/>
        <w:adjustRightInd w:val="0"/>
        <w:spacing w:before="54" w:line="138" w:lineRule="exact"/>
        <w:ind w:left="1207"/>
        <w:rPr>
          <w:rFonts w:ascii="Arial Narrow" w:hAnsi="Arial Narrow"/>
          <w:color w:val="000000"/>
          <w:spacing w:val="-2"/>
          <w:sz w:val="11"/>
        </w:rPr>
      </w:pPr>
      <w:r>
        <w:rPr>
          <w:rFonts w:ascii="Arial Narrow" w:hAnsi="Arial Narrow"/>
          <w:color w:val="000000"/>
          <w:spacing w:val="-2"/>
          <w:sz w:val="11"/>
        </w:rPr>
        <w:t>17</w:t>
      </w:r>
      <w:r>
        <w:rPr>
          <w:rFonts w:ascii="Arial Narrow" w:hAnsi="Arial Narrow"/>
          <w:color w:val="000000"/>
          <w:spacing w:val="-2"/>
          <w:sz w:val="11"/>
        </w:rPr>
        <w:tab/>
        <w:t>Less FASB 106 Above if not separately removed</w:t>
      </w:r>
    </w:p>
    <w:p w:rsidR="004975F1">
      <w:pPr>
        <w:tabs>
          <w:tab w:val="left" w:pos="1360"/>
          <w:tab w:val="left" w:pos="5842"/>
          <w:tab w:val="left" w:pos="6843"/>
          <w:tab w:val="left" w:pos="7669"/>
          <w:tab w:val="left" w:pos="8430"/>
          <w:tab w:val="left" w:pos="9404"/>
        </w:tabs>
        <w:autoSpaceDE w:val="0"/>
        <w:autoSpaceDN w:val="0"/>
        <w:adjustRightInd w:val="0"/>
        <w:spacing w:before="44" w:line="138" w:lineRule="exact"/>
        <w:ind w:left="1207"/>
        <w:rPr>
          <w:rFonts w:ascii="Arial Narrow" w:hAnsi="Arial Narrow"/>
          <w:color w:val="000000"/>
          <w:spacing w:val="-2"/>
          <w:sz w:val="11"/>
        </w:rPr>
      </w:pPr>
      <w:r>
        <w:rPr>
          <w:rFonts w:ascii="Arial Narrow" w:hAnsi="Arial Narrow"/>
          <w:color w:val="000000"/>
          <w:spacing w:val="-2"/>
          <w:sz w:val="11"/>
        </w:rPr>
        <w:t>18</w:t>
      </w:r>
      <w:r>
        <w:rPr>
          <w:rFonts w:ascii="Arial Narrow" w:hAnsi="Arial Narrow"/>
          <w:color w:val="000000"/>
          <w:spacing w:val="-2"/>
          <w:sz w:val="11"/>
        </w:rPr>
        <w:tab/>
        <w:t>Total</w:t>
      </w:r>
      <w:r>
        <w:rPr>
          <w:rFonts w:ascii="Arial Narrow" w:hAnsi="Arial Narrow"/>
          <w:color w:val="000000"/>
          <w:spacing w:val="-2"/>
          <w:sz w:val="11"/>
        </w:rPr>
        <w:tab/>
        <w:t>-</w:t>
      </w:r>
      <w:r>
        <w:rPr>
          <w:rFonts w:ascii="Arial Narrow" w:hAnsi="Arial Narrow"/>
          <w:color w:val="000000"/>
          <w:spacing w:val="-2"/>
          <w:sz w:val="11"/>
        </w:rPr>
        <w:tab/>
        <w:t>-</w:t>
      </w:r>
      <w:r>
        <w:rPr>
          <w:rFonts w:ascii="Arial Narrow" w:hAnsi="Arial Narrow"/>
          <w:color w:val="000000"/>
          <w:spacing w:val="-2"/>
          <w:sz w:val="11"/>
        </w:rPr>
        <w:tab/>
        <w:t>-</w:t>
      </w:r>
      <w:r>
        <w:rPr>
          <w:rFonts w:ascii="Arial Narrow" w:hAnsi="Arial Narrow"/>
          <w:color w:val="000000"/>
          <w:spacing w:val="-2"/>
          <w:sz w:val="11"/>
        </w:rPr>
        <w:tab/>
        <w:t>-</w:t>
      </w:r>
      <w:r>
        <w:rPr>
          <w:rFonts w:ascii="Arial Narrow" w:hAnsi="Arial Narrow"/>
          <w:color w:val="000000"/>
          <w:spacing w:val="-2"/>
          <w:sz w:val="11"/>
        </w:rPr>
        <w:tab/>
        <w:t>-</w:t>
      </w:r>
    </w:p>
    <w:p w:rsidR="004975F1">
      <w:pPr>
        <w:autoSpaceDE w:val="0"/>
        <w:autoSpaceDN w:val="0"/>
        <w:adjustRightInd w:val="0"/>
        <w:spacing w:before="61" w:line="138" w:lineRule="exact"/>
        <w:ind w:left="1360"/>
        <w:rPr>
          <w:rFonts w:ascii="Arial Narrow" w:hAnsi="Arial Narrow"/>
          <w:color w:val="000000"/>
          <w:spacing w:val="-2"/>
          <w:sz w:val="11"/>
        </w:rPr>
      </w:pPr>
      <w:r>
        <w:rPr>
          <w:rFonts w:ascii="Arial Narrow" w:hAnsi="Arial Narrow"/>
          <w:color w:val="000000"/>
          <w:spacing w:val="-2"/>
          <w:sz w:val="11"/>
        </w:rPr>
        <w:t xml:space="preserve">Instructions for Account 190: </w:t>
      </w:r>
    </w:p>
    <w:p w:rsidR="004975F1">
      <w:pPr>
        <w:autoSpaceDE w:val="0"/>
        <w:autoSpaceDN w:val="0"/>
        <w:adjustRightInd w:val="0"/>
        <w:spacing w:before="42" w:line="138" w:lineRule="exact"/>
        <w:ind w:left="1360"/>
        <w:rPr>
          <w:rFonts w:ascii="Arial Narrow" w:hAnsi="Arial Narrow"/>
          <w:color w:val="000000"/>
          <w:spacing w:val="-1"/>
          <w:sz w:val="11"/>
        </w:rPr>
      </w:pPr>
      <w:r>
        <w:rPr>
          <w:rFonts w:ascii="Arial Narrow" w:hAnsi="Arial Narrow"/>
          <w:color w:val="000000"/>
          <w:spacing w:val="-1"/>
          <w:sz w:val="11"/>
        </w:rPr>
        <w:t>1.  ADIT items related only to Non-Electric Opera</w:t>
      </w:r>
      <w:r>
        <w:rPr>
          <w:rFonts w:ascii="Arial Narrow" w:hAnsi="Arial Narrow"/>
          <w:color w:val="000000"/>
          <w:spacing w:val="-1"/>
          <w:sz w:val="11"/>
        </w:rPr>
        <w:t xml:space="preserve">tions (e.g., Gas, Water, Sewer) or Production are directly assigned to Column C </w:t>
      </w:r>
    </w:p>
    <w:p w:rsidR="004975F1">
      <w:pPr>
        <w:autoSpaceDE w:val="0"/>
        <w:autoSpaceDN w:val="0"/>
        <w:adjustRightInd w:val="0"/>
        <w:spacing w:before="62" w:line="138" w:lineRule="exact"/>
        <w:ind w:left="1360"/>
        <w:rPr>
          <w:rFonts w:ascii="Arial Narrow" w:hAnsi="Arial Narrow"/>
          <w:color w:val="000000"/>
          <w:spacing w:val="-1"/>
          <w:sz w:val="11"/>
        </w:rPr>
      </w:pPr>
      <w:r>
        <w:rPr>
          <w:rFonts w:ascii="Arial Narrow" w:hAnsi="Arial Narrow"/>
          <w:color w:val="000000"/>
          <w:spacing w:val="-1"/>
          <w:sz w:val="11"/>
        </w:rPr>
        <w:t xml:space="preserve">2.  ADIT items related only to Transmission are directly assigned to Column D </w:t>
      </w:r>
    </w:p>
    <w:p w:rsidR="004975F1">
      <w:pPr>
        <w:autoSpaceDE w:val="0"/>
        <w:autoSpaceDN w:val="0"/>
        <w:adjustRightInd w:val="0"/>
        <w:spacing w:before="42" w:line="138" w:lineRule="exact"/>
        <w:ind w:left="1360"/>
        <w:rPr>
          <w:rFonts w:ascii="Arial Narrow" w:hAnsi="Arial Narrow"/>
          <w:color w:val="000000"/>
          <w:spacing w:val="-1"/>
          <w:sz w:val="11"/>
        </w:rPr>
      </w:pPr>
      <w:r>
        <w:rPr>
          <w:rFonts w:ascii="Arial Narrow" w:hAnsi="Arial Narrow"/>
          <w:color w:val="000000"/>
          <w:spacing w:val="-1"/>
          <w:sz w:val="11"/>
        </w:rPr>
        <w:t xml:space="preserve">3.  ADIT items related to Plant and not in Columns C &amp; D are included in Column E </w:t>
      </w:r>
    </w:p>
    <w:p w:rsidR="004975F1">
      <w:pPr>
        <w:autoSpaceDE w:val="0"/>
        <w:autoSpaceDN w:val="0"/>
        <w:adjustRightInd w:val="0"/>
        <w:spacing w:before="62" w:line="138" w:lineRule="exact"/>
        <w:ind w:left="1360"/>
        <w:rPr>
          <w:rFonts w:ascii="Arial Narrow" w:hAnsi="Arial Narrow"/>
          <w:color w:val="000000"/>
          <w:spacing w:val="-1"/>
          <w:sz w:val="11"/>
        </w:rPr>
      </w:pPr>
      <w:r>
        <w:rPr>
          <w:rFonts w:ascii="Arial Narrow" w:hAnsi="Arial Narrow"/>
          <w:color w:val="000000"/>
          <w:spacing w:val="-1"/>
          <w:sz w:val="11"/>
        </w:rPr>
        <w:t>4.  ADIT item</w:t>
      </w:r>
      <w:r>
        <w:rPr>
          <w:rFonts w:ascii="Arial Narrow" w:hAnsi="Arial Narrow"/>
          <w:color w:val="000000"/>
          <w:spacing w:val="-1"/>
          <w:sz w:val="11"/>
        </w:rPr>
        <w:t xml:space="preserve">s related to labor and not in Columns C &amp; D are included in Column F </w:t>
      </w:r>
    </w:p>
    <w:p w:rsidR="004975F1">
      <w:pPr>
        <w:autoSpaceDE w:val="0"/>
        <w:autoSpaceDN w:val="0"/>
        <w:adjustRightInd w:val="0"/>
        <w:spacing w:before="4" w:line="160" w:lineRule="exact"/>
        <w:ind w:left="1360" w:right="6340"/>
        <w:jc w:val="both"/>
        <w:rPr>
          <w:rFonts w:ascii="Arial Narrow" w:hAnsi="Arial Narrow"/>
          <w:color w:val="000000"/>
          <w:spacing w:val="-1"/>
          <w:sz w:val="11"/>
        </w:rPr>
      </w:pPr>
      <w:r>
        <w:rPr>
          <w:rFonts w:ascii="Arial Narrow" w:hAnsi="Arial Narrow"/>
          <w:color w:val="000000"/>
          <w:spacing w:val="-1"/>
          <w:sz w:val="11"/>
        </w:rPr>
        <w:t>5.  Deferred income taxes arise when items are included in taxable income in different periods than they are included in rates, therefore if the item giving rise to the ADIT is not included in the formula, the associated ADIT amount shall be excluded.  Thi</w:t>
      </w:r>
      <w:r>
        <w:rPr>
          <w:rFonts w:ascii="Arial Narrow" w:hAnsi="Arial Narrow"/>
          <w:color w:val="000000"/>
          <w:spacing w:val="-1"/>
          <w:sz w:val="11"/>
        </w:rPr>
        <w:t xml:space="preserve">s includes but is not limited to SFAS 109  &amp; 158 balance sheet items and the related ADIT. </w:t>
      </w:r>
      <w:r>
        <w:rPr>
          <w:rFonts w:ascii="Arial Narrow" w:hAnsi="Arial Narrow"/>
          <w:color w:val="000000"/>
          <w:spacing w:val="-1"/>
          <w:sz w:val="11"/>
        </w:rPr>
        <w:pict>
          <v:shape id="_x0000_s1613" style="height:130.85pt;margin-left:66.85pt;margin-top:208.7pt;mso-position-horizontal-relative:page;mso-position-vertical-relative:page;position:absolute;width:674.75pt;z-index:-251635712" coordsize="13496,2617" o:allowincell="f" path="m,2617hal13495,2617hal13495,hal,hal,2617hae" fillcolor="#ff9" stroked="f">
            <v:path arrowok="t"/>
          </v:shape>
        </w:pict>
      </w:r>
      <w:r>
        <w:rPr>
          <w:rFonts w:ascii="Arial Narrow" w:hAnsi="Arial Narrow"/>
          <w:color w:val="000000"/>
          <w:spacing w:val="-1"/>
          <w:sz w:val="11"/>
        </w:rPr>
        <w:pict>
          <v:shape id="_x0000_s1614" style="height:14.65pt;margin-left:66.85pt;margin-top:339.4pt;mso-position-horizontal-relative:page;mso-position-vertical-relative:page;position:absolute;width:674.75pt;z-index:-251578368" coordsize="13496,293" o:allowincell="f" path="m,293hal13495,293hal13495,hal,hal,293hae" fillcolor="#ffc000" stroked="f">
            <v:path arrowok="t"/>
          </v:shape>
        </w:pict>
      </w:r>
      <w:r>
        <w:rPr>
          <w:rFonts w:ascii="Arial Narrow" w:hAnsi="Arial Narrow"/>
          <w:color w:val="000000"/>
          <w:spacing w:val="-1"/>
          <w:sz w:val="11"/>
        </w:rPr>
        <w:pict>
          <v:shape id="_x0000_s1615" style="height:9.7pt;margin-left:228.85pt;margin-top:363.55pt;mso-position-horizontal-relative:page;mso-position-vertical-relative:page;position:absolute;width:512.75pt;z-index:-251512832" coordsize="10255,194" o:allowincell="f" path="m,194hal10255,194hal10255,hal,hal,194hae" fillcolor="#ff9" stroked="f">
            <v:path arrowok="t"/>
          </v:shape>
        </w:pict>
      </w:r>
      <w:r>
        <w:rPr>
          <w:rFonts w:ascii="Arial Narrow" w:hAnsi="Arial Narrow"/>
          <w:color w:val="000000"/>
          <w:spacing w:val="-1"/>
          <w:sz w:val="11"/>
        </w:rPr>
        <w:pict>
          <v:shape id="_x0000_s1616" style="height:9.7pt;margin-left:228.85pt;margin-top:373.15pt;mso-position-horizontal-relative:page;mso-position-vertical-relative:page;position:absolute;width:512.75pt;z-index:-251469824" coordsize="10255,194" o:allowincell="f" path="m,194hal10255,194hal10255,hal,hal,194hae" fillcolor="#ff9" stroked="f">
            <v:path arrowok="t"/>
          </v:shape>
        </w:pict>
      </w:r>
      <w:r>
        <w:rPr>
          <w:rFonts w:ascii="Arial Narrow" w:hAnsi="Arial Narrow"/>
          <w:color w:val="000000"/>
          <w:spacing w:val="-1"/>
          <w:sz w:val="11"/>
        </w:rPr>
        <w:pict>
          <v:shape id="_x0000_s1617" style="height:184.6pt;margin-left:66.35pt;margin-top:208.45pt;mso-position-horizontal-relative:page;mso-position-vertical-relative:page;position:absolute;width:0.95pt;z-index:-250765312" coordsize="19,3692" o:allowincell="f" path="m,3692hal19,3692hal19,hal,hal,3692hae" fillcolor="black" stroked="f">
            <v:path arrowok="t"/>
          </v:shape>
        </w:pict>
      </w:r>
      <w:r>
        <w:rPr>
          <w:rFonts w:ascii="Arial Narrow" w:hAnsi="Arial Narrow"/>
          <w:color w:val="000000"/>
          <w:spacing w:val="-1"/>
          <w:sz w:val="11"/>
        </w:rPr>
        <w:pict>
          <v:shape id="_x0000_s1618" style="height:182.75pt;margin-left:228.6pt;margin-top:208.9pt;mso-position-horizontal-relative:page;mso-position-vertical-relative:page;position:absolute;width:1pt;z-index:-250761216" coordsize="20,3655" o:allowincell="f" path="m,3655hal20,3655hal20,hal,hal,3655hae" fillcolor="black" stroked="f">
            <v:path arrowok="t"/>
          </v:shape>
        </w:pict>
      </w:r>
      <w:r>
        <w:rPr>
          <w:rFonts w:ascii="Arial Narrow" w:hAnsi="Arial Narrow"/>
          <w:color w:val="000000"/>
          <w:spacing w:val="-1"/>
          <w:sz w:val="11"/>
        </w:rPr>
        <w:pict>
          <v:shape id="_x0000_s1619" style="height:182.75pt;margin-left:301.45pt;margin-top:208.9pt;mso-position-horizontal-relative:page;mso-position-vertical-relative:page;position:absolute;width:1pt;z-index:-250757120" coordsize="20,3655" o:allowincell="f" path="m,3655hal20,3655hal20,hal,hal,3655hae" fillcolor="black" stroked="f">
            <v:path arrowok="t"/>
          </v:shape>
        </w:pict>
      </w:r>
      <w:r>
        <w:rPr>
          <w:rFonts w:ascii="Arial Narrow" w:hAnsi="Arial Narrow"/>
          <w:color w:val="000000"/>
          <w:spacing w:val="-1"/>
          <w:sz w:val="11"/>
        </w:rPr>
        <w:pict>
          <v:shape id="_x0000_s1620" style="height:182.75pt;margin-left:351.5pt;margin-top:208.9pt;mso-position-horizontal-relative:page;mso-position-vertical-relative:page;position:absolute;width:1pt;z-index:-250753024" coordsize="20,3655" o:allowincell="f" path="m,3655hal20,3655hal20,hal,hal,3655hae" fillcolor="black" stroked="f">
            <v:path arrowok="t"/>
          </v:shape>
        </w:pict>
      </w:r>
      <w:r>
        <w:rPr>
          <w:rFonts w:ascii="Arial Narrow" w:hAnsi="Arial Narrow"/>
          <w:color w:val="000000"/>
          <w:spacing w:val="-1"/>
          <w:sz w:val="11"/>
        </w:rPr>
        <w:pict>
          <v:shape id="_x0000_s1621" style="height:182.75pt;margin-left:392.8pt;margin-top:208.9pt;mso-position-horizontal-relative:page;mso-position-vertical-relative:page;position:absolute;width:1pt;z-index:-250748928" coordsize="20,3655" o:allowincell="f" path="m,3655hal20,3655hal20,hal,hal,3655hae" fillcolor="black" stroked="f">
            <v:path arrowok="t"/>
          </v:shape>
        </w:pict>
      </w:r>
      <w:r>
        <w:rPr>
          <w:rFonts w:ascii="Arial Narrow" w:hAnsi="Arial Narrow"/>
          <w:color w:val="000000"/>
          <w:spacing w:val="-1"/>
          <w:sz w:val="11"/>
        </w:rPr>
        <w:pict>
          <v:shape id="_x0000_s1622" style="height:182.75pt;margin-left:430.85pt;margin-top:208.9pt;mso-position-horizontal-relative:page;mso-position-vertical-relative:page;position:absolute;width:1pt;z-index:-250744832" coordsize="20,3655" o:allowincell="f" path="m,3655hal20,3655hal20,hal,hal,3655hae" fillcolor="black" stroked="f">
            <v:path arrowok="t"/>
          </v:shape>
        </w:pict>
      </w:r>
      <w:r>
        <w:rPr>
          <w:rFonts w:ascii="Arial Narrow" w:hAnsi="Arial Narrow"/>
          <w:color w:val="000000"/>
          <w:spacing w:val="-1"/>
          <w:sz w:val="11"/>
        </w:rPr>
        <w:pict>
          <v:shape id="_x0000_s1623" style="height:182.75pt;margin-left:479.55pt;margin-top:208.9pt;mso-position-horizontal-relative:page;mso-position-vertical-relative:page;position:absolute;width:1pt;z-index:-250740736" coordsize="20,3655" o:allowincell="f" path="m,3655hal20,3655hal20,hal,hal,3655hae" fillcolor="black" stroked="f">
            <v:path arrowok="t"/>
          </v:shape>
        </w:pict>
      </w:r>
      <w:r>
        <w:rPr>
          <w:rFonts w:ascii="Arial Narrow" w:hAnsi="Arial Narrow"/>
          <w:color w:val="000000"/>
          <w:spacing w:val="-1"/>
          <w:sz w:val="11"/>
        </w:rPr>
        <w:pict>
          <v:shape id="_x0000_s1624" style="height:184.6pt;margin-left:741pt;margin-top:208.45pt;mso-position-horizontal-relative:page;mso-position-vertical-relative:page;position:absolute;width:0.95pt;z-index:-250736640" coordsize="19,3692" o:allowincell="f" path="m,3692hal19,3692hal19,hal,hal,3692hae" fillcolor="black" stroked="f">
            <v:path arrowok="t"/>
          </v:shape>
        </w:pict>
      </w:r>
      <w:r>
        <w:rPr>
          <w:rFonts w:ascii="Arial Narrow" w:hAnsi="Arial Narrow"/>
          <w:color w:val="000000"/>
          <w:spacing w:val="-1"/>
          <w:sz w:val="11"/>
        </w:rPr>
        <w:pict>
          <v:shape id="_x0000_s1625" style="height:1pt;margin-left:49.65pt;margin-top:102.6pt;mso-position-horizontal-relative:page;mso-position-vertical-relative:page;position:absolute;width:691.95pt;z-index:-250732544" coordsize="13839,20" o:allowincell="f" path="m,20hal13839,20hal13839,hal,hal,20hae" fillcolor="black" stroked="f">
            <v:path arrowok="t"/>
          </v:shape>
        </w:pict>
      </w:r>
      <w:r>
        <w:rPr>
          <w:rFonts w:ascii="Arial Narrow" w:hAnsi="Arial Narrow"/>
          <w:color w:val="000000"/>
          <w:spacing w:val="-1"/>
          <w:sz w:val="11"/>
        </w:rPr>
        <w:pict>
          <v:shape id="_x0000_s1626" style="height:1pt;margin-left:67.3pt;margin-top:208.45pt;mso-position-horizontal-relative:page;mso-position-vertical-relative:page;position:absolute;width:673.7pt;z-index:-250728448" coordsize="13474,20" o:allowincell="f" path="m,20hal13474,20hal13474,hal,hal,20hae" fillcolor="black" stroked="f">
            <v:path arrowok="t"/>
          </v:shape>
        </w:pict>
      </w:r>
      <w:r>
        <w:rPr>
          <w:rFonts w:ascii="Arial Narrow" w:hAnsi="Arial Narrow"/>
          <w:color w:val="000000"/>
          <w:spacing w:val="-1"/>
          <w:sz w:val="11"/>
        </w:rPr>
        <w:pict>
          <v:shape id="_x0000_s1627" style="height:1pt;margin-left:67.3pt;margin-top:223pt;mso-position-horizontal-relative:page;mso-position-vertical-relative:page;position:absolute;width:673.7pt;z-index:-250724352" coordsize="13474,20" o:allowincell="f" path="m,20hal13474,20hal13474,hal,hal,20hae" fillcolor="black" stroked="f">
            <v:path arrowok="t"/>
          </v:shape>
        </w:pict>
      </w:r>
      <w:r>
        <w:rPr>
          <w:rFonts w:ascii="Arial Narrow" w:hAnsi="Arial Narrow"/>
          <w:color w:val="000000"/>
          <w:spacing w:val="-1"/>
          <w:sz w:val="11"/>
        </w:rPr>
        <w:pict>
          <v:shape id="_x0000_s1628" style="height:1pt;margin-left:67.3pt;margin-top:237.5pt;mso-position-horizontal-relative:page;mso-position-vertical-relative:page;position:absolute;width:673.7pt;z-index:-250720256" coordsize="13474,20" o:allowincell="f" path="m,20hal13474,20hal13474,hal,hal,20hae" fillcolor="black" stroked="f">
            <v:path arrowok="t"/>
          </v:shape>
        </w:pict>
      </w:r>
      <w:r>
        <w:rPr>
          <w:rFonts w:ascii="Arial Narrow" w:hAnsi="Arial Narrow"/>
          <w:color w:val="000000"/>
          <w:spacing w:val="-1"/>
          <w:sz w:val="11"/>
        </w:rPr>
        <w:pict>
          <v:shape id="_x0000_s1629" style="height:1pt;margin-left:67.3pt;margin-top:252.05pt;mso-position-horizontal-relative:page;mso-position-vertical-relative:page;position:absolute;width:673.7pt;z-index:-250716160" coordsize="13474,20" o:allowincell="f" path="m,20hal13474,20hal13474,hal,hal,20hae" fillcolor="black" stroked="f">
            <v:path arrowok="t"/>
          </v:shape>
        </w:pict>
      </w:r>
      <w:r>
        <w:rPr>
          <w:rFonts w:ascii="Arial Narrow" w:hAnsi="Arial Narrow"/>
          <w:color w:val="000000"/>
          <w:spacing w:val="-1"/>
          <w:sz w:val="11"/>
        </w:rPr>
        <w:pict>
          <v:shape id="_x0000_s1630" style="height:1pt;margin-left:67.3pt;margin-top:266.55pt;mso-position-horizontal-relative:page;mso-position-vertical-relative:page;position:absolute;width:673.7pt;z-index:-250712064" coordsize="13474,20" o:allowincell="f" path="m,20hal13474,20hal13474,hal,hal,20hae" fillcolor="black" stroked="f">
            <v:path arrowok="t"/>
          </v:shape>
        </w:pict>
      </w:r>
      <w:r>
        <w:rPr>
          <w:rFonts w:ascii="Arial Narrow" w:hAnsi="Arial Narrow"/>
          <w:color w:val="000000"/>
          <w:spacing w:val="-1"/>
          <w:sz w:val="11"/>
        </w:rPr>
        <w:pict>
          <v:shape id="_x0000_s1631" style="height:1pt;margin-left:67.3pt;margin-top:281.05pt;mso-position-horizontal-relative:page;mso-position-vertical-relative:page;position:absolute;width:673.7pt;z-index:-250707968" coordsize="13474,20" o:allowincell="f" path="m,20hal13474,20hal13474,hal,hal,20hae" fillcolor="black" stroked="f">
            <v:path arrowok="t"/>
          </v:shape>
        </w:pict>
      </w:r>
      <w:r>
        <w:rPr>
          <w:rFonts w:ascii="Arial Narrow" w:hAnsi="Arial Narrow"/>
          <w:color w:val="000000"/>
          <w:spacing w:val="-1"/>
          <w:sz w:val="11"/>
        </w:rPr>
        <w:pict>
          <v:shape id="_x0000_s1632" style="height:1pt;margin-left:67.3pt;margin-top:295.6pt;mso-position-horizontal-relative:page;mso-position-vertical-relative:page;position:absolute;width:673.7pt;z-index:-250703872" coordsize="13474,20" o:allowincell="f" path="m,20hal13474,20hal13474,hal,hal,20hae" fillcolor="black" stroked="f">
            <v:path arrowok="t"/>
          </v:shape>
        </w:pict>
      </w:r>
      <w:r>
        <w:rPr>
          <w:rFonts w:ascii="Arial Narrow" w:hAnsi="Arial Narrow"/>
          <w:color w:val="000000"/>
          <w:spacing w:val="-1"/>
          <w:sz w:val="11"/>
        </w:rPr>
        <w:pict>
          <v:shape id="_x0000_s1633" style="height:1pt;margin-left:67.3pt;margin-top:310.1pt;mso-position-horizontal-relative:page;mso-position-vertical-relative:page;position:absolute;width:673.7pt;z-index:-250699776" coordsize="13474,20" o:allowincell="f" path="m,20hal13474,20hal13474,hal,hal,20hae" fillcolor="black" stroked="f">
            <v:path arrowok="t"/>
          </v:shape>
        </w:pict>
      </w:r>
      <w:r>
        <w:rPr>
          <w:rFonts w:ascii="Arial Narrow" w:hAnsi="Arial Narrow"/>
          <w:color w:val="000000"/>
          <w:spacing w:val="-1"/>
          <w:sz w:val="11"/>
        </w:rPr>
        <w:pict>
          <v:shape id="_x0000_s1634" style="height:1pt;margin-left:67.3pt;margin-top:324.65pt;mso-position-horizontal-relative:page;mso-position-vertical-relative:page;position:absolute;width:673.7pt;z-index:-250695680" coordsize="13474,20" o:allowincell="f" path="m,20hal13474,20hal13474,hal,hal,20hae" fillcolor="black" stroked="f">
            <v:path arrowok="t"/>
          </v:shape>
        </w:pict>
      </w:r>
      <w:r>
        <w:rPr>
          <w:rFonts w:ascii="Arial Narrow" w:hAnsi="Arial Narrow"/>
          <w:color w:val="000000"/>
          <w:spacing w:val="-1"/>
          <w:sz w:val="11"/>
        </w:rPr>
        <w:pict>
          <v:shape id="_x0000_s1635" style="height:1pt;margin-left:67.3pt;margin-top:339.15pt;mso-position-horizontal-relative:page;mso-position-vertical-relative:page;position:absolute;width:673.7pt;z-index:-250691584" coordsize="13474,20" o:allowincell="f" path="m,20hal13474,20hal13474,hal,hal,20hae" fillcolor="black" stroked="f">
            <v:path arrowok="t"/>
          </v:shape>
        </w:pict>
      </w:r>
      <w:r>
        <w:rPr>
          <w:rFonts w:ascii="Arial Narrow" w:hAnsi="Arial Narrow"/>
          <w:color w:val="000000"/>
          <w:spacing w:val="-1"/>
          <w:sz w:val="11"/>
        </w:rPr>
        <w:pict>
          <v:shape id="_x0000_s1636" style="height:1pt;margin-left:67.3pt;margin-top:353.7pt;mso-position-horizontal-relative:page;mso-position-vertical-relative:page;position:absolute;width:673.7pt;z-index:-250687488" coordsize="13474,20" o:allowincell="f" path="m,20hal13474,20hal13474,hal,hal,20hae" fillcolor="black" stroked="f">
            <v:path arrowok="t"/>
          </v:shape>
        </w:pict>
      </w:r>
      <w:r>
        <w:rPr>
          <w:rFonts w:ascii="Arial Narrow" w:hAnsi="Arial Narrow"/>
          <w:color w:val="000000"/>
          <w:spacing w:val="-1"/>
          <w:sz w:val="11"/>
        </w:rPr>
        <w:pict>
          <v:shape id="_x0000_s1637" style="height:1pt;margin-left:67.3pt;margin-top:363.3pt;mso-position-horizontal-relative:page;mso-position-vertical-relative:page;position:absolute;width:673.7pt;z-index:-250683392" coordsize="13474,20" o:allowincell="f" path="m,20hal13474,20hal13474,hal,hal,20hae" fillcolor="black" stroked="f">
            <v:path arrowok="t"/>
          </v:shape>
        </w:pict>
      </w:r>
      <w:r>
        <w:rPr>
          <w:rFonts w:ascii="Arial Narrow" w:hAnsi="Arial Narrow"/>
          <w:color w:val="000000"/>
          <w:spacing w:val="-1"/>
          <w:sz w:val="11"/>
        </w:rPr>
        <w:pict>
          <v:shape id="_x0000_s1638" style="height:1pt;margin-left:67.3pt;margin-top:372.9pt;mso-position-horizontal-relative:page;mso-position-vertical-relative:page;position:absolute;width:673.7pt;z-index:-250679296" coordsize="13474,20" o:allowincell="f" path="m,20hal13474,20hal13474,hal,hal,20hae" fillcolor="black" stroked="f">
            <v:path arrowok="t"/>
          </v:shape>
        </w:pict>
      </w:r>
      <w:r>
        <w:rPr>
          <w:rFonts w:ascii="Arial Narrow" w:hAnsi="Arial Narrow"/>
          <w:color w:val="000000"/>
          <w:spacing w:val="-1"/>
          <w:sz w:val="11"/>
        </w:rPr>
        <w:pict>
          <v:shape id="_x0000_s1639" style="height:1pt;margin-left:67.3pt;margin-top:382.5pt;mso-position-horizontal-relative:page;mso-position-vertical-relative:page;position:absolute;width:673.7pt;z-index:-250675200" coordsize="13474,20" o:allowincell="f" path="m,20hal13474,20hal13474,hal,hal,20hae" fillcolor="black" stroked="f">
            <v:path arrowok="t"/>
          </v:shape>
        </w:pict>
      </w:r>
      <w:r>
        <w:rPr>
          <w:rFonts w:ascii="Arial Narrow" w:hAnsi="Arial Narrow"/>
          <w:color w:val="000000"/>
          <w:spacing w:val="-1"/>
          <w:sz w:val="11"/>
        </w:rPr>
        <w:pict>
          <v:shape id="_x0000_s1640" style="height:1pt;margin-left:67.3pt;margin-top:391.6pt;mso-position-horizontal-relative:page;mso-position-vertical-relative:page;position:absolute;width:673.7pt;z-index:-250671104" coordsize="13474,20" o:allowincell="f" path="m,20hal13474,20hal13474,hal,hal,20hae" fillcolor="black" stroked="f">
            <v:path arrowok="t"/>
          </v:shape>
        </w:pict>
      </w:r>
      <w:r>
        <w:rPr>
          <w:rFonts w:ascii="Arial Narrow" w:hAnsi="Arial Narrow"/>
          <w:color w:val="000000"/>
          <w:spacing w:val="-1"/>
          <w:sz w:val="11"/>
        </w:rPr>
        <w:pict>
          <v:shape id="_x0000_s1641" style="height:1pt;margin-left:67.3pt;margin-top:392.55pt;mso-position-horizontal-relative:page;mso-position-vertical-relative:page;position:absolute;width:673.7pt;z-index:-250667008" coordsize="13474,20" o:allowincell="f" path="m,20hal13474,20hal13474,hal,hal,20hae" fillcolor="black" stroked="f">
            <v:path arrowok="t"/>
          </v:shape>
        </w:pict>
      </w:r>
    </w:p>
    <w:p w:rsidR="004975F1">
      <w:pPr>
        <w:autoSpaceDE w:val="0"/>
        <w:autoSpaceDN w:val="0"/>
        <w:adjustRightInd w:val="0"/>
        <w:rPr>
          <w:rFonts w:ascii="Arial Narrow" w:hAnsi="Arial Narrow"/>
          <w:color w:val="000000"/>
          <w:spacing w:val="-1"/>
          <w:sz w:val="11"/>
        </w:rPr>
        <w:sectPr>
          <w:headerReference w:type="even" r:id="rId299"/>
          <w:headerReference w:type="default" r:id="rId300"/>
          <w:footerReference w:type="even" r:id="rId301"/>
          <w:footerReference w:type="default" r:id="rId302"/>
          <w:headerReference w:type="first" r:id="rId303"/>
          <w:footerReference w:type="first" r:id="rId304"/>
          <w:pgSz w:w="15840" w:h="12240" w:orient="landscape"/>
          <w:pgMar w:top="0" w:right="0" w:bottom="0" w:left="0" w:header="720" w:footer="720" w:gutter="0"/>
          <w:cols w:space="720"/>
        </w:sectPr>
      </w:pPr>
    </w:p>
    <w:p w:rsidR="004975F1">
      <w:pPr>
        <w:autoSpaceDE w:val="0"/>
        <w:autoSpaceDN w:val="0"/>
        <w:adjustRightInd w:val="0"/>
        <w:spacing w:line="240" w:lineRule="exact"/>
        <w:rPr>
          <w:rFonts w:ascii="Arial Narrow" w:hAnsi="Arial Narrow"/>
          <w:color w:val="000000"/>
          <w:spacing w:val="-1"/>
        </w:rPr>
      </w:pPr>
      <w:bookmarkStart w:id="29" w:name="Pg29"/>
      <w:bookmarkEnd w:id="29"/>
    </w:p>
    <w:p w:rsidR="004975F1">
      <w:pPr>
        <w:autoSpaceDE w:val="0"/>
        <w:autoSpaceDN w:val="0"/>
        <w:adjustRightInd w:val="0"/>
        <w:spacing w:line="138" w:lineRule="exact"/>
        <w:ind w:left="1360"/>
        <w:rPr>
          <w:rFonts w:ascii="Arial Narrow" w:hAnsi="Arial Narrow"/>
          <w:color w:val="000000"/>
          <w:spacing w:val="-1"/>
        </w:rPr>
      </w:pPr>
    </w:p>
    <w:p w:rsidR="004975F1">
      <w:pPr>
        <w:autoSpaceDE w:val="0"/>
        <w:autoSpaceDN w:val="0"/>
        <w:adjustRightInd w:val="0"/>
        <w:spacing w:line="138" w:lineRule="exact"/>
        <w:ind w:left="1360"/>
        <w:rPr>
          <w:rFonts w:ascii="Arial Narrow" w:hAnsi="Arial Narrow"/>
          <w:color w:val="000000"/>
          <w:spacing w:val="-1"/>
        </w:rPr>
      </w:pPr>
    </w:p>
    <w:p w:rsidR="004975F1">
      <w:pPr>
        <w:autoSpaceDE w:val="0"/>
        <w:autoSpaceDN w:val="0"/>
        <w:adjustRightInd w:val="0"/>
        <w:spacing w:line="138" w:lineRule="exact"/>
        <w:ind w:left="1360"/>
        <w:rPr>
          <w:rFonts w:ascii="Arial Narrow" w:hAnsi="Arial Narrow"/>
          <w:color w:val="000000"/>
          <w:spacing w:val="-1"/>
        </w:rPr>
      </w:pPr>
    </w:p>
    <w:p w:rsidR="004975F1">
      <w:pPr>
        <w:tabs>
          <w:tab w:val="left" w:pos="5282"/>
          <w:tab w:val="left" w:pos="6509"/>
          <w:tab w:val="left" w:pos="7421"/>
          <w:tab w:val="left" w:pos="8218"/>
          <w:tab w:val="left" w:pos="9087"/>
          <w:tab w:val="left" w:pos="12184"/>
        </w:tabs>
        <w:autoSpaceDE w:val="0"/>
        <w:autoSpaceDN w:val="0"/>
        <w:adjustRightInd w:val="0"/>
        <w:spacing w:before="75" w:line="138" w:lineRule="exact"/>
        <w:ind w:left="1360" w:firstLine="1572"/>
        <w:rPr>
          <w:rFonts w:ascii="Arial Narrow" w:hAnsi="Arial Narrow"/>
          <w:color w:val="000000"/>
          <w:spacing w:val="-2"/>
          <w:sz w:val="11"/>
        </w:rPr>
      </w:pPr>
      <w:r>
        <w:rPr>
          <w:rFonts w:ascii="Arial Narrow" w:hAnsi="Arial Narrow"/>
          <w:color w:val="000000"/>
          <w:spacing w:val="-2"/>
          <w:sz w:val="11"/>
        </w:rPr>
        <w:t>A</w:t>
      </w:r>
      <w:r>
        <w:rPr>
          <w:rFonts w:ascii="Arial Narrow" w:hAnsi="Arial Narrow"/>
          <w:color w:val="000000"/>
          <w:spacing w:val="-2"/>
          <w:sz w:val="11"/>
        </w:rPr>
        <w:tab/>
        <w:t>B</w:t>
      </w:r>
      <w:r>
        <w:rPr>
          <w:rFonts w:ascii="Arial Narrow" w:hAnsi="Arial Narrow"/>
          <w:color w:val="000000"/>
          <w:spacing w:val="-2"/>
          <w:sz w:val="11"/>
        </w:rPr>
        <w:tab/>
        <w:t>C</w:t>
      </w:r>
      <w:r>
        <w:rPr>
          <w:rFonts w:ascii="Arial Narrow" w:hAnsi="Arial Narrow"/>
          <w:color w:val="000000"/>
          <w:spacing w:val="-2"/>
          <w:sz w:val="11"/>
        </w:rPr>
        <w:tab/>
        <w:t>D</w:t>
      </w:r>
      <w:r>
        <w:rPr>
          <w:rFonts w:ascii="Arial Narrow" w:hAnsi="Arial Narrow"/>
          <w:color w:val="000000"/>
          <w:spacing w:val="-2"/>
          <w:sz w:val="11"/>
        </w:rPr>
        <w:tab/>
        <w:t>E</w:t>
      </w:r>
      <w:r>
        <w:rPr>
          <w:rFonts w:ascii="Arial Narrow" w:hAnsi="Arial Narrow"/>
          <w:color w:val="000000"/>
          <w:spacing w:val="-2"/>
          <w:sz w:val="11"/>
        </w:rPr>
        <w:tab/>
        <w:t>F</w:t>
      </w:r>
      <w:r>
        <w:rPr>
          <w:rFonts w:ascii="Arial Narrow" w:hAnsi="Arial Narrow"/>
          <w:color w:val="000000"/>
          <w:spacing w:val="-2"/>
          <w:sz w:val="11"/>
        </w:rPr>
        <w:tab/>
        <w:t>G</w:t>
      </w:r>
    </w:p>
    <w:p w:rsidR="004975F1">
      <w:pPr>
        <w:tabs>
          <w:tab w:val="left" w:pos="7165"/>
        </w:tabs>
        <w:autoSpaceDE w:val="0"/>
        <w:autoSpaceDN w:val="0"/>
        <w:adjustRightInd w:val="0"/>
        <w:spacing w:before="6" w:line="138" w:lineRule="exact"/>
        <w:ind w:left="1360" w:firstLine="4774"/>
        <w:rPr>
          <w:rFonts w:ascii="Arial Narrow" w:hAnsi="Arial Narrow"/>
          <w:color w:val="000000"/>
          <w:spacing w:val="-2"/>
          <w:sz w:val="11"/>
        </w:rPr>
      </w:pPr>
      <w:r>
        <w:rPr>
          <w:rFonts w:ascii="Arial Narrow" w:hAnsi="Arial Narrow"/>
          <w:color w:val="000000"/>
          <w:spacing w:val="-2"/>
          <w:sz w:val="11"/>
        </w:rPr>
        <w:t>Gas, Prod or Other</w:t>
      </w:r>
      <w:r>
        <w:rPr>
          <w:rFonts w:ascii="Arial Narrow" w:hAnsi="Arial Narrow"/>
          <w:color w:val="000000"/>
          <w:spacing w:val="-2"/>
          <w:sz w:val="11"/>
        </w:rPr>
        <w:tab/>
        <w:t>Transmission</w:t>
      </w:r>
    </w:p>
    <w:p w:rsidR="004975F1">
      <w:pPr>
        <w:tabs>
          <w:tab w:val="left" w:pos="5201"/>
          <w:tab w:val="left" w:pos="6372"/>
          <w:tab w:val="left" w:pos="7285"/>
          <w:tab w:val="left" w:pos="7957"/>
          <w:tab w:val="left" w:pos="8811"/>
          <w:tab w:val="left" w:pos="11965"/>
        </w:tabs>
        <w:autoSpaceDE w:val="0"/>
        <w:autoSpaceDN w:val="0"/>
        <w:adjustRightInd w:val="0"/>
        <w:spacing w:before="21" w:line="138" w:lineRule="exact"/>
        <w:ind w:left="1360"/>
        <w:rPr>
          <w:rFonts w:ascii="Arial Narrow" w:hAnsi="Arial Narrow"/>
          <w:color w:val="000000"/>
          <w:spacing w:val="-2"/>
          <w:sz w:val="11"/>
        </w:rPr>
      </w:pPr>
      <w:r>
        <w:rPr>
          <w:rFonts w:ascii="Arial Narrow" w:hAnsi="Arial Narrow"/>
          <w:color w:val="000000"/>
          <w:spacing w:val="-2"/>
          <w:position w:val="-2"/>
          <w:sz w:val="11"/>
        </w:rPr>
        <w:t>ADIT-282</w:t>
      </w:r>
      <w:r>
        <w:rPr>
          <w:rFonts w:ascii="Arial Narrow" w:hAnsi="Arial Narrow"/>
          <w:color w:val="000000"/>
          <w:spacing w:val="-2"/>
          <w:position w:val="-2"/>
          <w:sz w:val="11"/>
        </w:rPr>
        <w:tab/>
      </w:r>
      <w:r>
        <w:rPr>
          <w:rFonts w:ascii="Arial Narrow" w:hAnsi="Arial Narrow"/>
          <w:color w:val="000000"/>
          <w:spacing w:val="-2"/>
          <w:sz w:val="11"/>
        </w:rPr>
        <w:t>Total</w:t>
      </w:r>
      <w:r>
        <w:rPr>
          <w:rFonts w:ascii="Arial Narrow" w:hAnsi="Arial Narrow"/>
          <w:color w:val="000000"/>
          <w:spacing w:val="-2"/>
          <w:sz w:val="11"/>
        </w:rPr>
        <w:tab/>
        <w:t>Related</w:t>
      </w:r>
      <w:r>
        <w:rPr>
          <w:rFonts w:ascii="Arial Narrow" w:hAnsi="Arial Narrow"/>
          <w:color w:val="000000"/>
          <w:spacing w:val="-2"/>
          <w:sz w:val="11"/>
        </w:rPr>
        <w:tab/>
        <w:t>Related</w:t>
      </w:r>
      <w:r>
        <w:rPr>
          <w:rFonts w:ascii="Arial Narrow" w:hAnsi="Arial Narrow"/>
          <w:color w:val="000000"/>
          <w:spacing w:val="-2"/>
          <w:sz w:val="11"/>
        </w:rPr>
        <w:tab/>
        <w:t>Plant Related</w:t>
      </w:r>
      <w:r>
        <w:rPr>
          <w:rFonts w:ascii="Arial Narrow" w:hAnsi="Arial Narrow"/>
          <w:color w:val="000000"/>
          <w:spacing w:val="-2"/>
          <w:sz w:val="11"/>
        </w:rPr>
        <w:tab/>
        <w:t>Labor Related</w:t>
      </w:r>
      <w:r>
        <w:rPr>
          <w:rFonts w:ascii="Arial Narrow" w:hAnsi="Arial Narrow"/>
          <w:color w:val="000000"/>
          <w:spacing w:val="-2"/>
          <w:sz w:val="11"/>
        </w:rPr>
        <w:tab/>
        <w:t>Justification</w:t>
      </w:r>
    </w:p>
    <w:p w:rsidR="004975F1">
      <w:pPr>
        <w:autoSpaceDE w:val="0"/>
        <w:autoSpaceDN w:val="0"/>
        <w:adjustRightInd w:val="0"/>
        <w:spacing w:before="7" w:line="293" w:lineRule="exact"/>
        <w:ind w:left="1207" w:right="7263"/>
        <w:rPr>
          <w:rFonts w:ascii="Arial Narrow" w:hAnsi="Arial Narrow"/>
          <w:color w:val="000000"/>
          <w:spacing w:val="-2"/>
          <w:sz w:val="11"/>
        </w:rPr>
      </w:pPr>
      <w:r>
        <w:rPr>
          <w:rFonts w:ascii="Arial Narrow" w:hAnsi="Arial Narrow"/>
          <w:color w:val="000000"/>
          <w:spacing w:val="-2"/>
          <w:sz w:val="11"/>
        </w:rPr>
        <w:t xml:space="preserve">19 </w:t>
      </w:r>
      <w:r>
        <w:rPr>
          <w:rFonts w:ascii="Arial Narrow" w:hAnsi="Arial Narrow"/>
          <w:color w:val="000000"/>
          <w:spacing w:val="-2"/>
          <w:sz w:val="11"/>
        </w:rPr>
        <w:br/>
        <w:t xml:space="preserve">20 </w:t>
      </w:r>
      <w:r>
        <w:rPr>
          <w:rFonts w:ascii="Arial Narrow" w:hAnsi="Arial Narrow"/>
          <w:color w:val="000000"/>
          <w:spacing w:val="-2"/>
          <w:sz w:val="11"/>
        </w:rPr>
        <w:br/>
        <w:t xml:space="preserve">21 </w:t>
      </w:r>
      <w:r>
        <w:rPr>
          <w:rFonts w:ascii="Arial Narrow" w:hAnsi="Arial Narrow"/>
          <w:color w:val="000000"/>
          <w:spacing w:val="-2"/>
          <w:sz w:val="11"/>
        </w:rPr>
        <w:br/>
        <w:t xml:space="preserve">22 </w:t>
      </w:r>
      <w:r>
        <w:rPr>
          <w:rFonts w:ascii="Arial Narrow" w:hAnsi="Arial Narrow"/>
          <w:color w:val="000000"/>
          <w:spacing w:val="-2"/>
          <w:sz w:val="11"/>
        </w:rPr>
        <w:br/>
        <w:t xml:space="preserve">23 </w:t>
      </w:r>
      <w:r>
        <w:rPr>
          <w:rFonts w:ascii="Arial Narrow" w:hAnsi="Arial Narrow"/>
          <w:color w:val="000000"/>
          <w:spacing w:val="-2"/>
          <w:sz w:val="11"/>
        </w:rPr>
        <w:br/>
        <w:t xml:space="preserve">24 </w:t>
      </w:r>
      <w:r>
        <w:rPr>
          <w:rFonts w:ascii="Arial Narrow" w:hAnsi="Arial Narrow"/>
          <w:color w:val="000000"/>
          <w:spacing w:val="-2"/>
          <w:sz w:val="11"/>
        </w:rPr>
        <w:br/>
        <w:t xml:space="preserve">25 </w:t>
      </w:r>
    </w:p>
    <w:p w:rsidR="004975F1">
      <w:pPr>
        <w:tabs>
          <w:tab w:val="left" w:pos="1360"/>
          <w:tab w:val="left" w:pos="9620"/>
        </w:tabs>
        <w:autoSpaceDE w:val="0"/>
        <w:autoSpaceDN w:val="0"/>
        <w:adjustRightInd w:val="0"/>
        <w:spacing w:before="126" w:line="138" w:lineRule="exact"/>
        <w:ind w:left="1207"/>
        <w:rPr>
          <w:rFonts w:ascii="Arial Narrow" w:hAnsi="Arial Narrow"/>
          <w:color w:val="000000"/>
          <w:spacing w:val="-2"/>
          <w:sz w:val="11"/>
        </w:rPr>
      </w:pPr>
      <w:r>
        <w:rPr>
          <w:rFonts w:ascii="Arial Narrow" w:hAnsi="Arial Narrow"/>
          <w:color w:val="000000"/>
          <w:spacing w:val="-2"/>
          <w:sz w:val="11"/>
        </w:rPr>
        <w:t>26</w:t>
      </w:r>
      <w:r>
        <w:rPr>
          <w:rFonts w:ascii="Arial Narrow" w:hAnsi="Arial Narrow"/>
          <w:color w:val="000000"/>
          <w:spacing w:val="-2"/>
          <w:sz w:val="11"/>
        </w:rPr>
        <w:tab/>
        <w:t>Depreciation Items</w:t>
      </w:r>
      <w:r>
        <w:rPr>
          <w:rFonts w:ascii="Arial Narrow" w:hAnsi="Arial Narrow"/>
          <w:color w:val="000000"/>
          <w:spacing w:val="-2"/>
          <w:sz w:val="11"/>
        </w:rPr>
        <w:tab/>
        <w:t>Amount subject to Proration</w:t>
      </w:r>
    </w:p>
    <w:p w:rsidR="004975F1">
      <w:pPr>
        <w:tabs>
          <w:tab w:val="left" w:pos="1360"/>
          <w:tab w:val="left" w:pos="5842"/>
          <w:tab w:val="left" w:pos="6843"/>
          <w:tab w:val="left" w:pos="7669"/>
          <w:tab w:val="left" w:pos="8430"/>
          <w:tab w:val="left" w:pos="9404"/>
        </w:tabs>
        <w:autoSpaceDE w:val="0"/>
        <w:autoSpaceDN w:val="0"/>
        <w:adjustRightInd w:val="0"/>
        <w:spacing w:before="54" w:line="138" w:lineRule="exact"/>
        <w:ind w:left="1207"/>
        <w:rPr>
          <w:rFonts w:ascii="Arial Narrow" w:hAnsi="Arial Narrow"/>
          <w:color w:val="000000"/>
          <w:spacing w:val="-2"/>
          <w:sz w:val="11"/>
        </w:rPr>
      </w:pPr>
      <w:r>
        <w:rPr>
          <w:rFonts w:ascii="Arial Narrow" w:hAnsi="Arial Narrow"/>
          <w:color w:val="000000"/>
          <w:spacing w:val="-2"/>
          <w:sz w:val="11"/>
        </w:rPr>
        <w:t>27</w:t>
      </w:r>
      <w:r>
        <w:rPr>
          <w:rFonts w:ascii="Arial Narrow" w:hAnsi="Arial Narrow"/>
          <w:color w:val="000000"/>
          <w:spacing w:val="-2"/>
          <w:sz w:val="11"/>
        </w:rPr>
        <w:tab/>
        <w:t xml:space="preserve">Subtotal - </w:t>
      </w:r>
      <w:r>
        <w:rPr>
          <w:rFonts w:ascii="Arial Narrow" w:hAnsi="Arial Narrow"/>
          <w:color w:val="000000"/>
          <w:spacing w:val="-2"/>
          <w:sz w:val="11"/>
        </w:rPr>
        <w:t>p275.k</w:t>
      </w:r>
      <w:r>
        <w:rPr>
          <w:rFonts w:ascii="Arial Narrow" w:hAnsi="Arial Narrow"/>
          <w:color w:val="000000"/>
          <w:spacing w:val="-2"/>
          <w:sz w:val="11"/>
        </w:rPr>
        <w:tab/>
        <w:t>-</w:t>
      </w:r>
      <w:r>
        <w:rPr>
          <w:rFonts w:ascii="Arial Narrow" w:hAnsi="Arial Narrow"/>
          <w:color w:val="000000"/>
          <w:spacing w:val="-2"/>
          <w:sz w:val="11"/>
        </w:rPr>
        <w:tab/>
        <w:t>-</w:t>
      </w:r>
      <w:r>
        <w:rPr>
          <w:rFonts w:ascii="Arial Narrow" w:hAnsi="Arial Narrow"/>
          <w:color w:val="000000"/>
          <w:spacing w:val="-2"/>
          <w:sz w:val="11"/>
        </w:rPr>
        <w:tab/>
        <w:t>-</w:t>
      </w:r>
      <w:r>
        <w:rPr>
          <w:rFonts w:ascii="Arial Narrow" w:hAnsi="Arial Narrow"/>
          <w:color w:val="000000"/>
          <w:spacing w:val="-2"/>
          <w:sz w:val="11"/>
        </w:rPr>
        <w:tab/>
        <w:t>-</w:t>
      </w:r>
      <w:r>
        <w:rPr>
          <w:rFonts w:ascii="Arial Narrow" w:hAnsi="Arial Narrow"/>
          <w:color w:val="000000"/>
          <w:spacing w:val="-2"/>
          <w:sz w:val="11"/>
        </w:rPr>
        <w:tab/>
        <w:t>-</w:t>
      </w:r>
    </w:p>
    <w:p w:rsidR="004975F1">
      <w:pPr>
        <w:tabs>
          <w:tab w:val="left" w:pos="1360"/>
        </w:tabs>
        <w:autoSpaceDE w:val="0"/>
        <w:autoSpaceDN w:val="0"/>
        <w:adjustRightInd w:val="0"/>
        <w:spacing w:before="54" w:line="138" w:lineRule="exact"/>
        <w:ind w:left="1207"/>
        <w:rPr>
          <w:rFonts w:ascii="Arial Narrow" w:hAnsi="Arial Narrow"/>
          <w:color w:val="000000"/>
          <w:spacing w:val="-2"/>
          <w:sz w:val="11"/>
        </w:rPr>
      </w:pPr>
      <w:r>
        <w:rPr>
          <w:rFonts w:ascii="Arial Narrow" w:hAnsi="Arial Narrow"/>
          <w:color w:val="000000"/>
          <w:spacing w:val="-2"/>
          <w:sz w:val="11"/>
        </w:rPr>
        <w:t>28</w:t>
      </w:r>
      <w:r>
        <w:rPr>
          <w:rFonts w:ascii="Arial Narrow" w:hAnsi="Arial Narrow"/>
          <w:color w:val="000000"/>
          <w:spacing w:val="-2"/>
          <w:sz w:val="11"/>
        </w:rPr>
        <w:tab/>
        <w:t>Less FASB 109 Above if not separately removed</w:t>
      </w:r>
    </w:p>
    <w:p w:rsidR="004975F1">
      <w:pPr>
        <w:tabs>
          <w:tab w:val="left" w:pos="1360"/>
        </w:tabs>
        <w:autoSpaceDE w:val="0"/>
        <w:autoSpaceDN w:val="0"/>
        <w:adjustRightInd w:val="0"/>
        <w:spacing w:before="54" w:line="138" w:lineRule="exact"/>
        <w:ind w:left="1207"/>
        <w:rPr>
          <w:rFonts w:ascii="Arial Narrow" w:hAnsi="Arial Narrow"/>
          <w:color w:val="000000"/>
          <w:spacing w:val="-2"/>
          <w:sz w:val="11"/>
        </w:rPr>
      </w:pPr>
      <w:r>
        <w:rPr>
          <w:rFonts w:ascii="Arial Narrow" w:hAnsi="Arial Narrow"/>
          <w:color w:val="000000"/>
          <w:spacing w:val="-2"/>
          <w:sz w:val="11"/>
        </w:rPr>
        <w:t>29</w:t>
      </w:r>
      <w:r>
        <w:rPr>
          <w:rFonts w:ascii="Arial Narrow" w:hAnsi="Arial Narrow"/>
          <w:color w:val="000000"/>
          <w:spacing w:val="-2"/>
          <w:sz w:val="11"/>
        </w:rPr>
        <w:tab/>
        <w:t>Less FASB 106 Above if not separately removed</w:t>
      </w:r>
    </w:p>
    <w:p w:rsidR="004975F1">
      <w:pPr>
        <w:tabs>
          <w:tab w:val="left" w:pos="1360"/>
          <w:tab w:val="left" w:pos="5842"/>
          <w:tab w:val="left" w:pos="6843"/>
          <w:tab w:val="left" w:pos="7669"/>
          <w:tab w:val="left" w:pos="8430"/>
          <w:tab w:val="left" w:pos="9404"/>
        </w:tabs>
        <w:autoSpaceDE w:val="0"/>
        <w:autoSpaceDN w:val="0"/>
        <w:adjustRightInd w:val="0"/>
        <w:spacing w:before="45" w:line="138" w:lineRule="exact"/>
        <w:ind w:left="1207"/>
        <w:rPr>
          <w:rFonts w:ascii="Arial Narrow" w:hAnsi="Arial Narrow"/>
          <w:color w:val="000000"/>
          <w:spacing w:val="-2"/>
          <w:sz w:val="11"/>
        </w:rPr>
      </w:pPr>
      <w:r>
        <w:rPr>
          <w:rFonts w:ascii="Arial Narrow" w:hAnsi="Arial Narrow"/>
          <w:color w:val="000000"/>
          <w:spacing w:val="-2"/>
          <w:sz w:val="11"/>
        </w:rPr>
        <w:t>30</w:t>
      </w:r>
      <w:r>
        <w:rPr>
          <w:rFonts w:ascii="Arial Narrow" w:hAnsi="Arial Narrow"/>
          <w:color w:val="000000"/>
          <w:spacing w:val="-2"/>
          <w:sz w:val="11"/>
        </w:rPr>
        <w:tab/>
        <w:t>Total</w:t>
      </w:r>
      <w:r>
        <w:rPr>
          <w:rFonts w:ascii="Arial Narrow" w:hAnsi="Arial Narrow"/>
          <w:color w:val="000000"/>
          <w:spacing w:val="-2"/>
          <w:sz w:val="11"/>
        </w:rPr>
        <w:tab/>
        <w:t>-</w:t>
      </w:r>
      <w:r>
        <w:rPr>
          <w:rFonts w:ascii="Arial Narrow" w:hAnsi="Arial Narrow"/>
          <w:color w:val="000000"/>
          <w:spacing w:val="-2"/>
          <w:sz w:val="11"/>
        </w:rPr>
        <w:tab/>
        <w:t>-</w:t>
      </w:r>
      <w:r>
        <w:rPr>
          <w:rFonts w:ascii="Arial Narrow" w:hAnsi="Arial Narrow"/>
          <w:color w:val="000000"/>
          <w:spacing w:val="-2"/>
          <w:sz w:val="11"/>
        </w:rPr>
        <w:tab/>
        <w:t>-</w:t>
      </w:r>
      <w:r>
        <w:rPr>
          <w:rFonts w:ascii="Arial Narrow" w:hAnsi="Arial Narrow"/>
          <w:color w:val="000000"/>
          <w:spacing w:val="-2"/>
          <w:sz w:val="11"/>
        </w:rPr>
        <w:tab/>
        <w:t>-</w:t>
      </w:r>
      <w:r>
        <w:rPr>
          <w:rFonts w:ascii="Arial Narrow" w:hAnsi="Arial Narrow"/>
          <w:color w:val="000000"/>
          <w:spacing w:val="-2"/>
          <w:sz w:val="11"/>
        </w:rPr>
        <w:tab/>
        <w:t>-</w:t>
      </w:r>
    </w:p>
    <w:p w:rsidR="004975F1">
      <w:pPr>
        <w:autoSpaceDE w:val="0"/>
        <w:autoSpaceDN w:val="0"/>
        <w:adjustRightInd w:val="0"/>
        <w:spacing w:before="53" w:line="138" w:lineRule="exact"/>
        <w:ind w:left="1360"/>
        <w:rPr>
          <w:rFonts w:ascii="Arial Narrow" w:hAnsi="Arial Narrow"/>
          <w:color w:val="000000"/>
          <w:spacing w:val="-2"/>
          <w:sz w:val="11"/>
        </w:rPr>
      </w:pPr>
      <w:r>
        <w:rPr>
          <w:rFonts w:ascii="Arial Narrow" w:hAnsi="Arial Narrow"/>
          <w:color w:val="000000"/>
          <w:spacing w:val="-2"/>
          <w:sz w:val="11"/>
        </w:rPr>
        <w:t xml:space="preserve">Instructions for Account 282: </w:t>
      </w:r>
    </w:p>
    <w:p w:rsidR="004975F1">
      <w:pPr>
        <w:autoSpaceDE w:val="0"/>
        <w:autoSpaceDN w:val="0"/>
        <w:adjustRightInd w:val="0"/>
        <w:spacing w:before="62" w:line="138" w:lineRule="exact"/>
        <w:ind w:left="1360"/>
        <w:rPr>
          <w:rFonts w:ascii="Arial Narrow" w:hAnsi="Arial Narrow"/>
          <w:color w:val="000000"/>
          <w:spacing w:val="-1"/>
          <w:sz w:val="11"/>
        </w:rPr>
      </w:pPr>
      <w:r>
        <w:rPr>
          <w:rFonts w:ascii="Arial Narrow" w:hAnsi="Arial Narrow"/>
          <w:color w:val="000000"/>
          <w:spacing w:val="-1"/>
          <w:sz w:val="11"/>
        </w:rPr>
        <w:t>1.  ADIT items related only to Non-Electric Operations (e.g., Gas, Water, Sewer) or Product</w:t>
      </w:r>
      <w:r>
        <w:rPr>
          <w:rFonts w:ascii="Arial Narrow" w:hAnsi="Arial Narrow"/>
          <w:color w:val="000000"/>
          <w:spacing w:val="-1"/>
          <w:sz w:val="11"/>
        </w:rPr>
        <w:t xml:space="preserve">ion are directly assigned to Column C </w:t>
      </w:r>
    </w:p>
    <w:p w:rsidR="004975F1">
      <w:pPr>
        <w:autoSpaceDE w:val="0"/>
        <w:autoSpaceDN w:val="0"/>
        <w:adjustRightInd w:val="0"/>
        <w:spacing w:before="42" w:line="138" w:lineRule="exact"/>
        <w:ind w:left="1360"/>
        <w:rPr>
          <w:rFonts w:ascii="Arial Narrow" w:hAnsi="Arial Narrow"/>
          <w:color w:val="000000"/>
          <w:spacing w:val="-1"/>
          <w:sz w:val="11"/>
        </w:rPr>
      </w:pPr>
      <w:r>
        <w:rPr>
          <w:rFonts w:ascii="Arial Narrow" w:hAnsi="Arial Narrow"/>
          <w:color w:val="000000"/>
          <w:spacing w:val="-1"/>
          <w:sz w:val="11"/>
        </w:rPr>
        <w:t xml:space="preserve">2.  ADIT items related only to Transmission are directly assigned to Column D </w:t>
      </w:r>
    </w:p>
    <w:p w:rsidR="004975F1">
      <w:pPr>
        <w:autoSpaceDE w:val="0"/>
        <w:autoSpaceDN w:val="0"/>
        <w:adjustRightInd w:val="0"/>
        <w:spacing w:before="62" w:line="138" w:lineRule="exact"/>
        <w:ind w:left="1360"/>
        <w:rPr>
          <w:rFonts w:ascii="Arial Narrow" w:hAnsi="Arial Narrow"/>
          <w:color w:val="000000"/>
          <w:spacing w:val="-1"/>
          <w:sz w:val="11"/>
        </w:rPr>
      </w:pPr>
      <w:r>
        <w:rPr>
          <w:rFonts w:ascii="Arial Narrow" w:hAnsi="Arial Narrow"/>
          <w:color w:val="000000"/>
          <w:spacing w:val="-1"/>
          <w:sz w:val="11"/>
        </w:rPr>
        <w:t xml:space="preserve">3.  ADIT items related to Plant and not in Columns C &amp; D are included in Column E </w:t>
      </w:r>
    </w:p>
    <w:p w:rsidR="004975F1">
      <w:pPr>
        <w:autoSpaceDE w:val="0"/>
        <w:autoSpaceDN w:val="0"/>
        <w:adjustRightInd w:val="0"/>
        <w:spacing w:before="42" w:line="138" w:lineRule="exact"/>
        <w:ind w:left="1360"/>
        <w:rPr>
          <w:rFonts w:ascii="Arial Narrow" w:hAnsi="Arial Narrow"/>
          <w:color w:val="000000"/>
          <w:spacing w:val="-1"/>
          <w:sz w:val="11"/>
        </w:rPr>
      </w:pPr>
      <w:r>
        <w:rPr>
          <w:rFonts w:ascii="Arial Narrow" w:hAnsi="Arial Narrow"/>
          <w:color w:val="000000"/>
          <w:spacing w:val="-1"/>
          <w:sz w:val="11"/>
        </w:rPr>
        <w:t>4.  ADIT items related to labor and not in Columns C &amp;</w:t>
      </w:r>
      <w:r>
        <w:rPr>
          <w:rFonts w:ascii="Arial Narrow" w:hAnsi="Arial Narrow"/>
          <w:color w:val="000000"/>
          <w:spacing w:val="-1"/>
          <w:sz w:val="11"/>
        </w:rPr>
        <w:t xml:space="preserve"> D are included in Column F </w:t>
      </w:r>
    </w:p>
    <w:p w:rsidR="004975F1">
      <w:pPr>
        <w:autoSpaceDE w:val="0"/>
        <w:autoSpaceDN w:val="0"/>
        <w:adjustRightInd w:val="0"/>
        <w:spacing w:before="24" w:line="160" w:lineRule="exact"/>
        <w:ind w:left="1360" w:right="6366"/>
        <w:jc w:val="both"/>
        <w:rPr>
          <w:rFonts w:ascii="Arial Narrow" w:hAnsi="Arial Narrow"/>
          <w:color w:val="000000"/>
          <w:spacing w:val="-1"/>
          <w:sz w:val="11"/>
        </w:rPr>
      </w:pPr>
      <w:r>
        <w:rPr>
          <w:rFonts w:ascii="Arial Narrow" w:hAnsi="Arial Narrow"/>
          <w:color w:val="000000"/>
          <w:spacing w:val="-1"/>
          <w:sz w:val="11"/>
        </w:rPr>
        <w:t>5. Deferred income taxes arise when items are included in taxable income in different periods than they are included in rates, therefore if the item giving rise to the ADIT is not included in the formula, the associated ADIT am</w:t>
      </w:r>
      <w:r>
        <w:rPr>
          <w:rFonts w:ascii="Arial Narrow" w:hAnsi="Arial Narrow"/>
          <w:color w:val="000000"/>
          <w:spacing w:val="-1"/>
          <w:sz w:val="11"/>
        </w:rPr>
        <w:t xml:space="preserve">ount shall be excluded.  This includes but is not limited to SFAS 109  &amp; 158 balance sheet items and the related ADIT. </w:t>
      </w:r>
    </w:p>
    <w:p w:rsidR="004975F1">
      <w:pPr>
        <w:autoSpaceDE w:val="0"/>
        <w:autoSpaceDN w:val="0"/>
        <w:adjustRightInd w:val="0"/>
        <w:spacing w:line="138" w:lineRule="exact"/>
        <w:ind w:left="1360"/>
        <w:rPr>
          <w:rFonts w:ascii="Arial Narrow" w:hAnsi="Arial Narrow"/>
          <w:color w:val="000000"/>
          <w:spacing w:val="-1"/>
          <w:sz w:val="11"/>
        </w:rPr>
      </w:pPr>
    </w:p>
    <w:p w:rsidR="004975F1">
      <w:pPr>
        <w:autoSpaceDE w:val="0"/>
        <w:autoSpaceDN w:val="0"/>
        <w:adjustRightInd w:val="0"/>
        <w:spacing w:line="138" w:lineRule="exact"/>
        <w:ind w:left="1360"/>
        <w:rPr>
          <w:rFonts w:ascii="Arial Narrow" w:hAnsi="Arial Narrow"/>
          <w:color w:val="000000"/>
          <w:spacing w:val="-1"/>
          <w:sz w:val="11"/>
        </w:rPr>
      </w:pPr>
    </w:p>
    <w:p w:rsidR="004975F1">
      <w:pPr>
        <w:tabs>
          <w:tab w:val="left" w:pos="5282"/>
          <w:tab w:val="left" w:pos="6509"/>
          <w:tab w:val="left" w:pos="7421"/>
          <w:tab w:val="left" w:pos="8218"/>
          <w:tab w:val="left" w:pos="9087"/>
          <w:tab w:val="left" w:pos="12184"/>
        </w:tabs>
        <w:autoSpaceDE w:val="0"/>
        <w:autoSpaceDN w:val="0"/>
        <w:adjustRightInd w:val="0"/>
        <w:spacing w:before="40" w:line="138" w:lineRule="exact"/>
        <w:ind w:left="1360" w:firstLine="1572"/>
        <w:rPr>
          <w:rFonts w:ascii="Arial Narrow" w:hAnsi="Arial Narrow"/>
          <w:color w:val="000000"/>
          <w:spacing w:val="-2"/>
          <w:sz w:val="11"/>
        </w:rPr>
      </w:pPr>
      <w:r>
        <w:rPr>
          <w:rFonts w:ascii="Arial Narrow" w:hAnsi="Arial Narrow"/>
          <w:color w:val="000000"/>
          <w:spacing w:val="-2"/>
          <w:sz w:val="11"/>
        </w:rPr>
        <w:t>A</w:t>
      </w:r>
      <w:r>
        <w:rPr>
          <w:rFonts w:ascii="Arial Narrow" w:hAnsi="Arial Narrow"/>
          <w:color w:val="000000"/>
          <w:spacing w:val="-2"/>
          <w:sz w:val="11"/>
        </w:rPr>
        <w:tab/>
        <w:t>B</w:t>
      </w:r>
      <w:r>
        <w:rPr>
          <w:rFonts w:ascii="Arial Narrow" w:hAnsi="Arial Narrow"/>
          <w:color w:val="000000"/>
          <w:spacing w:val="-2"/>
          <w:sz w:val="11"/>
        </w:rPr>
        <w:tab/>
        <w:t>C</w:t>
      </w:r>
      <w:r>
        <w:rPr>
          <w:rFonts w:ascii="Arial Narrow" w:hAnsi="Arial Narrow"/>
          <w:color w:val="000000"/>
          <w:spacing w:val="-2"/>
          <w:sz w:val="11"/>
        </w:rPr>
        <w:tab/>
        <w:t>D</w:t>
      </w:r>
      <w:r>
        <w:rPr>
          <w:rFonts w:ascii="Arial Narrow" w:hAnsi="Arial Narrow"/>
          <w:color w:val="000000"/>
          <w:spacing w:val="-2"/>
          <w:sz w:val="11"/>
        </w:rPr>
        <w:tab/>
        <w:t>E</w:t>
      </w:r>
      <w:r>
        <w:rPr>
          <w:rFonts w:ascii="Arial Narrow" w:hAnsi="Arial Narrow"/>
          <w:color w:val="000000"/>
          <w:spacing w:val="-2"/>
          <w:sz w:val="11"/>
        </w:rPr>
        <w:tab/>
        <w:t>F</w:t>
      </w:r>
      <w:r>
        <w:rPr>
          <w:rFonts w:ascii="Arial Narrow" w:hAnsi="Arial Narrow"/>
          <w:color w:val="000000"/>
          <w:spacing w:val="-2"/>
          <w:sz w:val="11"/>
        </w:rPr>
        <w:tab/>
        <w:t>G</w:t>
      </w:r>
    </w:p>
    <w:p w:rsidR="004975F1">
      <w:pPr>
        <w:tabs>
          <w:tab w:val="left" w:pos="7165"/>
        </w:tabs>
        <w:autoSpaceDE w:val="0"/>
        <w:autoSpaceDN w:val="0"/>
        <w:adjustRightInd w:val="0"/>
        <w:spacing w:before="5" w:line="138" w:lineRule="exact"/>
        <w:ind w:left="1360" w:firstLine="4774"/>
        <w:rPr>
          <w:rFonts w:ascii="Arial Narrow" w:hAnsi="Arial Narrow"/>
          <w:color w:val="000000"/>
          <w:spacing w:val="-2"/>
          <w:sz w:val="11"/>
        </w:rPr>
      </w:pPr>
      <w:r>
        <w:rPr>
          <w:rFonts w:ascii="Arial Narrow" w:hAnsi="Arial Narrow"/>
          <w:color w:val="000000"/>
          <w:spacing w:val="-2"/>
          <w:sz w:val="11"/>
        </w:rPr>
        <w:t>Gas, Prod or Other</w:t>
      </w:r>
      <w:r>
        <w:rPr>
          <w:rFonts w:ascii="Arial Narrow" w:hAnsi="Arial Narrow"/>
          <w:color w:val="000000"/>
          <w:spacing w:val="-2"/>
          <w:sz w:val="11"/>
        </w:rPr>
        <w:tab/>
        <w:t>Transmission</w:t>
      </w:r>
    </w:p>
    <w:p w:rsidR="004975F1">
      <w:pPr>
        <w:tabs>
          <w:tab w:val="left" w:pos="5201"/>
          <w:tab w:val="left" w:pos="6372"/>
          <w:tab w:val="left" w:pos="7285"/>
          <w:tab w:val="left" w:pos="7957"/>
          <w:tab w:val="left" w:pos="8811"/>
          <w:tab w:val="left" w:pos="11965"/>
        </w:tabs>
        <w:autoSpaceDE w:val="0"/>
        <w:autoSpaceDN w:val="0"/>
        <w:adjustRightInd w:val="0"/>
        <w:spacing w:before="21" w:line="138" w:lineRule="exact"/>
        <w:ind w:left="1360"/>
        <w:rPr>
          <w:rFonts w:ascii="Arial Narrow" w:hAnsi="Arial Narrow"/>
          <w:color w:val="000000"/>
          <w:spacing w:val="-2"/>
          <w:sz w:val="11"/>
        </w:rPr>
      </w:pPr>
      <w:r>
        <w:rPr>
          <w:rFonts w:ascii="Arial Narrow" w:hAnsi="Arial Narrow"/>
          <w:color w:val="000000"/>
          <w:spacing w:val="-2"/>
          <w:sz w:val="11"/>
        </w:rPr>
        <w:t>ADIT-283</w:t>
      </w:r>
      <w:r>
        <w:rPr>
          <w:rFonts w:ascii="Arial Narrow" w:hAnsi="Arial Narrow"/>
          <w:color w:val="000000"/>
          <w:spacing w:val="-2"/>
          <w:sz w:val="11"/>
        </w:rPr>
        <w:tab/>
        <w:t>Total</w:t>
      </w:r>
      <w:r>
        <w:rPr>
          <w:rFonts w:ascii="Arial Narrow" w:hAnsi="Arial Narrow"/>
          <w:color w:val="000000"/>
          <w:spacing w:val="-2"/>
          <w:sz w:val="11"/>
        </w:rPr>
        <w:tab/>
        <w:t>Related</w:t>
      </w:r>
      <w:r>
        <w:rPr>
          <w:rFonts w:ascii="Arial Narrow" w:hAnsi="Arial Narrow"/>
          <w:color w:val="000000"/>
          <w:spacing w:val="-2"/>
          <w:sz w:val="11"/>
        </w:rPr>
        <w:tab/>
        <w:t>Related</w:t>
      </w:r>
      <w:r>
        <w:rPr>
          <w:rFonts w:ascii="Arial Narrow" w:hAnsi="Arial Narrow"/>
          <w:color w:val="000000"/>
          <w:spacing w:val="-2"/>
          <w:sz w:val="11"/>
        </w:rPr>
        <w:tab/>
        <w:t>Plant Related</w:t>
      </w:r>
      <w:r>
        <w:rPr>
          <w:rFonts w:ascii="Arial Narrow" w:hAnsi="Arial Narrow"/>
          <w:color w:val="000000"/>
          <w:spacing w:val="-2"/>
          <w:sz w:val="11"/>
        </w:rPr>
        <w:tab/>
        <w:t>Labor Related</w:t>
      </w:r>
      <w:r>
        <w:rPr>
          <w:rFonts w:ascii="Arial Narrow" w:hAnsi="Arial Narrow"/>
          <w:color w:val="000000"/>
          <w:spacing w:val="-2"/>
          <w:sz w:val="11"/>
        </w:rPr>
        <w:tab/>
        <w:t>Justification</w:t>
      </w:r>
    </w:p>
    <w:p w:rsidR="004975F1">
      <w:pPr>
        <w:autoSpaceDE w:val="0"/>
        <w:autoSpaceDN w:val="0"/>
        <w:adjustRightInd w:val="0"/>
        <w:spacing w:before="18" w:line="290" w:lineRule="exact"/>
        <w:ind w:left="1207" w:right="7263"/>
        <w:rPr>
          <w:rFonts w:ascii="Arial Narrow" w:hAnsi="Arial Narrow"/>
          <w:color w:val="000000"/>
          <w:spacing w:val="-2"/>
          <w:sz w:val="11"/>
        </w:rPr>
      </w:pPr>
      <w:r>
        <w:rPr>
          <w:rFonts w:ascii="Arial Narrow" w:hAnsi="Arial Narrow"/>
          <w:color w:val="000000"/>
          <w:spacing w:val="-2"/>
          <w:sz w:val="11"/>
        </w:rPr>
        <w:t xml:space="preserve">31 </w:t>
      </w:r>
      <w:r>
        <w:rPr>
          <w:rFonts w:ascii="Arial Narrow" w:hAnsi="Arial Narrow"/>
          <w:color w:val="000000"/>
          <w:spacing w:val="-2"/>
          <w:sz w:val="11"/>
        </w:rPr>
        <w:br/>
        <w:t xml:space="preserve">32 </w:t>
      </w:r>
      <w:r>
        <w:rPr>
          <w:rFonts w:ascii="Arial Narrow" w:hAnsi="Arial Narrow"/>
          <w:color w:val="000000"/>
          <w:spacing w:val="-2"/>
          <w:sz w:val="11"/>
        </w:rPr>
        <w:br/>
        <w:t xml:space="preserve">33 </w:t>
      </w:r>
      <w:r>
        <w:rPr>
          <w:rFonts w:ascii="Arial Narrow" w:hAnsi="Arial Narrow"/>
          <w:color w:val="000000"/>
          <w:spacing w:val="-2"/>
          <w:sz w:val="11"/>
        </w:rPr>
        <w:br/>
        <w:t xml:space="preserve">34 </w:t>
      </w:r>
      <w:r>
        <w:rPr>
          <w:rFonts w:ascii="Arial Narrow" w:hAnsi="Arial Narrow"/>
          <w:color w:val="000000"/>
          <w:spacing w:val="-2"/>
          <w:sz w:val="11"/>
        </w:rPr>
        <w:br/>
        <w:t xml:space="preserve">35 </w:t>
      </w:r>
      <w:r>
        <w:rPr>
          <w:rFonts w:ascii="Arial Narrow" w:hAnsi="Arial Narrow"/>
          <w:color w:val="000000"/>
          <w:spacing w:val="-2"/>
          <w:sz w:val="11"/>
        </w:rPr>
        <w:br/>
        <w:t xml:space="preserve">36 </w:t>
      </w:r>
      <w:r>
        <w:rPr>
          <w:rFonts w:ascii="Arial Narrow" w:hAnsi="Arial Narrow"/>
          <w:color w:val="000000"/>
          <w:spacing w:val="-2"/>
          <w:sz w:val="11"/>
        </w:rPr>
        <w:br/>
        <w:t xml:space="preserve">37 </w:t>
      </w:r>
      <w:r>
        <w:rPr>
          <w:rFonts w:ascii="Arial Narrow" w:hAnsi="Arial Narrow"/>
          <w:color w:val="000000"/>
          <w:spacing w:val="-2"/>
          <w:sz w:val="11"/>
        </w:rPr>
        <w:br/>
        <w:t xml:space="preserve">38 </w:t>
      </w:r>
      <w:r>
        <w:rPr>
          <w:rFonts w:ascii="Arial Narrow" w:hAnsi="Arial Narrow"/>
          <w:color w:val="000000"/>
          <w:spacing w:val="-2"/>
          <w:sz w:val="11"/>
        </w:rPr>
        <w:br/>
        <w:t xml:space="preserve">39 </w:t>
      </w:r>
    </w:p>
    <w:p w:rsidR="004975F1">
      <w:pPr>
        <w:autoSpaceDE w:val="0"/>
        <w:autoSpaceDN w:val="0"/>
        <w:adjustRightInd w:val="0"/>
        <w:spacing w:line="138" w:lineRule="exact"/>
        <w:ind w:left="1207"/>
        <w:rPr>
          <w:rFonts w:ascii="Arial Narrow" w:hAnsi="Arial Narrow"/>
          <w:color w:val="000000"/>
          <w:spacing w:val="-2"/>
          <w:sz w:val="11"/>
        </w:rPr>
      </w:pPr>
    </w:p>
    <w:p w:rsidR="004975F1">
      <w:pPr>
        <w:tabs>
          <w:tab w:val="left" w:pos="1360"/>
          <w:tab w:val="left" w:pos="9620"/>
        </w:tabs>
        <w:autoSpaceDE w:val="0"/>
        <w:autoSpaceDN w:val="0"/>
        <w:adjustRightInd w:val="0"/>
        <w:spacing w:before="2" w:line="138" w:lineRule="exact"/>
        <w:ind w:left="1207"/>
        <w:rPr>
          <w:rFonts w:ascii="Arial Narrow" w:hAnsi="Arial Narrow"/>
          <w:color w:val="000000"/>
          <w:spacing w:val="-2"/>
          <w:sz w:val="11"/>
        </w:rPr>
      </w:pPr>
      <w:r>
        <w:rPr>
          <w:rFonts w:ascii="Arial Narrow" w:hAnsi="Arial Narrow"/>
          <w:color w:val="000000"/>
          <w:spacing w:val="-2"/>
          <w:position w:val="-2"/>
          <w:sz w:val="11"/>
        </w:rPr>
        <w:t>40</w:t>
      </w:r>
      <w:r>
        <w:rPr>
          <w:rFonts w:ascii="Arial Narrow" w:hAnsi="Arial Narrow"/>
          <w:color w:val="000000"/>
          <w:spacing w:val="-2"/>
          <w:position w:val="-2"/>
          <w:sz w:val="11"/>
        </w:rPr>
        <w:tab/>
      </w:r>
      <w:r>
        <w:rPr>
          <w:rFonts w:ascii="Arial Narrow" w:hAnsi="Arial Narrow"/>
          <w:color w:val="000000"/>
          <w:spacing w:val="-2"/>
          <w:sz w:val="11"/>
        </w:rPr>
        <w:t>Depreciation Items</w:t>
      </w:r>
      <w:r>
        <w:rPr>
          <w:rFonts w:ascii="Arial Narrow" w:hAnsi="Arial Narrow"/>
          <w:color w:val="000000"/>
          <w:spacing w:val="-2"/>
          <w:sz w:val="11"/>
        </w:rPr>
        <w:tab/>
        <w:t>Amount subject to Proration</w:t>
      </w:r>
    </w:p>
    <w:p w:rsidR="004975F1">
      <w:pPr>
        <w:tabs>
          <w:tab w:val="left" w:pos="1360"/>
          <w:tab w:val="left" w:pos="5842"/>
          <w:tab w:val="left" w:pos="6843"/>
          <w:tab w:val="left" w:pos="7669"/>
          <w:tab w:val="left" w:pos="8430"/>
          <w:tab w:val="left" w:pos="9404"/>
        </w:tabs>
        <w:autoSpaceDE w:val="0"/>
        <w:autoSpaceDN w:val="0"/>
        <w:adjustRightInd w:val="0"/>
        <w:spacing w:before="54" w:line="138" w:lineRule="exact"/>
        <w:ind w:left="1207"/>
        <w:rPr>
          <w:rFonts w:ascii="Arial Narrow" w:hAnsi="Arial Narrow"/>
          <w:color w:val="000000"/>
          <w:spacing w:val="-2"/>
          <w:sz w:val="11"/>
        </w:rPr>
      </w:pPr>
      <w:r>
        <w:rPr>
          <w:rFonts w:ascii="Arial Narrow" w:hAnsi="Arial Narrow"/>
          <w:color w:val="000000"/>
          <w:spacing w:val="-2"/>
          <w:sz w:val="11"/>
        </w:rPr>
        <w:t>41</w:t>
      </w:r>
      <w:r>
        <w:rPr>
          <w:rFonts w:ascii="Arial Narrow" w:hAnsi="Arial Narrow"/>
          <w:color w:val="000000"/>
          <w:spacing w:val="-2"/>
          <w:sz w:val="11"/>
        </w:rPr>
        <w:tab/>
        <w:t>Subtotal - p277.k</w:t>
      </w:r>
      <w:r>
        <w:rPr>
          <w:rFonts w:ascii="Arial Narrow" w:hAnsi="Arial Narrow"/>
          <w:color w:val="000000"/>
          <w:spacing w:val="-2"/>
          <w:sz w:val="11"/>
        </w:rPr>
        <w:tab/>
        <w:t>-</w:t>
      </w:r>
      <w:r>
        <w:rPr>
          <w:rFonts w:ascii="Arial Narrow" w:hAnsi="Arial Narrow"/>
          <w:color w:val="000000"/>
          <w:spacing w:val="-2"/>
          <w:sz w:val="11"/>
        </w:rPr>
        <w:tab/>
        <w:t>-</w:t>
      </w:r>
      <w:r>
        <w:rPr>
          <w:rFonts w:ascii="Arial Narrow" w:hAnsi="Arial Narrow"/>
          <w:color w:val="000000"/>
          <w:spacing w:val="-2"/>
          <w:sz w:val="11"/>
        </w:rPr>
        <w:tab/>
        <w:t>-</w:t>
      </w:r>
      <w:r>
        <w:rPr>
          <w:rFonts w:ascii="Arial Narrow" w:hAnsi="Arial Narrow"/>
          <w:color w:val="000000"/>
          <w:spacing w:val="-2"/>
          <w:sz w:val="11"/>
        </w:rPr>
        <w:tab/>
        <w:t>-</w:t>
      </w:r>
      <w:r>
        <w:rPr>
          <w:rFonts w:ascii="Arial Narrow" w:hAnsi="Arial Narrow"/>
          <w:color w:val="000000"/>
          <w:spacing w:val="-2"/>
          <w:sz w:val="11"/>
        </w:rPr>
        <w:tab/>
        <w:t>-</w:t>
      </w:r>
    </w:p>
    <w:p w:rsidR="004975F1">
      <w:pPr>
        <w:tabs>
          <w:tab w:val="left" w:pos="1360"/>
        </w:tabs>
        <w:autoSpaceDE w:val="0"/>
        <w:autoSpaceDN w:val="0"/>
        <w:adjustRightInd w:val="0"/>
        <w:spacing w:before="54" w:line="138" w:lineRule="exact"/>
        <w:ind w:left="1207"/>
        <w:rPr>
          <w:rFonts w:ascii="Arial Narrow" w:hAnsi="Arial Narrow"/>
          <w:color w:val="000000"/>
          <w:spacing w:val="-2"/>
          <w:sz w:val="11"/>
        </w:rPr>
      </w:pPr>
      <w:r>
        <w:rPr>
          <w:rFonts w:ascii="Arial Narrow" w:hAnsi="Arial Narrow"/>
          <w:color w:val="000000"/>
          <w:spacing w:val="-2"/>
          <w:sz w:val="11"/>
        </w:rPr>
        <w:t>42</w:t>
      </w:r>
      <w:r>
        <w:rPr>
          <w:rFonts w:ascii="Arial Narrow" w:hAnsi="Arial Narrow"/>
          <w:color w:val="000000"/>
          <w:spacing w:val="-2"/>
          <w:sz w:val="11"/>
        </w:rPr>
        <w:tab/>
        <w:t>Less FASB 109 Above if not separately removed</w:t>
      </w:r>
    </w:p>
    <w:p w:rsidR="004975F1">
      <w:pPr>
        <w:tabs>
          <w:tab w:val="left" w:pos="1360"/>
        </w:tabs>
        <w:autoSpaceDE w:val="0"/>
        <w:autoSpaceDN w:val="0"/>
        <w:adjustRightInd w:val="0"/>
        <w:spacing w:before="54" w:line="138" w:lineRule="exact"/>
        <w:ind w:left="1207"/>
        <w:rPr>
          <w:rFonts w:ascii="Arial Narrow" w:hAnsi="Arial Narrow"/>
          <w:color w:val="000000"/>
          <w:spacing w:val="-2"/>
          <w:sz w:val="11"/>
        </w:rPr>
      </w:pPr>
      <w:r>
        <w:rPr>
          <w:rFonts w:ascii="Arial Narrow" w:hAnsi="Arial Narrow"/>
          <w:color w:val="000000"/>
          <w:spacing w:val="-2"/>
          <w:sz w:val="11"/>
        </w:rPr>
        <w:t>43</w:t>
      </w:r>
      <w:r>
        <w:rPr>
          <w:rFonts w:ascii="Arial Narrow" w:hAnsi="Arial Narrow"/>
          <w:color w:val="000000"/>
          <w:spacing w:val="-2"/>
          <w:sz w:val="11"/>
        </w:rPr>
        <w:tab/>
        <w:t>Less FASB 106 Above if not separately removed</w:t>
      </w:r>
    </w:p>
    <w:p w:rsidR="004975F1">
      <w:pPr>
        <w:tabs>
          <w:tab w:val="left" w:pos="1360"/>
          <w:tab w:val="left" w:pos="5842"/>
          <w:tab w:val="left" w:pos="6843"/>
          <w:tab w:val="left" w:pos="7669"/>
          <w:tab w:val="left" w:pos="8430"/>
          <w:tab w:val="left" w:pos="9404"/>
        </w:tabs>
        <w:autoSpaceDE w:val="0"/>
        <w:autoSpaceDN w:val="0"/>
        <w:adjustRightInd w:val="0"/>
        <w:spacing w:before="44" w:line="138" w:lineRule="exact"/>
        <w:ind w:left="1207"/>
        <w:rPr>
          <w:rFonts w:ascii="Arial Narrow" w:hAnsi="Arial Narrow"/>
          <w:color w:val="000000"/>
          <w:spacing w:val="-2"/>
          <w:sz w:val="11"/>
        </w:rPr>
      </w:pPr>
      <w:r>
        <w:rPr>
          <w:rFonts w:ascii="Arial Narrow" w:hAnsi="Arial Narrow"/>
          <w:color w:val="000000"/>
          <w:spacing w:val="-2"/>
          <w:sz w:val="11"/>
        </w:rPr>
        <w:t>44</w:t>
      </w:r>
      <w:r>
        <w:rPr>
          <w:rFonts w:ascii="Arial Narrow" w:hAnsi="Arial Narrow"/>
          <w:color w:val="000000"/>
          <w:spacing w:val="-2"/>
          <w:sz w:val="11"/>
        </w:rPr>
        <w:tab/>
        <w:t>Total</w:t>
      </w:r>
      <w:r>
        <w:rPr>
          <w:rFonts w:ascii="Arial Narrow" w:hAnsi="Arial Narrow"/>
          <w:color w:val="000000"/>
          <w:spacing w:val="-2"/>
          <w:sz w:val="11"/>
        </w:rPr>
        <w:tab/>
        <w:t>-</w:t>
      </w:r>
      <w:r>
        <w:rPr>
          <w:rFonts w:ascii="Arial Narrow" w:hAnsi="Arial Narrow"/>
          <w:color w:val="000000"/>
          <w:spacing w:val="-2"/>
          <w:sz w:val="11"/>
        </w:rPr>
        <w:tab/>
        <w:t>-</w:t>
      </w:r>
      <w:r>
        <w:rPr>
          <w:rFonts w:ascii="Arial Narrow" w:hAnsi="Arial Narrow"/>
          <w:color w:val="000000"/>
          <w:spacing w:val="-2"/>
          <w:sz w:val="11"/>
        </w:rPr>
        <w:tab/>
        <w:t>-</w:t>
      </w:r>
      <w:r>
        <w:rPr>
          <w:rFonts w:ascii="Arial Narrow" w:hAnsi="Arial Narrow"/>
          <w:color w:val="000000"/>
          <w:spacing w:val="-2"/>
          <w:sz w:val="11"/>
        </w:rPr>
        <w:tab/>
        <w:t>-</w:t>
      </w:r>
      <w:r>
        <w:rPr>
          <w:rFonts w:ascii="Arial Narrow" w:hAnsi="Arial Narrow"/>
          <w:color w:val="000000"/>
          <w:spacing w:val="-2"/>
          <w:sz w:val="11"/>
        </w:rPr>
        <w:tab/>
        <w:t>-</w:t>
      </w:r>
    </w:p>
    <w:p w:rsidR="004975F1">
      <w:pPr>
        <w:autoSpaceDE w:val="0"/>
        <w:autoSpaceDN w:val="0"/>
        <w:adjustRightInd w:val="0"/>
        <w:spacing w:before="60" w:line="138" w:lineRule="exact"/>
        <w:ind w:left="1360"/>
        <w:rPr>
          <w:rFonts w:ascii="Arial Narrow" w:hAnsi="Arial Narrow"/>
          <w:color w:val="000000"/>
          <w:spacing w:val="-2"/>
          <w:sz w:val="11"/>
        </w:rPr>
      </w:pPr>
      <w:r>
        <w:rPr>
          <w:rFonts w:ascii="Arial Narrow" w:hAnsi="Arial Narrow"/>
          <w:color w:val="000000"/>
          <w:spacing w:val="-2"/>
          <w:sz w:val="11"/>
        </w:rPr>
        <w:t xml:space="preserve">Instructions for Account 283: </w:t>
      </w:r>
    </w:p>
    <w:p w:rsidR="004975F1">
      <w:pPr>
        <w:autoSpaceDE w:val="0"/>
        <w:autoSpaceDN w:val="0"/>
        <w:adjustRightInd w:val="0"/>
        <w:spacing w:before="42" w:line="138" w:lineRule="exact"/>
        <w:ind w:left="1360"/>
        <w:rPr>
          <w:rFonts w:ascii="Arial Narrow" w:hAnsi="Arial Narrow"/>
          <w:color w:val="000000"/>
          <w:spacing w:val="-1"/>
          <w:sz w:val="11"/>
        </w:rPr>
      </w:pPr>
      <w:r>
        <w:rPr>
          <w:rFonts w:ascii="Arial Narrow" w:hAnsi="Arial Narrow"/>
          <w:color w:val="000000"/>
          <w:spacing w:val="-1"/>
          <w:sz w:val="11"/>
        </w:rPr>
        <w:t xml:space="preserve">1.  ADIT items related only to Non-Electric Operations (e.g., Gas, Water, Sewer) or Production are directly assigned to Column C </w:t>
      </w:r>
    </w:p>
    <w:p w:rsidR="004975F1">
      <w:pPr>
        <w:autoSpaceDE w:val="0"/>
        <w:autoSpaceDN w:val="0"/>
        <w:adjustRightInd w:val="0"/>
        <w:spacing w:before="62" w:line="138" w:lineRule="exact"/>
        <w:ind w:left="1360"/>
        <w:rPr>
          <w:rFonts w:ascii="Arial Narrow" w:hAnsi="Arial Narrow"/>
          <w:color w:val="000000"/>
          <w:spacing w:val="-1"/>
          <w:sz w:val="11"/>
        </w:rPr>
      </w:pPr>
      <w:r>
        <w:rPr>
          <w:rFonts w:ascii="Arial Narrow" w:hAnsi="Arial Narrow"/>
          <w:color w:val="000000"/>
          <w:spacing w:val="-1"/>
          <w:sz w:val="11"/>
        </w:rPr>
        <w:t xml:space="preserve">2.  ADIT items related only to Transmission are directly assigned to Column D </w:t>
      </w:r>
    </w:p>
    <w:p w:rsidR="004975F1">
      <w:pPr>
        <w:autoSpaceDE w:val="0"/>
        <w:autoSpaceDN w:val="0"/>
        <w:adjustRightInd w:val="0"/>
        <w:spacing w:before="62" w:line="138" w:lineRule="exact"/>
        <w:ind w:left="1360"/>
        <w:rPr>
          <w:rFonts w:ascii="Arial Narrow" w:hAnsi="Arial Narrow"/>
          <w:color w:val="000000"/>
          <w:spacing w:val="-1"/>
          <w:sz w:val="11"/>
        </w:rPr>
      </w:pPr>
      <w:r>
        <w:rPr>
          <w:rFonts w:ascii="Arial Narrow" w:hAnsi="Arial Narrow"/>
          <w:color w:val="000000"/>
          <w:spacing w:val="-1"/>
          <w:sz w:val="11"/>
        </w:rPr>
        <w:t>3.  ADIT items related to Plant and not in Colu</w:t>
      </w:r>
      <w:r>
        <w:rPr>
          <w:rFonts w:ascii="Arial Narrow" w:hAnsi="Arial Narrow"/>
          <w:color w:val="000000"/>
          <w:spacing w:val="-1"/>
          <w:sz w:val="11"/>
        </w:rPr>
        <w:t xml:space="preserve">mns C &amp; D are included in Column E </w:t>
      </w:r>
    </w:p>
    <w:p w:rsidR="004975F1">
      <w:pPr>
        <w:autoSpaceDE w:val="0"/>
        <w:autoSpaceDN w:val="0"/>
        <w:adjustRightInd w:val="0"/>
        <w:spacing w:before="42" w:line="138" w:lineRule="exact"/>
        <w:ind w:left="1360"/>
        <w:rPr>
          <w:rFonts w:ascii="Arial Narrow" w:hAnsi="Arial Narrow"/>
          <w:color w:val="000000"/>
          <w:spacing w:val="-1"/>
          <w:sz w:val="11"/>
        </w:rPr>
      </w:pPr>
      <w:r>
        <w:rPr>
          <w:rFonts w:ascii="Arial Narrow" w:hAnsi="Arial Narrow"/>
          <w:color w:val="000000"/>
          <w:spacing w:val="-1"/>
          <w:sz w:val="11"/>
        </w:rPr>
        <w:t xml:space="preserve">4.  ADIT items related to labor and not in Columns C &amp; D are included in Column F </w:t>
      </w:r>
    </w:p>
    <w:p w:rsidR="004975F1">
      <w:pPr>
        <w:autoSpaceDE w:val="0"/>
        <w:autoSpaceDN w:val="0"/>
        <w:adjustRightInd w:val="0"/>
        <w:spacing w:before="4" w:line="160" w:lineRule="exact"/>
        <w:ind w:left="1360" w:right="6366"/>
        <w:jc w:val="both"/>
        <w:rPr>
          <w:rFonts w:ascii="Arial Narrow" w:hAnsi="Arial Narrow"/>
          <w:color w:val="000000"/>
          <w:spacing w:val="-1"/>
          <w:sz w:val="11"/>
        </w:rPr>
      </w:pPr>
      <w:r>
        <w:rPr>
          <w:rFonts w:ascii="Arial Narrow" w:hAnsi="Arial Narrow"/>
          <w:color w:val="000000"/>
          <w:spacing w:val="-1"/>
          <w:sz w:val="11"/>
        </w:rPr>
        <w:t>5. Deferred income taxes arise when items are included in taxable income in different periods than they are included in rates, therefore if the item giving rise to the ADIT is not included in the formula, the associated ADIT amount shall be excluded.  This</w:t>
      </w:r>
      <w:r>
        <w:rPr>
          <w:rFonts w:ascii="Arial Narrow" w:hAnsi="Arial Narrow"/>
          <w:color w:val="000000"/>
          <w:spacing w:val="-1"/>
          <w:sz w:val="11"/>
        </w:rPr>
        <w:t xml:space="preserve"> includes but is not limited to SFAS 109  &amp; 158 balance sheet items and the related ADIT. </w:t>
      </w:r>
      <w:r>
        <w:rPr>
          <w:rFonts w:ascii="Arial Narrow" w:hAnsi="Arial Narrow"/>
          <w:color w:val="000000"/>
          <w:spacing w:val="-1"/>
          <w:sz w:val="11"/>
        </w:rPr>
        <w:pict>
          <v:shape id="_x0000_s1642" style="height:101.8pt;margin-left:66.85pt;margin-top:59.15pt;mso-position-horizontal-relative:page;mso-position-vertical-relative:page;position:absolute;width:674.75pt;z-index:-251633664" coordsize="13496,2036" o:allowincell="f" path="m,2036hal13495,2036hal13495,hal,hal,2036hae" fillcolor="#ff9" stroked="f">
            <v:path arrowok="t"/>
          </v:shape>
        </w:pict>
      </w:r>
      <w:r>
        <w:rPr>
          <w:rFonts w:ascii="Arial Narrow" w:hAnsi="Arial Narrow"/>
          <w:color w:val="000000"/>
          <w:spacing w:val="-1"/>
          <w:sz w:val="11"/>
        </w:rPr>
        <w:pict>
          <v:shape id="_x0000_s1643" style="height:14.65pt;margin-left:66.85pt;margin-top:160.8pt;mso-position-horizontal-relative:page;mso-position-vertical-relative:page;position:absolute;width:674.75pt;z-index:-251576320" coordsize="13496,293" o:allowincell="f" path="m,293hal13495,293hal13495,hal,hal,293hae" fillcolor="#ffc000" stroked="f">
            <v:path arrowok="t"/>
          </v:shape>
        </w:pict>
      </w:r>
      <w:r>
        <w:rPr>
          <w:rFonts w:ascii="Arial Narrow" w:hAnsi="Arial Narrow"/>
          <w:color w:val="000000"/>
          <w:spacing w:val="-1"/>
          <w:sz w:val="11"/>
        </w:rPr>
        <w:pict>
          <v:shape id="_x0000_s1644" style="height:9.7pt;margin-left:228.85pt;margin-top:184.95pt;mso-position-horizontal-relative:page;mso-position-vertical-relative:page;position:absolute;width:512.75pt;z-index:-251510784" coordsize="10255,195" o:allowincell="f" path="m,194hal10255,194hal10255,hal,hal,194hae" fillcolor="#ff9" stroked="f">
            <v:path arrowok="t"/>
          </v:shape>
        </w:pict>
      </w:r>
      <w:r>
        <w:rPr>
          <w:rFonts w:ascii="Arial Narrow" w:hAnsi="Arial Narrow"/>
          <w:color w:val="000000"/>
          <w:spacing w:val="-1"/>
          <w:sz w:val="11"/>
        </w:rPr>
        <w:pict>
          <v:shape id="_x0000_s1645" style="height:9.7pt;margin-left:228.85pt;margin-top:194.55pt;mso-position-horizontal-relative:page;mso-position-vertical-relative:page;position:absolute;width:512.75pt;z-index:-251467776" coordsize="10255,195" o:allowincell="f" path="m,194hal10255,194hal10255,hal,hal,194hae" fillcolor="#ff9" stroked="f">
            <v:path arrowok="t"/>
          </v:shape>
        </w:pict>
      </w:r>
      <w:r>
        <w:rPr>
          <w:rFonts w:ascii="Arial Narrow" w:hAnsi="Arial Narrow"/>
          <w:color w:val="000000"/>
          <w:spacing w:val="-1"/>
          <w:sz w:val="11"/>
        </w:rPr>
        <w:pict>
          <v:shape id="_x0000_s1646" style="height:130.85pt;margin-left:66.85pt;margin-top:315.75pt;mso-position-horizontal-relative:page;mso-position-vertical-relative:page;position:absolute;width:674.75pt;z-index:-251435008" coordsize="13496,2617" o:allowincell="f" path="m,2617hal13495,2617hal13495,hal,hal,2617hae" fillcolor="#ff9" stroked="f">
            <v:path arrowok="t"/>
          </v:shape>
        </w:pict>
      </w:r>
      <w:r>
        <w:rPr>
          <w:rFonts w:ascii="Arial Narrow" w:hAnsi="Arial Narrow"/>
          <w:color w:val="000000"/>
          <w:spacing w:val="-1"/>
          <w:sz w:val="11"/>
        </w:rPr>
        <w:pict>
          <v:shape id="_x0000_s1647" style="height:14.65pt;margin-left:66.85pt;margin-top:446.5pt;mso-position-horizontal-relative:page;mso-position-vertical-relative:page;position:absolute;width:674.75pt;z-index:-251394048" coordsize="13496,293" o:allowincell="f" path="m,293hal13495,293hal13495,hal,hal,293hae" fillcolor="#ffc000" stroked="f">
            <v:path arrowok="t"/>
          </v:shape>
        </w:pict>
      </w:r>
      <w:r>
        <w:rPr>
          <w:rFonts w:ascii="Arial Narrow" w:hAnsi="Arial Narrow"/>
          <w:color w:val="000000"/>
          <w:spacing w:val="-1"/>
          <w:sz w:val="11"/>
        </w:rPr>
        <w:pict>
          <v:shape id="_x0000_s1648" style="height:9.75pt;margin-left:479.8pt;margin-top:461pt;mso-position-horizontal-relative:page;mso-position-vertical-relative:page;position:absolute;width:261.8pt;z-index:-251346944" coordsize="5236,195" o:allowincell="f" path="m,195hal5236,195hal5236,hal,hal,195hae" fillcolor="#ff9" stroked="f">
            <v:path arrowok="t"/>
          </v:shape>
        </w:pict>
      </w:r>
      <w:r>
        <w:rPr>
          <w:rFonts w:ascii="Arial Narrow" w:hAnsi="Arial Narrow"/>
          <w:color w:val="000000"/>
          <w:spacing w:val="-1"/>
          <w:sz w:val="11"/>
        </w:rPr>
        <w:pict>
          <v:shape id="_x0000_s1649" style="height:9.75pt;margin-left:228.85pt;margin-top:470.6pt;mso-position-horizontal-relative:page;mso-position-vertical-relative:page;position:absolute;width:512.75pt;z-index:-251318272" coordsize="10255,195" o:allowincell="f" path="m,195hal10255,195hal10255,hal,hal,195hae" fillcolor="#ff9" stroked="f">
            <v:path arrowok="t"/>
          </v:shape>
        </w:pict>
      </w:r>
      <w:r>
        <w:rPr>
          <w:rFonts w:ascii="Arial Narrow" w:hAnsi="Arial Narrow"/>
          <w:color w:val="000000"/>
          <w:spacing w:val="-1"/>
          <w:sz w:val="11"/>
        </w:rPr>
        <w:pict>
          <v:shape id="_x0000_s1650" style="height:9.75pt;margin-left:228.85pt;margin-top:480.2pt;mso-position-horizontal-relative:page;mso-position-vertical-relative:page;position:absolute;width:512.75pt;z-index:-251293696" coordsize="10255,195" o:allowincell="f" path="m,195hal10255,195hal10255,hal,hal,195hae" fillcolor="#ff9" stroked="f">
            <v:path arrowok="t"/>
          </v:shape>
        </w:pict>
      </w:r>
      <w:r>
        <w:rPr>
          <w:rFonts w:ascii="Arial Narrow" w:hAnsi="Arial Narrow"/>
          <w:color w:val="000000"/>
          <w:spacing w:val="-1"/>
          <w:sz w:val="11"/>
        </w:rPr>
        <w:pict>
          <v:shape id="_x0000_s1651" style="height:155.55pt;margin-left:66.35pt;margin-top:58.9pt;mso-position-horizontal-relative:page;mso-position-vertical-relative:page;position:absolute;width:0.95pt;z-index:-250953728" coordsize="19,3111" o:allowincell="f" path="m,3111hal19,3111hal19,hal,hal,3111hae" fillcolor="black" stroked="f">
            <v:path arrowok="t"/>
          </v:shape>
        </w:pict>
      </w:r>
      <w:r>
        <w:rPr>
          <w:rFonts w:ascii="Arial Narrow" w:hAnsi="Arial Narrow"/>
          <w:color w:val="000000"/>
          <w:spacing w:val="-1"/>
          <w:sz w:val="11"/>
        </w:rPr>
        <w:pict>
          <v:shape id="_x0000_s1652" style="height:153.6pt;margin-left:228.6pt;margin-top:59.4pt;mso-position-horizontal-relative:page;mso-position-vertical-relative:page;position:absolute;width:1pt;z-index:-250949632" coordsize="20,3072" o:allowincell="f" path="m,3072hal20,3072hal20,hal,hal,3072hae" fillcolor="black" stroked="f">
            <v:path arrowok="t"/>
          </v:shape>
        </w:pict>
      </w:r>
      <w:r>
        <w:rPr>
          <w:rFonts w:ascii="Arial Narrow" w:hAnsi="Arial Narrow"/>
          <w:color w:val="000000"/>
          <w:spacing w:val="-1"/>
          <w:sz w:val="11"/>
        </w:rPr>
        <w:pict>
          <v:shape id="_x0000_s1653" style="height:153.6pt;margin-left:301.45pt;margin-top:59.4pt;mso-position-horizontal-relative:page;mso-position-vertical-relative:page;position:absolute;width:1pt;z-index:-250945536" coordsize="20,3072" o:allowincell="f" path="m,3072hal20,3072hal20,hal,hal,3072hae" fillcolor="black" stroked="f">
            <v:path arrowok="t"/>
          </v:shape>
        </w:pict>
      </w:r>
      <w:r>
        <w:rPr>
          <w:rFonts w:ascii="Arial Narrow" w:hAnsi="Arial Narrow"/>
          <w:color w:val="000000"/>
          <w:spacing w:val="-1"/>
          <w:sz w:val="11"/>
        </w:rPr>
        <w:pict>
          <v:shape id="_x0000_s1654" style="height:153.6pt;margin-left:351.5pt;margin-top:59.4pt;mso-position-horizontal-relative:page;mso-position-vertical-relative:page;position:absolute;width:1pt;z-index:-250941440" coordsize="20,3072" o:allowincell="f" path="m,3072hal20,3072hal20,hal,hal,3072hae" fillcolor="black" stroked="f">
            <v:path arrowok="t"/>
          </v:shape>
        </w:pict>
      </w:r>
      <w:r>
        <w:rPr>
          <w:rFonts w:ascii="Arial Narrow" w:hAnsi="Arial Narrow"/>
          <w:color w:val="000000"/>
          <w:spacing w:val="-1"/>
          <w:sz w:val="11"/>
        </w:rPr>
        <w:pict>
          <v:shape id="_x0000_s1655" style="height:153.6pt;margin-left:392.8pt;margin-top:59.4pt;mso-position-horizontal-relative:page;mso-position-vertical-relative:page;position:absolute;width:1pt;z-index:-250937344" coordsize="20,3072" o:allowincell="f" path="m,3072hal20,3072hal20,hal,hal,3072hae" fillcolor="black" stroked="f">
            <v:path arrowok="t"/>
          </v:shape>
        </w:pict>
      </w:r>
      <w:r>
        <w:rPr>
          <w:rFonts w:ascii="Arial Narrow" w:hAnsi="Arial Narrow"/>
          <w:color w:val="000000"/>
          <w:spacing w:val="-1"/>
          <w:sz w:val="11"/>
        </w:rPr>
        <w:pict>
          <v:shape id="_x0000_s1656" style="height:153.6pt;margin-left:430.85pt;margin-top:59.4pt;mso-position-horizontal-relative:page;mso-position-vertical-relative:page;position:absolute;width:1pt;z-index:-250933248" coordsize="20,3072" o:allowincell="f" path="m,3072hal20,3072hal20,hal,hal,3072hae" fillcolor="black" stroked="f">
            <v:path arrowok="t"/>
          </v:shape>
        </w:pict>
      </w:r>
      <w:r>
        <w:rPr>
          <w:rFonts w:ascii="Arial Narrow" w:hAnsi="Arial Narrow"/>
          <w:color w:val="000000"/>
          <w:spacing w:val="-1"/>
          <w:sz w:val="11"/>
        </w:rPr>
        <w:pict>
          <v:shape id="_x0000_s1657" style="height:153.6pt;margin-left:479.55pt;margin-top:59.4pt;mso-position-horizontal-relative:page;mso-position-vertical-relative:page;position:absolute;width:1pt;z-index:-250929152" coordsize="20,3072" o:allowincell="f" path="m,3072hal20,3072hal20,hal,hal,3072hae" fillcolor="black" stroked="f">
            <v:path arrowok="t"/>
          </v:shape>
        </w:pict>
      </w:r>
      <w:r>
        <w:rPr>
          <w:rFonts w:ascii="Arial Narrow" w:hAnsi="Arial Narrow"/>
          <w:color w:val="000000"/>
          <w:spacing w:val="-1"/>
          <w:sz w:val="11"/>
        </w:rPr>
        <w:pict>
          <v:shape id="_x0000_s1658" style="height:155.55pt;margin-left:741pt;margin-top:58.9pt;mso-position-horizontal-relative:page;mso-position-vertical-relative:page;position:absolute;width:0.95pt;z-index:-250925056" coordsize="19,3111" o:allowincell="f" path="m,3111hal19,3111hal19,hal,hal,3111hae" fillcolor="black" stroked="f">
            <v:path arrowok="t"/>
          </v:shape>
        </w:pict>
      </w:r>
      <w:r>
        <w:rPr>
          <w:rFonts w:ascii="Arial Narrow" w:hAnsi="Arial Narrow"/>
          <w:color w:val="000000"/>
          <w:spacing w:val="-1"/>
          <w:sz w:val="11"/>
        </w:rPr>
        <w:pict>
          <v:shape id="_x0000_s1659" style="height:184.6pt;margin-left:66.35pt;margin-top:315.55pt;mso-position-horizontal-relative:page;mso-position-vertical-relative:page;position:absolute;width:0.95pt;z-index:-250920960" coordsize="19,3693" o:allowincell="f" path="m,3692hal19,3692hal19,hal,hal,3692hae" fillcolor="black" stroked="f">
            <v:path arrowok="t"/>
          </v:shape>
        </w:pict>
      </w:r>
      <w:r>
        <w:rPr>
          <w:rFonts w:ascii="Arial Narrow" w:hAnsi="Arial Narrow"/>
          <w:color w:val="000000"/>
          <w:spacing w:val="-1"/>
          <w:sz w:val="11"/>
        </w:rPr>
        <w:pict>
          <v:shape id="_x0000_s1660" style="height:182.7pt;margin-left:228.6pt;margin-top:316pt;mso-position-horizontal-relative:page;mso-position-vertical-relative:page;position:absolute;width:1pt;z-index:-250916864" coordsize="20,3654" o:allowincell="f" path="m,3654hal20,3654hal20,hal,hal,3654hae" fillcolor="black" stroked="f">
            <v:path arrowok="t"/>
          </v:shape>
        </w:pict>
      </w:r>
      <w:r>
        <w:rPr>
          <w:rFonts w:ascii="Arial Narrow" w:hAnsi="Arial Narrow"/>
          <w:color w:val="000000"/>
          <w:spacing w:val="-1"/>
          <w:sz w:val="11"/>
        </w:rPr>
        <w:pict>
          <v:shape id="_x0000_s1661" style="height:182.7pt;margin-left:301.45pt;margin-top:316pt;mso-position-horizontal-relative:page;mso-position-vertical-relative:page;position:absolute;width:1pt;z-index:-250912768" coordsize="20,3654" o:allowincell="f" path="m,3654hal20,3654hal20,hal,hal,3654hae" fillcolor="black" stroked="f">
            <v:path arrowok="t"/>
          </v:shape>
        </w:pict>
      </w:r>
      <w:r>
        <w:rPr>
          <w:rFonts w:ascii="Arial Narrow" w:hAnsi="Arial Narrow"/>
          <w:color w:val="000000"/>
          <w:spacing w:val="-1"/>
          <w:sz w:val="11"/>
        </w:rPr>
        <w:pict>
          <v:shape id="_x0000_s1662" style="height:182.7pt;margin-left:351.5pt;margin-top:316pt;mso-position-horizontal-relative:page;mso-position-vertical-relative:page;position:absolute;width:1pt;z-index:-250908672" coordsize="20,3654" o:allowincell="f" path="m,3654hal20,3654hal20,hal,hal,3654hae" fillcolor="black" stroked="f">
            <v:path arrowok="t"/>
          </v:shape>
        </w:pict>
      </w:r>
      <w:r>
        <w:rPr>
          <w:rFonts w:ascii="Arial Narrow" w:hAnsi="Arial Narrow"/>
          <w:color w:val="000000"/>
          <w:spacing w:val="-1"/>
          <w:sz w:val="11"/>
        </w:rPr>
        <w:pict>
          <v:shape id="_x0000_s1663" style="height:182.7pt;margin-left:392.8pt;margin-top:316pt;mso-position-horizontal-relative:page;mso-position-vertical-relative:page;position:absolute;width:1pt;z-index:-250904576" coordsize="20,3654" o:allowincell="f" path="m,3654hal20,3654hal20,hal,hal,3654hae" fillcolor="black" stroked="f">
            <v:path arrowok="t"/>
          </v:shape>
        </w:pict>
      </w:r>
      <w:r>
        <w:rPr>
          <w:rFonts w:ascii="Arial Narrow" w:hAnsi="Arial Narrow"/>
          <w:color w:val="000000"/>
          <w:spacing w:val="-1"/>
          <w:sz w:val="11"/>
        </w:rPr>
        <w:pict>
          <v:shape id="_x0000_s1664" style="height:182.7pt;margin-left:430.85pt;margin-top:316pt;mso-position-horizontal-relative:page;mso-position-vertical-relative:page;position:absolute;width:1pt;z-index:-250900480" coordsize="20,3654" o:allowincell="f" path="m,3654hal20,3654hal20,hal,hal,3654hae" fillcolor="black" stroked="f">
            <v:path arrowok="t"/>
          </v:shape>
        </w:pict>
      </w:r>
      <w:r>
        <w:rPr>
          <w:rFonts w:ascii="Arial Narrow" w:hAnsi="Arial Narrow"/>
          <w:color w:val="000000"/>
          <w:spacing w:val="-1"/>
          <w:sz w:val="11"/>
        </w:rPr>
        <w:pict>
          <v:shape id="_x0000_s1665" style="height:182.7pt;margin-left:479.55pt;margin-top:316pt;mso-position-horizontal-relative:page;mso-position-vertical-relative:page;position:absolute;width:1pt;z-index:-250896384" coordsize="20,3654" o:allowincell="f" path="m,3654hal20,3654hal20,hal,hal,3654hae" fillcolor="black" stroked="f">
            <v:path arrowok="t"/>
          </v:shape>
        </w:pict>
      </w:r>
      <w:r>
        <w:rPr>
          <w:rFonts w:ascii="Arial Narrow" w:hAnsi="Arial Narrow"/>
          <w:color w:val="000000"/>
          <w:spacing w:val="-1"/>
          <w:sz w:val="11"/>
        </w:rPr>
        <w:pict>
          <v:shape id="_x0000_s1666" style="height:184.6pt;margin-left:741pt;margin-top:315.55pt;mso-position-horizontal-relative:page;mso-position-vertical-relative:page;position:absolute;width:0.95pt;z-index:-250892288" coordsize="19,3693" o:allowincell="f" path="m,3692hal19,3692hal19,hal,hal,3692hae" fillcolor="black" stroked="f">
            <v:path arrowok="t"/>
          </v:shape>
        </w:pict>
      </w:r>
      <w:r>
        <w:rPr>
          <w:rFonts w:ascii="Arial Narrow" w:hAnsi="Arial Narrow"/>
          <w:color w:val="000000"/>
          <w:spacing w:val="-1"/>
          <w:sz w:val="11"/>
        </w:rPr>
        <w:pict>
          <v:shape id="_x0000_s1667" style="height:1pt;margin-left:67.3pt;margin-top:58.9pt;mso-position-horizontal-relative:page;mso-position-vertical-relative:page;position:absolute;width:673.7pt;z-index:-250888192" coordsize="13474,20" o:allowincell="f" path="m,20hal13474,20hal13474,hal,hal,20hae" fillcolor="black" stroked="f">
            <v:path arrowok="t"/>
          </v:shape>
        </w:pict>
      </w:r>
      <w:r>
        <w:rPr>
          <w:rFonts w:ascii="Arial Narrow" w:hAnsi="Arial Narrow"/>
          <w:color w:val="000000"/>
          <w:spacing w:val="-1"/>
          <w:sz w:val="11"/>
        </w:rPr>
        <w:pict>
          <v:shape id="_x0000_s1668" style="height:1pt;margin-left:67.3pt;margin-top:73.4pt;mso-position-horizontal-relative:page;mso-position-vertical-relative:page;position:absolute;width:673.7pt;z-index:-250884096" coordsize="13474,20" o:allowincell="f" path="m,20hal13474,20hal13474,hal,hal,20hae" fillcolor="black" stroked="f">
            <v:path arrowok="t"/>
          </v:shape>
        </w:pict>
      </w:r>
      <w:r>
        <w:rPr>
          <w:rFonts w:ascii="Arial Narrow" w:hAnsi="Arial Narrow"/>
          <w:color w:val="000000"/>
          <w:spacing w:val="-1"/>
          <w:sz w:val="11"/>
        </w:rPr>
        <w:pict>
          <v:shape id="_x0000_s1669" style="height:1pt;margin-left:67.3pt;margin-top:87.95pt;mso-position-horizontal-relative:page;mso-position-vertical-relative:page;position:absolute;width:673.7pt;z-index:-250880000" coordsize="13474,20" o:allowincell="f" path="m,20hal13474,20hal13474,hal,hal,20hae" fillcolor="black" stroked="f">
            <v:path arrowok="t"/>
          </v:shape>
        </w:pict>
      </w:r>
      <w:r>
        <w:rPr>
          <w:rFonts w:ascii="Arial Narrow" w:hAnsi="Arial Narrow"/>
          <w:color w:val="000000"/>
          <w:spacing w:val="-1"/>
          <w:sz w:val="11"/>
        </w:rPr>
        <w:pict>
          <v:shape id="_x0000_s1670" style="height:1pt;margin-left:67.3pt;margin-top:102.45pt;mso-position-horizontal-relative:page;mso-position-vertical-relative:page;position:absolute;width:673.7pt;z-index:-250875904" coordsize="13474,20" o:allowincell="f" path="m,20hal13474,20hal13474,hal,hal,20hae" fillcolor="black" stroked="f">
            <v:path arrowok="t"/>
          </v:shape>
        </w:pict>
      </w:r>
      <w:r>
        <w:rPr>
          <w:rFonts w:ascii="Arial Narrow" w:hAnsi="Arial Narrow"/>
          <w:color w:val="000000"/>
          <w:spacing w:val="-1"/>
          <w:sz w:val="11"/>
        </w:rPr>
        <w:pict>
          <v:shape id="_x0000_s1671" style="height:1pt;margin-left:67.3pt;margin-top:117pt;mso-position-horizontal-relative:page;mso-position-vertical-relative:page;position:absolute;width:673.7pt;z-index:-250871808" coordsize="13474,20" o:allowincell="f" path="m,20hal13474,20hal13474,hal,hal,20hae" fillcolor="black" stroked="f">
            <v:path arrowok="t"/>
          </v:shape>
        </w:pict>
      </w:r>
      <w:r>
        <w:rPr>
          <w:rFonts w:ascii="Arial Narrow" w:hAnsi="Arial Narrow"/>
          <w:color w:val="000000"/>
          <w:spacing w:val="-1"/>
          <w:sz w:val="11"/>
        </w:rPr>
        <w:pict>
          <v:shape id="_x0000_s1672" style="height:1pt;margin-left:67.3pt;margin-top:131.5pt;mso-position-horizontal-relative:page;mso-position-vertical-relative:page;position:absolute;width:673.7pt;z-index:-250867712" coordsize="13474,20" o:allowincell="f" path="m,20hal13474,20hal13474,hal,hal,20hae" fillcolor="black" stroked="f">
            <v:path arrowok="t"/>
          </v:shape>
        </w:pict>
      </w:r>
      <w:r>
        <w:rPr>
          <w:rFonts w:ascii="Arial Narrow" w:hAnsi="Arial Narrow"/>
          <w:color w:val="000000"/>
          <w:spacing w:val="-1"/>
          <w:sz w:val="11"/>
        </w:rPr>
        <w:pict>
          <v:shape id="_x0000_s1673" style="height:1pt;margin-left:67.3pt;margin-top:146.05pt;mso-position-horizontal-relative:page;mso-position-vertical-relative:page;position:absolute;width:673.7pt;z-index:-250863616" coordsize="13474,20" o:allowincell="f" path="m,20hal13474,20hal13474,hal,hal,20hae" fillcolor="black" stroked="f">
            <v:path arrowok="t"/>
          </v:shape>
        </w:pict>
      </w:r>
      <w:r>
        <w:rPr>
          <w:rFonts w:ascii="Arial Narrow" w:hAnsi="Arial Narrow"/>
          <w:color w:val="000000"/>
          <w:spacing w:val="-1"/>
          <w:sz w:val="11"/>
        </w:rPr>
        <w:pict>
          <v:shape id="_x0000_s1674" style="height:1pt;margin-left:67.3pt;margin-top:160.55pt;mso-position-horizontal-relative:page;mso-position-vertical-relative:page;position:absolute;width:673.7pt;z-index:-250859520" coordsize="13474,20" o:allowincell="f" path="m,20hal13474,20hal13474,hal,hal,20hae" fillcolor="black" stroked="f">
            <v:path arrowok="t"/>
          </v:shape>
        </w:pict>
      </w:r>
      <w:r>
        <w:rPr>
          <w:rFonts w:ascii="Arial Narrow" w:hAnsi="Arial Narrow"/>
          <w:color w:val="000000"/>
          <w:spacing w:val="-1"/>
          <w:sz w:val="11"/>
        </w:rPr>
        <w:pict>
          <v:shape id="_x0000_s1675" style="height:1pt;margin-left:67.3pt;margin-top:175.1pt;mso-position-horizontal-relative:page;mso-position-vertical-relative:page;position:absolute;width:673.7pt;z-index:-250855424" coordsize="13474,20" o:allowincell="f" path="m,20hal13474,20hal13474,hal,hal,20hae" fillcolor="black" stroked="f">
            <v:path arrowok="t"/>
          </v:shape>
        </w:pict>
      </w:r>
      <w:r>
        <w:rPr>
          <w:rFonts w:ascii="Arial Narrow" w:hAnsi="Arial Narrow"/>
          <w:color w:val="000000"/>
          <w:spacing w:val="-1"/>
          <w:sz w:val="11"/>
        </w:rPr>
        <w:pict>
          <v:shape id="_x0000_s1676" style="height:1pt;margin-left:67.3pt;margin-top:184.65pt;mso-position-horizontal-relative:page;mso-position-vertical-relative:page;position:absolute;width:673.7pt;z-index:-250851328" coordsize="13474,20" o:allowincell="f" path="m,20hal13474,20hal13474,hal,hal,20hae" fillcolor="black" stroked="f">
            <v:path arrowok="t"/>
          </v:shape>
        </w:pict>
      </w:r>
      <w:r>
        <w:rPr>
          <w:rFonts w:ascii="Arial Narrow" w:hAnsi="Arial Narrow"/>
          <w:color w:val="000000"/>
          <w:spacing w:val="-1"/>
          <w:sz w:val="11"/>
        </w:rPr>
        <w:pict>
          <v:shape id="_x0000_s1677" style="height:1pt;margin-left:67.3pt;margin-top:194.3pt;mso-position-horizontal-relative:page;mso-position-vertical-relative:page;position:absolute;width:673.7pt;z-index:-250847232" coordsize="13474,20" o:allowincell="f" path="m,20hal13474,20hal13474,hal,hal,20hae" fillcolor="black" stroked="f">
            <v:path arrowok="t"/>
          </v:shape>
        </w:pict>
      </w:r>
      <w:r>
        <w:rPr>
          <w:rFonts w:ascii="Arial Narrow" w:hAnsi="Arial Narrow"/>
          <w:color w:val="000000"/>
          <w:spacing w:val="-1"/>
          <w:sz w:val="11"/>
        </w:rPr>
        <w:pict>
          <v:shape id="_x0000_s1678" style="height:1pt;margin-left:67.3pt;margin-top:203.9pt;mso-position-horizontal-relative:page;mso-position-vertical-relative:page;position:absolute;width:673.7pt;z-index:-250843136" coordsize="13474,20" o:allowincell="f" path="m,20hal13474,20hal13474,hal,hal,20hae" fillcolor="black" stroked="f">
            <v:path arrowok="t"/>
          </v:shape>
        </w:pict>
      </w:r>
      <w:r>
        <w:rPr>
          <w:rFonts w:ascii="Arial Narrow" w:hAnsi="Arial Narrow"/>
          <w:color w:val="000000"/>
          <w:spacing w:val="-1"/>
          <w:sz w:val="11"/>
        </w:rPr>
        <w:pict>
          <v:shape id="_x0000_s1679" style="height:1pt;margin-left:67.3pt;margin-top:213pt;mso-position-horizontal-relative:page;mso-position-vertical-relative:page;position:absolute;width:673.7pt;z-index:-250839040" coordsize="13474,20" o:allowincell="f" path="m,20hal13474,20hal13474,hal,hal,20hae" fillcolor="black" stroked="f">
            <v:path arrowok="t"/>
          </v:shape>
        </w:pict>
      </w:r>
      <w:r>
        <w:rPr>
          <w:rFonts w:ascii="Arial Narrow" w:hAnsi="Arial Narrow"/>
          <w:color w:val="000000"/>
          <w:spacing w:val="-1"/>
          <w:sz w:val="11"/>
        </w:rPr>
        <w:pict>
          <v:shape id="_x0000_s1680" style="height:1pt;margin-left:67.3pt;margin-top:213.95pt;mso-position-horizontal-relative:page;mso-position-vertical-relative:page;position:absolute;width:673.7pt;z-index:-250834944" coordsize="13474,20" o:allowincell="f" path="m,20hal13474,20hal13474,hal,hal,20hae" fillcolor="black" stroked="f">
            <v:path arrowok="t"/>
          </v:shape>
        </w:pict>
      </w:r>
      <w:r>
        <w:rPr>
          <w:rFonts w:ascii="Arial Narrow" w:hAnsi="Arial Narrow"/>
          <w:color w:val="000000"/>
          <w:spacing w:val="-1"/>
          <w:sz w:val="11"/>
        </w:rPr>
        <w:pict>
          <v:shape id="_x0000_s1681" style="height:1pt;margin-left:67.3pt;margin-top:315.5pt;mso-position-horizontal-relative:page;mso-position-vertical-relative:page;position:absolute;width:673.7pt;z-index:-250830848" coordsize="13474,20" o:allowincell="f" path="m,20hal13474,20hal13474,hal,hal,20hae" fillcolor="black" stroked="f">
            <v:path arrowok="t"/>
          </v:shape>
        </w:pict>
      </w:r>
      <w:r>
        <w:rPr>
          <w:rFonts w:ascii="Arial Narrow" w:hAnsi="Arial Narrow"/>
          <w:color w:val="000000"/>
          <w:spacing w:val="-1"/>
          <w:sz w:val="11"/>
        </w:rPr>
        <w:pict>
          <v:shape id="_x0000_s1682" style="height:1pt;margin-left:67.3pt;margin-top:330.05pt;mso-position-horizontal-relative:page;mso-position-vertical-relative:page;position:absolute;width:673.7pt;z-index:-250826752" coordsize="13474,20" o:allowincell="f" path="m,20hal13474,20hal13474,hal,hal,20hae" fillcolor="black" stroked="f">
            <v:path arrowok="t"/>
          </v:shape>
        </w:pict>
      </w:r>
      <w:r>
        <w:rPr>
          <w:rFonts w:ascii="Arial Narrow" w:hAnsi="Arial Narrow"/>
          <w:color w:val="000000"/>
          <w:spacing w:val="-1"/>
          <w:sz w:val="11"/>
        </w:rPr>
        <w:pict>
          <v:shape id="_x0000_s1683" style="height:1pt;margin-left:67.3pt;margin-top:344.55pt;mso-position-horizontal-relative:page;mso-position-vertical-relative:page;position:absolute;width:673.7pt;z-index:-250822656" coordsize="13474,20" o:allowincell="f" path="m,20hal13474,20hal13474,hal,hal,20hae" fillcolor="black" stroked="f">
            <v:path arrowok="t"/>
          </v:shape>
        </w:pict>
      </w:r>
      <w:r>
        <w:rPr>
          <w:rFonts w:ascii="Arial Narrow" w:hAnsi="Arial Narrow"/>
          <w:color w:val="000000"/>
          <w:spacing w:val="-1"/>
          <w:sz w:val="11"/>
        </w:rPr>
        <w:pict>
          <v:shape id="_x0000_s1684" style="height:1pt;margin-left:67.3pt;margin-top:359.1pt;mso-position-horizontal-relative:page;mso-position-vertical-relative:page;position:absolute;width:673.7pt;z-index:-250818560" coordsize="13474,20" o:allowincell="f" path="m,20hal13474,20hal13474,hal,hal,20hae" fillcolor="black" stroked="f">
            <v:path arrowok="t"/>
          </v:shape>
        </w:pict>
      </w:r>
      <w:r>
        <w:rPr>
          <w:rFonts w:ascii="Arial Narrow" w:hAnsi="Arial Narrow"/>
          <w:color w:val="000000"/>
          <w:spacing w:val="-1"/>
          <w:sz w:val="11"/>
        </w:rPr>
        <w:pict>
          <v:shape id="_x0000_s1685" style="height:1pt;margin-left:67.3pt;margin-top:373.6pt;mso-position-horizontal-relative:page;mso-position-vertical-relative:page;position:absolute;width:673.7pt;z-index:-250814464" coordsize="13474,20" o:allowincell="f" path="m,20hal13474,20hal13474,hal,hal,20hae" fillcolor="black" stroked="f">
            <v:path arrowok="t"/>
          </v:shape>
        </w:pict>
      </w:r>
      <w:r>
        <w:rPr>
          <w:rFonts w:ascii="Arial Narrow" w:hAnsi="Arial Narrow"/>
          <w:color w:val="000000"/>
          <w:spacing w:val="-1"/>
          <w:sz w:val="11"/>
        </w:rPr>
        <w:pict>
          <v:shape id="_x0000_s1686" style="height:1pt;margin-left:67.3pt;margin-top:388.15pt;mso-position-horizontal-relative:page;mso-position-vertical-relative:page;position:absolute;width:673.7pt;z-index:-250810368" coordsize="13474,20" o:allowincell="f" path="m,20hal13474,20hal13474,hal,hal,20hae" fillcolor="black" stroked="f">
            <v:path arrowok="t"/>
          </v:shape>
        </w:pict>
      </w:r>
      <w:r>
        <w:rPr>
          <w:rFonts w:ascii="Arial Narrow" w:hAnsi="Arial Narrow"/>
          <w:color w:val="000000"/>
          <w:spacing w:val="-1"/>
          <w:sz w:val="11"/>
        </w:rPr>
        <w:pict>
          <v:shape id="_x0000_s1687" style="height:1pt;margin-left:67.3pt;margin-top:402.65pt;mso-position-horizontal-relative:page;mso-position-vertical-relative:page;position:absolute;width:673.7pt;z-index:-250806272" coordsize="13474,20" o:allowincell="f" path="m,20hal13474,20hal13474,hal,hal,20hae" fillcolor="black" stroked="f">
            <v:path arrowok="t"/>
          </v:shape>
        </w:pict>
      </w:r>
      <w:r>
        <w:rPr>
          <w:rFonts w:ascii="Arial Narrow" w:hAnsi="Arial Narrow"/>
          <w:color w:val="000000"/>
          <w:spacing w:val="-1"/>
          <w:sz w:val="11"/>
        </w:rPr>
        <w:pict>
          <v:shape id="_x0000_s1688" style="height:1pt;margin-left:67.3pt;margin-top:417.15pt;mso-position-horizontal-relative:page;mso-position-vertical-relative:page;position:absolute;width:673.7pt;z-index:-250802176" coordsize="13474,20" o:allowincell="f" path="m,20hal13474,20hal13474,hal,hal,20hae" fillcolor="black" stroked="f">
            <v:path arrowok="t"/>
          </v:shape>
        </w:pict>
      </w:r>
      <w:r>
        <w:rPr>
          <w:rFonts w:ascii="Arial Narrow" w:hAnsi="Arial Narrow"/>
          <w:color w:val="000000"/>
          <w:spacing w:val="-1"/>
          <w:sz w:val="11"/>
        </w:rPr>
        <w:pict>
          <v:shape id="_x0000_s1689" style="height:1pt;margin-left:67.3pt;margin-top:431.7pt;mso-position-horizontal-relative:page;mso-position-vertical-relative:page;position:absolute;width:673.7pt;z-index:-250798080" coordsize="13474,20" o:allowincell="f" path="m,20hal13474,20hal13474,hal,hal,20hae" fillcolor="black" stroked="f">
            <v:path arrowok="t"/>
          </v:shape>
        </w:pict>
      </w:r>
      <w:r>
        <w:rPr>
          <w:rFonts w:ascii="Arial Narrow" w:hAnsi="Arial Narrow"/>
          <w:color w:val="000000"/>
          <w:spacing w:val="-1"/>
          <w:sz w:val="11"/>
        </w:rPr>
        <w:pict>
          <v:shape id="_x0000_s1690" style="height:1pt;margin-left:67.3pt;margin-top:446.25pt;mso-position-horizontal-relative:page;mso-position-vertical-relative:page;position:absolute;width:673.7pt;z-index:-250793984" coordsize="13474,20" o:allowincell="f" path="m,20hal13474,20hal13474,hal,hal,20hae" fillcolor="black" stroked="f">
            <v:path arrowok="t"/>
          </v:shape>
        </w:pict>
      </w:r>
      <w:r>
        <w:rPr>
          <w:rFonts w:ascii="Arial Narrow" w:hAnsi="Arial Narrow"/>
          <w:color w:val="000000"/>
          <w:spacing w:val="-1"/>
          <w:sz w:val="11"/>
        </w:rPr>
        <w:pict>
          <v:shape id="_x0000_s1691" style="height:1pt;margin-left:67.3pt;margin-top:460.75pt;mso-position-horizontal-relative:page;mso-position-vertical-relative:page;position:absolute;width:673.7pt;z-index:-250789888" coordsize="13474,20" o:allowincell="f" path="m,20hal13474,20hal13474,hal,hal,20hae" fillcolor="black" stroked="f">
            <v:path arrowok="t"/>
          </v:shape>
        </w:pict>
      </w:r>
      <w:r>
        <w:rPr>
          <w:rFonts w:ascii="Arial Narrow" w:hAnsi="Arial Narrow"/>
          <w:color w:val="000000"/>
          <w:spacing w:val="-1"/>
          <w:sz w:val="11"/>
        </w:rPr>
        <w:pict>
          <v:shape id="_x0000_s1692" style="height:1pt;margin-left:67.3pt;margin-top:470.35pt;mso-position-horizontal-relative:page;mso-position-vertical-relative:page;position:absolute;width:673.7pt;z-index:-250785792" coordsize="13474,20" o:allowincell="f" path="m,20hal13474,20hal13474,hal,hal,20hae" fillcolor="black" stroked="f">
            <v:path arrowok="t"/>
          </v:shape>
        </w:pict>
      </w:r>
      <w:r>
        <w:rPr>
          <w:rFonts w:ascii="Arial Narrow" w:hAnsi="Arial Narrow"/>
          <w:color w:val="000000"/>
          <w:spacing w:val="-1"/>
          <w:sz w:val="11"/>
        </w:rPr>
        <w:pict>
          <v:shape id="_x0000_s1693" style="height:1pt;margin-left:67.3pt;margin-top:479.95pt;mso-position-horizontal-relative:page;mso-position-vertical-relative:page;position:absolute;width:673.7pt;z-index:-250781696" coordsize="13474,20" o:allowincell="f" path="m,20hal13474,20hal13474,hal,hal,20hae" fillcolor="black" stroked="f">
            <v:path arrowok="t"/>
          </v:shape>
        </w:pict>
      </w:r>
      <w:r>
        <w:rPr>
          <w:rFonts w:ascii="Arial Narrow" w:hAnsi="Arial Narrow"/>
          <w:color w:val="000000"/>
          <w:spacing w:val="-1"/>
          <w:sz w:val="11"/>
        </w:rPr>
        <w:pict>
          <v:shape id="_x0000_s1694" style="height:1pt;margin-left:67.3pt;margin-top:489.55pt;mso-position-horizontal-relative:page;mso-position-vertical-relative:page;position:absolute;width:673.7pt;z-index:-250777600" coordsize="13474,20" o:allowincell="f" path="m,20hal13474,20hal13474,hal,hal,20hae" fillcolor="black" stroked="f">
            <v:path arrowok="t"/>
          </v:shape>
        </w:pict>
      </w:r>
      <w:r>
        <w:rPr>
          <w:rFonts w:ascii="Arial Narrow" w:hAnsi="Arial Narrow"/>
          <w:color w:val="000000"/>
          <w:spacing w:val="-1"/>
          <w:sz w:val="11"/>
        </w:rPr>
        <w:pict>
          <v:shape id="_x0000_s1695" style="height:1pt;margin-left:67.3pt;margin-top:498.7pt;mso-position-horizontal-relative:page;mso-position-vertical-relative:page;position:absolute;width:673.7pt;z-index:-250773504" coordsize="13474,20" o:allowincell="f" path="m,20hal13474,20hal13474,hal,hal,20hae" fillcolor="black" stroked="f">
            <v:path arrowok="t"/>
          </v:shape>
        </w:pict>
      </w:r>
      <w:r>
        <w:rPr>
          <w:rFonts w:ascii="Arial Narrow" w:hAnsi="Arial Narrow"/>
          <w:color w:val="000000"/>
          <w:spacing w:val="-1"/>
          <w:sz w:val="11"/>
        </w:rPr>
        <w:pict>
          <v:shape id="_x0000_s1696" style="height:1pt;margin-left:67.3pt;margin-top:499.65pt;mso-position-horizontal-relative:page;mso-position-vertical-relative:page;position:absolute;width:673.7pt;z-index:-250769408" coordsize="13474,20" o:allowincell="f" path="m,20hal13474,20hal13474,hal,hal,20hae" fillcolor="black" stroked="f">
            <v:path arrowok="t"/>
          </v:shape>
        </w:pict>
      </w:r>
    </w:p>
    <w:p w:rsidR="004975F1">
      <w:pPr>
        <w:autoSpaceDE w:val="0"/>
        <w:autoSpaceDN w:val="0"/>
        <w:adjustRightInd w:val="0"/>
        <w:rPr>
          <w:rFonts w:ascii="Arial Narrow" w:hAnsi="Arial Narrow"/>
          <w:color w:val="000000"/>
          <w:spacing w:val="-1"/>
          <w:sz w:val="11"/>
        </w:rPr>
        <w:sectPr>
          <w:headerReference w:type="even" r:id="rId305"/>
          <w:headerReference w:type="default" r:id="rId306"/>
          <w:footerReference w:type="even" r:id="rId307"/>
          <w:footerReference w:type="default" r:id="rId308"/>
          <w:headerReference w:type="first" r:id="rId309"/>
          <w:footerReference w:type="first" r:id="rId310"/>
          <w:pgSz w:w="15840" w:h="12240" w:orient="landscape"/>
          <w:pgMar w:top="0" w:right="0" w:bottom="0" w:left="0" w:header="720" w:footer="720" w:gutter="0"/>
          <w:cols w:space="720"/>
        </w:sectPr>
      </w:pPr>
    </w:p>
    <w:p w:rsidR="004975F1">
      <w:pPr>
        <w:autoSpaceDE w:val="0"/>
        <w:autoSpaceDN w:val="0"/>
        <w:adjustRightInd w:val="0"/>
        <w:spacing w:line="240" w:lineRule="exact"/>
        <w:rPr>
          <w:rFonts w:ascii="Arial Narrow" w:hAnsi="Arial Narrow"/>
          <w:color w:val="000000"/>
          <w:spacing w:val="-1"/>
        </w:rPr>
      </w:pPr>
      <w:bookmarkStart w:id="30" w:name="Pg30"/>
      <w:bookmarkEnd w:id="30"/>
    </w:p>
    <w:p w:rsidR="004975F1">
      <w:pPr>
        <w:autoSpaceDE w:val="0"/>
        <w:autoSpaceDN w:val="0"/>
        <w:adjustRightInd w:val="0"/>
        <w:spacing w:line="138" w:lineRule="exact"/>
        <w:ind w:left="2140"/>
        <w:rPr>
          <w:rFonts w:ascii="Arial Narrow" w:hAnsi="Arial Narrow"/>
          <w:color w:val="000000"/>
          <w:spacing w:val="-1"/>
        </w:rPr>
      </w:pPr>
    </w:p>
    <w:p w:rsidR="004975F1">
      <w:pPr>
        <w:autoSpaceDE w:val="0"/>
        <w:autoSpaceDN w:val="0"/>
        <w:adjustRightInd w:val="0"/>
        <w:spacing w:line="138" w:lineRule="exact"/>
        <w:ind w:left="2140"/>
        <w:rPr>
          <w:rFonts w:ascii="Arial Narrow" w:hAnsi="Arial Narrow"/>
          <w:color w:val="000000"/>
          <w:spacing w:val="-1"/>
        </w:rPr>
      </w:pPr>
    </w:p>
    <w:p w:rsidR="004975F1">
      <w:pPr>
        <w:autoSpaceDE w:val="0"/>
        <w:autoSpaceDN w:val="0"/>
        <w:adjustRightInd w:val="0"/>
        <w:spacing w:line="138" w:lineRule="exact"/>
        <w:ind w:left="2140"/>
        <w:rPr>
          <w:rFonts w:ascii="Arial Narrow" w:hAnsi="Arial Narrow"/>
          <w:color w:val="000000"/>
          <w:spacing w:val="-1"/>
        </w:rPr>
      </w:pPr>
    </w:p>
    <w:p w:rsidR="004975F1">
      <w:pPr>
        <w:autoSpaceDE w:val="0"/>
        <w:autoSpaceDN w:val="0"/>
        <w:adjustRightInd w:val="0"/>
        <w:spacing w:line="138" w:lineRule="exact"/>
        <w:ind w:left="2140"/>
        <w:rPr>
          <w:rFonts w:ascii="Arial Narrow" w:hAnsi="Arial Narrow"/>
          <w:color w:val="000000"/>
          <w:spacing w:val="-1"/>
        </w:rPr>
      </w:pPr>
    </w:p>
    <w:p w:rsidR="004975F1">
      <w:pPr>
        <w:autoSpaceDE w:val="0"/>
        <w:autoSpaceDN w:val="0"/>
        <w:adjustRightInd w:val="0"/>
        <w:spacing w:line="138" w:lineRule="exact"/>
        <w:ind w:left="2140"/>
        <w:rPr>
          <w:rFonts w:ascii="Arial Narrow" w:hAnsi="Arial Narrow"/>
          <w:color w:val="000000"/>
          <w:spacing w:val="-1"/>
        </w:rPr>
      </w:pPr>
    </w:p>
    <w:p w:rsidR="004975F1">
      <w:pPr>
        <w:autoSpaceDE w:val="0"/>
        <w:autoSpaceDN w:val="0"/>
        <w:adjustRightInd w:val="0"/>
        <w:spacing w:line="138" w:lineRule="exact"/>
        <w:ind w:left="2140"/>
        <w:rPr>
          <w:rFonts w:ascii="Arial Narrow" w:hAnsi="Arial Narrow"/>
          <w:color w:val="000000"/>
          <w:spacing w:val="-1"/>
        </w:rPr>
      </w:pPr>
    </w:p>
    <w:p w:rsidR="004975F1">
      <w:pPr>
        <w:autoSpaceDE w:val="0"/>
        <w:autoSpaceDN w:val="0"/>
        <w:adjustRightInd w:val="0"/>
        <w:spacing w:before="37" w:line="138" w:lineRule="exact"/>
        <w:ind w:left="2140"/>
        <w:rPr>
          <w:rFonts w:ascii="Arial Narrow" w:hAnsi="Arial Narrow"/>
          <w:color w:val="000000"/>
          <w:spacing w:val="-1"/>
          <w:sz w:val="12"/>
        </w:rPr>
      </w:pPr>
      <w:r>
        <w:rPr>
          <w:rFonts w:ascii="Arial Narrow" w:hAnsi="Arial Narrow"/>
          <w:color w:val="000000"/>
          <w:spacing w:val="-1"/>
          <w:sz w:val="12"/>
        </w:rPr>
        <w:t xml:space="preserve">come Taxes (ADIT) Average Worksheet (True-Up) </w:t>
      </w:r>
    </w:p>
    <w:p w:rsidR="004975F1">
      <w:pPr>
        <w:autoSpaceDE w:val="0"/>
        <w:autoSpaceDN w:val="0"/>
        <w:adjustRightInd w:val="0"/>
        <w:spacing w:before="42" w:line="138" w:lineRule="exact"/>
        <w:ind w:left="6845"/>
        <w:rPr>
          <w:rFonts w:ascii="Arial Narrow Bold" w:hAnsi="Arial Narrow Bold"/>
          <w:color w:val="000000"/>
          <w:spacing w:val="-1"/>
          <w:sz w:val="12"/>
        </w:rPr>
      </w:pPr>
      <w:r>
        <w:rPr>
          <w:rFonts w:ascii="Arial Narrow Bold" w:hAnsi="Arial Narrow Bold"/>
          <w:color w:val="000000"/>
          <w:spacing w:val="-1"/>
          <w:sz w:val="12"/>
        </w:rPr>
        <w:t xml:space="preserve">NextEra Energy Transmission New York, Inc. </w:t>
      </w:r>
    </w:p>
    <w:p w:rsidR="004975F1">
      <w:pPr>
        <w:autoSpaceDE w:val="0"/>
        <w:autoSpaceDN w:val="0"/>
        <w:adjustRightInd w:val="0"/>
        <w:spacing w:before="38" w:line="144" w:lineRule="exact"/>
        <w:ind w:left="7090"/>
        <w:rPr>
          <w:rFonts w:ascii="Arial Narrow" w:hAnsi="Arial Narrow"/>
          <w:color w:val="000000"/>
          <w:spacing w:val="-1"/>
          <w:sz w:val="12"/>
        </w:rPr>
      </w:pPr>
      <w:r>
        <w:rPr>
          <w:rFonts w:ascii="Arial Narrow" w:hAnsi="Arial Narrow"/>
          <w:color w:val="000000"/>
          <w:spacing w:val="-1"/>
          <w:sz w:val="12"/>
        </w:rPr>
        <w:t xml:space="preserve">For the 12 Months Ended 12/31/____ </w:t>
      </w:r>
    </w:p>
    <w:p w:rsidR="004975F1">
      <w:pPr>
        <w:autoSpaceDE w:val="0"/>
        <w:autoSpaceDN w:val="0"/>
        <w:adjustRightInd w:val="0"/>
        <w:spacing w:line="138" w:lineRule="exact"/>
        <w:ind w:left="2284"/>
        <w:rPr>
          <w:rFonts w:ascii="Arial Narrow" w:hAnsi="Arial Narrow"/>
          <w:color w:val="000000"/>
          <w:spacing w:val="-1"/>
          <w:sz w:val="12"/>
        </w:rPr>
      </w:pPr>
    </w:p>
    <w:p w:rsidR="004975F1">
      <w:pPr>
        <w:tabs>
          <w:tab w:val="left" w:pos="8177"/>
          <w:tab w:val="left" w:pos="9145"/>
          <w:tab w:val="left" w:pos="9966"/>
          <w:tab w:val="left" w:pos="10856"/>
        </w:tabs>
        <w:autoSpaceDE w:val="0"/>
        <w:autoSpaceDN w:val="0"/>
        <w:adjustRightInd w:val="0"/>
        <w:spacing w:before="96" w:line="138" w:lineRule="exact"/>
        <w:ind w:left="2284" w:firstLine="2078"/>
        <w:rPr>
          <w:rFonts w:ascii="Arial" w:hAnsi="Arial"/>
          <w:color w:val="000000"/>
          <w:spacing w:val="-1"/>
          <w:sz w:val="12"/>
        </w:rPr>
      </w:pPr>
      <w:r>
        <w:rPr>
          <w:rFonts w:ascii="Arial Narrow" w:hAnsi="Arial Narrow"/>
          <w:color w:val="000000"/>
          <w:spacing w:val="-1"/>
          <w:sz w:val="12"/>
        </w:rPr>
        <w:t>A</w:t>
      </w:r>
      <w:r>
        <w:rPr>
          <w:rFonts w:ascii="Arial Narrow" w:hAnsi="Arial Narrow"/>
          <w:color w:val="000000"/>
          <w:spacing w:val="-1"/>
          <w:sz w:val="12"/>
        </w:rPr>
        <w:tab/>
      </w:r>
      <w:r>
        <w:rPr>
          <w:rFonts w:ascii="Arial" w:hAnsi="Arial"/>
          <w:color w:val="000000"/>
          <w:spacing w:val="-1"/>
          <w:sz w:val="12"/>
        </w:rPr>
        <w:t>B</w:t>
      </w:r>
      <w:r>
        <w:rPr>
          <w:rFonts w:ascii="Arial" w:hAnsi="Arial"/>
          <w:color w:val="000000"/>
          <w:spacing w:val="-1"/>
          <w:sz w:val="12"/>
        </w:rPr>
        <w:tab/>
        <w:t>C</w:t>
      </w:r>
      <w:r>
        <w:rPr>
          <w:rFonts w:ascii="Arial" w:hAnsi="Arial"/>
          <w:color w:val="000000"/>
          <w:spacing w:val="-1"/>
          <w:sz w:val="12"/>
        </w:rPr>
        <w:tab/>
        <w:t>D</w:t>
      </w:r>
      <w:r>
        <w:rPr>
          <w:rFonts w:ascii="Arial" w:hAnsi="Arial"/>
          <w:color w:val="000000"/>
          <w:spacing w:val="-1"/>
          <w:sz w:val="12"/>
        </w:rPr>
        <w:tab/>
        <w:t>E</w:t>
      </w:r>
    </w:p>
    <w:p w:rsidR="004975F1">
      <w:pPr>
        <w:autoSpaceDE w:val="0"/>
        <w:autoSpaceDN w:val="0"/>
        <w:adjustRightInd w:val="0"/>
        <w:spacing w:before="20" w:line="138" w:lineRule="exact"/>
        <w:ind w:left="2284" w:firstLine="8067"/>
        <w:rPr>
          <w:rFonts w:ascii="Arial" w:hAnsi="Arial"/>
          <w:color w:val="000000"/>
          <w:spacing w:val="-1"/>
          <w:sz w:val="12"/>
        </w:rPr>
      </w:pPr>
      <w:r>
        <w:rPr>
          <w:rFonts w:ascii="Arial" w:hAnsi="Arial"/>
          <w:color w:val="000000"/>
          <w:spacing w:val="-1"/>
          <w:sz w:val="12"/>
        </w:rPr>
        <w:t>(Sum Col. B, C &amp; D)</w:t>
      </w:r>
    </w:p>
    <w:p w:rsidR="004975F1">
      <w:pPr>
        <w:autoSpaceDE w:val="0"/>
        <w:autoSpaceDN w:val="0"/>
        <w:adjustRightInd w:val="0"/>
        <w:spacing w:before="19" w:line="138" w:lineRule="exact"/>
        <w:ind w:left="2284" w:firstLine="8175"/>
        <w:rPr>
          <w:rFonts w:ascii="Arial Narrow" w:hAnsi="Arial Narrow"/>
          <w:color w:val="000000"/>
          <w:spacing w:val="-1"/>
          <w:sz w:val="12"/>
        </w:rPr>
      </w:pPr>
      <w:r>
        <w:rPr>
          <w:rFonts w:ascii="Arial Narrow" w:hAnsi="Arial Narrow"/>
          <w:color w:val="000000"/>
          <w:spacing w:val="-1"/>
          <w:sz w:val="12"/>
        </w:rPr>
        <w:t>Total Plant &amp; Labor</w:t>
      </w:r>
    </w:p>
    <w:p w:rsidR="004975F1">
      <w:pPr>
        <w:tabs>
          <w:tab w:val="left" w:pos="4298"/>
          <w:tab w:val="left" w:pos="7729"/>
          <w:tab w:val="left" w:pos="8883"/>
          <w:tab w:val="left" w:pos="9690"/>
          <w:tab w:val="left" w:pos="10719"/>
        </w:tabs>
        <w:autoSpaceDE w:val="0"/>
        <w:autoSpaceDN w:val="0"/>
        <w:adjustRightInd w:val="0"/>
        <w:spacing w:before="23" w:line="138" w:lineRule="exact"/>
        <w:ind w:left="2284"/>
        <w:rPr>
          <w:rFonts w:ascii="Arial Narrow" w:hAnsi="Arial Narrow"/>
          <w:color w:val="000000"/>
          <w:spacing w:val="-1"/>
          <w:sz w:val="12"/>
        </w:rPr>
      </w:pPr>
      <w:r>
        <w:rPr>
          <w:rFonts w:ascii="Arial Narrow" w:hAnsi="Arial Narrow"/>
          <w:color w:val="000000"/>
          <w:spacing w:val="-1"/>
          <w:sz w:val="12"/>
        </w:rPr>
        <w:t>Ln</w:t>
      </w:r>
      <w:r>
        <w:rPr>
          <w:rFonts w:ascii="Arial Narrow" w:hAnsi="Arial Narrow"/>
          <w:color w:val="000000"/>
          <w:spacing w:val="-1"/>
          <w:sz w:val="12"/>
        </w:rPr>
        <w:tab/>
        <w:t>Item</w:t>
      </w:r>
      <w:r>
        <w:rPr>
          <w:rFonts w:ascii="Arial Narrow" w:hAnsi="Arial Narrow"/>
          <w:color w:val="000000"/>
          <w:spacing w:val="-1"/>
          <w:sz w:val="12"/>
        </w:rPr>
        <w:tab/>
        <w:t>Transmission Related</w:t>
      </w:r>
      <w:r>
        <w:rPr>
          <w:rFonts w:ascii="Arial Narrow" w:hAnsi="Arial Narrow"/>
          <w:color w:val="000000"/>
          <w:spacing w:val="-1"/>
          <w:sz w:val="12"/>
        </w:rPr>
        <w:tab/>
      </w:r>
      <w:r>
        <w:rPr>
          <w:rFonts w:ascii="Arial Narrow" w:hAnsi="Arial Narrow"/>
          <w:color w:val="000000"/>
          <w:spacing w:val="-1"/>
          <w:sz w:val="12"/>
        </w:rPr>
        <w:t>Plant Related</w:t>
      </w:r>
      <w:r>
        <w:rPr>
          <w:rFonts w:ascii="Arial Narrow" w:hAnsi="Arial Narrow"/>
          <w:color w:val="000000"/>
          <w:spacing w:val="-1"/>
          <w:sz w:val="12"/>
        </w:rPr>
        <w:tab/>
        <w:t>Labor Related</w:t>
      </w:r>
      <w:r>
        <w:rPr>
          <w:rFonts w:ascii="Arial Narrow" w:hAnsi="Arial Narrow"/>
          <w:color w:val="000000"/>
          <w:spacing w:val="-1"/>
          <w:sz w:val="12"/>
        </w:rPr>
        <w:tab/>
        <w:t>Related</w:t>
      </w:r>
    </w:p>
    <w:p w:rsidR="004975F1">
      <w:pPr>
        <w:autoSpaceDE w:val="0"/>
        <w:autoSpaceDN w:val="0"/>
        <w:adjustRightInd w:val="0"/>
        <w:spacing w:line="138" w:lineRule="exact"/>
        <w:ind w:left="2450"/>
        <w:rPr>
          <w:rFonts w:ascii="Arial Narrow" w:hAnsi="Arial Narrow"/>
          <w:color w:val="000000"/>
          <w:spacing w:val="-1"/>
          <w:sz w:val="12"/>
        </w:rPr>
      </w:pPr>
    </w:p>
    <w:p w:rsidR="004975F1">
      <w:pPr>
        <w:tabs>
          <w:tab w:val="left" w:pos="8564"/>
          <w:tab w:val="left" w:pos="9395"/>
          <w:tab w:val="left" w:pos="10203"/>
          <w:tab w:val="left" w:pos="11397"/>
        </w:tabs>
        <w:autoSpaceDE w:val="0"/>
        <w:autoSpaceDN w:val="0"/>
        <w:adjustRightInd w:val="0"/>
        <w:spacing w:before="84" w:line="138" w:lineRule="exact"/>
        <w:ind w:left="2450"/>
        <w:rPr>
          <w:rFonts w:ascii="Arial Narrow" w:hAnsi="Arial Narrow"/>
          <w:color w:val="000000"/>
          <w:spacing w:val="-1"/>
          <w:sz w:val="12"/>
        </w:rPr>
      </w:pPr>
      <w:r>
        <w:rPr>
          <w:rFonts w:ascii="Arial Narrow" w:hAnsi="Arial Narrow"/>
          <w:color w:val="000000"/>
          <w:spacing w:val="-1"/>
          <w:sz w:val="12"/>
        </w:rPr>
        <w:t>1 ADIT-282</w:t>
      </w:r>
      <w:r>
        <w:rPr>
          <w:rFonts w:ascii="Arial Narrow" w:hAnsi="Arial Narrow"/>
          <w:color w:val="000000"/>
          <w:spacing w:val="-1"/>
          <w:sz w:val="12"/>
        </w:rPr>
        <w:tab/>
        <w:t>-</w:t>
      </w:r>
      <w:r>
        <w:rPr>
          <w:rFonts w:ascii="Arial Narrow" w:hAnsi="Arial Narrow"/>
          <w:color w:val="000000"/>
          <w:spacing w:val="-1"/>
          <w:sz w:val="12"/>
        </w:rPr>
        <w:tab/>
        <w:t>-</w:t>
      </w:r>
      <w:r>
        <w:rPr>
          <w:rFonts w:ascii="Arial Narrow" w:hAnsi="Arial Narrow"/>
          <w:color w:val="000000"/>
          <w:spacing w:val="-1"/>
          <w:sz w:val="12"/>
        </w:rPr>
        <w:tab/>
        <w:t>-</w:t>
      </w:r>
      <w:r>
        <w:rPr>
          <w:rFonts w:ascii="Arial Narrow" w:hAnsi="Arial Narrow"/>
          <w:color w:val="000000"/>
          <w:spacing w:val="-1"/>
          <w:sz w:val="12"/>
        </w:rPr>
        <w:tab/>
        <w:t>Line 16</w:t>
      </w:r>
    </w:p>
    <w:p w:rsidR="004975F1">
      <w:pPr>
        <w:tabs>
          <w:tab w:val="left" w:pos="8564"/>
          <w:tab w:val="left" w:pos="9395"/>
          <w:tab w:val="left" w:pos="10203"/>
          <w:tab w:val="left" w:pos="11397"/>
        </w:tabs>
        <w:autoSpaceDE w:val="0"/>
        <w:autoSpaceDN w:val="0"/>
        <w:adjustRightInd w:val="0"/>
        <w:spacing w:before="63" w:line="138" w:lineRule="exact"/>
        <w:ind w:left="2450"/>
        <w:rPr>
          <w:rFonts w:ascii="Arial Narrow" w:hAnsi="Arial Narrow"/>
          <w:color w:val="000000"/>
          <w:spacing w:val="-1"/>
          <w:sz w:val="12"/>
        </w:rPr>
      </w:pPr>
      <w:r>
        <w:rPr>
          <w:rFonts w:ascii="Arial Narrow" w:hAnsi="Arial Narrow"/>
          <w:color w:val="000000"/>
          <w:spacing w:val="-1"/>
          <w:sz w:val="12"/>
        </w:rPr>
        <w:t>2 ADIT-283</w:t>
      </w:r>
      <w:r>
        <w:rPr>
          <w:rFonts w:ascii="Arial Narrow" w:hAnsi="Arial Narrow"/>
          <w:color w:val="000000"/>
          <w:spacing w:val="-1"/>
          <w:sz w:val="12"/>
        </w:rPr>
        <w:tab/>
        <w:t>-</w:t>
      </w:r>
      <w:r>
        <w:rPr>
          <w:rFonts w:ascii="Arial Narrow" w:hAnsi="Arial Narrow"/>
          <w:color w:val="000000"/>
          <w:spacing w:val="-1"/>
          <w:sz w:val="12"/>
        </w:rPr>
        <w:tab/>
        <w:t>-</w:t>
      </w:r>
      <w:r>
        <w:rPr>
          <w:rFonts w:ascii="Arial Narrow" w:hAnsi="Arial Narrow"/>
          <w:color w:val="000000"/>
          <w:spacing w:val="-1"/>
          <w:sz w:val="12"/>
        </w:rPr>
        <w:tab/>
        <w:t>-</w:t>
      </w:r>
      <w:r>
        <w:rPr>
          <w:rFonts w:ascii="Arial Narrow" w:hAnsi="Arial Narrow"/>
          <w:color w:val="000000"/>
          <w:spacing w:val="-1"/>
          <w:sz w:val="12"/>
        </w:rPr>
        <w:tab/>
        <w:t>Line 24</w:t>
      </w:r>
    </w:p>
    <w:p w:rsidR="004975F1">
      <w:pPr>
        <w:tabs>
          <w:tab w:val="left" w:pos="8564"/>
          <w:tab w:val="left" w:pos="9395"/>
          <w:tab w:val="left" w:pos="10203"/>
          <w:tab w:val="left" w:pos="11397"/>
        </w:tabs>
        <w:autoSpaceDE w:val="0"/>
        <w:autoSpaceDN w:val="0"/>
        <w:adjustRightInd w:val="0"/>
        <w:spacing w:before="64" w:line="138" w:lineRule="exact"/>
        <w:ind w:left="2450"/>
        <w:rPr>
          <w:rFonts w:ascii="Arial Narrow" w:hAnsi="Arial Narrow"/>
          <w:color w:val="000000"/>
          <w:spacing w:val="-1"/>
          <w:sz w:val="12"/>
        </w:rPr>
      </w:pPr>
      <w:r>
        <w:rPr>
          <w:rFonts w:ascii="Arial Narrow" w:hAnsi="Arial Narrow"/>
          <w:color w:val="000000"/>
          <w:spacing w:val="-1"/>
          <w:sz w:val="12"/>
        </w:rPr>
        <w:t>3 ADIT-190</w:t>
      </w:r>
      <w:r>
        <w:rPr>
          <w:rFonts w:ascii="Arial Narrow" w:hAnsi="Arial Narrow"/>
          <w:color w:val="000000"/>
          <w:spacing w:val="-1"/>
          <w:sz w:val="12"/>
        </w:rPr>
        <w:tab/>
        <w:t>-</w:t>
      </w:r>
      <w:r>
        <w:rPr>
          <w:rFonts w:ascii="Arial Narrow" w:hAnsi="Arial Narrow"/>
          <w:color w:val="000000"/>
          <w:spacing w:val="-1"/>
          <w:sz w:val="12"/>
        </w:rPr>
        <w:tab/>
        <w:t>-</w:t>
      </w:r>
      <w:r>
        <w:rPr>
          <w:rFonts w:ascii="Arial Narrow" w:hAnsi="Arial Narrow"/>
          <w:color w:val="000000"/>
          <w:spacing w:val="-1"/>
          <w:sz w:val="12"/>
        </w:rPr>
        <w:tab/>
        <w:t>-</w:t>
      </w:r>
      <w:r>
        <w:rPr>
          <w:rFonts w:ascii="Arial Narrow" w:hAnsi="Arial Narrow"/>
          <w:color w:val="000000"/>
          <w:spacing w:val="-1"/>
          <w:sz w:val="12"/>
        </w:rPr>
        <w:tab/>
        <w:t>Line 32</w:t>
      </w:r>
    </w:p>
    <w:p w:rsidR="004975F1">
      <w:pPr>
        <w:tabs>
          <w:tab w:val="left" w:pos="8564"/>
          <w:tab w:val="left" w:pos="9395"/>
          <w:tab w:val="left" w:pos="10203"/>
          <w:tab w:val="left" w:pos="11397"/>
        </w:tabs>
        <w:autoSpaceDE w:val="0"/>
        <w:autoSpaceDN w:val="0"/>
        <w:adjustRightInd w:val="0"/>
        <w:spacing w:before="63" w:line="138" w:lineRule="exact"/>
        <w:ind w:left="2450"/>
        <w:rPr>
          <w:rFonts w:ascii="Arial Narrow" w:hAnsi="Arial Narrow"/>
          <w:color w:val="000000"/>
          <w:spacing w:val="-1"/>
          <w:sz w:val="12"/>
        </w:rPr>
      </w:pPr>
      <w:r>
        <w:rPr>
          <w:rFonts w:ascii="Arial Narrow" w:hAnsi="Arial Narrow"/>
          <w:color w:val="000000"/>
          <w:spacing w:val="-1"/>
          <w:sz w:val="12"/>
        </w:rPr>
        <w:t>4 Subtotal</w:t>
      </w:r>
      <w:r>
        <w:rPr>
          <w:rFonts w:ascii="Arial Narrow" w:hAnsi="Arial Narrow"/>
          <w:color w:val="000000"/>
          <w:spacing w:val="-1"/>
          <w:sz w:val="12"/>
        </w:rPr>
        <w:tab/>
        <w:t>-</w:t>
      </w:r>
      <w:r>
        <w:rPr>
          <w:rFonts w:ascii="Arial Narrow" w:hAnsi="Arial Narrow"/>
          <w:color w:val="000000"/>
          <w:spacing w:val="-1"/>
          <w:sz w:val="12"/>
        </w:rPr>
        <w:tab/>
        <w:t>-</w:t>
      </w:r>
      <w:r>
        <w:rPr>
          <w:rFonts w:ascii="Arial Narrow" w:hAnsi="Arial Narrow"/>
          <w:color w:val="000000"/>
          <w:spacing w:val="-1"/>
          <w:sz w:val="12"/>
        </w:rPr>
        <w:tab/>
        <w:t>-</w:t>
      </w:r>
      <w:r>
        <w:rPr>
          <w:rFonts w:ascii="Arial Narrow" w:hAnsi="Arial Narrow"/>
          <w:color w:val="000000"/>
          <w:spacing w:val="-1"/>
          <w:sz w:val="12"/>
        </w:rPr>
        <w:tab/>
        <w:t>Sum of Lines 1-3</w:t>
      </w:r>
    </w:p>
    <w:p w:rsidR="004975F1">
      <w:pPr>
        <w:tabs>
          <w:tab w:val="left" w:pos="10203"/>
          <w:tab w:val="left" w:pos="11397"/>
        </w:tabs>
        <w:autoSpaceDE w:val="0"/>
        <w:autoSpaceDN w:val="0"/>
        <w:adjustRightInd w:val="0"/>
        <w:spacing w:before="64" w:line="138" w:lineRule="exact"/>
        <w:ind w:left="2450"/>
        <w:rPr>
          <w:rFonts w:ascii="Arial Narrow" w:hAnsi="Arial Narrow"/>
          <w:color w:val="000000"/>
          <w:spacing w:val="-1"/>
          <w:sz w:val="12"/>
        </w:rPr>
      </w:pPr>
      <w:r>
        <w:rPr>
          <w:rFonts w:ascii="Arial Narrow" w:hAnsi="Arial Narrow"/>
          <w:color w:val="000000"/>
          <w:spacing w:val="-1"/>
          <w:sz w:val="12"/>
        </w:rPr>
        <w:t>5 Wages &amp; Salary Allocator</w:t>
      </w:r>
      <w:r>
        <w:rPr>
          <w:rFonts w:ascii="Arial Narrow" w:hAnsi="Arial Narrow"/>
          <w:color w:val="000000"/>
          <w:spacing w:val="-1"/>
          <w:sz w:val="12"/>
        </w:rPr>
        <w:tab/>
        <w:t>-</w:t>
      </w:r>
      <w:r>
        <w:rPr>
          <w:rFonts w:ascii="Arial Narrow" w:hAnsi="Arial Narrow"/>
          <w:color w:val="000000"/>
          <w:spacing w:val="-1"/>
          <w:sz w:val="12"/>
        </w:rPr>
        <w:tab/>
        <w:t>Appendix A, line 91</w:t>
      </w:r>
    </w:p>
    <w:p w:rsidR="004975F1">
      <w:pPr>
        <w:tabs>
          <w:tab w:val="left" w:pos="9395"/>
          <w:tab w:val="left" w:pos="11397"/>
        </w:tabs>
        <w:autoSpaceDE w:val="0"/>
        <w:autoSpaceDN w:val="0"/>
        <w:adjustRightInd w:val="0"/>
        <w:spacing w:before="64" w:line="138" w:lineRule="exact"/>
        <w:ind w:left="2450"/>
        <w:rPr>
          <w:rFonts w:ascii="Arial Narrow" w:hAnsi="Arial Narrow"/>
          <w:color w:val="000000"/>
          <w:spacing w:val="-1"/>
          <w:sz w:val="12"/>
        </w:rPr>
      </w:pPr>
      <w:r>
        <w:rPr>
          <w:rFonts w:ascii="Arial Narrow" w:hAnsi="Arial Narrow"/>
          <w:color w:val="000000"/>
          <w:spacing w:val="-1"/>
          <w:sz w:val="12"/>
        </w:rPr>
        <w:t>6 Net Plant Allocator</w:t>
      </w:r>
      <w:r>
        <w:rPr>
          <w:rFonts w:ascii="Arial Narrow" w:hAnsi="Arial Narrow"/>
          <w:color w:val="000000"/>
          <w:spacing w:val="-1"/>
          <w:sz w:val="12"/>
        </w:rPr>
        <w:tab/>
        <w:t>-</w:t>
      </w:r>
      <w:r>
        <w:rPr>
          <w:rFonts w:ascii="Arial Narrow" w:hAnsi="Arial Narrow"/>
          <w:color w:val="000000"/>
          <w:spacing w:val="-1"/>
          <w:sz w:val="12"/>
        </w:rPr>
        <w:tab/>
        <w:t>Appendix A, line 22</w:t>
      </w:r>
    </w:p>
    <w:p w:rsidR="004975F1">
      <w:pPr>
        <w:tabs>
          <w:tab w:val="left" w:pos="8514"/>
          <w:tab w:val="left" w:pos="11397"/>
        </w:tabs>
        <w:autoSpaceDE w:val="0"/>
        <w:autoSpaceDN w:val="0"/>
        <w:adjustRightInd w:val="0"/>
        <w:spacing w:before="63" w:line="138" w:lineRule="exact"/>
        <w:ind w:left="2450"/>
        <w:rPr>
          <w:rFonts w:ascii="Arial Narrow" w:hAnsi="Arial Narrow"/>
          <w:color w:val="000000"/>
          <w:spacing w:val="-1"/>
          <w:sz w:val="12"/>
        </w:rPr>
      </w:pPr>
      <w:r>
        <w:rPr>
          <w:rFonts w:ascii="Arial Narrow" w:hAnsi="Arial Narrow"/>
          <w:color w:val="000000"/>
          <w:spacing w:val="-1"/>
          <w:sz w:val="12"/>
        </w:rPr>
        <w:t xml:space="preserve">7 Total Plant </w:t>
      </w:r>
      <w:r>
        <w:rPr>
          <w:rFonts w:ascii="Arial Narrow" w:hAnsi="Arial Narrow"/>
          <w:color w:val="000000"/>
          <w:spacing w:val="-1"/>
          <w:sz w:val="12"/>
        </w:rPr>
        <w:t>Allocator</w:t>
      </w:r>
      <w:r>
        <w:rPr>
          <w:rFonts w:ascii="Arial Narrow" w:hAnsi="Arial Narrow"/>
          <w:color w:val="000000"/>
          <w:spacing w:val="-1"/>
          <w:sz w:val="12"/>
        </w:rPr>
        <w:tab/>
        <w:t>1.00</w:t>
      </w:r>
      <w:r>
        <w:rPr>
          <w:rFonts w:ascii="Arial Narrow" w:hAnsi="Arial Narrow"/>
          <w:color w:val="000000"/>
          <w:spacing w:val="-1"/>
          <w:sz w:val="12"/>
        </w:rPr>
        <w:tab/>
        <w:t>100%</w:t>
      </w:r>
    </w:p>
    <w:p w:rsidR="004975F1">
      <w:pPr>
        <w:tabs>
          <w:tab w:val="left" w:pos="8564"/>
          <w:tab w:val="left" w:pos="9395"/>
          <w:tab w:val="left" w:pos="10203"/>
          <w:tab w:val="left" w:pos="11171"/>
          <w:tab w:val="left" w:pos="11397"/>
        </w:tabs>
        <w:autoSpaceDE w:val="0"/>
        <w:autoSpaceDN w:val="0"/>
        <w:adjustRightInd w:val="0"/>
        <w:spacing w:before="64" w:line="138" w:lineRule="exact"/>
        <w:ind w:left="2450"/>
        <w:rPr>
          <w:rFonts w:ascii="Arial Narrow" w:hAnsi="Arial Narrow"/>
          <w:color w:val="000000"/>
          <w:spacing w:val="-1"/>
          <w:sz w:val="12"/>
        </w:rPr>
      </w:pPr>
      <w:r>
        <w:rPr>
          <w:rFonts w:ascii="Arial Narrow" w:hAnsi="Arial Narrow"/>
          <w:color w:val="000000"/>
          <w:spacing w:val="-1"/>
          <w:sz w:val="12"/>
        </w:rPr>
        <w:t>8 ADIT Total</w:t>
      </w:r>
      <w:r>
        <w:rPr>
          <w:rFonts w:ascii="Arial Narrow" w:hAnsi="Arial Narrow"/>
          <w:color w:val="000000"/>
          <w:spacing w:val="-1"/>
          <w:sz w:val="12"/>
        </w:rPr>
        <w:tab/>
        <w:t>-</w:t>
      </w:r>
      <w:r>
        <w:rPr>
          <w:rFonts w:ascii="Arial Narrow" w:hAnsi="Arial Narrow"/>
          <w:color w:val="000000"/>
          <w:spacing w:val="-1"/>
          <w:sz w:val="12"/>
        </w:rPr>
        <w:tab/>
        <w:t>-</w:t>
      </w:r>
      <w:r>
        <w:rPr>
          <w:rFonts w:ascii="Arial Narrow" w:hAnsi="Arial Narrow"/>
          <w:color w:val="000000"/>
          <w:spacing w:val="-1"/>
          <w:sz w:val="12"/>
        </w:rPr>
        <w:tab/>
        <w:t>-</w:t>
      </w:r>
      <w:r>
        <w:rPr>
          <w:rFonts w:ascii="Arial Narrow" w:hAnsi="Arial Narrow"/>
          <w:color w:val="000000"/>
          <w:spacing w:val="-1"/>
          <w:sz w:val="12"/>
        </w:rPr>
        <w:tab/>
        <w:t>-</w:t>
      </w:r>
      <w:r>
        <w:rPr>
          <w:rFonts w:ascii="Arial Narrow" w:hAnsi="Arial Narrow"/>
          <w:color w:val="000000"/>
          <w:spacing w:val="-1"/>
          <w:sz w:val="12"/>
        </w:rPr>
        <w:tab/>
        <w:t>Enter as negative Appendix A, page 2, line 24</w:t>
      </w:r>
    </w:p>
    <w:p w:rsidR="004975F1">
      <w:pPr>
        <w:autoSpaceDE w:val="0"/>
        <w:autoSpaceDN w:val="0"/>
        <w:adjustRightInd w:val="0"/>
        <w:spacing w:line="138" w:lineRule="exact"/>
        <w:ind w:left="2157"/>
        <w:rPr>
          <w:rFonts w:ascii="Arial Narrow" w:hAnsi="Arial Narrow"/>
          <w:color w:val="000000"/>
          <w:spacing w:val="-1"/>
          <w:sz w:val="12"/>
        </w:rPr>
      </w:pPr>
    </w:p>
    <w:p w:rsidR="004975F1">
      <w:pPr>
        <w:autoSpaceDE w:val="0"/>
        <w:autoSpaceDN w:val="0"/>
        <w:adjustRightInd w:val="0"/>
        <w:spacing w:line="138" w:lineRule="exact"/>
        <w:ind w:left="2157"/>
        <w:rPr>
          <w:rFonts w:ascii="Arial Narrow" w:hAnsi="Arial Narrow"/>
          <w:color w:val="000000"/>
          <w:spacing w:val="-1"/>
          <w:sz w:val="12"/>
        </w:rPr>
      </w:pPr>
    </w:p>
    <w:p w:rsidR="004975F1">
      <w:pPr>
        <w:tabs>
          <w:tab w:val="left" w:pos="6562"/>
          <w:tab w:val="left" w:pos="7270"/>
          <w:tab w:val="left" w:pos="8158"/>
          <w:tab w:val="left" w:pos="9128"/>
          <w:tab w:val="left" w:pos="9951"/>
          <w:tab w:val="left" w:pos="10823"/>
        </w:tabs>
        <w:autoSpaceDE w:val="0"/>
        <w:autoSpaceDN w:val="0"/>
        <w:adjustRightInd w:val="0"/>
        <w:spacing w:before="62" w:line="138" w:lineRule="exact"/>
        <w:ind w:left="2157" w:firstLine="2177"/>
        <w:rPr>
          <w:rFonts w:ascii="Arial" w:hAnsi="Arial"/>
          <w:color w:val="000000"/>
          <w:spacing w:val="-1"/>
          <w:sz w:val="12"/>
        </w:rPr>
      </w:pPr>
      <w:r>
        <w:rPr>
          <w:rFonts w:ascii="Arial Narrow" w:hAnsi="Arial Narrow"/>
          <w:color w:val="000000"/>
          <w:spacing w:val="-1"/>
          <w:sz w:val="12"/>
        </w:rPr>
        <w:t>(a)</w:t>
      </w:r>
      <w:r>
        <w:rPr>
          <w:rFonts w:ascii="Arial Narrow" w:hAnsi="Arial Narrow"/>
          <w:color w:val="000000"/>
          <w:spacing w:val="-1"/>
          <w:sz w:val="12"/>
        </w:rPr>
        <w:tab/>
        <w:t>(b)</w:t>
      </w:r>
      <w:r>
        <w:rPr>
          <w:rFonts w:ascii="Arial Narrow" w:hAnsi="Arial Narrow"/>
          <w:color w:val="000000"/>
          <w:spacing w:val="-1"/>
          <w:sz w:val="12"/>
        </w:rPr>
        <w:tab/>
        <w:t>(c)</w:t>
      </w:r>
      <w:r>
        <w:rPr>
          <w:rFonts w:ascii="Arial Narrow" w:hAnsi="Arial Narrow"/>
          <w:color w:val="000000"/>
          <w:spacing w:val="-1"/>
          <w:sz w:val="12"/>
        </w:rPr>
        <w:tab/>
        <w:t>(d)</w:t>
      </w:r>
      <w:r>
        <w:rPr>
          <w:rFonts w:ascii="Arial Narrow" w:hAnsi="Arial Narrow"/>
          <w:color w:val="000000"/>
          <w:spacing w:val="-1"/>
          <w:sz w:val="12"/>
        </w:rPr>
        <w:tab/>
        <w:t>(e)</w:t>
      </w:r>
      <w:r>
        <w:rPr>
          <w:rFonts w:ascii="Arial Narrow" w:hAnsi="Arial Narrow"/>
          <w:color w:val="000000"/>
          <w:spacing w:val="-1"/>
          <w:sz w:val="12"/>
        </w:rPr>
        <w:tab/>
      </w:r>
      <w:r>
        <w:rPr>
          <w:rFonts w:ascii="Arial" w:hAnsi="Arial"/>
          <w:color w:val="000000"/>
          <w:spacing w:val="-1"/>
          <w:sz w:val="12"/>
        </w:rPr>
        <w:t>(f)</w:t>
      </w:r>
      <w:r>
        <w:rPr>
          <w:rFonts w:ascii="Arial" w:hAnsi="Arial"/>
          <w:color w:val="000000"/>
          <w:spacing w:val="-1"/>
          <w:sz w:val="12"/>
        </w:rPr>
        <w:tab/>
        <w:t>(g)</w:t>
      </w:r>
    </w:p>
    <w:p w:rsidR="004975F1">
      <w:pPr>
        <w:tabs>
          <w:tab w:val="left" w:pos="6478"/>
          <w:tab w:val="left" w:pos="7215"/>
          <w:tab w:val="left" w:pos="8031"/>
          <w:tab w:val="left" w:pos="8886"/>
          <w:tab w:val="left" w:pos="9702"/>
          <w:tab w:val="left" w:pos="10578"/>
        </w:tabs>
        <w:autoSpaceDE w:val="0"/>
        <w:autoSpaceDN w:val="0"/>
        <w:adjustRightInd w:val="0"/>
        <w:spacing w:before="22" w:line="138" w:lineRule="exact"/>
        <w:ind w:left="2157" w:firstLine="1366"/>
        <w:rPr>
          <w:rFonts w:ascii="Arial Narrow" w:hAnsi="Arial Narrow"/>
          <w:color w:val="000000"/>
          <w:spacing w:val="-1"/>
          <w:sz w:val="12"/>
        </w:rPr>
      </w:pPr>
      <w:r>
        <w:rPr>
          <w:rFonts w:ascii="Arial Narrow" w:hAnsi="Arial Narrow"/>
          <w:color w:val="000000"/>
          <w:spacing w:val="-1"/>
          <w:sz w:val="12"/>
        </w:rPr>
        <w:t>Beginning Balance &amp; Monthly Changes</w:t>
      </w:r>
      <w:r>
        <w:rPr>
          <w:rFonts w:ascii="Arial Narrow" w:hAnsi="Arial Narrow"/>
          <w:color w:val="000000"/>
          <w:spacing w:val="-1"/>
          <w:sz w:val="12"/>
        </w:rPr>
        <w:tab/>
        <w:t>Month</w:t>
      </w:r>
      <w:r>
        <w:rPr>
          <w:rFonts w:ascii="Arial Narrow" w:hAnsi="Arial Narrow"/>
          <w:color w:val="000000"/>
          <w:spacing w:val="-1"/>
          <w:sz w:val="12"/>
        </w:rPr>
        <w:tab/>
        <w:t>Year</w:t>
      </w:r>
      <w:r>
        <w:rPr>
          <w:rFonts w:ascii="Arial Narrow" w:hAnsi="Arial Narrow"/>
          <w:color w:val="000000"/>
          <w:spacing w:val="-1"/>
          <w:sz w:val="12"/>
        </w:rPr>
        <w:tab/>
        <w:t>Balance</w:t>
      </w:r>
      <w:r>
        <w:rPr>
          <w:rFonts w:ascii="Arial Narrow" w:hAnsi="Arial Narrow"/>
          <w:color w:val="000000"/>
          <w:spacing w:val="-1"/>
          <w:sz w:val="12"/>
        </w:rPr>
        <w:tab/>
        <w:t>Transmission</w:t>
      </w:r>
      <w:r>
        <w:rPr>
          <w:rFonts w:ascii="Arial Narrow" w:hAnsi="Arial Narrow"/>
          <w:color w:val="000000"/>
          <w:spacing w:val="-1"/>
          <w:sz w:val="12"/>
        </w:rPr>
        <w:tab/>
        <w:t>Plant Related</w:t>
      </w:r>
      <w:r>
        <w:rPr>
          <w:rFonts w:ascii="Arial Narrow" w:hAnsi="Arial Narrow"/>
          <w:color w:val="000000"/>
          <w:spacing w:val="-1"/>
          <w:sz w:val="12"/>
        </w:rPr>
        <w:tab/>
        <w:t>Labor Related</w:t>
      </w:r>
    </w:p>
    <w:p w:rsidR="004975F1">
      <w:pPr>
        <w:autoSpaceDE w:val="0"/>
        <w:autoSpaceDN w:val="0"/>
        <w:adjustRightInd w:val="0"/>
        <w:spacing w:before="16" w:line="138" w:lineRule="exact"/>
        <w:ind w:left="2157" w:firstLine="6855"/>
        <w:rPr>
          <w:rFonts w:ascii="Arial Narrow" w:hAnsi="Arial Narrow"/>
          <w:color w:val="000000"/>
          <w:spacing w:val="-1"/>
          <w:sz w:val="12"/>
        </w:rPr>
      </w:pPr>
      <w:r>
        <w:rPr>
          <w:rFonts w:ascii="Arial Narrow" w:hAnsi="Arial Narrow"/>
          <w:color w:val="000000"/>
          <w:spacing w:val="-1"/>
          <w:sz w:val="12"/>
        </w:rPr>
        <w:t>Related</w:t>
      </w:r>
    </w:p>
    <w:p w:rsidR="004975F1">
      <w:pPr>
        <w:autoSpaceDE w:val="0"/>
        <w:autoSpaceDN w:val="0"/>
        <w:adjustRightInd w:val="0"/>
        <w:spacing w:before="23" w:line="138" w:lineRule="exact"/>
        <w:ind w:left="2157"/>
        <w:rPr>
          <w:rFonts w:ascii="Arial Narrow" w:hAnsi="Arial Narrow"/>
          <w:color w:val="000000"/>
          <w:spacing w:val="-1"/>
          <w:sz w:val="12"/>
        </w:rPr>
      </w:pPr>
      <w:r>
        <w:rPr>
          <w:rFonts w:ascii="Arial Narrow" w:hAnsi="Arial Narrow"/>
          <w:color w:val="000000"/>
          <w:spacing w:val="-1"/>
          <w:sz w:val="12"/>
        </w:rPr>
        <w:t>ADIT-282</w:t>
      </w:r>
    </w:p>
    <w:p w:rsidR="004975F1">
      <w:pPr>
        <w:tabs>
          <w:tab w:val="left" w:pos="6272"/>
          <w:tab w:val="left" w:pos="7309"/>
          <w:tab w:val="left" w:pos="8523"/>
          <w:tab w:val="left" w:pos="9354"/>
          <w:tab w:val="left" w:pos="10163"/>
          <w:tab w:val="left" w:pos="11130"/>
        </w:tabs>
        <w:autoSpaceDE w:val="0"/>
        <w:autoSpaceDN w:val="0"/>
        <w:adjustRightInd w:val="0"/>
        <w:spacing w:before="71" w:line="138" w:lineRule="exact"/>
        <w:ind w:left="2157" w:firstLine="278"/>
        <w:rPr>
          <w:rFonts w:ascii="Arial" w:hAnsi="Arial"/>
          <w:color w:val="000000"/>
          <w:spacing w:val="-1"/>
          <w:sz w:val="12"/>
        </w:rPr>
      </w:pPr>
      <w:r>
        <w:rPr>
          <w:rFonts w:ascii="Arial" w:hAnsi="Arial"/>
          <w:color w:val="000000"/>
          <w:spacing w:val="-1"/>
          <w:sz w:val="12"/>
        </w:rPr>
        <w:t xml:space="preserve">9 Actual Balance, BOY </w:t>
      </w:r>
      <w:r>
        <w:rPr>
          <w:rFonts w:ascii="Arial" w:hAnsi="Arial"/>
          <w:color w:val="000000"/>
          <w:spacing w:val="-1"/>
          <w:sz w:val="12"/>
        </w:rPr>
        <w:t>(Attach 6c, Line 30)</w:t>
      </w:r>
      <w:r>
        <w:rPr>
          <w:rFonts w:ascii="Arial" w:hAnsi="Arial"/>
          <w:color w:val="000000"/>
          <w:spacing w:val="-1"/>
          <w:sz w:val="12"/>
        </w:rPr>
        <w:tab/>
        <w:t>December</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p>
    <w:p w:rsidR="004975F1">
      <w:pPr>
        <w:tabs>
          <w:tab w:val="left" w:pos="6272"/>
          <w:tab w:val="left" w:pos="7309"/>
          <w:tab w:val="left" w:pos="8523"/>
          <w:tab w:val="left" w:pos="9354"/>
          <w:tab w:val="left" w:pos="10163"/>
          <w:tab w:val="left" w:pos="11130"/>
        </w:tabs>
        <w:autoSpaceDE w:val="0"/>
        <w:autoSpaceDN w:val="0"/>
        <w:adjustRightInd w:val="0"/>
        <w:spacing w:before="63" w:line="138" w:lineRule="exact"/>
        <w:ind w:left="2157" w:firstLine="211"/>
        <w:rPr>
          <w:rFonts w:ascii="Arial" w:hAnsi="Arial"/>
          <w:color w:val="000000"/>
          <w:spacing w:val="-1"/>
          <w:sz w:val="12"/>
        </w:rPr>
      </w:pPr>
      <w:r>
        <w:rPr>
          <w:rFonts w:ascii="Arial" w:hAnsi="Arial"/>
          <w:color w:val="000000"/>
          <w:spacing w:val="-1"/>
          <w:sz w:val="12"/>
        </w:rPr>
        <w:t>10 Actual Balance, BOY, Non Prorated items (Line 9 less Line 11)</w:t>
      </w:r>
      <w:r>
        <w:rPr>
          <w:rFonts w:ascii="Arial" w:hAnsi="Arial"/>
          <w:color w:val="000000"/>
          <w:spacing w:val="-1"/>
          <w:sz w:val="12"/>
        </w:rPr>
        <w:tab/>
        <w:t>December</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p>
    <w:p w:rsidR="004975F1">
      <w:pPr>
        <w:tabs>
          <w:tab w:val="left" w:pos="6272"/>
          <w:tab w:val="left" w:pos="7309"/>
          <w:tab w:val="left" w:pos="8523"/>
          <w:tab w:val="left" w:pos="9354"/>
          <w:tab w:val="left" w:pos="10163"/>
          <w:tab w:val="left" w:pos="11130"/>
        </w:tabs>
        <w:autoSpaceDE w:val="0"/>
        <w:autoSpaceDN w:val="0"/>
        <w:adjustRightInd w:val="0"/>
        <w:spacing w:before="64" w:line="138" w:lineRule="exact"/>
        <w:ind w:left="2157" w:firstLine="211"/>
        <w:rPr>
          <w:rFonts w:ascii="Arial" w:hAnsi="Arial"/>
          <w:color w:val="000000"/>
          <w:spacing w:val="-1"/>
          <w:sz w:val="12"/>
        </w:rPr>
      </w:pPr>
      <w:r>
        <w:rPr>
          <w:rFonts w:ascii="Arial" w:hAnsi="Arial"/>
          <w:color w:val="000000"/>
          <w:spacing w:val="-1"/>
          <w:sz w:val="12"/>
        </w:rPr>
        <w:t>11 Actual Balance, BOY, Prorated items (Attach 6c, Line 26)</w:t>
      </w:r>
      <w:r>
        <w:rPr>
          <w:rFonts w:ascii="Arial" w:hAnsi="Arial"/>
          <w:color w:val="000000"/>
          <w:spacing w:val="-1"/>
          <w:sz w:val="12"/>
        </w:rPr>
        <w:tab/>
        <w:t>December</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p>
    <w:p w:rsidR="004975F1">
      <w:pPr>
        <w:tabs>
          <w:tab w:val="left" w:pos="6272"/>
          <w:tab w:val="left" w:pos="7309"/>
          <w:tab w:val="left" w:pos="8523"/>
          <w:tab w:val="left" w:pos="9354"/>
          <w:tab w:val="left" w:pos="10163"/>
          <w:tab w:val="left" w:pos="11130"/>
        </w:tabs>
        <w:autoSpaceDE w:val="0"/>
        <w:autoSpaceDN w:val="0"/>
        <w:adjustRightInd w:val="0"/>
        <w:spacing w:before="64" w:line="138" w:lineRule="exact"/>
        <w:ind w:left="2157" w:firstLine="211"/>
        <w:rPr>
          <w:rFonts w:ascii="Arial" w:hAnsi="Arial"/>
          <w:color w:val="000000"/>
          <w:spacing w:val="-1"/>
          <w:sz w:val="12"/>
        </w:rPr>
      </w:pPr>
      <w:r>
        <w:rPr>
          <w:rFonts w:ascii="Arial" w:hAnsi="Arial"/>
          <w:color w:val="000000"/>
          <w:spacing w:val="-1"/>
          <w:sz w:val="12"/>
        </w:rPr>
        <w:t>12 Actual Balance, EOY (Attach 6d, Line 30)</w:t>
      </w:r>
      <w:r>
        <w:rPr>
          <w:rFonts w:ascii="Arial" w:hAnsi="Arial"/>
          <w:color w:val="000000"/>
          <w:spacing w:val="-1"/>
          <w:sz w:val="12"/>
        </w:rPr>
        <w:tab/>
        <w:t>December</w:t>
      </w:r>
      <w:r>
        <w:rPr>
          <w:rFonts w:ascii="Arial" w:hAnsi="Arial"/>
          <w:color w:val="000000"/>
          <w:spacing w:val="-1"/>
          <w:sz w:val="12"/>
        </w:rPr>
        <w:tab/>
      </w:r>
      <w:r>
        <w:rPr>
          <w:rFonts w:ascii="Arial" w:hAnsi="Arial"/>
          <w:color w:val="000000"/>
          <w:spacing w:val="-1"/>
          <w:sz w:val="12"/>
        </w:rPr>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p>
    <w:p w:rsidR="004975F1">
      <w:pPr>
        <w:tabs>
          <w:tab w:val="left" w:pos="6272"/>
          <w:tab w:val="left" w:pos="7309"/>
          <w:tab w:val="left" w:pos="8523"/>
          <w:tab w:val="left" w:pos="9354"/>
          <w:tab w:val="left" w:pos="10163"/>
          <w:tab w:val="left" w:pos="11130"/>
        </w:tabs>
        <w:autoSpaceDE w:val="0"/>
        <w:autoSpaceDN w:val="0"/>
        <w:adjustRightInd w:val="0"/>
        <w:spacing w:before="63" w:line="138" w:lineRule="exact"/>
        <w:ind w:left="2157" w:firstLine="211"/>
        <w:rPr>
          <w:rFonts w:ascii="Arial" w:hAnsi="Arial"/>
          <w:color w:val="000000"/>
          <w:spacing w:val="-1"/>
          <w:sz w:val="12"/>
        </w:rPr>
      </w:pPr>
      <w:r>
        <w:rPr>
          <w:rFonts w:ascii="Arial" w:hAnsi="Arial"/>
          <w:color w:val="000000"/>
          <w:spacing w:val="-1"/>
          <w:sz w:val="12"/>
        </w:rPr>
        <w:t>13 Actual Balance, EOY, Non Prorated items (Line 12 less Line 14)</w:t>
      </w:r>
      <w:r>
        <w:rPr>
          <w:rFonts w:ascii="Arial" w:hAnsi="Arial"/>
          <w:color w:val="000000"/>
          <w:spacing w:val="-1"/>
          <w:sz w:val="12"/>
        </w:rPr>
        <w:tab/>
        <w:t>December</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p>
    <w:p w:rsidR="004975F1">
      <w:pPr>
        <w:tabs>
          <w:tab w:val="left" w:pos="6272"/>
          <w:tab w:val="left" w:pos="7309"/>
          <w:tab w:val="left" w:pos="8523"/>
          <w:tab w:val="left" w:pos="9354"/>
          <w:tab w:val="left" w:pos="10163"/>
          <w:tab w:val="left" w:pos="11130"/>
        </w:tabs>
        <w:autoSpaceDE w:val="0"/>
        <w:autoSpaceDN w:val="0"/>
        <w:adjustRightInd w:val="0"/>
        <w:spacing w:before="64" w:line="138" w:lineRule="exact"/>
        <w:ind w:left="2157" w:firstLine="211"/>
        <w:rPr>
          <w:rFonts w:ascii="Arial" w:hAnsi="Arial"/>
          <w:color w:val="000000"/>
          <w:spacing w:val="-1"/>
          <w:sz w:val="12"/>
        </w:rPr>
      </w:pPr>
      <w:r>
        <w:rPr>
          <w:rFonts w:ascii="Arial" w:hAnsi="Arial"/>
          <w:color w:val="000000"/>
          <w:spacing w:val="-1"/>
          <w:sz w:val="12"/>
        </w:rPr>
        <w:t>14 Actual Balance, EOY Prorated (Attach 6d, Line 26)</w:t>
      </w:r>
      <w:r>
        <w:rPr>
          <w:rFonts w:ascii="Arial" w:hAnsi="Arial"/>
          <w:color w:val="000000"/>
          <w:spacing w:val="-1"/>
          <w:sz w:val="12"/>
        </w:rPr>
        <w:tab/>
        <w:t>December</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p>
    <w:p w:rsidR="004975F1">
      <w:pPr>
        <w:tabs>
          <w:tab w:val="left" w:pos="6272"/>
          <w:tab w:val="left" w:pos="7309"/>
          <w:tab w:val="left" w:pos="8523"/>
          <w:tab w:val="left" w:pos="9354"/>
          <w:tab w:val="left" w:pos="10163"/>
          <w:tab w:val="left" w:pos="11130"/>
        </w:tabs>
        <w:autoSpaceDE w:val="0"/>
        <w:autoSpaceDN w:val="0"/>
        <w:adjustRightInd w:val="0"/>
        <w:spacing w:before="64" w:line="138" w:lineRule="exact"/>
        <w:ind w:left="2157" w:firstLine="211"/>
        <w:rPr>
          <w:rFonts w:ascii="Arial" w:hAnsi="Arial"/>
          <w:color w:val="000000"/>
          <w:spacing w:val="-1"/>
          <w:sz w:val="12"/>
        </w:rPr>
      </w:pPr>
      <w:r>
        <w:rPr>
          <w:rFonts w:ascii="Arial" w:hAnsi="Arial"/>
          <w:color w:val="000000"/>
          <w:spacing w:val="-1"/>
          <w:sz w:val="12"/>
        </w:rPr>
        <w:t>15 Prorated EOY Balance (Attach 6f, Line 14)</w:t>
      </w:r>
      <w:r>
        <w:rPr>
          <w:rFonts w:ascii="Arial" w:hAnsi="Arial"/>
          <w:color w:val="000000"/>
          <w:spacing w:val="-1"/>
          <w:sz w:val="12"/>
        </w:rPr>
        <w:tab/>
        <w:t>December</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p>
    <w:p w:rsidR="004975F1">
      <w:pPr>
        <w:tabs>
          <w:tab w:val="left" w:pos="6272"/>
          <w:tab w:val="left" w:pos="7309"/>
          <w:tab w:val="left" w:pos="8523"/>
          <w:tab w:val="left" w:pos="9354"/>
          <w:tab w:val="left" w:pos="10163"/>
          <w:tab w:val="left" w:pos="11130"/>
        </w:tabs>
        <w:autoSpaceDE w:val="0"/>
        <w:autoSpaceDN w:val="0"/>
        <w:adjustRightInd w:val="0"/>
        <w:spacing w:before="63" w:line="138" w:lineRule="exact"/>
        <w:ind w:left="2157" w:firstLine="211"/>
        <w:rPr>
          <w:rFonts w:ascii="Arial" w:hAnsi="Arial"/>
          <w:color w:val="000000"/>
          <w:spacing w:val="-1"/>
          <w:sz w:val="12"/>
        </w:rPr>
      </w:pPr>
      <w:r>
        <w:rPr>
          <w:rFonts w:ascii="Arial" w:hAnsi="Arial"/>
          <w:color w:val="000000"/>
          <w:spacing w:val="-1"/>
          <w:sz w:val="12"/>
        </w:rPr>
        <w:t>16 ADIT 282 ((Line 10 plu</w:t>
      </w:r>
      <w:r>
        <w:rPr>
          <w:rFonts w:ascii="Arial" w:hAnsi="Arial"/>
          <w:color w:val="000000"/>
          <w:spacing w:val="-1"/>
          <w:sz w:val="12"/>
        </w:rPr>
        <w:t>s Line 13) / 2) plus Line 15</w:t>
      </w:r>
      <w:r>
        <w:rPr>
          <w:rFonts w:ascii="Arial" w:hAnsi="Arial"/>
          <w:color w:val="000000"/>
          <w:spacing w:val="-1"/>
          <w:sz w:val="12"/>
        </w:rPr>
        <w:tab/>
        <w:t>December</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p>
    <w:p w:rsidR="004975F1">
      <w:pPr>
        <w:autoSpaceDE w:val="0"/>
        <w:autoSpaceDN w:val="0"/>
        <w:adjustRightInd w:val="0"/>
        <w:spacing w:line="138" w:lineRule="exact"/>
        <w:ind w:left="2157"/>
        <w:rPr>
          <w:rFonts w:ascii="Arial" w:hAnsi="Arial"/>
          <w:color w:val="000000"/>
          <w:spacing w:val="-1"/>
          <w:sz w:val="12"/>
        </w:rPr>
      </w:pPr>
    </w:p>
    <w:p w:rsidR="004975F1">
      <w:pPr>
        <w:autoSpaceDE w:val="0"/>
        <w:autoSpaceDN w:val="0"/>
        <w:adjustRightInd w:val="0"/>
        <w:spacing w:before="27" w:line="138" w:lineRule="exact"/>
        <w:ind w:left="2157" w:firstLine="2"/>
        <w:rPr>
          <w:rFonts w:ascii="Arial" w:hAnsi="Arial"/>
          <w:color w:val="000000"/>
          <w:spacing w:val="-1"/>
          <w:sz w:val="12"/>
        </w:rPr>
      </w:pPr>
      <w:r>
        <w:rPr>
          <w:rFonts w:ascii="Arial" w:hAnsi="Arial"/>
          <w:color w:val="000000"/>
          <w:spacing w:val="-1"/>
          <w:sz w:val="12"/>
        </w:rPr>
        <w:t>ADIT-283</w:t>
      </w:r>
    </w:p>
    <w:p w:rsidR="004975F1">
      <w:pPr>
        <w:tabs>
          <w:tab w:val="left" w:pos="6272"/>
          <w:tab w:val="left" w:pos="7309"/>
          <w:tab w:val="left" w:pos="8523"/>
          <w:tab w:val="left" w:pos="9354"/>
          <w:tab w:val="left" w:pos="10163"/>
          <w:tab w:val="left" w:pos="11130"/>
        </w:tabs>
        <w:autoSpaceDE w:val="0"/>
        <w:autoSpaceDN w:val="0"/>
        <w:adjustRightInd w:val="0"/>
        <w:spacing w:before="63" w:line="138" w:lineRule="exact"/>
        <w:ind w:left="2157" w:firstLine="211"/>
        <w:rPr>
          <w:rFonts w:ascii="Arial" w:hAnsi="Arial"/>
          <w:color w:val="000000"/>
          <w:spacing w:val="-1"/>
          <w:sz w:val="12"/>
        </w:rPr>
      </w:pPr>
      <w:r>
        <w:rPr>
          <w:rFonts w:ascii="Arial" w:hAnsi="Arial"/>
          <w:color w:val="000000"/>
          <w:spacing w:val="-1"/>
          <w:sz w:val="12"/>
        </w:rPr>
        <w:t>17 Actual Balance, BOY (Attach 6c, Line 44)</w:t>
      </w:r>
      <w:r>
        <w:rPr>
          <w:rFonts w:ascii="Arial" w:hAnsi="Arial"/>
          <w:color w:val="000000"/>
          <w:spacing w:val="-1"/>
          <w:sz w:val="12"/>
        </w:rPr>
        <w:tab/>
        <w:t>December</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p>
    <w:p w:rsidR="004975F1">
      <w:pPr>
        <w:tabs>
          <w:tab w:val="left" w:pos="6272"/>
          <w:tab w:val="left" w:pos="7309"/>
          <w:tab w:val="left" w:pos="8523"/>
          <w:tab w:val="left" w:pos="9354"/>
          <w:tab w:val="left" w:pos="10163"/>
          <w:tab w:val="left" w:pos="11130"/>
        </w:tabs>
        <w:autoSpaceDE w:val="0"/>
        <w:autoSpaceDN w:val="0"/>
        <w:adjustRightInd w:val="0"/>
        <w:spacing w:before="64" w:line="138" w:lineRule="exact"/>
        <w:ind w:left="2157" w:firstLine="211"/>
        <w:rPr>
          <w:rFonts w:ascii="Arial" w:hAnsi="Arial"/>
          <w:color w:val="000000"/>
          <w:spacing w:val="-1"/>
          <w:sz w:val="12"/>
        </w:rPr>
      </w:pPr>
      <w:r>
        <w:rPr>
          <w:rFonts w:ascii="Arial" w:hAnsi="Arial"/>
          <w:color w:val="000000"/>
          <w:spacing w:val="-1"/>
          <w:sz w:val="12"/>
        </w:rPr>
        <w:t>18 Actual Balance, BOY, Non Prorated items (Line 17 less Line 19)</w:t>
      </w:r>
      <w:r>
        <w:rPr>
          <w:rFonts w:ascii="Arial" w:hAnsi="Arial"/>
          <w:color w:val="000000"/>
          <w:spacing w:val="-1"/>
          <w:sz w:val="12"/>
        </w:rPr>
        <w:tab/>
        <w:t>December</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p>
    <w:p w:rsidR="004975F1">
      <w:pPr>
        <w:tabs>
          <w:tab w:val="left" w:pos="6272"/>
          <w:tab w:val="left" w:pos="7309"/>
          <w:tab w:val="left" w:pos="8523"/>
          <w:tab w:val="left" w:pos="9354"/>
          <w:tab w:val="left" w:pos="10163"/>
          <w:tab w:val="left" w:pos="11130"/>
        </w:tabs>
        <w:autoSpaceDE w:val="0"/>
        <w:autoSpaceDN w:val="0"/>
        <w:adjustRightInd w:val="0"/>
        <w:spacing w:before="63" w:line="138" w:lineRule="exact"/>
        <w:ind w:left="2157" w:firstLine="211"/>
        <w:rPr>
          <w:rFonts w:ascii="Arial" w:hAnsi="Arial"/>
          <w:color w:val="000000"/>
          <w:spacing w:val="-1"/>
          <w:sz w:val="12"/>
        </w:rPr>
      </w:pPr>
      <w:r>
        <w:rPr>
          <w:rFonts w:ascii="Arial" w:hAnsi="Arial"/>
          <w:color w:val="000000"/>
          <w:spacing w:val="-1"/>
          <w:sz w:val="12"/>
        </w:rPr>
        <w:t>19 Actual Balance, BOY, Prorated items (Attach 6c,</w:t>
      </w:r>
      <w:r>
        <w:rPr>
          <w:rFonts w:ascii="Arial" w:hAnsi="Arial"/>
          <w:color w:val="000000"/>
          <w:spacing w:val="-1"/>
          <w:sz w:val="12"/>
        </w:rPr>
        <w:t xml:space="preserve"> Line 40)</w:t>
      </w:r>
      <w:r>
        <w:rPr>
          <w:rFonts w:ascii="Arial" w:hAnsi="Arial"/>
          <w:color w:val="000000"/>
          <w:spacing w:val="-1"/>
          <w:sz w:val="12"/>
        </w:rPr>
        <w:tab/>
        <w:t>December</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p>
    <w:p w:rsidR="004975F1">
      <w:pPr>
        <w:tabs>
          <w:tab w:val="left" w:pos="6272"/>
          <w:tab w:val="left" w:pos="7309"/>
          <w:tab w:val="left" w:pos="8523"/>
          <w:tab w:val="left" w:pos="9354"/>
          <w:tab w:val="left" w:pos="10163"/>
          <w:tab w:val="left" w:pos="11130"/>
        </w:tabs>
        <w:autoSpaceDE w:val="0"/>
        <w:autoSpaceDN w:val="0"/>
        <w:adjustRightInd w:val="0"/>
        <w:spacing w:before="64" w:line="138" w:lineRule="exact"/>
        <w:ind w:left="2157" w:firstLine="211"/>
        <w:rPr>
          <w:rFonts w:ascii="Arial" w:hAnsi="Arial"/>
          <w:color w:val="000000"/>
          <w:spacing w:val="-1"/>
          <w:sz w:val="12"/>
        </w:rPr>
      </w:pPr>
      <w:r>
        <w:rPr>
          <w:rFonts w:ascii="Arial" w:hAnsi="Arial"/>
          <w:color w:val="000000"/>
          <w:spacing w:val="-1"/>
          <w:sz w:val="12"/>
        </w:rPr>
        <w:t>20 Actual Balance, EOY (Attach 6d, Line 44)</w:t>
      </w:r>
      <w:r>
        <w:rPr>
          <w:rFonts w:ascii="Arial" w:hAnsi="Arial"/>
          <w:color w:val="000000"/>
          <w:spacing w:val="-1"/>
          <w:sz w:val="12"/>
        </w:rPr>
        <w:tab/>
        <w:t>December</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p>
    <w:p w:rsidR="004975F1">
      <w:pPr>
        <w:tabs>
          <w:tab w:val="left" w:pos="6272"/>
          <w:tab w:val="left" w:pos="7309"/>
          <w:tab w:val="left" w:pos="8523"/>
          <w:tab w:val="left" w:pos="9354"/>
          <w:tab w:val="left" w:pos="10163"/>
          <w:tab w:val="left" w:pos="11130"/>
        </w:tabs>
        <w:autoSpaceDE w:val="0"/>
        <w:autoSpaceDN w:val="0"/>
        <w:adjustRightInd w:val="0"/>
        <w:spacing w:before="64" w:line="138" w:lineRule="exact"/>
        <w:ind w:left="2157" w:firstLine="211"/>
        <w:rPr>
          <w:rFonts w:ascii="Arial" w:hAnsi="Arial"/>
          <w:color w:val="000000"/>
          <w:spacing w:val="-1"/>
          <w:sz w:val="12"/>
        </w:rPr>
      </w:pPr>
      <w:r>
        <w:rPr>
          <w:rFonts w:ascii="Arial" w:hAnsi="Arial"/>
          <w:color w:val="000000"/>
          <w:spacing w:val="-1"/>
          <w:sz w:val="12"/>
        </w:rPr>
        <w:t>21 Actual Balance, EOY, Non Prorated items (Line 20 less Line 22)</w:t>
      </w:r>
      <w:r>
        <w:rPr>
          <w:rFonts w:ascii="Arial" w:hAnsi="Arial"/>
          <w:color w:val="000000"/>
          <w:spacing w:val="-1"/>
          <w:sz w:val="12"/>
        </w:rPr>
        <w:tab/>
        <w:t>December</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p>
    <w:p w:rsidR="004975F1">
      <w:pPr>
        <w:tabs>
          <w:tab w:val="left" w:pos="6272"/>
          <w:tab w:val="left" w:pos="7309"/>
          <w:tab w:val="left" w:pos="8523"/>
          <w:tab w:val="left" w:pos="9354"/>
          <w:tab w:val="left" w:pos="10163"/>
          <w:tab w:val="left" w:pos="11130"/>
        </w:tabs>
        <w:autoSpaceDE w:val="0"/>
        <w:autoSpaceDN w:val="0"/>
        <w:adjustRightInd w:val="0"/>
        <w:spacing w:before="63" w:line="138" w:lineRule="exact"/>
        <w:ind w:left="2157" w:firstLine="211"/>
        <w:rPr>
          <w:rFonts w:ascii="Arial" w:hAnsi="Arial"/>
          <w:color w:val="000000"/>
          <w:spacing w:val="-1"/>
          <w:sz w:val="12"/>
        </w:rPr>
      </w:pPr>
      <w:r>
        <w:rPr>
          <w:rFonts w:ascii="Arial" w:hAnsi="Arial"/>
          <w:color w:val="000000"/>
          <w:spacing w:val="-1"/>
          <w:sz w:val="12"/>
        </w:rPr>
        <w:t>22 Actual Balance, EOY Prorated (Attach 6d, Line 40)</w:t>
      </w:r>
      <w:r>
        <w:rPr>
          <w:rFonts w:ascii="Arial" w:hAnsi="Arial"/>
          <w:color w:val="000000"/>
          <w:spacing w:val="-1"/>
          <w:sz w:val="12"/>
        </w:rPr>
        <w:tab/>
        <w:t>December</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p>
    <w:p w:rsidR="004975F1">
      <w:pPr>
        <w:tabs>
          <w:tab w:val="left" w:pos="6272"/>
          <w:tab w:val="left" w:pos="7309"/>
          <w:tab w:val="left" w:pos="8523"/>
          <w:tab w:val="left" w:pos="9354"/>
          <w:tab w:val="left" w:pos="10163"/>
          <w:tab w:val="left" w:pos="11130"/>
        </w:tabs>
        <w:autoSpaceDE w:val="0"/>
        <w:autoSpaceDN w:val="0"/>
        <w:adjustRightInd w:val="0"/>
        <w:spacing w:before="64" w:line="138" w:lineRule="exact"/>
        <w:ind w:left="2157" w:firstLine="211"/>
        <w:rPr>
          <w:rFonts w:ascii="Arial" w:hAnsi="Arial"/>
          <w:color w:val="000000"/>
          <w:spacing w:val="-1"/>
          <w:sz w:val="12"/>
        </w:rPr>
      </w:pPr>
      <w:r>
        <w:rPr>
          <w:rFonts w:ascii="Arial" w:hAnsi="Arial"/>
          <w:color w:val="000000"/>
          <w:spacing w:val="-1"/>
          <w:sz w:val="12"/>
        </w:rPr>
        <w:t>23 Pror</w:t>
      </w:r>
      <w:r>
        <w:rPr>
          <w:rFonts w:ascii="Arial" w:hAnsi="Arial"/>
          <w:color w:val="000000"/>
          <w:spacing w:val="-1"/>
          <w:sz w:val="12"/>
        </w:rPr>
        <w:t>ated EOY Balance (Attach 6f, Line 28)</w:t>
      </w:r>
      <w:r>
        <w:rPr>
          <w:rFonts w:ascii="Arial" w:hAnsi="Arial"/>
          <w:color w:val="000000"/>
          <w:spacing w:val="-1"/>
          <w:sz w:val="12"/>
        </w:rPr>
        <w:tab/>
        <w:t>December</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p>
    <w:p w:rsidR="004975F1">
      <w:pPr>
        <w:tabs>
          <w:tab w:val="left" w:pos="6272"/>
          <w:tab w:val="left" w:pos="7309"/>
          <w:tab w:val="left" w:pos="8523"/>
          <w:tab w:val="left" w:pos="9354"/>
          <w:tab w:val="left" w:pos="10163"/>
          <w:tab w:val="left" w:pos="11130"/>
        </w:tabs>
        <w:autoSpaceDE w:val="0"/>
        <w:autoSpaceDN w:val="0"/>
        <w:adjustRightInd w:val="0"/>
        <w:spacing w:before="64" w:line="138" w:lineRule="exact"/>
        <w:ind w:left="2157" w:firstLine="211"/>
        <w:rPr>
          <w:rFonts w:ascii="Arial" w:hAnsi="Arial"/>
          <w:color w:val="000000"/>
          <w:spacing w:val="-1"/>
          <w:sz w:val="12"/>
        </w:rPr>
      </w:pPr>
      <w:r>
        <w:rPr>
          <w:rFonts w:ascii="Arial" w:hAnsi="Arial"/>
          <w:color w:val="000000"/>
          <w:spacing w:val="-1"/>
          <w:sz w:val="12"/>
        </w:rPr>
        <w:t>24 ADIT 283 ((Line 18 plus Line 21) / 2) plus Line 23</w:t>
      </w:r>
      <w:r>
        <w:rPr>
          <w:rFonts w:ascii="Arial" w:hAnsi="Arial"/>
          <w:color w:val="000000"/>
          <w:spacing w:val="-1"/>
          <w:sz w:val="12"/>
        </w:rPr>
        <w:tab/>
        <w:t>December</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p>
    <w:p w:rsidR="004975F1">
      <w:pPr>
        <w:autoSpaceDE w:val="0"/>
        <w:autoSpaceDN w:val="0"/>
        <w:adjustRightInd w:val="0"/>
        <w:spacing w:line="138" w:lineRule="exact"/>
        <w:ind w:left="2157"/>
        <w:rPr>
          <w:rFonts w:ascii="Arial" w:hAnsi="Arial"/>
          <w:color w:val="000000"/>
          <w:spacing w:val="-1"/>
          <w:sz w:val="12"/>
        </w:rPr>
      </w:pPr>
    </w:p>
    <w:p w:rsidR="004975F1">
      <w:pPr>
        <w:autoSpaceDE w:val="0"/>
        <w:autoSpaceDN w:val="0"/>
        <w:adjustRightInd w:val="0"/>
        <w:spacing w:before="27" w:line="138" w:lineRule="exact"/>
        <w:ind w:left="2157" w:firstLine="2"/>
        <w:rPr>
          <w:rFonts w:ascii="Arial" w:hAnsi="Arial"/>
          <w:color w:val="000000"/>
          <w:spacing w:val="-1"/>
          <w:sz w:val="12"/>
        </w:rPr>
      </w:pPr>
      <w:r>
        <w:rPr>
          <w:rFonts w:ascii="Arial" w:hAnsi="Arial"/>
          <w:color w:val="000000"/>
          <w:spacing w:val="-1"/>
          <w:sz w:val="12"/>
        </w:rPr>
        <w:t>ADIT-190</w:t>
      </w:r>
    </w:p>
    <w:p w:rsidR="004975F1">
      <w:pPr>
        <w:tabs>
          <w:tab w:val="left" w:pos="6272"/>
          <w:tab w:val="left" w:pos="7309"/>
          <w:tab w:val="left" w:pos="8523"/>
          <w:tab w:val="left" w:pos="9354"/>
          <w:tab w:val="left" w:pos="10163"/>
          <w:tab w:val="left" w:pos="11130"/>
        </w:tabs>
        <w:autoSpaceDE w:val="0"/>
        <w:autoSpaceDN w:val="0"/>
        <w:adjustRightInd w:val="0"/>
        <w:spacing w:before="63" w:line="138" w:lineRule="exact"/>
        <w:ind w:left="2157" w:firstLine="211"/>
        <w:rPr>
          <w:rFonts w:ascii="Arial" w:hAnsi="Arial"/>
          <w:color w:val="000000"/>
          <w:spacing w:val="-1"/>
          <w:sz w:val="12"/>
        </w:rPr>
      </w:pPr>
      <w:r>
        <w:rPr>
          <w:rFonts w:ascii="Arial" w:hAnsi="Arial"/>
          <w:color w:val="000000"/>
          <w:spacing w:val="-1"/>
          <w:sz w:val="12"/>
        </w:rPr>
        <w:t>25 Actual Balance, BOY (Attach 6c, Line 18)</w:t>
      </w:r>
      <w:r>
        <w:rPr>
          <w:rFonts w:ascii="Arial" w:hAnsi="Arial"/>
          <w:color w:val="000000"/>
          <w:spacing w:val="-1"/>
          <w:sz w:val="12"/>
        </w:rPr>
        <w:tab/>
        <w:t>December</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p>
    <w:p w:rsidR="004975F1">
      <w:pPr>
        <w:tabs>
          <w:tab w:val="left" w:pos="6272"/>
          <w:tab w:val="left" w:pos="7309"/>
          <w:tab w:val="left" w:pos="8523"/>
          <w:tab w:val="left" w:pos="9354"/>
          <w:tab w:val="left" w:pos="10163"/>
          <w:tab w:val="left" w:pos="11130"/>
        </w:tabs>
        <w:autoSpaceDE w:val="0"/>
        <w:autoSpaceDN w:val="0"/>
        <w:adjustRightInd w:val="0"/>
        <w:spacing w:before="64" w:line="138" w:lineRule="exact"/>
        <w:ind w:left="2157" w:firstLine="211"/>
        <w:rPr>
          <w:rFonts w:ascii="Arial" w:hAnsi="Arial"/>
          <w:color w:val="000000"/>
          <w:spacing w:val="-1"/>
          <w:sz w:val="12"/>
        </w:rPr>
      </w:pPr>
      <w:r>
        <w:rPr>
          <w:rFonts w:ascii="Arial" w:hAnsi="Arial"/>
          <w:color w:val="000000"/>
          <w:spacing w:val="-1"/>
          <w:sz w:val="12"/>
        </w:rPr>
        <w:t xml:space="preserve">26 Actual Balance, BOY, Non Prorated items (Line 25 </w:t>
      </w:r>
      <w:r>
        <w:rPr>
          <w:rFonts w:ascii="Arial" w:hAnsi="Arial"/>
          <w:color w:val="000000"/>
          <w:spacing w:val="-1"/>
          <w:sz w:val="12"/>
        </w:rPr>
        <w:t>less Line 27)</w:t>
      </w:r>
      <w:r>
        <w:rPr>
          <w:rFonts w:ascii="Arial" w:hAnsi="Arial"/>
          <w:color w:val="000000"/>
          <w:spacing w:val="-1"/>
          <w:sz w:val="12"/>
        </w:rPr>
        <w:tab/>
        <w:t>December</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p>
    <w:p w:rsidR="004975F1">
      <w:pPr>
        <w:tabs>
          <w:tab w:val="left" w:pos="6272"/>
          <w:tab w:val="left" w:pos="7309"/>
          <w:tab w:val="left" w:pos="8523"/>
          <w:tab w:val="left" w:pos="9354"/>
          <w:tab w:val="left" w:pos="10163"/>
          <w:tab w:val="left" w:pos="11130"/>
        </w:tabs>
        <w:autoSpaceDE w:val="0"/>
        <w:autoSpaceDN w:val="0"/>
        <w:adjustRightInd w:val="0"/>
        <w:spacing w:before="63" w:line="138" w:lineRule="exact"/>
        <w:ind w:left="2157" w:firstLine="211"/>
        <w:rPr>
          <w:rFonts w:ascii="Arial" w:hAnsi="Arial"/>
          <w:color w:val="000000"/>
          <w:spacing w:val="-1"/>
          <w:sz w:val="12"/>
        </w:rPr>
      </w:pPr>
      <w:r>
        <w:rPr>
          <w:rFonts w:ascii="Arial" w:hAnsi="Arial"/>
          <w:color w:val="000000"/>
          <w:spacing w:val="-1"/>
          <w:sz w:val="12"/>
        </w:rPr>
        <w:t>27 Actual Balance, BOY, Prorated items (Attach 6c, Line 14)</w:t>
      </w:r>
      <w:r>
        <w:rPr>
          <w:rFonts w:ascii="Arial" w:hAnsi="Arial"/>
          <w:color w:val="000000"/>
          <w:spacing w:val="-1"/>
          <w:sz w:val="12"/>
        </w:rPr>
        <w:tab/>
        <w:t>December</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p>
    <w:p w:rsidR="004975F1">
      <w:pPr>
        <w:tabs>
          <w:tab w:val="left" w:pos="6272"/>
          <w:tab w:val="left" w:pos="7309"/>
          <w:tab w:val="left" w:pos="8523"/>
          <w:tab w:val="left" w:pos="9354"/>
          <w:tab w:val="left" w:pos="10163"/>
          <w:tab w:val="left" w:pos="11130"/>
        </w:tabs>
        <w:autoSpaceDE w:val="0"/>
        <w:autoSpaceDN w:val="0"/>
        <w:adjustRightInd w:val="0"/>
        <w:spacing w:before="64" w:line="138" w:lineRule="exact"/>
        <w:ind w:left="2157" w:firstLine="211"/>
        <w:rPr>
          <w:rFonts w:ascii="Arial" w:hAnsi="Arial"/>
          <w:color w:val="000000"/>
          <w:spacing w:val="-1"/>
          <w:sz w:val="12"/>
        </w:rPr>
      </w:pPr>
      <w:r>
        <w:rPr>
          <w:rFonts w:ascii="Arial" w:hAnsi="Arial"/>
          <w:color w:val="000000"/>
          <w:spacing w:val="-1"/>
          <w:sz w:val="12"/>
        </w:rPr>
        <w:t>28 Actual Balance, EOY (Attach 6d, Line 18)</w:t>
      </w:r>
      <w:r>
        <w:rPr>
          <w:rFonts w:ascii="Arial" w:hAnsi="Arial"/>
          <w:color w:val="000000"/>
          <w:spacing w:val="-1"/>
          <w:sz w:val="12"/>
        </w:rPr>
        <w:tab/>
        <w:t>December</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p>
    <w:p w:rsidR="004975F1">
      <w:pPr>
        <w:tabs>
          <w:tab w:val="left" w:pos="6272"/>
          <w:tab w:val="left" w:pos="7309"/>
          <w:tab w:val="left" w:pos="8523"/>
          <w:tab w:val="left" w:pos="9354"/>
          <w:tab w:val="left" w:pos="10163"/>
          <w:tab w:val="left" w:pos="11130"/>
        </w:tabs>
        <w:autoSpaceDE w:val="0"/>
        <w:autoSpaceDN w:val="0"/>
        <w:adjustRightInd w:val="0"/>
        <w:spacing w:before="63" w:line="138" w:lineRule="exact"/>
        <w:ind w:left="2157" w:firstLine="211"/>
        <w:rPr>
          <w:rFonts w:ascii="Arial" w:hAnsi="Arial"/>
          <w:color w:val="000000"/>
          <w:spacing w:val="-1"/>
          <w:sz w:val="12"/>
        </w:rPr>
      </w:pPr>
      <w:r>
        <w:rPr>
          <w:rFonts w:ascii="Arial" w:hAnsi="Arial"/>
          <w:color w:val="000000"/>
          <w:spacing w:val="-1"/>
          <w:sz w:val="12"/>
        </w:rPr>
        <w:t>29 Actual Balance, EOY, Non Prorated items (Line 28 less Line 30)</w:t>
      </w:r>
      <w:r>
        <w:rPr>
          <w:rFonts w:ascii="Arial" w:hAnsi="Arial"/>
          <w:color w:val="000000"/>
          <w:spacing w:val="-1"/>
          <w:sz w:val="12"/>
        </w:rPr>
        <w:tab/>
        <w:t>December</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r>
      <w:r>
        <w:rPr>
          <w:rFonts w:ascii="Arial" w:hAnsi="Arial"/>
          <w:color w:val="000000"/>
          <w:spacing w:val="-1"/>
          <w:sz w:val="12"/>
        </w:rPr>
        <w:t>-</w:t>
      </w:r>
      <w:r>
        <w:rPr>
          <w:rFonts w:ascii="Arial" w:hAnsi="Arial"/>
          <w:color w:val="000000"/>
          <w:spacing w:val="-1"/>
          <w:sz w:val="12"/>
        </w:rPr>
        <w:tab/>
        <w:t>-</w:t>
      </w:r>
    </w:p>
    <w:p w:rsidR="004975F1">
      <w:pPr>
        <w:tabs>
          <w:tab w:val="left" w:pos="6272"/>
          <w:tab w:val="left" w:pos="7309"/>
          <w:tab w:val="left" w:pos="8523"/>
          <w:tab w:val="left" w:pos="9354"/>
          <w:tab w:val="left" w:pos="10163"/>
          <w:tab w:val="left" w:pos="11130"/>
        </w:tabs>
        <w:autoSpaceDE w:val="0"/>
        <w:autoSpaceDN w:val="0"/>
        <w:adjustRightInd w:val="0"/>
        <w:spacing w:before="64" w:line="138" w:lineRule="exact"/>
        <w:ind w:left="2157" w:firstLine="211"/>
        <w:rPr>
          <w:rFonts w:ascii="Arial" w:hAnsi="Arial"/>
          <w:color w:val="000000"/>
          <w:spacing w:val="-1"/>
          <w:sz w:val="12"/>
        </w:rPr>
      </w:pPr>
      <w:r>
        <w:rPr>
          <w:rFonts w:ascii="Arial" w:hAnsi="Arial"/>
          <w:color w:val="000000"/>
          <w:spacing w:val="-1"/>
          <w:sz w:val="12"/>
        </w:rPr>
        <w:t>30 Actual Balance, EOY Prorated (Attach 6d, Line 14)</w:t>
      </w:r>
      <w:r>
        <w:rPr>
          <w:rFonts w:ascii="Arial" w:hAnsi="Arial"/>
          <w:color w:val="000000"/>
          <w:spacing w:val="-1"/>
          <w:sz w:val="12"/>
        </w:rPr>
        <w:tab/>
        <w:t>December</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p>
    <w:p w:rsidR="004975F1">
      <w:pPr>
        <w:tabs>
          <w:tab w:val="left" w:pos="6272"/>
          <w:tab w:val="left" w:pos="7309"/>
          <w:tab w:val="left" w:pos="8523"/>
          <w:tab w:val="left" w:pos="9354"/>
          <w:tab w:val="left" w:pos="10163"/>
          <w:tab w:val="left" w:pos="11130"/>
        </w:tabs>
        <w:autoSpaceDE w:val="0"/>
        <w:autoSpaceDN w:val="0"/>
        <w:adjustRightInd w:val="0"/>
        <w:spacing w:before="64" w:line="138" w:lineRule="exact"/>
        <w:ind w:left="2157" w:firstLine="211"/>
        <w:rPr>
          <w:rFonts w:ascii="Arial" w:hAnsi="Arial"/>
          <w:color w:val="000000"/>
          <w:spacing w:val="-1"/>
          <w:sz w:val="12"/>
        </w:rPr>
      </w:pPr>
      <w:r>
        <w:rPr>
          <w:rFonts w:ascii="Arial" w:hAnsi="Arial"/>
          <w:color w:val="000000"/>
          <w:spacing w:val="-1"/>
          <w:sz w:val="12"/>
        </w:rPr>
        <w:t>31 Prorated EOY Balance (Attach 6f, Line 42)</w:t>
      </w:r>
      <w:r>
        <w:rPr>
          <w:rFonts w:ascii="Arial" w:hAnsi="Arial"/>
          <w:color w:val="000000"/>
          <w:spacing w:val="-1"/>
          <w:sz w:val="12"/>
        </w:rPr>
        <w:tab/>
        <w:t>December</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p>
    <w:p w:rsidR="004975F1">
      <w:pPr>
        <w:tabs>
          <w:tab w:val="left" w:pos="6272"/>
          <w:tab w:val="left" w:pos="7309"/>
          <w:tab w:val="left" w:pos="8523"/>
          <w:tab w:val="left" w:pos="9354"/>
          <w:tab w:val="left" w:pos="10163"/>
          <w:tab w:val="left" w:pos="11130"/>
        </w:tabs>
        <w:autoSpaceDE w:val="0"/>
        <w:autoSpaceDN w:val="0"/>
        <w:adjustRightInd w:val="0"/>
        <w:spacing w:before="63" w:line="138" w:lineRule="exact"/>
        <w:ind w:left="2157" w:firstLine="211"/>
        <w:rPr>
          <w:rFonts w:ascii="Arial" w:hAnsi="Arial"/>
          <w:color w:val="000000"/>
          <w:spacing w:val="-1"/>
          <w:sz w:val="12"/>
        </w:rPr>
      </w:pPr>
      <w:r>
        <w:rPr>
          <w:rFonts w:ascii="Arial" w:hAnsi="Arial"/>
          <w:color w:val="000000"/>
          <w:spacing w:val="-1"/>
          <w:sz w:val="12"/>
        </w:rPr>
        <w:t>32 ADIT 190 ((Line 26 plus Line 29) / 2) plus Line 31</w:t>
      </w:r>
      <w:r>
        <w:rPr>
          <w:rFonts w:ascii="Arial" w:hAnsi="Arial"/>
          <w:color w:val="000000"/>
          <w:spacing w:val="-1"/>
          <w:sz w:val="12"/>
        </w:rPr>
        <w:tab/>
        <w:t>December</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tab/>
        <w:t>-</w:t>
      </w:r>
      <w:r>
        <w:rPr>
          <w:rFonts w:ascii="Arial" w:hAnsi="Arial"/>
          <w:color w:val="000000"/>
          <w:spacing w:val="-1"/>
          <w:sz w:val="12"/>
        </w:rPr>
        <w:pict>
          <v:shape id="_x0000_s1697" style="height:80.8pt;margin-left:349.25pt;margin-top:259.35pt;mso-position-horizontal-relative:page;mso-position-vertical-relative:page;position:absolute;width:33.6pt;z-index:-251631616" coordsize="672,1616" o:allowincell="f" path="m,1616hal672,1616hal672,hal,hal,1616hae" fillcolor="#ff9" stroked="f">
            <v:path arrowok="t"/>
          </v:shape>
        </w:pict>
      </w:r>
      <w:r>
        <w:rPr>
          <w:rFonts w:ascii="Arial" w:hAnsi="Arial"/>
          <w:color w:val="000000"/>
          <w:spacing w:val="-1"/>
          <w:sz w:val="12"/>
        </w:rPr>
        <w:pict>
          <v:shape id="_x0000_s1698" style="height:80.8pt;margin-left:349.25pt;margin-top:355.15pt;mso-position-horizontal-relative:page;mso-position-vertical-relative:page;position:absolute;width:33.6pt;z-index:-251592704" coordsize="672,1616" o:allowincell="f" path="m,1616hal672,1616hal672,hal,hal,1616hae" fillcolor="#ff9" stroked="f">
            <v:path arrowok="t"/>
          </v:shape>
        </w:pict>
      </w:r>
      <w:r>
        <w:rPr>
          <w:rFonts w:ascii="Arial" w:hAnsi="Arial"/>
          <w:color w:val="000000"/>
          <w:spacing w:val="-1"/>
          <w:sz w:val="12"/>
        </w:rPr>
        <w:pict>
          <v:shape id="_x0000_s1699" style="height:80.75pt;margin-left:349.25pt;margin-top:450.95pt;mso-position-horizontal-relative:page;mso-position-vertical-relative:page;position:absolute;width:33.6pt;z-index:-251541504" coordsize="672,1616" o:allowincell="f" path="m,1615hal672,1615hal672,hal,hal,1615hae" fillcolor="#ff9" stroked="f">
            <v:path arrowok="t"/>
          </v:shape>
        </w:pict>
      </w:r>
      <w:r>
        <w:rPr>
          <w:rFonts w:ascii="Arial" w:hAnsi="Arial"/>
          <w:color w:val="000000"/>
          <w:spacing w:val="-1"/>
          <w:sz w:val="12"/>
        </w:rPr>
        <w:pict>
          <v:shape id="_x0000_s1700" style="height:1pt;margin-left:106.65pt;margin-top:123pt;mso-position-horizontal-relative:page;mso-position-vertical-relative:page;position:absolute;width:577.95pt;z-index:-250441728" coordsize="11559,20" o:allowincell="f" path="m,20hal11559,20hal11559,hal,hal,20hae" fillcolor="black" stroked="f">
            <v:path arrowok="t"/>
          </v:shape>
        </w:pict>
      </w:r>
      <w:r>
        <w:rPr>
          <w:rFonts w:ascii="Arial" w:hAnsi="Arial"/>
          <w:color w:val="000000"/>
          <w:spacing w:val="-1"/>
          <w:sz w:val="12"/>
        </w:rPr>
        <w:pict>
          <v:shape id="_x0000_s1701" style="height:1pt;margin-left:106.65pt;margin-top:251.2pt;mso-position-horizontal-relative:page;mso-position-vertical-relative:page;position:absolute;width:577.95pt;z-index:-250439680" coordsize="11559,20" o:allowincell="f" path="m,20hal11559,20hal11559,hal,hal,20hae" fillcolor="black" stroked="f">
            <v:path arrowok="t"/>
          </v:shape>
        </w:pict>
      </w:r>
    </w:p>
    <w:p w:rsidR="004975F1">
      <w:pPr>
        <w:autoSpaceDE w:val="0"/>
        <w:autoSpaceDN w:val="0"/>
        <w:adjustRightInd w:val="0"/>
        <w:rPr>
          <w:rFonts w:ascii="Arial" w:hAnsi="Arial"/>
          <w:color w:val="000000"/>
          <w:spacing w:val="-1"/>
          <w:sz w:val="12"/>
        </w:rPr>
        <w:sectPr>
          <w:headerReference w:type="even" r:id="rId311"/>
          <w:headerReference w:type="default" r:id="rId312"/>
          <w:footerReference w:type="even" r:id="rId313"/>
          <w:footerReference w:type="default" r:id="rId314"/>
          <w:headerReference w:type="first" r:id="rId315"/>
          <w:footerReference w:type="first" r:id="rId316"/>
          <w:pgSz w:w="15840" w:h="12240" w:orient="landscape"/>
          <w:pgMar w:top="0" w:right="0" w:bottom="0" w:left="0" w:header="720" w:footer="720" w:gutter="0"/>
          <w:cols w:space="720"/>
        </w:sectPr>
      </w:pPr>
    </w:p>
    <w:p w:rsidR="004975F1">
      <w:pPr>
        <w:autoSpaceDE w:val="0"/>
        <w:autoSpaceDN w:val="0"/>
        <w:adjustRightInd w:val="0"/>
        <w:spacing w:line="240" w:lineRule="exact"/>
        <w:rPr>
          <w:rFonts w:ascii="Arial" w:hAnsi="Arial"/>
          <w:color w:val="000000"/>
          <w:spacing w:val="-1"/>
        </w:rPr>
      </w:pPr>
      <w:bookmarkStart w:id="31" w:name="Pg31"/>
      <w:bookmarkEnd w:id="31"/>
    </w:p>
    <w:p w:rsidR="004975F1">
      <w:pPr>
        <w:autoSpaceDE w:val="0"/>
        <w:autoSpaceDN w:val="0"/>
        <w:adjustRightInd w:val="0"/>
        <w:spacing w:line="138" w:lineRule="exact"/>
        <w:ind w:left="1838"/>
        <w:rPr>
          <w:rFonts w:ascii="Arial" w:hAnsi="Arial"/>
          <w:color w:val="000000"/>
          <w:spacing w:val="-1"/>
        </w:rPr>
      </w:pPr>
    </w:p>
    <w:p w:rsidR="004975F1">
      <w:pPr>
        <w:autoSpaceDE w:val="0"/>
        <w:autoSpaceDN w:val="0"/>
        <w:adjustRightInd w:val="0"/>
        <w:spacing w:line="138" w:lineRule="exact"/>
        <w:ind w:left="1838"/>
        <w:rPr>
          <w:rFonts w:ascii="Arial" w:hAnsi="Arial"/>
          <w:color w:val="000000"/>
          <w:spacing w:val="-1"/>
        </w:rPr>
      </w:pPr>
    </w:p>
    <w:p w:rsidR="004975F1">
      <w:pPr>
        <w:autoSpaceDE w:val="0"/>
        <w:autoSpaceDN w:val="0"/>
        <w:adjustRightInd w:val="0"/>
        <w:spacing w:line="138" w:lineRule="exact"/>
        <w:ind w:left="1838"/>
        <w:rPr>
          <w:rFonts w:ascii="Arial" w:hAnsi="Arial"/>
          <w:color w:val="000000"/>
          <w:spacing w:val="-1"/>
        </w:rPr>
      </w:pPr>
    </w:p>
    <w:p w:rsidR="004975F1">
      <w:pPr>
        <w:autoSpaceDE w:val="0"/>
        <w:autoSpaceDN w:val="0"/>
        <w:adjustRightInd w:val="0"/>
        <w:spacing w:before="68" w:line="138" w:lineRule="exact"/>
        <w:ind w:left="1838"/>
        <w:rPr>
          <w:color w:val="000000"/>
          <w:spacing w:val="-2"/>
          <w:sz w:val="11"/>
        </w:rPr>
      </w:pPr>
      <w:r>
        <w:rPr>
          <w:color w:val="000000"/>
          <w:spacing w:val="-2"/>
          <w:sz w:val="11"/>
        </w:rPr>
        <w:t>Attachment 6f - Accumulated Deferred Income Taxes (ADIT) Proration Worksheet (True-up)</w:t>
      </w:r>
    </w:p>
    <w:p w:rsidR="004975F1">
      <w:pPr>
        <w:autoSpaceDE w:val="0"/>
        <w:autoSpaceDN w:val="0"/>
        <w:adjustRightInd w:val="0"/>
        <w:spacing w:before="4" w:line="138" w:lineRule="exact"/>
        <w:ind w:left="1838" w:firstLine="5026"/>
        <w:rPr>
          <w:color w:val="000000"/>
          <w:spacing w:val="-2"/>
          <w:sz w:val="11"/>
        </w:rPr>
      </w:pPr>
      <w:r>
        <w:rPr>
          <w:color w:val="000000"/>
          <w:spacing w:val="-2"/>
          <w:sz w:val="11"/>
        </w:rPr>
        <w:t>NextEra Energy Transmission New York, Inc.</w:t>
      </w:r>
    </w:p>
    <w:p w:rsidR="004975F1">
      <w:pPr>
        <w:autoSpaceDE w:val="0"/>
        <w:autoSpaceDN w:val="0"/>
        <w:adjustRightInd w:val="0"/>
        <w:spacing w:before="3" w:line="138" w:lineRule="exact"/>
        <w:ind w:left="1838" w:firstLine="5165"/>
        <w:rPr>
          <w:color w:val="000000"/>
          <w:spacing w:val="-2"/>
          <w:sz w:val="11"/>
        </w:rPr>
      </w:pPr>
      <w:r>
        <w:rPr>
          <w:color w:val="000000"/>
          <w:spacing w:val="-2"/>
          <w:sz w:val="11"/>
        </w:rPr>
        <w:t>For the 12 Months</w:t>
      </w:r>
      <w:r>
        <w:rPr>
          <w:color w:val="000000"/>
          <w:spacing w:val="-2"/>
          <w:sz w:val="11"/>
        </w:rPr>
        <w:t xml:space="preserve"> Ended 12/31/______</w:t>
      </w:r>
    </w:p>
    <w:p w:rsidR="004975F1">
      <w:pPr>
        <w:autoSpaceDE w:val="0"/>
        <w:autoSpaceDN w:val="0"/>
        <w:adjustRightInd w:val="0"/>
        <w:spacing w:line="138" w:lineRule="exact"/>
        <w:ind w:left="1838"/>
        <w:rPr>
          <w:color w:val="000000"/>
          <w:spacing w:val="-2"/>
          <w:sz w:val="11"/>
        </w:rPr>
      </w:pPr>
    </w:p>
    <w:p w:rsidR="004975F1">
      <w:pPr>
        <w:autoSpaceDE w:val="0"/>
        <w:autoSpaceDN w:val="0"/>
        <w:adjustRightInd w:val="0"/>
        <w:spacing w:before="17" w:line="138" w:lineRule="exact"/>
        <w:ind w:left="1838" w:firstLine="8156"/>
        <w:rPr>
          <w:color w:val="000000"/>
          <w:spacing w:val="-2"/>
          <w:sz w:val="11"/>
        </w:rPr>
      </w:pPr>
      <w:r>
        <w:rPr>
          <w:color w:val="000000"/>
          <w:spacing w:val="-2"/>
          <w:sz w:val="11"/>
        </w:rPr>
        <w:t>Transmission</w:t>
      </w:r>
    </w:p>
    <w:p w:rsidR="004975F1">
      <w:pPr>
        <w:tabs>
          <w:tab w:val="left" w:pos="4589"/>
          <w:tab w:val="left" w:pos="5378"/>
          <w:tab w:val="left" w:pos="6133"/>
          <w:tab w:val="left" w:pos="6932"/>
          <w:tab w:val="left" w:pos="7765"/>
          <w:tab w:val="left" w:pos="8581"/>
          <w:tab w:val="left" w:pos="9416"/>
          <w:tab w:val="left" w:pos="10232"/>
          <w:tab w:val="left" w:pos="11058"/>
          <w:tab w:val="left" w:pos="11898"/>
          <w:tab w:val="left" w:pos="12724"/>
          <w:tab w:val="left" w:pos="13535"/>
        </w:tabs>
        <w:autoSpaceDE w:val="0"/>
        <w:autoSpaceDN w:val="0"/>
        <w:adjustRightInd w:val="0"/>
        <w:spacing w:before="4" w:line="138" w:lineRule="exact"/>
        <w:ind w:left="1838" w:firstLine="1353"/>
        <w:rPr>
          <w:color w:val="000000"/>
          <w:spacing w:val="-2"/>
          <w:sz w:val="11"/>
        </w:rPr>
      </w:pPr>
      <w:r>
        <w:rPr>
          <w:color w:val="000000"/>
          <w:spacing w:val="-2"/>
          <w:sz w:val="11"/>
        </w:rPr>
        <w:t>(a)</w:t>
      </w:r>
      <w:r>
        <w:rPr>
          <w:color w:val="000000"/>
          <w:spacing w:val="-2"/>
          <w:sz w:val="11"/>
        </w:rPr>
        <w:tab/>
        <w:t>(b)</w:t>
      </w:r>
      <w:r>
        <w:rPr>
          <w:color w:val="000000"/>
          <w:spacing w:val="-2"/>
          <w:sz w:val="11"/>
        </w:rPr>
        <w:tab/>
        <w:t>(c)</w:t>
      </w:r>
      <w:r>
        <w:rPr>
          <w:color w:val="000000"/>
          <w:spacing w:val="-2"/>
          <w:sz w:val="11"/>
        </w:rPr>
        <w:tab/>
        <w:t>(d)</w:t>
      </w:r>
      <w:r>
        <w:rPr>
          <w:color w:val="000000"/>
          <w:spacing w:val="-2"/>
          <w:sz w:val="11"/>
        </w:rPr>
        <w:tab/>
        <w:t>(e)</w:t>
      </w:r>
      <w:r>
        <w:rPr>
          <w:color w:val="000000"/>
          <w:spacing w:val="-2"/>
          <w:sz w:val="11"/>
        </w:rPr>
        <w:tab/>
        <w:t>(f)</w:t>
      </w:r>
      <w:r>
        <w:rPr>
          <w:color w:val="000000"/>
          <w:spacing w:val="-2"/>
          <w:sz w:val="11"/>
        </w:rPr>
        <w:tab/>
        <w:t>(g)</w:t>
      </w:r>
      <w:r>
        <w:rPr>
          <w:color w:val="000000"/>
          <w:spacing w:val="-2"/>
          <w:sz w:val="11"/>
        </w:rPr>
        <w:tab/>
        <w:t>(f)</w:t>
      </w:r>
      <w:r>
        <w:rPr>
          <w:color w:val="000000"/>
          <w:spacing w:val="-2"/>
          <w:sz w:val="11"/>
        </w:rPr>
        <w:tab/>
        <w:t>(g)</w:t>
      </w:r>
      <w:r>
        <w:rPr>
          <w:color w:val="000000"/>
          <w:spacing w:val="-2"/>
          <w:sz w:val="11"/>
        </w:rPr>
        <w:tab/>
        <w:t>(h)</w:t>
      </w:r>
      <w:r>
        <w:rPr>
          <w:color w:val="000000"/>
          <w:spacing w:val="-2"/>
          <w:sz w:val="11"/>
        </w:rPr>
        <w:tab/>
        <w:t>(i)</w:t>
      </w:r>
      <w:r>
        <w:rPr>
          <w:color w:val="000000"/>
          <w:spacing w:val="-2"/>
          <w:sz w:val="11"/>
        </w:rPr>
        <w:tab/>
        <w:t>(j)</w:t>
      </w:r>
      <w:r>
        <w:rPr>
          <w:color w:val="000000"/>
          <w:spacing w:val="-2"/>
          <w:sz w:val="11"/>
        </w:rPr>
        <w:tab/>
        <w:t>(k)</w:t>
      </w:r>
    </w:p>
    <w:p w:rsidR="004975F1">
      <w:pPr>
        <w:tabs>
          <w:tab w:val="left" w:pos="4498"/>
          <w:tab w:val="left" w:pos="5323"/>
          <w:tab w:val="left" w:pos="5878"/>
          <w:tab w:val="left" w:pos="6800"/>
          <w:tab w:val="left" w:pos="7606"/>
          <w:tab w:val="left" w:pos="8446"/>
          <w:tab w:val="left" w:pos="9111"/>
          <w:tab w:val="left" w:pos="10052"/>
          <w:tab w:val="left" w:pos="10755"/>
          <w:tab w:val="left" w:pos="11581"/>
          <w:tab w:val="left" w:pos="12407"/>
          <w:tab w:val="left" w:pos="13204"/>
        </w:tabs>
        <w:autoSpaceDE w:val="0"/>
        <w:autoSpaceDN w:val="0"/>
        <w:adjustRightInd w:val="0"/>
        <w:spacing w:before="10" w:line="138" w:lineRule="exact"/>
        <w:ind w:left="1838" w:firstLine="506"/>
        <w:rPr>
          <w:color w:val="000000"/>
          <w:spacing w:val="-2"/>
          <w:sz w:val="11"/>
        </w:rPr>
      </w:pPr>
      <w:r>
        <w:rPr>
          <w:color w:val="000000"/>
          <w:spacing w:val="-2"/>
          <w:sz w:val="11"/>
        </w:rPr>
        <w:t>Beginning Balance &amp; Monthly Changes</w:t>
      </w:r>
      <w:r>
        <w:rPr>
          <w:color w:val="000000"/>
          <w:spacing w:val="-2"/>
          <w:sz w:val="11"/>
        </w:rPr>
        <w:tab/>
        <w:t>Month</w:t>
      </w:r>
      <w:r>
        <w:rPr>
          <w:color w:val="000000"/>
          <w:spacing w:val="-2"/>
          <w:sz w:val="11"/>
        </w:rPr>
        <w:tab/>
        <w:t>Year</w:t>
      </w:r>
      <w:r>
        <w:rPr>
          <w:color w:val="000000"/>
          <w:spacing w:val="-2"/>
          <w:sz w:val="11"/>
        </w:rPr>
        <w:tab/>
        <w:t>Weighting for</w:t>
      </w:r>
      <w:r>
        <w:rPr>
          <w:color w:val="000000"/>
          <w:spacing w:val="-2"/>
          <w:sz w:val="11"/>
        </w:rPr>
        <w:tab/>
        <w:t>Monthly</w:t>
      </w:r>
      <w:r>
        <w:rPr>
          <w:color w:val="000000"/>
          <w:spacing w:val="-2"/>
          <w:sz w:val="11"/>
        </w:rPr>
        <w:tab/>
        <w:t>Proration</w:t>
      </w:r>
      <w:r>
        <w:rPr>
          <w:color w:val="000000"/>
          <w:spacing w:val="-2"/>
          <w:sz w:val="11"/>
        </w:rPr>
        <w:tab/>
        <w:t>Prorated</w:t>
      </w:r>
      <w:r>
        <w:rPr>
          <w:color w:val="000000"/>
          <w:spacing w:val="-2"/>
          <w:sz w:val="11"/>
        </w:rPr>
        <w:tab/>
        <w:t>Actual Monthly</w:t>
      </w:r>
      <w:r>
        <w:rPr>
          <w:color w:val="000000"/>
          <w:spacing w:val="-2"/>
          <w:sz w:val="11"/>
        </w:rPr>
        <w:tab/>
        <w:t>Difference</w:t>
      </w:r>
      <w:r>
        <w:rPr>
          <w:color w:val="000000"/>
          <w:spacing w:val="-2"/>
          <w:sz w:val="11"/>
        </w:rPr>
        <w:tab/>
      </w:r>
      <w:r>
        <w:rPr>
          <w:color w:val="000000"/>
          <w:spacing w:val="-3"/>
          <w:sz w:val="11"/>
        </w:rPr>
        <w:t>Partially prorate</w:t>
      </w:r>
      <w:r>
        <w:rPr>
          <w:color w:val="000000"/>
          <w:spacing w:val="-3"/>
          <w:sz w:val="11"/>
        </w:rPr>
        <w:tab/>
        <w:t>Partially prorate</w:t>
      </w:r>
      <w:r>
        <w:rPr>
          <w:color w:val="000000"/>
          <w:spacing w:val="-3"/>
          <w:sz w:val="11"/>
        </w:rPr>
        <w:tab/>
      </w:r>
      <w:r>
        <w:rPr>
          <w:color w:val="000000"/>
          <w:spacing w:val="-4"/>
          <w:sz w:val="11"/>
        </w:rPr>
        <w:t>Partially prorate</w:t>
      </w:r>
      <w:r>
        <w:rPr>
          <w:color w:val="000000"/>
          <w:spacing w:val="-4"/>
          <w:sz w:val="11"/>
        </w:rPr>
        <w:tab/>
      </w:r>
      <w:r>
        <w:rPr>
          <w:color w:val="000000"/>
          <w:spacing w:val="-2"/>
          <w:sz w:val="11"/>
        </w:rPr>
        <w:t>Partially prorated</w:t>
      </w:r>
    </w:p>
    <w:p w:rsidR="004975F1">
      <w:pPr>
        <w:tabs>
          <w:tab w:val="left" w:pos="6761"/>
          <w:tab w:val="left" w:pos="7628"/>
          <w:tab w:val="left" w:pos="8427"/>
          <w:tab w:val="left" w:pos="9287"/>
          <w:tab w:val="left" w:pos="10102"/>
          <w:tab w:val="left" w:pos="10806"/>
          <w:tab w:val="left" w:pos="11632"/>
          <w:tab w:val="left" w:pos="12455"/>
          <w:tab w:val="left" w:pos="13276"/>
        </w:tabs>
        <w:autoSpaceDE w:val="0"/>
        <w:autoSpaceDN w:val="0"/>
        <w:adjustRightInd w:val="0"/>
        <w:spacing w:before="6" w:line="138" w:lineRule="exact"/>
        <w:ind w:left="1838" w:firstLine="4126"/>
        <w:rPr>
          <w:color w:val="000000"/>
          <w:spacing w:val="-2"/>
          <w:sz w:val="11"/>
        </w:rPr>
      </w:pPr>
      <w:r>
        <w:rPr>
          <w:color w:val="000000"/>
          <w:spacing w:val="-2"/>
          <w:sz w:val="11"/>
        </w:rPr>
        <w:t>Projection</w:t>
      </w:r>
      <w:r>
        <w:rPr>
          <w:color w:val="000000"/>
          <w:spacing w:val="-2"/>
          <w:sz w:val="11"/>
        </w:rPr>
        <w:tab/>
        <w:t>Increment</w:t>
      </w:r>
      <w:r>
        <w:rPr>
          <w:color w:val="000000"/>
          <w:spacing w:val="-2"/>
          <w:sz w:val="11"/>
        </w:rPr>
        <w:tab/>
        <w:t>(d) x (e)</w:t>
      </w:r>
      <w:r>
        <w:rPr>
          <w:color w:val="000000"/>
          <w:spacing w:val="-2"/>
          <w:sz w:val="11"/>
        </w:rPr>
        <w:tab/>
        <w:t>Projected</w:t>
      </w:r>
      <w:r>
        <w:rPr>
          <w:color w:val="000000"/>
          <w:spacing w:val="-2"/>
          <w:sz w:val="11"/>
        </w:rPr>
        <w:tab/>
        <w:t>Activity</w:t>
      </w:r>
      <w:r>
        <w:rPr>
          <w:color w:val="000000"/>
          <w:spacing w:val="-2"/>
          <w:sz w:val="11"/>
        </w:rPr>
        <w:tab/>
        <w:t>between</w:t>
      </w:r>
      <w:r>
        <w:rPr>
          <w:color w:val="000000"/>
          <w:spacing w:val="-2"/>
          <w:sz w:val="11"/>
        </w:rPr>
        <w:tab/>
        <w:t>actual activity</w:t>
      </w:r>
      <w:r>
        <w:rPr>
          <w:color w:val="000000"/>
          <w:spacing w:val="-2"/>
          <w:sz w:val="11"/>
        </w:rPr>
        <w:tab/>
        <w:t>actual activity</w:t>
      </w:r>
      <w:r>
        <w:rPr>
          <w:color w:val="000000"/>
          <w:spacing w:val="-2"/>
          <w:sz w:val="11"/>
        </w:rPr>
        <w:tab/>
        <w:t>actual activity</w:t>
      </w:r>
      <w:r>
        <w:rPr>
          <w:color w:val="000000"/>
          <w:spacing w:val="-2"/>
          <w:sz w:val="11"/>
        </w:rPr>
        <w:tab/>
        <w:t>actual balance</w:t>
      </w:r>
    </w:p>
    <w:p w:rsidR="004975F1">
      <w:pPr>
        <w:tabs>
          <w:tab w:val="left" w:pos="9985"/>
          <w:tab w:val="left" w:pos="10779"/>
          <w:tab w:val="left" w:pos="11601"/>
          <w:tab w:val="left" w:pos="12426"/>
        </w:tabs>
        <w:autoSpaceDE w:val="0"/>
        <w:autoSpaceDN w:val="0"/>
        <w:adjustRightInd w:val="0"/>
        <w:spacing w:before="6" w:line="138" w:lineRule="exact"/>
        <w:ind w:left="1838" w:firstLine="6620"/>
        <w:rPr>
          <w:color w:val="000000"/>
          <w:spacing w:val="-2"/>
          <w:sz w:val="11"/>
        </w:rPr>
      </w:pPr>
      <w:r>
        <w:rPr>
          <w:color w:val="000000"/>
          <w:spacing w:val="-2"/>
          <w:sz w:val="11"/>
        </w:rPr>
        <w:t>Balance</w:t>
      </w:r>
      <w:r>
        <w:rPr>
          <w:color w:val="000000"/>
          <w:spacing w:val="-2"/>
          <w:sz w:val="11"/>
        </w:rPr>
        <w:tab/>
        <w:t>projected and</w:t>
      </w:r>
      <w:r>
        <w:rPr>
          <w:color w:val="000000"/>
          <w:spacing w:val="-2"/>
          <w:sz w:val="11"/>
        </w:rPr>
        <w:tab/>
        <w:t>above Monthly</w:t>
      </w:r>
      <w:r>
        <w:rPr>
          <w:color w:val="000000"/>
          <w:spacing w:val="-2"/>
          <w:sz w:val="11"/>
        </w:rPr>
        <w:tab/>
        <w:t>below Monthly</w:t>
      </w:r>
      <w:r>
        <w:rPr>
          <w:color w:val="000000"/>
          <w:spacing w:val="-2"/>
          <w:sz w:val="11"/>
        </w:rPr>
        <w:tab/>
        <w:t>below Monthly</w:t>
      </w:r>
    </w:p>
    <w:p w:rsidR="004975F1">
      <w:pPr>
        <w:tabs>
          <w:tab w:val="left" w:pos="9978"/>
          <w:tab w:val="left" w:pos="10892"/>
          <w:tab w:val="left" w:pos="11632"/>
          <w:tab w:val="left" w:pos="12395"/>
        </w:tabs>
        <w:autoSpaceDE w:val="0"/>
        <w:autoSpaceDN w:val="0"/>
        <w:adjustRightInd w:val="0"/>
        <w:spacing w:before="6" w:line="138" w:lineRule="exact"/>
        <w:ind w:left="1838" w:firstLine="6519"/>
        <w:rPr>
          <w:color w:val="000000"/>
          <w:spacing w:val="-2"/>
          <w:sz w:val="11"/>
        </w:rPr>
      </w:pPr>
      <w:r>
        <w:rPr>
          <w:color w:val="000000"/>
          <w:spacing w:val="-2"/>
          <w:sz w:val="11"/>
        </w:rPr>
        <w:t>(Cumulative</w:t>
      </w:r>
      <w:r>
        <w:rPr>
          <w:color w:val="000000"/>
          <w:spacing w:val="-2"/>
          <w:sz w:val="11"/>
        </w:rPr>
        <w:tab/>
        <w:t>actual activity</w:t>
      </w:r>
      <w:r>
        <w:rPr>
          <w:color w:val="000000"/>
          <w:spacing w:val="-2"/>
          <w:sz w:val="11"/>
        </w:rPr>
        <w:tab/>
        <w:t>projection</w:t>
      </w:r>
      <w:r>
        <w:rPr>
          <w:color w:val="000000"/>
          <w:spacing w:val="-2"/>
          <w:sz w:val="11"/>
        </w:rPr>
        <w:tab/>
        <w:t xml:space="preserve">projection </w:t>
      </w:r>
      <w:r>
        <w:rPr>
          <w:color w:val="000000"/>
          <w:spacing w:val="-2"/>
          <w:sz w:val="11"/>
        </w:rPr>
        <w:t>but</w:t>
      </w:r>
      <w:r>
        <w:rPr>
          <w:color w:val="000000"/>
          <w:spacing w:val="-2"/>
          <w:sz w:val="11"/>
        </w:rPr>
        <w:tab/>
        <w:t>projection and is</w:t>
      </w:r>
    </w:p>
    <w:p w:rsidR="004975F1">
      <w:pPr>
        <w:tabs>
          <w:tab w:val="left" w:pos="11586"/>
          <w:tab w:val="left" w:pos="12460"/>
        </w:tabs>
        <w:autoSpaceDE w:val="0"/>
        <w:autoSpaceDN w:val="0"/>
        <w:adjustRightInd w:val="0"/>
        <w:spacing w:before="7" w:line="138" w:lineRule="exact"/>
        <w:ind w:left="1838" w:firstLine="6584"/>
        <w:rPr>
          <w:color w:val="000000"/>
          <w:spacing w:val="-2"/>
          <w:sz w:val="11"/>
        </w:rPr>
      </w:pPr>
      <w:r>
        <w:rPr>
          <w:color w:val="000000"/>
          <w:spacing w:val="-2"/>
          <w:sz w:val="11"/>
        </w:rPr>
        <w:t>Sum of f)</w:t>
      </w:r>
      <w:r>
        <w:rPr>
          <w:color w:val="000000"/>
          <w:spacing w:val="-2"/>
          <w:sz w:val="11"/>
        </w:rPr>
        <w:tab/>
        <w:t>increases ADIT</w:t>
      </w:r>
      <w:r>
        <w:rPr>
          <w:color w:val="000000"/>
          <w:spacing w:val="-2"/>
          <w:sz w:val="11"/>
        </w:rPr>
        <w:tab/>
        <w:t>a reduction to</w:t>
      </w:r>
    </w:p>
    <w:p w:rsidR="004975F1">
      <w:pPr>
        <w:autoSpaceDE w:val="0"/>
        <w:autoSpaceDN w:val="0"/>
        <w:adjustRightInd w:val="0"/>
        <w:spacing w:before="6" w:line="138" w:lineRule="exact"/>
        <w:ind w:left="1838" w:firstLine="10794"/>
        <w:rPr>
          <w:color w:val="000000"/>
          <w:spacing w:val="-2"/>
          <w:sz w:val="11"/>
        </w:rPr>
      </w:pPr>
      <w:r>
        <w:rPr>
          <w:color w:val="000000"/>
          <w:spacing w:val="-2"/>
          <w:sz w:val="11"/>
        </w:rPr>
        <w:t>ADIT</w:t>
      </w:r>
    </w:p>
    <w:p w:rsidR="004975F1">
      <w:pPr>
        <w:autoSpaceDE w:val="0"/>
        <w:autoSpaceDN w:val="0"/>
        <w:adjustRightInd w:val="0"/>
        <w:spacing w:line="138" w:lineRule="exact"/>
        <w:ind w:left="1838"/>
        <w:rPr>
          <w:color w:val="000000"/>
          <w:spacing w:val="-2"/>
          <w:sz w:val="11"/>
        </w:rPr>
      </w:pPr>
    </w:p>
    <w:p w:rsidR="004975F1">
      <w:pPr>
        <w:autoSpaceDE w:val="0"/>
        <w:autoSpaceDN w:val="0"/>
        <w:adjustRightInd w:val="0"/>
        <w:spacing w:before="70" w:line="138" w:lineRule="exact"/>
        <w:ind w:left="1838"/>
        <w:rPr>
          <w:rFonts w:ascii="Times New Roman Bold" w:hAnsi="Times New Roman Bold"/>
          <w:color w:val="FF0000"/>
          <w:spacing w:val="-1"/>
          <w:sz w:val="11"/>
        </w:rPr>
      </w:pPr>
      <w:r>
        <w:rPr>
          <w:color w:val="000000"/>
          <w:spacing w:val="-1"/>
          <w:sz w:val="11"/>
        </w:rPr>
        <w:t>ADIT-282-Proration-</w:t>
      </w:r>
      <w:r>
        <w:rPr>
          <w:rFonts w:ascii="Times New Roman Bold" w:hAnsi="Times New Roman Bold"/>
          <w:color w:val="FF0000"/>
          <w:spacing w:val="-1"/>
          <w:sz w:val="11"/>
        </w:rPr>
        <w:t>Note A</w:t>
      </w:r>
    </w:p>
    <w:p w:rsidR="004975F1">
      <w:pPr>
        <w:tabs>
          <w:tab w:val="left" w:pos="4257"/>
          <w:tab w:val="left" w:pos="5424"/>
          <w:tab w:val="left" w:pos="6137"/>
          <w:tab w:val="left" w:pos="8835"/>
          <w:tab w:val="left" w:pos="13790"/>
        </w:tabs>
        <w:autoSpaceDE w:val="0"/>
        <w:autoSpaceDN w:val="0"/>
        <w:adjustRightInd w:val="0"/>
        <w:spacing w:before="8" w:line="138" w:lineRule="exact"/>
        <w:ind w:left="1838" w:firstLine="338"/>
        <w:rPr>
          <w:color w:val="000000"/>
          <w:spacing w:val="-1"/>
          <w:sz w:val="11"/>
        </w:rPr>
      </w:pPr>
      <w:r>
        <w:rPr>
          <w:color w:val="000000"/>
          <w:spacing w:val="-1"/>
          <w:sz w:val="11"/>
        </w:rPr>
        <w:t xml:space="preserve">1 Balance (Attach 6c, Line 30) </w:t>
      </w:r>
      <w:r>
        <w:rPr>
          <w:rFonts w:ascii="Times New Roman Bold" w:hAnsi="Times New Roman Bold"/>
          <w:color w:val="FF0000"/>
          <w:spacing w:val="-1"/>
          <w:sz w:val="11"/>
        </w:rPr>
        <w:t>Note D</w:t>
      </w:r>
      <w:r>
        <w:rPr>
          <w:rFonts w:ascii="Times New Roman Bold" w:hAnsi="Times New Roman Bold"/>
          <w:color w:val="FF0000"/>
          <w:spacing w:val="-1"/>
          <w:sz w:val="11"/>
        </w:rPr>
        <w:tab/>
      </w:r>
      <w:r>
        <w:rPr>
          <w:color w:val="000000"/>
          <w:spacing w:val="-1"/>
          <w:sz w:val="11"/>
        </w:rPr>
        <w:t>December</w:t>
      </w:r>
      <w:r>
        <w:rPr>
          <w:color w:val="000000"/>
          <w:spacing w:val="-1"/>
          <w:sz w:val="11"/>
        </w:rPr>
        <w:tab/>
        <w:t>-</w:t>
      </w:r>
      <w:r>
        <w:rPr>
          <w:color w:val="000000"/>
          <w:spacing w:val="-1"/>
          <w:sz w:val="11"/>
        </w:rPr>
        <w:tab/>
        <w:t>100.00%</w:t>
      </w:r>
      <w:r>
        <w:rPr>
          <w:color w:val="000000"/>
          <w:spacing w:val="-1"/>
          <w:sz w:val="11"/>
        </w:rPr>
        <w:tab/>
        <w:t>-</w:t>
      </w:r>
      <w:r>
        <w:rPr>
          <w:color w:val="000000"/>
          <w:spacing w:val="-1"/>
          <w:sz w:val="11"/>
        </w:rPr>
        <w:tab/>
        <w:t>-</w:t>
      </w:r>
    </w:p>
    <w:p w:rsidR="004975F1">
      <w:pPr>
        <w:tabs>
          <w:tab w:val="left" w:pos="4257"/>
          <w:tab w:val="left" w:pos="5424"/>
          <w:tab w:val="left" w:pos="6195"/>
          <w:tab w:val="left" w:pos="7184"/>
          <w:tab w:val="left" w:pos="8009"/>
          <w:tab w:val="left" w:pos="8835"/>
          <w:tab w:val="left" w:pos="9661"/>
          <w:tab w:val="left" w:pos="10487"/>
          <w:tab w:val="left" w:pos="11313"/>
          <w:tab w:val="left" w:pos="12138"/>
          <w:tab w:val="left" w:pos="12964"/>
          <w:tab w:val="left" w:pos="13790"/>
        </w:tabs>
        <w:autoSpaceDE w:val="0"/>
        <w:autoSpaceDN w:val="0"/>
        <w:adjustRightInd w:val="0"/>
        <w:spacing w:before="3" w:line="138" w:lineRule="exact"/>
        <w:ind w:left="1838" w:firstLine="338"/>
        <w:rPr>
          <w:color w:val="000000"/>
          <w:spacing w:val="-1"/>
          <w:sz w:val="11"/>
        </w:rPr>
      </w:pPr>
      <w:r>
        <w:rPr>
          <w:color w:val="000000"/>
          <w:spacing w:val="-1"/>
          <w:sz w:val="11"/>
        </w:rPr>
        <w:t>2 Increment</w:t>
      </w:r>
      <w:r>
        <w:rPr>
          <w:color w:val="000000"/>
          <w:spacing w:val="-1"/>
          <w:sz w:val="11"/>
        </w:rPr>
        <w:tab/>
        <w:t>January</w:t>
      </w:r>
      <w:r>
        <w:rPr>
          <w:color w:val="000000"/>
          <w:spacing w:val="-1"/>
          <w:sz w:val="11"/>
        </w:rPr>
        <w:tab/>
        <w:t>-</w:t>
      </w:r>
      <w:r>
        <w:rPr>
          <w:color w:val="000000"/>
          <w:spacing w:val="-1"/>
          <w:sz w:val="11"/>
        </w:rPr>
        <w:tab/>
        <w:t>91.78%</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4257"/>
          <w:tab w:val="left" w:pos="5424"/>
          <w:tab w:val="left" w:pos="6195"/>
          <w:tab w:val="left" w:pos="7184"/>
          <w:tab w:val="left" w:pos="8009"/>
          <w:tab w:val="left" w:pos="8835"/>
          <w:tab w:val="left" w:pos="9661"/>
          <w:tab w:val="left" w:pos="10487"/>
          <w:tab w:val="left" w:pos="11313"/>
          <w:tab w:val="left" w:pos="12138"/>
          <w:tab w:val="left" w:pos="12964"/>
          <w:tab w:val="left" w:pos="13790"/>
        </w:tabs>
        <w:autoSpaceDE w:val="0"/>
        <w:autoSpaceDN w:val="0"/>
        <w:adjustRightInd w:val="0"/>
        <w:spacing w:before="4" w:line="138" w:lineRule="exact"/>
        <w:ind w:left="1838" w:firstLine="338"/>
        <w:rPr>
          <w:color w:val="000000"/>
          <w:spacing w:val="-1"/>
          <w:sz w:val="11"/>
        </w:rPr>
      </w:pPr>
      <w:r>
        <w:rPr>
          <w:color w:val="000000"/>
          <w:spacing w:val="-1"/>
          <w:sz w:val="11"/>
        </w:rPr>
        <w:t>3 Increment</w:t>
      </w:r>
      <w:r>
        <w:rPr>
          <w:color w:val="000000"/>
          <w:spacing w:val="-1"/>
          <w:sz w:val="11"/>
        </w:rPr>
        <w:tab/>
        <w:t>February</w:t>
      </w:r>
      <w:r>
        <w:rPr>
          <w:color w:val="000000"/>
          <w:spacing w:val="-1"/>
          <w:sz w:val="11"/>
        </w:rPr>
        <w:tab/>
        <w:t>-</w:t>
      </w:r>
      <w:r>
        <w:rPr>
          <w:color w:val="000000"/>
          <w:spacing w:val="-1"/>
          <w:sz w:val="11"/>
        </w:rPr>
        <w:tab/>
        <w:t>84.11%</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4257"/>
          <w:tab w:val="left" w:pos="5424"/>
          <w:tab w:val="left" w:pos="6195"/>
          <w:tab w:val="left" w:pos="7184"/>
          <w:tab w:val="left" w:pos="8009"/>
          <w:tab w:val="left" w:pos="8835"/>
          <w:tab w:val="left" w:pos="9661"/>
          <w:tab w:val="left" w:pos="10487"/>
          <w:tab w:val="left" w:pos="11313"/>
          <w:tab w:val="left" w:pos="12138"/>
          <w:tab w:val="left" w:pos="12964"/>
          <w:tab w:val="left" w:pos="13790"/>
        </w:tabs>
        <w:autoSpaceDE w:val="0"/>
        <w:autoSpaceDN w:val="0"/>
        <w:adjustRightInd w:val="0"/>
        <w:spacing w:before="4" w:line="138" w:lineRule="exact"/>
        <w:ind w:left="1838" w:firstLine="338"/>
        <w:rPr>
          <w:color w:val="000000"/>
          <w:spacing w:val="-1"/>
          <w:sz w:val="11"/>
        </w:rPr>
      </w:pPr>
      <w:r>
        <w:rPr>
          <w:color w:val="000000"/>
          <w:spacing w:val="-1"/>
          <w:sz w:val="11"/>
        </w:rPr>
        <w:t xml:space="preserve">4 </w:t>
      </w:r>
      <w:r>
        <w:rPr>
          <w:color w:val="000000"/>
          <w:spacing w:val="-1"/>
          <w:sz w:val="11"/>
        </w:rPr>
        <w:t>Increment</w:t>
      </w:r>
      <w:r>
        <w:rPr>
          <w:color w:val="000000"/>
          <w:spacing w:val="-1"/>
          <w:sz w:val="11"/>
        </w:rPr>
        <w:tab/>
        <w:t>March</w:t>
      </w:r>
      <w:r>
        <w:rPr>
          <w:color w:val="000000"/>
          <w:spacing w:val="-1"/>
          <w:sz w:val="11"/>
        </w:rPr>
        <w:tab/>
        <w:t>-</w:t>
      </w:r>
      <w:r>
        <w:rPr>
          <w:color w:val="000000"/>
          <w:spacing w:val="-1"/>
          <w:sz w:val="11"/>
        </w:rPr>
        <w:tab/>
        <w:t>75.62%</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4257"/>
          <w:tab w:val="left" w:pos="5424"/>
          <w:tab w:val="left" w:pos="6195"/>
          <w:tab w:val="left" w:pos="7184"/>
          <w:tab w:val="left" w:pos="8009"/>
          <w:tab w:val="left" w:pos="8835"/>
          <w:tab w:val="left" w:pos="9661"/>
          <w:tab w:val="left" w:pos="10487"/>
          <w:tab w:val="left" w:pos="11313"/>
          <w:tab w:val="left" w:pos="12138"/>
          <w:tab w:val="left" w:pos="12964"/>
          <w:tab w:val="left" w:pos="13790"/>
        </w:tabs>
        <w:autoSpaceDE w:val="0"/>
        <w:autoSpaceDN w:val="0"/>
        <w:adjustRightInd w:val="0"/>
        <w:spacing w:before="3" w:line="138" w:lineRule="exact"/>
        <w:ind w:left="1838" w:firstLine="338"/>
        <w:rPr>
          <w:color w:val="000000"/>
          <w:spacing w:val="-1"/>
          <w:sz w:val="11"/>
        </w:rPr>
      </w:pPr>
      <w:r>
        <w:rPr>
          <w:color w:val="000000"/>
          <w:spacing w:val="-1"/>
          <w:sz w:val="11"/>
        </w:rPr>
        <w:t>5 Increment</w:t>
      </w:r>
      <w:r>
        <w:rPr>
          <w:color w:val="000000"/>
          <w:spacing w:val="-1"/>
          <w:sz w:val="11"/>
        </w:rPr>
        <w:tab/>
        <w:t>April</w:t>
      </w:r>
      <w:r>
        <w:rPr>
          <w:color w:val="000000"/>
          <w:spacing w:val="-1"/>
          <w:sz w:val="11"/>
        </w:rPr>
        <w:tab/>
        <w:t>-</w:t>
      </w:r>
      <w:r>
        <w:rPr>
          <w:color w:val="000000"/>
          <w:spacing w:val="-1"/>
          <w:sz w:val="11"/>
        </w:rPr>
        <w:tab/>
        <w:t>67.40%</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4257"/>
          <w:tab w:val="left" w:pos="5424"/>
          <w:tab w:val="left" w:pos="6195"/>
          <w:tab w:val="left" w:pos="7184"/>
          <w:tab w:val="left" w:pos="8009"/>
          <w:tab w:val="left" w:pos="8835"/>
          <w:tab w:val="left" w:pos="9661"/>
          <w:tab w:val="left" w:pos="10487"/>
          <w:tab w:val="left" w:pos="11313"/>
          <w:tab w:val="left" w:pos="12138"/>
          <w:tab w:val="left" w:pos="12964"/>
          <w:tab w:val="left" w:pos="13790"/>
        </w:tabs>
        <w:autoSpaceDE w:val="0"/>
        <w:autoSpaceDN w:val="0"/>
        <w:adjustRightInd w:val="0"/>
        <w:spacing w:before="4" w:line="138" w:lineRule="exact"/>
        <w:ind w:left="1838" w:firstLine="338"/>
        <w:rPr>
          <w:color w:val="000000"/>
          <w:spacing w:val="-1"/>
          <w:sz w:val="11"/>
        </w:rPr>
      </w:pPr>
      <w:r>
        <w:rPr>
          <w:color w:val="000000"/>
          <w:spacing w:val="-1"/>
          <w:sz w:val="11"/>
        </w:rPr>
        <w:t>6 Increment</w:t>
      </w:r>
      <w:r>
        <w:rPr>
          <w:color w:val="000000"/>
          <w:spacing w:val="-1"/>
          <w:sz w:val="11"/>
        </w:rPr>
        <w:tab/>
        <w:t>May</w:t>
      </w:r>
      <w:r>
        <w:rPr>
          <w:color w:val="000000"/>
          <w:spacing w:val="-1"/>
          <w:sz w:val="11"/>
        </w:rPr>
        <w:tab/>
        <w:t>-</w:t>
      </w:r>
      <w:r>
        <w:rPr>
          <w:color w:val="000000"/>
          <w:spacing w:val="-1"/>
          <w:sz w:val="11"/>
        </w:rPr>
        <w:tab/>
        <w:t>58.90%</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4257"/>
          <w:tab w:val="left" w:pos="5424"/>
          <w:tab w:val="left" w:pos="6195"/>
          <w:tab w:val="left" w:pos="7184"/>
          <w:tab w:val="left" w:pos="8009"/>
          <w:tab w:val="left" w:pos="8835"/>
          <w:tab w:val="left" w:pos="9661"/>
          <w:tab w:val="left" w:pos="10487"/>
          <w:tab w:val="left" w:pos="11313"/>
          <w:tab w:val="left" w:pos="12138"/>
          <w:tab w:val="left" w:pos="12964"/>
          <w:tab w:val="left" w:pos="13790"/>
        </w:tabs>
        <w:autoSpaceDE w:val="0"/>
        <w:autoSpaceDN w:val="0"/>
        <w:adjustRightInd w:val="0"/>
        <w:spacing w:before="4" w:line="138" w:lineRule="exact"/>
        <w:ind w:left="1838" w:firstLine="338"/>
        <w:rPr>
          <w:color w:val="000000"/>
          <w:spacing w:val="-1"/>
          <w:sz w:val="11"/>
        </w:rPr>
      </w:pPr>
      <w:r>
        <w:rPr>
          <w:color w:val="000000"/>
          <w:spacing w:val="-1"/>
          <w:sz w:val="11"/>
        </w:rPr>
        <w:t>7 Increment</w:t>
      </w:r>
      <w:r>
        <w:rPr>
          <w:color w:val="000000"/>
          <w:spacing w:val="-1"/>
          <w:sz w:val="11"/>
        </w:rPr>
        <w:tab/>
        <w:t>June</w:t>
      </w:r>
      <w:r>
        <w:rPr>
          <w:color w:val="000000"/>
          <w:spacing w:val="-1"/>
          <w:sz w:val="11"/>
        </w:rPr>
        <w:tab/>
        <w:t>-</w:t>
      </w:r>
      <w:r>
        <w:rPr>
          <w:color w:val="000000"/>
          <w:spacing w:val="-1"/>
          <w:sz w:val="11"/>
        </w:rPr>
        <w:tab/>
        <w:t>50.68%</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4257"/>
          <w:tab w:val="left" w:pos="5424"/>
          <w:tab w:val="left" w:pos="6195"/>
          <w:tab w:val="left" w:pos="7184"/>
          <w:tab w:val="left" w:pos="8009"/>
          <w:tab w:val="left" w:pos="8835"/>
          <w:tab w:val="left" w:pos="9661"/>
          <w:tab w:val="left" w:pos="10487"/>
          <w:tab w:val="left" w:pos="11313"/>
          <w:tab w:val="left" w:pos="12138"/>
          <w:tab w:val="left" w:pos="12964"/>
          <w:tab w:val="left" w:pos="13790"/>
        </w:tabs>
        <w:autoSpaceDE w:val="0"/>
        <w:autoSpaceDN w:val="0"/>
        <w:adjustRightInd w:val="0"/>
        <w:spacing w:before="3" w:line="138" w:lineRule="exact"/>
        <w:ind w:left="1838" w:firstLine="338"/>
        <w:rPr>
          <w:color w:val="000000"/>
          <w:spacing w:val="-1"/>
          <w:sz w:val="11"/>
        </w:rPr>
      </w:pPr>
      <w:r>
        <w:rPr>
          <w:color w:val="000000"/>
          <w:spacing w:val="-1"/>
          <w:sz w:val="11"/>
        </w:rPr>
        <w:t>8 Increment</w:t>
      </w:r>
      <w:r>
        <w:rPr>
          <w:color w:val="000000"/>
          <w:spacing w:val="-1"/>
          <w:sz w:val="11"/>
        </w:rPr>
        <w:tab/>
        <w:t>July</w:t>
      </w:r>
      <w:r>
        <w:rPr>
          <w:color w:val="000000"/>
          <w:spacing w:val="-1"/>
          <w:sz w:val="11"/>
        </w:rPr>
        <w:tab/>
        <w:t>-</w:t>
      </w:r>
      <w:r>
        <w:rPr>
          <w:color w:val="000000"/>
          <w:spacing w:val="-1"/>
          <w:sz w:val="11"/>
        </w:rPr>
        <w:tab/>
        <w:t>42.19%</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4257"/>
          <w:tab w:val="left" w:pos="5424"/>
          <w:tab w:val="left" w:pos="6195"/>
          <w:tab w:val="left" w:pos="7184"/>
          <w:tab w:val="left" w:pos="8009"/>
          <w:tab w:val="left" w:pos="8835"/>
          <w:tab w:val="left" w:pos="9661"/>
          <w:tab w:val="left" w:pos="10487"/>
          <w:tab w:val="left" w:pos="11313"/>
          <w:tab w:val="left" w:pos="12138"/>
          <w:tab w:val="left" w:pos="12964"/>
          <w:tab w:val="left" w:pos="13790"/>
        </w:tabs>
        <w:autoSpaceDE w:val="0"/>
        <w:autoSpaceDN w:val="0"/>
        <w:adjustRightInd w:val="0"/>
        <w:spacing w:before="4" w:line="138" w:lineRule="exact"/>
        <w:ind w:left="1838" w:firstLine="338"/>
        <w:rPr>
          <w:color w:val="000000"/>
          <w:spacing w:val="-1"/>
          <w:sz w:val="11"/>
        </w:rPr>
      </w:pPr>
      <w:r>
        <w:rPr>
          <w:color w:val="000000"/>
          <w:spacing w:val="-1"/>
          <w:sz w:val="11"/>
        </w:rPr>
        <w:t>9 Increment</w:t>
      </w:r>
      <w:r>
        <w:rPr>
          <w:color w:val="000000"/>
          <w:spacing w:val="-1"/>
          <w:sz w:val="11"/>
        </w:rPr>
        <w:tab/>
        <w:t>August</w:t>
      </w:r>
      <w:r>
        <w:rPr>
          <w:color w:val="000000"/>
          <w:spacing w:val="-1"/>
          <w:sz w:val="11"/>
        </w:rPr>
        <w:tab/>
        <w:t>-</w:t>
      </w:r>
      <w:r>
        <w:rPr>
          <w:color w:val="000000"/>
          <w:spacing w:val="-1"/>
          <w:sz w:val="11"/>
        </w:rPr>
        <w:tab/>
        <w:t>33.70%</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4257"/>
          <w:tab w:val="left" w:pos="5424"/>
          <w:tab w:val="left" w:pos="6195"/>
          <w:tab w:val="left" w:pos="7184"/>
          <w:tab w:val="left" w:pos="8009"/>
          <w:tab w:val="left" w:pos="8835"/>
          <w:tab w:val="left" w:pos="9661"/>
          <w:tab w:val="left" w:pos="10487"/>
          <w:tab w:val="left" w:pos="11313"/>
          <w:tab w:val="left" w:pos="12138"/>
          <w:tab w:val="left" w:pos="12964"/>
          <w:tab w:val="left" w:pos="13790"/>
        </w:tabs>
        <w:autoSpaceDE w:val="0"/>
        <w:autoSpaceDN w:val="0"/>
        <w:adjustRightInd w:val="0"/>
        <w:spacing w:before="3" w:line="138" w:lineRule="exact"/>
        <w:ind w:left="1838" w:firstLine="280"/>
        <w:rPr>
          <w:color w:val="000000"/>
          <w:spacing w:val="-1"/>
          <w:sz w:val="11"/>
        </w:rPr>
      </w:pPr>
      <w:r>
        <w:rPr>
          <w:color w:val="000000"/>
          <w:spacing w:val="-1"/>
          <w:sz w:val="11"/>
        </w:rPr>
        <w:t>10 Increment</w:t>
      </w:r>
      <w:r>
        <w:rPr>
          <w:color w:val="000000"/>
          <w:spacing w:val="-1"/>
          <w:sz w:val="11"/>
        </w:rPr>
        <w:tab/>
        <w:t>September</w:t>
      </w:r>
      <w:r>
        <w:rPr>
          <w:color w:val="000000"/>
          <w:spacing w:val="-1"/>
          <w:sz w:val="11"/>
        </w:rPr>
        <w:tab/>
        <w:t>-</w:t>
      </w:r>
      <w:r>
        <w:rPr>
          <w:color w:val="000000"/>
          <w:spacing w:val="-1"/>
          <w:sz w:val="11"/>
        </w:rPr>
        <w:tab/>
        <w:t>25.48%</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4257"/>
          <w:tab w:val="left" w:pos="5424"/>
          <w:tab w:val="left" w:pos="6195"/>
          <w:tab w:val="left" w:pos="7184"/>
          <w:tab w:val="left" w:pos="8009"/>
          <w:tab w:val="left" w:pos="8835"/>
          <w:tab w:val="left" w:pos="9661"/>
          <w:tab w:val="left" w:pos="10487"/>
          <w:tab w:val="left" w:pos="11313"/>
          <w:tab w:val="left" w:pos="12138"/>
          <w:tab w:val="left" w:pos="12964"/>
          <w:tab w:val="left" w:pos="13790"/>
        </w:tabs>
        <w:autoSpaceDE w:val="0"/>
        <w:autoSpaceDN w:val="0"/>
        <w:adjustRightInd w:val="0"/>
        <w:spacing w:before="4" w:line="138" w:lineRule="exact"/>
        <w:ind w:left="1838" w:firstLine="280"/>
        <w:rPr>
          <w:color w:val="000000"/>
          <w:spacing w:val="-1"/>
          <w:sz w:val="11"/>
        </w:rPr>
      </w:pPr>
      <w:r>
        <w:rPr>
          <w:color w:val="000000"/>
          <w:spacing w:val="-1"/>
          <w:sz w:val="11"/>
        </w:rPr>
        <w:t>11 Increment</w:t>
      </w:r>
      <w:r>
        <w:rPr>
          <w:color w:val="000000"/>
          <w:spacing w:val="-1"/>
          <w:sz w:val="11"/>
        </w:rPr>
        <w:tab/>
        <w:t>October</w:t>
      </w:r>
      <w:r>
        <w:rPr>
          <w:color w:val="000000"/>
          <w:spacing w:val="-1"/>
          <w:sz w:val="11"/>
        </w:rPr>
        <w:tab/>
        <w:t>-</w:t>
      </w:r>
      <w:r>
        <w:rPr>
          <w:color w:val="000000"/>
          <w:spacing w:val="-1"/>
          <w:sz w:val="11"/>
        </w:rPr>
        <w:tab/>
        <w:t>16.99%</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4257"/>
          <w:tab w:val="left" w:pos="5424"/>
          <w:tab w:val="left" w:pos="6252"/>
          <w:tab w:val="left" w:pos="7184"/>
          <w:tab w:val="left" w:pos="8009"/>
          <w:tab w:val="left" w:pos="8835"/>
          <w:tab w:val="left" w:pos="9661"/>
          <w:tab w:val="left" w:pos="10487"/>
          <w:tab w:val="left" w:pos="11313"/>
          <w:tab w:val="left" w:pos="12138"/>
          <w:tab w:val="left" w:pos="12964"/>
          <w:tab w:val="left" w:pos="13790"/>
        </w:tabs>
        <w:autoSpaceDE w:val="0"/>
        <w:autoSpaceDN w:val="0"/>
        <w:adjustRightInd w:val="0"/>
        <w:spacing w:before="4" w:line="138" w:lineRule="exact"/>
        <w:ind w:left="1838" w:firstLine="280"/>
        <w:rPr>
          <w:color w:val="000000"/>
          <w:spacing w:val="-1"/>
          <w:sz w:val="11"/>
        </w:rPr>
      </w:pPr>
      <w:r>
        <w:rPr>
          <w:color w:val="000000"/>
          <w:spacing w:val="-1"/>
          <w:sz w:val="11"/>
        </w:rPr>
        <w:t>12 Increment</w:t>
      </w:r>
      <w:r>
        <w:rPr>
          <w:color w:val="000000"/>
          <w:spacing w:val="-1"/>
          <w:sz w:val="11"/>
        </w:rPr>
        <w:tab/>
        <w:t>November</w:t>
      </w:r>
      <w:r>
        <w:rPr>
          <w:color w:val="000000"/>
          <w:spacing w:val="-1"/>
          <w:sz w:val="11"/>
        </w:rPr>
        <w:tab/>
        <w:t>-</w:t>
      </w:r>
      <w:r>
        <w:rPr>
          <w:color w:val="000000"/>
          <w:spacing w:val="-1"/>
          <w:sz w:val="11"/>
        </w:rPr>
        <w:tab/>
        <w:t>8.77%</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4257"/>
          <w:tab w:val="left" w:pos="5424"/>
          <w:tab w:val="left" w:pos="6252"/>
          <w:tab w:val="left" w:pos="7184"/>
          <w:tab w:val="left" w:pos="8009"/>
          <w:tab w:val="left" w:pos="8835"/>
          <w:tab w:val="left" w:pos="9661"/>
          <w:tab w:val="left" w:pos="10487"/>
          <w:tab w:val="left" w:pos="11313"/>
          <w:tab w:val="left" w:pos="12138"/>
          <w:tab w:val="left" w:pos="12964"/>
          <w:tab w:val="left" w:pos="13790"/>
        </w:tabs>
        <w:autoSpaceDE w:val="0"/>
        <w:autoSpaceDN w:val="0"/>
        <w:adjustRightInd w:val="0"/>
        <w:spacing w:before="4" w:line="138" w:lineRule="exact"/>
        <w:ind w:left="1838" w:firstLine="280"/>
        <w:rPr>
          <w:color w:val="000000"/>
          <w:spacing w:val="-1"/>
          <w:sz w:val="11"/>
        </w:rPr>
      </w:pPr>
      <w:r>
        <w:rPr>
          <w:color w:val="000000"/>
          <w:spacing w:val="-1"/>
          <w:sz w:val="11"/>
        </w:rPr>
        <w:t>13 Increment</w:t>
      </w:r>
      <w:r>
        <w:rPr>
          <w:color w:val="000000"/>
          <w:spacing w:val="-1"/>
          <w:sz w:val="11"/>
        </w:rPr>
        <w:tab/>
        <w:t>December</w:t>
      </w:r>
      <w:r>
        <w:rPr>
          <w:color w:val="000000"/>
          <w:spacing w:val="-1"/>
          <w:sz w:val="11"/>
        </w:rPr>
        <w:tab/>
        <w:t>-</w:t>
      </w:r>
      <w:r>
        <w:rPr>
          <w:color w:val="000000"/>
          <w:spacing w:val="-1"/>
          <w:sz w:val="11"/>
        </w:rPr>
        <w:tab/>
        <w:t>0.27%</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7184"/>
          <w:tab w:val="left" w:pos="8009"/>
          <w:tab w:val="left" w:pos="9661"/>
          <w:tab w:val="left" w:pos="10487"/>
          <w:tab w:val="left" w:pos="11313"/>
          <w:tab w:val="left" w:pos="12138"/>
          <w:tab w:val="left" w:pos="12964"/>
          <w:tab w:val="left" w:pos="13790"/>
        </w:tabs>
        <w:autoSpaceDE w:val="0"/>
        <w:autoSpaceDN w:val="0"/>
        <w:adjustRightInd w:val="0"/>
        <w:spacing w:before="3" w:line="138" w:lineRule="exact"/>
        <w:ind w:left="1838" w:firstLine="280"/>
        <w:rPr>
          <w:color w:val="000000"/>
          <w:spacing w:val="-1"/>
          <w:sz w:val="11"/>
        </w:rPr>
      </w:pPr>
      <w:r>
        <w:rPr>
          <w:color w:val="000000"/>
          <w:spacing w:val="-1"/>
          <w:sz w:val="11"/>
        </w:rPr>
        <w:t>14 ADIT 282-Prorated EOY Balance</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autoSpaceDE w:val="0"/>
        <w:autoSpaceDN w:val="0"/>
        <w:adjustRightInd w:val="0"/>
        <w:spacing w:line="138" w:lineRule="exact"/>
        <w:ind w:left="1838"/>
        <w:rPr>
          <w:color w:val="000000"/>
          <w:spacing w:val="-1"/>
          <w:sz w:val="11"/>
        </w:rPr>
      </w:pPr>
    </w:p>
    <w:p w:rsidR="004975F1">
      <w:pPr>
        <w:autoSpaceDE w:val="0"/>
        <w:autoSpaceDN w:val="0"/>
        <w:adjustRightInd w:val="0"/>
        <w:spacing w:before="3" w:line="138" w:lineRule="exact"/>
        <w:ind w:left="1838"/>
        <w:rPr>
          <w:rFonts w:ascii="Times New Roman Bold" w:hAnsi="Times New Roman Bold"/>
          <w:color w:val="FF0000"/>
          <w:spacing w:val="-1"/>
          <w:sz w:val="11"/>
        </w:rPr>
      </w:pPr>
      <w:r>
        <w:rPr>
          <w:color w:val="000000"/>
          <w:spacing w:val="-1"/>
          <w:sz w:val="11"/>
        </w:rPr>
        <w:t>ADIT-283-Proration-</w:t>
      </w:r>
      <w:r>
        <w:rPr>
          <w:rFonts w:ascii="Times New Roman Bold" w:hAnsi="Times New Roman Bold"/>
          <w:color w:val="FF0000"/>
          <w:spacing w:val="-1"/>
          <w:sz w:val="11"/>
        </w:rPr>
        <w:t>Note B</w:t>
      </w:r>
    </w:p>
    <w:p w:rsidR="004975F1">
      <w:pPr>
        <w:tabs>
          <w:tab w:val="left" w:pos="4257"/>
          <w:tab w:val="left" w:pos="5424"/>
          <w:tab w:val="left" w:pos="6137"/>
          <w:tab w:val="left" w:pos="8835"/>
          <w:tab w:val="left" w:pos="13790"/>
        </w:tabs>
        <w:autoSpaceDE w:val="0"/>
        <w:autoSpaceDN w:val="0"/>
        <w:adjustRightInd w:val="0"/>
        <w:spacing w:before="8" w:line="138" w:lineRule="exact"/>
        <w:ind w:left="1838" w:firstLine="280"/>
        <w:rPr>
          <w:color w:val="000000"/>
          <w:spacing w:val="-1"/>
          <w:sz w:val="11"/>
        </w:rPr>
      </w:pPr>
      <w:r>
        <w:rPr>
          <w:color w:val="000000"/>
          <w:spacing w:val="-1"/>
          <w:sz w:val="11"/>
        </w:rPr>
        <w:t xml:space="preserve">15 Balance (Attach 6c, Line 44) </w:t>
      </w:r>
      <w:r>
        <w:rPr>
          <w:rFonts w:ascii="Times New Roman Bold" w:hAnsi="Times New Roman Bold"/>
          <w:color w:val="FF0000"/>
          <w:spacing w:val="-1"/>
          <w:sz w:val="11"/>
        </w:rPr>
        <w:t>Note D</w:t>
      </w:r>
      <w:r>
        <w:rPr>
          <w:rFonts w:ascii="Times New Roman Bold" w:hAnsi="Times New Roman Bold"/>
          <w:color w:val="FF0000"/>
          <w:spacing w:val="-1"/>
          <w:sz w:val="11"/>
        </w:rPr>
        <w:tab/>
      </w:r>
      <w:r>
        <w:rPr>
          <w:color w:val="000000"/>
          <w:spacing w:val="-1"/>
          <w:sz w:val="11"/>
        </w:rPr>
        <w:t>December</w:t>
      </w:r>
      <w:r>
        <w:rPr>
          <w:color w:val="000000"/>
          <w:spacing w:val="-1"/>
          <w:sz w:val="11"/>
        </w:rPr>
        <w:tab/>
        <w:t>-</w:t>
      </w:r>
      <w:r>
        <w:rPr>
          <w:color w:val="000000"/>
          <w:spacing w:val="-1"/>
          <w:sz w:val="11"/>
        </w:rPr>
        <w:tab/>
        <w:t>100.00%</w:t>
      </w:r>
      <w:r>
        <w:rPr>
          <w:color w:val="000000"/>
          <w:spacing w:val="-1"/>
          <w:sz w:val="11"/>
        </w:rPr>
        <w:tab/>
        <w:t>-</w:t>
      </w:r>
      <w:r>
        <w:rPr>
          <w:color w:val="000000"/>
          <w:spacing w:val="-1"/>
          <w:sz w:val="11"/>
        </w:rPr>
        <w:tab/>
        <w:t>-</w:t>
      </w:r>
    </w:p>
    <w:p w:rsidR="004975F1">
      <w:pPr>
        <w:tabs>
          <w:tab w:val="left" w:pos="4257"/>
          <w:tab w:val="left" w:pos="5424"/>
          <w:tab w:val="left" w:pos="6195"/>
          <w:tab w:val="left" w:pos="7184"/>
          <w:tab w:val="left" w:pos="8009"/>
          <w:tab w:val="left" w:pos="8835"/>
          <w:tab w:val="left" w:pos="9661"/>
          <w:tab w:val="left" w:pos="10487"/>
          <w:tab w:val="left" w:pos="11313"/>
          <w:tab w:val="left" w:pos="12138"/>
          <w:tab w:val="left" w:pos="12964"/>
          <w:tab w:val="left" w:pos="13790"/>
        </w:tabs>
        <w:autoSpaceDE w:val="0"/>
        <w:autoSpaceDN w:val="0"/>
        <w:adjustRightInd w:val="0"/>
        <w:spacing w:before="4" w:line="138" w:lineRule="exact"/>
        <w:ind w:left="1838" w:firstLine="280"/>
        <w:rPr>
          <w:color w:val="000000"/>
          <w:spacing w:val="-1"/>
          <w:sz w:val="11"/>
        </w:rPr>
      </w:pPr>
      <w:r>
        <w:rPr>
          <w:color w:val="000000"/>
          <w:spacing w:val="-1"/>
          <w:sz w:val="11"/>
        </w:rPr>
        <w:t>16 Increment</w:t>
      </w:r>
      <w:r>
        <w:rPr>
          <w:color w:val="000000"/>
          <w:spacing w:val="-1"/>
          <w:sz w:val="11"/>
        </w:rPr>
        <w:tab/>
        <w:t>January</w:t>
      </w:r>
      <w:r>
        <w:rPr>
          <w:color w:val="000000"/>
          <w:spacing w:val="-1"/>
          <w:sz w:val="11"/>
        </w:rPr>
        <w:tab/>
        <w:t>-</w:t>
      </w:r>
      <w:r>
        <w:rPr>
          <w:color w:val="000000"/>
          <w:spacing w:val="-1"/>
          <w:sz w:val="11"/>
        </w:rPr>
        <w:tab/>
        <w:t>91.78%</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4257"/>
          <w:tab w:val="left" w:pos="5424"/>
          <w:tab w:val="left" w:pos="6195"/>
          <w:tab w:val="left" w:pos="7184"/>
          <w:tab w:val="left" w:pos="8009"/>
          <w:tab w:val="left" w:pos="8835"/>
          <w:tab w:val="left" w:pos="9661"/>
          <w:tab w:val="left" w:pos="10487"/>
          <w:tab w:val="left" w:pos="11313"/>
          <w:tab w:val="left" w:pos="12138"/>
          <w:tab w:val="left" w:pos="12964"/>
          <w:tab w:val="left" w:pos="13790"/>
        </w:tabs>
        <w:autoSpaceDE w:val="0"/>
        <w:autoSpaceDN w:val="0"/>
        <w:adjustRightInd w:val="0"/>
        <w:spacing w:before="3" w:line="138" w:lineRule="exact"/>
        <w:ind w:left="1838" w:firstLine="280"/>
        <w:rPr>
          <w:color w:val="000000"/>
          <w:spacing w:val="-1"/>
          <w:sz w:val="11"/>
        </w:rPr>
      </w:pPr>
      <w:r>
        <w:rPr>
          <w:color w:val="000000"/>
          <w:spacing w:val="-1"/>
          <w:sz w:val="11"/>
        </w:rPr>
        <w:t>17 Increment</w:t>
      </w:r>
      <w:r>
        <w:rPr>
          <w:color w:val="000000"/>
          <w:spacing w:val="-1"/>
          <w:sz w:val="11"/>
        </w:rPr>
        <w:tab/>
        <w:t>February</w:t>
      </w:r>
      <w:r>
        <w:rPr>
          <w:color w:val="000000"/>
          <w:spacing w:val="-1"/>
          <w:sz w:val="11"/>
        </w:rPr>
        <w:tab/>
        <w:t>-</w:t>
      </w:r>
      <w:r>
        <w:rPr>
          <w:color w:val="000000"/>
          <w:spacing w:val="-1"/>
          <w:sz w:val="11"/>
        </w:rPr>
        <w:tab/>
        <w:t>84.11%</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4257"/>
          <w:tab w:val="left" w:pos="5424"/>
          <w:tab w:val="left" w:pos="6195"/>
          <w:tab w:val="left" w:pos="7184"/>
          <w:tab w:val="left" w:pos="8009"/>
          <w:tab w:val="left" w:pos="8835"/>
          <w:tab w:val="left" w:pos="9661"/>
          <w:tab w:val="left" w:pos="10487"/>
          <w:tab w:val="left" w:pos="11313"/>
          <w:tab w:val="left" w:pos="12138"/>
          <w:tab w:val="left" w:pos="12964"/>
          <w:tab w:val="left" w:pos="13790"/>
        </w:tabs>
        <w:autoSpaceDE w:val="0"/>
        <w:autoSpaceDN w:val="0"/>
        <w:adjustRightInd w:val="0"/>
        <w:spacing w:before="4" w:line="138" w:lineRule="exact"/>
        <w:ind w:left="1838" w:firstLine="280"/>
        <w:rPr>
          <w:color w:val="000000"/>
          <w:spacing w:val="-1"/>
          <w:sz w:val="11"/>
        </w:rPr>
      </w:pPr>
      <w:r>
        <w:rPr>
          <w:color w:val="000000"/>
          <w:spacing w:val="-1"/>
          <w:sz w:val="11"/>
        </w:rPr>
        <w:t>18 Increment</w:t>
      </w:r>
      <w:r>
        <w:rPr>
          <w:color w:val="000000"/>
          <w:spacing w:val="-1"/>
          <w:sz w:val="11"/>
        </w:rPr>
        <w:tab/>
        <w:t>March</w:t>
      </w:r>
      <w:r>
        <w:rPr>
          <w:color w:val="000000"/>
          <w:spacing w:val="-1"/>
          <w:sz w:val="11"/>
        </w:rPr>
        <w:tab/>
        <w:t>-</w:t>
      </w:r>
      <w:r>
        <w:rPr>
          <w:color w:val="000000"/>
          <w:spacing w:val="-1"/>
          <w:sz w:val="11"/>
        </w:rPr>
        <w:tab/>
        <w:t>75.62%</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4257"/>
          <w:tab w:val="left" w:pos="5424"/>
          <w:tab w:val="left" w:pos="6195"/>
          <w:tab w:val="left" w:pos="7184"/>
          <w:tab w:val="left" w:pos="8009"/>
          <w:tab w:val="left" w:pos="8835"/>
          <w:tab w:val="left" w:pos="9661"/>
          <w:tab w:val="left" w:pos="10487"/>
          <w:tab w:val="left" w:pos="11313"/>
          <w:tab w:val="left" w:pos="12138"/>
          <w:tab w:val="left" w:pos="12964"/>
          <w:tab w:val="left" w:pos="13790"/>
        </w:tabs>
        <w:autoSpaceDE w:val="0"/>
        <w:autoSpaceDN w:val="0"/>
        <w:adjustRightInd w:val="0"/>
        <w:spacing w:before="4" w:line="138" w:lineRule="exact"/>
        <w:ind w:left="1838" w:firstLine="280"/>
        <w:rPr>
          <w:color w:val="000000"/>
          <w:spacing w:val="-1"/>
          <w:sz w:val="11"/>
        </w:rPr>
      </w:pPr>
      <w:r>
        <w:rPr>
          <w:color w:val="000000"/>
          <w:spacing w:val="-1"/>
          <w:sz w:val="11"/>
        </w:rPr>
        <w:t>19 Increment</w:t>
      </w:r>
      <w:r>
        <w:rPr>
          <w:color w:val="000000"/>
          <w:spacing w:val="-1"/>
          <w:sz w:val="11"/>
        </w:rPr>
        <w:tab/>
        <w:t>April</w:t>
      </w:r>
      <w:r>
        <w:rPr>
          <w:color w:val="000000"/>
          <w:spacing w:val="-1"/>
          <w:sz w:val="11"/>
        </w:rPr>
        <w:tab/>
        <w:t>-</w:t>
      </w:r>
      <w:r>
        <w:rPr>
          <w:color w:val="000000"/>
          <w:spacing w:val="-1"/>
          <w:sz w:val="11"/>
        </w:rPr>
        <w:tab/>
      </w:r>
      <w:r>
        <w:rPr>
          <w:color w:val="000000"/>
          <w:spacing w:val="-1"/>
          <w:sz w:val="11"/>
        </w:rPr>
        <w:t>67.40%</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4257"/>
          <w:tab w:val="left" w:pos="5424"/>
          <w:tab w:val="left" w:pos="6195"/>
          <w:tab w:val="left" w:pos="7184"/>
          <w:tab w:val="left" w:pos="8009"/>
          <w:tab w:val="left" w:pos="8835"/>
          <w:tab w:val="left" w:pos="9661"/>
          <w:tab w:val="left" w:pos="10487"/>
          <w:tab w:val="left" w:pos="11313"/>
          <w:tab w:val="left" w:pos="12138"/>
          <w:tab w:val="left" w:pos="12964"/>
          <w:tab w:val="left" w:pos="13790"/>
        </w:tabs>
        <w:autoSpaceDE w:val="0"/>
        <w:autoSpaceDN w:val="0"/>
        <w:adjustRightInd w:val="0"/>
        <w:spacing w:before="3" w:line="138" w:lineRule="exact"/>
        <w:ind w:left="1838" w:firstLine="280"/>
        <w:rPr>
          <w:color w:val="000000"/>
          <w:spacing w:val="-1"/>
          <w:sz w:val="11"/>
        </w:rPr>
      </w:pPr>
      <w:r>
        <w:rPr>
          <w:color w:val="000000"/>
          <w:spacing w:val="-1"/>
          <w:sz w:val="11"/>
        </w:rPr>
        <w:t>20 Increment</w:t>
      </w:r>
      <w:r>
        <w:rPr>
          <w:color w:val="000000"/>
          <w:spacing w:val="-1"/>
          <w:sz w:val="11"/>
        </w:rPr>
        <w:tab/>
        <w:t>May</w:t>
      </w:r>
      <w:r>
        <w:rPr>
          <w:color w:val="000000"/>
          <w:spacing w:val="-1"/>
          <w:sz w:val="11"/>
        </w:rPr>
        <w:tab/>
        <w:t>-</w:t>
      </w:r>
      <w:r>
        <w:rPr>
          <w:color w:val="000000"/>
          <w:spacing w:val="-1"/>
          <w:sz w:val="11"/>
        </w:rPr>
        <w:tab/>
        <w:t>58.90%</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4257"/>
          <w:tab w:val="left" w:pos="5424"/>
          <w:tab w:val="left" w:pos="6195"/>
          <w:tab w:val="left" w:pos="7184"/>
          <w:tab w:val="left" w:pos="8009"/>
          <w:tab w:val="left" w:pos="8835"/>
          <w:tab w:val="left" w:pos="9661"/>
          <w:tab w:val="left" w:pos="10487"/>
          <w:tab w:val="left" w:pos="11313"/>
          <w:tab w:val="left" w:pos="12138"/>
          <w:tab w:val="left" w:pos="12964"/>
          <w:tab w:val="left" w:pos="13790"/>
        </w:tabs>
        <w:autoSpaceDE w:val="0"/>
        <w:autoSpaceDN w:val="0"/>
        <w:adjustRightInd w:val="0"/>
        <w:spacing w:before="4" w:line="138" w:lineRule="exact"/>
        <w:ind w:left="1838" w:firstLine="280"/>
        <w:rPr>
          <w:color w:val="000000"/>
          <w:spacing w:val="-1"/>
          <w:sz w:val="11"/>
        </w:rPr>
      </w:pPr>
      <w:r>
        <w:rPr>
          <w:color w:val="000000"/>
          <w:spacing w:val="-1"/>
          <w:sz w:val="11"/>
        </w:rPr>
        <w:t>21 Increment</w:t>
      </w:r>
      <w:r>
        <w:rPr>
          <w:color w:val="000000"/>
          <w:spacing w:val="-1"/>
          <w:sz w:val="11"/>
        </w:rPr>
        <w:tab/>
        <w:t>June</w:t>
      </w:r>
      <w:r>
        <w:rPr>
          <w:color w:val="000000"/>
          <w:spacing w:val="-1"/>
          <w:sz w:val="11"/>
        </w:rPr>
        <w:tab/>
        <w:t>-</w:t>
      </w:r>
      <w:r>
        <w:rPr>
          <w:color w:val="000000"/>
          <w:spacing w:val="-1"/>
          <w:sz w:val="11"/>
        </w:rPr>
        <w:tab/>
        <w:t>50.68%</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4257"/>
          <w:tab w:val="left" w:pos="5424"/>
          <w:tab w:val="left" w:pos="6195"/>
          <w:tab w:val="left" w:pos="7184"/>
          <w:tab w:val="left" w:pos="8009"/>
          <w:tab w:val="left" w:pos="8835"/>
          <w:tab w:val="left" w:pos="9661"/>
          <w:tab w:val="left" w:pos="10487"/>
          <w:tab w:val="left" w:pos="11313"/>
          <w:tab w:val="left" w:pos="12138"/>
          <w:tab w:val="left" w:pos="12964"/>
          <w:tab w:val="left" w:pos="13790"/>
        </w:tabs>
        <w:autoSpaceDE w:val="0"/>
        <w:autoSpaceDN w:val="0"/>
        <w:adjustRightInd w:val="0"/>
        <w:spacing w:before="3" w:line="138" w:lineRule="exact"/>
        <w:ind w:left="1838" w:firstLine="280"/>
        <w:rPr>
          <w:color w:val="000000"/>
          <w:spacing w:val="-1"/>
          <w:sz w:val="11"/>
        </w:rPr>
      </w:pPr>
      <w:r>
        <w:rPr>
          <w:color w:val="000000"/>
          <w:spacing w:val="-1"/>
          <w:sz w:val="11"/>
        </w:rPr>
        <w:t>22 Increment</w:t>
      </w:r>
      <w:r>
        <w:rPr>
          <w:color w:val="000000"/>
          <w:spacing w:val="-1"/>
          <w:sz w:val="11"/>
        </w:rPr>
        <w:tab/>
        <w:t>July</w:t>
      </w:r>
      <w:r>
        <w:rPr>
          <w:color w:val="000000"/>
          <w:spacing w:val="-1"/>
          <w:sz w:val="11"/>
        </w:rPr>
        <w:tab/>
        <w:t>-</w:t>
      </w:r>
      <w:r>
        <w:rPr>
          <w:color w:val="000000"/>
          <w:spacing w:val="-1"/>
          <w:sz w:val="11"/>
        </w:rPr>
        <w:tab/>
        <w:t>42.19%</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4257"/>
          <w:tab w:val="left" w:pos="5424"/>
          <w:tab w:val="left" w:pos="6195"/>
          <w:tab w:val="left" w:pos="7184"/>
          <w:tab w:val="left" w:pos="8009"/>
          <w:tab w:val="left" w:pos="8835"/>
          <w:tab w:val="left" w:pos="9661"/>
          <w:tab w:val="left" w:pos="10487"/>
          <w:tab w:val="left" w:pos="11313"/>
          <w:tab w:val="left" w:pos="12138"/>
          <w:tab w:val="left" w:pos="12964"/>
          <w:tab w:val="left" w:pos="13790"/>
        </w:tabs>
        <w:autoSpaceDE w:val="0"/>
        <w:autoSpaceDN w:val="0"/>
        <w:adjustRightInd w:val="0"/>
        <w:spacing w:before="4" w:line="138" w:lineRule="exact"/>
        <w:ind w:left="1838" w:firstLine="280"/>
        <w:rPr>
          <w:color w:val="000000"/>
          <w:spacing w:val="-1"/>
          <w:sz w:val="11"/>
        </w:rPr>
      </w:pPr>
      <w:r>
        <w:rPr>
          <w:color w:val="000000"/>
          <w:spacing w:val="-1"/>
          <w:sz w:val="11"/>
        </w:rPr>
        <w:t>23 Increment</w:t>
      </w:r>
      <w:r>
        <w:rPr>
          <w:color w:val="000000"/>
          <w:spacing w:val="-1"/>
          <w:sz w:val="11"/>
        </w:rPr>
        <w:tab/>
        <w:t>August</w:t>
      </w:r>
      <w:r>
        <w:rPr>
          <w:color w:val="000000"/>
          <w:spacing w:val="-1"/>
          <w:sz w:val="11"/>
        </w:rPr>
        <w:tab/>
        <w:t>-</w:t>
      </w:r>
      <w:r>
        <w:rPr>
          <w:color w:val="000000"/>
          <w:spacing w:val="-1"/>
          <w:sz w:val="11"/>
        </w:rPr>
        <w:tab/>
        <w:t>33.70%</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4257"/>
          <w:tab w:val="left" w:pos="5424"/>
          <w:tab w:val="left" w:pos="6195"/>
          <w:tab w:val="left" w:pos="7184"/>
          <w:tab w:val="left" w:pos="8009"/>
          <w:tab w:val="left" w:pos="8835"/>
          <w:tab w:val="left" w:pos="9661"/>
          <w:tab w:val="left" w:pos="10487"/>
          <w:tab w:val="left" w:pos="11313"/>
          <w:tab w:val="left" w:pos="12138"/>
          <w:tab w:val="left" w:pos="12964"/>
          <w:tab w:val="left" w:pos="13790"/>
        </w:tabs>
        <w:autoSpaceDE w:val="0"/>
        <w:autoSpaceDN w:val="0"/>
        <w:adjustRightInd w:val="0"/>
        <w:spacing w:before="4" w:line="138" w:lineRule="exact"/>
        <w:ind w:left="1838" w:firstLine="280"/>
        <w:rPr>
          <w:color w:val="000000"/>
          <w:spacing w:val="-1"/>
          <w:sz w:val="11"/>
        </w:rPr>
      </w:pPr>
      <w:r>
        <w:rPr>
          <w:color w:val="000000"/>
          <w:spacing w:val="-1"/>
          <w:sz w:val="11"/>
        </w:rPr>
        <w:t>24 Increment</w:t>
      </w:r>
      <w:r>
        <w:rPr>
          <w:color w:val="000000"/>
          <w:spacing w:val="-1"/>
          <w:sz w:val="11"/>
        </w:rPr>
        <w:tab/>
        <w:t>September</w:t>
      </w:r>
      <w:r>
        <w:rPr>
          <w:color w:val="000000"/>
          <w:spacing w:val="-1"/>
          <w:sz w:val="11"/>
        </w:rPr>
        <w:tab/>
        <w:t>-</w:t>
      </w:r>
      <w:r>
        <w:rPr>
          <w:color w:val="000000"/>
          <w:spacing w:val="-1"/>
          <w:sz w:val="11"/>
        </w:rPr>
        <w:tab/>
        <w:t>25.48%</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4257"/>
          <w:tab w:val="left" w:pos="5424"/>
          <w:tab w:val="left" w:pos="6195"/>
          <w:tab w:val="left" w:pos="7184"/>
          <w:tab w:val="left" w:pos="8009"/>
          <w:tab w:val="left" w:pos="8835"/>
          <w:tab w:val="left" w:pos="9661"/>
          <w:tab w:val="left" w:pos="10487"/>
          <w:tab w:val="left" w:pos="11313"/>
          <w:tab w:val="left" w:pos="12138"/>
          <w:tab w:val="left" w:pos="12964"/>
          <w:tab w:val="left" w:pos="13790"/>
        </w:tabs>
        <w:autoSpaceDE w:val="0"/>
        <w:autoSpaceDN w:val="0"/>
        <w:adjustRightInd w:val="0"/>
        <w:spacing w:before="3" w:line="138" w:lineRule="exact"/>
        <w:ind w:left="1838" w:firstLine="280"/>
        <w:rPr>
          <w:color w:val="000000"/>
          <w:spacing w:val="-1"/>
          <w:sz w:val="11"/>
        </w:rPr>
      </w:pPr>
      <w:r>
        <w:rPr>
          <w:color w:val="000000"/>
          <w:spacing w:val="-1"/>
          <w:sz w:val="11"/>
        </w:rPr>
        <w:t>25 Increment</w:t>
      </w:r>
      <w:r>
        <w:rPr>
          <w:color w:val="000000"/>
          <w:spacing w:val="-1"/>
          <w:sz w:val="11"/>
        </w:rPr>
        <w:tab/>
        <w:t>October</w:t>
      </w:r>
      <w:r>
        <w:rPr>
          <w:color w:val="000000"/>
          <w:spacing w:val="-1"/>
          <w:sz w:val="11"/>
        </w:rPr>
        <w:tab/>
        <w:t>-</w:t>
      </w:r>
      <w:r>
        <w:rPr>
          <w:color w:val="000000"/>
          <w:spacing w:val="-1"/>
          <w:sz w:val="11"/>
        </w:rPr>
        <w:tab/>
        <w:t>16.99%</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4257"/>
          <w:tab w:val="left" w:pos="5424"/>
          <w:tab w:val="left" w:pos="6252"/>
          <w:tab w:val="left" w:pos="7184"/>
          <w:tab w:val="left" w:pos="8009"/>
          <w:tab w:val="left" w:pos="8835"/>
          <w:tab w:val="left" w:pos="9661"/>
          <w:tab w:val="left" w:pos="10487"/>
          <w:tab w:val="left" w:pos="11313"/>
          <w:tab w:val="left" w:pos="12138"/>
          <w:tab w:val="left" w:pos="12964"/>
          <w:tab w:val="left" w:pos="13790"/>
        </w:tabs>
        <w:autoSpaceDE w:val="0"/>
        <w:autoSpaceDN w:val="0"/>
        <w:adjustRightInd w:val="0"/>
        <w:spacing w:before="4" w:line="138" w:lineRule="exact"/>
        <w:ind w:left="1838" w:firstLine="280"/>
        <w:rPr>
          <w:color w:val="000000"/>
          <w:spacing w:val="-1"/>
          <w:sz w:val="11"/>
        </w:rPr>
      </w:pPr>
      <w:r>
        <w:rPr>
          <w:color w:val="000000"/>
          <w:spacing w:val="-1"/>
          <w:sz w:val="11"/>
        </w:rPr>
        <w:t>26 Increment</w:t>
      </w:r>
      <w:r>
        <w:rPr>
          <w:color w:val="000000"/>
          <w:spacing w:val="-1"/>
          <w:sz w:val="11"/>
        </w:rPr>
        <w:tab/>
        <w:t>November</w:t>
      </w:r>
      <w:r>
        <w:rPr>
          <w:color w:val="000000"/>
          <w:spacing w:val="-1"/>
          <w:sz w:val="11"/>
        </w:rPr>
        <w:tab/>
        <w:t>-</w:t>
      </w:r>
      <w:r>
        <w:rPr>
          <w:color w:val="000000"/>
          <w:spacing w:val="-1"/>
          <w:sz w:val="11"/>
        </w:rPr>
        <w:tab/>
        <w:t>8.77%</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4257"/>
          <w:tab w:val="left" w:pos="5424"/>
          <w:tab w:val="left" w:pos="6252"/>
          <w:tab w:val="left" w:pos="7184"/>
          <w:tab w:val="left" w:pos="8009"/>
          <w:tab w:val="left" w:pos="8835"/>
          <w:tab w:val="left" w:pos="9661"/>
          <w:tab w:val="left" w:pos="10487"/>
          <w:tab w:val="left" w:pos="11313"/>
          <w:tab w:val="left" w:pos="12138"/>
          <w:tab w:val="left" w:pos="12964"/>
          <w:tab w:val="left" w:pos="13790"/>
        </w:tabs>
        <w:autoSpaceDE w:val="0"/>
        <w:autoSpaceDN w:val="0"/>
        <w:adjustRightInd w:val="0"/>
        <w:spacing w:before="4" w:line="138" w:lineRule="exact"/>
        <w:ind w:left="1838" w:firstLine="280"/>
        <w:rPr>
          <w:color w:val="000000"/>
          <w:spacing w:val="-1"/>
          <w:sz w:val="11"/>
        </w:rPr>
      </w:pPr>
      <w:r>
        <w:rPr>
          <w:color w:val="000000"/>
          <w:spacing w:val="-1"/>
          <w:sz w:val="11"/>
        </w:rPr>
        <w:t>27 Increment</w:t>
      </w:r>
      <w:r>
        <w:rPr>
          <w:color w:val="000000"/>
          <w:spacing w:val="-1"/>
          <w:sz w:val="11"/>
        </w:rPr>
        <w:tab/>
        <w:t>December</w:t>
      </w:r>
      <w:r>
        <w:rPr>
          <w:color w:val="000000"/>
          <w:spacing w:val="-1"/>
          <w:sz w:val="11"/>
        </w:rPr>
        <w:tab/>
        <w:t>-</w:t>
      </w:r>
      <w:r>
        <w:rPr>
          <w:color w:val="000000"/>
          <w:spacing w:val="-1"/>
          <w:sz w:val="11"/>
        </w:rPr>
        <w:tab/>
        <w:t>0.27%</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7184"/>
          <w:tab w:val="left" w:pos="8009"/>
          <w:tab w:val="left" w:pos="9661"/>
          <w:tab w:val="left" w:pos="10487"/>
          <w:tab w:val="left" w:pos="11313"/>
          <w:tab w:val="left" w:pos="12138"/>
          <w:tab w:val="left" w:pos="12964"/>
          <w:tab w:val="left" w:pos="13790"/>
        </w:tabs>
        <w:autoSpaceDE w:val="0"/>
        <w:autoSpaceDN w:val="0"/>
        <w:adjustRightInd w:val="0"/>
        <w:spacing w:before="3" w:line="138" w:lineRule="exact"/>
        <w:ind w:left="1838" w:firstLine="280"/>
        <w:rPr>
          <w:color w:val="000000"/>
          <w:spacing w:val="-1"/>
          <w:sz w:val="11"/>
        </w:rPr>
      </w:pPr>
      <w:r>
        <w:rPr>
          <w:color w:val="000000"/>
          <w:spacing w:val="-1"/>
          <w:sz w:val="11"/>
        </w:rPr>
        <w:t>28 ADIT 283-Prorated EOY Balance</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autoSpaceDE w:val="0"/>
        <w:autoSpaceDN w:val="0"/>
        <w:adjustRightInd w:val="0"/>
        <w:spacing w:line="138" w:lineRule="exact"/>
        <w:ind w:left="1838"/>
        <w:rPr>
          <w:color w:val="000000"/>
          <w:spacing w:val="-1"/>
          <w:sz w:val="11"/>
        </w:rPr>
      </w:pPr>
    </w:p>
    <w:p w:rsidR="004975F1">
      <w:pPr>
        <w:autoSpaceDE w:val="0"/>
        <w:autoSpaceDN w:val="0"/>
        <w:adjustRightInd w:val="0"/>
        <w:spacing w:before="3" w:line="138" w:lineRule="exact"/>
        <w:ind w:left="1838"/>
        <w:rPr>
          <w:rFonts w:ascii="Times New Roman Bold" w:hAnsi="Times New Roman Bold"/>
          <w:color w:val="FF0000"/>
          <w:spacing w:val="-1"/>
          <w:sz w:val="11"/>
        </w:rPr>
      </w:pPr>
      <w:r>
        <w:rPr>
          <w:color w:val="000000"/>
          <w:spacing w:val="-1"/>
          <w:sz w:val="11"/>
        </w:rPr>
        <w:t>ADIT-190-Proration-</w:t>
      </w:r>
      <w:r>
        <w:rPr>
          <w:rFonts w:ascii="Times New Roman Bold" w:hAnsi="Times New Roman Bold"/>
          <w:color w:val="FF0000"/>
          <w:spacing w:val="-1"/>
          <w:sz w:val="11"/>
        </w:rPr>
        <w:t>Note C</w:t>
      </w:r>
    </w:p>
    <w:p w:rsidR="004975F1">
      <w:pPr>
        <w:tabs>
          <w:tab w:val="left" w:pos="4257"/>
          <w:tab w:val="left" w:pos="5424"/>
          <w:tab w:val="left" w:pos="6137"/>
          <w:tab w:val="left" w:pos="8835"/>
          <w:tab w:val="left" w:pos="13790"/>
        </w:tabs>
        <w:autoSpaceDE w:val="0"/>
        <w:autoSpaceDN w:val="0"/>
        <w:adjustRightInd w:val="0"/>
        <w:spacing w:before="8" w:line="138" w:lineRule="exact"/>
        <w:ind w:left="1838" w:firstLine="280"/>
        <w:rPr>
          <w:color w:val="000000"/>
          <w:spacing w:val="-1"/>
          <w:sz w:val="11"/>
        </w:rPr>
      </w:pPr>
      <w:r>
        <w:rPr>
          <w:color w:val="000000"/>
          <w:spacing w:val="-1"/>
          <w:sz w:val="11"/>
        </w:rPr>
        <w:t xml:space="preserve">29 Balance (Attach 6c, Line 18) </w:t>
      </w:r>
      <w:r>
        <w:rPr>
          <w:rFonts w:ascii="Times New Roman Bold" w:hAnsi="Times New Roman Bold"/>
          <w:color w:val="FF0000"/>
          <w:spacing w:val="-1"/>
          <w:sz w:val="11"/>
        </w:rPr>
        <w:t>Note</w:t>
      </w:r>
      <w:r>
        <w:rPr>
          <w:rFonts w:ascii="Times New Roman Bold" w:hAnsi="Times New Roman Bold"/>
          <w:color w:val="FF0000"/>
          <w:spacing w:val="-1"/>
          <w:sz w:val="11"/>
        </w:rPr>
        <w:t xml:space="preserve"> D</w:t>
      </w:r>
      <w:r>
        <w:rPr>
          <w:rFonts w:ascii="Times New Roman Bold" w:hAnsi="Times New Roman Bold"/>
          <w:color w:val="FF0000"/>
          <w:spacing w:val="-1"/>
          <w:sz w:val="11"/>
        </w:rPr>
        <w:tab/>
      </w:r>
      <w:r>
        <w:rPr>
          <w:color w:val="000000"/>
          <w:spacing w:val="-1"/>
          <w:sz w:val="11"/>
        </w:rPr>
        <w:t>December</w:t>
      </w:r>
      <w:r>
        <w:rPr>
          <w:color w:val="000000"/>
          <w:spacing w:val="-1"/>
          <w:sz w:val="11"/>
        </w:rPr>
        <w:tab/>
        <w:t>-</w:t>
      </w:r>
      <w:r>
        <w:rPr>
          <w:color w:val="000000"/>
          <w:spacing w:val="-1"/>
          <w:sz w:val="11"/>
        </w:rPr>
        <w:tab/>
        <w:t>100.00%</w:t>
      </w:r>
      <w:r>
        <w:rPr>
          <w:color w:val="000000"/>
          <w:spacing w:val="-1"/>
          <w:sz w:val="11"/>
        </w:rPr>
        <w:tab/>
        <w:t>-</w:t>
      </w:r>
      <w:r>
        <w:rPr>
          <w:color w:val="000000"/>
          <w:spacing w:val="-1"/>
          <w:sz w:val="11"/>
        </w:rPr>
        <w:tab/>
        <w:t>-</w:t>
      </w:r>
    </w:p>
    <w:p w:rsidR="004975F1">
      <w:pPr>
        <w:tabs>
          <w:tab w:val="left" w:pos="4257"/>
          <w:tab w:val="left" w:pos="5424"/>
          <w:tab w:val="left" w:pos="6195"/>
          <w:tab w:val="left" w:pos="7184"/>
          <w:tab w:val="left" w:pos="8009"/>
          <w:tab w:val="left" w:pos="8835"/>
          <w:tab w:val="left" w:pos="9661"/>
          <w:tab w:val="left" w:pos="10487"/>
          <w:tab w:val="left" w:pos="11313"/>
          <w:tab w:val="left" w:pos="12138"/>
          <w:tab w:val="left" w:pos="12964"/>
          <w:tab w:val="left" w:pos="13790"/>
        </w:tabs>
        <w:autoSpaceDE w:val="0"/>
        <w:autoSpaceDN w:val="0"/>
        <w:adjustRightInd w:val="0"/>
        <w:spacing w:before="4" w:line="138" w:lineRule="exact"/>
        <w:ind w:left="1838" w:firstLine="280"/>
        <w:rPr>
          <w:color w:val="000000"/>
          <w:spacing w:val="-1"/>
          <w:sz w:val="11"/>
        </w:rPr>
      </w:pPr>
      <w:r>
        <w:rPr>
          <w:color w:val="000000"/>
          <w:spacing w:val="-1"/>
          <w:sz w:val="11"/>
        </w:rPr>
        <w:t>30 Increment</w:t>
      </w:r>
      <w:r>
        <w:rPr>
          <w:color w:val="000000"/>
          <w:spacing w:val="-1"/>
          <w:sz w:val="11"/>
        </w:rPr>
        <w:tab/>
        <w:t>January</w:t>
      </w:r>
      <w:r>
        <w:rPr>
          <w:color w:val="000000"/>
          <w:spacing w:val="-1"/>
          <w:sz w:val="11"/>
        </w:rPr>
        <w:tab/>
        <w:t>-</w:t>
      </w:r>
      <w:r>
        <w:rPr>
          <w:color w:val="000000"/>
          <w:spacing w:val="-1"/>
          <w:sz w:val="11"/>
        </w:rPr>
        <w:tab/>
        <w:t>91.78%</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4257"/>
          <w:tab w:val="left" w:pos="5424"/>
          <w:tab w:val="left" w:pos="6195"/>
          <w:tab w:val="left" w:pos="7184"/>
          <w:tab w:val="left" w:pos="8009"/>
          <w:tab w:val="left" w:pos="8835"/>
          <w:tab w:val="left" w:pos="9661"/>
          <w:tab w:val="left" w:pos="10487"/>
          <w:tab w:val="left" w:pos="11313"/>
          <w:tab w:val="left" w:pos="12138"/>
          <w:tab w:val="left" w:pos="12964"/>
          <w:tab w:val="left" w:pos="13790"/>
        </w:tabs>
        <w:autoSpaceDE w:val="0"/>
        <w:autoSpaceDN w:val="0"/>
        <w:adjustRightInd w:val="0"/>
        <w:spacing w:before="3" w:line="138" w:lineRule="exact"/>
        <w:ind w:left="1838" w:firstLine="280"/>
        <w:rPr>
          <w:color w:val="000000"/>
          <w:spacing w:val="-1"/>
          <w:sz w:val="11"/>
        </w:rPr>
      </w:pPr>
      <w:r>
        <w:rPr>
          <w:color w:val="000000"/>
          <w:spacing w:val="-1"/>
          <w:sz w:val="11"/>
        </w:rPr>
        <w:t>31 Increment</w:t>
      </w:r>
      <w:r>
        <w:rPr>
          <w:color w:val="000000"/>
          <w:spacing w:val="-1"/>
          <w:sz w:val="11"/>
        </w:rPr>
        <w:tab/>
        <w:t>February</w:t>
      </w:r>
      <w:r>
        <w:rPr>
          <w:color w:val="000000"/>
          <w:spacing w:val="-1"/>
          <w:sz w:val="11"/>
        </w:rPr>
        <w:tab/>
        <w:t>-</w:t>
      </w:r>
      <w:r>
        <w:rPr>
          <w:color w:val="000000"/>
          <w:spacing w:val="-1"/>
          <w:sz w:val="11"/>
        </w:rPr>
        <w:tab/>
        <w:t>84.11%</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4257"/>
          <w:tab w:val="left" w:pos="5424"/>
          <w:tab w:val="left" w:pos="6195"/>
          <w:tab w:val="left" w:pos="7184"/>
          <w:tab w:val="left" w:pos="8009"/>
          <w:tab w:val="left" w:pos="8835"/>
          <w:tab w:val="left" w:pos="9661"/>
          <w:tab w:val="left" w:pos="10487"/>
          <w:tab w:val="left" w:pos="11313"/>
          <w:tab w:val="left" w:pos="12138"/>
          <w:tab w:val="left" w:pos="12964"/>
          <w:tab w:val="left" w:pos="13790"/>
        </w:tabs>
        <w:autoSpaceDE w:val="0"/>
        <w:autoSpaceDN w:val="0"/>
        <w:adjustRightInd w:val="0"/>
        <w:spacing w:before="4" w:line="138" w:lineRule="exact"/>
        <w:ind w:left="1838" w:firstLine="280"/>
        <w:rPr>
          <w:color w:val="000000"/>
          <w:spacing w:val="-1"/>
          <w:sz w:val="11"/>
        </w:rPr>
      </w:pPr>
      <w:r>
        <w:rPr>
          <w:color w:val="000000"/>
          <w:spacing w:val="-1"/>
          <w:sz w:val="11"/>
        </w:rPr>
        <w:t>32 Increment</w:t>
      </w:r>
      <w:r>
        <w:rPr>
          <w:color w:val="000000"/>
          <w:spacing w:val="-1"/>
          <w:sz w:val="11"/>
        </w:rPr>
        <w:tab/>
        <w:t>March</w:t>
      </w:r>
      <w:r>
        <w:rPr>
          <w:color w:val="000000"/>
          <w:spacing w:val="-1"/>
          <w:sz w:val="11"/>
        </w:rPr>
        <w:tab/>
        <w:t>-</w:t>
      </w:r>
      <w:r>
        <w:rPr>
          <w:color w:val="000000"/>
          <w:spacing w:val="-1"/>
          <w:sz w:val="11"/>
        </w:rPr>
        <w:tab/>
        <w:t>75.62%</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4257"/>
          <w:tab w:val="left" w:pos="5424"/>
          <w:tab w:val="left" w:pos="6195"/>
          <w:tab w:val="left" w:pos="7184"/>
          <w:tab w:val="left" w:pos="8009"/>
          <w:tab w:val="left" w:pos="8835"/>
          <w:tab w:val="left" w:pos="9661"/>
          <w:tab w:val="left" w:pos="10487"/>
          <w:tab w:val="left" w:pos="11313"/>
          <w:tab w:val="left" w:pos="12138"/>
          <w:tab w:val="left" w:pos="12964"/>
          <w:tab w:val="left" w:pos="13790"/>
        </w:tabs>
        <w:autoSpaceDE w:val="0"/>
        <w:autoSpaceDN w:val="0"/>
        <w:adjustRightInd w:val="0"/>
        <w:spacing w:before="4" w:line="138" w:lineRule="exact"/>
        <w:ind w:left="1838" w:firstLine="280"/>
        <w:rPr>
          <w:color w:val="000000"/>
          <w:spacing w:val="-1"/>
          <w:sz w:val="11"/>
        </w:rPr>
      </w:pPr>
      <w:r>
        <w:rPr>
          <w:color w:val="000000"/>
          <w:spacing w:val="-1"/>
          <w:sz w:val="11"/>
        </w:rPr>
        <w:t>33 Increment</w:t>
      </w:r>
      <w:r>
        <w:rPr>
          <w:color w:val="000000"/>
          <w:spacing w:val="-1"/>
          <w:sz w:val="11"/>
        </w:rPr>
        <w:tab/>
        <w:t>April</w:t>
      </w:r>
      <w:r>
        <w:rPr>
          <w:color w:val="000000"/>
          <w:spacing w:val="-1"/>
          <w:sz w:val="11"/>
        </w:rPr>
        <w:tab/>
        <w:t>-</w:t>
      </w:r>
      <w:r>
        <w:rPr>
          <w:color w:val="000000"/>
          <w:spacing w:val="-1"/>
          <w:sz w:val="11"/>
        </w:rPr>
        <w:tab/>
        <w:t>67.40%</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4257"/>
          <w:tab w:val="left" w:pos="5424"/>
          <w:tab w:val="left" w:pos="6195"/>
          <w:tab w:val="left" w:pos="7184"/>
          <w:tab w:val="left" w:pos="8009"/>
          <w:tab w:val="left" w:pos="8835"/>
          <w:tab w:val="left" w:pos="9661"/>
          <w:tab w:val="left" w:pos="10487"/>
          <w:tab w:val="left" w:pos="11313"/>
          <w:tab w:val="left" w:pos="12138"/>
          <w:tab w:val="left" w:pos="12964"/>
          <w:tab w:val="left" w:pos="13790"/>
        </w:tabs>
        <w:autoSpaceDE w:val="0"/>
        <w:autoSpaceDN w:val="0"/>
        <w:adjustRightInd w:val="0"/>
        <w:spacing w:before="3" w:line="138" w:lineRule="exact"/>
        <w:ind w:left="1838" w:firstLine="280"/>
        <w:rPr>
          <w:color w:val="000000"/>
          <w:spacing w:val="-1"/>
          <w:sz w:val="11"/>
        </w:rPr>
      </w:pPr>
      <w:r>
        <w:rPr>
          <w:color w:val="000000"/>
          <w:spacing w:val="-1"/>
          <w:sz w:val="11"/>
        </w:rPr>
        <w:t>34 Increment</w:t>
      </w:r>
      <w:r>
        <w:rPr>
          <w:color w:val="000000"/>
          <w:spacing w:val="-1"/>
          <w:sz w:val="11"/>
        </w:rPr>
        <w:tab/>
        <w:t>May</w:t>
      </w:r>
      <w:r>
        <w:rPr>
          <w:color w:val="000000"/>
          <w:spacing w:val="-1"/>
          <w:sz w:val="11"/>
        </w:rPr>
        <w:tab/>
        <w:t>-</w:t>
      </w:r>
      <w:r>
        <w:rPr>
          <w:color w:val="000000"/>
          <w:spacing w:val="-1"/>
          <w:sz w:val="11"/>
        </w:rPr>
        <w:tab/>
        <w:t>58.90%</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4257"/>
          <w:tab w:val="left" w:pos="5424"/>
          <w:tab w:val="left" w:pos="6195"/>
          <w:tab w:val="left" w:pos="7184"/>
          <w:tab w:val="left" w:pos="8009"/>
          <w:tab w:val="left" w:pos="8835"/>
          <w:tab w:val="left" w:pos="9661"/>
          <w:tab w:val="left" w:pos="10487"/>
          <w:tab w:val="left" w:pos="11313"/>
          <w:tab w:val="left" w:pos="12138"/>
          <w:tab w:val="left" w:pos="12964"/>
          <w:tab w:val="left" w:pos="13790"/>
        </w:tabs>
        <w:autoSpaceDE w:val="0"/>
        <w:autoSpaceDN w:val="0"/>
        <w:adjustRightInd w:val="0"/>
        <w:spacing w:before="4" w:line="138" w:lineRule="exact"/>
        <w:ind w:left="1838" w:firstLine="280"/>
        <w:rPr>
          <w:color w:val="000000"/>
          <w:spacing w:val="-1"/>
          <w:sz w:val="11"/>
        </w:rPr>
      </w:pPr>
      <w:r>
        <w:rPr>
          <w:color w:val="000000"/>
          <w:spacing w:val="-1"/>
          <w:sz w:val="11"/>
        </w:rPr>
        <w:t>35 Increment</w:t>
      </w:r>
      <w:r>
        <w:rPr>
          <w:color w:val="000000"/>
          <w:spacing w:val="-1"/>
          <w:sz w:val="11"/>
        </w:rPr>
        <w:tab/>
        <w:t>June</w:t>
      </w:r>
      <w:r>
        <w:rPr>
          <w:color w:val="000000"/>
          <w:spacing w:val="-1"/>
          <w:sz w:val="11"/>
        </w:rPr>
        <w:tab/>
        <w:t>-</w:t>
      </w:r>
      <w:r>
        <w:rPr>
          <w:color w:val="000000"/>
          <w:spacing w:val="-1"/>
          <w:sz w:val="11"/>
        </w:rPr>
        <w:tab/>
        <w:t>50.68%</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4257"/>
          <w:tab w:val="left" w:pos="5424"/>
          <w:tab w:val="left" w:pos="6195"/>
          <w:tab w:val="left" w:pos="7184"/>
          <w:tab w:val="left" w:pos="8009"/>
          <w:tab w:val="left" w:pos="8835"/>
          <w:tab w:val="left" w:pos="9661"/>
          <w:tab w:val="left" w:pos="10487"/>
          <w:tab w:val="left" w:pos="11313"/>
          <w:tab w:val="left" w:pos="12138"/>
          <w:tab w:val="left" w:pos="12964"/>
          <w:tab w:val="left" w:pos="13790"/>
        </w:tabs>
        <w:autoSpaceDE w:val="0"/>
        <w:autoSpaceDN w:val="0"/>
        <w:adjustRightInd w:val="0"/>
        <w:spacing w:before="3" w:line="138" w:lineRule="exact"/>
        <w:ind w:left="1838" w:firstLine="280"/>
        <w:rPr>
          <w:color w:val="000000"/>
          <w:spacing w:val="-1"/>
          <w:sz w:val="11"/>
        </w:rPr>
      </w:pPr>
      <w:r>
        <w:rPr>
          <w:color w:val="000000"/>
          <w:spacing w:val="-1"/>
          <w:sz w:val="11"/>
        </w:rPr>
        <w:t>36 Increment</w:t>
      </w:r>
      <w:r>
        <w:rPr>
          <w:color w:val="000000"/>
          <w:spacing w:val="-1"/>
          <w:sz w:val="11"/>
        </w:rPr>
        <w:tab/>
        <w:t>July</w:t>
      </w:r>
      <w:r>
        <w:rPr>
          <w:color w:val="000000"/>
          <w:spacing w:val="-1"/>
          <w:sz w:val="11"/>
        </w:rPr>
        <w:tab/>
        <w:t>-</w:t>
      </w:r>
      <w:r>
        <w:rPr>
          <w:color w:val="000000"/>
          <w:spacing w:val="-1"/>
          <w:sz w:val="11"/>
        </w:rPr>
        <w:tab/>
        <w:t>42.19%</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4257"/>
          <w:tab w:val="left" w:pos="5424"/>
          <w:tab w:val="left" w:pos="6195"/>
          <w:tab w:val="left" w:pos="7184"/>
          <w:tab w:val="left" w:pos="8009"/>
          <w:tab w:val="left" w:pos="8835"/>
          <w:tab w:val="left" w:pos="9661"/>
          <w:tab w:val="left" w:pos="10487"/>
          <w:tab w:val="left" w:pos="11313"/>
          <w:tab w:val="left" w:pos="12138"/>
          <w:tab w:val="left" w:pos="12964"/>
          <w:tab w:val="left" w:pos="13790"/>
        </w:tabs>
        <w:autoSpaceDE w:val="0"/>
        <w:autoSpaceDN w:val="0"/>
        <w:adjustRightInd w:val="0"/>
        <w:spacing w:before="4" w:line="138" w:lineRule="exact"/>
        <w:ind w:left="1838" w:firstLine="280"/>
        <w:rPr>
          <w:color w:val="000000"/>
          <w:spacing w:val="-1"/>
          <w:sz w:val="11"/>
        </w:rPr>
      </w:pPr>
      <w:r>
        <w:rPr>
          <w:color w:val="000000"/>
          <w:spacing w:val="-1"/>
          <w:sz w:val="11"/>
        </w:rPr>
        <w:t>37 Increment</w:t>
      </w:r>
      <w:r>
        <w:rPr>
          <w:color w:val="000000"/>
          <w:spacing w:val="-1"/>
          <w:sz w:val="11"/>
        </w:rPr>
        <w:tab/>
        <w:t>August</w:t>
      </w:r>
      <w:r>
        <w:rPr>
          <w:color w:val="000000"/>
          <w:spacing w:val="-1"/>
          <w:sz w:val="11"/>
        </w:rPr>
        <w:tab/>
        <w:t>-</w:t>
      </w:r>
      <w:r>
        <w:rPr>
          <w:color w:val="000000"/>
          <w:spacing w:val="-1"/>
          <w:sz w:val="11"/>
        </w:rPr>
        <w:tab/>
        <w:t>33.70%</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4257"/>
          <w:tab w:val="left" w:pos="5424"/>
          <w:tab w:val="left" w:pos="6195"/>
          <w:tab w:val="left" w:pos="7184"/>
          <w:tab w:val="left" w:pos="8009"/>
          <w:tab w:val="left" w:pos="8835"/>
          <w:tab w:val="left" w:pos="9661"/>
          <w:tab w:val="left" w:pos="10487"/>
          <w:tab w:val="left" w:pos="11313"/>
          <w:tab w:val="left" w:pos="12138"/>
          <w:tab w:val="left" w:pos="12964"/>
          <w:tab w:val="left" w:pos="13790"/>
        </w:tabs>
        <w:autoSpaceDE w:val="0"/>
        <w:autoSpaceDN w:val="0"/>
        <w:adjustRightInd w:val="0"/>
        <w:spacing w:before="4" w:line="138" w:lineRule="exact"/>
        <w:ind w:left="1838" w:firstLine="280"/>
        <w:rPr>
          <w:color w:val="000000"/>
          <w:spacing w:val="-1"/>
          <w:sz w:val="11"/>
        </w:rPr>
      </w:pPr>
      <w:r>
        <w:rPr>
          <w:color w:val="000000"/>
          <w:spacing w:val="-1"/>
          <w:sz w:val="11"/>
        </w:rPr>
        <w:t>38 Increment</w:t>
      </w:r>
      <w:r>
        <w:rPr>
          <w:color w:val="000000"/>
          <w:spacing w:val="-1"/>
          <w:sz w:val="11"/>
        </w:rPr>
        <w:tab/>
        <w:t>September</w:t>
      </w:r>
      <w:r>
        <w:rPr>
          <w:color w:val="000000"/>
          <w:spacing w:val="-1"/>
          <w:sz w:val="11"/>
        </w:rPr>
        <w:tab/>
        <w:t>-</w:t>
      </w:r>
      <w:r>
        <w:rPr>
          <w:color w:val="000000"/>
          <w:spacing w:val="-1"/>
          <w:sz w:val="11"/>
        </w:rPr>
        <w:tab/>
        <w:t>25.48%</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4257"/>
          <w:tab w:val="left" w:pos="5424"/>
          <w:tab w:val="left" w:pos="6195"/>
          <w:tab w:val="left" w:pos="7184"/>
          <w:tab w:val="left" w:pos="8009"/>
          <w:tab w:val="left" w:pos="8835"/>
          <w:tab w:val="left" w:pos="9661"/>
          <w:tab w:val="left" w:pos="10487"/>
          <w:tab w:val="left" w:pos="11313"/>
          <w:tab w:val="left" w:pos="12138"/>
          <w:tab w:val="left" w:pos="12964"/>
          <w:tab w:val="left" w:pos="13790"/>
        </w:tabs>
        <w:autoSpaceDE w:val="0"/>
        <w:autoSpaceDN w:val="0"/>
        <w:adjustRightInd w:val="0"/>
        <w:spacing w:before="4" w:line="138" w:lineRule="exact"/>
        <w:ind w:left="1838" w:firstLine="280"/>
        <w:rPr>
          <w:color w:val="000000"/>
          <w:spacing w:val="-1"/>
          <w:sz w:val="11"/>
        </w:rPr>
      </w:pPr>
      <w:r>
        <w:rPr>
          <w:color w:val="000000"/>
          <w:spacing w:val="-1"/>
          <w:sz w:val="11"/>
        </w:rPr>
        <w:t>39 Increment</w:t>
      </w:r>
      <w:r>
        <w:rPr>
          <w:color w:val="000000"/>
          <w:spacing w:val="-1"/>
          <w:sz w:val="11"/>
        </w:rPr>
        <w:tab/>
        <w:t>October</w:t>
      </w:r>
      <w:r>
        <w:rPr>
          <w:color w:val="000000"/>
          <w:spacing w:val="-1"/>
          <w:sz w:val="11"/>
        </w:rPr>
        <w:tab/>
        <w:t>-</w:t>
      </w:r>
      <w:r>
        <w:rPr>
          <w:color w:val="000000"/>
          <w:spacing w:val="-1"/>
          <w:sz w:val="11"/>
        </w:rPr>
        <w:tab/>
        <w:t>16.99%</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4257"/>
          <w:tab w:val="left" w:pos="5424"/>
          <w:tab w:val="left" w:pos="6252"/>
          <w:tab w:val="left" w:pos="7184"/>
          <w:tab w:val="left" w:pos="8009"/>
          <w:tab w:val="left" w:pos="8835"/>
          <w:tab w:val="left" w:pos="9661"/>
          <w:tab w:val="left" w:pos="10487"/>
          <w:tab w:val="left" w:pos="11313"/>
          <w:tab w:val="left" w:pos="12138"/>
          <w:tab w:val="left" w:pos="12964"/>
          <w:tab w:val="left" w:pos="13790"/>
        </w:tabs>
        <w:autoSpaceDE w:val="0"/>
        <w:autoSpaceDN w:val="0"/>
        <w:adjustRightInd w:val="0"/>
        <w:spacing w:before="3" w:line="138" w:lineRule="exact"/>
        <w:ind w:left="1838" w:firstLine="280"/>
        <w:rPr>
          <w:color w:val="000000"/>
          <w:spacing w:val="-1"/>
          <w:sz w:val="11"/>
        </w:rPr>
      </w:pPr>
      <w:r>
        <w:rPr>
          <w:color w:val="000000"/>
          <w:spacing w:val="-1"/>
          <w:sz w:val="11"/>
        </w:rPr>
        <w:t>40 Increment</w:t>
      </w:r>
      <w:r>
        <w:rPr>
          <w:color w:val="000000"/>
          <w:spacing w:val="-1"/>
          <w:sz w:val="11"/>
        </w:rPr>
        <w:tab/>
      </w:r>
      <w:r>
        <w:rPr>
          <w:color w:val="000000"/>
          <w:spacing w:val="-1"/>
          <w:sz w:val="11"/>
        </w:rPr>
        <w:t>November</w:t>
      </w:r>
      <w:r>
        <w:rPr>
          <w:color w:val="000000"/>
          <w:spacing w:val="-1"/>
          <w:sz w:val="11"/>
        </w:rPr>
        <w:tab/>
        <w:t>-</w:t>
      </w:r>
      <w:r>
        <w:rPr>
          <w:color w:val="000000"/>
          <w:spacing w:val="-1"/>
          <w:sz w:val="11"/>
        </w:rPr>
        <w:tab/>
        <w:t>8.77%</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4257"/>
          <w:tab w:val="left" w:pos="5424"/>
          <w:tab w:val="left" w:pos="6252"/>
          <w:tab w:val="left" w:pos="7184"/>
          <w:tab w:val="left" w:pos="8009"/>
          <w:tab w:val="left" w:pos="8835"/>
          <w:tab w:val="left" w:pos="9661"/>
          <w:tab w:val="left" w:pos="10487"/>
          <w:tab w:val="left" w:pos="11313"/>
          <w:tab w:val="left" w:pos="12138"/>
          <w:tab w:val="left" w:pos="12964"/>
          <w:tab w:val="left" w:pos="13790"/>
        </w:tabs>
        <w:autoSpaceDE w:val="0"/>
        <w:autoSpaceDN w:val="0"/>
        <w:adjustRightInd w:val="0"/>
        <w:spacing w:before="4" w:line="138" w:lineRule="exact"/>
        <w:ind w:left="1838" w:firstLine="280"/>
        <w:rPr>
          <w:color w:val="000000"/>
          <w:spacing w:val="-1"/>
          <w:sz w:val="11"/>
        </w:rPr>
      </w:pPr>
      <w:r>
        <w:rPr>
          <w:color w:val="000000"/>
          <w:spacing w:val="-1"/>
          <w:sz w:val="11"/>
        </w:rPr>
        <w:t>41 Increment</w:t>
      </w:r>
      <w:r>
        <w:rPr>
          <w:color w:val="000000"/>
          <w:spacing w:val="-1"/>
          <w:sz w:val="11"/>
        </w:rPr>
        <w:tab/>
        <w:t>December</w:t>
      </w:r>
      <w:r>
        <w:rPr>
          <w:color w:val="000000"/>
          <w:spacing w:val="-1"/>
          <w:sz w:val="11"/>
        </w:rPr>
        <w:tab/>
        <w:t>-</w:t>
      </w:r>
      <w:r>
        <w:rPr>
          <w:color w:val="000000"/>
          <w:spacing w:val="-1"/>
          <w:sz w:val="11"/>
        </w:rPr>
        <w:tab/>
        <w:t>0.27%</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7184"/>
          <w:tab w:val="left" w:pos="8009"/>
          <w:tab w:val="left" w:pos="9661"/>
          <w:tab w:val="left" w:pos="10487"/>
          <w:tab w:val="left" w:pos="11313"/>
          <w:tab w:val="left" w:pos="12138"/>
          <w:tab w:val="left" w:pos="12964"/>
          <w:tab w:val="left" w:pos="13790"/>
        </w:tabs>
        <w:autoSpaceDE w:val="0"/>
        <w:autoSpaceDN w:val="0"/>
        <w:adjustRightInd w:val="0"/>
        <w:spacing w:before="4" w:line="138" w:lineRule="exact"/>
        <w:ind w:left="1838" w:firstLine="280"/>
        <w:rPr>
          <w:color w:val="000000"/>
          <w:spacing w:val="-1"/>
          <w:sz w:val="11"/>
        </w:rPr>
      </w:pPr>
      <w:r>
        <w:rPr>
          <w:color w:val="000000"/>
          <w:spacing w:val="-1"/>
          <w:sz w:val="11"/>
        </w:rPr>
        <w:t>42 ADIT 190-Prorated EOY Balance</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autoSpaceDE w:val="0"/>
        <w:autoSpaceDN w:val="0"/>
        <w:adjustRightInd w:val="0"/>
        <w:spacing w:line="126" w:lineRule="exact"/>
        <w:ind w:left="1838"/>
        <w:rPr>
          <w:color w:val="000000"/>
          <w:spacing w:val="-1"/>
          <w:sz w:val="11"/>
        </w:rPr>
      </w:pPr>
    </w:p>
    <w:p w:rsidR="004975F1">
      <w:pPr>
        <w:autoSpaceDE w:val="0"/>
        <w:autoSpaceDN w:val="0"/>
        <w:adjustRightInd w:val="0"/>
        <w:spacing w:line="126" w:lineRule="exact"/>
        <w:ind w:left="1838"/>
        <w:rPr>
          <w:color w:val="000000"/>
          <w:spacing w:val="-1"/>
          <w:sz w:val="11"/>
        </w:rPr>
      </w:pPr>
    </w:p>
    <w:p w:rsidR="004975F1">
      <w:pPr>
        <w:tabs>
          <w:tab w:val="left" w:pos="2282"/>
        </w:tabs>
        <w:autoSpaceDE w:val="0"/>
        <w:autoSpaceDN w:val="0"/>
        <w:adjustRightInd w:val="0"/>
        <w:spacing w:before="50" w:line="126" w:lineRule="exact"/>
        <w:ind w:left="1838"/>
        <w:rPr>
          <w:color w:val="000000"/>
          <w:spacing w:val="-2"/>
          <w:sz w:val="11"/>
        </w:rPr>
      </w:pPr>
      <w:r>
        <w:rPr>
          <w:rFonts w:ascii="Times New Roman Bold" w:hAnsi="Times New Roman Bold"/>
          <w:color w:val="FF0000"/>
          <w:spacing w:val="-1"/>
          <w:sz w:val="11"/>
        </w:rPr>
        <w:t xml:space="preserve">Note 1 </w:t>
      </w:r>
      <w:r>
        <w:rPr>
          <w:rFonts w:ascii="Times New Roman Bold" w:hAnsi="Times New Roman Bold"/>
          <w:color w:val="FF0000"/>
          <w:spacing w:val="-1"/>
          <w:sz w:val="11"/>
        </w:rPr>
        <w:tab/>
      </w:r>
      <w:r>
        <w:rPr>
          <w:color w:val="000000"/>
          <w:spacing w:val="-2"/>
          <w:sz w:val="11"/>
        </w:rPr>
        <w:t xml:space="preserve">Uses a 365 day calendar year. </w:t>
      </w:r>
    </w:p>
    <w:p w:rsidR="004975F1">
      <w:pPr>
        <w:tabs>
          <w:tab w:val="left" w:pos="2282"/>
        </w:tabs>
        <w:autoSpaceDE w:val="0"/>
        <w:autoSpaceDN w:val="0"/>
        <w:adjustRightInd w:val="0"/>
        <w:spacing w:before="14" w:line="126" w:lineRule="exact"/>
        <w:ind w:left="1838"/>
        <w:rPr>
          <w:color w:val="000000"/>
          <w:spacing w:val="-1"/>
          <w:sz w:val="11"/>
        </w:rPr>
      </w:pPr>
      <w:r>
        <w:rPr>
          <w:rFonts w:ascii="Times New Roman Bold" w:hAnsi="Times New Roman Bold"/>
          <w:color w:val="FF0000"/>
          <w:spacing w:val="-1"/>
          <w:sz w:val="11"/>
        </w:rPr>
        <w:t xml:space="preserve">Note 2 </w:t>
      </w:r>
      <w:r>
        <w:rPr>
          <w:rFonts w:ascii="Times New Roman Bold" w:hAnsi="Times New Roman Bold"/>
          <w:color w:val="FF0000"/>
          <w:spacing w:val="-1"/>
          <w:sz w:val="11"/>
        </w:rPr>
        <w:tab/>
      </w:r>
      <w:r>
        <w:rPr>
          <w:color w:val="000000"/>
          <w:spacing w:val="-1"/>
          <w:sz w:val="11"/>
        </w:rPr>
        <w:t xml:space="preserve">Projected end of year ADIT must be based on solely on enacted tax law.  No assumptions for future estimated changes in tax law may be forecasted. </w:t>
      </w:r>
    </w:p>
    <w:p w:rsidR="004975F1">
      <w:pPr>
        <w:autoSpaceDE w:val="0"/>
        <w:autoSpaceDN w:val="0"/>
        <w:adjustRightInd w:val="0"/>
        <w:spacing w:before="14" w:line="126" w:lineRule="exact"/>
        <w:ind w:left="2150"/>
        <w:rPr>
          <w:color w:val="000000"/>
          <w:spacing w:val="-2"/>
          <w:sz w:val="11"/>
        </w:rPr>
      </w:pPr>
      <w:r>
        <w:rPr>
          <w:rFonts w:ascii="Times New Roman Bold" w:hAnsi="Times New Roman Bold"/>
          <w:color w:val="FF0000"/>
          <w:spacing w:val="-2"/>
          <w:sz w:val="11"/>
        </w:rPr>
        <w:t>A</w:t>
      </w:r>
      <w:r>
        <w:rPr>
          <w:color w:val="000000"/>
          <w:spacing w:val="-2"/>
          <w:sz w:val="11"/>
        </w:rPr>
        <w:t xml:space="preserve"> Substantial portion, if not all, of the ADIT-282 balance is subject to proration.  Explanation must be prov</w:t>
      </w:r>
      <w:r>
        <w:rPr>
          <w:color w:val="000000"/>
          <w:spacing w:val="-2"/>
          <w:sz w:val="11"/>
        </w:rPr>
        <w:t xml:space="preserve">ided for any portion of balance not subject to proration. </w:t>
      </w:r>
    </w:p>
    <w:p w:rsidR="004975F1">
      <w:pPr>
        <w:autoSpaceDE w:val="0"/>
        <w:autoSpaceDN w:val="0"/>
        <w:adjustRightInd w:val="0"/>
        <w:spacing w:before="14" w:line="126" w:lineRule="exact"/>
        <w:ind w:left="2155"/>
        <w:rPr>
          <w:color w:val="000000"/>
          <w:spacing w:val="-1"/>
          <w:sz w:val="11"/>
        </w:rPr>
      </w:pPr>
      <w:r>
        <w:rPr>
          <w:rFonts w:ascii="Times New Roman Bold" w:hAnsi="Times New Roman Bold"/>
          <w:color w:val="FF0000"/>
          <w:spacing w:val="-1"/>
          <w:sz w:val="11"/>
        </w:rPr>
        <w:t>B</w:t>
      </w:r>
      <w:r>
        <w:rPr>
          <w:color w:val="000000"/>
          <w:spacing w:val="-1"/>
          <w:sz w:val="11"/>
        </w:rPr>
        <w:t xml:space="preserve"> Only amounts in ADIT-283 relating to accelerated depreciation, if applicable, are subject to proration.  See Line 40 in Attach 6c and 6d. </w:t>
      </w:r>
    </w:p>
    <w:p w:rsidR="004975F1">
      <w:pPr>
        <w:autoSpaceDE w:val="0"/>
        <w:autoSpaceDN w:val="0"/>
        <w:adjustRightInd w:val="0"/>
        <w:spacing w:before="14" w:line="126" w:lineRule="exact"/>
        <w:ind w:left="2150"/>
        <w:rPr>
          <w:color w:val="000000"/>
          <w:spacing w:val="-1"/>
          <w:sz w:val="11"/>
        </w:rPr>
      </w:pPr>
      <w:r>
        <w:rPr>
          <w:rFonts w:ascii="Times New Roman Bold" w:hAnsi="Times New Roman Bold"/>
          <w:color w:val="FF0000"/>
          <w:spacing w:val="-1"/>
          <w:sz w:val="11"/>
        </w:rPr>
        <w:t>C</w:t>
      </w:r>
      <w:r>
        <w:rPr>
          <w:color w:val="000000"/>
          <w:spacing w:val="-1"/>
          <w:sz w:val="11"/>
        </w:rPr>
        <w:t xml:space="preserve"> Only amounts in ADIT-190 related to NOL carryforwards </w:t>
      </w:r>
      <w:r>
        <w:rPr>
          <w:color w:val="000000"/>
          <w:spacing w:val="-1"/>
          <w:sz w:val="11"/>
        </w:rPr>
        <w:t xml:space="preserve">resulting from accelerated depreciation, if applicable, are subject to proration.  See Line 14 in Attach 6c and 6d. </w:t>
      </w:r>
    </w:p>
    <w:p w:rsidR="004975F1">
      <w:pPr>
        <w:autoSpaceDE w:val="0"/>
        <w:autoSpaceDN w:val="0"/>
        <w:adjustRightInd w:val="0"/>
        <w:spacing w:before="14" w:line="126" w:lineRule="exact"/>
        <w:ind w:left="2150"/>
        <w:rPr>
          <w:color w:val="000000"/>
          <w:spacing w:val="-2"/>
          <w:sz w:val="11"/>
        </w:rPr>
      </w:pPr>
      <w:r>
        <w:rPr>
          <w:rFonts w:ascii="Times New Roman Bold" w:hAnsi="Times New Roman Bold"/>
          <w:color w:val="FF0000"/>
          <w:spacing w:val="-2"/>
          <w:sz w:val="11"/>
        </w:rPr>
        <w:t>D</w:t>
      </w:r>
      <w:r>
        <w:rPr>
          <w:color w:val="000000"/>
          <w:spacing w:val="-2"/>
          <w:sz w:val="11"/>
        </w:rPr>
        <w:t xml:space="preserve"> Beginning balances in column (g) are referenced to the original projection tab 6b-ADIT Projection Proration as the original projection pr</w:t>
      </w:r>
      <w:r>
        <w:rPr>
          <w:color w:val="000000"/>
          <w:spacing w:val="-2"/>
          <w:sz w:val="11"/>
        </w:rPr>
        <w:t xml:space="preserve">oration amounts are necessary to properly calculate columns ( e) through (g). </w:t>
      </w:r>
      <w:r>
        <w:rPr>
          <w:color w:val="000000"/>
          <w:spacing w:val="-2"/>
          <w:sz w:val="11"/>
        </w:rPr>
        <w:pict>
          <v:shape id="_x0000_s1702" style="height:92.2pt;margin-left:253pt;margin-top:140.4pt;mso-position-horizontal-relative:page;mso-position-vertical-relative:page;position:absolute;width:37.55pt;z-index:-251629568" coordsize="752,1844" o:allowincell="f" path="m,1844hal751,1844hal751,hal,hal,1844hae" fillcolor="#ff9" stroked="f">
            <v:path arrowok="t"/>
          </v:shape>
        </w:pict>
      </w:r>
      <w:r>
        <w:rPr>
          <w:color w:val="000000"/>
          <w:spacing w:val="-2"/>
          <w:sz w:val="11"/>
        </w:rPr>
        <w:pict>
          <v:shape id="_x0000_s1703" style="height:85.1pt;margin-left:452.6pt;margin-top:147.5pt;mso-position-horizontal-relative:page;mso-position-vertical-relative:page;position:absolute;width:41.4pt;z-index:-251590656" coordsize="829,1702" o:allowincell="f" path="m,1702hal828,1702hal828,hal,hal,1702hae" fillcolor="#ff9" stroked="f">
            <v:path arrowok="t"/>
          </v:shape>
        </w:pict>
      </w:r>
      <w:r>
        <w:rPr>
          <w:color w:val="000000"/>
          <w:spacing w:val="-2"/>
          <w:sz w:val="11"/>
        </w:rPr>
        <w:pict>
          <v:shape id="_x0000_s1704" style="height:92.2pt;margin-left:253pt;margin-top:253.7pt;mso-position-horizontal-relative:page;mso-position-vertical-relative:page;position:absolute;width:37.55pt;z-index:-251539456" coordsize="752,1844" o:allowincell="f" path="m,1844hal751,1844hal751,hal,hal,1844hae" fillcolor="#ff9" stroked="f">
            <v:path arrowok="t"/>
          </v:shape>
        </w:pict>
      </w:r>
      <w:r>
        <w:rPr>
          <w:color w:val="000000"/>
          <w:spacing w:val="-2"/>
          <w:sz w:val="11"/>
        </w:rPr>
        <w:pict>
          <v:shape id="_x0000_s1705" style="height:85.1pt;margin-left:452.6pt;margin-top:260.8pt;mso-position-horizontal-relative:page;mso-position-vertical-relative:page;position:absolute;width:41.4pt;z-index:-251508736" coordsize="829,1702" o:allowincell="f" path="m,1702hal828,1702hal828,hal,hal,1702hae" fillcolor="#ff9" stroked="f">
            <v:path arrowok="t"/>
          </v:shape>
        </w:pict>
      </w:r>
      <w:r>
        <w:rPr>
          <w:color w:val="000000"/>
          <w:spacing w:val="-2"/>
          <w:sz w:val="11"/>
        </w:rPr>
        <w:pict>
          <v:shape id="_x0000_s1706" style="height:92.15pt;margin-left:253pt;margin-top:367.05pt;mso-position-horizontal-relative:page;mso-position-vertical-relative:page;position:absolute;width:37.55pt;z-index:-251465728" coordsize="752,1844" o:allowincell="f" path="m,1843hal751,1843hal751,hal,hal,1843hae" fillcolor="#ff9" stroked="f">
            <v:path arrowok="t"/>
          </v:shape>
        </w:pict>
      </w:r>
      <w:r>
        <w:rPr>
          <w:color w:val="000000"/>
          <w:spacing w:val="-2"/>
          <w:sz w:val="11"/>
        </w:rPr>
        <w:pict>
          <v:shape id="_x0000_s1707" style="height:85.1pt;margin-left:452.6pt;margin-top:374.1pt;mso-position-horizontal-relative:page;mso-position-vertical-relative:page;position:absolute;width:41.4pt;z-index:-251432960" coordsize="829,1702" o:allowincell="f" path="m,1702hal828,1702hal828,hal,hal,1702hae" fillcolor="#ff9" stroked="f">
            <v:path arrowok="t"/>
          </v:shape>
        </w:pict>
      </w:r>
      <w:r>
        <w:rPr>
          <w:color w:val="000000"/>
          <w:spacing w:val="-2"/>
          <w:sz w:val="11"/>
        </w:rPr>
        <w:pict>
          <v:shape id="_x0000_s1708" style="height:1pt;margin-left:90.7pt;margin-top:133.1pt;mso-position-horizontal-relative:page;mso-position-vertical-relative:page;position:absolute;width:237.55pt;z-index:-250085376" coordsize="4751,20" o:allowincell="f" path="m,20hal4751,20hal4751,hal,hal,20hae" fillcolor="black" stroked="f">
            <v:path arrowok="t"/>
          </v:shape>
        </w:pict>
      </w:r>
      <w:r>
        <w:rPr>
          <w:color w:val="000000"/>
          <w:spacing w:val="-2"/>
          <w:sz w:val="11"/>
        </w:rPr>
        <w:pict>
          <v:shape id="_x0000_s1709" style="height:402.45pt;margin-left:328.25pt;margin-top:64.8pt;mso-position-horizontal-relative:page;mso-position-vertical-relative:page;position:absolute;width:1.1pt;z-index:-250083328" coordsize="22,8050" o:allowincell="f" path="m,8049hal22,8049hal22,hal,hal,8049hae" fillcolor="black" stroked="f">
            <v:path arrowok="t"/>
          </v:shape>
        </w:pict>
      </w:r>
      <w:r>
        <w:rPr>
          <w:color w:val="000000"/>
          <w:spacing w:val="-2"/>
          <w:sz w:val="11"/>
        </w:rPr>
        <w:pict>
          <v:shape id="_x0000_s1710" style="height:401.35pt;margin-left:699.85pt;margin-top:65.9pt;mso-position-horizontal-relative:page;mso-position-vertical-relative:page;position:absolute;width:1.05pt;z-index:-250081280" coordsize="22,8028" o:allowincell="f" path="m,8027hal21,8027hal21,hal,hal,8027hae" fillcolor="black" stroked="f">
            <v:path arrowok="t"/>
          </v:shape>
        </w:pict>
      </w:r>
      <w:r>
        <w:rPr>
          <w:color w:val="000000"/>
          <w:spacing w:val="-2"/>
          <w:sz w:val="11"/>
        </w:rPr>
        <w:pict>
          <v:shape id="_x0000_s1711" style="height:1.1pt;margin-left:329.35pt;margin-top:64.8pt;mso-position-horizontal-relative:page;mso-position-vertical-relative:page;position:absolute;width:371.55pt;z-index:-250079232" coordsize="7432,23" o:allowincell="f" path="m,22hal7431,22hal7431,hal,hal,22hae" fillcolor="black" stroked="f">
            <v:path arrowok="t"/>
          </v:shape>
        </w:pict>
      </w:r>
      <w:r>
        <w:rPr>
          <w:color w:val="000000"/>
          <w:spacing w:val="-2"/>
          <w:sz w:val="11"/>
        </w:rPr>
        <w:pict>
          <v:shape id="_x0000_s1712" style="height:1pt;margin-left:329.3pt;margin-top:133.1pt;mso-position-horizontal-relative:page;mso-position-vertical-relative:page;position:absolute;width:370.55pt;z-index:-250077184" coordsize="7411,20" o:allowincell="f" path="m,20hal7411,20hal7411,hal,hal,20hae" fillcolor="black" stroked="f">
            <v:path arrowok="t"/>
          </v:shape>
        </w:pict>
      </w:r>
      <w:r>
        <w:rPr>
          <w:color w:val="000000"/>
          <w:spacing w:val="-2"/>
          <w:sz w:val="11"/>
        </w:rPr>
        <w:pict>
          <v:shape id="_x0000_s1713" style="height:1pt;margin-left:329.3pt;margin-top:232.25pt;mso-position-horizontal-relative:page;mso-position-vertical-relative:page;position:absolute;width:370.55pt;z-index:-250075136" coordsize="7411,20" o:allowincell="f" path="m,20hal7411,20hal7411,hal,hal,20hae" fillcolor="black" stroked="f">
            <v:path arrowok="t"/>
          </v:shape>
        </w:pict>
      </w:r>
      <w:r>
        <w:rPr>
          <w:color w:val="000000"/>
          <w:spacing w:val="-2"/>
          <w:sz w:val="11"/>
        </w:rPr>
        <w:pict>
          <v:shape id="_x0000_s1714" style="height:1pt;margin-left:329.3pt;margin-top:345.55pt;mso-position-horizontal-relative:page;mso-position-vertical-relative:page;position:absolute;width:370.55pt;z-index:-250073088" coordsize="7411,20" o:allowincell="f" path="m,20hal7411,20hal7411,hal,hal,20hae" fillcolor="black" stroked="f">
            <v:path arrowok="t"/>
          </v:shape>
        </w:pict>
      </w:r>
      <w:r>
        <w:rPr>
          <w:color w:val="000000"/>
          <w:spacing w:val="-2"/>
          <w:sz w:val="11"/>
        </w:rPr>
        <w:pict>
          <v:shape id="_x0000_s1715" style="height:1pt;margin-left:329.3pt;margin-top:458.85pt;mso-position-horizontal-relative:page;mso-position-vertical-relative:page;position:absolute;width:370.55pt;z-index:-250071040" coordsize="7411,20" o:allowincell="f" path="m,20hal7411,20hal7411,hal,hal,20hae" fillcolor="black" stroked="f">
            <v:path arrowok="t"/>
          </v:shape>
        </w:pict>
      </w:r>
      <w:r>
        <w:rPr>
          <w:color w:val="000000"/>
          <w:spacing w:val="-2"/>
          <w:sz w:val="11"/>
        </w:rPr>
        <w:pict>
          <v:shape id="_x0000_s1716" style="height:1.05pt;margin-left:329.35pt;margin-top:466.2pt;mso-position-horizontal-relative:page;mso-position-vertical-relative:page;position:absolute;width:371.55pt;z-index:-250068992" coordsize="7432,22" o:allowincell="f" path="m,21hal7431,21hal7431,hal,hal,21hae" fillcolor="black" stroked="f">
            <v:path arrowok="t"/>
          </v:shape>
        </w:pict>
      </w:r>
    </w:p>
    <w:p w:rsidR="004975F1">
      <w:pPr>
        <w:autoSpaceDE w:val="0"/>
        <w:autoSpaceDN w:val="0"/>
        <w:adjustRightInd w:val="0"/>
        <w:rPr>
          <w:color w:val="000000"/>
          <w:spacing w:val="-2"/>
          <w:sz w:val="11"/>
        </w:rPr>
        <w:sectPr>
          <w:headerReference w:type="even" r:id="rId317"/>
          <w:headerReference w:type="default" r:id="rId318"/>
          <w:footerReference w:type="even" r:id="rId319"/>
          <w:footerReference w:type="default" r:id="rId320"/>
          <w:headerReference w:type="first" r:id="rId321"/>
          <w:footerReference w:type="first" r:id="rId322"/>
          <w:pgSz w:w="15840" w:h="12240" w:orient="landscape"/>
          <w:pgMar w:top="0" w:right="0" w:bottom="0" w:left="0" w:header="720" w:footer="720" w:gutter="0"/>
          <w:cols w:space="720"/>
        </w:sectPr>
      </w:pPr>
    </w:p>
    <w:p w:rsidR="004975F1">
      <w:pPr>
        <w:autoSpaceDE w:val="0"/>
        <w:autoSpaceDN w:val="0"/>
        <w:adjustRightInd w:val="0"/>
        <w:spacing w:line="240" w:lineRule="exact"/>
        <w:rPr>
          <w:color w:val="000000"/>
          <w:spacing w:val="-2"/>
        </w:rPr>
      </w:pPr>
      <w:bookmarkStart w:id="32" w:name="Pg32"/>
      <w:bookmarkEnd w:id="32"/>
    </w:p>
    <w:p w:rsidR="004975F1">
      <w:pPr>
        <w:autoSpaceDE w:val="0"/>
        <w:autoSpaceDN w:val="0"/>
        <w:adjustRightInd w:val="0"/>
        <w:spacing w:line="138" w:lineRule="exact"/>
        <w:ind w:left="667"/>
        <w:rPr>
          <w:color w:val="000000"/>
          <w:spacing w:val="-2"/>
        </w:rPr>
      </w:pPr>
    </w:p>
    <w:p w:rsidR="004975F1">
      <w:pPr>
        <w:autoSpaceDE w:val="0"/>
        <w:autoSpaceDN w:val="0"/>
        <w:adjustRightInd w:val="0"/>
        <w:spacing w:line="138" w:lineRule="exact"/>
        <w:ind w:left="667"/>
        <w:rPr>
          <w:color w:val="000000"/>
          <w:spacing w:val="-2"/>
        </w:rPr>
      </w:pPr>
    </w:p>
    <w:p w:rsidR="004975F1">
      <w:pPr>
        <w:autoSpaceDE w:val="0"/>
        <w:autoSpaceDN w:val="0"/>
        <w:adjustRightInd w:val="0"/>
        <w:spacing w:line="138" w:lineRule="exact"/>
        <w:ind w:left="667"/>
        <w:rPr>
          <w:color w:val="000000"/>
          <w:spacing w:val="-2"/>
        </w:rPr>
      </w:pPr>
    </w:p>
    <w:p w:rsidR="004975F1">
      <w:pPr>
        <w:autoSpaceDE w:val="0"/>
        <w:autoSpaceDN w:val="0"/>
        <w:adjustRightInd w:val="0"/>
        <w:spacing w:line="138" w:lineRule="exact"/>
        <w:ind w:left="667"/>
        <w:rPr>
          <w:color w:val="000000"/>
          <w:spacing w:val="-2"/>
        </w:rPr>
      </w:pPr>
    </w:p>
    <w:p w:rsidR="004975F1">
      <w:pPr>
        <w:autoSpaceDE w:val="0"/>
        <w:autoSpaceDN w:val="0"/>
        <w:adjustRightInd w:val="0"/>
        <w:spacing w:line="138" w:lineRule="exact"/>
        <w:ind w:left="667"/>
        <w:rPr>
          <w:color w:val="000000"/>
          <w:spacing w:val="-2"/>
        </w:rPr>
      </w:pPr>
    </w:p>
    <w:p w:rsidR="004975F1">
      <w:pPr>
        <w:autoSpaceDE w:val="0"/>
        <w:autoSpaceDN w:val="0"/>
        <w:adjustRightInd w:val="0"/>
        <w:spacing w:line="138" w:lineRule="exact"/>
        <w:ind w:left="667"/>
        <w:rPr>
          <w:color w:val="000000"/>
          <w:spacing w:val="-2"/>
        </w:rPr>
      </w:pPr>
    </w:p>
    <w:p w:rsidR="004975F1">
      <w:pPr>
        <w:autoSpaceDE w:val="0"/>
        <w:autoSpaceDN w:val="0"/>
        <w:adjustRightInd w:val="0"/>
        <w:spacing w:line="138" w:lineRule="exact"/>
        <w:ind w:left="667"/>
        <w:rPr>
          <w:color w:val="000000"/>
          <w:spacing w:val="-2"/>
        </w:rPr>
      </w:pPr>
    </w:p>
    <w:p w:rsidR="004975F1">
      <w:pPr>
        <w:tabs>
          <w:tab w:val="left" w:pos="11313"/>
        </w:tabs>
        <w:autoSpaceDE w:val="0"/>
        <w:autoSpaceDN w:val="0"/>
        <w:adjustRightInd w:val="0"/>
        <w:spacing w:before="92" w:line="138" w:lineRule="exact"/>
        <w:ind w:left="667" w:firstLine="3235"/>
        <w:rPr>
          <w:color w:val="000000"/>
          <w:spacing w:val="-2"/>
          <w:sz w:val="11"/>
        </w:rPr>
      </w:pPr>
      <w:r>
        <w:rPr>
          <w:color w:val="000000"/>
          <w:spacing w:val="-2"/>
          <w:sz w:val="11"/>
        </w:rPr>
        <w:t xml:space="preserve">Plant </w:t>
      </w:r>
      <w:r>
        <w:rPr>
          <w:color w:val="000000"/>
          <w:spacing w:val="-2"/>
          <w:sz w:val="11"/>
        </w:rPr>
        <w:t>Related</w:t>
      </w:r>
      <w:r>
        <w:rPr>
          <w:color w:val="000000"/>
          <w:spacing w:val="-2"/>
          <w:sz w:val="11"/>
        </w:rPr>
        <w:tab/>
        <w:t>Labor Related</w:t>
      </w:r>
    </w:p>
    <w:p w:rsidR="004975F1">
      <w:pPr>
        <w:tabs>
          <w:tab w:val="left" w:pos="1670"/>
          <w:tab w:val="left" w:pos="2486"/>
          <w:tab w:val="left" w:pos="3321"/>
          <w:tab w:val="left" w:pos="4138"/>
          <w:tab w:val="left" w:pos="4963"/>
          <w:tab w:val="left" w:pos="5804"/>
          <w:tab w:val="left" w:pos="6629"/>
          <w:tab w:val="left" w:pos="7441"/>
          <w:tab w:val="left" w:pos="8269"/>
          <w:tab w:val="left" w:pos="9102"/>
          <w:tab w:val="left" w:pos="9918"/>
          <w:tab w:val="left" w:pos="10753"/>
          <w:tab w:val="left" w:pos="11570"/>
          <w:tab w:val="left" w:pos="12395"/>
          <w:tab w:val="left" w:pos="13235"/>
          <w:tab w:val="left" w:pos="14061"/>
          <w:tab w:val="left" w:pos="14872"/>
        </w:tabs>
        <w:autoSpaceDE w:val="0"/>
        <w:autoSpaceDN w:val="0"/>
        <w:adjustRightInd w:val="0"/>
        <w:spacing w:before="4" w:line="138" w:lineRule="exact"/>
        <w:ind w:left="667" w:firstLine="170"/>
        <w:rPr>
          <w:color w:val="000000"/>
          <w:spacing w:val="-2"/>
          <w:sz w:val="11"/>
        </w:rPr>
      </w:pPr>
      <w:r>
        <w:rPr>
          <w:color w:val="000000"/>
          <w:spacing w:val="-2"/>
          <w:sz w:val="11"/>
        </w:rPr>
        <w:t>(e)</w:t>
      </w:r>
      <w:r>
        <w:rPr>
          <w:color w:val="000000"/>
          <w:spacing w:val="-2"/>
          <w:sz w:val="11"/>
        </w:rPr>
        <w:tab/>
        <w:t>(f)</w:t>
      </w:r>
      <w:r>
        <w:rPr>
          <w:color w:val="000000"/>
          <w:spacing w:val="-2"/>
          <w:sz w:val="11"/>
        </w:rPr>
        <w:tab/>
        <w:t>(g)</w:t>
      </w:r>
      <w:r>
        <w:rPr>
          <w:color w:val="000000"/>
          <w:spacing w:val="-2"/>
          <w:sz w:val="11"/>
        </w:rPr>
        <w:tab/>
        <w:t>(f)</w:t>
      </w:r>
      <w:r>
        <w:rPr>
          <w:color w:val="000000"/>
          <w:spacing w:val="-2"/>
          <w:sz w:val="11"/>
        </w:rPr>
        <w:tab/>
        <w:t>(g)</w:t>
      </w:r>
      <w:r>
        <w:rPr>
          <w:color w:val="000000"/>
          <w:spacing w:val="-2"/>
          <w:sz w:val="11"/>
        </w:rPr>
        <w:tab/>
        <w:t>(h)</w:t>
      </w:r>
      <w:r>
        <w:rPr>
          <w:color w:val="000000"/>
          <w:spacing w:val="-2"/>
          <w:sz w:val="11"/>
        </w:rPr>
        <w:tab/>
        <w:t>(i)</w:t>
      </w:r>
      <w:r>
        <w:rPr>
          <w:color w:val="000000"/>
          <w:spacing w:val="-2"/>
          <w:sz w:val="11"/>
        </w:rPr>
        <w:tab/>
        <w:t>(j)</w:t>
      </w:r>
      <w:r>
        <w:rPr>
          <w:color w:val="000000"/>
          <w:spacing w:val="-2"/>
          <w:sz w:val="11"/>
        </w:rPr>
        <w:tab/>
        <w:t>(k)</w:t>
      </w:r>
      <w:r>
        <w:rPr>
          <w:color w:val="000000"/>
          <w:spacing w:val="-2"/>
          <w:sz w:val="11"/>
        </w:rPr>
        <w:tab/>
        <w:t>(e)</w:t>
      </w:r>
      <w:r>
        <w:rPr>
          <w:color w:val="000000"/>
          <w:spacing w:val="-2"/>
          <w:sz w:val="11"/>
        </w:rPr>
        <w:tab/>
        <w:t>(f)</w:t>
      </w:r>
      <w:r>
        <w:rPr>
          <w:color w:val="000000"/>
          <w:spacing w:val="-2"/>
          <w:sz w:val="11"/>
        </w:rPr>
        <w:tab/>
        <w:t>(g)</w:t>
      </w:r>
      <w:r>
        <w:rPr>
          <w:color w:val="000000"/>
          <w:spacing w:val="-2"/>
          <w:sz w:val="11"/>
        </w:rPr>
        <w:tab/>
        <w:t>(f)</w:t>
      </w:r>
      <w:r>
        <w:rPr>
          <w:color w:val="000000"/>
          <w:spacing w:val="-2"/>
          <w:sz w:val="11"/>
        </w:rPr>
        <w:tab/>
        <w:t>(g)</w:t>
      </w:r>
      <w:r>
        <w:rPr>
          <w:color w:val="000000"/>
          <w:spacing w:val="-2"/>
          <w:sz w:val="11"/>
        </w:rPr>
        <w:tab/>
        <w:t>(h)</w:t>
      </w:r>
      <w:r>
        <w:rPr>
          <w:color w:val="000000"/>
          <w:spacing w:val="-2"/>
          <w:sz w:val="11"/>
        </w:rPr>
        <w:tab/>
        <w:t>(i)</w:t>
      </w:r>
      <w:r>
        <w:rPr>
          <w:color w:val="000000"/>
          <w:spacing w:val="-2"/>
          <w:sz w:val="11"/>
        </w:rPr>
        <w:tab/>
        <w:t>(j)</w:t>
      </w:r>
      <w:r>
        <w:rPr>
          <w:color w:val="000000"/>
          <w:spacing w:val="-2"/>
          <w:sz w:val="11"/>
        </w:rPr>
        <w:tab/>
        <w:t>(k)</w:t>
      </w:r>
    </w:p>
    <w:p w:rsidR="004975F1">
      <w:pPr>
        <w:tabs>
          <w:tab w:val="left" w:pos="1511"/>
          <w:tab w:val="left" w:pos="2351"/>
          <w:tab w:val="left" w:pos="3017"/>
          <w:tab w:val="left" w:pos="3958"/>
          <w:tab w:val="left" w:pos="4661"/>
          <w:tab w:val="left" w:pos="5486"/>
          <w:tab w:val="left" w:pos="6313"/>
          <w:tab w:val="left" w:pos="7109"/>
          <w:tab w:val="left" w:pos="8137"/>
          <w:tab w:val="left" w:pos="8943"/>
          <w:tab w:val="left" w:pos="9783"/>
          <w:tab w:val="left" w:pos="10448"/>
          <w:tab w:val="left" w:pos="11390"/>
          <w:tab w:val="left" w:pos="12093"/>
          <w:tab w:val="left" w:pos="12918"/>
          <w:tab w:val="left" w:pos="13744"/>
          <w:tab w:val="left" w:pos="14541"/>
        </w:tabs>
        <w:autoSpaceDE w:val="0"/>
        <w:autoSpaceDN w:val="0"/>
        <w:adjustRightInd w:val="0"/>
        <w:spacing w:before="10" w:line="138" w:lineRule="exact"/>
        <w:ind w:left="667" w:firstLine="38"/>
        <w:rPr>
          <w:color w:val="000000"/>
          <w:spacing w:val="-2"/>
          <w:sz w:val="11"/>
        </w:rPr>
      </w:pPr>
      <w:r>
        <w:rPr>
          <w:color w:val="000000"/>
          <w:spacing w:val="-2"/>
          <w:sz w:val="11"/>
        </w:rPr>
        <w:t>Monthly</w:t>
      </w:r>
      <w:r>
        <w:rPr>
          <w:color w:val="000000"/>
          <w:spacing w:val="-2"/>
          <w:sz w:val="11"/>
        </w:rPr>
        <w:tab/>
        <w:t>Proration</w:t>
      </w:r>
      <w:r>
        <w:rPr>
          <w:color w:val="000000"/>
          <w:spacing w:val="-2"/>
          <w:sz w:val="11"/>
        </w:rPr>
        <w:tab/>
        <w:t>Prorated</w:t>
      </w:r>
      <w:r>
        <w:rPr>
          <w:color w:val="000000"/>
          <w:spacing w:val="-2"/>
          <w:sz w:val="11"/>
        </w:rPr>
        <w:tab/>
        <w:t>Actual Monthly</w:t>
      </w:r>
      <w:r>
        <w:rPr>
          <w:color w:val="000000"/>
          <w:spacing w:val="-2"/>
          <w:sz w:val="11"/>
        </w:rPr>
        <w:tab/>
        <w:t>Difference</w:t>
      </w:r>
      <w:r>
        <w:rPr>
          <w:color w:val="000000"/>
          <w:spacing w:val="-2"/>
          <w:sz w:val="11"/>
        </w:rPr>
        <w:tab/>
      </w:r>
      <w:r>
        <w:rPr>
          <w:color w:val="000000"/>
          <w:spacing w:val="-3"/>
          <w:sz w:val="11"/>
        </w:rPr>
        <w:t>Partially prorate</w:t>
      </w:r>
      <w:r>
        <w:rPr>
          <w:color w:val="000000"/>
          <w:spacing w:val="-3"/>
          <w:sz w:val="11"/>
        </w:rPr>
        <w:tab/>
        <w:t>Partially prorate</w:t>
      </w:r>
      <w:r>
        <w:rPr>
          <w:color w:val="000000"/>
          <w:spacing w:val="-3"/>
          <w:sz w:val="11"/>
        </w:rPr>
        <w:tab/>
      </w:r>
      <w:r>
        <w:rPr>
          <w:color w:val="000000"/>
          <w:spacing w:val="-4"/>
          <w:sz w:val="11"/>
        </w:rPr>
        <w:t>Partially prorate</w:t>
      </w:r>
      <w:r>
        <w:rPr>
          <w:color w:val="000000"/>
          <w:spacing w:val="-4"/>
          <w:sz w:val="11"/>
        </w:rPr>
        <w:tab/>
      </w:r>
      <w:r>
        <w:rPr>
          <w:color w:val="000000"/>
          <w:spacing w:val="-2"/>
          <w:sz w:val="11"/>
        </w:rPr>
        <w:t>Partially prorated</w:t>
      </w:r>
      <w:r>
        <w:rPr>
          <w:color w:val="000000"/>
          <w:spacing w:val="-2"/>
          <w:sz w:val="11"/>
        </w:rPr>
        <w:tab/>
        <w:t>Monthly</w:t>
      </w:r>
      <w:r>
        <w:rPr>
          <w:color w:val="000000"/>
          <w:spacing w:val="-2"/>
          <w:sz w:val="11"/>
        </w:rPr>
        <w:tab/>
        <w:t>Proration</w:t>
      </w:r>
      <w:r>
        <w:rPr>
          <w:color w:val="000000"/>
          <w:spacing w:val="-2"/>
          <w:sz w:val="11"/>
        </w:rPr>
        <w:tab/>
        <w:t>Prorated</w:t>
      </w:r>
      <w:r>
        <w:rPr>
          <w:color w:val="000000"/>
          <w:spacing w:val="-2"/>
          <w:sz w:val="11"/>
        </w:rPr>
        <w:tab/>
        <w:t xml:space="preserve">Actual </w:t>
      </w:r>
      <w:r>
        <w:rPr>
          <w:color w:val="000000"/>
          <w:spacing w:val="-2"/>
          <w:sz w:val="11"/>
        </w:rPr>
        <w:t>Monthly</w:t>
      </w:r>
      <w:r>
        <w:rPr>
          <w:color w:val="000000"/>
          <w:spacing w:val="-2"/>
          <w:sz w:val="11"/>
        </w:rPr>
        <w:tab/>
        <w:t>Difference</w:t>
      </w:r>
      <w:r>
        <w:rPr>
          <w:color w:val="000000"/>
          <w:spacing w:val="-2"/>
          <w:sz w:val="11"/>
        </w:rPr>
        <w:tab/>
      </w:r>
      <w:r>
        <w:rPr>
          <w:color w:val="000000"/>
          <w:spacing w:val="-3"/>
          <w:sz w:val="11"/>
        </w:rPr>
        <w:t>Partially prorate</w:t>
      </w:r>
      <w:r>
        <w:rPr>
          <w:color w:val="000000"/>
          <w:spacing w:val="-3"/>
          <w:sz w:val="11"/>
        </w:rPr>
        <w:tab/>
        <w:t>Partially prorate</w:t>
      </w:r>
      <w:r>
        <w:rPr>
          <w:color w:val="000000"/>
          <w:spacing w:val="-3"/>
          <w:sz w:val="11"/>
        </w:rPr>
        <w:tab/>
      </w:r>
      <w:r>
        <w:rPr>
          <w:color w:val="000000"/>
          <w:spacing w:val="-4"/>
          <w:sz w:val="11"/>
        </w:rPr>
        <w:t>Partially prorate</w:t>
      </w:r>
      <w:r>
        <w:rPr>
          <w:color w:val="000000"/>
          <w:spacing w:val="-4"/>
          <w:sz w:val="11"/>
        </w:rPr>
        <w:tab/>
      </w:r>
      <w:r>
        <w:rPr>
          <w:color w:val="000000"/>
          <w:spacing w:val="-2"/>
          <w:sz w:val="11"/>
        </w:rPr>
        <w:t>Partially prorated</w:t>
      </w:r>
    </w:p>
    <w:p w:rsidR="004975F1">
      <w:pPr>
        <w:tabs>
          <w:tab w:val="left" w:pos="1533"/>
          <w:tab w:val="left" w:pos="2332"/>
          <w:tab w:val="left" w:pos="3192"/>
          <w:tab w:val="left" w:pos="4008"/>
          <w:tab w:val="left" w:pos="4711"/>
          <w:tab w:val="left" w:pos="5537"/>
          <w:tab w:val="left" w:pos="6361"/>
          <w:tab w:val="left" w:pos="7181"/>
          <w:tab w:val="left" w:pos="8098"/>
          <w:tab w:val="left" w:pos="8965"/>
          <w:tab w:val="left" w:pos="9764"/>
          <w:tab w:val="left" w:pos="10623"/>
          <w:tab w:val="left" w:pos="11440"/>
          <w:tab w:val="left" w:pos="12143"/>
          <w:tab w:val="left" w:pos="12969"/>
          <w:tab w:val="left" w:pos="13792"/>
          <w:tab w:val="left" w:pos="14613"/>
        </w:tabs>
        <w:autoSpaceDE w:val="0"/>
        <w:autoSpaceDN w:val="0"/>
        <w:adjustRightInd w:val="0"/>
        <w:spacing w:before="6" w:line="138" w:lineRule="exact"/>
        <w:ind w:left="667"/>
        <w:rPr>
          <w:color w:val="000000"/>
          <w:spacing w:val="-2"/>
          <w:sz w:val="11"/>
        </w:rPr>
      </w:pPr>
      <w:r>
        <w:rPr>
          <w:color w:val="000000"/>
          <w:spacing w:val="-2"/>
          <w:sz w:val="11"/>
        </w:rPr>
        <w:t>Increment</w:t>
      </w:r>
      <w:r>
        <w:rPr>
          <w:color w:val="000000"/>
          <w:spacing w:val="-2"/>
          <w:sz w:val="11"/>
        </w:rPr>
        <w:tab/>
        <w:t>(d) x (e)</w:t>
      </w:r>
      <w:r>
        <w:rPr>
          <w:color w:val="000000"/>
          <w:spacing w:val="-2"/>
          <w:sz w:val="11"/>
        </w:rPr>
        <w:tab/>
        <w:t>Projected</w:t>
      </w:r>
      <w:r>
        <w:rPr>
          <w:color w:val="000000"/>
          <w:spacing w:val="-2"/>
          <w:sz w:val="11"/>
        </w:rPr>
        <w:tab/>
        <w:t>Activity</w:t>
      </w:r>
      <w:r>
        <w:rPr>
          <w:color w:val="000000"/>
          <w:spacing w:val="-2"/>
          <w:sz w:val="11"/>
        </w:rPr>
        <w:tab/>
        <w:t>between</w:t>
      </w:r>
      <w:r>
        <w:rPr>
          <w:color w:val="000000"/>
          <w:spacing w:val="-2"/>
          <w:sz w:val="11"/>
        </w:rPr>
        <w:tab/>
        <w:t>actual activity</w:t>
      </w:r>
      <w:r>
        <w:rPr>
          <w:color w:val="000000"/>
          <w:spacing w:val="-2"/>
          <w:sz w:val="11"/>
        </w:rPr>
        <w:tab/>
        <w:t>actual activity</w:t>
      </w:r>
      <w:r>
        <w:rPr>
          <w:color w:val="000000"/>
          <w:spacing w:val="-2"/>
          <w:sz w:val="11"/>
        </w:rPr>
        <w:tab/>
        <w:t>actual activity</w:t>
      </w:r>
      <w:r>
        <w:rPr>
          <w:color w:val="000000"/>
          <w:spacing w:val="-2"/>
          <w:sz w:val="11"/>
        </w:rPr>
        <w:tab/>
        <w:t>actual balance</w:t>
      </w:r>
      <w:r>
        <w:rPr>
          <w:color w:val="000000"/>
          <w:spacing w:val="-2"/>
          <w:sz w:val="11"/>
        </w:rPr>
        <w:tab/>
        <w:t>Increment</w:t>
      </w:r>
      <w:r>
        <w:rPr>
          <w:color w:val="000000"/>
          <w:spacing w:val="-2"/>
          <w:sz w:val="11"/>
        </w:rPr>
        <w:tab/>
        <w:t>(d) x (e)</w:t>
      </w:r>
      <w:r>
        <w:rPr>
          <w:color w:val="000000"/>
          <w:spacing w:val="-2"/>
          <w:sz w:val="11"/>
        </w:rPr>
        <w:tab/>
        <w:t>Projected</w:t>
      </w:r>
      <w:r>
        <w:rPr>
          <w:color w:val="000000"/>
          <w:spacing w:val="-2"/>
          <w:sz w:val="11"/>
        </w:rPr>
        <w:tab/>
        <w:t>Activity</w:t>
      </w:r>
      <w:r>
        <w:rPr>
          <w:color w:val="000000"/>
          <w:spacing w:val="-2"/>
          <w:sz w:val="11"/>
        </w:rPr>
        <w:tab/>
        <w:t>between</w:t>
      </w:r>
      <w:r>
        <w:rPr>
          <w:color w:val="000000"/>
          <w:spacing w:val="-2"/>
          <w:sz w:val="11"/>
        </w:rPr>
        <w:tab/>
        <w:t xml:space="preserve">actual </w:t>
      </w:r>
      <w:r>
        <w:rPr>
          <w:color w:val="000000"/>
          <w:spacing w:val="-2"/>
          <w:sz w:val="11"/>
        </w:rPr>
        <w:t>activity</w:t>
      </w:r>
      <w:r>
        <w:rPr>
          <w:color w:val="000000"/>
          <w:spacing w:val="-2"/>
          <w:sz w:val="11"/>
        </w:rPr>
        <w:tab/>
        <w:t>actual activity</w:t>
      </w:r>
      <w:r>
        <w:rPr>
          <w:color w:val="000000"/>
          <w:spacing w:val="-2"/>
          <w:sz w:val="11"/>
        </w:rPr>
        <w:tab/>
        <w:t>actual activity</w:t>
      </w:r>
      <w:r>
        <w:rPr>
          <w:color w:val="000000"/>
          <w:spacing w:val="-2"/>
          <w:sz w:val="11"/>
        </w:rPr>
        <w:tab/>
        <w:t>actual balance</w:t>
      </w:r>
    </w:p>
    <w:p w:rsidR="004975F1">
      <w:pPr>
        <w:tabs>
          <w:tab w:val="left" w:pos="3890"/>
          <w:tab w:val="left" w:pos="4685"/>
          <w:tab w:val="left" w:pos="5505"/>
          <w:tab w:val="left" w:pos="6332"/>
          <w:tab w:val="left" w:pos="9795"/>
          <w:tab w:val="left" w:pos="11322"/>
          <w:tab w:val="left" w:pos="12117"/>
          <w:tab w:val="left" w:pos="12938"/>
          <w:tab w:val="left" w:pos="13763"/>
        </w:tabs>
        <w:autoSpaceDE w:val="0"/>
        <w:autoSpaceDN w:val="0"/>
        <w:adjustRightInd w:val="0"/>
        <w:spacing w:before="6" w:line="138" w:lineRule="exact"/>
        <w:ind w:left="667" w:firstLine="1696"/>
        <w:rPr>
          <w:color w:val="000000"/>
          <w:spacing w:val="-2"/>
          <w:sz w:val="11"/>
        </w:rPr>
      </w:pPr>
      <w:r>
        <w:rPr>
          <w:color w:val="000000"/>
          <w:spacing w:val="-2"/>
          <w:sz w:val="11"/>
        </w:rPr>
        <w:t>Balance</w:t>
      </w:r>
      <w:r>
        <w:rPr>
          <w:color w:val="000000"/>
          <w:spacing w:val="-2"/>
          <w:sz w:val="11"/>
        </w:rPr>
        <w:tab/>
        <w:t>projected and</w:t>
      </w:r>
      <w:r>
        <w:rPr>
          <w:color w:val="000000"/>
          <w:spacing w:val="-2"/>
          <w:sz w:val="11"/>
        </w:rPr>
        <w:tab/>
        <w:t>above Monthly</w:t>
      </w:r>
      <w:r>
        <w:rPr>
          <w:color w:val="000000"/>
          <w:spacing w:val="-2"/>
          <w:sz w:val="11"/>
        </w:rPr>
        <w:tab/>
        <w:t>below Monthly</w:t>
      </w:r>
      <w:r>
        <w:rPr>
          <w:color w:val="000000"/>
          <w:spacing w:val="-2"/>
          <w:sz w:val="11"/>
        </w:rPr>
        <w:tab/>
        <w:t>below Monthly</w:t>
      </w:r>
      <w:r>
        <w:rPr>
          <w:color w:val="000000"/>
          <w:spacing w:val="-2"/>
          <w:sz w:val="11"/>
        </w:rPr>
        <w:tab/>
        <w:t>Balance</w:t>
      </w:r>
      <w:r>
        <w:rPr>
          <w:color w:val="000000"/>
          <w:spacing w:val="-2"/>
          <w:sz w:val="11"/>
        </w:rPr>
        <w:tab/>
        <w:t>projected and</w:t>
      </w:r>
      <w:r>
        <w:rPr>
          <w:color w:val="000000"/>
          <w:spacing w:val="-2"/>
          <w:sz w:val="11"/>
        </w:rPr>
        <w:tab/>
        <w:t>above Monthly</w:t>
      </w:r>
      <w:r>
        <w:rPr>
          <w:color w:val="000000"/>
          <w:spacing w:val="-2"/>
          <w:sz w:val="11"/>
        </w:rPr>
        <w:tab/>
        <w:t>below Monthly</w:t>
      </w:r>
      <w:r>
        <w:rPr>
          <w:color w:val="000000"/>
          <w:spacing w:val="-2"/>
          <w:sz w:val="11"/>
        </w:rPr>
        <w:tab/>
        <w:t>below Monthly</w:t>
      </w:r>
    </w:p>
    <w:p w:rsidR="004975F1">
      <w:pPr>
        <w:tabs>
          <w:tab w:val="left" w:pos="3883"/>
          <w:tab w:val="left" w:pos="4797"/>
          <w:tab w:val="left" w:pos="5537"/>
          <w:tab w:val="left" w:pos="6300"/>
          <w:tab w:val="left" w:pos="9695"/>
          <w:tab w:val="left" w:pos="11315"/>
          <w:tab w:val="left" w:pos="12230"/>
          <w:tab w:val="left" w:pos="12969"/>
          <w:tab w:val="left" w:pos="13732"/>
        </w:tabs>
        <w:autoSpaceDE w:val="0"/>
        <w:autoSpaceDN w:val="0"/>
        <w:adjustRightInd w:val="0"/>
        <w:spacing w:before="6" w:line="138" w:lineRule="exact"/>
        <w:ind w:left="667" w:firstLine="1596"/>
        <w:rPr>
          <w:color w:val="000000"/>
          <w:spacing w:val="-2"/>
          <w:sz w:val="11"/>
        </w:rPr>
      </w:pPr>
      <w:r>
        <w:rPr>
          <w:color w:val="000000"/>
          <w:spacing w:val="-2"/>
          <w:sz w:val="11"/>
        </w:rPr>
        <w:t>(Cumulative</w:t>
      </w:r>
      <w:r>
        <w:rPr>
          <w:color w:val="000000"/>
          <w:spacing w:val="-2"/>
          <w:sz w:val="11"/>
        </w:rPr>
        <w:tab/>
        <w:t>actual activity</w:t>
      </w:r>
      <w:r>
        <w:rPr>
          <w:color w:val="000000"/>
          <w:spacing w:val="-2"/>
          <w:sz w:val="11"/>
        </w:rPr>
        <w:tab/>
        <w:t>projection</w:t>
      </w:r>
      <w:r>
        <w:rPr>
          <w:color w:val="000000"/>
          <w:spacing w:val="-2"/>
          <w:sz w:val="11"/>
        </w:rPr>
        <w:tab/>
        <w:t>projection but</w:t>
      </w:r>
      <w:r>
        <w:rPr>
          <w:color w:val="000000"/>
          <w:spacing w:val="-2"/>
          <w:sz w:val="11"/>
        </w:rPr>
        <w:tab/>
        <w:t>projection and is</w:t>
      </w:r>
      <w:r>
        <w:rPr>
          <w:color w:val="000000"/>
          <w:spacing w:val="-2"/>
          <w:sz w:val="11"/>
        </w:rPr>
        <w:tab/>
      </w:r>
      <w:r>
        <w:rPr>
          <w:color w:val="000000"/>
          <w:spacing w:val="-2"/>
          <w:sz w:val="11"/>
        </w:rPr>
        <w:t>(Cumulative</w:t>
      </w:r>
      <w:r>
        <w:rPr>
          <w:color w:val="000000"/>
          <w:spacing w:val="-2"/>
          <w:sz w:val="11"/>
        </w:rPr>
        <w:tab/>
        <w:t>actual activity</w:t>
      </w:r>
      <w:r>
        <w:rPr>
          <w:color w:val="000000"/>
          <w:spacing w:val="-2"/>
          <w:sz w:val="11"/>
        </w:rPr>
        <w:tab/>
        <w:t>projection</w:t>
      </w:r>
      <w:r>
        <w:rPr>
          <w:color w:val="000000"/>
          <w:spacing w:val="-2"/>
          <w:sz w:val="11"/>
        </w:rPr>
        <w:tab/>
        <w:t>projection but</w:t>
      </w:r>
      <w:r>
        <w:rPr>
          <w:color w:val="000000"/>
          <w:spacing w:val="-2"/>
          <w:sz w:val="11"/>
        </w:rPr>
        <w:tab/>
        <w:t>projection and is</w:t>
      </w:r>
    </w:p>
    <w:p w:rsidR="004975F1">
      <w:pPr>
        <w:tabs>
          <w:tab w:val="left" w:pos="5491"/>
          <w:tab w:val="left" w:pos="6365"/>
          <w:tab w:val="left" w:pos="9759"/>
          <w:tab w:val="left" w:pos="12923"/>
          <w:tab w:val="left" w:pos="13797"/>
        </w:tabs>
        <w:autoSpaceDE w:val="0"/>
        <w:autoSpaceDN w:val="0"/>
        <w:adjustRightInd w:val="0"/>
        <w:spacing w:before="7" w:line="138" w:lineRule="exact"/>
        <w:ind w:left="667" w:firstLine="1660"/>
        <w:rPr>
          <w:color w:val="000000"/>
          <w:spacing w:val="-2"/>
          <w:sz w:val="11"/>
        </w:rPr>
      </w:pPr>
      <w:r>
        <w:rPr>
          <w:color w:val="000000"/>
          <w:spacing w:val="-2"/>
          <w:sz w:val="11"/>
        </w:rPr>
        <w:t>Sum of f)</w:t>
      </w:r>
      <w:r>
        <w:rPr>
          <w:color w:val="000000"/>
          <w:spacing w:val="-2"/>
          <w:sz w:val="11"/>
        </w:rPr>
        <w:tab/>
        <w:t>increases ADIT</w:t>
      </w:r>
      <w:r>
        <w:rPr>
          <w:color w:val="000000"/>
          <w:spacing w:val="-2"/>
          <w:sz w:val="11"/>
        </w:rPr>
        <w:tab/>
        <w:t>a reduction to</w:t>
      </w:r>
      <w:r>
        <w:rPr>
          <w:color w:val="000000"/>
          <w:spacing w:val="-2"/>
          <w:sz w:val="11"/>
        </w:rPr>
        <w:tab/>
        <w:t>Sum of f)</w:t>
      </w:r>
      <w:r>
        <w:rPr>
          <w:color w:val="000000"/>
          <w:spacing w:val="-2"/>
          <w:sz w:val="11"/>
        </w:rPr>
        <w:tab/>
        <w:t>increases ADIT</w:t>
      </w:r>
      <w:r>
        <w:rPr>
          <w:color w:val="000000"/>
          <w:spacing w:val="-2"/>
          <w:sz w:val="11"/>
        </w:rPr>
        <w:tab/>
        <w:t>a reduction to</w:t>
      </w:r>
    </w:p>
    <w:p w:rsidR="004975F1">
      <w:pPr>
        <w:tabs>
          <w:tab w:val="left" w:pos="13970"/>
        </w:tabs>
        <w:autoSpaceDE w:val="0"/>
        <w:autoSpaceDN w:val="0"/>
        <w:adjustRightInd w:val="0"/>
        <w:spacing w:before="6" w:line="138" w:lineRule="exact"/>
        <w:ind w:left="667" w:firstLine="5871"/>
        <w:rPr>
          <w:color w:val="000000"/>
          <w:spacing w:val="-2"/>
          <w:sz w:val="11"/>
        </w:rPr>
      </w:pPr>
      <w:r>
        <w:rPr>
          <w:color w:val="000000"/>
          <w:spacing w:val="-2"/>
          <w:sz w:val="11"/>
        </w:rPr>
        <w:t>ADIT</w:t>
      </w:r>
      <w:r>
        <w:rPr>
          <w:color w:val="000000"/>
          <w:spacing w:val="-2"/>
          <w:sz w:val="11"/>
        </w:rPr>
        <w:tab/>
        <w:t>ADIT</w:t>
      </w:r>
    </w:p>
    <w:p w:rsidR="004975F1">
      <w:pPr>
        <w:autoSpaceDE w:val="0"/>
        <w:autoSpaceDN w:val="0"/>
        <w:adjustRightInd w:val="0"/>
        <w:spacing w:line="138" w:lineRule="exact"/>
        <w:ind w:left="1089"/>
        <w:rPr>
          <w:color w:val="000000"/>
          <w:spacing w:val="-2"/>
          <w:sz w:val="11"/>
        </w:rPr>
      </w:pPr>
    </w:p>
    <w:p w:rsidR="004975F1">
      <w:pPr>
        <w:autoSpaceDE w:val="0"/>
        <w:autoSpaceDN w:val="0"/>
        <w:adjustRightInd w:val="0"/>
        <w:spacing w:line="138" w:lineRule="exact"/>
        <w:ind w:left="1089"/>
        <w:rPr>
          <w:color w:val="000000"/>
          <w:spacing w:val="-2"/>
          <w:sz w:val="11"/>
        </w:rPr>
      </w:pPr>
    </w:p>
    <w:p w:rsidR="004975F1">
      <w:pPr>
        <w:tabs>
          <w:tab w:val="left" w:pos="7695"/>
          <w:tab w:val="left" w:pos="10172"/>
          <w:tab w:val="left" w:pos="15127"/>
        </w:tabs>
        <w:autoSpaceDE w:val="0"/>
        <w:autoSpaceDN w:val="0"/>
        <w:adjustRightInd w:val="0"/>
        <w:spacing w:before="78" w:line="138" w:lineRule="exact"/>
        <w:ind w:left="1089" w:firstLine="1651"/>
        <w:rPr>
          <w:color w:val="000000"/>
          <w:spacing w:val="-1"/>
          <w:sz w:val="11"/>
        </w:rPr>
      </w:pPr>
      <w:r>
        <w:rPr>
          <w:color w:val="000000"/>
          <w:spacing w:val="-1"/>
          <w:sz w:val="11"/>
        </w:rPr>
        <w:t>-</w:t>
      </w:r>
      <w:r>
        <w:rPr>
          <w:color w:val="000000"/>
          <w:spacing w:val="-1"/>
          <w:sz w:val="11"/>
        </w:rPr>
        <w:tab/>
        <w:t>-</w:t>
      </w:r>
      <w:r>
        <w:rPr>
          <w:color w:val="000000"/>
          <w:spacing w:val="-1"/>
          <w:sz w:val="11"/>
        </w:rPr>
        <w:tab/>
        <w:t>-</w:t>
      </w:r>
      <w:r>
        <w:rPr>
          <w:color w:val="000000"/>
          <w:spacing w:val="-1"/>
          <w:sz w:val="11"/>
        </w:rPr>
        <w:tab/>
        <w:t>-</w:t>
      </w:r>
    </w:p>
    <w:p w:rsidR="004975F1">
      <w:pPr>
        <w:tabs>
          <w:tab w:val="left" w:pos="1915"/>
          <w:tab w:val="left" w:pos="2740"/>
          <w:tab w:val="left" w:pos="3566"/>
          <w:tab w:val="left" w:pos="4392"/>
          <w:tab w:val="left" w:pos="5217"/>
          <w:tab w:val="left" w:pos="6044"/>
          <w:tab w:val="left" w:pos="6869"/>
          <w:tab w:val="left" w:pos="7695"/>
          <w:tab w:val="left" w:pos="8521"/>
          <w:tab w:val="left" w:pos="9346"/>
          <w:tab w:val="left" w:pos="10172"/>
          <w:tab w:val="left" w:pos="10998"/>
          <w:tab w:val="left" w:pos="11824"/>
          <w:tab w:val="left" w:pos="12650"/>
          <w:tab w:val="left" w:pos="13475"/>
          <w:tab w:val="left" w:pos="14301"/>
          <w:tab w:val="left" w:pos="15127"/>
        </w:tabs>
        <w:autoSpaceDE w:val="0"/>
        <w:autoSpaceDN w:val="0"/>
        <w:adjustRightInd w:val="0"/>
        <w:spacing w:before="3" w:line="138" w:lineRule="exact"/>
        <w:ind w:left="1089"/>
        <w:rPr>
          <w:color w:val="000000"/>
          <w:spacing w:val="-1"/>
          <w:sz w:val="11"/>
        </w:rPr>
      </w:pPr>
      <w:r>
        <w:rPr>
          <w:color w:val="000000"/>
          <w:spacing w:val="-1"/>
          <w:sz w:val="11"/>
        </w:rPr>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1915"/>
          <w:tab w:val="left" w:pos="2740"/>
          <w:tab w:val="left" w:pos="3566"/>
          <w:tab w:val="left" w:pos="4392"/>
          <w:tab w:val="left" w:pos="5217"/>
          <w:tab w:val="left" w:pos="6044"/>
          <w:tab w:val="left" w:pos="6869"/>
          <w:tab w:val="left" w:pos="7695"/>
          <w:tab w:val="left" w:pos="8521"/>
          <w:tab w:val="left" w:pos="9346"/>
          <w:tab w:val="left" w:pos="10172"/>
          <w:tab w:val="left" w:pos="10998"/>
          <w:tab w:val="left" w:pos="11824"/>
          <w:tab w:val="left" w:pos="12650"/>
          <w:tab w:val="left" w:pos="13475"/>
          <w:tab w:val="left" w:pos="14301"/>
          <w:tab w:val="left" w:pos="15127"/>
        </w:tabs>
        <w:autoSpaceDE w:val="0"/>
        <w:autoSpaceDN w:val="0"/>
        <w:adjustRightInd w:val="0"/>
        <w:spacing w:before="4" w:line="138" w:lineRule="exact"/>
        <w:ind w:left="1089"/>
        <w:rPr>
          <w:color w:val="000000"/>
          <w:spacing w:val="-1"/>
          <w:sz w:val="11"/>
        </w:rPr>
      </w:pPr>
      <w:r>
        <w:rPr>
          <w:color w:val="000000"/>
          <w:spacing w:val="-1"/>
          <w:sz w:val="11"/>
        </w:rPr>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1915"/>
          <w:tab w:val="left" w:pos="2740"/>
          <w:tab w:val="left" w:pos="3566"/>
          <w:tab w:val="left" w:pos="4392"/>
          <w:tab w:val="left" w:pos="5217"/>
          <w:tab w:val="left" w:pos="6044"/>
          <w:tab w:val="left" w:pos="6869"/>
          <w:tab w:val="left" w:pos="7695"/>
          <w:tab w:val="left" w:pos="8521"/>
          <w:tab w:val="left" w:pos="9346"/>
          <w:tab w:val="left" w:pos="10172"/>
          <w:tab w:val="left" w:pos="10998"/>
          <w:tab w:val="left" w:pos="11824"/>
          <w:tab w:val="left" w:pos="12650"/>
          <w:tab w:val="left" w:pos="13475"/>
          <w:tab w:val="left" w:pos="14301"/>
          <w:tab w:val="left" w:pos="15127"/>
        </w:tabs>
        <w:autoSpaceDE w:val="0"/>
        <w:autoSpaceDN w:val="0"/>
        <w:adjustRightInd w:val="0"/>
        <w:spacing w:before="4" w:line="138" w:lineRule="exact"/>
        <w:ind w:left="1089"/>
        <w:rPr>
          <w:color w:val="000000"/>
          <w:spacing w:val="-1"/>
          <w:sz w:val="11"/>
        </w:rPr>
      </w:pPr>
      <w:r>
        <w:rPr>
          <w:color w:val="000000"/>
          <w:spacing w:val="-1"/>
          <w:sz w:val="11"/>
        </w:rPr>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r>
      <w:r>
        <w:rPr>
          <w:color w:val="000000"/>
          <w:spacing w:val="-1"/>
          <w:sz w:val="11"/>
        </w:rPr>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1915"/>
          <w:tab w:val="left" w:pos="2740"/>
          <w:tab w:val="left" w:pos="3566"/>
          <w:tab w:val="left" w:pos="4392"/>
          <w:tab w:val="left" w:pos="5217"/>
          <w:tab w:val="left" w:pos="6044"/>
          <w:tab w:val="left" w:pos="6869"/>
          <w:tab w:val="left" w:pos="7695"/>
          <w:tab w:val="left" w:pos="8521"/>
          <w:tab w:val="left" w:pos="9346"/>
          <w:tab w:val="left" w:pos="10172"/>
          <w:tab w:val="left" w:pos="10998"/>
          <w:tab w:val="left" w:pos="11824"/>
          <w:tab w:val="left" w:pos="12650"/>
          <w:tab w:val="left" w:pos="13475"/>
          <w:tab w:val="left" w:pos="14301"/>
          <w:tab w:val="left" w:pos="15127"/>
        </w:tabs>
        <w:autoSpaceDE w:val="0"/>
        <w:autoSpaceDN w:val="0"/>
        <w:adjustRightInd w:val="0"/>
        <w:spacing w:before="3" w:line="138" w:lineRule="exact"/>
        <w:ind w:left="1089"/>
        <w:rPr>
          <w:color w:val="000000"/>
          <w:spacing w:val="-1"/>
          <w:sz w:val="11"/>
        </w:rPr>
      </w:pPr>
      <w:r>
        <w:rPr>
          <w:color w:val="000000"/>
          <w:spacing w:val="-1"/>
          <w:sz w:val="11"/>
        </w:rPr>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1915"/>
          <w:tab w:val="left" w:pos="2740"/>
          <w:tab w:val="left" w:pos="3566"/>
          <w:tab w:val="left" w:pos="4392"/>
          <w:tab w:val="left" w:pos="5217"/>
          <w:tab w:val="left" w:pos="6044"/>
          <w:tab w:val="left" w:pos="6869"/>
          <w:tab w:val="left" w:pos="7695"/>
          <w:tab w:val="left" w:pos="8521"/>
          <w:tab w:val="left" w:pos="9346"/>
          <w:tab w:val="left" w:pos="10172"/>
          <w:tab w:val="left" w:pos="10998"/>
          <w:tab w:val="left" w:pos="11824"/>
          <w:tab w:val="left" w:pos="12650"/>
          <w:tab w:val="left" w:pos="13475"/>
          <w:tab w:val="left" w:pos="14301"/>
          <w:tab w:val="left" w:pos="15127"/>
        </w:tabs>
        <w:autoSpaceDE w:val="0"/>
        <w:autoSpaceDN w:val="0"/>
        <w:adjustRightInd w:val="0"/>
        <w:spacing w:before="4" w:line="138" w:lineRule="exact"/>
        <w:ind w:left="1089"/>
        <w:rPr>
          <w:color w:val="000000"/>
          <w:spacing w:val="-1"/>
          <w:sz w:val="11"/>
        </w:rPr>
      </w:pPr>
      <w:r>
        <w:rPr>
          <w:color w:val="000000"/>
          <w:spacing w:val="-1"/>
          <w:sz w:val="11"/>
        </w:rPr>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1915"/>
          <w:tab w:val="left" w:pos="2740"/>
          <w:tab w:val="left" w:pos="3566"/>
          <w:tab w:val="left" w:pos="4392"/>
          <w:tab w:val="left" w:pos="5217"/>
          <w:tab w:val="left" w:pos="6044"/>
          <w:tab w:val="left" w:pos="6869"/>
          <w:tab w:val="left" w:pos="7695"/>
          <w:tab w:val="left" w:pos="8521"/>
          <w:tab w:val="left" w:pos="9346"/>
          <w:tab w:val="left" w:pos="10172"/>
          <w:tab w:val="left" w:pos="10998"/>
          <w:tab w:val="left" w:pos="11824"/>
          <w:tab w:val="left" w:pos="12650"/>
          <w:tab w:val="left" w:pos="13475"/>
          <w:tab w:val="left" w:pos="14301"/>
          <w:tab w:val="left" w:pos="15127"/>
        </w:tabs>
        <w:autoSpaceDE w:val="0"/>
        <w:autoSpaceDN w:val="0"/>
        <w:adjustRightInd w:val="0"/>
        <w:spacing w:before="4" w:line="138" w:lineRule="exact"/>
        <w:ind w:left="1089"/>
        <w:rPr>
          <w:color w:val="000000"/>
          <w:spacing w:val="-1"/>
          <w:sz w:val="11"/>
        </w:rPr>
      </w:pPr>
      <w:r>
        <w:rPr>
          <w:color w:val="000000"/>
          <w:spacing w:val="-1"/>
          <w:sz w:val="11"/>
        </w:rPr>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1915"/>
          <w:tab w:val="left" w:pos="2740"/>
          <w:tab w:val="left" w:pos="3566"/>
          <w:tab w:val="left" w:pos="4392"/>
          <w:tab w:val="left" w:pos="5217"/>
          <w:tab w:val="left" w:pos="6044"/>
          <w:tab w:val="left" w:pos="6869"/>
          <w:tab w:val="left" w:pos="7695"/>
          <w:tab w:val="left" w:pos="8521"/>
          <w:tab w:val="left" w:pos="9346"/>
          <w:tab w:val="left" w:pos="10172"/>
          <w:tab w:val="left" w:pos="10998"/>
          <w:tab w:val="left" w:pos="11824"/>
          <w:tab w:val="left" w:pos="12650"/>
          <w:tab w:val="left" w:pos="13475"/>
          <w:tab w:val="left" w:pos="14301"/>
          <w:tab w:val="left" w:pos="15127"/>
        </w:tabs>
        <w:autoSpaceDE w:val="0"/>
        <w:autoSpaceDN w:val="0"/>
        <w:adjustRightInd w:val="0"/>
        <w:spacing w:before="3" w:line="138" w:lineRule="exact"/>
        <w:ind w:left="1089"/>
        <w:rPr>
          <w:color w:val="000000"/>
          <w:spacing w:val="-1"/>
          <w:sz w:val="11"/>
        </w:rPr>
      </w:pPr>
      <w:r>
        <w:rPr>
          <w:color w:val="000000"/>
          <w:spacing w:val="-1"/>
          <w:sz w:val="11"/>
        </w:rPr>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1915"/>
          <w:tab w:val="left" w:pos="2740"/>
          <w:tab w:val="left" w:pos="3566"/>
          <w:tab w:val="left" w:pos="4392"/>
          <w:tab w:val="left" w:pos="5217"/>
          <w:tab w:val="left" w:pos="6044"/>
          <w:tab w:val="left" w:pos="6869"/>
          <w:tab w:val="left" w:pos="7695"/>
          <w:tab w:val="left" w:pos="8521"/>
          <w:tab w:val="left" w:pos="9346"/>
          <w:tab w:val="left" w:pos="10172"/>
          <w:tab w:val="left" w:pos="10998"/>
          <w:tab w:val="left" w:pos="11824"/>
          <w:tab w:val="left" w:pos="12650"/>
          <w:tab w:val="left" w:pos="13475"/>
          <w:tab w:val="left" w:pos="14301"/>
          <w:tab w:val="left" w:pos="15127"/>
        </w:tabs>
        <w:autoSpaceDE w:val="0"/>
        <w:autoSpaceDN w:val="0"/>
        <w:adjustRightInd w:val="0"/>
        <w:spacing w:before="4" w:line="138" w:lineRule="exact"/>
        <w:ind w:left="1089"/>
        <w:rPr>
          <w:color w:val="000000"/>
          <w:spacing w:val="-1"/>
          <w:sz w:val="11"/>
        </w:rPr>
      </w:pPr>
      <w:r>
        <w:rPr>
          <w:color w:val="000000"/>
          <w:spacing w:val="-1"/>
          <w:sz w:val="11"/>
        </w:rPr>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1915"/>
          <w:tab w:val="left" w:pos="2740"/>
          <w:tab w:val="left" w:pos="3566"/>
          <w:tab w:val="left" w:pos="4392"/>
          <w:tab w:val="left" w:pos="5217"/>
          <w:tab w:val="left" w:pos="6044"/>
          <w:tab w:val="left" w:pos="6869"/>
          <w:tab w:val="left" w:pos="7695"/>
          <w:tab w:val="left" w:pos="8521"/>
          <w:tab w:val="left" w:pos="9346"/>
          <w:tab w:val="left" w:pos="10172"/>
          <w:tab w:val="left" w:pos="10998"/>
          <w:tab w:val="left" w:pos="11824"/>
          <w:tab w:val="left" w:pos="12650"/>
          <w:tab w:val="left" w:pos="13475"/>
          <w:tab w:val="left" w:pos="14301"/>
          <w:tab w:val="left" w:pos="15127"/>
        </w:tabs>
        <w:autoSpaceDE w:val="0"/>
        <w:autoSpaceDN w:val="0"/>
        <w:adjustRightInd w:val="0"/>
        <w:spacing w:before="3" w:line="138" w:lineRule="exact"/>
        <w:ind w:left="1089"/>
        <w:rPr>
          <w:color w:val="000000"/>
          <w:spacing w:val="-1"/>
          <w:sz w:val="11"/>
        </w:rPr>
      </w:pPr>
      <w:r>
        <w:rPr>
          <w:color w:val="000000"/>
          <w:spacing w:val="-1"/>
          <w:sz w:val="11"/>
        </w:rPr>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1915"/>
          <w:tab w:val="left" w:pos="2740"/>
          <w:tab w:val="left" w:pos="3566"/>
          <w:tab w:val="left" w:pos="4392"/>
          <w:tab w:val="left" w:pos="5217"/>
          <w:tab w:val="left" w:pos="6044"/>
          <w:tab w:val="left" w:pos="6869"/>
          <w:tab w:val="left" w:pos="7695"/>
          <w:tab w:val="left" w:pos="8521"/>
          <w:tab w:val="left" w:pos="9346"/>
          <w:tab w:val="left" w:pos="10172"/>
          <w:tab w:val="left" w:pos="10998"/>
          <w:tab w:val="left" w:pos="11824"/>
          <w:tab w:val="left" w:pos="12650"/>
          <w:tab w:val="left" w:pos="13475"/>
          <w:tab w:val="left" w:pos="14301"/>
          <w:tab w:val="left" w:pos="15127"/>
        </w:tabs>
        <w:autoSpaceDE w:val="0"/>
        <w:autoSpaceDN w:val="0"/>
        <w:adjustRightInd w:val="0"/>
        <w:spacing w:before="4" w:line="138" w:lineRule="exact"/>
        <w:ind w:left="1089"/>
        <w:rPr>
          <w:color w:val="000000"/>
          <w:spacing w:val="-1"/>
          <w:sz w:val="11"/>
        </w:rPr>
      </w:pPr>
      <w:r>
        <w:rPr>
          <w:color w:val="000000"/>
          <w:spacing w:val="-1"/>
          <w:sz w:val="11"/>
        </w:rPr>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r>
      <w:r>
        <w:rPr>
          <w:color w:val="000000"/>
          <w:spacing w:val="-1"/>
          <w:sz w:val="11"/>
        </w:rPr>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1915"/>
          <w:tab w:val="left" w:pos="2740"/>
          <w:tab w:val="left" w:pos="3566"/>
          <w:tab w:val="left" w:pos="4392"/>
          <w:tab w:val="left" w:pos="5217"/>
          <w:tab w:val="left" w:pos="6044"/>
          <w:tab w:val="left" w:pos="6869"/>
          <w:tab w:val="left" w:pos="7695"/>
          <w:tab w:val="left" w:pos="8521"/>
          <w:tab w:val="left" w:pos="9346"/>
          <w:tab w:val="left" w:pos="10172"/>
          <w:tab w:val="left" w:pos="10998"/>
          <w:tab w:val="left" w:pos="11824"/>
          <w:tab w:val="left" w:pos="12650"/>
          <w:tab w:val="left" w:pos="13475"/>
          <w:tab w:val="left" w:pos="14301"/>
          <w:tab w:val="left" w:pos="15127"/>
        </w:tabs>
        <w:autoSpaceDE w:val="0"/>
        <w:autoSpaceDN w:val="0"/>
        <w:adjustRightInd w:val="0"/>
        <w:spacing w:before="4" w:line="138" w:lineRule="exact"/>
        <w:ind w:left="1089"/>
        <w:rPr>
          <w:color w:val="000000"/>
          <w:spacing w:val="-1"/>
          <w:sz w:val="11"/>
        </w:rPr>
      </w:pPr>
      <w:r>
        <w:rPr>
          <w:color w:val="000000"/>
          <w:spacing w:val="-1"/>
          <w:sz w:val="11"/>
        </w:rPr>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1915"/>
          <w:tab w:val="left" w:pos="2740"/>
          <w:tab w:val="left" w:pos="3566"/>
          <w:tab w:val="left" w:pos="4392"/>
          <w:tab w:val="left" w:pos="5217"/>
          <w:tab w:val="left" w:pos="6044"/>
          <w:tab w:val="left" w:pos="6869"/>
          <w:tab w:val="left" w:pos="7695"/>
          <w:tab w:val="left" w:pos="8521"/>
          <w:tab w:val="left" w:pos="9346"/>
          <w:tab w:val="left" w:pos="10172"/>
          <w:tab w:val="left" w:pos="10998"/>
          <w:tab w:val="left" w:pos="11824"/>
          <w:tab w:val="left" w:pos="12650"/>
          <w:tab w:val="left" w:pos="13475"/>
          <w:tab w:val="left" w:pos="14301"/>
          <w:tab w:val="left" w:pos="15127"/>
        </w:tabs>
        <w:autoSpaceDE w:val="0"/>
        <w:autoSpaceDN w:val="0"/>
        <w:adjustRightInd w:val="0"/>
        <w:spacing w:before="4" w:line="138" w:lineRule="exact"/>
        <w:ind w:left="1089"/>
        <w:rPr>
          <w:color w:val="000000"/>
          <w:spacing w:val="-1"/>
          <w:sz w:val="11"/>
        </w:rPr>
      </w:pPr>
      <w:r>
        <w:rPr>
          <w:color w:val="000000"/>
          <w:spacing w:val="-1"/>
          <w:sz w:val="11"/>
        </w:rPr>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1915"/>
          <w:tab w:val="left" w:pos="3566"/>
          <w:tab w:val="left" w:pos="4392"/>
          <w:tab w:val="left" w:pos="5217"/>
          <w:tab w:val="left" w:pos="6044"/>
          <w:tab w:val="left" w:pos="6869"/>
          <w:tab w:val="left" w:pos="7695"/>
          <w:tab w:val="left" w:pos="8521"/>
          <w:tab w:val="left" w:pos="9346"/>
          <w:tab w:val="left" w:pos="10998"/>
          <w:tab w:val="left" w:pos="11824"/>
          <w:tab w:val="left" w:pos="12650"/>
          <w:tab w:val="left" w:pos="13475"/>
          <w:tab w:val="left" w:pos="14301"/>
          <w:tab w:val="left" w:pos="15127"/>
        </w:tabs>
        <w:autoSpaceDE w:val="0"/>
        <w:autoSpaceDN w:val="0"/>
        <w:adjustRightInd w:val="0"/>
        <w:spacing w:before="3" w:line="138" w:lineRule="exact"/>
        <w:ind w:left="1089"/>
        <w:rPr>
          <w:color w:val="000000"/>
          <w:spacing w:val="-1"/>
          <w:sz w:val="11"/>
        </w:rPr>
      </w:pPr>
      <w:r>
        <w:rPr>
          <w:color w:val="000000"/>
          <w:spacing w:val="-1"/>
          <w:sz w:val="11"/>
        </w:rPr>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autoSpaceDE w:val="0"/>
        <w:autoSpaceDN w:val="0"/>
        <w:adjustRightInd w:val="0"/>
        <w:spacing w:line="138" w:lineRule="exact"/>
        <w:ind w:left="1089"/>
        <w:rPr>
          <w:color w:val="000000"/>
          <w:spacing w:val="-1"/>
          <w:sz w:val="11"/>
        </w:rPr>
      </w:pPr>
    </w:p>
    <w:p w:rsidR="004975F1">
      <w:pPr>
        <w:autoSpaceDE w:val="0"/>
        <w:autoSpaceDN w:val="0"/>
        <w:adjustRightInd w:val="0"/>
        <w:spacing w:line="138" w:lineRule="exact"/>
        <w:ind w:left="1089"/>
        <w:rPr>
          <w:color w:val="000000"/>
          <w:spacing w:val="-1"/>
          <w:sz w:val="11"/>
        </w:rPr>
      </w:pPr>
    </w:p>
    <w:p w:rsidR="004975F1">
      <w:pPr>
        <w:tabs>
          <w:tab w:val="left" w:pos="7695"/>
          <w:tab w:val="left" w:pos="10172"/>
          <w:tab w:val="left" w:pos="15127"/>
        </w:tabs>
        <w:autoSpaceDE w:val="0"/>
        <w:autoSpaceDN w:val="0"/>
        <w:adjustRightInd w:val="0"/>
        <w:spacing w:before="11" w:line="138" w:lineRule="exact"/>
        <w:ind w:left="1089" w:firstLine="1651"/>
        <w:rPr>
          <w:color w:val="000000"/>
          <w:spacing w:val="-1"/>
          <w:sz w:val="11"/>
        </w:rPr>
      </w:pPr>
      <w:r>
        <w:rPr>
          <w:color w:val="000000"/>
          <w:spacing w:val="-1"/>
          <w:sz w:val="11"/>
        </w:rPr>
        <w:t>-</w:t>
      </w:r>
      <w:r>
        <w:rPr>
          <w:color w:val="000000"/>
          <w:spacing w:val="-1"/>
          <w:sz w:val="11"/>
        </w:rPr>
        <w:tab/>
        <w:t>-</w:t>
      </w:r>
      <w:r>
        <w:rPr>
          <w:color w:val="000000"/>
          <w:spacing w:val="-1"/>
          <w:sz w:val="11"/>
        </w:rPr>
        <w:tab/>
        <w:t>-</w:t>
      </w:r>
      <w:r>
        <w:rPr>
          <w:color w:val="000000"/>
          <w:spacing w:val="-1"/>
          <w:sz w:val="11"/>
        </w:rPr>
        <w:tab/>
        <w:t>-</w:t>
      </w:r>
    </w:p>
    <w:p w:rsidR="004975F1">
      <w:pPr>
        <w:tabs>
          <w:tab w:val="left" w:pos="1915"/>
          <w:tab w:val="left" w:pos="2740"/>
          <w:tab w:val="left" w:pos="3566"/>
          <w:tab w:val="left" w:pos="4392"/>
          <w:tab w:val="left" w:pos="5217"/>
          <w:tab w:val="left" w:pos="6044"/>
          <w:tab w:val="left" w:pos="6869"/>
          <w:tab w:val="left" w:pos="7695"/>
          <w:tab w:val="left" w:pos="8521"/>
          <w:tab w:val="left" w:pos="9346"/>
          <w:tab w:val="left" w:pos="10172"/>
          <w:tab w:val="left" w:pos="10998"/>
          <w:tab w:val="left" w:pos="11824"/>
          <w:tab w:val="left" w:pos="12650"/>
          <w:tab w:val="left" w:pos="13475"/>
          <w:tab w:val="left" w:pos="14301"/>
          <w:tab w:val="left" w:pos="15127"/>
        </w:tabs>
        <w:autoSpaceDE w:val="0"/>
        <w:autoSpaceDN w:val="0"/>
        <w:adjustRightInd w:val="0"/>
        <w:spacing w:before="4" w:line="138" w:lineRule="exact"/>
        <w:ind w:left="1089"/>
        <w:rPr>
          <w:color w:val="000000"/>
          <w:spacing w:val="-1"/>
          <w:sz w:val="11"/>
        </w:rPr>
      </w:pPr>
      <w:r>
        <w:rPr>
          <w:color w:val="000000"/>
          <w:spacing w:val="-1"/>
          <w:sz w:val="11"/>
        </w:rPr>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1915"/>
          <w:tab w:val="left" w:pos="2740"/>
          <w:tab w:val="left" w:pos="3566"/>
          <w:tab w:val="left" w:pos="4392"/>
          <w:tab w:val="left" w:pos="5217"/>
          <w:tab w:val="left" w:pos="6044"/>
          <w:tab w:val="left" w:pos="6869"/>
          <w:tab w:val="left" w:pos="7695"/>
          <w:tab w:val="left" w:pos="8521"/>
          <w:tab w:val="left" w:pos="9346"/>
          <w:tab w:val="left" w:pos="10172"/>
          <w:tab w:val="left" w:pos="10998"/>
          <w:tab w:val="left" w:pos="11824"/>
          <w:tab w:val="left" w:pos="12650"/>
          <w:tab w:val="left" w:pos="13475"/>
          <w:tab w:val="left" w:pos="14301"/>
          <w:tab w:val="left" w:pos="15127"/>
        </w:tabs>
        <w:autoSpaceDE w:val="0"/>
        <w:autoSpaceDN w:val="0"/>
        <w:adjustRightInd w:val="0"/>
        <w:spacing w:before="3" w:line="138" w:lineRule="exact"/>
        <w:ind w:left="1089"/>
        <w:rPr>
          <w:color w:val="000000"/>
          <w:spacing w:val="-1"/>
          <w:sz w:val="11"/>
        </w:rPr>
      </w:pPr>
      <w:r>
        <w:rPr>
          <w:color w:val="000000"/>
          <w:spacing w:val="-1"/>
          <w:sz w:val="11"/>
        </w:rPr>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1915"/>
          <w:tab w:val="left" w:pos="2740"/>
          <w:tab w:val="left" w:pos="3566"/>
          <w:tab w:val="left" w:pos="4392"/>
          <w:tab w:val="left" w:pos="5217"/>
          <w:tab w:val="left" w:pos="6044"/>
          <w:tab w:val="left" w:pos="6869"/>
          <w:tab w:val="left" w:pos="7695"/>
          <w:tab w:val="left" w:pos="8521"/>
          <w:tab w:val="left" w:pos="9346"/>
          <w:tab w:val="left" w:pos="10172"/>
          <w:tab w:val="left" w:pos="10998"/>
          <w:tab w:val="left" w:pos="11824"/>
          <w:tab w:val="left" w:pos="12650"/>
          <w:tab w:val="left" w:pos="13475"/>
          <w:tab w:val="left" w:pos="14301"/>
          <w:tab w:val="left" w:pos="15127"/>
        </w:tabs>
        <w:autoSpaceDE w:val="0"/>
        <w:autoSpaceDN w:val="0"/>
        <w:adjustRightInd w:val="0"/>
        <w:spacing w:before="4" w:line="138" w:lineRule="exact"/>
        <w:ind w:left="1089"/>
        <w:rPr>
          <w:color w:val="000000"/>
          <w:spacing w:val="-1"/>
          <w:sz w:val="11"/>
        </w:rPr>
      </w:pPr>
      <w:r>
        <w:rPr>
          <w:color w:val="000000"/>
          <w:spacing w:val="-1"/>
          <w:sz w:val="11"/>
        </w:rPr>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1915"/>
          <w:tab w:val="left" w:pos="2740"/>
          <w:tab w:val="left" w:pos="3566"/>
          <w:tab w:val="left" w:pos="4392"/>
          <w:tab w:val="left" w:pos="5217"/>
          <w:tab w:val="left" w:pos="6044"/>
          <w:tab w:val="left" w:pos="6869"/>
          <w:tab w:val="left" w:pos="7695"/>
          <w:tab w:val="left" w:pos="8521"/>
          <w:tab w:val="left" w:pos="9346"/>
          <w:tab w:val="left" w:pos="10172"/>
          <w:tab w:val="left" w:pos="10998"/>
          <w:tab w:val="left" w:pos="11824"/>
          <w:tab w:val="left" w:pos="12650"/>
          <w:tab w:val="left" w:pos="13475"/>
          <w:tab w:val="left" w:pos="14301"/>
          <w:tab w:val="left" w:pos="15127"/>
        </w:tabs>
        <w:autoSpaceDE w:val="0"/>
        <w:autoSpaceDN w:val="0"/>
        <w:adjustRightInd w:val="0"/>
        <w:spacing w:before="4" w:line="138" w:lineRule="exact"/>
        <w:ind w:left="1089"/>
        <w:rPr>
          <w:color w:val="000000"/>
          <w:spacing w:val="-1"/>
          <w:sz w:val="11"/>
        </w:rPr>
      </w:pPr>
      <w:r>
        <w:rPr>
          <w:color w:val="000000"/>
          <w:spacing w:val="-1"/>
          <w:sz w:val="11"/>
        </w:rPr>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r>
      <w:r>
        <w:rPr>
          <w:color w:val="000000"/>
          <w:spacing w:val="-1"/>
          <w:sz w:val="11"/>
        </w:rPr>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1915"/>
          <w:tab w:val="left" w:pos="2740"/>
          <w:tab w:val="left" w:pos="3566"/>
          <w:tab w:val="left" w:pos="4392"/>
          <w:tab w:val="left" w:pos="5217"/>
          <w:tab w:val="left" w:pos="6044"/>
          <w:tab w:val="left" w:pos="6869"/>
          <w:tab w:val="left" w:pos="7695"/>
          <w:tab w:val="left" w:pos="8521"/>
          <w:tab w:val="left" w:pos="9346"/>
          <w:tab w:val="left" w:pos="10172"/>
          <w:tab w:val="left" w:pos="10998"/>
          <w:tab w:val="left" w:pos="11824"/>
          <w:tab w:val="left" w:pos="12650"/>
          <w:tab w:val="left" w:pos="13475"/>
          <w:tab w:val="left" w:pos="14301"/>
          <w:tab w:val="left" w:pos="15127"/>
        </w:tabs>
        <w:autoSpaceDE w:val="0"/>
        <w:autoSpaceDN w:val="0"/>
        <w:adjustRightInd w:val="0"/>
        <w:spacing w:before="3" w:line="138" w:lineRule="exact"/>
        <w:ind w:left="1089"/>
        <w:rPr>
          <w:color w:val="000000"/>
          <w:spacing w:val="-1"/>
          <w:sz w:val="11"/>
        </w:rPr>
      </w:pPr>
      <w:r>
        <w:rPr>
          <w:color w:val="000000"/>
          <w:spacing w:val="-1"/>
          <w:sz w:val="11"/>
        </w:rPr>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1915"/>
          <w:tab w:val="left" w:pos="2740"/>
          <w:tab w:val="left" w:pos="3566"/>
          <w:tab w:val="left" w:pos="4392"/>
          <w:tab w:val="left" w:pos="5217"/>
          <w:tab w:val="left" w:pos="6044"/>
          <w:tab w:val="left" w:pos="6869"/>
          <w:tab w:val="left" w:pos="7695"/>
          <w:tab w:val="left" w:pos="8521"/>
          <w:tab w:val="left" w:pos="9346"/>
          <w:tab w:val="left" w:pos="10172"/>
          <w:tab w:val="left" w:pos="10998"/>
          <w:tab w:val="left" w:pos="11824"/>
          <w:tab w:val="left" w:pos="12650"/>
          <w:tab w:val="left" w:pos="13475"/>
          <w:tab w:val="left" w:pos="14301"/>
          <w:tab w:val="left" w:pos="15127"/>
        </w:tabs>
        <w:autoSpaceDE w:val="0"/>
        <w:autoSpaceDN w:val="0"/>
        <w:adjustRightInd w:val="0"/>
        <w:spacing w:before="4" w:line="138" w:lineRule="exact"/>
        <w:ind w:left="1089"/>
        <w:rPr>
          <w:color w:val="000000"/>
          <w:spacing w:val="-1"/>
          <w:sz w:val="11"/>
        </w:rPr>
      </w:pPr>
      <w:r>
        <w:rPr>
          <w:color w:val="000000"/>
          <w:spacing w:val="-1"/>
          <w:sz w:val="11"/>
        </w:rPr>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1915"/>
          <w:tab w:val="left" w:pos="2740"/>
          <w:tab w:val="left" w:pos="3566"/>
          <w:tab w:val="left" w:pos="4392"/>
          <w:tab w:val="left" w:pos="5217"/>
          <w:tab w:val="left" w:pos="6044"/>
          <w:tab w:val="left" w:pos="6869"/>
          <w:tab w:val="left" w:pos="7695"/>
          <w:tab w:val="left" w:pos="8521"/>
          <w:tab w:val="left" w:pos="9346"/>
          <w:tab w:val="left" w:pos="10172"/>
          <w:tab w:val="left" w:pos="10998"/>
          <w:tab w:val="left" w:pos="11824"/>
          <w:tab w:val="left" w:pos="12650"/>
          <w:tab w:val="left" w:pos="13475"/>
          <w:tab w:val="left" w:pos="14301"/>
          <w:tab w:val="left" w:pos="15127"/>
        </w:tabs>
        <w:autoSpaceDE w:val="0"/>
        <w:autoSpaceDN w:val="0"/>
        <w:adjustRightInd w:val="0"/>
        <w:spacing w:before="3" w:line="138" w:lineRule="exact"/>
        <w:ind w:left="1089"/>
        <w:rPr>
          <w:color w:val="000000"/>
          <w:spacing w:val="-1"/>
          <w:sz w:val="11"/>
        </w:rPr>
      </w:pPr>
      <w:r>
        <w:rPr>
          <w:color w:val="000000"/>
          <w:spacing w:val="-1"/>
          <w:sz w:val="11"/>
        </w:rPr>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1915"/>
          <w:tab w:val="left" w:pos="2740"/>
          <w:tab w:val="left" w:pos="3566"/>
          <w:tab w:val="left" w:pos="4392"/>
          <w:tab w:val="left" w:pos="5217"/>
          <w:tab w:val="left" w:pos="6044"/>
          <w:tab w:val="left" w:pos="6869"/>
          <w:tab w:val="left" w:pos="7695"/>
          <w:tab w:val="left" w:pos="8521"/>
          <w:tab w:val="left" w:pos="9346"/>
          <w:tab w:val="left" w:pos="10172"/>
          <w:tab w:val="left" w:pos="10998"/>
          <w:tab w:val="left" w:pos="11824"/>
          <w:tab w:val="left" w:pos="12650"/>
          <w:tab w:val="left" w:pos="13475"/>
          <w:tab w:val="left" w:pos="14301"/>
          <w:tab w:val="left" w:pos="15127"/>
        </w:tabs>
        <w:autoSpaceDE w:val="0"/>
        <w:autoSpaceDN w:val="0"/>
        <w:adjustRightInd w:val="0"/>
        <w:spacing w:before="4" w:line="138" w:lineRule="exact"/>
        <w:ind w:left="1089"/>
        <w:rPr>
          <w:color w:val="000000"/>
          <w:spacing w:val="-1"/>
          <w:sz w:val="11"/>
        </w:rPr>
      </w:pPr>
      <w:r>
        <w:rPr>
          <w:color w:val="000000"/>
          <w:spacing w:val="-1"/>
          <w:sz w:val="11"/>
        </w:rPr>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1915"/>
          <w:tab w:val="left" w:pos="2740"/>
          <w:tab w:val="left" w:pos="3566"/>
          <w:tab w:val="left" w:pos="4392"/>
          <w:tab w:val="left" w:pos="5217"/>
          <w:tab w:val="left" w:pos="6044"/>
          <w:tab w:val="left" w:pos="6869"/>
          <w:tab w:val="left" w:pos="7695"/>
          <w:tab w:val="left" w:pos="8521"/>
          <w:tab w:val="left" w:pos="9346"/>
          <w:tab w:val="left" w:pos="10172"/>
          <w:tab w:val="left" w:pos="10998"/>
          <w:tab w:val="left" w:pos="11824"/>
          <w:tab w:val="left" w:pos="12650"/>
          <w:tab w:val="left" w:pos="13475"/>
          <w:tab w:val="left" w:pos="14301"/>
          <w:tab w:val="left" w:pos="15127"/>
        </w:tabs>
        <w:autoSpaceDE w:val="0"/>
        <w:autoSpaceDN w:val="0"/>
        <w:adjustRightInd w:val="0"/>
        <w:spacing w:before="4" w:line="138" w:lineRule="exact"/>
        <w:ind w:left="1089"/>
        <w:rPr>
          <w:color w:val="000000"/>
          <w:spacing w:val="-1"/>
          <w:sz w:val="11"/>
        </w:rPr>
      </w:pPr>
      <w:r>
        <w:rPr>
          <w:color w:val="000000"/>
          <w:spacing w:val="-1"/>
          <w:sz w:val="11"/>
        </w:rPr>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1915"/>
          <w:tab w:val="left" w:pos="2740"/>
          <w:tab w:val="left" w:pos="3566"/>
          <w:tab w:val="left" w:pos="4392"/>
          <w:tab w:val="left" w:pos="5217"/>
          <w:tab w:val="left" w:pos="6044"/>
          <w:tab w:val="left" w:pos="6869"/>
          <w:tab w:val="left" w:pos="7695"/>
          <w:tab w:val="left" w:pos="8521"/>
          <w:tab w:val="left" w:pos="9346"/>
          <w:tab w:val="left" w:pos="10172"/>
          <w:tab w:val="left" w:pos="10998"/>
          <w:tab w:val="left" w:pos="11824"/>
          <w:tab w:val="left" w:pos="12650"/>
          <w:tab w:val="left" w:pos="13475"/>
          <w:tab w:val="left" w:pos="14301"/>
          <w:tab w:val="left" w:pos="15127"/>
        </w:tabs>
        <w:autoSpaceDE w:val="0"/>
        <w:autoSpaceDN w:val="0"/>
        <w:adjustRightInd w:val="0"/>
        <w:spacing w:before="3" w:line="138" w:lineRule="exact"/>
        <w:ind w:left="1089"/>
        <w:rPr>
          <w:color w:val="000000"/>
          <w:spacing w:val="-1"/>
          <w:sz w:val="11"/>
        </w:rPr>
      </w:pPr>
      <w:r>
        <w:rPr>
          <w:color w:val="000000"/>
          <w:spacing w:val="-1"/>
          <w:sz w:val="11"/>
        </w:rPr>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1915"/>
          <w:tab w:val="left" w:pos="2740"/>
          <w:tab w:val="left" w:pos="3566"/>
          <w:tab w:val="left" w:pos="4392"/>
          <w:tab w:val="left" w:pos="5217"/>
          <w:tab w:val="left" w:pos="6044"/>
          <w:tab w:val="left" w:pos="6869"/>
          <w:tab w:val="left" w:pos="7695"/>
          <w:tab w:val="left" w:pos="8521"/>
          <w:tab w:val="left" w:pos="9346"/>
          <w:tab w:val="left" w:pos="10172"/>
          <w:tab w:val="left" w:pos="10998"/>
          <w:tab w:val="left" w:pos="11824"/>
          <w:tab w:val="left" w:pos="12650"/>
          <w:tab w:val="left" w:pos="13475"/>
          <w:tab w:val="left" w:pos="14301"/>
          <w:tab w:val="left" w:pos="15127"/>
        </w:tabs>
        <w:autoSpaceDE w:val="0"/>
        <w:autoSpaceDN w:val="0"/>
        <w:adjustRightInd w:val="0"/>
        <w:spacing w:before="4" w:line="138" w:lineRule="exact"/>
        <w:ind w:left="1089"/>
        <w:rPr>
          <w:color w:val="000000"/>
          <w:spacing w:val="-1"/>
          <w:sz w:val="11"/>
        </w:rPr>
      </w:pPr>
      <w:r>
        <w:rPr>
          <w:color w:val="000000"/>
          <w:spacing w:val="-1"/>
          <w:sz w:val="11"/>
        </w:rPr>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r>
      <w:r>
        <w:rPr>
          <w:color w:val="000000"/>
          <w:spacing w:val="-1"/>
          <w:sz w:val="11"/>
        </w:rPr>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1915"/>
          <w:tab w:val="left" w:pos="2740"/>
          <w:tab w:val="left" w:pos="3566"/>
          <w:tab w:val="left" w:pos="4392"/>
          <w:tab w:val="left" w:pos="5217"/>
          <w:tab w:val="left" w:pos="6044"/>
          <w:tab w:val="left" w:pos="6869"/>
          <w:tab w:val="left" w:pos="7695"/>
          <w:tab w:val="left" w:pos="8521"/>
          <w:tab w:val="left" w:pos="9346"/>
          <w:tab w:val="left" w:pos="10172"/>
          <w:tab w:val="left" w:pos="10998"/>
          <w:tab w:val="left" w:pos="11824"/>
          <w:tab w:val="left" w:pos="12650"/>
          <w:tab w:val="left" w:pos="13475"/>
          <w:tab w:val="left" w:pos="14301"/>
          <w:tab w:val="left" w:pos="15127"/>
        </w:tabs>
        <w:autoSpaceDE w:val="0"/>
        <w:autoSpaceDN w:val="0"/>
        <w:adjustRightInd w:val="0"/>
        <w:spacing w:before="4" w:line="138" w:lineRule="exact"/>
        <w:ind w:left="1089"/>
        <w:rPr>
          <w:color w:val="000000"/>
          <w:spacing w:val="-1"/>
          <w:sz w:val="11"/>
        </w:rPr>
      </w:pPr>
      <w:r>
        <w:rPr>
          <w:color w:val="000000"/>
          <w:spacing w:val="-1"/>
          <w:sz w:val="11"/>
        </w:rPr>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1915"/>
          <w:tab w:val="left" w:pos="3566"/>
          <w:tab w:val="left" w:pos="4392"/>
          <w:tab w:val="left" w:pos="5217"/>
          <w:tab w:val="left" w:pos="6044"/>
          <w:tab w:val="left" w:pos="6869"/>
          <w:tab w:val="left" w:pos="7695"/>
          <w:tab w:val="left" w:pos="8521"/>
          <w:tab w:val="left" w:pos="9346"/>
          <w:tab w:val="left" w:pos="10998"/>
          <w:tab w:val="left" w:pos="11824"/>
          <w:tab w:val="left" w:pos="12650"/>
          <w:tab w:val="left" w:pos="13475"/>
          <w:tab w:val="left" w:pos="14301"/>
          <w:tab w:val="left" w:pos="15127"/>
        </w:tabs>
        <w:autoSpaceDE w:val="0"/>
        <w:autoSpaceDN w:val="0"/>
        <w:adjustRightInd w:val="0"/>
        <w:spacing w:before="3" w:line="138" w:lineRule="exact"/>
        <w:ind w:left="1089"/>
        <w:rPr>
          <w:color w:val="000000"/>
          <w:spacing w:val="-1"/>
          <w:sz w:val="11"/>
        </w:rPr>
      </w:pPr>
      <w:r>
        <w:rPr>
          <w:color w:val="000000"/>
          <w:spacing w:val="-1"/>
          <w:sz w:val="11"/>
        </w:rPr>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autoSpaceDE w:val="0"/>
        <w:autoSpaceDN w:val="0"/>
        <w:adjustRightInd w:val="0"/>
        <w:spacing w:line="138" w:lineRule="exact"/>
        <w:ind w:left="1089"/>
        <w:rPr>
          <w:color w:val="000000"/>
          <w:spacing w:val="-1"/>
          <w:sz w:val="11"/>
        </w:rPr>
      </w:pPr>
    </w:p>
    <w:p w:rsidR="004975F1">
      <w:pPr>
        <w:autoSpaceDE w:val="0"/>
        <w:autoSpaceDN w:val="0"/>
        <w:adjustRightInd w:val="0"/>
        <w:spacing w:line="138" w:lineRule="exact"/>
        <w:ind w:left="1089"/>
        <w:rPr>
          <w:color w:val="000000"/>
          <w:spacing w:val="-1"/>
          <w:sz w:val="11"/>
        </w:rPr>
      </w:pPr>
    </w:p>
    <w:p w:rsidR="004975F1">
      <w:pPr>
        <w:tabs>
          <w:tab w:val="left" w:pos="7695"/>
          <w:tab w:val="left" w:pos="10172"/>
          <w:tab w:val="left" w:pos="15127"/>
        </w:tabs>
        <w:autoSpaceDE w:val="0"/>
        <w:autoSpaceDN w:val="0"/>
        <w:adjustRightInd w:val="0"/>
        <w:spacing w:before="11" w:line="138" w:lineRule="exact"/>
        <w:ind w:left="1089" w:firstLine="1651"/>
        <w:rPr>
          <w:color w:val="000000"/>
          <w:spacing w:val="-1"/>
          <w:sz w:val="11"/>
        </w:rPr>
      </w:pPr>
      <w:r>
        <w:rPr>
          <w:color w:val="000000"/>
          <w:spacing w:val="-1"/>
          <w:sz w:val="11"/>
        </w:rPr>
        <w:t>-</w:t>
      </w:r>
      <w:r>
        <w:rPr>
          <w:color w:val="000000"/>
          <w:spacing w:val="-1"/>
          <w:sz w:val="11"/>
        </w:rPr>
        <w:tab/>
        <w:t>-</w:t>
      </w:r>
      <w:r>
        <w:rPr>
          <w:color w:val="000000"/>
          <w:spacing w:val="-1"/>
          <w:sz w:val="11"/>
        </w:rPr>
        <w:tab/>
        <w:t>-</w:t>
      </w:r>
      <w:r>
        <w:rPr>
          <w:color w:val="000000"/>
          <w:spacing w:val="-1"/>
          <w:sz w:val="11"/>
        </w:rPr>
        <w:tab/>
        <w:t>-</w:t>
      </w:r>
    </w:p>
    <w:p w:rsidR="004975F1">
      <w:pPr>
        <w:tabs>
          <w:tab w:val="left" w:pos="1915"/>
          <w:tab w:val="left" w:pos="2740"/>
          <w:tab w:val="left" w:pos="3566"/>
          <w:tab w:val="left" w:pos="4392"/>
          <w:tab w:val="left" w:pos="5217"/>
          <w:tab w:val="left" w:pos="6044"/>
          <w:tab w:val="left" w:pos="6869"/>
          <w:tab w:val="left" w:pos="7695"/>
          <w:tab w:val="left" w:pos="8521"/>
          <w:tab w:val="left" w:pos="9346"/>
          <w:tab w:val="left" w:pos="10172"/>
          <w:tab w:val="left" w:pos="10998"/>
          <w:tab w:val="left" w:pos="11824"/>
          <w:tab w:val="left" w:pos="12650"/>
          <w:tab w:val="left" w:pos="13475"/>
          <w:tab w:val="left" w:pos="14301"/>
          <w:tab w:val="left" w:pos="15127"/>
        </w:tabs>
        <w:autoSpaceDE w:val="0"/>
        <w:autoSpaceDN w:val="0"/>
        <w:adjustRightInd w:val="0"/>
        <w:spacing w:before="4" w:line="138" w:lineRule="exact"/>
        <w:ind w:left="1089"/>
        <w:rPr>
          <w:color w:val="000000"/>
          <w:spacing w:val="-1"/>
          <w:sz w:val="11"/>
        </w:rPr>
      </w:pPr>
      <w:r>
        <w:rPr>
          <w:color w:val="000000"/>
          <w:spacing w:val="-1"/>
          <w:sz w:val="11"/>
        </w:rPr>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1915"/>
          <w:tab w:val="left" w:pos="2740"/>
          <w:tab w:val="left" w:pos="3566"/>
          <w:tab w:val="left" w:pos="4392"/>
          <w:tab w:val="left" w:pos="5217"/>
          <w:tab w:val="left" w:pos="6044"/>
          <w:tab w:val="left" w:pos="6869"/>
          <w:tab w:val="left" w:pos="7695"/>
          <w:tab w:val="left" w:pos="8521"/>
          <w:tab w:val="left" w:pos="9346"/>
          <w:tab w:val="left" w:pos="10172"/>
          <w:tab w:val="left" w:pos="10998"/>
          <w:tab w:val="left" w:pos="11824"/>
          <w:tab w:val="left" w:pos="12650"/>
          <w:tab w:val="left" w:pos="13475"/>
          <w:tab w:val="left" w:pos="14301"/>
          <w:tab w:val="left" w:pos="15127"/>
        </w:tabs>
        <w:autoSpaceDE w:val="0"/>
        <w:autoSpaceDN w:val="0"/>
        <w:adjustRightInd w:val="0"/>
        <w:spacing w:before="3" w:line="138" w:lineRule="exact"/>
        <w:ind w:left="1089"/>
        <w:rPr>
          <w:color w:val="000000"/>
          <w:spacing w:val="-1"/>
          <w:sz w:val="11"/>
        </w:rPr>
      </w:pPr>
      <w:r>
        <w:rPr>
          <w:color w:val="000000"/>
          <w:spacing w:val="-1"/>
          <w:sz w:val="11"/>
        </w:rPr>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1915"/>
          <w:tab w:val="left" w:pos="2740"/>
          <w:tab w:val="left" w:pos="3566"/>
          <w:tab w:val="left" w:pos="4392"/>
          <w:tab w:val="left" w:pos="5217"/>
          <w:tab w:val="left" w:pos="6044"/>
          <w:tab w:val="left" w:pos="6869"/>
          <w:tab w:val="left" w:pos="7695"/>
          <w:tab w:val="left" w:pos="8521"/>
          <w:tab w:val="left" w:pos="9346"/>
          <w:tab w:val="left" w:pos="10172"/>
          <w:tab w:val="left" w:pos="10998"/>
          <w:tab w:val="left" w:pos="11824"/>
          <w:tab w:val="left" w:pos="12650"/>
          <w:tab w:val="left" w:pos="13475"/>
          <w:tab w:val="left" w:pos="14301"/>
          <w:tab w:val="left" w:pos="15127"/>
        </w:tabs>
        <w:autoSpaceDE w:val="0"/>
        <w:autoSpaceDN w:val="0"/>
        <w:adjustRightInd w:val="0"/>
        <w:spacing w:before="4" w:line="138" w:lineRule="exact"/>
        <w:ind w:left="1089"/>
        <w:rPr>
          <w:color w:val="000000"/>
          <w:spacing w:val="-1"/>
          <w:sz w:val="11"/>
        </w:rPr>
      </w:pPr>
      <w:r>
        <w:rPr>
          <w:color w:val="000000"/>
          <w:spacing w:val="-1"/>
          <w:sz w:val="11"/>
        </w:rPr>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1915"/>
          <w:tab w:val="left" w:pos="2740"/>
          <w:tab w:val="left" w:pos="3566"/>
          <w:tab w:val="left" w:pos="4392"/>
          <w:tab w:val="left" w:pos="5217"/>
          <w:tab w:val="left" w:pos="6044"/>
          <w:tab w:val="left" w:pos="6869"/>
          <w:tab w:val="left" w:pos="7695"/>
          <w:tab w:val="left" w:pos="8521"/>
          <w:tab w:val="left" w:pos="9346"/>
          <w:tab w:val="left" w:pos="10172"/>
          <w:tab w:val="left" w:pos="10998"/>
          <w:tab w:val="left" w:pos="11824"/>
          <w:tab w:val="left" w:pos="12650"/>
          <w:tab w:val="left" w:pos="13475"/>
          <w:tab w:val="left" w:pos="14301"/>
          <w:tab w:val="left" w:pos="15127"/>
        </w:tabs>
        <w:autoSpaceDE w:val="0"/>
        <w:autoSpaceDN w:val="0"/>
        <w:adjustRightInd w:val="0"/>
        <w:spacing w:before="4" w:line="138" w:lineRule="exact"/>
        <w:ind w:left="1089"/>
        <w:rPr>
          <w:color w:val="000000"/>
          <w:spacing w:val="-1"/>
          <w:sz w:val="11"/>
        </w:rPr>
      </w:pPr>
      <w:r>
        <w:rPr>
          <w:color w:val="000000"/>
          <w:spacing w:val="-1"/>
          <w:sz w:val="11"/>
        </w:rPr>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1915"/>
          <w:tab w:val="left" w:pos="2740"/>
          <w:tab w:val="left" w:pos="3566"/>
          <w:tab w:val="left" w:pos="4392"/>
          <w:tab w:val="left" w:pos="5217"/>
          <w:tab w:val="left" w:pos="6044"/>
          <w:tab w:val="left" w:pos="6869"/>
          <w:tab w:val="left" w:pos="7695"/>
          <w:tab w:val="left" w:pos="8521"/>
          <w:tab w:val="left" w:pos="9346"/>
          <w:tab w:val="left" w:pos="10172"/>
          <w:tab w:val="left" w:pos="10998"/>
          <w:tab w:val="left" w:pos="11824"/>
          <w:tab w:val="left" w:pos="12650"/>
          <w:tab w:val="left" w:pos="13475"/>
          <w:tab w:val="left" w:pos="14301"/>
          <w:tab w:val="left" w:pos="15127"/>
        </w:tabs>
        <w:autoSpaceDE w:val="0"/>
        <w:autoSpaceDN w:val="0"/>
        <w:adjustRightInd w:val="0"/>
        <w:spacing w:before="3" w:line="138" w:lineRule="exact"/>
        <w:ind w:left="1089"/>
        <w:rPr>
          <w:color w:val="000000"/>
          <w:spacing w:val="-1"/>
          <w:sz w:val="11"/>
        </w:rPr>
      </w:pPr>
      <w:r>
        <w:rPr>
          <w:color w:val="000000"/>
          <w:spacing w:val="-1"/>
          <w:sz w:val="11"/>
        </w:rPr>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r>
      <w:r>
        <w:rPr>
          <w:color w:val="000000"/>
          <w:spacing w:val="-1"/>
          <w:sz w:val="11"/>
        </w:rPr>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1915"/>
          <w:tab w:val="left" w:pos="2740"/>
          <w:tab w:val="left" w:pos="3566"/>
          <w:tab w:val="left" w:pos="4392"/>
          <w:tab w:val="left" w:pos="5217"/>
          <w:tab w:val="left" w:pos="6044"/>
          <w:tab w:val="left" w:pos="6869"/>
          <w:tab w:val="left" w:pos="7695"/>
          <w:tab w:val="left" w:pos="8521"/>
          <w:tab w:val="left" w:pos="9346"/>
          <w:tab w:val="left" w:pos="10172"/>
          <w:tab w:val="left" w:pos="10998"/>
          <w:tab w:val="left" w:pos="11824"/>
          <w:tab w:val="left" w:pos="12650"/>
          <w:tab w:val="left" w:pos="13475"/>
          <w:tab w:val="left" w:pos="14301"/>
          <w:tab w:val="left" w:pos="15127"/>
        </w:tabs>
        <w:autoSpaceDE w:val="0"/>
        <w:autoSpaceDN w:val="0"/>
        <w:adjustRightInd w:val="0"/>
        <w:spacing w:before="4" w:line="138" w:lineRule="exact"/>
        <w:ind w:left="1089"/>
        <w:rPr>
          <w:color w:val="000000"/>
          <w:spacing w:val="-1"/>
          <w:sz w:val="11"/>
        </w:rPr>
      </w:pPr>
      <w:r>
        <w:rPr>
          <w:color w:val="000000"/>
          <w:spacing w:val="-1"/>
          <w:sz w:val="11"/>
        </w:rPr>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1915"/>
          <w:tab w:val="left" w:pos="2740"/>
          <w:tab w:val="left" w:pos="3566"/>
          <w:tab w:val="left" w:pos="4392"/>
          <w:tab w:val="left" w:pos="5217"/>
          <w:tab w:val="left" w:pos="6044"/>
          <w:tab w:val="left" w:pos="6869"/>
          <w:tab w:val="left" w:pos="7695"/>
          <w:tab w:val="left" w:pos="8521"/>
          <w:tab w:val="left" w:pos="9346"/>
          <w:tab w:val="left" w:pos="10172"/>
          <w:tab w:val="left" w:pos="10998"/>
          <w:tab w:val="left" w:pos="11824"/>
          <w:tab w:val="left" w:pos="12650"/>
          <w:tab w:val="left" w:pos="13475"/>
          <w:tab w:val="left" w:pos="14301"/>
          <w:tab w:val="left" w:pos="15127"/>
        </w:tabs>
        <w:autoSpaceDE w:val="0"/>
        <w:autoSpaceDN w:val="0"/>
        <w:adjustRightInd w:val="0"/>
        <w:spacing w:before="3" w:line="138" w:lineRule="exact"/>
        <w:ind w:left="1089"/>
        <w:rPr>
          <w:color w:val="000000"/>
          <w:spacing w:val="-1"/>
          <w:sz w:val="11"/>
        </w:rPr>
      </w:pPr>
      <w:r>
        <w:rPr>
          <w:color w:val="000000"/>
          <w:spacing w:val="-1"/>
          <w:sz w:val="11"/>
        </w:rPr>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1915"/>
          <w:tab w:val="left" w:pos="2740"/>
          <w:tab w:val="left" w:pos="3566"/>
          <w:tab w:val="left" w:pos="4392"/>
          <w:tab w:val="left" w:pos="5217"/>
          <w:tab w:val="left" w:pos="6044"/>
          <w:tab w:val="left" w:pos="6869"/>
          <w:tab w:val="left" w:pos="7695"/>
          <w:tab w:val="left" w:pos="8521"/>
          <w:tab w:val="left" w:pos="9346"/>
          <w:tab w:val="left" w:pos="10172"/>
          <w:tab w:val="left" w:pos="10998"/>
          <w:tab w:val="left" w:pos="11824"/>
          <w:tab w:val="left" w:pos="12650"/>
          <w:tab w:val="left" w:pos="13475"/>
          <w:tab w:val="left" w:pos="14301"/>
          <w:tab w:val="left" w:pos="15127"/>
        </w:tabs>
        <w:autoSpaceDE w:val="0"/>
        <w:autoSpaceDN w:val="0"/>
        <w:adjustRightInd w:val="0"/>
        <w:spacing w:before="4" w:line="138" w:lineRule="exact"/>
        <w:ind w:left="1089"/>
        <w:rPr>
          <w:color w:val="000000"/>
          <w:spacing w:val="-1"/>
          <w:sz w:val="11"/>
        </w:rPr>
      </w:pPr>
      <w:r>
        <w:rPr>
          <w:color w:val="000000"/>
          <w:spacing w:val="-1"/>
          <w:sz w:val="11"/>
        </w:rPr>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1915"/>
          <w:tab w:val="left" w:pos="2740"/>
          <w:tab w:val="left" w:pos="3566"/>
          <w:tab w:val="left" w:pos="4392"/>
          <w:tab w:val="left" w:pos="5217"/>
          <w:tab w:val="left" w:pos="6044"/>
          <w:tab w:val="left" w:pos="6869"/>
          <w:tab w:val="left" w:pos="7695"/>
          <w:tab w:val="left" w:pos="8521"/>
          <w:tab w:val="left" w:pos="9346"/>
          <w:tab w:val="left" w:pos="10172"/>
          <w:tab w:val="left" w:pos="10998"/>
          <w:tab w:val="left" w:pos="11824"/>
          <w:tab w:val="left" w:pos="12650"/>
          <w:tab w:val="left" w:pos="13475"/>
          <w:tab w:val="left" w:pos="14301"/>
          <w:tab w:val="left" w:pos="15127"/>
        </w:tabs>
        <w:autoSpaceDE w:val="0"/>
        <w:autoSpaceDN w:val="0"/>
        <w:adjustRightInd w:val="0"/>
        <w:spacing w:before="4" w:line="138" w:lineRule="exact"/>
        <w:ind w:left="1089"/>
        <w:rPr>
          <w:color w:val="000000"/>
          <w:spacing w:val="-1"/>
          <w:sz w:val="11"/>
        </w:rPr>
      </w:pPr>
      <w:r>
        <w:rPr>
          <w:color w:val="000000"/>
          <w:spacing w:val="-1"/>
          <w:sz w:val="11"/>
        </w:rPr>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1915"/>
          <w:tab w:val="left" w:pos="2740"/>
          <w:tab w:val="left" w:pos="3566"/>
          <w:tab w:val="left" w:pos="4392"/>
          <w:tab w:val="left" w:pos="5217"/>
          <w:tab w:val="left" w:pos="6044"/>
          <w:tab w:val="left" w:pos="6869"/>
          <w:tab w:val="left" w:pos="7695"/>
          <w:tab w:val="left" w:pos="8521"/>
          <w:tab w:val="left" w:pos="9346"/>
          <w:tab w:val="left" w:pos="10172"/>
          <w:tab w:val="left" w:pos="10998"/>
          <w:tab w:val="left" w:pos="11824"/>
          <w:tab w:val="left" w:pos="12650"/>
          <w:tab w:val="left" w:pos="13475"/>
          <w:tab w:val="left" w:pos="14301"/>
          <w:tab w:val="left" w:pos="15127"/>
        </w:tabs>
        <w:autoSpaceDE w:val="0"/>
        <w:autoSpaceDN w:val="0"/>
        <w:adjustRightInd w:val="0"/>
        <w:spacing w:before="4" w:line="138" w:lineRule="exact"/>
        <w:ind w:left="1089"/>
        <w:rPr>
          <w:color w:val="000000"/>
          <w:spacing w:val="-1"/>
          <w:sz w:val="11"/>
        </w:rPr>
      </w:pPr>
      <w:r>
        <w:rPr>
          <w:color w:val="000000"/>
          <w:spacing w:val="-1"/>
          <w:sz w:val="11"/>
        </w:rPr>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1915"/>
          <w:tab w:val="left" w:pos="2740"/>
          <w:tab w:val="left" w:pos="3566"/>
          <w:tab w:val="left" w:pos="4392"/>
          <w:tab w:val="left" w:pos="5217"/>
          <w:tab w:val="left" w:pos="6044"/>
          <w:tab w:val="left" w:pos="6869"/>
          <w:tab w:val="left" w:pos="7695"/>
          <w:tab w:val="left" w:pos="8521"/>
          <w:tab w:val="left" w:pos="9346"/>
          <w:tab w:val="left" w:pos="10172"/>
          <w:tab w:val="left" w:pos="10998"/>
          <w:tab w:val="left" w:pos="11824"/>
          <w:tab w:val="left" w:pos="12650"/>
          <w:tab w:val="left" w:pos="13475"/>
          <w:tab w:val="left" w:pos="14301"/>
          <w:tab w:val="left" w:pos="15127"/>
        </w:tabs>
        <w:autoSpaceDE w:val="0"/>
        <w:autoSpaceDN w:val="0"/>
        <w:adjustRightInd w:val="0"/>
        <w:spacing w:before="3" w:line="138" w:lineRule="exact"/>
        <w:ind w:left="1089"/>
        <w:rPr>
          <w:color w:val="000000"/>
          <w:spacing w:val="-1"/>
          <w:sz w:val="11"/>
        </w:rPr>
      </w:pPr>
      <w:r>
        <w:rPr>
          <w:color w:val="000000"/>
          <w:spacing w:val="-1"/>
          <w:sz w:val="11"/>
        </w:rPr>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1915"/>
          <w:tab w:val="left" w:pos="2740"/>
          <w:tab w:val="left" w:pos="3566"/>
          <w:tab w:val="left" w:pos="4392"/>
          <w:tab w:val="left" w:pos="5217"/>
          <w:tab w:val="left" w:pos="6044"/>
          <w:tab w:val="left" w:pos="6869"/>
          <w:tab w:val="left" w:pos="7695"/>
          <w:tab w:val="left" w:pos="8521"/>
          <w:tab w:val="left" w:pos="9346"/>
          <w:tab w:val="left" w:pos="10172"/>
          <w:tab w:val="left" w:pos="10998"/>
          <w:tab w:val="left" w:pos="11824"/>
          <w:tab w:val="left" w:pos="12650"/>
          <w:tab w:val="left" w:pos="13475"/>
          <w:tab w:val="left" w:pos="14301"/>
          <w:tab w:val="left" w:pos="15127"/>
        </w:tabs>
        <w:autoSpaceDE w:val="0"/>
        <w:autoSpaceDN w:val="0"/>
        <w:adjustRightInd w:val="0"/>
        <w:spacing w:before="4" w:line="138" w:lineRule="exact"/>
        <w:ind w:left="1089"/>
        <w:rPr>
          <w:color w:val="000000"/>
          <w:spacing w:val="-1"/>
          <w:sz w:val="11"/>
        </w:rPr>
      </w:pPr>
      <w:r>
        <w:rPr>
          <w:color w:val="000000"/>
          <w:spacing w:val="-1"/>
          <w:sz w:val="11"/>
        </w:rPr>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r>
      <w:r>
        <w:rPr>
          <w:color w:val="000000"/>
          <w:spacing w:val="-1"/>
          <w:sz w:val="11"/>
        </w:rPr>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p>
    <w:p w:rsidR="004975F1">
      <w:pPr>
        <w:tabs>
          <w:tab w:val="left" w:pos="1915"/>
          <w:tab w:val="left" w:pos="3566"/>
          <w:tab w:val="left" w:pos="4392"/>
          <w:tab w:val="left" w:pos="5217"/>
          <w:tab w:val="left" w:pos="6044"/>
          <w:tab w:val="left" w:pos="6869"/>
          <w:tab w:val="left" w:pos="7695"/>
          <w:tab w:val="left" w:pos="8521"/>
          <w:tab w:val="left" w:pos="9346"/>
          <w:tab w:val="left" w:pos="10998"/>
          <w:tab w:val="left" w:pos="11824"/>
          <w:tab w:val="left" w:pos="12650"/>
          <w:tab w:val="left" w:pos="13475"/>
          <w:tab w:val="left" w:pos="14301"/>
          <w:tab w:val="left" w:pos="15127"/>
        </w:tabs>
        <w:autoSpaceDE w:val="0"/>
        <w:autoSpaceDN w:val="0"/>
        <w:adjustRightInd w:val="0"/>
        <w:spacing w:before="4" w:line="138" w:lineRule="exact"/>
        <w:ind w:left="1089"/>
        <w:rPr>
          <w:color w:val="000000"/>
          <w:spacing w:val="-1"/>
          <w:sz w:val="11"/>
        </w:rPr>
      </w:pPr>
      <w:r>
        <w:rPr>
          <w:color w:val="000000"/>
          <w:spacing w:val="-1"/>
          <w:sz w:val="11"/>
        </w:rPr>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tab/>
        <w:t>-</w:t>
      </w:r>
      <w:r>
        <w:rPr>
          <w:color w:val="000000"/>
          <w:spacing w:val="-1"/>
          <w:sz w:val="11"/>
        </w:rPr>
        <w:pict>
          <v:shape id="_x0000_s1717" style="height:85.1pt;margin-left:147.85pt;margin-top:147.5pt;mso-position-horizontal-relative:page;mso-position-vertical-relative:page;position:absolute;width:41.4pt;z-index:-251627520" coordsize="828,1702" o:allowincell="f" path="m,1702hal828,1702hal828,hal,hal,1702hae" fillcolor="#ff9" stroked="f">
            <v:path arrowok="t"/>
          </v:shape>
        </w:pict>
      </w:r>
      <w:r>
        <w:rPr>
          <w:color w:val="000000"/>
          <w:spacing w:val="-1"/>
          <w:sz w:val="11"/>
        </w:rPr>
        <w:pict>
          <v:shape id="_x0000_s1718" style="height:85.1pt;margin-left:519.4pt;margin-top:147.5pt;mso-position-horizontal-relative:page;mso-position-vertical-relative:page;position:absolute;width:41.45pt;z-index:-251588608" coordsize="829,1702" o:allowincell="f" path="m,1702hal829,1702hal829,hal,hal,1702hae" fillcolor="#ff9" stroked="f">
            <v:path arrowok="t"/>
          </v:shape>
        </w:pict>
      </w:r>
      <w:r>
        <w:rPr>
          <w:color w:val="000000"/>
          <w:spacing w:val="-1"/>
          <w:sz w:val="11"/>
        </w:rPr>
        <w:pict>
          <v:shape id="_x0000_s1719" style="height:85.1pt;margin-left:147.85pt;margin-top:260.8pt;mso-position-horizontal-relative:page;mso-position-vertical-relative:page;position:absolute;width:41.4pt;z-index:-251537408" coordsize="828,1702" o:allowincell="f" path="m,1702hal828,1702hal828,hal,hal,1702hae" fillcolor="#ff9" stroked="f">
            <v:path arrowok="t"/>
          </v:shape>
        </w:pict>
      </w:r>
      <w:r>
        <w:rPr>
          <w:color w:val="000000"/>
          <w:spacing w:val="-1"/>
          <w:sz w:val="11"/>
        </w:rPr>
        <w:pict>
          <v:shape id="_x0000_s1720" style="height:85.1pt;margin-left:519.4pt;margin-top:260.8pt;mso-position-horizontal-relative:page;mso-position-vertical-relative:page;position:absolute;width:41.45pt;z-index:-251506688" coordsize="829,1702" o:allowincell="f" path="m,1702hal829,1702hal829,hal,hal,1702hae" fillcolor="#ff9" stroked="f">
            <v:path arrowok="t"/>
          </v:shape>
        </w:pict>
      </w:r>
      <w:r>
        <w:rPr>
          <w:color w:val="000000"/>
          <w:spacing w:val="-1"/>
          <w:sz w:val="11"/>
        </w:rPr>
        <w:pict>
          <v:shape id="_x0000_s1721" style="height:85.1pt;margin-left:147.85pt;margin-top:374.1pt;mso-position-horizontal-relative:page;mso-position-vertical-relative:page;position:absolute;width:41.4pt;z-index:-251463680" coordsize="828,1702" o:allowincell="f" path="m,1702hal828,1702hal828,hal,hal,1702hae" fillcolor="#ff9" stroked="f">
            <v:path arrowok="t"/>
          </v:shape>
        </w:pict>
      </w:r>
      <w:r>
        <w:rPr>
          <w:color w:val="000000"/>
          <w:spacing w:val="-1"/>
          <w:sz w:val="11"/>
        </w:rPr>
        <w:pict>
          <v:shape id="_x0000_s1722" style="height:85.1pt;margin-left:519.4pt;margin-top:374.1pt;mso-position-horizontal-relative:page;mso-position-vertical-relative:page;position:absolute;width:41.45pt;z-index:-251430912" coordsize="829,1702" o:allowincell="f" path="m,1702hal829,1702hal829,hal,hal,1702hae" fillcolor="#ff9" stroked="f">
            <v:path arrowok="t"/>
          </v:shape>
        </w:pict>
      </w:r>
      <w:r>
        <w:rPr>
          <w:color w:val="000000"/>
          <w:spacing w:val="-1"/>
          <w:sz w:val="11"/>
        </w:rPr>
        <w:pict>
          <v:shape id="_x0000_s1723" style="height:1pt;margin-left:24.6pt;margin-top:133.1pt;mso-position-horizontal-relative:page;mso-position-vertical-relative:page;position:absolute;width:370.5pt;z-index:-250066944" coordsize="7410,20" o:allowincell="f" path="m,20hal7410,20hal7410,hal,hal,20hae" fillcolor="black" stroked="f">
            <v:path arrowok="t"/>
          </v:shape>
        </w:pict>
      </w:r>
      <w:r>
        <w:rPr>
          <w:color w:val="000000"/>
          <w:spacing w:val="-1"/>
          <w:sz w:val="11"/>
        </w:rPr>
        <w:pict>
          <v:shape id="_x0000_s1724" style="height:1pt;margin-left:24.6pt;margin-top:232.25pt;mso-position-horizontal-relative:page;mso-position-vertical-relative:page;position:absolute;width:370.5pt;z-index:-250064896" coordsize="7410,20" o:allowincell="f" path="m,20hal7410,20hal7410,hal,hal,20hae" fillcolor="black" stroked="f">
            <v:path arrowok="t"/>
          </v:shape>
        </w:pict>
      </w:r>
      <w:r>
        <w:rPr>
          <w:color w:val="000000"/>
          <w:spacing w:val="-1"/>
          <w:sz w:val="11"/>
        </w:rPr>
        <w:pict>
          <v:shape id="_x0000_s1725" style="height:1pt;margin-left:24.6pt;margin-top:345.55pt;mso-position-horizontal-relative:page;mso-position-vertical-relative:page;position:absolute;width:370.5pt;z-index:-250062848" coordsize="7410,20" o:allowincell="f" path="m,20hal7410,20hal7410,hal,hal,20hae" fillcolor="black" stroked="f">
            <v:path arrowok="t"/>
          </v:shape>
        </w:pict>
      </w:r>
      <w:r>
        <w:rPr>
          <w:color w:val="000000"/>
          <w:spacing w:val="-1"/>
          <w:sz w:val="11"/>
        </w:rPr>
        <w:pict>
          <v:shape id="_x0000_s1726" style="height:1pt;margin-left:24.6pt;margin-top:458.85pt;mso-position-horizontal-relative:page;mso-position-vertical-relative:page;position:absolute;width:370.5pt;z-index:-250060800" coordsize="7410,20" o:allowincell="f" path="m,20hal7410,20hal7410,hal,hal,20hae" fillcolor="black" stroked="f">
            <v:path arrowok="t"/>
          </v:shape>
        </w:pict>
      </w:r>
      <w:r>
        <w:rPr>
          <w:color w:val="000000"/>
          <w:spacing w:val="-1"/>
          <w:sz w:val="11"/>
        </w:rPr>
        <w:pict>
          <v:shape id="_x0000_s1727" style="height:402.45pt;margin-left:23.5pt;margin-top:64.8pt;mso-position-horizontal-relative:page;mso-position-vertical-relative:page;position:absolute;width:1.1pt;z-index:-250058752" coordsize="22,8050" o:allowincell="f" path="m,8049hal22,8049hal22,hal,hal,8049hae" fillcolor="black" stroked="f">
            <v:path arrowok="t"/>
          </v:shape>
        </w:pict>
      </w:r>
      <w:r>
        <w:rPr>
          <w:color w:val="000000"/>
          <w:spacing w:val="-1"/>
          <w:sz w:val="11"/>
        </w:rPr>
        <w:pict>
          <v:shape id="_x0000_s1728" style="height:401.35pt;margin-left:395.1pt;margin-top:65.9pt;mso-position-horizontal-relative:page;mso-position-vertical-relative:page;position:absolute;width:1.05pt;z-index:-250056704" coordsize="22,8028" o:allowincell="f" path="m,8027hal21,8027hal21,hal,hal,8027hae" fillcolor="black" stroked="f">
            <v:path arrowok="t"/>
          </v:shape>
        </w:pict>
      </w:r>
      <w:r>
        <w:rPr>
          <w:color w:val="000000"/>
          <w:spacing w:val="-1"/>
          <w:sz w:val="11"/>
        </w:rPr>
        <w:pict>
          <v:shape id="_x0000_s1729" style="height:401.35pt;margin-left:766.7pt;margin-top:65.9pt;mso-position-horizontal-relative:page;mso-position-vertical-relative:page;position:absolute;width:1.05pt;z-index:-250054656" coordsize="22,8028" o:allowincell="f" path="m,8027hal21,8027hal21,hal,hal,8027hae" fillcolor="black" stroked="f">
            <v:path arrowok="t"/>
          </v:shape>
        </w:pict>
      </w:r>
      <w:r>
        <w:rPr>
          <w:color w:val="000000"/>
          <w:spacing w:val="-1"/>
          <w:sz w:val="11"/>
        </w:rPr>
        <w:pict>
          <v:shape id="_x0000_s1730" style="height:1.1pt;margin-left:24.6pt;margin-top:64.8pt;mso-position-horizontal-relative:page;mso-position-vertical-relative:page;position:absolute;width:743.15pt;z-index:-250052608" coordsize="14863,23" o:allowincell="f" path="m,22hal14863,22hal14863,hal,hal,22hae" fillcolor="black" stroked="f">
            <v:path arrowok="t"/>
          </v:shape>
        </w:pict>
      </w:r>
      <w:r>
        <w:rPr>
          <w:color w:val="000000"/>
          <w:spacing w:val="-1"/>
          <w:sz w:val="11"/>
        </w:rPr>
        <w:pict>
          <v:shape id="_x0000_s1731" style="height:1pt;margin-left:396.15pt;margin-top:133.1pt;mso-position-horizontal-relative:page;mso-position-vertical-relative:page;position:absolute;width:370.55pt;z-index:-250050560" coordsize="7411,20" o:allowincell="f" path="m,20hal7411,20hal7411,hal,hal,20hae" fillcolor="black" stroked="f">
            <v:path arrowok="t"/>
          </v:shape>
        </w:pict>
      </w:r>
      <w:r>
        <w:rPr>
          <w:color w:val="000000"/>
          <w:spacing w:val="-1"/>
          <w:sz w:val="11"/>
        </w:rPr>
        <w:pict>
          <v:shape id="_x0000_s1732" style="height:1pt;margin-left:396.15pt;margin-top:232.25pt;mso-position-horizontal-relative:page;mso-position-vertical-relative:page;position:absolute;width:370.55pt;z-index:-250048512" coordsize="7411,20" o:allowincell="f" path="m,20hal7411,20hal7411,hal,hal,20hae" fillcolor="black" stroked="f">
            <v:path arrowok="t"/>
          </v:shape>
        </w:pict>
      </w:r>
      <w:r>
        <w:rPr>
          <w:color w:val="000000"/>
          <w:spacing w:val="-1"/>
          <w:sz w:val="11"/>
        </w:rPr>
        <w:pict>
          <v:shape id="_x0000_s1733" style="height:1pt;margin-left:396.15pt;margin-top:345.55pt;mso-position-horizontal-relative:page;mso-position-vertical-relative:page;position:absolute;width:370.55pt;z-index:-250046464" coordsize="7411,20" o:allowincell="f" path="m,20hal7411,20hal7411,hal,hal,20hae" fillcolor="black" stroked="f">
            <v:path arrowok="t"/>
          </v:shape>
        </w:pict>
      </w:r>
      <w:r>
        <w:rPr>
          <w:color w:val="000000"/>
          <w:spacing w:val="-1"/>
          <w:sz w:val="11"/>
        </w:rPr>
        <w:pict>
          <v:shape id="_x0000_s1734" style="height:1pt;margin-left:396.15pt;margin-top:458.85pt;mso-position-horizontal-relative:page;mso-position-vertical-relative:page;position:absolute;width:370.55pt;z-index:-250044416" coordsize="7411,20" o:allowincell="f" path="m,20hal7411,20hal7411,hal,hal,20hae" fillcolor="black" stroked="f">
            <v:path arrowok="t"/>
          </v:shape>
        </w:pict>
      </w:r>
      <w:r>
        <w:rPr>
          <w:color w:val="000000"/>
          <w:spacing w:val="-1"/>
          <w:sz w:val="11"/>
        </w:rPr>
        <w:pict>
          <v:shape id="_x0000_s1735" style="height:1.05pt;margin-left:24.6pt;margin-top:466.2pt;mso-position-horizontal-relative:page;mso-position-vertical-relative:page;position:absolute;width:743.15pt;z-index:-250042368" coordsize="14863,22" o:allowincell="f" path="m,21hal14863,21hal14863,hal,hal,21hae" fillcolor="black" stroked="f">
            <v:path arrowok="t"/>
          </v:shape>
        </w:pict>
      </w:r>
    </w:p>
    <w:p w:rsidR="004975F1">
      <w:pPr>
        <w:autoSpaceDE w:val="0"/>
        <w:autoSpaceDN w:val="0"/>
        <w:adjustRightInd w:val="0"/>
        <w:rPr>
          <w:color w:val="000000"/>
          <w:spacing w:val="-1"/>
          <w:sz w:val="11"/>
        </w:rPr>
        <w:sectPr>
          <w:headerReference w:type="even" r:id="rId323"/>
          <w:headerReference w:type="default" r:id="rId324"/>
          <w:footerReference w:type="even" r:id="rId325"/>
          <w:footerReference w:type="default" r:id="rId326"/>
          <w:headerReference w:type="first" r:id="rId327"/>
          <w:footerReference w:type="first" r:id="rId328"/>
          <w:pgSz w:w="15840" w:h="12240" w:orient="landscape"/>
          <w:pgMar w:top="0" w:right="0" w:bottom="0" w:left="0" w:header="720" w:footer="720" w:gutter="0"/>
          <w:cols w:space="720"/>
        </w:sectPr>
      </w:pPr>
    </w:p>
    <w:p w:rsidR="004975F1">
      <w:pPr>
        <w:autoSpaceDE w:val="0"/>
        <w:autoSpaceDN w:val="0"/>
        <w:adjustRightInd w:val="0"/>
        <w:spacing w:line="240" w:lineRule="exact"/>
        <w:rPr>
          <w:color w:val="000000"/>
          <w:spacing w:val="-1"/>
        </w:rPr>
      </w:pPr>
      <w:bookmarkStart w:id="33" w:name="Pg33"/>
      <w:bookmarkEnd w:id="33"/>
    </w:p>
    <w:p w:rsidR="004975F1">
      <w:pPr>
        <w:autoSpaceDE w:val="0"/>
        <w:autoSpaceDN w:val="0"/>
        <w:adjustRightInd w:val="0"/>
        <w:spacing w:line="172" w:lineRule="exact"/>
        <w:ind w:left="1048"/>
        <w:rPr>
          <w:color w:val="000000"/>
          <w:spacing w:val="-1"/>
        </w:rPr>
      </w:pPr>
    </w:p>
    <w:p w:rsidR="004975F1">
      <w:pPr>
        <w:autoSpaceDE w:val="0"/>
        <w:autoSpaceDN w:val="0"/>
        <w:adjustRightInd w:val="0"/>
        <w:spacing w:line="172" w:lineRule="exact"/>
        <w:ind w:left="1048"/>
        <w:rPr>
          <w:color w:val="000000"/>
          <w:spacing w:val="-1"/>
        </w:rPr>
      </w:pPr>
    </w:p>
    <w:p w:rsidR="004975F1">
      <w:pPr>
        <w:autoSpaceDE w:val="0"/>
        <w:autoSpaceDN w:val="0"/>
        <w:adjustRightInd w:val="0"/>
        <w:spacing w:line="172" w:lineRule="exact"/>
        <w:ind w:left="1048"/>
        <w:rPr>
          <w:color w:val="000000"/>
          <w:spacing w:val="-1"/>
        </w:rPr>
      </w:pPr>
    </w:p>
    <w:p w:rsidR="004975F1">
      <w:pPr>
        <w:autoSpaceDE w:val="0"/>
        <w:autoSpaceDN w:val="0"/>
        <w:adjustRightInd w:val="0"/>
        <w:spacing w:line="172" w:lineRule="exact"/>
        <w:ind w:left="1048"/>
        <w:rPr>
          <w:color w:val="000000"/>
          <w:spacing w:val="-1"/>
        </w:rPr>
      </w:pPr>
    </w:p>
    <w:p w:rsidR="004975F1">
      <w:pPr>
        <w:autoSpaceDE w:val="0"/>
        <w:autoSpaceDN w:val="0"/>
        <w:adjustRightInd w:val="0"/>
        <w:spacing w:before="169" w:line="172" w:lineRule="exact"/>
        <w:ind w:left="1048"/>
        <w:rPr>
          <w:rFonts w:ascii="Arial" w:hAnsi="Arial"/>
          <w:color w:val="000000"/>
          <w:spacing w:val="-1"/>
          <w:sz w:val="15"/>
        </w:rPr>
      </w:pPr>
      <w:r>
        <w:rPr>
          <w:rFonts w:ascii="Arial" w:hAnsi="Arial"/>
          <w:color w:val="000000"/>
          <w:spacing w:val="-1"/>
          <w:sz w:val="15"/>
        </w:rPr>
        <w:t>6.10.9.2.1NextEra Energy Trans</w:t>
      </w:r>
      <w:r>
        <w:rPr>
          <w:rFonts w:ascii="Arial" w:hAnsi="Arial"/>
          <w:color w:val="000000"/>
          <w:spacing w:val="-1"/>
          <w:sz w:val="15"/>
        </w:rPr>
        <w:t xml:space="preserve">mission New York, Inc. Formula Rate Template </w:t>
      </w:r>
    </w:p>
    <w:p w:rsidR="004975F1">
      <w:pPr>
        <w:autoSpaceDE w:val="0"/>
        <w:autoSpaceDN w:val="0"/>
        <w:adjustRightInd w:val="0"/>
        <w:spacing w:line="207" w:lineRule="exact"/>
        <w:ind w:left="3269"/>
        <w:rPr>
          <w:rFonts w:ascii="Arial" w:hAnsi="Arial"/>
          <w:color w:val="000000"/>
          <w:spacing w:val="-1"/>
          <w:sz w:val="15"/>
        </w:rPr>
      </w:pPr>
    </w:p>
    <w:p w:rsidR="004975F1">
      <w:pPr>
        <w:autoSpaceDE w:val="0"/>
        <w:autoSpaceDN w:val="0"/>
        <w:adjustRightInd w:val="0"/>
        <w:spacing w:line="207" w:lineRule="exact"/>
        <w:ind w:left="3269"/>
        <w:rPr>
          <w:rFonts w:ascii="Arial" w:hAnsi="Arial"/>
          <w:color w:val="000000"/>
          <w:spacing w:val="-1"/>
          <w:sz w:val="15"/>
        </w:rPr>
      </w:pPr>
    </w:p>
    <w:p w:rsidR="004975F1">
      <w:pPr>
        <w:autoSpaceDE w:val="0"/>
        <w:autoSpaceDN w:val="0"/>
        <w:adjustRightInd w:val="0"/>
        <w:spacing w:before="186" w:line="207" w:lineRule="exact"/>
        <w:ind w:left="3269"/>
        <w:rPr>
          <w:rFonts w:ascii="Arial Bold" w:hAnsi="Arial Bold"/>
          <w:color w:val="000000"/>
          <w:spacing w:val="-2"/>
          <w:sz w:val="18"/>
        </w:rPr>
      </w:pPr>
      <w:r>
        <w:rPr>
          <w:rFonts w:ascii="Arial Bold" w:hAnsi="Arial Bold"/>
          <w:color w:val="000000"/>
          <w:spacing w:val="-2"/>
          <w:sz w:val="18"/>
        </w:rPr>
        <w:t xml:space="preserve">Attachment 7 - Depreciation and Amortization Rates </w:t>
      </w:r>
    </w:p>
    <w:p w:rsidR="004975F1">
      <w:pPr>
        <w:autoSpaceDE w:val="0"/>
        <w:autoSpaceDN w:val="0"/>
        <w:adjustRightInd w:val="0"/>
        <w:spacing w:before="22" w:line="172" w:lineRule="exact"/>
        <w:ind w:left="3852"/>
        <w:rPr>
          <w:rFonts w:ascii="Arial Bold" w:hAnsi="Arial Bold"/>
          <w:color w:val="000000"/>
          <w:spacing w:val="-1"/>
          <w:sz w:val="15"/>
        </w:rPr>
      </w:pPr>
      <w:r>
        <w:rPr>
          <w:rFonts w:ascii="Arial Bold" w:hAnsi="Arial Bold"/>
          <w:color w:val="000000"/>
          <w:spacing w:val="-1"/>
          <w:sz w:val="15"/>
        </w:rPr>
        <w:t xml:space="preserve">NextEra Energy Transmission New York, Inc. </w:t>
      </w:r>
    </w:p>
    <w:p w:rsidR="004975F1">
      <w:pPr>
        <w:autoSpaceDE w:val="0"/>
        <w:autoSpaceDN w:val="0"/>
        <w:adjustRightInd w:val="0"/>
        <w:spacing w:line="172" w:lineRule="exact"/>
        <w:ind w:left="1233"/>
        <w:rPr>
          <w:rFonts w:ascii="Arial Bold" w:hAnsi="Arial Bold"/>
          <w:color w:val="000000"/>
          <w:spacing w:val="-1"/>
          <w:sz w:val="15"/>
        </w:rPr>
      </w:pPr>
    </w:p>
    <w:p w:rsidR="004975F1">
      <w:pPr>
        <w:autoSpaceDE w:val="0"/>
        <w:autoSpaceDN w:val="0"/>
        <w:adjustRightInd w:val="0"/>
        <w:spacing w:line="172" w:lineRule="exact"/>
        <w:ind w:left="1233"/>
        <w:rPr>
          <w:rFonts w:ascii="Arial Bold" w:hAnsi="Arial Bold"/>
          <w:color w:val="000000"/>
          <w:spacing w:val="-1"/>
          <w:sz w:val="15"/>
        </w:rPr>
      </w:pPr>
    </w:p>
    <w:p w:rsidR="004975F1">
      <w:pPr>
        <w:tabs>
          <w:tab w:val="left" w:pos="1732"/>
          <w:tab w:val="left" w:pos="3730"/>
          <w:tab w:val="left" w:pos="7381"/>
        </w:tabs>
        <w:autoSpaceDE w:val="0"/>
        <w:autoSpaceDN w:val="0"/>
        <w:adjustRightInd w:val="0"/>
        <w:spacing w:before="66" w:line="172" w:lineRule="exact"/>
        <w:ind w:left="1233"/>
        <w:rPr>
          <w:rFonts w:ascii="Arial Narrow" w:hAnsi="Arial Narrow"/>
          <w:color w:val="000000"/>
          <w:spacing w:val="-2"/>
          <w:sz w:val="15"/>
        </w:rPr>
      </w:pPr>
      <w:r>
        <w:rPr>
          <w:rFonts w:ascii="Arial Narrow" w:hAnsi="Arial Narrow"/>
          <w:color w:val="000000"/>
          <w:spacing w:val="-2"/>
          <w:position w:val="-2"/>
          <w:sz w:val="15"/>
        </w:rPr>
        <w:t>Line</w:t>
      </w:r>
      <w:r>
        <w:rPr>
          <w:rFonts w:ascii="Arial Narrow" w:hAnsi="Arial Narrow"/>
          <w:color w:val="000000"/>
          <w:spacing w:val="-2"/>
          <w:position w:val="-2"/>
          <w:sz w:val="15"/>
        </w:rPr>
        <w:tab/>
      </w:r>
      <w:r>
        <w:rPr>
          <w:rFonts w:ascii="Arial Narrow" w:hAnsi="Arial Narrow"/>
          <w:color w:val="000000"/>
          <w:spacing w:val="-2"/>
          <w:sz w:val="15"/>
        </w:rPr>
        <w:t>Account Number</w:t>
      </w:r>
      <w:r>
        <w:rPr>
          <w:rFonts w:ascii="Arial Narrow" w:hAnsi="Arial Narrow"/>
          <w:color w:val="000000"/>
          <w:spacing w:val="-2"/>
          <w:sz w:val="15"/>
        </w:rPr>
        <w:tab/>
        <w:t>FERC Account</w:t>
      </w:r>
      <w:r>
        <w:rPr>
          <w:rFonts w:ascii="Arial Narrow" w:hAnsi="Arial Narrow"/>
          <w:color w:val="000000"/>
          <w:spacing w:val="-2"/>
          <w:sz w:val="15"/>
        </w:rPr>
        <w:tab/>
        <w:t>Rate (Annual)Percent</w:t>
      </w:r>
    </w:p>
    <w:p w:rsidR="004975F1">
      <w:pPr>
        <w:autoSpaceDE w:val="0"/>
        <w:autoSpaceDN w:val="0"/>
        <w:adjustRightInd w:val="0"/>
        <w:spacing w:before="28" w:line="172" w:lineRule="exact"/>
        <w:ind w:left="1233" w:firstLine="539"/>
        <w:rPr>
          <w:rFonts w:ascii="Arial Narrow Bold" w:hAnsi="Arial Narrow Bold"/>
          <w:color w:val="000000"/>
          <w:spacing w:val="-2"/>
          <w:sz w:val="15"/>
        </w:rPr>
      </w:pPr>
      <w:r>
        <w:rPr>
          <w:rFonts w:ascii="Arial Narrow Bold" w:hAnsi="Arial Narrow Bold"/>
          <w:color w:val="000000"/>
          <w:spacing w:val="-2"/>
          <w:sz w:val="15"/>
        </w:rPr>
        <w:t>TRANSMISSION PLANT</w:t>
      </w:r>
    </w:p>
    <w:p w:rsidR="004975F1">
      <w:pPr>
        <w:tabs>
          <w:tab w:val="left" w:pos="1696"/>
          <w:tab w:val="left" w:pos="3693"/>
          <w:tab w:val="left" w:pos="8761"/>
        </w:tabs>
        <w:autoSpaceDE w:val="0"/>
        <w:autoSpaceDN w:val="0"/>
        <w:adjustRightInd w:val="0"/>
        <w:spacing w:before="27" w:line="172" w:lineRule="exact"/>
        <w:ind w:left="1233" w:firstLine="295"/>
        <w:rPr>
          <w:rFonts w:ascii="Arial Narrow" w:hAnsi="Arial Narrow"/>
          <w:color w:val="000000"/>
          <w:spacing w:val="-2"/>
          <w:sz w:val="15"/>
        </w:rPr>
      </w:pPr>
      <w:r>
        <w:rPr>
          <w:rFonts w:ascii="Arial Narrow" w:hAnsi="Arial Narrow"/>
          <w:color w:val="000000"/>
          <w:spacing w:val="-2"/>
          <w:sz w:val="15"/>
        </w:rPr>
        <w:t>1</w:t>
      </w:r>
      <w:r>
        <w:rPr>
          <w:rFonts w:ascii="Arial Narrow" w:hAnsi="Arial Narrow"/>
          <w:color w:val="000000"/>
          <w:spacing w:val="-2"/>
          <w:sz w:val="15"/>
        </w:rPr>
        <w:tab/>
        <w:t>350.1</w:t>
      </w:r>
      <w:r>
        <w:rPr>
          <w:rFonts w:ascii="Arial Narrow" w:hAnsi="Arial Narrow"/>
          <w:color w:val="000000"/>
          <w:spacing w:val="-2"/>
          <w:sz w:val="15"/>
        </w:rPr>
        <w:tab/>
        <w:t>Fee Land</w:t>
      </w:r>
      <w:r>
        <w:rPr>
          <w:rFonts w:ascii="Arial Narrow" w:hAnsi="Arial Narrow"/>
          <w:color w:val="000000"/>
          <w:spacing w:val="-2"/>
          <w:sz w:val="15"/>
        </w:rPr>
        <w:tab/>
        <w:t>0.00</w:t>
      </w:r>
    </w:p>
    <w:p w:rsidR="004975F1">
      <w:pPr>
        <w:tabs>
          <w:tab w:val="left" w:pos="1696"/>
          <w:tab w:val="left" w:pos="3693"/>
          <w:tab w:val="left" w:pos="8761"/>
        </w:tabs>
        <w:autoSpaceDE w:val="0"/>
        <w:autoSpaceDN w:val="0"/>
        <w:adjustRightInd w:val="0"/>
        <w:spacing w:before="27" w:line="172" w:lineRule="exact"/>
        <w:ind w:left="1233" w:firstLine="295"/>
        <w:rPr>
          <w:rFonts w:ascii="Arial Narrow" w:hAnsi="Arial Narrow"/>
          <w:color w:val="000000"/>
          <w:spacing w:val="-2"/>
          <w:position w:val="-2"/>
          <w:sz w:val="15"/>
        </w:rPr>
      </w:pPr>
      <w:r>
        <w:rPr>
          <w:rFonts w:ascii="Arial Narrow" w:hAnsi="Arial Narrow"/>
          <w:color w:val="000000"/>
          <w:spacing w:val="-2"/>
          <w:position w:val="-2"/>
          <w:sz w:val="15"/>
        </w:rPr>
        <w:t>2</w:t>
      </w:r>
      <w:r>
        <w:rPr>
          <w:rFonts w:ascii="Arial Narrow" w:hAnsi="Arial Narrow"/>
          <w:color w:val="000000"/>
          <w:spacing w:val="-2"/>
          <w:position w:val="-2"/>
          <w:sz w:val="15"/>
        </w:rPr>
        <w:tab/>
        <w:t>350.2</w:t>
      </w:r>
      <w:r>
        <w:rPr>
          <w:rFonts w:ascii="Arial Narrow" w:hAnsi="Arial Narrow"/>
          <w:color w:val="000000"/>
          <w:spacing w:val="-2"/>
          <w:position w:val="-2"/>
          <w:sz w:val="15"/>
        </w:rPr>
        <w:tab/>
      </w:r>
      <w:r>
        <w:rPr>
          <w:rFonts w:ascii="Arial Narrow" w:hAnsi="Arial Narrow"/>
          <w:color w:val="000000"/>
          <w:spacing w:val="-2"/>
          <w:sz w:val="15"/>
        </w:rPr>
        <w:t xml:space="preserve">Land </w:t>
      </w:r>
      <w:r>
        <w:rPr>
          <w:rFonts w:ascii="Arial Narrow" w:hAnsi="Arial Narrow"/>
          <w:color w:val="000000"/>
          <w:spacing w:val="-2"/>
          <w:sz w:val="15"/>
        </w:rPr>
        <w:t>Rights</w:t>
      </w:r>
      <w:r>
        <w:rPr>
          <w:rFonts w:ascii="Arial Narrow" w:hAnsi="Arial Narrow"/>
          <w:color w:val="000000"/>
          <w:spacing w:val="-2"/>
          <w:sz w:val="15"/>
        </w:rPr>
        <w:tab/>
      </w:r>
      <w:r>
        <w:rPr>
          <w:rFonts w:ascii="Arial Narrow" w:hAnsi="Arial Narrow"/>
          <w:color w:val="000000"/>
          <w:spacing w:val="-2"/>
          <w:position w:val="-2"/>
          <w:sz w:val="15"/>
        </w:rPr>
        <w:t>1.33</w:t>
      </w:r>
    </w:p>
    <w:p w:rsidR="004975F1">
      <w:pPr>
        <w:tabs>
          <w:tab w:val="left" w:pos="1696"/>
          <w:tab w:val="left" w:pos="3693"/>
          <w:tab w:val="left" w:pos="8761"/>
        </w:tabs>
        <w:autoSpaceDE w:val="0"/>
        <w:autoSpaceDN w:val="0"/>
        <w:adjustRightInd w:val="0"/>
        <w:spacing w:before="27" w:line="172" w:lineRule="exact"/>
        <w:ind w:left="1233" w:firstLine="295"/>
        <w:rPr>
          <w:rFonts w:ascii="Arial Narrow" w:hAnsi="Arial Narrow"/>
          <w:color w:val="000000"/>
          <w:spacing w:val="-2"/>
          <w:sz w:val="15"/>
        </w:rPr>
      </w:pPr>
      <w:r>
        <w:rPr>
          <w:rFonts w:ascii="Arial Narrow" w:hAnsi="Arial Narrow"/>
          <w:color w:val="000000"/>
          <w:spacing w:val="-2"/>
          <w:sz w:val="15"/>
        </w:rPr>
        <w:t>3</w:t>
      </w:r>
      <w:r>
        <w:rPr>
          <w:rFonts w:ascii="Arial Narrow" w:hAnsi="Arial Narrow"/>
          <w:color w:val="000000"/>
          <w:spacing w:val="-2"/>
          <w:sz w:val="15"/>
        </w:rPr>
        <w:tab/>
        <w:t>352</w:t>
      </w:r>
      <w:r>
        <w:rPr>
          <w:rFonts w:ascii="Arial Narrow" w:hAnsi="Arial Narrow"/>
          <w:color w:val="000000"/>
          <w:spacing w:val="-2"/>
          <w:sz w:val="15"/>
        </w:rPr>
        <w:tab/>
        <w:t>Structures and Improvements</w:t>
      </w:r>
      <w:r>
        <w:rPr>
          <w:rFonts w:ascii="Arial Narrow" w:hAnsi="Arial Narrow"/>
          <w:color w:val="000000"/>
          <w:spacing w:val="-2"/>
          <w:sz w:val="15"/>
        </w:rPr>
        <w:tab/>
        <w:t>3.36</w:t>
      </w:r>
    </w:p>
    <w:p w:rsidR="004975F1">
      <w:pPr>
        <w:tabs>
          <w:tab w:val="left" w:pos="1696"/>
          <w:tab w:val="left" w:pos="3693"/>
          <w:tab w:val="left" w:pos="8761"/>
        </w:tabs>
        <w:autoSpaceDE w:val="0"/>
        <w:autoSpaceDN w:val="0"/>
        <w:adjustRightInd w:val="0"/>
        <w:spacing w:before="27" w:line="172" w:lineRule="exact"/>
        <w:ind w:left="1233" w:firstLine="295"/>
        <w:rPr>
          <w:rFonts w:ascii="Arial Narrow" w:hAnsi="Arial Narrow"/>
          <w:color w:val="000000"/>
          <w:spacing w:val="-2"/>
          <w:sz w:val="15"/>
        </w:rPr>
      </w:pPr>
      <w:r>
        <w:rPr>
          <w:rFonts w:ascii="Arial Narrow" w:hAnsi="Arial Narrow"/>
          <w:color w:val="000000"/>
          <w:spacing w:val="-2"/>
          <w:sz w:val="15"/>
        </w:rPr>
        <w:t>4</w:t>
      </w:r>
      <w:r>
        <w:rPr>
          <w:rFonts w:ascii="Arial Narrow" w:hAnsi="Arial Narrow"/>
          <w:color w:val="000000"/>
          <w:spacing w:val="-2"/>
          <w:sz w:val="15"/>
        </w:rPr>
        <w:tab/>
        <w:t>353</w:t>
      </w:r>
      <w:r>
        <w:rPr>
          <w:rFonts w:ascii="Arial Narrow" w:hAnsi="Arial Narrow"/>
          <w:color w:val="000000"/>
          <w:spacing w:val="-2"/>
          <w:sz w:val="15"/>
        </w:rPr>
        <w:tab/>
        <w:t>Station Equipment</w:t>
      </w:r>
      <w:r>
        <w:rPr>
          <w:rFonts w:ascii="Arial Narrow" w:hAnsi="Arial Narrow"/>
          <w:color w:val="000000"/>
          <w:spacing w:val="-2"/>
          <w:sz w:val="15"/>
        </w:rPr>
        <w:tab/>
        <w:t>2.92</w:t>
      </w:r>
    </w:p>
    <w:p w:rsidR="004975F1">
      <w:pPr>
        <w:tabs>
          <w:tab w:val="left" w:pos="1696"/>
          <w:tab w:val="left" w:pos="3693"/>
          <w:tab w:val="left" w:pos="8761"/>
        </w:tabs>
        <w:autoSpaceDE w:val="0"/>
        <w:autoSpaceDN w:val="0"/>
        <w:adjustRightInd w:val="0"/>
        <w:spacing w:before="27" w:line="172" w:lineRule="exact"/>
        <w:ind w:left="1233" w:firstLine="295"/>
        <w:rPr>
          <w:rFonts w:ascii="Arial Narrow" w:hAnsi="Arial Narrow"/>
          <w:color w:val="000000"/>
          <w:spacing w:val="-2"/>
          <w:sz w:val="15"/>
        </w:rPr>
      </w:pPr>
      <w:r>
        <w:rPr>
          <w:rFonts w:ascii="Arial Narrow" w:hAnsi="Arial Narrow"/>
          <w:color w:val="000000"/>
          <w:spacing w:val="-2"/>
          <w:sz w:val="15"/>
        </w:rPr>
        <w:t>5</w:t>
      </w:r>
      <w:r>
        <w:rPr>
          <w:rFonts w:ascii="Arial Narrow" w:hAnsi="Arial Narrow"/>
          <w:color w:val="000000"/>
          <w:spacing w:val="-2"/>
          <w:sz w:val="15"/>
        </w:rPr>
        <w:tab/>
        <w:t>354</w:t>
      </w:r>
      <w:r>
        <w:rPr>
          <w:rFonts w:ascii="Arial Narrow" w:hAnsi="Arial Narrow"/>
          <w:color w:val="000000"/>
          <w:spacing w:val="-2"/>
          <w:sz w:val="15"/>
        </w:rPr>
        <w:tab/>
        <w:t>Towers and Fixtures</w:t>
      </w:r>
      <w:r>
        <w:rPr>
          <w:rFonts w:ascii="Arial Narrow" w:hAnsi="Arial Narrow"/>
          <w:color w:val="000000"/>
          <w:spacing w:val="-2"/>
          <w:sz w:val="15"/>
        </w:rPr>
        <w:tab/>
        <w:t>1.92</w:t>
      </w:r>
    </w:p>
    <w:p w:rsidR="004975F1">
      <w:pPr>
        <w:tabs>
          <w:tab w:val="left" w:pos="1696"/>
          <w:tab w:val="left" w:pos="3693"/>
          <w:tab w:val="left" w:pos="8761"/>
        </w:tabs>
        <w:autoSpaceDE w:val="0"/>
        <w:autoSpaceDN w:val="0"/>
        <w:adjustRightInd w:val="0"/>
        <w:spacing w:before="28" w:line="172" w:lineRule="exact"/>
        <w:ind w:left="1233" w:firstLine="295"/>
        <w:rPr>
          <w:rFonts w:ascii="Arial Narrow" w:hAnsi="Arial Narrow"/>
          <w:color w:val="000000"/>
          <w:spacing w:val="-2"/>
          <w:sz w:val="15"/>
        </w:rPr>
      </w:pPr>
      <w:r>
        <w:rPr>
          <w:rFonts w:ascii="Arial Narrow" w:hAnsi="Arial Narrow"/>
          <w:color w:val="000000"/>
          <w:spacing w:val="-2"/>
          <w:sz w:val="15"/>
        </w:rPr>
        <w:t>6</w:t>
      </w:r>
      <w:r>
        <w:rPr>
          <w:rFonts w:ascii="Arial Narrow" w:hAnsi="Arial Narrow"/>
          <w:color w:val="000000"/>
          <w:spacing w:val="-2"/>
          <w:sz w:val="15"/>
        </w:rPr>
        <w:tab/>
        <w:t>355</w:t>
      </w:r>
      <w:r>
        <w:rPr>
          <w:rFonts w:ascii="Arial Narrow" w:hAnsi="Arial Narrow"/>
          <w:color w:val="000000"/>
          <w:spacing w:val="-2"/>
          <w:sz w:val="15"/>
        </w:rPr>
        <w:tab/>
        <w:t>Poles and Fixtures</w:t>
      </w:r>
      <w:r>
        <w:rPr>
          <w:rFonts w:ascii="Arial Narrow" w:hAnsi="Arial Narrow"/>
          <w:color w:val="000000"/>
          <w:spacing w:val="-2"/>
          <w:sz w:val="15"/>
        </w:rPr>
        <w:tab/>
        <w:t>2.05</w:t>
      </w:r>
    </w:p>
    <w:p w:rsidR="004975F1">
      <w:pPr>
        <w:tabs>
          <w:tab w:val="left" w:pos="1696"/>
          <w:tab w:val="left" w:pos="3693"/>
          <w:tab w:val="left" w:pos="8761"/>
        </w:tabs>
        <w:autoSpaceDE w:val="0"/>
        <w:autoSpaceDN w:val="0"/>
        <w:adjustRightInd w:val="0"/>
        <w:spacing w:before="27" w:line="172" w:lineRule="exact"/>
        <w:ind w:left="1233" w:firstLine="295"/>
        <w:rPr>
          <w:rFonts w:ascii="Arial Narrow" w:hAnsi="Arial Narrow"/>
          <w:color w:val="000000"/>
          <w:spacing w:val="-2"/>
          <w:sz w:val="15"/>
        </w:rPr>
      </w:pPr>
      <w:r>
        <w:rPr>
          <w:rFonts w:ascii="Arial Narrow" w:hAnsi="Arial Narrow"/>
          <w:color w:val="000000"/>
          <w:spacing w:val="-2"/>
          <w:sz w:val="15"/>
        </w:rPr>
        <w:t>7</w:t>
      </w:r>
      <w:r>
        <w:rPr>
          <w:rFonts w:ascii="Arial Narrow" w:hAnsi="Arial Narrow"/>
          <w:color w:val="000000"/>
          <w:spacing w:val="-2"/>
          <w:sz w:val="15"/>
        </w:rPr>
        <w:tab/>
        <w:t>356</w:t>
      </w:r>
      <w:r>
        <w:rPr>
          <w:rFonts w:ascii="Arial Narrow" w:hAnsi="Arial Narrow"/>
          <w:color w:val="000000"/>
          <w:spacing w:val="-2"/>
          <w:sz w:val="15"/>
        </w:rPr>
        <w:tab/>
        <w:t>Overhead Conductor and Devices</w:t>
      </w:r>
      <w:r>
        <w:rPr>
          <w:rFonts w:ascii="Arial Narrow" w:hAnsi="Arial Narrow"/>
          <w:color w:val="000000"/>
          <w:spacing w:val="-2"/>
          <w:sz w:val="15"/>
        </w:rPr>
        <w:tab/>
        <w:t>3.10</w:t>
      </w:r>
    </w:p>
    <w:p w:rsidR="004975F1">
      <w:pPr>
        <w:tabs>
          <w:tab w:val="left" w:pos="1696"/>
          <w:tab w:val="left" w:pos="3693"/>
          <w:tab w:val="left" w:pos="8761"/>
        </w:tabs>
        <w:autoSpaceDE w:val="0"/>
        <w:autoSpaceDN w:val="0"/>
        <w:adjustRightInd w:val="0"/>
        <w:spacing w:before="27" w:line="172" w:lineRule="exact"/>
        <w:ind w:left="1233" w:firstLine="295"/>
        <w:rPr>
          <w:rFonts w:ascii="Arial Narrow" w:hAnsi="Arial Narrow"/>
          <w:color w:val="000000"/>
          <w:spacing w:val="-2"/>
          <w:sz w:val="15"/>
        </w:rPr>
      </w:pPr>
      <w:r>
        <w:rPr>
          <w:rFonts w:ascii="Arial Narrow" w:hAnsi="Arial Narrow"/>
          <w:color w:val="000000"/>
          <w:spacing w:val="-2"/>
          <w:sz w:val="15"/>
        </w:rPr>
        <w:t>8</w:t>
      </w:r>
      <w:r>
        <w:rPr>
          <w:rFonts w:ascii="Arial Narrow" w:hAnsi="Arial Narrow"/>
          <w:color w:val="000000"/>
          <w:spacing w:val="-2"/>
          <w:sz w:val="15"/>
        </w:rPr>
        <w:tab/>
        <w:t>357</w:t>
      </w:r>
      <w:r>
        <w:rPr>
          <w:rFonts w:ascii="Arial Narrow" w:hAnsi="Arial Narrow"/>
          <w:color w:val="000000"/>
          <w:spacing w:val="-2"/>
          <w:sz w:val="15"/>
        </w:rPr>
        <w:tab/>
        <w:t>Underground Conduit</w:t>
      </w:r>
      <w:r>
        <w:rPr>
          <w:rFonts w:ascii="Arial Narrow" w:hAnsi="Arial Narrow"/>
          <w:color w:val="000000"/>
          <w:spacing w:val="-2"/>
          <w:sz w:val="15"/>
        </w:rPr>
        <w:tab/>
        <w:t>1.54</w:t>
      </w:r>
    </w:p>
    <w:p w:rsidR="004975F1">
      <w:pPr>
        <w:tabs>
          <w:tab w:val="left" w:pos="1696"/>
          <w:tab w:val="left" w:pos="3693"/>
          <w:tab w:val="left" w:pos="8761"/>
        </w:tabs>
        <w:autoSpaceDE w:val="0"/>
        <w:autoSpaceDN w:val="0"/>
        <w:adjustRightInd w:val="0"/>
        <w:spacing w:before="27" w:line="172" w:lineRule="exact"/>
        <w:ind w:left="1233" w:firstLine="295"/>
        <w:rPr>
          <w:rFonts w:ascii="Arial Narrow" w:hAnsi="Arial Narrow"/>
          <w:color w:val="000000"/>
          <w:spacing w:val="-2"/>
          <w:sz w:val="15"/>
        </w:rPr>
      </w:pPr>
      <w:r>
        <w:rPr>
          <w:rFonts w:ascii="Arial Narrow" w:hAnsi="Arial Narrow"/>
          <w:color w:val="000000"/>
          <w:spacing w:val="-2"/>
          <w:sz w:val="15"/>
        </w:rPr>
        <w:t>9</w:t>
      </w:r>
      <w:r>
        <w:rPr>
          <w:rFonts w:ascii="Arial Narrow" w:hAnsi="Arial Narrow"/>
          <w:color w:val="000000"/>
          <w:spacing w:val="-2"/>
          <w:sz w:val="15"/>
        </w:rPr>
        <w:tab/>
        <w:t>358</w:t>
      </w:r>
      <w:r>
        <w:rPr>
          <w:rFonts w:ascii="Arial Narrow" w:hAnsi="Arial Narrow"/>
          <w:color w:val="000000"/>
          <w:spacing w:val="-2"/>
          <w:sz w:val="15"/>
        </w:rPr>
        <w:tab/>
        <w:t>Underground Conductor and Devices</w:t>
      </w:r>
      <w:r>
        <w:rPr>
          <w:rFonts w:ascii="Arial Narrow" w:hAnsi="Arial Narrow"/>
          <w:color w:val="000000"/>
          <w:spacing w:val="-2"/>
          <w:sz w:val="15"/>
        </w:rPr>
        <w:tab/>
      </w:r>
      <w:r>
        <w:rPr>
          <w:rFonts w:ascii="Arial Narrow" w:hAnsi="Arial Narrow"/>
          <w:color w:val="000000"/>
          <w:spacing w:val="-2"/>
          <w:sz w:val="15"/>
        </w:rPr>
        <w:t>1.85</w:t>
      </w:r>
    </w:p>
    <w:p w:rsidR="004975F1">
      <w:pPr>
        <w:tabs>
          <w:tab w:val="left" w:pos="1696"/>
          <w:tab w:val="left" w:pos="3693"/>
          <w:tab w:val="left" w:pos="8761"/>
        </w:tabs>
        <w:autoSpaceDE w:val="0"/>
        <w:autoSpaceDN w:val="0"/>
        <w:adjustRightInd w:val="0"/>
        <w:spacing w:before="27" w:line="172" w:lineRule="exact"/>
        <w:ind w:left="1233" w:firstLine="225"/>
        <w:rPr>
          <w:rFonts w:ascii="Arial Narrow" w:hAnsi="Arial Narrow"/>
          <w:color w:val="000000"/>
          <w:spacing w:val="-2"/>
          <w:sz w:val="15"/>
        </w:rPr>
      </w:pPr>
      <w:r>
        <w:rPr>
          <w:rFonts w:ascii="Arial Narrow" w:hAnsi="Arial Narrow"/>
          <w:color w:val="000000"/>
          <w:spacing w:val="-3"/>
          <w:sz w:val="15"/>
        </w:rPr>
        <w:t>10</w:t>
      </w:r>
      <w:r>
        <w:rPr>
          <w:rFonts w:ascii="Arial Narrow" w:hAnsi="Arial Narrow"/>
          <w:color w:val="000000"/>
          <w:spacing w:val="-3"/>
          <w:sz w:val="15"/>
        </w:rPr>
        <w:tab/>
      </w:r>
      <w:r>
        <w:rPr>
          <w:rFonts w:ascii="Arial Narrow" w:hAnsi="Arial Narrow"/>
          <w:color w:val="000000"/>
          <w:spacing w:val="-2"/>
          <w:sz w:val="15"/>
        </w:rPr>
        <w:t>359</w:t>
      </w:r>
      <w:r>
        <w:rPr>
          <w:rFonts w:ascii="Arial Narrow" w:hAnsi="Arial Narrow"/>
          <w:color w:val="000000"/>
          <w:spacing w:val="-2"/>
          <w:sz w:val="15"/>
        </w:rPr>
        <w:tab/>
        <w:t>Roads and Trails</w:t>
      </w:r>
      <w:r>
        <w:rPr>
          <w:rFonts w:ascii="Arial Narrow" w:hAnsi="Arial Narrow"/>
          <w:color w:val="000000"/>
          <w:spacing w:val="-2"/>
          <w:sz w:val="15"/>
        </w:rPr>
        <w:tab/>
        <w:t>1.47</w:t>
      </w:r>
    </w:p>
    <w:p w:rsidR="004975F1">
      <w:pPr>
        <w:autoSpaceDE w:val="0"/>
        <w:autoSpaceDN w:val="0"/>
        <w:adjustRightInd w:val="0"/>
        <w:spacing w:line="172" w:lineRule="exact"/>
        <w:ind w:left="1233"/>
        <w:rPr>
          <w:rFonts w:ascii="Arial Narrow" w:hAnsi="Arial Narrow"/>
          <w:color w:val="000000"/>
          <w:spacing w:val="-2"/>
          <w:sz w:val="15"/>
        </w:rPr>
      </w:pPr>
    </w:p>
    <w:p w:rsidR="004975F1">
      <w:pPr>
        <w:autoSpaceDE w:val="0"/>
        <w:autoSpaceDN w:val="0"/>
        <w:adjustRightInd w:val="0"/>
        <w:spacing w:before="45" w:line="172" w:lineRule="exact"/>
        <w:ind w:left="1233" w:firstLine="499"/>
        <w:rPr>
          <w:rFonts w:ascii="Arial Narrow Bold" w:hAnsi="Arial Narrow Bold"/>
          <w:color w:val="000000"/>
          <w:spacing w:val="-2"/>
          <w:sz w:val="15"/>
        </w:rPr>
      </w:pPr>
      <w:r>
        <w:rPr>
          <w:rFonts w:ascii="Arial Narrow Bold" w:hAnsi="Arial Narrow Bold"/>
          <w:color w:val="000000"/>
          <w:spacing w:val="-2"/>
          <w:sz w:val="15"/>
        </w:rPr>
        <w:t>GENERAL PLANT</w:t>
      </w:r>
    </w:p>
    <w:p w:rsidR="004975F1">
      <w:pPr>
        <w:tabs>
          <w:tab w:val="left" w:pos="1696"/>
          <w:tab w:val="left" w:pos="3693"/>
          <w:tab w:val="left" w:pos="8761"/>
        </w:tabs>
        <w:autoSpaceDE w:val="0"/>
        <w:autoSpaceDN w:val="0"/>
        <w:adjustRightInd w:val="0"/>
        <w:spacing w:before="38" w:line="172" w:lineRule="exact"/>
        <w:ind w:left="1233" w:firstLine="225"/>
        <w:rPr>
          <w:rFonts w:ascii="Arial Narrow" w:hAnsi="Arial Narrow"/>
          <w:color w:val="000000"/>
          <w:spacing w:val="-2"/>
          <w:sz w:val="15"/>
        </w:rPr>
      </w:pPr>
      <w:r>
        <w:rPr>
          <w:rFonts w:ascii="Arial Narrow" w:hAnsi="Arial Narrow"/>
          <w:color w:val="000000"/>
          <w:spacing w:val="-3"/>
          <w:sz w:val="15"/>
        </w:rPr>
        <w:t>11</w:t>
      </w:r>
      <w:r>
        <w:rPr>
          <w:rFonts w:ascii="Arial Narrow" w:hAnsi="Arial Narrow"/>
          <w:color w:val="000000"/>
          <w:spacing w:val="-3"/>
          <w:sz w:val="15"/>
        </w:rPr>
        <w:tab/>
      </w:r>
      <w:r>
        <w:rPr>
          <w:rFonts w:ascii="Arial Narrow" w:hAnsi="Arial Narrow"/>
          <w:color w:val="000000"/>
          <w:spacing w:val="-2"/>
          <w:sz w:val="15"/>
        </w:rPr>
        <w:t>390</w:t>
      </w:r>
      <w:r>
        <w:rPr>
          <w:rFonts w:ascii="Arial Narrow" w:hAnsi="Arial Narrow"/>
          <w:color w:val="000000"/>
          <w:spacing w:val="-2"/>
          <w:sz w:val="15"/>
        </w:rPr>
        <w:tab/>
        <w:t>Structures &amp; Improvements</w:t>
      </w:r>
      <w:r>
        <w:rPr>
          <w:rFonts w:ascii="Arial Narrow" w:hAnsi="Arial Narrow"/>
          <w:color w:val="000000"/>
          <w:spacing w:val="-2"/>
          <w:sz w:val="15"/>
        </w:rPr>
        <w:tab/>
        <w:t>1.75</w:t>
      </w:r>
    </w:p>
    <w:p w:rsidR="004975F1">
      <w:pPr>
        <w:tabs>
          <w:tab w:val="left" w:pos="1696"/>
          <w:tab w:val="left" w:pos="3693"/>
          <w:tab w:val="left" w:pos="8761"/>
        </w:tabs>
        <w:autoSpaceDE w:val="0"/>
        <w:autoSpaceDN w:val="0"/>
        <w:adjustRightInd w:val="0"/>
        <w:spacing w:before="27" w:line="172" w:lineRule="exact"/>
        <w:ind w:left="1233" w:firstLine="225"/>
        <w:rPr>
          <w:rFonts w:ascii="Arial Narrow" w:hAnsi="Arial Narrow"/>
          <w:color w:val="000000"/>
          <w:spacing w:val="-2"/>
          <w:sz w:val="15"/>
        </w:rPr>
      </w:pPr>
      <w:r>
        <w:rPr>
          <w:rFonts w:ascii="Arial Narrow" w:hAnsi="Arial Narrow"/>
          <w:color w:val="000000"/>
          <w:spacing w:val="-3"/>
          <w:sz w:val="15"/>
        </w:rPr>
        <w:t>12</w:t>
      </w:r>
      <w:r>
        <w:rPr>
          <w:rFonts w:ascii="Arial Narrow" w:hAnsi="Arial Narrow"/>
          <w:color w:val="000000"/>
          <w:spacing w:val="-3"/>
          <w:sz w:val="15"/>
        </w:rPr>
        <w:tab/>
      </w:r>
      <w:r>
        <w:rPr>
          <w:rFonts w:ascii="Arial Narrow" w:hAnsi="Arial Narrow"/>
          <w:color w:val="000000"/>
          <w:spacing w:val="-2"/>
          <w:sz w:val="15"/>
        </w:rPr>
        <w:t>391</w:t>
      </w:r>
      <w:r>
        <w:rPr>
          <w:rFonts w:ascii="Arial Narrow" w:hAnsi="Arial Narrow"/>
          <w:color w:val="000000"/>
          <w:spacing w:val="-2"/>
          <w:sz w:val="15"/>
        </w:rPr>
        <w:tab/>
        <w:t>Office Furniture &amp; Equipment</w:t>
      </w:r>
      <w:r>
        <w:rPr>
          <w:rFonts w:ascii="Arial Narrow" w:hAnsi="Arial Narrow"/>
          <w:color w:val="000000"/>
          <w:spacing w:val="-2"/>
          <w:sz w:val="15"/>
        </w:rPr>
        <w:tab/>
        <w:t>5.25</w:t>
      </w:r>
    </w:p>
    <w:p w:rsidR="004975F1">
      <w:pPr>
        <w:tabs>
          <w:tab w:val="left" w:pos="1696"/>
          <w:tab w:val="left" w:pos="3693"/>
          <w:tab w:val="left" w:pos="8692"/>
        </w:tabs>
        <w:autoSpaceDE w:val="0"/>
        <w:autoSpaceDN w:val="0"/>
        <w:adjustRightInd w:val="0"/>
        <w:spacing w:before="27" w:line="172" w:lineRule="exact"/>
        <w:ind w:left="1233" w:firstLine="225"/>
        <w:rPr>
          <w:rFonts w:ascii="Arial Narrow" w:hAnsi="Arial Narrow"/>
          <w:color w:val="000000"/>
          <w:spacing w:val="-2"/>
          <w:sz w:val="15"/>
        </w:rPr>
      </w:pPr>
      <w:r>
        <w:rPr>
          <w:rFonts w:ascii="Arial Narrow" w:hAnsi="Arial Narrow"/>
          <w:color w:val="000000"/>
          <w:spacing w:val="-3"/>
          <w:sz w:val="15"/>
        </w:rPr>
        <w:t>13</w:t>
      </w:r>
      <w:r>
        <w:rPr>
          <w:rFonts w:ascii="Arial Narrow" w:hAnsi="Arial Narrow"/>
          <w:color w:val="000000"/>
          <w:spacing w:val="-3"/>
          <w:sz w:val="15"/>
        </w:rPr>
        <w:tab/>
      </w:r>
      <w:r>
        <w:rPr>
          <w:rFonts w:ascii="Arial Narrow" w:hAnsi="Arial Narrow"/>
          <w:color w:val="000000"/>
          <w:spacing w:val="-2"/>
          <w:sz w:val="15"/>
        </w:rPr>
        <w:t>392.10</w:t>
      </w:r>
      <w:r>
        <w:rPr>
          <w:rFonts w:ascii="Arial Narrow" w:hAnsi="Arial Narrow"/>
          <w:color w:val="000000"/>
          <w:spacing w:val="-2"/>
          <w:sz w:val="15"/>
        </w:rPr>
        <w:tab/>
        <w:t>Automobiles</w:t>
      </w:r>
      <w:r>
        <w:rPr>
          <w:rFonts w:ascii="Arial Narrow" w:hAnsi="Arial Narrow"/>
          <w:color w:val="000000"/>
          <w:spacing w:val="-2"/>
          <w:sz w:val="15"/>
        </w:rPr>
        <w:tab/>
        <w:t>11.43</w:t>
      </w:r>
    </w:p>
    <w:p w:rsidR="004975F1">
      <w:pPr>
        <w:tabs>
          <w:tab w:val="left" w:pos="1696"/>
          <w:tab w:val="left" w:pos="3693"/>
          <w:tab w:val="left" w:pos="8761"/>
        </w:tabs>
        <w:autoSpaceDE w:val="0"/>
        <w:autoSpaceDN w:val="0"/>
        <w:adjustRightInd w:val="0"/>
        <w:spacing w:before="27" w:line="172" w:lineRule="exact"/>
        <w:ind w:left="1233" w:firstLine="225"/>
        <w:rPr>
          <w:rFonts w:ascii="Arial Narrow" w:hAnsi="Arial Narrow"/>
          <w:color w:val="000000"/>
          <w:spacing w:val="-2"/>
          <w:sz w:val="15"/>
        </w:rPr>
      </w:pPr>
      <w:r>
        <w:rPr>
          <w:rFonts w:ascii="Arial Narrow" w:hAnsi="Arial Narrow"/>
          <w:color w:val="000000"/>
          <w:spacing w:val="-3"/>
          <w:sz w:val="15"/>
        </w:rPr>
        <w:t>14</w:t>
      </w:r>
      <w:r>
        <w:rPr>
          <w:rFonts w:ascii="Arial Narrow" w:hAnsi="Arial Narrow"/>
          <w:color w:val="000000"/>
          <w:spacing w:val="-3"/>
          <w:sz w:val="15"/>
        </w:rPr>
        <w:tab/>
      </w:r>
      <w:r>
        <w:rPr>
          <w:rFonts w:ascii="Arial Narrow" w:hAnsi="Arial Narrow"/>
          <w:color w:val="000000"/>
          <w:spacing w:val="-2"/>
          <w:sz w:val="15"/>
        </w:rPr>
        <w:t>392.20</w:t>
      </w:r>
      <w:r>
        <w:rPr>
          <w:rFonts w:ascii="Arial Narrow" w:hAnsi="Arial Narrow"/>
          <w:color w:val="000000"/>
          <w:spacing w:val="-2"/>
          <w:sz w:val="15"/>
        </w:rPr>
        <w:tab/>
        <w:t>Light Trucks</w:t>
      </w:r>
      <w:r>
        <w:rPr>
          <w:rFonts w:ascii="Arial Narrow" w:hAnsi="Arial Narrow"/>
          <w:color w:val="000000"/>
          <w:spacing w:val="-2"/>
          <w:sz w:val="15"/>
        </w:rPr>
        <w:tab/>
        <w:t>8.89</w:t>
      </w:r>
    </w:p>
    <w:p w:rsidR="004975F1">
      <w:pPr>
        <w:tabs>
          <w:tab w:val="left" w:pos="1696"/>
          <w:tab w:val="left" w:pos="3693"/>
          <w:tab w:val="left" w:pos="8761"/>
        </w:tabs>
        <w:autoSpaceDE w:val="0"/>
        <w:autoSpaceDN w:val="0"/>
        <w:adjustRightInd w:val="0"/>
        <w:spacing w:before="28" w:line="172" w:lineRule="exact"/>
        <w:ind w:left="1233" w:firstLine="225"/>
        <w:rPr>
          <w:rFonts w:ascii="Arial Narrow" w:hAnsi="Arial Narrow"/>
          <w:color w:val="000000"/>
          <w:spacing w:val="-2"/>
          <w:sz w:val="15"/>
        </w:rPr>
      </w:pPr>
      <w:r>
        <w:rPr>
          <w:rFonts w:ascii="Arial Narrow" w:hAnsi="Arial Narrow"/>
          <w:color w:val="000000"/>
          <w:spacing w:val="-3"/>
          <w:sz w:val="15"/>
        </w:rPr>
        <w:t>15</w:t>
      </w:r>
      <w:r>
        <w:rPr>
          <w:rFonts w:ascii="Arial Narrow" w:hAnsi="Arial Narrow"/>
          <w:color w:val="000000"/>
          <w:spacing w:val="-3"/>
          <w:sz w:val="15"/>
        </w:rPr>
        <w:tab/>
      </w:r>
      <w:r>
        <w:rPr>
          <w:rFonts w:ascii="Arial Narrow" w:hAnsi="Arial Narrow"/>
          <w:color w:val="000000"/>
          <w:spacing w:val="-2"/>
          <w:sz w:val="15"/>
        </w:rPr>
        <w:t>392.30</w:t>
      </w:r>
      <w:r>
        <w:rPr>
          <w:rFonts w:ascii="Arial Narrow" w:hAnsi="Arial Narrow"/>
          <w:color w:val="000000"/>
          <w:spacing w:val="-2"/>
          <w:sz w:val="15"/>
        </w:rPr>
        <w:tab/>
        <w:t>Heavy Trucks</w:t>
      </w:r>
      <w:r>
        <w:rPr>
          <w:rFonts w:ascii="Arial Narrow" w:hAnsi="Arial Narrow"/>
          <w:color w:val="000000"/>
          <w:spacing w:val="-2"/>
          <w:sz w:val="15"/>
        </w:rPr>
        <w:tab/>
        <w:t>6.15</w:t>
      </w:r>
    </w:p>
    <w:p w:rsidR="004975F1">
      <w:pPr>
        <w:tabs>
          <w:tab w:val="left" w:pos="1696"/>
          <w:tab w:val="left" w:pos="3693"/>
          <w:tab w:val="left" w:pos="8761"/>
        </w:tabs>
        <w:autoSpaceDE w:val="0"/>
        <w:autoSpaceDN w:val="0"/>
        <w:adjustRightInd w:val="0"/>
        <w:spacing w:before="27" w:line="172" w:lineRule="exact"/>
        <w:ind w:left="1233" w:firstLine="225"/>
        <w:rPr>
          <w:rFonts w:ascii="Arial Narrow" w:hAnsi="Arial Narrow"/>
          <w:color w:val="000000"/>
          <w:spacing w:val="-2"/>
          <w:sz w:val="15"/>
        </w:rPr>
      </w:pPr>
      <w:r>
        <w:rPr>
          <w:rFonts w:ascii="Arial Narrow" w:hAnsi="Arial Narrow"/>
          <w:color w:val="000000"/>
          <w:spacing w:val="-3"/>
          <w:sz w:val="15"/>
        </w:rPr>
        <w:t>16</w:t>
      </w:r>
      <w:r>
        <w:rPr>
          <w:rFonts w:ascii="Arial Narrow" w:hAnsi="Arial Narrow"/>
          <w:color w:val="000000"/>
          <w:spacing w:val="-3"/>
          <w:sz w:val="15"/>
        </w:rPr>
        <w:tab/>
      </w:r>
      <w:r>
        <w:rPr>
          <w:rFonts w:ascii="Arial Narrow" w:hAnsi="Arial Narrow"/>
          <w:color w:val="000000"/>
          <w:spacing w:val="-2"/>
          <w:sz w:val="15"/>
        </w:rPr>
        <w:t>392.40</w:t>
      </w:r>
      <w:r>
        <w:rPr>
          <w:rFonts w:ascii="Arial Narrow" w:hAnsi="Arial Narrow"/>
          <w:color w:val="000000"/>
          <w:spacing w:val="-2"/>
          <w:sz w:val="15"/>
        </w:rPr>
        <w:tab/>
        <w:t>Tractor Trailers</w:t>
      </w:r>
      <w:r>
        <w:rPr>
          <w:rFonts w:ascii="Arial Narrow" w:hAnsi="Arial Narrow"/>
          <w:color w:val="000000"/>
          <w:spacing w:val="-2"/>
          <w:sz w:val="15"/>
        </w:rPr>
        <w:tab/>
        <w:t>8.89</w:t>
      </w:r>
    </w:p>
    <w:p w:rsidR="004975F1">
      <w:pPr>
        <w:tabs>
          <w:tab w:val="left" w:pos="1696"/>
          <w:tab w:val="left" w:pos="3693"/>
          <w:tab w:val="left" w:pos="8761"/>
        </w:tabs>
        <w:autoSpaceDE w:val="0"/>
        <w:autoSpaceDN w:val="0"/>
        <w:adjustRightInd w:val="0"/>
        <w:spacing w:before="27" w:line="172" w:lineRule="exact"/>
        <w:ind w:left="1233" w:firstLine="225"/>
        <w:rPr>
          <w:rFonts w:ascii="Arial Narrow" w:hAnsi="Arial Narrow"/>
          <w:color w:val="000000"/>
          <w:spacing w:val="-2"/>
          <w:sz w:val="15"/>
        </w:rPr>
      </w:pPr>
      <w:r>
        <w:rPr>
          <w:rFonts w:ascii="Arial Narrow" w:hAnsi="Arial Narrow"/>
          <w:color w:val="000000"/>
          <w:spacing w:val="-3"/>
          <w:sz w:val="15"/>
        </w:rPr>
        <w:t>17</w:t>
      </w:r>
      <w:r>
        <w:rPr>
          <w:rFonts w:ascii="Arial Narrow" w:hAnsi="Arial Narrow"/>
          <w:color w:val="000000"/>
          <w:spacing w:val="-3"/>
          <w:sz w:val="15"/>
        </w:rPr>
        <w:tab/>
      </w:r>
      <w:r>
        <w:rPr>
          <w:rFonts w:ascii="Arial Narrow" w:hAnsi="Arial Narrow"/>
          <w:color w:val="000000"/>
          <w:spacing w:val="-2"/>
          <w:sz w:val="15"/>
        </w:rPr>
        <w:t>392.90</w:t>
      </w:r>
      <w:r>
        <w:rPr>
          <w:rFonts w:ascii="Arial Narrow" w:hAnsi="Arial Narrow"/>
          <w:color w:val="000000"/>
          <w:spacing w:val="-2"/>
          <w:sz w:val="15"/>
        </w:rPr>
        <w:tab/>
      </w:r>
      <w:r>
        <w:rPr>
          <w:rFonts w:ascii="Arial Narrow" w:hAnsi="Arial Narrow"/>
          <w:color w:val="000000"/>
          <w:spacing w:val="-2"/>
          <w:sz w:val="15"/>
        </w:rPr>
        <w:t>Trailers</w:t>
      </w:r>
      <w:r>
        <w:rPr>
          <w:rFonts w:ascii="Arial Narrow" w:hAnsi="Arial Narrow"/>
          <w:color w:val="000000"/>
          <w:spacing w:val="-2"/>
          <w:sz w:val="15"/>
        </w:rPr>
        <w:tab/>
        <w:t>4.00</w:t>
      </w:r>
    </w:p>
    <w:p w:rsidR="004975F1">
      <w:pPr>
        <w:tabs>
          <w:tab w:val="left" w:pos="1696"/>
          <w:tab w:val="left" w:pos="3693"/>
          <w:tab w:val="left" w:pos="8761"/>
        </w:tabs>
        <w:autoSpaceDE w:val="0"/>
        <w:autoSpaceDN w:val="0"/>
        <w:adjustRightInd w:val="0"/>
        <w:spacing w:before="27" w:line="172" w:lineRule="exact"/>
        <w:ind w:left="1233" w:firstLine="225"/>
        <w:rPr>
          <w:rFonts w:ascii="Arial Narrow" w:hAnsi="Arial Narrow"/>
          <w:color w:val="000000"/>
          <w:spacing w:val="-2"/>
          <w:sz w:val="15"/>
        </w:rPr>
      </w:pPr>
      <w:r>
        <w:rPr>
          <w:rFonts w:ascii="Arial Narrow" w:hAnsi="Arial Narrow"/>
          <w:color w:val="000000"/>
          <w:spacing w:val="-3"/>
          <w:sz w:val="15"/>
        </w:rPr>
        <w:t>18</w:t>
      </w:r>
      <w:r>
        <w:rPr>
          <w:rFonts w:ascii="Arial Narrow" w:hAnsi="Arial Narrow"/>
          <w:color w:val="000000"/>
          <w:spacing w:val="-3"/>
          <w:sz w:val="15"/>
        </w:rPr>
        <w:tab/>
      </w:r>
      <w:r>
        <w:rPr>
          <w:rFonts w:ascii="Arial Narrow" w:hAnsi="Arial Narrow"/>
          <w:color w:val="000000"/>
          <w:spacing w:val="-2"/>
          <w:sz w:val="15"/>
        </w:rPr>
        <w:t>393</w:t>
      </w:r>
      <w:r>
        <w:rPr>
          <w:rFonts w:ascii="Arial Narrow" w:hAnsi="Arial Narrow"/>
          <w:color w:val="000000"/>
          <w:spacing w:val="-2"/>
          <w:sz w:val="15"/>
        </w:rPr>
        <w:tab/>
        <w:t>Stores Equipment</w:t>
      </w:r>
      <w:r>
        <w:rPr>
          <w:rFonts w:ascii="Arial Narrow" w:hAnsi="Arial Narrow"/>
          <w:color w:val="000000"/>
          <w:spacing w:val="-2"/>
          <w:sz w:val="15"/>
        </w:rPr>
        <w:tab/>
        <w:t>0.00</w:t>
      </w:r>
    </w:p>
    <w:p w:rsidR="004975F1">
      <w:pPr>
        <w:tabs>
          <w:tab w:val="left" w:pos="1696"/>
          <w:tab w:val="left" w:pos="3693"/>
          <w:tab w:val="left" w:pos="8761"/>
        </w:tabs>
        <w:autoSpaceDE w:val="0"/>
        <w:autoSpaceDN w:val="0"/>
        <w:adjustRightInd w:val="0"/>
        <w:spacing w:before="27" w:line="172" w:lineRule="exact"/>
        <w:ind w:left="1233" w:firstLine="225"/>
        <w:rPr>
          <w:rFonts w:ascii="Arial Narrow" w:hAnsi="Arial Narrow"/>
          <w:color w:val="000000"/>
          <w:spacing w:val="-2"/>
          <w:position w:val="-2"/>
          <w:sz w:val="15"/>
        </w:rPr>
      </w:pPr>
      <w:r>
        <w:rPr>
          <w:rFonts w:ascii="Arial Narrow" w:hAnsi="Arial Narrow"/>
          <w:color w:val="000000"/>
          <w:spacing w:val="-3"/>
          <w:position w:val="-2"/>
          <w:sz w:val="15"/>
        </w:rPr>
        <w:t>19</w:t>
      </w:r>
      <w:r>
        <w:rPr>
          <w:rFonts w:ascii="Arial Narrow" w:hAnsi="Arial Narrow"/>
          <w:color w:val="000000"/>
          <w:spacing w:val="-3"/>
          <w:position w:val="-2"/>
          <w:sz w:val="15"/>
        </w:rPr>
        <w:tab/>
      </w:r>
      <w:r>
        <w:rPr>
          <w:rFonts w:ascii="Arial Narrow" w:hAnsi="Arial Narrow"/>
          <w:color w:val="000000"/>
          <w:spacing w:val="-2"/>
          <w:sz w:val="15"/>
        </w:rPr>
        <w:t>394</w:t>
      </w:r>
      <w:r>
        <w:rPr>
          <w:rFonts w:ascii="Arial Narrow" w:hAnsi="Arial Narrow"/>
          <w:color w:val="000000"/>
          <w:spacing w:val="-2"/>
          <w:sz w:val="15"/>
        </w:rPr>
        <w:tab/>
        <w:t>Tools, Shop &amp; Garage Equipment</w:t>
      </w:r>
      <w:r>
        <w:rPr>
          <w:rFonts w:ascii="Arial Narrow" w:hAnsi="Arial Narrow"/>
          <w:color w:val="000000"/>
          <w:spacing w:val="-2"/>
          <w:sz w:val="15"/>
        </w:rPr>
        <w:tab/>
      </w:r>
      <w:r>
        <w:rPr>
          <w:rFonts w:ascii="Arial Narrow" w:hAnsi="Arial Narrow"/>
          <w:color w:val="000000"/>
          <w:spacing w:val="-2"/>
          <w:position w:val="-2"/>
          <w:sz w:val="15"/>
        </w:rPr>
        <w:t>0.00</w:t>
      </w:r>
    </w:p>
    <w:p w:rsidR="004975F1">
      <w:pPr>
        <w:tabs>
          <w:tab w:val="left" w:pos="1696"/>
          <w:tab w:val="left" w:pos="3693"/>
          <w:tab w:val="left" w:pos="8761"/>
        </w:tabs>
        <w:autoSpaceDE w:val="0"/>
        <w:autoSpaceDN w:val="0"/>
        <w:adjustRightInd w:val="0"/>
        <w:spacing w:before="28" w:line="172" w:lineRule="exact"/>
        <w:ind w:left="1233" w:firstLine="225"/>
        <w:rPr>
          <w:rFonts w:ascii="Arial Narrow" w:hAnsi="Arial Narrow"/>
          <w:color w:val="000000"/>
          <w:spacing w:val="-2"/>
          <w:position w:val="-2"/>
          <w:sz w:val="15"/>
        </w:rPr>
      </w:pPr>
      <w:r>
        <w:rPr>
          <w:rFonts w:ascii="Arial Narrow" w:hAnsi="Arial Narrow"/>
          <w:color w:val="000000"/>
          <w:spacing w:val="-3"/>
          <w:position w:val="-2"/>
          <w:sz w:val="15"/>
        </w:rPr>
        <w:t>20</w:t>
      </w:r>
      <w:r>
        <w:rPr>
          <w:rFonts w:ascii="Arial Narrow" w:hAnsi="Arial Narrow"/>
          <w:color w:val="000000"/>
          <w:spacing w:val="-3"/>
          <w:position w:val="-2"/>
          <w:sz w:val="15"/>
        </w:rPr>
        <w:tab/>
      </w:r>
      <w:r>
        <w:rPr>
          <w:rFonts w:ascii="Arial Narrow" w:hAnsi="Arial Narrow"/>
          <w:color w:val="000000"/>
          <w:spacing w:val="-2"/>
          <w:sz w:val="15"/>
        </w:rPr>
        <w:t>395</w:t>
      </w:r>
      <w:r>
        <w:rPr>
          <w:rFonts w:ascii="Arial Narrow" w:hAnsi="Arial Narrow"/>
          <w:color w:val="000000"/>
          <w:spacing w:val="-2"/>
          <w:sz w:val="15"/>
        </w:rPr>
        <w:tab/>
        <w:t>Laboratory Equipment</w:t>
      </w:r>
      <w:r>
        <w:rPr>
          <w:rFonts w:ascii="Arial Narrow" w:hAnsi="Arial Narrow"/>
          <w:color w:val="000000"/>
          <w:spacing w:val="-2"/>
          <w:sz w:val="15"/>
        </w:rPr>
        <w:tab/>
      </w:r>
      <w:r>
        <w:rPr>
          <w:rFonts w:ascii="Arial Narrow" w:hAnsi="Arial Narrow"/>
          <w:color w:val="000000"/>
          <w:spacing w:val="-2"/>
          <w:position w:val="-2"/>
          <w:sz w:val="15"/>
        </w:rPr>
        <w:t>0.00</w:t>
      </w:r>
    </w:p>
    <w:p w:rsidR="004975F1">
      <w:pPr>
        <w:tabs>
          <w:tab w:val="left" w:pos="1696"/>
          <w:tab w:val="left" w:pos="3693"/>
          <w:tab w:val="left" w:pos="8692"/>
        </w:tabs>
        <w:autoSpaceDE w:val="0"/>
        <w:autoSpaceDN w:val="0"/>
        <w:adjustRightInd w:val="0"/>
        <w:spacing w:before="27" w:line="172" w:lineRule="exact"/>
        <w:ind w:left="1233" w:firstLine="225"/>
        <w:rPr>
          <w:rFonts w:ascii="Arial Narrow" w:hAnsi="Arial Narrow"/>
          <w:color w:val="000000"/>
          <w:spacing w:val="-2"/>
          <w:position w:val="-2"/>
          <w:sz w:val="15"/>
        </w:rPr>
      </w:pPr>
      <w:r>
        <w:rPr>
          <w:rFonts w:ascii="Arial Narrow" w:hAnsi="Arial Narrow"/>
          <w:color w:val="000000"/>
          <w:spacing w:val="-3"/>
          <w:position w:val="-2"/>
          <w:sz w:val="15"/>
        </w:rPr>
        <w:t>21</w:t>
      </w:r>
      <w:r>
        <w:rPr>
          <w:rFonts w:ascii="Arial Narrow" w:hAnsi="Arial Narrow"/>
          <w:color w:val="000000"/>
          <w:spacing w:val="-3"/>
          <w:position w:val="-2"/>
          <w:sz w:val="15"/>
        </w:rPr>
        <w:tab/>
      </w:r>
      <w:r>
        <w:rPr>
          <w:rFonts w:ascii="Arial Narrow" w:hAnsi="Arial Narrow"/>
          <w:color w:val="000000"/>
          <w:spacing w:val="-2"/>
          <w:position w:val="-2"/>
          <w:sz w:val="15"/>
        </w:rPr>
        <w:t>397</w:t>
      </w:r>
      <w:r>
        <w:rPr>
          <w:rFonts w:ascii="Arial Narrow" w:hAnsi="Arial Narrow"/>
          <w:color w:val="000000"/>
          <w:spacing w:val="-2"/>
          <w:position w:val="-2"/>
          <w:sz w:val="15"/>
        </w:rPr>
        <w:tab/>
      </w:r>
      <w:r>
        <w:rPr>
          <w:rFonts w:ascii="Arial Narrow" w:hAnsi="Arial Narrow"/>
          <w:color w:val="000000"/>
          <w:spacing w:val="-2"/>
          <w:sz w:val="15"/>
        </w:rPr>
        <w:t>Communication Equipment</w:t>
      </w:r>
      <w:r>
        <w:rPr>
          <w:rFonts w:ascii="Arial Narrow" w:hAnsi="Arial Narrow"/>
          <w:color w:val="000000"/>
          <w:spacing w:val="-2"/>
          <w:sz w:val="15"/>
        </w:rPr>
        <w:tab/>
      </w:r>
      <w:r>
        <w:rPr>
          <w:rFonts w:ascii="Arial Narrow" w:hAnsi="Arial Narrow"/>
          <w:color w:val="000000"/>
          <w:spacing w:val="-2"/>
          <w:position w:val="-2"/>
          <w:sz w:val="15"/>
        </w:rPr>
        <w:t>25.00</w:t>
      </w:r>
    </w:p>
    <w:p w:rsidR="004975F1">
      <w:pPr>
        <w:tabs>
          <w:tab w:val="left" w:pos="1732"/>
          <w:tab w:val="left" w:pos="3693"/>
          <w:tab w:val="left" w:pos="8761"/>
        </w:tabs>
        <w:autoSpaceDE w:val="0"/>
        <w:autoSpaceDN w:val="0"/>
        <w:adjustRightInd w:val="0"/>
        <w:spacing w:before="27" w:line="172" w:lineRule="exact"/>
        <w:ind w:left="1233" w:firstLine="225"/>
        <w:rPr>
          <w:rFonts w:ascii="Arial Narrow" w:hAnsi="Arial Narrow"/>
          <w:color w:val="000000"/>
          <w:spacing w:val="-2"/>
          <w:position w:val="-2"/>
          <w:sz w:val="15"/>
        </w:rPr>
      </w:pPr>
      <w:r>
        <w:rPr>
          <w:rFonts w:ascii="Arial Narrow" w:hAnsi="Arial Narrow"/>
          <w:color w:val="000000"/>
          <w:spacing w:val="-2"/>
          <w:position w:val="-2"/>
          <w:sz w:val="15"/>
        </w:rPr>
        <w:t>22</w:t>
      </w:r>
      <w:r>
        <w:rPr>
          <w:rFonts w:ascii="Arial Narrow" w:hAnsi="Arial Narrow"/>
          <w:color w:val="000000"/>
          <w:spacing w:val="-2"/>
          <w:position w:val="-2"/>
          <w:sz w:val="15"/>
        </w:rPr>
        <w:tab/>
      </w:r>
      <w:r>
        <w:rPr>
          <w:rFonts w:ascii="Arial Narrow" w:hAnsi="Arial Narrow"/>
          <w:color w:val="000000"/>
          <w:spacing w:val="-2"/>
          <w:sz w:val="15"/>
        </w:rPr>
        <w:t>398</w:t>
      </w:r>
      <w:r>
        <w:rPr>
          <w:rFonts w:ascii="Arial Narrow" w:hAnsi="Arial Narrow"/>
          <w:color w:val="000000"/>
          <w:spacing w:val="-2"/>
          <w:sz w:val="15"/>
        </w:rPr>
        <w:tab/>
        <w:t>Miscellaneous Equipment</w:t>
      </w:r>
      <w:r>
        <w:rPr>
          <w:rFonts w:ascii="Arial Narrow" w:hAnsi="Arial Narrow"/>
          <w:color w:val="000000"/>
          <w:spacing w:val="-2"/>
          <w:sz w:val="15"/>
        </w:rPr>
        <w:tab/>
      </w:r>
      <w:r>
        <w:rPr>
          <w:rFonts w:ascii="Arial Narrow" w:hAnsi="Arial Narrow"/>
          <w:color w:val="000000"/>
          <w:spacing w:val="-2"/>
          <w:position w:val="-2"/>
          <w:sz w:val="15"/>
        </w:rPr>
        <w:t>2.50</w:t>
      </w:r>
    </w:p>
    <w:p w:rsidR="004975F1">
      <w:pPr>
        <w:autoSpaceDE w:val="0"/>
        <w:autoSpaceDN w:val="0"/>
        <w:adjustRightInd w:val="0"/>
        <w:spacing w:line="172" w:lineRule="exact"/>
        <w:ind w:left="1233"/>
        <w:rPr>
          <w:rFonts w:ascii="Arial Narrow" w:hAnsi="Arial Narrow"/>
          <w:color w:val="000000"/>
          <w:spacing w:val="-2"/>
          <w:position w:val="-2"/>
          <w:sz w:val="15"/>
        </w:rPr>
      </w:pPr>
    </w:p>
    <w:p w:rsidR="004975F1">
      <w:pPr>
        <w:autoSpaceDE w:val="0"/>
        <w:autoSpaceDN w:val="0"/>
        <w:adjustRightInd w:val="0"/>
        <w:spacing w:before="45" w:line="172" w:lineRule="exact"/>
        <w:ind w:left="1233" w:firstLine="499"/>
        <w:rPr>
          <w:rFonts w:ascii="Arial Narrow Bold" w:hAnsi="Arial Narrow Bold"/>
          <w:color w:val="000000"/>
          <w:spacing w:val="-2"/>
          <w:sz w:val="15"/>
        </w:rPr>
      </w:pPr>
      <w:r>
        <w:rPr>
          <w:rFonts w:ascii="Arial Narrow Bold" w:hAnsi="Arial Narrow Bold"/>
          <w:color w:val="000000"/>
          <w:spacing w:val="-2"/>
          <w:sz w:val="15"/>
        </w:rPr>
        <w:t>INTANGIBLE PLANT</w:t>
      </w:r>
    </w:p>
    <w:p w:rsidR="004975F1">
      <w:pPr>
        <w:tabs>
          <w:tab w:val="left" w:pos="1696"/>
          <w:tab w:val="left" w:pos="3693"/>
          <w:tab w:val="left" w:pos="8761"/>
        </w:tabs>
        <w:autoSpaceDE w:val="0"/>
        <w:autoSpaceDN w:val="0"/>
        <w:adjustRightInd w:val="0"/>
        <w:spacing w:before="37" w:line="172" w:lineRule="exact"/>
        <w:ind w:left="1233" w:firstLine="295"/>
        <w:rPr>
          <w:rFonts w:ascii="Arial Narrow" w:hAnsi="Arial Narrow"/>
          <w:color w:val="000000"/>
          <w:spacing w:val="-2"/>
          <w:sz w:val="15"/>
        </w:rPr>
      </w:pPr>
      <w:r>
        <w:rPr>
          <w:rFonts w:ascii="Arial Narrow" w:hAnsi="Arial Narrow"/>
          <w:color w:val="000000"/>
          <w:spacing w:val="-2"/>
          <w:sz w:val="15"/>
        </w:rPr>
        <w:t>1</w:t>
      </w:r>
      <w:r>
        <w:rPr>
          <w:rFonts w:ascii="Arial Narrow" w:hAnsi="Arial Narrow"/>
          <w:color w:val="000000"/>
          <w:spacing w:val="-2"/>
          <w:sz w:val="15"/>
        </w:rPr>
        <w:tab/>
        <w:t>301</w:t>
      </w:r>
      <w:r>
        <w:rPr>
          <w:rFonts w:ascii="Arial Narrow" w:hAnsi="Arial Narrow"/>
          <w:color w:val="000000"/>
          <w:spacing w:val="-2"/>
          <w:sz w:val="15"/>
        </w:rPr>
        <w:tab/>
        <w:t>Organization</w:t>
      </w:r>
      <w:r>
        <w:rPr>
          <w:rFonts w:ascii="Arial Narrow" w:hAnsi="Arial Narrow"/>
          <w:color w:val="000000"/>
          <w:spacing w:val="-2"/>
          <w:sz w:val="15"/>
        </w:rPr>
        <w:tab/>
        <w:t>1.85</w:t>
      </w:r>
    </w:p>
    <w:p w:rsidR="004975F1">
      <w:pPr>
        <w:tabs>
          <w:tab w:val="left" w:pos="1696"/>
          <w:tab w:val="left" w:pos="3693"/>
          <w:tab w:val="left" w:pos="8761"/>
        </w:tabs>
        <w:autoSpaceDE w:val="0"/>
        <w:autoSpaceDN w:val="0"/>
        <w:adjustRightInd w:val="0"/>
        <w:spacing w:before="27" w:line="172" w:lineRule="exact"/>
        <w:ind w:left="1233" w:firstLine="295"/>
        <w:rPr>
          <w:rFonts w:ascii="Arial Narrow" w:hAnsi="Arial Narrow"/>
          <w:color w:val="000000"/>
          <w:spacing w:val="-2"/>
          <w:sz w:val="15"/>
        </w:rPr>
      </w:pPr>
      <w:r>
        <w:rPr>
          <w:rFonts w:ascii="Arial Narrow" w:hAnsi="Arial Narrow"/>
          <w:color w:val="000000"/>
          <w:spacing w:val="-2"/>
          <w:sz w:val="15"/>
        </w:rPr>
        <w:t>2</w:t>
      </w:r>
      <w:r>
        <w:rPr>
          <w:rFonts w:ascii="Arial Narrow" w:hAnsi="Arial Narrow"/>
          <w:color w:val="000000"/>
          <w:spacing w:val="-2"/>
          <w:sz w:val="15"/>
        </w:rPr>
        <w:tab/>
        <w:t>302</w:t>
      </w:r>
      <w:r>
        <w:rPr>
          <w:rFonts w:ascii="Arial Narrow" w:hAnsi="Arial Narrow"/>
          <w:color w:val="000000"/>
          <w:spacing w:val="-2"/>
          <w:sz w:val="15"/>
        </w:rPr>
        <w:tab/>
        <w:t>Intangible</w:t>
      </w:r>
      <w:r>
        <w:rPr>
          <w:rFonts w:ascii="Arial Narrow" w:hAnsi="Arial Narrow"/>
          <w:color w:val="000000"/>
          <w:spacing w:val="-2"/>
          <w:sz w:val="15"/>
        </w:rPr>
        <w:tab/>
        <w:t>1.85</w:t>
      </w:r>
    </w:p>
    <w:p w:rsidR="004975F1">
      <w:pPr>
        <w:tabs>
          <w:tab w:val="left" w:pos="1696"/>
          <w:tab w:val="left" w:pos="3693"/>
        </w:tabs>
        <w:autoSpaceDE w:val="0"/>
        <w:autoSpaceDN w:val="0"/>
        <w:adjustRightInd w:val="0"/>
        <w:spacing w:before="27" w:line="172" w:lineRule="exact"/>
        <w:ind w:left="1233" w:firstLine="295"/>
        <w:rPr>
          <w:rFonts w:ascii="Arial Narrow" w:hAnsi="Arial Narrow"/>
          <w:color w:val="000000"/>
          <w:spacing w:val="-2"/>
          <w:sz w:val="15"/>
        </w:rPr>
      </w:pPr>
      <w:r>
        <w:rPr>
          <w:rFonts w:ascii="Arial Narrow" w:hAnsi="Arial Narrow"/>
          <w:color w:val="000000"/>
          <w:spacing w:val="-2"/>
          <w:sz w:val="15"/>
        </w:rPr>
        <w:t>3</w:t>
      </w:r>
      <w:r>
        <w:rPr>
          <w:rFonts w:ascii="Arial Narrow" w:hAnsi="Arial Narrow"/>
          <w:color w:val="000000"/>
          <w:spacing w:val="-2"/>
          <w:sz w:val="15"/>
        </w:rPr>
        <w:tab/>
        <w:t>303</w:t>
      </w:r>
      <w:r>
        <w:rPr>
          <w:rFonts w:ascii="Arial Narrow" w:hAnsi="Arial Narrow"/>
          <w:color w:val="000000"/>
          <w:spacing w:val="-2"/>
          <w:sz w:val="15"/>
        </w:rPr>
        <w:tab/>
        <w:t>Miscellaneous Intangible Plant</w:t>
      </w:r>
    </w:p>
    <w:p w:rsidR="004975F1">
      <w:pPr>
        <w:tabs>
          <w:tab w:val="left" w:pos="3693"/>
          <w:tab w:val="left" w:pos="8692"/>
        </w:tabs>
        <w:autoSpaceDE w:val="0"/>
        <w:autoSpaceDN w:val="0"/>
        <w:adjustRightInd w:val="0"/>
        <w:spacing w:before="28" w:line="172" w:lineRule="exact"/>
        <w:ind w:left="1233" w:firstLine="295"/>
        <w:rPr>
          <w:rFonts w:ascii="Arial Narrow" w:hAnsi="Arial Narrow"/>
          <w:color w:val="000000"/>
          <w:spacing w:val="-2"/>
          <w:sz w:val="15"/>
        </w:rPr>
      </w:pPr>
      <w:r>
        <w:rPr>
          <w:rFonts w:ascii="Arial Narrow" w:hAnsi="Arial Narrow"/>
          <w:color w:val="000000"/>
          <w:spacing w:val="-2"/>
          <w:sz w:val="15"/>
        </w:rPr>
        <w:t>4</w:t>
      </w:r>
      <w:r>
        <w:rPr>
          <w:rFonts w:ascii="Arial Narrow" w:hAnsi="Arial Narrow"/>
          <w:color w:val="000000"/>
          <w:spacing w:val="-2"/>
          <w:sz w:val="15"/>
        </w:rPr>
        <w:tab/>
        <w:t>5 Year Property</w:t>
      </w:r>
      <w:r>
        <w:rPr>
          <w:rFonts w:ascii="Arial Narrow" w:hAnsi="Arial Narrow"/>
          <w:color w:val="000000"/>
          <w:spacing w:val="-2"/>
          <w:sz w:val="15"/>
        </w:rPr>
        <w:tab/>
        <w:t>20.00</w:t>
      </w:r>
    </w:p>
    <w:p w:rsidR="004975F1">
      <w:pPr>
        <w:tabs>
          <w:tab w:val="left" w:pos="3693"/>
          <w:tab w:val="left" w:pos="8692"/>
        </w:tabs>
        <w:autoSpaceDE w:val="0"/>
        <w:autoSpaceDN w:val="0"/>
        <w:adjustRightInd w:val="0"/>
        <w:spacing w:before="27" w:line="172" w:lineRule="exact"/>
        <w:ind w:left="1233" w:firstLine="295"/>
        <w:rPr>
          <w:rFonts w:ascii="Arial Narrow" w:hAnsi="Arial Narrow"/>
          <w:color w:val="000000"/>
          <w:spacing w:val="-2"/>
          <w:sz w:val="15"/>
        </w:rPr>
      </w:pPr>
      <w:r>
        <w:rPr>
          <w:rFonts w:ascii="Arial Narrow" w:hAnsi="Arial Narrow"/>
          <w:color w:val="000000"/>
          <w:spacing w:val="-2"/>
          <w:sz w:val="15"/>
        </w:rPr>
        <w:t>5</w:t>
      </w:r>
      <w:r>
        <w:rPr>
          <w:rFonts w:ascii="Arial Narrow" w:hAnsi="Arial Narrow"/>
          <w:color w:val="000000"/>
          <w:spacing w:val="-2"/>
          <w:sz w:val="15"/>
        </w:rPr>
        <w:tab/>
        <w:t>7 Year Property</w:t>
      </w:r>
      <w:r>
        <w:rPr>
          <w:rFonts w:ascii="Arial Narrow" w:hAnsi="Arial Narrow"/>
          <w:color w:val="000000"/>
          <w:spacing w:val="-2"/>
          <w:sz w:val="15"/>
        </w:rPr>
        <w:tab/>
        <w:t>14.29</w:t>
      </w:r>
    </w:p>
    <w:p w:rsidR="004975F1">
      <w:pPr>
        <w:tabs>
          <w:tab w:val="left" w:pos="3693"/>
          <w:tab w:val="left" w:pos="8692"/>
        </w:tabs>
        <w:autoSpaceDE w:val="0"/>
        <w:autoSpaceDN w:val="0"/>
        <w:adjustRightInd w:val="0"/>
        <w:spacing w:before="27" w:line="172" w:lineRule="exact"/>
        <w:ind w:left="1233" w:firstLine="295"/>
        <w:rPr>
          <w:rFonts w:ascii="Arial Narrow" w:hAnsi="Arial Narrow"/>
          <w:color w:val="000000"/>
          <w:spacing w:val="-2"/>
          <w:sz w:val="15"/>
        </w:rPr>
      </w:pPr>
      <w:r>
        <w:rPr>
          <w:rFonts w:ascii="Arial Narrow" w:hAnsi="Arial Narrow"/>
          <w:color w:val="000000"/>
          <w:spacing w:val="-2"/>
          <w:sz w:val="15"/>
        </w:rPr>
        <w:t>6</w:t>
      </w:r>
      <w:r>
        <w:rPr>
          <w:rFonts w:ascii="Arial Narrow" w:hAnsi="Arial Narrow"/>
          <w:color w:val="000000"/>
          <w:spacing w:val="-2"/>
          <w:sz w:val="15"/>
        </w:rPr>
        <w:tab/>
        <w:t>10 Year Property</w:t>
      </w:r>
      <w:r>
        <w:rPr>
          <w:rFonts w:ascii="Arial Narrow" w:hAnsi="Arial Narrow"/>
          <w:color w:val="000000"/>
          <w:spacing w:val="-2"/>
          <w:sz w:val="15"/>
        </w:rPr>
        <w:tab/>
        <w:t>10.00</w:t>
      </w:r>
    </w:p>
    <w:p w:rsidR="004975F1">
      <w:pPr>
        <w:tabs>
          <w:tab w:val="left" w:pos="3693"/>
          <w:tab w:val="left" w:pos="8761"/>
        </w:tabs>
        <w:autoSpaceDE w:val="0"/>
        <w:autoSpaceDN w:val="0"/>
        <w:adjustRightInd w:val="0"/>
        <w:spacing w:before="27" w:line="172" w:lineRule="exact"/>
        <w:ind w:left="1233" w:firstLine="295"/>
        <w:rPr>
          <w:rFonts w:ascii="Arial Narrow" w:hAnsi="Arial Narrow"/>
          <w:color w:val="000000"/>
          <w:spacing w:val="-2"/>
          <w:sz w:val="15"/>
        </w:rPr>
      </w:pPr>
      <w:r>
        <w:rPr>
          <w:rFonts w:ascii="Arial Narrow" w:hAnsi="Arial Narrow"/>
          <w:color w:val="FF0000"/>
          <w:spacing w:val="-2"/>
          <w:sz w:val="15"/>
        </w:rPr>
        <w:t>7</w:t>
      </w:r>
      <w:r>
        <w:rPr>
          <w:rFonts w:ascii="Arial Narrow" w:hAnsi="Arial Narrow"/>
          <w:color w:val="FF0000"/>
          <w:spacing w:val="-2"/>
          <w:sz w:val="15"/>
        </w:rPr>
        <w:tab/>
      </w:r>
      <w:r>
        <w:rPr>
          <w:rFonts w:ascii="Arial Narrow" w:hAnsi="Arial Narrow"/>
          <w:color w:val="000000"/>
          <w:spacing w:val="-2"/>
          <w:sz w:val="15"/>
        </w:rPr>
        <w:t>Interconnection Equipment</w:t>
      </w:r>
      <w:r>
        <w:rPr>
          <w:rFonts w:ascii="Arial Narrow" w:hAnsi="Arial Narrow"/>
          <w:color w:val="000000"/>
          <w:spacing w:val="-2"/>
          <w:sz w:val="15"/>
        </w:rPr>
        <w:tab/>
        <w:t>2.92</w:t>
      </w:r>
    </w:p>
    <w:p w:rsidR="004975F1">
      <w:pPr>
        <w:tabs>
          <w:tab w:val="left" w:pos="7381"/>
        </w:tabs>
        <w:autoSpaceDE w:val="0"/>
        <w:autoSpaceDN w:val="0"/>
        <w:adjustRightInd w:val="0"/>
        <w:spacing w:before="18" w:line="172" w:lineRule="exact"/>
        <w:ind w:left="1233" w:firstLine="2460"/>
        <w:rPr>
          <w:rFonts w:ascii="Arial Narrow" w:hAnsi="Arial Narrow"/>
          <w:color w:val="000000"/>
          <w:spacing w:val="-2"/>
          <w:sz w:val="15"/>
        </w:rPr>
      </w:pPr>
      <w:r>
        <w:rPr>
          <w:rFonts w:ascii="Arial Narrow" w:hAnsi="Arial Narrow"/>
          <w:color w:val="000000"/>
          <w:spacing w:val="-2"/>
          <w:sz w:val="15"/>
        </w:rPr>
        <w:t>Transmission facility Contributions in Aid of Construction</w:t>
      </w:r>
      <w:r>
        <w:rPr>
          <w:rFonts w:ascii="Arial Narrow" w:hAnsi="Arial Narrow"/>
          <w:color w:val="000000"/>
          <w:spacing w:val="-2"/>
          <w:sz w:val="15"/>
        </w:rPr>
        <w:tab/>
        <w:t>Note 1</w:t>
      </w:r>
    </w:p>
    <w:p w:rsidR="004975F1">
      <w:pPr>
        <w:autoSpaceDE w:val="0"/>
        <w:autoSpaceDN w:val="0"/>
        <w:adjustRightInd w:val="0"/>
        <w:spacing w:line="200" w:lineRule="exact"/>
        <w:ind w:left="1732"/>
        <w:rPr>
          <w:rFonts w:ascii="Arial Narrow" w:hAnsi="Arial Narrow"/>
          <w:color w:val="000000"/>
          <w:spacing w:val="-2"/>
          <w:sz w:val="15"/>
        </w:rPr>
      </w:pPr>
    </w:p>
    <w:p w:rsidR="004975F1">
      <w:pPr>
        <w:autoSpaceDE w:val="0"/>
        <w:autoSpaceDN w:val="0"/>
        <w:adjustRightInd w:val="0"/>
        <w:spacing w:before="199" w:line="200" w:lineRule="exact"/>
        <w:ind w:left="1732" w:right="3702"/>
        <w:rPr>
          <w:rFonts w:ascii="Arial Narrow" w:hAnsi="Arial Narrow"/>
          <w:color w:val="000000"/>
          <w:spacing w:val="-2"/>
          <w:sz w:val="15"/>
        </w:rPr>
      </w:pPr>
      <w:r>
        <w:rPr>
          <w:rFonts w:ascii="Arial Narrow" w:hAnsi="Arial Narrow"/>
          <w:color w:val="000000"/>
          <w:spacing w:val="-1"/>
          <w:sz w:val="15"/>
        </w:rPr>
        <w:t xml:space="preserve">Note 1: In the event a Contribution in Aid of Construction (CIAC) is made for a transmission facility, the transmission </w:t>
      </w:r>
      <w:r>
        <w:rPr>
          <w:rFonts w:ascii="Arial Narrow" w:hAnsi="Arial Narrow"/>
          <w:color w:val="000000"/>
          <w:spacing w:val="-1"/>
          <w:sz w:val="15"/>
        </w:rPr>
        <w:br/>
        <w:t xml:space="preserve">depreciation rates above will be weighted based on the relative amount of underlying plant booked to the accounts </w:t>
      </w:r>
      <w:r>
        <w:rPr>
          <w:rFonts w:ascii="Arial Narrow" w:hAnsi="Arial Narrow"/>
          <w:color w:val="000000"/>
          <w:spacing w:val="-1"/>
          <w:sz w:val="15"/>
        </w:rPr>
        <w:br/>
        <w:t>shown in lines 1-9 a</w:t>
      </w:r>
      <w:r>
        <w:rPr>
          <w:rFonts w:ascii="Arial Narrow" w:hAnsi="Arial Narrow"/>
          <w:color w:val="000000"/>
          <w:spacing w:val="-1"/>
          <w:sz w:val="15"/>
        </w:rPr>
        <w:t xml:space="preserve">bove and the weighted average depreciation rate will be used to amortize the CIAC. The life of a </w:t>
      </w:r>
      <w:r>
        <w:rPr>
          <w:rFonts w:ascii="Arial Narrow" w:hAnsi="Arial Narrow"/>
          <w:color w:val="000000"/>
          <w:spacing w:val="-1"/>
          <w:sz w:val="15"/>
        </w:rPr>
        <w:br/>
        <w:t xml:space="preserve">facility subject to a CIAC will be equivalent to the depreciation rate calculated above, i.e., 100% ÷ deprecation rate = life </w:t>
      </w:r>
      <w:r>
        <w:rPr>
          <w:rFonts w:ascii="Arial Narrow" w:hAnsi="Arial Narrow"/>
          <w:color w:val="000000"/>
          <w:spacing w:val="-1"/>
          <w:sz w:val="15"/>
        </w:rPr>
        <w:br/>
        <w:t>in years. The estimated life of</w:t>
      </w:r>
      <w:r>
        <w:rPr>
          <w:rFonts w:ascii="Arial Narrow" w:hAnsi="Arial Narrow"/>
          <w:color w:val="000000"/>
          <w:spacing w:val="-1"/>
          <w:sz w:val="15"/>
        </w:rPr>
        <w:t xml:space="preserve"> the facility or rights associated with the facility will not change  over the life of a CIAC </w:t>
      </w:r>
      <w:r>
        <w:rPr>
          <w:rFonts w:ascii="Arial Narrow" w:hAnsi="Arial Narrow"/>
          <w:color w:val="000000"/>
          <w:spacing w:val="-1"/>
          <w:sz w:val="15"/>
        </w:rPr>
        <w:br/>
      </w:r>
      <w:r>
        <w:rPr>
          <w:rFonts w:ascii="Arial Narrow" w:hAnsi="Arial Narrow"/>
          <w:color w:val="000000"/>
          <w:spacing w:val="-2"/>
          <w:sz w:val="15"/>
        </w:rPr>
        <w:t xml:space="preserve">without prior FERC approval. </w:t>
      </w:r>
    </w:p>
    <w:p w:rsidR="004975F1">
      <w:pPr>
        <w:autoSpaceDE w:val="0"/>
        <w:autoSpaceDN w:val="0"/>
        <w:adjustRightInd w:val="0"/>
        <w:spacing w:line="172" w:lineRule="exact"/>
        <w:ind w:left="1732"/>
        <w:rPr>
          <w:rFonts w:ascii="Arial Narrow" w:hAnsi="Arial Narrow"/>
          <w:color w:val="000000"/>
          <w:spacing w:val="-2"/>
          <w:sz w:val="15"/>
        </w:rPr>
      </w:pPr>
    </w:p>
    <w:p w:rsidR="004975F1">
      <w:pPr>
        <w:autoSpaceDE w:val="0"/>
        <w:autoSpaceDN w:val="0"/>
        <w:adjustRightInd w:val="0"/>
        <w:spacing w:before="32" w:line="172" w:lineRule="exact"/>
        <w:ind w:left="1732"/>
        <w:rPr>
          <w:rFonts w:ascii="Arial Narrow" w:hAnsi="Arial Narrow"/>
          <w:color w:val="000000"/>
          <w:spacing w:val="-1"/>
          <w:sz w:val="15"/>
        </w:rPr>
      </w:pPr>
      <w:r>
        <w:rPr>
          <w:rFonts w:ascii="Arial Narrow" w:hAnsi="Arial Narrow"/>
          <w:color w:val="000000"/>
          <w:spacing w:val="-1"/>
          <w:sz w:val="15"/>
        </w:rPr>
        <w:t xml:space="preserve">These depreciation rates will not change absent the appropriate filing at FERC. </w:t>
      </w:r>
      <w:r>
        <w:rPr>
          <w:rFonts w:ascii="Arial Narrow" w:hAnsi="Arial Narrow"/>
          <w:color w:val="000000"/>
          <w:spacing w:val="-1"/>
          <w:sz w:val="15"/>
        </w:rPr>
        <w:pict>
          <v:shape id="_x0000_s1736" style="height:59.9pt;margin-left:83.4pt;margin-top:512.1pt;mso-position-horizontal-relative:page;mso-position-vertical-relative:page;position:absolute;width:370.55pt;z-index:-251625472" coordsize="7411,1198" o:allowincell="f" path="m,1198hal7411,1198hal7411,hal,hal,1198hae" stroked="f">
            <v:path arrowok="t"/>
          </v:shape>
        </w:pict>
      </w:r>
    </w:p>
    <w:p w:rsidR="004975F1">
      <w:pPr>
        <w:autoSpaceDE w:val="0"/>
        <w:autoSpaceDN w:val="0"/>
        <w:adjustRightInd w:val="0"/>
        <w:rPr>
          <w:rFonts w:ascii="Arial Narrow" w:hAnsi="Arial Narrow"/>
          <w:color w:val="000000"/>
          <w:spacing w:val="-1"/>
          <w:sz w:val="15"/>
        </w:rPr>
        <w:sectPr>
          <w:headerReference w:type="even" r:id="rId329"/>
          <w:headerReference w:type="default" r:id="rId330"/>
          <w:footerReference w:type="even" r:id="rId331"/>
          <w:footerReference w:type="default" r:id="rId332"/>
          <w:headerReference w:type="first" r:id="rId333"/>
          <w:footerReference w:type="first" r:id="rId334"/>
          <w:pgSz w:w="12240" w:h="15840" w:orient="landscape"/>
          <w:pgMar w:top="0" w:right="0" w:bottom="0" w:left="0" w:header="720" w:footer="720" w:gutter="0"/>
          <w:cols w:space="720"/>
        </w:sectPr>
      </w:pPr>
    </w:p>
    <w:p w:rsidR="004975F1">
      <w:pPr>
        <w:autoSpaceDE w:val="0"/>
        <w:autoSpaceDN w:val="0"/>
        <w:adjustRightInd w:val="0"/>
        <w:spacing w:line="240" w:lineRule="exact"/>
        <w:rPr>
          <w:rFonts w:ascii="Arial Narrow" w:hAnsi="Arial Narrow"/>
          <w:color w:val="000000"/>
          <w:spacing w:val="-1"/>
        </w:rPr>
      </w:pPr>
      <w:bookmarkStart w:id="34" w:name="Pg34"/>
      <w:bookmarkEnd w:id="34"/>
    </w:p>
    <w:p w:rsidR="004975F1">
      <w:pPr>
        <w:autoSpaceDE w:val="0"/>
        <w:autoSpaceDN w:val="0"/>
        <w:adjustRightInd w:val="0"/>
        <w:spacing w:line="92" w:lineRule="exact"/>
        <w:ind w:left="1036"/>
        <w:rPr>
          <w:rFonts w:ascii="Arial Narrow" w:hAnsi="Arial Narrow"/>
          <w:color w:val="000000"/>
          <w:spacing w:val="-1"/>
        </w:rPr>
      </w:pPr>
    </w:p>
    <w:p w:rsidR="004975F1">
      <w:pPr>
        <w:autoSpaceDE w:val="0"/>
        <w:autoSpaceDN w:val="0"/>
        <w:adjustRightInd w:val="0"/>
        <w:spacing w:line="92" w:lineRule="exact"/>
        <w:ind w:left="1036"/>
        <w:rPr>
          <w:rFonts w:ascii="Arial Narrow" w:hAnsi="Arial Narrow"/>
          <w:color w:val="000000"/>
          <w:spacing w:val="-1"/>
        </w:rPr>
      </w:pPr>
    </w:p>
    <w:p w:rsidR="004975F1">
      <w:pPr>
        <w:autoSpaceDE w:val="0"/>
        <w:autoSpaceDN w:val="0"/>
        <w:adjustRightInd w:val="0"/>
        <w:spacing w:line="92" w:lineRule="exact"/>
        <w:ind w:left="1036"/>
        <w:rPr>
          <w:rFonts w:ascii="Arial Narrow" w:hAnsi="Arial Narrow"/>
          <w:color w:val="000000"/>
          <w:spacing w:val="-1"/>
        </w:rPr>
      </w:pPr>
    </w:p>
    <w:p w:rsidR="004975F1">
      <w:pPr>
        <w:autoSpaceDE w:val="0"/>
        <w:autoSpaceDN w:val="0"/>
        <w:adjustRightInd w:val="0"/>
        <w:spacing w:line="92" w:lineRule="exact"/>
        <w:ind w:left="1036"/>
        <w:rPr>
          <w:rFonts w:ascii="Arial Narrow" w:hAnsi="Arial Narrow"/>
          <w:color w:val="000000"/>
          <w:spacing w:val="-1"/>
        </w:rPr>
      </w:pPr>
    </w:p>
    <w:p w:rsidR="004975F1">
      <w:pPr>
        <w:autoSpaceDE w:val="0"/>
        <w:autoSpaceDN w:val="0"/>
        <w:adjustRightInd w:val="0"/>
        <w:spacing w:line="92" w:lineRule="exact"/>
        <w:ind w:left="1036"/>
        <w:rPr>
          <w:rFonts w:ascii="Arial Narrow" w:hAnsi="Arial Narrow"/>
          <w:color w:val="000000"/>
          <w:spacing w:val="-1"/>
        </w:rPr>
      </w:pPr>
    </w:p>
    <w:p w:rsidR="004975F1">
      <w:pPr>
        <w:autoSpaceDE w:val="0"/>
        <w:autoSpaceDN w:val="0"/>
        <w:adjustRightInd w:val="0"/>
        <w:spacing w:line="92" w:lineRule="exact"/>
        <w:ind w:left="1036"/>
        <w:rPr>
          <w:rFonts w:ascii="Arial Narrow" w:hAnsi="Arial Narrow"/>
          <w:color w:val="000000"/>
          <w:spacing w:val="-1"/>
        </w:rPr>
      </w:pPr>
    </w:p>
    <w:p w:rsidR="004975F1">
      <w:pPr>
        <w:autoSpaceDE w:val="0"/>
        <w:autoSpaceDN w:val="0"/>
        <w:adjustRightInd w:val="0"/>
        <w:spacing w:line="92" w:lineRule="exact"/>
        <w:ind w:left="1036"/>
        <w:rPr>
          <w:rFonts w:ascii="Arial Narrow" w:hAnsi="Arial Narrow"/>
          <w:color w:val="000000"/>
          <w:spacing w:val="-1"/>
        </w:rPr>
      </w:pPr>
    </w:p>
    <w:p w:rsidR="004975F1">
      <w:pPr>
        <w:autoSpaceDE w:val="0"/>
        <w:autoSpaceDN w:val="0"/>
        <w:adjustRightInd w:val="0"/>
        <w:spacing w:line="92" w:lineRule="exact"/>
        <w:ind w:left="1036"/>
        <w:rPr>
          <w:rFonts w:ascii="Arial Narrow" w:hAnsi="Arial Narrow"/>
          <w:color w:val="000000"/>
          <w:spacing w:val="-1"/>
        </w:rPr>
      </w:pPr>
    </w:p>
    <w:p w:rsidR="004975F1">
      <w:pPr>
        <w:autoSpaceDE w:val="0"/>
        <w:autoSpaceDN w:val="0"/>
        <w:adjustRightInd w:val="0"/>
        <w:spacing w:line="92" w:lineRule="exact"/>
        <w:ind w:left="1036"/>
        <w:rPr>
          <w:rFonts w:ascii="Arial Narrow" w:hAnsi="Arial Narrow"/>
          <w:color w:val="000000"/>
          <w:spacing w:val="-1"/>
        </w:rPr>
      </w:pPr>
    </w:p>
    <w:p w:rsidR="004975F1">
      <w:pPr>
        <w:autoSpaceDE w:val="0"/>
        <w:autoSpaceDN w:val="0"/>
        <w:adjustRightInd w:val="0"/>
        <w:spacing w:before="40" w:line="92" w:lineRule="exact"/>
        <w:ind w:left="1036"/>
        <w:rPr>
          <w:rFonts w:ascii="Arial Narrow" w:hAnsi="Arial Narrow"/>
          <w:color w:val="000000"/>
          <w:sz w:val="8"/>
        </w:rPr>
      </w:pPr>
      <w:r>
        <w:rPr>
          <w:rFonts w:ascii="Arial Narrow" w:hAnsi="Arial Narrow"/>
          <w:color w:val="000000"/>
          <w:sz w:val="8"/>
        </w:rPr>
        <w:t>6.10.9.2.1NextEra Energy Transmission New York, Inc. Formula Rate Template</w:t>
      </w:r>
    </w:p>
    <w:p w:rsidR="004975F1">
      <w:pPr>
        <w:autoSpaceDE w:val="0"/>
        <w:autoSpaceDN w:val="0"/>
        <w:adjustRightInd w:val="0"/>
        <w:spacing w:before="23" w:line="92" w:lineRule="exact"/>
        <w:ind w:left="1036" w:firstLine="6301"/>
        <w:rPr>
          <w:rFonts w:ascii="Arial Narrow" w:hAnsi="Arial Narrow"/>
          <w:color w:val="000000"/>
          <w:sz w:val="8"/>
        </w:rPr>
      </w:pPr>
      <w:r>
        <w:rPr>
          <w:rFonts w:ascii="Arial Narrow" w:hAnsi="Arial Narrow"/>
          <w:color w:val="000000"/>
          <w:sz w:val="8"/>
        </w:rPr>
        <w:t>Attachment 8- Workpapers</w:t>
      </w:r>
    </w:p>
    <w:p w:rsidR="004975F1">
      <w:pPr>
        <w:autoSpaceDE w:val="0"/>
        <w:autoSpaceDN w:val="0"/>
        <w:adjustRightInd w:val="0"/>
        <w:spacing w:before="23" w:line="92" w:lineRule="exact"/>
        <w:ind w:left="1036" w:firstLine="6029"/>
        <w:rPr>
          <w:rFonts w:ascii="Arial Narrow" w:hAnsi="Arial Narrow"/>
          <w:color w:val="000000"/>
          <w:sz w:val="8"/>
        </w:rPr>
      </w:pPr>
      <w:r>
        <w:rPr>
          <w:rFonts w:ascii="Arial Narrow" w:hAnsi="Arial Narrow"/>
          <w:color w:val="000000"/>
          <w:sz w:val="8"/>
        </w:rPr>
        <w:t>NextEra Energy Transmission New York, Inc.</w:t>
      </w:r>
    </w:p>
    <w:p w:rsidR="004975F1">
      <w:pPr>
        <w:autoSpaceDE w:val="0"/>
        <w:autoSpaceDN w:val="0"/>
        <w:adjustRightInd w:val="0"/>
        <w:spacing w:line="92" w:lineRule="exact"/>
        <w:ind w:left="1036"/>
        <w:rPr>
          <w:rFonts w:ascii="Arial Narrow" w:hAnsi="Arial Narrow"/>
          <w:color w:val="000000"/>
          <w:sz w:val="8"/>
        </w:rPr>
      </w:pPr>
    </w:p>
    <w:p w:rsidR="004975F1">
      <w:pPr>
        <w:autoSpaceDE w:val="0"/>
        <w:autoSpaceDN w:val="0"/>
        <w:adjustRightInd w:val="0"/>
        <w:spacing w:line="92" w:lineRule="exact"/>
        <w:ind w:left="1036"/>
        <w:rPr>
          <w:rFonts w:ascii="Arial Narrow" w:hAnsi="Arial Narrow"/>
          <w:color w:val="000000"/>
          <w:sz w:val="8"/>
        </w:rPr>
      </w:pPr>
    </w:p>
    <w:p w:rsidR="004975F1">
      <w:pPr>
        <w:autoSpaceDE w:val="0"/>
        <w:autoSpaceDN w:val="0"/>
        <w:adjustRightInd w:val="0"/>
        <w:spacing w:before="70" w:line="92" w:lineRule="exact"/>
        <w:ind w:left="1036"/>
        <w:rPr>
          <w:rFonts w:ascii="Arial Narrow Bold" w:hAnsi="Arial Narrow Bold"/>
          <w:color w:val="000000"/>
          <w:sz w:val="8"/>
        </w:rPr>
      </w:pPr>
      <w:r>
        <w:rPr>
          <w:rFonts w:ascii="Arial Narrow Bold" w:hAnsi="Arial Narrow Bold"/>
          <w:color w:val="000000"/>
          <w:sz w:val="8"/>
        </w:rPr>
        <w:t>Regulatory</w:t>
      </w:r>
      <w:r>
        <w:rPr>
          <w:rFonts w:ascii="Arial Narrow Bold" w:hAnsi="Arial Narrow Bold"/>
          <w:color w:val="000000"/>
          <w:sz w:val="8"/>
        </w:rPr>
        <w:t xml:space="preserve"> Assets</w:t>
      </w:r>
    </w:p>
    <w:p w:rsidR="004975F1">
      <w:pPr>
        <w:tabs>
          <w:tab w:val="left" w:pos="1980"/>
          <w:tab w:val="left" w:pos="2496"/>
          <w:tab w:val="left" w:pos="3053"/>
          <w:tab w:val="left" w:pos="3559"/>
          <w:tab w:val="left" w:pos="4030"/>
          <w:tab w:val="left" w:pos="4481"/>
          <w:tab w:val="left" w:pos="4941"/>
          <w:tab w:val="left" w:pos="5450"/>
          <w:tab w:val="left" w:pos="5993"/>
          <w:tab w:val="left" w:pos="6514"/>
          <w:tab w:val="left" w:pos="7011"/>
          <w:tab w:val="left" w:pos="7450"/>
          <w:tab w:val="left" w:pos="7920"/>
          <w:tab w:val="left" w:pos="8382"/>
          <w:tab w:val="left" w:pos="8842"/>
          <w:tab w:val="left" w:pos="9303"/>
          <w:tab w:val="left" w:pos="9771"/>
          <w:tab w:val="left" w:pos="10254"/>
          <w:tab w:val="left" w:pos="10748"/>
          <w:tab w:val="left" w:pos="11200"/>
          <w:tab w:val="left" w:pos="11709"/>
          <w:tab w:val="left" w:pos="12208"/>
          <w:tab w:val="left" w:pos="12729"/>
          <w:tab w:val="left" w:pos="13242"/>
          <w:tab w:val="left" w:pos="13703"/>
          <w:tab w:val="left" w:pos="14145"/>
        </w:tabs>
        <w:autoSpaceDE w:val="0"/>
        <w:autoSpaceDN w:val="0"/>
        <w:adjustRightInd w:val="0"/>
        <w:spacing w:before="23" w:line="92" w:lineRule="exact"/>
        <w:ind w:left="1036" w:firstLine="482"/>
        <w:rPr>
          <w:rFonts w:ascii="Arial Narrow" w:hAnsi="Arial Narrow"/>
          <w:color w:val="000000"/>
          <w:sz w:val="8"/>
        </w:rPr>
      </w:pPr>
      <w:r>
        <w:rPr>
          <w:rFonts w:ascii="Arial Narrow" w:hAnsi="Arial Narrow"/>
          <w:color w:val="000000"/>
          <w:sz w:val="8"/>
        </w:rPr>
        <w:t>(a)</w:t>
      </w:r>
      <w:r>
        <w:rPr>
          <w:rFonts w:ascii="Arial Narrow" w:hAnsi="Arial Narrow"/>
          <w:color w:val="000000"/>
          <w:sz w:val="8"/>
        </w:rPr>
        <w:tab/>
        <w:t>(b)</w:t>
      </w:r>
      <w:r>
        <w:rPr>
          <w:rFonts w:ascii="Arial Narrow" w:hAnsi="Arial Narrow"/>
          <w:color w:val="000000"/>
          <w:sz w:val="8"/>
        </w:rPr>
        <w:tab/>
        <w:t>(c)</w:t>
      </w:r>
      <w:r>
        <w:rPr>
          <w:rFonts w:ascii="Arial Narrow" w:hAnsi="Arial Narrow"/>
          <w:color w:val="000000"/>
          <w:sz w:val="8"/>
        </w:rPr>
        <w:tab/>
        <w:t>(d)</w:t>
      </w:r>
      <w:r>
        <w:rPr>
          <w:rFonts w:ascii="Arial Narrow" w:hAnsi="Arial Narrow"/>
          <w:color w:val="000000"/>
          <w:sz w:val="8"/>
        </w:rPr>
        <w:tab/>
        <w:t>(e)</w:t>
      </w:r>
      <w:r>
        <w:rPr>
          <w:rFonts w:ascii="Arial Narrow" w:hAnsi="Arial Narrow"/>
          <w:color w:val="000000"/>
          <w:sz w:val="8"/>
        </w:rPr>
        <w:tab/>
        <w:t>(f)</w:t>
      </w:r>
      <w:r>
        <w:rPr>
          <w:rFonts w:ascii="Arial Narrow" w:hAnsi="Arial Narrow"/>
          <w:color w:val="000000"/>
          <w:sz w:val="8"/>
        </w:rPr>
        <w:tab/>
        <w:t>(g)</w:t>
      </w:r>
      <w:r>
        <w:rPr>
          <w:rFonts w:ascii="Arial Narrow" w:hAnsi="Arial Narrow"/>
          <w:color w:val="000000"/>
          <w:sz w:val="8"/>
        </w:rPr>
        <w:tab/>
        <w:t>(h)</w:t>
      </w:r>
      <w:r>
        <w:rPr>
          <w:rFonts w:ascii="Arial Narrow" w:hAnsi="Arial Narrow"/>
          <w:color w:val="000000"/>
          <w:sz w:val="8"/>
        </w:rPr>
        <w:tab/>
        <w:t>(i)</w:t>
      </w:r>
      <w:r>
        <w:rPr>
          <w:rFonts w:ascii="Arial Narrow" w:hAnsi="Arial Narrow"/>
          <w:color w:val="000000"/>
          <w:sz w:val="8"/>
        </w:rPr>
        <w:tab/>
        <w:t>(j)</w:t>
      </w:r>
      <w:r>
        <w:rPr>
          <w:rFonts w:ascii="Arial Narrow" w:hAnsi="Arial Narrow"/>
          <w:color w:val="000000"/>
          <w:sz w:val="8"/>
        </w:rPr>
        <w:tab/>
        <w:t>(k)</w:t>
      </w:r>
      <w:r>
        <w:rPr>
          <w:rFonts w:ascii="Arial Narrow" w:hAnsi="Arial Narrow"/>
          <w:color w:val="000000"/>
          <w:sz w:val="8"/>
        </w:rPr>
        <w:tab/>
        <w:t>(l)</w:t>
      </w:r>
      <w:r>
        <w:rPr>
          <w:rFonts w:ascii="Arial Narrow" w:hAnsi="Arial Narrow"/>
          <w:color w:val="000000"/>
          <w:sz w:val="8"/>
        </w:rPr>
        <w:tab/>
        <w:t>(m)</w:t>
      </w:r>
      <w:r>
        <w:rPr>
          <w:rFonts w:ascii="Arial Narrow" w:hAnsi="Arial Narrow"/>
          <w:color w:val="000000"/>
          <w:sz w:val="8"/>
        </w:rPr>
        <w:tab/>
        <w:t>(n)</w:t>
      </w:r>
      <w:r>
        <w:rPr>
          <w:rFonts w:ascii="Arial Narrow" w:hAnsi="Arial Narrow"/>
          <w:color w:val="000000"/>
          <w:sz w:val="8"/>
        </w:rPr>
        <w:tab/>
        <w:t>(o)</w:t>
      </w:r>
      <w:r>
        <w:rPr>
          <w:rFonts w:ascii="Arial Narrow" w:hAnsi="Arial Narrow"/>
          <w:color w:val="000000"/>
          <w:sz w:val="8"/>
        </w:rPr>
        <w:tab/>
        <w:t>(p)</w:t>
      </w:r>
      <w:r>
        <w:rPr>
          <w:rFonts w:ascii="Arial Narrow" w:hAnsi="Arial Narrow"/>
          <w:color w:val="000000"/>
          <w:sz w:val="8"/>
        </w:rPr>
        <w:tab/>
        <w:t>(q)</w:t>
      </w:r>
      <w:r>
        <w:rPr>
          <w:rFonts w:ascii="Arial Narrow" w:hAnsi="Arial Narrow"/>
          <w:color w:val="000000"/>
          <w:sz w:val="8"/>
        </w:rPr>
        <w:tab/>
        <w:t>(r)</w:t>
      </w:r>
      <w:r>
        <w:rPr>
          <w:rFonts w:ascii="Arial Narrow" w:hAnsi="Arial Narrow"/>
          <w:color w:val="000000"/>
          <w:sz w:val="8"/>
        </w:rPr>
        <w:tab/>
        <w:t>(s)</w:t>
      </w:r>
      <w:r>
        <w:rPr>
          <w:rFonts w:ascii="Arial Narrow" w:hAnsi="Arial Narrow"/>
          <w:color w:val="000000"/>
          <w:sz w:val="8"/>
        </w:rPr>
        <w:tab/>
        <w:t>(t)</w:t>
      </w:r>
      <w:r>
        <w:rPr>
          <w:rFonts w:ascii="Arial Narrow" w:hAnsi="Arial Narrow"/>
          <w:color w:val="000000"/>
          <w:sz w:val="8"/>
        </w:rPr>
        <w:tab/>
        <w:t>(u)</w:t>
      </w:r>
      <w:r>
        <w:rPr>
          <w:rFonts w:ascii="Arial Narrow" w:hAnsi="Arial Narrow"/>
          <w:color w:val="000000"/>
          <w:sz w:val="8"/>
        </w:rPr>
        <w:tab/>
        <w:t>(v)</w:t>
      </w:r>
      <w:r>
        <w:rPr>
          <w:rFonts w:ascii="Arial Narrow" w:hAnsi="Arial Narrow"/>
          <w:color w:val="000000"/>
          <w:sz w:val="8"/>
        </w:rPr>
        <w:tab/>
        <w:t>(w)</w:t>
      </w:r>
      <w:r>
        <w:rPr>
          <w:rFonts w:ascii="Arial Narrow" w:hAnsi="Arial Narrow"/>
          <w:color w:val="000000"/>
          <w:sz w:val="8"/>
        </w:rPr>
        <w:tab/>
        <w:t>(x)</w:t>
      </w:r>
      <w:r>
        <w:rPr>
          <w:rFonts w:ascii="Arial Narrow" w:hAnsi="Arial Narrow"/>
          <w:color w:val="000000"/>
          <w:sz w:val="8"/>
        </w:rPr>
        <w:tab/>
        <w:t>(y)</w:t>
      </w:r>
      <w:r>
        <w:rPr>
          <w:rFonts w:ascii="Arial Narrow" w:hAnsi="Arial Narrow"/>
          <w:color w:val="000000"/>
          <w:sz w:val="8"/>
        </w:rPr>
        <w:tab/>
        <w:t>(z)</w:t>
      </w:r>
      <w:r>
        <w:rPr>
          <w:rFonts w:ascii="Arial Narrow" w:hAnsi="Arial Narrow"/>
          <w:color w:val="000000"/>
          <w:sz w:val="8"/>
        </w:rPr>
        <w:tab/>
        <w:t>(aa)</w:t>
      </w:r>
    </w:p>
    <w:p w:rsidR="004975F1">
      <w:pPr>
        <w:tabs>
          <w:tab w:val="left" w:pos="5907"/>
          <w:tab w:val="left" w:pos="6387"/>
          <w:tab w:val="left" w:pos="6920"/>
          <w:tab w:val="left" w:pos="7388"/>
          <w:tab w:val="left" w:pos="7846"/>
          <w:tab w:val="left" w:pos="8307"/>
          <w:tab w:val="left" w:pos="8778"/>
          <w:tab w:val="left" w:pos="9224"/>
          <w:tab w:val="left" w:pos="9675"/>
          <w:tab w:val="left" w:pos="10177"/>
          <w:tab w:val="left" w:pos="10657"/>
          <w:tab w:val="left" w:pos="11118"/>
        </w:tabs>
        <w:autoSpaceDE w:val="0"/>
        <w:autoSpaceDN w:val="0"/>
        <w:adjustRightInd w:val="0"/>
        <w:spacing w:before="21" w:line="92" w:lineRule="exact"/>
        <w:ind w:left="1036" w:firstLine="4322"/>
        <w:rPr>
          <w:rFonts w:ascii="Arial Narrow" w:hAnsi="Arial Narrow"/>
          <w:color w:val="000000"/>
          <w:sz w:val="8"/>
        </w:rPr>
      </w:pPr>
      <w:r>
        <w:rPr>
          <w:rFonts w:ascii="Arial Narrow" w:hAnsi="Arial Narrow"/>
          <w:color w:val="000000"/>
          <w:sz w:val="8"/>
        </w:rPr>
        <w:t>Dec. 31</w:t>
      </w:r>
      <w:r>
        <w:rPr>
          <w:rFonts w:ascii="Arial Narrow" w:hAnsi="Arial Narrow"/>
          <w:color w:val="000000"/>
          <w:sz w:val="8"/>
        </w:rPr>
        <w:tab/>
        <w:t>Jan. 31</w:t>
      </w:r>
      <w:r>
        <w:rPr>
          <w:rFonts w:ascii="Arial Narrow" w:hAnsi="Arial Narrow"/>
          <w:color w:val="000000"/>
          <w:sz w:val="8"/>
        </w:rPr>
        <w:tab/>
        <w:t>Feb. 28/29</w:t>
      </w:r>
      <w:r>
        <w:rPr>
          <w:rFonts w:ascii="Arial Narrow" w:hAnsi="Arial Narrow"/>
          <w:color w:val="000000"/>
          <w:sz w:val="8"/>
        </w:rPr>
        <w:tab/>
        <w:t>Mar. 31</w:t>
      </w:r>
      <w:r>
        <w:rPr>
          <w:rFonts w:ascii="Arial Narrow" w:hAnsi="Arial Narrow"/>
          <w:color w:val="000000"/>
          <w:sz w:val="8"/>
        </w:rPr>
        <w:tab/>
        <w:t>Apr. 30</w:t>
      </w:r>
      <w:r>
        <w:rPr>
          <w:rFonts w:ascii="Arial Narrow" w:hAnsi="Arial Narrow"/>
          <w:color w:val="000000"/>
          <w:sz w:val="8"/>
        </w:rPr>
        <w:tab/>
        <w:t>May 31</w:t>
      </w:r>
      <w:r>
        <w:rPr>
          <w:rFonts w:ascii="Arial Narrow" w:hAnsi="Arial Narrow"/>
          <w:color w:val="000000"/>
          <w:sz w:val="8"/>
        </w:rPr>
        <w:tab/>
        <w:t>Jun. 30</w:t>
      </w:r>
      <w:r>
        <w:rPr>
          <w:rFonts w:ascii="Arial Narrow" w:hAnsi="Arial Narrow"/>
          <w:color w:val="000000"/>
          <w:sz w:val="8"/>
        </w:rPr>
        <w:tab/>
        <w:t>Jul. 31</w:t>
      </w:r>
      <w:r>
        <w:rPr>
          <w:rFonts w:ascii="Arial Narrow" w:hAnsi="Arial Narrow"/>
          <w:color w:val="000000"/>
          <w:sz w:val="8"/>
        </w:rPr>
        <w:tab/>
        <w:t>Aug. 31</w:t>
      </w:r>
      <w:r>
        <w:rPr>
          <w:rFonts w:ascii="Arial Narrow" w:hAnsi="Arial Narrow"/>
          <w:color w:val="000000"/>
          <w:sz w:val="8"/>
        </w:rPr>
        <w:tab/>
        <w:t>Sept. 30</w:t>
      </w:r>
      <w:r>
        <w:rPr>
          <w:rFonts w:ascii="Arial Narrow" w:hAnsi="Arial Narrow"/>
          <w:color w:val="000000"/>
          <w:sz w:val="8"/>
        </w:rPr>
        <w:tab/>
        <w:t>Oct. 31</w:t>
      </w:r>
      <w:r>
        <w:rPr>
          <w:rFonts w:ascii="Arial Narrow" w:hAnsi="Arial Narrow"/>
          <w:color w:val="000000"/>
          <w:sz w:val="8"/>
        </w:rPr>
        <w:tab/>
        <w:t>Nov. 30</w:t>
      </w:r>
      <w:r>
        <w:rPr>
          <w:rFonts w:ascii="Arial Narrow" w:hAnsi="Arial Narrow"/>
          <w:color w:val="000000"/>
          <w:sz w:val="8"/>
        </w:rPr>
        <w:tab/>
        <w:t>Dec. 31</w:t>
      </w:r>
    </w:p>
    <w:p w:rsidR="004975F1">
      <w:pPr>
        <w:autoSpaceDE w:val="0"/>
        <w:autoSpaceDN w:val="0"/>
        <w:adjustRightInd w:val="0"/>
        <w:spacing w:line="92" w:lineRule="exact"/>
        <w:ind w:left="1036"/>
        <w:rPr>
          <w:rFonts w:ascii="Arial Narrow" w:hAnsi="Arial Narrow"/>
          <w:color w:val="000000"/>
          <w:sz w:val="8"/>
        </w:rPr>
      </w:pPr>
    </w:p>
    <w:p w:rsidR="004975F1">
      <w:pPr>
        <w:tabs>
          <w:tab w:val="left" w:pos="11488"/>
        </w:tabs>
        <w:autoSpaceDE w:val="0"/>
        <w:autoSpaceDN w:val="0"/>
        <w:adjustRightInd w:val="0"/>
        <w:spacing w:before="85" w:line="92" w:lineRule="exact"/>
        <w:ind w:left="1036" w:firstLine="3749"/>
        <w:rPr>
          <w:rFonts w:ascii="Arial Narrow" w:hAnsi="Arial Narrow"/>
          <w:color w:val="000000"/>
          <w:sz w:val="8"/>
        </w:rPr>
      </w:pPr>
      <w:r>
        <w:rPr>
          <w:rFonts w:ascii="Arial Narrow" w:hAnsi="Arial Narrow"/>
          <w:color w:val="000000"/>
          <w:sz w:val="8"/>
        </w:rPr>
        <w:t>Amort Exp in</w:t>
      </w:r>
      <w:r>
        <w:rPr>
          <w:rFonts w:ascii="Arial Narrow" w:hAnsi="Arial Narrow"/>
          <w:color w:val="000000"/>
          <w:sz w:val="8"/>
        </w:rPr>
        <w:tab/>
        <w:t>Avg Unamortized</w:t>
      </w:r>
    </w:p>
    <w:p w:rsidR="004975F1">
      <w:pPr>
        <w:tabs>
          <w:tab w:val="left" w:pos="3847"/>
          <w:tab w:val="left" w:pos="4306"/>
          <w:tab w:val="left" w:pos="4855"/>
          <w:tab w:val="left" w:pos="11622"/>
          <w:tab w:val="left" w:pos="12071"/>
          <w:tab w:val="left" w:pos="12590"/>
          <w:tab w:val="left" w:pos="13120"/>
        </w:tabs>
        <w:autoSpaceDE w:val="0"/>
        <w:autoSpaceDN w:val="0"/>
        <w:adjustRightInd w:val="0"/>
        <w:spacing w:before="7" w:line="92" w:lineRule="exact"/>
        <w:ind w:left="1036" w:firstLine="837"/>
        <w:rPr>
          <w:rFonts w:ascii="Arial Narrow" w:hAnsi="Arial Narrow"/>
          <w:color w:val="000000"/>
          <w:sz w:val="8"/>
        </w:rPr>
      </w:pPr>
      <w:r>
        <w:rPr>
          <w:rFonts w:ascii="Arial Narrow" w:hAnsi="Arial Narrow"/>
          <w:color w:val="000000"/>
          <w:sz w:val="8"/>
        </w:rPr>
        <w:t>Recovery</w:t>
      </w:r>
      <w:r>
        <w:rPr>
          <w:rFonts w:ascii="Arial Narrow" w:hAnsi="Arial Narrow"/>
          <w:color w:val="000000"/>
          <w:sz w:val="8"/>
        </w:rPr>
        <w:tab/>
      </w:r>
      <w:r>
        <w:rPr>
          <w:rFonts w:ascii="Arial Narrow" w:hAnsi="Arial Narrow"/>
          <w:color w:val="000000"/>
          <w:spacing w:val="-1"/>
          <w:sz w:val="8"/>
        </w:rPr>
        <w:t>Current Amort</w:t>
      </w:r>
      <w:r>
        <w:rPr>
          <w:rFonts w:ascii="Arial Narrow" w:hAnsi="Arial Narrow"/>
          <w:color w:val="000000"/>
          <w:spacing w:val="-1"/>
          <w:sz w:val="8"/>
        </w:rPr>
        <w:tab/>
      </w:r>
      <w:r>
        <w:rPr>
          <w:rFonts w:ascii="Arial Narrow" w:hAnsi="Arial Narrow"/>
          <w:color w:val="000000"/>
          <w:sz w:val="8"/>
        </w:rPr>
        <w:t>% Allocated to</w:t>
      </w:r>
      <w:r>
        <w:rPr>
          <w:rFonts w:ascii="Arial Narrow" w:hAnsi="Arial Narrow"/>
          <w:color w:val="000000"/>
          <w:sz w:val="8"/>
        </w:rPr>
        <w:tab/>
        <w:t>Formula</w:t>
      </w:r>
      <w:r>
        <w:rPr>
          <w:rFonts w:ascii="Arial Narrow" w:hAnsi="Arial Narrow"/>
          <w:color w:val="000000"/>
          <w:sz w:val="8"/>
        </w:rPr>
        <w:tab/>
        <w:t>Balance</w:t>
      </w:r>
      <w:r>
        <w:rPr>
          <w:rFonts w:ascii="Arial Narrow" w:hAnsi="Arial Narrow"/>
          <w:color w:val="000000"/>
          <w:sz w:val="8"/>
        </w:rPr>
        <w:tab/>
        <w:t>% Approved</w:t>
      </w:r>
      <w:r>
        <w:rPr>
          <w:rFonts w:ascii="Arial Narrow" w:hAnsi="Arial Narrow"/>
          <w:color w:val="000000"/>
          <w:sz w:val="8"/>
        </w:rPr>
        <w:tab/>
        <w:t>Allocated to</w:t>
      </w:r>
      <w:r>
        <w:rPr>
          <w:rFonts w:ascii="Arial Narrow" w:hAnsi="Arial Narrow"/>
          <w:color w:val="000000"/>
          <w:sz w:val="8"/>
        </w:rPr>
        <w:tab/>
        <w:t>Rate Base</w:t>
      </w:r>
    </w:p>
    <w:p w:rsidR="004975F1">
      <w:pPr>
        <w:tabs>
          <w:tab w:val="left" w:pos="2284"/>
          <w:tab w:val="left" w:pos="2873"/>
          <w:tab w:val="left" w:pos="3384"/>
          <w:tab w:val="left" w:pos="3926"/>
          <w:tab w:val="left" w:pos="4315"/>
          <w:tab w:val="left" w:pos="4879"/>
          <w:tab w:val="left" w:pos="11514"/>
          <w:tab w:val="left" w:pos="12045"/>
          <w:tab w:val="left" w:pos="12561"/>
          <w:tab w:val="left" w:pos="13060"/>
          <w:tab w:val="left" w:pos="13410"/>
        </w:tabs>
        <w:autoSpaceDE w:val="0"/>
        <w:autoSpaceDN w:val="0"/>
        <w:adjustRightInd w:val="0"/>
        <w:spacing w:before="6" w:line="92" w:lineRule="exact"/>
        <w:ind w:left="1036" w:firstLine="900"/>
        <w:rPr>
          <w:rFonts w:ascii="Arial Narrow" w:hAnsi="Arial Narrow"/>
          <w:color w:val="000000"/>
          <w:sz w:val="8"/>
        </w:rPr>
      </w:pPr>
      <w:r>
        <w:rPr>
          <w:rFonts w:ascii="Arial Narrow" w:hAnsi="Arial Narrow"/>
          <w:color w:val="000000"/>
          <w:sz w:val="8"/>
        </w:rPr>
        <w:t>Amnt</w:t>
      </w:r>
      <w:r>
        <w:rPr>
          <w:rFonts w:ascii="Arial Narrow" w:hAnsi="Arial Narrow"/>
          <w:color w:val="000000"/>
          <w:sz w:val="8"/>
        </w:rPr>
        <w:tab/>
        <w:t>Recovery Period</w:t>
      </w:r>
      <w:r>
        <w:rPr>
          <w:rFonts w:ascii="Arial Narrow" w:hAnsi="Arial Narrow"/>
          <w:color w:val="000000"/>
          <w:sz w:val="8"/>
        </w:rPr>
        <w:tab/>
        <w:t>Monthly Amort</w:t>
      </w:r>
      <w:r>
        <w:rPr>
          <w:rFonts w:ascii="Arial Narrow" w:hAnsi="Arial Narrow"/>
          <w:color w:val="000000"/>
          <w:sz w:val="8"/>
        </w:rPr>
        <w:tab/>
        <w:t>Amort Periods</w:t>
      </w:r>
      <w:r>
        <w:rPr>
          <w:rFonts w:ascii="Arial Narrow" w:hAnsi="Arial Narrow"/>
          <w:color w:val="000000"/>
          <w:sz w:val="8"/>
        </w:rPr>
        <w:tab/>
        <w:t>Expense</w:t>
      </w:r>
      <w:r>
        <w:rPr>
          <w:rFonts w:ascii="Arial Narrow" w:hAnsi="Arial Narrow"/>
          <w:color w:val="000000"/>
          <w:sz w:val="8"/>
        </w:rPr>
        <w:tab/>
        <w:t>Formula Rate</w:t>
      </w:r>
      <w:r>
        <w:rPr>
          <w:rFonts w:ascii="Arial Narrow" w:hAnsi="Arial Narrow"/>
          <w:color w:val="000000"/>
          <w:sz w:val="8"/>
        </w:rPr>
        <w:tab/>
        <w:t>Rate**</w:t>
      </w:r>
      <w:r>
        <w:rPr>
          <w:rFonts w:ascii="Arial Narrow" w:hAnsi="Arial Narrow"/>
          <w:color w:val="000000"/>
          <w:sz w:val="8"/>
        </w:rPr>
        <w:tab/>
      </w:r>
      <w:r>
        <w:rPr>
          <w:rFonts w:ascii="Arial Narrow" w:hAnsi="Arial Narrow"/>
          <w:color w:val="000000"/>
          <w:spacing w:val="-1"/>
          <w:sz w:val="8"/>
        </w:rPr>
        <w:t>Sum (i) through</w:t>
      </w:r>
      <w:r>
        <w:rPr>
          <w:rFonts w:ascii="Arial Narrow" w:hAnsi="Arial Narrow"/>
          <w:color w:val="000000"/>
          <w:spacing w:val="-1"/>
          <w:sz w:val="8"/>
        </w:rPr>
        <w:tab/>
      </w:r>
      <w:r>
        <w:rPr>
          <w:rFonts w:ascii="Arial Narrow" w:hAnsi="Arial Narrow"/>
          <w:color w:val="000000"/>
          <w:sz w:val="8"/>
        </w:rPr>
        <w:t>for Rate Base</w:t>
      </w:r>
      <w:r>
        <w:rPr>
          <w:rFonts w:ascii="Arial Narrow" w:hAnsi="Arial Narrow"/>
          <w:color w:val="000000"/>
          <w:sz w:val="8"/>
        </w:rPr>
        <w:tab/>
        <w:t>Formula Rate</w:t>
      </w:r>
      <w:r>
        <w:rPr>
          <w:rFonts w:ascii="Arial Narrow" w:hAnsi="Arial Narrow"/>
          <w:color w:val="000000"/>
          <w:sz w:val="8"/>
        </w:rPr>
        <w:tab/>
        <w:t>Balance</w:t>
      </w:r>
      <w:r>
        <w:rPr>
          <w:rFonts w:ascii="Arial Narrow" w:hAnsi="Arial Narrow"/>
          <w:color w:val="000000"/>
          <w:sz w:val="8"/>
        </w:rPr>
        <w:tab/>
        <w:t>(v)</w:t>
      </w:r>
    </w:p>
    <w:p w:rsidR="004975F1">
      <w:pPr>
        <w:tabs>
          <w:tab w:val="left" w:pos="1353"/>
          <w:tab w:val="left" w:pos="1850"/>
          <w:tab w:val="left" w:pos="2397"/>
          <w:tab w:val="left" w:pos="2913"/>
          <w:tab w:val="left" w:pos="3468"/>
          <w:tab w:val="left" w:pos="3938"/>
          <w:tab w:val="left" w:pos="4502"/>
          <w:tab w:val="left" w:pos="4867"/>
          <w:tab w:val="left" w:pos="5400"/>
          <w:tab w:val="left" w:pos="5943"/>
          <w:tab w:val="left" w:pos="6473"/>
          <w:tab w:val="left" w:pos="6960"/>
          <w:tab w:val="left" w:pos="7421"/>
          <w:tab w:val="left" w:pos="7882"/>
          <w:tab w:val="left" w:pos="8343"/>
          <w:tab w:val="left" w:pos="8804"/>
          <w:tab w:val="left" w:pos="9265"/>
          <w:tab w:val="left" w:pos="9726"/>
          <w:tab w:val="left" w:pos="10213"/>
          <w:tab w:val="left" w:pos="10700"/>
          <w:tab w:val="left" w:pos="11162"/>
          <w:tab w:val="left" w:pos="11637"/>
          <w:tab w:val="left" w:pos="12234"/>
          <w:tab w:val="left" w:pos="12623"/>
          <w:tab w:val="left" w:pos="13127"/>
          <w:tab w:val="left" w:pos="13545"/>
          <w:tab w:val="left" w:pos="14040"/>
        </w:tabs>
        <w:autoSpaceDE w:val="0"/>
        <w:autoSpaceDN w:val="0"/>
        <w:adjustRightInd w:val="0"/>
        <w:spacing w:before="6" w:line="92" w:lineRule="exact"/>
        <w:ind w:left="1036" w:firstLine="81"/>
        <w:rPr>
          <w:rFonts w:ascii="Arial Narrow" w:hAnsi="Arial Narrow"/>
          <w:color w:val="000000"/>
          <w:sz w:val="8"/>
        </w:rPr>
      </w:pPr>
      <w:r>
        <w:rPr>
          <w:rFonts w:ascii="Arial Narrow" w:hAnsi="Arial Narrow"/>
          <w:color w:val="000000"/>
          <w:sz w:val="8"/>
        </w:rPr>
        <w:t>No.</w:t>
      </w:r>
      <w:r>
        <w:rPr>
          <w:rFonts w:ascii="Arial Narrow" w:hAnsi="Arial Narrow"/>
          <w:color w:val="000000"/>
          <w:sz w:val="8"/>
        </w:rPr>
        <w:tab/>
        <w:t>Project Name</w:t>
      </w:r>
      <w:r>
        <w:rPr>
          <w:rFonts w:ascii="Arial Narrow" w:hAnsi="Arial Narrow"/>
          <w:color w:val="000000"/>
          <w:sz w:val="8"/>
        </w:rPr>
        <w:tab/>
        <w:t>Approved *</w:t>
      </w:r>
      <w:r>
        <w:rPr>
          <w:rFonts w:ascii="Arial Narrow" w:hAnsi="Arial Narrow"/>
          <w:color w:val="000000"/>
          <w:sz w:val="8"/>
        </w:rPr>
        <w:tab/>
        <w:t>Months *</w:t>
      </w:r>
      <w:r>
        <w:rPr>
          <w:rFonts w:ascii="Arial Narrow" w:hAnsi="Arial Narrow"/>
          <w:color w:val="000000"/>
          <w:sz w:val="8"/>
        </w:rPr>
        <w:tab/>
        <w:t>Exp (b) / (c)</w:t>
      </w:r>
      <w:r>
        <w:rPr>
          <w:rFonts w:ascii="Arial Narrow" w:hAnsi="Arial Narrow"/>
          <w:color w:val="000000"/>
          <w:sz w:val="8"/>
        </w:rPr>
        <w:tab/>
        <w:t>this year</w:t>
      </w:r>
      <w:r>
        <w:rPr>
          <w:rFonts w:ascii="Arial Narrow" w:hAnsi="Arial Narrow"/>
          <w:color w:val="000000"/>
          <w:sz w:val="8"/>
        </w:rPr>
        <w:tab/>
        <w:t>(d) x (e)</w:t>
      </w:r>
      <w:r>
        <w:rPr>
          <w:rFonts w:ascii="Arial Narrow" w:hAnsi="Arial Narrow"/>
          <w:color w:val="000000"/>
          <w:sz w:val="8"/>
        </w:rPr>
        <w:tab/>
        <w:t>*</w:t>
      </w:r>
      <w:r>
        <w:rPr>
          <w:rFonts w:ascii="Arial Narrow" w:hAnsi="Arial Narrow"/>
          <w:color w:val="000000"/>
          <w:sz w:val="8"/>
        </w:rPr>
        <w:tab/>
        <w:t>(f) x (g)</w:t>
      </w:r>
      <w:r>
        <w:rPr>
          <w:rFonts w:ascii="Arial Narrow" w:hAnsi="Arial Narrow"/>
          <w:color w:val="000000"/>
          <w:sz w:val="8"/>
        </w:rPr>
        <w:tab/>
        <w:t>2015</w:t>
      </w:r>
      <w:r>
        <w:rPr>
          <w:rFonts w:ascii="Arial Narrow" w:hAnsi="Arial Narrow"/>
          <w:color w:val="000000"/>
          <w:sz w:val="8"/>
        </w:rPr>
        <w:tab/>
        <w:t>2016</w:t>
      </w:r>
      <w:r>
        <w:rPr>
          <w:rFonts w:ascii="Arial Narrow" w:hAnsi="Arial Narrow"/>
          <w:color w:val="000000"/>
          <w:sz w:val="8"/>
        </w:rPr>
        <w:tab/>
        <w:t>2016</w:t>
      </w:r>
      <w:r>
        <w:rPr>
          <w:rFonts w:ascii="Arial Narrow" w:hAnsi="Arial Narrow"/>
          <w:color w:val="000000"/>
          <w:sz w:val="8"/>
        </w:rPr>
        <w:tab/>
        <w:t>2016</w:t>
      </w:r>
      <w:r>
        <w:rPr>
          <w:rFonts w:ascii="Arial Narrow" w:hAnsi="Arial Narrow"/>
          <w:color w:val="000000"/>
          <w:sz w:val="8"/>
        </w:rPr>
        <w:tab/>
        <w:t>2016</w:t>
      </w:r>
      <w:r>
        <w:rPr>
          <w:rFonts w:ascii="Arial Narrow" w:hAnsi="Arial Narrow"/>
          <w:color w:val="000000"/>
          <w:sz w:val="8"/>
        </w:rPr>
        <w:tab/>
        <w:t>2016</w:t>
      </w:r>
      <w:r>
        <w:rPr>
          <w:rFonts w:ascii="Arial Narrow" w:hAnsi="Arial Narrow"/>
          <w:color w:val="000000"/>
          <w:sz w:val="8"/>
        </w:rPr>
        <w:tab/>
        <w:t>2016</w:t>
      </w:r>
      <w:r>
        <w:rPr>
          <w:rFonts w:ascii="Arial Narrow" w:hAnsi="Arial Narrow"/>
          <w:color w:val="000000"/>
          <w:sz w:val="8"/>
        </w:rPr>
        <w:tab/>
        <w:t>2016</w:t>
      </w:r>
      <w:r>
        <w:rPr>
          <w:rFonts w:ascii="Arial Narrow" w:hAnsi="Arial Narrow"/>
          <w:color w:val="000000"/>
          <w:sz w:val="8"/>
        </w:rPr>
        <w:tab/>
        <w:t>2016</w:t>
      </w:r>
      <w:r>
        <w:rPr>
          <w:rFonts w:ascii="Arial Narrow" w:hAnsi="Arial Narrow"/>
          <w:color w:val="000000"/>
          <w:sz w:val="8"/>
        </w:rPr>
        <w:tab/>
        <w:t>2016</w:t>
      </w:r>
      <w:r>
        <w:rPr>
          <w:rFonts w:ascii="Arial Narrow" w:hAnsi="Arial Narrow"/>
          <w:color w:val="000000"/>
          <w:sz w:val="8"/>
        </w:rPr>
        <w:tab/>
        <w:t>2016</w:t>
      </w:r>
      <w:r>
        <w:rPr>
          <w:rFonts w:ascii="Arial Narrow" w:hAnsi="Arial Narrow"/>
          <w:color w:val="000000"/>
          <w:sz w:val="8"/>
        </w:rPr>
        <w:tab/>
        <w:t>2016</w:t>
      </w:r>
      <w:r>
        <w:rPr>
          <w:rFonts w:ascii="Arial Narrow" w:hAnsi="Arial Narrow"/>
          <w:color w:val="000000"/>
          <w:sz w:val="8"/>
        </w:rPr>
        <w:tab/>
        <w:t>2016</w:t>
      </w:r>
      <w:r>
        <w:rPr>
          <w:rFonts w:ascii="Arial Narrow" w:hAnsi="Arial Narrow"/>
          <w:color w:val="000000"/>
          <w:sz w:val="8"/>
        </w:rPr>
        <w:tab/>
        <w:t>(u) / 13</w:t>
      </w:r>
      <w:r>
        <w:rPr>
          <w:rFonts w:ascii="Arial Narrow" w:hAnsi="Arial Narrow"/>
          <w:color w:val="000000"/>
          <w:sz w:val="8"/>
        </w:rPr>
        <w:tab/>
        <w:t>*</w:t>
      </w:r>
      <w:r>
        <w:rPr>
          <w:rFonts w:ascii="Arial Narrow" w:hAnsi="Arial Narrow"/>
          <w:color w:val="000000"/>
          <w:sz w:val="8"/>
        </w:rPr>
        <w:tab/>
        <w:t>(from (g))</w:t>
      </w:r>
      <w:r>
        <w:rPr>
          <w:rFonts w:ascii="Arial Narrow" w:hAnsi="Arial Narrow"/>
          <w:color w:val="000000"/>
          <w:sz w:val="8"/>
        </w:rPr>
        <w:tab/>
        <w:t>x (w) x (x)</w:t>
      </w:r>
      <w:r>
        <w:rPr>
          <w:rFonts w:ascii="Arial Narrow" w:hAnsi="Arial Narrow"/>
          <w:color w:val="000000"/>
          <w:sz w:val="8"/>
        </w:rPr>
        <w:tab/>
        <w:t>Project Code</w:t>
      </w:r>
      <w:r>
        <w:rPr>
          <w:rFonts w:ascii="Arial Narrow" w:hAnsi="Arial Narrow"/>
          <w:color w:val="000000"/>
          <w:sz w:val="8"/>
        </w:rPr>
        <w:tab/>
        <w:t>Docket No</w:t>
      </w:r>
    </w:p>
    <w:p w:rsidR="004975F1">
      <w:pPr>
        <w:tabs>
          <w:tab w:val="left" w:pos="3226"/>
          <w:tab w:val="left" w:pos="4147"/>
          <w:tab w:val="left" w:pos="5069"/>
          <w:tab w:val="left" w:pos="11879"/>
          <w:tab w:val="left" w:pos="12722"/>
          <w:tab w:val="left" w:pos="13367"/>
        </w:tabs>
        <w:autoSpaceDE w:val="0"/>
        <w:autoSpaceDN w:val="0"/>
        <w:adjustRightInd w:val="0"/>
        <w:spacing w:before="26" w:line="92" w:lineRule="exact"/>
        <w:ind w:left="1036"/>
        <w:rPr>
          <w:rFonts w:ascii="Arial Narrow" w:hAnsi="Arial Narrow"/>
          <w:color w:val="000000"/>
          <w:sz w:val="8"/>
        </w:rPr>
      </w:pPr>
      <w:r>
        <w:rPr>
          <w:rFonts w:ascii="Arial Narrow" w:hAnsi="Arial Narrow"/>
          <w:color w:val="000000"/>
          <w:sz w:val="8"/>
        </w:rPr>
        <w:t>1a</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0%</w:t>
      </w:r>
      <w:r>
        <w:rPr>
          <w:rFonts w:ascii="Arial Narrow" w:hAnsi="Arial Narrow"/>
          <w:color w:val="000000"/>
          <w:sz w:val="8"/>
        </w:rPr>
        <w:tab/>
        <w:t>-</w:t>
      </w:r>
    </w:p>
    <w:p w:rsidR="004975F1">
      <w:pPr>
        <w:tabs>
          <w:tab w:val="left" w:pos="3226"/>
          <w:tab w:val="left" w:pos="4147"/>
          <w:tab w:val="left" w:pos="5069"/>
          <w:tab w:val="left" w:pos="11879"/>
          <w:tab w:val="left" w:pos="12906"/>
          <w:tab w:val="left" w:pos="13367"/>
        </w:tabs>
        <w:autoSpaceDE w:val="0"/>
        <w:autoSpaceDN w:val="0"/>
        <w:adjustRightInd w:val="0"/>
        <w:spacing w:before="23" w:line="92" w:lineRule="exact"/>
        <w:ind w:left="1036"/>
        <w:rPr>
          <w:rFonts w:ascii="Arial Narrow" w:hAnsi="Arial Narrow"/>
          <w:color w:val="000000"/>
          <w:sz w:val="8"/>
        </w:rPr>
      </w:pPr>
      <w:r>
        <w:rPr>
          <w:rFonts w:ascii="Arial Narrow" w:hAnsi="Arial Narrow"/>
          <w:color w:val="000000"/>
          <w:sz w:val="8"/>
        </w:rPr>
        <w:t>1b</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p>
    <w:p w:rsidR="004975F1">
      <w:pPr>
        <w:tabs>
          <w:tab w:val="left" w:pos="3226"/>
          <w:tab w:val="left" w:pos="4147"/>
          <w:tab w:val="left" w:pos="5069"/>
          <w:tab w:val="left" w:pos="11879"/>
          <w:tab w:val="left" w:pos="12906"/>
          <w:tab w:val="left" w:pos="13367"/>
        </w:tabs>
        <w:autoSpaceDE w:val="0"/>
        <w:autoSpaceDN w:val="0"/>
        <w:adjustRightInd w:val="0"/>
        <w:spacing w:before="23" w:line="92" w:lineRule="exact"/>
        <w:ind w:left="1036"/>
        <w:rPr>
          <w:rFonts w:ascii="Arial Narrow" w:hAnsi="Arial Narrow"/>
          <w:color w:val="000000"/>
          <w:sz w:val="8"/>
        </w:rPr>
      </w:pPr>
      <w:r>
        <w:rPr>
          <w:rFonts w:ascii="Arial Narrow" w:hAnsi="Arial Narrow"/>
          <w:color w:val="000000"/>
          <w:sz w:val="8"/>
        </w:rPr>
        <w:t>1c</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p>
    <w:p w:rsidR="004975F1">
      <w:pPr>
        <w:tabs>
          <w:tab w:val="left" w:pos="4147"/>
          <w:tab w:val="left" w:pos="5069"/>
          <w:tab w:val="left" w:pos="11879"/>
          <w:tab w:val="left" w:pos="12906"/>
          <w:tab w:val="left" w:pos="13367"/>
        </w:tabs>
        <w:autoSpaceDE w:val="0"/>
        <w:autoSpaceDN w:val="0"/>
        <w:adjustRightInd w:val="0"/>
        <w:spacing w:before="24" w:line="92" w:lineRule="exact"/>
        <w:ind w:left="1036" w:firstLine="2189"/>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p>
    <w:p w:rsidR="004975F1">
      <w:pPr>
        <w:tabs>
          <w:tab w:val="left" w:pos="3226"/>
          <w:tab w:val="left" w:pos="4147"/>
          <w:tab w:val="left" w:pos="5069"/>
          <w:tab w:val="left" w:pos="11879"/>
          <w:tab w:val="left" w:pos="12906"/>
          <w:tab w:val="left" w:pos="13367"/>
        </w:tabs>
        <w:autoSpaceDE w:val="0"/>
        <w:autoSpaceDN w:val="0"/>
        <w:adjustRightInd w:val="0"/>
        <w:spacing w:before="23"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p>
    <w:p w:rsidR="004975F1">
      <w:pPr>
        <w:tabs>
          <w:tab w:val="left" w:pos="4147"/>
          <w:tab w:val="left" w:pos="5069"/>
          <w:tab w:val="left" w:pos="11879"/>
          <w:tab w:val="left" w:pos="12906"/>
          <w:tab w:val="left" w:pos="13367"/>
        </w:tabs>
        <w:autoSpaceDE w:val="0"/>
        <w:autoSpaceDN w:val="0"/>
        <w:adjustRightInd w:val="0"/>
        <w:spacing w:before="23" w:line="92" w:lineRule="exact"/>
        <w:ind w:left="1036" w:firstLine="2189"/>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p>
    <w:p w:rsidR="004975F1">
      <w:pPr>
        <w:tabs>
          <w:tab w:val="left" w:pos="3226"/>
          <w:tab w:val="left" w:pos="4147"/>
          <w:tab w:val="left" w:pos="5069"/>
          <w:tab w:val="left" w:pos="11879"/>
          <w:tab w:val="left" w:pos="12906"/>
          <w:tab w:val="left" w:pos="13367"/>
        </w:tabs>
        <w:autoSpaceDE w:val="0"/>
        <w:autoSpaceDN w:val="0"/>
        <w:adjustRightInd w:val="0"/>
        <w:spacing w:before="23"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p>
    <w:p w:rsidR="004975F1">
      <w:pPr>
        <w:tabs>
          <w:tab w:val="left" w:pos="4147"/>
          <w:tab w:val="left" w:pos="5069"/>
          <w:tab w:val="left" w:pos="11879"/>
          <w:tab w:val="left" w:pos="12906"/>
          <w:tab w:val="left" w:pos="13367"/>
        </w:tabs>
        <w:autoSpaceDE w:val="0"/>
        <w:autoSpaceDN w:val="0"/>
        <w:adjustRightInd w:val="0"/>
        <w:spacing w:before="23" w:line="92" w:lineRule="exact"/>
        <w:ind w:left="1036" w:firstLine="2189"/>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p>
    <w:p w:rsidR="004975F1">
      <w:pPr>
        <w:tabs>
          <w:tab w:val="left" w:pos="3226"/>
          <w:tab w:val="left" w:pos="4147"/>
          <w:tab w:val="left" w:pos="5069"/>
          <w:tab w:val="left" w:pos="11879"/>
          <w:tab w:val="left" w:pos="12906"/>
          <w:tab w:val="left" w:pos="13367"/>
        </w:tabs>
        <w:autoSpaceDE w:val="0"/>
        <w:autoSpaceDN w:val="0"/>
        <w:adjustRightInd w:val="0"/>
        <w:spacing w:before="24"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p>
    <w:p w:rsidR="004975F1">
      <w:pPr>
        <w:tabs>
          <w:tab w:val="left" w:pos="4147"/>
          <w:tab w:val="left" w:pos="5069"/>
          <w:tab w:val="left" w:pos="11879"/>
          <w:tab w:val="left" w:pos="12906"/>
          <w:tab w:val="left" w:pos="13367"/>
        </w:tabs>
        <w:autoSpaceDE w:val="0"/>
        <w:autoSpaceDN w:val="0"/>
        <w:adjustRightInd w:val="0"/>
        <w:spacing w:before="23" w:line="92" w:lineRule="exact"/>
        <w:ind w:left="1036" w:firstLine="2189"/>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p>
    <w:p w:rsidR="004975F1">
      <w:pPr>
        <w:tabs>
          <w:tab w:val="left" w:pos="3226"/>
          <w:tab w:val="left" w:pos="4147"/>
          <w:tab w:val="left" w:pos="5069"/>
          <w:tab w:val="left" w:pos="11879"/>
          <w:tab w:val="left" w:pos="12906"/>
          <w:tab w:val="left" w:pos="13367"/>
        </w:tabs>
        <w:autoSpaceDE w:val="0"/>
        <w:autoSpaceDN w:val="0"/>
        <w:adjustRightInd w:val="0"/>
        <w:spacing w:before="23" w:line="92" w:lineRule="exact"/>
        <w:ind w:left="1036"/>
        <w:rPr>
          <w:rFonts w:ascii="Arial Narrow" w:hAnsi="Arial Narrow"/>
          <w:color w:val="000000"/>
          <w:sz w:val="8"/>
        </w:rPr>
      </w:pPr>
      <w:r>
        <w:rPr>
          <w:rFonts w:ascii="Arial Narrow" w:hAnsi="Arial Narrow"/>
          <w:color w:val="000000"/>
          <w:sz w:val="8"/>
        </w:rPr>
        <w:t>1x</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p>
    <w:p w:rsidR="004975F1">
      <w:pPr>
        <w:tabs>
          <w:tab w:val="left" w:pos="1339"/>
          <w:tab w:val="left" w:pos="5069"/>
        </w:tabs>
        <w:autoSpaceDE w:val="0"/>
        <w:autoSpaceDN w:val="0"/>
        <w:adjustRightInd w:val="0"/>
        <w:spacing w:before="23" w:line="92" w:lineRule="exact"/>
        <w:ind w:left="1036"/>
        <w:rPr>
          <w:rFonts w:ascii="Arial Narrow" w:hAnsi="Arial Narrow"/>
          <w:color w:val="000000"/>
          <w:sz w:val="8"/>
        </w:rPr>
      </w:pPr>
      <w:r>
        <w:rPr>
          <w:rFonts w:ascii="Arial Narrow" w:hAnsi="Arial Narrow"/>
          <w:color w:val="000000"/>
          <w:sz w:val="8"/>
        </w:rPr>
        <w:t>2</w:t>
      </w:r>
      <w:r>
        <w:rPr>
          <w:rFonts w:ascii="Arial Narrow" w:hAnsi="Arial Narrow"/>
          <w:color w:val="000000"/>
          <w:sz w:val="8"/>
        </w:rPr>
        <w:tab/>
        <w:t>Total Regulatory Asset in Rate Base (sum lines 1a-1x):</w:t>
      </w:r>
      <w:r>
        <w:rPr>
          <w:rFonts w:ascii="Arial Narrow" w:hAnsi="Arial Narrow"/>
          <w:color w:val="000000"/>
          <w:sz w:val="8"/>
        </w:rPr>
        <w:tab/>
        <w:t>-</w:t>
      </w:r>
    </w:p>
    <w:p w:rsidR="004975F1">
      <w:pPr>
        <w:autoSpaceDE w:val="0"/>
        <w:autoSpaceDN w:val="0"/>
        <w:adjustRightInd w:val="0"/>
        <w:spacing w:line="92" w:lineRule="exact"/>
        <w:ind w:left="1036"/>
        <w:rPr>
          <w:rFonts w:ascii="Arial Narrow" w:hAnsi="Arial Narrow"/>
          <w:color w:val="000000"/>
          <w:sz w:val="8"/>
        </w:rPr>
      </w:pPr>
    </w:p>
    <w:p w:rsidR="004975F1">
      <w:pPr>
        <w:autoSpaceDE w:val="0"/>
        <w:autoSpaceDN w:val="0"/>
        <w:adjustRightInd w:val="0"/>
        <w:spacing w:before="47" w:line="92" w:lineRule="exact"/>
        <w:ind w:left="1036"/>
        <w:rPr>
          <w:rFonts w:ascii="Arial Narrow" w:hAnsi="Arial Narrow"/>
          <w:color w:val="000000"/>
          <w:sz w:val="8"/>
        </w:rPr>
      </w:pPr>
      <w:r>
        <w:rPr>
          <w:rFonts w:ascii="Arial Narrow" w:hAnsi="Arial Narrow"/>
          <w:color w:val="000000"/>
          <w:sz w:val="8"/>
        </w:rPr>
        <w:t>* Non-zero values in these columns may only be established per FERC order</w:t>
      </w:r>
    </w:p>
    <w:p w:rsidR="004975F1">
      <w:pPr>
        <w:autoSpaceDE w:val="0"/>
        <w:autoSpaceDN w:val="0"/>
        <w:adjustRightInd w:val="0"/>
        <w:spacing w:before="23" w:line="92" w:lineRule="exact"/>
        <w:ind w:left="1036" w:firstLine="28"/>
        <w:rPr>
          <w:rFonts w:ascii="Arial" w:hAnsi="Arial"/>
          <w:color w:val="000000"/>
          <w:sz w:val="8"/>
        </w:rPr>
      </w:pPr>
      <w:r>
        <w:rPr>
          <w:rFonts w:ascii="Arial" w:hAnsi="Arial"/>
          <w:color w:val="000000"/>
          <w:sz w:val="8"/>
        </w:rPr>
        <w:t xml:space="preserve">**All amortizations of the Regulatory Asset are to be </w:t>
      </w:r>
      <w:r>
        <w:rPr>
          <w:rFonts w:ascii="Arial" w:hAnsi="Arial"/>
          <w:color w:val="000000"/>
          <w:sz w:val="8"/>
        </w:rPr>
        <w:t>booked to Account 566</w:t>
      </w:r>
    </w:p>
    <w:p w:rsidR="004975F1">
      <w:pPr>
        <w:autoSpaceDE w:val="0"/>
        <w:autoSpaceDN w:val="0"/>
        <w:adjustRightInd w:val="0"/>
        <w:spacing w:line="92" w:lineRule="exact"/>
        <w:ind w:left="1036"/>
        <w:rPr>
          <w:rFonts w:ascii="Arial" w:hAnsi="Arial"/>
          <w:color w:val="000000"/>
          <w:sz w:val="8"/>
        </w:rPr>
      </w:pPr>
    </w:p>
    <w:p w:rsidR="004975F1">
      <w:pPr>
        <w:autoSpaceDE w:val="0"/>
        <w:autoSpaceDN w:val="0"/>
        <w:adjustRightInd w:val="0"/>
        <w:spacing w:before="47" w:line="92" w:lineRule="exact"/>
        <w:ind w:left="1036"/>
        <w:rPr>
          <w:rFonts w:ascii="Arial Narrow Bold" w:hAnsi="Arial Narrow Bold"/>
          <w:color w:val="000000"/>
          <w:spacing w:val="-1"/>
          <w:sz w:val="8"/>
        </w:rPr>
      </w:pPr>
      <w:r>
        <w:rPr>
          <w:rFonts w:ascii="Arial Narrow Bold" w:hAnsi="Arial Narrow Bold"/>
          <w:color w:val="000000"/>
          <w:spacing w:val="-1"/>
          <w:sz w:val="8"/>
        </w:rPr>
        <w:t>Abandoned Plant</w:t>
      </w:r>
    </w:p>
    <w:p w:rsidR="004975F1">
      <w:pPr>
        <w:tabs>
          <w:tab w:val="left" w:pos="1980"/>
          <w:tab w:val="left" w:pos="2496"/>
          <w:tab w:val="left" w:pos="3053"/>
          <w:tab w:val="left" w:pos="3559"/>
          <w:tab w:val="left" w:pos="4030"/>
          <w:tab w:val="left" w:pos="4481"/>
          <w:tab w:val="left" w:pos="4941"/>
          <w:tab w:val="left" w:pos="5450"/>
          <w:tab w:val="left" w:pos="5993"/>
          <w:tab w:val="left" w:pos="6514"/>
          <w:tab w:val="left" w:pos="7011"/>
          <w:tab w:val="left" w:pos="7450"/>
          <w:tab w:val="left" w:pos="7920"/>
          <w:tab w:val="left" w:pos="8382"/>
          <w:tab w:val="left" w:pos="8842"/>
          <w:tab w:val="left" w:pos="9303"/>
          <w:tab w:val="left" w:pos="9771"/>
          <w:tab w:val="left" w:pos="10254"/>
          <w:tab w:val="left" w:pos="10748"/>
          <w:tab w:val="left" w:pos="11200"/>
          <w:tab w:val="left" w:pos="11709"/>
          <w:tab w:val="left" w:pos="12208"/>
          <w:tab w:val="left" w:pos="12729"/>
          <w:tab w:val="left" w:pos="13242"/>
          <w:tab w:val="left" w:pos="13703"/>
          <w:tab w:val="left" w:pos="14145"/>
        </w:tabs>
        <w:autoSpaceDE w:val="0"/>
        <w:autoSpaceDN w:val="0"/>
        <w:adjustRightInd w:val="0"/>
        <w:spacing w:before="23" w:line="92" w:lineRule="exact"/>
        <w:ind w:left="1036" w:firstLine="482"/>
        <w:rPr>
          <w:rFonts w:ascii="Arial Narrow" w:hAnsi="Arial Narrow"/>
          <w:color w:val="000000"/>
          <w:spacing w:val="-1"/>
          <w:sz w:val="8"/>
        </w:rPr>
      </w:pPr>
      <w:r>
        <w:rPr>
          <w:rFonts w:ascii="Arial Narrow" w:hAnsi="Arial Narrow"/>
          <w:color w:val="000000"/>
          <w:spacing w:val="-1"/>
          <w:sz w:val="8"/>
        </w:rPr>
        <w:t>(a)</w:t>
      </w:r>
      <w:r>
        <w:rPr>
          <w:rFonts w:ascii="Arial Narrow" w:hAnsi="Arial Narrow"/>
          <w:color w:val="000000"/>
          <w:spacing w:val="-1"/>
          <w:sz w:val="8"/>
        </w:rPr>
        <w:tab/>
        <w:t>(b)</w:t>
      </w:r>
      <w:r>
        <w:rPr>
          <w:rFonts w:ascii="Arial Narrow" w:hAnsi="Arial Narrow"/>
          <w:color w:val="000000"/>
          <w:spacing w:val="-1"/>
          <w:sz w:val="8"/>
        </w:rPr>
        <w:tab/>
        <w:t>(c)</w:t>
      </w:r>
      <w:r>
        <w:rPr>
          <w:rFonts w:ascii="Arial Narrow" w:hAnsi="Arial Narrow"/>
          <w:color w:val="000000"/>
          <w:spacing w:val="-1"/>
          <w:sz w:val="8"/>
        </w:rPr>
        <w:tab/>
        <w:t>(d)</w:t>
      </w:r>
      <w:r>
        <w:rPr>
          <w:rFonts w:ascii="Arial Narrow" w:hAnsi="Arial Narrow"/>
          <w:color w:val="000000"/>
          <w:spacing w:val="-1"/>
          <w:sz w:val="8"/>
        </w:rPr>
        <w:tab/>
        <w:t>(e)</w:t>
      </w:r>
      <w:r>
        <w:rPr>
          <w:rFonts w:ascii="Arial Narrow" w:hAnsi="Arial Narrow"/>
          <w:color w:val="000000"/>
          <w:spacing w:val="-1"/>
          <w:sz w:val="8"/>
        </w:rPr>
        <w:tab/>
        <w:t>(f)</w:t>
      </w:r>
      <w:r>
        <w:rPr>
          <w:rFonts w:ascii="Arial Narrow" w:hAnsi="Arial Narrow"/>
          <w:color w:val="000000"/>
          <w:spacing w:val="-1"/>
          <w:sz w:val="8"/>
        </w:rPr>
        <w:tab/>
        <w:t>(g)</w:t>
      </w:r>
      <w:r>
        <w:rPr>
          <w:rFonts w:ascii="Arial Narrow" w:hAnsi="Arial Narrow"/>
          <w:color w:val="000000"/>
          <w:spacing w:val="-1"/>
          <w:sz w:val="8"/>
        </w:rPr>
        <w:tab/>
        <w:t>(h)</w:t>
      </w:r>
      <w:r>
        <w:rPr>
          <w:rFonts w:ascii="Arial Narrow" w:hAnsi="Arial Narrow"/>
          <w:color w:val="000000"/>
          <w:spacing w:val="-1"/>
          <w:sz w:val="8"/>
        </w:rPr>
        <w:tab/>
        <w:t>(i)</w:t>
      </w:r>
      <w:r>
        <w:rPr>
          <w:rFonts w:ascii="Arial Narrow" w:hAnsi="Arial Narrow"/>
          <w:color w:val="000000"/>
          <w:spacing w:val="-1"/>
          <w:sz w:val="8"/>
        </w:rPr>
        <w:tab/>
        <w:t>(j)</w:t>
      </w:r>
      <w:r>
        <w:rPr>
          <w:rFonts w:ascii="Arial Narrow" w:hAnsi="Arial Narrow"/>
          <w:color w:val="000000"/>
          <w:spacing w:val="-1"/>
          <w:sz w:val="8"/>
        </w:rPr>
        <w:tab/>
        <w:t>(k)</w:t>
      </w:r>
      <w:r>
        <w:rPr>
          <w:rFonts w:ascii="Arial Narrow" w:hAnsi="Arial Narrow"/>
          <w:color w:val="000000"/>
          <w:spacing w:val="-1"/>
          <w:sz w:val="8"/>
        </w:rPr>
        <w:tab/>
        <w:t>(l)</w:t>
      </w:r>
      <w:r>
        <w:rPr>
          <w:rFonts w:ascii="Arial Narrow" w:hAnsi="Arial Narrow"/>
          <w:color w:val="000000"/>
          <w:spacing w:val="-1"/>
          <w:sz w:val="8"/>
        </w:rPr>
        <w:tab/>
        <w:t>(m)</w:t>
      </w:r>
      <w:r>
        <w:rPr>
          <w:rFonts w:ascii="Arial Narrow" w:hAnsi="Arial Narrow"/>
          <w:color w:val="000000"/>
          <w:spacing w:val="-1"/>
          <w:sz w:val="8"/>
        </w:rPr>
        <w:tab/>
        <w:t>(n)</w:t>
      </w:r>
      <w:r>
        <w:rPr>
          <w:rFonts w:ascii="Arial Narrow" w:hAnsi="Arial Narrow"/>
          <w:color w:val="000000"/>
          <w:spacing w:val="-1"/>
          <w:sz w:val="8"/>
        </w:rPr>
        <w:tab/>
        <w:t>(o)</w:t>
      </w:r>
      <w:r>
        <w:rPr>
          <w:rFonts w:ascii="Arial Narrow" w:hAnsi="Arial Narrow"/>
          <w:color w:val="000000"/>
          <w:spacing w:val="-1"/>
          <w:sz w:val="8"/>
        </w:rPr>
        <w:tab/>
        <w:t>(p)</w:t>
      </w:r>
      <w:r>
        <w:rPr>
          <w:rFonts w:ascii="Arial Narrow" w:hAnsi="Arial Narrow"/>
          <w:color w:val="000000"/>
          <w:spacing w:val="-1"/>
          <w:sz w:val="8"/>
        </w:rPr>
        <w:tab/>
        <w:t>(q)</w:t>
      </w:r>
      <w:r>
        <w:rPr>
          <w:rFonts w:ascii="Arial Narrow" w:hAnsi="Arial Narrow"/>
          <w:color w:val="000000"/>
          <w:spacing w:val="-1"/>
          <w:sz w:val="8"/>
        </w:rPr>
        <w:tab/>
        <w:t>(r)</w:t>
      </w:r>
      <w:r>
        <w:rPr>
          <w:rFonts w:ascii="Arial Narrow" w:hAnsi="Arial Narrow"/>
          <w:color w:val="000000"/>
          <w:spacing w:val="-1"/>
          <w:sz w:val="8"/>
        </w:rPr>
        <w:tab/>
        <w:t>(s)</w:t>
      </w:r>
      <w:r>
        <w:rPr>
          <w:rFonts w:ascii="Arial Narrow" w:hAnsi="Arial Narrow"/>
          <w:color w:val="000000"/>
          <w:spacing w:val="-1"/>
          <w:sz w:val="8"/>
        </w:rPr>
        <w:tab/>
        <w:t>(t)</w:t>
      </w:r>
      <w:r>
        <w:rPr>
          <w:rFonts w:ascii="Arial Narrow" w:hAnsi="Arial Narrow"/>
          <w:color w:val="000000"/>
          <w:spacing w:val="-1"/>
          <w:sz w:val="8"/>
        </w:rPr>
        <w:tab/>
        <w:t>(u)</w:t>
      </w:r>
      <w:r>
        <w:rPr>
          <w:rFonts w:ascii="Arial Narrow" w:hAnsi="Arial Narrow"/>
          <w:color w:val="000000"/>
          <w:spacing w:val="-1"/>
          <w:sz w:val="8"/>
        </w:rPr>
        <w:tab/>
        <w:t>(v)</w:t>
      </w:r>
      <w:r>
        <w:rPr>
          <w:rFonts w:ascii="Arial Narrow" w:hAnsi="Arial Narrow"/>
          <w:color w:val="000000"/>
          <w:spacing w:val="-1"/>
          <w:sz w:val="8"/>
        </w:rPr>
        <w:tab/>
        <w:t>(w)</w:t>
      </w:r>
      <w:r>
        <w:rPr>
          <w:rFonts w:ascii="Arial Narrow" w:hAnsi="Arial Narrow"/>
          <w:color w:val="000000"/>
          <w:spacing w:val="-1"/>
          <w:sz w:val="8"/>
        </w:rPr>
        <w:tab/>
        <w:t>(x)</w:t>
      </w:r>
      <w:r>
        <w:rPr>
          <w:rFonts w:ascii="Arial Narrow" w:hAnsi="Arial Narrow"/>
          <w:color w:val="000000"/>
          <w:spacing w:val="-1"/>
          <w:sz w:val="8"/>
        </w:rPr>
        <w:tab/>
        <w:t>(y)</w:t>
      </w:r>
      <w:r>
        <w:rPr>
          <w:rFonts w:ascii="Arial Narrow" w:hAnsi="Arial Narrow"/>
          <w:color w:val="000000"/>
          <w:spacing w:val="-1"/>
          <w:sz w:val="8"/>
        </w:rPr>
        <w:tab/>
        <w:t>(z)</w:t>
      </w:r>
      <w:r>
        <w:rPr>
          <w:rFonts w:ascii="Arial Narrow" w:hAnsi="Arial Narrow"/>
          <w:color w:val="000000"/>
          <w:spacing w:val="-1"/>
          <w:sz w:val="8"/>
        </w:rPr>
        <w:tab/>
        <w:t>(aa)</w:t>
      </w:r>
    </w:p>
    <w:p w:rsidR="004975F1">
      <w:pPr>
        <w:tabs>
          <w:tab w:val="left" w:pos="5907"/>
          <w:tab w:val="left" w:pos="6387"/>
          <w:tab w:val="left" w:pos="6920"/>
          <w:tab w:val="left" w:pos="7388"/>
          <w:tab w:val="left" w:pos="7846"/>
          <w:tab w:val="left" w:pos="8307"/>
          <w:tab w:val="left" w:pos="8778"/>
          <w:tab w:val="left" w:pos="9224"/>
          <w:tab w:val="left" w:pos="9675"/>
          <w:tab w:val="left" w:pos="10177"/>
          <w:tab w:val="left" w:pos="10657"/>
          <w:tab w:val="left" w:pos="11118"/>
        </w:tabs>
        <w:autoSpaceDE w:val="0"/>
        <w:autoSpaceDN w:val="0"/>
        <w:adjustRightInd w:val="0"/>
        <w:spacing w:before="21" w:line="92" w:lineRule="exact"/>
        <w:ind w:left="1036" w:firstLine="4322"/>
        <w:rPr>
          <w:rFonts w:ascii="Arial Narrow" w:hAnsi="Arial Narrow"/>
          <w:color w:val="000000"/>
          <w:spacing w:val="-1"/>
          <w:sz w:val="8"/>
        </w:rPr>
      </w:pPr>
      <w:r>
        <w:rPr>
          <w:rFonts w:ascii="Arial Narrow" w:hAnsi="Arial Narrow"/>
          <w:color w:val="000000"/>
          <w:spacing w:val="-1"/>
          <w:sz w:val="8"/>
        </w:rPr>
        <w:t>Dec. 31</w:t>
      </w:r>
      <w:r>
        <w:rPr>
          <w:rFonts w:ascii="Arial Narrow" w:hAnsi="Arial Narrow"/>
          <w:color w:val="000000"/>
          <w:spacing w:val="-1"/>
          <w:sz w:val="8"/>
        </w:rPr>
        <w:tab/>
        <w:t>Jan. 31</w:t>
      </w:r>
      <w:r>
        <w:rPr>
          <w:rFonts w:ascii="Arial Narrow" w:hAnsi="Arial Narrow"/>
          <w:color w:val="000000"/>
          <w:spacing w:val="-1"/>
          <w:sz w:val="8"/>
        </w:rPr>
        <w:tab/>
        <w:t>Feb. 28/29</w:t>
      </w:r>
      <w:r>
        <w:rPr>
          <w:rFonts w:ascii="Arial Narrow" w:hAnsi="Arial Narrow"/>
          <w:color w:val="000000"/>
          <w:spacing w:val="-1"/>
          <w:sz w:val="8"/>
        </w:rPr>
        <w:tab/>
        <w:t>Mar. 31</w:t>
      </w:r>
      <w:r>
        <w:rPr>
          <w:rFonts w:ascii="Arial Narrow" w:hAnsi="Arial Narrow"/>
          <w:color w:val="000000"/>
          <w:spacing w:val="-1"/>
          <w:sz w:val="8"/>
        </w:rPr>
        <w:tab/>
        <w:t>Apr. 30</w:t>
      </w:r>
      <w:r>
        <w:rPr>
          <w:rFonts w:ascii="Arial Narrow" w:hAnsi="Arial Narrow"/>
          <w:color w:val="000000"/>
          <w:spacing w:val="-1"/>
          <w:sz w:val="8"/>
        </w:rPr>
        <w:tab/>
        <w:t>May 31</w:t>
      </w:r>
      <w:r>
        <w:rPr>
          <w:rFonts w:ascii="Arial Narrow" w:hAnsi="Arial Narrow"/>
          <w:color w:val="000000"/>
          <w:spacing w:val="-1"/>
          <w:sz w:val="8"/>
        </w:rPr>
        <w:tab/>
        <w:t>Jun. 30</w:t>
      </w:r>
      <w:r>
        <w:rPr>
          <w:rFonts w:ascii="Arial Narrow" w:hAnsi="Arial Narrow"/>
          <w:color w:val="000000"/>
          <w:spacing w:val="-1"/>
          <w:sz w:val="8"/>
        </w:rPr>
        <w:tab/>
        <w:t>Jul. 31</w:t>
      </w:r>
      <w:r>
        <w:rPr>
          <w:rFonts w:ascii="Arial Narrow" w:hAnsi="Arial Narrow"/>
          <w:color w:val="000000"/>
          <w:spacing w:val="-1"/>
          <w:sz w:val="8"/>
        </w:rPr>
        <w:tab/>
        <w:t>Aug. 31</w:t>
      </w:r>
      <w:r>
        <w:rPr>
          <w:rFonts w:ascii="Arial Narrow" w:hAnsi="Arial Narrow"/>
          <w:color w:val="000000"/>
          <w:spacing w:val="-1"/>
          <w:sz w:val="8"/>
        </w:rPr>
        <w:tab/>
        <w:t>Sept. 30</w:t>
      </w:r>
      <w:r>
        <w:rPr>
          <w:rFonts w:ascii="Arial Narrow" w:hAnsi="Arial Narrow"/>
          <w:color w:val="000000"/>
          <w:spacing w:val="-1"/>
          <w:sz w:val="8"/>
        </w:rPr>
        <w:tab/>
        <w:t>Oct. 31</w:t>
      </w:r>
      <w:r>
        <w:rPr>
          <w:rFonts w:ascii="Arial Narrow" w:hAnsi="Arial Narrow"/>
          <w:color w:val="000000"/>
          <w:spacing w:val="-1"/>
          <w:sz w:val="8"/>
        </w:rPr>
        <w:tab/>
        <w:t>Nov. 30</w:t>
      </w:r>
      <w:r>
        <w:rPr>
          <w:rFonts w:ascii="Arial Narrow" w:hAnsi="Arial Narrow"/>
          <w:color w:val="000000"/>
          <w:spacing w:val="-1"/>
          <w:sz w:val="8"/>
        </w:rPr>
        <w:tab/>
        <w:t>Dec. 31</w:t>
      </w:r>
    </w:p>
    <w:p w:rsidR="004975F1">
      <w:pPr>
        <w:autoSpaceDE w:val="0"/>
        <w:autoSpaceDN w:val="0"/>
        <w:adjustRightInd w:val="0"/>
        <w:spacing w:line="92" w:lineRule="exact"/>
        <w:ind w:left="1036"/>
        <w:rPr>
          <w:rFonts w:ascii="Arial Narrow" w:hAnsi="Arial Narrow"/>
          <w:color w:val="000000"/>
          <w:spacing w:val="-1"/>
          <w:sz w:val="8"/>
        </w:rPr>
      </w:pPr>
    </w:p>
    <w:p w:rsidR="004975F1">
      <w:pPr>
        <w:autoSpaceDE w:val="0"/>
        <w:autoSpaceDN w:val="0"/>
        <w:adjustRightInd w:val="0"/>
        <w:spacing w:before="85" w:line="92" w:lineRule="exact"/>
        <w:ind w:left="1036" w:firstLine="10451"/>
        <w:rPr>
          <w:rFonts w:ascii="Arial Narrow" w:hAnsi="Arial Narrow"/>
          <w:color w:val="000000"/>
          <w:sz w:val="8"/>
        </w:rPr>
      </w:pPr>
      <w:r>
        <w:rPr>
          <w:rFonts w:ascii="Arial Narrow" w:hAnsi="Arial Narrow"/>
          <w:color w:val="000000"/>
          <w:sz w:val="8"/>
        </w:rPr>
        <w:t>Avg Unamortized</w:t>
      </w:r>
    </w:p>
    <w:p w:rsidR="004975F1">
      <w:pPr>
        <w:tabs>
          <w:tab w:val="left" w:pos="3847"/>
          <w:tab w:val="left" w:pos="4306"/>
          <w:tab w:val="left" w:pos="4788"/>
          <w:tab w:val="left" w:pos="11622"/>
          <w:tab w:val="left" w:pos="12071"/>
          <w:tab w:val="left" w:pos="12590"/>
          <w:tab w:val="left" w:pos="13120"/>
        </w:tabs>
        <w:autoSpaceDE w:val="0"/>
        <w:autoSpaceDN w:val="0"/>
        <w:adjustRightInd w:val="0"/>
        <w:spacing w:before="6" w:line="92" w:lineRule="exact"/>
        <w:ind w:left="1036" w:firstLine="837"/>
        <w:rPr>
          <w:rFonts w:ascii="Arial Narrow" w:hAnsi="Arial Narrow"/>
          <w:color w:val="000000"/>
          <w:sz w:val="8"/>
        </w:rPr>
      </w:pPr>
      <w:r>
        <w:rPr>
          <w:rFonts w:ascii="Arial Narrow" w:hAnsi="Arial Narrow"/>
          <w:color w:val="000000"/>
          <w:sz w:val="8"/>
        </w:rPr>
        <w:t>Recovery</w:t>
      </w:r>
      <w:r>
        <w:rPr>
          <w:rFonts w:ascii="Arial Narrow" w:hAnsi="Arial Narrow"/>
          <w:color w:val="000000"/>
          <w:sz w:val="8"/>
        </w:rPr>
        <w:tab/>
      </w:r>
      <w:r>
        <w:rPr>
          <w:rFonts w:ascii="Arial Narrow" w:hAnsi="Arial Narrow"/>
          <w:color w:val="000000"/>
          <w:spacing w:val="-1"/>
          <w:sz w:val="8"/>
        </w:rPr>
        <w:t>Current Amort</w:t>
      </w:r>
      <w:r>
        <w:rPr>
          <w:rFonts w:ascii="Arial Narrow" w:hAnsi="Arial Narrow"/>
          <w:color w:val="000000"/>
          <w:spacing w:val="-1"/>
          <w:sz w:val="8"/>
        </w:rPr>
        <w:tab/>
      </w:r>
      <w:r>
        <w:rPr>
          <w:rFonts w:ascii="Arial Narrow" w:hAnsi="Arial Narrow"/>
          <w:color w:val="000000"/>
          <w:spacing w:val="-2"/>
          <w:sz w:val="8"/>
        </w:rPr>
        <w:t>% Allocated to</w:t>
      </w:r>
      <w:r>
        <w:rPr>
          <w:rFonts w:ascii="Arial Narrow" w:hAnsi="Arial Narrow"/>
          <w:color w:val="000000"/>
          <w:spacing w:val="-2"/>
          <w:sz w:val="8"/>
        </w:rPr>
        <w:tab/>
      </w:r>
      <w:r>
        <w:rPr>
          <w:rFonts w:ascii="Arial Narrow" w:hAnsi="Arial Narrow"/>
          <w:color w:val="000000"/>
          <w:sz w:val="8"/>
        </w:rPr>
        <w:t>Amort Exp in</w:t>
      </w:r>
      <w:r>
        <w:rPr>
          <w:rFonts w:ascii="Arial Narrow" w:hAnsi="Arial Narrow"/>
          <w:color w:val="000000"/>
          <w:sz w:val="8"/>
        </w:rPr>
        <w:tab/>
        <w:t>Balance</w:t>
      </w:r>
      <w:r>
        <w:rPr>
          <w:rFonts w:ascii="Arial Narrow" w:hAnsi="Arial Narrow"/>
          <w:color w:val="000000"/>
          <w:sz w:val="8"/>
        </w:rPr>
        <w:tab/>
        <w:t>% Approved</w:t>
      </w:r>
      <w:r>
        <w:rPr>
          <w:rFonts w:ascii="Arial Narrow" w:hAnsi="Arial Narrow"/>
          <w:color w:val="000000"/>
          <w:sz w:val="8"/>
        </w:rPr>
        <w:tab/>
        <w:t>Allocated to</w:t>
      </w:r>
      <w:r>
        <w:rPr>
          <w:rFonts w:ascii="Arial Narrow" w:hAnsi="Arial Narrow"/>
          <w:color w:val="000000"/>
          <w:sz w:val="8"/>
        </w:rPr>
        <w:tab/>
        <w:t>Rate Base</w:t>
      </w:r>
    </w:p>
    <w:p w:rsidR="004975F1">
      <w:pPr>
        <w:tabs>
          <w:tab w:val="left" w:pos="2284"/>
          <w:tab w:val="left" w:pos="2873"/>
          <w:tab w:val="left" w:pos="3384"/>
          <w:tab w:val="left" w:pos="3926"/>
          <w:tab w:val="left" w:pos="4315"/>
          <w:tab w:val="left" w:pos="4776"/>
          <w:tab w:val="left" w:pos="11514"/>
          <w:tab w:val="left" w:pos="12045"/>
          <w:tab w:val="left" w:pos="12561"/>
          <w:tab w:val="left" w:pos="13060"/>
          <w:tab w:val="left" w:pos="13410"/>
        </w:tabs>
        <w:autoSpaceDE w:val="0"/>
        <w:autoSpaceDN w:val="0"/>
        <w:adjustRightInd w:val="0"/>
        <w:spacing w:before="7" w:line="92" w:lineRule="exact"/>
        <w:ind w:left="1036" w:firstLine="900"/>
        <w:rPr>
          <w:rFonts w:ascii="Arial Narrow" w:hAnsi="Arial Narrow"/>
          <w:color w:val="000000"/>
          <w:sz w:val="8"/>
        </w:rPr>
      </w:pPr>
      <w:r>
        <w:rPr>
          <w:rFonts w:ascii="Arial Narrow" w:hAnsi="Arial Narrow"/>
          <w:color w:val="000000"/>
          <w:sz w:val="8"/>
        </w:rPr>
        <w:t>Amnt</w:t>
      </w:r>
      <w:r>
        <w:rPr>
          <w:rFonts w:ascii="Arial Narrow" w:hAnsi="Arial Narrow"/>
          <w:color w:val="000000"/>
          <w:sz w:val="8"/>
        </w:rPr>
        <w:tab/>
        <w:t>Recovery Period</w:t>
      </w:r>
      <w:r>
        <w:rPr>
          <w:rFonts w:ascii="Arial Narrow" w:hAnsi="Arial Narrow"/>
          <w:color w:val="000000"/>
          <w:sz w:val="8"/>
        </w:rPr>
        <w:tab/>
        <w:t>Monthly Amort</w:t>
      </w:r>
      <w:r>
        <w:rPr>
          <w:rFonts w:ascii="Arial Narrow" w:hAnsi="Arial Narrow"/>
          <w:color w:val="000000"/>
          <w:sz w:val="8"/>
        </w:rPr>
        <w:tab/>
        <w:t>Amort Periods</w:t>
      </w:r>
      <w:r>
        <w:rPr>
          <w:rFonts w:ascii="Arial Narrow" w:hAnsi="Arial Narrow"/>
          <w:color w:val="000000"/>
          <w:sz w:val="8"/>
        </w:rPr>
        <w:tab/>
        <w:t>Expense</w:t>
      </w:r>
      <w:r>
        <w:rPr>
          <w:rFonts w:ascii="Arial Narrow" w:hAnsi="Arial Narrow"/>
          <w:color w:val="000000"/>
          <w:sz w:val="8"/>
        </w:rPr>
        <w:tab/>
        <w:t>Formula Rate</w:t>
      </w:r>
      <w:r>
        <w:rPr>
          <w:rFonts w:ascii="Arial Narrow" w:hAnsi="Arial Narrow"/>
          <w:color w:val="000000"/>
          <w:sz w:val="8"/>
        </w:rPr>
        <w:tab/>
        <w:t>Formula Rate</w:t>
      </w:r>
      <w:r>
        <w:rPr>
          <w:rFonts w:ascii="Arial Narrow" w:hAnsi="Arial Narrow"/>
          <w:color w:val="000000"/>
          <w:sz w:val="8"/>
        </w:rPr>
        <w:tab/>
      </w:r>
      <w:r>
        <w:rPr>
          <w:rFonts w:ascii="Arial Narrow" w:hAnsi="Arial Narrow"/>
          <w:color w:val="000000"/>
          <w:spacing w:val="-1"/>
          <w:sz w:val="8"/>
        </w:rPr>
        <w:t>Sum (i) through</w:t>
      </w:r>
      <w:r>
        <w:rPr>
          <w:rFonts w:ascii="Arial Narrow" w:hAnsi="Arial Narrow"/>
          <w:color w:val="000000"/>
          <w:spacing w:val="-1"/>
          <w:sz w:val="8"/>
        </w:rPr>
        <w:tab/>
      </w:r>
      <w:r>
        <w:rPr>
          <w:rFonts w:ascii="Arial Narrow" w:hAnsi="Arial Narrow"/>
          <w:color w:val="000000"/>
          <w:sz w:val="8"/>
        </w:rPr>
        <w:t>for Rate Base</w:t>
      </w:r>
      <w:r>
        <w:rPr>
          <w:rFonts w:ascii="Arial Narrow" w:hAnsi="Arial Narrow"/>
          <w:color w:val="000000"/>
          <w:sz w:val="8"/>
        </w:rPr>
        <w:tab/>
        <w:t>Formula Rate</w:t>
      </w:r>
      <w:r>
        <w:rPr>
          <w:rFonts w:ascii="Arial Narrow" w:hAnsi="Arial Narrow"/>
          <w:color w:val="000000"/>
          <w:sz w:val="8"/>
        </w:rPr>
        <w:tab/>
        <w:t>Balance</w:t>
      </w:r>
      <w:r>
        <w:rPr>
          <w:rFonts w:ascii="Arial Narrow" w:hAnsi="Arial Narrow"/>
          <w:color w:val="000000"/>
          <w:sz w:val="8"/>
        </w:rPr>
        <w:tab/>
        <w:t>(v)</w:t>
      </w:r>
    </w:p>
    <w:p w:rsidR="004975F1">
      <w:pPr>
        <w:tabs>
          <w:tab w:val="left" w:pos="1353"/>
          <w:tab w:val="left" w:pos="1850"/>
          <w:tab w:val="left" w:pos="2397"/>
          <w:tab w:val="left" w:pos="2913"/>
          <w:tab w:val="left" w:pos="3468"/>
          <w:tab w:val="left" w:pos="3938"/>
          <w:tab w:val="left" w:pos="4502"/>
          <w:tab w:val="left" w:pos="4870"/>
          <w:tab w:val="left" w:pos="5400"/>
          <w:tab w:val="left" w:pos="5943"/>
          <w:tab w:val="left" w:pos="6473"/>
          <w:tab w:val="left" w:pos="6960"/>
          <w:tab w:val="left" w:pos="7421"/>
          <w:tab w:val="left" w:pos="7882"/>
          <w:tab w:val="left" w:pos="8343"/>
          <w:tab w:val="left" w:pos="8804"/>
          <w:tab w:val="left" w:pos="9265"/>
          <w:tab w:val="left" w:pos="9726"/>
          <w:tab w:val="left" w:pos="10213"/>
          <w:tab w:val="left" w:pos="10700"/>
          <w:tab w:val="left" w:pos="11162"/>
          <w:tab w:val="left" w:pos="11637"/>
          <w:tab w:val="left" w:pos="12234"/>
          <w:tab w:val="left" w:pos="12623"/>
          <w:tab w:val="left" w:pos="13127"/>
          <w:tab w:val="left" w:pos="13545"/>
          <w:tab w:val="left" w:pos="14040"/>
        </w:tabs>
        <w:autoSpaceDE w:val="0"/>
        <w:autoSpaceDN w:val="0"/>
        <w:adjustRightInd w:val="0"/>
        <w:spacing w:before="6" w:line="92" w:lineRule="exact"/>
        <w:ind w:left="1036" w:firstLine="81"/>
        <w:rPr>
          <w:rFonts w:ascii="Arial Narrow" w:hAnsi="Arial Narrow"/>
          <w:color w:val="000000"/>
          <w:sz w:val="8"/>
        </w:rPr>
      </w:pPr>
      <w:r>
        <w:rPr>
          <w:rFonts w:ascii="Arial Narrow" w:hAnsi="Arial Narrow"/>
          <w:color w:val="000000"/>
          <w:sz w:val="8"/>
        </w:rPr>
        <w:t>No.</w:t>
      </w:r>
      <w:r>
        <w:rPr>
          <w:rFonts w:ascii="Arial Narrow" w:hAnsi="Arial Narrow"/>
          <w:color w:val="000000"/>
          <w:sz w:val="8"/>
        </w:rPr>
        <w:tab/>
      </w:r>
      <w:r>
        <w:rPr>
          <w:rFonts w:ascii="Arial Narrow" w:hAnsi="Arial Narrow"/>
          <w:color w:val="000000"/>
          <w:sz w:val="8"/>
        </w:rPr>
        <w:t>Project Name</w:t>
      </w:r>
      <w:r>
        <w:rPr>
          <w:rFonts w:ascii="Arial Narrow" w:hAnsi="Arial Narrow"/>
          <w:color w:val="000000"/>
          <w:sz w:val="8"/>
        </w:rPr>
        <w:tab/>
        <w:t>Approved *</w:t>
      </w:r>
      <w:r>
        <w:rPr>
          <w:rFonts w:ascii="Arial Narrow" w:hAnsi="Arial Narrow"/>
          <w:color w:val="000000"/>
          <w:sz w:val="8"/>
        </w:rPr>
        <w:tab/>
        <w:t>Months *</w:t>
      </w:r>
      <w:r>
        <w:rPr>
          <w:rFonts w:ascii="Arial Narrow" w:hAnsi="Arial Narrow"/>
          <w:color w:val="000000"/>
          <w:sz w:val="8"/>
        </w:rPr>
        <w:tab/>
        <w:t>Exp (b) / (c)</w:t>
      </w:r>
      <w:r>
        <w:rPr>
          <w:rFonts w:ascii="Arial Narrow" w:hAnsi="Arial Narrow"/>
          <w:color w:val="000000"/>
          <w:sz w:val="8"/>
        </w:rPr>
        <w:tab/>
        <w:t>this year</w:t>
      </w:r>
      <w:r>
        <w:rPr>
          <w:rFonts w:ascii="Arial Narrow" w:hAnsi="Arial Narrow"/>
          <w:color w:val="000000"/>
          <w:sz w:val="8"/>
        </w:rPr>
        <w:tab/>
        <w:t>(d) x (e)</w:t>
      </w:r>
      <w:r>
        <w:rPr>
          <w:rFonts w:ascii="Arial Narrow" w:hAnsi="Arial Narrow"/>
          <w:color w:val="000000"/>
          <w:sz w:val="8"/>
        </w:rPr>
        <w:tab/>
        <w:t>*</w:t>
      </w:r>
      <w:r>
        <w:rPr>
          <w:rFonts w:ascii="Arial Narrow" w:hAnsi="Arial Narrow"/>
          <w:color w:val="000000"/>
          <w:sz w:val="8"/>
        </w:rPr>
        <w:tab/>
        <w:t>(f) x (g)</w:t>
      </w:r>
      <w:r>
        <w:rPr>
          <w:rFonts w:ascii="Arial Narrow" w:hAnsi="Arial Narrow"/>
          <w:color w:val="000000"/>
          <w:sz w:val="8"/>
        </w:rPr>
        <w:tab/>
        <w:t>2014</w:t>
      </w:r>
      <w:r>
        <w:rPr>
          <w:rFonts w:ascii="Arial Narrow" w:hAnsi="Arial Narrow"/>
          <w:color w:val="000000"/>
          <w:sz w:val="8"/>
        </w:rPr>
        <w:tab/>
        <w:t>2015</w:t>
      </w:r>
      <w:r>
        <w:rPr>
          <w:rFonts w:ascii="Arial Narrow" w:hAnsi="Arial Narrow"/>
          <w:color w:val="000000"/>
          <w:sz w:val="8"/>
        </w:rPr>
        <w:tab/>
        <w:t>2015</w:t>
      </w:r>
      <w:r>
        <w:rPr>
          <w:rFonts w:ascii="Arial Narrow" w:hAnsi="Arial Narrow"/>
          <w:color w:val="000000"/>
          <w:sz w:val="8"/>
        </w:rPr>
        <w:tab/>
        <w:t>2015</w:t>
      </w:r>
      <w:r>
        <w:rPr>
          <w:rFonts w:ascii="Arial Narrow" w:hAnsi="Arial Narrow"/>
          <w:color w:val="000000"/>
          <w:sz w:val="8"/>
        </w:rPr>
        <w:tab/>
        <w:t>2015</w:t>
      </w:r>
      <w:r>
        <w:rPr>
          <w:rFonts w:ascii="Arial Narrow" w:hAnsi="Arial Narrow"/>
          <w:color w:val="000000"/>
          <w:sz w:val="8"/>
        </w:rPr>
        <w:tab/>
        <w:t>2015</w:t>
      </w:r>
      <w:r>
        <w:rPr>
          <w:rFonts w:ascii="Arial Narrow" w:hAnsi="Arial Narrow"/>
          <w:color w:val="000000"/>
          <w:sz w:val="8"/>
        </w:rPr>
        <w:tab/>
        <w:t>2015</w:t>
      </w:r>
      <w:r>
        <w:rPr>
          <w:rFonts w:ascii="Arial Narrow" w:hAnsi="Arial Narrow"/>
          <w:color w:val="000000"/>
          <w:sz w:val="8"/>
        </w:rPr>
        <w:tab/>
        <w:t>2015</w:t>
      </w:r>
      <w:r>
        <w:rPr>
          <w:rFonts w:ascii="Arial Narrow" w:hAnsi="Arial Narrow"/>
          <w:color w:val="000000"/>
          <w:sz w:val="8"/>
        </w:rPr>
        <w:tab/>
        <w:t>2015</w:t>
      </w:r>
      <w:r>
        <w:rPr>
          <w:rFonts w:ascii="Arial Narrow" w:hAnsi="Arial Narrow"/>
          <w:color w:val="000000"/>
          <w:sz w:val="8"/>
        </w:rPr>
        <w:tab/>
        <w:t>2015</w:t>
      </w:r>
      <w:r>
        <w:rPr>
          <w:rFonts w:ascii="Arial Narrow" w:hAnsi="Arial Narrow"/>
          <w:color w:val="000000"/>
          <w:sz w:val="8"/>
        </w:rPr>
        <w:tab/>
        <w:t>2015</w:t>
      </w:r>
      <w:r>
        <w:rPr>
          <w:rFonts w:ascii="Arial Narrow" w:hAnsi="Arial Narrow"/>
          <w:color w:val="000000"/>
          <w:sz w:val="8"/>
        </w:rPr>
        <w:tab/>
        <w:t>2015</w:t>
      </w:r>
      <w:r>
        <w:rPr>
          <w:rFonts w:ascii="Arial Narrow" w:hAnsi="Arial Narrow"/>
          <w:color w:val="000000"/>
          <w:sz w:val="8"/>
        </w:rPr>
        <w:tab/>
        <w:t>2015</w:t>
      </w:r>
      <w:r>
        <w:rPr>
          <w:rFonts w:ascii="Arial Narrow" w:hAnsi="Arial Narrow"/>
          <w:color w:val="000000"/>
          <w:sz w:val="8"/>
        </w:rPr>
        <w:tab/>
        <w:t>(u) / 13</w:t>
      </w:r>
      <w:r>
        <w:rPr>
          <w:rFonts w:ascii="Arial Narrow" w:hAnsi="Arial Narrow"/>
          <w:color w:val="000000"/>
          <w:sz w:val="8"/>
        </w:rPr>
        <w:tab/>
        <w:t>*</w:t>
      </w:r>
      <w:r>
        <w:rPr>
          <w:rFonts w:ascii="Arial Narrow" w:hAnsi="Arial Narrow"/>
          <w:color w:val="000000"/>
          <w:sz w:val="8"/>
        </w:rPr>
        <w:tab/>
        <w:t>(from (g))</w:t>
      </w:r>
      <w:r>
        <w:rPr>
          <w:rFonts w:ascii="Arial Narrow" w:hAnsi="Arial Narrow"/>
          <w:color w:val="000000"/>
          <w:sz w:val="8"/>
        </w:rPr>
        <w:tab/>
        <w:t>x (w) x (x)</w:t>
      </w:r>
      <w:r>
        <w:rPr>
          <w:rFonts w:ascii="Arial Narrow" w:hAnsi="Arial Narrow"/>
          <w:color w:val="000000"/>
          <w:sz w:val="8"/>
        </w:rPr>
        <w:tab/>
        <w:t>Project Code</w:t>
      </w:r>
      <w:r>
        <w:rPr>
          <w:rFonts w:ascii="Arial Narrow" w:hAnsi="Arial Narrow"/>
          <w:color w:val="000000"/>
          <w:sz w:val="8"/>
        </w:rPr>
        <w:tab/>
        <w:t>Docket No</w:t>
      </w:r>
    </w:p>
    <w:p w:rsidR="004975F1">
      <w:pPr>
        <w:tabs>
          <w:tab w:val="left" w:pos="3226"/>
          <w:tab w:val="left" w:pos="4147"/>
          <w:tab w:val="left" w:pos="5069"/>
          <w:tab w:val="left" w:pos="11879"/>
          <w:tab w:val="left" w:pos="12906"/>
          <w:tab w:val="left" w:pos="13367"/>
        </w:tabs>
        <w:autoSpaceDE w:val="0"/>
        <w:autoSpaceDN w:val="0"/>
        <w:adjustRightInd w:val="0"/>
        <w:spacing w:before="26" w:line="92" w:lineRule="exact"/>
        <w:ind w:left="1036"/>
        <w:rPr>
          <w:rFonts w:ascii="Arial Narrow" w:hAnsi="Arial Narrow"/>
          <w:color w:val="000000"/>
          <w:sz w:val="8"/>
        </w:rPr>
      </w:pPr>
      <w:r>
        <w:rPr>
          <w:rFonts w:ascii="Arial Narrow" w:hAnsi="Arial Narrow"/>
          <w:color w:val="000000"/>
          <w:sz w:val="8"/>
        </w:rPr>
        <w:t>3a</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p>
    <w:p w:rsidR="004975F1">
      <w:pPr>
        <w:tabs>
          <w:tab w:val="left" w:pos="3226"/>
          <w:tab w:val="left" w:pos="4147"/>
          <w:tab w:val="left" w:pos="5069"/>
          <w:tab w:val="left" w:pos="11879"/>
          <w:tab w:val="left" w:pos="12906"/>
          <w:tab w:val="left" w:pos="13367"/>
        </w:tabs>
        <w:autoSpaceDE w:val="0"/>
        <w:autoSpaceDN w:val="0"/>
        <w:adjustRightInd w:val="0"/>
        <w:spacing w:before="23" w:line="92" w:lineRule="exact"/>
        <w:ind w:left="1036"/>
        <w:rPr>
          <w:rFonts w:ascii="Arial Narrow" w:hAnsi="Arial Narrow"/>
          <w:color w:val="000000"/>
          <w:sz w:val="8"/>
        </w:rPr>
      </w:pPr>
      <w:r>
        <w:rPr>
          <w:rFonts w:ascii="Arial Narrow" w:hAnsi="Arial Narrow"/>
          <w:color w:val="000000"/>
          <w:sz w:val="8"/>
        </w:rPr>
        <w:t>3b</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p>
    <w:p w:rsidR="004975F1">
      <w:pPr>
        <w:tabs>
          <w:tab w:val="left" w:pos="3226"/>
          <w:tab w:val="left" w:pos="4147"/>
          <w:tab w:val="left" w:pos="5069"/>
          <w:tab w:val="left" w:pos="11879"/>
          <w:tab w:val="left" w:pos="12906"/>
          <w:tab w:val="left" w:pos="13367"/>
        </w:tabs>
        <w:autoSpaceDE w:val="0"/>
        <w:autoSpaceDN w:val="0"/>
        <w:adjustRightInd w:val="0"/>
        <w:spacing w:before="23" w:line="92" w:lineRule="exact"/>
        <w:ind w:left="1036"/>
        <w:rPr>
          <w:rFonts w:ascii="Arial Narrow" w:hAnsi="Arial Narrow"/>
          <w:color w:val="000000"/>
          <w:sz w:val="8"/>
        </w:rPr>
      </w:pPr>
      <w:r>
        <w:rPr>
          <w:rFonts w:ascii="Arial Narrow" w:hAnsi="Arial Narrow"/>
          <w:color w:val="000000"/>
          <w:sz w:val="8"/>
        </w:rPr>
        <w:t>3c</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p>
    <w:p w:rsidR="004975F1">
      <w:pPr>
        <w:tabs>
          <w:tab w:val="left" w:pos="4147"/>
          <w:tab w:val="left" w:pos="5069"/>
          <w:tab w:val="left" w:pos="11879"/>
          <w:tab w:val="left" w:pos="12906"/>
          <w:tab w:val="left" w:pos="13367"/>
        </w:tabs>
        <w:autoSpaceDE w:val="0"/>
        <w:autoSpaceDN w:val="0"/>
        <w:adjustRightInd w:val="0"/>
        <w:spacing w:before="23" w:line="92" w:lineRule="exact"/>
        <w:ind w:left="1036" w:firstLine="2189"/>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r>
      <w:r>
        <w:rPr>
          <w:rFonts w:ascii="Arial Narrow" w:hAnsi="Arial Narrow"/>
          <w:color w:val="000000"/>
          <w:sz w:val="8"/>
        </w:rPr>
        <w:t>-</w:t>
      </w:r>
    </w:p>
    <w:p w:rsidR="004975F1">
      <w:pPr>
        <w:tabs>
          <w:tab w:val="left" w:pos="3226"/>
          <w:tab w:val="left" w:pos="4147"/>
          <w:tab w:val="left" w:pos="5069"/>
          <w:tab w:val="left" w:pos="11879"/>
          <w:tab w:val="left" w:pos="12906"/>
          <w:tab w:val="left" w:pos="13367"/>
        </w:tabs>
        <w:autoSpaceDE w:val="0"/>
        <w:autoSpaceDN w:val="0"/>
        <w:adjustRightInd w:val="0"/>
        <w:spacing w:before="23"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p>
    <w:p w:rsidR="004975F1">
      <w:pPr>
        <w:tabs>
          <w:tab w:val="left" w:pos="4147"/>
          <w:tab w:val="left" w:pos="5069"/>
          <w:tab w:val="left" w:pos="11879"/>
          <w:tab w:val="left" w:pos="12906"/>
          <w:tab w:val="left" w:pos="13367"/>
        </w:tabs>
        <w:autoSpaceDE w:val="0"/>
        <w:autoSpaceDN w:val="0"/>
        <w:adjustRightInd w:val="0"/>
        <w:spacing w:before="24" w:line="92" w:lineRule="exact"/>
        <w:ind w:left="1036" w:firstLine="2189"/>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p>
    <w:p w:rsidR="004975F1">
      <w:pPr>
        <w:tabs>
          <w:tab w:val="left" w:pos="4147"/>
          <w:tab w:val="left" w:pos="5069"/>
          <w:tab w:val="left" w:pos="11879"/>
          <w:tab w:val="left" w:pos="12906"/>
          <w:tab w:val="left" w:pos="13367"/>
        </w:tabs>
        <w:autoSpaceDE w:val="0"/>
        <w:autoSpaceDN w:val="0"/>
        <w:adjustRightInd w:val="0"/>
        <w:spacing w:before="23" w:line="92" w:lineRule="exact"/>
        <w:ind w:left="1036" w:firstLine="2189"/>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p>
    <w:p w:rsidR="004975F1">
      <w:pPr>
        <w:tabs>
          <w:tab w:val="left" w:pos="4147"/>
          <w:tab w:val="left" w:pos="5069"/>
          <w:tab w:val="left" w:pos="11879"/>
          <w:tab w:val="left" w:pos="12906"/>
          <w:tab w:val="left" w:pos="13367"/>
        </w:tabs>
        <w:autoSpaceDE w:val="0"/>
        <w:autoSpaceDN w:val="0"/>
        <w:adjustRightInd w:val="0"/>
        <w:spacing w:before="23" w:line="92" w:lineRule="exact"/>
        <w:ind w:left="1036" w:firstLine="2189"/>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p>
    <w:p w:rsidR="004975F1">
      <w:pPr>
        <w:tabs>
          <w:tab w:val="left" w:pos="3226"/>
          <w:tab w:val="left" w:pos="4147"/>
          <w:tab w:val="left" w:pos="5069"/>
          <w:tab w:val="left" w:pos="11879"/>
          <w:tab w:val="left" w:pos="12906"/>
          <w:tab w:val="left" w:pos="13367"/>
        </w:tabs>
        <w:autoSpaceDE w:val="0"/>
        <w:autoSpaceDN w:val="0"/>
        <w:adjustRightInd w:val="0"/>
        <w:spacing w:before="23"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p>
    <w:p w:rsidR="004975F1">
      <w:pPr>
        <w:tabs>
          <w:tab w:val="left" w:pos="4147"/>
          <w:tab w:val="left" w:pos="5069"/>
          <w:tab w:val="left" w:pos="11879"/>
          <w:tab w:val="left" w:pos="12906"/>
          <w:tab w:val="left" w:pos="13367"/>
        </w:tabs>
        <w:autoSpaceDE w:val="0"/>
        <w:autoSpaceDN w:val="0"/>
        <w:adjustRightInd w:val="0"/>
        <w:spacing w:before="24" w:line="92" w:lineRule="exact"/>
        <w:ind w:left="1036" w:firstLine="2189"/>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p>
    <w:p w:rsidR="004975F1">
      <w:pPr>
        <w:tabs>
          <w:tab w:val="left" w:pos="3226"/>
          <w:tab w:val="left" w:pos="4147"/>
          <w:tab w:val="left" w:pos="5069"/>
          <w:tab w:val="left" w:pos="11879"/>
          <w:tab w:val="left" w:pos="12906"/>
          <w:tab w:val="left" w:pos="13367"/>
        </w:tabs>
        <w:autoSpaceDE w:val="0"/>
        <w:autoSpaceDN w:val="0"/>
        <w:adjustRightInd w:val="0"/>
        <w:spacing w:before="23" w:line="92" w:lineRule="exact"/>
        <w:ind w:left="1036"/>
        <w:rPr>
          <w:rFonts w:ascii="Arial Narrow" w:hAnsi="Arial Narrow"/>
          <w:color w:val="000000"/>
          <w:sz w:val="8"/>
        </w:rPr>
      </w:pPr>
      <w:r>
        <w:rPr>
          <w:rFonts w:ascii="Arial Narrow" w:hAnsi="Arial Narrow"/>
          <w:color w:val="000000"/>
          <w:sz w:val="8"/>
        </w:rPr>
        <w:t>3x</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p>
    <w:p w:rsidR="004975F1">
      <w:pPr>
        <w:tabs>
          <w:tab w:val="left" w:pos="1339"/>
          <w:tab w:val="left" w:pos="5069"/>
        </w:tabs>
        <w:autoSpaceDE w:val="0"/>
        <w:autoSpaceDN w:val="0"/>
        <w:adjustRightInd w:val="0"/>
        <w:spacing w:before="23" w:line="92" w:lineRule="exact"/>
        <w:ind w:left="1036"/>
        <w:rPr>
          <w:rFonts w:ascii="Arial Narrow" w:hAnsi="Arial Narrow"/>
          <w:color w:val="000000"/>
          <w:sz w:val="8"/>
        </w:rPr>
      </w:pPr>
      <w:r>
        <w:rPr>
          <w:rFonts w:ascii="Arial Narrow" w:hAnsi="Arial Narrow"/>
          <w:color w:val="000000"/>
          <w:sz w:val="8"/>
        </w:rPr>
        <w:t>4</w:t>
      </w:r>
      <w:r>
        <w:rPr>
          <w:rFonts w:ascii="Arial Narrow" w:hAnsi="Arial Narrow"/>
          <w:color w:val="000000"/>
          <w:sz w:val="8"/>
        </w:rPr>
        <w:tab/>
        <w:t>Total Abandoned Plant in Rate Base (sum lines 3a-3x):</w:t>
      </w:r>
      <w:r>
        <w:rPr>
          <w:rFonts w:ascii="Arial Narrow" w:hAnsi="Arial Narrow"/>
          <w:color w:val="000000"/>
          <w:sz w:val="8"/>
        </w:rPr>
        <w:tab/>
        <w:t>-</w:t>
      </w:r>
    </w:p>
    <w:p w:rsidR="004975F1">
      <w:pPr>
        <w:autoSpaceDE w:val="0"/>
        <w:autoSpaceDN w:val="0"/>
        <w:adjustRightInd w:val="0"/>
        <w:spacing w:line="92" w:lineRule="exact"/>
        <w:ind w:left="1036"/>
        <w:rPr>
          <w:rFonts w:ascii="Arial Narrow" w:hAnsi="Arial Narrow"/>
          <w:color w:val="000000"/>
          <w:sz w:val="8"/>
        </w:rPr>
      </w:pPr>
    </w:p>
    <w:p w:rsidR="004975F1">
      <w:pPr>
        <w:autoSpaceDE w:val="0"/>
        <w:autoSpaceDN w:val="0"/>
        <w:adjustRightInd w:val="0"/>
        <w:spacing w:before="46" w:line="92" w:lineRule="exact"/>
        <w:ind w:left="1036"/>
        <w:rPr>
          <w:rFonts w:ascii="Arial Narrow" w:hAnsi="Arial Narrow"/>
          <w:color w:val="000000"/>
          <w:sz w:val="8"/>
        </w:rPr>
      </w:pPr>
      <w:r>
        <w:rPr>
          <w:rFonts w:ascii="Arial Narrow" w:hAnsi="Arial Narrow"/>
          <w:color w:val="000000"/>
          <w:sz w:val="8"/>
        </w:rPr>
        <w:t>* Non-zero values in these columns may only be established per FERC order</w:t>
      </w:r>
    </w:p>
    <w:p w:rsidR="004975F1">
      <w:pPr>
        <w:autoSpaceDE w:val="0"/>
        <w:autoSpaceDN w:val="0"/>
        <w:adjustRightInd w:val="0"/>
        <w:spacing w:line="92" w:lineRule="exact"/>
        <w:ind w:left="1036"/>
        <w:rPr>
          <w:rFonts w:ascii="Arial Narrow" w:hAnsi="Arial Narrow"/>
          <w:color w:val="000000"/>
          <w:sz w:val="8"/>
        </w:rPr>
      </w:pPr>
    </w:p>
    <w:p w:rsidR="004975F1">
      <w:pPr>
        <w:autoSpaceDE w:val="0"/>
        <w:autoSpaceDN w:val="0"/>
        <w:adjustRightInd w:val="0"/>
        <w:spacing w:line="92" w:lineRule="exact"/>
        <w:ind w:left="1036"/>
        <w:rPr>
          <w:rFonts w:ascii="Arial Narrow" w:hAnsi="Arial Narrow"/>
          <w:color w:val="000000"/>
          <w:sz w:val="8"/>
        </w:rPr>
      </w:pPr>
    </w:p>
    <w:p w:rsidR="004975F1">
      <w:pPr>
        <w:autoSpaceDE w:val="0"/>
        <w:autoSpaceDN w:val="0"/>
        <w:adjustRightInd w:val="0"/>
        <w:spacing w:before="70" w:line="92" w:lineRule="exact"/>
        <w:ind w:left="1036"/>
        <w:rPr>
          <w:rFonts w:ascii="Arial Narrow Bold" w:hAnsi="Arial Narrow Bold"/>
          <w:color w:val="000000"/>
          <w:sz w:val="8"/>
        </w:rPr>
      </w:pPr>
      <w:r>
        <w:rPr>
          <w:rFonts w:ascii="Arial Narrow Bold" w:hAnsi="Arial Narrow Bold"/>
          <w:color w:val="000000"/>
          <w:sz w:val="8"/>
        </w:rPr>
        <w:t xml:space="preserve">Land Held for Future Use </w:t>
      </w:r>
      <w:r>
        <w:rPr>
          <w:rFonts w:ascii="Arial Narrow Bold" w:hAnsi="Arial Narrow Bold"/>
          <w:color w:val="000000"/>
          <w:sz w:val="8"/>
        </w:rPr>
        <w:t>(LHFU)</w:t>
      </w:r>
    </w:p>
    <w:p w:rsidR="004975F1">
      <w:pPr>
        <w:autoSpaceDE w:val="0"/>
        <w:autoSpaceDN w:val="0"/>
        <w:adjustRightInd w:val="0"/>
        <w:spacing w:line="92" w:lineRule="exact"/>
        <w:ind w:left="1036"/>
        <w:rPr>
          <w:rFonts w:ascii="Arial Narrow Bold" w:hAnsi="Arial Narrow Bold"/>
          <w:color w:val="000000"/>
          <w:sz w:val="8"/>
        </w:rPr>
      </w:pPr>
    </w:p>
    <w:p w:rsidR="004975F1">
      <w:pPr>
        <w:tabs>
          <w:tab w:val="left" w:pos="1980"/>
          <w:tab w:val="left" w:pos="2486"/>
          <w:tab w:val="left" w:pos="3053"/>
          <w:tab w:val="left" w:pos="3550"/>
          <w:tab w:val="left" w:pos="4030"/>
          <w:tab w:val="left" w:pos="4481"/>
          <w:tab w:val="left" w:pos="4941"/>
          <w:tab w:val="left" w:pos="5450"/>
          <w:tab w:val="left" w:pos="5993"/>
          <w:tab w:val="left" w:pos="6514"/>
          <w:tab w:val="left" w:pos="7011"/>
          <w:tab w:val="left" w:pos="7450"/>
          <w:tab w:val="left" w:pos="7920"/>
          <w:tab w:val="left" w:pos="8382"/>
          <w:tab w:val="left" w:pos="8842"/>
          <w:tab w:val="left" w:pos="9303"/>
        </w:tabs>
        <w:autoSpaceDE w:val="0"/>
        <w:autoSpaceDN w:val="0"/>
        <w:adjustRightInd w:val="0"/>
        <w:spacing w:before="46" w:line="92" w:lineRule="exact"/>
        <w:ind w:left="1036" w:firstLine="482"/>
        <w:rPr>
          <w:rFonts w:ascii="Arial Narrow" w:hAnsi="Arial Narrow"/>
          <w:color w:val="000000"/>
          <w:sz w:val="8"/>
        </w:rPr>
      </w:pPr>
      <w:r>
        <w:rPr>
          <w:rFonts w:ascii="Arial Narrow" w:hAnsi="Arial Narrow"/>
          <w:color w:val="000000"/>
          <w:sz w:val="8"/>
        </w:rPr>
        <w:t>(a)</w:t>
      </w:r>
      <w:r>
        <w:rPr>
          <w:rFonts w:ascii="Arial Narrow" w:hAnsi="Arial Narrow"/>
          <w:color w:val="000000"/>
          <w:sz w:val="8"/>
        </w:rPr>
        <w:tab/>
        <w:t>(b)</w:t>
      </w:r>
      <w:r>
        <w:rPr>
          <w:rFonts w:ascii="Arial Narrow" w:hAnsi="Arial Narrow"/>
          <w:color w:val="000000"/>
          <w:sz w:val="8"/>
        </w:rPr>
        <w:tab/>
        <w:t>(c)</w:t>
      </w:r>
      <w:r>
        <w:rPr>
          <w:rFonts w:ascii="Arial Narrow" w:hAnsi="Arial Narrow"/>
          <w:color w:val="000000"/>
          <w:sz w:val="8"/>
        </w:rPr>
        <w:tab/>
        <w:t>(d)</w:t>
      </w:r>
      <w:r>
        <w:rPr>
          <w:rFonts w:ascii="Arial Narrow" w:hAnsi="Arial Narrow"/>
          <w:color w:val="000000"/>
          <w:sz w:val="8"/>
        </w:rPr>
        <w:tab/>
        <w:t>(e)</w:t>
      </w:r>
      <w:r>
        <w:rPr>
          <w:rFonts w:ascii="Arial Narrow" w:hAnsi="Arial Narrow"/>
          <w:color w:val="000000"/>
          <w:sz w:val="8"/>
        </w:rPr>
        <w:tab/>
        <w:t>(f)</w:t>
      </w:r>
      <w:r>
        <w:rPr>
          <w:rFonts w:ascii="Arial Narrow" w:hAnsi="Arial Narrow"/>
          <w:color w:val="000000"/>
          <w:sz w:val="8"/>
        </w:rPr>
        <w:tab/>
        <w:t>(g)</w:t>
      </w:r>
      <w:r>
        <w:rPr>
          <w:rFonts w:ascii="Arial Narrow" w:hAnsi="Arial Narrow"/>
          <w:color w:val="000000"/>
          <w:sz w:val="8"/>
        </w:rPr>
        <w:tab/>
        <w:t>(h)</w:t>
      </w:r>
      <w:r>
        <w:rPr>
          <w:rFonts w:ascii="Arial Narrow" w:hAnsi="Arial Narrow"/>
          <w:color w:val="000000"/>
          <w:sz w:val="8"/>
        </w:rPr>
        <w:tab/>
        <w:t>(i)</w:t>
      </w:r>
      <w:r>
        <w:rPr>
          <w:rFonts w:ascii="Arial Narrow" w:hAnsi="Arial Narrow"/>
          <w:color w:val="000000"/>
          <w:sz w:val="8"/>
        </w:rPr>
        <w:tab/>
        <w:t>(j)</w:t>
      </w:r>
      <w:r>
        <w:rPr>
          <w:rFonts w:ascii="Arial Narrow" w:hAnsi="Arial Narrow"/>
          <w:color w:val="000000"/>
          <w:sz w:val="8"/>
        </w:rPr>
        <w:tab/>
        <w:t>(k)</w:t>
      </w:r>
      <w:r>
        <w:rPr>
          <w:rFonts w:ascii="Arial Narrow" w:hAnsi="Arial Narrow"/>
          <w:color w:val="000000"/>
          <w:sz w:val="8"/>
        </w:rPr>
        <w:tab/>
        <w:t>(l)</w:t>
      </w:r>
      <w:r>
        <w:rPr>
          <w:rFonts w:ascii="Arial Narrow" w:hAnsi="Arial Narrow"/>
          <w:color w:val="000000"/>
          <w:sz w:val="8"/>
        </w:rPr>
        <w:tab/>
        <w:t>(m)</w:t>
      </w:r>
      <w:r>
        <w:rPr>
          <w:rFonts w:ascii="Arial Narrow" w:hAnsi="Arial Narrow"/>
          <w:color w:val="000000"/>
          <w:sz w:val="8"/>
        </w:rPr>
        <w:tab/>
        <w:t>(n)</w:t>
      </w:r>
      <w:r>
        <w:rPr>
          <w:rFonts w:ascii="Arial Narrow" w:hAnsi="Arial Narrow"/>
          <w:color w:val="000000"/>
          <w:sz w:val="8"/>
        </w:rPr>
        <w:tab/>
        <w:t>(o)</w:t>
      </w:r>
      <w:r>
        <w:rPr>
          <w:rFonts w:ascii="Arial Narrow" w:hAnsi="Arial Narrow"/>
          <w:color w:val="000000"/>
          <w:sz w:val="8"/>
        </w:rPr>
        <w:tab/>
        <w:t>(p)</w:t>
      </w:r>
      <w:r>
        <w:rPr>
          <w:rFonts w:ascii="Arial Narrow" w:hAnsi="Arial Narrow"/>
          <w:color w:val="000000"/>
          <w:sz w:val="8"/>
        </w:rPr>
        <w:tab/>
        <w:t>(q)</w:t>
      </w:r>
    </w:p>
    <w:p w:rsidR="004975F1">
      <w:pPr>
        <w:tabs>
          <w:tab w:val="left" w:pos="2971"/>
          <w:tab w:val="left" w:pos="3485"/>
          <w:tab w:val="left" w:pos="3895"/>
          <w:tab w:val="left" w:pos="4401"/>
          <w:tab w:val="left" w:pos="4870"/>
          <w:tab w:val="left" w:pos="5364"/>
          <w:tab w:val="left" w:pos="5907"/>
          <w:tab w:val="left" w:pos="6447"/>
          <w:tab w:val="left" w:pos="6920"/>
          <w:tab w:val="left" w:pos="7371"/>
          <w:tab w:val="left" w:pos="7846"/>
          <w:tab w:val="left" w:pos="8300"/>
          <w:tab w:val="left" w:pos="8761"/>
          <w:tab w:val="left" w:pos="9179"/>
        </w:tabs>
        <w:autoSpaceDE w:val="0"/>
        <w:autoSpaceDN w:val="0"/>
        <w:adjustRightInd w:val="0"/>
        <w:spacing w:before="9" w:line="92" w:lineRule="exact"/>
        <w:ind w:left="1036" w:firstLine="1223"/>
        <w:rPr>
          <w:rFonts w:ascii="Arial Narrow" w:hAnsi="Arial Narrow"/>
          <w:color w:val="000000"/>
          <w:sz w:val="8"/>
        </w:rPr>
      </w:pPr>
      <w:r>
        <w:rPr>
          <w:rFonts w:ascii="Arial Narrow" w:hAnsi="Arial Narrow"/>
          <w:color w:val="000000"/>
          <w:sz w:val="8"/>
        </w:rPr>
        <w:t>Land Held for</w:t>
      </w:r>
      <w:r>
        <w:rPr>
          <w:rFonts w:ascii="Arial Narrow" w:hAnsi="Arial Narrow"/>
          <w:color w:val="000000"/>
          <w:sz w:val="8"/>
        </w:rPr>
        <w:tab/>
        <w:t>Dec. 31</w:t>
      </w:r>
      <w:r>
        <w:rPr>
          <w:rFonts w:ascii="Arial Narrow" w:hAnsi="Arial Narrow"/>
          <w:color w:val="000000"/>
          <w:sz w:val="8"/>
        </w:rPr>
        <w:tab/>
        <w:t>Jan. 31</w:t>
      </w:r>
      <w:r>
        <w:rPr>
          <w:rFonts w:ascii="Arial Narrow" w:hAnsi="Arial Narrow"/>
          <w:color w:val="000000"/>
          <w:sz w:val="8"/>
        </w:rPr>
        <w:tab/>
        <w:t>Feb. 28/29</w:t>
      </w:r>
      <w:r>
        <w:rPr>
          <w:rFonts w:ascii="Arial Narrow" w:hAnsi="Arial Narrow"/>
          <w:color w:val="000000"/>
          <w:sz w:val="8"/>
        </w:rPr>
        <w:tab/>
        <w:t>Mar. 31</w:t>
      </w:r>
      <w:r>
        <w:rPr>
          <w:rFonts w:ascii="Arial Narrow" w:hAnsi="Arial Narrow"/>
          <w:color w:val="000000"/>
          <w:sz w:val="8"/>
        </w:rPr>
        <w:tab/>
        <w:t>Apr. 30</w:t>
      </w:r>
      <w:r>
        <w:rPr>
          <w:rFonts w:ascii="Arial Narrow" w:hAnsi="Arial Narrow"/>
          <w:color w:val="000000"/>
          <w:sz w:val="8"/>
        </w:rPr>
        <w:tab/>
        <w:t>May 31</w:t>
      </w:r>
      <w:r>
        <w:rPr>
          <w:rFonts w:ascii="Arial Narrow" w:hAnsi="Arial Narrow"/>
          <w:color w:val="000000"/>
          <w:sz w:val="8"/>
        </w:rPr>
        <w:tab/>
        <w:t>Jun. 30</w:t>
      </w:r>
      <w:r>
        <w:rPr>
          <w:rFonts w:ascii="Arial Narrow" w:hAnsi="Arial Narrow"/>
          <w:color w:val="000000"/>
          <w:sz w:val="8"/>
        </w:rPr>
        <w:tab/>
        <w:t>Jul. 31</w:t>
      </w:r>
      <w:r>
        <w:rPr>
          <w:rFonts w:ascii="Arial Narrow" w:hAnsi="Arial Narrow"/>
          <w:color w:val="000000"/>
          <w:sz w:val="8"/>
        </w:rPr>
        <w:tab/>
        <w:t>Aug. 31</w:t>
      </w:r>
      <w:r>
        <w:rPr>
          <w:rFonts w:ascii="Arial Narrow" w:hAnsi="Arial Narrow"/>
          <w:color w:val="000000"/>
          <w:sz w:val="8"/>
        </w:rPr>
        <w:tab/>
        <w:t>Sept. 30</w:t>
      </w:r>
      <w:r>
        <w:rPr>
          <w:rFonts w:ascii="Arial Narrow" w:hAnsi="Arial Narrow"/>
          <w:color w:val="000000"/>
          <w:sz w:val="8"/>
        </w:rPr>
        <w:tab/>
        <w:t>Oct. 31</w:t>
      </w:r>
      <w:r>
        <w:rPr>
          <w:rFonts w:ascii="Arial Narrow" w:hAnsi="Arial Narrow"/>
          <w:color w:val="000000"/>
          <w:sz w:val="8"/>
        </w:rPr>
        <w:tab/>
        <w:t>Nov. 30</w:t>
      </w:r>
      <w:r>
        <w:rPr>
          <w:rFonts w:ascii="Arial Narrow" w:hAnsi="Arial Narrow"/>
          <w:color w:val="000000"/>
          <w:sz w:val="8"/>
        </w:rPr>
        <w:tab/>
        <w:t>Dec. 31</w:t>
      </w:r>
      <w:r>
        <w:rPr>
          <w:rFonts w:ascii="Arial Narrow" w:hAnsi="Arial Narrow"/>
          <w:color w:val="000000"/>
          <w:sz w:val="8"/>
        </w:rPr>
        <w:tab/>
        <w:t>Average of</w:t>
      </w:r>
    </w:p>
    <w:p w:rsidR="004975F1">
      <w:pPr>
        <w:tabs>
          <w:tab w:val="left" w:pos="2260"/>
          <w:tab w:val="left" w:pos="9157"/>
        </w:tabs>
        <w:autoSpaceDE w:val="0"/>
        <w:autoSpaceDN w:val="0"/>
        <w:adjustRightInd w:val="0"/>
        <w:spacing w:before="7" w:line="92" w:lineRule="exact"/>
        <w:ind w:left="1036" w:firstLine="343"/>
        <w:rPr>
          <w:rFonts w:ascii="Arial Narrow" w:hAnsi="Arial Narrow"/>
          <w:color w:val="000000"/>
          <w:sz w:val="8"/>
        </w:rPr>
      </w:pPr>
      <w:r>
        <w:rPr>
          <w:rFonts w:ascii="Arial Narrow" w:hAnsi="Arial Narrow"/>
          <w:color w:val="000000"/>
          <w:sz w:val="8"/>
        </w:rPr>
        <w:t>Subaccount</w:t>
      </w:r>
      <w:r>
        <w:rPr>
          <w:rFonts w:ascii="Arial Narrow" w:hAnsi="Arial Narrow"/>
          <w:color w:val="000000"/>
          <w:sz w:val="8"/>
        </w:rPr>
        <w:tab/>
        <w:t>Future Use and</w:t>
      </w:r>
      <w:r>
        <w:rPr>
          <w:rFonts w:ascii="Arial Narrow" w:hAnsi="Arial Narrow"/>
          <w:color w:val="000000"/>
          <w:sz w:val="8"/>
        </w:rPr>
        <w:tab/>
        <w:t>Columns (d)</w:t>
      </w:r>
    </w:p>
    <w:p w:rsidR="004975F1">
      <w:pPr>
        <w:tabs>
          <w:tab w:val="left" w:pos="1502"/>
          <w:tab w:val="left" w:pos="1800"/>
          <w:tab w:val="left" w:pos="2260"/>
          <w:tab w:val="left" w:pos="3014"/>
          <w:tab w:val="left" w:pos="3521"/>
          <w:tab w:val="left" w:pos="3982"/>
          <w:tab w:val="left" w:pos="4442"/>
          <w:tab w:val="left" w:pos="4903"/>
          <w:tab w:val="left" w:pos="5400"/>
          <w:tab w:val="left" w:pos="5943"/>
          <w:tab w:val="left" w:pos="6473"/>
          <w:tab w:val="left" w:pos="6960"/>
          <w:tab w:val="left" w:pos="7421"/>
          <w:tab w:val="left" w:pos="7882"/>
          <w:tab w:val="left" w:pos="8343"/>
          <w:tab w:val="left" w:pos="8804"/>
          <w:tab w:val="left" w:pos="9166"/>
        </w:tabs>
        <w:autoSpaceDE w:val="0"/>
        <w:autoSpaceDN w:val="0"/>
        <w:adjustRightInd w:val="0"/>
        <w:spacing w:before="6" w:line="92" w:lineRule="exact"/>
        <w:ind w:left="1036" w:firstLine="81"/>
        <w:rPr>
          <w:rFonts w:ascii="Arial Narrow" w:hAnsi="Arial Narrow"/>
          <w:color w:val="000000"/>
          <w:sz w:val="8"/>
        </w:rPr>
      </w:pPr>
      <w:r>
        <w:rPr>
          <w:rFonts w:ascii="Arial Narrow" w:hAnsi="Arial Narrow"/>
          <w:color w:val="000000"/>
          <w:sz w:val="8"/>
        </w:rPr>
        <w:t>No.</w:t>
      </w:r>
      <w:r>
        <w:rPr>
          <w:rFonts w:ascii="Arial Narrow" w:hAnsi="Arial Narrow"/>
          <w:color w:val="000000"/>
          <w:sz w:val="8"/>
        </w:rPr>
        <w:tab/>
        <w:t>No.</w:t>
      </w:r>
      <w:r>
        <w:rPr>
          <w:rFonts w:ascii="Arial Narrow" w:hAnsi="Arial Narrow"/>
          <w:color w:val="000000"/>
          <w:sz w:val="8"/>
        </w:rPr>
        <w:tab/>
      </w:r>
      <w:r>
        <w:rPr>
          <w:rFonts w:ascii="Arial Narrow" w:hAnsi="Arial Narrow"/>
          <w:color w:val="000000"/>
          <w:sz w:val="8"/>
        </w:rPr>
        <w:t>Item Name</w:t>
      </w:r>
      <w:r>
        <w:rPr>
          <w:rFonts w:ascii="Arial Narrow" w:hAnsi="Arial Narrow"/>
          <w:color w:val="000000"/>
          <w:sz w:val="8"/>
        </w:rPr>
        <w:tab/>
        <w:t>Estimated Date</w:t>
      </w:r>
      <w:r>
        <w:rPr>
          <w:rFonts w:ascii="Arial Narrow" w:hAnsi="Arial Narrow"/>
          <w:color w:val="000000"/>
          <w:sz w:val="8"/>
        </w:rPr>
        <w:tab/>
        <w:t>2014</w:t>
      </w:r>
      <w:r>
        <w:rPr>
          <w:rFonts w:ascii="Arial Narrow" w:hAnsi="Arial Narrow"/>
          <w:color w:val="000000"/>
          <w:sz w:val="8"/>
        </w:rPr>
        <w:tab/>
        <w:t>2015</w:t>
      </w:r>
      <w:r>
        <w:rPr>
          <w:rFonts w:ascii="Arial Narrow" w:hAnsi="Arial Narrow"/>
          <w:color w:val="000000"/>
          <w:sz w:val="8"/>
        </w:rPr>
        <w:tab/>
        <w:t>2015</w:t>
      </w:r>
      <w:r>
        <w:rPr>
          <w:rFonts w:ascii="Arial Narrow" w:hAnsi="Arial Narrow"/>
          <w:color w:val="000000"/>
          <w:sz w:val="8"/>
        </w:rPr>
        <w:tab/>
        <w:t>2015</w:t>
      </w:r>
      <w:r>
        <w:rPr>
          <w:rFonts w:ascii="Arial Narrow" w:hAnsi="Arial Narrow"/>
          <w:color w:val="000000"/>
          <w:sz w:val="8"/>
        </w:rPr>
        <w:tab/>
        <w:t>2015</w:t>
      </w:r>
      <w:r>
        <w:rPr>
          <w:rFonts w:ascii="Arial Narrow" w:hAnsi="Arial Narrow"/>
          <w:color w:val="000000"/>
          <w:sz w:val="8"/>
        </w:rPr>
        <w:tab/>
        <w:t>2015</w:t>
      </w:r>
      <w:r>
        <w:rPr>
          <w:rFonts w:ascii="Arial Narrow" w:hAnsi="Arial Narrow"/>
          <w:color w:val="000000"/>
          <w:sz w:val="8"/>
        </w:rPr>
        <w:tab/>
        <w:t>2015</w:t>
      </w:r>
      <w:r>
        <w:rPr>
          <w:rFonts w:ascii="Arial Narrow" w:hAnsi="Arial Narrow"/>
          <w:color w:val="000000"/>
          <w:sz w:val="8"/>
        </w:rPr>
        <w:tab/>
        <w:t>2015</w:t>
      </w:r>
      <w:r>
        <w:rPr>
          <w:rFonts w:ascii="Arial Narrow" w:hAnsi="Arial Narrow"/>
          <w:color w:val="000000"/>
          <w:sz w:val="8"/>
        </w:rPr>
        <w:tab/>
        <w:t>2015</w:t>
      </w:r>
      <w:r>
        <w:rPr>
          <w:rFonts w:ascii="Arial Narrow" w:hAnsi="Arial Narrow"/>
          <w:color w:val="000000"/>
          <w:sz w:val="8"/>
        </w:rPr>
        <w:tab/>
        <w:t>2015</w:t>
      </w:r>
      <w:r>
        <w:rPr>
          <w:rFonts w:ascii="Arial Narrow" w:hAnsi="Arial Narrow"/>
          <w:color w:val="000000"/>
          <w:sz w:val="8"/>
        </w:rPr>
        <w:tab/>
        <w:t>2015</w:t>
      </w:r>
      <w:r>
        <w:rPr>
          <w:rFonts w:ascii="Arial Narrow" w:hAnsi="Arial Narrow"/>
          <w:color w:val="000000"/>
          <w:sz w:val="8"/>
        </w:rPr>
        <w:tab/>
        <w:t>2015</w:t>
      </w:r>
      <w:r>
        <w:rPr>
          <w:rFonts w:ascii="Arial Narrow" w:hAnsi="Arial Narrow"/>
          <w:color w:val="000000"/>
          <w:sz w:val="8"/>
        </w:rPr>
        <w:tab/>
        <w:t>2015</w:t>
      </w:r>
      <w:r>
        <w:rPr>
          <w:rFonts w:ascii="Arial Narrow" w:hAnsi="Arial Narrow"/>
          <w:color w:val="000000"/>
          <w:sz w:val="8"/>
        </w:rPr>
        <w:tab/>
        <w:t>Through (p)</w:t>
      </w:r>
    </w:p>
    <w:p w:rsidR="004975F1">
      <w:pPr>
        <w:tabs>
          <w:tab w:val="left" w:pos="9430"/>
        </w:tabs>
        <w:autoSpaceDE w:val="0"/>
        <w:autoSpaceDN w:val="0"/>
        <w:adjustRightInd w:val="0"/>
        <w:spacing w:before="23" w:line="92" w:lineRule="exact"/>
        <w:ind w:left="1036"/>
        <w:rPr>
          <w:rFonts w:ascii="Arial Narrow" w:hAnsi="Arial Narrow"/>
          <w:color w:val="000000"/>
          <w:sz w:val="8"/>
        </w:rPr>
      </w:pPr>
      <w:r>
        <w:rPr>
          <w:rFonts w:ascii="Arial Narrow" w:hAnsi="Arial Narrow"/>
          <w:color w:val="000000"/>
          <w:sz w:val="8"/>
        </w:rPr>
        <w:t>5a</w:t>
      </w:r>
      <w:r>
        <w:rPr>
          <w:rFonts w:ascii="Arial Narrow" w:hAnsi="Arial Narrow"/>
          <w:color w:val="000000"/>
          <w:sz w:val="8"/>
        </w:rPr>
        <w:tab/>
        <w:t>-</w:t>
      </w:r>
    </w:p>
    <w:p w:rsidR="004975F1">
      <w:pPr>
        <w:tabs>
          <w:tab w:val="left" w:pos="9430"/>
        </w:tabs>
        <w:autoSpaceDE w:val="0"/>
        <w:autoSpaceDN w:val="0"/>
        <w:adjustRightInd w:val="0"/>
        <w:spacing w:before="24" w:line="92" w:lineRule="exact"/>
        <w:ind w:left="1036"/>
        <w:rPr>
          <w:rFonts w:ascii="Arial Narrow" w:hAnsi="Arial Narrow"/>
          <w:color w:val="000000"/>
          <w:sz w:val="8"/>
        </w:rPr>
      </w:pPr>
      <w:r>
        <w:rPr>
          <w:rFonts w:ascii="Arial Narrow" w:hAnsi="Arial Narrow"/>
          <w:color w:val="000000"/>
          <w:sz w:val="8"/>
        </w:rPr>
        <w:t>5b</w:t>
      </w:r>
      <w:r>
        <w:rPr>
          <w:rFonts w:ascii="Arial Narrow" w:hAnsi="Arial Narrow"/>
          <w:color w:val="000000"/>
          <w:sz w:val="8"/>
        </w:rPr>
        <w:tab/>
        <w:t>-</w:t>
      </w:r>
    </w:p>
    <w:p w:rsidR="004975F1">
      <w:pPr>
        <w:tabs>
          <w:tab w:val="left" w:pos="9430"/>
        </w:tabs>
        <w:autoSpaceDE w:val="0"/>
        <w:autoSpaceDN w:val="0"/>
        <w:adjustRightInd w:val="0"/>
        <w:spacing w:before="23" w:line="92" w:lineRule="exact"/>
        <w:ind w:left="1036"/>
        <w:rPr>
          <w:rFonts w:ascii="Arial Narrow" w:hAnsi="Arial Narrow"/>
          <w:color w:val="000000"/>
          <w:sz w:val="8"/>
        </w:rPr>
      </w:pPr>
      <w:r>
        <w:rPr>
          <w:rFonts w:ascii="Arial Narrow" w:hAnsi="Arial Narrow"/>
          <w:color w:val="000000"/>
          <w:sz w:val="8"/>
        </w:rPr>
        <w:t>5c</w:t>
      </w:r>
      <w:r>
        <w:rPr>
          <w:rFonts w:ascii="Arial Narrow" w:hAnsi="Arial Narrow"/>
          <w:color w:val="000000"/>
          <w:sz w:val="8"/>
        </w:rPr>
        <w:tab/>
        <w:t>-</w:t>
      </w:r>
    </w:p>
    <w:p w:rsidR="004975F1">
      <w:pPr>
        <w:tabs>
          <w:tab w:val="left" w:pos="9430"/>
        </w:tabs>
        <w:autoSpaceDE w:val="0"/>
        <w:autoSpaceDN w:val="0"/>
        <w:adjustRightInd w:val="0"/>
        <w:spacing w:before="23"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p>
    <w:p w:rsidR="004975F1">
      <w:pPr>
        <w:tabs>
          <w:tab w:val="left" w:pos="9430"/>
        </w:tabs>
        <w:autoSpaceDE w:val="0"/>
        <w:autoSpaceDN w:val="0"/>
        <w:adjustRightInd w:val="0"/>
        <w:spacing w:before="23"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p>
    <w:p w:rsidR="004975F1">
      <w:pPr>
        <w:tabs>
          <w:tab w:val="left" w:pos="9430"/>
        </w:tabs>
        <w:autoSpaceDE w:val="0"/>
        <w:autoSpaceDN w:val="0"/>
        <w:adjustRightInd w:val="0"/>
        <w:spacing w:before="23"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p>
    <w:p w:rsidR="004975F1">
      <w:pPr>
        <w:tabs>
          <w:tab w:val="left" w:pos="9430"/>
        </w:tabs>
        <w:autoSpaceDE w:val="0"/>
        <w:autoSpaceDN w:val="0"/>
        <w:adjustRightInd w:val="0"/>
        <w:spacing w:before="24"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p>
    <w:p w:rsidR="004975F1">
      <w:pPr>
        <w:tabs>
          <w:tab w:val="left" w:pos="9430"/>
        </w:tabs>
        <w:autoSpaceDE w:val="0"/>
        <w:autoSpaceDN w:val="0"/>
        <w:adjustRightInd w:val="0"/>
        <w:spacing w:before="23"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p>
    <w:p w:rsidR="004975F1">
      <w:pPr>
        <w:tabs>
          <w:tab w:val="left" w:pos="9430"/>
        </w:tabs>
        <w:autoSpaceDE w:val="0"/>
        <w:autoSpaceDN w:val="0"/>
        <w:adjustRightInd w:val="0"/>
        <w:spacing w:before="24"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p>
    <w:p w:rsidR="004975F1">
      <w:pPr>
        <w:tabs>
          <w:tab w:val="left" w:pos="9430"/>
        </w:tabs>
        <w:autoSpaceDE w:val="0"/>
        <w:autoSpaceDN w:val="0"/>
        <w:adjustRightInd w:val="0"/>
        <w:spacing w:before="23" w:line="92" w:lineRule="exact"/>
        <w:ind w:left="1036"/>
        <w:rPr>
          <w:rFonts w:ascii="Arial Narrow" w:hAnsi="Arial Narrow"/>
          <w:color w:val="000000"/>
          <w:sz w:val="8"/>
        </w:rPr>
      </w:pPr>
      <w:r>
        <w:rPr>
          <w:rFonts w:ascii="Arial Narrow" w:hAnsi="Arial Narrow"/>
          <w:color w:val="000000"/>
          <w:sz w:val="8"/>
        </w:rPr>
        <w:t>5x</w:t>
      </w:r>
      <w:r>
        <w:rPr>
          <w:rFonts w:ascii="Arial Narrow" w:hAnsi="Arial Narrow"/>
          <w:color w:val="000000"/>
          <w:sz w:val="8"/>
        </w:rPr>
        <w:tab/>
        <w:t>-</w:t>
      </w:r>
    </w:p>
    <w:p w:rsidR="004975F1">
      <w:pPr>
        <w:tabs>
          <w:tab w:val="left" w:pos="1524"/>
          <w:tab w:val="left" w:pos="9430"/>
        </w:tabs>
        <w:autoSpaceDE w:val="0"/>
        <w:autoSpaceDN w:val="0"/>
        <w:adjustRightInd w:val="0"/>
        <w:spacing w:before="23" w:line="92" w:lineRule="exact"/>
        <w:ind w:left="1036"/>
        <w:rPr>
          <w:rFonts w:ascii="Arial Narrow" w:hAnsi="Arial Narrow"/>
          <w:color w:val="000000"/>
          <w:sz w:val="8"/>
        </w:rPr>
      </w:pPr>
      <w:r>
        <w:rPr>
          <w:rFonts w:ascii="Arial Narrow" w:hAnsi="Arial Narrow"/>
          <w:color w:val="000000"/>
          <w:sz w:val="8"/>
        </w:rPr>
        <w:t>6</w:t>
      </w:r>
      <w:r>
        <w:rPr>
          <w:rFonts w:ascii="Arial Narrow" w:hAnsi="Arial Narrow"/>
          <w:color w:val="000000"/>
          <w:sz w:val="8"/>
        </w:rPr>
        <w:tab/>
        <w:t>Total LHFU in rate base (sum lines 5a-5x):</w:t>
      </w:r>
      <w:r>
        <w:rPr>
          <w:rFonts w:ascii="Arial Narrow" w:hAnsi="Arial Narrow"/>
          <w:color w:val="000000"/>
          <w:sz w:val="8"/>
        </w:rPr>
        <w:tab/>
        <w:t>-</w:t>
      </w:r>
      <w:r>
        <w:rPr>
          <w:rFonts w:ascii="Arial Narrow" w:hAnsi="Arial Narrow"/>
          <w:color w:val="000000"/>
          <w:sz w:val="8"/>
        </w:rPr>
        <w:pict>
          <v:shape id="_x0000_s1737" style="height:28.35pt;margin-left:260.15pt;margin-top:100.55pt;mso-position-horizontal-relative:page;mso-position-vertical-relative:page;position:absolute;width:313.05pt;z-index:-251623424" coordsize="6261,567" o:allowincell="f" path="m,567hal6261,567hal6261,hal,hal,567hae" fillcolor="#ff9" stroked="f">
            <v:path arrowok="t"/>
          </v:shape>
        </w:pict>
      </w:r>
      <w:r>
        <w:rPr>
          <w:rFonts w:ascii="Arial Narrow" w:hAnsi="Arial Narrow"/>
          <w:color w:val="000000"/>
          <w:sz w:val="8"/>
        </w:rPr>
        <w:pict>
          <v:shape id="_x0000_s1738" style="height:63.45pt;margin-left:66pt;margin-top:128.8pt;mso-position-horizontal-relative:page;mso-position-vertical-relative:page;position:absolute;width:74.5pt;z-index:-251586560" coordsize="1490,1270" o:allowincell="f" path="m,1269hal1490,1269hal1490,hal,hal,1269hae" fillcolor="#ff9" stroked="f">
            <v:path arrowok="t"/>
          </v:shape>
        </w:pict>
      </w:r>
      <w:r>
        <w:rPr>
          <w:rFonts w:ascii="Arial Narrow" w:hAnsi="Arial Narrow"/>
          <w:color w:val="000000"/>
          <w:sz w:val="8"/>
        </w:rPr>
        <w:pict>
          <v:shape id="_x0000_s1739" style="height:63.45pt;margin-left:168pt;margin-top:128.8pt;mso-position-horizontal-relative:page;mso-position-vertical-relative:page;position:absolute;width:23.15pt;z-index:-251535360" coordsize="464,1270" o:allowincell="f" path="m,1269hal463,1269hal463,hal,hal,1269hae" fillcolor="#ff9" stroked="f">
            <v:path arrowok="t"/>
          </v:shape>
        </w:pict>
      </w:r>
      <w:r>
        <w:rPr>
          <w:rFonts w:ascii="Arial Narrow" w:hAnsi="Arial Narrow"/>
          <w:color w:val="000000"/>
          <w:sz w:val="8"/>
        </w:rPr>
        <w:pict>
          <v:shape id="_x0000_s1740" style="height:63.45pt;margin-left:214.1pt;margin-top:128.8pt;mso-position-horizontal-relative:page;mso-position-vertical-relative:page;position:absolute;width:23.15pt;z-index:-251504640" coordsize="463,1270" o:allowincell="f" path="m,1269hal463,1269hal463,hal,hal,1269hae" fillcolor="#ff9" stroked="f">
            <v:path arrowok="t"/>
          </v:shape>
        </w:pict>
      </w:r>
      <w:r>
        <w:rPr>
          <w:rFonts w:ascii="Arial Narrow" w:hAnsi="Arial Narrow"/>
          <w:color w:val="000000"/>
          <w:sz w:val="8"/>
        </w:rPr>
        <w:pict>
          <v:shape id="_x0000_s1741" style="height:63.45pt;margin-left:260.15pt;margin-top:128.8pt;mso-position-horizontal-relative:page;mso-position-vertical-relative:page;position:absolute;width:313.05pt;z-index:-251461632" coordsize="6261,1270" o:allowincell="f" path="m,1269hal6261,1269hal6261,hal,hal,1269hae" fillcolor="#ff9" stroked="f">
            <v:path arrowok="t"/>
          </v:shape>
        </w:pict>
      </w:r>
      <w:r>
        <w:rPr>
          <w:rFonts w:ascii="Arial Narrow" w:hAnsi="Arial Narrow"/>
          <w:color w:val="000000"/>
          <w:sz w:val="8"/>
        </w:rPr>
        <w:pict>
          <v:shape id="_x0000_s1742" style="height:63.45pt;margin-left:600.7pt;margin-top:128.8pt;mso-position-horizontal-relative:page;mso-position-vertical-relative:page;position:absolute;width:23.15pt;z-index:-251428864" coordsize="463,1270" o:allowincell="f" path="m,1269hal463,1269hal463,hal,hal,1269hae" fillcolor="#ff9" stroked="f">
            <v:path arrowok="t"/>
          </v:shape>
        </w:pict>
      </w:r>
      <w:r>
        <w:rPr>
          <w:rFonts w:ascii="Arial Narrow" w:hAnsi="Arial Narrow"/>
          <w:color w:val="000000"/>
          <w:sz w:val="8"/>
        </w:rPr>
        <w:pict>
          <v:shape id="_x0000_s1743" style="height:63.45pt;margin-left:675.1pt;margin-top:128.8pt;mso-position-horizontal-relative:page;mso-position-vertical-relative:page;position:absolute;width:46.2pt;z-index:-251400192" coordsize="924,1270" o:allowincell="f" path="m,1269hal924,1269hal924,hal,hal,1269hae" fillcolor="#ff9" stroked="f">
            <v:path arrowok="t"/>
          </v:shape>
        </w:pict>
      </w:r>
      <w:r>
        <w:rPr>
          <w:rFonts w:ascii="Arial Narrow" w:hAnsi="Arial Narrow"/>
          <w:color w:val="000000"/>
          <w:sz w:val="8"/>
        </w:rPr>
        <w:pict>
          <v:shape id="_x0000_s1744" style="height:28.3pt;margin-left:260.15pt;margin-top:238.25pt;mso-position-horizontal-relative:page;mso-position-vertical-relative:page;position:absolute;width:313.05pt;z-index:-251371520" coordsize="6261,566" o:allowincell="f" path="m,566hal6261,566hal6261,hal,hal,566hae" fillcolor="#ff9" stroked="f">
            <v:path arrowok="t"/>
          </v:shape>
        </w:pict>
      </w:r>
      <w:r>
        <w:rPr>
          <w:rFonts w:ascii="Arial Narrow" w:hAnsi="Arial Narrow"/>
          <w:color w:val="000000"/>
          <w:sz w:val="8"/>
        </w:rPr>
        <w:pict>
          <v:shape id="_x0000_s1745" style="height:63.5pt;margin-left:66pt;margin-top:266.45pt;mso-position-horizontal-relative:page;mso-position-vertical-relative:page;position:absolute;width:74.5pt;z-index:-251344896" coordsize="1490,1271" o:allowincell="f" path="m,1270hal1490,1270hal1490,hal,hal,1270hae" fillcolor="#ff9" stroked="f">
            <v:path arrowok="t"/>
          </v:shape>
        </w:pict>
      </w:r>
      <w:r>
        <w:rPr>
          <w:rFonts w:ascii="Arial Narrow" w:hAnsi="Arial Narrow"/>
          <w:color w:val="000000"/>
          <w:sz w:val="8"/>
        </w:rPr>
        <w:pict>
          <v:shape id="_x0000_s1746" style="height:63.5pt;margin-left:168pt;margin-top:266.45pt;mso-position-horizontal-relative:page;mso-position-vertical-relative:page;position:absolute;width:23.15pt;z-index:-251316224" coordsize="464,1271" o:allowincell="f" path="m,1270hal463,1270hal463,hal,hal,1270hae" fillcolor="#ff9" stroked="f">
            <v:path arrowok="t"/>
          </v:shape>
        </w:pict>
      </w:r>
      <w:r>
        <w:rPr>
          <w:rFonts w:ascii="Arial Narrow" w:hAnsi="Arial Narrow"/>
          <w:color w:val="000000"/>
          <w:sz w:val="8"/>
        </w:rPr>
        <w:pict>
          <v:shape id="_x0000_s1747" style="height:63.5pt;margin-left:214.1pt;margin-top:266.45pt;mso-position-horizontal-relative:page;mso-position-vertical-relative:page;position:absolute;width:23.15pt;z-index:-251291648" coordsize="463,1271" o:allowincell="f" path="m,1270hal463,1270hal463,hal,hal,1270hae" fillcolor="#ff9" stroked="f">
            <v:path arrowok="t"/>
          </v:shape>
        </w:pict>
      </w:r>
      <w:r>
        <w:rPr>
          <w:rFonts w:ascii="Arial Narrow" w:hAnsi="Arial Narrow"/>
          <w:color w:val="000000"/>
          <w:sz w:val="8"/>
        </w:rPr>
        <w:pict>
          <v:shape id="_x0000_s1748" style="height:63.5pt;margin-left:260.15pt;margin-top:266.45pt;mso-position-horizontal-relative:page;mso-position-vertical-relative:page;position:absolute;width:313.05pt;z-index:-251271168" coordsize="6261,1271" o:allowincell="f" path="m,1270hal6261,1270hal6261,hal,hal,1270hae" fillcolor="#ff9" stroked="f">
            <v:path arrowok="t"/>
          </v:shape>
        </w:pict>
      </w:r>
      <w:r>
        <w:rPr>
          <w:rFonts w:ascii="Arial Narrow" w:hAnsi="Arial Narrow"/>
          <w:color w:val="000000"/>
          <w:sz w:val="8"/>
        </w:rPr>
        <w:pict>
          <v:shape id="_x0000_s1749" style="height:63.5pt;margin-left:600.7pt;margin-top:266.45pt;mso-position-horizontal-relative:page;mso-position-vertical-relative:page;position:absolute;width:23.15pt;z-index:-251252736" coordsize="463,1271" o:allowincell="f" path="m,1270hal463,1270hal463,hal,hal,1270hae" fillcolor="#ff9" stroked="f">
            <v:path arrowok="t"/>
          </v:shape>
        </w:pict>
      </w:r>
      <w:r>
        <w:rPr>
          <w:rFonts w:ascii="Arial Narrow" w:hAnsi="Arial Narrow"/>
          <w:color w:val="000000"/>
          <w:sz w:val="8"/>
        </w:rPr>
        <w:pict>
          <v:shape id="_x0000_s1750" style="height:63.5pt;margin-left:675.1pt;margin-top:266.45pt;mso-position-horizontal-relative:page;mso-position-vertical-relative:page;position:absolute;width:46.2pt;z-index:-251234304" coordsize="924,1271" o:allowincell="f" path="m,1270hal924,1270hal924,hal,hal,1270hae" fillcolor="#ff9" stroked="f">
            <v:path arrowok="t"/>
          </v:shape>
        </w:pict>
      </w:r>
      <w:r>
        <w:rPr>
          <w:rFonts w:ascii="Arial Narrow" w:hAnsi="Arial Narrow"/>
          <w:color w:val="000000"/>
          <w:sz w:val="8"/>
        </w:rPr>
        <w:pict>
          <v:shape id="_x0000_s1751" style="height:9.25pt;margin-left:140.4pt;margin-top:381.65pt;mso-position-horizontal-relative:page;mso-position-vertical-relative:page;position:absolute;width:314.95pt;z-index:-251215872" coordsize="6299,185" o:allowincell="f" path="m,185hal6299,185hal6299,hal,hal,185hae" fillcolor="#ff9" stroked="f">
            <v:path arrowok="t"/>
          </v:shape>
        </w:pict>
      </w:r>
      <w:r>
        <w:rPr>
          <w:rFonts w:ascii="Arial Narrow" w:hAnsi="Arial Narrow"/>
          <w:color w:val="000000"/>
          <w:sz w:val="8"/>
        </w:rPr>
        <w:pict>
          <v:shape id="_x0000_s1752" style="height:57.75pt;margin-left:66pt;margin-top:390.8pt;mso-position-horizontal-relative:page;mso-position-vertical-relative:page;position:absolute;width:389.35pt;z-index:-251199488" coordsize="7787,1156" o:allowincell="f" path="m,1155hal7787,1155hal7787,hal,hal,1155hae" fillcolor="#ff9" stroked="f">
            <v:path arrowok="t"/>
          </v:shape>
        </w:pict>
      </w:r>
      <w:r>
        <w:rPr>
          <w:rFonts w:ascii="Arial Narrow" w:hAnsi="Arial Narrow"/>
          <w:color w:val="000000"/>
          <w:sz w:val="8"/>
        </w:rPr>
        <w:pict>
          <v:shape id="_x0000_s1753" style="height:1pt;margin-left:237.35pt;margin-top:197.75pt;mso-position-horizontal-relative:page;mso-position-vertical-relative:page;position:absolute;width:23.05pt;z-index:-250152960" coordsize="461,20" o:allowincell="f" path="m,20hal461,20hal461,hal,hal,20hae" fillcolor="black" stroked="f">
            <v:path arrowok="t"/>
          </v:shape>
        </w:pict>
      </w:r>
      <w:r>
        <w:rPr>
          <w:rFonts w:ascii="Arial Narrow" w:hAnsi="Arial Narrow"/>
          <w:color w:val="000000"/>
          <w:sz w:val="8"/>
        </w:rPr>
        <w:pict>
          <v:shape id="_x0000_s1754" style="height:92pt;margin-left:50.75pt;margin-top:100.4pt;mso-position-horizontal-relative:page;mso-position-vertical-relative:page;position:absolute;width:1pt;z-index:-250150912" coordsize="20,1840" o:allowincell="f" path="m,1840hal20,1840hal20,hal,hal,1840hae" fillcolor="black" stroked="f">
            <v:path arrowok="t"/>
          </v:shape>
        </w:pict>
      </w:r>
      <w:r>
        <w:rPr>
          <w:rFonts w:ascii="Arial Narrow" w:hAnsi="Arial Narrow"/>
          <w:color w:val="000000"/>
          <w:sz w:val="8"/>
        </w:rPr>
        <w:pict>
          <v:shape id="_x0000_s1755" style="height:91.65pt;margin-left:65.85pt;margin-top:100.75pt;mso-position-horizontal-relative:page;mso-position-vertical-relative:page;position:absolute;width:1pt;z-index:-250148864" coordsize="20,1833" o:allowincell="f" path="m,1833hal20,1833hal20,hal,hal,1833hae" fillcolor="black" stroked="f">
            <v:path arrowok="t"/>
          </v:shape>
        </w:pict>
      </w:r>
      <w:r>
        <w:rPr>
          <w:rFonts w:ascii="Arial Narrow" w:hAnsi="Arial Narrow"/>
          <w:color w:val="000000"/>
          <w:sz w:val="8"/>
        </w:rPr>
        <w:pict>
          <v:shape id="_x0000_s1756" style="height:91.65pt;margin-left:721.05pt;margin-top:100.75pt;mso-position-horizontal-relative:page;mso-position-vertical-relative:page;position:absolute;width:1pt;z-index:-250146816" coordsize="20,1833" o:allowincell="f" path="m,1833hal20,1833hal20,hal,hal,1833hae" fillcolor="black" stroked="f">
            <v:path arrowok="t"/>
          </v:shape>
        </w:pict>
      </w:r>
      <w:r>
        <w:rPr>
          <w:rFonts w:ascii="Arial Narrow" w:hAnsi="Arial Narrow"/>
          <w:color w:val="000000"/>
          <w:sz w:val="8"/>
        </w:rPr>
        <w:pict>
          <v:shape id="_x0000_s1757" style="height:5.8pt;margin-left:237pt;margin-top:192.35pt;mso-position-horizontal-relative:page;mso-position-vertical-relative:page;position:absolute;width:1pt;z-index:-250144768" coordsize="20,116" o:allowincell="f" path="m,116hal20,116hal20,hal,hal,116hae" fillcolor="black" stroked="f">
            <v:path arrowok="t"/>
          </v:shape>
        </w:pict>
      </w:r>
      <w:r>
        <w:rPr>
          <w:rFonts w:ascii="Arial Narrow" w:hAnsi="Arial Narrow"/>
          <w:color w:val="000000"/>
          <w:sz w:val="8"/>
        </w:rPr>
        <w:pict>
          <v:shape id="_x0000_s1758" style="height:5.8pt;margin-left:260.05pt;margin-top:192.35pt;mso-position-horizontal-relative:page;mso-position-vertical-relative:page;position:absolute;width:1pt;z-index:-250142720" coordsize="20,116" o:allowincell="f" path="m,116hal20,116hal20,hal,hal,116hae" fillcolor="black" stroked="f">
            <v:path arrowok="t"/>
          </v:shape>
        </w:pict>
      </w:r>
      <w:r>
        <w:rPr>
          <w:rFonts w:ascii="Arial Narrow" w:hAnsi="Arial Narrow"/>
          <w:color w:val="000000"/>
          <w:sz w:val="8"/>
        </w:rPr>
        <w:pict>
          <v:shape id="_x0000_s1759" style="height:5.8pt;margin-left:651.9pt;margin-top:192.35pt;mso-position-horizontal-relative:page;mso-position-vertical-relative:page;position:absolute;width:1pt;z-index:-250140672" coordsize="20,116" o:allowincell="f" path="m,116hal20,116hal20,hal,hal,116hae" fillcolor="black" stroked="f">
            <v:path arrowok="t"/>
          </v:shape>
        </w:pict>
      </w:r>
      <w:r>
        <w:rPr>
          <w:rFonts w:ascii="Arial Narrow" w:hAnsi="Arial Narrow"/>
          <w:color w:val="000000"/>
          <w:sz w:val="8"/>
        </w:rPr>
        <w:pict>
          <v:shape id="_x0000_s1760" style="height:5.8pt;margin-left:674.95pt;margin-top:192.35pt;mso-position-horizontal-relative:page;mso-position-vertical-relative:page;position:absolute;width:1pt;z-index:-250138624" coordsize="20,116" o:allowincell="f" path="m,116hal20,116hal20,hal,hal,116hae" fillcolor="black" stroked="f">
            <v:path arrowok="t"/>
          </v:shape>
        </w:pict>
      </w:r>
      <w:r>
        <w:rPr>
          <w:rFonts w:ascii="Arial Narrow" w:hAnsi="Arial Narrow"/>
          <w:color w:val="000000"/>
          <w:sz w:val="8"/>
        </w:rPr>
        <w:pict>
          <v:shape id="_x0000_s1761" style="height:1pt;margin-left:237.35pt;margin-top:335.45pt;mso-position-horizontal-relative:page;mso-position-vertical-relative:page;position:absolute;width:23.05pt;z-index:-250136576" coordsize="461,20" o:allowincell="f" path="m,20hal461,20hal461,hal,hal,20hae" fillcolor="black" stroked="f">
            <v:path arrowok="t"/>
          </v:shape>
        </w:pict>
      </w:r>
      <w:r>
        <w:rPr>
          <w:rFonts w:ascii="Arial Narrow" w:hAnsi="Arial Narrow"/>
          <w:color w:val="000000"/>
          <w:sz w:val="8"/>
        </w:rPr>
        <w:pict>
          <v:shape id="_x0000_s1762" style="height:91.95pt;margin-left:50.75pt;margin-top:238.1pt;mso-position-horizontal-relative:page;mso-position-vertical-relative:page;position:absolute;width:1pt;z-index:-250134528" coordsize="20,1839" o:allowincell="f" path="m,1839hal20,1839hal20,hal,hal,1839hae" fillcolor="black" stroked="f">
            <v:path arrowok="t"/>
          </v:shape>
        </w:pict>
      </w:r>
      <w:r>
        <w:rPr>
          <w:rFonts w:ascii="Arial Narrow" w:hAnsi="Arial Narrow"/>
          <w:color w:val="000000"/>
          <w:sz w:val="8"/>
        </w:rPr>
        <w:pict>
          <v:shape id="_x0000_s1763" style="height:91.6pt;margin-left:65.85pt;margin-top:238.45pt;mso-position-horizontal-relative:page;mso-position-vertical-relative:page;position:absolute;width:1pt;z-index:-250132480" coordsize="20,1832" o:allowincell="f" path="m,1832hal20,1832hal20,hal,hal,1832hae" fillcolor="black" stroked="f">
            <v:path arrowok="t"/>
          </v:shape>
        </w:pict>
      </w:r>
      <w:r>
        <w:rPr>
          <w:rFonts w:ascii="Arial Narrow" w:hAnsi="Arial Narrow"/>
          <w:color w:val="000000"/>
          <w:sz w:val="8"/>
        </w:rPr>
        <w:pict>
          <v:shape id="_x0000_s1764" style="height:72.9pt;margin-left:50.75pt;margin-top:375.75pt;mso-position-horizontal-relative:page;mso-position-vertical-relative:page;position:absolute;width:1pt;z-index:-250130432" coordsize="20,1458" o:allowincell="f" path="m,1458hal20,1458hal20,hal,hal,1458hae" fillcolor="black" stroked="f">
            <v:path arrowok="t"/>
          </v:shape>
        </w:pict>
      </w:r>
      <w:r>
        <w:rPr>
          <w:rFonts w:ascii="Arial Narrow" w:hAnsi="Arial Narrow"/>
          <w:color w:val="000000"/>
          <w:sz w:val="8"/>
        </w:rPr>
        <w:pict>
          <v:shape id="_x0000_s1765" style="height:72.5pt;margin-left:65.85pt;margin-top:376.15pt;mso-position-horizontal-relative:page;mso-position-vertical-relative:page;position:absolute;width:1pt;z-index:-250128384" coordsize="20,1450" o:allowincell="f" path="m,1450hal20,1450hal20,hal,hal,1450hae" fillcolor="black" stroked="f">
            <v:path arrowok="t"/>
          </v:shape>
        </w:pict>
      </w:r>
      <w:r>
        <w:rPr>
          <w:rFonts w:ascii="Arial Narrow" w:hAnsi="Arial Narrow"/>
          <w:color w:val="000000"/>
          <w:sz w:val="8"/>
        </w:rPr>
        <w:pict>
          <v:shape id="_x0000_s1766" style="height:91.6pt;margin-left:721.05pt;margin-top:238.45pt;mso-position-horizontal-relative:page;mso-position-vertical-relative:page;position:absolute;width:1pt;z-index:-250126336" coordsize="20,1832" o:allowincell="f" path="m,1832hal20,1832hal20,hal,hal,1832hae" fillcolor="black" stroked="f">
            <v:path arrowok="t"/>
          </v:shape>
        </w:pict>
      </w:r>
      <w:r>
        <w:rPr>
          <w:rFonts w:ascii="Arial Narrow" w:hAnsi="Arial Narrow"/>
          <w:color w:val="000000"/>
          <w:sz w:val="8"/>
        </w:rPr>
        <w:pict>
          <v:shape id="_x0000_s1767" style="height:5.8pt;margin-left:237pt;margin-top:330.05pt;mso-position-horizontal-relative:page;mso-position-vertical-relative:page;position:absolute;width:1pt;z-index:-250124288" coordsize="20,116" o:allowincell="f" path="m,116hal20,116hal20,hal,hal,116hae" fillcolor="black" stroked="f">
            <v:path arrowok="t"/>
          </v:shape>
        </w:pict>
      </w:r>
      <w:r>
        <w:rPr>
          <w:rFonts w:ascii="Arial Narrow" w:hAnsi="Arial Narrow"/>
          <w:color w:val="000000"/>
          <w:sz w:val="8"/>
        </w:rPr>
        <w:pict>
          <v:shape id="_x0000_s1768" style="height:5.8pt;margin-left:260.05pt;margin-top:330.05pt;mso-position-horizontal-relative:page;mso-position-vertical-relative:page;position:absolute;width:1pt;z-index:-250122240" coordsize="20,116" o:allowincell="f" path="m,116hal20,116hal20,hal,hal,116hae" fillcolor="black" stroked="f">
            <v:path arrowok="t"/>
          </v:shape>
        </w:pict>
      </w:r>
      <w:r>
        <w:rPr>
          <w:rFonts w:ascii="Arial Narrow" w:hAnsi="Arial Narrow"/>
          <w:color w:val="000000"/>
          <w:sz w:val="8"/>
        </w:rPr>
        <w:pict>
          <v:shape id="_x0000_s1769" style="height:5.8pt;margin-left:651.9pt;margin-top:330.05pt;mso-position-horizontal-relative:page;mso-position-vertical-relative:page;position:absolute;width:1pt;z-index:-250120192" coordsize="20,116" o:allowincell="f" path="m,116hal20,116hal20,hal,hal,116hae" fillcolor="black" stroked="f">
            <v:path arrowok="t"/>
          </v:shape>
        </w:pict>
      </w:r>
      <w:r>
        <w:rPr>
          <w:rFonts w:ascii="Arial Narrow" w:hAnsi="Arial Narrow"/>
          <w:color w:val="000000"/>
          <w:sz w:val="8"/>
        </w:rPr>
        <w:pict>
          <v:shape id="_x0000_s1770" style="height:5.8pt;margin-left:674.95pt;margin-top:330.05pt;mso-position-horizontal-relative:page;mso-position-vertical-relative:page;position:absolute;width:1pt;z-index:-250118144" coordsize="20,116" o:allowincell="f" path="m,116hal20,116hal20,hal,hal,116hae" fillcolor="black" stroked="f">
            <v:path arrowok="t"/>
          </v:shape>
        </w:pict>
      </w:r>
      <w:r>
        <w:rPr>
          <w:rFonts w:ascii="Arial Narrow" w:hAnsi="Arial Narrow"/>
          <w:color w:val="000000"/>
          <w:sz w:val="8"/>
        </w:rPr>
        <w:pict>
          <v:shape id="_x0000_s1771" style="height:78.25pt;margin-left:478.15pt;margin-top:376.15pt;mso-position-horizontal-relative:page;mso-position-vertical-relative:page;position:absolute;width:1pt;z-index:-250116096" coordsize="20,1565" o:allowincell="f" path="m,1565hal20,1565hal20,hal,hal,1565hae" fillcolor="black" stroked="f">
            <v:path arrowok="t"/>
          </v:shape>
        </w:pict>
      </w:r>
      <w:r>
        <w:rPr>
          <w:rFonts w:ascii="Arial Narrow" w:hAnsi="Arial Narrow"/>
          <w:color w:val="000000"/>
          <w:sz w:val="8"/>
        </w:rPr>
        <w:pict>
          <v:shape id="_x0000_s1772" style="height:5.75pt;margin-left:455.1pt;margin-top:448.65pt;mso-position-horizontal-relative:page;mso-position-vertical-relative:page;position:absolute;width:1pt;z-index:-250114048" coordsize="20,115" o:allowincell="f" path="m,115hal20,115hal20,hal,hal,115hae" fillcolor="black" stroked="f">
            <v:path arrowok="t"/>
          </v:shape>
        </w:pict>
      </w:r>
      <w:r>
        <w:rPr>
          <w:rFonts w:ascii="Arial Narrow" w:hAnsi="Arial Narrow"/>
          <w:color w:val="000000"/>
          <w:sz w:val="8"/>
        </w:rPr>
        <w:pict>
          <v:shape id="_x0000_s1773" style="height:1pt;margin-left:51.1pt;margin-top:100.4pt;mso-position-horizontal-relative:page;mso-position-vertical-relative:page;position:absolute;width:670.35pt;z-index:-250112000" coordsize="13407,20" o:allowincell="f" path="m,20hal13407,20hal13407,hal,hal,20hae" fillcolor="black" stroked="f">
            <v:path arrowok="t"/>
          </v:shape>
        </w:pict>
      </w:r>
      <w:r>
        <w:rPr>
          <w:rFonts w:ascii="Arial Narrow" w:hAnsi="Arial Narrow"/>
          <w:color w:val="000000"/>
          <w:sz w:val="8"/>
        </w:rPr>
        <w:pict>
          <v:shape id="_x0000_s1774" style="height:1pt;margin-left:51.1pt;margin-top:128.65pt;mso-position-horizontal-relative:page;mso-position-vertical-relative:page;position:absolute;width:670.35pt;z-index:-250109952" coordsize="13407,20" o:allowincell="f" path="m,20hal13407,20hal13407,hal,hal,20hae" fillcolor="black" stroked="f">
            <v:path arrowok="t"/>
          </v:shape>
        </w:pict>
      </w:r>
      <w:r>
        <w:rPr>
          <w:rFonts w:ascii="Arial Narrow" w:hAnsi="Arial Narrow"/>
          <w:color w:val="000000"/>
          <w:sz w:val="8"/>
        </w:rPr>
        <w:pict>
          <v:shape id="_x0000_s1775" style="height:1pt;margin-left:51.1pt;margin-top:192pt;mso-position-horizontal-relative:page;mso-position-vertical-relative:page;position:absolute;width:670.35pt;z-index:-250107904" coordsize="13407,20" o:allowincell="f" path="m,20hal13407,20hal13407,hal,hal,20hae" fillcolor="black" stroked="f">
            <v:path arrowok="t"/>
          </v:shape>
        </w:pict>
      </w:r>
      <w:r>
        <w:rPr>
          <w:rFonts w:ascii="Arial Narrow" w:hAnsi="Arial Narrow"/>
          <w:color w:val="000000"/>
          <w:sz w:val="8"/>
        </w:rPr>
        <w:pict>
          <v:shape id="_x0000_s1776" style="height:1pt;margin-left:652.3pt;margin-top:197.75pt;mso-position-horizontal-relative:page;mso-position-vertical-relative:page;position:absolute;width:23.05pt;z-index:-250105856" coordsize="461,20" o:allowincell="f" path="m,20hal461,20hal461,hal,hal,20hae" fillcolor="black" stroked="f">
            <v:path arrowok="t"/>
          </v:shape>
        </w:pict>
      </w:r>
      <w:r>
        <w:rPr>
          <w:rFonts w:ascii="Arial Narrow" w:hAnsi="Arial Narrow"/>
          <w:color w:val="000000"/>
          <w:sz w:val="8"/>
        </w:rPr>
        <w:pict>
          <v:shape id="_x0000_s1777" style="height:1pt;margin-left:51.1pt;margin-top:238.1pt;mso-position-horizontal-relative:page;mso-position-vertical-relative:page;position:absolute;width:670.35pt;z-index:-250103808" coordsize="13407,20" o:allowincell="f" path="m,20hal13407,20hal13407,hal,hal,20hae" fillcolor="black" stroked="f">
            <v:path arrowok="t"/>
          </v:shape>
        </w:pict>
      </w:r>
      <w:r>
        <w:rPr>
          <w:rFonts w:ascii="Arial Narrow" w:hAnsi="Arial Narrow"/>
          <w:color w:val="000000"/>
          <w:sz w:val="8"/>
        </w:rPr>
        <w:pict>
          <v:shape id="_x0000_s1778" style="height:1pt;margin-left:51.1pt;margin-top:266.3pt;mso-position-horizontal-relative:page;mso-position-vertical-relative:page;position:absolute;width:670.35pt;z-index:-250101760" coordsize="13407,20" o:allowincell="f" path="m,20hal13407,20hal13407,hal,hal,20hae" fillcolor="black" stroked="f">
            <v:path arrowok="t"/>
          </v:shape>
        </w:pict>
      </w:r>
      <w:r>
        <w:rPr>
          <w:rFonts w:ascii="Arial Narrow" w:hAnsi="Arial Narrow"/>
          <w:color w:val="000000"/>
          <w:sz w:val="8"/>
        </w:rPr>
        <w:pict>
          <v:shape id="_x0000_s1779" style="height:1pt;margin-left:51.1pt;margin-top:329.7pt;mso-position-horizontal-relative:page;mso-position-vertical-relative:page;position:absolute;width:670.35pt;z-index:-250099712" coordsize="13407,20" o:allowincell="f" path="m,20hal13407,20hal13407,hal,hal,20hae" fillcolor="black" stroked="f">
            <v:path arrowok="t"/>
          </v:shape>
        </w:pict>
      </w:r>
      <w:r>
        <w:rPr>
          <w:rFonts w:ascii="Arial Narrow" w:hAnsi="Arial Narrow"/>
          <w:color w:val="000000"/>
          <w:sz w:val="8"/>
        </w:rPr>
        <w:pict>
          <v:shape id="_x0000_s1780" style="height:1pt;margin-left:652.3pt;margin-top:335.45pt;mso-position-horizontal-relative:page;mso-position-vertical-relative:page;position:absolute;width:23.05pt;z-index:-250097664" coordsize="461,20" o:allowincell="f" path="m,20hal461,20hal461,hal,hal,20hae" fillcolor="black" stroked="f">
            <v:path arrowok="t"/>
          </v:shape>
        </w:pict>
      </w:r>
      <w:r>
        <w:rPr>
          <w:rFonts w:ascii="Arial Narrow" w:hAnsi="Arial Narrow"/>
          <w:color w:val="000000"/>
          <w:sz w:val="8"/>
        </w:rPr>
        <w:pict>
          <v:shape id="_x0000_s1781" style="height:1pt;margin-left:51.1pt;margin-top:375.75pt;mso-position-horizontal-relative:page;mso-position-vertical-relative:page;position:absolute;width:427.4pt;z-index:-250095616" coordsize="8548,20" o:allowincell="f" path="m,20hal8548,20hal8548,hal,hal,20hae" fillcolor="black" stroked="f">
            <v:path arrowok="t"/>
          </v:shape>
        </w:pict>
      </w:r>
      <w:r>
        <w:rPr>
          <w:rFonts w:ascii="Arial Narrow" w:hAnsi="Arial Narrow"/>
          <w:color w:val="000000"/>
          <w:sz w:val="8"/>
        </w:rPr>
        <w:pict>
          <v:shape id="_x0000_s1782" style="height:1pt;margin-left:51.1pt;margin-top:390.65pt;mso-position-horizontal-relative:page;mso-position-vertical-relative:page;position:absolute;width:427.4pt;z-index:-250093568" coordsize="8548,20" o:allowincell="f" path="m,20hal8548,20hal8548,hal,hal,20hae" fillcolor="black" stroked="f">
            <v:path arrowok="t"/>
          </v:shape>
        </w:pict>
      </w:r>
      <w:r>
        <w:rPr>
          <w:rFonts w:ascii="Arial Narrow" w:hAnsi="Arial Narrow"/>
          <w:color w:val="000000"/>
          <w:sz w:val="8"/>
        </w:rPr>
        <w:pict>
          <v:shape id="_x0000_s1783" style="height:1pt;margin-left:51.1pt;margin-top:448.3pt;mso-position-horizontal-relative:page;mso-position-vertical-relative:page;position:absolute;width:427.4pt;z-index:-250091520" coordsize="8548,20" o:allowincell="f" path="m,20hal8548,20hal8548,hal,hal,20hae" fillcolor="black" stroked="f">
            <v:path arrowok="t"/>
          </v:shape>
        </w:pict>
      </w:r>
      <w:r>
        <w:rPr>
          <w:rFonts w:ascii="Arial Narrow" w:hAnsi="Arial Narrow"/>
          <w:color w:val="000000"/>
          <w:sz w:val="8"/>
        </w:rPr>
        <w:pict>
          <v:shape id="_x0000_s1784" style="height:1pt;margin-left:455.45pt;margin-top:454.05pt;mso-position-horizontal-relative:page;mso-position-vertical-relative:page;position:absolute;width:23.05pt;z-index:-250089472" coordsize="461,20" o:allowincell="f" path="m,20hal461,20hal461,hal,hal,20hae" fillcolor="black" stroked="f">
            <v:path arrowok="t"/>
          </v:shape>
        </w:pict>
      </w:r>
    </w:p>
    <w:p w:rsidR="004975F1">
      <w:pPr>
        <w:autoSpaceDE w:val="0"/>
        <w:autoSpaceDN w:val="0"/>
        <w:adjustRightInd w:val="0"/>
        <w:rPr>
          <w:rFonts w:ascii="Arial Narrow" w:hAnsi="Arial Narrow"/>
          <w:color w:val="000000"/>
          <w:sz w:val="8"/>
        </w:rPr>
        <w:sectPr>
          <w:headerReference w:type="even" r:id="rId335"/>
          <w:headerReference w:type="default" r:id="rId336"/>
          <w:footerReference w:type="even" r:id="rId337"/>
          <w:footerReference w:type="default" r:id="rId338"/>
          <w:headerReference w:type="first" r:id="rId339"/>
          <w:footerReference w:type="first" r:id="rId340"/>
          <w:pgSz w:w="15840" w:h="12240" w:orient="landscape"/>
          <w:pgMar w:top="0" w:right="0" w:bottom="0" w:left="0" w:header="720" w:footer="720" w:gutter="0"/>
          <w:cols w:space="720"/>
        </w:sectPr>
      </w:pPr>
    </w:p>
    <w:p w:rsidR="004975F1">
      <w:pPr>
        <w:autoSpaceDE w:val="0"/>
        <w:autoSpaceDN w:val="0"/>
        <w:adjustRightInd w:val="0"/>
        <w:spacing w:line="240" w:lineRule="exact"/>
        <w:rPr>
          <w:rFonts w:ascii="Arial Narrow" w:hAnsi="Arial Narrow"/>
          <w:color w:val="000000"/>
        </w:rPr>
      </w:pPr>
      <w:bookmarkStart w:id="35" w:name="Pg35"/>
      <w:bookmarkEnd w:id="35"/>
    </w:p>
    <w:p w:rsidR="004975F1">
      <w:pPr>
        <w:autoSpaceDE w:val="0"/>
        <w:autoSpaceDN w:val="0"/>
        <w:adjustRightInd w:val="0"/>
        <w:spacing w:line="92" w:lineRule="exact"/>
        <w:ind w:left="1036"/>
        <w:rPr>
          <w:rFonts w:ascii="Arial Narrow" w:hAnsi="Arial Narrow"/>
          <w:color w:val="000000"/>
        </w:rPr>
      </w:pPr>
    </w:p>
    <w:p w:rsidR="004975F1">
      <w:pPr>
        <w:autoSpaceDE w:val="0"/>
        <w:autoSpaceDN w:val="0"/>
        <w:adjustRightInd w:val="0"/>
        <w:spacing w:line="92" w:lineRule="exact"/>
        <w:ind w:left="1036"/>
        <w:rPr>
          <w:rFonts w:ascii="Arial Narrow" w:hAnsi="Arial Narrow"/>
          <w:color w:val="000000"/>
        </w:rPr>
      </w:pPr>
    </w:p>
    <w:p w:rsidR="004975F1">
      <w:pPr>
        <w:autoSpaceDE w:val="0"/>
        <w:autoSpaceDN w:val="0"/>
        <w:adjustRightInd w:val="0"/>
        <w:spacing w:line="92" w:lineRule="exact"/>
        <w:ind w:left="1036"/>
        <w:rPr>
          <w:rFonts w:ascii="Arial Narrow" w:hAnsi="Arial Narrow"/>
          <w:color w:val="000000"/>
        </w:rPr>
      </w:pPr>
    </w:p>
    <w:p w:rsidR="004975F1">
      <w:pPr>
        <w:autoSpaceDE w:val="0"/>
        <w:autoSpaceDN w:val="0"/>
        <w:adjustRightInd w:val="0"/>
        <w:spacing w:line="92" w:lineRule="exact"/>
        <w:ind w:left="1036"/>
        <w:rPr>
          <w:rFonts w:ascii="Arial Narrow" w:hAnsi="Arial Narrow"/>
          <w:color w:val="000000"/>
        </w:rPr>
      </w:pPr>
    </w:p>
    <w:p w:rsidR="004975F1">
      <w:pPr>
        <w:autoSpaceDE w:val="0"/>
        <w:autoSpaceDN w:val="0"/>
        <w:adjustRightInd w:val="0"/>
        <w:spacing w:line="92" w:lineRule="exact"/>
        <w:ind w:left="1036"/>
        <w:rPr>
          <w:rFonts w:ascii="Arial Narrow" w:hAnsi="Arial Narrow"/>
          <w:color w:val="000000"/>
        </w:rPr>
      </w:pPr>
    </w:p>
    <w:p w:rsidR="004975F1">
      <w:pPr>
        <w:autoSpaceDE w:val="0"/>
        <w:autoSpaceDN w:val="0"/>
        <w:adjustRightInd w:val="0"/>
        <w:spacing w:line="92" w:lineRule="exact"/>
        <w:ind w:left="1036"/>
        <w:rPr>
          <w:rFonts w:ascii="Arial Narrow" w:hAnsi="Arial Narrow"/>
          <w:color w:val="000000"/>
        </w:rPr>
      </w:pPr>
    </w:p>
    <w:p w:rsidR="004975F1">
      <w:pPr>
        <w:autoSpaceDE w:val="0"/>
        <w:autoSpaceDN w:val="0"/>
        <w:adjustRightInd w:val="0"/>
        <w:spacing w:line="92" w:lineRule="exact"/>
        <w:ind w:left="1036"/>
        <w:rPr>
          <w:rFonts w:ascii="Arial Narrow" w:hAnsi="Arial Narrow"/>
          <w:color w:val="000000"/>
        </w:rPr>
      </w:pPr>
    </w:p>
    <w:p w:rsidR="004975F1">
      <w:pPr>
        <w:autoSpaceDE w:val="0"/>
        <w:autoSpaceDN w:val="0"/>
        <w:adjustRightInd w:val="0"/>
        <w:spacing w:line="92" w:lineRule="exact"/>
        <w:ind w:left="1036"/>
        <w:rPr>
          <w:rFonts w:ascii="Arial Narrow" w:hAnsi="Arial Narrow"/>
          <w:color w:val="000000"/>
        </w:rPr>
      </w:pPr>
    </w:p>
    <w:p w:rsidR="004975F1">
      <w:pPr>
        <w:autoSpaceDE w:val="0"/>
        <w:autoSpaceDN w:val="0"/>
        <w:adjustRightInd w:val="0"/>
        <w:spacing w:line="92" w:lineRule="exact"/>
        <w:ind w:left="1036"/>
        <w:rPr>
          <w:rFonts w:ascii="Arial Narrow" w:hAnsi="Arial Narrow"/>
          <w:color w:val="000000"/>
        </w:rPr>
      </w:pPr>
    </w:p>
    <w:p w:rsidR="004975F1">
      <w:pPr>
        <w:autoSpaceDE w:val="0"/>
        <w:autoSpaceDN w:val="0"/>
        <w:adjustRightInd w:val="0"/>
        <w:spacing w:line="92" w:lineRule="exact"/>
        <w:ind w:left="1036"/>
        <w:rPr>
          <w:rFonts w:ascii="Arial Narrow" w:hAnsi="Arial Narrow"/>
          <w:color w:val="000000"/>
        </w:rPr>
      </w:pPr>
    </w:p>
    <w:p w:rsidR="004975F1">
      <w:pPr>
        <w:autoSpaceDE w:val="0"/>
        <w:autoSpaceDN w:val="0"/>
        <w:adjustRightInd w:val="0"/>
        <w:spacing w:before="63" w:line="92" w:lineRule="exact"/>
        <w:ind w:left="1036"/>
        <w:rPr>
          <w:rFonts w:ascii="Arial Narrow Bold" w:hAnsi="Arial Narrow Bold"/>
          <w:color w:val="000000"/>
          <w:sz w:val="8"/>
        </w:rPr>
      </w:pPr>
      <w:r>
        <w:rPr>
          <w:rFonts w:ascii="Arial Narrow Bold" w:hAnsi="Arial Narrow Bold"/>
          <w:color w:val="000000"/>
          <w:sz w:val="8"/>
        </w:rPr>
        <w:t xml:space="preserve">CWIP in Rate Base </w:t>
      </w:r>
    </w:p>
    <w:p w:rsidR="004975F1">
      <w:pPr>
        <w:autoSpaceDE w:val="0"/>
        <w:autoSpaceDN w:val="0"/>
        <w:adjustRightInd w:val="0"/>
        <w:spacing w:line="92" w:lineRule="exact"/>
        <w:ind w:left="1036"/>
        <w:rPr>
          <w:rFonts w:ascii="Arial Narrow Bold" w:hAnsi="Arial Narrow Bold"/>
          <w:color w:val="000000"/>
          <w:sz w:val="8"/>
        </w:rPr>
      </w:pPr>
    </w:p>
    <w:p w:rsidR="004975F1">
      <w:pPr>
        <w:tabs>
          <w:tab w:val="left" w:pos="1980"/>
          <w:tab w:val="left" w:pos="2496"/>
          <w:tab w:val="left" w:pos="3053"/>
          <w:tab w:val="left" w:pos="3559"/>
          <w:tab w:val="left" w:pos="4030"/>
          <w:tab w:val="left" w:pos="4481"/>
          <w:tab w:val="left" w:pos="4941"/>
          <w:tab w:val="left" w:pos="5450"/>
          <w:tab w:val="left" w:pos="5993"/>
          <w:tab w:val="left" w:pos="6514"/>
          <w:tab w:val="left" w:pos="7011"/>
          <w:tab w:val="left" w:pos="7450"/>
          <w:tab w:val="left" w:pos="7920"/>
          <w:tab w:val="left" w:pos="8382"/>
          <w:tab w:val="left" w:pos="8842"/>
          <w:tab w:val="left" w:pos="9303"/>
          <w:tab w:val="left" w:pos="9771"/>
          <w:tab w:val="left" w:pos="10254"/>
          <w:tab w:val="left" w:pos="10748"/>
          <w:tab w:val="left" w:pos="11200"/>
        </w:tabs>
        <w:autoSpaceDE w:val="0"/>
        <w:autoSpaceDN w:val="0"/>
        <w:adjustRightInd w:val="0"/>
        <w:spacing w:before="47" w:line="92" w:lineRule="exact"/>
        <w:ind w:left="1036" w:firstLine="482"/>
        <w:rPr>
          <w:rFonts w:ascii="Arial Narrow" w:hAnsi="Arial Narrow"/>
          <w:color w:val="000000"/>
          <w:sz w:val="8"/>
        </w:rPr>
      </w:pPr>
      <w:r>
        <w:rPr>
          <w:rFonts w:ascii="Arial Narrow" w:hAnsi="Arial Narrow"/>
          <w:color w:val="000000"/>
          <w:sz w:val="8"/>
        </w:rPr>
        <w:t>(a)</w:t>
      </w:r>
      <w:r>
        <w:rPr>
          <w:rFonts w:ascii="Arial Narrow" w:hAnsi="Arial Narrow"/>
          <w:color w:val="000000"/>
          <w:sz w:val="8"/>
        </w:rPr>
        <w:tab/>
        <w:t>(b)</w:t>
      </w:r>
      <w:r>
        <w:rPr>
          <w:rFonts w:ascii="Arial Narrow" w:hAnsi="Arial Narrow"/>
          <w:color w:val="000000"/>
          <w:sz w:val="8"/>
        </w:rPr>
        <w:tab/>
        <w:t>(c)</w:t>
      </w:r>
      <w:r>
        <w:rPr>
          <w:rFonts w:ascii="Arial Narrow" w:hAnsi="Arial Narrow"/>
          <w:color w:val="000000"/>
          <w:sz w:val="8"/>
        </w:rPr>
        <w:tab/>
        <w:t>(d)</w:t>
      </w:r>
      <w:r>
        <w:rPr>
          <w:rFonts w:ascii="Arial Narrow" w:hAnsi="Arial Narrow"/>
          <w:color w:val="000000"/>
          <w:sz w:val="8"/>
        </w:rPr>
        <w:tab/>
        <w:t>(e)</w:t>
      </w:r>
      <w:r>
        <w:rPr>
          <w:rFonts w:ascii="Arial Narrow" w:hAnsi="Arial Narrow"/>
          <w:color w:val="000000"/>
          <w:sz w:val="8"/>
        </w:rPr>
        <w:tab/>
        <w:t>(f)</w:t>
      </w:r>
      <w:r>
        <w:rPr>
          <w:rFonts w:ascii="Arial Narrow" w:hAnsi="Arial Narrow"/>
          <w:color w:val="000000"/>
          <w:sz w:val="8"/>
        </w:rPr>
        <w:tab/>
        <w:t>(g)</w:t>
      </w:r>
      <w:r>
        <w:rPr>
          <w:rFonts w:ascii="Arial Narrow" w:hAnsi="Arial Narrow"/>
          <w:color w:val="000000"/>
          <w:sz w:val="8"/>
        </w:rPr>
        <w:tab/>
        <w:t>(h)</w:t>
      </w:r>
      <w:r>
        <w:rPr>
          <w:rFonts w:ascii="Arial Narrow" w:hAnsi="Arial Narrow"/>
          <w:color w:val="000000"/>
          <w:sz w:val="8"/>
        </w:rPr>
        <w:tab/>
        <w:t>(i)</w:t>
      </w:r>
      <w:r>
        <w:rPr>
          <w:rFonts w:ascii="Arial Narrow" w:hAnsi="Arial Narrow"/>
          <w:color w:val="000000"/>
          <w:sz w:val="8"/>
        </w:rPr>
        <w:tab/>
        <w:t>(j)</w:t>
      </w:r>
      <w:r>
        <w:rPr>
          <w:rFonts w:ascii="Arial Narrow" w:hAnsi="Arial Narrow"/>
          <w:color w:val="000000"/>
          <w:sz w:val="8"/>
        </w:rPr>
        <w:tab/>
        <w:t>(k)</w:t>
      </w:r>
      <w:r>
        <w:rPr>
          <w:rFonts w:ascii="Arial Narrow" w:hAnsi="Arial Narrow"/>
          <w:color w:val="000000"/>
          <w:sz w:val="8"/>
        </w:rPr>
        <w:tab/>
        <w:t>(l)</w:t>
      </w:r>
      <w:r>
        <w:rPr>
          <w:rFonts w:ascii="Arial Narrow" w:hAnsi="Arial Narrow"/>
          <w:color w:val="000000"/>
          <w:sz w:val="8"/>
        </w:rPr>
        <w:tab/>
        <w:t>(m)</w:t>
      </w:r>
      <w:r>
        <w:rPr>
          <w:rFonts w:ascii="Arial Narrow" w:hAnsi="Arial Narrow"/>
          <w:color w:val="000000"/>
          <w:sz w:val="8"/>
        </w:rPr>
        <w:tab/>
        <w:t>(n)</w:t>
      </w:r>
      <w:r>
        <w:rPr>
          <w:rFonts w:ascii="Arial Narrow" w:hAnsi="Arial Narrow"/>
          <w:color w:val="000000"/>
          <w:sz w:val="8"/>
        </w:rPr>
        <w:tab/>
        <w:t>(o)</w:t>
      </w:r>
      <w:r>
        <w:rPr>
          <w:rFonts w:ascii="Arial Narrow" w:hAnsi="Arial Narrow"/>
          <w:color w:val="000000"/>
          <w:sz w:val="8"/>
        </w:rPr>
        <w:tab/>
        <w:t>(p)</w:t>
      </w:r>
      <w:r>
        <w:rPr>
          <w:rFonts w:ascii="Arial Narrow" w:hAnsi="Arial Narrow"/>
          <w:color w:val="000000"/>
          <w:sz w:val="8"/>
        </w:rPr>
        <w:tab/>
        <w:t>(q)</w:t>
      </w:r>
      <w:r>
        <w:rPr>
          <w:rFonts w:ascii="Arial Narrow" w:hAnsi="Arial Narrow"/>
          <w:color w:val="000000"/>
          <w:sz w:val="8"/>
        </w:rPr>
        <w:tab/>
        <w:t>(r)</w:t>
      </w:r>
      <w:r>
        <w:rPr>
          <w:rFonts w:ascii="Arial Narrow" w:hAnsi="Arial Narrow"/>
          <w:color w:val="000000"/>
          <w:sz w:val="8"/>
        </w:rPr>
        <w:tab/>
        <w:t>(s)</w:t>
      </w:r>
      <w:r>
        <w:rPr>
          <w:rFonts w:ascii="Arial Narrow" w:hAnsi="Arial Narrow"/>
          <w:color w:val="000000"/>
          <w:sz w:val="8"/>
        </w:rPr>
        <w:tab/>
        <w:t>(t)</w:t>
      </w:r>
      <w:r>
        <w:rPr>
          <w:rFonts w:ascii="Arial Narrow" w:hAnsi="Arial Narrow"/>
          <w:color w:val="000000"/>
          <w:sz w:val="8"/>
        </w:rPr>
        <w:tab/>
        <w:t>(u)</w:t>
      </w:r>
    </w:p>
    <w:p w:rsidR="004975F1">
      <w:pPr>
        <w:tabs>
          <w:tab w:val="left" w:pos="4406"/>
          <w:tab w:val="left" w:pos="4817"/>
          <w:tab w:val="left" w:pos="5362"/>
          <w:tab w:val="left" w:pos="5909"/>
          <w:tab w:val="left" w:pos="6437"/>
          <w:tab w:val="left" w:pos="6925"/>
          <w:tab w:val="left" w:pos="7395"/>
          <w:tab w:val="left" w:pos="7841"/>
          <w:tab w:val="left" w:pos="8293"/>
          <w:tab w:val="left" w:pos="8768"/>
          <w:tab w:val="left" w:pos="9222"/>
          <w:tab w:val="left" w:pos="9682"/>
        </w:tabs>
        <w:autoSpaceDE w:val="0"/>
        <w:autoSpaceDN w:val="0"/>
        <w:adjustRightInd w:val="0"/>
        <w:spacing w:before="20" w:line="92" w:lineRule="exact"/>
        <w:ind w:left="1036" w:firstLine="2901"/>
        <w:rPr>
          <w:rFonts w:ascii="Arial Narrow" w:hAnsi="Arial Narrow"/>
          <w:color w:val="000000"/>
          <w:sz w:val="8"/>
        </w:rPr>
      </w:pPr>
      <w:r>
        <w:rPr>
          <w:rFonts w:ascii="Arial Narrow" w:hAnsi="Arial Narrow"/>
          <w:color w:val="000000"/>
          <w:sz w:val="8"/>
        </w:rPr>
        <w:t>Dec. 31</w:t>
      </w:r>
      <w:r>
        <w:rPr>
          <w:rFonts w:ascii="Arial Narrow" w:hAnsi="Arial Narrow"/>
          <w:color w:val="000000"/>
          <w:sz w:val="8"/>
        </w:rPr>
        <w:tab/>
      </w:r>
      <w:r>
        <w:rPr>
          <w:rFonts w:ascii="Arial Narrow" w:hAnsi="Arial Narrow"/>
          <w:color w:val="000000"/>
          <w:sz w:val="8"/>
        </w:rPr>
        <w:t>Jan. 31</w:t>
      </w:r>
      <w:r>
        <w:rPr>
          <w:rFonts w:ascii="Arial Narrow" w:hAnsi="Arial Narrow"/>
          <w:color w:val="000000"/>
          <w:sz w:val="8"/>
        </w:rPr>
        <w:tab/>
        <w:t>Feb. 28/29</w:t>
      </w:r>
      <w:r>
        <w:rPr>
          <w:rFonts w:ascii="Arial Narrow" w:hAnsi="Arial Narrow"/>
          <w:color w:val="000000"/>
          <w:sz w:val="8"/>
        </w:rPr>
        <w:tab/>
        <w:t>Mar. 31</w:t>
      </w:r>
      <w:r>
        <w:rPr>
          <w:rFonts w:ascii="Arial Narrow" w:hAnsi="Arial Narrow"/>
          <w:color w:val="000000"/>
          <w:sz w:val="8"/>
        </w:rPr>
        <w:tab/>
        <w:t>Apr. 30</w:t>
      </w:r>
      <w:r>
        <w:rPr>
          <w:rFonts w:ascii="Arial Narrow" w:hAnsi="Arial Narrow"/>
          <w:color w:val="000000"/>
          <w:sz w:val="8"/>
        </w:rPr>
        <w:tab/>
        <w:t>May 31</w:t>
      </w:r>
      <w:r>
        <w:rPr>
          <w:rFonts w:ascii="Arial Narrow" w:hAnsi="Arial Narrow"/>
          <w:color w:val="000000"/>
          <w:sz w:val="8"/>
        </w:rPr>
        <w:tab/>
        <w:t>Jun. 30</w:t>
      </w:r>
      <w:r>
        <w:rPr>
          <w:rFonts w:ascii="Arial Narrow" w:hAnsi="Arial Narrow"/>
          <w:color w:val="000000"/>
          <w:sz w:val="8"/>
        </w:rPr>
        <w:tab/>
        <w:t>Jul. 31</w:t>
      </w:r>
      <w:r>
        <w:rPr>
          <w:rFonts w:ascii="Arial Narrow" w:hAnsi="Arial Narrow"/>
          <w:color w:val="000000"/>
          <w:sz w:val="8"/>
        </w:rPr>
        <w:tab/>
        <w:t>Aug. 31</w:t>
      </w:r>
      <w:r>
        <w:rPr>
          <w:rFonts w:ascii="Arial Narrow" w:hAnsi="Arial Narrow"/>
          <w:color w:val="000000"/>
          <w:sz w:val="8"/>
        </w:rPr>
        <w:tab/>
        <w:t>Sept. 30</w:t>
      </w:r>
      <w:r>
        <w:rPr>
          <w:rFonts w:ascii="Arial Narrow" w:hAnsi="Arial Narrow"/>
          <w:color w:val="000000"/>
          <w:sz w:val="8"/>
        </w:rPr>
        <w:tab/>
        <w:t>Oct. 31</w:t>
      </w:r>
      <w:r>
        <w:rPr>
          <w:rFonts w:ascii="Arial Narrow" w:hAnsi="Arial Narrow"/>
          <w:color w:val="000000"/>
          <w:sz w:val="8"/>
        </w:rPr>
        <w:tab/>
        <w:t>Nov. 30</w:t>
      </w:r>
      <w:r>
        <w:rPr>
          <w:rFonts w:ascii="Arial Narrow" w:hAnsi="Arial Narrow"/>
          <w:color w:val="000000"/>
          <w:sz w:val="8"/>
        </w:rPr>
        <w:tab/>
        <w:t>Dec. 31</w:t>
      </w:r>
    </w:p>
    <w:p w:rsidR="004975F1">
      <w:pPr>
        <w:tabs>
          <w:tab w:val="left" w:pos="2894"/>
          <w:tab w:val="left" w:pos="3386"/>
          <w:tab w:val="left" w:pos="10066"/>
          <w:tab w:val="left" w:pos="10599"/>
          <w:tab w:val="left" w:pos="11080"/>
        </w:tabs>
        <w:autoSpaceDE w:val="0"/>
        <w:autoSpaceDN w:val="0"/>
        <w:adjustRightInd w:val="0"/>
        <w:spacing w:before="9" w:line="92" w:lineRule="exact"/>
        <w:ind w:left="1036" w:firstLine="1226"/>
        <w:rPr>
          <w:rFonts w:ascii="Arial Narrow" w:hAnsi="Arial Narrow"/>
          <w:color w:val="000000"/>
          <w:sz w:val="8"/>
        </w:rPr>
      </w:pPr>
      <w:r>
        <w:rPr>
          <w:rFonts w:ascii="Arial Narrow" w:hAnsi="Arial Narrow"/>
          <w:color w:val="000000"/>
          <w:sz w:val="8"/>
        </w:rPr>
        <w:t>Construction Start</w:t>
      </w:r>
      <w:r>
        <w:rPr>
          <w:rFonts w:ascii="Arial Narrow" w:hAnsi="Arial Narrow"/>
          <w:color w:val="000000"/>
          <w:sz w:val="8"/>
        </w:rPr>
        <w:tab/>
        <w:t>Estimated in-</w:t>
      </w:r>
      <w:r>
        <w:rPr>
          <w:rFonts w:ascii="Arial Narrow" w:hAnsi="Arial Narrow"/>
          <w:color w:val="000000"/>
          <w:sz w:val="8"/>
        </w:rPr>
        <w:tab/>
        <w:t>Approval Doc.</w:t>
      </w:r>
      <w:r>
        <w:rPr>
          <w:rFonts w:ascii="Arial Narrow" w:hAnsi="Arial Narrow"/>
          <w:color w:val="000000"/>
          <w:sz w:val="8"/>
        </w:rPr>
        <w:tab/>
        <w:t>Avg (f) through</w:t>
      </w:r>
      <w:r>
        <w:rPr>
          <w:rFonts w:ascii="Arial Narrow" w:hAnsi="Arial Narrow"/>
          <w:color w:val="000000"/>
          <w:sz w:val="8"/>
        </w:rPr>
        <w:tab/>
        <w:t>% approved</w:t>
      </w:r>
      <w:r>
        <w:rPr>
          <w:rFonts w:ascii="Arial Narrow" w:hAnsi="Arial Narrow"/>
          <w:color w:val="000000"/>
          <w:sz w:val="8"/>
        </w:rPr>
        <w:tab/>
        <w:t>Rate Base</w:t>
      </w:r>
    </w:p>
    <w:p w:rsidR="004975F1">
      <w:pPr>
        <w:tabs>
          <w:tab w:val="left" w:pos="1353"/>
          <w:tab w:val="left" w:pos="1927"/>
          <w:tab w:val="left" w:pos="2457"/>
          <w:tab w:val="left" w:pos="2909"/>
          <w:tab w:val="left" w:pos="3542"/>
          <w:tab w:val="left" w:pos="3982"/>
          <w:tab w:val="left" w:pos="4442"/>
          <w:tab w:val="left" w:pos="4903"/>
          <w:tab w:val="left" w:pos="5400"/>
          <w:tab w:val="left" w:pos="5943"/>
          <w:tab w:val="left" w:pos="6473"/>
          <w:tab w:val="left" w:pos="6960"/>
          <w:tab w:val="left" w:pos="7421"/>
          <w:tab w:val="left" w:pos="7882"/>
          <w:tab w:val="left" w:pos="8343"/>
          <w:tab w:val="left" w:pos="8804"/>
          <w:tab w:val="left" w:pos="9265"/>
          <w:tab w:val="left" w:pos="9726"/>
          <w:tab w:val="left" w:pos="10251"/>
          <w:tab w:val="left" w:pos="10597"/>
          <w:tab w:val="left" w:pos="11041"/>
        </w:tabs>
        <w:autoSpaceDE w:val="0"/>
        <w:autoSpaceDN w:val="0"/>
        <w:adjustRightInd w:val="0"/>
        <w:spacing w:before="4" w:line="92" w:lineRule="exact"/>
        <w:ind w:left="1036" w:firstLine="81"/>
        <w:rPr>
          <w:rFonts w:ascii="Arial Narrow" w:hAnsi="Arial Narrow"/>
          <w:color w:val="000000"/>
          <w:sz w:val="8"/>
        </w:rPr>
      </w:pPr>
      <w:r>
        <w:rPr>
          <w:rFonts w:ascii="Arial Narrow" w:hAnsi="Arial Narrow"/>
          <w:color w:val="000000"/>
          <w:sz w:val="8"/>
        </w:rPr>
        <w:t>No.</w:t>
      </w:r>
      <w:r>
        <w:rPr>
          <w:rFonts w:ascii="Arial Narrow" w:hAnsi="Arial Narrow"/>
          <w:color w:val="000000"/>
          <w:sz w:val="8"/>
        </w:rPr>
        <w:tab/>
        <w:t>Project Name</w:t>
      </w:r>
      <w:r>
        <w:rPr>
          <w:rFonts w:ascii="Arial Narrow" w:hAnsi="Arial Narrow"/>
          <w:color w:val="000000"/>
          <w:sz w:val="8"/>
        </w:rPr>
        <w:tab/>
        <w:t>job ID</w:t>
      </w:r>
      <w:r>
        <w:rPr>
          <w:rFonts w:ascii="Arial Narrow" w:hAnsi="Arial Narrow"/>
          <w:color w:val="000000"/>
          <w:sz w:val="8"/>
        </w:rPr>
        <w:tab/>
        <w:t>Date</w:t>
      </w:r>
      <w:r>
        <w:rPr>
          <w:rFonts w:ascii="Arial Narrow" w:hAnsi="Arial Narrow"/>
          <w:color w:val="000000"/>
          <w:sz w:val="8"/>
        </w:rPr>
        <w:tab/>
        <w:t>service date</w:t>
      </w:r>
      <w:r>
        <w:rPr>
          <w:rFonts w:ascii="Arial Narrow" w:hAnsi="Arial Narrow"/>
          <w:color w:val="000000"/>
          <w:sz w:val="8"/>
        </w:rPr>
        <w:tab/>
        <w:t>No.</w:t>
      </w:r>
      <w:r>
        <w:rPr>
          <w:rFonts w:ascii="Arial Narrow" w:hAnsi="Arial Narrow"/>
          <w:color w:val="000000"/>
          <w:sz w:val="8"/>
        </w:rPr>
        <w:tab/>
        <w:t>2015</w:t>
      </w:r>
      <w:r>
        <w:rPr>
          <w:rFonts w:ascii="Arial Narrow" w:hAnsi="Arial Narrow"/>
          <w:color w:val="000000"/>
          <w:sz w:val="8"/>
        </w:rPr>
        <w:tab/>
        <w:t>2016</w:t>
      </w:r>
      <w:r>
        <w:rPr>
          <w:rFonts w:ascii="Arial Narrow" w:hAnsi="Arial Narrow"/>
          <w:color w:val="000000"/>
          <w:sz w:val="8"/>
        </w:rPr>
        <w:tab/>
        <w:t>2016</w:t>
      </w:r>
      <w:r>
        <w:rPr>
          <w:rFonts w:ascii="Arial Narrow" w:hAnsi="Arial Narrow"/>
          <w:color w:val="000000"/>
          <w:sz w:val="8"/>
        </w:rPr>
        <w:tab/>
        <w:t>2016</w:t>
      </w:r>
      <w:r>
        <w:rPr>
          <w:rFonts w:ascii="Arial Narrow" w:hAnsi="Arial Narrow"/>
          <w:color w:val="000000"/>
          <w:sz w:val="8"/>
        </w:rPr>
        <w:tab/>
        <w:t>2106</w:t>
      </w:r>
      <w:r>
        <w:rPr>
          <w:rFonts w:ascii="Arial Narrow" w:hAnsi="Arial Narrow"/>
          <w:color w:val="000000"/>
          <w:sz w:val="8"/>
        </w:rPr>
        <w:tab/>
      </w:r>
      <w:r>
        <w:rPr>
          <w:rFonts w:ascii="Arial Narrow" w:hAnsi="Arial Narrow"/>
          <w:color w:val="000000"/>
          <w:sz w:val="8"/>
        </w:rPr>
        <w:t>2016</w:t>
      </w:r>
      <w:r>
        <w:rPr>
          <w:rFonts w:ascii="Arial Narrow" w:hAnsi="Arial Narrow"/>
          <w:color w:val="000000"/>
          <w:sz w:val="8"/>
        </w:rPr>
        <w:tab/>
        <w:t>2016</w:t>
      </w:r>
      <w:r>
        <w:rPr>
          <w:rFonts w:ascii="Arial Narrow" w:hAnsi="Arial Narrow"/>
          <w:color w:val="000000"/>
          <w:sz w:val="8"/>
        </w:rPr>
        <w:tab/>
        <w:t>2016</w:t>
      </w:r>
      <w:r>
        <w:rPr>
          <w:rFonts w:ascii="Arial Narrow" w:hAnsi="Arial Narrow"/>
          <w:color w:val="000000"/>
          <w:sz w:val="8"/>
        </w:rPr>
        <w:tab/>
        <w:t>2016</w:t>
      </w:r>
      <w:r>
        <w:rPr>
          <w:rFonts w:ascii="Arial Narrow" w:hAnsi="Arial Narrow"/>
          <w:color w:val="000000"/>
          <w:sz w:val="8"/>
        </w:rPr>
        <w:tab/>
        <w:t>2016</w:t>
      </w:r>
      <w:r>
        <w:rPr>
          <w:rFonts w:ascii="Arial Narrow" w:hAnsi="Arial Narrow"/>
          <w:color w:val="000000"/>
          <w:sz w:val="8"/>
        </w:rPr>
        <w:tab/>
        <w:t>2016</w:t>
      </w:r>
      <w:r>
        <w:rPr>
          <w:rFonts w:ascii="Arial Narrow" w:hAnsi="Arial Narrow"/>
          <w:color w:val="000000"/>
          <w:sz w:val="8"/>
        </w:rPr>
        <w:tab/>
        <w:t>2016</w:t>
      </w:r>
      <w:r>
        <w:rPr>
          <w:rFonts w:ascii="Arial Narrow" w:hAnsi="Arial Narrow"/>
          <w:color w:val="000000"/>
          <w:sz w:val="8"/>
        </w:rPr>
        <w:tab/>
        <w:t>2016</w:t>
      </w:r>
      <w:r>
        <w:rPr>
          <w:rFonts w:ascii="Arial Narrow" w:hAnsi="Arial Narrow"/>
          <w:color w:val="000000"/>
          <w:sz w:val="8"/>
        </w:rPr>
        <w:tab/>
        <w:t>(r)</w:t>
      </w:r>
      <w:r>
        <w:rPr>
          <w:rFonts w:ascii="Arial Narrow" w:hAnsi="Arial Narrow"/>
          <w:color w:val="000000"/>
          <w:sz w:val="8"/>
        </w:rPr>
        <w:tab/>
        <w:t>for recovery</w:t>
      </w:r>
      <w:r>
        <w:rPr>
          <w:rFonts w:ascii="Arial Narrow" w:hAnsi="Arial Narrow"/>
          <w:color w:val="000000"/>
          <w:sz w:val="8"/>
        </w:rPr>
        <w:tab/>
        <w:t>Amnt (s) x (t)</w:t>
      </w:r>
    </w:p>
    <w:p w:rsidR="004975F1">
      <w:pPr>
        <w:tabs>
          <w:tab w:val="left" w:pos="10405"/>
          <w:tab w:val="left" w:pos="10705"/>
        </w:tabs>
        <w:autoSpaceDE w:val="0"/>
        <w:autoSpaceDN w:val="0"/>
        <w:adjustRightInd w:val="0"/>
        <w:spacing w:before="26" w:line="92" w:lineRule="exact"/>
        <w:ind w:left="1036"/>
        <w:rPr>
          <w:rFonts w:ascii="Arial Narrow" w:hAnsi="Arial Narrow"/>
          <w:color w:val="000000"/>
          <w:sz w:val="8"/>
        </w:rPr>
      </w:pPr>
      <w:r>
        <w:rPr>
          <w:rFonts w:ascii="Arial Narrow" w:hAnsi="Arial Narrow"/>
          <w:color w:val="000000"/>
          <w:sz w:val="8"/>
        </w:rPr>
        <w:t>7a</w:t>
      </w:r>
      <w:r>
        <w:rPr>
          <w:rFonts w:ascii="Arial Narrow" w:hAnsi="Arial Narrow"/>
          <w:color w:val="000000"/>
          <w:sz w:val="8"/>
        </w:rPr>
        <w:tab/>
        <w:t>-</w:t>
      </w:r>
      <w:r>
        <w:rPr>
          <w:rFonts w:ascii="Arial Narrow" w:hAnsi="Arial Narrow"/>
          <w:color w:val="000000"/>
          <w:sz w:val="8"/>
        </w:rPr>
        <w:tab/>
        <w:t>0.0%</w:t>
      </w:r>
    </w:p>
    <w:p w:rsidR="004975F1">
      <w:pPr>
        <w:tabs>
          <w:tab w:val="left" w:pos="10405"/>
          <w:tab w:val="left" w:pos="10705"/>
        </w:tabs>
        <w:autoSpaceDE w:val="0"/>
        <w:autoSpaceDN w:val="0"/>
        <w:adjustRightInd w:val="0"/>
        <w:spacing w:before="23" w:line="92" w:lineRule="exact"/>
        <w:ind w:left="1036"/>
        <w:rPr>
          <w:rFonts w:ascii="Arial Narrow" w:hAnsi="Arial Narrow"/>
          <w:color w:val="000000"/>
          <w:sz w:val="8"/>
        </w:rPr>
      </w:pPr>
      <w:r>
        <w:rPr>
          <w:rFonts w:ascii="Arial Narrow" w:hAnsi="Arial Narrow"/>
          <w:color w:val="000000"/>
          <w:sz w:val="8"/>
        </w:rPr>
        <w:t>7b</w:t>
      </w:r>
      <w:r>
        <w:rPr>
          <w:rFonts w:ascii="Arial Narrow" w:hAnsi="Arial Narrow"/>
          <w:color w:val="000000"/>
          <w:sz w:val="8"/>
        </w:rPr>
        <w:tab/>
        <w:t>-</w:t>
      </w:r>
      <w:r>
        <w:rPr>
          <w:rFonts w:ascii="Arial Narrow" w:hAnsi="Arial Narrow"/>
          <w:color w:val="000000"/>
          <w:sz w:val="8"/>
        </w:rPr>
        <w:tab/>
        <w:t>0.0%</w:t>
      </w:r>
    </w:p>
    <w:p w:rsidR="004975F1">
      <w:pPr>
        <w:tabs>
          <w:tab w:val="left" w:pos="10405"/>
          <w:tab w:val="left" w:pos="10705"/>
        </w:tabs>
        <w:autoSpaceDE w:val="0"/>
        <w:autoSpaceDN w:val="0"/>
        <w:adjustRightInd w:val="0"/>
        <w:spacing w:before="23" w:line="92" w:lineRule="exact"/>
        <w:ind w:left="1036"/>
        <w:rPr>
          <w:rFonts w:ascii="Arial Narrow" w:hAnsi="Arial Narrow"/>
          <w:color w:val="000000"/>
          <w:sz w:val="8"/>
        </w:rPr>
      </w:pPr>
      <w:r>
        <w:rPr>
          <w:rFonts w:ascii="Arial Narrow" w:hAnsi="Arial Narrow"/>
          <w:color w:val="000000"/>
          <w:sz w:val="8"/>
        </w:rPr>
        <w:t>7c</w:t>
      </w:r>
      <w:r>
        <w:rPr>
          <w:rFonts w:ascii="Arial Narrow" w:hAnsi="Arial Narrow"/>
          <w:color w:val="000000"/>
          <w:sz w:val="8"/>
        </w:rPr>
        <w:tab/>
        <w:t>-</w:t>
      </w:r>
      <w:r>
        <w:rPr>
          <w:rFonts w:ascii="Arial Narrow" w:hAnsi="Arial Narrow"/>
          <w:color w:val="000000"/>
          <w:sz w:val="8"/>
        </w:rPr>
        <w:tab/>
        <w:t>0.0%</w:t>
      </w:r>
    </w:p>
    <w:p w:rsidR="004975F1">
      <w:pPr>
        <w:tabs>
          <w:tab w:val="left" w:pos="10705"/>
        </w:tabs>
        <w:autoSpaceDE w:val="0"/>
        <w:autoSpaceDN w:val="0"/>
        <w:adjustRightInd w:val="0"/>
        <w:spacing w:before="24" w:line="92" w:lineRule="exact"/>
        <w:ind w:left="1036" w:firstLine="9368"/>
        <w:rPr>
          <w:rFonts w:ascii="Arial Narrow" w:hAnsi="Arial Narrow"/>
          <w:color w:val="000000"/>
          <w:sz w:val="8"/>
        </w:rPr>
      </w:pPr>
      <w:r>
        <w:rPr>
          <w:rFonts w:ascii="Arial Narrow" w:hAnsi="Arial Narrow"/>
          <w:color w:val="000000"/>
          <w:sz w:val="8"/>
        </w:rPr>
        <w:t>-</w:t>
      </w:r>
      <w:r>
        <w:rPr>
          <w:rFonts w:ascii="Arial Narrow" w:hAnsi="Arial Narrow"/>
          <w:color w:val="000000"/>
          <w:sz w:val="8"/>
        </w:rPr>
        <w:tab/>
        <w:t>0.0%</w:t>
      </w:r>
    </w:p>
    <w:p w:rsidR="004975F1">
      <w:pPr>
        <w:tabs>
          <w:tab w:val="left" w:pos="10405"/>
          <w:tab w:val="left" w:pos="10705"/>
        </w:tabs>
        <w:autoSpaceDE w:val="0"/>
        <w:autoSpaceDN w:val="0"/>
        <w:adjustRightInd w:val="0"/>
        <w:spacing w:before="23"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0.0%</w:t>
      </w:r>
    </w:p>
    <w:p w:rsidR="004975F1">
      <w:pPr>
        <w:tabs>
          <w:tab w:val="left" w:pos="10705"/>
        </w:tabs>
        <w:autoSpaceDE w:val="0"/>
        <w:autoSpaceDN w:val="0"/>
        <w:adjustRightInd w:val="0"/>
        <w:spacing w:before="23" w:line="92" w:lineRule="exact"/>
        <w:ind w:left="1036" w:firstLine="9368"/>
        <w:rPr>
          <w:rFonts w:ascii="Arial Narrow" w:hAnsi="Arial Narrow"/>
          <w:color w:val="000000"/>
          <w:sz w:val="8"/>
        </w:rPr>
      </w:pPr>
      <w:r>
        <w:rPr>
          <w:rFonts w:ascii="Arial Narrow" w:hAnsi="Arial Narrow"/>
          <w:color w:val="000000"/>
          <w:sz w:val="8"/>
        </w:rPr>
        <w:t>-</w:t>
      </w:r>
      <w:r>
        <w:rPr>
          <w:rFonts w:ascii="Arial Narrow" w:hAnsi="Arial Narrow"/>
          <w:color w:val="000000"/>
          <w:sz w:val="8"/>
        </w:rPr>
        <w:tab/>
        <w:t>0.0%</w:t>
      </w:r>
    </w:p>
    <w:p w:rsidR="004975F1">
      <w:pPr>
        <w:tabs>
          <w:tab w:val="left" w:pos="10705"/>
        </w:tabs>
        <w:autoSpaceDE w:val="0"/>
        <w:autoSpaceDN w:val="0"/>
        <w:adjustRightInd w:val="0"/>
        <w:spacing w:before="24" w:line="92" w:lineRule="exact"/>
        <w:ind w:left="1036" w:firstLine="9368"/>
        <w:rPr>
          <w:rFonts w:ascii="Arial Narrow" w:hAnsi="Arial Narrow"/>
          <w:color w:val="000000"/>
          <w:sz w:val="8"/>
        </w:rPr>
      </w:pPr>
      <w:r>
        <w:rPr>
          <w:rFonts w:ascii="Arial Narrow" w:hAnsi="Arial Narrow"/>
          <w:color w:val="000000"/>
          <w:sz w:val="8"/>
        </w:rPr>
        <w:t>-</w:t>
      </w:r>
      <w:r>
        <w:rPr>
          <w:rFonts w:ascii="Arial Narrow" w:hAnsi="Arial Narrow"/>
          <w:color w:val="000000"/>
          <w:sz w:val="8"/>
        </w:rPr>
        <w:tab/>
        <w:t>0.0%</w:t>
      </w:r>
    </w:p>
    <w:p w:rsidR="004975F1">
      <w:pPr>
        <w:tabs>
          <w:tab w:val="left" w:pos="10705"/>
        </w:tabs>
        <w:autoSpaceDE w:val="0"/>
        <w:autoSpaceDN w:val="0"/>
        <w:adjustRightInd w:val="0"/>
        <w:spacing w:before="23" w:line="92" w:lineRule="exact"/>
        <w:ind w:left="1036" w:firstLine="9368"/>
        <w:rPr>
          <w:rFonts w:ascii="Arial Narrow" w:hAnsi="Arial Narrow"/>
          <w:color w:val="000000"/>
          <w:sz w:val="8"/>
        </w:rPr>
      </w:pPr>
      <w:r>
        <w:rPr>
          <w:rFonts w:ascii="Arial Narrow" w:hAnsi="Arial Narrow"/>
          <w:color w:val="000000"/>
          <w:sz w:val="8"/>
        </w:rPr>
        <w:t>-</w:t>
      </w:r>
      <w:r>
        <w:rPr>
          <w:rFonts w:ascii="Arial Narrow" w:hAnsi="Arial Narrow"/>
          <w:color w:val="000000"/>
          <w:sz w:val="8"/>
        </w:rPr>
        <w:tab/>
        <w:t>0.0%</w:t>
      </w:r>
    </w:p>
    <w:p w:rsidR="004975F1">
      <w:pPr>
        <w:tabs>
          <w:tab w:val="left" w:pos="10405"/>
          <w:tab w:val="left" w:pos="10705"/>
        </w:tabs>
        <w:autoSpaceDE w:val="0"/>
        <w:autoSpaceDN w:val="0"/>
        <w:adjustRightInd w:val="0"/>
        <w:spacing w:before="23"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0.0%</w:t>
      </w:r>
    </w:p>
    <w:p w:rsidR="004975F1">
      <w:pPr>
        <w:tabs>
          <w:tab w:val="left" w:pos="10705"/>
        </w:tabs>
        <w:autoSpaceDE w:val="0"/>
        <w:autoSpaceDN w:val="0"/>
        <w:adjustRightInd w:val="0"/>
        <w:spacing w:before="23" w:line="92" w:lineRule="exact"/>
        <w:ind w:left="1036" w:firstLine="9368"/>
        <w:rPr>
          <w:rFonts w:ascii="Arial Narrow" w:hAnsi="Arial Narrow"/>
          <w:color w:val="000000"/>
          <w:sz w:val="8"/>
        </w:rPr>
      </w:pPr>
      <w:r>
        <w:rPr>
          <w:rFonts w:ascii="Arial Narrow" w:hAnsi="Arial Narrow"/>
          <w:color w:val="000000"/>
          <w:sz w:val="8"/>
        </w:rPr>
        <w:t>-</w:t>
      </w:r>
      <w:r>
        <w:rPr>
          <w:rFonts w:ascii="Arial Narrow" w:hAnsi="Arial Narrow"/>
          <w:color w:val="000000"/>
          <w:sz w:val="8"/>
        </w:rPr>
        <w:tab/>
        <w:t>0.0%</w:t>
      </w:r>
    </w:p>
    <w:p w:rsidR="004975F1">
      <w:pPr>
        <w:tabs>
          <w:tab w:val="left" w:pos="10405"/>
          <w:tab w:val="left" w:pos="10705"/>
        </w:tabs>
        <w:autoSpaceDE w:val="0"/>
        <w:autoSpaceDN w:val="0"/>
        <w:adjustRightInd w:val="0"/>
        <w:spacing w:before="23" w:line="92" w:lineRule="exact"/>
        <w:ind w:left="1036"/>
        <w:rPr>
          <w:rFonts w:ascii="Arial Narrow" w:hAnsi="Arial Narrow"/>
          <w:color w:val="000000"/>
          <w:sz w:val="8"/>
        </w:rPr>
      </w:pPr>
      <w:r>
        <w:rPr>
          <w:rFonts w:ascii="Arial Narrow" w:hAnsi="Arial Narrow"/>
          <w:color w:val="000000"/>
          <w:sz w:val="8"/>
        </w:rPr>
        <w:t>7x</w:t>
      </w:r>
      <w:r>
        <w:rPr>
          <w:rFonts w:ascii="Arial Narrow" w:hAnsi="Arial Narrow"/>
          <w:color w:val="000000"/>
          <w:sz w:val="8"/>
        </w:rPr>
        <w:tab/>
        <w:t>-</w:t>
      </w:r>
      <w:r>
        <w:rPr>
          <w:rFonts w:ascii="Arial Narrow" w:hAnsi="Arial Narrow"/>
          <w:color w:val="000000"/>
          <w:sz w:val="8"/>
        </w:rPr>
        <w:tab/>
        <w:t>0.0%</w:t>
      </w:r>
    </w:p>
    <w:p w:rsidR="004975F1">
      <w:pPr>
        <w:tabs>
          <w:tab w:val="left" w:pos="1339"/>
          <w:tab w:val="left" w:pos="10045"/>
        </w:tabs>
        <w:autoSpaceDE w:val="0"/>
        <w:autoSpaceDN w:val="0"/>
        <w:adjustRightInd w:val="0"/>
        <w:spacing w:before="24" w:line="92" w:lineRule="exact"/>
        <w:ind w:left="1036"/>
        <w:rPr>
          <w:rFonts w:ascii="Arial Narrow" w:hAnsi="Arial Narrow"/>
          <w:color w:val="000000"/>
          <w:sz w:val="8"/>
        </w:rPr>
      </w:pPr>
      <w:r>
        <w:rPr>
          <w:rFonts w:ascii="Arial Narrow" w:hAnsi="Arial Narrow"/>
          <w:color w:val="000000"/>
          <w:sz w:val="8"/>
        </w:rPr>
        <w:t>8</w:t>
      </w:r>
      <w:r>
        <w:rPr>
          <w:rFonts w:ascii="Arial Narrow" w:hAnsi="Arial Narrow"/>
          <w:color w:val="000000"/>
          <w:sz w:val="8"/>
        </w:rPr>
        <w:tab/>
        <w:t>Total(sum lines 7a-7x)</w:t>
      </w:r>
      <w:r>
        <w:rPr>
          <w:rFonts w:ascii="Arial Narrow" w:hAnsi="Arial Narrow"/>
          <w:color w:val="000000"/>
          <w:sz w:val="8"/>
        </w:rPr>
        <w:tab/>
        <w:t>Total CWIP in Rate Base</w:t>
      </w:r>
    </w:p>
    <w:p w:rsidR="004975F1">
      <w:pPr>
        <w:autoSpaceDE w:val="0"/>
        <w:autoSpaceDN w:val="0"/>
        <w:adjustRightInd w:val="0"/>
        <w:spacing w:line="92" w:lineRule="exact"/>
        <w:ind w:left="1036"/>
        <w:rPr>
          <w:rFonts w:ascii="Arial Narrow" w:hAnsi="Arial Narrow"/>
          <w:color w:val="000000"/>
          <w:sz w:val="8"/>
        </w:rPr>
      </w:pPr>
    </w:p>
    <w:p w:rsidR="004975F1">
      <w:pPr>
        <w:autoSpaceDE w:val="0"/>
        <w:autoSpaceDN w:val="0"/>
        <w:adjustRightInd w:val="0"/>
        <w:spacing w:before="46" w:line="92" w:lineRule="exact"/>
        <w:ind w:left="1036"/>
        <w:rPr>
          <w:rFonts w:ascii="Arial Narrow" w:hAnsi="Arial Narrow"/>
          <w:color w:val="000000"/>
          <w:sz w:val="8"/>
        </w:rPr>
      </w:pPr>
      <w:r>
        <w:rPr>
          <w:rFonts w:ascii="Arial Narrow" w:hAnsi="Arial Narrow"/>
          <w:color w:val="000000"/>
          <w:sz w:val="8"/>
        </w:rPr>
        <w:t xml:space="preserve">Change to recovery percent in Column (t) </w:t>
      </w:r>
      <w:r>
        <w:rPr>
          <w:rFonts w:ascii="Arial Narrow" w:hAnsi="Arial Narrow"/>
          <w:color w:val="000000"/>
          <w:sz w:val="8"/>
        </w:rPr>
        <w:t>requires FERC order</w:t>
      </w:r>
    </w:p>
    <w:p w:rsidR="004975F1">
      <w:pPr>
        <w:autoSpaceDE w:val="0"/>
        <w:autoSpaceDN w:val="0"/>
        <w:adjustRightInd w:val="0"/>
        <w:spacing w:line="92" w:lineRule="exact"/>
        <w:ind w:left="1036"/>
        <w:rPr>
          <w:rFonts w:ascii="Arial Narrow" w:hAnsi="Arial Narrow"/>
          <w:color w:val="000000"/>
          <w:sz w:val="8"/>
        </w:rPr>
      </w:pPr>
    </w:p>
    <w:p w:rsidR="004975F1">
      <w:pPr>
        <w:autoSpaceDE w:val="0"/>
        <w:autoSpaceDN w:val="0"/>
        <w:adjustRightInd w:val="0"/>
        <w:spacing w:line="92" w:lineRule="exact"/>
        <w:ind w:left="1036"/>
        <w:rPr>
          <w:rFonts w:ascii="Arial Narrow" w:hAnsi="Arial Narrow"/>
          <w:color w:val="000000"/>
          <w:sz w:val="8"/>
        </w:rPr>
      </w:pPr>
    </w:p>
    <w:p w:rsidR="004975F1">
      <w:pPr>
        <w:autoSpaceDE w:val="0"/>
        <w:autoSpaceDN w:val="0"/>
        <w:adjustRightInd w:val="0"/>
        <w:spacing w:line="92" w:lineRule="exact"/>
        <w:ind w:left="1036"/>
        <w:rPr>
          <w:rFonts w:ascii="Arial Narrow" w:hAnsi="Arial Narrow"/>
          <w:color w:val="000000"/>
          <w:sz w:val="8"/>
        </w:rPr>
      </w:pPr>
    </w:p>
    <w:p w:rsidR="004975F1">
      <w:pPr>
        <w:autoSpaceDE w:val="0"/>
        <w:autoSpaceDN w:val="0"/>
        <w:adjustRightInd w:val="0"/>
        <w:spacing w:line="92" w:lineRule="exact"/>
        <w:ind w:left="1036"/>
        <w:rPr>
          <w:rFonts w:ascii="Arial Narrow" w:hAnsi="Arial Narrow"/>
          <w:color w:val="000000"/>
          <w:sz w:val="8"/>
        </w:rPr>
      </w:pPr>
    </w:p>
    <w:p w:rsidR="004975F1">
      <w:pPr>
        <w:autoSpaceDE w:val="0"/>
        <w:autoSpaceDN w:val="0"/>
        <w:adjustRightInd w:val="0"/>
        <w:spacing w:before="1" w:line="92" w:lineRule="exact"/>
        <w:ind w:left="1036"/>
        <w:rPr>
          <w:rFonts w:ascii="Arial Narrow Bold" w:hAnsi="Arial Narrow Bold"/>
          <w:color w:val="000000"/>
          <w:sz w:val="8"/>
        </w:rPr>
      </w:pPr>
      <w:r>
        <w:rPr>
          <w:rFonts w:ascii="Arial Narrow Bold" w:hAnsi="Arial Narrow Bold"/>
          <w:color w:val="000000"/>
          <w:sz w:val="8"/>
        </w:rPr>
        <w:t>Actual Additions by FERC Account</w:t>
      </w:r>
    </w:p>
    <w:p w:rsidR="004975F1">
      <w:pPr>
        <w:autoSpaceDE w:val="0"/>
        <w:autoSpaceDN w:val="0"/>
        <w:adjustRightInd w:val="0"/>
        <w:spacing w:before="23" w:line="92" w:lineRule="exact"/>
        <w:ind w:left="1036" w:firstLine="302"/>
        <w:rPr>
          <w:rFonts w:ascii="Arial Narrow" w:hAnsi="Arial Narrow"/>
          <w:color w:val="000000"/>
          <w:sz w:val="8"/>
        </w:rPr>
      </w:pPr>
      <w:r>
        <w:rPr>
          <w:rFonts w:ascii="Arial Narrow" w:hAnsi="Arial Narrow"/>
          <w:color w:val="000000"/>
          <w:sz w:val="8"/>
        </w:rPr>
        <w:t>The total of these additions should total the additions reported in the FERC Form No.1 on page 206, lines 48 to 56</w:t>
      </w:r>
    </w:p>
    <w:p w:rsidR="004975F1">
      <w:pPr>
        <w:autoSpaceDE w:val="0"/>
        <w:autoSpaceDN w:val="0"/>
        <w:adjustRightInd w:val="0"/>
        <w:spacing w:line="92" w:lineRule="exact"/>
        <w:ind w:left="1036"/>
        <w:rPr>
          <w:rFonts w:ascii="Arial Narrow" w:hAnsi="Arial Narrow"/>
          <w:color w:val="000000"/>
          <w:sz w:val="8"/>
        </w:rPr>
      </w:pPr>
    </w:p>
    <w:p w:rsidR="004975F1">
      <w:pPr>
        <w:tabs>
          <w:tab w:val="left" w:pos="1965"/>
          <w:tab w:val="left" w:pos="2479"/>
          <w:tab w:val="left" w:pos="3038"/>
          <w:tab w:val="left" w:pos="3545"/>
          <w:tab w:val="left" w:pos="4006"/>
          <w:tab w:val="left" w:pos="4466"/>
          <w:tab w:val="left" w:pos="4927"/>
          <w:tab w:val="left" w:pos="5426"/>
          <w:tab w:val="left" w:pos="5967"/>
          <w:tab w:val="left" w:pos="6497"/>
        </w:tabs>
        <w:autoSpaceDE w:val="0"/>
        <w:autoSpaceDN w:val="0"/>
        <w:adjustRightInd w:val="0"/>
        <w:spacing w:before="46" w:line="92" w:lineRule="exact"/>
        <w:ind w:left="1036" w:firstLine="302"/>
        <w:rPr>
          <w:rFonts w:ascii="Arial Narrow" w:hAnsi="Arial Narrow"/>
          <w:color w:val="000000"/>
          <w:sz w:val="8"/>
        </w:rPr>
      </w:pPr>
      <w:r>
        <w:rPr>
          <w:rFonts w:ascii="Arial Narrow" w:hAnsi="Arial Narrow"/>
          <w:color w:val="000000"/>
          <w:sz w:val="8"/>
        </w:rPr>
        <w:t>Project</w:t>
      </w:r>
      <w:r>
        <w:rPr>
          <w:rFonts w:ascii="Arial Narrow" w:hAnsi="Arial Narrow"/>
          <w:color w:val="000000"/>
          <w:sz w:val="8"/>
        </w:rPr>
        <w:tab/>
        <w:t>350</w:t>
      </w:r>
      <w:r>
        <w:rPr>
          <w:rFonts w:ascii="Arial Narrow" w:hAnsi="Arial Narrow"/>
          <w:color w:val="000000"/>
          <w:sz w:val="8"/>
        </w:rPr>
        <w:tab/>
        <w:t>352</w:t>
      </w:r>
      <w:r>
        <w:rPr>
          <w:rFonts w:ascii="Arial Narrow" w:hAnsi="Arial Narrow"/>
          <w:color w:val="000000"/>
          <w:sz w:val="8"/>
        </w:rPr>
        <w:tab/>
        <w:t>352</w:t>
      </w:r>
      <w:r>
        <w:rPr>
          <w:rFonts w:ascii="Arial Narrow" w:hAnsi="Arial Narrow"/>
          <w:color w:val="000000"/>
          <w:sz w:val="8"/>
        </w:rPr>
        <w:tab/>
        <w:t>353</w:t>
      </w:r>
      <w:r>
        <w:rPr>
          <w:rFonts w:ascii="Arial Narrow" w:hAnsi="Arial Narrow"/>
          <w:color w:val="000000"/>
          <w:sz w:val="8"/>
        </w:rPr>
        <w:tab/>
        <w:t>354</w:t>
      </w:r>
      <w:r>
        <w:rPr>
          <w:rFonts w:ascii="Arial Narrow" w:hAnsi="Arial Narrow"/>
          <w:color w:val="000000"/>
          <w:sz w:val="8"/>
        </w:rPr>
        <w:tab/>
        <w:t>355</w:t>
      </w:r>
      <w:r>
        <w:rPr>
          <w:rFonts w:ascii="Arial Narrow" w:hAnsi="Arial Narrow"/>
          <w:color w:val="000000"/>
          <w:sz w:val="8"/>
        </w:rPr>
        <w:tab/>
        <w:t>356</w:t>
      </w:r>
      <w:r>
        <w:rPr>
          <w:rFonts w:ascii="Arial Narrow" w:hAnsi="Arial Narrow"/>
          <w:color w:val="000000"/>
          <w:sz w:val="8"/>
        </w:rPr>
        <w:tab/>
        <w:t>357</w:t>
      </w:r>
      <w:r>
        <w:rPr>
          <w:rFonts w:ascii="Arial Narrow" w:hAnsi="Arial Narrow"/>
          <w:color w:val="000000"/>
          <w:sz w:val="8"/>
        </w:rPr>
        <w:tab/>
        <w:t>358</w:t>
      </w:r>
      <w:r>
        <w:rPr>
          <w:rFonts w:ascii="Arial Narrow" w:hAnsi="Arial Narrow"/>
          <w:color w:val="000000"/>
          <w:sz w:val="8"/>
        </w:rPr>
        <w:tab/>
        <w:t>359</w:t>
      </w:r>
    </w:p>
    <w:p w:rsidR="004975F1">
      <w:pPr>
        <w:autoSpaceDE w:val="0"/>
        <w:autoSpaceDN w:val="0"/>
        <w:adjustRightInd w:val="0"/>
        <w:spacing w:line="92" w:lineRule="exact"/>
        <w:ind w:left="1036"/>
        <w:rPr>
          <w:rFonts w:ascii="Arial Narrow" w:hAnsi="Arial Narrow"/>
          <w:color w:val="000000"/>
          <w:sz w:val="8"/>
        </w:rPr>
      </w:pPr>
    </w:p>
    <w:p w:rsidR="004975F1">
      <w:pPr>
        <w:tabs>
          <w:tab w:val="left" w:pos="4841"/>
          <w:tab w:val="left" w:pos="5835"/>
        </w:tabs>
        <w:autoSpaceDE w:val="0"/>
        <w:autoSpaceDN w:val="0"/>
        <w:adjustRightInd w:val="0"/>
        <w:spacing w:before="66" w:line="92" w:lineRule="exact"/>
        <w:ind w:left="1036" w:firstLine="1845"/>
        <w:rPr>
          <w:rFonts w:ascii="Arial Narrow" w:hAnsi="Arial Narrow"/>
          <w:color w:val="000000"/>
          <w:sz w:val="8"/>
        </w:rPr>
      </w:pPr>
      <w:r>
        <w:rPr>
          <w:rFonts w:ascii="Arial Narrow" w:hAnsi="Arial Narrow"/>
          <w:color w:val="000000"/>
          <w:sz w:val="8"/>
        </w:rPr>
        <w:t>Structures and</w:t>
      </w:r>
      <w:r>
        <w:rPr>
          <w:rFonts w:ascii="Arial Narrow" w:hAnsi="Arial Narrow"/>
          <w:color w:val="000000"/>
          <w:sz w:val="8"/>
        </w:rPr>
        <w:tab/>
        <w:t>Overhead</w:t>
      </w:r>
      <w:r>
        <w:rPr>
          <w:rFonts w:ascii="Arial Narrow" w:hAnsi="Arial Narrow"/>
          <w:color w:val="000000"/>
          <w:sz w:val="8"/>
        </w:rPr>
        <w:tab/>
      </w:r>
      <w:r>
        <w:rPr>
          <w:rFonts w:ascii="Arial Narrow" w:hAnsi="Arial Narrow"/>
          <w:color w:val="000000"/>
          <w:sz w:val="8"/>
        </w:rPr>
        <w:t>Underground</w:t>
      </w:r>
    </w:p>
    <w:p w:rsidR="004975F1">
      <w:pPr>
        <w:tabs>
          <w:tab w:val="left" w:pos="2856"/>
          <w:tab w:val="left" w:pos="3501"/>
          <w:tab w:val="left" w:pos="3890"/>
          <w:tab w:val="left" w:pos="4377"/>
          <w:tab w:val="left" w:pos="4824"/>
          <w:tab w:val="left" w:pos="5292"/>
          <w:tab w:val="left" w:pos="5799"/>
          <w:tab w:val="left" w:pos="6396"/>
        </w:tabs>
        <w:autoSpaceDE w:val="0"/>
        <w:autoSpaceDN w:val="0"/>
        <w:adjustRightInd w:val="0"/>
        <w:spacing w:before="7" w:line="92" w:lineRule="exact"/>
        <w:ind w:left="1036" w:firstLine="1286"/>
        <w:rPr>
          <w:rFonts w:ascii="Arial Narrow" w:hAnsi="Arial Narrow"/>
          <w:color w:val="000000"/>
          <w:sz w:val="8"/>
        </w:rPr>
      </w:pPr>
      <w:r>
        <w:rPr>
          <w:rFonts w:ascii="Arial Narrow" w:hAnsi="Arial Narrow"/>
          <w:color w:val="000000"/>
          <w:sz w:val="8"/>
        </w:rPr>
        <w:t>Structures and</w:t>
      </w:r>
      <w:r>
        <w:rPr>
          <w:rFonts w:ascii="Arial Narrow" w:hAnsi="Arial Narrow"/>
          <w:color w:val="000000"/>
          <w:sz w:val="8"/>
        </w:rPr>
        <w:tab/>
        <w:t>Improvements -</w:t>
      </w:r>
      <w:r>
        <w:rPr>
          <w:rFonts w:ascii="Arial Narrow" w:hAnsi="Arial Narrow"/>
          <w:color w:val="000000"/>
          <w:sz w:val="8"/>
        </w:rPr>
        <w:tab/>
        <w:t>Station</w:t>
      </w:r>
      <w:r>
        <w:rPr>
          <w:rFonts w:ascii="Arial Narrow" w:hAnsi="Arial Narrow"/>
          <w:color w:val="000000"/>
          <w:sz w:val="8"/>
        </w:rPr>
        <w:tab/>
        <w:t>Towers and</w:t>
      </w:r>
      <w:r>
        <w:rPr>
          <w:rFonts w:ascii="Arial Narrow" w:hAnsi="Arial Narrow"/>
          <w:color w:val="000000"/>
          <w:sz w:val="8"/>
        </w:rPr>
        <w:tab/>
        <w:t>Poles and</w:t>
      </w:r>
      <w:r>
        <w:rPr>
          <w:rFonts w:ascii="Arial Narrow" w:hAnsi="Arial Narrow"/>
          <w:color w:val="000000"/>
          <w:sz w:val="8"/>
        </w:rPr>
        <w:tab/>
        <w:t>Conductor</w:t>
      </w:r>
      <w:r>
        <w:rPr>
          <w:rFonts w:ascii="Arial Narrow" w:hAnsi="Arial Narrow"/>
          <w:color w:val="000000"/>
          <w:sz w:val="8"/>
        </w:rPr>
        <w:tab/>
        <w:t>Underground</w:t>
      </w:r>
      <w:r>
        <w:rPr>
          <w:rFonts w:ascii="Arial Narrow" w:hAnsi="Arial Narrow"/>
          <w:color w:val="000000"/>
          <w:sz w:val="8"/>
        </w:rPr>
        <w:tab/>
        <w:t>Conductor and</w:t>
      </w:r>
      <w:r>
        <w:rPr>
          <w:rFonts w:ascii="Arial Narrow" w:hAnsi="Arial Narrow"/>
          <w:color w:val="000000"/>
          <w:sz w:val="8"/>
        </w:rPr>
        <w:tab/>
        <w:t>Roads and</w:t>
      </w:r>
    </w:p>
    <w:p w:rsidR="004975F1">
      <w:pPr>
        <w:tabs>
          <w:tab w:val="left" w:pos="2318"/>
          <w:tab w:val="left" w:pos="2930"/>
          <w:tab w:val="left" w:pos="3437"/>
          <w:tab w:val="left" w:pos="3936"/>
          <w:tab w:val="left" w:pos="4397"/>
          <w:tab w:val="left" w:pos="4793"/>
          <w:tab w:val="left" w:pos="5359"/>
          <w:tab w:val="left" w:pos="5897"/>
          <w:tab w:val="left" w:pos="6466"/>
          <w:tab w:val="left" w:pos="6958"/>
        </w:tabs>
        <w:autoSpaceDE w:val="0"/>
        <w:autoSpaceDN w:val="0"/>
        <w:adjustRightInd w:val="0"/>
        <w:spacing w:before="6" w:line="92" w:lineRule="exact"/>
        <w:ind w:left="1036" w:firstLine="811"/>
        <w:rPr>
          <w:rFonts w:ascii="Arial Narrow" w:hAnsi="Arial Narrow"/>
          <w:color w:val="000000"/>
          <w:sz w:val="8"/>
        </w:rPr>
      </w:pPr>
      <w:r>
        <w:rPr>
          <w:rFonts w:ascii="Arial Narrow" w:hAnsi="Arial Narrow"/>
          <w:color w:val="000000"/>
          <w:sz w:val="8"/>
        </w:rPr>
        <w:t>Land Rights</w:t>
      </w:r>
      <w:r>
        <w:rPr>
          <w:rFonts w:ascii="Arial Narrow" w:hAnsi="Arial Narrow"/>
          <w:color w:val="000000"/>
          <w:sz w:val="8"/>
        </w:rPr>
        <w:tab/>
        <w:t>Improvements</w:t>
      </w:r>
      <w:r>
        <w:rPr>
          <w:rFonts w:ascii="Arial Narrow" w:hAnsi="Arial Narrow"/>
          <w:color w:val="000000"/>
          <w:sz w:val="8"/>
        </w:rPr>
        <w:tab/>
        <w:t>Equipment</w:t>
      </w:r>
      <w:r>
        <w:rPr>
          <w:rFonts w:ascii="Arial Narrow" w:hAnsi="Arial Narrow"/>
          <w:color w:val="000000"/>
          <w:sz w:val="8"/>
        </w:rPr>
        <w:tab/>
        <w:t>Equipment</w:t>
      </w:r>
      <w:r>
        <w:rPr>
          <w:rFonts w:ascii="Arial Narrow" w:hAnsi="Arial Narrow"/>
          <w:color w:val="000000"/>
          <w:sz w:val="8"/>
        </w:rPr>
        <w:tab/>
        <w:t>Fixtures</w:t>
      </w:r>
      <w:r>
        <w:rPr>
          <w:rFonts w:ascii="Arial Narrow" w:hAnsi="Arial Narrow"/>
          <w:color w:val="000000"/>
          <w:sz w:val="8"/>
        </w:rPr>
        <w:tab/>
        <w:t>Fixtures</w:t>
      </w:r>
      <w:r>
        <w:rPr>
          <w:rFonts w:ascii="Arial Narrow" w:hAnsi="Arial Narrow"/>
          <w:color w:val="000000"/>
          <w:sz w:val="8"/>
        </w:rPr>
        <w:tab/>
        <w:t>and Devices</w:t>
      </w:r>
      <w:r>
        <w:rPr>
          <w:rFonts w:ascii="Arial Narrow" w:hAnsi="Arial Narrow"/>
          <w:color w:val="000000"/>
          <w:sz w:val="8"/>
        </w:rPr>
        <w:tab/>
        <w:t>Conduit</w:t>
      </w:r>
      <w:r>
        <w:rPr>
          <w:rFonts w:ascii="Arial Narrow" w:hAnsi="Arial Narrow"/>
          <w:color w:val="000000"/>
          <w:sz w:val="8"/>
        </w:rPr>
        <w:tab/>
        <w:t>Devices</w:t>
      </w:r>
      <w:r>
        <w:rPr>
          <w:rFonts w:ascii="Arial Narrow" w:hAnsi="Arial Narrow"/>
          <w:color w:val="000000"/>
          <w:sz w:val="8"/>
        </w:rPr>
        <w:tab/>
        <w:t>Trails</w:t>
      </w:r>
      <w:r>
        <w:rPr>
          <w:rFonts w:ascii="Arial Narrow" w:hAnsi="Arial Narrow"/>
          <w:color w:val="000000"/>
          <w:sz w:val="8"/>
        </w:rPr>
        <w:tab/>
        <w:t>Total</w:t>
      </w:r>
    </w:p>
    <w:p w:rsidR="004975F1">
      <w:pPr>
        <w:tabs>
          <w:tab w:val="left" w:pos="7164"/>
        </w:tabs>
        <w:autoSpaceDE w:val="0"/>
        <w:autoSpaceDN w:val="0"/>
        <w:adjustRightInd w:val="0"/>
        <w:spacing w:before="26" w:line="92" w:lineRule="exact"/>
        <w:ind w:left="1036"/>
        <w:rPr>
          <w:rFonts w:ascii="Arial Narrow" w:hAnsi="Arial Narrow"/>
          <w:color w:val="000000"/>
          <w:sz w:val="8"/>
        </w:rPr>
      </w:pPr>
      <w:r>
        <w:rPr>
          <w:rFonts w:ascii="Arial Narrow" w:hAnsi="Arial Narrow"/>
          <w:color w:val="000000"/>
          <w:sz w:val="8"/>
        </w:rPr>
        <w:t>9a</w:t>
      </w:r>
      <w:r>
        <w:rPr>
          <w:rFonts w:ascii="Arial Narrow" w:hAnsi="Arial Narrow"/>
          <w:color w:val="000000"/>
          <w:sz w:val="8"/>
        </w:rPr>
        <w:tab/>
        <w:t>-</w:t>
      </w:r>
    </w:p>
    <w:p w:rsidR="004975F1">
      <w:pPr>
        <w:tabs>
          <w:tab w:val="left" w:pos="7164"/>
        </w:tabs>
        <w:autoSpaceDE w:val="0"/>
        <w:autoSpaceDN w:val="0"/>
        <w:adjustRightInd w:val="0"/>
        <w:spacing w:before="23" w:line="92" w:lineRule="exact"/>
        <w:ind w:left="1036"/>
        <w:rPr>
          <w:rFonts w:ascii="Arial Narrow" w:hAnsi="Arial Narrow"/>
          <w:color w:val="000000"/>
          <w:sz w:val="8"/>
        </w:rPr>
      </w:pPr>
      <w:r>
        <w:rPr>
          <w:rFonts w:ascii="Arial Narrow" w:hAnsi="Arial Narrow"/>
          <w:color w:val="000000"/>
          <w:sz w:val="8"/>
        </w:rPr>
        <w:t>9b</w:t>
      </w:r>
      <w:r>
        <w:rPr>
          <w:rFonts w:ascii="Arial Narrow" w:hAnsi="Arial Narrow"/>
          <w:color w:val="000000"/>
          <w:sz w:val="8"/>
        </w:rPr>
        <w:tab/>
        <w:t>-</w:t>
      </w:r>
    </w:p>
    <w:p w:rsidR="004975F1">
      <w:pPr>
        <w:tabs>
          <w:tab w:val="left" w:pos="7164"/>
        </w:tabs>
        <w:autoSpaceDE w:val="0"/>
        <w:autoSpaceDN w:val="0"/>
        <w:adjustRightInd w:val="0"/>
        <w:spacing w:before="23" w:line="92" w:lineRule="exact"/>
        <w:ind w:left="1036"/>
        <w:rPr>
          <w:rFonts w:ascii="Arial Narrow" w:hAnsi="Arial Narrow"/>
          <w:color w:val="000000"/>
          <w:sz w:val="8"/>
        </w:rPr>
      </w:pPr>
      <w:r>
        <w:rPr>
          <w:rFonts w:ascii="Arial Narrow" w:hAnsi="Arial Narrow"/>
          <w:color w:val="000000"/>
          <w:sz w:val="8"/>
        </w:rPr>
        <w:t>9c</w:t>
      </w:r>
      <w:r>
        <w:rPr>
          <w:rFonts w:ascii="Arial Narrow" w:hAnsi="Arial Narrow"/>
          <w:color w:val="000000"/>
          <w:sz w:val="8"/>
        </w:rPr>
        <w:tab/>
        <w:t>-</w:t>
      </w:r>
    </w:p>
    <w:p w:rsidR="004975F1">
      <w:pPr>
        <w:tabs>
          <w:tab w:val="left" w:pos="7164"/>
        </w:tabs>
        <w:autoSpaceDE w:val="0"/>
        <w:autoSpaceDN w:val="0"/>
        <w:adjustRightInd w:val="0"/>
        <w:spacing w:before="23"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p>
    <w:p w:rsidR="004975F1">
      <w:pPr>
        <w:tabs>
          <w:tab w:val="left" w:pos="7164"/>
        </w:tabs>
        <w:autoSpaceDE w:val="0"/>
        <w:autoSpaceDN w:val="0"/>
        <w:adjustRightInd w:val="0"/>
        <w:spacing w:before="24"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p>
    <w:p w:rsidR="004975F1">
      <w:pPr>
        <w:tabs>
          <w:tab w:val="left" w:pos="7164"/>
        </w:tabs>
        <w:autoSpaceDE w:val="0"/>
        <w:autoSpaceDN w:val="0"/>
        <w:adjustRightInd w:val="0"/>
        <w:spacing w:before="23"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p>
    <w:p w:rsidR="004975F1">
      <w:pPr>
        <w:tabs>
          <w:tab w:val="left" w:pos="7164"/>
        </w:tabs>
        <w:autoSpaceDE w:val="0"/>
        <w:autoSpaceDN w:val="0"/>
        <w:adjustRightInd w:val="0"/>
        <w:spacing w:before="23"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p>
    <w:p w:rsidR="004975F1">
      <w:pPr>
        <w:tabs>
          <w:tab w:val="left" w:pos="7164"/>
        </w:tabs>
        <w:autoSpaceDE w:val="0"/>
        <w:autoSpaceDN w:val="0"/>
        <w:adjustRightInd w:val="0"/>
        <w:spacing w:before="23"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p>
    <w:p w:rsidR="004975F1">
      <w:pPr>
        <w:tabs>
          <w:tab w:val="left" w:pos="7164"/>
        </w:tabs>
        <w:autoSpaceDE w:val="0"/>
        <w:autoSpaceDN w:val="0"/>
        <w:adjustRightInd w:val="0"/>
        <w:spacing w:before="24"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p>
    <w:p w:rsidR="004975F1">
      <w:pPr>
        <w:tabs>
          <w:tab w:val="left" w:pos="7164"/>
        </w:tabs>
        <w:autoSpaceDE w:val="0"/>
        <w:autoSpaceDN w:val="0"/>
        <w:adjustRightInd w:val="0"/>
        <w:spacing w:before="23"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p>
    <w:p w:rsidR="004975F1">
      <w:pPr>
        <w:tabs>
          <w:tab w:val="left" w:pos="7164"/>
        </w:tabs>
        <w:autoSpaceDE w:val="0"/>
        <w:autoSpaceDN w:val="0"/>
        <w:adjustRightInd w:val="0"/>
        <w:spacing w:before="23"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p>
    <w:p w:rsidR="004975F1">
      <w:pPr>
        <w:tabs>
          <w:tab w:val="left" w:pos="7164"/>
        </w:tabs>
        <w:autoSpaceDE w:val="0"/>
        <w:autoSpaceDN w:val="0"/>
        <w:adjustRightInd w:val="0"/>
        <w:spacing w:before="23"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p>
    <w:p w:rsidR="004975F1">
      <w:pPr>
        <w:tabs>
          <w:tab w:val="left" w:pos="7164"/>
        </w:tabs>
        <w:autoSpaceDE w:val="0"/>
        <w:autoSpaceDN w:val="0"/>
        <w:adjustRightInd w:val="0"/>
        <w:spacing w:before="23"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p>
    <w:p w:rsidR="004975F1">
      <w:pPr>
        <w:autoSpaceDE w:val="0"/>
        <w:autoSpaceDN w:val="0"/>
        <w:adjustRightInd w:val="0"/>
        <w:spacing w:before="21" w:line="92" w:lineRule="exact"/>
        <w:ind w:left="1036" w:firstLine="6128"/>
        <w:rPr>
          <w:rFonts w:ascii="Arial Narrow" w:hAnsi="Arial Narrow"/>
          <w:color w:val="000000"/>
          <w:sz w:val="8"/>
        </w:rPr>
      </w:pPr>
      <w:r>
        <w:rPr>
          <w:rFonts w:ascii="Arial Narrow" w:hAnsi="Arial Narrow"/>
          <w:color w:val="000000"/>
          <w:sz w:val="8"/>
        </w:rPr>
        <w:t>-</w:t>
      </w:r>
    </w:p>
    <w:p w:rsidR="004975F1">
      <w:pPr>
        <w:autoSpaceDE w:val="0"/>
        <w:autoSpaceDN w:val="0"/>
        <w:adjustRightInd w:val="0"/>
        <w:spacing w:before="23" w:line="92" w:lineRule="exact"/>
        <w:ind w:left="1036" w:firstLine="6128"/>
        <w:rPr>
          <w:rFonts w:ascii="Arial Narrow" w:hAnsi="Arial Narrow"/>
          <w:color w:val="000000"/>
          <w:sz w:val="8"/>
        </w:rPr>
      </w:pPr>
      <w:r>
        <w:rPr>
          <w:rFonts w:ascii="Arial Narrow" w:hAnsi="Arial Narrow"/>
          <w:color w:val="000000"/>
          <w:sz w:val="8"/>
        </w:rPr>
        <w:t>-</w:t>
      </w:r>
    </w:p>
    <w:p w:rsidR="004975F1">
      <w:pPr>
        <w:autoSpaceDE w:val="0"/>
        <w:autoSpaceDN w:val="0"/>
        <w:adjustRightInd w:val="0"/>
        <w:spacing w:before="24" w:line="92" w:lineRule="exact"/>
        <w:ind w:left="1036" w:firstLine="6128"/>
        <w:rPr>
          <w:rFonts w:ascii="Arial Narrow" w:hAnsi="Arial Narrow"/>
          <w:color w:val="000000"/>
          <w:sz w:val="8"/>
        </w:rPr>
      </w:pPr>
      <w:r>
        <w:rPr>
          <w:rFonts w:ascii="Arial Narrow" w:hAnsi="Arial Narrow"/>
          <w:color w:val="000000"/>
          <w:sz w:val="8"/>
        </w:rPr>
        <w:t>-</w:t>
      </w:r>
    </w:p>
    <w:p w:rsidR="004975F1">
      <w:pPr>
        <w:tabs>
          <w:tab w:val="left" w:pos="7164"/>
        </w:tabs>
        <w:autoSpaceDE w:val="0"/>
        <w:autoSpaceDN w:val="0"/>
        <w:adjustRightInd w:val="0"/>
        <w:spacing w:before="25" w:line="92" w:lineRule="exact"/>
        <w:ind w:left="1036"/>
        <w:rPr>
          <w:rFonts w:ascii="Arial Narrow" w:hAnsi="Arial Narrow"/>
          <w:color w:val="000000"/>
          <w:sz w:val="8"/>
        </w:rPr>
      </w:pPr>
      <w:r>
        <w:rPr>
          <w:rFonts w:ascii="Arial Narrow" w:hAnsi="Arial Narrow"/>
          <w:color w:val="000000"/>
          <w:sz w:val="8"/>
        </w:rPr>
        <w:t>9x</w:t>
      </w:r>
      <w:r>
        <w:rPr>
          <w:rFonts w:ascii="Arial Narrow" w:hAnsi="Arial Narrow"/>
          <w:color w:val="000000"/>
          <w:sz w:val="8"/>
        </w:rPr>
        <w:tab/>
        <w:t>-</w:t>
      </w:r>
    </w:p>
    <w:p w:rsidR="004975F1">
      <w:pPr>
        <w:tabs>
          <w:tab w:val="left" w:pos="1339"/>
          <w:tab w:val="left" w:pos="7126"/>
        </w:tabs>
        <w:autoSpaceDE w:val="0"/>
        <w:autoSpaceDN w:val="0"/>
        <w:adjustRightInd w:val="0"/>
        <w:spacing w:before="24" w:line="92" w:lineRule="exact"/>
        <w:ind w:left="1036"/>
        <w:rPr>
          <w:rFonts w:ascii="Arial Narrow" w:hAnsi="Arial Narrow"/>
          <w:color w:val="000000"/>
          <w:sz w:val="8"/>
        </w:rPr>
      </w:pPr>
      <w:r>
        <w:rPr>
          <w:rFonts w:ascii="Arial Narrow" w:hAnsi="Arial Narrow"/>
          <w:color w:val="000000"/>
          <w:sz w:val="8"/>
        </w:rPr>
        <w:t>10</w:t>
      </w:r>
      <w:r>
        <w:rPr>
          <w:rFonts w:ascii="Arial Narrow" w:hAnsi="Arial Narrow"/>
          <w:color w:val="000000"/>
          <w:sz w:val="8"/>
        </w:rPr>
        <w:tab/>
        <w:t>Total(sum lines 9a-9x)</w:t>
      </w:r>
      <w:r>
        <w:rPr>
          <w:rFonts w:ascii="Arial Narrow" w:hAnsi="Arial Narrow"/>
          <w:color w:val="000000"/>
          <w:sz w:val="8"/>
        </w:rPr>
        <w:tab/>
        <w:t>-</w:t>
      </w:r>
    </w:p>
    <w:p w:rsidR="004975F1">
      <w:pPr>
        <w:autoSpaceDE w:val="0"/>
        <w:autoSpaceDN w:val="0"/>
        <w:adjustRightInd w:val="0"/>
        <w:spacing w:line="92" w:lineRule="exact"/>
        <w:ind w:left="1036"/>
        <w:rPr>
          <w:rFonts w:ascii="Arial Narrow" w:hAnsi="Arial Narrow"/>
          <w:color w:val="000000"/>
          <w:sz w:val="8"/>
        </w:rPr>
      </w:pPr>
    </w:p>
    <w:p w:rsidR="004975F1">
      <w:pPr>
        <w:autoSpaceDE w:val="0"/>
        <w:autoSpaceDN w:val="0"/>
        <w:adjustRightInd w:val="0"/>
        <w:spacing w:line="92" w:lineRule="exact"/>
        <w:ind w:left="1036"/>
        <w:rPr>
          <w:rFonts w:ascii="Arial Narrow" w:hAnsi="Arial Narrow"/>
          <w:color w:val="000000"/>
          <w:sz w:val="8"/>
        </w:rPr>
      </w:pPr>
    </w:p>
    <w:p w:rsidR="004975F1">
      <w:pPr>
        <w:autoSpaceDE w:val="0"/>
        <w:autoSpaceDN w:val="0"/>
        <w:adjustRightInd w:val="0"/>
        <w:spacing w:before="58" w:line="92" w:lineRule="exact"/>
        <w:ind w:left="1036"/>
        <w:rPr>
          <w:rFonts w:ascii="Arial Narrow Bold" w:hAnsi="Arial Narrow Bold"/>
          <w:color w:val="000000"/>
          <w:sz w:val="8"/>
        </w:rPr>
      </w:pPr>
      <w:r>
        <w:rPr>
          <w:rFonts w:ascii="Arial Narrow Bold" w:hAnsi="Arial Narrow Bold"/>
          <w:color w:val="000000"/>
          <w:sz w:val="8"/>
        </w:rPr>
        <w:t xml:space="preserve">Intangible Plant Detail </w:t>
      </w:r>
    </w:p>
    <w:p w:rsidR="004975F1">
      <w:pPr>
        <w:autoSpaceDE w:val="0"/>
        <w:autoSpaceDN w:val="0"/>
        <w:adjustRightInd w:val="0"/>
        <w:spacing w:line="103" w:lineRule="exact"/>
        <w:ind w:left="1036"/>
        <w:rPr>
          <w:rFonts w:ascii="Arial Narrow Bold" w:hAnsi="Arial Narrow Bold"/>
          <w:color w:val="000000"/>
          <w:sz w:val="8"/>
        </w:rPr>
      </w:pPr>
    </w:p>
    <w:p w:rsidR="004975F1">
      <w:pPr>
        <w:autoSpaceDE w:val="0"/>
        <w:autoSpaceDN w:val="0"/>
        <w:adjustRightInd w:val="0"/>
        <w:spacing w:line="103" w:lineRule="exact"/>
        <w:ind w:left="1036"/>
        <w:rPr>
          <w:rFonts w:ascii="Arial Narrow Bold" w:hAnsi="Arial Narrow Bold"/>
          <w:color w:val="000000"/>
          <w:sz w:val="8"/>
        </w:rPr>
      </w:pPr>
    </w:p>
    <w:p w:rsidR="004975F1">
      <w:pPr>
        <w:autoSpaceDE w:val="0"/>
        <w:autoSpaceDN w:val="0"/>
        <w:adjustRightInd w:val="0"/>
        <w:spacing w:line="103" w:lineRule="exact"/>
        <w:ind w:left="1036"/>
        <w:rPr>
          <w:rFonts w:ascii="Arial Narrow Bold" w:hAnsi="Arial Narrow Bold"/>
          <w:color w:val="000000"/>
          <w:sz w:val="8"/>
        </w:rPr>
      </w:pPr>
    </w:p>
    <w:p w:rsidR="004975F1">
      <w:pPr>
        <w:tabs>
          <w:tab w:val="left" w:pos="1804"/>
          <w:tab w:val="left" w:pos="2983"/>
          <w:tab w:val="left" w:pos="3881"/>
          <w:tab w:val="left" w:pos="4401"/>
        </w:tabs>
        <w:autoSpaceDE w:val="0"/>
        <w:autoSpaceDN w:val="0"/>
        <w:adjustRightInd w:val="0"/>
        <w:spacing w:before="72" w:line="103" w:lineRule="exact"/>
        <w:ind w:left="1036" w:firstLine="302"/>
        <w:rPr>
          <w:rFonts w:ascii="Arial Narrow" w:hAnsi="Arial Narrow"/>
          <w:color w:val="000000"/>
          <w:sz w:val="8"/>
        </w:rPr>
      </w:pPr>
      <w:r>
        <w:rPr>
          <w:rFonts w:ascii="Arial Narrow" w:hAnsi="Arial Narrow"/>
          <w:color w:val="000000"/>
          <w:sz w:val="8"/>
        </w:rPr>
        <w:t>Item</w:t>
      </w:r>
      <w:r>
        <w:rPr>
          <w:rFonts w:ascii="Arial Narrow" w:hAnsi="Arial Narrow"/>
          <w:color w:val="000000"/>
          <w:sz w:val="8"/>
        </w:rPr>
        <w:tab/>
      </w:r>
      <w:r>
        <w:rPr>
          <w:rFonts w:ascii="Arial" w:hAnsi="Arial"/>
          <w:color w:val="000000"/>
          <w:sz w:val="9"/>
        </w:rPr>
        <w:t>Description</w:t>
      </w:r>
      <w:r>
        <w:rPr>
          <w:rFonts w:ascii="Arial" w:hAnsi="Arial"/>
          <w:color w:val="000000"/>
          <w:sz w:val="9"/>
        </w:rPr>
        <w:tab/>
      </w:r>
      <w:r>
        <w:rPr>
          <w:rFonts w:ascii="Arial Narrow" w:hAnsi="Arial Narrow"/>
          <w:color w:val="000000"/>
          <w:sz w:val="8"/>
        </w:rPr>
        <w:t>Source</w:t>
      </w:r>
      <w:r>
        <w:rPr>
          <w:rFonts w:ascii="Arial Narrow" w:hAnsi="Arial Narrow"/>
          <w:color w:val="000000"/>
          <w:sz w:val="8"/>
        </w:rPr>
        <w:tab/>
        <w:t>Service Life</w:t>
      </w:r>
      <w:r>
        <w:rPr>
          <w:rFonts w:ascii="Arial Narrow" w:hAnsi="Arial Narrow"/>
          <w:color w:val="000000"/>
          <w:sz w:val="8"/>
        </w:rPr>
        <w:tab/>
        <w:t>Amount</w:t>
      </w:r>
    </w:p>
    <w:p w:rsidR="004975F1">
      <w:pPr>
        <w:autoSpaceDE w:val="0"/>
        <w:autoSpaceDN w:val="0"/>
        <w:adjustRightInd w:val="0"/>
        <w:spacing w:line="92" w:lineRule="exact"/>
        <w:ind w:left="1036"/>
        <w:rPr>
          <w:rFonts w:ascii="Arial Narrow" w:hAnsi="Arial Narrow"/>
          <w:color w:val="000000"/>
          <w:sz w:val="8"/>
        </w:rPr>
      </w:pPr>
    </w:p>
    <w:p w:rsidR="004975F1">
      <w:pPr>
        <w:tabs>
          <w:tab w:val="left" w:pos="3053"/>
        </w:tabs>
        <w:autoSpaceDE w:val="0"/>
        <w:autoSpaceDN w:val="0"/>
        <w:adjustRightInd w:val="0"/>
        <w:spacing w:before="2" w:line="92" w:lineRule="exact"/>
        <w:ind w:left="1036"/>
        <w:rPr>
          <w:rFonts w:ascii="Arial Narrow" w:hAnsi="Arial Narrow"/>
          <w:color w:val="000000"/>
          <w:sz w:val="8"/>
        </w:rPr>
      </w:pPr>
      <w:r>
        <w:rPr>
          <w:rFonts w:ascii="Arial Narrow" w:hAnsi="Arial Narrow"/>
          <w:color w:val="000000"/>
          <w:sz w:val="8"/>
        </w:rPr>
        <w:t>11a</w:t>
      </w:r>
      <w:r>
        <w:rPr>
          <w:rFonts w:ascii="Arial Narrow" w:hAnsi="Arial Narrow"/>
          <w:color w:val="000000"/>
          <w:sz w:val="8"/>
        </w:rPr>
        <w:tab/>
        <w:t>Company Records</w:t>
      </w:r>
    </w:p>
    <w:p w:rsidR="004975F1">
      <w:pPr>
        <w:tabs>
          <w:tab w:val="left" w:pos="3053"/>
        </w:tabs>
        <w:autoSpaceDE w:val="0"/>
        <w:autoSpaceDN w:val="0"/>
        <w:adjustRightInd w:val="0"/>
        <w:spacing w:before="23" w:line="92" w:lineRule="exact"/>
        <w:ind w:left="1036"/>
        <w:rPr>
          <w:rFonts w:ascii="Arial Narrow" w:hAnsi="Arial Narrow"/>
          <w:color w:val="000000"/>
          <w:sz w:val="8"/>
        </w:rPr>
      </w:pPr>
      <w:r>
        <w:rPr>
          <w:rFonts w:ascii="Arial Narrow" w:hAnsi="Arial Narrow"/>
          <w:color w:val="000000"/>
          <w:sz w:val="8"/>
        </w:rPr>
        <w:t>11b</w:t>
      </w:r>
      <w:r>
        <w:rPr>
          <w:rFonts w:ascii="Arial Narrow" w:hAnsi="Arial Narrow"/>
          <w:color w:val="000000"/>
          <w:sz w:val="8"/>
        </w:rPr>
        <w:tab/>
        <w:t>Company Records</w:t>
      </w:r>
    </w:p>
    <w:p w:rsidR="004975F1">
      <w:pPr>
        <w:tabs>
          <w:tab w:val="left" w:pos="3053"/>
        </w:tabs>
        <w:autoSpaceDE w:val="0"/>
        <w:autoSpaceDN w:val="0"/>
        <w:adjustRightInd w:val="0"/>
        <w:spacing w:before="23" w:line="92" w:lineRule="exact"/>
        <w:ind w:left="1036"/>
        <w:rPr>
          <w:rFonts w:ascii="Arial Narrow" w:hAnsi="Arial Narrow"/>
          <w:color w:val="000000"/>
          <w:sz w:val="8"/>
        </w:rPr>
      </w:pPr>
      <w:r>
        <w:rPr>
          <w:rFonts w:ascii="Arial Narrow" w:hAnsi="Arial Narrow"/>
          <w:color w:val="000000"/>
          <w:sz w:val="8"/>
        </w:rPr>
        <w:t>11c</w:t>
      </w:r>
      <w:r>
        <w:rPr>
          <w:rFonts w:ascii="Arial Narrow" w:hAnsi="Arial Narrow"/>
          <w:color w:val="000000"/>
          <w:sz w:val="8"/>
        </w:rPr>
        <w:tab/>
        <w:t>Company Records</w:t>
      </w:r>
    </w:p>
    <w:p w:rsidR="004975F1">
      <w:pPr>
        <w:tabs>
          <w:tab w:val="left" w:pos="3053"/>
        </w:tabs>
        <w:autoSpaceDE w:val="0"/>
        <w:autoSpaceDN w:val="0"/>
        <w:adjustRightInd w:val="0"/>
        <w:spacing w:before="24"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Company Records</w:t>
      </w:r>
    </w:p>
    <w:p w:rsidR="004975F1">
      <w:pPr>
        <w:tabs>
          <w:tab w:val="left" w:pos="3053"/>
        </w:tabs>
        <w:autoSpaceDE w:val="0"/>
        <w:autoSpaceDN w:val="0"/>
        <w:adjustRightInd w:val="0"/>
        <w:spacing w:before="23"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Company Records</w:t>
      </w:r>
    </w:p>
    <w:p w:rsidR="004975F1">
      <w:pPr>
        <w:tabs>
          <w:tab w:val="left" w:pos="3053"/>
        </w:tabs>
        <w:autoSpaceDE w:val="0"/>
        <w:autoSpaceDN w:val="0"/>
        <w:adjustRightInd w:val="0"/>
        <w:spacing w:before="23"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Company Records</w:t>
      </w:r>
    </w:p>
    <w:p w:rsidR="004975F1">
      <w:pPr>
        <w:tabs>
          <w:tab w:val="left" w:pos="3053"/>
        </w:tabs>
        <w:autoSpaceDE w:val="0"/>
        <w:autoSpaceDN w:val="0"/>
        <w:adjustRightInd w:val="0"/>
        <w:spacing w:before="23"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r>
      <w:r>
        <w:rPr>
          <w:rFonts w:ascii="Arial Narrow" w:hAnsi="Arial Narrow"/>
          <w:color w:val="000000"/>
          <w:sz w:val="8"/>
        </w:rPr>
        <w:t>Company Records</w:t>
      </w:r>
    </w:p>
    <w:p w:rsidR="004975F1">
      <w:pPr>
        <w:tabs>
          <w:tab w:val="left" w:pos="3053"/>
        </w:tabs>
        <w:autoSpaceDE w:val="0"/>
        <w:autoSpaceDN w:val="0"/>
        <w:adjustRightInd w:val="0"/>
        <w:spacing w:before="24"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Company Records</w:t>
      </w:r>
    </w:p>
    <w:p w:rsidR="004975F1">
      <w:pPr>
        <w:tabs>
          <w:tab w:val="left" w:pos="3053"/>
        </w:tabs>
        <w:autoSpaceDE w:val="0"/>
        <w:autoSpaceDN w:val="0"/>
        <w:adjustRightInd w:val="0"/>
        <w:spacing w:before="23"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Company Records</w:t>
      </w:r>
    </w:p>
    <w:p w:rsidR="004975F1">
      <w:pPr>
        <w:tabs>
          <w:tab w:val="left" w:pos="3053"/>
        </w:tabs>
        <w:autoSpaceDE w:val="0"/>
        <w:autoSpaceDN w:val="0"/>
        <w:adjustRightInd w:val="0"/>
        <w:spacing w:before="23"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Company Records</w:t>
      </w:r>
    </w:p>
    <w:p w:rsidR="004975F1">
      <w:pPr>
        <w:tabs>
          <w:tab w:val="left" w:pos="3053"/>
        </w:tabs>
        <w:autoSpaceDE w:val="0"/>
        <w:autoSpaceDN w:val="0"/>
        <w:adjustRightInd w:val="0"/>
        <w:spacing w:before="23"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Company Records</w:t>
      </w:r>
    </w:p>
    <w:p w:rsidR="004975F1">
      <w:pPr>
        <w:tabs>
          <w:tab w:val="left" w:pos="3053"/>
        </w:tabs>
        <w:autoSpaceDE w:val="0"/>
        <w:autoSpaceDN w:val="0"/>
        <w:adjustRightInd w:val="0"/>
        <w:spacing w:before="24"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Company Records</w:t>
      </w:r>
    </w:p>
    <w:p w:rsidR="004975F1">
      <w:pPr>
        <w:tabs>
          <w:tab w:val="left" w:pos="3053"/>
        </w:tabs>
        <w:autoSpaceDE w:val="0"/>
        <w:autoSpaceDN w:val="0"/>
        <w:adjustRightInd w:val="0"/>
        <w:spacing w:before="23"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Company Records</w:t>
      </w:r>
    </w:p>
    <w:p w:rsidR="004975F1">
      <w:pPr>
        <w:autoSpaceDE w:val="0"/>
        <w:autoSpaceDN w:val="0"/>
        <w:adjustRightInd w:val="0"/>
        <w:spacing w:before="23" w:line="92" w:lineRule="exact"/>
        <w:ind w:left="1036" w:firstLine="2016"/>
        <w:rPr>
          <w:rFonts w:ascii="Arial Narrow" w:hAnsi="Arial Narrow"/>
          <w:color w:val="000000"/>
          <w:sz w:val="8"/>
        </w:rPr>
      </w:pPr>
      <w:r>
        <w:rPr>
          <w:rFonts w:ascii="Arial Narrow" w:hAnsi="Arial Narrow"/>
          <w:color w:val="000000"/>
          <w:sz w:val="8"/>
        </w:rPr>
        <w:t>Company Records</w:t>
      </w:r>
    </w:p>
    <w:p w:rsidR="004975F1">
      <w:pPr>
        <w:autoSpaceDE w:val="0"/>
        <w:autoSpaceDN w:val="0"/>
        <w:adjustRightInd w:val="0"/>
        <w:spacing w:before="23" w:line="92" w:lineRule="exact"/>
        <w:ind w:left="1036" w:firstLine="2016"/>
        <w:rPr>
          <w:rFonts w:ascii="Arial Narrow" w:hAnsi="Arial Narrow"/>
          <w:color w:val="000000"/>
          <w:sz w:val="8"/>
        </w:rPr>
      </w:pPr>
      <w:r>
        <w:rPr>
          <w:rFonts w:ascii="Arial Narrow" w:hAnsi="Arial Narrow"/>
          <w:color w:val="000000"/>
          <w:sz w:val="8"/>
        </w:rPr>
        <w:t>Company Records</w:t>
      </w:r>
    </w:p>
    <w:p w:rsidR="004975F1">
      <w:pPr>
        <w:autoSpaceDE w:val="0"/>
        <w:autoSpaceDN w:val="0"/>
        <w:adjustRightInd w:val="0"/>
        <w:spacing w:before="23" w:line="92" w:lineRule="exact"/>
        <w:ind w:left="1036" w:firstLine="2016"/>
        <w:rPr>
          <w:rFonts w:ascii="Arial Narrow" w:hAnsi="Arial Narrow"/>
          <w:color w:val="000000"/>
          <w:sz w:val="8"/>
        </w:rPr>
      </w:pPr>
      <w:r>
        <w:rPr>
          <w:rFonts w:ascii="Arial Narrow" w:hAnsi="Arial Narrow"/>
          <w:color w:val="000000"/>
          <w:sz w:val="8"/>
        </w:rPr>
        <w:t>Company Records</w:t>
      </w:r>
    </w:p>
    <w:p w:rsidR="004975F1">
      <w:pPr>
        <w:tabs>
          <w:tab w:val="left" w:pos="3053"/>
        </w:tabs>
        <w:autoSpaceDE w:val="0"/>
        <w:autoSpaceDN w:val="0"/>
        <w:adjustRightInd w:val="0"/>
        <w:spacing w:before="24" w:line="92" w:lineRule="exact"/>
        <w:ind w:left="1036"/>
        <w:rPr>
          <w:rFonts w:ascii="Arial Narrow" w:hAnsi="Arial Narrow"/>
          <w:color w:val="000000"/>
          <w:sz w:val="8"/>
        </w:rPr>
      </w:pPr>
      <w:r>
        <w:rPr>
          <w:rFonts w:ascii="Arial Narrow" w:hAnsi="Arial Narrow"/>
          <w:color w:val="000000"/>
          <w:sz w:val="8"/>
        </w:rPr>
        <w:t>11x</w:t>
      </w:r>
      <w:r>
        <w:rPr>
          <w:rFonts w:ascii="Arial Narrow" w:hAnsi="Arial Narrow"/>
          <w:color w:val="000000"/>
          <w:sz w:val="8"/>
        </w:rPr>
        <w:tab/>
        <w:t>Company Records</w:t>
      </w:r>
    </w:p>
    <w:p w:rsidR="004975F1">
      <w:pPr>
        <w:tabs>
          <w:tab w:val="left" w:pos="1339"/>
          <w:tab w:val="left" w:pos="4608"/>
        </w:tabs>
        <w:autoSpaceDE w:val="0"/>
        <w:autoSpaceDN w:val="0"/>
        <w:adjustRightInd w:val="0"/>
        <w:spacing w:before="23" w:line="92" w:lineRule="exact"/>
        <w:ind w:left="1036"/>
        <w:rPr>
          <w:rFonts w:ascii="Arial Narrow" w:hAnsi="Arial Narrow"/>
          <w:color w:val="000000"/>
          <w:sz w:val="8"/>
        </w:rPr>
      </w:pPr>
      <w:r>
        <w:rPr>
          <w:rFonts w:ascii="Arial Narrow" w:hAnsi="Arial Narrow"/>
          <w:color w:val="000000"/>
          <w:sz w:val="8"/>
        </w:rPr>
        <w:t>12</w:t>
      </w:r>
      <w:r>
        <w:rPr>
          <w:rFonts w:ascii="Arial Narrow" w:hAnsi="Arial Narrow"/>
          <w:color w:val="000000"/>
          <w:sz w:val="8"/>
        </w:rPr>
        <w:tab/>
        <w:t>Total(sum lines 11a-11x) ties to p207.5.g</w:t>
      </w:r>
      <w:r>
        <w:rPr>
          <w:rFonts w:ascii="Arial Narrow" w:hAnsi="Arial Narrow"/>
          <w:color w:val="000000"/>
          <w:sz w:val="8"/>
        </w:rPr>
        <w:tab/>
        <w:t>-</w:t>
      </w:r>
      <w:r>
        <w:rPr>
          <w:rFonts w:ascii="Arial Narrow" w:hAnsi="Arial Narrow"/>
          <w:color w:val="000000"/>
          <w:sz w:val="8"/>
        </w:rPr>
        <w:pict>
          <v:shape id="_x0000_s1785" style="height:9.95pt;margin-left:191.05pt;margin-top:83.3pt;mso-position-horizontal-relative:page;mso-position-vertical-relative:page;position:absolute;width:310.35pt;z-index:-251621376" coordsize="6208,200" o:allowincell="f" path="m,199hal6207,199hal6207,hal,hal,199hae" fillcolor="#ff9" stroked="f">
            <v:path arrowok="t"/>
          </v:shape>
        </w:pict>
      </w:r>
      <w:r>
        <w:rPr>
          <w:rFonts w:ascii="Arial Narrow" w:hAnsi="Arial Narrow"/>
          <w:color w:val="000000"/>
          <w:sz w:val="8"/>
        </w:rPr>
        <w:pict>
          <v:shape id="_x0000_s1786" style="height:63.5pt;margin-left:66pt;margin-top:93.1pt;mso-position-horizontal-relative:page;mso-position-vertical-relative:page;position:absolute;width:435.4pt;z-index:-251584512" coordsize="8709,1270" o:allowincell="f" path="m,1270hal8708,1270hal8708,hal,hal,1270hae" fillcolor="#ff9" stroked="f">
            <v:path arrowok="t"/>
          </v:shape>
        </w:pict>
      </w:r>
      <w:r>
        <w:rPr>
          <w:rFonts w:ascii="Arial Narrow" w:hAnsi="Arial Narrow"/>
          <w:color w:val="000000"/>
          <w:sz w:val="8"/>
        </w:rPr>
        <w:pict>
          <v:shape id="_x0000_s1787" style="height:63.5pt;margin-left:527pt;margin-top:93.1pt;mso-position-horizontal-relative:page;mso-position-vertical-relative:page;position:absolute;width:23.15pt;z-index:-251533312" coordsize="464,1270" o:allowincell="f" path="m,1270hal463,1270hal463,hal,hal,1270hae" fillcolor="#ff9" stroked="f">
            <v:path arrowok="t"/>
          </v:shape>
        </w:pict>
      </w:r>
      <w:r>
        <w:rPr>
          <w:rFonts w:ascii="Arial Narrow" w:hAnsi="Arial Narrow"/>
          <w:color w:val="000000"/>
          <w:sz w:val="8"/>
        </w:rPr>
        <w:pict>
          <v:shape id="_x0000_s1788" style="height:98.1pt;margin-left:66pt;margin-top:236.55pt;mso-position-horizontal-relative:page;mso-position-vertical-relative:page;position:absolute;width:274.15pt;z-index:-251502592" coordsize="5483,1962" o:allowincell="f" path="m,1962hal5483,1962hal5483,hal,hal,1962hae" fillcolor="#ff9" stroked="f">
            <v:path arrowok="t"/>
          </v:shape>
        </w:pict>
      </w:r>
      <w:r>
        <w:rPr>
          <w:rFonts w:ascii="Arial Narrow" w:hAnsi="Arial Narrow"/>
          <w:color w:val="000000"/>
          <w:sz w:val="8"/>
        </w:rPr>
        <w:pict>
          <v:shape id="_x0000_s1789" style="height:102.15pt;margin-left:66pt;margin-top:380.6pt;mso-position-horizontal-relative:page;mso-position-vertical-relative:page;position:absolute;width:74.5pt;z-index:-251459584" coordsize="1490,2043" o:allowincell="f" path="m,2043hal1490,2043hal1490,hal,hal,2043hae" fillcolor="#ff9" stroked="f">
            <v:path arrowok="t"/>
          </v:shape>
        </w:pict>
      </w:r>
      <w:r>
        <w:rPr>
          <w:rFonts w:ascii="Arial Narrow" w:hAnsi="Arial Narrow"/>
          <w:color w:val="000000"/>
          <w:sz w:val="8"/>
        </w:rPr>
        <w:pict>
          <v:shape id="_x0000_s1790" style="height:102.15pt;margin-left:191.05pt;margin-top:380.6pt;mso-position-horizontal-relative:page;mso-position-vertical-relative:page;position:absolute;width:46.2pt;z-index:-251426816" coordsize="924,2043" o:allowincell="f" path="m,2043hal924,2043hal924,hal,hal,2043hae" fillcolor="#ff9" stroked="f">
            <v:path arrowok="t"/>
          </v:shape>
        </w:pict>
      </w:r>
      <w:r>
        <w:rPr>
          <w:rFonts w:ascii="Arial Narrow" w:hAnsi="Arial Narrow"/>
          <w:color w:val="000000"/>
          <w:sz w:val="8"/>
        </w:rPr>
        <w:pict>
          <v:shape id="_x0000_s1791" style="height:79.4pt;margin-left:50.75pt;margin-top:77.35pt;mso-position-horizontal-relative:page;mso-position-vertical-relative:page;position:absolute;width:1pt;z-index:-250494976" coordsize="20,1588" o:allowincell="f" path="m,1588hal20,1588hal20,hal,hal,1588hae" fillcolor="black" stroked="f">
            <v:path arrowok="t"/>
          </v:shape>
        </w:pict>
      </w:r>
      <w:r>
        <w:rPr>
          <w:rFonts w:ascii="Arial Narrow" w:hAnsi="Arial Narrow"/>
          <w:color w:val="000000"/>
          <w:sz w:val="8"/>
        </w:rPr>
        <w:pict>
          <v:shape id="_x0000_s1792" style="height:79pt;margin-left:65.85pt;margin-top:77.75pt;mso-position-horizontal-relative:page;mso-position-vertical-relative:page;position:absolute;width:1pt;z-index:-250492928" coordsize="20,1580" o:allowincell="f" path="m,1580hal20,1580hal20,hal,hal,1580hae" fillcolor="black" stroked="f">
            <v:path arrowok="t"/>
          </v:shape>
        </w:pict>
      </w:r>
      <w:r>
        <w:rPr>
          <w:rFonts w:ascii="Arial Narrow" w:hAnsi="Arial Narrow"/>
          <w:color w:val="000000"/>
          <w:sz w:val="8"/>
        </w:rPr>
        <w:pict>
          <v:shape id="_x0000_s1793" style="height:126.55pt;margin-left:50.75pt;margin-top:208.2pt;mso-position-horizontal-relative:page;mso-position-vertical-relative:page;position:absolute;width:1pt;z-index:-250490880" coordsize="20,2531" o:allowincell="f" path="m,2531hal20,2531hal20,hal,hal,2531hae" fillcolor="black" stroked="f">
            <v:path arrowok="t"/>
          </v:shape>
        </w:pict>
      </w:r>
      <w:r>
        <w:rPr>
          <w:rFonts w:ascii="Arial Narrow" w:hAnsi="Arial Narrow"/>
          <w:color w:val="000000"/>
          <w:sz w:val="8"/>
        </w:rPr>
        <w:pict>
          <v:shape id="_x0000_s1794" style="height:126.2pt;margin-left:65.85pt;margin-top:208.55pt;mso-position-horizontal-relative:page;mso-position-vertical-relative:page;position:absolute;width:1pt;z-index:-250488832" coordsize="20,2524" o:allowincell="f" path="m,2524hal20,2524hal20,hal,hal,2524hae" fillcolor="black" stroked="f">
            <v:path arrowok="t"/>
          </v:shape>
        </w:pict>
      </w:r>
      <w:r>
        <w:rPr>
          <w:rFonts w:ascii="Arial Narrow" w:hAnsi="Arial Narrow"/>
          <w:color w:val="000000"/>
          <w:sz w:val="8"/>
        </w:rPr>
        <w:pict>
          <v:shape id="_x0000_s1795" style="height:108.15pt;margin-left:50.75pt;margin-top:374.7pt;mso-position-horizontal-relative:page;mso-position-vertical-relative:page;position:absolute;width:1pt;z-index:-250486784" coordsize="20,2163" o:allowincell="f" path="m,2163hal20,2163hal20,hal,hal,2163hae" fillcolor="black" stroked="f">
            <v:path arrowok="t"/>
          </v:shape>
        </w:pict>
      </w:r>
      <w:r>
        <w:rPr>
          <w:rFonts w:ascii="Arial Narrow" w:hAnsi="Arial Narrow"/>
          <w:color w:val="000000"/>
          <w:sz w:val="8"/>
        </w:rPr>
        <w:pict>
          <v:shape id="_x0000_s1796" style="height:107.8pt;margin-left:65.85pt;margin-top:375.05pt;mso-position-horizontal-relative:page;mso-position-vertical-relative:page;position:absolute;width:1pt;z-index:-250484736" coordsize="20,2156" o:allowincell="f" path="m,2156hal20,2156hal20,hal,hal,2156hae" fillcolor="black" stroked="f">
            <v:path arrowok="t"/>
          </v:shape>
        </w:pict>
      </w:r>
      <w:r>
        <w:rPr>
          <w:rFonts w:ascii="Arial Narrow" w:hAnsi="Arial Narrow"/>
          <w:color w:val="000000"/>
          <w:sz w:val="8"/>
        </w:rPr>
        <w:pict>
          <v:shape id="_x0000_s1797" style="height:84.75pt;margin-left:572.95pt;margin-top:77.75pt;mso-position-horizontal-relative:page;mso-position-vertical-relative:page;position:absolute;width:1pt;z-index:-250482688" coordsize="20,1695" o:allowincell="f" path="m,1695hal20,1695hal20,hal,hal,1695hae" fillcolor="black" stroked="f">
            <v:path arrowok="t"/>
          </v:shape>
        </w:pict>
      </w:r>
      <w:r>
        <w:rPr>
          <w:rFonts w:ascii="Arial Narrow" w:hAnsi="Arial Narrow"/>
          <w:color w:val="000000"/>
          <w:sz w:val="8"/>
        </w:rPr>
        <w:pict>
          <v:shape id="_x0000_s1798" style="height:5.8pt;margin-left:549.9pt;margin-top:156.7pt;mso-position-horizontal-relative:page;mso-position-vertical-relative:page;position:absolute;width:1pt;z-index:-250480640" coordsize="20,116" o:allowincell="f" path="m,116hal20,116hal20,hal,hal,116hae" fillcolor="black" stroked="f">
            <v:path arrowok="t"/>
          </v:shape>
        </w:pict>
      </w:r>
      <w:r>
        <w:rPr>
          <w:rFonts w:ascii="Arial Narrow" w:hAnsi="Arial Narrow"/>
          <w:color w:val="000000"/>
          <w:sz w:val="8"/>
        </w:rPr>
        <w:pict>
          <v:shape id="_x0000_s1799" style="height:131.95pt;margin-left:362.9pt;margin-top:208.55pt;mso-position-horizontal-relative:page;mso-position-vertical-relative:page;position:absolute;width:1pt;z-index:-250478592" coordsize="20,2639" o:allowincell="f" path="m,2639hal20,2639hal20,hal,hal,2639hae" fillcolor="black" stroked="f">
            <v:path arrowok="t"/>
          </v:shape>
        </w:pict>
      </w:r>
      <w:r>
        <w:rPr>
          <w:rFonts w:ascii="Arial Narrow" w:hAnsi="Arial Narrow"/>
          <w:color w:val="000000"/>
          <w:sz w:val="8"/>
        </w:rPr>
        <w:pict>
          <v:shape id="_x0000_s1800" style="height:5.75pt;margin-left:339.85pt;margin-top:334.75pt;mso-position-horizontal-relative:page;mso-position-vertical-relative:page;position:absolute;width:1pt;z-index:-250476544" coordsize="20,115" o:allowincell="f" path="m,115hal20,115hal20,hal,hal,115hae" fillcolor="black" stroked="f">
            <v:path arrowok="t"/>
          </v:shape>
        </w:pict>
      </w:r>
      <w:r>
        <w:rPr>
          <w:rFonts w:ascii="Arial Narrow" w:hAnsi="Arial Narrow"/>
          <w:color w:val="000000"/>
          <w:sz w:val="8"/>
        </w:rPr>
        <w:pict>
          <v:shape id="_x0000_s1801" style="height:113.55pt;margin-left:237pt;margin-top:375.05pt;mso-position-horizontal-relative:page;mso-position-vertical-relative:page;position:absolute;width:1pt;z-index:-250474496" coordsize="20,2271" o:allowincell="f" path="m,2271hal20,2271hal20,hal,hal,2271hae" fillcolor="black" stroked="f">
            <v:path arrowok="t"/>
          </v:shape>
        </w:pict>
      </w:r>
      <w:r>
        <w:rPr>
          <w:rFonts w:ascii="Arial Narrow" w:hAnsi="Arial Narrow"/>
          <w:color w:val="000000"/>
          <w:sz w:val="8"/>
        </w:rPr>
        <w:pict>
          <v:shape id="_x0000_s1802" style="height:5.75pt;margin-left:213.95pt;margin-top:482.85pt;mso-position-horizontal-relative:page;mso-position-vertical-relative:page;position:absolute;width:1pt;z-index:-250472448" coordsize="20,115" o:allowincell="f" path="m,115hal20,115hal20,hal,hal,115hae" fillcolor="black" stroked="f">
            <v:path arrowok="t"/>
          </v:shape>
        </w:pict>
      </w:r>
      <w:r>
        <w:rPr>
          <w:rFonts w:ascii="Arial Narrow" w:hAnsi="Arial Narrow"/>
          <w:color w:val="000000"/>
          <w:sz w:val="8"/>
        </w:rPr>
        <w:pict>
          <v:shape id="_x0000_s1803" style="height:1pt;margin-left:51.1pt;margin-top:77.4pt;mso-position-horizontal-relative:page;mso-position-vertical-relative:page;position:absolute;width:522.25pt;z-index:-250470400" coordsize="10445,20" o:allowincell="f" path="m,20hal10445,20hal10445,hal,hal,20hae" fillcolor="black" stroked="f">
            <v:path arrowok="t"/>
          </v:shape>
        </w:pict>
      </w:r>
      <w:r>
        <w:rPr>
          <w:rFonts w:ascii="Arial Narrow" w:hAnsi="Arial Narrow"/>
          <w:color w:val="000000"/>
          <w:sz w:val="8"/>
        </w:rPr>
        <w:pict>
          <v:shape id="_x0000_s1804" style="height:1pt;margin-left:51.1pt;margin-top:93pt;mso-position-horizontal-relative:page;mso-position-vertical-relative:page;position:absolute;width:522.25pt;z-index:-250468352" coordsize="10445,20" o:allowincell="f" path="m,20hal10445,20hal10445,hal,hal,20hae" fillcolor="black" stroked="f">
            <v:path arrowok="t"/>
          </v:shape>
        </w:pict>
      </w:r>
      <w:r>
        <w:rPr>
          <w:rFonts w:ascii="Arial Narrow" w:hAnsi="Arial Narrow"/>
          <w:color w:val="000000"/>
          <w:sz w:val="8"/>
        </w:rPr>
        <w:pict>
          <v:shape id="_x0000_s1805" style="height:1pt;margin-left:51.1pt;margin-top:156.35pt;mso-position-horizontal-relative:page;mso-position-vertical-relative:page;position:absolute;width:522.25pt;z-index:-250466304" coordsize="10445,20" o:allowincell="f" path="m,20hal10445,20hal10445,hal,hal,20hae" fillcolor="black" stroked="f">
            <v:path arrowok="t"/>
          </v:shape>
        </w:pict>
      </w:r>
      <w:r>
        <w:rPr>
          <w:rFonts w:ascii="Arial Narrow" w:hAnsi="Arial Narrow"/>
          <w:color w:val="000000"/>
          <w:sz w:val="8"/>
        </w:rPr>
        <w:pict>
          <v:shape id="_x0000_s1806" style="height:1pt;margin-left:550.25pt;margin-top:162.1pt;mso-position-horizontal-relative:page;mso-position-vertical-relative:page;position:absolute;width:23.1pt;z-index:-250464256" coordsize="462,20" o:allowincell="f" path="m,20hal462,20hal462,hal,hal,20hae" fillcolor="black" stroked="f">
            <v:path arrowok="t"/>
          </v:shape>
        </w:pict>
      </w:r>
      <w:r>
        <w:rPr>
          <w:rFonts w:ascii="Arial Narrow" w:hAnsi="Arial Narrow"/>
          <w:color w:val="000000"/>
          <w:sz w:val="8"/>
        </w:rPr>
        <w:pict>
          <v:shape id="_x0000_s1807" style="height:1pt;margin-left:51.1pt;margin-top:208.2pt;mso-position-horizontal-relative:page;mso-position-vertical-relative:page;position:absolute;width:312.2pt;z-index:-250462208" coordsize="6244,20" o:allowincell="f" path="m,20hal6244,20hal6244,hal,hal,20hae" fillcolor="black" stroked="f">
            <v:path arrowok="t"/>
          </v:shape>
        </w:pict>
      </w:r>
      <w:r>
        <w:rPr>
          <w:rFonts w:ascii="Arial Narrow" w:hAnsi="Arial Narrow"/>
          <w:color w:val="000000"/>
          <w:sz w:val="8"/>
        </w:rPr>
        <w:pict>
          <v:shape id="_x0000_s1808" style="height:1pt;margin-left:51.1pt;margin-top:236.45pt;mso-position-horizontal-relative:page;mso-position-vertical-relative:page;position:absolute;width:312.2pt;z-index:-250460160" coordsize="6244,20" o:allowincell="f" path="m,20hal6244,20hal6244,hal,hal,20hae" fillcolor="black" stroked="f">
            <v:path arrowok="t"/>
          </v:shape>
        </w:pict>
      </w:r>
      <w:r>
        <w:rPr>
          <w:rFonts w:ascii="Arial Narrow" w:hAnsi="Arial Narrow"/>
          <w:color w:val="000000"/>
          <w:sz w:val="8"/>
        </w:rPr>
        <w:pict>
          <v:shape id="_x0000_s1809" style="height:1pt;margin-left:51.1pt;margin-top:334.35pt;mso-position-horizontal-relative:page;mso-position-vertical-relative:page;position:absolute;width:312.2pt;z-index:-250458112" coordsize="6244,20" o:allowincell="f" path="m,20hal6244,20hal6244,hal,hal,20hae" fillcolor="black" stroked="f">
            <v:path arrowok="t"/>
          </v:shape>
        </w:pict>
      </w:r>
      <w:r>
        <w:rPr>
          <w:rFonts w:ascii="Arial Narrow" w:hAnsi="Arial Narrow"/>
          <w:color w:val="000000"/>
          <w:sz w:val="8"/>
        </w:rPr>
        <w:pict>
          <v:shape id="_x0000_s1810" style="height:1pt;margin-left:340.25pt;margin-top:340.15pt;mso-position-horizontal-relative:page;mso-position-vertical-relative:page;position:absolute;width:23.05pt;z-index:-250456064" coordsize="461,20" o:allowincell="f" path="m,20hal461,20hal461,hal,hal,20hae" fillcolor="black" stroked="f">
            <v:path arrowok="t"/>
          </v:shape>
        </w:pict>
      </w:r>
      <w:r>
        <w:rPr>
          <w:rFonts w:ascii="Arial Narrow" w:hAnsi="Arial Narrow"/>
          <w:color w:val="000000"/>
          <w:sz w:val="8"/>
        </w:rPr>
        <w:pict>
          <v:shape id="_x0000_s1811" style="height:1pt;margin-left:51.1pt;margin-top:374.7pt;mso-position-horizontal-relative:page;mso-position-vertical-relative:page;position:absolute;width:186.3pt;z-index:-250454016" coordsize="3726,20" o:allowincell="f" path="m,20hal3726,20hal3726,hal,hal,20hae" fillcolor="black" stroked="f">
            <v:path arrowok="t"/>
          </v:shape>
        </w:pict>
      </w:r>
      <w:r>
        <w:rPr>
          <w:rFonts w:ascii="Arial Narrow" w:hAnsi="Arial Narrow"/>
          <w:color w:val="000000"/>
          <w:sz w:val="8"/>
        </w:rPr>
        <w:pict>
          <v:shape id="_x0000_s1812" style="height:1pt;margin-left:51.1pt;margin-top:380.45pt;mso-position-horizontal-relative:page;mso-position-vertical-relative:page;position:absolute;width:186.3pt;z-index:-250451968" coordsize="3726,20" o:allowincell="f" path="m,20hal3726,20hal3726,hal,hal,20hae" fillcolor="black" stroked="f">
            <v:path arrowok="t"/>
          </v:shape>
        </w:pict>
      </w:r>
      <w:r>
        <w:rPr>
          <w:rFonts w:ascii="Arial Narrow" w:hAnsi="Arial Narrow"/>
          <w:color w:val="000000"/>
          <w:sz w:val="8"/>
        </w:rPr>
        <w:pict>
          <v:shape id="_x0000_s1813" style="height:1pt;margin-left:51.1pt;margin-top:482.5pt;mso-position-horizontal-relative:page;mso-position-vertical-relative:page;position:absolute;width:186.3pt;z-index:-250449920" coordsize="3726,20" o:allowincell="f" path="m,20hal3726,20hal3726,hal,hal,20hae" fillcolor="black" stroked="f">
            <v:path arrowok="t"/>
          </v:shape>
        </w:pict>
      </w:r>
      <w:r>
        <w:rPr>
          <w:rFonts w:ascii="Arial Narrow" w:hAnsi="Arial Narrow"/>
          <w:color w:val="000000"/>
          <w:sz w:val="8"/>
        </w:rPr>
        <w:pict>
          <v:shape id="_x0000_s1814" style="height:1pt;margin-left:214.3pt;margin-top:488.25pt;mso-position-horizontal-relative:page;mso-position-vertical-relative:page;position:absolute;width:23.1pt;z-index:-250447872" coordsize="462,20" o:allowincell="f" path="m,20hal462,20hal462,hal,hal,20hae" fillcolor="black" stroked="f">
            <v:path arrowok="t"/>
          </v:shape>
        </w:pict>
      </w:r>
    </w:p>
    <w:p w:rsidR="004975F1">
      <w:pPr>
        <w:autoSpaceDE w:val="0"/>
        <w:autoSpaceDN w:val="0"/>
        <w:adjustRightInd w:val="0"/>
        <w:rPr>
          <w:rFonts w:ascii="Arial Narrow" w:hAnsi="Arial Narrow"/>
          <w:color w:val="000000"/>
          <w:sz w:val="8"/>
        </w:rPr>
        <w:sectPr>
          <w:headerReference w:type="even" r:id="rId341"/>
          <w:headerReference w:type="default" r:id="rId342"/>
          <w:footerReference w:type="even" r:id="rId343"/>
          <w:footerReference w:type="default" r:id="rId344"/>
          <w:headerReference w:type="first" r:id="rId345"/>
          <w:footerReference w:type="first" r:id="rId346"/>
          <w:pgSz w:w="15840" w:h="12240" w:orient="landscape"/>
          <w:pgMar w:top="0" w:right="0" w:bottom="0" w:left="0" w:header="720" w:footer="720" w:gutter="0"/>
          <w:cols w:space="720"/>
        </w:sectPr>
      </w:pPr>
    </w:p>
    <w:p w:rsidR="002D38C9">
      <w:pPr>
        <w:pStyle w:val="Heading4"/>
        <w:rPr>
          <w:rStyle w:val="DefaultParagraphFont"/>
          <w:rFonts w:cs="Times New Roman"/>
          <w:lang w:val="en-US" w:eastAsia="en-US" w:bidi="ar-SA"/>
        </w:rPr>
      </w:pPr>
      <w:bookmarkStart w:id="36" w:name="_GoBack_0"/>
      <w:bookmarkEnd w:id="36"/>
      <w:r>
        <w:rPr>
          <w:rStyle w:val="DefaultParagraphFont"/>
          <w:rFonts w:cs="Times New Roman"/>
          <w:lang w:val="en-US" w:eastAsia="en-US" w:bidi="ar-SA"/>
        </w:rPr>
        <w:t>6.10.9.2.2</w:t>
      </w:r>
      <w:r>
        <w:rPr>
          <w:rStyle w:val="DefaultParagraphFont"/>
          <w:rFonts w:cs="Times New Roman"/>
          <w:lang w:val="en-US" w:eastAsia="en-US" w:bidi="ar-SA"/>
        </w:rPr>
        <w:tab/>
        <w:t xml:space="preserve">NextEra Energy Transmission New York, Inc. Formula Rate Implementation Protocols </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rsidP="00575255">
      <w:pPr>
        <w:pStyle w:val="Normal0"/>
        <w:widowControl w:val="0"/>
        <w:autoSpaceDE w:val="0"/>
        <w:autoSpaceDN w:val="0"/>
        <w:adjustRightInd w:val="0"/>
        <w:spacing w:after="0" w:line="240" w:lineRule="auto"/>
        <w:ind w:left="1440" w:hanging="1440"/>
        <w:rPr>
          <w:rStyle w:val="DefaultParagraphFont"/>
          <w:rFonts w:ascii="Times New Roman" w:eastAsia="Times New Roman" w:hAnsi="Times New Roman" w:cs="Times New Roman"/>
          <w:b/>
          <w:bCs/>
          <w:sz w:val="24"/>
          <w:szCs w:val="24"/>
          <w:lang w:val="en-US" w:eastAsia="en-US" w:bidi="ar-SA"/>
        </w:rPr>
      </w:pPr>
      <w:r>
        <w:rPr>
          <w:rStyle w:val="DefaultParagraphFont"/>
          <w:rFonts w:ascii="Times New Roman" w:eastAsia="Times New Roman" w:hAnsi="Times New Roman" w:cs="Times New Roman"/>
          <w:b/>
          <w:bCs/>
          <w:color w:val="000000"/>
          <w:sz w:val="24"/>
          <w:szCs w:val="24"/>
          <w:lang w:val="en-US" w:eastAsia="en-US" w:bidi="ar-SA"/>
        </w:rPr>
        <w:t>Section I.</w:t>
      </w:r>
      <w:r>
        <w:rPr>
          <w:rStyle w:val="DefaultParagraphFont"/>
          <w:rFonts w:ascii="Times New Roman" w:eastAsia="Times New Roman" w:hAnsi="Times New Roman" w:cs="Times New Roman"/>
          <w:b/>
          <w:bCs/>
          <w:color w:val="000000"/>
          <w:sz w:val="24"/>
          <w:szCs w:val="24"/>
          <w:lang w:val="en-US" w:eastAsia="en-US" w:bidi="ar-SA"/>
        </w:rPr>
        <w:tab/>
        <w:t>Applicability</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rsidP="00575255">
      <w:pPr>
        <w:pStyle w:val="Normal0"/>
        <w:widowControl w:val="0"/>
        <w:autoSpaceDE w:val="0"/>
        <w:autoSpaceDN w:val="0"/>
        <w:adjustRightInd w:val="0"/>
        <w:spacing w:after="0" w:line="240" w:lineRule="auto"/>
        <w:ind w:firstLine="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The following procedures shall apply to NEET New York’s calculation of its actual net revenue requirement, true-up adjustment (“True-Up</w:t>
      </w:r>
      <w:r>
        <w:rPr>
          <w:rStyle w:val="DefaultParagraphFont"/>
          <w:rFonts w:ascii="Times New Roman" w:eastAsia="Times New Roman" w:hAnsi="Times New Roman" w:cs="Times New Roman"/>
          <w:color w:val="000000"/>
          <w:sz w:val="24"/>
          <w:szCs w:val="24"/>
          <w:lang w:val="en-US" w:eastAsia="en-US" w:bidi="ar-SA"/>
        </w:rPr>
        <w:t xml:space="preserve"> Adjustment”), and projected net revenue requirement.</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rsidP="00575255">
      <w:pPr>
        <w:pStyle w:val="Normal0"/>
        <w:widowControl w:val="0"/>
        <w:autoSpaceDE w:val="0"/>
        <w:autoSpaceDN w:val="0"/>
        <w:adjustRightInd w:val="0"/>
        <w:spacing w:after="0" w:line="240" w:lineRule="auto"/>
        <w:ind w:left="1440" w:hanging="1440"/>
        <w:rPr>
          <w:rStyle w:val="DefaultParagraphFont"/>
          <w:rFonts w:ascii="Times New Roman" w:eastAsia="Times New Roman" w:hAnsi="Times New Roman" w:cs="Times New Roman"/>
          <w:b/>
          <w:bCs/>
          <w:sz w:val="24"/>
          <w:szCs w:val="24"/>
          <w:lang w:val="en-US" w:eastAsia="en-US" w:bidi="ar-SA"/>
        </w:rPr>
      </w:pPr>
      <w:r>
        <w:rPr>
          <w:rStyle w:val="DefaultParagraphFont"/>
          <w:rFonts w:ascii="Times New Roman" w:eastAsia="Times New Roman" w:hAnsi="Times New Roman" w:cs="Times New Roman"/>
          <w:b/>
          <w:bCs/>
          <w:color w:val="000000"/>
          <w:sz w:val="24"/>
          <w:szCs w:val="24"/>
          <w:lang w:val="en-US" w:eastAsia="en-US" w:bidi="ar-SA"/>
        </w:rPr>
        <w:t>Section II.</w:t>
      </w:r>
      <w:r>
        <w:rPr>
          <w:rStyle w:val="DefaultParagraphFont"/>
          <w:rFonts w:ascii="Times New Roman" w:eastAsia="Times New Roman" w:hAnsi="Times New Roman" w:cs="Times New Roman"/>
          <w:b/>
          <w:bCs/>
          <w:color w:val="000000"/>
          <w:sz w:val="24"/>
          <w:szCs w:val="24"/>
          <w:lang w:val="en-US" w:eastAsia="en-US" w:bidi="ar-SA"/>
        </w:rPr>
        <w:tab/>
        <w:t>Annual True-Up and Projected Net Revenue Requirement</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72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A.</w:t>
      </w:r>
      <w:r>
        <w:rPr>
          <w:rStyle w:val="DefaultParagraphFont"/>
          <w:rFonts w:ascii="Times New Roman" w:eastAsia="Times New Roman" w:hAnsi="Times New Roman" w:cs="Times New Roman"/>
          <w:color w:val="000000"/>
          <w:sz w:val="24"/>
          <w:szCs w:val="24"/>
          <w:lang w:val="en-US" w:eastAsia="en-US" w:bidi="ar-SA"/>
        </w:rPr>
        <w:tab/>
        <w:t>On or before June 1 of each year, NEET New York shall determine its annual true-up in accordance with NEET New York’s formula rate a</w:t>
      </w:r>
      <w:r>
        <w:rPr>
          <w:rStyle w:val="DefaultParagraphFont"/>
          <w:rFonts w:ascii="Times New Roman" w:eastAsia="Times New Roman" w:hAnsi="Times New Roman" w:cs="Times New Roman"/>
          <w:color w:val="000000"/>
          <w:sz w:val="24"/>
          <w:szCs w:val="24"/>
          <w:lang w:val="en-US" w:eastAsia="en-US" w:bidi="ar-SA"/>
        </w:rPr>
        <w:t xml:space="preserve">nd Section VII of these protocols (“Annual True-Up”), to derive a True-Up Adjustment to be included in NEET New York’s projected net revenue requirement for the subsequent calendar year (the “Rate Year”).  </w:t>
      </w:r>
    </w:p>
    <w:p w:rsidR="002D38C9">
      <w:pPr>
        <w:pStyle w:val="Normal0"/>
        <w:widowControl w:val="0"/>
        <w:autoSpaceDE w:val="0"/>
        <w:autoSpaceDN w:val="0"/>
        <w:adjustRightInd w:val="0"/>
        <w:spacing w:after="0" w:line="240" w:lineRule="auto"/>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ab/>
      </w:r>
    </w:p>
    <w:p w:rsidR="002D38C9">
      <w:pPr>
        <w:pStyle w:val="Normal0"/>
        <w:widowControl w:val="0"/>
        <w:autoSpaceDE w:val="0"/>
        <w:autoSpaceDN w:val="0"/>
        <w:adjustRightInd w:val="0"/>
        <w:spacing w:after="0" w:line="240" w:lineRule="auto"/>
        <w:ind w:left="72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B.</w:t>
      </w:r>
      <w:r>
        <w:rPr>
          <w:rStyle w:val="DefaultParagraphFont"/>
          <w:rFonts w:ascii="Times New Roman" w:eastAsia="Times New Roman" w:hAnsi="Times New Roman" w:cs="Times New Roman"/>
          <w:color w:val="000000"/>
          <w:sz w:val="24"/>
          <w:szCs w:val="24"/>
          <w:lang w:val="en-US" w:eastAsia="en-US" w:bidi="ar-SA"/>
        </w:rPr>
        <w:tab/>
        <w:t>On or before June 1 of each year, NEET New Y</w:t>
      </w:r>
      <w:r>
        <w:rPr>
          <w:rStyle w:val="DefaultParagraphFont"/>
          <w:rFonts w:ascii="Times New Roman" w:eastAsia="Times New Roman" w:hAnsi="Times New Roman" w:cs="Times New Roman"/>
          <w:color w:val="000000"/>
          <w:sz w:val="24"/>
          <w:szCs w:val="24"/>
          <w:lang w:val="en-US" w:eastAsia="en-US" w:bidi="ar-SA"/>
        </w:rPr>
        <w:t>ork shall cause its Annual True-Up, actual net revenue requirement, and True-Up Adjustment to be posted at a publicly accessible location on the ISO website.  Within five (5) days of such posting, NEET New York shall provide notice of such posting to the S</w:t>
      </w:r>
      <w:r>
        <w:rPr>
          <w:rStyle w:val="DefaultParagraphFont"/>
          <w:rFonts w:ascii="Times New Roman" w:eastAsia="Times New Roman" w:hAnsi="Times New Roman" w:cs="Times New Roman"/>
          <w:color w:val="000000"/>
          <w:sz w:val="24"/>
          <w:szCs w:val="24"/>
          <w:lang w:val="en-US" w:eastAsia="en-US" w:bidi="ar-SA"/>
        </w:rPr>
        <w:t>ervice List.  As used in these protocols, “Service List” shall include but not be limited to (i) the email list of Transmission Customers maintained by the ISO; (ii) any state regulatory agency with rate jurisdiction over a public utility located within th</w:t>
      </w:r>
      <w:r>
        <w:rPr>
          <w:rStyle w:val="DefaultParagraphFont"/>
          <w:rFonts w:ascii="Times New Roman" w:eastAsia="Times New Roman" w:hAnsi="Times New Roman" w:cs="Times New Roman"/>
          <w:color w:val="000000"/>
          <w:sz w:val="24"/>
          <w:szCs w:val="24"/>
          <w:lang w:val="en-US" w:eastAsia="en-US" w:bidi="ar-SA"/>
        </w:rPr>
        <w:t xml:space="preserve">e ISO footprint; and (iii) any consumer advocate agency authorized by state law to review and contest the rates for any such public utility, provided such consumer advocate agency requests to be placed on the Service List and provides an e-mail address to </w:t>
      </w:r>
      <w:r>
        <w:rPr>
          <w:rStyle w:val="DefaultParagraphFont"/>
          <w:rFonts w:ascii="Times New Roman" w:eastAsia="Times New Roman" w:hAnsi="Times New Roman" w:cs="Times New Roman"/>
          <w:color w:val="000000"/>
          <w:sz w:val="24"/>
          <w:szCs w:val="24"/>
          <w:lang w:val="en-US" w:eastAsia="en-US" w:bidi="ar-SA"/>
        </w:rPr>
        <w:t xml:space="preserve">NEET New York.   </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72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 xml:space="preserve">C. </w:t>
      </w:r>
      <w:r>
        <w:rPr>
          <w:rStyle w:val="DefaultParagraphFont"/>
          <w:rFonts w:ascii="Times New Roman" w:eastAsia="Times New Roman" w:hAnsi="Times New Roman" w:cs="Times New Roman"/>
          <w:color w:val="000000"/>
          <w:sz w:val="24"/>
          <w:szCs w:val="24"/>
          <w:lang w:val="en-US" w:eastAsia="en-US" w:bidi="ar-SA"/>
        </w:rPr>
        <w:tab/>
        <w:t xml:space="preserve">On or before September 30 of each year, NEET New York shall cause its projected net revenue requirement to be posted at a publicly accessible location on the ISO website.  Within five (5) days of posting of the projected net revenue </w:t>
      </w:r>
      <w:r>
        <w:rPr>
          <w:rStyle w:val="DefaultParagraphFont"/>
          <w:rFonts w:ascii="Times New Roman" w:eastAsia="Times New Roman" w:hAnsi="Times New Roman" w:cs="Times New Roman"/>
          <w:color w:val="000000"/>
          <w:sz w:val="24"/>
          <w:szCs w:val="24"/>
          <w:lang w:val="en-US" w:eastAsia="en-US" w:bidi="ar-SA"/>
        </w:rPr>
        <w:t>requirement, NEET New York shall provide notice of such posting to the Service List.  In the event NEET New York’s formula rate is first included in the ISO OATT such that the first projected net revenue requirement cannot be provided to ISO by September 3</w:t>
      </w:r>
      <w:r>
        <w:rPr>
          <w:rStyle w:val="DefaultParagraphFont"/>
          <w:rFonts w:ascii="Times New Roman" w:eastAsia="Times New Roman" w:hAnsi="Times New Roman" w:cs="Times New Roman"/>
          <w:color w:val="000000"/>
          <w:sz w:val="24"/>
          <w:szCs w:val="24"/>
          <w:lang w:val="en-US" w:eastAsia="en-US" w:bidi="ar-SA"/>
        </w:rPr>
        <w:t>0, NEET New York will nevertheless prepare a projection of its net revenue requirement for the first Rate Year using the most recent information available, and cause such projection to be posted at a publicly accessible location on the ISO website at least</w:t>
      </w:r>
      <w:r>
        <w:rPr>
          <w:rStyle w:val="DefaultParagraphFont"/>
          <w:rFonts w:ascii="Times New Roman" w:eastAsia="Times New Roman" w:hAnsi="Times New Roman" w:cs="Times New Roman"/>
          <w:color w:val="000000"/>
          <w:sz w:val="24"/>
          <w:szCs w:val="24"/>
          <w:lang w:val="en-US" w:eastAsia="en-US" w:bidi="ar-SA"/>
        </w:rPr>
        <w:t xml:space="preserve"> sixty (60) days prior to the rates becoming effective.  The projected net revenue requirement for a partial first Rate Year will reflect NEET New York’s annual net revenue requirement only over the remaining months during the partial Rate Year.  NEET New </w:t>
      </w:r>
      <w:r>
        <w:rPr>
          <w:rStyle w:val="DefaultParagraphFont"/>
          <w:rFonts w:ascii="Times New Roman" w:eastAsia="Times New Roman" w:hAnsi="Times New Roman" w:cs="Times New Roman"/>
          <w:color w:val="000000"/>
          <w:sz w:val="24"/>
          <w:szCs w:val="24"/>
          <w:lang w:val="en-US" w:eastAsia="en-US" w:bidi="ar-SA"/>
        </w:rPr>
        <w:t>York will conduct a meeting with Interested Parties on the projected net revenue requirement for the first Rate Year between twenty (20) to forty (40) days after posting.  For purposes of these protocols, the term “Interested Party” includes, but is not li</w:t>
      </w:r>
      <w:r>
        <w:rPr>
          <w:rStyle w:val="DefaultParagraphFont"/>
          <w:rFonts w:ascii="Times New Roman" w:eastAsia="Times New Roman" w:hAnsi="Times New Roman" w:cs="Times New Roman"/>
          <w:color w:val="000000"/>
          <w:sz w:val="24"/>
          <w:szCs w:val="24"/>
          <w:lang w:val="en-US" w:eastAsia="en-US" w:bidi="ar-SA"/>
        </w:rPr>
        <w:t>mited to, customers under the ISO OATT, state utility regulatory commissions, consumer advocacy agencies, and state attorneys general.  NEET New York shall cause a notice of the customer meeting, including the time, date, location, and remote access inform</w:t>
      </w:r>
      <w:r>
        <w:rPr>
          <w:rStyle w:val="DefaultParagraphFont"/>
          <w:rFonts w:ascii="Times New Roman" w:eastAsia="Times New Roman" w:hAnsi="Times New Roman" w:cs="Times New Roman"/>
          <w:color w:val="000000"/>
          <w:sz w:val="24"/>
          <w:szCs w:val="24"/>
          <w:lang w:val="en-US" w:eastAsia="en-US" w:bidi="ar-SA"/>
        </w:rPr>
        <w:t xml:space="preserve">ation, to be posted at a publicly accessible location on </w:t>
      </w:r>
      <w:r>
        <w:rPr>
          <w:rStyle w:val="DefaultParagraphFont"/>
          <w:rFonts w:ascii="Times New Roman" w:eastAsia="Times New Roman" w:hAnsi="Times New Roman" w:cs="Times New Roman"/>
          <w:color w:val="000000"/>
          <w:sz w:val="24"/>
          <w:szCs w:val="24"/>
          <w:lang w:val="en-US" w:eastAsia="en-US" w:bidi="ar-SA"/>
        </w:rPr>
        <w:t xml:space="preserve">the ISO website.  NEET New York shall provide a notice of such posting to the Service List no less than seven (7) days prior to such meeting. </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72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D.</w:t>
      </w:r>
      <w:r>
        <w:rPr>
          <w:rStyle w:val="DefaultParagraphFont"/>
          <w:rFonts w:ascii="Times New Roman" w:eastAsia="Times New Roman" w:hAnsi="Times New Roman" w:cs="Times New Roman"/>
          <w:color w:val="000000"/>
          <w:sz w:val="24"/>
          <w:szCs w:val="24"/>
          <w:lang w:val="en-US" w:eastAsia="en-US" w:bidi="ar-SA"/>
        </w:rPr>
        <w:tab/>
        <w:t>If the date for posting the Annual True-Up or the pr</w:t>
      </w:r>
      <w:r>
        <w:rPr>
          <w:rStyle w:val="DefaultParagraphFont"/>
          <w:rFonts w:ascii="Times New Roman" w:eastAsia="Times New Roman" w:hAnsi="Times New Roman" w:cs="Times New Roman"/>
          <w:color w:val="000000"/>
          <w:sz w:val="24"/>
          <w:szCs w:val="24"/>
          <w:lang w:val="en-US" w:eastAsia="en-US" w:bidi="ar-SA"/>
        </w:rPr>
        <w:t>ojected net revenue requirement falls on a weekend or a holiday recognized by the Commission, then the posting shall be due on the next business day.  The date on which posting of the Annual True-Up occurs shall be that year’s “Publication Date.”  Any dela</w:t>
      </w:r>
      <w:r>
        <w:rPr>
          <w:rStyle w:val="DefaultParagraphFont"/>
          <w:rFonts w:ascii="Times New Roman" w:eastAsia="Times New Roman" w:hAnsi="Times New Roman" w:cs="Times New Roman"/>
          <w:color w:val="000000"/>
          <w:sz w:val="24"/>
          <w:szCs w:val="24"/>
          <w:lang w:val="en-US" w:eastAsia="en-US" w:bidi="ar-SA"/>
        </w:rPr>
        <w:t>y in the Publication Date or in the posting of the projected net revenue requirement will result in an equivalent extension of time for the submission of information requests discussed in Section III of these protocols.</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E.</w:t>
      </w:r>
      <w:r>
        <w:rPr>
          <w:rStyle w:val="DefaultParagraphFont"/>
          <w:rFonts w:ascii="Times New Roman" w:eastAsia="Times New Roman" w:hAnsi="Times New Roman" w:cs="Times New Roman"/>
          <w:color w:val="000000"/>
          <w:sz w:val="24"/>
          <w:szCs w:val="24"/>
          <w:lang w:val="en-US" w:eastAsia="en-US" w:bidi="ar-SA"/>
        </w:rPr>
        <w:tab/>
        <w:t>The Annual True-Up shall:</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1.</w:t>
      </w:r>
      <w:r>
        <w:rPr>
          <w:rStyle w:val="DefaultParagraphFont"/>
          <w:rFonts w:ascii="Times New Roman" w:eastAsia="Times New Roman" w:hAnsi="Times New Roman" w:cs="Times New Roman"/>
          <w:color w:val="000000"/>
          <w:sz w:val="24"/>
          <w:szCs w:val="24"/>
          <w:lang w:val="en-US" w:eastAsia="en-US" w:bidi="ar-SA"/>
        </w:rPr>
        <w:tab/>
        <w:t>In</w:t>
      </w:r>
      <w:r>
        <w:rPr>
          <w:rStyle w:val="DefaultParagraphFont"/>
          <w:rFonts w:ascii="Times New Roman" w:eastAsia="Times New Roman" w:hAnsi="Times New Roman" w:cs="Times New Roman"/>
          <w:color w:val="000000"/>
          <w:sz w:val="24"/>
          <w:szCs w:val="24"/>
          <w:lang w:val="en-US" w:eastAsia="en-US" w:bidi="ar-SA"/>
        </w:rPr>
        <w:t>clude a workable data-populated formula rate template and underlying workpapers in native format with all formulas and links intact;</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 xml:space="preserve">2. </w:t>
      </w:r>
      <w:r>
        <w:rPr>
          <w:rStyle w:val="DefaultParagraphFont"/>
          <w:rFonts w:ascii="Times New Roman" w:eastAsia="Times New Roman" w:hAnsi="Times New Roman" w:cs="Times New Roman"/>
          <w:color w:val="000000"/>
          <w:sz w:val="24"/>
          <w:szCs w:val="24"/>
          <w:lang w:val="en-US" w:eastAsia="en-US" w:bidi="ar-SA"/>
        </w:rPr>
        <w:tab/>
        <w:t>Be based on NEET New York’s FERC Form No. 1 for the prior calendar year;</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3.</w:t>
      </w:r>
      <w:r>
        <w:rPr>
          <w:rStyle w:val="DefaultParagraphFont"/>
          <w:rFonts w:ascii="Times New Roman" w:eastAsia="Times New Roman" w:hAnsi="Times New Roman" w:cs="Times New Roman"/>
          <w:color w:val="000000"/>
          <w:sz w:val="24"/>
          <w:szCs w:val="24"/>
          <w:lang w:val="en-US" w:eastAsia="en-US" w:bidi="ar-SA"/>
        </w:rPr>
        <w:tab/>
        <w:t>Provide the formula rate calculations and</w:t>
      </w:r>
      <w:r>
        <w:rPr>
          <w:rStyle w:val="DefaultParagraphFont"/>
          <w:rFonts w:ascii="Times New Roman" w:eastAsia="Times New Roman" w:hAnsi="Times New Roman" w:cs="Times New Roman"/>
          <w:color w:val="000000"/>
          <w:sz w:val="24"/>
          <w:szCs w:val="24"/>
          <w:lang w:val="en-US" w:eastAsia="en-US" w:bidi="ar-SA"/>
        </w:rPr>
        <w:t xml:space="preserve"> all inputs thereto, as well as supporting documentation and workpapers for data that are used in the Annual True-Up that are not otherwise available in the FERC Form No. 1.  It is the intent of the formula rate, including the supporting explanations and a</w:t>
      </w:r>
      <w:r>
        <w:rPr>
          <w:rStyle w:val="DefaultParagraphFont"/>
          <w:rFonts w:ascii="Times New Roman" w:eastAsia="Times New Roman" w:hAnsi="Times New Roman" w:cs="Times New Roman"/>
          <w:color w:val="000000"/>
          <w:sz w:val="24"/>
          <w:szCs w:val="24"/>
          <w:lang w:val="en-US" w:eastAsia="en-US" w:bidi="ar-SA"/>
        </w:rPr>
        <w:t>llocations described therein, that each input to the formula rate will be either taken directly from the FERC Form No. 1 or reconcilable to the FERC Form No. 1 by the application of clearly identified and supported information. If the referenced form is su</w:t>
      </w:r>
      <w:r>
        <w:rPr>
          <w:rStyle w:val="DefaultParagraphFont"/>
          <w:rFonts w:ascii="Times New Roman" w:eastAsia="Times New Roman" w:hAnsi="Times New Roman" w:cs="Times New Roman"/>
          <w:color w:val="000000"/>
          <w:sz w:val="24"/>
          <w:szCs w:val="24"/>
          <w:lang w:val="en-US" w:eastAsia="en-US" w:bidi="ar-SA"/>
        </w:rPr>
        <w:t>perseded, the successor form(s) shall be utilized and supplemented as necessary to provide equivalent information as that provided in the superseded form. If the referenced form(s) is (are) discontinued, equivalent information as that provided in the disco</w:t>
      </w:r>
      <w:r>
        <w:rPr>
          <w:rStyle w:val="DefaultParagraphFont"/>
          <w:rFonts w:ascii="Times New Roman" w:eastAsia="Times New Roman" w:hAnsi="Times New Roman" w:cs="Times New Roman"/>
          <w:color w:val="000000"/>
          <w:sz w:val="24"/>
          <w:szCs w:val="24"/>
          <w:lang w:val="en-US" w:eastAsia="en-US" w:bidi="ar-SA"/>
        </w:rPr>
        <w:t>ntinued form(s) shall be utilized;</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4.</w:t>
      </w:r>
      <w:r>
        <w:rPr>
          <w:rStyle w:val="DefaultParagraphFont"/>
          <w:rFonts w:ascii="Times New Roman" w:eastAsia="Times New Roman" w:hAnsi="Times New Roman" w:cs="Times New Roman"/>
          <w:color w:val="000000"/>
          <w:sz w:val="24"/>
          <w:szCs w:val="24"/>
          <w:lang w:val="en-US" w:eastAsia="en-US" w:bidi="ar-SA"/>
        </w:rPr>
        <w:tab/>
        <w:t>Provide sufficient information to enable Interested Parties to replicate the calculation of the Annual True-Up results from the FERC Form No. 1;</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5.</w:t>
      </w:r>
      <w:r>
        <w:rPr>
          <w:rStyle w:val="DefaultParagraphFont"/>
          <w:rFonts w:ascii="Times New Roman" w:eastAsia="Times New Roman" w:hAnsi="Times New Roman" w:cs="Times New Roman"/>
          <w:color w:val="000000"/>
          <w:sz w:val="24"/>
          <w:szCs w:val="24"/>
          <w:lang w:val="en-US" w:eastAsia="en-US" w:bidi="ar-SA"/>
        </w:rPr>
        <w:tab/>
        <w:t>Identify any changes in the formula references (page and line number</w:t>
      </w:r>
      <w:r>
        <w:rPr>
          <w:rStyle w:val="DefaultParagraphFont"/>
          <w:rFonts w:ascii="Times New Roman" w:eastAsia="Times New Roman" w:hAnsi="Times New Roman" w:cs="Times New Roman"/>
          <w:color w:val="000000"/>
          <w:sz w:val="24"/>
          <w:szCs w:val="24"/>
          <w:lang w:val="en-US" w:eastAsia="en-US" w:bidi="ar-SA"/>
        </w:rPr>
        <w:t>s) to the FERC Form No. 1;</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6.</w:t>
      </w:r>
      <w:r>
        <w:rPr>
          <w:rStyle w:val="DefaultParagraphFont"/>
          <w:rFonts w:ascii="Times New Roman" w:eastAsia="Times New Roman" w:hAnsi="Times New Roman" w:cs="Times New Roman"/>
          <w:color w:val="000000"/>
          <w:sz w:val="24"/>
          <w:szCs w:val="24"/>
          <w:lang w:val="en-US" w:eastAsia="en-US" w:bidi="ar-SA"/>
        </w:rPr>
        <w:tab/>
        <w:t>Identify all material adjustments made to the FERC Form No. 1 data in determining formula inputs, including relevant footnotes to the FERC Form No. 1 and any adjustments not shown in the FERC Form No. 1;</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7.</w:t>
      </w:r>
      <w:r>
        <w:rPr>
          <w:rStyle w:val="DefaultParagraphFont"/>
          <w:rFonts w:ascii="Times New Roman" w:eastAsia="Times New Roman" w:hAnsi="Times New Roman" w:cs="Times New Roman"/>
          <w:color w:val="000000"/>
          <w:sz w:val="24"/>
          <w:szCs w:val="24"/>
          <w:lang w:val="en-US" w:eastAsia="en-US" w:bidi="ar-SA"/>
        </w:rPr>
        <w:tab/>
        <w:t>Provide underlyin</w:t>
      </w:r>
      <w:r>
        <w:rPr>
          <w:rStyle w:val="DefaultParagraphFont"/>
          <w:rFonts w:ascii="Times New Roman" w:eastAsia="Times New Roman" w:hAnsi="Times New Roman" w:cs="Times New Roman"/>
          <w:color w:val="000000"/>
          <w:sz w:val="24"/>
          <w:szCs w:val="24"/>
          <w:lang w:val="en-US" w:eastAsia="en-US" w:bidi="ar-SA"/>
        </w:rPr>
        <w:t>g data for formula rate inputs that provide greater granularity than is required for the FERC Form No. 1;</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8.</w:t>
      </w:r>
      <w:r>
        <w:rPr>
          <w:rStyle w:val="DefaultParagraphFont"/>
          <w:rFonts w:ascii="Times New Roman" w:eastAsia="Times New Roman" w:hAnsi="Times New Roman" w:cs="Times New Roman"/>
          <w:color w:val="000000"/>
          <w:sz w:val="24"/>
          <w:szCs w:val="24"/>
          <w:lang w:val="en-US" w:eastAsia="en-US" w:bidi="ar-SA"/>
        </w:rPr>
        <w:tab/>
        <w:t>With respect to any change in accounting that affects inputs to the formula rate or the resulting charges billed under the formula rate (“Accounti</w:t>
      </w:r>
      <w:r>
        <w:rPr>
          <w:rStyle w:val="DefaultParagraphFont"/>
          <w:rFonts w:ascii="Times New Roman" w:eastAsia="Times New Roman" w:hAnsi="Times New Roman" w:cs="Times New Roman"/>
          <w:color w:val="000000"/>
          <w:sz w:val="24"/>
          <w:szCs w:val="24"/>
          <w:lang w:val="en-US" w:eastAsia="en-US" w:bidi="ar-SA"/>
        </w:rPr>
        <w:t>ng Change”):</w:t>
      </w:r>
    </w:p>
    <w:p w:rsidR="002D38C9">
      <w:pPr>
        <w:pStyle w:val="Normal0"/>
        <w:widowControl w:val="0"/>
        <w:autoSpaceDE w:val="0"/>
        <w:autoSpaceDN w:val="0"/>
        <w:adjustRightInd w:val="0"/>
        <w:spacing w:after="0" w:line="240" w:lineRule="auto"/>
        <w:ind w:left="720" w:firstLine="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a.</w:t>
      </w:r>
      <w:r>
        <w:rPr>
          <w:rStyle w:val="DefaultParagraphFont"/>
          <w:rFonts w:ascii="Times New Roman" w:eastAsia="Times New Roman" w:hAnsi="Times New Roman" w:cs="Times New Roman"/>
          <w:color w:val="000000"/>
          <w:sz w:val="24"/>
          <w:szCs w:val="24"/>
          <w:lang w:val="en-US" w:eastAsia="en-US" w:bidi="ar-SA"/>
        </w:rPr>
        <w:tab/>
        <w:t>Identify Accounting Changes, including</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288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i.</w:t>
      </w:r>
      <w:r>
        <w:rPr>
          <w:rStyle w:val="DefaultParagraphFont"/>
          <w:rFonts w:ascii="Times New Roman" w:eastAsia="Times New Roman" w:hAnsi="Times New Roman" w:cs="Times New Roman"/>
          <w:color w:val="000000"/>
          <w:sz w:val="24"/>
          <w:szCs w:val="24"/>
          <w:lang w:val="en-US" w:eastAsia="en-US" w:bidi="ar-SA"/>
        </w:rPr>
        <w:tab/>
        <w:t xml:space="preserve">the initial implementation of an accounting standard or policy; </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288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ii.</w:t>
      </w:r>
      <w:r>
        <w:rPr>
          <w:rStyle w:val="DefaultParagraphFont"/>
          <w:rFonts w:ascii="Times New Roman" w:eastAsia="Times New Roman" w:hAnsi="Times New Roman" w:cs="Times New Roman"/>
          <w:color w:val="000000"/>
          <w:sz w:val="24"/>
          <w:szCs w:val="24"/>
          <w:lang w:val="en-US" w:eastAsia="en-US" w:bidi="ar-SA"/>
        </w:rPr>
        <w:tab/>
        <w:t xml:space="preserve">the initial implementation of accounting practices for unusual or unconventional items where FERC has not provided specific </w:t>
      </w:r>
      <w:r>
        <w:rPr>
          <w:rStyle w:val="DefaultParagraphFont"/>
          <w:rFonts w:ascii="Times New Roman" w:eastAsia="Times New Roman" w:hAnsi="Times New Roman" w:cs="Times New Roman"/>
          <w:color w:val="000000"/>
          <w:sz w:val="24"/>
          <w:szCs w:val="24"/>
          <w:lang w:val="en-US" w:eastAsia="en-US" w:bidi="ar-SA"/>
        </w:rPr>
        <w:t>accounting direction;</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288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 xml:space="preserve">iii. </w:t>
      </w:r>
      <w:r>
        <w:rPr>
          <w:rStyle w:val="DefaultParagraphFont"/>
          <w:rFonts w:ascii="Times New Roman" w:eastAsia="Times New Roman" w:hAnsi="Times New Roman" w:cs="Times New Roman"/>
          <w:color w:val="000000"/>
          <w:sz w:val="24"/>
          <w:szCs w:val="24"/>
          <w:lang w:val="en-US" w:eastAsia="en-US" w:bidi="ar-SA"/>
        </w:rPr>
        <w:tab/>
        <w:t>correction of errors and prior period adjustments that impact the True-Up Adjustment calculation;</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288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iv.</w:t>
      </w:r>
      <w:r>
        <w:rPr>
          <w:rStyle w:val="DefaultParagraphFont"/>
          <w:rFonts w:ascii="Times New Roman" w:eastAsia="Times New Roman" w:hAnsi="Times New Roman" w:cs="Times New Roman"/>
          <w:color w:val="000000"/>
          <w:sz w:val="24"/>
          <w:szCs w:val="24"/>
          <w:lang w:val="en-US" w:eastAsia="en-US" w:bidi="ar-SA"/>
        </w:rPr>
        <w:tab/>
        <w:t>the implementation of new estimation methods or policies that change prior estimates; and</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1440" w:firstLine="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v.</w:t>
      </w:r>
      <w:r>
        <w:rPr>
          <w:rStyle w:val="DefaultParagraphFont"/>
          <w:rFonts w:ascii="Times New Roman" w:eastAsia="Times New Roman" w:hAnsi="Times New Roman" w:cs="Times New Roman"/>
          <w:color w:val="000000"/>
          <w:sz w:val="24"/>
          <w:szCs w:val="24"/>
          <w:lang w:val="en-US" w:eastAsia="en-US" w:bidi="ar-SA"/>
        </w:rPr>
        <w:tab/>
        <w:t>changes to income tax election</w:t>
      </w:r>
      <w:r>
        <w:rPr>
          <w:rStyle w:val="DefaultParagraphFont"/>
          <w:rFonts w:ascii="Times New Roman" w:eastAsia="Times New Roman" w:hAnsi="Times New Roman" w:cs="Times New Roman"/>
          <w:color w:val="000000"/>
          <w:sz w:val="24"/>
          <w:szCs w:val="24"/>
          <w:lang w:val="en-US" w:eastAsia="en-US" w:bidi="ar-SA"/>
        </w:rPr>
        <w:t>s;</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216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b.</w:t>
      </w:r>
      <w:r>
        <w:rPr>
          <w:rStyle w:val="DefaultParagraphFont"/>
          <w:rFonts w:ascii="Times New Roman" w:eastAsia="Times New Roman" w:hAnsi="Times New Roman" w:cs="Times New Roman"/>
          <w:color w:val="000000"/>
          <w:sz w:val="24"/>
          <w:szCs w:val="24"/>
          <w:lang w:val="en-US" w:eastAsia="en-US" w:bidi="ar-SA"/>
        </w:rPr>
        <w:tab/>
        <w:t>Identify items included in the Annual True-Up at an amount other than on a historic cost basis (</w:t>
      </w:r>
      <w:r>
        <w:rPr>
          <w:rStyle w:val="DefaultParagraphFont"/>
          <w:rFonts w:ascii="Times New Roman" w:eastAsia="Times New Roman" w:hAnsi="Times New Roman" w:cs="Times New Roman"/>
          <w:i/>
          <w:color w:val="000000"/>
          <w:sz w:val="24"/>
          <w:szCs w:val="24"/>
          <w:lang w:val="en-US" w:eastAsia="en-US" w:bidi="ar-SA"/>
        </w:rPr>
        <w:t>e.g.</w:t>
      </w:r>
      <w:r>
        <w:rPr>
          <w:rStyle w:val="DefaultParagraphFont"/>
          <w:rFonts w:ascii="Times New Roman" w:eastAsia="Times New Roman" w:hAnsi="Times New Roman" w:cs="Times New Roman"/>
          <w:color w:val="000000"/>
          <w:sz w:val="24"/>
          <w:szCs w:val="24"/>
          <w:lang w:val="en-US" w:eastAsia="en-US" w:bidi="ar-SA"/>
        </w:rPr>
        <w:t>, fair value adjustments);</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216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c.</w:t>
      </w:r>
      <w:r>
        <w:rPr>
          <w:rStyle w:val="DefaultParagraphFont"/>
          <w:rFonts w:ascii="Times New Roman" w:eastAsia="Times New Roman" w:hAnsi="Times New Roman" w:cs="Times New Roman"/>
          <w:color w:val="000000"/>
          <w:sz w:val="24"/>
          <w:szCs w:val="24"/>
          <w:lang w:val="en-US" w:eastAsia="en-US" w:bidi="ar-SA"/>
        </w:rPr>
        <w:tab/>
        <w:t>Identify any reorganization or merger transaction during the previous year and explain the effect of the accounting fo</w:t>
      </w:r>
      <w:r>
        <w:rPr>
          <w:rStyle w:val="DefaultParagraphFont"/>
          <w:rFonts w:ascii="Times New Roman" w:eastAsia="Times New Roman" w:hAnsi="Times New Roman" w:cs="Times New Roman"/>
          <w:color w:val="000000"/>
          <w:sz w:val="24"/>
          <w:szCs w:val="24"/>
          <w:lang w:val="en-US" w:eastAsia="en-US" w:bidi="ar-SA"/>
        </w:rPr>
        <w:t>r such transaction(s) on inputs to the Annual True-Up;</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216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d.</w:t>
      </w:r>
      <w:r>
        <w:rPr>
          <w:rStyle w:val="DefaultParagraphFont"/>
          <w:rFonts w:ascii="Times New Roman" w:eastAsia="Times New Roman" w:hAnsi="Times New Roman" w:cs="Times New Roman"/>
          <w:color w:val="000000"/>
          <w:sz w:val="24"/>
          <w:szCs w:val="24"/>
          <w:lang w:val="en-US" w:eastAsia="en-US" w:bidi="ar-SA"/>
        </w:rPr>
        <w:tab/>
        <w:t>Provide, for each item identified pursuant to items II.E.8.a - II.E.8.c of these protocols, a narrative explanation of the individual impact of such changes on the True-Up Adjustment.</w:t>
      </w:r>
    </w:p>
    <w:p w:rsidR="002D38C9">
      <w:pPr>
        <w:pStyle w:val="Normal0"/>
        <w:widowControl w:val="0"/>
        <w:autoSpaceDE w:val="0"/>
        <w:autoSpaceDN w:val="0"/>
        <w:adjustRightInd w:val="0"/>
        <w:spacing w:after="0" w:line="240" w:lineRule="auto"/>
        <w:ind w:left="2160" w:hanging="720"/>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 xml:space="preserve">9. </w:t>
      </w:r>
      <w:r>
        <w:rPr>
          <w:rStyle w:val="DefaultParagraphFont"/>
          <w:rFonts w:ascii="Times New Roman" w:eastAsia="Times New Roman" w:hAnsi="Times New Roman" w:cs="Times New Roman"/>
          <w:color w:val="000000"/>
          <w:sz w:val="24"/>
          <w:szCs w:val="24"/>
          <w:lang w:val="en-US" w:eastAsia="en-US" w:bidi="ar-SA"/>
        </w:rPr>
        <w:tab/>
        <w:t xml:space="preserve">Provide </w:t>
      </w:r>
      <w:r>
        <w:rPr>
          <w:rStyle w:val="DefaultParagraphFont"/>
          <w:rFonts w:ascii="Times New Roman" w:eastAsia="Times New Roman" w:hAnsi="Times New Roman" w:cs="Times New Roman"/>
          <w:color w:val="000000"/>
          <w:sz w:val="24"/>
          <w:szCs w:val="24"/>
          <w:lang w:val="en-US" w:eastAsia="en-US" w:bidi="ar-SA"/>
        </w:rPr>
        <w:t>for the applicable Rate Year the following information related to affiliate cost allocation: (1) a detailed description of the methodologies used to allocate and directly assign costs between NEET New York and its affiliates by service category or function</w:t>
      </w:r>
      <w:r>
        <w:rPr>
          <w:rStyle w:val="DefaultParagraphFont"/>
          <w:rFonts w:ascii="Times New Roman" w:eastAsia="Times New Roman" w:hAnsi="Times New Roman" w:cs="Times New Roman"/>
          <w:color w:val="000000"/>
          <w:sz w:val="24"/>
          <w:szCs w:val="24"/>
          <w:lang w:val="en-US" w:eastAsia="en-US" w:bidi="ar-SA"/>
        </w:rPr>
        <w:t>, including any changes to such cost allocation methodologies from the prior year and the reasons and justifications for those changes; and (2) the magnitude of such costs that have been allocated or directly assigned between NEET New York and each affilia</w:t>
      </w:r>
      <w:r>
        <w:rPr>
          <w:rStyle w:val="DefaultParagraphFont"/>
          <w:rFonts w:ascii="Times New Roman" w:eastAsia="Times New Roman" w:hAnsi="Times New Roman" w:cs="Times New Roman"/>
          <w:color w:val="000000"/>
          <w:sz w:val="24"/>
          <w:szCs w:val="24"/>
          <w:lang w:val="en-US" w:eastAsia="en-US" w:bidi="ar-SA"/>
        </w:rPr>
        <w:t>te by service category or function.</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 xml:space="preserve">F. </w:t>
      </w:r>
      <w:r>
        <w:rPr>
          <w:rStyle w:val="DefaultParagraphFont"/>
          <w:rFonts w:ascii="Times New Roman" w:eastAsia="Times New Roman" w:hAnsi="Times New Roman" w:cs="Times New Roman"/>
          <w:color w:val="000000"/>
          <w:sz w:val="24"/>
          <w:szCs w:val="24"/>
          <w:lang w:val="en-US" w:eastAsia="en-US" w:bidi="ar-SA"/>
        </w:rPr>
        <w:tab/>
        <w:t>The projected net revenue requirement shall:</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 xml:space="preserve">1. </w:t>
      </w:r>
      <w:r>
        <w:rPr>
          <w:rStyle w:val="DefaultParagraphFont"/>
          <w:rFonts w:ascii="Times New Roman" w:eastAsia="Times New Roman" w:hAnsi="Times New Roman" w:cs="Times New Roman"/>
          <w:color w:val="000000"/>
          <w:sz w:val="24"/>
          <w:szCs w:val="24"/>
          <w:lang w:val="en-US" w:eastAsia="en-US" w:bidi="ar-SA"/>
        </w:rPr>
        <w:tab/>
        <w:t>Include a workable data-populated formula rate template and underlying workpapers in native format with all formulas and links intact;</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 xml:space="preserve">2. </w:t>
      </w:r>
      <w:r>
        <w:rPr>
          <w:rStyle w:val="DefaultParagraphFont"/>
          <w:rFonts w:ascii="Times New Roman" w:eastAsia="Times New Roman" w:hAnsi="Times New Roman" w:cs="Times New Roman"/>
          <w:color w:val="000000"/>
          <w:sz w:val="24"/>
          <w:szCs w:val="24"/>
          <w:lang w:val="en-US" w:eastAsia="en-US" w:bidi="ar-SA"/>
        </w:rPr>
        <w:tab/>
        <w:t xml:space="preserve">Provide the formula rate </w:t>
      </w:r>
      <w:r>
        <w:rPr>
          <w:rStyle w:val="DefaultParagraphFont"/>
          <w:rFonts w:ascii="Times New Roman" w:eastAsia="Times New Roman" w:hAnsi="Times New Roman" w:cs="Times New Roman"/>
          <w:color w:val="000000"/>
          <w:sz w:val="24"/>
          <w:szCs w:val="24"/>
          <w:lang w:val="en-US" w:eastAsia="en-US" w:bidi="ar-SA"/>
        </w:rPr>
        <w:t>calculations and all inputs thereto, as well as supporting documentation and workpapers for data that are used in the projected net revenue requirement;</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 xml:space="preserve">3. </w:t>
      </w:r>
      <w:r>
        <w:rPr>
          <w:rStyle w:val="DefaultParagraphFont"/>
          <w:rFonts w:ascii="Times New Roman" w:eastAsia="Times New Roman" w:hAnsi="Times New Roman" w:cs="Times New Roman"/>
          <w:color w:val="000000"/>
          <w:sz w:val="24"/>
          <w:szCs w:val="24"/>
          <w:lang w:val="en-US" w:eastAsia="en-US" w:bidi="ar-SA"/>
        </w:rPr>
        <w:tab/>
        <w:t>Provide sufficient information to enable Interested Parties to replicate the calculation of the pr</w:t>
      </w:r>
      <w:r>
        <w:rPr>
          <w:rStyle w:val="DefaultParagraphFont"/>
          <w:rFonts w:ascii="Times New Roman" w:eastAsia="Times New Roman" w:hAnsi="Times New Roman" w:cs="Times New Roman"/>
          <w:color w:val="000000"/>
          <w:sz w:val="24"/>
          <w:szCs w:val="24"/>
          <w:lang w:val="en-US" w:eastAsia="en-US" w:bidi="ar-SA"/>
        </w:rPr>
        <w:t>ojected net revenue requirement; and</w:t>
      </w:r>
    </w:p>
    <w:p w:rsidR="002D38C9">
      <w:pPr>
        <w:pStyle w:val="Normal0"/>
        <w:widowControl w:val="0"/>
        <w:autoSpaceDE w:val="0"/>
        <w:autoSpaceDN w:val="0"/>
        <w:adjustRightInd w:val="0"/>
        <w:spacing w:after="0" w:line="240" w:lineRule="auto"/>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 xml:space="preserve">4. </w:t>
      </w:r>
      <w:r>
        <w:rPr>
          <w:rStyle w:val="DefaultParagraphFont"/>
          <w:rFonts w:ascii="Times New Roman" w:eastAsia="Times New Roman" w:hAnsi="Times New Roman" w:cs="Times New Roman"/>
          <w:color w:val="000000"/>
          <w:sz w:val="24"/>
          <w:szCs w:val="24"/>
          <w:lang w:val="en-US" w:eastAsia="en-US" w:bidi="ar-SA"/>
        </w:rPr>
        <w:tab/>
        <w:t>With respect to any Accounting Change:</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720" w:firstLine="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 xml:space="preserve">a. </w:t>
      </w:r>
      <w:r>
        <w:rPr>
          <w:rStyle w:val="DefaultParagraphFont"/>
          <w:rFonts w:ascii="Times New Roman" w:eastAsia="Times New Roman" w:hAnsi="Times New Roman" w:cs="Times New Roman"/>
          <w:color w:val="000000"/>
          <w:sz w:val="24"/>
          <w:szCs w:val="24"/>
          <w:lang w:val="en-US" w:eastAsia="en-US" w:bidi="ar-SA"/>
        </w:rPr>
        <w:tab/>
        <w:t>Identify any Accounting Changes, including</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288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 xml:space="preserve">i. </w:t>
      </w:r>
      <w:r>
        <w:rPr>
          <w:rStyle w:val="DefaultParagraphFont"/>
          <w:rFonts w:ascii="Times New Roman" w:eastAsia="Times New Roman" w:hAnsi="Times New Roman" w:cs="Times New Roman"/>
          <w:color w:val="000000"/>
          <w:sz w:val="24"/>
          <w:szCs w:val="24"/>
          <w:lang w:val="en-US" w:eastAsia="en-US" w:bidi="ar-SA"/>
        </w:rPr>
        <w:tab/>
        <w:t>the initial implementation of an accounting standard or policy;</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288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 xml:space="preserve">ii. </w:t>
      </w:r>
      <w:r>
        <w:rPr>
          <w:rStyle w:val="DefaultParagraphFont"/>
          <w:rFonts w:ascii="Times New Roman" w:eastAsia="Times New Roman" w:hAnsi="Times New Roman" w:cs="Times New Roman"/>
          <w:color w:val="000000"/>
          <w:sz w:val="24"/>
          <w:szCs w:val="24"/>
          <w:lang w:val="en-US" w:eastAsia="en-US" w:bidi="ar-SA"/>
        </w:rPr>
        <w:tab/>
        <w:t>the initial implementation of accounting</w:t>
      </w:r>
      <w:r>
        <w:rPr>
          <w:rStyle w:val="DefaultParagraphFont"/>
          <w:rFonts w:ascii="Times New Roman" w:eastAsia="Times New Roman" w:hAnsi="Times New Roman" w:cs="Times New Roman"/>
          <w:color w:val="000000"/>
          <w:sz w:val="24"/>
          <w:szCs w:val="24"/>
          <w:lang w:val="en-US" w:eastAsia="en-US" w:bidi="ar-SA"/>
        </w:rPr>
        <w:t xml:space="preserve"> practices for unusual or unconventional items where FERC has not provided specific accounting direction;</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288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 xml:space="preserve">iii. </w:t>
      </w:r>
      <w:r>
        <w:rPr>
          <w:rStyle w:val="DefaultParagraphFont"/>
          <w:rFonts w:ascii="Times New Roman" w:eastAsia="Times New Roman" w:hAnsi="Times New Roman" w:cs="Times New Roman"/>
          <w:color w:val="000000"/>
          <w:sz w:val="24"/>
          <w:szCs w:val="24"/>
          <w:lang w:val="en-US" w:eastAsia="en-US" w:bidi="ar-SA"/>
        </w:rPr>
        <w:tab/>
        <w:t>correction of errors and prior period adjustments that impact the projected net revenue requirement calculation;</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288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 xml:space="preserve">iv. </w:t>
      </w:r>
      <w:r>
        <w:rPr>
          <w:rStyle w:val="DefaultParagraphFont"/>
          <w:rFonts w:ascii="Times New Roman" w:eastAsia="Times New Roman" w:hAnsi="Times New Roman" w:cs="Times New Roman"/>
          <w:color w:val="000000"/>
          <w:sz w:val="24"/>
          <w:szCs w:val="24"/>
          <w:lang w:val="en-US" w:eastAsia="en-US" w:bidi="ar-SA"/>
        </w:rPr>
        <w:tab/>
        <w:t>the implementation of ne</w:t>
      </w:r>
      <w:r>
        <w:rPr>
          <w:rStyle w:val="DefaultParagraphFont"/>
          <w:rFonts w:ascii="Times New Roman" w:eastAsia="Times New Roman" w:hAnsi="Times New Roman" w:cs="Times New Roman"/>
          <w:color w:val="000000"/>
          <w:sz w:val="24"/>
          <w:szCs w:val="24"/>
          <w:lang w:val="en-US" w:eastAsia="en-US" w:bidi="ar-SA"/>
        </w:rPr>
        <w:t xml:space="preserve">w estimation methods or policies that change prior estimates; </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1440" w:firstLine="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 xml:space="preserve">v. </w:t>
      </w:r>
      <w:r>
        <w:rPr>
          <w:rStyle w:val="DefaultParagraphFont"/>
          <w:rFonts w:ascii="Times New Roman" w:eastAsia="Times New Roman" w:hAnsi="Times New Roman" w:cs="Times New Roman"/>
          <w:color w:val="000000"/>
          <w:sz w:val="24"/>
          <w:szCs w:val="24"/>
          <w:lang w:val="en-US" w:eastAsia="en-US" w:bidi="ar-SA"/>
        </w:rPr>
        <w:tab/>
        <w:t>changes to income tax elections.</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216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 xml:space="preserve">b. </w:t>
      </w:r>
      <w:r>
        <w:rPr>
          <w:rStyle w:val="DefaultParagraphFont"/>
          <w:rFonts w:ascii="Times New Roman" w:eastAsia="Times New Roman" w:hAnsi="Times New Roman" w:cs="Times New Roman"/>
          <w:color w:val="000000"/>
          <w:sz w:val="24"/>
          <w:szCs w:val="24"/>
          <w:lang w:val="en-US" w:eastAsia="en-US" w:bidi="ar-SA"/>
        </w:rPr>
        <w:tab/>
        <w:t>Identify items included in the projected net revenue requirement at an amount other than on a historic cost basis (e.g., fair value adjustments);</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216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 xml:space="preserve">c. </w:t>
      </w:r>
      <w:r>
        <w:rPr>
          <w:rStyle w:val="DefaultParagraphFont"/>
          <w:rFonts w:ascii="Times New Roman" w:eastAsia="Times New Roman" w:hAnsi="Times New Roman" w:cs="Times New Roman"/>
          <w:color w:val="000000"/>
          <w:sz w:val="24"/>
          <w:szCs w:val="24"/>
          <w:lang w:val="en-US" w:eastAsia="en-US" w:bidi="ar-SA"/>
        </w:rPr>
        <w:tab/>
        <w:t>Identify any reorganization or merger transaction during the previous year and explain the effect of the accounting for such transaction(s) on inputs to the projected net revenue requirement; and</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216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d.</w:t>
      </w:r>
      <w:r>
        <w:rPr>
          <w:rStyle w:val="DefaultParagraphFont"/>
          <w:rFonts w:ascii="Times New Roman" w:eastAsia="Times New Roman" w:hAnsi="Times New Roman" w:cs="Times New Roman"/>
          <w:color w:val="000000"/>
          <w:sz w:val="24"/>
          <w:szCs w:val="24"/>
          <w:lang w:val="en-US" w:eastAsia="en-US" w:bidi="ar-SA"/>
        </w:rPr>
        <w:tab/>
        <w:t>Provide, for each item identified pursuant to items II.</w:t>
      </w:r>
      <w:r>
        <w:rPr>
          <w:rStyle w:val="DefaultParagraphFont"/>
          <w:rFonts w:ascii="Times New Roman" w:eastAsia="Times New Roman" w:hAnsi="Times New Roman" w:cs="Times New Roman"/>
          <w:color w:val="000000"/>
          <w:sz w:val="24"/>
          <w:szCs w:val="24"/>
          <w:lang w:val="en-US" w:eastAsia="en-US" w:bidi="ar-SA"/>
        </w:rPr>
        <w:t>F.4.a - II.F.4.c of these protocols, a narrative explanation of the individual impact of such changes on the projected net revenue requirement.</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72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 xml:space="preserve">G. </w:t>
      </w:r>
      <w:r>
        <w:rPr>
          <w:rStyle w:val="DefaultParagraphFont"/>
          <w:rFonts w:ascii="Times New Roman" w:eastAsia="Times New Roman" w:hAnsi="Times New Roman" w:cs="Times New Roman"/>
          <w:color w:val="000000"/>
          <w:sz w:val="24"/>
          <w:szCs w:val="24"/>
          <w:lang w:val="en-US" w:eastAsia="en-US" w:bidi="ar-SA"/>
        </w:rPr>
        <w:tab/>
        <w:t xml:space="preserve">NEET New York shall hold an open meeting among Interested Parties (“Annual True-Up Meeting”) on the Annual </w:t>
      </w:r>
      <w:r>
        <w:rPr>
          <w:rStyle w:val="DefaultParagraphFont"/>
          <w:rFonts w:ascii="Times New Roman" w:eastAsia="Times New Roman" w:hAnsi="Times New Roman" w:cs="Times New Roman"/>
          <w:color w:val="000000"/>
          <w:sz w:val="24"/>
          <w:szCs w:val="24"/>
          <w:lang w:val="en-US" w:eastAsia="en-US" w:bidi="ar-SA"/>
        </w:rPr>
        <w:t>True-Up no sooner than twenty (20) days after the Publication Date and no later than September 1.  NEET New York will make the Annual True-Up Meeting remotely accessible.  No less than seven (7) days prior to such Annual True-Up Meeting, NEET New York shal</w:t>
      </w:r>
      <w:r>
        <w:rPr>
          <w:rStyle w:val="DefaultParagraphFont"/>
          <w:rFonts w:ascii="Times New Roman" w:eastAsia="Times New Roman" w:hAnsi="Times New Roman" w:cs="Times New Roman"/>
          <w:color w:val="000000"/>
          <w:sz w:val="24"/>
          <w:szCs w:val="24"/>
          <w:lang w:val="en-US" w:eastAsia="en-US" w:bidi="ar-SA"/>
        </w:rPr>
        <w:t>l cause notice to be posted at a publicly accessible location on the ISO website of the time, date, location, and remote access information for the Annual True-Up Meeting and NEET New York shall provide notice of such meeting to the Service List.  The Annu</w:t>
      </w:r>
      <w:r>
        <w:rPr>
          <w:rStyle w:val="DefaultParagraphFont"/>
          <w:rFonts w:ascii="Times New Roman" w:eastAsia="Times New Roman" w:hAnsi="Times New Roman" w:cs="Times New Roman"/>
          <w:color w:val="000000"/>
          <w:sz w:val="24"/>
          <w:szCs w:val="24"/>
          <w:lang w:val="en-US" w:eastAsia="en-US" w:bidi="ar-SA"/>
        </w:rPr>
        <w:t>al True-Up Meeting shall (i) permit NEET New York to explain and clarify its Annual True-Up and True-Up Adjustment and (ii) provide Interested Parties an opportunity to seek information and clarifications from NEET New York about the Annual True-Up and Tru</w:t>
      </w:r>
      <w:r>
        <w:rPr>
          <w:rStyle w:val="DefaultParagraphFont"/>
          <w:rFonts w:ascii="Times New Roman" w:eastAsia="Times New Roman" w:hAnsi="Times New Roman" w:cs="Times New Roman"/>
          <w:color w:val="000000"/>
          <w:sz w:val="24"/>
          <w:szCs w:val="24"/>
          <w:lang w:val="en-US" w:eastAsia="en-US" w:bidi="ar-SA"/>
        </w:rPr>
        <w:t>e-Up Adjustment.</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72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 xml:space="preserve">H. </w:t>
      </w:r>
      <w:r>
        <w:rPr>
          <w:rStyle w:val="DefaultParagraphFont"/>
          <w:rFonts w:ascii="Times New Roman" w:eastAsia="Times New Roman" w:hAnsi="Times New Roman" w:cs="Times New Roman"/>
          <w:color w:val="000000"/>
          <w:sz w:val="24"/>
          <w:szCs w:val="24"/>
          <w:lang w:val="en-US" w:eastAsia="en-US" w:bidi="ar-SA"/>
        </w:rPr>
        <w:tab/>
        <w:t xml:space="preserve">NEET New York shall hold an open meeting among Interested Parties (“Annual Projected Rate Meeting”) no sooner than twenty (20) days after the date that the projected net revenue requirement is posted to a publicly accessible location </w:t>
      </w:r>
      <w:r>
        <w:rPr>
          <w:rStyle w:val="DefaultParagraphFont"/>
          <w:rFonts w:ascii="Times New Roman" w:eastAsia="Times New Roman" w:hAnsi="Times New Roman" w:cs="Times New Roman"/>
          <w:color w:val="000000"/>
          <w:sz w:val="24"/>
          <w:szCs w:val="24"/>
          <w:lang w:val="en-US" w:eastAsia="en-US" w:bidi="ar-SA"/>
        </w:rPr>
        <w:t>on the ISO website (as described in Section II.C of these protocols) and no later than October 31.  NEET New York will make the Annual Projected Rate Meeting remotely accessible.  No less than seven (7) days prior to such Annual Projected Rate Meeting, NEE</w:t>
      </w:r>
      <w:r>
        <w:rPr>
          <w:rStyle w:val="DefaultParagraphFont"/>
          <w:rFonts w:ascii="Times New Roman" w:eastAsia="Times New Roman" w:hAnsi="Times New Roman" w:cs="Times New Roman"/>
          <w:color w:val="000000"/>
          <w:sz w:val="24"/>
          <w:szCs w:val="24"/>
          <w:lang w:val="en-US" w:eastAsia="en-US" w:bidi="ar-SA"/>
        </w:rPr>
        <w:t>T New York shall cause notice to be posted at a publicly accessible location on the ISO website of the time, date, location, and remote access information for the Annual Projected Rate Meeting and NEET New York shall provide notice of such meeting to the S</w:t>
      </w:r>
      <w:r>
        <w:rPr>
          <w:rStyle w:val="DefaultParagraphFont"/>
          <w:rFonts w:ascii="Times New Roman" w:eastAsia="Times New Roman" w:hAnsi="Times New Roman" w:cs="Times New Roman"/>
          <w:color w:val="000000"/>
          <w:sz w:val="24"/>
          <w:szCs w:val="24"/>
          <w:lang w:val="en-US" w:eastAsia="en-US" w:bidi="ar-SA"/>
        </w:rPr>
        <w:t>ervice List.  The Annual Projected Rate Meeting shall (i) permit NEET New York to explain and clarify its projected net revenue requirement and (ii) provide Interested Parties an opportunity to seek information and clarifications from NEET New York about t</w:t>
      </w:r>
      <w:r>
        <w:rPr>
          <w:rStyle w:val="DefaultParagraphFont"/>
          <w:rFonts w:ascii="Times New Roman" w:eastAsia="Times New Roman" w:hAnsi="Times New Roman" w:cs="Times New Roman"/>
          <w:color w:val="000000"/>
          <w:sz w:val="24"/>
          <w:szCs w:val="24"/>
          <w:lang w:val="en-US" w:eastAsia="en-US" w:bidi="ar-SA"/>
        </w:rPr>
        <w:t xml:space="preserve">he projected net revenue requirement. </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72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I.</w:t>
      </w:r>
      <w:r>
        <w:rPr>
          <w:rStyle w:val="DefaultParagraphFont"/>
          <w:rFonts w:ascii="Times New Roman" w:eastAsia="Times New Roman" w:hAnsi="Times New Roman" w:cs="Times New Roman"/>
          <w:color w:val="000000"/>
          <w:sz w:val="24"/>
          <w:szCs w:val="24"/>
          <w:lang w:val="en-US" w:eastAsia="en-US" w:bidi="ar-SA"/>
        </w:rPr>
        <w:tab/>
        <w:t>Transmission Owners with transmission projects that utilize a regional or inter-regional cost sharing mechanism shall endeavor to hold a joint informational meeting to enable all interested parties to understand h</w:t>
      </w:r>
      <w:r>
        <w:rPr>
          <w:rStyle w:val="DefaultParagraphFont"/>
          <w:rFonts w:ascii="Times New Roman" w:eastAsia="Times New Roman" w:hAnsi="Times New Roman" w:cs="Times New Roman"/>
          <w:color w:val="000000"/>
          <w:sz w:val="24"/>
          <w:szCs w:val="24"/>
          <w:lang w:val="en-US" w:eastAsia="en-US" w:bidi="ar-SA"/>
        </w:rPr>
        <w:t>ow those Transmission Owners are implementing their formula rates for cost recovery of such projects.  NEET New York will make the joint informational meeting remotely accessible.  NEET New York shall cause notice of joint informational meetings, including</w:t>
      </w:r>
      <w:r>
        <w:rPr>
          <w:rStyle w:val="DefaultParagraphFont"/>
          <w:rFonts w:ascii="Times New Roman" w:eastAsia="Times New Roman" w:hAnsi="Times New Roman" w:cs="Times New Roman"/>
          <w:color w:val="000000"/>
          <w:sz w:val="24"/>
          <w:szCs w:val="24"/>
          <w:lang w:val="en-US" w:eastAsia="en-US" w:bidi="ar-SA"/>
        </w:rPr>
        <w:t xml:space="preserve"> the time, date, location, and remote access information, to be posted at a publicly accessible location on the ISO website.  NEET New York shall provide notice of such posting to the Service List no less than seven (7) days prior to such meetings.  NEET N</w:t>
      </w:r>
      <w:r>
        <w:rPr>
          <w:rStyle w:val="DefaultParagraphFont"/>
          <w:rFonts w:ascii="Times New Roman" w:eastAsia="Times New Roman" w:hAnsi="Times New Roman" w:cs="Times New Roman"/>
          <w:color w:val="000000"/>
          <w:sz w:val="24"/>
          <w:szCs w:val="24"/>
          <w:lang w:val="en-US" w:eastAsia="en-US" w:bidi="ar-SA"/>
        </w:rPr>
        <w:t>ew York will participate in joint informational meetings once it begins development of a project for which costs are to be regionally or inter-regionally allocated.</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rsidP="00575255">
      <w:pPr>
        <w:pStyle w:val="Normal0"/>
        <w:widowControl w:val="0"/>
        <w:autoSpaceDE w:val="0"/>
        <w:autoSpaceDN w:val="0"/>
        <w:adjustRightInd w:val="0"/>
        <w:spacing w:after="0" w:line="240" w:lineRule="auto"/>
        <w:ind w:left="1440" w:hanging="1440"/>
        <w:rPr>
          <w:rStyle w:val="DefaultParagraphFont"/>
          <w:rFonts w:ascii="Times New Roman" w:eastAsia="Times New Roman" w:hAnsi="Times New Roman" w:cs="Times New Roman"/>
          <w:b/>
          <w:bCs/>
          <w:sz w:val="24"/>
          <w:szCs w:val="24"/>
          <w:lang w:val="en-US" w:eastAsia="en-US" w:bidi="ar-SA"/>
        </w:rPr>
      </w:pPr>
      <w:r>
        <w:rPr>
          <w:rStyle w:val="DefaultParagraphFont"/>
          <w:rFonts w:ascii="Times New Roman" w:eastAsia="Times New Roman" w:hAnsi="Times New Roman" w:cs="Times New Roman"/>
          <w:b/>
          <w:bCs/>
          <w:color w:val="000000"/>
          <w:sz w:val="24"/>
          <w:szCs w:val="24"/>
          <w:lang w:val="en-US" w:eastAsia="en-US" w:bidi="ar-SA"/>
        </w:rPr>
        <w:t>Section III.</w:t>
      </w:r>
      <w:r>
        <w:rPr>
          <w:rStyle w:val="DefaultParagraphFont"/>
          <w:rFonts w:ascii="Times New Roman" w:eastAsia="Times New Roman" w:hAnsi="Times New Roman" w:cs="Times New Roman"/>
          <w:b/>
          <w:bCs/>
          <w:color w:val="000000"/>
          <w:sz w:val="24"/>
          <w:szCs w:val="24"/>
          <w:lang w:val="en-US" w:eastAsia="en-US" w:bidi="ar-SA"/>
        </w:rPr>
        <w:tab/>
        <w:t>Information Exchange Procedures</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rsidP="00575255">
      <w:pPr>
        <w:pStyle w:val="Normal0"/>
        <w:widowControl w:val="0"/>
        <w:autoSpaceDE w:val="0"/>
        <w:autoSpaceDN w:val="0"/>
        <w:adjustRightInd w:val="0"/>
        <w:spacing w:after="0" w:line="240" w:lineRule="auto"/>
        <w:ind w:firstLine="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Each Annual True-Up and projected net revenu</w:t>
      </w:r>
      <w:r>
        <w:rPr>
          <w:rStyle w:val="DefaultParagraphFont"/>
          <w:rFonts w:ascii="Times New Roman" w:eastAsia="Times New Roman" w:hAnsi="Times New Roman" w:cs="Times New Roman"/>
          <w:color w:val="000000"/>
          <w:sz w:val="24"/>
          <w:szCs w:val="24"/>
          <w:lang w:val="en-US" w:eastAsia="en-US" w:bidi="ar-SA"/>
        </w:rPr>
        <w:t>e requirement shall be subject to the following information exchange procedures (“Information Exchange Procedures”):</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72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A.</w:t>
      </w:r>
      <w:r>
        <w:rPr>
          <w:rStyle w:val="DefaultParagraphFont"/>
          <w:rFonts w:ascii="Times New Roman" w:eastAsia="Times New Roman" w:hAnsi="Times New Roman" w:cs="Times New Roman"/>
          <w:color w:val="000000"/>
          <w:sz w:val="24"/>
          <w:szCs w:val="24"/>
          <w:lang w:val="en-US" w:eastAsia="en-US" w:bidi="ar-SA"/>
        </w:rPr>
        <w:tab/>
        <w:t>Interested Parties shall have until December 1 following Publication Date (unless such period is extended with the written consent of N</w:t>
      </w:r>
      <w:r>
        <w:rPr>
          <w:rStyle w:val="DefaultParagraphFont"/>
          <w:rFonts w:ascii="Times New Roman" w:eastAsia="Times New Roman" w:hAnsi="Times New Roman" w:cs="Times New Roman"/>
          <w:color w:val="000000"/>
          <w:sz w:val="24"/>
          <w:szCs w:val="24"/>
          <w:lang w:val="en-US" w:eastAsia="en-US" w:bidi="ar-SA"/>
        </w:rPr>
        <w:t>EET New York or by FERC order) to serve reasonable information and document requests on NEET New York (“Information Exchange Period”).  If December 1 falls on a weekend or a holiday recognized by FERC, the deadline for submitting all information and docume</w:t>
      </w:r>
      <w:r>
        <w:rPr>
          <w:rStyle w:val="DefaultParagraphFont"/>
          <w:rFonts w:ascii="Times New Roman" w:eastAsia="Times New Roman" w:hAnsi="Times New Roman" w:cs="Times New Roman"/>
          <w:color w:val="000000"/>
          <w:sz w:val="24"/>
          <w:szCs w:val="24"/>
          <w:lang w:val="en-US" w:eastAsia="en-US" w:bidi="ar-SA"/>
        </w:rPr>
        <w:t>nt requests shall be extended to the next business day.  Such information and document requests shall be limited to what is necessary to determine:</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firstLine="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1.</w:t>
      </w:r>
      <w:r>
        <w:rPr>
          <w:rStyle w:val="DefaultParagraphFont"/>
          <w:rFonts w:ascii="Times New Roman" w:eastAsia="Times New Roman" w:hAnsi="Times New Roman" w:cs="Times New Roman"/>
          <w:color w:val="000000"/>
          <w:sz w:val="24"/>
          <w:szCs w:val="24"/>
          <w:lang w:val="en-US" w:eastAsia="en-US" w:bidi="ar-SA"/>
        </w:rPr>
        <w:tab/>
        <w:t>the extent or effect of an Accounting Change;</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2.</w:t>
      </w:r>
      <w:r>
        <w:rPr>
          <w:rStyle w:val="DefaultParagraphFont"/>
          <w:rFonts w:ascii="Times New Roman" w:eastAsia="Times New Roman" w:hAnsi="Times New Roman" w:cs="Times New Roman"/>
          <w:color w:val="000000"/>
          <w:sz w:val="24"/>
          <w:szCs w:val="24"/>
          <w:lang w:val="en-US" w:eastAsia="en-US" w:bidi="ar-SA"/>
        </w:rPr>
        <w:tab/>
        <w:t>whether the Annual True-Up or projected net revenue re</w:t>
      </w:r>
      <w:r>
        <w:rPr>
          <w:rStyle w:val="DefaultParagraphFont"/>
          <w:rFonts w:ascii="Times New Roman" w:eastAsia="Times New Roman" w:hAnsi="Times New Roman" w:cs="Times New Roman"/>
          <w:color w:val="000000"/>
          <w:sz w:val="24"/>
          <w:szCs w:val="24"/>
          <w:lang w:val="en-US" w:eastAsia="en-US" w:bidi="ar-SA"/>
        </w:rPr>
        <w:t>quirement fails to include data properly recorded in accordance with these protocols;</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3.</w:t>
      </w:r>
      <w:r>
        <w:rPr>
          <w:rStyle w:val="DefaultParagraphFont"/>
          <w:rFonts w:ascii="Times New Roman" w:eastAsia="Times New Roman" w:hAnsi="Times New Roman" w:cs="Times New Roman"/>
          <w:color w:val="000000"/>
          <w:sz w:val="24"/>
          <w:szCs w:val="24"/>
          <w:lang w:val="en-US" w:eastAsia="en-US" w:bidi="ar-SA"/>
        </w:rPr>
        <w:tab/>
        <w:t xml:space="preserve">the proper application of the formula rate and procedures in these protocols; </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4.</w:t>
      </w:r>
      <w:r>
        <w:rPr>
          <w:rStyle w:val="DefaultParagraphFont"/>
          <w:rFonts w:ascii="Times New Roman" w:eastAsia="Times New Roman" w:hAnsi="Times New Roman" w:cs="Times New Roman"/>
          <w:color w:val="000000"/>
          <w:sz w:val="24"/>
          <w:szCs w:val="24"/>
          <w:lang w:val="en-US" w:eastAsia="en-US" w:bidi="ar-SA"/>
        </w:rPr>
        <w:tab/>
        <w:t>the accuracy of data and consistency with the formula rate of the calculations show</w:t>
      </w:r>
      <w:r>
        <w:rPr>
          <w:rStyle w:val="DefaultParagraphFont"/>
          <w:rFonts w:ascii="Times New Roman" w:eastAsia="Times New Roman" w:hAnsi="Times New Roman" w:cs="Times New Roman"/>
          <w:color w:val="000000"/>
          <w:sz w:val="24"/>
          <w:szCs w:val="24"/>
          <w:lang w:val="en-US" w:eastAsia="en-US" w:bidi="ar-SA"/>
        </w:rPr>
        <w:t>n in the Annual True-Up or projected net revenue requirement;</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5.</w:t>
      </w:r>
      <w:r>
        <w:rPr>
          <w:rStyle w:val="DefaultParagraphFont"/>
          <w:rFonts w:ascii="Times New Roman" w:eastAsia="Times New Roman" w:hAnsi="Times New Roman" w:cs="Times New Roman"/>
          <w:color w:val="000000"/>
          <w:sz w:val="24"/>
          <w:szCs w:val="24"/>
          <w:lang w:val="en-US" w:eastAsia="en-US" w:bidi="ar-SA"/>
        </w:rPr>
        <w:tab/>
        <w:t>the prudence of actual costs and expenditures, including procurement methods and cost control methodologies;</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6.</w:t>
      </w:r>
      <w:r>
        <w:rPr>
          <w:rStyle w:val="DefaultParagraphFont"/>
          <w:rFonts w:ascii="Times New Roman" w:eastAsia="Times New Roman" w:hAnsi="Times New Roman" w:cs="Times New Roman"/>
          <w:color w:val="000000"/>
          <w:sz w:val="24"/>
          <w:szCs w:val="24"/>
          <w:lang w:val="en-US" w:eastAsia="en-US" w:bidi="ar-SA"/>
        </w:rPr>
        <w:tab/>
        <w:t>the effect of any change to the underlying Uniform System of Accounts or FERC</w:t>
      </w:r>
      <w:r>
        <w:rPr>
          <w:rStyle w:val="DefaultParagraphFont"/>
          <w:rFonts w:ascii="Times New Roman" w:eastAsia="Times New Roman" w:hAnsi="Times New Roman" w:cs="Times New Roman"/>
          <w:color w:val="000000"/>
          <w:sz w:val="24"/>
          <w:szCs w:val="24"/>
          <w:lang w:val="en-US" w:eastAsia="en-US" w:bidi="ar-SA"/>
        </w:rPr>
        <w:t xml:space="preserve"> Form No. 1; or</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 xml:space="preserve">7. </w:t>
      </w:r>
      <w:r>
        <w:rPr>
          <w:rStyle w:val="DefaultParagraphFont"/>
          <w:rFonts w:ascii="Times New Roman" w:eastAsia="Times New Roman" w:hAnsi="Times New Roman" w:cs="Times New Roman"/>
          <w:color w:val="000000"/>
          <w:sz w:val="24"/>
          <w:szCs w:val="24"/>
          <w:lang w:val="en-US" w:eastAsia="en-US" w:bidi="ar-SA"/>
        </w:rPr>
        <w:tab/>
        <w:t>any other information that may reasonably have substantive effect on the calculation of the charge pursuant to the formula.</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The information and document requests shall not otherwise be directed to ascertaining whether the formula rate</w:t>
      </w:r>
      <w:r>
        <w:rPr>
          <w:rStyle w:val="DefaultParagraphFont"/>
          <w:rFonts w:ascii="Times New Roman" w:eastAsia="Times New Roman" w:hAnsi="Times New Roman" w:cs="Times New Roman"/>
          <w:color w:val="000000"/>
          <w:sz w:val="24"/>
          <w:szCs w:val="24"/>
          <w:lang w:val="en-US" w:eastAsia="en-US" w:bidi="ar-SA"/>
        </w:rPr>
        <w:t xml:space="preserve"> is just and reasonable.</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72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B.</w:t>
      </w:r>
      <w:r>
        <w:rPr>
          <w:rStyle w:val="DefaultParagraphFont"/>
          <w:rFonts w:ascii="Times New Roman" w:eastAsia="Times New Roman" w:hAnsi="Times New Roman" w:cs="Times New Roman"/>
          <w:color w:val="000000"/>
          <w:sz w:val="24"/>
          <w:szCs w:val="24"/>
          <w:lang w:val="en-US" w:eastAsia="en-US" w:bidi="ar-SA"/>
        </w:rPr>
        <w:tab/>
        <w:t>NEET New York shall make a good faith effort to respond to information and document requests within fifteen (15) business days of receipt of such requests.  NEET New York shall respond to all information and document requests b</w:t>
      </w:r>
      <w:r>
        <w:rPr>
          <w:rStyle w:val="DefaultParagraphFont"/>
          <w:rFonts w:ascii="Times New Roman" w:eastAsia="Times New Roman" w:hAnsi="Times New Roman" w:cs="Times New Roman"/>
          <w:color w:val="000000"/>
          <w:sz w:val="24"/>
          <w:szCs w:val="24"/>
          <w:lang w:val="en-US" w:eastAsia="en-US" w:bidi="ar-SA"/>
        </w:rPr>
        <w:t>y no later than January 10 following the Publication Date, unless the Information Exchange Period is extended by NEET New York or FERC.  If January 10 falls on a weekend or a holiday recognized by FERC, the deadline for responses to information requests sh</w:t>
      </w:r>
      <w:r>
        <w:rPr>
          <w:rStyle w:val="DefaultParagraphFont"/>
          <w:rFonts w:ascii="Times New Roman" w:eastAsia="Times New Roman" w:hAnsi="Times New Roman" w:cs="Times New Roman"/>
          <w:color w:val="000000"/>
          <w:sz w:val="24"/>
          <w:szCs w:val="24"/>
          <w:lang w:val="en-US" w:eastAsia="en-US" w:bidi="ar-SA"/>
        </w:rPr>
        <w:t xml:space="preserve">all be extended to the next business day.  </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72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C.</w:t>
      </w:r>
      <w:r>
        <w:rPr>
          <w:rStyle w:val="DefaultParagraphFont"/>
          <w:rFonts w:ascii="Times New Roman" w:eastAsia="Times New Roman" w:hAnsi="Times New Roman" w:cs="Times New Roman"/>
          <w:color w:val="000000"/>
          <w:sz w:val="24"/>
          <w:szCs w:val="24"/>
          <w:lang w:val="en-US" w:eastAsia="en-US" w:bidi="ar-SA"/>
        </w:rPr>
        <w:tab/>
        <w:t>NEET New York will cause to be posted at a publicly accessible location on the ISO website all information requests from Interested Parties and NEET New York’s response(s) to such requests; except, however, i</w:t>
      </w:r>
      <w:r>
        <w:rPr>
          <w:rStyle w:val="DefaultParagraphFont"/>
          <w:rFonts w:ascii="Times New Roman" w:eastAsia="Times New Roman" w:hAnsi="Times New Roman" w:cs="Times New Roman"/>
          <w:color w:val="000000"/>
          <w:sz w:val="24"/>
          <w:szCs w:val="24"/>
          <w:lang w:val="en-US" w:eastAsia="en-US" w:bidi="ar-SA"/>
        </w:rPr>
        <w:t xml:space="preserve">f responses to information and document requests include material deemed by NEET New York to be confidential information, such information will not be publicly posted but will be made available to requesting parties pursuant to a confidentiality agreement </w:t>
      </w:r>
      <w:r>
        <w:rPr>
          <w:rStyle w:val="DefaultParagraphFont"/>
          <w:rFonts w:ascii="Times New Roman" w:eastAsia="Times New Roman" w:hAnsi="Times New Roman" w:cs="Times New Roman"/>
          <w:color w:val="000000"/>
          <w:sz w:val="24"/>
          <w:szCs w:val="24"/>
          <w:lang w:val="en-US" w:eastAsia="en-US" w:bidi="ar-SA"/>
        </w:rPr>
        <w:t>to be executed by NEET New York and the requesting party.</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72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 xml:space="preserve">D. </w:t>
      </w:r>
      <w:r>
        <w:rPr>
          <w:rStyle w:val="DefaultParagraphFont"/>
          <w:rFonts w:ascii="Times New Roman" w:eastAsia="Times New Roman" w:hAnsi="Times New Roman" w:cs="Times New Roman"/>
          <w:color w:val="000000"/>
          <w:sz w:val="24"/>
          <w:szCs w:val="24"/>
          <w:lang w:val="en-US" w:eastAsia="en-US" w:bidi="ar-SA"/>
        </w:rPr>
        <w:tab/>
        <w:t xml:space="preserve">NEET New York shall not claim that responses to information and document requests provided pursuant to these protocols are subject to any settlement privilege in any subsequent FERC proceeding </w:t>
      </w:r>
      <w:r>
        <w:rPr>
          <w:rStyle w:val="DefaultParagraphFont"/>
          <w:rFonts w:ascii="Times New Roman" w:eastAsia="Times New Roman" w:hAnsi="Times New Roman" w:cs="Times New Roman"/>
          <w:color w:val="000000"/>
          <w:sz w:val="24"/>
          <w:szCs w:val="24"/>
          <w:lang w:val="en-US" w:eastAsia="en-US" w:bidi="ar-SA"/>
        </w:rPr>
        <w:t>addressing NEET New York’s Annual True-Up or projected net revenue requirement.</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rsidP="00575255">
      <w:pPr>
        <w:pStyle w:val="Normal0"/>
        <w:widowControl w:val="0"/>
        <w:autoSpaceDE w:val="0"/>
        <w:autoSpaceDN w:val="0"/>
        <w:adjustRightInd w:val="0"/>
        <w:spacing w:after="0" w:line="240" w:lineRule="auto"/>
        <w:ind w:left="1440" w:hanging="1440"/>
        <w:rPr>
          <w:rStyle w:val="DefaultParagraphFont"/>
          <w:rFonts w:ascii="Times New Roman" w:eastAsia="Times New Roman" w:hAnsi="Times New Roman" w:cs="Times New Roman"/>
          <w:b/>
          <w:bCs/>
          <w:sz w:val="24"/>
          <w:szCs w:val="24"/>
          <w:lang w:val="en-US" w:eastAsia="en-US" w:bidi="ar-SA"/>
        </w:rPr>
      </w:pPr>
      <w:r>
        <w:rPr>
          <w:rStyle w:val="DefaultParagraphFont"/>
          <w:rFonts w:ascii="Times New Roman" w:eastAsia="Times New Roman" w:hAnsi="Times New Roman" w:cs="Times New Roman"/>
          <w:b/>
          <w:bCs/>
          <w:color w:val="000000"/>
          <w:sz w:val="24"/>
          <w:szCs w:val="24"/>
          <w:lang w:val="en-US" w:eastAsia="en-US" w:bidi="ar-SA"/>
        </w:rPr>
        <w:t>Section IV.</w:t>
      </w:r>
      <w:r>
        <w:rPr>
          <w:rStyle w:val="DefaultParagraphFont"/>
          <w:rFonts w:ascii="Times New Roman" w:eastAsia="Times New Roman" w:hAnsi="Times New Roman" w:cs="Times New Roman"/>
          <w:b/>
          <w:bCs/>
          <w:color w:val="000000"/>
          <w:sz w:val="24"/>
          <w:szCs w:val="24"/>
          <w:lang w:val="en-US" w:eastAsia="en-US" w:bidi="ar-SA"/>
        </w:rPr>
        <w:tab/>
        <w:t>Challenge Procedures</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72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A.</w:t>
      </w:r>
      <w:r>
        <w:rPr>
          <w:rStyle w:val="DefaultParagraphFont"/>
          <w:rFonts w:ascii="Times New Roman" w:eastAsia="Times New Roman" w:hAnsi="Times New Roman" w:cs="Times New Roman"/>
          <w:color w:val="000000"/>
          <w:sz w:val="24"/>
          <w:szCs w:val="24"/>
          <w:lang w:val="en-US" w:eastAsia="en-US" w:bidi="ar-SA"/>
        </w:rPr>
        <w:tab/>
        <w:t xml:space="preserve">Interested Parties shall have until January 31 following the Publication Date (unless such period is extended with the written consent of </w:t>
      </w:r>
      <w:r>
        <w:rPr>
          <w:rStyle w:val="DefaultParagraphFont"/>
          <w:rFonts w:ascii="Times New Roman" w:eastAsia="Times New Roman" w:hAnsi="Times New Roman" w:cs="Times New Roman"/>
          <w:color w:val="000000"/>
          <w:sz w:val="24"/>
          <w:szCs w:val="24"/>
          <w:lang w:val="en-US" w:eastAsia="en-US" w:bidi="ar-SA"/>
        </w:rPr>
        <w:t>NEET New York or by FERC order) to review the inputs, supporting explanations, allocations and calculations and to notify NEET New York in writing, which may be made electronically, of any specific informal challenges to the Annual True-Up or projected net</w:t>
      </w:r>
      <w:r>
        <w:rPr>
          <w:rStyle w:val="DefaultParagraphFont"/>
          <w:rFonts w:ascii="Times New Roman" w:eastAsia="Times New Roman" w:hAnsi="Times New Roman" w:cs="Times New Roman"/>
          <w:color w:val="000000"/>
          <w:sz w:val="24"/>
          <w:szCs w:val="24"/>
          <w:lang w:val="en-US" w:eastAsia="en-US" w:bidi="ar-SA"/>
        </w:rPr>
        <w:t xml:space="preserve"> revenue requirement (“Informal Challenges”).  The period of time from the Publication Date until January 31 shall be referred to as the “Review Period.”  If January 31 falls on a weekend or a holiday recognized by FERC, the deadline for submitting all Inf</w:t>
      </w:r>
      <w:r>
        <w:rPr>
          <w:rStyle w:val="DefaultParagraphFont"/>
          <w:rFonts w:ascii="Times New Roman" w:eastAsia="Times New Roman" w:hAnsi="Times New Roman" w:cs="Times New Roman"/>
          <w:color w:val="000000"/>
          <w:sz w:val="24"/>
          <w:szCs w:val="24"/>
          <w:lang w:val="en-US" w:eastAsia="en-US" w:bidi="ar-SA"/>
        </w:rPr>
        <w:t>ormal Challenges shall be extended to the next business day.  Failure to pursue an issue through an Informal Challenge or to lodge a formal challenge (“Formal Challenge”) regarding any issue as to a given Annual True-Up or projected net revenue requirement</w:t>
      </w:r>
      <w:r>
        <w:rPr>
          <w:rStyle w:val="DefaultParagraphFont"/>
          <w:rFonts w:ascii="Times New Roman" w:eastAsia="Times New Roman" w:hAnsi="Times New Roman" w:cs="Times New Roman"/>
          <w:color w:val="000000"/>
          <w:sz w:val="24"/>
          <w:szCs w:val="24"/>
          <w:lang w:val="en-US" w:eastAsia="en-US" w:bidi="ar-SA"/>
        </w:rPr>
        <w:t xml:space="preserve"> shall bar pursuit of such issue with respect to that Annual True-Up or projected net revenue requirement under the challenge procedures set forth in these protocols, but shall not bar pursuit of such issue or the lodging of a Formal Challenge as to such i</w:t>
      </w:r>
      <w:r>
        <w:rPr>
          <w:rStyle w:val="DefaultParagraphFont"/>
          <w:rFonts w:ascii="Times New Roman" w:eastAsia="Times New Roman" w:hAnsi="Times New Roman" w:cs="Times New Roman"/>
          <w:color w:val="000000"/>
          <w:sz w:val="24"/>
          <w:szCs w:val="24"/>
          <w:lang w:val="en-US" w:eastAsia="en-US" w:bidi="ar-SA"/>
        </w:rPr>
        <w:t>ssue as it relates to a subsequent Annual True-Up or projected net revenue requirement. This Section IV.A in no way shall affect a party’s rights under section 206 of the FPA as set forth in Section IV.I of these protocols.</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72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 xml:space="preserve">B. </w:t>
      </w:r>
      <w:r>
        <w:rPr>
          <w:rStyle w:val="DefaultParagraphFont"/>
          <w:rFonts w:ascii="Times New Roman" w:eastAsia="Times New Roman" w:hAnsi="Times New Roman" w:cs="Times New Roman"/>
          <w:color w:val="000000"/>
          <w:sz w:val="24"/>
          <w:szCs w:val="24"/>
          <w:lang w:val="en-US" w:eastAsia="en-US" w:bidi="ar-SA"/>
        </w:rPr>
        <w:tab/>
        <w:t>A party submitting an Infor</w:t>
      </w:r>
      <w:r>
        <w:rPr>
          <w:rStyle w:val="DefaultParagraphFont"/>
          <w:rFonts w:ascii="Times New Roman" w:eastAsia="Times New Roman" w:hAnsi="Times New Roman" w:cs="Times New Roman"/>
          <w:color w:val="000000"/>
          <w:sz w:val="24"/>
          <w:szCs w:val="24"/>
          <w:lang w:val="en-US" w:eastAsia="en-US" w:bidi="ar-SA"/>
        </w:rPr>
        <w:t>mal Challenge to NEET New York must specify the inputs, supporting explanations, allocations, calculations, or other information to which it objects, and provide an appropriate explanation and documents to support its challenge.  NEET New York shall make a</w:t>
      </w:r>
      <w:r>
        <w:rPr>
          <w:rStyle w:val="DefaultParagraphFont"/>
          <w:rFonts w:ascii="Times New Roman" w:eastAsia="Times New Roman" w:hAnsi="Times New Roman" w:cs="Times New Roman"/>
          <w:color w:val="000000"/>
          <w:sz w:val="24"/>
          <w:szCs w:val="24"/>
          <w:lang w:val="en-US" w:eastAsia="en-US" w:bidi="ar-SA"/>
        </w:rPr>
        <w:t xml:space="preserve"> good faith effort to respond to any Informal Challenge within twenty (20) business days of notification of such challenge.  NEET New York shall appoint a senior representative to work with the party that submitted the Informal Challenge (or its representa</w:t>
      </w:r>
      <w:r>
        <w:rPr>
          <w:rStyle w:val="DefaultParagraphFont"/>
          <w:rFonts w:ascii="Times New Roman" w:eastAsia="Times New Roman" w:hAnsi="Times New Roman" w:cs="Times New Roman"/>
          <w:color w:val="000000"/>
          <w:sz w:val="24"/>
          <w:szCs w:val="24"/>
          <w:lang w:val="en-US" w:eastAsia="en-US" w:bidi="ar-SA"/>
        </w:rPr>
        <w:t>tive) toward a resolution of the challenge.  If NEET New York disagrees with such challenge, NEET New York will provide the Interested Party(ies) with an explanation supporting the inputs, supporting explanations, allocations, calculations, or other inform</w:t>
      </w:r>
      <w:r>
        <w:rPr>
          <w:rStyle w:val="DefaultParagraphFont"/>
          <w:rFonts w:ascii="Times New Roman" w:eastAsia="Times New Roman" w:hAnsi="Times New Roman" w:cs="Times New Roman"/>
          <w:color w:val="000000"/>
          <w:sz w:val="24"/>
          <w:szCs w:val="24"/>
          <w:lang w:val="en-US" w:eastAsia="en-US" w:bidi="ar-SA"/>
        </w:rPr>
        <w:t>ation.  No Informal Challenge may be submitted after January 31, and NEET New York must respond to all Informal Challenges by no later than February 28, unless the Review Period is extended by NEET New York or FERC.  If January 31 falls on a weekend or a h</w:t>
      </w:r>
      <w:r>
        <w:rPr>
          <w:rStyle w:val="DefaultParagraphFont"/>
          <w:rFonts w:ascii="Times New Roman" w:eastAsia="Times New Roman" w:hAnsi="Times New Roman" w:cs="Times New Roman"/>
          <w:color w:val="000000"/>
          <w:sz w:val="24"/>
          <w:szCs w:val="24"/>
          <w:lang w:val="en-US" w:eastAsia="en-US" w:bidi="ar-SA"/>
        </w:rPr>
        <w:t>oliday recognized by FERC, the deadline for submitting all Informal Challenges shall be extended to the next business day.  If February 28 falls on a weekend or a holiday recognized by FERC, the deadline for responding to Informal Challenges shall be exten</w:t>
      </w:r>
      <w:r>
        <w:rPr>
          <w:rStyle w:val="DefaultParagraphFont"/>
          <w:rFonts w:ascii="Times New Roman" w:eastAsia="Times New Roman" w:hAnsi="Times New Roman" w:cs="Times New Roman"/>
          <w:color w:val="000000"/>
          <w:sz w:val="24"/>
          <w:szCs w:val="24"/>
          <w:lang w:val="en-US" w:eastAsia="en-US" w:bidi="ar-SA"/>
        </w:rPr>
        <w:t xml:space="preserve">ded to the next business day.  </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72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C.</w:t>
      </w:r>
      <w:r>
        <w:rPr>
          <w:rStyle w:val="DefaultParagraphFont"/>
          <w:rFonts w:ascii="Times New Roman" w:eastAsia="Times New Roman" w:hAnsi="Times New Roman" w:cs="Times New Roman"/>
          <w:color w:val="000000"/>
          <w:sz w:val="24"/>
          <w:szCs w:val="24"/>
          <w:lang w:val="en-US" w:eastAsia="en-US" w:bidi="ar-SA"/>
        </w:rPr>
        <w:tab/>
        <w:t>Informal Challenges shall be subject to the resolution procedures and limitations in this Section IV.  Formal Challenges shall be filed pursuant to these protocols and shall satisfy all of the following requirements.</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ab/>
        <w:t>1</w:t>
      </w:r>
      <w:r>
        <w:rPr>
          <w:rStyle w:val="DefaultParagraphFont"/>
          <w:rFonts w:ascii="Times New Roman" w:eastAsia="Times New Roman" w:hAnsi="Times New Roman" w:cs="Times New Roman"/>
          <w:color w:val="000000"/>
          <w:sz w:val="24"/>
          <w:szCs w:val="24"/>
          <w:lang w:val="en-US" w:eastAsia="en-US" w:bidi="ar-SA"/>
        </w:rPr>
        <w:t xml:space="preserve">. </w:t>
      </w:r>
      <w:r>
        <w:rPr>
          <w:rStyle w:val="DefaultParagraphFont"/>
          <w:rFonts w:ascii="Times New Roman" w:eastAsia="Times New Roman" w:hAnsi="Times New Roman" w:cs="Times New Roman"/>
          <w:color w:val="000000"/>
          <w:sz w:val="24"/>
          <w:szCs w:val="24"/>
          <w:lang w:val="en-US" w:eastAsia="en-US" w:bidi="ar-SA"/>
        </w:rPr>
        <w:tab/>
        <w:t>A Formal Challenge shall:</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216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 xml:space="preserve">a. </w:t>
      </w:r>
      <w:r>
        <w:rPr>
          <w:rStyle w:val="DefaultParagraphFont"/>
          <w:rFonts w:ascii="Times New Roman" w:eastAsia="Times New Roman" w:hAnsi="Times New Roman" w:cs="Times New Roman"/>
          <w:color w:val="000000"/>
          <w:sz w:val="24"/>
          <w:szCs w:val="24"/>
          <w:lang w:val="en-US" w:eastAsia="en-US" w:bidi="ar-SA"/>
        </w:rPr>
        <w:tab/>
        <w:t>Clearly identify the action or inaction which is alleged to violate the filed rate formula or protocols;</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216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 xml:space="preserve">b. </w:t>
      </w:r>
      <w:r>
        <w:rPr>
          <w:rStyle w:val="DefaultParagraphFont"/>
          <w:rFonts w:ascii="Times New Roman" w:eastAsia="Times New Roman" w:hAnsi="Times New Roman" w:cs="Times New Roman"/>
          <w:color w:val="000000"/>
          <w:sz w:val="24"/>
          <w:szCs w:val="24"/>
          <w:lang w:val="en-US" w:eastAsia="en-US" w:bidi="ar-SA"/>
        </w:rPr>
        <w:tab/>
        <w:t xml:space="preserve">Explain how the action or inaction violates the filed rate formula or protocols; </w:t>
      </w:r>
      <w:r>
        <w:rPr>
          <w:rStyle w:val="DefaultParagraphFont"/>
          <w:rFonts w:ascii="Times New Roman" w:eastAsia="Times New Roman" w:hAnsi="Times New Roman" w:cs="Times New Roman"/>
          <w:color w:val="000000"/>
          <w:sz w:val="24"/>
          <w:szCs w:val="24"/>
          <w:lang w:val="en-US" w:eastAsia="en-US" w:bidi="ar-SA"/>
        </w:rPr>
        <w:tab/>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ab/>
      </w:r>
    </w:p>
    <w:p w:rsidR="002D38C9">
      <w:pPr>
        <w:pStyle w:val="Normal0"/>
        <w:widowControl w:val="0"/>
        <w:autoSpaceDE w:val="0"/>
        <w:autoSpaceDN w:val="0"/>
        <w:adjustRightInd w:val="0"/>
        <w:spacing w:after="0" w:line="240" w:lineRule="auto"/>
        <w:ind w:left="216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c.</w:t>
      </w:r>
      <w:r>
        <w:rPr>
          <w:rStyle w:val="DefaultParagraphFont"/>
          <w:rFonts w:ascii="Times New Roman" w:eastAsia="Times New Roman" w:hAnsi="Times New Roman" w:cs="Times New Roman"/>
          <w:color w:val="000000"/>
          <w:sz w:val="24"/>
          <w:szCs w:val="24"/>
          <w:lang w:val="en-US" w:eastAsia="en-US" w:bidi="ar-SA"/>
        </w:rPr>
        <w:tab/>
        <w:t xml:space="preserve">Set forth the business, </w:t>
      </w:r>
      <w:r>
        <w:rPr>
          <w:rStyle w:val="DefaultParagraphFont"/>
          <w:rFonts w:ascii="Times New Roman" w:eastAsia="Times New Roman" w:hAnsi="Times New Roman" w:cs="Times New Roman"/>
          <w:color w:val="000000"/>
          <w:sz w:val="24"/>
          <w:szCs w:val="24"/>
          <w:lang w:val="en-US" w:eastAsia="en-US" w:bidi="ar-SA"/>
        </w:rPr>
        <w:t>commercial, economic or other issues presented by the action or inaction as such relate to or affect the party filing the Formal Challenge, including:</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1440" w:firstLine="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 xml:space="preserve">i. </w:t>
      </w:r>
      <w:r>
        <w:rPr>
          <w:rStyle w:val="DefaultParagraphFont"/>
          <w:rFonts w:ascii="Times New Roman" w:eastAsia="Times New Roman" w:hAnsi="Times New Roman" w:cs="Times New Roman"/>
          <w:color w:val="000000"/>
          <w:sz w:val="24"/>
          <w:szCs w:val="24"/>
          <w:lang w:val="en-US" w:eastAsia="en-US" w:bidi="ar-SA"/>
        </w:rPr>
        <w:tab/>
        <w:t>The extent or effect of an Accounting Change;</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288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ii.</w:t>
      </w:r>
      <w:r>
        <w:rPr>
          <w:rStyle w:val="DefaultParagraphFont"/>
          <w:rFonts w:ascii="Times New Roman" w:eastAsia="Times New Roman" w:hAnsi="Times New Roman" w:cs="Times New Roman"/>
          <w:color w:val="000000"/>
          <w:sz w:val="24"/>
          <w:szCs w:val="24"/>
          <w:lang w:val="en-US" w:eastAsia="en-US" w:bidi="ar-SA"/>
        </w:rPr>
        <w:tab/>
        <w:t>Whether the Annual True-Up or projected net reven</w:t>
      </w:r>
      <w:r>
        <w:rPr>
          <w:rStyle w:val="DefaultParagraphFont"/>
          <w:rFonts w:ascii="Times New Roman" w:eastAsia="Times New Roman" w:hAnsi="Times New Roman" w:cs="Times New Roman"/>
          <w:color w:val="000000"/>
          <w:sz w:val="24"/>
          <w:szCs w:val="24"/>
          <w:lang w:val="en-US" w:eastAsia="en-US" w:bidi="ar-SA"/>
        </w:rPr>
        <w:t>ue requirement fails to include data properly recorded in accordance with these protocols;</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288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 xml:space="preserve">iii. </w:t>
      </w:r>
      <w:r>
        <w:rPr>
          <w:rStyle w:val="DefaultParagraphFont"/>
          <w:rFonts w:ascii="Times New Roman" w:eastAsia="Times New Roman" w:hAnsi="Times New Roman" w:cs="Times New Roman"/>
          <w:color w:val="000000"/>
          <w:sz w:val="24"/>
          <w:szCs w:val="24"/>
          <w:lang w:val="en-US" w:eastAsia="en-US" w:bidi="ar-SA"/>
        </w:rPr>
        <w:tab/>
        <w:t>The proper application of the formula rate and procedures in these protocols;</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288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 xml:space="preserve">iv. </w:t>
      </w:r>
      <w:r>
        <w:rPr>
          <w:rStyle w:val="DefaultParagraphFont"/>
          <w:rFonts w:ascii="Times New Roman" w:eastAsia="Times New Roman" w:hAnsi="Times New Roman" w:cs="Times New Roman"/>
          <w:color w:val="000000"/>
          <w:sz w:val="24"/>
          <w:szCs w:val="24"/>
          <w:lang w:val="en-US" w:eastAsia="en-US" w:bidi="ar-SA"/>
        </w:rPr>
        <w:tab/>
        <w:t xml:space="preserve">The accuracy of data and consistency with the formula rate of the charges </w:t>
      </w:r>
      <w:r>
        <w:rPr>
          <w:rStyle w:val="DefaultParagraphFont"/>
          <w:rFonts w:ascii="Times New Roman" w:eastAsia="Times New Roman" w:hAnsi="Times New Roman" w:cs="Times New Roman"/>
          <w:color w:val="000000"/>
          <w:sz w:val="24"/>
          <w:szCs w:val="24"/>
          <w:lang w:val="en-US" w:eastAsia="en-US" w:bidi="ar-SA"/>
        </w:rPr>
        <w:t>shown in the Annual True-Up or projected net revenue requirement;</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1440" w:firstLine="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 xml:space="preserve">v. </w:t>
      </w:r>
      <w:r>
        <w:rPr>
          <w:rStyle w:val="DefaultParagraphFont"/>
          <w:rFonts w:ascii="Times New Roman" w:eastAsia="Times New Roman" w:hAnsi="Times New Roman" w:cs="Times New Roman"/>
          <w:color w:val="000000"/>
          <w:sz w:val="24"/>
          <w:szCs w:val="24"/>
          <w:lang w:val="en-US" w:eastAsia="en-US" w:bidi="ar-SA"/>
        </w:rPr>
        <w:tab/>
        <w:t>The prudence of actual costs and expenditures;</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288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 xml:space="preserve">vi. </w:t>
      </w:r>
      <w:r>
        <w:rPr>
          <w:rStyle w:val="DefaultParagraphFont"/>
          <w:rFonts w:ascii="Times New Roman" w:eastAsia="Times New Roman" w:hAnsi="Times New Roman" w:cs="Times New Roman"/>
          <w:color w:val="000000"/>
          <w:sz w:val="24"/>
          <w:szCs w:val="24"/>
          <w:lang w:val="en-US" w:eastAsia="en-US" w:bidi="ar-SA"/>
        </w:rPr>
        <w:tab/>
        <w:t>The effect of any change to the underlying Uniform System of Accounts or FERC Form No. 1; or</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 xml:space="preserve"> </w:t>
      </w:r>
    </w:p>
    <w:p w:rsidR="002D38C9">
      <w:pPr>
        <w:pStyle w:val="Normal0"/>
        <w:widowControl w:val="0"/>
        <w:autoSpaceDE w:val="0"/>
        <w:autoSpaceDN w:val="0"/>
        <w:adjustRightInd w:val="0"/>
        <w:spacing w:after="0" w:line="240" w:lineRule="auto"/>
        <w:ind w:left="288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 xml:space="preserve">vii. </w:t>
      </w:r>
      <w:r>
        <w:rPr>
          <w:rStyle w:val="DefaultParagraphFont"/>
          <w:rFonts w:ascii="Times New Roman" w:eastAsia="Times New Roman" w:hAnsi="Times New Roman" w:cs="Times New Roman"/>
          <w:color w:val="000000"/>
          <w:sz w:val="24"/>
          <w:szCs w:val="24"/>
          <w:lang w:val="en-US" w:eastAsia="en-US" w:bidi="ar-SA"/>
        </w:rPr>
        <w:tab/>
        <w:t xml:space="preserve">Any other information that may </w:t>
      </w:r>
      <w:r>
        <w:rPr>
          <w:rStyle w:val="DefaultParagraphFont"/>
          <w:rFonts w:ascii="Times New Roman" w:eastAsia="Times New Roman" w:hAnsi="Times New Roman" w:cs="Times New Roman"/>
          <w:color w:val="000000"/>
          <w:sz w:val="24"/>
          <w:szCs w:val="24"/>
          <w:lang w:val="en-US" w:eastAsia="en-US" w:bidi="ar-SA"/>
        </w:rPr>
        <w:t xml:space="preserve">reasonably have substantive effect on the calculation of the charge pursuant to the formula. </w:t>
      </w:r>
      <w:r>
        <w:rPr>
          <w:rStyle w:val="DefaultParagraphFont"/>
          <w:rFonts w:ascii="Times New Roman" w:eastAsia="Times New Roman" w:hAnsi="Times New Roman" w:cs="Times New Roman"/>
          <w:color w:val="000000"/>
          <w:sz w:val="24"/>
          <w:szCs w:val="24"/>
          <w:lang w:val="en-US" w:eastAsia="en-US" w:bidi="ar-SA"/>
        </w:rPr>
        <w:tab/>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216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d.</w:t>
      </w:r>
      <w:r>
        <w:rPr>
          <w:rStyle w:val="DefaultParagraphFont"/>
          <w:rFonts w:ascii="Times New Roman" w:eastAsia="Times New Roman" w:hAnsi="Times New Roman" w:cs="Times New Roman"/>
          <w:color w:val="000000"/>
          <w:sz w:val="24"/>
          <w:szCs w:val="24"/>
          <w:lang w:val="en-US" w:eastAsia="en-US" w:bidi="ar-SA"/>
        </w:rPr>
        <w:tab/>
        <w:t>Make a good faith effort to quantify the financial impact or burden (if any) created for the party filing the Formal Challenge as a result of the action or i</w:t>
      </w:r>
      <w:r>
        <w:rPr>
          <w:rStyle w:val="DefaultParagraphFont"/>
          <w:rFonts w:ascii="Times New Roman" w:eastAsia="Times New Roman" w:hAnsi="Times New Roman" w:cs="Times New Roman"/>
          <w:color w:val="000000"/>
          <w:sz w:val="24"/>
          <w:szCs w:val="24"/>
          <w:lang w:val="en-US" w:eastAsia="en-US" w:bidi="ar-SA"/>
        </w:rPr>
        <w:t>naction;</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216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e.</w:t>
      </w:r>
      <w:r>
        <w:rPr>
          <w:rStyle w:val="DefaultParagraphFont"/>
          <w:rFonts w:ascii="Times New Roman" w:eastAsia="Times New Roman" w:hAnsi="Times New Roman" w:cs="Times New Roman"/>
          <w:color w:val="000000"/>
          <w:sz w:val="24"/>
          <w:szCs w:val="24"/>
          <w:lang w:val="en-US" w:eastAsia="en-US" w:bidi="ar-SA"/>
        </w:rPr>
        <w:tab/>
        <w:t>State whether the issues presented are pending in an existing Commission proceeding or a proceeding in any other forum in which the filing party is a party, and if so, provide an explanation why timely resolution cannot be achieved in that for</w:t>
      </w:r>
      <w:r>
        <w:rPr>
          <w:rStyle w:val="DefaultParagraphFont"/>
          <w:rFonts w:ascii="Times New Roman" w:eastAsia="Times New Roman" w:hAnsi="Times New Roman" w:cs="Times New Roman"/>
          <w:color w:val="000000"/>
          <w:sz w:val="24"/>
          <w:szCs w:val="24"/>
          <w:lang w:val="en-US" w:eastAsia="en-US" w:bidi="ar-SA"/>
        </w:rPr>
        <w:t>um;</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216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 xml:space="preserve">f. </w:t>
      </w:r>
      <w:r>
        <w:rPr>
          <w:rStyle w:val="DefaultParagraphFont"/>
          <w:rFonts w:ascii="Times New Roman" w:eastAsia="Times New Roman" w:hAnsi="Times New Roman" w:cs="Times New Roman"/>
          <w:color w:val="000000"/>
          <w:sz w:val="24"/>
          <w:szCs w:val="24"/>
          <w:lang w:val="en-US" w:eastAsia="en-US" w:bidi="ar-SA"/>
        </w:rPr>
        <w:tab/>
        <w:t>State the specific relief or remedy requested, including any request for stay or extension of time, and the basis for that relief;</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216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g.</w:t>
      </w:r>
      <w:r>
        <w:rPr>
          <w:rStyle w:val="DefaultParagraphFont"/>
          <w:rFonts w:ascii="Times New Roman" w:eastAsia="Times New Roman" w:hAnsi="Times New Roman" w:cs="Times New Roman"/>
          <w:color w:val="000000"/>
          <w:sz w:val="24"/>
          <w:szCs w:val="24"/>
          <w:lang w:val="en-US" w:eastAsia="en-US" w:bidi="ar-SA"/>
        </w:rPr>
        <w:tab/>
        <w:t xml:space="preserve">Include all documents that support the facts in the Formal Challenge in possession of, or otherwise attainable </w:t>
      </w:r>
      <w:r>
        <w:rPr>
          <w:rStyle w:val="DefaultParagraphFont"/>
          <w:rFonts w:ascii="Times New Roman" w:eastAsia="Times New Roman" w:hAnsi="Times New Roman" w:cs="Times New Roman"/>
          <w:color w:val="000000"/>
          <w:sz w:val="24"/>
          <w:szCs w:val="24"/>
          <w:lang w:val="en-US" w:eastAsia="en-US" w:bidi="ar-SA"/>
        </w:rPr>
        <w:t>by, the filing party, including, but not limited to, contracts and affidavits; and</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216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h.</w:t>
      </w:r>
      <w:r>
        <w:rPr>
          <w:rStyle w:val="DefaultParagraphFont"/>
          <w:rFonts w:ascii="Times New Roman" w:eastAsia="Times New Roman" w:hAnsi="Times New Roman" w:cs="Times New Roman"/>
          <w:color w:val="000000"/>
          <w:sz w:val="24"/>
          <w:szCs w:val="24"/>
          <w:lang w:val="en-US" w:eastAsia="en-US" w:bidi="ar-SA"/>
        </w:rPr>
        <w:tab/>
        <w:t xml:space="preserve">State whether the filing party utilized the Informal Challenge procedures described in these protocols to dispute the action or inaction raised by the Formal Challenge, </w:t>
      </w:r>
      <w:r>
        <w:rPr>
          <w:rStyle w:val="DefaultParagraphFont"/>
          <w:rFonts w:ascii="Times New Roman" w:eastAsia="Times New Roman" w:hAnsi="Times New Roman" w:cs="Times New Roman"/>
          <w:color w:val="000000"/>
          <w:sz w:val="24"/>
          <w:szCs w:val="24"/>
          <w:lang w:val="en-US" w:eastAsia="en-US" w:bidi="ar-SA"/>
        </w:rPr>
        <w:t>and, if not, describe why not.</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2.</w:t>
      </w:r>
      <w:r>
        <w:rPr>
          <w:rStyle w:val="DefaultParagraphFont"/>
          <w:rFonts w:ascii="Times New Roman" w:eastAsia="Times New Roman" w:hAnsi="Times New Roman" w:cs="Times New Roman"/>
          <w:color w:val="000000"/>
          <w:sz w:val="24"/>
          <w:szCs w:val="24"/>
          <w:lang w:val="en-US" w:eastAsia="en-US" w:bidi="ar-SA"/>
        </w:rPr>
        <w:tab/>
        <w:t>Any person filing a Formal Challenge must serve a copy of the Formal Challenge on NEET New York.  Service to NEET New York must be simultaneous with filing at the Commission.  Simultaneous service can be accomplished by e</w:t>
      </w:r>
      <w:r>
        <w:rPr>
          <w:rStyle w:val="DefaultParagraphFont"/>
          <w:rFonts w:ascii="Times New Roman" w:eastAsia="Times New Roman" w:hAnsi="Times New Roman" w:cs="Times New Roman"/>
          <w:color w:val="000000"/>
          <w:sz w:val="24"/>
          <w:szCs w:val="24"/>
          <w:lang w:val="en-US" w:eastAsia="en-US" w:bidi="ar-SA"/>
        </w:rPr>
        <w:t>lectronic mail in accordance with 18 C.F.R. § 385.2010(f)(3), facsimile, express delivery, or messenger.  The party filing the Formal Challenge shall serve the individual listed as the contact person on the NEET New York’s Informational Filing required und</w:t>
      </w:r>
      <w:r>
        <w:rPr>
          <w:rStyle w:val="DefaultParagraphFont"/>
          <w:rFonts w:ascii="Times New Roman" w:eastAsia="Times New Roman" w:hAnsi="Times New Roman" w:cs="Times New Roman"/>
          <w:color w:val="000000"/>
          <w:sz w:val="24"/>
          <w:szCs w:val="24"/>
          <w:lang w:val="en-US" w:eastAsia="en-US" w:bidi="ar-SA"/>
        </w:rPr>
        <w:t>er Section VI of these protocols.</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72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D.</w:t>
      </w:r>
      <w:r>
        <w:rPr>
          <w:rStyle w:val="DefaultParagraphFont"/>
          <w:rFonts w:ascii="Times New Roman" w:eastAsia="Times New Roman" w:hAnsi="Times New Roman" w:cs="Times New Roman"/>
          <w:color w:val="000000"/>
          <w:sz w:val="24"/>
          <w:szCs w:val="24"/>
          <w:lang w:val="en-US" w:eastAsia="en-US" w:bidi="ar-SA"/>
        </w:rPr>
        <w:tab/>
        <w:t>Informal and Formal Challenges shall be limited to all issues that may be necessary to determine: (1) the extent or effect of an Accounting Change; (2) whether the Annual True-Up or projected net revenue requirement fa</w:t>
      </w:r>
      <w:r>
        <w:rPr>
          <w:rStyle w:val="DefaultParagraphFont"/>
          <w:rFonts w:ascii="Times New Roman" w:eastAsia="Times New Roman" w:hAnsi="Times New Roman" w:cs="Times New Roman"/>
          <w:color w:val="000000"/>
          <w:sz w:val="24"/>
          <w:szCs w:val="24"/>
          <w:lang w:val="en-US" w:eastAsia="en-US" w:bidi="ar-SA"/>
        </w:rPr>
        <w:t>ils to include data properly recorded in accordance with these protocols; (3) the proper application of the formula rate and procedures in these protocols; (4) the accuracy of data and consistency with the formula rate of the calculations shown in the Annu</w:t>
      </w:r>
      <w:r>
        <w:rPr>
          <w:rStyle w:val="DefaultParagraphFont"/>
          <w:rFonts w:ascii="Times New Roman" w:eastAsia="Times New Roman" w:hAnsi="Times New Roman" w:cs="Times New Roman"/>
          <w:color w:val="000000"/>
          <w:sz w:val="24"/>
          <w:szCs w:val="24"/>
          <w:lang w:val="en-US" w:eastAsia="en-US" w:bidi="ar-SA"/>
        </w:rPr>
        <w:t>al True-Up and projected net revenue requirement; (5) the prudence of actual costs and expenditures; (6) the effect of any change to the underlying Uniform System of Accounts or FERC Form No. 1; or (7) any other information that may reasonably have substan</w:t>
      </w:r>
      <w:r>
        <w:rPr>
          <w:rStyle w:val="DefaultParagraphFont"/>
          <w:rFonts w:ascii="Times New Roman" w:eastAsia="Times New Roman" w:hAnsi="Times New Roman" w:cs="Times New Roman"/>
          <w:color w:val="000000"/>
          <w:sz w:val="24"/>
          <w:szCs w:val="24"/>
          <w:lang w:val="en-US" w:eastAsia="en-US" w:bidi="ar-SA"/>
        </w:rPr>
        <w:t>tive effect on the calculation of the charge pursuant to the formula.</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72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E.</w:t>
      </w:r>
      <w:r>
        <w:rPr>
          <w:rStyle w:val="DefaultParagraphFont"/>
          <w:rFonts w:ascii="Times New Roman" w:eastAsia="Times New Roman" w:hAnsi="Times New Roman" w:cs="Times New Roman"/>
          <w:color w:val="000000"/>
          <w:sz w:val="24"/>
          <w:szCs w:val="24"/>
          <w:lang w:val="en-US" w:eastAsia="en-US" w:bidi="ar-SA"/>
        </w:rPr>
        <w:tab/>
        <w:t>NEET New York will cause to be posted to a publicly accessible location on the ISO website all Informal Challenges from Interested Parties and NEET New York’s response(s) to such Inf</w:t>
      </w:r>
      <w:r>
        <w:rPr>
          <w:rStyle w:val="DefaultParagraphFont"/>
          <w:rFonts w:ascii="Times New Roman" w:eastAsia="Times New Roman" w:hAnsi="Times New Roman" w:cs="Times New Roman"/>
          <w:color w:val="000000"/>
          <w:sz w:val="24"/>
          <w:szCs w:val="24"/>
          <w:lang w:val="en-US" w:eastAsia="en-US" w:bidi="ar-SA"/>
        </w:rPr>
        <w:t>ormal Challenges; except, however, if Informal Challenges or responses to Informal Challenges include material deemed by NEET New York to be confidential information, such information will not be publicly posted but will be made available to requesting par</w:t>
      </w:r>
      <w:r>
        <w:rPr>
          <w:rStyle w:val="DefaultParagraphFont"/>
          <w:rFonts w:ascii="Times New Roman" w:eastAsia="Times New Roman" w:hAnsi="Times New Roman" w:cs="Times New Roman"/>
          <w:color w:val="000000"/>
          <w:sz w:val="24"/>
          <w:szCs w:val="24"/>
          <w:lang w:val="en-US" w:eastAsia="en-US" w:bidi="ar-SA"/>
        </w:rPr>
        <w:t xml:space="preserve">ties pursuant to a confidentiality agreement to be executed by NEET New York and the requesting party.  </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72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F.</w:t>
      </w:r>
      <w:r>
        <w:rPr>
          <w:rStyle w:val="DefaultParagraphFont"/>
          <w:rFonts w:ascii="Times New Roman" w:eastAsia="Times New Roman" w:hAnsi="Times New Roman" w:cs="Times New Roman"/>
          <w:color w:val="000000"/>
          <w:sz w:val="24"/>
          <w:szCs w:val="24"/>
          <w:lang w:val="en-US" w:eastAsia="en-US" w:bidi="ar-SA"/>
        </w:rPr>
        <w:tab/>
        <w:t>Any changes or adjustments to the True-Up Adjustment or projected net revenue requirement resulting from the Information Exchange and Informal Chal</w:t>
      </w:r>
      <w:r>
        <w:rPr>
          <w:rStyle w:val="DefaultParagraphFont"/>
          <w:rFonts w:ascii="Times New Roman" w:eastAsia="Times New Roman" w:hAnsi="Times New Roman" w:cs="Times New Roman"/>
          <w:color w:val="000000"/>
          <w:sz w:val="24"/>
          <w:szCs w:val="24"/>
          <w:lang w:val="en-US" w:eastAsia="en-US" w:bidi="ar-SA"/>
        </w:rPr>
        <w:t>lenge processes that are agreed to by NEET New York will be reported in the Informational Filing required pursuant to Section VI of these protocols.  Any such changes or adjustments agreed to by NEET New York on or before December 1 will be reflected in th</w:t>
      </w:r>
      <w:r>
        <w:rPr>
          <w:rStyle w:val="DefaultParagraphFont"/>
          <w:rFonts w:ascii="Times New Roman" w:eastAsia="Times New Roman" w:hAnsi="Times New Roman" w:cs="Times New Roman"/>
          <w:color w:val="000000"/>
          <w:sz w:val="24"/>
          <w:szCs w:val="24"/>
          <w:lang w:val="en-US" w:eastAsia="en-US" w:bidi="ar-SA"/>
        </w:rPr>
        <w:t>e projected net revenue requirement for the upcoming Rate Year.  Any changes or adjustments agreed to by NEET New York after December 1 will be reflected in the following year’s Annual True-Up, as discussed in Section V of these protocols.</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72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G.</w:t>
      </w:r>
      <w:r>
        <w:rPr>
          <w:rStyle w:val="DefaultParagraphFont"/>
          <w:rFonts w:ascii="Times New Roman" w:eastAsia="Times New Roman" w:hAnsi="Times New Roman" w:cs="Times New Roman"/>
          <w:color w:val="000000"/>
          <w:sz w:val="24"/>
          <w:szCs w:val="24"/>
          <w:lang w:val="en-US" w:eastAsia="en-US" w:bidi="ar-SA"/>
        </w:rPr>
        <w:tab/>
        <w:t>An Intereste</w:t>
      </w:r>
      <w:r>
        <w:rPr>
          <w:rStyle w:val="DefaultParagraphFont"/>
          <w:rFonts w:ascii="Times New Roman" w:eastAsia="Times New Roman" w:hAnsi="Times New Roman" w:cs="Times New Roman"/>
          <w:color w:val="000000"/>
          <w:sz w:val="24"/>
          <w:szCs w:val="24"/>
          <w:lang w:val="en-US" w:eastAsia="en-US" w:bidi="ar-SA"/>
        </w:rPr>
        <w:t>d Party shall have until April 15 following the Review Period (unless such date is extended with the written consent of NEET New York to continue efforts to resolve the Informal Challenge or unless the deadline for NEET New York to submit its informational</w:t>
      </w:r>
      <w:r>
        <w:rPr>
          <w:rStyle w:val="DefaultParagraphFont"/>
          <w:rFonts w:ascii="Times New Roman" w:eastAsia="Times New Roman" w:hAnsi="Times New Roman" w:cs="Times New Roman"/>
          <w:color w:val="000000"/>
          <w:sz w:val="24"/>
          <w:szCs w:val="24"/>
          <w:lang w:val="en-US" w:eastAsia="en-US" w:bidi="ar-SA"/>
        </w:rPr>
        <w:t xml:space="preserve"> filing is extended) to make a Formal Challenge with FERC, which shall be served on NEET New York on the date of such filing as specified in Section IV.C(2) above.  If April 15 falls on a weekend or a holiday recognized by FERC, the deadline for submitting</w:t>
      </w:r>
      <w:r>
        <w:rPr>
          <w:rStyle w:val="DefaultParagraphFont"/>
          <w:rFonts w:ascii="Times New Roman" w:eastAsia="Times New Roman" w:hAnsi="Times New Roman" w:cs="Times New Roman"/>
          <w:color w:val="000000"/>
          <w:sz w:val="24"/>
          <w:szCs w:val="24"/>
          <w:lang w:val="en-US" w:eastAsia="en-US" w:bidi="ar-SA"/>
        </w:rPr>
        <w:t xml:space="preserve"> all Formal Challenges shall be extended to the next business day.  A Formal Challenge shall be filed in the same docket as NEET New York’s Informational Filing discussed in Section VI of these protocols.  NEET New York shall respond to the Formal Challeng</w:t>
      </w:r>
      <w:r>
        <w:rPr>
          <w:rStyle w:val="DefaultParagraphFont"/>
          <w:rFonts w:ascii="Times New Roman" w:eastAsia="Times New Roman" w:hAnsi="Times New Roman" w:cs="Times New Roman"/>
          <w:color w:val="000000"/>
          <w:sz w:val="24"/>
          <w:szCs w:val="24"/>
          <w:lang w:val="en-US" w:eastAsia="en-US" w:bidi="ar-SA"/>
        </w:rPr>
        <w:t xml:space="preserve">e by the deadline established by FERC.  A party may not pursue a Formal Challenge if that party did not submit an Informal Challenge on any issue during the applicable Review Period. </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72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H.</w:t>
      </w:r>
      <w:r>
        <w:rPr>
          <w:rStyle w:val="DefaultParagraphFont"/>
          <w:rFonts w:ascii="Times New Roman" w:eastAsia="Times New Roman" w:hAnsi="Times New Roman" w:cs="Times New Roman"/>
          <w:color w:val="000000"/>
          <w:sz w:val="24"/>
          <w:szCs w:val="24"/>
          <w:lang w:val="en-US" w:eastAsia="en-US" w:bidi="ar-SA"/>
        </w:rPr>
        <w:tab/>
        <w:t>In any proceeding initiated by FERC concerning the Annual True-Up or</w:t>
      </w:r>
      <w:r>
        <w:rPr>
          <w:rStyle w:val="DefaultParagraphFont"/>
          <w:rFonts w:ascii="Times New Roman" w:eastAsia="Times New Roman" w:hAnsi="Times New Roman" w:cs="Times New Roman"/>
          <w:color w:val="000000"/>
          <w:sz w:val="24"/>
          <w:szCs w:val="24"/>
          <w:lang w:val="en-US" w:eastAsia="en-US" w:bidi="ar-SA"/>
        </w:rPr>
        <w:t xml:space="preserve"> projected net revenue requirement or in response to a Formal Challenge, NEET New York shall bear the burden, consistent with section 205 of the FPA, of proving that it has correctly applied the terms of the formula rate consistent with these protocols, an</w:t>
      </w:r>
      <w:r>
        <w:rPr>
          <w:rStyle w:val="DefaultParagraphFont"/>
          <w:rFonts w:ascii="Times New Roman" w:eastAsia="Times New Roman" w:hAnsi="Times New Roman" w:cs="Times New Roman"/>
          <w:color w:val="000000"/>
          <w:sz w:val="24"/>
          <w:szCs w:val="24"/>
          <w:lang w:val="en-US" w:eastAsia="en-US" w:bidi="ar-SA"/>
        </w:rPr>
        <w:t>d that it followed the applicable requirements and procedures in NEET New York these protocols.  Nothing herein is intended to alter the burdens applied by FERC with respect to prudence challenges.</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72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 xml:space="preserve">I. </w:t>
      </w:r>
      <w:r>
        <w:rPr>
          <w:rStyle w:val="DefaultParagraphFont"/>
          <w:rFonts w:ascii="Times New Roman" w:eastAsia="Times New Roman" w:hAnsi="Times New Roman" w:cs="Times New Roman"/>
          <w:color w:val="000000"/>
          <w:sz w:val="24"/>
          <w:szCs w:val="24"/>
          <w:lang w:val="en-US" w:eastAsia="en-US" w:bidi="ar-SA"/>
        </w:rPr>
        <w:tab/>
        <w:t>Except as specifically provided herein, nothing herei</w:t>
      </w:r>
      <w:r>
        <w:rPr>
          <w:rStyle w:val="DefaultParagraphFont"/>
          <w:rFonts w:ascii="Times New Roman" w:eastAsia="Times New Roman" w:hAnsi="Times New Roman" w:cs="Times New Roman"/>
          <w:color w:val="000000"/>
          <w:sz w:val="24"/>
          <w:szCs w:val="24"/>
          <w:lang w:val="en-US" w:eastAsia="en-US" w:bidi="ar-SA"/>
        </w:rPr>
        <w:t>n shall be deemed to limit in any way the right of NEET New York to file unilaterally, pursuant to FPA section 205 and the regulations thereunder, to change the formula rate or any of its inputs (including, but not limited to, rate of return and transmissi</w:t>
      </w:r>
      <w:r>
        <w:rPr>
          <w:rStyle w:val="DefaultParagraphFont"/>
          <w:rFonts w:ascii="Times New Roman" w:eastAsia="Times New Roman" w:hAnsi="Times New Roman" w:cs="Times New Roman"/>
          <w:color w:val="000000"/>
          <w:sz w:val="24"/>
          <w:szCs w:val="24"/>
          <w:lang w:val="en-US" w:eastAsia="en-US" w:bidi="ar-SA"/>
        </w:rPr>
        <w:t>on incentive rate treatment), or to replace the formula rate with a stated rate, or the right of any other party to request such changes pursuant to section 206 of the FPA and the regulations thereunder.</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72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 xml:space="preserve">J. </w:t>
      </w:r>
      <w:r>
        <w:rPr>
          <w:rStyle w:val="DefaultParagraphFont"/>
          <w:rFonts w:ascii="Times New Roman" w:eastAsia="Times New Roman" w:hAnsi="Times New Roman" w:cs="Times New Roman"/>
          <w:color w:val="000000"/>
          <w:sz w:val="24"/>
          <w:szCs w:val="24"/>
          <w:lang w:val="en-US" w:eastAsia="en-US" w:bidi="ar-SA"/>
        </w:rPr>
        <w:tab/>
        <w:t xml:space="preserve">No party shall seek to modify the formula rate </w:t>
      </w:r>
      <w:r>
        <w:rPr>
          <w:rStyle w:val="DefaultParagraphFont"/>
          <w:rFonts w:ascii="Times New Roman" w:eastAsia="Times New Roman" w:hAnsi="Times New Roman" w:cs="Times New Roman"/>
          <w:color w:val="000000"/>
          <w:sz w:val="24"/>
          <w:szCs w:val="24"/>
          <w:lang w:val="en-US" w:eastAsia="en-US" w:bidi="ar-SA"/>
        </w:rPr>
        <w:t xml:space="preserve">under the Challenge Procedures set forth in these protocols and the Annual True-Up and projected net revenue requirement shall not be subject to challenge by anyone for the purpose of modifying the formula rate.  Any modifications to the formula rate will </w:t>
      </w:r>
      <w:r>
        <w:rPr>
          <w:rStyle w:val="DefaultParagraphFont"/>
          <w:rFonts w:ascii="Times New Roman" w:eastAsia="Times New Roman" w:hAnsi="Times New Roman" w:cs="Times New Roman"/>
          <w:color w:val="000000"/>
          <w:sz w:val="24"/>
          <w:szCs w:val="24"/>
          <w:lang w:val="en-US" w:eastAsia="en-US" w:bidi="ar-SA"/>
        </w:rPr>
        <w:t>require, as applicable, an FPA section 205 or section 206 filing.</w:t>
      </w:r>
    </w:p>
    <w:p w:rsidR="002D38C9">
      <w:pPr>
        <w:pStyle w:val="Normal0"/>
        <w:widowControl w:val="0"/>
        <w:autoSpaceDE w:val="0"/>
        <w:autoSpaceDN w:val="0"/>
        <w:adjustRightInd w:val="0"/>
        <w:spacing w:after="0" w:line="240" w:lineRule="auto"/>
        <w:ind w:left="720" w:hanging="720"/>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72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K.</w:t>
      </w:r>
      <w:r>
        <w:rPr>
          <w:rStyle w:val="DefaultParagraphFont"/>
          <w:rFonts w:ascii="Times New Roman" w:eastAsia="Times New Roman" w:hAnsi="Times New Roman" w:cs="Times New Roman"/>
          <w:color w:val="000000"/>
          <w:sz w:val="24"/>
          <w:szCs w:val="24"/>
          <w:lang w:val="en-US" w:eastAsia="en-US" w:bidi="ar-SA"/>
        </w:rPr>
        <w:tab/>
        <w:t>Any Interested Party seeking changes to the application of the formula rate due to a change in the Uniform System of Accounts or FERC Form No. 1, shall first raise the matter with NEET N</w:t>
      </w:r>
      <w:r>
        <w:rPr>
          <w:rStyle w:val="DefaultParagraphFont"/>
          <w:rFonts w:ascii="Times New Roman" w:eastAsia="Times New Roman" w:hAnsi="Times New Roman" w:cs="Times New Roman"/>
          <w:color w:val="000000"/>
          <w:sz w:val="24"/>
          <w:szCs w:val="24"/>
          <w:lang w:val="en-US" w:eastAsia="en-US" w:bidi="ar-SA"/>
        </w:rPr>
        <w:t>ew York in accordance with this Section IV before pursuing a Formal Challenge.</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1440" w:hanging="1440"/>
        <w:rPr>
          <w:rStyle w:val="DefaultParagraphFont"/>
          <w:rFonts w:ascii="Times New Roman" w:eastAsia="Times New Roman" w:hAnsi="Times New Roman" w:cs="Times New Roman"/>
          <w:b/>
          <w:bCs/>
          <w:sz w:val="24"/>
          <w:szCs w:val="24"/>
          <w:lang w:val="en-US" w:eastAsia="en-US" w:bidi="ar-SA"/>
        </w:rPr>
      </w:pPr>
      <w:r>
        <w:rPr>
          <w:rStyle w:val="DefaultParagraphFont"/>
          <w:rFonts w:ascii="Times New Roman" w:eastAsia="Times New Roman" w:hAnsi="Times New Roman" w:cs="Times New Roman"/>
          <w:b/>
          <w:bCs/>
          <w:color w:val="000000"/>
          <w:sz w:val="24"/>
          <w:szCs w:val="24"/>
          <w:lang w:val="en-US" w:eastAsia="en-US" w:bidi="ar-SA"/>
        </w:rPr>
        <w:t>Section V.</w:t>
      </w:r>
      <w:r>
        <w:rPr>
          <w:rStyle w:val="DefaultParagraphFont"/>
          <w:rFonts w:ascii="Times New Roman" w:eastAsia="Times New Roman" w:hAnsi="Times New Roman" w:cs="Times New Roman"/>
          <w:b/>
          <w:bCs/>
          <w:color w:val="000000"/>
          <w:sz w:val="24"/>
          <w:szCs w:val="24"/>
          <w:lang w:val="en-US" w:eastAsia="en-US" w:bidi="ar-SA"/>
        </w:rPr>
        <w:tab/>
        <w:t>Changes to True-Up Adjustment or Projected Net Revenue Requirement</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rsidP="00575255">
      <w:pPr>
        <w:pStyle w:val="Normal0"/>
        <w:widowControl w:val="0"/>
        <w:autoSpaceDE w:val="0"/>
        <w:autoSpaceDN w:val="0"/>
        <w:adjustRightInd w:val="0"/>
        <w:spacing w:after="0" w:line="240" w:lineRule="auto"/>
        <w:ind w:firstLine="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 xml:space="preserve">Except as provided in Section IV.F of these protocols, any changes to the data inputs, including </w:t>
      </w:r>
      <w:r>
        <w:rPr>
          <w:rStyle w:val="DefaultParagraphFont"/>
          <w:rFonts w:ascii="Times New Roman" w:eastAsia="Times New Roman" w:hAnsi="Times New Roman" w:cs="Times New Roman"/>
          <w:color w:val="000000"/>
          <w:sz w:val="24"/>
          <w:szCs w:val="24"/>
          <w:lang w:val="en-US" w:eastAsia="en-US" w:bidi="ar-SA"/>
        </w:rPr>
        <w:t xml:space="preserve">but not limited to revisions to NEET New York’s FERC Form No. 1, or as the result of any FERC proceeding to consider the Annual True-Up or projected net revenue requirement, or as a result of the procedures set forth herein, shall be incorporated into the </w:t>
      </w:r>
      <w:r>
        <w:rPr>
          <w:rStyle w:val="DefaultParagraphFont"/>
          <w:rFonts w:ascii="Times New Roman" w:eastAsia="Times New Roman" w:hAnsi="Times New Roman" w:cs="Times New Roman"/>
          <w:color w:val="000000"/>
          <w:sz w:val="24"/>
          <w:szCs w:val="24"/>
          <w:lang w:val="en-US" w:eastAsia="en-US" w:bidi="ar-SA"/>
        </w:rPr>
        <w:t>formula rate and the charges produced by the formula rate in the projected net revenue requirement for the next Rate Year.  This reconciliation mechanism shall apply in lieu of mid-Rate Year adjustments. Interest on any refund or surcharge shall be calcula</w:t>
      </w:r>
      <w:r>
        <w:rPr>
          <w:rStyle w:val="DefaultParagraphFont"/>
          <w:rFonts w:ascii="Times New Roman" w:eastAsia="Times New Roman" w:hAnsi="Times New Roman" w:cs="Times New Roman"/>
          <w:color w:val="000000"/>
          <w:sz w:val="24"/>
          <w:szCs w:val="24"/>
          <w:lang w:val="en-US" w:eastAsia="en-US" w:bidi="ar-SA"/>
        </w:rPr>
        <w:t>ted in accordance with the procedures outlined in Section VII of these protocols.</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1440" w:hanging="1440"/>
        <w:rPr>
          <w:rStyle w:val="DefaultParagraphFont"/>
          <w:rFonts w:ascii="Times New Roman" w:eastAsia="Times New Roman" w:hAnsi="Times New Roman" w:cs="Times New Roman"/>
          <w:b/>
          <w:bCs/>
          <w:sz w:val="24"/>
          <w:szCs w:val="24"/>
          <w:lang w:val="en-US" w:eastAsia="en-US" w:bidi="ar-SA"/>
        </w:rPr>
      </w:pPr>
      <w:r>
        <w:rPr>
          <w:rStyle w:val="DefaultParagraphFont"/>
          <w:rFonts w:ascii="Times New Roman" w:eastAsia="Times New Roman" w:hAnsi="Times New Roman" w:cs="Times New Roman"/>
          <w:b/>
          <w:bCs/>
          <w:color w:val="000000"/>
          <w:sz w:val="24"/>
          <w:szCs w:val="24"/>
          <w:lang w:val="en-US" w:eastAsia="en-US" w:bidi="ar-SA"/>
        </w:rPr>
        <w:t>Section VI.</w:t>
      </w:r>
      <w:r>
        <w:rPr>
          <w:rStyle w:val="DefaultParagraphFont"/>
          <w:rFonts w:ascii="Times New Roman" w:eastAsia="Times New Roman" w:hAnsi="Times New Roman" w:cs="Times New Roman"/>
          <w:b/>
          <w:bCs/>
          <w:color w:val="000000"/>
          <w:sz w:val="24"/>
          <w:szCs w:val="24"/>
          <w:lang w:val="en-US" w:eastAsia="en-US" w:bidi="ar-SA"/>
        </w:rPr>
        <w:tab/>
        <w:t>Informational Filings</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72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A.</w:t>
      </w:r>
      <w:r>
        <w:rPr>
          <w:rStyle w:val="DefaultParagraphFont"/>
          <w:rFonts w:ascii="Times New Roman" w:eastAsia="Times New Roman" w:hAnsi="Times New Roman" w:cs="Times New Roman"/>
          <w:color w:val="000000"/>
          <w:sz w:val="24"/>
          <w:szCs w:val="24"/>
          <w:lang w:val="en-US" w:eastAsia="en-US" w:bidi="ar-SA"/>
        </w:rPr>
        <w:tab/>
        <w:t>By March 15 of each year, NEET New York shall submit to FERC an informational filing (“Informational Filing”) of its projected net reve</w:t>
      </w:r>
      <w:r>
        <w:rPr>
          <w:rStyle w:val="DefaultParagraphFont"/>
          <w:rFonts w:ascii="Times New Roman" w:eastAsia="Times New Roman" w:hAnsi="Times New Roman" w:cs="Times New Roman"/>
          <w:color w:val="000000"/>
          <w:sz w:val="24"/>
          <w:szCs w:val="24"/>
          <w:lang w:val="en-US" w:eastAsia="en-US" w:bidi="ar-SA"/>
        </w:rPr>
        <w:t>nue requirement for the Rate Year, including its Annual True-Up and True-Up Adjustment (unless the Review Period is extended by NEET New York or FERC).  If March 15 falls on a weekend or a holiday recognized by FERC, the deadline for submitting the Informa</w:t>
      </w:r>
      <w:r>
        <w:rPr>
          <w:rStyle w:val="DefaultParagraphFont"/>
          <w:rFonts w:ascii="Times New Roman" w:eastAsia="Times New Roman" w:hAnsi="Times New Roman" w:cs="Times New Roman"/>
          <w:color w:val="000000"/>
          <w:sz w:val="24"/>
          <w:szCs w:val="24"/>
          <w:lang w:val="en-US" w:eastAsia="en-US" w:bidi="ar-SA"/>
        </w:rPr>
        <w:t xml:space="preserve">tional Filing shall be extended to the next business day.  This Informational Filing must include the information that is reasonably necessary to determine: (1) that input data under the formula rate are properly recorded in any underlying workpapers; (2) </w:t>
      </w:r>
      <w:r>
        <w:rPr>
          <w:rStyle w:val="DefaultParagraphFont"/>
          <w:rFonts w:ascii="Times New Roman" w:eastAsia="Times New Roman" w:hAnsi="Times New Roman" w:cs="Times New Roman"/>
          <w:color w:val="000000"/>
          <w:sz w:val="24"/>
          <w:szCs w:val="24"/>
          <w:lang w:val="en-US" w:eastAsia="en-US" w:bidi="ar-SA"/>
        </w:rPr>
        <w:t>that NEET New York has properly applied the formula rate and these procedures; (3) the accuracy of data and the consistency with the formula rate of the transmission revenue requirement and rates under review; (4) the extent of accounting changes that affe</w:t>
      </w:r>
      <w:r>
        <w:rPr>
          <w:rStyle w:val="DefaultParagraphFont"/>
          <w:rFonts w:ascii="Times New Roman" w:eastAsia="Times New Roman" w:hAnsi="Times New Roman" w:cs="Times New Roman"/>
          <w:color w:val="000000"/>
          <w:sz w:val="24"/>
          <w:szCs w:val="24"/>
          <w:lang w:val="en-US" w:eastAsia="en-US" w:bidi="ar-SA"/>
        </w:rPr>
        <w:t>ct formula rate inputs; and (5) the reasonableness of projected costs.  The Informational Filing must also describe any corrections or adjustments made during that period, and must describe all aspects of the formula rate or its inputs that are the subject</w:t>
      </w:r>
      <w:r>
        <w:rPr>
          <w:rStyle w:val="DefaultParagraphFont"/>
          <w:rFonts w:ascii="Times New Roman" w:eastAsia="Times New Roman" w:hAnsi="Times New Roman" w:cs="Times New Roman"/>
          <w:color w:val="000000"/>
          <w:sz w:val="24"/>
          <w:szCs w:val="24"/>
          <w:lang w:val="en-US" w:eastAsia="en-US" w:bidi="ar-SA"/>
        </w:rPr>
        <w:t xml:space="preserve"> of an ongoing dispute under the Informal or Formal Challenge Procedures.  Additionally, the Informational Filing must include for the applicable Rate Year the following information related to affiliate cost allocation: (1) a detailed description of the  m</w:t>
      </w:r>
      <w:r>
        <w:rPr>
          <w:rStyle w:val="DefaultParagraphFont"/>
          <w:rFonts w:ascii="Times New Roman" w:eastAsia="Times New Roman" w:hAnsi="Times New Roman" w:cs="Times New Roman"/>
          <w:color w:val="000000"/>
          <w:sz w:val="24"/>
          <w:szCs w:val="24"/>
          <w:lang w:val="en-US" w:eastAsia="en-US" w:bidi="ar-SA"/>
        </w:rPr>
        <w:t>ethodologies used to allocate and directly assign costs between NEET New York and its affiliates by service category or function, including any changes to such cost allocation and methodologies from the prior year, and the reasons and justification for tho</w:t>
      </w:r>
      <w:r>
        <w:rPr>
          <w:rStyle w:val="DefaultParagraphFont"/>
          <w:rFonts w:ascii="Times New Roman" w:eastAsia="Times New Roman" w:hAnsi="Times New Roman" w:cs="Times New Roman"/>
          <w:color w:val="000000"/>
          <w:sz w:val="24"/>
          <w:szCs w:val="24"/>
          <w:lang w:val="en-US" w:eastAsia="en-US" w:bidi="ar-SA"/>
        </w:rPr>
        <w:t>se changes; and (2) the magnitude of such costs that have been allocated or directly assigned between NEET New York and each affiliate by service category or function.  Within five (5) days of such Informational Filing, NEET New York shall provide notice o</w:t>
      </w:r>
      <w:r>
        <w:rPr>
          <w:rStyle w:val="DefaultParagraphFont"/>
          <w:rFonts w:ascii="Times New Roman" w:eastAsia="Times New Roman" w:hAnsi="Times New Roman" w:cs="Times New Roman"/>
          <w:color w:val="000000"/>
          <w:sz w:val="24"/>
          <w:szCs w:val="24"/>
          <w:lang w:val="en-US" w:eastAsia="en-US" w:bidi="ar-SA"/>
        </w:rPr>
        <w:t>f the Informational Filing to the Service List and shall cause the docket number assigned to NEET New York’s Informational Filing to be posted at a publicly accessible location on the ISO website.</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72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B.</w:t>
      </w:r>
      <w:r>
        <w:rPr>
          <w:rStyle w:val="DefaultParagraphFont"/>
          <w:rFonts w:ascii="Times New Roman" w:eastAsia="Times New Roman" w:hAnsi="Times New Roman" w:cs="Times New Roman"/>
          <w:color w:val="000000"/>
          <w:sz w:val="24"/>
          <w:szCs w:val="24"/>
          <w:lang w:val="en-US" w:eastAsia="en-US" w:bidi="ar-SA"/>
        </w:rPr>
        <w:tab/>
        <w:t>Any challenges to the implementation of the NEET New Yo</w:t>
      </w:r>
      <w:r>
        <w:rPr>
          <w:rStyle w:val="DefaultParagraphFont"/>
          <w:rFonts w:ascii="Times New Roman" w:eastAsia="Times New Roman" w:hAnsi="Times New Roman" w:cs="Times New Roman"/>
          <w:color w:val="000000"/>
          <w:sz w:val="24"/>
          <w:szCs w:val="24"/>
          <w:lang w:val="en-US" w:eastAsia="en-US" w:bidi="ar-SA"/>
        </w:rPr>
        <w:t>rk formula rate must be made through the Challenge Procedures described in Section IV of these protocols or in a separate complaint proceeding, and not in response to the Informational Filing.</w:t>
      </w:r>
    </w:p>
    <w:p w:rsidR="002D38C9">
      <w:pPr>
        <w:pStyle w:val="Normal0"/>
        <w:widowControl w:val="0"/>
        <w:autoSpaceDE w:val="0"/>
        <w:autoSpaceDN w:val="0"/>
        <w:adjustRightInd w:val="0"/>
        <w:spacing w:after="0" w:line="240" w:lineRule="auto"/>
        <w:ind w:left="720" w:hanging="720"/>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1440" w:hanging="1440"/>
        <w:rPr>
          <w:rStyle w:val="DefaultParagraphFont"/>
          <w:rFonts w:ascii="Times New Roman" w:eastAsia="Times New Roman" w:hAnsi="Times New Roman" w:cs="Times New Roman"/>
          <w:b/>
          <w:bCs/>
          <w:sz w:val="24"/>
          <w:szCs w:val="24"/>
          <w:lang w:val="en-US" w:eastAsia="en-US" w:bidi="ar-SA"/>
        </w:rPr>
      </w:pPr>
      <w:r>
        <w:rPr>
          <w:rStyle w:val="DefaultParagraphFont"/>
          <w:rFonts w:ascii="Times New Roman" w:eastAsia="Times New Roman" w:hAnsi="Times New Roman" w:cs="Times New Roman"/>
          <w:b/>
          <w:bCs/>
          <w:color w:val="000000"/>
          <w:sz w:val="24"/>
          <w:szCs w:val="24"/>
          <w:lang w:val="en-US" w:eastAsia="en-US" w:bidi="ar-SA"/>
        </w:rPr>
        <w:t xml:space="preserve">Section VII. </w:t>
      </w:r>
      <w:r>
        <w:rPr>
          <w:rStyle w:val="DefaultParagraphFont"/>
          <w:rFonts w:ascii="Times New Roman" w:eastAsia="Times New Roman" w:hAnsi="Times New Roman" w:cs="Times New Roman"/>
          <w:b/>
          <w:bCs/>
          <w:color w:val="000000"/>
          <w:sz w:val="24"/>
          <w:szCs w:val="24"/>
          <w:lang w:val="en-US" w:eastAsia="en-US" w:bidi="ar-SA"/>
        </w:rPr>
        <w:tab/>
        <w:t>Calculation of True-Up Adjustment</w:t>
      </w:r>
    </w:p>
    <w:p w:rsidR="002D38C9">
      <w:pPr>
        <w:pStyle w:val="Normal0"/>
        <w:widowControl w:val="0"/>
        <w:autoSpaceDE w:val="0"/>
        <w:autoSpaceDN w:val="0"/>
        <w:adjustRightInd w:val="0"/>
        <w:spacing w:after="0" w:line="240" w:lineRule="auto"/>
        <w:ind w:left="720" w:hanging="720"/>
        <w:rPr>
          <w:rStyle w:val="DefaultParagraphFont"/>
          <w:rFonts w:ascii="Times New Roman" w:eastAsia="Times New Roman" w:hAnsi="Times New Roman" w:cs="Times New Roman"/>
          <w:b/>
          <w:bCs/>
          <w:sz w:val="24"/>
          <w:szCs w:val="24"/>
          <w:lang w:val="en-US" w:eastAsia="en-US" w:bidi="ar-SA"/>
        </w:rPr>
      </w:pPr>
    </w:p>
    <w:p w:rsidR="002D38C9">
      <w:pPr>
        <w:pStyle w:val="Normal0"/>
        <w:widowControl w:val="0"/>
        <w:autoSpaceDE w:val="0"/>
        <w:autoSpaceDN w:val="0"/>
        <w:adjustRightInd w:val="0"/>
        <w:spacing w:after="0" w:line="240" w:lineRule="auto"/>
        <w:ind w:left="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The True-Up A</w:t>
      </w:r>
      <w:r>
        <w:rPr>
          <w:rStyle w:val="DefaultParagraphFont"/>
          <w:rFonts w:ascii="Times New Roman" w:eastAsia="Times New Roman" w:hAnsi="Times New Roman" w:cs="Times New Roman"/>
          <w:color w:val="000000"/>
          <w:sz w:val="24"/>
          <w:szCs w:val="24"/>
          <w:lang w:val="en-US" w:eastAsia="en-US" w:bidi="ar-SA"/>
        </w:rPr>
        <w:t>djustment will be determined in the following manner:</w:t>
      </w:r>
    </w:p>
    <w:p w:rsidR="002D38C9">
      <w:pPr>
        <w:pStyle w:val="Normal0"/>
        <w:widowControl w:val="0"/>
        <w:autoSpaceDE w:val="0"/>
        <w:autoSpaceDN w:val="0"/>
        <w:adjustRightInd w:val="0"/>
        <w:spacing w:after="0" w:line="240" w:lineRule="auto"/>
        <w:ind w:left="720"/>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1.</w:t>
      </w:r>
      <w:r>
        <w:rPr>
          <w:rStyle w:val="DefaultParagraphFont"/>
          <w:rFonts w:ascii="Times New Roman" w:eastAsia="Times New Roman" w:hAnsi="Times New Roman" w:cs="Times New Roman"/>
          <w:color w:val="000000"/>
          <w:sz w:val="24"/>
          <w:szCs w:val="24"/>
          <w:lang w:val="en-US" w:eastAsia="en-US" w:bidi="ar-SA"/>
        </w:rPr>
        <w:tab/>
        <w:t>Actual transmission revenues received the previous Rate Year (“True-Up Year”) shall be compared to the actual net revenue requirement (calculated in accordance with NEET New York’s formula rate) for</w:t>
      </w:r>
      <w:r>
        <w:rPr>
          <w:rStyle w:val="DefaultParagraphFont"/>
          <w:rFonts w:ascii="Times New Roman" w:eastAsia="Times New Roman" w:hAnsi="Times New Roman" w:cs="Times New Roman"/>
          <w:color w:val="000000"/>
          <w:sz w:val="24"/>
          <w:szCs w:val="24"/>
          <w:lang w:val="en-US" w:eastAsia="en-US" w:bidi="ar-SA"/>
        </w:rPr>
        <w:t xml:space="preserve"> the True-Up Year as determined using NEET New York’s completed FERC Form No. 1 report to determine any excess or shortfall.  The excess or shortfall due to the actual revenue received versus the actual net revenue requirement shall constitute the “True-Up</w:t>
      </w:r>
      <w:r>
        <w:rPr>
          <w:rStyle w:val="DefaultParagraphFont"/>
          <w:rFonts w:ascii="Times New Roman" w:eastAsia="Times New Roman" w:hAnsi="Times New Roman" w:cs="Times New Roman"/>
          <w:color w:val="000000"/>
          <w:sz w:val="24"/>
          <w:szCs w:val="24"/>
          <w:lang w:val="en-US" w:eastAsia="en-US" w:bidi="ar-SA"/>
        </w:rPr>
        <w:t xml:space="preserve"> Adjustment.”   NEET New York shall cause the True-Up Adjustment and related calculations to be posted to a publicly available location on the ISO website no later than June 1 (or if that day falls on a weekend or a holiday recognized by FERC, then the pos</w:t>
      </w:r>
      <w:r>
        <w:rPr>
          <w:rStyle w:val="DefaultParagraphFont"/>
          <w:rFonts w:ascii="Times New Roman" w:eastAsia="Times New Roman" w:hAnsi="Times New Roman" w:cs="Times New Roman"/>
          <w:color w:val="000000"/>
          <w:sz w:val="24"/>
          <w:szCs w:val="24"/>
          <w:lang w:val="en-US" w:eastAsia="en-US" w:bidi="ar-SA"/>
        </w:rPr>
        <w:t xml:space="preserve">ting shall be due on the next business day) following the issuance of the FERC Form No. 1 for the previous year, as set forth in Section II of these protocols.  </w:t>
      </w:r>
    </w:p>
    <w:p w:rsidR="002D38C9">
      <w:pPr>
        <w:pStyle w:val="Normal0"/>
        <w:widowControl w:val="0"/>
        <w:autoSpaceDE w:val="0"/>
        <w:autoSpaceDN w:val="0"/>
        <w:adjustRightInd w:val="0"/>
        <w:spacing w:after="0" w:line="240" w:lineRule="auto"/>
        <w:ind w:left="144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 xml:space="preserve"> </w:t>
      </w:r>
    </w:p>
    <w:p w:rsidR="002D38C9">
      <w:pPr>
        <w:pStyle w:val="Normal0"/>
        <w:widowControl w:val="0"/>
        <w:autoSpaceDE w:val="0"/>
        <w:autoSpaceDN w:val="0"/>
        <w:adjustRightInd w:val="0"/>
        <w:spacing w:after="192" w:line="240" w:lineRule="auto"/>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2.</w:t>
      </w:r>
      <w:r>
        <w:rPr>
          <w:rStyle w:val="DefaultParagraphFont"/>
          <w:rFonts w:ascii="Times New Roman" w:eastAsia="Times New Roman" w:hAnsi="Times New Roman" w:cs="Times New Roman"/>
          <w:color w:val="000000"/>
          <w:sz w:val="24"/>
          <w:szCs w:val="24"/>
          <w:lang w:val="en-US" w:eastAsia="en-US" w:bidi="ar-SA"/>
        </w:rPr>
        <w:tab/>
        <w:t>Interest on any over recovery of the net revenue requirement shall be determined based on</w:t>
      </w:r>
      <w:r>
        <w:rPr>
          <w:rStyle w:val="DefaultParagraphFont"/>
          <w:rFonts w:ascii="Times New Roman" w:eastAsia="Times New Roman" w:hAnsi="Times New Roman" w:cs="Times New Roman"/>
          <w:color w:val="000000"/>
          <w:sz w:val="24"/>
          <w:szCs w:val="24"/>
          <w:lang w:val="en-US" w:eastAsia="en-US" w:bidi="ar-SA"/>
        </w:rPr>
        <w:t xml:space="preserve"> the Commission’s regulation at 18 C.F.R § 35.19a.  Interest on any under recovery of the net revenue requirement shall be determined using the interest rate equal to: (i) NEET New York’s actual short-term debt costs capped at the interest rate determined </w:t>
      </w:r>
      <w:r>
        <w:rPr>
          <w:rStyle w:val="DefaultParagraphFont"/>
          <w:rFonts w:ascii="Times New Roman" w:eastAsia="Times New Roman" w:hAnsi="Times New Roman" w:cs="Times New Roman"/>
          <w:color w:val="000000"/>
          <w:sz w:val="24"/>
          <w:szCs w:val="24"/>
          <w:lang w:val="en-US" w:eastAsia="en-US" w:bidi="ar-SA"/>
        </w:rPr>
        <w:t xml:space="preserve">based on the Commission’s regulation at 18 C.F.R § 35.19a; or (ii) if NEET New York does not have short-term debt, then the interest rate determined based on the Commission’s regulation at 18 C.F.R § 35.19a.  In either case, an average interest rate shall </w:t>
      </w:r>
      <w:r>
        <w:rPr>
          <w:rStyle w:val="DefaultParagraphFont"/>
          <w:rFonts w:ascii="Times New Roman" w:eastAsia="Times New Roman" w:hAnsi="Times New Roman" w:cs="Times New Roman"/>
          <w:color w:val="000000"/>
          <w:sz w:val="24"/>
          <w:szCs w:val="24"/>
          <w:lang w:val="en-US" w:eastAsia="en-US" w:bidi="ar-SA"/>
        </w:rPr>
        <w:t>be used to calculate the interest payable for the twenty-four (24) months during which the over or under recovery in the revenue requirement exists.  The interest rate to be applied to the over or under recovery amounts will be determined using the average</w:t>
      </w:r>
      <w:r>
        <w:rPr>
          <w:rStyle w:val="DefaultParagraphFont"/>
          <w:rFonts w:ascii="Times New Roman" w:eastAsia="Times New Roman" w:hAnsi="Times New Roman" w:cs="Times New Roman"/>
          <w:color w:val="000000"/>
          <w:sz w:val="24"/>
          <w:szCs w:val="24"/>
          <w:lang w:val="en-US" w:eastAsia="en-US" w:bidi="ar-SA"/>
        </w:rPr>
        <w:t xml:space="preserve"> rate for the twenty-one (21) months preceding October of the current year.  The interest amount will be included in the projected costs made available by September 30, as described in Section II.C above. </w:t>
      </w:r>
    </w:p>
    <w:p w:rsidR="002D38C9">
      <w:pPr>
        <w:pStyle w:val="Normal0"/>
        <w:widowControl w:val="0"/>
        <w:autoSpaceDE w:val="0"/>
        <w:autoSpaceDN w:val="0"/>
        <w:adjustRightInd w:val="0"/>
        <w:spacing w:after="0" w:line="240" w:lineRule="auto"/>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3.</w:t>
      </w:r>
      <w:r>
        <w:rPr>
          <w:rStyle w:val="DefaultParagraphFont"/>
          <w:rFonts w:ascii="Times New Roman" w:eastAsia="Times New Roman" w:hAnsi="Times New Roman" w:cs="Times New Roman"/>
          <w:color w:val="000000"/>
          <w:sz w:val="24"/>
          <w:szCs w:val="24"/>
          <w:lang w:val="en-US" w:eastAsia="en-US" w:bidi="ar-SA"/>
        </w:rPr>
        <w:tab/>
        <w:t>The net revenue requirement for transmission se</w:t>
      </w:r>
      <w:r>
        <w:rPr>
          <w:rStyle w:val="DefaultParagraphFont"/>
          <w:rFonts w:ascii="Times New Roman" w:eastAsia="Times New Roman" w:hAnsi="Times New Roman" w:cs="Times New Roman"/>
          <w:color w:val="000000"/>
          <w:sz w:val="24"/>
          <w:szCs w:val="24"/>
          <w:lang w:val="en-US" w:eastAsia="en-US" w:bidi="ar-SA"/>
        </w:rPr>
        <w:t xml:space="preserve">rvices for the following Rate Year shall be the sum of the projected net revenue requirement for the following year, plus or minus the True-Up Adjustment from the True-Up Year, if any, including interest, as explained above, and as described in Attachment </w:t>
      </w:r>
      <w:r>
        <w:rPr>
          <w:rStyle w:val="DefaultParagraphFont"/>
          <w:rFonts w:ascii="Times New Roman" w:eastAsia="Times New Roman" w:hAnsi="Times New Roman" w:cs="Times New Roman"/>
          <w:color w:val="000000"/>
          <w:sz w:val="24"/>
          <w:szCs w:val="24"/>
          <w:lang w:val="en-US" w:eastAsia="en-US" w:bidi="ar-SA"/>
        </w:rPr>
        <w:t xml:space="preserve">5 of NEET New York’s formula rate. </w:t>
      </w:r>
    </w:p>
    <w:p w:rsidR="002D38C9">
      <w:pPr>
        <w:pStyle w:val="Normal0"/>
        <w:widowControl w:val="0"/>
        <w:autoSpaceDE w:val="0"/>
        <w:autoSpaceDN w:val="0"/>
        <w:adjustRightInd w:val="0"/>
        <w:spacing w:after="0" w:line="240" w:lineRule="auto"/>
        <w:ind w:left="1440" w:hanging="720"/>
        <w:rPr>
          <w:rStyle w:val="DefaultParagraphFont"/>
          <w:rFonts w:ascii="Times New Roman" w:eastAsia="Times New Roman" w:hAnsi="Times New Roman" w:cs="Times New Roman"/>
          <w:sz w:val="24"/>
          <w:szCs w:val="24"/>
          <w:lang w:val="en-US" w:eastAsia="en-US" w:bidi="ar-SA"/>
        </w:rPr>
      </w:pPr>
    </w:p>
    <w:p w:rsidR="002D38C9">
      <w:pPr>
        <w:pStyle w:val="Normal0"/>
        <w:widowControl w:val="0"/>
        <w:autoSpaceDE w:val="0"/>
        <w:autoSpaceDN w:val="0"/>
        <w:adjustRightInd w:val="0"/>
        <w:spacing w:after="0" w:line="240" w:lineRule="auto"/>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 xml:space="preserve">4. </w:t>
      </w:r>
      <w:r>
        <w:rPr>
          <w:rStyle w:val="DefaultParagraphFont"/>
          <w:rFonts w:ascii="Times New Roman" w:eastAsia="Times New Roman" w:hAnsi="Times New Roman" w:cs="Times New Roman"/>
          <w:color w:val="000000"/>
          <w:sz w:val="24"/>
          <w:szCs w:val="24"/>
          <w:lang w:val="en-US" w:eastAsia="en-US" w:bidi="ar-SA"/>
        </w:rPr>
        <w:tab/>
        <w:t xml:space="preserve">NEET New York may accelerate the refund of any over recovery amounts by one year.  The interest calculation will be adjusted to reflect the period the over recovery exists.   </w:t>
      </w:r>
    </w:p>
    <w:p w:rsidR="002D38C9">
      <w:pPr>
        <w:pStyle w:val="Normal0"/>
        <w:widowControl w:val="0"/>
        <w:autoSpaceDE w:val="0"/>
        <w:autoSpaceDN w:val="0"/>
        <w:adjustRightInd w:val="0"/>
        <w:spacing w:after="0" w:line="240" w:lineRule="auto"/>
        <w:ind w:left="720" w:hanging="720"/>
        <w:rPr>
          <w:rStyle w:val="DefaultParagraphFont"/>
          <w:rFonts w:ascii="Times New Roman" w:eastAsia="Times New Roman" w:hAnsi="Times New Roman" w:cs="Times New Roman"/>
          <w:b/>
          <w:bCs/>
          <w:sz w:val="24"/>
          <w:szCs w:val="24"/>
          <w:lang w:val="en-US" w:eastAsia="en-US" w:bidi="ar-SA"/>
        </w:rPr>
      </w:pPr>
    </w:p>
    <w:p w:rsidR="002D38C9">
      <w:pPr>
        <w:pStyle w:val="Normal0"/>
        <w:widowControl w:val="0"/>
        <w:autoSpaceDE w:val="0"/>
        <w:autoSpaceDN w:val="0"/>
        <w:adjustRightInd w:val="0"/>
        <w:spacing w:after="0" w:line="240" w:lineRule="auto"/>
        <w:ind w:left="1440" w:hanging="1440"/>
        <w:rPr>
          <w:rStyle w:val="DefaultParagraphFont"/>
          <w:rFonts w:ascii="Times New Roman" w:eastAsia="Times New Roman" w:hAnsi="Times New Roman" w:cs="Times New Roman"/>
          <w:b/>
          <w:bCs/>
          <w:sz w:val="24"/>
          <w:szCs w:val="24"/>
          <w:lang w:val="en-US" w:eastAsia="en-US" w:bidi="ar-SA"/>
        </w:rPr>
      </w:pPr>
      <w:r>
        <w:rPr>
          <w:rStyle w:val="DefaultParagraphFont"/>
          <w:rFonts w:ascii="Times New Roman" w:eastAsia="Times New Roman" w:hAnsi="Times New Roman" w:cs="Times New Roman"/>
          <w:b/>
          <w:bCs/>
          <w:color w:val="000000"/>
          <w:sz w:val="24"/>
          <w:szCs w:val="24"/>
          <w:lang w:val="en-US" w:eastAsia="en-US" w:bidi="ar-SA"/>
        </w:rPr>
        <w:t>Section VIII.</w:t>
      </w:r>
      <w:r>
        <w:rPr>
          <w:rStyle w:val="DefaultParagraphFont"/>
          <w:rFonts w:ascii="Times New Roman" w:eastAsia="Times New Roman" w:hAnsi="Times New Roman" w:cs="Times New Roman"/>
          <w:b/>
          <w:bCs/>
          <w:color w:val="000000"/>
          <w:sz w:val="24"/>
          <w:szCs w:val="24"/>
          <w:lang w:val="en-US" w:eastAsia="en-US" w:bidi="ar-SA"/>
        </w:rPr>
        <w:tab/>
        <w:t>Competitive Bid Concessi</w:t>
      </w:r>
      <w:r>
        <w:rPr>
          <w:rStyle w:val="DefaultParagraphFont"/>
          <w:rFonts w:ascii="Times New Roman" w:eastAsia="Times New Roman" w:hAnsi="Times New Roman" w:cs="Times New Roman"/>
          <w:b/>
          <w:bCs/>
          <w:color w:val="000000"/>
          <w:sz w:val="24"/>
          <w:szCs w:val="24"/>
          <w:lang w:val="en-US" w:eastAsia="en-US" w:bidi="ar-SA"/>
        </w:rPr>
        <w:t>ons</w:t>
      </w:r>
    </w:p>
    <w:p w:rsidR="002D38C9">
      <w:pPr>
        <w:pStyle w:val="Normal0"/>
        <w:widowControl w:val="0"/>
        <w:autoSpaceDE w:val="0"/>
        <w:autoSpaceDN w:val="0"/>
        <w:adjustRightInd w:val="0"/>
        <w:spacing w:after="0" w:line="240" w:lineRule="auto"/>
        <w:ind w:left="720" w:hanging="720"/>
        <w:rPr>
          <w:rStyle w:val="DefaultParagraphFont"/>
          <w:rFonts w:ascii="Times New Roman" w:eastAsia="Times New Roman" w:hAnsi="Times New Roman" w:cs="Times New Roman"/>
          <w:sz w:val="24"/>
          <w:szCs w:val="24"/>
          <w:lang w:val="en-US" w:eastAsia="en-US" w:bidi="ar-SA"/>
        </w:rPr>
      </w:pPr>
    </w:p>
    <w:p w:rsidR="002D38C9" w:rsidP="00575255">
      <w:pPr>
        <w:pStyle w:val="Normal0"/>
        <w:widowControl w:val="0"/>
        <w:autoSpaceDE w:val="0"/>
        <w:autoSpaceDN w:val="0"/>
        <w:adjustRightInd w:val="0"/>
        <w:spacing w:after="0" w:line="240" w:lineRule="auto"/>
        <w:ind w:firstLine="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For transmission development projects assigned to NEET New York as a result of the ISO’s competitive project sponsor process, NEET New York may, in its sole discretion, agree with ISO to apply a competitive bid concession that will result in a lower n</w:t>
      </w:r>
      <w:r>
        <w:rPr>
          <w:rStyle w:val="DefaultParagraphFont"/>
          <w:rFonts w:ascii="Times New Roman" w:eastAsia="Times New Roman" w:hAnsi="Times New Roman" w:cs="Times New Roman"/>
          <w:color w:val="000000"/>
          <w:sz w:val="24"/>
          <w:szCs w:val="24"/>
          <w:lang w:val="en-US" w:eastAsia="en-US" w:bidi="ar-SA"/>
        </w:rPr>
        <w:t>et revenue requirement on a project-specific basis than that which would otherwise be produced by the NEET New York formula rate (“Competitive Bid Concession”).  Any Competitive Bid Concession will appear as a zero or negative input to the formula, and wil</w:t>
      </w:r>
      <w:r>
        <w:rPr>
          <w:rStyle w:val="DefaultParagraphFont"/>
          <w:rFonts w:ascii="Times New Roman" w:eastAsia="Times New Roman" w:hAnsi="Times New Roman" w:cs="Times New Roman"/>
          <w:color w:val="000000"/>
          <w:sz w:val="24"/>
          <w:szCs w:val="24"/>
          <w:lang w:val="en-US" w:eastAsia="en-US" w:bidi="ar-SA"/>
        </w:rPr>
        <w:t>l be determined on a project-specific basis using a workpaper that will be provided to Interested Parties as supporting documentation for each NEET New York Annual True-Up.</w:t>
      </w:r>
    </w:p>
    <w:p w:rsidR="002D38C9">
      <w:pPr>
        <w:pStyle w:val="Normal0"/>
        <w:widowControl w:val="0"/>
        <w:autoSpaceDE w:val="0"/>
        <w:autoSpaceDN w:val="0"/>
        <w:adjustRightInd w:val="0"/>
        <w:spacing w:after="0" w:line="240" w:lineRule="auto"/>
        <w:rPr>
          <w:rStyle w:val="DefaultParagraphFont"/>
          <w:rFonts w:ascii="Times New Roman" w:eastAsia="Times New Roman" w:hAnsi="Times New Roman" w:cs="Times New Roman"/>
          <w:sz w:val="24"/>
          <w:szCs w:val="24"/>
          <w:lang w:val="en-US" w:eastAsia="en-US" w:bidi="ar-SA"/>
        </w:rPr>
      </w:pPr>
    </w:p>
    <w:p w:rsidR="002D38C9">
      <w:pPr>
        <w:pStyle w:val="Normal0"/>
        <w:spacing w:after="160" w:line="259" w:lineRule="auto"/>
        <w:rPr>
          <w:rStyle w:val="DefaultParagraphFont"/>
          <w:rFonts w:ascii="Calibri" w:eastAsia="Times New Roman" w:hAnsi="Calibri" w:cs="Times New Roman"/>
          <w:sz w:val="22"/>
          <w:szCs w:val="22"/>
          <w:lang w:val="en-US" w:eastAsia="en-US" w:bidi="ar-SA"/>
        </w:rPr>
        <w:sectPr>
          <w:headerReference w:type="even" r:id="rId347"/>
          <w:headerReference w:type="default" r:id="rId348"/>
          <w:footerReference w:type="even" r:id="rId349"/>
          <w:footerReference w:type="default" r:id="rId350"/>
          <w:headerReference w:type="first" r:id="rId351"/>
          <w:footerReference w:type="first" r:id="rId352"/>
          <w:type w:val="nextPage"/>
          <w:pgSz w:w="12240" w:h="15840"/>
          <w:pgMar w:top="1440" w:right="1440" w:bottom="1440" w:left="1440" w:header="720" w:footer="720" w:gutter="0"/>
          <w:cols w:space="720"/>
          <w:noEndnote/>
        </w:sectPr>
      </w:pPr>
    </w:p>
    <w:p w:rsidR="00130978" w:rsidRPr="002E7EBF" w:rsidP="00EA4CAB">
      <w:pPr>
        <w:pStyle w:val="Heading1"/>
        <w:rPr>
          <w:rStyle w:val="DefaultParagraphFont"/>
          <w:color w:val="000000"/>
        </w:rPr>
        <w:sectPr w:rsidSect="00DF47DA">
          <w:headerReference w:type="even" r:id="rId353"/>
          <w:headerReference w:type="default" r:id="rId354"/>
          <w:footerReference w:type="even" r:id="rId355"/>
          <w:footerReference w:type="default" r:id="rId356"/>
          <w:headerReference w:type="first" r:id="rId357"/>
          <w:footerReference w:type="first" r:id="rId358"/>
          <w:type w:val="nextPage"/>
          <w:pgSz w:w="12240" w:h="15840" w:code="1"/>
          <w:pgMar w:top="1440" w:right="1440" w:bottom="720" w:left="1440" w:header="720" w:footer="432" w:gutter="0"/>
          <w:paperSrc w:first="41" w:other="41"/>
          <w:cols w:space="720"/>
          <w:noEndnote/>
        </w:sectPr>
      </w:pPr>
      <w:bookmarkStart w:id="37" w:name="_Toc263255392"/>
      <w:bookmarkStart w:id="38" w:name="_GoBack_1"/>
      <w:bookmarkEnd w:id="38"/>
      <w:r>
        <w:rPr>
          <w:rStyle w:val="DefaultParagraphFont"/>
        </w:rPr>
        <w:t>14</w:t>
      </w:r>
      <w:r>
        <w:rPr>
          <w:rStyle w:val="DefaultParagraphFont"/>
        </w:rPr>
        <w:tab/>
      </w:r>
      <w:r w:rsidRPr="00101A8D">
        <w:rPr>
          <w:rStyle w:val="DefaultParagraphFont"/>
        </w:rPr>
        <w:t>Attachment</w:t>
      </w:r>
      <w:r w:rsidRPr="003506F8">
        <w:rPr>
          <w:rStyle w:val="DefaultParagraphFont"/>
        </w:rPr>
        <w:t xml:space="preserve"> H</w:t>
      </w:r>
      <w:r>
        <w:rPr>
          <w:rStyle w:val="DefaultParagraphFont"/>
        </w:rPr>
        <w:t xml:space="preserve"> - </w:t>
      </w:r>
      <w:r w:rsidRPr="00101A8D">
        <w:rPr>
          <w:rStyle w:val="DefaultParagraphFont"/>
        </w:rPr>
        <w:t xml:space="preserve">Annual Transmission Revenue Requirement </w:t>
      </w:r>
      <w:r>
        <w:rPr>
          <w:rStyle w:val="DefaultParagraphFont"/>
        </w:rPr>
        <w:t>f</w:t>
      </w:r>
      <w:r w:rsidRPr="00101A8D">
        <w:rPr>
          <w:rStyle w:val="DefaultParagraphFont"/>
        </w:rPr>
        <w:t xml:space="preserve">or Point-To-Point Transmission Service </w:t>
      </w:r>
      <w:r>
        <w:rPr>
          <w:rStyle w:val="DefaultParagraphFont"/>
        </w:rPr>
        <w:t>a</w:t>
      </w:r>
      <w:r w:rsidRPr="002E7EBF">
        <w:rPr>
          <w:rStyle w:val="DefaultParagraphFont"/>
          <w:color w:val="000000"/>
        </w:rPr>
        <w:t>nd Network Integration Transmission Service</w:t>
      </w:r>
      <w:bookmarkEnd w:id="37"/>
    </w:p>
    <w:p w:rsidR="004C2F99" w:rsidRPr="009D5A79" w:rsidP="004C2F99">
      <w:pPr>
        <w:pStyle w:val="Heading2"/>
        <w:pageBreakBefore/>
        <w:rPr>
          <w:rStyle w:val="DefaultParagraphFont"/>
          <w:rFonts w:ascii="Times New Roman" w:hAnsi="Times New Roman"/>
          <w:sz w:val="24"/>
          <w:szCs w:val="24"/>
        </w:rPr>
      </w:pPr>
      <w:bookmarkStart w:id="39" w:name="_Toc263255393"/>
      <w:bookmarkStart w:id="40" w:name="_GoBack_2"/>
      <w:bookmarkEnd w:id="40"/>
      <w:r w:rsidRPr="009D5A79">
        <w:rPr>
          <w:rStyle w:val="DefaultParagraphFont"/>
          <w:rFonts w:ascii="Times New Roman" w:hAnsi="Times New Roman"/>
          <w:sz w:val="24"/>
          <w:szCs w:val="24"/>
        </w:rPr>
        <w:t>14.1</w:t>
      </w:r>
      <w:r w:rsidRPr="009D5A79">
        <w:rPr>
          <w:rStyle w:val="DefaultParagraphFont"/>
          <w:rFonts w:ascii="Times New Roman" w:hAnsi="Times New Roman"/>
          <w:sz w:val="24"/>
          <w:szCs w:val="24"/>
        </w:rPr>
        <w:tab/>
        <w:t>Transmission Service Charge (“TSC</w:t>
      </w:r>
      <w:bookmarkEnd w:id="39"/>
      <w:r w:rsidRPr="009D5A79">
        <w:rPr>
          <w:rStyle w:val="DefaultParagraphFont"/>
          <w:rFonts w:ascii="Times New Roman" w:hAnsi="Times New Roman"/>
          <w:sz w:val="24"/>
          <w:szCs w:val="24"/>
        </w:rPr>
        <w:t>”)</w:t>
      </w:r>
    </w:p>
    <w:p w:rsidR="004C2F99" w:rsidRPr="009D5A79" w:rsidP="004C2F99">
      <w:pPr>
        <w:pStyle w:val="Heading3"/>
        <w:rPr>
          <w:rStyle w:val="DefaultParagraphFont"/>
          <w:szCs w:val="24"/>
        </w:rPr>
      </w:pPr>
      <w:bookmarkStart w:id="41" w:name="_Toc263255394"/>
      <w:r w:rsidRPr="009D5A79">
        <w:rPr>
          <w:rStyle w:val="DefaultParagraphFont"/>
          <w:szCs w:val="24"/>
        </w:rPr>
        <w:t>14.1.1</w:t>
      </w:r>
      <w:r w:rsidRPr="009D5A79">
        <w:rPr>
          <w:rStyle w:val="DefaultParagraphFont"/>
          <w:szCs w:val="24"/>
        </w:rPr>
        <w:tab/>
        <w:t>Applicability of the Transmission Service Charge to Wholesale Customers</w:t>
      </w:r>
      <w:bookmarkEnd w:id="41"/>
    </w:p>
    <w:p w:rsidR="004C2F99" w:rsidRPr="009D5A79" w:rsidP="00BE013F">
      <w:pPr>
        <w:pStyle w:val="Bodypara"/>
        <w:rPr>
          <w:rStyle w:val="DefaultParagraphFont"/>
        </w:rPr>
      </w:pPr>
      <w:r w:rsidRPr="009D5A79">
        <w:rPr>
          <w:rStyle w:val="DefaultParagraphFont"/>
        </w:rPr>
        <w:t xml:space="preserve">Each month, each wholesale Transmission Customer shall pay to the appropriate Transmission Owner the applicable Wholesale Transmission </w:t>
      </w:r>
      <w:r w:rsidRPr="009D5A79">
        <w:rPr>
          <w:rStyle w:val="DefaultParagraphFont"/>
        </w:rPr>
        <w:t>Service Charge (“Wholesale TSC”) calculated in accordance with Section 14.1.2.1 of this Attachment.  The TSC shall apply to Transmission Service:</w:t>
      </w:r>
    </w:p>
    <w:p w:rsidR="004C2F99" w:rsidRPr="009D5A79" w:rsidP="00BE013F">
      <w:pPr>
        <w:pStyle w:val="alphapara"/>
        <w:rPr>
          <w:rStyle w:val="DefaultParagraphFont"/>
        </w:rPr>
      </w:pPr>
      <w:r w:rsidRPr="009D5A79">
        <w:rPr>
          <w:rStyle w:val="DefaultParagraphFont"/>
        </w:rPr>
        <w:t>14.1.1.1</w:t>
      </w:r>
      <w:r w:rsidRPr="009D5A79">
        <w:rPr>
          <w:rStyle w:val="DefaultParagraphFont"/>
        </w:rPr>
        <w:tab/>
        <w:t>from one or more Interconnection Points between the NYCA and another Control Area to one or more Inte</w:t>
      </w:r>
      <w:r w:rsidRPr="009D5A79">
        <w:rPr>
          <w:rStyle w:val="DefaultParagraphFont"/>
        </w:rPr>
        <w:t>rconnection Points between the NYCA and another Control Area (“Wheels Through”)</w:t>
      </w:r>
      <w:r>
        <w:rPr>
          <w:rStyle w:val="DefaultParagraphFont"/>
        </w:rPr>
        <w:t xml:space="preserve">; </w:t>
      </w:r>
      <w:r w:rsidRPr="001D2234">
        <w:rPr>
          <w:rStyle w:val="DefaultParagraphFont"/>
        </w:rPr>
        <w:t>provided, however, that the TSC shall not apply to Wheels Through scheduled with the ISO to destinations within the New England Control Area provided that the conditions liste</w:t>
      </w:r>
      <w:r w:rsidRPr="001D2234">
        <w:rPr>
          <w:rStyle w:val="DefaultParagraphFont"/>
        </w:rPr>
        <w:t>d in Section 2.7.2.1.4 of this Tariff are satisfied</w:t>
      </w:r>
      <w:r w:rsidRPr="009D5A79">
        <w:rPr>
          <w:rStyle w:val="DefaultParagraphFont"/>
        </w:rPr>
        <w:t xml:space="preserve">;  </w:t>
      </w:r>
    </w:p>
    <w:p w:rsidR="004C2F99" w:rsidRPr="009D5A79" w:rsidP="00BE013F">
      <w:pPr>
        <w:pStyle w:val="alphapara"/>
        <w:rPr>
          <w:rStyle w:val="DefaultParagraphFont"/>
        </w:rPr>
      </w:pPr>
      <w:r w:rsidRPr="009D5A79">
        <w:rPr>
          <w:rStyle w:val="DefaultParagraphFont"/>
        </w:rPr>
        <w:t>14.1.1.2</w:t>
      </w:r>
      <w:r w:rsidRPr="009D5A79">
        <w:rPr>
          <w:rStyle w:val="DefaultParagraphFont"/>
        </w:rPr>
        <w:tab/>
        <w:t>from the NYCA to one or more Interconnection Points between the NYCA and another Control Area, including transmission to deliver Energy purchased from the LBMP Market and delivered to such a C</w:t>
      </w:r>
      <w:r w:rsidRPr="009D5A79">
        <w:rPr>
          <w:rStyle w:val="DefaultParagraphFont"/>
        </w:rPr>
        <w:t>ontrol Area Interconnection Point (“Exports”);</w:t>
      </w:r>
      <w:r>
        <w:rPr>
          <w:rStyle w:val="DefaultParagraphFont"/>
        </w:rPr>
        <w:t xml:space="preserve"> </w:t>
      </w:r>
      <w:r w:rsidRPr="001D2234">
        <w:rPr>
          <w:rStyle w:val="DefaultParagraphFont"/>
        </w:rPr>
        <w:t>provided, however, that the TSC shall not apply to Exports scheduled with the ISO to destinations within the New England Control Area provided that the conditions listed in Section 2.7.2.1.4 of this Tariff are</w:t>
      </w:r>
      <w:r w:rsidRPr="001D2234">
        <w:rPr>
          <w:rStyle w:val="DefaultParagraphFont"/>
        </w:rPr>
        <w:t xml:space="preserve"> satisfied</w:t>
      </w:r>
      <w:r w:rsidRPr="009D5A79">
        <w:rPr>
          <w:rStyle w:val="DefaultParagraphFont"/>
        </w:rPr>
        <w:t>;</w:t>
      </w:r>
      <w:r w:rsidRPr="009D5A79">
        <w:rPr>
          <w:rStyle w:val="DefaultParagraphFont"/>
          <w:vertAlign w:val="superscript"/>
        </w:rPr>
        <w:t xml:space="preserve"> </w:t>
      </w:r>
      <w:r w:rsidRPr="009D5A79">
        <w:rPr>
          <w:rStyle w:val="DefaultParagraphFont"/>
        </w:rPr>
        <w:t xml:space="preserve">or </w:t>
      </w:r>
    </w:p>
    <w:p w:rsidR="004C2F99" w:rsidRPr="009D5A79" w:rsidP="00BE013F">
      <w:pPr>
        <w:pStyle w:val="alphapara"/>
        <w:rPr>
          <w:rStyle w:val="DefaultParagraphFont"/>
        </w:rPr>
      </w:pPr>
      <w:r w:rsidRPr="009D5A79">
        <w:rPr>
          <w:rStyle w:val="DefaultParagraphFont"/>
        </w:rPr>
        <w:t>14.1.1.3</w:t>
      </w:r>
      <w:r w:rsidRPr="009D5A79">
        <w:rPr>
          <w:rStyle w:val="DefaultParagraphFont"/>
        </w:rPr>
        <w:tab/>
        <w:t xml:space="preserve">to serve Load within the NYCA; except, the Wholesale TSC shall not apply to: </w:t>
      </w:r>
    </w:p>
    <w:p w:rsidR="004C2F99" w:rsidRPr="009D5A79" w:rsidP="00BE013F">
      <w:pPr>
        <w:pStyle w:val="alphapara"/>
        <w:rPr>
          <w:rStyle w:val="DefaultParagraphFont"/>
        </w:rPr>
      </w:pPr>
      <w:r>
        <w:rPr>
          <w:rStyle w:val="DefaultParagraphFont"/>
        </w:rPr>
        <w:t>14.1.1.3.1</w:t>
      </w:r>
      <w:r>
        <w:rPr>
          <w:rStyle w:val="DefaultParagraphFont"/>
        </w:rPr>
        <w:tab/>
        <w:t xml:space="preserve">a </w:t>
      </w:r>
      <w:r w:rsidRPr="009D5A79">
        <w:rPr>
          <w:rStyle w:val="DefaultParagraphFont"/>
        </w:rPr>
        <w:t>Transmission Owner’s use of its own system to provide bundled retail service to its Native Load Customers pursuant to a retail service tarif</w:t>
      </w:r>
      <w:r w:rsidRPr="009D5A79">
        <w:rPr>
          <w:rStyle w:val="DefaultParagraphFont"/>
        </w:rPr>
        <w:t xml:space="preserve">f on file with </w:t>
      </w:r>
      <w:r w:rsidRPr="009D5A79">
        <w:rPr>
          <w:rStyle w:val="DefaultParagraphFont"/>
        </w:rPr>
        <w:t xml:space="preserve">the PSC or, in the case of LIPA, has been approved by the Long Island Power Authority’s Board of Trustees; </w:t>
      </w:r>
    </w:p>
    <w:p w:rsidR="004C2F99" w:rsidRPr="009D5A79" w:rsidP="00BE013F">
      <w:pPr>
        <w:pStyle w:val="alphapara"/>
        <w:rPr>
          <w:rStyle w:val="DefaultParagraphFont"/>
        </w:rPr>
      </w:pPr>
      <w:r w:rsidRPr="009D5A79">
        <w:rPr>
          <w:rStyle w:val="DefaultParagraphFont"/>
        </w:rPr>
        <w:t>14.1.1.3.2</w:t>
      </w:r>
      <w:r w:rsidRPr="009D5A79">
        <w:rPr>
          <w:rStyle w:val="DefaultParagraphFont"/>
        </w:rPr>
        <w:tab/>
        <w:t>Transmission Service pursuant to an Existing Transmission Agreement whereby the otherwise applicable TSC does not apply pu</w:t>
      </w:r>
      <w:r w:rsidRPr="009D5A79">
        <w:rPr>
          <w:rStyle w:val="DefaultParagraphFont"/>
        </w:rPr>
        <w:t xml:space="preserve">rsuant to Attachment K; or </w:t>
      </w:r>
    </w:p>
    <w:p w:rsidR="004C2F99" w:rsidRPr="009D5A79" w:rsidP="00BE013F">
      <w:pPr>
        <w:pStyle w:val="alphapara"/>
        <w:rPr>
          <w:rStyle w:val="DefaultParagraphFont"/>
        </w:rPr>
      </w:pPr>
      <w:r w:rsidRPr="009D5A79">
        <w:rPr>
          <w:rStyle w:val="DefaultParagraphFont"/>
        </w:rPr>
        <w:t>14.1.1.3.3</w:t>
      </w:r>
      <w:r w:rsidRPr="009D5A79">
        <w:rPr>
          <w:rStyle w:val="DefaultParagraphFont"/>
        </w:rPr>
        <w:tab/>
        <w:t>retail Transmission Service pursuant to any tariff or rate schedule of a Transmission Owner that explicitly provides for other transmission charges in lieu of the Wholesale TSC, subject to any applicable provisions of</w:t>
      </w:r>
      <w:r w:rsidRPr="009D5A79">
        <w:rPr>
          <w:rStyle w:val="DefaultParagraphFont"/>
        </w:rPr>
        <w:t xml:space="preserve"> the Federal Power Act.</w:t>
      </w:r>
    </w:p>
    <w:p w:rsidR="004C2F99" w:rsidRPr="009D5A79" w:rsidP="00BE013F">
      <w:pPr>
        <w:pStyle w:val="Bodypara"/>
        <w:rPr>
          <w:rStyle w:val="DefaultParagraphFont"/>
        </w:rPr>
      </w:pPr>
      <w:r w:rsidRPr="009D5A79">
        <w:rPr>
          <w:rStyle w:val="DefaultParagraphFont"/>
        </w:rPr>
        <w:t>Each Transmission Owner subject to FERC and/or PSC jurisdiction may file with FERC a separate TSC applicable to retail access in accordance with its retail access program filed with the PSC.  To the extent that LIPA’s rates for serv</w:t>
      </w:r>
      <w:r w:rsidRPr="009D5A79">
        <w:rPr>
          <w:rStyle w:val="DefaultParagraphFont"/>
        </w:rPr>
        <w:t>ice are established by the Long Island Power Authority’s Board of Trustees pursuant to Article 5, Title 1-A of the New York Public Authorities Law, Section 1020-f(u) and 1020-s and are not subject to FERC jurisdiction, this requirement will not</w:t>
      </w:r>
      <w:r>
        <w:rPr>
          <w:rStyle w:val="DefaultParagraphFont"/>
        </w:rPr>
        <w:t xml:space="preserve"> </w:t>
      </w:r>
      <w:r w:rsidRPr="009D5A79">
        <w:rPr>
          <w:rStyle w:val="DefaultParagraphFont"/>
        </w:rPr>
        <w:t>apply to LI</w:t>
      </w:r>
      <w:r w:rsidRPr="009D5A79">
        <w:rPr>
          <w:rStyle w:val="DefaultParagraphFont"/>
        </w:rPr>
        <w:t>PA.</w:t>
      </w:r>
    </w:p>
    <w:p w:rsidR="004C2F99" w:rsidRPr="00EA3055" w:rsidP="004C2F99">
      <w:pPr>
        <w:pStyle w:val="Heading3"/>
        <w:rPr>
          <w:rStyle w:val="DefaultParagraphFont"/>
          <w:szCs w:val="24"/>
        </w:rPr>
      </w:pPr>
      <w:bookmarkStart w:id="42" w:name="_Toc263255395"/>
      <w:r w:rsidRPr="00EA3055">
        <w:rPr>
          <w:rStyle w:val="DefaultParagraphFont"/>
          <w:szCs w:val="24"/>
        </w:rPr>
        <w:t>14.1.2</w:t>
      </w:r>
      <w:r w:rsidRPr="00EA3055">
        <w:rPr>
          <w:rStyle w:val="DefaultParagraphFont"/>
          <w:szCs w:val="24"/>
        </w:rPr>
        <w:tab/>
        <w:t>Wholesale TSC Calculation</w:t>
      </w:r>
      <w:bookmarkEnd w:id="42"/>
    </w:p>
    <w:p w:rsidR="004C2F99" w:rsidRPr="00EA3055" w:rsidP="00BE013F">
      <w:pPr>
        <w:pStyle w:val="Bodypara"/>
        <w:rPr>
          <w:rStyle w:val="DefaultParagraphFont"/>
        </w:rPr>
      </w:pPr>
      <w:r w:rsidRPr="00EA3055">
        <w:rPr>
          <w:rStyle w:val="DefaultParagraphFont"/>
        </w:rPr>
        <w:t>Sections 14.1.2-14.1.6 do not apply to the development of the NYPA TSC, which is described in Section 14.1.7.</w:t>
      </w:r>
    </w:p>
    <w:p w:rsidR="004C2F99" w:rsidRPr="00EA3055" w:rsidP="004C2F99">
      <w:pPr>
        <w:pStyle w:val="Heading40"/>
        <w:rPr>
          <w:rStyle w:val="DefaultParagraphFont"/>
          <w:rFonts w:ascii="Times New Roman" w:hAnsi="Times New Roman"/>
          <w:sz w:val="24"/>
          <w:szCs w:val="24"/>
        </w:rPr>
      </w:pPr>
      <w:bookmarkStart w:id="43" w:name="_Toc263255396"/>
      <w:r w:rsidRPr="00EA3055">
        <w:rPr>
          <w:rStyle w:val="DefaultParagraphFont"/>
          <w:rFonts w:ascii="Times New Roman" w:hAnsi="Times New Roman"/>
          <w:sz w:val="24"/>
          <w:szCs w:val="24"/>
        </w:rPr>
        <w:t>14.1.2.1</w:t>
      </w:r>
      <w:r w:rsidRPr="00EA3055">
        <w:rPr>
          <w:rStyle w:val="DefaultParagraphFont"/>
          <w:rFonts w:ascii="Times New Roman" w:hAnsi="Times New Roman"/>
          <w:sz w:val="24"/>
          <w:szCs w:val="24"/>
        </w:rPr>
        <w:tab/>
        <w:t>Wholesale TSC Formula</w:t>
      </w:r>
      <w:bookmarkEnd w:id="43"/>
    </w:p>
    <w:p w:rsidR="004C2F99" w:rsidRPr="009D5A79" w:rsidP="00BE013F">
      <w:pPr>
        <w:pStyle w:val="Bodypara"/>
        <w:rPr>
          <w:rStyle w:val="DefaultParagraphFont"/>
        </w:rPr>
      </w:pPr>
      <w:r>
        <w:rPr>
          <w:rStyle w:val="DefaultParagraphFont"/>
        </w:rPr>
        <w:t>E</w:t>
      </w:r>
      <w:r w:rsidRPr="009D5A79">
        <w:rPr>
          <w:rStyle w:val="DefaultParagraphFont"/>
        </w:rPr>
        <w:t>ach Transmission Owner, except NYPA</w:t>
      </w:r>
      <w:r>
        <w:rPr>
          <w:rStyle w:val="DefaultParagraphFont"/>
        </w:rPr>
        <w:t>,</w:t>
      </w:r>
      <w:r w:rsidRPr="009D5A79">
        <w:rPr>
          <w:rStyle w:val="DefaultParagraphFont"/>
        </w:rPr>
        <w:t xml:space="preserve"> shall calculate its TSC applicable to Tr</w:t>
      </w:r>
      <w:r w:rsidRPr="009D5A79">
        <w:rPr>
          <w:rStyle w:val="DefaultParagraphFont"/>
        </w:rPr>
        <w:t xml:space="preserve">ansmission Service to serve Load within or exiting the NYCA at its Transmission District as follows: </w:t>
      </w:r>
    </w:p>
    <w:p w:rsidR="004C2F99" w:rsidRPr="00046966" w:rsidP="004C2F99">
      <w:pPr>
        <w:pStyle w:val="Normal2"/>
        <w:spacing w:after="38" w:line="480" w:lineRule="auto"/>
        <w:jc w:val="center"/>
        <w:rPr>
          <w:rStyle w:val="DefaultParagraphFont"/>
          <w:sz w:val="24"/>
          <w:szCs w:val="24"/>
        </w:rPr>
      </w:pPr>
      <w:r w:rsidRPr="00EB2942">
        <w:rPr>
          <w:rStyle w:val="DefaultParagraphFont"/>
          <w:rFonts w:ascii="Times New Roman" w:hAnsi="Times New Roman"/>
          <w:sz w:val="24"/>
          <w:szCs w:val="24"/>
        </w:rPr>
        <w:t>WHOLESALE TSC = {(RR</w:t>
      </w:r>
      <w:r w:rsidRPr="00EB2942">
        <w:rPr>
          <w:rStyle w:val="DefaultParagraphFont"/>
          <w:rFonts w:ascii="Times New Roman" w:hAnsi="Times New Roman"/>
          <w:strike/>
          <w:sz w:val="24"/>
          <w:szCs w:val="24"/>
        </w:rPr>
        <w:t>:</w:t>
      </w:r>
      <w:r w:rsidRPr="00EB2942">
        <w:rPr>
          <w:rStyle w:val="DefaultParagraphFont"/>
          <w:rFonts w:ascii="Times New Roman" w:hAnsi="Times New Roman"/>
          <w:sz w:val="24"/>
          <w:szCs w:val="24"/>
        </w:rPr>
        <w:t>12) + (CCC</w:t>
      </w:r>
      <w:r w:rsidRPr="00EB2942">
        <w:rPr>
          <w:rStyle w:val="DefaultParagraphFont"/>
          <w:rFonts w:ascii="Times New Roman" w:hAnsi="Times New Roman"/>
          <w:strike/>
          <w:sz w:val="24"/>
          <w:szCs w:val="24"/>
        </w:rPr>
        <w:t>:</w:t>
      </w:r>
      <w:r w:rsidRPr="00EB2942">
        <w:rPr>
          <w:rStyle w:val="DefaultParagraphFont"/>
          <w:rFonts w:ascii="Times New Roman" w:hAnsi="Times New Roman"/>
          <w:sz w:val="24"/>
          <w:szCs w:val="24"/>
        </w:rPr>
        <w:t>12) - SR - ECR - CRR - WR - Reserved}/(BU</w:t>
      </w:r>
      <w:r w:rsidRPr="00EB2942">
        <w:rPr>
          <w:rStyle w:val="DefaultParagraphFont"/>
          <w:rFonts w:ascii="Times New Roman" w:hAnsi="Times New Roman"/>
          <w:strike/>
          <w:sz w:val="24"/>
          <w:szCs w:val="24"/>
        </w:rPr>
        <w:t>:</w:t>
      </w:r>
      <w:r w:rsidRPr="00EB2942">
        <w:rPr>
          <w:rStyle w:val="DefaultParagraphFont"/>
          <w:rFonts w:ascii="Times New Roman" w:hAnsi="Times New Roman"/>
          <w:sz w:val="24"/>
          <w:szCs w:val="24"/>
        </w:rPr>
        <w:t>12)</w:t>
      </w:r>
      <w:r w:rsidRPr="00046966">
        <w:rPr>
          <w:rStyle w:val="DefaultParagraphFont"/>
          <w:sz w:val="24"/>
          <w:szCs w:val="24"/>
        </w:rPr>
        <w:t>.</w:t>
      </w:r>
    </w:p>
    <w:p w:rsidR="004C2F99" w:rsidRPr="00EA3055">
      <w:pPr>
        <w:pStyle w:val="Normal2"/>
        <w:spacing w:after="38" w:line="480" w:lineRule="auto"/>
        <w:ind w:left="2880" w:hanging="2880"/>
        <w:rPr>
          <w:rStyle w:val="DefaultParagraphFont"/>
          <w:rFonts w:ascii="Times New Roman" w:hAnsi="Times New Roman"/>
          <w:sz w:val="24"/>
          <w:szCs w:val="24"/>
        </w:rPr>
      </w:pPr>
      <w:r w:rsidRPr="00EA3055">
        <w:rPr>
          <w:rStyle w:val="DefaultParagraphFont"/>
          <w:rFonts w:ascii="Times New Roman" w:hAnsi="Times New Roman"/>
          <w:sz w:val="24"/>
          <w:szCs w:val="24"/>
        </w:rPr>
        <w:t>Where:</w:t>
      </w:r>
      <w:r w:rsidRPr="00EA3055">
        <w:rPr>
          <w:rStyle w:val="DefaultParagraphFont"/>
          <w:rFonts w:ascii="Times New Roman" w:hAnsi="Times New Roman"/>
          <w:sz w:val="24"/>
          <w:szCs w:val="24"/>
        </w:rPr>
        <w:tab/>
      </w:r>
    </w:p>
    <w:p w:rsidR="004C2F99" w:rsidRPr="00EA3055" w:rsidP="004C2F99">
      <w:pPr>
        <w:pStyle w:val="equationtext"/>
        <w:rPr>
          <w:rStyle w:val="DefaultParagraphFont"/>
          <w:rFonts w:ascii="Times New Roman" w:hAnsi="Times New Roman"/>
          <w:sz w:val="24"/>
          <w:szCs w:val="24"/>
        </w:rPr>
      </w:pPr>
      <w:r w:rsidRPr="00EA3055">
        <w:rPr>
          <w:rStyle w:val="DefaultParagraphFont"/>
          <w:rFonts w:ascii="Times New Roman" w:hAnsi="Times New Roman"/>
          <w:sz w:val="24"/>
          <w:szCs w:val="24"/>
        </w:rPr>
        <w:t>RR</w:t>
      </w:r>
      <w:r w:rsidRPr="00EA3055">
        <w:rPr>
          <w:rStyle w:val="DefaultParagraphFont"/>
          <w:rFonts w:ascii="Times New Roman" w:hAnsi="Times New Roman"/>
          <w:sz w:val="24"/>
          <w:szCs w:val="24"/>
        </w:rPr>
        <w:tab/>
        <w:t>=</w:t>
      </w:r>
      <w:r w:rsidRPr="00EA3055">
        <w:rPr>
          <w:rStyle w:val="DefaultParagraphFont"/>
          <w:rFonts w:ascii="Times New Roman" w:hAnsi="Times New Roman"/>
          <w:sz w:val="24"/>
          <w:szCs w:val="24"/>
        </w:rPr>
        <w:tab/>
        <w:t xml:space="preserve">The Annual Transmission Revenue Requirement, as stated in </w:t>
      </w:r>
      <w:r w:rsidRPr="00EA3055">
        <w:rPr>
          <w:rStyle w:val="DefaultParagraphFont"/>
          <w:rFonts w:ascii="Times New Roman" w:hAnsi="Times New Roman"/>
          <w:sz w:val="24"/>
          <w:szCs w:val="24"/>
        </w:rPr>
        <w:t>Table 1 of this Attachment.  Gross Receipts Tax (“GRT”) treatment by each individual company is described in Section 14.1.7.  Revenues from grandfathered agreements listed on Attachment H-1 are treated as a revenue credit in the RR</w:t>
      </w:r>
      <w:r>
        <w:rPr>
          <w:rStyle w:val="DefaultParagraphFont"/>
          <w:rFonts w:ascii="Times New Roman" w:hAnsi="Times New Roman"/>
          <w:sz w:val="24"/>
          <w:szCs w:val="24"/>
        </w:rPr>
        <w:t>;</w:t>
      </w:r>
    </w:p>
    <w:p w:rsidR="00E17A16" w:rsidP="00154971">
      <w:pPr>
        <w:pStyle w:val="equationtext"/>
        <w:rPr>
          <w:rStyle w:val="DefaultParagraphFont"/>
          <w:rFonts w:ascii="Times New Roman" w:hAnsi="Times New Roman"/>
          <w:sz w:val="24"/>
          <w:szCs w:val="24"/>
        </w:rPr>
      </w:pPr>
      <w:r w:rsidRPr="00EA3055">
        <w:rPr>
          <w:rStyle w:val="DefaultParagraphFont"/>
          <w:rFonts w:ascii="Times New Roman" w:hAnsi="Times New Roman"/>
          <w:sz w:val="24"/>
          <w:szCs w:val="24"/>
        </w:rPr>
        <w:t>CCC</w:t>
      </w:r>
      <w:r w:rsidRPr="00EA3055">
        <w:rPr>
          <w:rStyle w:val="DefaultParagraphFont"/>
          <w:rFonts w:ascii="Times New Roman" w:hAnsi="Times New Roman"/>
          <w:sz w:val="24"/>
          <w:szCs w:val="24"/>
        </w:rPr>
        <w:tab/>
        <w:t>=</w:t>
      </w:r>
      <w:r w:rsidRPr="00EA3055">
        <w:rPr>
          <w:rStyle w:val="DefaultParagraphFont"/>
          <w:rFonts w:ascii="Times New Roman" w:hAnsi="Times New Roman"/>
          <w:sz w:val="24"/>
          <w:szCs w:val="24"/>
        </w:rPr>
        <w:tab/>
        <w:t>The annual Schedu</w:t>
      </w:r>
      <w:r w:rsidRPr="00EA3055">
        <w:rPr>
          <w:rStyle w:val="DefaultParagraphFont"/>
          <w:rFonts w:ascii="Times New Roman" w:hAnsi="Times New Roman"/>
          <w:sz w:val="24"/>
          <w:szCs w:val="24"/>
        </w:rPr>
        <w:t>ling, System Control and Dispatch Costs of the individual Transmission Owner (</w:t>
      </w:r>
      <w:r w:rsidRPr="00EA3055">
        <w:rPr>
          <w:rStyle w:val="DefaultParagraphFont"/>
          <w:rFonts w:ascii="Times New Roman" w:hAnsi="Times New Roman"/>
          <w:i/>
          <w:sz w:val="24"/>
          <w:szCs w:val="24"/>
        </w:rPr>
        <w:t>i.e.</w:t>
      </w:r>
      <w:r w:rsidRPr="00EA3055">
        <w:rPr>
          <w:rStyle w:val="DefaultParagraphFont"/>
          <w:rFonts w:ascii="Times New Roman" w:hAnsi="Times New Roman"/>
          <w:sz w:val="24"/>
          <w:szCs w:val="24"/>
        </w:rPr>
        <w:t>, the transmission component of control center costs) as stated on Table 1 of this Attachment</w:t>
      </w:r>
      <w:r>
        <w:rPr>
          <w:rStyle w:val="DefaultParagraphFont"/>
          <w:rFonts w:ascii="Times New Roman" w:hAnsi="Times New Roman"/>
          <w:sz w:val="24"/>
          <w:szCs w:val="24"/>
        </w:rPr>
        <w:t>;</w:t>
      </w:r>
    </w:p>
    <w:p w:rsidR="00E17A16" w:rsidP="004C2F99">
      <w:pPr>
        <w:pStyle w:val="equationtext"/>
        <w:rPr>
          <w:rStyle w:val="DefaultParagraphFont"/>
          <w:rFonts w:ascii="Times New Roman" w:hAnsi="Times New Roman"/>
          <w:sz w:val="24"/>
          <w:szCs w:val="24"/>
        </w:rPr>
      </w:pPr>
      <w:r>
        <w:rPr>
          <w:rStyle w:val="DefaultParagraphFont"/>
          <w:rFonts w:ascii="Times New Roman" w:hAnsi="Times New Roman"/>
          <w:sz w:val="24"/>
          <w:szCs w:val="24"/>
        </w:rPr>
        <w:t>SR =</w:t>
      </w:r>
      <w:r>
        <w:rPr>
          <w:rStyle w:val="DefaultParagraphFont"/>
          <w:rFonts w:ascii="Times New Roman" w:hAnsi="Times New Roman"/>
          <w:sz w:val="24"/>
          <w:szCs w:val="24"/>
        </w:rPr>
        <w:tab/>
      </w:r>
      <w:r>
        <w:rPr>
          <w:rStyle w:val="DefaultParagraphFont"/>
          <w:rFonts w:ascii="Times New Roman" w:hAnsi="Times New Roman"/>
          <w:sz w:val="24"/>
          <w:szCs w:val="24"/>
        </w:rPr>
        <w:tab/>
      </w:r>
      <w:r w:rsidRPr="00E17A16">
        <w:rPr>
          <w:rStyle w:val="DefaultParagraphFont"/>
          <w:rFonts w:ascii="Times New Roman" w:hAnsi="Times New Roman"/>
          <w:sz w:val="24"/>
          <w:szCs w:val="24"/>
        </w:rPr>
        <w:t>The Transmission Owner’s revenues associated with the sale of certain TCC</w:t>
      </w:r>
      <w:r w:rsidRPr="00E17A16">
        <w:rPr>
          <w:rStyle w:val="DefaultParagraphFont"/>
          <w:rFonts w:ascii="Times New Roman" w:hAnsi="Times New Roman"/>
          <w:sz w:val="24"/>
          <w:szCs w:val="24"/>
        </w:rPr>
        <w:t>s, as described in Section 14.1.2.1.1 of this Attachment</w:t>
      </w:r>
      <w:r>
        <w:rPr>
          <w:rStyle w:val="DefaultParagraphFont"/>
          <w:rFonts w:ascii="Times New Roman" w:hAnsi="Times New Roman"/>
          <w:sz w:val="24"/>
          <w:szCs w:val="24"/>
        </w:rPr>
        <w:t>;</w:t>
      </w:r>
    </w:p>
    <w:p w:rsidR="00E17A16" w:rsidP="004C2F99">
      <w:pPr>
        <w:pStyle w:val="equationtext"/>
        <w:rPr>
          <w:rStyle w:val="DefaultParagraphFont"/>
          <w:rFonts w:ascii="Times New Roman" w:hAnsi="Times New Roman"/>
          <w:sz w:val="24"/>
          <w:szCs w:val="24"/>
        </w:rPr>
      </w:pPr>
      <w:r>
        <w:rPr>
          <w:rStyle w:val="DefaultParagraphFont"/>
          <w:rFonts w:ascii="Times New Roman" w:hAnsi="Times New Roman"/>
          <w:sz w:val="24"/>
          <w:szCs w:val="24"/>
        </w:rPr>
        <w:t>ECR =</w:t>
      </w:r>
      <w:r>
        <w:rPr>
          <w:rStyle w:val="DefaultParagraphFont"/>
          <w:rFonts w:ascii="Times New Roman" w:hAnsi="Times New Roman"/>
          <w:sz w:val="24"/>
          <w:szCs w:val="24"/>
        </w:rPr>
        <w:tab/>
      </w:r>
      <w:r w:rsidRPr="00E17A16">
        <w:rPr>
          <w:rStyle w:val="DefaultParagraphFont"/>
          <w:rFonts w:ascii="Times New Roman" w:hAnsi="Times New Roman"/>
          <w:sz w:val="24"/>
          <w:szCs w:val="24"/>
        </w:rPr>
        <w:t>The Transmission Owner's share of Net Congestion Rents in a month, calculated pursuant to Attachment N of the OATT</w:t>
      </w:r>
      <w:r>
        <w:rPr>
          <w:rStyle w:val="DefaultParagraphFont"/>
          <w:rFonts w:ascii="Times New Roman" w:hAnsi="Times New Roman"/>
          <w:sz w:val="24"/>
          <w:szCs w:val="24"/>
        </w:rPr>
        <w:t>;</w:t>
      </w:r>
    </w:p>
    <w:p w:rsidR="00E17A16" w:rsidP="004C2F99">
      <w:pPr>
        <w:pStyle w:val="equationtext"/>
        <w:rPr>
          <w:rStyle w:val="DefaultParagraphFont"/>
          <w:rFonts w:ascii="Times New Roman" w:hAnsi="Times New Roman"/>
          <w:sz w:val="24"/>
          <w:szCs w:val="24"/>
        </w:rPr>
      </w:pPr>
      <w:r>
        <w:rPr>
          <w:rStyle w:val="DefaultParagraphFont"/>
          <w:rFonts w:ascii="Times New Roman" w:hAnsi="Times New Roman"/>
          <w:sz w:val="24"/>
          <w:szCs w:val="24"/>
        </w:rPr>
        <w:t>CRR =</w:t>
      </w:r>
      <w:r>
        <w:rPr>
          <w:rStyle w:val="DefaultParagraphFont"/>
          <w:rFonts w:ascii="Times New Roman" w:hAnsi="Times New Roman"/>
          <w:sz w:val="24"/>
          <w:szCs w:val="24"/>
        </w:rPr>
        <w:tab/>
      </w:r>
      <w:r w:rsidRPr="00E17A16">
        <w:rPr>
          <w:rStyle w:val="DefaultParagraphFont"/>
          <w:rFonts w:ascii="Times New Roman" w:hAnsi="Times New Roman"/>
          <w:sz w:val="24"/>
          <w:szCs w:val="24"/>
        </w:rPr>
        <w:t>The Transmission Owner's Congestion Payments received from Grandfather</w:t>
      </w:r>
      <w:r w:rsidRPr="00E17A16">
        <w:rPr>
          <w:rStyle w:val="DefaultParagraphFont"/>
          <w:rFonts w:ascii="Times New Roman" w:hAnsi="Times New Roman"/>
          <w:sz w:val="24"/>
          <w:szCs w:val="24"/>
        </w:rPr>
        <w:t>ed TCCs and Imputed Revenues from Grandfathered Rights from ETA's, the expenses for which are included in the Transmission Owner's Revenue Requirement</w:t>
      </w:r>
      <w:r>
        <w:rPr>
          <w:rStyle w:val="DefaultParagraphFont"/>
          <w:rFonts w:ascii="Times New Roman" w:hAnsi="Times New Roman"/>
          <w:sz w:val="24"/>
          <w:szCs w:val="24"/>
        </w:rPr>
        <w:t>;</w:t>
      </w:r>
    </w:p>
    <w:p w:rsidR="00E17A16" w:rsidP="004C2F99">
      <w:pPr>
        <w:pStyle w:val="equationtext"/>
        <w:rPr>
          <w:rStyle w:val="DefaultParagraphFont"/>
          <w:rFonts w:ascii="Times New Roman" w:hAnsi="Times New Roman"/>
          <w:sz w:val="24"/>
          <w:szCs w:val="24"/>
        </w:rPr>
      </w:pPr>
      <w:r>
        <w:rPr>
          <w:rStyle w:val="DefaultParagraphFont"/>
          <w:rFonts w:ascii="Times New Roman" w:hAnsi="Times New Roman"/>
          <w:sz w:val="24"/>
          <w:szCs w:val="24"/>
        </w:rPr>
        <w:t>WR =</w:t>
      </w:r>
      <w:r>
        <w:rPr>
          <w:rStyle w:val="DefaultParagraphFont"/>
          <w:rFonts w:ascii="Times New Roman" w:hAnsi="Times New Roman"/>
          <w:sz w:val="24"/>
          <w:szCs w:val="24"/>
        </w:rPr>
        <w:tab/>
      </w:r>
      <w:r w:rsidRPr="00E17A16">
        <w:rPr>
          <w:rStyle w:val="DefaultParagraphFont"/>
          <w:rFonts w:ascii="Times New Roman" w:hAnsi="Times New Roman"/>
          <w:sz w:val="24"/>
          <w:szCs w:val="24"/>
        </w:rPr>
        <w:t xml:space="preserve">The Transmission Owner's revenues from external sales (Wheels Through and Export Transactions) not </w:t>
      </w:r>
      <w:r w:rsidRPr="00E17A16">
        <w:rPr>
          <w:rStyle w:val="DefaultParagraphFont"/>
          <w:rFonts w:ascii="Times New Roman" w:hAnsi="Times New Roman"/>
          <w:sz w:val="24"/>
          <w:szCs w:val="24"/>
        </w:rPr>
        <w:t xml:space="preserve">associated with Existing Transmission Agreements included in Attachment L, Tables 18.1, 18.2 and 18.3 and wheeling revenue, associated with OATT reservations extending beyond the start-up of the ISO.  (i.e., grandfathered OATT agreements), as described in </w:t>
      </w:r>
      <w:r w:rsidRPr="00E17A16">
        <w:rPr>
          <w:rStyle w:val="DefaultParagraphFont"/>
          <w:rFonts w:ascii="Times New Roman" w:hAnsi="Times New Roman"/>
          <w:sz w:val="24"/>
          <w:szCs w:val="24"/>
        </w:rPr>
        <w:t>Section 14.1.2.1.2 of this Attachment</w:t>
      </w:r>
      <w:r>
        <w:rPr>
          <w:rStyle w:val="DefaultParagraphFont"/>
          <w:rFonts w:ascii="Times New Roman" w:hAnsi="Times New Roman"/>
          <w:sz w:val="24"/>
          <w:szCs w:val="24"/>
        </w:rPr>
        <w:t>;</w:t>
      </w:r>
    </w:p>
    <w:p w:rsidR="00E17A16" w:rsidP="004C2F99">
      <w:pPr>
        <w:pStyle w:val="equationtext"/>
        <w:rPr>
          <w:rStyle w:val="DefaultParagraphFont"/>
          <w:rFonts w:ascii="Times New Roman" w:hAnsi="Times New Roman"/>
          <w:sz w:val="24"/>
          <w:szCs w:val="24"/>
        </w:rPr>
      </w:pPr>
      <w:r>
        <w:rPr>
          <w:rStyle w:val="DefaultParagraphFont"/>
          <w:rFonts w:ascii="Times New Roman" w:hAnsi="Times New Roman"/>
          <w:sz w:val="24"/>
          <w:szCs w:val="24"/>
        </w:rPr>
        <w:t>Reserved =</w:t>
      </w:r>
      <w:r w:rsidRPr="00E17A16">
        <w:rPr>
          <w:rStyle w:val="DefaultParagraphFont"/>
        </w:rPr>
        <w:t xml:space="preserve"> </w:t>
      </w:r>
      <w:r w:rsidRPr="00E17A16">
        <w:rPr>
          <w:rStyle w:val="DefaultParagraphFont"/>
          <w:rFonts w:ascii="Times New Roman" w:hAnsi="Times New Roman"/>
          <w:sz w:val="24"/>
          <w:szCs w:val="24"/>
        </w:rPr>
        <w:t>The Transmission Owner’s Congestion payments associated with, and value from the sale of ETCNL TCCs and RCRR TCCs, as described in Section 14.1.2.1.3 of this Attachment; and</w:t>
      </w:r>
    </w:p>
    <w:p w:rsidR="00E17A16" w:rsidP="004C2F99">
      <w:pPr>
        <w:pStyle w:val="equationtext"/>
        <w:rPr>
          <w:rStyle w:val="DefaultParagraphFont"/>
          <w:rFonts w:ascii="Times New Roman" w:hAnsi="Times New Roman"/>
          <w:sz w:val="24"/>
          <w:szCs w:val="24"/>
        </w:rPr>
      </w:pPr>
      <w:r>
        <w:rPr>
          <w:rStyle w:val="DefaultParagraphFont"/>
          <w:rFonts w:ascii="Times New Roman" w:hAnsi="Times New Roman"/>
          <w:sz w:val="24"/>
          <w:szCs w:val="24"/>
        </w:rPr>
        <w:t>BU =</w:t>
      </w:r>
      <w:r>
        <w:rPr>
          <w:rStyle w:val="DefaultParagraphFont"/>
          <w:rFonts w:ascii="Times New Roman" w:hAnsi="Times New Roman"/>
          <w:sz w:val="24"/>
          <w:szCs w:val="24"/>
        </w:rPr>
        <w:tab/>
      </w:r>
      <w:r>
        <w:rPr>
          <w:rStyle w:val="DefaultParagraphFont"/>
          <w:rFonts w:ascii="Times New Roman" w:hAnsi="Times New Roman"/>
          <w:sz w:val="24"/>
          <w:szCs w:val="24"/>
        </w:rPr>
        <w:tab/>
      </w:r>
      <w:r w:rsidRPr="00E17A16">
        <w:rPr>
          <w:rStyle w:val="DefaultParagraphFont"/>
          <w:rFonts w:ascii="Times New Roman" w:hAnsi="Times New Roman"/>
          <w:sz w:val="24"/>
          <w:szCs w:val="24"/>
        </w:rPr>
        <w:t xml:space="preserve">The Transmission Owner's </w:t>
      </w:r>
      <w:r w:rsidRPr="00E17A16">
        <w:rPr>
          <w:rStyle w:val="DefaultParagraphFont"/>
          <w:rFonts w:ascii="Times New Roman" w:hAnsi="Times New Roman"/>
          <w:sz w:val="24"/>
          <w:szCs w:val="24"/>
        </w:rPr>
        <w:t>Billing Units (annual MWh) for the Transmission District (see Table 1 of this Attachment).  The Transmission Owner's BU has been adjusted upward to include subtransmission and distribution losses.</w:t>
      </w:r>
    </w:p>
    <w:p w:rsidR="00E17A16" w:rsidRPr="008B0FA5" w:rsidP="004C2F99">
      <w:pPr>
        <w:pStyle w:val="equationtext"/>
        <w:rPr>
          <w:rStyle w:val="DefaultParagraphFont"/>
          <w:rFonts w:ascii="Times New Roman" w:hAnsi="Times New Roman"/>
          <w:sz w:val="24"/>
          <w:szCs w:val="24"/>
          <w:lang w:val="pt-PT"/>
        </w:rPr>
      </w:pPr>
      <w:r>
        <w:rPr>
          <w:rStyle w:val="DefaultParagraphFont"/>
          <w:rFonts w:ascii="Times New Roman" w:hAnsi="Times New Roman"/>
          <w:sz w:val="24"/>
          <w:szCs w:val="24"/>
        </w:rPr>
        <w:tab/>
      </w:r>
      <w:r w:rsidRPr="008B0FA5">
        <w:rPr>
          <w:rStyle w:val="DefaultParagraphFont"/>
          <w:rFonts w:ascii="Times New Roman" w:hAnsi="Times New Roman"/>
          <w:b/>
          <w:sz w:val="24"/>
          <w:szCs w:val="24"/>
          <w:lang w:val="pt-PT"/>
        </w:rPr>
        <w:t>14.1.2.1.1</w:t>
      </w:r>
      <w:r w:rsidRPr="008B0FA5">
        <w:rPr>
          <w:rStyle w:val="DefaultParagraphFont"/>
          <w:rFonts w:ascii="Times New Roman" w:hAnsi="Times New Roman"/>
          <w:b/>
          <w:sz w:val="24"/>
          <w:szCs w:val="24"/>
          <w:lang w:val="pt-PT"/>
        </w:rPr>
        <w:tab/>
        <w:t>Elements of SR Compone</w:t>
      </w:r>
      <w:r w:rsidRPr="008B0FA5">
        <w:rPr>
          <w:rStyle w:val="DefaultParagraphFont"/>
          <w:rFonts w:ascii="Times New Roman" w:hAnsi="Times New Roman"/>
          <w:b/>
          <w:sz w:val="24"/>
          <w:szCs w:val="24"/>
          <w:lang w:val="pt-PT"/>
        </w:rPr>
        <w:t>n</w:t>
      </w:r>
      <w:r w:rsidRPr="008B0FA5">
        <w:rPr>
          <w:rStyle w:val="DefaultParagraphFont"/>
          <w:rFonts w:ascii="Times New Roman" w:hAnsi="Times New Roman"/>
          <w:b/>
          <w:sz w:val="24"/>
          <w:szCs w:val="24"/>
          <w:lang w:val="pt-PT"/>
        </w:rPr>
        <w:t>t</w:t>
      </w:r>
    </w:p>
    <w:p w:rsidR="004C2F99" w:rsidRPr="008B0FA5" w:rsidP="004127C4">
      <w:pPr>
        <w:pStyle w:val="equationtext"/>
        <w:tabs>
          <w:tab w:val="clear" w:pos="900"/>
        </w:tabs>
        <w:ind w:left="0" w:firstLine="360"/>
        <w:rPr>
          <w:rStyle w:val="DefaultParagraphFont"/>
          <w:rFonts w:ascii="Times New Roman" w:hAnsi="Times New Roman"/>
          <w:sz w:val="24"/>
          <w:szCs w:val="24"/>
          <w:lang w:val="pt-PT"/>
        </w:rPr>
      </w:pPr>
      <w:r w:rsidRPr="008B0FA5">
        <w:rPr>
          <w:rStyle w:val="DefaultParagraphFont"/>
          <w:rFonts w:ascii="Times New Roman" w:hAnsi="Times New Roman"/>
          <w:sz w:val="24"/>
          <w:szCs w:val="24"/>
          <w:lang w:val="pt-PT"/>
        </w:rPr>
        <w:t>SR  =  SR</w:t>
      </w:r>
      <w:r w:rsidRPr="008B0FA5">
        <w:rPr>
          <w:rStyle w:val="DefaultParagraphFont"/>
          <w:rFonts w:ascii="Times New Roman" w:hAnsi="Times New Roman"/>
          <w:sz w:val="24"/>
          <w:szCs w:val="24"/>
          <w:vertAlign w:val="subscript"/>
          <w:lang w:val="pt-PT"/>
        </w:rPr>
        <w:t>1</w:t>
      </w:r>
      <w:r w:rsidRPr="008B0FA5">
        <w:rPr>
          <w:rStyle w:val="DefaultParagraphFont"/>
          <w:rFonts w:ascii="Times New Roman" w:hAnsi="Times New Roman"/>
          <w:sz w:val="24"/>
          <w:szCs w:val="24"/>
          <w:lang w:val="pt-PT"/>
        </w:rPr>
        <w:t xml:space="preserve"> + SR</w:t>
      </w:r>
      <w:r w:rsidRPr="008B0FA5">
        <w:rPr>
          <w:rStyle w:val="DefaultParagraphFont"/>
          <w:rFonts w:ascii="Times New Roman" w:hAnsi="Times New Roman"/>
          <w:sz w:val="24"/>
          <w:szCs w:val="24"/>
          <w:vertAlign w:val="subscript"/>
          <w:lang w:val="pt-PT"/>
        </w:rPr>
        <w:t>2</w:t>
      </w:r>
      <w:r w:rsidRPr="008B0FA5">
        <w:rPr>
          <w:rStyle w:val="DefaultParagraphFont"/>
          <w:rFonts w:ascii="Times New Roman" w:hAnsi="Times New Roman"/>
          <w:sz w:val="24"/>
          <w:szCs w:val="24"/>
          <w:vertAlign w:val="subscript"/>
          <w:lang w:val="pt-PT"/>
        </w:rPr>
        <w:t xml:space="preserve"> </w:t>
      </w:r>
      <w:r w:rsidRPr="008B0FA5">
        <w:rPr>
          <w:rStyle w:val="DefaultParagraphFont"/>
          <w:rFonts w:ascii="Times New Roman" w:hAnsi="Times New Roman"/>
          <w:sz w:val="24"/>
          <w:szCs w:val="24"/>
          <w:lang w:val="pt-PT"/>
        </w:rPr>
        <w:t>+ SR</w:t>
      </w:r>
      <w:r w:rsidRPr="008B0FA5">
        <w:rPr>
          <w:rStyle w:val="DefaultParagraphFont"/>
          <w:rFonts w:ascii="Times New Roman" w:hAnsi="Times New Roman"/>
          <w:sz w:val="24"/>
          <w:szCs w:val="24"/>
          <w:vertAlign w:val="subscript"/>
          <w:lang w:val="pt-PT"/>
        </w:rPr>
        <w:t>3</w:t>
      </w:r>
      <w:r w:rsidRPr="00BE013F">
        <w:rPr>
          <w:rStyle w:val="DefaultParagraphFont"/>
          <w:rFonts w:ascii="Times New Roman" w:hAnsi="Times New Roman"/>
          <w:sz w:val="24"/>
          <w:szCs w:val="24"/>
          <w:lang w:val="pt-PT"/>
        </w:rPr>
        <w:t xml:space="preserve"> + SR</w:t>
      </w:r>
      <w:r w:rsidRPr="00BE013F">
        <w:rPr>
          <w:rStyle w:val="DefaultParagraphFont"/>
          <w:rFonts w:ascii="Times New Roman" w:hAnsi="Times New Roman"/>
          <w:sz w:val="24"/>
          <w:szCs w:val="24"/>
          <w:vertAlign w:val="subscript"/>
          <w:lang w:val="pt-PT"/>
        </w:rPr>
        <w:t>4</w:t>
      </w:r>
      <w:r w:rsidRPr="008B0FA5">
        <w:rPr>
          <w:rStyle w:val="DefaultParagraphFont"/>
          <w:rFonts w:ascii="Times New Roman" w:hAnsi="Times New Roman"/>
          <w:sz w:val="24"/>
          <w:szCs w:val="24"/>
          <w:lang w:val="pt-PT"/>
        </w:rPr>
        <w:t>.</w:t>
      </w:r>
    </w:p>
    <w:p w:rsidR="004C2F99" w:rsidRPr="009D5A79" w:rsidP="00BE013F">
      <w:pPr>
        <w:pStyle w:val="Bodypara"/>
        <w:rPr>
          <w:rStyle w:val="DefaultParagraphFont"/>
        </w:rPr>
      </w:pPr>
      <w:r w:rsidRPr="009D5A79">
        <w:rPr>
          <w:rStyle w:val="DefaultParagraphFont"/>
        </w:rPr>
        <w:t>SR</w:t>
      </w:r>
      <w:r w:rsidRPr="009D5A79">
        <w:rPr>
          <w:rStyle w:val="DefaultParagraphFont"/>
          <w:vertAlign w:val="subscript"/>
        </w:rPr>
        <w:t>1</w:t>
      </w:r>
      <w:r w:rsidRPr="009D5A79">
        <w:rPr>
          <w:rStyle w:val="DefaultParagraphFont"/>
        </w:rPr>
        <w:t xml:space="preserve"> will equal the revenues from the Direct Sale by the Transmission Owner of Original Residual TCCs, TCCs derived from Existing Transmission Capacity for Native Load, and Grandfathered TCCs associated with ETAs, the expenses for which are included</w:t>
      </w:r>
      <w:r w:rsidRPr="009D5A79">
        <w:rPr>
          <w:rStyle w:val="DefaultParagraphFont"/>
        </w:rPr>
        <w:t xml:space="preserve"> in the Transmission Owner’s Revenue Requirements where the Transmission Owner is the Primary </w:t>
      </w:r>
      <w:r>
        <w:rPr>
          <w:rStyle w:val="DefaultParagraphFont"/>
        </w:rPr>
        <w:t>Holder</w:t>
      </w:r>
      <w:r w:rsidRPr="009D5A79">
        <w:rPr>
          <w:rStyle w:val="DefaultParagraphFont"/>
        </w:rPr>
        <w:t xml:space="preserve"> of said TCCs.</w:t>
      </w:r>
      <w:r>
        <w:rPr>
          <w:rStyle w:val="DefaultParagraphFont"/>
        </w:rPr>
        <w:t xml:space="preserve">  </w:t>
      </w:r>
      <w:r w:rsidRPr="00E17A16">
        <w:rPr>
          <w:rStyle w:val="DefaultParagraphFont"/>
        </w:rPr>
        <w:t>SR1 for a month in which a Direct Sale is applicable shall equal the total nominal revenue that the Transmission Owner will receive under ea</w:t>
      </w:r>
      <w:r w:rsidRPr="00E17A16">
        <w:rPr>
          <w:rStyle w:val="DefaultParagraphFont"/>
        </w:rPr>
        <w:t>ch applicable TCC sold in a Direct Sale divided by the duration of that TCC (in months).</w:t>
      </w:r>
    </w:p>
    <w:p w:rsidR="004C2F99" w:rsidRPr="00046966" w:rsidP="00BE013F">
      <w:pPr>
        <w:pStyle w:val="Bodypara"/>
        <w:rPr>
          <w:rStyle w:val="DefaultParagraphFont"/>
        </w:rPr>
      </w:pPr>
      <w:r w:rsidRPr="00EA3055">
        <w:rPr>
          <w:rStyle w:val="DefaultParagraphFont"/>
        </w:rPr>
        <w:t>SR</w:t>
      </w:r>
      <w:r w:rsidRPr="00EA3055">
        <w:rPr>
          <w:rStyle w:val="DefaultParagraphFont"/>
          <w:vertAlign w:val="subscript"/>
        </w:rPr>
        <w:t>2</w:t>
      </w:r>
      <w:r w:rsidRPr="00EA3055">
        <w:rPr>
          <w:rStyle w:val="DefaultParagraphFont"/>
        </w:rPr>
        <w:t xml:space="preserve"> will equal the Transmission Owner's revenues from the Centralized TCC Auction</w:t>
      </w:r>
      <w:r>
        <w:rPr>
          <w:rStyle w:val="DefaultParagraphFont"/>
        </w:rPr>
        <w:t>s and Reconfiguration Auctions</w:t>
      </w:r>
      <w:r w:rsidRPr="00EA3055">
        <w:rPr>
          <w:rStyle w:val="DefaultParagraphFont"/>
        </w:rPr>
        <w:t xml:space="preserve"> allocated pursuant to Attachments N.  SR</w:t>
      </w:r>
      <w:r w:rsidRPr="00EA3055">
        <w:rPr>
          <w:rStyle w:val="DefaultParagraphFont"/>
          <w:vertAlign w:val="subscript"/>
        </w:rPr>
        <w:t>2</w:t>
      </w:r>
      <w:r w:rsidRPr="00EA3055">
        <w:rPr>
          <w:rStyle w:val="DefaultParagraphFont"/>
        </w:rPr>
        <w:t xml:space="preserve"> includes revenues from: (a) TCCs associated with Residual Transmission Capacity that are sold in the Centralized TCC Auction</w:t>
      </w:r>
      <w:r>
        <w:rPr>
          <w:rStyle w:val="DefaultParagraphFont"/>
        </w:rPr>
        <w:t>s and Reconfiguration Auctions</w:t>
      </w:r>
      <w:r w:rsidRPr="00EA3055">
        <w:rPr>
          <w:rStyle w:val="DefaultParagraphFont"/>
        </w:rPr>
        <w:t>; (b) the sale of Grandfathered TCCs associated with ETAs, if the expenses for those ETAs are include</w:t>
      </w:r>
      <w:r w:rsidRPr="00EA3055">
        <w:rPr>
          <w:rStyle w:val="DefaultParagraphFont"/>
        </w:rPr>
        <w:t>d in the Transmission Owner’s Revenue Requirements</w:t>
      </w:r>
      <w:r w:rsidRPr="00EB2942">
        <w:rPr>
          <w:rStyle w:val="DefaultParagraphFont"/>
        </w:rPr>
        <w:t>; and (c) TCCs derived from Existing Transmission</w:t>
      </w:r>
      <w:r>
        <w:rPr>
          <w:rStyle w:val="DefaultParagraphFont"/>
        </w:rPr>
        <w:t xml:space="preserve"> </w:t>
      </w:r>
      <w:r w:rsidRPr="00046966">
        <w:rPr>
          <w:rStyle w:val="DefaultParagraphFont"/>
        </w:rPr>
        <w:t>Capacity for Native Load that are sold in the Centralized TCC Auction.</w:t>
      </w:r>
    </w:p>
    <w:p w:rsidR="004C2F99" w:rsidRPr="00046966" w:rsidP="00BE013F">
      <w:pPr>
        <w:pStyle w:val="Bodypara"/>
        <w:rPr>
          <w:rStyle w:val="DefaultParagraphFont"/>
        </w:rPr>
      </w:pPr>
      <w:r w:rsidRPr="00046966">
        <w:rPr>
          <w:rStyle w:val="DefaultParagraphFont"/>
        </w:rPr>
        <w:t>Revenue from TCCs associated with Residual Transmission Capacity includes payments fo</w:t>
      </w:r>
      <w:r w:rsidRPr="00046966">
        <w:rPr>
          <w:rStyle w:val="DefaultParagraphFont"/>
        </w:rPr>
        <w:t>r Original Residual TCCs that the Transmission Owners sell through the Centralized TCC Auction</w:t>
      </w:r>
      <w:r>
        <w:rPr>
          <w:rStyle w:val="DefaultParagraphFont"/>
        </w:rPr>
        <w:t>s</w:t>
      </w:r>
      <w:r w:rsidRPr="00046966">
        <w:rPr>
          <w:rStyle w:val="DefaultParagraphFont"/>
        </w:rPr>
        <w:t xml:space="preserve"> and the allocation of revenue for other TCCs sold through the Centralized TCC Auction</w:t>
      </w:r>
      <w:r>
        <w:rPr>
          <w:rStyle w:val="DefaultParagraphFont"/>
        </w:rPr>
        <w:t>s and Reconfiguration Auctions</w:t>
      </w:r>
      <w:r w:rsidRPr="00046966">
        <w:rPr>
          <w:rStyle w:val="DefaultParagraphFont"/>
        </w:rPr>
        <w:t xml:space="preserve"> (per the Facility Flow-Based Methodology des</w:t>
      </w:r>
      <w:r w:rsidRPr="00046966">
        <w:rPr>
          <w:rStyle w:val="DefaultParagraphFont"/>
        </w:rPr>
        <w:t>cribed in Attachment N).</w:t>
      </w:r>
    </w:p>
    <w:p w:rsidR="00BE013F" w:rsidP="00BE013F">
      <w:pPr>
        <w:pStyle w:val="Bodypara"/>
        <w:rPr>
          <w:rStyle w:val="DefaultParagraphFont"/>
        </w:rPr>
      </w:pPr>
      <w:r>
        <w:rPr>
          <w:rStyle w:val="DefaultParagraphFont"/>
        </w:rPr>
        <w:t>SR</w:t>
      </w:r>
      <w:r>
        <w:rPr>
          <w:rStyle w:val="DefaultParagraphFont"/>
          <w:vertAlign w:val="subscript"/>
        </w:rPr>
        <w:t>3</w:t>
      </w:r>
      <w:r>
        <w:rPr>
          <w:rStyle w:val="DefaultParagraphFont"/>
        </w:rPr>
        <w:t xml:space="preserve"> shall equal the Transmission Owner’s share of revenues from the award and renewal of Historic Fixed Price TCCs</w:t>
      </w:r>
      <w:r w:rsidRPr="00320F96">
        <w:rPr>
          <w:rStyle w:val="DefaultParagraphFont"/>
        </w:rPr>
        <w:t xml:space="preserve"> (including extensions of Historic Fixed Price TCCs awarded pursuant to Section 19.2.1.4 of Attachment M of the OATT)</w:t>
      </w:r>
      <w:r>
        <w:rPr>
          <w:rStyle w:val="DefaultParagraphFont"/>
        </w:rPr>
        <w:t>, as determined pursuant to Section 20.4 of Attachment N.  The share of revenues allocated to a Transmission Owner pursuant to Section 20.4 of Attachment N shall be adjusted after each Centralized TCC Auction and divided equally across the months for which</w:t>
      </w:r>
      <w:r>
        <w:rPr>
          <w:rStyle w:val="DefaultParagraphFont"/>
        </w:rPr>
        <w:t xml:space="preserve"> the Historic Fixed Price TCCs </w:t>
      </w:r>
      <w:r w:rsidRPr="00320F96">
        <w:rPr>
          <w:rStyle w:val="DefaultParagraphFont"/>
        </w:rPr>
        <w:t>(including extensions of Historic Fixed Price TCCs awarded pursuant to Section 19.2.1.4 of Attachment M of the OATT)</w:t>
      </w:r>
      <w:r>
        <w:rPr>
          <w:rStyle w:val="DefaultParagraphFont"/>
        </w:rPr>
        <w:t xml:space="preserve"> </w:t>
      </w:r>
      <w:r>
        <w:rPr>
          <w:rStyle w:val="DefaultParagraphFont"/>
        </w:rPr>
        <w:t>that were awarded or renewed prior to the relevant Centralized TCC Auction are valid.  Notwithstanding anyth</w:t>
      </w:r>
      <w:r>
        <w:rPr>
          <w:rStyle w:val="DefaultParagraphFont"/>
        </w:rPr>
        <w:t>ing to the contrary herein, with respect to the Transmission Owner’s share of any revenues for Historic Fixed Price TCCs that took effect on or before November 1, 2016, such revenues (or any portion thereof) shall be accounted for in SR</w:t>
      </w:r>
      <w:r>
        <w:rPr>
          <w:rStyle w:val="DefaultParagraphFont"/>
          <w:vertAlign w:val="subscript"/>
        </w:rPr>
        <w:t>3</w:t>
      </w:r>
      <w:r>
        <w:rPr>
          <w:rStyle w:val="DefaultParagraphFont"/>
        </w:rPr>
        <w:t xml:space="preserve"> by dividing such r</w:t>
      </w:r>
      <w:r>
        <w:rPr>
          <w:rStyle w:val="DefaultParagraphFont"/>
        </w:rPr>
        <w:t>evenues (or any portion thereof) equally across the six months of the first Capability Period following the effective date of this provision provided that the NYISO has informed the Transmission Owner of its respective share of such revenues (or any portio</w:t>
      </w:r>
      <w:r>
        <w:rPr>
          <w:rStyle w:val="DefaultParagraphFont"/>
        </w:rPr>
        <w:t>n thereof) at least two weeks prior to the start of such Capability Period, otherwise such revenues (or any remaining portion thereof) shall be accounted for in SR</w:t>
      </w:r>
      <w:r>
        <w:rPr>
          <w:rStyle w:val="DefaultParagraphFont"/>
          <w:vertAlign w:val="subscript"/>
        </w:rPr>
        <w:t>3</w:t>
      </w:r>
      <w:r>
        <w:rPr>
          <w:rStyle w:val="DefaultParagraphFont"/>
        </w:rPr>
        <w:t xml:space="preserve"> by dividing such revenues (or any remaining portion thereof) equally across the six months </w:t>
      </w:r>
      <w:r>
        <w:rPr>
          <w:rStyle w:val="DefaultParagraphFont"/>
        </w:rPr>
        <w:t>of the Capability Period that follows the first Capability Period following the effective date of this provision.</w:t>
      </w:r>
      <w:r w:rsidRPr="00BE013F">
        <w:rPr>
          <w:rStyle w:val="DefaultParagraphFont"/>
        </w:rPr>
        <w:t xml:space="preserve"> </w:t>
      </w:r>
      <w:r w:rsidRPr="004C7F80">
        <w:rPr>
          <w:rStyle w:val="DefaultParagraphFont"/>
        </w:rPr>
        <w:t xml:space="preserve"> </w:t>
      </w:r>
    </w:p>
    <w:p w:rsidR="004127C4" w:rsidRPr="00046966" w:rsidP="00BE013F">
      <w:pPr>
        <w:pStyle w:val="Bodypara"/>
        <w:rPr>
          <w:rStyle w:val="DefaultParagraphFont"/>
        </w:rPr>
      </w:pPr>
      <w:r>
        <w:rPr>
          <w:rStyle w:val="DefaultParagraphFont"/>
        </w:rPr>
        <w:t>SR</w:t>
      </w:r>
      <w:r>
        <w:rPr>
          <w:rStyle w:val="DefaultParagraphFont"/>
          <w:vertAlign w:val="subscript"/>
        </w:rPr>
        <w:t>4</w:t>
      </w:r>
      <w:r>
        <w:rPr>
          <w:rStyle w:val="DefaultParagraphFont"/>
        </w:rPr>
        <w:t xml:space="preserve"> shall equal the Transmission Owner’s share of revenues from the initial award and renewal of Non-Historic Fixed Price TCCs, as determine</w:t>
      </w:r>
      <w:r>
        <w:rPr>
          <w:rStyle w:val="DefaultParagraphFont"/>
        </w:rPr>
        <w:t>d pursuant to Section 20.5 of Attachment N.  The share of revenues allocated to a Transmission Owner pursuant to Section 20.5 of Attachment N shall be adjusted after each Centralized TCC Auction and divided equally across the months for which the Non-Histo</w:t>
      </w:r>
      <w:r>
        <w:rPr>
          <w:rStyle w:val="DefaultParagraphFont"/>
        </w:rPr>
        <w:t>ric Fixed Price TCCs that were initially awarded or renewed as part of the relevant Centralized TCC Auction are valid.  Notwithstanding anything to the contrary herein, with respect to the Transmission Owner’s share of any revenues for Non-Historic Fixed P</w:t>
      </w:r>
      <w:r>
        <w:rPr>
          <w:rStyle w:val="DefaultParagraphFont"/>
        </w:rPr>
        <w:t>rice TCCs that took effect on or before May 1, 2017, such revenues (or any portion thereof) shall be accounted for in SR</w:t>
      </w:r>
      <w:r>
        <w:rPr>
          <w:rStyle w:val="DefaultParagraphFont"/>
          <w:vertAlign w:val="subscript"/>
        </w:rPr>
        <w:t>4</w:t>
      </w:r>
      <w:r>
        <w:rPr>
          <w:rStyle w:val="DefaultParagraphFont"/>
        </w:rPr>
        <w:t xml:space="preserve"> by dividing such revenues (or any portion thereof) equally across the six months of the first Capability Period that commences followi</w:t>
      </w:r>
      <w:r>
        <w:rPr>
          <w:rStyle w:val="DefaultParagraphFont"/>
        </w:rPr>
        <w:t>ng the effective date of this provision provided that the NYISO has informed the Transmission Owner of its respective share of such revenues (or any portion thereof) at least two weeks prior to the start of such Capability Period, otherwise such revenues (</w:t>
      </w:r>
      <w:r>
        <w:rPr>
          <w:rStyle w:val="DefaultParagraphFont"/>
        </w:rPr>
        <w:t>or any remaining portion thereof) shall be accounted for in SR</w:t>
      </w:r>
      <w:r>
        <w:rPr>
          <w:rStyle w:val="DefaultParagraphFont"/>
          <w:vertAlign w:val="subscript"/>
        </w:rPr>
        <w:t>4</w:t>
      </w:r>
      <w:r>
        <w:rPr>
          <w:rStyle w:val="DefaultParagraphFont"/>
        </w:rPr>
        <w:t xml:space="preserve"> by dividing such revenues (or any remaining portion thereof) equally across the six months of the Capability Period that follows the first Capability Period that commences following the effect</w:t>
      </w:r>
      <w:r>
        <w:rPr>
          <w:rStyle w:val="DefaultParagraphFont"/>
        </w:rPr>
        <w:t>ive date of this provision.</w:t>
      </w:r>
    </w:p>
    <w:p w:rsidR="004C2F99" w:rsidRPr="00046966" w:rsidP="004C2F99">
      <w:pPr>
        <w:pStyle w:val="Heading40"/>
        <w:rPr>
          <w:rStyle w:val="DefaultParagraphFont"/>
          <w:rFonts w:ascii="Times New Roman" w:hAnsi="Times New Roman"/>
          <w:sz w:val="24"/>
          <w:szCs w:val="24"/>
        </w:rPr>
      </w:pPr>
      <w:bookmarkStart w:id="44" w:name="_Toc263255397"/>
      <w:r w:rsidRPr="00046966">
        <w:rPr>
          <w:rStyle w:val="DefaultParagraphFont"/>
          <w:rFonts w:ascii="Times New Roman" w:hAnsi="Times New Roman"/>
          <w:sz w:val="24"/>
          <w:szCs w:val="24"/>
        </w:rPr>
        <w:t>14.1.2.1.</w:t>
      </w:r>
      <w:r>
        <w:rPr>
          <w:rStyle w:val="DefaultParagraphFont"/>
          <w:rFonts w:ascii="Times New Roman" w:hAnsi="Times New Roman"/>
          <w:sz w:val="24"/>
          <w:szCs w:val="24"/>
        </w:rPr>
        <w:t>2</w:t>
      </w:r>
      <w:r w:rsidRPr="00046966">
        <w:rPr>
          <w:rStyle w:val="DefaultParagraphFont"/>
          <w:rFonts w:ascii="Times New Roman" w:hAnsi="Times New Roman"/>
          <w:sz w:val="24"/>
          <w:szCs w:val="24"/>
        </w:rPr>
        <w:tab/>
      </w:r>
      <w:r w:rsidRPr="00046966">
        <w:rPr>
          <w:rStyle w:val="DefaultParagraphFont"/>
          <w:rFonts w:ascii="Times New Roman" w:hAnsi="Times New Roman"/>
          <w:sz w:val="24"/>
          <w:szCs w:val="24"/>
        </w:rPr>
        <w:tab/>
        <w:t>Elements of the WR Component</w:t>
      </w:r>
      <w:bookmarkEnd w:id="44"/>
    </w:p>
    <w:p w:rsidR="004C2F99" w:rsidRPr="00046966" w:rsidP="00BE013F">
      <w:pPr>
        <w:pStyle w:val="Bodypara"/>
        <w:rPr>
          <w:rStyle w:val="DefaultParagraphFont"/>
        </w:rPr>
      </w:pPr>
      <w:r w:rsidRPr="00046966">
        <w:rPr>
          <w:rStyle w:val="DefaultParagraphFont"/>
        </w:rPr>
        <w:t>The WR component will equal the sum of: (1) TSC revenues received from new external transactions (Wheels Through and Export Transactions); (2) transmission revenues received under grandfa</w:t>
      </w:r>
      <w:r w:rsidRPr="00046966">
        <w:rPr>
          <w:rStyle w:val="DefaultParagraphFont"/>
        </w:rPr>
        <w:t>thered OATT agreements and actual revenues under Schedule 1 to the grandfathered OATT agreements, but not under Schedules 2 through 6 to the grandfathered OATT agreements; and (3) any revenues related to pre-OATT grandfathered arrangements if the transmiss</w:t>
      </w:r>
      <w:r w:rsidRPr="00046966">
        <w:rPr>
          <w:rStyle w:val="DefaultParagraphFont"/>
        </w:rPr>
        <w:t>ion owner increased its OATT revenue requirement to derive its RR component to reflect the fact that revenues related to such transactions are at risk due to options available to the customers resulting from the current restructuring, and the customer reta</w:t>
      </w:r>
      <w:r w:rsidRPr="00046966">
        <w:rPr>
          <w:rStyle w:val="DefaultParagraphFont"/>
        </w:rPr>
        <w:t xml:space="preserve">ins its grandfathered arrangement. </w:t>
      </w:r>
    </w:p>
    <w:p w:rsidR="004C2F99" w:rsidRPr="00046966" w:rsidP="00BE013F">
      <w:pPr>
        <w:pStyle w:val="Bodypara"/>
        <w:rPr>
          <w:rStyle w:val="DefaultParagraphFont"/>
        </w:rPr>
      </w:pPr>
      <w:r w:rsidRPr="00046966">
        <w:rPr>
          <w:rStyle w:val="DefaultParagraphFont"/>
        </w:rPr>
        <w:t>In each subcomponent of the WR component above, the revenues will include the Gross Receipts Tax (“GRT”) when the Transmission Owner has included the GRT in the RR.</w:t>
      </w:r>
    </w:p>
    <w:p w:rsidR="004C2F99" w:rsidRPr="00046966" w:rsidP="004C2F99">
      <w:pPr>
        <w:pStyle w:val="Heading40"/>
        <w:rPr>
          <w:rStyle w:val="DefaultParagraphFont"/>
          <w:rFonts w:ascii="Times New Roman" w:hAnsi="Times New Roman"/>
          <w:sz w:val="24"/>
          <w:szCs w:val="24"/>
        </w:rPr>
      </w:pPr>
      <w:bookmarkStart w:id="45" w:name="_Toc263255398"/>
      <w:r w:rsidRPr="00046966">
        <w:rPr>
          <w:rStyle w:val="DefaultParagraphFont"/>
          <w:rFonts w:ascii="Times New Roman" w:hAnsi="Times New Roman"/>
          <w:sz w:val="24"/>
          <w:szCs w:val="24"/>
        </w:rPr>
        <w:t>14.1.2.1.2</w:t>
      </w:r>
      <w:r>
        <w:rPr>
          <w:rStyle w:val="DefaultParagraphFont"/>
          <w:rFonts w:ascii="Times New Roman" w:hAnsi="Times New Roman"/>
          <w:sz w:val="24"/>
          <w:szCs w:val="24"/>
        </w:rPr>
        <w:t>.1</w:t>
      </w:r>
      <w:r>
        <w:rPr>
          <w:rStyle w:val="DefaultParagraphFont"/>
          <w:rFonts w:ascii="Times New Roman" w:hAnsi="Times New Roman"/>
          <w:sz w:val="24"/>
          <w:szCs w:val="24"/>
        </w:rPr>
        <w:tab/>
      </w:r>
      <w:r w:rsidRPr="00046966">
        <w:rPr>
          <w:rStyle w:val="DefaultParagraphFont"/>
          <w:rFonts w:ascii="Times New Roman" w:hAnsi="Times New Roman"/>
          <w:sz w:val="24"/>
          <w:szCs w:val="24"/>
        </w:rPr>
        <w:t>Treatment of Schedule 1 Associated with Gr</w:t>
      </w:r>
      <w:r w:rsidRPr="00046966">
        <w:rPr>
          <w:rStyle w:val="DefaultParagraphFont"/>
          <w:rFonts w:ascii="Times New Roman" w:hAnsi="Times New Roman"/>
          <w:sz w:val="24"/>
          <w:szCs w:val="24"/>
        </w:rPr>
        <w:t>andfathered OATT Service</w:t>
      </w:r>
      <w:bookmarkEnd w:id="45"/>
    </w:p>
    <w:p w:rsidR="00EB2942" w:rsidP="00BE013F">
      <w:pPr>
        <w:pStyle w:val="Bodypara"/>
        <w:rPr>
          <w:rStyle w:val="DefaultParagraphFont"/>
        </w:rPr>
      </w:pPr>
      <w:r w:rsidRPr="00046966">
        <w:rPr>
          <w:rStyle w:val="DefaultParagraphFont"/>
        </w:rPr>
        <w:t xml:space="preserve">All customers under grandfathered OATT service agreements must continue to pay the Schedule 1 charge applicable under the individual OATT, absent a settlement to the contrary.  The revenues received from Schedule 1 charges paid by </w:t>
      </w:r>
      <w:r w:rsidRPr="00046966">
        <w:rPr>
          <w:rStyle w:val="DefaultParagraphFont"/>
        </w:rPr>
        <w:t>grandfathered OATT customers will be treated as revenue credit in the WR component as part of the wheeling revenue associated with OATT reservations extending beyond the start-up of the ISO.</w:t>
      </w:r>
    </w:p>
    <w:p w:rsidR="004C2F99" w:rsidRPr="00046966" w:rsidP="00BE013F">
      <w:pPr>
        <w:pStyle w:val="Bodypara"/>
        <w:rPr>
          <w:rStyle w:val="DefaultParagraphFont"/>
        </w:rPr>
      </w:pPr>
      <w:r>
        <w:rPr>
          <w:rStyle w:val="DefaultParagraphFont"/>
        </w:rPr>
        <w:t>14.1.2.1.3</w:t>
      </w:r>
      <w:r>
        <w:rPr>
          <w:rStyle w:val="DefaultParagraphFont"/>
        </w:rPr>
        <w:tab/>
        <w:t>Elements of the Reserved Component</w:t>
      </w:r>
      <w:r w:rsidRPr="00046966">
        <w:rPr>
          <w:rStyle w:val="DefaultParagraphFont"/>
        </w:rPr>
        <w:t xml:space="preserve"> </w:t>
      </w:r>
    </w:p>
    <w:p w:rsidR="004C2F99" w:rsidRPr="00EB2942" w:rsidP="00EB2942">
      <w:pPr>
        <w:pStyle w:val="equationtext"/>
        <w:tabs>
          <w:tab w:val="clear" w:pos="900"/>
        </w:tabs>
        <w:ind w:left="0" w:firstLine="720"/>
        <w:rPr>
          <w:rStyle w:val="DefaultParagraphFont"/>
          <w:rFonts w:ascii="Times New Roman" w:hAnsi="Times New Roman"/>
          <w:sz w:val="24"/>
          <w:szCs w:val="24"/>
          <w:vertAlign w:val="subscript"/>
        </w:rPr>
      </w:pPr>
      <w:r w:rsidRPr="00EB2942">
        <w:rPr>
          <w:rStyle w:val="DefaultParagraphFont"/>
          <w:rFonts w:ascii="Times New Roman" w:hAnsi="Times New Roman"/>
          <w:sz w:val="24"/>
          <w:szCs w:val="24"/>
        </w:rPr>
        <w:t>Reserved =</w:t>
      </w:r>
      <w:r w:rsidRPr="00EB2942">
        <w:rPr>
          <w:rStyle w:val="DefaultParagraphFont"/>
          <w:rFonts w:ascii="Times New Roman" w:hAnsi="Times New Roman"/>
          <w:sz w:val="24"/>
          <w:szCs w:val="24"/>
        </w:rPr>
        <w:tab/>
      </w:r>
      <w:r w:rsidRPr="00EB2942">
        <w:rPr>
          <w:rStyle w:val="DefaultParagraphFont"/>
          <w:rFonts w:ascii="Times New Roman" w:hAnsi="Times New Roman"/>
          <w:sz w:val="24"/>
          <w:szCs w:val="24"/>
        </w:rPr>
        <w:t>Reserved</w:t>
      </w:r>
      <w:r w:rsidRPr="00EB2942">
        <w:rPr>
          <w:rStyle w:val="DefaultParagraphFont"/>
          <w:rFonts w:ascii="Times New Roman" w:hAnsi="Times New Roman"/>
          <w:sz w:val="24"/>
          <w:szCs w:val="24"/>
          <w:vertAlign w:val="subscript"/>
        </w:rPr>
        <w:t>1</w:t>
      </w:r>
      <w:r w:rsidRPr="00EB2942">
        <w:rPr>
          <w:rStyle w:val="DefaultParagraphFont"/>
          <w:rFonts w:ascii="Times New Roman" w:hAnsi="Times New Roman"/>
          <w:sz w:val="24"/>
          <w:szCs w:val="24"/>
        </w:rPr>
        <w:t xml:space="preserve"> + Reserved</w:t>
      </w:r>
      <w:r w:rsidRPr="00EB2942">
        <w:rPr>
          <w:rStyle w:val="DefaultParagraphFont"/>
          <w:rFonts w:ascii="Times New Roman" w:hAnsi="Times New Roman"/>
          <w:sz w:val="24"/>
          <w:szCs w:val="24"/>
          <w:vertAlign w:val="subscript"/>
        </w:rPr>
        <w:t>2</w:t>
      </w:r>
      <w:r w:rsidRPr="00EB2942">
        <w:rPr>
          <w:rStyle w:val="DefaultParagraphFont"/>
          <w:rFonts w:ascii="Times New Roman" w:hAnsi="Times New Roman"/>
          <w:sz w:val="24"/>
          <w:szCs w:val="24"/>
        </w:rPr>
        <w:t xml:space="preserve"> + Reserved</w:t>
      </w:r>
      <w:r w:rsidRPr="00EB2942">
        <w:rPr>
          <w:rStyle w:val="DefaultParagraphFont"/>
          <w:rFonts w:ascii="Times New Roman" w:hAnsi="Times New Roman"/>
          <w:sz w:val="24"/>
          <w:szCs w:val="24"/>
          <w:vertAlign w:val="subscript"/>
        </w:rPr>
        <w:t>3</w:t>
      </w:r>
      <w:r w:rsidRPr="00EB2942">
        <w:rPr>
          <w:rStyle w:val="DefaultParagraphFont"/>
          <w:rFonts w:ascii="Times New Roman" w:hAnsi="Times New Roman"/>
          <w:sz w:val="24"/>
          <w:szCs w:val="24"/>
        </w:rPr>
        <w:t xml:space="preserve"> + Reserved</w:t>
      </w:r>
      <w:r w:rsidRPr="00EB2942">
        <w:rPr>
          <w:rStyle w:val="DefaultParagraphFont"/>
          <w:rFonts w:ascii="Times New Roman" w:hAnsi="Times New Roman"/>
          <w:sz w:val="24"/>
          <w:szCs w:val="24"/>
          <w:vertAlign w:val="subscript"/>
        </w:rPr>
        <w:t>4</w:t>
      </w:r>
    </w:p>
    <w:p w:rsidR="00EB2942" w:rsidP="00BE013F">
      <w:pPr>
        <w:pStyle w:val="Bodypara"/>
        <w:rPr>
          <w:rStyle w:val="DefaultParagraphFont"/>
        </w:rPr>
      </w:pPr>
      <w:r w:rsidRPr="00046966">
        <w:rPr>
          <w:rStyle w:val="DefaultParagraphFont"/>
        </w:rPr>
        <w:t>Reserved</w:t>
      </w:r>
      <w:r w:rsidRPr="00046966">
        <w:rPr>
          <w:rStyle w:val="DefaultParagraphFont"/>
          <w:vertAlign w:val="subscript"/>
        </w:rPr>
        <w:t>1</w:t>
      </w:r>
      <w:r w:rsidRPr="00046966">
        <w:rPr>
          <w:rStyle w:val="DefaultParagraphFont"/>
        </w:rPr>
        <w:t xml:space="preserve"> will equal the Transmission Owner's Congestion payments for a month received pursuant to Section 20.2.3 of Attachment N of this Tariff for the Transmission Owner’s ETCNL TCCs.  </w:t>
      </w:r>
    </w:p>
    <w:p w:rsidR="00EB2942" w:rsidP="00BE013F">
      <w:pPr>
        <w:pStyle w:val="Bodypara"/>
        <w:rPr>
          <w:rStyle w:val="DefaultParagraphFont"/>
        </w:rPr>
      </w:pPr>
      <w:r w:rsidRPr="00046966">
        <w:rPr>
          <w:rStyle w:val="DefaultParagraphFont"/>
        </w:rPr>
        <w:t>Reserved</w:t>
      </w:r>
      <w:r w:rsidRPr="00046966">
        <w:rPr>
          <w:rStyle w:val="DefaultParagraphFont"/>
          <w:vertAlign w:val="subscript"/>
        </w:rPr>
        <w:t>2</w:t>
      </w:r>
      <w:r w:rsidRPr="00046966">
        <w:rPr>
          <w:rStyle w:val="DefaultParagraphFont"/>
        </w:rPr>
        <w:t xml:space="preserve"> will equal t</w:t>
      </w:r>
      <w:r w:rsidRPr="00046966">
        <w:rPr>
          <w:rStyle w:val="DefaultParagraphFont"/>
        </w:rPr>
        <w:t xml:space="preserve">he Transmission Owner's Congestion payments for a month received pursuant to Section 20.2.3 of Attachment N of this Tariff for the Transmission Owner’s RCRR TCCs.  </w:t>
      </w:r>
    </w:p>
    <w:p w:rsidR="00EB2942" w:rsidP="00BE013F">
      <w:pPr>
        <w:pStyle w:val="Bodypara"/>
        <w:rPr>
          <w:rStyle w:val="DefaultParagraphFont"/>
        </w:rPr>
      </w:pPr>
      <w:r w:rsidRPr="00046966">
        <w:rPr>
          <w:rStyle w:val="DefaultParagraphFont"/>
        </w:rPr>
        <w:t>Reserved</w:t>
      </w:r>
      <w:r w:rsidRPr="00046966">
        <w:rPr>
          <w:rStyle w:val="DefaultParagraphFont"/>
          <w:vertAlign w:val="subscript"/>
        </w:rPr>
        <w:t>3</w:t>
      </w:r>
      <w:r w:rsidRPr="00046966">
        <w:rPr>
          <w:rStyle w:val="DefaultParagraphFont"/>
        </w:rPr>
        <w:t xml:space="preserve"> will equal the value that a Transmission Owner receives for the sale of its ETCNL</w:t>
      </w:r>
      <w:r w:rsidRPr="00046966">
        <w:rPr>
          <w:rStyle w:val="DefaultParagraphFont"/>
        </w:rPr>
        <w:t xml:space="preserve"> TCCs in a month, with the value for each </w:t>
      </w:r>
      <w:r w:rsidRPr="00BE013F">
        <w:rPr>
          <w:rStyle w:val="DefaultParagraphFont"/>
        </w:rPr>
        <w:t>ETCNL</w:t>
      </w:r>
      <w:r w:rsidRPr="00046966">
        <w:rPr>
          <w:rStyle w:val="DefaultParagraphFont"/>
        </w:rPr>
        <w:t xml:space="preserve"> TCC sold divided equally over the month</w:t>
      </w:r>
      <w:r>
        <w:rPr>
          <w:rStyle w:val="DefaultParagraphFont"/>
        </w:rPr>
        <w:t>(</w:t>
      </w:r>
      <w:r w:rsidRPr="00046966">
        <w:rPr>
          <w:rStyle w:val="DefaultParagraphFont"/>
        </w:rPr>
        <w:t>s</w:t>
      </w:r>
      <w:r>
        <w:rPr>
          <w:rStyle w:val="DefaultParagraphFont"/>
        </w:rPr>
        <w:t>)</w:t>
      </w:r>
      <w:r w:rsidRPr="00046966">
        <w:rPr>
          <w:rStyle w:val="DefaultParagraphFont"/>
        </w:rPr>
        <w:t xml:space="preserve"> </w:t>
      </w:r>
      <w:r>
        <w:rPr>
          <w:rStyle w:val="DefaultParagraphFont"/>
        </w:rPr>
        <w:t xml:space="preserve">for which </w:t>
      </w:r>
      <w:r w:rsidRPr="00046966">
        <w:rPr>
          <w:rStyle w:val="DefaultParagraphFont"/>
        </w:rPr>
        <w:t xml:space="preserve">that </w:t>
      </w:r>
      <w:r>
        <w:rPr>
          <w:rStyle w:val="DefaultParagraphFont"/>
        </w:rPr>
        <w:t xml:space="preserve">sold </w:t>
      </w:r>
      <w:r w:rsidRPr="00046966">
        <w:rPr>
          <w:rStyle w:val="DefaultParagraphFont"/>
        </w:rPr>
        <w:t>ETCNL TCC</w:t>
      </w:r>
      <w:r>
        <w:rPr>
          <w:rStyle w:val="DefaultParagraphFont"/>
        </w:rPr>
        <w:t xml:space="preserve"> is valid</w:t>
      </w:r>
      <w:r w:rsidRPr="00046966">
        <w:rPr>
          <w:rStyle w:val="DefaultParagraphFont"/>
        </w:rPr>
        <w:t xml:space="preserve">.  </w:t>
      </w:r>
    </w:p>
    <w:p w:rsidR="004C2F99" w:rsidRPr="00046966" w:rsidP="00BE013F">
      <w:pPr>
        <w:pStyle w:val="Bodypara"/>
        <w:rPr>
          <w:rStyle w:val="DefaultParagraphFont"/>
        </w:rPr>
      </w:pPr>
      <w:r w:rsidRPr="00046966">
        <w:rPr>
          <w:rStyle w:val="DefaultParagraphFont"/>
        </w:rPr>
        <w:t>Reserved</w:t>
      </w:r>
      <w:r w:rsidRPr="00046966">
        <w:rPr>
          <w:rStyle w:val="DefaultParagraphFont"/>
          <w:vertAlign w:val="subscript"/>
        </w:rPr>
        <w:t>4</w:t>
      </w:r>
      <w:r w:rsidRPr="00046966">
        <w:rPr>
          <w:rStyle w:val="DefaultParagraphFont"/>
        </w:rPr>
        <w:t xml:space="preserve"> will equal the value that a Transmission Owner receives for the sale of its RCRR TCCs in a month, with the value </w:t>
      </w:r>
      <w:r w:rsidRPr="00046966">
        <w:rPr>
          <w:rStyle w:val="DefaultParagraphFont"/>
        </w:rPr>
        <w:t>for each RCRR TCC sold divided equally over the month</w:t>
      </w:r>
      <w:r>
        <w:rPr>
          <w:rStyle w:val="DefaultParagraphFont"/>
        </w:rPr>
        <w:t>(</w:t>
      </w:r>
      <w:r w:rsidRPr="00046966">
        <w:rPr>
          <w:rStyle w:val="DefaultParagraphFont"/>
        </w:rPr>
        <w:t>s</w:t>
      </w:r>
      <w:r>
        <w:rPr>
          <w:rStyle w:val="DefaultParagraphFont"/>
        </w:rPr>
        <w:t>)</w:t>
      </w:r>
      <w:r w:rsidRPr="00046966">
        <w:rPr>
          <w:rStyle w:val="DefaultParagraphFont"/>
        </w:rPr>
        <w:t xml:space="preserve"> </w:t>
      </w:r>
      <w:r>
        <w:rPr>
          <w:rStyle w:val="DefaultParagraphFont"/>
        </w:rPr>
        <w:t xml:space="preserve">for which </w:t>
      </w:r>
      <w:r w:rsidRPr="00046966">
        <w:rPr>
          <w:rStyle w:val="DefaultParagraphFont"/>
        </w:rPr>
        <w:t xml:space="preserve">that </w:t>
      </w:r>
      <w:r>
        <w:rPr>
          <w:rStyle w:val="DefaultParagraphFont"/>
        </w:rPr>
        <w:t>sold RCRR</w:t>
      </w:r>
      <w:r w:rsidRPr="00046966">
        <w:rPr>
          <w:rStyle w:val="DefaultParagraphFont"/>
        </w:rPr>
        <w:t xml:space="preserve"> TCC</w:t>
      </w:r>
      <w:r>
        <w:rPr>
          <w:rStyle w:val="DefaultParagraphFont"/>
        </w:rPr>
        <w:t xml:space="preserve"> is valid</w:t>
      </w:r>
      <w:r w:rsidRPr="00046966">
        <w:rPr>
          <w:rStyle w:val="DefaultParagraphFont"/>
        </w:rPr>
        <w:t>.</w:t>
      </w:r>
    </w:p>
    <w:p w:rsidR="004C2F99" w:rsidRPr="00046966" w:rsidP="00BE013F">
      <w:pPr>
        <w:pStyle w:val="Bodypara"/>
        <w:rPr>
          <w:rStyle w:val="DefaultParagraphFont"/>
        </w:rPr>
      </w:pPr>
      <w:r w:rsidRPr="00046966">
        <w:rPr>
          <w:rStyle w:val="DefaultParagraphFont"/>
        </w:rPr>
        <w:t>The RR, SR and CRR will not include expenses for the Transmission Owner's purchase of TCCs or revenues from the sale of said TCCs or from the collection of Cong</w:t>
      </w:r>
      <w:r w:rsidRPr="00046966">
        <w:rPr>
          <w:rStyle w:val="DefaultParagraphFont"/>
        </w:rPr>
        <w:t>estion Rents for said TCCs.  The ECR, CRR, WR, and Reserved shall be updated prior to the start of each month based on actual data for the calendar month prior to the month in which the adjustment is made (e.g., January actual data will be used in February</w:t>
      </w:r>
      <w:r w:rsidRPr="00046966">
        <w:rPr>
          <w:rStyle w:val="DefaultParagraphFont"/>
        </w:rPr>
        <w:t xml:space="preserve"> to calculate the TSC effective in March).  The TSC shall not apply to the scheduled quantities physically Curtailed by the ISO.</w:t>
      </w:r>
    </w:p>
    <w:p w:rsidR="004C2F99" w:rsidRPr="00046966" w:rsidP="00BE013F">
      <w:pPr>
        <w:pStyle w:val="Bodypara"/>
        <w:rPr>
          <w:rStyle w:val="DefaultParagraphFont"/>
        </w:rPr>
      </w:pPr>
      <w:r w:rsidRPr="00046966">
        <w:rPr>
          <w:rStyle w:val="DefaultParagraphFont"/>
        </w:rPr>
        <w:t>Each Member System is responsible for calculating: (1) the RR component of its TSC charge; (2) the CCC component of its TSC cha</w:t>
      </w:r>
      <w:r w:rsidRPr="00046966">
        <w:rPr>
          <w:rStyle w:val="DefaultParagraphFont"/>
        </w:rPr>
        <w:t xml:space="preserve">rge; </w:t>
      </w:r>
      <w:r>
        <w:rPr>
          <w:rStyle w:val="DefaultParagraphFont"/>
        </w:rPr>
        <w:t>(3) the SR</w:t>
      </w:r>
      <w:r>
        <w:rPr>
          <w:rStyle w:val="DefaultParagraphFont"/>
          <w:vertAlign w:val="subscript"/>
        </w:rPr>
        <w:t>1</w:t>
      </w:r>
      <w:r>
        <w:rPr>
          <w:rStyle w:val="DefaultParagraphFont"/>
        </w:rPr>
        <w:t xml:space="preserve"> portion of the SR component of its TSC charge; </w:t>
      </w:r>
      <w:r w:rsidRPr="00046966">
        <w:rPr>
          <w:rStyle w:val="DefaultParagraphFont"/>
        </w:rPr>
        <w:t>and (</w:t>
      </w:r>
      <w:r>
        <w:rPr>
          <w:rStyle w:val="DefaultParagraphFont"/>
        </w:rPr>
        <w:t>4</w:t>
      </w:r>
      <w:r w:rsidRPr="00046966">
        <w:rPr>
          <w:rStyle w:val="DefaultParagraphFont"/>
        </w:rPr>
        <w:t xml:space="preserve">) the BU component of its TSC charge. </w:t>
      </w:r>
    </w:p>
    <w:p w:rsidR="004C2F99" w:rsidRPr="00046966" w:rsidP="00BE013F">
      <w:pPr>
        <w:pStyle w:val="Bodypara"/>
        <w:rPr>
          <w:rStyle w:val="DefaultParagraphFont"/>
        </w:rPr>
      </w:pPr>
      <w:r w:rsidRPr="00046966">
        <w:rPr>
          <w:rStyle w:val="DefaultParagraphFont"/>
        </w:rPr>
        <w:t xml:space="preserve">The NYISO is responsible for calculating </w:t>
      </w:r>
      <w:r>
        <w:rPr>
          <w:rStyle w:val="DefaultParagraphFont"/>
        </w:rPr>
        <w:t xml:space="preserve">or providing the information necessary to calculate: </w:t>
      </w:r>
      <w:r w:rsidRPr="00046966">
        <w:rPr>
          <w:rStyle w:val="DefaultParagraphFont"/>
        </w:rPr>
        <w:t xml:space="preserve">(1) the </w:t>
      </w:r>
      <w:r>
        <w:rPr>
          <w:rStyle w:val="DefaultParagraphFont"/>
        </w:rPr>
        <w:t>SR</w:t>
      </w:r>
      <w:r>
        <w:rPr>
          <w:rStyle w:val="DefaultParagraphFont"/>
          <w:vertAlign w:val="subscript"/>
        </w:rPr>
        <w:t>2</w:t>
      </w:r>
      <w:r>
        <w:rPr>
          <w:rStyle w:val="DefaultParagraphFont"/>
        </w:rPr>
        <w:t>, SR</w:t>
      </w:r>
      <w:r>
        <w:rPr>
          <w:rStyle w:val="DefaultParagraphFont"/>
          <w:vertAlign w:val="subscript"/>
        </w:rPr>
        <w:t>3</w:t>
      </w:r>
      <w:r>
        <w:rPr>
          <w:rStyle w:val="DefaultParagraphFont"/>
        </w:rPr>
        <w:t xml:space="preserve"> and SR</w:t>
      </w:r>
      <w:r>
        <w:rPr>
          <w:rStyle w:val="DefaultParagraphFont"/>
          <w:vertAlign w:val="subscript"/>
        </w:rPr>
        <w:t>4</w:t>
      </w:r>
      <w:r>
        <w:rPr>
          <w:rStyle w:val="DefaultParagraphFont"/>
        </w:rPr>
        <w:t xml:space="preserve"> portion</w:t>
      </w:r>
      <w:r>
        <w:rPr>
          <w:rStyle w:val="DefaultParagraphFont"/>
        </w:rPr>
        <w:t>s</w:t>
      </w:r>
      <w:r>
        <w:rPr>
          <w:rStyle w:val="DefaultParagraphFont"/>
        </w:rPr>
        <w:t xml:space="preserve"> of the </w:t>
      </w:r>
      <w:r w:rsidRPr="00046966">
        <w:rPr>
          <w:rStyle w:val="DefaultParagraphFont"/>
        </w:rPr>
        <w:t>SR component of each Member System's TSC charge based on information provided by the Member System and information derived from ISO operation; (2) the ECR component of each Member System's TSC charge based on information derived from ISO operation; (3) the</w:t>
      </w:r>
      <w:r w:rsidRPr="00046966">
        <w:rPr>
          <w:rStyle w:val="DefaultParagraphFont"/>
        </w:rPr>
        <w:t xml:space="preserve"> CRR component of each Member System's TSC charge based on information derived from ISO operation; (4) the Reserved component of each Member System’s TSC charge based on information provided by the Member System and information derived from ISO operation; </w:t>
      </w:r>
      <w:r w:rsidRPr="00046966">
        <w:rPr>
          <w:rStyle w:val="DefaultParagraphFont"/>
        </w:rPr>
        <w:t>and (5) the WR component of each Member System’s TSC charge based on information provided by the Member System and information derived from ISO operation.  Any calculations that the ISO is responsible for are subject to review and comment by all affected p</w:t>
      </w:r>
      <w:r w:rsidRPr="00046966">
        <w:rPr>
          <w:rStyle w:val="DefaultParagraphFont"/>
        </w:rPr>
        <w:t xml:space="preserve">arties.  </w:t>
      </w:r>
    </w:p>
    <w:p w:rsidR="004C2F99" w:rsidRPr="00046966" w:rsidP="00BE013F">
      <w:pPr>
        <w:pStyle w:val="Bodypara"/>
        <w:rPr>
          <w:rStyle w:val="DefaultParagraphFont"/>
        </w:rPr>
      </w:pPr>
      <w:r w:rsidRPr="00046966">
        <w:rPr>
          <w:rStyle w:val="DefaultParagraphFont"/>
        </w:rPr>
        <w:t>The RR term will be updated based on Transmission Owner filings to FERC (or a NYISO filing to FERC on behalf of LIPA) under the FPA.  These filings will be made when a Transmission Owner determines that a change to its RR is required under Sectio</w:t>
      </w:r>
      <w:r w:rsidRPr="00046966">
        <w:rPr>
          <w:rStyle w:val="DefaultParagraphFont"/>
        </w:rPr>
        <w:t>n 205.</w:t>
      </w:r>
    </w:p>
    <w:p w:rsidR="004C2F99" w:rsidRPr="00046966" w:rsidP="00BE013F">
      <w:pPr>
        <w:pStyle w:val="Bodypara"/>
        <w:rPr>
          <w:rStyle w:val="DefaultParagraphFont"/>
        </w:rPr>
      </w:pPr>
      <w:r w:rsidRPr="00046966">
        <w:rPr>
          <w:rStyle w:val="DefaultParagraphFont"/>
        </w:rPr>
        <w:t>The CCC term will be updated based on Transmission Owner filings to FERC (or a NYISO filing to FERC on behalf of LIPA) under the FPA. These filings will be made when the Transmission Owner determines that a change to the CCC is required.</w:t>
      </w:r>
    </w:p>
    <w:p w:rsidR="008F31C6" w:rsidP="00BE013F">
      <w:pPr>
        <w:pStyle w:val="Bodypara"/>
        <w:rPr>
          <w:rStyle w:val="DefaultParagraphFont"/>
        </w:rPr>
      </w:pPr>
      <w:r w:rsidRPr="00046966">
        <w:rPr>
          <w:rStyle w:val="DefaultParagraphFont"/>
        </w:rPr>
        <w:t>SR: The revenue from the Direct Sale of TCCs will be determined monthly and will enter the TSC formula through the SR term with a two-month lag (e.g., January actual data will be used in February to calculate the SR term used in the TSC for March).  The re</w:t>
      </w:r>
      <w:r w:rsidRPr="00046966">
        <w:rPr>
          <w:rStyle w:val="DefaultParagraphFont"/>
        </w:rPr>
        <w:t xml:space="preserve">venue that a Transmission Owner receives from a TCC sold in a Centralized Auction </w:t>
      </w:r>
      <w:r>
        <w:rPr>
          <w:rStyle w:val="DefaultParagraphFont"/>
        </w:rPr>
        <w:t xml:space="preserve">or Reconfiguration Auction </w:t>
      </w:r>
      <w:r w:rsidRPr="00046966">
        <w:rPr>
          <w:rStyle w:val="DefaultParagraphFont"/>
        </w:rPr>
        <w:t>will be divided equally among the month</w:t>
      </w:r>
      <w:r>
        <w:rPr>
          <w:rStyle w:val="DefaultParagraphFont"/>
        </w:rPr>
        <w:t>(</w:t>
      </w:r>
      <w:r w:rsidRPr="00046966">
        <w:rPr>
          <w:rStyle w:val="DefaultParagraphFont"/>
        </w:rPr>
        <w:t>s</w:t>
      </w:r>
      <w:r>
        <w:rPr>
          <w:rStyle w:val="DefaultParagraphFont"/>
        </w:rPr>
        <w:t>)</w:t>
      </w:r>
      <w:r w:rsidRPr="00046966">
        <w:rPr>
          <w:rStyle w:val="DefaultParagraphFont"/>
        </w:rPr>
        <w:t xml:space="preserve"> for which the </w:t>
      </w:r>
      <w:r>
        <w:rPr>
          <w:rStyle w:val="DefaultParagraphFont"/>
        </w:rPr>
        <w:t xml:space="preserve">sold </w:t>
      </w:r>
      <w:r w:rsidRPr="00046966">
        <w:rPr>
          <w:rStyle w:val="DefaultParagraphFont"/>
        </w:rPr>
        <w:t xml:space="preserve">TCC is </w:t>
      </w:r>
      <w:r>
        <w:rPr>
          <w:rStyle w:val="DefaultParagraphFont"/>
        </w:rPr>
        <w:t>valid</w:t>
      </w:r>
      <w:r w:rsidRPr="00046966">
        <w:rPr>
          <w:rStyle w:val="DefaultParagraphFont"/>
        </w:rPr>
        <w:t xml:space="preserve">.  The revenue from these TCCs will enter the TSC formula month-by-month </w:t>
      </w:r>
      <w:r w:rsidRPr="00046966">
        <w:rPr>
          <w:rStyle w:val="DefaultParagraphFont"/>
        </w:rPr>
        <w:t>through the SR term</w:t>
      </w:r>
      <w:r>
        <w:rPr>
          <w:rStyle w:val="DefaultParagraphFont"/>
        </w:rPr>
        <w:t xml:space="preserve"> with a two-month lag (e.g., January actual data will be used in February to calculate the SR term used in the TSC for March)</w:t>
      </w:r>
      <w:r w:rsidRPr="00046966">
        <w:rPr>
          <w:rStyle w:val="DefaultParagraphFont"/>
        </w:rPr>
        <w:t xml:space="preserve">.  </w:t>
      </w:r>
      <w:r w:rsidRPr="00357FB0">
        <w:rPr>
          <w:rStyle w:val="DefaultParagraphFont"/>
        </w:rPr>
        <w:t>For Balance of Period Auctions, the ISO shall also provide each Transmission Owner information regarding thei</w:t>
      </w:r>
      <w:r w:rsidRPr="00357FB0">
        <w:rPr>
          <w:rStyle w:val="DefaultParagraphFont"/>
        </w:rPr>
        <w:t>r respective share of Net Auction Revenues for each month covered by each Balance-of-Period Auction</w:t>
      </w:r>
      <w:r>
        <w:rPr>
          <w:rStyle w:val="DefaultParagraphFont"/>
        </w:rPr>
        <w:t xml:space="preserve">.  </w:t>
      </w:r>
      <w:r w:rsidRPr="00046966">
        <w:rPr>
          <w:rStyle w:val="DefaultParagraphFont"/>
        </w:rPr>
        <w:t xml:space="preserve">The ISO is responsible for </w:t>
      </w:r>
      <w:r>
        <w:rPr>
          <w:rStyle w:val="DefaultParagraphFont"/>
        </w:rPr>
        <w:t>providing the information necessary to calculate</w:t>
      </w:r>
      <w:r w:rsidRPr="00046966">
        <w:rPr>
          <w:rStyle w:val="DefaultParagraphFont"/>
        </w:rPr>
        <w:t xml:space="preserve"> the </w:t>
      </w:r>
      <w:r>
        <w:rPr>
          <w:rStyle w:val="DefaultParagraphFont"/>
        </w:rPr>
        <w:t>SR</w:t>
      </w:r>
      <w:r>
        <w:rPr>
          <w:rStyle w:val="DefaultParagraphFont"/>
          <w:vertAlign w:val="subscript"/>
        </w:rPr>
        <w:t>2</w:t>
      </w:r>
      <w:r>
        <w:rPr>
          <w:rStyle w:val="DefaultParagraphFont"/>
        </w:rPr>
        <w:t xml:space="preserve">, </w:t>
      </w:r>
      <w:r>
        <w:rPr>
          <w:rStyle w:val="DefaultParagraphFont"/>
        </w:rPr>
        <w:t>SR</w:t>
      </w:r>
      <w:r>
        <w:rPr>
          <w:rStyle w:val="DefaultParagraphFont"/>
          <w:vertAlign w:val="subscript"/>
        </w:rPr>
        <w:t>3</w:t>
      </w:r>
      <w:r>
        <w:rPr>
          <w:rStyle w:val="DefaultParagraphFont"/>
        </w:rPr>
        <w:t xml:space="preserve"> </w:t>
      </w:r>
      <w:r>
        <w:rPr>
          <w:rStyle w:val="DefaultParagraphFont"/>
        </w:rPr>
        <w:t>and SR</w:t>
      </w:r>
      <w:r w:rsidRPr="00BE013F">
        <w:rPr>
          <w:rStyle w:val="DefaultParagraphFont"/>
          <w:vertAlign w:val="subscript"/>
        </w:rPr>
        <w:t>4</w:t>
      </w:r>
      <w:r>
        <w:rPr>
          <w:rStyle w:val="DefaultParagraphFont"/>
        </w:rPr>
        <w:t xml:space="preserve"> </w:t>
      </w:r>
      <w:r>
        <w:rPr>
          <w:rStyle w:val="DefaultParagraphFont"/>
        </w:rPr>
        <w:t xml:space="preserve">portions </w:t>
      </w:r>
      <w:r>
        <w:rPr>
          <w:rStyle w:val="DefaultParagraphFont"/>
        </w:rPr>
        <w:t xml:space="preserve">of the </w:t>
      </w:r>
      <w:r w:rsidRPr="00046966">
        <w:rPr>
          <w:rStyle w:val="DefaultParagraphFont"/>
        </w:rPr>
        <w:t>SR component of each Transmission Owner’s</w:t>
      </w:r>
      <w:r w:rsidRPr="00046966">
        <w:rPr>
          <w:rStyle w:val="DefaultParagraphFont"/>
        </w:rPr>
        <w:t xml:space="preserve"> TSC.  The Transmission Owner will not adjust the </w:t>
      </w:r>
      <w:r>
        <w:rPr>
          <w:rStyle w:val="DefaultParagraphFont"/>
        </w:rPr>
        <w:t xml:space="preserve">information provided by the </w:t>
      </w:r>
      <w:r w:rsidRPr="00046966">
        <w:rPr>
          <w:rStyle w:val="DefaultParagraphFont"/>
        </w:rPr>
        <w:t xml:space="preserve">ISO.  </w:t>
      </w:r>
    </w:p>
    <w:p w:rsidR="004C2F99" w:rsidRPr="00046966" w:rsidP="00BE013F">
      <w:pPr>
        <w:pStyle w:val="Bodypara"/>
        <w:rPr>
          <w:rStyle w:val="DefaultParagraphFont"/>
        </w:rPr>
      </w:pPr>
      <w:r w:rsidRPr="00046966">
        <w:rPr>
          <w:rStyle w:val="DefaultParagraphFont"/>
        </w:rPr>
        <w:t>The ECR revenue will be calculated monthly and will enter the TSC formula with a two-month lag (e.g., January actual data will be used in February to calculate the ECR ter</w:t>
      </w:r>
      <w:r w:rsidRPr="00046966">
        <w:rPr>
          <w:rStyle w:val="DefaultParagraphFont"/>
        </w:rPr>
        <w:t>m used in the TSC for March).  The ISO is responsible for calculating the ECR component of each Transmission Owner’s TSC.   The Transmission Owner will not adjust the ISO's calculation.</w:t>
      </w:r>
    </w:p>
    <w:p w:rsidR="004C2F99" w:rsidRPr="00046966" w:rsidP="00BE013F">
      <w:pPr>
        <w:pStyle w:val="Bodypara"/>
        <w:rPr>
          <w:rStyle w:val="DefaultParagraphFont"/>
        </w:rPr>
      </w:pPr>
      <w:r w:rsidRPr="00046966">
        <w:rPr>
          <w:rStyle w:val="DefaultParagraphFont"/>
        </w:rPr>
        <w:t>The CRR revenue will be calculated monthly and will enter the TSC form</w:t>
      </w:r>
      <w:r w:rsidRPr="00046966">
        <w:rPr>
          <w:rStyle w:val="DefaultParagraphFont"/>
        </w:rPr>
        <w:t>ula with a two-month lag (e.g., January actual data will be used in February to calculate the CRR term used in the TSC for March). Each Transmission Owner will identify for the ISO each ETA (“Identified ETA”), under which the Transmission Owner is a custom</w:t>
      </w:r>
      <w:r w:rsidRPr="00046966">
        <w:rPr>
          <w:rStyle w:val="DefaultParagraphFont"/>
        </w:rPr>
        <w:t>er, the expenses for which are included in the Transmission Owner’s RR.  The ISO shall calculate that Transmission Owner’s Congestion Payments received from Grandfathered TCCs and Imputed Revenues from Grandfathered Rights from the Transmission Owner’s Ide</w:t>
      </w:r>
      <w:r w:rsidRPr="00046966">
        <w:rPr>
          <w:rStyle w:val="DefaultParagraphFont"/>
        </w:rPr>
        <w:t>ntified ETAs.  If the inclusion of the costs under an Identified ETA in the Transmission Owner’s RR is subject to refund, then the CRR shall be subject to adjustment.  If the costs under one or more of the Identified ETAs are removed from the RR and the Tr</w:t>
      </w:r>
      <w:r w:rsidRPr="00046966">
        <w:rPr>
          <w:rStyle w:val="DefaultParagraphFont"/>
        </w:rPr>
        <w:t>ansmission Owner is required to recalculate its TSC with the adjusted RR, then in recalculating the TSC, the Transmission Owner shall reverse the portion of the CRR that was attributed to each such ETA.  The Transmission Owner shall rebill the customers ba</w:t>
      </w:r>
      <w:r w:rsidRPr="00046966">
        <w:rPr>
          <w:rStyle w:val="DefaultParagraphFont"/>
        </w:rPr>
        <w:t>sed on the recalculated TSC.  To the extent the Transmission Owner owes a refund to the customer, it shall comply with any applicable refund obligations, including payment of interest to the extent due pursuant to 18 C.F.R. § 35.19a(a)(2)(iii), or its succ</w:t>
      </w:r>
      <w:r w:rsidRPr="00046966">
        <w:rPr>
          <w:rStyle w:val="DefaultParagraphFont"/>
        </w:rPr>
        <w:t>essor.  If the reversal of the CRR results in a higher TSC than was charged, the customer shall pay in the time prescribed for payment of TSCs the Transmission Owner the difference between the TSC payments it made and the rebilled amounts, with interest th</w:t>
      </w:r>
      <w:r w:rsidRPr="00046966">
        <w:rPr>
          <w:rStyle w:val="DefaultParagraphFont"/>
        </w:rPr>
        <w:t xml:space="preserve">ereon from the dates payments were made to the date that the rebilled amounts are due.  Said interest will be calculated in the same manner as interest on over-payments as specified in 18 C.F.R. § 35.19a(a)(2)(iii), or its successor.  </w:t>
      </w:r>
    </w:p>
    <w:p w:rsidR="004C2F99" w:rsidRPr="00046966" w:rsidP="00BE013F">
      <w:pPr>
        <w:pStyle w:val="Bodypara"/>
        <w:rPr>
          <w:rStyle w:val="DefaultParagraphFont"/>
        </w:rPr>
      </w:pPr>
      <w:r w:rsidRPr="00046966">
        <w:rPr>
          <w:rStyle w:val="DefaultParagraphFont"/>
        </w:rPr>
        <w:t>The Reserved will be</w:t>
      </w:r>
      <w:r w:rsidRPr="00046966">
        <w:rPr>
          <w:rStyle w:val="DefaultParagraphFont"/>
        </w:rPr>
        <w:t xml:space="preserve"> calculated monthly and will enter the TSC formula with a two-month lag (e.g., January actual data will be used in February to calculate the ETCNL TCC term used in the TSC for March).  The ISO </w:t>
      </w:r>
      <w:r w:rsidRPr="001F025C">
        <w:rPr>
          <w:rStyle w:val="DefaultParagraphFont"/>
        </w:rPr>
        <w:t>is responsible for providing the information necessary to</w:t>
      </w:r>
      <w:r w:rsidRPr="00046966">
        <w:rPr>
          <w:rStyle w:val="DefaultParagraphFont"/>
        </w:rPr>
        <w:t xml:space="preserve"> calcu</w:t>
      </w:r>
      <w:r w:rsidRPr="00046966">
        <w:rPr>
          <w:rStyle w:val="DefaultParagraphFont"/>
        </w:rPr>
        <w:t xml:space="preserve">late </w:t>
      </w:r>
      <w:r>
        <w:rPr>
          <w:rStyle w:val="DefaultParagraphFont"/>
        </w:rPr>
        <w:t>the Reserved Component of each</w:t>
      </w:r>
      <w:r w:rsidRPr="00046966">
        <w:rPr>
          <w:rStyle w:val="DefaultParagraphFont"/>
        </w:rPr>
        <w:t xml:space="preserve"> Transmission Owner’s </w:t>
      </w:r>
      <w:r>
        <w:rPr>
          <w:rStyle w:val="DefaultParagraphFont"/>
        </w:rPr>
        <w:t>TSC</w:t>
      </w:r>
      <w:r w:rsidRPr="00046966">
        <w:rPr>
          <w:rStyle w:val="DefaultParagraphFont"/>
        </w:rPr>
        <w:t>.</w:t>
      </w:r>
    </w:p>
    <w:p w:rsidR="004C2F99" w:rsidRPr="00046966" w:rsidP="00BE013F">
      <w:pPr>
        <w:pStyle w:val="Bodypara"/>
        <w:rPr>
          <w:rStyle w:val="DefaultParagraphFont"/>
        </w:rPr>
      </w:pPr>
      <w:r w:rsidRPr="00046966">
        <w:rPr>
          <w:rStyle w:val="DefaultParagraphFont"/>
        </w:rPr>
        <w:t>WR: The revenue that a Transmission Owner collects for new external sales will be calculated monthly and will enter the WR term in the TSC formula with a two-month lag (</w:t>
      </w:r>
      <w:r w:rsidRPr="009B6789">
        <w:rPr>
          <w:rStyle w:val="DefaultParagraphFont"/>
          <w:i/>
        </w:rPr>
        <w:t>i.e</w:t>
      </w:r>
      <w:r w:rsidRPr="00046966">
        <w:rPr>
          <w:rStyle w:val="DefaultParagraphFont"/>
        </w:rPr>
        <w:t>., January actual data</w:t>
      </w:r>
      <w:r w:rsidRPr="00046966">
        <w:rPr>
          <w:rStyle w:val="DefaultParagraphFont"/>
        </w:rPr>
        <w:t xml:space="preserve"> will be used in February to calculate the WR term used in the TSC for March). The ISO is responsible for calculating new external sales subcomponent of the WR component of each Transmission Owner’s TSC. The Transmission Owner will not adjust the ISO's cal</w:t>
      </w:r>
      <w:r w:rsidRPr="00046966">
        <w:rPr>
          <w:rStyle w:val="DefaultParagraphFont"/>
        </w:rPr>
        <w:t>culation. The actual revenue that a Transmission Owner collects for grandfathered OATT service that extends beyond ISO start-up, and revenues related to pre-OATT grandfathered arrangements as provided for under numbers (2) and (3) of Original Sheet No. 214</w:t>
      </w:r>
      <w:r w:rsidRPr="00046966">
        <w:rPr>
          <w:rStyle w:val="DefaultParagraphFont"/>
        </w:rPr>
        <w:t xml:space="preserve">A, will also be calculated monthly and will enter the WR term in the TSC formula based upon the prior month's information.  For the first month the credit will be equal to the actual revenues received under those grandfathered agreements to be included in </w:t>
      </w:r>
      <w:r w:rsidRPr="00046966">
        <w:rPr>
          <w:rStyle w:val="DefaultParagraphFont"/>
        </w:rPr>
        <w:t>the WR component.</w:t>
      </w:r>
    </w:p>
    <w:p w:rsidR="004C2F99" w:rsidRPr="00046966" w:rsidP="00BE013F">
      <w:pPr>
        <w:pStyle w:val="Bodypara"/>
        <w:rPr>
          <w:rStyle w:val="DefaultParagraphFont"/>
        </w:rPr>
      </w:pPr>
      <w:r w:rsidRPr="00046966">
        <w:rPr>
          <w:rStyle w:val="DefaultParagraphFont"/>
        </w:rPr>
        <w:t>The BU term will be updated based on Transmission Owner filings to FERC (or a NYISO filing to FERC on behalf of LIPA) under the FPA. These filings will be made when the Transmission Owner determines that a change to its BU is required.</w:t>
      </w:r>
    </w:p>
    <w:p w:rsidR="004C2F99" w:rsidRPr="008F5C8B" w:rsidP="004C2F99">
      <w:pPr>
        <w:pStyle w:val="Heading3"/>
        <w:spacing w:line="240" w:lineRule="auto"/>
        <w:rPr>
          <w:rStyle w:val="DefaultParagraphFont"/>
          <w:szCs w:val="24"/>
        </w:rPr>
      </w:pPr>
      <w:bookmarkStart w:id="46" w:name="_Toc263255400"/>
      <w:r w:rsidRPr="008F5C8B">
        <w:rPr>
          <w:rStyle w:val="DefaultParagraphFont"/>
          <w:szCs w:val="24"/>
        </w:rPr>
        <w:t>14</w:t>
      </w:r>
      <w:r w:rsidRPr="008F5C8B">
        <w:rPr>
          <w:rStyle w:val="DefaultParagraphFont"/>
          <w:szCs w:val="24"/>
        </w:rPr>
        <w:t>.1.3</w:t>
      </w:r>
      <w:r w:rsidRPr="008F5C8B">
        <w:rPr>
          <w:rStyle w:val="DefaultParagraphFont"/>
          <w:szCs w:val="24"/>
        </w:rPr>
        <w:tab/>
        <w:t>Filing and Posting of Wholesale TSCs</w:t>
      </w:r>
      <w:bookmarkEnd w:id="46"/>
    </w:p>
    <w:p w:rsidR="004C2F99" w:rsidRPr="00EC4874" w:rsidP="00BE013F">
      <w:pPr>
        <w:pStyle w:val="Bodypara"/>
        <w:rPr>
          <w:rStyle w:val="DefaultParagraphFont"/>
        </w:rPr>
      </w:pPr>
      <w:r w:rsidRPr="00EC4874">
        <w:rPr>
          <w:rStyle w:val="DefaultParagraphFont"/>
        </w:rPr>
        <w:t>The Transmission Owners shall coordinate with the ISO to update certain components of the Wholesale TSC formula on a monthly basis or Capability Period basis.  Each Transmission Owner may update its Wholesale TSC c</w:t>
      </w:r>
      <w:r w:rsidRPr="00EC4874">
        <w:rPr>
          <w:rStyle w:val="DefaultParagraphFont"/>
        </w:rPr>
        <w:t>alculation to change its RR, CCC, or BU component value(s).  Such updates, however, shall be subject to necessary FERC filings under the FPA.  Each Transmission Owner will calculate its monthly Wholesale TSC and provide the ISO with the Wholesale TSC by no</w:t>
      </w:r>
      <w:r w:rsidRPr="00EC4874">
        <w:rPr>
          <w:rStyle w:val="DefaultParagraphFont"/>
        </w:rPr>
        <w:t xml:space="preserve"> later than the fourteenth of each month, for posting on the OASIS to become effective on the first of the next calendar month.  </w:t>
      </w:r>
      <w:r>
        <w:rPr>
          <w:rStyle w:val="DefaultParagraphFont"/>
        </w:rPr>
        <w:t>T</w:t>
      </w:r>
      <w:r w:rsidRPr="00EC4874">
        <w:rPr>
          <w:rStyle w:val="DefaultParagraphFont"/>
        </w:rPr>
        <w:t xml:space="preserve">he monthly Wholesale TSCs for each of the Transmission Districts shall be posted on the OASIS by the ISO no later than the </w:t>
      </w:r>
      <w:r w:rsidRPr="00EC4874">
        <w:rPr>
          <w:rStyle w:val="DefaultParagraphFont"/>
        </w:rPr>
        <w:t>fifteenth of each month or as soon thereafter as is reasonably possible but in no event later than the 20th of the month to become effective on the first of the next calendar month.</w:t>
      </w:r>
    </w:p>
    <w:p w:rsidR="004C2F99" w:rsidRPr="008F5C8B" w:rsidP="004C2F99">
      <w:pPr>
        <w:pStyle w:val="Heading3"/>
        <w:spacing w:line="240" w:lineRule="auto"/>
        <w:rPr>
          <w:rStyle w:val="DefaultParagraphFont"/>
          <w:szCs w:val="24"/>
        </w:rPr>
      </w:pPr>
      <w:bookmarkStart w:id="47" w:name="_Toc263255401"/>
      <w:r w:rsidRPr="008F5C8B">
        <w:rPr>
          <w:rStyle w:val="DefaultParagraphFont"/>
          <w:szCs w:val="24"/>
        </w:rPr>
        <w:t>14.1.4</w:t>
      </w:r>
      <w:r w:rsidRPr="008F5C8B">
        <w:rPr>
          <w:rStyle w:val="DefaultParagraphFont"/>
          <w:szCs w:val="24"/>
        </w:rPr>
        <w:tab/>
        <w:t>TSC Calculation Information</w:t>
      </w:r>
      <w:bookmarkEnd w:id="47"/>
    </w:p>
    <w:p w:rsidR="004C2F99" w:rsidRPr="008F5C8B" w:rsidP="00BE013F">
      <w:pPr>
        <w:pStyle w:val="Bodypara"/>
        <w:rPr>
          <w:rStyle w:val="DefaultParagraphFont"/>
        </w:rPr>
      </w:pPr>
      <w:r w:rsidRPr="00EC4874">
        <w:rPr>
          <w:rStyle w:val="DefaultParagraphFont"/>
        </w:rPr>
        <w:t>The Annual Transmission Revenue Require</w:t>
      </w:r>
      <w:r w:rsidRPr="00EC4874">
        <w:rPr>
          <w:rStyle w:val="DefaultParagraphFont"/>
        </w:rPr>
        <w:t xml:space="preserve">ments (“RR”); Scheduling, System Control and Dispatch Costs (“CCC”), Billing Units (“BU”) and Rates of the Transmission Owners, except NYPA, for the purpose of calculating the respective Transmission District-based Wholesale </w:t>
      </w:r>
      <w:r>
        <w:rPr>
          <w:rStyle w:val="DefaultParagraphFont"/>
        </w:rPr>
        <w:t>TSC are shown in Table 1 below.</w:t>
      </w:r>
    </w:p>
    <w:p w:rsidR="004C2F99" w:rsidP="003F5404">
      <w:pPr>
        <w:pStyle w:val="Heading9"/>
        <w:spacing w:before="240" w:after="240" w:line="240" w:lineRule="auto"/>
        <w:ind w:right="634" w:firstLine="0"/>
        <w:jc w:val="center"/>
        <w:rPr>
          <w:rStyle w:val="DefaultParagraphFont"/>
          <w:rFonts w:ascii="Times New Roman" w:hAnsi="Times New Roman"/>
          <w:sz w:val="24"/>
          <w:szCs w:val="24"/>
        </w:rPr>
      </w:pPr>
      <w:r>
        <w:rPr>
          <w:rStyle w:val="DefaultParagraphFont"/>
          <w:rFonts w:ascii="Times New Roman" w:hAnsi="Times New Roman"/>
          <w:sz w:val="24"/>
          <w:szCs w:val="24"/>
        </w:rPr>
        <w:t>Table 1</w:t>
      </w:r>
      <w:r>
        <w:rPr>
          <w:rStyle w:val="DefaultParagraphFont"/>
          <w:rFonts w:ascii="Times New Roman" w:hAnsi="Times New Roman"/>
          <w:sz w:val="24"/>
          <w:szCs w:val="24"/>
        </w:rPr>
        <w:br/>
      </w:r>
      <w:r w:rsidRPr="008F5C8B">
        <w:rPr>
          <w:rStyle w:val="DefaultParagraphFont"/>
          <w:rFonts w:ascii="Times New Roman" w:hAnsi="Times New Roman"/>
          <w:sz w:val="24"/>
          <w:szCs w:val="24"/>
        </w:rPr>
        <w:t>Wholesale T</w:t>
      </w:r>
      <w:r>
        <w:rPr>
          <w:rStyle w:val="DefaultParagraphFont"/>
          <w:rFonts w:ascii="Times New Roman" w:hAnsi="Times New Roman"/>
          <w:sz w:val="24"/>
          <w:szCs w:val="24"/>
        </w:rPr>
        <w:t>SC</w:t>
      </w:r>
      <w:r w:rsidRPr="008F5C8B">
        <w:rPr>
          <w:rStyle w:val="DefaultParagraphFont"/>
          <w:rFonts w:ascii="Times New Roman" w:hAnsi="Times New Roman"/>
          <w:sz w:val="24"/>
          <w:szCs w:val="24"/>
        </w:rPr>
        <w:t xml:space="preserve"> Calculation Information</w:t>
      </w:r>
    </w:p>
    <w:tbl>
      <w:tblPr>
        <w:tblStyle w:val="TableNormal"/>
        <w:tblW w:w="9810" w:type="dxa"/>
        <w:tblInd w:w="-83" w:type="dxa"/>
        <w:tblLayout w:type="fixed"/>
        <w:tblCellMar>
          <w:left w:w="97" w:type="dxa"/>
          <w:right w:w="97" w:type="dxa"/>
        </w:tblCellMar>
        <w:tblLook w:val="0000"/>
      </w:tblPr>
      <w:tblGrid>
        <w:gridCol w:w="2610"/>
        <w:gridCol w:w="1800"/>
        <w:gridCol w:w="1890"/>
        <w:gridCol w:w="1800"/>
        <w:gridCol w:w="1710"/>
      </w:tblGrid>
      <w:tr w:rsidTr="00A66DF2">
        <w:tblPrEx>
          <w:tblW w:w="9810" w:type="dxa"/>
          <w:tblInd w:w="-83" w:type="dxa"/>
          <w:tblLayout w:type="fixed"/>
          <w:tblCellMar>
            <w:left w:w="97" w:type="dxa"/>
            <w:right w:w="97" w:type="dxa"/>
          </w:tblCellMar>
          <w:tblLook w:val="0000"/>
        </w:tblPrEx>
        <w:tc>
          <w:tcPr>
            <w:tcW w:w="2610" w:type="dxa"/>
            <w:tcBorders>
              <w:top w:val="single" w:sz="6" w:space="0" w:color="000000"/>
              <w:left w:val="single" w:sz="6" w:space="0" w:color="000000"/>
              <w:bottom w:val="single" w:sz="6" w:space="0" w:color="FFFFFF"/>
              <w:right w:val="single" w:sz="6" w:space="0" w:color="FFFFFF"/>
            </w:tcBorders>
          </w:tcPr>
          <w:p w:rsidR="001667C2" w:rsidP="00A66DF2">
            <w:pPr>
              <w:pStyle w:val="Normal2"/>
              <w:spacing w:after="0" w:line="240" w:lineRule="auto"/>
              <w:rPr>
                <w:rStyle w:val="DefaultParagraphFont"/>
                <w:b/>
                <w:sz w:val="24"/>
                <w:szCs w:val="24"/>
              </w:rPr>
            </w:pPr>
            <w:bookmarkStart w:id="48" w:name="_Toc263255402"/>
            <w:r>
              <w:rPr>
                <w:rStyle w:val="DefaultParagraphFont"/>
                <w:b/>
                <w:sz w:val="20"/>
                <w:szCs w:val="24"/>
              </w:rPr>
              <w:t>Transmission Owner</w:t>
            </w:r>
          </w:p>
        </w:tc>
        <w:tc>
          <w:tcPr>
            <w:tcW w:w="1800" w:type="dxa"/>
            <w:tcBorders>
              <w:top w:val="single" w:sz="6" w:space="0" w:color="000000"/>
              <w:left w:val="single" w:sz="6" w:space="0" w:color="000000"/>
              <w:bottom w:val="single" w:sz="6" w:space="0" w:color="FFFFFF"/>
              <w:right w:val="single" w:sz="6" w:space="0" w:color="FFFFFF"/>
            </w:tcBorders>
          </w:tcPr>
          <w:p w:rsidR="001667C2" w:rsidP="00A66DF2">
            <w:pPr>
              <w:pStyle w:val="Normal2"/>
              <w:spacing w:after="0" w:line="240" w:lineRule="auto"/>
              <w:rPr>
                <w:rStyle w:val="DefaultParagraphFont"/>
                <w:b/>
                <w:sz w:val="24"/>
                <w:szCs w:val="24"/>
              </w:rPr>
            </w:pPr>
            <w:r>
              <w:rPr>
                <w:rStyle w:val="DefaultParagraphFont"/>
                <w:b/>
                <w:sz w:val="20"/>
                <w:szCs w:val="24"/>
              </w:rPr>
              <w:t>Revenue Requirement (RR)</w:t>
            </w:r>
          </w:p>
        </w:tc>
        <w:tc>
          <w:tcPr>
            <w:tcW w:w="1890" w:type="dxa"/>
            <w:tcBorders>
              <w:top w:val="single" w:sz="6" w:space="0" w:color="000000"/>
              <w:left w:val="single" w:sz="6" w:space="0" w:color="000000"/>
              <w:bottom w:val="single" w:sz="6" w:space="0" w:color="FFFFFF"/>
              <w:right w:val="single" w:sz="6" w:space="0" w:color="FFFFFF"/>
            </w:tcBorders>
          </w:tcPr>
          <w:p w:rsidR="001667C2" w:rsidP="00A66DF2">
            <w:pPr>
              <w:pStyle w:val="Normal2"/>
              <w:spacing w:after="0" w:line="240" w:lineRule="auto"/>
              <w:rPr>
                <w:rStyle w:val="DefaultParagraphFont"/>
                <w:b/>
                <w:sz w:val="24"/>
                <w:szCs w:val="24"/>
              </w:rPr>
            </w:pPr>
            <w:r>
              <w:rPr>
                <w:rStyle w:val="DefaultParagraphFont"/>
                <w:b/>
                <w:sz w:val="20"/>
                <w:szCs w:val="24"/>
              </w:rPr>
              <w:t>Scheduling System Control and Dispatch Costs (CCC)</w:t>
            </w:r>
          </w:p>
        </w:tc>
        <w:tc>
          <w:tcPr>
            <w:tcW w:w="1800" w:type="dxa"/>
            <w:tcBorders>
              <w:top w:val="single" w:sz="6" w:space="0" w:color="000000"/>
              <w:left w:val="single" w:sz="6" w:space="0" w:color="000000"/>
              <w:bottom w:val="single" w:sz="6" w:space="0" w:color="FFFFFF"/>
              <w:right w:val="single" w:sz="6" w:space="0" w:color="FFFFFF"/>
            </w:tcBorders>
          </w:tcPr>
          <w:p w:rsidR="001667C2" w:rsidP="00A66DF2">
            <w:pPr>
              <w:pStyle w:val="Normal2"/>
              <w:spacing w:after="0" w:line="240" w:lineRule="auto"/>
              <w:rPr>
                <w:rStyle w:val="DefaultParagraphFont"/>
                <w:b/>
                <w:sz w:val="24"/>
                <w:szCs w:val="24"/>
              </w:rPr>
            </w:pPr>
            <w:r>
              <w:rPr>
                <w:rStyle w:val="DefaultParagraphFont"/>
                <w:b/>
                <w:sz w:val="24"/>
                <w:szCs w:val="24"/>
              </w:rPr>
              <w:t>Annual Billing Units (BU) MWh</w:t>
            </w:r>
          </w:p>
        </w:tc>
        <w:tc>
          <w:tcPr>
            <w:tcW w:w="1710" w:type="dxa"/>
            <w:tcBorders>
              <w:top w:val="single" w:sz="6" w:space="0" w:color="000000"/>
              <w:left w:val="single" w:sz="6" w:space="0" w:color="000000"/>
              <w:bottom w:val="single" w:sz="6" w:space="0" w:color="FFFFFF"/>
              <w:right w:val="single" w:sz="6" w:space="0" w:color="000000"/>
            </w:tcBorders>
          </w:tcPr>
          <w:p w:rsidR="001667C2" w:rsidP="00A66DF2">
            <w:pPr>
              <w:pStyle w:val="Header"/>
              <w:tabs>
                <w:tab w:val="clear" w:pos="9360"/>
              </w:tabs>
              <w:spacing w:after="0" w:line="240" w:lineRule="auto"/>
              <w:rPr>
                <w:rStyle w:val="DefaultParagraphFont"/>
                <w:bCs/>
                <w:sz w:val="24"/>
                <w:vertAlign w:val="superscript"/>
              </w:rPr>
            </w:pPr>
            <w:r>
              <w:rPr>
                <w:rStyle w:val="DefaultParagraphFont"/>
                <w:b/>
                <w:sz w:val="24"/>
              </w:rPr>
              <w:t>Rate $/MWh</w:t>
            </w:r>
            <w:r>
              <w:rPr>
                <w:rStyle w:val="DefaultParagraphFont"/>
                <w:bCs/>
                <w:sz w:val="24"/>
                <w:vertAlign w:val="superscript"/>
              </w:rPr>
              <w:t>1</w:t>
            </w:r>
          </w:p>
        </w:tc>
      </w:tr>
      <w:tr w:rsidTr="00A66DF2">
        <w:tblPrEx>
          <w:tblW w:w="9810" w:type="dxa"/>
          <w:tblInd w:w="-83" w:type="dxa"/>
          <w:tblLayout w:type="fixed"/>
          <w:tblCellMar>
            <w:left w:w="97" w:type="dxa"/>
            <w:right w:w="97" w:type="dxa"/>
          </w:tblCellMar>
          <w:tblLook w:val="0000"/>
        </w:tblPrEx>
        <w:tc>
          <w:tcPr>
            <w:tcW w:w="2610" w:type="dxa"/>
            <w:tcBorders>
              <w:top w:val="single" w:sz="6" w:space="0" w:color="000000"/>
              <w:left w:val="single" w:sz="6" w:space="0" w:color="000000"/>
              <w:bottom w:val="single" w:sz="6" w:space="0" w:color="FFFFFF"/>
              <w:right w:val="single" w:sz="6" w:space="0" w:color="FFFFFF"/>
            </w:tcBorders>
          </w:tcPr>
          <w:p w:rsidR="001667C2" w:rsidP="00A66DF2">
            <w:pPr>
              <w:pStyle w:val="Normal2"/>
              <w:spacing w:after="0" w:line="240" w:lineRule="auto"/>
              <w:rPr>
                <w:rStyle w:val="DefaultParagraphFont"/>
                <w:sz w:val="24"/>
                <w:szCs w:val="24"/>
              </w:rPr>
            </w:pPr>
            <w:r>
              <w:rPr>
                <w:rStyle w:val="DefaultParagraphFont"/>
                <w:sz w:val="24"/>
                <w:szCs w:val="24"/>
              </w:rPr>
              <w:t>Central Hudson Gas &amp; Electric Corp.</w:t>
            </w:r>
          </w:p>
        </w:tc>
        <w:tc>
          <w:tcPr>
            <w:tcW w:w="1800" w:type="dxa"/>
            <w:tcBorders>
              <w:top w:val="single" w:sz="6" w:space="0" w:color="000000"/>
              <w:left w:val="single" w:sz="6" w:space="0" w:color="000000"/>
              <w:bottom w:val="single" w:sz="6" w:space="0" w:color="FFFFFF"/>
              <w:right w:val="single" w:sz="6" w:space="0" w:color="FFFFFF"/>
            </w:tcBorders>
          </w:tcPr>
          <w:p w:rsidR="001667C2" w:rsidP="00A66DF2">
            <w:pPr>
              <w:pStyle w:val="Normal2"/>
              <w:spacing w:after="0" w:line="240" w:lineRule="auto"/>
              <w:rPr>
                <w:rStyle w:val="DefaultParagraphFont"/>
                <w:sz w:val="24"/>
                <w:szCs w:val="24"/>
              </w:rPr>
            </w:pPr>
          </w:p>
          <w:p w:rsidR="001667C2" w:rsidP="00A66DF2">
            <w:pPr>
              <w:pStyle w:val="Normal2"/>
              <w:spacing w:after="0" w:line="240" w:lineRule="auto"/>
              <w:rPr>
                <w:rStyle w:val="DefaultParagraphFont"/>
                <w:sz w:val="24"/>
                <w:szCs w:val="24"/>
              </w:rPr>
            </w:pPr>
            <w:r>
              <w:rPr>
                <w:rStyle w:val="DefaultParagraphFont"/>
                <w:sz w:val="24"/>
                <w:szCs w:val="24"/>
              </w:rPr>
              <w:t>$15,326,852</w:t>
            </w:r>
          </w:p>
        </w:tc>
        <w:tc>
          <w:tcPr>
            <w:tcW w:w="1890" w:type="dxa"/>
            <w:tcBorders>
              <w:top w:val="single" w:sz="6" w:space="0" w:color="000000"/>
              <w:left w:val="single" w:sz="6" w:space="0" w:color="000000"/>
              <w:bottom w:val="single" w:sz="6" w:space="0" w:color="FFFFFF"/>
              <w:right w:val="single" w:sz="6" w:space="0" w:color="FFFFFF"/>
            </w:tcBorders>
          </w:tcPr>
          <w:p w:rsidR="001667C2" w:rsidP="00A66DF2">
            <w:pPr>
              <w:pStyle w:val="Normal2"/>
              <w:spacing w:after="0" w:line="240" w:lineRule="auto"/>
              <w:rPr>
                <w:rStyle w:val="DefaultParagraphFont"/>
                <w:sz w:val="24"/>
                <w:szCs w:val="24"/>
              </w:rPr>
            </w:pPr>
          </w:p>
          <w:p w:rsidR="001667C2" w:rsidP="00A66DF2">
            <w:pPr>
              <w:pStyle w:val="Normal2"/>
              <w:spacing w:after="0" w:line="240" w:lineRule="auto"/>
              <w:rPr>
                <w:rStyle w:val="DefaultParagraphFont"/>
                <w:sz w:val="24"/>
                <w:szCs w:val="24"/>
              </w:rPr>
            </w:pPr>
            <w:r>
              <w:rPr>
                <w:rStyle w:val="DefaultParagraphFont"/>
                <w:sz w:val="24"/>
                <w:szCs w:val="24"/>
              </w:rPr>
              <w:t>$1,309,980</w:t>
            </w:r>
          </w:p>
        </w:tc>
        <w:tc>
          <w:tcPr>
            <w:tcW w:w="1800" w:type="dxa"/>
            <w:tcBorders>
              <w:top w:val="single" w:sz="6" w:space="0" w:color="000000"/>
              <w:left w:val="single" w:sz="6" w:space="0" w:color="000000"/>
              <w:bottom w:val="single" w:sz="6" w:space="0" w:color="FFFFFF"/>
              <w:right w:val="single" w:sz="6" w:space="0" w:color="FFFFFF"/>
            </w:tcBorders>
          </w:tcPr>
          <w:p w:rsidR="001667C2" w:rsidP="00A66DF2">
            <w:pPr>
              <w:pStyle w:val="Normal2"/>
              <w:spacing w:after="0" w:line="240" w:lineRule="auto"/>
              <w:rPr>
                <w:rStyle w:val="DefaultParagraphFont"/>
                <w:sz w:val="24"/>
                <w:szCs w:val="24"/>
              </w:rPr>
            </w:pPr>
          </w:p>
          <w:p w:rsidR="001667C2" w:rsidP="00A66DF2">
            <w:pPr>
              <w:pStyle w:val="Normal2"/>
              <w:spacing w:after="0" w:line="240" w:lineRule="auto"/>
              <w:rPr>
                <w:rStyle w:val="DefaultParagraphFont"/>
                <w:sz w:val="24"/>
                <w:szCs w:val="24"/>
              </w:rPr>
            </w:pPr>
            <w:r>
              <w:rPr>
                <w:rStyle w:val="DefaultParagraphFont"/>
                <w:sz w:val="24"/>
                <w:szCs w:val="24"/>
              </w:rPr>
              <w:t>4,723,659</w:t>
            </w:r>
          </w:p>
        </w:tc>
        <w:tc>
          <w:tcPr>
            <w:tcW w:w="1710" w:type="dxa"/>
            <w:tcBorders>
              <w:top w:val="single" w:sz="6" w:space="0" w:color="000000"/>
              <w:left w:val="single" w:sz="6" w:space="0" w:color="000000"/>
              <w:bottom w:val="single" w:sz="6" w:space="0" w:color="FFFFFF"/>
              <w:right w:val="single" w:sz="6" w:space="0" w:color="000000"/>
            </w:tcBorders>
          </w:tcPr>
          <w:p w:rsidR="001667C2" w:rsidP="00A66DF2">
            <w:pPr>
              <w:pStyle w:val="Normal2"/>
              <w:spacing w:after="0" w:line="240" w:lineRule="auto"/>
              <w:rPr>
                <w:rStyle w:val="DefaultParagraphFont"/>
                <w:sz w:val="24"/>
                <w:szCs w:val="24"/>
              </w:rPr>
            </w:pPr>
          </w:p>
          <w:p w:rsidR="001667C2" w:rsidP="00A66DF2">
            <w:pPr>
              <w:pStyle w:val="Normal2"/>
              <w:spacing w:after="0" w:line="240" w:lineRule="auto"/>
              <w:rPr>
                <w:rStyle w:val="DefaultParagraphFont"/>
                <w:sz w:val="24"/>
                <w:szCs w:val="24"/>
              </w:rPr>
            </w:pPr>
            <w:r>
              <w:rPr>
                <w:rStyle w:val="DefaultParagraphFont"/>
                <w:sz w:val="24"/>
                <w:szCs w:val="24"/>
              </w:rPr>
              <w:t>$3.5220</w:t>
            </w:r>
          </w:p>
        </w:tc>
      </w:tr>
      <w:tr w:rsidTr="00A66DF2">
        <w:tblPrEx>
          <w:tblW w:w="9810" w:type="dxa"/>
          <w:tblInd w:w="-83" w:type="dxa"/>
          <w:tblLayout w:type="fixed"/>
          <w:tblCellMar>
            <w:left w:w="97" w:type="dxa"/>
            <w:right w:w="97" w:type="dxa"/>
          </w:tblCellMar>
          <w:tblLook w:val="0000"/>
        </w:tblPrEx>
        <w:trPr>
          <w:trHeight w:val="600"/>
        </w:trPr>
        <w:tc>
          <w:tcPr>
            <w:tcW w:w="2610" w:type="dxa"/>
            <w:tcBorders>
              <w:top w:val="single" w:sz="6" w:space="0" w:color="000000"/>
              <w:left w:val="single" w:sz="6" w:space="0" w:color="000000"/>
              <w:bottom w:val="single" w:sz="6" w:space="0" w:color="FFFFFF"/>
              <w:right w:val="single" w:sz="6" w:space="0" w:color="FFFFFF"/>
            </w:tcBorders>
          </w:tcPr>
          <w:p w:rsidR="001667C2" w:rsidP="00A66DF2">
            <w:pPr>
              <w:pStyle w:val="Normal2"/>
              <w:spacing w:after="0" w:line="240" w:lineRule="auto"/>
              <w:rPr>
                <w:rStyle w:val="DefaultParagraphFont"/>
                <w:sz w:val="24"/>
                <w:szCs w:val="24"/>
              </w:rPr>
            </w:pPr>
            <w:r>
              <w:rPr>
                <w:rStyle w:val="DefaultParagraphFont"/>
                <w:sz w:val="24"/>
                <w:szCs w:val="24"/>
              </w:rPr>
              <w:t>Consolidated Edison Co. of NY, Inc.</w:t>
            </w:r>
          </w:p>
        </w:tc>
        <w:tc>
          <w:tcPr>
            <w:tcW w:w="1800" w:type="dxa"/>
            <w:tcBorders>
              <w:top w:val="single" w:sz="6" w:space="0" w:color="000000"/>
              <w:left w:val="single" w:sz="6" w:space="0" w:color="000000"/>
              <w:bottom w:val="single" w:sz="6" w:space="0" w:color="FFFFFF"/>
              <w:right w:val="single" w:sz="6" w:space="0" w:color="FFFFFF"/>
            </w:tcBorders>
          </w:tcPr>
          <w:p w:rsidR="001667C2" w:rsidP="00A66DF2">
            <w:pPr>
              <w:pStyle w:val="Normal2"/>
              <w:spacing w:after="0" w:line="240" w:lineRule="auto"/>
              <w:rPr>
                <w:rStyle w:val="DefaultParagraphFont"/>
                <w:sz w:val="24"/>
                <w:szCs w:val="24"/>
              </w:rPr>
            </w:pPr>
          </w:p>
          <w:p w:rsidR="001667C2" w:rsidP="00A66DF2">
            <w:pPr>
              <w:pStyle w:val="Normal2"/>
              <w:spacing w:after="0" w:line="240" w:lineRule="auto"/>
              <w:rPr>
                <w:rStyle w:val="DefaultParagraphFont"/>
                <w:sz w:val="24"/>
                <w:szCs w:val="24"/>
              </w:rPr>
            </w:pPr>
            <w:r>
              <w:rPr>
                <w:rStyle w:val="DefaultParagraphFont"/>
                <w:sz w:val="24"/>
                <w:szCs w:val="24"/>
              </w:rPr>
              <w:t>$385,900,000</w:t>
            </w:r>
          </w:p>
        </w:tc>
        <w:tc>
          <w:tcPr>
            <w:tcW w:w="1890" w:type="dxa"/>
            <w:tcBorders>
              <w:top w:val="single" w:sz="6" w:space="0" w:color="000000"/>
              <w:left w:val="single" w:sz="6" w:space="0" w:color="000000"/>
              <w:bottom w:val="single" w:sz="6" w:space="0" w:color="FFFFFF"/>
              <w:right w:val="single" w:sz="6" w:space="0" w:color="FFFFFF"/>
            </w:tcBorders>
          </w:tcPr>
          <w:p w:rsidR="001667C2" w:rsidP="00A66DF2">
            <w:pPr>
              <w:pStyle w:val="Normal2"/>
              <w:spacing w:after="0" w:line="240" w:lineRule="auto"/>
              <w:rPr>
                <w:rStyle w:val="DefaultParagraphFont"/>
                <w:sz w:val="24"/>
                <w:szCs w:val="24"/>
              </w:rPr>
            </w:pPr>
          </w:p>
          <w:p w:rsidR="001667C2" w:rsidP="00A66DF2">
            <w:pPr>
              <w:pStyle w:val="Normal2"/>
              <w:spacing w:after="0" w:line="240" w:lineRule="auto"/>
              <w:rPr>
                <w:rStyle w:val="DefaultParagraphFont"/>
                <w:sz w:val="24"/>
                <w:szCs w:val="24"/>
              </w:rPr>
            </w:pPr>
            <w:r>
              <w:rPr>
                <w:rStyle w:val="DefaultParagraphFont"/>
                <w:sz w:val="24"/>
                <w:szCs w:val="24"/>
              </w:rPr>
              <w:t>$21,000,000</w:t>
            </w:r>
          </w:p>
        </w:tc>
        <w:tc>
          <w:tcPr>
            <w:tcW w:w="1800" w:type="dxa"/>
            <w:tcBorders>
              <w:top w:val="single" w:sz="6" w:space="0" w:color="000000"/>
              <w:left w:val="single" w:sz="6" w:space="0" w:color="000000"/>
              <w:bottom w:val="single" w:sz="6" w:space="0" w:color="FFFFFF"/>
              <w:right w:val="single" w:sz="6" w:space="0" w:color="FFFFFF"/>
            </w:tcBorders>
          </w:tcPr>
          <w:p w:rsidR="001667C2" w:rsidP="00A66DF2">
            <w:pPr>
              <w:pStyle w:val="Normal2"/>
              <w:spacing w:after="0" w:line="240" w:lineRule="auto"/>
              <w:rPr>
                <w:rStyle w:val="DefaultParagraphFont"/>
                <w:sz w:val="24"/>
                <w:szCs w:val="24"/>
              </w:rPr>
            </w:pPr>
          </w:p>
          <w:p w:rsidR="001667C2" w:rsidP="00A66DF2">
            <w:pPr>
              <w:pStyle w:val="Normal2"/>
              <w:spacing w:after="0" w:line="240" w:lineRule="auto"/>
              <w:rPr>
                <w:rStyle w:val="DefaultParagraphFont"/>
                <w:sz w:val="24"/>
                <w:szCs w:val="24"/>
              </w:rPr>
            </w:pPr>
            <w:r>
              <w:rPr>
                <w:rStyle w:val="DefaultParagraphFont"/>
                <w:sz w:val="24"/>
                <w:szCs w:val="24"/>
              </w:rPr>
              <w:t>49,984,628</w:t>
            </w:r>
          </w:p>
        </w:tc>
        <w:tc>
          <w:tcPr>
            <w:tcW w:w="1710" w:type="dxa"/>
            <w:tcBorders>
              <w:top w:val="single" w:sz="6" w:space="0" w:color="000000"/>
              <w:left w:val="single" w:sz="6" w:space="0" w:color="000000"/>
              <w:bottom w:val="single" w:sz="6" w:space="0" w:color="FFFFFF"/>
              <w:right w:val="single" w:sz="6" w:space="0" w:color="000000"/>
            </w:tcBorders>
          </w:tcPr>
          <w:p w:rsidR="001667C2" w:rsidP="00A66DF2">
            <w:pPr>
              <w:pStyle w:val="Normal2"/>
              <w:spacing w:after="0" w:line="240" w:lineRule="auto"/>
              <w:rPr>
                <w:rStyle w:val="DefaultParagraphFont"/>
                <w:sz w:val="24"/>
                <w:szCs w:val="24"/>
              </w:rPr>
            </w:pPr>
          </w:p>
          <w:p w:rsidR="001667C2" w:rsidP="00A66DF2">
            <w:pPr>
              <w:pStyle w:val="Normal2"/>
              <w:spacing w:after="0" w:line="240" w:lineRule="auto"/>
              <w:rPr>
                <w:rStyle w:val="DefaultParagraphFont"/>
                <w:sz w:val="24"/>
                <w:szCs w:val="24"/>
              </w:rPr>
            </w:pPr>
            <w:r>
              <w:rPr>
                <w:rStyle w:val="DefaultParagraphFont"/>
                <w:sz w:val="24"/>
                <w:szCs w:val="24"/>
              </w:rPr>
              <w:t>$8.1405</w:t>
            </w:r>
          </w:p>
        </w:tc>
      </w:tr>
      <w:tr w:rsidTr="00A66DF2">
        <w:tblPrEx>
          <w:tblW w:w="9810" w:type="dxa"/>
          <w:tblInd w:w="-83" w:type="dxa"/>
          <w:tblLayout w:type="fixed"/>
          <w:tblCellMar>
            <w:left w:w="97" w:type="dxa"/>
            <w:right w:w="97" w:type="dxa"/>
          </w:tblCellMar>
          <w:tblLook w:val="0000"/>
        </w:tblPrEx>
        <w:trPr>
          <w:trHeight w:val="282"/>
        </w:trPr>
        <w:tc>
          <w:tcPr>
            <w:tcW w:w="2610" w:type="dxa"/>
            <w:tcBorders>
              <w:top w:val="single" w:sz="6" w:space="0" w:color="000000"/>
              <w:left w:val="single" w:sz="6" w:space="0" w:color="000000"/>
              <w:bottom w:val="single" w:sz="6" w:space="0" w:color="FFFFFF"/>
              <w:right w:val="single" w:sz="6" w:space="0" w:color="FFFFFF"/>
            </w:tcBorders>
          </w:tcPr>
          <w:p w:rsidR="001667C2" w:rsidP="00A66DF2">
            <w:pPr>
              <w:pStyle w:val="Normal2"/>
              <w:spacing w:after="0" w:line="240" w:lineRule="auto"/>
              <w:rPr>
                <w:rStyle w:val="DefaultParagraphFont"/>
                <w:sz w:val="24"/>
                <w:szCs w:val="24"/>
              </w:rPr>
            </w:pPr>
            <w:r>
              <w:rPr>
                <w:rStyle w:val="DefaultParagraphFont"/>
                <w:sz w:val="24"/>
                <w:szCs w:val="24"/>
              </w:rPr>
              <w:t>LIPA</w:t>
            </w:r>
            <w:r>
              <w:rPr>
                <w:rStyle w:val="DefaultParagraphFont"/>
                <w:sz w:val="24"/>
                <w:szCs w:val="24"/>
                <w:vertAlign w:val="superscript"/>
              </w:rPr>
              <w:t>2</w:t>
            </w:r>
          </w:p>
        </w:tc>
        <w:tc>
          <w:tcPr>
            <w:tcW w:w="1800" w:type="dxa"/>
            <w:tcBorders>
              <w:top w:val="single" w:sz="6" w:space="0" w:color="000000"/>
              <w:left w:val="single" w:sz="6" w:space="0" w:color="000000"/>
              <w:bottom w:val="single" w:sz="6" w:space="0" w:color="FFFFFF"/>
              <w:right w:val="single" w:sz="6" w:space="0" w:color="FFFFFF"/>
            </w:tcBorders>
          </w:tcPr>
          <w:p w:rsidR="001667C2" w:rsidP="00A66DF2">
            <w:pPr>
              <w:pStyle w:val="Normal2"/>
              <w:spacing w:after="0" w:line="240" w:lineRule="auto"/>
              <w:rPr>
                <w:rStyle w:val="DefaultParagraphFont"/>
                <w:sz w:val="24"/>
                <w:szCs w:val="24"/>
              </w:rPr>
            </w:pPr>
            <w:r>
              <w:rPr>
                <w:rStyle w:val="DefaultParagraphFont"/>
                <w:sz w:val="24"/>
                <w:szCs w:val="24"/>
              </w:rPr>
              <w:t>$203,109,469</w:t>
            </w:r>
          </w:p>
        </w:tc>
        <w:tc>
          <w:tcPr>
            <w:tcW w:w="1890" w:type="dxa"/>
            <w:tcBorders>
              <w:top w:val="single" w:sz="6" w:space="0" w:color="000000"/>
              <w:left w:val="single" w:sz="6" w:space="0" w:color="000000"/>
              <w:bottom w:val="single" w:sz="6" w:space="0" w:color="FFFFFF"/>
              <w:right w:val="single" w:sz="6" w:space="0" w:color="FFFFFF"/>
            </w:tcBorders>
          </w:tcPr>
          <w:p w:rsidR="001667C2" w:rsidP="00A66DF2">
            <w:pPr>
              <w:pStyle w:val="Normal2"/>
              <w:spacing w:after="0" w:line="240" w:lineRule="auto"/>
              <w:rPr>
                <w:rStyle w:val="DefaultParagraphFont"/>
                <w:sz w:val="24"/>
                <w:szCs w:val="24"/>
              </w:rPr>
            </w:pPr>
            <w:r>
              <w:rPr>
                <w:rStyle w:val="DefaultParagraphFont"/>
                <w:sz w:val="24"/>
                <w:szCs w:val="24"/>
              </w:rPr>
              <w:t>$4,207,517</w:t>
            </w:r>
          </w:p>
        </w:tc>
        <w:tc>
          <w:tcPr>
            <w:tcW w:w="1800" w:type="dxa"/>
            <w:tcBorders>
              <w:top w:val="single" w:sz="6" w:space="0" w:color="000000"/>
              <w:left w:val="single" w:sz="6" w:space="0" w:color="000000"/>
              <w:bottom w:val="single" w:sz="6" w:space="0" w:color="FFFFFF"/>
              <w:right w:val="single" w:sz="6" w:space="0" w:color="FFFFFF"/>
            </w:tcBorders>
          </w:tcPr>
          <w:p w:rsidR="001667C2" w:rsidP="00A66DF2">
            <w:pPr>
              <w:pStyle w:val="Normal2"/>
              <w:spacing w:after="0" w:line="240" w:lineRule="auto"/>
              <w:rPr>
                <w:rStyle w:val="DefaultParagraphFont"/>
                <w:sz w:val="24"/>
                <w:szCs w:val="24"/>
              </w:rPr>
            </w:pPr>
            <w:r>
              <w:rPr>
                <w:rStyle w:val="DefaultParagraphFont"/>
                <w:sz w:val="24"/>
                <w:szCs w:val="24"/>
              </w:rPr>
              <w:t>19,512,309</w:t>
            </w:r>
          </w:p>
        </w:tc>
        <w:tc>
          <w:tcPr>
            <w:tcW w:w="1710" w:type="dxa"/>
            <w:tcBorders>
              <w:top w:val="single" w:sz="6" w:space="0" w:color="000000"/>
              <w:left w:val="single" w:sz="6" w:space="0" w:color="000000"/>
              <w:bottom w:val="single" w:sz="6" w:space="0" w:color="FFFFFF"/>
              <w:right w:val="single" w:sz="6" w:space="0" w:color="000000"/>
            </w:tcBorders>
          </w:tcPr>
          <w:p w:rsidR="001667C2" w:rsidP="00A66DF2">
            <w:pPr>
              <w:pStyle w:val="Normal2"/>
              <w:spacing w:after="0" w:line="240" w:lineRule="auto"/>
              <w:rPr>
                <w:rStyle w:val="DefaultParagraphFont"/>
                <w:sz w:val="24"/>
                <w:szCs w:val="24"/>
              </w:rPr>
            </w:pPr>
            <w:r>
              <w:rPr>
                <w:rStyle w:val="DefaultParagraphFont"/>
                <w:sz w:val="24"/>
                <w:szCs w:val="24"/>
              </w:rPr>
              <w:t>$10.6249</w:t>
            </w:r>
          </w:p>
        </w:tc>
      </w:tr>
      <w:tr w:rsidTr="00A66DF2">
        <w:tblPrEx>
          <w:tblW w:w="9810" w:type="dxa"/>
          <w:tblInd w:w="-83" w:type="dxa"/>
          <w:tblLayout w:type="fixed"/>
          <w:tblCellMar>
            <w:left w:w="97" w:type="dxa"/>
            <w:right w:w="97" w:type="dxa"/>
          </w:tblCellMar>
          <w:tblLook w:val="0000"/>
        </w:tblPrEx>
        <w:tc>
          <w:tcPr>
            <w:tcW w:w="2610" w:type="dxa"/>
            <w:tcBorders>
              <w:top w:val="single" w:sz="6" w:space="0" w:color="000000"/>
              <w:left w:val="single" w:sz="6" w:space="0" w:color="000000"/>
              <w:bottom w:val="single" w:sz="6" w:space="0" w:color="FFFFFF"/>
              <w:right w:val="single" w:sz="6" w:space="0" w:color="FFFFFF"/>
            </w:tcBorders>
          </w:tcPr>
          <w:p w:rsidR="001667C2" w:rsidP="00A66DF2">
            <w:pPr>
              <w:pStyle w:val="Normal2"/>
              <w:spacing w:after="0" w:line="240" w:lineRule="auto"/>
              <w:rPr>
                <w:rStyle w:val="DefaultParagraphFont"/>
                <w:sz w:val="24"/>
                <w:szCs w:val="24"/>
              </w:rPr>
            </w:pPr>
            <w:r>
              <w:rPr>
                <w:rStyle w:val="DefaultParagraphFont"/>
                <w:sz w:val="24"/>
                <w:szCs w:val="24"/>
              </w:rPr>
              <w:t>New York State Electric &amp; Gas Corporation</w:t>
            </w:r>
            <w:r>
              <w:rPr>
                <w:rStyle w:val="DefaultParagraphFont"/>
                <w:sz w:val="24"/>
                <w:szCs w:val="24"/>
                <w:vertAlign w:val="superscript"/>
              </w:rPr>
              <w:t>3</w:t>
            </w:r>
          </w:p>
        </w:tc>
        <w:tc>
          <w:tcPr>
            <w:tcW w:w="1800" w:type="dxa"/>
            <w:tcBorders>
              <w:top w:val="single" w:sz="6" w:space="0" w:color="000000"/>
              <w:left w:val="single" w:sz="6" w:space="0" w:color="000000"/>
              <w:bottom w:val="single" w:sz="6" w:space="0" w:color="FFFFFF"/>
              <w:right w:val="single" w:sz="6" w:space="0" w:color="FFFFFF"/>
            </w:tcBorders>
          </w:tcPr>
          <w:p w:rsidR="001667C2" w:rsidP="00A66DF2">
            <w:pPr>
              <w:pStyle w:val="Normal2"/>
              <w:spacing w:after="0" w:line="240" w:lineRule="auto"/>
              <w:rPr>
                <w:rStyle w:val="DefaultParagraphFont"/>
                <w:sz w:val="24"/>
                <w:szCs w:val="24"/>
              </w:rPr>
            </w:pPr>
          </w:p>
          <w:p w:rsidR="001667C2" w:rsidP="00A66DF2">
            <w:pPr>
              <w:pStyle w:val="Normal2"/>
              <w:spacing w:after="0" w:line="240" w:lineRule="auto"/>
              <w:rPr>
                <w:rStyle w:val="DefaultParagraphFont"/>
                <w:sz w:val="24"/>
                <w:szCs w:val="24"/>
              </w:rPr>
            </w:pPr>
            <w:r>
              <w:rPr>
                <w:rStyle w:val="DefaultParagraphFont"/>
                <w:sz w:val="24"/>
                <w:szCs w:val="24"/>
              </w:rPr>
              <w:t>$90,149,075</w:t>
            </w:r>
          </w:p>
        </w:tc>
        <w:tc>
          <w:tcPr>
            <w:tcW w:w="1890" w:type="dxa"/>
            <w:tcBorders>
              <w:top w:val="single" w:sz="6" w:space="0" w:color="000000"/>
              <w:left w:val="single" w:sz="6" w:space="0" w:color="000000"/>
              <w:bottom w:val="single" w:sz="6" w:space="0" w:color="FFFFFF"/>
              <w:right w:val="single" w:sz="6" w:space="0" w:color="FFFFFF"/>
            </w:tcBorders>
          </w:tcPr>
          <w:p w:rsidR="001667C2" w:rsidP="00A66DF2">
            <w:pPr>
              <w:pStyle w:val="Normal2"/>
              <w:spacing w:after="0" w:line="240" w:lineRule="auto"/>
              <w:rPr>
                <w:rStyle w:val="DefaultParagraphFont"/>
                <w:sz w:val="24"/>
                <w:szCs w:val="24"/>
              </w:rPr>
            </w:pPr>
          </w:p>
          <w:p w:rsidR="001667C2" w:rsidP="00A66DF2">
            <w:pPr>
              <w:pStyle w:val="Normal2"/>
              <w:spacing w:after="0" w:line="240" w:lineRule="auto"/>
              <w:rPr>
                <w:rStyle w:val="DefaultParagraphFont"/>
                <w:sz w:val="24"/>
                <w:szCs w:val="24"/>
              </w:rPr>
            </w:pPr>
            <w:r>
              <w:rPr>
                <w:rStyle w:val="DefaultParagraphFont"/>
                <w:sz w:val="24"/>
                <w:szCs w:val="24"/>
              </w:rPr>
              <w:t>$1,633,000</w:t>
            </w:r>
          </w:p>
        </w:tc>
        <w:tc>
          <w:tcPr>
            <w:tcW w:w="1800" w:type="dxa"/>
            <w:tcBorders>
              <w:top w:val="single" w:sz="6" w:space="0" w:color="000000"/>
              <w:left w:val="single" w:sz="6" w:space="0" w:color="000000"/>
              <w:bottom w:val="single" w:sz="6" w:space="0" w:color="FFFFFF"/>
              <w:right w:val="single" w:sz="6" w:space="0" w:color="FFFFFF"/>
            </w:tcBorders>
          </w:tcPr>
          <w:p w:rsidR="001667C2" w:rsidP="00A66DF2">
            <w:pPr>
              <w:pStyle w:val="Normal2"/>
              <w:spacing w:after="0" w:line="240" w:lineRule="auto"/>
              <w:rPr>
                <w:rStyle w:val="DefaultParagraphFont"/>
                <w:sz w:val="24"/>
                <w:szCs w:val="24"/>
              </w:rPr>
            </w:pPr>
          </w:p>
          <w:p w:rsidR="001667C2" w:rsidP="00A66DF2">
            <w:pPr>
              <w:pStyle w:val="Normal2"/>
              <w:spacing w:after="0" w:line="240" w:lineRule="auto"/>
              <w:rPr>
                <w:rStyle w:val="DefaultParagraphFont"/>
                <w:sz w:val="24"/>
                <w:szCs w:val="24"/>
              </w:rPr>
            </w:pPr>
            <w:r>
              <w:rPr>
                <w:rStyle w:val="DefaultParagraphFont"/>
                <w:sz w:val="24"/>
                <w:szCs w:val="24"/>
              </w:rPr>
              <w:t>14,817,111</w:t>
            </w:r>
          </w:p>
        </w:tc>
        <w:tc>
          <w:tcPr>
            <w:tcW w:w="1710" w:type="dxa"/>
            <w:tcBorders>
              <w:top w:val="single" w:sz="6" w:space="0" w:color="000000"/>
              <w:left w:val="single" w:sz="6" w:space="0" w:color="000000"/>
              <w:bottom w:val="single" w:sz="6" w:space="0" w:color="FFFFFF"/>
              <w:right w:val="single" w:sz="6" w:space="0" w:color="000000"/>
            </w:tcBorders>
          </w:tcPr>
          <w:p w:rsidR="001667C2" w:rsidP="00A66DF2">
            <w:pPr>
              <w:pStyle w:val="Normal2"/>
              <w:spacing w:after="0" w:line="240" w:lineRule="auto"/>
              <w:rPr>
                <w:rStyle w:val="DefaultParagraphFont"/>
                <w:sz w:val="24"/>
                <w:szCs w:val="24"/>
              </w:rPr>
            </w:pPr>
          </w:p>
          <w:p w:rsidR="001667C2" w:rsidP="00A66DF2">
            <w:pPr>
              <w:pStyle w:val="Normal2"/>
              <w:spacing w:after="0" w:line="240" w:lineRule="auto"/>
              <w:rPr>
                <w:rStyle w:val="DefaultParagraphFont"/>
                <w:sz w:val="24"/>
                <w:szCs w:val="24"/>
              </w:rPr>
            </w:pPr>
            <w:r>
              <w:rPr>
                <w:rStyle w:val="DefaultParagraphFont"/>
                <w:sz w:val="24"/>
                <w:szCs w:val="24"/>
              </w:rPr>
              <w:t xml:space="preserve">$6.1943 </w:t>
            </w:r>
          </w:p>
        </w:tc>
      </w:tr>
      <w:tr w:rsidTr="00A66DF2">
        <w:tblPrEx>
          <w:tblW w:w="9810" w:type="dxa"/>
          <w:tblInd w:w="-83" w:type="dxa"/>
          <w:tblLayout w:type="fixed"/>
          <w:tblCellMar>
            <w:left w:w="97" w:type="dxa"/>
            <w:right w:w="97" w:type="dxa"/>
          </w:tblCellMar>
          <w:tblLook w:val="0000"/>
        </w:tblPrEx>
        <w:tc>
          <w:tcPr>
            <w:tcW w:w="2610" w:type="dxa"/>
            <w:tcBorders>
              <w:top w:val="single" w:sz="6" w:space="0" w:color="000000"/>
              <w:left w:val="single" w:sz="6" w:space="0" w:color="000000"/>
              <w:bottom w:val="single" w:sz="6" w:space="0" w:color="FFFFFF"/>
              <w:right w:val="single" w:sz="6" w:space="0" w:color="FFFFFF"/>
            </w:tcBorders>
          </w:tcPr>
          <w:p w:rsidR="001667C2" w:rsidP="00A66DF2">
            <w:pPr>
              <w:pStyle w:val="Normal2"/>
              <w:spacing w:after="0" w:line="240" w:lineRule="auto"/>
              <w:rPr>
                <w:rStyle w:val="DefaultParagraphFont"/>
                <w:sz w:val="24"/>
                <w:szCs w:val="24"/>
                <w:vertAlign w:val="superscript"/>
              </w:rPr>
            </w:pPr>
            <w:r>
              <w:rPr>
                <w:rStyle w:val="DefaultParagraphFont"/>
                <w:sz w:val="24"/>
                <w:szCs w:val="24"/>
              </w:rPr>
              <w:t xml:space="preserve">Niagara Mohawk </w:t>
            </w:r>
            <w:r>
              <w:rPr>
                <w:rStyle w:val="DefaultParagraphFont"/>
                <w:sz w:val="24"/>
                <w:szCs w:val="24"/>
              </w:rPr>
              <w:t>Power Corporation</w:t>
            </w:r>
          </w:p>
        </w:tc>
        <w:tc>
          <w:tcPr>
            <w:tcW w:w="1800" w:type="dxa"/>
            <w:tcBorders>
              <w:top w:val="single" w:sz="6" w:space="0" w:color="000000"/>
              <w:left w:val="single" w:sz="6" w:space="0" w:color="000000"/>
              <w:bottom w:val="single" w:sz="6" w:space="0" w:color="FFFFFF"/>
              <w:right w:val="single" w:sz="6" w:space="0" w:color="FFFFFF"/>
            </w:tcBorders>
          </w:tcPr>
          <w:p w:rsidR="001667C2" w:rsidP="00A66DF2">
            <w:pPr>
              <w:pStyle w:val="Normal2"/>
              <w:spacing w:after="0" w:line="240" w:lineRule="auto"/>
              <w:rPr>
                <w:rStyle w:val="DefaultParagraphFont"/>
                <w:sz w:val="24"/>
                <w:szCs w:val="24"/>
              </w:rPr>
            </w:pPr>
            <w:r>
              <w:rPr>
                <w:rStyle w:val="DefaultParagraphFont"/>
                <w:sz w:val="24"/>
                <w:szCs w:val="24"/>
              </w:rPr>
              <w:t>See Attachment H, Section 14.1.9</w:t>
            </w:r>
          </w:p>
        </w:tc>
        <w:tc>
          <w:tcPr>
            <w:tcW w:w="1890" w:type="dxa"/>
            <w:tcBorders>
              <w:top w:val="single" w:sz="6" w:space="0" w:color="000000"/>
              <w:left w:val="single" w:sz="6" w:space="0" w:color="000000"/>
              <w:bottom w:val="single" w:sz="6" w:space="0" w:color="FFFFFF"/>
              <w:right w:val="single" w:sz="6" w:space="0" w:color="FFFFFF"/>
            </w:tcBorders>
          </w:tcPr>
          <w:p w:rsidR="001667C2" w:rsidP="00A66DF2">
            <w:pPr>
              <w:pStyle w:val="Normal2"/>
              <w:spacing w:after="0" w:line="240" w:lineRule="auto"/>
              <w:rPr>
                <w:rStyle w:val="DefaultParagraphFont"/>
                <w:sz w:val="24"/>
                <w:szCs w:val="24"/>
              </w:rPr>
            </w:pPr>
            <w:r>
              <w:rPr>
                <w:rStyle w:val="DefaultParagraphFont"/>
                <w:sz w:val="24"/>
                <w:szCs w:val="24"/>
              </w:rPr>
              <w:t>See Attachment H, Section 14.1.9</w:t>
            </w:r>
          </w:p>
        </w:tc>
        <w:tc>
          <w:tcPr>
            <w:tcW w:w="1800" w:type="dxa"/>
            <w:tcBorders>
              <w:top w:val="single" w:sz="6" w:space="0" w:color="000000"/>
              <w:left w:val="single" w:sz="6" w:space="0" w:color="000000"/>
              <w:bottom w:val="single" w:sz="6" w:space="0" w:color="FFFFFF"/>
              <w:right w:val="single" w:sz="6" w:space="0" w:color="FFFFFF"/>
            </w:tcBorders>
          </w:tcPr>
          <w:p w:rsidR="001667C2" w:rsidP="00A66DF2">
            <w:pPr>
              <w:pStyle w:val="Normal2"/>
              <w:spacing w:after="0" w:line="240" w:lineRule="auto"/>
              <w:rPr>
                <w:rStyle w:val="DefaultParagraphFont"/>
                <w:sz w:val="24"/>
                <w:szCs w:val="24"/>
              </w:rPr>
            </w:pPr>
            <w:r>
              <w:rPr>
                <w:rStyle w:val="DefaultParagraphFont"/>
                <w:sz w:val="24"/>
                <w:szCs w:val="24"/>
              </w:rPr>
              <w:t>See Attachment H, Section 14.1.9</w:t>
            </w:r>
          </w:p>
        </w:tc>
        <w:tc>
          <w:tcPr>
            <w:tcW w:w="1710" w:type="dxa"/>
            <w:tcBorders>
              <w:top w:val="single" w:sz="6" w:space="0" w:color="000000"/>
              <w:left w:val="single" w:sz="6" w:space="0" w:color="000000"/>
              <w:bottom w:val="single" w:sz="6" w:space="0" w:color="FFFFFF"/>
              <w:right w:val="single" w:sz="6" w:space="0" w:color="000000"/>
            </w:tcBorders>
          </w:tcPr>
          <w:p w:rsidR="001667C2" w:rsidP="00A66DF2">
            <w:pPr>
              <w:pStyle w:val="Header"/>
              <w:tabs>
                <w:tab w:val="clear" w:pos="9360"/>
              </w:tabs>
              <w:spacing w:after="0" w:line="240" w:lineRule="auto"/>
              <w:rPr>
                <w:rStyle w:val="DefaultParagraphFont"/>
                <w:sz w:val="24"/>
              </w:rPr>
            </w:pPr>
            <w:r>
              <w:rPr>
                <w:rStyle w:val="DefaultParagraphFont"/>
                <w:sz w:val="24"/>
              </w:rPr>
              <w:t>See Attachment H, Section 14.1.9</w:t>
            </w:r>
          </w:p>
        </w:tc>
      </w:tr>
      <w:tr w:rsidTr="00A66DF2">
        <w:tblPrEx>
          <w:tblW w:w="9810" w:type="dxa"/>
          <w:tblInd w:w="-83" w:type="dxa"/>
          <w:tblLayout w:type="fixed"/>
          <w:tblCellMar>
            <w:left w:w="97" w:type="dxa"/>
            <w:right w:w="97" w:type="dxa"/>
          </w:tblCellMar>
          <w:tblLook w:val="0000"/>
        </w:tblPrEx>
        <w:tc>
          <w:tcPr>
            <w:tcW w:w="2610" w:type="dxa"/>
            <w:tcBorders>
              <w:top w:val="single" w:sz="6" w:space="0" w:color="000000"/>
              <w:left w:val="single" w:sz="6" w:space="0" w:color="000000"/>
              <w:bottom w:val="single" w:sz="6" w:space="0" w:color="FFFFFF"/>
              <w:right w:val="single" w:sz="6" w:space="0" w:color="FFFFFF"/>
            </w:tcBorders>
          </w:tcPr>
          <w:p w:rsidR="001667C2" w:rsidP="00A66DF2">
            <w:pPr>
              <w:pStyle w:val="Normal2"/>
              <w:spacing w:after="0" w:line="240" w:lineRule="auto"/>
              <w:rPr>
                <w:rStyle w:val="DefaultParagraphFont"/>
                <w:sz w:val="24"/>
                <w:szCs w:val="24"/>
              </w:rPr>
            </w:pPr>
            <w:r>
              <w:rPr>
                <w:rStyle w:val="DefaultParagraphFont"/>
                <w:sz w:val="24"/>
                <w:szCs w:val="24"/>
              </w:rPr>
              <w:t>Orange and Rockland Utilities, Inc.</w:t>
            </w:r>
          </w:p>
        </w:tc>
        <w:tc>
          <w:tcPr>
            <w:tcW w:w="1800" w:type="dxa"/>
            <w:tcBorders>
              <w:top w:val="single" w:sz="6" w:space="0" w:color="000000"/>
              <w:left w:val="single" w:sz="6" w:space="0" w:color="000000"/>
              <w:bottom w:val="single" w:sz="6" w:space="0" w:color="FFFFFF"/>
              <w:right w:val="single" w:sz="6" w:space="0" w:color="FFFFFF"/>
            </w:tcBorders>
          </w:tcPr>
          <w:p w:rsidR="001667C2" w:rsidP="00A66DF2">
            <w:pPr>
              <w:pStyle w:val="Normal2"/>
              <w:spacing w:after="0" w:line="240" w:lineRule="auto"/>
              <w:rPr>
                <w:rStyle w:val="DefaultParagraphFont"/>
                <w:sz w:val="24"/>
                <w:szCs w:val="24"/>
              </w:rPr>
            </w:pPr>
          </w:p>
          <w:p w:rsidR="001667C2" w:rsidP="00A66DF2">
            <w:pPr>
              <w:pStyle w:val="Normal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Style w:val="DefaultParagraphFont"/>
                <w:sz w:val="24"/>
                <w:szCs w:val="24"/>
              </w:rPr>
            </w:pPr>
            <w:r>
              <w:rPr>
                <w:rStyle w:val="DefaultParagraphFont"/>
                <w:sz w:val="24"/>
                <w:szCs w:val="24"/>
              </w:rPr>
              <w:t>$21,034,831</w:t>
            </w:r>
          </w:p>
        </w:tc>
        <w:tc>
          <w:tcPr>
            <w:tcW w:w="1890" w:type="dxa"/>
            <w:tcBorders>
              <w:top w:val="single" w:sz="6" w:space="0" w:color="000000"/>
              <w:left w:val="single" w:sz="6" w:space="0" w:color="000000"/>
              <w:bottom w:val="single" w:sz="6" w:space="0" w:color="FFFFFF"/>
              <w:right w:val="single" w:sz="6" w:space="0" w:color="FFFFFF"/>
            </w:tcBorders>
          </w:tcPr>
          <w:p w:rsidR="001667C2" w:rsidP="00A66DF2">
            <w:pPr>
              <w:pStyle w:val="Normal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Style w:val="DefaultParagraphFont"/>
                <w:sz w:val="24"/>
                <w:szCs w:val="24"/>
              </w:rPr>
            </w:pPr>
          </w:p>
          <w:p w:rsidR="001667C2" w:rsidP="00A66DF2">
            <w:pPr>
              <w:pStyle w:val="Normal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Style w:val="DefaultParagraphFont"/>
                <w:sz w:val="24"/>
                <w:szCs w:val="24"/>
              </w:rPr>
            </w:pPr>
            <w:r>
              <w:rPr>
                <w:rStyle w:val="DefaultParagraphFont"/>
                <w:sz w:val="24"/>
                <w:szCs w:val="24"/>
              </w:rPr>
              <w:t>$942,579</w:t>
            </w:r>
          </w:p>
        </w:tc>
        <w:tc>
          <w:tcPr>
            <w:tcW w:w="1800" w:type="dxa"/>
            <w:tcBorders>
              <w:top w:val="single" w:sz="6" w:space="0" w:color="000000"/>
              <w:left w:val="single" w:sz="6" w:space="0" w:color="000000"/>
              <w:bottom w:val="single" w:sz="6" w:space="0" w:color="FFFFFF"/>
              <w:right w:val="single" w:sz="6" w:space="0" w:color="FFFFFF"/>
            </w:tcBorders>
          </w:tcPr>
          <w:p w:rsidR="001667C2" w:rsidP="00A66DF2">
            <w:pPr>
              <w:pStyle w:val="Normal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Style w:val="DefaultParagraphFont"/>
                <w:sz w:val="24"/>
                <w:szCs w:val="24"/>
              </w:rPr>
            </w:pPr>
          </w:p>
          <w:p w:rsidR="001667C2" w:rsidP="00A66DF2">
            <w:pPr>
              <w:pStyle w:val="Normal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Style w:val="DefaultParagraphFont"/>
                <w:sz w:val="24"/>
                <w:szCs w:val="24"/>
              </w:rPr>
            </w:pPr>
            <w:r>
              <w:rPr>
                <w:rStyle w:val="DefaultParagraphFont"/>
                <w:sz w:val="24"/>
                <w:szCs w:val="24"/>
              </w:rPr>
              <w:t>3,595,947</w:t>
            </w:r>
          </w:p>
        </w:tc>
        <w:tc>
          <w:tcPr>
            <w:tcW w:w="1710" w:type="dxa"/>
            <w:tcBorders>
              <w:top w:val="single" w:sz="6" w:space="0" w:color="000000"/>
              <w:left w:val="single" w:sz="6" w:space="0" w:color="000000"/>
              <w:bottom w:val="single" w:sz="6" w:space="0" w:color="FFFFFF"/>
              <w:right w:val="single" w:sz="6" w:space="0" w:color="000000"/>
            </w:tcBorders>
          </w:tcPr>
          <w:p w:rsidR="001667C2" w:rsidP="00A66DF2">
            <w:pPr>
              <w:pStyle w:val="Normal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Style w:val="DefaultParagraphFont"/>
                <w:sz w:val="24"/>
                <w:szCs w:val="24"/>
              </w:rPr>
            </w:pPr>
          </w:p>
          <w:p w:rsidR="001667C2" w:rsidP="00A66DF2">
            <w:pPr>
              <w:pStyle w:val="Normal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Style w:val="DefaultParagraphFont"/>
                <w:sz w:val="24"/>
                <w:szCs w:val="24"/>
              </w:rPr>
            </w:pPr>
            <w:r>
              <w:rPr>
                <w:rStyle w:val="DefaultParagraphFont"/>
                <w:sz w:val="24"/>
                <w:szCs w:val="24"/>
              </w:rPr>
              <w:t>$6.1117</w:t>
            </w:r>
          </w:p>
        </w:tc>
      </w:tr>
      <w:tr w:rsidTr="00A66DF2">
        <w:tblPrEx>
          <w:tblW w:w="9810" w:type="dxa"/>
          <w:tblInd w:w="-83" w:type="dxa"/>
          <w:tblLayout w:type="fixed"/>
          <w:tblCellMar>
            <w:left w:w="97" w:type="dxa"/>
            <w:right w:w="97" w:type="dxa"/>
          </w:tblCellMar>
          <w:tblLook w:val="0000"/>
        </w:tblPrEx>
        <w:tc>
          <w:tcPr>
            <w:tcW w:w="2610" w:type="dxa"/>
            <w:tcBorders>
              <w:top w:val="single" w:sz="6" w:space="0" w:color="000000"/>
              <w:left w:val="single" w:sz="6" w:space="0" w:color="000000"/>
              <w:bottom w:val="single" w:sz="6" w:space="0" w:color="000000"/>
              <w:right w:val="single" w:sz="6" w:space="0" w:color="FFFFFF"/>
            </w:tcBorders>
          </w:tcPr>
          <w:p w:rsidR="001667C2" w:rsidP="00A66DF2">
            <w:pPr>
              <w:pStyle w:val="Normal2"/>
              <w:spacing w:after="0" w:line="240" w:lineRule="auto"/>
              <w:rPr>
                <w:rStyle w:val="DefaultParagraphFont"/>
                <w:sz w:val="24"/>
                <w:szCs w:val="24"/>
              </w:rPr>
            </w:pPr>
            <w:r>
              <w:rPr>
                <w:rStyle w:val="DefaultParagraphFont"/>
                <w:sz w:val="24"/>
                <w:szCs w:val="24"/>
              </w:rPr>
              <w:t xml:space="preserve">Rochester Gas and </w:t>
            </w:r>
            <w:r>
              <w:rPr>
                <w:rStyle w:val="DefaultParagraphFont"/>
                <w:sz w:val="24"/>
                <w:szCs w:val="24"/>
              </w:rPr>
              <w:t>Electric Corporation</w:t>
            </w:r>
          </w:p>
        </w:tc>
        <w:tc>
          <w:tcPr>
            <w:tcW w:w="1800" w:type="dxa"/>
            <w:tcBorders>
              <w:top w:val="single" w:sz="6" w:space="0" w:color="000000"/>
              <w:left w:val="single" w:sz="6" w:space="0" w:color="000000"/>
              <w:bottom w:val="single" w:sz="6" w:space="0" w:color="000000"/>
              <w:right w:val="single" w:sz="6" w:space="0" w:color="FFFFFF"/>
            </w:tcBorders>
          </w:tcPr>
          <w:p w:rsidR="001667C2" w:rsidP="00A66DF2">
            <w:pPr>
              <w:pStyle w:val="Normal2"/>
              <w:spacing w:after="0" w:line="240" w:lineRule="auto"/>
              <w:rPr>
                <w:rStyle w:val="DefaultParagraphFont"/>
                <w:sz w:val="24"/>
                <w:szCs w:val="24"/>
              </w:rPr>
            </w:pPr>
          </w:p>
          <w:p w:rsidR="001667C2" w:rsidP="00A66DF2">
            <w:pPr>
              <w:pStyle w:val="Normal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Style w:val="DefaultParagraphFont"/>
                <w:sz w:val="24"/>
                <w:szCs w:val="24"/>
              </w:rPr>
            </w:pPr>
            <w:r>
              <w:rPr>
                <w:rStyle w:val="DefaultParagraphFont"/>
                <w:sz w:val="24"/>
                <w:szCs w:val="24"/>
              </w:rPr>
              <w:t>$24,242,747</w:t>
            </w:r>
          </w:p>
        </w:tc>
        <w:tc>
          <w:tcPr>
            <w:tcW w:w="1890" w:type="dxa"/>
            <w:tcBorders>
              <w:top w:val="single" w:sz="6" w:space="0" w:color="000000"/>
              <w:left w:val="single" w:sz="6" w:space="0" w:color="000000"/>
              <w:bottom w:val="single" w:sz="6" w:space="0" w:color="000000"/>
              <w:right w:val="single" w:sz="6" w:space="0" w:color="FFFFFF"/>
            </w:tcBorders>
          </w:tcPr>
          <w:p w:rsidR="001667C2" w:rsidP="00A66DF2">
            <w:pPr>
              <w:pStyle w:val="Normal2"/>
              <w:spacing w:after="0" w:line="240" w:lineRule="auto"/>
              <w:rPr>
                <w:rStyle w:val="DefaultParagraphFont"/>
                <w:sz w:val="24"/>
                <w:szCs w:val="24"/>
              </w:rPr>
            </w:pPr>
          </w:p>
          <w:p w:rsidR="001667C2" w:rsidP="00A66DF2">
            <w:pPr>
              <w:pStyle w:val="Normal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Style w:val="DefaultParagraphFont"/>
                <w:sz w:val="24"/>
                <w:szCs w:val="24"/>
              </w:rPr>
            </w:pPr>
            <w:r>
              <w:rPr>
                <w:rStyle w:val="DefaultParagraphFont"/>
                <w:sz w:val="24"/>
                <w:szCs w:val="24"/>
              </w:rPr>
              <w:t>$583,577</w:t>
            </w:r>
          </w:p>
        </w:tc>
        <w:tc>
          <w:tcPr>
            <w:tcW w:w="1800" w:type="dxa"/>
            <w:tcBorders>
              <w:top w:val="single" w:sz="6" w:space="0" w:color="000000"/>
              <w:left w:val="single" w:sz="6" w:space="0" w:color="000000"/>
              <w:bottom w:val="single" w:sz="6" w:space="0" w:color="000000"/>
              <w:right w:val="single" w:sz="6" w:space="0" w:color="FFFFFF"/>
            </w:tcBorders>
          </w:tcPr>
          <w:p w:rsidR="001667C2" w:rsidP="00A66DF2">
            <w:pPr>
              <w:pStyle w:val="Normal2"/>
              <w:spacing w:after="0" w:line="240" w:lineRule="auto"/>
              <w:rPr>
                <w:rStyle w:val="DefaultParagraphFont"/>
                <w:sz w:val="24"/>
                <w:szCs w:val="24"/>
              </w:rPr>
            </w:pPr>
          </w:p>
          <w:p w:rsidR="001667C2" w:rsidP="00A66DF2">
            <w:pPr>
              <w:pStyle w:val="Normal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Style w:val="DefaultParagraphFont"/>
                <w:sz w:val="24"/>
                <w:szCs w:val="24"/>
              </w:rPr>
            </w:pPr>
            <w:r>
              <w:rPr>
                <w:rStyle w:val="DefaultParagraphFont"/>
                <w:sz w:val="24"/>
                <w:szCs w:val="24"/>
              </w:rPr>
              <w:t>6,967,556</w:t>
            </w:r>
          </w:p>
        </w:tc>
        <w:tc>
          <w:tcPr>
            <w:tcW w:w="1710" w:type="dxa"/>
            <w:tcBorders>
              <w:top w:val="single" w:sz="6" w:space="0" w:color="000000"/>
              <w:left w:val="single" w:sz="6" w:space="0" w:color="000000"/>
              <w:bottom w:val="single" w:sz="6" w:space="0" w:color="000000"/>
              <w:right w:val="single" w:sz="6" w:space="0" w:color="000000"/>
            </w:tcBorders>
          </w:tcPr>
          <w:p w:rsidR="001667C2" w:rsidP="00A66DF2">
            <w:pPr>
              <w:pStyle w:val="Normal2"/>
              <w:spacing w:after="0" w:line="240" w:lineRule="auto"/>
              <w:rPr>
                <w:rStyle w:val="DefaultParagraphFont"/>
                <w:sz w:val="24"/>
                <w:szCs w:val="24"/>
              </w:rPr>
            </w:pPr>
          </w:p>
          <w:p w:rsidR="001667C2" w:rsidP="00A66DF2">
            <w:pPr>
              <w:pStyle w:val="Normal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Style w:val="DefaultParagraphFont"/>
                <w:sz w:val="24"/>
                <w:szCs w:val="24"/>
              </w:rPr>
            </w:pPr>
            <w:r>
              <w:rPr>
                <w:rStyle w:val="DefaultParagraphFont"/>
                <w:sz w:val="24"/>
                <w:szCs w:val="24"/>
              </w:rPr>
              <w:t>$3.5631</w:t>
            </w:r>
          </w:p>
        </w:tc>
      </w:tr>
      <w:tr w:rsidTr="00A66DF2">
        <w:tblPrEx>
          <w:tblW w:w="9810" w:type="dxa"/>
          <w:tblInd w:w="-83" w:type="dxa"/>
          <w:tblLayout w:type="fixed"/>
          <w:tblCellMar>
            <w:left w:w="97" w:type="dxa"/>
            <w:right w:w="97" w:type="dxa"/>
          </w:tblCellMar>
          <w:tblLook w:val="0000"/>
        </w:tblPrEx>
        <w:tc>
          <w:tcPr>
            <w:tcW w:w="2610" w:type="dxa"/>
            <w:tcBorders>
              <w:top w:val="single" w:sz="6" w:space="0" w:color="000000"/>
              <w:left w:val="single" w:sz="6" w:space="0" w:color="000000"/>
              <w:bottom w:val="single" w:sz="6" w:space="0" w:color="000000"/>
              <w:right w:val="single" w:sz="6" w:space="0" w:color="FFFFFF"/>
            </w:tcBorders>
          </w:tcPr>
          <w:p w:rsidR="001667C2" w:rsidP="00A66DF2">
            <w:pPr>
              <w:pStyle w:val="Normal2"/>
              <w:spacing w:after="0" w:line="240" w:lineRule="auto"/>
              <w:rPr>
                <w:rStyle w:val="DefaultParagraphFont"/>
                <w:sz w:val="24"/>
                <w:szCs w:val="24"/>
              </w:rPr>
            </w:pPr>
            <w:r>
              <w:rPr>
                <w:rStyle w:val="DefaultParagraphFont"/>
                <w:sz w:val="24"/>
                <w:szCs w:val="24"/>
              </w:rPr>
              <w:t>Rochester Gas and Electric Corporation</w:t>
            </w:r>
          </w:p>
        </w:tc>
        <w:tc>
          <w:tcPr>
            <w:tcW w:w="1800" w:type="dxa"/>
            <w:tcBorders>
              <w:top w:val="single" w:sz="6" w:space="0" w:color="000000"/>
              <w:left w:val="single" w:sz="6" w:space="0" w:color="000000"/>
              <w:bottom w:val="single" w:sz="6" w:space="0" w:color="000000"/>
              <w:right w:val="single" w:sz="6" w:space="0" w:color="FFFFFF"/>
            </w:tcBorders>
          </w:tcPr>
          <w:p w:rsidR="001667C2" w:rsidP="00A66DF2">
            <w:pPr>
              <w:pStyle w:val="Normal2"/>
              <w:spacing w:after="0" w:line="240" w:lineRule="auto"/>
              <w:rPr>
                <w:rStyle w:val="DefaultParagraphFont"/>
                <w:sz w:val="24"/>
                <w:szCs w:val="24"/>
              </w:rPr>
            </w:pPr>
          </w:p>
          <w:p w:rsidR="001667C2" w:rsidP="00A66DF2">
            <w:pPr>
              <w:pStyle w:val="Normal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Style w:val="DefaultParagraphFont"/>
                <w:sz w:val="24"/>
                <w:szCs w:val="24"/>
              </w:rPr>
            </w:pPr>
            <w:r>
              <w:rPr>
                <w:rStyle w:val="DefaultParagraphFont"/>
                <w:sz w:val="24"/>
                <w:szCs w:val="24"/>
              </w:rPr>
              <w:t>$24,242,747</w:t>
            </w:r>
          </w:p>
        </w:tc>
        <w:tc>
          <w:tcPr>
            <w:tcW w:w="1890" w:type="dxa"/>
            <w:tcBorders>
              <w:top w:val="single" w:sz="6" w:space="0" w:color="000000"/>
              <w:left w:val="single" w:sz="6" w:space="0" w:color="000000"/>
              <w:bottom w:val="single" w:sz="6" w:space="0" w:color="000000"/>
              <w:right w:val="single" w:sz="6" w:space="0" w:color="FFFFFF"/>
            </w:tcBorders>
          </w:tcPr>
          <w:p w:rsidR="001667C2" w:rsidP="00A66DF2">
            <w:pPr>
              <w:pStyle w:val="Normal2"/>
              <w:spacing w:after="0" w:line="240" w:lineRule="auto"/>
              <w:rPr>
                <w:rStyle w:val="DefaultParagraphFont"/>
                <w:sz w:val="24"/>
                <w:szCs w:val="24"/>
              </w:rPr>
            </w:pPr>
          </w:p>
          <w:p w:rsidR="001667C2" w:rsidP="00A66DF2">
            <w:pPr>
              <w:pStyle w:val="Normal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Style w:val="DefaultParagraphFont"/>
                <w:sz w:val="24"/>
                <w:szCs w:val="24"/>
              </w:rPr>
            </w:pPr>
            <w:r>
              <w:rPr>
                <w:rStyle w:val="DefaultParagraphFont"/>
                <w:sz w:val="24"/>
                <w:szCs w:val="24"/>
              </w:rPr>
              <w:t>$583,577</w:t>
            </w:r>
          </w:p>
        </w:tc>
        <w:tc>
          <w:tcPr>
            <w:tcW w:w="1800" w:type="dxa"/>
            <w:tcBorders>
              <w:top w:val="single" w:sz="6" w:space="0" w:color="000000"/>
              <w:left w:val="single" w:sz="6" w:space="0" w:color="000000"/>
              <w:bottom w:val="single" w:sz="6" w:space="0" w:color="000000"/>
              <w:right w:val="single" w:sz="6" w:space="0" w:color="FFFFFF"/>
            </w:tcBorders>
          </w:tcPr>
          <w:p w:rsidR="001667C2" w:rsidP="00A66DF2">
            <w:pPr>
              <w:pStyle w:val="Normal2"/>
              <w:spacing w:after="0" w:line="240" w:lineRule="auto"/>
              <w:rPr>
                <w:rStyle w:val="DefaultParagraphFont"/>
                <w:sz w:val="24"/>
                <w:szCs w:val="24"/>
              </w:rPr>
            </w:pPr>
          </w:p>
          <w:p w:rsidR="001667C2" w:rsidP="00A66DF2">
            <w:pPr>
              <w:pStyle w:val="Normal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Style w:val="DefaultParagraphFont"/>
                <w:sz w:val="24"/>
                <w:szCs w:val="24"/>
              </w:rPr>
            </w:pPr>
            <w:r>
              <w:rPr>
                <w:rStyle w:val="DefaultParagraphFont"/>
                <w:sz w:val="24"/>
                <w:szCs w:val="24"/>
              </w:rPr>
              <w:t>6,967,556</w:t>
            </w:r>
          </w:p>
        </w:tc>
        <w:tc>
          <w:tcPr>
            <w:tcW w:w="1710" w:type="dxa"/>
            <w:tcBorders>
              <w:top w:val="single" w:sz="6" w:space="0" w:color="000000"/>
              <w:left w:val="single" w:sz="6" w:space="0" w:color="000000"/>
              <w:bottom w:val="single" w:sz="6" w:space="0" w:color="000000"/>
              <w:right w:val="single" w:sz="6" w:space="0" w:color="000000"/>
            </w:tcBorders>
          </w:tcPr>
          <w:p w:rsidR="001667C2" w:rsidP="00A66DF2">
            <w:pPr>
              <w:pStyle w:val="Normal2"/>
              <w:spacing w:after="0" w:line="240" w:lineRule="auto"/>
              <w:rPr>
                <w:rStyle w:val="DefaultParagraphFont"/>
                <w:sz w:val="24"/>
                <w:szCs w:val="24"/>
              </w:rPr>
            </w:pPr>
          </w:p>
          <w:p w:rsidR="001667C2" w:rsidP="00A66DF2">
            <w:pPr>
              <w:pStyle w:val="Normal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Style w:val="DefaultParagraphFont"/>
                <w:sz w:val="24"/>
                <w:szCs w:val="24"/>
              </w:rPr>
            </w:pPr>
            <w:r>
              <w:rPr>
                <w:rStyle w:val="DefaultParagraphFont"/>
                <w:sz w:val="24"/>
                <w:szCs w:val="24"/>
              </w:rPr>
              <w:t>$3.5631</w:t>
            </w:r>
          </w:p>
        </w:tc>
      </w:tr>
    </w:tbl>
    <w:p w:rsidR="001667C2" w:rsidP="001667C2">
      <w:pPr>
        <w:pStyle w:val="Normal2"/>
        <w:spacing w:after="120" w:line="240" w:lineRule="auto"/>
        <w:rPr>
          <w:rStyle w:val="DefaultParagraphFont"/>
          <w:sz w:val="20"/>
          <w:szCs w:val="20"/>
        </w:rPr>
      </w:pPr>
      <w:r>
        <w:rPr>
          <w:rStyle w:val="DefaultParagraphFont"/>
          <w:sz w:val="24"/>
          <w:szCs w:val="20"/>
          <w:vertAlign w:val="superscript"/>
        </w:rPr>
        <w:t>1</w:t>
      </w:r>
      <w:r>
        <w:rPr>
          <w:rStyle w:val="DefaultParagraphFont"/>
          <w:sz w:val="24"/>
          <w:szCs w:val="20"/>
        </w:rPr>
        <w:t>The rate column represents the unit rate prior to crediting; the actual rate will be determined pursuant to</w:t>
      </w:r>
      <w:r>
        <w:rPr>
          <w:rStyle w:val="DefaultParagraphFont"/>
          <w:sz w:val="20"/>
          <w:szCs w:val="20"/>
        </w:rPr>
        <w:t xml:space="preserve"> the applicable TSC formula rate.</w:t>
      </w:r>
    </w:p>
    <w:p w:rsidR="001667C2" w:rsidP="001667C2">
      <w:pPr>
        <w:pStyle w:val="Normal2"/>
        <w:spacing w:after="120" w:line="240" w:lineRule="auto"/>
        <w:rPr>
          <w:rStyle w:val="DefaultParagraphFont"/>
          <w:sz w:val="20"/>
          <w:szCs w:val="20"/>
        </w:rPr>
      </w:pPr>
      <w:r>
        <w:rPr>
          <w:rStyle w:val="DefaultParagraphFont"/>
          <w:sz w:val="24"/>
          <w:szCs w:val="20"/>
          <w:vertAlign w:val="superscript"/>
        </w:rPr>
        <w:t>2</w:t>
      </w:r>
      <w:r>
        <w:rPr>
          <w:rStyle w:val="DefaultParagraphFont"/>
          <w:sz w:val="24"/>
          <w:szCs w:val="20"/>
        </w:rPr>
        <w:t>LIPA and the Villages of Freeport, Greenport, and Rockville Centre (“Long Island Municipals”) agreed that the total discounted monthly Wholesale TSC rates to be billed to the Long Island Municipals during the period from November 1, 2021 through December 3</w:t>
      </w:r>
      <w:r>
        <w:rPr>
          <w:rStyle w:val="DefaultParagraphFont"/>
          <w:sz w:val="20"/>
          <w:szCs w:val="20"/>
        </w:rPr>
        <w:t>1, 2024 are as follows: (1) November 1, 2021 – December 31, 2022: $6.00/MWh; (2) January 1, 2023 – December 31, 2023: $7.00/MWh; and (3) January 1, 2024 – December 31, 2024: $8.00/MWh.  Starting January 1, 2025, LIPA’s then effective non-discounted Wholesa</w:t>
      </w:r>
      <w:r>
        <w:rPr>
          <w:rStyle w:val="DefaultParagraphFont"/>
          <w:sz w:val="20"/>
          <w:szCs w:val="20"/>
        </w:rPr>
        <w:t xml:space="preserve">le TSC rate, as described in Table 1 (including footnote 1 above), shall apply.   </w:t>
      </w:r>
    </w:p>
    <w:p w:rsidR="001667C2" w:rsidP="001667C2">
      <w:pPr>
        <w:pStyle w:val="Normal2"/>
        <w:spacing w:after="120" w:line="240" w:lineRule="auto"/>
        <w:rPr>
          <w:rStyle w:val="DefaultParagraphFont"/>
          <w:sz w:val="20"/>
          <w:szCs w:val="20"/>
        </w:rPr>
      </w:pPr>
      <w:r>
        <w:rPr>
          <w:rStyle w:val="DefaultParagraphFont"/>
          <w:sz w:val="24"/>
          <w:szCs w:val="20"/>
          <w:vertAlign w:val="superscript"/>
        </w:rPr>
        <w:t>3</w:t>
      </w:r>
      <w:r>
        <w:rPr>
          <w:rStyle w:val="DefaultParagraphFont"/>
          <w:sz w:val="24"/>
          <w:szCs w:val="20"/>
        </w:rPr>
        <w:t>NYSEG’s RR, BU and unit Rate prior to adjustment pursuant to Attachment H, are subject to retroactive modification pursuant to the provisions of the Settlement Agreement ap</w:t>
      </w:r>
      <w:r>
        <w:rPr>
          <w:rStyle w:val="DefaultParagraphFont"/>
          <w:sz w:val="20"/>
          <w:szCs w:val="20"/>
        </w:rPr>
        <w:t>proved by the Commission in its March 26, 2004 order issued in Docket No. EL04-56-000.  For any Transmission Customer that “opts out” of the Settlement Agreement as described in paragraph 1.E thereof, the applicable NYSEG “RR” shall be $100,541,739; the “B</w:t>
      </w:r>
      <w:r>
        <w:rPr>
          <w:rStyle w:val="DefaultParagraphFont"/>
          <w:sz w:val="20"/>
          <w:szCs w:val="20"/>
        </w:rPr>
        <w:t>U” shall be 13,741,901 MWh; and, the “Rate” prior to adjustment pursuant to Attachment H, shall be $7.4235 effective as of March 1, 2004.</w:t>
      </w:r>
    </w:p>
    <w:p w:rsidR="004C2F99" w:rsidRPr="00EC4874" w:rsidP="004C2F99">
      <w:pPr>
        <w:pStyle w:val="Heading3"/>
        <w:spacing w:line="240" w:lineRule="auto"/>
        <w:rPr>
          <w:rStyle w:val="DefaultParagraphFont"/>
          <w:szCs w:val="24"/>
        </w:rPr>
      </w:pPr>
      <w:r w:rsidRPr="00EC4874">
        <w:rPr>
          <w:rStyle w:val="DefaultParagraphFont"/>
          <w:szCs w:val="24"/>
        </w:rPr>
        <w:t xml:space="preserve">14.1.5 </w:t>
      </w:r>
      <w:r w:rsidRPr="00EC4874">
        <w:rPr>
          <w:rStyle w:val="DefaultParagraphFont"/>
          <w:szCs w:val="24"/>
        </w:rPr>
        <w:tab/>
        <w:t>Treatment of Gross Receipts Tax</w:t>
      </w:r>
      <w:bookmarkEnd w:id="48"/>
    </w:p>
    <w:p w:rsidR="004C2F99" w:rsidRPr="00EC4874" w:rsidP="004C2F99">
      <w:pPr>
        <w:pStyle w:val="Heading40"/>
        <w:rPr>
          <w:rStyle w:val="DefaultParagraphFont"/>
          <w:rFonts w:ascii="Times New Roman" w:hAnsi="Times New Roman"/>
          <w:sz w:val="24"/>
          <w:szCs w:val="24"/>
        </w:rPr>
      </w:pPr>
      <w:bookmarkStart w:id="49" w:name="_Toc263255403"/>
      <w:r w:rsidRPr="00EC4874">
        <w:rPr>
          <w:rStyle w:val="DefaultParagraphFont"/>
          <w:rFonts w:ascii="Times New Roman" w:hAnsi="Times New Roman"/>
          <w:sz w:val="24"/>
          <w:szCs w:val="24"/>
        </w:rPr>
        <w:t>14.1.5.1</w:t>
      </w:r>
      <w:r w:rsidRPr="00EC4874">
        <w:rPr>
          <w:rStyle w:val="DefaultParagraphFont"/>
          <w:rFonts w:ascii="Times New Roman" w:hAnsi="Times New Roman"/>
          <w:sz w:val="24"/>
          <w:szCs w:val="24"/>
        </w:rPr>
        <w:tab/>
        <w:t>Central Hudson Gas &amp; Electric Corporation</w:t>
      </w:r>
      <w:bookmarkEnd w:id="49"/>
    </w:p>
    <w:p w:rsidR="004C2F99" w:rsidRPr="00EC4874" w:rsidP="00BE013F">
      <w:pPr>
        <w:pStyle w:val="Bodypara"/>
        <w:rPr>
          <w:rStyle w:val="DefaultParagraphFont"/>
        </w:rPr>
      </w:pPr>
      <w:r w:rsidRPr="00EC4874">
        <w:rPr>
          <w:rStyle w:val="DefaultParagraphFont"/>
        </w:rPr>
        <w:t xml:space="preserve">Central Hudson’s TSC shall </w:t>
      </w:r>
      <w:r w:rsidRPr="00EC4874">
        <w:rPr>
          <w:rStyle w:val="DefaultParagraphFont"/>
        </w:rPr>
        <w:t>be increased by dividing the following surcharge factors into the total of all applicable rates and charges to reflect the New York State GRT (0.94922 in the MTA regions and 0.95750 in the non-MTA regions), which is not specifically provided for in the tra</w:t>
      </w:r>
      <w:r w:rsidRPr="00EC4874">
        <w:rPr>
          <w:rStyle w:val="DefaultParagraphFont"/>
        </w:rPr>
        <w:t>nsmission rate, to the extent such tax is imposed on Central Hudson as a result of the transmission service provided to such Customer.  Central Hudson shall make an appropriate filing pursuant to Section 205 of the Federal Power Act to implement any change</w:t>
      </w:r>
      <w:r w:rsidRPr="00EC4874">
        <w:rPr>
          <w:rStyle w:val="DefaultParagraphFont"/>
        </w:rPr>
        <w:t xml:space="preserve"> in the specified tax rate prior to altering the tax rate under this provision.</w:t>
      </w:r>
    </w:p>
    <w:p w:rsidR="004C2F99" w:rsidRPr="00046966" w:rsidP="004C2F99">
      <w:pPr>
        <w:pStyle w:val="Heading40"/>
        <w:rPr>
          <w:rStyle w:val="DefaultParagraphFont"/>
          <w:rFonts w:ascii="Times New Roman" w:hAnsi="Times New Roman"/>
          <w:sz w:val="24"/>
          <w:szCs w:val="24"/>
        </w:rPr>
      </w:pPr>
      <w:bookmarkStart w:id="50" w:name="_Toc263255404"/>
      <w:r w:rsidRPr="00046966">
        <w:rPr>
          <w:rStyle w:val="DefaultParagraphFont"/>
          <w:rFonts w:ascii="Times New Roman" w:hAnsi="Times New Roman"/>
          <w:sz w:val="24"/>
          <w:szCs w:val="24"/>
        </w:rPr>
        <w:t>14.1.5.2</w:t>
      </w:r>
      <w:r w:rsidRPr="00046966">
        <w:rPr>
          <w:rStyle w:val="DefaultParagraphFont"/>
          <w:rFonts w:ascii="Times New Roman" w:hAnsi="Times New Roman"/>
          <w:sz w:val="24"/>
          <w:szCs w:val="24"/>
        </w:rPr>
        <w:tab/>
        <w:t>Consolidated Edison Company of New York, Inc.</w:t>
      </w:r>
      <w:bookmarkEnd w:id="50"/>
    </w:p>
    <w:p w:rsidR="004C2F99" w:rsidRPr="00EC4874" w:rsidP="00BE013F">
      <w:pPr>
        <w:pStyle w:val="Bodypara"/>
        <w:rPr>
          <w:rStyle w:val="DefaultParagraphFont"/>
        </w:rPr>
      </w:pPr>
      <w:r w:rsidRPr="00EC4874">
        <w:rPr>
          <w:rStyle w:val="DefaultParagraphFont"/>
        </w:rPr>
        <w:t>The GRT is included in Con Edison's TSC rate.  Con Edison will not charge separately for GRT.</w:t>
      </w:r>
    </w:p>
    <w:p w:rsidR="004C2F99" w:rsidRPr="00046966" w:rsidP="004C2F99">
      <w:pPr>
        <w:pStyle w:val="Heading40"/>
        <w:rPr>
          <w:rStyle w:val="DefaultParagraphFont"/>
          <w:rFonts w:ascii="Times New Roman" w:hAnsi="Times New Roman"/>
          <w:sz w:val="24"/>
          <w:szCs w:val="24"/>
        </w:rPr>
      </w:pPr>
      <w:r w:rsidRPr="00046966">
        <w:rPr>
          <w:rStyle w:val="DefaultParagraphFont"/>
          <w:rFonts w:ascii="Times New Roman" w:hAnsi="Times New Roman"/>
          <w:sz w:val="24"/>
          <w:szCs w:val="24"/>
        </w:rPr>
        <w:t>14.1.5.3</w:t>
      </w:r>
      <w:r w:rsidRPr="00046966">
        <w:rPr>
          <w:rStyle w:val="DefaultParagraphFont"/>
          <w:rFonts w:ascii="Times New Roman" w:hAnsi="Times New Roman"/>
          <w:sz w:val="24"/>
          <w:szCs w:val="24"/>
        </w:rPr>
        <w:tab/>
        <w:t>LIPA</w:t>
      </w:r>
    </w:p>
    <w:p w:rsidR="004C2F99" w:rsidRPr="00EC4874" w:rsidP="00BE013F">
      <w:pPr>
        <w:pStyle w:val="Bodypara"/>
        <w:rPr>
          <w:rStyle w:val="DefaultParagraphFont"/>
        </w:rPr>
      </w:pPr>
      <w:r w:rsidRPr="00EC4874">
        <w:rPr>
          <w:rStyle w:val="DefaultParagraphFont"/>
        </w:rPr>
        <w:t>The GRT is in</w:t>
      </w:r>
      <w:r w:rsidRPr="00EC4874">
        <w:rPr>
          <w:rStyle w:val="DefaultParagraphFont"/>
        </w:rPr>
        <w:t>cluded in LIPA's TSC rate.  LIPA will not charge separately for GRT.</w:t>
      </w:r>
    </w:p>
    <w:p w:rsidR="004C2F99" w:rsidRPr="00046966" w:rsidP="004C2F99">
      <w:pPr>
        <w:pStyle w:val="Heading40"/>
        <w:rPr>
          <w:rStyle w:val="DefaultParagraphFont"/>
          <w:rFonts w:ascii="Times New Roman" w:hAnsi="Times New Roman"/>
          <w:sz w:val="24"/>
          <w:szCs w:val="24"/>
        </w:rPr>
      </w:pPr>
      <w:bookmarkStart w:id="51" w:name="_Toc263255405"/>
      <w:r w:rsidRPr="00046966">
        <w:rPr>
          <w:rStyle w:val="DefaultParagraphFont"/>
          <w:rFonts w:ascii="Times New Roman" w:hAnsi="Times New Roman"/>
          <w:sz w:val="24"/>
          <w:szCs w:val="24"/>
        </w:rPr>
        <w:t>14.1.5.4</w:t>
      </w:r>
      <w:r w:rsidRPr="00046966">
        <w:rPr>
          <w:rStyle w:val="DefaultParagraphFont"/>
          <w:rFonts w:ascii="Times New Roman" w:hAnsi="Times New Roman"/>
          <w:sz w:val="24"/>
          <w:szCs w:val="24"/>
        </w:rPr>
        <w:tab/>
        <w:t>New York State Electric &amp; Gas Corporation</w:t>
      </w:r>
      <w:bookmarkEnd w:id="51"/>
    </w:p>
    <w:p w:rsidR="004C2F99" w:rsidRPr="00EC4874" w:rsidP="00BE013F">
      <w:pPr>
        <w:pStyle w:val="Bodypara"/>
        <w:rPr>
          <w:rStyle w:val="DefaultParagraphFont"/>
        </w:rPr>
      </w:pPr>
      <w:r w:rsidRPr="00EC4874">
        <w:rPr>
          <w:rStyle w:val="DefaultParagraphFont"/>
        </w:rPr>
        <w:t>The Transmission Customer shall pay an amount sufficient to reimburse NYSEG for any amounts payable by NYSEG as sales, excise, value-add</w:t>
      </w:r>
      <w:r w:rsidRPr="00EC4874">
        <w:rPr>
          <w:rStyle w:val="DefaultParagraphFont"/>
        </w:rPr>
        <w:t>ed, gross receipts or other applicable taxes with respect to the total amount payable to NYSEG pursuant to the Tariff.  The total of all rates and charges will be divided by the appropriate tax factor listed below, depending upon the geographic location of</w:t>
      </w:r>
      <w:r w:rsidRPr="00EC4874">
        <w:rPr>
          <w:rStyle w:val="DefaultParagraphFont"/>
        </w:rPr>
        <w:t xml:space="preserve"> the Transmission Customer’s Point(s) of Delivery</w:t>
      </w:r>
    </w:p>
    <w:p w:rsidR="004C2F99" w:rsidRPr="009B6789" w:rsidP="004C2F99">
      <w:pPr>
        <w:pStyle w:val="Normal2"/>
        <w:tabs>
          <w:tab w:val="left" w:pos="7560"/>
        </w:tabs>
        <w:spacing w:after="11" w:line="480" w:lineRule="auto"/>
        <w:ind w:left="1800" w:hanging="720"/>
        <w:rPr>
          <w:rStyle w:val="DefaultParagraphFont"/>
          <w:rFonts w:ascii="Times New Roman" w:hAnsi="Times New Roman"/>
          <w:sz w:val="24"/>
          <w:szCs w:val="24"/>
        </w:rPr>
      </w:pPr>
      <w:r w:rsidRPr="009B6789">
        <w:rPr>
          <w:rStyle w:val="DefaultParagraphFont"/>
          <w:rFonts w:ascii="Times New Roman" w:hAnsi="Times New Roman"/>
          <w:sz w:val="24"/>
          <w:szCs w:val="24"/>
        </w:rPr>
        <w:t>Within the Metropolitan Commuter Transportation District:</w:t>
      </w:r>
      <w:r w:rsidRPr="009B6789">
        <w:rPr>
          <w:rStyle w:val="DefaultParagraphFont"/>
          <w:rFonts w:ascii="Times New Roman" w:hAnsi="Times New Roman"/>
          <w:sz w:val="24"/>
          <w:szCs w:val="24"/>
        </w:rPr>
        <w:tab/>
        <w:t>0.984583</w:t>
      </w:r>
    </w:p>
    <w:p w:rsidR="004C2F99" w:rsidRPr="009B6789" w:rsidP="004C2F99">
      <w:pPr>
        <w:pStyle w:val="Normal2"/>
        <w:tabs>
          <w:tab w:val="left" w:pos="7560"/>
        </w:tabs>
        <w:spacing w:after="11" w:line="480" w:lineRule="auto"/>
        <w:ind w:left="1800" w:hanging="720"/>
        <w:rPr>
          <w:rStyle w:val="DefaultParagraphFont"/>
          <w:rFonts w:ascii="Times New Roman" w:hAnsi="Times New Roman"/>
          <w:sz w:val="24"/>
          <w:szCs w:val="24"/>
        </w:rPr>
      </w:pPr>
      <w:r w:rsidRPr="009B6789">
        <w:rPr>
          <w:rStyle w:val="DefaultParagraphFont"/>
          <w:rFonts w:ascii="Times New Roman" w:hAnsi="Times New Roman"/>
          <w:sz w:val="24"/>
          <w:szCs w:val="24"/>
        </w:rPr>
        <w:t>Not within the Metropolitan Commuter Transportation District:</w:t>
      </w:r>
      <w:r w:rsidRPr="009B6789">
        <w:rPr>
          <w:rStyle w:val="DefaultParagraphFont"/>
          <w:rFonts w:ascii="Times New Roman" w:hAnsi="Times New Roman"/>
          <w:sz w:val="24"/>
          <w:szCs w:val="24"/>
        </w:rPr>
        <w:tab/>
        <w:t>0.986823</w:t>
      </w:r>
    </w:p>
    <w:p w:rsidR="004C2F99" w:rsidRPr="00EC4874" w:rsidP="00BE013F">
      <w:pPr>
        <w:pStyle w:val="Bodypara"/>
        <w:rPr>
          <w:rStyle w:val="DefaultParagraphFont"/>
        </w:rPr>
      </w:pPr>
      <w:r w:rsidRPr="00EC4874">
        <w:rPr>
          <w:rStyle w:val="DefaultParagraphFont"/>
        </w:rPr>
        <w:t xml:space="preserve">These tax factors incorporate the taxes imposed on the Transmission </w:t>
      </w:r>
      <w:r w:rsidRPr="00EC4874">
        <w:rPr>
          <w:rStyle w:val="DefaultParagraphFont"/>
        </w:rPr>
        <w:t>Provider’s electric revenues pursuant to New York law and represents the Franchise Tax on Gross Earnings, the Gross Income Tax, and where applicable the Metropolitan Commuter Transportation District Surcharge.</w:t>
      </w:r>
    </w:p>
    <w:p w:rsidR="004C2F99" w:rsidRPr="00EC4874" w:rsidP="00BE013F">
      <w:pPr>
        <w:pStyle w:val="Bodypara"/>
        <w:rPr>
          <w:rStyle w:val="DefaultParagraphFont"/>
        </w:rPr>
      </w:pPr>
      <w:r w:rsidRPr="00EC4874">
        <w:rPr>
          <w:rStyle w:val="DefaultParagraphFont"/>
        </w:rPr>
        <w:t>This Provision shall be effective upon commenc</w:t>
      </w:r>
      <w:r w:rsidRPr="00EC4874">
        <w:rPr>
          <w:rStyle w:val="DefaultParagraphFont"/>
        </w:rPr>
        <w:t>ement of services under the ISO OATT.</w:t>
      </w:r>
    </w:p>
    <w:p w:rsidR="004C2F99" w:rsidRPr="00046966" w:rsidP="004C2F99">
      <w:pPr>
        <w:pStyle w:val="Heading40"/>
        <w:rPr>
          <w:rStyle w:val="DefaultParagraphFont"/>
          <w:rFonts w:ascii="Times New Roman" w:hAnsi="Times New Roman"/>
          <w:sz w:val="24"/>
          <w:szCs w:val="24"/>
        </w:rPr>
      </w:pPr>
      <w:bookmarkStart w:id="52" w:name="_Toc263255406"/>
      <w:r w:rsidRPr="00046966">
        <w:rPr>
          <w:rStyle w:val="DefaultParagraphFont"/>
          <w:rFonts w:ascii="Times New Roman" w:hAnsi="Times New Roman"/>
          <w:sz w:val="24"/>
          <w:szCs w:val="24"/>
        </w:rPr>
        <w:t>14.1.5.5</w:t>
      </w:r>
      <w:r w:rsidRPr="00046966">
        <w:rPr>
          <w:rStyle w:val="DefaultParagraphFont"/>
          <w:rFonts w:ascii="Times New Roman" w:hAnsi="Times New Roman"/>
          <w:sz w:val="24"/>
          <w:szCs w:val="24"/>
        </w:rPr>
        <w:tab/>
        <w:t>Niagara Mohawk Power Corporation</w:t>
      </w:r>
      <w:bookmarkEnd w:id="52"/>
    </w:p>
    <w:p w:rsidR="004C2F99" w:rsidRPr="00EC4874" w:rsidP="00BE013F">
      <w:pPr>
        <w:pStyle w:val="Bodypara"/>
        <w:rPr>
          <w:rStyle w:val="DefaultParagraphFont"/>
        </w:rPr>
      </w:pPr>
      <w:r w:rsidRPr="00EC4874">
        <w:rPr>
          <w:rStyle w:val="DefaultParagraphFont"/>
          <w:sz w:val="20"/>
        </w:rPr>
        <w:t>For the settled Niagara Mohawk TSC rate, the GRT is included in the RR and there will be no separate GRT tax assessed; For the filed Niagara Mohawk TSC rate, GRT initially is i</w:t>
      </w:r>
      <w:r w:rsidRPr="00EC4874">
        <w:rPr>
          <w:rStyle w:val="DefaultParagraphFont"/>
          <w:sz w:val="20"/>
        </w:rPr>
        <w:t>ncluded in the RR and there will be no separate GRT assessed; however, this issue with regard to GRT is subject to final Commission action in Docket No.  OA96-194-000, including all stipulations executed in connection therewith.</w:t>
      </w:r>
    </w:p>
    <w:p w:rsidR="004C2F99" w:rsidRPr="00046966" w:rsidP="004C2F99">
      <w:pPr>
        <w:pStyle w:val="Heading40"/>
        <w:rPr>
          <w:rStyle w:val="DefaultParagraphFont"/>
          <w:rFonts w:ascii="Times New Roman" w:hAnsi="Times New Roman"/>
          <w:sz w:val="24"/>
          <w:szCs w:val="24"/>
        </w:rPr>
      </w:pPr>
      <w:bookmarkStart w:id="53" w:name="_Toc263255407"/>
      <w:r w:rsidRPr="00046966">
        <w:rPr>
          <w:rStyle w:val="DefaultParagraphFont"/>
          <w:rFonts w:ascii="Times New Roman" w:hAnsi="Times New Roman"/>
          <w:sz w:val="24"/>
          <w:szCs w:val="24"/>
        </w:rPr>
        <w:t>14.1.5.6</w:t>
      </w:r>
      <w:r w:rsidRPr="00046966">
        <w:rPr>
          <w:rStyle w:val="DefaultParagraphFont"/>
          <w:rFonts w:ascii="Times New Roman" w:hAnsi="Times New Roman"/>
          <w:sz w:val="24"/>
          <w:szCs w:val="24"/>
        </w:rPr>
        <w:tab/>
        <w:t>Orange and Rocklan</w:t>
      </w:r>
      <w:r w:rsidRPr="00046966">
        <w:rPr>
          <w:rStyle w:val="DefaultParagraphFont"/>
          <w:rFonts w:ascii="Times New Roman" w:hAnsi="Times New Roman"/>
          <w:sz w:val="24"/>
          <w:szCs w:val="24"/>
        </w:rPr>
        <w:t>d Utilities, Inc.</w:t>
      </w:r>
      <w:bookmarkEnd w:id="53"/>
    </w:p>
    <w:p w:rsidR="004C2F99" w:rsidRPr="00EC4874" w:rsidP="00BE013F">
      <w:pPr>
        <w:pStyle w:val="Bodypara"/>
        <w:rPr>
          <w:rStyle w:val="DefaultParagraphFont"/>
        </w:rPr>
      </w:pPr>
      <w:r w:rsidRPr="00EC4874">
        <w:rPr>
          <w:rStyle w:val="DefaultParagraphFont"/>
        </w:rPr>
        <w:t>The Transmission Customer’s rate will be increased to reflect the gross receipts tax (“GRT”) which is not specifically provided for in the transmission rate and ancillary service rates, that a governmental authority may impose on Orange a</w:t>
      </w:r>
      <w:r w:rsidRPr="00EC4874">
        <w:rPr>
          <w:rStyle w:val="DefaultParagraphFont"/>
        </w:rPr>
        <w:t>nd Rockland as a result of the Transmission Service provided to such Transmission Customer pursuant to Sections 186 and 186-a of the New York Tax Law.  The current effective GRT rate for the Section 186-a tax is 3.25% from October 1, 1998 through October 3</w:t>
      </w:r>
      <w:r w:rsidRPr="00EC4874">
        <w:rPr>
          <w:rStyle w:val="DefaultParagraphFont"/>
        </w:rPr>
        <w:t>1, 1999 and 2.5% on and after January 1, 2000. The maximum locality rate allowable under state law for each locality is specified below.   However, if the actual locality rate is less than the maximum locality rate permitted under state law, O&amp;R shall char</w:t>
      </w:r>
      <w:r w:rsidRPr="00EC4874">
        <w:rPr>
          <w:rStyle w:val="DefaultParagraphFont"/>
        </w:rPr>
        <w:t>ge the actual tax rate levied by the locality.  The currently effective GRT rate for the Section 186 tax is .75%.</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Airmont</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2"/>
          <w:szCs w:val="24"/>
        </w:rPr>
        <w:t>Bloomingburg</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Chestnut Ridge</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Goshen</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Grandview on Hudson</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Greenwood Lake</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Harriman</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Haverstraw</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Highland Falls</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Hillburn</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Kaser</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Kiryas Joel</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Middletown</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Monroe</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Montebello</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New Hempstead</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New Square</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Nyack</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Otisville</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Piermont</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Pomona</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Port Jervis</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Sloatsburg</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South Nyack</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Spring Valley</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Suffern</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Unionville</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Upper Nyack</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Warwick</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Washingtonville</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Wesley Hills</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West Haverstraw</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Wurtsboro</w:t>
      </w:r>
      <w:r w:rsidRPr="008F5C8B">
        <w:rPr>
          <w:rStyle w:val="DefaultParagraphFont"/>
          <w:rFonts w:ascii="Times New Roman" w:eastAsia="Times New Roman" w:hAnsi="Times New Roman"/>
          <w:sz w:val="24"/>
          <w:szCs w:val="24"/>
        </w:rPr>
        <w:tab/>
        <w:t>1.0%</w:t>
      </w:r>
    </w:p>
    <w:p w:rsidR="004C2F99" w:rsidRPr="00046966" w:rsidP="004C2F99">
      <w:pPr>
        <w:pStyle w:val="Heading40"/>
        <w:rPr>
          <w:rStyle w:val="DefaultParagraphFont"/>
          <w:rFonts w:ascii="Times New Roman" w:hAnsi="Times New Roman"/>
          <w:sz w:val="24"/>
          <w:szCs w:val="24"/>
        </w:rPr>
      </w:pPr>
      <w:bookmarkStart w:id="54" w:name="_Toc263255408"/>
      <w:r w:rsidRPr="00046966">
        <w:rPr>
          <w:rStyle w:val="DefaultParagraphFont"/>
          <w:rFonts w:ascii="Times New Roman" w:hAnsi="Times New Roman"/>
          <w:sz w:val="24"/>
          <w:szCs w:val="24"/>
        </w:rPr>
        <w:t>14.1.5.7</w:t>
      </w:r>
      <w:r w:rsidRPr="00046966">
        <w:rPr>
          <w:rStyle w:val="DefaultParagraphFont"/>
          <w:rFonts w:ascii="Times New Roman" w:hAnsi="Times New Roman"/>
          <w:sz w:val="24"/>
          <w:szCs w:val="24"/>
        </w:rPr>
        <w:tab/>
        <w:t>Rochester Gas &amp; Electric Corporation</w:t>
      </w:r>
      <w:bookmarkEnd w:id="54"/>
    </w:p>
    <w:p w:rsidR="004C2F99" w:rsidRPr="00EC4874" w:rsidP="00BE013F">
      <w:pPr>
        <w:pStyle w:val="Bodypara"/>
        <w:rPr>
          <w:rStyle w:val="DefaultParagraphFont"/>
        </w:rPr>
      </w:pPr>
      <w:r w:rsidRPr="00EC4874">
        <w:rPr>
          <w:rStyle w:val="DefaultParagraphFont"/>
        </w:rPr>
        <w:t xml:space="preserve">The Transmission Customer’s rate will be increased to reflect the </w:t>
      </w:r>
      <w:r w:rsidRPr="00EC4874">
        <w:rPr>
          <w:rStyle w:val="DefaultParagraphFont"/>
        </w:rPr>
        <w:t>gross receipts tax which is not specifically provided for in the transmission rate and ancillary service rates, that a governmental authority may impose on RG&amp;E as a result of the Transmission Service provided to such Transmission Customer pursuant to Sect</w:t>
      </w:r>
      <w:r w:rsidRPr="00EC4874">
        <w:rPr>
          <w:rStyle w:val="DefaultParagraphFont"/>
        </w:rPr>
        <w:t>ions 186 and 186-a of the New York Tax Law.  The currently effective GRT rate for the Section 186-a tax is 3.5% and each locality rate is specified below.  The currently effective GRT rate for the Section 186 tax is .75%.</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City of Rochester</w:t>
      </w:r>
      <w:r w:rsidRPr="008F5C8B">
        <w:rPr>
          <w:rStyle w:val="DefaultParagraphFont"/>
          <w:rFonts w:ascii="Times New Roman" w:eastAsia="Times New Roman" w:hAnsi="Times New Roman"/>
          <w:sz w:val="24"/>
          <w:szCs w:val="24"/>
        </w:rPr>
        <w:tab/>
        <w:t>3.0%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Leroy</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Manchester</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Perry</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Shortsville</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Warsaw</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Hilton</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Pittsford</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Caledonia</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Wolcott</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Avon</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Leicester</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Nunda</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Genesco</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Mt. Morris</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Sodus Point</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Livonia</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Meridian</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City of Canandaigua</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Fairport</w:t>
      </w:r>
      <w:r w:rsidRPr="008F5C8B">
        <w:rPr>
          <w:rStyle w:val="DefaultParagraphFont"/>
          <w:rFonts w:ascii="Times New Roman" w:eastAsia="Times New Roman" w:hAnsi="Times New Roman"/>
          <w:sz w:val="24"/>
          <w:szCs w:val="24"/>
        </w:rPr>
        <w:tab/>
      </w:r>
      <w:r w:rsidRPr="008F5C8B">
        <w:rPr>
          <w:rStyle w:val="DefaultParagraphFont"/>
          <w:rFonts w:ascii="Times New Roman" w:eastAsia="Times New Roman" w:hAnsi="Times New Roman"/>
          <w:sz w:val="24"/>
          <w:szCs w:val="24"/>
        </w:rPr>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Brockport</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Scottsville</w:t>
      </w:r>
      <w:r w:rsidRPr="008F5C8B">
        <w:rPr>
          <w:rStyle w:val="DefaultParagraphFont"/>
          <w:rFonts w:ascii="Times New Roman" w:eastAsia="Times New Roman" w:hAnsi="Times New Roman"/>
          <w:sz w:val="24"/>
          <w:szCs w:val="24"/>
        </w:rPr>
        <w:tab/>
        <w:t>1.0%</w:t>
      </w:r>
    </w:p>
    <w:p w:rsidR="004C2F99" w:rsidRPr="008F5C8B" w:rsidP="004C2F99">
      <w:pPr>
        <w:pStyle w:val="rateslist"/>
        <w:spacing w:after="0" w:line="240" w:lineRule="auto"/>
        <w:rPr>
          <w:rStyle w:val="DefaultParagraphFont"/>
          <w:rFonts w:ascii="Times New Roman" w:eastAsia="Times New Roman" w:hAnsi="Times New Roman"/>
          <w:sz w:val="24"/>
          <w:szCs w:val="24"/>
        </w:rPr>
      </w:pPr>
      <w:r w:rsidRPr="008F5C8B">
        <w:rPr>
          <w:rStyle w:val="DefaultParagraphFont"/>
          <w:rFonts w:ascii="Times New Roman" w:eastAsia="Times New Roman" w:hAnsi="Times New Roman"/>
          <w:sz w:val="24"/>
          <w:szCs w:val="24"/>
        </w:rPr>
        <w:t>East Rochester</w:t>
      </w:r>
      <w:r w:rsidRPr="008F5C8B">
        <w:rPr>
          <w:rStyle w:val="DefaultParagraphFont"/>
          <w:rFonts w:ascii="Times New Roman" w:eastAsia="Times New Roman" w:hAnsi="Times New Roman"/>
          <w:sz w:val="24"/>
          <w:szCs w:val="24"/>
        </w:rPr>
        <w:tab/>
        <w:t>1.0%</w:t>
      </w:r>
    </w:p>
    <w:p w:rsidR="004C2F99" w:rsidRPr="008F5C8B" w:rsidP="004C2F99">
      <w:pPr>
        <w:pStyle w:val="Heading3"/>
        <w:spacing w:line="240" w:lineRule="auto"/>
        <w:rPr>
          <w:rStyle w:val="DefaultParagraphFont"/>
          <w:szCs w:val="24"/>
        </w:rPr>
      </w:pPr>
      <w:bookmarkStart w:id="55" w:name="_Toc263255409"/>
      <w:r w:rsidRPr="008F5C8B">
        <w:rPr>
          <w:rStyle w:val="DefaultParagraphFont"/>
          <w:szCs w:val="24"/>
        </w:rPr>
        <w:t>14.1.6</w:t>
      </w:r>
      <w:r w:rsidRPr="008F5C8B">
        <w:rPr>
          <w:rStyle w:val="DefaultParagraphFont"/>
          <w:szCs w:val="24"/>
        </w:rPr>
        <w:tab/>
        <w:t>TSC For Retail Access Customers (“RTSC”)</w:t>
      </w:r>
      <w:bookmarkEnd w:id="55"/>
    </w:p>
    <w:p w:rsidR="004C2F99" w:rsidRPr="00EC4874" w:rsidP="00BE013F">
      <w:pPr>
        <w:pStyle w:val="Bodypara"/>
        <w:rPr>
          <w:rStyle w:val="DefaultParagraphFont"/>
        </w:rPr>
      </w:pPr>
      <w:r w:rsidRPr="00EC4874">
        <w:rPr>
          <w:rStyle w:val="DefaultParagraphFont"/>
        </w:rPr>
        <w:t>Customers who apply for unbundled Transmission Service in accordance with the provisions of a Transmission Owner’s retail access program filed with the</w:t>
      </w:r>
      <w:r w:rsidRPr="00EC4874">
        <w:rPr>
          <w:rStyle w:val="DefaultParagraphFont"/>
        </w:rPr>
        <w:t xml:space="preserve"> PSC or, in the case of LIPA,</w:t>
      </w:r>
      <w:r>
        <w:rPr>
          <w:rStyle w:val="DefaultParagraphFont"/>
        </w:rPr>
        <w:t xml:space="preserve"> </w:t>
      </w:r>
      <w:r w:rsidRPr="00EC4874">
        <w:rPr>
          <w:rStyle w:val="DefaultParagraphFont"/>
        </w:rPr>
        <w:t>approved by the Long Island Power Authority’s Board of Trustees, will be responsible for paying a retail transmission service charge as detailed in Section 5 of this Tariff.</w:t>
      </w:r>
    </w:p>
    <w:p w:rsidR="004C2F99" w:rsidRPr="008F5C8B" w:rsidP="004C2F99">
      <w:pPr>
        <w:pStyle w:val="Heading3"/>
        <w:spacing w:line="240" w:lineRule="auto"/>
        <w:rPr>
          <w:rStyle w:val="DefaultParagraphFont"/>
          <w:szCs w:val="24"/>
        </w:rPr>
      </w:pPr>
      <w:bookmarkStart w:id="56" w:name="_Toc263255410"/>
      <w:r w:rsidRPr="008F5C8B">
        <w:rPr>
          <w:rStyle w:val="DefaultParagraphFont"/>
          <w:szCs w:val="24"/>
        </w:rPr>
        <w:t>14.1.7</w:t>
      </w:r>
      <w:r w:rsidRPr="008F5C8B">
        <w:rPr>
          <w:rStyle w:val="DefaultParagraphFont"/>
          <w:szCs w:val="24"/>
        </w:rPr>
        <w:tab/>
        <w:t>NYPA Transmission Service Charge</w:t>
      </w:r>
      <w:bookmarkEnd w:id="56"/>
    </w:p>
    <w:p w:rsidR="004C2F99" w:rsidRPr="00EC4874" w:rsidP="00BE013F">
      <w:pPr>
        <w:pStyle w:val="Bodypara"/>
        <w:rPr>
          <w:rStyle w:val="DefaultParagraphFont"/>
        </w:rPr>
      </w:pPr>
      <w:r w:rsidRPr="00EC4874">
        <w:rPr>
          <w:rStyle w:val="DefaultParagraphFont"/>
        </w:rPr>
        <w:t>The NYPA TSC</w:t>
      </w:r>
      <w:r w:rsidRPr="00EC4874">
        <w:rPr>
          <w:rStyle w:val="DefaultParagraphFont"/>
        </w:rPr>
        <w:t xml:space="preserve"> for service to its directly connected Loads (Reynolds Metals, GM-Massena, Town of Massena and the City of Plattsburgh) shall, at the Eligible Customer’s option, be (a) $1.30 per kilowatt-month or (b) no more than $3.75 per MWh; not to exceed $60.00 per MW</w:t>
      </w:r>
      <w:r w:rsidRPr="00EC4874">
        <w:rPr>
          <w:rStyle w:val="DefaultParagraphFont"/>
        </w:rPr>
        <w:t xml:space="preserve"> Day applied to peak MWh scheduled any hour each day; not to exceed $300.00 per MW-Week applied to the peak MWh scheduled any hour each week.  The TSC applicable to service over the Vermont intertie and the Ontario-Hydro intertie shall be the same as (b)</w:t>
      </w:r>
      <w:r w:rsidRPr="00DF5EE5">
        <w:rPr>
          <w:rStyle w:val="DefaultParagraphFont"/>
        </w:rPr>
        <w:t xml:space="preserve">; </w:t>
      </w:r>
      <w:r w:rsidRPr="00DF5EE5">
        <w:rPr>
          <w:rStyle w:val="DefaultParagraphFont"/>
        </w:rPr>
        <w:t>provided, however, that the NYPA TSC shall not apply to service over the Vermont intertie provided that the conditions listed in Section 2.7.2.1.4 of this Tariff are satisfied</w:t>
      </w:r>
      <w:r w:rsidRPr="00EC4874">
        <w:rPr>
          <w:rStyle w:val="DefaultParagraphFont"/>
        </w:rPr>
        <w:t xml:space="preserve">.  The TSC applicable to service over the Hydro-Quebec intertie shall be no more </w:t>
      </w:r>
      <w:r w:rsidRPr="00EC4874">
        <w:rPr>
          <w:rStyle w:val="DefaultParagraphFont"/>
        </w:rPr>
        <w:t>than $4.62 per MWh; not to exceed $73.85 per MW-Day applied to peak MWh scheduled each day; not to exceed $369.23 per MW-Week applied to the peak MWh scheduled any hour each week.  NYPA shall coordinate with the ISO to update its TSC.  Such updates shall b</w:t>
      </w:r>
      <w:r w:rsidRPr="00EC4874">
        <w:rPr>
          <w:rStyle w:val="DefaultParagraphFont"/>
        </w:rPr>
        <w:t>e subject to FERC filings.</w:t>
      </w:r>
    </w:p>
    <w:p w:rsidR="004C2F99" w:rsidRPr="008F5C8B" w:rsidP="004C2F99">
      <w:pPr>
        <w:pStyle w:val="Heading3"/>
        <w:spacing w:line="240" w:lineRule="auto"/>
        <w:rPr>
          <w:rStyle w:val="DefaultParagraphFont"/>
          <w:szCs w:val="24"/>
        </w:rPr>
      </w:pPr>
      <w:bookmarkStart w:id="57" w:name="_Toc263255411"/>
      <w:r w:rsidRPr="008F5C8B">
        <w:rPr>
          <w:rStyle w:val="DefaultParagraphFont"/>
          <w:szCs w:val="24"/>
        </w:rPr>
        <w:t>14.1.8</w:t>
      </w:r>
      <w:r w:rsidRPr="008F5C8B">
        <w:rPr>
          <w:rStyle w:val="DefaultParagraphFont"/>
          <w:szCs w:val="24"/>
        </w:rPr>
        <w:tab/>
        <w:t>Discounting</w:t>
      </w:r>
      <w:bookmarkEnd w:id="57"/>
    </w:p>
    <w:p w:rsidR="004C2F99" w:rsidRPr="00EC4874" w:rsidP="00BE013F">
      <w:pPr>
        <w:pStyle w:val="Bodypara"/>
        <w:rPr>
          <w:rStyle w:val="DefaultParagraphFont"/>
        </w:rPr>
      </w:pPr>
      <w:r w:rsidRPr="00EC4874">
        <w:rPr>
          <w:rStyle w:val="DefaultParagraphFont"/>
        </w:rPr>
        <w:t>Each Transmission Owner may advise the ISO of discounts to its TSC applicable during a specified period to all deliveries to a particular Interconnection between the NYCA and another Control Area.  The ISO shal</w:t>
      </w:r>
      <w:r w:rsidRPr="00EC4874">
        <w:rPr>
          <w:rStyle w:val="DefaultParagraphFont"/>
        </w:rPr>
        <w:t>l post the discounts on the OASIS for the specified period.</w:t>
      </w:r>
    </w:p>
    <w:p w:rsidR="004C2F99" w:rsidP="00BE013F">
      <w:pPr>
        <w:pStyle w:val="Bodypara"/>
        <w:rPr>
          <w:rStyle w:val="DefaultParagraphFont"/>
        </w:rPr>
      </w:pPr>
      <w:r w:rsidRPr="00EC4874">
        <w:rPr>
          <w:rStyle w:val="DefaultParagraphFont"/>
        </w:rPr>
        <w:t xml:space="preserve">Three principal requirements apply to discounts for Transmission Service as follows: (1) any offer of a discount made by a Transmission Owner must be announced to all Eligible Customers solely by </w:t>
      </w:r>
      <w:r w:rsidRPr="00EC4874">
        <w:rPr>
          <w:rStyle w:val="DefaultParagraphFont"/>
        </w:rPr>
        <w:t>posting on the OASIS; (2) any customer-initiated requests for discounts (including requests for use by a Transmission Owner's wholesale merchant or an Affiliate's use) must occur solely by posting on the OASIS; and (3) once a discount is negotiated, detail</w:t>
      </w:r>
      <w:r w:rsidRPr="00EC4874">
        <w:rPr>
          <w:rStyle w:val="DefaultParagraphFont"/>
        </w:rPr>
        <w:t>s must be immediately posted on the OASIS.  For any discount that the Transmission Owner agrees to and advises the ISO of, the same discounted Transmission Service rate will be offered to all Transmission Customers for the same period for all deliveries to</w:t>
      </w:r>
      <w:r w:rsidRPr="00EC4874">
        <w:rPr>
          <w:rStyle w:val="DefaultParagraphFont"/>
        </w:rPr>
        <w:t xml:space="preserve"> a particular Interconnection between the NYCA and another Control Area.  The ISO will post the discounts on the OASIS for the specified period.</w:t>
      </w:r>
    </w:p>
    <w:p w:rsidR="009A010B" w:rsidRPr="003F5404" w:rsidP="003F5404">
      <w:pPr>
        <w:pStyle w:val="Heading9"/>
        <w:spacing w:before="240" w:after="240" w:line="240" w:lineRule="auto"/>
        <w:ind w:right="634" w:firstLine="0"/>
        <w:jc w:val="center"/>
        <w:rPr>
          <w:rStyle w:val="DefaultParagraphFont"/>
          <w:rFonts w:ascii="Times New Roman" w:hAnsi="Times New Roman"/>
          <w:sz w:val="24"/>
          <w:szCs w:val="24"/>
        </w:rPr>
      </w:pPr>
      <w:r w:rsidRPr="009A010B">
        <w:rPr>
          <w:rStyle w:val="DefaultParagraphFont"/>
          <w:rFonts w:ascii="Times New Roman" w:hAnsi="Times New Roman"/>
          <w:sz w:val="24"/>
          <w:szCs w:val="24"/>
        </w:rPr>
        <w:t>TABLE 2</w:t>
      </w:r>
      <w:r>
        <w:rPr>
          <w:rStyle w:val="DefaultParagraphFont"/>
          <w:rFonts w:ascii="Times New Roman" w:hAnsi="Times New Roman"/>
          <w:sz w:val="24"/>
          <w:szCs w:val="24"/>
        </w:rPr>
        <w:br/>
      </w:r>
      <w:r w:rsidRPr="008F5C8B">
        <w:rPr>
          <w:rStyle w:val="DefaultParagraphFont"/>
          <w:rFonts w:ascii="Times New Roman" w:hAnsi="Times New Roman"/>
          <w:sz w:val="24"/>
          <w:szCs w:val="24"/>
        </w:rPr>
        <w:t>Applicable Wholesale TSC for Exports from</w:t>
      </w:r>
      <w:r>
        <w:rPr>
          <w:rStyle w:val="DefaultParagraphFont"/>
          <w:rFonts w:ascii="Times New Roman" w:hAnsi="Times New Roman"/>
          <w:sz w:val="24"/>
          <w:szCs w:val="24"/>
        </w:rPr>
        <w:br/>
      </w:r>
      <w:r w:rsidRPr="008F5C8B">
        <w:rPr>
          <w:rStyle w:val="DefaultParagraphFont"/>
          <w:rFonts w:ascii="Times New Roman" w:hAnsi="Times New Roman"/>
          <w:sz w:val="24"/>
          <w:szCs w:val="24"/>
        </w:rPr>
        <w:t>New York State, by Transmission Circuit</w:t>
      </w:r>
    </w:p>
    <w:tbl>
      <w:tblPr>
        <w:tblStyle w:val="TableNormal"/>
        <w:tblW w:w="0" w:type="auto"/>
        <w:jc w:val="center"/>
        <w:tblLayout w:type="fixed"/>
        <w:tblCellMar>
          <w:left w:w="130" w:type="dxa"/>
          <w:right w:w="130" w:type="dxa"/>
        </w:tblCellMar>
        <w:tblLook w:val="0000"/>
      </w:tblPr>
      <w:tblGrid>
        <w:gridCol w:w="1080"/>
        <w:gridCol w:w="2875"/>
        <w:gridCol w:w="693"/>
        <w:gridCol w:w="2094"/>
        <w:gridCol w:w="1705"/>
      </w:tblGrid>
      <w:tr w:rsidTr="004C2F99">
        <w:tblPrEx>
          <w:tblW w:w="0" w:type="auto"/>
          <w:jc w:val="center"/>
          <w:tblLayout w:type="fixed"/>
          <w:tblCellMar>
            <w:left w:w="130" w:type="dxa"/>
            <w:right w:w="130" w:type="dxa"/>
          </w:tblCellMar>
          <w:tblLook w:val="0000"/>
        </w:tblPrEx>
        <w:trPr>
          <w:trHeight w:hRule="exact" w:val="475"/>
          <w:jc w:val="center"/>
        </w:trPr>
        <w:tc>
          <w:tcPr>
            <w:tcW w:w="1080" w:type="dxa"/>
            <w:tcBorders>
              <w:top w:val="single" w:sz="7" w:space="0" w:color="000000"/>
              <w:left w:val="single" w:sz="7" w:space="0" w:color="000000"/>
              <w:bottom w:val="single" w:sz="6" w:space="0" w:color="FFFFFF"/>
              <w:right w:val="single" w:sz="6" w:space="0" w:color="FFFFFF"/>
            </w:tcBorders>
            <w:vAlign w:val="center"/>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b/>
                <w:sz w:val="16"/>
                <w:szCs w:val="24"/>
              </w:rPr>
            </w:pPr>
            <w:r w:rsidRPr="009B6789">
              <w:rPr>
                <w:rStyle w:val="DefaultParagraphFont"/>
                <w:rFonts w:eastAsia="Times New Roman"/>
                <w:b/>
                <w:sz w:val="24"/>
                <w:szCs w:val="24"/>
              </w:rPr>
              <w:t>Ckt.Id</w:t>
            </w:r>
          </w:p>
        </w:tc>
        <w:tc>
          <w:tcPr>
            <w:tcW w:w="2875" w:type="dxa"/>
            <w:tcBorders>
              <w:top w:val="single" w:sz="7" w:space="0" w:color="000000"/>
              <w:left w:val="single" w:sz="7" w:space="0" w:color="000000"/>
              <w:bottom w:val="single" w:sz="6" w:space="0" w:color="FFFFFF"/>
              <w:right w:val="single" w:sz="6" w:space="0" w:color="FFFFFF"/>
            </w:tcBorders>
            <w:vAlign w:val="center"/>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b/>
                <w:sz w:val="16"/>
                <w:szCs w:val="24"/>
              </w:rPr>
            </w:pPr>
            <w:r w:rsidRPr="009B6789">
              <w:rPr>
                <w:rStyle w:val="DefaultParagraphFont"/>
                <w:rFonts w:eastAsia="Times New Roman"/>
                <w:b/>
                <w:sz w:val="24"/>
                <w:szCs w:val="24"/>
              </w:rPr>
              <w:t>From/To</w:t>
            </w:r>
          </w:p>
        </w:tc>
        <w:tc>
          <w:tcPr>
            <w:tcW w:w="693" w:type="dxa"/>
            <w:tcBorders>
              <w:top w:val="single" w:sz="7" w:space="0" w:color="000000"/>
              <w:left w:val="single" w:sz="7" w:space="0" w:color="000000"/>
              <w:bottom w:val="single" w:sz="6" w:space="0" w:color="FFFFFF"/>
              <w:right w:val="single" w:sz="6" w:space="0" w:color="FFFFFF"/>
            </w:tcBorders>
            <w:vAlign w:val="center"/>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b/>
                <w:sz w:val="16"/>
                <w:szCs w:val="24"/>
              </w:rPr>
            </w:pPr>
            <w:r w:rsidRPr="009B6789">
              <w:rPr>
                <w:rStyle w:val="DefaultParagraphFont"/>
                <w:rFonts w:eastAsia="Times New Roman"/>
                <w:b/>
                <w:sz w:val="16"/>
                <w:szCs w:val="24"/>
              </w:rPr>
              <w:t>kV</w:t>
            </w:r>
          </w:p>
        </w:tc>
        <w:tc>
          <w:tcPr>
            <w:tcW w:w="2094" w:type="dxa"/>
            <w:tcBorders>
              <w:top w:val="single" w:sz="7" w:space="0" w:color="000000"/>
              <w:left w:val="single" w:sz="7" w:space="0" w:color="000000"/>
              <w:bottom w:val="single" w:sz="6" w:space="0" w:color="FFFFFF"/>
              <w:right w:val="single" w:sz="6" w:space="0" w:color="FFFFFF"/>
            </w:tcBorders>
            <w:vAlign w:val="center"/>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b/>
                <w:sz w:val="16"/>
                <w:szCs w:val="24"/>
              </w:rPr>
            </w:pPr>
            <w:r w:rsidRPr="009B6789">
              <w:rPr>
                <w:rStyle w:val="DefaultParagraphFont"/>
                <w:rFonts w:eastAsia="Times New Roman"/>
                <w:b/>
                <w:sz w:val="24"/>
                <w:szCs w:val="24"/>
              </w:rPr>
              <w:t>From Co./To Ext.</w:t>
            </w:r>
          </w:p>
        </w:tc>
        <w:tc>
          <w:tcPr>
            <w:tcW w:w="1705" w:type="dxa"/>
            <w:tcBorders>
              <w:top w:val="single" w:sz="7" w:space="0" w:color="000000"/>
              <w:left w:val="single" w:sz="7" w:space="0" w:color="000000"/>
              <w:bottom w:val="single" w:sz="6" w:space="0" w:color="FFFFFF"/>
              <w:right w:val="single" w:sz="7" w:space="0" w:color="000000"/>
            </w:tcBorders>
            <w:vAlign w:val="center"/>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b/>
                <w:sz w:val="16"/>
                <w:szCs w:val="24"/>
              </w:rPr>
            </w:pPr>
            <w:r w:rsidRPr="009B6789">
              <w:rPr>
                <w:rStyle w:val="DefaultParagraphFont"/>
                <w:rFonts w:eastAsia="Times New Roman"/>
                <w:b/>
                <w:sz w:val="24"/>
                <w:szCs w:val="24"/>
              </w:rPr>
              <w:t>Wholesale TSC Paid</w:t>
            </w:r>
          </w:p>
        </w:tc>
      </w:tr>
      <w:tr>
        <w:tblPrEx>
          <w:tblW w:w="0" w:type="auto"/>
          <w:jc w:val="center"/>
          <w:tblLayout w:type="fixed"/>
          <w:tblCellMar>
            <w:left w:w="130" w:type="dxa"/>
            <w:right w:w="130" w:type="dxa"/>
          </w:tblCellMar>
          <w:tblLook w:val="0000"/>
        </w:tblPrEx>
        <w:trPr>
          <w:trHeight w:hRule="exact" w:val="320"/>
          <w:jc w:val="center"/>
        </w:trPr>
        <w:tc>
          <w:tcPr>
            <w:tcW w:w="1080"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5018</w:t>
            </w:r>
          </w:p>
        </w:tc>
        <w:tc>
          <w:tcPr>
            <w:tcW w:w="2875"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Ramapo / Branchburg</w:t>
            </w:r>
          </w:p>
        </w:tc>
        <w:tc>
          <w:tcPr>
            <w:tcW w:w="693"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500</w:t>
            </w:r>
          </w:p>
        </w:tc>
        <w:tc>
          <w:tcPr>
            <w:tcW w:w="2094"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O&amp;R/PJM</w:t>
            </w:r>
          </w:p>
        </w:tc>
        <w:tc>
          <w:tcPr>
            <w:tcW w:w="1705" w:type="dxa"/>
            <w:tcBorders>
              <w:top w:val="single" w:sz="7" w:space="0" w:color="000000"/>
              <w:left w:val="single" w:sz="7" w:space="0" w:color="000000"/>
              <w:bottom w:val="single" w:sz="6" w:space="0" w:color="FFFFFF"/>
              <w:right w:val="single" w:sz="7" w:space="0" w:color="000000"/>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Con Ed/O&amp;R</w:t>
            </w:r>
          </w:p>
        </w:tc>
      </w:tr>
      <w:tr>
        <w:tblPrEx>
          <w:tblW w:w="0" w:type="auto"/>
          <w:jc w:val="center"/>
          <w:tblLayout w:type="fixed"/>
          <w:tblCellMar>
            <w:left w:w="130" w:type="dxa"/>
            <w:right w:w="130" w:type="dxa"/>
          </w:tblCellMar>
          <w:tblLook w:val="0000"/>
        </w:tblPrEx>
        <w:trPr>
          <w:trHeight w:hRule="exact" w:val="320"/>
          <w:jc w:val="center"/>
        </w:trPr>
        <w:tc>
          <w:tcPr>
            <w:tcW w:w="1080"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398</w:t>
            </w:r>
          </w:p>
        </w:tc>
        <w:tc>
          <w:tcPr>
            <w:tcW w:w="2875"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Pleasant Valley/ Long Mtn</w:t>
            </w:r>
          </w:p>
        </w:tc>
        <w:tc>
          <w:tcPr>
            <w:tcW w:w="693"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345</w:t>
            </w:r>
          </w:p>
        </w:tc>
        <w:tc>
          <w:tcPr>
            <w:tcW w:w="2094"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CHG&amp;E / NE</w:t>
            </w:r>
          </w:p>
        </w:tc>
        <w:tc>
          <w:tcPr>
            <w:tcW w:w="1705" w:type="dxa"/>
            <w:tcBorders>
              <w:top w:val="single" w:sz="7" w:space="0" w:color="000000"/>
              <w:left w:val="single" w:sz="7" w:space="0" w:color="000000"/>
              <w:bottom w:val="single" w:sz="6" w:space="0" w:color="FFFFFF"/>
              <w:right w:val="single" w:sz="7" w:space="0" w:color="000000"/>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Con Ed</w:t>
            </w:r>
          </w:p>
        </w:tc>
      </w:tr>
      <w:tr>
        <w:tblPrEx>
          <w:tblW w:w="0" w:type="auto"/>
          <w:jc w:val="center"/>
          <w:tblLayout w:type="fixed"/>
          <w:tblCellMar>
            <w:left w:w="130" w:type="dxa"/>
            <w:right w:w="130" w:type="dxa"/>
          </w:tblCellMar>
          <w:tblLook w:val="0000"/>
        </w:tblPrEx>
        <w:trPr>
          <w:trHeight w:hRule="exact" w:val="320"/>
          <w:jc w:val="center"/>
        </w:trPr>
        <w:tc>
          <w:tcPr>
            <w:tcW w:w="1080"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B3402</w:t>
            </w:r>
          </w:p>
        </w:tc>
        <w:tc>
          <w:tcPr>
            <w:tcW w:w="2875"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Farragut / Hudson</w:t>
            </w:r>
          </w:p>
        </w:tc>
        <w:tc>
          <w:tcPr>
            <w:tcW w:w="693"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345</w:t>
            </w:r>
          </w:p>
        </w:tc>
        <w:tc>
          <w:tcPr>
            <w:tcW w:w="2094"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Con Ed / PJM</w:t>
            </w:r>
          </w:p>
        </w:tc>
        <w:tc>
          <w:tcPr>
            <w:tcW w:w="1705" w:type="dxa"/>
            <w:tcBorders>
              <w:top w:val="single" w:sz="7" w:space="0" w:color="000000"/>
              <w:left w:val="single" w:sz="7" w:space="0" w:color="000000"/>
              <w:bottom w:val="single" w:sz="6" w:space="0" w:color="FFFFFF"/>
              <w:right w:val="single" w:sz="7" w:space="0" w:color="000000"/>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Con Ed</w:t>
            </w:r>
          </w:p>
        </w:tc>
      </w:tr>
      <w:tr>
        <w:tblPrEx>
          <w:tblW w:w="0" w:type="auto"/>
          <w:jc w:val="center"/>
          <w:tblLayout w:type="fixed"/>
          <w:tblCellMar>
            <w:left w:w="130" w:type="dxa"/>
            <w:right w:w="130" w:type="dxa"/>
          </w:tblCellMar>
          <w:tblLook w:val="0000"/>
        </w:tblPrEx>
        <w:trPr>
          <w:trHeight w:hRule="exact" w:val="320"/>
          <w:jc w:val="center"/>
        </w:trPr>
        <w:tc>
          <w:tcPr>
            <w:tcW w:w="1080"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C3403</w:t>
            </w:r>
          </w:p>
        </w:tc>
        <w:tc>
          <w:tcPr>
            <w:tcW w:w="2875"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Farragut / Hudson</w:t>
            </w:r>
          </w:p>
        </w:tc>
        <w:tc>
          <w:tcPr>
            <w:tcW w:w="693"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345</w:t>
            </w:r>
          </w:p>
        </w:tc>
        <w:tc>
          <w:tcPr>
            <w:tcW w:w="2094"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Con Ed / PJM</w:t>
            </w:r>
          </w:p>
        </w:tc>
        <w:tc>
          <w:tcPr>
            <w:tcW w:w="1705" w:type="dxa"/>
            <w:tcBorders>
              <w:top w:val="single" w:sz="7" w:space="0" w:color="000000"/>
              <w:left w:val="single" w:sz="7" w:space="0" w:color="000000"/>
              <w:bottom w:val="single" w:sz="6" w:space="0" w:color="FFFFFF"/>
              <w:right w:val="single" w:sz="7" w:space="0" w:color="000000"/>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Con Ed</w:t>
            </w:r>
          </w:p>
        </w:tc>
      </w:tr>
      <w:tr>
        <w:tblPrEx>
          <w:tblW w:w="0" w:type="auto"/>
          <w:jc w:val="center"/>
          <w:tblLayout w:type="fixed"/>
          <w:tblCellMar>
            <w:left w:w="130" w:type="dxa"/>
            <w:right w:w="130" w:type="dxa"/>
          </w:tblCellMar>
          <w:tblLook w:val="0000"/>
        </w:tblPrEx>
        <w:trPr>
          <w:trHeight w:hRule="exact" w:val="320"/>
          <w:jc w:val="center"/>
        </w:trPr>
        <w:tc>
          <w:tcPr>
            <w:tcW w:w="1080"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A2253</w:t>
            </w:r>
          </w:p>
        </w:tc>
        <w:tc>
          <w:tcPr>
            <w:tcW w:w="2875"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 xml:space="preserve">Goethals / </w:t>
            </w:r>
            <w:r w:rsidRPr="009B6789">
              <w:rPr>
                <w:rStyle w:val="DefaultParagraphFont"/>
                <w:rFonts w:eastAsia="Times New Roman"/>
                <w:sz w:val="24"/>
                <w:szCs w:val="24"/>
              </w:rPr>
              <w:t>Linden</w:t>
            </w:r>
          </w:p>
        </w:tc>
        <w:tc>
          <w:tcPr>
            <w:tcW w:w="693"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230</w:t>
            </w:r>
          </w:p>
        </w:tc>
        <w:tc>
          <w:tcPr>
            <w:tcW w:w="2094"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Con Ed / PJM</w:t>
            </w:r>
          </w:p>
        </w:tc>
        <w:tc>
          <w:tcPr>
            <w:tcW w:w="1705" w:type="dxa"/>
            <w:tcBorders>
              <w:top w:val="single" w:sz="7" w:space="0" w:color="000000"/>
              <w:left w:val="single" w:sz="7" w:space="0" w:color="000000"/>
              <w:bottom w:val="single" w:sz="6" w:space="0" w:color="FFFFFF"/>
              <w:right w:val="single" w:sz="7" w:space="0" w:color="000000"/>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Con Ed</w:t>
            </w:r>
          </w:p>
        </w:tc>
      </w:tr>
      <w:tr>
        <w:tblPrEx>
          <w:tblW w:w="0" w:type="auto"/>
          <w:jc w:val="center"/>
          <w:tblLayout w:type="fixed"/>
          <w:tblCellMar>
            <w:left w:w="130" w:type="dxa"/>
            <w:right w:w="130" w:type="dxa"/>
          </w:tblCellMar>
          <w:tblLook w:val="0000"/>
        </w:tblPrEx>
        <w:trPr>
          <w:trHeight w:hRule="exact" w:val="320"/>
          <w:jc w:val="center"/>
        </w:trPr>
        <w:tc>
          <w:tcPr>
            <w:tcW w:w="1080"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FE</w:t>
            </w:r>
          </w:p>
        </w:tc>
        <w:tc>
          <w:tcPr>
            <w:tcW w:w="2875"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Smithfield / Falls Village</w:t>
            </w:r>
          </w:p>
        </w:tc>
        <w:tc>
          <w:tcPr>
            <w:tcW w:w="693"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69</w:t>
            </w:r>
          </w:p>
        </w:tc>
        <w:tc>
          <w:tcPr>
            <w:tcW w:w="2094"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CHG&amp;E/NE</w:t>
            </w:r>
          </w:p>
        </w:tc>
        <w:tc>
          <w:tcPr>
            <w:tcW w:w="1705" w:type="dxa"/>
            <w:tcBorders>
              <w:top w:val="single" w:sz="7" w:space="0" w:color="000000"/>
              <w:left w:val="single" w:sz="7" w:space="0" w:color="000000"/>
              <w:bottom w:val="single" w:sz="6" w:space="0" w:color="FFFFFF"/>
              <w:right w:val="single" w:sz="7" w:space="0" w:color="000000"/>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CHG&amp;E</w:t>
            </w:r>
          </w:p>
        </w:tc>
      </w:tr>
      <w:tr>
        <w:tblPrEx>
          <w:tblW w:w="0" w:type="auto"/>
          <w:jc w:val="center"/>
          <w:tblLayout w:type="fixed"/>
          <w:tblCellMar>
            <w:left w:w="130" w:type="dxa"/>
            <w:right w:w="130" w:type="dxa"/>
          </w:tblCellMar>
          <w:tblLook w:val="0000"/>
        </w:tblPrEx>
        <w:trPr>
          <w:trHeight w:hRule="exact" w:val="320"/>
          <w:jc w:val="center"/>
        </w:trPr>
        <w:tc>
          <w:tcPr>
            <w:tcW w:w="1080"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1385</w:t>
            </w:r>
          </w:p>
        </w:tc>
        <w:tc>
          <w:tcPr>
            <w:tcW w:w="2875"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Northport / Norwalk 1</w:t>
            </w:r>
          </w:p>
        </w:tc>
        <w:tc>
          <w:tcPr>
            <w:tcW w:w="693"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138</w:t>
            </w:r>
          </w:p>
        </w:tc>
        <w:tc>
          <w:tcPr>
            <w:tcW w:w="2094"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LIPA / NE</w:t>
            </w:r>
          </w:p>
        </w:tc>
        <w:tc>
          <w:tcPr>
            <w:tcW w:w="1705" w:type="dxa"/>
            <w:tcBorders>
              <w:top w:val="single" w:sz="7" w:space="0" w:color="000000"/>
              <w:left w:val="single" w:sz="7" w:space="0" w:color="000000"/>
              <w:bottom w:val="single" w:sz="6" w:space="0" w:color="FFFFFF"/>
              <w:right w:val="single" w:sz="7" w:space="0" w:color="000000"/>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LIPA</w:t>
            </w:r>
          </w:p>
        </w:tc>
      </w:tr>
      <w:tr>
        <w:tblPrEx>
          <w:tblW w:w="0" w:type="auto"/>
          <w:jc w:val="center"/>
          <w:tblLayout w:type="fixed"/>
          <w:tblCellMar>
            <w:left w:w="130" w:type="dxa"/>
            <w:right w:w="130" w:type="dxa"/>
          </w:tblCellMar>
          <w:tblLook w:val="0000"/>
        </w:tblPrEx>
        <w:trPr>
          <w:trHeight w:hRule="exact" w:val="320"/>
          <w:jc w:val="center"/>
        </w:trPr>
        <w:tc>
          <w:tcPr>
            <w:tcW w:w="1080"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393</w:t>
            </w:r>
          </w:p>
        </w:tc>
        <w:tc>
          <w:tcPr>
            <w:tcW w:w="2875"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Alps / Berkshire</w:t>
            </w:r>
          </w:p>
        </w:tc>
        <w:tc>
          <w:tcPr>
            <w:tcW w:w="693"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345</w:t>
            </w:r>
          </w:p>
        </w:tc>
        <w:tc>
          <w:tcPr>
            <w:tcW w:w="2094"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NMPC / NE</w:t>
            </w:r>
          </w:p>
        </w:tc>
        <w:tc>
          <w:tcPr>
            <w:tcW w:w="1705" w:type="dxa"/>
            <w:tcBorders>
              <w:top w:val="single" w:sz="7" w:space="0" w:color="000000"/>
              <w:left w:val="single" w:sz="7" w:space="0" w:color="000000"/>
              <w:bottom w:val="single" w:sz="6" w:space="0" w:color="FFFFFF"/>
              <w:right w:val="single" w:sz="7" w:space="0" w:color="000000"/>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NMPC</w:t>
            </w:r>
          </w:p>
        </w:tc>
      </w:tr>
      <w:tr>
        <w:tblPrEx>
          <w:tblW w:w="0" w:type="auto"/>
          <w:jc w:val="center"/>
          <w:tblLayout w:type="fixed"/>
          <w:tblCellMar>
            <w:left w:w="130" w:type="dxa"/>
            <w:right w:w="130" w:type="dxa"/>
          </w:tblCellMar>
          <w:tblLook w:val="0000"/>
        </w:tblPrEx>
        <w:trPr>
          <w:trHeight w:hRule="exact" w:val="320"/>
          <w:jc w:val="center"/>
        </w:trPr>
        <w:tc>
          <w:tcPr>
            <w:tcW w:w="1080"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69</w:t>
            </w:r>
          </w:p>
        </w:tc>
        <w:tc>
          <w:tcPr>
            <w:tcW w:w="2875"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So. Ripley / Erie East</w:t>
            </w:r>
          </w:p>
        </w:tc>
        <w:tc>
          <w:tcPr>
            <w:tcW w:w="693"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230</w:t>
            </w:r>
          </w:p>
        </w:tc>
        <w:tc>
          <w:tcPr>
            <w:tcW w:w="2094"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NMPC / PJM</w:t>
            </w:r>
          </w:p>
        </w:tc>
        <w:tc>
          <w:tcPr>
            <w:tcW w:w="1705" w:type="dxa"/>
            <w:tcBorders>
              <w:top w:val="single" w:sz="7" w:space="0" w:color="000000"/>
              <w:left w:val="single" w:sz="7" w:space="0" w:color="000000"/>
              <w:bottom w:val="single" w:sz="6" w:space="0" w:color="FFFFFF"/>
              <w:right w:val="single" w:sz="7" w:space="0" w:color="000000"/>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NMPC</w:t>
            </w:r>
          </w:p>
        </w:tc>
      </w:tr>
      <w:tr>
        <w:tblPrEx>
          <w:tblW w:w="0" w:type="auto"/>
          <w:jc w:val="center"/>
          <w:tblLayout w:type="fixed"/>
          <w:tblCellMar>
            <w:left w:w="130" w:type="dxa"/>
            <w:right w:w="130" w:type="dxa"/>
          </w:tblCellMar>
          <w:tblLook w:val="0000"/>
        </w:tblPrEx>
        <w:trPr>
          <w:trHeight w:hRule="exact" w:val="320"/>
          <w:jc w:val="center"/>
        </w:trPr>
        <w:tc>
          <w:tcPr>
            <w:tcW w:w="1080"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E205W</w:t>
            </w:r>
          </w:p>
        </w:tc>
        <w:tc>
          <w:tcPr>
            <w:tcW w:w="2875"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Rotterdam / Bear Swamp</w:t>
            </w:r>
          </w:p>
        </w:tc>
        <w:tc>
          <w:tcPr>
            <w:tcW w:w="693"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230</w:t>
            </w:r>
          </w:p>
        </w:tc>
        <w:tc>
          <w:tcPr>
            <w:tcW w:w="2094"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 xml:space="preserve">NMPC / </w:t>
            </w:r>
            <w:r w:rsidRPr="009B6789">
              <w:rPr>
                <w:rStyle w:val="DefaultParagraphFont"/>
                <w:rFonts w:eastAsia="Times New Roman"/>
                <w:sz w:val="24"/>
                <w:szCs w:val="24"/>
              </w:rPr>
              <w:t>NE</w:t>
            </w:r>
          </w:p>
        </w:tc>
        <w:tc>
          <w:tcPr>
            <w:tcW w:w="1705" w:type="dxa"/>
            <w:tcBorders>
              <w:top w:val="single" w:sz="7" w:space="0" w:color="000000"/>
              <w:left w:val="single" w:sz="7" w:space="0" w:color="000000"/>
              <w:bottom w:val="single" w:sz="6" w:space="0" w:color="FFFFFF"/>
              <w:right w:val="single" w:sz="7" w:space="0" w:color="000000"/>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NMPC</w:t>
            </w:r>
          </w:p>
        </w:tc>
      </w:tr>
      <w:tr>
        <w:tblPrEx>
          <w:tblW w:w="0" w:type="auto"/>
          <w:jc w:val="center"/>
          <w:tblLayout w:type="fixed"/>
          <w:tblCellMar>
            <w:left w:w="130" w:type="dxa"/>
            <w:right w:w="130" w:type="dxa"/>
          </w:tblCellMar>
          <w:tblLook w:val="0000"/>
        </w:tblPrEx>
        <w:trPr>
          <w:trHeight w:hRule="exact" w:val="320"/>
          <w:jc w:val="center"/>
        </w:trPr>
        <w:tc>
          <w:tcPr>
            <w:tcW w:w="1080"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BP76</w:t>
            </w:r>
          </w:p>
        </w:tc>
        <w:tc>
          <w:tcPr>
            <w:tcW w:w="2875"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Packard / Beck</w:t>
            </w:r>
          </w:p>
        </w:tc>
        <w:tc>
          <w:tcPr>
            <w:tcW w:w="693"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230</w:t>
            </w:r>
          </w:p>
        </w:tc>
        <w:tc>
          <w:tcPr>
            <w:tcW w:w="2094"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NMPC / OH</w:t>
            </w:r>
          </w:p>
        </w:tc>
        <w:tc>
          <w:tcPr>
            <w:tcW w:w="1705" w:type="dxa"/>
            <w:tcBorders>
              <w:top w:val="single" w:sz="7" w:space="0" w:color="000000"/>
              <w:left w:val="single" w:sz="7" w:space="0" w:color="000000"/>
              <w:bottom w:val="single" w:sz="6" w:space="0" w:color="FFFFFF"/>
              <w:right w:val="single" w:sz="7" w:space="0" w:color="000000"/>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NMPC</w:t>
            </w:r>
          </w:p>
        </w:tc>
      </w:tr>
      <w:tr>
        <w:tblPrEx>
          <w:tblW w:w="0" w:type="auto"/>
          <w:jc w:val="center"/>
          <w:tblLayout w:type="fixed"/>
          <w:tblCellMar>
            <w:left w:w="130" w:type="dxa"/>
            <w:right w:w="130" w:type="dxa"/>
          </w:tblCellMar>
          <w:tblLook w:val="0000"/>
        </w:tblPrEx>
        <w:trPr>
          <w:trHeight w:hRule="exact" w:val="320"/>
          <w:jc w:val="center"/>
        </w:trPr>
        <w:tc>
          <w:tcPr>
            <w:tcW w:w="1080"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171</w:t>
            </w:r>
          </w:p>
        </w:tc>
        <w:tc>
          <w:tcPr>
            <w:tcW w:w="2875"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Falconer / Warren</w:t>
            </w:r>
          </w:p>
        </w:tc>
        <w:tc>
          <w:tcPr>
            <w:tcW w:w="693"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115</w:t>
            </w:r>
          </w:p>
        </w:tc>
        <w:tc>
          <w:tcPr>
            <w:tcW w:w="2094"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NMPC / PJM</w:t>
            </w:r>
          </w:p>
        </w:tc>
        <w:tc>
          <w:tcPr>
            <w:tcW w:w="1705" w:type="dxa"/>
            <w:tcBorders>
              <w:top w:val="single" w:sz="7" w:space="0" w:color="000000"/>
              <w:left w:val="single" w:sz="7" w:space="0" w:color="000000"/>
              <w:bottom w:val="single" w:sz="6" w:space="0" w:color="FFFFFF"/>
              <w:right w:val="single" w:sz="7" w:space="0" w:color="000000"/>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NMPC</w:t>
            </w:r>
          </w:p>
        </w:tc>
      </w:tr>
      <w:tr>
        <w:tblPrEx>
          <w:tblW w:w="0" w:type="auto"/>
          <w:jc w:val="center"/>
          <w:tblLayout w:type="fixed"/>
          <w:tblCellMar>
            <w:left w:w="130" w:type="dxa"/>
            <w:right w:w="130" w:type="dxa"/>
          </w:tblCellMar>
          <w:tblLook w:val="0000"/>
        </w:tblPrEx>
        <w:trPr>
          <w:trHeight w:hRule="exact" w:val="320"/>
          <w:jc w:val="center"/>
        </w:trPr>
        <w:tc>
          <w:tcPr>
            <w:tcW w:w="1080"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6</w:t>
            </w:r>
          </w:p>
        </w:tc>
        <w:tc>
          <w:tcPr>
            <w:tcW w:w="2875"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Hoosick / Bennington</w:t>
            </w:r>
          </w:p>
        </w:tc>
        <w:tc>
          <w:tcPr>
            <w:tcW w:w="693"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115</w:t>
            </w:r>
          </w:p>
        </w:tc>
        <w:tc>
          <w:tcPr>
            <w:tcW w:w="2094"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NMPC /NE</w:t>
            </w:r>
          </w:p>
        </w:tc>
        <w:tc>
          <w:tcPr>
            <w:tcW w:w="1705" w:type="dxa"/>
            <w:tcBorders>
              <w:top w:val="single" w:sz="7" w:space="0" w:color="000000"/>
              <w:left w:val="single" w:sz="7" w:space="0" w:color="000000"/>
              <w:bottom w:val="single" w:sz="6" w:space="0" w:color="FFFFFF"/>
              <w:right w:val="single" w:sz="7" w:space="0" w:color="000000"/>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NMPC</w:t>
            </w:r>
          </w:p>
        </w:tc>
      </w:tr>
      <w:tr>
        <w:tblPrEx>
          <w:tblW w:w="0" w:type="auto"/>
          <w:jc w:val="center"/>
          <w:tblLayout w:type="fixed"/>
          <w:tblCellMar>
            <w:left w:w="130" w:type="dxa"/>
            <w:right w:w="130" w:type="dxa"/>
          </w:tblCellMar>
          <w:tblLook w:val="0000"/>
        </w:tblPrEx>
        <w:trPr>
          <w:trHeight w:hRule="exact" w:val="320"/>
          <w:jc w:val="center"/>
        </w:trPr>
        <w:tc>
          <w:tcPr>
            <w:tcW w:w="1080"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7</w:t>
            </w:r>
          </w:p>
        </w:tc>
        <w:tc>
          <w:tcPr>
            <w:tcW w:w="2875"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Whitehall / Blissville</w:t>
            </w:r>
          </w:p>
        </w:tc>
        <w:tc>
          <w:tcPr>
            <w:tcW w:w="693"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115</w:t>
            </w:r>
          </w:p>
        </w:tc>
        <w:tc>
          <w:tcPr>
            <w:tcW w:w="2094"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NMPC / NE</w:t>
            </w:r>
          </w:p>
        </w:tc>
        <w:tc>
          <w:tcPr>
            <w:tcW w:w="1705" w:type="dxa"/>
            <w:tcBorders>
              <w:top w:val="single" w:sz="7" w:space="0" w:color="000000"/>
              <w:left w:val="single" w:sz="7" w:space="0" w:color="000000"/>
              <w:bottom w:val="single" w:sz="6" w:space="0" w:color="FFFFFF"/>
              <w:right w:val="single" w:sz="7" w:space="0" w:color="000000"/>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NMPC</w:t>
            </w:r>
          </w:p>
        </w:tc>
      </w:tr>
      <w:tr>
        <w:tblPrEx>
          <w:tblW w:w="0" w:type="auto"/>
          <w:jc w:val="center"/>
          <w:tblLayout w:type="fixed"/>
          <w:tblCellMar>
            <w:left w:w="130" w:type="dxa"/>
            <w:right w:w="130" w:type="dxa"/>
          </w:tblCellMar>
          <w:tblLook w:val="0000"/>
        </w:tblPrEx>
        <w:trPr>
          <w:trHeight w:hRule="exact" w:val="320"/>
          <w:jc w:val="center"/>
        </w:trPr>
        <w:tc>
          <w:tcPr>
            <w:tcW w:w="1080"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1</w:t>
            </w:r>
          </w:p>
        </w:tc>
        <w:tc>
          <w:tcPr>
            <w:tcW w:w="2875"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Dennison / Rosemont</w:t>
            </w:r>
          </w:p>
        </w:tc>
        <w:tc>
          <w:tcPr>
            <w:tcW w:w="693"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115</w:t>
            </w:r>
          </w:p>
        </w:tc>
        <w:tc>
          <w:tcPr>
            <w:tcW w:w="2094"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NMPC / HQ</w:t>
            </w:r>
          </w:p>
        </w:tc>
        <w:tc>
          <w:tcPr>
            <w:tcW w:w="1705" w:type="dxa"/>
            <w:tcBorders>
              <w:top w:val="single" w:sz="7" w:space="0" w:color="000000"/>
              <w:left w:val="single" w:sz="7" w:space="0" w:color="000000"/>
              <w:bottom w:val="single" w:sz="6" w:space="0" w:color="FFFFFF"/>
              <w:right w:val="single" w:sz="7" w:space="0" w:color="000000"/>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NMPC</w:t>
            </w:r>
          </w:p>
        </w:tc>
      </w:tr>
      <w:tr>
        <w:tblPrEx>
          <w:tblW w:w="0" w:type="auto"/>
          <w:jc w:val="center"/>
          <w:tblLayout w:type="fixed"/>
          <w:tblCellMar>
            <w:left w:w="130" w:type="dxa"/>
            <w:right w:w="130" w:type="dxa"/>
          </w:tblCellMar>
          <w:tblLook w:val="0000"/>
        </w:tblPrEx>
        <w:trPr>
          <w:trHeight w:hRule="exact" w:val="320"/>
          <w:jc w:val="center"/>
        </w:trPr>
        <w:tc>
          <w:tcPr>
            <w:tcW w:w="1080"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2</w:t>
            </w:r>
          </w:p>
        </w:tc>
        <w:tc>
          <w:tcPr>
            <w:tcW w:w="2875"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Dennison / Rosemont</w:t>
            </w:r>
          </w:p>
        </w:tc>
        <w:tc>
          <w:tcPr>
            <w:tcW w:w="693"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115</w:t>
            </w:r>
          </w:p>
        </w:tc>
        <w:tc>
          <w:tcPr>
            <w:tcW w:w="2094"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NMPC / HQ</w:t>
            </w:r>
          </w:p>
        </w:tc>
        <w:tc>
          <w:tcPr>
            <w:tcW w:w="1705" w:type="dxa"/>
            <w:tcBorders>
              <w:top w:val="single" w:sz="7" w:space="0" w:color="000000"/>
              <w:left w:val="single" w:sz="7" w:space="0" w:color="000000"/>
              <w:bottom w:val="single" w:sz="6" w:space="0" w:color="FFFFFF"/>
              <w:right w:val="single" w:sz="7" w:space="0" w:color="000000"/>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NMPC</w:t>
            </w:r>
          </w:p>
        </w:tc>
      </w:tr>
      <w:tr>
        <w:tblPrEx>
          <w:tblW w:w="0" w:type="auto"/>
          <w:jc w:val="center"/>
          <w:tblLayout w:type="fixed"/>
          <w:tblCellMar>
            <w:left w:w="130" w:type="dxa"/>
            <w:right w:w="130" w:type="dxa"/>
          </w:tblCellMar>
          <w:tblLook w:val="0000"/>
        </w:tblPrEx>
        <w:trPr>
          <w:trHeight w:hRule="exact" w:val="320"/>
          <w:jc w:val="center"/>
        </w:trPr>
        <w:tc>
          <w:tcPr>
            <w:tcW w:w="1080"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37-HS</w:t>
            </w:r>
          </w:p>
        </w:tc>
        <w:tc>
          <w:tcPr>
            <w:tcW w:w="2875"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Stolle Road / Homer City</w:t>
            </w:r>
          </w:p>
        </w:tc>
        <w:tc>
          <w:tcPr>
            <w:tcW w:w="693"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345</w:t>
            </w:r>
          </w:p>
        </w:tc>
        <w:tc>
          <w:tcPr>
            <w:tcW w:w="2094"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NYSEG / PJM</w:t>
            </w:r>
          </w:p>
        </w:tc>
        <w:tc>
          <w:tcPr>
            <w:tcW w:w="1705" w:type="dxa"/>
            <w:tcBorders>
              <w:top w:val="single" w:sz="7" w:space="0" w:color="000000"/>
              <w:left w:val="single" w:sz="7" w:space="0" w:color="000000"/>
              <w:bottom w:val="single" w:sz="6" w:space="0" w:color="FFFFFF"/>
              <w:right w:val="single" w:sz="7" w:space="0" w:color="000000"/>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NYSEG</w:t>
            </w:r>
          </w:p>
        </w:tc>
      </w:tr>
      <w:tr>
        <w:tblPrEx>
          <w:tblW w:w="0" w:type="auto"/>
          <w:jc w:val="center"/>
          <w:tblLayout w:type="fixed"/>
          <w:tblCellMar>
            <w:left w:w="130" w:type="dxa"/>
            <w:right w:w="130" w:type="dxa"/>
          </w:tblCellMar>
          <w:tblLook w:val="0000"/>
        </w:tblPrEx>
        <w:trPr>
          <w:trHeight w:hRule="exact" w:val="320"/>
          <w:jc w:val="center"/>
        </w:trPr>
        <w:tc>
          <w:tcPr>
            <w:tcW w:w="1080"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30-HW</w:t>
            </w:r>
          </w:p>
        </w:tc>
        <w:tc>
          <w:tcPr>
            <w:tcW w:w="2875"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Watercure / Homer City</w:t>
            </w:r>
          </w:p>
        </w:tc>
        <w:tc>
          <w:tcPr>
            <w:tcW w:w="693"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345</w:t>
            </w:r>
          </w:p>
        </w:tc>
        <w:tc>
          <w:tcPr>
            <w:tcW w:w="2094"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NYSEG / PJM</w:t>
            </w:r>
          </w:p>
        </w:tc>
        <w:tc>
          <w:tcPr>
            <w:tcW w:w="1705" w:type="dxa"/>
            <w:tcBorders>
              <w:top w:val="single" w:sz="7" w:space="0" w:color="000000"/>
              <w:left w:val="single" w:sz="7" w:space="0" w:color="000000"/>
              <w:bottom w:val="single" w:sz="6" w:space="0" w:color="FFFFFF"/>
              <w:right w:val="single" w:sz="7" w:space="0" w:color="000000"/>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NYSEG</w:t>
            </w:r>
          </w:p>
        </w:tc>
      </w:tr>
      <w:tr>
        <w:tblPrEx>
          <w:tblW w:w="0" w:type="auto"/>
          <w:jc w:val="center"/>
          <w:tblLayout w:type="fixed"/>
          <w:tblCellMar>
            <w:left w:w="130" w:type="dxa"/>
            <w:right w:w="130" w:type="dxa"/>
          </w:tblCellMar>
          <w:tblLook w:val="0000"/>
        </w:tblPrEx>
        <w:trPr>
          <w:trHeight w:hRule="exact" w:val="320"/>
          <w:jc w:val="center"/>
        </w:trPr>
        <w:tc>
          <w:tcPr>
            <w:tcW w:w="1080"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70-EH</w:t>
            </w:r>
          </w:p>
        </w:tc>
        <w:tc>
          <w:tcPr>
            <w:tcW w:w="2875"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24"/>
                <w:szCs w:val="24"/>
              </w:rPr>
              <w:t>Hillside / East Towanda</w:t>
            </w:r>
          </w:p>
        </w:tc>
        <w:tc>
          <w:tcPr>
            <w:tcW w:w="693"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230</w:t>
            </w:r>
          </w:p>
        </w:tc>
        <w:tc>
          <w:tcPr>
            <w:tcW w:w="2094"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NYSEG / PJM</w:t>
            </w:r>
          </w:p>
        </w:tc>
        <w:tc>
          <w:tcPr>
            <w:tcW w:w="1705" w:type="dxa"/>
            <w:tcBorders>
              <w:top w:val="single" w:sz="7" w:space="0" w:color="000000"/>
              <w:left w:val="single" w:sz="7" w:space="0" w:color="000000"/>
              <w:bottom w:val="single" w:sz="6" w:space="0" w:color="FFFFFF"/>
              <w:right w:val="single" w:sz="7" w:space="0" w:color="000000"/>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NYSEG</w:t>
            </w:r>
          </w:p>
        </w:tc>
      </w:tr>
      <w:tr>
        <w:tblPrEx>
          <w:tblW w:w="0" w:type="auto"/>
          <w:jc w:val="center"/>
          <w:tblLayout w:type="fixed"/>
          <w:tblCellMar>
            <w:left w:w="130" w:type="dxa"/>
            <w:right w:w="130" w:type="dxa"/>
          </w:tblCellMar>
          <w:tblLook w:val="0000"/>
        </w:tblPrEx>
        <w:trPr>
          <w:trHeight w:hRule="exact" w:val="320"/>
          <w:jc w:val="center"/>
        </w:trPr>
        <w:tc>
          <w:tcPr>
            <w:tcW w:w="1080"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952</w:t>
            </w:r>
          </w:p>
        </w:tc>
        <w:tc>
          <w:tcPr>
            <w:tcW w:w="2875"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Goudey / Laurel Lake</w:t>
            </w:r>
          </w:p>
        </w:tc>
        <w:tc>
          <w:tcPr>
            <w:tcW w:w="693"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115</w:t>
            </w:r>
          </w:p>
        </w:tc>
        <w:tc>
          <w:tcPr>
            <w:tcW w:w="2094"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NYSEG / PJM</w:t>
            </w:r>
          </w:p>
        </w:tc>
        <w:tc>
          <w:tcPr>
            <w:tcW w:w="1705" w:type="dxa"/>
            <w:tcBorders>
              <w:top w:val="single" w:sz="7" w:space="0" w:color="000000"/>
              <w:left w:val="single" w:sz="7" w:space="0" w:color="000000"/>
              <w:bottom w:val="single" w:sz="6" w:space="0" w:color="FFFFFF"/>
              <w:right w:val="single" w:sz="7" w:space="0" w:color="000000"/>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NYSEG</w:t>
            </w:r>
          </w:p>
        </w:tc>
      </w:tr>
      <w:tr>
        <w:tblPrEx>
          <w:tblW w:w="0" w:type="auto"/>
          <w:jc w:val="center"/>
          <w:tblLayout w:type="fixed"/>
          <w:tblCellMar>
            <w:left w:w="130" w:type="dxa"/>
            <w:right w:w="130" w:type="dxa"/>
          </w:tblCellMar>
          <w:tblLook w:val="0000"/>
        </w:tblPrEx>
        <w:trPr>
          <w:trHeight w:hRule="exact" w:val="320"/>
          <w:jc w:val="center"/>
        </w:trPr>
        <w:tc>
          <w:tcPr>
            <w:tcW w:w="1080"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956</w:t>
            </w:r>
          </w:p>
        </w:tc>
        <w:tc>
          <w:tcPr>
            <w:tcW w:w="2875"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No. Waverly / East Sayre</w:t>
            </w:r>
          </w:p>
        </w:tc>
        <w:tc>
          <w:tcPr>
            <w:tcW w:w="693"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115</w:t>
            </w:r>
          </w:p>
        </w:tc>
        <w:tc>
          <w:tcPr>
            <w:tcW w:w="2094"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 xml:space="preserve">NYSEG / </w:t>
            </w:r>
            <w:r w:rsidRPr="009B6789">
              <w:rPr>
                <w:rStyle w:val="DefaultParagraphFont"/>
                <w:rFonts w:eastAsia="Times New Roman"/>
                <w:sz w:val="16"/>
                <w:szCs w:val="24"/>
              </w:rPr>
              <w:t>PJM</w:t>
            </w:r>
          </w:p>
        </w:tc>
        <w:tc>
          <w:tcPr>
            <w:tcW w:w="1705" w:type="dxa"/>
            <w:tcBorders>
              <w:top w:val="single" w:sz="7" w:space="0" w:color="000000"/>
              <w:left w:val="single" w:sz="7" w:space="0" w:color="000000"/>
              <w:bottom w:val="single" w:sz="6" w:space="0" w:color="FFFFFF"/>
              <w:right w:val="single" w:sz="7" w:space="0" w:color="000000"/>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NYSEG</w:t>
            </w:r>
          </w:p>
        </w:tc>
      </w:tr>
      <w:tr>
        <w:tblPrEx>
          <w:tblW w:w="0" w:type="auto"/>
          <w:jc w:val="center"/>
          <w:tblLayout w:type="fixed"/>
          <w:tblCellMar>
            <w:left w:w="130" w:type="dxa"/>
            <w:right w:w="130" w:type="dxa"/>
          </w:tblCellMar>
          <w:tblLook w:val="0000"/>
        </w:tblPrEx>
        <w:trPr>
          <w:trHeight w:hRule="exact" w:val="320"/>
          <w:jc w:val="center"/>
        </w:trPr>
        <w:tc>
          <w:tcPr>
            <w:tcW w:w="1080"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J</w:t>
            </w:r>
          </w:p>
        </w:tc>
        <w:tc>
          <w:tcPr>
            <w:tcW w:w="2875"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So. Mahwah / Waldwick</w:t>
            </w:r>
          </w:p>
        </w:tc>
        <w:tc>
          <w:tcPr>
            <w:tcW w:w="693"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345</w:t>
            </w:r>
          </w:p>
        </w:tc>
        <w:tc>
          <w:tcPr>
            <w:tcW w:w="2094"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O&amp;R / PJM</w:t>
            </w:r>
          </w:p>
        </w:tc>
        <w:tc>
          <w:tcPr>
            <w:tcW w:w="1705" w:type="dxa"/>
            <w:tcBorders>
              <w:top w:val="single" w:sz="7" w:space="0" w:color="000000"/>
              <w:left w:val="single" w:sz="7" w:space="0" w:color="000000"/>
              <w:bottom w:val="single" w:sz="6" w:space="0" w:color="FFFFFF"/>
              <w:right w:val="single" w:sz="7" w:space="0" w:color="000000"/>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Con Ed/O&amp;R</w:t>
            </w:r>
          </w:p>
        </w:tc>
      </w:tr>
      <w:tr>
        <w:tblPrEx>
          <w:tblW w:w="0" w:type="auto"/>
          <w:jc w:val="center"/>
          <w:tblLayout w:type="fixed"/>
          <w:tblCellMar>
            <w:left w:w="130" w:type="dxa"/>
            <w:right w:w="130" w:type="dxa"/>
          </w:tblCellMar>
          <w:tblLook w:val="0000"/>
        </w:tblPrEx>
        <w:trPr>
          <w:trHeight w:hRule="exact" w:val="320"/>
          <w:jc w:val="center"/>
        </w:trPr>
        <w:tc>
          <w:tcPr>
            <w:tcW w:w="1080"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K</w:t>
            </w:r>
          </w:p>
        </w:tc>
        <w:tc>
          <w:tcPr>
            <w:tcW w:w="2875"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So. Mahwah / Walkwick</w:t>
            </w:r>
          </w:p>
        </w:tc>
        <w:tc>
          <w:tcPr>
            <w:tcW w:w="693"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345</w:t>
            </w:r>
          </w:p>
        </w:tc>
        <w:tc>
          <w:tcPr>
            <w:tcW w:w="2094"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O&amp;R / PJM</w:t>
            </w:r>
          </w:p>
        </w:tc>
        <w:tc>
          <w:tcPr>
            <w:tcW w:w="1705" w:type="dxa"/>
            <w:tcBorders>
              <w:top w:val="single" w:sz="7" w:space="0" w:color="000000"/>
              <w:left w:val="single" w:sz="7" w:space="0" w:color="000000"/>
              <w:bottom w:val="single" w:sz="6" w:space="0" w:color="FFFFFF"/>
              <w:right w:val="single" w:sz="7" w:space="0" w:color="000000"/>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Con Ed/O&amp;R</w:t>
            </w:r>
          </w:p>
        </w:tc>
      </w:tr>
      <w:tr>
        <w:tblPrEx>
          <w:tblW w:w="0" w:type="auto"/>
          <w:jc w:val="center"/>
          <w:tblLayout w:type="fixed"/>
          <w:tblCellMar>
            <w:left w:w="130" w:type="dxa"/>
            <w:right w:w="130" w:type="dxa"/>
          </w:tblCellMar>
          <w:tblLook w:val="0000"/>
        </w:tblPrEx>
        <w:trPr>
          <w:trHeight w:hRule="exact" w:val="320"/>
          <w:jc w:val="center"/>
        </w:trPr>
        <w:tc>
          <w:tcPr>
            <w:tcW w:w="1080"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7040</w:t>
            </w:r>
          </w:p>
        </w:tc>
        <w:tc>
          <w:tcPr>
            <w:tcW w:w="2875"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Massena / Chateaugay</w:t>
            </w:r>
          </w:p>
        </w:tc>
        <w:tc>
          <w:tcPr>
            <w:tcW w:w="693"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765</w:t>
            </w:r>
          </w:p>
        </w:tc>
        <w:tc>
          <w:tcPr>
            <w:tcW w:w="2094"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NYPA / HQ NYPA</w:t>
            </w:r>
          </w:p>
        </w:tc>
        <w:tc>
          <w:tcPr>
            <w:tcW w:w="1705" w:type="dxa"/>
            <w:tcBorders>
              <w:top w:val="single" w:sz="7" w:space="0" w:color="000000"/>
              <w:left w:val="single" w:sz="7" w:space="0" w:color="000000"/>
              <w:bottom w:val="single" w:sz="6" w:space="0" w:color="FFFFFF"/>
              <w:right w:val="single" w:sz="7" w:space="0" w:color="000000"/>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NYPA</w:t>
            </w:r>
          </w:p>
        </w:tc>
      </w:tr>
      <w:tr>
        <w:tblPrEx>
          <w:tblW w:w="0" w:type="auto"/>
          <w:jc w:val="center"/>
          <w:tblLayout w:type="fixed"/>
          <w:tblCellMar>
            <w:left w:w="130" w:type="dxa"/>
            <w:right w:w="130" w:type="dxa"/>
          </w:tblCellMar>
          <w:tblLook w:val="0000"/>
        </w:tblPrEx>
        <w:trPr>
          <w:trHeight w:hRule="exact" w:val="320"/>
          <w:jc w:val="center"/>
        </w:trPr>
        <w:tc>
          <w:tcPr>
            <w:tcW w:w="1080"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PA302</w:t>
            </w:r>
          </w:p>
        </w:tc>
        <w:tc>
          <w:tcPr>
            <w:tcW w:w="2875"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Niagara / Beck A</w:t>
            </w:r>
          </w:p>
        </w:tc>
        <w:tc>
          <w:tcPr>
            <w:tcW w:w="693"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345</w:t>
            </w:r>
          </w:p>
        </w:tc>
        <w:tc>
          <w:tcPr>
            <w:tcW w:w="2094"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NYPA / OH</w:t>
            </w:r>
          </w:p>
        </w:tc>
        <w:tc>
          <w:tcPr>
            <w:tcW w:w="1705" w:type="dxa"/>
            <w:tcBorders>
              <w:top w:val="single" w:sz="7" w:space="0" w:color="000000"/>
              <w:left w:val="single" w:sz="7" w:space="0" w:color="000000"/>
              <w:bottom w:val="single" w:sz="6" w:space="0" w:color="FFFFFF"/>
              <w:right w:val="single" w:sz="7" w:space="0" w:color="000000"/>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NYPA</w:t>
            </w:r>
          </w:p>
        </w:tc>
      </w:tr>
      <w:tr>
        <w:tblPrEx>
          <w:tblW w:w="0" w:type="auto"/>
          <w:jc w:val="center"/>
          <w:tblLayout w:type="fixed"/>
          <w:tblCellMar>
            <w:left w:w="130" w:type="dxa"/>
            <w:right w:w="130" w:type="dxa"/>
          </w:tblCellMar>
          <w:tblLook w:val="0000"/>
        </w:tblPrEx>
        <w:trPr>
          <w:trHeight w:hRule="exact" w:val="320"/>
          <w:jc w:val="center"/>
        </w:trPr>
        <w:tc>
          <w:tcPr>
            <w:tcW w:w="1080"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PA301</w:t>
            </w:r>
          </w:p>
        </w:tc>
        <w:tc>
          <w:tcPr>
            <w:tcW w:w="2875"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Niagara / Beck B</w:t>
            </w:r>
          </w:p>
        </w:tc>
        <w:tc>
          <w:tcPr>
            <w:tcW w:w="693"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345</w:t>
            </w:r>
          </w:p>
        </w:tc>
        <w:tc>
          <w:tcPr>
            <w:tcW w:w="2094"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NYPA / OH</w:t>
            </w:r>
          </w:p>
        </w:tc>
        <w:tc>
          <w:tcPr>
            <w:tcW w:w="1705" w:type="dxa"/>
            <w:tcBorders>
              <w:top w:val="single" w:sz="7" w:space="0" w:color="000000"/>
              <w:left w:val="single" w:sz="7" w:space="0" w:color="000000"/>
              <w:bottom w:val="single" w:sz="6" w:space="0" w:color="FFFFFF"/>
              <w:right w:val="single" w:sz="7" w:space="0" w:color="000000"/>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NYPA</w:t>
            </w:r>
          </w:p>
        </w:tc>
      </w:tr>
      <w:tr>
        <w:tblPrEx>
          <w:tblW w:w="0" w:type="auto"/>
          <w:jc w:val="center"/>
          <w:tblLayout w:type="fixed"/>
          <w:tblCellMar>
            <w:left w:w="130" w:type="dxa"/>
            <w:right w:w="130" w:type="dxa"/>
          </w:tblCellMar>
          <w:tblLook w:val="0000"/>
        </w:tblPrEx>
        <w:trPr>
          <w:trHeight w:hRule="exact" w:val="320"/>
          <w:jc w:val="center"/>
        </w:trPr>
        <w:tc>
          <w:tcPr>
            <w:tcW w:w="1080"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L34P</w:t>
            </w:r>
          </w:p>
        </w:tc>
        <w:tc>
          <w:tcPr>
            <w:tcW w:w="2875"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Moses / St. Lawrence</w:t>
            </w:r>
          </w:p>
        </w:tc>
        <w:tc>
          <w:tcPr>
            <w:tcW w:w="693"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230</w:t>
            </w:r>
          </w:p>
        </w:tc>
        <w:tc>
          <w:tcPr>
            <w:tcW w:w="2094"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NYPA / OH</w:t>
            </w:r>
          </w:p>
        </w:tc>
        <w:tc>
          <w:tcPr>
            <w:tcW w:w="1705" w:type="dxa"/>
            <w:tcBorders>
              <w:top w:val="single" w:sz="7" w:space="0" w:color="000000"/>
              <w:left w:val="single" w:sz="7" w:space="0" w:color="000000"/>
              <w:bottom w:val="single" w:sz="6" w:space="0" w:color="FFFFFF"/>
              <w:right w:val="single" w:sz="7" w:space="0" w:color="000000"/>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NYPA</w:t>
            </w:r>
          </w:p>
        </w:tc>
      </w:tr>
      <w:tr>
        <w:tblPrEx>
          <w:tblW w:w="0" w:type="auto"/>
          <w:jc w:val="center"/>
          <w:tblLayout w:type="fixed"/>
          <w:tblCellMar>
            <w:left w:w="130" w:type="dxa"/>
            <w:right w:w="130" w:type="dxa"/>
          </w:tblCellMar>
          <w:tblLook w:val="0000"/>
        </w:tblPrEx>
        <w:trPr>
          <w:trHeight w:hRule="exact" w:val="320"/>
          <w:jc w:val="center"/>
        </w:trPr>
        <w:tc>
          <w:tcPr>
            <w:tcW w:w="1080"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L33P</w:t>
            </w:r>
          </w:p>
        </w:tc>
        <w:tc>
          <w:tcPr>
            <w:tcW w:w="2875"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Moses / St. Lawrence</w:t>
            </w:r>
          </w:p>
        </w:tc>
        <w:tc>
          <w:tcPr>
            <w:tcW w:w="693"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230</w:t>
            </w:r>
          </w:p>
        </w:tc>
        <w:tc>
          <w:tcPr>
            <w:tcW w:w="2094"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NYPA / OH</w:t>
            </w:r>
          </w:p>
        </w:tc>
        <w:tc>
          <w:tcPr>
            <w:tcW w:w="1705" w:type="dxa"/>
            <w:tcBorders>
              <w:top w:val="single" w:sz="7" w:space="0" w:color="000000"/>
              <w:left w:val="single" w:sz="7" w:space="0" w:color="000000"/>
              <w:bottom w:val="single" w:sz="6" w:space="0" w:color="FFFFFF"/>
              <w:right w:val="single" w:sz="7" w:space="0" w:color="000000"/>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NYPA</w:t>
            </w:r>
          </w:p>
        </w:tc>
      </w:tr>
      <w:tr>
        <w:tblPrEx>
          <w:tblW w:w="0" w:type="auto"/>
          <w:jc w:val="center"/>
          <w:tblLayout w:type="fixed"/>
          <w:tblCellMar>
            <w:left w:w="130" w:type="dxa"/>
            <w:right w:w="130" w:type="dxa"/>
          </w:tblCellMar>
          <w:tblLook w:val="0000"/>
        </w:tblPrEx>
        <w:trPr>
          <w:trHeight w:hRule="exact" w:val="320"/>
          <w:jc w:val="center"/>
        </w:trPr>
        <w:tc>
          <w:tcPr>
            <w:tcW w:w="1080"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PA27</w:t>
            </w:r>
          </w:p>
        </w:tc>
        <w:tc>
          <w:tcPr>
            <w:tcW w:w="2875"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Niagara / Beck</w:t>
            </w:r>
          </w:p>
        </w:tc>
        <w:tc>
          <w:tcPr>
            <w:tcW w:w="693"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230</w:t>
            </w:r>
          </w:p>
        </w:tc>
        <w:tc>
          <w:tcPr>
            <w:tcW w:w="2094" w:type="dxa"/>
            <w:tcBorders>
              <w:top w:val="single" w:sz="7" w:space="0" w:color="000000"/>
              <w:left w:val="single" w:sz="7" w:space="0" w:color="000000"/>
              <w:bottom w:val="single" w:sz="6" w:space="0" w:color="FFFFFF"/>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NYPA / OH</w:t>
            </w:r>
          </w:p>
        </w:tc>
        <w:tc>
          <w:tcPr>
            <w:tcW w:w="1705" w:type="dxa"/>
            <w:tcBorders>
              <w:top w:val="single" w:sz="7" w:space="0" w:color="000000"/>
              <w:left w:val="single" w:sz="7" w:space="0" w:color="000000"/>
              <w:bottom w:val="single" w:sz="6" w:space="0" w:color="FFFFFF"/>
              <w:right w:val="single" w:sz="7" w:space="0" w:color="000000"/>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NYPA</w:t>
            </w:r>
          </w:p>
        </w:tc>
      </w:tr>
      <w:tr>
        <w:tblPrEx>
          <w:tblW w:w="0" w:type="auto"/>
          <w:jc w:val="center"/>
          <w:tblLayout w:type="fixed"/>
          <w:tblCellMar>
            <w:left w:w="130" w:type="dxa"/>
            <w:right w:w="130" w:type="dxa"/>
          </w:tblCellMar>
          <w:tblLook w:val="0000"/>
        </w:tblPrEx>
        <w:trPr>
          <w:trHeight w:hRule="exact" w:val="320"/>
          <w:jc w:val="center"/>
        </w:trPr>
        <w:tc>
          <w:tcPr>
            <w:tcW w:w="1080" w:type="dxa"/>
            <w:tcBorders>
              <w:top w:val="single" w:sz="7" w:space="0" w:color="000000"/>
              <w:left w:val="single" w:sz="7" w:space="0" w:color="000000"/>
              <w:bottom w:val="single" w:sz="7" w:space="0" w:color="000000"/>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PV-20</w:t>
            </w:r>
          </w:p>
        </w:tc>
        <w:tc>
          <w:tcPr>
            <w:tcW w:w="2875" w:type="dxa"/>
            <w:tcBorders>
              <w:top w:val="single" w:sz="7" w:space="0" w:color="000000"/>
              <w:left w:val="single" w:sz="7" w:space="0" w:color="000000"/>
              <w:bottom w:val="single" w:sz="7" w:space="0" w:color="000000"/>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Plattsburgh / Grand Isle</w:t>
            </w:r>
          </w:p>
        </w:tc>
        <w:tc>
          <w:tcPr>
            <w:tcW w:w="693" w:type="dxa"/>
            <w:tcBorders>
              <w:top w:val="single" w:sz="7" w:space="0" w:color="000000"/>
              <w:left w:val="single" w:sz="7" w:space="0" w:color="000000"/>
              <w:bottom w:val="single" w:sz="7" w:space="0" w:color="000000"/>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115</w:t>
            </w:r>
          </w:p>
        </w:tc>
        <w:tc>
          <w:tcPr>
            <w:tcW w:w="2094" w:type="dxa"/>
            <w:tcBorders>
              <w:top w:val="single" w:sz="7" w:space="0" w:color="000000"/>
              <w:left w:val="single" w:sz="7" w:space="0" w:color="000000"/>
              <w:bottom w:val="single" w:sz="7" w:space="0" w:color="000000"/>
              <w:right w:val="single" w:sz="6" w:space="0" w:color="FFFFFF"/>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NYPA / NE</w:t>
            </w:r>
          </w:p>
        </w:tc>
        <w:tc>
          <w:tcPr>
            <w:tcW w:w="1705" w:type="dxa"/>
            <w:tcBorders>
              <w:top w:val="single" w:sz="7" w:space="0" w:color="000000"/>
              <w:left w:val="single" w:sz="7" w:space="0" w:color="000000"/>
              <w:bottom w:val="single" w:sz="7" w:space="0" w:color="000000"/>
              <w:right w:val="single" w:sz="7" w:space="0" w:color="000000"/>
            </w:tcBorders>
            <w:vAlign w:val="bottom"/>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rFonts w:eastAsia="Times New Roman"/>
                <w:sz w:val="16"/>
                <w:szCs w:val="24"/>
              </w:rPr>
            </w:pPr>
            <w:r w:rsidRPr="009B6789">
              <w:rPr>
                <w:rStyle w:val="DefaultParagraphFont"/>
                <w:rFonts w:eastAsia="Times New Roman"/>
                <w:sz w:val="16"/>
                <w:szCs w:val="24"/>
              </w:rPr>
              <w:t>NYPA</w:t>
            </w:r>
          </w:p>
        </w:tc>
      </w:tr>
    </w:tbl>
    <w:p w:rsidR="004C2F99" w:rsidRPr="008F5C8B" w:rsidP="004C2F99">
      <w:pPr>
        <w:pStyle w:val="Normal2"/>
        <w:tabs>
          <w:tab w:val="left" w:pos="360"/>
          <w:tab w:val="right" w:pos="9360"/>
        </w:tabs>
        <w:spacing w:before="120" w:after="120"/>
        <w:rPr>
          <w:rStyle w:val="DefaultParagraphFont"/>
          <w:sz w:val="20"/>
          <w:szCs w:val="20"/>
        </w:rPr>
      </w:pPr>
      <w:r w:rsidRPr="008F5C8B">
        <w:rPr>
          <w:rStyle w:val="FootnoteReference"/>
          <w:sz w:val="20"/>
          <w:szCs w:val="20"/>
          <w:vertAlign w:val="superscript"/>
        </w:rPr>
        <w:t>1</w:t>
      </w:r>
      <w:r w:rsidRPr="008F5C8B">
        <w:rPr>
          <w:rStyle w:val="DefaultParagraphFont"/>
          <w:sz w:val="20"/>
          <w:szCs w:val="20"/>
        </w:rPr>
        <w:tab/>
        <w:t xml:space="preserve">All scheduling over the Northport - Norwalk Intertie is conducted by LIPA </w:t>
      </w:r>
      <w:r w:rsidRPr="008F5C8B">
        <w:rPr>
          <w:rStyle w:val="DefaultParagraphFont"/>
          <w:sz w:val="20"/>
          <w:szCs w:val="20"/>
        </w:rPr>
        <w:t>pursuant to Section 5.7 of this Tariff.</w:t>
      </w:r>
    </w:p>
    <w:p w:rsidR="004C2F99" w:rsidRPr="008F5C8B" w:rsidP="003F5404">
      <w:pPr>
        <w:pStyle w:val="Heading9"/>
        <w:spacing w:before="240" w:after="240" w:line="240" w:lineRule="auto"/>
        <w:ind w:right="634" w:firstLine="0"/>
        <w:jc w:val="center"/>
        <w:rPr>
          <w:rStyle w:val="DefaultParagraphFont"/>
          <w:rFonts w:ascii="Times New Roman" w:hAnsi="Times New Roman"/>
          <w:sz w:val="24"/>
          <w:szCs w:val="24"/>
        </w:rPr>
      </w:pPr>
      <w:r w:rsidRPr="008F5C8B">
        <w:rPr>
          <w:rStyle w:val="DefaultParagraphFont"/>
          <w:rFonts w:ascii="Times New Roman" w:hAnsi="Times New Roman"/>
          <w:sz w:val="24"/>
          <w:szCs w:val="24"/>
        </w:rPr>
        <w:t>TABLE 3</w:t>
      </w:r>
      <w:r>
        <w:rPr>
          <w:rStyle w:val="DefaultParagraphFont"/>
          <w:rFonts w:ascii="Times New Roman" w:hAnsi="Times New Roman"/>
          <w:sz w:val="24"/>
          <w:szCs w:val="24"/>
        </w:rPr>
        <w:br/>
      </w:r>
      <w:r w:rsidRPr="008F5C8B">
        <w:rPr>
          <w:rStyle w:val="DefaultParagraphFont"/>
          <w:rFonts w:ascii="Times New Roman" w:hAnsi="Times New Roman"/>
          <w:sz w:val="24"/>
          <w:szCs w:val="24"/>
        </w:rPr>
        <w:t>Applicable Wholesale TSC for Municipal Utilities,</w:t>
      </w:r>
      <w:r>
        <w:rPr>
          <w:rStyle w:val="DefaultParagraphFont"/>
          <w:rFonts w:ascii="Times New Roman" w:hAnsi="Times New Roman"/>
          <w:sz w:val="24"/>
          <w:szCs w:val="24"/>
        </w:rPr>
        <w:br/>
      </w:r>
      <w:r w:rsidRPr="008F5C8B">
        <w:rPr>
          <w:rStyle w:val="DefaultParagraphFont"/>
          <w:rFonts w:ascii="Times New Roman" w:hAnsi="Times New Roman"/>
          <w:sz w:val="24"/>
          <w:szCs w:val="24"/>
        </w:rPr>
        <w:t>Electric Cooperatives and Loads</w:t>
      </w:r>
    </w:p>
    <w:p w:rsidR="004C2F99" w:rsidRPr="00EC4874" w:rsidP="00BE013F">
      <w:pPr>
        <w:pStyle w:val="Bodypara"/>
        <w:rPr>
          <w:rStyle w:val="DefaultParagraphFont"/>
        </w:rPr>
      </w:pPr>
      <w:r w:rsidRPr="00EC4874">
        <w:rPr>
          <w:rStyle w:val="DefaultParagraphFont"/>
        </w:rPr>
        <w:t>Except for those municipal utilities and electric cooperatives that continue to take transmission service</w:t>
      </w:r>
      <w:r>
        <w:rPr>
          <w:rStyle w:val="DefaultParagraphFont"/>
        </w:rPr>
        <w:t xml:space="preserve"> </w:t>
      </w:r>
      <w:r w:rsidRPr="00EC4874">
        <w:rPr>
          <w:rStyle w:val="DefaultParagraphFont"/>
        </w:rPr>
        <w:t>under an Existing Tr</w:t>
      </w:r>
      <w:r w:rsidRPr="00EC4874">
        <w:rPr>
          <w:rStyle w:val="DefaultParagraphFont"/>
        </w:rPr>
        <w:t>ansmission Agreement, the following Loads shall be obligated to pay the noted Transmission District - based TSC as applicable in accordance with Section 2.7 of this Tariff.</w:t>
      </w:r>
    </w:p>
    <w:tbl>
      <w:tblPr>
        <w:tblStyle w:val="TableNormal"/>
        <w:tblW w:w="9900" w:type="dxa"/>
        <w:tblInd w:w="-26" w:type="dxa"/>
        <w:tblLayout w:type="fixed"/>
        <w:tblCellMar>
          <w:left w:w="159" w:type="dxa"/>
          <w:right w:w="159" w:type="dxa"/>
        </w:tblCellMar>
        <w:tblLook w:val="0000"/>
      </w:tblPr>
      <w:tblGrid>
        <w:gridCol w:w="1758"/>
        <w:gridCol w:w="1482"/>
        <w:gridCol w:w="1890"/>
        <w:gridCol w:w="1440"/>
        <w:gridCol w:w="1890"/>
        <w:gridCol w:w="1440"/>
      </w:tblGrid>
      <w:tr w:rsidTr="00D332FB">
        <w:tblPrEx>
          <w:tblW w:w="9900" w:type="dxa"/>
          <w:tblInd w:w="-26" w:type="dxa"/>
          <w:tblLayout w:type="fixed"/>
          <w:tblCellMar>
            <w:left w:w="159" w:type="dxa"/>
            <w:right w:w="159" w:type="dxa"/>
          </w:tblCellMar>
          <w:tblLook w:val="0000"/>
        </w:tblPrEx>
        <w:tc>
          <w:tcPr>
            <w:tcW w:w="1758" w:type="dxa"/>
            <w:tcBorders>
              <w:top w:val="double" w:sz="7" w:space="0" w:color="000000"/>
              <w:left w:val="double" w:sz="7" w:space="0" w:color="000000"/>
              <w:bottom w:val="double" w:sz="7" w:space="0" w:color="000000"/>
              <w:right w:val="single" w:sz="6" w:space="0" w:color="FFFFFF"/>
            </w:tcBorders>
          </w:tcPr>
          <w:p w:rsidR="004C2F99" w:rsidRPr="009B6789" w:rsidP="00D332FB">
            <w:pPr>
              <w:pStyle w:val="Normal2"/>
              <w:tabs>
                <w:tab w:val="left" w:pos="-5760"/>
                <w:tab w:val="left" w:pos="-5040"/>
                <w:tab w:val="left" w:pos="-4320"/>
                <w:tab w:val="left" w:pos="-3600"/>
                <w:tab w:val="left" w:pos="-2880"/>
                <w:tab w:val="left" w:pos="-2160"/>
                <w:tab w:val="left" w:pos="2160"/>
                <w:tab w:val="left" w:pos="2880"/>
                <w:tab w:val="left" w:pos="3600"/>
              </w:tabs>
              <w:spacing w:before="120" w:after="120" w:line="240" w:lineRule="auto"/>
              <w:rPr>
                <w:rStyle w:val="DefaultParagraphFont"/>
                <w:b/>
                <w:sz w:val="20"/>
                <w:szCs w:val="20"/>
              </w:rPr>
            </w:pPr>
            <w:r w:rsidRPr="009B6789">
              <w:rPr>
                <w:rStyle w:val="DefaultParagraphFont"/>
                <w:b/>
                <w:sz w:val="20"/>
                <w:szCs w:val="20"/>
              </w:rPr>
              <w:t>Load</w:t>
            </w:r>
          </w:p>
        </w:tc>
        <w:tc>
          <w:tcPr>
            <w:tcW w:w="1482" w:type="dxa"/>
            <w:tcBorders>
              <w:top w:val="double" w:sz="7" w:space="0" w:color="000000"/>
              <w:left w:val="single" w:sz="7" w:space="0" w:color="000000"/>
              <w:bottom w:val="double" w:sz="7" w:space="0" w:color="000000"/>
              <w:right w:val="double" w:sz="7" w:space="0" w:color="000000"/>
            </w:tcBorders>
          </w:tcPr>
          <w:p w:rsidR="004C2F99" w:rsidRPr="009B6789" w:rsidP="009A010B">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before="120" w:after="120" w:line="240" w:lineRule="auto"/>
              <w:rPr>
                <w:rStyle w:val="DefaultParagraphFont"/>
                <w:b/>
                <w:sz w:val="20"/>
                <w:szCs w:val="20"/>
              </w:rPr>
            </w:pPr>
            <w:r w:rsidRPr="009B6789">
              <w:rPr>
                <w:rStyle w:val="DefaultParagraphFont"/>
                <w:b/>
                <w:sz w:val="20"/>
                <w:szCs w:val="20"/>
              </w:rPr>
              <w:t>TSC Paid</w:t>
            </w:r>
          </w:p>
        </w:tc>
        <w:tc>
          <w:tcPr>
            <w:tcW w:w="1890" w:type="dxa"/>
            <w:tcBorders>
              <w:top w:val="double" w:sz="7" w:space="0" w:color="000000"/>
              <w:left w:val="single" w:sz="6" w:space="0" w:color="FFFFFF"/>
              <w:bottom w:val="double" w:sz="7" w:space="0" w:color="000000"/>
              <w:right w:val="single" w:sz="6" w:space="0" w:color="FFFFFF"/>
            </w:tcBorders>
          </w:tcPr>
          <w:p w:rsidR="004C2F99" w:rsidRPr="009B6789" w:rsidP="009A010B">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before="120" w:after="120" w:line="240" w:lineRule="auto"/>
              <w:rPr>
                <w:rStyle w:val="DefaultParagraphFont"/>
                <w:b/>
                <w:sz w:val="20"/>
                <w:szCs w:val="20"/>
              </w:rPr>
            </w:pPr>
            <w:r w:rsidRPr="009B6789">
              <w:rPr>
                <w:rStyle w:val="DefaultParagraphFont"/>
                <w:b/>
                <w:sz w:val="20"/>
                <w:szCs w:val="20"/>
              </w:rPr>
              <w:t>Load</w:t>
            </w:r>
          </w:p>
        </w:tc>
        <w:tc>
          <w:tcPr>
            <w:tcW w:w="1440" w:type="dxa"/>
            <w:tcBorders>
              <w:top w:val="double" w:sz="7" w:space="0" w:color="000000"/>
              <w:left w:val="single" w:sz="7" w:space="0" w:color="000000"/>
              <w:bottom w:val="double" w:sz="7" w:space="0" w:color="000000"/>
              <w:right w:val="double" w:sz="7" w:space="0" w:color="000000"/>
            </w:tcBorders>
          </w:tcPr>
          <w:p w:rsidR="004C2F99" w:rsidRPr="009B6789" w:rsidP="009A010B">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before="120" w:after="120" w:line="240" w:lineRule="auto"/>
              <w:rPr>
                <w:rStyle w:val="DefaultParagraphFont"/>
                <w:b/>
                <w:sz w:val="20"/>
                <w:szCs w:val="20"/>
              </w:rPr>
            </w:pPr>
            <w:r w:rsidRPr="009B6789">
              <w:rPr>
                <w:rStyle w:val="DefaultParagraphFont"/>
                <w:b/>
                <w:sz w:val="20"/>
                <w:szCs w:val="20"/>
              </w:rPr>
              <w:t>TSC Paid</w:t>
            </w:r>
          </w:p>
        </w:tc>
        <w:tc>
          <w:tcPr>
            <w:tcW w:w="1890" w:type="dxa"/>
            <w:tcBorders>
              <w:top w:val="double" w:sz="7" w:space="0" w:color="000000"/>
              <w:left w:val="single" w:sz="6" w:space="0" w:color="FFFFFF"/>
              <w:bottom w:val="double" w:sz="7" w:space="0" w:color="000000"/>
              <w:right w:val="single" w:sz="6" w:space="0" w:color="FFFFFF"/>
            </w:tcBorders>
          </w:tcPr>
          <w:p w:rsidR="004C2F99" w:rsidRPr="009B6789" w:rsidP="009A010B">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before="120" w:after="120" w:line="240" w:lineRule="auto"/>
              <w:rPr>
                <w:rStyle w:val="DefaultParagraphFont"/>
                <w:b/>
                <w:sz w:val="20"/>
                <w:szCs w:val="20"/>
              </w:rPr>
            </w:pPr>
            <w:r w:rsidRPr="009B6789">
              <w:rPr>
                <w:rStyle w:val="DefaultParagraphFont"/>
                <w:b/>
                <w:sz w:val="20"/>
                <w:szCs w:val="20"/>
              </w:rPr>
              <w:t>Load</w:t>
            </w:r>
          </w:p>
        </w:tc>
        <w:tc>
          <w:tcPr>
            <w:tcW w:w="1440" w:type="dxa"/>
            <w:tcBorders>
              <w:top w:val="double" w:sz="7" w:space="0" w:color="000000"/>
              <w:left w:val="single" w:sz="7" w:space="0" w:color="000000"/>
              <w:bottom w:val="double" w:sz="7" w:space="0" w:color="000000"/>
              <w:right w:val="double" w:sz="7" w:space="0" w:color="000000"/>
            </w:tcBorders>
          </w:tcPr>
          <w:p w:rsidR="004C2F99" w:rsidRPr="009B6789" w:rsidP="009A010B">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before="120" w:after="120" w:line="240" w:lineRule="auto"/>
              <w:rPr>
                <w:rStyle w:val="DefaultParagraphFont"/>
                <w:sz w:val="20"/>
                <w:szCs w:val="20"/>
              </w:rPr>
            </w:pPr>
            <w:r w:rsidRPr="009B6789">
              <w:rPr>
                <w:rStyle w:val="DefaultParagraphFont"/>
                <w:b/>
                <w:sz w:val="20"/>
                <w:szCs w:val="20"/>
              </w:rPr>
              <w:t>TSC Paid</w:t>
            </w:r>
          </w:p>
        </w:tc>
      </w:tr>
      <w:tr w:rsidTr="00D332FB">
        <w:tblPrEx>
          <w:tblW w:w="9900" w:type="dxa"/>
          <w:tblInd w:w="-26" w:type="dxa"/>
          <w:tblLayout w:type="fixed"/>
          <w:tblCellMar>
            <w:left w:w="159" w:type="dxa"/>
            <w:right w:w="159" w:type="dxa"/>
          </w:tblCellMar>
          <w:tblLook w:val="0000"/>
        </w:tblPrEx>
        <w:trPr>
          <w:trHeight w:hRule="exact" w:val="320"/>
        </w:trPr>
        <w:tc>
          <w:tcPr>
            <w:tcW w:w="1758" w:type="dxa"/>
            <w:tcBorders>
              <w:top w:val="single" w:sz="6" w:space="0" w:color="FFFFFF"/>
              <w:left w:val="double" w:sz="7" w:space="0" w:color="000000"/>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p>
        </w:tc>
        <w:tc>
          <w:tcPr>
            <w:tcW w:w="1482" w:type="dxa"/>
            <w:tcBorders>
              <w:top w:val="single" w:sz="6" w:space="0" w:color="FFFFFF"/>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p>
        </w:tc>
        <w:tc>
          <w:tcPr>
            <w:tcW w:w="1890" w:type="dxa"/>
            <w:tcBorders>
              <w:top w:val="single" w:sz="6" w:space="0" w:color="FFFFFF"/>
              <w:left w:val="single" w:sz="6" w:space="0" w:color="FFFFFF"/>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Greene</w:t>
            </w:r>
          </w:p>
        </w:tc>
        <w:tc>
          <w:tcPr>
            <w:tcW w:w="1440" w:type="dxa"/>
            <w:tcBorders>
              <w:top w:val="single" w:sz="6" w:space="0" w:color="FFFFFF"/>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NYSEG</w:t>
            </w:r>
          </w:p>
        </w:tc>
        <w:tc>
          <w:tcPr>
            <w:tcW w:w="1890" w:type="dxa"/>
            <w:tcBorders>
              <w:top w:val="single" w:sz="6" w:space="0" w:color="FFFFFF"/>
              <w:left w:val="single" w:sz="6" w:space="0" w:color="FFFFFF"/>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Sherrill</w:t>
            </w:r>
          </w:p>
        </w:tc>
        <w:tc>
          <w:tcPr>
            <w:tcW w:w="1440" w:type="dxa"/>
            <w:tcBorders>
              <w:top w:val="single" w:sz="6" w:space="0" w:color="FFFFFF"/>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NMPC</w:t>
            </w:r>
          </w:p>
        </w:tc>
      </w:tr>
      <w:tr w:rsidTr="00D332FB">
        <w:tblPrEx>
          <w:tblW w:w="9900" w:type="dxa"/>
          <w:tblInd w:w="-26" w:type="dxa"/>
          <w:tblLayout w:type="fixed"/>
          <w:tblCellMar>
            <w:left w:w="159" w:type="dxa"/>
            <w:right w:w="159" w:type="dxa"/>
          </w:tblCellMar>
          <w:tblLook w:val="0000"/>
        </w:tblPrEx>
        <w:trPr>
          <w:trHeight w:hRule="exact" w:val="251"/>
        </w:trPr>
        <w:tc>
          <w:tcPr>
            <w:tcW w:w="1758" w:type="dxa"/>
            <w:tcBorders>
              <w:top w:val="single" w:sz="7" w:space="0" w:color="000000"/>
              <w:left w:val="double" w:sz="7" w:space="0" w:color="000000"/>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p>
        </w:tc>
        <w:tc>
          <w:tcPr>
            <w:tcW w:w="1482"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spacing w:after="0" w:line="240" w:lineRule="auto"/>
              <w:rPr>
                <w:rStyle w:val="DefaultParagraphFont"/>
                <w:sz w:val="20"/>
                <w:szCs w:val="20"/>
              </w:rPr>
            </w:pPr>
          </w:p>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p>
        </w:tc>
        <w:tc>
          <w:tcPr>
            <w:tcW w:w="1890" w:type="dxa"/>
            <w:tcBorders>
              <w:top w:val="single" w:sz="7" w:space="0" w:color="000000"/>
              <w:left w:val="single" w:sz="6" w:space="0" w:color="FFFFFF"/>
              <w:bottom w:val="single" w:sz="6" w:space="0" w:color="FFFFFF"/>
              <w:right w:val="single" w:sz="6" w:space="0" w:color="FFFFFF"/>
            </w:tcBorders>
          </w:tcPr>
          <w:p w:rsidR="004C2F99" w:rsidRPr="00834A8A" w:rsidP="004C2F99">
            <w:pPr>
              <w:pStyle w:val="Header"/>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834A8A">
              <w:rPr>
                <w:rStyle w:val="DefaultParagraphFont"/>
                <w:sz w:val="20"/>
                <w:szCs w:val="20"/>
              </w:rPr>
              <w:t xml:space="preserve">Green </w:t>
            </w:r>
            <w:r w:rsidRPr="00834A8A">
              <w:rPr>
                <w:rStyle w:val="DefaultParagraphFont"/>
                <w:sz w:val="20"/>
                <w:szCs w:val="20"/>
              </w:rPr>
              <w:t>Island</w:t>
            </w:r>
          </w:p>
        </w:tc>
        <w:tc>
          <w:tcPr>
            <w:tcW w:w="1440"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NMPC</w:t>
            </w:r>
          </w:p>
        </w:tc>
        <w:tc>
          <w:tcPr>
            <w:tcW w:w="1890" w:type="dxa"/>
            <w:tcBorders>
              <w:top w:val="single" w:sz="7" w:space="0" w:color="000000"/>
              <w:left w:val="single" w:sz="6" w:space="0" w:color="FFFFFF"/>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Silver Springs</w:t>
            </w:r>
          </w:p>
        </w:tc>
        <w:tc>
          <w:tcPr>
            <w:tcW w:w="1440"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NYSEG</w:t>
            </w:r>
          </w:p>
        </w:tc>
      </w:tr>
      <w:tr w:rsidTr="00D332FB">
        <w:tblPrEx>
          <w:tblW w:w="9900" w:type="dxa"/>
          <w:tblInd w:w="-26" w:type="dxa"/>
          <w:tblLayout w:type="fixed"/>
          <w:tblCellMar>
            <w:left w:w="159" w:type="dxa"/>
            <w:right w:w="159" w:type="dxa"/>
          </w:tblCellMar>
          <w:tblLook w:val="0000"/>
        </w:tblPrEx>
        <w:trPr>
          <w:trHeight w:hRule="exact" w:val="360"/>
        </w:trPr>
        <w:tc>
          <w:tcPr>
            <w:tcW w:w="1758" w:type="dxa"/>
            <w:tcBorders>
              <w:top w:val="single" w:sz="7" w:space="0" w:color="000000"/>
              <w:left w:val="double" w:sz="7" w:space="0" w:color="000000"/>
              <w:bottom w:val="single" w:sz="6" w:space="0" w:color="FFFFFF"/>
              <w:right w:val="single" w:sz="6" w:space="0" w:color="FFFFFF"/>
            </w:tcBorders>
          </w:tcPr>
          <w:p w:rsidR="004C2F99" w:rsidRPr="009B6789" w:rsidP="004C2F99">
            <w:pPr>
              <w:pStyle w:val="Normal2"/>
              <w:spacing w:after="0" w:line="240" w:lineRule="auto"/>
              <w:rPr>
                <w:rStyle w:val="DefaultParagraphFont"/>
                <w:sz w:val="20"/>
                <w:szCs w:val="20"/>
              </w:rPr>
            </w:pPr>
          </w:p>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p>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p>
        </w:tc>
        <w:tc>
          <w:tcPr>
            <w:tcW w:w="1482"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spacing w:after="0" w:line="240" w:lineRule="auto"/>
              <w:rPr>
                <w:rStyle w:val="DefaultParagraphFont"/>
                <w:sz w:val="20"/>
                <w:szCs w:val="20"/>
              </w:rPr>
            </w:pPr>
          </w:p>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p>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p>
        </w:tc>
        <w:tc>
          <w:tcPr>
            <w:tcW w:w="1890" w:type="dxa"/>
            <w:tcBorders>
              <w:top w:val="single" w:sz="7" w:space="0" w:color="000000"/>
              <w:left w:val="single" w:sz="6" w:space="0" w:color="FFFFFF"/>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Greenport</w:t>
            </w:r>
          </w:p>
        </w:tc>
        <w:tc>
          <w:tcPr>
            <w:tcW w:w="1440"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LIPA</w:t>
            </w:r>
          </w:p>
        </w:tc>
        <w:tc>
          <w:tcPr>
            <w:tcW w:w="1890" w:type="dxa"/>
            <w:tcBorders>
              <w:top w:val="single" w:sz="7" w:space="0" w:color="000000"/>
              <w:left w:val="single" w:sz="6" w:space="0" w:color="FFFFFF"/>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Skaneateles</w:t>
            </w:r>
          </w:p>
        </w:tc>
        <w:tc>
          <w:tcPr>
            <w:tcW w:w="1440"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NMPC</w:t>
            </w:r>
          </w:p>
        </w:tc>
      </w:tr>
      <w:tr w:rsidTr="00D332FB">
        <w:tblPrEx>
          <w:tblW w:w="9900" w:type="dxa"/>
          <w:tblInd w:w="-26" w:type="dxa"/>
          <w:tblLayout w:type="fixed"/>
          <w:tblCellMar>
            <w:left w:w="159" w:type="dxa"/>
            <w:right w:w="159" w:type="dxa"/>
          </w:tblCellMar>
          <w:tblLook w:val="0000"/>
        </w:tblPrEx>
        <w:tc>
          <w:tcPr>
            <w:tcW w:w="1758" w:type="dxa"/>
            <w:tcBorders>
              <w:top w:val="single" w:sz="7" w:space="0" w:color="000000"/>
              <w:left w:val="double" w:sz="7" w:space="0" w:color="000000"/>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p>
        </w:tc>
        <w:tc>
          <w:tcPr>
            <w:tcW w:w="1482"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p>
        </w:tc>
        <w:tc>
          <w:tcPr>
            <w:tcW w:w="1890" w:type="dxa"/>
            <w:tcBorders>
              <w:top w:val="single" w:sz="7" w:space="0" w:color="000000"/>
              <w:left w:val="single" w:sz="6" w:space="0" w:color="FFFFFF"/>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Groton</w:t>
            </w:r>
          </w:p>
        </w:tc>
        <w:tc>
          <w:tcPr>
            <w:tcW w:w="1440"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NYSEG</w:t>
            </w:r>
          </w:p>
        </w:tc>
        <w:tc>
          <w:tcPr>
            <w:tcW w:w="1890" w:type="dxa"/>
            <w:tcBorders>
              <w:top w:val="single" w:sz="7" w:space="0" w:color="000000"/>
              <w:left w:val="single" w:sz="6" w:space="0" w:color="FFFFFF"/>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Solvay</w:t>
            </w:r>
          </w:p>
        </w:tc>
        <w:tc>
          <w:tcPr>
            <w:tcW w:w="1440"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NMPC</w:t>
            </w:r>
          </w:p>
        </w:tc>
      </w:tr>
      <w:tr w:rsidTr="00D332FB">
        <w:tblPrEx>
          <w:tblW w:w="9900" w:type="dxa"/>
          <w:tblInd w:w="-26" w:type="dxa"/>
          <w:tblLayout w:type="fixed"/>
          <w:tblCellMar>
            <w:left w:w="159" w:type="dxa"/>
            <w:right w:w="159" w:type="dxa"/>
          </w:tblCellMar>
          <w:tblLook w:val="0000"/>
        </w:tblPrEx>
        <w:tc>
          <w:tcPr>
            <w:tcW w:w="1758" w:type="dxa"/>
            <w:tcBorders>
              <w:top w:val="single" w:sz="7" w:space="0" w:color="000000"/>
              <w:left w:val="double" w:sz="7" w:space="0" w:color="000000"/>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p>
        </w:tc>
        <w:tc>
          <w:tcPr>
            <w:tcW w:w="1482"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p>
        </w:tc>
        <w:tc>
          <w:tcPr>
            <w:tcW w:w="1890" w:type="dxa"/>
            <w:tcBorders>
              <w:top w:val="single" w:sz="7" w:space="0" w:color="000000"/>
              <w:left w:val="single" w:sz="6" w:space="0" w:color="FFFFFF"/>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Hamilton</w:t>
            </w:r>
          </w:p>
        </w:tc>
        <w:tc>
          <w:tcPr>
            <w:tcW w:w="1440"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NYSEG</w:t>
            </w:r>
          </w:p>
        </w:tc>
        <w:tc>
          <w:tcPr>
            <w:tcW w:w="1890" w:type="dxa"/>
            <w:tcBorders>
              <w:top w:val="single" w:sz="7" w:space="0" w:color="000000"/>
              <w:left w:val="single" w:sz="6" w:space="0" w:color="FFFFFF"/>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Spencerport</w:t>
            </w:r>
          </w:p>
        </w:tc>
        <w:tc>
          <w:tcPr>
            <w:tcW w:w="1440"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RG&amp;E</w:t>
            </w:r>
          </w:p>
        </w:tc>
      </w:tr>
      <w:tr w:rsidTr="00D332FB">
        <w:tblPrEx>
          <w:tblW w:w="9900" w:type="dxa"/>
          <w:tblInd w:w="-26" w:type="dxa"/>
          <w:tblLayout w:type="fixed"/>
          <w:tblCellMar>
            <w:left w:w="159" w:type="dxa"/>
            <w:right w:w="159" w:type="dxa"/>
          </w:tblCellMar>
          <w:tblLook w:val="0000"/>
        </w:tblPrEx>
        <w:tc>
          <w:tcPr>
            <w:tcW w:w="1758" w:type="dxa"/>
            <w:tcBorders>
              <w:top w:val="single" w:sz="7" w:space="0" w:color="000000"/>
              <w:left w:val="double" w:sz="7" w:space="0" w:color="000000"/>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p>
        </w:tc>
        <w:tc>
          <w:tcPr>
            <w:tcW w:w="1482"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p>
        </w:tc>
        <w:tc>
          <w:tcPr>
            <w:tcW w:w="1890" w:type="dxa"/>
            <w:tcBorders>
              <w:top w:val="single" w:sz="7" w:space="0" w:color="000000"/>
              <w:left w:val="single" w:sz="6" w:space="0" w:color="FFFFFF"/>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Holley</w:t>
            </w:r>
          </w:p>
        </w:tc>
        <w:tc>
          <w:tcPr>
            <w:tcW w:w="1440"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NMPC</w:t>
            </w:r>
          </w:p>
        </w:tc>
        <w:tc>
          <w:tcPr>
            <w:tcW w:w="1890" w:type="dxa"/>
            <w:tcBorders>
              <w:top w:val="single" w:sz="7" w:space="0" w:color="000000"/>
              <w:left w:val="single" w:sz="6" w:space="0" w:color="FFFFFF"/>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Springville</w:t>
            </w:r>
          </w:p>
        </w:tc>
        <w:tc>
          <w:tcPr>
            <w:tcW w:w="1440"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NMPC</w:t>
            </w:r>
          </w:p>
        </w:tc>
      </w:tr>
      <w:tr w:rsidTr="00D332FB">
        <w:tblPrEx>
          <w:tblW w:w="9900" w:type="dxa"/>
          <w:tblInd w:w="-26" w:type="dxa"/>
          <w:tblLayout w:type="fixed"/>
          <w:tblCellMar>
            <w:left w:w="159" w:type="dxa"/>
            <w:right w:w="159" w:type="dxa"/>
          </w:tblCellMar>
          <w:tblLook w:val="0000"/>
        </w:tblPrEx>
        <w:tc>
          <w:tcPr>
            <w:tcW w:w="1758" w:type="dxa"/>
            <w:tcBorders>
              <w:top w:val="single" w:sz="7" w:space="0" w:color="000000"/>
              <w:left w:val="double" w:sz="7" w:space="0" w:color="000000"/>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p>
        </w:tc>
        <w:tc>
          <w:tcPr>
            <w:tcW w:w="1482"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p>
        </w:tc>
        <w:tc>
          <w:tcPr>
            <w:tcW w:w="1890" w:type="dxa"/>
            <w:tcBorders>
              <w:top w:val="single" w:sz="7" w:space="0" w:color="000000"/>
              <w:left w:val="single" w:sz="6" w:space="0" w:color="FFFFFF"/>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Ilion</w:t>
            </w:r>
          </w:p>
        </w:tc>
        <w:tc>
          <w:tcPr>
            <w:tcW w:w="1440"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NMPC</w:t>
            </w:r>
          </w:p>
        </w:tc>
        <w:tc>
          <w:tcPr>
            <w:tcW w:w="1890" w:type="dxa"/>
            <w:tcBorders>
              <w:top w:val="single" w:sz="7" w:space="0" w:color="000000"/>
              <w:left w:val="single" w:sz="6" w:space="0" w:color="FFFFFF"/>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Steuben</w:t>
            </w:r>
          </w:p>
        </w:tc>
        <w:tc>
          <w:tcPr>
            <w:tcW w:w="1440"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NYSEG</w:t>
            </w:r>
          </w:p>
        </w:tc>
      </w:tr>
      <w:tr w:rsidTr="00D332FB">
        <w:tblPrEx>
          <w:tblW w:w="9900" w:type="dxa"/>
          <w:tblInd w:w="-26" w:type="dxa"/>
          <w:tblLayout w:type="fixed"/>
          <w:tblCellMar>
            <w:left w:w="159" w:type="dxa"/>
            <w:right w:w="159" w:type="dxa"/>
          </w:tblCellMar>
          <w:tblLook w:val="0000"/>
        </w:tblPrEx>
        <w:tc>
          <w:tcPr>
            <w:tcW w:w="1758" w:type="dxa"/>
            <w:tcBorders>
              <w:top w:val="single" w:sz="7" w:space="0" w:color="000000"/>
              <w:left w:val="double" w:sz="7" w:space="0" w:color="000000"/>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Akron</w:t>
            </w:r>
          </w:p>
        </w:tc>
        <w:tc>
          <w:tcPr>
            <w:tcW w:w="1482"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NMPC</w:t>
            </w:r>
          </w:p>
        </w:tc>
        <w:tc>
          <w:tcPr>
            <w:tcW w:w="1890" w:type="dxa"/>
            <w:tcBorders>
              <w:top w:val="single" w:sz="7" w:space="0" w:color="000000"/>
              <w:left w:val="single" w:sz="6" w:space="0" w:color="FFFFFF"/>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Lake Placid</w:t>
            </w:r>
          </w:p>
        </w:tc>
        <w:tc>
          <w:tcPr>
            <w:tcW w:w="1440"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NMPC</w:t>
            </w:r>
          </w:p>
        </w:tc>
        <w:tc>
          <w:tcPr>
            <w:tcW w:w="1890" w:type="dxa"/>
            <w:tcBorders>
              <w:top w:val="single" w:sz="7" w:space="0" w:color="000000"/>
              <w:left w:val="single" w:sz="6" w:space="0" w:color="FFFFFF"/>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Theresa</w:t>
            </w:r>
          </w:p>
        </w:tc>
        <w:tc>
          <w:tcPr>
            <w:tcW w:w="1440"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NMPC</w:t>
            </w:r>
          </w:p>
        </w:tc>
      </w:tr>
      <w:tr w:rsidTr="00D332FB">
        <w:tblPrEx>
          <w:tblW w:w="9900" w:type="dxa"/>
          <w:tblInd w:w="-26" w:type="dxa"/>
          <w:tblLayout w:type="fixed"/>
          <w:tblCellMar>
            <w:left w:w="159" w:type="dxa"/>
            <w:right w:w="159" w:type="dxa"/>
          </w:tblCellMar>
          <w:tblLook w:val="0000"/>
        </w:tblPrEx>
        <w:tc>
          <w:tcPr>
            <w:tcW w:w="1758" w:type="dxa"/>
            <w:tcBorders>
              <w:top w:val="single" w:sz="7" w:space="0" w:color="000000"/>
              <w:left w:val="double" w:sz="7" w:space="0" w:color="000000"/>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Andover</w:t>
            </w:r>
          </w:p>
        </w:tc>
        <w:tc>
          <w:tcPr>
            <w:tcW w:w="1482"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NMPC</w:t>
            </w:r>
          </w:p>
        </w:tc>
        <w:tc>
          <w:tcPr>
            <w:tcW w:w="1890" w:type="dxa"/>
            <w:tcBorders>
              <w:top w:val="single" w:sz="7" w:space="0" w:color="000000"/>
              <w:left w:val="single" w:sz="6" w:space="0" w:color="FFFFFF"/>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Little Valley</w:t>
            </w:r>
          </w:p>
        </w:tc>
        <w:tc>
          <w:tcPr>
            <w:tcW w:w="1440"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NMPC</w:t>
            </w:r>
          </w:p>
        </w:tc>
        <w:tc>
          <w:tcPr>
            <w:tcW w:w="1890" w:type="dxa"/>
            <w:tcBorders>
              <w:top w:val="single" w:sz="7" w:space="0" w:color="000000"/>
              <w:left w:val="single" w:sz="6" w:space="0" w:color="FFFFFF"/>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Tupper Lake</w:t>
            </w:r>
          </w:p>
        </w:tc>
        <w:tc>
          <w:tcPr>
            <w:tcW w:w="1440"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NMPC</w:t>
            </w:r>
          </w:p>
        </w:tc>
      </w:tr>
      <w:tr w:rsidTr="00D332FB">
        <w:tblPrEx>
          <w:tblW w:w="9900" w:type="dxa"/>
          <w:tblInd w:w="-26" w:type="dxa"/>
          <w:tblLayout w:type="fixed"/>
          <w:tblCellMar>
            <w:left w:w="159" w:type="dxa"/>
            <w:right w:w="159" w:type="dxa"/>
          </w:tblCellMar>
          <w:tblLook w:val="0000"/>
        </w:tblPrEx>
        <w:tc>
          <w:tcPr>
            <w:tcW w:w="1758" w:type="dxa"/>
            <w:tcBorders>
              <w:top w:val="single" w:sz="7" w:space="0" w:color="000000"/>
              <w:left w:val="double" w:sz="7" w:space="0" w:color="000000"/>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Angelica</w:t>
            </w:r>
          </w:p>
        </w:tc>
        <w:tc>
          <w:tcPr>
            <w:tcW w:w="1482"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RG&amp;E</w:t>
            </w:r>
          </w:p>
        </w:tc>
        <w:tc>
          <w:tcPr>
            <w:tcW w:w="1890" w:type="dxa"/>
            <w:tcBorders>
              <w:top w:val="single" w:sz="7" w:space="0" w:color="000000"/>
              <w:left w:val="single" w:sz="6" w:space="0" w:color="FFFFFF"/>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Marathon</w:t>
            </w:r>
          </w:p>
        </w:tc>
        <w:tc>
          <w:tcPr>
            <w:tcW w:w="1440"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NYSEG</w:t>
            </w:r>
          </w:p>
        </w:tc>
        <w:tc>
          <w:tcPr>
            <w:tcW w:w="1890" w:type="dxa"/>
            <w:tcBorders>
              <w:top w:val="single" w:sz="7" w:space="0" w:color="000000"/>
              <w:left w:val="single" w:sz="6" w:space="0" w:color="FFFFFF"/>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Watkins Glen</w:t>
            </w:r>
          </w:p>
        </w:tc>
        <w:tc>
          <w:tcPr>
            <w:tcW w:w="1440"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NYSEG</w:t>
            </w:r>
          </w:p>
        </w:tc>
      </w:tr>
      <w:tr w:rsidTr="00D332FB">
        <w:tblPrEx>
          <w:tblW w:w="9900" w:type="dxa"/>
          <w:tblInd w:w="-26" w:type="dxa"/>
          <w:tblLayout w:type="fixed"/>
          <w:tblCellMar>
            <w:left w:w="159" w:type="dxa"/>
            <w:right w:w="159" w:type="dxa"/>
          </w:tblCellMar>
          <w:tblLook w:val="0000"/>
        </w:tblPrEx>
        <w:tc>
          <w:tcPr>
            <w:tcW w:w="1758" w:type="dxa"/>
            <w:tcBorders>
              <w:top w:val="single" w:sz="7" w:space="0" w:color="000000"/>
              <w:left w:val="double" w:sz="7" w:space="0" w:color="000000"/>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Arcade</w:t>
            </w:r>
          </w:p>
        </w:tc>
        <w:tc>
          <w:tcPr>
            <w:tcW w:w="1482"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NMPC</w:t>
            </w:r>
          </w:p>
        </w:tc>
        <w:tc>
          <w:tcPr>
            <w:tcW w:w="1890" w:type="dxa"/>
            <w:tcBorders>
              <w:top w:val="single" w:sz="7" w:space="0" w:color="000000"/>
              <w:left w:val="single" w:sz="6" w:space="0" w:color="FFFFFF"/>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Mayville</w:t>
            </w:r>
          </w:p>
        </w:tc>
        <w:tc>
          <w:tcPr>
            <w:tcW w:w="1440"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NMPC</w:t>
            </w:r>
          </w:p>
        </w:tc>
        <w:tc>
          <w:tcPr>
            <w:tcW w:w="1890" w:type="dxa"/>
            <w:tcBorders>
              <w:top w:val="single" w:sz="7" w:space="0" w:color="000000"/>
              <w:left w:val="single" w:sz="6" w:space="0" w:color="FFFFFF"/>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Wellsville</w:t>
            </w:r>
          </w:p>
        </w:tc>
        <w:tc>
          <w:tcPr>
            <w:tcW w:w="1440"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NMPC</w:t>
            </w:r>
          </w:p>
        </w:tc>
      </w:tr>
      <w:tr w:rsidTr="00D332FB">
        <w:tblPrEx>
          <w:tblW w:w="9900" w:type="dxa"/>
          <w:tblInd w:w="-26" w:type="dxa"/>
          <w:tblLayout w:type="fixed"/>
          <w:tblCellMar>
            <w:left w:w="159" w:type="dxa"/>
            <w:right w:w="159" w:type="dxa"/>
          </w:tblCellMar>
          <w:tblLook w:val="0000"/>
        </w:tblPrEx>
        <w:tc>
          <w:tcPr>
            <w:tcW w:w="1758" w:type="dxa"/>
            <w:tcBorders>
              <w:top w:val="single" w:sz="7" w:space="0" w:color="000000"/>
              <w:left w:val="double" w:sz="7" w:space="0" w:color="000000"/>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Bath</w:t>
            </w:r>
          </w:p>
        </w:tc>
        <w:tc>
          <w:tcPr>
            <w:tcW w:w="1482"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NYSEG</w:t>
            </w:r>
          </w:p>
        </w:tc>
        <w:tc>
          <w:tcPr>
            <w:tcW w:w="1890" w:type="dxa"/>
            <w:tcBorders>
              <w:top w:val="single" w:sz="7" w:space="0" w:color="000000"/>
              <w:left w:val="single" w:sz="6" w:space="0" w:color="FFFFFF"/>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Mohawk</w:t>
            </w:r>
          </w:p>
        </w:tc>
        <w:tc>
          <w:tcPr>
            <w:tcW w:w="1440"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NMPC</w:t>
            </w:r>
          </w:p>
        </w:tc>
        <w:tc>
          <w:tcPr>
            <w:tcW w:w="1890" w:type="dxa"/>
            <w:tcBorders>
              <w:top w:val="single" w:sz="7" w:space="0" w:color="000000"/>
              <w:left w:val="single" w:sz="6" w:space="0" w:color="FFFFFF"/>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Westfield</w:t>
            </w:r>
          </w:p>
        </w:tc>
        <w:tc>
          <w:tcPr>
            <w:tcW w:w="1440"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NMPC</w:t>
            </w:r>
          </w:p>
        </w:tc>
      </w:tr>
      <w:tr w:rsidTr="00D332FB">
        <w:tblPrEx>
          <w:tblW w:w="9900" w:type="dxa"/>
          <w:tblInd w:w="-26" w:type="dxa"/>
          <w:tblLayout w:type="fixed"/>
          <w:tblCellMar>
            <w:left w:w="159" w:type="dxa"/>
            <w:right w:w="159" w:type="dxa"/>
          </w:tblCellMar>
          <w:tblLook w:val="0000"/>
        </w:tblPrEx>
        <w:tc>
          <w:tcPr>
            <w:tcW w:w="1758" w:type="dxa"/>
            <w:tcBorders>
              <w:top w:val="single" w:sz="7" w:space="0" w:color="000000"/>
              <w:left w:val="double" w:sz="7" w:space="0" w:color="000000"/>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Bergen</w:t>
            </w:r>
          </w:p>
        </w:tc>
        <w:tc>
          <w:tcPr>
            <w:tcW w:w="1482"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NMPC</w:t>
            </w:r>
          </w:p>
        </w:tc>
        <w:tc>
          <w:tcPr>
            <w:tcW w:w="1890" w:type="dxa"/>
            <w:tcBorders>
              <w:top w:val="single" w:sz="7" w:space="0" w:color="000000"/>
              <w:left w:val="single" w:sz="6" w:space="0" w:color="FFFFFF"/>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Oneida</w:t>
            </w:r>
          </w:p>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-Madison</w:t>
            </w:r>
          </w:p>
        </w:tc>
        <w:tc>
          <w:tcPr>
            <w:tcW w:w="1440"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NMPC/</w:t>
            </w:r>
          </w:p>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NYSEG</w:t>
            </w:r>
          </w:p>
        </w:tc>
        <w:tc>
          <w:tcPr>
            <w:tcW w:w="1890" w:type="dxa"/>
            <w:tcBorders>
              <w:top w:val="single" w:sz="7" w:space="0" w:color="000000"/>
              <w:left w:val="single" w:sz="6" w:space="0" w:color="FFFFFF"/>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Massena</w:t>
            </w:r>
          </w:p>
        </w:tc>
        <w:tc>
          <w:tcPr>
            <w:tcW w:w="1440"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NYPA</w:t>
            </w:r>
          </w:p>
        </w:tc>
      </w:tr>
      <w:tr w:rsidTr="00D332FB">
        <w:tblPrEx>
          <w:tblW w:w="9900" w:type="dxa"/>
          <w:tblInd w:w="-26" w:type="dxa"/>
          <w:tblLayout w:type="fixed"/>
          <w:tblCellMar>
            <w:left w:w="159" w:type="dxa"/>
            <w:right w:w="159" w:type="dxa"/>
          </w:tblCellMar>
          <w:tblLook w:val="0000"/>
        </w:tblPrEx>
        <w:tc>
          <w:tcPr>
            <w:tcW w:w="1758" w:type="dxa"/>
            <w:tcBorders>
              <w:top w:val="single" w:sz="7" w:space="0" w:color="000000"/>
              <w:left w:val="double" w:sz="7" w:space="0" w:color="000000"/>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Boonville</w:t>
            </w:r>
          </w:p>
        </w:tc>
        <w:tc>
          <w:tcPr>
            <w:tcW w:w="1482"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NMPC</w:t>
            </w:r>
          </w:p>
        </w:tc>
        <w:tc>
          <w:tcPr>
            <w:tcW w:w="1890" w:type="dxa"/>
            <w:tcBorders>
              <w:top w:val="single" w:sz="7" w:space="0" w:color="000000"/>
              <w:left w:val="single" w:sz="6" w:space="0" w:color="FFFFFF"/>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Otsego</w:t>
            </w:r>
          </w:p>
        </w:tc>
        <w:tc>
          <w:tcPr>
            <w:tcW w:w="1440"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NYSEG</w:t>
            </w:r>
          </w:p>
        </w:tc>
        <w:tc>
          <w:tcPr>
            <w:tcW w:w="1890" w:type="dxa"/>
            <w:tcBorders>
              <w:top w:val="single" w:sz="7" w:space="0" w:color="000000"/>
              <w:left w:val="single" w:sz="6" w:space="0" w:color="FFFFFF"/>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Freeport</w:t>
            </w:r>
          </w:p>
        </w:tc>
        <w:tc>
          <w:tcPr>
            <w:tcW w:w="1440"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LIPA</w:t>
            </w:r>
          </w:p>
        </w:tc>
      </w:tr>
      <w:tr w:rsidTr="00D332FB">
        <w:tblPrEx>
          <w:tblW w:w="9900" w:type="dxa"/>
          <w:tblInd w:w="-26" w:type="dxa"/>
          <w:tblLayout w:type="fixed"/>
          <w:tblCellMar>
            <w:left w:w="159" w:type="dxa"/>
            <w:right w:w="159" w:type="dxa"/>
          </w:tblCellMar>
          <w:tblLook w:val="0000"/>
        </w:tblPrEx>
        <w:tc>
          <w:tcPr>
            <w:tcW w:w="1758" w:type="dxa"/>
            <w:tcBorders>
              <w:top w:val="single" w:sz="7" w:space="0" w:color="000000"/>
              <w:left w:val="double" w:sz="7" w:space="0" w:color="000000"/>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Brolton</w:t>
            </w:r>
          </w:p>
        </w:tc>
        <w:tc>
          <w:tcPr>
            <w:tcW w:w="1482"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NMPC</w:t>
            </w:r>
          </w:p>
        </w:tc>
        <w:tc>
          <w:tcPr>
            <w:tcW w:w="1890" w:type="dxa"/>
            <w:tcBorders>
              <w:top w:val="single" w:sz="7" w:space="0" w:color="000000"/>
              <w:left w:val="single" w:sz="6" w:space="0" w:color="FFFFFF"/>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Penn Yan</w:t>
            </w:r>
          </w:p>
        </w:tc>
        <w:tc>
          <w:tcPr>
            <w:tcW w:w="1440"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NYSEG</w:t>
            </w:r>
          </w:p>
        </w:tc>
        <w:tc>
          <w:tcPr>
            <w:tcW w:w="1890" w:type="dxa"/>
            <w:tcBorders>
              <w:top w:val="single" w:sz="7" w:space="0" w:color="000000"/>
              <w:left w:val="single" w:sz="6" w:space="0" w:color="FFFFFF"/>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Jamestown</w:t>
            </w:r>
          </w:p>
        </w:tc>
        <w:tc>
          <w:tcPr>
            <w:tcW w:w="1440"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NMPC</w:t>
            </w:r>
          </w:p>
        </w:tc>
      </w:tr>
      <w:tr w:rsidTr="00D332FB">
        <w:tblPrEx>
          <w:tblW w:w="9900" w:type="dxa"/>
          <w:tblInd w:w="-26" w:type="dxa"/>
          <w:tblLayout w:type="fixed"/>
          <w:tblCellMar>
            <w:left w:w="159" w:type="dxa"/>
            <w:right w:w="159" w:type="dxa"/>
          </w:tblCellMar>
          <w:tblLook w:val="0000"/>
        </w:tblPrEx>
        <w:tc>
          <w:tcPr>
            <w:tcW w:w="1758" w:type="dxa"/>
            <w:tcBorders>
              <w:top w:val="single" w:sz="7" w:space="0" w:color="000000"/>
              <w:left w:val="double" w:sz="7" w:space="0" w:color="000000"/>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Castile</w:t>
            </w:r>
          </w:p>
        </w:tc>
        <w:tc>
          <w:tcPr>
            <w:tcW w:w="1482"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NYSEG</w:t>
            </w:r>
          </w:p>
        </w:tc>
        <w:tc>
          <w:tcPr>
            <w:tcW w:w="1890" w:type="dxa"/>
            <w:tcBorders>
              <w:top w:val="single" w:sz="7" w:space="0" w:color="000000"/>
              <w:left w:val="single" w:sz="6" w:space="0" w:color="FFFFFF"/>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Philadelphia</w:t>
            </w:r>
          </w:p>
        </w:tc>
        <w:tc>
          <w:tcPr>
            <w:tcW w:w="1440"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NMPC</w:t>
            </w:r>
          </w:p>
        </w:tc>
        <w:tc>
          <w:tcPr>
            <w:tcW w:w="1890" w:type="dxa"/>
            <w:tcBorders>
              <w:top w:val="single" w:sz="7" w:space="0" w:color="000000"/>
              <w:left w:val="single" w:sz="6" w:space="0" w:color="FFFFFF"/>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Rockville Ctr.</w:t>
            </w:r>
          </w:p>
        </w:tc>
        <w:tc>
          <w:tcPr>
            <w:tcW w:w="1440"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LIPA</w:t>
            </w:r>
          </w:p>
        </w:tc>
      </w:tr>
      <w:tr w:rsidTr="00D332FB">
        <w:tblPrEx>
          <w:tblW w:w="9900" w:type="dxa"/>
          <w:tblInd w:w="-26" w:type="dxa"/>
          <w:tblLayout w:type="fixed"/>
          <w:tblCellMar>
            <w:left w:w="159" w:type="dxa"/>
            <w:right w:w="159" w:type="dxa"/>
          </w:tblCellMar>
          <w:tblLook w:val="0000"/>
        </w:tblPrEx>
        <w:tc>
          <w:tcPr>
            <w:tcW w:w="1758" w:type="dxa"/>
            <w:tcBorders>
              <w:top w:val="single" w:sz="7" w:space="0" w:color="000000"/>
              <w:left w:val="double" w:sz="7" w:space="0" w:color="000000"/>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Churchville</w:t>
            </w:r>
          </w:p>
        </w:tc>
        <w:tc>
          <w:tcPr>
            <w:tcW w:w="1482"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NMPC</w:t>
            </w:r>
          </w:p>
        </w:tc>
        <w:tc>
          <w:tcPr>
            <w:tcW w:w="1890" w:type="dxa"/>
            <w:tcBorders>
              <w:top w:val="single" w:sz="7" w:space="0" w:color="000000"/>
              <w:left w:val="single" w:sz="6" w:space="0" w:color="FFFFFF"/>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Plattsburgh</w:t>
            </w:r>
          </w:p>
        </w:tc>
        <w:tc>
          <w:tcPr>
            <w:tcW w:w="1440"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NYPA</w:t>
            </w:r>
          </w:p>
        </w:tc>
        <w:tc>
          <w:tcPr>
            <w:tcW w:w="1890" w:type="dxa"/>
            <w:tcBorders>
              <w:top w:val="single" w:sz="7" w:space="0" w:color="000000"/>
              <w:left w:val="single" w:sz="6" w:space="0" w:color="FFFFFF"/>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Alcoa</w:t>
            </w:r>
          </w:p>
        </w:tc>
        <w:tc>
          <w:tcPr>
            <w:tcW w:w="1440"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(1)</w:t>
            </w:r>
          </w:p>
        </w:tc>
      </w:tr>
      <w:tr w:rsidTr="00D332FB">
        <w:tblPrEx>
          <w:tblW w:w="9900" w:type="dxa"/>
          <w:tblInd w:w="-26" w:type="dxa"/>
          <w:tblLayout w:type="fixed"/>
          <w:tblCellMar>
            <w:left w:w="159" w:type="dxa"/>
            <w:right w:w="159" w:type="dxa"/>
          </w:tblCellMar>
          <w:tblLook w:val="0000"/>
        </w:tblPrEx>
        <w:tc>
          <w:tcPr>
            <w:tcW w:w="1758" w:type="dxa"/>
            <w:tcBorders>
              <w:top w:val="single" w:sz="7" w:space="0" w:color="000000"/>
              <w:left w:val="double" w:sz="7" w:space="0" w:color="000000"/>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Delaware</w:t>
            </w:r>
          </w:p>
        </w:tc>
        <w:tc>
          <w:tcPr>
            <w:tcW w:w="1482"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NYSEG</w:t>
            </w:r>
          </w:p>
        </w:tc>
        <w:tc>
          <w:tcPr>
            <w:tcW w:w="1890" w:type="dxa"/>
            <w:tcBorders>
              <w:top w:val="single" w:sz="7" w:space="0" w:color="000000"/>
              <w:left w:val="single" w:sz="6" w:space="0" w:color="FFFFFF"/>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Richmondville</w:t>
            </w:r>
          </w:p>
        </w:tc>
        <w:tc>
          <w:tcPr>
            <w:tcW w:w="1440"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NMPC</w:t>
            </w:r>
          </w:p>
        </w:tc>
        <w:tc>
          <w:tcPr>
            <w:tcW w:w="1890" w:type="dxa"/>
            <w:tcBorders>
              <w:top w:val="single" w:sz="7" w:space="0" w:color="000000"/>
              <w:left w:val="single" w:sz="6" w:space="0" w:color="FFFFFF"/>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Reynolds</w:t>
            </w:r>
          </w:p>
        </w:tc>
        <w:tc>
          <w:tcPr>
            <w:tcW w:w="1440"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NYPA</w:t>
            </w:r>
          </w:p>
        </w:tc>
      </w:tr>
      <w:tr w:rsidTr="00D332FB">
        <w:tblPrEx>
          <w:tblW w:w="9900" w:type="dxa"/>
          <w:tblInd w:w="-26" w:type="dxa"/>
          <w:tblLayout w:type="fixed"/>
          <w:tblCellMar>
            <w:left w:w="159" w:type="dxa"/>
            <w:right w:w="159" w:type="dxa"/>
          </w:tblCellMar>
          <w:tblLook w:val="0000"/>
        </w:tblPrEx>
        <w:tc>
          <w:tcPr>
            <w:tcW w:w="1758" w:type="dxa"/>
            <w:tcBorders>
              <w:top w:val="single" w:sz="7" w:space="0" w:color="000000"/>
              <w:left w:val="double" w:sz="7" w:space="0" w:color="000000"/>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Endicott</w:t>
            </w:r>
          </w:p>
        </w:tc>
        <w:tc>
          <w:tcPr>
            <w:tcW w:w="1482"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NYSEG</w:t>
            </w:r>
          </w:p>
        </w:tc>
        <w:tc>
          <w:tcPr>
            <w:tcW w:w="1890" w:type="dxa"/>
            <w:tcBorders>
              <w:top w:val="single" w:sz="7" w:space="0" w:color="000000"/>
              <w:left w:val="single" w:sz="6" w:space="0" w:color="FFFFFF"/>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Rouses Point</w:t>
            </w:r>
          </w:p>
        </w:tc>
        <w:tc>
          <w:tcPr>
            <w:tcW w:w="1440"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NYSEG</w:t>
            </w:r>
          </w:p>
        </w:tc>
        <w:tc>
          <w:tcPr>
            <w:tcW w:w="1890" w:type="dxa"/>
            <w:tcBorders>
              <w:top w:val="single" w:sz="7" w:space="0" w:color="000000"/>
              <w:left w:val="single" w:sz="6" w:space="0" w:color="FFFFFF"/>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Gen. Motors</w:t>
            </w:r>
          </w:p>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(Massena, NY)</w:t>
            </w:r>
          </w:p>
        </w:tc>
        <w:tc>
          <w:tcPr>
            <w:tcW w:w="1440"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NYPA</w:t>
            </w:r>
          </w:p>
        </w:tc>
      </w:tr>
      <w:tr w:rsidTr="00D332FB">
        <w:tblPrEx>
          <w:tblW w:w="9900" w:type="dxa"/>
          <w:tblInd w:w="-26" w:type="dxa"/>
          <w:tblLayout w:type="fixed"/>
          <w:tblCellMar>
            <w:left w:w="159" w:type="dxa"/>
            <w:right w:w="159" w:type="dxa"/>
          </w:tblCellMar>
          <w:tblLook w:val="0000"/>
        </w:tblPrEx>
        <w:tc>
          <w:tcPr>
            <w:tcW w:w="1758" w:type="dxa"/>
            <w:tcBorders>
              <w:top w:val="single" w:sz="7" w:space="0" w:color="000000"/>
              <w:left w:val="double" w:sz="7" w:space="0" w:color="000000"/>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Fairport</w:t>
            </w:r>
          </w:p>
        </w:tc>
        <w:tc>
          <w:tcPr>
            <w:tcW w:w="1482"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NMPC</w:t>
            </w:r>
          </w:p>
        </w:tc>
        <w:tc>
          <w:tcPr>
            <w:tcW w:w="1890" w:type="dxa"/>
            <w:tcBorders>
              <w:top w:val="single" w:sz="7" w:space="0" w:color="000000"/>
              <w:left w:val="single" w:sz="6" w:space="0" w:color="FFFFFF"/>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Salamanca</w:t>
            </w:r>
          </w:p>
        </w:tc>
        <w:tc>
          <w:tcPr>
            <w:tcW w:w="1440"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NMPC</w:t>
            </w:r>
          </w:p>
        </w:tc>
        <w:tc>
          <w:tcPr>
            <w:tcW w:w="1890" w:type="dxa"/>
            <w:tcBorders>
              <w:top w:val="single" w:sz="7" w:space="0" w:color="000000"/>
              <w:left w:val="single" w:sz="6" w:space="0" w:color="FFFFFF"/>
              <w:bottom w:val="single" w:sz="6" w:space="0" w:color="FFFFFF"/>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Cornwall</w:t>
            </w:r>
          </w:p>
        </w:tc>
        <w:tc>
          <w:tcPr>
            <w:tcW w:w="1440" w:type="dxa"/>
            <w:tcBorders>
              <w:top w:val="single" w:sz="7" w:space="0" w:color="000000"/>
              <w:left w:val="single" w:sz="7" w:space="0" w:color="000000"/>
              <w:bottom w:val="single" w:sz="6" w:space="0" w:color="FFFFFF"/>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NMPC</w:t>
            </w:r>
          </w:p>
        </w:tc>
      </w:tr>
      <w:tr w:rsidTr="00D332FB">
        <w:tblPrEx>
          <w:tblW w:w="9900" w:type="dxa"/>
          <w:tblInd w:w="-26" w:type="dxa"/>
          <w:tblLayout w:type="fixed"/>
          <w:tblCellMar>
            <w:left w:w="159" w:type="dxa"/>
            <w:right w:w="159" w:type="dxa"/>
          </w:tblCellMar>
          <w:tblLook w:val="0000"/>
        </w:tblPrEx>
        <w:tc>
          <w:tcPr>
            <w:tcW w:w="1758" w:type="dxa"/>
            <w:tcBorders>
              <w:top w:val="single" w:sz="7" w:space="0" w:color="000000"/>
              <w:left w:val="double" w:sz="7" w:space="0" w:color="000000"/>
              <w:bottom w:val="double" w:sz="7" w:space="0" w:color="000000"/>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Frankfort</w:t>
            </w:r>
          </w:p>
        </w:tc>
        <w:tc>
          <w:tcPr>
            <w:tcW w:w="1482" w:type="dxa"/>
            <w:tcBorders>
              <w:top w:val="single" w:sz="7" w:space="0" w:color="000000"/>
              <w:left w:val="single" w:sz="7" w:space="0" w:color="000000"/>
              <w:bottom w:val="double" w:sz="7" w:space="0" w:color="000000"/>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NMPC</w:t>
            </w:r>
          </w:p>
        </w:tc>
        <w:tc>
          <w:tcPr>
            <w:tcW w:w="1890" w:type="dxa"/>
            <w:tcBorders>
              <w:top w:val="single" w:sz="7" w:space="0" w:color="000000"/>
              <w:left w:val="single" w:sz="6" w:space="0" w:color="FFFFFF"/>
              <w:bottom w:val="double" w:sz="7" w:space="0" w:color="000000"/>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Sherburne</w:t>
            </w:r>
          </w:p>
        </w:tc>
        <w:tc>
          <w:tcPr>
            <w:tcW w:w="1440" w:type="dxa"/>
            <w:tcBorders>
              <w:top w:val="single" w:sz="7" w:space="0" w:color="000000"/>
              <w:left w:val="single" w:sz="7" w:space="0" w:color="000000"/>
              <w:bottom w:val="double" w:sz="7" w:space="0" w:color="000000"/>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r w:rsidRPr="009B6789">
              <w:rPr>
                <w:rStyle w:val="DefaultParagraphFont"/>
                <w:sz w:val="20"/>
                <w:szCs w:val="20"/>
              </w:rPr>
              <w:t>NYSEG</w:t>
            </w:r>
          </w:p>
        </w:tc>
        <w:tc>
          <w:tcPr>
            <w:tcW w:w="1890" w:type="dxa"/>
            <w:tcBorders>
              <w:top w:val="single" w:sz="7" w:space="0" w:color="000000"/>
              <w:left w:val="single" w:sz="6" w:space="0" w:color="FFFFFF"/>
              <w:bottom w:val="double" w:sz="7" w:space="0" w:color="000000"/>
              <w:right w:val="single" w:sz="6" w:space="0" w:color="FFFFFF"/>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b/>
                <w:sz w:val="20"/>
                <w:szCs w:val="20"/>
              </w:rPr>
            </w:pPr>
          </w:p>
        </w:tc>
        <w:tc>
          <w:tcPr>
            <w:tcW w:w="1440" w:type="dxa"/>
            <w:tcBorders>
              <w:top w:val="single" w:sz="7" w:space="0" w:color="000000"/>
              <w:left w:val="single" w:sz="7" w:space="0" w:color="000000"/>
              <w:bottom w:val="double" w:sz="7" w:space="0" w:color="000000"/>
              <w:right w:val="double" w:sz="7" w:space="0" w:color="000000"/>
            </w:tcBorders>
          </w:tcPr>
          <w:p w:rsidR="004C2F99" w:rsidRPr="009B6789"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0" w:line="240" w:lineRule="auto"/>
              <w:rPr>
                <w:rStyle w:val="DefaultParagraphFont"/>
                <w:sz w:val="20"/>
                <w:szCs w:val="20"/>
              </w:rPr>
            </w:pPr>
          </w:p>
        </w:tc>
      </w:tr>
    </w:tbl>
    <w:p w:rsidR="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spacing w:after="45"/>
        <w:rPr>
          <w:rStyle w:val="DefaultParagraphFont"/>
        </w:rPr>
      </w:pPr>
    </w:p>
    <w:p w:rsidR="004C2F99" w:rsidRPr="008F5C8B" w:rsidP="004C2F99">
      <w:pPr>
        <w:pStyle w:val="Normal2"/>
        <w:tabs>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s>
        <w:rPr>
          <w:rStyle w:val="DefaultParagraphFont"/>
        </w:rPr>
      </w:pPr>
      <w:r>
        <w:rPr>
          <w:rStyle w:val="DefaultParagraphFont"/>
        </w:rPr>
        <w:t>Notes: (1) - Load is treated as an entity external to the NYCA.</w:t>
      </w:r>
    </w:p>
    <w:p w:rsidR="004C2F99" w:rsidRPr="008F5C8B" w:rsidP="004C2F99">
      <w:pPr>
        <w:pStyle w:val="Heading3"/>
        <w:spacing w:line="240" w:lineRule="auto"/>
        <w:rPr>
          <w:rStyle w:val="DefaultParagraphFont"/>
          <w:rFonts w:cs="Tahoma"/>
          <w:bCs/>
          <w:color w:val="000000"/>
          <w:szCs w:val="24"/>
        </w:rPr>
      </w:pPr>
      <w:bookmarkStart w:id="58" w:name="_Toc263255412"/>
      <w:r w:rsidRPr="008F5C8B">
        <w:rPr>
          <w:rStyle w:val="DefaultParagraphFont"/>
          <w:rFonts w:cs="Tahoma"/>
          <w:bCs/>
          <w:color w:val="000000"/>
          <w:szCs w:val="24"/>
        </w:rPr>
        <w:t>14.1.9</w:t>
      </w:r>
      <w:r w:rsidRPr="008F5C8B">
        <w:rPr>
          <w:rStyle w:val="DefaultParagraphFont"/>
          <w:rFonts w:cs="Tahoma"/>
          <w:bCs/>
          <w:color w:val="000000"/>
          <w:szCs w:val="24"/>
        </w:rPr>
        <w:tab/>
        <w:t xml:space="preserve">Niagara Mohawk Power Corporation Wholesale TSC Formula Components RR, CCC and BU and </w:t>
      </w:r>
      <w:r w:rsidRPr="008F5C8B">
        <w:rPr>
          <w:rStyle w:val="DefaultParagraphFont"/>
          <w:rFonts w:cs="Tahoma"/>
          <w:bCs/>
          <w:color w:val="000000"/>
          <w:szCs w:val="24"/>
        </w:rPr>
        <w:t>Sources of Data Inputs</w:t>
      </w:r>
      <w:bookmarkEnd w:id="58"/>
    </w:p>
    <w:p w:rsidR="004C2F99" w:rsidRPr="00EC4874" w:rsidP="00BE013F">
      <w:pPr>
        <w:pStyle w:val="Bodypara"/>
        <w:rPr>
          <w:rStyle w:val="DefaultParagraphFont"/>
        </w:rPr>
      </w:pPr>
      <w:r w:rsidRPr="00EC4874">
        <w:rPr>
          <w:rStyle w:val="DefaultParagraphFont"/>
        </w:rPr>
        <w:t>Niagara Mohawk Power Corporation (“NMPC”) will calculate and update each of its RR, CCC, and BU components annually using the formulas for each component contained in Attachment 1 and in accordance with the update procedures set fort</w:t>
      </w:r>
      <w:r w:rsidRPr="00EC4874">
        <w:rPr>
          <w:rStyle w:val="DefaultParagraphFont"/>
        </w:rPr>
        <w:t>h in Section 14.1.9.4.  With the exception of forecasted information, the cost data used in the Formula Rate will be cost data from NMPC’s annual FERC Form 1, NMPC’s Annual Report to the New York State Public Service Commission, or NMPC’s official books of</w:t>
      </w:r>
      <w:r w:rsidRPr="00EC4874">
        <w:rPr>
          <w:rStyle w:val="DefaultParagraphFont"/>
        </w:rPr>
        <w:t xml:space="preserve"> record.  </w:t>
      </w:r>
    </w:p>
    <w:p w:rsidR="004C2F99" w:rsidRPr="00046966" w:rsidP="004C2F99">
      <w:pPr>
        <w:pStyle w:val="Heading40"/>
        <w:rPr>
          <w:rStyle w:val="DefaultParagraphFont"/>
          <w:rFonts w:ascii="Times New Roman" w:hAnsi="Times New Roman"/>
          <w:sz w:val="24"/>
          <w:szCs w:val="24"/>
        </w:rPr>
      </w:pPr>
      <w:bookmarkStart w:id="59" w:name="_Toc263255413"/>
      <w:r w:rsidRPr="00046966">
        <w:rPr>
          <w:rStyle w:val="DefaultParagraphFont"/>
          <w:rFonts w:ascii="Times New Roman" w:hAnsi="Times New Roman"/>
          <w:sz w:val="24"/>
          <w:szCs w:val="24"/>
        </w:rPr>
        <w:t>14.1.9.1</w:t>
      </w:r>
      <w:r w:rsidRPr="00046966">
        <w:rPr>
          <w:rStyle w:val="DefaultParagraphFont"/>
          <w:rFonts w:ascii="Times New Roman" w:hAnsi="Times New Roman"/>
          <w:sz w:val="24"/>
          <w:szCs w:val="24"/>
        </w:rPr>
        <w:tab/>
        <w:t>Definitions</w:t>
      </w:r>
      <w:bookmarkEnd w:id="59"/>
    </w:p>
    <w:p w:rsidR="004C2F99" w:rsidRPr="008F5C8B" w:rsidP="00BE013F">
      <w:pPr>
        <w:pStyle w:val="Bodypara"/>
        <w:rPr>
          <w:rStyle w:val="DefaultParagraphFont"/>
        </w:rPr>
      </w:pPr>
      <w:r w:rsidRPr="008F5C8B">
        <w:rPr>
          <w:rStyle w:val="DefaultParagraphFont"/>
        </w:rPr>
        <w:t>Capitalized terms used in this calculation will have the following definitions:</w:t>
      </w:r>
    </w:p>
    <w:p w:rsidR="004C2F99" w:rsidRPr="008F5C8B" w:rsidP="004C2F99">
      <w:pPr>
        <w:pStyle w:val="Heading40"/>
        <w:rPr>
          <w:rStyle w:val="DefaultParagraphFont"/>
          <w:rFonts w:ascii="Times New Roman" w:hAnsi="Times New Roman"/>
          <w:sz w:val="24"/>
          <w:szCs w:val="24"/>
        </w:rPr>
      </w:pPr>
      <w:bookmarkStart w:id="60" w:name="_Toc263255414"/>
      <w:r w:rsidRPr="008F5C8B">
        <w:rPr>
          <w:rStyle w:val="DefaultParagraphFont"/>
          <w:rFonts w:ascii="Times New Roman" w:hAnsi="Times New Roman"/>
          <w:sz w:val="24"/>
          <w:szCs w:val="24"/>
        </w:rPr>
        <w:t>Allocation Factors</w:t>
      </w:r>
      <w:bookmarkEnd w:id="60"/>
    </w:p>
    <w:p w:rsidR="004C2F99" w:rsidRPr="00046966" w:rsidP="00BE013F">
      <w:pPr>
        <w:pStyle w:val="alphapara"/>
        <w:rPr>
          <w:rStyle w:val="DefaultParagraphFont"/>
        </w:rPr>
      </w:pPr>
      <w:r w:rsidRPr="00046966">
        <w:rPr>
          <w:rStyle w:val="DefaultParagraphFont"/>
        </w:rPr>
        <w:t>14.1.9.1.1</w:t>
      </w:r>
      <w:r w:rsidRPr="00046966">
        <w:rPr>
          <w:rStyle w:val="DefaultParagraphFont"/>
        </w:rPr>
        <w:tab/>
        <w:t xml:space="preserve">Electric Wages and Salaries Allocation Factor shall be fixed at 0.835.  </w:t>
      </w:r>
    </w:p>
    <w:p w:rsidR="004C2F99" w:rsidRPr="00046966" w:rsidP="00BE013F">
      <w:pPr>
        <w:pStyle w:val="alphapara"/>
        <w:rPr>
          <w:rStyle w:val="DefaultParagraphFont"/>
        </w:rPr>
      </w:pPr>
      <w:r w:rsidRPr="00046966">
        <w:rPr>
          <w:rStyle w:val="DefaultParagraphFont"/>
        </w:rPr>
        <w:t>14.1.9.1.2</w:t>
      </w:r>
      <w:r w:rsidRPr="00046966">
        <w:rPr>
          <w:rStyle w:val="DefaultParagraphFont"/>
        </w:rPr>
        <w:tab/>
      </w:r>
      <w:r w:rsidRPr="00046966">
        <w:rPr>
          <w:rStyle w:val="DefaultParagraphFont"/>
        </w:rPr>
        <w:t>Gross Transmission Plant Allocation Factor shall equal the total investment in Transmission Plant in Service, Transmission Related Electric General Plant, Transmission Related Common Plant and Transmission Related Intangible Plant divided by Gross Electric</w:t>
      </w:r>
      <w:r w:rsidRPr="00046966">
        <w:rPr>
          <w:rStyle w:val="DefaultParagraphFont"/>
        </w:rPr>
        <w:t xml:space="preserve"> Plant.  </w:t>
      </w:r>
    </w:p>
    <w:p w:rsidR="004C2F99" w:rsidRPr="00046966" w:rsidP="00BE013F">
      <w:pPr>
        <w:pStyle w:val="alphapara"/>
        <w:rPr>
          <w:rStyle w:val="DefaultParagraphFont"/>
        </w:rPr>
      </w:pPr>
      <w:r w:rsidRPr="00046966">
        <w:rPr>
          <w:rStyle w:val="DefaultParagraphFont"/>
        </w:rPr>
        <w:t>14.1.9.1.3</w:t>
      </w:r>
      <w:r w:rsidRPr="00046966">
        <w:rPr>
          <w:rStyle w:val="DefaultParagraphFont"/>
        </w:rPr>
        <w:tab/>
        <w:t>Transmission Wages and Salaries Allocation Factor shall be fixed at 0.13.</w:t>
      </w:r>
    </w:p>
    <w:p w:rsidR="004C2F99" w:rsidRPr="00046966" w:rsidP="00BE013F">
      <w:pPr>
        <w:pStyle w:val="alphapara"/>
        <w:rPr>
          <w:rStyle w:val="DefaultParagraphFont"/>
        </w:rPr>
      </w:pPr>
      <w:r w:rsidRPr="00046966">
        <w:rPr>
          <w:rStyle w:val="DefaultParagraphFont"/>
        </w:rPr>
        <w:t>14.1.9.1.4</w:t>
      </w:r>
      <w:r w:rsidRPr="00046966">
        <w:rPr>
          <w:rStyle w:val="DefaultParagraphFont"/>
        </w:rPr>
        <w:tab/>
        <w:t xml:space="preserve">Gross Electric Plant Allocation Factor shall equal Gross Electric Plant divided by the sum of Total Gas Plant, Total Electric Plant, and total Common </w:t>
      </w:r>
      <w:r w:rsidRPr="00046966">
        <w:rPr>
          <w:rStyle w:val="DefaultParagraphFont"/>
        </w:rPr>
        <w:t>Plant.</w:t>
      </w:r>
    </w:p>
    <w:p w:rsidR="004C2F99" w:rsidRPr="008F5C8B" w:rsidP="004C2F99">
      <w:pPr>
        <w:pStyle w:val="Heading40"/>
        <w:rPr>
          <w:rStyle w:val="DefaultParagraphFont"/>
          <w:rFonts w:ascii="Times New Roman" w:hAnsi="Times New Roman"/>
          <w:sz w:val="24"/>
          <w:szCs w:val="24"/>
        </w:rPr>
      </w:pPr>
      <w:bookmarkStart w:id="61" w:name="_Toc263255415"/>
      <w:r w:rsidRPr="008F5C8B">
        <w:rPr>
          <w:rStyle w:val="DefaultParagraphFont"/>
          <w:rFonts w:ascii="Times New Roman" w:hAnsi="Times New Roman"/>
          <w:sz w:val="24"/>
          <w:szCs w:val="24"/>
        </w:rPr>
        <w:t>Ratebase and Expense Items</w:t>
      </w:r>
      <w:bookmarkEnd w:id="61"/>
    </w:p>
    <w:p w:rsidR="004C2F99" w:rsidRPr="00046966" w:rsidP="00BE013F">
      <w:pPr>
        <w:pStyle w:val="alphapara"/>
        <w:rPr>
          <w:rStyle w:val="DefaultParagraphFont"/>
        </w:rPr>
      </w:pPr>
      <w:r w:rsidRPr="00046966">
        <w:rPr>
          <w:rStyle w:val="DefaultParagraphFont"/>
        </w:rPr>
        <w:t>14.1.9.1.5</w:t>
      </w:r>
      <w:r w:rsidRPr="00046966">
        <w:rPr>
          <w:rStyle w:val="DefaultParagraphFont"/>
        </w:rPr>
        <w:tab/>
        <w:t xml:space="preserve">Administrative and General Expense shall equal expenses as recorded in FERC Account Nos. 920-935.  FERC Account No. 926 shall be adjusted by reversing the adjustment to the deferred pension costs booked per the </w:t>
      </w:r>
      <w:r w:rsidRPr="00046966">
        <w:rPr>
          <w:rStyle w:val="DefaultParagraphFont"/>
        </w:rPr>
        <w:t>NYPSC Statement of Policy for Accounting and Ratemaking Treatment for Pension and Post-Retirement Benefits Other than Pensions.  In addition, Administrative and General Expenses shall exclude the actual Post-Employment Benefits Other than Pensions (“PBOP”)</w:t>
      </w:r>
      <w:r w:rsidRPr="00046966">
        <w:rPr>
          <w:rStyle w:val="DefaultParagraphFont"/>
        </w:rPr>
        <w:t xml:space="preserve"> expenses included in FERC Account No. 926, and shall add back the FERC accepted Post Employment Benefit Other than Pensions of $88,644,000 annually or $7,387,000 per month or any other amount subsequently approved by FERC under Section 205 or 206 of the F</w:t>
      </w:r>
      <w:r w:rsidRPr="00046966">
        <w:rPr>
          <w:rStyle w:val="DefaultParagraphFont"/>
        </w:rPr>
        <w:t xml:space="preserve">ederal Power Act.  </w:t>
      </w:r>
    </w:p>
    <w:p w:rsidR="004C2F99" w:rsidRPr="00046966" w:rsidP="00BE013F">
      <w:pPr>
        <w:pStyle w:val="alphapara"/>
        <w:rPr>
          <w:rStyle w:val="DefaultParagraphFont"/>
        </w:rPr>
      </w:pPr>
      <w:r w:rsidRPr="00046966">
        <w:rPr>
          <w:rStyle w:val="DefaultParagraphFont"/>
        </w:rPr>
        <w:t>14.1.9.1.6</w:t>
      </w:r>
      <w:r w:rsidRPr="00046966">
        <w:rPr>
          <w:rStyle w:val="DefaultParagraphFont"/>
        </w:rPr>
        <w:tab/>
        <w:t>Amortization of Investment Tax Credits shall equal credits as recorded in FERC Account No. 420, per 18 C.F.R. Parts 101 (Electric) and 201 (Gas).</w:t>
      </w:r>
    </w:p>
    <w:p w:rsidR="004C2F99" w:rsidRPr="00046966" w:rsidP="00BE013F">
      <w:pPr>
        <w:pStyle w:val="alphapara"/>
        <w:rPr>
          <w:rStyle w:val="DefaultParagraphFont"/>
        </w:rPr>
      </w:pPr>
      <w:r w:rsidRPr="00046966">
        <w:rPr>
          <w:rStyle w:val="DefaultParagraphFont"/>
        </w:rPr>
        <w:t>14.1.9.1.7</w:t>
      </w:r>
      <w:r w:rsidRPr="00046966">
        <w:rPr>
          <w:rStyle w:val="DefaultParagraphFont"/>
        </w:rPr>
        <w:tab/>
        <w:t>Amortization of Debt Discount Expense shall equal expenses as record</w:t>
      </w:r>
      <w:r w:rsidRPr="00046966">
        <w:rPr>
          <w:rStyle w:val="DefaultParagraphFont"/>
        </w:rPr>
        <w:t>ed in FERC Account No. 428.</w:t>
      </w:r>
    </w:p>
    <w:p w:rsidR="004C2F99" w:rsidRPr="00046966" w:rsidP="00BE013F">
      <w:pPr>
        <w:pStyle w:val="alphapara"/>
        <w:rPr>
          <w:rStyle w:val="DefaultParagraphFont"/>
        </w:rPr>
      </w:pPr>
      <w:r w:rsidRPr="00046966">
        <w:rPr>
          <w:rStyle w:val="DefaultParagraphFont"/>
        </w:rPr>
        <w:t>14.1.9.1.8</w:t>
      </w:r>
      <w:r w:rsidRPr="00046966">
        <w:rPr>
          <w:rStyle w:val="DefaultParagraphFont"/>
        </w:rPr>
        <w:tab/>
        <w:t xml:space="preserve">Amortization of Loss on Reacquired Debt shall equal expenses as recorded in FERC Account No. 428.1. </w:t>
      </w:r>
    </w:p>
    <w:p w:rsidR="004C2F99" w:rsidRPr="00046966" w:rsidP="00BE013F">
      <w:pPr>
        <w:pStyle w:val="alphapara"/>
        <w:rPr>
          <w:rStyle w:val="DefaultParagraphFont"/>
        </w:rPr>
      </w:pPr>
      <w:r w:rsidRPr="00046966">
        <w:rPr>
          <w:rStyle w:val="DefaultParagraphFont"/>
        </w:rPr>
        <w:t>14.1.9.1.9</w:t>
      </w:r>
      <w:r w:rsidRPr="00046966">
        <w:rPr>
          <w:rStyle w:val="DefaultParagraphFont"/>
        </w:rPr>
        <w:tab/>
        <w:t>Amortization of Premium on Debt –Credit shall equal the expenses as recorded in FERC Account 429.</w:t>
      </w:r>
    </w:p>
    <w:p w:rsidR="004C2F99" w:rsidRPr="00046966" w:rsidP="00BE013F">
      <w:pPr>
        <w:pStyle w:val="alphapara"/>
        <w:rPr>
          <w:rStyle w:val="DefaultParagraphFont"/>
        </w:rPr>
      </w:pPr>
      <w:r w:rsidRPr="00046966">
        <w:rPr>
          <w:rStyle w:val="DefaultParagraphFont"/>
        </w:rPr>
        <w:t>14.1.9.</w:t>
      </w:r>
      <w:r w:rsidRPr="00046966">
        <w:rPr>
          <w:rStyle w:val="DefaultParagraphFont"/>
        </w:rPr>
        <w:t>1.10</w:t>
      </w:r>
      <w:r w:rsidRPr="00046966">
        <w:rPr>
          <w:rStyle w:val="DefaultParagraphFont"/>
        </w:rPr>
        <w:tab/>
        <w:t>Amortization of Gain on Reacquired Debt--Credit shall equal the expenses as recorded in FERC Account No. 429.1.</w:t>
      </w:r>
    </w:p>
    <w:p w:rsidR="004C2F99" w:rsidRPr="00046966" w:rsidP="00BE013F">
      <w:pPr>
        <w:pStyle w:val="alphapara"/>
        <w:rPr>
          <w:rStyle w:val="DefaultParagraphFont"/>
        </w:rPr>
      </w:pPr>
      <w:r w:rsidRPr="00046966">
        <w:rPr>
          <w:rStyle w:val="DefaultParagraphFont"/>
        </w:rPr>
        <w:t>14.1.9.1.11</w:t>
      </w:r>
      <w:r w:rsidRPr="00046966">
        <w:rPr>
          <w:rStyle w:val="DefaultParagraphFont"/>
        </w:rPr>
        <w:tab/>
        <w:t>Common Plant shall equal the balance of plant recorded in FERC Account Nos. 389-399.  Common Plant shall be defined as the plan</w:t>
      </w:r>
      <w:r w:rsidRPr="00046966">
        <w:rPr>
          <w:rStyle w:val="DefaultParagraphFont"/>
        </w:rPr>
        <w:t>t common to NMPC’s gas and electric functions per 18 C.F.R. Parts 101 (Electric) and 201 (Gas).</w:t>
      </w:r>
    </w:p>
    <w:p w:rsidR="004C2F99" w:rsidRPr="00046966" w:rsidP="00BE013F">
      <w:pPr>
        <w:pStyle w:val="alphapara"/>
        <w:rPr>
          <w:rStyle w:val="DefaultParagraphFont"/>
        </w:rPr>
      </w:pPr>
      <w:r w:rsidRPr="00046966">
        <w:rPr>
          <w:rStyle w:val="DefaultParagraphFont"/>
        </w:rPr>
        <w:t>14.1.9.1.12</w:t>
      </w:r>
      <w:r w:rsidRPr="00046966">
        <w:rPr>
          <w:rStyle w:val="DefaultParagraphFont"/>
        </w:rPr>
        <w:tab/>
        <w:t>Common Plant Depreciation Expense shall equal the common plant depreciation expenses as recorded in FERC Account No. 403</w:t>
      </w:r>
      <w:r>
        <w:rPr>
          <w:rStyle w:val="DefaultParagraphFont"/>
        </w:rPr>
        <w:t>, 404 and 405</w:t>
      </w:r>
      <w:r w:rsidRPr="00046966">
        <w:rPr>
          <w:rStyle w:val="DefaultParagraphFont"/>
        </w:rPr>
        <w:t xml:space="preserve"> associated wit</w:t>
      </w:r>
      <w:r w:rsidRPr="00046966">
        <w:rPr>
          <w:rStyle w:val="DefaultParagraphFont"/>
        </w:rPr>
        <w:t>h Common Plant per 18 C.F.R. Parts 101 (Electric) and 201 (Gas).</w:t>
      </w:r>
    </w:p>
    <w:p w:rsidR="004C2F99" w:rsidRPr="00046966" w:rsidP="00BE013F">
      <w:pPr>
        <w:pStyle w:val="alphapara"/>
        <w:rPr>
          <w:rStyle w:val="DefaultParagraphFont"/>
        </w:rPr>
      </w:pPr>
      <w:r w:rsidRPr="00046966">
        <w:rPr>
          <w:rStyle w:val="DefaultParagraphFont"/>
        </w:rPr>
        <w:t>14.1.9.1.13</w:t>
      </w:r>
      <w:r w:rsidRPr="00046966">
        <w:rPr>
          <w:rStyle w:val="DefaultParagraphFont"/>
        </w:rPr>
        <w:tab/>
        <w:t>Common Plant Depreciation Reserve shall equal the common plant depreciation reserve balance as recorded in FERC Account No. 108 associated with Common Plant per 18 C.F.R. Parts 10</w:t>
      </w:r>
      <w:r w:rsidRPr="00046966">
        <w:rPr>
          <w:rStyle w:val="DefaultParagraphFont"/>
        </w:rPr>
        <w:t>1 (Electric) and 201 (Gas).</w:t>
      </w:r>
    </w:p>
    <w:p w:rsidR="004C2F99" w:rsidRPr="00046966" w:rsidP="00BE013F">
      <w:pPr>
        <w:pStyle w:val="alphapara"/>
        <w:rPr>
          <w:rStyle w:val="DefaultParagraphFont"/>
        </w:rPr>
      </w:pPr>
      <w:r w:rsidRPr="00046966">
        <w:rPr>
          <w:rStyle w:val="DefaultParagraphFont"/>
        </w:rPr>
        <w:t>14.1.9.1.14</w:t>
      </w:r>
      <w:r w:rsidRPr="00046966">
        <w:rPr>
          <w:rStyle w:val="DefaultParagraphFont"/>
        </w:rPr>
        <w:tab/>
        <w:t>Depreciation Expense for Transmission Plant in Service shall equal depreciation expenses as recorded in FERC Account No. 403</w:t>
      </w:r>
      <w:r>
        <w:rPr>
          <w:rStyle w:val="DefaultParagraphFont"/>
        </w:rPr>
        <w:t>, 404 and 405</w:t>
      </w:r>
      <w:r w:rsidRPr="00046966">
        <w:rPr>
          <w:rStyle w:val="DefaultParagraphFont"/>
        </w:rPr>
        <w:t xml:space="preserve"> calculated using the depreciation rates set forth in the following table:</w:t>
      </w:r>
    </w:p>
    <w:p w:rsidR="008C66B8" w:rsidRPr="008F5C8B" w:rsidP="008C66B8">
      <w:pPr>
        <w:pStyle w:val="Normal2"/>
        <w:keepNext/>
        <w:spacing w:after="0" w:line="360" w:lineRule="auto"/>
        <w:jc w:val="center"/>
        <w:rPr>
          <w:rStyle w:val="DefaultParagraphFont"/>
          <w:rFonts w:ascii="Times New Roman" w:eastAsia="Times New Roman" w:hAnsi="Times New Roman" w:cs="Tahoma"/>
          <w:b/>
          <w:color w:val="000000"/>
          <w:sz w:val="24"/>
          <w:szCs w:val="24"/>
        </w:rPr>
      </w:pPr>
      <w:r w:rsidRPr="008F5C8B">
        <w:rPr>
          <w:rStyle w:val="DefaultParagraphFont"/>
          <w:rFonts w:ascii="Times New Roman" w:eastAsia="Times New Roman" w:hAnsi="Times New Roman" w:cs="Tahoma"/>
          <w:b/>
          <w:color w:val="000000"/>
          <w:sz w:val="24"/>
          <w:szCs w:val="24"/>
        </w:rPr>
        <w:t>Depr</w:t>
      </w:r>
      <w:r w:rsidRPr="008F5C8B">
        <w:rPr>
          <w:rStyle w:val="DefaultParagraphFont"/>
          <w:rFonts w:ascii="Times New Roman" w:eastAsia="Times New Roman" w:hAnsi="Times New Roman" w:cs="Tahoma"/>
          <w:b/>
          <w:color w:val="000000"/>
          <w:sz w:val="24"/>
          <w:szCs w:val="24"/>
        </w:rPr>
        <w:t>eciation Rates</w:t>
      </w:r>
    </w:p>
    <w:p w:rsidR="008C66B8" w:rsidP="008C66B8">
      <w:pPr>
        <w:pStyle w:val="Normal2"/>
        <w:keepNext/>
        <w:tabs>
          <w:tab w:val="left" w:pos="6840"/>
        </w:tabs>
        <w:spacing w:before="120" w:after="120" w:line="360" w:lineRule="auto"/>
        <w:ind w:left="1800"/>
        <w:rPr>
          <w:rStyle w:val="DefaultParagraphFont"/>
          <w:rFonts w:ascii="Times New Roman" w:eastAsia="Times New Roman" w:hAnsi="Times New Roman" w:cs="Tahoma"/>
          <w:color w:val="000000"/>
          <w:sz w:val="24"/>
          <w:szCs w:val="24"/>
          <w:u w:val="single"/>
        </w:rPr>
      </w:pPr>
      <w:r w:rsidRPr="008F5C8B">
        <w:rPr>
          <w:rStyle w:val="DefaultParagraphFont"/>
          <w:rFonts w:ascii="Times New Roman" w:eastAsia="Times New Roman" w:hAnsi="Times New Roman" w:cs="Tahoma"/>
          <w:color w:val="000000"/>
          <w:sz w:val="24"/>
          <w:szCs w:val="24"/>
          <w:u w:val="single"/>
        </w:rPr>
        <w:t>FERC Account/NMPC Internal Account No.</w:t>
      </w:r>
      <w:r w:rsidRPr="008F5C8B">
        <w:rPr>
          <w:rStyle w:val="DefaultParagraphFont"/>
          <w:rFonts w:ascii="Times New Roman" w:eastAsia="Times New Roman" w:hAnsi="Times New Roman" w:cs="Tahoma"/>
          <w:color w:val="000000"/>
          <w:sz w:val="24"/>
          <w:szCs w:val="24"/>
          <w:u w:val="single"/>
        </w:rPr>
        <w:tab/>
        <w:t>Annual Rate</w:t>
      </w:r>
    </w:p>
    <w:p w:rsidR="008C66B8" w:rsidRPr="009E24C1" w:rsidP="008C66B8">
      <w:pPr>
        <w:pStyle w:val="Normal2"/>
        <w:tabs>
          <w:tab w:val="left" w:pos="6840"/>
        </w:tabs>
        <w:spacing w:before="120" w:after="120" w:line="360" w:lineRule="auto"/>
        <w:ind w:left="720"/>
        <w:rPr>
          <w:rStyle w:val="DefaultParagraphFont"/>
          <w:rFonts w:ascii="Times New Roman" w:eastAsia="Times New Roman" w:hAnsi="Times New Roman" w:cs="Tahoma"/>
          <w:b/>
          <w:color w:val="000000"/>
          <w:sz w:val="24"/>
          <w:szCs w:val="24"/>
          <w:u w:val="single"/>
        </w:rPr>
      </w:pPr>
      <w:r w:rsidRPr="009E24C1">
        <w:rPr>
          <w:rStyle w:val="DefaultParagraphFont"/>
          <w:rFonts w:ascii="Times New Roman" w:eastAsia="Times New Roman" w:hAnsi="Times New Roman" w:cs="Tahoma"/>
          <w:b/>
          <w:color w:val="000000"/>
          <w:sz w:val="24"/>
          <w:szCs w:val="24"/>
          <w:u w:val="single"/>
        </w:rPr>
        <w:t>Transmission Plant</w:t>
      </w:r>
    </w:p>
    <w:p w:rsidR="008C66B8" w:rsidRPr="008F5C8B" w:rsidP="008C66B8">
      <w:pPr>
        <w:pStyle w:val="Normal2"/>
        <w:tabs>
          <w:tab w:val="left" w:pos="2700"/>
          <w:tab w:val="left" w:pos="7200"/>
        </w:tabs>
        <w:spacing w:after="0" w:line="360" w:lineRule="auto"/>
        <w:ind w:left="1800"/>
        <w:rPr>
          <w:rStyle w:val="DefaultParagraphFont"/>
          <w:rFonts w:ascii="Times New Roman" w:eastAsia="Times New Roman" w:hAnsi="Times New Roman" w:cs="Tahoma"/>
          <w:color w:val="000000"/>
          <w:sz w:val="24"/>
          <w:szCs w:val="24"/>
        </w:rPr>
      </w:pPr>
      <w:r w:rsidRPr="008F5C8B">
        <w:rPr>
          <w:rStyle w:val="DefaultParagraphFont"/>
          <w:rFonts w:ascii="Times New Roman" w:eastAsia="Times New Roman" w:hAnsi="Times New Roman" w:cs="Tahoma"/>
          <w:color w:val="000000"/>
          <w:sz w:val="24"/>
          <w:szCs w:val="24"/>
        </w:rPr>
        <w:t>350</w:t>
      </w:r>
      <w:r w:rsidRPr="008F5C8B">
        <w:rPr>
          <w:rStyle w:val="DefaultParagraphFont"/>
          <w:rFonts w:ascii="Times New Roman" w:eastAsia="Times New Roman" w:hAnsi="Times New Roman" w:cs="Tahoma"/>
          <w:color w:val="000000"/>
          <w:sz w:val="24"/>
          <w:szCs w:val="24"/>
        </w:rPr>
        <w:tab/>
        <w:t>Land –Rights of Way and Easements</w:t>
      </w:r>
      <w:r w:rsidRPr="008F5C8B">
        <w:rPr>
          <w:rStyle w:val="DefaultParagraphFont"/>
          <w:rFonts w:ascii="Times New Roman" w:eastAsia="Times New Roman" w:hAnsi="Times New Roman" w:cs="Tahoma"/>
          <w:color w:val="000000"/>
          <w:sz w:val="24"/>
          <w:szCs w:val="24"/>
        </w:rPr>
        <w:tab/>
        <w:t>1.32</w:t>
      </w:r>
    </w:p>
    <w:p w:rsidR="008C66B8" w:rsidRPr="008F5C8B" w:rsidP="008C66B8">
      <w:pPr>
        <w:pStyle w:val="Normal2"/>
        <w:tabs>
          <w:tab w:val="left" w:pos="2700"/>
          <w:tab w:val="left" w:pos="7200"/>
        </w:tabs>
        <w:spacing w:after="0" w:line="360" w:lineRule="auto"/>
        <w:ind w:left="1800"/>
        <w:rPr>
          <w:rStyle w:val="DefaultParagraphFont"/>
          <w:rFonts w:ascii="Times New Roman" w:eastAsia="Times New Roman" w:hAnsi="Times New Roman" w:cs="Tahoma"/>
          <w:color w:val="000000"/>
          <w:sz w:val="24"/>
          <w:szCs w:val="24"/>
        </w:rPr>
      </w:pPr>
      <w:r w:rsidRPr="008F5C8B">
        <w:rPr>
          <w:rStyle w:val="DefaultParagraphFont"/>
          <w:rFonts w:ascii="Times New Roman" w:eastAsia="Times New Roman" w:hAnsi="Times New Roman" w:cs="Tahoma"/>
          <w:color w:val="000000"/>
          <w:sz w:val="24"/>
          <w:szCs w:val="24"/>
        </w:rPr>
        <w:t>352</w:t>
      </w:r>
      <w:r w:rsidRPr="008F5C8B">
        <w:rPr>
          <w:rStyle w:val="DefaultParagraphFont"/>
          <w:rFonts w:ascii="Times New Roman" w:eastAsia="Times New Roman" w:hAnsi="Times New Roman" w:cs="Tahoma"/>
          <w:color w:val="000000"/>
          <w:sz w:val="24"/>
          <w:szCs w:val="24"/>
        </w:rPr>
        <w:tab/>
        <w:t>Structures and Improvements</w:t>
      </w:r>
      <w:r w:rsidRPr="008F5C8B">
        <w:rPr>
          <w:rStyle w:val="DefaultParagraphFont"/>
          <w:rFonts w:ascii="Times New Roman" w:eastAsia="Times New Roman" w:hAnsi="Times New Roman" w:cs="Tahoma"/>
          <w:color w:val="000000"/>
          <w:sz w:val="24"/>
          <w:szCs w:val="24"/>
        </w:rPr>
        <w:tab/>
        <w:t>2.</w:t>
      </w:r>
      <w:r>
        <w:rPr>
          <w:rStyle w:val="DefaultParagraphFont"/>
          <w:rFonts w:ascii="Times New Roman" w:eastAsia="Times New Roman" w:hAnsi="Times New Roman" w:cs="Tahoma"/>
          <w:color w:val="000000"/>
          <w:sz w:val="24"/>
          <w:szCs w:val="24"/>
        </w:rPr>
        <w:t>42</w:t>
      </w:r>
    </w:p>
    <w:p w:rsidR="008C66B8" w:rsidRPr="008F5C8B" w:rsidP="008C66B8">
      <w:pPr>
        <w:pStyle w:val="Normal2"/>
        <w:tabs>
          <w:tab w:val="left" w:pos="2700"/>
          <w:tab w:val="left" w:pos="7200"/>
        </w:tabs>
        <w:spacing w:after="0" w:line="360" w:lineRule="auto"/>
        <w:ind w:left="1800"/>
        <w:rPr>
          <w:rStyle w:val="DefaultParagraphFont"/>
          <w:rFonts w:ascii="Times New Roman" w:eastAsia="Times New Roman" w:hAnsi="Times New Roman" w:cs="Tahoma"/>
          <w:color w:val="000000"/>
          <w:sz w:val="24"/>
          <w:szCs w:val="24"/>
        </w:rPr>
      </w:pPr>
      <w:r w:rsidRPr="008F5C8B">
        <w:rPr>
          <w:rStyle w:val="DefaultParagraphFont"/>
          <w:rFonts w:ascii="Times New Roman" w:eastAsia="Times New Roman" w:hAnsi="Times New Roman" w:cs="Tahoma"/>
          <w:color w:val="000000"/>
          <w:sz w:val="24"/>
          <w:szCs w:val="24"/>
        </w:rPr>
        <w:t>353</w:t>
      </w:r>
      <w:r w:rsidRPr="008F5C8B">
        <w:rPr>
          <w:rStyle w:val="DefaultParagraphFont"/>
          <w:rFonts w:ascii="Times New Roman" w:eastAsia="Times New Roman" w:hAnsi="Times New Roman" w:cs="Tahoma"/>
          <w:color w:val="000000"/>
          <w:sz w:val="24"/>
          <w:szCs w:val="24"/>
        </w:rPr>
        <w:tab/>
        <w:t>Station Equipment</w:t>
      </w:r>
      <w:r w:rsidRPr="008F5C8B">
        <w:rPr>
          <w:rStyle w:val="DefaultParagraphFont"/>
          <w:rFonts w:ascii="Times New Roman" w:eastAsia="Times New Roman" w:hAnsi="Times New Roman" w:cs="Tahoma"/>
          <w:color w:val="000000"/>
          <w:sz w:val="24"/>
          <w:szCs w:val="24"/>
        </w:rPr>
        <w:tab/>
        <w:t>2.</w:t>
      </w:r>
      <w:r>
        <w:rPr>
          <w:rStyle w:val="DefaultParagraphFont"/>
          <w:rFonts w:ascii="Times New Roman" w:eastAsia="Times New Roman" w:hAnsi="Times New Roman" w:cs="Tahoma"/>
          <w:color w:val="000000"/>
          <w:sz w:val="24"/>
          <w:szCs w:val="24"/>
        </w:rPr>
        <w:t>53</w:t>
      </w:r>
    </w:p>
    <w:p w:rsidR="008C66B8" w:rsidRPr="008F5C8B" w:rsidP="008C66B8">
      <w:pPr>
        <w:pStyle w:val="Normal2"/>
        <w:tabs>
          <w:tab w:val="left" w:pos="2700"/>
          <w:tab w:val="left" w:pos="7200"/>
        </w:tabs>
        <w:spacing w:after="0" w:line="360" w:lineRule="auto"/>
        <w:ind w:left="1800"/>
        <w:rPr>
          <w:rStyle w:val="DefaultParagraphFont"/>
          <w:rFonts w:ascii="Times New Roman" w:eastAsia="Times New Roman" w:hAnsi="Times New Roman" w:cs="Tahoma"/>
          <w:color w:val="000000"/>
          <w:sz w:val="24"/>
          <w:szCs w:val="24"/>
        </w:rPr>
      </w:pPr>
      <w:r w:rsidRPr="008F5C8B">
        <w:rPr>
          <w:rStyle w:val="DefaultParagraphFont"/>
          <w:rFonts w:ascii="Times New Roman" w:eastAsia="Times New Roman" w:hAnsi="Times New Roman" w:cs="Tahoma"/>
          <w:color w:val="000000"/>
          <w:sz w:val="24"/>
          <w:szCs w:val="24"/>
        </w:rPr>
        <w:t>3</w:t>
      </w:r>
      <w:r>
        <w:rPr>
          <w:rStyle w:val="DefaultParagraphFont"/>
          <w:rFonts w:ascii="Times New Roman" w:eastAsia="Times New Roman" w:hAnsi="Times New Roman" w:cs="Tahoma"/>
          <w:color w:val="000000"/>
          <w:sz w:val="24"/>
          <w:szCs w:val="24"/>
        </w:rPr>
        <w:t>53.55</w:t>
      </w:r>
      <w:r>
        <w:rPr>
          <w:rStyle w:val="DefaultParagraphFont"/>
          <w:rFonts w:ascii="Times New Roman" w:eastAsia="Times New Roman" w:hAnsi="Times New Roman" w:cs="Tahoma"/>
          <w:color w:val="000000"/>
          <w:sz w:val="24"/>
          <w:szCs w:val="24"/>
        </w:rPr>
        <w:tab/>
        <w:t>Station Equipment – EMS</w:t>
      </w:r>
      <w:r>
        <w:rPr>
          <w:rStyle w:val="DefaultParagraphFont"/>
          <w:rFonts w:ascii="Times New Roman" w:eastAsia="Times New Roman" w:hAnsi="Times New Roman" w:cs="Tahoma"/>
          <w:color w:val="000000"/>
          <w:sz w:val="24"/>
          <w:szCs w:val="24"/>
        </w:rPr>
        <w:tab/>
      </w:r>
      <w:r w:rsidRPr="008F5C8B">
        <w:rPr>
          <w:rStyle w:val="DefaultParagraphFont"/>
          <w:rFonts w:ascii="Times New Roman" w:eastAsia="Times New Roman" w:hAnsi="Times New Roman" w:cs="Tahoma"/>
          <w:color w:val="000000"/>
          <w:sz w:val="24"/>
          <w:szCs w:val="24"/>
        </w:rPr>
        <w:t>4</w:t>
      </w:r>
      <w:r>
        <w:rPr>
          <w:rStyle w:val="DefaultParagraphFont"/>
          <w:rFonts w:ascii="Times New Roman" w:eastAsia="Times New Roman" w:hAnsi="Times New Roman" w:cs="Tahoma"/>
          <w:color w:val="000000"/>
          <w:sz w:val="24"/>
          <w:szCs w:val="24"/>
        </w:rPr>
        <w:t>.2</w:t>
      </w:r>
      <w:r w:rsidRPr="008F5C8B">
        <w:rPr>
          <w:rStyle w:val="DefaultParagraphFont"/>
          <w:rFonts w:ascii="Times New Roman" w:eastAsia="Times New Roman" w:hAnsi="Times New Roman" w:cs="Tahoma"/>
          <w:color w:val="000000"/>
          <w:sz w:val="24"/>
          <w:szCs w:val="24"/>
        </w:rPr>
        <w:t>0</w:t>
      </w:r>
    </w:p>
    <w:p w:rsidR="008C66B8" w:rsidRPr="008F5C8B" w:rsidP="008C66B8">
      <w:pPr>
        <w:pStyle w:val="Normal2"/>
        <w:tabs>
          <w:tab w:val="left" w:pos="2700"/>
          <w:tab w:val="left" w:pos="7200"/>
        </w:tabs>
        <w:spacing w:after="0" w:line="360" w:lineRule="auto"/>
        <w:ind w:left="1800"/>
        <w:rPr>
          <w:rStyle w:val="DefaultParagraphFont"/>
          <w:rFonts w:ascii="Times New Roman" w:eastAsia="Times New Roman" w:hAnsi="Times New Roman" w:cs="Tahoma"/>
          <w:color w:val="000000"/>
          <w:sz w:val="24"/>
          <w:szCs w:val="24"/>
        </w:rPr>
      </w:pPr>
      <w:r w:rsidRPr="008F5C8B">
        <w:rPr>
          <w:rStyle w:val="DefaultParagraphFont"/>
          <w:rFonts w:ascii="Times New Roman" w:eastAsia="Times New Roman" w:hAnsi="Times New Roman" w:cs="Tahoma"/>
          <w:color w:val="000000"/>
          <w:sz w:val="24"/>
          <w:szCs w:val="24"/>
        </w:rPr>
        <w:t>354</w:t>
      </w:r>
      <w:r w:rsidRPr="008F5C8B">
        <w:rPr>
          <w:rStyle w:val="DefaultParagraphFont"/>
          <w:rFonts w:ascii="Times New Roman" w:eastAsia="Times New Roman" w:hAnsi="Times New Roman" w:cs="Tahoma"/>
          <w:color w:val="000000"/>
          <w:sz w:val="24"/>
          <w:szCs w:val="24"/>
        </w:rPr>
        <w:tab/>
        <w:t>Towers and Fixtures</w:t>
      </w:r>
      <w:r w:rsidRPr="008F5C8B">
        <w:rPr>
          <w:rStyle w:val="DefaultParagraphFont"/>
          <w:rFonts w:ascii="Times New Roman" w:eastAsia="Times New Roman" w:hAnsi="Times New Roman" w:cs="Tahoma"/>
          <w:color w:val="000000"/>
          <w:sz w:val="24"/>
          <w:szCs w:val="24"/>
        </w:rPr>
        <w:tab/>
        <w:t>1.</w:t>
      </w:r>
      <w:r>
        <w:rPr>
          <w:rStyle w:val="DefaultParagraphFont"/>
          <w:rFonts w:ascii="Times New Roman" w:eastAsia="Times New Roman" w:hAnsi="Times New Roman" w:cs="Tahoma"/>
          <w:color w:val="000000"/>
          <w:sz w:val="24"/>
          <w:szCs w:val="24"/>
        </w:rPr>
        <w:t>80</w:t>
      </w:r>
    </w:p>
    <w:p w:rsidR="008C66B8" w:rsidRPr="008F5C8B" w:rsidP="008C66B8">
      <w:pPr>
        <w:pStyle w:val="Normal2"/>
        <w:tabs>
          <w:tab w:val="left" w:pos="2700"/>
          <w:tab w:val="left" w:pos="7200"/>
        </w:tabs>
        <w:spacing w:after="0" w:line="360" w:lineRule="auto"/>
        <w:ind w:left="1800"/>
        <w:rPr>
          <w:rStyle w:val="DefaultParagraphFont"/>
          <w:rFonts w:ascii="Times New Roman" w:eastAsia="Times New Roman" w:hAnsi="Times New Roman" w:cs="Tahoma"/>
          <w:color w:val="000000"/>
          <w:sz w:val="24"/>
          <w:szCs w:val="24"/>
        </w:rPr>
      </w:pPr>
      <w:r w:rsidRPr="008F5C8B">
        <w:rPr>
          <w:rStyle w:val="DefaultParagraphFont"/>
          <w:rFonts w:ascii="Times New Roman" w:eastAsia="Times New Roman" w:hAnsi="Times New Roman" w:cs="Tahoma"/>
          <w:color w:val="000000"/>
          <w:sz w:val="24"/>
          <w:szCs w:val="24"/>
        </w:rPr>
        <w:t>355</w:t>
      </w:r>
      <w:r w:rsidRPr="008F5C8B">
        <w:rPr>
          <w:rStyle w:val="DefaultParagraphFont"/>
          <w:rFonts w:ascii="Times New Roman" w:eastAsia="Times New Roman" w:hAnsi="Times New Roman" w:cs="Tahoma"/>
          <w:color w:val="000000"/>
          <w:sz w:val="24"/>
          <w:szCs w:val="24"/>
        </w:rPr>
        <w:tab/>
        <w:t>Poles and Fixtures</w:t>
      </w:r>
      <w:r w:rsidRPr="008F5C8B">
        <w:rPr>
          <w:rStyle w:val="DefaultParagraphFont"/>
          <w:rFonts w:ascii="Times New Roman" w:eastAsia="Times New Roman" w:hAnsi="Times New Roman" w:cs="Tahoma"/>
          <w:color w:val="000000"/>
          <w:sz w:val="24"/>
          <w:szCs w:val="24"/>
        </w:rPr>
        <w:tab/>
        <w:t>2.</w:t>
      </w:r>
      <w:r>
        <w:rPr>
          <w:rStyle w:val="DefaultParagraphFont"/>
          <w:rFonts w:ascii="Times New Roman" w:eastAsia="Times New Roman" w:hAnsi="Times New Roman" w:cs="Tahoma"/>
          <w:color w:val="000000"/>
          <w:sz w:val="24"/>
          <w:szCs w:val="24"/>
        </w:rPr>
        <w:t>23</w:t>
      </w:r>
    </w:p>
    <w:p w:rsidR="008C66B8" w:rsidRPr="008F5C8B" w:rsidP="008C66B8">
      <w:pPr>
        <w:pStyle w:val="Normal2"/>
        <w:tabs>
          <w:tab w:val="left" w:pos="2700"/>
          <w:tab w:val="left" w:pos="7200"/>
        </w:tabs>
        <w:spacing w:after="0" w:line="360" w:lineRule="auto"/>
        <w:ind w:left="1800"/>
        <w:rPr>
          <w:rStyle w:val="DefaultParagraphFont"/>
          <w:rFonts w:ascii="Times New Roman" w:eastAsia="Times New Roman" w:hAnsi="Times New Roman" w:cs="Tahoma"/>
          <w:color w:val="000000"/>
          <w:sz w:val="24"/>
          <w:szCs w:val="24"/>
        </w:rPr>
      </w:pPr>
      <w:r w:rsidRPr="008F5C8B">
        <w:rPr>
          <w:rStyle w:val="DefaultParagraphFont"/>
          <w:rFonts w:ascii="Times New Roman" w:eastAsia="Times New Roman" w:hAnsi="Times New Roman" w:cs="Tahoma"/>
          <w:color w:val="000000"/>
          <w:sz w:val="24"/>
          <w:szCs w:val="24"/>
        </w:rPr>
        <w:t>356</w:t>
      </w:r>
      <w:r w:rsidRPr="008F5C8B">
        <w:rPr>
          <w:rStyle w:val="DefaultParagraphFont"/>
          <w:rFonts w:ascii="Times New Roman" w:eastAsia="Times New Roman" w:hAnsi="Times New Roman" w:cs="Tahoma"/>
          <w:color w:val="000000"/>
          <w:sz w:val="24"/>
          <w:szCs w:val="24"/>
        </w:rPr>
        <w:tab/>
        <w:t>Overh</w:t>
      </w:r>
      <w:r>
        <w:rPr>
          <w:rStyle w:val="DefaultParagraphFont"/>
          <w:rFonts w:ascii="Times New Roman" w:eastAsia="Times New Roman" w:hAnsi="Times New Roman" w:cs="Tahoma"/>
          <w:color w:val="000000"/>
          <w:sz w:val="24"/>
          <w:szCs w:val="24"/>
        </w:rPr>
        <w:t>ead Conductors and Devices</w:t>
      </w:r>
      <w:r>
        <w:rPr>
          <w:rStyle w:val="DefaultParagraphFont"/>
          <w:rFonts w:ascii="Times New Roman" w:eastAsia="Times New Roman" w:hAnsi="Times New Roman" w:cs="Tahoma"/>
          <w:color w:val="000000"/>
          <w:sz w:val="24"/>
          <w:szCs w:val="24"/>
        </w:rPr>
        <w:tab/>
        <w:t>1.69</w:t>
      </w:r>
    </w:p>
    <w:p w:rsidR="008C66B8" w:rsidRPr="009B6789" w:rsidP="008C66B8">
      <w:pPr>
        <w:pStyle w:val="Normal2"/>
        <w:tabs>
          <w:tab w:val="left" w:pos="2700"/>
          <w:tab w:val="left" w:pos="7200"/>
        </w:tabs>
        <w:spacing w:after="0" w:line="360" w:lineRule="auto"/>
        <w:ind w:left="1800"/>
        <w:rPr>
          <w:rStyle w:val="DefaultParagraphFont"/>
          <w:rFonts w:ascii="Times New Roman" w:eastAsia="Times New Roman" w:hAnsi="Times New Roman" w:cs="Tahoma"/>
          <w:color w:val="000000"/>
          <w:sz w:val="24"/>
          <w:szCs w:val="24"/>
        </w:rPr>
      </w:pPr>
      <w:r w:rsidRPr="009B6789">
        <w:rPr>
          <w:rStyle w:val="DefaultParagraphFont"/>
          <w:rFonts w:ascii="Times New Roman" w:eastAsia="Times New Roman" w:hAnsi="Times New Roman" w:cs="Tahoma"/>
          <w:color w:val="000000"/>
          <w:sz w:val="24"/>
          <w:szCs w:val="24"/>
        </w:rPr>
        <w:t>357</w:t>
      </w:r>
      <w:r w:rsidRPr="009B6789">
        <w:rPr>
          <w:rStyle w:val="DefaultParagraphFont"/>
          <w:rFonts w:ascii="Times New Roman" w:eastAsia="Times New Roman" w:hAnsi="Times New Roman" w:cs="Tahoma"/>
          <w:color w:val="000000"/>
          <w:sz w:val="24"/>
          <w:szCs w:val="24"/>
        </w:rPr>
        <w:tab/>
        <w:t>Underground Conduit</w:t>
      </w:r>
      <w:r w:rsidRPr="009B6789">
        <w:rPr>
          <w:rStyle w:val="DefaultParagraphFont"/>
          <w:rFonts w:ascii="Times New Roman" w:eastAsia="Times New Roman" w:hAnsi="Times New Roman" w:cs="Tahoma"/>
          <w:color w:val="000000"/>
          <w:sz w:val="24"/>
          <w:szCs w:val="24"/>
        </w:rPr>
        <w:tab/>
        <w:t>1.</w:t>
      </w:r>
      <w:r>
        <w:rPr>
          <w:rStyle w:val="DefaultParagraphFont"/>
          <w:rFonts w:ascii="Times New Roman" w:eastAsia="Times New Roman" w:hAnsi="Times New Roman" w:cs="Tahoma"/>
          <w:color w:val="000000"/>
          <w:sz w:val="24"/>
          <w:szCs w:val="24"/>
        </w:rPr>
        <w:t>24</w:t>
      </w:r>
    </w:p>
    <w:p w:rsidR="008C66B8" w:rsidRPr="009B6789" w:rsidP="008C66B8">
      <w:pPr>
        <w:pStyle w:val="Normal2"/>
        <w:tabs>
          <w:tab w:val="left" w:pos="2700"/>
          <w:tab w:val="left" w:pos="7200"/>
        </w:tabs>
        <w:spacing w:after="0" w:line="360" w:lineRule="auto"/>
        <w:ind w:left="1800"/>
        <w:rPr>
          <w:rStyle w:val="DefaultParagraphFont"/>
          <w:rFonts w:ascii="Times New Roman" w:eastAsia="Times New Roman" w:hAnsi="Times New Roman" w:cs="Tahoma"/>
          <w:color w:val="000000"/>
          <w:sz w:val="24"/>
          <w:szCs w:val="24"/>
        </w:rPr>
      </w:pPr>
      <w:r w:rsidRPr="009B6789">
        <w:rPr>
          <w:rStyle w:val="DefaultParagraphFont"/>
          <w:rFonts w:ascii="Times New Roman" w:eastAsia="Times New Roman" w:hAnsi="Times New Roman" w:cs="Tahoma"/>
          <w:color w:val="000000"/>
          <w:sz w:val="24"/>
          <w:szCs w:val="24"/>
        </w:rPr>
        <w:t>358</w:t>
      </w:r>
      <w:r w:rsidRPr="009B6789">
        <w:rPr>
          <w:rStyle w:val="DefaultParagraphFont"/>
          <w:rFonts w:ascii="Times New Roman" w:eastAsia="Times New Roman" w:hAnsi="Times New Roman" w:cs="Tahoma"/>
          <w:color w:val="000000"/>
          <w:sz w:val="24"/>
          <w:szCs w:val="24"/>
        </w:rPr>
        <w:tab/>
        <w:t>Underground Conductors and Devices</w:t>
      </w:r>
      <w:r w:rsidRPr="009B6789">
        <w:rPr>
          <w:rStyle w:val="DefaultParagraphFont"/>
          <w:rFonts w:ascii="Times New Roman" w:eastAsia="Times New Roman" w:hAnsi="Times New Roman" w:cs="Tahoma"/>
          <w:color w:val="000000"/>
          <w:sz w:val="24"/>
          <w:szCs w:val="24"/>
        </w:rPr>
        <w:tab/>
        <w:t>1.</w:t>
      </w:r>
      <w:r>
        <w:rPr>
          <w:rStyle w:val="DefaultParagraphFont"/>
          <w:rFonts w:ascii="Times New Roman" w:eastAsia="Times New Roman" w:hAnsi="Times New Roman" w:cs="Tahoma"/>
          <w:color w:val="000000"/>
          <w:sz w:val="24"/>
          <w:szCs w:val="24"/>
        </w:rPr>
        <w:t>59</w:t>
      </w:r>
    </w:p>
    <w:p w:rsidR="008C66B8" w:rsidP="008C66B8">
      <w:pPr>
        <w:pStyle w:val="Normal2"/>
        <w:tabs>
          <w:tab w:val="left" w:pos="2700"/>
          <w:tab w:val="left" w:pos="7200"/>
        </w:tabs>
        <w:spacing w:after="0" w:line="360" w:lineRule="auto"/>
        <w:ind w:left="1800"/>
        <w:rPr>
          <w:rStyle w:val="DefaultParagraphFont"/>
          <w:rFonts w:ascii="Times New Roman" w:eastAsia="Times New Roman" w:hAnsi="Times New Roman" w:cs="Tahoma"/>
          <w:color w:val="000000"/>
          <w:sz w:val="24"/>
          <w:szCs w:val="24"/>
        </w:rPr>
      </w:pPr>
      <w:r w:rsidRPr="009B6789">
        <w:rPr>
          <w:rStyle w:val="DefaultParagraphFont"/>
          <w:rFonts w:ascii="Times New Roman" w:eastAsia="Times New Roman" w:hAnsi="Times New Roman" w:cs="Tahoma"/>
          <w:color w:val="000000"/>
          <w:sz w:val="24"/>
          <w:szCs w:val="24"/>
        </w:rPr>
        <w:t>359</w:t>
      </w:r>
      <w:r w:rsidRPr="009B6789">
        <w:rPr>
          <w:rStyle w:val="DefaultParagraphFont"/>
          <w:rFonts w:ascii="Times New Roman" w:eastAsia="Times New Roman" w:hAnsi="Times New Roman" w:cs="Tahoma"/>
          <w:color w:val="000000"/>
          <w:sz w:val="24"/>
          <w:szCs w:val="24"/>
        </w:rPr>
        <w:tab/>
        <w:t>Roads and Trails</w:t>
      </w:r>
      <w:r w:rsidRPr="009B6789">
        <w:rPr>
          <w:rStyle w:val="DefaultParagraphFont"/>
          <w:rFonts w:ascii="Times New Roman" w:eastAsia="Times New Roman" w:hAnsi="Times New Roman" w:cs="Tahoma"/>
          <w:color w:val="000000"/>
          <w:sz w:val="24"/>
          <w:szCs w:val="24"/>
        </w:rPr>
        <w:tab/>
        <w:t>1.33</w:t>
      </w:r>
    </w:p>
    <w:p w:rsidR="00EF0727" w:rsidP="008C66B8">
      <w:pPr>
        <w:pStyle w:val="Normal2"/>
        <w:tabs>
          <w:tab w:val="left" w:pos="6840"/>
        </w:tabs>
        <w:spacing w:before="120" w:after="120" w:line="360" w:lineRule="auto"/>
        <w:ind w:left="720"/>
        <w:rPr>
          <w:rStyle w:val="DefaultParagraphFont"/>
          <w:rFonts w:ascii="Times New Roman" w:eastAsia="Times New Roman" w:hAnsi="Times New Roman" w:cs="Tahoma"/>
          <w:b/>
          <w:color w:val="000000"/>
          <w:sz w:val="24"/>
          <w:szCs w:val="24"/>
          <w:u w:val="single"/>
        </w:rPr>
      </w:pPr>
    </w:p>
    <w:p w:rsidR="008C66B8" w:rsidRPr="00E03C80" w:rsidP="008C66B8">
      <w:pPr>
        <w:pStyle w:val="Normal2"/>
        <w:tabs>
          <w:tab w:val="left" w:pos="6840"/>
        </w:tabs>
        <w:spacing w:before="120" w:after="120" w:line="360" w:lineRule="auto"/>
        <w:ind w:left="720"/>
        <w:rPr>
          <w:rStyle w:val="DefaultParagraphFont"/>
          <w:rFonts w:ascii="Times New Roman" w:eastAsia="Times New Roman" w:hAnsi="Times New Roman" w:cs="Tahoma"/>
          <w:b/>
          <w:color w:val="000000"/>
          <w:sz w:val="24"/>
          <w:szCs w:val="24"/>
          <w:u w:val="single"/>
        </w:rPr>
      </w:pPr>
      <w:r>
        <w:rPr>
          <w:rStyle w:val="DefaultParagraphFont"/>
          <w:rFonts w:ascii="Times New Roman" w:eastAsia="Times New Roman" w:hAnsi="Times New Roman" w:cs="Tahoma"/>
          <w:b/>
          <w:color w:val="000000"/>
          <w:sz w:val="24"/>
          <w:szCs w:val="24"/>
          <w:u w:val="single"/>
        </w:rPr>
        <w:t>Electric General</w:t>
      </w:r>
      <w:r w:rsidRPr="00E03C80">
        <w:rPr>
          <w:rStyle w:val="DefaultParagraphFont"/>
          <w:rFonts w:ascii="Times New Roman" w:eastAsia="Times New Roman" w:hAnsi="Times New Roman" w:cs="Tahoma"/>
          <w:b/>
          <w:color w:val="000000"/>
          <w:sz w:val="24"/>
          <w:szCs w:val="24"/>
          <w:u w:val="single"/>
        </w:rPr>
        <w:t xml:space="preserve"> Plant</w:t>
      </w:r>
    </w:p>
    <w:p w:rsidR="008C66B8" w:rsidRPr="009E24C1" w:rsidP="008C66B8">
      <w:pPr>
        <w:pStyle w:val="Normal2"/>
        <w:tabs>
          <w:tab w:val="left" w:pos="2700"/>
          <w:tab w:val="left" w:pos="7200"/>
        </w:tabs>
        <w:spacing w:after="0" w:line="360" w:lineRule="auto"/>
        <w:ind w:left="1800"/>
        <w:rPr>
          <w:rStyle w:val="DefaultParagraphFont"/>
          <w:rFonts w:ascii="Times New Roman" w:eastAsia="Times New Roman" w:hAnsi="Times New Roman" w:cs="Tahoma"/>
          <w:color w:val="000000"/>
          <w:sz w:val="24"/>
          <w:szCs w:val="24"/>
        </w:rPr>
      </w:pPr>
      <w:r w:rsidRPr="009E24C1">
        <w:rPr>
          <w:rStyle w:val="DefaultParagraphFont"/>
          <w:rFonts w:ascii="Times New Roman" w:eastAsia="Times New Roman" w:hAnsi="Times New Roman" w:cs="Tahoma"/>
          <w:color w:val="000000"/>
          <w:sz w:val="24"/>
          <w:szCs w:val="24"/>
        </w:rPr>
        <w:t>390</w:t>
      </w:r>
      <w:r w:rsidRPr="009E24C1">
        <w:rPr>
          <w:rStyle w:val="DefaultParagraphFont"/>
          <w:rFonts w:ascii="Times New Roman" w:eastAsia="Times New Roman" w:hAnsi="Times New Roman" w:cs="Tahoma"/>
          <w:color w:val="000000"/>
          <w:sz w:val="24"/>
          <w:szCs w:val="24"/>
        </w:rPr>
        <w:tab/>
        <w:t xml:space="preserve"> Structures and improvements</w:t>
      </w:r>
      <w:r w:rsidRPr="009E24C1">
        <w:rPr>
          <w:rStyle w:val="DefaultParagraphFont"/>
          <w:rFonts w:ascii="Times New Roman" w:eastAsia="Times New Roman" w:hAnsi="Times New Roman" w:cs="Tahoma"/>
          <w:color w:val="000000"/>
          <w:sz w:val="24"/>
          <w:szCs w:val="24"/>
        </w:rPr>
        <w:tab/>
        <w:t>2.51</w:t>
      </w:r>
    </w:p>
    <w:p w:rsidR="008C66B8" w:rsidRPr="009E24C1" w:rsidP="008C66B8">
      <w:pPr>
        <w:pStyle w:val="Normal2"/>
        <w:tabs>
          <w:tab w:val="left" w:pos="2700"/>
          <w:tab w:val="left" w:pos="7200"/>
        </w:tabs>
        <w:spacing w:after="0" w:line="360" w:lineRule="auto"/>
        <w:ind w:left="1800"/>
        <w:rPr>
          <w:rStyle w:val="DefaultParagraphFont"/>
          <w:rFonts w:ascii="Times New Roman" w:eastAsia="Times New Roman" w:hAnsi="Times New Roman" w:cs="Tahoma"/>
          <w:color w:val="000000"/>
          <w:sz w:val="24"/>
          <w:szCs w:val="24"/>
        </w:rPr>
      </w:pPr>
      <w:r w:rsidRPr="009E24C1">
        <w:rPr>
          <w:rStyle w:val="DefaultParagraphFont"/>
          <w:rFonts w:ascii="Times New Roman" w:eastAsia="Times New Roman" w:hAnsi="Times New Roman" w:cs="Tahoma"/>
          <w:color w:val="000000"/>
          <w:sz w:val="24"/>
          <w:szCs w:val="24"/>
        </w:rPr>
        <w:t xml:space="preserve">391.01 </w:t>
      </w:r>
      <w:r w:rsidRPr="009E24C1">
        <w:rPr>
          <w:rStyle w:val="DefaultParagraphFont"/>
          <w:rFonts w:ascii="Times New Roman" w:eastAsia="Times New Roman" w:hAnsi="Times New Roman" w:cs="Tahoma"/>
          <w:color w:val="000000"/>
          <w:sz w:val="24"/>
          <w:szCs w:val="24"/>
        </w:rPr>
        <w:tab/>
        <w:t>Office furniture,</w:t>
      </w:r>
      <w:r w:rsidRPr="009E24C1">
        <w:rPr>
          <w:rStyle w:val="DefaultParagraphFont"/>
          <w:rFonts w:ascii="Times New Roman" w:eastAsia="Times New Roman" w:hAnsi="Times New Roman" w:cs="Tahoma"/>
          <w:color w:val="000000"/>
          <w:sz w:val="24"/>
          <w:szCs w:val="24"/>
        </w:rPr>
        <w:t xml:space="preserve"> equipment</w:t>
      </w:r>
      <w:r w:rsidRPr="009E24C1">
        <w:rPr>
          <w:rStyle w:val="DefaultParagraphFont"/>
          <w:rFonts w:ascii="Times New Roman" w:eastAsia="Times New Roman" w:hAnsi="Times New Roman" w:cs="Tahoma"/>
          <w:color w:val="000000"/>
          <w:sz w:val="24"/>
          <w:szCs w:val="24"/>
        </w:rPr>
        <w:tab/>
        <w:t>4.55</w:t>
      </w:r>
    </w:p>
    <w:p w:rsidR="008C66B8" w:rsidRPr="009E24C1" w:rsidP="008C66B8">
      <w:pPr>
        <w:pStyle w:val="Normal2"/>
        <w:tabs>
          <w:tab w:val="left" w:pos="2700"/>
          <w:tab w:val="left" w:pos="7200"/>
        </w:tabs>
        <w:spacing w:after="0" w:line="360" w:lineRule="auto"/>
        <w:ind w:left="1800"/>
        <w:rPr>
          <w:rStyle w:val="DefaultParagraphFont"/>
          <w:rFonts w:ascii="Times New Roman" w:eastAsia="Times New Roman" w:hAnsi="Times New Roman" w:cs="Tahoma"/>
          <w:color w:val="000000"/>
          <w:sz w:val="24"/>
          <w:szCs w:val="24"/>
        </w:rPr>
      </w:pPr>
      <w:r w:rsidRPr="009E24C1">
        <w:rPr>
          <w:rStyle w:val="DefaultParagraphFont"/>
          <w:rFonts w:ascii="Times New Roman" w:eastAsia="Times New Roman" w:hAnsi="Times New Roman" w:cs="Tahoma"/>
          <w:color w:val="000000"/>
          <w:sz w:val="24"/>
          <w:szCs w:val="24"/>
        </w:rPr>
        <w:t xml:space="preserve">391.20 </w:t>
      </w:r>
      <w:r w:rsidRPr="009E24C1">
        <w:rPr>
          <w:rStyle w:val="DefaultParagraphFont"/>
          <w:rFonts w:ascii="Times New Roman" w:eastAsia="Times New Roman" w:hAnsi="Times New Roman" w:cs="Tahoma"/>
          <w:color w:val="000000"/>
          <w:sz w:val="24"/>
          <w:szCs w:val="24"/>
        </w:rPr>
        <w:tab/>
        <w:t xml:space="preserve">Office furniture equipment </w:t>
      </w:r>
      <w:r w:rsidRPr="009E24C1">
        <w:rPr>
          <w:rStyle w:val="DefaultParagraphFont"/>
          <w:rFonts w:ascii="Times New Roman" w:eastAsia="Times New Roman" w:hAnsi="Times New Roman" w:cs="Tahoma"/>
          <w:color w:val="000000"/>
          <w:sz w:val="24"/>
          <w:szCs w:val="24"/>
        </w:rPr>
        <w:br/>
        <w:t>(Data Processing Equipment)</w:t>
      </w:r>
      <w:r w:rsidRPr="009E24C1">
        <w:rPr>
          <w:rStyle w:val="DefaultParagraphFont"/>
          <w:rFonts w:ascii="Times New Roman" w:eastAsia="Times New Roman" w:hAnsi="Times New Roman" w:cs="Tahoma"/>
          <w:color w:val="000000"/>
          <w:sz w:val="24"/>
          <w:szCs w:val="24"/>
        </w:rPr>
        <w:tab/>
        <w:t>20.00</w:t>
      </w:r>
    </w:p>
    <w:p w:rsidR="008C66B8" w:rsidRPr="009E24C1" w:rsidP="008C66B8">
      <w:pPr>
        <w:pStyle w:val="Normal2"/>
        <w:tabs>
          <w:tab w:val="left" w:pos="2700"/>
          <w:tab w:val="left" w:pos="7200"/>
        </w:tabs>
        <w:spacing w:after="0" w:line="360" w:lineRule="auto"/>
        <w:ind w:left="1800"/>
        <w:rPr>
          <w:rStyle w:val="DefaultParagraphFont"/>
          <w:rFonts w:ascii="Times New Roman" w:eastAsia="Times New Roman" w:hAnsi="Times New Roman" w:cs="Tahoma"/>
          <w:color w:val="000000"/>
          <w:sz w:val="24"/>
          <w:szCs w:val="24"/>
        </w:rPr>
      </w:pPr>
      <w:r w:rsidRPr="009E24C1">
        <w:rPr>
          <w:rStyle w:val="DefaultParagraphFont"/>
          <w:rFonts w:ascii="Times New Roman" w:eastAsia="Times New Roman" w:hAnsi="Times New Roman" w:cs="Tahoma"/>
          <w:color w:val="000000"/>
          <w:sz w:val="24"/>
          <w:szCs w:val="24"/>
        </w:rPr>
        <w:t xml:space="preserve">392.22 </w:t>
      </w:r>
      <w:r w:rsidRPr="009E24C1">
        <w:rPr>
          <w:rStyle w:val="DefaultParagraphFont"/>
          <w:rFonts w:ascii="Times New Roman" w:eastAsia="Times New Roman" w:hAnsi="Times New Roman" w:cs="Tahoma"/>
          <w:color w:val="000000"/>
          <w:sz w:val="24"/>
          <w:szCs w:val="24"/>
        </w:rPr>
        <w:tab/>
        <w:t>Transportation Equipment</w:t>
      </w:r>
      <w:r w:rsidRPr="009E24C1">
        <w:rPr>
          <w:rStyle w:val="DefaultParagraphFont"/>
          <w:rFonts w:ascii="Times New Roman" w:eastAsia="Times New Roman" w:hAnsi="Times New Roman" w:cs="Tahoma"/>
          <w:color w:val="000000"/>
          <w:sz w:val="24"/>
          <w:szCs w:val="24"/>
        </w:rPr>
        <w:tab/>
        <w:t>3.33</w:t>
      </w:r>
    </w:p>
    <w:p w:rsidR="008C66B8" w:rsidRPr="009E24C1" w:rsidP="008C66B8">
      <w:pPr>
        <w:pStyle w:val="Normal2"/>
        <w:tabs>
          <w:tab w:val="left" w:pos="2700"/>
          <w:tab w:val="left" w:pos="7200"/>
        </w:tabs>
        <w:spacing w:after="0" w:line="360" w:lineRule="auto"/>
        <w:ind w:left="1800"/>
        <w:rPr>
          <w:rStyle w:val="DefaultParagraphFont"/>
          <w:rFonts w:ascii="Times New Roman" w:eastAsia="Times New Roman" w:hAnsi="Times New Roman" w:cs="Tahoma"/>
          <w:color w:val="000000"/>
          <w:sz w:val="24"/>
          <w:szCs w:val="24"/>
        </w:rPr>
      </w:pPr>
      <w:r w:rsidRPr="009E24C1">
        <w:rPr>
          <w:rStyle w:val="DefaultParagraphFont"/>
          <w:rFonts w:ascii="Times New Roman" w:eastAsia="Times New Roman" w:hAnsi="Times New Roman" w:cs="Tahoma"/>
          <w:color w:val="000000"/>
          <w:sz w:val="24"/>
          <w:szCs w:val="24"/>
        </w:rPr>
        <w:t xml:space="preserve">394 </w:t>
      </w:r>
      <w:r w:rsidRPr="009E24C1">
        <w:rPr>
          <w:rStyle w:val="DefaultParagraphFont"/>
          <w:rFonts w:ascii="Times New Roman" w:eastAsia="Times New Roman" w:hAnsi="Times New Roman" w:cs="Tahoma"/>
          <w:color w:val="000000"/>
          <w:sz w:val="24"/>
          <w:szCs w:val="24"/>
        </w:rPr>
        <w:tab/>
        <w:t>Tools, shop, garage equipment</w:t>
      </w:r>
      <w:r w:rsidRPr="009E24C1">
        <w:rPr>
          <w:rStyle w:val="DefaultParagraphFont"/>
          <w:rFonts w:ascii="Times New Roman" w:eastAsia="Times New Roman" w:hAnsi="Times New Roman" w:cs="Tahoma"/>
          <w:color w:val="000000"/>
          <w:sz w:val="24"/>
          <w:szCs w:val="24"/>
        </w:rPr>
        <w:tab/>
        <w:t>4.55</w:t>
      </w:r>
    </w:p>
    <w:p w:rsidR="008C66B8" w:rsidRPr="009E24C1" w:rsidP="008C66B8">
      <w:pPr>
        <w:pStyle w:val="Normal2"/>
        <w:tabs>
          <w:tab w:val="left" w:pos="2700"/>
          <w:tab w:val="left" w:pos="7200"/>
        </w:tabs>
        <w:spacing w:after="0" w:line="360" w:lineRule="auto"/>
        <w:ind w:left="1800"/>
        <w:rPr>
          <w:rStyle w:val="DefaultParagraphFont"/>
          <w:rFonts w:ascii="Times New Roman" w:eastAsia="Times New Roman" w:hAnsi="Times New Roman" w:cs="Tahoma"/>
          <w:color w:val="000000"/>
          <w:sz w:val="24"/>
          <w:szCs w:val="24"/>
        </w:rPr>
      </w:pPr>
      <w:r w:rsidRPr="009E24C1">
        <w:rPr>
          <w:rStyle w:val="DefaultParagraphFont"/>
          <w:rFonts w:ascii="Times New Roman" w:eastAsia="Times New Roman" w:hAnsi="Times New Roman" w:cs="Tahoma"/>
          <w:color w:val="000000"/>
          <w:sz w:val="24"/>
          <w:szCs w:val="24"/>
        </w:rPr>
        <w:t xml:space="preserve">395 </w:t>
      </w:r>
      <w:r w:rsidRPr="009E24C1">
        <w:rPr>
          <w:rStyle w:val="DefaultParagraphFont"/>
          <w:rFonts w:ascii="Times New Roman" w:eastAsia="Times New Roman" w:hAnsi="Times New Roman" w:cs="Tahoma"/>
          <w:color w:val="000000"/>
          <w:sz w:val="24"/>
          <w:szCs w:val="24"/>
        </w:rPr>
        <w:tab/>
        <w:t>Laboratory equipment</w:t>
      </w:r>
      <w:r w:rsidRPr="009E24C1">
        <w:rPr>
          <w:rStyle w:val="DefaultParagraphFont"/>
          <w:rFonts w:ascii="Times New Roman" w:eastAsia="Times New Roman" w:hAnsi="Times New Roman" w:cs="Tahoma"/>
          <w:color w:val="000000"/>
          <w:sz w:val="24"/>
          <w:szCs w:val="24"/>
        </w:rPr>
        <w:tab/>
        <w:t>4.55</w:t>
      </w:r>
    </w:p>
    <w:p w:rsidR="008C66B8" w:rsidRPr="009E24C1" w:rsidP="008C66B8">
      <w:pPr>
        <w:pStyle w:val="Normal2"/>
        <w:tabs>
          <w:tab w:val="left" w:pos="2700"/>
          <w:tab w:val="left" w:pos="7200"/>
        </w:tabs>
        <w:spacing w:after="0" w:line="360" w:lineRule="auto"/>
        <w:ind w:left="1800"/>
        <w:rPr>
          <w:rStyle w:val="DefaultParagraphFont"/>
          <w:rFonts w:ascii="Times New Roman" w:eastAsia="Times New Roman" w:hAnsi="Times New Roman" w:cs="Tahoma"/>
          <w:color w:val="000000"/>
          <w:sz w:val="24"/>
          <w:szCs w:val="24"/>
        </w:rPr>
      </w:pPr>
      <w:r w:rsidRPr="009E24C1">
        <w:rPr>
          <w:rStyle w:val="DefaultParagraphFont"/>
          <w:rFonts w:ascii="Times New Roman" w:eastAsia="Times New Roman" w:hAnsi="Times New Roman" w:cs="Tahoma"/>
          <w:color w:val="000000"/>
          <w:sz w:val="24"/>
          <w:szCs w:val="24"/>
        </w:rPr>
        <w:t xml:space="preserve">396 </w:t>
      </w:r>
      <w:r w:rsidRPr="009E24C1">
        <w:rPr>
          <w:rStyle w:val="DefaultParagraphFont"/>
          <w:rFonts w:ascii="Times New Roman" w:eastAsia="Times New Roman" w:hAnsi="Times New Roman" w:cs="Tahoma"/>
          <w:color w:val="000000"/>
          <w:sz w:val="24"/>
          <w:szCs w:val="24"/>
        </w:rPr>
        <w:tab/>
        <w:t>Power operated equipment</w:t>
      </w:r>
      <w:r w:rsidRPr="009E24C1">
        <w:rPr>
          <w:rStyle w:val="DefaultParagraphFont"/>
          <w:rFonts w:ascii="Times New Roman" w:eastAsia="Times New Roman" w:hAnsi="Times New Roman" w:cs="Tahoma"/>
          <w:color w:val="000000"/>
          <w:sz w:val="24"/>
          <w:szCs w:val="24"/>
        </w:rPr>
        <w:tab/>
        <w:t>4.55</w:t>
      </w:r>
    </w:p>
    <w:p w:rsidR="008C66B8" w:rsidRPr="009E24C1" w:rsidP="008C66B8">
      <w:pPr>
        <w:pStyle w:val="Normal2"/>
        <w:tabs>
          <w:tab w:val="left" w:pos="2700"/>
          <w:tab w:val="left" w:pos="7200"/>
        </w:tabs>
        <w:spacing w:after="0" w:line="360" w:lineRule="auto"/>
        <w:ind w:left="1800"/>
        <w:rPr>
          <w:rStyle w:val="DefaultParagraphFont"/>
          <w:rFonts w:ascii="Times New Roman" w:eastAsia="Times New Roman" w:hAnsi="Times New Roman" w:cs="Tahoma"/>
          <w:color w:val="000000"/>
          <w:sz w:val="24"/>
          <w:szCs w:val="24"/>
        </w:rPr>
      </w:pPr>
      <w:r w:rsidRPr="009E24C1">
        <w:rPr>
          <w:rStyle w:val="DefaultParagraphFont"/>
          <w:rFonts w:ascii="Times New Roman" w:eastAsia="Times New Roman" w:hAnsi="Times New Roman" w:cs="Tahoma"/>
          <w:color w:val="000000"/>
          <w:sz w:val="24"/>
          <w:szCs w:val="24"/>
        </w:rPr>
        <w:t xml:space="preserve">397.01 </w:t>
      </w:r>
      <w:r w:rsidRPr="009E24C1">
        <w:rPr>
          <w:rStyle w:val="DefaultParagraphFont"/>
          <w:rFonts w:ascii="Times New Roman" w:eastAsia="Times New Roman" w:hAnsi="Times New Roman" w:cs="Tahoma"/>
          <w:color w:val="000000"/>
          <w:sz w:val="24"/>
          <w:szCs w:val="24"/>
        </w:rPr>
        <w:tab/>
        <w:t>Communication equi</w:t>
      </w:r>
      <w:r w:rsidRPr="009E24C1">
        <w:rPr>
          <w:rStyle w:val="DefaultParagraphFont"/>
          <w:rFonts w:ascii="Times New Roman" w:eastAsia="Times New Roman" w:hAnsi="Times New Roman" w:cs="Tahoma"/>
          <w:color w:val="000000"/>
          <w:sz w:val="24"/>
          <w:szCs w:val="24"/>
        </w:rPr>
        <w:t>pment – Radio</w:t>
      </w:r>
      <w:r w:rsidRPr="009E24C1">
        <w:rPr>
          <w:rStyle w:val="DefaultParagraphFont"/>
          <w:rFonts w:ascii="Times New Roman" w:eastAsia="Times New Roman" w:hAnsi="Times New Roman" w:cs="Tahoma"/>
          <w:color w:val="000000"/>
          <w:sz w:val="24"/>
          <w:szCs w:val="24"/>
        </w:rPr>
        <w:tab/>
        <w:t>4.55</w:t>
      </w:r>
    </w:p>
    <w:p w:rsidR="008C66B8" w:rsidRPr="009E24C1" w:rsidP="008C66B8">
      <w:pPr>
        <w:pStyle w:val="Normal2"/>
        <w:tabs>
          <w:tab w:val="left" w:pos="2700"/>
          <w:tab w:val="left" w:pos="7200"/>
        </w:tabs>
        <w:spacing w:after="0" w:line="360" w:lineRule="auto"/>
        <w:ind w:left="1800"/>
        <w:rPr>
          <w:rStyle w:val="DefaultParagraphFont"/>
          <w:rFonts w:ascii="Times New Roman" w:eastAsia="Times New Roman" w:hAnsi="Times New Roman" w:cs="Tahoma"/>
          <w:color w:val="000000"/>
          <w:sz w:val="24"/>
          <w:szCs w:val="24"/>
        </w:rPr>
      </w:pPr>
      <w:r w:rsidRPr="009E24C1">
        <w:rPr>
          <w:rStyle w:val="DefaultParagraphFont"/>
          <w:rFonts w:ascii="Times New Roman" w:eastAsia="Times New Roman" w:hAnsi="Times New Roman" w:cs="Tahoma"/>
          <w:color w:val="000000"/>
          <w:sz w:val="24"/>
          <w:szCs w:val="24"/>
        </w:rPr>
        <w:t xml:space="preserve">397.02 </w:t>
      </w:r>
      <w:r w:rsidRPr="009E24C1">
        <w:rPr>
          <w:rStyle w:val="DefaultParagraphFont"/>
          <w:rFonts w:ascii="Times New Roman" w:eastAsia="Times New Roman" w:hAnsi="Times New Roman" w:cs="Tahoma"/>
          <w:color w:val="000000"/>
          <w:sz w:val="24"/>
          <w:szCs w:val="24"/>
        </w:rPr>
        <w:tab/>
        <w:t>Communication equipment – Telephone</w:t>
      </w:r>
      <w:r w:rsidRPr="009E24C1">
        <w:rPr>
          <w:rStyle w:val="DefaultParagraphFont"/>
          <w:rFonts w:ascii="Times New Roman" w:eastAsia="Times New Roman" w:hAnsi="Times New Roman" w:cs="Tahoma"/>
          <w:color w:val="000000"/>
          <w:sz w:val="24"/>
          <w:szCs w:val="24"/>
        </w:rPr>
        <w:tab/>
        <w:t>12.50</w:t>
      </w:r>
    </w:p>
    <w:p w:rsidR="008C66B8" w:rsidRPr="009E24C1" w:rsidP="008C66B8">
      <w:pPr>
        <w:pStyle w:val="Normal2"/>
        <w:tabs>
          <w:tab w:val="left" w:pos="2700"/>
          <w:tab w:val="left" w:pos="7200"/>
        </w:tabs>
        <w:spacing w:after="0" w:line="360" w:lineRule="auto"/>
        <w:ind w:left="1800"/>
        <w:rPr>
          <w:rStyle w:val="DefaultParagraphFont"/>
          <w:rFonts w:ascii="Times New Roman" w:eastAsia="Times New Roman" w:hAnsi="Times New Roman" w:cs="Tahoma"/>
          <w:color w:val="000000"/>
          <w:sz w:val="24"/>
          <w:szCs w:val="24"/>
        </w:rPr>
      </w:pPr>
      <w:r w:rsidRPr="009E24C1">
        <w:rPr>
          <w:rStyle w:val="DefaultParagraphFont"/>
          <w:rFonts w:ascii="Times New Roman" w:eastAsia="Times New Roman" w:hAnsi="Times New Roman" w:cs="Tahoma"/>
          <w:color w:val="000000"/>
          <w:sz w:val="24"/>
          <w:szCs w:val="24"/>
        </w:rPr>
        <w:t>397.50 &amp;.60 Communication equipment – Network</w:t>
      </w:r>
      <w:r w:rsidRPr="009E24C1">
        <w:rPr>
          <w:rStyle w:val="DefaultParagraphFont"/>
          <w:rFonts w:ascii="Times New Roman" w:eastAsia="Times New Roman" w:hAnsi="Times New Roman" w:cs="Tahoma"/>
          <w:color w:val="000000"/>
          <w:sz w:val="24"/>
          <w:szCs w:val="24"/>
        </w:rPr>
        <w:tab/>
        <w:t>4.55</w:t>
      </w:r>
    </w:p>
    <w:p w:rsidR="008C66B8" w:rsidRPr="009E24C1" w:rsidP="008C66B8">
      <w:pPr>
        <w:pStyle w:val="Normal2"/>
        <w:tabs>
          <w:tab w:val="left" w:pos="2700"/>
          <w:tab w:val="left" w:pos="7200"/>
        </w:tabs>
        <w:spacing w:after="0" w:line="360" w:lineRule="auto"/>
        <w:ind w:left="1800"/>
        <w:rPr>
          <w:rStyle w:val="DefaultParagraphFont"/>
          <w:rFonts w:ascii="Times New Roman" w:eastAsia="Times New Roman" w:hAnsi="Times New Roman" w:cs="Tahoma"/>
          <w:color w:val="000000"/>
          <w:sz w:val="24"/>
          <w:szCs w:val="24"/>
        </w:rPr>
      </w:pPr>
      <w:r w:rsidRPr="009E24C1">
        <w:rPr>
          <w:rStyle w:val="DefaultParagraphFont"/>
          <w:rFonts w:ascii="Times New Roman" w:eastAsia="Times New Roman" w:hAnsi="Times New Roman" w:cs="Tahoma"/>
          <w:color w:val="000000"/>
          <w:sz w:val="24"/>
          <w:szCs w:val="24"/>
        </w:rPr>
        <w:t xml:space="preserve">398.01 </w:t>
      </w:r>
      <w:r w:rsidRPr="009E24C1">
        <w:rPr>
          <w:rStyle w:val="DefaultParagraphFont"/>
          <w:rFonts w:ascii="Times New Roman" w:eastAsia="Times New Roman" w:hAnsi="Times New Roman" w:cs="Tahoma"/>
          <w:color w:val="000000"/>
          <w:sz w:val="24"/>
          <w:szCs w:val="24"/>
        </w:rPr>
        <w:tab/>
        <w:t>Power and Supervisory Control</w:t>
      </w:r>
      <w:r w:rsidRPr="009E24C1">
        <w:rPr>
          <w:rStyle w:val="DefaultParagraphFont"/>
          <w:rFonts w:ascii="Times New Roman" w:eastAsia="Times New Roman" w:hAnsi="Times New Roman" w:cs="Tahoma"/>
          <w:color w:val="000000"/>
          <w:sz w:val="24"/>
          <w:szCs w:val="24"/>
        </w:rPr>
        <w:tab/>
        <w:t>4.55</w:t>
      </w:r>
    </w:p>
    <w:p w:rsidR="008C66B8" w:rsidRPr="00E03C80" w:rsidP="008C66B8">
      <w:pPr>
        <w:pStyle w:val="Normal2"/>
        <w:tabs>
          <w:tab w:val="left" w:pos="6840"/>
        </w:tabs>
        <w:spacing w:before="120" w:after="120" w:line="360" w:lineRule="auto"/>
        <w:ind w:left="720"/>
        <w:rPr>
          <w:rStyle w:val="DefaultParagraphFont"/>
          <w:rFonts w:ascii="Times New Roman" w:eastAsia="Times New Roman" w:hAnsi="Times New Roman" w:cs="Tahoma"/>
          <w:b/>
          <w:color w:val="000000"/>
          <w:sz w:val="24"/>
          <w:szCs w:val="24"/>
          <w:u w:val="single"/>
        </w:rPr>
      </w:pPr>
      <w:r>
        <w:rPr>
          <w:rStyle w:val="DefaultParagraphFont"/>
          <w:rFonts w:ascii="Times New Roman" w:eastAsia="Times New Roman" w:hAnsi="Times New Roman" w:cs="Tahoma"/>
          <w:b/>
          <w:color w:val="000000"/>
          <w:sz w:val="24"/>
          <w:szCs w:val="24"/>
          <w:u w:val="single"/>
        </w:rPr>
        <w:t>Common General</w:t>
      </w:r>
      <w:r w:rsidRPr="00E03C80">
        <w:rPr>
          <w:rStyle w:val="DefaultParagraphFont"/>
          <w:rFonts w:ascii="Times New Roman" w:eastAsia="Times New Roman" w:hAnsi="Times New Roman" w:cs="Tahoma"/>
          <w:b/>
          <w:color w:val="000000"/>
          <w:sz w:val="24"/>
          <w:szCs w:val="24"/>
          <w:u w:val="single"/>
        </w:rPr>
        <w:t xml:space="preserve"> Plant</w:t>
      </w:r>
    </w:p>
    <w:p w:rsidR="008C66B8" w:rsidRPr="009E24C1" w:rsidP="008C66B8">
      <w:pPr>
        <w:pStyle w:val="Normal2"/>
        <w:tabs>
          <w:tab w:val="left" w:pos="2700"/>
          <w:tab w:val="left" w:pos="7200"/>
        </w:tabs>
        <w:spacing w:after="0" w:line="360" w:lineRule="auto"/>
        <w:ind w:left="1800"/>
        <w:rPr>
          <w:rStyle w:val="DefaultParagraphFont"/>
          <w:rFonts w:ascii="Times New Roman" w:eastAsia="Times New Roman" w:hAnsi="Times New Roman" w:cs="Tahoma"/>
          <w:color w:val="000000"/>
          <w:sz w:val="24"/>
          <w:szCs w:val="24"/>
        </w:rPr>
      </w:pPr>
      <w:r w:rsidRPr="009E24C1">
        <w:rPr>
          <w:rStyle w:val="DefaultParagraphFont"/>
          <w:rFonts w:ascii="Times New Roman" w:eastAsia="Times New Roman" w:hAnsi="Times New Roman" w:cs="Tahoma"/>
          <w:color w:val="000000"/>
          <w:sz w:val="24"/>
          <w:szCs w:val="24"/>
        </w:rPr>
        <w:t>390</w:t>
      </w:r>
      <w:r w:rsidRPr="009E24C1">
        <w:rPr>
          <w:rStyle w:val="DefaultParagraphFont"/>
          <w:rFonts w:ascii="Times New Roman" w:eastAsia="Times New Roman" w:hAnsi="Times New Roman" w:cs="Tahoma"/>
          <w:color w:val="000000"/>
          <w:sz w:val="24"/>
          <w:szCs w:val="24"/>
        </w:rPr>
        <w:tab/>
        <w:t xml:space="preserve"> Structures and improvements</w:t>
      </w:r>
      <w:r w:rsidRPr="009E24C1">
        <w:rPr>
          <w:rStyle w:val="DefaultParagraphFont"/>
          <w:rFonts w:ascii="Times New Roman" w:eastAsia="Times New Roman" w:hAnsi="Times New Roman" w:cs="Tahoma"/>
          <w:color w:val="000000"/>
          <w:sz w:val="24"/>
          <w:szCs w:val="24"/>
        </w:rPr>
        <w:tab/>
        <w:t>2.57</w:t>
      </w:r>
    </w:p>
    <w:p w:rsidR="008C66B8" w:rsidRPr="009E24C1" w:rsidP="008C66B8">
      <w:pPr>
        <w:pStyle w:val="Normal2"/>
        <w:tabs>
          <w:tab w:val="left" w:pos="2700"/>
          <w:tab w:val="left" w:pos="7200"/>
        </w:tabs>
        <w:spacing w:after="0" w:line="360" w:lineRule="auto"/>
        <w:ind w:left="1800"/>
        <w:rPr>
          <w:rStyle w:val="DefaultParagraphFont"/>
          <w:rFonts w:ascii="Times New Roman" w:eastAsia="Times New Roman" w:hAnsi="Times New Roman" w:cs="Tahoma"/>
          <w:color w:val="000000"/>
          <w:sz w:val="24"/>
          <w:szCs w:val="24"/>
        </w:rPr>
      </w:pPr>
      <w:r w:rsidRPr="009E24C1">
        <w:rPr>
          <w:rStyle w:val="DefaultParagraphFont"/>
          <w:rFonts w:ascii="Times New Roman" w:eastAsia="Times New Roman" w:hAnsi="Times New Roman" w:cs="Tahoma"/>
          <w:color w:val="000000"/>
          <w:sz w:val="24"/>
          <w:szCs w:val="24"/>
        </w:rPr>
        <w:t xml:space="preserve">391.10 </w:t>
      </w:r>
      <w:r w:rsidRPr="009E24C1">
        <w:rPr>
          <w:rStyle w:val="DefaultParagraphFont"/>
          <w:rFonts w:ascii="Times New Roman" w:eastAsia="Times New Roman" w:hAnsi="Times New Roman" w:cs="Tahoma"/>
          <w:color w:val="000000"/>
          <w:sz w:val="24"/>
          <w:szCs w:val="24"/>
        </w:rPr>
        <w:tab/>
        <w:t xml:space="preserve">Office furniture and </w:t>
      </w:r>
      <w:r w:rsidRPr="009E24C1">
        <w:rPr>
          <w:rStyle w:val="DefaultParagraphFont"/>
          <w:rFonts w:ascii="Times New Roman" w:eastAsia="Times New Roman" w:hAnsi="Times New Roman" w:cs="Tahoma"/>
          <w:color w:val="000000"/>
          <w:sz w:val="24"/>
          <w:szCs w:val="24"/>
        </w:rPr>
        <w:t>equipment</w:t>
      </w:r>
      <w:r w:rsidRPr="009E24C1">
        <w:rPr>
          <w:rStyle w:val="DefaultParagraphFont"/>
          <w:rFonts w:ascii="Times New Roman" w:eastAsia="Times New Roman" w:hAnsi="Times New Roman" w:cs="Tahoma"/>
          <w:color w:val="000000"/>
          <w:sz w:val="24"/>
          <w:szCs w:val="24"/>
        </w:rPr>
        <w:tab/>
        <w:t>4.55</w:t>
      </w:r>
    </w:p>
    <w:p w:rsidR="008C66B8" w:rsidRPr="009E24C1" w:rsidP="008C66B8">
      <w:pPr>
        <w:pStyle w:val="Normal2"/>
        <w:tabs>
          <w:tab w:val="left" w:pos="2700"/>
          <w:tab w:val="left" w:pos="7200"/>
        </w:tabs>
        <w:spacing w:after="0" w:line="360" w:lineRule="auto"/>
        <w:ind w:left="1800"/>
        <w:rPr>
          <w:rStyle w:val="DefaultParagraphFont"/>
          <w:rFonts w:ascii="Times New Roman" w:eastAsia="Times New Roman" w:hAnsi="Times New Roman" w:cs="Tahoma"/>
          <w:color w:val="000000"/>
          <w:sz w:val="24"/>
          <w:szCs w:val="24"/>
        </w:rPr>
      </w:pPr>
      <w:r w:rsidRPr="009E24C1">
        <w:rPr>
          <w:rStyle w:val="DefaultParagraphFont"/>
          <w:rFonts w:ascii="Times New Roman" w:eastAsia="Times New Roman" w:hAnsi="Times New Roman" w:cs="Tahoma"/>
          <w:color w:val="000000"/>
          <w:sz w:val="24"/>
          <w:szCs w:val="24"/>
        </w:rPr>
        <w:t xml:space="preserve">391.21 </w:t>
      </w:r>
      <w:r w:rsidRPr="009E24C1">
        <w:rPr>
          <w:rStyle w:val="DefaultParagraphFont"/>
          <w:rFonts w:ascii="Times New Roman" w:eastAsia="Times New Roman" w:hAnsi="Times New Roman" w:cs="Tahoma"/>
          <w:color w:val="000000"/>
          <w:sz w:val="24"/>
          <w:szCs w:val="24"/>
        </w:rPr>
        <w:tab/>
        <w:t>Data Processing Equipment</w:t>
      </w:r>
      <w:r w:rsidRPr="009E24C1">
        <w:rPr>
          <w:rStyle w:val="DefaultParagraphFont"/>
          <w:rFonts w:ascii="Times New Roman" w:eastAsia="Times New Roman" w:hAnsi="Times New Roman" w:cs="Tahoma"/>
          <w:color w:val="000000"/>
          <w:sz w:val="24"/>
          <w:szCs w:val="24"/>
        </w:rPr>
        <w:tab/>
        <w:t>20.00</w:t>
      </w:r>
    </w:p>
    <w:p w:rsidR="008C66B8" w:rsidRPr="009E24C1" w:rsidP="008C66B8">
      <w:pPr>
        <w:pStyle w:val="Normal2"/>
        <w:tabs>
          <w:tab w:val="left" w:pos="2700"/>
          <w:tab w:val="left" w:pos="7200"/>
        </w:tabs>
        <w:spacing w:after="0" w:line="360" w:lineRule="auto"/>
        <w:ind w:left="1800"/>
        <w:rPr>
          <w:rStyle w:val="DefaultParagraphFont"/>
          <w:rFonts w:ascii="Times New Roman" w:eastAsia="Times New Roman" w:hAnsi="Times New Roman" w:cs="Tahoma"/>
          <w:color w:val="000000"/>
          <w:sz w:val="24"/>
          <w:szCs w:val="24"/>
        </w:rPr>
      </w:pPr>
      <w:r w:rsidRPr="009E24C1">
        <w:rPr>
          <w:rStyle w:val="DefaultParagraphFont"/>
          <w:rFonts w:ascii="Times New Roman" w:eastAsia="Times New Roman" w:hAnsi="Times New Roman" w:cs="Tahoma"/>
          <w:color w:val="000000"/>
          <w:sz w:val="24"/>
          <w:szCs w:val="24"/>
        </w:rPr>
        <w:t xml:space="preserve">392.21 </w:t>
      </w:r>
      <w:r w:rsidRPr="009E24C1">
        <w:rPr>
          <w:rStyle w:val="DefaultParagraphFont"/>
          <w:rFonts w:ascii="Times New Roman" w:eastAsia="Times New Roman" w:hAnsi="Times New Roman" w:cs="Tahoma"/>
          <w:color w:val="000000"/>
          <w:sz w:val="24"/>
          <w:szCs w:val="24"/>
        </w:rPr>
        <w:tab/>
        <w:t>Transportation Equipment – Aircraft</w:t>
      </w:r>
      <w:r w:rsidRPr="009E24C1">
        <w:rPr>
          <w:rStyle w:val="DefaultParagraphFont"/>
          <w:rFonts w:ascii="Times New Roman" w:eastAsia="Times New Roman" w:hAnsi="Times New Roman" w:cs="Tahoma"/>
          <w:color w:val="000000"/>
          <w:sz w:val="24"/>
          <w:szCs w:val="24"/>
        </w:rPr>
        <w:tab/>
        <w:t>7.50</w:t>
      </w:r>
    </w:p>
    <w:p w:rsidR="008C66B8" w:rsidRPr="009E24C1" w:rsidP="008C66B8">
      <w:pPr>
        <w:pStyle w:val="Normal2"/>
        <w:tabs>
          <w:tab w:val="left" w:pos="2700"/>
          <w:tab w:val="left" w:pos="7200"/>
        </w:tabs>
        <w:spacing w:after="0" w:line="360" w:lineRule="auto"/>
        <w:ind w:left="1800"/>
        <w:rPr>
          <w:rStyle w:val="DefaultParagraphFont"/>
          <w:rFonts w:ascii="Times New Roman" w:eastAsia="Times New Roman" w:hAnsi="Times New Roman" w:cs="Tahoma"/>
          <w:color w:val="000000"/>
          <w:sz w:val="24"/>
          <w:szCs w:val="24"/>
        </w:rPr>
      </w:pPr>
      <w:r w:rsidRPr="009E24C1">
        <w:rPr>
          <w:rStyle w:val="DefaultParagraphFont"/>
          <w:rFonts w:ascii="Times New Roman" w:eastAsia="Times New Roman" w:hAnsi="Times New Roman" w:cs="Tahoma"/>
          <w:color w:val="000000"/>
          <w:sz w:val="24"/>
          <w:szCs w:val="24"/>
        </w:rPr>
        <w:t>393</w:t>
      </w:r>
      <w:r w:rsidRPr="009E24C1">
        <w:rPr>
          <w:rStyle w:val="DefaultParagraphFont"/>
          <w:rFonts w:ascii="Times New Roman" w:eastAsia="Times New Roman" w:hAnsi="Times New Roman" w:cs="Tahoma"/>
          <w:color w:val="000000"/>
          <w:sz w:val="24"/>
          <w:szCs w:val="24"/>
        </w:rPr>
        <w:tab/>
        <w:t>Stores equipment</w:t>
      </w:r>
      <w:r w:rsidRPr="009E24C1">
        <w:rPr>
          <w:rStyle w:val="DefaultParagraphFont"/>
          <w:rFonts w:ascii="Times New Roman" w:eastAsia="Times New Roman" w:hAnsi="Times New Roman" w:cs="Tahoma"/>
          <w:color w:val="000000"/>
          <w:sz w:val="24"/>
          <w:szCs w:val="24"/>
        </w:rPr>
        <w:tab/>
        <w:t>4.55</w:t>
      </w:r>
    </w:p>
    <w:p w:rsidR="008C66B8" w:rsidRPr="009E24C1" w:rsidP="008C66B8">
      <w:pPr>
        <w:pStyle w:val="Normal2"/>
        <w:tabs>
          <w:tab w:val="left" w:pos="2700"/>
          <w:tab w:val="left" w:pos="7200"/>
        </w:tabs>
        <w:spacing w:after="0" w:line="360" w:lineRule="auto"/>
        <w:ind w:left="1800"/>
        <w:rPr>
          <w:rStyle w:val="DefaultParagraphFont"/>
          <w:rFonts w:ascii="Times New Roman" w:eastAsia="Times New Roman" w:hAnsi="Times New Roman" w:cs="Tahoma"/>
          <w:color w:val="000000"/>
          <w:sz w:val="24"/>
          <w:szCs w:val="24"/>
        </w:rPr>
      </w:pPr>
      <w:r w:rsidRPr="009E24C1">
        <w:rPr>
          <w:rStyle w:val="DefaultParagraphFont"/>
          <w:rFonts w:ascii="Times New Roman" w:eastAsia="Times New Roman" w:hAnsi="Times New Roman" w:cs="Tahoma"/>
          <w:color w:val="000000"/>
          <w:sz w:val="24"/>
          <w:szCs w:val="24"/>
        </w:rPr>
        <w:t>394</w:t>
      </w:r>
      <w:r w:rsidRPr="009E24C1">
        <w:rPr>
          <w:rStyle w:val="DefaultParagraphFont"/>
          <w:rFonts w:ascii="Times New Roman" w:eastAsia="Times New Roman" w:hAnsi="Times New Roman" w:cs="Tahoma"/>
          <w:color w:val="000000"/>
          <w:sz w:val="24"/>
          <w:szCs w:val="24"/>
        </w:rPr>
        <w:tab/>
        <w:t>Tools, shop and garage equipment</w:t>
      </w:r>
      <w:r w:rsidRPr="009E24C1">
        <w:rPr>
          <w:rStyle w:val="DefaultParagraphFont"/>
          <w:rFonts w:ascii="Times New Roman" w:eastAsia="Times New Roman" w:hAnsi="Times New Roman" w:cs="Tahoma"/>
          <w:color w:val="000000"/>
          <w:sz w:val="24"/>
          <w:szCs w:val="24"/>
        </w:rPr>
        <w:tab/>
        <w:t>4.55</w:t>
      </w:r>
    </w:p>
    <w:p w:rsidR="008C66B8" w:rsidRPr="009E24C1" w:rsidP="008C66B8">
      <w:pPr>
        <w:pStyle w:val="Normal2"/>
        <w:tabs>
          <w:tab w:val="left" w:pos="2700"/>
          <w:tab w:val="left" w:pos="7200"/>
        </w:tabs>
        <w:spacing w:after="0" w:line="360" w:lineRule="auto"/>
        <w:ind w:left="1800"/>
        <w:rPr>
          <w:rStyle w:val="DefaultParagraphFont"/>
          <w:rFonts w:ascii="Times New Roman" w:eastAsia="Times New Roman" w:hAnsi="Times New Roman" w:cs="Tahoma"/>
          <w:color w:val="000000"/>
          <w:sz w:val="24"/>
          <w:szCs w:val="24"/>
        </w:rPr>
      </w:pPr>
      <w:r w:rsidRPr="009E24C1">
        <w:rPr>
          <w:rStyle w:val="DefaultParagraphFont"/>
          <w:rFonts w:ascii="Times New Roman" w:eastAsia="Times New Roman" w:hAnsi="Times New Roman" w:cs="Tahoma"/>
          <w:color w:val="000000"/>
          <w:sz w:val="24"/>
          <w:szCs w:val="24"/>
        </w:rPr>
        <w:t>395</w:t>
      </w:r>
      <w:r w:rsidRPr="009E24C1">
        <w:rPr>
          <w:rStyle w:val="DefaultParagraphFont"/>
          <w:rFonts w:ascii="Times New Roman" w:eastAsia="Times New Roman" w:hAnsi="Times New Roman" w:cs="Tahoma"/>
          <w:color w:val="000000"/>
          <w:sz w:val="24"/>
          <w:szCs w:val="24"/>
        </w:rPr>
        <w:tab/>
        <w:t xml:space="preserve"> Laboratory equipment</w:t>
      </w:r>
      <w:r w:rsidRPr="009E24C1">
        <w:rPr>
          <w:rStyle w:val="DefaultParagraphFont"/>
          <w:rFonts w:ascii="Times New Roman" w:eastAsia="Times New Roman" w:hAnsi="Times New Roman" w:cs="Tahoma"/>
          <w:color w:val="000000"/>
          <w:sz w:val="24"/>
          <w:szCs w:val="24"/>
        </w:rPr>
        <w:tab/>
        <w:t>4.55</w:t>
      </w:r>
    </w:p>
    <w:p w:rsidR="008C66B8" w:rsidRPr="009E24C1" w:rsidP="008C66B8">
      <w:pPr>
        <w:pStyle w:val="Normal2"/>
        <w:tabs>
          <w:tab w:val="left" w:pos="2700"/>
          <w:tab w:val="left" w:pos="7200"/>
        </w:tabs>
        <w:spacing w:after="0" w:line="360" w:lineRule="auto"/>
        <w:ind w:left="1800"/>
        <w:rPr>
          <w:rStyle w:val="DefaultParagraphFont"/>
          <w:rFonts w:ascii="Times New Roman" w:eastAsia="Times New Roman" w:hAnsi="Times New Roman" w:cs="Tahoma"/>
          <w:color w:val="000000"/>
          <w:sz w:val="24"/>
          <w:szCs w:val="24"/>
        </w:rPr>
      </w:pPr>
      <w:r w:rsidRPr="009E24C1">
        <w:rPr>
          <w:rStyle w:val="DefaultParagraphFont"/>
          <w:rFonts w:ascii="Times New Roman" w:eastAsia="Times New Roman" w:hAnsi="Times New Roman" w:cs="Tahoma"/>
          <w:color w:val="000000"/>
          <w:sz w:val="24"/>
          <w:szCs w:val="24"/>
        </w:rPr>
        <w:t>396</w:t>
      </w:r>
      <w:r w:rsidRPr="009E24C1">
        <w:rPr>
          <w:rStyle w:val="DefaultParagraphFont"/>
          <w:rFonts w:ascii="Times New Roman" w:eastAsia="Times New Roman" w:hAnsi="Times New Roman" w:cs="Tahoma"/>
          <w:color w:val="000000"/>
          <w:sz w:val="24"/>
          <w:szCs w:val="24"/>
        </w:rPr>
        <w:tab/>
        <w:t xml:space="preserve"> Power operated equipment</w:t>
      </w:r>
      <w:r w:rsidRPr="009E24C1">
        <w:rPr>
          <w:rStyle w:val="DefaultParagraphFont"/>
          <w:rFonts w:ascii="Times New Roman" w:eastAsia="Times New Roman" w:hAnsi="Times New Roman" w:cs="Tahoma"/>
          <w:color w:val="000000"/>
          <w:sz w:val="24"/>
          <w:szCs w:val="24"/>
        </w:rPr>
        <w:tab/>
        <w:t>4.55</w:t>
      </w:r>
    </w:p>
    <w:p w:rsidR="008C66B8" w:rsidRPr="009E24C1" w:rsidP="008C66B8">
      <w:pPr>
        <w:pStyle w:val="Normal2"/>
        <w:tabs>
          <w:tab w:val="left" w:pos="2700"/>
          <w:tab w:val="left" w:pos="7200"/>
        </w:tabs>
        <w:spacing w:after="0" w:line="360" w:lineRule="auto"/>
        <w:ind w:left="1800"/>
        <w:rPr>
          <w:rStyle w:val="DefaultParagraphFont"/>
          <w:rFonts w:ascii="Times New Roman" w:eastAsia="Times New Roman" w:hAnsi="Times New Roman" w:cs="Tahoma"/>
          <w:color w:val="000000"/>
          <w:sz w:val="24"/>
          <w:szCs w:val="24"/>
        </w:rPr>
      </w:pPr>
      <w:r w:rsidRPr="009E24C1">
        <w:rPr>
          <w:rStyle w:val="DefaultParagraphFont"/>
          <w:rFonts w:ascii="Times New Roman" w:eastAsia="Times New Roman" w:hAnsi="Times New Roman" w:cs="Tahoma"/>
          <w:color w:val="000000"/>
          <w:sz w:val="24"/>
          <w:szCs w:val="24"/>
        </w:rPr>
        <w:t xml:space="preserve">397.10 </w:t>
      </w:r>
      <w:r w:rsidRPr="009E24C1">
        <w:rPr>
          <w:rStyle w:val="DefaultParagraphFont"/>
          <w:rFonts w:ascii="Times New Roman" w:eastAsia="Times New Roman" w:hAnsi="Times New Roman" w:cs="Tahoma"/>
          <w:color w:val="000000"/>
          <w:sz w:val="24"/>
          <w:szCs w:val="24"/>
        </w:rPr>
        <w:tab/>
      </w:r>
      <w:r w:rsidRPr="009E24C1">
        <w:rPr>
          <w:rStyle w:val="DefaultParagraphFont"/>
          <w:rFonts w:ascii="Times New Roman" w:eastAsia="Times New Roman" w:hAnsi="Times New Roman" w:cs="Tahoma"/>
          <w:color w:val="000000"/>
          <w:sz w:val="24"/>
          <w:szCs w:val="24"/>
        </w:rPr>
        <w:t>Communication equipment – Radio</w:t>
      </w:r>
      <w:r w:rsidRPr="009E24C1">
        <w:rPr>
          <w:rStyle w:val="DefaultParagraphFont"/>
          <w:rFonts w:ascii="Times New Roman" w:eastAsia="Times New Roman" w:hAnsi="Times New Roman" w:cs="Tahoma"/>
          <w:color w:val="000000"/>
          <w:sz w:val="24"/>
          <w:szCs w:val="24"/>
        </w:rPr>
        <w:tab/>
        <w:t>4.55</w:t>
      </w:r>
    </w:p>
    <w:p w:rsidR="008C66B8" w:rsidRPr="009E24C1" w:rsidP="008C66B8">
      <w:pPr>
        <w:pStyle w:val="Normal2"/>
        <w:tabs>
          <w:tab w:val="left" w:pos="2700"/>
          <w:tab w:val="left" w:pos="7200"/>
        </w:tabs>
        <w:spacing w:after="0" w:line="360" w:lineRule="auto"/>
        <w:ind w:left="1800"/>
        <w:rPr>
          <w:rStyle w:val="DefaultParagraphFont"/>
          <w:rFonts w:ascii="Times New Roman" w:eastAsia="Times New Roman" w:hAnsi="Times New Roman" w:cs="Tahoma"/>
          <w:color w:val="000000"/>
          <w:sz w:val="24"/>
          <w:szCs w:val="24"/>
        </w:rPr>
      </w:pPr>
      <w:r w:rsidRPr="009E24C1">
        <w:rPr>
          <w:rStyle w:val="DefaultParagraphFont"/>
          <w:rFonts w:ascii="Times New Roman" w:eastAsia="Times New Roman" w:hAnsi="Times New Roman" w:cs="Tahoma"/>
          <w:color w:val="000000"/>
          <w:sz w:val="24"/>
          <w:szCs w:val="24"/>
        </w:rPr>
        <w:t xml:space="preserve">397.20 </w:t>
      </w:r>
      <w:r w:rsidRPr="009E24C1">
        <w:rPr>
          <w:rStyle w:val="DefaultParagraphFont"/>
          <w:rFonts w:ascii="Times New Roman" w:eastAsia="Times New Roman" w:hAnsi="Times New Roman" w:cs="Tahoma"/>
          <w:color w:val="000000"/>
          <w:sz w:val="24"/>
          <w:szCs w:val="24"/>
        </w:rPr>
        <w:tab/>
        <w:t>Communication equipment – Telephone</w:t>
      </w:r>
      <w:r w:rsidRPr="009E24C1">
        <w:rPr>
          <w:rStyle w:val="DefaultParagraphFont"/>
          <w:rFonts w:ascii="Times New Roman" w:eastAsia="Times New Roman" w:hAnsi="Times New Roman" w:cs="Tahoma"/>
          <w:color w:val="000000"/>
          <w:sz w:val="24"/>
          <w:szCs w:val="24"/>
        </w:rPr>
        <w:tab/>
        <w:t>12.50</w:t>
      </w:r>
    </w:p>
    <w:p w:rsidR="008C66B8" w:rsidRPr="009E24C1" w:rsidP="008C66B8">
      <w:pPr>
        <w:pStyle w:val="Normal2"/>
        <w:tabs>
          <w:tab w:val="left" w:pos="2700"/>
          <w:tab w:val="left" w:pos="7200"/>
        </w:tabs>
        <w:spacing w:after="0" w:line="360" w:lineRule="auto"/>
        <w:ind w:left="1800"/>
        <w:rPr>
          <w:rStyle w:val="DefaultParagraphFont"/>
          <w:rFonts w:ascii="Times New Roman" w:eastAsia="Times New Roman" w:hAnsi="Times New Roman" w:cs="Tahoma"/>
          <w:color w:val="000000"/>
          <w:sz w:val="24"/>
          <w:szCs w:val="24"/>
        </w:rPr>
      </w:pPr>
      <w:r w:rsidRPr="009E24C1">
        <w:rPr>
          <w:rStyle w:val="DefaultParagraphFont"/>
          <w:rFonts w:ascii="Times New Roman" w:eastAsia="Times New Roman" w:hAnsi="Times New Roman" w:cs="Tahoma"/>
          <w:color w:val="000000"/>
          <w:sz w:val="24"/>
          <w:szCs w:val="24"/>
        </w:rPr>
        <w:t xml:space="preserve">397.30 </w:t>
      </w:r>
      <w:r w:rsidRPr="009E24C1">
        <w:rPr>
          <w:rStyle w:val="DefaultParagraphFont"/>
          <w:rFonts w:ascii="Times New Roman" w:eastAsia="Times New Roman" w:hAnsi="Times New Roman" w:cs="Tahoma"/>
          <w:color w:val="000000"/>
          <w:sz w:val="24"/>
          <w:szCs w:val="24"/>
        </w:rPr>
        <w:tab/>
        <w:t>Communication equipment – Network</w:t>
      </w:r>
      <w:r w:rsidRPr="009E24C1">
        <w:rPr>
          <w:rStyle w:val="DefaultParagraphFont"/>
          <w:rFonts w:ascii="Times New Roman" w:eastAsia="Times New Roman" w:hAnsi="Times New Roman" w:cs="Tahoma"/>
          <w:color w:val="000000"/>
          <w:sz w:val="24"/>
          <w:szCs w:val="24"/>
        </w:rPr>
        <w:tab/>
        <w:t>4.55</w:t>
      </w:r>
    </w:p>
    <w:p w:rsidR="008C66B8" w:rsidRPr="009E24C1" w:rsidP="008C66B8">
      <w:pPr>
        <w:pStyle w:val="Normal2"/>
        <w:tabs>
          <w:tab w:val="left" w:pos="2700"/>
          <w:tab w:val="left" w:pos="7200"/>
        </w:tabs>
        <w:spacing w:after="0" w:line="360" w:lineRule="auto"/>
        <w:ind w:left="1800"/>
        <w:rPr>
          <w:rStyle w:val="DefaultParagraphFont"/>
          <w:rFonts w:ascii="Times New Roman" w:eastAsia="Times New Roman" w:hAnsi="Times New Roman" w:cs="Tahoma"/>
          <w:color w:val="000000"/>
          <w:sz w:val="24"/>
          <w:szCs w:val="24"/>
        </w:rPr>
      </w:pPr>
      <w:r w:rsidRPr="009E24C1">
        <w:rPr>
          <w:rStyle w:val="DefaultParagraphFont"/>
          <w:rFonts w:ascii="Times New Roman" w:eastAsia="Times New Roman" w:hAnsi="Times New Roman" w:cs="Tahoma"/>
          <w:color w:val="000000"/>
          <w:sz w:val="24"/>
          <w:szCs w:val="24"/>
        </w:rPr>
        <w:t>398</w:t>
      </w:r>
      <w:r w:rsidRPr="009E24C1">
        <w:rPr>
          <w:rStyle w:val="DefaultParagraphFont"/>
          <w:rFonts w:ascii="Times New Roman" w:eastAsia="Times New Roman" w:hAnsi="Times New Roman" w:cs="Tahoma"/>
          <w:color w:val="000000"/>
          <w:sz w:val="24"/>
          <w:szCs w:val="24"/>
        </w:rPr>
        <w:tab/>
        <w:t xml:space="preserve"> Miscellaneous equipment</w:t>
      </w:r>
      <w:r w:rsidRPr="009E24C1">
        <w:rPr>
          <w:rStyle w:val="DefaultParagraphFont"/>
          <w:rFonts w:ascii="Times New Roman" w:eastAsia="Times New Roman" w:hAnsi="Times New Roman" w:cs="Tahoma"/>
          <w:color w:val="000000"/>
          <w:sz w:val="24"/>
          <w:szCs w:val="24"/>
        </w:rPr>
        <w:tab/>
        <w:t>4.55</w:t>
      </w:r>
    </w:p>
    <w:p w:rsidR="008C66B8" w:rsidRPr="009E24C1" w:rsidP="008C66B8">
      <w:pPr>
        <w:pStyle w:val="Normal2"/>
        <w:tabs>
          <w:tab w:val="left" w:pos="2700"/>
          <w:tab w:val="left" w:pos="7200"/>
        </w:tabs>
        <w:spacing w:after="0" w:line="360" w:lineRule="auto"/>
        <w:ind w:left="1800"/>
        <w:rPr>
          <w:rStyle w:val="DefaultParagraphFont"/>
          <w:rFonts w:ascii="Times New Roman" w:eastAsia="Times New Roman" w:hAnsi="Times New Roman" w:cs="Tahoma"/>
          <w:color w:val="000000"/>
          <w:sz w:val="24"/>
          <w:szCs w:val="24"/>
        </w:rPr>
      </w:pPr>
      <w:r w:rsidRPr="009E24C1">
        <w:rPr>
          <w:rStyle w:val="DefaultParagraphFont"/>
          <w:rFonts w:ascii="Times New Roman" w:eastAsia="Times New Roman" w:hAnsi="Times New Roman" w:cs="Tahoma"/>
          <w:color w:val="000000"/>
          <w:sz w:val="24"/>
          <w:szCs w:val="24"/>
        </w:rPr>
        <w:t xml:space="preserve">398.10 </w:t>
      </w:r>
      <w:r w:rsidRPr="009E24C1">
        <w:rPr>
          <w:rStyle w:val="DefaultParagraphFont"/>
          <w:rFonts w:ascii="Times New Roman" w:eastAsia="Times New Roman" w:hAnsi="Times New Roman" w:cs="Tahoma"/>
          <w:color w:val="000000"/>
          <w:sz w:val="24"/>
          <w:szCs w:val="24"/>
        </w:rPr>
        <w:tab/>
        <w:t>Power and Supervisory Control</w:t>
      </w:r>
      <w:r w:rsidRPr="009E24C1">
        <w:rPr>
          <w:rStyle w:val="DefaultParagraphFont"/>
          <w:rFonts w:ascii="Times New Roman" w:eastAsia="Times New Roman" w:hAnsi="Times New Roman" w:cs="Tahoma"/>
          <w:color w:val="000000"/>
          <w:sz w:val="24"/>
          <w:szCs w:val="24"/>
        </w:rPr>
        <w:tab/>
        <w:t>4.55</w:t>
      </w:r>
    </w:p>
    <w:p w:rsidR="008C66B8" w:rsidRPr="009E24C1" w:rsidP="008C66B8">
      <w:pPr>
        <w:pStyle w:val="Normal2"/>
        <w:tabs>
          <w:tab w:val="left" w:pos="6840"/>
        </w:tabs>
        <w:spacing w:before="120" w:after="120" w:line="360" w:lineRule="auto"/>
        <w:ind w:left="720"/>
        <w:rPr>
          <w:rStyle w:val="DefaultParagraphFont"/>
          <w:rFonts w:ascii="Times New Roman" w:eastAsia="Times New Roman" w:hAnsi="Times New Roman" w:cs="Tahoma"/>
          <w:b/>
          <w:color w:val="000000"/>
          <w:sz w:val="24"/>
          <w:szCs w:val="24"/>
          <w:u w:val="single"/>
        </w:rPr>
      </w:pPr>
      <w:r>
        <w:rPr>
          <w:rStyle w:val="DefaultParagraphFont"/>
          <w:rFonts w:ascii="Times New Roman" w:eastAsia="Times New Roman" w:hAnsi="Times New Roman" w:cs="Tahoma"/>
          <w:b/>
          <w:color w:val="000000"/>
          <w:sz w:val="24"/>
          <w:szCs w:val="24"/>
          <w:u w:val="single"/>
        </w:rPr>
        <w:t>Electric Distribution</w:t>
      </w:r>
      <w:r w:rsidRPr="00E03C80">
        <w:rPr>
          <w:rStyle w:val="DefaultParagraphFont"/>
          <w:rFonts w:ascii="Times New Roman" w:eastAsia="Times New Roman" w:hAnsi="Times New Roman" w:cs="Tahoma"/>
          <w:b/>
          <w:color w:val="000000"/>
          <w:sz w:val="24"/>
          <w:szCs w:val="24"/>
          <w:u w:val="single"/>
        </w:rPr>
        <w:t xml:space="preserve"> Plant</w:t>
      </w:r>
      <w:r>
        <w:rPr>
          <w:rStyle w:val="DefaultParagraphFont"/>
          <w:rFonts w:ascii="Times New Roman" w:eastAsia="Times New Roman" w:hAnsi="Times New Roman" w:cs="Tahoma"/>
          <w:b/>
          <w:color w:val="000000"/>
          <w:sz w:val="24"/>
          <w:szCs w:val="24"/>
          <w:u w:val="single"/>
        </w:rPr>
        <w:t xml:space="preserve"> – Large Meters</w:t>
      </w:r>
    </w:p>
    <w:p w:rsidR="008C66B8" w:rsidRPr="009B6789" w:rsidP="008C66B8">
      <w:pPr>
        <w:pStyle w:val="Normal2"/>
        <w:tabs>
          <w:tab w:val="left" w:pos="2700"/>
          <w:tab w:val="left" w:pos="7200"/>
        </w:tabs>
        <w:spacing w:after="0" w:line="360" w:lineRule="auto"/>
        <w:ind w:left="1800"/>
        <w:rPr>
          <w:rStyle w:val="DefaultParagraphFont"/>
          <w:rFonts w:ascii="Times New Roman" w:eastAsia="Times New Roman" w:hAnsi="Times New Roman" w:cs="Tahoma"/>
          <w:color w:val="000000"/>
          <w:sz w:val="24"/>
          <w:szCs w:val="24"/>
        </w:rPr>
      </w:pPr>
      <w:r w:rsidRPr="009B6789">
        <w:rPr>
          <w:rStyle w:val="DefaultParagraphFont"/>
          <w:rFonts w:ascii="Times New Roman" w:eastAsia="Times New Roman" w:hAnsi="Times New Roman" w:cs="Tahoma"/>
          <w:color w:val="000000"/>
          <w:sz w:val="24"/>
          <w:szCs w:val="24"/>
        </w:rPr>
        <w:t>37</w:t>
      </w:r>
      <w:r w:rsidRPr="009B6789">
        <w:rPr>
          <w:rStyle w:val="DefaultParagraphFont"/>
          <w:rFonts w:ascii="Times New Roman" w:eastAsia="Times New Roman" w:hAnsi="Times New Roman" w:cs="Tahoma"/>
          <w:color w:val="000000"/>
          <w:sz w:val="24"/>
          <w:szCs w:val="24"/>
        </w:rPr>
        <w:t>0</w:t>
      </w:r>
      <w:r>
        <w:rPr>
          <w:rStyle w:val="DefaultParagraphFont"/>
          <w:rFonts w:ascii="Times New Roman" w:eastAsia="Times New Roman" w:hAnsi="Times New Roman" w:cs="Tahoma"/>
          <w:color w:val="000000"/>
          <w:sz w:val="24"/>
          <w:szCs w:val="24"/>
        </w:rPr>
        <w:t>.30</w:t>
      </w:r>
      <w:r w:rsidRPr="009B6789">
        <w:rPr>
          <w:rStyle w:val="DefaultParagraphFont"/>
          <w:rFonts w:ascii="Times New Roman" w:eastAsia="Times New Roman" w:hAnsi="Times New Roman" w:cs="Tahoma"/>
          <w:color w:val="000000"/>
          <w:sz w:val="24"/>
          <w:szCs w:val="24"/>
        </w:rPr>
        <w:tab/>
      </w:r>
      <w:r>
        <w:rPr>
          <w:rStyle w:val="DefaultParagraphFont"/>
          <w:rFonts w:ascii="Times New Roman" w:eastAsia="Times New Roman" w:hAnsi="Times New Roman" w:cs="Tahoma"/>
          <w:color w:val="000000"/>
          <w:sz w:val="24"/>
          <w:szCs w:val="24"/>
        </w:rPr>
        <w:t xml:space="preserve">Large </w:t>
      </w:r>
      <w:r w:rsidRPr="009B6789">
        <w:rPr>
          <w:rStyle w:val="DefaultParagraphFont"/>
          <w:rFonts w:ascii="Times New Roman" w:eastAsia="Times New Roman" w:hAnsi="Times New Roman" w:cs="Tahoma"/>
          <w:color w:val="000000"/>
          <w:sz w:val="24"/>
          <w:szCs w:val="24"/>
        </w:rPr>
        <w:t>Meters</w:t>
      </w:r>
      <w:r>
        <w:rPr>
          <w:rStyle w:val="DefaultParagraphFont"/>
          <w:rFonts w:ascii="Times New Roman" w:eastAsia="Times New Roman" w:hAnsi="Times New Roman" w:cs="Tahoma"/>
          <w:color w:val="000000"/>
          <w:sz w:val="24"/>
          <w:szCs w:val="24"/>
        </w:rPr>
        <w:t xml:space="preserve"> Installation – Bare Costs</w:t>
      </w:r>
      <w:r w:rsidRPr="009B6789">
        <w:rPr>
          <w:rStyle w:val="DefaultParagraphFont"/>
          <w:rFonts w:ascii="Times New Roman" w:eastAsia="Times New Roman" w:hAnsi="Times New Roman" w:cs="Tahoma"/>
          <w:color w:val="000000"/>
          <w:sz w:val="24"/>
          <w:szCs w:val="24"/>
        </w:rPr>
        <w:tab/>
        <w:t>5.05</w:t>
      </w:r>
    </w:p>
    <w:p w:rsidR="008C66B8" w:rsidP="008C66B8">
      <w:pPr>
        <w:pStyle w:val="Normal2"/>
        <w:tabs>
          <w:tab w:val="left" w:pos="2700"/>
          <w:tab w:val="left" w:pos="7200"/>
        </w:tabs>
        <w:spacing w:after="0" w:line="360" w:lineRule="auto"/>
        <w:ind w:left="1800"/>
        <w:rPr>
          <w:rStyle w:val="DefaultParagraphFont"/>
          <w:rFonts w:ascii="Times New Roman" w:eastAsia="Times New Roman" w:hAnsi="Times New Roman" w:cs="Tahoma"/>
          <w:color w:val="000000"/>
          <w:sz w:val="24"/>
          <w:szCs w:val="24"/>
        </w:rPr>
      </w:pPr>
      <w:r>
        <w:rPr>
          <w:rStyle w:val="DefaultParagraphFont"/>
          <w:rFonts w:ascii="Times New Roman" w:eastAsia="Times New Roman" w:hAnsi="Times New Roman" w:cs="Tahoma"/>
          <w:color w:val="000000"/>
          <w:sz w:val="24"/>
          <w:szCs w:val="24"/>
        </w:rPr>
        <w:t>370.35</w:t>
      </w:r>
      <w:r w:rsidRPr="009B6789">
        <w:rPr>
          <w:rStyle w:val="DefaultParagraphFont"/>
          <w:rFonts w:ascii="Times New Roman" w:eastAsia="Times New Roman" w:hAnsi="Times New Roman" w:cs="Tahoma"/>
          <w:color w:val="000000"/>
          <w:sz w:val="24"/>
          <w:szCs w:val="24"/>
        </w:rPr>
        <w:tab/>
      </w:r>
      <w:r>
        <w:rPr>
          <w:rStyle w:val="DefaultParagraphFont"/>
          <w:rFonts w:ascii="Times New Roman" w:eastAsia="Times New Roman" w:hAnsi="Times New Roman" w:cs="Tahoma"/>
          <w:color w:val="000000"/>
          <w:sz w:val="24"/>
          <w:szCs w:val="24"/>
        </w:rPr>
        <w:t xml:space="preserve">Large Meters – </w:t>
      </w:r>
      <w:r w:rsidRPr="009B6789">
        <w:rPr>
          <w:rStyle w:val="DefaultParagraphFont"/>
          <w:rFonts w:ascii="Times New Roman" w:eastAsia="Times New Roman" w:hAnsi="Times New Roman" w:cs="Tahoma"/>
          <w:color w:val="000000"/>
          <w:sz w:val="24"/>
          <w:szCs w:val="24"/>
        </w:rPr>
        <w:t>Installation</w:t>
      </w:r>
      <w:r>
        <w:rPr>
          <w:rStyle w:val="DefaultParagraphFont"/>
          <w:rFonts w:ascii="Times New Roman" w:eastAsia="Times New Roman" w:hAnsi="Times New Roman" w:cs="Tahoma"/>
          <w:color w:val="000000"/>
          <w:sz w:val="24"/>
          <w:szCs w:val="24"/>
        </w:rPr>
        <w:t xml:space="preserve"> Costs</w:t>
      </w:r>
      <w:r w:rsidRPr="009B6789">
        <w:rPr>
          <w:rStyle w:val="DefaultParagraphFont"/>
          <w:rFonts w:ascii="Times New Roman" w:eastAsia="Times New Roman" w:hAnsi="Times New Roman" w:cs="Tahoma"/>
          <w:color w:val="000000"/>
          <w:sz w:val="24"/>
          <w:szCs w:val="24"/>
        </w:rPr>
        <w:tab/>
        <w:t>5.05</w:t>
      </w:r>
    </w:p>
    <w:p w:rsidR="008C66B8" w:rsidRPr="00E03C80" w:rsidP="008C66B8">
      <w:pPr>
        <w:pStyle w:val="Normal2"/>
        <w:tabs>
          <w:tab w:val="left" w:pos="6840"/>
        </w:tabs>
        <w:spacing w:before="120" w:after="120" w:line="360" w:lineRule="auto"/>
        <w:ind w:left="720"/>
        <w:rPr>
          <w:rStyle w:val="DefaultParagraphFont"/>
          <w:rFonts w:ascii="Times New Roman" w:eastAsia="Times New Roman" w:hAnsi="Times New Roman" w:cs="Tahoma"/>
          <w:b/>
          <w:color w:val="000000"/>
          <w:sz w:val="24"/>
          <w:szCs w:val="24"/>
          <w:u w:val="single"/>
        </w:rPr>
      </w:pPr>
      <w:r>
        <w:rPr>
          <w:rStyle w:val="DefaultParagraphFont"/>
          <w:rFonts w:ascii="Times New Roman" w:eastAsia="Times New Roman" w:hAnsi="Times New Roman" w:cs="Tahoma"/>
          <w:b/>
          <w:color w:val="000000"/>
          <w:sz w:val="24"/>
          <w:szCs w:val="24"/>
          <w:u w:val="single"/>
        </w:rPr>
        <w:t>Intangible</w:t>
      </w:r>
      <w:r w:rsidRPr="00E03C80">
        <w:rPr>
          <w:rStyle w:val="DefaultParagraphFont"/>
          <w:rFonts w:ascii="Times New Roman" w:eastAsia="Times New Roman" w:hAnsi="Times New Roman" w:cs="Tahoma"/>
          <w:b/>
          <w:color w:val="000000"/>
          <w:sz w:val="24"/>
          <w:szCs w:val="24"/>
          <w:u w:val="single"/>
        </w:rPr>
        <w:t xml:space="preserve"> Plant</w:t>
      </w:r>
    </w:p>
    <w:p w:rsidR="008C66B8" w:rsidRPr="009E24C1" w:rsidP="008C66B8">
      <w:pPr>
        <w:pStyle w:val="Normal2"/>
        <w:tabs>
          <w:tab w:val="left" w:pos="2700"/>
          <w:tab w:val="left" w:pos="7200"/>
        </w:tabs>
        <w:spacing w:after="0" w:line="360" w:lineRule="auto"/>
        <w:ind w:left="1800"/>
        <w:rPr>
          <w:rStyle w:val="DefaultParagraphFont"/>
          <w:rFonts w:ascii="Times New Roman" w:eastAsia="Times New Roman" w:hAnsi="Times New Roman" w:cs="Tahoma"/>
          <w:color w:val="000000"/>
          <w:sz w:val="24"/>
          <w:szCs w:val="24"/>
        </w:rPr>
      </w:pPr>
      <w:r w:rsidRPr="009E24C1">
        <w:rPr>
          <w:rStyle w:val="DefaultParagraphFont"/>
          <w:rFonts w:ascii="Times New Roman" w:eastAsia="Times New Roman" w:hAnsi="Times New Roman" w:cs="Tahoma"/>
          <w:color w:val="000000"/>
          <w:sz w:val="24"/>
          <w:szCs w:val="24"/>
        </w:rPr>
        <w:t>302</w:t>
      </w:r>
      <w:r w:rsidRPr="009E24C1">
        <w:rPr>
          <w:rStyle w:val="DefaultParagraphFont"/>
          <w:rFonts w:ascii="Times New Roman" w:eastAsia="Times New Roman" w:hAnsi="Times New Roman" w:cs="Tahoma"/>
          <w:color w:val="000000"/>
          <w:sz w:val="24"/>
          <w:szCs w:val="24"/>
        </w:rPr>
        <w:tab/>
        <w:t>Franchises and Consents</w:t>
      </w:r>
      <w:r w:rsidRPr="009E24C1">
        <w:rPr>
          <w:rStyle w:val="DefaultParagraphFont"/>
          <w:rFonts w:ascii="Times New Roman" w:eastAsia="Times New Roman" w:hAnsi="Times New Roman" w:cs="Tahoma"/>
          <w:color w:val="000000"/>
          <w:sz w:val="24"/>
          <w:szCs w:val="24"/>
        </w:rPr>
        <w:tab/>
        <w:t>2.38</w:t>
      </w:r>
    </w:p>
    <w:p w:rsidR="008C66B8" w:rsidP="008C66B8">
      <w:pPr>
        <w:pStyle w:val="Normal2"/>
        <w:tabs>
          <w:tab w:val="left" w:pos="2700"/>
          <w:tab w:val="left" w:pos="7200"/>
        </w:tabs>
        <w:spacing w:after="0" w:line="360" w:lineRule="auto"/>
        <w:ind w:left="1800"/>
        <w:rPr>
          <w:rStyle w:val="DefaultParagraphFont"/>
          <w:rFonts w:ascii="Times New Roman" w:eastAsia="Times New Roman" w:hAnsi="Times New Roman" w:cs="Tahoma"/>
          <w:color w:val="000000"/>
          <w:sz w:val="24"/>
          <w:szCs w:val="24"/>
        </w:rPr>
      </w:pPr>
      <w:r w:rsidRPr="009E24C1">
        <w:rPr>
          <w:rStyle w:val="DefaultParagraphFont"/>
          <w:rFonts w:ascii="Times New Roman" w:eastAsia="Times New Roman" w:hAnsi="Times New Roman" w:cs="Tahoma"/>
          <w:color w:val="000000"/>
          <w:sz w:val="24"/>
          <w:szCs w:val="24"/>
        </w:rPr>
        <w:t>303</w:t>
      </w:r>
      <w:r w:rsidRPr="009E24C1">
        <w:rPr>
          <w:rStyle w:val="DefaultParagraphFont"/>
          <w:rFonts w:ascii="Times New Roman" w:eastAsia="Times New Roman" w:hAnsi="Times New Roman" w:cs="Tahoma"/>
          <w:color w:val="000000"/>
          <w:sz w:val="24"/>
          <w:szCs w:val="24"/>
        </w:rPr>
        <w:tab/>
        <w:t>Miscellaneous Intangible Assets</w:t>
      </w:r>
      <w:r w:rsidRPr="009E24C1">
        <w:rPr>
          <w:rStyle w:val="DefaultParagraphFont"/>
          <w:rFonts w:ascii="Times New Roman" w:eastAsia="Times New Roman" w:hAnsi="Times New Roman" w:cs="Tahoma"/>
          <w:color w:val="000000"/>
          <w:sz w:val="24"/>
          <w:szCs w:val="24"/>
        </w:rPr>
        <w:tab/>
        <w:t>14.29</w:t>
      </w:r>
    </w:p>
    <w:p w:rsidR="004C2F99" w:rsidRPr="009B6789" w:rsidP="004C2F99">
      <w:pPr>
        <w:pStyle w:val="Normal2"/>
        <w:tabs>
          <w:tab w:val="left" w:pos="2700"/>
          <w:tab w:val="left" w:pos="7200"/>
        </w:tabs>
        <w:spacing w:after="0" w:line="360" w:lineRule="auto"/>
        <w:ind w:left="1800"/>
        <w:rPr>
          <w:rStyle w:val="DefaultParagraphFont"/>
          <w:rFonts w:ascii="Times New Roman" w:eastAsia="Times New Roman" w:hAnsi="Times New Roman" w:cs="Tahoma"/>
          <w:color w:val="000000"/>
          <w:sz w:val="24"/>
          <w:szCs w:val="24"/>
        </w:rPr>
      </w:pPr>
    </w:p>
    <w:p w:rsidR="004C2F99" w:rsidRPr="00046966" w:rsidP="00BE013F">
      <w:pPr>
        <w:pStyle w:val="alphapara"/>
        <w:rPr>
          <w:rStyle w:val="DefaultParagraphFont"/>
        </w:rPr>
      </w:pPr>
      <w:r w:rsidRPr="00046966">
        <w:rPr>
          <w:rStyle w:val="DefaultParagraphFont"/>
        </w:rPr>
        <w:t>14.1.9.1.15</w:t>
      </w:r>
      <w:r w:rsidRPr="00046966">
        <w:rPr>
          <w:rStyle w:val="DefaultParagraphFont"/>
        </w:rPr>
        <w:tab/>
        <w:t xml:space="preserve">Distribution Plant shall equal the plant balance as </w:t>
      </w:r>
      <w:r w:rsidRPr="00046966">
        <w:rPr>
          <w:rStyle w:val="DefaultParagraphFont"/>
        </w:rPr>
        <w:t>recorded in FERC Account Nos. 360 – 374.</w:t>
      </w:r>
    </w:p>
    <w:p w:rsidR="004C2F99" w:rsidRPr="00046966" w:rsidP="00BE013F">
      <w:pPr>
        <w:pStyle w:val="alphapara"/>
        <w:rPr>
          <w:rStyle w:val="DefaultParagraphFont"/>
        </w:rPr>
      </w:pPr>
      <w:r w:rsidRPr="00046966">
        <w:rPr>
          <w:rStyle w:val="DefaultParagraphFont"/>
        </w:rPr>
        <w:t>14.1.9.1.16</w:t>
      </w:r>
      <w:r w:rsidRPr="00046966">
        <w:rPr>
          <w:rStyle w:val="DefaultParagraphFont"/>
        </w:rPr>
        <w:tab/>
        <w:t>Equity AFUDC Component of Depreciation Expense shall equal the activity recorded in FERC Account No. 419.1.</w:t>
      </w:r>
    </w:p>
    <w:p w:rsidR="004C2F99" w:rsidRPr="00046966" w:rsidP="00BE013F">
      <w:pPr>
        <w:pStyle w:val="alphapara"/>
        <w:rPr>
          <w:rStyle w:val="DefaultParagraphFont"/>
        </w:rPr>
      </w:pPr>
      <w:r w:rsidRPr="00046966">
        <w:rPr>
          <w:rStyle w:val="DefaultParagraphFont"/>
        </w:rPr>
        <w:t>14.1.9.1.17</w:t>
      </w:r>
      <w:r w:rsidRPr="00046966">
        <w:rPr>
          <w:rStyle w:val="DefaultParagraphFont"/>
        </w:rPr>
        <w:tab/>
        <w:t>Electric Environmental Remediation Expense shall be the environmental remediation e</w:t>
      </w:r>
      <w:r w:rsidRPr="00046966">
        <w:rPr>
          <w:rStyle w:val="DefaultParagraphFont"/>
        </w:rPr>
        <w:t xml:space="preserve">xpense as recorded in </w:t>
      </w:r>
      <w:r>
        <w:rPr>
          <w:rStyle w:val="DefaultParagraphFont"/>
        </w:rPr>
        <w:t xml:space="preserve">FERC </w:t>
      </w:r>
      <w:r w:rsidRPr="00046966">
        <w:rPr>
          <w:rStyle w:val="DefaultParagraphFont"/>
        </w:rPr>
        <w:t>Account 930.2.</w:t>
      </w:r>
    </w:p>
    <w:p w:rsidR="004C2F99" w:rsidRPr="00046966" w:rsidP="00BE013F">
      <w:pPr>
        <w:pStyle w:val="alphapara"/>
        <w:rPr>
          <w:rStyle w:val="DefaultParagraphFont"/>
        </w:rPr>
      </w:pPr>
      <w:r w:rsidRPr="00046966">
        <w:rPr>
          <w:rStyle w:val="DefaultParagraphFont"/>
        </w:rPr>
        <w:t>14.1.9.1.18</w:t>
      </w:r>
      <w:r w:rsidRPr="00046966">
        <w:rPr>
          <w:rStyle w:val="DefaultParagraphFont"/>
        </w:rPr>
        <w:tab/>
        <w:t>Electric General Plant shall equal the plant balance recorded in FERC Account Nos. 389-399.  Electric General Plant shall be defined as the general plant associated with NMPC’s electric function.</w:t>
      </w:r>
    </w:p>
    <w:p w:rsidR="004C2F99" w:rsidRPr="00046966" w:rsidP="00BE013F">
      <w:pPr>
        <w:pStyle w:val="alphapara"/>
        <w:rPr>
          <w:rStyle w:val="DefaultParagraphFont"/>
        </w:rPr>
      </w:pPr>
      <w:r w:rsidRPr="00046966">
        <w:rPr>
          <w:rStyle w:val="DefaultParagraphFont"/>
        </w:rPr>
        <w:t>14.1.9</w:t>
      </w:r>
      <w:r w:rsidRPr="00046966">
        <w:rPr>
          <w:rStyle w:val="DefaultParagraphFont"/>
        </w:rPr>
        <w:t>.1.19</w:t>
      </w:r>
      <w:r w:rsidRPr="00046966">
        <w:rPr>
          <w:rStyle w:val="DefaultParagraphFont"/>
        </w:rPr>
        <w:tab/>
        <w:t>Electric General Plant Depreciation Expense shall equal general plant depreciation expenses as recorded in FERC Account No. 403</w:t>
      </w:r>
      <w:r>
        <w:rPr>
          <w:rStyle w:val="DefaultParagraphFont"/>
        </w:rPr>
        <w:t>, 404 and 405</w:t>
      </w:r>
      <w:r w:rsidRPr="00046966">
        <w:rPr>
          <w:rStyle w:val="DefaultParagraphFont"/>
        </w:rPr>
        <w:t xml:space="preserve"> associated with Electric General Plant.</w:t>
      </w:r>
    </w:p>
    <w:p w:rsidR="004C2F99" w:rsidRPr="00046966" w:rsidP="00BE013F">
      <w:pPr>
        <w:pStyle w:val="alphapara"/>
        <w:rPr>
          <w:rStyle w:val="DefaultParagraphFont"/>
        </w:rPr>
      </w:pPr>
      <w:r w:rsidRPr="00046966">
        <w:rPr>
          <w:rStyle w:val="DefaultParagraphFont"/>
        </w:rPr>
        <w:t>14.1.9.1.20</w:t>
      </w:r>
      <w:r w:rsidRPr="00046966">
        <w:rPr>
          <w:rStyle w:val="DefaultParagraphFont"/>
        </w:rPr>
        <w:tab/>
        <w:t>Electric General Plant Depreciation Reserve shall equal t</w:t>
      </w:r>
      <w:r w:rsidRPr="00046966">
        <w:rPr>
          <w:rStyle w:val="DefaultParagraphFont"/>
        </w:rPr>
        <w:t>he general plant depreciation reserve balance as recorded in FERC Account No. 108 associated with Electric General Plant.</w:t>
      </w:r>
    </w:p>
    <w:p w:rsidR="004C2F99" w:rsidRPr="00046966" w:rsidP="00BE013F">
      <w:pPr>
        <w:pStyle w:val="alphapara"/>
        <w:rPr>
          <w:rStyle w:val="DefaultParagraphFont"/>
        </w:rPr>
      </w:pPr>
      <w:r w:rsidRPr="00046966">
        <w:rPr>
          <w:rStyle w:val="DefaultParagraphFont"/>
        </w:rPr>
        <w:t>14.1.9.1.21</w:t>
      </w:r>
      <w:r w:rsidRPr="00046966">
        <w:rPr>
          <w:rStyle w:val="DefaultParagraphFont"/>
        </w:rPr>
        <w:tab/>
        <w:t>Electric Property Insurance shall equal property insurance recorded in FERC Account No. 924.</w:t>
      </w:r>
    </w:p>
    <w:p w:rsidR="004C2F99" w:rsidRPr="00046966" w:rsidP="00BE013F">
      <w:pPr>
        <w:pStyle w:val="alphapara"/>
        <w:rPr>
          <w:rStyle w:val="DefaultParagraphFont"/>
        </w:rPr>
      </w:pPr>
      <w:r w:rsidRPr="00046966">
        <w:rPr>
          <w:rStyle w:val="DefaultParagraphFont"/>
        </w:rPr>
        <w:t>14.1.9.1.22</w:t>
      </w:r>
      <w:r w:rsidRPr="00046966">
        <w:rPr>
          <w:rStyle w:val="DefaultParagraphFont"/>
        </w:rPr>
        <w:tab/>
        <w:t>Electric Research</w:t>
      </w:r>
      <w:r w:rsidRPr="00046966">
        <w:rPr>
          <w:rStyle w:val="DefaultParagraphFont"/>
        </w:rPr>
        <w:t xml:space="preserve"> and Development Expense shall equal research and development expenses as recorded in </w:t>
      </w:r>
      <w:r>
        <w:rPr>
          <w:rStyle w:val="DefaultParagraphFont"/>
        </w:rPr>
        <w:t xml:space="preserve">FERC </w:t>
      </w:r>
      <w:r w:rsidRPr="00046966">
        <w:rPr>
          <w:rStyle w:val="DefaultParagraphFont"/>
        </w:rPr>
        <w:t>Account No. 930.2.</w:t>
      </w:r>
    </w:p>
    <w:p w:rsidR="004C2F99" w:rsidRPr="00046966" w:rsidP="00BE013F">
      <w:pPr>
        <w:pStyle w:val="alphapara"/>
        <w:rPr>
          <w:rStyle w:val="DefaultParagraphFont"/>
        </w:rPr>
      </w:pPr>
      <w:r w:rsidRPr="00046966">
        <w:rPr>
          <w:rStyle w:val="DefaultParagraphFont"/>
        </w:rPr>
        <w:t>14.1.9.1.23</w:t>
      </w:r>
      <w:r w:rsidRPr="00046966">
        <w:rPr>
          <w:rStyle w:val="DefaultParagraphFont"/>
        </w:rPr>
        <w:tab/>
        <w:t xml:space="preserve">Gain on Reacquired Debt shall equal the balance as recorded in FERC Account No. 257. </w:t>
      </w:r>
    </w:p>
    <w:p w:rsidR="004C2F99" w:rsidRPr="00046966" w:rsidP="00BE013F">
      <w:pPr>
        <w:pStyle w:val="alphapara"/>
        <w:rPr>
          <w:rStyle w:val="DefaultParagraphFont"/>
        </w:rPr>
      </w:pPr>
      <w:r w:rsidRPr="00046966">
        <w:rPr>
          <w:rStyle w:val="DefaultParagraphFont"/>
        </w:rPr>
        <w:t>14.1.9.1.24</w:t>
      </w:r>
      <w:r w:rsidRPr="00046966">
        <w:rPr>
          <w:rStyle w:val="DefaultParagraphFont"/>
        </w:rPr>
        <w:tab/>
        <w:t>Gross Electric Plant shall equal Tot</w:t>
      </w:r>
      <w:r w:rsidRPr="00046966">
        <w:rPr>
          <w:rStyle w:val="DefaultParagraphFont"/>
        </w:rPr>
        <w:t>al Electric Plant plus an allocation of Common Plant determined by multiplying Common Plant by the Electric Wages and Salaries Allocation Factor.</w:t>
      </w:r>
    </w:p>
    <w:p w:rsidR="004C2F99" w:rsidRPr="00046966" w:rsidP="00BE013F">
      <w:pPr>
        <w:pStyle w:val="alphapara"/>
        <w:rPr>
          <w:rStyle w:val="DefaultParagraphFont"/>
        </w:rPr>
      </w:pPr>
      <w:r w:rsidRPr="00046966">
        <w:rPr>
          <w:rStyle w:val="DefaultParagraphFont"/>
        </w:rPr>
        <w:t>14.1.9.1.25</w:t>
      </w:r>
      <w:r w:rsidRPr="00046966">
        <w:rPr>
          <w:rStyle w:val="DefaultParagraphFont"/>
        </w:rPr>
        <w:tab/>
        <w:t>Gross Plant (Gas &amp; Electric) shall equal Total Gas Plant plus Total Electric Plant plus Total Comm</w:t>
      </w:r>
      <w:r w:rsidRPr="00046966">
        <w:rPr>
          <w:rStyle w:val="DefaultParagraphFont"/>
        </w:rPr>
        <w:t xml:space="preserve">on Plant.  </w:t>
      </w:r>
    </w:p>
    <w:p w:rsidR="004C2F99" w:rsidRPr="00046966" w:rsidP="00BE013F">
      <w:pPr>
        <w:pStyle w:val="alphapara"/>
        <w:rPr>
          <w:rStyle w:val="DefaultParagraphFont"/>
        </w:rPr>
      </w:pPr>
      <w:r w:rsidRPr="00046966">
        <w:rPr>
          <w:rStyle w:val="DefaultParagraphFont"/>
        </w:rPr>
        <w:t>14.1.9.1.26</w:t>
      </w:r>
      <w:r w:rsidRPr="00046966">
        <w:rPr>
          <w:rStyle w:val="DefaultParagraphFont"/>
        </w:rPr>
        <w:tab/>
        <w:t>Gross Transmission Investment shall equal the total of Transmission Plant in Service, Transmission Related Electric General Plant, Transmission Related Common Plant and Transmission Related Intangible Plant.</w:t>
      </w:r>
    </w:p>
    <w:p w:rsidR="004C2F99" w:rsidRPr="00046966" w:rsidP="00BE013F">
      <w:pPr>
        <w:pStyle w:val="alphapara"/>
        <w:rPr>
          <w:rStyle w:val="DefaultParagraphFont"/>
        </w:rPr>
      </w:pPr>
      <w:r w:rsidRPr="00046966">
        <w:rPr>
          <w:rStyle w:val="DefaultParagraphFont"/>
        </w:rPr>
        <w:t>14.1.9.1.27</w:t>
      </w:r>
      <w:r w:rsidRPr="00046966">
        <w:rPr>
          <w:rStyle w:val="DefaultParagraphFont"/>
        </w:rPr>
        <w:tab/>
        <w:t>Intangible E</w:t>
      </w:r>
      <w:r w:rsidRPr="00046966">
        <w:rPr>
          <w:rStyle w:val="DefaultParagraphFont"/>
        </w:rPr>
        <w:t>lectric Plant shall equal the balance of plant recorded in FERC Account Nos. 301-303.  Intangible Electric Plant shall be defined as the intangible plant associated with NMPC’s electric functions.</w:t>
      </w:r>
    </w:p>
    <w:p w:rsidR="004C2F99" w:rsidRPr="00046966" w:rsidP="00BE013F">
      <w:pPr>
        <w:pStyle w:val="alphapara"/>
        <w:rPr>
          <w:rStyle w:val="DefaultParagraphFont"/>
        </w:rPr>
      </w:pPr>
      <w:r w:rsidRPr="00046966">
        <w:rPr>
          <w:rStyle w:val="DefaultParagraphFont"/>
        </w:rPr>
        <w:t>14.1.9.1.28</w:t>
      </w:r>
      <w:r w:rsidRPr="00046966">
        <w:rPr>
          <w:rStyle w:val="DefaultParagraphFont"/>
        </w:rPr>
        <w:tab/>
        <w:t xml:space="preserve">Intangible Electric Plant Depreciation Expense </w:t>
      </w:r>
      <w:r w:rsidRPr="00046966">
        <w:rPr>
          <w:rStyle w:val="DefaultParagraphFont"/>
        </w:rPr>
        <w:t>shall equal the intangible electric plant depreciation expenses as recorded in FERC Account No. 40</w:t>
      </w:r>
      <w:r>
        <w:rPr>
          <w:rStyle w:val="DefaultParagraphFont"/>
        </w:rPr>
        <w:t>3, 404 and 405</w:t>
      </w:r>
      <w:r w:rsidRPr="00046966">
        <w:rPr>
          <w:rStyle w:val="DefaultParagraphFont"/>
        </w:rPr>
        <w:t xml:space="preserve"> associated with Intangible Electric Plant.</w:t>
      </w:r>
    </w:p>
    <w:p w:rsidR="004C2F99" w:rsidRPr="00046966" w:rsidP="00BE013F">
      <w:pPr>
        <w:pStyle w:val="alphapara"/>
        <w:rPr>
          <w:rStyle w:val="DefaultParagraphFont"/>
        </w:rPr>
      </w:pPr>
      <w:r w:rsidRPr="00046966">
        <w:rPr>
          <w:rStyle w:val="DefaultParagraphFont"/>
        </w:rPr>
        <w:t>14.1.9.1.29</w:t>
      </w:r>
      <w:r w:rsidRPr="00046966">
        <w:rPr>
          <w:rStyle w:val="DefaultParagraphFont"/>
        </w:rPr>
        <w:tab/>
        <w:t>Intangible Electric Plant Depreciation Reserve shall equal the intangible plant deprecia</w:t>
      </w:r>
      <w:r w:rsidRPr="00046966">
        <w:rPr>
          <w:rStyle w:val="DefaultParagraphFont"/>
        </w:rPr>
        <w:t>tion reserve balance as recorded in FERC Account No. 108 associated with</w:t>
      </w:r>
      <w:r>
        <w:rPr>
          <w:rStyle w:val="DefaultParagraphFont"/>
          <w:rFonts w:cs="Tahoma"/>
          <w:color w:val="000000"/>
        </w:rPr>
        <w:t xml:space="preserve"> </w:t>
      </w:r>
      <w:r w:rsidRPr="00046966">
        <w:rPr>
          <w:rStyle w:val="DefaultParagraphFont"/>
        </w:rPr>
        <w:t>Intangible Electric Plant.</w:t>
      </w:r>
    </w:p>
    <w:p w:rsidR="004C2F99" w:rsidRPr="00046966" w:rsidP="00BE013F">
      <w:pPr>
        <w:pStyle w:val="alphapara"/>
        <w:rPr>
          <w:rStyle w:val="DefaultParagraphFont"/>
        </w:rPr>
      </w:pPr>
      <w:r w:rsidRPr="00046966">
        <w:rPr>
          <w:rStyle w:val="DefaultParagraphFont"/>
        </w:rPr>
        <w:t>14.1.9.1.30</w:t>
      </w:r>
      <w:r w:rsidRPr="00046966">
        <w:rPr>
          <w:rStyle w:val="DefaultParagraphFont"/>
        </w:rPr>
        <w:tab/>
        <w:t>Loss on Reacquired Debt shall equal the loss on reacquired debt as recorded in FERC Account No. 189.</w:t>
      </w:r>
    </w:p>
    <w:p w:rsidR="004C2F99" w:rsidRPr="00046966" w:rsidP="00BE013F">
      <w:pPr>
        <w:pStyle w:val="alphapara"/>
        <w:rPr>
          <w:rStyle w:val="DefaultParagraphFont"/>
        </w:rPr>
      </w:pPr>
      <w:r w:rsidRPr="00046966">
        <w:rPr>
          <w:rStyle w:val="DefaultParagraphFont"/>
        </w:rPr>
        <w:t>14.1.9.1.31</w:t>
      </w:r>
      <w:r w:rsidRPr="00046966">
        <w:rPr>
          <w:rStyle w:val="DefaultParagraphFont"/>
        </w:rPr>
        <w:tab/>
        <w:t>Materials and Supplies shall eq</w:t>
      </w:r>
      <w:r w:rsidRPr="00046966">
        <w:rPr>
          <w:rStyle w:val="DefaultParagraphFont"/>
        </w:rPr>
        <w:t>ual materials and supplies balance as recorded in FERC Account No. 154 per 18 C.F.R. Parts 101 (Electric) and 201 (Gas).</w:t>
      </w:r>
    </w:p>
    <w:p w:rsidR="004C2F99" w:rsidRPr="00046966" w:rsidP="00BE013F">
      <w:pPr>
        <w:pStyle w:val="alphapara"/>
        <w:rPr>
          <w:rStyle w:val="DefaultParagraphFont"/>
        </w:rPr>
      </w:pPr>
      <w:r w:rsidRPr="00046966">
        <w:rPr>
          <w:rStyle w:val="DefaultParagraphFont"/>
        </w:rPr>
        <w:t>14.1.9.1.32</w:t>
      </w:r>
      <w:r w:rsidRPr="00046966">
        <w:rPr>
          <w:rStyle w:val="DefaultParagraphFont"/>
        </w:rPr>
        <w:tab/>
        <w:t xml:space="preserve">Payroll Taxes shall equal the electric payroll tax expenses related to FICA and federal and state unemployment as recorded </w:t>
      </w:r>
      <w:r w:rsidRPr="00046966">
        <w:rPr>
          <w:rStyle w:val="DefaultParagraphFont"/>
        </w:rPr>
        <w:t xml:space="preserve">in </w:t>
      </w:r>
      <w:r>
        <w:rPr>
          <w:rStyle w:val="DefaultParagraphFont"/>
        </w:rPr>
        <w:t>FERC Account 408.1.</w:t>
      </w:r>
    </w:p>
    <w:p w:rsidR="004C2F99" w:rsidRPr="00046966" w:rsidP="00BE013F">
      <w:pPr>
        <w:pStyle w:val="alphapara"/>
        <w:rPr>
          <w:rStyle w:val="DefaultParagraphFont"/>
        </w:rPr>
      </w:pPr>
      <w:r w:rsidRPr="00046966">
        <w:rPr>
          <w:rStyle w:val="DefaultParagraphFont"/>
        </w:rPr>
        <w:t>14.1.9.1.33</w:t>
      </w:r>
      <w:r w:rsidRPr="00046966">
        <w:rPr>
          <w:rStyle w:val="DefaultParagraphFont"/>
        </w:rPr>
        <w:tab/>
        <w:t>Plant Held for Future Use shall equal the balance as recorded in FERC Account No. 105 for transmission uses within 5 years.</w:t>
      </w:r>
    </w:p>
    <w:p w:rsidR="004C2F99" w:rsidRPr="00046966" w:rsidP="00BE013F">
      <w:pPr>
        <w:pStyle w:val="alphapara"/>
        <w:rPr>
          <w:rStyle w:val="DefaultParagraphFont"/>
        </w:rPr>
      </w:pPr>
      <w:r w:rsidRPr="00046966">
        <w:rPr>
          <w:rStyle w:val="DefaultParagraphFont"/>
        </w:rPr>
        <w:t>14.1.9.1.34</w:t>
      </w:r>
      <w:r w:rsidRPr="00046966">
        <w:rPr>
          <w:rStyle w:val="DefaultParagraphFont"/>
        </w:rPr>
        <w:tab/>
        <w:t>Prepayments shall equal prepayment balance as recorded in FERC Account No. 165 per 18</w:t>
      </w:r>
      <w:r w:rsidRPr="00046966">
        <w:rPr>
          <w:rStyle w:val="DefaultParagraphFont"/>
        </w:rPr>
        <w:t xml:space="preserve"> C.F.R. Parts 101 (Electric) and 201 (Gas) less prepaid state and Federal income taxes.</w:t>
      </w:r>
    </w:p>
    <w:p w:rsidR="004C2F99" w:rsidRPr="00046966" w:rsidP="00BE013F">
      <w:pPr>
        <w:pStyle w:val="alphapara"/>
        <w:rPr>
          <w:rStyle w:val="DefaultParagraphFont"/>
        </w:rPr>
      </w:pPr>
      <w:r w:rsidRPr="00046966">
        <w:rPr>
          <w:rStyle w:val="DefaultParagraphFont"/>
        </w:rPr>
        <w:t>14.1.9.1.35</w:t>
      </w:r>
      <w:r w:rsidRPr="00046966">
        <w:rPr>
          <w:rStyle w:val="DefaultParagraphFont"/>
        </w:rPr>
        <w:tab/>
        <w:t xml:space="preserve">Real Estate Tax Expenses shall equal electric real estate tax expense as recorded in </w:t>
      </w:r>
      <w:r>
        <w:rPr>
          <w:rStyle w:val="DefaultParagraphFont"/>
        </w:rPr>
        <w:t>FERC Account 408.1.</w:t>
      </w:r>
    </w:p>
    <w:p w:rsidR="004C2F99" w:rsidRPr="00046966" w:rsidP="00BE013F">
      <w:pPr>
        <w:pStyle w:val="alphapara"/>
        <w:rPr>
          <w:rStyle w:val="DefaultParagraphFont"/>
        </w:rPr>
      </w:pPr>
      <w:r w:rsidRPr="00046966">
        <w:rPr>
          <w:rStyle w:val="DefaultParagraphFont"/>
        </w:rPr>
        <w:t>14.1.9.1.36</w:t>
      </w:r>
      <w:r w:rsidRPr="00046966">
        <w:rPr>
          <w:rStyle w:val="DefaultParagraphFont"/>
        </w:rPr>
        <w:tab/>
        <w:t>Regulatory Assets and Liabilities shall</w:t>
      </w:r>
      <w:r w:rsidRPr="00046966">
        <w:rPr>
          <w:rStyle w:val="DefaultParagraphFont"/>
        </w:rPr>
        <w:t xml:space="preserve"> equal state and federal regulatory asset balances in FERC Account Nos. 182.3 and 254, assets and liabilities solely related to FAS109, and excess AFUDC.</w:t>
      </w:r>
    </w:p>
    <w:p w:rsidR="004C2F99" w:rsidRPr="00046966" w:rsidP="00BE013F">
      <w:pPr>
        <w:pStyle w:val="alphapara"/>
        <w:rPr>
          <w:rStyle w:val="DefaultParagraphFont"/>
        </w:rPr>
      </w:pPr>
      <w:r w:rsidRPr="00046966">
        <w:rPr>
          <w:rStyle w:val="DefaultParagraphFont"/>
        </w:rPr>
        <w:t>14.1.9.1.37</w:t>
      </w:r>
      <w:r w:rsidRPr="00046966">
        <w:rPr>
          <w:rStyle w:val="DefaultParagraphFont"/>
        </w:rPr>
        <w:tab/>
        <w:t>Total Accumulated Deferred Income Taxes shall equal the sum of deferred tax balances recor</w:t>
      </w:r>
      <w:r w:rsidRPr="00046966">
        <w:rPr>
          <w:rStyle w:val="DefaultParagraphFont"/>
        </w:rPr>
        <w:t>ded in FERC Account Nos. 281 - 283 plus accumulated deferred investment tax credits as reflected in FERC Account No. 255, minus the deferred tax balance in FERC Account No. 190.  Total Accumulated Deferred Income Taxes shall exclude the specifically identi</w:t>
      </w:r>
      <w:r w:rsidRPr="00046966">
        <w:rPr>
          <w:rStyle w:val="DefaultParagraphFont"/>
        </w:rPr>
        <w:t xml:space="preserve">fied generation-related stranded cost deferred taxes. </w:t>
      </w:r>
    </w:p>
    <w:p w:rsidR="004C2F99" w:rsidRPr="00046966" w:rsidP="00BE013F">
      <w:pPr>
        <w:pStyle w:val="alphapara"/>
        <w:rPr>
          <w:rStyle w:val="DefaultParagraphFont"/>
        </w:rPr>
      </w:pPr>
      <w:r w:rsidRPr="00046966">
        <w:rPr>
          <w:rStyle w:val="DefaultParagraphFont"/>
        </w:rPr>
        <w:t>14.1.9.1.38</w:t>
      </w:r>
      <w:r w:rsidRPr="00046966">
        <w:rPr>
          <w:rStyle w:val="DefaultParagraphFont"/>
        </w:rPr>
        <w:tab/>
        <w:t>Total Electric Plant shall equal the sum of Transmission Plant, Distribution Plant, Electric General Plant and Intangible Electric Plant.</w:t>
      </w:r>
    </w:p>
    <w:p w:rsidR="004C2F99" w:rsidRPr="00046966" w:rsidP="00BE013F">
      <w:pPr>
        <w:pStyle w:val="alphapara"/>
        <w:rPr>
          <w:rStyle w:val="DefaultParagraphFont"/>
        </w:rPr>
      </w:pPr>
      <w:r w:rsidRPr="00046966">
        <w:rPr>
          <w:rStyle w:val="DefaultParagraphFont"/>
        </w:rPr>
        <w:t>14.1.9.1.39</w:t>
      </w:r>
      <w:r w:rsidRPr="00046966">
        <w:rPr>
          <w:rStyle w:val="DefaultParagraphFont"/>
        </w:rPr>
        <w:tab/>
        <w:t>Total Gas Plant shall equal the plant b</w:t>
      </w:r>
      <w:r w:rsidRPr="00046966">
        <w:rPr>
          <w:rStyle w:val="DefaultParagraphFont"/>
        </w:rPr>
        <w:t>alance recorded in 18 C.F.R. Part 201, FERC Account Nos. 301-399.  Total Gas Plant shall exclude Common Plant.</w:t>
      </w:r>
    </w:p>
    <w:p w:rsidR="004C2F99" w:rsidRPr="00046966" w:rsidP="00BE013F">
      <w:pPr>
        <w:pStyle w:val="alphapara"/>
        <w:rPr>
          <w:rStyle w:val="DefaultParagraphFont"/>
        </w:rPr>
      </w:pPr>
      <w:r w:rsidRPr="00046966">
        <w:rPr>
          <w:rStyle w:val="DefaultParagraphFont"/>
        </w:rPr>
        <w:t>14.1.9.1.40</w:t>
      </w:r>
      <w:r w:rsidRPr="00046966">
        <w:rPr>
          <w:rStyle w:val="DefaultParagraphFont"/>
        </w:rPr>
        <w:tab/>
        <w:t xml:space="preserve">Transmission Depreciation Reserve shall equal electric transmission plant related depreciation reserve balance as recorded in FERC </w:t>
      </w:r>
      <w:r w:rsidRPr="00046966">
        <w:rPr>
          <w:rStyle w:val="DefaultParagraphFont"/>
        </w:rPr>
        <w:t>Account No. 108, plus Transmission Related General Plant Accumulated Depreciation, Transmission Related Amortization of Other Utility Plant, and Common Plant Accumulated Depreciation associated with Gross Electric Plant.</w:t>
      </w:r>
    </w:p>
    <w:p w:rsidR="004C2F99" w:rsidRPr="00046966" w:rsidP="00BE013F">
      <w:pPr>
        <w:pStyle w:val="alphapara"/>
        <w:rPr>
          <w:rStyle w:val="DefaultParagraphFont"/>
        </w:rPr>
      </w:pPr>
      <w:r w:rsidRPr="00046966">
        <w:rPr>
          <w:rStyle w:val="DefaultParagraphFont"/>
        </w:rPr>
        <w:t>14.1.9.1.41</w:t>
      </w:r>
      <w:r w:rsidRPr="00046966">
        <w:rPr>
          <w:rStyle w:val="DefaultParagraphFont"/>
        </w:rPr>
        <w:tab/>
        <w:t xml:space="preserve">Transmission Operation </w:t>
      </w:r>
      <w:r w:rsidRPr="00046966">
        <w:rPr>
          <w:rStyle w:val="DefaultParagraphFont"/>
        </w:rPr>
        <w:t>and Maintenance Expense shall equal the sum of electric expenses as recorded in FERC Account Nos. 560</w:t>
      </w:r>
      <w:r>
        <w:rPr>
          <w:rStyle w:val="DefaultParagraphFont"/>
        </w:rPr>
        <w:t xml:space="preserve"> and</w:t>
      </w:r>
      <w:r w:rsidRPr="00046966">
        <w:rPr>
          <w:rStyle w:val="DefaultParagraphFont"/>
        </w:rPr>
        <w:t xml:space="preserve"> 562-574</w:t>
      </w:r>
      <w:r>
        <w:rPr>
          <w:rStyle w:val="DefaultParagraphFont"/>
        </w:rPr>
        <w:t xml:space="preserve"> which shall include Transmission Support Payments, but shall exclude </w:t>
      </w:r>
      <w:r w:rsidRPr="00175663">
        <w:rPr>
          <w:rStyle w:val="DefaultParagraphFont"/>
        </w:rPr>
        <w:t xml:space="preserve">expenses incurred pursuant to agreements entered into with generators or </w:t>
      </w:r>
      <w:r w:rsidRPr="00175663">
        <w:rPr>
          <w:rStyle w:val="DefaultParagraphFont"/>
        </w:rPr>
        <w:t>other similar resources for the purpose of supporting transmission reliability</w:t>
      </w:r>
      <w:r>
        <w:rPr>
          <w:rStyle w:val="DefaultParagraphFont"/>
        </w:rPr>
        <w:t xml:space="preserve"> that do not qualify a</w:t>
      </w:r>
      <w:r>
        <w:rPr>
          <w:rStyle w:val="DefaultParagraphFont"/>
        </w:rPr>
        <w:t>s Transmission Support Payments</w:t>
      </w:r>
      <w:r w:rsidRPr="00046966">
        <w:rPr>
          <w:rStyle w:val="DefaultParagraphFont"/>
        </w:rPr>
        <w:t>.</w:t>
      </w:r>
    </w:p>
    <w:p w:rsidR="004C2F99" w:rsidRPr="00046966" w:rsidP="00BE013F">
      <w:pPr>
        <w:pStyle w:val="alphapara"/>
        <w:rPr>
          <w:rStyle w:val="DefaultParagraphFont"/>
        </w:rPr>
      </w:pPr>
      <w:r w:rsidRPr="00046966">
        <w:rPr>
          <w:rStyle w:val="DefaultParagraphFont"/>
        </w:rPr>
        <w:t>14.1.9.1.42</w:t>
      </w:r>
      <w:r w:rsidRPr="00046966">
        <w:rPr>
          <w:rStyle w:val="DefaultParagraphFont"/>
        </w:rPr>
        <w:tab/>
        <w:t>Transmission Plant shall equal the gross plant balance as recorded in FERC Account Nos. 350-359.</w:t>
      </w:r>
    </w:p>
    <w:p w:rsidR="004C2F99" w:rsidRPr="00046966" w:rsidP="00BE013F">
      <w:pPr>
        <w:pStyle w:val="alphapara"/>
        <w:rPr>
          <w:rStyle w:val="DefaultParagraphFont"/>
        </w:rPr>
      </w:pPr>
      <w:r w:rsidRPr="00046966">
        <w:rPr>
          <w:rStyle w:val="DefaultParagraphFont"/>
        </w:rPr>
        <w:t>14.1.9.1.43</w:t>
      </w:r>
      <w:r w:rsidRPr="00046966">
        <w:rPr>
          <w:rStyle w:val="DefaultParagraphFont"/>
        </w:rPr>
        <w:tab/>
        <w:t>Tr</w:t>
      </w:r>
      <w:r w:rsidRPr="00046966">
        <w:rPr>
          <w:rStyle w:val="DefaultParagraphFont"/>
        </w:rPr>
        <w:t xml:space="preserve">ansmission Related Bad Debt Expense shall equal Bad Debt Expense as reported in </w:t>
      </w:r>
      <w:r>
        <w:rPr>
          <w:rStyle w:val="DefaultParagraphFont"/>
        </w:rPr>
        <w:t xml:space="preserve">FERC </w:t>
      </w:r>
      <w:r w:rsidRPr="00046966">
        <w:rPr>
          <w:rStyle w:val="DefaultParagraphFont"/>
        </w:rPr>
        <w:t>Account 904 related to NMPC’s wholesale transmission billing.</w:t>
      </w:r>
    </w:p>
    <w:p w:rsidR="004C2F99" w:rsidRPr="00046966" w:rsidP="00BE013F">
      <w:pPr>
        <w:pStyle w:val="alphapara"/>
        <w:rPr>
          <w:rStyle w:val="DefaultParagraphFont"/>
        </w:rPr>
      </w:pPr>
      <w:r w:rsidRPr="00046966">
        <w:rPr>
          <w:rStyle w:val="DefaultParagraphFont"/>
        </w:rPr>
        <w:t>14.1.9.1.44</w:t>
      </w:r>
      <w:r w:rsidRPr="00046966">
        <w:rPr>
          <w:rStyle w:val="DefaultParagraphFont"/>
        </w:rPr>
        <w:tab/>
        <w:t>Unamortized Discount on Long-Term Debt shall equal the balance in FERC Account No. 226.</w:t>
      </w:r>
    </w:p>
    <w:p w:rsidR="004C2F99" w:rsidRPr="00046966" w:rsidP="00BE013F">
      <w:pPr>
        <w:pStyle w:val="alphapara"/>
        <w:rPr>
          <w:rStyle w:val="DefaultParagraphFont"/>
        </w:rPr>
      </w:pPr>
      <w:r w:rsidRPr="00046966">
        <w:rPr>
          <w:rStyle w:val="DefaultParagraphFont"/>
        </w:rPr>
        <w:t>14.1.9.1.</w:t>
      </w:r>
      <w:r w:rsidRPr="00046966">
        <w:rPr>
          <w:rStyle w:val="DefaultParagraphFont"/>
        </w:rPr>
        <w:t>45</w:t>
      </w:r>
      <w:r w:rsidRPr="00046966">
        <w:rPr>
          <w:rStyle w:val="DefaultParagraphFont"/>
        </w:rPr>
        <w:tab/>
        <w:t>Wholesale Metering Investment shall equal the gross plant investment associated with any Revenue or Remote Terminal Unit (“RTU”) meters and associated equipment connected to an internal or external tie at voltages equal to or greater than 23 kV.  The gr</w:t>
      </w:r>
      <w:r w:rsidRPr="00046966">
        <w:rPr>
          <w:rStyle w:val="DefaultParagraphFont"/>
        </w:rPr>
        <w:t>oss plant investment shall be determined by multiplying the number of such existing wholesale meters recorded in FERC Account No. 370.3 and in blanket metering accounts by the average cost of the meters plus the average costs of installation.  To the exten</w:t>
      </w:r>
      <w:r w:rsidRPr="00046966">
        <w:rPr>
          <w:rStyle w:val="DefaultParagraphFont"/>
        </w:rPr>
        <w:t xml:space="preserve">t future gross plant investment for Wholesale Metering can be specifically identified, actual gross meter costs will be used. </w:t>
      </w:r>
    </w:p>
    <w:p w:rsidR="004C2F99" w:rsidRPr="008F5C8B" w:rsidP="004C2F99">
      <w:pPr>
        <w:pStyle w:val="Heading40"/>
        <w:spacing w:line="240" w:lineRule="auto"/>
        <w:rPr>
          <w:rStyle w:val="DefaultParagraphFont"/>
          <w:rFonts w:ascii="Times New Roman" w:eastAsia="Times New Roman" w:hAnsi="Times New Roman"/>
          <w:sz w:val="24"/>
          <w:szCs w:val="24"/>
        </w:rPr>
      </w:pPr>
      <w:bookmarkStart w:id="62" w:name="_Toc263255416"/>
      <w:r w:rsidRPr="008F5C8B">
        <w:rPr>
          <w:rStyle w:val="DefaultParagraphFont"/>
          <w:rFonts w:ascii="Times New Roman" w:eastAsia="Times New Roman" w:hAnsi="Times New Roman"/>
          <w:sz w:val="24"/>
          <w:szCs w:val="24"/>
        </w:rPr>
        <w:t>Forecast and True-up Related Terms</w:t>
      </w:r>
      <w:bookmarkEnd w:id="62"/>
    </w:p>
    <w:p w:rsidR="004C2F99" w:rsidRPr="00EC4874" w:rsidP="00BE013F">
      <w:pPr>
        <w:pStyle w:val="alphapara"/>
        <w:rPr>
          <w:rStyle w:val="DefaultParagraphFont"/>
        </w:rPr>
      </w:pPr>
      <w:r w:rsidRPr="00EC4874">
        <w:rPr>
          <w:rStyle w:val="DefaultParagraphFont"/>
        </w:rPr>
        <w:t>14.1.9.1.46</w:t>
      </w:r>
      <w:r w:rsidRPr="00EC4874">
        <w:rPr>
          <w:rStyle w:val="DefaultParagraphFont"/>
        </w:rPr>
        <w:tab/>
        <w:t xml:space="preserve">Forecast Period shall mean the calendar year immediately following the calendar </w:t>
      </w:r>
      <w:r w:rsidRPr="00EC4874">
        <w:rPr>
          <w:rStyle w:val="DefaultParagraphFont"/>
        </w:rPr>
        <w:t>year for which the most recent FERC Form 1 data is available, as of the beginning of the Update Year.</w:t>
      </w:r>
    </w:p>
    <w:p w:rsidR="004C2F99" w:rsidRPr="00EC4874" w:rsidP="00BE013F">
      <w:pPr>
        <w:pStyle w:val="alphapara"/>
        <w:rPr>
          <w:rStyle w:val="DefaultParagraphFont"/>
        </w:rPr>
      </w:pPr>
      <w:r w:rsidRPr="00EC4874">
        <w:rPr>
          <w:rStyle w:val="DefaultParagraphFont"/>
        </w:rPr>
        <w:t>14.1.9.1.47</w:t>
      </w:r>
      <w:r w:rsidRPr="00EC4874">
        <w:rPr>
          <w:rStyle w:val="DefaultParagraphFont"/>
        </w:rPr>
        <w:tab/>
        <w:t xml:space="preserve">Forecasted Transmission Plant Additions (“FTPA”) shall mean the sum of: </w:t>
      </w:r>
    </w:p>
    <w:p w:rsidR="004C2F99" w:rsidRPr="00EC4874" w:rsidP="00BE013F">
      <w:pPr>
        <w:pStyle w:val="alphapara"/>
        <w:rPr>
          <w:rStyle w:val="DefaultParagraphFont"/>
        </w:rPr>
      </w:pPr>
      <w:r w:rsidRPr="00EC4874">
        <w:rPr>
          <w:rStyle w:val="DefaultParagraphFont"/>
        </w:rPr>
        <w:t>14.1.9.1.47.1</w:t>
      </w:r>
      <w:r w:rsidRPr="00EC4874">
        <w:rPr>
          <w:rStyle w:val="DefaultParagraphFont"/>
        </w:rPr>
        <w:tab/>
        <w:t>NMPC’s actual Transmission Plant additions during the f</w:t>
      </w:r>
      <w:r w:rsidRPr="00EC4874">
        <w:rPr>
          <w:rStyle w:val="DefaultParagraphFont"/>
        </w:rPr>
        <w:t xml:space="preserve">irst quarter (January 1 through March 31) of the Forecast Period; and </w:t>
      </w:r>
    </w:p>
    <w:p w:rsidR="004C2F99" w:rsidRPr="00EC4874" w:rsidP="00BE013F">
      <w:pPr>
        <w:pStyle w:val="alphapara"/>
        <w:rPr>
          <w:rStyle w:val="DefaultParagraphFont"/>
        </w:rPr>
      </w:pPr>
      <w:r w:rsidRPr="00EC4874">
        <w:rPr>
          <w:rStyle w:val="DefaultParagraphFont"/>
        </w:rPr>
        <w:t>14.1.9.1.47.2</w:t>
      </w:r>
      <w:r w:rsidRPr="00EC4874">
        <w:rPr>
          <w:rStyle w:val="DefaultParagraphFont"/>
        </w:rPr>
        <w:tab/>
        <w:t>NMPC’s forecasted transmission investment for the Forecast Period less the amount (i), divided by 2.</w:t>
      </w:r>
    </w:p>
    <w:p w:rsidR="004C2F99" w:rsidRPr="00EC4874" w:rsidP="00BE013F">
      <w:pPr>
        <w:pStyle w:val="alphapara"/>
        <w:rPr>
          <w:rStyle w:val="DefaultParagraphFont"/>
        </w:rPr>
      </w:pPr>
      <w:r w:rsidRPr="00EC4874">
        <w:rPr>
          <w:rStyle w:val="DefaultParagraphFont"/>
        </w:rPr>
        <w:t>14.1.9.1.48</w:t>
      </w:r>
      <w:r w:rsidRPr="00EC4874">
        <w:rPr>
          <w:rStyle w:val="DefaultParagraphFont"/>
        </w:rPr>
        <w:tab/>
        <w:t>Interest on refunds, surcharges, or adjustments, as applic</w:t>
      </w:r>
      <w:r w:rsidRPr="00EC4874">
        <w:rPr>
          <w:rStyle w:val="DefaultParagraphFont"/>
        </w:rPr>
        <w:t>able, shall mean interest calculated in accordance with the methodology specified in the Commission’s regulations at 18 C.F.R. § 35.19a (a) (2) (iii) (or as such provision may be renumbered in the future).</w:t>
      </w:r>
    </w:p>
    <w:p w:rsidR="004C2F99" w:rsidRPr="00EC4874" w:rsidP="00BE013F">
      <w:pPr>
        <w:pStyle w:val="alphapara"/>
        <w:rPr>
          <w:rStyle w:val="DefaultParagraphFont"/>
        </w:rPr>
      </w:pPr>
      <w:r w:rsidRPr="00EC4874">
        <w:rPr>
          <w:rStyle w:val="DefaultParagraphFont"/>
        </w:rPr>
        <w:t>14.1.9.1.49</w:t>
      </w:r>
      <w:r w:rsidRPr="00EC4874">
        <w:rPr>
          <w:rStyle w:val="DefaultParagraphFont"/>
        </w:rPr>
        <w:tab/>
        <w:t>Actual Transmission Revenue Requiremen</w:t>
      </w:r>
      <w:r w:rsidRPr="00EC4874">
        <w:rPr>
          <w:rStyle w:val="DefaultParagraphFont"/>
        </w:rPr>
        <w:t xml:space="preserve">t shall mean the current Historical Transmission Revenue Requirement (as defined in Attachment 1). </w:t>
      </w:r>
    </w:p>
    <w:p w:rsidR="004C2F99" w:rsidRPr="00EC4874" w:rsidP="00BE013F">
      <w:pPr>
        <w:pStyle w:val="alphapara"/>
        <w:rPr>
          <w:rStyle w:val="DefaultParagraphFont"/>
        </w:rPr>
      </w:pPr>
      <w:r w:rsidRPr="00EC4874">
        <w:rPr>
          <w:rStyle w:val="DefaultParagraphFont"/>
        </w:rPr>
        <w:t>14.1.9.1.50</w:t>
      </w:r>
      <w:r w:rsidRPr="00EC4874">
        <w:rPr>
          <w:rStyle w:val="DefaultParagraphFont"/>
        </w:rPr>
        <w:tab/>
        <w:t>Actual Scheduling, System Control and Dispatch cost shall mean the most recently established CCC (as defined in Attachment 1).</w:t>
      </w:r>
    </w:p>
    <w:p w:rsidR="004C2F99" w:rsidRPr="00EC4874" w:rsidP="00BE013F">
      <w:pPr>
        <w:pStyle w:val="alphapara"/>
        <w:rPr>
          <w:rStyle w:val="DefaultParagraphFont"/>
        </w:rPr>
      </w:pPr>
      <w:r w:rsidRPr="00EC4874">
        <w:rPr>
          <w:rStyle w:val="DefaultParagraphFont"/>
        </w:rPr>
        <w:t>14.1.9.1.51</w:t>
      </w:r>
      <w:r w:rsidRPr="00EC4874">
        <w:rPr>
          <w:rStyle w:val="DefaultParagraphFont"/>
        </w:rPr>
        <w:tab/>
        <w:t>Actua</w:t>
      </w:r>
      <w:r w:rsidRPr="00EC4874">
        <w:rPr>
          <w:rStyle w:val="DefaultParagraphFont"/>
        </w:rPr>
        <w:t>l Billing Units shall mean the most recently established BU (as defined in Attachment 1).</w:t>
      </w:r>
    </w:p>
    <w:p w:rsidR="004C2F99" w:rsidRPr="00EC4874" w:rsidP="00BE013F">
      <w:pPr>
        <w:pStyle w:val="alphapara"/>
        <w:rPr>
          <w:rStyle w:val="DefaultParagraphFont"/>
        </w:rPr>
      </w:pPr>
      <w:r w:rsidRPr="00EC4874">
        <w:rPr>
          <w:rStyle w:val="DefaultParagraphFont"/>
        </w:rPr>
        <w:t>14.1.9.1.52</w:t>
      </w:r>
      <w:r w:rsidRPr="00EC4874">
        <w:rPr>
          <w:rStyle w:val="DefaultParagraphFont"/>
        </w:rPr>
        <w:tab/>
        <w:t>Prior Year Transmission Revenue Requirement shall equal RR less Annual True-Up (“ATU”), as defined in Attachment 1, for the most recently ended calendar y</w:t>
      </w:r>
      <w:r w:rsidRPr="00EC4874">
        <w:rPr>
          <w:rStyle w:val="DefaultParagraphFont"/>
        </w:rPr>
        <w:t xml:space="preserve">ear as of the beginning of the Update Year.  </w:t>
      </w:r>
    </w:p>
    <w:p w:rsidR="004C2F99" w:rsidRPr="00EC4874" w:rsidP="00BE013F">
      <w:pPr>
        <w:pStyle w:val="alphapara"/>
        <w:rPr>
          <w:rStyle w:val="DefaultParagraphFont"/>
        </w:rPr>
      </w:pPr>
      <w:r w:rsidRPr="00EC4874">
        <w:rPr>
          <w:rStyle w:val="DefaultParagraphFont"/>
        </w:rPr>
        <w:t>14.1.9.1.53</w:t>
      </w:r>
      <w:r w:rsidRPr="00EC4874">
        <w:rPr>
          <w:rStyle w:val="DefaultParagraphFont"/>
        </w:rPr>
        <w:tab/>
        <w:t>Prior Year Scheduling, System Control and Dispatch shall equal the CCC, as defined in Attachment 1, for the prior calendar year.</w:t>
      </w:r>
    </w:p>
    <w:p w:rsidR="004C2F99" w:rsidRPr="00EC4874" w:rsidP="00BE013F">
      <w:pPr>
        <w:pStyle w:val="alphapara"/>
        <w:rPr>
          <w:rStyle w:val="DefaultParagraphFont"/>
        </w:rPr>
      </w:pPr>
      <w:r w:rsidRPr="00EC4874">
        <w:rPr>
          <w:rStyle w:val="DefaultParagraphFont"/>
        </w:rPr>
        <w:t>14.1.9.1.54</w:t>
      </w:r>
      <w:r w:rsidRPr="00EC4874">
        <w:rPr>
          <w:rStyle w:val="DefaultParagraphFont"/>
        </w:rPr>
        <w:tab/>
        <w:t>Prior Year Billing Units shall equal the BU, as defined i</w:t>
      </w:r>
      <w:r w:rsidRPr="00EC4874">
        <w:rPr>
          <w:rStyle w:val="DefaultParagraphFont"/>
        </w:rPr>
        <w:t>n Attachment 1, for the prior calendar year.</w:t>
      </w:r>
    </w:p>
    <w:p w:rsidR="004C2F99" w:rsidRPr="00EC4874" w:rsidP="00BE013F">
      <w:pPr>
        <w:pStyle w:val="alphapara"/>
        <w:rPr>
          <w:rStyle w:val="DefaultParagraphFont"/>
        </w:rPr>
      </w:pPr>
      <w:r w:rsidRPr="00EC4874">
        <w:rPr>
          <w:rStyle w:val="DefaultParagraphFont"/>
        </w:rPr>
        <w:t>14.1.9.1.55</w:t>
      </w:r>
      <w:r w:rsidRPr="00EC4874">
        <w:rPr>
          <w:rStyle w:val="DefaultParagraphFont"/>
        </w:rPr>
        <w:tab/>
        <w:t>Prior Year Unit Rate shall equal the sum of RR, as defined in Attachment 1, for the most recently ended Prior Year Revenue Requirement and the Prior Year Scheduling, System Control and Dispatch divid</w:t>
      </w:r>
      <w:r w:rsidRPr="00EC4874">
        <w:rPr>
          <w:rStyle w:val="DefaultParagraphFont"/>
        </w:rPr>
        <w:t>ed by the Prior Year Billing Units.</w:t>
      </w:r>
    </w:p>
    <w:p w:rsidR="004C2F99" w:rsidRPr="00EC4874" w:rsidP="00BE013F">
      <w:pPr>
        <w:pStyle w:val="alphapara"/>
        <w:rPr>
          <w:rStyle w:val="DefaultParagraphFont"/>
        </w:rPr>
      </w:pPr>
      <w:r w:rsidRPr="00EC4874">
        <w:rPr>
          <w:rStyle w:val="DefaultParagraphFont"/>
        </w:rPr>
        <w:t>14.1.9.1.56</w:t>
      </w:r>
      <w:r w:rsidRPr="00EC4874">
        <w:rPr>
          <w:rStyle w:val="DefaultParagraphFont"/>
        </w:rPr>
        <w:tab/>
        <w:t>Annual Update shall mean the calculation of the RR, CCC, and BU components with Data Inputs for an Update Year in accordance with Section 14.1.9.4.</w:t>
      </w:r>
    </w:p>
    <w:p w:rsidR="004C2F99" w:rsidRPr="00EC4874" w:rsidP="00BE013F">
      <w:pPr>
        <w:pStyle w:val="alphapara"/>
        <w:rPr>
          <w:rStyle w:val="DefaultParagraphFont"/>
        </w:rPr>
      </w:pPr>
      <w:r w:rsidRPr="00EC4874">
        <w:rPr>
          <w:rStyle w:val="DefaultParagraphFont"/>
        </w:rPr>
        <w:t>14.1.9.1.57</w:t>
      </w:r>
      <w:r w:rsidRPr="00EC4874">
        <w:rPr>
          <w:rStyle w:val="DefaultParagraphFont"/>
        </w:rPr>
        <w:tab/>
        <w:t xml:space="preserve">Data Input shall mean any data required for the </w:t>
      </w:r>
      <w:r w:rsidRPr="00EC4874">
        <w:rPr>
          <w:rStyle w:val="DefaultParagraphFont"/>
        </w:rPr>
        <w:t>calculation of RR, CCC and BU, in accordance with the Formula Rate.</w:t>
      </w:r>
    </w:p>
    <w:p w:rsidR="004C2F99" w:rsidRPr="00EC4874" w:rsidP="00BE013F">
      <w:pPr>
        <w:pStyle w:val="alphapara"/>
        <w:rPr>
          <w:rStyle w:val="DefaultParagraphFont"/>
        </w:rPr>
      </w:pPr>
      <w:r w:rsidRPr="00EC4874">
        <w:rPr>
          <w:rStyle w:val="DefaultParagraphFont"/>
        </w:rPr>
        <w:t>14.1.9.1.58</w:t>
      </w:r>
      <w:r w:rsidRPr="00EC4874">
        <w:rPr>
          <w:rStyle w:val="DefaultParagraphFont"/>
        </w:rPr>
        <w:tab/>
        <w:t>Formal Challenge shall mean a challenge presented in accordance with Section 14.1.9.4.3.2.</w:t>
      </w:r>
    </w:p>
    <w:p w:rsidR="004C2F99" w:rsidRPr="00EC4874" w:rsidP="00BE013F">
      <w:pPr>
        <w:pStyle w:val="alphapara"/>
        <w:rPr>
          <w:rStyle w:val="DefaultParagraphFont"/>
        </w:rPr>
      </w:pPr>
      <w:r w:rsidRPr="00EC4874">
        <w:rPr>
          <w:rStyle w:val="DefaultParagraphFont"/>
        </w:rPr>
        <w:t>14.1.9.1.59</w:t>
      </w:r>
      <w:r w:rsidRPr="00EC4874">
        <w:rPr>
          <w:rStyle w:val="DefaultParagraphFont"/>
        </w:rPr>
        <w:tab/>
        <w:t xml:space="preserve">Informational Filing shall mean the filing that NMPC makes in accordance </w:t>
      </w:r>
      <w:r w:rsidRPr="00EC4874">
        <w:rPr>
          <w:rStyle w:val="DefaultParagraphFont"/>
        </w:rPr>
        <w:t>with Section 14.1.9.4 to establish the Annual Update for an Update Year.</w:t>
      </w:r>
    </w:p>
    <w:p w:rsidR="004C2F99" w:rsidRPr="00EC4874" w:rsidP="00BE013F">
      <w:pPr>
        <w:pStyle w:val="alphapara"/>
        <w:rPr>
          <w:rStyle w:val="DefaultParagraphFont"/>
        </w:rPr>
      </w:pPr>
      <w:r w:rsidRPr="00EC4874">
        <w:rPr>
          <w:rStyle w:val="DefaultParagraphFont"/>
        </w:rPr>
        <w:t>14.1.9.1.60</w:t>
      </w:r>
      <w:r w:rsidRPr="00EC4874">
        <w:rPr>
          <w:rStyle w:val="DefaultParagraphFont"/>
        </w:rPr>
        <w:tab/>
        <w:t>Interested Party shall mean a person that is (i) a party to FERC Docket No. ER08-552, (ii) the New York State Public Service Commission; (iii) a transmission customer unde</w:t>
      </w:r>
      <w:r w:rsidRPr="00EC4874">
        <w:rPr>
          <w:rStyle w:val="DefaultParagraphFont"/>
        </w:rPr>
        <w:t>r this Tariff that pays charges based on the Formula Rate during the calendar year prior to the submission of the Informational Filing; or (iv) a state regulatory authority having jurisdiction over the retail electric rates of such a transmission customer,</w:t>
      </w:r>
      <w:r w:rsidRPr="00EC4874">
        <w:rPr>
          <w:rStyle w:val="DefaultParagraphFont"/>
        </w:rPr>
        <w:t xml:space="preserve"> provided that such regulatory authority or such customer notifies NMPC of that fact no later than 30 days prior to the Publication Date.  An Interested Person includes employees of or consultants to such person.</w:t>
      </w:r>
    </w:p>
    <w:p w:rsidR="004C2F99" w:rsidRPr="00EC4874" w:rsidP="00BE013F">
      <w:pPr>
        <w:pStyle w:val="alphapara"/>
        <w:rPr>
          <w:rStyle w:val="DefaultParagraphFont"/>
        </w:rPr>
      </w:pPr>
      <w:r w:rsidRPr="00EC4874">
        <w:rPr>
          <w:rStyle w:val="DefaultParagraphFont"/>
        </w:rPr>
        <w:t>14.1.9.1.61</w:t>
      </w:r>
      <w:r w:rsidRPr="00EC4874">
        <w:rPr>
          <w:rStyle w:val="DefaultParagraphFont"/>
        </w:rPr>
        <w:tab/>
        <w:t>Material Accounting Change shal</w:t>
      </w:r>
      <w:r w:rsidRPr="00EC4874">
        <w:rPr>
          <w:rStyle w:val="DefaultParagraphFont"/>
        </w:rPr>
        <w:t>l mean an accounting policy or practice, including, but not limited to, a policy or practice affecting the allocation of costs or revenues, employed by NMPC during an Update Year that differs from the corresponding policy or practice in effect during any o</w:t>
      </w:r>
      <w:r w:rsidRPr="00EC4874">
        <w:rPr>
          <w:rStyle w:val="DefaultParagraphFont"/>
        </w:rPr>
        <w:t xml:space="preserve">f the three previous calendar years which change affects any Data Input for the Update Year by $1.0 million or more, as compared to the previous calendar year.  </w:t>
      </w:r>
    </w:p>
    <w:p w:rsidR="004C2F99" w:rsidRPr="00EC4874" w:rsidP="00BE013F">
      <w:pPr>
        <w:pStyle w:val="alphapara"/>
        <w:rPr>
          <w:rStyle w:val="DefaultParagraphFont"/>
        </w:rPr>
      </w:pPr>
      <w:r w:rsidRPr="00EC4874">
        <w:rPr>
          <w:rStyle w:val="DefaultParagraphFont"/>
        </w:rPr>
        <w:t>14.1.9.1.62</w:t>
      </w:r>
      <w:r w:rsidRPr="00EC4874">
        <w:rPr>
          <w:rStyle w:val="DefaultParagraphFont"/>
        </w:rPr>
        <w:tab/>
        <w:t>Preliminary Challenge shall mean a challenge presented by an Interested Party in a</w:t>
      </w:r>
      <w:r w:rsidRPr="00EC4874">
        <w:rPr>
          <w:rStyle w:val="DefaultParagraphFont"/>
        </w:rPr>
        <w:t>ccordance with Section 14.1.9.4.2.1.</w:t>
      </w:r>
    </w:p>
    <w:p w:rsidR="004C2F99" w:rsidRPr="00EC4874" w:rsidP="00BE013F">
      <w:pPr>
        <w:pStyle w:val="alphapara"/>
        <w:rPr>
          <w:rStyle w:val="DefaultParagraphFont"/>
        </w:rPr>
      </w:pPr>
      <w:r w:rsidRPr="00EC4874">
        <w:rPr>
          <w:rStyle w:val="DefaultParagraphFont"/>
        </w:rPr>
        <w:t>14.1.9.1.63</w:t>
      </w:r>
      <w:r w:rsidRPr="00EC4874">
        <w:rPr>
          <w:rStyle w:val="DefaultParagraphFont"/>
        </w:rPr>
        <w:tab/>
        <w:t>Publication Date shall be the date of an Informational Filing for an Update Year.</w:t>
      </w:r>
    </w:p>
    <w:p w:rsidR="004C2F99" w:rsidRPr="00EC4874" w:rsidP="00BE013F">
      <w:pPr>
        <w:pStyle w:val="alphapara"/>
        <w:rPr>
          <w:rStyle w:val="DefaultParagraphFont"/>
        </w:rPr>
      </w:pPr>
      <w:r w:rsidRPr="00EC4874">
        <w:rPr>
          <w:rStyle w:val="DefaultParagraphFont"/>
        </w:rPr>
        <w:t>14.1.9.1.64</w:t>
      </w:r>
      <w:r w:rsidRPr="00EC4874">
        <w:rPr>
          <w:rStyle w:val="DefaultParagraphFont"/>
        </w:rPr>
        <w:tab/>
        <w:t>Review Period shall be the period ending one-hundred and fifty (150) days after the Publication Date, unless exte</w:t>
      </w:r>
      <w:r w:rsidRPr="00EC4874">
        <w:rPr>
          <w:rStyle w:val="DefaultParagraphFont"/>
        </w:rPr>
        <w:t>nded in accordance with Section 14.1.9.4.2.1.</w:t>
      </w:r>
    </w:p>
    <w:p w:rsidR="004C2F99" w:rsidRPr="00EC4874" w:rsidP="00BE013F">
      <w:pPr>
        <w:pStyle w:val="alphapara"/>
        <w:rPr>
          <w:rStyle w:val="DefaultParagraphFont"/>
        </w:rPr>
      </w:pPr>
      <w:r w:rsidRPr="00EC4874">
        <w:rPr>
          <w:rStyle w:val="DefaultParagraphFont"/>
        </w:rPr>
        <w:t>14.1.9.1.65</w:t>
      </w:r>
      <w:r w:rsidRPr="00EC4874">
        <w:rPr>
          <w:rStyle w:val="DefaultParagraphFont"/>
        </w:rPr>
        <w:tab/>
        <w:t xml:space="preserve">Formula Rate shall be the formulas set forth in Attachment 1.   </w:t>
      </w:r>
    </w:p>
    <w:p w:rsidR="004C2F99" w:rsidP="00BE013F">
      <w:pPr>
        <w:pStyle w:val="alphapara"/>
        <w:rPr>
          <w:rStyle w:val="DefaultParagraphFont"/>
        </w:rPr>
      </w:pPr>
      <w:r w:rsidRPr="00EC4874">
        <w:rPr>
          <w:rStyle w:val="DefaultParagraphFont"/>
        </w:rPr>
        <w:t>14.1.9.1.66</w:t>
      </w:r>
      <w:r w:rsidRPr="00EC4874">
        <w:rPr>
          <w:rStyle w:val="DefaultParagraphFont"/>
        </w:rPr>
        <w:tab/>
        <w:t xml:space="preserve">Update Year shall be the period from July 1 of a given calendar year through June 30 of the subsequent calendar year for </w:t>
      </w:r>
      <w:r w:rsidRPr="00EC4874">
        <w:rPr>
          <w:rStyle w:val="DefaultParagraphFont"/>
        </w:rPr>
        <w:t>a particular Annual Update.</w:t>
      </w:r>
    </w:p>
    <w:p w:rsidR="004C2F99" w:rsidRPr="00C3180D" w:rsidP="00BE013F">
      <w:pPr>
        <w:pStyle w:val="alphapara"/>
        <w:rPr>
          <w:rStyle w:val="DefaultParagraphFont"/>
          <w:color w:val="000000"/>
        </w:rPr>
      </w:pPr>
      <w:r w:rsidRPr="00175663">
        <w:rPr>
          <w:rStyle w:val="DefaultParagraphFont"/>
        </w:rPr>
        <w:t>14.</w:t>
      </w:r>
      <w:r w:rsidRPr="00175663">
        <w:rPr>
          <w:rStyle w:val="DefaultParagraphFont"/>
          <w:color w:val="000000"/>
        </w:rPr>
        <w:t>1.9.1.67</w:t>
      </w:r>
      <w:r w:rsidRPr="00175663">
        <w:rPr>
          <w:rStyle w:val="DefaultParagraphFont"/>
          <w:color w:val="000000"/>
        </w:rPr>
        <w:tab/>
      </w:r>
      <w:r w:rsidRPr="00175663">
        <w:rPr>
          <w:rStyle w:val="DefaultParagraphFont"/>
        </w:rPr>
        <w:t>Transmission Support Payments shall be expenses</w:t>
      </w:r>
      <w:r>
        <w:rPr>
          <w:rStyle w:val="DefaultParagraphFont"/>
        </w:rPr>
        <w:t xml:space="preserve"> accepted by FERC for inclusion in the Historical Transmission Revenue Requirement pursuant to</w:t>
      </w:r>
      <w:r w:rsidRPr="00175663">
        <w:rPr>
          <w:rStyle w:val="DefaultParagraphFont"/>
        </w:rPr>
        <w:t xml:space="preserve"> agreements entered into with generators or other similar resources for the</w:t>
      </w:r>
      <w:r w:rsidRPr="00175663">
        <w:rPr>
          <w:rStyle w:val="DefaultParagraphFont"/>
        </w:rPr>
        <w:t xml:space="preserve"> purpose of supporting transmission reliability</w:t>
      </w:r>
      <w:r>
        <w:rPr>
          <w:rStyle w:val="DefaultParagraphFont"/>
        </w:rPr>
        <w:t xml:space="preserve"> that </w:t>
      </w:r>
      <w:r w:rsidRPr="00175663">
        <w:rPr>
          <w:rStyle w:val="DefaultParagraphFont"/>
        </w:rPr>
        <w:t>have been submitted</w:t>
      </w:r>
      <w:r>
        <w:rPr>
          <w:rStyle w:val="DefaultParagraphFont"/>
        </w:rPr>
        <w:t xml:space="preserve"> to FERC</w:t>
      </w:r>
      <w:r w:rsidRPr="00175663">
        <w:rPr>
          <w:rStyle w:val="DefaultParagraphFont"/>
        </w:rPr>
        <w:t xml:space="preserve"> for review.  </w:t>
      </w:r>
      <w:r w:rsidRPr="0053639E">
        <w:rPr>
          <w:rStyle w:val="DefaultParagraphFont"/>
        </w:rPr>
        <w:t>Pur</w:t>
      </w:r>
      <w:r w:rsidRPr="00211E6C">
        <w:rPr>
          <w:rStyle w:val="DefaultParagraphFont"/>
        </w:rPr>
        <w:t>suant</w:t>
      </w:r>
      <w:r w:rsidRPr="0053639E">
        <w:rPr>
          <w:rStyle w:val="DefaultParagraphFont"/>
        </w:rPr>
        <w:t xml:space="preserve"> to the settlement agreement accepted by FERC in Docket No. ER14-543, </w:t>
      </w:r>
      <w:r w:rsidRPr="00211E6C">
        <w:rPr>
          <w:rStyle w:val="DefaultParagraphFont"/>
        </w:rPr>
        <w:t>T</w:t>
      </w:r>
      <w:r w:rsidRPr="0053639E">
        <w:rPr>
          <w:rStyle w:val="DefaultParagraphFont"/>
        </w:rPr>
        <w:t>ransmission Support Payments shall include the costs incurred by Niagara Mohawk pur</w:t>
      </w:r>
      <w:r w:rsidRPr="0053639E">
        <w:rPr>
          <w:rStyle w:val="DefaultParagraphFont"/>
        </w:rPr>
        <w:t>suant to the reliability support services agreements entered into between Niagara Mohawk and Dunkirk Power, LLC on July 12, 2012 and March 4, 2013, including the costs of extending the March 4, 2013 agreement through the end of 2015, less a sum total of $3</w:t>
      </w:r>
      <w:r w:rsidRPr="0053639E">
        <w:rPr>
          <w:rStyle w:val="DefaultParagraphFont"/>
        </w:rPr>
        <w:t>5 million.</w:t>
      </w:r>
      <w:r>
        <w:rPr>
          <w:rStyle w:val="DefaultParagraphFont"/>
        </w:rPr>
        <w:t xml:space="preserve">  </w:t>
      </w:r>
    </w:p>
    <w:p w:rsidR="004C2F99" w:rsidRPr="00EC4874" w:rsidP="00BE013F">
      <w:pPr>
        <w:pStyle w:val="Bodypara"/>
        <w:rPr>
          <w:rStyle w:val="DefaultParagraphFont"/>
        </w:rPr>
      </w:pPr>
      <w:r w:rsidRPr="00EC4874">
        <w:rPr>
          <w:rStyle w:val="DefaultParagraphFont"/>
        </w:rPr>
        <w:t>All references to FERC accounts in the above definitions are references to 18 C.F.R. Part 101, unless specifically noted otherwise.  In the event that the above-referenced FERC accounts are renumbered, renamed, or otherwise modified, the above</w:t>
      </w:r>
      <w:r w:rsidRPr="00EC4874">
        <w:rPr>
          <w:rStyle w:val="DefaultParagraphFont"/>
        </w:rPr>
        <w:t xml:space="preserve"> sections shall be deemed amended to incorporate such renumbered, renamed, modified or additional accounts.</w:t>
      </w:r>
    </w:p>
    <w:p w:rsidR="004C2F99" w:rsidRPr="00EC4874" w:rsidP="004C2F99">
      <w:pPr>
        <w:pStyle w:val="Heading40"/>
        <w:spacing w:line="240" w:lineRule="auto"/>
        <w:rPr>
          <w:rStyle w:val="DefaultParagraphFont"/>
          <w:rFonts w:ascii="Times New Roman" w:eastAsia="Times New Roman" w:hAnsi="Times New Roman"/>
          <w:sz w:val="24"/>
          <w:szCs w:val="24"/>
        </w:rPr>
      </w:pPr>
      <w:bookmarkStart w:id="63" w:name="_Toc263255417"/>
      <w:r w:rsidRPr="00EC4874">
        <w:rPr>
          <w:rStyle w:val="DefaultParagraphFont"/>
          <w:rFonts w:ascii="Times New Roman" w:eastAsia="Times New Roman" w:hAnsi="Times New Roman"/>
          <w:sz w:val="24"/>
          <w:szCs w:val="24"/>
        </w:rPr>
        <w:t>14.1.9.2</w:t>
      </w:r>
      <w:r w:rsidRPr="00EC4874">
        <w:rPr>
          <w:rStyle w:val="DefaultParagraphFont"/>
          <w:rFonts w:ascii="Times New Roman" w:eastAsia="Times New Roman" w:hAnsi="Times New Roman"/>
          <w:sz w:val="24"/>
          <w:szCs w:val="24"/>
        </w:rPr>
        <w:tab/>
        <w:t>Calculation of RR</w:t>
      </w:r>
      <w:bookmarkEnd w:id="63"/>
    </w:p>
    <w:p w:rsidR="004C2F99" w:rsidRPr="00EC4874" w:rsidP="00BE013F">
      <w:pPr>
        <w:pStyle w:val="Bodypara"/>
        <w:rPr>
          <w:rStyle w:val="DefaultParagraphFont"/>
        </w:rPr>
      </w:pPr>
      <w:r w:rsidRPr="00EC4874">
        <w:rPr>
          <w:rStyle w:val="DefaultParagraphFont"/>
        </w:rPr>
        <w:t>The RR component shall equal the (a) Historical Transmission Revenue Requirement</w:t>
      </w:r>
      <w:r>
        <w:rPr>
          <w:rStyle w:val="DefaultParagraphFont"/>
        </w:rPr>
        <w:t>,</w:t>
      </w:r>
      <w:r w:rsidRPr="00EC4874">
        <w:rPr>
          <w:rStyle w:val="DefaultParagraphFont"/>
        </w:rPr>
        <w:t xml:space="preserve"> plus (b) the Forecasted Transmission Revenue Requirement </w:t>
      </w:r>
      <w:r>
        <w:rPr>
          <w:rStyle w:val="DefaultParagraphFont"/>
        </w:rPr>
        <w:t xml:space="preserve">which shall exclude the impact of any Transmission Support Payments, </w:t>
      </w:r>
      <w:r w:rsidRPr="00EC4874">
        <w:rPr>
          <w:rStyle w:val="DefaultParagraphFont"/>
        </w:rPr>
        <w:t>plus (c) the Annual True-Up, determined in accordance with the Formula Rate.</w:t>
      </w:r>
    </w:p>
    <w:p w:rsidR="004C2F99" w:rsidRPr="00EC4874" w:rsidP="004C2F99">
      <w:pPr>
        <w:pStyle w:val="Heading40"/>
        <w:spacing w:line="240" w:lineRule="auto"/>
        <w:rPr>
          <w:rStyle w:val="DefaultParagraphFont"/>
          <w:rFonts w:ascii="Times New Roman" w:eastAsia="Times New Roman" w:hAnsi="Times New Roman"/>
          <w:sz w:val="24"/>
          <w:szCs w:val="24"/>
        </w:rPr>
      </w:pPr>
      <w:bookmarkStart w:id="64" w:name="_Toc263255418"/>
      <w:r w:rsidRPr="00EC4874">
        <w:rPr>
          <w:rStyle w:val="DefaultParagraphFont"/>
          <w:rFonts w:ascii="Times New Roman" w:eastAsia="Times New Roman" w:hAnsi="Times New Roman"/>
          <w:sz w:val="24"/>
          <w:szCs w:val="24"/>
        </w:rPr>
        <w:t>14.1.9.3</w:t>
      </w:r>
      <w:r w:rsidRPr="00EC4874">
        <w:rPr>
          <w:rStyle w:val="DefaultParagraphFont"/>
          <w:rFonts w:ascii="Times New Roman" w:eastAsia="Times New Roman" w:hAnsi="Times New Roman"/>
          <w:sz w:val="24"/>
          <w:szCs w:val="24"/>
        </w:rPr>
        <w:tab/>
        <w:t>Fixed Formula Inputs</w:t>
      </w:r>
      <w:bookmarkEnd w:id="64"/>
    </w:p>
    <w:p w:rsidR="004C2F99" w:rsidRPr="00EC4874" w:rsidP="00BE013F">
      <w:pPr>
        <w:pStyle w:val="Bodypara"/>
        <w:rPr>
          <w:rStyle w:val="DefaultParagraphFont"/>
        </w:rPr>
      </w:pPr>
      <w:r w:rsidRPr="00EC4874">
        <w:rPr>
          <w:rStyle w:val="DefaultParagraphFont"/>
        </w:rPr>
        <w:t>Formula Rate inputs fo</w:t>
      </w:r>
      <w:r w:rsidRPr="00EC4874">
        <w:rPr>
          <w:rStyle w:val="DefaultParagraphFont"/>
        </w:rPr>
        <w:t>r (i) the authorized return on common equity (“ROE”), (ii) any cap on the common equity component of the capital structure, (iii) amount and amortization period of extraordinary property losses, (iv) depreciation and/or amortization rates, (v)  PBOP expens</w:t>
      </w:r>
      <w:r w:rsidRPr="00EC4874">
        <w:rPr>
          <w:rStyle w:val="DefaultParagraphFont"/>
        </w:rPr>
        <w:t>es, and (vi) the electric wages and salaries allocation factor and transmission wages and salaries allocation factor shall be stated values until changed by the FERC pursuant to Section 205 or Section 206 of the Federal Power Act.  An application under Sec</w:t>
      </w:r>
      <w:r w:rsidRPr="00EC4874">
        <w:rPr>
          <w:rStyle w:val="DefaultParagraphFont"/>
        </w:rPr>
        <w:t>tion 205 or 206 or a proceeding initiated by FERC sua sponte under Section 206 to modify any of these stated values under the Formula Rate other than the ROE, the cap on the common equity component of the capital structure or the allocation factors in (vi)</w:t>
      </w:r>
      <w:r w:rsidRPr="00EC4874">
        <w:rPr>
          <w:rStyle w:val="DefaultParagraphFont"/>
        </w:rPr>
        <w:t xml:space="preserve"> shall not be deemed to open for review other components of the Formula Rate.</w:t>
      </w:r>
    </w:p>
    <w:p w:rsidR="004C2F99" w:rsidRPr="00EC4874" w:rsidP="004C2F99">
      <w:pPr>
        <w:pStyle w:val="Heading40"/>
        <w:spacing w:line="240" w:lineRule="auto"/>
        <w:rPr>
          <w:rStyle w:val="DefaultParagraphFont"/>
          <w:rFonts w:ascii="Times New Roman" w:eastAsia="Times New Roman" w:hAnsi="Times New Roman"/>
          <w:sz w:val="24"/>
          <w:szCs w:val="24"/>
        </w:rPr>
      </w:pPr>
      <w:bookmarkStart w:id="65" w:name="_Toc263255419"/>
      <w:r w:rsidRPr="00EC4874">
        <w:rPr>
          <w:rStyle w:val="DefaultParagraphFont"/>
          <w:rFonts w:ascii="Times New Roman" w:eastAsia="Times New Roman" w:hAnsi="Times New Roman"/>
          <w:sz w:val="24"/>
          <w:szCs w:val="24"/>
        </w:rPr>
        <w:t>14.1.9.4</w:t>
      </w:r>
      <w:r w:rsidRPr="00EC4874">
        <w:rPr>
          <w:rStyle w:val="DefaultParagraphFont"/>
          <w:rFonts w:ascii="Times New Roman" w:eastAsia="Times New Roman" w:hAnsi="Times New Roman"/>
          <w:sz w:val="24"/>
          <w:szCs w:val="24"/>
        </w:rPr>
        <w:tab/>
        <w:t>Annual Update Process</w:t>
      </w:r>
      <w:bookmarkEnd w:id="65"/>
    </w:p>
    <w:p w:rsidR="004C2F99" w:rsidRPr="00EC4874" w:rsidP="004C2F99">
      <w:pPr>
        <w:pStyle w:val="Heading40"/>
        <w:spacing w:line="240" w:lineRule="auto"/>
        <w:rPr>
          <w:rStyle w:val="DefaultParagraphFont"/>
          <w:rFonts w:ascii="Times New Roman" w:eastAsia="Times New Roman" w:hAnsi="Times New Roman"/>
          <w:sz w:val="24"/>
          <w:szCs w:val="24"/>
        </w:rPr>
      </w:pPr>
      <w:bookmarkStart w:id="66" w:name="_Toc263255420"/>
      <w:r w:rsidRPr="00EC4874">
        <w:rPr>
          <w:rStyle w:val="DefaultParagraphFont"/>
          <w:rFonts w:ascii="Times New Roman" w:eastAsia="Times New Roman" w:hAnsi="Times New Roman"/>
          <w:sz w:val="24"/>
          <w:szCs w:val="24"/>
        </w:rPr>
        <w:t>14.1.9.4.1</w:t>
      </w:r>
      <w:r w:rsidRPr="00EC4874">
        <w:rPr>
          <w:rStyle w:val="DefaultParagraphFont"/>
          <w:rFonts w:ascii="Times New Roman" w:eastAsia="Times New Roman" w:hAnsi="Times New Roman"/>
          <w:sz w:val="24"/>
          <w:szCs w:val="24"/>
        </w:rPr>
        <w:tab/>
        <w:t xml:space="preserve"> </w:t>
      </w:r>
      <w:r w:rsidRPr="00EC4874">
        <w:rPr>
          <w:rStyle w:val="DefaultParagraphFont"/>
          <w:rFonts w:ascii="Times New Roman" w:eastAsia="Times New Roman" w:hAnsi="Times New Roman"/>
          <w:sz w:val="24"/>
          <w:szCs w:val="24"/>
        </w:rPr>
        <w:tab/>
        <w:t>Annual Updates</w:t>
      </w:r>
      <w:bookmarkEnd w:id="66"/>
    </w:p>
    <w:p w:rsidR="004C2F99" w:rsidRPr="00EC4874" w:rsidP="00BE013F">
      <w:pPr>
        <w:pStyle w:val="alphapara"/>
        <w:rPr>
          <w:rStyle w:val="DefaultParagraphFont"/>
        </w:rPr>
      </w:pPr>
      <w:r w:rsidRPr="00EC4874">
        <w:rPr>
          <w:rStyle w:val="DefaultParagraphFont"/>
        </w:rPr>
        <w:t>14.1.9.4.1.1</w:t>
      </w:r>
      <w:r w:rsidRPr="00EC4874">
        <w:rPr>
          <w:rStyle w:val="DefaultParagraphFont"/>
        </w:rPr>
        <w:tab/>
        <w:t>On or before June 14th of each year, NMPC shall recalculate its RR, CCC, and BU components, applying the D</w:t>
      </w:r>
      <w:r w:rsidRPr="00EC4874">
        <w:rPr>
          <w:rStyle w:val="DefaultParagraphFont"/>
        </w:rPr>
        <w:t>ata Inputs called for in the Formula Rate to produce the Annual Update for the upcoming Update Year, and:</w:t>
      </w:r>
    </w:p>
    <w:p w:rsidR="004C2F99" w:rsidRPr="00EC4874" w:rsidP="00BE013F">
      <w:pPr>
        <w:pStyle w:val="alphapara"/>
        <w:rPr>
          <w:rStyle w:val="DefaultParagraphFont"/>
        </w:rPr>
      </w:pPr>
      <w:r w:rsidRPr="00EC4874">
        <w:rPr>
          <w:rStyle w:val="DefaultParagraphFont"/>
        </w:rPr>
        <w:t>14.1.9.4.1.1.1</w:t>
      </w:r>
      <w:r w:rsidRPr="00EC4874">
        <w:rPr>
          <w:rStyle w:val="DefaultParagraphFont"/>
        </w:rPr>
        <w:tab/>
      </w:r>
      <w:r w:rsidRPr="00EC4874">
        <w:rPr>
          <w:rStyle w:val="DefaultParagraphFont"/>
        </w:rPr>
        <w:tab/>
        <w:t xml:space="preserve">shall post such Annual Update and a “workable” excel file containing that year’s Annual Update on the NYISO’s Internet website; </w:t>
      </w:r>
    </w:p>
    <w:p w:rsidR="004C2F99" w:rsidRPr="00EC4874" w:rsidP="00BE013F">
      <w:pPr>
        <w:pStyle w:val="alphapara"/>
        <w:rPr>
          <w:rStyle w:val="DefaultParagraphFont"/>
        </w:rPr>
      </w:pPr>
      <w:r w:rsidRPr="00EC4874">
        <w:rPr>
          <w:rStyle w:val="DefaultParagraphFont"/>
        </w:rPr>
        <w:t>14.1.</w:t>
      </w:r>
      <w:r w:rsidRPr="00EC4874">
        <w:rPr>
          <w:rStyle w:val="DefaultParagraphFont"/>
        </w:rPr>
        <w:t>9.4.1.1.2</w:t>
      </w:r>
      <w:r w:rsidRPr="00EC4874">
        <w:rPr>
          <w:rStyle w:val="DefaultParagraphFont"/>
        </w:rPr>
        <w:tab/>
      </w:r>
      <w:r w:rsidRPr="00EC4874">
        <w:rPr>
          <w:rStyle w:val="DefaultParagraphFont"/>
        </w:rPr>
        <w:tab/>
        <w:t>shall file such Annual Update with the FERC as the Informational Filing.  The submission of such Informational Filing with FERC shall not require any action by the agency; and</w:t>
      </w:r>
    </w:p>
    <w:p w:rsidR="004C2F99" w:rsidRPr="00EC4874" w:rsidP="00BE013F">
      <w:pPr>
        <w:pStyle w:val="alphapara"/>
        <w:rPr>
          <w:rStyle w:val="DefaultParagraphFont"/>
        </w:rPr>
      </w:pPr>
      <w:r w:rsidRPr="00EC4874">
        <w:rPr>
          <w:rStyle w:val="DefaultParagraphFont"/>
        </w:rPr>
        <w:t>14.1.9.4.1.1.3</w:t>
      </w:r>
      <w:r w:rsidRPr="00EC4874">
        <w:rPr>
          <w:rStyle w:val="DefaultParagraphFont"/>
        </w:rPr>
        <w:tab/>
      </w:r>
      <w:r w:rsidRPr="00EC4874">
        <w:rPr>
          <w:rStyle w:val="DefaultParagraphFont"/>
        </w:rPr>
        <w:tab/>
        <w:t>shall serve the Annual Update electronically on all I</w:t>
      </w:r>
      <w:r w:rsidRPr="00EC4874">
        <w:rPr>
          <w:rStyle w:val="DefaultParagraphFont"/>
        </w:rPr>
        <w:t>nterested Parties.</w:t>
      </w:r>
    </w:p>
    <w:p w:rsidR="004C2F99" w:rsidRPr="00EC4874" w:rsidP="00BE013F">
      <w:pPr>
        <w:pStyle w:val="alphapara"/>
        <w:rPr>
          <w:rStyle w:val="DefaultParagraphFont"/>
        </w:rPr>
      </w:pPr>
      <w:r w:rsidRPr="00EC4874">
        <w:rPr>
          <w:rStyle w:val="DefaultParagraphFont"/>
        </w:rPr>
        <w:t>14.1.9.4.1.2</w:t>
      </w:r>
      <w:r w:rsidRPr="00EC4874">
        <w:rPr>
          <w:rStyle w:val="DefaultParagraphFont"/>
        </w:rPr>
        <w:tab/>
        <w:t>If the date for making the Informational Filing should fall on a weekend or a holiday recognized by the FERC, then the posting/filing shall coincide with the NYISO posting requirement for July rates.</w:t>
      </w:r>
    </w:p>
    <w:p w:rsidR="004C2F99" w:rsidRPr="00EC4874" w:rsidP="00BE013F">
      <w:pPr>
        <w:pStyle w:val="alphapara"/>
        <w:rPr>
          <w:rStyle w:val="DefaultParagraphFont"/>
        </w:rPr>
      </w:pPr>
      <w:r w:rsidRPr="00EC4874">
        <w:rPr>
          <w:rStyle w:val="DefaultParagraphFont"/>
        </w:rPr>
        <w:t>14.1.9.4.1.3</w:t>
      </w:r>
      <w:r w:rsidRPr="00EC4874">
        <w:rPr>
          <w:rStyle w:val="DefaultParagraphFont"/>
        </w:rPr>
        <w:tab/>
        <w:t xml:space="preserve">The Annual </w:t>
      </w:r>
      <w:r w:rsidRPr="00EC4874">
        <w:rPr>
          <w:rStyle w:val="DefaultParagraphFont"/>
        </w:rPr>
        <w:t>Update for the Update Year:</w:t>
      </w:r>
    </w:p>
    <w:p w:rsidR="004C2F99" w:rsidRPr="00EC4874" w:rsidP="00BE013F">
      <w:pPr>
        <w:pStyle w:val="alphapara"/>
        <w:rPr>
          <w:rStyle w:val="DefaultParagraphFont"/>
        </w:rPr>
      </w:pPr>
      <w:r w:rsidRPr="00EC4874">
        <w:rPr>
          <w:rStyle w:val="DefaultParagraphFont"/>
        </w:rPr>
        <w:t>14.1.9.4.1.3.1</w:t>
      </w:r>
      <w:r w:rsidRPr="00EC4874">
        <w:rPr>
          <w:rStyle w:val="DefaultParagraphFont"/>
        </w:rPr>
        <w:tab/>
      </w:r>
      <w:r w:rsidRPr="00EC4874">
        <w:rPr>
          <w:rStyle w:val="DefaultParagraphFont"/>
        </w:rPr>
        <w:tab/>
        <w:t>shall use the Data Inputs specified in NMPC’s Formula Rate, and therefore, to the extent specified in NMPC’s Formula Rate, be based upon NMPC’s FERC Form No. 1 data for the most recent calendar year; to the exten</w:t>
      </w:r>
      <w:r w:rsidRPr="00EC4874">
        <w:rPr>
          <w:rStyle w:val="DefaultParagraphFont"/>
        </w:rPr>
        <w:t>t specified in NMPC’s Formula Rate, be based upon the books and records of NMPC consistent with FERC accounting policies, and, to the extent specified in NMPC’s Formula Rate, be based on projections for the upcoming calendar year;</w:t>
      </w:r>
    </w:p>
    <w:p w:rsidR="004C2F99" w:rsidRPr="00EC4874" w:rsidP="00BE013F">
      <w:pPr>
        <w:pStyle w:val="alphapara"/>
        <w:rPr>
          <w:rStyle w:val="DefaultParagraphFont"/>
        </w:rPr>
      </w:pPr>
      <w:r w:rsidRPr="00EC4874">
        <w:rPr>
          <w:rStyle w:val="DefaultParagraphFont"/>
        </w:rPr>
        <w:t>14.1.9.4.1.3.2</w:t>
      </w:r>
      <w:r w:rsidRPr="00EC4874">
        <w:rPr>
          <w:rStyle w:val="DefaultParagraphFont"/>
        </w:rPr>
        <w:tab/>
      </w:r>
      <w:r w:rsidRPr="00EC4874">
        <w:rPr>
          <w:rStyle w:val="DefaultParagraphFont"/>
        </w:rPr>
        <w:tab/>
        <w:t>shall pro</w:t>
      </w:r>
      <w:r w:rsidRPr="00EC4874">
        <w:rPr>
          <w:rStyle w:val="DefaultParagraphFont"/>
        </w:rPr>
        <w:t>vide supporting documentation for Data Inputs in the form of the data provided in Attachment C to the Offer of Settlement dated April 6, 2009, in Docket No. ER08-552;  and, with respect to Billing Units, shall include monthly documents in PDF format with r</w:t>
      </w:r>
      <w:r w:rsidRPr="00EC4874">
        <w:rPr>
          <w:rStyle w:val="DefaultParagraphFont"/>
        </w:rPr>
        <w:t>edacted names and revised reference numbers for each entity to protect confidentiality, showing the Billing Units for each month of the most recently completed calendar billing year (the six-month updated BUs), including NMPC’s Transmission Owner Load (“TO</w:t>
      </w:r>
      <w:r w:rsidRPr="00EC4874">
        <w:rPr>
          <w:rStyle w:val="DefaultParagraphFont"/>
        </w:rPr>
        <w:t>L”), consisting of metered loads for the December through November timeframe showing the calendar billing year BUs reported to the NYISO by NMPC.  The total MWh of generation (including load modifiers) and net interchange for each NMPC transmission zone wi</w:t>
      </w:r>
      <w:r w:rsidRPr="00EC4874">
        <w:rPr>
          <w:rStyle w:val="DefaultParagraphFont"/>
        </w:rPr>
        <w:t>ll be displayed. National Grid will also provide a document as a “workable” Excel file summarizing the TOL for disputed station service, High Load Factor Fitzpatrick and any other entity excluded from the Billing Units calculation in Attachment 1, Schedule</w:t>
      </w:r>
      <w:r w:rsidRPr="00EC4874">
        <w:rPr>
          <w:rStyle w:val="DefaultParagraphFont"/>
        </w:rPr>
        <w:t xml:space="preserve"> 6.12, of the Formula Rate.  The summary will be labeled to show the reason for exclusion, consistent with the definition of Billing Units and will reconcile to the totals shown on Attachment 1, Schedule 6.12.</w:t>
      </w:r>
    </w:p>
    <w:p w:rsidR="004C2F99" w:rsidRPr="00EC4874" w:rsidP="00BE013F">
      <w:pPr>
        <w:pStyle w:val="alphapara"/>
        <w:rPr>
          <w:rStyle w:val="DefaultParagraphFont"/>
        </w:rPr>
      </w:pPr>
      <w:r w:rsidRPr="00EC4874">
        <w:rPr>
          <w:rStyle w:val="DefaultParagraphFont"/>
        </w:rPr>
        <w:t>14.1.9.4.1.3.3</w:t>
      </w:r>
      <w:r w:rsidRPr="00EC4874">
        <w:rPr>
          <w:rStyle w:val="DefaultParagraphFont"/>
        </w:rPr>
        <w:tab/>
      </w:r>
      <w:r w:rsidRPr="00EC4874">
        <w:rPr>
          <w:rStyle w:val="DefaultParagraphFont"/>
        </w:rPr>
        <w:tab/>
        <w:t>shall provide notice of and de</w:t>
      </w:r>
      <w:r w:rsidRPr="00EC4874">
        <w:rPr>
          <w:rStyle w:val="DefaultParagraphFont"/>
        </w:rPr>
        <w:t>scribe all Material Accounting Changes, which description shall include an explanation of the purpose for and the circumstances giving rise to the Material Accounting Change, including references to any relevant orders, policies or notices of the Securitie</w:t>
      </w:r>
      <w:r w:rsidRPr="00EC4874">
        <w:rPr>
          <w:rStyle w:val="DefaultParagraphFont"/>
        </w:rPr>
        <w:t>s and Exchange Commission, the FERC or a retail regulator, which explanation may incorporate by reference any applicable disclosure statements filed with any such agency;</w:t>
      </w:r>
    </w:p>
    <w:p w:rsidR="004C2F99" w:rsidRPr="00EC4874" w:rsidP="00BE013F">
      <w:pPr>
        <w:pStyle w:val="alphapara"/>
        <w:rPr>
          <w:rStyle w:val="DefaultParagraphFont"/>
        </w:rPr>
      </w:pPr>
      <w:r w:rsidRPr="00EC4874">
        <w:rPr>
          <w:rStyle w:val="DefaultParagraphFont"/>
        </w:rPr>
        <w:t>14.1.9.4.1.3.4</w:t>
      </w:r>
      <w:r w:rsidRPr="00EC4874">
        <w:rPr>
          <w:rStyle w:val="DefaultParagraphFont"/>
        </w:rPr>
        <w:tab/>
      </w:r>
      <w:r w:rsidRPr="00EC4874">
        <w:rPr>
          <w:rStyle w:val="DefaultParagraphFont"/>
        </w:rPr>
        <w:tab/>
        <w:t>shall provide notice of the date and location of the meeting to be he</w:t>
      </w:r>
      <w:r w:rsidRPr="00EC4874">
        <w:rPr>
          <w:rStyle w:val="DefaultParagraphFont"/>
        </w:rPr>
        <w:t>ld in accordance with Section 14.1.9.4.2.2;</w:t>
      </w:r>
    </w:p>
    <w:p w:rsidR="004C2F99" w:rsidRPr="00EC4874" w:rsidP="00BE013F">
      <w:pPr>
        <w:pStyle w:val="alphapara"/>
        <w:rPr>
          <w:rStyle w:val="DefaultParagraphFont"/>
        </w:rPr>
      </w:pPr>
      <w:r w:rsidRPr="00EC4874">
        <w:rPr>
          <w:rStyle w:val="DefaultParagraphFont"/>
        </w:rPr>
        <w:t>14.1.9.4.1.3.5</w:t>
      </w:r>
      <w:r w:rsidRPr="00EC4874">
        <w:rPr>
          <w:rStyle w:val="DefaultParagraphFont"/>
        </w:rPr>
        <w:tab/>
      </w:r>
      <w:r w:rsidRPr="00EC4874">
        <w:rPr>
          <w:rStyle w:val="DefaultParagraphFont"/>
        </w:rPr>
        <w:tab/>
        <w:t>shall be subject to challenge and review only in accordance with the procedures set forth in this Section 14.1.9.4, provided that such procedures shall not preclude investigation of the Annual Upd</w:t>
      </w:r>
      <w:r w:rsidRPr="00EC4874">
        <w:rPr>
          <w:rStyle w:val="DefaultParagraphFont"/>
        </w:rPr>
        <w:t>ate by FERC, including through hearing procedures;</w:t>
      </w:r>
    </w:p>
    <w:p w:rsidR="004C2F99" w:rsidRPr="00EC4874" w:rsidP="00BE013F">
      <w:pPr>
        <w:pStyle w:val="alphapara"/>
        <w:rPr>
          <w:rStyle w:val="DefaultParagraphFont"/>
        </w:rPr>
      </w:pPr>
      <w:r w:rsidRPr="00EC4874">
        <w:rPr>
          <w:rStyle w:val="DefaultParagraphFont"/>
        </w:rPr>
        <w:t>14.1.9.4.1.3.6</w:t>
      </w:r>
      <w:r w:rsidRPr="00EC4874">
        <w:rPr>
          <w:rStyle w:val="DefaultParagraphFont"/>
        </w:rPr>
        <w:tab/>
      </w:r>
      <w:r w:rsidRPr="00EC4874">
        <w:rPr>
          <w:rStyle w:val="DefaultParagraphFont"/>
        </w:rPr>
        <w:tab/>
        <w:t xml:space="preserve">shall not seek to modify NMPC’s Formula Rate and shall not be subject to challenge by an Interested Party seeking to modify NMPC’s Formula Rate (i.e., all such modifications to the Formula </w:t>
      </w:r>
      <w:r w:rsidRPr="00EC4874">
        <w:rPr>
          <w:rStyle w:val="DefaultParagraphFont"/>
        </w:rPr>
        <w:t xml:space="preserve">Rate will require, as applicable, a Federal Power Act Section 205 or Section 206 proceeding), provided that an Interested Party may propose for consideration a change to the Formula Rate, as provided in Section 14.1.9.4.3.5; </w:t>
      </w:r>
    </w:p>
    <w:p w:rsidR="004C2F99" w:rsidRPr="00EC4874" w:rsidP="00BE013F">
      <w:pPr>
        <w:pStyle w:val="alphapara"/>
        <w:rPr>
          <w:rStyle w:val="DefaultParagraphFont"/>
        </w:rPr>
      </w:pPr>
      <w:r w:rsidRPr="00EC4874">
        <w:rPr>
          <w:rStyle w:val="DefaultParagraphFont"/>
        </w:rPr>
        <w:t>14.1.9.4.1.3.7</w:t>
      </w:r>
      <w:r w:rsidRPr="00EC4874">
        <w:rPr>
          <w:rStyle w:val="DefaultParagraphFont"/>
        </w:rPr>
        <w:tab/>
      </w:r>
      <w:r w:rsidRPr="00EC4874">
        <w:rPr>
          <w:rStyle w:val="DefaultParagraphFont"/>
        </w:rPr>
        <w:tab/>
        <w:t xml:space="preserve">shall include </w:t>
      </w:r>
      <w:r w:rsidRPr="00EC4874">
        <w:rPr>
          <w:rStyle w:val="DefaultParagraphFont"/>
        </w:rPr>
        <w:t>a list of the email addresses of Interested Parties upon which the Annual Update was served; and</w:t>
      </w:r>
    </w:p>
    <w:p w:rsidR="004C2F99" w:rsidRPr="00EC4874" w:rsidP="00BE013F">
      <w:pPr>
        <w:pStyle w:val="alphapara"/>
        <w:rPr>
          <w:rStyle w:val="DefaultParagraphFont"/>
        </w:rPr>
      </w:pPr>
      <w:r w:rsidRPr="00EC4874">
        <w:rPr>
          <w:rStyle w:val="DefaultParagraphFont"/>
        </w:rPr>
        <w:t>14.1.9.4.1.3.8</w:t>
      </w:r>
      <w:r w:rsidRPr="00EC4874">
        <w:rPr>
          <w:rStyle w:val="DefaultParagraphFont"/>
        </w:rPr>
        <w:tab/>
      </w:r>
      <w:r w:rsidRPr="00EC4874">
        <w:rPr>
          <w:rStyle w:val="DefaultParagraphFont"/>
        </w:rPr>
        <w:tab/>
        <w:t>shall provide a description of, and workpapers for, any correction of an error discovered by NMPC that affects the calculation of any charges u</w:t>
      </w:r>
      <w:r w:rsidRPr="00EC4874">
        <w:rPr>
          <w:rStyle w:val="DefaultParagraphFont"/>
        </w:rPr>
        <w:t>nder the Formula Rate during a prior year within the period applicable under Section 14.1.9.4.4.</w:t>
      </w:r>
    </w:p>
    <w:p w:rsidR="004C2F99" w:rsidRPr="00EC4874" w:rsidP="00BE013F">
      <w:pPr>
        <w:pStyle w:val="alphapara"/>
        <w:rPr>
          <w:rStyle w:val="DefaultParagraphFont"/>
        </w:rPr>
      </w:pPr>
      <w:r w:rsidRPr="00EC4874">
        <w:rPr>
          <w:rStyle w:val="DefaultParagraphFont"/>
        </w:rPr>
        <w:t>14.1.9.4.1.4</w:t>
      </w:r>
      <w:r w:rsidRPr="00EC4874">
        <w:rPr>
          <w:rStyle w:val="DefaultParagraphFont"/>
        </w:rPr>
        <w:tab/>
        <w:t>The fixed Formula Rate inputs set forth in Section 14.1.9.3 shall not be subject to adjustment in an Annual Update.</w:t>
      </w:r>
    </w:p>
    <w:p w:rsidR="004C2F99" w:rsidRPr="00EC4874" w:rsidP="004C2F99">
      <w:pPr>
        <w:pStyle w:val="Heading40"/>
        <w:spacing w:line="240" w:lineRule="auto"/>
        <w:rPr>
          <w:rStyle w:val="DefaultParagraphFont"/>
          <w:rFonts w:ascii="Times New Roman" w:eastAsia="Times New Roman" w:hAnsi="Times New Roman"/>
          <w:sz w:val="24"/>
          <w:szCs w:val="24"/>
        </w:rPr>
      </w:pPr>
      <w:r w:rsidRPr="00EC4874">
        <w:rPr>
          <w:rStyle w:val="DefaultParagraphFont"/>
          <w:rFonts w:ascii="Times New Roman" w:eastAsia="Times New Roman" w:hAnsi="Times New Roman"/>
          <w:sz w:val="24"/>
          <w:szCs w:val="24"/>
        </w:rPr>
        <w:t xml:space="preserve">14.1.9.4.2 </w:t>
      </w:r>
      <w:r w:rsidRPr="00EC4874">
        <w:rPr>
          <w:rStyle w:val="DefaultParagraphFont"/>
          <w:rFonts w:ascii="Times New Roman" w:eastAsia="Times New Roman" w:hAnsi="Times New Roman"/>
          <w:sz w:val="24"/>
          <w:szCs w:val="24"/>
        </w:rPr>
        <w:tab/>
        <w:t>Annual Review Proc</w:t>
      </w:r>
      <w:r w:rsidRPr="00EC4874">
        <w:rPr>
          <w:rStyle w:val="DefaultParagraphFont"/>
          <w:rFonts w:ascii="Times New Roman" w:eastAsia="Times New Roman" w:hAnsi="Times New Roman"/>
          <w:sz w:val="24"/>
          <w:szCs w:val="24"/>
        </w:rPr>
        <w:t>edures</w:t>
      </w:r>
    </w:p>
    <w:p w:rsidR="004C2F99" w:rsidRPr="00EC4874" w:rsidP="00BE013F">
      <w:pPr>
        <w:pStyle w:val="Bodypara"/>
        <w:rPr>
          <w:rStyle w:val="DefaultParagraphFont"/>
        </w:rPr>
      </w:pPr>
      <w:r w:rsidRPr="00EC4874">
        <w:rPr>
          <w:rStyle w:val="DefaultParagraphFont"/>
        </w:rPr>
        <w:t>Each Annual Update shall be subject to the following review procedures:</w:t>
      </w:r>
    </w:p>
    <w:p w:rsidR="004C2F99" w:rsidRPr="00EC4874" w:rsidP="00BE013F">
      <w:pPr>
        <w:pStyle w:val="alphapara"/>
        <w:rPr>
          <w:rStyle w:val="DefaultParagraphFont"/>
        </w:rPr>
      </w:pPr>
      <w:r w:rsidRPr="00EC4874">
        <w:rPr>
          <w:rStyle w:val="DefaultParagraphFont"/>
        </w:rPr>
        <w:t>14.1.9.4.2.1</w:t>
      </w:r>
      <w:r w:rsidRPr="00EC4874">
        <w:rPr>
          <w:rStyle w:val="DefaultParagraphFont"/>
        </w:rPr>
        <w:tab/>
        <w:t xml:space="preserve">Any Interested Party shall have up to one hundred fifty (150) days after the Publication Date (unless such period is extended with the written consent of NMPC) to </w:t>
      </w:r>
      <w:r w:rsidRPr="00EC4874">
        <w:rPr>
          <w:rStyle w:val="DefaultParagraphFont"/>
        </w:rPr>
        <w:t>review the calculations and to notify NMPC in writing of any specific challenges to the accuracy of any Data Input in the Annual Update or the conformance of any such Data Input with the requirements of the Formula Rate (“Preliminary Challenge”); provided,</w:t>
      </w:r>
      <w:r w:rsidRPr="00EC4874">
        <w:rPr>
          <w:rStyle w:val="DefaultParagraphFont"/>
        </w:rPr>
        <w:t xml:space="preserve"> however, that each Interested Party shall make a good faith effort to submit Preliminary Challenges at the earliest practicable date so that they may be resolved as soon as possible, and provide NMPC with a non-binding list of potential Preliminary Challe</w:t>
      </w:r>
      <w:r w:rsidRPr="00EC4874">
        <w:rPr>
          <w:rStyle w:val="DefaultParagraphFont"/>
        </w:rPr>
        <w:t>nges it may present, based on its review of the Annual Update and on responses to information requests provided to that point, within ninety (90) days of the Publication Date.  Any Preliminary Challenge shall be posted on the NYISO’s internet website and s</w:t>
      </w:r>
      <w:r w:rsidRPr="00EC4874">
        <w:rPr>
          <w:rStyle w:val="DefaultParagraphFont"/>
        </w:rPr>
        <w:t>erved by electronic service on all Interested Parties by the next business day following the date it is provided to NMPC.</w:t>
      </w:r>
    </w:p>
    <w:p w:rsidR="004C2F99" w:rsidRPr="00EC4874" w:rsidP="00BE013F">
      <w:pPr>
        <w:pStyle w:val="alphapara"/>
        <w:rPr>
          <w:rStyle w:val="DefaultParagraphFont"/>
        </w:rPr>
      </w:pPr>
      <w:r w:rsidRPr="00EC4874">
        <w:rPr>
          <w:rStyle w:val="DefaultParagraphFont"/>
        </w:rPr>
        <w:t>14.1.9.4.2.2</w:t>
      </w:r>
      <w:r w:rsidRPr="00EC4874">
        <w:rPr>
          <w:rStyle w:val="DefaultParagraphFont"/>
        </w:rPr>
        <w:tab/>
        <w:t>Within thirty (30) days of the Publication Date, NMPC shall hold a meeting open to all Interested Parties, at which meeti</w:t>
      </w:r>
      <w:r w:rsidRPr="00EC4874">
        <w:rPr>
          <w:rStyle w:val="DefaultParagraphFont"/>
        </w:rPr>
        <w:t>ng: (a) NMPC shall present and explain the Annual Update; (b) NMPC shall respond to questions from Interested Parties, to the extent such questions can be answered immediately; and (c) Interested Parties shall identify any areas of potential Preliminary Ch</w:t>
      </w:r>
      <w:r w:rsidRPr="00EC4874">
        <w:rPr>
          <w:rStyle w:val="DefaultParagraphFont"/>
        </w:rPr>
        <w:t xml:space="preserve">allenges, to the extent they have identified them at the time of the meeting.  </w:t>
      </w:r>
    </w:p>
    <w:p w:rsidR="004C2F99" w:rsidRPr="00EC4874" w:rsidP="00BE013F">
      <w:pPr>
        <w:pStyle w:val="alphapara"/>
        <w:rPr>
          <w:rStyle w:val="DefaultParagraphFont"/>
        </w:rPr>
      </w:pPr>
      <w:r w:rsidRPr="00EC4874">
        <w:rPr>
          <w:rStyle w:val="DefaultParagraphFont"/>
        </w:rPr>
        <w:t>14.1.9.4.2.3</w:t>
      </w:r>
      <w:r w:rsidRPr="00EC4874">
        <w:rPr>
          <w:rStyle w:val="DefaultParagraphFont"/>
        </w:rPr>
        <w:tab/>
        <w:t>Interested Parties shall have up to one hundred thirty (130) days after each annual Publication Date (unless such period is extended with the written consent of NM</w:t>
      </w:r>
      <w:r w:rsidRPr="00EC4874">
        <w:rPr>
          <w:rStyle w:val="DefaultParagraphFont"/>
        </w:rPr>
        <w:t>PC) to serve reasonable information requests on NMPC; provided, however, that the Interested Parties shall make a good faith effort to submit consolidated sets of information requests that limit the number and overlap of questions to the extent practicable</w:t>
      </w:r>
      <w:r w:rsidRPr="00EC4874">
        <w:rPr>
          <w:rStyle w:val="DefaultParagraphFont"/>
        </w:rPr>
        <w:t>.  Such information requests may be directed to matters relevant to the accuracy of the Data Inputs included in the Annual Update and the conformance of those Data Inputs with the requirements of the corresponding provisions of the Formula Rate, including:</w:t>
      </w:r>
      <w:r w:rsidRPr="00EC4874">
        <w:rPr>
          <w:rStyle w:val="DefaultParagraphFont"/>
        </w:rPr>
        <w:t xml:space="preserve">  (a) the reasons for any change in a Data Input from the corresponding Data Input in an earlier Annual Update; (b) the reasons for any change in a Data Input based on actual costs from the corresponding Data Input based on a cost projection in an earlier </w:t>
      </w:r>
      <w:r w:rsidRPr="00EC4874">
        <w:rPr>
          <w:rStyle w:val="DefaultParagraphFont"/>
        </w:rPr>
        <w:t>Annual Update; (c) any reports or other materials provided to fulfill the requirements of a state or federal regulatory agency that explain the basis for projected or actual costs reflected in a Data Input; and (d) the impact of any Material Accounting Cha</w:t>
      </w:r>
      <w:r w:rsidRPr="00EC4874">
        <w:rPr>
          <w:rStyle w:val="DefaultParagraphFont"/>
        </w:rPr>
        <w:t>nge identified in the Annual Update on the charges produced by the Formula Rate.</w:t>
      </w:r>
    </w:p>
    <w:p w:rsidR="004C2F99" w:rsidRPr="00EC4874" w:rsidP="00BE013F">
      <w:pPr>
        <w:pStyle w:val="alphapara"/>
        <w:rPr>
          <w:rStyle w:val="DefaultParagraphFont"/>
        </w:rPr>
      </w:pPr>
      <w:r w:rsidRPr="00EC4874">
        <w:rPr>
          <w:rStyle w:val="DefaultParagraphFont"/>
        </w:rPr>
        <w:t>14.1.9.4.2.4</w:t>
      </w:r>
      <w:r w:rsidRPr="00EC4874">
        <w:rPr>
          <w:rStyle w:val="DefaultParagraphFont"/>
        </w:rPr>
        <w:tab/>
        <w:t xml:space="preserve">NMPC shall make a good faith effort to respond to information requests pertaining to the Annual Update within ten (10) business days of receipt of such requests. </w:t>
      </w:r>
      <w:r w:rsidRPr="00EC4874">
        <w:rPr>
          <w:rStyle w:val="DefaultParagraphFont"/>
        </w:rPr>
        <w:t>NMPC may give reasonable priority to responding to requests that satisfy the practicable coordination and consolidation provision of Section 14.1.9.4.2.3, above.  NMPC’s responses to information requests shall not be entitled to protection as privileged se</w:t>
      </w:r>
      <w:r w:rsidRPr="00EC4874">
        <w:rPr>
          <w:rStyle w:val="DefaultParagraphFont"/>
        </w:rPr>
        <w:t xml:space="preserve">ttlement communications; provided, however, that: (a) any communications between NMPC and any Interested Party in connection with efforts to negotiate a resolution of a Preliminary Challenge or Formal Challenge shall be entitled to such protection; (b) if </w:t>
      </w:r>
      <w:r w:rsidRPr="00EC4874">
        <w:rPr>
          <w:rStyle w:val="DefaultParagraphFont"/>
        </w:rPr>
        <w:t>NMPC’s response to an information request contains proprietary or trade secret information or critical energy infrastructure information, NMPC and the Interested Party or Parties receiving such information shall enter into a confidentiality agreement mater</w:t>
      </w:r>
      <w:r w:rsidRPr="00EC4874">
        <w:rPr>
          <w:rStyle w:val="DefaultParagraphFont"/>
        </w:rPr>
        <w:t xml:space="preserve">ially similar to the model protective order used by the FERC to protect the confidentiality of such information; and (c) nothing herein shall require NMPC to provide information that is protected by the attorney-client privilege, the attorney work product </w:t>
      </w:r>
      <w:r w:rsidRPr="00EC4874">
        <w:rPr>
          <w:rStyle w:val="DefaultParagraphFont"/>
        </w:rPr>
        <w:t xml:space="preserve">doctrine, or any other legally recognized privilege. </w:t>
      </w:r>
    </w:p>
    <w:p w:rsidR="004C2F99" w:rsidRPr="00EC4874" w:rsidP="004C2F99">
      <w:pPr>
        <w:pStyle w:val="Heading40"/>
        <w:spacing w:line="240" w:lineRule="auto"/>
        <w:rPr>
          <w:rStyle w:val="DefaultParagraphFont"/>
          <w:rFonts w:ascii="Times New Roman" w:eastAsia="Times New Roman" w:hAnsi="Times New Roman"/>
          <w:sz w:val="24"/>
          <w:szCs w:val="24"/>
        </w:rPr>
      </w:pPr>
      <w:r w:rsidRPr="00EC4874">
        <w:rPr>
          <w:rStyle w:val="DefaultParagraphFont"/>
          <w:rFonts w:ascii="Times New Roman" w:eastAsia="Times New Roman" w:hAnsi="Times New Roman"/>
          <w:sz w:val="24"/>
          <w:szCs w:val="24"/>
        </w:rPr>
        <w:t>14.1.9.4.3</w:t>
      </w:r>
      <w:r w:rsidRPr="00EC4874">
        <w:rPr>
          <w:rStyle w:val="DefaultParagraphFont"/>
          <w:rFonts w:ascii="Times New Roman" w:eastAsia="Times New Roman" w:hAnsi="Times New Roman"/>
          <w:sz w:val="24"/>
          <w:szCs w:val="24"/>
        </w:rPr>
        <w:tab/>
        <w:t>Resolution of Challenges</w:t>
      </w:r>
    </w:p>
    <w:p w:rsidR="004C2F99" w:rsidRPr="00EC4874" w:rsidP="00BE013F">
      <w:pPr>
        <w:pStyle w:val="alphapara"/>
        <w:rPr>
          <w:rStyle w:val="DefaultParagraphFont"/>
        </w:rPr>
      </w:pPr>
      <w:r w:rsidRPr="00EC4874">
        <w:rPr>
          <w:rStyle w:val="DefaultParagraphFont"/>
        </w:rPr>
        <w:t>14.1.9.4.3.1</w:t>
      </w:r>
      <w:r w:rsidRPr="00EC4874">
        <w:rPr>
          <w:rStyle w:val="DefaultParagraphFont"/>
        </w:rPr>
        <w:tab/>
        <w:t xml:space="preserve">NMPC and the Interested Parties shall negotiate in good faith throughout the Review Period to attempt to resolve any Preliminary Challenges.  </w:t>
      </w:r>
    </w:p>
    <w:p w:rsidR="004C2F99" w:rsidRPr="00EC4874" w:rsidP="00BE013F">
      <w:pPr>
        <w:pStyle w:val="alphapara"/>
        <w:rPr>
          <w:rStyle w:val="DefaultParagraphFont"/>
        </w:rPr>
      </w:pPr>
      <w:r w:rsidRPr="00EC4874">
        <w:rPr>
          <w:rStyle w:val="DefaultParagraphFont"/>
        </w:rPr>
        <w:t>14.1.9.4.3</w:t>
      </w:r>
      <w:r w:rsidRPr="00EC4874">
        <w:rPr>
          <w:rStyle w:val="DefaultParagraphFont"/>
        </w:rPr>
        <w:t>.2</w:t>
      </w:r>
      <w:r w:rsidRPr="00EC4874">
        <w:rPr>
          <w:rStyle w:val="DefaultParagraphFont"/>
        </w:rPr>
        <w:tab/>
        <w:t>If NMPC and any Interested Party or Parties have not resolved any Preliminary Challenge to the Annual Update within the Review Period, an Interested Party shall have an additional twenty-one (21) days (unless such period is extended with the written con</w:t>
      </w:r>
      <w:r w:rsidRPr="00EC4874">
        <w:rPr>
          <w:rStyle w:val="DefaultParagraphFont"/>
        </w:rPr>
        <w:t>sent of NMPC to continue efforts to resolve a Preliminary Challenge) to present the subject matter of the Preliminary Challenge to the FERC as a Formal Challenge, which shall be served on NMPC and all other Interested Parties by electronic service on the d</w:t>
      </w:r>
      <w:r w:rsidRPr="00EC4874">
        <w:rPr>
          <w:rStyle w:val="DefaultParagraphFont"/>
        </w:rPr>
        <w:t>ate of such filing and posted on the NYISO’s internet website, however, there shall be no need to make a Formal Challenge or to await conclusion of the time periods in Section 14.1.9.4.2 if the FERC already has initiated a proceeding to investigate the Ann</w:t>
      </w:r>
      <w:r w:rsidRPr="00EC4874">
        <w:rPr>
          <w:rStyle w:val="DefaultParagraphFont"/>
        </w:rPr>
        <w:t>ual Update.  By no later than five (5) business days after the end of the Review Period, NMPC shall apprise Interested Parties of the resolution of all Preliminary Challenges that have been resolved and of the impact of the resolution of all such Prelimina</w:t>
      </w:r>
      <w:r w:rsidRPr="00EC4874">
        <w:rPr>
          <w:rStyle w:val="DefaultParagraphFont"/>
        </w:rPr>
        <w:t>ry Challenges on the Annual Update.  Within an additional fifteen (15) business days, NMPC shall submit a supplement to its Informational Filing to the FERC, with electronic service upon the Interested Parties, reflecting the impact of all successfully res</w:t>
      </w:r>
      <w:r w:rsidRPr="00EC4874">
        <w:rPr>
          <w:rStyle w:val="DefaultParagraphFont"/>
        </w:rPr>
        <w:t>olved Preliminary Challenges.</w:t>
      </w:r>
    </w:p>
    <w:p w:rsidR="004C2F99" w:rsidRPr="00EC4874" w:rsidP="00BE013F">
      <w:pPr>
        <w:pStyle w:val="alphapara"/>
        <w:rPr>
          <w:rStyle w:val="DefaultParagraphFont"/>
        </w:rPr>
      </w:pPr>
      <w:r w:rsidRPr="00EC4874">
        <w:rPr>
          <w:rStyle w:val="DefaultParagraphFont"/>
        </w:rPr>
        <w:t>14.1.9.4.3.3</w:t>
      </w:r>
      <w:r w:rsidRPr="00EC4874">
        <w:rPr>
          <w:rStyle w:val="DefaultParagraphFont"/>
        </w:rPr>
        <w:tab/>
        <w:t>Any response by NMPC to a Formal Challenge must be submitted to the FERC within twenty-one (21) days of the date of the filing of the Formal Challenge, and shall be posted on the NYISO’s Internet website and serve</w:t>
      </w:r>
      <w:r w:rsidRPr="00EC4874">
        <w:rPr>
          <w:rStyle w:val="DefaultParagraphFont"/>
        </w:rPr>
        <w:t xml:space="preserve">d on all Interested Parties by electronic service on the date of such filing. </w:t>
      </w:r>
    </w:p>
    <w:p w:rsidR="004C2F99" w:rsidRPr="00EC4874" w:rsidP="00BE013F">
      <w:pPr>
        <w:pStyle w:val="alphapara"/>
        <w:rPr>
          <w:rStyle w:val="DefaultParagraphFont"/>
        </w:rPr>
      </w:pPr>
      <w:r w:rsidRPr="00EC4874">
        <w:rPr>
          <w:rStyle w:val="DefaultParagraphFont"/>
        </w:rPr>
        <w:t>14.1.9.4.3.4</w:t>
      </w:r>
      <w:r w:rsidRPr="00EC4874">
        <w:rPr>
          <w:rStyle w:val="DefaultParagraphFont"/>
        </w:rPr>
        <w:tab/>
        <w:t>In any proceeding initiated by the FERC concerning the Annual Update or in response to a Formal Challenge, NMPC shall bear the burden of proving that the Data Input</w:t>
      </w:r>
      <w:r w:rsidRPr="00EC4874">
        <w:rPr>
          <w:rStyle w:val="DefaultParagraphFont"/>
        </w:rPr>
        <w:t>s in that year’s Annual Update are correct and conform to the terms of the Formula Rate and refunds or adjustments may be made, in either case with interest, to charges collected under the Formula Rate if the FERC concludes that the Data Inputs are incorre</w:t>
      </w:r>
      <w:r w:rsidRPr="00EC4874">
        <w:rPr>
          <w:rStyle w:val="DefaultParagraphFont"/>
        </w:rPr>
        <w:t>ct or do not conform to the terms of the Formula Rate.  In all other respects, any such proceeding shall be governed by the rules and requirements applicable to proceedings under Section 206 of the Federal Power Act.</w:t>
      </w:r>
    </w:p>
    <w:p w:rsidR="004C2F99" w:rsidRPr="00EC4874" w:rsidP="00BE013F">
      <w:pPr>
        <w:pStyle w:val="alphapara"/>
        <w:rPr>
          <w:rStyle w:val="DefaultParagraphFont"/>
        </w:rPr>
      </w:pPr>
      <w:r w:rsidRPr="00EC4874">
        <w:rPr>
          <w:rStyle w:val="DefaultParagraphFont"/>
        </w:rPr>
        <w:t>14.1.9.4.3.5</w:t>
      </w:r>
      <w:r w:rsidRPr="00EC4874">
        <w:rPr>
          <w:rStyle w:val="DefaultParagraphFont"/>
        </w:rPr>
        <w:tab/>
        <w:t>An Interested Party may pr</w:t>
      </w:r>
      <w:r w:rsidRPr="00EC4874">
        <w:rPr>
          <w:rStyle w:val="DefaultParagraphFont"/>
        </w:rPr>
        <w:t>opose that resolution of a Preliminary Challenge or Formal Challenge concerning a Material Accounting Change necessitates changes to the Formula Rate to ensure that the resulting charges, including the effect of the Material Accounting Change, are just and</w:t>
      </w:r>
      <w:r w:rsidRPr="00EC4874">
        <w:rPr>
          <w:rStyle w:val="DefaultParagraphFont"/>
        </w:rPr>
        <w:t xml:space="preserve"> reasonable.  If NMPC agrees to such a proposed change to the Formula Rate to resolve a Preliminary Challenge, NMPC shall file the change to the Formula Rate with the FERC for approval pursuant to Section 205 of the Federal Power Act.  If NMPC does not agr</w:t>
      </w:r>
      <w:r w:rsidRPr="00EC4874">
        <w:rPr>
          <w:rStyle w:val="DefaultParagraphFont"/>
        </w:rPr>
        <w:t>ee to such a proposed change, the Interested Party may file the proposed change with the FERC for approval pursuant to Section 206 of the Federal Power Act concurrent with its submission of a Formal Challenge; provided that if FERC approves the proposed ch</w:t>
      </w:r>
      <w:r w:rsidRPr="00EC4874">
        <w:rPr>
          <w:rStyle w:val="DefaultParagraphFont"/>
        </w:rPr>
        <w:t>ange, the change to the Formula Rate shall take effect as of the beginning of the Update Year during which the Section 206 filing is made, and refunds or surcharges shall be made, in either case with interest, to charges under the Formula Rate after the be</w:t>
      </w:r>
      <w:r w:rsidRPr="00EC4874">
        <w:rPr>
          <w:rStyle w:val="DefaultParagraphFont"/>
        </w:rPr>
        <w:t xml:space="preserve">ginning of such Update Year to reflect the proposed change. </w:t>
      </w:r>
    </w:p>
    <w:p w:rsidR="004C2F99" w:rsidRPr="00EC4874" w:rsidP="00BE013F">
      <w:pPr>
        <w:pStyle w:val="alphapara"/>
        <w:rPr>
          <w:rStyle w:val="DefaultParagraphFont"/>
        </w:rPr>
      </w:pPr>
      <w:r w:rsidRPr="00EC4874">
        <w:rPr>
          <w:rStyle w:val="DefaultParagraphFont"/>
        </w:rPr>
        <w:t>14.1.9.4.3.6</w:t>
      </w:r>
      <w:r w:rsidRPr="00EC4874">
        <w:rPr>
          <w:rStyle w:val="DefaultParagraphFont"/>
        </w:rPr>
        <w:tab/>
        <w:t>Nothing herein shall be deemed to limit in any way the right of NMPC to file unilaterally, pursuant to Section 205 of the Federal Power Act and the regulations thereunder, changes to</w:t>
      </w:r>
      <w:r w:rsidRPr="00EC4874">
        <w:rPr>
          <w:rStyle w:val="DefaultParagraphFont"/>
        </w:rPr>
        <w:t xml:space="preserve"> NMPC’s Formula Rate (including changes in connection with any incentive mechanism) or any of its Data Inputs (including, but not limited to, any fixed Data Inputs) or the right of any other party to file for such changes pursuant to Section 206 of the Fed</w:t>
      </w:r>
      <w:r w:rsidRPr="00EC4874">
        <w:rPr>
          <w:rStyle w:val="DefaultParagraphFont"/>
        </w:rPr>
        <w:t>eral Power Act and the regulations thereunder.  All parties reserve all rights to challenge, or take any position in response to, any such filing by any other party.</w:t>
      </w:r>
    </w:p>
    <w:p w:rsidR="004C2F99" w:rsidRPr="00EC4874" w:rsidP="004C2F99">
      <w:pPr>
        <w:pStyle w:val="Heading40"/>
        <w:spacing w:line="240" w:lineRule="auto"/>
        <w:rPr>
          <w:rStyle w:val="DefaultParagraphFont"/>
          <w:rFonts w:ascii="Times New Roman" w:eastAsia="Times New Roman" w:hAnsi="Times New Roman"/>
          <w:sz w:val="24"/>
          <w:szCs w:val="24"/>
        </w:rPr>
      </w:pPr>
      <w:r w:rsidRPr="00EC4874">
        <w:rPr>
          <w:rStyle w:val="DefaultParagraphFont"/>
          <w:rFonts w:ascii="Times New Roman" w:eastAsia="Times New Roman" w:hAnsi="Times New Roman"/>
          <w:sz w:val="24"/>
          <w:szCs w:val="24"/>
        </w:rPr>
        <w:t xml:space="preserve">14.1.9.4.4 </w:t>
      </w:r>
      <w:r w:rsidRPr="00EC4874">
        <w:rPr>
          <w:rStyle w:val="DefaultParagraphFont"/>
          <w:rFonts w:ascii="Times New Roman" w:eastAsia="Times New Roman" w:hAnsi="Times New Roman"/>
          <w:sz w:val="24"/>
          <w:szCs w:val="24"/>
        </w:rPr>
        <w:tab/>
        <w:t>Changes to Data Inputs</w:t>
      </w:r>
    </w:p>
    <w:p w:rsidR="004C2F99" w:rsidRPr="00EC4874" w:rsidP="00BE013F">
      <w:pPr>
        <w:pStyle w:val="alphapara"/>
        <w:rPr>
          <w:rStyle w:val="DefaultParagraphFont"/>
        </w:rPr>
      </w:pPr>
      <w:r w:rsidRPr="00EC4874">
        <w:rPr>
          <w:rStyle w:val="DefaultParagraphFont"/>
        </w:rPr>
        <w:t>14.1.9.4.4.1</w:t>
      </w:r>
      <w:r w:rsidRPr="00EC4874">
        <w:rPr>
          <w:rStyle w:val="DefaultParagraphFont"/>
        </w:rPr>
        <w:tab/>
        <w:t>Any changes to the Data Inputs for an Annu</w:t>
      </w:r>
      <w:r w:rsidRPr="00EC4874">
        <w:rPr>
          <w:rStyle w:val="DefaultParagraphFont"/>
        </w:rPr>
        <w:t>al Update, including but not limited to revisions resulting from any FERC proceeding to consider the Annual Update, or as a result of the procedures set forth herein, shall take effect as of the beginning of the Update Year and the impact of such changes s</w:t>
      </w:r>
      <w:r w:rsidRPr="00EC4874">
        <w:rPr>
          <w:rStyle w:val="DefaultParagraphFont"/>
        </w:rPr>
        <w:t>hall be incorporated into the charges produced by the Formula Rate (with interest determined in accordance with 18 C.F.R. § 35.19(a)) in the Annual Update for the next effective Update Year.  This mechanism shall apply in lieu of mid-Update Year adjustment</w:t>
      </w:r>
      <w:r w:rsidRPr="00EC4874">
        <w:rPr>
          <w:rStyle w:val="DefaultParagraphFont"/>
        </w:rPr>
        <w:t>s and any refunds or surcharges, except that, if an error in a Data Input is discovered and agreed upon within the Review Period, the impact of such change shall be incorporated prospectively into the charges produced by the Formula Rate during the remaind</w:t>
      </w:r>
      <w:r w:rsidRPr="00EC4874">
        <w:rPr>
          <w:rStyle w:val="DefaultParagraphFont"/>
        </w:rPr>
        <w:t xml:space="preserve">er of the year preceding the next effective Update Year, in which case the impact reflected in subsequent charges shall be reduced accordingly.  </w:t>
      </w:r>
    </w:p>
    <w:p w:rsidR="004C2F99" w:rsidP="00BE013F">
      <w:pPr>
        <w:pStyle w:val="alphapara"/>
        <w:rPr>
          <w:rStyle w:val="DefaultParagraphFont"/>
        </w:rPr>
      </w:pPr>
      <w:r w:rsidRPr="00EC4874">
        <w:rPr>
          <w:rStyle w:val="DefaultParagraphFont"/>
        </w:rPr>
        <w:t>14.1.9.4.4.2</w:t>
      </w:r>
      <w:r w:rsidRPr="00EC4874">
        <w:rPr>
          <w:rStyle w:val="DefaultParagraphFont"/>
        </w:rPr>
        <w:tab/>
        <w:t>The impact of an error affecting a Data Input on charges collected during the Formula Rate during</w:t>
      </w:r>
      <w:r w:rsidRPr="00EC4874">
        <w:rPr>
          <w:rStyle w:val="DefaultParagraphFont"/>
        </w:rPr>
        <w:t xml:space="preserve"> the five (5) years prior to the Update Year in which the error was first discovered shall be corrected by incorporating the impact of the error on the charges produced by the Formula Rate during the five-year period into the charges produced by the Formul</w:t>
      </w:r>
      <w:r w:rsidRPr="00EC4874">
        <w:rPr>
          <w:rStyle w:val="DefaultParagraphFont"/>
        </w:rPr>
        <w:t>a Rate (with interest determined in accordance with 18 C.F.R. § 35.19(a)) in the Annual Update for the next effective Update Year.  Charges collected before the five-year period shall not be subject to correction.</w:t>
      </w:r>
    </w:p>
    <w:p w:rsidR="004C2F99" w:rsidP="00BE013F">
      <w:pPr>
        <w:pStyle w:val="alphapara"/>
        <w:rPr>
          <w:rStyle w:val="DefaultParagraphFont"/>
        </w:rPr>
        <w:sectPr w:rsidSect="00724E5D">
          <w:headerReference w:type="even" r:id="rId359"/>
          <w:headerReference w:type="default" r:id="rId360"/>
          <w:footerReference w:type="even" r:id="rId361"/>
          <w:footerReference w:type="default" r:id="rId362"/>
          <w:headerReference w:type="first" r:id="rId363"/>
          <w:footerReference w:type="first" r:id="rId364"/>
          <w:type w:val="nextPage"/>
          <w:pgSz w:w="12240" w:h="15840" w:code="1"/>
          <w:pgMar w:top="1440" w:right="1440" w:bottom="1440" w:left="1440" w:header="720" w:footer="720" w:gutter="0"/>
          <w:paperSrc w:first="15" w:other="15"/>
          <w:cols w:space="720"/>
          <w:noEndnote/>
        </w:sectPr>
      </w:pPr>
    </w:p>
    <w:p w:rsidR="006E7D59" w:rsidRPr="005336EA" w:rsidP="001D5C80">
      <w:pPr>
        <w:pStyle w:val="Heading20"/>
        <w:pageBreakBefore/>
        <w:spacing w:line="240" w:lineRule="auto"/>
        <w:rPr>
          <w:rStyle w:val="DefaultParagraphFont"/>
          <w:rFonts w:ascii="Times New Roman" w:hAnsi="Times New Roman"/>
          <w:sz w:val="24"/>
          <w:szCs w:val="24"/>
        </w:rPr>
      </w:pPr>
      <w:bookmarkStart w:id="67" w:name="_Toc263255421"/>
      <w:bookmarkStart w:id="68" w:name="_GoBack_3"/>
      <w:bookmarkEnd w:id="68"/>
      <w:r w:rsidRPr="005336EA">
        <w:rPr>
          <w:rStyle w:val="DefaultParagraphFont"/>
          <w:rFonts w:ascii="Times New Roman" w:hAnsi="Times New Roman"/>
          <w:sz w:val="24"/>
          <w:szCs w:val="24"/>
        </w:rPr>
        <w:t>14.2</w:t>
      </w:r>
      <w:r w:rsidRPr="005336EA">
        <w:rPr>
          <w:rStyle w:val="DefaultParagraphFont"/>
          <w:rFonts w:ascii="Times New Roman" w:hAnsi="Times New Roman"/>
          <w:sz w:val="24"/>
          <w:szCs w:val="24"/>
        </w:rPr>
        <w:tab/>
        <w:t>Attachment 1 to Attachment H</w:t>
      </w:r>
      <w:bookmarkEnd w:id="67"/>
      <w:r w:rsidRPr="004B28A2">
        <w:rPr>
          <w:rStyle w:val="DefaultParagraphFont"/>
          <w:rFonts w:ascii="Times New Roman" w:hAnsi="Times New Roman"/>
          <w:sz w:val="24"/>
          <w:szCs w:val="24"/>
        </w:rPr>
        <w:t xml:space="preserve"> (Niagara Mohawk Power Corporation)</w:t>
      </w:r>
      <w:r>
        <w:rPr>
          <w:rStyle w:val="DefaultParagraphFont"/>
          <w:rFonts w:ascii="Times New Roman" w:hAnsi="Times New Roman"/>
          <w:sz w:val="24"/>
          <w:szCs w:val="24"/>
        </w:rPr>
        <w:t xml:space="preserve"> and </w:t>
      </w:r>
      <w:r w:rsidRPr="005336EA">
        <w:rPr>
          <w:rStyle w:val="DefaultParagraphFont"/>
          <w:rFonts w:ascii="Times New Roman" w:hAnsi="Times New Roman"/>
          <w:sz w:val="24"/>
          <w:szCs w:val="24"/>
        </w:rPr>
        <w:t>NYPA Transm</w:t>
      </w:r>
      <w:r>
        <w:rPr>
          <w:rStyle w:val="DefaultParagraphFont"/>
          <w:rFonts w:ascii="Times New Roman" w:hAnsi="Times New Roman"/>
          <w:sz w:val="24"/>
          <w:szCs w:val="24"/>
        </w:rPr>
        <w:t>ission Adjustment Charge</w:t>
      </w:r>
    </w:p>
    <w:p w:rsidR="006E7D59" w:rsidRPr="005336EA" w:rsidP="001D5C80">
      <w:pPr>
        <w:pStyle w:val="Heading30"/>
        <w:spacing w:line="240" w:lineRule="auto"/>
        <w:rPr>
          <w:rStyle w:val="DefaultParagraphFont"/>
          <w:szCs w:val="24"/>
        </w:rPr>
      </w:pPr>
      <w:r w:rsidRPr="005336EA">
        <w:rPr>
          <w:rStyle w:val="DefaultParagraphFont"/>
          <w:szCs w:val="24"/>
        </w:rPr>
        <w:t>14.2.1</w:t>
      </w:r>
      <w:r w:rsidRPr="005336EA">
        <w:rPr>
          <w:rStyle w:val="DefaultParagraphFont"/>
          <w:szCs w:val="24"/>
        </w:rPr>
        <w:tab/>
      </w:r>
      <w:r>
        <w:rPr>
          <w:rStyle w:val="DefaultParagraphFont"/>
          <w:szCs w:val="24"/>
        </w:rPr>
        <w:t xml:space="preserve">Attachment 1 to Attachment H: </w:t>
      </w:r>
      <w:r w:rsidRPr="005336EA">
        <w:rPr>
          <w:rStyle w:val="DefaultParagraphFont"/>
          <w:szCs w:val="24"/>
        </w:rPr>
        <w:t>Schedules</w:t>
      </w:r>
      <w:r>
        <w:rPr>
          <w:rStyle w:val="DefaultParagraphFont"/>
          <w:szCs w:val="24"/>
        </w:rPr>
        <w:t xml:space="preserve"> (Niagara Mohawk Power Corporation)</w:t>
      </w:r>
    </w:p>
    <w:p w:rsidR="006E7D59" w:rsidP="001D5C80">
      <w:pPr>
        <w:pStyle w:val="Normal3"/>
        <w:tabs>
          <w:tab w:val="left" w:pos="2663"/>
          <w:tab w:val="left" w:pos="3879"/>
          <w:tab w:val="left" w:pos="5095"/>
          <w:tab w:val="left" w:pos="6311"/>
          <w:tab w:val="left" w:pos="7559"/>
        </w:tabs>
        <w:spacing w:after="0" w:line="240" w:lineRule="auto"/>
        <w:rPr>
          <w:rStyle w:val="DefaultParagraphFont"/>
          <w:rFonts w:ascii="Times New Roman" w:hAnsi="Times New Roman"/>
          <w:b/>
          <w:bCs/>
          <w:sz w:val="24"/>
          <w:szCs w:val="24"/>
        </w:rPr>
      </w:pPr>
    </w:p>
    <w:p w:rsidR="006E7D59" w:rsidRPr="005336EA" w:rsidP="001D5C80">
      <w:pPr>
        <w:pStyle w:val="Normal3"/>
        <w:tabs>
          <w:tab w:val="left" w:pos="2663"/>
          <w:tab w:val="left" w:pos="3879"/>
          <w:tab w:val="left" w:pos="5095"/>
          <w:tab w:val="left" w:pos="6311"/>
          <w:tab w:val="left" w:pos="7559"/>
        </w:tabs>
        <w:spacing w:after="0" w:line="240" w:lineRule="auto"/>
        <w:rPr>
          <w:rStyle w:val="DefaultParagraphFont"/>
          <w:rFonts w:ascii="Times New Roman" w:hAnsi="Times New Roman"/>
          <w:b/>
          <w:bCs/>
          <w:sz w:val="24"/>
          <w:szCs w:val="24"/>
        </w:rPr>
      </w:pPr>
      <w:r w:rsidRPr="005336EA">
        <w:rPr>
          <w:rStyle w:val="DefaultParagraphFont"/>
          <w:rFonts w:ascii="Times New Roman" w:hAnsi="Times New Roman"/>
          <w:b/>
          <w:bCs/>
          <w:sz w:val="24"/>
          <w:szCs w:val="24"/>
        </w:rPr>
        <w:t>Table of Contents</w:t>
      </w:r>
    </w:p>
    <w:p w:rsidR="006E7D59" w:rsidP="001D5C80">
      <w:pPr>
        <w:pStyle w:val="Normal3"/>
        <w:tabs>
          <w:tab w:val="left" w:pos="6311"/>
        </w:tabs>
        <w:spacing w:after="0" w:line="360" w:lineRule="auto"/>
        <w:rPr>
          <w:rStyle w:val="DefaultParagraphFont"/>
          <w:rFonts w:ascii="Times New Roman" w:hAnsi="Times New Roman"/>
          <w:sz w:val="24"/>
          <w:szCs w:val="24"/>
        </w:rPr>
      </w:pPr>
    </w:p>
    <w:p w:rsidR="006E7D59" w:rsidRPr="005336EA" w:rsidP="001D5C80">
      <w:pPr>
        <w:pStyle w:val="Normal3"/>
        <w:tabs>
          <w:tab w:val="left" w:pos="6311"/>
        </w:tabs>
        <w:spacing w:after="0" w:line="360" w:lineRule="auto"/>
        <w:rPr>
          <w:rStyle w:val="DefaultParagraphFont"/>
          <w:rFonts w:ascii="Times New Roman" w:hAnsi="Times New Roman"/>
          <w:sz w:val="24"/>
          <w:szCs w:val="24"/>
        </w:rPr>
      </w:pPr>
      <w:r w:rsidRPr="005336EA">
        <w:rPr>
          <w:rStyle w:val="DefaultParagraphFont"/>
          <w:rFonts w:ascii="Times New Roman" w:hAnsi="Times New Roman"/>
          <w:sz w:val="24"/>
          <w:szCs w:val="24"/>
        </w:rPr>
        <w:t>Historical Transmission Revenue Requirement</w:t>
      </w:r>
      <w:r w:rsidRPr="005336EA">
        <w:rPr>
          <w:rStyle w:val="DefaultParagraphFont"/>
          <w:rFonts w:ascii="Times New Roman" w:hAnsi="Times New Roman"/>
          <w:sz w:val="24"/>
          <w:szCs w:val="24"/>
        </w:rPr>
        <w:tab/>
      </w:r>
      <w:r w:rsidRPr="005336EA">
        <w:rPr>
          <w:rStyle w:val="DefaultParagraphFont"/>
          <w:rFonts w:ascii="Times New Roman" w:hAnsi="Times New Roman"/>
          <w:sz w:val="24"/>
          <w:szCs w:val="24"/>
        </w:rPr>
        <w:t>Schedule 1</w:t>
      </w:r>
    </w:p>
    <w:p w:rsidR="006E7D59" w:rsidRPr="005336EA" w:rsidP="001D5C80">
      <w:pPr>
        <w:pStyle w:val="Normal3"/>
        <w:tabs>
          <w:tab w:val="left" w:pos="6311"/>
        </w:tabs>
        <w:spacing w:after="0" w:line="360" w:lineRule="auto"/>
        <w:rPr>
          <w:rStyle w:val="DefaultParagraphFont"/>
          <w:rFonts w:ascii="Times New Roman" w:hAnsi="Times New Roman"/>
          <w:sz w:val="24"/>
          <w:szCs w:val="24"/>
        </w:rPr>
      </w:pPr>
      <w:r w:rsidRPr="005336EA">
        <w:rPr>
          <w:rStyle w:val="DefaultParagraphFont"/>
          <w:rFonts w:ascii="Times New Roman" w:hAnsi="Times New Roman"/>
          <w:sz w:val="24"/>
          <w:szCs w:val="24"/>
        </w:rPr>
        <w:t>Forecasted Transmission Revenue Requirement</w:t>
      </w:r>
      <w:r w:rsidRPr="005336EA">
        <w:rPr>
          <w:rStyle w:val="DefaultParagraphFont"/>
          <w:rFonts w:ascii="Times New Roman" w:hAnsi="Times New Roman"/>
          <w:sz w:val="24"/>
          <w:szCs w:val="24"/>
        </w:rPr>
        <w:tab/>
        <w:t>Schedule 2</w:t>
      </w:r>
    </w:p>
    <w:p w:rsidR="006E7D59" w:rsidRPr="005336EA" w:rsidP="001D5C80">
      <w:pPr>
        <w:pStyle w:val="Normal3"/>
        <w:tabs>
          <w:tab w:val="left" w:pos="6311"/>
        </w:tabs>
        <w:spacing w:after="0" w:line="360" w:lineRule="auto"/>
        <w:rPr>
          <w:rStyle w:val="DefaultParagraphFont"/>
          <w:rFonts w:ascii="Times New Roman" w:hAnsi="Times New Roman"/>
          <w:sz w:val="24"/>
          <w:szCs w:val="24"/>
        </w:rPr>
      </w:pPr>
      <w:r w:rsidRPr="005336EA">
        <w:rPr>
          <w:rStyle w:val="DefaultParagraphFont"/>
          <w:rFonts w:ascii="Times New Roman" w:hAnsi="Times New Roman"/>
          <w:sz w:val="24"/>
          <w:szCs w:val="24"/>
        </w:rPr>
        <w:t>Annual True-up with Interest Calculation</w:t>
      </w:r>
      <w:r w:rsidRPr="005336EA">
        <w:rPr>
          <w:rStyle w:val="DefaultParagraphFont"/>
          <w:rFonts w:ascii="Times New Roman" w:hAnsi="Times New Roman"/>
          <w:sz w:val="24"/>
          <w:szCs w:val="24"/>
        </w:rPr>
        <w:tab/>
        <w:t>Schedule 3</w:t>
      </w:r>
    </w:p>
    <w:p w:rsidR="006E7D59" w:rsidRPr="005336EA" w:rsidP="001D5C80">
      <w:pPr>
        <w:pStyle w:val="Normal3"/>
        <w:tabs>
          <w:tab w:val="left" w:pos="6311"/>
        </w:tabs>
        <w:spacing w:after="0" w:line="360" w:lineRule="auto"/>
        <w:rPr>
          <w:rStyle w:val="DefaultParagraphFont"/>
          <w:rFonts w:ascii="Times New Roman" w:hAnsi="Times New Roman"/>
          <w:sz w:val="24"/>
          <w:szCs w:val="24"/>
        </w:rPr>
      </w:pPr>
      <w:r w:rsidRPr="005336EA">
        <w:rPr>
          <w:rStyle w:val="DefaultParagraphFont"/>
          <w:rFonts w:ascii="Times New Roman" w:hAnsi="Times New Roman"/>
          <w:sz w:val="24"/>
          <w:szCs w:val="24"/>
        </w:rPr>
        <w:t>Year to Year Comparison</w:t>
      </w:r>
      <w:r w:rsidRPr="005336EA">
        <w:rPr>
          <w:rStyle w:val="DefaultParagraphFont"/>
          <w:rFonts w:ascii="Times New Roman" w:hAnsi="Times New Roman"/>
          <w:sz w:val="24"/>
          <w:szCs w:val="24"/>
        </w:rPr>
        <w:tab/>
        <w:t>Schedule 4</w:t>
      </w:r>
    </w:p>
    <w:p w:rsidR="006E7D59" w:rsidRPr="005336EA" w:rsidP="001D5C80">
      <w:pPr>
        <w:pStyle w:val="Normal3"/>
        <w:tabs>
          <w:tab w:val="left" w:pos="6311"/>
        </w:tabs>
        <w:spacing w:after="0" w:line="360" w:lineRule="auto"/>
        <w:rPr>
          <w:rStyle w:val="DefaultParagraphFont"/>
          <w:rFonts w:ascii="Times New Roman" w:hAnsi="Times New Roman"/>
          <w:sz w:val="24"/>
          <w:szCs w:val="24"/>
        </w:rPr>
      </w:pPr>
      <w:r w:rsidRPr="005336EA">
        <w:rPr>
          <w:rStyle w:val="DefaultParagraphFont"/>
          <w:rFonts w:ascii="Times New Roman" w:hAnsi="Times New Roman"/>
          <w:sz w:val="24"/>
          <w:szCs w:val="24"/>
        </w:rPr>
        <w:t>Allocators </w:t>
      </w:r>
      <w:r w:rsidRPr="005336EA">
        <w:rPr>
          <w:rStyle w:val="DefaultParagraphFont"/>
          <w:rFonts w:ascii="Times New Roman" w:hAnsi="Times New Roman"/>
          <w:sz w:val="24"/>
          <w:szCs w:val="24"/>
        </w:rPr>
        <w:tab/>
        <w:t>Schedule 5</w:t>
      </w:r>
    </w:p>
    <w:p w:rsidR="006E7D59" w:rsidRPr="005336EA" w:rsidP="001D5C80">
      <w:pPr>
        <w:pStyle w:val="Normal3"/>
        <w:tabs>
          <w:tab w:val="left" w:pos="6311"/>
        </w:tabs>
        <w:spacing w:after="0" w:line="360" w:lineRule="auto"/>
        <w:rPr>
          <w:rStyle w:val="DefaultParagraphFont"/>
          <w:rFonts w:ascii="Times New Roman" w:hAnsi="Times New Roman"/>
          <w:sz w:val="24"/>
          <w:szCs w:val="24"/>
        </w:rPr>
      </w:pPr>
      <w:r w:rsidRPr="005336EA">
        <w:rPr>
          <w:rStyle w:val="DefaultParagraphFont"/>
          <w:rFonts w:ascii="Times New Roman" w:hAnsi="Times New Roman"/>
          <w:sz w:val="24"/>
          <w:szCs w:val="24"/>
        </w:rPr>
        <w:t>Transmission Investment Base (Part 1 of 2)</w:t>
      </w:r>
      <w:r w:rsidRPr="005336EA">
        <w:rPr>
          <w:rStyle w:val="DefaultParagraphFont"/>
          <w:rFonts w:ascii="Times New Roman" w:hAnsi="Times New Roman"/>
          <w:sz w:val="24"/>
          <w:szCs w:val="24"/>
        </w:rPr>
        <w:tab/>
        <w:t>Schedule 6 Page 1 of 2</w:t>
      </w:r>
    </w:p>
    <w:p w:rsidR="006E7D59" w:rsidRPr="005336EA" w:rsidP="001D5C80">
      <w:pPr>
        <w:pStyle w:val="Normal3"/>
        <w:tabs>
          <w:tab w:val="left" w:pos="6311"/>
        </w:tabs>
        <w:spacing w:after="0" w:line="360" w:lineRule="auto"/>
        <w:rPr>
          <w:rStyle w:val="DefaultParagraphFont"/>
          <w:rFonts w:ascii="Times New Roman" w:hAnsi="Times New Roman"/>
          <w:sz w:val="24"/>
          <w:szCs w:val="24"/>
        </w:rPr>
      </w:pPr>
      <w:r w:rsidRPr="005336EA">
        <w:rPr>
          <w:rStyle w:val="DefaultParagraphFont"/>
          <w:rFonts w:ascii="Times New Roman" w:hAnsi="Times New Roman"/>
          <w:sz w:val="24"/>
          <w:szCs w:val="24"/>
        </w:rPr>
        <w:t>Transmission I</w:t>
      </w:r>
      <w:r w:rsidRPr="005336EA">
        <w:rPr>
          <w:rStyle w:val="DefaultParagraphFont"/>
          <w:rFonts w:ascii="Times New Roman" w:hAnsi="Times New Roman"/>
          <w:sz w:val="24"/>
          <w:szCs w:val="24"/>
        </w:rPr>
        <w:t>nvestment Base (Part 1 of 2)</w:t>
      </w:r>
      <w:r w:rsidRPr="005336EA">
        <w:rPr>
          <w:rStyle w:val="DefaultParagraphFont"/>
          <w:rFonts w:ascii="Times New Roman" w:hAnsi="Times New Roman"/>
          <w:sz w:val="24"/>
          <w:szCs w:val="24"/>
        </w:rPr>
        <w:tab/>
        <w:t>Schedule 6 Page 2 of 2</w:t>
      </w:r>
    </w:p>
    <w:p w:rsidR="006E7D59" w:rsidRPr="005336EA" w:rsidP="001D5C80">
      <w:pPr>
        <w:pStyle w:val="Normal3"/>
        <w:tabs>
          <w:tab w:val="left" w:pos="6311"/>
        </w:tabs>
        <w:spacing w:after="0" w:line="360" w:lineRule="auto"/>
        <w:rPr>
          <w:rStyle w:val="DefaultParagraphFont"/>
          <w:rFonts w:ascii="Times New Roman" w:hAnsi="Times New Roman"/>
          <w:sz w:val="24"/>
          <w:szCs w:val="24"/>
        </w:rPr>
      </w:pPr>
      <w:r w:rsidRPr="005336EA">
        <w:rPr>
          <w:rStyle w:val="DefaultParagraphFont"/>
          <w:rFonts w:ascii="Times New Roman" w:hAnsi="Times New Roman"/>
          <w:sz w:val="24"/>
          <w:szCs w:val="24"/>
        </w:rPr>
        <w:t>Transmission Investment Base (Part 2 of 2)</w:t>
      </w:r>
      <w:r w:rsidRPr="005336EA">
        <w:rPr>
          <w:rStyle w:val="DefaultParagraphFont"/>
          <w:rFonts w:ascii="Times New Roman" w:hAnsi="Times New Roman"/>
          <w:sz w:val="24"/>
          <w:szCs w:val="24"/>
        </w:rPr>
        <w:tab/>
        <w:t>Schedule 7</w:t>
      </w:r>
    </w:p>
    <w:p w:rsidR="006E7D59" w:rsidRPr="005336EA" w:rsidP="001D5C80">
      <w:pPr>
        <w:pStyle w:val="Normal3"/>
        <w:tabs>
          <w:tab w:val="left" w:pos="6311"/>
        </w:tabs>
        <w:spacing w:after="0" w:line="360" w:lineRule="auto"/>
        <w:rPr>
          <w:rStyle w:val="DefaultParagraphFont"/>
          <w:rFonts w:ascii="Times New Roman" w:hAnsi="Times New Roman"/>
          <w:sz w:val="24"/>
          <w:szCs w:val="24"/>
        </w:rPr>
      </w:pPr>
      <w:r w:rsidRPr="005336EA">
        <w:rPr>
          <w:rStyle w:val="DefaultParagraphFont"/>
          <w:rFonts w:ascii="Times New Roman" w:hAnsi="Times New Roman"/>
          <w:sz w:val="24"/>
          <w:szCs w:val="24"/>
        </w:rPr>
        <w:t>Capital Structure</w:t>
      </w:r>
      <w:r w:rsidRPr="005336EA">
        <w:rPr>
          <w:rStyle w:val="DefaultParagraphFont"/>
          <w:rFonts w:ascii="Times New Roman" w:hAnsi="Times New Roman"/>
          <w:sz w:val="24"/>
          <w:szCs w:val="24"/>
        </w:rPr>
        <w:tab/>
        <w:t>Schedule 8</w:t>
      </w:r>
    </w:p>
    <w:p w:rsidR="006E7D59" w:rsidRPr="005336EA" w:rsidP="001D5C80">
      <w:pPr>
        <w:pStyle w:val="Normal3"/>
        <w:tabs>
          <w:tab w:val="left" w:pos="6311"/>
        </w:tabs>
        <w:spacing w:after="0" w:line="360" w:lineRule="auto"/>
        <w:rPr>
          <w:rStyle w:val="DefaultParagraphFont"/>
          <w:rFonts w:ascii="Times New Roman" w:hAnsi="Times New Roman"/>
          <w:sz w:val="24"/>
          <w:szCs w:val="24"/>
        </w:rPr>
      </w:pPr>
      <w:r w:rsidRPr="005336EA">
        <w:rPr>
          <w:rStyle w:val="DefaultParagraphFont"/>
          <w:rFonts w:ascii="Times New Roman" w:hAnsi="Times New Roman"/>
          <w:sz w:val="24"/>
          <w:szCs w:val="24"/>
        </w:rPr>
        <w:t>Expenses</w:t>
      </w:r>
      <w:r w:rsidRPr="005336EA">
        <w:rPr>
          <w:rStyle w:val="DefaultParagraphFont"/>
          <w:rFonts w:ascii="Times New Roman" w:hAnsi="Times New Roman"/>
          <w:sz w:val="24"/>
          <w:szCs w:val="24"/>
        </w:rPr>
        <w:tab/>
        <w:t>Schedule 9</w:t>
      </w:r>
    </w:p>
    <w:p w:rsidR="006E7D59" w:rsidRPr="005336EA" w:rsidP="001D5C80">
      <w:pPr>
        <w:pStyle w:val="Normal3"/>
        <w:tabs>
          <w:tab w:val="left" w:pos="6311"/>
        </w:tabs>
        <w:spacing w:after="0" w:line="360" w:lineRule="auto"/>
        <w:rPr>
          <w:rStyle w:val="DefaultParagraphFont"/>
          <w:rFonts w:ascii="Times New Roman" w:hAnsi="Times New Roman"/>
          <w:sz w:val="24"/>
          <w:szCs w:val="24"/>
        </w:rPr>
      </w:pPr>
      <w:r w:rsidRPr="005336EA">
        <w:rPr>
          <w:rStyle w:val="DefaultParagraphFont"/>
          <w:rFonts w:ascii="Times New Roman" w:hAnsi="Times New Roman"/>
          <w:sz w:val="24"/>
          <w:szCs w:val="24"/>
        </w:rPr>
        <w:t>Other</w:t>
      </w:r>
      <w:r w:rsidRPr="005336EA">
        <w:rPr>
          <w:rStyle w:val="DefaultParagraphFont"/>
          <w:rFonts w:ascii="Times New Roman" w:hAnsi="Times New Roman"/>
          <w:sz w:val="24"/>
          <w:szCs w:val="24"/>
        </w:rPr>
        <w:tab/>
        <w:t>Schedule 10</w:t>
      </w:r>
    </w:p>
    <w:p w:rsidR="006E7D59" w:rsidRPr="005336EA" w:rsidP="001D5C80">
      <w:pPr>
        <w:pStyle w:val="Normal3"/>
        <w:tabs>
          <w:tab w:val="left" w:pos="6311"/>
        </w:tabs>
        <w:spacing w:after="0" w:line="360" w:lineRule="auto"/>
        <w:rPr>
          <w:rStyle w:val="DefaultParagraphFont"/>
          <w:rFonts w:ascii="Times New Roman" w:hAnsi="Times New Roman"/>
          <w:sz w:val="24"/>
          <w:szCs w:val="24"/>
        </w:rPr>
      </w:pPr>
      <w:r w:rsidRPr="005336EA">
        <w:rPr>
          <w:rStyle w:val="DefaultParagraphFont"/>
          <w:rFonts w:ascii="Times New Roman" w:hAnsi="Times New Roman"/>
          <w:sz w:val="24"/>
          <w:szCs w:val="24"/>
        </w:rPr>
        <w:t>System Dispatch Expense - Component CCC</w:t>
      </w:r>
      <w:r w:rsidRPr="005336EA">
        <w:rPr>
          <w:rStyle w:val="DefaultParagraphFont"/>
          <w:rFonts w:ascii="Times New Roman" w:hAnsi="Times New Roman"/>
          <w:sz w:val="24"/>
          <w:szCs w:val="24"/>
        </w:rPr>
        <w:tab/>
        <w:t>Schedule 11</w:t>
      </w:r>
    </w:p>
    <w:p w:rsidR="006E7D59" w:rsidP="001D5C80">
      <w:pPr>
        <w:pStyle w:val="Normal3"/>
        <w:tabs>
          <w:tab w:val="left" w:pos="6311"/>
        </w:tabs>
        <w:spacing w:after="0" w:line="360" w:lineRule="auto"/>
        <w:rPr>
          <w:rStyle w:val="DefaultParagraphFont"/>
          <w:rFonts w:ascii="Times New Roman" w:hAnsi="Times New Roman"/>
          <w:sz w:val="24"/>
          <w:szCs w:val="24"/>
        </w:rPr>
      </w:pPr>
      <w:r w:rsidRPr="005336EA">
        <w:rPr>
          <w:rStyle w:val="DefaultParagraphFont"/>
          <w:rFonts w:ascii="Times New Roman" w:hAnsi="Times New Roman"/>
          <w:sz w:val="24"/>
          <w:szCs w:val="24"/>
        </w:rPr>
        <w:t>Billing Units - Component BU</w:t>
      </w:r>
      <w:r w:rsidRPr="005336EA">
        <w:rPr>
          <w:rStyle w:val="DefaultParagraphFont"/>
          <w:rFonts w:ascii="Times New Roman" w:hAnsi="Times New Roman"/>
          <w:sz w:val="24"/>
          <w:szCs w:val="24"/>
        </w:rPr>
        <w:tab/>
      </w:r>
      <w:r w:rsidRPr="005336EA">
        <w:rPr>
          <w:rStyle w:val="DefaultParagraphFont"/>
          <w:rFonts w:ascii="Times New Roman" w:hAnsi="Times New Roman"/>
          <w:sz w:val="24"/>
          <w:szCs w:val="24"/>
        </w:rPr>
        <w:t>Schedule 12</w:t>
      </w:r>
    </w:p>
    <w:p w:rsidR="00944E4D" w:rsidRPr="005336EA" w:rsidP="001D5C80">
      <w:pPr>
        <w:pStyle w:val="Normal3"/>
        <w:tabs>
          <w:tab w:val="left" w:pos="6311"/>
        </w:tabs>
        <w:spacing w:after="0" w:line="360" w:lineRule="auto"/>
        <w:rPr>
          <w:rStyle w:val="DefaultParagraphFont"/>
          <w:rFonts w:ascii="Times New Roman" w:hAnsi="Times New Roman"/>
          <w:sz w:val="24"/>
          <w:szCs w:val="24"/>
        </w:rPr>
      </w:pPr>
      <w:r w:rsidRPr="00944E4D">
        <w:rPr>
          <w:rStyle w:val="DefaultParagraphFont"/>
          <w:rFonts w:ascii="Times New Roman" w:hAnsi="Times New Roman"/>
          <w:sz w:val="24"/>
          <w:szCs w:val="24"/>
        </w:rPr>
        <w:t>Forecasted Accumulated Deferred Income Taxes (FADIT)</w:t>
      </w:r>
      <w:r w:rsidRPr="00944E4D">
        <w:rPr>
          <w:rStyle w:val="DefaultParagraphFont"/>
          <w:rFonts w:ascii="Times New Roman" w:hAnsi="Times New Roman"/>
          <w:sz w:val="24"/>
          <w:szCs w:val="24"/>
        </w:rPr>
        <w:tab/>
        <w:t>Schedule 13</w:t>
      </w:r>
    </w:p>
    <w:p w:rsidR="006E7D59" w:rsidP="001D5C80">
      <w:pPr>
        <w:pStyle w:val="Footer"/>
        <w:tabs>
          <w:tab w:val="right" w:pos="9360"/>
        </w:tabs>
        <w:rPr>
          <w:rStyle w:val="DefaultParagraphFont"/>
          <w:sz w:val="20"/>
        </w:rPr>
      </w:pPr>
    </w:p>
    <w:p w:rsidR="006E7D59" w:rsidP="001D5C80">
      <w:pPr>
        <w:pStyle w:val="Header0"/>
        <w:rPr>
          <w:rStyle w:val="PageNumber"/>
        </w:rPr>
      </w:pPr>
    </w:p>
    <w:p w:rsidR="006E7D59" w:rsidP="001D5C80">
      <w:pPr>
        <w:pStyle w:val="Normal3"/>
        <w:rPr>
          <w:rStyle w:val="DefaultParagraphFont"/>
          <w:color w:val="000000"/>
        </w:rPr>
        <w:sectPr w:rsidSect="004C6C5A">
          <w:headerReference w:type="even" r:id="rId365"/>
          <w:headerReference w:type="default" r:id="rId366"/>
          <w:footerReference w:type="even" r:id="rId367"/>
          <w:footerReference w:type="default" r:id="rId368"/>
          <w:headerReference w:type="first" r:id="rId369"/>
          <w:footerReference w:type="first" r:id="rId370"/>
          <w:type w:val="nextPage"/>
          <w:pgSz w:w="12240" w:h="15840" w:code="1"/>
          <w:pgMar w:top="1440" w:right="1440" w:bottom="1440" w:left="1440" w:header="720" w:footer="720" w:gutter="0"/>
          <w:paperSrc w:first="15" w:other="15"/>
          <w:cols w:space="720"/>
          <w:noEndnote/>
        </w:sectPr>
      </w:pPr>
    </w:p>
    <w:p w:rsidR="007279CB" w:rsidRPr="007279CB">
      <w:pPr>
        <w:pStyle w:val="Normal3"/>
        <w:rPr>
          <w:rStyle w:val="DefaultParagraphFont"/>
          <w:vanish/>
          <w:sz w:val="2"/>
        </w:rPr>
      </w:pPr>
      <w:bookmarkStart w:id="69" w:name="RANGE!A1:J35"/>
      <w:bookmarkEnd w:id="69"/>
    </w:p>
    <w:tbl>
      <w:tblPr>
        <w:tblStyle w:val="TableNormal"/>
        <w:tblW w:w="14127" w:type="dxa"/>
        <w:tblInd w:w="198" w:type="dxa"/>
        <w:tblLook w:val="0000"/>
      </w:tblPr>
      <w:tblGrid>
        <w:gridCol w:w="356"/>
        <w:gridCol w:w="1264"/>
        <w:gridCol w:w="4624"/>
        <w:gridCol w:w="236"/>
        <w:gridCol w:w="946"/>
        <w:gridCol w:w="315"/>
        <w:gridCol w:w="1061"/>
        <w:gridCol w:w="236"/>
        <w:gridCol w:w="3665"/>
        <w:gridCol w:w="1424"/>
      </w:tblGrid>
      <w:tr w:rsidTr="001D5C80">
        <w:tblPrEx>
          <w:tblW w:w="14127" w:type="dxa"/>
          <w:tblInd w:w="198" w:type="dxa"/>
          <w:tblLook w:val="0000"/>
        </w:tblPrEx>
        <w:trPr>
          <w:trHeight w:val="216"/>
        </w:trPr>
        <w:tc>
          <w:tcPr>
            <w:tcW w:w="6244" w:type="dxa"/>
            <w:gridSpan w:val="3"/>
            <w:tcBorders>
              <w:top w:val="nil"/>
              <w:left w:val="nil"/>
              <w:bottom w:val="nil"/>
              <w:right w:val="nil"/>
            </w:tcBorders>
            <w:noWrap/>
            <w:vAlign w:val="bottom"/>
          </w:tcPr>
          <w:p w:rsidR="006E7D59" w:rsidRPr="003B4666" w:rsidP="001D5C80">
            <w:pPr>
              <w:pStyle w:val="Normal3"/>
              <w:spacing w:after="0"/>
              <w:rPr>
                <w:rStyle w:val="DefaultParagraphFont"/>
                <w:b/>
                <w:bCs/>
                <w:sz w:val="16"/>
                <w:szCs w:val="16"/>
              </w:rPr>
            </w:pPr>
            <w:r w:rsidRPr="003B4666">
              <w:rPr>
                <w:rStyle w:val="DefaultParagraphFont"/>
                <w:b/>
                <w:bCs/>
                <w:sz w:val="22"/>
                <w:szCs w:val="16"/>
              </w:rPr>
              <w:t>Niagara Mohawk Power Corporation</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4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15" w:type="dxa"/>
            <w:tcBorders>
              <w:top w:val="nil"/>
              <w:left w:val="nil"/>
              <w:bottom w:val="nil"/>
              <w:right w:val="nil"/>
            </w:tcBorders>
            <w:noWrap/>
            <w:vAlign w:val="bottom"/>
          </w:tcPr>
          <w:p w:rsidR="006E7D59" w:rsidRPr="003B4666" w:rsidP="001D5C80">
            <w:pPr>
              <w:pStyle w:val="Normal3"/>
              <w:spacing w:after="0"/>
              <w:jc w:val="center"/>
              <w:rPr>
                <w:rStyle w:val="DefaultParagraphFont"/>
                <w:b/>
                <w:bCs/>
                <w:sz w:val="16"/>
                <w:szCs w:val="16"/>
              </w:rPr>
            </w:pPr>
          </w:p>
        </w:tc>
        <w:tc>
          <w:tcPr>
            <w:tcW w:w="106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665" w:type="dxa"/>
            <w:tcBorders>
              <w:top w:val="nil"/>
              <w:left w:val="nil"/>
              <w:bottom w:val="nil"/>
              <w:right w:val="nil"/>
            </w:tcBorders>
            <w:noWrap/>
            <w:vAlign w:val="bottom"/>
          </w:tcPr>
          <w:p w:rsidR="006E7D59" w:rsidRPr="003B4666" w:rsidP="001D5C80">
            <w:pPr>
              <w:pStyle w:val="Normal3"/>
              <w:spacing w:after="0"/>
              <w:jc w:val="center"/>
              <w:rPr>
                <w:rStyle w:val="DefaultParagraphFont"/>
                <w:b/>
                <w:bCs/>
                <w:sz w:val="16"/>
                <w:szCs w:val="16"/>
              </w:rPr>
            </w:pPr>
          </w:p>
        </w:tc>
        <w:tc>
          <w:tcPr>
            <w:tcW w:w="1424" w:type="dxa"/>
            <w:tcBorders>
              <w:top w:val="nil"/>
              <w:left w:val="nil"/>
              <w:bottom w:val="nil"/>
              <w:right w:val="nil"/>
            </w:tcBorders>
            <w:noWrap/>
            <w:vAlign w:val="bottom"/>
          </w:tcPr>
          <w:p w:rsidR="006E7D59" w:rsidRPr="003B4666" w:rsidP="001D5C80">
            <w:pPr>
              <w:pStyle w:val="Normal3"/>
              <w:spacing w:after="0"/>
              <w:jc w:val="right"/>
              <w:rPr>
                <w:rStyle w:val="DefaultParagraphFont"/>
                <w:b/>
                <w:bCs/>
                <w:sz w:val="16"/>
                <w:szCs w:val="16"/>
              </w:rPr>
            </w:pPr>
            <w:r w:rsidRPr="003B4666">
              <w:rPr>
                <w:rStyle w:val="DefaultParagraphFont"/>
                <w:b/>
                <w:bCs/>
                <w:sz w:val="16"/>
                <w:szCs w:val="16"/>
              </w:rPr>
              <w:t>Attachment 1</w:t>
            </w:r>
          </w:p>
        </w:tc>
      </w:tr>
      <w:tr w:rsidTr="001D5C80">
        <w:tblPrEx>
          <w:tblW w:w="14127" w:type="dxa"/>
          <w:tblInd w:w="198" w:type="dxa"/>
          <w:tblLook w:val="0000"/>
        </w:tblPrEx>
        <w:trPr>
          <w:trHeight w:val="216"/>
        </w:trPr>
        <w:tc>
          <w:tcPr>
            <w:tcW w:w="6244" w:type="dxa"/>
            <w:gridSpan w:val="3"/>
            <w:tcBorders>
              <w:top w:val="nil"/>
              <w:left w:val="nil"/>
              <w:bottom w:val="nil"/>
              <w:right w:val="nil"/>
            </w:tcBorders>
            <w:noWrap/>
            <w:vAlign w:val="bottom"/>
          </w:tcPr>
          <w:p w:rsidR="006E7D59" w:rsidRPr="003B4666" w:rsidP="001D5C80">
            <w:pPr>
              <w:pStyle w:val="Normal3"/>
              <w:spacing w:after="0"/>
              <w:rPr>
                <w:rStyle w:val="DefaultParagraphFont"/>
                <w:b/>
                <w:bCs/>
                <w:sz w:val="16"/>
                <w:szCs w:val="16"/>
              </w:rPr>
            </w:pPr>
            <w:r w:rsidRPr="003B4666">
              <w:rPr>
                <w:rStyle w:val="DefaultParagraphFont"/>
                <w:b/>
                <w:bCs/>
                <w:sz w:val="16"/>
                <w:szCs w:val="16"/>
              </w:rPr>
              <w:t>Calculation of RR Pursuant to Attachment H, Section 14.1.9.2</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46" w:type="dxa"/>
            <w:tcBorders>
              <w:top w:val="single" w:sz="4" w:space="0" w:color="000000"/>
              <w:left w:val="single" w:sz="4" w:space="0" w:color="000000"/>
              <w:bottom w:val="single" w:sz="4" w:space="0" w:color="000000"/>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315" w:type="dxa"/>
            <w:tcBorders>
              <w:top w:val="single" w:sz="4" w:space="0" w:color="000000"/>
              <w:left w:val="nil"/>
              <w:bottom w:val="single" w:sz="4" w:space="0" w:color="000000"/>
              <w:right w:val="nil"/>
            </w:tcBorders>
            <w:shd w:val="clear" w:color="auto" w:fill="FFFF99"/>
            <w:noWrap/>
            <w:vAlign w:val="bottom"/>
          </w:tcPr>
          <w:p w:rsidR="006E7D59" w:rsidRPr="003B4666" w:rsidP="001D5C80">
            <w:pPr>
              <w:pStyle w:val="Normal3"/>
              <w:spacing w:after="0"/>
              <w:jc w:val="center"/>
              <w:rPr>
                <w:rStyle w:val="DefaultParagraphFont"/>
                <w:b/>
                <w:bCs/>
                <w:sz w:val="16"/>
                <w:szCs w:val="16"/>
              </w:rPr>
            </w:pPr>
            <w:r w:rsidRPr="003B4666">
              <w:rPr>
                <w:rStyle w:val="DefaultParagraphFont"/>
                <w:b/>
                <w:bCs/>
                <w:sz w:val="16"/>
                <w:szCs w:val="16"/>
              </w:rPr>
              <w:t> </w:t>
            </w:r>
          </w:p>
        </w:tc>
        <w:tc>
          <w:tcPr>
            <w:tcW w:w="1061" w:type="dxa"/>
            <w:tcBorders>
              <w:top w:val="single" w:sz="4" w:space="0" w:color="000000"/>
              <w:left w:val="nil"/>
              <w:bottom w:val="single" w:sz="4" w:space="0" w:color="000000"/>
              <w:right w:val="single" w:sz="4" w:space="0" w:color="000000"/>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Year</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665" w:type="dxa"/>
            <w:tcBorders>
              <w:top w:val="nil"/>
              <w:left w:val="nil"/>
              <w:bottom w:val="nil"/>
              <w:right w:val="nil"/>
            </w:tcBorders>
            <w:noWrap/>
            <w:vAlign w:val="bottom"/>
          </w:tcPr>
          <w:p w:rsidR="006E7D59" w:rsidRPr="003B4666" w:rsidP="001D5C80">
            <w:pPr>
              <w:pStyle w:val="Normal3"/>
              <w:spacing w:after="0"/>
              <w:jc w:val="center"/>
              <w:rPr>
                <w:rStyle w:val="DefaultParagraphFont"/>
                <w:b/>
                <w:bCs/>
                <w:sz w:val="16"/>
                <w:szCs w:val="16"/>
              </w:rPr>
            </w:pPr>
          </w:p>
        </w:tc>
        <w:tc>
          <w:tcPr>
            <w:tcW w:w="1424" w:type="dxa"/>
            <w:tcBorders>
              <w:top w:val="nil"/>
              <w:left w:val="nil"/>
              <w:bottom w:val="nil"/>
              <w:right w:val="nil"/>
            </w:tcBorders>
            <w:noWrap/>
            <w:vAlign w:val="bottom"/>
          </w:tcPr>
          <w:p w:rsidR="006E7D59" w:rsidRPr="003B4666" w:rsidP="001D5C80">
            <w:pPr>
              <w:pStyle w:val="Normal3"/>
              <w:spacing w:after="0"/>
              <w:jc w:val="right"/>
              <w:rPr>
                <w:rStyle w:val="DefaultParagraphFont"/>
                <w:b/>
                <w:bCs/>
                <w:sz w:val="16"/>
                <w:szCs w:val="16"/>
              </w:rPr>
            </w:pPr>
            <w:r w:rsidRPr="003B4666">
              <w:rPr>
                <w:rStyle w:val="DefaultParagraphFont"/>
                <w:b/>
                <w:bCs/>
                <w:sz w:val="16"/>
                <w:szCs w:val="16"/>
              </w:rPr>
              <w:t>Schedule  1</w:t>
            </w:r>
          </w:p>
        </w:tc>
      </w:tr>
      <w:tr w:rsidTr="001D5C80">
        <w:tblPrEx>
          <w:tblW w:w="14127" w:type="dxa"/>
          <w:tblInd w:w="198" w:type="dxa"/>
          <w:tblLook w:val="0000"/>
        </w:tblPrEx>
        <w:trPr>
          <w:trHeight w:val="216"/>
        </w:trPr>
        <w:tc>
          <w:tcPr>
            <w:tcW w:w="356" w:type="dxa"/>
            <w:tcBorders>
              <w:top w:val="nil"/>
              <w:left w:val="nil"/>
              <w:bottom w:val="nil"/>
              <w:right w:val="nil"/>
            </w:tcBorders>
            <w:noWrap/>
            <w:vAlign w:val="bottom"/>
          </w:tcPr>
          <w:p w:rsidR="006E7D59" w:rsidRPr="003B4666" w:rsidP="001D5C80">
            <w:pPr>
              <w:pStyle w:val="Normal3"/>
              <w:spacing w:after="0"/>
              <w:rPr>
                <w:rStyle w:val="DefaultParagraphFont"/>
                <w:b/>
                <w:bCs/>
                <w:sz w:val="16"/>
                <w:szCs w:val="16"/>
              </w:rPr>
            </w:pPr>
          </w:p>
        </w:tc>
        <w:tc>
          <w:tcPr>
            <w:tcW w:w="1264"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p>
        </w:tc>
        <w:tc>
          <w:tcPr>
            <w:tcW w:w="462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4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15" w:type="dxa"/>
            <w:tcBorders>
              <w:top w:val="nil"/>
              <w:left w:val="nil"/>
              <w:bottom w:val="nil"/>
              <w:right w:val="nil"/>
            </w:tcBorders>
            <w:noWrap/>
            <w:vAlign w:val="bottom"/>
          </w:tcPr>
          <w:p w:rsidR="006E7D59" w:rsidRPr="003B4666" w:rsidP="001D5C80">
            <w:pPr>
              <w:pStyle w:val="Normal3"/>
              <w:spacing w:after="0"/>
              <w:jc w:val="center"/>
              <w:rPr>
                <w:rStyle w:val="DefaultParagraphFont"/>
                <w:b/>
                <w:bCs/>
                <w:sz w:val="16"/>
                <w:szCs w:val="16"/>
              </w:rPr>
            </w:pPr>
          </w:p>
        </w:tc>
        <w:tc>
          <w:tcPr>
            <w:tcW w:w="106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665" w:type="dxa"/>
            <w:tcBorders>
              <w:top w:val="nil"/>
              <w:left w:val="nil"/>
              <w:bottom w:val="nil"/>
              <w:right w:val="nil"/>
            </w:tcBorders>
            <w:noWrap/>
            <w:vAlign w:val="bottom"/>
          </w:tcPr>
          <w:p w:rsidR="006E7D59" w:rsidRPr="003B4666" w:rsidP="001D5C80">
            <w:pPr>
              <w:pStyle w:val="Normal3"/>
              <w:spacing w:after="0"/>
              <w:jc w:val="center"/>
              <w:rPr>
                <w:rStyle w:val="DefaultParagraphFont"/>
                <w:b/>
                <w:bCs/>
                <w:sz w:val="16"/>
                <w:szCs w:val="16"/>
              </w:rPr>
            </w:pPr>
          </w:p>
        </w:tc>
        <w:tc>
          <w:tcPr>
            <w:tcW w:w="142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127" w:type="dxa"/>
          <w:tblInd w:w="198" w:type="dxa"/>
          <w:tblLook w:val="0000"/>
        </w:tblPrEx>
        <w:trPr>
          <w:trHeight w:val="216"/>
        </w:trPr>
        <w:tc>
          <w:tcPr>
            <w:tcW w:w="35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5888" w:type="dxa"/>
            <w:gridSpan w:val="2"/>
            <w:tcBorders>
              <w:top w:val="nil"/>
              <w:left w:val="nil"/>
              <w:bottom w:val="nil"/>
              <w:right w:val="nil"/>
            </w:tcBorders>
            <w:noWrap/>
            <w:vAlign w:val="bottom"/>
          </w:tcPr>
          <w:p w:rsidR="006E7D59" w:rsidRPr="003B4666" w:rsidP="001D5C80">
            <w:pPr>
              <w:pStyle w:val="Normal3"/>
              <w:spacing w:after="0"/>
              <w:rPr>
                <w:rStyle w:val="DefaultParagraphFont"/>
                <w:b/>
                <w:bCs/>
                <w:sz w:val="16"/>
                <w:szCs w:val="16"/>
                <w:u w:val="single"/>
              </w:rPr>
            </w:pPr>
            <w:r w:rsidRPr="003B4666">
              <w:rPr>
                <w:rStyle w:val="DefaultParagraphFont"/>
                <w:b/>
                <w:bCs/>
                <w:sz w:val="16"/>
                <w:szCs w:val="16"/>
                <w:u w:val="single"/>
              </w:rPr>
              <w:t>Calculation of RR</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4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15" w:type="dxa"/>
            <w:tcBorders>
              <w:top w:val="nil"/>
              <w:left w:val="nil"/>
              <w:bottom w:val="nil"/>
              <w:right w:val="nil"/>
            </w:tcBorders>
            <w:noWrap/>
            <w:vAlign w:val="bottom"/>
          </w:tcPr>
          <w:p w:rsidR="006E7D59" w:rsidRPr="003B4666" w:rsidP="001D5C80">
            <w:pPr>
              <w:pStyle w:val="Normal3"/>
              <w:spacing w:after="0"/>
              <w:jc w:val="center"/>
              <w:rPr>
                <w:rStyle w:val="DefaultParagraphFont"/>
                <w:b/>
                <w:bCs/>
                <w:sz w:val="16"/>
                <w:szCs w:val="16"/>
              </w:rPr>
            </w:pPr>
          </w:p>
        </w:tc>
        <w:tc>
          <w:tcPr>
            <w:tcW w:w="106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66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42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127" w:type="dxa"/>
          <w:tblInd w:w="198" w:type="dxa"/>
          <w:tblLook w:val="0000"/>
        </w:tblPrEx>
        <w:trPr>
          <w:trHeight w:val="216"/>
        </w:trPr>
        <w:tc>
          <w:tcPr>
            <w:tcW w:w="35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264"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r w:rsidRPr="003B4666">
              <w:rPr>
                <w:rStyle w:val="DefaultParagraphFont"/>
                <w:sz w:val="16"/>
                <w:szCs w:val="16"/>
              </w:rPr>
              <w:t>14.1.9.2</w:t>
            </w:r>
          </w:p>
        </w:tc>
        <w:tc>
          <w:tcPr>
            <w:tcW w:w="11083" w:type="dxa"/>
            <w:gridSpan w:val="7"/>
            <w:tcBorders>
              <w:top w:val="nil"/>
              <w:left w:val="nil"/>
              <w:bottom w:val="nil"/>
              <w:right w:val="nil"/>
            </w:tcBorders>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xml:space="preserve">The RR component shall equal the (a) Historical Transmission Revenue Requirement plus (b) the Forecasted Transmission Revenue Requirement plus (c) the Annual True-Up, determined in accordance </w:t>
            </w:r>
            <w:r w:rsidRPr="003B4666">
              <w:rPr>
                <w:rStyle w:val="DefaultParagraphFont"/>
                <w:sz w:val="16"/>
                <w:szCs w:val="16"/>
              </w:rPr>
              <w:t>with the formula below.</w:t>
            </w:r>
          </w:p>
        </w:tc>
        <w:tc>
          <w:tcPr>
            <w:tcW w:w="142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127" w:type="dxa"/>
          <w:tblInd w:w="198" w:type="dxa"/>
          <w:tblLook w:val="0000"/>
        </w:tblPrEx>
        <w:trPr>
          <w:trHeight w:val="216"/>
        </w:trPr>
        <w:tc>
          <w:tcPr>
            <w:tcW w:w="35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26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624" w:type="dxa"/>
            <w:tcBorders>
              <w:top w:val="nil"/>
              <w:left w:val="nil"/>
              <w:bottom w:val="nil"/>
              <w:right w:val="nil"/>
            </w:tcBorders>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4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1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6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66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42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127" w:type="dxa"/>
          <w:tblInd w:w="198" w:type="dxa"/>
          <w:tblLook w:val="0000"/>
        </w:tblPrEx>
        <w:trPr>
          <w:trHeight w:val="216"/>
        </w:trPr>
        <w:tc>
          <w:tcPr>
            <w:tcW w:w="6244" w:type="dxa"/>
            <w:gridSpan w:val="3"/>
            <w:tcBorders>
              <w:top w:val="nil"/>
              <w:left w:val="nil"/>
              <w:bottom w:val="nil"/>
              <w:right w:val="nil"/>
            </w:tcBorders>
            <w:noWrap/>
            <w:vAlign w:val="bottom"/>
          </w:tcPr>
          <w:p w:rsidR="006E7D59" w:rsidRPr="003B4666" w:rsidP="001D5C80">
            <w:pPr>
              <w:pStyle w:val="Normal3"/>
              <w:spacing w:after="0"/>
              <w:rPr>
                <w:rStyle w:val="DefaultParagraphFont"/>
                <w:b/>
                <w:bCs/>
                <w:sz w:val="16"/>
                <w:szCs w:val="16"/>
              </w:rPr>
            </w:pPr>
            <w:r w:rsidRPr="003B4666">
              <w:rPr>
                <w:rStyle w:val="DefaultParagraphFont"/>
                <w:b/>
                <w:bCs/>
                <w:sz w:val="16"/>
                <w:szCs w:val="16"/>
              </w:rPr>
              <w:t>Historical Transmission Revenue Requirement (Historical TRR)</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4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1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6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66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42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127" w:type="dxa"/>
          <w:tblInd w:w="198" w:type="dxa"/>
          <w:tblLook w:val="0000"/>
        </w:tblPrEx>
        <w:trPr>
          <w:trHeight w:val="216"/>
        </w:trPr>
        <w:tc>
          <w:tcPr>
            <w:tcW w:w="356" w:type="dxa"/>
            <w:tcBorders>
              <w:top w:val="nil"/>
              <w:left w:val="nil"/>
              <w:bottom w:val="nil"/>
              <w:right w:val="nil"/>
            </w:tcBorders>
            <w:noWrap/>
            <w:vAlign w:val="bottom"/>
          </w:tcPr>
          <w:p w:rsidR="006E7D59" w:rsidRPr="003B4666" w:rsidP="001D5C80">
            <w:pPr>
              <w:pStyle w:val="Normal3"/>
              <w:spacing w:after="0"/>
              <w:rPr>
                <w:rStyle w:val="DefaultParagraphFont"/>
                <w:b/>
                <w:bCs/>
                <w:sz w:val="16"/>
                <w:szCs w:val="16"/>
              </w:rPr>
            </w:pPr>
          </w:p>
        </w:tc>
        <w:tc>
          <w:tcPr>
            <w:tcW w:w="126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62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4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1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6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66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42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127" w:type="dxa"/>
          <w:tblInd w:w="198" w:type="dxa"/>
          <w:tblLook w:val="0000"/>
        </w:tblPrEx>
        <w:trPr>
          <w:trHeight w:val="216"/>
        </w:trPr>
        <w:tc>
          <w:tcPr>
            <w:tcW w:w="162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Line No.</w:t>
            </w:r>
          </w:p>
        </w:tc>
        <w:tc>
          <w:tcPr>
            <w:tcW w:w="462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4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1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6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66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42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127" w:type="dxa"/>
          <w:tblInd w:w="198" w:type="dxa"/>
          <w:tblLook w:val="0000"/>
        </w:tblPrEx>
        <w:trPr>
          <w:trHeight w:val="216"/>
        </w:trPr>
        <w:tc>
          <w:tcPr>
            <w:tcW w:w="35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26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62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4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1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6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66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42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127" w:type="dxa"/>
          <w:tblInd w:w="198" w:type="dxa"/>
          <w:tblLook w:val="0000"/>
        </w:tblPrEx>
        <w:trPr>
          <w:trHeight w:val="216"/>
        </w:trPr>
        <w:tc>
          <w:tcPr>
            <w:tcW w:w="356" w:type="dxa"/>
            <w:tcBorders>
              <w:top w:val="nil"/>
              <w:left w:val="nil"/>
              <w:bottom w:val="nil"/>
              <w:right w:val="nil"/>
            </w:tcBorders>
            <w:noWrap/>
            <w:vAlign w:val="bottom"/>
          </w:tcPr>
          <w:p w:rsidR="006E7D59" w:rsidRPr="003B4666" w:rsidP="001D5C80">
            <w:pPr>
              <w:pStyle w:val="Normal3"/>
              <w:spacing w:after="0"/>
              <w:ind w:right="-112"/>
              <w:jc w:val="right"/>
              <w:rPr>
                <w:rStyle w:val="DefaultParagraphFont"/>
                <w:sz w:val="16"/>
                <w:szCs w:val="16"/>
              </w:rPr>
            </w:pPr>
            <w:r w:rsidRPr="003B4666">
              <w:rPr>
                <w:rStyle w:val="DefaultParagraphFont"/>
                <w:sz w:val="16"/>
                <w:szCs w:val="16"/>
              </w:rPr>
              <w:t>1</w:t>
            </w:r>
          </w:p>
        </w:tc>
        <w:tc>
          <w:tcPr>
            <w:tcW w:w="1264"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5806" w:type="dxa"/>
            <w:gridSpan w:val="3"/>
            <w:tcBorders>
              <w:top w:val="nil"/>
              <w:left w:val="nil"/>
              <w:bottom w:val="nil"/>
              <w:right w:val="nil"/>
            </w:tcBorders>
            <w:noWrap/>
            <w:vAlign w:val="bottom"/>
          </w:tcPr>
          <w:p w:rsidR="006E7D59" w:rsidRPr="003B4666" w:rsidP="001D5C80">
            <w:pPr>
              <w:pStyle w:val="Normal3"/>
              <w:spacing w:after="0"/>
              <w:rPr>
                <w:rStyle w:val="DefaultParagraphFont"/>
                <w:b/>
                <w:bCs/>
                <w:sz w:val="16"/>
                <w:szCs w:val="16"/>
                <w:u w:val="single"/>
              </w:rPr>
            </w:pPr>
            <w:r w:rsidRPr="003B4666">
              <w:rPr>
                <w:rStyle w:val="DefaultParagraphFont"/>
                <w:b/>
                <w:bCs/>
                <w:sz w:val="16"/>
                <w:szCs w:val="16"/>
                <w:u w:val="single"/>
              </w:rPr>
              <w:t>Historical Transmission Revenue Requirement (Historical TRR)</w:t>
            </w:r>
          </w:p>
        </w:tc>
        <w:tc>
          <w:tcPr>
            <w:tcW w:w="31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61"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366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42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127" w:type="dxa"/>
          <w:tblInd w:w="198" w:type="dxa"/>
          <w:tblLook w:val="0000"/>
        </w:tblPrEx>
        <w:trPr>
          <w:trHeight w:val="216"/>
        </w:trPr>
        <w:tc>
          <w:tcPr>
            <w:tcW w:w="356" w:type="dxa"/>
            <w:tcBorders>
              <w:top w:val="nil"/>
              <w:left w:val="nil"/>
              <w:bottom w:val="nil"/>
              <w:right w:val="nil"/>
            </w:tcBorders>
            <w:noWrap/>
            <w:vAlign w:val="bottom"/>
          </w:tcPr>
          <w:p w:rsidR="006E7D59" w:rsidRPr="003B4666" w:rsidP="001D5C80">
            <w:pPr>
              <w:pStyle w:val="Normal3"/>
              <w:spacing w:after="0"/>
              <w:ind w:right="-112"/>
              <w:jc w:val="right"/>
              <w:rPr>
                <w:rStyle w:val="DefaultParagraphFont"/>
                <w:sz w:val="16"/>
                <w:szCs w:val="16"/>
              </w:rPr>
            </w:pPr>
            <w:r w:rsidRPr="003B4666">
              <w:rPr>
                <w:rStyle w:val="DefaultParagraphFont"/>
                <w:sz w:val="16"/>
                <w:szCs w:val="16"/>
              </w:rPr>
              <w:t>2</w:t>
            </w:r>
          </w:p>
        </w:tc>
        <w:tc>
          <w:tcPr>
            <w:tcW w:w="1264"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4624" w:type="dxa"/>
            <w:tcBorders>
              <w:top w:val="nil"/>
              <w:left w:val="nil"/>
              <w:bottom w:val="nil"/>
              <w:right w:val="nil"/>
            </w:tcBorders>
            <w:noWrap/>
            <w:vAlign w:val="bottom"/>
          </w:tcPr>
          <w:p w:rsidR="006E7D59" w:rsidRPr="003B4666" w:rsidP="001D5C80">
            <w:pPr>
              <w:pStyle w:val="Normal3"/>
              <w:spacing w:after="0"/>
              <w:rPr>
                <w:rStyle w:val="DefaultParagraphFont"/>
                <w:sz w:val="16"/>
                <w:szCs w:val="16"/>
                <w:u w:val="single"/>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u w:val="single"/>
              </w:rPr>
            </w:pPr>
          </w:p>
        </w:tc>
        <w:tc>
          <w:tcPr>
            <w:tcW w:w="94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1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61"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366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42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127" w:type="dxa"/>
          <w:tblInd w:w="198" w:type="dxa"/>
          <w:tblLook w:val="0000"/>
        </w:tblPrEx>
        <w:trPr>
          <w:trHeight w:val="216"/>
        </w:trPr>
        <w:tc>
          <w:tcPr>
            <w:tcW w:w="356" w:type="dxa"/>
            <w:tcBorders>
              <w:top w:val="nil"/>
              <w:left w:val="nil"/>
              <w:bottom w:val="nil"/>
              <w:right w:val="nil"/>
            </w:tcBorders>
            <w:noWrap/>
            <w:vAlign w:val="bottom"/>
          </w:tcPr>
          <w:p w:rsidR="006E7D59" w:rsidRPr="003B4666" w:rsidP="001D5C80">
            <w:pPr>
              <w:pStyle w:val="Normal3"/>
              <w:spacing w:after="0"/>
              <w:ind w:right="-112"/>
              <w:jc w:val="right"/>
              <w:rPr>
                <w:rStyle w:val="DefaultParagraphFont"/>
                <w:sz w:val="16"/>
                <w:szCs w:val="16"/>
              </w:rPr>
            </w:pPr>
            <w:r w:rsidRPr="003B4666">
              <w:rPr>
                <w:rStyle w:val="DefaultParagraphFont"/>
                <w:sz w:val="16"/>
                <w:szCs w:val="16"/>
              </w:rPr>
              <w:t>3</w:t>
            </w:r>
          </w:p>
        </w:tc>
        <w:tc>
          <w:tcPr>
            <w:tcW w:w="1264"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14.1.9.2 (a)</w:t>
            </w:r>
          </w:p>
        </w:tc>
        <w:tc>
          <w:tcPr>
            <w:tcW w:w="11083" w:type="dxa"/>
            <w:gridSpan w:val="7"/>
            <w:tcBorders>
              <w:top w:val="nil"/>
              <w:left w:val="nil"/>
              <w:bottom w:val="nil"/>
              <w:right w:val="nil"/>
            </w:tcBorders>
            <w:vAlign w:val="bottom"/>
          </w:tcPr>
          <w:p w:rsidR="006E7D59" w:rsidRPr="003B4666" w:rsidP="001D5C80">
            <w:pPr>
              <w:pStyle w:val="Normal3"/>
              <w:spacing w:after="0"/>
              <w:rPr>
                <w:rStyle w:val="DefaultParagraphFont"/>
                <w:sz w:val="16"/>
                <w:szCs w:val="16"/>
              </w:rPr>
            </w:pPr>
            <w:r w:rsidRPr="003B4666">
              <w:rPr>
                <w:rStyle w:val="DefaultParagraphFont"/>
                <w:color w:val="000000"/>
                <w:sz w:val="16"/>
                <w:szCs w:val="16"/>
              </w:rPr>
              <w:t xml:space="preserve">Historical </w:t>
            </w:r>
            <w:r w:rsidRPr="003B4666">
              <w:rPr>
                <w:rStyle w:val="DefaultParagraphFont"/>
                <w:color w:val="000000"/>
                <w:sz w:val="16"/>
                <w:szCs w:val="16"/>
              </w:rPr>
              <w:t>TRR shall equal the sum of NMPC’s (A) Return and Associated Income Taxes, (B) Transmission Related Depreciation Expense, (C)</w:t>
            </w:r>
          </w:p>
        </w:tc>
        <w:tc>
          <w:tcPr>
            <w:tcW w:w="142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127" w:type="dxa"/>
          <w:tblInd w:w="198" w:type="dxa"/>
          <w:tblLook w:val="0000"/>
        </w:tblPrEx>
        <w:trPr>
          <w:trHeight w:val="216"/>
        </w:trPr>
        <w:tc>
          <w:tcPr>
            <w:tcW w:w="356" w:type="dxa"/>
            <w:tcBorders>
              <w:top w:val="nil"/>
              <w:left w:val="nil"/>
              <w:bottom w:val="nil"/>
              <w:right w:val="nil"/>
            </w:tcBorders>
            <w:noWrap/>
            <w:vAlign w:val="bottom"/>
          </w:tcPr>
          <w:p w:rsidR="006E7D59" w:rsidRPr="003B4666" w:rsidP="001D5C80">
            <w:pPr>
              <w:pStyle w:val="Normal3"/>
              <w:spacing w:after="0"/>
              <w:ind w:right="-112"/>
              <w:jc w:val="right"/>
              <w:rPr>
                <w:rStyle w:val="DefaultParagraphFont"/>
                <w:sz w:val="16"/>
                <w:szCs w:val="16"/>
              </w:rPr>
            </w:pPr>
            <w:r w:rsidRPr="003B4666">
              <w:rPr>
                <w:rStyle w:val="DefaultParagraphFont"/>
                <w:sz w:val="16"/>
                <w:szCs w:val="16"/>
              </w:rPr>
              <w:t>4</w:t>
            </w:r>
          </w:p>
        </w:tc>
        <w:tc>
          <w:tcPr>
            <w:tcW w:w="1264"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p>
        </w:tc>
        <w:tc>
          <w:tcPr>
            <w:tcW w:w="11083" w:type="dxa"/>
            <w:gridSpan w:val="7"/>
            <w:tcBorders>
              <w:top w:val="nil"/>
              <w:left w:val="nil"/>
              <w:bottom w:val="nil"/>
              <w:right w:val="nil"/>
            </w:tcBorders>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xml:space="preserve">Transmission Related Real Estate Tax Expense, (D) Transmission Related Amortization of Investment Tax Credits, </w:t>
            </w:r>
          </w:p>
        </w:tc>
        <w:tc>
          <w:tcPr>
            <w:tcW w:w="142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127" w:type="dxa"/>
          <w:tblInd w:w="198" w:type="dxa"/>
          <w:tblLook w:val="0000"/>
        </w:tblPrEx>
        <w:trPr>
          <w:trHeight w:val="216"/>
        </w:trPr>
        <w:tc>
          <w:tcPr>
            <w:tcW w:w="356" w:type="dxa"/>
            <w:tcBorders>
              <w:top w:val="nil"/>
              <w:left w:val="nil"/>
              <w:bottom w:val="nil"/>
              <w:right w:val="nil"/>
            </w:tcBorders>
            <w:noWrap/>
            <w:vAlign w:val="bottom"/>
          </w:tcPr>
          <w:p w:rsidR="006E7D59" w:rsidRPr="003B4666" w:rsidP="001D5C80">
            <w:pPr>
              <w:pStyle w:val="Normal3"/>
              <w:spacing w:after="0"/>
              <w:ind w:right="-112"/>
              <w:jc w:val="right"/>
              <w:rPr>
                <w:rStyle w:val="DefaultParagraphFont"/>
                <w:sz w:val="16"/>
                <w:szCs w:val="16"/>
              </w:rPr>
            </w:pPr>
            <w:r w:rsidRPr="003B4666">
              <w:rPr>
                <w:rStyle w:val="DefaultParagraphFont"/>
                <w:sz w:val="16"/>
                <w:szCs w:val="16"/>
              </w:rPr>
              <w:t>5</w:t>
            </w:r>
          </w:p>
        </w:tc>
        <w:tc>
          <w:tcPr>
            <w:tcW w:w="1264"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p>
        </w:tc>
        <w:tc>
          <w:tcPr>
            <w:tcW w:w="11083" w:type="dxa"/>
            <w:gridSpan w:val="7"/>
            <w:tcBorders>
              <w:top w:val="nil"/>
              <w:left w:val="nil"/>
              <w:bottom w:val="nil"/>
              <w:right w:val="nil"/>
            </w:tcBorders>
            <w:vAlign w:val="bottom"/>
          </w:tcPr>
          <w:p w:rsidR="006E7D59" w:rsidRPr="003B4666" w:rsidP="001D5C80">
            <w:pPr>
              <w:pStyle w:val="Normal3"/>
              <w:spacing w:after="0"/>
              <w:rPr>
                <w:rStyle w:val="DefaultParagraphFont"/>
                <w:sz w:val="16"/>
                <w:szCs w:val="16"/>
              </w:rPr>
            </w:pPr>
            <w:r w:rsidRPr="003B4666">
              <w:rPr>
                <w:rStyle w:val="DefaultParagraphFont"/>
                <w:color w:val="000000"/>
                <w:sz w:val="16"/>
                <w:szCs w:val="16"/>
              </w:rPr>
              <w:t xml:space="preserve">(E) </w:t>
            </w:r>
            <w:r w:rsidRPr="003B4666">
              <w:rPr>
                <w:rStyle w:val="DefaultParagraphFont"/>
                <w:color w:val="000000"/>
                <w:sz w:val="16"/>
                <w:szCs w:val="16"/>
              </w:rPr>
              <w:t>Transmission Operation and Maintenance Expense, (F) Transmission Related Administrative and General Expenses, (G) Transmission</w:t>
            </w:r>
          </w:p>
        </w:tc>
        <w:tc>
          <w:tcPr>
            <w:tcW w:w="142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127" w:type="dxa"/>
          <w:tblInd w:w="198" w:type="dxa"/>
          <w:tblLook w:val="0000"/>
        </w:tblPrEx>
        <w:trPr>
          <w:trHeight w:val="216"/>
        </w:trPr>
        <w:tc>
          <w:tcPr>
            <w:tcW w:w="356" w:type="dxa"/>
            <w:tcBorders>
              <w:top w:val="nil"/>
              <w:left w:val="nil"/>
              <w:bottom w:val="nil"/>
              <w:right w:val="nil"/>
            </w:tcBorders>
            <w:noWrap/>
            <w:vAlign w:val="bottom"/>
          </w:tcPr>
          <w:p w:rsidR="006E7D59" w:rsidRPr="003B4666" w:rsidP="001D5C80">
            <w:pPr>
              <w:pStyle w:val="Normal3"/>
              <w:spacing w:after="0"/>
              <w:ind w:right="-112"/>
              <w:jc w:val="right"/>
              <w:rPr>
                <w:rStyle w:val="DefaultParagraphFont"/>
                <w:sz w:val="16"/>
                <w:szCs w:val="16"/>
              </w:rPr>
            </w:pPr>
            <w:r w:rsidRPr="003B4666">
              <w:rPr>
                <w:rStyle w:val="DefaultParagraphFont"/>
                <w:sz w:val="16"/>
                <w:szCs w:val="16"/>
              </w:rPr>
              <w:t>6</w:t>
            </w:r>
          </w:p>
        </w:tc>
        <w:tc>
          <w:tcPr>
            <w:tcW w:w="1264"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p>
        </w:tc>
        <w:tc>
          <w:tcPr>
            <w:tcW w:w="11083" w:type="dxa"/>
            <w:gridSpan w:val="7"/>
            <w:tcBorders>
              <w:top w:val="nil"/>
              <w:left w:val="nil"/>
              <w:bottom w:val="nil"/>
              <w:right w:val="nil"/>
            </w:tcBorders>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xml:space="preserve">Related Payroll Tax Expense,  (H) Billing Adjustments, and (I) Transmission Related Bad Debt Expense less </w:t>
            </w:r>
          </w:p>
        </w:tc>
        <w:tc>
          <w:tcPr>
            <w:tcW w:w="142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127" w:type="dxa"/>
          <w:tblInd w:w="198" w:type="dxa"/>
          <w:tblLook w:val="0000"/>
        </w:tblPrEx>
        <w:trPr>
          <w:trHeight w:val="216"/>
        </w:trPr>
        <w:tc>
          <w:tcPr>
            <w:tcW w:w="356" w:type="dxa"/>
            <w:tcBorders>
              <w:top w:val="nil"/>
              <w:left w:val="nil"/>
              <w:bottom w:val="nil"/>
              <w:right w:val="nil"/>
            </w:tcBorders>
            <w:noWrap/>
            <w:vAlign w:val="bottom"/>
          </w:tcPr>
          <w:p w:rsidR="006E7D59" w:rsidRPr="003B4666" w:rsidP="001D5C80">
            <w:pPr>
              <w:pStyle w:val="Normal3"/>
              <w:spacing w:after="0"/>
              <w:ind w:right="-112"/>
              <w:jc w:val="right"/>
              <w:rPr>
                <w:rStyle w:val="DefaultParagraphFont"/>
                <w:sz w:val="16"/>
                <w:szCs w:val="16"/>
              </w:rPr>
            </w:pPr>
            <w:r w:rsidRPr="003B4666">
              <w:rPr>
                <w:rStyle w:val="DefaultParagraphFont"/>
                <w:sz w:val="16"/>
                <w:szCs w:val="16"/>
              </w:rPr>
              <w:t>7</w:t>
            </w:r>
          </w:p>
        </w:tc>
        <w:tc>
          <w:tcPr>
            <w:tcW w:w="1264"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p>
        </w:tc>
        <w:tc>
          <w:tcPr>
            <w:tcW w:w="11083" w:type="dxa"/>
            <w:gridSpan w:val="7"/>
            <w:tcBorders>
              <w:top w:val="nil"/>
              <w:left w:val="nil"/>
              <w:bottom w:val="nil"/>
              <w:right w:val="nil"/>
            </w:tcBorders>
            <w:vAlign w:val="bottom"/>
          </w:tcPr>
          <w:p w:rsidR="006E7D59" w:rsidRPr="003B4666" w:rsidP="001D5C80">
            <w:pPr>
              <w:pStyle w:val="Normal3"/>
              <w:spacing w:after="0"/>
              <w:rPr>
                <w:rStyle w:val="DefaultParagraphFont"/>
                <w:sz w:val="16"/>
                <w:szCs w:val="16"/>
              </w:rPr>
            </w:pPr>
            <w:r w:rsidRPr="003B4666">
              <w:rPr>
                <w:rStyle w:val="DefaultParagraphFont"/>
                <w:color w:val="000000"/>
                <w:sz w:val="16"/>
                <w:szCs w:val="16"/>
              </w:rPr>
              <w:t xml:space="preserve">(J) Revenue </w:t>
            </w:r>
            <w:r w:rsidRPr="003B4666">
              <w:rPr>
                <w:rStyle w:val="DefaultParagraphFont"/>
                <w:color w:val="000000"/>
                <w:sz w:val="16"/>
                <w:szCs w:val="16"/>
              </w:rPr>
              <w:t>Credits, and (K) Transmission Rents, all determined for the most recently ended calendar year as of the beginning of the update year.</w:t>
            </w:r>
          </w:p>
        </w:tc>
        <w:tc>
          <w:tcPr>
            <w:tcW w:w="142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127" w:type="dxa"/>
          <w:tblInd w:w="198" w:type="dxa"/>
          <w:tblLook w:val="0000"/>
        </w:tblPrEx>
        <w:trPr>
          <w:trHeight w:val="216"/>
        </w:trPr>
        <w:tc>
          <w:tcPr>
            <w:tcW w:w="356" w:type="dxa"/>
            <w:tcBorders>
              <w:top w:val="nil"/>
              <w:left w:val="nil"/>
              <w:bottom w:val="nil"/>
              <w:right w:val="nil"/>
            </w:tcBorders>
            <w:noWrap/>
            <w:vAlign w:val="bottom"/>
          </w:tcPr>
          <w:p w:rsidR="006E7D59" w:rsidRPr="003B4666" w:rsidP="001D5C80">
            <w:pPr>
              <w:pStyle w:val="Normal3"/>
              <w:spacing w:after="0"/>
              <w:ind w:right="-112"/>
              <w:jc w:val="right"/>
              <w:rPr>
                <w:rStyle w:val="DefaultParagraphFont"/>
                <w:sz w:val="16"/>
                <w:szCs w:val="16"/>
              </w:rPr>
            </w:pPr>
            <w:r w:rsidRPr="003B4666">
              <w:rPr>
                <w:rStyle w:val="DefaultParagraphFont"/>
                <w:sz w:val="16"/>
                <w:szCs w:val="16"/>
              </w:rPr>
              <w:t>8</w:t>
            </w:r>
          </w:p>
        </w:tc>
        <w:tc>
          <w:tcPr>
            <w:tcW w:w="1264"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4624" w:type="dxa"/>
            <w:tcBorders>
              <w:top w:val="nil"/>
              <w:left w:val="nil"/>
              <w:bottom w:val="nil"/>
              <w:right w:val="nil"/>
            </w:tcBorders>
            <w:vAlign w:val="bottom"/>
          </w:tcPr>
          <w:p w:rsidR="006E7D59" w:rsidRPr="003B4666" w:rsidP="001D5C80">
            <w:pPr>
              <w:pStyle w:val="Normal3"/>
              <w:spacing w:after="0"/>
              <w:rPr>
                <w:rStyle w:val="DefaultParagraphFont"/>
                <w:color w:val="000000"/>
                <w:sz w:val="16"/>
                <w:szCs w:val="16"/>
              </w:rPr>
            </w:pPr>
            <w:r w:rsidRPr="003B4666">
              <w:rPr>
                <w:rStyle w:val="DefaultParagraphFont"/>
                <w:color w:val="000000"/>
                <w:sz w:val="16"/>
                <w:szCs w:val="16"/>
              </w:rPr>
              <w:t> </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4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Reference</w:t>
            </w:r>
          </w:p>
        </w:tc>
        <w:tc>
          <w:tcPr>
            <w:tcW w:w="31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6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66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42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127" w:type="dxa"/>
          <w:tblInd w:w="198" w:type="dxa"/>
          <w:tblLook w:val="0000"/>
        </w:tblPrEx>
        <w:trPr>
          <w:trHeight w:val="216"/>
        </w:trPr>
        <w:tc>
          <w:tcPr>
            <w:tcW w:w="356" w:type="dxa"/>
            <w:tcBorders>
              <w:top w:val="nil"/>
              <w:left w:val="nil"/>
              <w:bottom w:val="nil"/>
              <w:right w:val="nil"/>
            </w:tcBorders>
            <w:noWrap/>
            <w:vAlign w:val="bottom"/>
          </w:tcPr>
          <w:p w:rsidR="006E7D59" w:rsidRPr="003B4666" w:rsidP="001D5C80">
            <w:pPr>
              <w:pStyle w:val="Normal3"/>
              <w:spacing w:after="0"/>
              <w:ind w:right="-112"/>
              <w:jc w:val="right"/>
              <w:rPr>
                <w:rStyle w:val="DefaultParagraphFont"/>
                <w:sz w:val="16"/>
                <w:szCs w:val="16"/>
              </w:rPr>
            </w:pPr>
            <w:r w:rsidRPr="003B4666">
              <w:rPr>
                <w:rStyle w:val="DefaultParagraphFont"/>
                <w:sz w:val="16"/>
                <w:szCs w:val="16"/>
              </w:rPr>
              <w:t>9</w:t>
            </w:r>
          </w:p>
        </w:tc>
        <w:tc>
          <w:tcPr>
            <w:tcW w:w="1264"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4624" w:type="dxa"/>
            <w:tcBorders>
              <w:top w:val="nil"/>
              <w:left w:val="nil"/>
              <w:bottom w:val="nil"/>
              <w:right w:val="nil"/>
            </w:tcBorders>
            <w:vAlign w:val="bottom"/>
          </w:tcPr>
          <w:p w:rsidR="006E7D59" w:rsidRPr="003B4666" w:rsidP="001D5C80">
            <w:pPr>
              <w:pStyle w:val="Normal3"/>
              <w:spacing w:after="0"/>
              <w:rPr>
                <w:rStyle w:val="DefaultParagraphFont"/>
                <w:sz w:val="16"/>
                <w:szCs w:val="16"/>
                <w:u w:val="single"/>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u w:val="single"/>
              </w:rPr>
            </w:pPr>
          </w:p>
        </w:tc>
        <w:tc>
          <w:tcPr>
            <w:tcW w:w="946" w:type="dxa"/>
            <w:tcBorders>
              <w:top w:val="single" w:sz="4" w:space="0" w:color="000000"/>
              <w:left w:val="nil"/>
              <w:bottom w:val="nil"/>
              <w:right w:val="nil"/>
            </w:tcBorders>
            <w:noWrap/>
            <w:vAlign w:val="bottom"/>
          </w:tcPr>
          <w:p w:rsidR="006E7D59" w:rsidRPr="003B4666" w:rsidP="001D5C80">
            <w:pPr>
              <w:pStyle w:val="Normal3"/>
              <w:spacing w:after="0"/>
              <w:jc w:val="center"/>
              <w:rPr>
                <w:rStyle w:val="DefaultParagraphFont"/>
                <w:i/>
                <w:iCs/>
                <w:sz w:val="16"/>
                <w:szCs w:val="16"/>
              </w:rPr>
            </w:pPr>
            <w:r w:rsidRPr="003B4666">
              <w:rPr>
                <w:rStyle w:val="DefaultParagraphFont"/>
                <w:i/>
                <w:iCs/>
                <w:sz w:val="16"/>
                <w:szCs w:val="16"/>
              </w:rPr>
              <w:t>Section:</w:t>
            </w:r>
          </w:p>
        </w:tc>
        <w:tc>
          <w:tcPr>
            <w:tcW w:w="31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61" w:type="dxa"/>
            <w:tcBorders>
              <w:top w:val="nil"/>
              <w:left w:val="nil"/>
              <w:bottom w:val="single" w:sz="4" w:space="0" w:color="auto"/>
              <w:right w:val="nil"/>
            </w:tcBorders>
            <w:noWrap/>
            <w:vAlign w:val="bottom"/>
          </w:tcPr>
          <w:p w:rsidR="006E7D59" w:rsidRPr="003B4666" w:rsidP="001D5C80">
            <w:pPr>
              <w:pStyle w:val="Normal3"/>
              <w:spacing w:after="0"/>
              <w:jc w:val="center"/>
              <w:rPr>
                <w:rStyle w:val="DefaultParagraphFont"/>
                <w:b/>
                <w:bCs/>
                <w:sz w:val="16"/>
                <w:szCs w:val="16"/>
              </w:rPr>
            </w:pPr>
            <w:r w:rsidRPr="003B4666">
              <w:rPr>
                <w:rStyle w:val="DefaultParagraphFont"/>
                <w:b/>
                <w:bCs/>
                <w:sz w:val="16"/>
                <w:szCs w:val="16"/>
              </w:rPr>
              <w:t>0</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366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42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127" w:type="dxa"/>
          <w:tblInd w:w="198" w:type="dxa"/>
          <w:tblLook w:val="0000"/>
        </w:tblPrEx>
        <w:trPr>
          <w:trHeight w:val="216"/>
        </w:trPr>
        <w:tc>
          <w:tcPr>
            <w:tcW w:w="356" w:type="dxa"/>
            <w:tcBorders>
              <w:top w:val="nil"/>
              <w:left w:val="nil"/>
              <w:bottom w:val="nil"/>
              <w:right w:val="nil"/>
            </w:tcBorders>
            <w:noWrap/>
            <w:vAlign w:val="bottom"/>
          </w:tcPr>
          <w:p w:rsidR="006E7D59" w:rsidRPr="003B4666" w:rsidP="001D5C80">
            <w:pPr>
              <w:pStyle w:val="Normal3"/>
              <w:spacing w:after="0"/>
              <w:ind w:right="-112"/>
              <w:jc w:val="right"/>
              <w:rPr>
                <w:rStyle w:val="DefaultParagraphFont"/>
                <w:sz w:val="16"/>
                <w:szCs w:val="16"/>
              </w:rPr>
            </w:pPr>
            <w:r w:rsidRPr="003B4666">
              <w:rPr>
                <w:rStyle w:val="DefaultParagraphFont"/>
                <w:sz w:val="16"/>
                <w:szCs w:val="16"/>
              </w:rPr>
              <w:t>10</w:t>
            </w:r>
          </w:p>
        </w:tc>
        <w:tc>
          <w:tcPr>
            <w:tcW w:w="1264"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4624" w:type="dxa"/>
            <w:tcBorders>
              <w:top w:val="nil"/>
              <w:left w:val="nil"/>
              <w:bottom w:val="nil"/>
              <w:right w:val="nil"/>
            </w:tcBorders>
            <w:vAlign w:val="bottom"/>
          </w:tcPr>
          <w:p w:rsidR="006E7D59" w:rsidRPr="003B4666" w:rsidP="001D5C80">
            <w:pPr>
              <w:pStyle w:val="Normal3"/>
              <w:spacing w:after="0"/>
              <w:rPr>
                <w:rStyle w:val="DefaultParagraphFont"/>
                <w:sz w:val="16"/>
                <w:szCs w:val="16"/>
              </w:rPr>
            </w:pPr>
            <w:r w:rsidRPr="003B4666">
              <w:rPr>
                <w:rStyle w:val="DefaultParagraphFont"/>
                <w:sz w:val="16"/>
                <w:szCs w:val="16"/>
              </w:rPr>
              <w:t>Return and Associated Income Taxes</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4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(A)</w:t>
            </w:r>
          </w:p>
        </w:tc>
        <w:tc>
          <w:tcPr>
            <w:tcW w:w="31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61" w:type="dxa"/>
            <w:tcBorders>
              <w:top w:val="nil"/>
              <w:left w:val="nil"/>
              <w:bottom w:val="nil"/>
              <w:right w:val="nil"/>
            </w:tcBorders>
            <w:noWrap/>
            <w:vAlign w:val="bottom"/>
          </w:tcPr>
          <w:p w:rsidR="006E7D59" w:rsidRPr="003B4666" w:rsidP="001D5C80">
            <w:pPr>
              <w:pStyle w:val="Normal3"/>
              <w:spacing w:after="0"/>
              <w:jc w:val="center"/>
              <w:rPr>
                <w:rStyle w:val="DefaultParagraphFont"/>
                <w:color w:val="000000"/>
                <w:sz w:val="16"/>
                <w:szCs w:val="16"/>
              </w:rPr>
            </w:pPr>
            <w:r w:rsidRPr="003B4666">
              <w:rPr>
                <w:rStyle w:val="DefaultParagraphFont"/>
                <w:color w:val="000000"/>
                <w:sz w:val="16"/>
                <w:szCs w:val="16"/>
              </w:rPr>
              <w:t>#DIV/0!</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5089" w:type="dxa"/>
            <w:gridSpan w:val="2"/>
            <w:tcBorders>
              <w:top w:val="nil"/>
              <w:left w:val="nil"/>
              <w:bottom w:val="nil"/>
              <w:right w:val="nil"/>
            </w:tcBorders>
            <w:noWrap/>
            <w:vAlign w:val="bottom"/>
          </w:tcPr>
          <w:p w:rsidR="006E7D59" w:rsidRPr="003B4666" w:rsidP="002F2F5A">
            <w:pPr>
              <w:pStyle w:val="Normal3"/>
              <w:spacing w:after="0"/>
              <w:rPr>
                <w:rStyle w:val="DefaultParagraphFont"/>
                <w:sz w:val="16"/>
                <w:szCs w:val="16"/>
              </w:rPr>
            </w:pPr>
            <w:r w:rsidRPr="003B4666">
              <w:rPr>
                <w:rStyle w:val="DefaultParagraphFont"/>
                <w:sz w:val="16"/>
                <w:szCs w:val="16"/>
              </w:rPr>
              <w:t xml:space="preserve">Schedule 8, </w:t>
            </w:r>
            <w:r>
              <w:rPr>
                <w:rStyle w:val="DefaultParagraphFont"/>
                <w:sz w:val="16"/>
                <w:szCs w:val="16"/>
              </w:rPr>
              <w:t>L</w:t>
            </w:r>
            <w:r w:rsidRPr="003B4666">
              <w:rPr>
                <w:rStyle w:val="DefaultParagraphFont"/>
                <w:sz w:val="16"/>
                <w:szCs w:val="16"/>
              </w:rPr>
              <w:t>ine  64</w:t>
            </w:r>
          </w:p>
        </w:tc>
      </w:tr>
      <w:tr w:rsidTr="001D5C80">
        <w:tblPrEx>
          <w:tblW w:w="14127" w:type="dxa"/>
          <w:tblInd w:w="198" w:type="dxa"/>
          <w:tblLook w:val="0000"/>
        </w:tblPrEx>
        <w:trPr>
          <w:trHeight w:val="216"/>
        </w:trPr>
        <w:tc>
          <w:tcPr>
            <w:tcW w:w="356" w:type="dxa"/>
            <w:tcBorders>
              <w:top w:val="nil"/>
              <w:left w:val="nil"/>
              <w:bottom w:val="nil"/>
              <w:right w:val="nil"/>
            </w:tcBorders>
            <w:noWrap/>
            <w:vAlign w:val="bottom"/>
          </w:tcPr>
          <w:p w:rsidR="006E7D59" w:rsidRPr="003B4666" w:rsidP="001D5C80">
            <w:pPr>
              <w:pStyle w:val="Normal3"/>
              <w:spacing w:after="0"/>
              <w:ind w:right="-112"/>
              <w:jc w:val="right"/>
              <w:rPr>
                <w:rStyle w:val="DefaultParagraphFont"/>
                <w:sz w:val="16"/>
                <w:szCs w:val="16"/>
              </w:rPr>
            </w:pPr>
            <w:r w:rsidRPr="003B4666">
              <w:rPr>
                <w:rStyle w:val="DefaultParagraphFont"/>
                <w:sz w:val="16"/>
                <w:szCs w:val="16"/>
              </w:rPr>
              <w:t>11</w:t>
            </w:r>
          </w:p>
        </w:tc>
        <w:tc>
          <w:tcPr>
            <w:tcW w:w="1264"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4624" w:type="dxa"/>
            <w:tcBorders>
              <w:top w:val="nil"/>
              <w:left w:val="nil"/>
              <w:bottom w:val="nil"/>
              <w:right w:val="nil"/>
            </w:tcBorders>
            <w:vAlign w:val="bottom"/>
          </w:tcPr>
          <w:p w:rsidR="006E7D59" w:rsidRPr="003B4666" w:rsidP="001D5C80">
            <w:pPr>
              <w:pStyle w:val="Normal3"/>
              <w:spacing w:after="0"/>
              <w:rPr>
                <w:rStyle w:val="DefaultParagraphFont"/>
                <w:sz w:val="16"/>
                <w:szCs w:val="16"/>
              </w:rPr>
            </w:pPr>
            <w:r w:rsidRPr="003B4666">
              <w:rPr>
                <w:rStyle w:val="DefaultParagraphFont"/>
                <w:sz w:val="16"/>
                <w:szCs w:val="16"/>
              </w:rPr>
              <w:t>Transmission-Related Depreciation Expense</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4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(B)</w:t>
            </w:r>
          </w:p>
        </w:tc>
        <w:tc>
          <w:tcPr>
            <w:tcW w:w="31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61" w:type="dxa"/>
            <w:tcBorders>
              <w:top w:val="nil"/>
              <w:left w:val="nil"/>
              <w:bottom w:val="nil"/>
              <w:right w:val="nil"/>
            </w:tcBorders>
            <w:noWrap/>
            <w:vAlign w:val="bottom"/>
          </w:tcPr>
          <w:p w:rsidR="006E7D59" w:rsidRPr="003B4666" w:rsidP="001D5C80">
            <w:pPr>
              <w:pStyle w:val="Normal3"/>
              <w:spacing w:after="0"/>
              <w:jc w:val="center"/>
              <w:rPr>
                <w:rStyle w:val="DefaultParagraphFont"/>
                <w:color w:val="000000"/>
                <w:sz w:val="16"/>
                <w:szCs w:val="16"/>
              </w:rPr>
            </w:pPr>
            <w:r w:rsidRPr="003B4666">
              <w:rPr>
                <w:rStyle w:val="DefaultParagraphFont"/>
                <w:color w:val="000000"/>
                <w:sz w:val="16"/>
                <w:szCs w:val="16"/>
              </w:rPr>
              <w:t>#DIV/0!</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5089"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Schedule 9, Line 6, column 5</w:t>
            </w:r>
          </w:p>
        </w:tc>
      </w:tr>
      <w:tr w:rsidTr="001D5C80">
        <w:tblPrEx>
          <w:tblW w:w="14127" w:type="dxa"/>
          <w:tblInd w:w="198" w:type="dxa"/>
          <w:tblLook w:val="0000"/>
        </w:tblPrEx>
        <w:trPr>
          <w:trHeight w:val="216"/>
        </w:trPr>
        <w:tc>
          <w:tcPr>
            <w:tcW w:w="356" w:type="dxa"/>
            <w:tcBorders>
              <w:top w:val="nil"/>
              <w:left w:val="nil"/>
              <w:bottom w:val="nil"/>
              <w:right w:val="nil"/>
            </w:tcBorders>
            <w:noWrap/>
            <w:vAlign w:val="bottom"/>
          </w:tcPr>
          <w:p w:rsidR="006E7D59" w:rsidRPr="003B4666" w:rsidP="001D5C80">
            <w:pPr>
              <w:pStyle w:val="Normal3"/>
              <w:spacing w:after="0"/>
              <w:ind w:right="-112"/>
              <w:jc w:val="right"/>
              <w:rPr>
                <w:rStyle w:val="DefaultParagraphFont"/>
                <w:sz w:val="16"/>
                <w:szCs w:val="16"/>
              </w:rPr>
            </w:pPr>
            <w:r w:rsidRPr="003B4666">
              <w:rPr>
                <w:rStyle w:val="DefaultParagraphFont"/>
                <w:sz w:val="16"/>
                <w:szCs w:val="16"/>
              </w:rPr>
              <w:t>12</w:t>
            </w:r>
          </w:p>
        </w:tc>
        <w:tc>
          <w:tcPr>
            <w:tcW w:w="1264"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4624" w:type="dxa"/>
            <w:tcBorders>
              <w:top w:val="nil"/>
              <w:left w:val="nil"/>
              <w:bottom w:val="nil"/>
              <w:right w:val="nil"/>
            </w:tcBorders>
            <w:vAlign w:val="bottom"/>
          </w:tcPr>
          <w:p w:rsidR="006E7D59" w:rsidRPr="003B4666" w:rsidP="001D5C80">
            <w:pPr>
              <w:pStyle w:val="Normal3"/>
              <w:spacing w:after="0"/>
              <w:rPr>
                <w:rStyle w:val="DefaultParagraphFont"/>
                <w:sz w:val="16"/>
                <w:szCs w:val="16"/>
              </w:rPr>
            </w:pPr>
            <w:r w:rsidRPr="003B4666">
              <w:rPr>
                <w:rStyle w:val="DefaultParagraphFont"/>
                <w:sz w:val="16"/>
                <w:szCs w:val="16"/>
              </w:rPr>
              <w:t>Transmission-Related Real Estate Taxes</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4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(C)</w:t>
            </w:r>
          </w:p>
        </w:tc>
        <w:tc>
          <w:tcPr>
            <w:tcW w:w="31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61" w:type="dxa"/>
            <w:tcBorders>
              <w:top w:val="nil"/>
              <w:left w:val="nil"/>
              <w:bottom w:val="nil"/>
              <w:right w:val="nil"/>
            </w:tcBorders>
            <w:noWrap/>
            <w:vAlign w:val="bottom"/>
          </w:tcPr>
          <w:p w:rsidR="006E7D59" w:rsidRPr="003B4666" w:rsidP="001D5C80">
            <w:pPr>
              <w:pStyle w:val="Normal3"/>
              <w:spacing w:after="0"/>
              <w:jc w:val="center"/>
              <w:rPr>
                <w:rStyle w:val="DefaultParagraphFont"/>
                <w:color w:val="000000"/>
                <w:sz w:val="16"/>
                <w:szCs w:val="16"/>
              </w:rPr>
            </w:pPr>
            <w:r w:rsidRPr="003B4666">
              <w:rPr>
                <w:rStyle w:val="DefaultParagraphFont"/>
                <w:color w:val="000000"/>
                <w:sz w:val="16"/>
                <w:szCs w:val="16"/>
              </w:rPr>
              <w:t>#DIV/0!</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5089"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Schedule 9, Line 12, column 5</w:t>
            </w:r>
          </w:p>
        </w:tc>
      </w:tr>
      <w:tr w:rsidTr="001D5C80">
        <w:tblPrEx>
          <w:tblW w:w="14127" w:type="dxa"/>
          <w:tblInd w:w="198" w:type="dxa"/>
          <w:tblLook w:val="0000"/>
        </w:tblPrEx>
        <w:trPr>
          <w:trHeight w:val="216"/>
        </w:trPr>
        <w:tc>
          <w:tcPr>
            <w:tcW w:w="356" w:type="dxa"/>
            <w:tcBorders>
              <w:top w:val="nil"/>
              <w:left w:val="nil"/>
              <w:bottom w:val="nil"/>
              <w:right w:val="nil"/>
            </w:tcBorders>
            <w:noWrap/>
            <w:vAlign w:val="bottom"/>
          </w:tcPr>
          <w:p w:rsidR="006E7D59" w:rsidRPr="003B4666" w:rsidP="001D5C80">
            <w:pPr>
              <w:pStyle w:val="Normal3"/>
              <w:spacing w:after="0"/>
              <w:ind w:right="-112"/>
              <w:jc w:val="right"/>
              <w:rPr>
                <w:rStyle w:val="DefaultParagraphFont"/>
                <w:sz w:val="16"/>
                <w:szCs w:val="16"/>
              </w:rPr>
            </w:pPr>
            <w:r w:rsidRPr="003B4666">
              <w:rPr>
                <w:rStyle w:val="DefaultParagraphFont"/>
                <w:sz w:val="16"/>
                <w:szCs w:val="16"/>
              </w:rPr>
              <w:t>13</w:t>
            </w:r>
          </w:p>
        </w:tc>
        <w:tc>
          <w:tcPr>
            <w:tcW w:w="1264" w:type="dxa"/>
            <w:tcBorders>
              <w:top w:val="nil"/>
              <w:left w:val="nil"/>
              <w:bottom w:val="nil"/>
              <w:right w:val="nil"/>
            </w:tcBorders>
            <w:noWrap/>
            <w:vAlign w:val="bottom"/>
          </w:tcPr>
          <w:p w:rsidR="006E7D59" w:rsidRPr="003B4666" w:rsidP="001D5C80">
            <w:pPr>
              <w:pStyle w:val="Normal3"/>
              <w:spacing w:after="0"/>
              <w:jc w:val="center"/>
              <w:rPr>
                <w:rStyle w:val="DefaultParagraphFont"/>
                <w:i/>
                <w:iCs/>
                <w:sz w:val="16"/>
                <w:szCs w:val="16"/>
              </w:rPr>
            </w:pPr>
          </w:p>
        </w:tc>
        <w:tc>
          <w:tcPr>
            <w:tcW w:w="4624" w:type="dxa"/>
            <w:tcBorders>
              <w:top w:val="nil"/>
              <w:left w:val="nil"/>
              <w:bottom w:val="nil"/>
              <w:right w:val="nil"/>
            </w:tcBorders>
            <w:vAlign w:val="bottom"/>
          </w:tcPr>
          <w:p w:rsidR="006E7D59" w:rsidRPr="003B4666" w:rsidP="001D5C80">
            <w:pPr>
              <w:pStyle w:val="Normal3"/>
              <w:spacing w:after="0"/>
              <w:rPr>
                <w:rStyle w:val="DefaultParagraphFont"/>
                <w:sz w:val="16"/>
                <w:szCs w:val="16"/>
              </w:rPr>
            </w:pPr>
            <w:r w:rsidRPr="003B4666">
              <w:rPr>
                <w:rStyle w:val="DefaultParagraphFont"/>
                <w:sz w:val="16"/>
                <w:szCs w:val="16"/>
              </w:rPr>
              <w:t>Transmission - Related Investment Tax Credit</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4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w:t>
            </w:r>
          </w:p>
        </w:tc>
        <w:tc>
          <w:tcPr>
            <w:tcW w:w="31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61" w:type="dxa"/>
            <w:tcBorders>
              <w:top w:val="nil"/>
              <w:left w:val="nil"/>
              <w:bottom w:val="nil"/>
              <w:right w:val="nil"/>
            </w:tcBorders>
            <w:noWrap/>
            <w:vAlign w:val="bottom"/>
          </w:tcPr>
          <w:p w:rsidR="006E7D59" w:rsidRPr="003B4666" w:rsidP="001D5C80">
            <w:pPr>
              <w:pStyle w:val="Normal3"/>
              <w:spacing w:after="0"/>
              <w:jc w:val="center"/>
              <w:rPr>
                <w:rStyle w:val="DefaultParagraphFont"/>
                <w:color w:val="000000"/>
                <w:sz w:val="16"/>
                <w:szCs w:val="16"/>
              </w:rPr>
            </w:pPr>
            <w:r w:rsidRPr="003B4666">
              <w:rPr>
                <w:rStyle w:val="DefaultParagraphFont"/>
                <w:color w:val="000000"/>
                <w:sz w:val="16"/>
                <w:szCs w:val="16"/>
              </w:rPr>
              <w:t>#DIV/0!</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5089"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xml:space="preserve">Schedule 9, </w:t>
            </w:r>
            <w:r w:rsidRPr="003B4666">
              <w:rPr>
                <w:rStyle w:val="DefaultParagraphFont"/>
                <w:sz w:val="16"/>
                <w:szCs w:val="16"/>
              </w:rPr>
              <w:t>Line 16, column 5</w:t>
            </w:r>
            <w:r>
              <w:rPr>
                <w:rStyle w:val="DefaultParagraphFont"/>
                <w:sz w:val="16"/>
                <w:szCs w:val="16"/>
              </w:rPr>
              <w:t xml:space="preserve"> </w:t>
            </w:r>
            <w:r w:rsidRPr="008D64DB">
              <w:rPr>
                <w:rStyle w:val="DefaultParagraphFont"/>
                <w:sz w:val="16"/>
                <w:szCs w:val="16"/>
              </w:rPr>
              <w:t>times minus 1</w:t>
            </w:r>
          </w:p>
        </w:tc>
      </w:tr>
      <w:tr w:rsidTr="001D5C80">
        <w:tblPrEx>
          <w:tblW w:w="14127" w:type="dxa"/>
          <w:tblInd w:w="198" w:type="dxa"/>
          <w:tblLook w:val="0000"/>
        </w:tblPrEx>
        <w:trPr>
          <w:trHeight w:val="216"/>
        </w:trPr>
        <w:tc>
          <w:tcPr>
            <w:tcW w:w="356" w:type="dxa"/>
            <w:tcBorders>
              <w:top w:val="nil"/>
              <w:left w:val="nil"/>
              <w:bottom w:val="nil"/>
              <w:right w:val="nil"/>
            </w:tcBorders>
            <w:noWrap/>
            <w:vAlign w:val="bottom"/>
          </w:tcPr>
          <w:p w:rsidR="006E7D59" w:rsidRPr="003B4666" w:rsidP="001D5C80">
            <w:pPr>
              <w:pStyle w:val="Normal3"/>
              <w:spacing w:after="0"/>
              <w:ind w:right="-112"/>
              <w:jc w:val="right"/>
              <w:rPr>
                <w:rStyle w:val="DefaultParagraphFont"/>
                <w:sz w:val="16"/>
                <w:szCs w:val="16"/>
              </w:rPr>
            </w:pPr>
            <w:r w:rsidRPr="003B4666">
              <w:rPr>
                <w:rStyle w:val="DefaultParagraphFont"/>
                <w:sz w:val="16"/>
                <w:szCs w:val="16"/>
              </w:rPr>
              <w:t>14</w:t>
            </w:r>
          </w:p>
        </w:tc>
        <w:tc>
          <w:tcPr>
            <w:tcW w:w="1264"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4624" w:type="dxa"/>
            <w:tcBorders>
              <w:top w:val="nil"/>
              <w:left w:val="nil"/>
              <w:bottom w:val="nil"/>
              <w:right w:val="nil"/>
            </w:tcBorders>
            <w:vAlign w:val="bottom"/>
          </w:tcPr>
          <w:p w:rsidR="006E7D59" w:rsidRPr="003B4666" w:rsidP="001D5C80">
            <w:pPr>
              <w:pStyle w:val="Normal3"/>
              <w:spacing w:after="0"/>
              <w:rPr>
                <w:rStyle w:val="DefaultParagraphFont"/>
                <w:sz w:val="16"/>
                <w:szCs w:val="16"/>
              </w:rPr>
            </w:pPr>
            <w:r w:rsidRPr="003B4666">
              <w:rPr>
                <w:rStyle w:val="DefaultParagraphFont"/>
                <w:sz w:val="16"/>
                <w:szCs w:val="16"/>
              </w:rPr>
              <w:t>Transmission Operation &amp; Maintenance Expense</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4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(E)</w:t>
            </w:r>
          </w:p>
        </w:tc>
        <w:tc>
          <w:tcPr>
            <w:tcW w:w="31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61" w:type="dxa"/>
            <w:tcBorders>
              <w:top w:val="nil"/>
              <w:left w:val="nil"/>
              <w:bottom w:val="nil"/>
              <w:right w:val="nil"/>
            </w:tcBorders>
            <w:noWrap/>
            <w:vAlign w:val="bottom"/>
          </w:tcPr>
          <w:p w:rsidR="006E7D59" w:rsidRPr="003B4666" w:rsidP="001D5C80">
            <w:pPr>
              <w:pStyle w:val="Normal3"/>
              <w:spacing w:after="0"/>
              <w:jc w:val="right"/>
              <w:rPr>
                <w:rStyle w:val="DefaultParagraphFont"/>
                <w:color w:val="000000"/>
                <w:sz w:val="16"/>
                <w:szCs w:val="16"/>
              </w:rPr>
            </w:pPr>
            <w:r w:rsidRPr="003B4666">
              <w:rPr>
                <w:rStyle w:val="DefaultParagraphFont"/>
                <w:color w:val="000000"/>
                <w:sz w:val="16"/>
                <w:szCs w:val="16"/>
              </w:rPr>
              <w:t xml:space="preserve">$0 </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5089"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Schedule 9, Line 23, column 5</w:t>
            </w:r>
          </w:p>
        </w:tc>
      </w:tr>
      <w:tr w:rsidTr="001D5C80">
        <w:tblPrEx>
          <w:tblW w:w="14127" w:type="dxa"/>
          <w:tblInd w:w="198" w:type="dxa"/>
          <w:tblLook w:val="0000"/>
        </w:tblPrEx>
        <w:trPr>
          <w:trHeight w:val="216"/>
        </w:trPr>
        <w:tc>
          <w:tcPr>
            <w:tcW w:w="356" w:type="dxa"/>
            <w:tcBorders>
              <w:top w:val="nil"/>
              <w:left w:val="nil"/>
              <w:bottom w:val="nil"/>
              <w:right w:val="nil"/>
            </w:tcBorders>
            <w:noWrap/>
            <w:vAlign w:val="bottom"/>
          </w:tcPr>
          <w:p w:rsidR="006E7D59" w:rsidRPr="003B4666" w:rsidP="001D5C80">
            <w:pPr>
              <w:pStyle w:val="Normal3"/>
              <w:spacing w:after="0"/>
              <w:ind w:right="-112"/>
              <w:jc w:val="right"/>
              <w:rPr>
                <w:rStyle w:val="DefaultParagraphFont"/>
                <w:sz w:val="16"/>
                <w:szCs w:val="16"/>
              </w:rPr>
            </w:pPr>
            <w:r w:rsidRPr="003B4666">
              <w:rPr>
                <w:rStyle w:val="DefaultParagraphFont"/>
                <w:sz w:val="16"/>
                <w:szCs w:val="16"/>
              </w:rPr>
              <w:t>15</w:t>
            </w:r>
          </w:p>
        </w:tc>
        <w:tc>
          <w:tcPr>
            <w:tcW w:w="1264"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4624" w:type="dxa"/>
            <w:tcBorders>
              <w:top w:val="nil"/>
              <w:left w:val="nil"/>
              <w:bottom w:val="nil"/>
              <w:right w:val="nil"/>
            </w:tcBorders>
            <w:vAlign w:val="bottom"/>
          </w:tcPr>
          <w:p w:rsidR="006E7D59" w:rsidRPr="003B4666" w:rsidP="001D5C80">
            <w:pPr>
              <w:pStyle w:val="Normal3"/>
              <w:spacing w:after="0"/>
              <w:rPr>
                <w:rStyle w:val="DefaultParagraphFont"/>
                <w:sz w:val="16"/>
                <w:szCs w:val="16"/>
              </w:rPr>
            </w:pPr>
            <w:r w:rsidRPr="003B4666">
              <w:rPr>
                <w:rStyle w:val="DefaultParagraphFont"/>
                <w:sz w:val="16"/>
                <w:szCs w:val="16"/>
              </w:rPr>
              <w:t>Transmission Related Administrative &amp; General Expense</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4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(F)</w:t>
            </w:r>
          </w:p>
        </w:tc>
        <w:tc>
          <w:tcPr>
            <w:tcW w:w="31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61" w:type="dxa"/>
            <w:tcBorders>
              <w:top w:val="nil"/>
              <w:left w:val="nil"/>
              <w:bottom w:val="nil"/>
              <w:right w:val="nil"/>
            </w:tcBorders>
            <w:noWrap/>
            <w:vAlign w:val="bottom"/>
          </w:tcPr>
          <w:p w:rsidR="006E7D59" w:rsidRPr="003B4666" w:rsidP="001D5C80">
            <w:pPr>
              <w:pStyle w:val="Normal3"/>
              <w:spacing w:after="0"/>
              <w:jc w:val="center"/>
              <w:rPr>
                <w:rStyle w:val="DefaultParagraphFont"/>
                <w:color w:val="000000"/>
                <w:sz w:val="16"/>
                <w:szCs w:val="16"/>
              </w:rPr>
            </w:pPr>
            <w:r w:rsidRPr="003B4666">
              <w:rPr>
                <w:rStyle w:val="DefaultParagraphFont"/>
                <w:color w:val="000000"/>
                <w:sz w:val="16"/>
                <w:szCs w:val="16"/>
              </w:rPr>
              <w:t>#DIV/0!</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5089"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Schedule 9, Line 38, column 5</w:t>
            </w:r>
          </w:p>
        </w:tc>
      </w:tr>
      <w:tr w:rsidTr="001D5C80">
        <w:tblPrEx>
          <w:tblW w:w="14127" w:type="dxa"/>
          <w:tblInd w:w="198" w:type="dxa"/>
          <w:tblLook w:val="0000"/>
        </w:tblPrEx>
        <w:trPr>
          <w:trHeight w:val="216"/>
        </w:trPr>
        <w:tc>
          <w:tcPr>
            <w:tcW w:w="356" w:type="dxa"/>
            <w:tcBorders>
              <w:top w:val="nil"/>
              <w:left w:val="nil"/>
              <w:bottom w:val="nil"/>
              <w:right w:val="nil"/>
            </w:tcBorders>
            <w:noWrap/>
            <w:vAlign w:val="bottom"/>
          </w:tcPr>
          <w:p w:rsidR="006E7D59" w:rsidRPr="003B4666" w:rsidP="001D5C80">
            <w:pPr>
              <w:pStyle w:val="Normal3"/>
              <w:spacing w:after="0"/>
              <w:ind w:right="-112"/>
              <w:jc w:val="right"/>
              <w:rPr>
                <w:rStyle w:val="DefaultParagraphFont"/>
                <w:sz w:val="16"/>
                <w:szCs w:val="16"/>
              </w:rPr>
            </w:pPr>
            <w:r w:rsidRPr="003B4666">
              <w:rPr>
                <w:rStyle w:val="DefaultParagraphFont"/>
                <w:sz w:val="16"/>
                <w:szCs w:val="16"/>
              </w:rPr>
              <w:t>16</w:t>
            </w:r>
          </w:p>
        </w:tc>
        <w:tc>
          <w:tcPr>
            <w:tcW w:w="1264"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4624" w:type="dxa"/>
            <w:tcBorders>
              <w:top w:val="nil"/>
              <w:left w:val="nil"/>
              <w:bottom w:val="nil"/>
              <w:right w:val="nil"/>
            </w:tcBorders>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xml:space="preserve">Transmission Related </w:t>
            </w:r>
            <w:r w:rsidRPr="003B4666">
              <w:rPr>
                <w:rStyle w:val="DefaultParagraphFont"/>
                <w:sz w:val="16"/>
                <w:szCs w:val="16"/>
              </w:rPr>
              <w:t>Payroll Tax Expense</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4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(G)</w:t>
            </w:r>
          </w:p>
        </w:tc>
        <w:tc>
          <w:tcPr>
            <w:tcW w:w="31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61" w:type="dxa"/>
            <w:tcBorders>
              <w:top w:val="nil"/>
              <w:left w:val="nil"/>
              <w:bottom w:val="nil"/>
              <w:right w:val="nil"/>
            </w:tcBorders>
            <w:noWrap/>
            <w:vAlign w:val="bottom"/>
          </w:tcPr>
          <w:p w:rsidR="006E7D59" w:rsidRPr="003B4666" w:rsidP="001D5C80">
            <w:pPr>
              <w:pStyle w:val="Normal3"/>
              <w:spacing w:after="0"/>
              <w:jc w:val="right"/>
              <w:rPr>
                <w:rStyle w:val="DefaultParagraphFont"/>
                <w:color w:val="000000"/>
                <w:sz w:val="16"/>
                <w:szCs w:val="16"/>
              </w:rPr>
            </w:pPr>
            <w:r w:rsidRPr="003B4666">
              <w:rPr>
                <w:rStyle w:val="DefaultParagraphFont"/>
                <w:color w:val="000000"/>
                <w:sz w:val="16"/>
                <w:szCs w:val="16"/>
              </w:rPr>
              <w:t xml:space="preserve">$0 </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5089"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Schedule 9, Line 44, column 5</w:t>
            </w:r>
          </w:p>
        </w:tc>
      </w:tr>
      <w:tr w:rsidTr="001D5C80">
        <w:tblPrEx>
          <w:tblW w:w="14127" w:type="dxa"/>
          <w:tblInd w:w="198" w:type="dxa"/>
          <w:tblLook w:val="0000"/>
        </w:tblPrEx>
        <w:trPr>
          <w:trHeight w:val="216"/>
        </w:trPr>
        <w:tc>
          <w:tcPr>
            <w:tcW w:w="356" w:type="dxa"/>
            <w:tcBorders>
              <w:top w:val="nil"/>
              <w:left w:val="nil"/>
              <w:bottom w:val="nil"/>
              <w:right w:val="nil"/>
            </w:tcBorders>
            <w:noWrap/>
            <w:vAlign w:val="bottom"/>
          </w:tcPr>
          <w:p w:rsidR="006E7D59" w:rsidRPr="003B4666" w:rsidP="001D5C80">
            <w:pPr>
              <w:pStyle w:val="Normal3"/>
              <w:spacing w:after="0"/>
              <w:ind w:right="-112"/>
              <w:jc w:val="right"/>
              <w:rPr>
                <w:rStyle w:val="DefaultParagraphFont"/>
                <w:sz w:val="16"/>
                <w:szCs w:val="16"/>
              </w:rPr>
            </w:pPr>
            <w:r w:rsidRPr="003B4666">
              <w:rPr>
                <w:rStyle w:val="DefaultParagraphFont"/>
                <w:sz w:val="16"/>
                <w:szCs w:val="16"/>
              </w:rPr>
              <w:t>17</w:t>
            </w:r>
          </w:p>
        </w:tc>
        <w:tc>
          <w:tcPr>
            <w:tcW w:w="1264"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4624" w:type="dxa"/>
            <w:tcBorders>
              <w:top w:val="nil"/>
              <w:left w:val="nil"/>
              <w:bottom w:val="nil"/>
              <w:right w:val="nil"/>
            </w:tcBorders>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xml:space="preserve">    Sub-Total (sum of Lines 10 - Line 16)</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4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31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61" w:type="dxa"/>
            <w:tcBorders>
              <w:top w:val="single" w:sz="4" w:space="0" w:color="auto"/>
              <w:left w:val="nil"/>
              <w:bottom w:val="double" w:sz="6" w:space="0" w:color="auto"/>
              <w:right w:val="nil"/>
            </w:tcBorders>
            <w:noWrap/>
            <w:vAlign w:val="bottom"/>
          </w:tcPr>
          <w:p w:rsidR="006E7D59" w:rsidRPr="003B4666" w:rsidP="001D5C80">
            <w:pPr>
              <w:pStyle w:val="Normal3"/>
              <w:spacing w:after="0"/>
              <w:jc w:val="center"/>
              <w:rPr>
                <w:rStyle w:val="DefaultParagraphFont"/>
                <w:color w:val="000000"/>
                <w:sz w:val="16"/>
                <w:szCs w:val="16"/>
              </w:rPr>
            </w:pPr>
            <w:r w:rsidRPr="003B4666">
              <w:rPr>
                <w:rStyle w:val="DefaultParagraphFont"/>
                <w:color w:val="000000"/>
                <w:sz w:val="16"/>
                <w:szCs w:val="16"/>
              </w:rPr>
              <w:t>#DIV/0!</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366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42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127" w:type="dxa"/>
          <w:tblInd w:w="198" w:type="dxa"/>
          <w:tblLook w:val="0000"/>
        </w:tblPrEx>
        <w:trPr>
          <w:trHeight w:val="216"/>
        </w:trPr>
        <w:tc>
          <w:tcPr>
            <w:tcW w:w="356" w:type="dxa"/>
            <w:tcBorders>
              <w:top w:val="nil"/>
              <w:left w:val="nil"/>
              <w:bottom w:val="nil"/>
              <w:right w:val="nil"/>
            </w:tcBorders>
            <w:noWrap/>
            <w:vAlign w:val="bottom"/>
          </w:tcPr>
          <w:p w:rsidR="006E7D59" w:rsidRPr="003B4666" w:rsidP="001D5C80">
            <w:pPr>
              <w:pStyle w:val="Normal3"/>
              <w:spacing w:after="0"/>
              <w:ind w:right="-112"/>
              <w:jc w:val="right"/>
              <w:rPr>
                <w:rStyle w:val="DefaultParagraphFont"/>
                <w:sz w:val="16"/>
                <w:szCs w:val="16"/>
              </w:rPr>
            </w:pPr>
            <w:r w:rsidRPr="003B4666">
              <w:rPr>
                <w:rStyle w:val="DefaultParagraphFont"/>
                <w:sz w:val="16"/>
                <w:szCs w:val="16"/>
              </w:rPr>
              <w:t>18</w:t>
            </w:r>
          </w:p>
        </w:tc>
        <w:tc>
          <w:tcPr>
            <w:tcW w:w="1264"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4624" w:type="dxa"/>
            <w:tcBorders>
              <w:top w:val="nil"/>
              <w:left w:val="nil"/>
              <w:bottom w:val="nil"/>
              <w:right w:val="nil"/>
            </w:tcBorders>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4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31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61"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366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42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127" w:type="dxa"/>
          <w:tblInd w:w="198" w:type="dxa"/>
          <w:tblLook w:val="0000"/>
        </w:tblPrEx>
        <w:trPr>
          <w:trHeight w:val="216"/>
        </w:trPr>
        <w:tc>
          <w:tcPr>
            <w:tcW w:w="356" w:type="dxa"/>
            <w:tcBorders>
              <w:top w:val="nil"/>
              <w:left w:val="nil"/>
              <w:bottom w:val="nil"/>
              <w:right w:val="nil"/>
            </w:tcBorders>
            <w:noWrap/>
            <w:vAlign w:val="bottom"/>
          </w:tcPr>
          <w:p w:rsidR="006E7D59" w:rsidRPr="003B4666" w:rsidP="001D5C80">
            <w:pPr>
              <w:pStyle w:val="Normal3"/>
              <w:spacing w:after="0"/>
              <w:ind w:right="-112"/>
              <w:jc w:val="right"/>
              <w:rPr>
                <w:rStyle w:val="DefaultParagraphFont"/>
                <w:sz w:val="16"/>
                <w:szCs w:val="16"/>
              </w:rPr>
            </w:pPr>
            <w:r w:rsidRPr="003B4666">
              <w:rPr>
                <w:rStyle w:val="DefaultParagraphFont"/>
                <w:sz w:val="16"/>
                <w:szCs w:val="16"/>
              </w:rPr>
              <w:t>19</w:t>
            </w:r>
          </w:p>
        </w:tc>
        <w:tc>
          <w:tcPr>
            <w:tcW w:w="1264"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4624" w:type="dxa"/>
            <w:tcBorders>
              <w:top w:val="nil"/>
              <w:left w:val="nil"/>
              <w:bottom w:val="nil"/>
              <w:right w:val="nil"/>
            </w:tcBorders>
            <w:vAlign w:val="bottom"/>
          </w:tcPr>
          <w:p w:rsidR="006E7D59" w:rsidRPr="003B4666" w:rsidP="001D5C80">
            <w:pPr>
              <w:pStyle w:val="Normal3"/>
              <w:spacing w:after="0"/>
              <w:rPr>
                <w:rStyle w:val="DefaultParagraphFont"/>
                <w:sz w:val="16"/>
                <w:szCs w:val="16"/>
              </w:rPr>
            </w:pPr>
            <w:r w:rsidRPr="003B4666">
              <w:rPr>
                <w:rStyle w:val="DefaultParagraphFont"/>
                <w:sz w:val="16"/>
                <w:szCs w:val="16"/>
              </w:rPr>
              <w:t>Billing Adjustments</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4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(H)</w:t>
            </w:r>
          </w:p>
        </w:tc>
        <w:tc>
          <w:tcPr>
            <w:tcW w:w="31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61" w:type="dxa"/>
            <w:tcBorders>
              <w:top w:val="nil"/>
              <w:left w:val="nil"/>
              <w:bottom w:val="nil"/>
              <w:right w:val="nil"/>
            </w:tcBorders>
            <w:noWrap/>
            <w:vAlign w:val="bottom"/>
          </w:tcPr>
          <w:p w:rsidR="006E7D59" w:rsidRPr="003B4666" w:rsidP="001D5C80">
            <w:pPr>
              <w:pStyle w:val="Normal3"/>
              <w:spacing w:after="0"/>
              <w:jc w:val="right"/>
              <w:rPr>
                <w:rStyle w:val="DefaultParagraphFont"/>
                <w:color w:val="000000"/>
                <w:sz w:val="16"/>
                <w:szCs w:val="16"/>
              </w:rPr>
            </w:pPr>
            <w:r w:rsidRPr="003B4666">
              <w:rPr>
                <w:rStyle w:val="DefaultParagraphFont"/>
                <w:color w:val="000000"/>
                <w:sz w:val="16"/>
                <w:szCs w:val="16"/>
              </w:rPr>
              <w:t xml:space="preserve">$0 </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5089" w:type="dxa"/>
            <w:gridSpan w:val="2"/>
            <w:tcBorders>
              <w:top w:val="nil"/>
              <w:left w:val="nil"/>
              <w:bottom w:val="nil"/>
              <w:right w:val="nil"/>
            </w:tcBorders>
            <w:noWrap/>
            <w:vAlign w:val="bottom"/>
          </w:tcPr>
          <w:p w:rsidR="006E7D59" w:rsidRPr="003B4666" w:rsidP="00944E4D">
            <w:pPr>
              <w:pStyle w:val="Normal3"/>
              <w:spacing w:after="0"/>
              <w:rPr>
                <w:rStyle w:val="DefaultParagraphFont"/>
                <w:sz w:val="16"/>
                <w:szCs w:val="16"/>
              </w:rPr>
            </w:pPr>
            <w:r w:rsidRPr="003B4666">
              <w:rPr>
                <w:rStyle w:val="DefaultParagraphFont"/>
                <w:sz w:val="16"/>
                <w:szCs w:val="16"/>
              </w:rPr>
              <w:t>Schedule 10, Line 1</w:t>
            </w:r>
          </w:p>
        </w:tc>
      </w:tr>
      <w:tr w:rsidTr="001D5C80">
        <w:tblPrEx>
          <w:tblW w:w="14127" w:type="dxa"/>
          <w:tblInd w:w="198" w:type="dxa"/>
          <w:tblLook w:val="0000"/>
        </w:tblPrEx>
        <w:trPr>
          <w:trHeight w:val="216"/>
        </w:trPr>
        <w:tc>
          <w:tcPr>
            <w:tcW w:w="356" w:type="dxa"/>
            <w:tcBorders>
              <w:top w:val="nil"/>
              <w:left w:val="nil"/>
              <w:bottom w:val="nil"/>
              <w:right w:val="nil"/>
            </w:tcBorders>
            <w:noWrap/>
            <w:vAlign w:val="bottom"/>
          </w:tcPr>
          <w:p w:rsidR="006E7D59" w:rsidRPr="003B4666" w:rsidP="001D5C80">
            <w:pPr>
              <w:pStyle w:val="Normal3"/>
              <w:spacing w:after="0"/>
              <w:ind w:right="-112"/>
              <w:jc w:val="right"/>
              <w:rPr>
                <w:rStyle w:val="DefaultParagraphFont"/>
                <w:sz w:val="16"/>
                <w:szCs w:val="16"/>
              </w:rPr>
            </w:pPr>
            <w:r w:rsidRPr="003B4666">
              <w:rPr>
                <w:rStyle w:val="DefaultParagraphFont"/>
                <w:sz w:val="16"/>
                <w:szCs w:val="16"/>
              </w:rPr>
              <w:t>20</w:t>
            </w:r>
          </w:p>
        </w:tc>
        <w:tc>
          <w:tcPr>
            <w:tcW w:w="1264"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4624" w:type="dxa"/>
            <w:tcBorders>
              <w:top w:val="nil"/>
              <w:left w:val="nil"/>
              <w:bottom w:val="nil"/>
              <w:right w:val="nil"/>
            </w:tcBorders>
            <w:vAlign w:val="bottom"/>
          </w:tcPr>
          <w:p w:rsidR="006E7D59" w:rsidRPr="003B4666" w:rsidP="001D5C80">
            <w:pPr>
              <w:pStyle w:val="Normal3"/>
              <w:spacing w:after="0"/>
              <w:rPr>
                <w:rStyle w:val="DefaultParagraphFont"/>
                <w:sz w:val="16"/>
                <w:szCs w:val="16"/>
              </w:rPr>
            </w:pPr>
            <w:r w:rsidRPr="003B4666">
              <w:rPr>
                <w:rStyle w:val="DefaultParagraphFont"/>
                <w:sz w:val="16"/>
                <w:szCs w:val="16"/>
              </w:rPr>
              <w:t>Bad Debt Expenses</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4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(I)</w:t>
            </w:r>
          </w:p>
        </w:tc>
        <w:tc>
          <w:tcPr>
            <w:tcW w:w="31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61" w:type="dxa"/>
            <w:tcBorders>
              <w:top w:val="nil"/>
              <w:left w:val="nil"/>
              <w:bottom w:val="nil"/>
              <w:right w:val="nil"/>
            </w:tcBorders>
            <w:noWrap/>
            <w:vAlign w:val="bottom"/>
          </w:tcPr>
          <w:p w:rsidR="006E7D59" w:rsidRPr="003B4666" w:rsidP="001D5C80">
            <w:pPr>
              <w:pStyle w:val="Normal3"/>
              <w:spacing w:after="0"/>
              <w:jc w:val="right"/>
              <w:rPr>
                <w:rStyle w:val="DefaultParagraphFont"/>
                <w:color w:val="000000"/>
                <w:sz w:val="16"/>
                <w:szCs w:val="16"/>
              </w:rPr>
            </w:pPr>
            <w:r w:rsidRPr="003B4666">
              <w:rPr>
                <w:rStyle w:val="DefaultParagraphFont"/>
                <w:color w:val="000000"/>
                <w:sz w:val="16"/>
                <w:szCs w:val="16"/>
              </w:rPr>
              <w:t xml:space="preserve">$0 </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5089" w:type="dxa"/>
            <w:gridSpan w:val="2"/>
            <w:tcBorders>
              <w:top w:val="nil"/>
              <w:left w:val="nil"/>
              <w:bottom w:val="nil"/>
              <w:right w:val="nil"/>
            </w:tcBorders>
            <w:noWrap/>
            <w:vAlign w:val="bottom"/>
          </w:tcPr>
          <w:p w:rsidR="006E7D59" w:rsidRPr="003B4666" w:rsidP="007749DE">
            <w:pPr>
              <w:pStyle w:val="Normal3"/>
              <w:spacing w:after="0"/>
              <w:rPr>
                <w:rStyle w:val="DefaultParagraphFont"/>
                <w:sz w:val="16"/>
                <w:szCs w:val="16"/>
              </w:rPr>
            </w:pPr>
            <w:r w:rsidRPr="003B4666">
              <w:rPr>
                <w:rStyle w:val="DefaultParagraphFont"/>
                <w:sz w:val="16"/>
                <w:szCs w:val="16"/>
              </w:rPr>
              <w:t>Schedule 10, Line 4</w:t>
            </w:r>
          </w:p>
        </w:tc>
      </w:tr>
      <w:tr w:rsidTr="001D5C80">
        <w:tblPrEx>
          <w:tblW w:w="14127" w:type="dxa"/>
          <w:tblInd w:w="198" w:type="dxa"/>
          <w:tblLook w:val="0000"/>
        </w:tblPrEx>
        <w:trPr>
          <w:trHeight w:val="216"/>
        </w:trPr>
        <w:tc>
          <w:tcPr>
            <w:tcW w:w="356" w:type="dxa"/>
            <w:tcBorders>
              <w:top w:val="nil"/>
              <w:left w:val="nil"/>
              <w:bottom w:val="nil"/>
              <w:right w:val="nil"/>
            </w:tcBorders>
            <w:noWrap/>
            <w:vAlign w:val="bottom"/>
          </w:tcPr>
          <w:p w:rsidR="006E7D59" w:rsidRPr="003B4666" w:rsidP="001D5C80">
            <w:pPr>
              <w:pStyle w:val="Normal3"/>
              <w:spacing w:after="0"/>
              <w:ind w:right="-112"/>
              <w:jc w:val="right"/>
              <w:rPr>
                <w:rStyle w:val="DefaultParagraphFont"/>
                <w:sz w:val="16"/>
                <w:szCs w:val="16"/>
              </w:rPr>
            </w:pPr>
            <w:r w:rsidRPr="003B4666">
              <w:rPr>
                <w:rStyle w:val="DefaultParagraphFont"/>
                <w:sz w:val="16"/>
                <w:szCs w:val="16"/>
              </w:rPr>
              <w:t>21</w:t>
            </w:r>
          </w:p>
        </w:tc>
        <w:tc>
          <w:tcPr>
            <w:tcW w:w="1264"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4624" w:type="dxa"/>
            <w:tcBorders>
              <w:top w:val="nil"/>
              <w:left w:val="nil"/>
              <w:bottom w:val="nil"/>
              <w:right w:val="nil"/>
            </w:tcBorders>
            <w:vAlign w:val="bottom"/>
          </w:tcPr>
          <w:p w:rsidR="006E7D59" w:rsidRPr="003B4666" w:rsidP="001D5C80">
            <w:pPr>
              <w:pStyle w:val="Normal3"/>
              <w:spacing w:after="0"/>
              <w:rPr>
                <w:rStyle w:val="DefaultParagraphFont"/>
                <w:sz w:val="16"/>
                <w:szCs w:val="16"/>
              </w:rPr>
            </w:pPr>
            <w:r w:rsidRPr="003B4666">
              <w:rPr>
                <w:rStyle w:val="DefaultParagraphFont"/>
                <w:sz w:val="16"/>
                <w:szCs w:val="16"/>
              </w:rPr>
              <w:t>Revenue Credits</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4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(J)</w:t>
            </w:r>
          </w:p>
        </w:tc>
        <w:tc>
          <w:tcPr>
            <w:tcW w:w="31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61" w:type="dxa"/>
            <w:tcBorders>
              <w:top w:val="nil"/>
              <w:left w:val="nil"/>
              <w:bottom w:val="nil"/>
              <w:right w:val="nil"/>
            </w:tcBorders>
            <w:noWrap/>
            <w:vAlign w:val="bottom"/>
          </w:tcPr>
          <w:p w:rsidR="006E7D59" w:rsidRPr="003B4666" w:rsidP="001D5C80">
            <w:pPr>
              <w:pStyle w:val="Normal3"/>
              <w:spacing w:after="0"/>
              <w:jc w:val="right"/>
              <w:rPr>
                <w:rStyle w:val="DefaultParagraphFont"/>
                <w:color w:val="000000"/>
                <w:sz w:val="16"/>
                <w:szCs w:val="16"/>
              </w:rPr>
            </w:pPr>
            <w:r w:rsidRPr="003B4666">
              <w:rPr>
                <w:rStyle w:val="DefaultParagraphFont"/>
                <w:color w:val="000000"/>
                <w:sz w:val="16"/>
                <w:szCs w:val="16"/>
              </w:rPr>
              <w:t xml:space="preserve">$0 </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5089" w:type="dxa"/>
            <w:gridSpan w:val="2"/>
            <w:tcBorders>
              <w:top w:val="nil"/>
              <w:left w:val="nil"/>
              <w:bottom w:val="nil"/>
              <w:right w:val="nil"/>
            </w:tcBorders>
            <w:noWrap/>
            <w:vAlign w:val="bottom"/>
          </w:tcPr>
          <w:p w:rsidR="006E7D59" w:rsidRPr="003B4666" w:rsidP="00944E4D">
            <w:pPr>
              <w:pStyle w:val="Normal3"/>
              <w:spacing w:after="0"/>
              <w:rPr>
                <w:rStyle w:val="DefaultParagraphFont"/>
                <w:sz w:val="16"/>
                <w:szCs w:val="16"/>
              </w:rPr>
            </w:pPr>
            <w:r w:rsidRPr="003B4666">
              <w:rPr>
                <w:rStyle w:val="DefaultParagraphFont"/>
                <w:sz w:val="16"/>
                <w:szCs w:val="16"/>
              </w:rPr>
              <w:t>Schedule 10, Line 7</w:t>
            </w:r>
          </w:p>
        </w:tc>
      </w:tr>
      <w:tr w:rsidTr="001D5C80">
        <w:tblPrEx>
          <w:tblW w:w="14127" w:type="dxa"/>
          <w:tblInd w:w="198" w:type="dxa"/>
          <w:tblLook w:val="0000"/>
        </w:tblPrEx>
        <w:trPr>
          <w:trHeight w:val="216"/>
        </w:trPr>
        <w:tc>
          <w:tcPr>
            <w:tcW w:w="356" w:type="dxa"/>
            <w:tcBorders>
              <w:top w:val="nil"/>
              <w:left w:val="nil"/>
              <w:bottom w:val="nil"/>
              <w:right w:val="nil"/>
            </w:tcBorders>
            <w:noWrap/>
            <w:vAlign w:val="bottom"/>
          </w:tcPr>
          <w:p w:rsidR="006E7D59" w:rsidRPr="003B4666" w:rsidP="001D5C80">
            <w:pPr>
              <w:pStyle w:val="Normal3"/>
              <w:spacing w:after="0"/>
              <w:ind w:right="-112"/>
              <w:jc w:val="right"/>
              <w:rPr>
                <w:rStyle w:val="DefaultParagraphFont"/>
                <w:sz w:val="16"/>
                <w:szCs w:val="16"/>
              </w:rPr>
            </w:pPr>
            <w:r w:rsidRPr="003B4666">
              <w:rPr>
                <w:rStyle w:val="DefaultParagraphFont"/>
                <w:sz w:val="16"/>
                <w:szCs w:val="16"/>
              </w:rPr>
              <w:t>22</w:t>
            </w:r>
          </w:p>
        </w:tc>
        <w:tc>
          <w:tcPr>
            <w:tcW w:w="1264"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4624" w:type="dxa"/>
            <w:tcBorders>
              <w:top w:val="nil"/>
              <w:left w:val="nil"/>
              <w:bottom w:val="nil"/>
              <w:right w:val="nil"/>
            </w:tcBorders>
            <w:vAlign w:val="bottom"/>
          </w:tcPr>
          <w:p w:rsidR="006E7D59" w:rsidRPr="003B4666" w:rsidP="001D5C80">
            <w:pPr>
              <w:pStyle w:val="Normal3"/>
              <w:spacing w:after="0"/>
              <w:rPr>
                <w:rStyle w:val="DefaultParagraphFont"/>
                <w:sz w:val="16"/>
                <w:szCs w:val="16"/>
              </w:rPr>
            </w:pPr>
            <w:r w:rsidRPr="003B4666">
              <w:rPr>
                <w:rStyle w:val="DefaultParagraphFont"/>
                <w:sz w:val="16"/>
                <w:szCs w:val="16"/>
              </w:rPr>
              <w:t>Transmission Rents</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4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(K)</w:t>
            </w:r>
          </w:p>
        </w:tc>
        <w:tc>
          <w:tcPr>
            <w:tcW w:w="31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61" w:type="dxa"/>
            <w:tcBorders>
              <w:top w:val="nil"/>
              <w:left w:val="nil"/>
              <w:bottom w:val="nil"/>
              <w:right w:val="nil"/>
            </w:tcBorders>
            <w:noWrap/>
            <w:vAlign w:val="bottom"/>
          </w:tcPr>
          <w:p w:rsidR="006E7D59" w:rsidRPr="003B4666" w:rsidP="001D5C80">
            <w:pPr>
              <w:pStyle w:val="Normal3"/>
              <w:spacing w:after="0"/>
              <w:jc w:val="right"/>
              <w:rPr>
                <w:rStyle w:val="DefaultParagraphFont"/>
                <w:color w:val="000000"/>
                <w:sz w:val="16"/>
                <w:szCs w:val="16"/>
              </w:rPr>
            </w:pPr>
            <w:r w:rsidRPr="003B4666">
              <w:rPr>
                <w:rStyle w:val="DefaultParagraphFont"/>
                <w:color w:val="000000"/>
                <w:sz w:val="16"/>
                <w:szCs w:val="16"/>
              </w:rPr>
              <w:t xml:space="preserve">$0 </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5089" w:type="dxa"/>
            <w:gridSpan w:val="2"/>
            <w:tcBorders>
              <w:top w:val="nil"/>
              <w:left w:val="nil"/>
              <w:bottom w:val="nil"/>
              <w:right w:val="nil"/>
            </w:tcBorders>
            <w:noWrap/>
            <w:vAlign w:val="bottom"/>
          </w:tcPr>
          <w:p w:rsidR="006E7D59" w:rsidRPr="003B4666" w:rsidP="00944E4D">
            <w:pPr>
              <w:pStyle w:val="Normal3"/>
              <w:spacing w:after="0"/>
              <w:rPr>
                <w:rStyle w:val="DefaultParagraphFont"/>
                <w:sz w:val="16"/>
                <w:szCs w:val="16"/>
              </w:rPr>
            </w:pPr>
            <w:r w:rsidRPr="003B4666">
              <w:rPr>
                <w:rStyle w:val="DefaultParagraphFont"/>
                <w:sz w:val="16"/>
                <w:szCs w:val="16"/>
              </w:rPr>
              <w:t>Schedule 10, Line 14</w:t>
            </w:r>
          </w:p>
        </w:tc>
      </w:tr>
      <w:tr w:rsidTr="001D5C80">
        <w:tblPrEx>
          <w:tblW w:w="14127" w:type="dxa"/>
          <w:tblInd w:w="198" w:type="dxa"/>
          <w:tblLook w:val="0000"/>
        </w:tblPrEx>
        <w:trPr>
          <w:trHeight w:val="216"/>
        </w:trPr>
        <w:tc>
          <w:tcPr>
            <w:tcW w:w="356" w:type="dxa"/>
            <w:tcBorders>
              <w:top w:val="nil"/>
              <w:left w:val="nil"/>
              <w:bottom w:val="nil"/>
              <w:right w:val="nil"/>
            </w:tcBorders>
            <w:noWrap/>
            <w:vAlign w:val="bottom"/>
          </w:tcPr>
          <w:p w:rsidR="006E7D59" w:rsidRPr="003B4666" w:rsidP="001D5C80">
            <w:pPr>
              <w:pStyle w:val="Normal3"/>
              <w:spacing w:after="0"/>
              <w:ind w:right="-112"/>
              <w:jc w:val="right"/>
              <w:rPr>
                <w:rStyle w:val="DefaultParagraphFont"/>
                <w:sz w:val="16"/>
                <w:szCs w:val="16"/>
              </w:rPr>
            </w:pPr>
            <w:r w:rsidRPr="003B4666">
              <w:rPr>
                <w:rStyle w:val="DefaultParagraphFont"/>
                <w:sz w:val="16"/>
                <w:szCs w:val="16"/>
              </w:rPr>
              <w:t>23</w:t>
            </w:r>
          </w:p>
        </w:tc>
        <w:tc>
          <w:tcPr>
            <w:tcW w:w="1264"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4624" w:type="dxa"/>
            <w:tcBorders>
              <w:top w:val="nil"/>
              <w:left w:val="nil"/>
              <w:bottom w:val="nil"/>
              <w:right w:val="nil"/>
            </w:tcBorders>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4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1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61" w:type="dxa"/>
            <w:tcBorders>
              <w:top w:val="single" w:sz="4" w:space="0" w:color="000000"/>
              <w:left w:val="nil"/>
              <w:bottom w:val="nil"/>
              <w:right w:val="nil"/>
            </w:tcBorders>
            <w:noWrap/>
            <w:vAlign w:val="bottom"/>
          </w:tcPr>
          <w:p w:rsidR="006E7D59" w:rsidRPr="003B4666" w:rsidP="001D5C80">
            <w:pPr>
              <w:pStyle w:val="Normal3"/>
              <w:spacing w:after="0"/>
              <w:rPr>
                <w:rStyle w:val="DefaultParagraphFont"/>
                <w:color w:val="000000"/>
                <w:sz w:val="16"/>
                <w:szCs w:val="16"/>
              </w:rPr>
            </w:pPr>
            <w:r w:rsidRPr="003B4666">
              <w:rPr>
                <w:rStyle w:val="DefaultParagraphFont"/>
                <w:color w:val="000000"/>
                <w:sz w:val="16"/>
                <w:szCs w:val="16"/>
              </w:rPr>
              <w:t> </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366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42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127" w:type="dxa"/>
          <w:tblInd w:w="198" w:type="dxa"/>
          <w:tblLook w:val="0000"/>
        </w:tblPrEx>
        <w:trPr>
          <w:trHeight w:val="216"/>
        </w:trPr>
        <w:tc>
          <w:tcPr>
            <w:tcW w:w="356" w:type="dxa"/>
            <w:tcBorders>
              <w:top w:val="nil"/>
              <w:left w:val="nil"/>
              <w:bottom w:val="nil"/>
              <w:right w:val="nil"/>
            </w:tcBorders>
            <w:noWrap/>
            <w:vAlign w:val="bottom"/>
          </w:tcPr>
          <w:p w:rsidR="006E7D59" w:rsidRPr="003B4666" w:rsidP="001D5C80">
            <w:pPr>
              <w:pStyle w:val="Normal3"/>
              <w:spacing w:after="0"/>
              <w:ind w:right="-112"/>
              <w:jc w:val="right"/>
              <w:rPr>
                <w:rStyle w:val="DefaultParagraphFont"/>
                <w:sz w:val="16"/>
                <w:szCs w:val="16"/>
              </w:rPr>
            </w:pPr>
            <w:r w:rsidRPr="003B4666">
              <w:rPr>
                <w:rStyle w:val="DefaultParagraphFont"/>
                <w:sz w:val="16"/>
                <w:szCs w:val="16"/>
              </w:rPr>
              <w:t>24</w:t>
            </w:r>
          </w:p>
        </w:tc>
        <w:tc>
          <w:tcPr>
            <w:tcW w:w="1264"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4860" w:type="dxa"/>
            <w:gridSpan w:val="2"/>
            <w:tcBorders>
              <w:top w:val="nil"/>
              <w:left w:val="nil"/>
              <w:bottom w:val="nil"/>
              <w:right w:val="nil"/>
            </w:tcBorders>
            <w:vAlign w:val="bottom"/>
          </w:tcPr>
          <w:p w:rsidR="006E7D59" w:rsidRPr="003B4666" w:rsidP="001D5C80">
            <w:pPr>
              <w:pStyle w:val="Normal3"/>
              <w:spacing w:after="0"/>
              <w:rPr>
                <w:rStyle w:val="DefaultParagraphFont"/>
                <w:sz w:val="16"/>
                <w:szCs w:val="16"/>
              </w:rPr>
            </w:pPr>
            <w:r w:rsidRPr="003B4666">
              <w:rPr>
                <w:rStyle w:val="DefaultParagraphFont"/>
                <w:sz w:val="16"/>
                <w:szCs w:val="16"/>
              </w:rPr>
              <w:t>Total Historical Transmission Revenue Requirement (Sum of Line 17 - Line 22)</w:t>
            </w:r>
          </w:p>
        </w:tc>
        <w:tc>
          <w:tcPr>
            <w:tcW w:w="94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1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61" w:type="dxa"/>
            <w:tcBorders>
              <w:top w:val="nil"/>
              <w:left w:val="nil"/>
              <w:bottom w:val="nil"/>
              <w:right w:val="nil"/>
            </w:tcBorders>
            <w:noWrap/>
            <w:vAlign w:val="bottom"/>
          </w:tcPr>
          <w:p w:rsidR="006E7D59" w:rsidRPr="003B4666" w:rsidP="001D5C80">
            <w:pPr>
              <w:pStyle w:val="Normal3"/>
              <w:spacing w:after="0"/>
              <w:jc w:val="center"/>
              <w:rPr>
                <w:rStyle w:val="DefaultParagraphFont"/>
                <w:color w:val="000000"/>
                <w:sz w:val="16"/>
                <w:szCs w:val="16"/>
              </w:rPr>
            </w:pPr>
            <w:r w:rsidRPr="003B4666">
              <w:rPr>
                <w:rStyle w:val="DefaultParagraphFont"/>
                <w:color w:val="000000"/>
                <w:sz w:val="16"/>
                <w:szCs w:val="16"/>
              </w:rPr>
              <w:t>#DIV/0!</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366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42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127" w:type="dxa"/>
          <w:tblInd w:w="198" w:type="dxa"/>
          <w:tblLook w:val="0000"/>
        </w:tblPrEx>
        <w:trPr>
          <w:trHeight w:val="216"/>
        </w:trPr>
        <w:tc>
          <w:tcPr>
            <w:tcW w:w="356" w:type="dxa"/>
            <w:tcBorders>
              <w:top w:val="nil"/>
              <w:left w:val="nil"/>
              <w:bottom w:val="nil"/>
              <w:right w:val="nil"/>
            </w:tcBorders>
            <w:noWrap/>
            <w:vAlign w:val="bottom"/>
          </w:tcPr>
          <w:p w:rsidR="006E7D59" w:rsidRPr="003B4666" w:rsidP="001D5C80">
            <w:pPr>
              <w:pStyle w:val="Normal3"/>
              <w:spacing w:after="0"/>
              <w:ind w:right="-112"/>
              <w:jc w:val="right"/>
              <w:rPr>
                <w:rStyle w:val="DefaultParagraphFont"/>
                <w:sz w:val="16"/>
                <w:szCs w:val="16"/>
              </w:rPr>
            </w:pPr>
            <w:r w:rsidRPr="003B4666">
              <w:rPr>
                <w:rStyle w:val="DefaultParagraphFont"/>
                <w:sz w:val="16"/>
                <w:szCs w:val="16"/>
              </w:rPr>
              <w:t>25</w:t>
            </w:r>
          </w:p>
        </w:tc>
        <w:tc>
          <w:tcPr>
            <w:tcW w:w="126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624" w:type="dxa"/>
            <w:tcBorders>
              <w:top w:val="nil"/>
              <w:left w:val="nil"/>
              <w:bottom w:val="nil"/>
              <w:right w:val="nil"/>
            </w:tcBorders>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4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1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6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66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42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bl>
    <w:p w:rsidR="006E7D59" w:rsidP="001D5C80">
      <w:pPr>
        <w:pStyle w:val="Normal3"/>
        <w:spacing w:after="0"/>
        <w:rPr>
          <w:rStyle w:val="DefaultParagraphFont"/>
        </w:rPr>
      </w:pPr>
      <w:r>
        <w:rPr>
          <w:rStyle w:val="DefaultParagraphFont"/>
        </w:rPr>
        <w:br w:type="page"/>
      </w:r>
    </w:p>
    <w:tbl>
      <w:tblPr>
        <w:tblStyle w:val="TableNormal"/>
        <w:tblW w:w="14321" w:type="dxa"/>
        <w:tblLook w:val="0000"/>
      </w:tblPr>
      <w:tblGrid>
        <w:gridCol w:w="541"/>
        <w:gridCol w:w="720"/>
        <w:gridCol w:w="4720"/>
        <w:gridCol w:w="720"/>
        <w:gridCol w:w="946"/>
        <w:gridCol w:w="994"/>
        <w:gridCol w:w="2527"/>
        <w:gridCol w:w="723"/>
        <w:gridCol w:w="2430"/>
      </w:tblGrid>
      <w:tr w:rsidTr="006D663E">
        <w:tblPrEx>
          <w:tblW w:w="14321" w:type="dxa"/>
          <w:tblLook w:val="0000"/>
        </w:tblPrEx>
        <w:trPr>
          <w:trHeight w:val="216"/>
        </w:trPr>
        <w:tc>
          <w:tcPr>
            <w:tcW w:w="5981" w:type="dxa"/>
            <w:gridSpan w:val="3"/>
            <w:noWrap/>
          </w:tcPr>
          <w:p w:rsidR="006E7D59" w:rsidRPr="003B4666" w:rsidP="001D5C80">
            <w:pPr>
              <w:pStyle w:val="Normal3"/>
              <w:spacing w:after="0"/>
              <w:rPr>
                <w:rStyle w:val="DefaultParagraphFont"/>
                <w:b/>
                <w:bCs/>
                <w:sz w:val="16"/>
                <w:szCs w:val="16"/>
              </w:rPr>
            </w:pPr>
            <w:r w:rsidRPr="003B4666">
              <w:rPr>
                <w:rStyle w:val="DefaultParagraphFont"/>
              </w:rPr>
              <w:br w:type="page"/>
            </w:r>
            <w:r w:rsidRPr="003B4666">
              <w:rPr>
                <w:rStyle w:val="DefaultParagraphFont"/>
                <w:rFonts w:cs="Tahoma"/>
                <w:color w:val="000000"/>
                <w:sz w:val="16"/>
                <w:szCs w:val="16"/>
              </w:rPr>
              <w:br w:type="page"/>
            </w:r>
            <w:r w:rsidRPr="003B4666">
              <w:rPr>
                <w:rStyle w:val="DefaultParagraphFont"/>
                <w:b/>
                <w:bCs/>
                <w:sz w:val="16"/>
                <w:szCs w:val="16"/>
              </w:rPr>
              <w:t xml:space="preserve">Niagara Mohawk Power </w:t>
            </w:r>
            <w:r w:rsidRPr="003B4666">
              <w:rPr>
                <w:rStyle w:val="DefaultParagraphFont"/>
                <w:b/>
                <w:bCs/>
                <w:sz w:val="16"/>
                <w:szCs w:val="16"/>
              </w:rPr>
              <w:t>Corporation</w:t>
            </w:r>
          </w:p>
        </w:tc>
        <w:tc>
          <w:tcPr>
            <w:tcW w:w="720" w:type="dxa"/>
            <w:noWrap/>
          </w:tcPr>
          <w:p w:rsidR="006E7D59" w:rsidRPr="003B4666" w:rsidP="001D5C80">
            <w:pPr>
              <w:pStyle w:val="Normal3"/>
              <w:spacing w:after="0"/>
              <w:rPr>
                <w:rStyle w:val="DefaultParagraphFont"/>
                <w:sz w:val="16"/>
                <w:szCs w:val="16"/>
              </w:rPr>
            </w:pPr>
          </w:p>
        </w:tc>
        <w:tc>
          <w:tcPr>
            <w:tcW w:w="946" w:type="dxa"/>
            <w:noWrap/>
          </w:tcPr>
          <w:p w:rsidR="006E7D59" w:rsidRPr="003B4666" w:rsidP="001D5C80">
            <w:pPr>
              <w:pStyle w:val="Normal3"/>
              <w:spacing w:after="0"/>
              <w:rPr>
                <w:rStyle w:val="DefaultParagraphFont"/>
                <w:sz w:val="16"/>
                <w:szCs w:val="16"/>
              </w:rPr>
            </w:pPr>
          </w:p>
        </w:tc>
        <w:tc>
          <w:tcPr>
            <w:tcW w:w="994" w:type="dxa"/>
            <w:noWrap/>
          </w:tcPr>
          <w:p w:rsidR="006E7D59" w:rsidRPr="003B4666" w:rsidP="001D5C80">
            <w:pPr>
              <w:pStyle w:val="Normal3"/>
              <w:spacing w:after="0"/>
              <w:jc w:val="center"/>
              <w:rPr>
                <w:rStyle w:val="DefaultParagraphFont"/>
                <w:b/>
                <w:bCs/>
                <w:sz w:val="16"/>
                <w:szCs w:val="16"/>
              </w:rPr>
            </w:pPr>
          </w:p>
        </w:tc>
        <w:tc>
          <w:tcPr>
            <w:tcW w:w="2527" w:type="dxa"/>
            <w:noWrap/>
          </w:tcPr>
          <w:p w:rsidR="006E7D59" w:rsidRPr="003B4666" w:rsidP="001D5C80">
            <w:pPr>
              <w:pStyle w:val="Normal3"/>
              <w:spacing w:after="0"/>
              <w:rPr>
                <w:rStyle w:val="DefaultParagraphFont"/>
                <w:sz w:val="16"/>
                <w:szCs w:val="16"/>
              </w:rPr>
            </w:pPr>
          </w:p>
        </w:tc>
        <w:tc>
          <w:tcPr>
            <w:tcW w:w="723" w:type="dxa"/>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430" w:type="dxa"/>
            <w:noWrap/>
          </w:tcPr>
          <w:p w:rsidR="006E7D59" w:rsidRPr="003B4666" w:rsidP="001D5C80">
            <w:pPr>
              <w:pStyle w:val="Normal3"/>
              <w:spacing w:after="0"/>
              <w:jc w:val="right"/>
              <w:rPr>
                <w:rStyle w:val="DefaultParagraphFont"/>
                <w:b/>
                <w:bCs/>
                <w:sz w:val="16"/>
                <w:szCs w:val="16"/>
              </w:rPr>
            </w:pPr>
            <w:r w:rsidRPr="003B4666">
              <w:rPr>
                <w:rStyle w:val="DefaultParagraphFont"/>
                <w:b/>
                <w:bCs/>
                <w:sz w:val="16"/>
                <w:szCs w:val="16"/>
              </w:rPr>
              <w:t>Attachment 1</w:t>
            </w:r>
          </w:p>
        </w:tc>
      </w:tr>
      <w:tr w:rsidTr="006D663E">
        <w:tblPrEx>
          <w:tblW w:w="14321" w:type="dxa"/>
          <w:tblLook w:val="0000"/>
        </w:tblPrEx>
        <w:trPr>
          <w:trHeight w:val="216"/>
        </w:trPr>
        <w:tc>
          <w:tcPr>
            <w:tcW w:w="6701" w:type="dxa"/>
            <w:gridSpan w:val="4"/>
            <w:noWrap/>
          </w:tcPr>
          <w:p w:rsidR="006E7D59" w:rsidRPr="003B4666" w:rsidP="001D5C80">
            <w:pPr>
              <w:pStyle w:val="Normal3"/>
              <w:spacing w:after="0"/>
              <w:rPr>
                <w:rStyle w:val="DefaultParagraphFont"/>
                <w:b/>
                <w:bCs/>
                <w:sz w:val="16"/>
                <w:szCs w:val="16"/>
              </w:rPr>
            </w:pPr>
            <w:r w:rsidRPr="003B4666">
              <w:rPr>
                <w:rStyle w:val="DefaultParagraphFont"/>
                <w:b/>
                <w:bCs/>
                <w:sz w:val="16"/>
                <w:szCs w:val="16"/>
              </w:rPr>
              <w:t>Forecasted Transmission Revenue Requirement</w:t>
            </w:r>
          </w:p>
        </w:tc>
        <w:tc>
          <w:tcPr>
            <w:tcW w:w="946" w:type="dxa"/>
            <w:noWrap/>
          </w:tcPr>
          <w:p w:rsidR="006E7D59" w:rsidRPr="003B4666" w:rsidP="001D5C80">
            <w:pPr>
              <w:pStyle w:val="Normal3"/>
              <w:spacing w:after="0"/>
              <w:rPr>
                <w:rStyle w:val="DefaultParagraphFont"/>
                <w:sz w:val="16"/>
                <w:szCs w:val="16"/>
              </w:rPr>
            </w:pPr>
          </w:p>
        </w:tc>
        <w:tc>
          <w:tcPr>
            <w:tcW w:w="994" w:type="dxa"/>
            <w:noWrap/>
          </w:tcPr>
          <w:p w:rsidR="006E7D59" w:rsidRPr="003B4666" w:rsidP="001D5C80">
            <w:pPr>
              <w:pStyle w:val="Normal3"/>
              <w:spacing w:after="0"/>
              <w:jc w:val="center"/>
              <w:rPr>
                <w:rStyle w:val="DefaultParagraphFont"/>
                <w:b/>
                <w:bCs/>
                <w:sz w:val="16"/>
                <w:szCs w:val="16"/>
              </w:rPr>
            </w:pPr>
          </w:p>
        </w:tc>
        <w:tc>
          <w:tcPr>
            <w:tcW w:w="2527" w:type="dxa"/>
            <w:noWrap/>
          </w:tcPr>
          <w:p w:rsidR="006E7D59" w:rsidRPr="003B4666" w:rsidP="001D5C80">
            <w:pPr>
              <w:pStyle w:val="Normal3"/>
              <w:spacing w:after="0"/>
              <w:rPr>
                <w:rStyle w:val="DefaultParagraphFont"/>
                <w:sz w:val="16"/>
                <w:szCs w:val="16"/>
              </w:rPr>
            </w:pPr>
          </w:p>
        </w:tc>
        <w:tc>
          <w:tcPr>
            <w:tcW w:w="723" w:type="dxa"/>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430" w:type="dxa"/>
            <w:noWrap/>
          </w:tcPr>
          <w:p w:rsidR="006E7D59" w:rsidRPr="003B4666" w:rsidP="001D5C80">
            <w:pPr>
              <w:pStyle w:val="Normal3"/>
              <w:spacing w:after="0"/>
              <w:jc w:val="right"/>
              <w:rPr>
                <w:rStyle w:val="DefaultParagraphFont"/>
                <w:b/>
                <w:bCs/>
                <w:sz w:val="16"/>
                <w:szCs w:val="16"/>
              </w:rPr>
            </w:pPr>
            <w:r w:rsidRPr="003B4666">
              <w:rPr>
                <w:rStyle w:val="DefaultParagraphFont"/>
                <w:b/>
                <w:bCs/>
                <w:sz w:val="16"/>
                <w:szCs w:val="16"/>
              </w:rPr>
              <w:t>Schedule  2</w:t>
            </w:r>
          </w:p>
        </w:tc>
      </w:tr>
      <w:tr w:rsidTr="00CA7CAB">
        <w:tblPrEx>
          <w:tblW w:w="14321" w:type="dxa"/>
          <w:tblLook w:val="0000"/>
        </w:tblPrEx>
        <w:trPr>
          <w:trHeight w:val="216"/>
        </w:trPr>
        <w:tc>
          <w:tcPr>
            <w:tcW w:w="541" w:type="dxa"/>
            <w:noWrap/>
          </w:tcPr>
          <w:p w:rsidR="006E7D59" w:rsidRPr="003B4666" w:rsidP="001D5C80">
            <w:pPr>
              <w:pStyle w:val="Normal3"/>
              <w:spacing w:after="0"/>
              <w:rPr>
                <w:rStyle w:val="DefaultParagraphFont"/>
                <w:sz w:val="16"/>
                <w:szCs w:val="16"/>
              </w:rPr>
            </w:pPr>
          </w:p>
        </w:tc>
        <w:tc>
          <w:tcPr>
            <w:tcW w:w="5440" w:type="dxa"/>
            <w:gridSpan w:val="2"/>
            <w:noWrap/>
          </w:tcPr>
          <w:p w:rsidR="006E7D59" w:rsidRPr="006E7E12" w:rsidP="001D5C80">
            <w:pPr>
              <w:pStyle w:val="Normal3"/>
              <w:spacing w:after="0"/>
              <w:rPr>
                <w:rStyle w:val="DefaultParagraphFont"/>
                <w:b/>
                <w:sz w:val="16"/>
                <w:szCs w:val="16"/>
              </w:rPr>
            </w:pPr>
            <w:r w:rsidRPr="0088214D">
              <w:rPr>
                <w:rStyle w:val="DefaultParagraphFont"/>
                <w:b/>
                <w:sz w:val="16"/>
                <w:szCs w:val="16"/>
              </w:rPr>
              <w:t xml:space="preserve">Attachment H, Section 14.1.9.2 </w:t>
            </w:r>
          </w:p>
        </w:tc>
        <w:tc>
          <w:tcPr>
            <w:tcW w:w="720" w:type="dxa"/>
            <w:noWrap/>
          </w:tcPr>
          <w:p w:rsidR="006E7D59" w:rsidRPr="003B4666" w:rsidP="001D5C80">
            <w:pPr>
              <w:pStyle w:val="Normal3"/>
              <w:spacing w:after="0"/>
              <w:rPr>
                <w:rStyle w:val="DefaultParagraphFont"/>
                <w:sz w:val="16"/>
                <w:szCs w:val="16"/>
              </w:rPr>
            </w:pPr>
          </w:p>
        </w:tc>
        <w:tc>
          <w:tcPr>
            <w:tcW w:w="946" w:type="dxa"/>
            <w:tcBorders>
              <w:bottom w:val="single" w:sz="4" w:space="0" w:color="auto"/>
            </w:tcBorders>
            <w:noWrap/>
          </w:tcPr>
          <w:p w:rsidR="006E7D59" w:rsidRPr="003B4666" w:rsidP="001D5C80">
            <w:pPr>
              <w:pStyle w:val="Normal3"/>
              <w:spacing w:after="0"/>
              <w:rPr>
                <w:rStyle w:val="DefaultParagraphFont"/>
                <w:sz w:val="16"/>
                <w:szCs w:val="16"/>
              </w:rPr>
            </w:pPr>
          </w:p>
        </w:tc>
        <w:tc>
          <w:tcPr>
            <w:tcW w:w="994" w:type="dxa"/>
            <w:tcBorders>
              <w:bottom w:val="single" w:sz="4" w:space="0" w:color="auto"/>
            </w:tcBorders>
            <w:noWrap/>
          </w:tcPr>
          <w:p w:rsidR="006E7D59" w:rsidRPr="003B4666" w:rsidP="001D5C80">
            <w:pPr>
              <w:pStyle w:val="Normal3"/>
              <w:spacing w:after="0"/>
              <w:jc w:val="center"/>
              <w:rPr>
                <w:rStyle w:val="DefaultParagraphFont"/>
                <w:b/>
                <w:bCs/>
                <w:sz w:val="16"/>
                <w:szCs w:val="16"/>
              </w:rPr>
            </w:pPr>
          </w:p>
        </w:tc>
        <w:tc>
          <w:tcPr>
            <w:tcW w:w="2527" w:type="dxa"/>
            <w:tcBorders>
              <w:bottom w:val="single" w:sz="4" w:space="0" w:color="auto"/>
            </w:tcBorders>
            <w:noWrap/>
          </w:tcPr>
          <w:p w:rsidR="006E7D59" w:rsidRPr="003B4666" w:rsidP="001D5C80">
            <w:pPr>
              <w:pStyle w:val="Normal3"/>
              <w:spacing w:after="0"/>
              <w:rPr>
                <w:rStyle w:val="DefaultParagraphFont"/>
                <w:sz w:val="16"/>
                <w:szCs w:val="16"/>
              </w:rPr>
            </w:pPr>
          </w:p>
        </w:tc>
        <w:tc>
          <w:tcPr>
            <w:tcW w:w="723" w:type="dxa"/>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430" w:type="dxa"/>
            <w:noWrap/>
          </w:tcPr>
          <w:p w:rsidR="006E7D59" w:rsidRPr="003B4666" w:rsidP="001D5C80">
            <w:pPr>
              <w:pStyle w:val="Normal3"/>
              <w:spacing w:after="0"/>
              <w:rPr>
                <w:rStyle w:val="DefaultParagraphFont"/>
                <w:sz w:val="16"/>
                <w:szCs w:val="16"/>
              </w:rPr>
            </w:pPr>
          </w:p>
        </w:tc>
      </w:tr>
      <w:tr w:rsidTr="00CA7CAB">
        <w:tblPrEx>
          <w:tblW w:w="14321" w:type="dxa"/>
          <w:tblLook w:val="0000"/>
        </w:tblPrEx>
        <w:trPr>
          <w:trHeight w:val="216"/>
        </w:trPr>
        <w:tc>
          <w:tcPr>
            <w:tcW w:w="541" w:type="dxa"/>
            <w:noWrap/>
          </w:tcPr>
          <w:p w:rsidR="006E7D59" w:rsidRPr="003B4666" w:rsidP="001D5C80">
            <w:pPr>
              <w:pStyle w:val="Normal3"/>
              <w:spacing w:after="0"/>
              <w:rPr>
                <w:rStyle w:val="DefaultParagraphFont"/>
                <w:sz w:val="16"/>
                <w:szCs w:val="16"/>
              </w:rPr>
            </w:pPr>
          </w:p>
        </w:tc>
        <w:tc>
          <w:tcPr>
            <w:tcW w:w="720" w:type="dxa"/>
            <w:noWrap/>
          </w:tcPr>
          <w:p w:rsidR="006E7D59" w:rsidRPr="003B4666" w:rsidP="001D5C80">
            <w:pPr>
              <w:pStyle w:val="Normal3"/>
              <w:spacing w:after="0"/>
              <w:rPr>
                <w:rStyle w:val="DefaultParagraphFont"/>
                <w:sz w:val="16"/>
                <w:szCs w:val="16"/>
              </w:rPr>
            </w:pPr>
          </w:p>
        </w:tc>
        <w:tc>
          <w:tcPr>
            <w:tcW w:w="4720" w:type="dxa"/>
            <w:noWrap/>
          </w:tcPr>
          <w:p w:rsidR="006E7D59" w:rsidRPr="003B4666" w:rsidP="001D5C80">
            <w:pPr>
              <w:pStyle w:val="Normal3"/>
              <w:spacing w:after="0"/>
              <w:rPr>
                <w:rStyle w:val="DefaultParagraphFont"/>
                <w:sz w:val="16"/>
                <w:szCs w:val="16"/>
              </w:rPr>
            </w:pPr>
          </w:p>
        </w:tc>
        <w:tc>
          <w:tcPr>
            <w:tcW w:w="720" w:type="dxa"/>
            <w:tcBorders>
              <w:right w:val="single" w:sz="4" w:space="0" w:color="auto"/>
            </w:tcBorders>
            <w:noWrap/>
          </w:tcPr>
          <w:p w:rsidR="006E7D59" w:rsidRPr="003B4666" w:rsidP="001D5C80">
            <w:pPr>
              <w:pStyle w:val="Normal3"/>
              <w:spacing w:after="0"/>
              <w:rPr>
                <w:rStyle w:val="DefaultParagraphFont"/>
                <w:sz w:val="16"/>
                <w:szCs w:val="16"/>
              </w:rPr>
            </w:pPr>
          </w:p>
        </w:tc>
        <w:tc>
          <w:tcPr>
            <w:tcW w:w="4467" w:type="dxa"/>
            <w:gridSpan w:val="3"/>
            <w:tcBorders>
              <w:top w:val="single" w:sz="4" w:space="0" w:color="auto"/>
              <w:left w:val="single" w:sz="4" w:space="0" w:color="auto"/>
              <w:bottom w:val="single" w:sz="4" w:space="0" w:color="auto"/>
              <w:right w:val="single" w:sz="4" w:space="0" w:color="auto"/>
            </w:tcBorders>
            <w:noWrap/>
          </w:tcPr>
          <w:p w:rsidR="006E7D59" w:rsidRPr="003B4666" w:rsidP="001D5C80">
            <w:pPr>
              <w:pStyle w:val="Normal3"/>
              <w:spacing w:after="0"/>
              <w:jc w:val="center"/>
              <w:rPr>
                <w:rStyle w:val="DefaultParagraphFont"/>
                <w:b/>
                <w:bCs/>
                <w:sz w:val="16"/>
                <w:szCs w:val="16"/>
              </w:rPr>
            </w:pPr>
            <w:r>
              <w:rPr>
                <w:rStyle w:val="DefaultParagraphFont"/>
                <w:b/>
                <w:bCs/>
                <w:sz w:val="16"/>
                <w:szCs w:val="16"/>
              </w:rPr>
              <w:t>Year</w:t>
            </w:r>
          </w:p>
        </w:tc>
        <w:tc>
          <w:tcPr>
            <w:tcW w:w="723" w:type="dxa"/>
            <w:tcBorders>
              <w:left w:val="single" w:sz="4" w:space="0" w:color="auto"/>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430" w:type="dxa"/>
            <w:noWrap/>
          </w:tcPr>
          <w:p w:rsidR="006E7D59" w:rsidRPr="003B4666" w:rsidP="001D5C80">
            <w:pPr>
              <w:pStyle w:val="Normal3"/>
              <w:spacing w:after="0"/>
              <w:rPr>
                <w:rStyle w:val="DefaultParagraphFont"/>
                <w:sz w:val="16"/>
                <w:szCs w:val="16"/>
              </w:rPr>
            </w:pPr>
          </w:p>
        </w:tc>
      </w:tr>
      <w:tr w:rsidTr="00CA7CAB">
        <w:tblPrEx>
          <w:tblW w:w="14321" w:type="dxa"/>
          <w:tblLook w:val="0000"/>
        </w:tblPrEx>
        <w:trPr>
          <w:trHeight w:val="216"/>
        </w:trPr>
        <w:tc>
          <w:tcPr>
            <w:tcW w:w="541" w:type="dxa"/>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5440" w:type="dxa"/>
            <w:gridSpan w:val="2"/>
            <w:noWrap/>
          </w:tcPr>
          <w:p w:rsidR="006E7D59" w:rsidRPr="003B4666" w:rsidP="001D5C80">
            <w:pPr>
              <w:pStyle w:val="Normal3"/>
              <w:spacing w:after="0"/>
              <w:rPr>
                <w:rStyle w:val="DefaultParagraphFont"/>
                <w:sz w:val="16"/>
                <w:szCs w:val="16"/>
              </w:rPr>
            </w:pPr>
            <w:r w:rsidRPr="003B4666">
              <w:rPr>
                <w:rStyle w:val="DefaultParagraphFont"/>
                <w:sz w:val="16"/>
                <w:szCs w:val="16"/>
              </w:rPr>
              <w:t xml:space="preserve"> Shading denotes an input</w:t>
            </w:r>
          </w:p>
        </w:tc>
        <w:tc>
          <w:tcPr>
            <w:tcW w:w="720" w:type="dxa"/>
            <w:tcBorders>
              <w:top w:val="single" w:sz="4" w:space="0" w:color="auto"/>
            </w:tcBorders>
            <w:noWrap/>
          </w:tcPr>
          <w:p w:rsidR="006E7D59" w:rsidRPr="003B4666" w:rsidP="001D5C80">
            <w:pPr>
              <w:pStyle w:val="Normal3"/>
              <w:spacing w:after="0"/>
              <w:rPr>
                <w:rStyle w:val="DefaultParagraphFont"/>
                <w:sz w:val="16"/>
                <w:szCs w:val="16"/>
              </w:rPr>
            </w:pPr>
          </w:p>
        </w:tc>
        <w:tc>
          <w:tcPr>
            <w:tcW w:w="946" w:type="dxa"/>
            <w:tcBorders>
              <w:top w:val="single" w:sz="4" w:space="0" w:color="auto"/>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994" w:type="dxa"/>
            <w:tcBorders>
              <w:top w:val="single" w:sz="4" w:space="0" w:color="auto"/>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527" w:type="dxa"/>
            <w:tcBorders>
              <w:top w:val="single" w:sz="4" w:space="0" w:color="auto"/>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723" w:type="dxa"/>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430" w:type="dxa"/>
            <w:noWrap/>
          </w:tcPr>
          <w:p w:rsidR="006E7D59" w:rsidRPr="003B4666" w:rsidP="001D5C80">
            <w:pPr>
              <w:pStyle w:val="Normal3"/>
              <w:spacing w:after="0"/>
              <w:rPr>
                <w:rStyle w:val="DefaultParagraphFont"/>
                <w:sz w:val="16"/>
                <w:szCs w:val="16"/>
              </w:rPr>
            </w:pPr>
          </w:p>
        </w:tc>
      </w:tr>
      <w:tr w:rsidTr="006D663E">
        <w:tblPrEx>
          <w:tblW w:w="14321" w:type="dxa"/>
          <w:tblLook w:val="0000"/>
        </w:tblPrEx>
        <w:trPr>
          <w:trHeight w:val="216"/>
        </w:trPr>
        <w:tc>
          <w:tcPr>
            <w:tcW w:w="1261" w:type="dxa"/>
            <w:gridSpan w:val="2"/>
            <w:noWrap/>
          </w:tcPr>
          <w:p w:rsidR="006E7D59" w:rsidRPr="003B4666" w:rsidP="001D5C80">
            <w:pPr>
              <w:pStyle w:val="Normal3"/>
              <w:spacing w:after="0"/>
              <w:rPr>
                <w:rStyle w:val="DefaultParagraphFont"/>
                <w:sz w:val="16"/>
                <w:szCs w:val="16"/>
              </w:rPr>
            </w:pPr>
            <w:r w:rsidRPr="003B4666">
              <w:rPr>
                <w:rStyle w:val="DefaultParagraphFont"/>
                <w:sz w:val="16"/>
                <w:szCs w:val="16"/>
              </w:rPr>
              <w:t>Line No.</w:t>
            </w:r>
          </w:p>
        </w:tc>
        <w:tc>
          <w:tcPr>
            <w:tcW w:w="4720" w:type="dxa"/>
            <w:noWrap/>
          </w:tcPr>
          <w:p w:rsidR="006E7D59" w:rsidRPr="003B4666" w:rsidP="001D5C80">
            <w:pPr>
              <w:pStyle w:val="Normal3"/>
              <w:spacing w:after="0"/>
              <w:rPr>
                <w:rStyle w:val="DefaultParagraphFont"/>
                <w:sz w:val="16"/>
                <w:szCs w:val="16"/>
              </w:rPr>
            </w:pPr>
          </w:p>
        </w:tc>
        <w:tc>
          <w:tcPr>
            <w:tcW w:w="720" w:type="dxa"/>
            <w:noWrap/>
          </w:tcPr>
          <w:p w:rsidR="006E7D59" w:rsidRPr="003B4666" w:rsidP="001D5C80">
            <w:pPr>
              <w:pStyle w:val="Normal3"/>
              <w:spacing w:after="0"/>
              <w:rPr>
                <w:rStyle w:val="DefaultParagraphFont"/>
                <w:sz w:val="16"/>
                <w:szCs w:val="16"/>
              </w:rPr>
            </w:pPr>
          </w:p>
        </w:tc>
        <w:tc>
          <w:tcPr>
            <w:tcW w:w="946" w:type="dxa"/>
            <w:noWrap/>
          </w:tcPr>
          <w:p w:rsidR="006E7D59" w:rsidRPr="003B4666" w:rsidP="001D5C80">
            <w:pPr>
              <w:pStyle w:val="Normal3"/>
              <w:spacing w:after="0"/>
              <w:rPr>
                <w:rStyle w:val="DefaultParagraphFont"/>
                <w:sz w:val="16"/>
                <w:szCs w:val="16"/>
              </w:rPr>
            </w:pPr>
          </w:p>
        </w:tc>
        <w:tc>
          <w:tcPr>
            <w:tcW w:w="994" w:type="dxa"/>
            <w:noWrap/>
          </w:tcPr>
          <w:p w:rsidR="006E7D59" w:rsidRPr="003B4666" w:rsidP="001D5C80">
            <w:pPr>
              <w:pStyle w:val="Normal3"/>
              <w:spacing w:after="0"/>
              <w:rPr>
                <w:rStyle w:val="DefaultParagraphFont"/>
                <w:sz w:val="16"/>
                <w:szCs w:val="16"/>
              </w:rPr>
            </w:pPr>
          </w:p>
        </w:tc>
        <w:tc>
          <w:tcPr>
            <w:tcW w:w="2527" w:type="dxa"/>
            <w:noWrap/>
          </w:tcPr>
          <w:p w:rsidR="006E7D59" w:rsidRPr="003B4666" w:rsidP="001D5C80">
            <w:pPr>
              <w:pStyle w:val="Normal3"/>
              <w:spacing w:after="0"/>
              <w:rPr>
                <w:rStyle w:val="DefaultParagraphFont"/>
                <w:sz w:val="16"/>
                <w:szCs w:val="16"/>
              </w:rPr>
            </w:pPr>
          </w:p>
        </w:tc>
        <w:tc>
          <w:tcPr>
            <w:tcW w:w="723" w:type="dxa"/>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430" w:type="dxa"/>
            <w:noWrap/>
          </w:tcPr>
          <w:p w:rsidR="006E7D59" w:rsidRPr="003B4666" w:rsidP="001D5C80">
            <w:pPr>
              <w:pStyle w:val="Normal3"/>
              <w:spacing w:after="0"/>
              <w:rPr>
                <w:rStyle w:val="DefaultParagraphFont"/>
                <w:sz w:val="16"/>
                <w:szCs w:val="16"/>
              </w:rPr>
            </w:pPr>
          </w:p>
        </w:tc>
      </w:tr>
      <w:tr w:rsidTr="006D663E">
        <w:tblPrEx>
          <w:tblW w:w="14321" w:type="dxa"/>
          <w:tblLook w:val="0000"/>
        </w:tblPrEx>
        <w:trPr>
          <w:trHeight w:val="216"/>
        </w:trPr>
        <w:tc>
          <w:tcPr>
            <w:tcW w:w="541" w:type="dxa"/>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1</w:t>
            </w:r>
          </w:p>
        </w:tc>
        <w:tc>
          <w:tcPr>
            <w:tcW w:w="720" w:type="dxa"/>
            <w:noWrap/>
          </w:tcPr>
          <w:p w:rsidR="006E7D59" w:rsidRPr="003B4666" w:rsidP="001D5C80">
            <w:pPr>
              <w:pStyle w:val="Normal3"/>
              <w:spacing w:after="0"/>
              <w:ind w:left="-104" w:right="-108"/>
              <w:jc w:val="right"/>
              <w:rPr>
                <w:rStyle w:val="DefaultParagraphFont"/>
                <w:sz w:val="16"/>
                <w:szCs w:val="16"/>
              </w:rPr>
            </w:pPr>
            <w:r w:rsidRPr="003B4666">
              <w:rPr>
                <w:rStyle w:val="DefaultParagraphFont"/>
                <w:sz w:val="16"/>
                <w:szCs w:val="16"/>
              </w:rPr>
              <w:t>14.1.9.2 (b)</w:t>
            </w:r>
          </w:p>
        </w:tc>
        <w:tc>
          <w:tcPr>
            <w:tcW w:w="4720" w:type="dxa"/>
            <w:noWrap/>
          </w:tcPr>
          <w:p w:rsidR="006E7D59" w:rsidRPr="003B4666" w:rsidP="001D5C80">
            <w:pPr>
              <w:pStyle w:val="Normal3"/>
              <w:spacing w:after="0"/>
              <w:rPr>
                <w:rStyle w:val="DefaultParagraphFont"/>
                <w:b/>
                <w:bCs/>
                <w:sz w:val="16"/>
                <w:szCs w:val="16"/>
              </w:rPr>
            </w:pPr>
            <w:r w:rsidRPr="003B4666">
              <w:rPr>
                <w:rStyle w:val="DefaultParagraphFont"/>
                <w:b/>
                <w:bCs/>
                <w:sz w:val="16"/>
                <w:szCs w:val="16"/>
              </w:rPr>
              <w:t xml:space="preserve">FORECASTED TRANSMISSION REVENUE </w:t>
            </w:r>
            <w:r w:rsidRPr="003B4666">
              <w:rPr>
                <w:rStyle w:val="DefaultParagraphFont"/>
                <w:b/>
                <w:bCs/>
                <w:sz w:val="16"/>
                <w:szCs w:val="16"/>
              </w:rPr>
              <w:t>REQUIREMENTS</w:t>
            </w:r>
          </w:p>
        </w:tc>
        <w:tc>
          <w:tcPr>
            <w:tcW w:w="720" w:type="dxa"/>
            <w:noWrap/>
          </w:tcPr>
          <w:p w:rsidR="006E7D59" w:rsidRPr="003B4666" w:rsidP="001D5C80">
            <w:pPr>
              <w:pStyle w:val="Normal3"/>
              <w:spacing w:after="0"/>
              <w:rPr>
                <w:rStyle w:val="DefaultParagraphFont"/>
                <w:sz w:val="16"/>
                <w:szCs w:val="16"/>
              </w:rPr>
            </w:pPr>
          </w:p>
        </w:tc>
        <w:tc>
          <w:tcPr>
            <w:tcW w:w="946" w:type="dxa"/>
            <w:noWrap/>
          </w:tcPr>
          <w:p w:rsidR="006E7D59" w:rsidRPr="003B4666" w:rsidP="001D5C80">
            <w:pPr>
              <w:pStyle w:val="Normal3"/>
              <w:spacing w:after="0"/>
              <w:rPr>
                <w:rStyle w:val="DefaultParagraphFont"/>
                <w:sz w:val="16"/>
                <w:szCs w:val="16"/>
              </w:rPr>
            </w:pPr>
          </w:p>
        </w:tc>
        <w:tc>
          <w:tcPr>
            <w:tcW w:w="994" w:type="dxa"/>
            <w:noWrap/>
          </w:tcPr>
          <w:p w:rsidR="006E7D59" w:rsidRPr="003B4666" w:rsidP="001D5C80">
            <w:pPr>
              <w:pStyle w:val="Normal3"/>
              <w:spacing w:after="0"/>
              <w:rPr>
                <w:rStyle w:val="DefaultParagraphFont"/>
                <w:sz w:val="16"/>
                <w:szCs w:val="16"/>
              </w:rPr>
            </w:pPr>
          </w:p>
        </w:tc>
        <w:tc>
          <w:tcPr>
            <w:tcW w:w="2527" w:type="dxa"/>
            <w:noWrap/>
          </w:tcPr>
          <w:p w:rsidR="006E7D59" w:rsidRPr="003B4666" w:rsidP="001D5C80">
            <w:pPr>
              <w:pStyle w:val="Normal3"/>
              <w:spacing w:after="0"/>
              <w:rPr>
                <w:rStyle w:val="DefaultParagraphFont"/>
                <w:sz w:val="16"/>
                <w:szCs w:val="16"/>
              </w:rPr>
            </w:pPr>
          </w:p>
        </w:tc>
        <w:tc>
          <w:tcPr>
            <w:tcW w:w="723" w:type="dxa"/>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430" w:type="dxa"/>
            <w:noWrap/>
          </w:tcPr>
          <w:p w:rsidR="006E7D59" w:rsidRPr="003B4666" w:rsidP="001D5C80">
            <w:pPr>
              <w:pStyle w:val="Normal3"/>
              <w:spacing w:after="0"/>
              <w:jc w:val="center"/>
              <w:rPr>
                <w:rStyle w:val="DefaultParagraphFont"/>
                <w:sz w:val="16"/>
                <w:szCs w:val="16"/>
              </w:rPr>
            </w:pPr>
          </w:p>
        </w:tc>
      </w:tr>
      <w:tr w:rsidTr="006D663E">
        <w:tblPrEx>
          <w:tblW w:w="14321" w:type="dxa"/>
          <w:tblLook w:val="0000"/>
        </w:tblPrEx>
        <w:trPr>
          <w:trHeight w:val="216"/>
        </w:trPr>
        <w:tc>
          <w:tcPr>
            <w:tcW w:w="541" w:type="dxa"/>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2</w:t>
            </w:r>
          </w:p>
        </w:tc>
        <w:tc>
          <w:tcPr>
            <w:tcW w:w="720" w:type="dxa"/>
            <w:noWrap/>
          </w:tcPr>
          <w:p w:rsidR="006E7D59" w:rsidRPr="003B4666" w:rsidP="001D5C80">
            <w:pPr>
              <w:pStyle w:val="Normal3"/>
              <w:spacing w:after="0"/>
              <w:ind w:left="-104" w:right="-108"/>
              <w:jc w:val="right"/>
              <w:rPr>
                <w:rStyle w:val="DefaultParagraphFont"/>
                <w:sz w:val="16"/>
                <w:szCs w:val="16"/>
              </w:rPr>
            </w:pPr>
          </w:p>
        </w:tc>
        <w:tc>
          <w:tcPr>
            <w:tcW w:w="13060" w:type="dxa"/>
            <w:gridSpan w:val="7"/>
            <w:noWrap/>
          </w:tcPr>
          <w:p w:rsidR="006E7D59" w:rsidRPr="003B4666" w:rsidP="00944E4D">
            <w:pPr>
              <w:pStyle w:val="Normal3"/>
              <w:spacing w:after="0"/>
              <w:rPr>
                <w:rStyle w:val="DefaultParagraphFont"/>
                <w:sz w:val="16"/>
                <w:szCs w:val="16"/>
              </w:rPr>
            </w:pPr>
            <w:r w:rsidRPr="003B4666">
              <w:rPr>
                <w:rStyle w:val="DefaultParagraphFont"/>
                <w:sz w:val="16"/>
                <w:szCs w:val="16"/>
              </w:rPr>
              <w:t xml:space="preserve">Forecasted TRR shall equal (1) the Forecasted Transmission Plant Additions (FTPA)  multiplied by the </w:t>
            </w:r>
            <w:r>
              <w:rPr>
                <w:rStyle w:val="DefaultParagraphFont"/>
                <w:sz w:val="16"/>
                <w:szCs w:val="16"/>
              </w:rPr>
              <w:t xml:space="preserve">Adjusted </w:t>
            </w:r>
            <w:r w:rsidRPr="003B4666">
              <w:rPr>
                <w:rStyle w:val="DefaultParagraphFont"/>
                <w:sz w:val="16"/>
                <w:szCs w:val="16"/>
              </w:rPr>
              <w:t xml:space="preserve">Annual </w:t>
            </w:r>
            <w:r>
              <w:rPr>
                <w:rStyle w:val="DefaultParagraphFont"/>
                <w:sz w:val="16"/>
                <w:szCs w:val="16"/>
              </w:rPr>
              <w:t>(A</w:t>
            </w:r>
            <w:r w:rsidRPr="003B4666">
              <w:rPr>
                <w:rStyle w:val="DefaultParagraphFont"/>
                <w:sz w:val="16"/>
                <w:szCs w:val="16"/>
              </w:rPr>
              <w:t>FTRRF</w:t>
            </w:r>
            <w:r>
              <w:rPr>
                <w:rStyle w:val="DefaultParagraphFont"/>
                <w:sz w:val="16"/>
                <w:szCs w:val="16"/>
              </w:rPr>
              <w:t>)</w:t>
            </w:r>
            <w:r w:rsidRPr="003B4666">
              <w:rPr>
                <w:rStyle w:val="DefaultParagraphFont"/>
                <w:sz w:val="16"/>
                <w:szCs w:val="16"/>
              </w:rPr>
              <w:t>, plus (2)</w:t>
            </w:r>
            <w:r>
              <w:rPr>
                <w:rStyle w:val="DefaultParagraphFont"/>
                <w:sz w:val="16"/>
                <w:szCs w:val="16"/>
              </w:rPr>
              <w:t xml:space="preserve"> </w:t>
            </w:r>
            <w:r>
              <w:rPr>
                <w:rStyle w:val="DefaultParagraphFont"/>
                <w:sz w:val="16"/>
                <w:szCs w:val="16"/>
              </w:rPr>
              <w:t xml:space="preserve">Forecasted ADIT Adjustment (FADITA),  plus (3) </w:t>
            </w:r>
            <w:r w:rsidRPr="003B4666">
              <w:rPr>
                <w:rStyle w:val="DefaultParagraphFont"/>
                <w:sz w:val="16"/>
                <w:szCs w:val="16"/>
              </w:rPr>
              <w:t>the Mid-Year Trend </w:t>
            </w:r>
          </w:p>
        </w:tc>
      </w:tr>
      <w:tr w:rsidTr="006D663E">
        <w:tblPrEx>
          <w:tblW w:w="14321" w:type="dxa"/>
          <w:tblLook w:val="0000"/>
        </w:tblPrEx>
        <w:trPr>
          <w:trHeight w:val="216"/>
        </w:trPr>
        <w:tc>
          <w:tcPr>
            <w:tcW w:w="541" w:type="dxa"/>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3</w:t>
            </w:r>
          </w:p>
        </w:tc>
        <w:tc>
          <w:tcPr>
            <w:tcW w:w="720" w:type="dxa"/>
            <w:noWrap/>
          </w:tcPr>
          <w:p w:rsidR="006E7D59" w:rsidRPr="003B4666" w:rsidP="001D5C80">
            <w:pPr>
              <w:pStyle w:val="Normal3"/>
              <w:spacing w:after="0"/>
              <w:ind w:left="-104" w:right="-108"/>
              <w:jc w:val="right"/>
              <w:rPr>
                <w:rStyle w:val="DefaultParagraphFont"/>
                <w:sz w:val="16"/>
                <w:szCs w:val="16"/>
              </w:rPr>
            </w:pPr>
          </w:p>
        </w:tc>
        <w:tc>
          <w:tcPr>
            <w:tcW w:w="13060" w:type="dxa"/>
            <w:gridSpan w:val="7"/>
            <w:noWrap/>
          </w:tcPr>
          <w:p w:rsidR="006E7D59" w:rsidRPr="003B4666" w:rsidP="00944E4D">
            <w:pPr>
              <w:pStyle w:val="Normal3"/>
              <w:spacing w:after="0"/>
              <w:rPr>
                <w:rStyle w:val="DefaultParagraphFont"/>
                <w:sz w:val="16"/>
                <w:szCs w:val="16"/>
              </w:rPr>
            </w:pPr>
            <w:r w:rsidRPr="003B4666">
              <w:rPr>
                <w:rStyle w:val="DefaultParagraphFont"/>
                <w:sz w:val="16"/>
                <w:szCs w:val="16"/>
              </w:rPr>
              <w:t xml:space="preserve">Adjustment (MYTA), </w:t>
            </w:r>
            <w:r>
              <w:rPr>
                <w:rStyle w:val="DefaultParagraphFont"/>
                <w:sz w:val="16"/>
                <w:szCs w:val="16"/>
              </w:rPr>
              <w:t xml:space="preserve">less (4) Transmission Support Payments (TSP), </w:t>
            </w:r>
            <w:r w:rsidRPr="003B4666">
              <w:rPr>
                <w:rStyle w:val="DefaultParagraphFont"/>
                <w:sz w:val="16"/>
                <w:szCs w:val="16"/>
              </w:rPr>
              <w:t>plus (</w:t>
            </w:r>
            <w:r>
              <w:rPr>
                <w:rStyle w:val="DefaultParagraphFont"/>
                <w:sz w:val="16"/>
                <w:szCs w:val="16"/>
              </w:rPr>
              <w:t>5</w:t>
            </w:r>
            <w:r w:rsidRPr="003B4666">
              <w:rPr>
                <w:rStyle w:val="DefaultParagraphFont"/>
                <w:sz w:val="16"/>
                <w:szCs w:val="16"/>
              </w:rPr>
              <w:t>) the Tax Rate Adjustment (TRA),</w:t>
            </w:r>
            <w:r>
              <w:rPr>
                <w:rStyle w:val="DefaultParagraphFont"/>
                <w:sz w:val="16"/>
                <w:szCs w:val="16"/>
              </w:rPr>
              <w:t xml:space="preserve"> less (6) Other Billing Adjustments (OBA)</w:t>
            </w:r>
            <w:r w:rsidRPr="003B4666">
              <w:rPr>
                <w:rStyle w:val="DefaultParagraphFont"/>
                <w:sz w:val="16"/>
                <w:szCs w:val="16"/>
              </w:rPr>
              <w:t xml:space="preserve"> as shown in the following formula: </w:t>
            </w:r>
          </w:p>
        </w:tc>
      </w:tr>
      <w:tr w:rsidTr="006D663E">
        <w:tblPrEx>
          <w:tblW w:w="14321" w:type="dxa"/>
          <w:tblLook w:val="0000"/>
        </w:tblPrEx>
        <w:trPr>
          <w:trHeight w:val="216"/>
        </w:trPr>
        <w:tc>
          <w:tcPr>
            <w:tcW w:w="541" w:type="dxa"/>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4</w:t>
            </w:r>
          </w:p>
        </w:tc>
        <w:tc>
          <w:tcPr>
            <w:tcW w:w="720" w:type="dxa"/>
            <w:noWrap/>
          </w:tcPr>
          <w:p w:rsidR="006E7D59" w:rsidRPr="003B4666" w:rsidP="001D5C80">
            <w:pPr>
              <w:pStyle w:val="Normal3"/>
              <w:spacing w:after="0"/>
              <w:ind w:left="-104" w:right="-108"/>
              <w:jc w:val="right"/>
              <w:rPr>
                <w:rStyle w:val="DefaultParagraphFont"/>
                <w:sz w:val="16"/>
                <w:szCs w:val="16"/>
              </w:rPr>
            </w:pPr>
          </w:p>
        </w:tc>
        <w:tc>
          <w:tcPr>
            <w:tcW w:w="4720" w:type="dxa"/>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720" w:type="dxa"/>
            <w:noWrap/>
          </w:tcPr>
          <w:p w:rsidR="006E7D59" w:rsidRPr="003B4666" w:rsidP="001D5C80">
            <w:pPr>
              <w:pStyle w:val="Normal3"/>
              <w:spacing w:after="0"/>
              <w:rPr>
                <w:rStyle w:val="DefaultParagraphFont"/>
                <w:sz w:val="16"/>
                <w:szCs w:val="16"/>
                <w:u w:val="single"/>
              </w:rPr>
            </w:pPr>
          </w:p>
        </w:tc>
        <w:tc>
          <w:tcPr>
            <w:tcW w:w="946" w:type="dxa"/>
            <w:noWrap/>
          </w:tcPr>
          <w:p w:rsidR="006E7D59" w:rsidRPr="003B4666" w:rsidP="001D5C80">
            <w:pPr>
              <w:pStyle w:val="Normal3"/>
              <w:spacing w:after="0"/>
              <w:jc w:val="center"/>
              <w:rPr>
                <w:rStyle w:val="DefaultParagraphFont"/>
                <w:sz w:val="16"/>
                <w:szCs w:val="16"/>
              </w:rPr>
            </w:pPr>
          </w:p>
        </w:tc>
        <w:tc>
          <w:tcPr>
            <w:tcW w:w="994" w:type="dxa"/>
            <w:noWrap/>
          </w:tcPr>
          <w:p w:rsidR="006E7D59" w:rsidRPr="003B4666" w:rsidP="001D5C80">
            <w:pPr>
              <w:pStyle w:val="Normal3"/>
              <w:spacing w:after="0"/>
              <w:rPr>
                <w:rStyle w:val="DefaultParagraphFont"/>
                <w:sz w:val="16"/>
                <w:szCs w:val="16"/>
              </w:rPr>
            </w:pPr>
          </w:p>
        </w:tc>
        <w:tc>
          <w:tcPr>
            <w:tcW w:w="2527" w:type="dxa"/>
            <w:noWrap/>
          </w:tcPr>
          <w:p w:rsidR="006E7D59" w:rsidRPr="003B4666" w:rsidP="001D5C80">
            <w:pPr>
              <w:pStyle w:val="Normal3"/>
              <w:spacing w:after="0"/>
              <w:jc w:val="center"/>
              <w:rPr>
                <w:rStyle w:val="DefaultParagraphFont"/>
                <w:sz w:val="16"/>
                <w:szCs w:val="16"/>
              </w:rPr>
            </w:pPr>
          </w:p>
        </w:tc>
        <w:tc>
          <w:tcPr>
            <w:tcW w:w="723" w:type="dxa"/>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430" w:type="dxa"/>
            <w:noWrap/>
          </w:tcPr>
          <w:p w:rsidR="006E7D59" w:rsidRPr="003B4666" w:rsidP="001D5C80">
            <w:pPr>
              <w:pStyle w:val="Normal3"/>
              <w:spacing w:after="0"/>
              <w:jc w:val="center"/>
              <w:rPr>
                <w:rStyle w:val="DefaultParagraphFont"/>
                <w:sz w:val="16"/>
                <w:szCs w:val="16"/>
              </w:rPr>
            </w:pPr>
          </w:p>
        </w:tc>
      </w:tr>
      <w:tr w:rsidTr="006D663E">
        <w:tblPrEx>
          <w:tblW w:w="14321" w:type="dxa"/>
          <w:tblLook w:val="0000"/>
        </w:tblPrEx>
        <w:trPr>
          <w:trHeight w:val="216"/>
        </w:trPr>
        <w:tc>
          <w:tcPr>
            <w:tcW w:w="541" w:type="dxa"/>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5</w:t>
            </w:r>
          </w:p>
        </w:tc>
        <w:tc>
          <w:tcPr>
            <w:tcW w:w="720" w:type="dxa"/>
            <w:noWrap/>
          </w:tcPr>
          <w:p w:rsidR="006E7D59" w:rsidRPr="003B4666" w:rsidP="001D5C80">
            <w:pPr>
              <w:pStyle w:val="Normal3"/>
              <w:spacing w:after="0"/>
              <w:ind w:left="-104" w:right="-108"/>
              <w:jc w:val="right"/>
              <w:rPr>
                <w:rStyle w:val="DefaultParagraphFont"/>
                <w:sz w:val="16"/>
                <w:szCs w:val="16"/>
              </w:rPr>
            </w:pPr>
          </w:p>
        </w:tc>
        <w:tc>
          <w:tcPr>
            <w:tcW w:w="7380" w:type="dxa"/>
            <w:gridSpan w:val="4"/>
            <w:noWrap/>
          </w:tcPr>
          <w:p w:rsidR="006E7D59" w:rsidRPr="003B4666" w:rsidP="001D5C80">
            <w:pPr>
              <w:pStyle w:val="Normal3"/>
              <w:spacing w:after="0"/>
              <w:jc w:val="center"/>
              <w:rPr>
                <w:rStyle w:val="DefaultParagraphFont"/>
                <w:sz w:val="16"/>
                <w:szCs w:val="16"/>
              </w:rPr>
            </w:pPr>
            <w:r w:rsidRPr="003B4666">
              <w:rPr>
                <w:rStyle w:val="DefaultParagraphFont"/>
                <w:sz w:val="16"/>
                <w:szCs w:val="16"/>
              </w:rPr>
              <w:t xml:space="preserve">Forecasted TRR = (FTPA * </w:t>
            </w:r>
            <w:r>
              <w:rPr>
                <w:rStyle w:val="DefaultParagraphFont"/>
                <w:sz w:val="16"/>
                <w:szCs w:val="16"/>
              </w:rPr>
              <w:t>A</w:t>
            </w:r>
            <w:r w:rsidRPr="003B4666">
              <w:rPr>
                <w:rStyle w:val="DefaultParagraphFont"/>
                <w:sz w:val="16"/>
                <w:szCs w:val="16"/>
              </w:rPr>
              <w:t xml:space="preserve">FTRRF) </w:t>
            </w:r>
            <w:r>
              <w:rPr>
                <w:rStyle w:val="DefaultParagraphFont"/>
                <w:sz w:val="16"/>
                <w:szCs w:val="16"/>
              </w:rPr>
              <w:t xml:space="preserve"> + FADITA </w:t>
            </w:r>
            <w:r w:rsidRPr="003B4666">
              <w:rPr>
                <w:rStyle w:val="DefaultParagraphFont"/>
                <w:sz w:val="16"/>
                <w:szCs w:val="16"/>
              </w:rPr>
              <w:t>+ MYTA</w:t>
            </w:r>
            <w:r>
              <w:rPr>
                <w:rStyle w:val="DefaultParagraphFont"/>
                <w:sz w:val="16"/>
                <w:szCs w:val="16"/>
              </w:rPr>
              <w:t xml:space="preserve"> - TSP</w:t>
            </w:r>
            <w:r w:rsidRPr="003B4666">
              <w:rPr>
                <w:rStyle w:val="DefaultParagraphFont"/>
                <w:sz w:val="16"/>
                <w:szCs w:val="16"/>
              </w:rPr>
              <w:t xml:space="preserve"> + TRA</w:t>
            </w:r>
            <w:r>
              <w:rPr>
                <w:rStyle w:val="DefaultParagraphFont"/>
                <w:sz w:val="16"/>
                <w:szCs w:val="16"/>
              </w:rPr>
              <w:t xml:space="preserve"> - OBA</w:t>
            </w:r>
          </w:p>
        </w:tc>
        <w:tc>
          <w:tcPr>
            <w:tcW w:w="2527" w:type="dxa"/>
            <w:noWrap/>
          </w:tcPr>
          <w:p w:rsidR="006E7D59" w:rsidRPr="003B4666" w:rsidP="001D5C80">
            <w:pPr>
              <w:pStyle w:val="Normal3"/>
              <w:spacing w:after="0"/>
              <w:jc w:val="center"/>
              <w:rPr>
                <w:rStyle w:val="DefaultParagraphFont"/>
                <w:sz w:val="16"/>
                <w:szCs w:val="16"/>
              </w:rPr>
            </w:pPr>
          </w:p>
        </w:tc>
        <w:tc>
          <w:tcPr>
            <w:tcW w:w="723" w:type="dxa"/>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430" w:type="dxa"/>
            <w:noWrap/>
          </w:tcPr>
          <w:p w:rsidR="006E7D59" w:rsidRPr="003B4666" w:rsidP="001D5C80">
            <w:pPr>
              <w:pStyle w:val="Normal3"/>
              <w:spacing w:after="0"/>
              <w:jc w:val="center"/>
              <w:rPr>
                <w:rStyle w:val="DefaultParagraphFont"/>
                <w:sz w:val="16"/>
                <w:szCs w:val="16"/>
              </w:rPr>
            </w:pPr>
          </w:p>
        </w:tc>
      </w:tr>
      <w:tr w:rsidTr="006D663E">
        <w:tblPrEx>
          <w:tblW w:w="14321" w:type="dxa"/>
          <w:tblLook w:val="0000"/>
        </w:tblPrEx>
        <w:trPr>
          <w:trHeight w:val="216"/>
        </w:trPr>
        <w:tc>
          <w:tcPr>
            <w:tcW w:w="541" w:type="dxa"/>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6</w:t>
            </w:r>
          </w:p>
        </w:tc>
        <w:tc>
          <w:tcPr>
            <w:tcW w:w="720" w:type="dxa"/>
            <w:noWrap/>
          </w:tcPr>
          <w:p w:rsidR="006E7D59" w:rsidRPr="003B4666" w:rsidP="001D5C80">
            <w:pPr>
              <w:pStyle w:val="Normal3"/>
              <w:spacing w:after="0"/>
              <w:ind w:left="-104" w:right="-108"/>
              <w:jc w:val="right"/>
              <w:rPr>
                <w:rStyle w:val="DefaultParagraphFont"/>
                <w:sz w:val="16"/>
                <w:szCs w:val="16"/>
              </w:rPr>
            </w:pPr>
          </w:p>
        </w:tc>
        <w:tc>
          <w:tcPr>
            <w:tcW w:w="4720" w:type="dxa"/>
            <w:noWrap/>
          </w:tcPr>
          <w:p w:rsidR="006E7D59" w:rsidRPr="003B4666" w:rsidP="001D5C80">
            <w:pPr>
              <w:pStyle w:val="Normal3"/>
              <w:spacing w:after="0"/>
              <w:rPr>
                <w:rStyle w:val="DefaultParagraphFont"/>
                <w:sz w:val="16"/>
                <w:szCs w:val="16"/>
              </w:rPr>
            </w:pPr>
          </w:p>
        </w:tc>
        <w:tc>
          <w:tcPr>
            <w:tcW w:w="720" w:type="dxa"/>
            <w:noWrap/>
          </w:tcPr>
          <w:p w:rsidR="006E7D59" w:rsidRPr="003B4666" w:rsidP="001D5C80">
            <w:pPr>
              <w:pStyle w:val="Normal3"/>
              <w:spacing w:after="0"/>
              <w:rPr>
                <w:rStyle w:val="DefaultParagraphFont"/>
                <w:sz w:val="16"/>
                <w:szCs w:val="16"/>
                <w:u w:val="single"/>
              </w:rPr>
            </w:pPr>
          </w:p>
        </w:tc>
        <w:tc>
          <w:tcPr>
            <w:tcW w:w="946" w:type="dxa"/>
            <w:noWrap/>
          </w:tcPr>
          <w:p w:rsidR="006E7D59" w:rsidRPr="003B4666" w:rsidP="001D5C80">
            <w:pPr>
              <w:pStyle w:val="Normal3"/>
              <w:spacing w:after="0"/>
              <w:jc w:val="center"/>
              <w:rPr>
                <w:rStyle w:val="DefaultParagraphFont"/>
                <w:sz w:val="16"/>
                <w:szCs w:val="16"/>
              </w:rPr>
            </w:pPr>
          </w:p>
        </w:tc>
        <w:tc>
          <w:tcPr>
            <w:tcW w:w="994" w:type="dxa"/>
            <w:noWrap/>
          </w:tcPr>
          <w:p w:rsidR="006E7D59" w:rsidRPr="003B4666" w:rsidP="001D5C80">
            <w:pPr>
              <w:pStyle w:val="Normal3"/>
              <w:spacing w:after="0"/>
              <w:rPr>
                <w:rStyle w:val="DefaultParagraphFont"/>
                <w:sz w:val="16"/>
                <w:szCs w:val="16"/>
              </w:rPr>
            </w:pPr>
          </w:p>
        </w:tc>
        <w:tc>
          <w:tcPr>
            <w:tcW w:w="2527" w:type="dxa"/>
            <w:noWrap/>
          </w:tcPr>
          <w:p w:rsidR="006E7D59" w:rsidRPr="003B4666" w:rsidP="001D5C80">
            <w:pPr>
              <w:pStyle w:val="Normal3"/>
              <w:spacing w:after="0"/>
              <w:jc w:val="center"/>
              <w:rPr>
                <w:rStyle w:val="DefaultParagraphFont"/>
                <w:sz w:val="16"/>
                <w:szCs w:val="16"/>
              </w:rPr>
            </w:pPr>
          </w:p>
        </w:tc>
        <w:tc>
          <w:tcPr>
            <w:tcW w:w="723" w:type="dxa"/>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430" w:type="dxa"/>
            <w:noWrap/>
          </w:tcPr>
          <w:p w:rsidR="006E7D59" w:rsidRPr="003B4666" w:rsidP="001D5C80">
            <w:pPr>
              <w:pStyle w:val="Normal3"/>
              <w:spacing w:after="0"/>
              <w:jc w:val="center"/>
              <w:rPr>
                <w:rStyle w:val="DefaultParagraphFont"/>
                <w:sz w:val="16"/>
                <w:szCs w:val="16"/>
              </w:rPr>
            </w:pPr>
          </w:p>
        </w:tc>
      </w:tr>
      <w:tr w:rsidTr="006D663E">
        <w:tblPrEx>
          <w:tblW w:w="14321" w:type="dxa"/>
          <w:tblLook w:val="0000"/>
        </w:tblPrEx>
        <w:trPr>
          <w:trHeight w:val="216"/>
        </w:trPr>
        <w:tc>
          <w:tcPr>
            <w:tcW w:w="541" w:type="dxa"/>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7</w:t>
            </w:r>
          </w:p>
        </w:tc>
        <w:tc>
          <w:tcPr>
            <w:tcW w:w="720" w:type="dxa"/>
            <w:noWrap/>
          </w:tcPr>
          <w:p w:rsidR="006E7D59" w:rsidRPr="003B4666" w:rsidP="001D5C80">
            <w:pPr>
              <w:pStyle w:val="Normal3"/>
              <w:spacing w:after="0"/>
              <w:ind w:left="-104" w:right="-108"/>
              <w:jc w:val="right"/>
              <w:rPr>
                <w:rStyle w:val="DefaultParagraphFont"/>
                <w:sz w:val="16"/>
                <w:szCs w:val="16"/>
              </w:rPr>
            </w:pPr>
          </w:p>
        </w:tc>
        <w:tc>
          <w:tcPr>
            <w:tcW w:w="4720" w:type="dxa"/>
            <w:noWrap/>
          </w:tcPr>
          <w:p w:rsidR="006E7D59" w:rsidRPr="003B4666" w:rsidP="001D5C80">
            <w:pPr>
              <w:pStyle w:val="Normal3"/>
              <w:spacing w:after="0"/>
              <w:rPr>
                <w:rStyle w:val="DefaultParagraphFont"/>
                <w:b/>
                <w:bCs/>
                <w:sz w:val="16"/>
                <w:szCs w:val="16"/>
              </w:rPr>
            </w:pPr>
            <w:r w:rsidRPr="003B4666">
              <w:rPr>
                <w:rStyle w:val="DefaultParagraphFont"/>
                <w:b/>
                <w:bCs/>
                <w:sz w:val="16"/>
                <w:szCs w:val="16"/>
              </w:rPr>
              <w:t> </w:t>
            </w:r>
          </w:p>
        </w:tc>
        <w:tc>
          <w:tcPr>
            <w:tcW w:w="720" w:type="dxa"/>
            <w:noWrap/>
          </w:tcPr>
          <w:p w:rsidR="006E7D59" w:rsidRPr="003B4666" w:rsidP="001D5C80">
            <w:pPr>
              <w:pStyle w:val="Normal3"/>
              <w:spacing w:after="0"/>
              <w:rPr>
                <w:rStyle w:val="DefaultParagraphFont"/>
                <w:sz w:val="16"/>
                <w:szCs w:val="16"/>
                <w:u w:val="single"/>
              </w:rPr>
            </w:pPr>
            <w:r w:rsidRPr="003B4666">
              <w:rPr>
                <w:rStyle w:val="DefaultParagraphFont"/>
                <w:sz w:val="16"/>
                <w:szCs w:val="16"/>
                <w:u w:val="single"/>
              </w:rPr>
              <w:t>Period</w:t>
            </w:r>
          </w:p>
        </w:tc>
        <w:tc>
          <w:tcPr>
            <w:tcW w:w="946" w:type="dxa"/>
            <w:noWrap/>
          </w:tcPr>
          <w:p w:rsidR="006E7D59" w:rsidRPr="00B32B1E" w:rsidP="001D5C80">
            <w:pPr>
              <w:pStyle w:val="Normal3"/>
              <w:spacing w:after="0"/>
              <w:jc w:val="center"/>
              <w:rPr>
                <w:rStyle w:val="DefaultParagraphFont"/>
                <w:sz w:val="16"/>
                <w:szCs w:val="16"/>
                <w:u w:val="single"/>
              </w:rPr>
            </w:pPr>
            <w:r w:rsidRPr="0088214D">
              <w:rPr>
                <w:rStyle w:val="DefaultParagraphFont"/>
                <w:sz w:val="16"/>
                <w:szCs w:val="16"/>
                <w:u w:val="single"/>
              </w:rPr>
              <w:t>Reference</w:t>
            </w:r>
          </w:p>
        </w:tc>
        <w:tc>
          <w:tcPr>
            <w:tcW w:w="994" w:type="dxa"/>
            <w:noWrap/>
          </w:tcPr>
          <w:p w:rsidR="006E7D59" w:rsidRPr="003B4666" w:rsidP="001D5C80">
            <w:pPr>
              <w:pStyle w:val="Normal3"/>
              <w:spacing w:after="0"/>
              <w:rPr>
                <w:rStyle w:val="DefaultParagraphFont"/>
                <w:sz w:val="16"/>
                <w:szCs w:val="16"/>
              </w:rPr>
            </w:pPr>
          </w:p>
        </w:tc>
        <w:tc>
          <w:tcPr>
            <w:tcW w:w="2527" w:type="dxa"/>
            <w:noWrap/>
          </w:tcPr>
          <w:p w:rsidR="006E7D59" w:rsidRPr="003B4666" w:rsidP="001D5C80">
            <w:pPr>
              <w:pStyle w:val="Normal3"/>
              <w:spacing w:after="0"/>
              <w:jc w:val="center"/>
              <w:rPr>
                <w:rStyle w:val="DefaultParagraphFont"/>
                <w:sz w:val="16"/>
                <w:szCs w:val="16"/>
              </w:rPr>
            </w:pPr>
          </w:p>
        </w:tc>
        <w:tc>
          <w:tcPr>
            <w:tcW w:w="723" w:type="dxa"/>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430" w:type="dxa"/>
            <w:noWrap/>
          </w:tcPr>
          <w:p w:rsidR="006E7D59" w:rsidRPr="00B32B1E" w:rsidP="001D5C80">
            <w:pPr>
              <w:pStyle w:val="Normal3"/>
              <w:spacing w:after="0"/>
              <w:jc w:val="center"/>
              <w:rPr>
                <w:rStyle w:val="DefaultParagraphFont"/>
                <w:sz w:val="16"/>
                <w:szCs w:val="16"/>
                <w:u w:val="single"/>
              </w:rPr>
            </w:pPr>
            <w:r w:rsidRPr="0088214D">
              <w:rPr>
                <w:rStyle w:val="DefaultParagraphFont"/>
                <w:sz w:val="16"/>
                <w:szCs w:val="16"/>
                <w:u w:val="single"/>
              </w:rPr>
              <w:t>Source</w:t>
            </w:r>
          </w:p>
        </w:tc>
      </w:tr>
      <w:tr w:rsidTr="006D663E">
        <w:tblPrEx>
          <w:tblW w:w="14321" w:type="dxa"/>
          <w:tblLook w:val="0000"/>
        </w:tblPrEx>
        <w:trPr>
          <w:trHeight w:val="216"/>
        </w:trPr>
        <w:tc>
          <w:tcPr>
            <w:tcW w:w="541" w:type="dxa"/>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8</w:t>
            </w:r>
          </w:p>
        </w:tc>
        <w:tc>
          <w:tcPr>
            <w:tcW w:w="720" w:type="dxa"/>
            <w:noWrap/>
          </w:tcPr>
          <w:p w:rsidR="006E7D59" w:rsidRPr="003B4666" w:rsidP="001D5C80">
            <w:pPr>
              <w:pStyle w:val="Normal3"/>
              <w:spacing w:after="0"/>
              <w:ind w:left="-104" w:right="-108"/>
              <w:jc w:val="right"/>
              <w:rPr>
                <w:rStyle w:val="DefaultParagraphFont"/>
                <w:sz w:val="16"/>
                <w:szCs w:val="16"/>
              </w:rPr>
            </w:pPr>
          </w:p>
        </w:tc>
        <w:tc>
          <w:tcPr>
            <w:tcW w:w="4720" w:type="dxa"/>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720" w:type="dxa"/>
            <w:noWrap/>
          </w:tcPr>
          <w:p w:rsidR="006E7D59" w:rsidRPr="003B4666" w:rsidP="001D5C80">
            <w:pPr>
              <w:pStyle w:val="Normal3"/>
              <w:spacing w:after="0"/>
              <w:rPr>
                <w:rStyle w:val="DefaultParagraphFont"/>
                <w:sz w:val="16"/>
                <w:szCs w:val="16"/>
              </w:rPr>
            </w:pPr>
          </w:p>
        </w:tc>
        <w:tc>
          <w:tcPr>
            <w:tcW w:w="946" w:type="dxa"/>
            <w:noWrap/>
          </w:tcPr>
          <w:p w:rsidR="006E7D59" w:rsidRPr="003B4666" w:rsidP="001D5C80">
            <w:pPr>
              <w:pStyle w:val="Normal3"/>
              <w:spacing w:after="0"/>
              <w:jc w:val="center"/>
              <w:rPr>
                <w:rStyle w:val="DefaultParagraphFont"/>
                <w:i/>
                <w:iCs/>
                <w:sz w:val="16"/>
                <w:szCs w:val="16"/>
              </w:rPr>
            </w:pPr>
            <w:r w:rsidRPr="003B4666">
              <w:rPr>
                <w:rStyle w:val="DefaultParagraphFont"/>
                <w:i/>
                <w:iCs/>
                <w:sz w:val="16"/>
                <w:szCs w:val="16"/>
              </w:rPr>
              <w:t> </w:t>
            </w:r>
          </w:p>
        </w:tc>
        <w:tc>
          <w:tcPr>
            <w:tcW w:w="994" w:type="dxa"/>
            <w:noWrap/>
          </w:tcPr>
          <w:p w:rsidR="006E7D59" w:rsidRPr="003B4666" w:rsidP="001D5C80">
            <w:pPr>
              <w:pStyle w:val="Normal3"/>
              <w:spacing w:after="0"/>
              <w:rPr>
                <w:rStyle w:val="DefaultParagraphFont"/>
                <w:sz w:val="16"/>
                <w:szCs w:val="16"/>
              </w:rPr>
            </w:pPr>
          </w:p>
        </w:tc>
        <w:tc>
          <w:tcPr>
            <w:tcW w:w="2527" w:type="dxa"/>
            <w:noWrap/>
          </w:tcPr>
          <w:p w:rsidR="006E7D59" w:rsidRPr="003B4666" w:rsidP="001D5C80">
            <w:pPr>
              <w:pStyle w:val="Normal3"/>
              <w:spacing w:after="0"/>
              <w:rPr>
                <w:rStyle w:val="DefaultParagraphFont"/>
                <w:sz w:val="16"/>
                <w:szCs w:val="16"/>
              </w:rPr>
            </w:pPr>
          </w:p>
        </w:tc>
        <w:tc>
          <w:tcPr>
            <w:tcW w:w="723" w:type="dxa"/>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430" w:type="dxa"/>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r>
      <w:tr w:rsidTr="006D663E">
        <w:tblPrEx>
          <w:tblW w:w="14321" w:type="dxa"/>
          <w:tblLook w:val="0000"/>
        </w:tblPrEx>
        <w:trPr>
          <w:trHeight w:val="216"/>
        </w:trPr>
        <w:tc>
          <w:tcPr>
            <w:tcW w:w="541" w:type="dxa"/>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9</w:t>
            </w:r>
          </w:p>
        </w:tc>
        <w:tc>
          <w:tcPr>
            <w:tcW w:w="720" w:type="dxa"/>
            <w:noWrap/>
          </w:tcPr>
          <w:p w:rsidR="006E7D59" w:rsidRPr="003B4666" w:rsidP="001D5C80">
            <w:pPr>
              <w:pStyle w:val="Normal3"/>
              <w:spacing w:after="0"/>
              <w:ind w:left="-104" w:right="-108"/>
              <w:jc w:val="right"/>
              <w:rPr>
                <w:rStyle w:val="DefaultParagraphFont"/>
                <w:sz w:val="16"/>
                <w:szCs w:val="16"/>
              </w:rPr>
            </w:pPr>
          </w:p>
        </w:tc>
        <w:tc>
          <w:tcPr>
            <w:tcW w:w="4720" w:type="dxa"/>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720" w:type="dxa"/>
            <w:noWrap/>
          </w:tcPr>
          <w:p w:rsidR="006E7D59" w:rsidRPr="003B4666" w:rsidP="001D5C80">
            <w:pPr>
              <w:pStyle w:val="Normal3"/>
              <w:spacing w:after="0"/>
              <w:rPr>
                <w:rStyle w:val="DefaultParagraphFont"/>
                <w:sz w:val="16"/>
                <w:szCs w:val="16"/>
              </w:rPr>
            </w:pPr>
          </w:p>
        </w:tc>
        <w:tc>
          <w:tcPr>
            <w:tcW w:w="946" w:type="dxa"/>
            <w:noWrap/>
          </w:tcPr>
          <w:p w:rsidR="006E7D59" w:rsidRPr="003B4666" w:rsidP="001D5C80">
            <w:pPr>
              <w:pStyle w:val="Normal3"/>
              <w:spacing w:after="0"/>
              <w:jc w:val="center"/>
              <w:rPr>
                <w:rStyle w:val="DefaultParagraphFont"/>
                <w:i/>
                <w:iCs/>
                <w:sz w:val="16"/>
                <w:szCs w:val="16"/>
              </w:rPr>
            </w:pPr>
          </w:p>
        </w:tc>
        <w:tc>
          <w:tcPr>
            <w:tcW w:w="994" w:type="dxa"/>
            <w:noWrap/>
          </w:tcPr>
          <w:p w:rsidR="006E7D59" w:rsidRPr="003B4666" w:rsidP="001D5C80">
            <w:pPr>
              <w:pStyle w:val="Normal3"/>
              <w:spacing w:after="0"/>
              <w:rPr>
                <w:rStyle w:val="DefaultParagraphFont"/>
                <w:sz w:val="16"/>
                <w:szCs w:val="16"/>
              </w:rPr>
            </w:pPr>
          </w:p>
        </w:tc>
        <w:tc>
          <w:tcPr>
            <w:tcW w:w="2527" w:type="dxa"/>
            <w:noWrap/>
          </w:tcPr>
          <w:p w:rsidR="006E7D59" w:rsidRPr="003B4666" w:rsidP="001D5C80">
            <w:pPr>
              <w:pStyle w:val="Normal3"/>
              <w:spacing w:after="0"/>
              <w:rPr>
                <w:rStyle w:val="DefaultParagraphFont"/>
                <w:sz w:val="16"/>
                <w:szCs w:val="16"/>
              </w:rPr>
            </w:pPr>
          </w:p>
        </w:tc>
        <w:tc>
          <w:tcPr>
            <w:tcW w:w="723" w:type="dxa"/>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430" w:type="dxa"/>
            <w:noWrap/>
          </w:tcPr>
          <w:p w:rsidR="006E7D59" w:rsidRPr="003B4666" w:rsidP="001D5C80">
            <w:pPr>
              <w:pStyle w:val="Normal3"/>
              <w:spacing w:after="0"/>
              <w:rPr>
                <w:rStyle w:val="DefaultParagraphFont"/>
                <w:sz w:val="16"/>
                <w:szCs w:val="16"/>
              </w:rPr>
            </w:pPr>
          </w:p>
        </w:tc>
      </w:tr>
      <w:tr w:rsidTr="006D663E">
        <w:tblPrEx>
          <w:tblW w:w="14321" w:type="dxa"/>
          <w:tblLook w:val="0000"/>
        </w:tblPrEx>
        <w:trPr>
          <w:trHeight w:val="216"/>
        </w:trPr>
        <w:tc>
          <w:tcPr>
            <w:tcW w:w="541" w:type="dxa"/>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10</w:t>
            </w:r>
          </w:p>
        </w:tc>
        <w:tc>
          <w:tcPr>
            <w:tcW w:w="720" w:type="dxa"/>
            <w:noWrap/>
          </w:tcPr>
          <w:p w:rsidR="006E7D59" w:rsidRPr="003B4666" w:rsidP="001D5C80">
            <w:pPr>
              <w:pStyle w:val="Normal3"/>
              <w:spacing w:after="0"/>
              <w:ind w:left="-104" w:right="-108"/>
              <w:jc w:val="right"/>
              <w:rPr>
                <w:rStyle w:val="DefaultParagraphFont"/>
                <w:sz w:val="16"/>
                <w:szCs w:val="16"/>
              </w:rPr>
            </w:pPr>
            <w:r w:rsidRPr="003B4666">
              <w:rPr>
                <w:rStyle w:val="DefaultParagraphFont"/>
                <w:sz w:val="16"/>
                <w:szCs w:val="16"/>
              </w:rPr>
              <w:t>(1)</w:t>
            </w:r>
          </w:p>
        </w:tc>
        <w:tc>
          <w:tcPr>
            <w:tcW w:w="4720" w:type="dxa"/>
            <w:noWrap/>
          </w:tcPr>
          <w:p w:rsidR="006E7D59" w:rsidRPr="003B4666" w:rsidP="001D5C80">
            <w:pPr>
              <w:pStyle w:val="Normal3"/>
              <w:spacing w:after="0"/>
              <w:rPr>
                <w:rStyle w:val="DefaultParagraphFont"/>
                <w:sz w:val="16"/>
                <w:szCs w:val="16"/>
              </w:rPr>
            </w:pPr>
            <w:r>
              <w:rPr>
                <w:rStyle w:val="DefaultParagraphFont"/>
                <w:sz w:val="16"/>
                <w:szCs w:val="16"/>
              </w:rPr>
              <w:t>FORECASTED TRANSMISSION PLANT ADDITIONS</w:t>
            </w:r>
            <w:r w:rsidRPr="003B4666">
              <w:rPr>
                <w:rStyle w:val="DefaultParagraphFont"/>
                <w:sz w:val="16"/>
                <w:szCs w:val="16"/>
              </w:rPr>
              <w:t xml:space="preserve"> (FTPA)</w:t>
            </w:r>
          </w:p>
        </w:tc>
        <w:tc>
          <w:tcPr>
            <w:tcW w:w="720" w:type="dxa"/>
            <w:noWrap/>
          </w:tcPr>
          <w:p w:rsidR="006E7D59" w:rsidRPr="003B4666" w:rsidP="001D5C80">
            <w:pPr>
              <w:pStyle w:val="Normal3"/>
              <w:spacing w:after="0"/>
              <w:rPr>
                <w:rStyle w:val="DefaultParagraphFont"/>
                <w:b/>
                <w:bCs/>
                <w:sz w:val="16"/>
                <w:szCs w:val="16"/>
              </w:rPr>
            </w:pPr>
            <w:r w:rsidRPr="003B4666">
              <w:rPr>
                <w:rStyle w:val="DefaultParagraphFont"/>
                <w:b/>
                <w:bCs/>
                <w:sz w:val="16"/>
                <w:szCs w:val="16"/>
              </w:rPr>
              <w:t> </w:t>
            </w:r>
          </w:p>
        </w:tc>
        <w:tc>
          <w:tcPr>
            <w:tcW w:w="946" w:type="dxa"/>
            <w:noWrap/>
          </w:tcPr>
          <w:p w:rsidR="006E7D59" w:rsidRPr="003B4666" w:rsidP="001D5C80">
            <w:pPr>
              <w:pStyle w:val="Normal3"/>
              <w:spacing w:after="0"/>
              <w:jc w:val="center"/>
              <w:rPr>
                <w:rStyle w:val="DefaultParagraphFont"/>
                <w:sz w:val="16"/>
                <w:szCs w:val="16"/>
              </w:rPr>
            </w:pPr>
          </w:p>
        </w:tc>
        <w:tc>
          <w:tcPr>
            <w:tcW w:w="994" w:type="dxa"/>
            <w:noWrap/>
          </w:tcPr>
          <w:p w:rsidR="006E7D59" w:rsidRPr="003B4666" w:rsidP="001D5C80">
            <w:pPr>
              <w:pStyle w:val="Normal3"/>
              <w:spacing w:after="0"/>
              <w:jc w:val="right"/>
              <w:rPr>
                <w:rStyle w:val="DefaultParagraphFont"/>
                <w:sz w:val="16"/>
                <w:szCs w:val="16"/>
              </w:rPr>
            </w:pPr>
          </w:p>
        </w:tc>
        <w:tc>
          <w:tcPr>
            <w:tcW w:w="2527" w:type="dxa"/>
            <w:noWrap/>
          </w:tcPr>
          <w:p w:rsidR="006E7D59" w:rsidRPr="003B4666" w:rsidP="00786D50">
            <w:pPr>
              <w:pStyle w:val="Normal3"/>
              <w:spacing w:after="0"/>
              <w:jc w:val="center"/>
              <w:rPr>
                <w:rStyle w:val="DefaultParagraphFont"/>
                <w:color w:val="000000"/>
                <w:sz w:val="16"/>
                <w:szCs w:val="16"/>
              </w:rPr>
            </w:pPr>
            <w:r w:rsidRPr="003B4666">
              <w:rPr>
                <w:rStyle w:val="DefaultParagraphFont"/>
                <w:color w:val="000000"/>
                <w:sz w:val="16"/>
                <w:szCs w:val="16"/>
              </w:rPr>
              <w:t>$0</w:t>
            </w:r>
          </w:p>
        </w:tc>
        <w:tc>
          <w:tcPr>
            <w:tcW w:w="723" w:type="dxa"/>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430" w:type="dxa"/>
            <w:noWrap/>
          </w:tcPr>
          <w:p w:rsidR="006E7D59" w:rsidRPr="003B4666" w:rsidP="001D5C80">
            <w:pPr>
              <w:pStyle w:val="Normal3"/>
              <w:spacing w:after="0"/>
              <w:rPr>
                <w:rStyle w:val="DefaultParagraphFont"/>
                <w:sz w:val="16"/>
                <w:szCs w:val="16"/>
              </w:rPr>
            </w:pPr>
            <w:r w:rsidRPr="003B4666">
              <w:rPr>
                <w:rStyle w:val="DefaultParagraphFont"/>
                <w:sz w:val="16"/>
                <w:szCs w:val="16"/>
              </w:rPr>
              <w:t>Workpaper 8, Section I, Line 16</w:t>
            </w:r>
          </w:p>
        </w:tc>
      </w:tr>
      <w:tr w:rsidTr="006D663E">
        <w:tblPrEx>
          <w:tblW w:w="14321" w:type="dxa"/>
          <w:tblLook w:val="0000"/>
        </w:tblPrEx>
        <w:trPr>
          <w:trHeight w:val="216"/>
        </w:trPr>
        <w:tc>
          <w:tcPr>
            <w:tcW w:w="541" w:type="dxa"/>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11</w:t>
            </w:r>
          </w:p>
        </w:tc>
        <w:tc>
          <w:tcPr>
            <w:tcW w:w="720" w:type="dxa"/>
            <w:noWrap/>
          </w:tcPr>
          <w:p w:rsidR="006E7D59" w:rsidRPr="003B4666" w:rsidP="001D5C80">
            <w:pPr>
              <w:pStyle w:val="Normal3"/>
              <w:spacing w:after="0"/>
              <w:ind w:left="-104" w:right="-108"/>
              <w:jc w:val="right"/>
              <w:rPr>
                <w:rStyle w:val="DefaultParagraphFont"/>
                <w:sz w:val="16"/>
                <w:szCs w:val="16"/>
              </w:rPr>
            </w:pPr>
          </w:p>
        </w:tc>
        <w:tc>
          <w:tcPr>
            <w:tcW w:w="4720" w:type="dxa"/>
            <w:noWrap/>
          </w:tcPr>
          <w:p w:rsidR="006E7D59" w:rsidRPr="003B4666" w:rsidP="001D5C80">
            <w:pPr>
              <w:pStyle w:val="Normal3"/>
              <w:spacing w:after="0"/>
              <w:rPr>
                <w:rStyle w:val="DefaultParagraphFont"/>
                <w:sz w:val="16"/>
                <w:szCs w:val="16"/>
              </w:rPr>
            </w:pPr>
            <w:r>
              <w:rPr>
                <w:rStyle w:val="DefaultParagraphFont"/>
                <w:sz w:val="16"/>
                <w:szCs w:val="16"/>
              </w:rPr>
              <w:t xml:space="preserve">Adjusted </w:t>
            </w:r>
            <w:r w:rsidRPr="003B4666">
              <w:rPr>
                <w:rStyle w:val="DefaultParagraphFont"/>
                <w:sz w:val="16"/>
                <w:szCs w:val="16"/>
              </w:rPr>
              <w:t>Annual Transmission Revenue Requirement Factor (</w:t>
            </w:r>
            <w:r>
              <w:rPr>
                <w:rStyle w:val="DefaultParagraphFont"/>
                <w:sz w:val="16"/>
                <w:szCs w:val="16"/>
              </w:rPr>
              <w:t>A</w:t>
            </w:r>
            <w:r w:rsidRPr="003B4666">
              <w:rPr>
                <w:rStyle w:val="DefaultParagraphFont"/>
                <w:sz w:val="16"/>
                <w:szCs w:val="16"/>
              </w:rPr>
              <w:t>FTRRF)</w:t>
            </w:r>
          </w:p>
        </w:tc>
        <w:tc>
          <w:tcPr>
            <w:tcW w:w="720" w:type="dxa"/>
            <w:noWrap/>
          </w:tcPr>
          <w:p w:rsidR="006E7D59" w:rsidRPr="003B4666" w:rsidP="001D5C80">
            <w:pPr>
              <w:pStyle w:val="Normal3"/>
              <w:spacing w:after="0"/>
              <w:rPr>
                <w:rStyle w:val="DefaultParagraphFont"/>
                <w:sz w:val="16"/>
                <w:szCs w:val="16"/>
              </w:rPr>
            </w:pPr>
          </w:p>
        </w:tc>
        <w:tc>
          <w:tcPr>
            <w:tcW w:w="946" w:type="dxa"/>
            <w:noWrap/>
          </w:tcPr>
          <w:p w:rsidR="006E7D59" w:rsidRPr="003B4666" w:rsidP="001D5C80">
            <w:pPr>
              <w:pStyle w:val="Normal3"/>
              <w:spacing w:after="0"/>
              <w:jc w:val="center"/>
              <w:rPr>
                <w:rStyle w:val="DefaultParagraphFont"/>
                <w:sz w:val="16"/>
                <w:szCs w:val="16"/>
              </w:rPr>
            </w:pPr>
          </w:p>
        </w:tc>
        <w:tc>
          <w:tcPr>
            <w:tcW w:w="994" w:type="dxa"/>
            <w:noWrap/>
          </w:tcPr>
          <w:p w:rsidR="006E7D59" w:rsidRPr="003B4666" w:rsidP="001D5C80">
            <w:pPr>
              <w:pStyle w:val="Normal3"/>
              <w:spacing w:after="0"/>
              <w:rPr>
                <w:rStyle w:val="DefaultParagraphFont"/>
                <w:sz w:val="16"/>
                <w:szCs w:val="16"/>
              </w:rPr>
            </w:pPr>
          </w:p>
        </w:tc>
        <w:tc>
          <w:tcPr>
            <w:tcW w:w="2527" w:type="dxa"/>
            <w:noWrap/>
          </w:tcPr>
          <w:p w:rsidR="006E7D59" w:rsidRPr="003B4666" w:rsidP="001D5C80">
            <w:pPr>
              <w:pStyle w:val="Normal3"/>
              <w:spacing w:after="0"/>
              <w:jc w:val="center"/>
              <w:rPr>
                <w:rStyle w:val="DefaultParagraphFont"/>
                <w:color w:val="000000"/>
                <w:sz w:val="16"/>
                <w:szCs w:val="16"/>
              </w:rPr>
            </w:pPr>
            <w:r w:rsidRPr="003B4666">
              <w:rPr>
                <w:rStyle w:val="DefaultParagraphFont"/>
                <w:color w:val="000000"/>
                <w:sz w:val="16"/>
                <w:szCs w:val="16"/>
              </w:rPr>
              <w:t>#DIV/0!</w:t>
            </w:r>
          </w:p>
        </w:tc>
        <w:tc>
          <w:tcPr>
            <w:tcW w:w="723" w:type="dxa"/>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430" w:type="dxa"/>
            <w:noWrap/>
          </w:tcPr>
          <w:p w:rsidR="006E7D59" w:rsidRPr="003B4666" w:rsidP="00135B79">
            <w:pPr>
              <w:pStyle w:val="Normal3"/>
              <w:spacing w:after="0"/>
              <w:rPr>
                <w:rStyle w:val="DefaultParagraphFont"/>
                <w:sz w:val="16"/>
                <w:szCs w:val="16"/>
              </w:rPr>
            </w:pPr>
            <w:r w:rsidRPr="003B4666">
              <w:rPr>
                <w:rStyle w:val="DefaultParagraphFont"/>
                <w:sz w:val="16"/>
                <w:szCs w:val="16"/>
              </w:rPr>
              <w:t xml:space="preserve">Line </w:t>
            </w:r>
            <w:r>
              <w:rPr>
                <w:rStyle w:val="DefaultParagraphFont"/>
                <w:sz w:val="16"/>
                <w:szCs w:val="16"/>
              </w:rPr>
              <w:t>78</w:t>
            </w:r>
          </w:p>
        </w:tc>
      </w:tr>
      <w:tr w:rsidTr="006D663E">
        <w:tblPrEx>
          <w:tblW w:w="14321" w:type="dxa"/>
          <w:tblLook w:val="0000"/>
        </w:tblPrEx>
        <w:trPr>
          <w:trHeight w:val="216"/>
        </w:trPr>
        <w:tc>
          <w:tcPr>
            <w:tcW w:w="541" w:type="dxa"/>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12</w:t>
            </w:r>
          </w:p>
        </w:tc>
        <w:tc>
          <w:tcPr>
            <w:tcW w:w="720" w:type="dxa"/>
            <w:noWrap/>
          </w:tcPr>
          <w:p w:rsidR="006E7D59" w:rsidRPr="003B4666" w:rsidP="001D5C80">
            <w:pPr>
              <w:pStyle w:val="Normal3"/>
              <w:spacing w:after="0"/>
              <w:ind w:left="-104" w:right="-108"/>
              <w:jc w:val="right"/>
              <w:rPr>
                <w:rStyle w:val="DefaultParagraphFont"/>
                <w:sz w:val="16"/>
                <w:szCs w:val="16"/>
              </w:rPr>
            </w:pPr>
          </w:p>
        </w:tc>
        <w:tc>
          <w:tcPr>
            <w:tcW w:w="4720" w:type="dxa"/>
            <w:noWrap/>
          </w:tcPr>
          <w:p w:rsidR="006E7D59" w:rsidRPr="003B4666" w:rsidP="001D5C80">
            <w:pPr>
              <w:pStyle w:val="Normal3"/>
              <w:spacing w:after="0"/>
              <w:rPr>
                <w:rStyle w:val="DefaultParagraphFont"/>
                <w:sz w:val="16"/>
                <w:szCs w:val="16"/>
              </w:rPr>
            </w:pPr>
            <w:r w:rsidRPr="003B4666">
              <w:rPr>
                <w:rStyle w:val="DefaultParagraphFont"/>
                <w:sz w:val="16"/>
                <w:szCs w:val="16"/>
              </w:rPr>
              <w:t xml:space="preserve">        Sub-Total (Lines 10*11)</w:t>
            </w:r>
          </w:p>
        </w:tc>
        <w:tc>
          <w:tcPr>
            <w:tcW w:w="720" w:type="dxa"/>
            <w:noWrap/>
          </w:tcPr>
          <w:p w:rsidR="006E7D59" w:rsidRPr="003B4666" w:rsidP="001D5C80">
            <w:pPr>
              <w:pStyle w:val="Normal3"/>
              <w:spacing w:after="0"/>
              <w:rPr>
                <w:rStyle w:val="DefaultParagraphFont"/>
                <w:sz w:val="16"/>
                <w:szCs w:val="16"/>
              </w:rPr>
            </w:pPr>
          </w:p>
        </w:tc>
        <w:tc>
          <w:tcPr>
            <w:tcW w:w="946" w:type="dxa"/>
            <w:noWrap/>
          </w:tcPr>
          <w:p w:rsidR="006E7D59" w:rsidRPr="003B4666" w:rsidP="001D5C80">
            <w:pPr>
              <w:pStyle w:val="Normal3"/>
              <w:spacing w:after="0"/>
              <w:jc w:val="center"/>
              <w:rPr>
                <w:rStyle w:val="DefaultParagraphFont"/>
                <w:sz w:val="16"/>
                <w:szCs w:val="16"/>
              </w:rPr>
            </w:pPr>
          </w:p>
        </w:tc>
        <w:tc>
          <w:tcPr>
            <w:tcW w:w="994" w:type="dxa"/>
            <w:noWrap/>
          </w:tcPr>
          <w:p w:rsidR="006E7D59" w:rsidRPr="003B4666" w:rsidP="001D5C80">
            <w:pPr>
              <w:pStyle w:val="Normal3"/>
              <w:spacing w:after="0"/>
              <w:rPr>
                <w:rStyle w:val="DefaultParagraphFont"/>
                <w:sz w:val="16"/>
                <w:szCs w:val="16"/>
              </w:rPr>
            </w:pPr>
          </w:p>
        </w:tc>
        <w:tc>
          <w:tcPr>
            <w:tcW w:w="2527" w:type="dxa"/>
            <w:noWrap/>
          </w:tcPr>
          <w:p w:rsidR="006E7D59" w:rsidRPr="003B4666" w:rsidP="001D5C80">
            <w:pPr>
              <w:pStyle w:val="Normal3"/>
              <w:spacing w:after="0"/>
              <w:jc w:val="center"/>
              <w:rPr>
                <w:rStyle w:val="DefaultParagraphFont"/>
                <w:color w:val="000000"/>
                <w:sz w:val="16"/>
                <w:szCs w:val="16"/>
              </w:rPr>
            </w:pPr>
            <w:r w:rsidRPr="003B4666">
              <w:rPr>
                <w:rStyle w:val="DefaultParagraphFont"/>
                <w:color w:val="000000"/>
                <w:sz w:val="16"/>
                <w:szCs w:val="16"/>
              </w:rPr>
              <w:t>#DIV/0!</w:t>
            </w:r>
          </w:p>
        </w:tc>
        <w:tc>
          <w:tcPr>
            <w:tcW w:w="723" w:type="dxa"/>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430" w:type="dxa"/>
            <w:noWrap/>
          </w:tcPr>
          <w:p w:rsidR="006E7D59" w:rsidRPr="003B4666" w:rsidP="001D5C80">
            <w:pPr>
              <w:pStyle w:val="Normal3"/>
              <w:spacing w:after="0"/>
              <w:rPr>
                <w:rStyle w:val="DefaultParagraphFont"/>
                <w:sz w:val="16"/>
                <w:szCs w:val="16"/>
              </w:rPr>
            </w:pPr>
          </w:p>
        </w:tc>
      </w:tr>
      <w:tr w:rsidTr="006D663E">
        <w:tblPrEx>
          <w:tblW w:w="14321" w:type="dxa"/>
          <w:tblLook w:val="0000"/>
        </w:tblPrEx>
        <w:trPr>
          <w:trHeight w:val="216"/>
        </w:trPr>
        <w:tc>
          <w:tcPr>
            <w:tcW w:w="541" w:type="dxa"/>
            <w:noWrap/>
          </w:tcPr>
          <w:p w:rsidR="00135B79" w:rsidRPr="003B4666" w:rsidP="001D5C80">
            <w:pPr>
              <w:pStyle w:val="Normal3"/>
              <w:spacing w:after="0"/>
              <w:jc w:val="right"/>
              <w:rPr>
                <w:rStyle w:val="DefaultParagraphFont"/>
                <w:sz w:val="16"/>
                <w:szCs w:val="16"/>
              </w:rPr>
            </w:pPr>
            <w:r>
              <w:rPr>
                <w:rStyle w:val="DefaultParagraphFont"/>
                <w:sz w:val="16"/>
                <w:szCs w:val="16"/>
              </w:rPr>
              <w:t>13</w:t>
            </w:r>
          </w:p>
        </w:tc>
        <w:tc>
          <w:tcPr>
            <w:tcW w:w="720" w:type="dxa"/>
            <w:noWrap/>
          </w:tcPr>
          <w:p w:rsidR="00135B79" w:rsidRPr="003B4666" w:rsidP="001D5C80">
            <w:pPr>
              <w:pStyle w:val="Normal3"/>
              <w:spacing w:after="0"/>
              <w:ind w:left="-104" w:right="-108"/>
              <w:jc w:val="right"/>
              <w:rPr>
                <w:rStyle w:val="DefaultParagraphFont"/>
                <w:sz w:val="16"/>
                <w:szCs w:val="16"/>
              </w:rPr>
            </w:pPr>
          </w:p>
        </w:tc>
        <w:tc>
          <w:tcPr>
            <w:tcW w:w="4720" w:type="dxa"/>
            <w:noWrap/>
          </w:tcPr>
          <w:p w:rsidR="00135B79" w:rsidRPr="003B4666" w:rsidP="001D5C80">
            <w:pPr>
              <w:pStyle w:val="Normal3"/>
              <w:spacing w:after="0"/>
              <w:rPr>
                <w:rStyle w:val="DefaultParagraphFont"/>
                <w:sz w:val="16"/>
                <w:szCs w:val="16"/>
              </w:rPr>
            </w:pPr>
          </w:p>
        </w:tc>
        <w:tc>
          <w:tcPr>
            <w:tcW w:w="720" w:type="dxa"/>
            <w:noWrap/>
          </w:tcPr>
          <w:p w:rsidR="00135B79" w:rsidRPr="003B4666" w:rsidP="001D5C80">
            <w:pPr>
              <w:pStyle w:val="Normal3"/>
              <w:spacing w:after="0"/>
              <w:rPr>
                <w:rStyle w:val="DefaultParagraphFont"/>
                <w:sz w:val="16"/>
                <w:szCs w:val="16"/>
              </w:rPr>
            </w:pPr>
          </w:p>
        </w:tc>
        <w:tc>
          <w:tcPr>
            <w:tcW w:w="946" w:type="dxa"/>
            <w:noWrap/>
          </w:tcPr>
          <w:p w:rsidR="00135B79" w:rsidRPr="003B4666" w:rsidP="001D5C80">
            <w:pPr>
              <w:pStyle w:val="Normal3"/>
              <w:spacing w:after="0"/>
              <w:jc w:val="center"/>
              <w:rPr>
                <w:rStyle w:val="DefaultParagraphFont"/>
                <w:sz w:val="16"/>
                <w:szCs w:val="16"/>
              </w:rPr>
            </w:pPr>
          </w:p>
        </w:tc>
        <w:tc>
          <w:tcPr>
            <w:tcW w:w="994" w:type="dxa"/>
            <w:noWrap/>
          </w:tcPr>
          <w:p w:rsidR="00135B79" w:rsidRPr="003B4666" w:rsidP="001D5C80">
            <w:pPr>
              <w:pStyle w:val="Normal3"/>
              <w:spacing w:after="0"/>
              <w:rPr>
                <w:rStyle w:val="DefaultParagraphFont"/>
                <w:sz w:val="16"/>
                <w:szCs w:val="16"/>
              </w:rPr>
            </w:pPr>
          </w:p>
        </w:tc>
        <w:tc>
          <w:tcPr>
            <w:tcW w:w="2527" w:type="dxa"/>
            <w:noWrap/>
          </w:tcPr>
          <w:p w:rsidR="00135B79" w:rsidRPr="003B4666" w:rsidP="001D5C80">
            <w:pPr>
              <w:pStyle w:val="Normal3"/>
              <w:spacing w:after="0"/>
              <w:jc w:val="center"/>
              <w:rPr>
                <w:rStyle w:val="DefaultParagraphFont"/>
                <w:color w:val="000000"/>
                <w:sz w:val="16"/>
                <w:szCs w:val="16"/>
              </w:rPr>
            </w:pPr>
          </w:p>
        </w:tc>
        <w:tc>
          <w:tcPr>
            <w:tcW w:w="723" w:type="dxa"/>
            <w:noWrap/>
          </w:tcPr>
          <w:p w:rsidR="00135B79" w:rsidRPr="003B4666" w:rsidP="001D5C80">
            <w:pPr>
              <w:pStyle w:val="Normal3"/>
              <w:spacing w:after="0"/>
              <w:rPr>
                <w:rStyle w:val="DefaultParagraphFont"/>
                <w:sz w:val="16"/>
                <w:szCs w:val="16"/>
              </w:rPr>
            </w:pPr>
          </w:p>
        </w:tc>
        <w:tc>
          <w:tcPr>
            <w:tcW w:w="2430" w:type="dxa"/>
            <w:noWrap/>
          </w:tcPr>
          <w:p w:rsidR="00135B79" w:rsidRPr="003B4666" w:rsidP="001D5C80">
            <w:pPr>
              <w:pStyle w:val="Normal3"/>
              <w:spacing w:after="0"/>
              <w:rPr>
                <w:rStyle w:val="DefaultParagraphFont"/>
                <w:sz w:val="16"/>
                <w:szCs w:val="16"/>
              </w:rPr>
            </w:pPr>
          </w:p>
        </w:tc>
      </w:tr>
      <w:tr w:rsidTr="006D663E">
        <w:tblPrEx>
          <w:tblW w:w="14321" w:type="dxa"/>
          <w:tblLook w:val="0000"/>
        </w:tblPrEx>
        <w:trPr>
          <w:trHeight w:val="216"/>
        </w:trPr>
        <w:tc>
          <w:tcPr>
            <w:tcW w:w="541" w:type="dxa"/>
            <w:noWrap/>
          </w:tcPr>
          <w:p w:rsidR="00135B79" w:rsidP="001D5C80">
            <w:pPr>
              <w:pStyle w:val="Normal3"/>
              <w:spacing w:after="0"/>
              <w:jc w:val="right"/>
              <w:rPr>
                <w:rStyle w:val="DefaultParagraphFont"/>
                <w:sz w:val="16"/>
                <w:szCs w:val="16"/>
              </w:rPr>
            </w:pPr>
            <w:r>
              <w:rPr>
                <w:rStyle w:val="DefaultParagraphFont"/>
                <w:sz w:val="16"/>
                <w:szCs w:val="16"/>
              </w:rPr>
              <w:t>14</w:t>
            </w:r>
          </w:p>
        </w:tc>
        <w:tc>
          <w:tcPr>
            <w:tcW w:w="720" w:type="dxa"/>
            <w:noWrap/>
          </w:tcPr>
          <w:p w:rsidR="00135B79" w:rsidRPr="003B4666" w:rsidP="000F7A9C">
            <w:pPr>
              <w:pStyle w:val="Normal3"/>
              <w:spacing w:after="0"/>
              <w:ind w:left="-104" w:right="-108"/>
              <w:jc w:val="center"/>
              <w:rPr>
                <w:rStyle w:val="DefaultParagraphFont"/>
                <w:sz w:val="16"/>
                <w:szCs w:val="16"/>
              </w:rPr>
            </w:pPr>
            <w:r w:rsidRPr="00AE74B4">
              <w:rPr>
                <w:rStyle w:val="DefaultParagraphFont"/>
                <w:sz w:val="16"/>
                <w:szCs w:val="16"/>
              </w:rPr>
              <w:t>(2)</w:t>
            </w:r>
          </w:p>
        </w:tc>
        <w:tc>
          <w:tcPr>
            <w:tcW w:w="4720" w:type="dxa"/>
            <w:noWrap/>
          </w:tcPr>
          <w:p w:rsidR="00135B79" w:rsidRPr="003B4666" w:rsidP="001D5C80">
            <w:pPr>
              <w:pStyle w:val="Normal3"/>
              <w:spacing w:after="0"/>
              <w:rPr>
                <w:rStyle w:val="DefaultParagraphFont"/>
                <w:sz w:val="16"/>
                <w:szCs w:val="16"/>
              </w:rPr>
            </w:pPr>
            <w:r w:rsidRPr="00AE74B4">
              <w:rPr>
                <w:rStyle w:val="DefaultParagraphFont"/>
                <w:sz w:val="16"/>
                <w:szCs w:val="16"/>
              </w:rPr>
              <w:t>FORECASTED ADIT ADJUSTMENT (FADITA</w:t>
            </w:r>
            <w:r>
              <w:rPr>
                <w:rStyle w:val="DefaultParagraphFont"/>
                <w:sz w:val="16"/>
                <w:szCs w:val="16"/>
              </w:rPr>
              <w:t>)</w:t>
            </w:r>
          </w:p>
        </w:tc>
        <w:tc>
          <w:tcPr>
            <w:tcW w:w="720" w:type="dxa"/>
            <w:noWrap/>
          </w:tcPr>
          <w:p w:rsidR="00135B79" w:rsidRPr="003B4666" w:rsidP="001D5C80">
            <w:pPr>
              <w:pStyle w:val="Normal3"/>
              <w:spacing w:after="0"/>
              <w:rPr>
                <w:rStyle w:val="DefaultParagraphFont"/>
                <w:sz w:val="16"/>
                <w:szCs w:val="16"/>
              </w:rPr>
            </w:pPr>
          </w:p>
        </w:tc>
        <w:tc>
          <w:tcPr>
            <w:tcW w:w="946" w:type="dxa"/>
            <w:noWrap/>
          </w:tcPr>
          <w:p w:rsidR="00135B79" w:rsidRPr="003B4666" w:rsidP="001D5C80">
            <w:pPr>
              <w:pStyle w:val="Normal3"/>
              <w:spacing w:after="0"/>
              <w:jc w:val="center"/>
              <w:rPr>
                <w:rStyle w:val="DefaultParagraphFont"/>
                <w:sz w:val="16"/>
                <w:szCs w:val="16"/>
              </w:rPr>
            </w:pPr>
          </w:p>
        </w:tc>
        <w:tc>
          <w:tcPr>
            <w:tcW w:w="994" w:type="dxa"/>
            <w:noWrap/>
          </w:tcPr>
          <w:p w:rsidR="00135B79" w:rsidRPr="003B4666" w:rsidP="001D5C80">
            <w:pPr>
              <w:pStyle w:val="Normal3"/>
              <w:spacing w:after="0"/>
              <w:rPr>
                <w:rStyle w:val="DefaultParagraphFont"/>
                <w:sz w:val="16"/>
                <w:szCs w:val="16"/>
              </w:rPr>
            </w:pPr>
          </w:p>
        </w:tc>
        <w:tc>
          <w:tcPr>
            <w:tcW w:w="2527" w:type="dxa"/>
            <w:noWrap/>
          </w:tcPr>
          <w:p w:rsidR="00135B79" w:rsidRPr="003B4666" w:rsidP="001D5C80">
            <w:pPr>
              <w:pStyle w:val="Normal3"/>
              <w:spacing w:after="0"/>
              <w:jc w:val="center"/>
              <w:rPr>
                <w:rStyle w:val="DefaultParagraphFont"/>
                <w:color w:val="000000"/>
                <w:sz w:val="16"/>
                <w:szCs w:val="16"/>
              </w:rPr>
            </w:pPr>
          </w:p>
        </w:tc>
        <w:tc>
          <w:tcPr>
            <w:tcW w:w="723" w:type="dxa"/>
            <w:noWrap/>
          </w:tcPr>
          <w:p w:rsidR="00135B79" w:rsidRPr="003B4666" w:rsidP="001D5C80">
            <w:pPr>
              <w:pStyle w:val="Normal3"/>
              <w:spacing w:after="0"/>
              <w:rPr>
                <w:rStyle w:val="DefaultParagraphFont"/>
                <w:sz w:val="16"/>
                <w:szCs w:val="16"/>
              </w:rPr>
            </w:pPr>
          </w:p>
        </w:tc>
        <w:tc>
          <w:tcPr>
            <w:tcW w:w="2430" w:type="dxa"/>
            <w:noWrap/>
          </w:tcPr>
          <w:p w:rsidR="00135B79" w:rsidRPr="003B4666" w:rsidP="001D5C80">
            <w:pPr>
              <w:pStyle w:val="Normal3"/>
              <w:spacing w:after="0"/>
              <w:rPr>
                <w:rStyle w:val="DefaultParagraphFont"/>
                <w:sz w:val="16"/>
                <w:szCs w:val="16"/>
              </w:rPr>
            </w:pPr>
          </w:p>
        </w:tc>
      </w:tr>
      <w:tr w:rsidTr="006D663E">
        <w:tblPrEx>
          <w:tblW w:w="14321" w:type="dxa"/>
          <w:tblLook w:val="0000"/>
        </w:tblPrEx>
        <w:trPr>
          <w:trHeight w:val="216"/>
        </w:trPr>
        <w:tc>
          <w:tcPr>
            <w:tcW w:w="541" w:type="dxa"/>
            <w:noWrap/>
          </w:tcPr>
          <w:p w:rsidR="00135B79" w:rsidP="001D5C80">
            <w:pPr>
              <w:pStyle w:val="Normal3"/>
              <w:spacing w:after="0"/>
              <w:jc w:val="right"/>
              <w:rPr>
                <w:rStyle w:val="DefaultParagraphFont"/>
                <w:sz w:val="16"/>
                <w:szCs w:val="16"/>
              </w:rPr>
            </w:pPr>
            <w:r>
              <w:rPr>
                <w:rStyle w:val="DefaultParagraphFont"/>
                <w:sz w:val="16"/>
                <w:szCs w:val="16"/>
              </w:rPr>
              <w:t>15</w:t>
            </w:r>
          </w:p>
        </w:tc>
        <w:tc>
          <w:tcPr>
            <w:tcW w:w="720" w:type="dxa"/>
            <w:noWrap/>
          </w:tcPr>
          <w:p w:rsidR="00135B79" w:rsidRPr="003B4666" w:rsidP="001D5C80">
            <w:pPr>
              <w:pStyle w:val="Normal3"/>
              <w:spacing w:after="0"/>
              <w:ind w:left="-104" w:right="-108"/>
              <w:jc w:val="right"/>
              <w:rPr>
                <w:rStyle w:val="DefaultParagraphFont"/>
                <w:sz w:val="16"/>
                <w:szCs w:val="16"/>
              </w:rPr>
            </w:pPr>
          </w:p>
        </w:tc>
        <w:tc>
          <w:tcPr>
            <w:tcW w:w="4720" w:type="dxa"/>
            <w:noWrap/>
          </w:tcPr>
          <w:p w:rsidR="00135B79" w:rsidRPr="003B4666" w:rsidP="001D5C80">
            <w:pPr>
              <w:pStyle w:val="Normal3"/>
              <w:spacing w:after="0"/>
              <w:rPr>
                <w:rStyle w:val="DefaultParagraphFont"/>
                <w:sz w:val="16"/>
                <w:szCs w:val="16"/>
              </w:rPr>
            </w:pPr>
            <w:r w:rsidRPr="00AE74B4">
              <w:rPr>
                <w:rStyle w:val="DefaultParagraphFont"/>
                <w:sz w:val="16"/>
                <w:szCs w:val="16"/>
              </w:rPr>
              <w:t>The Forecasted ADIT Adjustment (FADITA)  shall equal the Forecasted ADIT (FADIT)</w:t>
            </w:r>
          </w:p>
        </w:tc>
        <w:tc>
          <w:tcPr>
            <w:tcW w:w="720" w:type="dxa"/>
            <w:noWrap/>
          </w:tcPr>
          <w:p w:rsidR="00135B79" w:rsidRPr="003B4666" w:rsidP="001D5C80">
            <w:pPr>
              <w:pStyle w:val="Normal3"/>
              <w:spacing w:after="0"/>
              <w:rPr>
                <w:rStyle w:val="DefaultParagraphFont"/>
                <w:sz w:val="16"/>
                <w:szCs w:val="16"/>
              </w:rPr>
            </w:pPr>
          </w:p>
        </w:tc>
        <w:tc>
          <w:tcPr>
            <w:tcW w:w="946" w:type="dxa"/>
            <w:noWrap/>
          </w:tcPr>
          <w:p w:rsidR="00135B79" w:rsidRPr="003B4666" w:rsidP="001D5C80">
            <w:pPr>
              <w:pStyle w:val="Normal3"/>
              <w:spacing w:after="0"/>
              <w:jc w:val="center"/>
              <w:rPr>
                <w:rStyle w:val="DefaultParagraphFont"/>
                <w:sz w:val="16"/>
                <w:szCs w:val="16"/>
              </w:rPr>
            </w:pPr>
          </w:p>
        </w:tc>
        <w:tc>
          <w:tcPr>
            <w:tcW w:w="994" w:type="dxa"/>
            <w:noWrap/>
          </w:tcPr>
          <w:p w:rsidR="00135B79" w:rsidRPr="003B4666" w:rsidP="001D5C80">
            <w:pPr>
              <w:pStyle w:val="Normal3"/>
              <w:spacing w:after="0"/>
              <w:rPr>
                <w:rStyle w:val="DefaultParagraphFont"/>
                <w:sz w:val="16"/>
                <w:szCs w:val="16"/>
              </w:rPr>
            </w:pPr>
          </w:p>
        </w:tc>
        <w:tc>
          <w:tcPr>
            <w:tcW w:w="2527" w:type="dxa"/>
            <w:noWrap/>
          </w:tcPr>
          <w:p w:rsidR="00135B79" w:rsidRPr="003B4666" w:rsidP="001D5C80">
            <w:pPr>
              <w:pStyle w:val="Normal3"/>
              <w:spacing w:after="0"/>
              <w:jc w:val="center"/>
              <w:rPr>
                <w:rStyle w:val="DefaultParagraphFont"/>
                <w:color w:val="000000"/>
                <w:sz w:val="16"/>
                <w:szCs w:val="16"/>
              </w:rPr>
            </w:pPr>
          </w:p>
        </w:tc>
        <w:tc>
          <w:tcPr>
            <w:tcW w:w="723" w:type="dxa"/>
            <w:noWrap/>
          </w:tcPr>
          <w:p w:rsidR="00135B79" w:rsidRPr="003B4666" w:rsidP="001D5C80">
            <w:pPr>
              <w:pStyle w:val="Normal3"/>
              <w:spacing w:after="0"/>
              <w:rPr>
                <w:rStyle w:val="DefaultParagraphFont"/>
                <w:sz w:val="16"/>
                <w:szCs w:val="16"/>
              </w:rPr>
            </w:pPr>
          </w:p>
        </w:tc>
        <w:tc>
          <w:tcPr>
            <w:tcW w:w="2430" w:type="dxa"/>
            <w:noWrap/>
          </w:tcPr>
          <w:p w:rsidR="00135B79" w:rsidRPr="003B4666" w:rsidP="001D5C80">
            <w:pPr>
              <w:pStyle w:val="Normal3"/>
              <w:spacing w:after="0"/>
              <w:rPr>
                <w:rStyle w:val="DefaultParagraphFont"/>
                <w:sz w:val="16"/>
                <w:szCs w:val="16"/>
              </w:rPr>
            </w:pPr>
          </w:p>
        </w:tc>
      </w:tr>
      <w:tr w:rsidTr="006D663E">
        <w:tblPrEx>
          <w:tblW w:w="14321" w:type="dxa"/>
          <w:tblLook w:val="0000"/>
        </w:tblPrEx>
        <w:trPr>
          <w:trHeight w:val="216"/>
        </w:trPr>
        <w:tc>
          <w:tcPr>
            <w:tcW w:w="541" w:type="dxa"/>
            <w:noWrap/>
          </w:tcPr>
          <w:p w:rsidR="00135B79" w:rsidP="001D5C80">
            <w:pPr>
              <w:pStyle w:val="Normal3"/>
              <w:spacing w:after="0"/>
              <w:jc w:val="right"/>
              <w:rPr>
                <w:rStyle w:val="DefaultParagraphFont"/>
                <w:sz w:val="16"/>
                <w:szCs w:val="16"/>
              </w:rPr>
            </w:pPr>
            <w:r>
              <w:rPr>
                <w:rStyle w:val="DefaultParagraphFont"/>
                <w:sz w:val="16"/>
                <w:szCs w:val="16"/>
              </w:rPr>
              <w:t>16</w:t>
            </w:r>
          </w:p>
        </w:tc>
        <w:tc>
          <w:tcPr>
            <w:tcW w:w="720" w:type="dxa"/>
            <w:noWrap/>
          </w:tcPr>
          <w:p w:rsidR="00135B79" w:rsidRPr="003B4666" w:rsidP="001D5C80">
            <w:pPr>
              <w:pStyle w:val="Normal3"/>
              <w:spacing w:after="0"/>
              <w:ind w:left="-104" w:right="-108"/>
              <w:jc w:val="right"/>
              <w:rPr>
                <w:rStyle w:val="DefaultParagraphFont"/>
                <w:sz w:val="16"/>
                <w:szCs w:val="16"/>
              </w:rPr>
            </w:pPr>
          </w:p>
        </w:tc>
        <w:tc>
          <w:tcPr>
            <w:tcW w:w="4720" w:type="dxa"/>
            <w:noWrap/>
          </w:tcPr>
          <w:p w:rsidR="00135B79" w:rsidRPr="003B4666" w:rsidP="001D5C80">
            <w:pPr>
              <w:pStyle w:val="Normal3"/>
              <w:spacing w:after="0"/>
              <w:rPr>
                <w:rStyle w:val="DefaultParagraphFont"/>
                <w:sz w:val="16"/>
                <w:szCs w:val="16"/>
              </w:rPr>
            </w:pPr>
            <w:r w:rsidRPr="00AE74B4">
              <w:rPr>
                <w:rStyle w:val="DefaultParagraphFont"/>
                <w:sz w:val="16"/>
                <w:szCs w:val="16"/>
              </w:rPr>
              <w:t xml:space="preserve">multiplied by the Cost of Capital Rate, </w:t>
            </w:r>
            <w:r w:rsidRPr="00AE74B4">
              <w:rPr>
                <w:rStyle w:val="DefaultParagraphFont"/>
                <w:sz w:val="16"/>
                <w:szCs w:val="16"/>
              </w:rPr>
              <w:t>where:</w:t>
            </w:r>
          </w:p>
        </w:tc>
        <w:tc>
          <w:tcPr>
            <w:tcW w:w="720" w:type="dxa"/>
            <w:noWrap/>
          </w:tcPr>
          <w:p w:rsidR="00135B79" w:rsidRPr="003B4666" w:rsidP="001D5C80">
            <w:pPr>
              <w:pStyle w:val="Normal3"/>
              <w:spacing w:after="0"/>
              <w:rPr>
                <w:rStyle w:val="DefaultParagraphFont"/>
                <w:sz w:val="16"/>
                <w:szCs w:val="16"/>
              </w:rPr>
            </w:pPr>
          </w:p>
        </w:tc>
        <w:tc>
          <w:tcPr>
            <w:tcW w:w="946" w:type="dxa"/>
            <w:noWrap/>
          </w:tcPr>
          <w:p w:rsidR="00135B79" w:rsidRPr="003B4666" w:rsidP="001D5C80">
            <w:pPr>
              <w:pStyle w:val="Normal3"/>
              <w:spacing w:after="0"/>
              <w:jc w:val="center"/>
              <w:rPr>
                <w:rStyle w:val="DefaultParagraphFont"/>
                <w:sz w:val="16"/>
                <w:szCs w:val="16"/>
              </w:rPr>
            </w:pPr>
          </w:p>
        </w:tc>
        <w:tc>
          <w:tcPr>
            <w:tcW w:w="994" w:type="dxa"/>
            <w:noWrap/>
          </w:tcPr>
          <w:p w:rsidR="00135B79" w:rsidRPr="003B4666" w:rsidP="001D5C80">
            <w:pPr>
              <w:pStyle w:val="Normal3"/>
              <w:spacing w:after="0"/>
              <w:rPr>
                <w:rStyle w:val="DefaultParagraphFont"/>
                <w:sz w:val="16"/>
                <w:szCs w:val="16"/>
              </w:rPr>
            </w:pPr>
          </w:p>
        </w:tc>
        <w:tc>
          <w:tcPr>
            <w:tcW w:w="2527" w:type="dxa"/>
            <w:noWrap/>
          </w:tcPr>
          <w:p w:rsidR="00135B79" w:rsidRPr="003B4666" w:rsidP="001D5C80">
            <w:pPr>
              <w:pStyle w:val="Normal3"/>
              <w:spacing w:after="0"/>
              <w:jc w:val="center"/>
              <w:rPr>
                <w:rStyle w:val="DefaultParagraphFont"/>
                <w:color w:val="000000"/>
                <w:sz w:val="16"/>
                <w:szCs w:val="16"/>
              </w:rPr>
            </w:pPr>
          </w:p>
        </w:tc>
        <w:tc>
          <w:tcPr>
            <w:tcW w:w="723" w:type="dxa"/>
            <w:noWrap/>
          </w:tcPr>
          <w:p w:rsidR="00135B79" w:rsidRPr="003B4666" w:rsidP="001D5C80">
            <w:pPr>
              <w:pStyle w:val="Normal3"/>
              <w:spacing w:after="0"/>
              <w:rPr>
                <w:rStyle w:val="DefaultParagraphFont"/>
                <w:sz w:val="16"/>
                <w:szCs w:val="16"/>
              </w:rPr>
            </w:pPr>
          </w:p>
        </w:tc>
        <w:tc>
          <w:tcPr>
            <w:tcW w:w="2430" w:type="dxa"/>
            <w:noWrap/>
          </w:tcPr>
          <w:p w:rsidR="00135B79" w:rsidRPr="003B4666" w:rsidP="001D5C80">
            <w:pPr>
              <w:pStyle w:val="Normal3"/>
              <w:spacing w:after="0"/>
              <w:rPr>
                <w:rStyle w:val="DefaultParagraphFont"/>
                <w:sz w:val="16"/>
                <w:szCs w:val="16"/>
              </w:rPr>
            </w:pPr>
          </w:p>
        </w:tc>
      </w:tr>
      <w:tr w:rsidTr="006D663E">
        <w:tblPrEx>
          <w:tblW w:w="14321" w:type="dxa"/>
          <w:tblLook w:val="0000"/>
        </w:tblPrEx>
        <w:trPr>
          <w:trHeight w:val="216"/>
        </w:trPr>
        <w:tc>
          <w:tcPr>
            <w:tcW w:w="541" w:type="dxa"/>
            <w:noWrap/>
          </w:tcPr>
          <w:p w:rsidR="00135B79" w:rsidP="001D5C80">
            <w:pPr>
              <w:pStyle w:val="Normal3"/>
              <w:spacing w:after="0"/>
              <w:jc w:val="right"/>
              <w:rPr>
                <w:rStyle w:val="DefaultParagraphFont"/>
                <w:sz w:val="16"/>
                <w:szCs w:val="16"/>
              </w:rPr>
            </w:pPr>
            <w:r>
              <w:rPr>
                <w:rStyle w:val="DefaultParagraphFont"/>
                <w:sz w:val="16"/>
                <w:szCs w:val="16"/>
              </w:rPr>
              <w:t>17</w:t>
            </w:r>
          </w:p>
        </w:tc>
        <w:tc>
          <w:tcPr>
            <w:tcW w:w="720" w:type="dxa"/>
            <w:noWrap/>
          </w:tcPr>
          <w:p w:rsidR="00135B79" w:rsidRPr="003B4666" w:rsidP="001D5C80">
            <w:pPr>
              <w:pStyle w:val="Normal3"/>
              <w:spacing w:after="0"/>
              <w:ind w:left="-104" w:right="-108"/>
              <w:jc w:val="right"/>
              <w:rPr>
                <w:rStyle w:val="DefaultParagraphFont"/>
                <w:sz w:val="16"/>
                <w:szCs w:val="16"/>
              </w:rPr>
            </w:pPr>
          </w:p>
        </w:tc>
        <w:tc>
          <w:tcPr>
            <w:tcW w:w="4720" w:type="dxa"/>
            <w:noWrap/>
          </w:tcPr>
          <w:p w:rsidR="00135B79" w:rsidRPr="003B4666" w:rsidP="001D5C80">
            <w:pPr>
              <w:pStyle w:val="Normal3"/>
              <w:spacing w:after="0"/>
              <w:rPr>
                <w:rStyle w:val="DefaultParagraphFont"/>
                <w:sz w:val="16"/>
                <w:szCs w:val="16"/>
              </w:rPr>
            </w:pPr>
          </w:p>
        </w:tc>
        <w:tc>
          <w:tcPr>
            <w:tcW w:w="720" w:type="dxa"/>
            <w:noWrap/>
          </w:tcPr>
          <w:p w:rsidR="00135B79" w:rsidRPr="003B4666" w:rsidP="001D5C80">
            <w:pPr>
              <w:pStyle w:val="Normal3"/>
              <w:spacing w:after="0"/>
              <w:rPr>
                <w:rStyle w:val="DefaultParagraphFont"/>
                <w:sz w:val="16"/>
                <w:szCs w:val="16"/>
              </w:rPr>
            </w:pPr>
          </w:p>
        </w:tc>
        <w:tc>
          <w:tcPr>
            <w:tcW w:w="946" w:type="dxa"/>
            <w:noWrap/>
          </w:tcPr>
          <w:p w:rsidR="00135B79" w:rsidRPr="003B4666" w:rsidP="001D5C80">
            <w:pPr>
              <w:pStyle w:val="Normal3"/>
              <w:spacing w:after="0"/>
              <w:jc w:val="center"/>
              <w:rPr>
                <w:rStyle w:val="DefaultParagraphFont"/>
                <w:sz w:val="16"/>
                <w:szCs w:val="16"/>
              </w:rPr>
            </w:pPr>
          </w:p>
        </w:tc>
        <w:tc>
          <w:tcPr>
            <w:tcW w:w="994" w:type="dxa"/>
            <w:noWrap/>
          </w:tcPr>
          <w:p w:rsidR="00135B79" w:rsidRPr="003B4666" w:rsidP="001D5C80">
            <w:pPr>
              <w:pStyle w:val="Normal3"/>
              <w:spacing w:after="0"/>
              <w:rPr>
                <w:rStyle w:val="DefaultParagraphFont"/>
                <w:sz w:val="16"/>
                <w:szCs w:val="16"/>
              </w:rPr>
            </w:pPr>
          </w:p>
        </w:tc>
        <w:tc>
          <w:tcPr>
            <w:tcW w:w="2527" w:type="dxa"/>
            <w:noWrap/>
          </w:tcPr>
          <w:p w:rsidR="00135B79" w:rsidRPr="003B4666" w:rsidP="001D5C80">
            <w:pPr>
              <w:pStyle w:val="Normal3"/>
              <w:spacing w:after="0"/>
              <w:jc w:val="center"/>
              <w:rPr>
                <w:rStyle w:val="DefaultParagraphFont"/>
                <w:color w:val="000000"/>
                <w:sz w:val="16"/>
                <w:szCs w:val="16"/>
              </w:rPr>
            </w:pPr>
          </w:p>
        </w:tc>
        <w:tc>
          <w:tcPr>
            <w:tcW w:w="723" w:type="dxa"/>
            <w:noWrap/>
          </w:tcPr>
          <w:p w:rsidR="00135B79" w:rsidRPr="003B4666" w:rsidP="001D5C80">
            <w:pPr>
              <w:pStyle w:val="Normal3"/>
              <w:spacing w:after="0"/>
              <w:rPr>
                <w:rStyle w:val="DefaultParagraphFont"/>
                <w:sz w:val="16"/>
                <w:szCs w:val="16"/>
              </w:rPr>
            </w:pPr>
          </w:p>
        </w:tc>
        <w:tc>
          <w:tcPr>
            <w:tcW w:w="2430" w:type="dxa"/>
            <w:noWrap/>
          </w:tcPr>
          <w:p w:rsidR="00135B79" w:rsidRPr="003B4666" w:rsidP="001D5C80">
            <w:pPr>
              <w:pStyle w:val="Normal3"/>
              <w:spacing w:after="0"/>
              <w:rPr>
                <w:rStyle w:val="DefaultParagraphFont"/>
                <w:sz w:val="16"/>
                <w:szCs w:val="16"/>
              </w:rPr>
            </w:pPr>
          </w:p>
        </w:tc>
      </w:tr>
      <w:tr w:rsidTr="006D663E">
        <w:tblPrEx>
          <w:tblW w:w="14321" w:type="dxa"/>
          <w:tblLook w:val="0000"/>
        </w:tblPrEx>
        <w:trPr>
          <w:trHeight w:val="216"/>
        </w:trPr>
        <w:tc>
          <w:tcPr>
            <w:tcW w:w="541" w:type="dxa"/>
            <w:noWrap/>
          </w:tcPr>
          <w:p w:rsidR="00AE74B4" w:rsidP="001D5C80">
            <w:pPr>
              <w:pStyle w:val="Normal3"/>
              <w:spacing w:after="0"/>
              <w:jc w:val="right"/>
              <w:rPr>
                <w:rStyle w:val="DefaultParagraphFont"/>
                <w:sz w:val="16"/>
                <w:szCs w:val="16"/>
              </w:rPr>
            </w:pPr>
            <w:r>
              <w:rPr>
                <w:rStyle w:val="DefaultParagraphFont"/>
                <w:sz w:val="16"/>
                <w:szCs w:val="16"/>
              </w:rPr>
              <w:t>18</w:t>
            </w:r>
          </w:p>
        </w:tc>
        <w:tc>
          <w:tcPr>
            <w:tcW w:w="720" w:type="dxa"/>
            <w:noWrap/>
          </w:tcPr>
          <w:p w:rsidR="00AE74B4" w:rsidRPr="003B4666" w:rsidP="001D5C80">
            <w:pPr>
              <w:pStyle w:val="Normal3"/>
              <w:spacing w:after="0"/>
              <w:ind w:left="-104" w:right="-108"/>
              <w:jc w:val="right"/>
              <w:rPr>
                <w:rStyle w:val="DefaultParagraphFont"/>
                <w:sz w:val="16"/>
                <w:szCs w:val="16"/>
              </w:rPr>
            </w:pPr>
          </w:p>
        </w:tc>
        <w:tc>
          <w:tcPr>
            <w:tcW w:w="4720" w:type="dxa"/>
            <w:noWrap/>
          </w:tcPr>
          <w:p w:rsidR="00AE74B4" w:rsidRPr="003B4666" w:rsidP="001D5C80">
            <w:pPr>
              <w:pStyle w:val="Normal3"/>
              <w:spacing w:after="0"/>
              <w:rPr>
                <w:rStyle w:val="DefaultParagraphFont"/>
                <w:sz w:val="16"/>
                <w:szCs w:val="16"/>
              </w:rPr>
            </w:pPr>
            <w:r w:rsidRPr="00AE74B4">
              <w:rPr>
                <w:rStyle w:val="DefaultParagraphFont"/>
                <w:sz w:val="16"/>
                <w:szCs w:val="16"/>
              </w:rPr>
              <w:t>Forecasted ADIT(FADIT) shall equal the projected change in Accumulated Deferred Income Taxes from the most recently</w:t>
            </w:r>
          </w:p>
        </w:tc>
        <w:tc>
          <w:tcPr>
            <w:tcW w:w="720" w:type="dxa"/>
            <w:noWrap/>
          </w:tcPr>
          <w:p w:rsidR="00AE74B4" w:rsidRPr="003B4666" w:rsidP="001D5C80">
            <w:pPr>
              <w:pStyle w:val="Normal3"/>
              <w:spacing w:after="0"/>
              <w:rPr>
                <w:rStyle w:val="DefaultParagraphFont"/>
                <w:sz w:val="16"/>
                <w:szCs w:val="16"/>
              </w:rPr>
            </w:pPr>
          </w:p>
        </w:tc>
        <w:tc>
          <w:tcPr>
            <w:tcW w:w="946" w:type="dxa"/>
            <w:noWrap/>
          </w:tcPr>
          <w:p w:rsidR="00AE74B4" w:rsidRPr="003B4666" w:rsidP="001D5C80">
            <w:pPr>
              <w:pStyle w:val="Normal3"/>
              <w:spacing w:after="0"/>
              <w:jc w:val="center"/>
              <w:rPr>
                <w:rStyle w:val="DefaultParagraphFont"/>
                <w:sz w:val="16"/>
                <w:szCs w:val="16"/>
              </w:rPr>
            </w:pPr>
          </w:p>
        </w:tc>
        <w:tc>
          <w:tcPr>
            <w:tcW w:w="994" w:type="dxa"/>
            <w:noWrap/>
          </w:tcPr>
          <w:p w:rsidR="00AE74B4" w:rsidRPr="003B4666" w:rsidP="001D5C80">
            <w:pPr>
              <w:pStyle w:val="Normal3"/>
              <w:spacing w:after="0"/>
              <w:rPr>
                <w:rStyle w:val="DefaultParagraphFont"/>
                <w:sz w:val="16"/>
                <w:szCs w:val="16"/>
              </w:rPr>
            </w:pPr>
          </w:p>
        </w:tc>
        <w:tc>
          <w:tcPr>
            <w:tcW w:w="2527" w:type="dxa"/>
            <w:noWrap/>
          </w:tcPr>
          <w:p w:rsidR="00AE74B4" w:rsidRPr="003B4666" w:rsidP="001D5C80">
            <w:pPr>
              <w:pStyle w:val="Normal3"/>
              <w:spacing w:after="0"/>
              <w:jc w:val="center"/>
              <w:rPr>
                <w:rStyle w:val="DefaultParagraphFont"/>
                <w:color w:val="000000"/>
                <w:sz w:val="16"/>
                <w:szCs w:val="16"/>
              </w:rPr>
            </w:pPr>
          </w:p>
        </w:tc>
        <w:tc>
          <w:tcPr>
            <w:tcW w:w="723" w:type="dxa"/>
            <w:noWrap/>
          </w:tcPr>
          <w:p w:rsidR="00AE74B4" w:rsidRPr="003B4666" w:rsidP="001D5C80">
            <w:pPr>
              <w:pStyle w:val="Normal3"/>
              <w:spacing w:after="0"/>
              <w:rPr>
                <w:rStyle w:val="DefaultParagraphFont"/>
                <w:sz w:val="16"/>
                <w:szCs w:val="16"/>
              </w:rPr>
            </w:pPr>
          </w:p>
        </w:tc>
        <w:tc>
          <w:tcPr>
            <w:tcW w:w="2430" w:type="dxa"/>
            <w:noWrap/>
          </w:tcPr>
          <w:p w:rsidR="00AE74B4" w:rsidRPr="003B4666" w:rsidP="001D5C80">
            <w:pPr>
              <w:pStyle w:val="Normal3"/>
              <w:spacing w:after="0"/>
              <w:rPr>
                <w:rStyle w:val="DefaultParagraphFont"/>
                <w:sz w:val="16"/>
                <w:szCs w:val="16"/>
              </w:rPr>
            </w:pPr>
          </w:p>
        </w:tc>
      </w:tr>
      <w:tr w:rsidTr="006D663E">
        <w:tblPrEx>
          <w:tblW w:w="14321" w:type="dxa"/>
          <w:tblLook w:val="0000"/>
        </w:tblPrEx>
        <w:trPr>
          <w:trHeight w:val="216"/>
        </w:trPr>
        <w:tc>
          <w:tcPr>
            <w:tcW w:w="541" w:type="dxa"/>
            <w:noWrap/>
          </w:tcPr>
          <w:p w:rsidR="00AE74B4" w:rsidP="001D5C80">
            <w:pPr>
              <w:pStyle w:val="Normal3"/>
              <w:spacing w:after="0"/>
              <w:jc w:val="right"/>
              <w:rPr>
                <w:rStyle w:val="DefaultParagraphFont"/>
                <w:sz w:val="16"/>
                <w:szCs w:val="16"/>
              </w:rPr>
            </w:pPr>
            <w:r>
              <w:rPr>
                <w:rStyle w:val="DefaultParagraphFont"/>
                <w:sz w:val="16"/>
                <w:szCs w:val="16"/>
              </w:rPr>
              <w:t>19</w:t>
            </w:r>
          </w:p>
        </w:tc>
        <w:tc>
          <w:tcPr>
            <w:tcW w:w="720" w:type="dxa"/>
            <w:noWrap/>
          </w:tcPr>
          <w:p w:rsidR="00AE74B4" w:rsidRPr="003B4666" w:rsidP="001D5C80">
            <w:pPr>
              <w:pStyle w:val="Normal3"/>
              <w:spacing w:after="0"/>
              <w:ind w:left="-104" w:right="-108"/>
              <w:jc w:val="right"/>
              <w:rPr>
                <w:rStyle w:val="DefaultParagraphFont"/>
                <w:sz w:val="16"/>
                <w:szCs w:val="16"/>
              </w:rPr>
            </w:pPr>
          </w:p>
        </w:tc>
        <w:tc>
          <w:tcPr>
            <w:tcW w:w="4720" w:type="dxa"/>
            <w:noWrap/>
          </w:tcPr>
          <w:p w:rsidR="00AE74B4" w:rsidRPr="003B4666" w:rsidP="001D5C80">
            <w:pPr>
              <w:pStyle w:val="Normal3"/>
              <w:spacing w:after="0"/>
              <w:rPr>
                <w:rStyle w:val="DefaultParagraphFont"/>
                <w:sz w:val="16"/>
                <w:szCs w:val="16"/>
              </w:rPr>
            </w:pPr>
            <w:r w:rsidRPr="00AE74B4">
              <w:rPr>
                <w:rStyle w:val="DefaultParagraphFont"/>
                <w:sz w:val="16"/>
                <w:szCs w:val="16"/>
              </w:rPr>
              <w:t xml:space="preserve">concluded calendar year related to accelerated depreciation and associated with Transmission Plant </w:t>
            </w:r>
            <w:r w:rsidRPr="00AE74B4">
              <w:rPr>
                <w:rStyle w:val="DefaultParagraphFont"/>
                <w:sz w:val="16"/>
                <w:szCs w:val="16"/>
              </w:rPr>
              <w:t>for the</w:t>
            </w:r>
          </w:p>
        </w:tc>
        <w:tc>
          <w:tcPr>
            <w:tcW w:w="720" w:type="dxa"/>
            <w:noWrap/>
          </w:tcPr>
          <w:p w:rsidR="00AE74B4" w:rsidRPr="003B4666" w:rsidP="001D5C80">
            <w:pPr>
              <w:pStyle w:val="Normal3"/>
              <w:spacing w:after="0"/>
              <w:rPr>
                <w:rStyle w:val="DefaultParagraphFont"/>
                <w:sz w:val="16"/>
                <w:szCs w:val="16"/>
              </w:rPr>
            </w:pPr>
          </w:p>
        </w:tc>
        <w:tc>
          <w:tcPr>
            <w:tcW w:w="946" w:type="dxa"/>
            <w:noWrap/>
          </w:tcPr>
          <w:p w:rsidR="00AE74B4" w:rsidRPr="003B4666" w:rsidP="001D5C80">
            <w:pPr>
              <w:pStyle w:val="Normal3"/>
              <w:spacing w:after="0"/>
              <w:jc w:val="center"/>
              <w:rPr>
                <w:rStyle w:val="DefaultParagraphFont"/>
                <w:sz w:val="16"/>
                <w:szCs w:val="16"/>
              </w:rPr>
            </w:pPr>
          </w:p>
        </w:tc>
        <w:tc>
          <w:tcPr>
            <w:tcW w:w="994" w:type="dxa"/>
            <w:noWrap/>
          </w:tcPr>
          <w:p w:rsidR="00AE74B4" w:rsidRPr="003B4666" w:rsidP="001D5C80">
            <w:pPr>
              <w:pStyle w:val="Normal3"/>
              <w:spacing w:after="0"/>
              <w:rPr>
                <w:rStyle w:val="DefaultParagraphFont"/>
                <w:sz w:val="16"/>
                <w:szCs w:val="16"/>
              </w:rPr>
            </w:pPr>
          </w:p>
        </w:tc>
        <w:tc>
          <w:tcPr>
            <w:tcW w:w="2527" w:type="dxa"/>
            <w:noWrap/>
          </w:tcPr>
          <w:p w:rsidR="00AE74B4" w:rsidRPr="003B4666" w:rsidP="001D5C80">
            <w:pPr>
              <w:pStyle w:val="Normal3"/>
              <w:spacing w:after="0"/>
              <w:jc w:val="center"/>
              <w:rPr>
                <w:rStyle w:val="DefaultParagraphFont"/>
                <w:color w:val="000000"/>
                <w:sz w:val="16"/>
                <w:szCs w:val="16"/>
              </w:rPr>
            </w:pPr>
          </w:p>
        </w:tc>
        <w:tc>
          <w:tcPr>
            <w:tcW w:w="723" w:type="dxa"/>
            <w:noWrap/>
          </w:tcPr>
          <w:p w:rsidR="00AE74B4" w:rsidRPr="003B4666" w:rsidP="001D5C80">
            <w:pPr>
              <w:pStyle w:val="Normal3"/>
              <w:spacing w:after="0"/>
              <w:rPr>
                <w:rStyle w:val="DefaultParagraphFont"/>
                <w:sz w:val="16"/>
                <w:szCs w:val="16"/>
              </w:rPr>
            </w:pPr>
          </w:p>
        </w:tc>
        <w:tc>
          <w:tcPr>
            <w:tcW w:w="2430" w:type="dxa"/>
            <w:noWrap/>
          </w:tcPr>
          <w:p w:rsidR="00AE74B4" w:rsidRPr="003B4666" w:rsidP="001D5C80">
            <w:pPr>
              <w:pStyle w:val="Normal3"/>
              <w:spacing w:after="0"/>
              <w:rPr>
                <w:rStyle w:val="DefaultParagraphFont"/>
                <w:sz w:val="16"/>
                <w:szCs w:val="16"/>
              </w:rPr>
            </w:pPr>
          </w:p>
        </w:tc>
      </w:tr>
      <w:tr w:rsidTr="006D663E">
        <w:tblPrEx>
          <w:tblW w:w="14321" w:type="dxa"/>
          <w:tblLook w:val="0000"/>
        </w:tblPrEx>
        <w:trPr>
          <w:trHeight w:val="216"/>
        </w:trPr>
        <w:tc>
          <w:tcPr>
            <w:tcW w:w="541" w:type="dxa"/>
            <w:noWrap/>
          </w:tcPr>
          <w:p w:rsidR="00135B79" w:rsidP="001D5C80">
            <w:pPr>
              <w:pStyle w:val="Normal3"/>
              <w:spacing w:after="0"/>
              <w:jc w:val="right"/>
              <w:rPr>
                <w:rStyle w:val="DefaultParagraphFont"/>
                <w:sz w:val="16"/>
                <w:szCs w:val="16"/>
              </w:rPr>
            </w:pPr>
            <w:r>
              <w:rPr>
                <w:rStyle w:val="DefaultParagraphFont"/>
                <w:sz w:val="16"/>
                <w:szCs w:val="16"/>
              </w:rPr>
              <w:t>20</w:t>
            </w:r>
          </w:p>
        </w:tc>
        <w:tc>
          <w:tcPr>
            <w:tcW w:w="720" w:type="dxa"/>
            <w:noWrap/>
          </w:tcPr>
          <w:p w:rsidR="00135B79" w:rsidRPr="003B4666" w:rsidP="001D5C80">
            <w:pPr>
              <w:pStyle w:val="Normal3"/>
              <w:spacing w:after="0"/>
              <w:ind w:left="-104" w:right="-108"/>
              <w:jc w:val="right"/>
              <w:rPr>
                <w:rStyle w:val="DefaultParagraphFont"/>
                <w:sz w:val="16"/>
                <w:szCs w:val="16"/>
              </w:rPr>
            </w:pPr>
          </w:p>
        </w:tc>
        <w:tc>
          <w:tcPr>
            <w:tcW w:w="4720" w:type="dxa"/>
            <w:noWrap/>
          </w:tcPr>
          <w:p w:rsidR="00135B79" w:rsidRPr="003B4666">
            <w:pPr>
              <w:pStyle w:val="Normal3"/>
              <w:spacing w:after="0"/>
              <w:rPr>
                <w:rStyle w:val="DefaultParagraphFont"/>
                <w:sz w:val="16"/>
                <w:szCs w:val="16"/>
              </w:rPr>
            </w:pPr>
            <w:r w:rsidRPr="00AE74B4">
              <w:rPr>
                <w:rStyle w:val="DefaultParagraphFont"/>
                <w:sz w:val="16"/>
                <w:szCs w:val="16"/>
              </w:rPr>
              <w:t>Forecasted Period calculated in ac</w:t>
            </w:r>
            <w:r>
              <w:rPr>
                <w:rStyle w:val="DefaultParagraphFont"/>
                <w:sz w:val="16"/>
                <w:szCs w:val="16"/>
              </w:rPr>
              <w:t>c</w:t>
            </w:r>
            <w:r w:rsidRPr="00AE74B4">
              <w:rPr>
                <w:rStyle w:val="DefaultParagraphFont"/>
                <w:sz w:val="16"/>
                <w:szCs w:val="16"/>
              </w:rPr>
              <w:t>ordance with Treasury regulation Section 1.167(1)-1(h)(6).</w:t>
            </w:r>
          </w:p>
        </w:tc>
        <w:tc>
          <w:tcPr>
            <w:tcW w:w="720" w:type="dxa"/>
            <w:noWrap/>
          </w:tcPr>
          <w:p w:rsidR="00135B79" w:rsidRPr="003B4666" w:rsidP="001D5C80">
            <w:pPr>
              <w:pStyle w:val="Normal3"/>
              <w:spacing w:after="0"/>
              <w:rPr>
                <w:rStyle w:val="DefaultParagraphFont"/>
                <w:sz w:val="16"/>
                <w:szCs w:val="16"/>
              </w:rPr>
            </w:pPr>
          </w:p>
        </w:tc>
        <w:tc>
          <w:tcPr>
            <w:tcW w:w="946" w:type="dxa"/>
            <w:noWrap/>
          </w:tcPr>
          <w:p w:rsidR="00135B79" w:rsidRPr="003B4666" w:rsidP="001D5C80">
            <w:pPr>
              <w:pStyle w:val="Normal3"/>
              <w:spacing w:after="0"/>
              <w:jc w:val="center"/>
              <w:rPr>
                <w:rStyle w:val="DefaultParagraphFont"/>
                <w:sz w:val="16"/>
                <w:szCs w:val="16"/>
              </w:rPr>
            </w:pPr>
          </w:p>
        </w:tc>
        <w:tc>
          <w:tcPr>
            <w:tcW w:w="994" w:type="dxa"/>
            <w:noWrap/>
          </w:tcPr>
          <w:p w:rsidR="00135B79" w:rsidRPr="003B4666" w:rsidP="001D5C80">
            <w:pPr>
              <w:pStyle w:val="Normal3"/>
              <w:spacing w:after="0"/>
              <w:rPr>
                <w:rStyle w:val="DefaultParagraphFont"/>
                <w:sz w:val="16"/>
                <w:szCs w:val="16"/>
              </w:rPr>
            </w:pPr>
          </w:p>
        </w:tc>
        <w:tc>
          <w:tcPr>
            <w:tcW w:w="2527" w:type="dxa"/>
            <w:noWrap/>
          </w:tcPr>
          <w:p w:rsidR="00135B79" w:rsidRPr="003B4666" w:rsidP="001D5C80">
            <w:pPr>
              <w:pStyle w:val="Normal3"/>
              <w:spacing w:after="0"/>
              <w:jc w:val="center"/>
              <w:rPr>
                <w:rStyle w:val="DefaultParagraphFont"/>
                <w:color w:val="000000"/>
                <w:sz w:val="16"/>
                <w:szCs w:val="16"/>
              </w:rPr>
            </w:pPr>
          </w:p>
        </w:tc>
        <w:tc>
          <w:tcPr>
            <w:tcW w:w="723" w:type="dxa"/>
            <w:noWrap/>
          </w:tcPr>
          <w:p w:rsidR="00135B79" w:rsidRPr="003B4666" w:rsidP="001D5C80">
            <w:pPr>
              <w:pStyle w:val="Normal3"/>
              <w:spacing w:after="0"/>
              <w:rPr>
                <w:rStyle w:val="DefaultParagraphFont"/>
                <w:sz w:val="16"/>
                <w:szCs w:val="16"/>
              </w:rPr>
            </w:pPr>
          </w:p>
        </w:tc>
        <w:tc>
          <w:tcPr>
            <w:tcW w:w="2430" w:type="dxa"/>
            <w:noWrap/>
          </w:tcPr>
          <w:p w:rsidR="00135B79" w:rsidRPr="003B4666" w:rsidP="001D5C80">
            <w:pPr>
              <w:pStyle w:val="Normal3"/>
              <w:spacing w:after="0"/>
              <w:rPr>
                <w:rStyle w:val="DefaultParagraphFont"/>
                <w:sz w:val="16"/>
                <w:szCs w:val="16"/>
              </w:rPr>
            </w:pPr>
          </w:p>
        </w:tc>
      </w:tr>
      <w:tr w:rsidTr="006D663E">
        <w:tblPrEx>
          <w:tblW w:w="14321" w:type="dxa"/>
          <w:tblLook w:val="0000"/>
        </w:tblPrEx>
        <w:trPr>
          <w:trHeight w:val="216"/>
        </w:trPr>
        <w:tc>
          <w:tcPr>
            <w:tcW w:w="541" w:type="dxa"/>
            <w:noWrap/>
          </w:tcPr>
          <w:p w:rsidR="00135B79" w:rsidP="001D5C80">
            <w:pPr>
              <w:pStyle w:val="Normal3"/>
              <w:spacing w:after="0"/>
              <w:jc w:val="right"/>
              <w:rPr>
                <w:rStyle w:val="DefaultParagraphFont"/>
                <w:sz w:val="16"/>
                <w:szCs w:val="16"/>
              </w:rPr>
            </w:pPr>
            <w:r>
              <w:rPr>
                <w:rStyle w:val="DefaultParagraphFont"/>
                <w:sz w:val="16"/>
                <w:szCs w:val="16"/>
              </w:rPr>
              <w:t>21</w:t>
            </w:r>
          </w:p>
        </w:tc>
        <w:tc>
          <w:tcPr>
            <w:tcW w:w="720" w:type="dxa"/>
            <w:noWrap/>
          </w:tcPr>
          <w:p w:rsidR="00135B79" w:rsidRPr="003B4666" w:rsidP="001D5C80">
            <w:pPr>
              <w:pStyle w:val="Normal3"/>
              <w:spacing w:after="0"/>
              <w:ind w:left="-104" w:right="-108"/>
              <w:jc w:val="right"/>
              <w:rPr>
                <w:rStyle w:val="DefaultParagraphFont"/>
                <w:sz w:val="16"/>
                <w:szCs w:val="16"/>
              </w:rPr>
            </w:pPr>
          </w:p>
        </w:tc>
        <w:tc>
          <w:tcPr>
            <w:tcW w:w="4720" w:type="dxa"/>
            <w:noWrap/>
          </w:tcPr>
          <w:p w:rsidR="00135B79" w:rsidRPr="003B4666" w:rsidP="001D5C80">
            <w:pPr>
              <w:pStyle w:val="Normal3"/>
              <w:spacing w:after="0"/>
              <w:rPr>
                <w:rStyle w:val="DefaultParagraphFont"/>
                <w:sz w:val="16"/>
                <w:szCs w:val="16"/>
              </w:rPr>
            </w:pPr>
          </w:p>
        </w:tc>
        <w:tc>
          <w:tcPr>
            <w:tcW w:w="720" w:type="dxa"/>
            <w:noWrap/>
          </w:tcPr>
          <w:p w:rsidR="00135B79" w:rsidRPr="003B4666" w:rsidP="001D5C80">
            <w:pPr>
              <w:pStyle w:val="Normal3"/>
              <w:spacing w:after="0"/>
              <w:rPr>
                <w:rStyle w:val="DefaultParagraphFont"/>
                <w:sz w:val="16"/>
                <w:szCs w:val="16"/>
              </w:rPr>
            </w:pPr>
          </w:p>
        </w:tc>
        <w:tc>
          <w:tcPr>
            <w:tcW w:w="946" w:type="dxa"/>
            <w:noWrap/>
          </w:tcPr>
          <w:p w:rsidR="00135B79" w:rsidRPr="003B4666" w:rsidP="001D5C80">
            <w:pPr>
              <w:pStyle w:val="Normal3"/>
              <w:spacing w:after="0"/>
              <w:jc w:val="center"/>
              <w:rPr>
                <w:rStyle w:val="DefaultParagraphFont"/>
                <w:sz w:val="16"/>
                <w:szCs w:val="16"/>
              </w:rPr>
            </w:pPr>
          </w:p>
        </w:tc>
        <w:tc>
          <w:tcPr>
            <w:tcW w:w="994" w:type="dxa"/>
            <w:noWrap/>
          </w:tcPr>
          <w:p w:rsidR="00135B79" w:rsidRPr="003B4666" w:rsidP="001D5C80">
            <w:pPr>
              <w:pStyle w:val="Normal3"/>
              <w:spacing w:after="0"/>
              <w:rPr>
                <w:rStyle w:val="DefaultParagraphFont"/>
                <w:sz w:val="16"/>
                <w:szCs w:val="16"/>
              </w:rPr>
            </w:pPr>
          </w:p>
        </w:tc>
        <w:tc>
          <w:tcPr>
            <w:tcW w:w="2527" w:type="dxa"/>
            <w:noWrap/>
          </w:tcPr>
          <w:p w:rsidR="00135B79" w:rsidRPr="003B4666" w:rsidP="001D5C80">
            <w:pPr>
              <w:pStyle w:val="Normal3"/>
              <w:spacing w:after="0"/>
              <w:jc w:val="center"/>
              <w:rPr>
                <w:rStyle w:val="DefaultParagraphFont"/>
                <w:color w:val="000000"/>
                <w:sz w:val="16"/>
                <w:szCs w:val="16"/>
              </w:rPr>
            </w:pPr>
          </w:p>
        </w:tc>
        <w:tc>
          <w:tcPr>
            <w:tcW w:w="723" w:type="dxa"/>
            <w:noWrap/>
          </w:tcPr>
          <w:p w:rsidR="00135B79" w:rsidRPr="003B4666" w:rsidP="001D5C80">
            <w:pPr>
              <w:pStyle w:val="Normal3"/>
              <w:spacing w:after="0"/>
              <w:rPr>
                <w:rStyle w:val="DefaultParagraphFont"/>
                <w:sz w:val="16"/>
                <w:szCs w:val="16"/>
              </w:rPr>
            </w:pPr>
          </w:p>
        </w:tc>
        <w:tc>
          <w:tcPr>
            <w:tcW w:w="2430" w:type="dxa"/>
            <w:noWrap/>
          </w:tcPr>
          <w:p w:rsidR="00135B79" w:rsidRPr="003B4666" w:rsidP="001D5C80">
            <w:pPr>
              <w:pStyle w:val="Normal3"/>
              <w:spacing w:after="0"/>
              <w:rPr>
                <w:rStyle w:val="DefaultParagraphFont"/>
                <w:sz w:val="16"/>
                <w:szCs w:val="16"/>
              </w:rPr>
            </w:pPr>
          </w:p>
        </w:tc>
      </w:tr>
      <w:tr w:rsidTr="006D663E">
        <w:tblPrEx>
          <w:tblW w:w="14321" w:type="dxa"/>
          <w:tblLook w:val="0000"/>
        </w:tblPrEx>
        <w:trPr>
          <w:trHeight w:val="216"/>
        </w:trPr>
        <w:tc>
          <w:tcPr>
            <w:tcW w:w="541" w:type="dxa"/>
            <w:noWrap/>
          </w:tcPr>
          <w:p w:rsidR="00AE74B4" w:rsidP="001D5C80">
            <w:pPr>
              <w:pStyle w:val="Normal3"/>
              <w:spacing w:after="0"/>
              <w:jc w:val="right"/>
              <w:rPr>
                <w:rStyle w:val="DefaultParagraphFont"/>
                <w:sz w:val="16"/>
                <w:szCs w:val="16"/>
              </w:rPr>
            </w:pPr>
            <w:r>
              <w:rPr>
                <w:rStyle w:val="DefaultParagraphFont"/>
                <w:sz w:val="16"/>
                <w:szCs w:val="16"/>
              </w:rPr>
              <w:t>22</w:t>
            </w:r>
          </w:p>
        </w:tc>
        <w:tc>
          <w:tcPr>
            <w:tcW w:w="720" w:type="dxa"/>
            <w:noWrap/>
          </w:tcPr>
          <w:p w:rsidR="00AE74B4" w:rsidRPr="003B4666" w:rsidP="001D5C80">
            <w:pPr>
              <w:pStyle w:val="Normal3"/>
              <w:spacing w:after="0"/>
              <w:ind w:left="-104" w:right="-108"/>
              <w:jc w:val="right"/>
              <w:rPr>
                <w:rStyle w:val="DefaultParagraphFont"/>
                <w:sz w:val="16"/>
                <w:szCs w:val="16"/>
              </w:rPr>
            </w:pPr>
          </w:p>
        </w:tc>
        <w:tc>
          <w:tcPr>
            <w:tcW w:w="4720" w:type="dxa"/>
            <w:noWrap/>
          </w:tcPr>
          <w:p w:rsidR="00AE74B4" w:rsidRPr="003B4666" w:rsidP="001D5C80">
            <w:pPr>
              <w:pStyle w:val="Normal3"/>
              <w:spacing w:after="0"/>
              <w:rPr>
                <w:rStyle w:val="DefaultParagraphFont"/>
                <w:sz w:val="16"/>
                <w:szCs w:val="16"/>
              </w:rPr>
            </w:pPr>
            <w:r w:rsidRPr="00AE74B4">
              <w:rPr>
                <w:rStyle w:val="DefaultParagraphFont"/>
                <w:sz w:val="16"/>
                <w:szCs w:val="16"/>
              </w:rPr>
              <w:t>Forecasted ADIT (FADIT)</w:t>
            </w:r>
          </w:p>
        </w:tc>
        <w:tc>
          <w:tcPr>
            <w:tcW w:w="720" w:type="dxa"/>
            <w:noWrap/>
          </w:tcPr>
          <w:p w:rsidR="00AE74B4" w:rsidRPr="003B4666" w:rsidP="001D5C80">
            <w:pPr>
              <w:pStyle w:val="Normal3"/>
              <w:spacing w:after="0"/>
              <w:rPr>
                <w:rStyle w:val="DefaultParagraphFont"/>
                <w:sz w:val="16"/>
                <w:szCs w:val="16"/>
              </w:rPr>
            </w:pPr>
          </w:p>
        </w:tc>
        <w:tc>
          <w:tcPr>
            <w:tcW w:w="946" w:type="dxa"/>
            <w:noWrap/>
          </w:tcPr>
          <w:p w:rsidR="00AE74B4" w:rsidRPr="003B4666" w:rsidP="001D5C80">
            <w:pPr>
              <w:pStyle w:val="Normal3"/>
              <w:spacing w:after="0"/>
              <w:jc w:val="center"/>
              <w:rPr>
                <w:rStyle w:val="DefaultParagraphFont"/>
                <w:sz w:val="16"/>
                <w:szCs w:val="16"/>
              </w:rPr>
            </w:pPr>
          </w:p>
        </w:tc>
        <w:tc>
          <w:tcPr>
            <w:tcW w:w="994" w:type="dxa"/>
            <w:noWrap/>
          </w:tcPr>
          <w:p w:rsidR="00AE74B4" w:rsidRPr="003B4666" w:rsidP="001D5C80">
            <w:pPr>
              <w:pStyle w:val="Normal3"/>
              <w:spacing w:after="0"/>
              <w:rPr>
                <w:rStyle w:val="DefaultParagraphFont"/>
                <w:sz w:val="16"/>
                <w:szCs w:val="16"/>
              </w:rPr>
            </w:pPr>
          </w:p>
        </w:tc>
        <w:tc>
          <w:tcPr>
            <w:tcW w:w="2527" w:type="dxa"/>
            <w:noWrap/>
          </w:tcPr>
          <w:p w:rsidR="00AE74B4" w:rsidRPr="003B4666" w:rsidP="00AE74B4">
            <w:pPr>
              <w:pStyle w:val="Normal3"/>
              <w:spacing w:after="0"/>
              <w:jc w:val="center"/>
              <w:rPr>
                <w:rStyle w:val="DefaultParagraphFont"/>
                <w:color w:val="000000"/>
                <w:sz w:val="16"/>
                <w:szCs w:val="16"/>
              </w:rPr>
            </w:pPr>
            <w:r w:rsidRPr="00AE74B4">
              <w:rPr>
                <w:rStyle w:val="DefaultParagraphFont"/>
                <w:color w:val="000000"/>
                <w:sz w:val="16"/>
                <w:szCs w:val="16"/>
              </w:rPr>
              <w:t>#DIV/0!</w:t>
            </w:r>
          </w:p>
        </w:tc>
        <w:tc>
          <w:tcPr>
            <w:tcW w:w="723" w:type="dxa"/>
            <w:noWrap/>
          </w:tcPr>
          <w:p w:rsidR="00AE74B4" w:rsidRPr="003B4666" w:rsidP="001D5C80">
            <w:pPr>
              <w:pStyle w:val="Normal3"/>
              <w:spacing w:after="0"/>
              <w:rPr>
                <w:rStyle w:val="DefaultParagraphFont"/>
                <w:sz w:val="16"/>
                <w:szCs w:val="16"/>
              </w:rPr>
            </w:pPr>
          </w:p>
        </w:tc>
        <w:tc>
          <w:tcPr>
            <w:tcW w:w="2430" w:type="dxa"/>
            <w:noWrap/>
          </w:tcPr>
          <w:p w:rsidR="00AE74B4" w:rsidRPr="003B4666" w:rsidP="001D5C80">
            <w:pPr>
              <w:pStyle w:val="Normal3"/>
              <w:spacing w:after="0"/>
              <w:rPr>
                <w:rStyle w:val="DefaultParagraphFont"/>
                <w:sz w:val="16"/>
                <w:szCs w:val="16"/>
              </w:rPr>
            </w:pPr>
            <w:r w:rsidRPr="00AE74B4">
              <w:rPr>
                <w:rStyle w:val="DefaultParagraphFont"/>
                <w:sz w:val="16"/>
                <w:szCs w:val="16"/>
              </w:rPr>
              <w:t>Schedule 13, Line 24</w:t>
            </w:r>
          </w:p>
        </w:tc>
      </w:tr>
      <w:tr w:rsidTr="006D663E">
        <w:tblPrEx>
          <w:tblW w:w="14321" w:type="dxa"/>
          <w:tblLook w:val="0000"/>
        </w:tblPrEx>
        <w:trPr>
          <w:trHeight w:val="216"/>
        </w:trPr>
        <w:tc>
          <w:tcPr>
            <w:tcW w:w="541" w:type="dxa"/>
            <w:noWrap/>
          </w:tcPr>
          <w:p w:rsidR="00AE74B4" w:rsidP="001D5C80">
            <w:pPr>
              <w:pStyle w:val="Normal3"/>
              <w:spacing w:after="0"/>
              <w:jc w:val="right"/>
              <w:rPr>
                <w:rStyle w:val="DefaultParagraphFont"/>
                <w:sz w:val="16"/>
                <w:szCs w:val="16"/>
              </w:rPr>
            </w:pPr>
            <w:r>
              <w:rPr>
                <w:rStyle w:val="DefaultParagraphFont"/>
                <w:sz w:val="16"/>
                <w:szCs w:val="16"/>
              </w:rPr>
              <w:t>23</w:t>
            </w:r>
          </w:p>
        </w:tc>
        <w:tc>
          <w:tcPr>
            <w:tcW w:w="720" w:type="dxa"/>
            <w:noWrap/>
          </w:tcPr>
          <w:p w:rsidR="00AE74B4" w:rsidRPr="003B4666" w:rsidP="001D5C80">
            <w:pPr>
              <w:pStyle w:val="Normal3"/>
              <w:spacing w:after="0"/>
              <w:ind w:left="-104" w:right="-108"/>
              <w:jc w:val="right"/>
              <w:rPr>
                <w:rStyle w:val="DefaultParagraphFont"/>
                <w:sz w:val="16"/>
                <w:szCs w:val="16"/>
              </w:rPr>
            </w:pPr>
          </w:p>
        </w:tc>
        <w:tc>
          <w:tcPr>
            <w:tcW w:w="4720" w:type="dxa"/>
            <w:noWrap/>
          </w:tcPr>
          <w:p w:rsidR="00AE74B4" w:rsidRPr="003B4666" w:rsidP="001D5C80">
            <w:pPr>
              <w:pStyle w:val="Normal3"/>
              <w:spacing w:after="0"/>
              <w:rPr>
                <w:rStyle w:val="DefaultParagraphFont"/>
                <w:sz w:val="16"/>
                <w:szCs w:val="16"/>
              </w:rPr>
            </w:pPr>
            <w:r w:rsidRPr="00AE74B4">
              <w:rPr>
                <w:rStyle w:val="DefaultParagraphFont"/>
                <w:sz w:val="16"/>
                <w:szCs w:val="16"/>
              </w:rPr>
              <w:t>Cost of Capital Rate</w:t>
            </w:r>
          </w:p>
        </w:tc>
        <w:tc>
          <w:tcPr>
            <w:tcW w:w="720" w:type="dxa"/>
            <w:noWrap/>
          </w:tcPr>
          <w:p w:rsidR="00AE74B4" w:rsidRPr="003B4666" w:rsidP="001D5C80">
            <w:pPr>
              <w:pStyle w:val="Normal3"/>
              <w:spacing w:after="0"/>
              <w:rPr>
                <w:rStyle w:val="DefaultParagraphFont"/>
                <w:sz w:val="16"/>
                <w:szCs w:val="16"/>
              </w:rPr>
            </w:pPr>
          </w:p>
        </w:tc>
        <w:tc>
          <w:tcPr>
            <w:tcW w:w="946" w:type="dxa"/>
            <w:noWrap/>
          </w:tcPr>
          <w:p w:rsidR="00AE74B4" w:rsidRPr="003B4666" w:rsidP="001D5C80">
            <w:pPr>
              <w:pStyle w:val="Normal3"/>
              <w:spacing w:after="0"/>
              <w:jc w:val="center"/>
              <w:rPr>
                <w:rStyle w:val="DefaultParagraphFont"/>
                <w:sz w:val="16"/>
                <w:szCs w:val="16"/>
              </w:rPr>
            </w:pPr>
          </w:p>
        </w:tc>
        <w:tc>
          <w:tcPr>
            <w:tcW w:w="994" w:type="dxa"/>
            <w:noWrap/>
          </w:tcPr>
          <w:p w:rsidR="00AE74B4" w:rsidRPr="003B4666" w:rsidP="001D5C80">
            <w:pPr>
              <w:pStyle w:val="Normal3"/>
              <w:spacing w:after="0"/>
              <w:rPr>
                <w:rStyle w:val="DefaultParagraphFont"/>
                <w:sz w:val="16"/>
                <w:szCs w:val="16"/>
              </w:rPr>
            </w:pPr>
          </w:p>
        </w:tc>
        <w:tc>
          <w:tcPr>
            <w:tcW w:w="2527" w:type="dxa"/>
            <w:noWrap/>
          </w:tcPr>
          <w:p w:rsidR="00AE74B4" w:rsidRPr="003B4666" w:rsidP="001D5C80">
            <w:pPr>
              <w:pStyle w:val="Normal3"/>
              <w:spacing w:after="0"/>
              <w:jc w:val="center"/>
              <w:rPr>
                <w:rStyle w:val="DefaultParagraphFont"/>
                <w:color w:val="000000"/>
                <w:sz w:val="16"/>
                <w:szCs w:val="16"/>
              </w:rPr>
            </w:pPr>
            <w:r w:rsidRPr="00AE74B4">
              <w:rPr>
                <w:rStyle w:val="DefaultParagraphFont"/>
                <w:color w:val="000000"/>
                <w:sz w:val="16"/>
                <w:szCs w:val="16"/>
              </w:rPr>
              <w:t>#DIV/0!</w:t>
            </w:r>
          </w:p>
        </w:tc>
        <w:tc>
          <w:tcPr>
            <w:tcW w:w="723" w:type="dxa"/>
            <w:noWrap/>
          </w:tcPr>
          <w:p w:rsidR="00AE74B4" w:rsidRPr="003B4666" w:rsidP="001D5C80">
            <w:pPr>
              <w:pStyle w:val="Normal3"/>
              <w:spacing w:after="0"/>
              <w:rPr>
                <w:rStyle w:val="DefaultParagraphFont"/>
                <w:sz w:val="16"/>
                <w:szCs w:val="16"/>
              </w:rPr>
            </w:pPr>
          </w:p>
        </w:tc>
        <w:tc>
          <w:tcPr>
            <w:tcW w:w="2430" w:type="dxa"/>
            <w:noWrap/>
          </w:tcPr>
          <w:p w:rsidR="00AE74B4" w:rsidRPr="003B4666" w:rsidP="001D5C80">
            <w:pPr>
              <w:pStyle w:val="Normal3"/>
              <w:spacing w:after="0"/>
              <w:rPr>
                <w:rStyle w:val="DefaultParagraphFont"/>
                <w:sz w:val="16"/>
                <w:szCs w:val="16"/>
              </w:rPr>
            </w:pPr>
            <w:r w:rsidRPr="00AE74B4">
              <w:rPr>
                <w:rStyle w:val="DefaultParagraphFont"/>
                <w:sz w:val="16"/>
                <w:szCs w:val="16"/>
              </w:rPr>
              <w:t>Schedule 8, Line 62</w:t>
            </w:r>
          </w:p>
        </w:tc>
      </w:tr>
      <w:tr w:rsidTr="006D663E">
        <w:tblPrEx>
          <w:tblW w:w="14321" w:type="dxa"/>
          <w:tblLook w:val="0000"/>
        </w:tblPrEx>
        <w:trPr>
          <w:trHeight w:val="216"/>
        </w:trPr>
        <w:tc>
          <w:tcPr>
            <w:tcW w:w="541" w:type="dxa"/>
            <w:noWrap/>
          </w:tcPr>
          <w:p w:rsidR="00AE74B4" w:rsidP="001D5C80">
            <w:pPr>
              <w:pStyle w:val="Normal3"/>
              <w:spacing w:after="0"/>
              <w:jc w:val="right"/>
              <w:rPr>
                <w:rStyle w:val="DefaultParagraphFont"/>
                <w:sz w:val="16"/>
                <w:szCs w:val="16"/>
              </w:rPr>
            </w:pPr>
            <w:r>
              <w:rPr>
                <w:rStyle w:val="DefaultParagraphFont"/>
                <w:sz w:val="16"/>
                <w:szCs w:val="16"/>
              </w:rPr>
              <w:t>24</w:t>
            </w:r>
          </w:p>
        </w:tc>
        <w:tc>
          <w:tcPr>
            <w:tcW w:w="720" w:type="dxa"/>
            <w:noWrap/>
          </w:tcPr>
          <w:p w:rsidR="00AE74B4" w:rsidRPr="003B4666" w:rsidP="001D5C80">
            <w:pPr>
              <w:pStyle w:val="Normal3"/>
              <w:spacing w:after="0"/>
              <w:ind w:left="-104" w:right="-108"/>
              <w:jc w:val="right"/>
              <w:rPr>
                <w:rStyle w:val="DefaultParagraphFont"/>
                <w:sz w:val="16"/>
                <w:szCs w:val="16"/>
              </w:rPr>
            </w:pPr>
          </w:p>
        </w:tc>
        <w:tc>
          <w:tcPr>
            <w:tcW w:w="4720" w:type="dxa"/>
            <w:noWrap/>
          </w:tcPr>
          <w:p w:rsidR="00AE74B4" w:rsidRPr="003B4666" w:rsidP="001D5C80">
            <w:pPr>
              <w:pStyle w:val="Normal3"/>
              <w:spacing w:after="0"/>
              <w:rPr>
                <w:rStyle w:val="DefaultParagraphFont"/>
                <w:sz w:val="16"/>
                <w:szCs w:val="16"/>
              </w:rPr>
            </w:pPr>
            <w:r w:rsidRPr="00AE74B4">
              <w:rPr>
                <w:rStyle w:val="DefaultParagraphFont"/>
                <w:sz w:val="16"/>
                <w:szCs w:val="16"/>
              </w:rPr>
              <w:t xml:space="preserve">   Forecasted ADIT Adjustment (FADITA)</w:t>
            </w:r>
          </w:p>
        </w:tc>
        <w:tc>
          <w:tcPr>
            <w:tcW w:w="720" w:type="dxa"/>
            <w:noWrap/>
          </w:tcPr>
          <w:p w:rsidR="00AE74B4" w:rsidRPr="003B4666" w:rsidP="001D5C80">
            <w:pPr>
              <w:pStyle w:val="Normal3"/>
              <w:spacing w:after="0"/>
              <w:rPr>
                <w:rStyle w:val="DefaultParagraphFont"/>
                <w:sz w:val="16"/>
                <w:szCs w:val="16"/>
              </w:rPr>
            </w:pPr>
          </w:p>
        </w:tc>
        <w:tc>
          <w:tcPr>
            <w:tcW w:w="946" w:type="dxa"/>
            <w:noWrap/>
          </w:tcPr>
          <w:p w:rsidR="00AE74B4" w:rsidRPr="003B4666" w:rsidP="001D5C80">
            <w:pPr>
              <w:pStyle w:val="Normal3"/>
              <w:spacing w:after="0"/>
              <w:jc w:val="center"/>
              <w:rPr>
                <w:rStyle w:val="DefaultParagraphFont"/>
                <w:sz w:val="16"/>
                <w:szCs w:val="16"/>
              </w:rPr>
            </w:pPr>
          </w:p>
        </w:tc>
        <w:tc>
          <w:tcPr>
            <w:tcW w:w="994" w:type="dxa"/>
            <w:noWrap/>
          </w:tcPr>
          <w:p w:rsidR="00AE74B4" w:rsidRPr="003B4666" w:rsidP="001D5C80">
            <w:pPr>
              <w:pStyle w:val="Normal3"/>
              <w:spacing w:after="0"/>
              <w:rPr>
                <w:rStyle w:val="DefaultParagraphFont"/>
                <w:sz w:val="16"/>
                <w:szCs w:val="16"/>
              </w:rPr>
            </w:pPr>
          </w:p>
        </w:tc>
        <w:tc>
          <w:tcPr>
            <w:tcW w:w="2527" w:type="dxa"/>
            <w:noWrap/>
          </w:tcPr>
          <w:p w:rsidR="00AE74B4" w:rsidRPr="003B4666" w:rsidP="001D5C80">
            <w:pPr>
              <w:pStyle w:val="Normal3"/>
              <w:spacing w:after="0"/>
              <w:jc w:val="center"/>
              <w:rPr>
                <w:rStyle w:val="DefaultParagraphFont"/>
                <w:color w:val="000000"/>
                <w:sz w:val="16"/>
                <w:szCs w:val="16"/>
              </w:rPr>
            </w:pPr>
            <w:r w:rsidRPr="00AE74B4">
              <w:rPr>
                <w:rStyle w:val="DefaultParagraphFont"/>
                <w:color w:val="000000"/>
                <w:sz w:val="16"/>
                <w:szCs w:val="16"/>
              </w:rPr>
              <w:t>#DIV/0!</w:t>
            </w:r>
          </w:p>
        </w:tc>
        <w:tc>
          <w:tcPr>
            <w:tcW w:w="723" w:type="dxa"/>
            <w:noWrap/>
          </w:tcPr>
          <w:p w:rsidR="00AE74B4" w:rsidRPr="003B4666" w:rsidP="001D5C80">
            <w:pPr>
              <w:pStyle w:val="Normal3"/>
              <w:spacing w:after="0"/>
              <w:rPr>
                <w:rStyle w:val="DefaultParagraphFont"/>
                <w:sz w:val="16"/>
                <w:szCs w:val="16"/>
              </w:rPr>
            </w:pPr>
          </w:p>
        </w:tc>
        <w:tc>
          <w:tcPr>
            <w:tcW w:w="2430" w:type="dxa"/>
            <w:noWrap/>
          </w:tcPr>
          <w:p w:rsidR="00AE74B4" w:rsidRPr="003B4666" w:rsidP="001D5C80">
            <w:pPr>
              <w:pStyle w:val="Normal3"/>
              <w:spacing w:after="0"/>
              <w:rPr>
                <w:rStyle w:val="DefaultParagraphFont"/>
                <w:sz w:val="16"/>
                <w:szCs w:val="16"/>
              </w:rPr>
            </w:pPr>
            <w:r w:rsidRPr="00AE74B4">
              <w:rPr>
                <w:rStyle w:val="DefaultParagraphFont"/>
                <w:sz w:val="16"/>
                <w:szCs w:val="16"/>
              </w:rPr>
              <w:t>Line 2</w:t>
            </w:r>
            <w:r>
              <w:rPr>
                <w:rStyle w:val="DefaultParagraphFont"/>
                <w:sz w:val="16"/>
                <w:szCs w:val="16"/>
              </w:rPr>
              <w:t>2</w:t>
            </w:r>
            <w:r w:rsidRPr="00AE74B4">
              <w:rPr>
                <w:rStyle w:val="DefaultParagraphFont"/>
                <w:sz w:val="16"/>
                <w:szCs w:val="16"/>
              </w:rPr>
              <w:t xml:space="preserve"> * Line 2</w:t>
            </w:r>
            <w:r>
              <w:rPr>
                <w:rStyle w:val="DefaultParagraphFont"/>
                <w:sz w:val="16"/>
                <w:szCs w:val="16"/>
              </w:rPr>
              <w:t>3</w:t>
            </w:r>
          </w:p>
        </w:tc>
      </w:tr>
      <w:tr w:rsidTr="006D663E">
        <w:tblPrEx>
          <w:tblW w:w="14321" w:type="dxa"/>
          <w:tblLook w:val="0000"/>
        </w:tblPrEx>
        <w:trPr>
          <w:trHeight w:val="216"/>
        </w:trPr>
        <w:tc>
          <w:tcPr>
            <w:tcW w:w="541" w:type="dxa"/>
            <w:noWrap/>
          </w:tcPr>
          <w:p w:rsidR="00AE74B4" w:rsidP="001D5C80">
            <w:pPr>
              <w:pStyle w:val="Normal3"/>
              <w:spacing w:after="0"/>
              <w:jc w:val="right"/>
              <w:rPr>
                <w:rStyle w:val="DefaultParagraphFont"/>
                <w:sz w:val="16"/>
                <w:szCs w:val="16"/>
              </w:rPr>
            </w:pPr>
            <w:r>
              <w:rPr>
                <w:rStyle w:val="DefaultParagraphFont"/>
                <w:sz w:val="16"/>
                <w:szCs w:val="16"/>
              </w:rPr>
              <w:t>25</w:t>
            </w:r>
          </w:p>
        </w:tc>
        <w:tc>
          <w:tcPr>
            <w:tcW w:w="720" w:type="dxa"/>
            <w:noWrap/>
          </w:tcPr>
          <w:p w:rsidR="00AE74B4" w:rsidRPr="003B4666" w:rsidP="001D5C80">
            <w:pPr>
              <w:pStyle w:val="Normal3"/>
              <w:spacing w:after="0"/>
              <w:ind w:left="-104" w:right="-108"/>
              <w:jc w:val="right"/>
              <w:rPr>
                <w:rStyle w:val="DefaultParagraphFont"/>
                <w:sz w:val="16"/>
                <w:szCs w:val="16"/>
              </w:rPr>
            </w:pPr>
          </w:p>
        </w:tc>
        <w:tc>
          <w:tcPr>
            <w:tcW w:w="4720" w:type="dxa"/>
            <w:noWrap/>
          </w:tcPr>
          <w:p w:rsidR="00AE74B4" w:rsidRPr="003B4666" w:rsidP="001D5C80">
            <w:pPr>
              <w:pStyle w:val="Normal3"/>
              <w:spacing w:after="0"/>
              <w:rPr>
                <w:rStyle w:val="DefaultParagraphFont"/>
                <w:sz w:val="16"/>
                <w:szCs w:val="16"/>
              </w:rPr>
            </w:pPr>
          </w:p>
        </w:tc>
        <w:tc>
          <w:tcPr>
            <w:tcW w:w="720" w:type="dxa"/>
            <w:noWrap/>
          </w:tcPr>
          <w:p w:rsidR="00AE74B4" w:rsidRPr="003B4666" w:rsidP="001D5C80">
            <w:pPr>
              <w:pStyle w:val="Normal3"/>
              <w:spacing w:after="0"/>
              <w:rPr>
                <w:rStyle w:val="DefaultParagraphFont"/>
                <w:sz w:val="16"/>
                <w:szCs w:val="16"/>
              </w:rPr>
            </w:pPr>
          </w:p>
        </w:tc>
        <w:tc>
          <w:tcPr>
            <w:tcW w:w="946" w:type="dxa"/>
            <w:noWrap/>
          </w:tcPr>
          <w:p w:rsidR="00AE74B4" w:rsidRPr="003B4666" w:rsidP="001D5C80">
            <w:pPr>
              <w:pStyle w:val="Normal3"/>
              <w:spacing w:after="0"/>
              <w:jc w:val="center"/>
              <w:rPr>
                <w:rStyle w:val="DefaultParagraphFont"/>
                <w:sz w:val="16"/>
                <w:szCs w:val="16"/>
              </w:rPr>
            </w:pPr>
          </w:p>
        </w:tc>
        <w:tc>
          <w:tcPr>
            <w:tcW w:w="994" w:type="dxa"/>
            <w:noWrap/>
          </w:tcPr>
          <w:p w:rsidR="00AE74B4" w:rsidRPr="003B4666" w:rsidP="001D5C80">
            <w:pPr>
              <w:pStyle w:val="Normal3"/>
              <w:spacing w:after="0"/>
              <w:rPr>
                <w:rStyle w:val="DefaultParagraphFont"/>
                <w:sz w:val="16"/>
                <w:szCs w:val="16"/>
              </w:rPr>
            </w:pPr>
          </w:p>
        </w:tc>
        <w:tc>
          <w:tcPr>
            <w:tcW w:w="2527" w:type="dxa"/>
            <w:noWrap/>
          </w:tcPr>
          <w:p w:rsidR="00AE74B4" w:rsidRPr="003B4666" w:rsidP="001D5C80">
            <w:pPr>
              <w:pStyle w:val="Normal3"/>
              <w:spacing w:after="0"/>
              <w:jc w:val="center"/>
              <w:rPr>
                <w:rStyle w:val="DefaultParagraphFont"/>
                <w:color w:val="000000"/>
                <w:sz w:val="16"/>
                <w:szCs w:val="16"/>
              </w:rPr>
            </w:pPr>
          </w:p>
        </w:tc>
        <w:tc>
          <w:tcPr>
            <w:tcW w:w="723" w:type="dxa"/>
            <w:noWrap/>
          </w:tcPr>
          <w:p w:rsidR="00AE74B4" w:rsidRPr="003B4666" w:rsidP="001D5C80">
            <w:pPr>
              <w:pStyle w:val="Normal3"/>
              <w:spacing w:after="0"/>
              <w:rPr>
                <w:rStyle w:val="DefaultParagraphFont"/>
                <w:sz w:val="16"/>
                <w:szCs w:val="16"/>
              </w:rPr>
            </w:pPr>
          </w:p>
        </w:tc>
        <w:tc>
          <w:tcPr>
            <w:tcW w:w="2430" w:type="dxa"/>
            <w:noWrap/>
          </w:tcPr>
          <w:p w:rsidR="00AE74B4" w:rsidRPr="003B4666" w:rsidP="001D5C80">
            <w:pPr>
              <w:pStyle w:val="Normal3"/>
              <w:spacing w:after="0"/>
              <w:rPr>
                <w:rStyle w:val="DefaultParagraphFont"/>
                <w:sz w:val="16"/>
                <w:szCs w:val="16"/>
              </w:rPr>
            </w:pPr>
          </w:p>
        </w:tc>
      </w:tr>
      <w:tr w:rsidTr="006D663E">
        <w:tblPrEx>
          <w:tblW w:w="14321" w:type="dxa"/>
          <w:tblLook w:val="0000"/>
        </w:tblPrEx>
        <w:trPr>
          <w:trHeight w:val="216"/>
        </w:trPr>
        <w:tc>
          <w:tcPr>
            <w:tcW w:w="541" w:type="dxa"/>
            <w:noWrap/>
          </w:tcPr>
          <w:p w:rsidR="00BA64B5" w:rsidP="001D5C80">
            <w:pPr>
              <w:pStyle w:val="Normal3"/>
              <w:spacing w:after="0"/>
              <w:jc w:val="right"/>
              <w:rPr>
                <w:rStyle w:val="DefaultParagraphFont"/>
                <w:sz w:val="16"/>
                <w:szCs w:val="16"/>
              </w:rPr>
            </w:pPr>
            <w:r>
              <w:rPr>
                <w:rStyle w:val="DefaultParagraphFont"/>
                <w:sz w:val="16"/>
                <w:szCs w:val="16"/>
              </w:rPr>
              <w:t>26</w:t>
            </w:r>
          </w:p>
        </w:tc>
        <w:tc>
          <w:tcPr>
            <w:tcW w:w="720" w:type="dxa"/>
            <w:noWrap/>
          </w:tcPr>
          <w:p w:rsidR="00BA64B5" w:rsidRPr="003B4666" w:rsidP="000F7A9C">
            <w:pPr>
              <w:pStyle w:val="Normal3"/>
              <w:tabs>
                <w:tab w:val="left" w:pos="450"/>
              </w:tabs>
              <w:spacing w:after="0"/>
              <w:ind w:left="-104" w:right="-108"/>
              <w:jc w:val="right"/>
              <w:rPr>
                <w:rStyle w:val="DefaultParagraphFont"/>
                <w:sz w:val="16"/>
                <w:szCs w:val="16"/>
              </w:rPr>
            </w:pPr>
            <w:r>
              <w:rPr>
                <w:rStyle w:val="DefaultParagraphFont"/>
                <w:sz w:val="16"/>
                <w:szCs w:val="16"/>
              </w:rPr>
              <w:t>(3)</w:t>
            </w:r>
          </w:p>
        </w:tc>
        <w:tc>
          <w:tcPr>
            <w:tcW w:w="4720" w:type="dxa"/>
            <w:noWrap/>
          </w:tcPr>
          <w:p w:rsidR="00BA64B5" w:rsidRPr="00220CA1" w:rsidP="001D5C80">
            <w:pPr>
              <w:pStyle w:val="Normal3"/>
              <w:spacing w:after="0"/>
              <w:rPr>
                <w:rStyle w:val="DefaultParagraphFont"/>
                <w:sz w:val="16"/>
                <w:szCs w:val="16"/>
              </w:rPr>
            </w:pPr>
            <w:r w:rsidRPr="00220CA1">
              <w:rPr>
                <w:rStyle w:val="DefaultParagraphFont"/>
                <w:bCs/>
                <w:sz w:val="16"/>
                <w:szCs w:val="16"/>
              </w:rPr>
              <w:t>MID YEAR TREND ADJUSTMENT (MYTA)</w:t>
            </w:r>
          </w:p>
        </w:tc>
        <w:tc>
          <w:tcPr>
            <w:tcW w:w="720" w:type="dxa"/>
            <w:noWrap/>
          </w:tcPr>
          <w:p w:rsidR="00BA64B5" w:rsidRPr="003B4666" w:rsidP="001D5C80">
            <w:pPr>
              <w:pStyle w:val="Normal3"/>
              <w:spacing w:after="0"/>
              <w:rPr>
                <w:rStyle w:val="DefaultParagraphFont"/>
                <w:sz w:val="16"/>
                <w:szCs w:val="16"/>
              </w:rPr>
            </w:pPr>
          </w:p>
        </w:tc>
        <w:tc>
          <w:tcPr>
            <w:tcW w:w="946" w:type="dxa"/>
            <w:noWrap/>
          </w:tcPr>
          <w:p w:rsidR="00BA64B5" w:rsidRPr="003B4666" w:rsidP="001D5C80">
            <w:pPr>
              <w:pStyle w:val="Normal3"/>
              <w:spacing w:after="0"/>
              <w:jc w:val="center"/>
              <w:rPr>
                <w:rStyle w:val="DefaultParagraphFont"/>
                <w:sz w:val="16"/>
                <w:szCs w:val="16"/>
              </w:rPr>
            </w:pPr>
          </w:p>
        </w:tc>
        <w:tc>
          <w:tcPr>
            <w:tcW w:w="994" w:type="dxa"/>
            <w:noWrap/>
          </w:tcPr>
          <w:p w:rsidR="00BA64B5" w:rsidRPr="003B4666" w:rsidP="001D5C80">
            <w:pPr>
              <w:pStyle w:val="Normal3"/>
              <w:spacing w:after="0"/>
              <w:rPr>
                <w:rStyle w:val="DefaultParagraphFont"/>
                <w:sz w:val="16"/>
                <w:szCs w:val="16"/>
              </w:rPr>
            </w:pPr>
          </w:p>
        </w:tc>
        <w:tc>
          <w:tcPr>
            <w:tcW w:w="2527" w:type="dxa"/>
            <w:noWrap/>
          </w:tcPr>
          <w:p w:rsidR="00BA64B5" w:rsidRPr="003B4666" w:rsidP="001D5C80">
            <w:pPr>
              <w:pStyle w:val="Normal3"/>
              <w:spacing w:after="0"/>
              <w:jc w:val="center"/>
              <w:rPr>
                <w:rStyle w:val="DefaultParagraphFont"/>
                <w:color w:val="000000"/>
                <w:sz w:val="16"/>
                <w:szCs w:val="16"/>
              </w:rPr>
            </w:pPr>
          </w:p>
        </w:tc>
        <w:tc>
          <w:tcPr>
            <w:tcW w:w="723" w:type="dxa"/>
            <w:noWrap/>
          </w:tcPr>
          <w:p w:rsidR="00BA64B5" w:rsidRPr="003B4666" w:rsidP="001D5C80">
            <w:pPr>
              <w:pStyle w:val="Normal3"/>
              <w:spacing w:after="0"/>
              <w:rPr>
                <w:rStyle w:val="DefaultParagraphFont"/>
                <w:sz w:val="16"/>
                <w:szCs w:val="16"/>
              </w:rPr>
            </w:pPr>
          </w:p>
        </w:tc>
        <w:tc>
          <w:tcPr>
            <w:tcW w:w="2430" w:type="dxa"/>
            <w:noWrap/>
          </w:tcPr>
          <w:p w:rsidR="00BA64B5" w:rsidRPr="003B4666" w:rsidP="001D5C80">
            <w:pPr>
              <w:pStyle w:val="Normal3"/>
              <w:spacing w:after="0"/>
              <w:rPr>
                <w:rStyle w:val="DefaultParagraphFont"/>
                <w:sz w:val="16"/>
                <w:szCs w:val="16"/>
              </w:rPr>
            </w:pPr>
          </w:p>
        </w:tc>
      </w:tr>
      <w:tr w:rsidTr="006D663E">
        <w:tblPrEx>
          <w:tblW w:w="14321" w:type="dxa"/>
          <w:tblLook w:val="0000"/>
        </w:tblPrEx>
        <w:trPr>
          <w:trHeight w:val="216"/>
        </w:trPr>
        <w:tc>
          <w:tcPr>
            <w:tcW w:w="541" w:type="dxa"/>
            <w:noWrap/>
          </w:tcPr>
          <w:p w:rsidR="00BA64B5" w:rsidP="001D5C80">
            <w:pPr>
              <w:pStyle w:val="Normal3"/>
              <w:spacing w:after="0"/>
              <w:jc w:val="right"/>
              <w:rPr>
                <w:rStyle w:val="DefaultParagraphFont"/>
                <w:sz w:val="16"/>
                <w:szCs w:val="16"/>
              </w:rPr>
            </w:pPr>
            <w:r>
              <w:rPr>
                <w:rStyle w:val="DefaultParagraphFont"/>
                <w:sz w:val="16"/>
                <w:szCs w:val="16"/>
              </w:rPr>
              <w:t>27</w:t>
            </w:r>
          </w:p>
        </w:tc>
        <w:tc>
          <w:tcPr>
            <w:tcW w:w="720" w:type="dxa"/>
            <w:noWrap/>
          </w:tcPr>
          <w:p w:rsidR="00BA64B5" w:rsidRPr="003B4666" w:rsidP="001D5C80">
            <w:pPr>
              <w:pStyle w:val="Normal3"/>
              <w:spacing w:after="0"/>
              <w:ind w:left="-104" w:right="-108"/>
              <w:jc w:val="right"/>
              <w:rPr>
                <w:rStyle w:val="DefaultParagraphFont"/>
                <w:sz w:val="16"/>
                <w:szCs w:val="16"/>
              </w:rPr>
            </w:pPr>
          </w:p>
        </w:tc>
        <w:tc>
          <w:tcPr>
            <w:tcW w:w="4720" w:type="dxa"/>
            <w:noWrap/>
          </w:tcPr>
          <w:p w:rsidR="00BA64B5" w:rsidRPr="003B4666" w:rsidP="001D5C80">
            <w:pPr>
              <w:pStyle w:val="Normal3"/>
              <w:spacing w:after="0"/>
              <w:rPr>
                <w:rStyle w:val="DefaultParagraphFont"/>
                <w:sz w:val="16"/>
                <w:szCs w:val="16"/>
              </w:rPr>
            </w:pPr>
            <w:r w:rsidRPr="003B4666">
              <w:rPr>
                <w:rStyle w:val="DefaultParagraphFont"/>
                <w:sz w:val="16"/>
                <w:szCs w:val="16"/>
              </w:rPr>
              <w:t>The Mid-Year Trend Adjustment shall be the difference, whether positive or negative, between</w:t>
            </w:r>
          </w:p>
        </w:tc>
        <w:tc>
          <w:tcPr>
            <w:tcW w:w="720" w:type="dxa"/>
            <w:noWrap/>
          </w:tcPr>
          <w:p w:rsidR="00BA64B5" w:rsidRPr="003B4666" w:rsidP="001D5C80">
            <w:pPr>
              <w:pStyle w:val="Normal3"/>
              <w:spacing w:after="0"/>
              <w:rPr>
                <w:rStyle w:val="DefaultParagraphFont"/>
                <w:sz w:val="16"/>
                <w:szCs w:val="16"/>
              </w:rPr>
            </w:pPr>
          </w:p>
        </w:tc>
        <w:tc>
          <w:tcPr>
            <w:tcW w:w="946" w:type="dxa"/>
            <w:noWrap/>
          </w:tcPr>
          <w:p w:rsidR="00BA64B5" w:rsidRPr="003B4666" w:rsidP="001D5C80">
            <w:pPr>
              <w:pStyle w:val="Normal3"/>
              <w:spacing w:after="0"/>
              <w:jc w:val="center"/>
              <w:rPr>
                <w:rStyle w:val="DefaultParagraphFont"/>
                <w:sz w:val="16"/>
                <w:szCs w:val="16"/>
              </w:rPr>
            </w:pPr>
          </w:p>
        </w:tc>
        <w:tc>
          <w:tcPr>
            <w:tcW w:w="994" w:type="dxa"/>
            <w:noWrap/>
          </w:tcPr>
          <w:p w:rsidR="00BA64B5" w:rsidRPr="003B4666" w:rsidP="001D5C80">
            <w:pPr>
              <w:pStyle w:val="Normal3"/>
              <w:spacing w:after="0"/>
              <w:rPr>
                <w:rStyle w:val="DefaultParagraphFont"/>
                <w:sz w:val="16"/>
                <w:szCs w:val="16"/>
              </w:rPr>
            </w:pPr>
          </w:p>
        </w:tc>
        <w:tc>
          <w:tcPr>
            <w:tcW w:w="2527" w:type="dxa"/>
            <w:noWrap/>
          </w:tcPr>
          <w:p w:rsidR="00BA64B5" w:rsidRPr="003B4666" w:rsidP="001D5C80">
            <w:pPr>
              <w:pStyle w:val="Normal3"/>
              <w:spacing w:after="0"/>
              <w:jc w:val="center"/>
              <w:rPr>
                <w:rStyle w:val="DefaultParagraphFont"/>
                <w:color w:val="000000"/>
                <w:sz w:val="16"/>
                <w:szCs w:val="16"/>
              </w:rPr>
            </w:pPr>
          </w:p>
        </w:tc>
        <w:tc>
          <w:tcPr>
            <w:tcW w:w="723" w:type="dxa"/>
            <w:noWrap/>
          </w:tcPr>
          <w:p w:rsidR="00BA64B5" w:rsidRPr="003B4666" w:rsidP="001D5C80">
            <w:pPr>
              <w:pStyle w:val="Normal3"/>
              <w:spacing w:after="0"/>
              <w:rPr>
                <w:rStyle w:val="DefaultParagraphFont"/>
                <w:sz w:val="16"/>
                <w:szCs w:val="16"/>
              </w:rPr>
            </w:pPr>
          </w:p>
        </w:tc>
        <w:tc>
          <w:tcPr>
            <w:tcW w:w="2430" w:type="dxa"/>
            <w:noWrap/>
          </w:tcPr>
          <w:p w:rsidR="00BA64B5" w:rsidRPr="003B4666" w:rsidP="001D5C80">
            <w:pPr>
              <w:pStyle w:val="Normal3"/>
              <w:spacing w:after="0"/>
              <w:rPr>
                <w:rStyle w:val="DefaultParagraphFont"/>
                <w:sz w:val="16"/>
                <w:szCs w:val="16"/>
              </w:rPr>
            </w:pPr>
          </w:p>
        </w:tc>
      </w:tr>
      <w:tr w:rsidTr="006D663E">
        <w:tblPrEx>
          <w:tblW w:w="14321" w:type="dxa"/>
          <w:tblLook w:val="0000"/>
        </w:tblPrEx>
        <w:trPr>
          <w:trHeight w:val="216"/>
        </w:trPr>
        <w:tc>
          <w:tcPr>
            <w:tcW w:w="541" w:type="dxa"/>
            <w:noWrap/>
          </w:tcPr>
          <w:p w:rsidR="00BA64B5" w:rsidP="001D5C80">
            <w:pPr>
              <w:pStyle w:val="Normal3"/>
              <w:spacing w:after="0"/>
              <w:jc w:val="right"/>
              <w:rPr>
                <w:rStyle w:val="DefaultParagraphFont"/>
                <w:sz w:val="16"/>
                <w:szCs w:val="16"/>
              </w:rPr>
            </w:pPr>
            <w:r>
              <w:rPr>
                <w:rStyle w:val="DefaultParagraphFont"/>
                <w:sz w:val="16"/>
                <w:szCs w:val="16"/>
              </w:rPr>
              <w:t>28</w:t>
            </w:r>
          </w:p>
        </w:tc>
        <w:tc>
          <w:tcPr>
            <w:tcW w:w="720" w:type="dxa"/>
            <w:noWrap/>
          </w:tcPr>
          <w:p w:rsidR="00BA64B5" w:rsidRPr="003B4666" w:rsidP="001D5C80">
            <w:pPr>
              <w:pStyle w:val="Normal3"/>
              <w:spacing w:after="0"/>
              <w:ind w:left="-104" w:right="-108"/>
              <w:jc w:val="right"/>
              <w:rPr>
                <w:rStyle w:val="DefaultParagraphFont"/>
                <w:sz w:val="16"/>
                <w:szCs w:val="16"/>
              </w:rPr>
            </w:pPr>
          </w:p>
        </w:tc>
        <w:tc>
          <w:tcPr>
            <w:tcW w:w="4720" w:type="dxa"/>
            <w:noWrap/>
          </w:tcPr>
          <w:p w:rsidR="00BA64B5" w:rsidRPr="003B4666" w:rsidP="00BA64B5">
            <w:pPr>
              <w:pStyle w:val="Normal3"/>
              <w:spacing w:after="0"/>
              <w:rPr>
                <w:rStyle w:val="DefaultParagraphFont"/>
                <w:sz w:val="16"/>
                <w:szCs w:val="16"/>
              </w:rPr>
            </w:pPr>
            <w:r w:rsidRPr="00BA64B5">
              <w:rPr>
                <w:rStyle w:val="DefaultParagraphFont"/>
                <w:sz w:val="16"/>
                <w:szCs w:val="16"/>
              </w:rPr>
              <w:t xml:space="preserve">(i) the Historical TRR Component (E) excluding Transmission Support Payments, based on actual data for the first three months of the Forecast Period,  </w:t>
            </w:r>
          </w:p>
        </w:tc>
        <w:tc>
          <w:tcPr>
            <w:tcW w:w="720" w:type="dxa"/>
            <w:noWrap/>
          </w:tcPr>
          <w:p w:rsidR="00BA64B5" w:rsidRPr="003B4666" w:rsidP="001D5C80">
            <w:pPr>
              <w:pStyle w:val="Normal3"/>
              <w:spacing w:after="0"/>
              <w:rPr>
                <w:rStyle w:val="DefaultParagraphFont"/>
                <w:sz w:val="16"/>
                <w:szCs w:val="16"/>
              </w:rPr>
            </w:pPr>
          </w:p>
        </w:tc>
        <w:tc>
          <w:tcPr>
            <w:tcW w:w="946" w:type="dxa"/>
            <w:noWrap/>
          </w:tcPr>
          <w:p w:rsidR="00BA64B5" w:rsidRPr="003B4666" w:rsidP="001D5C80">
            <w:pPr>
              <w:pStyle w:val="Normal3"/>
              <w:spacing w:after="0"/>
              <w:jc w:val="center"/>
              <w:rPr>
                <w:rStyle w:val="DefaultParagraphFont"/>
                <w:sz w:val="16"/>
                <w:szCs w:val="16"/>
              </w:rPr>
            </w:pPr>
          </w:p>
        </w:tc>
        <w:tc>
          <w:tcPr>
            <w:tcW w:w="994" w:type="dxa"/>
            <w:noWrap/>
          </w:tcPr>
          <w:p w:rsidR="00BA64B5" w:rsidRPr="003B4666" w:rsidP="001D5C80">
            <w:pPr>
              <w:pStyle w:val="Normal3"/>
              <w:spacing w:after="0"/>
              <w:rPr>
                <w:rStyle w:val="DefaultParagraphFont"/>
                <w:sz w:val="16"/>
                <w:szCs w:val="16"/>
              </w:rPr>
            </w:pPr>
          </w:p>
        </w:tc>
        <w:tc>
          <w:tcPr>
            <w:tcW w:w="2527" w:type="dxa"/>
            <w:noWrap/>
          </w:tcPr>
          <w:p w:rsidR="00BA64B5" w:rsidRPr="003B4666" w:rsidP="001D5C80">
            <w:pPr>
              <w:pStyle w:val="Normal3"/>
              <w:spacing w:after="0"/>
              <w:jc w:val="center"/>
              <w:rPr>
                <w:rStyle w:val="DefaultParagraphFont"/>
                <w:color w:val="000000"/>
                <w:sz w:val="16"/>
                <w:szCs w:val="16"/>
              </w:rPr>
            </w:pPr>
          </w:p>
        </w:tc>
        <w:tc>
          <w:tcPr>
            <w:tcW w:w="723" w:type="dxa"/>
            <w:noWrap/>
          </w:tcPr>
          <w:p w:rsidR="00BA64B5" w:rsidRPr="003B4666" w:rsidP="001D5C80">
            <w:pPr>
              <w:pStyle w:val="Normal3"/>
              <w:spacing w:after="0"/>
              <w:rPr>
                <w:rStyle w:val="DefaultParagraphFont"/>
                <w:sz w:val="16"/>
                <w:szCs w:val="16"/>
              </w:rPr>
            </w:pPr>
          </w:p>
        </w:tc>
        <w:tc>
          <w:tcPr>
            <w:tcW w:w="2430" w:type="dxa"/>
            <w:noWrap/>
          </w:tcPr>
          <w:p w:rsidR="00BA64B5" w:rsidRPr="003B4666" w:rsidP="001D5C80">
            <w:pPr>
              <w:pStyle w:val="Normal3"/>
              <w:spacing w:after="0"/>
              <w:rPr>
                <w:rStyle w:val="DefaultParagraphFont"/>
                <w:sz w:val="16"/>
                <w:szCs w:val="16"/>
              </w:rPr>
            </w:pPr>
          </w:p>
        </w:tc>
      </w:tr>
      <w:tr w:rsidTr="006D663E">
        <w:tblPrEx>
          <w:tblW w:w="14321" w:type="dxa"/>
          <w:tblLook w:val="0000"/>
        </w:tblPrEx>
        <w:trPr>
          <w:trHeight w:val="216"/>
        </w:trPr>
        <w:tc>
          <w:tcPr>
            <w:tcW w:w="541" w:type="dxa"/>
            <w:noWrap/>
          </w:tcPr>
          <w:p w:rsidR="00BA64B5" w:rsidP="001D5C80">
            <w:pPr>
              <w:pStyle w:val="Normal3"/>
              <w:spacing w:after="0"/>
              <w:jc w:val="right"/>
              <w:rPr>
                <w:rStyle w:val="DefaultParagraphFont"/>
                <w:sz w:val="16"/>
                <w:szCs w:val="16"/>
              </w:rPr>
            </w:pPr>
            <w:r>
              <w:rPr>
                <w:rStyle w:val="DefaultParagraphFont"/>
                <w:sz w:val="16"/>
                <w:szCs w:val="16"/>
              </w:rPr>
              <w:t>29</w:t>
            </w:r>
          </w:p>
        </w:tc>
        <w:tc>
          <w:tcPr>
            <w:tcW w:w="720" w:type="dxa"/>
            <w:noWrap/>
          </w:tcPr>
          <w:p w:rsidR="00BA64B5" w:rsidRPr="003B4666" w:rsidP="001D5C80">
            <w:pPr>
              <w:pStyle w:val="Normal3"/>
              <w:spacing w:after="0"/>
              <w:ind w:left="-104" w:right="-108"/>
              <w:jc w:val="right"/>
              <w:rPr>
                <w:rStyle w:val="DefaultParagraphFont"/>
                <w:sz w:val="16"/>
                <w:szCs w:val="16"/>
              </w:rPr>
            </w:pPr>
          </w:p>
        </w:tc>
        <w:tc>
          <w:tcPr>
            <w:tcW w:w="4720" w:type="dxa"/>
            <w:noWrap/>
          </w:tcPr>
          <w:p w:rsidR="00BA64B5" w:rsidRPr="003B4666" w:rsidP="001D5C80">
            <w:pPr>
              <w:pStyle w:val="Normal3"/>
              <w:spacing w:after="0"/>
              <w:rPr>
                <w:rStyle w:val="DefaultParagraphFont"/>
                <w:sz w:val="16"/>
                <w:szCs w:val="16"/>
              </w:rPr>
            </w:pPr>
            <w:r w:rsidRPr="00BA64B5">
              <w:rPr>
                <w:rStyle w:val="DefaultParagraphFont"/>
                <w:sz w:val="16"/>
                <w:szCs w:val="16"/>
              </w:rPr>
              <w:t xml:space="preserve">and (ii) the Historical TRR Component (E) excluding Transmission Support Payments, based on </w:t>
            </w:r>
            <w:r w:rsidRPr="00BA64B5">
              <w:rPr>
                <w:rStyle w:val="DefaultParagraphFont"/>
                <w:sz w:val="16"/>
                <w:szCs w:val="16"/>
              </w:rPr>
              <w:t>data for the first three months of the year prior to the Forecast Period.</w:t>
            </w:r>
          </w:p>
        </w:tc>
        <w:tc>
          <w:tcPr>
            <w:tcW w:w="720" w:type="dxa"/>
            <w:noWrap/>
          </w:tcPr>
          <w:p w:rsidR="00BA64B5" w:rsidRPr="003B4666" w:rsidP="001D5C80">
            <w:pPr>
              <w:pStyle w:val="Normal3"/>
              <w:spacing w:after="0"/>
              <w:rPr>
                <w:rStyle w:val="DefaultParagraphFont"/>
                <w:sz w:val="16"/>
                <w:szCs w:val="16"/>
              </w:rPr>
            </w:pPr>
          </w:p>
        </w:tc>
        <w:tc>
          <w:tcPr>
            <w:tcW w:w="946" w:type="dxa"/>
            <w:noWrap/>
          </w:tcPr>
          <w:p w:rsidR="00BA64B5" w:rsidRPr="003B4666" w:rsidP="001D5C80">
            <w:pPr>
              <w:pStyle w:val="Normal3"/>
              <w:spacing w:after="0"/>
              <w:jc w:val="center"/>
              <w:rPr>
                <w:rStyle w:val="DefaultParagraphFont"/>
                <w:sz w:val="16"/>
                <w:szCs w:val="16"/>
              </w:rPr>
            </w:pPr>
          </w:p>
        </w:tc>
        <w:tc>
          <w:tcPr>
            <w:tcW w:w="994" w:type="dxa"/>
            <w:noWrap/>
          </w:tcPr>
          <w:p w:rsidR="00BA64B5" w:rsidRPr="003B4666" w:rsidP="001D5C80">
            <w:pPr>
              <w:pStyle w:val="Normal3"/>
              <w:spacing w:after="0"/>
              <w:rPr>
                <w:rStyle w:val="DefaultParagraphFont"/>
                <w:sz w:val="16"/>
                <w:szCs w:val="16"/>
              </w:rPr>
            </w:pPr>
          </w:p>
        </w:tc>
        <w:tc>
          <w:tcPr>
            <w:tcW w:w="2527" w:type="dxa"/>
            <w:noWrap/>
          </w:tcPr>
          <w:p w:rsidR="00BA64B5" w:rsidRPr="003B4666" w:rsidP="001D5C80">
            <w:pPr>
              <w:pStyle w:val="Normal3"/>
              <w:spacing w:after="0"/>
              <w:jc w:val="center"/>
              <w:rPr>
                <w:rStyle w:val="DefaultParagraphFont"/>
                <w:color w:val="000000"/>
                <w:sz w:val="16"/>
                <w:szCs w:val="16"/>
              </w:rPr>
            </w:pPr>
          </w:p>
        </w:tc>
        <w:tc>
          <w:tcPr>
            <w:tcW w:w="723" w:type="dxa"/>
            <w:noWrap/>
          </w:tcPr>
          <w:p w:rsidR="00BA64B5" w:rsidRPr="003B4666" w:rsidP="001D5C80">
            <w:pPr>
              <w:pStyle w:val="Normal3"/>
              <w:spacing w:after="0"/>
              <w:rPr>
                <w:rStyle w:val="DefaultParagraphFont"/>
                <w:sz w:val="16"/>
                <w:szCs w:val="16"/>
              </w:rPr>
            </w:pPr>
          </w:p>
        </w:tc>
        <w:tc>
          <w:tcPr>
            <w:tcW w:w="2430" w:type="dxa"/>
            <w:noWrap/>
          </w:tcPr>
          <w:p w:rsidR="00BA64B5" w:rsidRPr="003B4666" w:rsidP="001D5C80">
            <w:pPr>
              <w:pStyle w:val="Normal3"/>
              <w:spacing w:after="0"/>
              <w:rPr>
                <w:rStyle w:val="DefaultParagraphFont"/>
                <w:sz w:val="16"/>
                <w:szCs w:val="16"/>
              </w:rPr>
            </w:pPr>
          </w:p>
        </w:tc>
      </w:tr>
      <w:tr w:rsidTr="006D663E">
        <w:tblPrEx>
          <w:tblW w:w="14321" w:type="dxa"/>
          <w:tblLook w:val="0000"/>
        </w:tblPrEx>
        <w:trPr>
          <w:trHeight w:val="216"/>
        </w:trPr>
        <w:tc>
          <w:tcPr>
            <w:tcW w:w="541" w:type="dxa"/>
            <w:noWrap/>
          </w:tcPr>
          <w:p w:rsidR="00BA64B5" w:rsidP="001D5C80">
            <w:pPr>
              <w:pStyle w:val="Normal3"/>
              <w:spacing w:after="0"/>
              <w:jc w:val="right"/>
              <w:rPr>
                <w:rStyle w:val="DefaultParagraphFont"/>
                <w:sz w:val="16"/>
                <w:szCs w:val="16"/>
              </w:rPr>
            </w:pPr>
            <w:r>
              <w:rPr>
                <w:rStyle w:val="DefaultParagraphFont"/>
                <w:sz w:val="16"/>
                <w:szCs w:val="16"/>
              </w:rPr>
              <w:t>30</w:t>
            </w:r>
          </w:p>
        </w:tc>
        <w:tc>
          <w:tcPr>
            <w:tcW w:w="720" w:type="dxa"/>
            <w:noWrap/>
          </w:tcPr>
          <w:p w:rsidR="00BA64B5" w:rsidRPr="003B4666" w:rsidP="001D5C80">
            <w:pPr>
              <w:pStyle w:val="Normal3"/>
              <w:spacing w:after="0"/>
              <w:ind w:left="-104" w:right="-108"/>
              <w:jc w:val="right"/>
              <w:rPr>
                <w:rStyle w:val="DefaultParagraphFont"/>
                <w:sz w:val="16"/>
                <w:szCs w:val="16"/>
              </w:rPr>
            </w:pPr>
          </w:p>
        </w:tc>
        <w:tc>
          <w:tcPr>
            <w:tcW w:w="4720" w:type="dxa"/>
            <w:noWrap/>
          </w:tcPr>
          <w:p w:rsidR="00BA64B5" w:rsidRPr="003B4666" w:rsidP="001D5C80">
            <w:pPr>
              <w:pStyle w:val="Normal3"/>
              <w:spacing w:after="0"/>
              <w:rPr>
                <w:rStyle w:val="DefaultParagraphFont"/>
                <w:sz w:val="16"/>
                <w:szCs w:val="16"/>
              </w:rPr>
            </w:pPr>
          </w:p>
        </w:tc>
        <w:tc>
          <w:tcPr>
            <w:tcW w:w="720" w:type="dxa"/>
            <w:noWrap/>
          </w:tcPr>
          <w:p w:rsidR="00BA64B5" w:rsidRPr="003B4666" w:rsidP="001D5C80">
            <w:pPr>
              <w:pStyle w:val="Normal3"/>
              <w:spacing w:after="0"/>
              <w:rPr>
                <w:rStyle w:val="DefaultParagraphFont"/>
                <w:sz w:val="16"/>
                <w:szCs w:val="16"/>
              </w:rPr>
            </w:pPr>
          </w:p>
        </w:tc>
        <w:tc>
          <w:tcPr>
            <w:tcW w:w="946" w:type="dxa"/>
            <w:noWrap/>
          </w:tcPr>
          <w:p w:rsidR="00BA64B5" w:rsidRPr="003B4666" w:rsidP="001D5C80">
            <w:pPr>
              <w:pStyle w:val="Normal3"/>
              <w:spacing w:after="0"/>
              <w:jc w:val="center"/>
              <w:rPr>
                <w:rStyle w:val="DefaultParagraphFont"/>
                <w:sz w:val="16"/>
                <w:szCs w:val="16"/>
              </w:rPr>
            </w:pPr>
          </w:p>
        </w:tc>
        <w:tc>
          <w:tcPr>
            <w:tcW w:w="994" w:type="dxa"/>
            <w:noWrap/>
          </w:tcPr>
          <w:p w:rsidR="00BA64B5" w:rsidRPr="003B4666" w:rsidP="001D5C80">
            <w:pPr>
              <w:pStyle w:val="Normal3"/>
              <w:spacing w:after="0"/>
              <w:rPr>
                <w:rStyle w:val="DefaultParagraphFont"/>
                <w:sz w:val="16"/>
                <w:szCs w:val="16"/>
              </w:rPr>
            </w:pPr>
          </w:p>
        </w:tc>
        <w:tc>
          <w:tcPr>
            <w:tcW w:w="2527" w:type="dxa"/>
            <w:noWrap/>
          </w:tcPr>
          <w:p w:rsidR="00BA64B5" w:rsidRPr="003B4666" w:rsidP="001D5C80">
            <w:pPr>
              <w:pStyle w:val="Normal3"/>
              <w:spacing w:after="0"/>
              <w:jc w:val="center"/>
              <w:rPr>
                <w:rStyle w:val="DefaultParagraphFont"/>
                <w:color w:val="000000"/>
                <w:sz w:val="16"/>
                <w:szCs w:val="16"/>
              </w:rPr>
            </w:pPr>
          </w:p>
        </w:tc>
        <w:tc>
          <w:tcPr>
            <w:tcW w:w="723" w:type="dxa"/>
            <w:noWrap/>
          </w:tcPr>
          <w:p w:rsidR="00BA64B5" w:rsidRPr="003B4666" w:rsidP="001D5C80">
            <w:pPr>
              <w:pStyle w:val="Normal3"/>
              <w:spacing w:after="0"/>
              <w:rPr>
                <w:rStyle w:val="DefaultParagraphFont"/>
                <w:sz w:val="16"/>
                <w:szCs w:val="16"/>
              </w:rPr>
            </w:pPr>
          </w:p>
        </w:tc>
        <w:tc>
          <w:tcPr>
            <w:tcW w:w="2430" w:type="dxa"/>
            <w:noWrap/>
          </w:tcPr>
          <w:p w:rsidR="00BA64B5" w:rsidRPr="003B4666" w:rsidP="001D5C80">
            <w:pPr>
              <w:pStyle w:val="Normal3"/>
              <w:spacing w:after="0"/>
              <w:rPr>
                <w:rStyle w:val="DefaultParagraphFont"/>
                <w:sz w:val="16"/>
                <w:szCs w:val="16"/>
              </w:rPr>
            </w:pPr>
          </w:p>
        </w:tc>
      </w:tr>
      <w:tr w:rsidTr="006D663E">
        <w:tblPrEx>
          <w:tblW w:w="14321" w:type="dxa"/>
          <w:tblLook w:val="0000"/>
        </w:tblPrEx>
        <w:trPr>
          <w:trHeight w:val="216"/>
        </w:trPr>
        <w:tc>
          <w:tcPr>
            <w:tcW w:w="541" w:type="dxa"/>
            <w:noWrap/>
          </w:tcPr>
          <w:p w:rsidR="006E7D59" w:rsidRPr="003B4666" w:rsidP="00BA64B5">
            <w:pPr>
              <w:pStyle w:val="Normal3"/>
              <w:spacing w:after="0"/>
              <w:jc w:val="right"/>
              <w:rPr>
                <w:rStyle w:val="DefaultParagraphFont"/>
                <w:sz w:val="16"/>
                <w:szCs w:val="16"/>
              </w:rPr>
            </w:pPr>
            <w:r>
              <w:rPr>
                <w:rStyle w:val="DefaultParagraphFont"/>
                <w:sz w:val="16"/>
                <w:szCs w:val="16"/>
              </w:rPr>
              <w:t>31</w:t>
            </w:r>
          </w:p>
        </w:tc>
        <w:tc>
          <w:tcPr>
            <w:tcW w:w="720" w:type="dxa"/>
            <w:noWrap/>
          </w:tcPr>
          <w:p w:rsidR="006E7D59" w:rsidRPr="003B4666" w:rsidP="001D5C80">
            <w:pPr>
              <w:pStyle w:val="Normal3"/>
              <w:spacing w:after="0"/>
              <w:ind w:left="-104" w:right="-108"/>
              <w:jc w:val="right"/>
              <w:rPr>
                <w:rStyle w:val="DefaultParagraphFont"/>
                <w:sz w:val="16"/>
                <w:szCs w:val="16"/>
              </w:rPr>
            </w:pPr>
          </w:p>
        </w:tc>
        <w:tc>
          <w:tcPr>
            <w:tcW w:w="4720" w:type="dxa"/>
            <w:noWrap/>
          </w:tcPr>
          <w:p w:rsidR="006E7D59" w:rsidRPr="003B4666" w:rsidP="001D5C80">
            <w:pPr>
              <w:pStyle w:val="Normal3"/>
              <w:spacing w:after="0"/>
              <w:rPr>
                <w:rStyle w:val="DefaultParagraphFont"/>
                <w:sz w:val="16"/>
                <w:szCs w:val="16"/>
              </w:rPr>
            </w:pPr>
            <w:r w:rsidRPr="003B4666">
              <w:rPr>
                <w:rStyle w:val="DefaultParagraphFont"/>
                <w:sz w:val="16"/>
                <w:szCs w:val="16"/>
              </w:rPr>
              <w:t>Plus Mid-Year Trend Adjustment  (MYTA)</w:t>
            </w:r>
          </w:p>
        </w:tc>
        <w:tc>
          <w:tcPr>
            <w:tcW w:w="720" w:type="dxa"/>
            <w:noWrap/>
          </w:tcPr>
          <w:p w:rsidR="006E7D59" w:rsidRPr="003B4666" w:rsidP="001D5C80">
            <w:pPr>
              <w:pStyle w:val="Normal3"/>
              <w:spacing w:after="0"/>
              <w:rPr>
                <w:rStyle w:val="DefaultParagraphFont"/>
                <w:sz w:val="16"/>
                <w:szCs w:val="16"/>
              </w:rPr>
            </w:pPr>
          </w:p>
        </w:tc>
        <w:tc>
          <w:tcPr>
            <w:tcW w:w="946" w:type="dxa"/>
            <w:noWrap/>
          </w:tcPr>
          <w:p w:rsidR="006E7D59" w:rsidRPr="003B4666" w:rsidP="001D5C80">
            <w:pPr>
              <w:pStyle w:val="Normal3"/>
              <w:spacing w:after="0"/>
              <w:jc w:val="center"/>
              <w:rPr>
                <w:rStyle w:val="DefaultParagraphFont"/>
                <w:sz w:val="16"/>
                <w:szCs w:val="16"/>
              </w:rPr>
            </w:pPr>
          </w:p>
        </w:tc>
        <w:tc>
          <w:tcPr>
            <w:tcW w:w="994" w:type="dxa"/>
            <w:noWrap/>
          </w:tcPr>
          <w:p w:rsidR="006E7D59" w:rsidRPr="003B4666" w:rsidP="001D5C80">
            <w:pPr>
              <w:pStyle w:val="Normal3"/>
              <w:spacing w:after="0"/>
              <w:rPr>
                <w:rStyle w:val="DefaultParagraphFont"/>
                <w:sz w:val="16"/>
                <w:szCs w:val="16"/>
              </w:rPr>
            </w:pPr>
          </w:p>
        </w:tc>
        <w:tc>
          <w:tcPr>
            <w:tcW w:w="2527" w:type="dxa"/>
            <w:noWrap/>
          </w:tcPr>
          <w:p w:rsidR="006E7D59" w:rsidP="00CA41A5">
            <w:pPr>
              <w:pStyle w:val="Normal3"/>
              <w:spacing w:after="0"/>
              <w:jc w:val="center"/>
              <w:rPr>
                <w:rStyle w:val="DefaultParagraphFont"/>
                <w:color w:val="000000"/>
                <w:sz w:val="16"/>
                <w:szCs w:val="16"/>
              </w:rPr>
            </w:pPr>
            <w:r w:rsidRPr="003B4666">
              <w:rPr>
                <w:rStyle w:val="DefaultParagraphFont"/>
                <w:color w:val="000000"/>
                <w:sz w:val="16"/>
                <w:szCs w:val="16"/>
              </w:rPr>
              <w:t>$0</w:t>
            </w:r>
          </w:p>
        </w:tc>
        <w:tc>
          <w:tcPr>
            <w:tcW w:w="723" w:type="dxa"/>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430" w:type="dxa"/>
            <w:noWrap/>
          </w:tcPr>
          <w:p w:rsidR="006E7D59" w:rsidRPr="003B4666" w:rsidP="00BA64B5">
            <w:pPr>
              <w:pStyle w:val="Normal3"/>
              <w:spacing w:after="0"/>
              <w:rPr>
                <w:rStyle w:val="DefaultParagraphFont"/>
                <w:sz w:val="16"/>
                <w:szCs w:val="16"/>
              </w:rPr>
            </w:pPr>
            <w:r w:rsidRPr="003B4666">
              <w:rPr>
                <w:rStyle w:val="DefaultParagraphFont"/>
                <w:sz w:val="16"/>
                <w:szCs w:val="16"/>
              </w:rPr>
              <w:t xml:space="preserve">Workpaper 9,  line </w:t>
            </w:r>
            <w:r w:rsidRPr="003B4666">
              <w:rPr>
                <w:rStyle w:val="DefaultParagraphFont"/>
                <w:sz w:val="16"/>
                <w:szCs w:val="16"/>
              </w:rPr>
              <w:t>3</w:t>
            </w:r>
            <w:r>
              <w:rPr>
                <w:rStyle w:val="DefaultParagraphFont"/>
                <w:sz w:val="16"/>
                <w:szCs w:val="16"/>
              </w:rPr>
              <w:t>2</w:t>
            </w:r>
            <w:r w:rsidRPr="003B4666">
              <w:rPr>
                <w:rStyle w:val="DefaultParagraphFont"/>
                <w:sz w:val="16"/>
                <w:szCs w:val="16"/>
              </w:rPr>
              <w:t>, variance column</w:t>
            </w:r>
          </w:p>
        </w:tc>
      </w:tr>
      <w:tr w:rsidTr="006D663E">
        <w:tblPrEx>
          <w:tblW w:w="14321" w:type="dxa"/>
          <w:tblLook w:val="0000"/>
        </w:tblPrEx>
        <w:trPr>
          <w:trHeight w:val="216"/>
        </w:trPr>
        <w:tc>
          <w:tcPr>
            <w:tcW w:w="541" w:type="dxa"/>
            <w:noWrap/>
          </w:tcPr>
          <w:p w:rsidR="00BA64B5" w:rsidRPr="003B4666" w:rsidP="001D5C80">
            <w:pPr>
              <w:pStyle w:val="Normal3"/>
              <w:spacing w:after="0"/>
              <w:jc w:val="right"/>
              <w:rPr>
                <w:rStyle w:val="DefaultParagraphFont"/>
                <w:sz w:val="16"/>
                <w:szCs w:val="16"/>
              </w:rPr>
            </w:pPr>
            <w:r>
              <w:rPr>
                <w:rStyle w:val="DefaultParagraphFont"/>
                <w:sz w:val="16"/>
                <w:szCs w:val="16"/>
              </w:rPr>
              <w:t>32</w:t>
            </w:r>
          </w:p>
        </w:tc>
        <w:tc>
          <w:tcPr>
            <w:tcW w:w="720" w:type="dxa"/>
            <w:noWrap/>
          </w:tcPr>
          <w:p w:rsidR="00BA64B5" w:rsidRPr="003B4666" w:rsidP="001D5C80">
            <w:pPr>
              <w:pStyle w:val="Normal3"/>
              <w:spacing w:after="0"/>
              <w:ind w:left="-104" w:right="-108"/>
              <w:jc w:val="right"/>
              <w:rPr>
                <w:rStyle w:val="DefaultParagraphFont"/>
                <w:sz w:val="16"/>
                <w:szCs w:val="16"/>
              </w:rPr>
            </w:pPr>
          </w:p>
        </w:tc>
        <w:tc>
          <w:tcPr>
            <w:tcW w:w="4720" w:type="dxa"/>
            <w:noWrap/>
          </w:tcPr>
          <w:p w:rsidR="00BA64B5" w:rsidRPr="003B4666" w:rsidP="001D5C80">
            <w:pPr>
              <w:pStyle w:val="Normal3"/>
              <w:spacing w:after="0"/>
              <w:rPr>
                <w:rStyle w:val="DefaultParagraphFont"/>
                <w:sz w:val="16"/>
                <w:szCs w:val="16"/>
              </w:rPr>
            </w:pPr>
          </w:p>
        </w:tc>
        <w:tc>
          <w:tcPr>
            <w:tcW w:w="720" w:type="dxa"/>
            <w:noWrap/>
          </w:tcPr>
          <w:p w:rsidR="00BA64B5" w:rsidRPr="003B4666" w:rsidP="001D5C80">
            <w:pPr>
              <w:pStyle w:val="Normal3"/>
              <w:spacing w:after="0"/>
              <w:rPr>
                <w:rStyle w:val="DefaultParagraphFont"/>
                <w:b/>
                <w:bCs/>
                <w:sz w:val="16"/>
                <w:szCs w:val="16"/>
              </w:rPr>
            </w:pPr>
          </w:p>
        </w:tc>
        <w:tc>
          <w:tcPr>
            <w:tcW w:w="946" w:type="dxa"/>
            <w:noWrap/>
          </w:tcPr>
          <w:p w:rsidR="00BA64B5" w:rsidRPr="003B4666" w:rsidP="001D5C80">
            <w:pPr>
              <w:pStyle w:val="Normal3"/>
              <w:spacing w:after="0"/>
              <w:jc w:val="center"/>
              <w:rPr>
                <w:rStyle w:val="DefaultParagraphFont"/>
                <w:b/>
                <w:bCs/>
                <w:sz w:val="16"/>
                <w:szCs w:val="16"/>
              </w:rPr>
            </w:pPr>
          </w:p>
        </w:tc>
        <w:tc>
          <w:tcPr>
            <w:tcW w:w="994" w:type="dxa"/>
            <w:noWrap/>
          </w:tcPr>
          <w:p w:rsidR="00BA64B5" w:rsidRPr="003B4666" w:rsidP="001D5C80">
            <w:pPr>
              <w:pStyle w:val="Normal3"/>
              <w:spacing w:after="0"/>
              <w:rPr>
                <w:rStyle w:val="DefaultParagraphFont"/>
                <w:b/>
                <w:bCs/>
                <w:sz w:val="16"/>
                <w:szCs w:val="16"/>
              </w:rPr>
            </w:pPr>
          </w:p>
        </w:tc>
        <w:tc>
          <w:tcPr>
            <w:tcW w:w="2527" w:type="dxa"/>
            <w:noWrap/>
          </w:tcPr>
          <w:p w:rsidR="00BA64B5" w:rsidRPr="003B4666" w:rsidP="001D5C80">
            <w:pPr>
              <w:pStyle w:val="Normal3"/>
              <w:spacing w:after="0"/>
              <w:jc w:val="center"/>
              <w:rPr>
                <w:rStyle w:val="DefaultParagraphFont"/>
                <w:color w:val="000000"/>
                <w:sz w:val="16"/>
                <w:szCs w:val="16"/>
              </w:rPr>
            </w:pPr>
          </w:p>
        </w:tc>
        <w:tc>
          <w:tcPr>
            <w:tcW w:w="723" w:type="dxa"/>
            <w:noWrap/>
          </w:tcPr>
          <w:p w:rsidR="00BA64B5" w:rsidRPr="003B4666" w:rsidP="001D5C80">
            <w:pPr>
              <w:pStyle w:val="Normal3"/>
              <w:spacing w:after="0"/>
              <w:rPr>
                <w:rStyle w:val="DefaultParagraphFont"/>
                <w:sz w:val="16"/>
                <w:szCs w:val="16"/>
              </w:rPr>
            </w:pPr>
          </w:p>
        </w:tc>
        <w:tc>
          <w:tcPr>
            <w:tcW w:w="2430" w:type="dxa"/>
            <w:noWrap/>
          </w:tcPr>
          <w:p w:rsidR="00BA64B5" w:rsidP="001D5C80">
            <w:pPr>
              <w:pStyle w:val="Normal3"/>
              <w:spacing w:after="0"/>
              <w:rPr>
                <w:rStyle w:val="DefaultParagraphFont"/>
                <w:sz w:val="16"/>
                <w:szCs w:val="16"/>
              </w:rPr>
            </w:pPr>
          </w:p>
        </w:tc>
      </w:tr>
      <w:tr w:rsidTr="006D663E">
        <w:tblPrEx>
          <w:tblW w:w="14321" w:type="dxa"/>
          <w:tblLook w:val="0000"/>
        </w:tblPrEx>
        <w:trPr>
          <w:trHeight w:val="216"/>
        </w:trPr>
        <w:tc>
          <w:tcPr>
            <w:tcW w:w="541" w:type="dxa"/>
            <w:noWrap/>
          </w:tcPr>
          <w:p w:rsidR="00BA64B5" w:rsidRPr="003B4666" w:rsidP="001D5C80">
            <w:pPr>
              <w:pStyle w:val="Normal3"/>
              <w:spacing w:after="0"/>
              <w:jc w:val="right"/>
              <w:rPr>
                <w:rStyle w:val="DefaultParagraphFont"/>
                <w:sz w:val="16"/>
                <w:szCs w:val="16"/>
              </w:rPr>
            </w:pPr>
            <w:r>
              <w:rPr>
                <w:rStyle w:val="DefaultParagraphFont"/>
                <w:sz w:val="16"/>
                <w:szCs w:val="16"/>
              </w:rPr>
              <w:t>33</w:t>
            </w:r>
          </w:p>
        </w:tc>
        <w:tc>
          <w:tcPr>
            <w:tcW w:w="720" w:type="dxa"/>
            <w:noWrap/>
          </w:tcPr>
          <w:p w:rsidR="00BA64B5" w:rsidRPr="003B4666" w:rsidP="001D5C80">
            <w:pPr>
              <w:pStyle w:val="Normal3"/>
              <w:spacing w:after="0"/>
              <w:ind w:left="-104" w:right="-108"/>
              <w:jc w:val="right"/>
              <w:rPr>
                <w:rStyle w:val="DefaultParagraphFont"/>
                <w:sz w:val="16"/>
                <w:szCs w:val="16"/>
              </w:rPr>
            </w:pPr>
            <w:r>
              <w:rPr>
                <w:rStyle w:val="DefaultParagraphFont"/>
                <w:sz w:val="16"/>
                <w:szCs w:val="16"/>
              </w:rPr>
              <w:t>(4)</w:t>
            </w:r>
          </w:p>
        </w:tc>
        <w:tc>
          <w:tcPr>
            <w:tcW w:w="4720" w:type="dxa"/>
            <w:noWrap/>
          </w:tcPr>
          <w:p w:rsidR="00BA64B5" w:rsidRPr="003B4666" w:rsidP="001D5C80">
            <w:pPr>
              <w:pStyle w:val="Normal3"/>
              <w:spacing w:after="0"/>
              <w:rPr>
                <w:rStyle w:val="DefaultParagraphFont"/>
                <w:sz w:val="16"/>
                <w:szCs w:val="16"/>
              </w:rPr>
            </w:pPr>
            <w:r w:rsidRPr="00BA64B5">
              <w:rPr>
                <w:rStyle w:val="DefaultParagraphFont"/>
                <w:sz w:val="16"/>
                <w:szCs w:val="16"/>
              </w:rPr>
              <w:t>TRANSMISSION SUPPORT PAYMENTS (TSP)</w:t>
            </w:r>
          </w:p>
        </w:tc>
        <w:tc>
          <w:tcPr>
            <w:tcW w:w="720" w:type="dxa"/>
            <w:noWrap/>
          </w:tcPr>
          <w:p w:rsidR="00BA64B5" w:rsidRPr="003B4666" w:rsidP="001D5C80">
            <w:pPr>
              <w:pStyle w:val="Normal3"/>
              <w:spacing w:after="0"/>
              <w:rPr>
                <w:rStyle w:val="DefaultParagraphFont"/>
                <w:b/>
                <w:bCs/>
                <w:sz w:val="16"/>
                <w:szCs w:val="16"/>
              </w:rPr>
            </w:pPr>
          </w:p>
        </w:tc>
        <w:tc>
          <w:tcPr>
            <w:tcW w:w="946" w:type="dxa"/>
            <w:noWrap/>
          </w:tcPr>
          <w:p w:rsidR="00BA64B5" w:rsidRPr="003B4666" w:rsidP="001D5C80">
            <w:pPr>
              <w:pStyle w:val="Normal3"/>
              <w:spacing w:after="0"/>
              <w:jc w:val="center"/>
              <w:rPr>
                <w:rStyle w:val="DefaultParagraphFont"/>
                <w:b/>
                <w:bCs/>
                <w:sz w:val="16"/>
                <w:szCs w:val="16"/>
              </w:rPr>
            </w:pPr>
          </w:p>
        </w:tc>
        <w:tc>
          <w:tcPr>
            <w:tcW w:w="994" w:type="dxa"/>
            <w:noWrap/>
          </w:tcPr>
          <w:p w:rsidR="00BA64B5" w:rsidRPr="003B4666" w:rsidP="001D5C80">
            <w:pPr>
              <w:pStyle w:val="Normal3"/>
              <w:spacing w:after="0"/>
              <w:rPr>
                <w:rStyle w:val="DefaultParagraphFont"/>
                <w:b/>
                <w:bCs/>
                <w:sz w:val="16"/>
                <w:szCs w:val="16"/>
              </w:rPr>
            </w:pPr>
          </w:p>
        </w:tc>
        <w:tc>
          <w:tcPr>
            <w:tcW w:w="2527" w:type="dxa"/>
            <w:noWrap/>
          </w:tcPr>
          <w:p w:rsidR="00BA64B5" w:rsidRPr="003B4666" w:rsidP="001D5C80">
            <w:pPr>
              <w:pStyle w:val="Normal3"/>
              <w:spacing w:after="0"/>
              <w:jc w:val="center"/>
              <w:rPr>
                <w:rStyle w:val="DefaultParagraphFont"/>
                <w:color w:val="000000"/>
                <w:sz w:val="16"/>
                <w:szCs w:val="16"/>
              </w:rPr>
            </w:pPr>
          </w:p>
        </w:tc>
        <w:tc>
          <w:tcPr>
            <w:tcW w:w="723" w:type="dxa"/>
            <w:noWrap/>
          </w:tcPr>
          <w:p w:rsidR="00BA64B5" w:rsidRPr="003B4666" w:rsidP="001D5C80">
            <w:pPr>
              <w:pStyle w:val="Normal3"/>
              <w:spacing w:after="0"/>
              <w:rPr>
                <w:rStyle w:val="DefaultParagraphFont"/>
                <w:sz w:val="16"/>
                <w:szCs w:val="16"/>
              </w:rPr>
            </w:pPr>
          </w:p>
        </w:tc>
        <w:tc>
          <w:tcPr>
            <w:tcW w:w="2430" w:type="dxa"/>
            <w:noWrap/>
          </w:tcPr>
          <w:p w:rsidR="00BA64B5" w:rsidP="001D5C80">
            <w:pPr>
              <w:pStyle w:val="Normal3"/>
              <w:spacing w:after="0"/>
              <w:rPr>
                <w:rStyle w:val="DefaultParagraphFont"/>
                <w:sz w:val="16"/>
                <w:szCs w:val="16"/>
              </w:rPr>
            </w:pPr>
          </w:p>
        </w:tc>
      </w:tr>
      <w:tr w:rsidTr="006D663E">
        <w:tblPrEx>
          <w:tblW w:w="14321" w:type="dxa"/>
          <w:tblLook w:val="0000"/>
        </w:tblPrEx>
        <w:trPr>
          <w:trHeight w:val="216"/>
        </w:trPr>
        <w:tc>
          <w:tcPr>
            <w:tcW w:w="541" w:type="dxa"/>
            <w:noWrap/>
          </w:tcPr>
          <w:p w:rsidR="006E7D59" w:rsidRPr="003B4666" w:rsidP="001D5C80">
            <w:pPr>
              <w:pStyle w:val="Normal3"/>
              <w:spacing w:after="0"/>
              <w:jc w:val="right"/>
              <w:rPr>
                <w:rStyle w:val="DefaultParagraphFont"/>
                <w:sz w:val="16"/>
                <w:szCs w:val="16"/>
              </w:rPr>
            </w:pPr>
            <w:r>
              <w:rPr>
                <w:rStyle w:val="DefaultParagraphFont"/>
                <w:sz w:val="16"/>
                <w:szCs w:val="16"/>
              </w:rPr>
              <w:t>34</w:t>
            </w:r>
          </w:p>
        </w:tc>
        <w:tc>
          <w:tcPr>
            <w:tcW w:w="720" w:type="dxa"/>
            <w:noWrap/>
          </w:tcPr>
          <w:p w:rsidR="006E7D59" w:rsidRPr="003B4666" w:rsidP="001D5C80">
            <w:pPr>
              <w:pStyle w:val="Normal3"/>
              <w:spacing w:after="0"/>
              <w:ind w:left="-104" w:right="-108"/>
              <w:jc w:val="right"/>
              <w:rPr>
                <w:rStyle w:val="DefaultParagraphFont"/>
                <w:sz w:val="16"/>
                <w:szCs w:val="16"/>
              </w:rPr>
            </w:pPr>
          </w:p>
        </w:tc>
        <w:tc>
          <w:tcPr>
            <w:tcW w:w="4720" w:type="dxa"/>
            <w:noWrap/>
          </w:tcPr>
          <w:p w:rsidR="006E7D59" w:rsidRPr="003B4666" w:rsidP="001D5C80">
            <w:pPr>
              <w:pStyle w:val="Normal3"/>
              <w:spacing w:after="0"/>
              <w:rPr>
                <w:rStyle w:val="DefaultParagraphFont"/>
                <w:sz w:val="16"/>
                <w:szCs w:val="16"/>
              </w:rPr>
            </w:pPr>
            <w:r w:rsidRPr="003B4666">
              <w:rPr>
                <w:rStyle w:val="DefaultParagraphFont"/>
                <w:sz w:val="16"/>
                <w:szCs w:val="16"/>
              </w:rPr>
              <w:t xml:space="preserve"> </w:t>
            </w:r>
            <w:r>
              <w:rPr>
                <w:rStyle w:val="DefaultParagraphFont"/>
                <w:sz w:val="16"/>
                <w:szCs w:val="16"/>
              </w:rPr>
              <w:t xml:space="preserve">Less </w:t>
            </w:r>
            <w:r>
              <w:rPr>
                <w:rStyle w:val="DefaultParagraphFont"/>
                <w:sz w:val="16"/>
                <w:szCs w:val="16"/>
              </w:rPr>
              <w:t>Impact of Transmission Support Payments</w:t>
            </w:r>
            <w:r>
              <w:rPr>
                <w:rStyle w:val="DefaultParagraphFont"/>
                <w:sz w:val="16"/>
                <w:szCs w:val="16"/>
              </w:rPr>
              <w:t xml:space="preserve"> </w:t>
            </w:r>
            <w:r>
              <w:rPr>
                <w:rStyle w:val="DefaultParagraphFont"/>
                <w:sz w:val="16"/>
                <w:szCs w:val="16"/>
              </w:rPr>
              <w:t>on Historical Transmission Revenue Requirement</w:t>
            </w:r>
            <w:r w:rsidRPr="003B4666">
              <w:rPr>
                <w:rStyle w:val="DefaultParagraphFont"/>
                <w:sz w:val="16"/>
                <w:szCs w:val="16"/>
              </w:rPr>
              <w:t xml:space="preserve">    </w:t>
            </w:r>
          </w:p>
        </w:tc>
        <w:tc>
          <w:tcPr>
            <w:tcW w:w="720" w:type="dxa"/>
            <w:noWrap/>
          </w:tcPr>
          <w:p w:rsidR="006E7D59" w:rsidRPr="003B4666" w:rsidP="001D5C80">
            <w:pPr>
              <w:pStyle w:val="Normal3"/>
              <w:spacing w:after="0"/>
              <w:rPr>
                <w:rStyle w:val="DefaultParagraphFont"/>
                <w:b/>
                <w:bCs/>
                <w:sz w:val="16"/>
                <w:szCs w:val="16"/>
              </w:rPr>
            </w:pPr>
          </w:p>
        </w:tc>
        <w:tc>
          <w:tcPr>
            <w:tcW w:w="946" w:type="dxa"/>
            <w:noWrap/>
          </w:tcPr>
          <w:p w:rsidR="006E7D59" w:rsidRPr="003B4666" w:rsidP="001D5C80">
            <w:pPr>
              <w:pStyle w:val="Normal3"/>
              <w:spacing w:after="0"/>
              <w:jc w:val="center"/>
              <w:rPr>
                <w:rStyle w:val="DefaultParagraphFont"/>
                <w:b/>
                <w:bCs/>
                <w:sz w:val="16"/>
                <w:szCs w:val="16"/>
              </w:rPr>
            </w:pPr>
          </w:p>
        </w:tc>
        <w:tc>
          <w:tcPr>
            <w:tcW w:w="994" w:type="dxa"/>
            <w:noWrap/>
          </w:tcPr>
          <w:p w:rsidR="006E7D59" w:rsidRPr="003B4666" w:rsidP="001D5C80">
            <w:pPr>
              <w:pStyle w:val="Normal3"/>
              <w:spacing w:after="0"/>
              <w:rPr>
                <w:rStyle w:val="DefaultParagraphFont"/>
                <w:b/>
                <w:bCs/>
                <w:sz w:val="16"/>
                <w:szCs w:val="16"/>
              </w:rPr>
            </w:pPr>
          </w:p>
        </w:tc>
        <w:tc>
          <w:tcPr>
            <w:tcW w:w="2527" w:type="dxa"/>
            <w:noWrap/>
          </w:tcPr>
          <w:p w:rsidR="006E7D59" w:rsidRPr="003B4666" w:rsidP="001D5C80">
            <w:pPr>
              <w:pStyle w:val="Normal3"/>
              <w:spacing w:after="0"/>
              <w:jc w:val="center"/>
              <w:rPr>
                <w:rStyle w:val="DefaultParagraphFont"/>
                <w:b/>
                <w:bCs/>
                <w:color w:val="000000"/>
                <w:sz w:val="16"/>
                <w:szCs w:val="16"/>
              </w:rPr>
            </w:pPr>
            <w:r w:rsidRPr="003B4666">
              <w:rPr>
                <w:rStyle w:val="DefaultParagraphFont"/>
                <w:color w:val="000000"/>
                <w:sz w:val="16"/>
                <w:szCs w:val="16"/>
              </w:rPr>
              <w:t>$0</w:t>
            </w:r>
          </w:p>
        </w:tc>
        <w:tc>
          <w:tcPr>
            <w:tcW w:w="723" w:type="dxa"/>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430" w:type="dxa"/>
            <w:noWrap/>
          </w:tcPr>
          <w:p w:rsidR="006E7D59" w:rsidRPr="003B4666" w:rsidP="001D5C80">
            <w:pPr>
              <w:pStyle w:val="Normal3"/>
              <w:spacing w:after="0"/>
              <w:rPr>
                <w:rStyle w:val="DefaultParagraphFont"/>
                <w:sz w:val="16"/>
                <w:szCs w:val="16"/>
              </w:rPr>
            </w:pPr>
            <w:r>
              <w:rPr>
                <w:rStyle w:val="DefaultParagraphFont"/>
                <w:sz w:val="16"/>
                <w:szCs w:val="16"/>
              </w:rPr>
              <w:t>Worpaper 9A</w:t>
            </w:r>
          </w:p>
        </w:tc>
      </w:tr>
      <w:tr w:rsidTr="006D663E">
        <w:tblPrEx>
          <w:tblW w:w="14321" w:type="dxa"/>
          <w:tblLook w:val="0000"/>
        </w:tblPrEx>
        <w:trPr>
          <w:trHeight w:val="216"/>
        </w:trPr>
        <w:tc>
          <w:tcPr>
            <w:tcW w:w="541" w:type="dxa"/>
            <w:noWrap/>
          </w:tcPr>
          <w:p w:rsidR="00BA64B5" w:rsidP="001D5C80">
            <w:pPr>
              <w:pStyle w:val="Normal3"/>
              <w:spacing w:after="0"/>
              <w:jc w:val="right"/>
              <w:rPr>
                <w:rStyle w:val="DefaultParagraphFont"/>
                <w:sz w:val="16"/>
                <w:szCs w:val="16"/>
              </w:rPr>
            </w:pPr>
            <w:r>
              <w:rPr>
                <w:rStyle w:val="DefaultParagraphFont"/>
                <w:sz w:val="16"/>
                <w:szCs w:val="16"/>
              </w:rPr>
              <w:t>35</w:t>
            </w:r>
          </w:p>
        </w:tc>
        <w:tc>
          <w:tcPr>
            <w:tcW w:w="720" w:type="dxa"/>
            <w:noWrap/>
          </w:tcPr>
          <w:p w:rsidR="00BA64B5" w:rsidRPr="003B4666" w:rsidP="001D5C80">
            <w:pPr>
              <w:pStyle w:val="Normal3"/>
              <w:spacing w:after="0"/>
              <w:ind w:left="-104" w:right="-108"/>
              <w:jc w:val="right"/>
              <w:rPr>
                <w:rStyle w:val="DefaultParagraphFont"/>
                <w:sz w:val="16"/>
                <w:szCs w:val="16"/>
              </w:rPr>
            </w:pPr>
          </w:p>
        </w:tc>
        <w:tc>
          <w:tcPr>
            <w:tcW w:w="4720" w:type="dxa"/>
            <w:noWrap/>
          </w:tcPr>
          <w:p w:rsidR="00BA64B5" w:rsidRPr="003B4666" w:rsidP="001D5C80">
            <w:pPr>
              <w:pStyle w:val="Normal3"/>
              <w:spacing w:after="0"/>
              <w:rPr>
                <w:rStyle w:val="DefaultParagraphFont"/>
                <w:sz w:val="16"/>
                <w:szCs w:val="16"/>
              </w:rPr>
            </w:pPr>
            <w:r w:rsidRPr="00BA64B5">
              <w:rPr>
                <w:rStyle w:val="DefaultParagraphFont"/>
                <w:sz w:val="16"/>
                <w:szCs w:val="16"/>
              </w:rPr>
              <w:t>Less: Other Billing Adjustments - Dunkirk Settlement ER14-543-000</w:t>
            </w:r>
          </w:p>
        </w:tc>
        <w:tc>
          <w:tcPr>
            <w:tcW w:w="720" w:type="dxa"/>
            <w:noWrap/>
          </w:tcPr>
          <w:p w:rsidR="00BA64B5" w:rsidRPr="003B4666" w:rsidP="001D5C80">
            <w:pPr>
              <w:pStyle w:val="Normal3"/>
              <w:spacing w:after="0"/>
              <w:rPr>
                <w:rStyle w:val="DefaultParagraphFont"/>
                <w:sz w:val="16"/>
                <w:szCs w:val="16"/>
              </w:rPr>
            </w:pPr>
          </w:p>
        </w:tc>
        <w:tc>
          <w:tcPr>
            <w:tcW w:w="946" w:type="dxa"/>
            <w:noWrap/>
          </w:tcPr>
          <w:p w:rsidR="00BA64B5" w:rsidRPr="003B4666" w:rsidP="001D5C80">
            <w:pPr>
              <w:pStyle w:val="Normal3"/>
              <w:spacing w:after="0"/>
              <w:rPr>
                <w:rStyle w:val="DefaultParagraphFont"/>
                <w:sz w:val="16"/>
                <w:szCs w:val="16"/>
              </w:rPr>
            </w:pPr>
          </w:p>
        </w:tc>
        <w:tc>
          <w:tcPr>
            <w:tcW w:w="994" w:type="dxa"/>
            <w:noWrap/>
          </w:tcPr>
          <w:p w:rsidR="00BA64B5" w:rsidRPr="003B4666" w:rsidP="001D5C80">
            <w:pPr>
              <w:pStyle w:val="Normal3"/>
              <w:spacing w:after="0"/>
              <w:rPr>
                <w:rStyle w:val="DefaultParagraphFont"/>
                <w:sz w:val="16"/>
                <w:szCs w:val="16"/>
              </w:rPr>
            </w:pPr>
          </w:p>
        </w:tc>
        <w:tc>
          <w:tcPr>
            <w:tcW w:w="2527" w:type="dxa"/>
            <w:noWrap/>
          </w:tcPr>
          <w:p w:rsidR="00BA64B5" w:rsidRPr="003B4666" w:rsidP="00CA41A5">
            <w:pPr>
              <w:pStyle w:val="Normal3"/>
              <w:spacing w:after="0"/>
              <w:jc w:val="center"/>
              <w:rPr>
                <w:rStyle w:val="DefaultParagraphFont"/>
                <w:b/>
                <w:bCs/>
                <w:color w:val="000000"/>
                <w:sz w:val="16"/>
                <w:szCs w:val="16"/>
              </w:rPr>
            </w:pPr>
            <w:r w:rsidRPr="00BA64B5">
              <w:rPr>
                <w:rStyle w:val="DefaultParagraphFont"/>
                <w:b/>
                <w:bCs/>
                <w:color w:val="000000"/>
                <w:sz w:val="16"/>
                <w:szCs w:val="16"/>
              </w:rPr>
              <w:t>$0</w:t>
            </w:r>
          </w:p>
        </w:tc>
        <w:tc>
          <w:tcPr>
            <w:tcW w:w="723" w:type="dxa"/>
            <w:noWrap/>
          </w:tcPr>
          <w:p w:rsidR="00BA64B5" w:rsidRPr="003B4666" w:rsidP="001D5C80">
            <w:pPr>
              <w:pStyle w:val="Normal3"/>
              <w:spacing w:after="0"/>
              <w:rPr>
                <w:rStyle w:val="DefaultParagraphFont"/>
                <w:sz w:val="16"/>
                <w:szCs w:val="16"/>
              </w:rPr>
            </w:pPr>
          </w:p>
        </w:tc>
        <w:tc>
          <w:tcPr>
            <w:tcW w:w="2430" w:type="dxa"/>
            <w:noWrap/>
          </w:tcPr>
          <w:p w:rsidR="00BA64B5" w:rsidRPr="003B4666" w:rsidP="00922D07">
            <w:pPr>
              <w:pStyle w:val="Normal3"/>
              <w:spacing w:after="0"/>
              <w:rPr>
                <w:rStyle w:val="DefaultParagraphFont"/>
                <w:sz w:val="16"/>
                <w:szCs w:val="16"/>
              </w:rPr>
            </w:pPr>
            <w:r w:rsidRPr="00BA64B5">
              <w:rPr>
                <w:rStyle w:val="DefaultParagraphFont"/>
                <w:sz w:val="16"/>
                <w:szCs w:val="16"/>
              </w:rPr>
              <w:t>Schedule 10</w:t>
            </w:r>
          </w:p>
        </w:tc>
      </w:tr>
      <w:tr w:rsidTr="006D663E">
        <w:tblPrEx>
          <w:tblW w:w="14321" w:type="dxa"/>
          <w:tblLook w:val="0000"/>
        </w:tblPrEx>
        <w:trPr>
          <w:trHeight w:val="216"/>
        </w:trPr>
        <w:tc>
          <w:tcPr>
            <w:tcW w:w="541" w:type="dxa"/>
            <w:noWrap/>
          </w:tcPr>
          <w:p w:rsidR="00BA64B5" w:rsidRPr="003B4666" w:rsidP="001D5C80">
            <w:pPr>
              <w:pStyle w:val="Normal3"/>
              <w:spacing w:after="0"/>
              <w:jc w:val="right"/>
              <w:rPr>
                <w:rStyle w:val="DefaultParagraphFont"/>
                <w:sz w:val="16"/>
                <w:szCs w:val="16"/>
              </w:rPr>
            </w:pPr>
            <w:r>
              <w:rPr>
                <w:rStyle w:val="DefaultParagraphFont"/>
                <w:sz w:val="16"/>
                <w:szCs w:val="16"/>
              </w:rPr>
              <w:t>36</w:t>
            </w:r>
          </w:p>
        </w:tc>
        <w:tc>
          <w:tcPr>
            <w:tcW w:w="720" w:type="dxa"/>
            <w:noWrap/>
          </w:tcPr>
          <w:p w:rsidR="00BA64B5" w:rsidRPr="003B4666" w:rsidP="001D5C80">
            <w:pPr>
              <w:pStyle w:val="Normal3"/>
              <w:spacing w:after="0"/>
              <w:ind w:left="-104" w:right="-108"/>
              <w:jc w:val="right"/>
              <w:rPr>
                <w:rStyle w:val="DefaultParagraphFont"/>
                <w:sz w:val="16"/>
                <w:szCs w:val="16"/>
              </w:rPr>
            </w:pPr>
          </w:p>
        </w:tc>
        <w:tc>
          <w:tcPr>
            <w:tcW w:w="4720" w:type="dxa"/>
            <w:noWrap/>
          </w:tcPr>
          <w:p w:rsidR="00BA64B5" w:rsidRPr="003B4666" w:rsidP="001D5C80">
            <w:pPr>
              <w:pStyle w:val="Normal3"/>
              <w:spacing w:after="0"/>
              <w:rPr>
                <w:rStyle w:val="DefaultParagraphFont"/>
                <w:sz w:val="16"/>
                <w:szCs w:val="16"/>
              </w:rPr>
            </w:pPr>
          </w:p>
        </w:tc>
        <w:tc>
          <w:tcPr>
            <w:tcW w:w="720" w:type="dxa"/>
            <w:noWrap/>
          </w:tcPr>
          <w:p w:rsidR="00BA64B5" w:rsidRPr="003B4666" w:rsidP="001D5C80">
            <w:pPr>
              <w:pStyle w:val="Normal3"/>
              <w:spacing w:after="0"/>
              <w:rPr>
                <w:rStyle w:val="DefaultParagraphFont"/>
                <w:sz w:val="16"/>
                <w:szCs w:val="16"/>
              </w:rPr>
            </w:pPr>
          </w:p>
        </w:tc>
        <w:tc>
          <w:tcPr>
            <w:tcW w:w="946" w:type="dxa"/>
            <w:noWrap/>
          </w:tcPr>
          <w:p w:rsidR="00BA64B5" w:rsidRPr="003B4666" w:rsidP="001D5C80">
            <w:pPr>
              <w:pStyle w:val="Normal3"/>
              <w:spacing w:after="0"/>
              <w:rPr>
                <w:rStyle w:val="DefaultParagraphFont"/>
                <w:sz w:val="16"/>
                <w:szCs w:val="16"/>
              </w:rPr>
            </w:pPr>
          </w:p>
        </w:tc>
        <w:tc>
          <w:tcPr>
            <w:tcW w:w="994" w:type="dxa"/>
            <w:noWrap/>
          </w:tcPr>
          <w:p w:rsidR="00BA64B5" w:rsidRPr="003B4666" w:rsidP="001D5C80">
            <w:pPr>
              <w:pStyle w:val="Normal3"/>
              <w:spacing w:after="0"/>
              <w:rPr>
                <w:rStyle w:val="DefaultParagraphFont"/>
                <w:sz w:val="16"/>
                <w:szCs w:val="16"/>
              </w:rPr>
            </w:pPr>
          </w:p>
        </w:tc>
        <w:tc>
          <w:tcPr>
            <w:tcW w:w="2527" w:type="dxa"/>
            <w:noWrap/>
          </w:tcPr>
          <w:p w:rsidR="00BA64B5" w:rsidRPr="003B4666" w:rsidP="00CA41A5">
            <w:pPr>
              <w:pStyle w:val="Normal3"/>
              <w:spacing w:after="0"/>
              <w:jc w:val="center"/>
              <w:rPr>
                <w:rStyle w:val="DefaultParagraphFont"/>
                <w:b/>
                <w:bCs/>
                <w:color w:val="000000"/>
                <w:sz w:val="16"/>
                <w:szCs w:val="16"/>
              </w:rPr>
            </w:pPr>
          </w:p>
        </w:tc>
        <w:tc>
          <w:tcPr>
            <w:tcW w:w="723" w:type="dxa"/>
            <w:noWrap/>
          </w:tcPr>
          <w:p w:rsidR="00BA64B5" w:rsidRPr="003B4666" w:rsidP="001D5C80">
            <w:pPr>
              <w:pStyle w:val="Normal3"/>
              <w:spacing w:after="0"/>
              <w:rPr>
                <w:rStyle w:val="DefaultParagraphFont"/>
                <w:sz w:val="16"/>
                <w:szCs w:val="16"/>
              </w:rPr>
            </w:pPr>
          </w:p>
        </w:tc>
        <w:tc>
          <w:tcPr>
            <w:tcW w:w="2430" w:type="dxa"/>
            <w:noWrap/>
          </w:tcPr>
          <w:p w:rsidR="00BA64B5" w:rsidRPr="003B4666" w:rsidP="001D5C80">
            <w:pPr>
              <w:pStyle w:val="Normal3"/>
              <w:spacing w:after="0"/>
              <w:rPr>
                <w:rStyle w:val="DefaultParagraphFont"/>
                <w:sz w:val="16"/>
                <w:szCs w:val="16"/>
              </w:rPr>
            </w:pPr>
          </w:p>
        </w:tc>
      </w:tr>
      <w:tr w:rsidTr="006D663E">
        <w:tblPrEx>
          <w:tblW w:w="14321" w:type="dxa"/>
          <w:tblLook w:val="0000"/>
        </w:tblPrEx>
        <w:trPr>
          <w:trHeight w:val="216"/>
        </w:trPr>
        <w:tc>
          <w:tcPr>
            <w:tcW w:w="541" w:type="dxa"/>
            <w:noWrap/>
          </w:tcPr>
          <w:p w:rsidR="000F7A9C" w:rsidP="001D5C80">
            <w:pPr>
              <w:pStyle w:val="Normal3"/>
              <w:spacing w:after="0"/>
              <w:jc w:val="right"/>
              <w:rPr>
                <w:rStyle w:val="DefaultParagraphFont"/>
                <w:sz w:val="16"/>
                <w:szCs w:val="16"/>
              </w:rPr>
            </w:pPr>
            <w:r>
              <w:rPr>
                <w:rStyle w:val="DefaultParagraphFont"/>
                <w:sz w:val="16"/>
                <w:szCs w:val="16"/>
              </w:rPr>
              <w:t>37</w:t>
            </w:r>
          </w:p>
        </w:tc>
        <w:tc>
          <w:tcPr>
            <w:tcW w:w="720" w:type="dxa"/>
            <w:noWrap/>
          </w:tcPr>
          <w:p w:rsidR="000F7A9C" w:rsidRPr="00220CA1" w:rsidP="000F7A9C">
            <w:pPr>
              <w:pStyle w:val="Normal3"/>
              <w:tabs>
                <w:tab w:val="left" w:pos="525"/>
              </w:tabs>
              <w:spacing w:after="0"/>
              <w:ind w:left="-104" w:right="-108"/>
              <w:jc w:val="right"/>
              <w:rPr>
                <w:rStyle w:val="DefaultParagraphFont"/>
                <w:sz w:val="16"/>
                <w:szCs w:val="16"/>
              </w:rPr>
            </w:pPr>
            <w:r w:rsidRPr="00220CA1">
              <w:rPr>
                <w:rStyle w:val="DefaultParagraphFont"/>
                <w:sz w:val="16"/>
                <w:szCs w:val="16"/>
              </w:rPr>
              <w:t>(5)</w:t>
            </w:r>
          </w:p>
        </w:tc>
        <w:tc>
          <w:tcPr>
            <w:tcW w:w="4720" w:type="dxa"/>
            <w:noWrap/>
          </w:tcPr>
          <w:p w:rsidR="000F7A9C" w:rsidRPr="00220CA1" w:rsidP="001D5C80">
            <w:pPr>
              <w:pStyle w:val="Normal3"/>
              <w:spacing w:after="0"/>
              <w:rPr>
                <w:rStyle w:val="DefaultParagraphFont"/>
                <w:sz w:val="16"/>
                <w:szCs w:val="16"/>
              </w:rPr>
            </w:pPr>
            <w:r w:rsidRPr="00220CA1">
              <w:rPr>
                <w:rStyle w:val="DefaultParagraphFont"/>
                <w:bCs/>
                <w:sz w:val="16"/>
                <w:szCs w:val="16"/>
              </w:rPr>
              <w:t>TAX RATE ADJUSTMENT  (TRA)</w:t>
            </w:r>
          </w:p>
        </w:tc>
        <w:tc>
          <w:tcPr>
            <w:tcW w:w="720" w:type="dxa"/>
            <w:noWrap/>
          </w:tcPr>
          <w:p w:rsidR="000F7A9C" w:rsidRPr="003B4666" w:rsidP="001D5C80">
            <w:pPr>
              <w:pStyle w:val="Normal3"/>
              <w:spacing w:after="0"/>
              <w:rPr>
                <w:rStyle w:val="DefaultParagraphFont"/>
                <w:sz w:val="16"/>
                <w:szCs w:val="16"/>
              </w:rPr>
            </w:pPr>
          </w:p>
        </w:tc>
        <w:tc>
          <w:tcPr>
            <w:tcW w:w="946" w:type="dxa"/>
            <w:noWrap/>
          </w:tcPr>
          <w:p w:rsidR="000F7A9C" w:rsidRPr="003B4666" w:rsidP="001D5C80">
            <w:pPr>
              <w:pStyle w:val="Normal3"/>
              <w:spacing w:after="0"/>
              <w:rPr>
                <w:rStyle w:val="DefaultParagraphFont"/>
                <w:sz w:val="16"/>
                <w:szCs w:val="16"/>
              </w:rPr>
            </w:pPr>
          </w:p>
        </w:tc>
        <w:tc>
          <w:tcPr>
            <w:tcW w:w="994" w:type="dxa"/>
            <w:noWrap/>
          </w:tcPr>
          <w:p w:rsidR="000F7A9C" w:rsidRPr="003B4666" w:rsidP="001D5C80">
            <w:pPr>
              <w:pStyle w:val="Normal3"/>
              <w:spacing w:after="0"/>
              <w:rPr>
                <w:rStyle w:val="DefaultParagraphFont"/>
                <w:sz w:val="16"/>
                <w:szCs w:val="16"/>
              </w:rPr>
            </w:pPr>
          </w:p>
        </w:tc>
        <w:tc>
          <w:tcPr>
            <w:tcW w:w="2527" w:type="dxa"/>
            <w:noWrap/>
          </w:tcPr>
          <w:p w:rsidR="000F7A9C" w:rsidRPr="003B4666" w:rsidP="00CA41A5">
            <w:pPr>
              <w:pStyle w:val="Normal3"/>
              <w:spacing w:after="0"/>
              <w:jc w:val="center"/>
              <w:rPr>
                <w:rStyle w:val="DefaultParagraphFont"/>
                <w:b/>
                <w:bCs/>
                <w:color w:val="000000"/>
                <w:sz w:val="16"/>
                <w:szCs w:val="16"/>
              </w:rPr>
            </w:pPr>
          </w:p>
        </w:tc>
        <w:tc>
          <w:tcPr>
            <w:tcW w:w="723" w:type="dxa"/>
            <w:noWrap/>
          </w:tcPr>
          <w:p w:rsidR="000F7A9C" w:rsidRPr="003B4666" w:rsidP="001D5C80">
            <w:pPr>
              <w:pStyle w:val="Normal3"/>
              <w:spacing w:after="0"/>
              <w:rPr>
                <w:rStyle w:val="DefaultParagraphFont"/>
                <w:sz w:val="16"/>
                <w:szCs w:val="16"/>
              </w:rPr>
            </w:pPr>
          </w:p>
        </w:tc>
        <w:tc>
          <w:tcPr>
            <w:tcW w:w="2430" w:type="dxa"/>
            <w:noWrap/>
          </w:tcPr>
          <w:p w:rsidR="000F7A9C" w:rsidRPr="003B4666" w:rsidP="001D5C80">
            <w:pPr>
              <w:pStyle w:val="Normal3"/>
              <w:spacing w:after="0"/>
              <w:rPr>
                <w:rStyle w:val="DefaultParagraphFont"/>
                <w:sz w:val="16"/>
                <w:szCs w:val="16"/>
              </w:rPr>
            </w:pPr>
          </w:p>
        </w:tc>
      </w:tr>
      <w:tr w:rsidTr="006D663E">
        <w:tblPrEx>
          <w:tblW w:w="14321" w:type="dxa"/>
          <w:tblLook w:val="0000"/>
        </w:tblPrEx>
        <w:trPr>
          <w:trHeight w:val="216"/>
        </w:trPr>
        <w:tc>
          <w:tcPr>
            <w:tcW w:w="541" w:type="dxa"/>
            <w:noWrap/>
          </w:tcPr>
          <w:p w:rsidR="000F7A9C" w:rsidP="001D5C80">
            <w:pPr>
              <w:pStyle w:val="Normal3"/>
              <w:spacing w:after="0"/>
              <w:jc w:val="right"/>
              <w:rPr>
                <w:rStyle w:val="DefaultParagraphFont"/>
                <w:sz w:val="16"/>
                <w:szCs w:val="16"/>
              </w:rPr>
            </w:pPr>
            <w:r>
              <w:rPr>
                <w:rStyle w:val="DefaultParagraphFont"/>
                <w:sz w:val="16"/>
                <w:szCs w:val="16"/>
              </w:rPr>
              <w:t>38</w:t>
            </w:r>
          </w:p>
        </w:tc>
        <w:tc>
          <w:tcPr>
            <w:tcW w:w="720" w:type="dxa"/>
            <w:noWrap/>
          </w:tcPr>
          <w:p w:rsidR="000F7A9C" w:rsidRPr="003B4666" w:rsidP="001D5C80">
            <w:pPr>
              <w:pStyle w:val="Normal3"/>
              <w:spacing w:after="0"/>
              <w:ind w:left="-104" w:right="-108"/>
              <w:jc w:val="right"/>
              <w:rPr>
                <w:rStyle w:val="DefaultParagraphFont"/>
                <w:sz w:val="16"/>
                <w:szCs w:val="16"/>
              </w:rPr>
            </w:pPr>
          </w:p>
        </w:tc>
        <w:tc>
          <w:tcPr>
            <w:tcW w:w="4720" w:type="dxa"/>
            <w:noWrap/>
          </w:tcPr>
          <w:p w:rsidR="000F7A9C" w:rsidRPr="003B4666" w:rsidP="001D5C80">
            <w:pPr>
              <w:pStyle w:val="Normal3"/>
              <w:spacing w:after="0"/>
              <w:rPr>
                <w:rStyle w:val="DefaultParagraphFont"/>
                <w:sz w:val="16"/>
                <w:szCs w:val="16"/>
              </w:rPr>
            </w:pPr>
            <w:r w:rsidRPr="000F7A9C">
              <w:rPr>
                <w:rStyle w:val="DefaultParagraphFont"/>
                <w:sz w:val="16"/>
                <w:szCs w:val="16"/>
              </w:rPr>
              <w:t>The Tax Rate Adjustment shall be the amount, if any, required to adjust Historical TRR Component (A) for any change in the Federal Income Tax Rate</w:t>
            </w:r>
          </w:p>
        </w:tc>
        <w:tc>
          <w:tcPr>
            <w:tcW w:w="720" w:type="dxa"/>
            <w:noWrap/>
          </w:tcPr>
          <w:p w:rsidR="000F7A9C" w:rsidRPr="003B4666" w:rsidP="001D5C80">
            <w:pPr>
              <w:pStyle w:val="Normal3"/>
              <w:spacing w:after="0"/>
              <w:rPr>
                <w:rStyle w:val="DefaultParagraphFont"/>
                <w:sz w:val="16"/>
                <w:szCs w:val="16"/>
              </w:rPr>
            </w:pPr>
          </w:p>
        </w:tc>
        <w:tc>
          <w:tcPr>
            <w:tcW w:w="946" w:type="dxa"/>
            <w:noWrap/>
          </w:tcPr>
          <w:p w:rsidR="000F7A9C" w:rsidRPr="003B4666" w:rsidP="001D5C80">
            <w:pPr>
              <w:pStyle w:val="Normal3"/>
              <w:spacing w:after="0"/>
              <w:rPr>
                <w:rStyle w:val="DefaultParagraphFont"/>
                <w:sz w:val="16"/>
                <w:szCs w:val="16"/>
              </w:rPr>
            </w:pPr>
          </w:p>
        </w:tc>
        <w:tc>
          <w:tcPr>
            <w:tcW w:w="994" w:type="dxa"/>
            <w:noWrap/>
          </w:tcPr>
          <w:p w:rsidR="000F7A9C" w:rsidRPr="003B4666" w:rsidP="001D5C80">
            <w:pPr>
              <w:pStyle w:val="Normal3"/>
              <w:spacing w:after="0"/>
              <w:rPr>
                <w:rStyle w:val="DefaultParagraphFont"/>
                <w:sz w:val="16"/>
                <w:szCs w:val="16"/>
              </w:rPr>
            </w:pPr>
          </w:p>
        </w:tc>
        <w:tc>
          <w:tcPr>
            <w:tcW w:w="2527" w:type="dxa"/>
            <w:noWrap/>
          </w:tcPr>
          <w:p w:rsidR="000F7A9C" w:rsidRPr="003B4666" w:rsidP="00CA41A5">
            <w:pPr>
              <w:pStyle w:val="Normal3"/>
              <w:spacing w:after="0"/>
              <w:jc w:val="center"/>
              <w:rPr>
                <w:rStyle w:val="DefaultParagraphFont"/>
                <w:b/>
                <w:bCs/>
                <w:color w:val="000000"/>
                <w:sz w:val="16"/>
                <w:szCs w:val="16"/>
              </w:rPr>
            </w:pPr>
          </w:p>
        </w:tc>
        <w:tc>
          <w:tcPr>
            <w:tcW w:w="723" w:type="dxa"/>
            <w:noWrap/>
          </w:tcPr>
          <w:p w:rsidR="000F7A9C" w:rsidRPr="003B4666" w:rsidP="001D5C80">
            <w:pPr>
              <w:pStyle w:val="Normal3"/>
              <w:spacing w:after="0"/>
              <w:rPr>
                <w:rStyle w:val="DefaultParagraphFont"/>
                <w:sz w:val="16"/>
                <w:szCs w:val="16"/>
              </w:rPr>
            </w:pPr>
          </w:p>
        </w:tc>
        <w:tc>
          <w:tcPr>
            <w:tcW w:w="2430" w:type="dxa"/>
            <w:noWrap/>
          </w:tcPr>
          <w:p w:rsidR="000F7A9C" w:rsidRPr="003B4666" w:rsidP="001D5C80">
            <w:pPr>
              <w:pStyle w:val="Normal3"/>
              <w:spacing w:after="0"/>
              <w:rPr>
                <w:rStyle w:val="DefaultParagraphFont"/>
                <w:sz w:val="16"/>
                <w:szCs w:val="16"/>
              </w:rPr>
            </w:pPr>
          </w:p>
        </w:tc>
      </w:tr>
      <w:tr w:rsidTr="006D663E">
        <w:tblPrEx>
          <w:tblW w:w="14321" w:type="dxa"/>
          <w:tblLook w:val="0000"/>
        </w:tblPrEx>
        <w:trPr>
          <w:trHeight w:val="216"/>
        </w:trPr>
        <w:tc>
          <w:tcPr>
            <w:tcW w:w="541" w:type="dxa"/>
            <w:noWrap/>
          </w:tcPr>
          <w:p w:rsidR="000F7A9C" w:rsidP="001D5C80">
            <w:pPr>
              <w:pStyle w:val="Normal3"/>
              <w:spacing w:after="0"/>
              <w:jc w:val="right"/>
              <w:rPr>
                <w:rStyle w:val="DefaultParagraphFont"/>
                <w:sz w:val="16"/>
                <w:szCs w:val="16"/>
              </w:rPr>
            </w:pPr>
            <w:r>
              <w:rPr>
                <w:rStyle w:val="DefaultParagraphFont"/>
                <w:sz w:val="16"/>
                <w:szCs w:val="16"/>
              </w:rPr>
              <w:t>39</w:t>
            </w:r>
          </w:p>
        </w:tc>
        <w:tc>
          <w:tcPr>
            <w:tcW w:w="720" w:type="dxa"/>
            <w:noWrap/>
          </w:tcPr>
          <w:p w:rsidR="000F7A9C" w:rsidRPr="003B4666" w:rsidP="001D5C80">
            <w:pPr>
              <w:pStyle w:val="Normal3"/>
              <w:spacing w:after="0"/>
              <w:ind w:left="-104" w:right="-108"/>
              <w:jc w:val="right"/>
              <w:rPr>
                <w:rStyle w:val="DefaultParagraphFont"/>
                <w:sz w:val="16"/>
                <w:szCs w:val="16"/>
              </w:rPr>
            </w:pPr>
          </w:p>
        </w:tc>
        <w:tc>
          <w:tcPr>
            <w:tcW w:w="4720" w:type="dxa"/>
            <w:noWrap/>
          </w:tcPr>
          <w:p w:rsidR="000F7A9C" w:rsidRPr="003B4666" w:rsidP="001D5C80">
            <w:pPr>
              <w:pStyle w:val="Normal3"/>
              <w:spacing w:after="0"/>
              <w:rPr>
                <w:rStyle w:val="DefaultParagraphFont"/>
                <w:sz w:val="16"/>
                <w:szCs w:val="16"/>
              </w:rPr>
            </w:pPr>
            <w:r w:rsidRPr="000F7A9C">
              <w:rPr>
                <w:rStyle w:val="DefaultParagraphFont"/>
                <w:sz w:val="16"/>
                <w:szCs w:val="16"/>
              </w:rPr>
              <w:t xml:space="preserve">and/or the State Income Tax Rate that takes effect during the first five months of the </w:t>
            </w:r>
            <w:r w:rsidRPr="000F7A9C">
              <w:rPr>
                <w:rStyle w:val="DefaultParagraphFont"/>
                <w:sz w:val="16"/>
                <w:szCs w:val="16"/>
              </w:rPr>
              <w:t>Forecast Period.</w:t>
            </w:r>
          </w:p>
        </w:tc>
        <w:tc>
          <w:tcPr>
            <w:tcW w:w="720" w:type="dxa"/>
            <w:noWrap/>
          </w:tcPr>
          <w:p w:rsidR="000F7A9C" w:rsidRPr="003B4666" w:rsidP="001D5C80">
            <w:pPr>
              <w:pStyle w:val="Normal3"/>
              <w:spacing w:after="0"/>
              <w:rPr>
                <w:rStyle w:val="DefaultParagraphFont"/>
                <w:sz w:val="16"/>
                <w:szCs w:val="16"/>
              </w:rPr>
            </w:pPr>
          </w:p>
        </w:tc>
        <w:tc>
          <w:tcPr>
            <w:tcW w:w="946" w:type="dxa"/>
            <w:noWrap/>
          </w:tcPr>
          <w:p w:rsidR="000F7A9C" w:rsidRPr="003B4666" w:rsidP="001D5C80">
            <w:pPr>
              <w:pStyle w:val="Normal3"/>
              <w:spacing w:after="0"/>
              <w:rPr>
                <w:rStyle w:val="DefaultParagraphFont"/>
                <w:sz w:val="16"/>
                <w:szCs w:val="16"/>
              </w:rPr>
            </w:pPr>
          </w:p>
        </w:tc>
        <w:tc>
          <w:tcPr>
            <w:tcW w:w="994" w:type="dxa"/>
            <w:noWrap/>
          </w:tcPr>
          <w:p w:rsidR="000F7A9C" w:rsidRPr="003B4666" w:rsidP="001D5C80">
            <w:pPr>
              <w:pStyle w:val="Normal3"/>
              <w:spacing w:after="0"/>
              <w:rPr>
                <w:rStyle w:val="DefaultParagraphFont"/>
                <w:sz w:val="16"/>
                <w:szCs w:val="16"/>
              </w:rPr>
            </w:pPr>
          </w:p>
        </w:tc>
        <w:tc>
          <w:tcPr>
            <w:tcW w:w="2527" w:type="dxa"/>
            <w:noWrap/>
          </w:tcPr>
          <w:p w:rsidR="000F7A9C" w:rsidRPr="003B4666" w:rsidP="00CA41A5">
            <w:pPr>
              <w:pStyle w:val="Normal3"/>
              <w:spacing w:after="0"/>
              <w:jc w:val="center"/>
              <w:rPr>
                <w:rStyle w:val="DefaultParagraphFont"/>
                <w:b/>
                <w:bCs/>
                <w:color w:val="000000"/>
                <w:sz w:val="16"/>
                <w:szCs w:val="16"/>
              </w:rPr>
            </w:pPr>
          </w:p>
        </w:tc>
        <w:tc>
          <w:tcPr>
            <w:tcW w:w="723" w:type="dxa"/>
            <w:noWrap/>
          </w:tcPr>
          <w:p w:rsidR="000F7A9C" w:rsidRPr="003B4666" w:rsidP="001D5C80">
            <w:pPr>
              <w:pStyle w:val="Normal3"/>
              <w:spacing w:after="0"/>
              <w:rPr>
                <w:rStyle w:val="DefaultParagraphFont"/>
                <w:sz w:val="16"/>
                <w:szCs w:val="16"/>
              </w:rPr>
            </w:pPr>
          </w:p>
        </w:tc>
        <w:tc>
          <w:tcPr>
            <w:tcW w:w="2430" w:type="dxa"/>
            <w:noWrap/>
          </w:tcPr>
          <w:p w:rsidR="000F7A9C" w:rsidRPr="003B4666" w:rsidP="001D5C80">
            <w:pPr>
              <w:pStyle w:val="Normal3"/>
              <w:spacing w:after="0"/>
              <w:rPr>
                <w:rStyle w:val="DefaultParagraphFont"/>
                <w:sz w:val="16"/>
                <w:szCs w:val="16"/>
              </w:rPr>
            </w:pPr>
          </w:p>
        </w:tc>
      </w:tr>
      <w:tr w:rsidTr="006D663E">
        <w:tblPrEx>
          <w:tblW w:w="14321" w:type="dxa"/>
          <w:tblLook w:val="0000"/>
        </w:tblPrEx>
        <w:trPr>
          <w:trHeight w:val="216"/>
        </w:trPr>
        <w:tc>
          <w:tcPr>
            <w:tcW w:w="541" w:type="dxa"/>
            <w:noWrap/>
          </w:tcPr>
          <w:p w:rsidR="000F7A9C" w:rsidP="001D5C80">
            <w:pPr>
              <w:pStyle w:val="Normal3"/>
              <w:spacing w:after="0"/>
              <w:jc w:val="right"/>
              <w:rPr>
                <w:rStyle w:val="DefaultParagraphFont"/>
                <w:sz w:val="16"/>
                <w:szCs w:val="16"/>
              </w:rPr>
            </w:pPr>
            <w:r>
              <w:rPr>
                <w:rStyle w:val="DefaultParagraphFont"/>
                <w:sz w:val="16"/>
                <w:szCs w:val="16"/>
              </w:rPr>
              <w:t>40</w:t>
            </w:r>
          </w:p>
        </w:tc>
        <w:tc>
          <w:tcPr>
            <w:tcW w:w="720" w:type="dxa"/>
            <w:noWrap/>
          </w:tcPr>
          <w:p w:rsidR="000F7A9C" w:rsidRPr="003B4666" w:rsidP="001D5C80">
            <w:pPr>
              <w:pStyle w:val="Normal3"/>
              <w:spacing w:after="0"/>
              <w:ind w:left="-104" w:right="-108"/>
              <w:jc w:val="right"/>
              <w:rPr>
                <w:rStyle w:val="DefaultParagraphFont"/>
                <w:sz w:val="16"/>
                <w:szCs w:val="16"/>
              </w:rPr>
            </w:pPr>
          </w:p>
        </w:tc>
        <w:tc>
          <w:tcPr>
            <w:tcW w:w="4720" w:type="dxa"/>
            <w:noWrap/>
          </w:tcPr>
          <w:p w:rsidR="000F7A9C" w:rsidRPr="003B4666" w:rsidP="001D5C80">
            <w:pPr>
              <w:pStyle w:val="Normal3"/>
              <w:spacing w:after="0"/>
              <w:rPr>
                <w:rStyle w:val="DefaultParagraphFont"/>
                <w:sz w:val="16"/>
                <w:szCs w:val="16"/>
              </w:rPr>
            </w:pPr>
          </w:p>
        </w:tc>
        <w:tc>
          <w:tcPr>
            <w:tcW w:w="720" w:type="dxa"/>
            <w:noWrap/>
          </w:tcPr>
          <w:p w:rsidR="000F7A9C" w:rsidRPr="003B4666" w:rsidP="001D5C80">
            <w:pPr>
              <w:pStyle w:val="Normal3"/>
              <w:spacing w:after="0"/>
              <w:rPr>
                <w:rStyle w:val="DefaultParagraphFont"/>
                <w:sz w:val="16"/>
                <w:szCs w:val="16"/>
              </w:rPr>
            </w:pPr>
          </w:p>
        </w:tc>
        <w:tc>
          <w:tcPr>
            <w:tcW w:w="946" w:type="dxa"/>
            <w:noWrap/>
          </w:tcPr>
          <w:p w:rsidR="000F7A9C" w:rsidRPr="003B4666" w:rsidP="001D5C80">
            <w:pPr>
              <w:pStyle w:val="Normal3"/>
              <w:spacing w:after="0"/>
              <w:rPr>
                <w:rStyle w:val="DefaultParagraphFont"/>
                <w:sz w:val="16"/>
                <w:szCs w:val="16"/>
              </w:rPr>
            </w:pPr>
          </w:p>
        </w:tc>
        <w:tc>
          <w:tcPr>
            <w:tcW w:w="994" w:type="dxa"/>
            <w:noWrap/>
          </w:tcPr>
          <w:p w:rsidR="000F7A9C" w:rsidRPr="003B4666" w:rsidP="001D5C80">
            <w:pPr>
              <w:pStyle w:val="Normal3"/>
              <w:spacing w:after="0"/>
              <w:rPr>
                <w:rStyle w:val="DefaultParagraphFont"/>
                <w:sz w:val="16"/>
                <w:szCs w:val="16"/>
              </w:rPr>
            </w:pPr>
          </w:p>
        </w:tc>
        <w:tc>
          <w:tcPr>
            <w:tcW w:w="2527" w:type="dxa"/>
            <w:noWrap/>
          </w:tcPr>
          <w:p w:rsidR="000F7A9C" w:rsidRPr="003B4666" w:rsidP="00CA41A5">
            <w:pPr>
              <w:pStyle w:val="Normal3"/>
              <w:spacing w:after="0"/>
              <w:jc w:val="center"/>
              <w:rPr>
                <w:rStyle w:val="DefaultParagraphFont"/>
                <w:b/>
                <w:bCs/>
                <w:color w:val="000000"/>
                <w:sz w:val="16"/>
                <w:szCs w:val="16"/>
              </w:rPr>
            </w:pPr>
          </w:p>
        </w:tc>
        <w:tc>
          <w:tcPr>
            <w:tcW w:w="723" w:type="dxa"/>
            <w:noWrap/>
          </w:tcPr>
          <w:p w:rsidR="000F7A9C" w:rsidRPr="003B4666" w:rsidP="001D5C80">
            <w:pPr>
              <w:pStyle w:val="Normal3"/>
              <w:spacing w:after="0"/>
              <w:rPr>
                <w:rStyle w:val="DefaultParagraphFont"/>
                <w:sz w:val="16"/>
                <w:szCs w:val="16"/>
              </w:rPr>
            </w:pPr>
          </w:p>
        </w:tc>
        <w:tc>
          <w:tcPr>
            <w:tcW w:w="2430" w:type="dxa"/>
            <w:noWrap/>
          </w:tcPr>
          <w:p w:rsidR="000F7A9C" w:rsidRPr="003B4666" w:rsidP="001D5C80">
            <w:pPr>
              <w:pStyle w:val="Normal3"/>
              <w:spacing w:after="0"/>
              <w:rPr>
                <w:rStyle w:val="DefaultParagraphFont"/>
                <w:sz w:val="16"/>
                <w:szCs w:val="16"/>
              </w:rPr>
            </w:pPr>
          </w:p>
        </w:tc>
      </w:tr>
      <w:tr w:rsidTr="006D663E">
        <w:tblPrEx>
          <w:tblW w:w="14321" w:type="dxa"/>
          <w:tblLook w:val="0000"/>
        </w:tblPrEx>
        <w:trPr>
          <w:trHeight w:val="216"/>
        </w:trPr>
        <w:tc>
          <w:tcPr>
            <w:tcW w:w="541" w:type="dxa"/>
            <w:noWrap/>
          </w:tcPr>
          <w:p w:rsidR="000F7A9C" w:rsidP="001D5C80">
            <w:pPr>
              <w:pStyle w:val="Normal3"/>
              <w:spacing w:after="0"/>
              <w:jc w:val="right"/>
              <w:rPr>
                <w:rStyle w:val="DefaultParagraphFont"/>
                <w:sz w:val="16"/>
                <w:szCs w:val="16"/>
              </w:rPr>
            </w:pPr>
            <w:r>
              <w:rPr>
                <w:rStyle w:val="DefaultParagraphFont"/>
                <w:sz w:val="16"/>
                <w:szCs w:val="16"/>
              </w:rPr>
              <w:t>41</w:t>
            </w:r>
          </w:p>
        </w:tc>
        <w:tc>
          <w:tcPr>
            <w:tcW w:w="720" w:type="dxa"/>
            <w:noWrap/>
          </w:tcPr>
          <w:p w:rsidR="000F7A9C" w:rsidRPr="003B4666" w:rsidP="001D5C80">
            <w:pPr>
              <w:pStyle w:val="Normal3"/>
              <w:spacing w:after="0"/>
              <w:ind w:left="-104" w:right="-108"/>
              <w:jc w:val="right"/>
              <w:rPr>
                <w:rStyle w:val="DefaultParagraphFont"/>
                <w:sz w:val="16"/>
                <w:szCs w:val="16"/>
              </w:rPr>
            </w:pPr>
          </w:p>
        </w:tc>
        <w:tc>
          <w:tcPr>
            <w:tcW w:w="4720" w:type="dxa"/>
            <w:noWrap/>
          </w:tcPr>
          <w:p w:rsidR="000F7A9C" w:rsidRPr="003B4666" w:rsidP="001D5C80">
            <w:pPr>
              <w:pStyle w:val="Normal3"/>
              <w:spacing w:after="0"/>
              <w:rPr>
                <w:rStyle w:val="DefaultParagraphFont"/>
                <w:sz w:val="16"/>
                <w:szCs w:val="16"/>
              </w:rPr>
            </w:pPr>
            <w:r w:rsidRPr="000F7A9C">
              <w:rPr>
                <w:rStyle w:val="DefaultParagraphFont"/>
                <w:sz w:val="16"/>
                <w:szCs w:val="16"/>
              </w:rPr>
              <w:t>Tax Rate Adjustment (TRA)</w:t>
            </w:r>
          </w:p>
        </w:tc>
        <w:tc>
          <w:tcPr>
            <w:tcW w:w="720" w:type="dxa"/>
            <w:noWrap/>
          </w:tcPr>
          <w:p w:rsidR="000F7A9C" w:rsidRPr="003B4666" w:rsidP="001D5C80">
            <w:pPr>
              <w:pStyle w:val="Normal3"/>
              <w:spacing w:after="0"/>
              <w:rPr>
                <w:rStyle w:val="DefaultParagraphFont"/>
                <w:sz w:val="16"/>
                <w:szCs w:val="16"/>
              </w:rPr>
            </w:pPr>
          </w:p>
        </w:tc>
        <w:tc>
          <w:tcPr>
            <w:tcW w:w="946" w:type="dxa"/>
            <w:noWrap/>
          </w:tcPr>
          <w:p w:rsidR="000F7A9C" w:rsidRPr="003B4666" w:rsidP="001D5C80">
            <w:pPr>
              <w:pStyle w:val="Normal3"/>
              <w:spacing w:after="0"/>
              <w:rPr>
                <w:rStyle w:val="DefaultParagraphFont"/>
                <w:sz w:val="16"/>
                <w:szCs w:val="16"/>
              </w:rPr>
            </w:pPr>
          </w:p>
        </w:tc>
        <w:tc>
          <w:tcPr>
            <w:tcW w:w="994" w:type="dxa"/>
            <w:noWrap/>
          </w:tcPr>
          <w:p w:rsidR="000F7A9C" w:rsidRPr="003B4666" w:rsidP="001D5C80">
            <w:pPr>
              <w:pStyle w:val="Normal3"/>
              <w:spacing w:after="0"/>
              <w:rPr>
                <w:rStyle w:val="DefaultParagraphFont"/>
                <w:sz w:val="16"/>
                <w:szCs w:val="16"/>
              </w:rPr>
            </w:pPr>
          </w:p>
        </w:tc>
        <w:tc>
          <w:tcPr>
            <w:tcW w:w="2527" w:type="dxa"/>
            <w:noWrap/>
          </w:tcPr>
          <w:p w:rsidR="000F7A9C" w:rsidRPr="003B4666" w:rsidP="00CA41A5">
            <w:pPr>
              <w:pStyle w:val="Normal3"/>
              <w:spacing w:after="0"/>
              <w:jc w:val="center"/>
              <w:rPr>
                <w:rStyle w:val="DefaultParagraphFont"/>
                <w:b/>
                <w:bCs/>
                <w:color w:val="000000"/>
                <w:sz w:val="16"/>
                <w:szCs w:val="16"/>
              </w:rPr>
            </w:pPr>
            <w:r w:rsidRPr="00BA64B5">
              <w:rPr>
                <w:rStyle w:val="DefaultParagraphFont"/>
                <w:b/>
                <w:bCs/>
                <w:color w:val="000000"/>
                <w:sz w:val="16"/>
                <w:szCs w:val="16"/>
              </w:rPr>
              <w:t>$0</w:t>
            </w:r>
          </w:p>
        </w:tc>
        <w:tc>
          <w:tcPr>
            <w:tcW w:w="723" w:type="dxa"/>
            <w:noWrap/>
          </w:tcPr>
          <w:p w:rsidR="000F7A9C" w:rsidRPr="003B4666" w:rsidP="001D5C80">
            <w:pPr>
              <w:pStyle w:val="Normal3"/>
              <w:spacing w:after="0"/>
              <w:rPr>
                <w:rStyle w:val="DefaultParagraphFont"/>
                <w:sz w:val="16"/>
                <w:szCs w:val="16"/>
              </w:rPr>
            </w:pPr>
          </w:p>
        </w:tc>
        <w:tc>
          <w:tcPr>
            <w:tcW w:w="2430" w:type="dxa"/>
            <w:noWrap/>
          </w:tcPr>
          <w:p w:rsidR="000F7A9C" w:rsidRPr="003B4666" w:rsidP="001D5C80">
            <w:pPr>
              <w:pStyle w:val="Normal3"/>
              <w:spacing w:after="0"/>
              <w:rPr>
                <w:rStyle w:val="DefaultParagraphFont"/>
                <w:sz w:val="16"/>
                <w:szCs w:val="16"/>
              </w:rPr>
            </w:pPr>
          </w:p>
        </w:tc>
      </w:tr>
      <w:tr w:rsidTr="006D663E">
        <w:tblPrEx>
          <w:tblW w:w="14321" w:type="dxa"/>
          <w:tblLook w:val="0000"/>
        </w:tblPrEx>
        <w:trPr>
          <w:trHeight w:val="216"/>
        </w:trPr>
        <w:tc>
          <w:tcPr>
            <w:tcW w:w="541" w:type="dxa"/>
            <w:noWrap/>
          </w:tcPr>
          <w:p w:rsidR="000F7A9C" w:rsidP="001D5C80">
            <w:pPr>
              <w:pStyle w:val="Normal3"/>
              <w:spacing w:after="0"/>
              <w:jc w:val="right"/>
              <w:rPr>
                <w:rStyle w:val="DefaultParagraphFont"/>
                <w:sz w:val="16"/>
                <w:szCs w:val="16"/>
              </w:rPr>
            </w:pPr>
            <w:r>
              <w:rPr>
                <w:rStyle w:val="DefaultParagraphFont"/>
                <w:sz w:val="16"/>
                <w:szCs w:val="16"/>
              </w:rPr>
              <w:t>42</w:t>
            </w:r>
          </w:p>
        </w:tc>
        <w:tc>
          <w:tcPr>
            <w:tcW w:w="720" w:type="dxa"/>
            <w:noWrap/>
          </w:tcPr>
          <w:p w:rsidR="000F7A9C" w:rsidRPr="003B4666" w:rsidP="001D5C80">
            <w:pPr>
              <w:pStyle w:val="Normal3"/>
              <w:spacing w:after="0"/>
              <w:ind w:left="-104" w:right="-108"/>
              <w:jc w:val="right"/>
              <w:rPr>
                <w:rStyle w:val="DefaultParagraphFont"/>
                <w:sz w:val="16"/>
                <w:szCs w:val="16"/>
              </w:rPr>
            </w:pPr>
          </w:p>
        </w:tc>
        <w:tc>
          <w:tcPr>
            <w:tcW w:w="4720" w:type="dxa"/>
            <w:noWrap/>
          </w:tcPr>
          <w:p w:rsidR="000F7A9C" w:rsidRPr="003B4666" w:rsidP="001D5C80">
            <w:pPr>
              <w:pStyle w:val="Normal3"/>
              <w:spacing w:after="0"/>
              <w:rPr>
                <w:rStyle w:val="DefaultParagraphFont"/>
                <w:sz w:val="16"/>
                <w:szCs w:val="16"/>
              </w:rPr>
            </w:pPr>
          </w:p>
        </w:tc>
        <w:tc>
          <w:tcPr>
            <w:tcW w:w="720" w:type="dxa"/>
            <w:noWrap/>
          </w:tcPr>
          <w:p w:rsidR="000F7A9C" w:rsidRPr="003B4666" w:rsidP="001D5C80">
            <w:pPr>
              <w:pStyle w:val="Normal3"/>
              <w:spacing w:after="0"/>
              <w:rPr>
                <w:rStyle w:val="DefaultParagraphFont"/>
                <w:sz w:val="16"/>
                <w:szCs w:val="16"/>
              </w:rPr>
            </w:pPr>
          </w:p>
        </w:tc>
        <w:tc>
          <w:tcPr>
            <w:tcW w:w="946" w:type="dxa"/>
            <w:noWrap/>
          </w:tcPr>
          <w:p w:rsidR="000F7A9C" w:rsidRPr="003B4666" w:rsidP="001D5C80">
            <w:pPr>
              <w:pStyle w:val="Normal3"/>
              <w:spacing w:after="0"/>
              <w:rPr>
                <w:rStyle w:val="DefaultParagraphFont"/>
                <w:sz w:val="16"/>
                <w:szCs w:val="16"/>
              </w:rPr>
            </w:pPr>
          </w:p>
        </w:tc>
        <w:tc>
          <w:tcPr>
            <w:tcW w:w="994" w:type="dxa"/>
            <w:noWrap/>
          </w:tcPr>
          <w:p w:rsidR="000F7A9C" w:rsidRPr="003B4666" w:rsidP="001D5C80">
            <w:pPr>
              <w:pStyle w:val="Normal3"/>
              <w:spacing w:after="0"/>
              <w:rPr>
                <w:rStyle w:val="DefaultParagraphFont"/>
                <w:sz w:val="16"/>
                <w:szCs w:val="16"/>
              </w:rPr>
            </w:pPr>
          </w:p>
        </w:tc>
        <w:tc>
          <w:tcPr>
            <w:tcW w:w="2527" w:type="dxa"/>
            <w:noWrap/>
          </w:tcPr>
          <w:p w:rsidR="000F7A9C" w:rsidRPr="003B4666" w:rsidP="00CA41A5">
            <w:pPr>
              <w:pStyle w:val="Normal3"/>
              <w:spacing w:after="0"/>
              <w:jc w:val="center"/>
              <w:rPr>
                <w:rStyle w:val="DefaultParagraphFont"/>
                <w:b/>
                <w:bCs/>
                <w:color w:val="000000"/>
                <w:sz w:val="16"/>
                <w:szCs w:val="16"/>
              </w:rPr>
            </w:pPr>
          </w:p>
        </w:tc>
        <w:tc>
          <w:tcPr>
            <w:tcW w:w="723" w:type="dxa"/>
            <w:noWrap/>
          </w:tcPr>
          <w:p w:rsidR="000F7A9C" w:rsidRPr="003B4666" w:rsidP="001D5C80">
            <w:pPr>
              <w:pStyle w:val="Normal3"/>
              <w:spacing w:after="0"/>
              <w:rPr>
                <w:rStyle w:val="DefaultParagraphFont"/>
                <w:sz w:val="16"/>
                <w:szCs w:val="16"/>
              </w:rPr>
            </w:pPr>
          </w:p>
        </w:tc>
        <w:tc>
          <w:tcPr>
            <w:tcW w:w="2430" w:type="dxa"/>
            <w:noWrap/>
          </w:tcPr>
          <w:p w:rsidR="000F7A9C" w:rsidRPr="003B4666" w:rsidP="001D5C80">
            <w:pPr>
              <w:pStyle w:val="Normal3"/>
              <w:spacing w:after="0"/>
              <w:rPr>
                <w:rStyle w:val="DefaultParagraphFont"/>
                <w:sz w:val="16"/>
                <w:szCs w:val="16"/>
              </w:rPr>
            </w:pPr>
          </w:p>
        </w:tc>
      </w:tr>
      <w:tr w:rsidTr="006D663E">
        <w:tblPrEx>
          <w:tblW w:w="14321" w:type="dxa"/>
          <w:tblLook w:val="0000"/>
        </w:tblPrEx>
        <w:trPr>
          <w:trHeight w:val="216"/>
        </w:trPr>
        <w:tc>
          <w:tcPr>
            <w:tcW w:w="541" w:type="dxa"/>
            <w:noWrap/>
          </w:tcPr>
          <w:p w:rsidR="000F7A9C" w:rsidP="001D5C80">
            <w:pPr>
              <w:pStyle w:val="Normal3"/>
              <w:spacing w:after="0"/>
              <w:jc w:val="right"/>
              <w:rPr>
                <w:rStyle w:val="DefaultParagraphFont"/>
                <w:sz w:val="16"/>
                <w:szCs w:val="16"/>
              </w:rPr>
            </w:pPr>
            <w:r>
              <w:rPr>
                <w:rStyle w:val="DefaultParagraphFont"/>
                <w:sz w:val="16"/>
                <w:szCs w:val="16"/>
              </w:rPr>
              <w:t>43</w:t>
            </w:r>
          </w:p>
        </w:tc>
        <w:tc>
          <w:tcPr>
            <w:tcW w:w="720" w:type="dxa"/>
            <w:noWrap/>
          </w:tcPr>
          <w:p w:rsidR="000F7A9C" w:rsidRPr="003B4666" w:rsidP="001D5C80">
            <w:pPr>
              <w:pStyle w:val="Normal3"/>
              <w:spacing w:after="0"/>
              <w:ind w:left="-104" w:right="-108"/>
              <w:jc w:val="right"/>
              <w:rPr>
                <w:rStyle w:val="DefaultParagraphFont"/>
                <w:sz w:val="16"/>
                <w:szCs w:val="16"/>
              </w:rPr>
            </w:pPr>
            <w:r>
              <w:rPr>
                <w:rStyle w:val="DefaultParagraphFont"/>
                <w:sz w:val="16"/>
                <w:szCs w:val="16"/>
              </w:rPr>
              <w:t>(6)</w:t>
            </w:r>
          </w:p>
        </w:tc>
        <w:tc>
          <w:tcPr>
            <w:tcW w:w="4720" w:type="dxa"/>
            <w:noWrap/>
          </w:tcPr>
          <w:p w:rsidR="000F7A9C" w:rsidRPr="003B4666" w:rsidP="001D5C80">
            <w:pPr>
              <w:pStyle w:val="Normal3"/>
              <w:spacing w:after="0"/>
              <w:rPr>
                <w:rStyle w:val="DefaultParagraphFont"/>
                <w:sz w:val="16"/>
                <w:szCs w:val="16"/>
              </w:rPr>
            </w:pPr>
            <w:r w:rsidRPr="000F7A9C">
              <w:rPr>
                <w:rStyle w:val="DefaultParagraphFont"/>
                <w:sz w:val="16"/>
                <w:szCs w:val="16"/>
              </w:rPr>
              <w:t>OTHER BILLING ADJUSTMENTS (OBA)</w:t>
            </w:r>
          </w:p>
        </w:tc>
        <w:tc>
          <w:tcPr>
            <w:tcW w:w="720" w:type="dxa"/>
            <w:noWrap/>
          </w:tcPr>
          <w:p w:rsidR="000F7A9C" w:rsidRPr="003B4666" w:rsidP="001D5C80">
            <w:pPr>
              <w:pStyle w:val="Normal3"/>
              <w:spacing w:after="0"/>
              <w:rPr>
                <w:rStyle w:val="DefaultParagraphFont"/>
                <w:sz w:val="16"/>
                <w:szCs w:val="16"/>
              </w:rPr>
            </w:pPr>
          </w:p>
        </w:tc>
        <w:tc>
          <w:tcPr>
            <w:tcW w:w="946" w:type="dxa"/>
            <w:noWrap/>
          </w:tcPr>
          <w:p w:rsidR="000F7A9C" w:rsidRPr="003B4666" w:rsidP="001D5C80">
            <w:pPr>
              <w:pStyle w:val="Normal3"/>
              <w:spacing w:after="0"/>
              <w:rPr>
                <w:rStyle w:val="DefaultParagraphFont"/>
                <w:sz w:val="16"/>
                <w:szCs w:val="16"/>
              </w:rPr>
            </w:pPr>
          </w:p>
        </w:tc>
        <w:tc>
          <w:tcPr>
            <w:tcW w:w="994" w:type="dxa"/>
            <w:noWrap/>
          </w:tcPr>
          <w:p w:rsidR="000F7A9C" w:rsidRPr="003B4666" w:rsidP="001D5C80">
            <w:pPr>
              <w:pStyle w:val="Normal3"/>
              <w:spacing w:after="0"/>
              <w:rPr>
                <w:rStyle w:val="DefaultParagraphFont"/>
                <w:sz w:val="16"/>
                <w:szCs w:val="16"/>
              </w:rPr>
            </w:pPr>
          </w:p>
        </w:tc>
        <w:tc>
          <w:tcPr>
            <w:tcW w:w="2527" w:type="dxa"/>
            <w:noWrap/>
          </w:tcPr>
          <w:p w:rsidR="000F7A9C" w:rsidRPr="003B4666" w:rsidP="00CA41A5">
            <w:pPr>
              <w:pStyle w:val="Normal3"/>
              <w:spacing w:after="0"/>
              <w:jc w:val="center"/>
              <w:rPr>
                <w:rStyle w:val="DefaultParagraphFont"/>
                <w:b/>
                <w:bCs/>
                <w:color w:val="000000"/>
                <w:sz w:val="16"/>
                <w:szCs w:val="16"/>
              </w:rPr>
            </w:pPr>
          </w:p>
        </w:tc>
        <w:tc>
          <w:tcPr>
            <w:tcW w:w="723" w:type="dxa"/>
            <w:noWrap/>
          </w:tcPr>
          <w:p w:rsidR="000F7A9C" w:rsidRPr="003B4666" w:rsidP="001D5C80">
            <w:pPr>
              <w:pStyle w:val="Normal3"/>
              <w:spacing w:after="0"/>
              <w:rPr>
                <w:rStyle w:val="DefaultParagraphFont"/>
                <w:sz w:val="16"/>
                <w:szCs w:val="16"/>
              </w:rPr>
            </w:pPr>
          </w:p>
        </w:tc>
        <w:tc>
          <w:tcPr>
            <w:tcW w:w="2430" w:type="dxa"/>
            <w:noWrap/>
          </w:tcPr>
          <w:p w:rsidR="000F7A9C" w:rsidRPr="003B4666" w:rsidP="001D5C80">
            <w:pPr>
              <w:pStyle w:val="Normal3"/>
              <w:spacing w:after="0"/>
              <w:rPr>
                <w:rStyle w:val="DefaultParagraphFont"/>
                <w:sz w:val="16"/>
                <w:szCs w:val="16"/>
              </w:rPr>
            </w:pPr>
          </w:p>
        </w:tc>
      </w:tr>
      <w:tr w:rsidTr="006D663E">
        <w:tblPrEx>
          <w:tblW w:w="14321" w:type="dxa"/>
          <w:tblLook w:val="0000"/>
        </w:tblPrEx>
        <w:trPr>
          <w:trHeight w:val="216"/>
        </w:trPr>
        <w:tc>
          <w:tcPr>
            <w:tcW w:w="541" w:type="dxa"/>
            <w:noWrap/>
          </w:tcPr>
          <w:p w:rsidR="000F7A9C" w:rsidP="001D5C80">
            <w:pPr>
              <w:pStyle w:val="Normal3"/>
              <w:spacing w:after="0"/>
              <w:jc w:val="right"/>
              <w:rPr>
                <w:rStyle w:val="DefaultParagraphFont"/>
                <w:sz w:val="16"/>
                <w:szCs w:val="16"/>
              </w:rPr>
            </w:pPr>
            <w:r>
              <w:rPr>
                <w:rStyle w:val="DefaultParagraphFont"/>
                <w:sz w:val="16"/>
                <w:szCs w:val="16"/>
              </w:rPr>
              <w:t>44</w:t>
            </w:r>
          </w:p>
        </w:tc>
        <w:tc>
          <w:tcPr>
            <w:tcW w:w="720" w:type="dxa"/>
            <w:noWrap/>
          </w:tcPr>
          <w:p w:rsidR="000F7A9C" w:rsidRPr="003B4666" w:rsidP="001D5C80">
            <w:pPr>
              <w:pStyle w:val="Normal3"/>
              <w:spacing w:after="0"/>
              <w:ind w:left="-104" w:right="-108"/>
              <w:jc w:val="right"/>
              <w:rPr>
                <w:rStyle w:val="DefaultParagraphFont"/>
                <w:sz w:val="16"/>
                <w:szCs w:val="16"/>
              </w:rPr>
            </w:pPr>
          </w:p>
        </w:tc>
        <w:tc>
          <w:tcPr>
            <w:tcW w:w="4720" w:type="dxa"/>
            <w:noWrap/>
          </w:tcPr>
          <w:p w:rsidR="000F7A9C" w:rsidRPr="003B4666" w:rsidP="001D5C80">
            <w:pPr>
              <w:pStyle w:val="Normal3"/>
              <w:spacing w:after="0"/>
              <w:rPr>
                <w:rStyle w:val="DefaultParagraphFont"/>
                <w:sz w:val="16"/>
                <w:szCs w:val="16"/>
              </w:rPr>
            </w:pPr>
            <w:r w:rsidRPr="000F7A9C">
              <w:rPr>
                <w:rStyle w:val="DefaultParagraphFont"/>
                <w:sz w:val="16"/>
                <w:szCs w:val="16"/>
              </w:rPr>
              <w:t>Other Billing Adjustment</w:t>
            </w:r>
            <w:r>
              <w:rPr>
                <w:rStyle w:val="DefaultParagraphFont"/>
                <w:sz w:val="16"/>
                <w:szCs w:val="16"/>
              </w:rPr>
              <w:t>s</w:t>
            </w:r>
            <w:r w:rsidRPr="000F7A9C">
              <w:rPr>
                <w:rStyle w:val="DefaultParagraphFont"/>
                <w:sz w:val="16"/>
                <w:szCs w:val="16"/>
              </w:rPr>
              <w:t xml:space="preserve"> shall equal any amount</w:t>
            </w:r>
            <w:r>
              <w:rPr>
                <w:rStyle w:val="DefaultParagraphFont"/>
                <w:sz w:val="16"/>
                <w:szCs w:val="16"/>
              </w:rPr>
              <w:t>s</w:t>
            </w:r>
            <w:r w:rsidRPr="000F7A9C">
              <w:rPr>
                <w:rStyle w:val="DefaultParagraphFont"/>
                <w:sz w:val="16"/>
                <w:szCs w:val="16"/>
              </w:rPr>
              <w:t xml:space="preserve"> related to the HTRR calculation that are</w:t>
            </w:r>
          </w:p>
        </w:tc>
        <w:tc>
          <w:tcPr>
            <w:tcW w:w="720" w:type="dxa"/>
            <w:noWrap/>
          </w:tcPr>
          <w:p w:rsidR="000F7A9C" w:rsidRPr="003B4666" w:rsidP="001D5C80">
            <w:pPr>
              <w:pStyle w:val="Normal3"/>
              <w:spacing w:after="0"/>
              <w:rPr>
                <w:rStyle w:val="DefaultParagraphFont"/>
                <w:sz w:val="16"/>
                <w:szCs w:val="16"/>
              </w:rPr>
            </w:pPr>
          </w:p>
        </w:tc>
        <w:tc>
          <w:tcPr>
            <w:tcW w:w="946" w:type="dxa"/>
            <w:noWrap/>
          </w:tcPr>
          <w:p w:rsidR="000F7A9C" w:rsidRPr="003B4666" w:rsidP="001D5C80">
            <w:pPr>
              <w:pStyle w:val="Normal3"/>
              <w:spacing w:after="0"/>
              <w:rPr>
                <w:rStyle w:val="DefaultParagraphFont"/>
                <w:sz w:val="16"/>
                <w:szCs w:val="16"/>
              </w:rPr>
            </w:pPr>
          </w:p>
        </w:tc>
        <w:tc>
          <w:tcPr>
            <w:tcW w:w="994" w:type="dxa"/>
            <w:noWrap/>
          </w:tcPr>
          <w:p w:rsidR="000F7A9C" w:rsidRPr="003B4666" w:rsidP="001D5C80">
            <w:pPr>
              <w:pStyle w:val="Normal3"/>
              <w:spacing w:after="0"/>
              <w:rPr>
                <w:rStyle w:val="DefaultParagraphFont"/>
                <w:sz w:val="16"/>
                <w:szCs w:val="16"/>
              </w:rPr>
            </w:pPr>
          </w:p>
        </w:tc>
        <w:tc>
          <w:tcPr>
            <w:tcW w:w="2527" w:type="dxa"/>
            <w:noWrap/>
          </w:tcPr>
          <w:p w:rsidR="000F7A9C" w:rsidRPr="003B4666" w:rsidP="00CA41A5">
            <w:pPr>
              <w:pStyle w:val="Normal3"/>
              <w:spacing w:after="0"/>
              <w:jc w:val="center"/>
              <w:rPr>
                <w:rStyle w:val="DefaultParagraphFont"/>
                <w:b/>
                <w:bCs/>
                <w:color w:val="000000"/>
                <w:sz w:val="16"/>
                <w:szCs w:val="16"/>
              </w:rPr>
            </w:pPr>
          </w:p>
        </w:tc>
        <w:tc>
          <w:tcPr>
            <w:tcW w:w="723" w:type="dxa"/>
            <w:noWrap/>
          </w:tcPr>
          <w:p w:rsidR="000F7A9C" w:rsidRPr="003B4666" w:rsidP="001D5C80">
            <w:pPr>
              <w:pStyle w:val="Normal3"/>
              <w:spacing w:after="0"/>
              <w:rPr>
                <w:rStyle w:val="DefaultParagraphFont"/>
                <w:sz w:val="16"/>
                <w:szCs w:val="16"/>
              </w:rPr>
            </w:pPr>
          </w:p>
        </w:tc>
        <w:tc>
          <w:tcPr>
            <w:tcW w:w="2430" w:type="dxa"/>
            <w:noWrap/>
          </w:tcPr>
          <w:p w:rsidR="000F7A9C" w:rsidRPr="003B4666" w:rsidP="001D5C80">
            <w:pPr>
              <w:pStyle w:val="Normal3"/>
              <w:spacing w:after="0"/>
              <w:rPr>
                <w:rStyle w:val="DefaultParagraphFont"/>
                <w:sz w:val="16"/>
                <w:szCs w:val="16"/>
              </w:rPr>
            </w:pPr>
          </w:p>
        </w:tc>
      </w:tr>
      <w:tr w:rsidTr="006D663E">
        <w:tblPrEx>
          <w:tblW w:w="14321" w:type="dxa"/>
          <w:tblLook w:val="0000"/>
        </w:tblPrEx>
        <w:trPr>
          <w:trHeight w:val="216"/>
        </w:trPr>
        <w:tc>
          <w:tcPr>
            <w:tcW w:w="541" w:type="dxa"/>
            <w:noWrap/>
          </w:tcPr>
          <w:p w:rsidR="000F7A9C" w:rsidP="001D5C80">
            <w:pPr>
              <w:pStyle w:val="Normal3"/>
              <w:spacing w:after="0"/>
              <w:jc w:val="right"/>
              <w:rPr>
                <w:rStyle w:val="DefaultParagraphFont"/>
                <w:sz w:val="16"/>
                <w:szCs w:val="16"/>
              </w:rPr>
            </w:pPr>
            <w:r>
              <w:rPr>
                <w:rStyle w:val="DefaultParagraphFont"/>
                <w:sz w:val="16"/>
                <w:szCs w:val="16"/>
              </w:rPr>
              <w:t>45</w:t>
            </w:r>
          </w:p>
        </w:tc>
        <w:tc>
          <w:tcPr>
            <w:tcW w:w="720" w:type="dxa"/>
            <w:noWrap/>
          </w:tcPr>
          <w:p w:rsidR="000F7A9C" w:rsidRPr="003B4666" w:rsidP="001D5C80">
            <w:pPr>
              <w:pStyle w:val="Normal3"/>
              <w:spacing w:after="0"/>
              <w:ind w:left="-104" w:right="-108"/>
              <w:jc w:val="right"/>
              <w:rPr>
                <w:rStyle w:val="DefaultParagraphFont"/>
                <w:sz w:val="16"/>
                <w:szCs w:val="16"/>
              </w:rPr>
            </w:pPr>
          </w:p>
        </w:tc>
        <w:tc>
          <w:tcPr>
            <w:tcW w:w="4720" w:type="dxa"/>
            <w:noWrap/>
          </w:tcPr>
          <w:p w:rsidR="000F7A9C" w:rsidRPr="003B4666" w:rsidP="001D5C80">
            <w:pPr>
              <w:pStyle w:val="Normal3"/>
              <w:spacing w:after="0"/>
              <w:rPr>
                <w:rStyle w:val="DefaultParagraphFont"/>
                <w:sz w:val="16"/>
                <w:szCs w:val="16"/>
              </w:rPr>
            </w:pPr>
            <w:r w:rsidRPr="000F7A9C">
              <w:rPr>
                <w:rStyle w:val="DefaultParagraphFont"/>
                <w:sz w:val="16"/>
                <w:szCs w:val="16"/>
              </w:rPr>
              <w:t xml:space="preserve">required to be </w:t>
            </w:r>
            <w:r w:rsidRPr="000F7A9C">
              <w:rPr>
                <w:rStyle w:val="DefaultParagraphFont"/>
                <w:sz w:val="16"/>
                <w:szCs w:val="16"/>
              </w:rPr>
              <w:t>adjusted in the current year's FTRR to remove the impact on the Update Year</w:t>
            </w:r>
          </w:p>
        </w:tc>
        <w:tc>
          <w:tcPr>
            <w:tcW w:w="720" w:type="dxa"/>
            <w:noWrap/>
          </w:tcPr>
          <w:p w:rsidR="000F7A9C" w:rsidRPr="003B4666" w:rsidP="001D5C80">
            <w:pPr>
              <w:pStyle w:val="Normal3"/>
              <w:spacing w:after="0"/>
              <w:rPr>
                <w:rStyle w:val="DefaultParagraphFont"/>
                <w:sz w:val="16"/>
                <w:szCs w:val="16"/>
              </w:rPr>
            </w:pPr>
          </w:p>
        </w:tc>
        <w:tc>
          <w:tcPr>
            <w:tcW w:w="946" w:type="dxa"/>
            <w:noWrap/>
          </w:tcPr>
          <w:p w:rsidR="000F7A9C" w:rsidRPr="003B4666" w:rsidP="001D5C80">
            <w:pPr>
              <w:pStyle w:val="Normal3"/>
              <w:spacing w:after="0"/>
              <w:rPr>
                <w:rStyle w:val="DefaultParagraphFont"/>
                <w:sz w:val="16"/>
                <w:szCs w:val="16"/>
              </w:rPr>
            </w:pPr>
          </w:p>
        </w:tc>
        <w:tc>
          <w:tcPr>
            <w:tcW w:w="994" w:type="dxa"/>
            <w:noWrap/>
          </w:tcPr>
          <w:p w:rsidR="000F7A9C" w:rsidRPr="003B4666" w:rsidP="001D5C80">
            <w:pPr>
              <w:pStyle w:val="Normal3"/>
              <w:spacing w:after="0"/>
              <w:rPr>
                <w:rStyle w:val="DefaultParagraphFont"/>
                <w:sz w:val="16"/>
                <w:szCs w:val="16"/>
              </w:rPr>
            </w:pPr>
          </w:p>
        </w:tc>
        <w:tc>
          <w:tcPr>
            <w:tcW w:w="2527" w:type="dxa"/>
            <w:noWrap/>
          </w:tcPr>
          <w:p w:rsidR="000F7A9C" w:rsidRPr="003B4666" w:rsidP="00CA41A5">
            <w:pPr>
              <w:pStyle w:val="Normal3"/>
              <w:spacing w:after="0"/>
              <w:jc w:val="center"/>
              <w:rPr>
                <w:rStyle w:val="DefaultParagraphFont"/>
                <w:b/>
                <w:bCs/>
                <w:color w:val="000000"/>
                <w:sz w:val="16"/>
                <w:szCs w:val="16"/>
              </w:rPr>
            </w:pPr>
          </w:p>
        </w:tc>
        <w:tc>
          <w:tcPr>
            <w:tcW w:w="723" w:type="dxa"/>
            <w:noWrap/>
          </w:tcPr>
          <w:p w:rsidR="000F7A9C" w:rsidRPr="003B4666" w:rsidP="001D5C80">
            <w:pPr>
              <w:pStyle w:val="Normal3"/>
              <w:spacing w:after="0"/>
              <w:rPr>
                <w:rStyle w:val="DefaultParagraphFont"/>
                <w:sz w:val="16"/>
                <w:szCs w:val="16"/>
              </w:rPr>
            </w:pPr>
          </w:p>
        </w:tc>
        <w:tc>
          <w:tcPr>
            <w:tcW w:w="2430" w:type="dxa"/>
            <w:noWrap/>
          </w:tcPr>
          <w:p w:rsidR="000F7A9C" w:rsidRPr="003B4666" w:rsidP="001D5C80">
            <w:pPr>
              <w:pStyle w:val="Normal3"/>
              <w:spacing w:after="0"/>
              <w:rPr>
                <w:rStyle w:val="DefaultParagraphFont"/>
                <w:sz w:val="16"/>
                <w:szCs w:val="16"/>
              </w:rPr>
            </w:pPr>
          </w:p>
        </w:tc>
      </w:tr>
      <w:tr w:rsidTr="006D663E">
        <w:tblPrEx>
          <w:tblW w:w="14321" w:type="dxa"/>
          <w:tblLook w:val="0000"/>
        </w:tblPrEx>
        <w:trPr>
          <w:trHeight w:val="216"/>
        </w:trPr>
        <w:tc>
          <w:tcPr>
            <w:tcW w:w="541" w:type="dxa"/>
            <w:noWrap/>
          </w:tcPr>
          <w:p w:rsidR="000F7A9C" w:rsidP="001D5C80">
            <w:pPr>
              <w:pStyle w:val="Normal3"/>
              <w:spacing w:after="0"/>
              <w:jc w:val="right"/>
              <w:rPr>
                <w:rStyle w:val="DefaultParagraphFont"/>
                <w:sz w:val="16"/>
                <w:szCs w:val="16"/>
              </w:rPr>
            </w:pPr>
            <w:r>
              <w:rPr>
                <w:rStyle w:val="DefaultParagraphFont"/>
                <w:sz w:val="16"/>
                <w:szCs w:val="16"/>
              </w:rPr>
              <w:t>46</w:t>
            </w:r>
          </w:p>
        </w:tc>
        <w:tc>
          <w:tcPr>
            <w:tcW w:w="720" w:type="dxa"/>
            <w:noWrap/>
          </w:tcPr>
          <w:p w:rsidR="000F7A9C" w:rsidRPr="003B4666" w:rsidP="001D5C80">
            <w:pPr>
              <w:pStyle w:val="Normal3"/>
              <w:spacing w:after="0"/>
              <w:ind w:left="-104" w:right="-108"/>
              <w:jc w:val="right"/>
              <w:rPr>
                <w:rStyle w:val="DefaultParagraphFont"/>
                <w:sz w:val="16"/>
                <w:szCs w:val="16"/>
              </w:rPr>
            </w:pPr>
          </w:p>
        </w:tc>
        <w:tc>
          <w:tcPr>
            <w:tcW w:w="4720" w:type="dxa"/>
            <w:noWrap/>
          </w:tcPr>
          <w:p w:rsidR="000F7A9C" w:rsidRPr="003B4666" w:rsidP="001D5C80">
            <w:pPr>
              <w:pStyle w:val="Normal3"/>
              <w:spacing w:after="0"/>
              <w:rPr>
                <w:rStyle w:val="DefaultParagraphFont"/>
                <w:sz w:val="16"/>
                <w:szCs w:val="16"/>
              </w:rPr>
            </w:pPr>
          </w:p>
        </w:tc>
        <w:tc>
          <w:tcPr>
            <w:tcW w:w="720" w:type="dxa"/>
            <w:noWrap/>
          </w:tcPr>
          <w:p w:rsidR="000F7A9C" w:rsidRPr="003B4666" w:rsidP="001D5C80">
            <w:pPr>
              <w:pStyle w:val="Normal3"/>
              <w:spacing w:after="0"/>
              <w:rPr>
                <w:rStyle w:val="DefaultParagraphFont"/>
                <w:sz w:val="16"/>
                <w:szCs w:val="16"/>
              </w:rPr>
            </w:pPr>
          </w:p>
        </w:tc>
        <w:tc>
          <w:tcPr>
            <w:tcW w:w="946" w:type="dxa"/>
            <w:noWrap/>
          </w:tcPr>
          <w:p w:rsidR="000F7A9C" w:rsidRPr="003B4666" w:rsidP="001D5C80">
            <w:pPr>
              <w:pStyle w:val="Normal3"/>
              <w:spacing w:after="0"/>
              <w:rPr>
                <w:rStyle w:val="DefaultParagraphFont"/>
                <w:sz w:val="16"/>
                <w:szCs w:val="16"/>
              </w:rPr>
            </w:pPr>
          </w:p>
        </w:tc>
        <w:tc>
          <w:tcPr>
            <w:tcW w:w="994" w:type="dxa"/>
            <w:noWrap/>
          </w:tcPr>
          <w:p w:rsidR="000F7A9C" w:rsidRPr="003B4666" w:rsidP="001D5C80">
            <w:pPr>
              <w:pStyle w:val="Normal3"/>
              <w:spacing w:after="0"/>
              <w:rPr>
                <w:rStyle w:val="DefaultParagraphFont"/>
                <w:sz w:val="16"/>
                <w:szCs w:val="16"/>
              </w:rPr>
            </w:pPr>
          </w:p>
        </w:tc>
        <w:tc>
          <w:tcPr>
            <w:tcW w:w="2527" w:type="dxa"/>
            <w:noWrap/>
          </w:tcPr>
          <w:p w:rsidR="000F7A9C" w:rsidRPr="003B4666" w:rsidP="00CA41A5">
            <w:pPr>
              <w:pStyle w:val="Normal3"/>
              <w:spacing w:after="0"/>
              <w:jc w:val="center"/>
              <w:rPr>
                <w:rStyle w:val="DefaultParagraphFont"/>
                <w:b/>
                <w:bCs/>
                <w:color w:val="000000"/>
                <w:sz w:val="16"/>
                <w:szCs w:val="16"/>
              </w:rPr>
            </w:pPr>
          </w:p>
        </w:tc>
        <w:tc>
          <w:tcPr>
            <w:tcW w:w="723" w:type="dxa"/>
            <w:noWrap/>
          </w:tcPr>
          <w:p w:rsidR="000F7A9C" w:rsidRPr="003B4666" w:rsidP="001D5C80">
            <w:pPr>
              <w:pStyle w:val="Normal3"/>
              <w:spacing w:after="0"/>
              <w:rPr>
                <w:rStyle w:val="DefaultParagraphFont"/>
                <w:sz w:val="16"/>
                <w:szCs w:val="16"/>
              </w:rPr>
            </w:pPr>
          </w:p>
        </w:tc>
        <w:tc>
          <w:tcPr>
            <w:tcW w:w="2430" w:type="dxa"/>
            <w:noWrap/>
          </w:tcPr>
          <w:p w:rsidR="000F7A9C" w:rsidRPr="003B4666" w:rsidP="001D5C80">
            <w:pPr>
              <w:pStyle w:val="Normal3"/>
              <w:spacing w:after="0"/>
              <w:rPr>
                <w:rStyle w:val="DefaultParagraphFont"/>
                <w:sz w:val="16"/>
                <w:szCs w:val="16"/>
              </w:rPr>
            </w:pPr>
          </w:p>
        </w:tc>
      </w:tr>
      <w:tr w:rsidTr="006D663E">
        <w:tblPrEx>
          <w:tblW w:w="14321" w:type="dxa"/>
          <w:tblLook w:val="0000"/>
        </w:tblPrEx>
        <w:trPr>
          <w:trHeight w:val="216"/>
        </w:trPr>
        <w:tc>
          <w:tcPr>
            <w:tcW w:w="541" w:type="dxa"/>
            <w:noWrap/>
          </w:tcPr>
          <w:p w:rsidR="000F7A9C" w:rsidP="001D5C80">
            <w:pPr>
              <w:pStyle w:val="Normal3"/>
              <w:spacing w:after="0"/>
              <w:jc w:val="right"/>
              <w:rPr>
                <w:rStyle w:val="DefaultParagraphFont"/>
                <w:sz w:val="16"/>
                <w:szCs w:val="16"/>
              </w:rPr>
            </w:pPr>
            <w:r>
              <w:rPr>
                <w:rStyle w:val="DefaultParagraphFont"/>
                <w:sz w:val="16"/>
                <w:szCs w:val="16"/>
              </w:rPr>
              <w:t>47</w:t>
            </w:r>
          </w:p>
        </w:tc>
        <w:tc>
          <w:tcPr>
            <w:tcW w:w="720" w:type="dxa"/>
            <w:noWrap/>
          </w:tcPr>
          <w:p w:rsidR="000F7A9C" w:rsidRPr="003B4666" w:rsidP="001D5C80">
            <w:pPr>
              <w:pStyle w:val="Normal3"/>
              <w:spacing w:after="0"/>
              <w:ind w:left="-104" w:right="-108"/>
              <w:jc w:val="right"/>
              <w:rPr>
                <w:rStyle w:val="DefaultParagraphFont"/>
                <w:sz w:val="16"/>
                <w:szCs w:val="16"/>
              </w:rPr>
            </w:pPr>
          </w:p>
        </w:tc>
        <w:tc>
          <w:tcPr>
            <w:tcW w:w="4720" w:type="dxa"/>
            <w:noWrap/>
          </w:tcPr>
          <w:p w:rsidR="000F7A9C" w:rsidRPr="003B4666" w:rsidP="001D5C80">
            <w:pPr>
              <w:pStyle w:val="Normal3"/>
              <w:spacing w:after="0"/>
              <w:rPr>
                <w:rStyle w:val="DefaultParagraphFont"/>
                <w:sz w:val="16"/>
                <w:szCs w:val="16"/>
              </w:rPr>
            </w:pPr>
            <w:r w:rsidRPr="000F7A9C">
              <w:rPr>
                <w:rStyle w:val="DefaultParagraphFont"/>
                <w:sz w:val="16"/>
                <w:szCs w:val="16"/>
              </w:rPr>
              <w:t>Other Billing Adjustments (OBA)</w:t>
            </w:r>
          </w:p>
        </w:tc>
        <w:tc>
          <w:tcPr>
            <w:tcW w:w="720" w:type="dxa"/>
            <w:noWrap/>
          </w:tcPr>
          <w:p w:rsidR="000F7A9C" w:rsidRPr="003B4666" w:rsidP="001D5C80">
            <w:pPr>
              <w:pStyle w:val="Normal3"/>
              <w:spacing w:after="0"/>
              <w:rPr>
                <w:rStyle w:val="DefaultParagraphFont"/>
                <w:sz w:val="16"/>
                <w:szCs w:val="16"/>
              </w:rPr>
            </w:pPr>
          </w:p>
        </w:tc>
        <w:tc>
          <w:tcPr>
            <w:tcW w:w="946" w:type="dxa"/>
            <w:noWrap/>
          </w:tcPr>
          <w:p w:rsidR="000F7A9C" w:rsidRPr="003B4666" w:rsidP="001D5C80">
            <w:pPr>
              <w:pStyle w:val="Normal3"/>
              <w:spacing w:after="0"/>
              <w:rPr>
                <w:rStyle w:val="DefaultParagraphFont"/>
                <w:sz w:val="16"/>
                <w:szCs w:val="16"/>
              </w:rPr>
            </w:pPr>
          </w:p>
        </w:tc>
        <w:tc>
          <w:tcPr>
            <w:tcW w:w="994" w:type="dxa"/>
            <w:noWrap/>
          </w:tcPr>
          <w:p w:rsidR="000F7A9C" w:rsidRPr="003B4666" w:rsidP="001D5C80">
            <w:pPr>
              <w:pStyle w:val="Normal3"/>
              <w:spacing w:after="0"/>
              <w:rPr>
                <w:rStyle w:val="DefaultParagraphFont"/>
                <w:sz w:val="16"/>
                <w:szCs w:val="16"/>
              </w:rPr>
            </w:pPr>
          </w:p>
        </w:tc>
        <w:tc>
          <w:tcPr>
            <w:tcW w:w="2527" w:type="dxa"/>
            <w:noWrap/>
          </w:tcPr>
          <w:p w:rsidR="000F7A9C" w:rsidRPr="003B4666" w:rsidP="00CA41A5">
            <w:pPr>
              <w:pStyle w:val="Normal3"/>
              <w:spacing w:after="0"/>
              <w:jc w:val="center"/>
              <w:rPr>
                <w:rStyle w:val="DefaultParagraphFont"/>
                <w:b/>
                <w:bCs/>
                <w:color w:val="000000"/>
                <w:sz w:val="16"/>
                <w:szCs w:val="16"/>
              </w:rPr>
            </w:pPr>
            <w:r w:rsidRPr="000F7A9C">
              <w:rPr>
                <w:rStyle w:val="DefaultParagraphFont"/>
                <w:b/>
                <w:bCs/>
                <w:color w:val="000000"/>
                <w:sz w:val="16"/>
                <w:szCs w:val="16"/>
              </w:rPr>
              <w:t>$0</w:t>
            </w:r>
          </w:p>
        </w:tc>
        <w:tc>
          <w:tcPr>
            <w:tcW w:w="723" w:type="dxa"/>
            <w:noWrap/>
          </w:tcPr>
          <w:p w:rsidR="000F7A9C" w:rsidRPr="003B4666" w:rsidP="001D5C80">
            <w:pPr>
              <w:pStyle w:val="Normal3"/>
              <w:spacing w:after="0"/>
              <w:rPr>
                <w:rStyle w:val="DefaultParagraphFont"/>
                <w:sz w:val="16"/>
                <w:szCs w:val="16"/>
              </w:rPr>
            </w:pPr>
          </w:p>
        </w:tc>
        <w:tc>
          <w:tcPr>
            <w:tcW w:w="2430" w:type="dxa"/>
            <w:noWrap/>
          </w:tcPr>
          <w:p w:rsidR="000F7A9C" w:rsidRPr="003B4666" w:rsidP="001D5C80">
            <w:pPr>
              <w:pStyle w:val="Normal3"/>
              <w:spacing w:after="0"/>
              <w:rPr>
                <w:rStyle w:val="DefaultParagraphFont"/>
                <w:sz w:val="16"/>
                <w:szCs w:val="16"/>
              </w:rPr>
            </w:pPr>
            <w:r w:rsidRPr="000F7A9C">
              <w:rPr>
                <w:rStyle w:val="DefaultParagraphFont"/>
                <w:sz w:val="16"/>
                <w:szCs w:val="16"/>
              </w:rPr>
              <w:t>Schedule 10</w:t>
            </w:r>
            <w:r>
              <w:rPr>
                <w:rStyle w:val="DefaultParagraphFont"/>
                <w:sz w:val="16"/>
                <w:szCs w:val="16"/>
              </w:rPr>
              <w:t>, Line 1</w:t>
            </w:r>
          </w:p>
        </w:tc>
      </w:tr>
      <w:tr w:rsidTr="006D663E">
        <w:tblPrEx>
          <w:tblW w:w="14321" w:type="dxa"/>
          <w:tblLook w:val="0000"/>
        </w:tblPrEx>
        <w:trPr>
          <w:trHeight w:val="216"/>
        </w:trPr>
        <w:tc>
          <w:tcPr>
            <w:tcW w:w="541" w:type="dxa"/>
            <w:noWrap/>
          </w:tcPr>
          <w:p w:rsidR="000F7A9C" w:rsidP="001D5C80">
            <w:pPr>
              <w:pStyle w:val="Normal3"/>
              <w:spacing w:after="0"/>
              <w:jc w:val="right"/>
              <w:rPr>
                <w:rStyle w:val="DefaultParagraphFont"/>
                <w:sz w:val="16"/>
                <w:szCs w:val="16"/>
              </w:rPr>
            </w:pPr>
            <w:r>
              <w:rPr>
                <w:rStyle w:val="DefaultParagraphFont"/>
                <w:sz w:val="16"/>
                <w:szCs w:val="16"/>
              </w:rPr>
              <w:t>48</w:t>
            </w:r>
          </w:p>
        </w:tc>
        <w:tc>
          <w:tcPr>
            <w:tcW w:w="720" w:type="dxa"/>
            <w:noWrap/>
          </w:tcPr>
          <w:p w:rsidR="000F7A9C" w:rsidRPr="003B4666" w:rsidP="001D5C80">
            <w:pPr>
              <w:pStyle w:val="Normal3"/>
              <w:spacing w:after="0"/>
              <w:ind w:left="-104" w:right="-108"/>
              <w:jc w:val="right"/>
              <w:rPr>
                <w:rStyle w:val="DefaultParagraphFont"/>
                <w:sz w:val="16"/>
                <w:szCs w:val="16"/>
              </w:rPr>
            </w:pPr>
          </w:p>
        </w:tc>
        <w:tc>
          <w:tcPr>
            <w:tcW w:w="4720" w:type="dxa"/>
            <w:noWrap/>
          </w:tcPr>
          <w:p w:rsidR="000F7A9C" w:rsidRPr="000F7A9C" w:rsidP="001D5C80">
            <w:pPr>
              <w:pStyle w:val="Normal3"/>
              <w:spacing w:after="0"/>
              <w:rPr>
                <w:rStyle w:val="DefaultParagraphFont"/>
                <w:sz w:val="16"/>
                <w:szCs w:val="16"/>
              </w:rPr>
            </w:pPr>
          </w:p>
        </w:tc>
        <w:tc>
          <w:tcPr>
            <w:tcW w:w="720" w:type="dxa"/>
            <w:noWrap/>
          </w:tcPr>
          <w:p w:rsidR="000F7A9C" w:rsidRPr="003B4666" w:rsidP="001D5C80">
            <w:pPr>
              <w:pStyle w:val="Normal3"/>
              <w:spacing w:after="0"/>
              <w:rPr>
                <w:rStyle w:val="DefaultParagraphFont"/>
                <w:sz w:val="16"/>
                <w:szCs w:val="16"/>
              </w:rPr>
            </w:pPr>
          </w:p>
        </w:tc>
        <w:tc>
          <w:tcPr>
            <w:tcW w:w="946" w:type="dxa"/>
            <w:noWrap/>
          </w:tcPr>
          <w:p w:rsidR="000F7A9C" w:rsidRPr="003B4666" w:rsidP="001D5C80">
            <w:pPr>
              <w:pStyle w:val="Normal3"/>
              <w:spacing w:after="0"/>
              <w:rPr>
                <w:rStyle w:val="DefaultParagraphFont"/>
                <w:sz w:val="16"/>
                <w:szCs w:val="16"/>
              </w:rPr>
            </w:pPr>
          </w:p>
        </w:tc>
        <w:tc>
          <w:tcPr>
            <w:tcW w:w="994" w:type="dxa"/>
            <w:noWrap/>
          </w:tcPr>
          <w:p w:rsidR="000F7A9C" w:rsidRPr="003B4666" w:rsidP="001D5C80">
            <w:pPr>
              <w:pStyle w:val="Normal3"/>
              <w:spacing w:after="0"/>
              <w:rPr>
                <w:rStyle w:val="DefaultParagraphFont"/>
                <w:sz w:val="16"/>
                <w:szCs w:val="16"/>
              </w:rPr>
            </w:pPr>
          </w:p>
        </w:tc>
        <w:tc>
          <w:tcPr>
            <w:tcW w:w="2527" w:type="dxa"/>
            <w:noWrap/>
          </w:tcPr>
          <w:p w:rsidR="000F7A9C" w:rsidRPr="000F7A9C" w:rsidP="00CA41A5">
            <w:pPr>
              <w:pStyle w:val="Normal3"/>
              <w:spacing w:after="0"/>
              <w:jc w:val="center"/>
              <w:rPr>
                <w:rStyle w:val="DefaultParagraphFont"/>
                <w:b/>
                <w:bCs/>
                <w:color w:val="000000"/>
                <w:sz w:val="16"/>
                <w:szCs w:val="16"/>
              </w:rPr>
            </w:pPr>
          </w:p>
        </w:tc>
        <w:tc>
          <w:tcPr>
            <w:tcW w:w="723" w:type="dxa"/>
            <w:noWrap/>
          </w:tcPr>
          <w:p w:rsidR="000F7A9C" w:rsidRPr="003B4666" w:rsidP="001D5C80">
            <w:pPr>
              <w:pStyle w:val="Normal3"/>
              <w:spacing w:after="0"/>
              <w:rPr>
                <w:rStyle w:val="DefaultParagraphFont"/>
                <w:sz w:val="16"/>
                <w:szCs w:val="16"/>
              </w:rPr>
            </w:pPr>
          </w:p>
        </w:tc>
        <w:tc>
          <w:tcPr>
            <w:tcW w:w="2430" w:type="dxa"/>
            <w:noWrap/>
          </w:tcPr>
          <w:p w:rsidR="000F7A9C" w:rsidRPr="000F7A9C" w:rsidP="001D5C80">
            <w:pPr>
              <w:pStyle w:val="Normal3"/>
              <w:spacing w:after="0"/>
              <w:rPr>
                <w:rStyle w:val="DefaultParagraphFont"/>
                <w:sz w:val="16"/>
                <w:szCs w:val="16"/>
              </w:rPr>
            </w:pPr>
          </w:p>
        </w:tc>
      </w:tr>
      <w:tr w:rsidTr="006D663E">
        <w:tblPrEx>
          <w:tblW w:w="14321" w:type="dxa"/>
          <w:tblLook w:val="0000"/>
        </w:tblPrEx>
        <w:trPr>
          <w:trHeight w:val="216"/>
        </w:trPr>
        <w:tc>
          <w:tcPr>
            <w:tcW w:w="541" w:type="dxa"/>
            <w:noWrap/>
          </w:tcPr>
          <w:p w:rsidR="006E7D59" w:rsidRPr="003B4666" w:rsidP="001D5C80">
            <w:pPr>
              <w:pStyle w:val="Normal3"/>
              <w:spacing w:after="0"/>
              <w:jc w:val="right"/>
              <w:rPr>
                <w:rStyle w:val="DefaultParagraphFont"/>
                <w:sz w:val="16"/>
                <w:szCs w:val="16"/>
              </w:rPr>
            </w:pPr>
            <w:r>
              <w:rPr>
                <w:rStyle w:val="DefaultParagraphFont"/>
                <w:sz w:val="16"/>
                <w:szCs w:val="16"/>
              </w:rPr>
              <w:t>49</w:t>
            </w:r>
          </w:p>
        </w:tc>
        <w:tc>
          <w:tcPr>
            <w:tcW w:w="720" w:type="dxa"/>
            <w:noWrap/>
          </w:tcPr>
          <w:p w:rsidR="006E7D59" w:rsidRPr="003B4666" w:rsidP="001D5C80">
            <w:pPr>
              <w:pStyle w:val="Normal3"/>
              <w:spacing w:after="0"/>
              <w:ind w:left="-104" w:right="-108"/>
              <w:jc w:val="right"/>
              <w:rPr>
                <w:rStyle w:val="DefaultParagraphFont"/>
                <w:sz w:val="16"/>
                <w:szCs w:val="16"/>
              </w:rPr>
            </w:pPr>
          </w:p>
        </w:tc>
        <w:tc>
          <w:tcPr>
            <w:tcW w:w="4720" w:type="dxa"/>
            <w:noWrap/>
          </w:tcPr>
          <w:p w:rsidR="006E7D59" w:rsidRPr="003B4666" w:rsidP="000F7A9C">
            <w:pPr>
              <w:pStyle w:val="Normal3"/>
              <w:spacing w:after="0"/>
              <w:rPr>
                <w:rStyle w:val="DefaultParagraphFont"/>
                <w:sz w:val="16"/>
                <w:szCs w:val="16"/>
              </w:rPr>
            </w:pPr>
            <w:r w:rsidRPr="003B4666">
              <w:rPr>
                <w:rStyle w:val="DefaultParagraphFont"/>
                <w:sz w:val="16"/>
                <w:szCs w:val="16"/>
              </w:rPr>
              <w:t xml:space="preserve">     Forecasted Transmission Revenue Requirement (Line 12 + Line </w:t>
            </w:r>
            <w:r>
              <w:rPr>
                <w:rStyle w:val="DefaultParagraphFont"/>
                <w:sz w:val="16"/>
                <w:szCs w:val="16"/>
              </w:rPr>
              <w:t xml:space="preserve">24 + Line 31 – </w:t>
            </w:r>
            <w:r>
              <w:rPr>
                <w:rStyle w:val="DefaultParagraphFont"/>
                <w:sz w:val="16"/>
                <w:szCs w:val="16"/>
              </w:rPr>
              <w:t>Line 34 – Line 35 + Line 41</w:t>
            </w:r>
            <w:r>
              <w:rPr>
                <w:rStyle w:val="DefaultParagraphFont"/>
                <w:sz w:val="16"/>
                <w:szCs w:val="16"/>
              </w:rPr>
              <w:t xml:space="preserve">-Line </w:t>
            </w:r>
            <w:r>
              <w:rPr>
                <w:rStyle w:val="DefaultParagraphFont"/>
                <w:sz w:val="16"/>
                <w:szCs w:val="16"/>
              </w:rPr>
              <w:t>47</w:t>
            </w:r>
            <w:r w:rsidRPr="003B4666">
              <w:rPr>
                <w:rStyle w:val="DefaultParagraphFont"/>
                <w:sz w:val="16"/>
                <w:szCs w:val="16"/>
              </w:rPr>
              <w:t>)</w:t>
            </w:r>
          </w:p>
        </w:tc>
        <w:tc>
          <w:tcPr>
            <w:tcW w:w="720" w:type="dxa"/>
            <w:noWrap/>
          </w:tcPr>
          <w:p w:rsidR="006E7D59" w:rsidRPr="003B4666" w:rsidP="001D5C80">
            <w:pPr>
              <w:pStyle w:val="Normal3"/>
              <w:spacing w:after="0"/>
              <w:rPr>
                <w:rStyle w:val="DefaultParagraphFont"/>
                <w:sz w:val="16"/>
                <w:szCs w:val="16"/>
              </w:rPr>
            </w:pPr>
          </w:p>
        </w:tc>
        <w:tc>
          <w:tcPr>
            <w:tcW w:w="946" w:type="dxa"/>
            <w:noWrap/>
          </w:tcPr>
          <w:p w:rsidR="006E7D59" w:rsidRPr="003B4666" w:rsidP="001D5C80">
            <w:pPr>
              <w:pStyle w:val="Normal3"/>
              <w:spacing w:after="0"/>
              <w:rPr>
                <w:rStyle w:val="DefaultParagraphFont"/>
                <w:sz w:val="16"/>
                <w:szCs w:val="16"/>
              </w:rPr>
            </w:pPr>
          </w:p>
        </w:tc>
        <w:tc>
          <w:tcPr>
            <w:tcW w:w="994" w:type="dxa"/>
            <w:noWrap/>
          </w:tcPr>
          <w:p w:rsidR="006E7D59" w:rsidRPr="003B4666" w:rsidP="001D5C80">
            <w:pPr>
              <w:pStyle w:val="Normal3"/>
              <w:spacing w:after="0"/>
              <w:rPr>
                <w:rStyle w:val="DefaultParagraphFont"/>
                <w:sz w:val="16"/>
                <w:szCs w:val="16"/>
              </w:rPr>
            </w:pPr>
          </w:p>
        </w:tc>
        <w:tc>
          <w:tcPr>
            <w:tcW w:w="2527" w:type="dxa"/>
            <w:tcBorders>
              <w:bottom w:val="double" w:sz="4" w:space="0" w:color="auto"/>
            </w:tcBorders>
            <w:noWrap/>
          </w:tcPr>
          <w:p w:rsidR="006E7D59" w:rsidP="00CA41A5">
            <w:pPr>
              <w:pStyle w:val="Normal3"/>
              <w:spacing w:after="0"/>
              <w:jc w:val="center"/>
              <w:rPr>
                <w:rStyle w:val="DefaultParagraphFont"/>
                <w:color w:val="000000"/>
                <w:sz w:val="16"/>
                <w:szCs w:val="16"/>
              </w:rPr>
            </w:pPr>
            <w:r w:rsidRPr="003B4666">
              <w:rPr>
                <w:rStyle w:val="DefaultParagraphFont"/>
                <w:b/>
                <w:bCs/>
                <w:color w:val="000000"/>
                <w:sz w:val="16"/>
                <w:szCs w:val="16"/>
              </w:rPr>
              <w:t>#DIV/0!</w:t>
            </w:r>
          </w:p>
        </w:tc>
        <w:tc>
          <w:tcPr>
            <w:tcW w:w="723" w:type="dxa"/>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430" w:type="dxa"/>
            <w:noWrap/>
          </w:tcPr>
          <w:p w:rsidR="006E7D59" w:rsidRPr="003B4666" w:rsidP="001D5C80">
            <w:pPr>
              <w:pStyle w:val="Normal3"/>
              <w:spacing w:after="0"/>
              <w:rPr>
                <w:rStyle w:val="DefaultParagraphFont"/>
                <w:sz w:val="16"/>
                <w:szCs w:val="16"/>
              </w:rPr>
            </w:pPr>
          </w:p>
        </w:tc>
      </w:tr>
      <w:tr w:rsidTr="006D663E">
        <w:tblPrEx>
          <w:tblW w:w="14321" w:type="dxa"/>
          <w:tblLook w:val="0000"/>
        </w:tblPrEx>
        <w:trPr>
          <w:trHeight w:val="216"/>
        </w:trPr>
        <w:tc>
          <w:tcPr>
            <w:tcW w:w="541" w:type="dxa"/>
            <w:noWrap/>
          </w:tcPr>
          <w:p w:rsidR="006E7D59" w:rsidRPr="003B4666" w:rsidP="001D5C80">
            <w:pPr>
              <w:pStyle w:val="Normal3"/>
              <w:spacing w:after="0"/>
              <w:jc w:val="right"/>
              <w:rPr>
                <w:rStyle w:val="DefaultParagraphFont"/>
                <w:sz w:val="16"/>
                <w:szCs w:val="16"/>
              </w:rPr>
            </w:pPr>
            <w:r>
              <w:rPr>
                <w:rStyle w:val="DefaultParagraphFont"/>
                <w:sz w:val="16"/>
                <w:szCs w:val="16"/>
              </w:rPr>
              <w:t>50</w:t>
            </w:r>
          </w:p>
        </w:tc>
        <w:tc>
          <w:tcPr>
            <w:tcW w:w="720" w:type="dxa"/>
            <w:noWrap/>
          </w:tcPr>
          <w:p w:rsidR="006E7D59" w:rsidRPr="003B4666" w:rsidP="001D5C80">
            <w:pPr>
              <w:pStyle w:val="Normal3"/>
              <w:spacing w:after="0"/>
              <w:ind w:left="-104" w:right="-108"/>
              <w:jc w:val="right"/>
              <w:rPr>
                <w:rStyle w:val="DefaultParagraphFont"/>
                <w:sz w:val="16"/>
                <w:szCs w:val="16"/>
              </w:rPr>
            </w:pPr>
          </w:p>
        </w:tc>
        <w:tc>
          <w:tcPr>
            <w:tcW w:w="4720" w:type="dxa"/>
            <w:noWrap/>
          </w:tcPr>
          <w:p w:rsidR="006E7D59" w:rsidRPr="003B4666" w:rsidP="001D5C80">
            <w:pPr>
              <w:pStyle w:val="Normal3"/>
              <w:spacing w:after="0"/>
              <w:rPr>
                <w:rStyle w:val="DefaultParagraphFont"/>
                <w:sz w:val="16"/>
                <w:szCs w:val="16"/>
              </w:rPr>
            </w:pPr>
          </w:p>
        </w:tc>
        <w:tc>
          <w:tcPr>
            <w:tcW w:w="720" w:type="dxa"/>
            <w:noWrap/>
          </w:tcPr>
          <w:p w:rsidR="006E7D59" w:rsidRPr="003B4666" w:rsidP="001D5C80">
            <w:pPr>
              <w:pStyle w:val="Normal3"/>
              <w:spacing w:after="0"/>
              <w:rPr>
                <w:rStyle w:val="DefaultParagraphFont"/>
                <w:sz w:val="16"/>
                <w:szCs w:val="16"/>
              </w:rPr>
            </w:pPr>
          </w:p>
        </w:tc>
        <w:tc>
          <w:tcPr>
            <w:tcW w:w="946" w:type="dxa"/>
            <w:noWrap/>
          </w:tcPr>
          <w:p w:rsidR="006E7D59" w:rsidRPr="003B4666" w:rsidP="001D5C80">
            <w:pPr>
              <w:pStyle w:val="Normal3"/>
              <w:spacing w:after="0"/>
              <w:rPr>
                <w:rStyle w:val="DefaultParagraphFont"/>
                <w:sz w:val="16"/>
                <w:szCs w:val="16"/>
              </w:rPr>
            </w:pPr>
          </w:p>
        </w:tc>
        <w:tc>
          <w:tcPr>
            <w:tcW w:w="994" w:type="dxa"/>
            <w:noWrap/>
          </w:tcPr>
          <w:p w:rsidR="006E7D59" w:rsidRPr="003B4666" w:rsidP="001D5C80">
            <w:pPr>
              <w:pStyle w:val="Normal3"/>
              <w:spacing w:after="0"/>
              <w:rPr>
                <w:rStyle w:val="DefaultParagraphFont"/>
                <w:sz w:val="16"/>
                <w:szCs w:val="16"/>
              </w:rPr>
            </w:pPr>
          </w:p>
        </w:tc>
        <w:tc>
          <w:tcPr>
            <w:tcW w:w="2527" w:type="dxa"/>
            <w:noWrap/>
          </w:tcPr>
          <w:p w:rsidR="006E7D59" w:rsidRPr="003B4666" w:rsidP="001D5C80">
            <w:pPr>
              <w:pStyle w:val="Normal3"/>
              <w:spacing w:after="0"/>
              <w:rPr>
                <w:rStyle w:val="DefaultParagraphFont"/>
                <w:sz w:val="16"/>
                <w:szCs w:val="16"/>
              </w:rPr>
            </w:pPr>
          </w:p>
        </w:tc>
        <w:tc>
          <w:tcPr>
            <w:tcW w:w="723" w:type="dxa"/>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430" w:type="dxa"/>
            <w:noWrap/>
          </w:tcPr>
          <w:p w:rsidR="006E7D59" w:rsidRPr="003B4666" w:rsidP="001D5C80">
            <w:pPr>
              <w:pStyle w:val="Normal3"/>
              <w:spacing w:after="0"/>
              <w:rPr>
                <w:rStyle w:val="DefaultParagraphFont"/>
                <w:sz w:val="16"/>
                <w:szCs w:val="16"/>
              </w:rPr>
            </w:pPr>
          </w:p>
        </w:tc>
      </w:tr>
      <w:tr w:rsidTr="006D663E">
        <w:tblPrEx>
          <w:tblW w:w="14321" w:type="dxa"/>
          <w:tblLook w:val="0000"/>
        </w:tblPrEx>
        <w:trPr>
          <w:trHeight w:val="216"/>
        </w:trPr>
        <w:tc>
          <w:tcPr>
            <w:tcW w:w="541" w:type="dxa"/>
            <w:noWrap/>
          </w:tcPr>
          <w:p w:rsidR="006E7D59" w:rsidRPr="003B4666" w:rsidP="001D5C80">
            <w:pPr>
              <w:pStyle w:val="Normal3"/>
              <w:spacing w:after="0"/>
              <w:jc w:val="right"/>
              <w:rPr>
                <w:rStyle w:val="DefaultParagraphFont"/>
                <w:sz w:val="16"/>
                <w:szCs w:val="16"/>
              </w:rPr>
            </w:pPr>
            <w:r>
              <w:rPr>
                <w:rStyle w:val="DefaultParagraphFont"/>
                <w:sz w:val="16"/>
                <w:szCs w:val="16"/>
              </w:rPr>
              <w:t>51</w:t>
            </w:r>
          </w:p>
        </w:tc>
        <w:tc>
          <w:tcPr>
            <w:tcW w:w="720" w:type="dxa"/>
            <w:noWrap/>
          </w:tcPr>
          <w:p w:rsidR="006E7D59" w:rsidRPr="003B4666" w:rsidP="001D5C80">
            <w:pPr>
              <w:pStyle w:val="Normal3"/>
              <w:spacing w:after="0"/>
              <w:ind w:left="-104" w:right="-108"/>
              <w:jc w:val="right"/>
              <w:rPr>
                <w:rStyle w:val="DefaultParagraphFont"/>
                <w:sz w:val="16"/>
                <w:szCs w:val="16"/>
              </w:rPr>
            </w:pPr>
            <w:r w:rsidRPr="003B4666">
              <w:rPr>
                <w:rStyle w:val="DefaultParagraphFont"/>
                <w:sz w:val="16"/>
                <w:szCs w:val="16"/>
              </w:rPr>
              <w:t>14.1.9.2(c)</w:t>
            </w:r>
          </w:p>
        </w:tc>
        <w:tc>
          <w:tcPr>
            <w:tcW w:w="6386" w:type="dxa"/>
            <w:gridSpan w:val="3"/>
            <w:noWrap/>
          </w:tcPr>
          <w:p w:rsidR="006E7D59" w:rsidRPr="003B4666" w:rsidP="001D5C80">
            <w:pPr>
              <w:pStyle w:val="Normal3"/>
              <w:spacing w:after="0"/>
              <w:rPr>
                <w:rStyle w:val="DefaultParagraphFont"/>
                <w:sz w:val="16"/>
                <w:szCs w:val="16"/>
              </w:rPr>
            </w:pPr>
            <w:r w:rsidRPr="003B4666">
              <w:rPr>
                <w:rStyle w:val="DefaultParagraphFont"/>
                <w:b/>
                <w:bCs/>
                <w:sz w:val="16"/>
                <w:szCs w:val="16"/>
                <w:u w:val="single"/>
              </w:rPr>
              <w:t>ANNUAL FORECAST TRANSMISSION REVENUE REQUIREMENT FACTOR</w:t>
            </w:r>
          </w:p>
        </w:tc>
        <w:tc>
          <w:tcPr>
            <w:tcW w:w="994" w:type="dxa"/>
            <w:noWrap/>
          </w:tcPr>
          <w:p w:rsidR="006E7D59" w:rsidRPr="003B4666" w:rsidP="001D5C80">
            <w:pPr>
              <w:pStyle w:val="Normal3"/>
              <w:spacing w:after="0"/>
              <w:rPr>
                <w:rStyle w:val="DefaultParagraphFont"/>
                <w:sz w:val="16"/>
                <w:szCs w:val="16"/>
              </w:rPr>
            </w:pPr>
          </w:p>
        </w:tc>
        <w:tc>
          <w:tcPr>
            <w:tcW w:w="2527" w:type="dxa"/>
            <w:noWrap/>
          </w:tcPr>
          <w:p w:rsidR="006E7D59" w:rsidRPr="003B4666" w:rsidP="001D5C80">
            <w:pPr>
              <w:pStyle w:val="Normal3"/>
              <w:spacing w:after="0"/>
              <w:rPr>
                <w:rStyle w:val="DefaultParagraphFont"/>
                <w:sz w:val="16"/>
                <w:szCs w:val="16"/>
              </w:rPr>
            </w:pPr>
          </w:p>
        </w:tc>
        <w:tc>
          <w:tcPr>
            <w:tcW w:w="723" w:type="dxa"/>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430" w:type="dxa"/>
            <w:noWrap/>
          </w:tcPr>
          <w:p w:rsidR="006E7D59" w:rsidRPr="003B4666" w:rsidP="001D5C80">
            <w:pPr>
              <w:pStyle w:val="Normal3"/>
              <w:spacing w:after="0"/>
              <w:rPr>
                <w:rStyle w:val="DefaultParagraphFont"/>
                <w:sz w:val="16"/>
                <w:szCs w:val="16"/>
              </w:rPr>
            </w:pPr>
          </w:p>
        </w:tc>
      </w:tr>
      <w:tr w:rsidTr="006D663E">
        <w:tblPrEx>
          <w:tblW w:w="14321" w:type="dxa"/>
          <w:tblLook w:val="0000"/>
        </w:tblPrEx>
        <w:trPr>
          <w:trHeight w:val="216"/>
        </w:trPr>
        <w:tc>
          <w:tcPr>
            <w:tcW w:w="541" w:type="dxa"/>
            <w:noWrap/>
          </w:tcPr>
          <w:p w:rsidR="006D663E" w:rsidRPr="003B4666" w:rsidP="001D5C80">
            <w:pPr>
              <w:pStyle w:val="Normal3"/>
              <w:spacing w:after="0"/>
              <w:jc w:val="right"/>
              <w:rPr>
                <w:rStyle w:val="DefaultParagraphFont"/>
                <w:sz w:val="16"/>
                <w:szCs w:val="16"/>
              </w:rPr>
            </w:pPr>
            <w:r>
              <w:rPr>
                <w:rStyle w:val="DefaultParagraphFont"/>
                <w:sz w:val="16"/>
                <w:szCs w:val="16"/>
              </w:rPr>
              <w:t>52</w:t>
            </w:r>
          </w:p>
        </w:tc>
        <w:tc>
          <w:tcPr>
            <w:tcW w:w="720" w:type="dxa"/>
            <w:noWrap/>
          </w:tcPr>
          <w:p w:rsidR="006D663E" w:rsidRPr="003B4666" w:rsidP="001D5C80">
            <w:pPr>
              <w:pStyle w:val="Normal3"/>
              <w:spacing w:after="0"/>
              <w:ind w:left="-104" w:right="-108"/>
              <w:jc w:val="right"/>
              <w:rPr>
                <w:rStyle w:val="DefaultParagraphFont"/>
                <w:sz w:val="16"/>
                <w:szCs w:val="16"/>
              </w:rPr>
            </w:pPr>
          </w:p>
        </w:tc>
        <w:tc>
          <w:tcPr>
            <w:tcW w:w="10630" w:type="dxa"/>
            <w:gridSpan w:val="6"/>
            <w:noWrap/>
          </w:tcPr>
          <w:p w:rsidR="006D663E" w:rsidRPr="003B4666" w:rsidP="001D5C80">
            <w:pPr>
              <w:pStyle w:val="Normal3"/>
              <w:spacing w:after="0"/>
              <w:rPr>
                <w:rStyle w:val="DefaultParagraphFont"/>
                <w:sz w:val="16"/>
                <w:szCs w:val="16"/>
              </w:rPr>
            </w:pPr>
          </w:p>
        </w:tc>
        <w:tc>
          <w:tcPr>
            <w:tcW w:w="2430" w:type="dxa"/>
            <w:noWrap/>
          </w:tcPr>
          <w:p w:rsidR="006D663E" w:rsidRPr="003B4666" w:rsidP="001D5C80">
            <w:pPr>
              <w:pStyle w:val="Normal3"/>
              <w:spacing w:after="0"/>
              <w:rPr>
                <w:rStyle w:val="DefaultParagraphFont"/>
                <w:sz w:val="16"/>
                <w:szCs w:val="16"/>
              </w:rPr>
            </w:pPr>
          </w:p>
        </w:tc>
      </w:tr>
      <w:tr w:rsidTr="006D663E">
        <w:tblPrEx>
          <w:tblW w:w="14321" w:type="dxa"/>
          <w:tblLook w:val="0000"/>
        </w:tblPrEx>
        <w:trPr>
          <w:trHeight w:val="216"/>
        </w:trPr>
        <w:tc>
          <w:tcPr>
            <w:tcW w:w="541" w:type="dxa"/>
            <w:noWrap/>
          </w:tcPr>
          <w:p w:rsidR="006D663E" w:rsidRPr="003B4666" w:rsidP="001D5C80">
            <w:pPr>
              <w:pStyle w:val="Normal3"/>
              <w:spacing w:after="0"/>
              <w:jc w:val="right"/>
              <w:rPr>
                <w:rStyle w:val="DefaultParagraphFont"/>
                <w:sz w:val="16"/>
                <w:szCs w:val="16"/>
              </w:rPr>
            </w:pPr>
            <w:r>
              <w:rPr>
                <w:rStyle w:val="DefaultParagraphFont"/>
                <w:sz w:val="16"/>
                <w:szCs w:val="16"/>
              </w:rPr>
              <w:t>53</w:t>
            </w:r>
          </w:p>
        </w:tc>
        <w:tc>
          <w:tcPr>
            <w:tcW w:w="720" w:type="dxa"/>
            <w:noWrap/>
          </w:tcPr>
          <w:p w:rsidR="006D663E" w:rsidRPr="003B4666" w:rsidP="001D5C80">
            <w:pPr>
              <w:pStyle w:val="Normal3"/>
              <w:spacing w:after="0"/>
              <w:ind w:left="-104" w:right="-108"/>
              <w:jc w:val="right"/>
              <w:rPr>
                <w:rStyle w:val="DefaultParagraphFont"/>
                <w:sz w:val="16"/>
                <w:szCs w:val="16"/>
              </w:rPr>
            </w:pPr>
          </w:p>
        </w:tc>
        <w:tc>
          <w:tcPr>
            <w:tcW w:w="10630" w:type="dxa"/>
            <w:gridSpan w:val="6"/>
            <w:noWrap/>
          </w:tcPr>
          <w:p w:rsidR="006D663E" w:rsidRPr="003B4666" w:rsidP="001D5C80">
            <w:pPr>
              <w:pStyle w:val="Normal3"/>
              <w:spacing w:after="0"/>
              <w:rPr>
                <w:rStyle w:val="DefaultParagraphFont"/>
                <w:sz w:val="16"/>
                <w:szCs w:val="16"/>
              </w:rPr>
            </w:pPr>
            <w:r w:rsidRPr="006D663E">
              <w:rPr>
                <w:rStyle w:val="DefaultParagraphFont"/>
                <w:sz w:val="16"/>
                <w:szCs w:val="16"/>
              </w:rPr>
              <w:t xml:space="preserve">Adjusted Annual Forecast Transmission Revenue Requirement Factor (AFTRRF) shall equal the difference </w:t>
            </w:r>
            <w:r w:rsidRPr="006D663E">
              <w:rPr>
                <w:rStyle w:val="DefaultParagraphFont"/>
                <w:sz w:val="16"/>
                <w:szCs w:val="16"/>
              </w:rPr>
              <w:t>between the Annual Forecast</w:t>
            </w:r>
          </w:p>
        </w:tc>
        <w:tc>
          <w:tcPr>
            <w:tcW w:w="2430" w:type="dxa"/>
            <w:noWrap/>
          </w:tcPr>
          <w:p w:rsidR="006D663E" w:rsidRPr="003B4666" w:rsidP="001D5C80">
            <w:pPr>
              <w:pStyle w:val="Normal3"/>
              <w:spacing w:after="0"/>
              <w:rPr>
                <w:rStyle w:val="DefaultParagraphFont"/>
                <w:sz w:val="16"/>
                <w:szCs w:val="16"/>
              </w:rPr>
            </w:pPr>
          </w:p>
        </w:tc>
      </w:tr>
      <w:tr w:rsidTr="006D663E">
        <w:tblPrEx>
          <w:tblW w:w="14321" w:type="dxa"/>
          <w:tblLook w:val="0000"/>
        </w:tblPrEx>
        <w:trPr>
          <w:trHeight w:val="216"/>
        </w:trPr>
        <w:tc>
          <w:tcPr>
            <w:tcW w:w="541" w:type="dxa"/>
            <w:noWrap/>
          </w:tcPr>
          <w:p w:rsidR="006D663E" w:rsidP="001D5C80">
            <w:pPr>
              <w:pStyle w:val="Normal3"/>
              <w:spacing w:after="0"/>
              <w:jc w:val="right"/>
              <w:rPr>
                <w:rStyle w:val="DefaultParagraphFont"/>
                <w:sz w:val="16"/>
                <w:szCs w:val="16"/>
              </w:rPr>
            </w:pPr>
            <w:r>
              <w:rPr>
                <w:rStyle w:val="DefaultParagraphFont"/>
                <w:sz w:val="16"/>
                <w:szCs w:val="16"/>
              </w:rPr>
              <w:t>54</w:t>
            </w:r>
          </w:p>
        </w:tc>
        <w:tc>
          <w:tcPr>
            <w:tcW w:w="720" w:type="dxa"/>
            <w:noWrap/>
          </w:tcPr>
          <w:p w:rsidR="006D663E" w:rsidRPr="003B4666" w:rsidP="001D5C80">
            <w:pPr>
              <w:pStyle w:val="Normal3"/>
              <w:spacing w:after="0"/>
              <w:ind w:left="-104" w:right="-108"/>
              <w:jc w:val="right"/>
              <w:rPr>
                <w:rStyle w:val="DefaultParagraphFont"/>
                <w:sz w:val="16"/>
                <w:szCs w:val="16"/>
              </w:rPr>
            </w:pPr>
          </w:p>
        </w:tc>
        <w:tc>
          <w:tcPr>
            <w:tcW w:w="10630" w:type="dxa"/>
            <w:gridSpan w:val="6"/>
            <w:noWrap/>
          </w:tcPr>
          <w:p w:rsidR="006D663E" w:rsidRPr="003B4666" w:rsidP="001D5C80">
            <w:pPr>
              <w:pStyle w:val="Normal3"/>
              <w:spacing w:after="0"/>
              <w:rPr>
                <w:rStyle w:val="DefaultParagraphFont"/>
                <w:sz w:val="16"/>
                <w:szCs w:val="16"/>
              </w:rPr>
            </w:pPr>
            <w:r w:rsidRPr="006D663E">
              <w:rPr>
                <w:rStyle w:val="DefaultParagraphFont"/>
                <w:sz w:val="16"/>
                <w:szCs w:val="16"/>
              </w:rPr>
              <w:t>Transmission Revenue Requirement Factor (FTRRF) and the quotient of (1) Cost of Capital Rate multiplied by the Transmission Related</w:t>
            </w:r>
          </w:p>
        </w:tc>
        <w:tc>
          <w:tcPr>
            <w:tcW w:w="2430" w:type="dxa"/>
            <w:noWrap/>
          </w:tcPr>
          <w:p w:rsidR="006D663E" w:rsidRPr="003B4666" w:rsidP="001D5C80">
            <w:pPr>
              <w:pStyle w:val="Normal3"/>
              <w:spacing w:after="0"/>
              <w:rPr>
                <w:rStyle w:val="DefaultParagraphFont"/>
                <w:sz w:val="16"/>
                <w:szCs w:val="16"/>
              </w:rPr>
            </w:pPr>
          </w:p>
        </w:tc>
      </w:tr>
      <w:tr w:rsidTr="006D663E">
        <w:tblPrEx>
          <w:tblW w:w="14321" w:type="dxa"/>
          <w:tblLook w:val="0000"/>
        </w:tblPrEx>
        <w:trPr>
          <w:trHeight w:val="216"/>
        </w:trPr>
        <w:tc>
          <w:tcPr>
            <w:tcW w:w="541" w:type="dxa"/>
            <w:noWrap/>
          </w:tcPr>
          <w:p w:rsidR="006D663E" w:rsidRPr="003B4666" w:rsidP="001D5C80">
            <w:pPr>
              <w:pStyle w:val="Normal3"/>
              <w:spacing w:after="0"/>
              <w:jc w:val="right"/>
              <w:rPr>
                <w:rStyle w:val="DefaultParagraphFont"/>
                <w:sz w:val="16"/>
                <w:szCs w:val="16"/>
              </w:rPr>
            </w:pPr>
            <w:r>
              <w:rPr>
                <w:rStyle w:val="DefaultParagraphFont"/>
                <w:sz w:val="16"/>
                <w:szCs w:val="16"/>
              </w:rPr>
              <w:t>55</w:t>
            </w:r>
          </w:p>
        </w:tc>
        <w:tc>
          <w:tcPr>
            <w:tcW w:w="720" w:type="dxa"/>
            <w:noWrap/>
          </w:tcPr>
          <w:p w:rsidR="006D663E" w:rsidRPr="003B4666" w:rsidP="001D5C80">
            <w:pPr>
              <w:pStyle w:val="Normal3"/>
              <w:spacing w:after="0"/>
              <w:ind w:left="-104" w:right="-108"/>
              <w:jc w:val="right"/>
              <w:rPr>
                <w:rStyle w:val="DefaultParagraphFont"/>
                <w:sz w:val="16"/>
                <w:szCs w:val="16"/>
              </w:rPr>
            </w:pPr>
          </w:p>
        </w:tc>
        <w:tc>
          <w:tcPr>
            <w:tcW w:w="10630" w:type="dxa"/>
            <w:gridSpan w:val="6"/>
            <w:noWrap/>
          </w:tcPr>
          <w:p w:rsidR="006D663E" w:rsidRPr="003B4666" w:rsidP="001D5C80">
            <w:pPr>
              <w:pStyle w:val="Normal3"/>
              <w:spacing w:after="0"/>
              <w:rPr>
                <w:rStyle w:val="DefaultParagraphFont"/>
                <w:sz w:val="16"/>
                <w:szCs w:val="16"/>
              </w:rPr>
            </w:pPr>
            <w:r w:rsidRPr="006D663E">
              <w:rPr>
                <w:rStyle w:val="DefaultParagraphFont"/>
                <w:sz w:val="16"/>
                <w:szCs w:val="16"/>
              </w:rPr>
              <w:t xml:space="preserve">Accumulated Deferred Taxes less Accumulated Deferred Inv. Tax Cr (255) for the most </w:t>
            </w:r>
            <w:r w:rsidRPr="006D663E">
              <w:rPr>
                <w:rStyle w:val="DefaultParagraphFont"/>
                <w:sz w:val="16"/>
                <w:szCs w:val="16"/>
              </w:rPr>
              <w:t>recently concluded calendar year,</w:t>
            </w:r>
          </w:p>
        </w:tc>
        <w:tc>
          <w:tcPr>
            <w:tcW w:w="2430" w:type="dxa"/>
            <w:noWrap/>
          </w:tcPr>
          <w:p w:rsidR="006D663E" w:rsidRPr="003B4666" w:rsidP="001D5C80">
            <w:pPr>
              <w:pStyle w:val="Normal3"/>
              <w:spacing w:after="0"/>
              <w:rPr>
                <w:rStyle w:val="DefaultParagraphFont"/>
                <w:sz w:val="16"/>
                <w:szCs w:val="16"/>
              </w:rPr>
            </w:pPr>
          </w:p>
        </w:tc>
      </w:tr>
      <w:tr w:rsidTr="006D663E">
        <w:tblPrEx>
          <w:tblW w:w="14321" w:type="dxa"/>
          <w:tblLook w:val="0000"/>
        </w:tblPrEx>
        <w:trPr>
          <w:trHeight w:val="216"/>
        </w:trPr>
        <w:tc>
          <w:tcPr>
            <w:tcW w:w="541" w:type="dxa"/>
            <w:noWrap/>
          </w:tcPr>
          <w:p w:rsidR="006D663E" w:rsidP="001D5C80">
            <w:pPr>
              <w:pStyle w:val="Normal3"/>
              <w:spacing w:after="0"/>
              <w:jc w:val="right"/>
              <w:rPr>
                <w:rStyle w:val="DefaultParagraphFont"/>
                <w:sz w:val="16"/>
                <w:szCs w:val="16"/>
              </w:rPr>
            </w:pPr>
            <w:r>
              <w:rPr>
                <w:rStyle w:val="DefaultParagraphFont"/>
                <w:sz w:val="16"/>
                <w:szCs w:val="16"/>
              </w:rPr>
              <w:t>56</w:t>
            </w:r>
          </w:p>
        </w:tc>
        <w:tc>
          <w:tcPr>
            <w:tcW w:w="720" w:type="dxa"/>
            <w:noWrap/>
          </w:tcPr>
          <w:p w:rsidR="006D663E" w:rsidRPr="003B4666" w:rsidP="001D5C80">
            <w:pPr>
              <w:pStyle w:val="Normal3"/>
              <w:spacing w:after="0"/>
              <w:ind w:left="-104" w:right="-108"/>
              <w:jc w:val="right"/>
              <w:rPr>
                <w:rStyle w:val="DefaultParagraphFont"/>
                <w:sz w:val="16"/>
                <w:szCs w:val="16"/>
              </w:rPr>
            </w:pPr>
          </w:p>
        </w:tc>
        <w:tc>
          <w:tcPr>
            <w:tcW w:w="10630" w:type="dxa"/>
            <w:gridSpan w:val="6"/>
            <w:noWrap/>
          </w:tcPr>
          <w:p w:rsidR="006D663E" w:rsidRPr="003B4666" w:rsidP="001D5C80">
            <w:pPr>
              <w:pStyle w:val="Normal3"/>
              <w:spacing w:after="0"/>
              <w:rPr>
                <w:rStyle w:val="DefaultParagraphFont"/>
                <w:sz w:val="16"/>
                <w:szCs w:val="16"/>
              </w:rPr>
            </w:pPr>
            <w:r w:rsidRPr="006D663E">
              <w:rPr>
                <w:rStyle w:val="DefaultParagraphFont"/>
                <w:sz w:val="16"/>
                <w:szCs w:val="16"/>
              </w:rPr>
              <w:t>and (ii) the year-end Transmission Plant in Service determined in accordance with Section 14.1.9.2 (a), component (A)1(a).</w:t>
            </w:r>
          </w:p>
        </w:tc>
        <w:tc>
          <w:tcPr>
            <w:tcW w:w="2430" w:type="dxa"/>
            <w:noWrap/>
          </w:tcPr>
          <w:p w:rsidR="006D663E" w:rsidRPr="003B4666" w:rsidP="001D5C80">
            <w:pPr>
              <w:pStyle w:val="Normal3"/>
              <w:spacing w:after="0"/>
              <w:rPr>
                <w:rStyle w:val="DefaultParagraphFont"/>
                <w:sz w:val="16"/>
                <w:szCs w:val="16"/>
              </w:rPr>
            </w:pPr>
          </w:p>
        </w:tc>
      </w:tr>
      <w:tr w:rsidTr="006D663E">
        <w:tblPrEx>
          <w:tblW w:w="14321" w:type="dxa"/>
          <w:tblLook w:val="0000"/>
        </w:tblPrEx>
        <w:trPr>
          <w:trHeight w:val="216"/>
        </w:trPr>
        <w:tc>
          <w:tcPr>
            <w:tcW w:w="541" w:type="dxa"/>
            <w:noWrap/>
          </w:tcPr>
          <w:p w:rsidR="006D663E" w:rsidP="001D5C80">
            <w:pPr>
              <w:pStyle w:val="Normal3"/>
              <w:spacing w:after="0"/>
              <w:jc w:val="right"/>
              <w:rPr>
                <w:rStyle w:val="DefaultParagraphFont"/>
                <w:sz w:val="16"/>
                <w:szCs w:val="16"/>
              </w:rPr>
            </w:pPr>
            <w:r>
              <w:rPr>
                <w:rStyle w:val="DefaultParagraphFont"/>
                <w:sz w:val="16"/>
                <w:szCs w:val="16"/>
              </w:rPr>
              <w:t>57</w:t>
            </w:r>
          </w:p>
        </w:tc>
        <w:tc>
          <w:tcPr>
            <w:tcW w:w="720" w:type="dxa"/>
            <w:noWrap/>
          </w:tcPr>
          <w:p w:rsidR="006D663E" w:rsidRPr="003B4666" w:rsidP="001D5C80">
            <w:pPr>
              <w:pStyle w:val="Normal3"/>
              <w:spacing w:after="0"/>
              <w:ind w:left="-104" w:right="-108"/>
              <w:jc w:val="right"/>
              <w:rPr>
                <w:rStyle w:val="DefaultParagraphFont"/>
                <w:sz w:val="16"/>
                <w:szCs w:val="16"/>
              </w:rPr>
            </w:pPr>
          </w:p>
        </w:tc>
        <w:tc>
          <w:tcPr>
            <w:tcW w:w="10630" w:type="dxa"/>
            <w:gridSpan w:val="6"/>
            <w:noWrap/>
          </w:tcPr>
          <w:p w:rsidR="006D663E" w:rsidRPr="003B4666" w:rsidP="001D5C80">
            <w:pPr>
              <w:pStyle w:val="Normal3"/>
              <w:spacing w:after="0"/>
              <w:rPr>
                <w:rStyle w:val="DefaultParagraphFont"/>
                <w:sz w:val="16"/>
                <w:szCs w:val="16"/>
              </w:rPr>
            </w:pPr>
          </w:p>
        </w:tc>
        <w:tc>
          <w:tcPr>
            <w:tcW w:w="2430" w:type="dxa"/>
            <w:noWrap/>
          </w:tcPr>
          <w:p w:rsidR="006D663E" w:rsidRPr="003B4666" w:rsidP="001D5C80">
            <w:pPr>
              <w:pStyle w:val="Normal3"/>
              <w:spacing w:after="0"/>
              <w:rPr>
                <w:rStyle w:val="DefaultParagraphFont"/>
                <w:sz w:val="16"/>
                <w:szCs w:val="16"/>
              </w:rPr>
            </w:pPr>
          </w:p>
        </w:tc>
      </w:tr>
      <w:tr w:rsidTr="006D663E">
        <w:tblPrEx>
          <w:tblW w:w="14321" w:type="dxa"/>
          <w:tblLook w:val="0000"/>
        </w:tblPrEx>
        <w:trPr>
          <w:trHeight w:val="216"/>
        </w:trPr>
        <w:tc>
          <w:tcPr>
            <w:tcW w:w="541" w:type="dxa"/>
            <w:noWrap/>
          </w:tcPr>
          <w:p w:rsidR="006E7D59" w:rsidRPr="003B4666" w:rsidP="001D5C80">
            <w:pPr>
              <w:pStyle w:val="Normal3"/>
              <w:spacing w:after="0"/>
              <w:jc w:val="right"/>
              <w:rPr>
                <w:rStyle w:val="DefaultParagraphFont"/>
                <w:sz w:val="16"/>
                <w:szCs w:val="16"/>
              </w:rPr>
            </w:pPr>
            <w:r>
              <w:rPr>
                <w:rStyle w:val="DefaultParagraphFont"/>
                <w:sz w:val="16"/>
                <w:szCs w:val="16"/>
              </w:rPr>
              <w:t>58</w:t>
            </w:r>
          </w:p>
        </w:tc>
        <w:tc>
          <w:tcPr>
            <w:tcW w:w="720" w:type="dxa"/>
            <w:noWrap/>
          </w:tcPr>
          <w:p w:rsidR="006E7D59" w:rsidRPr="003B4666" w:rsidP="001D5C80">
            <w:pPr>
              <w:pStyle w:val="Normal3"/>
              <w:spacing w:after="0"/>
              <w:ind w:left="-104" w:right="-108"/>
              <w:jc w:val="right"/>
              <w:rPr>
                <w:rStyle w:val="DefaultParagraphFont"/>
                <w:sz w:val="16"/>
                <w:szCs w:val="16"/>
              </w:rPr>
            </w:pPr>
          </w:p>
        </w:tc>
        <w:tc>
          <w:tcPr>
            <w:tcW w:w="10630" w:type="dxa"/>
            <w:gridSpan w:val="6"/>
            <w:noWrap/>
          </w:tcPr>
          <w:p w:rsidR="006E7D59" w:rsidRPr="003B4666" w:rsidP="001D5C80">
            <w:pPr>
              <w:pStyle w:val="Normal3"/>
              <w:spacing w:after="0"/>
              <w:rPr>
                <w:rStyle w:val="DefaultParagraphFont"/>
                <w:sz w:val="16"/>
                <w:szCs w:val="16"/>
              </w:rPr>
            </w:pPr>
            <w:r w:rsidRPr="003B4666">
              <w:rPr>
                <w:rStyle w:val="DefaultParagraphFont"/>
                <w:sz w:val="16"/>
                <w:szCs w:val="16"/>
              </w:rPr>
              <w:t>The Annual Forecast Transmission Revenue Requirement Factor (Annual FTRRF) shall</w:t>
            </w:r>
            <w:r w:rsidRPr="003B4666">
              <w:rPr>
                <w:rStyle w:val="DefaultParagraphFont"/>
                <w:sz w:val="16"/>
                <w:szCs w:val="16"/>
              </w:rPr>
              <w:t xml:space="preserve"> equal the sum of Historical TRR components (A) through (C), </w:t>
            </w:r>
          </w:p>
        </w:tc>
        <w:tc>
          <w:tcPr>
            <w:tcW w:w="2430" w:type="dxa"/>
            <w:noWrap/>
          </w:tcPr>
          <w:p w:rsidR="006E7D59" w:rsidRPr="003B4666" w:rsidP="001D5C80">
            <w:pPr>
              <w:pStyle w:val="Normal3"/>
              <w:spacing w:after="0"/>
              <w:rPr>
                <w:rStyle w:val="DefaultParagraphFont"/>
                <w:sz w:val="16"/>
                <w:szCs w:val="16"/>
              </w:rPr>
            </w:pPr>
          </w:p>
        </w:tc>
      </w:tr>
      <w:tr w:rsidTr="006D663E">
        <w:tblPrEx>
          <w:tblW w:w="14321" w:type="dxa"/>
          <w:tblLook w:val="0000"/>
        </w:tblPrEx>
        <w:trPr>
          <w:trHeight w:val="216"/>
        </w:trPr>
        <w:tc>
          <w:tcPr>
            <w:tcW w:w="541" w:type="dxa"/>
            <w:noWrap/>
          </w:tcPr>
          <w:p w:rsidR="006E7D59" w:rsidRPr="003B4666" w:rsidP="001D5C80">
            <w:pPr>
              <w:pStyle w:val="Normal3"/>
              <w:spacing w:after="0"/>
              <w:jc w:val="right"/>
              <w:rPr>
                <w:rStyle w:val="DefaultParagraphFont"/>
                <w:sz w:val="16"/>
                <w:szCs w:val="16"/>
              </w:rPr>
            </w:pPr>
            <w:r>
              <w:rPr>
                <w:rStyle w:val="DefaultParagraphFont"/>
                <w:sz w:val="16"/>
                <w:szCs w:val="16"/>
              </w:rPr>
              <w:t>59</w:t>
            </w:r>
          </w:p>
        </w:tc>
        <w:tc>
          <w:tcPr>
            <w:tcW w:w="720" w:type="dxa"/>
            <w:noWrap/>
          </w:tcPr>
          <w:p w:rsidR="006E7D59" w:rsidRPr="003B4666" w:rsidP="001D5C80">
            <w:pPr>
              <w:pStyle w:val="Normal3"/>
              <w:spacing w:after="0"/>
              <w:ind w:left="-104" w:right="-108"/>
              <w:jc w:val="right"/>
              <w:rPr>
                <w:rStyle w:val="DefaultParagraphFont"/>
                <w:sz w:val="16"/>
                <w:szCs w:val="16"/>
              </w:rPr>
            </w:pPr>
          </w:p>
        </w:tc>
        <w:tc>
          <w:tcPr>
            <w:tcW w:w="9907" w:type="dxa"/>
            <w:gridSpan w:val="5"/>
            <w:noWrap/>
          </w:tcPr>
          <w:p w:rsidR="006E7D59" w:rsidRPr="003B4666" w:rsidP="001D5C80">
            <w:pPr>
              <w:pStyle w:val="Normal3"/>
              <w:spacing w:after="0"/>
              <w:rPr>
                <w:rStyle w:val="DefaultParagraphFont"/>
                <w:sz w:val="16"/>
                <w:szCs w:val="16"/>
              </w:rPr>
            </w:pPr>
            <w:r w:rsidRPr="003B4666">
              <w:rPr>
                <w:rStyle w:val="DefaultParagraphFont"/>
                <w:sz w:val="16"/>
                <w:szCs w:val="16"/>
              </w:rPr>
              <w:t>divided by the year-end balance of Transmission Plant in Service determined in accordance with Section 14.1.9.2 (a), component (A)1(a).</w:t>
            </w:r>
          </w:p>
        </w:tc>
        <w:tc>
          <w:tcPr>
            <w:tcW w:w="723" w:type="dxa"/>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430" w:type="dxa"/>
            <w:noWrap/>
          </w:tcPr>
          <w:p w:rsidR="006E7D59" w:rsidRPr="003B4666" w:rsidP="001D5C80">
            <w:pPr>
              <w:pStyle w:val="Normal3"/>
              <w:spacing w:after="0"/>
              <w:rPr>
                <w:rStyle w:val="DefaultParagraphFont"/>
                <w:sz w:val="16"/>
                <w:szCs w:val="16"/>
              </w:rPr>
            </w:pPr>
          </w:p>
        </w:tc>
      </w:tr>
      <w:tr w:rsidTr="006D663E">
        <w:tblPrEx>
          <w:tblW w:w="14321" w:type="dxa"/>
          <w:tblLook w:val="0000"/>
        </w:tblPrEx>
        <w:trPr>
          <w:trHeight w:val="216"/>
        </w:trPr>
        <w:tc>
          <w:tcPr>
            <w:tcW w:w="541" w:type="dxa"/>
            <w:noWrap/>
          </w:tcPr>
          <w:p w:rsidR="006E7D59" w:rsidRPr="003B4666" w:rsidP="001D5C80">
            <w:pPr>
              <w:pStyle w:val="Normal3"/>
              <w:spacing w:after="0"/>
              <w:jc w:val="right"/>
              <w:rPr>
                <w:rStyle w:val="DefaultParagraphFont"/>
                <w:sz w:val="16"/>
                <w:szCs w:val="16"/>
              </w:rPr>
            </w:pPr>
            <w:r>
              <w:rPr>
                <w:rStyle w:val="DefaultParagraphFont"/>
                <w:sz w:val="16"/>
                <w:szCs w:val="16"/>
              </w:rPr>
              <w:t>60</w:t>
            </w:r>
          </w:p>
        </w:tc>
        <w:tc>
          <w:tcPr>
            <w:tcW w:w="720" w:type="dxa"/>
            <w:noWrap/>
          </w:tcPr>
          <w:p w:rsidR="006E7D59" w:rsidRPr="003B4666" w:rsidP="001D5C80">
            <w:pPr>
              <w:pStyle w:val="Normal3"/>
              <w:spacing w:after="0"/>
              <w:ind w:left="-104" w:right="-108"/>
              <w:jc w:val="right"/>
              <w:rPr>
                <w:rStyle w:val="DefaultParagraphFont"/>
                <w:sz w:val="16"/>
                <w:szCs w:val="16"/>
              </w:rPr>
            </w:pPr>
          </w:p>
        </w:tc>
        <w:tc>
          <w:tcPr>
            <w:tcW w:w="4720" w:type="dxa"/>
            <w:noWrap/>
          </w:tcPr>
          <w:p w:rsidR="006E7D59" w:rsidRPr="003B4666" w:rsidP="001D5C80">
            <w:pPr>
              <w:pStyle w:val="Normal3"/>
              <w:spacing w:after="0"/>
              <w:ind w:firstLine="640"/>
              <w:rPr>
                <w:rStyle w:val="DefaultParagraphFont"/>
                <w:sz w:val="16"/>
                <w:szCs w:val="16"/>
              </w:rPr>
            </w:pPr>
            <w:r w:rsidRPr="003B4666">
              <w:rPr>
                <w:rStyle w:val="DefaultParagraphFont"/>
                <w:sz w:val="16"/>
                <w:szCs w:val="16"/>
              </w:rPr>
              <w:t> </w:t>
            </w:r>
          </w:p>
        </w:tc>
        <w:tc>
          <w:tcPr>
            <w:tcW w:w="720" w:type="dxa"/>
            <w:noWrap/>
          </w:tcPr>
          <w:p w:rsidR="006E7D59" w:rsidRPr="003B4666" w:rsidP="001D5C80">
            <w:pPr>
              <w:pStyle w:val="Normal3"/>
              <w:spacing w:after="0"/>
              <w:rPr>
                <w:rStyle w:val="DefaultParagraphFont"/>
                <w:sz w:val="16"/>
                <w:szCs w:val="16"/>
              </w:rPr>
            </w:pPr>
          </w:p>
        </w:tc>
        <w:tc>
          <w:tcPr>
            <w:tcW w:w="946" w:type="dxa"/>
            <w:noWrap/>
          </w:tcPr>
          <w:p w:rsidR="006E7D59" w:rsidRPr="003B4666" w:rsidP="001D5C80">
            <w:pPr>
              <w:pStyle w:val="Normal3"/>
              <w:spacing w:after="0"/>
              <w:rPr>
                <w:rStyle w:val="DefaultParagraphFont"/>
                <w:sz w:val="16"/>
                <w:szCs w:val="16"/>
              </w:rPr>
            </w:pPr>
          </w:p>
        </w:tc>
        <w:tc>
          <w:tcPr>
            <w:tcW w:w="994" w:type="dxa"/>
            <w:noWrap/>
          </w:tcPr>
          <w:p w:rsidR="006E7D59" w:rsidRPr="003B4666" w:rsidP="001D5C80">
            <w:pPr>
              <w:pStyle w:val="Normal3"/>
              <w:spacing w:after="0"/>
              <w:rPr>
                <w:rStyle w:val="DefaultParagraphFont"/>
                <w:sz w:val="16"/>
                <w:szCs w:val="16"/>
              </w:rPr>
            </w:pPr>
          </w:p>
        </w:tc>
        <w:tc>
          <w:tcPr>
            <w:tcW w:w="2527" w:type="dxa"/>
            <w:noWrap/>
          </w:tcPr>
          <w:p w:rsidR="006E7D59" w:rsidRPr="003B4666" w:rsidP="001D5C80">
            <w:pPr>
              <w:pStyle w:val="Normal3"/>
              <w:spacing w:after="0"/>
              <w:rPr>
                <w:rStyle w:val="DefaultParagraphFont"/>
                <w:sz w:val="16"/>
                <w:szCs w:val="16"/>
              </w:rPr>
            </w:pPr>
          </w:p>
        </w:tc>
        <w:tc>
          <w:tcPr>
            <w:tcW w:w="723" w:type="dxa"/>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430" w:type="dxa"/>
            <w:noWrap/>
          </w:tcPr>
          <w:p w:rsidR="006E7D59" w:rsidRPr="003B4666" w:rsidP="001D5C80">
            <w:pPr>
              <w:pStyle w:val="Normal3"/>
              <w:spacing w:after="0"/>
              <w:rPr>
                <w:rStyle w:val="DefaultParagraphFont"/>
                <w:sz w:val="16"/>
                <w:szCs w:val="16"/>
              </w:rPr>
            </w:pPr>
          </w:p>
        </w:tc>
      </w:tr>
      <w:tr w:rsidTr="006D663E">
        <w:tblPrEx>
          <w:tblW w:w="14321" w:type="dxa"/>
          <w:tblLook w:val="0000"/>
        </w:tblPrEx>
        <w:trPr>
          <w:trHeight w:val="216"/>
        </w:trPr>
        <w:tc>
          <w:tcPr>
            <w:tcW w:w="541" w:type="dxa"/>
            <w:noWrap/>
          </w:tcPr>
          <w:p w:rsidR="006E7D59" w:rsidRPr="003B4666" w:rsidP="001D5C80">
            <w:pPr>
              <w:pStyle w:val="Normal3"/>
              <w:spacing w:after="0"/>
              <w:jc w:val="right"/>
              <w:rPr>
                <w:rStyle w:val="DefaultParagraphFont"/>
                <w:sz w:val="16"/>
                <w:szCs w:val="16"/>
              </w:rPr>
            </w:pPr>
            <w:r>
              <w:rPr>
                <w:rStyle w:val="DefaultParagraphFont"/>
                <w:sz w:val="16"/>
                <w:szCs w:val="16"/>
              </w:rPr>
              <w:t>61</w:t>
            </w:r>
          </w:p>
        </w:tc>
        <w:tc>
          <w:tcPr>
            <w:tcW w:w="720" w:type="dxa"/>
            <w:noWrap/>
          </w:tcPr>
          <w:p w:rsidR="006E7D59" w:rsidRPr="003B4666" w:rsidP="001D5C80">
            <w:pPr>
              <w:pStyle w:val="Normal3"/>
              <w:spacing w:after="0"/>
              <w:ind w:left="-104" w:right="-108"/>
              <w:jc w:val="right"/>
              <w:rPr>
                <w:rStyle w:val="DefaultParagraphFont"/>
                <w:sz w:val="16"/>
                <w:szCs w:val="16"/>
              </w:rPr>
            </w:pPr>
          </w:p>
        </w:tc>
        <w:tc>
          <w:tcPr>
            <w:tcW w:w="4720" w:type="dxa"/>
            <w:noWrap/>
          </w:tcPr>
          <w:p w:rsidR="006E7D59" w:rsidRPr="003B4666" w:rsidP="001D5C80">
            <w:pPr>
              <w:pStyle w:val="Normal3"/>
              <w:spacing w:after="0"/>
              <w:rPr>
                <w:rStyle w:val="DefaultParagraphFont"/>
                <w:sz w:val="16"/>
                <w:szCs w:val="16"/>
              </w:rPr>
            </w:pPr>
            <w:r w:rsidRPr="003B4666">
              <w:rPr>
                <w:rStyle w:val="DefaultParagraphFont"/>
                <w:sz w:val="16"/>
                <w:szCs w:val="16"/>
              </w:rPr>
              <w:t> </w:t>
            </w:r>
            <w:r w:rsidRPr="00C70510">
              <w:rPr>
                <w:rStyle w:val="DefaultParagraphFont"/>
                <w:sz w:val="16"/>
                <w:szCs w:val="16"/>
              </w:rPr>
              <w:t xml:space="preserve">Deriviation of Annual </w:t>
            </w:r>
            <w:r w:rsidRPr="00C70510">
              <w:rPr>
                <w:rStyle w:val="DefaultParagraphFont"/>
                <w:sz w:val="16"/>
                <w:szCs w:val="16"/>
              </w:rPr>
              <w:t>Forecast Transmission Revenue Requirement Factor (FTRRF)</w:t>
            </w:r>
          </w:p>
        </w:tc>
        <w:tc>
          <w:tcPr>
            <w:tcW w:w="720" w:type="dxa"/>
            <w:noWrap/>
          </w:tcPr>
          <w:p w:rsidR="006E7D59" w:rsidRPr="003B4666" w:rsidP="001D5C80">
            <w:pPr>
              <w:pStyle w:val="Normal3"/>
              <w:spacing w:after="0"/>
              <w:rPr>
                <w:rStyle w:val="DefaultParagraphFont"/>
                <w:sz w:val="16"/>
                <w:szCs w:val="16"/>
              </w:rPr>
            </w:pPr>
          </w:p>
        </w:tc>
        <w:tc>
          <w:tcPr>
            <w:tcW w:w="946" w:type="dxa"/>
            <w:noWrap/>
          </w:tcPr>
          <w:p w:rsidR="006E7D59" w:rsidRPr="003B4666" w:rsidP="001D5C80">
            <w:pPr>
              <w:pStyle w:val="Normal3"/>
              <w:spacing w:after="0"/>
              <w:rPr>
                <w:rStyle w:val="DefaultParagraphFont"/>
                <w:sz w:val="16"/>
                <w:szCs w:val="16"/>
              </w:rPr>
            </w:pPr>
          </w:p>
        </w:tc>
        <w:tc>
          <w:tcPr>
            <w:tcW w:w="994" w:type="dxa"/>
            <w:noWrap/>
          </w:tcPr>
          <w:p w:rsidR="006E7D59" w:rsidRPr="003B4666" w:rsidP="001D5C80">
            <w:pPr>
              <w:pStyle w:val="Normal3"/>
              <w:spacing w:after="0"/>
              <w:rPr>
                <w:rStyle w:val="DefaultParagraphFont"/>
                <w:sz w:val="16"/>
                <w:szCs w:val="16"/>
              </w:rPr>
            </w:pPr>
          </w:p>
        </w:tc>
        <w:tc>
          <w:tcPr>
            <w:tcW w:w="2527" w:type="dxa"/>
            <w:noWrap/>
          </w:tcPr>
          <w:p w:rsidR="006E7D59" w:rsidRPr="003B4666" w:rsidP="001D5C80">
            <w:pPr>
              <w:pStyle w:val="Normal3"/>
              <w:spacing w:after="0"/>
              <w:rPr>
                <w:rStyle w:val="DefaultParagraphFont"/>
                <w:sz w:val="16"/>
                <w:szCs w:val="16"/>
              </w:rPr>
            </w:pPr>
          </w:p>
        </w:tc>
        <w:tc>
          <w:tcPr>
            <w:tcW w:w="723" w:type="dxa"/>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430" w:type="dxa"/>
            <w:noWrap/>
          </w:tcPr>
          <w:p w:rsidR="006E7D59" w:rsidRPr="003B4666" w:rsidP="001D5C80">
            <w:pPr>
              <w:pStyle w:val="Normal3"/>
              <w:spacing w:after="0"/>
              <w:rPr>
                <w:rStyle w:val="DefaultParagraphFont"/>
                <w:sz w:val="16"/>
                <w:szCs w:val="16"/>
              </w:rPr>
            </w:pPr>
          </w:p>
        </w:tc>
      </w:tr>
      <w:tr w:rsidTr="006D663E">
        <w:tblPrEx>
          <w:tblW w:w="14321" w:type="dxa"/>
          <w:tblLook w:val="0000"/>
        </w:tblPrEx>
        <w:trPr>
          <w:trHeight w:val="216"/>
        </w:trPr>
        <w:tc>
          <w:tcPr>
            <w:tcW w:w="541" w:type="dxa"/>
            <w:noWrap/>
          </w:tcPr>
          <w:p w:rsidR="006E7D59" w:rsidRPr="003B4666" w:rsidP="001D5C80">
            <w:pPr>
              <w:pStyle w:val="Normal3"/>
              <w:spacing w:after="0"/>
              <w:jc w:val="right"/>
              <w:rPr>
                <w:rStyle w:val="DefaultParagraphFont"/>
                <w:sz w:val="16"/>
                <w:szCs w:val="16"/>
              </w:rPr>
            </w:pPr>
            <w:r>
              <w:rPr>
                <w:rStyle w:val="DefaultParagraphFont"/>
                <w:sz w:val="16"/>
                <w:szCs w:val="16"/>
              </w:rPr>
              <w:t>62</w:t>
            </w:r>
          </w:p>
        </w:tc>
        <w:tc>
          <w:tcPr>
            <w:tcW w:w="720" w:type="dxa"/>
            <w:noWrap/>
          </w:tcPr>
          <w:p w:rsidR="006E7D59" w:rsidRPr="003B4666" w:rsidP="001D5C80">
            <w:pPr>
              <w:pStyle w:val="Normal3"/>
              <w:spacing w:after="0"/>
              <w:ind w:left="-104" w:right="-108"/>
              <w:jc w:val="right"/>
              <w:rPr>
                <w:rStyle w:val="DefaultParagraphFont"/>
                <w:sz w:val="16"/>
                <w:szCs w:val="16"/>
              </w:rPr>
            </w:pPr>
          </w:p>
        </w:tc>
        <w:tc>
          <w:tcPr>
            <w:tcW w:w="4720" w:type="dxa"/>
            <w:noWrap/>
          </w:tcPr>
          <w:p w:rsidR="006E7D59" w:rsidRPr="003B4666" w:rsidP="001D5C80">
            <w:pPr>
              <w:pStyle w:val="Normal3"/>
              <w:spacing w:after="0"/>
              <w:rPr>
                <w:rStyle w:val="DefaultParagraphFont"/>
                <w:sz w:val="16"/>
                <w:szCs w:val="16"/>
              </w:rPr>
            </w:pPr>
            <w:r w:rsidRPr="003B4666">
              <w:rPr>
                <w:rStyle w:val="DefaultParagraphFont"/>
                <w:sz w:val="16"/>
                <w:szCs w:val="16"/>
              </w:rPr>
              <w:t>Investment Return and Income Taxes</w:t>
            </w:r>
          </w:p>
        </w:tc>
        <w:tc>
          <w:tcPr>
            <w:tcW w:w="720" w:type="dxa"/>
            <w:noWrap/>
          </w:tcPr>
          <w:p w:rsidR="006E7D59" w:rsidRPr="003B4666" w:rsidP="001D5C80">
            <w:pPr>
              <w:pStyle w:val="Normal3"/>
              <w:spacing w:after="0"/>
              <w:rPr>
                <w:rStyle w:val="DefaultParagraphFont"/>
                <w:sz w:val="16"/>
                <w:szCs w:val="16"/>
              </w:rPr>
            </w:pPr>
          </w:p>
        </w:tc>
        <w:tc>
          <w:tcPr>
            <w:tcW w:w="946" w:type="dxa"/>
            <w:noWrap/>
          </w:tcPr>
          <w:p w:rsidR="006E7D59" w:rsidRPr="003B4666" w:rsidP="001D5C80">
            <w:pPr>
              <w:pStyle w:val="Normal3"/>
              <w:spacing w:after="0"/>
              <w:jc w:val="center"/>
              <w:rPr>
                <w:rStyle w:val="DefaultParagraphFont"/>
                <w:sz w:val="16"/>
                <w:szCs w:val="16"/>
              </w:rPr>
            </w:pPr>
            <w:r w:rsidRPr="003B4666">
              <w:rPr>
                <w:rStyle w:val="DefaultParagraphFont"/>
                <w:sz w:val="16"/>
                <w:szCs w:val="16"/>
              </w:rPr>
              <w:t>(A)</w:t>
            </w:r>
          </w:p>
        </w:tc>
        <w:tc>
          <w:tcPr>
            <w:tcW w:w="994" w:type="dxa"/>
            <w:noWrap/>
          </w:tcPr>
          <w:p w:rsidR="006E7D59" w:rsidRPr="003B4666" w:rsidP="001D5C80">
            <w:pPr>
              <w:pStyle w:val="Normal3"/>
              <w:spacing w:after="0"/>
              <w:rPr>
                <w:rStyle w:val="DefaultParagraphFont"/>
                <w:sz w:val="16"/>
                <w:szCs w:val="16"/>
              </w:rPr>
            </w:pPr>
          </w:p>
        </w:tc>
        <w:tc>
          <w:tcPr>
            <w:tcW w:w="2527" w:type="dxa"/>
            <w:noWrap/>
          </w:tcPr>
          <w:p w:rsidR="006E7D59" w:rsidRPr="003B4666" w:rsidP="001D5C80">
            <w:pPr>
              <w:pStyle w:val="Normal3"/>
              <w:spacing w:after="0"/>
              <w:jc w:val="center"/>
              <w:rPr>
                <w:rStyle w:val="DefaultParagraphFont"/>
                <w:color w:val="000000"/>
                <w:sz w:val="16"/>
                <w:szCs w:val="16"/>
              </w:rPr>
            </w:pPr>
            <w:r w:rsidRPr="003B4666">
              <w:rPr>
                <w:rStyle w:val="DefaultParagraphFont"/>
                <w:color w:val="000000"/>
                <w:sz w:val="16"/>
                <w:szCs w:val="16"/>
              </w:rPr>
              <w:t>#DIV/0!</w:t>
            </w:r>
          </w:p>
        </w:tc>
        <w:tc>
          <w:tcPr>
            <w:tcW w:w="723" w:type="dxa"/>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430" w:type="dxa"/>
            <w:noWrap/>
          </w:tcPr>
          <w:p w:rsidR="006E7D59" w:rsidRPr="003B4666" w:rsidP="001D5C80">
            <w:pPr>
              <w:pStyle w:val="Normal3"/>
              <w:spacing w:after="0"/>
              <w:rPr>
                <w:rStyle w:val="DefaultParagraphFont"/>
                <w:sz w:val="16"/>
                <w:szCs w:val="16"/>
              </w:rPr>
            </w:pPr>
            <w:r w:rsidRPr="003B4666">
              <w:rPr>
                <w:rStyle w:val="DefaultParagraphFont"/>
                <w:sz w:val="16"/>
                <w:szCs w:val="16"/>
              </w:rPr>
              <w:t>Schedule 1,  Line 10</w:t>
            </w:r>
          </w:p>
        </w:tc>
      </w:tr>
      <w:tr w:rsidTr="006D663E">
        <w:tblPrEx>
          <w:tblW w:w="14321" w:type="dxa"/>
          <w:tblLook w:val="0000"/>
        </w:tblPrEx>
        <w:trPr>
          <w:trHeight w:val="216"/>
        </w:trPr>
        <w:tc>
          <w:tcPr>
            <w:tcW w:w="541" w:type="dxa"/>
            <w:noWrap/>
          </w:tcPr>
          <w:p w:rsidR="006E7D59" w:rsidRPr="003B4666" w:rsidP="001D5C80">
            <w:pPr>
              <w:pStyle w:val="Normal3"/>
              <w:spacing w:after="0"/>
              <w:jc w:val="right"/>
              <w:rPr>
                <w:rStyle w:val="DefaultParagraphFont"/>
                <w:sz w:val="16"/>
                <w:szCs w:val="16"/>
              </w:rPr>
            </w:pPr>
            <w:r>
              <w:rPr>
                <w:rStyle w:val="DefaultParagraphFont"/>
                <w:sz w:val="16"/>
                <w:szCs w:val="16"/>
              </w:rPr>
              <w:t>63</w:t>
            </w:r>
          </w:p>
        </w:tc>
        <w:tc>
          <w:tcPr>
            <w:tcW w:w="720" w:type="dxa"/>
            <w:noWrap/>
          </w:tcPr>
          <w:p w:rsidR="006E7D59" w:rsidRPr="003B4666" w:rsidP="001D5C80">
            <w:pPr>
              <w:pStyle w:val="Normal3"/>
              <w:spacing w:after="0"/>
              <w:ind w:left="-104" w:right="-108"/>
              <w:jc w:val="right"/>
              <w:rPr>
                <w:rStyle w:val="DefaultParagraphFont"/>
                <w:sz w:val="16"/>
                <w:szCs w:val="16"/>
              </w:rPr>
            </w:pPr>
          </w:p>
        </w:tc>
        <w:tc>
          <w:tcPr>
            <w:tcW w:w="4720" w:type="dxa"/>
            <w:noWrap/>
          </w:tcPr>
          <w:p w:rsidR="006E7D59" w:rsidRPr="003B4666" w:rsidP="001D5C80">
            <w:pPr>
              <w:pStyle w:val="Normal3"/>
              <w:spacing w:after="0"/>
              <w:rPr>
                <w:rStyle w:val="DefaultParagraphFont"/>
                <w:sz w:val="16"/>
                <w:szCs w:val="16"/>
              </w:rPr>
            </w:pPr>
            <w:r w:rsidRPr="003B4666">
              <w:rPr>
                <w:rStyle w:val="DefaultParagraphFont"/>
                <w:sz w:val="16"/>
                <w:szCs w:val="16"/>
              </w:rPr>
              <w:t>Depreciation Expense</w:t>
            </w:r>
          </w:p>
        </w:tc>
        <w:tc>
          <w:tcPr>
            <w:tcW w:w="720" w:type="dxa"/>
            <w:noWrap/>
          </w:tcPr>
          <w:p w:rsidR="006E7D59" w:rsidRPr="003B4666" w:rsidP="001D5C80">
            <w:pPr>
              <w:pStyle w:val="Normal3"/>
              <w:spacing w:after="0"/>
              <w:rPr>
                <w:rStyle w:val="DefaultParagraphFont"/>
                <w:sz w:val="16"/>
                <w:szCs w:val="16"/>
              </w:rPr>
            </w:pPr>
          </w:p>
        </w:tc>
        <w:tc>
          <w:tcPr>
            <w:tcW w:w="946" w:type="dxa"/>
            <w:noWrap/>
          </w:tcPr>
          <w:p w:rsidR="006E7D59" w:rsidRPr="003B4666" w:rsidP="001D5C80">
            <w:pPr>
              <w:pStyle w:val="Normal3"/>
              <w:spacing w:after="0"/>
              <w:jc w:val="center"/>
              <w:rPr>
                <w:rStyle w:val="DefaultParagraphFont"/>
                <w:sz w:val="16"/>
                <w:szCs w:val="16"/>
              </w:rPr>
            </w:pPr>
            <w:r w:rsidRPr="003B4666">
              <w:rPr>
                <w:rStyle w:val="DefaultParagraphFont"/>
                <w:sz w:val="16"/>
                <w:szCs w:val="16"/>
              </w:rPr>
              <w:t>(B)</w:t>
            </w:r>
          </w:p>
        </w:tc>
        <w:tc>
          <w:tcPr>
            <w:tcW w:w="994" w:type="dxa"/>
            <w:noWrap/>
          </w:tcPr>
          <w:p w:rsidR="006E7D59" w:rsidRPr="003B4666" w:rsidP="001D5C80">
            <w:pPr>
              <w:pStyle w:val="Normal3"/>
              <w:spacing w:after="0"/>
              <w:rPr>
                <w:rStyle w:val="DefaultParagraphFont"/>
                <w:sz w:val="16"/>
                <w:szCs w:val="16"/>
              </w:rPr>
            </w:pPr>
          </w:p>
        </w:tc>
        <w:tc>
          <w:tcPr>
            <w:tcW w:w="2527" w:type="dxa"/>
            <w:noWrap/>
          </w:tcPr>
          <w:p w:rsidR="006E7D59" w:rsidRPr="003B4666" w:rsidP="001D5C80">
            <w:pPr>
              <w:pStyle w:val="Normal3"/>
              <w:spacing w:after="0"/>
              <w:jc w:val="center"/>
              <w:rPr>
                <w:rStyle w:val="DefaultParagraphFont"/>
                <w:color w:val="000000"/>
                <w:sz w:val="16"/>
                <w:szCs w:val="16"/>
              </w:rPr>
            </w:pPr>
            <w:r w:rsidRPr="003B4666">
              <w:rPr>
                <w:rStyle w:val="DefaultParagraphFont"/>
                <w:color w:val="000000"/>
                <w:sz w:val="16"/>
                <w:szCs w:val="16"/>
              </w:rPr>
              <w:t>#DIV/0!</w:t>
            </w:r>
          </w:p>
        </w:tc>
        <w:tc>
          <w:tcPr>
            <w:tcW w:w="723" w:type="dxa"/>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430" w:type="dxa"/>
            <w:noWrap/>
          </w:tcPr>
          <w:p w:rsidR="006E7D59" w:rsidRPr="003B4666" w:rsidP="001D5C80">
            <w:pPr>
              <w:pStyle w:val="Normal3"/>
              <w:spacing w:after="0"/>
              <w:rPr>
                <w:rStyle w:val="DefaultParagraphFont"/>
                <w:sz w:val="16"/>
                <w:szCs w:val="16"/>
              </w:rPr>
            </w:pPr>
            <w:r w:rsidRPr="003B4666">
              <w:rPr>
                <w:rStyle w:val="DefaultParagraphFont"/>
                <w:sz w:val="16"/>
                <w:szCs w:val="16"/>
              </w:rPr>
              <w:t>Schedule 1,  Line 11</w:t>
            </w:r>
          </w:p>
        </w:tc>
      </w:tr>
      <w:tr w:rsidTr="006D663E">
        <w:tblPrEx>
          <w:tblW w:w="14321" w:type="dxa"/>
          <w:tblLook w:val="0000"/>
        </w:tblPrEx>
        <w:trPr>
          <w:trHeight w:val="216"/>
        </w:trPr>
        <w:tc>
          <w:tcPr>
            <w:tcW w:w="541" w:type="dxa"/>
            <w:noWrap/>
          </w:tcPr>
          <w:p w:rsidR="006E7D59" w:rsidRPr="003B4666" w:rsidP="001D5C80">
            <w:pPr>
              <w:pStyle w:val="Normal3"/>
              <w:spacing w:after="0"/>
              <w:jc w:val="right"/>
              <w:rPr>
                <w:rStyle w:val="DefaultParagraphFont"/>
                <w:sz w:val="16"/>
                <w:szCs w:val="16"/>
              </w:rPr>
            </w:pPr>
            <w:r>
              <w:rPr>
                <w:rStyle w:val="DefaultParagraphFont"/>
                <w:sz w:val="16"/>
                <w:szCs w:val="16"/>
              </w:rPr>
              <w:t>64</w:t>
            </w:r>
          </w:p>
        </w:tc>
        <w:tc>
          <w:tcPr>
            <w:tcW w:w="720" w:type="dxa"/>
            <w:noWrap/>
          </w:tcPr>
          <w:p w:rsidR="006E7D59" w:rsidRPr="003B4666" w:rsidP="001D5C80">
            <w:pPr>
              <w:pStyle w:val="Normal3"/>
              <w:spacing w:after="0"/>
              <w:ind w:left="-104" w:right="-108"/>
              <w:jc w:val="right"/>
              <w:rPr>
                <w:rStyle w:val="DefaultParagraphFont"/>
                <w:sz w:val="16"/>
                <w:szCs w:val="16"/>
              </w:rPr>
            </w:pPr>
          </w:p>
        </w:tc>
        <w:tc>
          <w:tcPr>
            <w:tcW w:w="4720" w:type="dxa"/>
            <w:noWrap/>
          </w:tcPr>
          <w:p w:rsidR="006E7D59" w:rsidRPr="003B4666" w:rsidP="001D5C80">
            <w:pPr>
              <w:pStyle w:val="Normal3"/>
              <w:spacing w:after="0"/>
              <w:rPr>
                <w:rStyle w:val="DefaultParagraphFont"/>
                <w:sz w:val="16"/>
                <w:szCs w:val="16"/>
              </w:rPr>
            </w:pPr>
            <w:r w:rsidRPr="003B4666">
              <w:rPr>
                <w:rStyle w:val="DefaultParagraphFont"/>
                <w:sz w:val="16"/>
                <w:szCs w:val="16"/>
              </w:rPr>
              <w:t>Property Tax Expense</w:t>
            </w:r>
          </w:p>
        </w:tc>
        <w:tc>
          <w:tcPr>
            <w:tcW w:w="720" w:type="dxa"/>
            <w:noWrap/>
          </w:tcPr>
          <w:p w:rsidR="006E7D59" w:rsidRPr="003B4666" w:rsidP="001D5C80">
            <w:pPr>
              <w:pStyle w:val="Normal3"/>
              <w:spacing w:after="0"/>
              <w:rPr>
                <w:rStyle w:val="DefaultParagraphFont"/>
                <w:sz w:val="16"/>
                <w:szCs w:val="16"/>
              </w:rPr>
            </w:pPr>
          </w:p>
        </w:tc>
        <w:tc>
          <w:tcPr>
            <w:tcW w:w="946" w:type="dxa"/>
            <w:noWrap/>
          </w:tcPr>
          <w:p w:rsidR="006E7D59" w:rsidRPr="003B4666" w:rsidP="001D5C80">
            <w:pPr>
              <w:pStyle w:val="Normal3"/>
              <w:spacing w:after="0"/>
              <w:jc w:val="center"/>
              <w:rPr>
                <w:rStyle w:val="DefaultParagraphFont"/>
                <w:sz w:val="16"/>
                <w:szCs w:val="16"/>
              </w:rPr>
            </w:pPr>
            <w:r w:rsidRPr="003B4666">
              <w:rPr>
                <w:rStyle w:val="DefaultParagraphFont"/>
                <w:sz w:val="16"/>
                <w:szCs w:val="16"/>
              </w:rPr>
              <w:t>(C)</w:t>
            </w:r>
          </w:p>
        </w:tc>
        <w:tc>
          <w:tcPr>
            <w:tcW w:w="994" w:type="dxa"/>
            <w:noWrap/>
          </w:tcPr>
          <w:p w:rsidR="006E7D59" w:rsidRPr="003B4666" w:rsidP="001D5C80">
            <w:pPr>
              <w:pStyle w:val="Normal3"/>
              <w:spacing w:after="0"/>
              <w:rPr>
                <w:rStyle w:val="DefaultParagraphFont"/>
                <w:sz w:val="16"/>
                <w:szCs w:val="16"/>
              </w:rPr>
            </w:pPr>
          </w:p>
        </w:tc>
        <w:tc>
          <w:tcPr>
            <w:tcW w:w="2527" w:type="dxa"/>
            <w:noWrap/>
          </w:tcPr>
          <w:p w:rsidR="006E7D59" w:rsidRPr="003B4666" w:rsidP="001D5C80">
            <w:pPr>
              <w:pStyle w:val="Normal3"/>
              <w:spacing w:after="0"/>
              <w:jc w:val="center"/>
              <w:rPr>
                <w:rStyle w:val="DefaultParagraphFont"/>
                <w:color w:val="000000"/>
                <w:sz w:val="16"/>
                <w:szCs w:val="16"/>
              </w:rPr>
            </w:pPr>
            <w:r w:rsidRPr="003B4666">
              <w:rPr>
                <w:rStyle w:val="DefaultParagraphFont"/>
                <w:color w:val="000000"/>
                <w:sz w:val="16"/>
                <w:szCs w:val="16"/>
              </w:rPr>
              <w:t>#DIV/0!</w:t>
            </w:r>
          </w:p>
        </w:tc>
        <w:tc>
          <w:tcPr>
            <w:tcW w:w="723" w:type="dxa"/>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430" w:type="dxa"/>
            <w:noWrap/>
          </w:tcPr>
          <w:p w:rsidR="006E7D59" w:rsidRPr="003B4666" w:rsidP="001D5C80">
            <w:pPr>
              <w:pStyle w:val="Normal3"/>
              <w:spacing w:after="0"/>
              <w:rPr>
                <w:rStyle w:val="DefaultParagraphFont"/>
                <w:sz w:val="16"/>
                <w:szCs w:val="16"/>
              </w:rPr>
            </w:pPr>
            <w:r w:rsidRPr="003B4666">
              <w:rPr>
                <w:rStyle w:val="DefaultParagraphFont"/>
                <w:sz w:val="16"/>
                <w:szCs w:val="16"/>
              </w:rPr>
              <w:t xml:space="preserve">Schedule </w:t>
            </w:r>
            <w:r w:rsidRPr="003B4666">
              <w:rPr>
                <w:rStyle w:val="DefaultParagraphFont"/>
                <w:sz w:val="16"/>
                <w:szCs w:val="16"/>
              </w:rPr>
              <w:t>1,  Line 12</w:t>
            </w:r>
          </w:p>
        </w:tc>
      </w:tr>
      <w:tr w:rsidTr="006D663E">
        <w:tblPrEx>
          <w:tblW w:w="14321" w:type="dxa"/>
          <w:tblLook w:val="0000"/>
        </w:tblPrEx>
        <w:trPr>
          <w:trHeight w:val="216"/>
        </w:trPr>
        <w:tc>
          <w:tcPr>
            <w:tcW w:w="541" w:type="dxa"/>
            <w:noWrap/>
          </w:tcPr>
          <w:p w:rsidR="006E7D59" w:rsidRPr="003B4666" w:rsidP="00C70510">
            <w:pPr>
              <w:pStyle w:val="Normal3"/>
              <w:spacing w:after="0"/>
              <w:jc w:val="right"/>
              <w:rPr>
                <w:rStyle w:val="DefaultParagraphFont"/>
                <w:sz w:val="16"/>
                <w:szCs w:val="16"/>
              </w:rPr>
            </w:pPr>
            <w:r>
              <w:rPr>
                <w:rStyle w:val="DefaultParagraphFont"/>
                <w:sz w:val="16"/>
                <w:szCs w:val="16"/>
              </w:rPr>
              <w:t>65</w:t>
            </w:r>
          </w:p>
        </w:tc>
        <w:tc>
          <w:tcPr>
            <w:tcW w:w="720" w:type="dxa"/>
            <w:noWrap/>
          </w:tcPr>
          <w:p w:rsidR="006E7D59" w:rsidRPr="003B4666" w:rsidP="001D5C80">
            <w:pPr>
              <w:pStyle w:val="Normal3"/>
              <w:spacing w:after="0"/>
              <w:jc w:val="right"/>
              <w:rPr>
                <w:rStyle w:val="DefaultParagraphFont"/>
                <w:sz w:val="16"/>
                <w:szCs w:val="16"/>
              </w:rPr>
            </w:pPr>
          </w:p>
        </w:tc>
        <w:tc>
          <w:tcPr>
            <w:tcW w:w="4720" w:type="dxa"/>
            <w:noWrap/>
          </w:tcPr>
          <w:p w:rsidR="006E7D59" w:rsidRPr="003B4666" w:rsidP="00C70510">
            <w:pPr>
              <w:pStyle w:val="Normal3"/>
              <w:spacing w:after="0"/>
              <w:rPr>
                <w:rStyle w:val="DefaultParagraphFont"/>
                <w:sz w:val="16"/>
                <w:szCs w:val="16"/>
              </w:rPr>
            </w:pPr>
            <w:r w:rsidRPr="003B4666">
              <w:rPr>
                <w:rStyle w:val="DefaultParagraphFont"/>
                <w:sz w:val="16"/>
                <w:szCs w:val="16"/>
              </w:rPr>
              <w:t xml:space="preserve">        Total Expenses (Lines </w:t>
            </w:r>
            <w:r>
              <w:rPr>
                <w:rStyle w:val="DefaultParagraphFont"/>
                <w:sz w:val="16"/>
                <w:szCs w:val="16"/>
              </w:rPr>
              <w:t>62</w:t>
            </w:r>
            <w:r w:rsidRPr="003B4666">
              <w:rPr>
                <w:rStyle w:val="DefaultParagraphFont"/>
                <w:sz w:val="16"/>
                <w:szCs w:val="16"/>
              </w:rPr>
              <w:t xml:space="preserve"> </w:t>
            </w:r>
            <w:r w:rsidRPr="003B4666">
              <w:rPr>
                <w:rStyle w:val="DefaultParagraphFont"/>
                <w:sz w:val="16"/>
                <w:szCs w:val="16"/>
              </w:rPr>
              <w:t xml:space="preserve">thru </w:t>
            </w:r>
            <w:r>
              <w:rPr>
                <w:rStyle w:val="DefaultParagraphFont"/>
                <w:sz w:val="16"/>
                <w:szCs w:val="16"/>
              </w:rPr>
              <w:t>64</w:t>
            </w:r>
            <w:r w:rsidRPr="003B4666">
              <w:rPr>
                <w:rStyle w:val="DefaultParagraphFont"/>
                <w:sz w:val="16"/>
                <w:szCs w:val="16"/>
              </w:rPr>
              <w:t>)</w:t>
            </w:r>
          </w:p>
        </w:tc>
        <w:tc>
          <w:tcPr>
            <w:tcW w:w="720" w:type="dxa"/>
            <w:noWrap/>
          </w:tcPr>
          <w:p w:rsidR="006E7D59" w:rsidRPr="003B4666" w:rsidP="001D5C80">
            <w:pPr>
              <w:pStyle w:val="Normal3"/>
              <w:spacing w:after="0"/>
              <w:rPr>
                <w:rStyle w:val="DefaultParagraphFont"/>
                <w:sz w:val="16"/>
                <w:szCs w:val="16"/>
              </w:rPr>
            </w:pPr>
          </w:p>
        </w:tc>
        <w:tc>
          <w:tcPr>
            <w:tcW w:w="946" w:type="dxa"/>
            <w:noWrap/>
          </w:tcPr>
          <w:p w:rsidR="006E7D59" w:rsidRPr="003B4666" w:rsidP="001D5C80">
            <w:pPr>
              <w:pStyle w:val="Normal3"/>
              <w:spacing w:after="0"/>
              <w:jc w:val="center"/>
              <w:rPr>
                <w:rStyle w:val="DefaultParagraphFont"/>
                <w:sz w:val="16"/>
                <w:szCs w:val="16"/>
              </w:rPr>
            </w:pPr>
          </w:p>
        </w:tc>
        <w:tc>
          <w:tcPr>
            <w:tcW w:w="994" w:type="dxa"/>
            <w:noWrap/>
          </w:tcPr>
          <w:p w:rsidR="006E7D59" w:rsidRPr="003B4666" w:rsidP="001D5C80">
            <w:pPr>
              <w:pStyle w:val="Normal3"/>
              <w:spacing w:after="0"/>
              <w:rPr>
                <w:rStyle w:val="DefaultParagraphFont"/>
                <w:sz w:val="16"/>
                <w:szCs w:val="16"/>
              </w:rPr>
            </w:pPr>
          </w:p>
        </w:tc>
        <w:tc>
          <w:tcPr>
            <w:tcW w:w="2527" w:type="dxa"/>
            <w:noWrap/>
          </w:tcPr>
          <w:p w:rsidR="006E7D59" w:rsidRPr="003B4666" w:rsidP="001D5C80">
            <w:pPr>
              <w:pStyle w:val="Normal3"/>
              <w:spacing w:after="0"/>
              <w:jc w:val="center"/>
              <w:rPr>
                <w:rStyle w:val="DefaultParagraphFont"/>
                <w:color w:val="000000"/>
                <w:sz w:val="16"/>
                <w:szCs w:val="16"/>
              </w:rPr>
            </w:pPr>
            <w:r w:rsidRPr="003B4666">
              <w:rPr>
                <w:rStyle w:val="DefaultParagraphFont"/>
                <w:color w:val="000000"/>
                <w:sz w:val="16"/>
                <w:szCs w:val="16"/>
              </w:rPr>
              <w:t>#DIV/0!</w:t>
            </w:r>
          </w:p>
        </w:tc>
        <w:tc>
          <w:tcPr>
            <w:tcW w:w="723" w:type="dxa"/>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430" w:type="dxa"/>
            <w:noWrap/>
          </w:tcPr>
          <w:p w:rsidR="006E7D59" w:rsidRPr="003B4666" w:rsidP="001D5C80">
            <w:pPr>
              <w:pStyle w:val="Normal3"/>
              <w:spacing w:after="0"/>
              <w:rPr>
                <w:rStyle w:val="DefaultParagraphFont"/>
                <w:sz w:val="16"/>
                <w:szCs w:val="16"/>
              </w:rPr>
            </w:pPr>
          </w:p>
        </w:tc>
      </w:tr>
      <w:tr w:rsidTr="006D663E">
        <w:tblPrEx>
          <w:tblW w:w="14321" w:type="dxa"/>
          <w:tblLook w:val="0000"/>
        </w:tblPrEx>
        <w:trPr>
          <w:trHeight w:val="216"/>
        </w:trPr>
        <w:tc>
          <w:tcPr>
            <w:tcW w:w="541" w:type="dxa"/>
            <w:noWrap/>
          </w:tcPr>
          <w:p w:rsidR="006E7D59" w:rsidRPr="003B4666" w:rsidP="001D5C80">
            <w:pPr>
              <w:pStyle w:val="Normal3"/>
              <w:spacing w:after="0"/>
              <w:jc w:val="right"/>
              <w:rPr>
                <w:rStyle w:val="DefaultParagraphFont"/>
                <w:sz w:val="16"/>
                <w:szCs w:val="16"/>
              </w:rPr>
            </w:pPr>
            <w:r>
              <w:rPr>
                <w:rStyle w:val="DefaultParagraphFont"/>
                <w:sz w:val="16"/>
                <w:szCs w:val="16"/>
              </w:rPr>
              <w:t>66</w:t>
            </w:r>
          </w:p>
        </w:tc>
        <w:tc>
          <w:tcPr>
            <w:tcW w:w="720" w:type="dxa"/>
            <w:noWrap/>
          </w:tcPr>
          <w:p w:rsidR="006E7D59" w:rsidRPr="003B4666" w:rsidP="001D5C80">
            <w:pPr>
              <w:pStyle w:val="Normal3"/>
              <w:spacing w:after="0"/>
              <w:jc w:val="right"/>
              <w:rPr>
                <w:rStyle w:val="DefaultParagraphFont"/>
                <w:sz w:val="16"/>
                <w:szCs w:val="16"/>
              </w:rPr>
            </w:pPr>
          </w:p>
        </w:tc>
        <w:tc>
          <w:tcPr>
            <w:tcW w:w="4720" w:type="dxa"/>
            <w:noWrap/>
          </w:tcPr>
          <w:p w:rsidR="006E7D59" w:rsidRPr="003B4666" w:rsidP="001D5C80">
            <w:pPr>
              <w:pStyle w:val="Normal3"/>
              <w:spacing w:after="0"/>
              <w:rPr>
                <w:rStyle w:val="DefaultParagraphFont"/>
                <w:sz w:val="16"/>
                <w:szCs w:val="16"/>
              </w:rPr>
            </w:pPr>
            <w:r w:rsidRPr="003B4666">
              <w:rPr>
                <w:rStyle w:val="DefaultParagraphFont"/>
                <w:sz w:val="16"/>
                <w:szCs w:val="16"/>
              </w:rPr>
              <w:t>Transmission Plant</w:t>
            </w:r>
          </w:p>
        </w:tc>
        <w:tc>
          <w:tcPr>
            <w:tcW w:w="720" w:type="dxa"/>
            <w:noWrap/>
          </w:tcPr>
          <w:p w:rsidR="006E7D59" w:rsidRPr="003B4666" w:rsidP="001D5C80">
            <w:pPr>
              <w:pStyle w:val="Normal3"/>
              <w:spacing w:after="0"/>
              <w:rPr>
                <w:rStyle w:val="DefaultParagraphFont"/>
                <w:sz w:val="16"/>
                <w:szCs w:val="16"/>
              </w:rPr>
            </w:pPr>
          </w:p>
        </w:tc>
        <w:tc>
          <w:tcPr>
            <w:tcW w:w="946" w:type="dxa"/>
            <w:noWrap/>
          </w:tcPr>
          <w:p w:rsidR="006E7D59" w:rsidRPr="003B4666" w:rsidP="001D5C80">
            <w:pPr>
              <w:pStyle w:val="Normal3"/>
              <w:spacing w:after="0"/>
              <w:jc w:val="center"/>
              <w:rPr>
                <w:rStyle w:val="DefaultParagraphFont"/>
                <w:sz w:val="16"/>
                <w:szCs w:val="16"/>
              </w:rPr>
            </w:pPr>
            <w:r w:rsidRPr="003B4666">
              <w:rPr>
                <w:rStyle w:val="DefaultParagraphFont"/>
                <w:sz w:val="16"/>
                <w:szCs w:val="16"/>
              </w:rPr>
              <w:t>(a)</w:t>
            </w:r>
          </w:p>
        </w:tc>
        <w:tc>
          <w:tcPr>
            <w:tcW w:w="994" w:type="dxa"/>
            <w:noWrap/>
          </w:tcPr>
          <w:p w:rsidR="006E7D59" w:rsidRPr="003B4666" w:rsidP="001D5C80">
            <w:pPr>
              <w:pStyle w:val="Normal3"/>
              <w:spacing w:after="0"/>
              <w:rPr>
                <w:rStyle w:val="DefaultParagraphFont"/>
                <w:sz w:val="16"/>
                <w:szCs w:val="16"/>
              </w:rPr>
            </w:pPr>
          </w:p>
        </w:tc>
        <w:tc>
          <w:tcPr>
            <w:tcW w:w="2527" w:type="dxa"/>
            <w:noWrap/>
          </w:tcPr>
          <w:p w:rsidR="006E7D59" w:rsidRPr="003B4666" w:rsidP="001D5C80">
            <w:pPr>
              <w:pStyle w:val="Normal3"/>
              <w:spacing w:after="0"/>
              <w:jc w:val="center"/>
              <w:rPr>
                <w:rStyle w:val="DefaultParagraphFont"/>
                <w:color w:val="000000"/>
                <w:sz w:val="16"/>
                <w:szCs w:val="16"/>
              </w:rPr>
            </w:pPr>
            <w:r w:rsidRPr="003B4666">
              <w:rPr>
                <w:rStyle w:val="DefaultParagraphFont"/>
                <w:color w:val="000000"/>
                <w:sz w:val="16"/>
                <w:szCs w:val="16"/>
              </w:rPr>
              <w:t>#DIV/0!</w:t>
            </w:r>
          </w:p>
        </w:tc>
        <w:tc>
          <w:tcPr>
            <w:tcW w:w="723" w:type="dxa"/>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430" w:type="dxa"/>
            <w:noWrap/>
          </w:tcPr>
          <w:p w:rsidR="006E7D59" w:rsidRPr="003B4666" w:rsidP="001D5C80">
            <w:pPr>
              <w:pStyle w:val="Normal3"/>
              <w:spacing w:after="0"/>
              <w:rPr>
                <w:rStyle w:val="DefaultParagraphFont"/>
                <w:sz w:val="16"/>
                <w:szCs w:val="16"/>
              </w:rPr>
            </w:pPr>
            <w:r w:rsidRPr="003B4666">
              <w:rPr>
                <w:rStyle w:val="DefaultParagraphFont"/>
                <w:sz w:val="16"/>
                <w:szCs w:val="16"/>
              </w:rPr>
              <w:t>Schedule 6,   Page 1, Line 12</w:t>
            </w:r>
          </w:p>
        </w:tc>
      </w:tr>
      <w:tr w:rsidTr="006D663E">
        <w:tblPrEx>
          <w:tblW w:w="14321" w:type="dxa"/>
          <w:tblLook w:val="0000"/>
        </w:tblPrEx>
        <w:trPr>
          <w:trHeight w:val="216"/>
        </w:trPr>
        <w:tc>
          <w:tcPr>
            <w:tcW w:w="541" w:type="dxa"/>
            <w:noWrap/>
          </w:tcPr>
          <w:p w:rsidR="006E7D59" w:rsidRPr="003B4666" w:rsidP="001D5C80">
            <w:pPr>
              <w:pStyle w:val="Normal3"/>
              <w:spacing w:after="0"/>
              <w:jc w:val="right"/>
              <w:rPr>
                <w:rStyle w:val="DefaultParagraphFont"/>
                <w:sz w:val="16"/>
                <w:szCs w:val="16"/>
              </w:rPr>
            </w:pPr>
            <w:r>
              <w:rPr>
                <w:rStyle w:val="DefaultParagraphFont"/>
                <w:sz w:val="16"/>
                <w:szCs w:val="16"/>
              </w:rPr>
              <w:t>67</w:t>
            </w:r>
          </w:p>
        </w:tc>
        <w:tc>
          <w:tcPr>
            <w:tcW w:w="720" w:type="dxa"/>
            <w:noWrap/>
          </w:tcPr>
          <w:p w:rsidR="006E7D59" w:rsidRPr="003B4666" w:rsidP="001D5C80">
            <w:pPr>
              <w:pStyle w:val="Normal3"/>
              <w:spacing w:after="0"/>
              <w:jc w:val="right"/>
              <w:rPr>
                <w:rStyle w:val="DefaultParagraphFont"/>
                <w:sz w:val="16"/>
                <w:szCs w:val="16"/>
              </w:rPr>
            </w:pPr>
          </w:p>
        </w:tc>
        <w:tc>
          <w:tcPr>
            <w:tcW w:w="4720" w:type="dxa"/>
            <w:noWrap/>
          </w:tcPr>
          <w:p w:rsidR="006E7D59" w:rsidRPr="003B4666" w:rsidP="00C70510">
            <w:pPr>
              <w:pStyle w:val="Normal3"/>
              <w:spacing w:after="0"/>
              <w:rPr>
                <w:rStyle w:val="DefaultParagraphFont"/>
                <w:sz w:val="16"/>
                <w:szCs w:val="16"/>
              </w:rPr>
            </w:pPr>
            <w:r w:rsidRPr="003B4666">
              <w:rPr>
                <w:rStyle w:val="DefaultParagraphFont"/>
                <w:sz w:val="16"/>
                <w:szCs w:val="16"/>
              </w:rPr>
              <w:t xml:space="preserve">         Annual Forecast Transmission Revenue Requirement Factor (Lines </w:t>
            </w:r>
            <w:r>
              <w:rPr>
                <w:rStyle w:val="DefaultParagraphFont"/>
                <w:sz w:val="16"/>
                <w:szCs w:val="16"/>
              </w:rPr>
              <w:t>65</w:t>
            </w:r>
            <w:r w:rsidRPr="003B4666">
              <w:rPr>
                <w:rStyle w:val="DefaultParagraphFont"/>
                <w:sz w:val="16"/>
                <w:szCs w:val="16"/>
              </w:rPr>
              <w:t xml:space="preserve">/ Line </w:t>
            </w:r>
            <w:r>
              <w:rPr>
                <w:rStyle w:val="DefaultParagraphFont"/>
                <w:sz w:val="16"/>
                <w:szCs w:val="16"/>
              </w:rPr>
              <w:t>66</w:t>
            </w:r>
            <w:r w:rsidRPr="003B4666">
              <w:rPr>
                <w:rStyle w:val="DefaultParagraphFont"/>
                <w:sz w:val="16"/>
                <w:szCs w:val="16"/>
              </w:rPr>
              <w:t>)</w:t>
            </w:r>
          </w:p>
        </w:tc>
        <w:tc>
          <w:tcPr>
            <w:tcW w:w="720" w:type="dxa"/>
            <w:noWrap/>
          </w:tcPr>
          <w:p w:rsidR="006E7D59" w:rsidRPr="003B4666" w:rsidP="001D5C80">
            <w:pPr>
              <w:pStyle w:val="Normal3"/>
              <w:spacing w:after="0"/>
              <w:rPr>
                <w:rStyle w:val="DefaultParagraphFont"/>
                <w:sz w:val="16"/>
                <w:szCs w:val="16"/>
              </w:rPr>
            </w:pPr>
          </w:p>
        </w:tc>
        <w:tc>
          <w:tcPr>
            <w:tcW w:w="946" w:type="dxa"/>
            <w:noWrap/>
          </w:tcPr>
          <w:p w:rsidR="006E7D59" w:rsidRPr="003B4666" w:rsidP="001D5C80">
            <w:pPr>
              <w:pStyle w:val="Normal3"/>
              <w:spacing w:after="0"/>
              <w:jc w:val="center"/>
              <w:rPr>
                <w:rStyle w:val="DefaultParagraphFont"/>
                <w:sz w:val="16"/>
                <w:szCs w:val="16"/>
              </w:rPr>
            </w:pPr>
          </w:p>
        </w:tc>
        <w:tc>
          <w:tcPr>
            <w:tcW w:w="994" w:type="dxa"/>
            <w:noWrap/>
          </w:tcPr>
          <w:p w:rsidR="006E7D59" w:rsidRPr="003B4666" w:rsidP="001D5C80">
            <w:pPr>
              <w:pStyle w:val="Normal3"/>
              <w:spacing w:after="0"/>
              <w:rPr>
                <w:rStyle w:val="DefaultParagraphFont"/>
                <w:sz w:val="16"/>
                <w:szCs w:val="16"/>
              </w:rPr>
            </w:pPr>
          </w:p>
        </w:tc>
        <w:tc>
          <w:tcPr>
            <w:tcW w:w="2527" w:type="dxa"/>
            <w:noWrap/>
          </w:tcPr>
          <w:p w:rsidR="006E7D59" w:rsidRPr="003B4666" w:rsidP="001D5C80">
            <w:pPr>
              <w:pStyle w:val="Normal3"/>
              <w:spacing w:after="0"/>
              <w:jc w:val="center"/>
              <w:rPr>
                <w:rStyle w:val="DefaultParagraphFont"/>
                <w:color w:val="000000"/>
                <w:sz w:val="16"/>
                <w:szCs w:val="16"/>
              </w:rPr>
            </w:pPr>
            <w:r w:rsidRPr="003B4666">
              <w:rPr>
                <w:rStyle w:val="DefaultParagraphFont"/>
                <w:color w:val="000000"/>
                <w:sz w:val="16"/>
                <w:szCs w:val="16"/>
              </w:rPr>
              <w:t>#DIV/0!</w:t>
            </w:r>
          </w:p>
        </w:tc>
        <w:tc>
          <w:tcPr>
            <w:tcW w:w="723" w:type="dxa"/>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430" w:type="dxa"/>
            <w:noWrap/>
          </w:tcPr>
          <w:p w:rsidR="006E7D59" w:rsidRPr="003B4666" w:rsidP="001D5C80">
            <w:pPr>
              <w:pStyle w:val="Normal3"/>
              <w:spacing w:after="0"/>
              <w:rPr>
                <w:rStyle w:val="DefaultParagraphFont"/>
                <w:sz w:val="16"/>
                <w:szCs w:val="16"/>
              </w:rPr>
            </w:pPr>
          </w:p>
        </w:tc>
      </w:tr>
      <w:tr w:rsidTr="006D663E">
        <w:tblPrEx>
          <w:tblW w:w="14321" w:type="dxa"/>
          <w:tblLook w:val="0000"/>
        </w:tblPrEx>
        <w:trPr>
          <w:trHeight w:val="216"/>
        </w:trPr>
        <w:tc>
          <w:tcPr>
            <w:tcW w:w="541" w:type="dxa"/>
            <w:noWrap/>
          </w:tcPr>
          <w:p w:rsidR="00C70510" w:rsidRPr="003B4666" w:rsidP="001D5C80">
            <w:pPr>
              <w:pStyle w:val="Normal3"/>
              <w:spacing w:after="0"/>
              <w:jc w:val="right"/>
              <w:rPr>
                <w:rStyle w:val="DefaultParagraphFont"/>
                <w:sz w:val="16"/>
                <w:szCs w:val="16"/>
              </w:rPr>
            </w:pPr>
            <w:r>
              <w:rPr>
                <w:rStyle w:val="DefaultParagraphFont"/>
                <w:sz w:val="16"/>
                <w:szCs w:val="16"/>
              </w:rPr>
              <w:t>68</w:t>
            </w:r>
          </w:p>
        </w:tc>
        <w:tc>
          <w:tcPr>
            <w:tcW w:w="720" w:type="dxa"/>
            <w:noWrap/>
          </w:tcPr>
          <w:p w:rsidR="00C70510" w:rsidRPr="003B4666" w:rsidP="001D5C80">
            <w:pPr>
              <w:pStyle w:val="Normal3"/>
              <w:spacing w:after="0"/>
              <w:jc w:val="right"/>
              <w:rPr>
                <w:rStyle w:val="DefaultParagraphFont"/>
                <w:sz w:val="16"/>
                <w:szCs w:val="16"/>
              </w:rPr>
            </w:pPr>
          </w:p>
        </w:tc>
        <w:tc>
          <w:tcPr>
            <w:tcW w:w="4720" w:type="dxa"/>
            <w:noWrap/>
          </w:tcPr>
          <w:p w:rsidR="00C70510" w:rsidRPr="003B4666" w:rsidP="00C70510">
            <w:pPr>
              <w:pStyle w:val="Normal3"/>
              <w:spacing w:after="0"/>
              <w:rPr>
                <w:rStyle w:val="DefaultParagraphFont"/>
                <w:sz w:val="16"/>
                <w:szCs w:val="16"/>
              </w:rPr>
            </w:pPr>
          </w:p>
        </w:tc>
        <w:tc>
          <w:tcPr>
            <w:tcW w:w="720" w:type="dxa"/>
            <w:noWrap/>
          </w:tcPr>
          <w:p w:rsidR="00C70510" w:rsidRPr="003B4666" w:rsidP="001D5C80">
            <w:pPr>
              <w:pStyle w:val="Normal3"/>
              <w:spacing w:after="0"/>
              <w:rPr>
                <w:rStyle w:val="DefaultParagraphFont"/>
                <w:sz w:val="16"/>
                <w:szCs w:val="16"/>
              </w:rPr>
            </w:pPr>
          </w:p>
        </w:tc>
        <w:tc>
          <w:tcPr>
            <w:tcW w:w="946" w:type="dxa"/>
            <w:noWrap/>
          </w:tcPr>
          <w:p w:rsidR="00C70510" w:rsidRPr="003B4666" w:rsidP="001D5C80">
            <w:pPr>
              <w:pStyle w:val="Normal3"/>
              <w:spacing w:after="0"/>
              <w:jc w:val="center"/>
              <w:rPr>
                <w:rStyle w:val="DefaultParagraphFont"/>
                <w:sz w:val="16"/>
                <w:szCs w:val="16"/>
              </w:rPr>
            </w:pPr>
          </w:p>
        </w:tc>
        <w:tc>
          <w:tcPr>
            <w:tcW w:w="994" w:type="dxa"/>
            <w:noWrap/>
          </w:tcPr>
          <w:p w:rsidR="00C70510" w:rsidRPr="003B4666" w:rsidP="001D5C80">
            <w:pPr>
              <w:pStyle w:val="Normal3"/>
              <w:spacing w:after="0"/>
              <w:rPr>
                <w:rStyle w:val="DefaultParagraphFont"/>
                <w:sz w:val="16"/>
                <w:szCs w:val="16"/>
              </w:rPr>
            </w:pPr>
          </w:p>
        </w:tc>
        <w:tc>
          <w:tcPr>
            <w:tcW w:w="2527" w:type="dxa"/>
            <w:noWrap/>
          </w:tcPr>
          <w:p w:rsidR="00C70510" w:rsidRPr="003B4666" w:rsidP="001D5C80">
            <w:pPr>
              <w:pStyle w:val="Normal3"/>
              <w:spacing w:after="0"/>
              <w:jc w:val="center"/>
              <w:rPr>
                <w:rStyle w:val="DefaultParagraphFont"/>
                <w:color w:val="000000"/>
                <w:sz w:val="16"/>
                <w:szCs w:val="16"/>
              </w:rPr>
            </w:pPr>
          </w:p>
        </w:tc>
        <w:tc>
          <w:tcPr>
            <w:tcW w:w="723" w:type="dxa"/>
            <w:noWrap/>
          </w:tcPr>
          <w:p w:rsidR="00C70510" w:rsidRPr="003B4666" w:rsidP="001D5C80">
            <w:pPr>
              <w:pStyle w:val="Normal3"/>
              <w:spacing w:after="0"/>
              <w:rPr>
                <w:rStyle w:val="DefaultParagraphFont"/>
                <w:sz w:val="16"/>
                <w:szCs w:val="16"/>
              </w:rPr>
            </w:pPr>
          </w:p>
        </w:tc>
        <w:tc>
          <w:tcPr>
            <w:tcW w:w="2430" w:type="dxa"/>
            <w:noWrap/>
          </w:tcPr>
          <w:p w:rsidR="00C70510" w:rsidRPr="003B4666" w:rsidP="001D5C80">
            <w:pPr>
              <w:pStyle w:val="Normal3"/>
              <w:spacing w:after="0"/>
              <w:rPr>
                <w:rStyle w:val="DefaultParagraphFont"/>
                <w:sz w:val="16"/>
                <w:szCs w:val="16"/>
              </w:rPr>
            </w:pPr>
          </w:p>
        </w:tc>
      </w:tr>
      <w:tr w:rsidTr="006D663E">
        <w:tblPrEx>
          <w:tblW w:w="14321" w:type="dxa"/>
          <w:tblLook w:val="0000"/>
        </w:tblPrEx>
        <w:trPr>
          <w:trHeight w:val="216"/>
        </w:trPr>
        <w:tc>
          <w:tcPr>
            <w:tcW w:w="541" w:type="dxa"/>
            <w:noWrap/>
          </w:tcPr>
          <w:p w:rsidR="00C70510" w:rsidRPr="003B4666" w:rsidP="001D5C80">
            <w:pPr>
              <w:pStyle w:val="Normal3"/>
              <w:spacing w:after="0"/>
              <w:jc w:val="right"/>
              <w:rPr>
                <w:rStyle w:val="DefaultParagraphFont"/>
                <w:sz w:val="16"/>
                <w:szCs w:val="16"/>
              </w:rPr>
            </w:pPr>
            <w:r>
              <w:rPr>
                <w:rStyle w:val="DefaultParagraphFont"/>
                <w:sz w:val="16"/>
                <w:szCs w:val="16"/>
              </w:rPr>
              <w:t>69</w:t>
            </w:r>
          </w:p>
        </w:tc>
        <w:tc>
          <w:tcPr>
            <w:tcW w:w="720" w:type="dxa"/>
            <w:noWrap/>
          </w:tcPr>
          <w:p w:rsidR="00C70510" w:rsidRPr="003B4666" w:rsidP="001D5C80">
            <w:pPr>
              <w:pStyle w:val="Normal3"/>
              <w:spacing w:after="0"/>
              <w:jc w:val="right"/>
              <w:rPr>
                <w:rStyle w:val="DefaultParagraphFont"/>
                <w:sz w:val="16"/>
                <w:szCs w:val="16"/>
              </w:rPr>
            </w:pPr>
          </w:p>
        </w:tc>
        <w:tc>
          <w:tcPr>
            <w:tcW w:w="4720" w:type="dxa"/>
            <w:noWrap/>
          </w:tcPr>
          <w:p w:rsidR="00C70510" w:rsidRPr="003B4666" w:rsidP="00C70510">
            <w:pPr>
              <w:pStyle w:val="Normal3"/>
              <w:spacing w:after="0"/>
              <w:rPr>
                <w:rStyle w:val="DefaultParagraphFont"/>
                <w:sz w:val="16"/>
                <w:szCs w:val="16"/>
              </w:rPr>
            </w:pPr>
            <w:r w:rsidRPr="00C70510">
              <w:rPr>
                <w:rStyle w:val="DefaultParagraphFont"/>
                <w:sz w:val="16"/>
                <w:szCs w:val="16"/>
              </w:rPr>
              <w:t>Adjustment to FTRRF to reflect removal of ADIT that is subject to normalization</w:t>
            </w:r>
          </w:p>
        </w:tc>
        <w:tc>
          <w:tcPr>
            <w:tcW w:w="720" w:type="dxa"/>
            <w:noWrap/>
          </w:tcPr>
          <w:p w:rsidR="00C70510" w:rsidRPr="003B4666" w:rsidP="001D5C80">
            <w:pPr>
              <w:pStyle w:val="Normal3"/>
              <w:spacing w:after="0"/>
              <w:rPr>
                <w:rStyle w:val="DefaultParagraphFont"/>
                <w:sz w:val="16"/>
                <w:szCs w:val="16"/>
              </w:rPr>
            </w:pPr>
          </w:p>
        </w:tc>
        <w:tc>
          <w:tcPr>
            <w:tcW w:w="946" w:type="dxa"/>
            <w:noWrap/>
          </w:tcPr>
          <w:p w:rsidR="00C70510" w:rsidRPr="003B4666" w:rsidP="001D5C80">
            <w:pPr>
              <w:pStyle w:val="Normal3"/>
              <w:spacing w:after="0"/>
              <w:jc w:val="center"/>
              <w:rPr>
                <w:rStyle w:val="DefaultParagraphFont"/>
                <w:sz w:val="16"/>
                <w:szCs w:val="16"/>
              </w:rPr>
            </w:pPr>
          </w:p>
        </w:tc>
        <w:tc>
          <w:tcPr>
            <w:tcW w:w="994" w:type="dxa"/>
            <w:noWrap/>
          </w:tcPr>
          <w:p w:rsidR="00C70510" w:rsidRPr="003B4666" w:rsidP="001D5C80">
            <w:pPr>
              <w:pStyle w:val="Normal3"/>
              <w:spacing w:after="0"/>
              <w:rPr>
                <w:rStyle w:val="DefaultParagraphFont"/>
                <w:sz w:val="16"/>
                <w:szCs w:val="16"/>
              </w:rPr>
            </w:pPr>
          </w:p>
        </w:tc>
        <w:tc>
          <w:tcPr>
            <w:tcW w:w="2527" w:type="dxa"/>
            <w:noWrap/>
          </w:tcPr>
          <w:p w:rsidR="00C70510" w:rsidRPr="003B4666" w:rsidP="001D5C80">
            <w:pPr>
              <w:pStyle w:val="Normal3"/>
              <w:spacing w:after="0"/>
              <w:jc w:val="center"/>
              <w:rPr>
                <w:rStyle w:val="DefaultParagraphFont"/>
                <w:color w:val="000000"/>
                <w:sz w:val="16"/>
                <w:szCs w:val="16"/>
              </w:rPr>
            </w:pPr>
          </w:p>
        </w:tc>
        <w:tc>
          <w:tcPr>
            <w:tcW w:w="723" w:type="dxa"/>
            <w:noWrap/>
          </w:tcPr>
          <w:p w:rsidR="00C70510" w:rsidRPr="003B4666" w:rsidP="001D5C80">
            <w:pPr>
              <w:pStyle w:val="Normal3"/>
              <w:spacing w:after="0"/>
              <w:rPr>
                <w:rStyle w:val="DefaultParagraphFont"/>
                <w:sz w:val="16"/>
                <w:szCs w:val="16"/>
              </w:rPr>
            </w:pPr>
          </w:p>
        </w:tc>
        <w:tc>
          <w:tcPr>
            <w:tcW w:w="2430" w:type="dxa"/>
            <w:noWrap/>
          </w:tcPr>
          <w:p w:rsidR="00C70510" w:rsidRPr="003B4666" w:rsidP="001D5C80">
            <w:pPr>
              <w:pStyle w:val="Normal3"/>
              <w:spacing w:after="0"/>
              <w:rPr>
                <w:rStyle w:val="DefaultParagraphFont"/>
                <w:sz w:val="16"/>
                <w:szCs w:val="16"/>
              </w:rPr>
            </w:pPr>
          </w:p>
        </w:tc>
      </w:tr>
      <w:tr w:rsidTr="006D663E">
        <w:tblPrEx>
          <w:tblW w:w="14321" w:type="dxa"/>
          <w:tblLook w:val="0000"/>
        </w:tblPrEx>
        <w:trPr>
          <w:trHeight w:val="216"/>
        </w:trPr>
        <w:tc>
          <w:tcPr>
            <w:tcW w:w="541" w:type="dxa"/>
            <w:noWrap/>
          </w:tcPr>
          <w:p w:rsidR="00C70510" w:rsidRPr="003B4666" w:rsidP="001D5C80">
            <w:pPr>
              <w:pStyle w:val="Normal3"/>
              <w:spacing w:after="0"/>
              <w:jc w:val="right"/>
              <w:rPr>
                <w:rStyle w:val="DefaultParagraphFont"/>
                <w:sz w:val="16"/>
                <w:szCs w:val="16"/>
              </w:rPr>
            </w:pPr>
            <w:r>
              <w:rPr>
                <w:rStyle w:val="DefaultParagraphFont"/>
                <w:sz w:val="16"/>
                <w:szCs w:val="16"/>
              </w:rPr>
              <w:t>70</w:t>
            </w:r>
          </w:p>
        </w:tc>
        <w:tc>
          <w:tcPr>
            <w:tcW w:w="720" w:type="dxa"/>
            <w:noWrap/>
          </w:tcPr>
          <w:p w:rsidR="00C70510" w:rsidRPr="003B4666" w:rsidP="001D5C80">
            <w:pPr>
              <w:pStyle w:val="Normal3"/>
              <w:spacing w:after="0"/>
              <w:jc w:val="right"/>
              <w:rPr>
                <w:rStyle w:val="DefaultParagraphFont"/>
                <w:sz w:val="16"/>
                <w:szCs w:val="16"/>
              </w:rPr>
            </w:pPr>
          </w:p>
        </w:tc>
        <w:tc>
          <w:tcPr>
            <w:tcW w:w="4720" w:type="dxa"/>
            <w:noWrap/>
          </w:tcPr>
          <w:p w:rsidR="00C70510" w:rsidRPr="003B4666" w:rsidP="00C70510">
            <w:pPr>
              <w:pStyle w:val="Normal3"/>
              <w:spacing w:after="0"/>
              <w:rPr>
                <w:rStyle w:val="DefaultParagraphFont"/>
                <w:sz w:val="16"/>
                <w:szCs w:val="16"/>
              </w:rPr>
            </w:pPr>
            <w:r w:rsidRPr="00C70510">
              <w:rPr>
                <w:rStyle w:val="DefaultParagraphFont"/>
                <w:sz w:val="16"/>
                <w:szCs w:val="16"/>
              </w:rPr>
              <w:t>Transmission Related ADIT Balance at year-end</w:t>
            </w:r>
          </w:p>
        </w:tc>
        <w:tc>
          <w:tcPr>
            <w:tcW w:w="720" w:type="dxa"/>
            <w:noWrap/>
          </w:tcPr>
          <w:p w:rsidR="00C70510" w:rsidRPr="003B4666" w:rsidP="001D5C80">
            <w:pPr>
              <w:pStyle w:val="Normal3"/>
              <w:spacing w:after="0"/>
              <w:rPr>
                <w:rStyle w:val="DefaultParagraphFont"/>
                <w:sz w:val="16"/>
                <w:szCs w:val="16"/>
              </w:rPr>
            </w:pPr>
          </w:p>
        </w:tc>
        <w:tc>
          <w:tcPr>
            <w:tcW w:w="946" w:type="dxa"/>
            <w:noWrap/>
          </w:tcPr>
          <w:p w:rsidR="00C70510" w:rsidRPr="003B4666" w:rsidP="001D5C80">
            <w:pPr>
              <w:pStyle w:val="Normal3"/>
              <w:spacing w:after="0"/>
              <w:jc w:val="center"/>
              <w:rPr>
                <w:rStyle w:val="DefaultParagraphFont"/>
                <w:sz w:val="16"/>
                <w:szCs w:val="16"/>
              </w:rPr>
            </w:pPr>
          </w:p>
        </w:tc>
        <w:tc>
          <w:tcPr>
            <w:tcW w:w="994" w:type="dxa"/>
            <w:noWrap/>
          </w:tcPr>
          <w:p w:rsidR="00C70510" w:rsidRPr="003B4666" w:rsidP="001D5C80">
            <w:pPr>
              <w:pStyle w:val="Normal3"/>
              <w:spacing w:after="0"/>
              <w:rPr>
                <w:rStyle w:val="DefaultParagraphFont"/>
                <w:sz w:val="16"/>
                <w:szCs w:val="16"/>
              </w:rPr>
            </w:pPr>
          </w:p>
        </w:tc>
        <w:tc>
          <w:tcPr>
            <w:tcW w:w="2527" w:type="dxa"/>
            <w:noWrap/>
          </w:tcPr>
          <w:p w:rsidR="00C70510" w:rsidRPr="003B4666" w:rsidP="001D5C80">
            <w:pPr>
              <w:pStyle w:val="Normal3"/>
              <w:spacing w:after="0"/>
              <w:jc w:val="center"/>
              <w:rPr>
                <w:rStyle w:val="DefaultParagraphFont"/>
                <w:color w:val="000000"/>
                <w:sz w:val="16"/>
                <w:szCs w:val="16"/>
              </w:rPr>
            </w:pPr>
            <w:r w:rsidRPr="00C70510">
              <w:rPr>
                <w:rStyle w:val="DefaultParagraphFont"/>
                <w:color w:val="000000"/>
                <w:sz w:val="16"/>
                <w:szCs w:val="16"/>
              </w:rPr>
              <w:t>#DIV/0!</w:t>
            </w:r>
          </w:p>
        </w:tc>
        <w:tc>
          <w:tcPr>
            <w:tcW w:w="723" w:type="dxa"/>
            <w:noWrap/>
          </w:tcPr>
          <w:p w:rsidR="00C70510" w:rsidRPr="003B4666" w:rsidP="001D5C80">
            <w:pPr>
              <w:pStyle w:val="Normal3"/>
              <w:spacing w:after="0"/>
              <w:rPr>
                <w:rStyle w:val="DefaultParagraphFont"/>
                <w:sz w:val="16"/>
                <w:szCs w:val="16"/>
              </w:rPr>
            </w:pPr>
          </w:p>
        </w:tc>
        <w:tc>
          <w:tcPr>
            <w:tcW w:w="2430" w:type="dxa"/>
            <w:noWrap/>
          </w:tcPr>
          <w:p w:rsidR="00C70510" w:rsidRPr="003B4666" w:rsidP="001D5C80">
            <w:pPr>
              <w:pStyle w:val="Normal3"/>
              <w:spacing w:after="0"/>
              <w:rPr>
                <w:rStyle w:val="DefaultParagraphFont"/>
                <w:sz w:val="16"/>
                <w:szCs w:val="16"/>
              </w:rPr>
            </w:pPr>
            <w:r w:rsidRPr="00C70510">
              <w:rPr>
                <w:rStyle w:val="DefaultParagraphFont"/>
                <w:sz w:val="16"/>
                <w:szCs w:val="16"/>
              </w:rPr>
              <w:t>Schedule 7, Line 6, Column L</w:t>
            </w:r>
          </w:p>
        </w:tc>
      </w:tr>
      <w:tr w:rsidTr="006D663E">
        <w:tblPrEx>
          <w:tblW w:w="14321" w:type="dxa"/>
          <w:tblLook w:val="0000"/>
        </w:tblPrEx>
        <w:trPr>
          <w:trHeight w:val="216"/>
        </w:trPr>
        <w:tc>
          <w:tcPr>
            <w:tcW w:w="541" w:type="dxa"/>
            <w:noWrap/>
          </w:tcPr>
          <w:p w:rsidR="00C70510" w:rsidRPr="003B4666" w:rsidP="001D5C80">
            <w:pPr>
              <w:pStyle w:val="Normal3"/>
              <w:spacing w:after="0"/>
              <w:jc w:val="right"/>
              <w:rPr>
                <w:rStyle w:val="DefaultParagraphFont"/>
                <w:sz w:val="16"/>
                <w:szCs w:val="16"/>
              </w:rPr>
            </w:pPr>
            <w:r>
              <w:rPr>
                <w:rStyle w:val="DefaultParagraphFont"/>
                <w:sz w:val="16"/>
                <w:szCs w:val="16"/>
              </w:rPr>
              <w:t>71</w:t>
            </w:r>
          </w:p>
        </w:tc>
        <w:tc>
          <w:tcPr>
            <w:tcW w:w="720" w:type="dxa"/>
            <w:noWrap/>
          </w:tcPr>
          <w:p w:rsidR="00C70510" w:rsidRPr="003B4666" w:rsidP="001D5C80">
            <w:pPr>
              <w:pStyle w:val="Normal3"/>
              <w:spacing w:after="0"/>
              <w:jc w:val="right"/>
              <w:rPr>
                <w:rStyle w:val="DefaultParagraphFont"/>
                <w:sz w:val="16"/>
                <w:szCs w:val="16"/>
              </w:rPr>
            </w:pPr>
          </w:p>
        </w:tc>
        <w:tc>
          <w:tcPr>
            <w:tcW w:w="4720" w:type="dxa"/>
            <w:noWrap/>
          </w:tcPr>
          <w:p w:rsidR="00C70510" w:rsidRPr="003B4666" w:rsidP="00C70510">
            <w:pPr>
              <w:pStyle w:val="Normal3"/>
              <w:spacing w:after="0"/>
              <w:rPr>
                <w:rStyle w:val="DefaultParagraphFont"/>
                <w:sz w:val="16"/>
                <w:szCs w:val="16"/>
              </w:rPr>
            </w:pPr>
            <w:r w:rsidRPr="00C70510">
              <w:rPr>
                <w:rStyle w:val="DefaultParagraphFont"/>
                <w:sz w:val="16"/>
                <w:szCs w:val="16"/>
              </w:rPr>
              <w:t>Less: Accumulated Deferred Inv. Tax Cr (255)</w:t>
            </w:r>
          </w:p>
        </w:tc>
        <w:tc>
          <w:tcPr>
            <w:tcW w:w="720" w:type="dxa"/>
            <w:noWrap/>
          </w:tcPr>
          <w:p w:rsidR="00C70510" w:rsidRPr="003B4666" w:rsidP="001D5C80">
            <w:pPr>
              <w:pStyle w:val="Normal3"/>
              <w:spacing w:after="0"/>
              <w:rPr>
                <w:rStyle w:val="DefaultParagraphFont"/>
                <w:sz w:val="16"/>
                <w:szCs w:val="16"/>
              </w:rPr>
            </w:pPr>
          </w:p>
        </w:tc>
        <w:tc>
          <w:tcPr>
            <w:tcW w:w="946" w:type="dxa"/>
            <w:noWrap/>
          </w:tcPr>
          <w:p w:rsidR="00C70510" w:rsidRPr="003B4666" w:rsidP="001D5C80">
            <w:pPr>
              <w:pStyle w:val="Normal3"/>
              <w:spacing w:after="0"/>
              <w:jc w:val="center"/>
              <w:rPr>
                <w:rStyle w:val="DefaultParagraphFont"/>
                <w:sz w:val="16"/>
                <w:szCs w:val="16"/>
              </w:rPr>
            </w:pPr>
          </w:p>
        </w:tc>
        <w:tc>
          <w:tcPr>
            <w:tcW w:w="994" w:type="dxa"/>
            <w:noWrap/>
          </w:tcPr>
          <w:p w:rsidR="00C70510" w:rsidRPr="003B4666" w:rsidP="001D5C80">
            <w:pPr>
              <w:pStyle w:val="Normal3"/>
              <w:spacing w:after="0"/>
              <w:rPr>
                <w:rStyle w:val="DefaultParagraphFont"/>
                <w:sz w:val="16"/>
                <w:szCs w:val="16"/>
              </w:rPr>
            </w:pPr>
          </w:p>
        </w:tc>
        <w:tc>
          <w:tcPr>
            <w:tcW w:w="2527" w:type="dxa"/>
            <w:noWrap/>
          </w:tcPr>
          <w:p w:rsidR="00C70510" w:rsidRPr="003B4666" w:rsidP="001D5C80">
            <w:pPr>
              <w:pStyle w:val="Normal3"/>
              <w:spacing w:after="0"/>
              <w:jc w:val="center"/>
              <w:rPr>
                <w:rStyle w:val="DefaultParagraphFont"/>
                <w:color w:val="000000"/>
                <w:sz w:val="16"/>
                <w:szCs w:val="16"/>
              </w:rPr>
            </w:pPr>
            <w:r w:rsidRPr="00C70510">
              <w:rPr>
                <w:rStyle w:val="DefaultParagraphFont"/>
                <w:color w:val="000000"/>
                <w:sz w:val="16"/>
                <w:szCs w:val="16"/>
              </w:rPr>
              <w:t>#DIV/0!</w:t>
            </w:r>
          </w:p>
        </w:tc>
        <w:tc>
          <w:tcPr>
            <w:tcW w:w="723" w:type="dxa"/>
            <w:noWrap/>
          </w:tcPr>
          <w:p w:rsidR="00C70510" w:rsidRPr="003B4666" w:rsidP="001D5C80">
            <w:pPr>
              <w:pStyle w:val="Normal3"/>
              <w:spacing w:after="0"/>
              <w:rPr>
                <w:rStyle w:val="DefaultParagraphFont"/>
                <w:sz w:val="16"/>
                <w:szCs w:val="16"/>
              </w:rPr>
            </w:pPr>
          </w:p>
        </w:tc>
        <w:tc>
          <w:tcPr>
            <w:tcW w:w="2430" w:type="dxa"/>
            <w:noWrap/>
          </w:tcPr>
          <w:p w:rsidR="00C70510" w:rsidRPr="003B4666" w:rsidP="001D5C80">
            <w:pPr>
              <w:pStyle w:val="Normal3"/>
              <w:spacing w:after="0"/>
              <w:rPr>
                <w:rStyle w:val="DefaultParagraphFont"/>
                <w:sz w:val="16"/>
                <w:szCs w:val="16"/>
              </w:rPr>
            </w:pPr>
            <w:r w:rsidRPr="00C70510">
              <w:rPr>
                <w:rStyle w:val="DefaultParagraphFont"/>
                <w:sz w:val="16"/>
                <w:szCs w:val="16"/>
              </w:rPr>
              <w:t>Schedule</w:t>
            </w:r>
            <w:r w:rsidRPr="00C70510">
              <w:rPr>
                <w:rStyle w:val="DefaultParagraphFont"/>
                <w:sz w:val="16"/>
                <w:szCs w:val="16"/>
              </w:rPr>
              <w:t xml:space="preserve"> 7, Line 5, Column L</w:t>
            </w:r>
          </w:p>
        </w:tc>
      </w:tr>
      <w:tr w:rsidTr="006D663E">
        <w:tblPrEx>
          <w:tblW w:w="14321" w:type="dxa"/>
          <w:tblLook w:val="0000"/>
        </w:tblPrEx>
        <w:trPr>
          <w:trHeight w:val="216"/>
        </w:trPr>
        <w:tc>
          <w:tcPr>
            <w:tcW w:w="541" w:type="dxa"/>
            <w:noWrap/>
          </w:tcPr>
          <w:p w:rsidR="00C70510" w:rsidRPr="003B4666" w:rsidP="001D5C80">
            <w:pPr>
              <w:pStyle w:val="Normal3"/>
              <w:spacing w:after="0"/>
              <w:jc w:val="right"/>
              <w:rPr>
                <w:rStyle w:val="DefaultParagraphFont"/>
                <w:sz w:val="16"/>
                <w:szCs w:val="16"/>
              </w:rPr>
            </w:pPr>
            <w:r>
              <w:rPr>
                <w:rStyle w:val="DefaultParagraphFont"/>
                <w:sz w:val="16"/>
                <w:szCs w:val="16"/>
              </w:rPr>
              <w:t>72</w:t>
            </w:r>
          </w:p>
        </w:tc>
        <w:tc>
          <w:tcPr>
            <w:tcW w:w="720" w:type="dxa"/>
            <w:noWrap/>
          </w:tcPr>
          <w:p w:rsidR="00C70510" w:rsidRPr="003B4666" w:rsidP="001D5C80">
            <w:pPr>
              <w:pStyle w:val="Normal3"/>
              <w:spacing w:after="0"/>
              <w:jc w:val="right"/>
              <w:rPr>
                <w:rStyle w:val="DefaultParagraphFont"/>
                <w:sz w:val="16"/>
                <w:szCs w:val="16"/>
              </w:rPr>
            </w:pPr>
          </w:p>
        </w:tc>
        <w:tc>
          <w:tcPr>
            <w:tcW w:w="4720" w:type="dxa"/>
            <w:noWrap/>
          </w:tcPr>
          <w:p w:rsidR="00C70510" w:rsidRPr="003B4666" w:rsidP="00C70510">
            <w:pPr>
              <w:pStyle w:val="Normal3"/>
              <w:spacing w:after="0"/>
              <w:rPr>
                <w:rStyle w:val="DefaultParagraphFont"/>
                <w:sz w:val="16"/>
                <w:szCs w:val="16"/>
              </w:rPr>
            </w:pPr>
            <w:r w:rsidRPr="00C70510">
              <w:rPr>
                <w:rStyle w:val="DefaultParagraphFont"/>
                <w:sz w:val="16"/>
                <w:szCs w:val="16"/>
              </w:rPr>
              <w:t>Net Transmission ADIT Balance at year-end</w:t>
            </w:r>
          </w:p>
        </w:tc>
        <w:tc>
          <w:tcPr>
            <w:tcW w:w="720" w:type="dxa"/>
            <w:noWrap/>
          </w:tcPr>
          <w:p w:rsidR="00C70510" w:rsidRPr="003B4666" w:rsidP="001D5C80">
            <w:pPr>
              <w:pStyle w:val="Normal3"/>
              <w:spacing w:after="0"/>
              <w:rPr>
                <w:rStyle w:val="DefaultParagraphFont"/>
                <w:sz w:val="16"/>
                <w:szCs w:val="16"/>
              </w:rPr>
            </w:pPr>
          </w:p>
        </w:tc>
        <w:tc>
          <w:tcPr>
            <w:tcW w:w="946" w:type="dxa"/>
            <w:noWrap/>
          </w:tcPr>
          <w:p w:rsidR="00C70510" w:rsidRPr="003B4666" w:rsidP="001D5C80">
            <w:pPr>
              <w:pStyle w:val="Normal3"/>
              <w:spacing w:after="0"/>
              <w:jc w:val="center"/>
              <w:rPr>
                <w:rStyle w:val="DefaultParagraphFont"/>
                <w:sz w:val="16"/>
                <w:szCs w:val="16"/>
              </w:rPr>
            </w:pPr>
          </w:p>
        </w:tc>
        <w:tc>
          <w:tcPr>
            <w:tcW w:w="994" w:type="dxa"/>
            <w:noWrap/>
          </w:tcPr>
          <w:p w:rsidR="00C70510" w:rsidRPr="003B4666" w:rsidP="001D5C80">
            <w:pPr>
              <w:pStyle w:val="Normal3"/>
              <w:spacing w:after="0"/>
              <w:rPr>
                <w:rStyle w:val="DefaultParagraphFont"/>
                <w:sz w:val="16"/>
                <w:szCs w:val="16"/>
              </w:rPr>
            </w:pPr>
          </w:p>
        </w:tc>
        <w:tc>
          <w:tcPr>
            <w:tcW w:w="2527" w:type="dxa"/>
            <w:noWrap/>
          </w:tcPr>
          <w:p w:rsidR="00C70510" w:rsidRPr="003B4666" w:rsidP="001D5C80">
            <w:pPr>
              <w:pStyle w:val="Normal3"/>
              <w:spacing w:after="0"/>
              <w:jc w:val="center"/>
              <w:rPr>
                <w:rStyle w:val="DefaultParagraphFont"/>
                <w:color w:val="000000"/>
                <w:sz w:val="16"/>
                <w:szCs w:val="16"/>
              </w:rPr>
            </w:pPr>
            <w:r w:rsidRPr="00C70510">
              <w:rPr>
                <w:rStyle w:val="DefaultParagraphFont"/>
                <w:color w:val="000000"/>
                <w:sz w:val="16"/>
                <w:szCs w:val="16"/>
              </w:rPr>
              <w:t>#DIV/0!</w:t>
            </w:r>
          </w:p>
        </w:tc>
        <w:tc>
          <w:tcPr>
            <w:tcW w:w="723" w:type="dxa"/>
            <w:noWrap/>
          </w:tcPr>
          <w:p w:rsidR="00C70510" w:rsidRPr="003B4666" w:rsidP="001D5C80">
            <w:pPr>
              <w:pStyle w:val="Normal3"/>
              <w:spacing w:after="0"/>
              <w:rPr>
                <w:rStyle w:val="DefaultParagraphFont"/>
                <w:sz w:val="16"/>
                <w:szCs w:val="16"/>
              </w:rPr>
            </w:pPr>
          </w:p>
        </w:tc>
        <w:tc>
          <w:tcPr>
            <w:tcW w:w="2430" w:type="dxa"/>
            <w:noWrap/>
          </w:tcPr>
          <w:p w:rsidR="00C70510" w:rsidRPr="003B4666" w:rsidP="001D5C80">
            <w:pPr>
              <w:pStyle w:val="Normal3"/>
              <w:spacing w:after="0"/>
              <w:rPr>
                <w:rStyle w:val="DefaultParagraphFont"/>
                <w:sz w:val="16"/>
                <w:szCs w:val="16"/>
              </w:rPr>
            </w:pPr>
            <w:r w:rsidRPr="00C70510">
              <w:rPr>
                <w:rStyle w:val="DefaultParagraphFont"/>
                <w:sz w:val="16"/>
                <w:szCs w:val="16"/>
              </w:rPr>
              <w:t>Line 70 - Line 71</w:t>
            </w:r>
          </w:p>
        </w:tc>
      </w:tr>
      <w:tr w:rsidTr="006D663E">
        <w:tblPrEx>
          <w:tblW w:w="14321" w:type="dxa"/>
          <w:tblLook w:val="0000"/>
        </w:tblPrEx>
        <w:trPr>
          <w:trHeight w:val="216"/>
        </w:trPr>
        <w:tc>
          <w:tcPr>
            <w:tcW w:w="541" w:type="dxa"/>
            <w:noWrap/>
          </w:tcPr>
          <w:p w:rsidR="00C70510" w:rsidRPr="003B4666" w:rsidP="001D5C80">
            <w:pPr>
              <w:pStyle w:val="Normal3"/>
              <w:spacing w:after="0"/>
              <w:jc w:val="right"/>
              <w:rPr>
                <w:rStyle w:val="DefaultParagraphFont"/>
                <w:sz w:val="16"/>
                <w:szCs w:val="16"/>
              </w:rPr>
            </w:pPr>
            <w:r>
              <w:rPr>
                <w:rStyle w:val="DefaultParagraphFont"/>
                <w:sz w:val="16"/>
                <w:szCs w:val="16"/>
              </w:rPr>
              <w:t>73</w:t>
            </w:r>
          </w:p>
        </w:tc>
        <w:tc>
          <w:tcPr>
            <w:tcW w:w="720" w:type="dxa"/>
            <w:noWrap/>
          </w:tcPr>
          <w:p w:rsidR="00C70510" w:rsidRPr="003B4666" w:rsidP="001D5C80">
            <w:pPr>
              <w:pStyle w:val="Normal3"/>
              <w:spacing w:after="0"/>
              <w:jc w:val="right"/>
              <w:rPr>
                <w:rStyle w:val="DefaultParagraphFont"/>
                <w:sz w:val="16"/>
                <w:szCs w:val="16"/>
              </w:rPr>
            </w:pPr>
          </w:p>
        </w:tc>
        <w:tc>
          <w:tcPr>
            <w:tcW w:w="4720" w:type="dxa"/>
            <w:noWrap/>
          </w:tcPr>
          <w:p w:rsidR="00C70510" w:rsidRPr="003B4666" w:rsidP="00C70510">
            <w:pPr>
              <w:pStyle w:val="Normal3"/>
              <w:spacing w:after="0"/>
              <w:rPr>
                <w:rStyle w:val="DefaultParagraphFont"/>
                <w:sz w:val="16"/>
                <w:szCs w:val="16"/>
              </w:rPr>
            </w:pPr>
            <w:r w:rsidRPr="00C70510">
              <w:rPr>
                <w:rStyle w:val="DefaultParagraphFont"/>
                <w:sz w:val="16"/>
                <w:szCs w:val="16"/>
              </w:rPr>
              <w:t>Cost of Capital Rate</w:t>
            </w:r>
          </w:p>
        </w:tc>
        <w:tc>
          <w:tcPr>
            <w:tcW w:w="720" w:type="dxa"/>
            <w:noWrap/>
          </w:tcPr>
          <w:p w:rsidR="00C70510" w:rsidRPr="003B4666" w:rsidP="001D5C80">
            <w:pPr>
              <w:pStyle w:val="Normal3"/>
              <w:spacing w:after="0"/>
              <w:rPr>
                <w:rStyle w:val="DefaultParagraphFont"/>
                <w:sz w:val="16"/>
                <w:szCs w:val="16"/>
              </w:rPr>
            </w:pPr>
          </w:p>
        </w:tc>
        <w:tc>
          <w:tcPr>
            <w:tcW w:w="946" w:type="dxa"/>
            <w:noWrap/>
          </w:tcPr>
          <w:p w:rsidR="00C70510" w:rsidRPr="003B4666" w:rsidP="001D5C80">
            <w:pPr>
              <w:pStyle w:val="Normal3"/>
              <w:spacing w:after="0"/>
              <w:jc w:val="center"/>
              <w:rPr>
                <w:rStyle w:val="DefaultParagraphFont"/>
                <w:sz w:val="16"/>
                <w:szCs w:val="16"/>
              </w:rPr>
            </w:pPr>
          </w:p>
        </w:tc>
        <w:tc>
          <w:tcPr>
            <w:tcW w:w="994" w:type="dxa"/>
            <w:noWrap/>
          </w:tcPr>
          <w:p w:rsidR="00C70510" w:rsidRPr="003B4666" w:rsidP="001D5C80">
            <w:pPr>
              <w:pStyle w:val="Normal3"/>
              <w:spacing w:after="0"/>
              <w:rPr>
                <w:rStyle w:val="DefaultParagraphFont"/>
                <w:sz w:val="16"/>
                <w:szCs w:val="16"/>
              </w:rPr>
            </w:pPr>
          </w:p>
        </w:tc>
        <w:tc>
          <w:tcPr>
            <w:tcW w:w="2527" w:type="dxa"/>
            <w:noWrap/>
          </w:tcPr>
          <w:p w:rsidR="00C70510" w:rsidRPr="003B4666" w:rsidP="001D5C80">
            <w:pPr>
              <w:pStyle w:val="Normal3"/>
              <w:spacing w:after="0"/>
              <w:jc w:val="center"/>
              <w:rPr>
                <w:rStyle w:val="DefaultParagraphFont"/>
                <w:color w:val="000000"/>
                <w:sz w:val="16"/>
                <w:szCs w:val="16"/>
              </w:rPr>
            </w:pPr>
            <w:r w:rsidRPr="00C70510">
              <w:rPr>
                <w:rStyle w:val="DefaultParagraphFont"/>
                <w:color w:val="000000"/>
                <w:sz w:val="16"/>
                <w:szCs w:val="16"/>
              </w:rPr>
              <w:t>#DIV/0!</w:t>
            </w:r>
          </w:p>
        </w:tc>
        <w:tc>
          <w:tcPr>
            <w:tcW w:w="723" w:type="dxa"/>
            <w:noWrap/>
          </w:tcPr>
          <w:p w:rsidR="00C70510" w:rsidRPr="003B4666" w:rsidP="001D5C80">
            <w:pPr>
              <w:pStyle w:val="Normal3"/>
              <w:spacing w:after="0"/>
              <w:rPr>
                <w:rStyle w:val="DefaultParagraphFont"/>
                <w:sz w:val="16"/>
                <w:szCs w:val="16"/>
              </w:rPr>
            </w:pPr>
          </w:p>
        </w:tc>
        <w:tc>
          <w:tcPr>
            <w:tcW w:w="2430" w:type="dxa"/>
            <w:noWrap/>
          </w:tcPr>
          <w:p w:rsidR="00C70510" w:rsidRPr="003B4666" w:rsidP="001D5C80">
            <w:pPr>
              <w:pStyle w:val="Normal3"/>
              <w:spacing w:after="0"/>
              <w:rPr>
                <w:rStyle w:val="DefaultParagraphFont"/>
                <w:sz w:val="16"/>
                <w:szCs w:val="16"/>
              </w:rPr>
            </w:pPr>
            <w:r w:rsidRPr="00C70510">
              <w:rPr>
                <w:rStyle w:val="DefaultParagraphFont"/>
                <w:sz w:val="16"/>
                <w:szCs w:val="16"/>
              </w:rPr>
              <w:t>Schedule 8, Line 62</w:t>
            </w:r>
          </w:p>
        </w:tc>
      </w:tr>
      <w:tr w:rsidTr="006D663E">
        <w:tblPrEx>
          <w:tblW w:w="14321" w:type="dxa"/>
          <w:tblLook w:val="0000"/>
        </w:tblPrEx>
        <w:trPr>
          <w:trHeight w:val="216"/>
        </w:trPr>
        <w:tc>
          <w:tcPr>
            <w:tcW w:w="541" w:type="dxa"/>
            <w:noWrap/>
          </w:tcPr>
          <w:p w:rsidR="00C70510" w:rsidRPr="003B4666" w:rsidP="001D5C80">
            <w:pPr>
              <w:pStyle w:val="Normal3"/>
              <w:spacing w:after="0"/>
              <w:jc w:val="right"/>
              <w:rPr>
                <w:rStyle w:val="DefaultParagraphFont"/>
                <w:sz w:val="16"/>
                <w:szCs w:val="16"/>
              </w:rPr>
            </w:pPr>
            <w:r>
              <w:rPr>
                <w:rStyle w:val="DefaultParagraphFont"/>
                <w:sz w:val="16"/>
                <w:szCs w:val="16"/>
              </w:rPr>
              <w:t>74</w:t>
            </w:r>
          </w:p>
        </w:tc>
        <w:tc>
          <w:tcPr>
            <w:tcW w:w="720" w:type="dxa"/>
            <w:noWrap/>
          </w:tcPr>
          <w:p w:rsidR="00C70510" w:rsidRPr="003B4666" w:rsidP="001D5C80">
            <w:pPr>
              <w:pStyle w:val="Normal3"/>
              <w:spacing w:after="0"/>
              <w:jc w:val="right"/>
              <w:rPr>
                <w:rStyle w:val="DefaultParagraphFont"/>
                <w:sz w:val="16"/>
                <w:szCs w:val="16"/>
              </w:rPr>
            </w:pPr>
          </w:p>
        </w:tc>
        <w:tc>
          <w:tcPr>
            <w:tcW w:w="4720" w:type="dxa"/>
            <w:noWrap/>
          </w:tcPr>
          <w:p w:rsidR="00C70510" w:rsidRPr="003B4666" w:rsidP="00C70510">
            <w:pPr>
              <w:pStyle w:val="Normal3"/>
              <w:spacing w:after="0"/>
              <w:rPr>
                <w:rStyle w:val="DefaultParagraphFont"/>
                <w:sz w:val="16"/>
                <w:szCs w:val="16"/>
              </w:rPr>
            </w:pPr>
            <w:r w:rsidRPr="00C70510">
              <w:rPr>
                <w:rStyle w:val="DefaultParagraphFont"/>
                <w:sz w:val="16"/>
                <w:szCs w:val="16"/>
              </w:rPr>
              <w:t xml:space="preserve">         Total Return and Income Taxes Associated with ADIT Balance at year-end</w:t>
            </w:r>
          </w:p>
        </w:tc>
        <w:tc>
          <w:tcPr>
            <w:tcW w:w="720" w:type="dxa"/>
            <w:noWrap/>
          </w:tcPr>
          <w:p w:rsidR="00C70510" w:rsidRPr="003B4666" w:rsidP="001D5C80">
            <w:pPr>
              <w:pStyle w:val="Normal3"/>
              <w:spacing w:after="0"/>
              <w:rPr>
                <w:rStyle w:val="DefaultParagraphFont"/>
                <w:sz w:val="16"/>
                <w:szCs w:val="16"/>
              </w:rPr>
            </w:pPr>
          </w:p>
        </w:tc>
        <w:tc>
          <w:tcPr>
            <w:tcW w:w="946" w:type="dxa"/>
            <w:noWrap/>
          </w:tcPr>
          <w:p w:rsidR="00C70510" w:rsidRPr="003B4666" w:rsidP="001D5C80">
            <w:pPr>
              <w:pStyle w:val="Normal3"/>
              <w:spacing w:after="0"/>
              <w:jc w:val="center"/>
              <w:rPr>
                <w:rStyle w:val="DefaultParagraphFont"/>
                <w:sz w:val="16"/>
                <w:szCs w:val="16"/>
              </w:rPr>
            </w:pPr>
          </w:p>
        </w:tc>
        <w:tc>
          <w:tcPr>
            <w:tcW w:w="994" w:type="dxa"/>
            <w:noWrap/>
          </w:tcPr>
          <w:p w:rsidR="00C70510" w:rsidRPr="003B4666" w:rsidP="001D5C80">
            <w:pPr>
              <w:pStyle w:val="Normal3"/>
              <w:spacing w:after="0"/>
              <w:rPr>
                <w:rStyle w:val="DefaultParagraphFont"/>
                <w:sz w:val="16"/>
                <w:szCs w:val="16"/>
              </w:rPr>
            </w:pPr>
          </w:p>
        </w:tc>
        <w:tc>
          <w:tcPr>
            <w:tcW w:w="2527" w:type="dxa"/>
            <w:noWrap/>
          </w:tcPr>
          <w:p w:rsidR="00C70510" w:rsidRPr="003B4666" w:rsidP="001D5C80">
            <w:pPr>
              <w:pStyle w:val="Normal3"/>
              <w:spacing w:after="0"/>
              <w:jc w:val="center"/>
              <w:rPr>
                <w:rStyle w:val="DefaultParagraphFont"/>
                <w:color w:val="000000"/>
                <w:sz w:val="16"/>
                <w:szCs w:val="16"/>
              </w:rPr>
            </w:pPr>
            <w:r w:rsidRPr="00C70510">
              <w:rPr>
                <w:rStyle w:val="DefaultParagraphFont"/>
                <w:color w:val="000000"/>
                <w:sz w:val="16"/>
                <w:szCs w:val="16"/>
              </w:rPr>
              <w:t>#DIV/0!</w:t>
            </w:r>
          </w:p>
        </w:tc>
        <w:tc>
          <w:tcPr>
            <w:tcW w:w="723" w:type="dxa"/>
            <w:noWrap/>
          </w:tcPr>
          <w:p w:rsidR="00C70510" w:rsidRPr="003B4666" w:rsidP="001D5C80">
            <w:pPr>
              <w:pStyle w:val="Normal3"/>
              <w:spacing w:after="0"/>
              <w:rPr>
                <w:rStyle w:val="DefaultParagraphFont"/>
                <w:sz w:val="16"/>
                <w:szCs w:val="16"/>
              </w:rPr>
            </w:pPr>
          </w:p>
        </w:tc>
        <w:tc>
          <w:tcPr>
            <w:tcW w:w="2430" w:type="dxa"/>
            <w:noWrap/>
          </w:tcPr>
          <w:p w:rsidR="00C70510" w:rsidRPr="003B4666" w:rsidP="001D5C80">
            <w:pPr>
              <w:pStyle w:val="Normal3"/>
              <w:spacing w:after="0"/>
              <w:rPr>
                <w:rStyle w:val="DefaultParagraphFont"/>
                <w:sz w:val="16"/>
                <w:szCs w:val="16"/>
              </w:rPr>
            </w:pPr>
            <w:r w:rsidRPr="00C70510">
              <w:rPr>
                <w:rStyle w:val="DefaultParagraphFont"/>
                <w:sz w:val="16"/>
                <w:szCs w:val="16"/>
              </w:rPr>
              <w:t>Line 72 * Line 73</w:t>
            </w:r>
          </w:p>
        </w:tc>
      </w:tr>
      <w:tr w:rsidTr="006D663E">
        <w:tblPrEx>
          <w:tblW w:w="14321" w:type="dxa"/>
          <w:tblLook w:val="0000"/>
        </w:tblPrEx>
        <w:trPr>
          <w:trHeight w:val="216"/>
        </w:trPr>
        <w:tc>
          <w:tcPr>
            <w:tcW w:w="541" w:type="dxa"/>
            <w:noWrap/>
          </w:tcPr>
          <w:p w:rsidR="00C70510" w:rsidRPr="003B4666" w:rsidP="001D5C80">
            <w:pPr>
              <w:pStyle w:val="Normal3"/>
              <w:spacing w:after="0"/>
              <w:jc w:val="right"/>
              <w:rPr>
                <w:rStyle w:val="DefaultParagraphFont"/>
                <w:sz w:val="16"/>
                <w:szCs w:val="16"/>
              </w:rPr>
            </w:pPr>
            <w:r>
              <w:rPr>
                <w:rStyle w:val="DefaultParagraphFont"/>
                <w:sz w:val="16"/>
                <w:szCs w:val="16"/>
              </w:rPr>
              <w:t>75</w:t>
            </w:r>
          </w:p>
        </w:tc>
        <w:tc>
          <w:tcPr>
            <w:tcW w:w="720" w:type="dxa"/>
            <w:noWrap/>
          </w:tcPr>
          <w:p w:rsidR="00C70510" w:rsidRPr="003B4666" w:rsidP="001D5C80">
            <w:pPr>
              <w:pStyle w:val="Normal3"/>
              <w:spacing w:after="0"/>
              <w:jc w:val="right"/>
              <w:rPr>
                <w:rStyle w:val="DefaultParagraphFont"/>
                <w:sz w:val="16"/>
                <w:szCs w:val="16"/>
              </w:rPr>
            </w:pPr>
          </w:p>
        </w:tc>
        <w:tc>
          <w:tcPr>
            <w:tcW w:w="4720" w:type="dxa"/>
            <w:noWrap/>
          </w:tcPr>
          <w:p w:rsidR="00C70510" w:rsidRPr="003B4666" w:rsidP="00C70510">
            <w:pPr>
              <w:pStyle w:val="Normal3"/>
              <w:spacing w:after="0"/>
              <w:rPr>
                <w:rStyle w:val="DefaultParagraphFont"/>
                <w:sz w:val="16"/>
                <w:szCs w:val="16"/>
              </w:rPr>
            </w:pPr>
          </w:p>
        </w:tc>
        <w:tc>
          <w:tcPr>
            <w:tcW w:w="720" w:type="dxa"/>
            <w:noWrap/>
          </w:tcPr>
          <w:p w:rsidR="00C70510" w:rsidRPr="003B4666" w:rsidP="001D5C80">
            <w:pPr>
              <w:pStyle w:val="Normal3"/>
              <w:spacing w:after="0"/>
              <w:rPr>
                <w:rStyle w:val="DefaultParagraphFont"/>
                <w:sz w:val="16"/>
                <w:szCs w:val="16"/>
              </w:rPr>
            </w:pPr>
          </w:p>
        </w:tc>
        <w:tc>
          <w:tcPr>
            <w:tcW w:w="946" w:type="dxa"/>
            <w:noWrap/>
          </w:tcPr>
          <w:p w:rsidR="00C70510" w:rsidRPr="003B4666" w:rsidP="001D5C80">
            <w:pPr>
              <w:pStyle w:val="Normal3"/>
              <w:spacing w:after="0"/>
              <w:jc w:val="center"/>
              <w:rPr>
                <w:rStyle w:val="DefaultParagraphFont"/>
                <w:sz w:val="16"/>
                <w:szCs w:val="16"/>
              </w:rPr>
            </w:pPr>
          </w:p>
        </w:tc>
        <w:tc>
          <w:tcPr>
            <w:tcW w:w="994" w:type="dxa"/>
            <w:noWrap/>
          </w:tcPr>
          <w:p w:rsidR="00C70510" w:rsidRPr="003B4666" w:rsidP="001D5C80">
            <w:pPr>
              <w:pStyle w:val="Normal3"/>
              <w:spacing w:after="0"/>
              <w:rPr>
                <w:rStyle w:val="DefaultParagraphFont"/>
                <w:sz w:val="16"/>
                <w:szCs w:val="16"/>
              </w:rPr>
            </w:pPr>
          </w:p>
        </w:tc>
        <w:tc>
          <w:tcPr>
            <w:tcW w:w="2527" w:type="dxa"/>
            <w:noWrap/>
          </w:tcPr>
          <w:p w:rsidR="00C70510" w:rsidRPr="003B4666" w:rsidP="001D5C80">
            <w:pPr>
              <w:pStyle w:val="Normal3"/>
              <w:spacing w:after="0"/>
              <w:jc w:val="center"/>
              <w:rPr>
                <w:rStyle w:val="DefaultParagraphFont"/>
                <w:color w:val="000000"/>
                <w:sz w:val="16"/>
                <w:szCs w:val="16"/>
              </w:rPr>
            </w:pPr>
          </w:p>
        </w:tc>
        <w:tc>
          <w:tcPr>
            <w:tcW w:w="723" w:type="dxa"/>
            <w:noWrap/>
          </w:tcPr>
          <w:p w:rsidR="00C70510" w:rsidRPr="003B4666" w:rsidP="001D5C80">
            <w:pPr>
              <w:pStyle w:val="Normal3"/>
              <w:spacing w:after="0"/>
              <w:rPr>
                <w:rStyle w:val="DefaultParagraphFont"/>
                <w:sz w:val="16"/>
                <w:szCs w:val="16"/>
              </w:rPr>
            </w:pPr>
          </w:p>
        </w:tc>
        <w:tc>
          <w:tcPr>
            <w:tcW w:w="2430" w:type="dxa"/>
            <w:noWrap/>
          </w:tcPr>
          <w:p w:rsidR="00C70510" w:rsidRPr="003B4666" w:rsidP="001D5C80">
            <w:pPr>
              <w:pStyle w:val="Normal3"/>
              <w:spacing w:after="0"/>
              <w:rPr>
                <w:rStyle w:val="DefaultParagraphFont"/>
                <w:sz w:val="16"/>
                <w:szCs w:val="16"/>
              </w:rPr>
            </w:pPr>
          </w:p>
        </w:tc>
      </w:tr>
      <w:tr w:rsidTr="006D663E">
        <w:tblPrEx>
          <w:tblW w:w="14321" w:type="dxa"/>
          <w:tblLook w:val="0000"/>
        </w:tblPrEx>
        <w:trPr>
          <w:trHeight w:val="216"/>
        </w:trPr>
        <w:tc>
          <w:tcPr>
            <w:tcW w:w="541" w:type="dxa"/>
            <w:noWrap/>
          </w:tcPr>
          <w:p w:rsidR="00C70510" w:rsidRPr="003B4666" w:rsidP="001D5C80">
            <w:pPr>
              <w:pStyle w:val="Normal3"/>
              <w:spacing w:after="0"/>
              <w:jc w:val="right"/>
              <w:rPr>
                <w:rStyle w:val="DefaultParagraphFont"/>
                <w:sz w:val="16"/>
                <w:szCs w:val="16"/>
              </w:rPr>
            </w:pPr>
            <w:r>
              <w:rPr>
                <w:rStyle w:val="DefaultParagraphFont"/>
                <w:sz w:val="16"/>
                <w:szCs w:val="16"/>
              </w:rPr>
              <w:t>76</w:t>
            </w:r>
          </w:p>
        </w:tc>
        <w:tc>
          <w:tcPr>
            <w:tcW w:w="720" w:type="dxa"/>
            <w:noWrap/>
          </w:tcPr>
          <w:p w:rsidR="00C70510" w:rsidRPr="003B4666" w:rsidP="001D5C80">
            <w:pPr>
              <w:pStyle w:val="Normal3"/>
              <w:spacing w:after="0"/>
              <w:jc w:val="right"/>
              <w:rPr>
                <w:rStyle w:val="DefaultParagraphFont"/>
                <w:sz w:val="16"/>
                <w:szCs w:val="16"/>
              </w:rPr>
            </w:pPr>
          </w:p>
        </w:tc>
        <w:tc>
          <w:tcPr>
            <w:tcW w:w="4720" w:type="dxa"/>
            <w:noWrap/>
          </w:tcPr>
          <w:p w:rsidR="00C70510" w:rsidRPr="003B4666" w:rsidP="00C70510">
            <w:pPr>
              <w:pStyle w:val="Normal3"/>
              <w:spacing w:after="0"/>
              <w:rPr>
                <w:rStyle w:val="DefaultParagraphFont"/>
                <w:sz w:val="16"/>
                <w:szCs w:val="16"/>
              </w:rPr>
            </w:pPr>
            <w:r w:rsidRPr="00C70510">
              <w:rPr>
                <w:rStyle w:val="DefaultParagraphFont"/>
                <w:sz w:val="16"/>
                <w:szCs w:val="16"/>
              </w:rPr>
              <w:t>Annual Forecast Transmission Revenue Requirement Factor (FTRRF)</w:t>
            </w:r>
          </w:p>
        </w:tc>
        <w:tc>
          <w:tcPr>
            <w:tcW w:w="720" w:type="dxa"/>
            <w:noWrap/>
          </w:tcPr>
          <w:p w:rsidR="00C70510" w:rsidRPr="003B4666" w:rsidP="001D5C80">
            <w:pPr>
              <w:pStyle w:val="Normal3"/>
              <w:spacing w:after="0"/>
              <w:rPr>
                <w:rStyle w:val="DefaultParagraphFont"/>
                <w:sz w:val="16"/>
                <w:szCs w:val="16"/>
              </w:rPr>
            </w:pPr>
          </w:p>
        </w:tc>
        <w:tc>
          <w:tcPr>
            <w:tcW w:w="946" w:type="dxa"/>
            <w:noWrap/>
          </w:tcPr>
          <w:p w:rsidR="00C70510" w:rsidRPr="003B4666" w:rsidP="001D5C80">
            <w:pPr>
              <w:pStyle w:val="Normal3"/>
              <w:spacing w:after="0"/>
              <w:jc w:val="center"/>
              <w:rPr>
                <w:rStyle w:val="DefaultParagraphFont"/>
                <w:sz w:val="16"/>
                <w:szCs w:val="16"/>
              </w:rPr>
            </w:pPr>
          </w:p>
        </w:tc>
        <w:tc>
          <w:tcPr>
            <w:tcW w:w="994" w:type="dxa"/>
            <w:noWrap/>
          </w:tcPr>
          <w:p w:rsidR="00C70510" w:rsidRPr="003B4666" w:rsidP="001D5C80">
            <w:pPr>
              <w:pStyle w:val="Normal3"/>
              <w:spacing w:after="0"/>
              <w:rPr>
                <w:rStyle w:val="DefaultParagraphFont"/>
                <w:sz w:val="16"/>
                <w:szCs w:val="16"/>
              </w:rPr>
            </w:pPr>
          </w:p>
        </w:tc>
        <w:tc>
          <w:tcPr>
            <w:tcW w:w="2527" w:type="dxa"/>
            <w:noWrap/>
          </w:tcPr>
          <w:p w:rsidR="00C70510" w:rsidRPr="003B4666" w:rsidP="001D5C80">
            <w:pPr>
              <w:pStyle w:val="Normal3"/>
              <w:spacing w:after="0"/>
              <w:jc w:val="center"/>
              <w:rPr>
                <w:rStyle w:val="DefaultParagraphFont"/>
                <w:color w:val="000000"/>
                <w:sz w:val="16"/>
                <w:szCs w:val="16"/>
              </w:rPr>
            </w:pPr>
            <w:r w:rsidRPr="00C70510">
              <w:rPr>
                <w:rStyle w:val="DefaultParagraphFont"/>
                <w:color w:val="000000"/>
                <w:sz w:val="16"/>
                <w:szCs w:val="16"/>
              </w:rPr>
              <w:t>#DIV/0!</w:t>
            </w:r>
          </w:p>
        </w:tc>
        <w:tc>
          <w:tcPr>
            <w:tcW w:w="723" w:type="dxa"/>
            <w:noWrap/>
          </w:tcPr>
          <w:p w:rsidR="00C70510" w:rsidRPr="003B4666" w:rsidP="001D5C80">
            <w:pPr>
              <w:pStyle w:val="Normal3"/>
              <w:spacing w:after="0"/>
              <w:rPr>
                <w:rStyle w:val="DefaultParagraphFont"/>
                <w:sz w:val="16"/>
                <w:szCs w:val="16"/>
              </w:rPr>
            </w:pPr>
          </w:p>
        </w:tc>
        <w:tc>
          <w:tcPr>
            <w:tcW w:w="2430" w:type="dxa"/>
            <w:noWrap/>
          </w:tcPr>
          <w:p w:rsidR="00C70510" w:rsidRPr="003B4666" w:rsidP="001D5C80">
            <w:pPr>
              <w:pStyle w:val="Normal3"/>
              <w:spacing w:after="0"/>
              <w:rPr>
                <w:rStyle w:val="DefaultParagraphFont"/>
                <w:sz w:val="16"/>
                <w:szCs w:val="16"/>
              </w:rPr>
            </w:pPr>
            <w:r w:rsidRPr="00C70510">
              <w:rPr>
                <w:rStyle w:val="DefaultParagraphFont"/>
                <w:sz w:val="16"/>
                <w:szCs w:val="16"/>
              </w:rPr>
              <w:t>Line 67</w:t>
            </w:r>
          </w:p>
        </w:tc>
      </w:tr>
      <w:tr w:rsidTr="006D663E">
        <w:tblPrEx>
          <w:tblW w:w="14321" w:type="dxa"/>
          <w:tblLook w:val="0000"/>
        </w:tblPrEx>
        <w:trPr>
          <w:trHeight w:val="216"/>
        </w:trPr>
        <w:tc>
          <w:tcPr>
            <w:tcW w:w="541" w:type="dxa"/>
            <w:noWrap/>
          </w:tcPr>
          <w:p w:rsidR="00C70510" w:rsidRPr="003B4666" w:rsidP="001D5C80">
            <w:pPr>
              <w:pStyle w:val="Normal3"/>
              <w:spacing w:after="0"/>
              <w:jc w:val="right"/>
              <w:rPr>
                <w:rStyle w:val="DefaultParagraphFont"/>
                <w:sz w:val="16"/>
                <w:szCs w:val="16"/>
              </w:rPr>
            </w:pPr>
            <w:r>
              <w:rPr>
                <w:rStyle w:val="DefaultParagraphFont"/>
                <w:sz w:val="16"/>
                <w:szCs w:val="16"/>
              </w:rPr>
              <w:t>77</w:t>
            </w:r>
          </w:p>
        </w:tc>
        <w:tc>
          <w:tcPr>
            <w:tcW w:w="720" w:type="dxa"/>
            <w:noWrap/>
          </w:tcPr>
          <w:p w:rsidR="00C70510" w:rsidRPr="003B4666" w:rsidP="001D5C80">
            <w:pPr>
              <w:pStyle w:val="Normal3"/>
              <w:spacing w:after="0"/>
              <w:jc w:val="right"/>
              <w:rPr>
                <w:rStyle w:val="DefaultParagraphFont"/>
                <w:sz w:val="16"/>
                <w:szCs w:val="16"/>
              </w:rPr>
            </w:pPr>
          </w:p>
        </w:tc>
        <w:tc>
          <w:tcPr>
            <w:tcW w:w="4720" w:type="dxa"/>
            <w:noWrap/>
          </w:tcPr>
          <w:p w:rsidR="00C70510" w:rsidRPr="003B4666" w:rsidP="00C70510">
            <w:pPr>
              <w:pStyle w:val="Normal3"/>
              <w:spacing w:after="0"/>
              <w:rPr>
                <w:rStyle w:val="DefaultParagraphFont"/>
                <w:sz w:val="16"/>
                <w:szCs w:val="16"/>
              </w:rPr>
            </w:pPr>
            <w:r w:rsidRPr="00C70510">
              <w:rPr>
                <w:rStyle w:val="DefaultParagraphFont"/>
                <w:sz w:val="16"/>
                <w:szCs w:val="16"/>
              </w:rPr>
              <w:t>Less: Incremental Annual Forecast Transmission Revenue Requirement Factor Adjustment for ADIT</w:t>
            </w:r>
          </w:p>
        </w:tc>
        <w:tc>
          <w:tcPr>
            <w:tcW w:w="720" w:type="dxa"/>
            <w:noWrap/>
          </w:tcPr>
          <w:p w:rsidR="00C70510" w:rsidRPr="003B4666" w:rsidP="001D5C80">
            <w:pPr>
              <w:pStyle w:val="Normal3"/>
              <w:spacing w:after="0"/>
              <w:rPr>
                <w:rStyle w:val="DefaultParagraphFont"/>
                <w:sz w:val="16"/>
                <w:szCs w:val="16"/>
              </w:rPr>
            </w:pPr>
          </w:p>
        </w:tc>
        <w:tc>
          <w:tcPr>
            <w:tcW w:w="946" w:type="dxa"/>
            <w:noWrap/>
          </w:tcPr>
          <w:p w:rsidR="00C70510" w:rsidRPr="003B4666" w:rsidP="001D5C80">
            <w:pPr>
              <w:pStyle w:val="Normal3"/>
              <w:spacing w:after="0"/>
              <w:jc w:val="center"/>
              <w:rPr>
                <w:rStyle w:val="DefaultParagraphFont"/>
                <w:sz w:val="16"/>
                <w:szCs w:val="16"/>
              </w:rPr>
            </w:pPr>
          </w:p>
        </w:tc>
        <w:tc>
          <w:tcPr>
            <w:tcW w:w="994" w:type="dxa"/>
            <w:noWrap/>
          </w:tcPr>
          <w:p w:rsidR="00C70510" w:rsidRPr="003B4666" w:rsidP="001D5C80">
            <w:pPr>
              <w:pStyle w:val="Normal3"/>
              <w:spacing w:after="0"/>
              <w:rPr>
                <w:rStyle w:val="DefaultParagraphFont"/>
                <w:sz w:val="16"/>
                <w:szCs w:val="16"/>
              </w:rPr>
            </w:pPr>
          </w:p>
        </w:tc>
        <w:tc>
          <w:tcPr>
            <w:tcW w:w="2527" w:type="dxa"/>
            <w:noWrap/>
          </w:tcPr>
          <w:p w:rsidR="00C70510" w:rsidRPr="003B4666" w:rsidP="001D5C80">
            <w:pPr>
              <w:pStyle w:val="Normal3"/>
              <w:spacing w:after="0"/>
              <w:jc w:val="center"/>
              <w:rPr>
                <w:rStyle w:val="DefaultParagraphFont"/>
                <w:color w:val="000000"/>
                <w:sz w:val="16"/>
                <w:szCs w:val="16"/>
              </w:rPr>
            </w:pPr>
            <w:r w:rsidRPr="00C70510">
              <w:rPr>
                <w:rStyle w:val="DefaultParagraphFont"/>
                <w:color w:val="000000"/>
                <w:sz w:val="16"/>
                <w:szCs w:val="16"/>
              </w:rPr>
              <w:t>#DIV/0!</w:t>
            </w:r>
          </w:p>
        </w:tc>
        <w:tc>
          <w:tcPr>
            <w:tcW w:w="723" w:type="dxa"/>
            <w:noWrap/>
          </w:tcPr>
          <w:p w:rsidR="00C70510" w:rsidRPr="003B4666" w:rsidP="001D5C80">
            <w:pPr>
              <w:pStyle w:val="Normal3"/>
              <w:spacing w:after="0"/>
              <w:rPr>
                <w:rStyle w:val="DefaultParagraphFont"/>
                <w:sz w:val="16"/>
                <w:szCs w:val="16"/>
              </w:rPr>
            </w:pPr>
          </w:p>
        </w:tc>
        <w:tc>
          <w:tcPr>
            <w:tcW w:w="2430" w:type="dxa"/>
            <w:noWrap/>
          </w:tcPr>
          <w:p w:rsidR="00C70510" w:rsidRPr="003B4666" w:rsidP="001D5C80">
            <w:pPr>
              <w:pStyle w:val="Normal3"/>
              <w:spacing w:after="0"/>
              <w:rPr>
                <w:rStyle w:val="DefaultParagraphFont"/>
                <w:sz w:val="16"/>
                <w:szCs w:val="16"/>
              </w:rPr>
            </w:pPr>
            <w:r w:rsidRPr="00C70510">
              <w:rPr>
                <w:rStyle w:val="DefaultParagraphFont"/>
                <w:sz w:val="16"/>
                <w:szCs w:val="16"/>
              </w:rPr>
              <w:t>Line 74 / Line 6</w:t>
            </w:r>
            <w:r>
              <w:rPr>
                <w:rStyle w:val="DefaultParagraphFont"/>
                <w:sz w:val="16"/>
                <w:szCs w:val="16"/>
              </w:rPr>
              <w:t>6</w:t>
            </w:r>
          </w:p>
        </w:tc>
      </w:tr>
      <w:tr w:rsidTr="006D663E">
        <w:tblPrEx>
          <w:tblW w:w="14321" w:type="dxa"/>
          <w:tblLook w:val="0000"/>
        </w:tblPrEx>
        <w:trPr>
          <w:trHeight w:val="216"/>
        </w:trPr>
        <w:tc>
          <w:tcPr>
            <w:tcW w:w="541" w:type="dxa"/>
            <w:noWrap/>
          </w:tcPr>
          <w:p w:rsidR="00C70510" w:rsidP="001D5C80">
            <w:pPr>
              <w:pStyle w:val="Normal3"/>
              <w:spacing w:after="0"/>
              <w:jc w:val="right"/>
              <w:rPr>
                <w:rStyle w:val="DefaultParagraphFont"/>
                <w:sz w:val="16"/>
                <w:szCs w:val="16"/>
              </w:rPr>
            </w:pPr>
            <w:r>
              <w:rPr>
                <w:rStyle w:val="DefaultParagraphFont"/>
                <w:sz w:val="16"/>
                <w:szCs w:val="16"/>
              </w:rPr>
              <w:t>78</w:t>
            </w:r>
          </w:p>
        </w:tc>
        <w:tc>
          <w:tcPr>
            <w:tcW w:w="720" w:type="dxa"/>
            <w:noWrap/>
          </w:tcPr>
          <w:p w:rsidR="00C70510" w:rsidRPr="003B4666" w:rsidP="001D5C80">
            <w:pPr>
              <w:pStyle w:val="Normal3"/>
              <w:spacing w:after="0"/>
              <w:jc w:val="right"/>
              <w:rPr>
                <w:rStyle w:val="DefaultParagraphFont"/>
                <w:sz w:val="16"/>
                <w:szCs w:val="16"/>
              </w:rPr>
            </w:pPr>
          </w:p>
        </w:tc>
        <w:tc>
          <w:tcPr>
            <w:tcW w:w="4720" w:type="dxa"/>
            <w:noWrap/>
          </w:tcPr>
          <w:p w:rsidR="00C70510" w:rsidRPr="003B4666" w:rsidP="00C70510">
            <w:pPr>
              <w:pStyle w:val="Normal3"/>
              <w:spacing w:after="0"/>
              <w:rPr>
                <w:rStyle w:val="DefaultParagraphFont"/>
                <w:sz w:val="16"/>
                <w:szCs w:val="16"/>
              </w:rPr>
            </w:pPr>
            <w:r w:rsidRPr="00C70510">
              <w:rPr>
                <w:rStyle w:val="DefaultParagraphFont"/>
                <w:sz w:val="16"/>
                <w:szCs w:val="16"/>
              </w:rPr>
              <w:t>Adjusted Annual Forecast Transmission Revenue Requirement Factor (AFTRRF)</w:t>
            </w:r>
          </w:p>
        </w:tc>
        <w:tc>
          <w:tcPr>
            <w:tcW w:w="720" w:type="dxa"/>
            <w:noWrap/>
          </w:tcPr>
          <w:p w:rsidR="00C70510" w:rsidRPr="003B4666" w:rsidP="001D5C80">
            <w:pPr>
              <w:pStyle w:val="Normal3"/>
              <w:spacing w:after="0"/>
              <w:rPr>
                <w:rStyle w:val="DefaultParagraphFont"/>
                <w:sz w:val="16"/>
                <w:szCs w:val="16"/>
              </w:rPr>
            </w:pPr>
          </w:p>
        </w:tc>
        <w:tc>
          <w:tcPr>
            <w:tcW w:w="946" w:type="dxa"/>
            <w:noWrap/>
          </w:tcPr>
          <w:p w:rsidR="00C70510" w:rsidRPr="003B4666" w:rsidP="001D5C80">
            <w:pPr>
              <w:pStyle w:val="Normal3"/>
              <w:spacing w:after="0"/>
              <w:jc w:val="center"/>
              <w:rPr>
                <w:rStyle w:val="DefaultParagraphFont"/>
                <w:sz w:val="16"/>
                <w:szCs w:val="16"/>
              </w:rPr>
            </w:pPr>
          </w:p>
        </w:tc>
        <w:tc>
          <w:tcPr>
            <w:tcW w:w="994" w:type="dxa"/>
            <w:noWrap/>
          </w:tcPr>
          <w:p w:rsidR="00C70510" w:rsidRPr="003B4666" w:rsidP="001D5C80">
            <w:pPr>
              <w:pStyle w:val="Normal3"/>
              <w:spacing w:after="0"/>
              <w:rPr>
                <w:rStyle w:val="DefaultParagraphFont"/>
                <w:sz w:val="16"/>
                <w:szCs w:val="16"/>
              </w:rPr>
            </w:pPr>
          </w:p>
        </w:tc>
        <w:tc>
          <w:tcPr>
            <w:tcW w:w="2527" w:type="dxa"/>
            <w:noWrap/>
          </w:tcPr>
          <w:p w:rsidR="00C70510" w:rsidRPr="003B4666" w:rsidP="001D5C80">
            <w:pPr>
              <w:pStyle w:val="Normal3"/>
              <w:spacing w:after="0"/>
              <w:jc w:val="center"/>
              <w:rPr>
                <w:rStyle w:val="DefaultParagraphFont"/>
                <w:color w:val="000000"/>
                <w:sz w:val="16"/>
                <w:szCs w:val="16"/>
              </w:rPr>
            </w:pPr>
            <w:r w:rsidRPr="00C70510">
              <w:rPr>
                <w:rStyle w:val="DefaultParagraphFont"/>
                <w:color w:val="000000"/>
                <w:sz w:val="16"/>
                <w:szCs w:val="16"/>
              </w:rPr>
              <w:t>#DIV/0!</w:t>
            </w:r>
          </w:p>
        </w:tc>
        <w:tc>
          <w:tcPr>
            <w:tcW w:w="723" w:type="dxa"/>
            <w:noWrap/>
          </w:tcPr>
          <w:p w:rsidR="00C70510" w:rsidRPr="003B4666" w:rsidP="001D5C80">
            <w:pPr>
              <w:pStyle w:val="Normal3"/>
              <w:spacing w:after="0"/>
              <w:rPr>
                <w:rStyle w:val="DefaultParagraphFont"/>
                <w:sz w:val="16"/>
                <w:szCs w:val="16"/>
              </w:rPr>
            </w:pPr>
          </w:p>
        </w:tc>
        <w:tc>
          <w:tcPr>
            <w:tcW w:w="2430" w:type="dxa"/>
            <w:noWrap/>
          </w:tcPr>
          <w:p w:rsidR="00C70510" w:rsidRPr="003B4666" w:rsidP="001D5C80">
            <w:pPr>
              <w:pStyle w:val="Normal3"/>
              <w:spacing w:after="0"/>
              <w:rPr>
                <w:rStyle w:val="DefaultParagraphFont"/>
                <w:sz w:val="16"/>
                <w:szCs w:val="16"/>
              </w:rPr>
            </w:pPr>
            <w:r w:rsidRPr="00C70510">
              <w:rPr>
                <w:rStyle w:val="DefaultParagraphFont"/>
                <w:sz w:val="16"/>
                <w:szCs w:val="16"/>
              </w:rPr>
              <w:t>Line 76 - Line 77</w:t>
            </w:r>
          </w:p>
        </w:tc>
      </w:tr>
    </w:tbl>
    <w:p w:rsidR="006E7D59" w:rsidRPr="00512488" w:rsidP="001D5C80">
      <w:pPr>
        <w:pStyle w:val="Normal3"/>
        <w:spacing w:after="0"/>
        <w:rPr>
          <w:rStyle w:val="DefaultParagraphFont"/>
          <w:rFonts w:cs="Tahoma"/>
          <w:color w:val="000000"/>
          <w:sz w:val="16"/>
          <w:szCs w:val="16"/>
        </w:rPr>
      </w:pPr>
    </w:p>
    <w:p w:rsidR="006E7D59" w:rsidRPr="00512488" w:rsidP="001D5C80">
      <w:pPr>
        <w:pStyle w:val="Normal3"/>
        <w:spacing w:after="0"/>
        <w:rPr>
          <w:rStyle w:val="DefaultParagraphFont"/>
          <w:rFonts w:cs="Tahoma"/>
          <w:color w:val="000000"/>
          <w:sz w:val="16"/>
          <w:szCs w:val="16"/>
        </w:rPr>
      </w:pPr>
      <w:r w:rsidRPr="00512488">
        <w:rPr>
          <w:rStyle w:val="DefaultParagraphFont"/>
          <w:rFonts w:cs="Tahoma"/>
          <w:color w:val="000000"/>
          <w:sz w:val="16"/>
          <w:szCs w:val="16"/>
        </w:rPr>
        <w:br w:type="page"/>
      </w:r>
    </w:p>
    <w:tbl>
      <w:tblPr>
        <w:tblStyle w:val="TableNormal"/>
        <w:tblW w:w="13507" w:type="dxa"/>
        <w:tblInd w:w="198" w:type="dxa"/>
        <w:tblLook w:val="0000"/>
      </w:tblPr>
      <w:tblGrid>
        <w:gridCol w:w="540"/>
        <w:gridCol w:w="1260"/>
        <w:gridCol w:w="6016"/>
        <w:gridCol w:w="1230"/>
        <w:gridCol w:w="1170"/>
        <w:gridCol w:w="3291"/>
      </w:tblGrid>
      <w:tr w:rsidTr="001D5C80">
        <w:tblPrEx>
          <w:tblW w:w="13507" w:type="dxa"/>
          <w:tblInd w:w="198" w:type="dxa"/>
          <w:tblLook w:val="0000"/>
        </w:tblPrEx>
        <w:trPr>
          <w:trHeight w:val="144"/>
        </w:trPr>
        <w:tc>
          <w:tcPr>
            <w:tcW w:w="7816" w:type="dxa"/>
            <w:gridSpan w:val="3"/>
            <w:tcBorders>
              <w:top w:val="nil"/>
              <w:left w:val="nil"/>
              <w:bottom w:val="nil"/>
              <w:right w:val="nil"/>
            </w:tcBorders>
            <w:noWrap/>
            <w:vAlign w:val="bottom"/>
          </w:tcPr>
          <w:p w:rsidR="006E7D59" w:rsidRPr="003B4666" w:rsidP="001D5C80">
            <w:pPr>
              <w:pStyle w:val="Normal3"/>
              <w:spacing w:after="0"/>
              <w:rPr>
                <w:rStyle w:val="DefaultParagraphFont"/>
                <w:b/>
                <w:bCs/>
                <w:sz w:val="16"/>
                <w:szCs w:val="16"/>
              </w:rPr>
            </w:pPr>
            <w:r w:rsidRPr="003B4666">
              <w:rPr>
                <w:rStyle w:val="DefaultParagraphFont"/>
                <w:b/>
                <w:bCs/>
                <w:sz w:val="16"/>
                <w:szCs w:val="16"/>
              </w:rPr>
              <w:t>Niagara Mohawk Power Corporation</w:t>
            </w:r>
          </w:p>
        </w:tc>
        <w:tc>
          <w:tcPr>
            <w:tcW w:w="1230" w:type="dxa"/>
            <w:tcBorders>
              <w:top w:val="nil"/>
              <w:left w:val="nil"/>
              <w:bottom w:val="nil"/>
              <w:right w:val="nil"/>
            </w:tcBorders>
            <w:noWrap/>
            <w:vAlign w:val="bottom"/>
          </w:tcPr>
          <w:p w:rsidR="006E7D59" w:rsidRPr="003B4666" w:rsidP="001D5C80">
            <w:pPr>
              <w:pStyle w:val="Normal3"/>
              <w:spacing w:after="0"/>
              <w:jc w:val="center"/>
              <w:rPr>
                <w:rStyle w:val="DefaultParagraphFont"/>
                <w:b/>
                <w:bCs/>
                <w:sz w:val="16"/>
                <w:szCs w:val="16"/>
              </w:rPr>
            </w:pPr>
          </w:p>
        </w:tc>
        <w:tc>
          <w:tcPr>
            <w:tcW w:w="1170" w:type="dxa"/>
            <w:tcBorders>
              <w:top w:val="nil"/>
              <w:left w:val="nil"/>
              <w:bottom w:val="nil"/>
              <w:right w:val="nil"/>
            </w:tcBorders>
            <w:noWrap/>
            <w:vAlign w:val="bottom"/>
          </w:tcPr>
          <w:p w:rsidR="006E7D59" w:rsidRPr="003B4666" w:rsidP="001D5C80">
            <w:pPr>
              <w:pStyle w:val="Normal3"/>
              <w:spacing w:after="0"/>
              <w:jc w:val="center"/>
              <w:rPr>
                <w:rStyle w:val="DefaultParagraphFont"/>
                <w:b/>
                <w:bCs/>
                <w:sz w:val="16"/>
                <w:szCs w:val="16"/>
              </w:rPr>
            </w:pPr>
          </w:p>
        </w:tc>
        <w:tc>
          <w:tcPr>
            <w:tcW w:w="3291" w:type="dxa"/>
            <w:tcBorders>
              <w:top w:val="nil"/>
              <w:left w:val="nil"/>
              <w:bottom w:val="nil"/>
              <w:right w:val="nil"/>
            </w:tcBorders>
            <w:vAlign w:val="bottom"/>
          </w:tcPr>
          <w:p w:rsidR="006E7D59" w:rsidRPr="003B4666" w:rsidP="001D5C80">
            <w:pPr>
              <w:pStyle w:val="Normal3"/>
              <w:spacing w:after="0"/>
              <w:jc w:val="right"/>
              <w:rPr>
                <w:rStyle w:val="DefaultParagraphFont"/>
                <w:b/>
                <w:bCs/>
                <w:sz w:val="16"/>
                <w:szCs w:val="16"/>
              </w:rPr>
            </w:pPr>
            <w:r w:rsidRPr="003B4666">
              <w:rPr>
                <w:rStyle w:val="DefaultParagraphFont"/>
                <w:b/>
                <w:bCs/>
                <w:sz w:val="16"/>
                <w:szCs w:val="16"/>
              </w:rPr>
              <w:t>Attachment 1</w:t>
            </w:r>
          </w:p>
        </w:tc>
      </w:tr>
      <w:tr w:rsidTr="001D5C80">
        <w:tblPrEx>
          <w:tblW w:w="13507" w:type="dxa"/>
          <w:tblInd w:w="198" w:type="dxa"/>
          <w:tblLook w:val="0000"/>
        </w:tblPrEx>
        <w:trPr>
          <w:trHeight w:val="144"/>
        </w:trPr>
        <w:tc>
          <w:tcPr>
            <w:tcW w:w="7816" w:type="dxa"/>
            <w:gridSpan w:val="3"/>
            <w:tcBorders>
              <w:top w:val="nil"/>
              <w:left w:val="nil"/>
              <w:bottom w:val="nil"/>
              <w:right w:val="nil"/>
            </w:tcBorders>
            <w:noWrap/>
            <w:vAlign w:val="bottom"/>
          </w:tcPr>
          <w:p w:rsidR="006E7D59" w:rsidRPr="003B4666" w:rsidP="001D5C80">
            <w:pPr>
              <w:pStyle w:val="Normal3"/>
              <w:spacing w:after="0"/>
              <w:rPr>
                <w:rStyle w:val="DefaultParagraphFont"/>
                <w:b/>
                <w:bCs/>
                <w:sz w:val="16"/>
                <w:szCs w:val="16"/>
              </w:rPr>
            </w:pPr>
            <w:r w:rsidRPr="003B4666">
              <w:rPr>
                <w:rStyle w:val="DefaultParagraphFont"/>
                <w:b/>
                <w:bCs/>
                <w:sz w:val="16"/>
                <w:szCs w:val="16"/>
              </w:rPr>
              <w:t>Annual True-up (ATU)</w:t>
            </w:r>
          </w:p>
        </w:tc>
        <w:tc>
          <w:tcPr>
            <w:tcW w:w="123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170" w:type="dxa"/>
            <w:tcBorders>
              <w:top w:val="nil"/>
              <w:left w:val="nil"/>
              <w:bottom w:val="nil"/>
              <w:right w:val="nil"/>
            </w:tcBorders>
            <w:noWrap/>
            <w:vAlign w:val="bottom"/>
          </w:tcPr>
          <w:p w:rsidR="006E7D59" w:rsidRPr="003B4666" w:rsidP="001D5C80">
            <w:pPr>
              <w:pStyle w:val="Normal3"/>
              <w:spacing w:after="0"/>
              <w:jc w:val="center"/>
              <w:rPr>
                <w:rStyle w:val="DefaultParagraphFont"/>
                <w:b/>
                <w:bCs/>
                <w:sz w:val="16"/>
                <w:szCs w:val="16"/>
              </w:rPr>
            </w:pPr>
          </w:p>
        </w:tc>
        <w:tc>
          <w:tcPr>
            <w:tcW w:w="3291" w:type="dxa"/>
            <w:tcBorders>
              <w:top w:val="nil"/>
              <w:left w:val="nil"/>
              <w:bottom w:val="nil"/>
              <w:right w:val="nil"/>
            </w:tcBorders>
            <w:noWrap/>
            <w:vAlign w:val="bottom"/>
          </w:tcPr>
          <w:p w:rsidR="006E7D59" w:rsidRPr="003B4666" w:rsidP="001D5C80">
            <w:pPr>
              <w:pStyle w:val="Normal3"/>
              <w:spacing w:after="0"/>
              <w:jc w:val="right"/>
              <w:rPr>
                <w:rStyle w:val="DefaultParagraphFont"/>
                <w:b/>
                <w:bCs/>
                <w:sz w:val="16"/>
                <w:szCs w:val="16"/>
              </w:rPr>
            </w:pPr>
            <w:r w:rsidRPr="003B4666">
              <w:rPr>
                <w:rStyle w:val="DefaultParagraphFont"/>
                <w:b/>
                <w:bCs/>
                <w:sz w:val="16"/>
                <w:szCs w:val="16"/>
              </w:rPr>
              <w:t>Schedule 3</w:t>
            </w:r>
          </w:p>
        </w:tc>
      </w:tr>
      <w:tr w:rsidTr="001D5C80">
        <w:tblPrEx>
          <w:tblW w:w="13507"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7276" w:type="dxa"/>
            <w:gridSpan w:val="2"/>
            <w:tcBorders>
              <w:top w:val="nil"/>
              <w:left w:val="nil"/>
              <w:bottom w:val="nil"/>
              <w:right w:val="nil"/>
            </w:tcBorders>
            <w:noWrap/>
            <w:vAlign w:val="bottom"/>
          </w:tcPr>
          <w:p w:rsidR="006E7D59" w:rsidRPr="006E7E12" w:rsidP="001D5C80">
            <w:pPr>
              <w:pStyle w:val="Normal3"/>
              <w:spacing w:after="0"/>
              <w:rPr>
                <w:rStyle w:val="DefaultParagraphFont"/>
                <w:b/>
                <w:sz w:val="16"/>
                <w:szCs w:val="16"/>
              </w:rPr>
            </w:pPr>
            <w:r w:rsidRPr="0088214D">
              <w:rPr>
                <w:rStyle w:val="DefaultParagraphFont"/>
                <w:b/>
                <w:sz w:val="16"/>
                <w:szCs w:val="16"/>
              </w:rPr>
              <w:t>Attachment H Section 14.1.9.2 (c)</w:t>
            </w:r>
          </w:p>
        </w:tc>
        <w:tc>
          <w:tcPr>
            <w:tcW w:w="1230" w:type="dxa"/>
            <w:tcBorders>
              <w:top w:val="nil"/>
              <w:left w:val="nil"/>
              <w:bottom w:val="single" w:sz="4" w:space="0" w:color="auto"/>
              <w:right w:val="nil"/>
            </w:tcBorders>
            <w:noWrap/>
            <w:vAlign w:val="bottom"/>
          </w:tcPr>
          <w:p w:rsidR="006E7D59" w:rsidRPr="003B4666" w:rsidP="001D5C80">
            <w:pPr>
              <w:pStyle w:val="Normal3"/>
              <w:spacing w:after="0"/>
              <w:rPr>
                <w:rStyle w:val="DefaultParagraphFont"/>
                <w:sz w:val="16"/>
                <w:szCs w:val="16"/>
              </w:rPr>
            </w:pPr>
          </w:p>
        </w:tc>
        <w:tc>
          <w:tcPr>
            <w:tcW w:w="1170" w:type="dxa"/>
            <w:tcBorders>
              <w:top w:val="nil"/>
              <w:left w:val="nil"/>
              <w:bottom w:val="nil"/>
              <w:right w:val="nil"/>
            </w:tcBorders>
            <w:noWrap/>
            <w:vAlign w:val="bottom"/>
          </w:tcPr>
          <w:p w:rsidR="006E7D59" w:rsidRPr="003B4666" w:rsidP="001D5C80">
            <w:pPr>
              <w:pStyle w:val="Normal3"/>
              <w:spacing w:after="0"/>
              <w:jc w:val="center"/>
              <w:rPr>
                <w:rStyle w:val="DefaultParagraphFont"/>
                <w:b/>
                <w:bCs/>
                <w:sz w:val="16"/>
                <w:szCs w:val="16"/>
              </w:rPr>
            </w:pPr>
          </w:p>
        </w:tc>
        <w:tc>
          <w:tcPr>
            <w:tcW w:w="329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3507" w:type="dxa"/>
          <w:tblInd w:w="198" w:type="dxa"/>
          <w:tblLook w:val="0000"/>
        </w:tblPrEx>
        <w:trPr>
          <w:trHeight w:val="144"/>
        </w:trPr>
        <w:tc>
          <w:tcPr>
            <w:tcW w:w="180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Line No.</w:t>
            </w:r>
          </w:p>
        </w:tc>
        <w:tc>
          <w:tcPr>
            <w:tcW w:w="6016" w:type="dxa"/>
            <w:tcBorders>
              <w:top w:val="nil"/>
              <w:left w:val="nil"/>
              <w:bottom w:val="nil"/>
              <w:right w:val="single" w:sz="4" w:space="0" w:color="auto"/>
            </w:tcBorders>
            <w:noWrap/>
            <w:vAlign w:val="bottom"/>
          </w:tcPr>
          <w:p w:rsidR="006E7D59" w:rsidRPr="003B4666" w:rsidP="001D5C80">
            <w:pPr>
              <w:pStyle w:val="Normal3"/>
              <w:spacing w:after="0"/>
              <w:rPr>
                <w:rStyle w:val="DefaultParagraphFont"/>
                <w:sz w:val="16"/>
                <w:szCs w:val="16"/>
              </w:rPr>
            </w:pPr>
          </w:p>
        </w:tc>
        <w:tc>
          <w:tcPr>
            <w:tcW w:w="1230" w:type="dxa"/>
            <w:tcBorders>
              <w:top w:val="single" w:sz="4" w:space="0" w:color="auto"/>
              <w:left w:val="single" w:sz="4" w:space="0" w:color="auto"/>
              <w:bottom w:val="single" w:sz="4" w:space="0" w:color="auto"/>
              <w:right w:val="single" w:sz="4" w:space="0" w:color="auto"/>
            </w:tcBorders>
            <w:noWrap/>
            <w:vAlign w:val="bottom"/>
          </w:tcPr>
          <w:p w:rsidR="006E7D59" w:rsidRPr="003B4666" w:rsidP="001D5C80">
            <w:pPr>
              <w:pStyle w:val="Normal3"/>
              <w:spacing w:after="0"/>
              <w:jc w:val="center"/>
              <w:rPr>
                <w:rStyle w:val="DefaultParagraphFont"/>
                <w:b/>
                <w:bCs/>
                <w:sz w:val="16"/>
                <w:szCs w:val="16"/>
              </w:rPr>
            </w:pPr>
            <w:r>
              <w:rPr>
                <w:rStyle w:val="DefaultParagraphFont"/>
                <w:b/>
                <w:bCs/>
                <w:sz w:val="16"/>
                <w:szCs w:val="16"/>
              </w:rPr>
              <w:t>Year</w:t>
            </w:r>
          </w:p>
        </w:tc>
        <w:tc>
          <w:tcPr>
            <w:tcW w:w="1170" w:type="dxa"/>
            <w:tcBorders>
              <w:top w:val="nil"/>
              <w:left w:val="single" w:sz="4" w:space="0" w:color="auto"/>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3291" w:type="dxa"/>
            <w:tcBorders>
              <w:top w:val="nil"/>
              <w:left w:val="nil"/>
              <w:bottom w:val="nil"/>
              <w:right w:val="nil"/>
            </w:tcBorders>
            <w:noWrap/>
            <w:vAlign w:val="bottom"/>
          </w:tcPr>
          <w:p w:rsidR="006E7D59" w:rsidRPr="003B4666" w:rsidP="001D5C80">
            <w:pPr>
              <w:pStyle w:val="Normal3"/>
              <w:spacing w:after="0"/>
              <w:jc w:val="center"/>
              <w:rPr>
                <w:rStyle w:val="DefaultParagraphFont"/>
                <w:b/>
                <w:bCs/>
                <w:sz w:val="16"/>
                <w:szCs w:val="16"/>
                <w:u w:val="single"/>
              </w:rPr>
            </w:pPr>
            <w:r w:rsidRPr="003B4666">
              <w:rPr>
                <w:rStyle w:val="DefaultParagraphFont"/>
                <w:b/>
                <w:bCs/>
                <w:sz w:val="16"/>
                <w:szCs w:val="16"/>
                <w:u w:val="single"/>
              </w:rPr>
              <w:t>Source:</w:t>
            </w:r>
          </w:p>
        </w:tc>
      </w:tr>
      <w:tr w:rsidTr="001D5C80">
        <w:tblPrEx>
          <w:tblW w:w="13507"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1</w:t>
            </w:r>
          </w:p>
        </w:tc>
        <w:tc>
          <w:tcPr>
            <w:tcW w:w="126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 </w:t>
            </w:r>
          </w:p>
        </w:tc>
        <w:tc>
          <w:tcPr>
            <w:tcW w:w="601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230" w:type="dxa"/>
            <w:tcBorders>
              <w:top w:val="single" w:sz="4" w:space="0" w:color="auto"/>
              <w:left w:val="nil"/>
              <w:bottom w:val="nil"/>
              <w:right w:val="nil"/>
            </w:tcBorders>
            <w:noWrap/>
            <w:vAlign w:val="bottom"/>
          </w:tcPr>
          <w:p w:rsidR="006E7D59" w:rsidRPr="003B4666" w:rsidP="001D5C80">
            <w:pPr>
              <w:pStyle w:val="Normal3"/>
              <w:spacing w:after="0"/>
              <w:rPr>
                <w:rStyle w:val="DefaultParagraphFont"/>
                <w:sz w:val="16"/>
                <w:szCs w:val="16"/>
              </w:rPr>
            </w:pPr>
          </w:p>
        </w:tc>
        <w:tc>
          <w:tcPr>
            <w:tcW w:w="1170"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329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r>
      <w:tr w:rsidTr="001D5C80">
        <w:tblPrEx>
          <w:tblW w:w="13507" w:type="dxa"/>
          <w:tblInd w:w="198" w:type="dxa"/>
          <w:tblLook w:val="0000"/>
        </w:tblPrEx>
        <w:trPr>
          <w:trHeight w:val="60"/>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2</w:t>
            </w:r>
          </w:p>
        </w:tc>
        <w:tc>
          <w:tcPr>
            <w:tcW w:w="1260" w:type="dxa"/>
            <w:tcBorders>
              <w:top w:val="nil"/>
              <w:left w:val="nil"/>
              <w:bottom w:val="nil"/>
              <w:right w:val="nil"/>
            </w:tcBorders>
            <w:noWrap/>
            <w:vAlign w:val="bottom"/>
          </w:tcPr>
          <w:p w:rsidR="006E7D59" w:rsidRPr="003B4666" w:rsidP="001D5C80">
            <w:pPr>
              <w:pStyle w:val="Normal3"/>
              <w:spacing w:after="0"/>
              <w:ind w:right="-97"/>
              <w:jc w:val="center"/>
              <w:rPr>
                <w:rStyle w:val="DefaultParagraphFont"/>
                <w:sz w:val="16"/>
                <w:szCs w:val="16"/>
              </w:rPr>
            </w:pPr>
            <w:r w:rsidRPr="003B4666">
              <w:rPr>
                <w:rStyle w:val="DefaultParagraphFont"/>
                <w:sz w:val="16"/>
                <w:szCs w:val="16"/>
              </w:rPr>
              <w:t>14.1.9.2(d)</w:t>
            </w:r>
          </w:p>
        </w:tc>
        <w:tc>
          <w:tcPr>
            <w:tcW w:w="11707" w:type="dxa"/>
            <w:gridSpan w:val="4"/>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color w:val="000000"/>
                <w:sz w:val="16"/>
                <w:szCs w:val="16"/>
              </w:rPr>
              <w:t>The Annual True-Up (ATU) shall equal (1) the difference between the Actual Transmission Revenue Requirement and the Prior Year</w:t>
            </w:r>
            <w:r w:rsidRPr="003B4666">
              <w:rPr>
                <w:rStyle w:val="DefaultParagraphFont"/>
                <w:sz w:val="16"/>
                <w:szCs w:val="16"/>
              </w:rPr>
              <w:t> </w:t>
            </w:r>
          </w:p>
        </w:tc>
      </w:tr>
      <w:tr w:rsidTr="001D5C80">
        <w:tblPrEx>
          <w:tblW w:w="13507" w:type="dxa"/>
          <w:tblInd w:w="198" w:type="dxa"/>
          <w:tblLook w:val="0000"/>
        </w:tblPrEx>
        <w:trPr>
          <w:trHeight w:val="80"/>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3</w:t>
            </w:r>
          </w:p>
        </w:tc>
        <w:tc>
          <w:tcPr>
            <w:tcW w:w="1260" w:type="dxa"/>
            <w:tcBorders>
              <w:top w:val="nil"/>
              <w:left w:val="nil"/>
              <w:bottom w:val="nil"/>
              <w:right w:val="nil"/>
            </w:tcBorders>
            <w:noWrap/>
            <w:vAlign w:val="bottom"/>
          </w:tcPr>
          <w:p w:rsidR="006E7D59" w:rsidRPr="003B4666" w:rsidP="001D5C80">
            <w:pPr>
              <w:pStyle w:val="Normal3"/>
              <w:spacing w:after="0"/>
              <w:ind w:right="-97"/>
              <w:jc w:val="right"/>
              <w:rPr>
                <w:rStyle w:val="DefaultParagraphFont"/>
                <w:sz w:val="16"/>
                <w:szCs w:val="16"/>
              </w:rPr>
            </w:pPr>
            <w:r w:rsidRPr="003B4666">
              <w:rPr>
                <w:rStyle w:val="DefaultParagraphFont"/>
                <w:sz w:val="16"/>
                <w:szCs w:val="16"/>
              </w:rPr>
              <w:t> </w:t>
            </w:r>
          </w:p>
        </w:tc>
        <w:tc>
          <w:tcPr>
            <w:tcW w:w="11707" w:type="dxa"/>
            <w:gridSpan w:val="4"/>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xml:space="preserve">Transmission Revenue Requirement, plus (2) the difference between the Actual Scheduling, System </w:t>
            </w:r>
            <w:r w:rsidRPr="003B4666">
              <w:rPr>
                <w:rStyle w:val="DefaultParagraphFont"/>
                <w:sz w:val="16"/>
                <w:szCs w:val="16"/>
              </w:rPr>
              <w:t>Control and Dispatch costs </w:t>
            </w:r>
          </w:p>
        </w:tc>
      </w:tr>
      <w:tr w:rsidTr="001D5C80">
        <w:tblPrEx>
          <w:tblW w:w="13507"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4</w:t>
            </w:r>
          </w:p>
        </w:tc>
        <w:tc>
          <w:tcPr>
            <w:tcW w:w="1260" w:type="dxa"/>
            <w:tcBorders>
              <w:top w:val="nil"/>
              <w:left w:val="nil"/>
              <w:bottom w:val="nil"/>
              <w:right w:val="nil"/>
            </w:tcBorders>
            <w:noWrap/>
            <w:vAlign w:val="bottom"/>
          </w:tcPr>
          <w:p w:rsidR="006E7D59" w:rsidRPr="003B4666" w:rsidP="001D5C80">
            <w:pPr>
              <w:pStyle w:val="Normal3"/>
              <w:spacing w:after="0"/>
              <w:ind w:right="-97"/>
              <w:jc w:val="right"/>
              <w:rPr>
                <w:rStyle w:val="DefaultParagraphFont"/>
                <w:sz w:val="16"/>
                <w:szCs w:val="16"/>
              </w:rPr>
            </w:pPr>
            <w:r w:rsidRPr="003B4666">
              <w:rPr>
                <w:rStyle w:val="DefaultParagraphFont"/>
                <w:sz w:val="16"/>
                <w:szCs w:val="16"/>
              </w:rPr>
              <w:t> </w:t>
            </w:r>
          </w:p>
        </w:tc>
        <w:tc>
          <w:tcPr>
            <w:tcW w:w="11707" w:type="dxa"/>
            <w:gridSpan w:val="4"/>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color w:val="000000"/>
                <w:sz w:val="16"/>
                <w:szCs w:val="16"/>
              </w:rPr>
              <w:t>and Prior Year Scheduling, System Control and Dispatch costs, plus  (3) the difference between the Prior Year Billing Units and the Actual Year</w:t>
            </w:r>
            <w:r w:rsidRPr="003B4666">
              <w:rPr>
                <w:rStyle w:val="DefaultParagraphFont"/>
                <w:sz w:val="16"/>
                <w:szCs w:val="16"/>
              </w:rPr>
              <w:t> </w:t>
            </w:r>
          </w:p>
        </w:tc>
      </w:tr>
      <w:tr w:rsidTr="001D5C80">
        <w:tblPrEx>
          <w:tblW w:w="13507"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5</w:t>
            </w:r>
          </w:p>
        </w:tc>
        <w:tc>
          <w:tcPr>
            <w:tcW w:w="1260" w:type="dxa"/>
            <w:tcBorders>
              <w:top w:val="nil"/>
              <w:left w:val="nil"/>
              <w:bottom w:val="nil"/>
              <w:right w:val="nil"/>
            </w:tcBorders>
            <w:noWrap/>
            <w:vAlign w:val="bottom"/>
          </w:tcPr>
          <w:p w:rsidR="006E7D59" w:rsidRPr="003B4666" w:rsidP="001D5C80">
            <w:pPr>
              <w:pStyle w:val="Normal3"/>
              <w:spacing w:after="0"/>
              <w:ind w:right="-97"/>
              <w:jc w:val="right"/>
              <w:rPr>
                <w:rStyle w:val="DefaultParagraphFont"/>
                <w:sz w:val="16"/>
                <w:szCs w:val="16"/>
              </w:rPr>
            </w:pPr>
            <w:r w:rsidRPr="003B4666">
              <w:rPr>
                <w:rStyle w:val="DefaultParagraphFont"/>
                <w:sz w:val="16"/>
                <w:szCs w:val="16"/>
              </w:rPr>
              <w:t> </w:t>
            </w:r>
          </w:p>
        </w:tc>
        <w:tc>
          <w:tcPr>
            <w:tcW w:w="11707" w:type="dxa"/>
            <w:gridSpan w:val="4"/>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xml:space="preserve">Billing Units multiplied by the Prior Year Unit Rate, plus (4) Interest </w:t>
            </w:r>
            <w:r w:rsidRPr="003B4666">
              <w:rPr>
                <w:rStyle w:val="DefaultParagraphFont"/>
                <w:sz w:val="16"/>
                <w:szCs w:val="16"/>
              </w:rPr>
              <w:t>on the net differences.    </w:t>
            </w:r>
          </w:p>
        </w:tc>
      </w:tr>
      <w:tr w:rsidTr="001D5C80">
        <w:tblPrEx>
          <w:tblW w:w="13507"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6</w:t>
            </w:r>
          </w:p>
        </w:tc>
        <w:tc>
          <w:tcPr>
            <w:tcW w:w="1260" w:type="dxa"/>
            <w:tcBorders>
              <w:top w:val="nil"/>
              <w:left w:val="nil"/>
              <w:bottom w:val="nil"/>
              <w:right w:val="nil"/>
            </w:tcBorders>
            <w:noWrap/>
            <w:vAlign w:val="bottom"/>
          </w:tcPr>
          <w:p w:rsidR="006E7D59" w:rsidRPr="003B4666" w:rsidP="001D5C80">
            <w:pPr>
              <w:pStyle w:val="Normal3"/>
              <w:spacing w:after="0"/>
              <w:ind w:right="-97"/>
              <w:jc w:val="right"/>
              <w:rPr>
                <w:rStyle w:val="DefaultParagraphFont"/>
                <w:sz w:val="16"/>
                <w:szCs w:val="16"/>
              </w:rPr>
            </w:pPr>
            <w:r w:rsidRPr="003B4666">
              <w:rPr>
                <w:rStyle w:val="DefaultParagraphFont"/>
                <w:sz w:val="16"/>
                <w:szCs w:val="16"/>
              </w:rPr>
              <w:t> </w:t>
            </w:r>
          </w:p>
        </w:tc>
        <w:tc>
          <w:tcPr>
            <w:tcW w:w="601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230"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1170"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329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r>
      <w:tr w:rsidTr="001D5C80">
        <w:tblPrEx>
          <w:tblW w:w="13507"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7</w:t>
            </w:r>
          </w:p>
        </w:tc>
        <w:tc>
          <w:tcPr>
            <w:tcW w:w="1260" w:type="dxa"/>
            <w:tcBorders>
              <w:top w:val="nil"/>
              <w:left w:val="nil"/>
              <w:bottom w:val="nil"/>
              <w:right w:val="nil"/>
            </w:tcBorders>
            <w:noWrap/>
            <w:vAlign w:val="bottom"/>
          </w:tcPr>
          <w:p w:rsidR="006E7D59" w:rsidRPr="003B4666" w:rsidP="001D5C80">
            <w:pPr>
              <w:pStyle w:val="Normal3"/>
              <w:spacing w:after="0"/>
              <w:ind w:right="-97"/>
              <w:jc w:val="right"/>
              <w:rPr>
                <w:rStyle w:val="DefaultParagraphFont"/>
                <w:sz w:val="16"/>
                <w:szCs w:val="16"/>
              </w:rPr>
            </w:pPr>
            <w:r w:rsidRPr="003B4666">
              <w:rPr>
                <w:rStyle w:val="DefaultParagraphFont"/>
                <w:sz w:val="16"/>
                <w:szCs w:val="16"/>
              </w:rPr>
              <w:t>(1)</w:t>
            </w:r>
          </w:p>
        </w:tc>
        <w:tc>
          <w:tcPr>
            <w:tcW w:w="601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Revenue Requirement (RR) of rate effective July 1 of prior year</w:t>
            </w:r>
          </w:p>
        </w:tc>
        <w:tc>
          <w:tcPr>
            <w:tcW w:w="1230" w:type="dxa"/>
            <w:tcBorders>
              <w:top w:val="nil"/>
              <w:left w:val="nil"/>
              <w:bottom w:val="nil"/>
              <w:right w:val="nil"/>
            </w:tcBorders>
            <w:noWrap/>
            <w:vAlign w:val="bottom"/>
          </w:tcPr>
          <w:p w:rsidR="006E7D59" w:rsidRPr="003B4666" w:rsidP="001D5C80">
            <w:pPr>
              <w:pStyle w:val="Normal3"/>
              <w:spacing w:after="0"/>
              <w:jc w:val="right"/>
              <w:rPr>
                <w:rStyle w:val="DefaultParagraphFont"/>
                <w:color w:val="000000"/>
                <w:sz w:val="16"/>
                <w:szCs w:val="16"/>
              </w:rPr>
            </w:pPr>
            <w:r w:rsidRPr="003B4666">
              <w:rPr>
                <w:rStyle w:val="DefaultParagraphFont"/>
                <w:color w:val="000000"/>
                <w:sz w:val="16"/>
                <w:szCs w:val="16"/>
              </w:rPr>
              <w:t xml:space="preserve">$0 </w:t>
            </w:r>
          </w:p>
        </w:tc>
        <w:tc>
          <w:tcPr>
            <w:tcW w:w="1170"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329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xml:space="preserve">Schedule 4,  Line 1, </w:t>
            </w:r>
            <w:smartTag w:uri="urn:schemas-microsoft-com:office:smarttags" w:element="place">
              <w:smartTag w:uri="urn:schemas-microsoft-com:office:smarttags" w:element="State">
                <w:r w:rsidRPr="003B4666">
                  <w:rPr>
                    <w:rStyle w:val="DefaultParagraphFont"/>
                    <w:sz w:val="16"/>
                    <w:szCs w:val="16"/>
                  </w:rPr>
                  <w:t>Col</w:t>
                </w:r>
              </w:smartTag>
            </w:smartTag>
            <w:r w:rsidRPr="003B4666">
              <w:rPr>
                <w:rStyle w:val="DefaultParagraphFont"/>
                <w:sz w:val="16"/>
                <w:szCs w:val="16"/>
              </w:rPr>
              <w:t xml:space="preserve"> (d)</w:t>
            </w:r>
          </w:p>
        </w:tc>
      </w:tr>
      <w:tr w:rsidTr="001D5C80">
        <w:tblPrEx>
          <w:tblW w:w="13507"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8</w:t>
            </w:r>
          </w:p>
        </w:tc>
        <w:tc>
          <w:tcPr>
            <w:tcW w:w="1260" w:type="dxa"/>
            <w:tcBorders>
              <w:top w:val="nil"/>
              <w:left w:val="nil"/>
              <w:bottom w:val="nil"/>
              <w:right w:val="nil"/>
            </w:tcBorders>
            <w:noWrap/>
            <w:vAlign w:val="bottom"/>
          </w:tcPr>
          <w:p w:rsidR="006E7D59" w:rsidRPr="003B4666" w:rsidP="001D5C80">
            <w:pPr>
              <w:pStyle w:val="Normal3"/>
              <w:spacing w:after="0"/>
              <w:ind w:right="-97"/>
              <w:jc w:val="right"/>
              <w:rPr>
                <w:rStyle w:val="DefaultParagraphFont"/>
                <w:sz w:val="16"/>
                <w:szCs w:val="16"/>
              </w:rPr>
            </w:pPr>
          </w:p>
        </w:tc>
        <w:tc>
          <w:tcPr>
            <w:tcW w:w="601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Less:  Annual True-up (ATU) from rate effective July 1 of prior year</w:t>
            </w:r>
          </w:p>
        </w:tc>
        <w:tc>
          <w:tcPr>
            <w:tcW w:w="1230" w:type="dxa"/>
            <w:tcBorders>
              <w:top w:val="nil"/>
              <w:left w:val="nil"/>
              <w:bottom w:val="nil"/>
              <w:right w:val="nil"/>
            </w:tcBorders>
            <w:noWrap/>
            <w:vAlign w:val="bottom"/>
          </w:tcPr>
          <w:p w:rsidR="006E7D59" w:rsidRPr="003B4666" w:rsidP="001D5C80">
            <w:pPr>
              <w:pStyle w:val="Normal3"/>
              <w:spacing w:after="0"/>
              <w:jc w:val="right"/>
              <w:rPr>
                <w:rStyle w:val="DefaultParagraphFont"/>
                <w:color w:val="000000"/>
                <w:sz w:val="16"/>
                <w:szCs w:val="16"/>
              </w:rPr>
            </w:pPr>
            <w:r w:rsidRPr="003B4666">
              <w:rPr>
                <w:rStyle w:val="DefaultParagraphFont"/>
                <w:color w:val="000000"/>
                <w:sz w:val="16"/>
                <w:szCs w:val="16"/>
              </w:rPr>
              <w:t xml:space="preserve">$0 </w:t>
            </w:r>
          </w:p>
        </w:tc>
        <w:tc>
          <w:tcPr>
            <w:tcW w:w="1170"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329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xml:space="preserve">Schedule 4,  Line 1, </w:t>
            </w:r>
            <w:smartTag w:uri="urn:schemas-microsoft-com:office:smarttags" w:element="place">
              <w:smartTag w:uri="urn:schemas-microsoft-com:office:smarttags" w:element="State">
                <w:r w:rsidRPr="003B4666">
                  <w:rPr>
                    <w:rStyle w:val="DefaultParagraphFont"/>
                    <w:sz w:val="16"/>
                    <w:szCs w:val="16"/>
                  </w:rPr>
                  <w:t>Col</w:t>
                </w:r>
              </w:smartTag>
            </w:smartTag>
            <w:r w:rsidRPr="003B4666">
              <w:rPr>
                <w:rStyle w:val="DefaultParagraphFont"/>
                <w:sz w:val="16"/>
                <w:szCs w:val="16"/>
              </w:rPr>
              <w:t xml:space="preserve"> (c)</w:t>
            </w:r>
          </w:p>
        </w:tc>
      </w:tr>
      <w:tr w:rsidTr="001D5C80">
        <w:tblPrEx>
          <w:tblW w:w="13507"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9</w:t>
            </w:r>
          </w:p>
        </w:tc>
        <w:tc>
          <w:tcPr>
            <w:tcW w:w="1260" w:type="dxa"/>
            <w:tcBorders>
              <w:top w:val="nil"/>
              <w:left w:val="nil"/>
              <w:bottom w:val="nil"/>
              <w:right w:val="nil"/>
            </w:tcBorders>
            <w:noWrap/>
            <w:vAlign w:val="bottom"/>
          </w:tcPr>
          <w:p w:rsidR="006E7D59" w:rsidRPr="003B4666" w:rsidP="001D5C80">
            <w:pPr>
              <w:pStyle w:val="Normal3"/>
              <w:spacing w:after="0"/>
              <w:ind w:right="-97"/>
              <w:jc w:val="right"/>
              <w:rPr>
                <w:rStyle w:val="DefaultParagraphFont"/>
                <w:sz w:val="16"/>
                <w:szCs w:val="16"/>
              </w:rPr>
            </w:pPr>
          </w:p>
        </w:tc>
        <w:tc>
          <w:tcPr>
            <w:tcW w:w="601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Prior Year Transmission Revenue Requirement</w:t>
            </w:r>
          </w:p>
        </w:tc>
        <w:tc>
          <w:tcPr>
            <w:tcW w:w="1230" w:type="dxa"/>
            <w:tcBorders>
              <w:top w:val="single" w:sz="4" w:space="0" w:color="auto"/>
              <w:left w:val="nil"/>
              <w:bottom w:val="nil"/>
              <w:right w:val="nil"/>
            </w:tcBorders>
            <w:noWrap/>
            <w:vAlign w:val="bottom"/>
          </w:tcPr>
          <w:p w:rsidR="006E7D59" w:rsidRPr="003B4666" w:rsidP="001D5C80">
            <w:pPr>
              <w:pStyle w:val="Normal3"/>
              <w:spacing w:after="0"/>
              <w:jc w:val="right"/>
              <w:rPr>
                <w:rStyle w:val="DefaultParagraphFont"/>
                <w:color w:val="000000"/>
                <w:sz w:val="16"/>
                <w:szCs w:val="16"/>
              </w:rPr>
            </w:pPr>
            <w:r w:rsidRPr="003B4666">
              <w:rPr>
                <w:rStyle w:val="DefaultParagraphFont"/>
                <w:color w:val="000000"/>
                <w:sz w:val="16"/>
                <w:szCs w:val="16"/>
              </w:rPr>
              <w:t xml:space="preserve">$0 </w:t>
            </w:r>
          </w:p>
        </w:tc>
        <w:tc>
          <w:tcPr>
            <w:tcW w:w="1170"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329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Line 7 - Line 8</w:t>
            </w:r>
          </w:p>
        </w:tc>
      </w:tr>
      <w:tr w:rsidTr="001D5C80">
        <w:tblPrEx>
          <w:tblW w:w="13507"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10</w:t>
            </w:r>
          </w:p>
        </w:tc>
        <w:tc>
          <w:tcPr>
            <w:tcW w:w="1260" w:type="dxa"/>
            <w:tcBorders>
              <w:top w:val="nil"/>
              <w:left w:val="nil"/>
              <w:bottom w:val="nil"/>
              <w:right w:val="nil"/>
            </w:tcBorders>
            <w:noWrap/>
            <w:vAlign w:val="bottom"/>
          </w:tcPr>
          <w:p w:rsidR="006E7D59" w:rsidRPr="003B4666" w:rsidP="001D5C80">
            <w:pPr>
              <w:pStyle w:val="Normal3"/>
              <w:spacing w:after="0"/>
              <w:ind w:right="-97"/>
              <w:jc w:val="right"/>
              <w:rPr>
                <w:rStyle w:val="DefaultParagraphFont"/>
                <w:sz w:val="16"/>
                <w:szCs w:val="16"/>
              </w:rPr>
            </w:pPr>
          </w:p>
        </w:tc>
        <w:tc>
          <w:tcPr>
            <w:tcW w:w="601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23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p>
        </w:tc>
        <w:tc>
          <w:tcPr>
            <w:tcW w:w="1170"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329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r>
      <w:tr w:rsidTr="001D5C80">
        <w:tblPrEx>
          <w:tblW w:w="13507"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11</w:t>
            </w:r>
          </w:p>
        </w:tc>
        <w:tc>
          <w:tcPr>
            <w:tcW w:w="1260" w:type="dxa"/>
            <w:tcBorders>
              <w:top w:val="nil"/>
              <w:left w:val="nil"/>
              <w:bottom w:val="nil"/>
              <w:right w:val="nil"/>
            </w:tcBorders>
            <w:noWrap/>
            <w:vAlign w:val="bottom"/>
          </w:tcPr>
          <w:p w:rsidR="006E7D59" w:rsidRPr="003B4666" w:rsidP="001D5C80">
            <w:pPr>
              <w:pStyle w:val="Normal3"/>
              <w:spacing w:after="0"/>
              <w:ind w:right="-97"/>
              <w:jc w:val="right"/>
              <w:rPr>
                <w:rStyle w:val="DefaultParagraphFont"/>
                <w:sz w:val="16"/>
                <w:szCs w:val="16"/>
              </w:rPr>
            </w:pPr>
          </w:p>
        </w:tc>
        <w:tc>
          <w:tcPr>
            <w:tcW w:w="601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Actual Transmission Revenue Requirement</w:t>
            </w:r>
          </w:p>
        </w:tc>
        <w:tc>
          <w:tcPr>
            <w:tcW w:w="1230" w:type="dxa"/>
            <w:tcBorders>
              <w:top w:val="nil"/>
              <w:left w:val="nil"/>
              <w:bottom w:val="nil"/>
              <w:right w:val="nil"/>
            </w:tcBorders>
            <w:noWrap/>
            <w:vAlign w:val="bottom"/>
          </w:tcPr>
          <w:p w:rsidR="006E7D59" w:rsidRPr="003B4666" w:rsidP="001D5C80">
            <w:pPr>
              <w:pStyle w:val="Normal3"/>
              <w:spacing w:after="0"/>
              <w:jc w:val="center"/>
              <w:rPr>
                <w:rStyle w:val="DefaultParagraphFont"/>
                <w:color w:val="000000"/>
                <w:sz w:val="16"/>
                <w:szCs w:val="16"/>
              </w:rPr>
            </w:pPr>
            <w:r w:rsidRPr="003B4666">
              <w:rPr>
                <w:rStyle w:val="DefaultParagraphFont"/>
                <w:color w:val="000000"/>
                <w:sz w:val="16"/>
                <w:szCs w:val="16"/>
              </w:rPr>
              <w:t>#DIV/0!</w:t>
            </w:r>
          </w:p>
        </w:tc>
        <w:tc>
          <w:tcPr>
            <w:tcW w:w="1170"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329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xml:space="preserve">Schedule 4, Line 2, </w:t>
            </w:r>
            <w:smartTag w:uri="urn:schemas-microsoft-com:office:smarttags" w:element="place">
              <w:smartTag w:uri="urn:schemas-microsoft-com:office:smarttags" w:element="State">
                <w:r w:rsidRPr="003B4666">
                  <w:rPr>
                    <w:rStyle w:val="DefaultParagraphFont"/>
                    <w:sz w:val="16"/>
                    <w:szCs w:val="16"/>
                  </w:rPr>
                  <w:t>Col</w:t>
                </w:r>
              </w:smartTag>
            </w:smartTag>
            <w:r w:rsidRPr="003B4666">
              <w:rPr>
                <w:rStyle w:val="DefaultParagraphFont"/>
                <w:sz w:val="16"/>
                <w:szCs w:val="16"/>
              </w:rPr>
              <w:t xml:space="preserve"> (a)</w:t>
            </w:r>
          </w:p>
        </w:tc>
      </w:tr>
      <w:tr w:rsidTr="001D5C80">
        <w:tblPrEx>
          <w:tblW w:w="13507"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12</w:t>
            </w:r>
          </w:p>
        </w:tc>
        <w:tc>
          <w:tcPr>
            <w:tcW w:w="1260" w:type="dxa"/>
            <w:tcBorders>
              <w:top w:val="nil"/>
              <w:left w:val="nil"/>
              <w:bottom w:val="nil"/>
              <w:right w:val="nil"/>
            </w:tcBorders>
            <w:noWrap/>
            <w:vAlign w:val="bottom"/>
          </w:tcPr>
          <w:p w:rsidR="006E7D59" w:rsidRPr="003B4666" w:rsidP="001D5C80">
            <w:pPr>
              <w:pStyle w:val="Normal3"/>
              <w:spacing w:after="0"/>
              <w:ind w:right="-97"/>
              <w:jc w:val="right"/>
              <w:rPr>
                <w:rStyle w:val="DefaultParagraphFont"/>
                <w:sz w:val="16"/>
                <w:szCs w:val="16"/>
              </w:rPr>
            </w:pPr>
          </w:p>
        </w:tc>
        <w:tc>
          <w:tcPr>
            <w:tcW w:w="601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xml:space="preserve">    Difference</w:t>
            </w:r>
          </w:p>
        </w:tc>
        <w:tc>
          <w:tcPr>
            <w:tcW w:w="1230" w:type="dxa"/>
            <w:tcBorders>
              <w:top w:val="nil"/>
              <w:left w:val="nil"/>
              <w:bottom w:val="nil"/>
              <w:right w:val="nil"/>
            </w:tcBorders>
            <w:noWrap/>
            <w:vAlign w:val="bottom"/>
          </w:tcPr>
          <w:p w:rsidR="006E7D59" w:rsidRPr="003B4666" w:rsidP="001D5C80">
            <w:pPr>
              <w:pStyle w:val="Normal3"/>
              <w:spacing w:after="0"/>
              <w:jc w:val="center"/>
              <w:rPr>
                <w:rStyle w:val="DefaultParagraphFont"/>
                <w:color w:val="000000"/>
                <w:sz w:val="16"/>
                <w:szCs w:val="16"/>
              </w:rPr>
            </w:pPr>
            <w:r w:rsidRPr="003B4666">
              <w:rPr>
                <w:rStyle w:val="DefaultParagraphFont"/>
                <w:color w:val="000000"/>
                <w:sz w:val="16"/>
                <w:szCs w:val="16"/>
              </w:rPr>
              <w:t>#DIV/0!</w:t>
            </w:r>
          </w:p>
        </w:tc>
        <w:tc>
          <w:tcPr>
            <w:tcW w:w="1170"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329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Line 11 - Line 9</w:t>
            </w:r>
          </w:p>
        </w:tc>
      </w:tr>
      <w:tr w:rsidTr="001D5C80">
        <w:tblPrEx>
          <w:tblW w:w="13507"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13</w:t>
            </w:r>
          </w:p>
        </w:tc>
        <w:tc>
          <w:tcPr>
            <w:tcW w:w="1260" w:type="dxa"/>
            <w:tcBorders>
              <w:top w:val="nil"/>
              <w:left w:val="nil"/>
              <w:bottom w:val="nil"/>
              <w:right w:val="nil"/>
            </w:tcBorders>
            <w:noWrap/>
            <w:vAlign w:val="bottom"/>
          </w:tcPr>
          <w:p w:rsidR="006E7D59" w:rsidRPr="003B4666" w:rsidP="001D5C80">
            <w:pPr>
              <w:pStyle w:val="Normal3"/>
              <w:spacing w:after="0"/>
              <w:ind w:right="-97"/>
              <w:jc w:val="right"/>
              <w:rPr>
                <w:rStyle w:val="DefaultParagraphFont"/>
                <w:sz w:val="16"/>
                <w:szCs w:val="16"/>
              </w:rPr>
            </w:pPr>
          </w:p>
        </w:tc>
        <w:tc>
          <w:tcPr>
            <w:tcW w:w="601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230"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1170"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329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r>
      <w:tr w:rsidTr="001D5C80">
        <w:tblPrEx>
          <w:tblW w:w="13507"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14</w:t>
            </w:r>
          </w:p>
        </w:tc>
        <w:tc>
          <w:tcPr>
            <w:tcW w:w="1260" w:type="dxa"/>
            <w:tcBorders>
              <w:top w:val="nil"/>
              <w:left w:val="nil"/>
              <w:bottom w:val="nil"/>
              <w:right w:val="nil"/>
            </w:tcBorders>
            <w:noWrap/>
            <w:vAlign w:val="bottom"/>
          </w:tcPr>
          <w:p w:rsidR="006E7D59" w:rsidRPr="003B4666" w:rsidP="001D5C80">
            <w:pPr>
              <w:pStyle w:val="Normal3"/>
              <w:spacing w:after="0"/>
              <w:ind w:right="-97"/>
              <w:jc w:val="right"/>
              <w:rPr>
                <w:rStyle w:val="DefaultParagraphFont"/>
                <w:sz w:val="16"/>
                <w:szCs w:val="16"/>
              </w:rPr>
            </w:pPr>
            <w:r w:rsidRPr="003B4666">
              <w:rPr>
                <w:rStyle w:val="DefaultParagraphFont"/>
                <w:sz w:val="16"/>
                <w:szCs w:val="16"/>
              </w:rPr>
              <w:t>(2)</w:t>
            </w:r>
          </w:p>
        </w:tc>
        <w:tc>
          <w:tcPr>
            <w:tcW w:w="601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xml:space="preserve">Prior Year Scheduling, System </w:t>
            </w:r>
            <w:r w:rsidRPr="003B4666">
              <w:rPr>
                <w:rStyle w:val="DefaultParagraphFont"/>
                <w:sz w:val="16"/>
                <w:szCs w:val="16"/>
              </w:rPr>
              <w:t>Control and Dispatch costs (CCC)</w:t>
            </w:r>
          </w:p>
        </w:tc>
        <w:tc>
          <w:tcPr>
            <w:tcW w:w="1230" w:type="dxa"/>
            <w:tcBorders>
              <w:top w:val="nil"/>
              <w:left w:val="nil"/>
              <w:bottom w:val="nil"/>
              <w:right w:val="nil"/>
            </w:tcBorders>
            <w:noWrap/>
            <w:vAlign w:val="bottom"/>
          </w:tcPr>
          <w:p w:rsidR="006E7D59" w:rsidRPr="003B4666" w:rsidP="001D5C80">
            <w:pPr>
              <w:pStyle w:val="Normal3"/>
              <w:spacing w:after="0"/>
              <w:jc w:val="right"/>
              <w:rPr>
                <w:rStyle w:val="DefaultParagraphFont"/>
                <w:color w:val="000000"/>
                <w:sz w:val="16"/>
                <w:szCs w:val="16"/>
              </w:rPr>
            </w:pPr>
            <w:r w:rsidRPr="003B4666">
              <w:rPr>
                <w:rStyle w:val="DefaultParagraphFont"/>
                <w:color w:val="000000"/>
                <w:sz w:val="16"/>
                <w:szCs w:val="16"/>
              </w:rPr>
              <w:t xml:space="preserve">$0 </w:t>
            </w:r>
          </w:p>
        </w:tc>
        <w:tc>
          <w:tcPr>
            <w:tcW w:w="1170"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329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xml:space="preserve">Schedule 4,  Line 1, </w:t>
            </w:r>
            <w:smartTag w:uri="urn:schemas-microsoft-com:office:smarttags" w:element="place">
              <w:smartTag w:uri="urn:schemas-microsoft-com:office:smarttags" w:element="State">
                <w:r w:rsidRPr="003B4666">
                  <w:rPr>
                    <w:rStyle w:val="DefaultParagraphFont"/>
                    <w:sz w:val="16"/>
                    <w:szCs w:val="16"/>
                  </w:rPr>
                  <w:t>Col</w:t>
                </w:r>
              </w:smartTag>
            </w:smartTag>
            <w:r w:rsidRPr="003B4666">
              <w:rPr>
                <w:rStyle w:val="DefaultParagraphFont"/>
                <w:sz w:val="16"/>
                <w:szCs w:val="16"/>
              </w:rPr>
              <w:t xml:space="preserve"> (e)</w:t>
            </w:r>
          </w:p>
        </w:tc>
      </w:tr>
      <w:tr w:rsidTr="001D5C80">
        <w:tblPrEx>
          <w:tblW w:w="13507"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15</w:t>
            </w:r>
          </w:p>
        </w:tc>
        <w:tc>
          <w:tcPr>
            <w:tcW w:w="1260" w:type="dxa"/>
            <w:tcBorders>
              <w:top w:val="nil"/>
              <w:left w:val="nil"/>
              <w:bottom w:val="nil"/>
              <w:right w:val="nil"/>
            </w:tcBorders>
            <w:noWrap/>
            <w:vAlign w:val="bottom"/>
          </w:tcPr>
          <w:p w:rsidR="006E7D59" w:rsidRPr="003B4666" w:rsidP="001D5C80">
            <w:pPr>
              <w:pStyle w:val="Normal3"/>
              <w:spacing w:after="0"/>
              <w:ind w:right="-97"/>
              <w:jc w:val="right"/>
              <w:rPr>
                <w:rStyle w:val="DefaultParagraphFont"/>
                <w:sz w:val="16"/>
                <w:szCs w:val="16"/>
              </w:rPr>
            </w:pPr>
          </w:p>
        </w:tc>
        <w:tc>
          <w:tcPr>
            <w:tcW w:w="601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Actual Scheduling, System Control and Dispatch costs (CCC)</w:t>
            </w:r>
          </w:p>
        </w:tc>
        <w:tc>
          <w:tcPr>
            <w:tcW w:w="1230" w:type="dxa"/>
            <w:tcBorders>
              <w:top w:val="nil"/>
              <w:left w:val="nil"/>
              <w:bottom w:val="nil"/>
              <w:right w:val="nil"/>
            </w:tcBorders>
            <w:noWrap/>
            <w:vAlign w:val="bottom"/>
          </w:tcPr>
          <w:p w:rsidR="006E7D59" w:rsidRPr="003B4666" w:rsidP="001D5C80">
            <w:pPr>
              <w:pStyle w:val="Normal3"/>
              <w:spacing w:after="0"/>
              <w:jc w:val="right"/>
              <w:rPr>
                <w:rStyle w:val="DefaultParagraphFont"/>
                <w:color w:val="000000"/>
                <w:sz w:val="16"/>
                <w:szCs w:val="16"/>
              </w:rPr>
            </w:pPr>
            <w:r w:rsidRPr="003B4666">
              <w:rPr>
                <w:rStyle w:val="DefaultParagraphFont"/>
                <w:color w:val="000000"/>
                <w:sz w:val="16"/>
                <w:szCs w:val="16"/>
              </w:rPr>
              <w:t xml:space="preserve">$0 </w:t>
            </w:r>
          </w:p>
        </w:tc>
        <w:tc>
          <w:tcPr>
            <w:tcW w:w="1170"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329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xml:space="preserve">Schedule 4,  Line 2, </w:t>
            </w:r>
            <w:smartTag w:uri="urn:schemas-microsoft-com:office:smarttags" w:element="place">
              <w:smartTag w:uri="urn:schemas-microsoft-com:office:smarttags" w:element="State">
                <w:r w:rsidRPr="003B4666">
                  <w:rPr>
                    <w:rStyle w:val="DefaultParagraphFont"/>
                    <w:sz w:val="16"/>
                    <w:szCs w:val="16"/>
                  </w:rPr>
                  <w:t>Col</w:t>
                </w:r>
              </w:smartTag>
            </w:smartTag>
            <w:r w:rsidRPr="003B4666">
              <w:rPr>
                <w:rStyle w:val="DefaultParagraphFont"/>
                <w:sz w:val="16"/>
                <w:szCs w:val="16"/>
              </w:rPr>
              <w:t xml:space="preserve"> (e)</w:t>
            </w:r>
          </w:p>
        </w:tc>
      </w:tr>
      <w:tr w:rsidTr="001D5C80">
        <w:tblPrEx>
          <w:tblW w:w="13507"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16</w:t>
            </w:r>
          </w:p>
        </w:tc>
        <w:tc>
          <w:tcPr>
            <w:tcW w:w="1260" w:type="dxa"/>
            <w:tcBorders>
              <w:top w:val="nil"/>
              <w:left w:val="nil"/>
              <w:bottom w:val="nil"/>
              <w:right w:val="nil"/>
            </w:tcBorders>
            <w:noWrap/>
            <w:vAlign w:val="bottom"/>
          </w:tcPr>
          <w:p w:rsidR="006E7D59" w:rsidRPr="003B4666" w:rsidP="001D5C80">
            <w:pPr>
              <w:pStyle w:val="Normal3"/>
              <w:spacing w:after="0"/>
              <w:ind w:right="-97"/>
              <w:jc w:val="right"/>
              <w:rPr>
                <w:rStyle w:val="DefaultParagraphFont"/>
                <w:sz w:val="16"/>
                <w:szCs w:val="16"/>
              </w:rPr>
            </w:pPr>
          </w:p>
        </w:tc>
        <w:tc>
          <w:tcPr>
            <w:tcW w:w="601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xml:space="preserve">    Difference</w:t>
            </w:r>
          </w:p>
        </w:tc>
        <w:tc>
          <w:tcPr>
            <w:tcW w:w="1230" w:type="dxa"/>
            <w:tcBorders>
              <w:top w:val="nil"/>
              <w:left w:val="nil"/>
              <w:bottom w:val="nil"/>
              <w:right w:val="nil"/>
            </w:tcBorders>
            <w:noWrap/>
            <w:vAlign w:val="bottom"/>
          </w:tcPr>
          <w:p w:rsidR="006E7D59" w:rsidRPr="003B4666" w:rsidP="001D5C80">
            <w:pPr>
              <w:pStyle w:val="Normal3"/>
              <w:spacing w:after="0"/>
              <w:jc w:val="right"/>
              <w:rPr>
                <w:rStyle w:val="DefaultParagraphFont"/>
                <w:color w:val="000000"/>
                <w:sz w:val="16"/>
                <w:szCs w:val="16"/>
              </w:rPr>
            </w:pPr>
            <w:r w:rsidRPr="003B4666">
              <w:rPr>
                <w:rStyle w:val="DefaultParagraphFont"/>
                <w:color w:val="000000"/>
                <w:sz w:val="16"/>
                <w:szCs w:val="16"/>
              </w:rPr>
              <w:t xml:space="preserve">$0 </w:t>
            </w:r>
          </w:p>
        </w:tc>
        <w:tc>
          <w:tcPr>
            <w:tcW w:w="1170"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329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Line 15 - Line 14</w:t>
            </w:r>
          </w:p>
        </w:tc>
      </w:tr>
      <w:tr w:rsidTr="001D5C80">
        <w:tblPrEx>
          <w:tblW w:w="13507"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17</w:t>
            </w:r>
          </w:p>
        </w:tc>
        <w:tc>
          <w:tcPr>
            <w:tcW w:w="1260" w:type="dxa"/>
            <w:tcBorders>
              <w:top w:val="nil"/>
              <w:left w:val="nil"/>
              <w:bottom w:val="nil"/>
              <w:right w:val="nil"/>
            </w:tcBorders>
            <w:noWrap/>
            <w:vAlign w:val="bottom"/>
          </w:tcPr>
          <w:p w:rsidR="006E7D59" w:rsidRPr="003B4666" w:rsidP="001D5C80">
            <w:pPr>
              <w:pStyle w:val="Normal3"/>
              <w:spacing w:after="0"/>
              <w:ind w:right="-97"/>
              <w:jc w:val="right"/>
              <w:rPr>
                <w:rStyle w:val="DefaultParagraphFont"/>
                <w:sz w:val="16"/>
                <w:szCs w:val="16"/>
              </w:rPr>
            </w:pPr>
          </w:p>
        </w:tc>
        <w:tc>
          <w:tcPr>
            <w:tcW w:w="601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23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17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29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3507"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18</w:t>
            </w:r>
          </w:p>
        </w:tc>
        <w:tc>
          <w:tcPr>
            <w:tcW w:w="1260" w:type="dxa"/>
            <w:tcBorders>
              <w:top w:val="nil"/>
              <w:left w:val="nil"/>
              <w:bottom w:val="nil"/>
              <w:right w:val="nil"/>
            </w:tcBorders>
            <w:noWrap/>
            <w:vAlign w:val="bottom"/>
          </w:tcPr>
          <w:p w:rsidR="006E7D59" w:rsidRPr="003B4666" w:rsidP="001D5C80">
            <w:pPr>
              <w:pStyle w:val="Normal3"/>
              <w:spacing w:after="0"/>
              <w:ind w:right="-97"/>
              <w:jc w:val="right"/>
              <w:rPr>
                <w:rStyle w:val="DefaultParagraphFont"/>
                <w:sz w:val="16"/>
                <w:szCs w:val="16"/>
              </w:rPr>
            </w:pPr>
            <w:r w:rsidRPr="003B4666">
              <w:rPr>
                <w:rStyle w:val="DefaultParagraphFont"/>
                <w:sz w:val="16"/>
                <w:szCs w:val="16"/>
              </w:rPr>
              <w:t>(3)</w:t>
            </w:r>
          </w:p>
        </w:tc>
        <w:tc>
          <w:tcPr>
            <w:tcW w:w="601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Prior Year Billing Units (MWH)</w:t>
            </w:r>
          </w:p>
        </w:tc>
        <w:tc>
          <w:tcPr>
            <w:tcW w:w="1230" w:type="dxa"/>
            <w:tcBorders>
              <w:top w:val="nil"/>
              <w:left w:val="nil"/>
              <w:bottom w:val="nil"/>
              <w:right w:val="nil"/>
            </w:tcBorders>
            <w:noWrap/>
            <w:vAlign w:val="bottom"/>
          </w:tcPr>
          <w:p w:rsidR="006E7D59" w:rsidRPr="003B4666" w:rsidP="001D5C80">
            <w:pPr>
              <w:pStyle w:val="Normal3"/>
              <w:spacing w:after="0"/>
              <w:jc w:val="right"/>
              <w:rPr>
                <w:rStyle w:val="DefaultParagraphFont"/>
                <w:color w:val="000000"/>
                <w:sz w:val="16"/>
                <w:szCs w:val="16"/>
              </w:rPr>
            </w:pPr>
            <w:r w:rsidRPr="003B4666">
              <w:rPr>
                <w:rStyle w:val="DefaultParagraphFont"/>
                <w:color w:val="000000"/>
                <w:sz w:val="16"/>
                <w:szCs w:val="16"/>
              </w:rPr>
              <w:t xml:space="preserve">$0 </w:t>
            </w:r>
          </w:p>
        </w:tc>
        <w:tc>
          <w:tcPr>
            <w:tcW w:w="1170"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329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xml:space="preserve">Schedule 4, Line 1, </w:t>
            </w:r>
            <w:smartTag w:uri="urn:schemas-microsoft-com:office:smarttags" w:element="place">
              <w:smartTag w:uri="urn:schemas-microsoft-com:office:smarttags" w:element="State">
                <w:r w:rsidRPr="003B4666">
                  <w:rPr>
                    <w:rStyle w:val="DefaultParagraphFont"/>
                    <w:sz w:val="16"/>
                    <w:szCs w:val="16"/>
                  </w:rPr>
                  <w:t>Col</w:t>
                </w:r>
              </w:smartTag>
            </w:smartTag>
            <w:r w:rsidRPr="003B4666">
              <w:rPr>
                <w:rStyle w:val="DefaultParagraphFont"/>
                <w:sz w:val="16"/>
                <w:szCs w:val="16"/>
              </w:rPr>
              <w:t xml:space="preserve"> (f)</w:t>
            </w:r>
          </w:p>
        </w:tc>
      </w:tr>
      <w:tr w:rsidTr="001D5C80">
        <w:tblPrEx>
          <w:tblW w:w="13507" w:type="dxa"/>
          <w:tblInd w:w="198" w:type="dxa"/>
          <w:tblLook w:val="0000"/>
        </w:tblPrEx>
        <w:trPr>
          <w:trHeight w:val="99"/>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19</w:t>
            </w:r>
          </w:p>
        </w:tc>
        <w:tc>
          <w:tcPr>
            <w:tcW w:w="1260" w:type="dxa"/>
            <w:tcBorders>
              <w:top w:val="nil"/>
              <w:left w:val="nil"/>
              <w:bottom w:val="nil"/>
              <w:right w:val="nil"/>
            </w:tcBorders>
            <w:noWrap/>
            <w:vAlign w:val="bottom"/>
          </w:tcPr>
          <w:p w:rsidR="006E7D59" w:rsidRPr="003B4666" w:rsidP="001D5C80">
            <w:pPr>
              <w:pStyle w:val="Normal3"/>
              <w:spacing w:after="0"/>
              <w:ind w:right="-97"/>
              <w:jc w:val="right"/>
              <w:rPr>
                <w:rStyle w:val="DefaultParagraphFont"/>
                <w:sz w:val="16"/>
                <w:szCs w:val="16"/>
              </w:rPr>
            </w:pPr>
          </w:p>
        </w:tc>
        <w:tc>
          <w:tcPr>
            <w:tcW w:w="601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Actual Billing Units</w:t>
            </w:r>
          </w:p>
        </w:tc>
        <w:tc>
          <w:tcPr>
            <w:tcW w:w="1230" w:type="dxa"/>
            <w:tcBorders>
              <w:top w:val="nil"/>
              <w:left w:val="nil"/>
              <w:bottom w:val="nil"/>
              <w:right w:val="nil"/>
            </w:tcBorders>
            <w:noWrap/>
            <w:vAlign w:val="bottom"/>
          </w:tcPr>
          <w:p w:rsidR="006E7D59" w:rsidRPr="003B4666" w:rsidP="001D5C80">
            <w:pPr>
              <w:pStyle w:val="Normal3"/>
              <w:spacing w:after="0"/>
              <w:jc w:val="right"/>
              <w:rPr>
                <w:rStyle w:val="DefaultParagraphFont"/>
                <w:color w:val="000000"/>
                <w:sz w:val="16"/>
                <w:szCs w:val="16"/>
              </w:rPr>
            </w:pPr>
            <w:r w:rsidRPr="003B4666">
              <w:rPr>
                <w:rStyle w:val="DefaultParagraphFont"/>
                <w:color w:val="000000"/>
                <w:sz w:val="16"/>
                <w:szCs w:val="16"/>
              </w:rPr>
              <w:t xml:space="preserve"> -</w:t>
            </w:r>
          </w:p>
        </w:tc>
        <w:tc>
          <w:tcPr>
            <w:tcW w:w="1170"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329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xml:space="preserve">Schedule 4, Line 2, </w:t>
            </w:r>
            <w:smartTag w:uri="urn:schemas-microsoft-com:office:smarttags" w:element="place">
              <w:smartTag w:uri="urn:schemas-microsoft-com:office:smarttags" w:element="State">
                <w:r w:rsidRPr="003B4666">
                  <w:rPr>
                    <w:rStyle w:val="DefaultParagraphFont"/>
                    <w:sz w:val="16"/>
                    <w:szCs w:val="16"/>
                  </w:rPr>
                  <w:t>Col</w:t>
                </w:r>
              </w:smartTag>
            </w:smartTag>
            <w:r w:rsidRPr="003B4666">
              <w:rPr>
                <w:rStyle w:val="DefaultParagraphFont"/>
                <w:sz w:val="16"/>
                <w:szCs w:val="16"/>
              </w:rPr>
              <w:t xml:space="preserve"> (f)</w:t>
            </w:r>
          </w:p>
        </w:tc>
      </w:tr>
      <w:tr w:rsidTr="001D5C80">
        <w:tblPrEx>
          <w:tblW w:w="13507"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20</w:t>
            </w:r>
          </w:p>
        </w:tc>
        <w:tc>
          <w:tcPr>
            <w:tcW w:w="1260" w:type="dxa"/>
            <w:tcBorders>
              <w:top w:val="nil"/>
              <w:left w:val="nil"/>
              <w:bottom w:val="nil"/>
              <w:right w:val="nil"/>
            </w:tcBorders>
            <w:noWrap/>
            <w:vAlign w:val="bottom"/>
          </w:tcPr>
          <w:p w:rsidR="006E7D59" w:rsidRPr="003B4666" w:rsidP="001D5C80">
            <w:pPr>
              <w:pStyle w:val="Normal3"/>
              <w:spacing w:after="0"/>
              <w:ind w:right="-97"/>
              <w:jc w:val="right"/>
              <w:rPr>
                <w:rStyle w:val="DefaultParagraphFont"/>
                <w:sz w:val="16"/>
                <w:szCs w:val="16"/>
              </w:rPr>
            </w:pPr>
          </w:p>
        </w:tc>
        <w:tc>
          <w:tcPr>
            <w:tcW w:w="601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xml:space="preserve">     Difference</w:t>
            </w:r>
          </w:p>
        </w:tc>
        <w:tc>
          <w:tcPr>
            <w:tcW w:w="1230" w:type="dxa"/>
            <w:tcBorders>
              <w:top w:val="nil"/>
              <w:left w:val="nil"/>
              <w:bottom w:val="nil"/>
              <w:right w:val="nil"/>
            </w:tcBorders>
            <w:noWrap/>
            <w:vAlign w:val="bottom"/>
          </w:tcPr>
          <w:p w:rsidR="006E7D59" w:rsidRPr="003B4666" w:rsidP="001D5C80">
            <w:pPr>
              <w:pStyle w:val="Normal3"/>
              <w:spacing w:after="0"/>
              <w:jc w:val="right"/>
              <w:rPr>
                <w:rStyle w:val="DefaultParagraphFont"/>
                <w:color w:val="000000"/>
                <w:sz w:val="16"/>
                <w:szCs w:val="16"/>
              </w:rPr>
            </w:pPr>
            <w:r w:rsidRPr="003B4666">
              <w:rPr>
                <w:rStyle w:val="DefaultParagraphFont"/>
                <w:color w:val="000000"/>
                <w:sz w:val="16"/>
                <w:szCs w:val="16"/>
              </w:rPr>
              <w:t xml:space="preserve"> -   </w:t>
            </w:r>
          </w:p>
        </w:tc>
        <w:tc>
          <w:tcPr>
            <w:tcW w:w="117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29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Line 18 - Line 19</w:t>
            </w:r>
          </w:p>
        </w:tc>
      </w:tr>
      <w:tr w:rsidTr="001D5C80">
        <w:tblPrEx>
          <w:tblW w:w="13507"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21</w:t>
            </w:r>
          </w:p>
        </w:tc>
        <w:tc>
          <w:tcPr>
            <w:tcW w:w="1260" w:type="dxa"/>
            <w:tcBorders>
              <w:top w:val="nil"/>
              <w:left w:val="nil"/>
              <w:bottom w:val="nil"/>
              <w:right w:val="nil"/>
            </w:tcBorders>
            <w:noWrap/>
            <w:vAlign w:val="bottom"/>
          </w:tcPr>
          <w:p w:rsidR="006E7D59" w:rsidRPr="003B4666" w:rsidP="001D5C80">
            <w:pPr>
              <w:pStyle w:val="Normal3"/>
              <w:spacing w:after="0"/>
              <w:ind w:right="-97"/>
              <w:jc w:val="right"/>
              <w:rPr>
                <w:rStyle w:val="DefaultParagraphFont"/>
                <w:sz w:val="16"/>
                <w:szCs w:val="16"/>
              </w:rPr>
            </w:pPr>
          </w:p>
        </w:tc>
        <w:tc>
          <w:tcPr>
            <w:tcW w:w="601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Prior Year Indicative Rate</w:t>
            </w:r>
          </w:p>
        </w:tc>
        <w:tc>
          <w:tcPr>
            <w:tcW w:w="1230" w:type="dxa"/>
            <w:tcBorders>
              <w:top w:val="single" w:sz="4" w:space="0" w:color="auto"/>
              <w:left w:val="nil"/>
              <w:bottom w:val="double" w:sz="6" w:space="0" w:color="auto"/>
              <w:right w:val="nil"/>
            </w:tcBorders>
            <w:noWrap/>
            <w:vAlign w:val="bottom"/>
          </w:tcPr>
          <w:p w:rsidR="006E7D59" w:rsidRPr="003B4666" w:rsidP="001D5C80">
            <w:pPr>
              <w:pStyle w:val="Normal3"/>
              <w:spacing w:after="0"/>
              <w:jc w:val="center"/>
              <w:rPr>
                <w:rStyle w:val="DefaultParagraphFont"/>
                <w:color w:val="000000"/>
                <w:sz w:val="16"/>
                <w:szCs w:val="16"/>
              </w:rPr>
            </w:pPr>
            <w:r w:rsidRPr="003B4666">
              <w:rPr>
                <w:rStyle w:val="DefaultParagraphFont"/>
                <w:color w:val="000000"/>
                <w:sz w:val="16"/>
                <w:szCs w:val="16"/>
              </w:rPr>
              <w:t>#DIV/0!</w:t>
            </w:r>
          </w:p>
        </w:tc>
        <w:tc>
          <w:tcPr>
            <w:tcW w:w="117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29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xml:space="preserve">Schedule 4, Line 1, </w:t>
            </w:r>
            <w:smartTag w:uri="urn:schemas-microsoft-com:office:smarttags" w:element="place">
              <w:smartTag w:uri="urn:schemas-microsoft-com:office:smarttags" w:element="State">
                <w:r w:rsidRPr="003B4666">
                  <w:rPr>
                    <w:rStyle w:val="DefaultParagraphFont"/>
                    <w:sz w:val="16"/>
                    <w:szCs w:val="16"/>
                  </w:rPr>
                  <w:t>Col</w:t>
                </w:r>
              </w:smartTag>
            </w:smartTag>
            <w:r w:rsidRPr="003B4666">
              <w:rPr>
                <w:rStyle w:val="DefaultParagraphFont"/>
                <w:sz w:val="16"/>
                <w:szCs w:val="16"/>
              </w:rPr>
              <w:t xml:space="preserve"> (g)</w:t>
            </w:r>
          </w:p>
        </w:tc>
      </w:tr>
      <w:tr w:rsidTr="001D5C80">
        <w:tblPrEx>
          <w:tblW w:w="13507"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22</w:t>
            </w:r>
          </w:p>
        </w:tc>
        <w:tc>
          <w:tcPr>
            <w:tcW w:w="1260" w:type="dxa"/>
            <w:tcBorders>
              <w:top w:val="nil"/>
              <w:left w:val="nil"/>
              <w:bottom w:val="nil"/>
              <w:right w:val="nil"/>
            </w:tcBorders>
            <w:noWrap/>
            <w:vAlign w:val="bottom"/>
          </w:tcPr>
          <w:p w:rsidR="006E7D59" w:rsidRPr="003B4666" w:rsidP="001D5C80">
            <w:pPr>
              <w:pStyle w:val="Normal3"/>
              <w:spacing w:after="0"/>
              <w:ind w:right="-97"/>
              <w:jc w:val="right"/>
              <w:rPr>
                <w:rStyle w:val="DefaultParagraphFont"/>
                <w:sz w:val="16"/>
                <w:szCs w:val="16"/>
              </w:rPr>
            </w:pPr>
          </w:p>
        </w:tc>
        <w:tc>
          <w:tcPr>
            <w:tcW w:w="601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xml:space="preserve">      Billing Unit True-Up</w:t>
            </w:r>
          </w:p>
        </w:tc>
        <w:tc>
          <w:tcPr>
            <w:tcW w:w="1230" w:type="dxa"/>
            <w:tcBorders>
              <w:top w:val="nil"/>
              <w:left w:val="nil"/>
              <w:bottom w:val="nil"/>
              <w:right w:val="nil"/>
            </w:tcBorders>
            <w:noWrap/>
            <w:vAlign w:val="bottom"/>
          </w:tcPr>
          <w:p w:rsidR="006E7D59" w:rsidRPr="003B4666" w:rsidP="001D5C80">
            <w:pPr>
              <w:pStyle w:val="Normal3"/>
              <w:spacing w:after="0"/>
              <w:jc w:val="center"/>
              <w:rPr>
                <w:rStyle w:val="DefaultParagraphFont"/>
                <w:color w:val="000000"/>
                <w:sz w:val="16"/>
                <w:szCs w:val="16"/>
              </w:rPr>
            </w:pPr>
            <w:r w:rsidRPr="003B4666">
              <w:rPr>
                <w:rStyle w:val="DefaultParagraphFont"/>
                <w:color w:val="000000"/>
                <w:sz w:val="16"/>
                <w:szCs w:val="16"/>
              </w:rPr>
              <w:t>#DIV/0!</w:t>
            </w:r>
          </w:p>
        </w:tc>
        <w:tc>
          <w:tcPr>
            <w:tcW w:w="117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29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Line 20 *</w:t>
            </w:r>
            <w:r w:rsidRPr="003B4666">
              <w:rPr>
                <w:rStyle w:val="DefaultParagraphFont"/>
                <w:sz w:val="16"/>
                <w:szCs w:val="16"/>
              </w:rPr>
              <w:t xml:space="preserve"> Line 21</w:t>
            </w:r>
          </w:p>
        </w:tc>
      </w:tr>
      <w:tr w:rsidTr="001D5C80">
        <w:tblPrEx>
          <w:tblW w:w="13507"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23</w:t>
            </w:r>
          </w:p>
        </w:tc>
        <w:tc>
          <w:tcPr>
            <w:tcW w:w="1260" w:type="dxa"/>
            <w:tcBorders>
              <w:top w:val="nil"/>
              <w:left w:val="nil"/>
              <w:bottom w:val="nil"/>
              <w:right w:val="nil"/>
            </w:tcBorders>
            <w:noWrap/>
            <w:vAlign w:val="bottom"/>
          </w:tcPr>
          <w:p w:rsidR="006E7D59" w:rsidRPr="003B4666" w:rsidP="001D5C80">
            <w:pPr>
              <w:pStyle w:val="Normal3"/>
              <w:spacing w:after="0"/>
              <w:ind w:right="-97"/>
              <w:jc w:val="right"/>
              <w:rPr>
                <w:rStyle w:val="DefaultParagraphFont"/>
                <w:sz w:val="16"/>
                <w:szCs w:val="16"/>
              </w:rPr>
            </w:pPr>
          </w:p>
        </w:tc>
        <w:tc>
          <w:tcPr>
            <w:tcW w:w="601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230"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117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29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r>
      <w:tr w:rsidTr="001D5C80">
        <w:tblPrEx>
          <w:tblW w:w="13507"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24</w:t>
            </w:r>
          </w:p>
        </w:tc>
        <w:tc>
          <w:tcPr>
            <w:tcW w:w="1260" w:type="dxa"/>
            <w:tcBorders>
              <w:top w:val="nil"/>
              <w:left w:val="nil"/>
              <w:bottom w:val="nil"/>
              <w:right w:val="nil"/>
            </w:tcBorders>
            <w:noWrap/>
            <w:vAlign w:val="bottom"/>
          </w:tcPr>
          <w:p w:rsidR="006E7D59" w:rsidRPr="003B4666" w:rsidP="001D5C80">
            <w:pPr>
              <w:pStyle w:val="Normal3"/>
              <w:spacing w:after="0"/>
              <w:ind w:right="-97"/>
              <w:jc w:val="right"/>
              <w:rPr>
                <w:rStyle w:val="DefaultParagraphFont"/>
                <w:sz w:val="16"/>
                <w:szCs w:val="16"/>
              </w:rPr>
            </w:pPr>
          </w:p>
        </w:tc>
        <w:tc>
          <w:tcPr>
            <w:tcW w:w="601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xml:space="preserve">Total Annual True-Up before Interest </w:t>
            </w:r>
          </w:p>
        </w:tc>
        <w:tc>
          <w:tcPr>
            <w:tcW w:w="123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117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29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(Line 12 + Line 16 + Line 22)</w:t>
            </w:r>
          </w:p>
        </w:tc>
      </w:tr>
      <w:tr w:rsidTr="001D5C80">
        <w:tblPrEx>
          <w:tblW w:w="13507"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25</w:t>
            </w:r>
          </w:p>
        </w:tc>
        <w:tc>
          <w:tcPr>
            <w:tcW w:w="1260" w:type="dxa"/>
            <w:tcBorders>
              <w:top w:val="nil"/>
              <w:left w:val="nil"/>
              <w:bottom w:val="nil"/>
              <w:right w:val="nil"/>
            </w:tcBorders>
            <w:noWrap/>
            <w:vAlign w:val="bottom"/>
          </w:tcPr>
          <w:p w:rsidR="006E7D59" w:rsidRPr="003B4666" w:rsidP="001D5C80">
            <w:pPr>
              <w:pStyle w:val="Normal3"/>
              <w:spacing w:after="0"/>
              <w:ind w:right="-97"/>
              <w:jc w:val="right"/>
              <w:rPr>
                <w:rStyle w:val="DefaultParagraphFont"/>
                <w:sz w:val="16"/>
                <w:szCs w:val="16"/>
              </w:rPr>
            </w:pPr>
          </w:p>
        </w:tc>
        <w:tc>
          <w:tcPr>
            <w:tcW w:w="601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23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17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29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r>
      <w:tr w:rsidTr="001D5C80">
        <w:tblPrEx>
          <w:tblW w:w="13507"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26</w:t>
            </w:r>
          </w:p>
        </w:tc>
        <w:tc>
          <w:tcPr>
            <w:tcW w:w="1260" w:type="dxa"/>
            <w:tcBorders>
              <w:top w:val="nil"/>
              <w:left w:val="nil"/>
              <w:bottom w:val="nil"/>
              <w:right w:val="nil"/>
            </w:tcBorders>
            <w:noWrap/>
            <w:vAlign w:val="bottom"/>
          </w:tcPr>
          <w:p w:rsidR="006E7D59" w:rsidRPr="003B4666" w:rsidP="001D5C80">
            <w:pPr>
              <w:pStyle w:val="Normal3"/>
              <w:spacing w:after="0"/>
              <w:ind w:right="-97"/>
              <w:jc w:val="right"/>
              <w:rPr>
                <w:rStyle w:val="DefaultParagraphFont"/>
                <w:sz w:val="16"/>
                <w:szCs w:val="16"/>
              </w:rPr>
            </w:pPr>
            <w:r w:rsidRPr="003B4666">
              <w:rPr>
                <w:rStyle w:val="DefaultParagraphFont"/>
                <w:sz w:val="16"/>
                <w:szCs w:val="16"/>
              </w:rPr>
              <w:t>(4)</w:t>
            </w:r>
          </w:p>
        </w:tc>
        <w:tc>
          <w:tcPr>
            <w:tcW w:w="601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Interest</w:t>
            </w:r>
          </w:p>
        </w:tc>
        <w:tc>
          <w:tcPr>
            <w:tcW w:w="123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117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29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Line 57</w:t>
            </w:r>
            <w:r>
              <w:rPr>
                <w:rStyle w:val="DefaultParagraphFont"/>
                <w:sz w:val="16"/>
                <w:szCs w:val="16"/>
              </w:rPr>
              <w:t>, Column 9</w:t>
            </w:r>
          </w:p>
        </w:tc>
      </w:tr>
      <w:tr w:rsidTr="001D5C80">
        <w:tblPrEx>
          <w:tblW w:w="13507" w:type="dxa"/>
          <w:tblInd w:w="198" w:type="dxa"/>
          <w:tblLook w:val="0000"/>
        </w:tblPrEx>
        <w:trPr>
          <w:trHeight w:val="90"/>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27</w:t>
            </w:r>
          </w:p>
        </w:tc>
        <w:tc>
          <w:tcPr>
            <w:tcW w:w="1260" w:type="dxa"/>
            <w:tcBorders>
              <w:top w:val="nil"/>
              <w:left w:val="nil"/>
              <w:bottom w:val="nil"/>
              <w:right w:val="nil"/>
            </w:tcBorders>
            <w:noWrap/>
            <w:vAlign w:val="bottom"/>
          </w:tcPr>
          <w:p w:rsidR="006E7D59" w:rsidRPr="003B4666" w:rsidP="001D5C80">
            <w:pPr>
              <w:pStyle w:val="Normal3"/>
              <w:spacing w:after="0"/>
              <w:ind w:right="-97"/>
              <w:jc w:val="right"/>
              <w:rPr>
                <w:rStyle w:val="DefaultParagraphFont"/>
                <w:sz w:val="16"/>
                <w:szCs w:val="16"/>
              </w:rPr>
            </w:pPr>
          </w:p>
        </w:tc>
        <w:tc>
          <w:tcPr>
            <w:tcW w:w="601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23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17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29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3507"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28</w:t>
            </w:r>
          </w:p>
        </w:tc>
        <w:tc>
          <w:tcPr>
            <w:tcW w:w="1260" w:type="dxa"/>
            <w:tcBorders>
              <w:top w:val="nil"/>
              <w:left w:val="nil"/>
              <w:bottom w:val="nil"/>
              <w:right w:val="nil"/>
            </w:tcBorders>
            <w:noWrap/>
            <w:vAlign w:val="bottom"/>
          </w:tcPr>
          <w:p w:rsidR="006E7D59" w:rsidRPr="003B4666" w:rsidP="001D5C80">
            <w:pPr>
              <w:pStyle w:val="Normal3"/>
              <w:spacing w:after="0"/>
              <w:ind w:right="-97"/>
              <w:jc w:val="right"/>
              <w:rPr>
                <w:rStyle w:val="DefaultParagraphFont"/>
                <w:sz w:val="16"/>
                <w:szCs w:val="16"/>
              </w:rPr>
            </w:pPr>
            <w:r w:rsidRPr="003B4666">
              <w:rPr>
                <w:rStyle w:val="DefaultParagraphFont"/>
                <w:sz w:val="16"/>
                <w:szCs w:val="16"/>
              </w:rPr>
              <w:t> </w:t>
            </w:r>
          </w:p>
        </w:tc>
        <w:tc>
          <w:tcPr>
            <w:tcW w:w="601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xml:space="preserve">Annual True-up RR Component </w:t>
            </w:r>
          </w:p>
        </w:tc>
        <w:tc>
          <w:tcPr>
            <w:tcW w:w="123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117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29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(Line 24 + Line 26)</w:t>
            </w:r>
          </w:p>
        </w:tc>
      </w:tr>
      <w:tr w:rsidTr="001D5C80">
        <w:tblPrEx>
          <w:tblW w:w="13507"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29</w:t>
            </w:r>
          </w:p>
        </w:tc>
        <w:tc>
          <w:tcPr>
            <w:tcW w:w="1260" w:type="dxa"/>
            <w:tcBorders>
              <w:top w:val="nil"/>
              <w:left w:val="nil"/>
              <w:bottom w:val="nil"/>
              <w:right w:val="nil"/>
            </w:tcBorders>
            <w:noWrap/>
            <w:vAlign w:val="bottom"/>
          </w:tcPr>
          <w:p w:rsidR="006E7D59" w:rsidRPr="003B4666" w:rsidP="001D5C80">
            <w:pPr>
              <w:pStyle w:val="Normal3"/>
              <w:spacing w:after="0"/>
              <w:ind w:right="-97"/>
              <w:jc w:val="right"/>
              <w:rPr>
                <w:rStyle w:val="DefaultParagraphFont"/>
                <w:sz w:val="16"/>
                <w:szCs w:val="16"/>
              </w:rPr>
            </w:pPr>
            <w:r w:rsidRPr="003B4666">
              <w:rPr>
                <w:rStyle w:val="DefaultParagraphFont"/>
                <w:sz w:val="16"/>
                <w:szCs w:val="16"/>
              </w:rPr>
              <w:t> </w:t>
            </w:r>
          </w:p>
        </w:tc>
        <w:tc>
          <w:tcPr>
            <w:tcW w:w="601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23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17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29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bl>
    <w:p w:rsidR="006E7D59" w:rsidRPr="00512488" w:rsidP="001D5C80">
      <w:pPr>
        <w:pStyle w:val="Normal3"/>
        <w:spacing w:after="0"/>
        <w:rPr>
          <w:rStyle w:val="DefaultParagraphFont"/>
          <w:sz w:val="16"/>
          <w:szCs w:val="16"/>
        </w:rPr>
      </w:pPr>
    </w:p>
    <w:tbl>
      <w:tblPr>
        <w:tblStyle w:val="TableNormal"/>
        <w:tblW w:w="12168" w:type="dxa"/>
        <w:tblInd w:w="198" w:type="dxa"/>
        <w:tblLook w:val="0000"/>
      </w:tblPr>
      <w:tblGrid>
        <w:gridCol w:w="540"/>
        <w:gridCol w:w="1260"/>
        <w:gridCol w:w="986"/>
        <w:gridCol w:w="1152"/>
        <w:gridCol w:w="1732"/>
        <w:gridCol w:w="1440"/>
        <w:gridCol w:w="900"/>
        <w:gridCol w:w="936"/>
        <w:gridCol w:w="946"/>
        <w:gridCol w:w="1196"/>
        <w:gridCol w:w="1080"/>
      </w:tblGrid>
      <w:tr w:rsidTr="001D5C80">
        <w:tblPrEx>
          <w:tblW w:w="12168"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30</w:t>
            </w:r>
          </w:p>
        </w:tc>
        <w:tc>
          <w:tcPr>
            <w:tcW w:w="12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3870" w:type="dxa"/>
            <w:gridSpan w:val="3"/>
            <w:tcBorders>
              <w:top w:val="nil"/>
              <w:left w:val="nil"/>
              <w:bottom w:val="single" w:sz="12" w:space="0" w:color="auto"/>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Interest Calculation per 18 CFR § 35.19a  </w:t>
            </w:r>
          </w:p>
        </w:tc>
        <w:tc>
          <w:tcPr>
            <w:tcW w:w="1440" w:type="dxa"/>
            <w:tcBorders>
              <w:top w:val="nil"/>
              <w:left w:val="nil"/>
              <w:bottom w:val="single" w:sz="12" w:space="0" w:color="auto"/>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900" w:type="dxa"/>
            <w:tcBorders>
              <w:top w:val="nil"/>
              <w:left w:val="nil"/>
              <w:bottom w:val="single" w:sz="12" w:space="0" w:color="auto"/>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936" w:type="dxa"/>
            <w:tcBorders>
              <w:top w:val="nil"/>
              <w:left w:val="nil"/>
              <w:bottom w:val="single" w:sz="12" w:space="0" w:color="auto"/>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946" w:type="dxa"/>
            <w:tcBorders>
              <w:top w:val="nil"/>
              <w:left w:val="nil"/>
              <w:bottom w:val="single" w:sz="12" w:space="0" w:color="auto"/>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196" w:type="dxa"/>
            <w:tcBorders>
              <w:top w:val="nil"/>
              <w:left w:val="nil"/>
              <w:bottom w:val="single" w:sz="12" w:space="0" w:color="auto"/>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080" w:type="dxa"/>
            <w:tcBorders>
              <w:top w:val="nil"/>
              <w:left w:val="nil"/>
              <w:bottom w:val="single" w:sz="12" w:space="0" w:color="auto"/>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r>
      <w:tr w:rsidTr="001D5C80">
        <w:tblPrEx>
          <w:tblW w:w="12168"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31</w:t>
            </w:r>
          </w:p>
        </w:tc>
        <w:tc>
          <w:tcPr>
            <w:tcW w:w="12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98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(1)</w:t>
            </w:r>
          </w:p>
        </w:tc>
        <w:tc>
          <w:tcPr>
            <w:tcW w:w="1152"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 xml:space="preserve"> (2) </w:t>
            </w:r>
          </w:p>
        </w:tc>
        <w:tc>
          <w:tcPr>
            <w:tcW w:w="1732"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 xml:space="preserve"> (3) </w:t>
            </w:r>
          </w:p>
        </w:tc>
        <w:tc>
          <w:tcPr>
            <w:tcW w:w="144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 xml:space="preserve"> (4) </w:t>
            </w:r>
          </w:p>
        </w:tc>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 xml:space="preserve"> (5) </w:t>
            </w:r>
          </w:p>
        </w:tc>
        <w:tc>
          <w:tcPr>
            <w:tcW w:w="93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 xml:space="preserve"> (6) </w:t>
            </w:r>
          </w:p>
        </w:tc>
        <w:tc>
          <w:tcPr>
            <w:tcW w:w="94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(7)</w:t>
            </w:r>
          </w:p>
        </w:tc>
        <w:tc>
          <w:tcPr>
            <w:tcW w:w="119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(8)</w:t>
            </w:r>
          </w:p>
        </w:tc>
        <w:tc>
          <w:tcPr>
            <w:tcW w:w="108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(9)</w:t>
            </w:r>
          </w:p>
        </w:tc>
      </w:tr>
      <w:tr w:rsidTr="001D5C80">
        <w:tblPrEx>
          <w:tblW w:w="12168"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32</w:t>
            </w:r>
          </w:p>
        </w:tc>
        <w:tc>
          <w:tcPr>
            <w:tcW w:w="12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98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Quarters</w:t>
            </w:r>
          </w:p>
        </w:tc>
        <w:tc>
          <w:tcPr>
            <w:tcW w:w="1152"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 xml:space="preserve">Annual </w:t>
            </w:r>
          </w:p>
        </w:tc>
        <w:tc>
          <w:tcPr>
            <w:tcW w:w="1732"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Accrued Prin</w:t>
            </w:r>
          </w:p>
        </w:tc>
        <w:tc>
          <w:tcPr>
            <w:tcW w:w="144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 xml:space="preserve">Monthly </w:t>
            </w:r>
          </w:p>
        </w:tc>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Days</w:t>
            </w:r>
          </w:p>
        </w:tc>
        <w:tc>
          <w:tcPr>
            <w:tcW w:w="93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94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19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Accrued Prin</w:t>
            </w:r>
          </w:p>
        </w:tc>
        <w:tc>
          <w:tcPr>
            <w:tcW w:w="108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Accrued</w:t>
            </w:r>
          </w:p>
        </w:tc>
      </w:tr>
      <w:tr w:rsidTr="001D5C80">
        <w:tblPrEx>
          <w:tblW w:w="12168"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33</w:t>
            </w:r>
          </w:p>
        </w:tc>
        <w:tc>
          <w:tcPr>
            <w:tcW w:w="12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152"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Interest</w:t>
            </w:r>
          </w:p>
        </w:tc>
        <w:tc>
          <w:tcPr>
            <w:tcW w:w="1732"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&amp; Int. @ Beg</w:t>
            </w:r>
          </w:p>
        </w:tc>
        <w:tc>
          <w:tcPr>
            <w:tcW w:w="144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(Over)/Under</w:t>
            </w:r>
          </w:p>
        </w:tc>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 xml:space="preserve">in </w:t>
            </w:r>
          </w:p>
        </w:tc>
        <w:tc>
          <w:tcPr>
            <w:tcW w:w="93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 xml:space="preserve"> Period</w:t>
            </w:r>
          </w:p>
        </w:tc>
        <w:tc>
          <w:tcPr>
            <w:tcW w:w="94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19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&amp; Int. @ End</w:t>
            </w:r>
          </w:p>
        </w:tc>
        <w:tc>
          <w:tcPr>
            <w:tcW w:w="108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 xml:space="preserve">Int. @ </w:t>
            </w:r>
            <w:r w:rsidRPr="003B4666">
              <w:rPr>
                <w:rStyle w:val="DefaultParagraphFont"/>
                <w:sz w:val="16"/>
                <w:szCs w:val="16"/>
              </w:rPr>
              <w:t>End</w:t>
            </w:r>
          </w:p>
        </w:tc>
      </w:tr>
      <w:tr w:rsidTr="001D5C80">
        <w:tblPrEx>
          <w:tblW w:w="12168"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34</w:t>
            </w:r>
          </w:p>
        </w:tc>
        <w:tc>
          <w:tcPr>
            <w:tcW w:w="12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152"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Rate (a)</w:t>
            </w:r>
          </w:p>
        </w:tc>
        <w:tc>
          <w:tcPr>
            <w:tcW w:w="1732"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Of Period</w:t>
            </w:r>
          </w:p>
        </w:tc>
        <w:tc>
          <w:tcPr>
            <w:tcW w:w="144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Recovery</w:t>
            </w:r>
          </w:p>
        </w:tc>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Period</w:t>
            </w:r>
            <w:r>
              <w:rPr>
                <w:rStyle w:val="DefaultParagraphFont"/>
                <w:sz w:val="16"/>
                <w:szCs w:val="16"/>
              </w:rPr>
              <w:t xml:space="preserve"> (b)</w:t>
            </w:r>
          </w:p>
        </w:tc>
        <w:tc>
          <w:tcPr>
            <w:tcW w:w="93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 xml:space="preserve"> Days</w:t>
            </w:r>
          </w:p>
        </w:tc>
        <w:tc>
          <w:tcPr>
            <w:tcW w:w="94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Multiplier</w:t>
            </w:r>
          </w:p>
        </w:tc>
        <w:tc>
          <w:tcPr>
            <w:tcW w:w="119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Of Period</w:t>
            </w:r>
          </w:p>
        </w:tc>
        <w:tc>
          <w:tcPr>
            <w:tcW w:w="108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Of Period</w:t>
            </w:r>
          </w:p>
        </w:tc>
      </w:tr>
      <w:tr w:rsidTr="001D5C80">
        <w:tblPrEx>
          <w:tblW w:w="12168"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35</w:t>
            </w:r>
          </w:p>
        </w:tc>
        <w:tc>
          <w:tcPr>
            <w:tcW w:w="12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15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73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4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0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4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19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2168"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36</w:t>
            </w:r>
          </w:p>
        </w:tc>
        <w:tc>
          <w:tcPr>
            <w:tcW w:w="12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6" w:type="dxa"/>
            <w:tcBorders>
              <w:top w:val="nil"/>
              <w:left w:val="nil"/>
              <w:bottom w:val="nil"/>
              <w:right w:val="nil"/>
            </w:tcBorders>
            <w:noWrap/>
            <w:vAlign w:val="bottom"/>
          </w:tcPr>
          <w:p w:rsidR="006E7D59" w:rsidRPr="003B4666">
            <w:pPr>
              <w:pStyle w:val="Normal3"/>
              <w:spacing w:after="0"/>
              <w:rPr>
                <w:rStyle w:val="DefaultParagraphFont"/>
                <w:sz w:val="16"/>
                <w:szCs w:val="16"/>
              </w:rPr>
            </w:pPr>
            <w:r w:rsidRPr="003B4666">
              <w:rPr>
                <w:rStyle w:val="DefaultParagraphFont"/>
                <w:sz w:val="16"/>
                <w:szCs w:val="16"/>
              </w:rPr>
              <w:t xml:space="preserve">3rd QTR </w:t>
            </w:r>
          </w:p>
        </w:tc>
        <w:tc>
          <w:tcPr>
            <w:tcW w:w="1152" w:type="dxa"/>
            <w:tcBorders>
              <w:top w:val="nil"/>
              <w:left w:val="nil"/>
              <w:bottom w:val="nil"/>
              <w:right w:val="nil"/>
            </w:tcBorders>
            <w:shd w:val="clear" w:color="auto" w:fill="FFFF99"/>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 </w:t>
            </w:r>
          </w:p>
        </w:tc>
        <w:tc>
          <w:tcPr>
            <w:tcW w:w="1732"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 xml:space="preserve">0 </w:t>
            </w:r>
          </w:p>
        </w:tc>
        <w:tc>
          <w:tcPr>
            <w:tcW w:w="144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92</w:t>
            </w:r>
          </w:p>
        </w:tc>
        <w:tc>
          <w:tcPr>
            <w:tcW w:w="93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92</w:t>
            </w:r>
          </w:p>
        </w:tc>
        <w:tc>
          <w:tcPr>
            <w:tcW w:w="9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 xml:space="preserve">1.0000 </w:t>
            </w:r>
          </w:p>
        </w:tc>
        <w:tc>
          <w:tcPr>
            <w:tcW w:w="119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 xml:space="preserve">$0 </w:t>
            </w:r>
          </w:p>
        </w:tc>
        <w:tc>
          <w:tcPr>
            <w:tcW w:w="108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 xml:space="preserve">$0 </w:t>
            </w:r>
          </w:p>
        </w:tc>
      </w:tr>
      <w:tr w:rsidTr="001D5C80">
        <w:tblPrEx>
          <w:tblW w:w="12168"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37</w:t>
            </w:r>
          </w:p>
        </w:tc>
        <w:tc>
          <w:tcPr>
            <w:tcW w:w="12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July</w:t>
            </w:r>
          </w:p>
        </w:tc>
        <w:tc>
          <w:tcPr>
            <w:tcW w:w="1152" w:type="dxa"/>
            <w:tcBorders>
              <w:top w:val="nil"/>
              <w:left w:val="nil"/>
              <w:bottom w:val="nil"/>
              <w:right w:val="nil"/>
            </w:tcBorders>
            <w:shd w:val="clear" w:color="auto" w:fill="FFFF99"/>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0.00%</w:t>
            </w:r>
          </w:p>
        </w:tc>
        <w:tc>
          <w:tcPr>
            <w:tcW w:w="1732"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44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31</w:t>
            </w:r>
          </w:p>
        </w:tc>
        <w:tc>
          <w:tcPr>
            <w:tcW w:w="93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92</w:t>
            </w:r>
          </w:p>
        </w:tc>
        <w:tc>
          <w:tcPr>
            <w:tcW w:w="9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 xml:space="preserve">1.0000 </w:t>
            </w:r>
          </w:p>
        </w:tc>
        <w:tc>
          <w:tcPr>
            <w:tcW w:w="119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108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r>
      <w:tr w:rsidTr="001D5C80">
        <w:tblPrEx>
          <w:tblW w:w="12168"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38</w:t>
            </w:r>
          </w:p>
        </w:tc>
        <w:tc>
          <w:tcPr>
            <w:tcW w:w="12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August</w:t>
            </w:r>
          </w:p>
        </w:tc>
        <w:tc>
          <w:tcPr>
            <w:tcW w:w="1152" w:type="dxa"/>
            <w:tcBorders>
              <w:top w:val="nil"/>
              <w:left w:val="nil"/>
              <w:bottom w:val="nil"/>
              <w:right w:val="nil"/>
            </w:tcBorders>
            <w:shd w:val="clear" w:color="auto" w:fill="FFFF99"/>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0.00%</w:t>
            </w:r>
          </w:p>
        </w:tc>
        <w:tc>
          <w:tcPr>
            <w:tcW w:w="1732"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44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31</w:t>
            </w:r>
          </w:p>
        </w:tc>
        <w:tc>
          <w:tcPr>
            <w:tcW w:w="93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61</w:t>
            </w:r>
          </w:p>
        </w:tc>
        <w:tc>
          <w:tcPr>
            <w:tcW w:w="9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 xml:space="preserve">1.0000 </w:t>
            </w:r>
          </w:p>
        </w:tc>
        <w:tc>
          <w:tcPr>
            <w:tcW w:w="119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108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r>
      <w:tr w:rsidTr="001D5C80">
        <w:tblPrEx>
          <w:tblW w:w="12168"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39</w:t>
            </w:r>
          </w:p>
        </w:tc>
        <w:tc>
          <w:tcPr>
            <w:tcW w:w="12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September</w:t>
            </w:r>
          </w:p>
        </w:tc>
        <w:tc>
          <w:tcPr>
            <w:tcW w:w="1152" w:type="dxa"/>
            <w:tcBorders>
              <w:top w:val="nil"/>
              <w:left w:val="nil"/>
              <w:bottom w:val="nil"/>
              <w:right w:val="nil"/>
            </w:tcBorders>
            <w:shd w:val="clear" w:color="auto" w:fill="FFFF99"/>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0.00%</w:t>
            </w:r>
          </w:p>
        </w:tc>
        <w:tc>
          <w:tcPr>
            <w:tcW w:w="1732"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44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30</w:t>
            </w:r>
          </w:p>
        </w:tc>
        <w:tc>
          <w:tcPr>
            <w:tcW w:w="93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30</w:t>
            </w:r>
          </w:p>
        </w:tc>
        <w:tc>
          <w:tcPr>
            <w:tcW w:w="9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 xml:space="preserve">1.0000 </w:t>
            </w:r>
          </w:p>
        </w:tc>
        <w:tc>
          <w:tcPr>
            <w:tcW w:w="119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108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r>
      <w:tr w:rsidTr="001D5C80">
        <w:tblPrEx>
          <w:tblW w:w="12168"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40</w:t>
            </w:r>
          </w:p>
        </w:tc>
        <w:tc>
          <w:tcPr>
            <w:tcW w:w="12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152"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732"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44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93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94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19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2168"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41</w:t>
            </w:r>
          </w:p>
        </w:tc>
        <w:tc>
          <w:tcPr>
            <w:tcW w:w="12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6" w:type="dxa"/>
            <w:tcBorders>
              <w:top w:val="nil"/>
              <w:left w:val="nil"/>
              <w:bottom w:val="nil"/>
              <w:right w:val="nil"/>
            </w:tcBorders>
            <w:noWrap/>
            <w:vAlign w:val="bottom"/>
          </w:tcPr>
          <w:p w:rsidR="006E7D59" w:rsidRPr="003B4666" w:rsidP="00220CA1">
            <w:pPr>
              <w:pStyle w:val="Normal3"/>
              <w:spacing w:after="0"/>
              <w:rPr>
                <w:rStyle w:val="DefaultParagraphFont"/>
                <w:sz w:val="16"/>
                <w:szCs w:val="16"/>
              </w:rPr>
            </w:pPr>
            <w:r w:rsidRPr="003B4666">
              <w:rPr>
                <w:rStyle w:val="DefaultParagraphFont"/>
                <w:sz w:val="16"/>
                <w:szCs w:val="16"/>
              </w:rPr>
              <w:t xml:space="preserve">4th QTR </w:t>
            </w:r>
          </w:p>
        </w:tc>
        <w:tc>
          <w:tcPr>
            <w:tcW w:w="1152" w:type="dxa"/>
            <w:tcBorders>
              <w:top w:val="nil"/>
              <w:left w:val="nil"/>
              <w:bottom w:val="nil"/>
              <w:right w:val="nil"/>
            </w:tcBorders>
            <w:shd w:val="clear" w:color="auto" w:fill="FFFF99"/>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 </w:t>
            </w:r>
          </w:p>
        </w:tc>
        <w:tc>
          <w:tcPr>
            <w:tcW w:w="1732"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144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92</w:t>
            </w:r>
          </w:p>
        </w:tc>
        <w:tc>
          <w:tcPr>
            <w:tcW w:w="93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92</w:t>
            </w:r>
          </w:p>
        </w:tc>
        <w:tc>
          <w:tcPr>
            <w:tcW w:w="9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 xml:space="preserve">1.0000 </w:t>
            </w:r>
          </w:p>
        </w:tc>
        <w:tc>
          <w:tcPr>
            <w:tcW w:w="119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108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r>
      <w:tr w:rsidTr="001D5C80">
        <w:tblPrEx>
          <w:tblW w:w="12168"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42</w:t>
            </w:r>
          </w:p>
        </w:tc>
        <w:tc>
          <w:tcPr>
            <w:tcW w:w="12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October</w:t>
            </w:r>
          </w:p>
        </w:tc>
        <w:tc>
          <w:tcPr>
            <w:tcW w:w="1152" w:type="dxa"/>
            <w:tcBorders>
              <w:top w:val="nil"/>
              <w:left w:val="nil"/>
              <w:bottom w:val="nil"/>
              <w:right w:val="nil"/>
            </w:tcBorders>
            <w:shd w:val="clear" w:color="auto" w:fill="FFFF99"/>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0.00%</w:t>
            </w:r>
          </w:p>
        </w:tc>
        <w:tc>
          <w:tcPr>
            <w:tcW w:w="1732"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44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31</w:t>
            </w:r>
          </w:p>
        </w:tc>
        <w:tc>
          <w:tcPr>
            <w:tcW w:w="93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92</w:t>
            </w:r>
          </w:p>
        </w:tc>
        <w:tc>
          <w:tcPr>
            <w:tcW w:w="9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 xml:space="preserve">1.0000 </w:t>
            </w:r>
          </w:p>
        </w:tc>
        <w:tc>
          <w:tcPr>
            <w:tcW w:w="119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108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r>
      <w:tr w:rsidTr="001D5C80">
        <w:tblPrEx>
          <w:tblW w:w="12168"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43</w:t>
            </w:r>
          </w:p>
        </w:tc>
        <w:tc>
          <w:tcPr>
            <w:tcW w:w="12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November</w:t>
            </w:r>
          </w:p>
        </w:tc>
        <w:tc>
          <w:tcPr>
            <w:tcW w:w="1152" w:type="dxa"/>
            <w:tcBorders>
              <w:top w:val="nil"/>
              <w:left w:val="nil"/>
              <w:bottom w:val="nil"/>
              <w:right w:val="nil"/>
            </w:tcBorders>
            <w:shd w:val="clear" w:color="auto" w:fill="FFFF99"/>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0.00%</w:t>
            </w:r>
          </w:p>
        </w:tc>
        <w:tc>
          <w:tcPr>
            <w:tcW w:w="1732"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44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30</w:t>
            </w:r>
          </w:p>
        </w:tc>
        <w:tc>
          <w:tcPr>
            <w:tcW w:w="93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61</w:t>
            </w:r>
          </w:p>
        </w:tc>
        <w:tc>
          <w:tcPr>
            <w:tcW w:w="9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 xml:space="preserve">1.0000 </w:t>
            </w:r>
          </w:p>
        </w:tc>
        <w:tc>
          <w:tcPr>
            <w:tcW w:w="119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108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r>
      <w:tr w:rsidTr="001D5C80">
        <w:tblPrEx>
          <w:tblW w:w="12168"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44</w:t>
            </w:r>
          </w:p>
        </w:tc>
        <w:tc>
          <w:tcPr>
            <w:tcW w:w="12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December</w:t>
            </w:r>
          </w:p>
        </w:tc>
        <w:tc>
          <w:tcPr>
            <w:tcW w:w="1152" w:type="dxa"/>
            <w:tcBorders>
              <w:top w:val="nil"/>
              <w:left w:val="nil"/>
              <w:bottom w:val="nil"/>
              <w:right w:val="nil"/>
            </w:tcBorders>
            <w:shd w:val="clear" w:color="auto" w:fill="FFFF99"/>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0.00%</w:t>
            </w:r>
          </w:p>
        </w:tc>
        <w:tc>
          <w:tcPr>
            <w:tcW w:w="1732"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44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31</w:t>
            </w:r>
          </w:p>
        </w:tc>
        <w:tc>
          <w:tcPr>
            <w:tcW w:w="93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31</w:t>
            </w:r>
          </w:p>
        </w:tc>
        <w:tc>
          <w:tcPr>
            <w:tcW w:w="9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 xml:space="preserve">1.0000 </w:t>
            </w:r>
          </w:p>
        </w:tc>
        <w:tc>
          <w:tcPr>
            <w:tcW w:w="119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108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r>
      <w:tr w:rsidTr="001D5C80">
        <w:tblPrEx>
          <w:tblW w:w="12168"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45</w:t>
            </w:r>
          </w:p>
        </w:tc>
        <w:tc>
          <w:tcPr>
            <w:tcW w:w="12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152"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732"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44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93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94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19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2168"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46</w:t>
            </w:r>
          </w:p>
        </w:tc>
        <w:tc>
          <w:tcPr>
            <w:tcW w:w="12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6" w:type="dxa"/>
            <w:tcBorders>
              <w:top w:val="nil"/>
              <w:left w:val="nil"/>
              <w:bottom w:val="nil"/>
              <w:right w:val="nil"/>
            </w:tcBorders>
            <w:noWrap/>
            <w:vAlign w:val="bottom"/>
          </w:tcPr>
          <w:p w:rsidR="006E7D59" w:rsidRPr="003B4666">
            <w:pPr>
              <w:pStyle w:val="Normal3"/>
              <w:spacing w:after="0"/>
              <w:rPr>
                <w:rStyle w:val="DefaultParagraphFont"/>
                <w:sz w:val="16"/>
                <w:szCs w:val="16"/>
              </w:rPr>
            </w:pPr>
            <w:r w:rsidRPr="003B4666">
              <w:rPr>
                <w:rStyle w:val="DefaultParagraphFont"/>
                <w:sz w:val="16"/>
                <w:szCs w:val="16"/>
              </w:rPr>
              <w:t xml:space="preserve">1st QTR </w:t>
            </w:r>
          </w:p>
        </w:tc>
        <w:tc>
          <w:tcPr>
            <w:tcW w:w="1152" w:type="dxa"/>
            <w:tcBorders>
              <w:top w:val="nil"/>
              <w:left w:val="nil"/>
              <w:bottom w:val="nil"/>
              <w:right w:val="nil"/>
            </w:tcBorders>
            <w:shd w:val="clear" w:color="auto" w:fill="FFFF99"/>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 </w:t>
            </w:r>
          </w:p>
        </w:tc>
        <w:tc>
          <w:tcPr>
            <w:tcW w:w="1732"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144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91</w:t>
            </w:r>
          </w:p>
        </w:tc>
        <w:tc>
          <w:tcPr>
            <w:tcW w:w="93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91</w:t>
            </w:r>
          </w:p>
        </w:tc>
        <w:tc>
          <w:tcPr>
            <w:tcW w:w="9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 xml:space="preserve">1.0000 </w:t>
            </w:r>
          </w:p>
        </w:tc>
        <w:tc>
          <w:tcPr>
            <w:tcW w:w="119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108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r>
      <w:tr w:rsidTr="001D5C80">
        <w:tblPrEx>
          <w:tblW w:w="12168"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47</w:t>
            </w:r>
          </w:p>
        </w:tc>
        <w:tc>
          <w:tcPr>
            <w:tcW w:w="12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January</w:t>
            </w:r>
          </w:p>
        </w:tc>
        <w:tc>
          <w:tcPr>
            <w:tcW w:w="1152" w:type="dxa"/>
            <w:tcBorders>
              <w:top w:val="nil"/>
              <w:left w:val="nil"/>
              <w:bottom w:val="nil"/>
              <w:right w:val="nil"/>
            </w:tcBorders>
            <w:shd w:val="clear" w:color="auto" w:fill="FFFF99"/>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0.00%</w:t>
            </w:r>
          </w:p>
        </w:tc>
        <w:tc>
          <w:tcPr>
            <w:tcW w:w="1732"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44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31</w:t>
            </w:r>
          </w:p>
        </w:tc>
        <w:tc>
          <w:tcPr>
            <w:tcW w:w="93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91</w:t>
            </w:r>
          </w:p>
        </w:tc>
        <w:tc>
          <w:tcPr>
            <w:tcW w:w="9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 xml:space="preserve">1.0000 </w:t>
            </w:r>
          </w:p>
        </w:tc>
        <w:tc>
          <w:tcPr>
            <w:tcW w:w="119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108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r>
      <w:tr w:rsidTr="001D5C80">
        <w:tblPrEx>
          <w:tblW w:w="12168"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48</w:t>
            </w:r>
          </w:p>
        </w:tc>
        <w:tc>
          <w:tcPr>
            <w:tcW w:w="12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6" w:type="dxa"/>
            <w:tcBorders>
              <w:top w:val="nil"/>
              <w:left w:val="nil"/>
              <w:bottom w:val="nil"/>
              <w:right w:val="nil"/>
            </w:tcBorders>
            <w:noWrap/>
            <w:vAlign w:val="bottom"/>
          </w:tcPr>
          <w:p w:rsidR="006E7D59" w:rsidRPr="003B4666" w:rsidP="00D01A60">
            <w:pPr>
              <w:pStyle w:val="Normal3"/>
              <w:spacing w:after="0"/>
              <w:rPr>
                <w:rStyle w:val="DefaultParagraphFont"/>
                <w:sz w:val="16"/>
                <w:szCs w:val="16"/>
              </w:rPr>
            </w:pPr>
            <w:r w:rsidRPr="003B4666">
              <w:rPr>
                <w:rStyle w:val="DefaultParagraphFont"/>
                <w:sz w:val="16"/>
                <w:szCs w:val="16"/>
              </w:rPr>
              <w:t>February</w:t>
            </w:r>
            <w:r>
              <w:rPr>
                <w:rStyle w:val="DefaultParagraphFont"/>
                <w:sz w:val="16"/>
                <w:szCs w:val="16"/>
              </w:rPr>
              <w:t xml:space="preserve"> </w:t>
            </w:r>
          </w:p>
        </w:tc>
        <w:tc>
          <w:tcPr>
            <w:tcW w:w="1152" w:type="dxa"/>
            <w:tcBorders>
              <w:top w:val="nil"/>
              <w:left w:val="nil"/>
              <w:bottom w:val="nil"/>
              <w:right w:val="nil"/>
            </w:tcBorders>
            <w:shd w:val="clear" w:color="auto" w:fill="FFFF99"/>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0.00%</w:t>
            </w:r>
          </w:p>
        </w:tc>
        <w:tc>
          <w:tcPr>
            <w:tcW w:w="1732"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44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2</w:t>
            </w:r>
            <w:r>
              <w:rPr>
                <w:rStyle w:val="DefaultParagraphFont"/>
                <w:sz w:val="16"/>
                <w:szCs w:val="16"/>
              </w:rPr>
              <w:t>8</w:t>
            </w:r>
          </w:p>
        </w:tc>
        <w:tc>
          <w:tcPr>
            <w:tcW w:w="93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60</w:t>
            </w:r>
          </w:p>
        </w:tc>
        <w:tc>
          <w:tcPr>
            <w:tcW w:w="9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 xml:space="preserve">1.0000 </w:t>
            </w:r>
          </w:p>
        </w:tc>
        <w:tc>
          <w:tcPr>
            <w:tcW w:w="119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108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r>
      <w:tr w:rsidTr="001D5C80">
        <w:tblPrEx>
          <w:tblW w:w="12168"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49</w:t>
            </w:r>
          </w:p>
        </w:tc>
        <w:tc>
          <w:tcPr>
            <w:tcW w:w="12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March</w:t>
            </w:r>
          </w:p>
        </w:tc>
        <w:tc>
          <w:tcPr>
            <w:tcW w:w="1152" w:type="dxa"/>
            <w:tcBorders>
              <w:top w:val="nil"/>
              <w:left w:val="nil"/>
              <w:bottom w:val="nil"/>
              <w:right w:val="nil"/>
            </w:tcBorders>
            <w:shd w:val="clear" w:color="auto" w:fill="FFFF99"/>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0.00%</w:t>
            </w:r>
          </w:p>
        </w:tc>
        <w:tc>
          <w:tcPr>
            <w:tcW w:w="1732"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44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31</w:t>
            </w:r>
          </w:p>
        </w:tc>
        <w:tc>
          <w:tcPr>
            <w:tcW w:w="93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31</w:t>
            </w:r>
          </w:p>
        </w:tc>
        <w:tc>
          <w:tcPr>
            <w:tcW w:w="9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 xml:space="preserve">1.0000 </w:t>
            </w:r>
          </w:p>
        </w:tc>
        <w:tc>
          <w:tcPr>
            <w:tcW w:w="119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108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r>
      <w:tr w:rsidTr="001D5C80">
        <w:tblPrEx>
          <w:tblW w:w="12168"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50</w:t>
            </w:r>
          </w:p>
        </w:tc>
        <w:tc>
          <w:tcPr>
            <w:tcW w:w="12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152"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732"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44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93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94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19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2168"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51</w:t>
            </w:r>
          </w:p>
        </w:tc>
        <w:tc>
          <w:tcPr>
            <w:tcW w:w="12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6" w:type="dxa"/>
            <w:tcBorders>
              <w:top w:val="nil"/>
              <w:left w:val="nil"/>
              <w:bottom w:val="nil"/>
              <w:right w:val="nil"/>
            </w:tcBorders>
            <w:noWrap/>
            <w:vAlign w:val="bottom"/>
          </w:tcPr>
          <w:p w:rsidR="006E7D59" w:rsidRPr="003B4666" w:rsidP="00220CA1">
            <w:pPr>
              <w:pStyle w:val="Normal3"/>
              <w:spacing w:after="0"/>
              <w:rPr>
                <w:rStyle w:val="DefaultParagraphFont"/>
                <w:sz w:val="16"/>
                <w:szCs w:val="16"/>
              </w:rPr>
            </w:pPr>
            <w:r w:rsidRPr="003B4666">
              <w:rPr>
                <w:rStyle w:val="DefaultParagraphFont"/>
                <w:sz w:val="16"/>
                <w:szCs w:val="16"/>
              </w:rPr>
              <w:t xml:space="preserve">2nd QTR </w:t>
            </w:r>
          </w:p>
        </w:tc>
        <w:tc>
          <w:tcPr>
            <w:tcW w:w="1152" w:type="dxa"/>
            <w:tcBorders>
              <w:top w:val="nil"/>
              <w:left w:val="nil"/>
              <w:bottom w:val="nil"/>
              <w:right w:val="nil"/>
            </w:tcBorders>
            <w:shd w:val="clear" w:color="auto" w:fill="FFFF99"/>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 </w:t>
            </w:r>
          </w:p>
        </w:tc>
        <w:tc>
          <w:tcPr>
            <w:tcW w:w="1732"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144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91</w:t>
            </w:r>
          </w:p>
        </w:tc>
        <w:tc>
          <w:tcPr>
            <w:tcW w:w="93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91</w:t>
            </w:r>
          </w:p>
        </w:tc>
        <w:tc>
          <w:tcPr>
            <w:tcW w:w="9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 xml:space="preserve">1.0000 </w:t>
            </w:r>
          </w:p>
        </w:tc>
        <w:tc>
          <w:tcPr>
            <w:tcW w:w="119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108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r>
      <w:tr w:rsidTr="001D5C80">
        <w:tblPrEx>
          <w:tblW w:w="12168"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52</w:t>
            </w:r>
          </w:p>
        </w:tc>
        <w:tc>
          <w:tcPr>
            <w:tcW w:w="12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April</w:t>
            </w:r>
          </w:p>
        </w:tc>
        <w:tc>
          <w:tcPr>
            <w:tcW w:w="1152" w:type="dxa"/>
            <w:tcBorders>
              <w:top w:val="nil"/>
              <w:left w:val="nil"/>
              <w:bottom w:val="nil"/>
              <w:right w:val="nil"/>
            </w:tcBorders>
            <w:shd w:val="clear" w:color="auto" w:fill="FFFF99"/>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0.00%</w:t>
            </w:r>
          </w:p>
        </w:tc>
        <w:tc>
          <w:tcPr>
            <w:tcW w:w="1732"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44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30</w:t>
            </w:r>
          </w:p>
        </w:tc>
        <w:tc>
          <w:tcPr>
            <w:tcW w:w="93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91</w:t>
            </w:r>
          </w:p>
        </w:tc>
        <w:tc>
          <w:tcPr>
            <w:tcW w:w="9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 xml:space="preserve">1.0000 </w:t>
            </w:r>
          </w:p>
        </w:tc>
        <w:tc>
          <w:tcPr>
            <w:tcW w:w="119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108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r>
      <w:tr w:rsidTr="001D5C80">
        <w:tblPrEx>
          <w:tblW w:w="12168"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53</w:t>
            </w:r>
          </w:p>
        </w:tc>
        <w:tc>
          <w:tcPr>
            <w:tcW w:w="12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May</w:t>
            </w:r>
          </w:p>
        </w:tc>
        <w:tc>
          <w:tcPr>
            <w:tcW w:w="1152" w:type="dxa"/>
            <w:tcBorders>
              <w:top w:val="nil"/>
              <w:left w:val="nil"/>
              <w:bottom w:val="nil"/>
              <w:right w:val="nil"/>
            </w:tcBorders>
            <w:shd w:val="clear" w:color="auto" w:fill="FFFF99"/>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0.00%</w:t>
            </w:r>
          </w:p>
        </w:tc>
        <w:tc>
          <w:tcPr>
            <w:tcW w:w="1732"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44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31</w:t>
            </w:r>
          </w:p>
        </w:tc>
        <w:tc>
          <w:tcPr>
            <w:tcW w:w="93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61</w:t>
            </w:r>
          </w:p>
        </w:tc>
        <w:tc>
          <w:tcPr>
            <w:tcW w:w="9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 xml:space="preserve">1.0000 </w:t>
            </w:r>
          </w:p>
        </w:tc>
        <w:tc>
          <w:tcPr>
            <w:tcW w:w="119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108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r>
      <w:tr w:rsidTr="001D5C80">
        <w:tblPrEx>
          <w:tblW w:w="12168"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54</w:t>
            </w:r>
          </w:p>
        </w:tc>
        <w:tc>
          <w:tcPr>
            <w:tcW w:w="12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June</w:t>
            </w:r>
          </w:p>
        </w:tc>
        <w:tc>
          <w:tcPr>
            <w:tcW w:w="1152" w:type="dxa"/>
            <w:tcBorders>
              <w:top w:val="nil"/>
              <w:left w:val="nil"/>
              <w:bottom w:val="nil"/>
              <w:right w:val="nil"/>
            </w:tcBorders>
            <w:shd w:val="clear" w:color="auto" w:fill="FFFF99"/>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0.00%</w:t>
            </w:r>
          </w:p>
        </w:tc>
        <w:tc>
          <w:tcPr>
            <w:tcW w:w="1732"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44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30</w:t>
            </w:r>
          </w:p>
        </w:tc>
        <w:tc>
          <w:tcPr>
            <w:tcW w:w="93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30</w:t>
            </w:r>
          </w:p>
        </w:tc>
        <w:tc>
          <w:tcPr>
            <w:tcW w:w="9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 xml:space="preserve">1.0000 </w:t>
            </w:r>
          </w:p>
        </w:tc>
        <w:tc>
          <w:tcPr>
            <w:tcW w:w="119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108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r>
      <w:tr w:rsidTr="001D5C80">
        <w:tblPrEx>
          <w:tblW w:w="12168"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55</w:t>
            </w:r>
          </w:p>
        </w:tc>
        <w:tc>
          <w:tcPr>
            <w:tcW w:w="12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15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73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4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0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4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19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2168"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56</w:t>
            </w:r>
          </w:p>
        </w:tc>
        <w:tc>
          <w:tcPr>
            <w:tcW w:w="12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15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73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4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0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4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19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2168"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57</w:t>
            </w:r>
          </w:p>
        </w:tc>
        <w:tc>
          <w:tcPr>
            <w:tcW w:w="12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138"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Total (over)/under Recovery</w:t>
            </w:r>
          </w:p>
        </w:tc>
        <w:tc>
          <w:tcPr>
            <w:tcW w:w="173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44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90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(line 24)</w:t>
            </w:r>
          </w:p>
        </w:tc>
        <w:tc>
          <w:tcPr>
            <w:tcW w:w="93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94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19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8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r>
      <w:tr w:rsidTr="001D5C80">
        <w:tblPrEx>
          <w:tblW w:w="12168"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p>
        </w:tc>
        <w:tc>
          <w:tcPr>
            <w:tcW w:w="12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15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73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4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0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4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19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2168" w:type="dxa"/>
          <w:tblInd w:w="198" w:type="dxa"/>
          <w:tblLook w:val="0000"/>
        </w:tblPrEx>
        <w:trPr>
          <w:trHeight w:val="144"/>
        </w:trPr>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p>
        </w:tc>
        <w:tc>
          <w:tcPr>
            <w:tcW w:w="12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288" w:type="dxa"/>
            <w:gridSpan w:val="8"/>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xml:space="preserve">(a) Interest rates shall be the interest rates as reported on the FERC Website </w:t>
            </w:r>
            <w:r w:rsidRPr="003B4666">
              <w:rPr>
                <w:rStyle w:val="DefaultParagraphFont"/>
                <w:sz w:val="16"/>
                <w:szCs w:val="16"/>
              </w:rPr>
              <w:t>http://www.ferc.gov/legal/acct-matts/interest-rates.asp</w:t>
            </w:r>
          </w:p>
        </w:tc>
        <w:tc>
          <w:tcPr>
            <w:tcW w:w="10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2168" w:type="dxa"/>
          <w:tblInd w:w="198" w:type="dxa"/>
          <w:tblLook w:val="0000"/>
        </w:tblPrEx>
        <w:trPr>
          <w:trHeight w:val="144"/>
        </w:trPr>
        <w:tc>
          <w:tcPr>
            <w:tcW w:w="540" w:type="dxa"/>
            <w:tcBorders>
              <w:top w:val="nil"/>
              <w:left w:val="nil"/>
              <w:bottom w:val="nil"/>
              <w:right w:val="nil"/>
            </w:tcBorders>
            <w:noWrap/>
            <w:vAlign w:val="bottom"/>
          </w:tcPr>
          <w:p w:rsidR="003C5470" w:rsidRPr="003B4666" w:rsidP="001D5C80">
            <w:pPr>
              <w:pStyle w:val="Normal3"/>
              <w:spacing w:after="0"/>
              <w:jc w:val="right"/>
              <w:rPr>
                <w:rStyle w:val="DefaultParagraphFont"/>
                <w:sz w:val="16"/>
                <w:szCs w:val="16"/>
              </w:rPr>
            </w:pPr>
          </w:p>
        </w:tc>
        <w:tc>
          <w:tcPr>
            <w:tcW w:w="1260" w:type="dxa"/>
            <w:tcBorders>
              <w:top w:val="nil"/>
              <w:left w:val="nil"/>
              <w:bottom w:val="nil"/>
              <w:right w:val="nil"/>
            </w:tcBorders>
            <w:noWrap/>
            <w:vAlign w:val="bottom"/>
          </w:tcPr>
          <w:p w:rsidR="003C5470" w:rsidRPr="003B4666" w:rsidP="001D5C80">
            <w:pPr>
              <w:pStyle w:val="Normal3"/>
              <w:spacing w:after="0"/>
              <w:rPr>
                <w:rStyle w:val="DefaultParagraphFont"/>
                <w:sz w:val="16"/>
                <w:szCs w:val="16"/>
              </w:rPr>
            </w:pPr>
          </w:p>
        </w:tc>
        <w:tc>
          <w:tcPr>
            <w:tcW w:w="9288" w:type="dxa"/>
            <w:gridSpan w:val="8"/>
            <w:tcBorders>
              <w:top w:val="nil"/>
              <w:left w:val="nil"/>
              <w:bottom w:val="nil"/>
              <w:right w:val="nil"/>
            </w:tcBorders>
            <w:noWrap/>
            <w:vAlign w:val="bottom"/>
          </w:tcPr>
          <w:p w:rsidR="003C5470" w:rsidRPr="003B4666" w:rsidP="00491D4F">
            <w:pPr>
              <w:pStyle w:val="Normal3"/>
              <w:spacing w:after="0"/>
              <w:rPr>
                <w:rStyle w:val="DefaultParagraphFont"/>
                <w:sz w:val="16"/>
                <w:szCs w:val="16"/>
              </w:rPr>
            </w:pPr>
            <w:r>
              <w:rPr>
                <w:rStyle w:val="DefaultParagraphFont"/>
                <w:sz w:val="16"/>
                <w:szCs w:val="16"/>
              </w:rPr>
              <w:t>(</w:t>
            </w:r>
            <w:r>
              <w:rPr>
                <w:rStyle w:val="DefaultParagraphFont"/>
                <w:sz w:val="16"/>
                <w:szCs w:val="16"/>
              </w:rPr>
              <w:t>b</w:t>
            </w:r>
            <w:r>
              <w:rPr>
                <w:rStyle w:val="DefaultParagraphFont"/>
                <w:sz w:val="16"/>
                <w:szCs w:val="16"/>
              </w:rPr>
              <w:t>)</w:t>
            </w:r>
            <w:r>
              <w:rPr>
                <w:rStyle w:val="DefaultParagraphFont"/>
                <w:sz w:val="16"/>
                <w:szCs w:val="16"/>
              </w:rPr>
              <w:t xml:space="preserve"> </w:t>
            </w:r>
            <w:r>
              <w:rPr>
                <w:rStyle w:val="DefaultParagraphFont"/>
                <w:sz w:val="16"/>
                <w:szCs w:val="16"/>
              </w:rPr>
              <w:t>For</w:t>
            </w:r>
            <w:r>
              <w:rPr>
                <w:rStyle w:val="DefaultParagraphFont"/>
                <w:sz w:val="16"/>
                <w:szCs w:val="16"/>
              </w:rPr>
              <w:t xml:space="preserve"> leap years use 29 days</w:t>
            </w:r>
            <w:r>
              <w:rPr>
                <w:rStyle w:val="DefaultParagraphFont"/>
                <w:sz w:val="16"/>
                <w:szCs w:val="16"/>
              </w:rPr>
              <w:t xml:space="preserve"> in the month of February</w:t>
            </w:r>
            <w:r>
              <w:rPr>
                <w:rStyle w:val="DefaultParagraphFont"/>
                <w:sz w:val="16"/>
                <w:szCs w:val="16"/>
              </w:rPr>
              <w:t xml:space="preserve"> </w:t>
            </w:r>
          </w:p>
        </w:tc>
        <w:tc>
          <w:tcPr>
            <w:tcW w:w="1080" w:type="dxa"/>
            <w:tcBorders>
              <w:top w:val="nil"/>
              <w:left w:val="nil"/>
              <w:bottom w:val="nil"/>
              <w:right w:val="nil"/>
            </w:tcBorders>
            <w:noWrap/>
            <w:vAlign w:val="bottom"/>
          </w:tcPr>
          <w:p w:rsidR="003C5470" w:rsidRPr="003B4666" w:rsidP="001D5C80">
            <w:pPr>
              <w:pStyle w:val="Normal3"/>
              <w:spacing w:after="0"/>
              <w:rPr>
                <w:rStyle w:val="DefaultParagraphFont"/>
                <w:sz w:val="16"/>
                <w:szCs w:val="16"/>
              </w:rPr>
            </w:pPr>
          </w:p>
        </w:tc>
      </w:tr>
    </w:tbl>
    <w:p w:rsidR="006E7D59" w:rsidRPr="00512488" w:rsidP="001D5C80">
      <w:pPr>
        <w:pStyle w:val="Header0"/>
        <w:spacing w:after="0"/>
        <w:rPr>
          <w:rStyle w:val="PageNumber"/>
          <w:sz w:val="16"/>
          <w:szCs w:val="16"/>
        </w:rPr>
      </w:pPr>
    </w:p>
    <w:p w:rsidR="006E7D59" w:rsidRPr="00512488" w:rsidP="001D5C80">
      <w:pPr>
        <w:pStyle w:val="Normal3"/>
        <w:spacing w:after="0"/>
        <w:rPr>
          <w:rStyle w:val="DefaultParagraphFont"/>
          <w:rFonts w:cs="Tahoma"/>
          <w:color w:val="000000"/>
          <w:sz w:val="16"/>
          <w:szCs w:val="16"/>
        </w:rPr>
      </w:pPr>
      <w:r w:rsidRPr="00512488">
        <w:rPr>
          <w:rStyle w:val="DefaultParagraphFont"/>
          <w:rFonts w:cs="Tahoma"/>
          <w:color w:val="000000"/>
          <w:sz w:val="16"/>
          <w:szCs w:val="16"/>
        </w:rPr>
        <w:br w:type="page"/>
      </w:r>
    </w:p>
    <w:tbl>
      <w:tblPr>
        <w:tblStyle w:val="TableNormal"/>
        <w:tblW w:w="13950" w:type="dxa"/>
        <w:tblInd w:w="198" w:type="dxa"/>
        <w:tblLayout w:type="fixed"/>
        <w:tblLook w:val="0000"/>
      </w:tblPr>
      <w:tblGrid>
        <w:gridCol w:w="1170"/>
        <w:gridCol w:w="2610"/>
        <w:gridCol w:w="180"/>
        <w:gridCol w:w="251"/>
        <w:gridCol w:w="540"/>
        <w:gridCol w:w="649"/>
        <w:gridCol w:w="682"/>
        <w:gridCol w:w="289"/>
        <w:gridCol w:w="379"/>
        <w:gridCol w:w="971"/>
        <w:gridCol w:w="649"/>
        <w:gridCol w:w="720"/>
        <w:gridCol w:w="360"/>
        <w:gridCol w:w="720"/>
        <w:gridCol w:w="630"/>
        <w:gridCol w:w="540"/>
        <w:gridCol w:w="720"/>
        <w:gridCol w:w="1890"/>
      </w:tblGrid>
      <w:tr w:rsidTr="001D5C80">
        <w:tblPrEx>
          <w:tblW w:w="13950" w:type="dxa"/>
          <w:tblInd w:w="198" w:type="dxa"/>
          <w:tblLayout w:type="fixed"/>
          <w:tblLook w:val="0000"/>
        </w:tblPrEx>
        <w:trPr>
          <w:trHeight w:val="144"/>
        </w:trPr>
        <w:tc>
          <w:tcPr>
            <w:tcW w:w="117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bookmarkStart w:id="70" w:name="RANGE!A1:I36"/>
            <w:bookmarkEnd w:id="70"/>
            <w:r w:rsidRPr="003B4666">
              <w:rPr>
                <w:rStyle w:val="DefaultParagraphFont"/>
                <w:sz w:val="16"/>
                <w:szCs w:val="16"/>
              </w:rPr>
              <w:t> </w:t>
            </w:r>
          </w:p>
        </w:tc>
        <w:tc>
          <w:tcPr>
            <w:tcW w:w="261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971"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31"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288" w:type="dxa"/>
            <w:gridSpan w:val="4"/>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08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5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26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890" w:type="dxa"/>
            <w:tcBorders>
              <w:top w:val="nil"/>
              <w:left w:val="nil"/>
              <w:bottom w:val="nil"/>
              <w:right w:val="nil"/>
            </w:tcBorders>
            <w:noWrap/>
            <w:vAlign w:val="bottom"/>
          </w:tcPr>
          <w:p w:rsidR="006E7D59" w:rsidRPr="003B4666" w:rsidP="001D5C80">
            <w:pPr>
              <w:pStyle w:val="Normal3"/>
              <w:spacing w:after="0"/>
              <w:jc w:val="center"/>
              <w:rPr>
                <w:rStyle w:val="DefaultParagraphFont"/>
                <w:b/>
                <w:bCs/>
                <w:sz w:val="16"/>
                <w:szCs w:val="16"/>
              </w:rPr>
            </w:pPr>
            <w:r w:rsidRPr="003B4666">
              <w:rPr>
                <w:rStyle w:val="DefaultParagraphFont"/>
                <w:b/>
                <w:bCs/>
                <w:sz w:val="16"/>
                <w:szCs w:val="16"/>
              </w:rPr>
              <w:t>Attachment 1</w:t>
            </w:r>
          </w:p>
        </w:tc>
      </w:tr>
      <w:tr w:rsidTr="001D5C80">
        <w:tblPrEx>
          <w:tblW w:w="13950" w:type="dxa"/>
          <w:tblInd w:w="198" w:type="dxa"/>
          <w:tblLayout w:type="fixed"/>
          <w:tblLook w:val="0000"/>
        </w:tblPrEx>
        <w:trPr>
          <w:trHeight w:val="144"/>
        </w:trPr>
        <w:tc>
          <w:tcPr>
            <w:tcW w:w="117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61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971"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31"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288" w:type="dxa"/>
            <w:gridSpan w:val="4"/>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08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5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26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890" w:type="dxa"/>
            <w:tcBorders>
              <w:top w:val="nil"/>
              <w:left w:val="nil"/>
              <w:bottom w:val="nil"/>
              <w:right w:val="nil"/>
            </w:tcBorders>
            <w:noWrap/>
            <w:vAlign w:val="bottom"/>
          </w:tcPr>
          <w:p w:rsidR="006E7D59" w:rsidRPr="003B4666" w:rsidP="001D5C80">
            <w:pPr>
              <w:pStyle w:val="Normal3"/>
              <w:spacing w:after="0"/>
              <w:jc w:val="center"/>
              <w:rPr>
                <w:rStyle w:val="DefaultParagraphFont"/>
                <w:b/>
                <w:bCs/>
                <w:sz w:val="16"/>
                <w:szCs w:val="16"/>
              </w:rPr>
            </w:pPr>
            <w:r w:rsidRPr="003B4666">
              <w:rPr>
                <w:rStyle w:val="DefaultParagraphFont"/>
                <w:b/>
                <w:bCs/>
                <w:sz w:val="16"/>
                <w:szCs w:val="16"/>
              </w:rPr>
              <w:t>Schedule 4</w:t>
            </w:r>
          </w:p>
        </w:tc>
      </w:tr>
      <w:tr w:rsidTr="001D5C80">
        <w:tblPrEx>
          <w:tblW w:w="13950" w:type="dxa"/>
          <w:tblInd w:w="198" w:type="dxa"/>
          <w:tblLayout w:type="fixed"/>
          <w:tblLook w:val="0000"/>
        </w:tblPrEx>
        <w:trPr>
          <w:trHeight w:val="144"/>
        </w:trPr>
        <w:tc>
          <w:tcPr>
            <w:tcW w:w="117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61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971"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31"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288" w:type="dxa"/>
            <w:gridSpan w:val="4"/>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08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5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26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89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r>
      <w:tr w:rsidTr="001D5C80">
        <w:tblPrEx>
          <w:tblW w:w="13950" w:type="dxa"/>
          <w:tblInd w:w="198" w:type="dxa"/>
          <w:tblLayout w:type="fixed"/>
          <w:tblLook w:val="0000"/>
        </w:tblPrEx>
        <w:trPr>
          <w:trHeight w:val="144"/>
        </w:trPr>
        <w:tc>
          <w:tcPr>
            <w:tcW w:w="117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7200" w:type="dxa"/>
            <w:gridSpan w:val="10"/>
            <w:tcBorders>
              <w:top w:val="nil"/>
              <w:left w:val="nil"/>
              <w:bottom w:val="nil"/>
              <w:right w:val="nil"/>
            </w:tcBorders>
            <w:noWrap/>
            <w:vAlign w:val="bottom"/>
          </w:tcPr>
          <w:p w:rsidR="006E7D59" w:rsidRPr="003B4666" w:rsidP="00220CA1">
            <w:pPr>
              <w:pStyle w:val="Normal3"/>
              <w:spacing w:after="0"/>
              <w:rPr>
                <w:rStyle w:val="DefaultParagraphFont"/>
                <w:sz w:val="16"/>
                <w:szCs w:val="16"/>
              </w:rPr>
            </w:pPr>
            <w:r w:rsidRPr="003B4666">
              <w:rPr>
                <w:rStyle w:val="DefaultParagraphFont"/>
                <w:b/>
                <w:bCs/>
                <w:sz w:val="16"/>
                <w:szCs w:val="16"/>
              </w:rPr>
              <w:t xml:space="preserve">Niagara Mohawk Power Corporation </w:t>
            </w:r>
          </w:p>
        </w:tc>
        <w:tc>
          <w:tcPr>
            <w:tcW w:w="108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5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26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89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r>
      <w:tr w:rsidTr="001D5C80">
        <w:tblPrEx>
          <w:tblW w:w="13950" w:type="dxa"/>
          <w:tblInd w:w="198" w:type="dxa"/>
          <w:tblLayout w:type="fixed"/>
          <w:tblLook w:val="0000"/>
        </w:tblPrEx>
        <w:trPr>
          <w:trHeight w:val="144"/>
        </w:trPr>
        <w:tc>
          <w:tcPr>
            <w:tcW w:w="117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7200" w:type="dxa"/>
            <w:gridSpan w:val="10"/>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p w:rsidR="006E7D59" w:rsidRPr="003B4666" w:rsidP="001D5C80">
            <w:pPr>
              <w:pStyle w:val="Normal3"/>
              <w:spacing w:after="0"/>
              <w:rPr>
                <w:rStyle w:val="DefaultParagraphFont"/>
                <w:sz w:val="16"/>
                <w:szCs w:val="16"/>
              </w:rPr>
            </w:pPr>
            <w:r w:rsidRPr="003B4666">
              <w:rPr>
                <w:rStyle w:val="DefaultParagraphFont"/>
                <w:sz w:val="16"/>
                <w:szCs w:val="16"/>
              </w:rPr>
              <w:t> </w:t>
            </w:r>
            <w:r w:rsidRPr="003B4666">
              <w:rPr>
                <w:rStyle w:val="DefaultParagraphFont"/>
                <w:b/>
                <w:bCs/>
                <w:sz w:val="16"/>
                <w:szCs w:val="16"/>
              </w:rPr>
              <w:t>Wholesale TSC Calculation Information</w:t>
            </w:r>
            <w:r w:rsidRPr="003B4666">
              <w:rPr>
                <w:rStyle w:val="DefaultParagraphFont"/>
                <w:sz w:val="16"/>
                <w:szCs w:val="16"/>
              </w:rPr>
              <w:t> </w:t>
            </w:r>
          </w:p>
        </w:tc>
        <w:tc>
          <w:tcPr>
            <w:tcW w:w="108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5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26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89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r>
      <w:tr w:rsidTr="001D5C80">
        <w:tblPrEx>
          <w:tblW w:w="13950" w:type="dxa"/>
          <w:tblInd w:w="198" w:type="dxa"/>
          <w:tblLayout w:type="fixed"/>
          <w:tblLook w:val="0000"/>
        </w:tblPrEx>
        <w:trPr>
          <w:trHeight w:val="144"/>
        </w:trPr>
        <w:tc>
          <w:tcPr>
            <w:tcW w:w="117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610" w:type="dxa"/>
            <w:tcBorders>
              <w:top w:val="nil"/>
              <w:left w:val="nil"/>
              <w:bottom w:val="nil"/>
              <w:right w:val="nil"/>
            </w:tcBorders>
            <w:noWrap/>
            <w:vAlign w:val="bottom"/>
          </w:tcPr>
          <w:p w:rsidR="006E7D59" w:rsidRPr="003B4666" w:rsidP="001D5C80">
            <w:pPr>
              <w:pStyle w:val="Normal3"/>
              <w:spacing w:after="0"/>
              <w:rPr>
                <w:rStyle w:val="DefaultParagraphFont"/>
                <w:b/>
                <w:bCs/>
                <w:sz w:val="16"/>
                <w:szCs w:val="16"/>
              </w:rPr>
            </w:pPr>
            <w:r w:rsidRPr="003B4666">
              <w:rPr>
                <w:rStyle w:val="DefaultParagraphFont"/>
                <w:b/>
                <w:bCs/>
                <w:sz w:val="16"/>
                <w:szCs w:val="16"/>
              </w:rPr>
              <w:t> </w:t>
            </w:r>
          </w:p>
        </w:tc>
        <w:tc>
          <w:tcPr>
            <w:tcW w:w="1620" w:type="dxa"/>
            <w:gridSpan w:val="4"/>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5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62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08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5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26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89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r>
      <w:tr w:rsidTr="001D5C80">
        <w:tblPrEx>
          <w:tblW w:w="13950" w:type="dxa"/>
          <w:tblInd w:w="198" w:type="dxa"/>
          <w:tblLayout w:type="fixed"/>
          <w:tblLook w:val="0000"/>
        </w:tblPrEx>
        <w:trPr>
          <w:trHeight w:val="144"/>
        </w:trPr>
        <w:tc>
          <w:tcPr>
            <w:tcW w:w="117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610" w:type="dxa"/>
            <w:tcBorders>
              <w:top w:val="nil"/>
              <w:left w:val="nil"/>
              <w:bottom w:val="nil"/>
              <w:right w:val="nil"/>
            </w:tcBorders>
            <w:noWrap/>
            <w:vAlign w:val="bottom"/>
          </w:tcPr>
          <w:p w:rsidR="006E7D59" w:rsidRPr="003B4666" w:rsidP="001D5C80">
            <w:pPr>
              <w:pStyle w:val="Normal3"/>
              <w:spacing w:after="0"/>
              <w:rPr>
                <w:rStyle w:val="DefaultParagraphFont"/>
                <w:b/>
                <w:bCs/>
                <w:sz w:val="16"/>
                <w:szCs w:val="16"/>
              </w:rPr>
            </w:pPr>
            <w:r w:rsidRPr="003B4666">
              <w:rPr>
                <w:rStyle w:val="DefaultParagraphFont"/>
                <w:b/>
                <w:bCs/>
                <w:sz w:val="16"/>
                <w:szCs w:val="16"/>
              </w:rPr>
              <w:t> </w:t>
            </w:r>
          </w:p>
        </w:tc>
        <w:tc>
          <w:tcPr>
            <w:tcW w:w="1620" w:type="dxa"/>
            <w:gridSpan w:val="4"/>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5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62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8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5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26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89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r>
      <w:tr w:rsidTr="001D5C80">
        <w:tblPrEx>
          <w:tblW w:w="13950" w:type="dxa"/>
          <w:tblInd w:w="198" w:type="dxa"/>
          <w:tblLayout w:type="fixed"/>
          <w:tblLook w:val="0000"/>
        </w:tblPrEx>
        <w:trPr>
          <w:trHeight w:val="144"/>
        </w:trPr>
        <w:tc>
          <w:tcPr>
            <w:tcW w:w="117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61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620" w:type="dxa"/>
            <w:gridSpan w:val="4"/>
            <w:tcBorders>
              <w:top w:val="nil"/>
              <w:left w:val="nil"/>
              <w:bottom w:val="nil"/>
              <w:right w:val="nil"/>
            </w:tcBorders>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(a)</w:t>
            </w:r>
          </w:p>
          <w:p w:rsidR="006E7D59" w:rsidRPr="003B4666" w:rsidP="001D5C80">
            <w:pPr>
              <w:pStyle w:val="Normal3"/>
              <w:spacing w:after="0"/>
              <w:jc w:val="center"/>
              <w:rPr>
                <w:rStyle w:val="DefaultParagraphFont"/>
                <w:sz w:val="16"/>
                <w:szCs w:val="16"/>
              </w:rPr>
            </w:pPr>
          </w:p>
        </w:tc>
        <w:tc>
          <w:tcPr>
            <w:tcW w:w="1350" w:type="dxa"/>
            <w:gridSpan w:val="3"/>
            <w:tcBorders>
              <w:top w:val="nil"/>
              <w:left w:val="nil"/>
              <w:bottom w:val="nil"/>
              <w:right w:val="nil"/>
            </w:tcBorders>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(b)</w:t>
            </w:r>
          </w:p>
          <w:p w:rsidR="006E7D59" w:rsidRPr="003B4666" w:rsidP="001D5C80">
            <w:pPr>
              <w:pStyle w:val="Normal3"/>
              <w:spacing w:after="0"/>
              <w:jc w:val="center"/>
              <w:rPr>
                <w:rStyle w:val="DefaultParagraphFont"/>
                <w:sz w:val="16"/>
                <w:szCs w:val="16"/>
              </w:rPr>
            </w:pPr>
          </w:p>
        </w:tc>
        <w:tc>
          <w:tcPr>
            <w:tcW w:w="1620" w:type="dxa"/>
            <w:gridSpan w:val="2"/>
            <w:tcBorders>
              <w:top w:val="nil"/>
              <w:left w:val="nil"/>
              <w:bottom w:val="nil"/>
              <w:right w:val="nil"/>
            </w:tcBorders>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(c)</w:t>
            </w:r>
          </w:p>
          <w:p w:rsidR="006E7D59" w:rsidRPr="003B4666" w:rsidP="001D5C80">
            <w:pPr>
              <w:pStyle w:val="Normal3"/>
              <w:spacing w:after="0"/>
              <w:jc w:val="center"/>
              <w:rPr>
                <w:rStyle w:val="DefaultParagraphFont"/>
                <w:sz w:val="16"/>
                <w:szCs w:val="16"/>
              </w:rPr>
            </w:pPr>
          </w:p>
        </w:tc>
        <w:tc>
          <w:tcPr>
            <w:tcW w:w="1080" w:type="dxa"/>
            <w:gridSpan w:val="2"/>
            <w:tcBorders>
              <w:top w:val="nil"/>
              <w:left w:val="nil"/>
              <w:bottom w:val="nil"/>
              <w:right w:val="nil"/>
            </w:tcBorders>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w:t>
            </w:r>
          </w:p>
          <w:p w:rsidR="006E7D59" w:rsidRPr="003B4666" w:rsidP="001D5C80">
            <w:pPr>
              <w:pStyle w:val="Normal3"/>
              <w:spacing w:after="0"/>
              <w:jc w:val="center"/>
              <w:rPr>
                <w:rStyle w:val="DefaultParagraphFont"/>
                <w:sz w:val="16"/>
                <w:szCs w:val="16"/>
              </w:rPr>
            </w:pPr>
          </w:p>
        </w:tc>
        <w:tc>
          <w:tcPr>
            <w:tcW w:w="1350" w:type="dxa"/>
            <w:gridSpan w:val="2"/>
            <w:tcBorders>
              <w:top w:val="nil"/>
              <w:left w:val="nil"/>
              <w:bottom w:val="nil"/>
              <w:right w:val="nil"/>
            </w:tcBorders>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(e)</w:t>
            </w:r>
          </w:p>
          <w:p w:rsidR="006E7D59" w:rsidRPr="003B4666" w:rsidP="001D5C80">
            <w:pPr>
              <w:pStyle w:val="Normal3"/>
              <w:spacing w:after="0"/>
              <w:jc w:val="center"/>
              <w:rPr>
                <w:rStyle w:val="DefaultParagraphFont"/>
                <w:sz w:val="16"/>
                <w:szCs w:val="16"/>
              </w:rPr>
            </w:pPr>
          </w:p>
        </w:tc>
        <w:tc>
          <w:tcPr>
            <w:tcW w:w="1260" w:type="dxa"/>
            <w:gridSpan w:val="2"/>
            <w:tcBorders>
              <w:top w:val="nil"/>
              <w:left w:val="nil"/>
              <w:bottom w:val="nil"/>
              <w:right w:val="nil"/>
            </w:tcBorders>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(f)</w:t>
            </w:r>
          </w:p>
          <w:p w:rsidR="006E7D59" w:rsidRPr="003B4666" w:rsidP="001D5C80">
            <w:pPr>
              <w:pStyle w:val="Normal3"/>
              <w:spacing w:after="0"/>
              <w:jc w:val="center"/>
              <w:rPr>
                <w:rStyle w:val="DefaultParagraphFont"/>
                <w:sz w:val="16"/>
                <w:szCs w:val="16"/>
              </w:rPr>
            </w:pPr>
          </w:p>
        </w:tc>
        <w:tc>
          <w:tcPr>
            <w:tcW w:w="1890" w:type="dxa"/>
            <w:tcBorders>
              <w:top w:val="nil"/>
              <w:left w:val="nil"/>
              <w:bottom w:val="nil"/>
              <w:right w:val="nil"/>
            </w:tcBorders>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(g)</w:t>
            </w:r>
          </w:p>
          <w:p w:rsidR="006E7D59" w:rsidRPr="003B4666" w:rsidP="001D5C80">
            <w:pPr>
              <w:pStyle w:val="Normal3"/>
              <w:spacing w:after="0"/>
              <w:jc w:val="center"/>
              <w:rPr>
                <w:rStyle w:val="DefaultParagraphFont"/>
                <w:sz w:val="16"/>
                <w:szCs w:val="16"/>
              </w:rPr>
            </w:pPr>
          </w:p>
        </w:tc>
      </w:tr>
      <w:tr w:rsidTr="001D5C80">
        <w:tblPrEx>
          <w:tblW w:w="13950" w:type="dxa"/>
          <w:tblInd w:w="198" w:type="dxa"/>
          <w:tblLayout w:type="fixed"/>
          <w:tblLook w:val="0000"/>
        </w:tblPrEx>
        <w:trPr>
          <w:trHeight w:val="873"/>
        </w:trPr>
        <w:tc>
          <w:tcPr>
            <w:tcW w:w="117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r>
              <w:rPr>
                <w:rStyle w:val="DefaultParagraphFont"/>
                <w:sz w:val="16"/>
                <w:szCs w:val="16"/>
              </w:rPr>
              <w:t>Line No.</w:t>
            </w:r>
          </w:p>
        </w:tc>
        <w:tc>
          <w:tcPr>
            <w:tcW w:w="261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620" w:type="dxa"/>
            <w:gridSpan w:val="4"/>
            <w:tcBorders>
              <w:top w:val="nil"/>
              <w:left w:val="nil"/>
              <w:bottom w:val="nil"/>
              <w:right w:val="nil"/>
            </w:tcBorders>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Historical Transmission Revenue Requirement (Historical TRR)</w:t>
            </w:r>
          </w:p>
        </w:tc>
        <w:tc>
          <w:tcPr>
            <w:tcW w:w="1350" w:type="dxa"/>
            <w:gridSpan w:val="3"/>
            <w:tcBorders>
              <w:top w:val="nil"/>
              <w:left w:val="nil"/>
              <w:bottom w:val="nil"/>
              <w:right w:val="nil"/>
            </w:tcBorders>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Forecasted Transmission Revenue Requirement</w:t>
            </w:r>
          </w:p>
        </w:tc>
        <w:tc>
          <w:tcPr>
            <w:tcW w:w="1620" w:type="dxa"/>
            <w:gridSpan w:val="2"/>
            <w:tcBorders>
              <w:top w:val="nil"/>
              <w:left w:val="nil"/>
              <w:bottom w:val="nil"/>
              <w:right w:val="nil"/>
            </w:tcBorders>
            <w:vAlign w:val="bottom"/>
          </w:tcPr>
          <w:p w:rsidR="006E7D59" w:rsidRPr="003B4666" w:rsidP="00220CA1">
            <w:pPr>
              <w:pStyle w:val="Normal3"/>
              <w:spacing w:after="0"/>
              <w:jc w:val="center"/>
              <w:rPr>
                <w:rStyle w:val="DefaultParagraphFont"/>
                <w:sz w:val="16"/>
                <w:szCs w:val="16"/>
              </w:rPr>
            </w:pPr>
            <w:r w:rsidRPr="003B4666">
              <w:rPr>
                <w:rStyle w:val="DefaultParagraphFont"/>
                <w:sz w:val="16"/>
                <w:szCs w:val="16"/>
              </w:rPr>
              <w:t>Annual True Up</w:t>
            </w:r>
          </w:p>
        </w:tc>
        <w:tc>
          <w:tcPr>
            <w:tcW w:w="1080" w:type="dxa"/>
            <w:gridSpan w:val="2"/>
            <w:tcBorders>
              <w:top w:val="nil"/>
              <w:left w:val="nil"/>
              <w:bottom w:val="nil"/>
              <w:right w:val="nil"/>
            </w:tcBorders>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Revenue Requirement (RR)</w:t>
            </w:r>
          </w:p>
        </w:tc>
        <w:tc>
          <w:tcPr>
            <w:tcW w:w="1350" w:type="dxa"/>
            <w:gridSpan w:val="2"/>
            <w:tcBorders>
              <w:top w:val="nil"/>
              <w:left w:val="nil"/>
              <w:bottom w:val="nil"/>
              <w:right w:val="nil"/>
            </w:tcBorders>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Scheduling System Control and Dispatch Costs (CCC)</w:t>
            </w:r>
          </w:p>
        </w:tc>
        <w:tc>
          <w:tcPr>
            <w:tcW w:w="1260" w:type="dxa"/>
            <w:gridSpan w:val="2"/>
            <w:tcBorders>
              <w:top w:val="nil"/>
              <w:left w:val="nil"/>
              <w:bottom w:val="nil"/>
              <w:right w:val="nil"/>
            </w:tcBorders>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Annual Billing Units (BU) MWh</w:t>
            </w:r>
          </w:p>
        </w:tc>
        <w:tc>
          <w:tcPr>
            <w:tcW w:w="1890" w:type="dxa"/>
            <w:tcBorders>
              <w:top w:val="nil"/>
              <w:left w:val="nil"/>
              <w:bottom w:val="nil"/>
              <w:right w:val="nil"/>
            </w:tcBorders>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Rate $/MWh (*)</w:t>
            </w:r>
          </w:p>
        </w:tc>
      </w:tr>
      <w:tr w:rsidTr="001D5C80">
        <w:tblPrEx>
          <w:tblW w:w="13950" w:type="dxa"/>
          <w:tblInd w:w="198" w:type="dxa"/>
          <w:tblLayout w:type="fixed"/>
          <w:tblLook w:val="0000"/>
        </w:tblPrEx>
        <w:trPr>
          <w:trHeight w:val="144"/>
        </w:trPr>
        <w:tc>
          <w:tcPr>
            <w:tcW w:w="1170" w:type="dxa"/>
            <w:tcBorders>
              <w:top w:val="nil"/>
              <w:left w:val="nil"/>
              <w:bottom w:val="nil"/>
              <w:right w:val="nil"/>
            </w:tcBorders>
            <w:noWrap/>
            <w:vAlign w:val="bottom"/>
          </w:tcPr>
          <w:p w:rsidR="006E7D59" w:rsidRPr="003B4666" w:rsidP="001D5C80">
            <w:pPr>
              <w:pStyle w:val="Normal3"/>
              <w:spacing w:after="0"/>
              <w:ind w:right="-18"/>
              <w:jc w:val="right"/>
              <w:rPr>
                <w:rStyle w:val="DefaultParagraphFont"/>
                <w:sz w:val="16"/>
                <w:szCs w:val="16"/>
              </w:rPr>
            </w:pPr>
            <w:r w:rsidRPr="003B4666">
              <w:rPr>
                <w:rStyle w:val="DefaultParagraphFont"/>
                <w:sz w:val="16"/>
                <w:szCs w:val="16"/>
              </w:rPr>
              <w:t>1</w:t>
            </w:r>
          </w:p>
        </w:tc>
        <w:tc>
          <w:tcPr>
            <w:tcW w:w="2610" w:type="dxa"/>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Prior Year Rates Effective ________</w:t>
            </w:r>
          </w:p>
        </w:tc>
        <w:tc>
          <w:tcPr>
            <w:tcW w:w="1620" w:type="dxa"/>
            <w:gridSpan w:val="4"/>
            <w:tcBorders>
              <w:top w:val="nil"/>
              <w:left w:val="nil"/>
              <w:bottom w:val="nil"/>
              <w:right w:val="nil"/>
            </w:tcBorders>
            <w:shd w:val="clear" w:color="auto" w:fill="FFFF99"/>
            <w:noWrap/>
            <w:vAlign w:val="bottom"/>
          </w:tcPr>
          <w:p w:rsidR="006E7D59" w:rsidRPr="003B4666" w:rsidP="001D5C80">
            <w:pPr>
              <w:pStyle w:val="Normal3"/>
              <w:spacing w:after="0"/>
              <w:ind w:left="-18"/>
              <w:jc w:val="center"/>
              <w:rPr>
                <w:rStyle w:val="DefaultParagraphFont"/>
                <w:color w:val="0000FF"/>
                <w:sz w:val="16"/>
                <w:szCs w:val="16"/>
              </w:rPr>
            </w:pPr>
            <w:r w:rsidRPr="003B4666">
              <w:rPr>
                <w:rStyle w:val="DefaultParagraphFont"/>
                <w:color w:val="0000FF"/>
                <w:sz w:val="16"/>
                <w:szCs w:val="16"/>
              </w:rPr>
              <w:t>-</w:t>
            </w:r>
          </w:p>
        </w:tc>
        <w:tc>
          <w:tcPr>
            <w:tcW w:w="1350" w:type="dxa"/>
            <w:gridSpan w:val="3"/>
            <w:tcBorders>
              <w:top w:val="nil"/>
              <w:left w:val="nil"/>
              <w:bottom w:val="nil"/>
              <w:right w:val="nil"/>
            </w:tcBorders>
            <w:shd w:val="clear" w:color="auto" w:fill="FFFF99"/>
            <w:noWrap/>
            <w:vAlign w:val="bottom"/>
          </w:tcPr>
          <w:p w:rsidR="006E7D59" w:rsidRPr="003B4666" w:rsidP="001D5C80">
            <w:pPr>
              <w:pStyle w:val="Normal3"/>
              <w:spacing w:after="0"/>
              <w:ind w:left="-18"/>
              <w:jc w:val="center"/>
              <w:rPr>
                <w:rStyle w:val="DefaultParagraphFont"/>
                <w:color w:val="0000FF"/>
                <w:sz w:val="16"/>
                <w:szCs w:val="16"/>
              </w:rPr>
            </w:pPr>
            <w:r w:rsidRPr="003B4666">
              <w:rPr>
                <w:rStyle w:val="DefaultParagraphFont"/>
                <w:color w:val="0000FF"/>
                <w:sz w:val="16"/>
                <w:szCs w:val="16"/>
              </w:rPr>
              <w:t>-</w:t>
            </w:r>
          </w:p>
        </w:tc>
        <w:tc>
          <w:tcPr>
            <w:tcW w:w="1620" w:type="dxa"/>
            <w:gridSpan w:val="2"/>
            <w:tcBorders>
              <w:top w:val="nil"/>
              <w:left w:val="nil"/>
              <w:bottom w:val="nil"/>
              <w:right w:val="nil"/>
            </w:tcBorders>
            <w:shd w:val="clear" w:color="auto" w:fill="FFFF99"/>
            <w:noWrap/>
            <w:vAlign w:val="bottom"/>
          </w:tcPr>
          <w:p w:rsidR="006E7D59" w:rsidRPr="003B4666" w:rsidP="001D5C80">
            <w:pPr>
              <w:pStyle w:val="Normal3"/>
              <w:spacing w:after="0"/>
              <w:ind w:left="-18"/>
              <w:jc w:val="center"/>
              <w:rPr>
                <w:rStyle w:val="DefaultParagraphFont"/>
                <w:sz w:val="16"/>
                <w:szCs w:val="16"/>
              </w:rPr>
            </w:pPr>
            <w:r w:rsidRPr="003B4666">
              <w:rPr>
                <w:rStyle w:val="DefaultParagraphFont"/>
                <w:sz w:val="16"/>
                <w:szCs w:val="16"/>
              </w:rPr>
              <w:t>-</w:t>
            </w:r>
          </w:p>
        </w:tc>
        <w:tc>
          <w:tcPr>
            <w:tcW w:w="1080" w:type="dxa"/>
            <w:gridSpan w:val="2"/>
            <w:tcBorders>
              <w:top w:val="nil"/>
              <w:left w:val="nil"/>
              <w:bottom w:val="nil"/>
              <w:right w:val="nil"/>
            </w:tcBorders>
            <w:shd w:val="clear" w:color="auto" w:fill="FFFF99"/>
            <w:noWrap/>
            <w:vAlign w:val="bottom"/>
          </w:tcPr>
          <w:p w:rsidR="006E7D59" w:rsidRPr="003B4666" w:rsidP="001D5C80">
            <w:pPr>
              <w:pStyle w:val="Normal3"/>
              <w:spacing w:after="0"/>
              <w:ind w:left="-18"/>
              <w:jc w:val="center"/>
              <w:rPr>
                <w:rStyle w:val="DefaultParagraphFont"/>
                <w:sz w:val="16"/>
                <w:szCs w:val="16"/>
              </w:rPr>
            </w:pPr>
            <w:r w:rsidRPr="003B4666">
              <w:rPr>
                <w:rStyle w:val="DefaultParagraphFont"/>
                <w:sz w:val="16"/>
                <w:szCs w:val="16"/>
              </w:rPr>
              <w:t>-</w:t>
            </w:r>
          </w:p>
        </w:tc>
        <w:tc>
          <w:tcPr>
            <w:tcW w:w="1350" w:type="dxa"/>
            <w:gridSpan w:val="2"/>
            <w:tcBorders>
              <w:top w:val="nil"/>
              <w:left w:val="nil"/>
              <w:bottom w:val="nil"/>
              <w:right w:val="nil"/>
            </w:tcBorders>
            <w:shd w:val="clear" w:color="auto" w:fill="FFFF99"/>
            <w:noWrap/>
            <w:vAlign w:val="bottom"/>
          </w:tcPr>
          <w:p w:rsidR="006E7D59" w:rsidRPr="003B4666" w:rsidP="001D5C80">
            <w:pPr>
              <w:pStyle w:val="Normal3"/>
              <w:spacing w:after="0"/>
              <w:ind w:left="-18"/>
              <w:jc w:val="center"/>
              <w:rPr>
                <w:rStyle w:val="DefaultParagraphFont"/>
                <w:sz w:val="16"/>
                <w:szCs w:val="16"/>
              </w:rPr>
            </w:pPr>
            <w:r w:rsidRPr="003B4666">
              <w:rPr>
                <w:rStyle w:val="DefaultParagraphFont"/>
                <w:sz w:val="16"/>
                <w:szCs w:val="16"/>
              </w:rPr>
              <w:t>-</w:t>
            </w:r>
          </w:p>
        </w:tc>
        <w:tc>
          <w:tcPr>
            <w:tcW w:w="1260" w:type="dxa"/>
            <w:gridSpan w:val="2"/>
            <w:tcBorders>
              <w:top w:val="nil"/>
              <w:left w:val="nil"/>
              <w:bottom w:val="nil"/>
              <w:right w:val="nil"/>
            </w:tcBorders>
            <w:shd w:val="clear" w:color="auto" w:fill="FFFF99"/>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w:t>
            </w:r>
          </w:p>
        </w:tc>
        <w:tc>
          <w:tcPr>
            <w:tcW w:w="189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r>
      <w:tr w:rsidTr="001D5C80">
        <w:tblPrEx>
          <w:tblW w:w="13950" w:type="dxa"/>
          <w:tblInd w:w="198" w:type="dxa"/>
          <w:tblLayout w:type="fixed"/>
          <w:tblLook w:val="0000"/>
        </w:tblPrEx>
        <w:trPr>
          <w:trHeight w:val="144"/>
        </w:trPr>
        <w:tc>
          <w:tcPr>
            <w:tcW w:w="1170" w:type="dxa"/>
            <w:tcBorders>
              <w:top w:val="nil"/>
              <w:left w:val="nil"/>
              <w:bottom w:val="nil"/>
              <w:right w:val="nil"/>
            </w:tcBorders>
            <w:noWrap/>
            <w:vAlign w:val="bottom"/>
          </w:tcPr>
          <w:p w:rsidR="006E7D59" w:rsidRPr="003B4666" w:rsidP="001D5C80">
            <w:pPr>
              <w:pStyle w:val="Normal3"/>
              <w:spacing w:after="0"/>
              <w:ind w:right="-18"/>
              <w:jc w:val="right"/>
              <w:rPr>
                <w:rStyle w:val="DefaultParagraphFont"/>
                <w:sz w:val="16"/>
                <w:szCs w:val="16"/>
              </w:rPr>
            </w:pPr>
            <w:r w:rsidRPr="003B4666">
              <w:rPr>
                <w:rStyle w:val="DefaultParagraphFont"/>
                <w:sz w:val="16"/>
                <w:szCs w:val="16"/>
              </w:rPr>
              <w:t>2</w:t>
            </w:r>
          </w:p>
        </w:tc>
        <w:tc>
          <w:tcPr>
            <w:tcW w:w="2610" w:type="dxa"/>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 xml:space="preserve">Current Year Rates Effective July 1, </w:t>
            </w:r>
            <w:r>
              <w:rPr>
                <w:rStyle w:val="DefaultParagraphFont"/>
                <w:sz w:val="16"/>
                <w:szCs w:val="16"/>
              </w:rPr>
              <w:t>_______</w:t>
            </w:r>
          </w:p>
        </w:tc>
        <w:tc>
          <w:tcPr>
            <w:tcW w:w="1620" w:type="dxa"/>
            <w:gridSpan w:val="4"/>
            <w:tcBorders>
              <w:top w:val="nil"/>
              <w:left w:val="nil"/>
              <w:bottom w:val="nil"/>
              <w:right w:val="nil"/>
            </w:tcBorders>
            <w:noWrap/>
            <w:vAlign w:val="bottom"/>
          </w:tcPr>
          <w:p w:rsidR="006E7D59" w:rsidRPr="003B4666" w:rsidP="001D5C80">
            <w:pPr>
              <w:pStyle w:val="Normal3"/>
              <w:spacing w:after="0"/>
              <w:ind w:left="-18"/>
              <w:jc w:val="center"/>
              <w:rPr>
                <w:rStyle w:val="DefaultParagraphFont"/>
                <w:sz w:val="16"/>
                <w:szCs w:val="16"/>
              </w:rPr>
            </w:pPr>
            <w:r w:rsidRPr="003B4666">
              <w:rPr>
                <w:rStyle w:val="DefaultParagraphFont"/>
                <w:sz w:val="16"/>
                <w:szCs w:val="16"/>
              </w:rPr>
              <w:t>#DIV/0!</w:t>
            </w:r>
          </w:p>
        </w:tc>
        <w:tc>
          <w:tcPr>
            <w:tcW w:w="1350" w:type="dxa"/>
            <w:gridSpan w:val="3"/>
            <w:tcBorders>
              <w:top w:val="nil"/>
              <w:left w:val="nil"/>
              <w:bottom w:val="nil"/>
              <w:right w:val="nil"/>
            </w:tcBorders>
            <w:noWrap/>
            <w:vAlign w:val="bottom"/>
          </w:tcPr>
          <w:p w:rsidR="006E7D59" w:rsidRPr="003B4666" w:rsidP="001D5C80">
            <w:pPr>
              <w:pStyle w:val="Normal3"/>
              <w:spacing w:after="0"/>
              <w:ind w:left="-18"/>
              <w:jc w:val="center"/>
              <w:rPr>
                <w:rStyle w:val="DefaultParagraphFont"/>
                <w:sz w:val="16"/>
                <w:szCs w:val="16"/>
              </w:rPr>
            </w:pPr>
            <w:r w:rsidRPr="003B4666">
              <w:rPr>
                <w:rStyle w:val="DefaultParagraphFont"/>
                <w:sz w:val="16"/>
                <w:szCs w:val="16"/>
              </w:rPr>
              <w:t>#DIV/0!</w:t>
            </w:r>
          </w:p>
        </w:tc>
        <w:tc>
          <w:tcPr>
            <w:tcW w:w="1620" w:type="dxa"/>
            <w:gridSpan w:val="2"/>
            <w:tcBorders>
              <w:top w:val="nil"/>
              <w:left w:val="nil"/>
              <w:bottom w:val="nil"/>
              <w:right w:val="nil"/>
            </w:tcBorders>
            <w:noWrap/>
            <w:vAlign w:val="bottom"/>
          </w:tcPr>
          <w:p w:rsidR="006E7D59" w:rsidRPr="003B4666" w:rsidP="001D5C80">
            <w:pPr>
              <w:pStyle w:val="Normal3"/>
              <w:spacing w:after="0"/>
              <w:ind w:left="-18"/>
              <w:jc w:val="center"/>
              <w:rPr>
                <w:rStyle w:val="DefaultParagraphFont"/>
                <w:sz w:val="16"/>
                <w:szCs w:val="16"/>
              </w:rPr>
            </w:pPr>
          </w:p>
        </w:tc>
        <w:tc>
          <w:tcPr>
            <w:tcW w:w="1080" w:type="dxa"/>
            <w:gridSpan w:val="2"/>
            <w:tcBorders>
              <w:top w:val="nil"/>
              <w:left w:val="nil"/>
              <w:bottom w:val="nil"/>
              <w:right w:val="nil"/>
            </w:tcBorders>
            <w:noWrap/>
            <w:vAlign w:val="bottom"/>
          </w:tcPr>
          <w:p w:rsidR="006E7D59" w:rsidRPr="003B4666" w:rsidP="001D5C80">
            <w:pPr>
              <w:pStyle w:val="Normal3"/>
              <w:spacing w:after="0"/>
              <w:ind w:left="-18"/>
              <w:jc w:val="center"/>
              <w:rPr>
                <w:rStyle w:val="DefaultParagraphFont"/>
                <w:sz w:val="16"/>
                <w:szCs w:val="16"/>
              </w:rPr>
            </w:pPr>
            <w:r w:rsidRPr="003B4666">
              <w:rPr>
                <w:rStyle w:val="DefaultParagraphFont"/>
                <w:sz w:val="16"/>
                <w:szCs w:val="16"/>
              </w:rPr>
              <w:t>#DIV/0!</w:t>
            </w:r>
          </w:p>
        </w:tc>
        <w:tc>
          <w:tcPr>
            <w:tcW w:w="1350" w:type="dxa"/>
            <w:gridSpan w:val="2"/>
            <w:tcBorders>
              <w:top w:val="nil"/>
              <w:left w:val="nil"/>
              <w:bottom w:val="nil"/>
              <w:right w:val="nil"/>
            </w:tcBorders>
            <w:noWrap/>
            <w:vAlign w:val="bottom"/>
          </w:tcPr>
          <w:p w:rsidR="006E7D59" w:rsidRPr="003B4666" w:rsidP="001D5C80">
            <w:pPr>
              <w:pStyle w:val="Normal3"/>
              <w:spacing w:after="0"/>
              <w:ind w:left="-18"/>
              <w:jc w:val="center"/>
              <w:rPr>
                <w:rStyle w:val="DefaultParagraphFont"/>
                <w:sz w:val="16"/>
                <w:szCs w:val="16"/>
              </w:rPr>
            </w:pPr>
            <w:r w:rsidRPr="003B4666">
              <w:rPr>
                <w:rStyle w:val="DefaultParagraphFont"/>
                <w:sz w:val="16"/>
                <w:szCs w:val="16"/>
              </w:rPr>
              <w:t>-</w:t>
            </w:r>
          </w:p>
        </w:tc>
        <w:tc>
          <w:tcPr>
            <w:tcW w:w="1260" w:type="dxa"/>
            <w:gridSpan w:val="2"/>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w:t>
            </w:r>
          </w:p>
        </w:tc>
        <w:tc>
          <w:tcPr>
            <w:tcW w:w="189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r>
      <w:tr w:rsidTr="001D5C80">
        <w:tblPrEx>
          <w:tblW w:w="13950" w:type="dxa"/>
          <w:tblInd w:w="198" w:type="dxa"/>
          <w:tblLayout w:type="fixed"/>
          <w:tblLook w:val="0000"/>
        </w:tblPrEx>
        <w:trPr>
          <w:trHeight w:val="144"/>
        </w:trPr>
        <w:tc>
          <w:tcPr>
            <w:tcW w:w="1170" w:type="dxa"/>
            <w:tcBorders>
              <w:top w:val="nil"/>
              <w:left w:val="nil"/>
              <w:bottom w:val="nil"/>
              <w:right w:val="nil"/>
            </w:tcBorders>
            <w:noWrap/>
            <w:vAlign w:val="bottom"/>
          </w:tcPr>
          <w:p w:rsidR="006E7D59" w:rsidRPr="003B4666" w:rsidP="001D5C80">
            <w:pPr>
              <w:pStyle w:val="Normal3"/>
              <w:spacing w:after="0"/>
              <w:ind w:right="-18"/>
              <w:rPr>
                <w:rStyle w:val="DefaultParagraphFont"/>
                <w:sz w:val="16"/>
                <w:szCs w:val="16"/>
              </w:rPr>
            </w:pPr>
            <w:r w:rsidRPr="003B4666">
              <w:rPr>
                <w:rStyle w:val="DefaultParagraphFont"/>
                <w:sz w:val="16"/>
                <w:szCs w:val="16"/>
              </w:rPr>
              <w:t> </w:t>
            </w:r>
          </w:p>
        </w:tc>
        <w:tc>
          <w:tcPr>
            <w:tcW w:w="2610" w:type="dxa"/>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 </w:t>
            </w:r>
          </w:p>
        </w:tc>
        <w:tc>
          <w:tcPr>
            <w:tcW w:w="1620" w:type="dxa"/>
            <w:gridSpan w:val="4"/>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 </w:t>
            </w:r>
          </w:p>
        </w:tc>
        <w:tc>
          <w:tcPr>
            <w:tcW w:w="1350" w:type="dxa"/>
            <w:gridSpan w:val="3"/>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 </w:t>
            </w:r>
          </w:p>
        </w:tc>
        <w:tc>
          <w:tcPr>
            <w:tcW w:w="1620" w:type="dxa"/>
            <w:gridSpan w:val="2"/>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 </w:t>
            </w:r>
          </w:p>
        </w:tc>
        <w:tc>
          <w:tcPr>
            <w:tcW w:w="1080" w:type="dxa"/>
            <w:gridSpan w:val="2"/>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 </w:t>
            </w:r>
          </w:p>
        </w:tc>
        <w:tc>
          <w:tcPr>
            <w:tcW w:w="1350" w:type="dxa"/>
            <w:gridSpan w:val="2"/>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 </w:t>
            </w:r>
          </w:p>
        </w:tc>
        <w:tc>
          <w:tcPr>
            <w:tcW w:w="126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89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r>
      <w:tr w:rsidTr="001D5C80">
        <w:tblPrEx>
          <w:tblW w:w="13950" w:type="dxa"/>
          <w:tblInd w:w="198" w:type="dxa"/>
          <w:tblLayout w:type="fixed"/>
          <w:tblLook w:val="0000"/>
        </w:tblPrEx>
        <w:trPr>
          <w:trHeight w:val="144"/>
        </w:trPr>
        <w:tc>
          <w:tcPr>
            <w:tcW w:w="1170" w:type="dxa"/>
            <w:tcBorders>
              <w:top w:val="nil"/>
              <w:left w:val="nil"/>
              <w:bottom w:val="nil"/>
              <w:right w:val="nil"/>
            </w:tcBorders>
            <w:noWrap/>
            <w:vAlign w:val="bottom"/>
          </w:tcPr>
          <w:p w:rsidR="006E7D59" w:rsidRPr="003B4666" w:rsidP="001D5C80">
            <w:pPr>
              <w:pStyle w:val="Normal3"/>
              <w:spacing w:after="0"/>
              <w:ind w:right="-18"/>
              <w:jc w:val="right"/>
              <w:rPr>
                <w:rStyle w:val="DefaultParagraphFont"/>
                <w:sz w:val="16"/>
                <w:szCs w:val="16"/>
              </w:rPr>
            </w:pPr>
            <w:r w:rsidRPr="003B4666">
              <w:rPr>
                <w:rStyle w:val="DefaultParagraphFont"/>
                <w:sz w:val="16"/>
                <w:szCs w:val="16"/>
              </w:rPr>
              <w:t>3</w:t>
            </w:r>
          </w:p>
        </w:tc>
        <w:tc>
          <w:tcPr>
            <w:tcW w:w="2610" w:type="dxa"/>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Increase/(Decrease)</w:t>
            </w:r>
          </w:p>
        </w:tc>
        <w:tc>
          <w:tcPr>
            <w:tcW w:w="1620" w:type="dxa"/>
            <w:gridSpan w:val="4"/>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 </w:t>
            </w:r>
          </w:p>
        </w:tc>
        <w:tc>
          <w:tcPr>
            <w:tcW w:w="1350" w:type="dxa"/>
            <w:gridSpan w:val="3"/>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 </w:t>
            </w:r>
          </w:p>
        </w:tc>
        <w:tc>
          <w:tcPr>
            <w:tcW w:w="1620" w:type="dxa"/>
            <w:gridSpan w:val="2"/>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 </w:t>
            </w:r>
          </w:p>
        </w:tc>
        <w:tc>
          <w:tcPr>
            <w:tcW w:w="1080" w:type="dxa"/>
            <w:gridSpan w:val="2"/>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 </w:t>
            </w:r>
          </w:p>
        </w:tc>
        <w:tc>
          <w:tcPr>
            <w:tcW w:w="1350" w:type="dxa"/>
            <w:gridSpan w:val="2"/>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 </w:t>
            </w:r>
          </w:p>
        </w:tc>
        <w:tc>
          <w:tcPr>
            <w:tcW w:w="126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89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r>
      <w:tr w:rsidTr="001D5C80">
        <w:tblPrEx>
          <w:tblW w:w="13950" w:type="dxa"/>
          <w:tblInd w:w="198" w:type="dxa"/>
          <w:tblLayout w:type="fixed"/>
          <w:tblLook w:val="0000"/>
        </w:tblPrEx>
        <w:trPr>
          <w:trHeight w:val="144"/>
        </w:trPr>
        <w:tc>
          <w:tcPr>
            <w:tcW w:w="1170" w:type="dxa"/>
            <w:tcBorders>
              <w:top w:val="nil"/>
              <w:left w:val="nil"/>
              <w:bottom w:val="nil"/>
              <w:right w:val="nil"/>
            </w:tcBorders>
            <w:noWrap/>
            <w:vAlign w:val="bottom"/>
          </w:tcPr>
          <w:p w:rsidR="006E7D59" w:rsidRPr="003B4666" w:rsidP="001D5C80">
            <w:pPr>
              <w:pStyle w:val="Normal3"/>
              <w:spacing w:after="0"/>
              <w:ind w:right="-18"/>
              <w:jc w:val="right"/>
              <w:rPr>
                <w:rStyle w:val="DefaultParagraphFont"/>
                <w:sz w:val="16"/>
                <w:szCs w:val="16"/>
              </w:rPr>
            </w:pPr>
            <w:r w:rsidRPr="003B4666">
              <w:rPr>
                <w:rStyle w:val="DefaultParagraphFont"/>
                <w:sz w:val="16"/>
                <w:szCs w:val="16"/>
              </w:rPr>
              <w:t>4</w:t>
            </w:r>
          </w:p>
        </w:tc>
        <w:tc>
          <w:tcPr>
            <w:tcW w:w="2610" w:type="dxa"/>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Percentage Increase/(Decrease)</w:t>
            </w:r>
          </w:p>
        </w:tc>
        <w:tc>
          <w:tcPr>
            <w:tcW w:w="1620" w:type="dxa"/>
            <w:gridSpan w:val="4"/>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 </w:t>
            </w:r>
          </w:p>
        </w:tc>
        <w:tc>
          <w:tcPr>
            <w:tcW w:w="1350" w:type="dxa"/>
            <w:gridSpan w:val="3"/>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 </w:t>
            </w:r>
          </w:p>
        </w:tc>
        <w:tc>
          <w:tcPr>
            <w:tcW w:w="1620" w:type="dxa"/>
            <w:gridSpan w:val="2"/>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 </w:t>
            </w:r>
          </w:p>
        </w:tc>
        <w:tc>
          <w:tcPr>
            <w:tcW w:w="1080" w:type="dxa"/>
            <w:gridSpan w:val="2"/>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 </w:t>
            </w:r>
          </w:p>
        </w:tc>
        <w:tc>
          <w:tcPr>
            <w:tcW w:w="1350" w:type="dxa"/>
            <w:gridSpan w:val="2"/>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 </w:t>
            </w:r>
          </w:p>
        </w:tc>
        <w:tc>
          <w:tcPr>
            <w:tcW w:w="126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89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r>
      <w:tr w:rsidTr="001D5C80">
        <w:tblPrEx>
          <w:tblW w:w="13950" w:type="dxa"/>
          <w:tblInd w:w="198" w:type="dxa"/>
          <w:tblLayout w:type="fixed"/>
          <w:tblLook w:val="0000"/>
        </w:tblPrEx>
        <w:trPr>
          <w:trHeight w:val="144"/>
        </w:trPr>
        <w:tc>
          <w:tcPr>
            <w:tcW w:w="1170" w:type="dxa"/>
            <w:tcBorders>
              <w:top w:val="nil"/>
              <w:left w:val="nil"/>
              <w:bottom w:val="nil"/>
              <w:right w:val="nil"/>
            </w:tcBorders>
            <w:noWrap/>
            <w:vAlign w:val="bottom"/>
          </w:tcPr>
          <w:p w:rsidR="006E7D59" w:rsidRPr="003B4666" w:rsidP="001D5C80">
            <w:pPr>
              <w:pStyle w:val="Normal3"/>
              <w:spacing w:after="0"/>
              <w:ind w:right="-18"/>
              <w:rPr>
                <w:rStyle w:val="DefaultParagraphFont"/>
                <w:sz w:val="16"/>
                <w:szCs w:val="16"/>
              </w:rPr>
            </w:pPr>
            <w:r w:rsidRPr="003B4666">
              <w:rPr>
                <w:rStyle w:val="DefaultParagraphFont"/>
                <w:sz w:val="16"/>
                <w:szCs w:val="16"/>
              </w:rPr>
              <w:t> </w:t>
            </w:r>
          </w:p>
        </w:tc>
        <w:tc>
          <w:tcPr>
            <w:tcW w:w="2610" w:type="dxa"/>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 </w:t>
            </w:r>
          </w:p>
        </w:tc>
        <w:tc>
          <w:tcPr>
            <w:tcW w:w="1620" w:type="dxa"/>
            <w:gridSpan w:val="4"/>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 </w:t>
            </w:r>
          </w:p>
        </w:tc>
        <w:tc>
          <w:tcPr>
            <w:tcW w:w="1350" w:type="dxa"/>
            <w:gridSpan w:val="3"/>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 </w:t>
            </w:r>
          </w:p>
        </w:tc>
        <w:tc>
          <w:tcPr>
            <w:tcW w:w="1620" w:type="dxa"/>
            <w:gridSpan w:val="2"/>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 </w:t>
            </w:r>
          </w:p>
        </w:tc>
        <w:tc>
          <w:tcPr>
            <w:tcW w:w="1080" w:type="dxa"/>
            <w:gridSpan w:val="2"/>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 </w:t>
            </w:r>
          </w:p>
        </w:tc>
        <w:tc>
          <w:tcPr>
            <w:tcW w:w="1350" w:type="dxa"/>
            <w:gridSpan w:val="2"/>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 </w:t>
            </w:r>
          </w:p>
        </w:tc>
        <w:tc>
          <w:tcPr>
            <w:tcW w:w="126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89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r>
      <w:tr w:rsidTr="001D5C80">
        <w:tblPrEx>
          <w:tblW w:w="13950" w:type="dxa"/>
          <w:tblInd w:w="198" w:type="dxa"/>
          <w:tblLayout w:type="fixed"/>
          <w:tblLook w:val="0000"/>
        </w:tblPrEx>
        <w:trPr>
          <w:trHeight w:val="144"/>
        </w:trPr>
        <w:tc>
          <w:tcPr>
            <w:tcW w:w="1170" w:type="dxa"/>
            <w:tcBorders>
              <w:top w:val="nil"/>
              <w:left w:val="nil"/>
              <w:bottom w:val="nil"/>
              <w:right w:val="nil"/>
            </w:tcBorders>
            <w:noWrap/>
          </w:tcPr>
          <w:p w:rsidR="006E7D59" w:rsidRPr="003B4666" w:rsidP="001D5C80">
            <w:pPr>
              <w:pStyle w:val="Normal3"/>
              <w:spacing w:after="0"/>
              <w:ind w:right="-18"/>
              <w:jc w:val="right"/>
              <w:rPr>
                <w:rStyle w:val="DefaultParagraphFont"/>
                <w:sz w:val="16"/>
                <w:szCs w:val="16"/>
              </w:rPr>
            </w:pPr>
            <w:r w:rsidRPr="003B4666">
              <w:rPr>
                <w:rStyle w:val="DefaultParagraphFont"/>
                <w:sz w:val="16"/>
                <w:szCs w:val="16"/>
              </w:rPr>
              <w:t>1.)</w:t>
            </w:r>
          </w:p>
        </w:tc>
        <w:tc>
          <w:tcPr>
            <w:tcW w:w="5580" w:type="dxa"/>
            <w:gridSpan w:val="8"/>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Information directly from Niagara Mohawk Prior Year Informational Filing </w:t>
            </w:r>
          </w:p>
        </w:tc>
        <w:tc>
          <w:tcPr>
            <w:tcW w:w="1620" w:type="dxa"/>
            <w:gridSpan w:val="2"/>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 </w:t>
            </w:r>
          </w:p>
        </w:tc>
        <w:tc>
          <w:tcPr>
            <w:tcW w:w="1080" w:type="dxa"/>
            <w:gridSpan w:val="2"/>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 </w:t>
            </w:r>
          </w:p>
        </w:tc>
        <w:tc>
          <w:tcPr>
            <w:tcW w:w="1350" w:type="dxa"/>
            <w:gridSpan w:val="2"/>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 </w:t>
            </w:r>
          </w:p>
        </w:tc>
        <w:tc>
          <w:tcPr>
            <w:tcW w:w="126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89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r>
      <w:tr w:rsidTr="001D5C80">
        <w:tblPrEx>
          <w:tblW w:w="13950" w:type="dxa"/>
          <w:tblInd w:w="198" w:type="dxa"/>
          <w:tblLayout w:type="fixed"/>
          <w:tblLook w:val="0000"/>
        </w:tblPrEx>
        <w:trPr>
          <w:trHeight w:val="144"/>
        </w:trPr>
        <w:tc>
          <w:tcPr>
            <w:tcW w:w="1170" w:type="dxa"/>
            <w:tcBorders>
              <w:top w:val="nil"/>
              <w:left w:val="nil"/>
              <w:bottom w:val="nil"/>
              <w:right w:val="nil"/>
            </w:tcBorders>
            <w:noWrap/>
          </w:tcPr>
          <w:p w:rsidR="006E7D59" w:rsidRPr="003B4666" w:rsidP="001D5C80">
            <w:pPr>
              <w:pStyle w:val="Normal3"/>
              <w:spacing w:after="0"/>
              <w:ind w:right="-18"/>
              <w:jc w:val="right"/>
              <w:rPr>
                <w:rStyle w:val="DefaultParagraphFont"/>
                <w:sz w:val="16"/>
                <w:szCs w:val="16"/>
              </w:rPr>
            </w:pPr>
            <w:r w:rsidRPr="003B4666">
              <w:rPr>
                <w:rStyle w:val="DefaultParagraphFont"/>
                <w:sz w:val="16"/>
                <w:szCs w:val="16"/>
              </w:rPr>
              <w:t>2.)</w:t>
            </w:r>
          </w:p>
        </w:tc>
        <w:tc>
          <w:tcPr>
            <w:tcW w:w="2790" w:type="dxa"/>
            <w:gridSpan w:val="2"/>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 </w:t>
            </w:r>
          </w:p>
        </w:tc>
        <w:tc>
          <w:tcPr>
            <w:tcW w:w="791" w:type="dxa"/>
            <w:gridSpan w:val="2"/>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 </w:t>
            </w:r>
          </w:p>
        </w:tc>
        <w:tc>
          <w:tcPr>
            <w:tcW w:w="1999" w:type="dxa"/>
            <w:gridSpan w:val="4"/>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 </w:t>
            </w:r>
          </w:p>
        </w:tc>
        <w:tc>
          <w:tcPr>
            <w:tcW w:w="1620" w:type="dxa"/>
            <w:gridSpan w:val="2"/>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 </w:t>
            </w:r>
          </w:p>
        </w:tc>
        <w:tc>
          <w:tcPr>
            <w:tcW w:w="1080" w:type="dxa"/>
            <w:gridSpan w:val="2"/>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 </w:t>
            </w:r>
          </w:p>
        </w:tc>
        <w:tc>
          <w:tcPr>
            <w:tcW w:w="1350" w:type="dxa"/>
            <w:gridSpan w:val="2"/>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 </w:t>
            </w:r>
          </w:p>
        </w:tc>
        <w:tc>
          <w:tcPr>
            <w:tcW w:w="126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89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r>
      <w:tr w:rsidTr="001D5C80">
        <w:tblPrEx>
          <w:tblW w:w="13950" w:type="dxa"/>
          <w:tblInd w:w="198" w:type="dxa"/>
          <w:tblLayout w:type="fixed"/>
          <w:tblLook w:val="0000"/>
        </w:tblPrEx>
        <w:trPr>
          <w:trHeight w:val="144"/>
        </w:trPr>
        <w:tc>
          <w:tcPr>
            <w:tcW w:w="1170" w:type="dxa"/>
            <w:tcBorders>
              <w:top w:val="nil"/>
              <w:left w:val="nil"/>
              <w:bottom w:val="nil"/>
              <w:right w:val="nil"/>
            </w:tcBorders>
            <w:noWrap/>
          </w:tcPr>
          <w:p w:rsidR="006E7D59" w:rsidRPr="003B4666" w:rsidP="001D5C80">
            <w:pPr>
              <w:pStyle w:val="Normal3"/>
              <w:spacing w:after="0"/>
              <w:ind w:right="-18"/>
              <w:jc w:val="right"/>
              <w:rPr>
                <w:rStyle w:val="DefaultParagraphFont"/>
                <w:sz w:val="16"/>
                <w:szCs w:val="16"/>
              </w:rPr>
            </w:pPr>
            <w:r w:rsidRPr="003B4666">
              <w:rPr>
                <w:rStyle w:val="DefaultParagraphFont"/>
                <w:sz w:val="16"/>
                <w:szCs w:val="16"/>
              </w:rPr>
              <w:t xml:space="preserve"> (a)</w:t>
            </w:r>
          </w:p>
        </w:tc>
        <w:tc>
          <w:tcPr>
            <w:tcW w:w="2790" w:type="dxa"/>
            <w:gridSpan w:val="2"/>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Schedule 1,  Line 24</w:t>
            </w:r>
          </w:p>
        </w:tc>
        <w:tc>
          <w:tcPr>
            <w:tcW w:w="791" w:type="dxa"/>
            <w:gridSpan w:val="2"/>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 </w:t>
            </w:r>
          </w:p>
        </w:tc>
        <w:tc>
          <w:tcPr>
            <w:tcW w:w="1999" w:type="dxa"/>
            <w:gridSpan w:val="4"/>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 </w:t>
            </w:r>
          </w:p>
        </w:tc>
        <w:tc>
          <w:tcPr>
            <w:tcW w:w="1620" w:type="dxa"/>
            <w:gridSpan w:val="2"/>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 </w:t>
            </w:r>
          </w:p>
        </w:tc>
        <w:tc>
          <w:tcPr>
            <w:tcW w:w="1080" w:type="dxa"/>
            <w:gridSpan w:val="2"/>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 </w:t>
            </w:r>
          </w:p>
        </w:tc>
        <w:tc>
          <w:tcPr>
            <w:tcW w:w="1350" w:type="dxa"/>
            <w:gridSpan w:val="2"/>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 </w:t>
            </w:r>
          </w:p>
        </w:tc>
        <w:tc>
          <w:tcPr>
            <w:tcW w:w="126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89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r>
      <w:tr w:rsidTr="001D5C80">
        <w:tblPrEx>
          <w:tblW w:w="13950" w:type="dxa"/>
          <w:tblInd w:w="198" w:type="dxa"/>
          <w:tblLayout w:type="fixed"/>
          <w:tblLook w:val="0000"/>
        </w:tblPrEx>
        <w:trPr>
          <w:trHeight w:val="144"/>
        </w:trPr>
        <w:tc>
          <w:tcPr>
            <w:tcW w:w="1170" w:type="dxa"/>
            <w:tcBorders>
              <w:top w:val="nil"/>
              <w:left w:val="nil"/>
              <w:bottom w:val="nil"/>
              <w:right w:val="nil"/>
            </w:tcBorders>
            <w:noWrap/>
          </w:tcPr>
          <w:p w:rsidR="006E7D59" w:rsidRPr="003B4666" w:rsidP="001D5C80">
            <w:pPr>
              <w:pStyle w:val="Normal3"/>
              <w:spacing w:after="0"/>
              <w:ind w:right="-18"/>
              <w:jc w:val="right"/>
              <w:rPr>
                <w:rStyle w:val="DefaultParagraphFont"/>
                <w:sz w:val="16"/>
                <w:szCs w:val="16"/>
              </w:rPr>
            </w:pPr>
            <w:r w:rsidRPr="003B4666">
              <w:rPr>
                <w:rStyle w:val="DefaultParagraphFont"/>
                <w:sz w:val="16"/>
                <w:szCs w:val="16"/>
              </w:rPr>
              <w:t>(b)</w:t>
            </w:r>
          </w:p>
        </w:tc>
        <w:tc>
          <w:tcPr>
            <w:tcW w:w="2790" w:type="dxa"/>
            <w:gridSpan w:val="2"/>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 xml:space="preserve">Schedule 2,  Line </w:t>
            </w:r>
            <w:r>
              <w:rPr>
                <w:rStyle w:val="DefaultParagraphFont"/>
                <w:sz w:val="16"/>
                <w:szCs w:val="16"/>
              </w:rPr>
              <w:t>49</w:t>
            </w:r>
          </w:p>
        </w:tc>
        <w:tc>
          <w:tcPr>
            <w:tcW w:w="791" w:type="dxa"/>
            <w:gridSpan w:val="2"/>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 </w:t>
            </w:r>
          </w:p>
        </w:tc>
        <w:tc>
          <w:tcPr>
            <w:tcW w:w="1999" w:type="dxa"/>
            <w:gridSpan w:val="4"/>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 </w:t>
            </w:r>
          </w:p>
        </w:tc>
        <w:tc>
          <w:tcPr>
            <w:tcW w:w="1620" w:type="dxa"/>
            <w:gridSpan w:val="2"/>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 </w:t>
            </w:r>
          </w:p>
        </w:tc>
        <w:tc>
          <w:tcPr>
            <w:tcW w:w="1080" w:type="dxa"/>
            <w:gridSpan w:val="2"/>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 </w:t>
            </w:r>
          </w:p>
        </w:tc>
        <w:tc>
          <w:tcPr>
            <w:tcW w:w="1350" w:type="dxa"/>
            <w:gridSpan w:val="2"/>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 </w:t>
            </w:r>
          </w:p>
        </w:tc>
        <w:tc>
          <w:tcPr>
            <w:tcW w:w="126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89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r>
      <w:tr w:rsidTr="001D5C80">
        <w:tblPrEx>
          <w:tblW w:w="13950" w:type="dxa"/>
          <w:tblInd w:w="198" w:type="dxa"/>
          <w:tblLayout w:type="fixed"/>
          <w:tblLook w:val="0000"/>
        </w:tblPrEx>
        <w:trPr>
          <w:trHeight w:val="144"/>
        </w:trPr>
        <w:tc>
          <w:tcPr>
            <w:tcW w:w="1170" w:type="dxa"/>
            <w:tcBorders>
              <w:top w:val="nil"/>
              <w:left w:val="nil"/>
              <w:bottom w:val="nil"/>
              <w:right w:val="nil"/>
            </w:tcBorders>
            <w:noWrap/>
          </w:tcPr>
          <w:p w:rsidR="006E7D59" w:rsidRPr="003B4666" w:rsidP="001D5C80">
            <w:pPr>
              <w:pStyle w:val="Normal3"/>
              <w:spacing w:after="0"/>
              <w:ind w:right="-18"/>
              <w:jc w:val="right"/>
              <w:rPr>
                <w:rStyle w:val="DefaultParagraphFont"/>
                <w:sz w:val="16"/>
                <w:szCs w:val="16"/>
              </w:rPr>
            </w:pPr>
            <w:r w:rsidRPr="003B4666">
              <w:rPr>
                <w:rStyle w:val="DefaultParagraphFont"/>
                <w:sz w:val="16"/>
                <w:szCs w:val="16"/>
              </w:rPr>
              <w:t>(c)</w:t>
            </w:r>
          </w:p>
        </w:tc>
        <w:tc>
          <w:tcPr>
            <w:tcW w:w="2790" w:type="dxa"/>
            <w:gridSpan w:val="2"/>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Schedule 3, Line 28</w:t>
            </w:r>
          </w:p>
        </w:tc>
        <w:tc>
          <w:tcPr>
            <w:tcW w:w="791" w:type="dxa"/>
            <w:gridSpan w:val="2"/>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 </w:t>
            </w:r>
          </w:p>
        </w:tc>
        <w:tc>
          <w:tcPr>
            <w:tcW w:w="1999" w:type="dxa"/>
            <w:gridSpan w:val="4"/>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 </w:t>
            </w:r>
          </w:p>
        </w:tc>
        <w:tc>
          <w:tcPr>
            <w:tcW w:w="1620" w:type="dxa"/>
            <w:gridSpan w:val="2"/>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 </w:t>
            </w:r>
          </w:p>
        </w:tc>
        <w:tc>
          <w:tcPr>
            <w:tcW w:w="1080" w:type="dxa"/>
            <w:gridSpan w:val="2"/>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 </w:t>
            </w:r>
          </w:p>
        </w:tc>
        <w:tc>
          <w:tcPr>
            <w:tcW w:w="1350" w:type="dxa"/>
            <w:gridSpan w:val="2"/>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 </w:t>
            </w:r>
          </w:p>
        </w:tc>
        <w:tc>
          <w:tcPr>
            <w:tcW w:w="126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89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r>
      <w:tr w:rsidTr="001D5C80">
        <w:tblPrEx>
          <w:tblW w:w="13950" w:type="dxa"/>
          <w:tblInd w:w="198" w:type="dxa"/>
          <w:tblLayout w:type="fixed"/>
          <w:tblLook w:val="0000"/>
        </w:tblPrEx>
        <w:trPr>
          <w:trHeight w:val="144"/>
        </w:trPr>
        <w:tc>
          <w:tcPr>
            <w:tcW w:w="1170" w:type="dxa"/>
            <w:tcBorders>
              <w:top w:val="nil"/>
              <w:left w:val="nil"/>
              <w:bottom w:val="nil"/>
              <w:right w:val="nil"/>
            </w:tcBorders>
            <w:noWrap/>
          </w:tcPr>
          <w:p w:rsidR="006E7D59" w:rsidRPr="003B4666" w:rsidP="001D5C80">
            <w:pPr>
              <w:pStyle w:val="Normal3"/>
              <w:spacing w:after="0"/>
              <w:ind w:right="-18"/>
              <w:jc w:val="right"/>
              <w:rPr>
                <w:rStyle w:val="DefaultParagraphFont"/>
                <w:sz w:val="16"/>
                <w:szCs w:val="16"/>
              </w:rPr>
            </w:pPr>
            <w:r w:rsidRPr="003B4666">
              <w:rPr>
                <w:rStyle w:val="DefaultParagraphFont"/>
                <w:sz w:val="16"/>
                <w:szCs w:val="16"/>
              </w:rPr>
              <w:t xml:space="preserve">  (d)</w:t>
            </w:r>
          </w:p>
        </w:tc>
        <w:tc>
          <w:tcPr>
            <w:tcW w:w="12780" w:type="dxa"/>
            <w:gridSpan w:val="17"/>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 xml:space="preserve">Attachment H, Section 14.1.9.2 The RR Component shall equal Col (a) Historical Transmission Revenue Requirement plus Col (b) the Forecasted Transmission Revenue Requirement </w:t>
            </w:r>
            <w:r w:rsidRPr="00AC6AD8">
              <w:rPr>
                <w:rStyle w:val="DefaultParagraphFont"/>
                <w:sz w:val="16"/>
                <w:szCs w:val="16"/>
              </w:rPr>
              <w:t xml:space="preserve">which shall exclude Transmission Support Payments, plus Col (c) the Annual True-Up </w:t>
            </w:r>
            <w:r w:rsidRPr="003B4666">
              <w:rPr>
                <w:rStyle w:val="DefaultParagraphFont"/>
                <w:sz w:val="16"/>
                <w:szCs w:val="16"/>
              </w:rPr>
              <w:t>plus Col (c) the Annual True-Up </w:t>
            </w:r>
          </w:p>
        </w:tc>
      </w:tr>
      <w:tr w:rsidTr="001D5C80">
        <w:tblPrEx>
          <w:tblW w:w="13950" w:type="dxa"/>
          <w:tblInd w:w="198" w:type="dxa"/>
          <w:tblLayout w:type="fixed"/>
          <w:tblLook w:val="0000"/>
        </w:tblPrEx>
        <w:trPr>
          <w:trHeight w:val="144"/>
        </w:trPr>
        <w:tc>
          <w:tcPr>
            <w:tcW w:w="1170" w:type="dxa"/>
            <w:tcBorders>
              <w:top w:val="nil"/>
              <w:left w:val="nil"/>
              <w:bottom w:val="nil"/>
              <w:right w:val="nil"/>
            </w:tcBorders>
            <w:noWrap/>
          </w:tcPr>
          <w:p w:rsidR="006E7D59" w:rsidRPr="003B4666" w:rsidP="001D5C80">
            <w:pPr>
              <w:pStyle w:val="Normal3"/>
              <w:spacing w:after="0"/>
              <w:ind w:right="-18"/>
              <w:jc w:val="right"/>
              <w:rPr>
                <w:rStyle w:val="DefaultParagraphFont"/>
                <w:sz w:val="16"/>
                <w:szCs w:val="16"/>
              </w:rPr>
            </w:pPr>
            <w:r w:rsidRPr="003B4666">
              <w:rPr>
                <w:rStyle w:val="DefaultParagraphFont"/>
                <w:sz w:val="16"/>
                <w:szCs w:val="16"/>
              </w:rPr>
              <w:t>(e)</w:t>
            </w:r>
          </w:p>
        </w:tc>
        <w:tc>
          <w:tcPr>
            <w:tcW w:w="12780" w:type="dxa"/>
            <w:gridSpan w:val="17"/>
            <w:tcBorders>
              <w:top w:val="nil"/>
              <w:left w:val="nil"/>
              <w:bottom w:val="nil"/>
              <w:right w:val="nil"/>
            </w:tcBorders>
            <w:noWrap/>
            <w:vAlign w:val="bottom"/>
          </w:tcPr>
          <w:p w:rsidR="006E7D59" w:rsidRPr="003B4666">
            <w:pPr>
              <w:pStyle w:val="Normal3"/>
              <w:spacing w:after="0"/>
              <w:ind w:left="-18"/>
              <w:rPr>
                <w:rStyle w:val="DefaultParagraphFont"/>
                <w:sz w:val="16"/>
                <w:szCs w:val="16"/>
              </w:rPr>
            </w:pPr>
            <w:r w:rsidRPr="003B4666">
              <w:rPr>
                <w:rStyle w:val="DefaultParagraphFont"/>
                <w:sz w:val="16"/>
                <w:szCs w:val="16"/>
              </w:rPr>
              <w:t>Schedule 11</w:t>
            </w:r>
            <w:r>
              <w:rPr>
                <w:rStyle w:val="DefaultParagraphFont"/>
                <w:sz w:val="16"/>
                <w:szCs w:val="16"/>
              </w:rPr>
              <w:t>, Line 21</w:t>
            </w:r>
            <w:r w:rsidRPr="003B4666">
              <w:rPr>
                <w:rStyle w:val="DefaultParagraphFont"/>
                <w:sz w:val="16"/>
                <w:szCs w:val="16"/>
              </w:rPr>
              <w:t xml:space="preserve"> - Annual Scheduling, System Control and Dispatch Costs. (i.e. the Transmission Component of control center costs) as recorded in FERC Account 561 and its associated sub-accounts from the prior calendar year excluding any NY Independent System Operat</w:t>
            </w:r>
            <w:r>
              <w:rPr>
                <w:rStyle w:val="DefaultParagraphFont"/>
                <w:sz w:val="16"/>
                <w:szCs w:val="16"/>
              </w:rPr>
              <w:t>or</w:t>
            </w:r>
            <w:r w:rsidRPr="003B4666">
              <w:rPr>
                <w:rStyle w:val="DefaultParagraphFont"/>
                <w:sz w:val="16"/>
                <w:szCs w:val="16"/>
              </w:rPr>
              <w:t xml:space="preserve"> (NY</w:t>
            </w:r>
            <w:r w:rsidRPr="003B4666">
              <w:rPr>
                <w:rStyle w:val="DefaultParagraphFont"/>
                <w:sz w:val="16"/>
                <w:szCs w:val="16"/>
              </w:rPr>
              <w:t>ISO) system control and load dispatch expenses already recovered under Schedule 1 of the NYISO Tariff. </w:t>
            </w:r>
          </w:p>
        </w:tc>
      </w:tr>
      <w:tr w:rsidTr="001D5C80">
        <w:tblPrEx>
          <w:tblW w:w="13950" w:type="dxa"/>
          <w:tblInd w:w="198" w:type="dxa"/>
          <w:tblLayout w:type="fixed"/>
          <w:tblLook w:val="0000"/>
        </w:tblPrEx>
        <w:trPr>
          <w:trHeight w:val="144"/>
        </w:trPr>
        <w:tc>
          <w:tcPr>
            <w:tcW w:w="1170" w:type="dxa"/>
            <w:tcBorders>
              <w:top w:val="nil"/>
              <w:left w:val="nil"/>
              <w:bottom w:val="nil"/>
              <w:right w:val="nil"/>
            </w:tcBorders>
            <w:noWrap/>
          </w:tcPr>
          <w:p w:rsidR="006E7D59" w:rsidRPr="003B4666" w:rsidP="001D5C80">
            <w:pPr>
              <w:pStyle w:val="Normal3"/>
              <w:spacing w:after="0"/>
              <w:ind w:right="-18"/>
              <w:jc w:val="right"/>
              <w:rPr>
                <w:rStyle w:val="DefaultParagraphFont"/>
                <w:sz w:val="16"/>
                <w:szCs w:val="16"/>
              </w:rPr>
            </w:pPr>
            <w:r w:rsidRPr="003B4666">
              <w:rPr>
                <w:rStyle w:val="DefaultParagraphFont"/>
                <w:sz w:val="16"/>
                <w:szCs w:val="16"/>
              </w:rPr>
              <w:t>(f)</w:t>
            </w:r>
          </w:p>
        </w:tc>
        <w:tc>
          <w:tcPr>
            <w:tcW w:w="12780" w:type="dxa"/>
            <w:gridSpan w:val="17"/>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Schedule 12</w:t>
            </w:r>
            <w:r>
              <w:rPr>
                <w:rStyle w:val="DefaultParagraphFont"/>
                <w:sz w:val="16"/>
                <w:szCs w:val="16"/>
              </w:rPr>
              <w:t>, line 17</w:t>
            </w:r>
            <w:r w:rsidRPr="003B4666">
              <w:rPr>
                <w:rStyle w:val="DefaultParagraphFont"/>
                <w:sz w:val="16"/>
                <w:szCs w:val="16"/>
              </w:rPr>
              <w:t xml:space="preserve"> - Billing Units shall be the total Niagara Mohawk load as reported to the NYISO for the calendar year prior to the Forecast Pe</w:t>
            </w:r>
            <w:r w:rsidRPr="003B4666">
              <w:rPr>
                <w:rStyle w:val="DefaultParagraphFont"/>
                <w:sz w:val="16"/>
                <w:szCs w:val="16"/>
              </w:rPr>
              <w:t>riod, including the load for customers taking service under Niagara Mohawk's TSC rate.  The total Niagara Mohawk load will be adjusted to exclude (i) load associated with wholesale transactions being revenue credited through the WR, CRR, SR, ECR, and Reser</w:t>
            </w:r>
            <w:r w:rsidRPr="003B4666">
              <w:rPr>
                <w:rStyle w:val="DefaultParagraphFont"/>
                <w:sz w:val="16"/>
                <w:szCs w:val="16"/>
              </w:rPr>
              <w:t>ved components of Attachment H of the NYISO TSC rate including Niagara Mohawk's external sales, load associated with grandfathered OATT agreements, and any load related to pre-OATT grandfathered agreements; (ii) load associated with transactions being reve</w:t>
            </w:r>
            <w:r w:rsidRPr="003B4666">
              <w:rPr>
                <w:rStyle w:val="DefaultParagraphFont"/>
                <w:sz w:val="16"/>
                <w:szCs w:val="16"/>
              </w:rPr>
              <w:t>nue credited under Historical TRR Component J; and (iii) load associated with netted station service. </w:t>
            </w:r>
          </w:p>
        </w:tc>
      </w:tr>
      <w:tr w:rsidTr="001D5C80">
        <w:tblPrEx>
          <w:tblW w:w="13950" w:type="dxa"/>
          <w:tblInd w:w="198" w:type="dxa"/>
          <w:tblLayout w:type="fixed"/>
          <w:tblLook w:val="0000"/>
        </w:tblPrEx>
        <w:trPr>
          <w:trHeight w:val="135"/>
        </w:trPr>
        <w:tc>
          <w:tcPr>
            <w:tcW w:w="1170" w:type="dxa"/>
            <w:tcBorders>
              <w:top w:val="nil"/>
              <w:left w:val="nil"/>
              <w:bottom w:val="nil"/>
              <w:right w:val="nil"/>
            </w:tcBorders>
            <w:noWrap/>
          </w:tcPr>
          <w:p w:rsidR="006E7D59" w:rsidRPr="003B4666" w:rsidP="001D5C80">
            <w:pPr>
              <w:pStyle w:val="Normal3"/>
              <w:spacing w:after="0"/>
              <w:ind w:right="-18"/>
              <w:jc w:val="right"/>
              <w:rPr>
                <w:rStyle w:val="DefaultParagraphFont"/>
                <w:sz w:val="16"/>
                <w:szCs w:val="16"/>
              </w:rPr>
            </w:pPr>
            <w:r w:rsidRPr="003B4666">
              <w:rPr>
                <w:rStyle w:val="DefaultParagraphFont"/>
                <w:sz w:val="16"/>
                <w:szCs w:val="16"/>
              </w:rPr>
              <w:t>(g)</w:t>
            </w:r>
          </w:p>
        </w:tc>
        <w:tc>
          <w:tcPr>
            <w:tcW w:w="3041" w:type="dxa"/>
            <w:gridSpan w:val="3"/>
            <w:tcBorders>
              <w:top w:val="nil"/>
              <w:left w:val="nil"/>
              <w:bottom w:val="nil"/>
              <w:right w:val="nil"/>
            </w:tcBorders>
            <w:noWrap/>
          </w:tcPr>
          <w:p w:rsidR="006E7D59" w:rsidRPr="003B4666" w:rsidP="001D5C80">
            <w:pPr>
              <w:pStyle w:val="Normal3"/>
              <w:spacing w:after="0"/>
              <w:ind w:left="-18"/>
              <w:rPr>
                <w:rStyle w:val="DefaultParagraphFont"/>
                <w:sz w:val="16"/>
                <w:szCs w:val="16"/>
                <w:lang w:val="es-CO"/>
              </w:rPr>
            </w:pPr>
            <w:r w:rsidRPr="003B4666">
              <w:rPr>
                <w:rStyle w:val="DefaultParagraphFont"/>
                <w:sz w:val="16"/>
                <w:szCs w:val="16"/>
                <w:lang w:val="es-CO"/>
              </w:rPr>
              <w:t>(Col (d) + Col (e)) / Col (f)</w:t>
            </w:r>
          </w:p>
        </w:tc>
        <w:tc>
          <w:tcPr>
            <w:tcW w:w="540" w:type="dxa"/>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lang w:val="es-CO"/>
              </w:rPr>
            </w:pPr>
            <w:r w:rsidRPr="003B4666">
              <w:rPr>
                <w:rStyle w:val="DefaultParagraphFont"/>
                <w:sz w:val="16"/>
                <w:szCs w:val="16"/>
                <w:lang w:val="es-CO"/>
              </w:rPr>
              <w:t> </w:t>
            </w:r>
          </w:p>
        </w:tc>
        <w:tc>
          <w:tcPr>
            <w:tcW w:w="1620" w:type="dxa"/>
            <w:gridSpan w:val="3"/>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lang w:val="es-CO"/>
              </w:rPr>
            </w:pPr>
            <w:r w:rsidRPr="003B4666">
              <w:rPr>
                <w:rStyle w:val="DefaultParagraphFont"/>
                <w:sz w:val="16"/>
                <w:szCs w:val="16"/>
                <w:lang w:val="es-CO"/>
              </w:rPr>
              <w:t> </w:t>
            </w:r>
          </w:p>
        </w:tc>
        <w:tc>
          <w:tcPr>
            <w:tcW w:w="1350" w:type="dxa"/>
            <w:gridSpan w:val="2"/>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lang w:val="es-CO"/>
              </w:rPr>
            </w:pPr>
            <w:r w:rsidRPr="003B4666">
              <w:rPr>
                <w:rStyle w:val="DefaultParagraphFont"/>
                <w:sz w:val="16"/>
                <w:szCs w:val="16"/>
                <w:lang w:val="es-CO"/>
              </w:rPr>
              <w:t> </w:t>
            </w:r>
          </w:p>
        </w:tc>
        <w:tc>
          <w:tcPr>
            <w:tcW w:w="1369" w:type="dxa"/>
            <w:gridSpan w:val="2"/>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lang w:val="es-CO"/>
              </w:rPr>
            </w:pPr>
            <w:r w:rsidRPr="003B4666">
              <w:rPr>
                <w:rStyle w:val="DefaultParagraphFont"/>
                <w:sz w:val="16"/>
                <w:szCs w:val="16"/>
                <w:lang w:val="es-CO"/>
              </w:rPr>
              <w:t> </w:t>
            </w:r>
          </w:p>
        </w:tc>
        <w:tc>
          <w:tcPr>
            <w:tcW w:w="1080" w:type="dxa"/>
            <w:gridSpan w:val="2"/>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lang w:val="es-CO"/>
              </w:rPr>
            </w:pPr>
            <w:r w:rsidRPr="003B4666">
              <w:rPr>
                <w:rStyle w:val="DefaultParagraphFont"/>
                <w:sz w:val="16"/>
                <w:szCs w:val="16"/>
                <w:lang w:val="es-CO"/>
              </w:rPr>
              <w:t> </w:t>
            </w:r>
          </w:p>
        </w:tc>
        <w:tc>
          <w:tcPr>
            <w:tcW w:w="117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lang w:val="es-CO"/>
              </w:rPr>
            </w:pPr>
            <w:r w:rsidRPr="003B4666">
              <w:rPr>
                <w:rStyle w:val="DefaultParagraphFont"/>
                <w:sz w:val="16"/>
                <w:szCs w:val="16"/>
                <w:lang w:val="es-CO"/>
              </w:rPr>
              <w:t> </w:t>
            </w:r>
          </w:p>
        </w:tc>
        <w:tc>
          <w:tcPr>
            <w:tcW w:w="261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lang w:val="es-CO"/>
              </w:rPr>
            </w:pPr>
            <w:r w:rsidRPr="003B4666">
              <w:rPr>
                <w:rStyle w:val="DefaultParagraphFont"/>
                <w:sz w:val="16"/>
                <w:szCs w:val="16"/>
                <w:lang w:val="es-CO"/>
              </w:rPr>
              <w:t> </w:t>
            </w:r>
          </w:p>
        </w:tc>
      </w:tr>
      <w:tr w:rsidTr="001D5C80">
        <w:tblPrEx>
          <w:tblW w:w="13950" w:type="dxa"/>
          <w:tblInd w:w="198" w:type="dxa"/>
          <w:tblLayout w:type="fixed"/>
          <w:tblLook w:val="0000"/>
        </w:tblPrEx>
        <w:trPr>
          <w:trHeight w:val="144"/>
        </w:trPr>
        <w:tc>
          <w:tcPr>
            <w:tcW w:w="1170" w:type="dxa"/>
            <w:tcBorders>
              <w:top w:val="nil"/>
              <w:left w:val="nil"/>
              <w:bottom w:val="nil"/>
              <w:right w:val="nil"/>
            </w:tcBorders>
            <w:noWrap/>
            <w:vAlign w:val="bottom"/>
          </w:tcPr>
          <w:p w:rsidR="006E7D59" w:rsidRPr="003B4666" w:rsidP="001D5C80">
            <w:pPr>
              <w:pStyle w:val="Normal3"/>
              <w:spacing w:after="0"/>
              <w:ind w:right="-18"/>
              <w:rPr>
                <w:rStyle w:val="DefaultParagraphFont"/>
                <w:sz w:val="16"/>
                <w:szCs w:val="16"/>
                <w:lang w:val="es-CO"/>
              </w:rPr>
            </w:pPr>
            <w:r w:rsidRPr="003B4666">
              <w:rPr>
                <w:rStyle w:val="DefaultParagraphFont"/>
                <w:sz w:val="16"/>
                <w:szCs w:val="16"/>
                <w:lang w:val="es-CO"/>
              </w:rPr>
              <w:t> </w:t>
            </w:r>
          </w:p>
        </w:tc>
        <w:tc>
          <w:tcPr>
            <w:tcW w:w="3041" w:type="dxa"/>
            <w:gridSpan w:val="3"/>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lang w:val="es-CO"/>
              </w:rPr>
            </w:pPr>
            <w:r w:rsidRPr="003B4666">
              <w:rPr>
                <w:rStyle w:val="DefaultParagraphFont"/>
                <w:sz w:val="16"/>
                <w:szCs w:val="16"/>
                <w:lang w:val="es-CO"/>
              </w:rPr>
              <w:t> </w:t>
            </w:r>
          </w:p>
        </w:tc>
        <w:tc>
          <w:tcPr>
            <w:tcW w:w="540" w:type="dxa"/>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lang w:val="es-CO"/>
              </w:rPr>
            </w:pPr>
            <w:r w:rsidRPr="003B4666">
              <w:rPr>
                <w:rStyle w:val="DefaultParagraphFont"/>
                <w:sz w:val="16"/>
                <w:szCs w:val="16"/>
                <w:lang w:val="es-CO"/>
              </w:rPr>
              <w:t> </w:t>
            </w:r>
          </w:p>
        </w:tc>
        <w:tc>
          <w:tcPr>
            <w:tcW w:w="1620" w:type="dxa"/>
            <w:gridSpan w:val="3"/>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lang w:val="es-CO"/>
              </w:rPr>
            </w:pPr>
            <w:r w:rsidRPr="003B4666">
              <w:rPr>
                <w:rStyle w:val="DefaultParagraphFont"/>
                <w:sz w:val="16"/>
                <w:szCs w:val="16"/>
                <w:lang w:val="es-CO"/>
              </w:rPr>
              <w:t> </w:t>
            </w:r>
          </w:p>
        </w:tc>
        <w:tc>
          <w:tcPr>
            <w:tcW w:w="1350" w:type="dxa"/>
            <w:gridSpan w:val="2"/>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lang w:val="es-CO"/>
              </w:rPr>
            </w:pPr>
            <w:r w:rsidRPr="003B4666">
              <w:rPr>
                <w:rStyle w:val="DefaultParagraphFont"/>
                <w:sz w:val="16"/>
                <w:szCs w:val="16"/>
                <w:lang w:val="es-CO"/>
              </w:rPr>
              <w:t> </w:t>
            </w:r>
          </w:p>
        </w:tc>
        <w:tc>
          <w:tcPr>
            <w:tcW w:w="1369" w:type="dxa"/>
            <w:gridSpan w:val="2"/>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lang w:val="es-CO"/>
              </w:rPr>
            </w:pPr>
            <w:r w:rsidRPr="003B4666">
              <w:rPr>
                <w:rStyle w:val="DefaultParagraphFont"/>
                <w:sz w:val="16"/>
                <w:szCs w:val="16"/>
                <w:lang w:val="es-CO"/>
              </w:rPr>
              <w:t> </w:t>
            </w:r>
          </w:p>
        </w:tc>
        <w:tc>
          <w:tcPr>
            <w:tcW w:w="1080" w:type="dxa"/>
            <w:gridSpan w:val="2"/>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lang w:val="es-CO"/>
              </w:rPr>
            </w:pPr>
            <w:r w:rsidRPr="003B4666">
              <w:rPr>
                <w:rStyle w:val="DefaultParagraphFont"/>
                <w:sz w:val="16"/>
                <w:szCs w:val="16"/>
                <w:lang w:val="es-CO"/>
              </w:rPr>
              <w:t> </w:t>
            </w:r>
          </w:p>
        </w:tc>
        <w:tc>
          <w:tcPr>
            <w:tcW w:w="117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lang w:val="es-CO"/>
              </w:rPr>
            </w:pPr>
            <w:r w:rsidRPr="003B4666">
              <w:rPr>
                <w:rStyle w:val="DefaultParagraphFont"/>
                <w:sz w:val="16"/>
                <w:szCs w:val="16"/>
                <w:lang w:val="es-CO"/>
              </w:rPr>
              <w:t> </w:t>
            </w:r>
          </w:p>
        </w:tc>
        <w:tc>
          <w:tcPr>
            <w:tcW w:w="261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lang w:val="es-CO"/>
              </w:rPr>
            </w:pPr>
            <w:r w:rsidRPr="003B4666">
              <w:rPr>
                <w:rStyle w:val="DefaultParagraphFont"/>
                <w:sz w:val="16"/>
                <w:szCs w:val="16"/>
                <w:lang w:val="es-CO"/>
              </w:rPr>
              <w:t> </w:t>
            </w:r>
          </w:p>
        </w:tc>
      </w:tr>
      <w:tr w:rsidTr="001D5C80">
        <w:tblPrEx>
          <w:tblW w:w="13950" w:type="dxa"/>
          <w:tblInd w:w="198" w:type="dxa"/>
          <w:tblLayout w:type="fixed"/>
          <w:tblLook w:val="0000"/>
        </w:tblPrEx>
        <w:trPr>
          <w:trHeight w:val="144"/>
        </w:trPr>
        <w:tc>
          <w:tcPr>
            <w:tcW w:w="1170" w:type="dxa"/>
            <w:tcBorders>
              <w:top w:val="nil"/>
              <w:left w:val="nil"/>
              <w:bottom w:val="nil"/>
              <w:right w:val="nil"/>
            </w:tcBorders>
            <w:noWrap/>
            <w:vAlign w:val="bottom"/>
          </w:tcPr>
          <w:p w:rsidR="006E7D59" w:rsidRPr="003B4666" w:rsidP="001D5C80">
            <w:pPr>
              <w:pStyle w:val="Normal3"/>
              <w:spacing w:after="0"/>
              <w:ind w:right="-18"/>
              <w:rPr>
                <w:rStyle w:val="DefaultParagraphFont"/>
                <w:sz w:val="16"/>
                <w:szCs w:val="16"/>
                <w:lang w:val="es-CO"/>
              </w:rPr>
            </w:pPr>
            <w:r w:rsidRPr="003B4666">
              <w:rPr>
                <w:rStyle w:val="DefaultParagraphFont"/>
                <w:sz w:val="16"/>
                <w:szCs w:val="16"/>
                <w:lang w:val="es-CO"/>
              </w:rPr>
              <w:t> </w:t>
            </w:r>
          </w:p>
        </w:tc>
        <w:tc>
          <w:tcPr>
            <w:tcW w:w="3041" w:type="dxa"/>
            <w:gridSpan w:val="3"/>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lang w:val="es-CO"/>
              </w:rPr>
            </w:pPr>
            <w:r w:rsidRPr="003B4666">
              <w:rPr>
                <w:rStyle w:val="DefaultParagraphFont"/>
                <w:sz w:val="16"/>
                <w:szCs w:val="16"/>
                <w:lang w:val="es-CO"/>
              </w:rPr>
              <w:t> </w:t>
            </w:r>
          </w:p>
        </w:tc>
        <w:tc>
          <w:tcPr>
            <w:tcW w:w="540" w:type="dxa"/>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lang w:val="es-CO"/>
              </w:rPr>
            </w:pPr>
            <w:r w:rsidRPr="003B4666">
              <w:rPr>
                <w:rStyle w:val="DefaultParagraphFont"/>
                <w:sz w:val="16"/>
                <w:szCs w:val="16"/>
                <w:lang w:val="es-CO"/>
              </w:rPr>
              <w:t> </w:t>
            </w:r>
          </w:p>
        </w:tc>
        <w:tc>
          <w:tcPr>
            <w:tcW w:w="1620" w:type="dxa"/>
            <w:gridSpan w:val="3"/>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lang w:val="es-CO"/>
              </w:rPr>
            </w:pPr>
            <w:r w:rsidRPr="003B4666">
              <w:rPr>
                <w:rStyle w:val="DefaultParagraphFont"/>
                <w:sz w:val="16"/>
                <w:szCs w:val="16"/>
                <w:lang w:val="es-CO"/>
              </w:rPr>
              <w:t> </w:t>
            </w:r>
          </w:p>
        </w:tc>
        <w:tc>
          <w:tcPr>
            <w:tcW w:w="1350" w:type="dxa"/>
            <w:gridSpan w:val="2"/>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lang w:val="es-CO"/>
              </w:rPr>
            </w:pPr>
            <w:r w:rsidRPr="003B4666">
              <w:rPr>
                <w:rStyle w:val="DefaultParagraphFont"/>
                <w:sz w:val="16"/>
                <w:szCs w:val="16"/>
                <w:lang w:val="es-CO"/>
              </w:rPr>
              <w:t> </w:t>
            </w:r>
          </w:p>
        </w:tc>
        <w:tc>
          <w:tcPr>
            <w:tcW w:w="1369" w:type="dxa"/>
            <w:gridSpan w:val="2"/>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lang w:val="es-CO"/>
              </w:rPr>
            </w:pPr>
            <w:r w:rsidRPr="003B4666">
              <w:rPr>
                <w:rStyle w:val="DefaultParagraphFont"/>
                <w:sz w:val="16"/>
                <w:szCs w:val="16"/>
                <w:lang w:val="es-CO"/>
              </w:rPr>
              <w:t> </w:t>
            </w:r>
          </w:p>
        </w:tc>
        <w:tc>
          <w:tcPr>
            <w:tcW w:w="1080" w:type="dxa"/>
            <w:gridSpan w:val="2"/>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lang w:val="es-CO"/>
              </w:rPr>
            </w:pPr>
            <w:r w:rsidRPr="003B4666">
              <w:rPr>
                <w:rStyle w:val="DefaultParagraphFont"/>
                <w:sz w:val="16"/>
                <w:szCs w:val="16"/>
                <w:lang w:val="es-CO"/>
              </w:rPr>
              <w:t> </w:t>
            </w:r>
          </w:p>
        </w:tc>
        <w:tc>
          <w:tcPr>
            <w:tcW w:w="117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lang w:val="es-CO"/>
              </w:rPr>
            </w:pPr>
            <w:r w:rsidRPr="003B4666">
              <w:rPr>
                <w:rStyle w:val="DefaultParagraphFont"/>
                <w:sz w:val="16"/>
                <w:szCs w:val="16"/>
                <w:lang w:val="es-CO"/>
              </w:rPr>
              <w:t> </w:t>
            </w:r>
          </w:p>
        </w:tc>
        <w:tc>
          <w:tcPr>
            <w:tcW w:w="261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lang w:val="es-CO"/>
              </w:rPr>
            </w:pPr>
            <w:r w:rsidRPr="003B4666">
              <w:rPr>
                <w:rStyle w:val="DefaultParagraphFont"/>
                <w:sz w:val="16"/>
                <w:szCs w:val="16"/>
                <w:lang w:val="es-CO"/>
              </w:rPr>
              <w:t> </w:t>
            </w:r>
          </w:p>
        </w:tc>
      </w:tr>
      <w:tr w:rsidTr="001D5C80">
        <w:tblPrEx>
          <w:tblW w:w="13950" w:type="dxa"/>
          <w:tblInd w:w="198" w:type="dxa"/>
          <w:tblLayout w:type="fixed"/>
          <w:tblLook w:val="0000"/>
        </w:tblPrEx>
        <w:trPr>
          <w:trHeight w:val="144"/>
        </w:trPr>
        <w:tc>
          <w:tcPr>
            <w:tcW w:w="1170" w:type="dxa"/>
            <w:tcBorders>
              <w:top w:val="nil"/>
              <w:left w:val="nil"/>
              <w:bottom w:val="nil"/>
              <w:right w:val="nil"/>
            </w:tcBorders>
            <w:noWrap/>
          </w:tcPr>
          <w:p w:rsidR="006E7D59" w:rsidRPr="003B4666" w:rsidP="001D5C80">
            <w:pPr>
              <w:pStyle w:val="Normal3"/>
              <w:spacing w:after="0"/>
              <w:ind w:right="-18"/>
              <w:rPr>
                <w:rStyle w:val="DefaultParagraphFont"/>
                <w:sz w:val="16"/>
                <w:szCs w:val="16"/>
              </w:rPr>
            </w:pPr>
            <w:r w:rsidRPr="003B4666">
              <w:rPr>
                <w:rStyle w:val="DefaultParagraphFont"/>
                <w:sz w:val="16"/>
                <w:szCs w:val="16"/>
              </w:rPr>
              <w:t>(*)</w:t>
            </w:r>
          </w:p>
        </w:tc>
        <w:tc>
          <w:tcPr>
            <w:tcW w:w="12780" w:type="dxa"/>
            <w:gridSpan w:val="17"/>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r w:rsidRPr="003B4666">
              <w:rPr>
                <w:rStyle w:val="DefaultParagraphFont"/>
                <w:sz w:val="16"/>
                <w:szCs w:val="16"/>
              </w:rPr>
              <w:t xml:space="preserve">The rate column represents the unit rate prior to </w:t>
            </w:r>
            <w:r w:rsidRPr="003B4666">
              <w:rPr>
                <w:rStyle w:val="DefaultParagraphFont"/>
                <w:sz w:val="16"/>
                <w:szCs w:val="16"/>
              </w:rPr>
              <w:t>adjustments; the actual rate will be determined pursuant to the applicable TSC formula rate. </w:t>
            </w:r>
          </w:p>
        </w:tc>
      </w:tr>
      <w:tr w:rsidTr="001D5C80">
        <w:tblPrEx>
          <w:tblW w:w="13950" w:type="dxa"/>
          <w:tblInd w:w="198" w:type="dxa"/>
          <w:tblLayout w:type="fixed"/>
          <w:tblLook w:val="0000"/>
        </w:tblPrEx>
        <w:trPr>
          <w:trHeight w:val="144"/>
        </w:trPr>
        <w:tc>
          <w:tcPr>
            <w:tcW w:w="1170" w:type="dxa"/>
            <w:tcBorders>
              <w:top w:val="nil"/>
              <w:left w:val="nil"/>
              <w:bottom w:val="nil"/>
              <w:right w:val="nil"/>
            </w:tcBorders>
            <w:noWrap/>
          </w:tcPr>
          <w:p w:rsidR="006E7D59" w:rsidRPr="003B4666" w:rsidP="001D5C80">
            <w:pPr>
              <w:pStyle w:val="Normal3"/>
              <w:spacing w:after="0"/>
              <w:ind w:right="-18"/>
              <w:rPr>
                <w:rStyle w:val="DefaultParagraphFont"/>
                <w:sz w:val="16"/>
                <w:szCs w:val="16"/>
              </w:rPr>
            </w:pPr>
          </w:p>
        </w:tc>
        <w:tc>
          <w:tcPr>
            <w:tcW w:w="9000" w:type="dxa"/>
            <w:gridSpan w:val="13"/>
            <w:tcBorders>
              <w:top w:val="nil"/>
              <w:left w:val="nil"/>
              <w:bottom w:val="nil"/>
              <w:right w:val="nil"/>
            </w:tcBorders>
            <w:noWrap/>
            <w:vAlign w:val="bottom"/>
          </w:tcPr>
          <w:p w:rsidR="006E7D59" w:rsidRPr="003B4666" w:rsidP="001D5C80">
            <w:pPr>
              <w:pStyle w:val="Normal3"/>
              <w:spacing w:after="0"/>
              <w:ind w:left="-18"/>
              <w:rPr>
                <w:rStyle w:val="DefaultParagraphFont"/>
                <w:sz w:val="16"/>
                <w:szCs w:val="16"/>
              </w:rPr>
            </w:pPr>
          </w:p>
        </w:tc>
        <w:tc>
          <w:tcPr>
            <w:tcW w:w="117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61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r>
      <w:tr w:rsidTr="001D5C80">
        <w:tblPrEx>
          <w:tblW w:w="13950" w:type="dxa"/>
          <w:tblInd w:w="198" w:type="dxa"/>
          <w:tblLayout w:type="fixed"/>
          <w:tblLook w:val="0000"/>
        </w:tblPrEx>
        <w:trPr>
          <w:trHeight w:val="144"/>
        </w:trPr>
        <w:tc>
          <w:tcPr>
            <w:tcW w:w="1170" w:type="dxa"/>
            <w:tcBorders>
              <w:top w:val="nil"/>
              <w:left w:val="nil"/>
              <w:bottom w:val="nil"/>
              <w:right w:val="nil"/>
            </w:tcBorders>
            <w:noWrap/>
            <w:vAlign w:val="bottom"/>
          </w:tcPr>
          <w:p w:rsidR="006E7D59" w:rsidRPr="003B4666" w:rsidP="001D5C80">
            <w:pPr>
              <w:pStyle w:val="Normal3"/>
              <w:spacing w:after="0"/>
              <w:rPr>
                <w:rStyle w:val="DefaultParagraphFont"/>
                <w:rFonts w:ascii="Arial" w:hAnsi="Arial" w:cs="Arial"/>
                <w:sz w:val="16"/>
                <w:szCs w:val="16"/>
              </w:rPr>
            </w:pPr>
            <w:r w:rsidRPr="003B4666">
              <w:rPr>
                <w:rStyle w:val="DefaultParagraphFont"/>
                <w:rFonts w:ascii="Arial" w:hAnsi="Arial" w:cs="Arial"/>
                <w:sz w:val="16"/>
                <w:szCs w:val="16"/>
              </w:rPr>
              <w:t> </w:t>
            </w:r>
          </w:p>
        </w:tc>
        <w:tc>
          <w:tcPr>
            <w:tcW w:w="3041" w:type="dxa"/>
            <w:gridSpan w:val="3"/>
            <w:tcBorders>
              <w:top w:val="nil"/>
              <w:left w:val="nil"/>
              <w:bottom w:val="nil"/>
              <w:right w:val="nil"/>
            </w:tcBorders>
            <w:noWrap/>
            <w:vAlign w:val="bottom"/>
          </w:tcPr>
          <w:p w:rsidR="006E7D59" w:rsidRPr="003B4666" w:rsidP="001D5C80">
            <w:pPr>
              <w:pStyle w:val="Normal3"/>
              <w:spacing w:after="0"/>
              <w:rPr>
                <w:rStyle w:val="DefaultParagraphFont"/>
                <w:rFonts w:ascii="Arial" w:hAnsi="Arial" w:cs="Arial"/>
                <w:sz w:val="16"/>
                <w:szCs w:val="16"/>
              </w:rPr>
            </w:pPr>
            <w:r w:rsidRPr="003B4666">
              <w:rPr>
                <w:rStyle w:val="DefaultParagraphFont"/>
                <w:rFonts w:ascii="Arial" w:hAnsi="Arial" w:cs="Arial"/>
                <w:sz w:val="16"/>
                <w:szCs w:val="16"/>
              </w:rPr>
              <w:t> </w:t>
            </w:r>
          </w:p>
        </w:tc>
        <w:tc>
          <w:tcPr>
            <w:tcW w:w="540" w:type="dxa"/>
            <w:tcBorders>
              <w:top w:val="nil"/>
              <w:left w:val="nil"/>
              <w:bottom w:val="nil"/>
              <w:right w:val="nil"/>
            </w:tcBorders>
            <w:noWrap/>
            <w:vAlign w:val="bottom"/>
          </w:tcPr>
          <w:p w:rsidR="006E7D59" w:rsidRPr="003B4666" w:rsidP="001D5C80">
            <w:pPr>
              <w:pStyle w:val="Normal3"/>
              <w:spacing w:after="0"/>
              <w:rPr>
                <w:rStyle w:val="DefaultParagraphFont"/>
                <w:rFonts w:ascii="Arial" w:hAnsi="Arial" w:cs="Arial"/>
                <w:sz w:val="16"/>
                <w:szCs w:val="16"/>
              </w:rPr>
            </w:pPr>
            <w:r w:rsidRPr="003B4666">
              <w:rPr>
                <w:rStyle w:val="DefaultParagraphFont"/>
                <w:rFonts w:ascii="Arial" w:hAnsi="Arial" w:cs="Arial"/>
                <w:sz w:val="16"/>
                <w:szCs w:val="16"/>
              </w:rPr>
              <w:t> </w:t>
            </w:r>
          </w:p>
        </w:tc>
        <w:tc>
          <w:tcPr>
            <w:tcW w:w="1620" w:type="dxa"/>
            <w:gridSpan w:val="3"/>
            <w:tcBorders>
              <w:top w:val="nil"/>
              <w:left w:val="nil"/>
              <w:bottom w:val="nil"/>
              <w:right w:val="nil"/>
            </w:tcBorders>
            <w:noWrap/>
            <w:vAlign w:val="bottom"/>
          </w:tcPr>
          <w:p w:rsidR="006E7D59" w:rsidRPr="003B4666" w:rsidP="001D5C80">
            <w:pPr>
              <w:pStyle w:val="Normal3"/>
              <w:spacing w:after="0"/>
              <w:rPr>
                <w:rStyle w:val="DefaultParagraphFont"/>
                <w:rFonts w:ascii="Arial" w:hAnsi="Arial" w:cs="Arial"/>
                <w:sz w:val="16"/>
                <w:szCs w:val="16"/>
              </w:rPr>
            </w:pPr>
            <w:r w:rsidRPr="003B4666">
              <w:rPr>
                <w:rStyle w:val="DefaultParagraphFont"/>
                <w:rFonts w:ascii="Arial" w:hAnsi="Arial" w:cs="Arial"/>
                <w:sz w:val="16"/>
                <w:szCs w:val="16"/>
              </w:rPr>
              <w:t> </w:t>
            </w:r>
          </w:p>
        </w:tc>
        <w:tc>
          <w:tcPr>
            <w:tcW w:w="1350" w:type="dxa"/>
            <w:gridSpan w:val="2"/>
            <w:tcBorders>
              <w:top w:val="nil"/>
              <w:left w:val="nil"/>
              <w:bottom w:val="nil"/>
              <w:right w:val="nil"/>
            </w:tcBorders>
            <w:noWrap/>
            <w:vAlign w:val="bottom"/>
          </w:tcPr>
          <w:p w:rsidR="006E7D59" w:rsidRPr="003B4666" w:rsidP="001D5C80">
            <w:pPr>
              <w:pStyle w:val="Normal3"/>
              <w:spacing w:after="0"/>
              <w:rPr>
                <w:rStyle w:val="DefaultParagraphFont"/>
                <w:rFonts w:ascii="Arial" w:hAnsi="Arial" w:cs="Arial"/>
                <w:sz w:val="16"/>
                <w:szCs w:val="16"/>
              </w:rPr>
            </w:pPr>
            <w:r w:rsidRPr="003B4666">
              <w:rPr>
                <w:rStyle w:val="DefaultParagraphFont"/>
                <w:rFonts w:ascii="Arial" w:hAnsi="Arial" w:cs="Arial"/>
                <w:sz w:val="16"/>
                <w:szCs w:val="16"/>
              </w:rPr>
              <w:t> </w:t>
            </w:r>
          </w:p>
        </w:tc>
        <w:tc>
          <w:tcPr>
            <w:tcW w:w="1369" w:type="dxa"/>
            <w:gridSpan w:val="2"/>
            <w:tcBorders>
              <w:top w:val="nil"/>
              <w:left w:val="nil"/>
              <w:bottom w:val="nil"/>
              <w:right w:val="nil"/>
            </w:tcBorders>
            <w:noWrap/>
            <w:vAlign w:val="bottom"/>
          </w:tcPr>
          <w:p w:rsidR="006E7D59" w:rsidRPr="003B4666" w:rsidP="001D5C80">
            <w:pPr>
              <w:pStyle w:val="Normal3"/>
              <w:spacing w:after="0"/>
              <w:rPr>
                <w:rStyle w:val="DefaultParagraphFont"/>
                <w:rFonts w:ascii="Arial" w:hAnsi="Arial" w:cs="Arial"/>
                <w:sz w:val="16"/>
                <w:szCs w:val="16"/>
              </w:rPr>
            </w:pPr>
            <w:r w:rsidRPr="003B4666">
              <w:rPr>
                <w:rStyle w:val="DefaultParagraphFont"/>
                <w:rFonts w:ascii="Arial" w:hAnsi="Arial" w:cs="Arial"/>
                <w:sz w:val="16"/>
                <w:szCs w:val="16"/>
              </w:rPr>
              <w:t> </w:t>
            </w:r>
          </w:p>
        </w:tc>
        <w:tc>
          <w:tcPr>
            <w:tcW w:w="1080" w:type="dxa"/>
            <w:gridSpan w:val="2"/>
            <w:tcBorders>
              <w:top w:val="nil"/>
              <w:left w:val="nil"/>
              <w:bottom w:val="nil"/>
              <w:right w:val="nil"/>
            </w:tcBorders>
            <w:noWrap/>
            <w:vAlign w:val="bottom"/>
          </w:tcPr>
          <w:p w:rsidR="006E7D59" w:rsidRPr="003B4666" w:rsidP="001D5C80">
            <w:pPr>
              <w:pStyle w:val="Normal3"/>
              <w:spacing w:after="0"/>
              <w:rPr>
                <w:rStyle w:val="DefaultParagraphFont"/>
                <w:rFonts w:ascii="Arial" w:hAnsi="Arial" w:cs="Arial"/>
                <w:sz w:val="16"/>
                <w:szCs w:val="16"/>
              </w:rPr>
            </w:pPr>
            <w:r w:rsidRPr="003B4666">
              <w:rPr>
                <w:rStyle w:val="DefaultParagraphFont"/>
                <w:rFonts w:ascii="Arial" w:hAnsi="Arial" w:cs="Arial"/>
                <w:sz w:val="16"/>
                <w:szCs w:val="16"/>
              </w:rPr>
              <w:t> </w:t>
            </w:r>
          </w:p>
        </w:tc>
        <w:tc>
          <w:tcPr>
            <w:tcW w:w="1170" w:type="dxa"/>
            <w:gridSpan w:val="2"/>
            <w:tcBorders>
              <w:top w:val="nil"/>
              <w:left w:val="nil"/>
              <w:bottom w:val="nil"/>
              <w:right w:val="nil"/>
            </w:tcBorders>
            <w:noWrap/>
            <w:vAlign w:val="bottom"/>
          </w:tcPr>
          <w:p w:rsidR="006E7D59" w:rsidRPr="003B4666" w:rsidP="001D5C80">
            <w:pPr>
              <w:pStyle w:val="Normal3"/>
              <w:spacing w:after="0"/>
              <w:rPr>
                <w:rStyle w:val="DefaultParagraphFont"/>
                <w:rFonts w:ascii="Arial" w:hAnsi="Arial" w:cs="Arial"/>
                <w:sz w:val="16"/>
                <w:szCs w:val="16"/>
              </w:rPr>
            </w:pPr>
            <w:r w:rsidRPr="003B4666">
              <w:rPr>
                <w:rStyle w:val="DefaultParagraphFont"/>
                <w:rFonts w:ascii="Arial" w:hAnsi="Arial" w:cs="Arial"/>
                <w:sz w:val="16"/>
                <w:szCs w:val="16"/>
              </w:rPr>
              <w:t> </w:t>
            </w:r>
          </w:p>
        </w:tc>
        <w:tc>
          <w:tcPr>
            <w:tcW w:w="2610" w:type="dxa"/>
            <w:gridSpan w:val="2"/>
            <w:tcBorders>
              <w:top w:val="nil"/>
              <w:left w:val="nil"/>
              <w:bottom w:val="nil"/>
              <w:right w:val="nil"/>
            </w:tcBorders>
            <w:noWrap/>
            <w:vAlign w:val="bottom"/>
          </w:tcPr>
          <w:p w:rsidR="006E7D59" w:rsidRPr="003B4666" w:rsidP="001D5C80">
            <w:pPr>
              <w:pStyle w:val="Normal3"/>
              <w:spacing w:after="0"/>
              <w:rPr>
                <w:rStyle w:val="DefaultParagraphFont"/>
                <w:rFonts w:ascii="Arial" w:hAnsi="Arial" w:cs="Arial"/>
                <w:sz w:val="16"/>
                <w:szCs w:val="16"/>
              </w:rPr>
            </w:pPr>
            <w:r w:rsidRPr="003B4666">
              <w:rPr>
                <w:rStyle w:val="DefaultParagraphFont"/>
                <w:rFonts w:ascii="Arial" w:hAnsi="Arial" w:cs="Arial"/>
                <w:sz w:val="16"/>
                <w:szCs w:val="16"/>
              </w:rPr>
              <w:t> </w:t>
            </w:r>
          </w:p>
        </w:tc>
      </w:tr>
    </w:tbl>
    <w:p w:rsidR="006E7D59" w:rsidP="001D5C80">
      <w:pPr>
        <w:pStyle w:val="Normal3"/>
        <w:spacing w:after="0"/>
        <w:rPr>
          <w:rStyle w:val="DefaultParagraphFont"/>
          <w:rFonts w:cs="Tahoma"/>
          <w:color w:val="000000"/>
          <w:sz w:val="16"/>
          <w:szCs w:val="16"/>
        </w:rPr>
      </w:pPr>
    </w:p>
    <w:p w:rsidR="00815016" w:rsidP="001D5C80">
      <w:pPr>
        <w:pStyle w:val="Normal3"/>
        <w:spacing w:after="0"/>
        <w:rPr>
          <w:rStyle w:val="DefaultParagraphFont"/>
          <w:rFonts w:cs="Tahoma"/>
          <w:color w:val="000000"/>
          <w:sz w:val="16"/>
          <w:szCs w:val="16"/>
        </w:rPr>
      </w:pPr>
    </w:p>
    <w:p w:rsidR="00815016" w:rsidP="001D5C80">
      <w:pPr>
        <w:pStyle w:val="Normal3"/>
        <w:spacing w:after="0"/>
        <w:rPr>
          <w:rStyle w:val="DefaultParagraphFont"/>
          <w:rFonts w:cs="Tahoma"/>
          <w:color w:val="000000"/>
          <w:sz w:val="16"/>
          <w:szCs w:val="16"/>
        </w:rPr>
      </w:pPr>
    </w:p>
    <w:p w:rsidR="006E7D59" w:rsidRPr="00512488" w:rsidP="001D5C80">
      <w:pPr>
        <w:pStyle w:val="Normal3"/>
        <w:spacing w:after="0"/>
        <w:rPr>
          <w:rStyle w:val="DefaultParagraphFont"/>
          <w:rFonts w:cs="Tahoma"/>
          <w:color w:val="000000"/>
          <w:sz w:val="16"/>
          <w:szCs w:val="16"/>
        </w:rPr>
      </w:pPr>
    </w:p>
    <w:tbl>
      <w:tblPr>
        <w:tblStyle w:val="TableNormal"/>
        <w:tblW w:w="14274" w:type="dxa"/>
        <w:tblInd w:w="198" w:type="dxa"/>
        <w:tblLook w:val="0000"/>
      </w:tblPr>
      <w:tblGrid>
        <w:gridCol w:w="546"/>
        <w:gridCol w:w="804"/>
        <w:gridCol w:w="2699"/>
        <w:gridCol w:w="1299"/>
        <w:gridCol w:w="981"/>
        <w:gridCol w:w="506"/>
        <w:gridCol w:w="2939"/>
        <w:gridCol w:w="236"/>
        <w:gridCol w:w="4264"/>
      </w:tblGrid>
      <w:tr w:rsidTr="001D5C80">
        <w:tblPrEx>
          <w:tblW w:w="14274" w:type="dxa"/>
          <w:tblInd w:w="198" w:type="dxa"/>
          <w:tblLook w:val="0000"/>
        </w:tblPrEx>
        <w:trPr>
          <w:trHeight w:val="324"/>
        </w:trPr>
        <w:tc>
          <w:tcPr>
            <w:tcW w:w="4049" w:type="dxa"/>
            <w:gridSpan w:val="3"/>
            <w:tcBorders>
              <w:top w:val="nil"/>
              <w:left w:val="nil"/>
              <w:bottom w:val="nil"/>
              <w:right w:val="nil"/>
            </w:tcBorders>
            <w:noWrap/>
            <w:vAlign w:val="bottom"/>
          </w:tcPr>
          <w:p w:rsidR="006E7D59" w:rsidRPr="003B4666" w:rsidP="001D5C80">
            <w:pPr>
              <w:pStyle w:val="Normal3"/>
              <w:spacing w:after="0"/>
              <w:rPr>
                <w:rStyle w:val="DefaultParagraphFont"/>
                <w:b/>
                <w:bCs/>
                <w:sz w:val="16"/>
                <w:szCs w:val="16"/>
              </w:rPr>
            </w:pPr>
            <w:r w:rsidRPr="003B4666">
              <w:rPr>
                <w:rStyle w:val="DefaultParagraphFont"/>
                <w:b/>
                <w:bCs/>
                <w:sz w:val="16"/>
                <w:szCs w:val="16"/>
              </w:rPr>
              <w:t>Niagara Mohawk Power Corporation</w:t>
            </w:r>
          </w:p>
        </w:tc>
        <w:tc>
          <w:tcPr>
            <w:tcW w:w="12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50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93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264" w:type="dxa"/>
            <w:tcBorders>
              <w:top w:val="nil"/>
              <w:left w:val="nil"/>
              <w:bottom w:val="nil"/>
              <w:right w:val="nil"/>
            </w:tcBorders>
            <w:noWrap/>
            <w:vAlign w:val="bottom"/>
          </w:tcPr>
          <w:p w:rsidR="0088214D" w:rsidP="0088214D">
            <w:pPr>
              <w:pStyle w:val="Normal3"/>
              <w:spacing w:after="0"/>
              <w:jc w:val="right"/>
              <w:rPr>
                <w:rStyle w:val="DefaultParagraphFont"/>
                <w:b/>
                <w:bCs/>
                <w:sz w:val="16"/>
                <w:szCs w:val="16"/>
              </w:rPr>
            </w:pPr>
            <w:r w:rsidRPr="003B4666">
              <w:rPr>
                <w:rStyle w:val="DefaultParagraphFont"/>
                <w:b/>
                <w:bCs/>
                <w:sz w:val="16"/>
                <w:szCs w:val="16"/>
              </w:rPr>
              <w:t>Attachment 1</w:t>
            </w:r>
          </w:p>
        </w:tc>
      </w:tr>
      <w:tr w:rsidTr="001D5C80">
        <w:tblPrEx>
          <w:tblW w:w="14274" w:type="dxa"/>
          <w:tblInd w:w="198" w:type="dxa"/>
          <w:tblLook w:val="0000"/>
        </w:tblPrEx>
        <w:trPr>
          <w:trHeight w:val="144"/>
        </w:trPr>
        <w:tc>
          <w:tcPr>
            <w:tcW w:w="5348" w:type="dxa"/>
            <w:gridSpan w:val="4"/>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b/>
                <w:bCs/>
                <w:sz w:val="16"/>
                <w:szCs w:val="16"/>
              </w:rPr>
              <w:t>Allocation Factors - As calculated pursuant to Section 14.1.9.1</w:t>
            </w:r>
          </w:p>
        </w:tc>
        <w:tc>
          <w:tcPr>
            <w:tcW w:w="98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50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93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264" w:type="dxa"/>
            <w:tcBorders>
              <w:top w:val="nil"/>
              <w:left w:val="nil"/>
              <w:bottom w:val="nil"/>
              <w:right w:val="nil"/>
            </w:tcBorders>
            <w:noWrap/>
            <w:vAlign w:val="bottom"/>
          </w:tcPr>
          <w:p w:rsidR="0088214D" w:rsidP="0088214D">
            <w:pPr>
              <w:pStyle w:val="Normal3"/>
              <w:spacing w:after="0"/>
              <w:jc w:val="right"/>
              <w:rPr>
                <w:rStyle w:val="DefaultParagraphFont"/>
                <w:b/>
                <w:bCs/>
                <w:sz w:val="16"/>
                <w:szCs w:val="16"/>
              </w:rPr>
            </w:pPr>
            <w:r w:rsidRPr="003B4666">
              <w:rPr>
                <w:rStyle w:val="DefaultParagraphFont"/>
                <w:b/>
                <w:bCs/>
                <w:sz w:val="16"/>
                <w:szCs w:val="16"/>
              </w:rPr>
              <w:t>Schedule  5</w:t>
            </w:r>
          </w:p>
        </w:tc>
      </w:tr>
      <w:tr w:rsidTr="001D5C80">
        <w:tblPrEx>
          <w:tblW w:w="14274" w:type="dxa"/>
          <w:tblInd w:w="198" w:type="dxa"/>
          <w:tblLook w:val="0000"/>
        </w:tblPrEx>
        <w:trPr>
          <w:trHeight w:val="144"/>
        </w:trPr>
        <w:tc>
          <w:tcPr>
            <w:tcW w:w="54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0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6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299" w:type="dxa"/>
            <w:tcBorders>
              <w:top w:val="nil"/>
              <w:left w:val="nil"/>
              <w:bottom w:val="single" w:sz="4" w:space="0" w:color="auto"/>
              <w:right w:val="nil"/>
            </w:tcBorders>
            <w:noWrap/>
            <w:vAlign w:val="bottom"/>
          </w:tcPr>
          <w:p w:rsidR="006E7D59" w:rsidRPr="003B4666" w:rsidP="001D5C80">
            <w:pPr>
              <w:pStyle w:val="Normal3"/>
              <w:spacing w:after="0"/>
              <w:rPr>
                <w:rStyle w:val="DefaultParagraphFont"/>
                <w:sz w:val="16"/>
                <w:szCs w:val="16"/>
              </w:rPr>
            </w:pPr>
          </w:p>
        </w:tc>
        <w:tc>
          <w:tcPr>
            <w:tcW w:w="981" w:type="dxa"/>
            <w:tcBorders>
              <w:top w:val="nil"/>
              <w:left w:val="nil"/>
              <w:bottom w:val="single" w:sz="4" w:space="0" w:color="auto"/>
              <w:right w:val="nil"/>
            </w:tcBorders>
            <w:noWrap/>
            <w:vAlign w:val="bottom"/>
          </w:tcPr>
          <w:p w:rsidR="006E7D59" w:rsidRPr="003B4666" w:rsidP="001D5C80">
            <w:pPr>
              <w:pStyle w:val="Normal3"/>
              <w:spacing w:after="0"/>
              <w:rPr>
                <w:rStyle w:val="DefaultParagraphFont"/>
                <w:sz w:val="16"/>
                <w:szCs w:val="16"/>
              </w:rPr>
            </w:pPr>
          </w:p>
        </w:tc>
        <w:tc>
          <w:tcPr>
            <w:tcW w:w="506" w:type="dxa"/>
            <w:tcBorders>
              <w:top w:val="nil"/>
              <w:left w:val="nil"/>
              <w:bottom w:val="single" w:sz="4" w:space="0" w:color="auto"/>
              <w:right w:val="nil"/>
            </w:tcBorders>
            <w:noWrap/>
            <w:vAlign w:val="bottom"/>
          </w:tcPr>
          <w:p w:rsidR="006E7D59" w:rsidRPr="003B4666" w:rsidP="001D5C80">
            <w:pPr>
              <w:pStyle w:val="Normal3"/>
              <w:spacing w:after="0"/>
              <w:rPr>
                <w:rStyle w:val="DefaultParagraphFont"/>
                <w:sz w:val="16"/>
                <w:szCs w:val="16"/>
              </w:rPr>
            </w:pPr>
          </w:p>
        </w:tc>
        <w:tc>
          <w:tcPr>
            <w:tcW w:w="293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26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274" w:type="dxa"/>
          <w:tblInd w:w="198" w:type="dxa"/>
          <w:tblLook w:val="0000"/>
        </w:tblPrEx>
        <w:trPr>
          <w:trHeight w:val="144"/>
        </w:trPr>
        <w:tc>
          <w:tcPr>
            <w:tcW w:w="54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0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699" w:type="dxa"/>
            <w:tcBorders>
              <w:top w:val="nil"/>
              <w:left w:val="nil"/>
              <w:bottom w:val="nil"/>
              <w:right w:val="single" w:sz="4" w:space="0" w:color="auto"/>
            </w:tcBorders>
            <w:noWrap/>
            <w:vAlign w:val="bottom"/>
          </w:tcPr>
          <w:p w:rsidR="006E7D59" w:rsidRPr="003B4666" w:rsidP="001D5C80">
            <w:pPr>
              <w:pStyle w:val="Normal3"/>
              <w:spacing w:after="0"/>
              <w:rPr>
                <w:rStyle w:val="DefaultParagraphFont"/>
                <w:sz w:val="16"/>
                <w:szCs w:val="16"/>
              </w:rPr>
            </w:pPr>
          </w:p>
        </w:tc>
        <w:tc>
          <w:tcPr>
            <w:tcW w:w="2786" w:type="dxa"/>
            <w:gridSpan w:val="3"/>
            <w:tcBorders>
              <w:top w:val="single" w:sz="4" w:space="0" w:color="auto"/>
              <w:left w:val="single" w:sz="4" w:space="0" w:color="auto"/>
              <w:bottom w:val="single" w:sz="4" w:space="0" w:color="auto"/>
              <w:right w:val="single" w:sz="4" w:space="0" w:color="auto"/>
            </w:tcBorders>
            <w:noWrap/>
            <w:vAlign w:val="bottom"/>
          </w:tcPr>
          <w:p w:rsidR="006E7D59" w:rsidRPr="003B4666" w:rsidP="001D5C80">
            <w:pPr>
              <w:pStyle w:val="Normal3"/>
              <w:spacing w:after="0"/>
              <w:jc w:val="center"/>
              <w:rPr>
                <w:rStyle w:val="DefaultParagraphFont"/>
                <w:sz w:val="16"/>
                <w:szCs w:val="16"/>
              </w:rPr>
            </w:pPr>
            <w:r>
              <w:rPr>
                <w:rStyle w:val="DefaultParagraphFont"/>
                <w:b/>
                <w:bCs/>
                <w:sz w:val="16"/>
                <w:szCs w:val="16"/>
              </w:rPr>
              <w:t>Year</w:t>
            </w:r>
          </w:p>
        </w:tc>
        <w:tc>
          <w:tcPr>
            <w:tcW w:w="2939" w:type="dxa"/>
            <w:tcBorders>
              <w:top w:val="nil"/>
              <w:left w:val="single" w:sz="4" w:space="0" w:color="auto"/>
              <w:bottom w:val="nil"/>
              <w:right w:val="nil"/>
            </w:tcBorders>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264"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p>
        </w:tc>
      </w:tr>
      <w:tr w:rsidTr="001D5C80">
        <w:tblPrEx>
          <w:tblW w:w="14274" w:type="dxa"/>
          <w:tblInd w:w="198" w:type="dxa"/>
          <w:tblLook w:val="0000"/>
        </w:tblPrEx>
        <w:trPr>
          <w:trHeight w:val="144"/>
        </w:trPr>
        <w:tc>
          <w:tcPr>
            <w:tcW w:w="546" w:type="dxa"/>
            <w:tcBorders>
              <w:top w:val="nil"/>
              <w:left w:val="nil"/>
              <w:bottom w:val="nil"/>
              <w:right w:val="nil"/>
            </w:tcBorders>
            <w:shd w:val="clear" w:color="auto" w:fill="FFFFCC"/>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804" w:type="dxa"/>
            <w:tcBorders>
              <w:top w:val="nil"/>
              <w:left w:val="nil"/>
              <w:bottom w:val="nil"/>
              <w:right w:val="nil"/>
            </w:tcBorders>
            <w:shd w:val="clear" w:color="auto" w:fill="FFFFCC"/>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6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xml:space="preserve"> Shading denotes an input</w:t>
            </w:r>
          </w:p>
        </w:tc>
        <w:tc>
          <w:tcPr>
            <w:tcW w:w="1299" w:type="dxa"/>
            <w:tcBorders>
              <w:top w:val="single" w:sz="4" w:space="0" w:color="auto"/>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1" w:type="dxa"/>
            <w:tcBorders>
              <w:top w:val="single" w:sz="4" w:space="0" w:color="auto"/>
              <w:left w:val="nil"/>
              <w:bottom w:val="nil"/>
              <w:right w:val="nil"/>
            </w:tcBorders>
            <w:noWrap/>
            <w:vAlign w:val="bottom"/>
          </w:tcPr>
          <w:p w:rsidR="006E7D59" w:rsidRPr="003B4666" w:rsidP="001D5C80">
            <w:pPr>
              <w:pStyle w:val="Normal3"/>
              <w:spacing w:after="0"/>
              <w:rPr>
                <w:rStyle w:val="DefaultParagraphFont"/>
                <w:sz w:val="16"/>
                <w:szCs w:val="16"/>
              </w:rPr>
            </w:pPr>
          </w:p>
        </w:tc>
        <w:tc>
          <w:tcPr>
            <w:tcW w:w="506" w:type="dxa"/>
            <w:tcBorders>
              <w:top w:val="single" w:sz="4" w:space="0" w:color="auto"/>
              <w:left w:val="nil"/>
              <w:bottom w:val="nil"/>
              <w:right w:val="nil"/>
            </w:tcBorders>
            <w:noWrap/>
            <w:vAlign w:val="bottom"/>
          </w:tcPr>
          <w:p w:rsidR="006E7D59" w:rsidRPr="003B4666" w:rsidP="001D5C80">
            <w:pPr>
              <w:pStyle w:val="Normal3"/>
              <w:spacing w:after="0"/>
              <w:rPr>
                <w:rStyle w:val="DefaultParagraphFont"/>
                <w:sz w:val="16"/>
                <w:szCs w:val="16"/>
              </w:rPr>
            </w:pPr>
          </w:p>
        </w:tc>
        <w:tc>
          <w:tcPr>
            <w:tcW w:w="293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26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274" w:type="dxa"/>
          <w:tblInd w:w="198" w:type="dxa"/>
          <w:tblLook w:val="0000"/>
        </w:tblPrEx>
        <w:trPr>
          <w:trHeight w:val="144"/>
        </w:trPr>
        <w:tc>
          <w:tcPr>
            <w:tcW w:w="5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p>
        </w:tc>
        <w:tc>
          <w:tcPr>
            <w:tcW w:w="80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6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2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50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93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26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274" w:type="dxa"/>
          <w:tblInd w:w="198" w:type="dxa"/>
          <w:tblLook w:val="0000"/>
        </w:tblPrEx>
        <w:trPr>
          <w:trHeight w:val="144"/>
        </w:trPr>
        <w:tc>
          <w:tcPr>
            <w:tcW w:w="5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Line</w:t>
            </w:r>
          </w:p>
        </w:tc>
        <w:tc>
          <w:tcPr>
            <w:tcW w:w="804"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p>
        </w:tc>
        <w:tc>
          <w:tcPr>
            <w:tcW w:w="26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2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50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939"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26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274" w:type="dxa"/>
          <w:tblInd w:w="198" w:type="dxa"/>
          <w:tblLook w:val="0000"/>
        </w:tblPrEx>
        <w:trPr>
          <w:trHeight w:val="144"/>
        </w:trPr>
        <w:tc>
          <w:tcPr>
            <w:tcW w:w="5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No.</w:t>
            </w:r>
          </w:p>
        </w:tc>
        <w:tc>
          <w:tcPr>
            <w:tcW w:w="804"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p>
        </w:tc>
        <w:tc>
          <w:tcPr>
            <w:tcW w:w="26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2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1" w:type="dxa"/>
            <w:tcBorders>
              <w:top w:val="nil"/>
              <w:left w:val="nil"/>
              <w:bottom w:val="nil"/>
              <w:right w:val="nil"/>
            </w:tcBorders>
            <w:noWrap/>
            <w:vAlign w:val="bottom"/>
          </w:tcPr>
          <w:p w:rsidR="006E7D59" w:rsidRPr="003B4666" w:rsidP="001D5C80">
            <w:pPr>
              <w:pStyle w:val="Normal3"/>
              <w:spacing w:after="0"/>
              <w:jc w:val="center"/>
              <w:rPr>
                <w:rStyle w:val="DefaultParagraphFont"/>
                <w:b/>
                <w:bCs/>
                <w:color w:val="0000FF"/>
                <w:sz w:val="16"/>
                <w:szCs w:val="16"/>
              </w:rPr>
            </w:pPr>
          </w:p>
        </w:tc>
        <w:tc>
          <w:tcPr>
            <w:tcW w:w="506" w:type="dxa"/>
            <w:tcBorders>
              <w:top w:val="nil"/>
              <w:left w:val="nil"/>
              <w:bottom w:val="nil"/>
              <w:right w:val="nil"/>
            </w:tcBorders>
            <w:noWrap/>
            <w:vAlign w:val="bottom"/>
          </w:tcPr>
          <w:p w:rsidR="006E7D59" w:rsidRPr="003B4666" w:rsidP="001D5C80">
            <w:pPr>
              <w:pStyle w:val="Normal3"/>
              <w:spacing w:after="0"/>
              <w:rPr>
                <w:rStyle w:val="DefaultParagraphFont"/>
                <w:color w:val="0000FF"/>
                <w:sz w:val="16"/>
                <w:szCs w:val="16"/>
              </w:rPr>
            </w:pPr>
          </w:p>
        </w:tc>
        <w:tc>
          <w:tcPr>
            <w:tcW w:w="293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color w:val="0000FF"/>
                <w:sz w:val="16"/>
                <w:szCs w:val="16"/>
              </w:rPr>
            </w:pPr>
          </w:p>
        </w:tc>
        <w:tc>
          <w:tcPr>
            <w:tcW w:w="4264" w:type="dxa"/>
            <w:tcBorders>
              <w:top w:val="nil"/>
              <w:left w:val="nil"/>
              <w:bottom w:val="nil"/>
              <w:right w:val="nil"/>
            </w:tcBorders>
            <w:noWrap/>
            <w:vAlign w:val="bottom"/>
          </w:tcPr>
          <w:p w:rsidR="006E7D59" w:rsidRPr="003B4666" w:rsidP="001D5C80">
            <w:pPr>
              <w:pStyle w:val="Normal3"/>
              <w:spacing w:after="0"/>
              <w:jc w:val="center"/>
              <w:rPr>
                <w:rStyle w:val="DefaultParagraphFont"/>
                <w:b/>
                <w:bCs/>
                <w:color w:val="0000FF"/>
                <w:sz w:val="16"/>
                <w:szCs w:val="16"/>
              </w:rPr>
            </w:pPr>
          </w:p>
        </w:tc>
      </w:tr>
      <w:tr w:rsidTr="006E7E12">
        <w:tblPrEx>
          <w:tblW w:w="14274" w:type="dxa"/>
          <w:tblInd w:w="198" w:type="dxa"/>
          <w:tblLook w:val="0000"/>
        </w:tblPrEx>
        <w:trPr>
          <w:trHeight w:val="144"/>
        </w:trPr>
        <w:tc>
          <w:tcPr>
            <w:tcW w:w="546" w:type="dxa"/>
            <w:tcBorders>
              <w:top w:val="single" w:sz="4" w:space="0" w:color="000000"/>
              <w:left w:val="nil"/>
              <w:bottom w:val="nil"/>
              <w:right w:val="nil"/>
            </w:tcBorders>
            <w:noWrap/>
            <w:vAlign w:val="bottom"/>
          </w:tcPr>
          <w:p w:rsidR="006E7D59" w:rsidRPr="003B4666" w:rsidP="001D5C80">
            <w:pPr>
              <w:pStyle w:val="Normal3"/>
              <w:spacing w:after="0"/>
              <w:jc w:val="right"/>
              <w:rPr>
                <w:rStyle w:val="DefaultParagraphFont"/>
                <w:sz w:val="16"/>
                <w:szCs w:val="16"/>
              </w:rPr>
            </w:pPr>
          </w:p>
        </w:tc>
        <w:tc>
          <w:tcPr>
            <w:tcW w:w="804"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p>
        </w:tc>
        <w:tc>
          <w:tcPr>
            <w:tcW w:w="2699" w:type="dxa"/>
            <w:tcBorders>
              <w:top w:val="nil"/>
              <w:left w:val="nil"/>
              <w:right w:val="nil"/>
            </w:tcBorders>
            <w:noWrap/>
            <w:vAlign w:val="bottom"/>
          </w:tcPr>
          <w:p w:rsidR="006E7D59" w:rsidRPr="003B4666" w:rsidP="001D5C80">
            <w:pPr>
              <w:pStyle w:val="Normal3"/>
              <w:spacing w:after="0"/>
              <w:rPr>
                <w:rStyle w:val="DefaultParagraphFont"/>
                <w:sz w:val="16"/>
                <w:szCs w:val="16"/>
              </w:rPr>
            </w:pPr>
          </w:p>
        </w:tc>
        <w:tc>
          <w:tcPr>
            <w:tcW w:w="12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1"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p>
        </w:tc>
        <w:tc>
          <w:tcPr>
            <w:tcW w:w="50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93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right w:val="nil"/>
            </w:tcBorders>
            <w:noWrap/>
            <w:vAlign w:val="bottom"/>
          </w:tcPr>
          <w:p w:rsidR="006E7D59" w:rsidRPr="003B4666" w:rsidP="001D5C80">
            <w:pPr>
              <w:pStyle w:val="Normal3"/>
              <w:spacing w:after="0"/>
              <w:rPr>
                <w:rStyle w:val="DefaultParagraphFont"/>
                <w:sz w:val="16"/>
                <w:szCs w:val="16"/>
              </w:rPr>
            </w:pPr>
          </w:p>
        </w:tc>
        <w:tc>
          <w:tcPr>
            <w:tcW w:w="4264" w:type="dxa"/>
            <w:tcBorders>
              <w:top w:val="nil"/>
              <w:left w:val="nil"/>
              <w:right w:val="nil"/>
            </w:tcBorders>
            <w:noWrap/>
            <w:vAlign w:val="bottom"/>
          </w:tcPr>
          <w:p w:rsidR="006E7D59" w:rsidRPr="003B4666" w:rsidP="001D5C80">
            <w:pPr>
              <w:pStyle w:val="Normal3"/>
              <w:spacing w:after="0"/>
              <w:rPr>
                <w:rStyle w:val="DefaultParagraphFont"/>
                <w:sz w:val="16"/>
                <w:szCs w:val="16"/>
              </w:rPr>
            </w:pPr>
          </w:p>
        </w:tc>
      </w:tr>
      <w:tr w:rsidTr="006E7E12">
        <w:tblPrEx>
          <w:tblW w:w="14274" w:type="dxa"/>
          <w:tblInd w:w="198" w:type="dxa"/>
          <w:tblLook w:val="0000"/>
        </w:tblPrEx>
        <w:trPr>
          <w:trHeight w:val="144"/>
        </w:trPr>
        <w:tc>
          <w:tcPr>
            <w:tcW w:w="5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p>
        </w:tc>
        <w:tc>
          <w:tcPr>
            <w:tcW w:w="804"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p>
        </w:tc>
        <w:tc>
          <w:tcPr>
            <w:tcW w:w="2699" w:type="dxa"/>
            <w:tcBorders>
              <w:top w:val="nil"/>
              <w:left w:val="nil"/>
              <w:bottom w:val="single" w:sz="4" w:space="0" w:color="auto"/>
              <w:right w:val="nil"/>
            </w:tcBorders>
            <w:noWrap/>
            <w:vAlign w:val="bottom"/>
          </w:tcPr>
          <w:p w:rsidR="006E7D59" w:rsidRPr="003C5470" w:rsidP="003C5470">
            <w:pPr>
              <w:pStyle w:val="Normal3"/>
              <w:spacing w:after="0"/>
              <w:jc w:val="center"/>
              <w:rPr>
                <w:rStyle w:val="DefaultParagraphFont"/>
                <w:sz w:val="16"/>
                <w:szCs w:val="16"/>
              </w:rPr>
            </w:pPr>
            <w:r w:rsidRPr="003C5470">
              <w:rPr>
                <w:rStyle w:val="DefaultParagraphFont"/>
                <w:sz w:val="16"/>
                <w:szCs w:val="16"/>
              </w:rPr>
              <w:t>Description</w:t>
            </w:r>
          </w:p>
        </w:tc>
        <w:tc>
          <w:tcPr>
            <w:tcW w:w="12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1"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Pr>
                <w:rStyle w:val="DefaultParagraphFont"/>
                <w:sz w:val="16"/>
                <w:szCs w:val="16"/>
              </w:rPr>
              <w:t>Amount</w:t>
            </w:r>
          </w:p>
        </w:tc>
        <w:tc>
          <w:tcPr>
            <w:tcW w:w="50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939"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Source</w:t>
            </w:r>
          </w:p>
        </w:tc>
        <w:tc>
          <w:tcPr>
            <w:tcW w:w="236" w:type="dxa"/>
            <w:tcBorders>
              <w:top w:val="nil"/>
              <w:left w:val="nil"/>
              <w:right w:val="nil"/>
            </w:tcBorders>
            <w:noWrap/>
            <w:vAlign w:val="bottom"/>
          </w:tcPr>
          <w:p w:rsidR="006E7D59" w:rsidRPr="003B4666" w:rsidP="001D5C80">
            <w:pPr>
              <w:pStyle w:val="Normal3"/>
              <w:spacing w:after="0"/>
              <w:rPr>
                <w:rStyle w:val="DefaultParagraphFont"/>
                <w:sz w:val="16"/>
                <w:szCs w:val="16"/>
              </w:rPr>
            </w:pPr>
          </w:p>
        </w:tc>
        <w:tc>
          <w:tcPr>
            <w:tcW w:w="4264" w:type="dxa"/>
            <w:tcBorders>
              <w:top w:val="nil"/>
              <w:left w:val="nil"/>
              <w:bottom w:val="single" w:sz="4" w:space="0" w:color="auto"/>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Definition</w:t>
            </w:r>
          </w:p>
        </w:tc>
      </w:tr>
      <w:tr w:rsidTr="006E7E12">
        <w:tblPrEx>
          <w:tblW w:w="14274" w:type="dxa"/>
          <w:tblInd w:w="198" w:type="dxa"/>
          <w:tblLook w:val="0000"/>
        </w:tblPrEx>
        <w:trPr>
          <w:trHeight w:val="144"/>
        </w:trPr>
        <w:tc>
          <w:tcPr>
            <w:tcW w:w="5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p>
        </w:tc>
        <w:tc>
          <w:tcPr>
            <w:tcW w:w="804"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p>
        </w:tc>
        <w:tc>
          <w:tcPr>
            <w:tcW w:w="2699" w:type="dxa"/>
            <w:tcBorders>
              <w:top w:val="single" w:sz="4" w:space="0" w:color="auto"/>
              <w:left w:val="nil"/>
              <w:bottom w:val="nil"/>
              <w:right w:val="nil"/>
            </w:tcBorders>
            <w:noWrap/>
            <w:vAlign w:val="bottom"/>
          </w:tcPr>
          <w:p w:rsidR="006E7D59" w:rsidRPr="003B4666" w:rsidP="001D5C80">
            <w:pPr>
              <w:pStyle w:val="Normal3"/>
              <w:spacing w:after="0"/>
              <w:rPr>
                <w:rStyle w:val="DefaultParagraphFont"/>
                <w:sz w:val="16"/>
                <w:szCs w:val="16"/>
              </w:rPr>
            </w:pPr>
          </w:p>
        </w:tc>
        <w:tc>
          <w:tcPr>
            <w:tcW w:w="12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1" w:type="dxa"/>
            <w:tcBorders>
              <w:top w:val="single" w:sz="4" w:space="0" w:color="000000"/>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50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939" w:type="dxa"/>
            <w:tcBorders>
              <w:top w:val="single" w:sz="4" w:space="0" w:color="000000"/>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36" w:type="dxa"/>
            <w:tcBorders>
              <w:left w:val="nil"/>
              <w:bottom w:val="nil"/>
              <w:right w:val="nil"/>
            </w:tcBorders>
            <w:noWrap/>
            <w:vAlign w:val="bottom"/>
          </w:tcPr>
          <w:p w:rsidR="006E7D59" w:rsidRPr="003B4666" w:rsidP="001D5C80">
            <w:pPr>
              <w:pStyle w:val="Normal3"/>
              <w:spacing w:after="0"/>
              <w:rPr>
                <w:rStyle w:val="DefaultParagraphFont"/>
                <w:sz w:val="16"/>
                <w:szCs w:val="16"/>
              </w:rPr>
            </w:pPr>
          </w:p>
        </w:tc>
        <w:tc>
          <w:tcPr>
            <w:tcW w:w="4264" w:type="dxa"/>
            <w:tcBorders>
              <w:top w:val="single" w:sz="4" w:space="0" w:color="auto"/>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274" w:type="dxa"/>
          <w:tblInd w:w="198" w:type="dxa"/>
          <w:tblLook w:val="0000"/>
        </w:tblPrEx>
        <w:trPr>
          <w:trHeight w:val="144"/>
        </w:trPr>
        <w:tc>
          <w:tcPr>
            <w:tcW w:w="5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1</w:t>
            </w:r>
          </w:p>
        </w:tc>
        <w:tc>
          <w:tcPr>
            <w:tcW w:w="804" w:type="dxa"/>
            <w:tcBorders>
              <w:top w:val="nil"/>
              <w:left w:val="nil"/>
              <w:bottom w:val="nil"/>
              <w:right w:val="nil"/>
            </w:tcBorders>
            <w:noWrap/>
            <w:vAlign w:val="bottom"/>
          </w:tcPr>
          <w:p w:rsidR="006E7D59" w:rsidRPr="003B4666" w:rsidP="001D5C80">
            <w:pPr>
              <w:pStyle w:val="Normal3"/>
              <w:spacing w:after="0"/>
              <w:ind w:left="-41" w:right="-108"/>
              <w:jc w:val="right"/>
              <w:rPr>
                <w:rStyle w:val="DefaultParagraphFont"/>
                <w:sz w:val="16"/>
                <w:szCs w:val="16"/>
              </w:rPr>
            </w:pPr>
            <w:r w:rsidRPr="003B4666">
              <w:rPr>
                <w:rStyle w:val="DefaultParagraphFont"/>
                <w:sz w:val="16"/>
                <w:szCs w:val="16"/>
              </w:rPr>
              <w:t xml:space="preserve">14.1.9.1 1. </w:t>
            </w:r>
          </w:p>
        </w:tc>
        <w:tc>
          <w:tcPr>
            <w:tcW w:w="2699" w:type="dxa"/>
            <w:tcBorders>
              <w:top w:val="nil"/>
              <w:left w:val="nil"/>
              <w:bottom w:val="nil"/>
              <w:right w:val="nil"/>
            </w:tcBorders>
            <w:noWrap/>
            <w:vAlign w:val="bottom"/>
          </w:tcPr>
          <w:p w:rsidR="006E7D59" w:rsidRPr="003B4666" w:rsidP="001D5C80">
            <w:pPr>
              <w:pStyle w:val="Normal3"/>
              <w:spacing w:after="0"/>
              <w:rPr>
                <w:rStyle w:val="DefaultParagraphFont"/>
                <w:b/>
                <w:bCs/>
                <w:sz w:val="16"/>
                <w:szCs w:val="16"/>
                <w:u w:val="single"/>
              </w:rPr>
            </w:pPr>
            <w:r w:rsidRPr="003B4666">
              <w:rPr>
                <w:rStyle w:val="DefaultParagraphFont"/>
                <w:b/>
                <w:bCs/>
                <w:sz w:val="16"/>
                <w:szCs w:val="16"/>
                <w:u w:val="single"/>
              </w:rPr>
              <w:t>Electric Wages and Salaries Factor</w:t>
            </w:r>
          </w:p>
        </w:tc>
        <w:tc>
          <w:tcPr>
            <w:tcW w:w="12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1" w:type="dxa"/>
            <w:tcBorders>
              <w:top w:val="nil"/>
              <w:left w:val="nil"/>
              <w:bottom w:val="nil"/>
              <w:right w:val="nil"/>
            </w:tcBorders>
            <w:noWrap/>
            <w:vAlign w:val="bottom"/>
          </w:tcPr>
          <w:p w:rsidR="006E7D59" w:rsidRPr="003B4666" w:rsidP="001D5C80">
            <w:pPr>
              <w:pStyle w:val="Normal3"/>
              <w:spacing w:after="0"/>
              <w:jc w:val="right"/>
              <w:rPr>
                <w:rStyle w:val="DefaultParagraphFont"/>
                <w:b/>
                <w:bCs/>
                <w:sz w:val="16"/>
                <w:szCs w:val="16"/>
              </w:rPr>
            </w:pPr>
            <w:r w:rsidRPr="003B4666">
              <w:rPr>
                <w:rStyle w:val="DefaultParagraphFont"/>
                <w:b/>
                <w:bCs/>
                <w:sz w:val="16"/>
                <w:szCs w:val="16"/>
              </w:rPr>
              <w:t>83.5000%</w:t>
            </w:r>
          </w:p>
        </w:tc>
        <w:tc>
          <w:tcPr>
            <w:tcW w:w="50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93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26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Fixed per settlement</w:t>
            </w:r>
            <w:r>
              <w:rPr>
                <w:rStyle w:val="DefaultParagraphFont"/>
                <w:sz w:val="16"/>
                <w:szCs w:val="16"/>
              </w:rPr>
              <w:t xml:space="preserve"> </w:t>
            </w:r>
            <w:r w:rsidRPr="00A8577F">
              <w:rPr>
                <w:rStyle w:val="DefaultParagraphFont"/>
                <w:sz w:val="16"/>
                <w:szCs w:val="16"/>
              </w:rPr>
              <w:t xml:space="preserve">Docket </w:t>
            </w:r>
            <w:r w:rsidRPr="00A8577F">
              <w:rPr>
                <w:rStyle w:val="DefaultParagraphFont"/>
                <w:sz w:val="16"/>
                <w:szCs w:val="16"/>
              </w:rPr>
              <w:t>ER08-552</w:t>
            </w:r>
          </w:p>
        </w:tc>
      </w:tr>
      <w:tr w:rsidTr="001D5C80">
        <w:tblPrEx>
          <w:tblW w:w="14274" w:type="dxa"/>
          <w:tblInd w:w="198" w:type="dxa"/>
          <w:tblLook w:val="0000"/>
        </w:tblPrEx>
        <w:trPr>
          <w:trHeight w:val="144"/>
        </w:trPr>
        <w:tc>
          <w:tcPr>
            <w:tcW w:w="5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2</w:t>
            </w:r>
          </w:p>
        </w:tc>
        <w:tc>
          <w:tcPr>
            <w:tcW w:w="804" w:type="dxa"/>
            <w:tcBorders>
              <w:top w:val="nil"/>
              <w:left w:val="nil"/>
              <w:bottom w:val="nil"/>
              <w:right w:val="nil"/>
            </w:tcBorders>
            <w:noWrap/>
            <w:vAlign w:val="bottom"/>
          </w:tcPr>
          <w:p w:rsidR="006E7D59" w:rsidRPr="003B4666" w:rsidP="001D5C80">
            <w:pPr>
              <w:pStyle w:val="Normal3"/>
              <w:spacing w:after="0"/>
              <w:ind w:left="-41" w:right="-108"/>
              <w:jc w:val="right"/>
              <w:rPr>
                <w:rStyle w:val="DefaultParagraphFont"/>
                <w:sz w:val="16"/>
                <w:szCs w:val="16"/>
              </w:rPr>
            </w:pPr>
          </w:p>
        </w:tc>
        <w:tc>
          <w:tcPr>
            <w:tcW w:w="2699" w:type="dxa"/>
            <w:tcBorders>
              <w:top w:val="nil"/>
              <w:left w:val="nil"/>
              <w:bottom w:val="nil"/>
              <w:right w:val="nil"/>
            </w:tcBorders>
            <w:noWrap/>
            <w:vAlign w:val="bottom"/>
          </w:tcPr>
          <w:p w:rsidR="006E7D59" w:rsidRPr="003B4666" w:rsidP="001D5C80">
            <w:pPr>
              <w:pStyle w:val="Normal3"/>
              <w:spacing w:after="0"/>
              <w:rPr>
                <w:rStyle w:val="DefaultParagraphFont"/>
                <w:b/>
                <w:bCs/>
                <w:sz w:val="16"/>
                <w:szCs w:val="16"/>
                <w:u w:val="single"/>
              </w:rPr>
            </w:pPr>
          </w:p>
        </w:tc>
        <w:tc>
          <w:tcPr>
            <w:tcW w:w="12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1" w:type="dxa"/>
            <w:tcBorders>
              <w:top w:val="nil"/>
              <w:left w:val="nil"/>
              <w:bottom w:val="nil"/>
              <w:right w:val="nil"/>
            </w:tcBorders>
            <w:noWrap/>
            <w:vAlign w:val="bottom"/>
          </w:tcPr>
          <w:p w:rsidR="006E7D59" w:rsidRPr="003B4666" w:rsidP="001D5C80">
            <w:pPr>
              <w:pStyle w:val="Normal3"/>
              <w:spacing w:after="0"/>
              <w:rPr>
                <w:rStyle w:val="DefaultParagraphFont"/>
                <w:b/>
                <w:bCs/>
                <w:sz w:val="16"/>
                <w:szCs w:val="16"/>
              </w:rPr>
            </w:pPr>
          </w:p>
        </w:tc>
        <w:tc>
          <w:tcPr>
            <w:tcW w:w="50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93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26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r>
      <w:tr w:rsidTr="001D5C80">
        <w:tblPrEx>
          <w:tblW w:w="14274" w:type="dxa"/>
          <w:tblInd w:w="198" w:type="dxa"/>
          <w:tblLook w:val="0000"/>
        </w:tblPrEx>
        <w:trPr>
          <w:trHeight w:val="144"/>
        </w:trPr>
        <w:tc>
          <w:tcPr>
            <w:tcW w:w="5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3</w:t>
            </w:r>
          </w:p>
        </w:tc>
        <w:tc>
          <w:tcPr>
            <w:tcW w:w="804" w:type="dxa"/>
            <w:tcBorders>
              <w:top w:val="nil"/>
              <w:left w:val="nil"/>
              <w:bottom w:val="nil"/>
              <w:right w:val="nil"/>
            </w:tcBorders>
            <w:noWrap/>
            <w:vAlign w:val="bottom"/>
          </w:tcPr>
          <w:p w:rsidR="006E7D59" w:rsidRPr="003B4666" w:rsidP="001D5C80">
            <w:pPr>
              <w:pStyle w:val="Normal3"/>
              <w:spacing w:after="0"/>
              <w:ind w:left="-41" w:right="-108"/>
              <w:jc w:val="right"/>
              <w:rPr>
                <w:rStyle w:val="DefaultParagraphFont"/>
                <w:sz w:val="16"/>
                <w:szCs w:val="16"/>
              </w:rPr>
            </w:pPr>
            <w:r w:rsidRPr="003B4666">
              <w:rPr>
                <w:rStyle w:val="DefaultParagraphFont"/>
                <w:sz w:val="16"/>
                <w:szCs w:val="16"/>
              </w:rPr>
              <w:t xml:space="preserve">14.1.9.1 3. </w:t>
            </w:r>
          </w:p>
        </w:tc>
        <w:tc>
          <w:tcPr>
            <w:tcW w:w="3998"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b/>
                <w:bCs/>
                <w:sz w:val="16"/>
                <w:szCs w:val="16"/>
                <w:u w:val="single"/>
              </w:rPr>
              <w:t xml:space="preserve">Transmission Wages and Salaries Allocation Factor </w:t>
            </w:r>
          </w:p>
        </w:tc>
        <w:tc>
          <w:tcPr>
            <w:tcW w:w="981" w:type="dxa"/>
            <w:tcBorders>
              <w:top w:val="nil"/>
              <w:left w:val="nil"/>
              <w:bottom w:val="nil"/>
              <w:right w:val="nil"/>
            </w:tcBorders>
            <w:noWrap/>
            <w:vAlign w:val="bottom"/>
          </w:tcPr>
          <w:p w:rsidR="006E7D59" w:rsidRPr="003B4666" w:rsidP="001D5C80">
            <w:pPr>
              <w:pStyle w:val="Normal3"/>
              <w:spacing w:after="0"/>
              <w:jc w:val="right"/>
              <w:rPr>
                <w:rStyle w:val="DefaultParagraphFont"/>
                <w:b/>
                <w:bCs/>
                <w:sz w:val="16"/>
                <w:szCs w:val="16"/>
              </w:rPr>
            </w:pPr>
            <w:r w:rsidRPr="003B4666">
              <w:rPr>
                <w:rStyle w:val="DefaultParagraphFont"/>
                <w:b/>
                <w:bCs/>
                <w:sz w:val="16"/>
                <w:szCs w:val="16"/>
              </w:rPr>
              <w:t>13.0000%</w:t>
            </w:r>
          </w:p>
        </w:tc>
        <w:tc>
          <w:tcPr>
            <w:tcW w:w="50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93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26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Fixed per settlement</w:t>
            </w:r>
            <w:r>
              <w:rPr>
                <w:rStyle w:val="DefaultParagraphFont"/>
                <w:sz w:val="16"/>
                <w:szCs w:val="16"/>
              </w:rPr>
              <w:t xml:space="preserve"> </w:t>
            </w:r>
            <w:r w:rsidRPr="00A8577F">
              <w:rPr>
                <w:rStyle w:val="DefaultParagraphFont"/>
                <w:sz w:val="16"/>
                <w:szCs w:val="16"/>
              </w:rPr>
              <w:t>Docket ER08-552</w:t>
            </w:r>
          </w:p>
        </w:tc>
      </w:tr>
      <w:tr w:rsidTr="001D5C80">
        <w:tblPrEx>
          <w:tblW w:w="14274" w:type="dxa"/>
          <w:tblInd w:w="198" w:type="dxa"/>
          <w:tblLook w:val="0000"/>
        </w:tblPrEx>
        <w:trPr>
          <w:trHeight w:val="144"/>
        </w:trPr>
        <w:tc>
          <w:tcPr>
            <w:tcW w:w="5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4</w:t>
            </w:r>
          </w:p>
        </w:tc>
        <w:tc>
          <w:tcPr>
            <w:tcW w:w="804" w:type="dxa"/>
            <w:tcBorders>
              <w:top w:val="nil"/>
              <w:left w:val="nil"/>
              <w:bottom w:val="nil"/>
              <w:right w:val="nil"/>
            </w:tcBorders>
            <w:noWrap/>
            <w:vAlign w:val="bottom"/>
          </w:tcPr>
          <w:p w:rsidR="006E7D59" w:rsidRPr="003B4666" w:rsidP="001D5C80">
            <w:pPr>
              <w:pStyle w:val="Normal3"/>
              <w:spacing w:after="0"/>
              <w:ind w:left="-41" w:right="-108"/>
              <w:jc w:val="right"/>
              <w:rPr>
                <w:rStyle w:val="DefaultParagraphFont"/>
                <w:sz w:val="16"/>
                <w:szCs w:val="16"/>
              </w:rPr>
            </w:pPr>
          </w:p>
        </w:tc>
        <w:tc>
          <w:tcPr>
            <w:tcW w:w="2699" w:type="dxa"/>
            <w:tcBorders>
              <w:top w:val="nil"/>
              <w:left w:val="nil"/>
              <w:bottom w:val="nil"/>
              <w:right w:val="nil"/>
            </w:tcBorders>
            <w:noWrap/>
            <w:vAlign w:val="bottom"/>
          </w:tcPr>
          <w:p w:rsidR="006E7D59" w:rsidRPr="003B4666" w:rsidP="001D5C80">
            <w:pPr>
              <w:pStyle w:val="Normal3"/>
              <w:spacing w:after="0"/>
              <w:rPr>
                <w:rStyle w:val="DefaultParagraphFont"/>
                <w:b/>
                <w:bCs/>
                <w:sz w:val="16"/>
                <w:szCs w:val="16"/>
              </w:rPr>
            </w:pPr>
          </w:p>
        </w:tc>
        <w:tc>
          <w:tcPr>
            <w:tcW w:w="12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1" w:type="dxa"/>
            <w:tcBorders>
              <w:top w:val="nil"/>
              <w:left w:val="nil"/>
              <w:bottom w:val="nil"/>
              <w:right w:val="nil"/>
            </w:tcBorders>
            <w:noWrap/>
            <w:vAlign w:val="bottom"/>
          </w:tcPr>
          <w:p w:rsidR="006E7D59" w:rsidRPr="003B4666" w:rsidP="001D5C80">
            <w:pPr>
              <w:pStyle w:val="Normal3"/>
              <w:spacing w:after="0"/>
              <w:rPr>
                <w:rStyle w:val="DefaultParagraphFont"/>
                <w:b/>
                <w:bCs/>
                <w:sz w:val="16"/>
                <w:szCs w:val="16"/>
              </w:rPr>
            </w:pPr>
          </w:p>
        </w:tc>
        <w:tc>
          <w:tcPr>
            <w:tcW w:w="50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93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26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274" w:type="dxa"/>
          <w:tblInd w:w="198" w:type="dxa"/>
          <w:tblLook w:val="0000"/>
        </w:tblPrEx>
        <w:trPr>
          <w:trHeight w:val="144"/>
        </w:trPr>
        <w:tc>
          <w:tcPr>
            <w:tcW w:w="5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5</w:t>
            </w:r>
          </w:p>
        </w:tc>
        <w:tc>
          <w:tcPr>
            <w:tcW w:w="804" w:type="dxa"/>
            <w:tcBorders>
              <w:top w:val="nil"/>
              <w:left w:val="nil"/>
              <w:bottom w:val="nil"/>
              <w:right w:val="nil"/>
            </w:tcBorders>
            <w:noWrap/>
            <w:vAlign w:val="bottom"/>
          </w:tcPr>
          <w:p w:rsidR="006E7D59" w:rsidRPr="003B4666" w:rsidP="001D5C80">
            <w:pPr>
              <w:pStyle w:val="Normal3"/>
              <w:spacing w:after="0"/>
              <w:ind w:left="-41" w:right="-108"/>
              <w:jc w:val="right"/>
              <w:rPr>
                <w:rStyle w:val="DefaultParagraphFont"/>
                <w:sz w:val="16"/>
                <w:szCs w:val="16"/>
              </w:rPr>
            </w:pPr>
          </w:p>
        </w:tc>
        <w:tc>
          <w:tcPr>
            <w:tcW w:w="2699" w:type="dxa"/>
            <w:tcBorders>
              <w:top w:val="nil"/>
              <w:left w:val="nil"/>
              <w:bottom w:val="nil"/>
              <w:right w:val="nil"/>
            </w:tcBorders>
            <w:noWrap/>
            <w:vAlign w:val="bottom"/>
          </w:tcPr>
          <w:p w:rsidR="006E7D59" w:rsidRPr="003B4666" w:rsidP="001D5C80">
            <w:pPr>
              <w:pStyle w:val="Normal3"/>
              <w:spacing w:after="0"/>
              <w:rPr>
                <w:rStyle w:val="DefaultParagraphFont"/>
                <w:b/>
                <w:bCs/>
                <w:sz w:val="16"/>
                <w:szCs w:val="16"/>
              </w:rPr>
            </w:pPr>
          </w:p>
        </w:tc>
        <w:tc>
          <w:tcPr>
            <w:tcW w:w="12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1" w:type="dxa"/>
            <w:tcBorders>
              <w:top w:val="nil"/>
              <w:left w:val="nil"/>
              <w:bottom w:val="nil"/>
              <w:right w:val="nil"/>
            </w:tcBorders>
            <w:noWrap/>
            <w:vAlign w:val="bottom"/>
          </w:tcPr>
          <w:p w:rsidR="006E7D59" w:rsidRPr="003B4666" w:rsidP="001D5C80">
            <w:pPr>
              <w:pStyle w:val="Normal3"/>
              <w:spacing w:after="0"/>
              <w:rPr>
                <w:rStyle w:val="DefaultParagraphFont"/>
                <w:b/>
                <w:bCs/>
                <w:sz w:val="16"/>
                <w:szCs w:val="16"/>
              </w:rPr>
            </w:pPr>
          </w:p>
        </w:tc>
        <w:tc>
          <w:tcPr>
            <w:tcW w:w="50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93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26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274" w:type="dxa"/>
          <w:tblInd w:w="198" w:type="dxa"/>
          <w:tblLook w:val="0000"/>
        </w:tblPrEx>
        <w:trPr>
          <w:trHeight w:val="144"/>
        </w:trPr>
        <w:tc>
          <w:tcPr>
            <w:tcW w:w="5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6</w:t>
            </w:r>
          </w:p>
        </w:tc>
        <w:tc>
          <w:tcPr>
            <w:tcW w:w="804" w:type="dxa"/>
            <w:tcBorders>
              <w:top w:val="nil"/>
              <w:left w:val="nil"/>
              <w:bottom w:val="nil"/>
              <w:right w:val="nil"/>
            </w:tcBorders>
            <w:noWrap/>
            <w:vAlign w:val="bottom"/>
          </w:tcPr>
          <w:p w:rsidR="006E7D59" w:rsidRPr="003B4666" w:rsidP="001D5C80">
            <w:pPr>
              <w:pStyle w:val="Normal3"/>
              <w:spacing w:after="0"/>
              <w:ind w:left="-41" w:right="-108"/>
              <w:jc w:val="right"/>
              <w:rPr>
                <w:rStyle w:val="DefaultParagraphFont"/>
                <w:sz w:val="16"/>
                <w:szCs w:val="16"/>
              </w:rPr>
            </w:pPr>
          </w:p>
        </w:tc>
        <w:tc>
          <w:tcPr>
            <w:tcW w:w="2699" w:type="dxa"/>
            <w:tcBorders>
              <w:top w:val="nil"/>
              <w:left w:val="nil"/>
              <w:bottom w:val="nil"/>
              <w:right w:val="nil"/>
            </w:tcBorders>
            <w:noWrap/>
            <w:vAlign w:val="bottom"/>
          </w:tcPr>
          <w:p w:rsidR="006E7D59" w:rsidRPr="003B4666" w:rsidP="001D5C80">
            <w:pPr>
              <w:pStyle w:val="Normal3"/>
              <w:spacing w:after="0"/>
              <w:rPr>
                <w:rStyle w:val="DefaultParagraphFont"/>
                <w:b/>
                <w:bCs/>
                <w:sz w:val="16"/>
                <w:szCs w:val="16"/>
              </w:rPr>
            </w:pPr>
          </w:p>
        </w:tc>
        <w:tc>
          <w:tcPr>
            <w:tcW w:w="12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1" w:type="dxa"/>
            <w:tcBorders>
              <w:top w:val="nil"/>
              <w:left w:val="nil"/>
              <w:bottom w:val="nil"/>
              <w:right w:val="nil"/>
            </w:tcBorders>
            <w:noWrap/>
            <w:vAlign w:val="bottom"/>
          </w:tcPr>
          <w:p w:rsidR="006E7D59" w:rsidRPr="003B4666" w:rsidP="001D5C80">
            <w:pPr>
              <w:pStyle w:val="Normal3"/>
              <w:spacing w:after="0"/>
              <w:rPr>
                <w:rStyle w:val="DefaultParagraphFont"/>
                <w:b/>
                <w:bCs/>
                <w:sz w:val="16"/>
                <w:szCs w:val="16"/>
              </w:rPr>
            </w:pPr>
          </w:p>
        </w:tc>
        <w:tc>
          <w:tcPr>
            <w:tcW w:w="50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93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26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r>
      <w:tr w:rsidTr="001D5C80">
        <w:tblPrEx>
          <w:tblW w:w="14274" w:type="dxa"/>
          <w:tblInd w:w="198" w:type="dxa"/>
          <w:tblLook w:val="0000"/>
        </w:tblPrEx>
        <w:trPr>
          <w:trHeight w:val="144"/>
        </w:trPr>
        <w:tc>
          <w:tcPr>
            <w:tcW w:w="5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7</w:t>
            </w:r>
          </w:p>
        </w:tc>
        <w:tc>
          <w:tcPr>
            <w:tcW w:w="804" w:type="dxa"/>
            <w:tcBorders>
              <w:top w:val="nil"/>
              <w:left w:val="nil"/>
              <w:bottom w:val="nil"/>
              <w:right w:val="nil"/>
            </w:tcBorders>
            <w:noWrap/>
            <w:vAlign w:val="bottom"/>
          </w:tcPr>
          <w:p w:rsidR="006E7D59" w:rsidRPr="003B4666" w:rsidP="001D5C80">
            <w:pPr>
              <w:pStyle w:val="Normal3"/>
              <w:spacing w:after="0"/>
              <w:ind w:left="-41" w:right="-108"/>
              <w:jc w:val="right"/>
              <w:rPr>
                <w:rStyle w:val="DefaultParagraphFont"/>
                <w:sz w:val="16"/>
                <w:szCs w:val="16"/>
              </w:rPr>
            </w:pPr>
          </w:p>
        </w:tc>
        <w:tc>
          <w:tcPr>
            <w:tcW w:w="26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2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50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93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26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274" w:type="dxa"/>
          <w:tblInd w:w="198" w:type="dxa"/>
          <w:tblLook w:val="0000"/>
        </w:tblPrEx>
        <w:trPr>
          <w:trHeight w:val="144"/>
        </w:trPr>
        <w:tc>
          <w:tcPr>
            <w:tcW w:w="5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8</w:t>
            </w:r>
          </w:p>
        </w:tc>
        <w:tc>
          <w:tcPr>
            <w:tcW w:w="804" w:type="dxa"/>
            <w:tcBorders>
              <w:top w:val="nil"/>
              <w:left w:val="nil"/>
              <w:bottom w:val="nil"/>
              <w:right w:val="nil"/>
            </w:tcBorders>
            <w:noWrap/>
            <w:vAlign w:val="bottom"/>
          </w:tcPr>
          <w:p w:rsidR="006E7D59" w:rsidRPr="003B4666" w:rsidP="001D5C80">
            <w:pPr>
              <w:pStyle w:val="Normal3"/>
              <w:spacing w:after="0"/>
              <w:ind w:left="-41" w:right="-108"/>
              <w:jc w:val="right"/>
              <w:rPr>
                <w:rStyle w:val="DefaultParagraphFont"/>
                <w:sz w:val="16"/>
                <w:szCs w:val="16"/>
              </w:rPr>
            </w:pPr>
            <w:r w:rsidRPr="003B4666">
              <w:rPr>
                <w:rStyle w:val="DefaultParagraphFont"/>
                <w:sz w:val="16"/>
                <w:szCs w:val="16"/>
              </w:rPr>
              <w:t>14.1.9.1 2.</w:t>
            </w:r>
          </w:p>
        </w:tc>
        <w:tc>
          <w:tcPr>
            <w:tcW w:w="4979"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b/>
                <w:bCs/>
                <w:sz w:val="16"/>
                <w:szCs w:val="16"/>
                <w:u w:val="single"/>
              </w:rPr>
              <w:t xml:space="preserve">Gross Transmission Plant Allocation Factor </w:t>
            </w:r>
          </w:p>
        </w:tc>
        <w:tc>
          <w:tcPr>
            <w:tcW w:w="50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93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26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274" w:type="dxa"/>
          <w:tblInd w:w="198" w:type="dxa"/>
          <w:tblLook w:val="0000"/>
        </w:tblPrEx>
        <w:trPr>
          <w:trHeight w:val="144"/>
        </w:trPr>
        <w:tc>
          <w:tcPr>
            <w:tcW w:w="5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9</w:t>
            </w:r>
          </w:p>
        </w:tc>
        <w:tc>
          <w:tcPr>
            <w:tcW w:w="804" w:type="dxa"/>
            <w:tcBorders>
              <w:top w:val="nil"/>
              <w:left w:val="nil"/>
              <w:bottom w:val="nil"/>
              <w:right w:val="nil"/>
            </w:tcBorders>
            <w:noWrap/>
            <w:vAlign w:val="bottom"/>
          </w:tcPr>
          <w:p w:rsidR="006E7D59" w:rsidRPr="003B4666" w:rsidP="001D5C80">
            <w:pPr>
              <w:pStyle w:val="Normal3"/>
              <w:spacing w:after="0"/>
              <w:ind w:left="-41" w:right="-108"/>
              <w:jc w:val="right"/>
              <w:rPr>
                <w:rStyle w:val="DefaultParagraphFont"/>
                <w:sz w:val="16"/>
                <w:szCs w:val="16"/>
              </w:rPr>
            </w:pPr>
          </w:p>
        </w:tc>
        <w:tc>
          <w:tcPr>
            <w:tcW w:w="26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Transmission Plant in Service</w:t>
            </w:r>
          </w:p>
        </w:tc>
        <w:tc>
          <w:tcPr>
            <w:tcW w:w="12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#DIV/0!</w:t>
            </w:r>
          </w:p>
        </w:tc>
        <w:tc>
          <w:tcPr>
            <w:tcW w:w="506" w:type="dxa"/>
            <w:tcBorders>
              <w:top w:val="nil"/>
              <w:left w:val="nil"/>
              <w:bottom w:val="nil"/>
              <w:right w:val="nil"/>
            </w:tcBorders>
            <w:shd w:val="clear" w:color="auto" w:fill="FFFFFF"/>
            <w:noWrap/>
            <w:vAlign w:val="bottom"/>
          </w:tcPr>
          <w:p w:rsidR="006E7D59" w:rsidRPr="003B4666" w:rsidP="001D5C80">
            <w:pPr>
              <w:pStyle w:val="Normal3"/>
              <w:spacing w:after="0"/>
              <w:rPr>
                <w:rStyle w:val="DefaultParagraphFont"/>
                <w:color w:val="FFFFFF"/>
                <w:sz w:val="16"/>
                <w:szCs w:val="16"/>
              </w:rPr>
            </w:pPr>
          </w:p>
        </w:tc>
        <w:tc>
          <w:tcPr>
            <w:tcW w:w="293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Schedule 6, Page 2, Line 3, Col 5</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264" w:type="dxa"/>
            <w:tcBorders>
              <w:top w:val="nil"/>
              <w:left w:val="nil"/>
              <w:right w:val="nil"/>
            </w:tcBorders>
            <w:noWrap/>
            <w:vAlign w:val="bottom"/>
          </w:tcPr>
          <w:p w:rsidR="006E7D59" w:rsidRPr="003B4666" w:rsidP="001D5C80">
            <w:pPr>
              <w:pStyle w:val="Normal3"/>
              <w:spacing w:after="0"/>
              <w:rPr>
                <w:rStyle w:val="DefaultParagraphFont"/>
                <w:color w:val="000000"/>
                <w:sz w:val="16"/>
                <w:szCs w:val="16"/>
              </w:rPr>
            </w:pPr>
            <w:r w:rsidRPr="003B4666">
              <w:rPr>
                <w:rStyle w:val="DefaultParagraphFont"/>
                <w:color w:val="000000"/>
                <w:sz w:val="16"/>
                <w:szCs w:val="16"/>
              </w:rPr>
              <w:t>Gross Transmission Plant Allocation Factor shall equal the total investment in</w:t>
            </w:r>
          </w:p>
        </w:tc>
      </w:tr>
      <w:tr w:rsidTr="001D5C80">
        <w:tblPrEx>
          <w:tblW w:w="14274" w:type="dxa"/>
          <w:tblInd w:w="198" w:type="dxa"/>
          <w:tblLook w:val="0000"/>
        </w:tblPrEx>
        <w:trPr>
          <w:trHeight w:val="144"/>
        </w:trPr>
        <w:tc>
          <w:tcPr>
            <w:tcW w:w="5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10</w:t>
            </w:r>
          </w:p>
        </w:tc>
        <w:tc>
          <w:tcPr>
            <w:tcW w:w="804" w:type="dxa"/>
            <w:tcBorders>
              <w:top w:val="nil"/>
              <w:left w:val="nil"/>
              <w:bottom w:val="nil"/>
              <w:right w:val="nil"/>
            </w:tcBorders>
            <w:noWrap/>
            <w:vAlign w:val="bottom"/>
          </w:tcPr>
          <w:p w:rsidR="006E7D59" w:rsidRPr="003B4666" w:rsidP="001D5C80">
            <w:pPr>
              <w:pStyle w:val="Normal3"/>
              <w:spacing w:after="0"/>
              <w:ind w:left="-41" w:right="-108"/>
              <w:jc w:val="right"/>
              <w:rPr>
                <w:rStyle w:val="DefaultParagraphFont"/>
                <w:sz w:val="16"/>
                <w:szCs w:val="16"/>
              </w:rPr>
            </w:pPr>
          </w:p>
        </w:tc>
        <w:tc>
          <w:tcPr>
            <w:tcW w:w="26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Plus: Transmission Related General</w:t>
            </w:r>
          </w:p>
        </w:tc>
        <w:tc>
          <w:tcPr>
            <w:tcW w:w="12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1"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$0</w:t>
            </w:r>
          </w:p>
        </w:tc>
        <w:tc>
          <w:tcPr>
            <w:tcW w:w="506" w:type="dxa"/>
            <w:tcBorders>
              <w:top w:val="nil"/>
              <w:left w:val="nil"/>
              <w:bottom w:val="nil"/>
              <w:right w:val="nil"/>
            </w:tcBorders>
            <w:shd w:val="clear" w:color="auto" w:fill="FFFFFF"/>
            <w:noWrap/>
            <w:vAlign w:val="bottom"/>
          </w:tcPr>
          <w:p w:rsidR="006E7D59" w:rsidRPr="003B4666" w:rsidP="001D5C80">
            <w:pPr>
              <w:pStyle w:val="Normal3"/>
              <w:spacing w:after="0"/>
              <w:rPr>
                <w:rStyle w:val="DefaultParagraphFont"/>
                <w:color w:val="FFFFFF"/>
                <w:sz w:val="16"/>
                <w:szCs w:val="16"/>
              </w:rPr>
            </w:pPr>
          </w:p>
        </w:tc>
        <w:tc>
          <w:tcPr>
            <w:tcW w:w="293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Schedule 6, Page 2, Line 5, Col 5</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264" w:type="dxa"/>
            <w:tcBorders>
              <w:left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xml:space="preserve">Transmission Plant in </w:t>
            </w:r>
            <w:r w:rsidRPr="003B4666">
              <w:rPr>
                <w:rStyle w:val="DefaultParagraphFont"/>
                <w:sz w:val="16"/>
                <w:szCs w:val="16"/>
              </w:rPr>
              <w:t>Service, Transmission Related Electric General Plant,</w:t>
            </w:r>
          </w:p>
        </w:tc>
      </w:tr>
      <w:tr w:rsidTr="001D5C80">
        <w:tblPrEx>
          <w:tblW w:w="14274" w:type="dxa"/>
          <w:tblInd w:w="198" w:type="dxa"/>
          <w:tblLook w:val="0000"/>
        </w:tblPrEx>
        <w:trPr>
          <w:trHeight w:val="144"/>
        </w:trPr>
        <w:tc>
          <w:tcPr>
            <w:tcW w:w="5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11</w:t>
            </w:r>
          </w:p>
        </w:tc>
        <w:tc>
          <w:tcPr>
            <w:tcW w:w="804" w:type="dxa"/>
            <w:tcBorders>
              <w:top w:val="nil"/>
              <w:left w:val="nil"/>
              <w:bottom w:val="nil"/>
              <w:right w:val="nil"/>
            </w:tcBorders>
            <w:noWrap/>
            <w:vAlign w:val="bottom"/>
          </w:tcPr>
          <w:p w:rsidR="006E7D59" w:rsidRPr="003B4666" w:rsidP="001D5C80">
            <w:pPr>
              <w:pStyle w:val="Normal3"/>
              <w:spacing w:after="0"/>
              <w:ind w:left="-41" w:right="-108"/>
              <w:jc w:val="right"/>
              <w:rPr>
                <w:rStyle w:val="DefaultParagraphFont"/>
                <w:sz w:val="16"/>
                <w:szCs w:val="16"/>
              </w:rPr>
            </w:pPr>
          </w:p>
        </w:tc>
        <w:tc>
          <w:tcPr>
            <w:tcW w:w="26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Plus: Transmission Related Common</w:t>
            </w:r>
          </w:p>
        </w:tc>
        <w:tc>
          <w:tcPr>
            <w:tcW w:w="12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1"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$0</w:t>
            </w:r>
          </w:p>
        </w:tc>
        <w:tc>
          <w:tcPr>
            <w:tcW w:w="506" w:type="dxa"/>
            <w:tcBorders>
              <w:top w:val="nil"/>
              <w:left w:val="nil"/>
              <w:bottom w:val="nil"/>
              <w:right w:val="nil"/>
            </w:tcBorders>
            <w:shd w:val="clear" w:color="auto" w:fill="FFFFFF"/>
            <w:noWrap/>
            <w:vAlign w:val="bottom"/>
          </w:tcPr>
          <w:p w:rsidR="006E7D59" w:rsidRPr="003B4666" w:rsidP="001D5C80">
            <w:pPr>
              <w:pStyle w:val="Normal3"/>
              <w:spacing w:after="0"/>
              <w:rPr>
                <w:rStyle w:val="DefaultParagraphFont"/>
                <w:color w:val="FFFFFF"/>
                <w:sz w:val="16"/>
                <w:szCs w:val="16"/>
              </w:rPr>
            </w:pPr>
          </w:p>
        </w:tc>
        <w:tc>
          <w:tcPr>
            <w:tcW w:w="293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Schedule 6, Page 2, Line 10, Col 5</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264" w:type="dxa"/>
            <w:tcBorders>
              <w:left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xml:space="preserve">Transmission Related Common Plant and Transmission Related Intangible Plant </w:t>
            </w:r>
          </w:p>
        </w:tc>
      </w:tr>
      <w:tr w:rsidTr="001D5C80">
        <w:tblPrEx>
          <w:tblW w:w="14274" w:type="dxa"/>
          <w:tblInd w:w="198" w:type="dxa"/>
          <w:tblLook w:val="0000"/>
        </w:tblPrEx>
        <w:trPr>
          <w:trHeight w:val="144"/>
        </w:trPr>
        <w:tc>
          <w:tcPr>
            <w:tcW w:w="5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12</w:t>
            </w:r>
          </w:p>
        </w:tc>
        <w:tc>
          <w:tcPr>
            <w:tcW w:w="804" w:type="dxa"/>
            <w:tcBorders>
              <w:top w:val="nil"/>
              <w:left w:val="nil"/>
              <w:bottom w:val="nil"/>
              <w:right w:val="nil"/>
            </w:tcBorders>
            <w:noWrap/>
            <w:vAlign w:val="bottom"/>
          </w:tcPr>
          <w:p w:rsidR="006E7D59" w:rsidRPr="003B4666" w:rsidP="001D5C80">
            <w:pPr>
              <w:pStyle w:val="Normal3"/>
              <w:spacing w:after="0"/>
              <w:ind w:left="-41" w:right="-108"/>
              <w:jc w:val="right"/>
              <w:rPr>
                <w:rStyle w:val="DefaultParagraphFont"/>
                <w:sz w:val="16"/>
                <w:szCs w:val="16"/>
              </w:rPr>
            </w:pPr>
          </w:p>
        </w:tc>
        <w:tc>
          <w:tcPr>
            <w:tcW w:w="3998"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xml:space="preserve">Plus: Transmission Related Intangible </w:t>
            </w:r>
            <w:r w:rsidRPr="003B4666">
              <w:rPr>
                <w:rStyle w:val="DefaultParagraphFont"/>
                <w:sz w:val="16"/>
                <w:szCs w:val="16"/>
              </w:rPr>
              <w:t>Plant</w:t>
            </w:r>
          </w:p>
        </w:tc>
        <w:tc>
          <w:tcPr>
            <w:tcW w:w="981" w:type="dxa"/>
            <w:tcBorders>
              <w:top w:val="nil"/>
              <w:left w:val="nil"/>
              <w:bottom w:val="single" w:sz="4" w:space="0" w:color="auto"/>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$0</w:t>
            </w:r>
          </w:p>
        </w:tc>
        <w:tc>
          <w:tcPr>
            <w:tcW w:w="506" w:type="dxa"/>
            <w:tcBorders>
              <w:top w:val="nil"/>
              <w:left w:val="nil"/>
              <w:bottom w:val="nil"/>
              <w:right w:val="nil"/>
            </w:tcBorders>
            <w:shd w:val="clear" w:color="auto" w:fill="FFFFFF"/>
            <w:noWrap/>
            <w:vAlign w:val="bottom"/>
          </w:tcPr>
          <w:p w:rsidR="006E7D59" w:rsidRPr="003B4666" w:rsidP="001D5C80">
            <w:pPr>
              <w:pStyle w:val="Normal3"/>
              <w:spacing w:after="0"/>
              <w:rPr>
                <w:rStyle w:val="DefaultParagraphFont"/>
                <w:color w:val="FFFFFF"/>
                <w:sz w:val="16"/>
                <w:szCs w:val="16"/>
              </w:rPr>
            </w:pPr>
          </w:p>
        </w:tc>
        <w:tc>
          <w:tcPr>
            <w:tcW w:w="293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Schedule 6, Page 2, Line 15, Col 5</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264" w:type="dxa"/>
            <w:tcBorders>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divided by Gross Electric Plant</w:t>
            </w:r>
            <w:r w:rsidRPr="003B4666">
              <w:rPr>
                <w:rStyle w:val="DefaultParagraphFont"/>
                <w:color w:val="FF0000"/>
                <w:sz w:val="16"/>
                <w:szCs w:val="16"/>
              </w:rPr>
              <w:t>.</w:t>
            </w:r>
          </w:p>
        </w:tc>
      </w:tr>
      <w:tr w:rsidTr="001D5C80">
        <w:tblPrEx>
          <w:tblW w:w="14274" w:type="dxa"/>
          <w:tblInd w:w="198" w:type="dxa"/>
          <w:tblLook w:val="0000"/>
        </w:tblPrEx>
        <w:trPr>
          <w:trHeight w:val="144"/>
        </w:trPr>
        <w:tc>
          <w:tcPr>
            <w:tcW w:w="5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13</w:t>
            </w:r>
          </w:p>
        </w:tc>
        <w:tc>
          <w:tcPr>
            <w:tcW w:w="804" w:type="dxa"/>
            <w:tcBorders>
              <w:top w:val="nil"/>
              <w:left w:val="nil"/>
              <w:bottom w:val="nil"/>
              <w:right w:val="nil"/>
            </w:tcBorders>
            <w:noWrap/>
            <w:vAlign w:val="bottom"/>
          </w:tcPr>
          <w:p w:rsidR="006E7D59" w:rsidRPr="003B4666" w:rsidP="001D5C80">
            <w:pPr>
              <w:pStyle w:val="Normal3"/>
              <w:spacing w:after="0"/>
              <w:ind w:left="-41" w:right="-108"/>
              <w:jc w:val="right"/>
              <w:rPr>
                <w:rStyle w:val="DefaultParagraphFont"/>
                <w:sz w:val="16"/>
                <w:szCs w:val="16"/>
              </w:rPr>
            </w:pPr>
          </w:p>
        </w:tc>
        <w:tc>
          <w:tcPr>
            <w:tcW w:w="26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Gross Transmission Investment</w:t>
            </w:r>
          </w:p>
        </w:tc>
        <w:tc>
          <w:tcPr>
            <w:tcW w:w="12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1"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506" w:type="dxa"/>
            <w:tcBorders>
              <w:top w:val="nil"/>
              <w:left w:val="nil"/>
              <w:bottom w:val="nil"/>
              <w:right w:val="nil"/>
            </w:tcBorders>
            <w:shd w:val="clear" w:color="auto" w:fill="FFFFFF"/>
            <w:noWrap/>
            <w:vAlign w:val="bottom"/>
          </w:tcPr>
          <w:p w:rsidR="006E7D59" w:rsidRPr="003B4666" w:rsidP="001D5C80">
            <w:pPr>
              <w:pStyle w:val="Normal3"/>
              <w:spacing w:after="0"/>
              <w:rPr>
                <w:rStyle w:val="DefaultParagraphFont"/>
                <w:color w:val="FFFFFF"/>
                <w:sz w:val="16"/>
                <w:szCs w:val="16"/>
              </w:rPr>
            </w:pPr>
          </w:p>
        </w:tc>
        <w:tc>
          <w:tcPr>
            <w:tcW w:w="293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Sum of Lines 9 - 13</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264"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r w:rsidRPr="003B4666">
              <w:rPr>
                <w:rStyle w:val="DefaultParagraphFont"/>
                <w:color w:val="000000"/>
                <w:sz w:val="16"/>
                <w:szCs w:val="16"/>
              </w:rPr>
              <w:t> </w:t>
            </w:r>
          </w:p>
        </w:tc>
      </w:tr>
      <w:tr w:rsidTr="001D5C80">
        <w:tblPrEx>
          <w:tblW w:w="14274" w:type="dxa"/>
          <w:tblInd w:w="198" w:type="dxa"/>
          <w:tblLook w:val="0000"/>
        </w:tblPrEx>
        <w:trPr>
          <w:trHeight w:val="144"/>
        </w:trPr>
        <w:tc>
          <w:tcPr>
            <w:tcW w:w="5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14</w:t>
            </w:r>
          </w:p>
        </w:tc>
        <w:tc>
          <w:tcPr>
            <w:tcW w:w="804" w:type="dxa"/>
            <w:tcBorders>
              <w:top w:val="nil"/>
              <w:left w:val="nil"/>
              <w:bottom w:val="nil"/>
              <w:right w:val="nil"/>
            </w:tcBorders>
            <w:noWrap/>
            <w:vAlign w:val="bottom"/>
          </w:tcPr>
          <w:p w:rsidR="006E7D59" w:rsidRPr="003B4666" w:rsidP="001D5C80">
            <w:pPr>
              <w:pStyle w:val="Normal3"/>
              <w:spacing w:after="0"/>
              <w:ind w:left="-41" w:right="-108"/>
              <w:jc w:val="right"/>
              <w:rPr>
                <w:rStyle w:val="DefaultParagraphFont"/>
                <w:sz w:val="16"/>
                <w:szCs w:val="16"/>
              </w:rPr>
            </w:pPr>
          </w:p>
        </w:tc>
        <w:tc>
          <w:tcPr>
            <w:tcW w:w="26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2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506" w:type="dxa"/>
            <w:tcBorders>
              <w:top w:val="nil"/>
              <w:left w:val="nil"/>
              <w:bottom w:val="nil"/>
              <w:right w:val="nil"/>
            </w:tcBorders>
            <w:shd w:val="clear" w:color="auto" w:fill="FFFFFF"/>
            <w:noWrap/>
            <w:vAlign w:val="bottom"/>
          </w:tcPr>
          <w:p w:rsidR="006E7D59" w:rsidRPr="003B4666" w:rsidP="001D5C80">
            <w:pPr>
              <w:pStyle w:val="Normal3"/>
              <w:spacing w:after="0"/>
              <w:rPr>
                <w:rStyle w:val="DefaultParagraphFont"/>
                <w:color w:val="FFFFFF"/>
                <w:sz w:val="16"/>
                <w:szCs w:val="16"/>
              </w:rPr>
            </w:pPr>
          </w:p>
        </w:tc>
        <w:tc>
          <w:tcPr>
            <w:tcW w:w="293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26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274" w:type="dxa"/>
          <w:tblInd w:w="198" w:type="dxa"/>
          <w:tblLook w:val="0000"/>
        </w:tblPrEx>
        <w:trPr>
          <w:trHeight w:val="144"/>
        </w:trPr>
        <w:tc>
          <w:tcPr>
            <w:tcW w:w="5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15</w:t>
            </w:r>
          </w:p>
        </w:tc>
        <w:tc>
          <w:tcPr>
            <w:tcW w:w="804" w:type="dxa"/>
            <w:tcBorders>
              <w:top w:val="nil"/>
              <w:left w:val="nil"/>
              <w:bottom w:val="nil"/>
              <w:right w:val="nil"/>
            </w:tcBorders>
            <w:noWrap/>
            <w:vAlign w:val="bottom"/>
          </w:tcPr>
          <w:p w:rsidR="006E7D59" w:rsidRPr="003B4666" w:rsidP="001D5C80">
            <w:pPr>
              <w:pStyle w:val="Normal3"/>
              <w:spacing w:after="0"/>
              <w:ind w:left="-41" w:right="-108"/>
              <w:jc w:val="right"/>
              <w:rPr>
                <w:rStyle w:val="DefaultParagraphFont"/>
                <w:sz w:val="16"/>
                <w:szCs w:val="16"/>
              </w:rPr>
            </w:pPr>
          </w:p>
        </w:tc>
        <w:tc>
          <w:tcPr>
            <w:tcW w:w="26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Total Electric Plant</w:t>
            </w:r>
          </w:p>
        </w:tc>
        <w:tc>
          <w:tcPr>
            <w:tcW w:w="12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1" w:type="dxa"/>
            <w:tcBorders>
              <w:top w:val="nil"/>
              <w:left w:val="nil"/>
              <w:bottom w:val="nil"/>
              <w:right w:val="nil"/>
            </w:tcBorders>
            <w:shd w:val="clear" w:color="auto" w:fill="FFFF99"/>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506" w:type="dxa"/>
            <w:tcBorders>
              <w:top w:val="nil"/>
              <w:left w:val="nil"/>
              <w:bottom w:val="nil"/>
              <w:right w:val="nil"/>
            </w:tcBorders>
            <w:shd w:val="clear" w:color="auto" w:fill="FFFFFF"/>
            <w:noWrap/>
            <w:vAlign w:val="bottom"/>
          </w:tcPr>
          <w:p w:rsidR="006E7D59" w:rsidRPr="003B4666" w:rsidP="001D5C80">
            <w:pPr>
              <w:pStyle w:val="Normal3"/>
              <w:spacing w:after="0"/>
              <w:rPr>
                <w:rStyle w:val="DefaultParagraphFont"/>
                <w:color w:val="FFFFFF"/>
                <w:sz w:val="16"/>
                <w:szCs w:val="16"/>
              </w:rPr>
            </w:pPr>
          </w:p>
        </w:tc>
        <w:tc>
          <w:tcPr>
            <w:tcW w:w="293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FF1 207.104</w:t>
            </w:r>
            <w:r>
              <w:rPr>
                <w:rStyle w:val="DefaultParagraphFont"/>
                <w:sz w:val="16"/>
                <w:szCs w:val="16"/>
              </w:rPr>
              <w:t>g</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26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274" w:type="dxa"/>
          <w:tblInd w:w="198" w:type="dxa"/>
          <w:tblLook w:val="0000"/>
        </w:tblPrEx>
        <w:trPr>
          <w:trHeight w:val="144"/>
        </w:trPr>
        <w:tc>
          <w:tcPr>
            <w:tcW w:w="5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16</w:t>
            </w:r>
          </w:p>
        </w:tc>
        <w:tc>
          <w:tcPr>
            <w:tcW w:w="804" w:type="dxa"/>
            <w:tcBorders>
              <w:top w:val="nil"/>
              <w:left w:val="nil"/>
              <w:bottom w:val="nil"/>
              <w:right w:val="nil"/>
            </w:tcBorders>
            <w:noWrap/>
            <w:vAlign w:val="bottom"/>
          </w:tcPr>
          <w:p w:rsidR="006E7D59" w:rsidRPr="003B4666" w:rsidP="001D5C80">
            <w:pPr>
              <w:pStyle w:val="Normal3"/>
              <w:spacing w:after="0"/>
              <w:ind w:left="-41" w:right="-108"/>
              <w:jc w:val="right"/>
              <w:rPr>
                <w:rStyle w:val="DefaultParagraphFont"/>
                <w:sz w:val="16"/>
                <w:szCs w:val="16"/>
              </w:rPr>
            </w:pPr>
          </w:p>
        </w:tc>
        <w:tc>
          <w:tcPr>
            <w:tcW w:w="26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Plus: Electric Common</w:t>
            </w:r>
          </w:p>
        </w:tc>
        <w:tc>
          <w:tcPr>
            <w:tcW w:w="12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1" w:type="dxa"/>
            <w:tcBorders>
              <w:top w:val="nil"/>
              <w:left w:val="nil"/>
              <w:bottom w:val="single" w:sz="4" w:space="0" w:color="auto"/>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$0</w:t>
            </w:r>
          </w:p>
        </w:tc>
        <w:tc>
          <w:tcPr>
            <w:tcW w:w="506" w:type="dxa"/>
            <w:tcBorders>
              <w:top w:val="nil"/>
              <w:left w:val="nil"/>
              <w:bottom w:val="nil"/>
              <w:right w:val="nil"/>
            </w:tcBorders>
            <w:shd w:val="clear" w:color="auto" w:fill="FFFFFF"/>
            <w:noWrap/>
            <w:vAlign w:val="bottom"/>
          </w:tcPr>
          <w:p w:rsidR="006E7D59" w:rsidRPr="003B4666" w:rsidP="001D5C80">
            <w:pPr>
              <w:pStyle w:val="Normal3"/>
              <w:spacing w:after="0"/>
              <w:rPr>
                <w:rStyle w:val="DefaultParagraphFont"/>
                <w:color w:val="FFFFFF"/>
                <w:sz w:val="16"/>
                <w:szCs w:val="16"/>
              </w:rPr>
            </w:pPr>
          </w:p>
        </w:tc>
        <w:tc>
          <w:tcPr>
            <w:tcW w:w="293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xml:space="preserve">Schedule 6, Page 2, </w:t>
            </w:r>
            <w:r w:rsidRPr="003B4666">
              <w:rPr>
                <w:rStyle w:val="DefaultParagraphFont"/>
                <w:sz w:val="16"/>
                <w:szCs w:val="16"/>
              </w:rPr>
              <w:t>Line 10, Col 3</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26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274" w:type="dxa"/>
          <w:tblInd w:w="198" w:type="dxa"/>
          <w:tblLook w:val="0000"/>
        </w:tblPrEx>
        <w:trPr>
          <w:trHeight w:val="144"/>
        </w:trPr>
        <w:tc>
          <w:tcPr>
            <w:tcW w:w="5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17</w:t>
            </w:r>
          </w:p>
        </w:tc>
        <w:tc>
          <w:tcPr>
            <w:tcW w:w="804" w:type="dxa"/>
            <w:tcBorders>
              <w:top w:val="nil"/>
              <w:left w:val="nil"/>
              <w:bottom w:val="nil"/>
              <w:right w:val="nil"/>
            </w:tcBorders>
            <w:noWrap/>
            <w:vAlign w:val="bottom"/>
          </w:tcPr>
          <w:p w:rsidR="006E7D59" w:rsidRPr="003B4666" w:rsidP="001D5C80">
            <w:pPr>
              <w:pStyle w:val="Normal3"/>
              <w:spacing w:after="0"/>
              <w:ind w:left="-41" w:right="-108"/>
              <w:jc w:val="right"/>
              <w:rPr>
                <w:rStyle w:val="DefaultParagraphFont"/>
                <w:sz w:val="16"/>
                <w:szCs w:val="16"/>
              </w:rPr>
            </w:pPr>
          </w:p>
        </w:tc>
        <w:tc>
          <w:tcPr>
            <w:tcW w:w="26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xml:space="preserve">Gross Electric Plant in Service </w:t>
            </w:r>
          </w:p>
        </w:tc>
        <w:tc>
          <w:tcPr>
            <w:tcW w:w="12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1"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$0</w:t>
            </w:r>
          </w:p>
        </w:tc>
        <w:tc>
          <w:tcPr>
            <w:tcW w:w="506" w:type="dxa"/>
            <w:tcBorders>
              <w:top w:val="nil"/>
              <w:left w:val="nil"/>
              <w:bottom w:val="nil"/>
              <w:right w:val="nil"/>
            </w:tcBorders>
            <w:shd w:val="clear" w:color="auto" w:fill="FFFFFF"/>
            <w:noWrap/>
            <w:vAlign w:val="bottom"/>
          </w:tcPr>
          <w:p w:rsidR="006E7D59" w:rsidRPr="003B4666" w:rsidP="001D5C80">
            <w:pPr>
              <w:pStyle w:val="Normal3"/>
              <w:spacing w:after="0"/>
              <w:rPr>
                <w:rStyle w:val="DefaultParagraphFont"/>
                <w:color w:val="FFFFFF"/>
                <w:sz w:val="16"/>
                <w:szCs w:val="16"/>
              </w:rPr>
            </w:pPr>
          </w:p>
        </w:tc>
        <w:tc>
          <w:tcPr>
            <w:tcW w:w="293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Line 15 + Line 16</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264" w:type="dxa"/>
            <w:tcBorders>
              <w:top w:val="nil"/>
              <w:left w:val="nil"/>
              <w:bottom w:val="nil"/>
              <w:right w:val="nil"/>
            </w:tcBorders>
            <w:noWrap/>
            <w:vAlign w:val="bottom"/>
          </w:tcPr>
          <w:p w:rsidR="006E7D59" w:rsidRPr="003B4666" w:rsidP="001D5C80">
            <w:pPr>
              <w:pStyle w:val="Normal3"/>
              <w:spacing w:after="0"/>
              <w:rPr>
                <w:rStyle w:val="DefaultParagraphFont"/>
                <w:color w:val="0000FF"/>
                <w:sz w:val="16"/>
                <w:szCs w:val="16"/>
              </w:rPr>
            </w:pPr>
          </w:p>
        </w:tc>
      </w:tr>
      <w:tr w:rsidTr="001D5C80">
        <w:tblPrEx>
          <w:tblW w:w="14274" w:type="dxa"/>
          <w:tblInd w:w="198" w:type="dxa"/>
          <w:tblLook w:val="0000"/>
        </w:tblPrEx>
        <w:trPr>
          <w:trHeight w:val="144"/>
        </w:trPr>
        <w:tc>
          <w:tcPr>
            <w:tcW w:w="5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18</w:t>
            </w:r>
          </w:p>
        </w:tc>
        <w:tc>
          <w:tcPr>
            <w:tcW w:w="804" w:type="dxa"/>
            <w:tcBorders>
              <w:top w:val="nil"/>
              <w:left w:val="nil"/>
              <w:bottom w:val="nil"/>
              <w:right w:val="nil"/>
            </w:tcBorders>
            <w:noWrap/>
            <w:vAlign w:val="bottom"/>
          </w:tcPr>
          <w:p w:rsidR="006E7D59" w:rsidRPr="003B4666" w:rsidP="001D5C80">
            <w:pPr>
              <w:pStyle w:val="Normal3"/>
              <w:spacing w:after="0"/>
              <w:ind w:left="-41" w:right="-108"/>
              <w:jc w:val="right"/>
              <w:rPr>
                <w:rStyle w:val="DefaultParagraphFont"/>
                <w:sz w:val="16"/>
                <w:szCs w:val="16"/>
              </w:rPr>
            </w:pPr>
          </w:p>
        </w:tc>
        <w:tc>
          <w:tcPr>
            <w:tcW w:w="26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2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506" w:type="dxa"/>
            <w:tcBorders>
              <w:top w:val="nil"/>
              <w:left w:val="nil"/>
              <w:bottom w:val="nil"/>
              <w:right w:val="nil"/>
            </w:tcBorders>
            <w:shd w:val="clear" w:color="auto" w:fill="FFFFFF"/>
            <w:noWrap/>
            <w:vAlign w:val="bottom"/>
          </w:tcPr>
          <w:p w:rsidR="006E7D59" w:rsidRPr="003B4666" w:rsidP="001D5C80">
            <w:pPr>
              <w:pStyle w:val="Normal3"/>
              <w:spacing w:after="0"/>
              <w:rPr>
                <w:rStyle w:val="DefaultParagraphFont"/>
                <w:color w:val="FFFFFF"/>
                <w:sz w:val="16"/>
                <w:szCs w:val="16"/>
              </w:rPr>
            </w:pPr>
          </w:p>
        </w:tc>
        <w:tc>
          <w:tcPr>
            <w:tcW w:w="293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26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274" w:type="dxa"/>
          <w:tblInd w:w="198" w:type="dxa"/>
          <w:tblLook w:val="0000"/>
        </w:tblPrEx>
        <w:trPr>
          <w:trHeight w:val="144"/>
        </w:trPr>
        <w:tc>
          <w:tcPr>
            <w:tcW w:w="5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19</w:t>
            </w:r>
          </w:p>
        </w:tc>
        <w:tc>
          <w:tcPr>
            <w:tcW w:w="804" w:type="dxa"/>
            <w:tcBorders>
              <w:top w:val="nil"/>
              <w:left w:val="nil"/>
              <w:bottom w:val="nil"/>
              <w:right w:val="nil"/>
            </w:tcBorders>
            <w:noWrap/>
            <w:vAlign w:val="bottom"/>
          </w:tcPr>
          <w:p w:rsidR="006E7D59" w:rsidRPr="003B4666" w:rsidP="001D5C80">
            <w:pPr>
              <w:pStyle w:val="Normal3"/>
              <w:spacing w:after="0"/>
              <w:ind w:left="-41" w:right="-108"/>
              <w:jc w:val="right"/>
              <w:rPr>
                <w:rStyle w:val="DefaultParagraphFont"/>
                <w:sz w:val="16"/>
                <w:szCs w:val="16"/>
              </w:rPr>
            </w:pPr>
          </w:p>
        </w:tc>
        <w:tc>
          <w:tcPr>
            <w:tcW w:w="2699" w:type="dxa"/>
            <w:tcBorders>
              <w:top w:val="nil"/>
              <w:left w:val="nil"/>
              <w:bottom w:val="nil"/>
              <w:right w:val="nil"/>
            </w:tcBorders>
            <w:noWrap/>
            <w:vAlign w:val="bottom"/>
          </w:tcPr>
          <w:p w:rsidR="006E7D59" w:rsidRPr="003B4666" w:rsidP="001D5C80">
            <w:pPr>
              <w:pStyle w:val="Normal3"/>
              <w:spacing w:after="0"/>
              <w:rPr>
                <w:rStyle w:val="DefaultParagraphFont"/>
                <w:b/>
                <w:bCs/>
                <w:sz w:val="16"/>
                <w:szCs w:val="16"/>
              </w:rPr>
            </w:pPr>
            <w:r w:rsidRPr="003B4666">
              <w:rPr>
                <w:rStyle w:val="DefaultParagraphFont"/>
                <w:b/>
                <w:bCs/>
                <w:sz w:val="16"/>
                <w:szCs w:val="16"/>
              </w:rPr>
              <w:t>Percent Allocation</w:t>
            </w:r>
          </w:p>
        </w:tc>
        <w:tc>
          <w:tcPr>
            <w:tcW w:w="12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1" w:type="dxa"/>
            <w:tcBorders>
              <w:top w:val="nil"/>
              <w:left w:val="nil"/>
              <w:bottom w:val="double" w:sz="6" w:space="0" w:color="auto"/>
              <w:right w:val="nil"/>
            </w:tcBorders>
            <w:noWrap/>
            <w:vAlign w:val="bottom"/>
          </w:tcPr>
          <w:p w:rsidR="006E7D59" w:rsidRPr="003B4666" w:rsidP="001D5C80">
            <w:pPr>
              <w:pStyle w:val="Normal3"/>
              <w:spacing w:after="0"/>
              <w:jc w:val="center"/>
              <w:rPr>
                <w:rStyle w:val="DefaultParagraphFont"/>
                <w:b/>
                <w:bCs/>
                <w:sz w:val="16"/>
                <w:szCs w:val="16"/>
              </w:rPr>
            </w:pPr>
            <w:r w:rsidRPr="003B4666">
              <w:rPr>
                <w:rStyle w:val="DefaultParagraphFont"/>
                <w:b/>
                <w:bCs/>
                <w:sz w:val="16"/>
                <w:szCs w:val="16"/>
              </w:rPr>
              <w:t>#DIV/0!</w:t>
            </w:r>
          </w:p>
        </w:tc>
        <w:tc>
          <w:tcPr>
            <w:tcW w:w="506" w:type="dxa"/>
            <w:tcBorders>
              <w:top w:val="nil"/>
              <w:left w:val="nil"/>
              <w:bottom w:val="nil"/>
              <w:right w:val="nil"/>
            </w:tcBorders>
            <w:shd w:val="clear" w:color="auto" w:fill="FFFFFF"/>
            <w:noWrap/>
            <w:vAlign w:val="bottom"/>
          </w:tcPr>
          <w:p w:rsidR="006E7D59" w:rsidRPr="003B4666" w:rsidP="001D5C80">
            <w:pPr>
              <w:pStyle w:val="Normal3"/>
              <w:spacing w:after="0"/>
              <w:rPr>
                <w:rStyle w:val="DefaultParagraphFont"/>
                <w:color w:val="FFFFFF"/>
                <w:sz w:val="16"/>
                <w:szCs w:val="16"/>
              </w:rPr>
            </w:pPr>
          </w:p>
        </w:tc>
        <w:tc>
          <w:tcPr>
            <w:tcW w:w="293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Line 13 / Line 17</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26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274" w:type="dxa"/>
          <w:tblInd w:w="198" w:type="dxa"/>
          <w:tblLook w:val="0000"/>
        </w:tblPrEx>
        <w:trPr>
          <w:trHeight w:val="144"/>
        </w:trPr>
        <w:tc>
          <w:tcPr>
            <w:tcW w:w="5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20</w:t>
            </w:r>
          </w:p>
        </w:tc>
        <w:tc>
          <w:tcPr>
            <w:tcW w:w="804" w:type="dxa"/>
            <w:tcBorders>
              <w:top w:val="nil"/>
              <w:left w:val="nil"/>
              <w:bottom w:val="nil"/>
              <w:right w:val="nil"/>
            </w:tcBorders>
            <w:noWrap/>
            <w:vAlign w:val="bottom"/>
          </w:tcPr>
          <w:p w:rsidR="006E7D59" w:rsidRPr="003B4666" w:rsidP="001D5C80">
            <w:pPr>
              <w:pStyle w:val="Normal3"/>
              <w:spacing w:after="0"/>
              <w:ind w:left="-41" w:right="-108"/>
              <w:jc w:val="right"/>
              <w:rPr>
                <w:rStyle w:val="DefaultParagraphFont"/>
                <w:sz w:val="16"/>
                <w:szCs w:val="16"/>
              </w:rPr>
            </w:pPr>
          </w:p>
        </w:tc>
        <w:tc>
          <w:tcPr>
            <w:tcW w:w="26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2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506" w:type="dxa"/>
            <w:tcBorders>
              <w:top w:val="nil"/>
              <w:left w:val="nil"/>
              <w:bottom w:val="nil"/>
              <w:right w:val="nil"/>
            </w:tcBorders>
            <w:shd w:val="clear" w:color="auto" w:fill="FFFFFF"/>
            <w:noWrap/>
            <w:vAlign w:val="bottom"/>
          </w:tcPr>
          <w:p w:rsidR="006E7D59" w:rsidRPr="003B4666" w:rsidP="001D5C80">
            <w:pPr>
              <w:pStyle w:val="Normal3"/>
              <w:spacing w:after="0"/>
              <w:rPr>
                <w:rStyle w:val="DefaultParagraphFont"/>
                <w:color w:val="FFFFFF"/>
                <w:sz w:val="16"/>
                <w:szCs w:val="16"/>
              </w:rPr>
            </w:pPr>
          </w:p>
        </w:tc>
        <w:tc>
          <w:tcPr>
            <w:tcW w:w="293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26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274" w:type="dxa"/>
          <w:tblInd w:w="198" w:type="dxa"/>
          <w:tblLook w:val="0000"/>
        </w:tblPrEx>
        <w:trPr>
          <w:trHeight w:val="144"/>
        </w:trPr>
        <w:tc>
          <w:tcPr>
            <w:tcW w:w="5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21</w:t>
            </w:r>
          </w:p>
        </w:tc>
        <w:tc>
          <w:tcPr>
            <w:tcW w:w="804" w:type="dxa"/>
            <w:tcBorders>
              <w:top w:val="nil"/>
              <w:left w:val="nil"/>
              <w:bottom w:val="nil"/>
              <w:right w:val="nil"/>
            </w:tcBorders>
            <w:noWrap/>
            <w:vAlign w:val="bottom"/>
          </w:tcPr>
          <w:p w:rsidR="006E7D59" w:rsidRPr="003B4666" w:rsidP="001D5C80">
            <w:pPr>
              <w:pStyle w:val="Normal3"/>
              <w:spacing w:after="0"/>
              <w:ind w:left="-41" w:right="-108"/>
              <w:jc w:val="right"/>
              <w:rPr>
                <w:rStyle w:val="DefaultParagraphFont"/>
                <w:sz w:val="16"/>
                <w:szCs w:val="16"/>
              </w:rPr>
            </w:pPr>
            <w:r w:rsidRPr="003B4666">
              <w:rPr>
                <w:rStyle w:val="DefaultParagraphFont"/>
                <w:sz w:val="16"/>
                <w:szCs w:val="16"/>
              </w:rPr>
              <w:t>14.1.9.1 4.</w:t>
            </w:r>
          </w:p>
        </w:tc>
        <w:tc>
          <w:tcPr>
            <w:tcW w:w="2699" w:type="dxa"/>
            <w:tcBorders>
              <w:top w:val="nil"/>
              <w:left w:val="nil"/>
              <w:bottom w:val="nil"/>
              <w:right w:val="nil"/>
            </w:tcBorders>
            <w:noWrap/>
            <w:vAlign w:val="bottom"/>
          </w:tcPr>
          <w:p w:rsidR="006E7D59" w:rsidRPr="003B4666" w:rsidP="001D5C80">
            <w:pPr>
              <w:pStyle w:val="Normal3"/>
              <w:spacing w:after="0"/>
              <w:rPr>
                <w:rStyle w:val="DefaultParagraphFont"/>
                <w:b/>
                <w:bCs/>
                <w:sz w:val="16"/>
                <w:szCs w:val="16"/>
                <w:u w:val="single"/>
              </w:rPr>
            </w:pPr>
            <w:r w:rsidRPr="003B4666">
              <w:rPr>
                <w:rStyle w:val="DefaultParagraphFont"/>
                <w:b/>
                <w:bCs/>
                <w:sz w:val="16"/>
                <w:szCs w:val="16"/>
                <w:u w:val="single"/>
              </w:rPr>
              <w:t>Gross Electric Plant Allocation Factor</w:t>
            </w:r>
          </w:p>
        </w:tc>
        <w:tc>
          <w:tcPr>
            <w:tcW w:w="12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506" w:type="dxa"/>
            <w:tcBorders>
              <w:top w:val="nil"/>
              <w:left w:val="nil"/>
              <w:bottom w:val="nil"/>
              <w:right w:val="nil"/>
            </w:tcBorders>
            <w:shd w:val="clear" w:color="auto" w:fill="FFFFFF"/>
            <w:noWrap/>
            <w:vAlign w:val="bottom"/>
          </w:tcPr>
          <w:p w:rsidR="006E7D59" w:rsidRPr="003B4666" w:rsidP="001D5C80">
            <w:pPr>
              <w:pStyle w:val="Normal3"/>
              <w:spacing w:after="0"/>
              <w:rPr>
                <w:rStyle w:val="DefaultParagraphFont"/>
                <w:color w:val="FFFFFF"/>
                <w:sz w:val="16"/>
                <w:szCs w:val="16"/>
              </w:rPr>
            </w:pPr>
          </w:p>
        </w:tc>
        <w:tc>
          <w:tcPr>
            <w:tcW w:w="293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26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274" w:type="dxa"/>
          <w:tblInd w:w="198" w:type="dxa"/>
          <w:tblLook w:val="0000"/>
        </w:tblPrEx>
        <w:trPr>
          <w:trHeight w:val="144"/>
        </w:trPr>
        <w:tc>
          <w:tcPr>
            <w:tcW w:w="5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22</w:t>
            </w:r>
          </w:p>
        </w:tc>
        <w:tc>
          <w:tcPr>
            <w:tcW w:w="804"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p>
        </w:tc>
        <w:tc>
          <w:tcPr>
            <w:tcW w:w="26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2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506" w:type="dxa"/>
            <w:tcBorders>
              <w:top w:val="nil"/>
              <w:left w:val="nil"/>
              <w:bottom w:val="nil"/>
              <w:right w:val="nil"/>
            </w:tcBorders>
            <w:shd w:val="clear" w:color="auto" w:fill="FFFFFF"/>
            <w:noWrap/>
            <w:vAlign w:val="bottom"/>
          </w:tcPr>
          <w:p w:rsidR="006E7D59" w:rsidRPr="003B4666" w:rsidP="001D5C80">
            <w:pPr>
              <w:pStyle w:val="Normal3"/>
              <w:spacing w:after="0"/>
              <w:rPr>
                <w:rStyle w:val="DefaultParagraphFont"/>
                <w:color w:val="FFFFFF"/>
                <w:sz w:val="16"/>
                <w:szCs w:val="16"/>
              </w:rPr>
            </w:pPr>
          </w:p>
        </w:tc>
        <w:tc>
          <w:tcPr>
            <w:tcW w:w="293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264" w:type="dxa"/>
            <w:tcBorders>
              <w:top w:val="nil"/>
              <w:left w:val="nil"/>
              <w:right w:val="nil"/>
            </w:tcBorders>
            <w:noWrap/>
            <w:vAlign w:val="bottom"/>
          </w:tcPr>
          <w:p w:rsidR="006E7D59" w:rsidRPr="003B4666" w:rsidP="001D5C80">
            <w:pPr>
              <w:pStyle w:val="Normal3"/>
              <w:spacing w:after="0"/>
              <w:rPr>
                <w:rStyle w:val="DefaultParagraphFont"/>
                <w:color w:val="000000"/>
                <w:sz w:val="16"/>
                <w:szCs w:val="16"/>
              </w:rPr>
            </w:pPr>
          </w:p>
        </w:tc>
      </w:tr>
      <w:tr w:rsidTr="001D5C80">
        <w:tblPrEx>
          <w:tblW w:w="14274" w:type="dxa"/>
          <w:tblInd w:w="198" w:type="dxa"/>
          <w:tblLook w:val="0000"/>
        </w:tblPrEx>
        <w:trPr>
          <w:trHeight w:val="144"/>
        </w:trPr>
        <w:tc>
          <w:tcPr>
            <w:tcW w:w="5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23</w:t>
            </w:r>
          </w:p>
        </w:tc>
        <w:tc>
          <w:tcPr>
            <w:tcW w:w="804"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p>
        </w:tc>
        <w:tc>
          <w:tcPr>
            <w:tcW w:w="26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Total Electric Plant</w:t>
            </w:r>
            <w:r w:rsidRPr="003B4666">
              <w:rPr>
                <w:rStyle w:val="DefaultParagraphFont"/>
                <w:sz w:val="16"/>
                <w:szCs w:val="16"/>
              </w:rPr>
              <w:t xml:space="preserve"> in Service</w:t>
            </w:r>
          </w:p>
        </w:tc>
        <w:tc>
          <w:tcPr>
            <w:tcW w:w="12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1"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$0</w:t>
            </w:r>
          </w:p>
        </w:tc>
        <w:tc>
          <w:tcPr>
            <w:tcW w:w="506" w:type="dxa"/>
            <w:tcBorders>
              <w:top w:val="nil"/>
              <w:left w:val="nil"/>
              <w:bottom w:val="nil"/>
              <w:right w:val="nil"/>
            </w:tcBorders>
            <w:shd w:val="clear" w:color="auto" w:fill="FFFFFF"/>
            <w:noWrap/>
            <w:vAlign w:val="bottom"/>
          </w:tcPr>
          <w:p w:rsidR="006E7D59" w:rsidRPr="003B4666" w:rsidP="001D5C80">
            <w:pPr>
              <w:pStyle w:val="Normal3"/>
              <w:spacing w:after="0"/>
              <w:rPr>
                <w:rStyle w:val="DefaultParagraphFont"/>
                <w:color w:val="FFFFFF"/>
                <w:sz w:val="16"/>
                <w:szCs w:val="16"/>
              </w:rPr>
            </w:pPr>
          </w:p>
        </w:tc>
        <w:tc>
          <w:tcPr>
            <w:tcW w:w="293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Line 15</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264" w:type="dxa"/>
            <w:tcBorders>
              <w:left w:val="nil"/>
              <w:right w:val="nil"/>
            </w:tcBorders>
            <w:noWrap/>
            <w:vAlign w:val="bottom"/>
          </w:tcPr>
          <w:p w:rsidR="006E7D59" w:rsidRPr="003B4666" w:rsidP="001D5C80">
            <w:pPr>
              <w:pStyle w:val="Normal3"/>
              <w:spacing w:after="0"/>
              <w:rPr>
                <w:rStyle w:val="DefaultParagraphFont"/>
                <w:color w:val="000000"/>
                <w:sz w:val="16"/>
                <w:szCs w:val="16"/>
              </w:rPr>
            </w:pPr>
            <w:r w:rsidRPr="003B4666">
              <w:rPr>
                <w:rStyle w:val="DefaultParagraphFont"/>
                <w:color w:val="000000"/>
                <w:sz w:val="16"/>
                <w:szCs w:val="16"/>
              </w:rPr>
              <w:t>Gross Electric Plant Allocation Factor shall equal</w:t>
            </w:r>
          </w:p>
        </w:tc>
      </w:tr>
      <w:tr w:rsidTr="001D5C80">
        <w:tblPrEx>
          <w:tblW w:w="14274" w:type="dxa"/>
          <w:tblInd w:w="198" w:type="dxa"/>
          <w:tblLook w:val="0000"/>
        </w:tblPrEx>
        <w:trPr>
          <w:trHeight w:val="144"/>
        </w:trPr>
        <w:tc>
          <w:tcPr>
            <w:tcW w:w="5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24</w:t>
            </w:r>
          </w:p>
        </w:tc>
        <w:tc>
          <w:tcPr>
            <w:tcW w:w="804"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p>
        </w:tc>
        <w:tc>
          <w:tcPr>
            <w:tcW w:w="26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Plus: Electric Common Plant</w:t>
            </w:r>
          </w:p>
        </w:tc>
        <w:tc>
          <w:tcPr>
            <w:tcW w:w="12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1" w:type="dxa"/>
            <w:tcBorders>
              <w:top w:val="nil"/>
              <w:left w:val="nil"/>
              <w:bottom w:val="single" w:sz="4" w:space="0" w:color="auto"/>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$0</w:t>
            </w:r>
          </w:p>
        </w:tc>
        <w:tc>
          <w:tcPr>
            <w:tcW w:w="506" w:type="dxa"/>
            <w:tcBorders>
              <w:top w:val="nil"/>
              <w:left w:val="nil"/>
              <w:bottom w:val="nil"/>
              <w:right w:val="nil"/>
            </w:tcBorders>
            <w:shd w:val="clear" w:color="auto" w:fill="FFFFFF"/>
            <w:noWrap/>
            <w:vAlign w:val="bottom"/>
          </w:tcPr>
          <w:p w:rsidR="006E7D59" w:rsidRPr="003B4666" w:rsidP="001D5C80">
            <w:pPr>
              <w:pStyle w:val="Normal3"/>
              <w:spacing w:after="0"/>
              <w:rPr>
                <w:rStyle w:val="DefaultParagraphFont"/>
                <w:color w:val="FFFFFF"/>
                <w:sz w:val="16"/>
                <w:szCs w:val="16"/>
              </w:rPr>
            </w:pPr>
          </w:p>
        </w:tc>
        <w:tc>
          <w:tcPr>
            <w:tcW w:w="293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Schedule 6, Page 2, Line 10, Col 3</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264" w:type="dxa"/>
            <w:tcBorders>
              <w:left w:val="nil"/>
              <w:bottom w:val="nil"/>
              <w:right w:val="nil"/>
            </w:tcBorders>
            <w:noWrap/>
            <w:vAlign w:val="bottom"/>
          </w:tcPr>
          <w:p w:rsidR="006E7D59" w:rsidRPr="003B4666" w:rsidP="001D5C80">
            <w:pPr>
              <w:pStyle w:val="Normal3"/>
              <w:spacing w:after="0"/>
              <w:rPr>
                <w:rStyle w:val="DefaultParagraphFont"/>
                <w:color w:val="000000"/>
                <w:sz w:val="16"/>
                <w:szCs w:val="16"/>
              </w:rPr>
            </w:pPr>
            <w:r w:rsidRPr="003B4666">
              <w:rPr>
                <w:rStyle w:val="DefaultParagraphFont"/>
                <w:color w:val="000000"/>
                <w:sz w:val="16"/>
                <w:szCs w:val="16"/>
              </w:rPr>
              <w:t xml:space="preserve">Gross Electric Plant divided by the sum of Total Gas Plant, </w:t>
            </w:r>
          </w:p>
        </w:tc>
      </w:tr>
      <w:tr w:rsidTr="001D5C80">
        <w:tblPrEx>
          <w:tblW w:w="14274" w:type="dxa"/>
          <w:tblInd w:w="198" w:type="dxa"/>
          <w:tblLook w:val="0000"/>
        </w:tblPrEx>
        <w:trPr>
          <w:trHeight w:val="144"/>
        </w:trPr>
        <w:tc>
          <w:tcPr>
            <w:tcW w:w="5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25</w:t>
            </w:r>
          </w:p>
        </w:tc>
        <w:tc>
          <w:tcPr>
            <w:tcW w:w="804"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p>
        </w:tc>
        <w:tc>
          <w:tcPr>
            <w:tcW w:w="26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Gross Electric Plant in Service</w:t>
            </w:r>
          </w:p>
        </w:tc>
        <w:tc>
          <w:tcPr>
            <w:tcW w:w="12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1"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$0</w:t>
            </w:r>
          </w:p>
        </w:tc>
        <w:tc>
          <w:tcPr>
            <w:tcW w:w="506" w:type="dxa"/>
            <w:tcBorders>
              <w:top w:val="nil"/>
              <w:left w:val="nil"/>
              <w:bottom w:val="nil"/>
              <w:right w:val="nil"/>
            </w:tcBorders>
            <w:shd w:val="clear" w:color="auto" w:fill="FFFFFF"/>
            <w:noWrap/>
            <w:vAlign w:val="bottom"/>
          </w:tcPr>
          <w:p w:rsidR="006E7D59" w:rsidRPr="003B4666" w:rsidP="001D5C80">
            <w:pPr>
              <w:pStyle w:val="Normal3"/>
              <w:spacing w:after="0"/>
              <w:rPr>
                <w:rStyle w:val="DefaultParagraphFont"/>
                <w:color w:val="FFFFFF"/>
                <w:sz w:val="16"/>
                <w:szCs w:val="16"/>
              </w:rPr>
            </w:pPr>
          </w:p>
        </w:tc>
        <w:tc>
          <w:tcPr>
            <w:tcW w:w="293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Line 23 + Line 24</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264"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r w:rsidRPr="003B4666">
              <w:rPr>
                <w:rStyle w:val="DefaultParagraphFont"/>
                <w:color w:val="000000"/>
                <w:sz w:val="16"/>
                <w:szCs w:val="16"/>
              </w:rPr>
              <w:t> Total Electric Plant, and Total Common Plant</w:t>
            </w:r>
          </w:p>
        </w:tc>
      </w:tr>
      <w:tr w:rsidTr="001D5C80">
        <w:tblPrEx>
          <w:tblW w:w="14274" w:type="dxa"/>
          <w:tblInd w:w="198" w:type="dxa"/>
          <w:tblLook w:val="0000"/>
        </w:tblPrEx>
        <w:trPr>
          <w:trHeight w:val="144"/>
        </w:trPr>
        <w:tc>
          <w:tcPr>
            <w:tcW w:w="5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26</w:t>
            </w:r>
          </w:p>
        </w:tc>
        <w:tc>
          <w:tcPr>
            <w:tcW w:w="804"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p>
        </w:tc>
        <w:tc>
          <w:tcPr>
            <w:tcW w:w="26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2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506" w:type="dxa"/>
            <w:tcBorders>
              <w:top w:val="nil"/>
              <w:left w:val="nil"/>
              <w:bottom w:val="nil"/>
              <w:right w:val="nil"/>
            </w:tcBorders>
            <w:shd w:val="clear" w:color="auto" w:fill="FFFFFF"/>
            <w:noWrap/>
            <w:vAlign w:val="bottom"/>
          </w:tcPr>
          <w:p w:rsidR="006E7D59" w:rsidRPr="003B4666" w:rsidP="001D5C80">
            <w:pPr>
              <w:pStyle w:val="Normal3"/>
              <w:spacing w:after="0"/>
              <w:rPr>
                <w:rStyle w:val="DefaultParagraphFont"/>
                <w:color w:val="FFFFFF"/>
                <w:sz w:val="16"/>
                <w:szCs w:val="16"/>
              </w:rPr>
            </w:pPr>
          </w:p>
        </w:tc>
        <w:tc>
          <w:tcPr>
            <w:tcW w:w="293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26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274" w:type="dxa"/>
          <w:tblInd w:w="198" w:type="dxa"/>
          <w:tblLook w:val="0000"/>
        </w:tblPrEx>
        <w:trPr>
          <w:trHeight w:val="144"/>
        </w:trPr>
        <w:tc>
          <w:tcPr>
            <w:tcW w:w="5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27</w:t>
            </w:r>
          </w:p>
        </w:tc>
        <w:tc>
          <w:tcPr>
            <w:tcW w:w="804"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p>
        </w:tc>
        <w:tc>
          <w:tcPr>
            <w:tcW w:w="26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Total Gas Plant in Service</w:t>
            </w:r>
          </w:p>
        </w:tc>
        <w:tc>
          <w:tcPr>
            <w:tcW w:w="12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1" w:type="dxa"/>
            <w:tcBorders>
              <w:top w:val="nil"/>
              <w:left w:val="nil"/>
              <w:bottom w:val="nil"/>
              <w:right w:val="nil"/>
            </w:tcBorders>
            <w:shd w:val="clear" w:color="auto" w:fill="FFFF99"/>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506" w:type="dxa"/>
            <w:tcBorders>
              <w:top w:val="nil"/>
              <w:left w:val="nil"/>
              <w:bottom w:val="nil"/>
              <w:right w:val="nil"/>
            </w:tcBorders>
            <w:shd w:val="clear" w:color="auto" w:fill="FFFFFF"/>
            <w:noWrap/>
            <w:vAlign w:val="bottom"/>
          </w:tcPr>
          <w:p w:rsidR="006E7D59" w:rsidRPr="003B4666" w:rsidP="001D5C80">
            <w:pPr>
              <w:pStyle w:val="Normal3"/>
              <w:spacing w:after="0"/>
              <w:rPr>
                <w:rStyle w:val="DefaultParagraphFont"/>
                <w:color w:val="FFFFFF"/>
                <w:sz w:val="16"/>
                <w:szCs w:val="16"/>
              </w:rPr>
            </w:pPr>
          </w:p>
        </w:tc>
        <w:tc>
          <w:tcPr>
            <w:tcW w:w="293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FF1 201.8d</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26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274" w:type="dxa"/>
          <w:tblInd w:w="198" w:type="dxa"/>
          <w:tblLook w:val="0000"/>
        </w:tblPrEx>
        <w:trPr>
          <w:trHeight w:val="144"/>
        </w:trPr>
        <w:tc>
          <w:tcPr>
            <w:tcW w:w="5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28</w:t>
            </w:r>
          </w:p>
        </w:tc>
        <w:tc>
          <w:tcPr>
            <w:tcW w:w="804"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p>
        </w:tc>
        <w:tc>
          <w:tcPr>
            <w:tcW w:w="26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Total Electric Plant in Service</w:t>
            </w:r>
          </w:p>
        </w:tc>
        <w:tc>
          <w:tcPr>
            <w:tcW w:w="12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1"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$0</w:t>
            </w:r>
          </w:p>
        </w:tc>
        <w:tc>
          <w:tcPr>
            <w:tcW w:w="50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93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Line 15</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26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274" w:type="dxa"/>
          <w:tblInd w:w="198" w:type="dxa"/>
          <w:tblLook w:val="0000"/>
        </w:tblPrEx>
        <w:trPr>
          <w:trHeight w:val="144"/>
        </w:trPr>
        <w:tc>
          <w:tcPr>
            <w:tcW w:w="5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29</w:t>
            </w:r>
          </w:p>
        </w:tc>
        <w:tc>
          <w:tcPr>
            <w:tcW w:w="804"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p>
        </w:tc>
        <w:tc>
          <w:tcPr>
            <w:tcW w:w="26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Total Common Plant in Service</w:t>
            </w:r>
          </w:p>
        </w:tc>
        <w:tc>
          <w:tcPr>
            <w:tcW w:w="12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1"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$0</w:t>
            </w:r>
          </w:p>
        </w:tc>
        <w:tc>
          <w:tcPr>
            <w:tcW w:w="50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93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Schedule 6, Page 2, Line 10, Col 1</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26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274" w:type="dxa"/>
          <w:tblInd w:w="198" w:type="dxa"/>
          <w:tblLook w:val="0000"/>
        </w:tblPrEx>
        <w:trPr>
          <w:trHeight w:val="144"/>
        </w:trPr>
        <w:tc>
          <w:tcPr>
            <w:tcW w:w="5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30</w:t>
            </w:r>
          </w:p>
        </w:tc>
        <w:tc>
          <w:tcPr>
            <w:tcW w:w="804"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p>
        </w:tc>
        <w:tc>
          <w:tcPr>
            <w:tcW w:w="26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Gross Plant in Service (Gas &amp; Electric)</w:t>
            </w:r>
          </w:p>
        </w:tc>
        <w:tc>
          <w:tcPr>
            <w:tcW w:w="12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1"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w:t>
            </w:r>
          </w:p>
        </w:tc>
        <w:tc>
          <w:tcPr>
            <w:tcW w:w="50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93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Sum of Lines 27-Lines 29</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26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274" w:type="dxa"/>
          <w:tblInd w:w="198" w:type="dxa"/>
          <w:tblLook w:val="0000"/>
        </w:tblPrEx>
        <w:trPr>
          <w:trHeight w:val="144"/>
        </w:trPr>
        <w:tc>
          <w:tcPr>
            <w:tcW w:w="5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31</w:t>
            </w:r>
          </w:p>
        </w:tc>
        <w:tc>
          <w:tcPr>
            <w:tcW w:w="804"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p>
        </w:tc>
        <w:tc>
          <w:tcPr>
            <w:tcW w:w="26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2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50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93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26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274" w:type="dxa"/>
          <w:tblInd w:w="198" w:type="dxa"/>
          <w:tblLook w:val="0000"/>
        </w:tblPrEx>
        <w:trPr>
          <w:trHeight w:val="153"/>
        </w:trPr>
        <w:tc>
          <w:tcPr>
            <w:tcW w:w="546"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32</w:t>
            </w:r>
          </w:p>
        </w:tc>
        <w:tc>
          <w:tcPr>
            <w:tcW w:w="804"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p>
        </w:tc>
        <w:tc>
          <w:tcPr>
            <w:tcW w:w="2699" w:type="dxa"/>
            <w:tcBorders>
              <w:top w:val="nil"/>
              <w:left w:val="nil"/>
              <w:bottom w:val="nil"/>
              <w:right w:val="nil"/>
            </w:tcBorders>
            <w:noWrap/>
            <w:vAlign w:val="bottom"/>
          </w:tcPr>
          <w:p w:rsidR="006E7D59" w:rsidRPr="003B4666" w:rsidP="001D5C80">
            <w:pPr>
              <w:pStyle w:val="Normal3"/>
              <w:spacing w:after="0"/>
              <w:rPr>
                <w:rStyle w:val="DefaultParagraphFont"/>
                <w:b/>
                <w:bCs/>
                <w:sz w:val="16"/>
                <w:szCs w:val="16"/>
              </w:rPr>
            </w:pPr>
            <w:r w:rsidRPr="003B4666">
              <w:rPr>
                <w:rStyle w:val="DefaultParagraphFont"/>
                <w:b/>
                <w:bCs/>
                <w:sz w:val="16"/>
                <w:szCs w:val="16"/>
              </w:rPr>
              <w:t>Percent Allocation</w:t>
            </w:r>
          </w:p>
        </w:tc>
        <w:tc>
          <w:tcPr>
            <w:tcW w:w="129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81" w:type="dxa"/>
            <w:tcBorders>
              <w:top w:val="nil"/>
              <w:left w:val="nil"/>
              <w:bottom w:val="double" w:sz="6" w:space="0" w:color="000000"/>
              <w:right w:val="nil"/>
            </w:tcBorders>
            <w:noWrap/>
            <w:vAlign w:val="bottom"/>
          </w:tcPr>
          <w:p w:rsidR="006E7D59" w:rsidRPr="003B4666" w:rsidP="001D5C80">
            <w:pPr>
              <w:pStyle w:val="Normal3"/>
              <w:spacing w:after="0"/>
              <w:jc w:val="center"/>
              <w:rPr>
                <w:rStyle w:val="DefaultParagraphFont"/>
                <w:b/>
                <w:bCs/>
                <w:sz w:val="16"/>
                <w:szCs w:val="16"/>
              </w:rPr>
            </w:pPr>
            <w:r w:rsidRPr="003B4666">
              <w:rPr>
                <w:rStyle w:val="DefaultParagraphFont"/>
                <w:b/>
                <w:bCs/>
                <w:sz w:val="16"/>
                <w:szCs w:val="16"/>
              </w:rPr>
              <w:t>#DIV/0!</w:t>
            </w:r>
          </w:p>
        </w:tc>
        <w:tc>
          <w:tcPr>
            <w:tcW w:w="50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939"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Line 25 / Line 30</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26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bl>
    <w:p w:rsidR="006E7D59" w:rsidRPr="00512488" w:rsidP="001D5C80">
      <w:pPr>
        <w:pStyle w:val="Normal3"/>
        <w:spacing w:after="0"/>
        <w:rPr>
          <w:rStyle w:val="DefaultParagraphFont"/>
          <w:rFonts w:cs="Tahoma"/>
          <w:color w:val="000000"/>
          <w:sz w:val="16"/>
          <w:szCs w:val="16"/>
        </w:rPr>
      </w:pPr>
    </w:p>
    <w:p w:rsidR="006E7D59" w:rsidRPr="00512488" w:rsidP="001D5C80">
      <w:pPr>
        <w:pStyle w:val="Normal3"/>
        <w:spacing w:after="0"/>
        <w:rPr>
          <w:rStyle w:val="DefaultParagraphFont"/>
          <w:rFonts w:cs="Tahoma"/>
          <w:color w:val="000000"/>
          <w:sz w:val="16"/>
          <w:szCs w:val="16"/>
        </w:rPr>
      </w:pPr>
      <w:r w:rsidRPr="00512488">
        <w:rPr>
          <w:rStyle w:val="DefaultParagraphFont"/>
          <w:rFonts w:cs="Tahoma"/>
          <w:color w:val="000000"/>
          <w:sz w:val="16"/>
          <w:szCs w:val="16"/>
        </w:rPr>
        <w:br w:type="page"/>
      </w:r>
    </w:p>
    <w:tbl>
      <w:tblPr>
        <w:tblStyle w:val="TableNormal"/>
        <w:tblW w:w="13016" w:type="dxa"/>
        <w:tblInd w:w="108" w:type="dxa"/>
        <w:tblLayout w:type="fixed"/>
        <w:tblLook w:val="0000"/>
      </w:tblPr>
      <w:tblGrid>
        <w:gridCol w:w="900"/>
        <w:gridCol w:w="810"/>
        <w:gridCol w:w="3780"/>
        <w:gridCol w:w="251"/>
        <w:gridCol w:w="1204"/>
        <w:gridCol w:w="251"/>
        <w:gridCol w:w="691"/>
        <w:gridCol w:w="303"/>
        <w:gridCol w:w="360"/>
        <w:gridCol w:w="4050"/>
        <w:gridCol w:w="360"/>
        <w:gridCol w:w="56"/>
      </w:tblGrid>
      <w:tr w:rsidTr="001D5C80">
        <w:tblPrEx>
          <w:tblW w:w="13016" w:type="dxa"/>
          <w:tblInd w:w="108" w:type="dxa"/>
          <w:tblLayout w:type="fixed"/>
          <w:tblLook w:val="0000"/>
        </w:tblPrEx>
        <w:trPr>
          <w:gridAfter w:val="1"/>
          <w:wAfter w:w="56" w:type="dxa"/>
          <w:trHeight w:val="288"/>
        </w:trPr>
        <w:tc>
          <w:tcPr>
            <w:tcW w:w="5490" w:type="dxa"/>
            <w:gridSpan w:val="3"/>
            <w:tcBorders>
              <w:top w:val="nil"/>
              <w:left w:val="nil"/>
              <w:bottom w:val="nil"/>
              <w:right w:val="nil"/>
            </w:tcBorders>
            <w:noWrap/>
            <w:vAlign w:val="bottom"/>
          </w:tcPr>
          <w:p w:rsidR="006E7D59" w:rsidRPr="003B4666" w:rsidP="001D5C80">
            <w:pPr>
              <w:pStyle w:val="Normal3"/>
              <w:spacing w:after="0"/>
              <w:rPr>
                <w:rStyle w:val="DefaultParagraphFont"/>
                <w:b/>
                <w:bCs/>
                <w:sz w:val="16"/>
                <w:szCs w:val="16"/>
              </w:rPr>
            </w:pPr>
            <w:r w:rsidRPr="003B4666">
              <w:rPr>
                <w:rStyle w:val="DefaultParagraphFont"/>
                <w:b/>
                <w:bCs/>
                <w:sz w:val="16"/>
                <w:szCs w:val="16"/>
              </w:rPr>
              <w:t>Niagara Mohawk Power Corporation</w:t>
            </w:r>
          </w:p>
        </w:tc>
        <w:tc>
          <w:tcPr>
            <w:tcW w:w="25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20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5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691" w:type="dxa"/>
            <w:tcBorders>
              <w:top w:val="nil"/>
              <w:left w:val="nil"/>
              <w:bottom w:val="nil"/>
              <w:right w:val="nil"/>
            </w:tcBorders>
            <w:noWrap/>
            <w:vAlign w:val="bottom"/>
          </w:tcPr>
          <w:p w:rsidR="006E7D59" w:rsidRPr="003B4666" w:rsidP="001D5C80">
            <w:pPr>
              <w:pStyle w:val="Normal3"/>
              <w:spacing w:after="0"/>
              <w:jc w:val="center"/>
              <w:rPr>
                <w:rStyle w:val="DefaultParagraphFont"/>
                <w:b/>
                <w:bCs/>
                <w:sz w:val="16"/>
                <w:szCs w:val="16"/>
              </w:rPr>
            </w:pPr>
          </w:p>
        </w:tc>
        <w:tc>
          <w:tcPr>
            <w:tcW w:w="4713" w:type="dxa"/>
            <w:gridSpan w:val="3"/>
            <w:tcBorders>
              <w:top w:val="nil"/>
              <w:left w:val="nil"/>
              <w:bottom w:val="nil"/>
              <w:right w:val="nil"/>
            </w:tcBorders>
          </w:tcPr>
          <w:p w:rsidR="0088214D" w:rsidP="0088214D">
            <w:pPr>
              <w:pStyle w:val="Normal3"/>
              <w:spacing w:after="0"/>
              <w:ind w:right="612"/>
              <w:jc w:val="right"/>
              <w:rPr>
                <w:rStyle w:val="DefaultParagraphFont"/>
                <w:b/>
                <w:bCs/>
                <w:sz w:val="16"/>
                <w:szCs w:val="16"/>
              </w:rPr>
            </w:pPr>
            <w:r w:rsidRPr="003B4666">
              <w:rPr>
                <w:rStyle w:val="DefaultParagraphFont"/>
                <w:b/>
                <w:bCs/>
                <w:sz w:val="16"/>
                <w:szCs w:val="16"/>
              </w:rPr>
              <w:t>Attachment 1</w:t>
            </w:r>
          </w:p>
          <w:p w:rsidR="0088214D" w:rsidP="0088214D">
            <w:pPr>
              <w:pStyle w:val="Normal3"/>
              <w:spacing w:after="0"/>
              <w:ind w:right="612"/>
              <w:jc w:val="right"/>
              <w:rPr>
                <w:rStyle w:val="DefaultParagraphFont"/>
                <w:b/>
                <w:bCs/>
                <w:sz w:val="16"/>
                <w:szCs w:val="16"/>
              </w:rPr>
            </w:pPr>
            <w:r w:rsidRPr="003B4666">
              <w:rPr>
                <w:rStyle w:val="DefaultParagraphFont"/>
                <w:b/>
                <w:bCs/>
                <w:sz w:val="16"/>
                <w:szCs w:val="16"/>
              </w:rPr>
              <w:t>Schedule  6</w:t>
            </w:r>
          </w:p>
          <w:p w:rsidR="0088214D" w:rsidP="0088214D">
            <w:pPr>
              <w:pStyle w:val="Normal3"/>
              <w:spacing w:after="0"/>
              <w:ind w:right="612"/>
              <w:jc w:val="right"/>
              <w:rPr>
                <w:rStyle w:val="DefaultParagraphFont"/>
                <w:b/>
                <w:bCs/>
                <w:sz w:val="16"/>
                <w:szCs w:val="16"/>
              </w:rPr>
            </w:pPr>
            <w:r w:rsidRPr="003B4666">
              <w:rPr>
                <w:rStyle w:val="DefaultParagraphFont"/>
                <w:b/>
                <w:bCs/>
                <w:sz w:val="16"/>
                <w:szCs w:val="16"/>
              </w:rPr>
              <w:t>Page 1 of 2</w:t>
            </w:r>
          </w:p>
        </w:tc>
        <w:tc>
          <w:tcPr>
            <w:tcW w:w="360" w:type="dxa"/>
            <w:vMerge w:val="restart"/>
            <w:tcBorders>
              <w:top w:val="nil"/>
              <w:left w:val="nil"/>
              <w:right w:val="nil"/>
            </w:tcBorders>
            <w:vAlign w:val="bottom"/>
          </w:tcPr>
          <w:p w:rsidR="006E7D59" w:rsidRPr="003B4666" w:rsidP="001D5C80">
            <w:pPr>
              <w:pStyle w:val="Normal3"/>
              <w:spacing w:after="0"/>
              <w:jc w:val="center"/>
              <w:rPr>
                <w:rStyle w:val="DefaultParagraphFont"/>
                <w:b/>
                <w:bCs/>
                <w:sz w:val="16"/>
                <w:szCs w:val="16"/>
              </w:rPr>
            </w:pPr>
          </w:p>
        </w:tc>
      </w:tr>
      <w:tr w:rsidTr="001D5C80">
        <w:tblPrEx>
          <w:tblW w:w="13016" w:type="dxa"/>
          <w:tblInd w:w="108" w:type="dxa"/>
          <w:tblLayout w:type="fixed"/>
          <w:tblLook w:val="0000"/>
        </w:tblPrEx>
        <w:trPr>
          <w:gridAfter w:val="1"/>
          <w:wAfter w:w="56" w:type="dxa"/>
          <w:trHeight w:val="216"/>
        </w:trPr>
        <w:tc>
          <w:tcPr>
            <w:tcW w:w="5490" w:type="dxa"/>
            <w:gridSpan w:val="3"/>
            <w:tcBorders>
              <w:top w:val="nil"/>
              <w:left w:val="nil"/>
              <w:bottom w:val="nil"/>
              <w:right w:val="nil"/>
            </w:tcBorders>
            <w:noWrap/>
            <w:vAlign w:val="bottom"/>
          </w:tcPr>
          <w:p w:rsidR="006E7D59" w:rsidRPr="003B4666" w:rsidP="001D5C80">
            <w:pPr>
              <w:pStyle w:val="Normal3"/>
              <w:spacing w:after="0"/>
              <w:rPr>
                <w:rStyle w:val="DefaultParagraphFont"/>
                <w:b/>
                <w:bCs/>
                <w:sz w:val="16"/>
                <w:szCs w:val="16"/>
              </w:rPr>
            </w:pPr>
            <w:r w:rsidRPr="003B4666">
              <w:rPr>
                <w:rStyle w:val="DefaultParagraphFont"/>
                <w:b/>
                <w:bCs/>
                <w:sz w:val="16"/>
                <w:szCs w:val="16"/>
              </w:rPr>
              <w:t xml:space="preserve">Annual Revenue Requirements of Transmission Facilities </w:t>
            </w:r>
          </w:p>
        </w:tc>
        <w:tc>
          <w:tcPr>
            <w:tcW w:w="25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20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5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691" w:type="dxa"/>
            <w:tcBorders>
              <w:top w:val="nil"/>
              <w:left w:val="nil"/>
              <w:bottom w:val="nil"/>
              <w:right w:val="nil"/>
            </w:tcBorders>
            <w:noWrap/>
            <w:vAlign w:val="bottom"/>
          </w:tcPr>
          <w:p w:rsidR="006E7D59" w:rsidRPr="003B4666" w:rsidP="001D5C80">
            <w:pPr>
              <w:pStyle w:val="Normal3"/>
              <w:spacing w:after="0"/>
              <w:jc w:val="center"/>
              <w:rPr>
                <w:rStyle w:val="DefaultParagraphFont"/>
                <w:b/>
                <w:bCs/>
                <w:sz w:val="16"/>
                <w:szCs w:val="16"/>
              </w:rPr>
            </w:pPr>
          </w:p>
        </w:tc>
        <w:tc>
          <w:tcPr>
            <w:tcW w:w="4713" w:type="dxa"/>
            <w:gridSpan w:val="3"/>
            <w:tcBorders>
              <w:top w:val="nil"/>
              <w:left w:val="nil"/>
              <w:bottom w:val="nil"/>
              <w:right w:val="nil"/>
            </w:tcBorders>
          </w:tcPr>
          <w:p w:rsidR="006E7D59" w:rsidRPr="003B4666" w:rsidP="001D5C80">
            <w:pPr>
              <w:pStyle w:val="Normal3"/>
              <w:spacing w:after="0"/>
              <w:jc w:val="center"/>
              <w:rPr>
                <w:rStyle w:val="DefaultParagraphFont"/>
                <w:b/>
                <w:bCs/>
                <w:sz w:val="16"/>
                <w:szCs w:val="16"/>
              </w:rPr>
            </w:pPr>
          </w:p>
        </w:tc>
        <w:tc>
          <w:tcPr>
            <w:tcW w:w="360" w:type="dxa"/>
            <w:vMerge/>
            <w:tcBorders>
              <w:left w:val="nil"/>
              <w:right w:val="nil"/>
            </w:tcBorders>
            <w:vAlign w:val="bottom"/>
          </w:tcPr>
          <w:p w:rsidR="006E7D59" w:rsidRPr="003B4666" w:rsidP="001D5C80">
            <w:pPr>
              <w:pStyle w:val="Normal3"/>
              <w:spacing w:after="0"/>
              <w:jc w:val="center"/>
              <w:rPr>
                <w:rStyle w:val="DefaultParagraphFont"/>
                <w:b/>
                <w:bCs/>
                <w:sz w:val="16"/>
                <w:szCs w:val="16"/>
              </w:rPr>
            </w:pPr>
          </w:p>
        </w:tc>
      </w:tr>
      <w:tr w:rsidTr="001D5C80">
        <w:tblPrEx>
          <w:tblW w:w="13016" w:type="dxa"/>
          <w:tblInd w:w="108" w:type="dxa"/>
          <w:tblLayout w:type="fixed"/>
          <w:tblLook w:val="0000"/>
        </w:tblPrEx>
        <w:trPr>
          <w:gridAfter w:val="1"/>
          <w:wAfter w:w="56" w:type="dxa"/>
          <w:trHeight w:val="180"/>
        </w:trPr>
        <w:tc>
          <w:tcPr>
            <w:tcW w:w="5490" w:type="dxa"/>
            <w:gridSpan w:val="3"/>
            <w:tcBorders>
              <w:top w:val="nil"/>
              <w:left w:val="nil"/>
              <w:bottom w:val="nil"/>
              <w:right w:val="nil"/>
            </w:tcBorders>
            <w:noWrap/>
            <w:vAlign w:val="bottom"/>
          </w:tcPr>
          <w:p w:rsidR="006E7D59" w:rsidRPr="003B4666" w:rsidP="001D5C80">
            <w:pPr>
              <w:pStyle w:val="Normal3"/>
              <w:spacing w:after="0"/>
              <w:rPr>
                <w:rStyle w:val="DefaultParagraphFont"/>
                <w:b/>
                <w:bCs/>
                <w:sz w:val="16"/>
                <w:szCs w:val="16"/>
              </w:rPr>
            </w:pPr>
            <w:r w:rsidRPr="003B4666">
              <w:rPr>
                <w:rStyle w:val="DefaultParagraphFont"/>
                <w:b/>
                <w:bCs/>
                <w:sz w:val="16"/>
                <w:szCs w:val="16"/>
              </w:rPr>
              <w:t>Transmission Investment Base (Part 1 of 2)</w:t>
            </w:r>
          </w:p>
        </w:tc>
        <w:tc>
          <w:tcPr>
            <w:tcW w:w="25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20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5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691" w:type="dxa"/>
            <w:tcBorders>
              <w:top w:val="nil"/>
              <w:left w:val="nil"/>
              <w:bottom w:val="nil"/>
              <w:right w:val="nil"/>
            </w:tcBorders>
            <w:noWrap/>
            <w:vAlign w:val="bottom"/>
          </w:tcPr>
          <w:p w:rsidR="006E7D59" w:rsidRPr="003B4666" w:rsidP="001D5C80">
            <w:pPr>
              <w:pStyle w:val="Normal3"/>
              <w:spacing w:after="0"/>
              <w:jc w:val="center"/>
              <w:rPr>
                <w:rStyle w:val="DefaultParagraphFont"/>
                <w:b/>
                <w:bCs/>
                <w:sz w:val="16"/>
                <w:szCs w:val="16"/>
              </w:rPr>
            </w:pPr>
          </w:p>
        </w:tc>
        <w:tc>
          <w:tcPr>
            <w:tcW w:w="4713" w:type="dxa"/>
            <w:gridSpan w:val="3"/>
            <w:tcBorders>
              <w:top w:val="nil"/>
              <w:left w:val="nil"/>
              <w:bottom w:val="nil"/>
              <w:right w:val="nil"/>
            </w:tcBorders>
          </w:tcPr>
          <w:p w:rsidR="006E7D59" w:rsidRPr="003B4666" w:rsidP="001D5C80">
            <w:pPr>
              <w:pStyle w:val="Normal3"/>
              <w:spacing w:after="0"/>
              <w:jc w:val="center"/>
              <w:rPr>
                <w:rStyle w:val="DefaultParagraphFont"/>
                <w:b/>
                <w:bCs/>
                <w:sz w:val="16"/>
                <w:szCs w:val="16"/>
              </w:rPr>
            </w:pPr>
          </w:p>
        </w:tc>
        <w:tc>
          <w:tcPr>
            <w:tcW w:w="360" w:type="dxa"/>
            <w:vMerge/>
            <w:tcBorders>
              <w:left w:val="nil"/>
              <w:bottom w:val="nil"/>
              <w:right w:val="nil"/>
            </w:tcBorders>
            <w:vAlign w:val="bottom"/>
          </w:tcPr>
          <w:p w:rsidR="006E7D59" w:rsidRPr="003B4666" w:rsidP="001D5C80">
            <w:pPr>
              <w:pStyle w:val="Normal3"/>
              <w:spacing w:after="0"/>
              <w:jc w:val="center"/>
              <w:rPr>
                <w:rStyle w:val="DefaultParagraphFont"/>
                <w:b/>
                <w:bCs/>
                <w:sz w:val="16"/>
                <w:szCs w:val="16"/>
              </w:rPr>
            </w:pPr>
          </w:p>
        </w:tc>
      </w:tr>
      <w:tr w:rsidTr="001D5C80">
        <w:tblPrEx>
          <w:tblW w:w="13016" w:type="dxa"/>
          <w:tblInd w:w="108" w:type="dxa"/>
          <w:tblLayout w:type="fixed"/>
          <w:tblLook w:val="0000"/>
        </w:tblPrEx>
        <w:trPr>
          <w:gridAfter w:val="1"/>
          <w:wAfter w:w="56" w:type="dxa"/>
          <w:trHeight w:val="180"/>
        </w:trPr>
        <w:tc>
          <w:tcPr>
            <w:tcW w:w="549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Attachment H, section 14.1.9.2</w:t>
            </w:r>
          </w:p>
        </w:tc>
        <w:tc>
          <w:tcPr>
            <w:tcW w:w="25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20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5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69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4713" w:type="dxa"/>
            <w:gridSpan w:val="3"/>
            <w:tcBorders>
              <w:top w:val="nil"/>
              <w:left w:val="nil"/>
              <w:bottom w:val="nil"/>
              <w:right w:val="nil"/>
            </w:tcBorders>
          </w:tcPr>
          <w:p w:rsidR="006E7D59" w:rsidRPr="003B4666" w:rsidP="001D5C80">
            <w:pPr>
              <w:pStyle w:val="Normal3"/>
              <w:spacing w:after="0"/>
              <w:rPr>
                <w:rStyle w:val="DefaultParagraphFont"/>
                <w:sz w:val="16"/>
                <w:szCs w:val="16"/>
              </w:rPr>
            </w:pPr>
          </w:p>
        </w:tc>
        <w:tc>
          <w:tcPr>
            <w:tcW w:w="360" w:type="dxa"/>
            <w:tcBorders>
              <w:top w:val="nil"/>
              <w:left w:val="nil"/>
              <w:bottom w:val="nil"/>
              <w:right w:val="nil"/>
            </w:tcBorders>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r>
      <w:tr w:rsidTr="001D5C80">
        <w:tblPrEx>
          <w:tblW w:w="13016" w:type="dxa"/>
          <w:tblInd w:w="108" w:type="dxa"/>
          <w:tblLayout w:type="fixed"/>
          <w:tblLook w:val="0000"/>
        </w:tblPrEx>
        <w:trPr>
          <w:gridAfter w:val="1"/>
          <w:wAfter w:w="56" w:type="dxa"/>
          <w:trHeight w:val="60"/>
        </w:trPr>
        <w:tc>
          <w:tcPr>
            <w:tcW w:w="90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81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37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5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20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51"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691"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663"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405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3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r>
      <w:tr w:rsidTr="001D5C80">
        <w:tblPrEx>
          <w:tblW w:w="13016" w:type="dxa"/>
          <w:tblInd w:w="108" w:type="dxa"/>
          <w:tblLayout w:type="fixed"/>
          <w:tblLook w:val="0000"/>
        </w:tblPrEx>
        <w:trPr>
          <w:gridAfter w:val="1"/>
          <w:wAfter w:w="56" w:type="dxa"/>
          <w:trHeight w:val="180"/>
        </w:trPr>
        <w:tc>
          <w:tcPr>
            <w:tcW w:w="90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Line No.</w:t>
            </w:r>
          </w:p>
        </w:tc>
        <w:tc>
          <w:tcPr>
            <w:tcW w:w="81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37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5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20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51"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691"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663"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405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3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r>
      <w:tr w:rsidTr="001D5C80">
        <w:tblPrEx>
          <w:tblW w:w="13016" w:type="dxa"/>
          <w:tblInd w:w="108" w:type="dxa"/>
          <w:tblLayout w:type="fixed"/>
          <w:tblLook w:val="0000"/>
        </w:tblPrEx>
        <w:trPr>
          <w:gridAfter w:val="1"/>
          <w:wAfter w:w="56" w:type="dxa"/>
          <w:trHeight w:val="288"/>
        </w:trPr>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1</w:t>
            </w:r>
          </w:p>
        </w:tc>
        <w:tc>
          <w:tcPr>
            <w:tcW w:w="810" w:type="dxa"/>
            <w:tcBorders>
              <w:top w:val="nil"/>
              <w:left w:val="nil"/>
              <w:bottom w:val="nil"/>
              <w:right w:val="nil"/>
            </w:tcBorders>
            <w:noWrap/>
            <w:vAlign w:val="bottom"/>
          </w:tcPr>
          <w:p w:rsidR="006E7D59" w:rsidRPr="003B4666" w:rsidP="001D5C80">
            <w:pPr>
              <w:pStyle w:val="Normal3"/>
              <w:spacing w:after="0"/>
              <w:ind w:left="-108" w:right="-108"/>
              <w:jc w:val="right"/>
              <w:rPr>
                <w:rStyle w:val="DefaultParagraphFont"/>
                <w:sz w:val="16"/>
                <w:szCs w:val="16"/>
              </w:rPr>
            </w:pPr>
            <w:r w:rsidRPr="003B4666">
              <w:rPr>
                <w:rStyle w:val="DefaultParagraphFont"/>
                <w:sz w:val="16"/>
                <w:szCs w:val="16"/>
              </w:rPr>
              <w:t>14.1.9.2 (a)</w:t>
            </w:r>
          </w:p>
        </w:tc>
        <w:tc>
          <w:tcPr>
            <w:tcW w:w="37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u w:val="single"/>
              </w:rPr>
            </w:pPr>
            <w:r w:rsidRPr="003B4666">
              <w:rPr>
                <w:rStyle w:val="DefaultParagraphFont"/>
                <w:sz w:val="16"/>
                <w:szCs w:val="16"/>
                <w:u w:val="single"/>
              </w:rPr>
              <w:t>Transmission Investment Base</w:t>
            </w:r>
          </w:p>
        </w:tc>
        <w:tc>
          <w:tcPr>
            <w:tcW w:w="25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20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51"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691"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663"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05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3016" w:type="dxa"/>
          <w:tblInd w:w="108" w:type="dxa"/>
          <w:tblLayout w:type="fixed"/>
          <w:tblLook w:val="0000"/>
        </w:tblPrEx>
        <w:trPr>
          <w:gridAfter w:val="1"/>
          <w:wAfter w:w="56" w:type="dxa"/>
          <w:trHeight w:val="72"/>
        </w:trPr>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2</w:t>
            </w:r>
          </w:p>
        </w:tc>
        <w:tc>
          <w:tcPr>
            <w:tcW w:w="81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37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5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20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51"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691"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663"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05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3016" w:type="dxa"/>
          <w:tblInd w:w="108" w:type="dxa"/>
          <w:tblLayout w:type="fixed"/>
          <w:tblLook w:val="0000"/>
        </w:tblPrEx>
        <w:trPr>
          <w:gridAfter w:val="1"/>
          <w:wAfter w:w="56" w:type="dxa"/>
          <w:trHeight w:val="108"/>
        </w:trPr>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3</w:t>
            </w:r>
          </w:p>
        </w:tc>
        <w:tc>
          <w:tcPr>
            <w:tcW w:w="810" w:type="dxa"/>
            <w:tcBorders>
              <w:top w:val="nil"/>
              <w:left w:val="nil"/>
              <w:bottom w:val="nil"/>
              <w:right w:val="nil"/>
            </w:tcBorders>
            <w:noWrap/>
            <w:vAlign w:val="bottom"/>
          </w:tcPr>
          <w:p w:rsidR="006E7D59" w:rsidRPr="003B4666" w:rsidP="001D5C80">
            <w:pPr>
              <w:pStyle w:val="Normal3"/>
              <w:spacing w:after="0"/>
              <w:ind w:right="-108"/>
              <w:jc w:val="right"/>
              <w:rPr>
                <w:rStyle w:val="DefaultParagraphFont"/>
                <w:sz w:val="16"/>
                <w:szCs w:val="16"/>
              </w:rPr>
            </w:pPr>
            <w:r w:rsidRPr="003B4666">
              <w:rPr>
                <w:rStyle w:val="DefaultParagraphFont"/>
                <w:sz w:val="16"/>
                <w:szCs w:val="16"/>
              </w:rPr>
              <w:t>A.1.</w:t>
            </w:r>
          </w:p>
        </w:tc>
        <w:tc>
          <w:tcPr>
            <w:tcW w:w="10890" w:type="dxa"/>
            <w:gridSpan w:val="8"/>
            <w:tcBorders>
              <w:top w:val="nil"/>
              <w:left w:val="nil"/>
              <w:right w:val="nil"/>
            </w:tcBorders>
            <w:noWrap/>
          </w:tcPr>
          <w:p w:rsidR="006E7D59" w:rsidRPr="003B4666" w:rsidP="001D5C80">
            <w:pPr>
              <w:pStyle w:val="Normal3"/>
              <w:spacing w:after="0"/>
              <w:rPr>
                <w:rStyle w:val="DefaultParagraphFont"/>
                <w:sz w:val="16"/>
                <w:szCs w:val="16"/>
              </w:rPr>
            </w:pPr>
            <w:r w:rsidRPr="003B4666">
              <w:rPr>
                <w:rStyle w:val="DefaultParagraphFont"/>
                <w:color w:val="000000"/>
                <w:sz w:val="16"/>
                <w:szCs w:val="16"/>
              </w:rPr>
              <w:t xml:space="preserve">Transmission Investment Base shall be defined as (a) Transmission Plant in Service, plus (b) Transmission Related Electric General Plant, plus </w:t>
            </w:r>
          </w:p>
        </w:tc>
        <w:tc>
          <w:tcPr>
            <w:tcW w:w="360" w:type="dxa"/>
            <w:vMerge w:val="restart"/>
            <w:tcBorders>
              <w:top w:val="nil"/>
              <w:left w:val="nil"/>
            </w:tcBorders>
            <w:noWrap/>
            <w:vAlign w:val="bottom"/>
          </w:tcPr>
          <w:p w:rsidR="006E7D59" w:rsidRPr="003B4666" w:rsidP="001D5C80">
            <w:pPr>
              <w:pStyle w:val="Normal3"/>
              <w:spacing w:after="0"/>
              <w:rPr>
                <w:rStyle w:val="DefaultParagraphFont"/>
                <w:sz w:val="16"/>
                <w:szCs w:val="16"/>
              </w:rPr>
            </w:pPr>
          </w:p>
        </w:tc>
      </w:tr>
      <w:tr w:rsidTr="001D5C80">
        <w:tblPrEx>
          <w:tblW w:w="13016" w:type="dxa"/>
          <w:tblInd w:w="108" w:type="dxa"/>
          <w:tblLayout w:type="fixed"/>
          <w:tblLook w:val="0000"/>
        </w:tblPrEx>
        <w:trPr>
          <w:gridAfter w:val="1"/>
          <w:wAfter w:w="56" w:type="dxa"/>
          <w:trHeight w:val="135"/>
        </w:trPr>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4</w:t>
            </w:r>
          </w:p>
        </w:tc>
        <w:tc>
          <w:tcPr>
            <w:tcW w:w="81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0890" w:type="dxa"/>
            <w:gridSpan w:val="8"/>
            <w:tcBorders>
              <w:left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color w:val="000000"/>
                <w:sz w:val="16"/>
                <w:szCs w:val="16"/>
              </w:rPr>
              <w:t xml:space="preserve">(c) Transmission Related Common Plant, plus (d) Transmission Related Intangible </w:t>
            </w:r>
            <w:r w:rsidRPr="003B4666">
              <w:rPr>
                <w:rStyle w:val="DefaultParagraphFont"/>
                <w:color w:val="000000"/>
                <w:sz w:val="16"/>
                <w:szCs w:val="16"/>
              </w:rPr>
              <w:t>Plant, plus (e) Transmission Related Plant Held for Future Use, less</w:t>
            </w:r>
          </w:p>
        </w:tc>
        <w:tc>
          <w:tcPr>
            <w:tcW w:w="360" w:type="dxa"/>
            <w:vMerge/>
            <w:tcBorders>
              <w:left w:val="nil"/>
            </w:tcBorders>
            <w:noWrap/>
            <w:vAlign w:val="bottom"/>
          </w:tcPr>
          <w:p w:rsidR="006E7D59" w:rsidRPr="003B4666" w:rsidP="001D5C80">
            <w:pPr>
              <w:pStyle w:val="Normal3"/>
              <w:spacing w:after="0"/>
              <w:rPr>
                <w:rStyle w:val="DefaultParagraphFont"/>
                <w:sz w:val="16"/>
                <w:szCs w:val="16"/>
              </w:rPr>
            </w:pPr>
          </w:p>
        </w:tc>
      </w:tr>
      <w:tr w:rsidTr="001D5C80">
        <w:tblPrEx>
          <w:tblW w:w="13016" w:type="dxa"/>
          <w:tblInd w:w="108" w:type="dxa"/>
          <w:tblLayout w:type="fixed"/>
          <w:tblLook w:val="0000"/>
        </w:tblPrEx>
        <w:trPr>
          <w:gridAfter w:val="1"/>
          <w:wAfter w:w="56" w:type="dxa"/>
          <w:trHeight w:val="144"/>
        </w:trPr>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5</w:t>
            </w:r>
          </w:p>
        </w:tc>
        <w:tc>
          <w:tcPr>
            <w:tcW w:w="81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0890" w:type="dxa"/>
            <w:gridSpan w:val="8"/>
            <w:tcBorders>
              <w:left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color w:val="000000"/>
                <w:sz w:val="16"/>
                <w:szCs w:val="16"/>
              </w:rPr>
              <w:t>(f) Transmission Related Depreciation Reserve, less (g) Transmission Related Accumulated Deferred Taxes, plus (h) Transmission Related</w:t>
            </w:r>
          </w:p>
        </w:tc>
        <w:tc>
          <w:tcPr>
            <w:tcW w:w="360" w:type="dxa"/>
            <w:vMerge/>
            <w:tcBorders>
              <w:left w:val="nil"/>
            </w:tcBorders>
            <w:noWrap/>
            <w:vAlign w:val="bottom"/>
          </w:tcPr>
          <w:p w:rsidR="006E7D59" w:rsidRPr="003B4666" w:rsidP="001D5C80">
            <w:pPr>
              <w:pStyle w:val="Normal3"/>
              <w:spacing w:after="0"/>
              <w:rPr>
                <w:rStyle w:val="DefaultParagraphFont"/>
                <w:sz w:val="16"/>
                <w:szCs w:val="16"/>
              </w:rPr>
            </w:pPr>
          </w:p>
        </w:tc>
      </w:tr>
      <w:tr w:rsidTr="001D5C80">
        <w:tblPrEx>
          <w:tblW w:w="13016" w:type="dxa"/>
          <w:tblInd w:w="108" w:type="dxa"/>
          <w:tblLayout w:type="fixed"/>
          <w:tblLook w:val="0000"/>
        </w:tblPrEx>
        <w:trPr>
          <w:gridAfter w:val="1"/>
          <w:wAfter w:w="56" w:type="dxa"/>
          <w:trHeight w:val="162"/>
        </w:trPr>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6</w:t>
            </w:r>
          </w:p>
        </w:tc>
        <w:tc>
          <w:tcPr>
            <w:tcW w:w="81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0890" w:type="dxa"/>
            <w:gridSpan w:val="8"/>
            <w:tcBorders>
              <w:left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xml:space="preserve">Regulatory Assets net of Regulatory </w:t>
            </w:r>
            <w:r w:rsidRPr="003B4666">
              <w:rPr>
                <w:rStyle w:val="DefaultParagraphFont"/>
                <w:sz w:val="16"/>
                <w:szCs w:val="16"/>
              </w:rPr>
              <w:t>Liabilities, plus (i) Transmission Related Prepayments, plus (j) Transmission Related Materials and Supplies,</w:t>
            </w:r>
          </w:p>
        </w:tc>
        <w:tc>
          <w:tcPr>
            <w:tcW w:w="360" w:type="dxa"/>
            <w:vMerge/>
            <w:tcBorders>
              <w:left w:val="nil"/>
            </w:tcBorders>
            <w:noWrap/>
            <w:vAlign w:val="bottom"/>
          </w:tcPr>
          <w:p w:rsidR="006E7D59" w:rsidRPr="003B4666" w:rsidP="001D5C80">
            <w:pPr>
              <w:pStyle w:val="Normal3"/>
              <w:spacing w:after="0"/>
              <w:rPr>
                <w:rStyle w:val="DefaultParagraphFont"/>
                <w:sz w:val="16"/>
                <w:szCs w:val="16"/>
              </w:rPr>
            </w:pPr>
          </w:p>
        </w:tc>
      </w:tr>
      <w:tr w:rsidTr="001D5C80">
        <w:tblPrEx>
          <w:tblW w:w="13016" w:type="dxa"/>
          <w:tblInd w:w="108" w:type="dxa"/>
          <w:tblLayout w:type="fixed"/>
          <w:tblLook w:val="0000"/>
        </w:tblPrEx>
        <w:trPr>
          <w:gridAfter w:val="1"/>
          <w:wAfter w:w="56" w:type="dxa"/>
          <w:trHeight w:val="180"/>
        </w:trPr>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7</w:t>
            </w:r>
          </w:p>
        </w:tc>
        <w:tc>
          <w:tcPr>
            <w:tcW w:w="81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0890" w:type="dxa"/>
            <w:gridSpan w:val="8"/>
            <w:tcBorders>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color w:val="000000"/>
                <w:sz w:val="16"/>
                <w:szCs w:val="16"/>
              </w:rPr>
              <w:t>plus (k) Transmission Related Cash Working Capital.</w:t>
            </w:r>
          </w:p>
        </w:tc>
        <w:tc>
          <w:tcPr>
            <w:tcW w:w="360" w:type="dxa"/>
            <w:vMerge/>
            <w:tcBorders>
              <w:left w:val="nil"/>
              <w:bottom w:val="nil"/>
            </w:tcBorders>
            <w:noWrap/>
            <w:vAlign w:val="bottom"/>
          </w:tcPr>
          <w:p w:rsidR="006E7D59" w:rsidRPr="003B4666" w:rsidP="001D5C80">
            <w:pPr>
              <w:pStyle w:val="Normal3"/>
              <w:spacing w:after="0"/>
              <w:rPr>
                <w:rStyle w:val="DefaultParagraphFont"/>
                <w:sz w:val="16"/>
                <w:szCs w:val="16"/>
              </w:rPr>
            </w:pPr>
          </w:p>
        </w:tc>
      </w:tr>
      <w:tr w:rsidTr="001D5C80">
        <w:tblPrEx>
          <w:tblW w:w="13016" w:type="dxa"/>
          <w:tblInd w:w="108" w:type="dxa"/>
          <w:tblLayout w:type="fixed"/>
          <w:tblLook w:val="0000"/>
        </w:tblPrEx>
        <w:trPr>
          <w:gridAfter w:val="1"/>
          <w:wAfter w:w="56" w:type="dxa"/>
          <w:trHeight w:val="171"/>
        </w:trPr>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8</w:t>
            </w:r>
          </w:p>
        </w:tc>
        <w:tc>
          <w:tcPr>
            <w:tcW w:w="81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37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5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20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51"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994" w:type="dxa"/>
            <w:gridSpan w:val="2"/>
            <w:tcBorders>
              <w:top w:val="nil"/>
              <w:left w:val="nil"/>
              <w:bottom w:val="nil"/>
              <w:right w:val="nil"/>
            </w:tcBorders>
          </w:tcPr>
          <w:p w:rsidR="006E7D59" w:rsidRPr="003B4666" w:rsidP="001D5C80">
            <w:pPr>
              <w:pStyle w:val="Normal3"/>
              <w:spacing w:after="0"/>
              <w:rPr>
                <w:rStyle w:val="DefaultParagraphFont"/>
                <w:sz w:val="16"/>
                <w:szCs w:val="16"/>
              </w:rPr>
            </w:pPr>
          </w:p>
        </w:tc>
        <w:tc>
          <w:tcPr>
            <w:tcW w:w="3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05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3016" w:type="dxa"/>
          <w:tblInd w:w="108" w:type="dxa"/>
          <w:tblLayout w:type="fixed"/>
          <w:tblLook w:val="0000"/>
        </w:tblPrEx>
        <w:trPr>
          <w:gridAfter w:val="1"/>
          <w:wAfter w:w="56" w:type="dxa"/>
          <w:trHeight w:val="180"/>
        </w:trPr>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9</w:t>
            </w:r>
          </w:p>
        </w:tc>
        <w:tc>
          <w:tcPr>
            <w:tcW w:w="81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37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51"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20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51"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994" w:type="dxa"/>
            <w:gridSpan w:val="2"/>
            <w:tcBorders>
              <w:top w:val="nil"/>
              <w:left w:val="nil"/>
              <w:bottom w:val="nil"/>
              <w:right w:val="nil"/>
            </w:tcBorders>
          </w:tcPr>
          <w:p w:rsidR="006E7D59" w:rsidRPr="003B4666" w:rsidP="001D5C80">
            <w:pPr>
              <w:pStyle w:val="Normal3"/>
              <w:spacing w:after="0"/>
              <w:rPr>
                <w:rStyle w:val="DefaultParagraphFont"/>
                <w:sz w:val="16"/>
                <w:szCs w:val="16"/>
              </w:rPr>
            </w:pPr>
          </w:p>
        </w:tc>
        <w:tc>
          <w:tcPr>
            <w:tcW w:w="3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05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3016" w:type="dxa"/>
          <w:tblInd w:w="108" w:type="dxa"/>
          <w:tblLayout w:type="fixed"/>
          <w:tblLook w:val="0000"/>
        </w:tblPrEx>
        <w:trPr>
          <w:gridAfter w:val="1"/>
          <w:wAfter w:w="56" w:type="dxa"/>
          <w:trHeight w:val="288"/>
        </w:trPr>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10</w:t>
            </w:r>
          </w:p>
        </w:tc>
        <w:tc>
          <w:tcPr>
            <w:tcW w:w="81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3780" w:type="dxa"/>
            <w:tcBorders>
              <w:top w:val="nil"/>
              <w:left w:val="nil"/>
              <w:bottom w:val="single" w:sz="4" w:space="0" w:color="auto"/>
              <w:right w:val="nil"/>
            </w:tcBorders>
            <w:noWrap/>
            <w:vAlign w:val="bottom"/>
          </w:tcPr>
          <w:p w:rsidR="006E7D59" w:rsidRPr="003B4666" w:rsidP="009B5572">
            <w:pPr>
              <w:pStyle w:val="Normal3"/>
              <w:spacing w:after="0"/>
              <w:jc w:val="center"/>
              <w:rPr>
                <w:rStyle w:val="DefaultParagraphFont"/>
                <w:sz w:val="16"/>
                <w:szCs w:val="16"/>
              </w:rPr>
            </w:pPr>
            <w:r>
              <w:rPr>
                <w:rStyle w:val="DefaultParagraphFont"/>
                <w:sz w:val="16"/>
                <w:szCs w:val="16"/>
              </w:rPr>
              <w:t>Description</w:t>
            </w:r>
          </w:p>
        </w:tc>
        <w:tc>
          <w:tcPr>
            <w:tcW w:w="251" w:type="dxa"/>
            <w:tcBorders>
              <w:top w:val="nil"/>
              <w:left w:val="nil"/>
              <w:right w:val="nil"/>
            </w:tcBorders>
            <w:noWrap/>
            <w:vAlign w:val="bottom"/>
          </w:tcPr>
          <w:p w:rsidR="006E7D59" w:rsidRPr="003B4666" w:rsidP="001D5C80">
            <w:pPr>
              <w:pStyle w:val="Normal3"/>
              <w:spacing w:after="0"/>
              <w:jc w:val="center"/>
              <w:rPr>
                <w:rStyle w:val="DefaultParagraphFont"/>
                <w:sz w:val="16"/>
                <w:szCs w:val="16"/>
              </w:rPr>
            </w:pPr>
          </w:p>
        </w:tc>
        <w:tc>
          <w:tcPr>
            <w:tcW w:w="1204"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Reference</w:t>
            </w:r>
          </w:p>
        </w:tc>
        <w:tc>
          <w:tcPr>
            <w:tcW w:w="251"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994" w:type="dxa"/>
            <w:gridSpan w:val="2"/>
            <w:tcBorders>
              <w:top w:val="nil"/>
              <w:left w:val="nil"/>
              <w:bottom w:val="single" w:sz="4" w:space="0" w:color="auto"/>
              <w:right w:val="nil"/>
            </w:tcBorders>
            <w:vAlign w:val="bottom"/>
          </w:tcPr>
          <w:p w:rsidR="006E7D59" w:rsidRPr="003B4666" w:rsidP="001D5C80">
            <w:pPr>
              <w:pStyle w:val="Normal3"/>
              <w:spacing w:after="0"/>
              <w:jc w:val="center"/>
              <w:rPr>
                <w:rStyle w:val="DefaultParagraphFont"/>
                <w:b/>
                <w:bCs/>
                <w:sz w:val="16"/>
                <w:szCs w:val="16"/>
              </w:rPr>
            </w:pPr>
            <w:r>
              <w:rPr>
                <w:rStyle w:val="DefaultParagraphFont"/>
                <w:b/>
                <w:bCs/>
                <w:sz w:val="16"/>
                <w:szCs w:val="16"/>
              </w:rPr>
              <w:t>Year</w:t>
            </w:r>
          </w:p>
        </w:tc>
        <w:tc>
          <w:tcPr>
            <w:tcW w:w="3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050" w:type="dxa"/>
            <w:tcBorders>
              <w:top w:val="nil"/>
              <w:left w:val="nil"/>
              <w:bottom w:val="nil"/>
              <w:right w:val="nil"/>
            </w:tcBorders>
            <w:noWrap/>
            <w:vAlign w:val="bottom"/>
          </w:tcPr>
          <w:p w:rsidR="006E7D59" w:rsidRPr="003B4666" w:rsidP="001D5C80">
            <w:pPr>
              <w:pStyle w:val="Normal3"/>
              <w:spacing w:after="0"/>
              <w:ind w:right="972"/>
              <w:jc w:val="center"/>
              <w:rPr>
                <w:rStyle w:val="DefaultParagraphFont"/>
                <w:sz w:val="16"/>
                <w:szCs w:val="16"/>
              </w:rPr>
            </w:pPr>
            <w:r w:rsidRPr="003B4666">
              <w:rPr>
                <w:rStyle w:val="DefaultParagraphFont"/>
                <w:sz w:val="16"/>
                <w:szCs w:val="16"/>
              </w:rPr>
              <w:t>Reference</w:t>
            </w:r>
          </w:p>
        </w:tc>
        <w:tc>
          <w:tcPr>
            <w:tcW w:w="360" w:type="dxa"/>
            <w:tcBorders>
              <w:top w:val="nil"/>
              <w:left w:val="nil"/>
              <w:bottom w:val="nil"/>
              <w:right w:val="nil"/>
            </w:tcBorders>
            <w:noWrap/>
            <w:vAlign w:val="bottom"/>
          </w:tcPr>
          <w:p w:rsidR="006E7D59" w:rsidRPr="003B4666" w:rsidP="001D5C80">
            <w:pPr>
              <w:pStyle w:val="Normal3"/>
              <w:spacing w:after="0"/>
              <w:rPr>
                <w:rStyle w:val="DefaultParagraphFont"/>
                <w:color w:val="0000FF"/>
                <w:sz w:val="16"/>
                <w:szCs w:val="16"/>
              </w:rPr>
            </w:pPr>
          </w:p>
        </w:tc>
      </w:tr>
      <w:tr w:rsidTr="001D5C80">
        <w:tblPrEx>
          <w:tblW w:w="13016" w:type="dxa"/>
          <w:tblInd w:w="108" w:type="dxa"/>
          <w:tblLayout w:type="fixed"/>
          <w:tblLook w:val="0000"/>
        </w:tblPrEx>
        <w:trPr>
          <w:gridAfter w:val="1"/>
          <w:wAfter w:w="56" w:type="dxa"/>
          <w:trHeight w:val="188"/>
        </w:trPr>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11</w:t>
            </w:r>
          </w:p>
        </w:tc>
        <w:tc>
          <w:tcPr>
            <w:tcW w:w="81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37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51" w:type="dxa"/>
            <w:tcBorders>
              <w:left w:val="nil"/>
              <w:bottom w:val="nil"/>
              <w:right w:val="nil"/>
            </w:tcBorders>
            <w:noWrap/>
            <w:vAlign w:val="bottom"/>
          </w:tcPr>
          <w:p w:rsidR="006E7D59" w:rsidRPr="003B4666" w:rsidP="001D5C80">
            <w:pPr>
              <w:pStyle w:val="Normal3"/>
              <w:spacing w:after="0"/>
              <w:jc w:val="center"/>
              <w:rPr>
                <w:rStyle w:val="DefaultParagraphFont"/>
                <w:i/>
                <w:iCs/>
                <w:sz w:val="16"/>
                <w:szCs w:val="16"/>
              </w:rPr>
            </w:pPr>
          </w:p>
        </w:tc>
        <w:tc>
          <w:tcPr>
            <w:tcW w:w="1204" w:type="dxa"/>
            <w:tcBorders>
              <w:top w:val="single" w:sz="4" w:space="0" w:color="000000"/>
              <w:left w:val="nil"/>
              <w:bottom w:val="nil"/>
              <w:right w:val="nil"/>
            </w:tcBorders>
            <w:noWrap/>
            <w:vAlign w:val="bottom"/>
          </w:tcPr>
          <w:p w:rsidR="006E7D59" w:rsidRPr="003B4666" w:rsidP="001D5C80">
            <w:pPr>
              <w:pStyle w:val="Normal3"/>
              <w:spacing w:after="0"/>
              <w:jc w:val="center"/>
              <w:rPr>
                <w:rStyle w:val="DefaultParagraphFont"/>
                <w:i/>
                <w:iCs/>
                <w:sz w:val="16"/>
                <w:szCs w:val="16"/>
              </w:rPr>
            </w:pPr>
            <w:r w:rsidRPr="003B4666">
              <w:rPr>
                <w:rStyle w:val="DefaultParagraphFont"/>
                <w:i/>
                <w:iCs/>
                <w:sz w:val="16"/>
                <w:szCs w:val="16"/>
              </w:rPr>
              <w:t>Section:</w:t>
            </w:r>
          </w:p>
        </w:tc>
        <w:tc>
          <w:tcPr>
            <w:tcW w:w="251"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994" w:type="dxa"/>
            <w:gridSpan w:val="2"/>
            <w:tcBorders>
              <w:top w:val="single" w:sz="4" w:space="0" w:color="auto"/>
              <w:left w:val="nil"/>
              <w:bottom w:val="nil"/>
              <w:right w:val="nil"/>
            </w:tcBorders>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3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050" w:type="dxa"/>
            <w:tcBorders>
              <w:top w:val="single" w:sz="4" w:space="0" w:color="000000"/>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3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3016" w:type="dxa"/>
          <w:tblInd w:w="108" w:type="dxa"/>
          <w:tblLayout w:type="fixed"/>
          <w:tblLook w:val="0000"/>
        </w:tblPrEx>
        <w:trPr>
          <w:gridAfter w:val="2"/>
          <w:wAfter w:w="416" w:type="dxa"/>
          <w:trHeight w:val="288"/>
        </w:trPr>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12</w:t>
            </w:r>
          </w:p>
        </w:tc>
        <w:tc>
          <w:tcPr>
            <w:tcW w:w="81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37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Transmission Plant in Service</w:t>
            </w:r>
          </w:p>
        </w:tc>
        <w:tc>
          <w:tcPr>
            <w:tcW w:w="251"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204"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(a)</w:t>
            </w:r>
          </w:p>
        </w:tc>
        <w:tc>
          <w:tcPr>
            <w:tcW w:w="251" w:type="dxa"/>
            <w:tcBorders>
              <w:top w:val="nil"/>
              <w:left w:val="nil"/>
              <w:bottom w:val="nil"/>
              <w:right w:val="nil"/>
            </w:tcBorders>
          </w:tcPr>
          <w:p w:rsidR="006E7D59" w:rsidRPr="003B4666" w:rsidP="001D5C80">
            <w:pPr>
              <w:pStyle w:val="Normal3"/>
              <w:spacing w:after="0"/>
              <w:rPr>
                <w:rStyle w:val="DefaultParagraphFont"/>
                <w:color w:val="000000"/>
                <w:sz w:val="16"/>
                <w:szCs w:val="16"/>
              </w:rPr>
            </w:pPr>
          </w:p>
        </w:tc>
        <w:tc>
          <w:tcPr>
            <w:tcW w:w="994" w:type="dxa"/>
            <w:gridSpan w:val="2"/>
            <w:tcBorders>
              <w:top w:val="nil"/>
              <w:left w:val="nil"/>
              <w:bottom w:val="nil"/>
              <w:right w:val="nil"/>
            </w:tcBorders>
            <w:vAlign w:val="bottom"/>
          </w:tcPr>
          <w:p w:rsidR="006E7D59" w:rsidRPr="003B4666" w:rsidP="001D5C80">
            <w:pPr>
              <w:pStyle w:val="Normal3"/>
              <w:spacing w:after="0"/>
              <w:rPr>
                <w:rStyle w:val="DefaultParagraphFont"/>
                <w:color w:val="000000"/>
                <w:sz w:val="16"/>
                <w:szCs w:val="16"/>
              </w:rPr>
            </w:pPr>
            <w:r w:rsidRPr="003B4666">
              <w:rPr>
                <w:rStyle w:val="DefaultParagraphFont"/>
                <w:color w:val="000000"/>
                <w:sz w:val="16"/>
                <w:szCs w:val="16"/>
              </w:rPr>
              <w:t>#DIV/0!</w:t>
            </w:r>
          </w:p>
        </w:tc>
        <w:tc>
          <w:tcPr>
            <w:tcW w:w="360"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405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Schedule 6, page 2, line 3,  column 5</w:t>
            </w:r>
          </w:p>
        </w:tc>
      </w:tr>
      <w:tr w:rsidTr="001D5C80">
        <w:tblPrEx>
          <w:tblW w:w="13016" w:type="dxa"/>
          <w:tblInd w:w="108" w:type="dxa"/>
          <w:tblLayout w:type="fixed"/>
          <w:tblLook w:val="0000"/>
        </w:tblPrEx>
        <w:trPr>
          <w:gridAfter w:val="2"/>
          <w:wAfter w:w="416" w:type="dxa"/>
          <w:trHeight w:val="288"/>
        </w:trPr>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13</w:t>
            </w:r>
          </w:p>
        </w:tc>
        <w:tc>
          <w:tcPr>
            <w:tcW w:w="81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37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General Plant</w:t>
            </w:r>
          </w:p>
        </w:tc>
        <w:tc>
          <w:tcPr>
            <w:tcW w:w="251"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204"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(b)</w:t>
            </w:r>
          </w:p>
        </w:tc>
        <w:tc>
          <w:tcPr>
            <w:tcW w:w="251" w:type="dxa"/>
            <w:tcBorders>
              <w:top w:val="nil"/>
              <w:left w:val="nil"/>
              <w:bottom w:val="nil"/>
              <w:right w:val="nil"/>
            </w:tcBorders>
          </w:tcPr>
          <w:p w:rsidR="006E7D59" w:rsidRPr="003B4666" w:rsidP="001D5C80">
            <w:pPr>
              <w:pStyle w:val="Normal3"/>
              <w:spacing w:after="0"/>
              <w:rPr>
                <w:rStyle w:val="DefaultParagraphFont"/>
                <w:color w:val="000000"/>
                <w:sz w:val="16"/>
                <w:szCs w:val="16"/>
              </w:rPr>
            </w:pPr>
          </w:p>
        </w:tc>
        <w:tc>
          <w:tcPr>
            <w:tcW w:w="994" w:type="dxa"/>
            <w:gridSpan w:val="2"/>
            <w:tcBorders>
              <w:top w:val="nil"/>
              <w:left w:val="nil"/>
              <w:bottom w:val="nil"/>
              <w:right w:val="nil"/>
            </w:tcBorders>
            <w:vAlign w:val="bottom"/>
          </w:tcPr>
          <w:p w:rsidR="006E7D59" w:rsidRPr="003B4666" w:rsidP="001D5C80">
            <w:pPr>
              <w:pStyle w:val="Normal3"/>
              <w:spacing w:after="0"/>
              <w:jc w:val="right"/>
              <w:rPr>
                <w:rStyle w:val="DefaultParagraphFont"/>
                <w:color w:val="000000"/>
                <w:sz w:val="16"/>
                <w:szCs w:val="16"/>
              </w:rPr>
            </w:pPr>
            <w:r w:rsidRPr="003B4666">
              <w:rPr>
                <w:rStyle w:val="DefaultParagraphFont"/>
                <w:color w:val="000000"/>
                <w:sz w:val="16"/>
                <w:szCs w:val="16"/>
              </w:rPr>
              <w:t xml:space="preserve">$0 </w:t>
            </w:r>
          </w:p>
        </w:tc>
        <w:tc>
          <w:tcPr>
            <w:tcW w:w="360"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405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Schedule 6, page 2, line 5,  column 5</w:t>
            </w:r>
          </w:p>
        </w:tc>
      </w:tr>
      <w:tr w:rsidTr="001D5C80">
        <w:tblPrEx>
          <w:tblW w:w="13016" w:type="dxa"/>
          <w:tblInd w:w="108" w:type="dxa"/>
          <w:tblLayout w:type="fixed"/>
          <w:tblLook w:val="0000"/>
        </w:tblPrEx>
        <w:trPr>
          <w:gridAfter w:val="2"/>
          <w:wAfter w:w="416" w:type="dxa"/>
          <w:trHeight w:val="288"/>
        </w:trPr>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14</w:t>
            </w:r>
          </w:p>
        </w:tc>
        <w:tc>
          <w:tcPr>
            <w:tcW w:w="81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37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Common Plant</w:t>
            </w:r>
          </w:p>
        </w:tc>
        <w:tc>
          <w:tcPr>
            <w:tcW w:w="251"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204"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(c)</w:t>
            </w:r>
          </w:p>
        </w:tc>
        <w:tc>
          <w:tcPr>
            <w:tcW w:w="251" w:type="dxa"/>
            <w:tcBorders>
              <w:top w:val="nil"/>
              <w:left w:val="nil"/>
              <w:bottom w:val="nil"/>
              <w:right w:val="nil"/>
            </w:tcBorders>
          </w:tcPr>
          <w:p w:rsidR="006E7D59" w:rsidRPr="003B4666" w:rsidP="001D5C80">
            <w:pPr>
              <w:pStyle w:val="Normal3"/>
              <w:spacing w:after="0"/>
              <w:rPr>
                <w:rStyle w:val="DefaultParagraphFont"/>
                <w:color w:val="000000"/>
                <w:sz w:val="16"/>
                <w:szCs w:val="16"/>
              </w:rPr>
            </w:pPr>
          </w:p>
        </w:tc>
        <w:tc>
          <w:tcPr>
            <w:tcW w:w="994" w:type="dxa"/>
            <w:gridSpan w:val="2"/>
            <w:tcBorders>
              <w:top w:val="nil"/>
              <w:left w:val="nil"/>
              <w:bottom w:val="nil"/>
              <w:right w:val="nil"/>
            </w:tcBorders>
            <w:vAlign w:val="bottom"/>
          </w:tcPr>
          <w:p w:rsidR="006E7D59" w:rsidRPr="003B4666" w:rsidP="001D5C80">
            <w:pPr>
              <w:pStyle w:val="Normal3"/>
              <w:spacing w:after="0"/>
              <w:jc w:val="right"/>
              <w:rPr>
                <w:rStyle w:val="DefaultParagraphFont"/>
                <w:color w:val="000000"/>
                <w:sz w:val="16"/>
                <w:szCs w:val="16"/>
              </w:rPr>
            </w:pPr>
            <w:r w:rsidRPr="003B4666">
              <w:rPr>
                <w:rStyle w:val="DefaultParagraphFont"/>
                <w:color w:val="000000"/>
                <w:sz w:val="16"/>
                <w:szCs w:val="16"/>
              </w:rPr>
              <w:t xml:space="preserve">$0 </w:t>
            </w:r>
          </w:p>
        </w:tc>
        <w:tc>
          <w:tcPr>
            <w:tcW w:w="360"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405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Schedule 6, page 2, line 10,  column 5</w:t>
            </w:r>
          </w:p>
        </w:tc>
      </w:tr>
      <w:tr w:rsidTr="001D5C80">
        <w:tblPrEx>
          <w:tblW w:w="13016" w:type="dxa"/>
          <w:tblInd w:w="108" w:type="dxa"/>
          <w:tblLayout w:type="fixed"/>
          <w:tblLook w:val="0000"/>
        </w:tblPrEx>
        <w:trPr>
          <w:gridAfter w:val="2"/>
          <w:wAfter w:w="416" w:type="dxa"/>
          <w:trHeight w:val="288"/>
        </w:trPr>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15</w:t>
            </w:r>
          </w:p>
        </w:tc>
        <w:tc>
          <w:tcPr>
            <w:tcW w:w="81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37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Intangible Plant</w:t>
            </w:r>
          </w:p>
        </w:tc>
        <w:tc>
          <w:tcPr>
            <w:tcW w:w="251"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204"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w:t>
            </w:r>
          </w:p>
        </w:tc>
        <w:tc>
          <w:tcPr>
            <w:tcW w:w="251"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994" w:type="dxa"/>
            <w:gridSpan w:val="2"/>
            <w:tcBorders>
              <w:top w:val="nil"/>
              <w:left w:val="nil"/>
              <w:bottom w:val="nil"/>
              <w:right w:val="nil"/>
            </w:tcBorders>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 xml:space="preserve">$0 </w:t>
            </w:r>
          </w:p>
        </w:tc>
        <w:tc>
          <w:tcPr>
            <w:tcW w:w="3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05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Schedule 6, page 2, line 15,  column 5</w:t>
            </w:r>
          </w:p>
        </w:tc>
      </w:tr>
      <w:tr w:rsidTr="001D5C80">
        <w:tblPrEx>
          <w:tblW w:w="13016" w:type="dxa"/>
          <w:tblInd w:w="108" w:type="dxa"/>
          <w:tblLayout w:type="fixed"/>
          <w:tblLook w:val="0000"/>
        </w:tblPrEx>
        <w:trPr>
          <w:gridAfter w:val="2"/>
          <w:wAfter w:w="416" w:type="dxa"/>
          <w:trHeight w:val="288"/>
        </w:trPr>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16</w:t>
            </w:r>
          </w:p>
        </w:tc>
        <w:tc>
          <w:tcPr>
            <w:tcW w:w="81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37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xml:space="preserve">Plant Held For Future Use  </w:t>
            </w:r>
          </w:p>
        </w:tc>
        <w:tc>
          <w:tcPr>
            <w:tcW w:w="251"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204" w:type="dxa"/>
            <w:tcBorders>
              <w:top w:val="nil"/>
              <w:left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(e)</w:t>
            </w:r>
          </w:p>
        </w:tc>
        <w:tc>
          <w:tcPr>
            <w:tcW w:w="251" w:type="dxa"/>
            <w:tcBorders>
              <w:top w:val="nil"/>
              <w:left w:val="nil"/>
              <w:bottom w:val="nil"/>
              <w:right w:val="nil"/>
            </w:tcBorders>
          </w:tcPr>
          <w:p w:rsidR="006E7D59" w:rsidRPr="003B4666" w:rsidP="001D5C80">
            <w:pPr>
              <w:pStyle w:val="Normal3"/>
              <w:spacing w:after="0"/>
              <w:rPr>
                <w:rStyle w:val="DefaultParagraphFont"/>
                <w:color w:val="000000"/>
                <w:sz w:val="16"/>
                <w:szCs w:val="16"/>
              </w:rPr>
            </w:pPr>
          </w:p>
        </w:tc>
        <w:tc>
          <w:tcPr>
            <w:tcW w:w="994" w:type="dxa"/>
            <w:gridSpan w:val="2"/>
            <w:tcBorders>
              <w:top w:val="nil"/>
              <w:left w:val="nil"/>
              <w:bottom w:val="single" w:sz="4" w:space="0" w:color="auto"/>
              <w:right w:val="nil"/>
            </w:tcBorders>
            <w:vAlign w:val="bottom"/>
          </w:tcPr>
          <w:p w:rsidR="006E7D59" w:rsidRPr="003B4666" w:rsidP="001D5C80">
            <w:pPr>
              <w:pStyle w:val="Normal3"/>
              <w:spacing w:after="0"/>
              <w:jc w:val="right"/>
              <w:rPr>
                <w:rStyle w:val="DefaultParagraphFont"/>
                <w:color w:val="000000"/>
                <w:sz w:val="16"/>
                <w:szCs w:val="16"/>
              </w:rPr>
            </w:pPr>
            <w:r w:rsidRPr="003B4666">
              <w:rPr>
                <w:rStyle w:val="DefaultParagraphFont"/>
                <w:color w:val="000000"/>
                <w:sz w:val="16"/>
                <w:szCs w:val="16"/>
              </w:rPr>
              <w:t xml:space="preserve">$0 </w:t>
            </w:r>
          </w:p>
        </w:tc>
        <w:tc>
          <w:tcPr>
            <w:tcW w:w="360"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405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Schedule 6, page 2, line 19,  column 5</w:t>
            </w:r>
          </w:p>
        </w:tc>
      </w:tr>
      <w:tr w:rsidTr="001D5C80">
        <w:tblPrEx>
          <w:tblW w:w="13016" w:type="dxa"/>
          <w:tblInd w:w="108" w:type="dxa"/>
          <w:tblLayout w:type="fixed"/>
          <w:tblLook w:val="0000"/>
        </w:tblPrEx>
        <w:trPr>
          <w:gridAfter w:val="2"/>
          <w:wAfter w:w="416" w:type="dxa"/>
          <w:trHeight w:val="288"/>
        </w:trPr>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17</w:t>
            </w:r>
          </w:p>
        </w:tc>
        <w:tc>
          <w:tcPr>
            <w:tcW w:w="81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37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xml:space="preserve">        Total Plant (Sum of Line 12 - Line 16)</w:t>
            </w:r>
          </w:p>
        </w:tc>
        <w:tc>
          <w:tcPr>
            <w:tcW w:w="251"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204" w:type="dxa"/>
            <w:tcBorders>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251" w:type="dxa"/>
            <w:tcBorders>
              <w:top w:val="nil"/>
              <w:left w:val="nil"/>
              <w:bottom w:val="nil"/>
              <w:right w:val="nil"/>
            </w:tcBorders>
          </w:tcPr>
          <w:p w:rsidR="006E7D59" w:rsidRPr="003B4666" w:rsidP="001D5C80">
            <w:pPr>
              <w:pStyle w:val="Normal3"/>
              <w:spacing w:after="0"/>
              <w:rPr>
                <w:rStyle w:val="DefaultParagraphFont"/>
                <w:color w:val="000000"/>
                <w:sz w:val="16"/>
                <w:szCs w:val="16"/>
              </w:rPr>
            </w:pPr>
          </w:p>
        </w:tc>
        <w:tc>
          <w:tcPr>
            <w:tcW w:w="994" w:type="dxa"/>
            <w:gridSpan w:val="2"/>
            <w:tcBorders>
              <w:top w:val="single" w:sz="4" w:space="0" w:color="auto"/>
              <w:left w:val="nil"/>
              <w:bottom w:val="nil"/>
              <w:right w:val="nil"/>
            </w:tcBorders>
            <w:vAlign w:val="bottom"/>
          </w:tcPr>
          <w:p w:rsidR="006E7D59" w:rsidRPr="003B4666" w:rsidP="001D5C80">
            <w:pPr>
              <w:pStyle w:val="Normal3"/>
              <w:spacing w:after="0"/>
              <w:rPr>
                <w:rStyle w:val="DefaultParagraphFont"/>
                <w:color w:val="000000"/>
                <w:sz w:val="16"/>
                <w:szCs w:val="16"/>
              </w:rPr>
            </w:pPr>
            <w:r w:rsidRPr="003B4666">
              <w:rPr>
                <w:rStyle w:val="DefaultParagraphFont"/>
                <w:color w:val="000000"/>
                <w:sz w:val="16"/>
                <w:szCs w:val="16"/>
              </w:rPr>
              <w:t>#DIV/0!</w:t>
            </w:r>
          </w:p>
        </w:tc>
        <w:tc>
          <w:tcPr>
            <w:tcW w:w="360"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4050"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r>
      <w:tr w:rsidTr="001D5C80">
        <w:tblPrEx>
          <w:tblW w:w="13016" w:type="dxa"/>
          <w:tblInd w:w="108" w:type="dxa"/>
          <w:tblLayout w:type="fixed"/>
          <w:tblLook w:val="0000"/>
        </w:tblPrEx>
        <w:trPr>
          <w:gridAfter w:val="1"/>
          <w:wAfter w:w="56" w:type="dxa"/>
          <w:trHeight w:val="288"/>
        </w:trPr>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18</w:t>
            </w:r>
          </w:p>
        </w:tc>
        <w:tc>
          <w:tcPr>
            <w:tcW w:w="81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37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51"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204"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251" w:type="dxa"/>
            <w:tcBorders>
              <w:top w:val="nil"/>
              <w:left w:val="nil"/>
              <w:bottom w:val="nil"/>
              <w:right w:val="nil"/>
            </w:tcBorders>
          </w:tcPr>
          <w:p w:rsidR="006E7D59" w:rsidRPr="003B4666" w:rsidP="001D5C80">
            <w:pPr>
              <w:pStyle w:val="Normal3"/>
              <w:spacing w:after="0"/>
              <w:rPr>
                <w:rStyle w:val="DefaultParagraphFont"/>
                <w:color w:val="000000"/>
                <w:sz w:val="16"/>
                <w:szCs w:val="16"/>
              </w:rPr>
            </w:pPr>
          </w:p>
        </w:tc>
        <w:tc>
          <w:tcPr>
            <w:tcW w:w="994" w:type="dxa"/>
            <w:gridSpan w:val="2"/>
            <w:tcBorders>
              <w:top w:val="nil"/>
              <w:left w:val="nil"/>
              <w:bottom w:val="nil"/>
              <w:right w:val="nil"/>
            </w:tcBorders>
            <w:vAlign w:val="bottom"/>
          </w:tcPr>
          <w:p w:rsidR="006E7D59" w:rsidRPr="003B4666" w:rsidP="001D5C80">
            <w:pPr>
              <w:pStyle w:val="Normal3"/>
              <w:spacing w:after="0"/>
              <w:rPr>
                <w:rStyle w:val="DefaultParagraphFont"/>
                <w:color w:val="000000"/>
                <w:sz w:val="16"/>
                <w:szCs w:val="16"/>
              </w:rPr>
            </w:pPr>
          </w:p>
        </w:tc>
        <w:tc>
          <w:tcPr>
            <w:tcW w:w="360"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405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60"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r>
      <w:tr w:rsidTr="001D5C80">
        <w:tblPrEx>
          <w:tblW w:w="13016" w:type="dxa"/>
          <w:tblInd w:w="108" w:type="dxa"/>
          <w:tblLayout w:type="fixed"/>
          <w:tblLook w:val="0000"/>
        </w:tblPrEx>
        <w:trPr>
          <w:gridAfter w:val="2"/>
          <w:wAfter w:w="416" w:type="dxa"/>
          <w:trHeight w:val="288"/>
        </w:trPr>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19</w:t>
            </w:r>
          </w:p>
        </w:tc>
        <w:tc>
          <w:tcPr>
            <w:tcW w:w="81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37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Accumulated Depreciation</w:t>
            </w:r>
          </w:p>
        </w:tc>
        <w:tc>
          <w:tcPr>
            <w:tcW w:w="251"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204"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(f)</w:t>
            </w:r>
          </w:p>
        </w:tc>
        <w:tc>
          <w:tcPr>
            <w:tcW w:w="251" w:type="dxa"/>
            <w:tcBorders>
              <w:top w:val="nil"/>
              <w:left w:val="nil"/>
              <w:bottom w:val="nil"/>
              <w:right w:val="nil"/>
            </w:tcBorders>
          </w:tcPr>
          <w:p w:rsidR="006E7D59" w:rsidRPr="003B4666" w:rsidP="001D5C80">
            <w:pPr>
              <w:pStyle w:val="Normal3"/>
              <w:spacing w:after="0"/>
              <w:rPr>
                <w:rStyle w:val="DefaultParagraphFont"/>
                <w:color w:val="000000"/>
                <w:sz w:val="16"/>
                <w:szCs w:val="16"/>
              </w:rPr>
            </w:pPr>
          </w:p>
        </w:tc>
        <w:tc>
          <w:tcPr>
            <w:tcW w:w="994" w:type="dxa"/>
            <w:gridSpan w:val="2"/>
            <w:tcBorders>
              <w:top w:val="nil"/>
              <w:left w:val="nil"/>
              <w:bottom w:val="nil"/>
              <w:right w:val="nil"/>
            </w:tcBorders>
            <w:vAlign w:val="bottom"/>
          </w:tcPr>
          <w:p w:rsidR="006E7D59" w:rsidRPr="003B4666" w:rsidP="001D5C80">
            <w:pPr>
              <w:pStyle w:val="Normal3"/>
              <w:spacing w:after="0"/>
              <w:jc w:val="center"/>
              <w:rPr>
                <w:rStyle w:val="DefaultParagraphFont"/>
                <w:color w:val="000000"/>
                <w:sz w:val="16"/>
                <w:szCs w:val="16"/>
              </w:rPr>
            </w:pPr>
            <w:r w:rsidRPr="003B4666">
              <w:rPr>
                <w:rStyle w:val="DefaultParagraphFont"/>
                <w:color w:val="000000"/>
                <w:sz w:val="16"/>
                <w:szCs w:val="16"/>
              </w:rPr>
              <w:t>#DIV/0!</w:t>
            </w:r>
          </w:p>
        </w:tc>
        <w:tc>
          <w:tcPr>
            <w:tcW w:w="360"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405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Schedule 6, page 2, line 29,  column 5</w:t>
            </w:r>
          </w:p>
        </w:tc>
      </w:tr>
      <w:tr w:rsidTr="001D5C80">
        <w:tblPrEx>
          <w:tblW w:w="13016" w:type="dxa"/>
          <w:tblInd w:w="108" w:type="dxa"/>
          <w:tblLayout w:type="fixed"/>
          <w:tblLook w:val="0000"/>
        </w:tblPrEx>
        <w:trPr>
          <w:gridAfter w:val="2"/>
          <w:wAfter w:w="416" w:type="dxa"/>
          <w:trHeight w:val="288"/>
        </w:trPr>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20</w:t>
            </w:r>
          </w:p>
        </w:tc>
        <w:tc>
          <w:tcPr>
            <w:tcW w:w="81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37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Accumulated Deferred Income Taxes</w:t>
            </w:r>
          </w:p>
        </w:tc>
        <w:tc>
          <w:tcPr>
            <w:tcW w:w="251"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204"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(g)</w:t>
            </w:r>
          </w:p>
        </w:tc>
        <w:tc>
          <w:tcPr>
            <w:tcW w:w="251" w:type="dxa"/>
            <w:tcBorders>
              <w:top w:val="nil"/>
              <w:left w:val="nil"/>
              <w:bottom w:val="nil"/>
              <w:right w:val="nil"/>
            </w:tcBorders>
          </w:tcPr>
          <w:p w:rsidR="006E7D59" w:rsidRPr="003B4666" w:rsidP="001D5C80">
            <w:pPr>
              <w:pStyle w:val="Normal3"/>
              <w:spacing w:after="0"/>
              <w:rPr>
                <w:rStyle w:val="DefaultParagraphFont"/>
                <w:color w:val="000000"/>
                <w:sz w:val="16"/>
                <w:szCs w:val="16"/>
              </w:rPr>
            </w:pPr>
          </w:p>
        </w:tc>
        <w:tc>
          <w:tcPr>
            <w:tcW w:w="994" w:type="dxa"/>
            <w:gridSpan w:val="2"/>
            <w:tcBorders>
              <w:top w:val="nil"/>
              <w:left w:val="nil"/>
              <w:bottom w:val="nil"/>
              <w:right w:val="nil"/>
            </w:tcBorders>
            <w:vAlign w:val="bottom"/>
          </w:tcPr>
          <w:p w:rsidR="006E7D59" w:rsidRPr="003B4666" w:rsidP="001D5C80">
            <w:pPr>
              <w:pStyle w:val="Normal3"/>
              <w:spacing w:after="0"/>
              <w:jc w:val="center"/>
              <w:rPr>
                <w:rStyle w:val="DefaultParagraphFont"/>
                <w:color w:val="000000"/>
                <w:sz w:val="16"/>
                <w:szCs w:val="16"/>
              </w:rPr>
            </w:pPr>
            <w:r w:rsidRPr="003B4666">
              <w:rPr>
                <w:rStyle w:val="DefaultParagraphFont"/>
                <w:color w:val="000000"/>
                <w:sz w:val="16"/>
                <w:szCs w:val="16"/>
              </w:rPr>
              <w:t>#DIV/0!</w:t>
            </w:r>
          </w:p>
        </w:tc>
        <w:tc>
          <w:tcPr>
            <w:tcW w:w="360"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405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Schedule 7, line 6,  column 5</w:t>
            </w:r>
          </w:p>
        </w:tc>
      </w:tr>
      <w:tr w:rsidTr="001D5C80">
        <w:tblPrEx>
          <w:tblW w:w="13016" w:type="dxa"/>
          <w:tblInd w:w="108" w:type="dxa"/>
          <w:tblLayout w:type="fixed"/>
          <w:tblLook w:val="0000"/>
        </w:tblPrEx>
        <w:trPr>
          <w:gridAfter w:val="2"/>
          <w:wAfter w:w="416" w:type="dxa"/>
          <w:trHeight w:val="288"/>
        </w:trPr>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21</w:t>
            </w:r>
          </w:p>
        </w:tc>
        <w:tc>
          <w:tcPr>
            <w:tcW w:w="81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37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Other Regulatory Assets</w:t>
            </w:r>
          </w:p>
        </w:tc>
        <w:tc>
          <w:tcPr>
            <w:tcW w:w="251"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204" w:type="dxa"/>
            <w:tcBorders>
              <w:top w:val="nil"/>
              <w:left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(h)</w:t>
            </w:r>
          </w:p>
        </w:tc>
        <w:tc>
          <w:tcPr>
            <w:tcW w:w="251" w:type="dxa"/>
            <w:tcBorders>
              <w:top w:val="nil"/>
              <w:left w:val="nil"/>
              <w:bottom w:val="nil"/>
              <w:right w:val="nil"/>
            </w:tcBorders>
          </w:tcPr>
          <w:p w:rsidR="006E7D59" w:rsidRPr="003B4666" w:rsidP="001D5C80">
            <w:pPr>
              <w:pStyle w:val="Normal3"/>
              <w:spacing w:after="0"/>
              <w:rPr>
                <w:rStyle w:val="DefaultParagraphFont"/>
                <w:color w:val="000000"/>
                <w:sz w:val="16"/>
                <w:szCs w:val="16"/>
              </w:rPr>
            </w:pPr>
          </w:p>
        </w:tc>
        <w:tc>
          <w:tcPr>
            <w:tcW w:w="994" w:type="dxa"/>
            <w:gridSpan w:val="2"/>
            <w:tcBorders>
              <w:top w:val="nil"/>
              <w:left w:val="nil"/>
              <w:bottom w:val="single" w:sz="4" w:space="0" w:color="auto"/>
              <w:right w:val="nil"/>
            </w:tcBorders>
            <w:vAlign w:val="bottom"/>
          </w:tcPr>
          <w:p w:rsidR="006E7D59" w:rsidRPr="003B4666" w:rsidP="001D5C80">
            <w:pPr>
              <w:pStyle w:val="Normal3"/>
              <w:spacing w:after="0"/>
              <w:jc w:val="center"/>
              <w:rPr>
                <w:rStyle w:val="DefaultParagraphFont"/>
                <w:color w:val="000000"/>
                <w:sz w:val="16"/>
                <w:szCs w:val="16"/>
              </w:rPr>
            </w:pPr>
            <w:r w:rsidRPr="003B4666">
              <w:rPr>
                <w:rStyle w:val="DefaultParagraphFont"/>
                <w:color w:val="000000"/>
                <w:sz w:val="16"/>
                <w:szCs w:val="16"/>
              </w:rPr>
              <w:t>#DIV/0!</w:t>
            </w:r>
          </w:p>
        </w:tc>
        <w:tc>
          <w:tcPr>
            <w:tcW w:w="360"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405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Schedule 7, line 11,  column 5</w:t>
            </w:r>
          </w:p>
        </w:tc>
      </w:tr>
      <w:tr w:rsidTr="001D5C80">
        <w:tblPrEx>
          <w:tblW w:w="13016" w:type="dxa"/>
          <w:tblInd w:w="108" w:type="dxa"/>
          <w:tblLayout w:type="fixed"/>
          <w:tblLook w:val="0000"/>
        </w:tblPrEx>
        <w:trPr>
          <w:gridAfter w:val="1"/>
          <w:wAfter w:w="56" w:type="dxa"/>
          <w:trHeight w:val="288"/>
        </w:trPr>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22</w:t>
            </w:r>
          </w:p>
        </w:tc>
        <w:tc>
          <w:tcPr>
            <w:tcW w:w="81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37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xml:space="preserve">        Net Investment (Sum of Line 17 -Line 21)</w:t>
            </w:r>
          </w:p>
        </w:tc>
        <w:tc>
          <w:tcPr>
            <w:tcW w:w="251"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204" w:type="dxa"/>
            <w:tcBorders>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251" w:type="dxa"/>
            <w:tcBorders>
              <w:top w:val="nil"/>
              <w:left w:val="nil"/>
              <w:bottom w:val="nil"/>
              <w:right w:val="nil"/>
            </w:tcBorders>
          </w:tcPr>
          <w:p w:rsidR="006E7D59" w:rsidRPr="003B4666" w:rsidP="001D5C80">
            <w:pPr>
              <w:pStyle w:val="Normal3"/>
              <w:spacing w:after="0"/>
              <w:rPr>
                <w:rStyle w:val="DefaultParagraphFont"/>
                <w:color w:val="000000"/>
                <w:sz w:val="16"/>
                <w:szCs w:val="16"/>
              </w:rPr>
            </w:pPr>
          </w:p>
        </w:tc>
        <w:tc>
          <w:tcPr>
            <w:tcW w:w="994" w:type="dxa"/>
            <w:gridSpan w:val="2"/>
            <w:tcBorders>
              <w:top w:val="single" w:sz="4" w:space="0" w:color="auto"/>
              <w:left w:val="nil"/>
              <w:bottom w:val="nil"/>
              <w:right w:val="nil"/>
            </w:tcBorders>
            <w:vAlign w:val="bottom"/>
          </w:tcPr>
          <w:p w:rsidR="006E7D59" w:rsidRPr="003B4666" w:rsidP="001D5C80">
            <w:pPr>
              <w:pStyle w:val="Normal3"/>
              <w:spacing w:after="0"/>
              <w:jc w:val="center"/>
              <w:rPr>
                <w:rStyle w:val="DefaultParagraphFont"/>
                <w:color w:val="000000"/>
                <w:sz w:val="16"/>
                <w:szCs w:val="16"/>
              </w:rPr>
            </w:pPr>
            <w:r w:rsidRPr="003B4666">
              <w:rPr>
                <w:rStyle w:val="DefaultParagraphFont"/>
                <w:color w:val="000000"/>
                <w:sz w:val="16"/>
                <w:szCs w:val="16"/>
              </w:rPr>
              <w:t>#DIV/0!</w:t>
            </w:r>
          </w:p>
        </w:tc>
        <w:tc>
          <w:tcPr>
            <w:tcW w:w="360"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405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3016" w:type="dxa"/>
          <w:tblInd w:w="108" w:type="dxa"/>
          <w:tblLayout w:type="fixed"/>
          <w:tblLook w:val="0000"/>
        </w:tblPrEx>
        <w:trPr>
          <w:gridAfter w:val="1"/>
          <w:wAfter w:w="56" w:type="dxa"/>
          <w:trHeight w:val="288"/>
        </w:trPr>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23</w:t>
            </w:r>
          </w:p>
        </w:tc>
        <w:tc>
          <w:tcPr>
            <w:tcW w:w="81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37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5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20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51"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994" w:type="dxa"/>
            <w:gridSpan w:val="2"/>
            <w:tcBorders>
              <w:top w:val="nil"/>
              <w:left w:val="nil"/>
              <w:bottom w:val="nil"/>
              <w:right w:val="nil"/>
            </w:tcBorders>
            <w:vAlign w:val="bottom"/>
          </w:tcPr>
          <w:p w:rsidR="006E7D59" w:rsidRPr="003B4666" w:rsidP="001D5C80">
            <w:pPr>
              <w:pStyle w:val="Normal3"/>
              <w:spacing w:after="0"/>
              <w:rPr>
                <w:rStyle w:val="DefaultParagraphFont"/>
                <w:sz w:val="16"/>
                <w:szCs w:val="16"/>
              </w:rPr>
            </w:pPr>
          </w:p>
        </w:tc>
        <w:tc>
          <w:tcPr>
            <w:tcW w:w="3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05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3016" w:type="dxa"/>
          <w:tblInd w:w="108" w:type="dxa"/>
          <w:tblLayout w:type="fixed"/>
          <w:tblLook w:val="0000"/>
        </w:tblPrEx>
        <w:trPr>
          <w:gridAfter w:val="2"/>
          <w:wAfter w:w="416" w:type="dxa"/>
          <w:trHeight w:val="288"/>
        </w:trPr>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24</w:t>
            </w:r>
          </w:p>
        </w:tc>
        <w:tc>
          <w:tcPr>
            <w:tcW w:w="81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37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Prepayments</w:t>
            </w:r>
          </w:p>
        </w:tc>
        <w:tc>
          <w:tcPr>
            <w:tcW w:w="251"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204"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(i)</w:t>
            </w:r>
          </w:p>
        </w:tc>
        <w:tc>
          <w:tcPr>
            <w:tcW w:w="251"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994" w:type="dxa"/>
            <w:gridSpan w:val="2"/>
            <w:tcBorders>
              <w:top w:val="nil"/>
              <w:left w:val="nil"/>
              <w:bottom w:val="nil"/>
              <w:right w:val="nil"/>
            </w:tcBorders>
            <w:vAlign w:val="bottom"/>
          </w:tcPr>
          <w:p w:rsidR="006E7D59" w:rsidRPr="003B4666" w:rsidP="001D5C80">
            <w:pPr>
              <w:pStyle w:val="Normal3"/>
              <w:spacing w:after="0"/>
              <w:jc w:val="center"/>
              <w:rPr>
                <w:rStyle w:val="DefaultParagraphFont"/>
                <w:color w:val="000000"/>
                <w:sz w:val="16"/>
                <w:szCs w:val="16"/>
              </w:rPr>
            </w:pPr>
            <w:r w:rsidRPr="003B4666">
              <w:rPr>
                <w:rStyle w:val="DefaultParagraphFont"/>
                <w:color w:val="000000"/>
                <w:sz w:val="16"/>
                <w:szCs w:val="16"/>
              </w:rPr>
              <w:t>#DIV/0!</w:t>
            </w:r>
          </w:p>
        </w:tc>
        <w:tc>
          <w:tcPr>
            <w:tcW w:w="3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05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Schedule 7, line 15,  column 5</w:t>
            </w:r>
          </w:p>
        </w:tc>
      </w:tr>
      <w:tr w:rsidTr="001D5C80">
        <w:tblPrEx>
          <w:tblW w:w="13016" w:type="dxa"/>
          <w:tblInd w:w="108" w:type="dxa"/>
          <w:tblLayout w:type="fixed"/>
          <w:tblLook w:val="0000"/>
        </w:tblPrEx>
        <w:trPr>
          <w:gridAfter w:val="2"/>
          <w:wAfter w:w="416" w:type="dxa"/>
          <w:trHeight w:val="288"/>
        </w:trPr>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25</w:t>
            </w:r>
          </w:p>
        </w:tc>
        <w:tc>
          <w:tcPr>
            <w:tcW w:w="81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37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Materials &amp; Supplies</w:t>
            </w:r>
          </w:p>
        </w:tc>
        <w:tc>
          <w:tcPr>
            <w:tcW w:w="251"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204"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(j)</w:t>
            </w:r>
          </w:p>
        </w:tc>
        <w:tc>
          <w:tcPr>
            <w:tcW w:w="251" w:type="dxa"/>
            <w:tcBorders>
              <w:top w:val="nil"/>
              <w:left w:val="nil"/>
              <w:bottom w:val="nil"/>
              <w:right w:val="nil"/>
            </w:tcBorders>
          </w:tcPr>
          <w:p w:rsidR="006E7D59" w:rsidRPr="003B4666" w:rsidP="001D5C80">
            <w:pPr>
              <w:pStyle w:val="Normal3"/>
              <w:spacing w:after="0"/>
              <w:rPr>
                <w:rStyle w:val="DefaultParagraphFont"/>
                <w:color w:val="000000"/>
                <w:sz w:val="16"/>
                <w:szCs w:val="16"/>
              </w:rPr>
            </w:pPr>
          </w:p>
        </w:tc>
        <w:tc>
          <w:tcPr>
            <w:tcW w:w="994" w:type="dxa"/>
            <w:gridSpan w:val="2"/>
            <w:tcBorders>
              <w:top w:val="nil"/>
              <w:left w:val="nil"/>
              <w:bottom w:val="nil"/>
              <w:right w:val="nil"/>
            </w:tcBorders>
            <w:vAlign w:val="bottom"/>
          </w:tcPr>
          <w:p w:rsidR="006E7D59" w:rsidRPr="003B4666" w:rsidP="001D5C80">
            <w:pPr>
              <w:pStyle w:val="Normal3"/>
              <w:spacing w:after="0"/>
              <w:jc w:val="center"/>
              <w:rPr>
                <w:rStyle w:val="DefaultParagraphFont"/>
                <w:color w:val="000000"/>
                <w:sz w:val="16"/>
                <w:szCs w:val="16"/>
              </w:rPr>
            </w:pPr>
            <w:r w:rsidRPr="003B4666">
              <w:rPr>
                <w:rStyle w:val="DefaultParagraphFont"/>
                <w:color w:val="000000"/>
                <w:sz w:val="16"/>
                <w:szCs w:val="16"/>
              </w:rPr>
              <w:t>#DIV/0!</w:t>
            </w:r>
          </w:p>
        </w:tc>
        <w:tc>
          <w:tcPr>
            <w:tcW w:w="360"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405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Schedule 7, line 21,  column 5</w:t>
            </w:r>
          </w:p>
        </w:tc>
      </w:tr>
      <w:tr w:rsidTr="001D5C80">
        <w:tblPrEx>
          <w:tblW w:w="13016" w:type="dxa"/>
          <w:tblInd w:w="108" w:type="dxa"/>
          <w:tblLayout w:type="fixed"/>
          <w:tblLook w:val="0000"/>
        </w:tblPrEx>
        <w:trPr>
          <w:gridAfter w:val="2"/>
          <w:wAfter w:w="416" w:type="dxa"/>
          <w:trHeight w:val="288"/>
        </w:trPr>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26</w:t>
            </w:r>
          </w:p>
        </w:tc>
        <w:tc>
          <w:tcPr>
            <w:tcW w:w="81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37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Cash Working Capital</w:t>
            </w:r>
          </w:p>
        </w:tc>
        <w:tc>
          <w:tcPr>
            <w:tcW w:w="251"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204" w:type="dxa"/>
            <w:tcBorders>
              <w:top w:val="nil"/>
              <w:left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(k)</w:t>
            </w:r>
          </w:p>
        </w:tc>
        <w:tc>
          <w:tcPr>
            <w:tcW w:w="251" w:type="dxa"/>
            <w:tcBorders>
              <w:top w:val="nil"/>
              <w:left w:val="nil"/>
              <w:bottom w:val="nil"/>
              <w:right w:val="nil"/>
            </w:tcBorders>
          </w:tcPr>
          <w:p w:rsidR="006E7D59" w:rsidRPr="003B4666" w:rsidP="001D5C80">
            <w:pPr>
              <w:pStyle w:val="Normal3"/>
              <w:spacing w:after="0"/>
              <w:rPr>
                <w:rStyle w:val="DefaultParagraphFont"/>
                <w:color w:val="000000"/>
                <w:sz w:val="16"/>
                <w:szCs w:val="16"/>
              </w:rPr>
            </w:pPr>
          </w:p>
        </w:tc>
        <w:tc>
          <w:tcPr>
            <w:tcW w:w="994" w:type="dxa"/>
            <w:gridSpan w:val="2"/>
            <w:tcBorders>
              <w:top w:val="nil"/>
              <w:left w:val="nil"/>
              <w:bottom w:val="single" w:sz="4" w:space="0" w:color="auto"/>
              <w:right w:val="nil"/>
            </w:tcBorders>
            <w:vAlign w:val="bottom"/>
          </w:tcPr>
          <w:p w:rsidR="006E7D59" w:rsidRPr="003B4666" w:rsidP="001D5C80">
            <w:pPr>
              <w:pStyle w:val="Normal3"/>
              <w:spacing w:after="0"/>
              <w:jc w:val="right"/>
              <w:rPr>
                <w:rStyle w:val="DefaultParagraphFont"/>
                <w:color w:val="000000"/>
                <w:sz w:val="16"/>
                <w:szCs w:val="16"/>
              </w:rPr>
            </w:pPr>
            <w:r w:rsidRPr="003B4666">
              <w:rPr>
                <w:rStyle w:val="DefaultParagraphFont"/>
                <w:color w:val="000000"/>
                <w:sz w:val="16"/>
                <w:szCs w:val="16"/>
              </w:rPr>
              <w:t xml:space="preserve">$0 </w:t>
            </w:r>
          </w:p>
        </w:tc>
        <w:tc>
          <w:tcPr>
            <w:tcW w:w="360"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405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Schedule 7, line 28,  column 5</w:t>
            </w:r>
          </w:p>
        </w:tc>
      </w:tr>
      <w:tr w:rsidTr="001D5C80">
        <w:tblPrEx>
          <w:tblW w:w="13016" w:type="dxa"/>
          <w:tblInd w:w="108" w:type="dxa"/>
          <w:tblLayout w:type="fixed"/>
          <w:tblLook w:val="0000"/>
        </w:tblPrEx>
        <w:trPr>
          <w:trHeight w:val="288"/>
        </w:trPr>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27</w:t>
            </w:r>
          </w:p>
        </w:tc>
        <w:tc>
          <w:tcPr>
            <w:tcW w:w="81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37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51"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204" w:type="dxa"/>
            <w:tcBorders>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251" w:type="dxa"/>
            <w:tcBorders>
              <w:top w:val="nil"/>
              <w:left w:val="nil"/>
              <w:bottom w:val="nil"/>
              <w:right w:val="nil"/>
            </w:tcBorders>
          </w:tcPr>
          <w:p w:rsidR="006E7D59" w:rsidRPr="003B4666" w:rsidP="001D5C80">
            <w:pPr>
              <w:pStyle w:val="Normal3"/>
              <w:spacing w:after="0"/>
              <w:rPr>
                <w:rStyle w:val="DefaultParagraphFont"/>
                <w:color w:val="000000"/>
                <w:sz w:val="16"/>
                <w:szCs w:val="16"/>
              </w:rPr>
            </w:pPr>
          </w:p>
        </w:tc>
        <w:tc>
          <w:tcPr>
            <w:tcW w:w="994" w:type="dxa"/>
            <w:gridSpan w:val="2"/>
            <w:tcBorders>
              <w:top w:val="single" w:sz="4" w:space="0" w:color="auto"/>
              <w:left w:val="nil"/>
              <w:bottom w:val="nil"/>
              <w:right w:val="nil"/>
            </w:tcBorders>
            <w:vAlign w:val="bottom"/>
          </w:tcPr>
          <w:p w:rsidR="006E7D59" w:rsidRPr="003B4666" w:rsidP="001D5C80">
            <w:pPr>
              <w:pStyle w:val="Normal3"/>
              <w:spacing w:after="0"/>
              <w:rPr>
                <w:rStyle w:val="DefaultParagraphFont"/>
                <w:color w:val="000000"/>
                <w:sz w:val="16"/>
                <w:szCs w:val="16"/>
              </w:rPr>
            </w:pPr>
            <w:r w:rsidRPr="003B4666">
              <w:rPr>
                <w:rStyle w:val="DefaultParagraphFont"/>
                <w:color w:val="000000"/>
                <w:sz w:val="16"/>
                <w:szCs w:val="16"/>
              </w:rPr>
              <w:t> </w:t>
            </w:r>
          </w:p>
        </w:tc>
        <w:tc>
          <w:tcPr>
            <w:tcW w:w="360"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405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16"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3016" w:type="dxa"/>
          <w:tblInd w:w="108" w:type="dxa"/>
          <w:tblLayout w:type="fixed"/>
          <w:tblLook w:val="0000"/>
        </w:tblPrEx>
        <w:trPr>
          <w:trHeight w:val="288"/>
        </w:trPr>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28</w:t>
            </w:r>
          </w:p>
        </w:tc>
        <w:tc>
          <w:tcPr>
            <w:tcW w:w="81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37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xml:space="preserve">        Total Investment Base  (Sum of Line 22 - Line 26)</w:t>
            </w:r>
          </w:p>
        </w:tc>
        <w:tc>
          <w:tcPr>
            <w:tcW w:w="251"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204"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251" w:type="dxa"/>
            <w:tcBorders>
              <w:top w:val="nil"/>
              <w:left w:val="nil"/>
              <w:bottom w:val="nil"/>
              <w:right w:val="nil"/>
            </w:tcBorders>
          </w:tcPr>
          <w:p w:rsidR="006E7D59" w:rsidRPr="003B4666" w:rsidP="001D5C80">
            <w:pPr>
              <w:pStyle w:val="Normal3"/>
              <w:spacing w:after="0"/>
              <w:rPr>
                <w:rStyle w:val="DefaultParagraphFont"/>
                <w:color w:val="000000"/>
                <w:sz w:val="16"/>
                <w:szCs w:val="16"/>
              </w:rPr>
            </w:pPr>
          </w:p>
        </w:tc>
        <w:tc>
          <w:tcPr>
            <w:tcW w:w="994" w:type="dxa"/>
            <w:gridSpan w:val="2"/>
            <w:tcBorders>
              <w:top w:val="nil"/>
              <w:left w:val="nil"/>
              <w:bottom w:val="nil"/>
              <w:right w:val="nil"/>
            </w:tcBorders>
            <w:vAlign w:val="bottom"/>
          </w:tcPr>
          <w:p w:rsidR="006E7D59" w:rsidRPr="003B4666" w:rsidP="001D5C80">
            <w:pPr>
              <w:pStyle w:val="Normal3"/>
              <w:spacing w:after="0"/>
              <w:jc w:val="center"/>
              <w:rPr>
                <w:rStyle w:val="DefaultParagraphFont"/>
                <w:color w:val="000000"/>
                <w:sz w:val="16"/>
                <w:szCs w:val="16"/>
              </w:rPr>
            </w:pPr>
            <w:r w:rsidRPr="003B4666">
              <w:rPr>
                <w:rStyle w:val="DefaultParagraphFont"/>
                <w:color w:val="000000"/>
                <w:sz w:val="16"/>
                <w:szCs w:val="16"/>
              </w:rPr>
              <w:t>#DIV/0!</w:t>
            </w:r>
          </w:p>
        </w:tc>
        <w:tc>
          <w:tcPr>
            <w:tcW w:w="360" w:type="dxa"/>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p>
        </w:tc>
        <w:tc>
          <w:tcPr>
            <w:tcW w:w="405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16"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bl>
    <w:p w:rsidR="006E7D59" w:rsidP="001D5C80">
      <w:pPr>
        <w:pStyle w:val="Normal3"/>
        <w:spacing w:after="0"/>
        <w:rPr>
          <w:rStyle w:val="DefaultParagraphFont"/>
          <w:rFonts w:cs="Tahoma"/>
          <w:color w:val="000000"/>
          <w:sz w:val="16"/>
          <w:szCs w:val="16"/>
        </w:rPr>
      </w:pPr>
    </w:p>
    <w:p w:rsidR="006E7D59" w:rsidP="001D5C80">
      <w:pPr>
        <w:pStyle w:val="Normal3"/>
        <w:spacing w:after="0"/>
        <w:rPr>
          <w:rStyle w:val="DefaultParagraphFont"/>
          <w:rFonts w:cs="Tahoma"/>
          <w:color w:val="000000"/>
          <w:sz w:val="16"/>
          <w:szCs w:val="16"/>
        </w:rPr>
      </w:pPr>
    </w:p>
    <w:p w:rsidR="00BE6367" w:rsidP="001D5C80">
      <w:pPr>
        <w:pStyle w:val="Normal3"/>
        <w:spacing w:after="0"/>
        <w:rPr>
          <w:rStyle w:val="DefaultParagraphFont"/>
          <w:rFonts w:cs="Tahoma"/>
          <w:color w:val="000000"/>
          <w:sz w:val="16"/>
          <w:szCs w:val="16"/>
        </w:rPr>
      </w:pPr>
    </w:p>
    <w:p w:rsidR="00BE6367" w:rsidRPr="00512488" w:rsidP="001D5C80">
      <w:pPr>
        <w:pStyle w:val="Normal3"/>
        <w:spacing w:after="0"/>
        <w:rPr>
          <w:rStyle w:val="DefaultParagraphFont"/>
          <w:rFonts w:cs="Tahoma"/>
          <w:color w:val="000000"/>
          <w:sz w:val="16"/>
          <w:szCs w:val="16"/>
        </w:rPr>
      </w:pPr>
    </w:p>
    <w:tbl>
      <w:tblPr>
        <w:tblStyle w:val="TableNormal"/>
        <w:tblW w:w="14760" w:type="dxa"/>
        <w:tblInd w:w="108" w:type="dxa"/>
        <w:tblLook w:val="0000"/>
      </w:tblPr>
      <w:tblGrid>
        <w:gridCol w:w="810"/>
        <w:gridCol w:w="2790"/>
        <w:gridCol w:w="160"/>
        <w:gridCol w:w="219"/>
        <w:gridCol w:w="741"/>
        <w:gridCol w:w="474"/>
        <w:gridCol w:w="386"/>
        <w:gridCol w:w="506"/>
        <w:gridCol w:w="394"/>
        <w:gridCol w:w="838"/>
        <w:gridCol w:w="236"/>
        <w:gridCol w:w="892"/>
        <w:gridCol w:w="394"/>
        <w:gridCol w:w="187"/>
        <w:gridCol w:w="892"/>
        <w:gridCol w:w="236"/>
        <w:gridCol w:w="225"/>
        <w:gridCol w:w="237"/>
        <w:gridCol w:w="558"/>
        <w:gridCol w:w="760"/>
        <w:gridCol w:w="510"/>
        <w:gridCol w:w="93"/>
        <w:gridCol w:w="175"/>
        <w:gridCol w:w="77"/>
        <w:gridCol w:w="236"/>
        <w:gridCol w:w="227"/>
        <w:gridCol w:w="9"/>
        <w:gridCol w:w="1138"/>
        <w:gridCol w:w="153"/>
        <w:gridCol w:w="207"/>
      </w:tblGrid>
      <w:tr w:rsidTr="001D5C80">
        <w:tblPrEx>
          <w:tblW w:w="14760" w:type="dxa"/>
          <w:tblInd w:w="108" w:type="dxa"/>
          <w:tblLook w:val="0000"/>
        </w:tblPrEx>
        <w:trPr>
          <w:gridAfter w:val="1"/>
          <w:wAfter w:w="207" w:type="dxa"/>
          <w:trHeight w:val="144"/>
        </w:trPr>
        <w:tc>
          <w:tcPr>
            <w:tcW w:w="3979" w:type="dxa"/>
            <w:gridSpan w:val="4"/>
            <w:tcBorders>
              <w:top w:val="nil"/>
              <w:left w:val="nil"/>
              <w:bottom w:val="nil"/>
              <w:right w:val="nil"/>
            </w:tcBorders>
            <w:noWrap/>
            <w:vAlign w:val="bottom"/>
          </w:tcPr>
          <w:p w:rsidR="006E7D59" w:rsidRPr="003B4666" w:rsidP="001D5C80">
            <w:pPr>
              <w:pStyle w:val="Normal3"/>
              <w:spacing w:after="0"/>
              <w:rPr>
                <w:rStyle w:val="DefaultParagraphFont"/>
                <w:sz w:val="16"/>
                <w:szCs w:val="16"/>
              </w:rPr>
            </w:pPr>
            <w:bookmarkStart w:id="71" w:name="RANGE!A1:P55"/>
            <w:bookmarkEnd w:id="71"/>
            <w:r w:rsidRPr="003B4666">
              <w:rPr>
                <w:rStyle w:val="DefaultParagraphFont"/>
                <w:b/>
                <w:bCs/>
                <w:sz w:val="16"/>
                <w:szCs w:val="16"/>
              </w:rPr>
              <w:t>Niagara Mohawk Power Corporation</w:t>
            </w:r>
          </w:p>
        </w:tc>
        <w:tc>
          <w:tcPr>
            <w:tcW w:w="74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7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833" w:type="dxa"/>
            <w:gridSpan w:val="8"/>
            <w:vMerge w:val="restart"/>
            <w:tcBorders>
              <w:top w:val="nil"/>
              <w:left w:val="nil"/>
              <w:right w:val="nil"/>
            </w:tcBorders>
            <w:noWrap/>
            <w:vAlign w:val="bottom"/>
          </w:tcPr>
          <w:p w:rsidR="006E7D59" w:rsidRPr="003B4666" w:rsidP="001D5C80">
            <w:pPr>
              <w:pStyle w:val="Normal3"/>
              <w:spacing w:after="0"/>
              <w:rPr>
                <w:rStyle w:val="DefaultParagraphFont"/>
                <w:sz w:val="16"/>
                <w:szCs w:val="16"/>
              </w:rPr>
            </w:pPr>
          </w:p>
        </w:tc>
        <w:tc>
          <w:tcPr>
            <w:tcW w:w="1353"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7"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096" w:type="dxa"/>
            <w:gridSpan w:val="5"/>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54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300" w:type="dxa"/>
            <w:gridSpan w:val="3"/>
            <w:tcBorders>
              <w:top w:val="nil"/>
              <w:left w:val="nil"/>
              <w:bottom w:val="nil"/>
              <w:right w:val="nil"/>
            </w:tcBorders>
            <w:noWrap/>
            <w:vAlign w:val="bottom"/>
          </w:tcPr>
          <w:p w:rsidR="006E7D59" w:rsidRPr="003B4666" w:rsidP="001D5C80">
            <w:pPr>
              <w:pStyle w:val="Normal3"/>
              <w:spacing w:after="0"/>
              <w:jc w:val="center"/>
              <w:rPr>
                <w:rStyle w:val="DefaultParagraphFont"/>
                <w:b/>
                <w:bCs/>
                <w:sz w:val="16"/>
                <w:szCs w:val="16"/>
              </w:rPr>
            </w:pPr>
            <w:r w:rsidRPr="003B4666">
              <w:rPr>
                <w:rStyle w:val="DefaultParagraphFont"/>
                <w:b/>
                <w:bCs/>
                <w:sz w:val="16"/>
                <w:szCs w:val="16"/>
              </w:rPr>
              <w:t>Attachment 1</w:t>
            </w:r>
          </w:p>
        </w:tc>
      </w:tr>
      <w:tr w:rsidTr="001D5C80">
        <w:tblPrEx>
          <w:tblW w:w="14760" w:type="dxa"/>
          <w:tblInd w:w="108" w:type="dxa"/>
          <w:tblLook w:val="0000"/>
        </w:tblPrEx>
        <w:trPr>
          <w:gridAfter w:val="1"/>
          <w:wAfter w:w="207" w:type="dxa"/>
          <w:trHeight w:val="144"/>
        </w:trPr>
        <w:tc>
          <w:tcPr>
            <w:tcW w:w="3979" w:type="dxa"/>
            <w:gridSpan w:val="4"/>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b/>
                <w:bCs/>
                <w:sz w:val="16"/>
                <w:szCs w:val="16"/>
              </w:rPr>
              <w:t xml:space="preserve">Annual Revenue Requirements of Transmission Facilities </w:t>
            </w:r>
          </w:p>
        </w:tc>
        <w:tc>
          <w:tcPr>
            <w:tcW w:w="74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7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833" w:type="dxa"/>
            <w:gridSpan w:val="8"/>
            <w:vMerge/>
            <w:tcBorders>
              <w:left w:val="nil"/>
              <w:right w:val="nil"/>
            </w:tcBorders>
            <w:noWrap/>
            <w:vAlign w:val="bottom"/>
          </w:tcPr>
          <w:p w:rsidR="006E7D59" w:rsidRPr="003B4666" w:rsidP="001D5C80">
            <w:pPr>
              <w:pStyle w:val="Normal3"/>
              <w:spacing w:after="0"/>
              <w:rPr>
                <w:rStyle w:val="DefaultParagraphFont"/>
                <w:sz w:val="16"/>
                <w:szCs w:val="16"/>
              </w:rPr>
            </w:pPr>
          </w:p>
        </w:tc>
        <w:tc>
          <w:tcPr>
            <w:tcW w:w="1353"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7"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096" w:type="dxa"/>
            <w:gridSpan w:val="5"/>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54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300" w:type="dxa"/>
            <w:gridSpan w:val="3"/>
            <w:tcBorders>
              <w:top w:val="nil"/>
              <w:left w:val="nil"/>
              <w:bottom w:val="nil"/>
              <w:right w:val="nil"/>
            </w:tcBorders>
            <w:noWrap/>
            <w:vAlign w:val="bottom"/>
          </w:tcPr>
          <w:p w:rsidR="006E7D59" w:rsidRPr="003B4666" w:rsidP="001D5C80">
            <w:pPr>
              <w:pStyle w:val="Normal3"/>
              <w:spacing w:after="0"/>
              <w:jc w:val="center"/>
              <w:rPr>
                <w:rStyle w:val="DefaultParagraphFont"/>
                <w:b/>
                <w:bCs/>
                <w:sz w:val="16"/>
                <w:szCs w:val="16"/>
              </w:rPr>
            </w:pPr>
            <w:r w:rsidRPr="003B4666">
              <w:rPr>
                <w:rStyle w:val="DefaultParagraphFont"/>
                <w:b/>
                <w:bCs/>
                <w:sz w:val="16"/>
                <w:szCs w:val="16"/>
              </w:rPr>
              <w:t>Schedule  6</w:t>
            </w:r>
          </w:p>
        </w:tc>
      </w:tr>
      <w:tr w:rsidTr="001D5C80">
        <w:tblPrEx>
          <w:tblW w:w="14760" w:type="dxa"/>
          <w:tblInd w:w="108" w:type="dxa"/>
          <w:tblLook w:val="0000"/>
        </w:tblPrEx>
        <w:trPr>
          <w:gridAfter w:val="1"/>
          <w:wAfter w:w="207" w:type="dxa"/>
          <w:trHeight w:val="144"/>
        </w:trPr>
        <w:tc>
          <w:tcPr>
            <w:tcW w:w="3979" w:type="dxa"/>
            <w:gridSpan w:val="4"/>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b/>
                <w:bCs/>
                <w:sz w:val="16"/>
                <w:szCs w:val="16"/>
              </w:rPr>
              <w:t>Transmission Investment Base (Part 1 of 2)</w:t>
            </w:r>
          </w:p>
        </w:tc>
        <w:tc>
          <w:tcPr>
            <w:tcW w:w="74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7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833" w:type="dxa"/>
            <w:gridSpan w:val="8"/>
            <w:vMerge/>
            <w:tcBorders>
              <w:left w:val="nil"/>
              <w:bottom w:val="nil"/>
              <w:right w:val="nil"/>
            </w:tcBorders>
            <w:noWrap/>
            <w:vAlign w:val="bottom"/>
          </w:tcPr>
          <w:p w:rsidR="006E7D59" w:rsidRPr="003B4666" w:rsidP="001D5C80">
            <w:pPr>
              <w:pStyle w:val="Normal3"/>
              <w:spacing w:after="0"/>
              <w:rPr>
                <w:rStyle w:val="DefaultParagraphFont"/>
                <w:sz w:val="16"/>
                <w:szCs w:val="16"/>
              </w:rPr>
            </w:pPr>
          </w:p>
        </w:tc>
        <w:tc>
          <w:tcPr>
            <w:tcW w:w="1353"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7"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096" w:type="dxa"/>
            <w:gridSpan w:val="5"/>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54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300" w:type="dxa"/>
            <w:gridSpan w:val="3"/>
            <w:tcBorders>
              <w:top w:val="nil"/>
              <w:left w:val="nil"/>
              <w:bottom w:val="nil"/>
              <w:right w:val="nil"/>
            </w:tcBorders>
            <w:noWrap/>
            <w:vAlign w:val="bottom"/>
          </w:tcPr>
          <w:p w:rsidR="006E7D59" w:rsidRPr="003B4666" w:rsidP="001D5C80">
            <w:pPr>
              <w:pStyle w:val="Normal3"/>
              <w:spacing w:after="0"/>
              <w:jc w:val="center"/>
              <w:rPr>
                <w:rStyle w:val="DefaultParagraphFont"/>
                <w:b/>
                <w:bCs/>
                <w:sz w:val="16"/>
                <w:szCs w:val="16"/>
              </w:rPr>
            </w:pPr>
            <w:r w:rsidRPr="003B4666">
              <w:rPr>
                <w:rStyle w:val="DefaultParagraphFont"/>
                <w:b/>
                <w:bCs/>
                <w:sz w:val="16"/>
                <w:szCs w:val="16"/>
              </w:rPr>
              <w:t>Page 2 of 2</w:t>
            </w:r>
          </w:p>
        </w:tc>
      </w:tr>
      <w:tr w:rsidTr="001D5C80">
        <w:tblPrEx>
          <w:tblW w:w="14760" w:type="dxa"/>
          <w:tblInd w:w="108" w:type="dxa"/>
          <w:tblLook w:val="0000"/>
        </w:tblPrEx>
        <w:trPr>
          <w:gridAfter w:val="1"/>
          <w:wAfter w:w="207" w:type="dxa"/>
          <w:trHeight w:val="144"/>
        </w:trPr>
        <w:tc>
          <w:tcPr>
            <w:tcW w:w="81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790" w:type="dxa"/>
            <w:tcBorders>
              <w:top w:val="nil"/>
              <w:left w:val="nil"/>
              <w:bottom w:val="nil"/>
              <w:right w:val="nil"/>
            </w:tcBorders>
            <w:noWrap/>
            <w:vAlign w:val="bottom"/>
          </w:tcPr>
          <w:p w:rsidR="006E7D59" w:rsidRPr="003B4666" w:rsidP="001D5C80">
            <w:pPr>
              <w:pStyle w:val="Normal3"/>
              <w:spacing w:after="0"/>
              <w:ind w:left="-108" w:right="-418"/>
              <w:rPr>
                <w:rStyle w:val="DefaultParagraphFont"/>
                <w:sz w:val="16"/>
                <w:szCs w:val="16"/>
              </w:rPr>
            </w:pPr>
            <w:r w:rsidRPr="003B4666">
              <w:rPr>
                <w:rStyle w:val="DefaultParagraphFont"/>
                <w:sz w:val="16"/>
                <w:szCs w:val="16"/>
              </w:rPr>
              <w:t>Attachment H Section 14.1. 9.2 (a) A. 1.</w:t>
            </w:r>
          </w:p>
        </w:tc>
        <w:tc>
          <w:tcPr>
            <w:tcW w:w="1120" w:type="dxa"/>
            <w:gridSpan w:val="3"/>
            <w:tcBorders>
              <w:top w:val="nil"/>
              <w:left w:val="nil"/>
              <w:bottom w:val="nil"/>
              <w:right w:val="nil"/>
            </w:tcBorders>
            <w:noWrap/>
            <w:vAlign w:val="bottom"/>
          </w:tcPr>
          <w:p w:rsidR="006E7D59" w:rsidRPr="003B4666" w:rsidP="001D5C80">
            <w:pPr>
              <w:pStyle w:val="Normal3"/>
              <w:spacing w:after="0"/>
              <w:ind w:left="-158" w:right="-559"/>
              <w:rPr>
                <w:rStyle w:val="DefaultParagraphFont"/>
                <w:sz w:val="16"/>
                <w:szCs w:val="16"/>
              </w:rPr>
            </w:pPr>
          </w:p>
        </w:tc>
        <w:tc>
          <w:tcPr>
            <w:tcW w:w="47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966"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473"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256" w:type="dxa"/>
            <w:gridSpan w:val="4"/>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7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603"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52"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291"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760" w:type="dxa"/>
          <w:tblInd w:w="108" w:type="dxa"/>
          <w:tblLook w:val="0000"/>
        </w:tblPrEx>
        <w:trPr>
          <w:gridAfter w:val="1"/>
          <w:wAfter w:w="207" w:type="dxa"/>
          <w:trHeight w:val="144"/>
        </w:trPr>
        <w:tc>
          <w:tcPr>
            <w:tcW w:w="81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79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12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7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966" w:type="dxa"/>
            <w:gridSpan w:val="3"/>
            <w:tcBorders>
              <w:top w:val="single" w:sz="4" w:space="0" w:color="auto"/>
              <w:left w:val="single" w:sz="4" w:space="0" w:color="auto"/>
              <w:bottom w:val="single" w:sz="4" w:space="0" w:color="auto"/>
              <w:right w:val="single" w:sz="4" w:space="0" w:color="000000"/>
            </w:tcBorders>
            <w:noWrap/>
            <w:vAlign w:val="bottom"/>
          </w:tcPr>
          <w:p w:rsidR="006E7D59" w:rsidRPr="003B4666" w:rsidP="001D5C80">
            <w:pPr>
              <w:pStyle w:val="Normal3"/>
              <w:spacing w:after="0"/>
              <w:jc w:val="center"/>
              <w:rPr>
                <w:rStyle w:val="DefaultParagraphFont"/>
                <w:b/>
                <w:bCs/>
                <w:sz w:val="16"/>
                <w:szCs w:val="16"/>
              </w:rPr>
            </w:pPr>
            <w:r>
              <w:rPr>
                <w:rStyle w:val="DefaultParagraphFont"/>
                <w:b/>
                <w:bCs/>
                <w:sz w:val="16"/>
                <w:szCs w:val="16"/>
              </w:rPr>
              <w:t>Year</w:t>
            </w: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79"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20" w:type="dxa"/>
            <w:gridSpan w:val="3"/>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p>
        </w:tc>
        <w:tc>
          <w:tcPr>
            <w:tcW w:w="2078" w:type="dxa"/>
            <w:gridSpan w:val="7"/>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30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760" w:type="dxa"/>
          <w:tblInd w:w="108" w:type="dxa"/>
          <w:tblLook w:val="0000"/>
        </w:tblPrEx>
        <w:trPr>
          <w:gridAfter w:val="1"/>
          <w:wAfter w:w="207" w:type="dxa"/>
          <w:trHeight w:val="144"/>
        </w:trPr>
        <w:tc>
          <w:tcPr>
            <w:tcW w:w="810" w:type="dxa"/>
            <w:tcBorders>
              <w:top w:val="nil"/>
              <w:left w:val="nil"/>
              <w:bottom w:val="nil"/>
              <w:right w:val="nil"/>
            </w:tcBorders>
            <w:noWrap/>
            <w:vAlign w:val="bottom"/>
          </w:tcPr>
          <w:p w:rsidR="006E7D59" w:rsidRPr="003B4666" w:rsidP="001D5C80">
            <w:pPr>
              <w:pStyle w:val="Normal3"/>
              <w:spacing w:after="0"/>
              <w:rPr>
                <w:rStyle w:val="DefaultParagraphFont"/>
                <w:b/>
                <w:bCs/>
                <w:sz w:val="16"/>
                <w:szCs w:val="16"/>
              </w:rPr>
            </w:pPr>
          </w:p>
        </w:tc>
        <w:tc>
          <w:tcPr>
            <w:tcW w:w="279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12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7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79"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20" w:type="dxa"/>
            <w:gridSpan w:val="3"/>
            <w:tcBorders>
              <w:top w:val="nil"/>
              <w:left w:val="nil"/>
              <w:bottom w:val="nil"/>
              <w:right w:val="nil"/>
            </w:tcBorders>
            <w:noWrap/>
            <w:vAlign w:val="bottom"/>
          </w:tcPr>
          <w:p w:rsidR="006E7D59" w:rsidRPr="003B4666" w:rsidP="001D5C80">
            <w:pPr>
              <w:pStyle w:val="Normal3"/>
              <w:spacing w:after="0"/>
              <w:jc w:val="center"/>
              <w:rPr>
                <w:rStyle w:val="DefaultParagraphFont"/>
                <w:b/>
                <w:bCs/>
                <w:sz w:val="16"/>
                <w:szCs w:val="16"/>
              </w:rPr>
            </w:pPr>
          </w:p>
        </w:tc>
        <w:tc>
          <w:tcPr>
            <w:tcW w:w="2078" w:type="dxa"/>
            <w:gridSpan w:val="7"/>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30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760" w:type="dxa"/>
          <w:tblInd w:w="108" w:type="dxa"/>
          <w:tblLook w:val="0000"/>
        </w:tblPrEx>
        <w:trPr>
          <w:gridAfter w:val="1"/>
          <w:wAfter w:w="207" w:type="dxa"/>
          <w:trHeight w:val="144"/>
        </w:trPr>
        <w:tc>
          <w:tcPr>
            <w:tcW w:w="81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79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12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7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79"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2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078" w:type="dxa"/>
            <w:gridSpan w:val="7"/>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30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760" w:type="dxa"/>
          <w:tblInd w:w="108" w:type="dxa"/>
          <w:tblLook w:val="0000"/>
        </w:tblPrEx>
        <w:trPr>
          <w:gridAfter w:val="1"/>
          <w:wAfter w:w="207" w:type="dxa"/>
          <w:trHeight w:val="144"/>
        </w:trPr>
        <w:tc>
          <w:tcPr>
            <w:tcW w:w="810" w:type="dxa"/>
            <w:tcBorders>
              <w:top w:val="nil"/>
              <w:left w:val="nil"/>
              <w:bottom w:val="nil"/>
              <w:right w:val="nil"/>
            </w:tcBorders>
            <w:shd w:val="clear" w:color="auto" w:fill="FFFFCC"/>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79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xml:space="preserve"> Shading denotes an input</w:t>
            </w:r>
          </w:p>
        </w:tc>
        <w:tc>
          <w:tcPr>
            <w:tcW w:w="112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7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79"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2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078" w:type="dxa"/>
            <w:gridSpan w:val="7"/>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30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760" w:type="dxa"/>
          <w:tblInd w:w="108" w:type="dxa"/>
          <w:tblLook w:val="0000"/>
        </w:tblPrEx>
        <w:trPr>
          <w:gridAfter w:val="1"/>
          <w:wAfter w:w="207" w:type="dxa"/>
          <w:trHeight w:val="144"/>
        </w:trPr>
        <w:tc>
          <w:tcPr>
            <w:tcW w:w="81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p>
        </w:tc>
        <w:tc>
          <w:tcPr>
            <w:tcW w:w="279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12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7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gridSpan w:val="2"/>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vAlign w:val="bottom"/>
          </w:tcPr>
          <w:p w:rsidR="006E7D59" w:rsidRPr="003B4666" w:rsidP="001D5C80">
            <w:pPr>
              <w:pStyle w:val="Normal3"/>
              <w:spacing w:after="0"/>
              <w:jc w:val="center"/>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79"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2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078" w:type="dxa"/>
            <w:gridSpan w:val="7"/>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30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760" w:type="dxa"/>
          <w:tblInd w:w="108" w:type="dxa"/>
          <w:tblLook w:val="0000"/>
        </w:tblPrEx>
        <w:trPr>
          <w:gridAfter w:val="1"/>
          <w:wAfter w:w="207" w:type="dxa"/>
          <w:trHeight w:val="144"/>
        </w:trPr>
        <w:tc>
          <w:tcPr>
            <w:tcW w:w="81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p>
        </w:tc>
        <w:tc>
          <w:tcPr>
            <w:tcW w:w="279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12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7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gridSpan w:val="2"/>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(2)</w:t>
            </w: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bottom"/>
          </w:tcPr>
          <w:p w:rsidR="006E7D59" w:rsidRPr="003B4666" w:rsidP="001D5C80">
            <w:pPr>
              <w:pStyle w:val="Normal3"/>
              <w:spacing w:after="0"/>
              <w:ind w:left="-54" w:right="-108"/>
              <w:jc w:val="center"/>
              <w:rPr>
                <w:rStyle w:val="DefaultParagraphFont"/>
                <w:sz w:val="16"/>
                <w:szCs w:val="16"/>
              </w:rPr>
            </w:pPr>
            <w:r w:rsidRPr="003B4666">
              <w:rPr>
                <w:rStyle w:val="DefaultParagraphFont"/>
                <w:sz w:val="16"/>
                <w:szCs w:val="16"/>
              </w:rPr>
              <w:t>(3) = (1)*(2)</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(4)</w:t>
            </w: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79" w:type="dxa"/>
            <w:gridSpan w:val="2"/>
            <w:tcBorders>
              <w:top w:val="nil"/>
              <w:left w:val="nil"/>
              <w:bottom w:val="nil"/>
              <w:right w:val="nil"/>
            </w:tcBorders>
            <w:noWrap/>
            <w:vAlign w:val="bottom"/>
          </w:tcPr>
          <w:p w:rsidR="006E7D59" w:rsidRPr="003B4666" w:rsidP="001D5C80">
            <w:pPr>
              <w:pStyle w:val="Normal3"/>
              <w:spacing w:after="0"/>
              <w:ind w:left="-183" w:right="-108"/>
              <w:jc w:val="center"/>
              <w:rPr>
                <w:rStyle w:val="DefaultParagraphFont"/>
                <w:sz w:val="16"/>
                <w:szCs w:val="16"/>
              </w:rPr>
            </w:pPr>
            <w:r w:rsidRPr="003B4666">
              <w:rPr>
                <w:rStyle w:val="DefaultParagraphFont"/>
                <w:sz w:val="16"/>
                <w:szCs w:val="16"/>
              </w:rPr>
              <w:t>(5) = (3)*(4)</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2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078" w:type="dxa"/>
            <w:gridSpan w:val="7"/>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30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760" w:type="dxa"/>
          <w:tblInd w:w="108" w:type="dxa"/>
          <w:tblLook w:val="0000"/>
        </w:tblPrEx>
        <w:trPr>
          <w:gridAfter w:val="1"/>
          <w:wAfter w:w="207" w:type="dxa"/>
          <w:trHeight w:val="144"/>
        </w:trPr>
        <w:tc>
          <w:tcPr>
            <w:tcW w:w="81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 xml:space="preserve">Line </w:t>
            </w:r>
          </w:p>
        </w:tc>
        <w:tc>
          <w:tcPr>
            <w:tcW w:w="279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120" w:type="dxa"/>
            <w:gridSpan w:val="3"/>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(1)</w:t>
            </w:r>
          </w:p>
        </w:tc>
        <w:tc>
          <w:tcPr>
            <w:tcW w:w="47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gridSpan w:val="2"/>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 xml:space="preserve">Allocation </w:t>
            </w: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Electric</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 xml:space="preserve">Allocation </w:t>
            </w: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79" w:type="dxa"/>
            <w:gridSpan w:val="2"/>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Transmission</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20" w:type="dxa"/>
            <w:gridSpan w:val="3"/>
            <w:tcBorders>
              <w:top w:val="nil"/>
              <w:left w:val="nil"/>
              <w:bottom w:val="nil"/>
              <w:right w:val="nil"/>
            </w:tcBorders>
            <w:noWrap/>
            <w:vAlign w:val="bottom"/>
          </w:tcPr>
          <w:p w:rsidR="006E7D59" w:rsidRPr="003B4666" w:rsidP="001D5C80">
            <w:pPr>
              <w:pStyle w:val="Normal3"/>
              <w:spacing w:after="0"/>
              <w:ind w:left="-108" w:right="-108"/>
              <w:rPr>
                <w:rStyle w:val="DefaultParagraphFont"/>
                <w:sz w:val="16"/>
                <w:szCs w:val="16"/>
              </w:rPr>
            </w:pPr>
            <w:r w:rsidRPr="003B4666">
              <w:rPr>
                <w:rStyle w:val="DefaultParagraphFont"/>
                <w:sz w:val="16"/>
                <w:szCs w:val="16"/>
              </w:rPr>
              <w:t>FERC Form 1/PSC Report</w:t>
            </w:r>
          </w:p>
        </w:tc>
        <w:tc>
          <w:tcPr>
            <w:tcW w:w="2078" w:type="dxa"/>
            <w:gridSpan w:val="7"/>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30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760" w:type="dxa"/>
          <w:tblInd w:w="108" w:type="dxa"/>
          <w:tblLook w:val="0000"/>
        </w:tblPrEx>
        <w:trPr>
          <w:gridAfter w:val="1"/>
          <w:wAfter w:w="207" w:type="dxa"/>
          <w:trHeight w:val="144"/>
        </w:trPr>
        <w:tc>
          <w:tcPr>
            <w:tcW w:w="81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No.</w:t>
            </w:r>
          </w:p>
        </w:tc>
        <w:tc>
          <w:tcPr>
            <w:tcW w:w="279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120" w:type="dxa"/>
            <w:gridSpan w:val="3"/>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 xml:space="preserve">Total </w:t>
            </w:r>
          </w:p>
        </w:tc>
        <w:tc>
          <w:tcPr>
            <w:tcW w:w="47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gridSpan w:val="2"/>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Factor</w:t>
            </w: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Allocated</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Factor</w:t>
            </w: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79" w:type="dxa"/>
            <w:gridSpan w:val="2"/>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Allocated</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20" w:type="dxa"/>
            <w:gridSpan w:val="3"/>
            <w:tcBorders>
              <w:top w:val="nil"/>
              <w:left w:val="nil"/>
              <w:bottom w:val="nil"/>
              <w:right w:val="nil"/>
            </w:tcBorders>
            <w:noWrap/>
            <w:vAlign w:val="bottom"/>
          </w:tcPr>
          <w:p w:rsidR="006E7D59" w:rsidRPr="003B4666" w:rsidP="001D5C80">
            <w:pPr>
              <w:pStyle w:val="Normal3"/>
              <w:spacing w:after="0"/>
              <w:ind w:left="-108"/>
              <w:jc w:val="center"/>
              <w:rPr>
                <w:rStyle w:val="DefaultParagraphFont"/>
                <w:sz w:val="16"/>
                <w:szCs w:val="16"/>
              </w:rPr>
            </w:pPr>
            <w:r w:rsidRPr="003B4666">
              <w:rPr>
                <w:rStyle w:val="DefaultParagraphFont"/>
                <w:sz w:val="16"/>
                <w:szCs w:val="16"/>
              </w:rPr>
              <w:t>Reference for col (1)</w:t>
            </w:r>
          </w:p>
        </w:tc>
        <w:tc>
          <w:tcPr>
            <w:tcW w:w="2078" w:type="dxa"/>
            <w:gridSpan w:val="7"/>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300" w:type="dxa"/>
            <w:gridSpan w:val="3"/>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u w:val="single"/>
              </w:rPr>
            </w:pPr>
            <w:r w:rsidRPr="003B4666">
              <w:rPr>
                <w:rStyle w:val="DefaultParagraphFont"/>
                <w:sz w:val="16"/>
                <w:szCs w:val="16"/>
                <w:u w:val="single"/>
              </w:rPr>
              <w:t>Definition</w:t>
            </w:r>
          </w:p>
        </w:tc>
      </w:tr>
      <w:tr w:rsidTr="001D5C80">
        <w:tblPrEx>
          <w:tblW w:w="14760" w:type="dxa"/>
          <w:tblInd w:w="108" w:type="dxa"/>
          <w:tblLook w:val="0000"/>
        </w:tblPrEx>
        <w:trPr>
          <w:gridAfter w:val="1"/>
          <w:wAfter w:w="207" w:type="dxa"/>
          <w:trHeight w:val="144"/>
        </w:trPr>
        <w:tc>
          <w:tcPr>
            <w:tcW w:w="810" w:type="dxa"/>
            <w:tcBorders>
              <w:top w:val="single" w:sz="4" w:space="0" w:color="000000"/>
              <w:left w:val="nil"/>
              <w:bottom w:val="nil"/>
              <w:right w:val="nil"/>
            </w:tcBorders>
            <w:noWrap/>
            <w:vAlign w:val="bottom"/>
          </w:tcPr>
          <w:p w:rsidR="006E7D59" w:rsidRPr="003B4666" w:rsidP="001D5C80">
            <w:pPr>
              <w:pStyle w:val="Normal3"/>
              <w:spacing w:after="0"/>
              <w:ind w:right="-68"/>
              <w:rPr>
                <w:rStyle w:val="DefaultParagraphFont"/>
                <w:sz w:val="16"/>
                <w:szCs w:val="16"/>
              </w:rPr>
            </w:pPr>
            <w:r w:rsidRPr="003B4666">
              <w:rPr>
                <w:rStyle w:val="DefaultParagraphFont"/>
                <w:sz w:val="16"/>
                <w:szCs w:val="16"/>
              </w:rPr>
              <w:t> </w:t>
            </w:r>
          </w:p>
        </w:tc>
        <w:tc>
          <w:tcPr>
            <w:tcW w:w="279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120" w:type="dxa"/>
            <w:gridSpan w:val="3"/>
            <w:tcBorders>
              <w:top w:val="single" w:sz="4" w:space="0" w:color="000000"/>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47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gridSpan w:val="2"/>
            <w:tcBorders>
              <w:top w:val="single" w:sz="4" w:space="0" w:color="000000"/>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38" w:type="dxa"/>
            <w:tcBorders>
              <w:top w:val="single" w:sz="4" w:space="0" w:color="000000"/>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tcBorders>
              <w:top w:val="single" w:sz="4" w:space="0" w:color="000000"/>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79" w:type="dxa"/>
            <w:gridSpan w:val="2"/>
            <w:tcBorders>
              <w:top w:val="single" w:sz="4" w:space="0" w:color="000000"/>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20" w:type="dxa"/>
            <w:gridSpan w:val="3"/>
            <w:tcBorders>
              <w:top w:val="single" w:sz="4" w:space="0" w:color="000000"/>
              <w:left w:val="nil"/>
              <w:bottom w:val="nil"/>
              <w:right w:val="nil"/>
            </w:tcBorders>
            <w:noWrap/>
            <w:vAlign w:val="bottom"/>
          </w:tcPr>
          <w:p w:rsidR="006E7D59" w:rsidRPr="003B4666" w:rsidP="001D5C80">
            <w:pPr>
              <w:pStyle w:val="Normal3"/>
              <w:spacing w:after="0"/>
              <w:ind w:left="-108"/>
              <w:rPr>
                <w:rStyle w:val="DefaultParagraphFont"/>
                <w:sz w:val="16"/>
                <w:szCs w:val="16"/>
              </w:rPr>
            </w:pPr>
            <w:r w:rsidRPr="003B4666">
              <w:rPr>
                <w:rStyle w:val="DefaultParagraphFont"/>
                <w:sz w:val="16"/>
                <w:szCs w:val="16"/>
              </w:rPr>
              <w:t> </w:t>
            </w:r>
          </w:p>
        </w:tc>
        <w:tc>
          <w:tcPr>
            <w:tcW w:w="2078" w:type="dxa"/>
            <w:gridSpan w:val="7"/>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30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760" w:type="dxa"/>
          <w:tblInd w:w="108" w:type="dxa"/>
          <w:tblLook w:val="0000"/>
        </w:tblPrEx>
        <w:trPr>
          <w:trHeight w:val="144"/>
        </w:trPr>
        <w:tc>
          <w:tcPr>
            <w:tcW w:w="810" w:type="dxa"/>
            <w:tcBorders>
              <w:top w:val="nil"/>
              <w:left w:val="nil"/>
              <w:bottom w:val="nil"/>
              <w:right w:val="nil"/>
            </w:tcBorders>
            <w:noWrap/>
            <w:vAlign w:val="bottom"/>
          </w:tcPr>
          <w:p w:rsidR="006E7D59" w:rsidRPr="003B4666" w:rsidP="001D5C80">
            <w:pPr>
              <w:pStyle w:val="Normal3"/>
              <w:spacing w:after="0"/>
              <w:ind w:right="-68"/>
              <w:jc w:val="right"/>
              <w:rPr>
                <w:rStyle w:val="DefaultParagraphFont"/>
                <w:sz w:val="16"/>
                <w:szCs w:val="16"/>
              </w:rPr>
            </w:pPr>
            <w:r w:rsidRPr="003B4666">
              <w:rPr>
                <w:rStyle w:val="DefaultParagraphFont"/>
                <w:sz w:val="16"/>
                <w:szCs w:val="16"/>
              </w:rPr>
              <w:t>1</w:t>
            </w:r>
          </w:p>
        </w:tc>
        <w:tc>
          <w:tcPr>
            <w:tcW w:w="2790" w:type="dxa"/>
            <w:tcBorders>
              <w:top w:val="nil"/>
              <w:left w:val="nil"/>
              <w:bottom w:val="nil"/>
              <w:right w:val="nil"/>
            </w:tcBorders>
            <w:noWrap/>
            <w:vAlign w:val="bottom"/>
          </w:tcPr>
          <w:p w:rsidR="006E7D59" w:rsidRPr="003B4666" w:rsidP="001D5C80">
            <w:pPr>
              <w:pStyle w:val="Normal3"/>
              <w:spacing w:after="0"/>
              <w:rPr>
                <w:rStyle w:val="DefaultParagraphFont"/>
                <w:sz w:val="16"/>
                <w:szCs w:val="16"/>
                <w:u w:val="single"/>
              </w:rPr>
            </w:pPr>
            <w:r w:rsidRPr="003B4666">
              <w:rPr>
                <w:rStyle w:val="DefaultParagraphFont"/>
                <w:sz w:val="16"/>
                <w:szCs w:val="16"/>
                <w:u w:val="single"/>
              </w:rPr>
              <w:t>Transmission Plant</w:t>
            </w:r>
          </w:p>
        </w:tc>
        <w:tc>
          <w:tcPr>
            <w:tcW w:w="112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7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79" w:type="dxa"/>
            <w:gridSpan w:val="2"/>
            <w:tcBorders>
              <w:top w:val="nil"/>
              <w:left w:val="nil"/>
              <w:bottom w:val="nil"/>
              <w:right w:val="nil"/>
            </w:tcBorders>
            <w:shd w:val="clear" w:color="auto" w:fill="FFFF99"/>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20" w:type="dxa"/>
            <w:gridSpan w:val="3"/>
            <w:tcBorders>
              <w:top w:val="nil"/>
              <w:left w:val="nil"/>
              <w:bottom w:val="nil"/>
              <w:right w:val="nil"/>
            </w:tcBorders>
            <w:noWrap/>
            <w:vAlign w:val="bottom"/>
          </w:tcPr>
          <w:p w:rsidR="006E7D59" w:rsidRPr="003B4666" w:rsidP="001D5C80">
            <w:pPr>
              <w:pStyle w:val="Normal3"/>
              <w:spacing w:after="0"/>
              <w:ind w:left="-108"/>
              <w:rPr>
                <w:rStyle w:val="DefaultParagraphFont"/>
                <w:sz w:val="16"/>
                <w:szCs w:val="16"/>
              </w:rPr>
            </w:pPr>
            <w:r w:rsidRPr="003B4666">
              <w:rPr>
                <w:rStyle w:val="DefaultParagraphFont"/>
                <w:sz w:val="16"/>
                <w:szCs w:val="16"/>
              </w:rPr>
              <w:t>FF1 207.58g</w:t>
            </w:r>
          </w:p>
        </w:tc>
        <w:tc>
          <w:tcPr>
            <w:tcW w:w="1270" w:type="dxa"/>
            <w:gridSpan w:val="2"/>
            <w:tcBorders>
              <w:top w:val="nil"/>
              <w:left w:val="nil"/>
              <w:bottom w:val="nil"/>
              <w:right w:val="nil"/>
            </w:tcBorders>
            <w:noWrap/>
            <w:vAlign w:val="bottom"/>
          </w:tcPr>
          <w:p w:rsidR="006E7D59" w:rsidRPr="003B4666" w:rsidP="001D5C80">
            <w:pPr>
              <w:pStyle w:val="Normal3"/>
              <w:spacing w:after="0"/>
              <w:ind w:left="-82"/>
              <w:rPr>
                <w:rStyle w:val="DefaultParagraphFont"/>
                <w:sz w:val="16"/>
                <w:szCs w:val="16"/>
              </w:rPr>
            </w:pPr>
            <w:r w:rsidRPr="003B4666">
              <w:rPr>
                <w:rStyle w:val="DefaultParagraphFont"/>
                <w:sz w:val="16"/>
                <w:szCs w:val="16"/>
              </w:rPr>
              <w:t>14.1.9.2(a)A.1.(a)</w:t>
            </w:r>
          </w:p>
        </w:tc>
        <w:tc>
          <w:tcPr>
            <w:tcW w:w="2315" w:type="dxa"/>
            <w:gridSpan w:val="9"/>
            <w:tcBorders>
              <w:top w:val="nil"/>
              <w:left w:val="nil"/>
              <w:bottom w:val="nil"/>
              <w:right w:val="nil"/>
            </w:tcBorders>
            <w:noWrap/>
            <w:vAlign w:val="bottom"/>
          </w:tcPr>
          <w:p w:rsidR="006E7D59" w:rsidRPr="003B4666" w:rsidP="001D5C80">
            <w:pPr>
              <w:pStyle w:val="Normal3"/>
              <w:spacing w:after="0"/>
              <w:ind w:left="-20" w:right="-108"/>
              <w:rPr>
                <w:rStyle w:val="DefaultParagraphFont"/>
                <w:sz w:val="16"/>
                <w:szCs w:val="16"/>
              </w:rPr>
            </w:pPr>
            <w:r w:rsidRPr="003B4666">
              <w:rPr>
                <w:rStyle w:val="DefaultParagraphFont"/>
                <w:sz w:val="16"/>
                <w:szCs w:val="16"/>
              </w:rPr>
              <w:t xml:space="preserve">Transmission Plant in Service shall equal the </w:t>
            </w:r>
          </w:p>
        </w:tc>
      </w:tr>
      <w:tr w:rsidTr="001D5C80">
        <w:tblPrEx>
          <w:tblW w:w="14760" w:type="dxa"/>
          <w:tblInd w:w="108" w:type="dxa"/>
          <w:tblLook w:val="0000"/>
        </w:tblPrEx>
        <w:trPr>
          <w:trHeight w:val="144"/>
        </w:trPr>
        <w:tc>
          <w:tcPr>
            <w:tcW w:w="810" w:type="dxa"/>
            <w:tcBorders>
              <w:top w:val="nil"/>
              <w:left w:val="nil"/>
              <w:bottom w:val="nil"/>
              <w:right w:val="nil"/>
            </w:tcBorders>
            <w:noWrap/>
            <w:vAlign w:val="bottom"/>
          </w:tcPr>
          <w:p w:rsidR="006E7D59" w:rsidRPr="003B4666" w:rsidP="001D5C80">
            <w:pPr>
              <w:pStyle w:val="Normal3"/>
              <w:spacing w:after="0"/>
              <w:ind w:right="-68"/>
              <w:jc w:val="right"/>
              <w:rPr>
                <w:rStyle w:val="DefaultParagraphFont"/>
                <w:sz w:val="16"/>
                <w:szCs w:val="16"/>
              </w:rPr>
            </w:pPr>
            <w:r w:rsidRPr="003B4666">
              <w:rPr>
                <w:rStyle w:val="DefaultParagraphFont"/>
                <w:sz w:val="16"/>
                <w:szCs w:val="16"/>
              </w:rPr>
              <w:t>2</w:t>
            </w:r>
          </w:p>
        </w:tc>
        <w:tc>
          <w:tcPr>
            <w:tcW w:w="279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xml:space="preserve">Wholesale </w:t>
            </w:r>
            <w:r w:rsidRPr="003B4666">
              <w:rPr>
                <w:rStyle w:val="DefaultParagraphFont"/>
                <w:sz w:val="16"/>
                <w:szCs w:val="16"/>
              </w:rPr>
              <w:t>Meter Plant</w:t>
            </w:r>
          </w:p>
        </w:tc>
        <w:tc>
          <w:tcPr>
            <w:tcW w:w="112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74" w:type="dxa"/>
            <w:tcBorders>
              <w:top w:val="nil"/>
              <w:left w:val="nil"/>
              <w:bottom w:val="nil"/>
              <w:right w:val="nil"/>
            </w:tcBorders>
            <w:shd w:val="clear" w:color="auto" w:fill="FFFFFF"/>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892"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79" w:type="dxa"/>
            <w:gridSpan w:val="2"/>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20" w:type="dxa"/>
            <w:gridSpan w:val="3"/>
            <w:tcBorders>
              <w:top w:val="nil"/>
              <w:left w:val="nil"/>
              <w:bottom w:val="nil"/>
              <w:right w:val="nil"/>
            </w:tcBorders>
            <w:noWrap/>
            <w:vAlign w:val="bottom"/>
          </w:tcPr>
          <w:p w:rsidR="006E7D59" w:rsidRPr="003B4666" w:rsidP="001D5C80">
            <w:pPr>
              <w:pStyle w:val="Normal3"/>
              <w:spacing w:after="0"/>
              <w:ind w:left="-108"/>
              <w:rPr>
                <w:rStyle w:val="DefaultParagraphFont"/>
                <w:sz w:val="16"/>
                <w:szCs w:val="16"/>
              </w:rPr>
            </w:pPr>
            <w:r>
              <w:rPr>
                <w:rStyle w:val="DefaultParagraphFont"/>
                <w:sz w:val="16"/>
                <w:szCs w:val="16"/>
              </w:rPr>
              <w:t>Workpaper 1</w:t>
            </w:r>
            <w:r w:rsidRPr="003B4666">
              <w:rPr>
                <w:rStyle w:val="DefaultParagraphFont"/>
                <w:sz w:val="16"/>
                <w:szCs w:val="16"/>
              </w:rPr>
              <w:t xml:space="preserve"> </w:t>
            </w:r>
          </w:p>
        </w:tc>
        <w:tc>
          <w:tcPr>
            <w:tcW w:w="1270" w:type="dxa"/>
            <w:gridSpan w:val="2"/>
            <w:tcBorders>
              <w:top w:val="nil"/>
              <w:left w:val="nil"/>
              <w:bottom w:val="nil"/>
              <w:right w:val="nil"/>
            </w:tcBorders>
            <w:noWrap/>
            <w:vAlign w:val="bottom"/>
          </w:tcPr>
          <w:p w:rsidR="006E7D59" w:rsidRPr="003B4666" w:rsidP="001D5C80">
            <w:pPr>
              <w:pStyle w:val="Normal3"/>
              <w:spacing w:after="0"/>
              <w:ind w:left="-82"/>
              <w:rPr>
                <w:rStyle w:val="DefaultParagraphFont"/>
                <w:sz w:val="16"/>
                <w:szCs w:val="16"/>
              </w:rPr>
            </w:pPr>
          </w:p>
        </w:tc>
        <w:tc>
          <w:tcPr>
            <w:tcW w:w="2315" w:type="dxa"/>
            <w:gridSpan w:val="9"/>
            <w:tcBorders>
              <w:top w:val="nil"/>
              <w:left w:val="nil"/>
              <w:bottom w:val="nil"/>
              <w:right w:val="nil"/>
            </w:tcBorders>
            <w:noWrap/>
            <w:vAlign w:val="bottom"/>
          </w:tcPr>
          <w:p w:rsidR="006E7D59" w:rsidRPr="003B4666" w:rsidP="001D5C80">
            <w:pPr>
              <w:pStyle w:val="Normal3"/>
              <w:spacing w:after="0"/>
              <w:ind w:left="-20"/>
              <w:rPr>
                <w:rStyle w:val="DefaultParagraphFont"/>
                <w:sz w:val="16"/>
                <w:szCs w:val="16"/>
              </w:rPr>
            </w:pPr>
            <w:r w:rsidRPr="003B4666">
              <w:rPr>
                <w:rStyle w:val="DefaultParagraphFont"/>
                <w:sz w:val="16"/>
                <w:szCs w:val="16"/>
              </w:rPr>
              <w:t xml:space="preserve">balance of total investment in Transmission Plant </w:t>
            </w:r>
          </w:p>
        </w:tc>
      </w:tr>
      <w:tr w:rsidTr="001D5C80">
        <w:tblPrEx>
          <w:tblW w:w="14760" w:type="dxa"/>
          <w:tblInd w:w="108" w:type="dxa"/>
          <w:tblLook w:val="0000"/>
        </w:tblPrEx>
        <w:trPr>
          <w:trHeight w:val="144"/>
        </w:trPr>
        <w:tc>
          <w:tcPr>
            <w:tcW w:w="810" w:type="dxa"/>
            <w:tcBorders>
              <w:top w:val="nil"/>
              <w:left w:val="nil"/>
              <w:bottom w:val="nil"/>
              <w:right w:val="nil"/>
            </w:tcBorders>
            <w:noWrap/>
            <w:vAlign w:val="bottom"/>
          </w:tcPr>
          <w:p w:rsidR="006E7D59" w:rsidRPr="003B4666" w:rsidP="001D5C80">
            <w:pPr>
              <w:pStyle w:val="Normal3"/>
              <w:spacing w:after="0"/>
              <w:ind w:right="-68"/>
              <w:jc w:val="right"/>
              <w:rPr>
                <w:rStyle w:val="DefaultParagraphFont"/>
                <w:sz w:val="16"/>
                <w:szCs w:val="16"/>
              </w:rPr>
            </w:pPr>
            <w:r w:rsidRPr="003B4666">
              <w:rPr>
                <w:rStyle w:val="DefaultParagraphFont"/>
                <w:sz w:val="16"/>
                <w:szCs w:val="16"/>
              </w:rPr>
              <w:t>3</w:t>
            </w:r>
          </w:p>
        </w:tc>
        <w:tc>
          <w:tcPr>
            <w:tcW w:w="3910" w:type="dxa"/>
            <w:gridSpan w:val="4"/>
            <w:tcBorders>
              <w:top w:val="nil"/>
              <w:left w:val="nil"/>
              <w:bottom w:val="nil"/>
              <w:right w:val="nil"/>
            </w:tcBorders>
            <w:noWrap/>
            <w:vAlign w:val="bottom"/>
          </w:tcPr>
          <w:p w:rsidR="006E7D59" w:rsidRPr="003B4666" w:rsidP="001D5C80">
            <w:pPr>
              <w:pStyle w:val="Normal3"/>
              <w:spacing w:after="0"/>
              <w:ind w:right="155"/>
              <w:rPr>
                <w:rStyle w:val="DefaultParagraphFont"/>
                <w:sz w:val="16"/>
                <w:szCs w:val="16"/>
              </w:rPr>
            </w:pPr>
            <w:r w:rsidRPr="003B4666">
              <w:rPr>
                <w:rStyle w:val="DefaultParagraphFont"/>
                <w:sz w:val="16"/>
                <w:szCs w:val="16"/>
              </w:rPr>
              <w:t xml:space="preserve">  Total Transmission Plant in Service (Line 1+ Line 2)</w:t>
            </w:r>
          </w:p>
        </w:tc>
        <w:tc>
          <w:tcPr>
            <w:tcW w:w="47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79" w:type="dxa"/>
            <w:gridSpan w:val="2"/>
            <w:tcBorders>
              <w:top w:val="single" w:sz="4" w:space="0" w:color="auto"/>
              <w:left w:val="nil"/>
              <w:bottom w:val="double" w:sz="6" w:space="0" w:color="auto"/>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20" w:type="dxa"/>
            <w:gridSpan w:val="3"/>
            <w:tcBorders>
              <w:top w:val="nil"/>
              <w:left w:val="nil"/>
              <w:bottom w:val="nil"/>
              <w:right w:val="nil"/>
            </w:tcBorders>
            <w:noWrap/>
            <w:vAlign w:val="bottom"/>
          </w:tcPr>
          <w:p w:rsidR="006E7D59" w:rsidRPr="003B4666" w:rsidP="001D5C80">
            <w:pPr>
              <w:pStyle w:val="Normal3"/>
              <w:spacing w:after="0"/>
              <w:ind w:left="-108"/>
              <w:rPr>
                <w:rStyle w:val="DefaultParagraphFont"/>
                <w:sz w:val="16"/>
                <w:szCs w:val="16"/>
              </w:rPr>
            </w:pPr>
          </w:p>
        </w:tc>
        <w:tc>
          <w:tcPr>
            <w:tcW w:w="1270" w:type="dxa"/>
            <w:gridSpan w:val="2"/>
            <w:tcBorders>
              <w:top w:val="nil"/>
              <w:left w:val="nil"/>
              <w:bottom w:val="nil"/>
              <w:right w:val="nil"/>
            </w:tcBorders>
            <w:noWrap/>
            <w:vAlign w:val="bottom"/>
          </w:tcPr>
          <w:p w:rsidR="006E7D59" w:rsidRPr="003B4666" w:rsidP="001D5C80">
            <w:pPr>
              <w:pStyle w:val="Normal3"/>
              <w:spacing w:after="0"/>
              <w:ind w:left="-82"/>
              <w:rPr>
                <w:rStyle w:val="DefaultParagraphFont"/>
                <w:sz w:val="16"/>
                <w:szCs w:val="16"/>
              </w:rPr>
            </w:pPr>
          </w:p>
        </w:tc>
        <w:tc>
          <w:tcPr>
            <w:tcW w:w="2315" w:type="dxa"/>
            <w:gridSpan w:val="9"/>
            <w:tcBorders>
              <w:top w:val="nil"/>
              <w:left w:val="nil"/>
              <w:bottom w:val="nil"/>
              <w:right w:val="nil"/>
            </w:tcBorders>
            <w:noWrap/>
            <w:vAlign w:val="bottom"/>
          </w:tcPr>
          <w:p w:rsidR="006E7D59" w:rsidRPr="003B4666" w:rsidP="001D5C80">
            <w:pPr>
              <w:pStyle w:val="Normal3"/>
              <w:spacing w:after="0"/>
              <w:ind w:left="-20"/>
              <w:rPr>
                <w:rStyle w:val="DefaultParagraphFont"/>
                <w:sz w:val="16"/>
                <w:szCs w:val="16"/>
              </w:rPr>
            </w:pPr>
            <w:r w:rsidRPr="003B4666">
              <w:rPr>
                <w:rStyle w:val="DefaultParagraphFont"/>
                <w:sz w:val="16"/>
                <w:szCs w:val="16"/>
              </w:rPr>
              <w:t>plus Wholesale Metering Investment</w:t>
            </w:r>
            <w:r>
              <w:rPr>
                <w:rStyle w:val="DefaultParagraphFont"/>
                <w:sz w:val="16"/>
                <w:szCs w:val="16"/>
              </w:rPr>
              <w:t>.</w:t>
            </w:r>
          </w:p>
        </w:tc>
      </w:tr>
      <w:tr w:rsidTr="001D5C80">
        <w:tblPrEx>
          <w:tblW w:w="14760" w:type="dxa"/>
          <w:tblInd w:w="108" w:type="dxa"/>
          <w:tblLook w:val="0000"/>
        </w:tblPrEx>
        <w:trPr>
          <w:trHeight w:val="144"/>
        </w:trPr>
        <w:tc>
          <w:tcPr>
            <w:tcW w:w="810" w:type="dxa"/>
            <w:tcBorders>
              <w:top w:val="nil"/>
              <w:left w:val="nil"/>
              <w:bottom w:val="nil"/>
              <w:right w:val="nil"/>
            </w:tcBorders>
            <w:noWrap/>
            <w:vAlign w:val="bottom"/>
          </w:tcPr>
          <w:p w:rsidR="006E7D59" w:rsidRPr="003B4666" w:rsidP="001D5C80">
            <w:pPr>
              <w:pStyle w:val="Normal3"/>
              <w:spacing w:after="0"/>
              <w:ind w:right="-68"/>
              <w:jc w:val="right"/>
              <w:rPr>
                <w:rStyle w:val="DefaultParagraphFont"/>
                <w:sz w:val="16"/>
                <w:szCs w:val="16"/>
              </w:rPr>
            </w:pPr>
            <w:r w:rsidRPr="003B4666">
              <w:rPr>
                <w:rStyle w:val="DefaultParagraphFont"/>
                <w:sz w:val="16"/>
                <w:szCs w:val="16"/>
              </w:rPr>
              <w:t>4</w:t>
            </w:r>
          </w:p>
        </w:tc>
        <w:tc>
          <w:tcPr>
            <w:tcW w:w="279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12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7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79"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20" w:type="dxa"/>
            <w:gridSpan w:val="3"/>
            <w:tcBorders>
              <w:top w:val="nil"/>
              <w:left w:val="nil"/>
              <w:bottom w:val="nil"/>
              <w:right w:val="nil"/>
            </w:tcBorders>
            <w:noWrap/>
            <w:vAlign w:val="bottom"/>
          </w:tcPr>
          <w:p w:rsidR="006E7D59" w:rsidRPr="003B4666" w:rsidP="001D5C80">
            <w:pPr>
              <w:pStyle w:val="Normal3"/>
              <w:spacing w:after="0"/>
              <w:ind w:left="-108"/>
              <w:rPr>
                <w:rStyle w:val="DefaultParagraphFont"/>
                <w:sz w:val="16"/>
                <w:szCs w:val="16"/>
              </w:rPr>
            </w:pPr>
          </w:p>
        </w:tc>
        <w:tc>
          <w:tcPr>
            <w:tcW w:w="1270" w:type="dxa"/>
            <w:gridSpan w:val="2"/>
            <w:tcBorders>
              <w:top w:val="nil"/>
              <w:left w:val="nil"/>
              <w:bottom w:val="nil"/>
              <w:right w:val="nil"/>
            </w:tcBorders>
            <w:noWrap/>
            <w:vAlign w:val="bottom"/>
          </w:tcPr>
          <w:p w:rsidR="006E7D59" w:rsidRPr="003B4666" w:rsidP="001D5C80">
            <w:pPr>
              <w:pStyle w:val="Normal3"/>
              <w:spacing w:after="0"/>
              <w:ind w:left="-82"/>
              <w:rPr>
                <w:rStyle w:val="DefaultParagraphFont"/>
                <w:sz w:val="16"/>
                <w:szCs w:val="16"/>
              </w:rPr>
            </w:pPr>
          </w:p>
        </w:tc>
        <w:tc>
          <w:tcPr>
            <w:tcW w:w="2315" w:type="dxa"/>
            <w:gridSpan w:val="9"/>
            <w:tcBorders>
              <w:top w:val="nil"/>
              <w:left w:val="nil"/>
              <w:bottom w:val="nil"/>
              <w:right w:val="nil"/>
            </w:tcBorders>
            <w:noWrap/>
            <w:vAlign w:val="bottom"/>
          </w:tcPr>
          <w:p w:rsidR="006E7D59" w:rsidRPr="003B4666" w:rsidP="001D5C80">
            <w:pPr>
              <w:pStyle w:val="Normal3"/>
              <w:spacing w:after="0"/>
              <w:ind w:left="-20"/>
              <w:rPr>
                <w:rStyle w:val="DefaultParagraphFont"/>
                <w:sz w:val="16"/>
                <w:szCs w:val="16"/>
              </w:rPr>
            </w:pPr>
          </w:p>
        </w:tc>
      </w:tr>
      <w:tr w:rsidTr="001D5C80">
        <w:tblPrEx>
          <w:tblW w:w="14760" w:type="dxa"/>
          <w:tblInd w:w="108" w:type="dxa"/>
          <w:tblLook w:val="0000"/>
        </w:tblPrEx>
        <w:trPr>
          <w:trHeight w:val="144"/>
        </w:trPr>
        <w:tc>
          <w:tcPr>
            <w:tcW w:w="810" w:type="dxa"/>
            <w:tcBorders>
              <w:top w:val="nil"/>
              <w:left w:val="nil"/>
              <w:bottom w:val="nil"/>
              <w:right w:val="nil"/>
            </w:tcBorders>
            <w:noWrap/>
            <w:vAlign w:val="bottom"/>
          </w:tcPr>
          <w:p w:rsidR="006E7D59" w:rsidRPr="003B4666" w:rsidP="001D5C80">
            <w:pPr>
              <w:pStyle w:val="Normal3"/>
              <w:spacing w:after="0"/>
              <w:ind w:right="-68"/>
              <w:jc w:val="right"/>
              <w:rPr>
                <w:rStyle w:val="DefaultParagraphFont"/>
                <w:sz w:val="16"/>
                <w:szCs w:val="16"/>
              </w:rPr>
            </w:pPr>
            <w:r w:rsidRPr="003B4666">
              <w:rPr>
                <w:rStyle w:val="DefaultParagraphFont"/>
                <w:sz w:val="16"/>
                <w:szCs w:val="16"/>
              </w:rPr>
              <w:t>5</w:t>
            </w:r>
          </w:p>
        </w:tc>
        <w:tc>
          <w:tcPr>
            <w:tcW w:w="2790" w:type="dxa"/>
            <w:tcBorders>
              <w:top w:val="nil"/>
              <w:left w:val="nil"/>
              <w:bottom w:val="nil"/>
              <w:right w:val="nil"/>
            </w:tcBorders>
            <w:noWrap/>
            <w:vAlign w:val="bottom"/>
          </w:tcPr>
          <w:p w:rsidR="006E7D59" w:rsidRPr="003B4666" w:rsidP="001D5C80">
            <w:pPr>
              <w:pStyle w:val="Normal3"/>
              <w:spacing w:after="0"/>
              <w:rPr>
                <w:rStyle w:val="DefaultParagraphFont"/>
                <w:sz w:val="16"/>
                <w:szCs w:val="16"/>
                <w:u w:val="single"/>
              </w:rPr>
            </w:pPr>
            <w:r w:rsidRPr="003B4666">
              <w:rPr>
                <w:rStyle w:val="DefaultParagraphFont"/>
                <w:sz w:val="16"/>
                <w:szCs w:val="16"/>
                <w:u w:val="single"/>
              </w:rPr>
              <w:t>General Plant</w:t>
            </w:r>
          </w:p>
        </w:tc>
        <w:tc>
          <w:tcPr>
            <w:tcW w:w="1120" w:type="dxa"/>
            <w:gridSpan w:val="3"/>
            <w:tcBorders>
              <w:top w:val="nil"/>
              <w:left w:val="nil"/>
              <w:bottom w:val="nil"/>
              <w:right w:val="nil"/>
            </w:tcBorders>
            <w:shd w:val="clear" w:color="auto" w:fill="FFFF99"/>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47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gridSpan w:val="2"/>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100.00%</w:t>
            </w: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 xml:space="preserve">$0 </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13.00%</w:t>
            </w: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(c)</w:t>
            </w:r>
          </w:p>
        </w:tc>
        <w:tc>
          <w:tcPr>
            <w:tcW w:w="1079" w:type="dxa"/>
            <w:gridSpan w:val="2"/>
            <w:tcBorders>
              <w:top w:val="nil"/>
              <w:left w:val="nil"/>
              <w:bottom w:val="double" w:sz="6" w:space="0" w:color="auto"/>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 xml:space="preserve">$0 </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20" w:type="dxa"/>
            <w:gridSpan w:val="3"/>
            <w:tcBorders>
              <w:top w:val="nil"/>
              <w:left w:val="nil"/>
              <w:bottom w:val="nil"/>
              <w:right w:val="nil"/>
            </w:tcBorders>
            <w:noWrap/>
            <w:vAlign w:val="bottom"/>
          </w:tcPr>
          <w:p w:rsidR="006E7D59" w:rsidRPr="003B4666" w:rsidP="001D5C80">
            <w:pPr>
              <w:pStyle w:val="Normal3"/>
              <w:spacing w:after="0"/>
              <w:ind w:left="-108"/>
              <w:rPr>
                <w:rStyle w:val="DefaultParagraphFont"/>
                <w:sz w:val="16"/>
                <w:szCs w:val="16"/>
              </w:rPr>
            </w:pPr>
            <w:r w:rsidRPr="003B4666">
              <w:rPr>
                <w:rStyle w:val="DefaultParagraphFont"/>
                <w:sz w:val="16"/>
                <w:szCs w:val="16"/>
              </w:rPr>
              <w:t>FF1 207.99g</w:t>
            </w:r>
          </w:p>
        </w:tc>
        <w:tc>
          <w:tcPr>
            <w:tcW w:w="1270" w:type="dxa"/>
            <w:gridSpan w:val="2"/>
            <w:tcBorders>
              <w:top w:val="nil"/>
              <w:left w:val="nil"/>
              <w:bottom w:val="nil"/>
              <w:right w:val="nil"/>
            </w:tcBorders>
            <w:noWrap/>
            <w:vAlign w:val="bottom"/>
          </w:tcPr>
          <w:p w:rsidR="006E7D59" w:rsidRPr="003B4666" w:rsidP="001D5C80">
            <w:pPr>
              <w:pStyle w:val="Normal3"/>
              <w:spacing w:after="0"/>
              <w:ind w:left="-82"/>
              <w:rPr>
                <w:rStyle w:val="DefaultParagraphFont"/>
                <w:sz w:val="16"/>
                <w:szCs w:val="16"/>
              </w:rPr>
            </w:pPr>
            <w:r w:rsidRPr="003B4666">
              <w:rPr>
                <w:rStyle w:val="DefaultParagraphFont"/>
                <w:sz w:val="16"/>
                <w:szCs w:val="16"/>
              </w:rPr>
              <w:t>14.1.9.2(a)A.1.(b)</w:t>
            </w:r>
          </w:p>
        </w:tc>
        <w:tc>
          <w:tcPr>
            <w:tcW w:w="2315" w:type="dxa"/>
            <w:gridSpan w:val="9"/>
            <w:tcBorders>
              <w:top w:val="nil"/>
              <w:left w:val="nil"/>
              <w:bottom w:val="nil"/>
              <w:right w:val="nil"/>
            </w:tcBorders>
            <w:noWrap/>
            <w:vAlign w:val="bottom"/>
          </w:tcPr>
          <w:p w:rsidR="006E7D59" w:rsidRPr="003B4666" w:rsidP="001D5C80">
            <w:pPr>
              <w:pStyle w:val="Normal3"/>
              <w:spacing w:after="0"/>
              <w:ind w:left="-20"/>
              <w:rPr>
                <w:rStyle w:val="DefaultParagraphFont"/>
                <w:sz w:val="16"/>
                <w:szCs w:val="16"/>
              </w:rPr>
            </w:pPr>
            <w:r w:rsidRPr="003B4666">
              <w:rPr>
                <w:rStyle w:val="DefaultParagraphFont"/>
                <w:sz w:val="16"/>
                <w:szCs w:val="16"/>
              </w:rPr>
              <w:t xml:space="preserve">Transmission Related Electric General Plant shall </w:t>
            </w:r>
          </w:p>
        </w:tc>
      </w:tr>
      <w:tr w:rsidTr="001D5C80">
        <w:tblPrEx>
          <w:tblW w:w="14760" w:type="dxa"/>
          <w:tblInd w:w="108" w:type="dxa"/>
          <w:tblLook w:val="0000"/>
        </w:tblPrEx>
        <w:trPr>
          <w:trHeight w:val="144"/>
        </w:trPr>
        <w:tc>
          <w:tcPr>
            <w:tcW w:w="810" w:type="dxa"/>
            <w:tcBorders>
              <w:top w:val="nil"/>
              <w:left w:val="nil"/>
              <w:bottom w:val="nil"/>
              <w:right w:val="nil"/>
            </w:tcBorders>
            <w:noWrap/>
            <w:vAlign w:val="bottom"/>
          </w:tcPr>
          <w:p w:rsidR="006E7D59" w:rsidRPr="003B4666" w:rsidP="001D5C80">
            <w:pPr>
              <w:pStyle w:val="Normal3"/>
              <w:spacing w:after="0"/>
              <w:ind w:right="-68"/>
              <w:jc w:val="right"/>
              <w:rPr>
                <w:rStyle w:val="DefaultParagraphFont"/>
                <w:sz w:val="16"/>
                <w:szCs w:val="16"/>
              </w:rPr>
            </w:pPr>
            <w:r w:rsidRPr="003B4666">
              <w:rPr>
                <w:rStyle w:val="DefaultParagraphFont"/>
                <w:sz w:val="16"/>
                <w:szCs w:val="16"/>
              </w:rPr>
              <w:t>6</w:t>
            </w:r>
          </w:p>
        </w:tc>
        <w:tc>
          <w:tcPr>
            <w:tcW w:w="2790" w:type="dxa"/>
            <w:tcBorders>
              <w:top w:val="nil"/>
              <w:left w:val="nil"/>
              <w:bottom w:val="nil"/>
              <w:right w:val="nil"/>
            </w:tcBorders>
            <w:noWrap/>
            <w:vAlign w:val="bottom"/>
          </w:tcPr>
          <w:p w:rsidR="006E7D59" w:rsidRPr="003B4666" w:rsidP="001D5C80">
            <w:pPr>
              <w:pStyle w:val="Normal3"/>
              <w:spacing w:after="0"/>
              <w:rPr>
                <w:rStyle w:val="DefaultParagraphFont"/>
                <w:sz w:val="16"/>
                <w:szCs w:val="16"/>
                <w:u w:val="single"/>
              </w:rPr>
            </w:pPr>
          </w:p>
        </w:tc>
        <w:tc>
          <w:tcPr>
            <w:tcW w:w="112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7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79" w:type="dxa"/>
            <w:gridSpan w:val="2"/>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20" w:type="dxa"/>
            <w:gridSpan w:val="3"/>
            <w:tcBorders>
              <w:top w:val="nil"/>
              <w:left w:val="nil"/>
              <w:bottom w:val="nil"/>
              <w:right w:val="nil"/>
            </w:tcBorders>
            <w:noWrap/>
            <w:vAlign w:val="bottom"/>
          </w:tcPr>
          <w:p w:rsidR="006E7D59" w:rsidRPr="003B4666" w:rsidP="001D5C80">
            <w:pPr>
              <w:pStyle w:val="Normal3"/>
              <w:spacing w:after="0"/>
              <w:ind w:left="-108"/>
              <w:rPr>
                <w:rStyle w:val="DefaultParagraphFont"/>
                <w:sz w:val="16"/>
                <w:szCs w:val="16"/>
              </w:rPr>
            </w:pPr>
          </w:p>
        </w:tc>
        <w:tc>
          <w:tcPr>
            <w:tcW w:w="1270" w:type="dxa"/>
            <w:gridSpan w:val="2"/>
            <w:tcBorders>
              <w:top w:val="nil"/>
              <w:left w:val="nil"/>
              <w:bottom w:val="nil"/>
              <w:right w:val="nil"/>
            </w:tcBorders>
            <w:noWrap/>
            <w:vAlign w:val="bottom"/>
          </w:tcPr>
          <w:p w:rsidR="006E7D59" w:rsidRPr="003B4666" w:rsidP="001D5C80">
            <w:pPr>
              <w:pStyle w:val="Normal3"/>
              <w:spacing w:after="0"/>
              <w:ind w:left="-82"/>
              <w:rPr>
                <w:rStyle w:val="DefaultParagraphFont"/>
                <w:sz w:val="16"/>
                <w:szCs w:val="16"/>
              </w:rPr>
            </w:pPr>
          </w:p>
        </w:tc>
        <w:tc>
          <w:tcPr>
            <w:tcW w:w="2315" w:type="dxa"/>
            <w:gridSpan w:val="9"/>
            <w:tcBorders>
              <w:top w:val="nil"/>
              <w:left w:val="nil"/>
              <w:bottom w:val="nil"/>
              <w:right w:val="nil"/>
            </w:tcBorders>
            <w:noWrap/>
            <w:vAlign w:val="bottom"/>
          </w:tcPr>
          <w:p w:rsidR="006E7D59" w:rsidRPr="003B4666" w:rsidP="001D5C80">
            <w:pPr>
              <w:pStyle w:val="Normal3"/>
              <w:spacing w:after="0"/>
              <w:ind w:left="-20"/>
              <w:rPr>
                <w:rStyle w:val="DefaultParagraphFont"/>
                <w:sz w:val="16"/>
                <w:szCs w:val="16"/>
              </w:rPr>
            </w:pPr>
            <w:r w:rsidRPr="003B4666">
              <w:rPr>
                <w:rStyle w:val="DefaultParagraphFont"/>
                <w:sz w:val="16"/>
                <w:szCs w:val="16"/>
              </w:rPr>
              <w:t>equal the balance of investment in Electric General</w:t>
            </w:r>
          </w:p>
        </w:tc>
      </w:tr>
      <w:tr w:rsidTr="001D5C80">
        <w:tblPrEx>
          <w:tblW w:w="14760" w:type="dxa"/>
          <w:tblInd w:w="108" w:type="dxa"/>
          <w:tblLook w:val="0000"/>
        </w:tblPrEx>
        <w:trPr>
          <w:trHeight w:val="144"/>
        </w:trPr>
        <w:tc>
          <w:tcPr>
            <w:tcW w:w="810" w:type="dxa"/>
            <w:tcBorders>
              <w:top w:val="nil"/>
              <w:left w:val="nil"/>
              <w:bottom w:val="nil"/>
              <w:right w:val="nil"/>
            </w:tcBorders>
            <w:noWrap/>
            <w:vAlign w:val="bottom"/>
          </w:tcPr>
          <w:p w:rsidR="006E7D59" w:rsidRPr="003B4666" w:rsidP="001D5C80">
            <w:pPr>
              <w:pStyle w:val="Normal3"/>
              <w:spacing w:after="0"/>
              <w:ind w:right="-68"/>
              <w:jc w:val="right"/>
              <w:rPr>
                <w:rStyle w:val="DefaultParagraphFont"/>
                <w:sz w:val="16"/>
                <w:szCs w:val="16"/>
              </w:rPr>
            </w:pPr>
            <w:r w:rsidRPr="003B4666">
              <w:rPr>
                <w:rStyle w:val="DefaultParagraphFont"/>
                <w:sz w:val="16"/>
                <w:szCs w:val="16"/>
              </w:rPr>
              <w:t>7</w:t>
            </w:r>
          </w:p>
        </w:tc>
        <w:tc>
          <w:tcPr>
            <w:tcW w:w="2790" w:type="dxa"/>
            <w:tcBorders>
              <w:top w:val="nil"/>
              <w:left w:val="nil"/>
              <w:bottom w:val="nil"/>
              <w:right w:val="nil"/>
            </w:tcBorders>
            <w:noWrap/>
            <w:vAlign w:val="bottom"/>
          </w:tcPr>
          <w:p w:rsidR="006E7D59" w:rsidRPr="003B4666" w:rsidP="001D5C80">
            <w:pPr>
              <w:pStyle w:val="Normal3"/>
              <w:spacing w:after="0"/>
              <w:rPr>
                <w:rStyle w:val="DefaultParagraphFont"/>
                <w:sz w:val="16"/>
                <w:szCs w:val="16"/>
                <w:u w:val="single"/>
              </w:rPr>
            </w:pPr>
          </w:p>
        </w:tc>
        <w:tc>
          <w:tcPr>
            <w:tcW w:w="112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7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79" w:type="dxa"/>
            <w:gridSpan w:val="2"/>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20" w:type="dxa"/>
            <w:gridSpan w:val="3"/>
            <w:tcBorders>
              <w:top w:val="nil"/>
              <w:left w:val="nil"/>
              <w:bottom w:val="nil"/>
              <w:right w:val="nil"/>
            </w:tcBorders>
            <w:noWrap/>
            <w:vAlign w:val="bottom"/>
          </w:tcPr>
          <w:p w:rsidR="006E7D59" w:rsidRPr="003B4666" w:rsidP="001D5C80">
            <w:pPr>
              <w:pStyle w:val="Normal3"/>
              <w:spacing w:after="0"/>
              <w:ind w:left="-108"/>
              <w:rPr>
                <w:rStyle w:val="DefaultParagraphFont"/>
                <w:sz w:val="16"/>
                <w:szCs w:val="16"/>
              </w:rPr>
            </w:pPr>
          </w:p>
        </w:tc>
        <w:tc>
          <w:tcPr>
            <w:tcW w:w="1270" w:type="dxa"/>
            <w:gridSpan w:val="2"/>
            <w:tcBorders>
              <w:top w:val="nil"/>
              <w:left w:val="nil"/>
              <w:bottom w:val="nil"/>
              <w:right w:val="nil"/>
            </w:tcBorders>
            <w:noWrap/>
            <w:vAlign w:val="bottom"/>
          </w:tcPr>
          <w:p w:rsidR="006E7D59" w:rsidRPr="003B4666" w:rsidP="001D5C80">
            <w:pPr>
              <w:pStyle w:val="Normal3"/>
              <w:spacing w:after="0"/>
              <w:ind w:left="-82"/>
              <w:rPr>
                <w:rStyle w:val="DefaultParagraphFont"/>
                <w:sz w:val="16"/>
                <w:szCs w:val="16"/>
              </w:rPr>
            </w:pPr>
          </w:p>
        </w:tc>
        <w:tc>
          <w:tcPr>
            <w:tcW w:w="2315" w:type="dxa"/>
            <w:gridSpan w:val="9"/>
            <w:tcBorders>
              <w:top w:val="nil"/>
              <w:left w:val="nil"/>
              <w:bottom w:val="nil"/>
              <w:right w:val="nil"/>
            </w:tcBorders>
            <w:noWrap/>
            <w:vAlign w:val="bottom"/>
          </w:tcPr>
          <w:p w:rsidR="006E7D59" w:rsidRPr="003B4666" w:rsidP="001D5C80">
            <w:pPr>
              <w:pStyle w:val="Normal3"/>
              <w:spacing w:after="0"/>
              <w:ind w:left="-20"/>
              <w:rPr>
                <w:rStyle w:val="DefaultParagraphFont"/>
                <w:sz w:val="16"/>
                <w:szCs w:val="16"/>
              </w:rPr>
            </w:pPr>
            <w:r w:rsidRPr="003B4666">
              <w:rPr>
                <w:rStyle w:val="DefaultParagraphFont"/>
                <w:sz w:val="16"/>
                <w:szCs w:val="16"/>
              </w:rPr>
              <w:t xml:space="preserve">Plant mulitplied by the Transmission Wages and </w:t>
            </w:r>
          </w:p>
        </w:tc>
      </w:tr>
      <w:tr w:rsidTr="001D5C80">
        <w:tblPrEx>
          <w:tblW w:w="14760" w:type="dxa"/>
          <w:tblInd w:w="108" w:type="dxa"/>
          <w:tblLook w:val="0000"/>
        </w:tblPrEx>
        <w:trPr>
          <w:trHeight w:val="144"/>
        </w:trPr>
        <w:tc>
          <w:tcPr>
            <w:tcW w:w="810" w:type="dxa"/>
            <w:tcBorders>
              <w:top w:val="nil"/>
              <w:left w:val="nil"/>
              <w:bottom w:val="nil"/>
              <w:right w:val="nil"/>
            </w:tcBorders>
            <w:noWrap/>
            <w:vAlign w:val="bottom"/>
          </w:tcPr>
          <w:p w:rsidR="006E7D59" w:rsidRPr="003B4666" w:rsidP="001D5C80">
            <w:pPr>
              <w:pStyle w:val="Normal3"/>
              <w:spacing w:after="0"/>
              <w:ind w:right="-68"/>
              <w:jc w:val="right"/>
              <w:rPr>
                <w:rStyle w:val="DefaultParagraphFont"/>
                <w:sz w:val="16"/>
                <w:szCs w:val="16"/>
              </w:rPr>
            </w:pPr>
            <w:r w:rsidRPr="003B4666">
              <w:rPr>
                <w:rStyle w:val="DefaultParagraphFont"/>
                <w:sz w:val="16"/>
                <w:szCs w:val="16"/>
              </w:rPr>
              <w:t>8</w:t>
            </w:r>
          </w:p>
        </w:tc>
        <w:tc>
          <w:tcPr>
            <w:tcW w:w="279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12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7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79"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20" w:type="dxa"/>
            <w:gridSpan w:val="3"/>
            <w:tcBorders>
              <w:top w:val="nil"/>
              <w:left w:val="nil"/>
              <w:bottom w:val="nil"/>
              <w:right w:val="nil"/>
            </w:tcBorders>
            <w:noWrap/>
            <w:vAlign w:val="bottom"/>
          </w:tcPr>
          <w:p w:rsidR="006E7D59" w:rsidRPr="003B4666" w:rsidP="001D5C80">
            <w:pPr>
              <w:pStyle w:val="Normal3"/>
              <w:spacing w:after="0"/>
              <w:ind w:left="-108"/>
              <w:rPr>
                <w:rStyle w:val="DefaultParagraphFont"/>
                <w:sz w:val="16"/>
                <w:szCs w:val="16"/>
              </w:rPr>
            </w:pPr>
          </w:p>
        </w:tc>
        <w:tc>
          <w:tcPr>
            <w:tcW w:w="1270" w:type="dxa"/>
            <w:gridSpan w:val="2"/>
            <w:tcBorders>
              <w:top w:val="nil"/>
              <w:left w:val="nil"/>
              <w:bottom w:val="nil"/>
              <w:right w:val="nil"/>
            </w:tcBorders>
            <w:noWrap/>
            <w:vAlign w:val="bottom"/>
          </w:tcPr>
          <w:p w:rsidR="006E7D59" w:rsidRPr="003B4666" w:rsidP="001D5C80">
            <w:pPr>
              <w:pStyle w:val="Normal3"/>
              <w:spacing w:after="0"/>
              <w:ind w:left="-82"/>
              <w:rPr>
                <w:rStyle w:val="DefaultParagraphFont"/>
                <w:sz w:val="16"/>
                <w:szCs w:val="16"/>
              </w:rPr>
            </w:pPr>
          </w:p>
        </w:tc>
        <w:tc>
          <w:tcPr>
            <w:tcW w:w="2315" w:type="dxa"/>
            <w:gridSpan w:val="9"/>
            <w:tcBorders>
              <w:top w:val="nil"/>
              <w:left w:val="nil"/>
              <w:bottom w:val="nil"/>
              <w:right w:val="nil"/>
            </w:tcBorders>
            <w:noWrap/>
            <w:vAlign w:val="bottom"/>
          </w:tcPr>
          <w:p w:rsidR="006E7D59" w:rsidRPr="003B4666" w:rsidP="001D5C80">
            <w:pPr>
              <w:pStyle w:val="Normal3"/>
              <w:spacing w:after="0"/>
              <w:ind w:left="-20"/>
              <w:rPr>
                <w:rStyle w:val="DefaultParagraphFont"/>
                <w:sz w:val="16"/>
                <w:szCs w:val="16"/>
              </w:rPr>
            </w:pPr>
            <w:r w:rsidRPr="003B4666">
              <w:rPr>
                <w:rStyle w:val="DefaultParagraphFont"/>
                <w:sz w:val="16"/>
                <w:szCs w:val="16"/>
              </w:rPr>
              <w:t>Salaries</w:t>
            </w:r>
            <w:r w:rsidRPr="003B4666">
              <w:rPr>
                <w:rStyle w:val="DefaultParagraphFont"/>
                <w:sz w:val="16"/>
                <w:szCs w:val="16"/>
              </w:rPr>
              <w:t xml:space="preserve"> Allocation Factor</w:t>
            </w:r>
            <w:r>
              <w:rPr>
                <w:rStyle w:val="DefaultParagraphFont"/>
                <w:sz w:val="16"/>
                <w:szCs w:val="16"/>
              </w:rPr>
              <w:t>.</w:t>
            </w:r>
          </w:p>
        </w:tc>
      </w:tr>
      <w:tr w:rsidTr="001D5C80">
        <w:tblPrEx>
          <w:tblW w:w="14760" w:type="dxa"/>
          <w:tblInd w:w="108" w:type="dxa"/>
          <w:tblLook w:val="0000"/>
        </w:tblPrEx>
        <w:trPr>
          <w:trHeight w:val="144"/>
        </w:trPr>
        <w:tc>
          <w:tcPr>
            <w:tcW w:w="810" w:type="dxa"/>
            <w:tcBorders>
              <w:top w:val="nil"/>
              <w:left w:val="nil"/>
              <w:bottom w:val="nil"/>
              <w:right w:val="nil"/>
            </w:tcBorders>
            <w:noWrap/>
            <w:vAlign w:val="bottom"/>
          </w:tcPr>
          <w:p w:rsidR="006E7D59" w:rsidRPr="003B4666" w:rsidP="001D5C80">
            <w:pPr>
              <w:pStyle w:val="Normal3"/>
              <w:spacing w:after="0"/>
              <w:ind w:right="-68"/>
              <w:jc w:val="right"/>
              <w:rPr>
                <w:rStyle w:val="DefaultParagraphFont"/>
                <w:sz w:val="16"/>
                <w:szCs w:val="16"/>
              </w:rPr>
            </w:pPr>
            <w:r w:rsidRPr="003B4666">
              <w:rPr>
                <w:rStyle w:val="DefaultParagraphFont"/>
                <w:sz w:val="16"/>
                <w:szCs w:val="16"/>
              </w:rPr>
              <w:t>9</w:t>
            </w:r>
          </w:p>
        </w:tc>
        <w:tc>
          <w:tcPr>
            <w:tcW w:w="279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12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7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79"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20" w:type="dxa"/>
            <w:gridSpan w:val="3"/>
            <w:tcBorders>
              <w:top w:val="nil"/>
              <w:left w:val="nil"/>
              <w:bottom w:val="nil"/>
              <w:right w:val="nil"/>
            </w:tcBorders>
            <w:noWrap/>
            <w:vAlign w:val="bottom"/>
          </w:tcPr>
          <w:p w:rsidR="006E7D59" w:rsidRPr="003B4666" w:rsidP="001D5C80">
            <w:pPr>
              <w:pStyle w:val="Normal3"/>
              <w:spacing w:after="0"/>
              <w:ind w:left="-108"/>
              <w:rPr>
                <w:rStyle w:val="DefaultParagraphFont"/>
                <w:sz w:val="16"/>
                <w:szCs w:val="16"/>
              </w:rPr>
            </w:pPr>
          </w:p>
        </w:tc>
        <w:tc>
          <w:tcPr>
            <w:tcW w:w="1270" w:type="dxa"/>
            <w:gridSpan w:val="2"/>
            <w:tcBorders>
              <w:top w:val="nil"/>
              <w:left w:val="nil"/>
              <w:bottom w:val="nil"/>
              <w:right w:val="nil"/>
            </w:tcBorders>
            <w:noWrap/>
            <w:vAlign w:val="bottom"/>
          </w:tcPr>
          <w:p w:rsidR="006E7D59" w:rsidRPr="003B4666" w:rsidP="001D5C80">
            <w:pPr>
              <w:pStyle w:val="Normal3"/>
              <w:spacing w:after="0"/>
              <w:ind w:left="-82"/>
              <w:rPr>
                <w:rStyle w:val="DefaultParagraphFont"/>
                <w:sz w:val="16"/>
                <w:szCs w:val="16"/>
              </w:rPr>
            </w:pPr>
          </w:p>
        </w:tc>
        <w:tc>
          <w:tcPr>
            <w:tcW w:w="2315" w:type="dxa"/>
            <w:gridSpan w:val="9"/>
            <w:tcBorders>
              <w:top w:val="nil"/>
              <w:left w:val="nil"/>
              <w:bottom w:val="nil"/>
              <w:right w:val="nil"/>
            </w:tcBorders>
            <w:noWrap/>
            <w:vAlign w:val="bottom"/>
          </w:tcPr>
          <w:p w:rsidR="006E7D59" w:rsidRPr="003B4666" w:rsidP="001D5C80">
            <w:pPr>
              <w:pStyle w:val="Normal3"/>
              <w:spacing w:after="0"/>
              <w:ind w:left="-20"/>
              <w:rPr>
                <w:rStyle w:val="DefaultParagraphFont"/>
                <w:sz w:val="16"/>
                <w:szCs w:val="16"/>
              </w:rPr>
            </w:pPr>
          </w:p>
        </w:tc>
      </w:tr>
      <w:tr w:rsidTr="001D5C80">
        <w:tblPrEx>
          <w:tblW w:w="14760" w:type="dxa"/>
          <w:tblInd w:w="108" w:type="dxa"/>
          <w:tblLook w:val="0000"/>
        </w:tblPrEx>
        <w:trPr>
          <w:trHeight w:val="144"/>
        </w:trPr>
        <w:tc>
          <w:tcPr>
            <w:tcW w:w="810" w:type="dxa"/>
            <w:tcBorders>
              <w:top w:val="nil"/>
              <w:left w:val="nil"/>
              <w:bottom w:val="nil"/>
              <w:right w:val="nil"/>
            </w:tcBorders>
            <w:noWrap/>
            <w:vAlign w:val="bottom"/>
          </w:tcPr>
          <w:p w:rsidR="006E7D59" w:rsidRPr="003B4666" w:rsidP="001D5C80">
            <w:pPr>
              <w:pStyle w:val="Normal3"/>
              <w:spacing w:after="0"/>
              <w:ind w:right="-68"/>
              <w:jc w:val="right"/>
              <w:rPr>
                <w:rStyle w:val="DefaultParagraphFont"/>
                <w:sz w:val="16"/>
                <w:szCs w:val="16"/>
              </w:rPr>
            </w:pPr>
            <w:r w:rsidRPr="003B4666">
              <w:rPr>
                <w:rStyle w:val="DefaultParagraphFont"/>
                <w:sz w:val="16"/>
                <w:szCs w:val="16"/>
              </w:rPr>
              <w:t>10</w:t>
            </w:r>
          </w:p>
        </w:tc>
        <w:tc>
          <w:tcPr>
            <w:tcW w:w="2790" w:type="dxa"/>
            <w:tcBorders>
              <w:top w:val="nil"/>
              <w:left w:val="nil"/>
              <w:bottom w:val="nil"/>
              <w:right w:val="nil"/>
            </w:tcBorders>
            <w:noWrap/>
            <w:vAlign w:val="bottom"/>
          </w:tcPr>
          <w:p w:rsidR="006E7D59" w:rsidRPr="003B4666" w:rsidP="001D5C80">
            <w:pPr>
              <w:pStyle w:val="Normal3"/>
              <w:spacing w:after="0"/>
              <w:rPr>
                <w:rStyle w:val="DefaultParagraphFont"/>
                <w:sz w:val="16"/>
                <w:szCs w:val="16"/>
                <w:u w:val="single"/>
              </w:rPr>
            </w:pPr>
            <w:r w:rsidRPr="003B4666">
              <w:rPr>
                <w:rStyle w:val="DefaultParagraphFont"/>
                <w:sz w:val="16"/>
                <w:szCs w:val="16"/>
                <w:u w:val="single"/>
              </w:rPr>
              <w:t>Common Plant</w:t>
            </w:r>
          </w:p>
        </w:tc>
        <w:tc>
          <w:tcPr>
            <w:tcW w:w="1120" w:type="dxa"/>
            <w:gridSpan w:val="3"/>
            <w:tcBorders>
              <w:top w:val="nil"/>
              <w:left w:val="nil"/>
              <w:bottom w:val="nil"/>
              <w:right w:val="nil"/>
            </w:tcBorders>
            <w:shd w:val="clear" w:color="auto" w:fill="FFFF99"/>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474" w:type="dxa"/>
            <w:tcBorders>
              <w:top w:val="nil"/>
              <w:left w:val="nil"/>
              <w:bottom w:val="nil"/>
              <w:right w:val="nil"/>
            </w:tcBorders>
            <w:shd w:val="clear" w:color="auto" w:fill="FFFFFF"/>
            <w:noWrap/>
            <w:vAlign w:val="bottom"/>
          </w:tcPr>
          <w:p w:rsidR="006E7D59" w:rsidRPr="003B4666" w:rsidP="001D5C80">
            <w:pPr>
              <w:pStyle w:val="Normal3"/>
              <w:spacing w:after="0"/>
              <w:rPr>
                <w:rStyle w:val="DefaultParagraphFont"/>
                <w:color w:val="FFFFFF"/>
                <w:sz w:val="16"/>
                <w:szCs w:val="16"/>
              </w:rPr>
            </w:pPr>
          </w:p>
        </w:tc>
        <w:tc>
          <w:tcPr>
            <w:tcW w:w="892" w:type="dxa"/>
            <w:gridSpan w:val="2"/>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83.50%</w:t>
            </w: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(a)</w:t>
            </w:r>
          </w:p>
        </w:tc>
        <w:tc>
          <w:tcPr>
            <w:tcW w:w="838"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 xml:space="preserve">$0 </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13.00%</w:t>
            </w: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(c)</w:t>
            </w:r>
          </w:p>
        </w:tc>
        <w:tc>
          <w:tcPr>
            <w:tcW w:w="1079" w:type="dxa"/>
            <w:gridSpan w:val="2"/>
            <w:tcBorders>
              <w:top w:val="nil"/>
              <w:left w:val="nil"/>
              <w:bottom w:val="double" w:sz="6" w:space="0" w:color="auto"/>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 xml:space="preserve">$0 </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20" w:type="dxa"/>
            <w:gridSpan w:val="3"/>
            <w:tcBorders>
              <w:top w:val="nil"/>
              <w:left w:val="nil"/>
              <w:bottom w:val="nil"/>
              <w:right w:val="nil"/>
            </w:tcBorders>
            <w:noWrap/>
            <w:vAlign w:val="bottom"/>
          </w:tcPr>
          <w:p w:rsidR="006E7D59" w:rsidRPr="003B4666" w:rsidP="001D5C80">
            <w:pPr>
              <w:pStyle w:val="Normal3"/>
              <w:spacing w:after="0"/>
              <w:ind w:left="-108"/>
              <w:rPr>
                <w:rStyle w:val="DefaultParagraphFont"/>
                <w:sz w:val="16"/>
                <w:szCs w:val="16"/>
              </w:rPr>
            </w:pPr>
            <w:r w:rsidRPr="003B4666">
              <w:rPr>
                <w:rStyle w:val="DefaultParagraphFont"/>
                <w:sz w:val="16"/>
                <w:szCs w:val="16"/>
              </w:rPr>
              <w:t>FF1 201. 8h</w:t>
            </w:r>
          </w:p>
        </w:tc>
        <w:tc>
          <w:tcPr>
            <w:tcW w:w="1270" w:type="dxa"/>
            <w:gridSpan w:val="2"/>
            <w:tcBorders>
              <w:top w:val="nil"/>
              <w:left w:val="nil"/>
              <w:bottom w:val="nil"/>
              <w:right w:val="nil"/>
            </w:tcBorders>
            <w:noWrap/>
            <w:vAlign w:val="bottom"/>
          </w:tcPr>
          <w:p w:rsidR="006E7D59" w:rsidRPr="003B4666" w:rsidP="001D5C80">
            <w:pPr>
              <w:pStyle w:val="Normal3"/>
              <w:spacing w:after="0"/>
              <w:ind w:left="-82"/>
              <w:rPr>
                <w:rStyle w:val="DefaultParagraphFont"/>
                <w:sz w:val="16"/>
                <w:szCs w:val="16"/>
              </w:rPr>
            </w:pPr>
            <w:r w:rsidRPr="003B4666">
              <w:rPr>
                <w:rStyle w:val="DefaultParagraphFont"/>
                <w:sz w:val="16"/>
                <w:szCs w:val="16"/>
              </w:rPr>
              <w:t>14.1.9.2(a)A.1.(c)</w:t>
            </w:r>
          </w:p>
        </w:tc>
        <w:tc>
          <w:tcPr>
            <w:tcW w:w="2315" w:type="dxa"/>
            <w:gridSpan w:val="9"/>
            <w:tcBorders>
              <w:top w:val="nil"/>
              <w:left w:val="nil"/>
              <w:bottom w:val="nil"/>
              <w:right w:val="nil"/>
            </w:tcBorders>
            <w:noWrap/>
            <w:vAlign w:val="bottom"/>
          </w:tcPr>
          <w:p w:rsidR="006E7D59" w:rsidRPr="003B4666" w:rsidP="001D5C80">
            <w:pPr>
              <w:pStyle w:val="Normal3"/>
              <w:spacing w:after="0"/>
              <w:ind w:left="-20"/>
              <w:rPr>
                <w:rStyle w:val="DefaultParagraphFont"/>
                <w:color w:val="000000"/>
                <w:sz w:val="16"/>
                <w:szCs w:val="16"/>
              </w:rPr>
            </w:pPr>
            <w:r w:rsidRPr="003B4666">
              <w:rPr>
                <w:rStyle w:val="DefaultParagraphFont"/>
                <w:color w:val="000000"/>
                <w:sz w:val="16"/>
                <w:szCs w:val="16"/>
              </w:rPr>
              <w:t>Transmission Related Common Plant shall equal Common</w:t>
            </w:r>
          </w:p>
        </w:tc>
      </w:tr>
      <w:tr w:rsidTr="001D5C80">
        <w:tblPrEx>
          <w:tblW w:w="14760" w:type="dxa"/>
          <w:tblInd w:w="108" w:type="dxa"/>
          <w:tblLook w:val="0000"/>
        </w:tblPrEx>
        <w:trPr>
          <w:trHeight w:val="144"/>
        </w:trPr>
        <w:tc>
          <w:tcPr>
            <w:tcW w:w="810" w:type="dxa"/>
            <w:tcBorders>
              <w:top w:val="nil"/>
              <w:left w:val="nil"/>
              <w:bottom w:val="nil"/>
              <w:right w:val="nil"/>
            </w:tcBorders>
            <w:noWrap/>
            <w:vAlign w:val="bottom"/>
          </w:tcPr>
          <w:p w:rsidR="006E7D59" w:rsidRPr="003B4666" w:rsidP="001D5C80">
            <w:pPr>
              <w:pStyle w:val="Normal3"/>
              <w:spacing w:after="0"/>
              <w:ind w:right="-68"/>
              <w:jc w:val="right"/>
              <w:rPr>
                <w:rStyle w:val="DefaultParagraphFont"/>
                <w:sz w:val="16"/>
                <w:szCs w:val="16"/>
              </w:rPr>
            </w:pPr>
            <w:r w:rsidRPr="003B4666">
              <w:rPr>
                <w:rStyle w:val="DefaultParagraphFont"/>
                <w:sz w:val="16"/>
                <w:szCs w:val="16"/>
              </w:rPr>
              <w:t>11</w:t>
            </w:r>
          </w:p>
        </w:tc>
        <w:tc>
          <w:tcPr>
            <w:tcW w:w="2790" w:type="dxa"/>
            <w:tcBorders>
              <w:top w:val="nil"/>
              <w:left w:val="nil"/>
              <w:bottom w:val="nil"/>
              <w:right w:val="nil"/>
            </w:tcBorders>
            <w:noWrap/>
            <w:vAlign w:val="bottom"/>
          </w:tcPr>
          <w:p w:rsidR="006E7D59" w:rsidRPr="003B4666" w:rsidP="001D5C80">
            <w:pPr>
              <w:pStyle w:val="Normal3"/>
              <w:spacing w:after="0"/>
              <w:rPr>
                <w:rStyle w:val="DefaultParagraphFont"/>
                <w:sz w:val="16"/>
                <w:szCs w:val="16"/>
                <w:u w:val="single"/>
              </w:rPr>
            </w:pPr>
          </w:p>
        </w:tc>
        <w:tc>
          <w:tcPr>
            <w:tcW w:w="112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74" w:type="dxa"/>
            <w:tcBorders>
              <w:top w:val="nil"/>
              <w:left w:val="nil"/>
              <w:bottom w:val="nil"/>
              <w:right w:val="nil"/>
            </w:tcBorders>
            <w:shd w:val="clear" w:color="auto" w:fill="FFFFFF"/>
            <w:noWrap/>
            <w:vAlign w:val="bottom"/>
          </w:tcPr>
          <w:p w:rsidR="006E7D59" w:rsidRPr="003B4666" w:rsidP="001D5C80">
            <w:pPr>
              <w:pStyle w:val="Normal3"/>
              <w:spacing w:after="0"/>
              <w:rPr>
                <w:rStyle w:val="DefaultParagraphFont"/>
                <w:color w:val="FFFFFF"/>
                <w:sz w:val="16"/>
                <w:szCs w:val="16"/>
              </w:rPr>
            </w:pPr>
          </w:p>
        </w:tc>
        <w:tc>
          <w:tcPr>
            <w:tcW w:w="892"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79"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20" w:type="dxa"/>
            <w:gridSpan w:val="3"/>
            <w:tcBorders>
              <w:top w:val="nil"/>
              <w:left w:val="nil"/>
              <w:bottom w:val="nil"/>
              <w:right w:val="nil"/>
            </w:tcBorders>
            <w:noWrap/>
            <w:vAlign w:val="bottom"/>
          </w:tcPr>
          <w:p w:rsidR="006E7D59" w:rsidRPr="003B4666" w:rsidP="001D5C80">
            <w:pPr>
              <w:pStyle w:val="Normal3"/>
              <w:spacing w:after="0"/>
              <w:ind w:left="-108"/>
              <w:rPr>
                <w:rStyle w:val="DefaultParagraphFont"/>
                <w:sz w:val="16"/>
                <w:szCs w:val="16"/>
              </w:rPr>
            </w:pPr>
          </w:p>
        </w:tc>
        <w:tc>
          <w:tcPr>
            <w:tcW w:w="1270" w:type="dxa"/>
            <w:gridSpan w:val="2"/>
            <w:tcBorders>
              <w:top w:val="nil"/>
              <w:left w:val="nil"/>
              <w:bottom w:val="nil"/>
              <w:right w:val="nil"/>
            </w:tcBorders>
            <w:noWrap/>
            <w:vAlign w:val="bottom"/>
          </w:tcPr>
          <w:p w:rsidR="006E7D59" w:rsidRPr="003B4666" w:rsidP="001D5C80">
            <w:pPr>
              <w:pStyle w:val="Normal3"/>
              <w:spacing w:after="0"/>
              <w:ind w:left="-82"/>
              <w:rPr>
                <w:rStyle w:val="DefaultParagraphFont"/>
                <w:sz w:val="16"/>
                <w:szCs w:val="16"/>
              </w:rPr>
            </w:pPr>
          </w:p>
        </w:tc>
        <w:tc>
          <w:tcPr>
            <w:tcW w:w="2315" w:type="dxa"/>
            <w:gridSpan w:val="9"/>
            <w:tcBorders>
              <w:top w:val="nil"/>
              <w:left w:val="nil"/>
              <w:bottom w:val="nil"/>
              <w:right w:val="nil"/>
            </w:tcBorders>
            <w:noWrap/>
            <w:vAlign w:val="bottom"/>
          </w:tcPr>
          <w:p w:rsidR="006E7D59" w:rsidRPr="003B4666" w:rsidP="001D5C80">
            <w:pPr>
              <w:pStyle w:val="Normal3"/>
              <w:spacing w:after="0"/>
              <w:ind w:left="-20"/>
              <w:rPr>
                <w:rStyle w:val="DefaultParagraphFont"/>
                <w:sz w:val="16"/>
                <w:szCs w:val="16"/>
              </w:rPr>
            </w:pPr>
            <w:r w:rsidRPr="003B4666">
              <w:rPr>
                <w:rStyle w:val="DefaultParagraphFont"/>
                <w:sz w:val="16"/>
                <w:szCs w:val="16"/>
              </w:rPr>
              <w:t>Plant multiplied by the Electric Wages and Salaries</w:t>
            </w:r>
          </w:p>
        </w:tc>
      </w:tr>
      <w:tr w:rsidTr="001D5C80">
        <w:tblPrEx>
          <w:tblW w:w="14760" w:type="dxa"/>
          <w:tblInd w:w="108" w:type="dxa"/>
          <w:tblLook w:val="0000"/>
        </w:tblPrEx>
        <w:trPr>
          <w:trHeight w:val="144"/>
        </w:trPr>
        <w:tc>
          <w:tcPr>
            <w:tcW w:w="810" w:type="dxa"/>
            <w:tcBorders>
              <w:top w:val="nil"/>
              <w:left w:val="nil"/>
              <w:bottom w:val="nil"/>
              <w:right w:val="nil"/>
            </w:tcBorders>
            <w:noWrap/>
            <w:vAlign w:val="bottom"/>
          </w:tcPr>
          <w:p w:rsidR="006E7D59" w:rsidRPr="003B4666" w:rsidP="001D5C80">
            <w:pPr>
              <w:pStyle w:val="Normal3"/>
              <w:spacing w:after="0"/>
              <w:ind w:right="-68"/>
              <w:jc w:val="right"/>
              <w:rPr>
                <w:rStyle w:val="DefaultParagraphFont"/>
                <w:sz w:val="16"/>
                <w:szCs w:val="16"/>
              </w:rPr>
            </w:pPr>
            <w:r w:rsidRPr="003B4666">
              <w:rPr>
                <w:rStyle w:val="DefaultParagraphFont"/>
                <w:sz w:val="16"/>
                <w:szCs w:val="16"/>
              </w:rPr>
              <w:t>12</w:t>
            </w:r>
          </w:p>
        </w:tc>
        <w:tc>
          <w:tcPr>
            <w:tcW w:w="2790" w:type="dxa"/>
            <w:tcBorders>
              <w:top w:val="nil"/>
              <w:left w:val="nil"/>
              <w:bottom w:val="nil"/>
              <w:right w:val="nil"/>
            </w:tcBorders>
            <w:noWrap/>
            <w:vAlign w:val="bottom"/>
          </w:tcPr>
          <w:p w:rsidR="006E7D59" w:rsidRPr="003B4666" w:rsidP="001D5C80">
            <w:pPr>
              <w:pStyle w:val="Normal3"/>
              <w:spacing w:after="0"/>
              <w:rPr>
                <w:rStyle w:val="DefaultParagraphFont"/>
                <w:sz w:val="16"/>
                <w:szCs w:val="16"/>
                <w:u w:val="single"/>
              </w:rPr>
            </w:pPr>
          </w:p>
        </w:tc>
        <w:tc>
          <w:tcPr>
            <w:tcW w:w="112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74" w:type="dxa"/>
            <w:tcBorders>
              <w:top w:val="nil"/>
              <w:left w:val="nil"/>
              <w:bottom w:val="nil"/>
              <w:right w:val="nil"/>
            </w:tcBorders>
            <w:shd w:val="clear" w:color="auto" w:fill="FFFFFF"/>
            <w:noWrap/>
            <w:vAlign w:val="bottom"/>
          </w:tcPr>
          <w:p w:rsidR="006E7D59" w:rsidRPr="003B4666" w:rsidP="001D5C80">
            <w:pPr>
              <w:pStyle w:val="Normal3"/>
              <w:spacing w:after="0"/>
              <w:rPr>
                <w:rStyle w:val="DefaultParagraphFont"/>
                <w:color w:val="FFFFFF"/>
                <w:sz w:val="16"/>
                <w:szCs w:val="16"/>
              </w:rPr>
            </w:pPr>
          </w:p>
        </w:tc>
        <w:tc>
          <w:tcPr>
            <w:tcW w:w="892"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79"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20" w:type="dxa"/>
            <w:gridSpan w:val="3"/>
            <w:tcBorders>
              <w:top w:val="nil"/>
              <w:left w:val="nil"/>
              <w:bottom w:val="nil"/>
              <w:right w:val="nil"/>
            </w:tcBorders>
            <w:noWrap/>
            <w:vAlign w:val="bottom"/>
          </w:tcPr>
          <w:p w:rsidR="006E7D59" w:rsidRPr="003B4666" w:rsidP="001D5C80">
            <w:pPr>
              <w:pStyle w:val="Normal3"/>
              <w:spacing w:after="0"/>
              <w:ind w:left="-108"/>
              <w:rPr>
                <w:rStyle w:val="DefaultParagraphFont"/>
                <w:sz w:val="16"/>
                <w:szCs w:val="16"/>
              </w:rPr>
            </w:pPr>
          </w:p>
        </w:tc>
        <w:tc>
          <w:tcPr>
            <w:tcW w:w="1270" w:type="dxa"/>
            <w:gridSpan w:val="2"/>
            <w:tcBorders>
              <w:top w:val="nil"/>
              <w:left w:val="nil"/>
              <w:bottom w:val="nil"/>
              <w:right w:val="nil"/>
            </w:tcBorders>
            <w:noWrap/>
            <w:vAlign w:val="bottom"/>
          </w:tcPr>
          <w:p w:rsidR="006E7D59" w:rsidRPr="003B4666" w:rsidP="001D5C80">
            <w:pPr>
              <w:pStyle w:val="Normal3"/>
              <w:spacing w:after="0"/>
              <w:ind w:left="-82"/>
              <w:rPr>
                <w:rStyle w:val="DefaultParagraphFont"/>
                <w:sz w:val="16"/>
                <w:szCs w:val="16"/>
              </w:rPr>
            </w:pPr>
          </w:p>
        </w:tc>
        <w:tc>
          <w:tcPr>
            <w:tcW w:w="2315" w:type="dxa"/>
            <w:gridSpan w:val="9"/>
            <w:tcBorders>
              <w:top w:val="nil"/>
              <w:left w:val="nil"/>
              <w:bottom w:val="nil"/>
              <w:right w:val="nil"/>
            </w:tcBorders>
            <w:noWrap/>
            <w:vAlign w:val="bottom"/>
          </w:tcPr>
          <w:p w:rsidR="006E7D59" w:rsidRPr="003B4666" w:rsidP="001D5C80">
            <w:pPr>
              <w:pStyle w:val="Normal3"/>
              <w:spacing w:after="0"/>
              <w:ind w:left="-20"/>
              <w:rPr>
                <w:rStyle w:val="DefaultParagraphFont"/>
                <w:sz w:val="16"/>
                <w:szCs w:val="16"/>
              </w:rPr>
            </w:pPr>
            <w:r w:rsidRPr="003B4666">
              <w:rPr>
                <w:rStyle w:val="DefaultParagraphFont"/>
                <w:sz w:val="16"/>
                <w:szCs w:val="16"/>
              </w:rPr>
              <w:t>Allocation Factor and further multiplied by the</w:t>
            </w:r>
          </w:p>
        </w:tc>
      </w:tr>
      <w:tr w:rsidTr="001D5C80">
        <w:tblPrEx>
          <w:tblW w:w="14760" w:type="dxa"/>
          <w:tblInd w:w="108" w:type="dxa"/>
          <w:tblLook w:val="0000"/>
        </w:tblPrEx>
        <w:trPr>
          <w:trHeight w:val="144"/>
        </w:trPr>
        <w:tc>
          <w:tcPr>
            <w:tcW w:w="810" w:type="dxa"/>
            <w:tcBorders>
              <w:top w:val="nil"/>
              <w:left w:val="nil"/>
              <w:bottom w:val="nil"/>
              <w:right w:val="nil"/>
            </w:tcBorders>
            <w:noWrap/>
            <w:vAlign w:val="bottom"/>
          </w:tcPr>
          <w:p w:rsidR="006E7D59" w:rsidRPr="003B4666" w:rsidP="001D5C80">
            <w:pPr>
              <w:pStyle w:val="Normal3"/>
              <w:spacing w:after="0"/>
              <w:ind w:right="-68"/>
              <w:jc w:val="right"/>
              <w:rPr>
                <w:rStyle w:val="DefaultParagraphFont"/>
                <w:sz w:val="16"/>
                <w:szCs w:val="16"/>
              </w:rPr>
            </w:pPr>
            <w:r w:rsidRPr="003B4666">
              <w:rPr>
                <w:rStyle w:val="DefaultParagraphFont"/>
                <w:sz w:val="16"/>
                <w:szCs w:val="16"/>
              </w:rPr>
              <w:t>13</w:t>
            </w:r>
          </w:p>
        </w:tc>
        <w:tc>
          <w:tcPr>
            <w:tcW w:w="2790" w:type="dxa"/>
            <w:tcBorders>
              <w:top w:val="nil"/>
              <w:left w:val="nil"/>
              <w:bottom w:val="nil"/>
              <w:right w:val="nil"/>
            </w:tcBorders>
            <w:noWrap/>
            <w:vAlign w:val="bottom"/>
          </w:tcPr>
          <w:p w:rsidR="006E7D59" w:rsidRPr="003B4666" w:rsidP="001D5C80">
            <w:pPr>
              <w:pStyle w:val="Normal3"/>
              <w:spacing w:after="0"/>
              <w:rPr>
                <w:rStyle w:val="DefaultParagraphFont"/>
                <w:sz w:val="16"/>
                <w:szCs w:val="16"/>
                <w:u w:val="single"/>
              </w:rPr>
            </w:pPr>
          </w:p>
        </w:tc>
        <w:tc>
          <w:tcPr>
            <w:tcW w:w="112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74" w:type="dxa"/>
            <w:tcBorders>
              <w:top w:val="nil"/>
              <w:left w:val="nil"/>
              <w:bottom w:val="nil"/>
              <w:right w:val="nil"/>
            </w:tcBorders>
            <w:shd w:val="clear" w:color="auto" w:fill="FFFFFF"/>
            <w:noWrap/>
            <w:vAlign w:val="bottom"/>
          </w:tcPr>
          <w:p w:rsidR="006E7D59" w:rsidRPr="003B4666" w:rsidP="001D5C80">
            <w:pPr>
              <w:pStyle w:val="Normal3"/>
              <w:spacing w:after="0"/>
              <w:rPr>
                <w:rStyle w:val="DefaultParagraphFont"/>
                <w:color w:val="FFFFFF"/>
                <w:sz w:val="16"/>
                <w:szCs w:val="16"/>
              </w:rPr>
            </w:pPr>
          </w:p>
        </w:tc>
        <w:tc>
          <w:tcPr>
            <w:tcW w:w="892"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79"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20" w:type="dxa"/>
            <w:gridSpan w:val="3"/>
            <w:tcBorders>
              <w:top w:val="nil"/>
              <w:left w:val="nil"/>
              <w:bottom w:val="nil"/>
              <w:right w:val="nil"/>
            </w:tcBorders>
            <w:noWrap/>
            <w:vAlign w:val="bottom"/>
          </w:tcPr>
          <w:p w:rsidR="006E7D59" w:rsidRPr="003B4666" w:rsidP="001D5C80">
            <w:pPr>
              <w:pStyle w:val="Normal3"/>
              <w:spacing w:after="0"/>
              <w:ind w:left="-108"/>
              <w:rPr>
                <w:rStyle w:val="DefaultParagraphFont"/>
                <w:sz w:val="16"/>
                <w:szCs w:val="16"/>
              </w:rPr>
            </w:pPr>
          </w:p>
        </w:tc>
        <w:tc>
          <w:tcPr>
            <w:tcW w:w="1270" w:type="dxa"/>
            <w:gridSpan w:val="2"/>
            <w:tcBorders>
              <w:top w:val="nil"/>
              <w:left w:val="nil"/>
              <w:bottom w:val="nil"/>
              <w:right w:val="nil"/>
            </w:tcBorders>
            <w:noWrap/>
            <w:vAlign w:val="bottom"/>
          </w:tcPr>
          <w:p w:rsidR="006E7D59" w:rsidRPr="003B4666" w:rsidP="001D5C80">
            <w:pPr>
              <w:pStyle w:val="Normal3"/>
              <w:spacing w:after="0"/>
              <w:ind w:left="-82"/>
              <w:rPr>
                <w:rStyle w:val="DefaultParagraphFont"/>
                <w:sz w:val="16"/>
                <w:szCs w:val="16"/>
              </w:rPr>
            </w:pPr>
          </w:p>
        </w:tc>
        <w:tc>
          <w:tcPr>
            <w:tcW w:w="2315" w:type="dxa"/>
            <w:gridSpan w:val="9"/>
            <w:tcBorders>
              <w:top w:val="nil"/>
              <w:left w:val="nil"/>
              <w:bottom w:val="nil"/>
              <w:right w:val="nil"/>
            </w:tcBorders>
            <w:noWrap/>
            <w:vAlign w:val="bottom"/>
          </w:tcPr>
          <w:p w:rsidR="006E7D59" w:rsidRPr="003B4666" w:rsidP="001D5C80">
            <w:pPr>
              <w:pStyle w:val="Normal3"/>
              <w:spacing w:after="0"/>
              <w:ind w:left="-20"/>
              <w:rPr>
                <w:rStyle w:val="DefaultParagraphFont"/>
                <w:sz w:val="16"/>
                <w:szCs w:val="16"/>
              </w:rPr>
            </w:pPr>
            <w:r w:rsidRPr="003B4666">
              <w:rPr>
                <w:rStyle w:val="DefaultParagraphFont"/>
                <w:sz w:val="16"/>
                <w:szCs w:val="16"/>
              </w:rPr>
              <w:t>Transmission Wages and Salaries Allocation Factor.</w:t>
            </w:r>
          </w:p>
        </w:tc>
      </w:tr>
      <w:tr w:rsidTr="001D5C80">
        <w:tblPrEx>
          <w:tblW w:w="14760" w:type="dxa"/>
          <w:tblInd w:w="108" w:type="dxa"/>
          <w:tblLook w:val="0000"/>
        </w:tblPrEx>
        <w:trPr>
          <w:trHeight w:val="144"/>
        </w:trPr>
        <w:tc>
          <w:tcPr>
            <w:tcW w:w="810" w:type="dxa"/>
            <w:tcBorders>
              <w:top w:val="nil"/>
              <w:left w:val="nil"/>
              <w:bottom w:val="nil"/>
              <w:right w:val="nil"/>
            </w:tcBorders>
            <w:noWrap/>
            <w:vAlign w:val="bottom"/>
          </w:tcPr>
          <w:p w:rsidR="006E7D59" w:rsidRPr="003B4666" w:rsidP="001D5C80">
            <w:pPr>
              <w:pStyle w:val="Normal3"/>
              <w:spacing w:after="0"/>
              <w:ind w:right="-68"/>
              <w:jc w:val="right"/>
              <w:rPr>
                <w:rStyle w:val="DefaultParagraphFont"/>
                <w:sz w:val="16"/>
                <w:szCs w:val="16"/>
              </w:rPr>
            </w:pPr>
            <w:r w:rsidRPr="003B4666">
              <w:rPr>
                <w:rStyle w:val="DefaultParagraphFont"/>
                <w:sz w:val="16"/>
                <w:szCs w:val="16"/>
              </w:rPr>
              <w:t>14</w:t>
            </w:r>
          </w:p>
        </w:tc>
        <w:tc>
          <w:tcPr>
            <w:tcW w:w="279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12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74" w:type="dxa"/>
            <w:tcBorders>
              <w:top w:val="nil"/>
              <w:left w:val="nil"/>
              <w:bottom w:val="nil"/>
              <w:right w:val="nil"/>
            </w:tcBorders>
            <w:shd w:val="clear" w:color="auto" w:fill="FFFFFF"/>
            <w:noWrap/>
            <w:vAlign w:val="bottom"/>
          </w:tcPr>
          <w:p w:rsidR="006E7D59" w:rsidRPr="003B4666" w:rsidP="001D5C80">
            <w:pPr>
              <w:pStyle w:val="Normal3"/>
              <w:spacing w:after="0"/>
              <w:rPr>
                <w:rStyle w:val="DefaultParagraphFont"/>
                <w:color w:val="FFFFFF"/>
                <w:sz w:val="16"/>
                <w:szCs w:val="16"/>
              </w:rPr>
            </w:pPr>
          </w:p>
        </w:tc>
        <w:tc>
          <w:tcPr>
            <w:tcW w:w="892"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79"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20" w:type="dxa"/>
            <w:gridSpan w:val="3"/>
            <w:tcBorders>
              <w:top w:val="nil"/>
              <w:left w:val="nil"/>
              <w:bottom w:val="nil"/>
              <w:right w:val="nil"/>
            </w:tcBorders>
            <w:noWrap/>
            <w:vAlign w:val="bottom"/>
          </w:tcPr>
          <w:p w:rsidR="006E7D59" w:rsidRPr="003B4666" w:rsidP="001D5C80">
            <w:pPr>
              <w:pStyle w:val="Normal3"/>
              <w:spacing w:after="0"/>
              <w:ind w:left="-108"/>
              <w:rPr>
                <w:rStyle w:val="DefaultParagraphFont"/>
                <w:sz w:val="16"/>
                <w:szCs w:val="16"/>
              </w:rPr>
            </w:pPr>
          </w:p>
        </w:tc>
        <w:tc>
          <w:tcPr>
            <w:tcW w:w="1270" w:type="dxa"/>
            <w:gridSpan w:val="2"/>
            <w:tcBorders>
              <w:top w:val="nil"/>
              <w:left w:val="nil"/>
              <w:bottom w:val="nil"/>
              <w:right w:val="nil"/>
            </w:tcBorders>
            <w:noWrap/>
            <w:vAlign w:val="bottom"/>
          </w:tcPr>
          <w:p w:rsidR="006E7D59" w:rsidRPr="003B4666" w:rsidP="001D5C80">
            <w:pPr>
              <w:pStyle w:val="Normal3"/>
              <w:spacing w:after="0"/>
              <w:ind w:left="-82"/>
              <w:rPr>
                <w:rStyle w:val="DefaultParagraphFont"/>
                <w:sz w:val="16"/>
                <w:szCs w:val="16"/>
              </w:rPr>
            </w:pPr>
          </w:p>
        </w:tc>
        <w:tc>
          <w:tcPr>
            <w:tcW w:w="2315" w:type="dxa"/>
            <w:gridSpan w:val="9"/>
            <w:tcBorders>
              <w:top w:val="nil"/>
              <w:left w:val="nil"/>
              <w:bottom w:val="nil"/>
              <w:right w:val="nil"/>
            </w:tcBorders>
            <w:noWrap/>
            <w:vAlign w:val="bottom"/>
          </w:tcPr>
          <w:p w:rsidR="006E7D59" w:rsidRPr="003B4666" w:rsidP="001D5C80">
            <w:pPr>
              <w:pStyle w:val="Normal3"/>
              <w:spacing w:after="0"/>
              <w:ind w:left="-20"/>
              <w:rPr>
                <w:rStyle w:val="DefaultParagraphFont"/>
                <w:sz w:val="16"/>
                <w:szCs w:val="16"/>
              </w:rPr>
            </w:pPr>
          </w:p>
        </w:tc>
      </w:tr>
      <w:tr w:rsidTr="001D5C80">
        <w:tblPrEx>
          <w:tblW w:w="14760" w:type="dxa"/>
          <w:tblInd w:w="108" w:type="dxa"/>
          <w:tblLook w:val="0000"/>
        </w:tblPrEx>
        <w:trPr>
          <w:trHeight w:val="144"/>
        </w:trPr>
        <w:tc>
          <w:tcPr>
            <w:tcW w:w="810" w:type="dxa"/>
            <w:tcBorders>
              <w:top w:val="nil"/>
              <w:left w:val="nil"/>
              <w:bottom w:val="nil"/>
              <w:right w:val="nil"/>
            </w:tcBorders>
            <w:noWrap/>
            <w:vAlign w:val="bottom"/>
          </w:tcPr>
          <w:p w:rsidR="006E7D59" w:rsidRPr="003B4666" w:rsidP="001D5C80">
            <w:pPr>
              <w:pStyle w:val="Normal3"/>
              <w:spacing w:after="0"/>
              <w:ind w:right="-68"/>
              <w:jc w:val="right"/>
              <w:rPr>
                <w:rStyle w:val="DefaultParagraphFont"/>
                <w:sz w:val="16"/>
                <w:szCs w:val="16"/>
              </w:rPr>
            </w:pPr>
            <w:r w:rsidRPr="003B4666">
              <w:rPr>
                <w:rStyle w:val="DefaultParagraphFont"/>
                <w:sz w:val="16"/>
                <w:szCs w:val="16"/>
              </w:rPr>
              <w:t>15</w:t>
            </w:r>
          </w:p>
        </w:tc>
        <w:tc>
          <w:tcPr>
            <w:tcW w:w="2790" w:type="dxa"/>
            <w:tcBorders>
              <w:top w:val="nil"/>
              <w:left w:val="nil"/>
              <w:bottom w:val="nil"/>
              <w:right w:val="nil"/>
            </w:tcBorders>
            <w:noWrap/>
            <w:vAlign w:val="bottom"/>
          </w:tcPr>
          <w:p w:rsidR="006E7D59" w:rsidRPr="003B4666" w:rsidP="001D5C80">
            <w:pPr>
              <w:pStyle w:val="Normal3"/>
              <w:spacing w:after="0"/>
              <w:rPr>
                <w:rStyle w:val="DefaultParagraphFont"/>
                <w:sz w:val="16"/>
                <w:szCs w:val="16"/>
                <w:u w:val="single"/>
              </w:rPr>
            </w:pPr>
            <w:r w:rsidRPr="003B4666">
              <w:rPr>
                <w:rStyle w:val="DefaultParagraphFont"/>
                <w:sz w:val="16"/>
                <w:szCs w:val="16"/>
                <w:u w:val="single"/>
              </w:rPr>
              <w:t>Intangible Plant</w:t>
            </w:r>
          </w:p>
        </w:tc>
        <w:tc>
          <w:tcPr>
            <w:tcW w:w="1120" w:type="dxa"/>
            <w:gridSpan w:val="3"/>
            <w:tcBorders>
              <w:top w:val="nil"/>
              <w:left w:val="nil"/>
              <w:bottom w:val="nil"/>
              <w:right w:val="nil"/>
            </w:tcBorders>
            <w:shd w:val="clear" w:color="auto" w:fill="FFFF99"/>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474" w:type="dxa"/>
            <w:tcBorders>
              <w:top w:val="nil"/>
              <w:left w:val="nil"/>
              <w:bottom w:val="nil"/>
              <w:right w:val="nil"/>
            </w:tcBorders>
            <w:shd w:val="clear" w:color="auto" w:fill="FFFFFF"/>
            <w:noWrap/>
            <w:vAlign w:val="bottom"/>
          </w:tcPr>
          <w:p w:rsidR="006E7D59" w:rsidRPr="003B4666" w:rsidP="001D5C80">
            <w:pPr>
              <w:pStyle w:val="Normal3"/>
              <w:spacing w:after="0"/>
              <w:rPr>
                <w:rStyle w:val="DefaultParagraphFont"/>
                <w:color w:val="FFFFFF"/>
                <w:sz w:val="16"/>
                <w:szCs w:val="16"/>
              </w:rPr>
            </w:pPr>
          </w:p>
        </w:tc>
        <w:tc>
          <w:tcPr>
            <w:tcW w:w="892" w:type="dxa"/>
            <w:gridSpan w:val="2"/>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100.00%</w:t>
            </w: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xml:space="preserve">                         -   </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13.00%</w:t>
            </w: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(c)</w:t>
            </w:r>
          </w:p>
        </w:tc>
        <w:tc>
          <w:tcPr>
            <w:tcW w:w="1079" w:type="dxa"/>
            <w:gridSpan w:val="2"/>
            <w:tcBorders>
              <w:top w:val="nil"/>
              <w:left w:val="nil"/>
              <w:bottom w:val="double" w:sz="6" w:space="0" w:color="auto"/>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 xml:space="preserve">$0 </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20" w:type="dxa"/>
            <w:gridSpan w:val="3"/>
            <w:tcBorders>
              <w:top w:val="nil"/>
              <w:left w:val="nil"/>
              <w:bottom w:val="nil"/>
              <w:right w:val="nil"/>
            </w:tcBorders>
            <w:noWrap/>
            <w:vAlign w:val="bottom"/>
          </w:tcPr>
          <w:p w:rsidR="006E7D59" w:rsidRPr="003B4666" w:rsidP="001D5C80">
            <w:pPr>
              <w:pStyle w:val="Normal3"/>
              <w:spacing w:after="0"/>
              <w:ind w:left="-108"/>
              <w:rPr>
                <w:rStyle w:val="DefaultParagraphFont"/>
                <w:sz w:val="16"/>
                <w:szCs w:val="16"/>
              </w:rPr>
            </w:pPr>
            <w:r w:rsidRPr="003B4666">
              <w:rPr>
                <w:rStyle w:val="DefaultParagraphFont"/>
                <w:sz w:val="16"/>
                <w:szCs w:val="16"/>
              </w:rPr>
              <w:t>FF1 205.5g</w:t>
            </w:r>
          </w:p>
        </w:tc>
        <w:tc>
          <w:tcPr>
            <w:tcW w:w="1270" w:type="dxa"/>
            <w:gridSpan w:val="2"/>
            <w:tcBorders>
              <w:top w:val="nil"/>
              <w:left w:val="nil"/>
              <w:bottom w:val="nil"/>
              <w:right w:val="nil"/>
            </w:tcBorders>
            <w:noWrap/>
            <w:vAlign w:val="bottom"/>
          </w:tcPr>
          <w:p w:rsidR="006E7D59" w:rsidRPr="003B4666" w:rsidP="001D5C80">
            <w:pPr>
              <w:pStyle w:val="Normal3"/>
              <w:spacing w:after="0"/>
              <w:ind w:left="-82"/>
              <w:rPr>
                <w:rStyle w:val="DefaultParagraphFont"/>
                <w:sz w:val="16"/>
                <w:szCs w:val="16"/>
              </w:rPr>
            </w:pPr>
            <w:r w:rsidRPr="003B4666">
              <w:rPr>
                <w:rStyle w:val="DefaultParagraphFont"/>
                <w:sz w:val="16"/>
                <w:szCs w:val="16"/>
              </w:rPr>
              <w:t>14.1.9.2(a)A.1.(d)</w:t>
            </w:r>
          </w:p>
        </w:tc>
        <w:tc>
          <w:tcPr>
            <w:tcW w:w="2315" w:type="dxa"/>
            <w:gridSpan w:val="9"/>
            <w:tcBorders>
              <w:top w:val="nil"/>
              <w:left w:val="nil"/>
              <w:bottom w:val="nil"/>
              <w:right w:val="nil"/>
            </w:tcBorders>
            <w:noWrap/>
            <w:vAlign w:val="bottom"/>
          </w:tcPr>
          <w:p w:rsidR="006E7D59" w:rsidRPr="003B4666" w:rsidP="001D5C80">
            <w:pPr>
              <w:pStyle w:val="Normal3"/>
              <w:spacing w:after="0"/>
              <w:ind w:left="-20"/>
              <w:rPr>
                <w:rStyle w:val="DefaultParagraphFont"/>
                <w:color w:val="000000"/>
                <w:sz w:val="16"/>
                <w:szCs w:val="16"/>
              </w:rPr>
            </w:pPr>
            <w:r w:rsidRPr="003B4666">
              <w:rPr>
                <w:rStyle w:val="DefaultParagraphFont"/>
                <w:color w:val="000000"/>
                <w:sz w:val="16"/>
                <w:szCs w:val="16"/>
              </w:rPr>
              <w:t>Transmission Related Intangible Plant shall equal Intangible</w:t>
            </w:r>
          </w:p>
        </w:tc>
      </w:tr>
      <w:tr w:rsidTr="001D5C80">
        <w:tblPrEx>
          <w:tblW w:w="14760" w:type="dxa"/>
          <w:tblInd w:w="108" w:type="dxa"/>
          <w:tblLook w:val="0000"/>
        </w:tblPrEx>
        <w:trPr>
          <w:trHeight w:val="36"/>
        </w:trPr>
        <w:tc>
          <w:tcPr>
            <w:tcW w:w="810" w:type="dxa"/>
            <w:tcBorders>
              <w:top w:val="nil"/>
              <w:left w:val="nil"/>
              <w:bottom w:val="nil"/>
              <w:right w:val="nil"/>
            </w:tcBorders>
            <w:noWrap/>
            <w:vAlign w:val="bottom"/>
          </w:tcPr>
          <w:p w:rsidR="006E7D59" w:rsidRPr="003B4666" w:rsidP="001D5C80">
            <w:pPr>
              <w:pStyle w:val="Normal3"/>
              <w:spacing w:after="0"/>
              <w:ind w:right="-68"/>
              <w:jc w:val="right"/>
              <w:rPr>
                <w:rStyle w:val="DefaultParagraphFont"/>
                <w:sz w:val="16"/>
                <w:szCs w:val="16"/>
              </w:rPr>
            </w:pPr>
            <w:r w:rsidRPr="003B4666">
              <w:rPr>
                <w:rStyle w:val="DefaultParagraphFont"/>
                <w:sz w:val="16"/>
                <w:szCs w:val="16"/>
              </w:rPr>
              <w:t>16</w:t>
            </w:r>
          </w:p>
        </w:tc>
        <w:tc>
          <w:tcPr>
            <w:tcW w:w="279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12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74" w:type="dxa"/>
            <w:tcBorders>
              <w:top w:val="nil"/>
              <w:left w:val="nil"/>
              <w:bottom w:val="nil"/>
              <w:right w:val="nil"/>
            </w:tcBorders>
            <w:shd w:val="clear" w:color="auto" w:fill="FFFFFF"/>
            <w:noWrap/>
            <w:vAlign w:val="bottom"/>
          </w:tcPr>
          <w:p w:rsidR="006E7D59" w:rsidRPr="003B4666" w:rsidP="001D5C80">
            <w:pPr>
              <w:pStyle w:val="Normal3"/>
              <w:spacing w:after="0"/>
              <w:rPr>
                <w:rStyle w:val="DefaultParagraphFont"/>
                <w:color w:val="FFFFFF"/>
                <w:sz w:val="16"/>
                <w:szCs w:val="16"/>
              </w:rPr>
            </w:pPr>
          </w:p>
        </w:tc>
        <w:tc>
          <w:tcPr>
            <w:tcW w:w="892"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79"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20" w:type="dxa"/>
            <w:gridSpan w:val="3"/>
            <w:tcBorders>
              <w:top w:val="nil"/>
              <w:left w:val="nil"/>
              <w:bottom w:val="nil"/>
              <w:right w:val="nil"/>
            </w:tcBorders>
            <w:noWrap/>
            <w:vAlign w:val="bottom"/>
          </w:tcPr>
          <w:p w:rsidR="006E7D59" w:rsidRPr="003B4666" w:rsidP="001D5C80">
            <w:pPr>
              <w:pStyle w:val="Normal3"/>
              <w:spacing w:after="0"/>
              <w:ind w:left="-108"/>
              <w:rPr>
                <w:rStyle w:val="DefaultParagraphFont"/>
                <w:sz w:val="16"/>
                <w:szCs w:val="16"/>
              </w:rPr>
            </w:pPr>
          </w:p>
        </w:tc>
        <w:tc>
          <w:tcPr>
            <w:tcW w:w="1270" w:type="dxa"/>
            <w:gridSpan w:val="2"/>
            <w:tcBorders>
              <w:top w:val="nil"/>
              <w:left w:val="nil"/>
              <w:bottom w:val="nil"/>
              <w:right w:val="nil"/>
            </w:tcBorders>
            <w:noWrap/>
            <w:vAlign w:val="bottom"/>
          </w:tcPr>
          <w:p w:rsidR="006E7D59" w:rsidRPr="003B4666" w:rsidP="001D5C80">
            <w:pPr>
              <w:pStyle w:val="Normal3"/>
              <w:spacing w:after="0"/>
              <w:ind w:left="-82"/>
              <w:rPr>
                <w:rStyle w:val="DefaultParagraphFont"/>
                <w:sz w:val="16"/>
                <w:szCs w:val="16"/>
              </w:rPr>
            </w:pPr>
          </w:p>
        </w:tc>
        <w:tc>
          <w:tcPr>
            <w:tcW w:w="2315" w:type="dxa"/>
            <w:gridSpan w:val="9"/>
            <w:tcBorders>
              <w:top w:val="nil"/>
              <w:left w:val="nil"/>
              <w:bottom w:val="nil"/>
              <w:right w:val="nil"/>
            </w:tcBorders>
            <w:noWrap/>
            <w:vAlign w:val="bottom"/>
          </w:tcPr>
          <w:p w:rsidR="006E7D59" w:rsidRPr="003B4666" w:rsidP="001D5C80">
            <w:pPr>
              <w:pStyle w:val="Normal3"/>
              <w:spacing w:after="0"/>
              <w:ind w:left="-20"/>
              <w:rPr>
                <w:rStyle w:val="DefaultParagraphFont"/>
                <w:sz w:val="16"/>
                <w:szCs w:val="16"/>
              </w:rPr>
            </w:pPr>
            <w:r w:rsidRPr="003B4666">
              <w:rPr>
                <w:rStyle w:val="DefaultParagraphFont"/>
                <w:sz w:val="16"/>
                <w:szCs w:val="16"/>
              </w:rPr>
              <w:t>Electric Plant multiplied by the Transmission Wages and</w:t>
            </w:r>
          </w:p>
        </w:tc>
      </w:tr>
      <w:tr w:rsidTr="001D5C80">
        <w:tblPrEx>
          <w:tblW w:w="14760" w:type="dxa"/>
          <w:tblInd w:w="108" w:type="dxa"/>
          <w:tblLook w:val="0000"/>
        </w:tblPrEx>
        <w:trPr>
          <w:trHeight w:val="144"/>
        </w:trPr>
        <w:tc>
          <w:tcPr>
            <w:tcW w:w="810" w:type="dxa"/>
            <w:tcBorders>
              <w:top w:val="nil"/>
              <w:left w:val="nil"/>
              <w:bottom w:val="nil"/>
              <w:right w:val="nil"/>
            </w:tcBorders>
            <w:noWrap/>
            <w:vAlign w:val="bottom"/>
          </w:tcPr>
          <w:p w:rsidR="006E7D59" w:rsidRPr="003B4666" w:rsidP="001D5C80">
            <w:pPr>
              <w:pStyle w:val="Normal3"/>
              <w:spacing w:after="0"/>
              <w:ind w:right="-68"/>
              <w:jc w:val="right"/>
              <w:rPr>
                <w:rStyle w:val="DefaultParagraphFont"/>
                <w:sz w:val="16"/>
                <w:szCs w:val="16"/>
              </w:rPr>
            </w:pPr>
            <w:r w:rsidRPr="003B4666">
              <w:rPr>
                <w:rStyle w:val="DefaultParagraphFont"/>
                <w:sz w:val="16"/>
                <w:szCs w:val="16"/>
              </w:rPr>
              <w:t>17</w:t>
            </w:r>
          </w:p>
        </w:tc>
        <w:tc>
          <w:tcPr>
            <w:tcW w:w="279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12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74" w:type="dxa"/>
            <w:tcBorders>
              <w:top w:val="nil"/>
              <w:left w:val="nil"/>
              <w:bottom w:val="nil"/>
              <w:right w:val="nil"/>
            </w:tcBorders>
            <w:shd w:val="clear" w:color="auto" w:fill="FFFFFF"/>
            <w:noWrap/>
            <w:vAlign w:val="bottom"/>
          </w:tcPr>
          <w:p w:rsidR="006E7D59" w:rsidRPr="003B4666" w:rsidP="001D5C80">
            <w:pPr>
              <w:pStyle w:val="Normal3"/>
              <w:spacing w:after="0"/>
              <w:rPr>
                <w:rStyle w:val="DefaultParagraphFont"/>
                <w:color w:val="FFFFFF"/>
                <w:sz w:val="16"/>
                <w:szCs w:val="16"/>
              </w:rPr>
            </w:pPr>
          </w:p>
        </w:tc>
        <w:tc>
          <w:tcPr>
            <w:tcW w:w="892"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79"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20" w:type="dxa"/>
            <w:gridSpan w:val="3"/>
            <w:tcBorders>
              <w:top w:val="nil"/>
              <w:left w:val="nil"/>
              <w:bottom w:val="nil"/>
              <w:right w:val="nil"/>
            </w:tcBorders>
            <w:noWrap/>
            <w:vAlign w:val="bottom"/>
          </w:tcPr>
          <w:p w:rsidR="006E7D59" w:rsidRPr="003B4666" w:rsidP="001D5C80">
            <w:pPr>
              <w:pStyle w:val="Normal3"/>
              <w:spacing w:after="0"/>
              <w:ind w:left="-108"/>
              <w:rPr>
                <w:rStyle w:val="DefaultParagraphFont"/>
                <w:sz w:val="16"/>
                <w:szCs w:val="16"/>
              </w:rPr>
            </w:pPr>
          </w:p>
        </w:tc>
        <w:tc>
          <w:tcPr>
            <w:tcW w:w="1270" w:type="dxa"/>
            <w:gridSpan w:val="2"/>
            <w:tcBorders>
              <w:top w:val="nil"/>
              <w:left w:val="nil"/>
              <w:bottom w:val="nil"/>
              <w:right w:val="nil"/>
            </w:tcBorders>
            <w:noWrap/>
            <w:vAlign w:val="bottom"/>
          </w:tcPr>
          <w:p w:rsidR="006E7D59" w:rsidRPr="003B4666" w:rsidP="001D5C80">
            <w:pPr>
              <w:pStyle w:val="Normal3"/>
              <w:spacing w:after="0"/>
              <w:ind w:left="-82"/>
              <w:rPr>
                <w:rStyle w:val="DefaultParagraphFont"/>
                <w:sz w:val="16"/>
                <w:szCs w:val="16"/>
              </w:rPr>
            </w:pPr>
          </w:p>
        </w:tc>
        <w:tc>
          <w:tcPr>
            <w:tcW w:w="2315" w:type="dxa"/>
            <w:gridSpan w:val="9"/>
            <w:tcBorders>
              <w:top w:val="nil"/>
              <w:left w:val="nil"/>
              <w:bottom w:val="nil"/>
              <w:right w:val="nil"/>
            </w:tcBorders>
            <w:noWrap/>
            <w:vAlign w:val="bottom"/>
          </w:tcPr>
          <w:p w:rsidR="006E7D59" w:rsidRPr="003B4666" w:rsidP="001D5C80">
            <w:pPr>
              <w:pStyle w:val="Normal3"/>
              <w:spacing w:after="0"/>
              <w:ind w:left="-20"/>
              <w:rPr>
                <w:rStyle w:val="DefaultParagraphFont"/>
                <w:sz w:val="16"/>
                <w:szCs w:val="16"/>
              </w:rPr>
            </w:pPr>
            <w:r w:rsidRPr="003B4666">
              <w:rPr>
                <w:rStyle w:val="DefaultParagraphFont"/>
                <w:sz w:val="16"/>
                <w:szCs w:val="16"/>
              </w:rPr>
              <w:t>Salaries Allocation Factor.</w:t>
            </w:r>
          </w:p>
        </w:tc>
      </w:tr>
      <w:tr w:rsidTr="001D5C80">
        <w:tblPrEx>
          <w:tblW w:w="14760" w:type="dxa"/>
          <w:tblInd w:w="108" w:type="dxa"/>
          <w:tblLook w:val="0000"/>
        </w:tblPrEx>
        <w:trPr>
          <w:trHeight w:val="144"/>
        </w:trPr>
        <w:tc>
          <w:tcPr>
            <w:tcW w:w="810" w:type="dxa"/>
            <w:tcBorders>
              <w:top w:val="nil"/>
              <w:left w:val="nil"/>
              <w:bottom w:val="nil"/>
              <w:right w:val="nil"/>
            </w:tcBorders>
            <w:noWrap/>
            <w:vAlign w:val="bottom"/>
          </w:tcPr>
          <w:p w:rsidR="006E7D59" w:rsidRPr="003B4666" w:rsidP="001D5C80">
            <w:pPr>
              <w:pStyle w:val="Normal3"/>
              <w:spacing w:after="0"/>
              <w:ind w:right="-68"/>
              <w:jc w:val="right"/>
              <w:rPr>
                <w:rStyle w:val="DefaultParagraphFont"/>
                <w:sz w:val="16"/>
                <w:szCs w:val="16"/>
              </w:rPr>
            </w:pPr>
            <w:r w:rsidRPr="003B4666">
              <w:rPr>
                <w:rStyle w:val="DefaultParagraphFont"/>
                <w:sz w:val="16"/>
                <w:szCs w:val="16"/>
              </w:rPr>
              <w:t>18</w:t>
            </w:r>
          </w:p>
        </w:tc>
        <w:tc>
          <w:tcPr>
            <w:tcW w:w="279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12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74" w:type="dxa"/>
            <w:tcBorders>
              <w:top w:val="nil"/>
              <w:left w:val="nil"/>
              <w:bottom w:val="nil"/>
              <w:right w:val="nil"/>
            </w:tcBorders>
            <w:shd w:val="clear" w:color="auto" w:fill="FFFFFF"/>
            <w:noWrap/>
            <w:vAlign w:val="bottom"/>
          </w:tcPr>
          <w:p w:rsidR="006E7D59" w:rsidRPr="003B4666" w:rsidP="001D5C80">
            <w:pPr>
              <w:pStyle w:val="Normal3"/>
              <w:spacing w:after="0"/>
              <w:rPr>
                <w:rStyle w:val="DefaultParagraphFont"/>
                <w:color w:val="FFFFFF"/>
                <w:sz w:val="16"/>
                <w:szCs w:val="16"/>
              </w:rPr>
            </w:pPr>
          </w:p>
        </w:tc>
        <w:tc>
          <w:tcPr>
            <w:tcW w:w="892"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79"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20" w:type="dxa"/>
            <w:gridSpan w:val="3"/>
            <w:tcBorders>
              <w:top w:val="nil"/>
              <w:left w:val="nil"/>
              <w:bottom w:val="nil"/>
              <w:right w:val="nil"/>
            </w:tcBorders>
            <w:noWrap/>
            <w:vAlign w:val="bottom"/>
          </w:tcPr>
          <w:p w:rsidR="006E7D59" w:rsidRPr="003B4666" w:rsidP="001D5C80">
            <w:pPr>
              <w:pStyle w:val="Normal3"/>
              <w:spacing w:after="0"/>
              <w:ind w:left="-108"/>
              <w:rPr>
                <w:rStyle w:val="DefaultParagraphFont"/>
                <w:sz w:val="16"/>
                <w:szCs w:val="16"/>
              </w:rPr>
            </w:pPr>
          </w:p>
        </w:tc>
        <w:tc>
          <w:tcPr>
            <w:tcW w:w="1270" w:type="dxa"/>
            <w:gridSpan w:val="2"/>
            <w:tcBorders>
              <w:top w:val="nil"/>
              <w:left w:val="nil"/>
              <w:bottom w:val="nil"/>
              <w:right w:val="nil"/>
            </w:tcBorders>
            <w:noWrap/>
            <w:vAlign w:val="bottom"/>
          </w:tcPr>
          <w:p w:rsidR="006E7D59" w:rsidRPr="003B4666" w:rsidP="001D5C80">
            <w:pPr>
              <w:pStyle w:val="Normal3"/>
              <w:spacing w:after="0"/>
              <w:ind w:left="-82"/>
              <w:rPr>
                <w:rStyle w:val="DefaultParagraphFont"/>
                <w:sz w:val="16"/>
                <w:szCs w:val="16"/>
              </w:rPr>
            </w:pPr>
          </w:p>
        </w:tc>
        <w:tc>
          <w:tcPr>
            <w:tcW w:w="2315" w:type="dxa"/>
            <w:gridSpan w:val="9"/>
            <w:tcBorders>
              <w:top w:val="nil"/>
              <w:left w:val="nil"/>
              <w:bottom w:val="nil"/>
              <w:right w:val="nil"/>
            </w:tcBorders>
            <w:noWrap/>
            <w:vAlign w:val="bottom"/>
          </w:tcPr>
          <w:p w:rsidR="006E7D59" w:rsidRPr="003B4666" w:rsidP="001D5C80">
            <w:pPr>
              <w:pStyle w:val="Normal3"/>
              <w:spacing w:after="0"/>
              <w:ind w:left="-20"/>
              <w:rPr>
                <w:rStyle w:val="DefaultParagraphFont"/>
                <w:sz w:val="16"/>
                <w:szCs w:val="16"/>
              </w:rPr>
            </w:pPr>
          </w:p>
        </w:tc>
      </w:tr>
      <w:tr w:rsidTr="001D5C80">
        <w:tblPrEx>
          <w:tblW w:w="14760" w:type="dxa"/>
          <w:tblInd w:w="108" w:type="dxa"/>
          <w:tblLook w:val="0000"/>
        </w:tblPrEx>
        <w:trPr>
          <w:trHeight w:val="144"/>
        </w:trPr>
        <w:tc>
          <w:tcPr>
            <w:tcW w:w="810" w:type="dxa"/>
            <w:tcBorders>
              <w:top w:val="nil"/>
              <w:left w:val="nil"/>
              <w:bottom w:val="nil"/>
              <w:right w:val="nil"/>
            </w:tcBorders>
            <w:noWrap/>
            <w:vAlign w:val="bottom"/>
          </w:tcPr>
          <w:p w:rsidR="006E7D59" w:rsidRPr="003B4666" w:rsidP="001D5C80">
            <w:pPr>
              <w:pStyle w:val="Normal3"/>
              <w:spacing w:after="0"/>
              <w:ind w:right="-68"/>
              <w:jc w:val="right"/>
              <w:rPr>
                <w:rStyle w:val="DefaultParagraphFont"/>
                <w:sz w:val="16"/>
                <w:szCs w:val="16"/>
              </w:rPr>
            </w:pPr>
            <w:r w:rsidRPr="003B4666">
              <w:rPr>
                <w:rStyle w:val="DefaultParagraphFont"/>
                <w:sz w:val="16"/>
                <w:szCs w:val="16"/>
              </w:rPr>
              <w:t>19</w:t>
            </w:r>
          </w:p>
        </w:tc>
        <w:tc>
          <w:tcPr>
            <w:tcW w:w="2790" w:type="dxa"/>
            <w:tcBorders>
              <w:top w:val="nil"/>
              <w:left w:val="nil"/>
              <w:bottom w:val="nil"/>
              <w:right w:val="nil"/>
            </w:tcBorders>
            <w:noWrap/>
            <w:vAlign w:val="bottom"/>
          </w:tcPr>
          <w:p w:rsidR="006E7D59" w:rsidRPr="003B4666" w:rsidP="001D5C80">
            <w:pPr>
              <w:pStyle w:val="Normal3"/>
              <w:spacing w:after="0"/>
              <w:rPr>
                <w:rStyle w:val="DefaultParagraphFont"/>
                <w:sz w:val="16"/>
                <w:szCs w:val="16"/>
                <w:u w:val="single"/>
              </w:rPr>
            </w:pPr>
            <w:r w:rsidRPr="003B4666">
              <w:rPr>
                <w:rStyle w:val="DefaultParagraphFont"/>
                <w:sz w:val="16"/>
                <w:szCs w:val="16"/>
                <w:u w:val="single"/>
              </w:rPr>
              <w:t>Transmission Plant Held for Future Use</w:t>
            </w:r>
          </w:p>
        </w:tc>
        <w:tc>
          <w:tcPr>
            <w:tcW w:w="1120" w:type="dxa"/>
            <w:gridSpan w:val="3"/>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 xml:space="preserve">$0 </w:t>
            </w:r>
          </w:p>
        </w:tc>
        <w:tc>
          <w:tcPr>
            <w:tcW w:w="474" w:type="dxa"/>
            <w:tcBorders>
              <w:top w:val="nil"/>
              <w:left w:val="nil"/>
              <w:bottom w:val="nil"/>
              <w:right w:val="nil"/>
            </w:tcBorders>
            <w:shd w:val="clear" w:color="auto" w:fill="FFFFFF"/>
            <w:noWrap/>
            <w:vAlign w:val="bottom"/>
          </w:tcPr>
          <w:p w:rsidR="006E7D59" w:rsidRPr="003B4666" w:rsidP="001D5C80">
            <w:pPr>
              <w:pStyle w:val="Normal3"/>
              <w:spacing w:after="0"/>
              <w:rPr>
                <w:rStyle w:val="DefaultParagraphFont"/>
                <w:color w:val="FFFFFF"/>
                <w:sz w:val="16"/>
                <w:szCs w:val="16"/>
              </w:rPr>
            </w:pPr>
          </w:p>
        </w:tc>
        <w:tc>
          <w:tcPr>
            <w:tcW w:w="892"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79" w:type="dxa"/>
            <w:gridSpan w:val="2"/>
            <w:tcBorders>
              <w:top w:val="nil"/>
              <w:left w:val="nil"/>
              <w:bottom w:val="double" w:sz="6" w:space="0" w:color="auto"/>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 xml:space="preserve">$0 </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20" w:type="dxa"/>
            <w:gridSpan w:val="3"/>
            <w:tcBorders>
              <w:top w:val="nil"/>
              <w:left w:val="nil"/>
              <w:bottom w:val="nil"/>
              <w:right w:val="nil"/>
            </w:tcBorders>
            <w:noWrap/>
            <w:vAlign w:val="bottom"/>
          </w:tcPr>
          <w:p w:rsidR="006E7D59" w:rsidRPr="003B4666" w:rsidP="001D5C80">
            <w:pPr>
              <w:pStyle w:val="Normal3"/>
              <w:spacing w:after="0"/>
              <w:ind w:left="-108"/>
              <w:rPr>
                <w:rStyle w:val="DefaultParagraphFont"/>
                <w:sz w:val="16"/>
                <w:szCs w:val="16"/>
              </w:rPr>
            </w:pPr>
            <w:r>
              <w:rPr>
                <w:rStyle w:val="DefaultParagraphFont"/>
                <w:sz w:val="16"/>
                <w:szCs w:val="16"/>
              </w:rPr>
              <w:t>Workpaper 10</w:t>
            </w:r>
            <w:r w:rsidRPr="003B4666">
              <w:rPr>
                <w:rStyle w:val="DefaultParagraphFont"/>
                <w:sz w:val="16"/>
                <w:szCs w:val="16"/>
              </w:rPr>
              <w:t xml:space="preserve"> </w:t>
            </w:r>
          </w:p>
        </w:tc>
        <w:tc>
          <w:tcPr>
            <w:tcW w:w="1270" w:type="dxa"/>
            <w:gridSpan w:val="2"/>
            <w:tcBorders>
              <w:top w:val="nil"/>
              <w:left w:val="nil"/>
              <w:bottom w:val="nil"/>
              <w:right w:val="nil"/>
            </w:tcBorders>
            <w:noWrap/>
            <w:vAlign w:val="bottom"/>
          </w:tcPr>
          <w:p w:rsidR="006E7D59" w:rsidRPr="003B4666" w:rsidP="001D5C80">
            <w:pPr>
              <w:pStyle w:val="Normal3"/>
              <w:spacing w:after="0"/>
              <w:ind w:left="-82"/>
              <w:rPr>
                <w:rStyle w:val="DefaultParagraphFont"/>
                <w:sz w:val="16"/>
                <w:szCs w:val="16"/>
              </w:rPr>
            </w:pPr>
            <w:r w:rsidRPr="003B4666">
              <w:rPr>
                <w:rStyle w:val="DefaultParagraphFont"/>
                <w:sz w:val="16"/>
                <w:szCs w:val="16"/>
              </w:rPr>
              <w:t>14.1.9.2(a)A.1.(e)</w:t>
            </w:r>
          </w:p>
        </w:tc>
        <w:tc>
          <w:tcPr>
            <w:tcW w:w="2315" w:type="dxa"/>
            <w:gridSpan w:val="9"/>
            <w:tcBorders>
              <w:top w:val="nil"/>
              <w:left w:val="nil"/>
              <w:bottom w:val="nil"/>
              <w:right w:val="nil"/>
            </w:tcBorders>
            <w:noWrap/>
            <w:vAlign w:val="bottom"/>
          </w:tcPr>
          <w:p w:rsidR="006E7D59" w:rsidRPr="003B4666" w:rsidP="001D5C80">
            <w:pPr>
              <w:pStyle w:val="Normal3"/>
              <w:spacing w:after="0"/>
              <w:ind w:left="-20"/>
              <w:rPr>
                <w:rStyle w:val="DefaultParagraphFont"/>
                <w:color w:val="000000"/>
                <w:sz w:val="16"/>
                <w:szCs w:val="16"/>
              </w:rPr>
            </w:pPr>
            <w:r w:rsidRPr="003B4666">
              <w:rPr>
                <w:rStyle w:val="DefaultParagraphFont"/>
                <w:color w:val="000000"/>
                <w:sz w:val="16"/>
                <w:szCs w:val="16"/>
              </w:rPr>
              <w:t>Transmission Related Plant Held for Future Use shall equal</w:t>
            </w:r>
          </w:p>
        </w:tc>
      </w:tr>
      <w:tr w:rsidTr="001D5C80">
        <w:tblPrEx>
          <w:tblW w:w="14760" w:type="dxa"/>
          <w:tblInd w:w="108" w:type="dxa"/>
          <w:tblLook w:val="0000"/>
        </w:tblPrEx>
        <w:trPr>
          <w:trHeight w:val="25"/>
        </w:trPr>
        <w:tc>
          <w:tcPr>
            <w:tcW w:w="810" w:type="dxa"/>
            <w:tcBorders>
              <w:top w:val="nil"/>
              <w:left w:val="nil"/>
              <w:bottom w:val="nil"/>
              <w:right w:val="nil"/>
            </w:tcBorders>
            <w:noWrap/>
            <w:vAlign w:val="bottom"/>
          </w:tcPr>
          <w:p w:rsidR="006E7D59" w:rsidRPr="003B4666" w:rsidP="001D5C80">
            <w:pPr>
              <w:pStyle w:val="Normal3"/>
              <w:spacing w:after="0"/>
              <w:ind w:right="-68"/>
              <w:jc w:val="right"/>
              <w:rPr>
                <w:rStyle w:val="DefaultParagraphFont"/>
                <w:sz w:val="16"/>
                <w:szCs w:val="16"/>
              </w:rPr>
            </w:pPr>
            <w:r w:rsidRPr="003B4666">
              <w:rPr>
                <w:rStyle w:val="DefaultParagraphFont"/>
                <w:sz w:val="16"/>
                <w:szCs w:val="16"/>
              </w:rPr>
              <w:t>20</w:t>
            </w:r>
          </w:p>
        </w:tc>
        <w:tc>
          <w:tcPr>
            <w:tcW w:w="2790" w:type="dxa"/>
            <w:tcBorders>
              <w:top w:val="nil"/>
              <w:left w:val="nil"/>
              <w:bottom w:val="nil"/>
              <w:right w:val="nil"/>
            </w:tcBorders>
            <w:noWrap/>
            <w:vAlign w:val="bottom"/>
          </w:tcPr>
          <w:p w:rsidR="006E7D59" w:rsidRPr="003B4666" w:rsidP="001D5C80">
            <w:pPr>
              <w:pStyle w:val="Normal3"/>
              <w:spacing w:after="0"/>
              <w:rPr>
                <w:rStyle w:val="DefaultParagraphFont"/>
                <w:sz w:val="16"/>
                <w:szCs w:val="16"/>
                <w:u w:val="single"/>
              </w:rPr>
            </w:pPr>
          </w:p>
        </w:tc>
        <w:tc>
          <w:tcPr>
            <w:tcW w:w="112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74" w:type="dxa"/>
            <w:tcBorders>
              <w:top w:val="nil"/>
              <w:left w:val="nil"/>
              <w:bottom w:val="nil"/>
              <w:right w:val="nil"/>
            </w:tcBorders>
            <w:noWrap/>
            <w:vAlign w:val="bottom"/>
          </w:tcPr>
          <w:p w:rsidR="006E7D59" w:rsidRPr="003B4666" w:rsidP="001D5C80">
            <w:pPr>
              <w:pStyle w:val="Normal3"/>
              <w:spacing w:after="0"/>
              <w:rPr>
                <w:rStyle w:val="DefaultParagraphFont"/>
                <w:color w:val="FFFFFF"/>
                <w:sz w:val="16"/>
                <w:szCs w:val="16"/>
              </w:rPr>
            </w:pPr>
          </w:p>
        </w:tc>
        <w:tc>
          <w:tcPr>
            <w:tcW w:w="892"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79"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20" w:type="dxa"/>
            <w:gridSpan w:val="3"/>
            <w:tcBorders>
              <w:top w:val="nil"/>
              <w:left w:val="nil"/>
              <w:bottom w:val="nil"/>
              <w:right w:val="nil"/>
            </w:tcBorders>
            <w:noWrap/>
            <w:vAlign w:val="bottom"/>
          </w:tcPr>
          <w:p w:rsidR="006E7D59" w:rsidRPr="003B4666" w:rsidP="001D5C80">
            <w:pPr>
              <w:pStyle w:val="Normal3"/>
              <w:spacing w:after="0"/>
              <w:ind w:left="-108"/>
              <w:rPr>
                <w:rStyle w:val="DefaultParagraphFont"/>
                <w:sz w:val="16"/>
                <w:szCs w:val="16"/>
              </w:rPr>
            </w:pPr>
          </w:p>
        </w:tc>
        <w:tc>
          <w:tcPr>
            <w:tcW w:w="1270" w:type="dxa"/>
            <w:gridSpan w:val="2"/>
            <w:tcBorders>
              <w:top w:val="nil"/>
              <w:left w:val="nil"/>
              <w:bottom w:val="nil"/>
              <w:right w:val="nil"/>
            </w:tcBorders>
            <w:noWrap/>
            <w:vAlign w:val="bottom"/>
          </w:tcPr>
          <w:p w:rsidR="006E7D59" w:rsidRPr="003B4666" w:rsidP="001D5C80">
            <w:pPr>
              <w:pStyle w:val="Normal3"/>
              <w:spacing w:after="0"/>
              <w:ind w:left="-82"/>
              <w:rPr>
                <w:rStyle w:val="DefaultParagraphFont"/>
                <w:sz w:val="16"/>
                <w:szCs w:val="16"/>
              </w:rPr>
            </w:pPr>
          </w:p>
        </w:tc>
        <w:tc>
          <w:tcPr>
            <w:tcW w:w="2315" w:type="dxa"/>
            <w:gridSpan w:val="9"/>
            <w:tcBorders>
              <w:top w:val="nil"/>
              <w:left w:val="nil"/>
              <w:bottom w:val="nil"/>
              <w:right w:val="nil"/>
            </w:tcBorders>
            <w:noWrap/>
            <w:vAlign w:val="bottom"/>
          </w:tcPr>
          <w:p w:rsidR="006E7D59" w:rsidRPr="003B4666" w:rsidP="001D5C80">
            <w:pPr>
              <w:pStyle w:val="Normal3"/>
              <w:spacing w:after="0"/>
              <w:ind w:left="-20"/>
              <w:rPr>
                <w:rStyle w:val="DefaultParagraphFont"/>
                <w:sz w:val="16"/>
                <w:szCs w:val="16"/>
              </w:rPr>
            </w:pPr>
            <w:r w:rsidRPr="003B4666">
              <w:rPr>
                <w:rStyle w:val="DefaultParagraphFont"/>
                <w:sz w:val="16"/>
                <w:szCs w:val="16"/>
              </w:rPr>
              <w:t>the balance in Plant Held for Future Use associated with</w:t>
            </w:r>
          </w:p>
        </w:tc>
      </w:tr>
      <w:tr w:rsidTr="001D5C80">
        <w:tblPrEx>
          <w:tblW w:w="14760" w:type="dxa"/>
          <w:tblInd w:w="108" w:type="dxa"/>
          <w:tblLook w:val="0000"/>
        </w:tblPrEx>
        <w:trPr>
          <w:trHeight w:val="144"/>
        </w:trPr>
        <w:tc>
          <w:tcPr>
            <w:tcW w:w="810" w:type="dxa"/>
            <w:tcBorders>
              <w:top w:val="nil"/>
              <w:left w:val="nil"/>
              <w:bottom w:val="nil"/>
              <w:right w:val="nil"/>
            </w:tcBorders>
            <w:noWrap/>
            <w:vAlign w:val="bottom"/>
          </w:tcPr>
          <w:p w:rsidR="006E7D59" w:rsidRPr="003B4666" w:rsidP="001D5C80">
            <w:pPr>
              <w:pStyle w:val="Normal3"/>
              <w:spacing w:after="0"/>
              <w:ind w:right="-68"/>
              <w:jc w:val="right"/>
              <w:rPr>
                <w:rStyle w:val="DefaultParagraphFont"/>
                <w:sz w:val="16"/>
                <w:szCs w:val="16"/>
              </w:rPr>
            </w:pPr>
            <w:r w:rsidRPr="003B4666">
              <w:rPr>
                <w:rStyle w:val="DefaultParagraphFont"/>
                <w:sz w:val="16"/>
                <w:szCs w:val="16"/>
              </w:rPr>
              <w:t>21</w:t>
            </w:r>
          </w:p>
        </w:tc>
        <w:tc>
          <w:tcPr>
            <w:tcW w:w="2790" w:type="dxa"/>
            <w:tcBorders>
              <w:top w:val="nil"/>
              <w:left w:val="nil"/>
              <w:bottom w:val="nil"/>
              <w:right w:val="nil"/>
            </w:tcBorders>
            <w:noWrap/>
            <w:vAlign w:val="bottom"/>
          </w:tcPr>
          <w:p w:rsidR="006E7D59" w:rsidRPr="003B4666" w:rsidP="001D5C80">
            <w:pPr>
              <w:pStyle w:val="Normal3"/>
              <w:spacing w:after="0"/>
              <w:rPr>
                <w:rStyle w:val="DefaultParagraphFont"/>
                <w:sz w:val="16"/>
                <w:szCs w:val="16"/>
                <w:u w:val="single"/>
              </w:rPr>
            </w:pPr>
          </w:p>
        </w:tc>
        <w:tc>
          <w:tcPr>
            <w:tcW w:w="112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74" w:type="dxa"/>
            <w:tcBorders>
              <w:top w:val="nil"/>
              <w:left w:val="nil"/>
              <w:bottom w:val="nil"/>
              <w:right w:val="nil"/>
            </w:tcBorders>
            <w:noWrap/>
            <w:vAlign w:val="bottom"/>
          </w:tcPr>
          <w:p w:rsidR="006E7D59" w:rsidRPr="003B4666" w:rsidP="001D5C80">
            <w:pPr>
              <w:pStyle w:val="Normal3"/>
              <w:spacing w:after="0"/>
              <w:rPr>
                <w:rStyle w:val="DefaultParagraphFont"/>
                <w:color w:val="FFFFFF"/>
                <w:sz w:val="16"/>
                <w:szCs w:val="16"/>
              </w:rPr>
            </w:pPr>
          </w:p>
        </w:tc>
        <w:tc>
          <w:tcPr>
            <w:tcW w:w="892"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79"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20" w:type="dxa"/>
            <w:gridSpan w:val="3"/>
            <w:tcBorders>
              <w:top w:val="nil"/>
              <w:left w:val="nil"/>
              <w:bottom w:val="nil"/>
              <w:right w:val="nil"/>
            </w:tcBorders>
            <w:noWrap/>
            <w:vAlign w:val="bottom"/>
          </w:tcPr>
          <w:p w:rsidR="006E7D59" w:rsidRPr="003B4666" w:rsidP="001D5C80">
            <w:pPr>
              <w:pStyle w:val="Normal3"/>
              <w:spacing w:after="0"/>
              <w:ind w:left="-108"/>
              <w:rPr>
                <w:rStyle w:val="DefaultParagraphFont"/>
                <w:sz w:val="16"/>
                <w:szCs w:val="16"/>
              </w:rPr>
            </w:pPr>
          </w:p>
        </w:tc>
        <w:tc>
          <w:tcPr>
            <w:tcW w:w="1270" w:type="dxa"/>
            <w:gridSpan w:val="2"/>
            <w:tcBorders>
              <w:top w:val="nil"/>
              <w:left w:val="nil"/>
              <w:bottom w:val="nil"/>
              <w:right w:val="nil"/>
            </w:tcBorders>
            <w:noWrap/>
            <w:vAlign w:val="bottom"/>
          </w:tcPr>
          <w:p w:rsidR="006E7D59" w:rsidRPr="003B4666" w:rsidP="001D5C80">
            <w:pPr>
              <w:pStyle w:val="Normal3"/>
              <w:spacing w:after="0"/>
              <w:ind w:left="-82"/>
              <w:rPr>
                <w:rStyle w:val="DefaultParagraphFont"/>
                <w:sz w:val="16"/>
                <w:szCs w:val="16"/>
              </w:rPr>
            </w:pPr>
          </w:p>
        </w:tc>
        <w:tc>
          <w:tcPr>
            <w:tcW w:w="2315" w:type="dxa"/>
            <w:gridSpan w:val="9"/>
            <w:tcBorders>
              <w:top w:val="nil"/>
              <w:left w:val="nil"/>
              <w:bottom w:val="nil"/>
              <w:right w:val="nil"/>
            </w:tcBorders>
            <w:noWrap/>
            <w:vAlign w:val="bottom"/>
          </w:tcPr>
          <w:p w:rsidR="006E7D59" w:rsidRPr="003B4666" w:rsidP="001D5C80">
            <w:pPr>
              <w:pStyle w:val="Normal3"/>
              <w:spacing w:after="0"/>
              <w:ind w:left="-20"/>
              <w:rPr>
                <w:rStyle w:val="DefaultParagraphFont"/>
                <w:sz w:val="16"/>
                <w:szCs w:val="16"/>
              </w:rPr>
            </w:pPr>
            <w:r w:rsidRPr="003B4666">
              <w:rPr>
                <w:rStyle w:val="DefaultParagraphFont"/>
                <w:sz w:val="16"/>
                <w:szCs w:val="16"/>
              </w:rPr>
              <w:t>property planned to be used for transmission service within</w:t>
            </w:r>
          </w:p>
        </w:tc>
      </w:tr>
      <w:tr w:rsidTr="001D5C80">
        <w:tblPrEx>
          <w:tblW w:w="14760" w:type="dxa"/>
          <w:tblInd w:w="108" w:type="dxa"/>
          <w:tblLook w:val="0000"/>
        </w:tblPrEx>
        <w:trPr>
          <w:trHeight w:val="144"/>
        </w:trPr>
        <w:tc>
          <w:tcPr>
            <w:tcW w:w="810" w:type="dxa"/>
            <w:tcBorders>
              <w:top w:val="nil"/>
              <w:left w:val="nil"/>
              <w:bottom w:val="nil"/>
              <w:right w:val="nil"/>
            </w:tcBorders>
            <w:noWrap/>
            <w:vAlign w:val="bottom"/>
          </w:tcPr>
          <w:p w:rsidR="006E7D59" w:rsidRPr="003B4666" w:rsidP="001D5C80">
            <w:pPr>
              <w:pStyle w:val="Normal3"/>
              <w:spacing w:after="0"/>
              <w:ind w:right="-68"/>
              <w:jc w:val="right"/>
              <w:rPr>
                <w:rStyle w:val="DefaultParagraphFont"/>
                <w:sz w:val="16"/>
                <w:szCs w:val="16"/>
              </w:rPr>
            </w:pPr>
            <w:r w:rsidRPr="003B4666">
              <w:rPr>
                <w:rStyle w:val="DefaultParagraphFont"/>
                <w:sz w:val="16"/>
                <w:szCs w:val="16"/>
              </w:rPr>
              <w:t>22</w:t>
            </w:r>
          </w:p>
        </w:tc>
        <w:tc>
          <w:tcPr>
            <w:tcW w:w="2790" w:type="dxa"/>
            <w:tcBorders>
              <w:top w:val="nil"/>
              <w:left w:val="nil"/>
              <w:bottom w:val="nil"/>
              <w:right w:val="nil"/>
            </w:tcBorders>
            <w:noWrap/>
            <w:vAlign w:val="bottom"/>
          </w:tcPr>
          <w:p w:rsidR="006E7D59" w:rsidRPr="003B4666" w:rsidP="001D5C80">
            <w:pPr>
              <w:pStyle w:val="Normal3"/>
              <w:spacing w:after="0"/>
              <w:rPr>
                <w:rStyle w:val="DefaultParagraphFont"/>
                <w:sz w:val="16"/>
                <w:szCs w:val="16"/>
                <w:u w:val="single"/>
              </w:rPr>
            </w:pPr>
          </w:p>
        </w:tc>
        <w:tc>
          <w:tcPr>
            <w:tcW w:w="112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74" w:type="dxa"/>
            <w:tcBorders>
              <w:top w:val="nil"/>
              <w:left w:val="nil"/>
              <w:bottom w:val="nil"/>
              <w:right w:val="nil"/>
            </w:tcBorders>
            <w:noWrap/>
            <w:vAlign w:val="bottom"/>
          </w:tcPr>
          <w:p w:rsidR="006E7D59" w:rsidRPr="003B4666" w:rsidP="001D5C80">
            <w:pPr>
              <w:pStyle w:val="Normal3"/>
              <w:spacing w:after="0"/>
              <w:rPr>
                <w:rStyle w:val="DefaultParagraphFont"/>
                <w:color w:val="FFFFFF"/>
                <w:sz w:val="16"/>
                <w:szCs w:val="16"/>
              </w:rPr>
            </w:pPr>
          </w:p>
        </w:tc>
        <w:tc>
          <w:tcPr>
            <w:tcW w:w="892"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79"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20" w:type="dxa"/>
            <w:gridSpan w:val="3"/>
            <w:tcBorders>
              <w:top w:val="nil"/>
              <w:left w:val="nil"/>
              <w:bottom w:val="nil"/>
              <w:right w:val="nil"/>
            </w:tcBorders>
            <w:noWrap/>
            <w:vAlign w:val="bottom"/>
          </w:tcPr>
          <w:p w:rsidR="006E7D59" w:rsidRPr="003B4666" w:rsidP="001D5C80">
            <w:pPr>
              <w:pStyle w:val="Normal3"/>
              <w:spacing w:after="0"/>
              <w:ind w:left="-108"/>
              <w:rPr>
                <w:rStyle w:val="DefaultParagraphFont"/>
                <w:sz w:val="16"/>
                <w:szCs w:val="16"/>
              </w:rPr>
            </w:pPr>
          </w:p>
        </w:tc>
        <w:tc>
          <w:tcPr>
            <w:tcW w:w="1270" w:type="dxa"/>
            <w:gridSpan w:val="2"/>
            <w:tcBorders>
              <w:top w:val="nil"/>
              <w:left w:val="nil"/>
              <w:bottom w:val="nil"/>
              <w:right w:val="nil"/>
            </w:tcBorders>
            <w:noWrap/>
            <w:vAlign w:val="bottom"/>
          </w:tcPr>
          <w:p w:rsidR="006E7D59" w:rsidRPr="003B4666" w:rsidP="001D5C80">
            <w:pPr>
              <w:pStyle w:val="Normal3"/>
              <w:spacing w:after="0"/>
              <w:ind w:left="-82"/>
              <w:rPr>
                <w:rStyle w:val="DefaultParagraphFont"/>
                <w:sz w:val="16"/>
                <w:szCs w:val="16"/>
              </w:rPr>
            </w:pPr>
          </w:p>
        </w:tc>
        <w:tc>
          <w:tcPr>
            <w:tcW w:w="2315" w:type="dxa"/>
            <w:gridSpan w:val="9"/>
            <w:tcBorders>
              <w:top w:val="nil"/>
              <w:left w:val="nil"/>
              <w:bottom w:val="nil"/>
              <w:right w:val="nil"/>
            </w:tcBorders>
            <w:noWrap/>
            <w:vAlign w:val="bottom"/>
          </w:tcPr>
          <w:p w:rsidR="006E7D59" w:rsidRPr="003B4666" w:rsidP="001D5C80">
            <w:pPr>
              <w:pStyle w:val="Normal3"/>
              <w:spacing w:after="0"/>
              <w:ind w:left="-20"/>
              <w:rPr>
                <w:rStyle w:val="DefaultParagraphFont"/>
                <w:sz w:val="16"/>
                <w:szCs w:val="16"/>
              </w:rPr>
            </w:pPr>
            <w:r w:rsidRPr="003B4666">
              <w:rPr>
                <w:rStyle w:val="DefaultParagraphFont"/>
                <w:sz w:val="16"/>
                <w:szCs w:val="16"/>
              </w:rPr>
              <w:t>five years</w:t>
            </w:r>
            <w:r>
              <w:rPr>
                <w:rStyle w:val="DefaultParagraphFont"/>
                <w:sz w:val="16"/>
                <w:szCs w:val="16"/>
              </w:rPr>
              <w:t>.</w:t>
            </w:r>
          </w:p>
        </w:tc>
      </w:tr>
      <w:tr w:rsidTr="001D5C80">
        <w:tblPrEx>
          <w:tblW w:w="14760" w:type="dxa"/>
          <w:tblInd w:w="108" w:type="dxa"/>
          <w:tblLook w:val="0000"/>
        </w:tblPrEx>
        <w:trPr>
          <w:trHeight w:val="144"/>
        </w:trPr>
        <w:tc>
          <w:tcPr>
            <w:tcW w:w="810" w:type="dxa"/>
            <w:tcBorders>
              <w:top w:val="nil"/>
              <w:left w:val="nil"/>
              <w:bottom w:val="nil"/>
              <w:right w:val="nil"/>
            </w:tcBorders>
            <w:noWrap/>
            <w:vAlign w:val="bottom"/>
          </w:tcPr>
          <w:p w:rsidR="006E7D59" w:rsidRPr="003B4666" w:rsidP="001D5C80">
            <w:pPr>
              <w:pStyle w:val="Normal3"/>
              <w:spacing w:after="0"/>
              <w:ind w:right="-68"/>
              <w:jc w:val="right"/>
              <w:rPr>
                <w:rStyle w:val="DefaultParagraphFont"/>
                <w:sz w:val="16"/>
                <w:szCs w:val="16"/>
              </w:rPr>
            </w:pPr>
            <w:r w:rsidRPr="003B4666">
              <w:rPr>
                <w:rStyle w:val="DefaultParagraphFont"/>
                <w:sz w:val="16"/>
                <w:szCs w:val="16"/>
              </w:rPr>
              <w:t>23</w:t>
            </w:r>
          </w:p>
        </w:tc>
        <w:tc>
          <w:tcPr>
            <w:tcW w:w="2790" w:type="dxa"/>
            <w:tcBorders>
              <w:top w:val="nil"/>
              <w:left w:val="nil"/>
              <w:bottom w:val="nil"/>
              <w:right w:val="nil"/>
            </w:tcBorders>
            <w:noWrap/>
            <w:vAlign w:val="bottom"/>
          </w:tcPr>
          <w:p w:rsidR="006E7D59" w:rsidRPr="003B4666" w:rsidP="001D5C80">
            <w:pPr>
              <w:pStyle w:val="Normal3"/>
              <w:spacing w:after="0"/>
              <w:rPr>
                <w:rStyle w:val="DefaultParagraphFont"/>
                <w:sz w:val="16"/>
                <w:szCs w:val="16"/>
                <w:u w:val="single"/>
              </w:rPr>
            </w:pPr>
            <w:r w:rsidRPr="003B4666">
              <w:rPr>
                <w:rStyle w:val="DefaultParagraphFont"/>
                <w:sz w:val="16"/>
                <w:szCs w:val="16"/>
                <w:u w:val="single"/>
              </w:rPr>
              <w:t>Transmission Accumulated Depreciation</w:t>
            </w:r>
          </w:p>
        </w:tc>
        <w:tc>
          <w:tcPr>
            <w:tcW w:w="112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74" w:type="dxa"/>
            <w:tcBorders>
              <w:top w:val="nil"/>
              <w:left w:val="nil"/>
              <w:bottom w:val="nil"/>
              <w:right w:val="nil"/>
            </w:tcBorders>
            <w:shd w:val="clear" w:color="auto" w:fill="FFFFFF"/>
            <w:noWrap/>
            <w:vAlign w:val="bottom"/>
          </w:tcPr>
          <w:p w:rsidR="006E7D59" w:rsidRPr="003B4666" w:rsidP="001D5C80">
            <w:pPr>
              <w:pStyle w:val="Normal3"/>
              <w:spacing w:after="0"/>
              <w:rPr>
                <w:rStyle w:val="DefaultParagraphFont"/>
                <w:color w:val="FFFFFF"/>
                <w:sz w:val="16"/>
                <w:szCs w:val="16"/>
              </w:rPr>
            </w:pPr>
          </w:p>
        </w:tc>
        <w:tc>
          <w:tcPr>
            <w:tcW w:w="892"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79"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20" w:type="dxa"/>
            <w:gridSpan w:val="3"/>
            <w:tcBorders>
              <w:top w:val="nil"/>
              <w:left w:val="nil"/>
              <w:bottom w:val="nil"/>
              <w:right w:val="nil"/>
            </w:tcBorders>
            <w:noWrap/>
            <w:vAlign w:val="bottom"/>
          </w:tcPr>
          <w:p w:rsidR="006E7D59" w:rsidRPr="003B4666" w:rsidP="001D5C80">
            <w:pPr>
              <w:pStyle w:val="Normal3"/>
              <w:spacing w:after="0"/>
              <w:ind w:left="-108"/>
              <w:rPr>
                <w:rStyle w:val="DefaultParagraphFont"/>
                <w:sz w:val="16"/>
                <w:szCs w:val="16"/>
              </w:rPr>
            </w:pPr>
          </w:p>
        </w:tc>
        <w:tc>
          <w:tcPr>
            <w:tcW w:w="1270" w:type="dxa"/>
            <w:gridSpan w:val="2"/>
            <w:tcBorders>
              <w:top w:val="nil"/>
              <w:left w:val="nil"/>
              <w:bottom w:val="nil"/>
              <w:right w:val="nil"/>
            </w:tcBorders>
            <w:noWrap/>
            <w:vAlign w:val="bottom"/>
          </w:tcPr>
          <w:p w:rsidR="006E7D59" w:rsidRPr="003B4666" w:rsidP="001D5C80">
            <w:pPr>
              <w:pStyle w:val="Normal3"/>
              <w:spacing w:after="0"/>
              <w:ind w:left="-82"/>
              <w:rPr>
                <w:rStyle w:val="DefaultParagraphFont"/>
                <w:color w:val="FF00FF"/>
                <w:sz w:val="16"/>
                <w:szCs w:val="16"/>
              </w:rPr>
            </w:pPr>
          </w:p>
        </w:tc>
        <w:tc>
          <w:tcPr>
            <w:tcW w:w="2315" w:type="dxa"/>
            <w:gridSpan w:val="9"/>
            <w:tcBorders>
              <w:top w:val="nil"/>
              <w:left w:val="nil"/>
              <w:bottom w:val="nil"/>
              <w:right w:val="nil"/>
            </w:tcBorders>
            <w:noWrap/>
            <w:vAlign w:val="bottom"/>
          </w:tcPr>
          <w:p w:rsidR="006E7D59" w:rsidRPr="003B4666" w:rsidP="001D5C80">
            <w:pPr>
              <w:pStyle w:val="Normal3"/>
              <w:spacing w:after="0"/>
              <w:ind w:left="-20"/>
              <w:rPr>
                <w:rStyle w:val="DefaultParagraphFont"/>
                <w:sz w:val="16"/>
                <w:szCs w:val="16"/>
              </w:rPr>
            </w:pPr>
          </w:p>
        </w:tc>
      </w:tr>
      <w:tr w:rsidTr="001D5C80">
        <w:tblPrEx>
          <w:tblW w:w="14760" w:type="dxa"/>
          <w:tblInd w:w="108" w:type="dxa"/>
          <w:tblLook w:val="0000"/>
        </w:tblPrEx>
        <w:trPr>
          <w:trHeight w:val="144"/>
        </w:trPr>
        <w:tc>
          <w:tcPr>
            <w:tcW w:w="810" w:type="dxa"/>
            <w:tcBorders>
              <w:top w:val="nil"/>
              <w:left w:val="nil"/>
              <w:bottom w:val="nil"/>
              <w:right w:val="nil"/>
            </w:tcBorders>
            <w:noWrap/>
            <w:vAlign w:val="bottom"/>
          </w:tcPr>
          <w:p w:rsidR="006E7D59" w:rsidRPr="003B4666" w:rsidP="001D5C80">
            <w:pPr>
              <w:pStyle w:val="Normal3"/>
              <w:spacing w:after="0"/>
              <w:ind w:right="-68"/>
              <w:jc w:val="right"/>
              <w:rPr>
                <w:rStyle w:val="DefaultParagraphFont"/>
                <w:sz w:val="16"/>
                <w:szCs w:val="16"/>
              </w:rPr>
            </w:pPr>
            <w:r w:rsidRPr="003B4666">
              <w:rPr>
                <w:rStyle w:val="DefaultParagraphFont"/>
                <w:sz w:val="16"/>
                <w:szCs w:val="16"/>
              </w:rPr>
              <w:t>24</w:t>
            </w:r>
          </w:p>
        </w:tc>
        <w:tc>
          <w:tcPr>
            <w:tcW w:w="279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Transmission Accum. Depreciation</w:t>
            </w:r>
          </w:p>
        </w:tc>
        <w:tc>
          <w:tcPr>
            <w:tcW w:w="1120" w:type="dxa"/>
            <w:gridSpan w:val="3"/>
            <w:tcBorders>
              <w:top w:val="nil"/>
              <w:left w:val="nil"/>
              <w:bottom w:val="nil"/>
              <w:right w:val="nil"/>
            </w:tcBorders>
            <w:shd w:val="clear" w:color="auto" w:fill="FFFF99"/>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474" w:type="dxa"/>
            <w:tcBorders>
              <w:top w:val="nil"/>
              <w:left w:val="nil"/>
              <w:bottom w:val="nil"/>
              <w:right w:val="nil"/>
            </w:tcBorders>
            <w:shd w:val="clear" w:color="auto" w:fill="FFFFFF"/>
            <w:noWrap/>
            <w:vAlign w:val="bottom"/>
          </w:tcPr>
          <w:p w:rsidR="006E7D59" w:rsidRPr="003B4666" w:rsidP="001D5C80">
            <w:pPr>
              <w:pStyle w:val="Normal3"/>
              <w:spacing w:after="0"/>
              <w:rPr>
                <w:rStyle w:val="DefaultParagraphFont"/>
                <w:color w:val="FFFFFF"/>
                <w:sz w:val="16"/>
                <w:szCs w:val="16"/>
              </w:rPr>
            </w:pPr>
          </w:p>
        </w:tc>
        <w:tc>
          <w:tcPr>
            <w:tcW w:w="892"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79" w:type="dxa"/>
            <w:gridSpan w:val="2"/>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 xml:space="preserve">$0 </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20" w:type="dxa"/>
            <w:gridSpan w:val="3"/>
            <w:tcBorders>
              <w:top w:val="nil"/>
              <w:left w:val="nil"/>
              <w:bottom w:val="nil"/>
              <w:right w:val="nil"/>
            </w:tcBorders>
            <w:noWrap/>
            <w:vAlign w:val="bottom"/>
          </w:tcPr>
          <w:p w:rsidR="006E7D59" w:rsidRPr="003B4666" w:rsidP="001D5C80">
            <w:pPr>
              <w:pStyle w:val="Normal3"/>
              <w:spacing w:after="0"/>
              <w:ind w:left="-108"/>
              <w:rPr>
                <w:rStyle w:val="DefaultParagraphFont"/>
                <w:sz w:val="16"/>
                <w:szCs w:val="16"/>
              </w:rPr>
            </w:pPr>
            <w:r w:rsidRPr="003B4666">
              <w:rPr>
                <w:rStyle w:val="DefaultParagraphFont"/>
                <w:sz w:val="16"/>
                <w:szCs w:val="16"/>
              </w:rPr>
              <w:t>FF1 219.25b</w:t>
            </w:r>
          </w:p>
        </w:tc>
        <w:tc>
          <w:tcPr>
            <w:tcW w:w="1270" w:type="dxa"/>
            <w:gridSpan w:val="2"/>
            <w:tcBorders>
              <w:top w:val="nil"/>
              <w:left w:val="nil"/>
              <w:bottom w:val="nil"/>
              <w:right w:val="nil"/>
            </w:tcBorders>
            <w:noWrap/>
            <w:vAlign w:val="bottom"/>
          </w:tcPr>
          <w:p w:rsidR="006E7D59" w:rsidRPr="003B4666" w:rsidP="001D5C80">
            <w:pPr>
              <w:pStyle w:val="Normal3"/>
              <w:spacing w:after="0"/>
              <w:ind w:left="-82"/>
              <w:rPr>
                <w:rStyle w:val="DefaultParagraphFont"/>
                <w:sz w:val="16"/>
                <w:szCs w:val="16"/>
              </w:rPr>
            </w:pPr>
            <w:r w:rsidRPr="003B4666">
              <w:rPr>
                <w:rStyle w:val="DefaultParagraphFont"/>
                <w:sz w:val="16"/>
                <w:szCs w:val="16"/>
              </w:rPr>
              <w:t>14.1.9.2(a)A.1.(f)</w:t>
            </w:r>
          </w:p>
        </w:tc>
        <w:tc>
          <w:tcPr>
            <w:tcW w:w="2315" w:type="dxa"/>
            <w:gridSpan w:val="9"/>
            <w:tcBorders>
              <w:top w:val="nil"/>
              <w:left w:val="nil"/>
              <w:bottom w:val="nil"/>
              <w:right w:val="nil"/>
            </w:tcBorders>
            <w:noWrap/>
            <w:vAlign w:val="bottom"/>
          </w:tcPr>
          <w:p w:rsidR="006E7D59" w:rsidRPr="003B4666" w:rsidP="001D5C80">
            <w:pPr>
              <w:pStyle w:val="Normal3"/>
              <w:spacing w:after="0"/>
              <w:ind w:left="-20"/>
              <w:rPr>
                <w:rStyle w:val="DefaultParagraphFont"/>
                <w:color w:val="000000"/>
                <w:sz w:val="16"/>
                <w:szCs w:val="16"/>
              </w:rPr>
            </w:pPr>
            <w:r w:rsidRPr="003B4666">
              <w:rPr>
                <w:rStyle w:val="DefaultParagraphFont"/>
                <w:color w:val="000000"/>
                <w:sz w:val="16"/>
                <w:szCs w:val="16"/>
              </w:rPr>
              <w:t>Transmission Related Depreciation Reserve shall equal the</w:t>
            </w:r>
          </w:p>
        </w:tc>
      </w:tr>
      <w:tr w:rsidTr="001D5C80">
        <w:tblPrEx>
          <w:tblW w:w="14760" w:type="dxa"/>
          <w:tblInd w:w="108" w:type="dxa"/>
          <w:tblLook w:val="0000"/>
        </w:tblPrEx>
        <w:trPr>
          <w:trHeight w:val="144"/>
        </w:trPr>
        <w:tc>
          <w:tcPr>
            <w:tcW w:w="810" w:type="dxa"/>
            <w:tcBorders>
              <w:top w:val="nil"/>
              <w:left w:val="nil"/>
              <w:bottom w:val="nil"/>
              <w:right w:val="nil"/>
            </w:tcBorders>
            <w:noWrap/>
            <w:vAlign w:val="bottom"/>
          </w:tcPr>
          <w:p w:rsidR="006E7D59" w:rsidRPr="003B4666" w:rsidP="001D5C80">
            <w:pPr>
              <w:pStyle w:val="Normal3"/>
              <w:spacing w:after="0"/>
              <w:ind w:right="-68"/>
              <w:jc w:val="right"/>
              <w:rPr>
                <w:rStyle w:val="DefaultParagraphFont"/>
                <w:sz w:val="16"/>
                <w:szCs w:val="16"/>
              </w:rPr>
            </w:pPr>
            <w:r w:rsidRPr="003B4666">
              <w:rPr>
                <w:rStyle w:val="DefaultParagraphFont"/>
                <w:sz w:val="16"/>
                <w:szCs w:val="16"/>
              </w:rPr>
              <w:t>25</w:t>
            </w:r>
          </w:p>
        </w:tc>
        <w:tc>
          <w:tcPr>
            <w:tcW w:w="279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General Plant Accum.Depreciation</w:t>
            </w:r>
          </w:p>
        </w:tc>
        <w:tc>
          <w:tcPr>
            <w:tcW w:w="1120" w:type="dxa"/>
            <w:gridSpan w:val="3"/>
            <w:tcBorders>
              <w:top w:val="nil"/>
              <w:left w:val="nil"/>
              <w:bottom w:val="nil"/>
              <w:right w:val="nil"/>
            </w:tcBorders>
            <w:shd w:val="clear" w:color="auto" w:fill="FFFF99"/>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474" w:type="dxa"/>
            <w:tcBorders>
              <w:top w:val="nil"/>
              <w:left w:val="nil"/>
              <w:bottom w:val="nil"/>
              <w:right w:val="nil"/>
            </w:tcBorders>
            <w:shd w:val="clear" w:color="auto" w:fill="FFFFFF"/>
            <w:noWrap/>
            <w:vAlign w:val="bottom"/>
          </w:tcPr>
          <w:p w:rsidR="006E7D59" w:rsidRPr="003B4666" w:rsidP="001D5C80">
            <w:pPr>
              <w:pStyle w:val="Normal3"/>
              <w:spacing w:after="0"/>
              <w:rPr>
                <w:rStyle w:val="DefaultParagraphFont"/>
                <w:color w:val="FFFFFF"/>
                <w:sz w:val="16"/>
                <w:szCs w:val="16"/>
              </w:rPr>
            </w:pPr>
          </w:p>
        </w:tc>
        <w:tc>
          <w:tcPr>
            <w:tcW w:w="892" w:type="dxa"/>
            <w:gridSpan w:val="2"/>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100.00%</w:t>
            </w: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 xml:space="preserve">$0 </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13.00%</w:t>
            </w: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(c)</w:t>
            </w:r>
          </w:p>
        </w:tc>
        <w:tc>
          <w:tcPr>
            <w:tcW w:w="1079" w:type="dxa"/>
            <w:gridSpan w:val="2"/>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 xml:space="preserve">$0 </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20" w:type="dxa"/>
            <w:gridSpan w:val="3"/>
            <w:tcBorders>
              <w:top w:val="nil"/>
              <w:left w:val="nil"/>
              <w:bottom w:val="nil"/>
              <w:right w:val="nil"/>
            </w:tcBorders>
            <w:noWrap/>
            <w:vAlign w:val="bottom"/>
          </w:tcPr>
          <w:p w:rsidR="006E7D59" w:rsidRPr="003B4666" w:rsidP="001D5C80">
            <w:pPr>
              <w:pStyle w:val="Normal3"/>
              <w:spacing w:after="0"/>
              <w:ind w:left="-108"/>
              <w:rPr>
                <w:rStyle w:val="DefaultParagraphFont"/>
                <w:sz w:val="16"/>
                <w:szCs w:val="16"/>
              </w:rPr>
            </w:pPr>
            <w:r w:rsidRPr="003B4666">
              <w:rPr>
                <w:rStyle w:val="DefaultParagraphFont"/>
                <w:sz w:val="16"/>
                <w:szCs w:val="16"/>
              </w:rPr>
              <w:t>FF1  219.28b</w:t>
            </w:r>
          </w:p>
        </w:tc>
        <w:tc>
          <w:tcPr>
            <w:tcW w:w="1270" w:type="dxa"/>
            <w:gridSpan w:val="2"/>
            <w:tcBorders>
              <w:top w:val="nil"/>
              <w:left w:val="nil"/>
              <w:bottom w:val="nil"/>
              <w:right w:val="nil"/>
            </w:tcBorders>
            <w:noWrap/>
            <w:vAlign w:val="bottom"/>
          </w:tcPr>
          <w:p w:rsidR="006E7D59" w:rsidRPr="003B4666" w:rsidP="001D5C80">
            <w:pPr>
              <w:pStyle w:val="Normal3"/>
              <w:spacing w:after="0"/>
              <w:jc w:val="right"/>
              <w:rPr>
                <w:rStyle w:val="DefaultParagraphFont"/>
                <w:color w:val="FF00FF"/>
                <w:sz w:val="16"/>
                <w:szCs w:val="16"/>
              </w:rPr>
            </w:pPr>
          </w:p>
        </w:tc>
        <w:tc>
          <w:tcPr>
            <w:tcW w:w="2315" w:type="dxa"/>
            <w:gridSpan w:val="9"/>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balance of: (i) Transmission Depreciation Reserve, plus (ii)</w:t>
            </w:r>
          </w:p>
        </w:tc>
      </w:tr>
      <w:tr w:rsidTr="001D5C80">
        <w:tblPrEx>
          <w:tblW w:w="14760" w:type="dxa"/>
          <w:tblInd w:w="108" w:type="dxa"/>
          <w:tblLook w:val="0000"/>
        </w:tblPrEx>
        <w:trPr>
          <w:trHeight w:val="144"/>
        </w:trPr>
        <w:tc>
          <w:tcPr>
            <w:tcW w:w="810" w:type="dxa"/>
            <w:tcBorders>
              <w:top w:val="nil"/>
              <w:left w:val="nil"/>
              <w:bottom w:val="nil"/>
              <w:right w:val="nil"/>
            </w:tcBorders>
            <w:noWrap/>
            <w:vAlign w:val="bottom"/>
          </w:tcPr>
          <w:p w:rsidR="006E7D59" w:rsidRPr="003B4666" w:rsidP="001D5C80">
            <w:pPr>
              <w:pStyle w:val="Normal3"/>
              <w:spacing w:after="0"/>
              <w:ind w:right="-68"/>
              <w:jc w:val="right"/>
              <w:rPr>
                <w:rStyle w:val="DefaultParagraphFont"/>
                <w:sz w:val="16"/>
                <w:szCs w:val="16"/>
              </w:rPr>
            </w:pPr>
            <w:r w:rsidRPr="003B4666">
              <w:rPr>
                <w:rStyle w:val="DefaultParagraphFont"/>
                <w:sz w:val="16"/>
                <w:szCs w:val="16"/>
              </w:rPr>
              <w:t>26</w:t>
            </w:r>
          </w:p>
        </w:tc>
        <w:tc>
          <w:tcPr>
            <w:tcW w:w="279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Common Plant Accum Depreciation</w:t>
            </w:r>
          </w:p>
        </w:tc>
        <w:tc>
          <w:tcPr>
            <w:tcW w:w="1120" w:type="dxa"/>
            <w:gridSpan w:val="3"/>
            <w:tcBorders>
              <w:top w:val="nil"/>
              <w:left w:val="nil"/>
              <w:bottom w:val="nil"/>
              <w:right w:val="nil"/>
            </w:tcBorders>
            <w:shd w:val="clear" w:color="auto" w:fill="FFFF99"/>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474" w:type="dxa"/>
            <w:tcBorders>
              <w:top w:val="nil"/>
              <w:left w:val="nil"/>
              <w:bottom w:val="nil"/>
              <w:right w:val="nil"/>
            </w:tcBorders>
            <w:shd w:val="clear" w:color="auto" w:fill="FFFFFF"/>
            <w:noWrap/>
            <w:vAlign w:val="bottom"/>
          </w:tcPr>
          <w:p w:rsidR="006E7D59" w:rsidRPr="003B4666" w:rsidP="001D5C80">
            <w:pPr>
              <w:pStyle w:val="Normal3"/>
              <w:spacing w:after="0"/>
              <w:rPr>
                <w:rStyle w:val="DefaultParagraphFont"/>
                <w:color w:val="FFFFFF"/>
                <w:sz w:val="16"/>
                <w:szCs w:val="16"/>
              </w:rPr>
            </w:pPr>
          </w:p>
        </w:tc>
        <w:tc>
          <w:tcPr>
            <w:tcW w:w="892" w:type="dxa"/>
            <w:gridSpan w:val="2"/>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83.50%</w:t>
            </w: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(a)</w:t>
            </w:r>
          </w:p>
        </w:tc>
        <w:tc>
          <w:tcPr>
            <w:tcW w:w="838"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 xml:space="preserve">$0 </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13.00%</w:t>
            </w: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(c)</w:t>
            </w:r>
          </w:p>
        </w:tc>
        <w:tc>
          <w:tcPr>
            <w:tcW w:w="1079" w:type="dxa"/>
            <w:gridSpan w:val="2"/>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 xml:space="preserve">$0 </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290" w:type="dxa"/>
            <w:gridSpan w:val="5"/>
            <w:tcBorders>
              <w:top w:val="nil"/>
              <w:left w:val="nil"/>
              <w:bottom w:val="nil"/>
              <w:right w:val="nil"/>
            </w:tcBorders>
            <w:noWrap/>
            <w:vAlign w:val="bottom"/>
          </w:tcPr>
          <w:p w:rsidR="006E7D59" w:rsidRPr="003B4666" w:rsidP="001D5C80">
            <w:pPr>
              <w:pStyle w:val="Normal3"/>
              <w:spacing w:after="0"/>
              <w:ind w:left="-108"/>
              <w:rPr>
                <w:rStyle w:val="DefaultParagraphFont"/>
                <w:sz w:val="16"/>
                <w:szCs w:val="16"/>
              </w:rPr>
            </w:pPr>
            <w:r w:rsidRPr="003B4666">
              <w:rPr>
                <w:rStyle w:val="DefaultParagraphFont"/>
                <w:sz w:val="16"/>
                <w:szCs w:val="16"/>
              </w:rPr>
              <w:t>FF1 356.1 end of year balance</w:t>
            </w:r>
          </w:p>
        </w:tc>
        <w:tc>
          <w:tcPr>
            <w:tcW w:w="2315" w:type="dxa"/>
            <w:gridSpan w:val="9"/>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the product of Electric General Plant Depreciation</w:t>
            </w:r>
            <w:r w:rsidRPr="003B4666">
              <w:rPr>
                <w:rStyle w:val="DefaultParagraphFont"/>
                <w:sz w:val="16"/>
                <w:szCs w:val="16"/>
              </w:rPr>
              <w:t xml:space="preserve"> Reserve</w:t>
            </w:r>
          </w:p>
        </w:tc>
      </w:tr>
      <w:tr w:rsidTr="001D5C80">
        <w:tblPrEx>
          <w:tblW w:w="14760" w:type="dxa"/>
          <w:tblInd w:w="108" w:type="dxa"/>
          <w:tblLook w:val="0000"/>
        </w:tblPrEx>
        <w:trPr>
          <w:trHeight w:val="144"/>
        </w:trPr>
        <w:tc>
          <w:tcPr>
            <w:tcW w:w="810" w:type="dxa"/>
            <w:tcBorders>
              <w:top w:val="nil"/>
              <w:left w:val="nil"/>
              <w:bottom w:val="nil"/>
              <w:right w:val="nil"/>
            </w:tcBorders>
            <w:noWrap/>
            <w:vAlign w:val="bottom"/>
          </w:tcPr>
          <w:p w:rsidR="006E7D59" w:rsidRPr="003B4666" w:rsidP="001D5C80">
            <w:pPr>
              <w:pStyle w:val="Normal3"/>
              <w:spacing w:after="0"/>
              <w:ind w:right="-68"/>
              <w:jc w:val="right"/>
              <w:rPr>
                <w:rStyle w:val="DefaultParagraphFont"/>
                <w:sz w:val="16"/>
                <w:szCs w:val="16"/>
              </w:rPr>
            </w:pPr>
            <w:r w:rsidRPr="003B4666">
              <w:rPr>
                <w:rStyle w:val="DefaultParagraphFont"/>
                <w:sz w:val="16"/>
                <w:szCs w:val="16"/>
              </w:rPr>
              <w:t>27</w:t>
            </w:r>
          </w:p>
        </w:tc>
        <w:tc>
          <w:tcPr>
            <w:tcW w:w="279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Amortization of Other Utility Plant</w:t>
            </w:r>
          </w:p>
        </w:tc>
        <w:tc>
          <w:tcPr>
            <w:tcW w:w="1120" w:type="dxa"/>
            <w:gridSpan w:val="3"/>
            <w:tcBorders>
              <w:top w:val="nil"/>
              <w:left w:val="nil"/>
              <w:bottom w:val="nil"/>
              <w:right w:val="nil"/>
            </w:tcBorders>
            <w:shd w:val="clear" w:color="auto" w:fill="FFFF99"/>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474" w:type="dxa"/>
            <w:tcBorders>
              <w:top w:val="nil"/>
              <w:left w:val="nil"/>
              <w:bottom w:val="nil"/>
              <w:right w:val="nil"/>
            </w:tcBorders>
            <w:shd w:val="clear" w:color="auto" w:fill="FFFFFF"/>
            <w:noWrap/>
            <w:vAlign w:val="bottom"/>
          </w:tcPr>
          <w:p w:rsidR="006E7D59" w:rsidRPr="003B4666" w:rsidP="001D5C80">
            <w:pPr>
              <w:pStyle w:val="Normal3"/>
              <w:spacing w:after="0"/>
              <w:rPr>
                <w:rStyle w:val="DefaultParagraphFont"/>
                <w:color w:val="FFFFFF"/>
                <w:sz w:val="16"/>
                <w:szCs w:val="16"/>
              </w:rPr>
            </w:pPr>
          </w:p>
        </w:tc>
        <w:tc>
          <w:tcPr>
            <w:tcW w:w="892" w:type="dxa"/>
            <w:gridSpan w:val="2"/>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100.00%</w:t>
            </w: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 xml:space="preserve">$0 </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13.00%</w:t>
            </w: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(c)</w:t>
            </w:r>
          </w:p>
        </w:tc>
        <w:tc>
          <w:tcPr>
            <w:tcW w:w="1079" w:type="dxa"/>
            <w:gridSpan w:val="2"/>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 xml:space="preserve">$0 </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780" w:type="dxa"/>
            <w:gridSpan w:val="4"/>
            <w:tcBorders>
              <w:top w:val="nil"/>
              <w:left w:val="nil"/>
              <w:bottom w:val="nil"/>
              <w:right w:val="nil"/>
            </w:tcBorders>
            <w:noWrap/>
            <w:vAlign w:val="bottom"/>
          </w:tcPr>
          <w:p w:rsidR="006E7D59" w:rsidRPr="003B4666" w:rsidP="001D5C80">
            <w:pPr>
              <w:pStyle w:val="Normal3"/>
              <w:spacing w:after="0"/>
              <w:ind w:left="-108"/>
              <w:rPr>
                <w:rStyle w:val="DefaultParagraphFont"/>
                <w:sz w:val="16"/>
                <w:szCs w:val="16"/>
              </w:rPr>
            </w:pPr>
            <w:r w:rsidRPr="003B4666">
              <w:rPr>
                <w:rStyle w:val="DefaultParagraphFont"/>
                <w:sz w:val="16"/>
                <w:szCs w:val="16"/>
              </w:rPr>
              <w:t>FF1 200.21c</w:t>
            </w:r>
          </w:p>
        </w:tc>
        <w:tc>
          <w:tcPr>
            <w:tcW w:w="51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15" w:type="dxa"/>
            <w:gridSpan w:val="9"/>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multiplied by the Transmission Wages and Salaries</w:t>
            </w:r>
          </w:p>
        </w:tc>
      </w:tr>
      <w:tr w:rsidTr="001D5C80">
        <w:tblPrEx>
          <w:tblW w:w="14760" w:type="dxa"/>
          <w:tblInd w:w="108" w:type="dxa"/>
          <w:tblLook w:val="0000"/>
        </w:tblPrEx>
        <w:trPr>
          <w:trHeight w:val="144"/>
        </w:trPr>
        <w:tc>
          <w:tcPr>
            <w:tcW w:w="810" w:type="dxa"/>
            <w:tcBorders>
              <w:top w:val="nil"/>
              <w:left w:val="nil"/>
              <w:bottom w:val="nil"/>
              <w:right w:val="nil"/>
            </w:tcBorders>
            <w:noWrap/>
            <w:vAlign w:val="bottom"/>
          </w:tcPr>
          <w:p w:rsidR="006E7D59" w:rsidRPr="003B4666" w:rsidP="001D5C80">
            <w:pPr>
              <w:pStyle w:val="Normal3"/>
              <w:spacing w:after="0"/>
              <w:ind w:right="-68"/>
              <w:jc w:val="right"/>
              <w:rPr>
                <w:rStyle w:val="DefaultParagraphFont"/>
                <w:sz w:val="16"/>
                <w:szCs w:val="16"/>
              </w:rPr>
            </w:pPr>
            <w:r w:rsidRPr="003B4666">
              <w:rPr>
                <w:rStyle w:val="DefaultParagraphFont"/>
                <w:sz w:val="16"/>
                <w:szCs w:val="16"/>
              </w:rPr>
              <w:t>28</w:t>
            </w:r>
          </w:p>
        </w:tc>
        <w:tc>
          <w:tcPr>
            <w:tcW w:w="279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Wholesale Meters</w:t>
            </w:r>
          </w:p>
        </w:tc>
        <w:tc>
          <w:tcPr>
            <w:tcW w:w="1120" w:type="dxa"/>
            <w:gridSpan w:val="3"/>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474" w:type="dxa"/>
            <w:tcBorders>
              <w:top w:val="nil"/>
              <w:left w:val="nil"/>
              <w:bottom w:val="nil"/>
              <w:right w:val="nil"/>
            </w:tcBorders>
            <w:shd w:val="clear" w:color="auto" w:fill="FFFFFF"/>
            <w:noWrap/>
            <w:vAlign w:val="bottom"/>
          </w:tcPr>
          <w:p w:rsidR="006E7D59" w:rsidRPr="003B4666" w:rsidP="001D5C80">
            <w:pPr>
              <w:pStyle w:val="Normal3"/>
              <w:spacing w:after="0"/>
              <w:rPr>
                <w:rStyle w:val="DefaultParagraphFont"/>
                <w:color w:val="FFFFFF"/>
                <w:sz w:val="16"/>
                <w:szCs w:val="16"/>
              </w:rPr>
            </w:pPr>
          </w:p>
        </w:tc>
        <w:tc>
          <w:tcPr>
            <w:tcW w:w="892"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79" w:type="dxa"/>
            <w:gridSpan w:val="2"/>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780" w:type="dxa"/>
            <w:gridSpan w:val="4"/>
            <w:tcBorders>
              <w:top w:val="nil"/>
              <w:left w:val="nil"/>
              <w:bottom w:val="nil"/>
              <w:right w:val="nil"/>
            </w:tcBorders>
            <w:noWrap/>
            <w:vAlign w:val="bottom"/>
          </w:tcPr>
          <w:p w:rsidR="006E7D59" w:rsidRPr="003B4666" w:rsidP="001D5C80">
            <w:pPr>
              <w:pStyle w:val="Normal3"/>
              <w:spacing w:after="0"/>
              <w:ind w:left="-108"/>
              <w:rPr>
                <w:rStyle w:val="DefaultParagraphFont"/>
                <w:sz w:val="16"/>
                <w:szCs w:val="16"/>
              </w:rPr>
            </w:pPr>
            <w:r w:rsidRPr="003B4666">
              <w:rPr>
                <w:rStyle w:val="DefaultParagraphFont"/>
                <w:sz w:val="16"/>
                <w:szCs w:val="16"/>
              </w:rPr>
              <w:t>Workpaper 1</w:t>
            </w:r>
          </w:p>
        </w:tc>
        <w:tc>
          <w:tcPr>
            <w:tcW w:w="51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15" w:type="dxa"/>
            <w:gridSpan w:val="9"/>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r w:rsidRPr="003B4666">
              <w:rPr>
                <w:rStyle w:val="DefaultParagraphFont"/>
                <w:color w:val="000000"/>
                <w:sz w:val="16"/>
                <w:szCs w:val="16"/>
              </w:rPr>
              <w:t xml:space="preserve">Allocation Factor, plus (iii) the product of Common </w:t>
            </w:r>
            <w:r w:rsidRPr="003B4666">
              <w:rPr>
                <w:rStyle w:val="DefaultParagraphFont"/>
                <w:color w:val="000000"/>
                <w:sz w:val="16"/>
                <w:szCs w:val="16"/>
              </w:rPr>
              <w:t>Plant</w:t>
            </w:r>
          </w:p>
        </w:tc>
      </w:tr>
      <w:tr w:rsidTr="001D5C80">
        <w:tblPrEx>
          <w:tblW w:w="14760" w:type="dxa"/>
          <w:tblInd w:w="108" w:type="dxa"/>
          <w:tblLook w:val="0000"/>
        </w:tblPrEx>
        <w:trPr>
          <w:trHeight w:val="144"/>
        </w:trPr>
        <w:tc>
          <w:tcPr>
            <w:tcW w:w="810" w:type="dxa"/>
            <w:tcBorders>
              <w:top w:val="nil"/>
              <w:left w:val="nil"/>
              <w:bottom w:val="nil"/>
              <w:right w:val="nil"/>
            </w:tcBorders>
            <w:noWrap/>
            <w:vAlign w:val="bottom"/>
          </w:tcPr>
          <w:p w:rsidR="006E7D59" w:rsidRPr="003B4666" w:rsidP="001D5C80">
            <w:pPr>
              <w:pStyle w:val="Normal3"/>
              <w:spacing w:after="0"/>
              <w:ind w:right="-68"/>
              <w:jc w:val="right"/>
              <w:rPr>
                <w:rStyle w:val="DefaultParagraphFont"/>
                <w:sz w:val="16"/>
                <w:szCs w:val="16"/>
              </w:rPr>
            </w:pPr>
            <w:r w:rsidRPr="003B4666">
              <w:rPr>
                <w:rStyle w:val="DefaultParagraphFont"/>
                <w:sz w:val="16"/>
                <w:szCs w:val="16"/>
              </w:rPr>
              <w:t>29</w:t>
            </w:r>
          </w:p>
        </w:tc>
        <w:tc>
          <w:tcPr>
            <w:tcW w:w="3910" w:type="dxa"/>
            <w:gridSpan w:val="4"/>
            <w:tcBorders>
              <w:top w:val="nil"/>
              <w:left w:val="nil"/>
              <w:bottom w:val="nil"/>
              <w:right w:val="nil"/>
            </w:tcBorders>
            <w:noWrap/>
            <w:vAlign w:val="bottom"/>
          </w:tcPr>
          <w:p w:rsidR="006E7D59" w:rsidRPr="003B4666" w:rsidP="00220CA1">
            <w:pPr>
              <w:pStyle w:val="Normal3"/>
              <w:spacing w:after="0"/>
              <w:rPr>
                <w:rStyle w:val="DefaultParagraphFont"/>
                <w:sz w:val="16"/>
                <w:szCs w:val="16"/>
              </w:rPr>
            </w:pPr>
            <w:r w:rsidRPr="003B4666">
              <w:rPr>
                <w:rStyle w:val="DefaultParagraphFont"/>
                <w:sz w:val="16"/>
                <w:szCs w:val="16"/>
              </w:rPr>
              <w:t xml:space="preserve"> Total  Depreciation (Sum of </w:t>
            </w:r>
            <w:r>
              <w:rPr>
                <w:rStyle w:val="DefaultParagraphFont"/>
                <w:sz w:val="16"/>
                <w:szCs w:val="16"/>
              </w:rPr>
              <w:t>L</w:t>
            </w:r>
            <w:r w:rsidRPr="003B4666">
              <w:rPr>
                <w:rStyle w:val="DefaultParagraphFont"/>
                <w:sz w:val="16"/>
                <w:szCs w:val="16"/>
              </w:rPr>
              <w:t>ine 24 - Line 28)</w:t>
            </w:r>
          </w:p>
        </w:tc>
        <w:tc>
          <w:tcPr>
            <w:tcW w:w="474" w:type="dxa"/>
            <w:tcBorders>
              <w:top w:val="nil"/>
              <w:left w:val="nil"/>
              <w:bottom w:val="nil"/>
              <w:right w:val="nil"/>
            </w:tcBorders>
            <w:shd w:val="clear" w:color="auto" w:fill="FFFFFF"/>
            <w:noWrap/>
            <w:vAlign w:val="bottom"/>
          </w:tcPr>
          <w:p w:rsidR="006E7D59" w:rsidRPr="003B4666" w:rsidP="001D5C80">
            <w:pPr>
              <w:pStyle w:val="Normal3"/>
              <w:spacing w:after="0"/>
              <w:rPr>
                <w:rStyle w:val="DefaultParagraphFont"/>
                <w:color w:val="FFFFFF"/>
                <w:sz w:val="16"/>
                <w:szCs w:val="16"/>
              </w:rPr>
            </w:pPr>
          </w:p>
        </w:tc>
        <w:tc>
          <w:tcPr>
            <w:tcW w:w="892"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79" w:type="dxa"/>
            <w:gridSpan w:val="2"/>
            <w:tcBorders>
              <w:top w:val="single" w:sz="4" w:space="0" w:color="000000"/>
              <w:left w:val="nil"/>
              <w:bottom w:val="double" w:sz="6" w:space="0" w:color="000000"/>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780" w:type="dxa"/>
            <w:gridSpan w:val="4"/>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51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15" w:type="dxa"/>
            <w:gridSpan w:val="9"/>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Depreciation Reserve multiplied by the Electric Wages and</w:t>
            </w:r>
          </w:p>
        </w:tc>
      </w:tr>
      <w:tr w:rsidTr="001D5C80">
        <w:tblPrEx>
          <w:tblW w:w="14760" w:type="dxa"/>
          <w:tblInd w:w="108" w:type="dxa"/>
          <w:tblLook w:val="0000"/>
        </w:tblPrEx>
        <w:trPr>
          <w:trHeight w:val="144"/>
        </w:trPr>
        <w:tc>
          <w:tcPr>
            <w:tcW w:w="810" w:type="dxa"/>
            <w:tcBorders>
              <w:top w:val="nil"/>
              <w:left w:val="nil"/>
              <w:bottom w:val="nil"/>
              <w:right w:val="nil"/>
            </w:tcBorders>
            <w:noWrap/>
            <w:vAlign w:val="bottom"/>
          </w:tcPr>
          <w:p w:rsidR="006E7D59" w:rsidRPr="003B4666" w:rsidP="001D5C80">
            <w:pPr>
              <w:pStyle w:val="Normal3"/>
              <w:spacing w:after="0"/>
              <w:ind w:right="-68"/>
              <w:jc w:val="right"/>
              <w:rPr>
                <w:rStyle w:val="DefaultParagraphFont"/>
                <w:sz w:val="16"/>
                <w:szCs w:val="16"/>
              </w:rPr>
            </w:pPr>
            <w:r w:rsidRPr="003B4666">
              <w:rPr>
                <w:rStyle w:val="DefaultParagraphFont"/>
                <w:sz w:val="16"/>
                <w:szCs w:val="16"/>
              </w:rPr>
              <w:t>30</w:t>
            </w:r>
          </w:p>
        </w:tc>
        <w:tc>
          <w:tcPr>
            <w:tcW w:w="295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6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74" w:type="dxa"/>
            <w:tcBorders>
              <w:top w:val="nil"/>
              <w:left w:val="nil"/>
              <w:bottom w:val="nil"/>
              <w:right w:val="nil"/>
            </w:tcBorders>
            <w:shd w:val="clear" w:color="auto" w:fill="FFFFFF"/>
            <w:noWrap/>
            <w:vAlign w:val="bottom"/>
          </w:tcPr>
          <w:p w:rsidR="006E7D59" w:rsidRPr="003B4666" w:rsidP="001D5C80">
            <w:pPr>
              <w:pStyle w:val="Normal3"/>
              <w:spacing w:after="0"/>
              <w:rPr>
                <w:rStyle w:val="DefaultParagraphFont"/>
                <w:color w:val="FFFFFF"/>
                <w:sz w:val="16"/>
                <w:szCs w:val="16"/>
              </w:rPr>
            </w:pPr>
          </w:p>
        </w:tc>
        <w:tc>
          <w:tcPr>
            <w:tcW w:w="892"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79"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780" w:type="dxa"/>
            <w:gridSpan w:val="4"/>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51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15" w:type="dxa"/>
            <w:gridSpan w:val="9"/>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Salaries Allocation Factor and further multiplied by the</w:t>
            </w:r>
          </w:p>
        </w:tc>
      </w:tr>
      <w:tr w:rsidTr="001D5C80">
        <w:tblPrEx>
          <w:tblW w:w="14760" w:type="dxa"/>
          <w:tblInd w:w="108" w:type="dxa"/>
          <w:tblLook w:val="0000"/>
        </w:tblPrEx>
        <w:trPr>
          <w:trHeight w:val="144"/>
        </w:trPr>
        <w:tc>
          <w:tcPr>
            <w:tcW w:w="810" w:type="dxa"/>
            <w:tcBorders>
              <w:top w:val="nil"/>
              <w:left w:val="nil"/>
              <w:bottom w:val="nil"/>
              <w:right w:val="nil"/>
            </w:tcBorders>
            <w:noWrap/>
            <w:vAlign w:val="bottom"/>
          </w:tcPr>
          <w:p w:rsidR="006E7D59" w:rsidRPr="003B4666" w:rsidP="001D5C80">
            <w:pPr>
              <w:pStyle w:val="Normal3"/>
              <w:spacing w:after="0"/>
              <w:ind w:right="-68"/>
              <w:jc w:val="right"/>
              <w:rPr>
                <w:rStyle w:val="DefaultParagraphFont"/>
                <w:sz w:val="16"/>
                <w:szCs w:val="16"/>
              </w:rPr>
            </w:pPr>
            <w:r w:rsidRPr="003B4666">
              <w:rPr>
                <w:rStyle w:val="DefaultParagraphFont"/>
                <w:sz w:val="16"/>
                <w:szCs w:val="16"/>
              </w:rPr>
              <w:t>31</w:t>
            </w:r>
          </w:p>
        </w:tc>
        <w:tc>
          <w:tcPr>
            <w:tcW w:w="295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6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74" w:type="dxa"/>
            <w:tcBorders>
              <w:top w:val="nil"/>
              <w:left w:val="nil"/>
              <w:bottom w:val="nil"/>
              <w:right w:val="nil"/>
            </w:tcBorders>
            <w:shd w:val="clear" w:color="auto" w:fill="FFFFFF"/>
            <w:noWrap/>
            <w:vAlign w:val="bottom"/>
          </w:tcPr>
          <w:p w:rsidR="006E7D59" w:rsidRPr="003B4666" w:rsidP="001D5C80">
            <w:pPr>
              <w:pStyle w:val="Normal3"/>
              <w:spacing w:after="0"/>
              <w:rPr>
                <w:rStyle w:val="DefaultParagraphFont"/>
                <w:color w:val="FFFFFF"/>
                <w:sz w:val="16"/>
                <w:szCs w:val="16"/>
              </w:rPr>
            </w:pPr>
          </w:p>
        </w:tc>
        <w:tc>
          <w:tcPr>
            <w:tcW w:w="892"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79"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780" w:type="dxa"/>
            <w:gridSpan w:val="4"/>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51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15" w:type="dxa"/>
            <w:gridSpan w:val="9"/>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xml:space="preserve">Transmission Wages and </w:t>
            </w:r>
            <w:r w:rsidRPr="003B4666">
              <w:rPr>
                <w:rStyle w:val="DefaultParagraphFont"/>
                <w:sz w:val="16"/>
                <w:szCs w:val="16"/>
              </w:rPr>
              <w:t>Salaries Allocation Factor plus (iv)</w:t>
            </w:r>
          </w:p>
        </w:tc>
      </w:tr>
      <w:tr w:rsidTr="001D5C80">
        <w:tblPrEx>
          <w:tblW w:w="14760" w:type="dxa"/>
          <w:tblInd w:w="108" w:type="dxa"/>
          <w:tblLook w:val="0000"/>
        </w:tblPrEx>
        <w:trPr>
          <w:trHeight w:val="144"/>
        </w:trPr>
        <w:tc>
          <w:tcPr>
            <w:tcW w:w="810" w:type="dxa"/>
            <w:tcBorders>
              <w:top w:val="nil"/>
              <w:left w:val="nil"/>
              <w:bottom w:val="nil"/>
              <w:right w:val="nil"/>
            </w:tcBorders>
            <w:noWrap/>
            <w:vAlign w:val="bottom"/>
          </w:tcPr>
          <w:p w:rsidR="006E7D59" w:rsidRPr="003B4666" w:rsidP="001D5C80">
            <w:pPr>
              <w:pStyle w:val="Normal3"/>
              <w:spacing w:after="0"/>
              <w:ind w:right="-68"/>
              <w:jc w:val="right"/>
              <w:rPr>
                <w:rStyle w:val="DefaultParagraphFont"/>
                <w:sz w:val="16"/>
                <w:szCs w:val="16"/>
              </w:rPr>
            </w:pPr>
            <w:r w:rsidRPr="003B4666">
              <w:rPr>
                <w:rStyle w:val="DefaultParagraphFont"/>
                <w:sz w:val="16"/>
                <w:szCs w:val="16"/>
              </w:rPr>
              <w:t>32</w:t>
            </w:r>
          </w:p>
        </w:tc>
        <w:tc>
          <w:tcPr>
            <w:tcW w:w="295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6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74" w:type="dxa"/>
            <w:tcBorders>
              <w:top w:val="nil"/>
              <w:left w:val="nil"/>
              <w:bottom w:val="nil"/>
              <w:right w:val="nil"/>
            </w:tcBorders>
            <w:shd w:val="clear" w:color="auto" w:fill="FFFFFF"/>
            <w:noWrap/>
            <w:vAlign w:val="bottom"/>
          </w:tcPr>
          <w:p w:rsidR="006E7D59" w:rsidRPr="003B4666" w:rsidP="001D5C80">
            <w:pPr>
              <w:pStyle w:val="Normal3"/>
              <w:spacing w:after="0"/>
              <w:rPr>
                <w:rStyle w:val="DefaultParagraphFont"/>
                <w:color w:val="FFFFFF"/>
                <w:sz w:val="16"/>
                <w:szCs w:val="16"/>
              </w:rPr>
            </w:pPr>
          </w:p>
        </w:tc>
        <w:tc>
          <w:tcPr>
            <w:tcW w:w="892"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79"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780" w:type="dxa"/>
            <w:gridSpan w:val="4"/>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51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15" w:type="dxa"/>
            <w:gridSpan w:val="9"/>
            <w:tcBorders>
              <w:top w:val="nil"/>
              <w:left w:val="nil"/>
              <w:bottom w:val="nil"/>
              <w:right w:val="nil"/>
            </w:tcBorders>
            <w:noWrap/>
            <w:vAlign w:val="bottom"/>
          </w:tcPr>
          <w:p w:rsidR="006E7D59" w:rsidRPr="003B4666" w:rsidP="001D5C80">
            <w:pPr>
              <w:pStyle w:val="Normal3"/>
              <w:spacing w:after="0"/>
              <w:rPr>
                <w:rStyle w:val="DefaultParagraphFont"/>
                <w:color w:val="000000"/>
                <w:sz w:val="16"/>
                <w:szCs w:val="16"/>
              </w:rPr>
            </w:pPr>
            <w:r w:rsidRPr="003B4666">
              <w:rPr>
                <w:rStyle w:val="DefaultParagraphFont"/>
                <w:color w:val="000000"/>
                <w:sz w:val="16"/>
                <w:szCs w:val="16"/>
              </w:rPr>
              <w:t>the product of Intangible Electric Plant Depreciation Reserve</w:t>
            </w:r>
          </w:p>
        </w:tc>
      </w:tr>
      <w:tr w:rsidTr="001D5C80">
        <w:tblPrEx>
          <w:tblW w:w="14760" w:type="dxa"/>
          <w:tblInd w:w="108" w:type="dxa"/>
          <w:tblLook w:val="0000"/>
        </w:tblPrEx>
        <w:trPr>
          <w:trHeight w:val="144"/>
        </w:trPr>
        <w:tc>
          <w:tcPr>
            <w:tcW w:w="810" w:type="dxa"/>
            <w:tcBorders>
              <w:top w:val="nil"/>
              <w:left w:val="nil"/>
              <w:bottom w:val="nil"/>
              <w:right w:val="nil"/>
            </w:tcBorders>
            <w:noWrap/>
            <w:vAlign w:val="bottom"/>
          </w:tcPr>
          <w:p w:rsidR="006E7D59" w:rsidRPr="003B4666" w:rsidP="001D5C80">
            <w:pPr>
              <w:pStyle w:val="Normal3"/>
              <w:spacing w:after="0"/>
              <w:ind w:right="-68"/>
              <w:jc w:val="right"/>
              <w:rPr>
                <w:rStyle w:val="DefaultParagraphFont"/>
                <w:sz w:val="16"/>
                <w:szCs w:val="16"/>
              </w:rPr>
            </w:pPr>
            <w:r w:rsidRPr="003B4666">
              <w:rPr>
                <w:rStyle w:val="DefaultParagraphFont"/>
                <w:sz w:val="16"/>
                <w:szCs w:val="16"/>
              </w:rPr>
              <w:t>33</w:t>
            </w:r>
          </w:p>
        </w:tc>
        <w:tc>
          <w:tcPr>
            <w:tcW w:w="295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6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74" w:type="dxa"/>
            <w:tcBorders>
              <w:top w:val="nil"/>
              <w:left w:val="nil"/>
              <w:bottom w:val="nil"/>
              <w:right w:val="nil"/>
            </w:tcBorders>
            <w:shd w:val="clear" w:color="auto" w:fill="FFFFFF"/>
            <w:noWrap/>
            <w:vAlign w:val="bottom"/>
          </w:tcPr>
          <w:p w:rsidR="006E7D59" w:rsidRPr="003B4666" w:rsidP="001D5C80">
            <w:pPr>
              <w:pStyle w:val="Normal3"/>
              <w:spacing w:after="0"/>
              <w:rPr>
                <w:rStyle w:val="DefaultParagraphFont"/>
                <w:color w:val="FFFFFF"/>
                <w:sz w:val="16"/>
                <w:szCs w:val="16"/>
              </w:rPr>
            </w:pPr>
          </w:p>
        </w:tc>
        <w:tc>
          <w:tcPr>
            <w:tcW w:w="892"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79"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780" w:type="dxa"/>
            <w:gridSpan w:val="4"/>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51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15" w:type="dxa"/>
            <w:gridSpan w:val="9"/>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multiplied by the Transmission Wages and Salaries</w:t>
            </w:r>
          </w:p>
        </w:tc>
      </w:tr>
      <w:tr w:rsidTr="001D5C80">
        <w:tblPrEx>
          <w:tblW w:w="14760" w:type="dxa"/>
          <w:tblInd w:w="108" w:type="dxa"/>
          <w:tblLook w:val="0000"/>
        </w:tblPrEx>
        <w:trPr>
          <w:trHeight w:val="144"/>
        </w:trPr>
        <w:tc>
          <w:tcPr>
            <w:tcW w:w="810" w:type="dxa"/>
            <w:tcBorders>
              <w:top w:val="nil"/>
              <w:left w:val="nil"/>
              <w:bottom w:val="nil"/>
              <w:right w:val="nil"/>
            </w:tcBorders>
            <w:noWrap/>
            <w:vAlign w:val="bottom"/>
          </w:tcPr>
          <w:p w:rsidR="006E7D59" w:rsidRPr="003B4666" w:rsidP="001D5C80">
            <w:pPr>
              <w:pStyle w:val="Normal3"/>
              <w:spacing w:after="0"/>
              <w:ind w:right="-68"/>
              <w:jc w:val="right"/>
              <w:rPr>
                <w:rStyle w:val="DefaultParagraphFont"/>
                <w:sz w:val="16"/>
                <w:szCs w:val="16"/>
              </w:rPr>
            </w:pPr>
            <w:r w:rsidRPr="003B4666">
              <w:rPr>
                <w:rStyle w:val="DefaultParagraphFont"/>
                <w:sz w:val="16"/>
                <w:szCs w:val="16"/>
              </w:rPr>
              <w:t>34</w:t>
            </w:r>
          </w:p>
        </w:tc>
        <w:tc>
          <w:tcPr>
            <w:tcW w:w="295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6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74" w:type="dxa"/>
            <w:tcBorders>
              <w:top w:val="nil"/>
              <w:left w:val="nil"/>
              <w:bottom w:val="nil"/>
              <w:right w:val="nil"/>
            </w:tcBorders>
            <w:shd w:val="clear" w:color="auto" w:fill="FFFFFF"/>
            <w:noWrap/>
            <w:vAlign w:val="bottom"/>
          </w:tcPr>
          <w:p w:rsidR="006E7D59" w:rsidRPr="003B4666" w:rsidP="001D5C80">
            <w:pPr>
              <w:pStyle w:val="Normal3"/>
              <w:spacing w:after="0"/>
              <w:rPr>
                <w:rStyle w:val="DefaultParagraphFont"/>
                <w:color w:val="FFFFFF"/>
                <w:sz w:val="16"/>
                <w:szCs w:val="16"/>
              </w:rPr>
            </w:pPr>
          </w:p>
        </w:tc>
        <w:tc>
          <w:tcPr>
            <w:tcW w:w="892"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79"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780" w:type="dxa"/>
            <w:gridSpan w:val="4"/>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51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15" w:type="dxa"/>
            <w:gridSpan w:val="9"/>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xml:space="preserve">Allocation Factor plus (v) depreciation reserve </w:t>
            </w:r>
            <w:r w:rsidRPr="003B4666">
              <w:rPr>
                <w:rStyle w:val="DefaultParagraphFont"/>
                <w:sz w:val="16"/>
                <w:szCs w:val="16"/>
              </w:rPr>
              <w:t>associated with</w:t>
            </w:r>
          </w:p>
        </w:tc>
      </w:tr>
      <w:tr w:rsidTr="001D5C80">
        <w:tblPrEx>
          <w:tblW w:w="14760" w:type="dxa"/>
          <w:tblInd w:w="108" w:type="dxa"/>
          <w:tblLook w:val="0000"/>
        </w:tblPrEx>
        <w:trPr>
          <w:trHeight w:val="144"/>
        </w:trPr>
        <w:tc>
          <w:tcPr>
            <w:tcW w:w="810" w:type="dxa"/>
            <w:tcBorders>
              <w:top w:val="nil"/>
              <w:left w:val="nil"/>
              <w:bottom w:val="nil"/>
              <w:right w:val="nil"/>
            </w:tcBorders>
            <w:noWrap/>
            <w:vAlign w:val="bottom"/>
          </w:tcPr>
          <w:p w:rsidR="006E7D59" w:rsidRPr="003B4666" w:rsidP="001D5C80">
            <w:pPr>
              <w:pStyle w:val="Normal3"/>
              <w:spacing w:after="0"/>
              <w:ind w:right="-68"/>
              <w:jc w:val="right"/>
              <w:rPr>
                <w:rStyle w:val="DefaultParagraphFont"/>
                <w:sz w:val="16"/>
                <w:szCs w:val="16"/>
              </w:rPr>
            </w:pPr>
            <w:r w:rsidRPr="003B4666">
              <w:rPr>
                <w:rStyle w:val="DefaultParagraphFont"/>
                <w:sz w:val="16"/>
                <w:szCs w:val="16"/>
              </w:rPr>
              <w:t>35</w:t>
            </w:r>
          </w:p>
        </w:tc>
        <w:tc>
          <w:tcPr>
            <w:tcW w:w="295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6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74" w:type="dxa"/>
            <w:tcBorders>
              <w:top w:val="nil"/>
              <w:left w:val="nil"/>
              <w:bottom w:val="nil"/>
              <w:right w:val="nil"/>
            </w:tcBorders>
            <w:shd w:val="clear" w:color="auto" w:fill="FFFFFF"/>
            <w:noWrap/>
            <w:vAlign w:val="bottom"/>
          </w:tcPr>
          <w:p w:rsidR="006E7D59" w:rsidRPr="003B4666" w:rsidP="001D5C80">
            <w:pPr>
              <w:pStyle w:val="Normal3"/>
              <w:spacing w:after="0"/>
              <w:rPr>
                <w:rStyle w:val="DefaultParagraphFont"/>
                <w:color w:val="FFFFFF"/>
                <w:sz w:val="16"/>
                <w:szCs w:val="16"/>
              </w:rPr>
            </w:pPr>
          </w:p>
        </w:tc>
        <w:tc>
          <w:tcPr>
            <w:tcW w:w="892"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79"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780" w:type="dxa"/>
            <w:gridSpan w:val="4"/>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51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15" w:type="dxa"/>
            <w:gridSpan w:val="9"/>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the Wholesale Metering Investment</w:t>
            </w:r>
            <w:r>
              <w:rPr>
                <w:rStyle w:val="DefaultParagraphFont"/>
                <w:sz w:val="16"/>
                <w:szCs w:val="16"/>
              </w:rPr>
              <w:t>.</w:t>
            </w:r>
          </w:p>
        </w:tc>
      </w:tr>
      <w:tr w:rsidTr="001D5C80">
        <w:tblPrEx>
          <w:tblW w:w="14760" w:type="dxa"/>
          <w:tblInd w:w="108" w:type="dxa"/>
          <w:tblLook w:val="0000"/>
        </w:tblPrEx>
        <w:trPr>
          <w:trHeight w:val="144"/>
        </w:trPr>
        <w:tc>
          <w:tcPr>
            <w:tcW w:w="810" w:type="dxa"/>
            <w:tcBorders>
              <w:top w:val="nil"/>
              <w:left w:val="nil"/>
              <w:bottom w:val="nil"/>
              <w:right w:val="nil"/>
            </w:tcBorders>
            <w:noWrap/>
            <w:vAlign w:val="bottom"/>
          </w:tcPr>
          <w:p w:rsidR="006E7D59" w:rsidRPr="003B4666" w:rsidP="001D5C80">
            <w:pPr>
              <w:pStyle w:val="Normal3"/>
              <w:spacing w:after="0"/>
              <w:ind w:right="-68"/>
              <w:jc w:val="right"/>
              <w:rPr>
                <w:rStyle w:val="DefaultParagraphFont"/>
                <w:sz w:val="16"/>
                <w:szCs w:val="16"/>
              </w:rPr>
            </w:pPr>
            <w:r w:rsidRPr="003B4666">
              <w:rPr>
                <w:rStyle w:val="DefaultParagraphFont"/>
                <w:sz w:val="16"/>
                <w:szCs w:val="16"/>
              </w:rPr>
              <w:t>36</w:t>
            </w:r>
          </w:p>
        </w:tc>
        <w:tc>
          <w:tcPr>
            <w:tcW w:w="295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u w:val="single"/>
              </w:rPr>
            </w:pPr>
          </w:p>
        </w:tc>
        <w:tc>
          <w:tcPr>
            <w:tcW w:w="96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74" w:type="dxa"/>
            <w:tcBorders>
              <w:top w:val="nil"/>
              <w:left w:val="nil"/>
              <w:bottom w:val="nil"/>
              <w:right w:val="nil"/>
            </w:tcBorders>
            <w:shd w:val="clear" w:color="auto" w:fill="FFFFFF"/>
            <w:noWrap/>
            <w:vAlign w:val="bottom"/>
          </w:tcPr>
          <w:p w:rsidR="006E7D59" w:rsidRPr="003B4666" w:rsidP="001D5C80">
            <w:pPr>
              <w:pStyle w:val="Normal3"/>
              <w:spacing w:after="0"/>
              <w:rPr>
                <w:rStyle w:val="DefaultParagraphFont"/>
                <w:color w:val="FFFFFF"/>
                <w:sz w:val="16"/>
                <w:szCs w:val="16"/>
              </w:rPr>
            </w:pPr>
          </w:p>
        </w:tc>
        <w:tc>
          <w:tcPr>
            <w:tcW w:w="892"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79"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780" w:type="dxa"/>
            <w:gridSpan w:val="4"/>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51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15" w:type="dxa"/>
            <w:gridSpan w:val="9"/>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760" w:type="dxa"/>
          <w:tblInd w:w="108" w:type="dxa"/>
          <w:tblLook w:val="0000"/>
        </w:tblPrEx>
        <w:trPr>
          <w:trHeight w:val="144"/>
        </w:trPr>
        <w:tc>
          <w:tcPr>
            <w:tcW w:w="810" w:type="dxa"/>
            <w:tcBorders>
              <w:top w:val="nil"/>
              <w:left w:val="nil"/>
              <w:bottom w:val="nil"/>
              <w:right w:val="nil"/>
            </w:tcBorders>
            <w:noWrap/>
            <w:vAlign w:val="bottom"/>
          </w:tcPr>
          <w:p w:rsidR="006E7D59" w:rsidRPr="003B4666" w:rsidP="001D5C80">
            <w:pPr>
              <w:pStyle w:val="Normal3"/>
              <w:spacing w:after="0"/>
              <w:ind w:right="-68"/>
              <w:rPr>
                <w:rStyle w:val="DefaultParagraphFont"/>
                <w:sz w:val="16"/>
                <w:szCs w:val="16"/>
              </w:rPr>
            </w:pPr>
          </w:p>
        </w:tc>
        <w:tc>
          <w:tcPr>
            <w:tcW w:w="295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Allocation Factor Reference</w:t>
            </w:r>
          </w:p>
        </w:tc>
        <w:tc>
          <w:tcPr>
            <w:tcW w:w="96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7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79"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780" w:type="dxa"/>
            <w:gridSpan w:val="4"/>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51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15" w:type="dxa"/>
            <w:gridSpan w:val="9"/>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760" w:type="dxa"/>
          <w:tblInd w:w="108" w:type="dxa"/>
          <w:tblLook w:val="0000"/>
        </w:tblPrEx>
        <w:trPr>
          <w:trHeight w:val="144"/>
        </w:trPr>
        <w:tc>
          <w:tcPr>
            <w:tcW w:w="810" w:type="dxa"/>
            <w:tcBorders>
              <w:top w:val="nil"/>
              <w:left w:val="nil"/>
              <w:bottom w:val="nil"/>
              <w:right w:val="nil"/>
            </w:tcBorders>
            <w:noWrap/>
            <w:vAlign w:val="bottom"/>
          </w:tcPr>
          <w:p w:rsidR="006E7D59" w:rsidRPr="003B4666" w:rsidP="001D5C80">
            <w:pPr>
              <w:pStyle w:val="Normal3"/>
              <w:spacing w:after="0"/>
              <w:ind w:right="-68"/>
              <w:rPr>
                <w:rStyle w:val="DefaultParagraphFont"/>
                <w:sz w:val="16"/>
                <w:szCs w:val="16"/>
              </w:rPr>
            </w:pPr>
          </w:p>
        </w:tc>
        <w:tc>
          <w:tcPr>
            <w:tcW w:w="295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(a) Schedule  5, line 1</w:t>
            </w:r>
          </w:p>
        </w:tc>
        <w:tc>
          <w:tcPr>
            <w:tcW w:w="96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7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79"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780" w:type="dxa"/>
            <w:gridSpan w:val="4"/>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51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15" w:type="dxa"/>
            <w:gridSpan w:val="9"/>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760" w:type="dxa"/>
          <w:tblInd w:w="108" w:type="dxa"/>
          <w:tblLook w:val="0000"/>
        </w:tblPrEx>
        <w:trPr>
          <w:trHeight w:val="144"/>
        </w:trPr>
        <w:tc>
          <w:tcPr>
            <w:tcW w:w="810" w:type="dxa"/>
            <w:tcBorders>
              <w:top w:val="nil"/>
              <w:left w:val="nil"/>
              <w:bottom w:val="nil"/>
              <w:right w:val="nil"/>
            </w:tcBorders>
            <w:noWrap/>
            <w:vAlign w:val="bottom"/>
          </w:tcPr>
          <w:p w:rsidR="006E7D59" w:rsidRPr="003B4666" w:rsidP="001D5C80">
            <w:pPr>
              <w:pStyle w:val="Normal3"/>
              <w:spacing w:after="0"/>
              <w:ind w:right="-68"/>
              <w:rPr>
                <w:rStyle w:val="DefaultParagraphFont"/>
                <w:sz w:val="16"/>
                <w:szCs w:val="16"/>
              </w:rPr>
            </w:pPr>
          </w:p>
        </w:tc>
        <w:tc>
          <w:tcPr>
            <w:tcW w:w="3910" w:type="dxa"/>
            <w:gridSpan w:val="4"/>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(b) Schedule 5, line 32 - not used on this Schedule</w:t>
            </w:r>
          </w:p>
        </w:tc>
        <w:tc>
          <w:tcPr>
            <w:tcW w:w="47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79"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780" w:type="dxa"/>
            <w:gridSpan w:val="4"/>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51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15" w:type="dxa"/>
            <w:gridSpan w:val="9"/>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760" w:type="dxa"/>
          <w:tblInd w:w="108" w:type="dxa"/>
          <w:tblLook w:val="0000"/>
        </w:tblPrEx>
        <w:trPr>
          <w:trHeight w:val="144"/>
        </w:trPr>
        <w:tc>
          <w:tcPr>
            <w:tcW w:w="810" w:type="dxa"/>
            <w:tcBorders>
              <w:top w:val="nil"/>
              <w:left w:val="nil"/>
              <w:bottom w:val="nil"/>
              <w:right w:val="nil"/>
            </w:tcBorders>
            <w:noWrap/>
            <w:vAlign w:val="bottom"/>
          </w:tcPr>
          <w:p w:rsidR="006E7D59" w:rsidRPr="003B4666" w:rsidP="001D5C80">
            <w:pPr>
              <w:pStyle w:val="Normal3"/>
              <w:spacing w:after="0"/>
              <w:ind w:right="-68"/>
              <w:rPr>
                <w:rStyle w:val="DefaultParagraphFont"/>
                <w:sz w:val="16"/>
                <w:szCs w:val="16"/>
              </w:rPr>
            </w:pPr>
          </w:p>
        </w:tc>
        <w:tc>
          <w:tcPr>
            <w:tcW w:w="295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(c) Schedule 5, line</w:t>
            </w:r>
            <w:r w:rsidRPr="003B4666">
              <w:rPr>
                <w:rStyle w:val="DefaultParagraphFont"/>
                <w:sz w:val="16"/>
                <w:szCs w:val="16"/>
              </w:rPr>
              <w:t xml:space="preserve"> 3</w:t>
            </w:r>
          </w:p>
        </w:tc>
        <w:tc>
          <w:tcPr>
            <w:tcW w:w="96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7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79"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780" w:type="dxa"/>
            <w:gridSpan w:val="4"/>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51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15" w:type="dxa"/>
            <w:gridSpan w:val="9"/>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760" w:type="dxa"/>
          <w:tblInd w:w="108" w:type="dxa"/>
          <w:tblLook w:val="0000"/>
        </w:tblPrEx>
        <w:trPr>
          <w:trHeight w:val="144"/>
        </w:trPr>
        <w:tc>
          <w:tcPr>
            <w:tcW w:w="810" w:type="dxa"/>
            <w:tcBorders>
              <w:top w:val="nil"/>
              <w:left w:val="nil"/>
              <w:bottom w:val="nil"/>
              <w:right w:val="nil"/>
            </w:tcBorders>
            <w:noWrap/>
            <w:vAlign w:val="bottom"/>
          </w:tcPr>
          <w:p w:rsidR="006E7D59" w:rsidRPr="003B4666" w:rsidP="001D5C80">
            <w:pPr>
              <w:pStyle w:val="Normal3"/>
              <w:spacing w:after="0"/>
              <w:ind w:right="-68"/>
              <w:rPr>
                <w:rStyle w:val="DefaultParagraphFont"/>
                <w:sz w:val="16"/>
                <w:szCs w:val="16"/>
              </w:rPr>
            </w:pPr>
          </w:p>
        </w:tc>
        <w:tc>
          <w:tcPr>
            <w:tcW w:w="3910" w:type="dxa"/>
            <w:gridSpan w:val="4"/>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(d) Schedule 5, line 19 - not used on this Schedule</w:t>
            </w:r>
          </w:p>
        </w:tc>
        <w:tc>
          <w:tcPr>
            <w:tcW w:w="47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79"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780" w:type="dxa"/>
            <w:gridSpan w:val="4"/>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51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15" w:type="dxa"/>
            <w:gridSpan w:val="9"/>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760" w:type="dxa"/>
          <w:tblInd w:w="108" w:type="dxa"/>
          <w:tblLook w:val="0000"/>
        </w:tblPrEx>
        <w:trPr>
          <w:trHeight w:val="144"/>
        </w:trPr>
        <w:tc>
          <w:tcPr>
            <w:tcW w:w="810" w:type="dxa"/>
            <w:tcBorders>
              <w:top w:val="nil"/>
              <w:left w:val="nil"/>
              <w:bottom w:val="nil"/>
              <w:right w:val="nil"/>
            </w:tcBorders>
            <w:noWrap/>
            <w:vAlign w:val="bottom"/>
          </w:tcPr>
          <w:p w:rsidR="006E7D59" w:rsidRPr="003B4666" w:rsidP="001D5C80">
            <w:pPr>
              <w:pStyle w:val="Normal3"/>
              <w:spacing w:after="0"/>
              <w:ind w:right="-68"/>
              <w:rPr>
                <w:rStyle w:val="DefaultParagraphFont"/>
                <w:sz w:val="16"/>
                <w:szCs w:val="16"/>
              </w:rPr>
            </w:pPr>
          </w:p>
        </w:tc>
        <w:tc>
          <w:tcPr>
            <w:tcW w:w="295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6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7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79"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780" w:type="dxa"/>
            <w:gridSpan w:val="4"/>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51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15" w:type="dxa"/>
            <w:gridSpan w:val="9"/>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760" w:type="dxa"/>
          <w:tblInd w:w="108" w:type="dxa"/>
          <w:tblLook w:val="0000"/>
        </w:tblPrEx>
        <w:trPr>
          <w:gridAfter w:val="2"/>
          <w:wAfter w:w="360" w:type="dxa"/>
          <w:trHeight w:val="300"/>
        </w:trPr>
        <w:tc>
          <w:tcPr>
            <w:tcW w:w="5580" w:type="dxa"/>
            <w:gridSpan w:val="7"/>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b/>
                <w:bCs/>
                <w:sz w:val="16"/>
                <w:szCs w:val="16"/>
              </w:rPr>
              <w:t>Niagara Mohawk Power Corporation</w:t>
            </w:r>
          </w:p>
        </w:tc>
        <w:tc>
          <w:tcPr>
            <w:tcW w:w="8820" w:type="dxa"/>
            <w:gridSpan w:val="21"/>
            <w:tcBorders>
              <w:top w:val="nil"/>
              <w:left w:val="nil"/>
              <w:bottom w:val="nil"/>
              <w:right w:val="nil"/>
            </w:tcBorders>
            <w:noWrap/>
            <w:vAlign w:val="bottom"/>
          </w:tcPr>
          <w:p w:rsidR="006E7D59" w:rsidRPr="003B4666" w:rsidP="001D5C80">
            <w:pPr>
              <w:pStyle w:val="Normal3"/>
              <w:spacing w:after="0"/>
              <w:jc w:val="right"/>
              <w:rPr>
                <w:rStyle w:val="DefaultParagraphFont"/>
                <w:b/>
                <w:bCs/>
                <w:sz w:val="16"/>
                <w:szCs w:val="16"/>
              </w:rPr>
            </w:pPr>
            <w:r w:rsidRPr="003B4666">
              <w:rPr>
                <w:rStyle w:val="DefaultParagraphFont"/>
                <w:b/>
                <w:bCs/>
                <w:sz w:val="16"/>
                <w:szCs w:val="16"/>
              </w:rPr>
              <w:t>Attachment 1</w:t>
            </w:r>
          </w:p>
        </w:tc>
      </w:tr>
      <w:tr w:rsidTr="001D5C80">
        <w:tblPrEx>
          <w:tblW w:w="14760" w:type="dxa"/>
          <w:tblInd w:w="108" w:type="dxa"/>
          <w:tblLook w:val="0000"/>
        </w:tblPrEx>
        <w:trPr>
          <w:gridAfter w:val="2"/>
          <w:wAfter w:w="360" w:type="dxa"/>
          <w:trHeight w:val="216"/>
        </w:trPr>
        <w:tc>
          <w:tcPr>
            <w:tcW w:w="5580" w:type="dxa"/>
            <w:gridSpan w:val="7"/>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b/>
                <w:bCs/>
                <w:sz w:val="16"/>
                <w:szCs w:val="16"/>
              </w:rPr>
              <w:t xml:space="preserve">Annual Revenue Requirements of Transmission Facilities </w:t>
            </w:r>
          </w:p>
        </w:tc>
        <w:tc>
          <w:tcPr>
            <w:tcW w:w="8820" w:type="dxa"/>
            <w:gridSpan w:val="21"/>
            <w:tcBorders>
              <w:top w:val="nil"/>
              <w:left w:val="nil"/>
              <w:bottom w:val="nil"/>
              <w:right w:val="nil"/>
            </w:tcBorders>
            <w:noWrap/>
            <w:vAlign w:val="bottom"/>
          </w:tcPr>
          <w:p w:rsidR="006E7D59" w:rsidRPr="003B4666" w:rsidP="001D5C80">
            <w:pPr>
              <w:pStyle w:val="Normal3"/>
              <w:spacing w:after="0"/>
              <w:jc w:val="right"/>
              <w:rPr>
                <w:rStyle w:val="DefaultParagraphFont"/>
                <w:b/>
                <w:bCs/>
                <w:sz w:val="16"/>
                <w:szCs w:val="16"/>
              </w:rPr>
            </w:pPr>
            <w:r w:rsidRPr="003B4666">
              <w:rPr>
                <w:rStyle w:val="DefaultParagraphFont"/>
                <w:b/>
                <w:bCs/>
                <w:sz w:val="16"/>
                <w:szCs w:val="16"/>
              </w:rPr>
              <w:t>Schedule  7</w:t>
            </w:r>
          </w:p>
        </w:tc>
      </w:tr>
      <w:tr w:rsidTr="001D5C80">
        <w:tblPrEx>
          <w:tblW w:w="14760" w:type="dxa"/>
          <w:tblInd w:w="108" w:type="dxa"/>
          <w:tblLook w:val="0000"/>
        </w:tblPrEx>
        <w:trPr>
          <w:gridAfter w:val="2"/>
          <w:wAfter w:w="360" w:type="dxa"/>
          <w:trHeight w:val="171"/>
        </w:trPr>
        <w:tc>
          <w:tcPr>
            <w:tcW w:w="5580" w:type="dxa"/>
            <w:gridSpan w:val="7"/>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b/>
                <w:bCs/>
                <w:sz w:val="16"/>
                <w:szCs w:val="16"/>
              </w:rPr>
              <w:t xml:space="preserve">Transmission Investment Base ( Part 2 of </w:t>
            </w:r>
            <w:r w:rsidRPr="003B4666">
              <w:rPr>
                <w:rStyle w:val="DefaultParagraphFont"/>
                <w:b/>
                <w:bCs/>
                <w:sz w:val="16"/>
                <w:szCs w:val="16"/>
              </w:rPr>
              <w:t>2)</w:t>
            </w:r>
          </w:p>
        </w:tc>
        <w:tc>
          <w:tcPr>
            <w:tcW w:w="8820" w:type="dxa"/>
            <w:gridSpan w:val="21"/>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bl>
    <w:p w:rsidR="006E7D59" w:rsidRPr="00512488" w:rsidP="001D5C80">
      <w:pPr>
        <w:pStyle w:val="Normal3"/>
        <w:spacing w:after="0" w:line="100" w:lineRule="exact"/>
        <w:rPr>
          <w:rStyle w:val="DefaultParagraphFont"/>
          <w:rFonts w:cs="Tahoma"/>
          <w:color w:val="000000"/>
          <w:sz w:val="16"/>
          <w:szCs w:val="16"/>
        </w:rPr>
      </w:pPr>
    </w:p>
    <w:tbl>
      <w:tblPr>
        <w:tblStyle w:val="TableNormal"/>
        <w:tblW w:w="14444" w:type="dxa"/>
        <w:tblInd w:w="108" w:type="dxa"/>
        <w:tblLook w:val="0000"/>
      </w:tblPr>
      <w:tblGrid>
        <w:gridCol w:w="503"/>
        <w:gridCol w:w="2628"/>
        <w:gridCol w:w="226"/>
        <w:gridCol w:w="326"/>
        <w:gridCol w:w="879"/>
        <w:gridCol w:w="826"/>
        <w:gridCol w:w="1174"/>
        <w:gridCol w:w="1063"/>
        <w:gridCol w:w="1286"/>
        <w:gridCol w:w="1331"/>
        <w:gridCol w:w="4266"/>
      </w:tblGrid>
      <w:tr w:rsidTr="001D5C80">
        <w:tblPrEx>
          <w:tblW w:w="14444" w:type="dxa"/>
          <w:tblInd w:w="108" w:type="dxa"/>
          <w:tblLook w:val="0000"/>
        </w:tblPrEx>
        <w:trPr>
          <w:trHeight w:val="144"/>
        </w:trPr>
        <w:tc>
          <w:tcPr>
            <w:tcW w:w="510"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2674" w:type="dxa"/>
            <w:tcBorders>
              <w:top w:val="nil"/>
              <w:left w:val="nil"/>
              <w:bottom w:val="nil"/>
              <w:right w:val="nil"/>
            </w:tcBorders>
            <w:noWrap/>
            <w:vAlign w:val="center"/>
          </w:tcPr>
          <w:p w:rsidR="006E7D59" w:rsidRPr="003B4666" w:rsidP="001D5C80">
            <w:pPr>
              <w:pStyle w:val="Normal3"/>
              <w:spacing w:after="0"/>
              <w:ind w:right="-164"/>
              <w:rPr>
                <w:rStyle w:val="DefaultParagraphFont"/>
                <w:sz w:val="16"/>
                <w:szCs w:val="16"/>
              </w:rPr>
            </w:pPr>
            <w:r w:rsidRPr="003B4666">
              <w:rPr>
                <w:rStyle w:val="DefaultParagraphFont"/>
                <w:sz w:val="16"/>
                <w:szCs w:val="16"/>
              </w:rPr>
              <w:t>Attachment H Section 14.1.9.2 (a) A. 1.</w:t>
            </w:r>
          </w:p>
        </w:tc>
        <w:tc>
          <w:tcPr>
            <w:tcW w:w="554" w:type="dxa"/>
            <w:gridSpan w:val="2"/>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892" w:type="dxa"/>
            <w:tcBorders>
              <w:top w:val="nil"/>
              <w:left w:val="nil"/>
              <w:bottom w:val="nil"/>
            </w:tcBorders>
            <w:noWrap/>
            <w:vAlign w:val="center"/>
          </w:tcPr>
          <w:p w:rsidR="006E7D59" w:rsidRPr="003B4666" w:rsidP="001D5C80">
            <w:pPr>
              <w:pStyle w:val="Normal3"/>
              <w:spacing w:after="0"/>
              <w:rPr>
                <w:rStyle w:val="DefaultParagraphFont"/>
                <w:sz w:val="16"/>
                <w:szCs w:val="16"/>
              </w:rPr>
            </w:pPr>
          </w:p>
        </w:tc>
        <w:tc>
          <w:tcPr>
            <w:tcW w:w="838" w:type="dxa"/>
            <w:noWrap/>
            <w:vAlign w:val="center"/>
          </w:tcPr>
          <w:p w:rsidR="006E7D59" w:rsidRPr="003B4666" w:rsidP="001D5C80">
            <w:pPr>
              <w:pStyle w:val="Normal3"/>
              <w:spacing w:after="0"/>
              <w:rPr>
                <w:rStyle w:val="DefaultParagraphFont"/>
                <w:b/>
                <w:bCs/>
                <w:sz w:val="16"/>
                <w:szCs w:val="16"/>
              </w:rPr>
            </w:pPr>
          </w:p>
        </w:tc>
        <w:tc>
          <w:tcPr>
            <w:tcW w:w="1192" w:type="dxa"/>
            <w:vAlign w:val="center"/>
          </w:tcPr>
          <w:p w:rsidR="006E7D59" w:rsidRPr="003B4666" w:rsidP="001D5C80">
            <w:pPr>
              <w:pStyle w:val="Normal3"/>
              <w:spacing w:after="0"/>
              <w:rPr>
                <w:rStyle w:val="DefaultParagraphFont"/>
                <w:b/>
                <w:bCs/>
                <w:sz w:val="16"/>
                <w:szCs w:val="16"/>
              </w:rPr>
            </w:pPr>
          </w:p>
        </w:tc>
        <w:tc>
          <w:tcPr>
            <w:tcW w:w="1079"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130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105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4343"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r>
      <w:tr w:rsidTr="001D5C80">
        <w:tblPrEx>
          <w:tblW w:w="14444" w:type="dxa"/>
          <w:tblInd w:w="108" w:type="dxa"/>
          <w:tblLook w:val="0000"/>
        </w:tblPrEx>
        <w:trPr>
          <w:trHeight w:val="144"/>
        </w:trPr>
        <w:tc>
          <w:tcPr>
            <w:tcW w:w="510" w:type="dxa"/>
            <w:tcBorders>
              <w:top w:val="nil"/>
              <w:left w:val="nil"/>
              <w:bottom w:val="nil"/>
              <w:right w:val="nil"/>
            </w:tcBorders>
            <w:shd w:val="clear" w:color="auto" w:fill="FFFFCC"/>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674"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 xml:space="preserve"> Shading denotes an input</w:t>
            </w:r>
          </w:p>
        </w:tc>
        <w:tc>
          <w:tcPr>
            <w:tcW w:w="554" w:type="dxa"/>
            <w:gridSpan w:val="2"/>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892" w:type="dxa"/>
            <w:tcBorders>
              <w:top w:val="nil"/>
              <w:left w:val="nil"/>
              <w:bottom w:val="nil"/>
              <w:right w:val="single" w:sz="4" w:space="0" w:color="auto"/>
            </w:tcBorders>
            <w:noWrap/>
            <w:vAlign w:val="center"/>
          </w:tcPr>
          <w:p w:rsidR="006E7D59" w:rsidRPr="003B4666" w:rsidP="001D5C80">
            <w:pPr>
              <w:pStyle w:val="Normal3"/>
              <w:spacing w:after="0"/>
              <w:rPr>
                <w:rStyle w:val="DefaultParagraphFont"/>
                <w:b/>
                <w:bCs/>
                <w:sz w:val="16"/>
                <w:szCs w:val="16"/>
              </w:rPr>
            </w:pPr>
          </w:p>
        </w:tc>
        <w:tc>
          <w:tcPr>
            <w:tcW w:w="2030" w:type="dxa"/>
            <w:gridSpan w:val="2"/>
            <w:tcBorders>
              <w:top w:val="single" w:sz="4" w:space="0" w:color="auto"/>
              <w:left w:val="single" w:sz="4" w:space="0" w:color="auto"/>
              <w:bottom w:val="single" w:sz="4" w:space="0" w:color="auto"/>
              <w:right w:val="single" w:sz="4" w:space="0" w:color="auto"/>
            </w:tcBorders>
            <w:noWrap/>
            <w:vAlign w:val="center"/>
          </w:tcPr>
          <w:p w:rsidR="006E7D59" w:rsidRPr="003B4666" w:rsidP="001D5C80">
            <w:pPr>
              <w:pStyle w:val="Normal3"/>
              <w:spacing w:after="0"/>
              <w:jc w:val="center"/>
              <w:rPr>
                <w:rStyle w:val="DefaultParagraphFont"/>
                <w:sz w:val="16"/>
                <w:szCs w:val="16"/>
              </w:rPr>
            </w:pPr>
            <w:r>
              <w:rPr>
                <w:rStyle w:val="DefaultParagraphFont"/>
                <w:b/>
                <w:bCs/>
                <w:sz w:val="16"/>
                <w:szCs w:val="16"/>
              </w:rPr>
              <w:t>Year</w:t>
            </w:r>
          </w:p>
        </w:tc>
        <w:tc>
          <w:tcPr>
            <w:tcW w:w="1079" w:type="dxa"/>
            <w:tcBorders>
              <w:top w:val="nil"/>
              <w:left w:val="single" w:sz="4" w:space="0" w:color="auto"/>
              <w:bottom w:val="nil"/>
              <w:right w:val="nil"/>
            </w:tcBorders>
            <w:noWrap/>
            <w:vAlign w:val="center"/>
          </w:tcPr>
          <w:p w:rsidR="006E7D59" w:rsidRPr="003B4666" w:rsidP="001D5C80">
            <w:pPr>
              <w:pStyle w:val="Normal3"/>
              <w:spacing w:after="0"/>
              <w:rPr>
                <w:rStyle w:val="DefaultParagraphFont"/>
                <w:sz w:val="16"/>
                <w:szCs w:val="16"/>
              </w:rPr>
            </w:pPr>
          </w:p>
        </w:tc>
        <w:tc>
          <w:tcPr>
            <w:tcW w:w="130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105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4343"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r>
      <w:tr w:rsidTr="001D5C80">
        <w:tblPrEx>
          <w:tblW w:w="14444" w:type="dxa"/>
          <w:tblInd w:w="108" w:type="dxa"/>
          <w:tblLook w:val="0000"/>
        </w:tblPrEx>
        <w:trPr>
          <w:trHeight w:val="144"/>
        </w:trPr>
        <w:tc>
          <w:tcPr>
            <w:tcW w:w="510" w:type="dxa"/>
            <w:tcBorders>
              <w:top w:val="nil"/>
              <w:left w:val="nil"/>
              <w:right w:val="nil"/>
            </w:tcBorders>
            <w:noWrap/>
            <w:vAlign w:val="center"/>
          </w:tcPr>
          <w:p w:rsidR="006E7D59" w:rsidRPr="003B4666" w:rsidP="001D5C80">
            <w:pPr>
              <w:pStyle w:val="Normal3"/>
              <w:spacing w:after="0"/>
              <w:rPr>
                <w:rStyle w:val="DefaultParagraphFont"/>
                <w:sz w:val="16"/>
                <w:szCs w:val="16"/>
              </w:rPr>
            </w:pPr>
          </w:p>
        </w:tc>
        <w:tc>
          <w:tcPr>
            <w:tcW w:w="2674"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554" w:type="dxa"/>
            <w:gridSpan w:val="2"/>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892" w:type="dxa"/>
            <w:tcBorders>
              <w:top w:val="nil"/>
              <w:left w:val="nil"/>
              <w:bottom w:val="nil"/>
            </w:tcBorders>
            <w:noWrap/>
            <w:vAlign w:val="center"/>
          </w:tcPr>
          <w:p w:rsidR="006E7D59" w:rsidRPr="003B4666" w:rsidP="001D5C80">
            <w:pPr>
              <w:pStyle w:val="Normal3"/>
              <w:spacing w:after="0"/>
              <w:rPr>
                <w:rStyle w:val="DefaultParagraphFont"/>
                <w:sz w:val="16"/>
                <w:szCs w:val="16"/>
              </w:rPr>
            </w:pPr>
          </w:p>
        </w:tc>
        <w:tc>
          <w:tcPr>
            <w:tcW w:w="838" w:type="dxa"/>
            <w:noWrap/>
            <w:vAlign w:val="center"/>
          </w:tcPr>
          <w:p w:rsidR="006E7D59" w:rsidRPr="003B4666" w:rsidP="001D5C80">
            <w:pPr>
              <w:pStyle w:val="Normal3"/>
              <w:spacing w:after="0"/>
              <w:jc w:val="center"/>
              <w:rPr>
                <w:rStyle w:val="DefaultParagraphFont"/>
                <w:sz w:val="16"/>
                <w:szCs w:val="16"/>
              </w:rPr>
            </w:pPr>
          </w:p>
        </w:tc>
        <w:tc>
          <w:tcPr>
            <w:tcW w:w="1192" w:type="dxa"/>
            <w:vAlign w:val="center"/>
          </w:tcPr>
          <w:p w:rsidR="006E7D59" w:rsidRPr="003B4666" w:rsidP="001D5C80">
            <w:pPr>
              <w:pStyle w:val="Normal3"/>
              <w:spacing w:after="0"/>
              <w:jc w:val="center"/>
              <w:rPr>
                <w:rStyle w:val="DefaultParagraphFont"/>
                <w:sz w:val="16"/>
                <w:szCs w:val="16"/>
              </w:rPr>
            </w:pPr>
          </w:p>
        </w:tc>
        <w:tc>
          <w:tcPr>
            <w:tcW w:w="1079"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130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105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4343"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r>
      <w:tr w:rsidTr="001D5C80">
        <w:tblPrEx>
          <w:tblW w:w="14444" w:type="dxa"/>
          <w:tblInd w:w="108" w:type="dxa"/>
          <w:tblLook w:val="0000"/>
        </w:tblPrEx>
        <w:trPr>
          <w:trHeight w:val="144"/>
        </w:trPr>
        <w:tc>
          <w:tcPr>
            <w:tcW w:w="510" w:type="dxa"/>
            <w:tcBorders>
              <w:top w:val="nil"/>
              <w:left w:val="nil"/>
              <w:bottom w:val="single" w:sz="4" w:space="0" w:color="auto"/>
              <w:right w:val="nil"/>
            </w:tcBorders>
            <w:noWrap/>
            <w:vAlign w:val="bottom"/>
          </w:tcPr>
          <w:p w:rsidR="006E7D59" w:rsidRPr="003B4666" w:rsidP="001D5C80">
            <w:pPr>
              <w:pStyle w:val="Normal3"/>
              <w:spacing w:after="0"/>
              <w:jc w:val="center"/>
              <w:rPr>
                <w:rStyle w:val="DefaultParagraphFont"/>
                <w:sz w:val="16"/>
                <w:szCs w:val="16"/>
                <w:u w:val="single"/>
              </w:rPr>
            </w:pPr>
            <w:r w:rsidRPr="003B4666">
              <w:rPr>
                <w:rStyle w:val="DefaultParagraphFont"/>
                <w:sz w:val="16"/>
                <w:szCs w:val="16"/>
              </w:rPr>
              <w:t>Line No.</w:t>
            </w:r>
          </w:p>
        </w:tc>
        <w:tc>
          <w:tcPr>
            <w:tcW w:w="2674"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u w:val="single"/>
              </w:rPr>
            </w:pPr>
          </w:p>
        </w:tc>
        <w:tc>
          <w:tcPr>
            <w:tcW w:w="554" w:type="dxa"/>
            <w:gridSpan w:val="2"/>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(1)</w:t>
            </w:r>
          </w:p>
          <w:p w:rsidR="006E7D59" w:rsidRPr="003B4666" w:rsidP="001D5C80">
            <w:pPr>
              <w:pStyle w:val="Normal3"/>
              <w:spacing w:after="0"/>
              <w:jc w:val="center"/>
              <w:rPr>
                <w:rStyle w:val="DefaultParagraphFont"/>
                <w:sz w:val="16"/>
                <w:szCs w:val="16"/>
                <w:u w:val="single"/>
              </w:rPr>
            </w:pPr>
            <w:r w:rsidRPr="003B4666">
              <w:rPr>
                <w:rStyle w:val="DefaultParagraphFont"/>
                <w:sz w:val="16"/>
                <w:szCs w:val="16"/>
                <w:u w:val="single"/>
              </w:rPr>
              <w:t>Total</w:t>
            </w:r>
          </w:p>
        </w:tc>
        <w:tc>
          <w:tcPr>
            <w:tcW w:w="892"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(2)</w:t>
            </w:r>
          </w:p>
          <w:p w:rsidR="006E7D59" w:rsidRPr="003B4666" w:rsidP="001D5C80">
            <w:pPr>
              <w:pStyle w:val="Normal3"/>
              <w:spacing w:after="0"/>
              <w:jc w:val="center"/>
              <w:rPr>
                <w:rStyle w:val="DefaultParagraphFont"/>
                <w:sz w:val="16"/>
                <w:szCs w:val="16"/>
                <w:u w:val="single"/>
              </w:rPr>
            </w:pPr>
            <w:r w:rsidRPr="003B4666">
              <w:rPr>
                <w:rStyle w:val="DefaultParagraphFont"/>
                <w:sz w:val="16"/>
                <w:szCs w:val="16"/>
              </w:rPr>
              <w:t xml:space="preserve">Allocation      </w:t>
            </w:r>
            <w:r w:rsidRPr="003B4666">
              <w:rPr>
                <w:rStyle w:val="DefaultParagraphFont"/>
                <w:sz w:val="16"/>
                <w:szCs w:val="16"/>
                <w:u w:val="single"/>
              </w:rPr>
              <w:t>Factor</w:t>
            </w:r>
          </w:p>
        </w:tc>
        <w:tc>
          <w:tcPr>
            <w:tcW w:w="838" w:type="dxa"/>
            <w:tcBorders>
              <w:left w:val="nil"/>
              <w:bottom w:val="nil"/>
              <w:right w:val="nil"/>
            </w:tcBorders>
            <w:noWrap/>
            <w:vAlign w:val="bottom"/>
          </w:tcPr>
          <w:p w:rsidR="006E7D59" w:rsidRPr="003B4666" w:rsidP="001D5C80">
            <w:pPr>
              <w:pStyle w:val="Normal3"/>
              <w:spacing w:after="0"/>
              <w:ind w:left="-27" w:right="-108"/>
              <w:jc w:val="center"/>
              <w:rPr>
                <w:rStyle w:val="DefaultParagraphFont"/>
                <w:sz w:val="16"/>
                <w:szCs w:val="16"/>
              </w:rPr>
            </w:pPr>
            <w:r w:rsidRPr="003B4666">
              <w:rPr>
                <w:rStyle w:val="DefaultParagraphFont"/>
                <w:sz w:val="16"/>
                <w:szCs w:val="16"/>
              </w:rPr>
              <w:t>(3) = (1)*(2)</w:t>
            </w:r>
          </w:p>
          <w:p w:rsidR="006E7D59" w:rsidRPr="003B4666" w:rsidP="001D5C80">
            <w:pPr>
              <w:pStyle w:val="Normal3"/>
              <w:spacing w:after="0"/>
              <w:jc w:val="center"/>
              <w:rPr>
                <w:rStyle w:val="DefaultParagraphFont"/>
                <w:sz w:val="16"/>
                <w:szCs w:val="16"/>
              </w:rPr>
            </w:pPr>
            <w:r w:rsidRPr="003B4666">
              <w:rPr>
                <w:rStyle w:val="DefaultParagraphFont"/>
                <w:sz w:val="16"/>
                <w:szCs w:val="16"/>
              </w:rPr>
              <w:t xml:space="preserve">Electric </w:t>
            </w:r>
            <w:r w:rsidRPr="003B4666">
              <w:rPr>
                <w:rStyle w:val="DefaultParagraphFont"/>
                <w:sz w:val="16"/>
                <w:szCs w:val="16"/>
                <w:u w:val="single"/>
              </w:rPr>
              <w:t>Allocated</w:t>
            </w:r>
          </w:p>
        </w:tc>
        <w:tc>
          <w:tcPr>
            <w:tcW w:w="1192" w:type="dxa"/>
            <w:tcBorders>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(4)</w:t>
            </w:r>
          </w:p>
          <w:p w:rsidR="006E7D59" w:rsidRPr="003B4666" w:rsidP="001D5C80">
            <w:pPr>
              <w:pStyle w:val="Normal3"/>
              <w:spacing w:after="0"/>
              <w:jc w:val="center"/>
              <w:rPr>
                <w:rStyle w:val="DefaultParagraphFont"/>
                <w:sz w:val="16"/>
                <w:szCs w:val="16"/>
                <w:u w:val="single"/>
              </w:rPr>
            </w:pPr>
            <w:r w:rsidRPr="003B4666">
              <w:rPr>
                <w:rStyle w:val="DefaultParagraphFont"/>
                <w:sz w:val="16"/>
                <w:szCs w:val="16"/>
              </w:rPr>
              <w:t xml:space="preserve">Allocation </w:t>
            </w:r>
            <w:r w:rsidRPr="003B4666">
              <w:rPr>
                <w:rStyle w:val="DefaultParagraphFont"/>
                <w:sz w:val="16"/>
                <w:szCs w:val="16"/>
                <w:u w:val="single"/>
              </w:rPr>
              <w:t>Factor</w:t>
            </w:r>
          </w:p>
        </w:tc>
        <w:tc>
          <w:tcPr>
            <w:tcW w:w="1079" w:type="dxa"/>
            <w:tcBorders>
              <w:top w:val="nil"/>
              <w:left w:val="nil"/>
              <w:bottom w:val="nil"/>
              <w:right w:val="nil"/>
            </w:tcBorders>
            <w:noWrap/>
            <w:vAlign w:val="bottom"/>
          </w:tcPr>
          <w:p w:rsidR="006E7D59" w:rsidRPr="003B4666" w:rsidP="001D5C80">
            <w:pPr>
              <w:pStyle w:val="Normal3"/>
              <w:spacing w:after="0"/>
              <w:ind w:left="-27" w:right="-24"/>
              <w:rPr>
                <w:rStyle w:val="DefaultParagraphFont"/>
                <w:sz w:val="16"/>
                <w:szCs w:val="16"/>
              </w:rPr>
            </w:pPr>
            <w:r w:rsidRPr="003B4666">
              <w:rPr>
                <w:rStyle w:val="DefaultParagraphFont"/>
                <w:sz w:val="16"/>
                <w:szCs w:val="16"/>
              </w:rPr>
              <w:t>(5) = (3)*(4)</w:t>
            </w:r>
          </w:p>
          <w:p w:rsidR="006E7D59" w:rsidRPr="003B4666" w:rsidP="001D5C80">
            <w:pPr>
              <w:pStyle w:val="Normal3"/>
              <w:spacing w:after="0"/>
              <w:jc w:val="center"/>
              <w:rPr>
                <w:rStyle w:val="DefaultParagraphFont"/>
                <w:sz w:val="16"/>
                <w:szCs w:val="16"/>
                <w:u w:val="single"/>
              </w:rPr>
            </w:pPr>
            <w:r w:rsidRPr="003B4666">
              <w:rPr>
                <w:rStyle w:val="DefaultParagraphFont"/>
                <w:sz w:val="16"/>
                <w:szCs w:val="16"/>
              </w:rPr>
              <w:t xml:space="preserve">Transmission </w:t>
            </w:r>
            <w:r w:rsidRPr="003B4666">
              <w:rPr>
                <w:rStyle w:val="DefaultParagraphFont"/>
                <w:sz w:val="16"/>
                <w:szCs w:val="16"/>
                <w:u w:val="single"/>
              </w:rPr>
              <w:t>Allocated</w:t>
            </w:r>
          </w:p>
        </w:tc>
        <w:tc>
          <w:tcPr>
            <w:tcW w:w="1306" w:type="dxa"/>
            <w:tcBorders>
              <w:top w:val="nil"/>
              <w:left w:val="nil"/>
              <w:bottom w:val="nil"/>
              <w:right w:val="nil"/>
            </w:tcBorders>
            <w:noWrap/>
            <w:vAlign w:val="bottom"/>
          </w:tcPr>
          <w:p w:rsidR="006E7D59" w:rsidRPr="003B4666" w:rsidP="001D5C80">
            <w:pPr>
              <w:pStyle w:val="Normal3"/>
              <w:spacing w:after="0"/>
              <w:ind w:left="-62" w:right="-108"/>
              <w:rPr>
                <w:rStyle w:val="DefaultParagraphFont"/>
                <w:sz w:val="16"/>
                <w:szCs w:val="16"/>
              </w:rPr>
            </w:pPr>
            <w:r w:rsidRPr="003B4666">
              <w:rPr>
                <w:rStyle w:val="DefaultParagraphFont"/>
                <w:sz w:val="16"/>
                <w:szCs w:val="16"/>
              </w:rPr>
              <w:t xml:space="preserve">FERC Form </w:t>
            </w:r>
            <w:r w:rsidRPr="003B4666">
              <w:rPr>
                <w:rStyle w:val="DefaultParagraphFont"/>
                <w:sz w:val="16"/>
                <w:szCs w:val="16"/>
              </w:rPr>
              <w:t>1/PSC Report</w:t>
            </w:r>
          </w:p>
          <w:p w:rsidR="006E7D59" w:rsidRPr="003B4666" w:rsidP="001D5C80">
            <w:pPr>
              <w:pStyle w:val="Normal3"/>
              <w:spacing w:after="0"/>
              <w:jc w:val="center"/>
              <w:rPr>
                <w:rStyle w:val="DefaultParagraphFont"/>
                <w:sz w:val="16"/>
                <w:szCs w:val="16"/>
                <w:u w:val="single"/>
              </w:rPr>
            </w:pPr>
            <w:r w:rsidRPr="003B4666">
              <w:rPr>
                <w:rStyle w:val="DefaultParagraphFont"/>
                <w:sz w:val="16"/>
                <w:szCs w:val="16"/>
                <w:u w:val="single"/>
              </w:rPr>
              <w:t>Reference for col (1)</w:t>
            </w:r>
          </w:p>
        </w:tc>
        <w:tc>
          <w:tcPr>
            <w:tcW w:w="105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u w:val="single"/>
              </w:rPr>
            </w:pPr>
          </w:p>
        </w:tc>
        <w:tc>
          <w:tcPr>
            <w:tcW w:w="4343"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u w:val="single"/>
              </w:rPr>
            </w:pPr>
            <w:r w:rsidRPr="003B4666">
              <w:rPr>
                <w:rStyle w:val="DefaultParagraphFont"/>
                <w:sz w:val="16"/>
                <w:szCs w:val="16"/>
                <w:u w:val="single"/>
              </w:rPr>
              <w:t>Definition</w:t>
            </w:r>
          </w:p>
        </w:tc>
      </w:tr>
      <w:tr w:rsidTr="001D5C80">
        <w:tblPrEx>
          <w:tblW w:w="14444" w:type="dxa"/>
          <w:tblInd w:w="108" w:type="dxa"/>
          <w:tblLook w:val="0000"/>
        </w:tblPrEx>
        <w:trPr>
          <w:trHeight w:val="144"/>
        </w:trPr>
        <w:tc>
          <w:tcPr>
            <w:tcW w:w="510" w:type="dxa"/>
            <w:tcBorders>
              <w:top w:val="single" w:sz="4" w:space="0" w:color="auto"/>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674"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554" w:type="dxa"/>
            <w:gridSpan w:val="2"/>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892"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838"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192" w:type="dxa"/>
            <w:tcBorders>
              <w:top w:val="nil"/>
              <w:left w:val="nil"/>
              <w:bottom w:val="nil"/>
              <w:right w:val="nil"/>
            </w:tcBorders>
            <w:noWrap/>
            <w:vAlign w:val="center"/>
          </w:tcPr>
          <w:p w:rsidR="006E7D59" w:rsidRPr="003B4666" w:rsidP="001D5C80">
            <w:pPr>
              <w:pStyle w:val="Normal3"/>
              <w:spacing w:after="0"/>
              <w:jc w:val="center"/>
              <w:rPr>
                <w:rStyle w:val="DefaultParagraphFont"/>
                <w:sz w:val="16"/>
                <w:szCs w:val="16"/>
              </w:rPr>
            </w:pPr>
          </w:p>
        </w:tc>
        <w:tc>
          <w:tcPr>
            <w:tcW w:w="1079"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0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05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4343"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 </w:t>
            </w:r>
          </w:p>
        </w:tc>
      </w:tr>
      <w:tr w:rsidTr="001D5C80">
        <w:tblPrEx>
          <w:tblW w:w="14444" w:type="dxa"/>
          <w:tblInd w:w="108" w:type="dxa"/>
          <w:tblLook w:val="0000"/>
        </w:tblPrEx>
        <w:trPr>
          <w:trHeight w:val="144"/>
        </w:trPr>
        <w:tc>
          <w:tcPr>
            <w:tcW w:w="510"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1</w:t>
            </w:r>
          </w:p>
        </w:tc>
        <w:tc>
          <w:tcPr>
            <w:tcW w:w="2674" w:type="dxa"/>
            <w:tcBorders>
              <w:top w:val="nil"/>
              <w:left w:val="nil"/>
              <w:bottom w:val="nil"/>
              <w:right w:val="nil"/>
            </w:tcBorders>
            <w:noWrap/>
            <w:vAlign w:val="center"/>
          </w:tcPr>
          <w:p w:rsidR="006E7D59" w:rsidRPr="003B4666" w:rsidP="001D5C80">
            <w:pPr>
              <w:pStyle w:val="Normal3"/>
              <w:spacing w:after="0"/>
              <w:rPr>
                <w:rStyle w:val="DefaultParagraphFont"/>
                <w:sz w:val="16"/>
                <w:szCs w:val="16"/>
                <w:u w:val="single"/>
              </w:rPr>
            </w:pPr>
            <w:r w:rsidRPr="003B4666">
              <w:rPr>
                <w:rStyle w:val="DefaultParagraphFont"/>
                <w:sz w:val="16"/>
                <w:szCs w:val="16"/>
                <w:u w:val="single"/>
              </w:rPr>
              <w:t>Transmission Accumulated Deferred Taxes</w:t>
            </w:r>
          </w:p>
        </w:tc>
        <w:tc>
          <w:tcPr>
            <w:tcW w:w="554" w:type="dxa"/>
            <w:gridSpan w:val="2"/>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center"/>
          </w:tcPr>
          <w:p w:rsidR="006E7D59" w:rsidRPr="003B4666" w:rsidP="001D5C80">
            <w:pPr>
              <w:pStyle w:val="Normal3"/>
              <w:spacing w:after="0"/>
              <w:jc w:val="center"/>
              <w:rPr>
                <w:rStyle w:val="DefaultParagraphFont"/>
                <w:sz w:val="16"/>
                <w:szCs w:val="16"/>
              </w:rPr>
            </w:pPr>
          </w:p>
        </w:tc>
        <w:tc>
          <w:tcPr>
            <w:tcW w:w="1192"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1079"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130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105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4343"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r>
      <w:tr w:rsidTr="001D5C80">
        <w:tblPrEx>
          <w:tblW w:w="14444" w:type="dxa"/>
          <w:tblInd w:w="108" w:type="dxa"/>
          <w:tblLook w:val="0000"/>
        </w:tblPrEx>
        <w:trPr>
          <w:trHeight w:val="144"/>
        </w:trPr>
        <w:tc>
          <w:tcPr>
            <w:tcW w:w="510"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2</w:t>
            </w:r>
          </w:p>
        </w:tc>
        <w:tc>
          <w:tcPr>
            <w:tcW w:w="2674"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 xml:space="preserve"> Accumulated Deferred Taxes (281-282)</w:t>
            </w:r>
          </w:p>
        </w:tc>
        <w:tc>
          <w:tcPr>
            <w:tcW w:w="554" w:type="dxa"/>
            <w:gridSpan w:val="2"/>
            <w:tcBorders>
              <w:top w:val="nil"/>
              <w:left w:val="nil"/>
              <w:bottom w:val="nil"/>
              <w:right w:val="nil"/>
            </w:tcBorders>
            <w:shd w:val="clear" w:color="auto" w:fill="FFFF99"/>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892"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100.00%</w:t>
            </w:r>
          </w:p>
        </w:tc>
        <w:tc>
          <w:tcPr>
            <w:tcW w:w="838" w:type="dxa"/>
            <w:tcBorders>
              <w:top w:val="nil"/>
              <w:left w:val="nil"/>
              <w:bottom w:val="nil"/>
              <w:right w:val="nil"/>
            </w:tcBorders>
            <w:noWrap/>
            <w:vAlign w:val="center"/>
          </w:tcPr>
          <w:p w:rsidR="006E7D59" w:rsidRPr="003B4666" w:rsidP="001D5C80">
            <w:pPr>
              <w:pStyle w:val="Normal3"/>
              <w:spacing w:after="0"/>
              <w:jc w:val="center"/>
              <w:rPr>
                <w:rStyle w:val="DefaultParagraphFont"/>
                <w:sz w:val="16"/>
                <w:szCs w:val="16"/>
              </w:rPr>
            </w:pPr>
            <w:r w:rsidRPr="003B4666">
              <w:rPr>
                <w:rStyle w:val="DefaultParagraphFont"/>
                <w:sz w:val="16"/>
                <w:szCs w:val="16"/>
              </w:rPr>
              <w:t>$0</w:t>
            </w:r>
          </w:p>
        </w:tc>
        <w:tc>
          <w:tcPr>
            <w:tcW w:w="1192" w:type="dxa"/>
            <w:tcBorders>
              <w:top w:val="nil"/>
              <w:left w:val="nil"/>
              <w:bottom w:val="nil"/>
              <w:right w:val="nil"/>
            </w:tcBorders>
            <w:noWrap/>
            <w:vAlign w:val="center"/>
          </w:tcPr>
          <w:p w:rsidR="006E7D59" w:rsidRPr="003B4666" w:rsidP="001D5C80">
            <w:pPr>
              <w:pStyle w:val="Normal3"/>
              <w:spacing w:after="0"/>
              <w:ind w:left="-108" w:right="-108"/>
              <w:rPr>
                <w:rStyle w:val="DefaultParagraphFont"/>
                <w:sz w:val="16"/>
                <w:szCs w:val="16"/>
              </w:rPr>
            </w:pPr>
            <w:r w:rsidRPr="003B4666">
              <w:rPr>
                <w:rStyle w:val="DefaultParagraphFont"/>
                <w:sz w:val="16"/>
                <w:szCs w:val="16"/>
              </w:rPr>
              <w:t>#DIV/0!      (d)</w:t>
            </w:r>
          </w:p>
        </w:tc>
        <w:tc>
          <w:tcPr>
            <w:tcW w:w="1079" w:type="dxa"/>
            <w:tcBorders>
              <w:top w:val="nil"/>
              <w:left w:val="nil"/>
              <w:bottom w:val="nil"/>
              <w:right w:val="nil"/>
            </w:tcBorders>
            <w:noWrap/>
            <w:vAlign w:val="center"/>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130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FF1 275.2k</w:t>
            </w:r>
          </w:p>
        </w:tc>
        <w:tc>
          <w:tcPr>
            <w:tcW w:w="105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14.1.9.2(a)A.1.(g)</w:t>
            </w:r>
          </w:p>
        </w:tc>
        <w:tc>
          <w:tcPr>
            <w:tcW w:w="4343" w:type="dxa"/>
            <w:tcBorders>
              <w:top w:val="nil"/>
              <w:left w:val="nil"/>
              <w:right w:val="nil"/>
            </w:tcBorders>
            <w:noWrap/>
            <w:vAlign w:val="center"/>
          </w:tcPr>
          <w:p w:rsidR="006E7D59" w:rsidRPr="003B4666" w:rsidP="001D5C80">
            <w:pPr>
              <w:pStyle w:val="Normal3"/>
              <w:spacing w:after="0"/>
              <w:rPr>
                <w:rStyle w:val="DefaultParagraphFont"/>
                <w:color w:val="000000"/>
                <w:sz w:val="16"/>
                <w:szCs w:val="16"/>
              </w:rPr>
            </w:pPr>
            <w:r w:rsidRPr="003B4666">
              <w:rPr>
                <w:rStyle w:val="DefaultParagraphFont"/>
                <w:color w:val="000000"/>
                <w:sz w:val="16"/>
                <w:szCs w:val="16"/>
              </w:rPr>
              <w:t xml:space="preserve">Transmission Related </w:t>
            </w:r>
            <w:r w:rsidRPr="003B4666">
              <w:rPr>
                <w:rStyle w:val="DefaultParagraphFont"/>
                <w:color w:val="000000"/>
                <w:sz w:val="16"/>
                <w:szCs w:val="16"/>
              </w:rPr>
              <w:t>Accumulated Deferred Income Taxes</w:t>
            </w:r>
          </w:p>
        </w:tc>
      </w:tr>
      <w:tr w:rsidTr="001D5C80">
        <w:tblPrEx>
          <w:tblW w:w="14444" w:type="dxa"/>
          <w:tblInd w:w="108" w:type="dxa"/>
          <w:tblLook w:val="0000"/>
        </w:tblPrEx>
        <w:trPr>
          <w:trHeight w:val="144"/>
        </w:trPr>
        <w:tc>
          <w:tcPr>
            <w:tcW w:w="510"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3</w:t>
            </w:r>
          </w:p>
        </w:tc>
        <w:tc>
          <w:tcPr>
            <w:tcW w:w="2674"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Accumulated Deferred Taxes (283)</w:t>
            </w:r>
          </w:p>
        </w:tc>
        <w:tc>
          <w:tcPr>
            <w:tcW w:w="554" w:type="dxa"/>
            <w:gridSpan w:val="2"/>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 xml:space="preserve">$0 </w:t>
            </w:r>
          </w:p>
        </w:tc>
        <w:tc>
          <w:tcPr>
            <w:tcW w:w="892"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100.00%</w:t>
            </w:r>
          </w:p>
        </w:tc>
        <w:tc>
          <w:tcPr>
            <w:tcW w:w="838" w:type="dxa"/>
            <w:tcBorders>
              <w:top w:val="nil"/>
              <w:left w:val="nil"/>
              <w:bottom w:val="nil"/>
              <w:right w:val="nil"/>
            </w:tcBorders>
            <w:noWrap/>
            <w:vAlign w:val="center"/>
          </w:tcPr>
          <w:p w:rsidR="006E7D59" w:rsidRPr="003B4666" w:rsidP="001D5C80">
            <w:pPr>
              <w:pStyle w:val="Normal3"/>
              <w:spacing w:after="0"/>
              <w:jc w:val="center"/>
              <w:rPr>
                <w:rStyle w:val="DefaultParagraphFont"/>
                <w:sz w:val="16"/>
                <w:szCs w:val="16"/>
              </w:rPr>
            </w:pPr>
            <w:r w:rsidRPr="003B4666">
              <w:rPr>
                <w:rStyle w:val="DefaultParagraphFont"/>
                <w:sz w:val="16"/>
                <w:szCs w:val="16"/>
              </w:rPr>
              <w:t>$0</w:t>
            </w:r>
          </w:p>
        </w:tc>
        <w:tc>
          <w:tcPr>
            <w:tcW w:w="1192" w:type="dxa"/>
            <w:tcBorders>
              <w:top w:val="nil"/>
              <w:left w:val="nil"/>
              <w:bottom w:val="nil"/>
              <w:right w:val="nil"/>
            </w:tcBorders>
            <w:noWrap/>
            <w:vAlign w:val="center"/>
          </w:tcPr>
          <w:p w:rsidR="006E7D59" w:rsidRPr="003B4666" w:rsidP="001D5C80">
            <w:pPr>
              <w:pStyle w:val="Normal3"/>
              <w:spacing w:after="0"/>
              <w:ind w:left="-108" w:right="-108"/>
              <w:rPr>
                <w:rStyle w:val="DefaultParagraphFont"/>
                <w:sz w:val="16"/>
                <w:szCs w:val="16"/>
              </w:rPr>
            </w:pPr>
            <w:r w:rsidRPr="003B4666">
              <w:rPr>
                <w:rStyle w:val="DefaultParagraphFont"/>
                <w:sz w:val="16"/>
                <w:szCs w:val="16"/>
              </w:rPr>
              <w:t>#DIV/0!      (d)</w:t>
            </w:r>
          </w:p>
        </w:tc>
        <w:tc>
          <w:tcPr>
            <w:tcW w:w="1079" w:type="dxa"/>
            <w:tcBorders>
              <w:top w:val="nil"/>
              <w:left w:val="nil"/>
              <w:bottom w:val="nil"/>
              <w:right w:val="nil"/>
            </w:tcBorders>
            <w:noWrap/>
            <w:vAlign w:val="center"/>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130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 xml:space="preserve">Workpaper 2, Line 5 </w:t>
            </w:r>
          </w:p>
        </w:tc>
        <w:tc>
          <w:tcPr>
            <w:tcW w:w="105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4343" w:type="dxa"/>
            <w:tcBorders>
              <w:left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shall equal the electric balance of Total Accumulated Deferred</w:t>
            </w:r>
          </w:p>
        </w:tc>
      </w:tr>
      <w:tr w:rsidTr="001D5C80">
        <w:tblPrEx>
          <w:tblW w:w="14444" w:type="dxa"/>
          <w:tblInd w:w="108" w:type="dxa"/>
          <w:tblLook w:val="0000"/>
        </w:tblPrEx>
        <w:trPr>
          <w:trHeight w:val="144"/>
        </w:trPr>
        <w:tc>
          <w:tcPr>
            <w:tcW w:w="510"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4</w:t>
            </w:r>
          </w:p>
        </w:tc>
        <w:tc>
          <w:tcPr>
            <w:tcW w:w="2674"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 xml:space="preserve"> Accumulated Deferred Taxes (190)</w:t>
            </w:r>
          </w:p>
        </w:tc>
        <w:tc>
          <w:tcPr>
            <w:tcW w:w="554" w:type="dxa"/>
            <w:gridSpan w:val="2"/>
            <w:tcBorders>
              <w:top w:val="nil"/>
              <w:left w:val="nil"/>
              <w:bottom w:val="nil"/>
              <w:right w:val="nil"/>
            </w:tcBorders>
            <w:shd w:val="clear" w:color="auto" w:fill="FFFF99"/>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892"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100.00%</w:t>
            </w:r>
          </w:p>
        </w:tc>
        <w:tc>
          <w:tcPr>
            <w:tcW w:w="838" w:type="dxa"/>
            <w:tcBorders>
              <w:top w:val="nil"/>
              <w:left w:val="nil"/>
              <w:bottom w:val="nil"/>
              <w:right w:val="nil"/>
            </w:tcBorders>
            <w:noWrap/>
            <w:vAlign w:val="center"/>
          </w:tcPr>
          <w:p w:rsidR="006E7D59" w:rsidRPr="003B4666" w:rsidP="001D5C80">
            <w:pPr>
              <w:pStyle w:val="Normal3"/>
              <w:spacing w:after="0"/>
              <w:jc w:val="center"/>
              <w:rPr>
                <w:rStyle w:val="DefaultParagraphFont"/>
                <w:sz w:val="16"/>
                <w:szCs w:val="16"/>
              </w:rPr>
            </w:pPr>
            <w:r w:rsidRPr="003B4666">
              <w:rPr>
                <w:rStyle w:val="DefaultParagraphFont"/>
                <w:sz w:val="16"/>
                <w:szCs w:val="16"/>
              </w:rPr>
              <w:t>$0</w:t>
            </w:r>
          </w:p>
        </w:tc>
        <w:tc>
          <w:tcPr>
            <w:tcW w:w="1192" w:type="dxa"/>
            <w:tcBorders>
              <w:top w:val="nil"/>
              <w:left w:val="nil"/>
              <w:bottom w:val="nil"/>
              <w:right w:val="nil"/>
            </w:tcBorders>
            <w:noWrap/>
            <w:vAlign w:val="center"/>
          </w:tcPr>
          <w:p w:rsidR="006E7D59" w:rsidRPr="003B4666" w:rsidP="001D5C80">
            <w:pPr>
              <w:pStyle w:val="Normal3"/>
              <w:spacing w:after="0"/>
              <w:ind w:left="-108" w:right="-108"/>
              <w:rPr>
                <w:rStyle w:val="DefaultParagraphFont"/>
                <w:sz w:val="16"/>
                <w:szCs w:val="16"/>
              </w:rPr>
            </w:pPr>
            <w:r w:rsidRPr="003B4666">
              <w:rPr>
                <w:rStyle w:val="DefaultParagraphFont"/>
                <w:sz w:val="16"/>
                <w:szCs w:val="16"/>
              </w:rPr>
              <w:t xml:space="preserve">#DIV/0!    </w:t>
            </w:r>
            <w:r w:rsidRPr="003B4666">
              <w:rPr>
                <w:rStyle w:val="DefaultParagraphFont"/>
                <w:sz w:val="16"/>
                <w:szCs w:val="16"/>
              </w:rPr>
              <w:t xml:space="preserve">  (d)</w:t>
            </w:r>
          </w:p>
        </w:tc>
        <w:tc>
          <w:tcPr>
            <w:tcW w:w="1079" w:type="dxa"/>
            <w:tcBorders>
              <w:top w:val="nil"/>
              <w:left w:val="nil"/>
              <w:bottom w:val="nil"/>
              <w:right w:val="nil"/>
            </w:tcBorders>
            <w:noWrap/>
            <w:vAlign w:val="center"/>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130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FF1 234.8c</w:t>
            </w:r>
          </w:p>
        </w:tc>
        <w:tc>
          <w:tcPr>
            <w:tcW w:w="105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4343" w:type="dxa"/>
            <w:tcBorders>
              <w:left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 xml:space="preserve">Income Taxes (FERC Accounts 190, 55,281, 282, and 283 net of </w:t>
            </w:r>
          </w:p>
        </w:tc>
      </w:tr>
      <w:tr w:rsidTr="001D5C80">
        <w:tblPrEx>
          <w:tblW w:w="14444" w:type="dxa"/>
          <w:tblInd w:w="108" w:type="dxa"/>
          <w:tblLook w:val="0000"/>
        </w:tblPrEx>
        <w:trPr>
          <w:trHeight w:val="144"/>
        </w:trPr>
        <w:tc>
          <w:tcPr>
            <w:tcW w:w="510"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5</w:t>
            </w:r>
          </w:p>
        </w:tc>
        <w:tc>
          <w:tcPr>
            <w:tcW w:w="2674"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Accumulated Deferred Inv. Tax Cr (255)</w:t>
            </w:r>
          </w:p>
        </w:tc>
        <w:tc>
          <w:tcPr>
            <w:tcW w:w="554" w:type="dxa"/>
            <w:gridSpan w:val="2"/>
            <w:tcBorders>
              <w:top w:val="nil"/>
              <w:left w:val="nil"/>
              <w:bottom w:val="nil"/>
              <w:right w:val="nil"/>
            </w:tcBorders>
            <w:shd w:val="clear" w:color="auto" w:fill="FFFF99"/>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892"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100.00%</w:t>
            </w:r>
          </w:p>
        </w:tc>
        <w:tc>
          <w:tcPr>
            <w:tcW w:w="838" w:type="dxa"/>
            <w:tcBorders>
              <w:top w:val="nil"/>
              <w:left w:val="nil"/>
              <w:bottom w:val="nil"/>
              <w:right w:val="nil"/>
            </w:tcBorders>
            <w:noWrap/>
            <w:vAlign w:val="center"/>
          </w:tcPr>
          <w:p w:rsidR="006E7D59" w:rsidRPr="003B4666" w:rsidP="001D5C80">
            <w:pPr>
              <w:pStyle w:val="Normal3"/>
              <w:spacing w:after="0"/>
              <w:jc w:val="center"/>
              <w:rPr>
                <w:rStyle w:val="DefaultParagraphFont"/>
                <w:sz w:val="16"/>
                <w:szCs w:val="16"/>
              </w:rPr>
            </w:pPr>
            <w:r w:rsidRPr="003B4666">
              <w:rPr>
                <w:rStyle w:val="DefaultParagraphFont"/>
                <w:sz w:val="16"/>
                <w:szCs w:val="16"/>
              </w:rPr>
              <w:t>$0</w:t>
            </w:r>
          </w:p>
        </w:tc>
        <w:tc>
          <w:tcPr>
            <w:tcW w:w="1192" w:type="dxa"/>
            <w:tcBorders>
              <w:top w:val="nil"/>
              <w:left w:val="nil"/>
              <w:bottom w:val="nil"/>
              <w:right w:val="nil"/>
            </w:tcBorders>
            <w:noWrap/>
            <w:vAlign w:val="center"/>
          </w:tcPr>
          <w:p w:rsidR="006E7D59" w:rsidRPr="003B4666" w:rsidP="001D5C80">
            <w:pPr>
              <w:pStyle w:val="Normal3"/>
              <w:spacing w:after="0"/>
              <w:ind w:left="-108" w:right="-108"/>
              <w:rPr>
                <w:rStyle w:val="DefaultParagraphFont"/>
                <w:sz w:val="16"/>
                <w:szCs w:val="16"/>
              </w:rPr>
            </w:pPr>
            <w:r w:rsidRPr="003B4666">
              <w:rPr>
                <w:rStyle w:val="DefaultParagraphFont"/>
                <w:sz w:val="16"/>
                <w:szCs w:val="16"/>
              </w:rPr>
              <w:t>#DIV/0!      (d)</w:t>
            </w:r>
          </w:p>
        </w:tc>
        <w:tc>
          <w:tcPr>
            <w:tcW w:w="1079" w:type="dxa"/>
            <w:tcBorders>
              <w:top w:val="nil"/>
              <w:left w:val="nil"/>
              <w:bottom w:val="nil"/>
              <w:right w:val="nil"/>
            </w:tcBorders>
            <w:noWrap/>
            <w:vAlign w:val="center"/>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130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FF1 267.8h</w:t>
            </w:r>
          </w:p>
        </w:tc>
        <w:tc>
          <w:tcPr>
            <w:tcW w:w="105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4343" w:type="dxa"/>
            <w:tcBorders>
              <w:left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 xml:space="preserve">stranded costs), multiplied by the Gross Transmission Plant </w:t>
            </w:r>
          </w:p>
        </w:tc>
      </w:tr>
      <w:tr w:rsidTr="001D5C80">
        <w:tblPrEx>
          <w:tblW w:w="14444" w:type="dxa"/>
          <w:tblInd w:w="108" w:type="dxa"/>
          <w:tblLook w:val="0000"/>
        </w:tblPrEx>
        <w:trPr>
          <w:trHeight w:val="144"/>
        </w:trPr>
        <w:tc>
          <w:tcPr>
            <w:tcW w:w="510"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6</w:t>
            </w:r>
          </w:p>
        </w:tc>
        <w:tc>
          <w:tcPr>
            <w:tcW w:w="2674" w:type="dxa"/>
            <w:tcBorders>
              <w:top w:val="nil"/>
              <w:left w:val="nil"/>
              <w:bottom w:val="nil"/>
              <w:right w:val="nil"/>
            </w:tcBorders>
            <w:noWrap/>
            <w:vAlign w:val="center"/>
          </w:tcPr>
          <w:p w:rsidR="006E7D59" w:rsidRPr="003B4666" w:rsidP="002F2F5A">
            <w:pPr>
              <w:pStyle w:val="Normal3"/>
              <w:spacing w:after="0"/>
              <w:rPr>
                <w:rStyle w:val="DefaultParagraphFont"/>
                <w:sz w:val="16"/>
                <w:szCs w:val="16"/>
              </w:rPr>
            </w:pPr>
            <w:r w:rsidRPr="003B4666">
              <w:rPr>
                <w:rStyle w:val="DefaultParagraphFont"/>
                <w:sz w:val="16"/>
                <w:szCs w:val="16"/>
              </w:rPr>
              <w:t xml:space="preserve">  Total (Sum of </w:t>
            </w:r>
            <w:r>
              <w:rPr>
                <w:rStyle w:val="DefaultParagraphFont"/>
                <w:sz w:val="16"/>
                <w:szCs w:val="16"/>
              </w:rPr>
              <w:t>L</w:t>
            </w:r>
            <w:r w:rsidRPr="003B4666">
              <w:rPr>
                <w:rStyle w:val="DefaultParagraphFont"/>
                <w:sz w:val="16"/>
                <w:szCs w:val="16"/>
              </w:rPr>
              <w:t>ine 2 - Line 5)</w:t>
            </w:r>
          </w:p>
        </w:tc>
        <w:tc>
          <w:tcPr>
            <w:tcW w:w="554" w:type="dxa"/>
            <w:gridSpan w:val="2"/>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838" w:type="dxa"/>
            <w:tcBorders>
              <w:top w:val="single" w:sz="4" w:space="0" w:color="000000"/>
              <w:left w:val="nil"/>
              <w:bottom w:val="nil"/>
              <w:right w:val="nil"/>
            </w:tcBorders>
            <w:noWrap/>
            <w:vAlign w:val="center"/>
          </w:tcPr>
          <w:p w:rsidR="006E7D59" w:rsidRPr="003B4666" w:rsidP="001D5C80">
            <w:pPr>
              <w:pStyle w:val="Normal3"/>
              <w:spacing w:after="0"/>
              <w:jc w:val="center"/>
              <w:rPr>
                <w:rStyle w:val="DefaultParagraphFont"/>
                <w:sz w:val="16"/>
                <w:szCs w:val="16"/>
              </w:rPr>
            </w:pPr>
            <w:r w:rsidRPr="003B4666">
              <w:rPr>
                <w:rStyle w:val="DefaultParagraphFont"/>
                <w:sz w:val="16"/>
                <w:szCs w:val="16"/>
              </w:rPr>
              <w:t>$0</w:t>
            </w:r>
          </w:p>
        </w:tc>
        <w:tc>
          <w:tcPr>
            <w:tcW w:w="1192" w:type="dxa"/>
            <w:tcBorders>
              <w:top w:val="nil"/>
              <w:left w:val="nil"/>
              <w:bottom w:val="nil"/>
              <w:right w:val="nil"/>
            </w:tcBorders>
            <w:noWrap/>
            <w:vAlign w:val="center"/>
          </w:tcPr>
          <w:p w:rsidR="006E7D59" w:rsidRPr="003B4666" w:rsidP="001D5C80">
            <w:pPr>
              <w:pStyle w:val="Normal3"/>
              <w:spacing w:after="0"/>
              <w:ind w:left="-108" w:right="-108"/>
              <w:rPr>
                <w:rStyle w:val="DefaultParagraphFont"/>
                <w:sz w:val="16"/>
                <w:szCs w:val="16"/>
              </w:rPr>
            </w:pPr>
          </w:p>
        </w:tc>
        <w:tc>
          <w:tcPr>
            <w:tcW w:w="1079" w:type="dxa"/>
            <w:tcBorders>
              <w:top w:val="single" w:sz="4" w:space="0" w:color="000000"/>
              <w:left w:val="nil"/>
              <w:bottom w:val="nil"/>
              <w:right w:val="nil"/>
            </w:tcBorders>
            <w:noWrap/>
            <w:vAlign w:val="center"/>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130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105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4343" w:type="dxa"/>
            <w:tcBorders>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Allocation Factor.</w:t>
            </w:r>
          </w:p>
        </w:tc>
      </w:tr>
      <w:tr w:rsidTr="001D5C80">
        <w:tblPrEx>
          <w:tblW w:w="14444" w:type="dxa"/>
          <w:tblInd w:w="108" w:type="dxa"/>
          <w:tblLook w:val="0000"/>
        </w:tblPrEx>
        <w:trPr>
          <w:trHeight w:val="144"/>
        </w:trPr>
        <w:tc>
          <w:tcPr>
            <w:tcW w:w="510"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7</w:t>
            </w:r>
          </w:p>
        </w:tc>
        <w:tc>
          <w:tcPr>
            <w:tcW w:w="2674"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554" w:type="dxa"/>
            <w:gridSpan w:val="2"/>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838" w:type="dxa"/>
            <w:tcBorders>
              <w:top w:val="double" w:sz="6" w:space="0" w:color="000000"/>
              <w:left w:val="nil"/>
              <w:bottom w:val="nil"/>
              <w:right w:val="nil"/>
            </w:tcBorders>
            <w:noWrap/>
            <w:vAlign w:val="center"/>
          </w:tcPr>
          <w:p w:rsidR="006E7D59" w:rsidRPr="003B4666" w:rsidP="001D5C80">
            <w:pPr>
              <w:pStyle w:val="Normal3"/>
              <w:spacing w:after="0"/>
              <w:jc w:val="center"/>
              <w:rPr>
                <w:rStyle w:val="DefaultParagraphFont"/>
                <w:sz w:val="16"/>
                <w:szCs w:val="16"/>
              </w:rPr>
            </w:pPr>
          </w:p>
        </w:tc>
        <w:tc>
          <w:tcPr>
            <w:tcW w:w="1192" w:type="dxa"/>
            <w:tcBorders>
              <w:top w:val="nil"/>
              <w:left w:val="nil"/>
              <w:bottom w:val="nil"/>
              <w:right w:val="nil"/>
            </w:tcBorders>
            <w:noWrap/>
            <w:vAlign w:val="center"/>
          </w:tcPr>
          <w:p w:rsidR="006E7D59" w:rsidRPr="003B4666" w:rsidP="001D5C80">
            <w:pPr>
              <w:pStyle w:val="Normal3"/>
              <w:spacing w:after="0"/>
              <w:ind w:left="-108" w:right="-108"/>
              <w:rPr>
                <w:rStyle w:val="DefaultParagraphFont"/>
                <w:sz w:val="16"/>
                <w:szCs w:val="16"/>
              </w:rPr>
            </w:pPr>
          </w:p>
        </w:tc>
        <w:tc>
          <w:tcPr>
            <w:tcW w:w="1079" w:type="dxa"/>
            <w:tcBorders>
              <w:top w:val="double" w:sz="6" w:space="0" w:color="000000"/>
              <w:left w:val="nil"/>
              <w:bottom w:val="nil"/>
              <w:right w:val="nil"/>
            </w:tcBorders>
            <w:noWrap/>
            <w:vAlign w:val="center"/>
          </w:tcPr>
          <w:p w:rsidR="006E7D59" w:rsidRPr="003B4666" w:rsidP="001D5C80">
            <w:pPr>
              <w:pStyle w:val="Normal3"/>
              <w:spacing w:after="0"/>
              <w:jc w:val="center"/>
              <w:rPr>
                <w:rStyle w:val="DefaultParagraphFont"/>
                <w:sz w:val="16"/>
                <w:szCs w:val="16"/>
              </w:rPr>
            </w:pPr>
          </w:p>
        </w:tc>
        <w:tc>
          <w:tcPr>
            <w:tcW w:w="130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105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4343"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 </w:t>
            </w:r>
          </w:p>
        </w:tc>
      </w:tr>
      <w:tr w:rsidTr="001D5C80">
        <w:tblPrEx>
          <w:tblW w:w="14444" w:type="dxa"/>
          <w:tblInd w:w="108" w:type="dxa"/>
          <w:tblLook w:val="0000"/>
        </w:tblPrEx>
        <w:trPr>
          <w:trHeight w:val="144"/>
        </w:trPr>
        <w:tc>
          <w:tcPr>
            <w:tcW w:w="510"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8</w:t>
            </w:r>
          </w:p>
        </w:tc>
        <w:tc>
          <w:tcPr>
            <w:tcW w:w="2674" w:type="dxa"/>
            <w:tcBorders>
              <w:top w:val="nil"/>
              <w:left w:val="nil"/>
              <w:bottom w:val="nil"/>
              <w:right w:val="nil"/>
            </w:tcBorders>
            <w:noWrap/>
            <w:vAlign w:val="center"/>
          </w:tcPr>
          <w:p w:rsidR="006E7D59" w:rsidRPr="003B4666" w:rsidP="001D5C80">
            <w:pPr>
              <w:pStyle w:val="Normal3"/>
              <w:spacing w:after="0"/>
              <w:rPr>
                <w:rStyle w:val="DefaultParagraphFont"/>
                <w:sz w:val="16"/>
                <w:szCs w:val="16"/>
                <w:u w:val="single"/>
              </w:rPr>
            </w:pPr>
            <w:r w:rsidRPr="003B4666">
              <w:rPr>
                <w:rStyle w:val="DefaultParagraphFont"/>
                <w:sz w:val="16"/>
                <w:szCs w:val="16"/>
                <w:u w:val="single"/>
              </w:rPr>
              <w:t xml:space="preserve"> Other Regulatory Assets</w:t>
            </w:r>
          </w:p>
        </w:tc>
        <w:tc>
          <w:tcPr>
            <w:tcW w:w="554" w:type="dxa"/>
            <w:gridSpan w:val="2"/>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center"/>
          </w:tcPr>
          <w:p w:rsidR="006E7D59" w:rsidRPr="003B4666" w:rsidP="001D5C80">
            <w:pPr>
              <w:pStyle w:val="Normal3"/>
              <w:spacing w:after="0"/>
              <w:jc w:val="center"/>
              <w:rPr>
                <w:rStyle w:val="DefaultParagraphFont"/>
                <w:sz w:val="16"/>
                <w:szCs w:val="16"/>
              </w:rPr>
            </w:pPr>
          </w:p>
        </w:tc>
        <w:tc>
          <w:tcPr>
            <w:tcW w:w="1192" w:type="dxa"/>
            <w:tcBorders>
              <w:top w:val="nil"/>
              <w:left w:val="nil"/>
              <w:bottom w:val="nil"/>
              <w:right w:val="nil"/>
            </w:tcBorders>
            <w:noWrap/>
            <w:vAlign w:val="center"/>
          </w:tcPr>
          <w:p w:rsidR="006E7D59" w:rsidRPr="003B4666" w:rsidP="001D5C80">
            <w:pPr>
              <w:pStyle w:val="Normal3"/>
              <w:spacing w:after="0"/>
              <w:ind w:left="-108" w:right="-108"/>
              <w:rPr>
                <w:rStyle w:val="DefaultParagraphFont"/>
                <w:sz w:val="16"/>
                <w:szCs w:val="16"/>
              </w:rPr>
            </w:pPr>
          </w:p>
        </w:tc>
        <w:tc>
          <w:tcPr>
            <w:tcW w:w="1079" w:type="dxa"/>
            <w:tcBorders>
              <w:top w:val="nil"/>
              <w:left w:val="nil"/>
              <w:bottom w:val="nil"/>
              <w:right w:val="nil"/>
            </w:tcBorders>
            <w:noWrap/>
            <w:vAlign w:val="center"/>
          </w:tcPr>
          <w:p w:rsidR="006E7D59" w:rsidRPr="003B4666" w:rsidP="001D5C80">
            <w:pPr>
              <w:pStyle w:val="Normal3"/>
              <w:spacing w:after="0"/>
              <w:jc w:val="center"/>
              <w:rPr>
                <w:rStyle w:val="DefaultParagraphFont"/>
                <w:sz w:val="16"/>
                <w:szCs w:val="16"/>
              </w:rPr>
            </w:pPr>
          </w:p>
        </w:tc>
        <w:tc>
          <w:tcPr>
            <w:tcW w:w="130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105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4343"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r>
      <w:tr w:rsidTr="001D5C80">
        <w:tblPrEx>
          <w:tblW w:w="14444" w:type="dxa"/>
          <w:tblInd w:w="108" w:type="dxa"/>
          <w:tblLook w:val="0000"/>
        </w:tblPrEx>
        <w:trPr>
          <w:trHeight w:val="144"/>
        </w:trPr>
        <w:tc>
          <w:tcPr>
            <w:tcW w:w="510"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9</w:t>
            </w:r>
          </w:p>
        </w:tc>
        <w:tc>
          <w:tcPr>
            <w:tcW w:w="2674"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FAS 109 (Asset Account 182.3)</w:t>
            </w:r>
          </w:p>
        </w:tc>
        <w:tc>
          <w:tcPr>
            <w:tcW w:w="554" w:type="dxa"/>
            <w:gridSpan w:val="2"/>
            <w:tcBorders>
              <w:top w:val="nil"/>
              <w:left w:val="nil"/>
              <w:bottom w:val="nil"/>
              <w:right w:val="nil"/>
            </w:tcBorders>
            <w:shd w:val="clear" w:color="auto" w:fill="FFFF99"/>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892"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100.00%</w:t>
            </w:r>
          </w:p>
        </w:tc>
        <w:tc>
          <w:tcPr>
            <w:tcW w:w="838" w:type="dxa"/>
            <w:tcBorders>
              <w:top w:val="nil"/>
              <w:left w:val="nil"/>
              <w:bottom w:val="nil"/>
              <w:right w:val="nil"/>
            </w:tcBorders>
            <w:noWrap/>
            <w:vAlign w:val="center"/>
          </w:tcPr>
          <w:p w:rsidR="006E7D59" w:rsidRPr="003B4666" w:rsidP="001D5C80">
            <w:pPr>
              <w:pStyle w:val="Normal3"/>
              <w:spacing w:after="0"/>
              <w:jc w:val="center"/>
              <w:rPr>
                <w:rStyle w:val="DefaultParagraphFont"/>
                <w:sz w:val="16"/>
                <w:szCs w:val="16"/>
              </w:rPr>
            </w:pPr>
            <w:r w:rsidRPr="003B4666">
              <w:rPr>
                <w:rStyle w:val="DefaultParagraphFont"/>
                <w:sz w:val="16"/>
                <w:szCs w:val="16"/>
              </w:rPr>
              <w:t>$0</w:t>
            </w:r>
          </w:p>
        </w:tc>
        <w:tc>
          <w:tcPr>
            <w:tcW w:w="1192" w:type="dxa"/>
            <w:tcBorders>
              <w:top w:val="nil"/>
              <w:left w:val="nil"/>
              <w:bottom w:val="nil"/>
              <w:right w:val="nil"/>
            </w:tcBorders>
            <w:noWrap/>
            <w:vAlign w:val="center"/>
          </w:tcPr>
          <w:p w:rsidR="006E7D59" w:rsidRPr="003B4666" w:rsidP="001D5C80">
            <w:pPr>
              <w:pStyle w:val="Normal3"/>
              <w:spacing w:after="0"/>
              <w:ind w:left="-108" w:right="-108"/>
              <w:rPr>
                <w:rStyle w:val="DefaultParagraphFont"/>
                <w:sz w:val="16"/>
                <w:szCs w:val="16"/>
              </w:rPr>
            </w:pPr>
            <w:r w:rsidRPr="003B4666">
              <w:rPr>
                <w:rStyle w:val="DefaultParagraphFont"/>
                <w:sz w:val="16"/>
                <w:szCs w:val="16"/>
              </w:rPr>
              <w:t>#DIV/0!      (d)</w:t>
            </w:r>
          </w:p>
        </w:tc>
        <w:tc>
          <w:tcPr>
            <w:tcW w:w="1079" w:type="dxa"/>
            <w:tcBorders>
              <w:top w:val="nil"/>
              <w:left w:val="nil"/>
              <w:bottom w:val="nil"/>
              <w:right w:val="nil"/>
            </w:tcBorders>
            <w:noWrap/>
            <w:vAlign w:val="center"/>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130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FF1 232 lines 2,</w:t>
            </w:r>
            <w:r>
              <w:rPr>
                <w:rStyle w:val="DefaultParagraphFont"/>
                <w:sz w:val="16"/>
                <w:szCs w:val="16"/>
              </w:rPr>
              <w:t>20</w:t>
            </w:r>
            <w:r w:rsidRPr="003B4666">
              <w:rPr>
                <w:rStyle w:val="DefaultParagraphFont"/>
                <w:sz w:val="16"/>
                <w:szCs w:val="16"/>
              </w:rPr>
              <w:t>,</w:t>
            </w:r>
            <w:r>
              <w:rPr>
                <w:rStyle w:val="DefaultParagraphFont"/>
                <w:sz w:val="16"/>
                <w:szCs w:val="16"/>
              </w:rPr>
              <w:t>25</w:t>
            </w:r>
            <w:r w:rsidRPr="003B4666">
              <w:rPr>
                <w:rStyle w:val="DefaultParagraphFont"/>
                <w:sz w:val="16"/>
                <w:szCs w:val="16"/>
              </w:rPr>
              <w:t>,</w:t>
            </w:r>
            <w:r>
              <w:rPr>
                <w:rStyle w:val="DefaultParagraphFont"/>
                <w:sz w:val="16"/>
                <w:szCs w:val="16"/>
              </w:rPr>
              <w:t>31</w:t>
            </w:r>
          </w:p>
        </w:tc>
        <w:tc>
          <w:tcPr>
            <w:tcW w:w="105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14.1.9.2(a)A.1.(h)</w:t>
            </w:r>
          </w:p>
        </w:tc>
        <w:tc>
          <w:tcPr>
            <w:tcW w:w="4343" w:type="dxa"/>
            <w:tcBorders>
              <w:top w:val="nil"/>
              <w:left w:val="nil"/>
              <w:right w:val="nil"/>
            </w:tcBorders>
            <w:noWrap/>
            <w:vAlign w:val="center"/>
          </w:tcPr>
          <w:p w:rsidR="006E7D59" w:rsidRPr="003B4666" w:rsidP="001D5C80">
            <w:pPr>
              <w:pStyle w:val="Normal3"/>
              <w:spacing w:after="0"/>
              <w:rPr>
                <w:rStyle w:val="DefaultParagraphFont"/>
                <w:color w:val="000000"/>
                <w:sz w:val="16"/>
                <w:szCs w:val="16"/>
              </w:rPr>
            </w:pPr>
            <w:r w:rsidRPr="003B4666">
              <w:rPr>
                <w:rStyle w:val="DefaultParagraphFont"/>
                <w:color w:val="000000"/>
                <w:sz w:val="16"/>
                <w:szCs w:val="16"/>
              </w:rPr>
              <w:t xml:space="preserve">Transmission Related Regulatory Assets shall be Regulatory </w:t>
            </w:r>
          </w:p>
        </w:tc>
      </w:tr>
      <w:tr w:rsidTr="001D5C80">
        <w:tblPrEx>
          <w:tblW w:w="14444" w:type="dxa"/>
          <w:tblInd w:w="108" w:type="dxa"/>
          <w:tblLook w:val="0000"/>
        </w:tblPrEx>
        <w:trPr>
          <w:trHeight w:val="144"/>
        </w:trPr>
        <w:tc>
          <w:tcPr>
            <w:tcW w:w="510"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10</w:t>
            </w:r>
          </w:p>
        </w:tc>
        <w:tc>
          <w:tcPr>
            <w:tcW w:w="2674"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FAS 109 ( Liability Account 254 )</w:t>
            </w:r>
          </w:p>
        </w:tc>
        <w:tc>
          <w:tcPr>
            <w:tcW w:w="554" w:type="dxa"/>
            <w:gridSpan w:val="2"/>
            <w:tcBorders>
              <w:top w:val="nil"/>
              <w:left w:val="nil"/>
              <w:bottom w:val="nil"/>
              <w:right w:val="nil"/>
            </w:tcBorders>
            <w:shd w:val="clear" w:color="auto" w:fill="FFFF99"/>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892"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100.00%</w:t>
            </w:r>
          </w:p>
        </w:tc>
        <w:tc>
          <w:tcPr>
            <w:tcW w:w="838" w:type="dxa"/>
            <w:tcBorders>
              <w:top w:val="nil"/>
              <w:left w:val="nil"/>
              <w:bottom w:val="nil"/>
              <w:right w:val="nil"/>
            </w:tcBorders>
            <w:noWrap/>
            <w:vAlign w:val="center"/>
          </w:tcPr>
          <w:p w:rsidR="006E7D59" w:rsidRPr="003B4666" w:rsidP="001D5C80">
            <w:pPr>
              <w:pStyle w:val="Normal3"/>
              <w:spacing w:after="0"/>
              <w:jc w:val="center"/>
              <w:rPr>
                <w:rStyle w:val="DefaultParagraphFont"/>
                <w:sz w:val="16"/>
                <w:szCs w:val="16"/>
              </w:rPr>
            </w:pPr>
            <w:r w:rsidRPr="003B4666">
              <w:rPr>
                <w:rStyle w:val="DefaultParagraphFont"/>
                <w:sz w:val="16"/>
                <w:szCs w:val="16"/>
              </w:rPr>
              <w:t>$0</w:t>
            </w:r>
          </w:p>
        </w:tc>
        <w:tc>
          <w:tcPr>
            <w:tcW w:w="1192" w:type="dxa"/>
            <w:tcBorders>
              <w:top w:val="nil"/>
              <w:left w:val="nil"/>
              <w:bottom w:val="nil"/>
              <w:right w:val="nil"/>
            </w:tcBorders>
            <w:noWrap/>
            <w:vAlign w:val="center"/>
          </w:tcPr>
          <w:p w:rsidR="006E7D59" w:rsidRPr="003B4666" w:rsidP="001D5C80">
            <w:pPr>
              <w:pStyle w:val="Normal3"/>
              <w:spacing w:after="0"/>
              <w:ind w:left="-108" w:right="-108"/>
              <w:rPr>
                <w:rStyle w:val="DefaultParagraphFont"/>
                <w:sz w:val="16"/>
                <w:szCs w:val="16"/>
              </w:rPr>
            </w:pPr>
            <w:r w:rsidRPr="003B4666">
              <w:rPr>
                <w:rStyle w:val="DefaultParagraphFont"/>
                <w:sz w:val="16"/>
                <w:szCs w:val="16"/>
              </w:rPr>
              <w:t>#DIV/0!      (d)</w:t>
            </w:r>
          </w:p>
        </w:tc>
        <w:tc>
          <w:tcPr>
            <w:tcW w:w="1079" w:type="dxa"/>
            <w:tcBorders>
              <w:top w:val="nil"/>
              <w:left w:val="nil"/>
              <w:bottom w:val="nil"/>
              <w:right w:val="nil"/>
            </w:tcBorders>
            <w:noWrap/>
            <w:vAlign w:val="center"/>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1306" w:type="dxa"/>
            <w:tcBorders>
              <w:top w:val="nil"/>
              <w:left w:val="nil"/>
              <w:bottom w:val="nil"/>
              <w:right w:val="nil"/>
            </w:tcBorders>
            <w:noWrap/>
            <w:vAlign w:val="center"/>
          </w:tcPr>
          <w:p w:rsidR="006E7D59" w:rsidRPr="003B4666" w:rsidP="00BE6367">
            <w:pPr>
              <w:pStyle w:val="Normal3"/>
              <w:spacing w:after="0"/>
              <w:rPr>
                <w:rStyle w:val="DefaultParagraphFont"/>
                <w:sz w:val="16"/>
                <w:szCs w:val="16"/>
              </w:rPr>
            </w:pPr>
            <w:r w:rsidRPr="003B4666">
              <w:rPr>
                <w:rStyle w:val="DefaultParagraphFont"/>
                <w:sz w:val="16"/>
                <w:szCs w:val="16"/>
              </w:rPr>
              <w:t xml:space="preserve">FF1 278lines </w:t>
            </w:r>
            <w:r>
              <w:rPr>
                <w:rStyle w:val="DefaultParagraphFont"/>
                <w:sz w:val="16"/>
                <w:szCs w:val="16"/>
              </w:rPr>
              <w:t>1</w:t>
            </w:r>
            <w:r w:rsidRPr="003B4666">
              <w:rPr>
                <w:rStyle w:val="DefaultParagraphFont"/>
                <w:sz w:val="16"/>
                <w:szCs w:val="16"/>
              </w:rPr>
              <w:t>&amp;</w:t>
            </w:r>
            <w:r w:rsidRPr="003B4666">
              <w:rPr>
                <w:rStyle w:val="DefaultParagraphFont"/>
                <w:sz w:val="16"/>
                <w:szCs w:val="16"/>
              </w:rPr>
              <w:t xml:space="preserve"> </w:t>
            </w:r>
            <w:r>
              <w:rPr>
                <w:rStyle w:val="DefaultParagraphFont"/>
                <w:sz w:val="16"/>
                <w:szCs w:val="16"/>
              </w:rPr>
              <w:t>29</w:t>
            </w:r>
            <w:r w:rsidRPr="003B4666">
              <w:rPr>
                <w:rStyle w:val="DefaultParagraphFont"/>
                <w:sz w:val="16"/>
                <w:szCs w:val="16"/>
              </w:rPr>
              <w:t>(f)</w:t>
            </w:r>
          </w:p>
        </w:tc>
        <w:tc>
          <w:tcPr>
            <w:tcW w:w="105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4343" w:type="dxa"/>
            <w:tcBorders>
              <w:left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Assets net of Regulatory Liabilities multiplied by the Gross</w:t>
            </w:r>
          </w:p>
        </w:tc>
      </w:tr>
      <w:tr w:rsidTr="001D5C80">
        <w:tblPrEx>
          <w:tblW w:w="14444" w:type="dxa"/>
          <w:tblInd w:w="108" w:type="dxa"/>
          <w:tblLook w:val="0000"/>
        </w:tblPrEx>
        <w:trPr>
          <w:trHeight w:val="144"/>
        </w:trPr>
        <w:tc>
          <w:tcPr>
            <w:tcW w:w="510"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11</w:t>
            </w:r>
          </w:p>
        </w:tc>
        <w:tc>
          <w:tcPr>
            <w:tcW w:w="2674"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 xml:space="preserve">  Total (</w:t>
            </w:r>
            <w:r>
              <w:rPr>
                <w:rStyle w:val="DefaultParagraphFont"/>
                <w:sz w:val="16"/>
                <w:szCs w:val="16"/>
              </w:rPr>
              <w:t>L</w:t>
            </w:r>
            <w:r w:rsidRPr="003B4666">
              <w:rPr>
                <w:rStyle w:val="DefaultParagraphFont"/>
                <w:sz w:val="16"/>
                <w:szCs w:val="16"/>
              </w:rPr>
              <w:t>ine 9 + Line 10)</w:t>
            </w:r>
          </w:p>
        </w:tc>
        <w:tc>
          <w:tcPr>
            <w:tcW w:w="554" w:type="dxa"/>
            <w:gridSpan w:val="2"/>
            <w:tcBorders>
              <w:top w:val="single" w:sz="4" w:space="0" w:color="000000"/>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 xml:space="preserve">$0 </w:t>
            </w:r>
          </w:p>
        </w:tc>
        <w:tc>
          <w:tcPr>
            <w:tcW w:w="892"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838" w:type="dxa"/>
            <w:tcBorders>
              <w:top w:val="single" w:sz="4" w:space="0" w:color="000000"/>
              <w:left w:val="nil"/>
              <w:bottom w:val="nil"/>
              <w:right w:val="nil"/>
            </w:tcBorders>
            <w:noWrap/>
            <w:vAlign w:val="center"/>
          </w:tcPr>
          <w:p w:rsidR="006E7D59" w:rsidRPr="003B4666" w:rsidP="001D5C80">
            <w:pPr>
              <w:pStyle w:val="Normal3"/>
              <w:spacing w:after="0"/>
              <w:jc w:val="center"/>
              <w:rPr>
                <w:rStyle w:val="DefaultParagraphFont"/>
                <w:sz w:val="16"/>
                <w:szCs w:val="16"/>
              </w:rPr>
            </w:pPr>
            <w:r w:rsidRPr="003B4666">
              <w:rPr>
                <w:rStyle w:val="DefaultParagraphFont"/>
                <w:sz w:val="16"/>
                <w:szCs w:val="16"/>
              </w:rPr>
              <w:t>$0</w:t>
            </w:r>
          </w:p>
        </w:tc>
        <w:tc>
          <w:tcPr>
            <w:tcW w:w="1192" w:type="dxa"/>
            <w:tcBorders>
              <w:top w:val="nil"/>
              <w:left w:val="nil"/>
              <w:bottom w:val="nil"/>
              <w:right w:val="nil"/>
            </w:tcBorders>
            <w:noWrap/>
            <w:vAlign w:val="center"/>
          </w:tcPr>
          <w:p w:rsidR="006E7D59" w:rsidRPr="003B4666" w:rsidP="001D5C80">
            <w:pPr>
              <w:pStyle w:val="Normal3"/>
              <w:spacing w:after="0"/>
              <w:ind w:left="-108" w:right="-108"/>
              <w:rPr>
                <w:rStyle w:val="DefaultParagraphFont"/>
                <w:sz w:val="16"/>
                <w:szCs w:val="16"/>
              </w:rPr>
            </w:pPr>
          </w:p>
        </w:tc>
        <w:tc>
          <w:tcPr>
            <w:tcW w:w="1079" w:type="dxa"/>
            <w:tcBorders>
              <w:top w:val="single" w:sz="4" w:space="0" w:color="000000"/>
              <w:left w:val="nil"/>
              <w:bottom w:val="nil"/>
              <w:right w:val="nil"/>
            </w:tcBorders>
            <w:noWrap/>
            <w:vAlign w:val="center"/>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130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105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4343" w:type="dxa"/>
            <w:tcBorders>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Transmission Plant Allocation Factor.</w:t>
            </w:r>
          </w:p>
        </w:tc>
      </w:tr>
      <w:tr w:rsidTr="001D5C80">
        <w:tblPrEx>
          <w:tblW w:w="14444" w:type="dxa"/>
          <w:tblInd w:w="108" w:type="dxa"/>
          <w:tblLook w:val="0000"/>
        </w:tblPrEx>
        <w:trPr>
          <w:trHeight w:val="144"/>
        </w:trPr>
        <w:tc>
          <w:tcPr>
            <w:tcW w:w="510"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12</w:t>
            </w:r>
          </w:p>
        </w:tc>
        <w:tc>
          <w:tcPr>
            <w:tcW w:w="2674"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554" w:type="dxa"/>
            <w:gridSpan w:val="2"/>
            <w:tcBorders>
              <w:top w:val="double" w:sz="6" w:space="0" w:color="000000"/>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892"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838" w:type="dxa"/>
            <w:tcBorders>
              <w:top w:val="double" w:sz="6" w:space="0" w:color="000000"/>
              <w:left w:val="nil"/>
              <w:bottom w:val="nil"/>
              <w:right w:val="nil"/>
            </w:tcBorders>
            <w:noWrap/>
            <w:vAlign w:val="center"/>
          </w:tcPr>
          <w:p w:rsidR="006E7D59" w:rsidRPr="003B4666" w:rsidP="001D5C80">
            <w:pPr>
              <w:pStyle w:val="Normal3"/>
              <w:spacing w:after="0"/>
              <w:jc w:val="center"/>
              <w:rPr>
                <w:rStyle w:val="DefaultParagraphFont"/>
                <w:sz w:val="16"/>
                <w:szCs w:val="16"/>
              </w:rPr>
            </w:pPr>
          </w:p>
        </w:tc>
        <w:tc>
          <w:tcPr>
            <w:tcW w:w="1192" w:type="dxa"/>
            <w:tcBorders>
              <w:top w:val="nil"/>
              <w:left w:val="nil"/>
              <w:bottom w:val="nil"/>
              <w:right w:val="nil"/>
            </w:tcBorders>
            <w:noWrap/>
            <w:vAlign w:val="center"/>
          </w:tcPr>
          <w:p w:rsidR="006E7D59" w:rsidRPr="003B4666" w:rsidP="001D5C80">
            <w:pPr>
              <w:pStyle w:val="Normal3"/>
              <w:spacing w:after="0"/>
              <w:ind w:left="-108" w:right="-108"/>
              <w:rPr>
                <w:rStyle w:val="DefaultParagraphFont"/>
                <w:sz w:val="16"/>
                <w:szCs w:val="16"/>
              </w:rPr>
            </w:pPr>
          </w:p>
        </w:tc>
        <w:tc>
          <w:tcPr>
            <w:tcW w:w="1079" w:type="dxa"/>
            <w:tcBorders>
              <w:top w:val="double" w:sz="6" w:space="0" w:color="000000"/>
              <w:left w:val="nil"/>
              <w:bottom w:val="nil"/>
              <w:right w:val="nil"/>
            </w:tcBorders>
            <w:noWrap/>
            <w:vAlign w:val="center"/>
          </w:tcPr>
          <w:p w:rsidR="006E7D59" w:rsidRPr="003B4666" w:rsidP="001D5C80">
            <w:pPr>
              <w:pStyle w:val="Normal3"/>
              <w:spacing w:after="0"/>
              <w:jc w:val="center"/>
              <w:rPr>
                <w:rStyle w:val="DefaultParagraphFont"/>
                <w:sz w:val="16"/>
                <w:szCs w:val="16"/>
              </w:rPr>
            </w:pPr>
          </w:p>
        </w:tc>
        <w:tc>
          <w:tcPr>
            <w:tcW w:w="130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105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4343"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r>
      <w:tr w:rsidTr="001D5C80">
        <w:tblPrEx>
          <w:tblW w:w="14444" w:type="dxa"/>
          <w:tblInd w:w="108" w:type="dxa"/>
          <w:tblLook w:val="0000"/>
        </w:tblPrEx>
        <w:trPr>
          <w:trHeight w:val="144"/>
        </w:trPr>
        <w:tc>
          <w:tcPr>
            <w:tcW w:w="510"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13</w:t>
            </w:r>
          </w:p>
        </w:tc>
        <w:tc>
          <w:tcPr>
            <w:tcW w:w="2674" w:type="dxa"/>
            <w:tcBorders>
              <w:top w:val="nil"/>
              <w:left w:val="nil"/>
              <w:bottom w:val="nil"/>
              <w:right w:val="nil"/>
            </w:tcBorders>
            <w:noWrap/>
            <w:vAlign w:val="center"/>
          </w:tcPr>
          <w:p w:rsidR="006E7D59" w:rsidRPr="003B4666" w:rsidP="001D5C80">
            <w:pPr>
              <w:pStyle w:val="Normal3"/>
              <w:spacing w:after="0"/>
              <w:rPr>
                <w:rStyle w:val="DefaultParagraphFont"/>
                <w:sz w:val="16"/>
                <w:szCs w:val="16"/>
                <w:u w:val="single"/>
              </w:rPr>
            </w:pPr>
            <w:r w:rsidRPr="003B4666">
              <w:rPr>
                <w:rStyle w:val="DefaultParagraphFont"/>
                <w:sz w:val="16"/>
                <w:szCs w:val="16"/>
                <w:u w:val="single"/>
              </w:rPr>
              <w:t>Transmission Prepayments</w:t>
            </w:r>
          </w:p>
        </w:tc>
        <w:tc>
          <w:tcPr>
            <w:tcW w:w="554" w:type="dxa"/>
            <w:gridSpan w:val="2"/>
            <w:tcBorders>
              <w:top w:val="nil"/>
              <w:left w:val="nil"/>
              <w:bottom w:val="nil"/>
              <w:right w:val="nil"/>
            </w:tcBorders>
            <w:shd w:val="clear" w:color="auto" w:fill="FFFF99"/>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892"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center"/>
          </w:tcPr>
          <w:p w:rsidR="006E7D59" w:rsidRPr="003B4666" w:rsidP="001D5C80">
            <w:pPr>
              <w:pStyle w:val="Normal3"/>
              <w:spacing w:after="0"/>
              <w:jc w:val="center"/>
              <w:rPr>
                <w:rStyle w:val="DefaultParagraphFont"/>
                <w:sz w:val="16"/>
                <w:szCs w:val="16"/>
              </w:rPr>
            </w:pPr>
          </w:p>
        </w:tc>
        <w:tc>
          <w:tcPr>
            <w:tcW w:w="1192" w:type="dxa"/>
            <w:tcBorders>
              <w:top w:val="nil"/>
              <w:left w:val="nil"/>
              <w:bottom w:val="nil"/>
              <w:right w:val="nil"/>
            </w:tcBorders>
            <w:noWrap/>
            <w:vAlign w:val="center"/>
          </w:tcPr>
          <w:p w:rsidR="006E7D59" w:rsidRPr="003B4666" w:rsidP="001D5C80">
            <w:pPr>
              <w:pStyle w:val="Normal3"/>
              <w:spacing w:after="0"/>
              <w:ind w:left="-108" w:right="-108"/>
              <w:rPr>
                <w:rStyle w:val="DefaultParagraphFont"/>
                <w:sz w:val="16"/>
                <w:szCs w:val="16"/>
              </w:rPr>
            </w:pPr>
          </w:p>
        </w:tc>
        <w:tc>
          <w:tcPr>
            <w:tcW w:w="1079" w:type="dxa"/>
            <w:tcBorders>
              <w:top w:val="nil"/>
              <w:left w:val="nil"/>
              <w:bottom w:val="nil"/>
              <w:right w:val="nil"/>
            </w:tcBorders>
            <w:noWrap/>
            <w:vAlign w:val="center"/>
          </w:tcPr>
          <w:p w:rsidR="006E7D59" w:rsidRPr="003B4666" w:rsidP="001D5C80">
            <w:pPr>
              <w:pStyle w:val="Normal3"/>
              <w:spacing w:after="0"/>
              <w:jc w:val="center"/>
              <w:rPr>
                <w:rStyle w:val="DefaultParagraphFont"/>
                <w:sz w:val="16"/>
                <w:szCs w:val="16"/>
              </w:rPr>
            </w:pPr>
          </w:p>
        </w:tc>
        <w:tc>
          <w:tcPr>
            <w:tcW w:w="130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FF1 111.57c</w:t>
            </w:r>
          </w:p>
        </w:tc>
        <w:tc>
          <w:tcPr>
            <w:tcW w:w="105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14.1.9.2(a)A.1.(i)</w:t>
            </w:r>
          </w:p>
        </w:tc>
        <w:tc>
          <w:tcPr>
            <w:tcW w:w="4343" w:type="dxa"/>
            <w:tcBorders>
              <w:top w:val="nil"/>
              <w:left w:val="nil"/>
              <w:right w:val="nil"/>
            </w:tcBorders>
            <w:noWrap/>
            <w:vAlign w:val="center"/>
          </w:tcPr>
          <w:p w:rsidR="006E7D59" w:rsidRPr="003B4666" w:rsidP="001D5C80">
            <w:pPr>
              <w:pStyle w:val="Normal3"/>
              <w:spacing w:after="0"/>
              <w:rPr>
                <w:rStyle w:val="DefaultParagraphFont"/>
                <w:color w:val="000000"/>
                <w:sz w:val="16"/>
                <w:szCs w:val="16"/>
              </w:rPr>
            </w:pPr>
            <w:r w:rsidRPr="003B4666">
              <w:rPr>
                <w:rStyle w:val="DefaultParagraphFont"/>
                <w:color w:val="000000"/>
                <w:sz w:val="16"/>
                <w:szCs w:val="16"/>
              </w:rPr>
              <w:t xml:space="preserve">Transmission Related Prepayments shall be the product of </w:t>
            </w:r>
          </w:p>
        </w:tc>
      </w:tr>
      <w:tr w:rsidTr="001D5C80">
        <w:tblPrEx>
          <w:tblW w:w="14444" w:type="dxa"/>
          <w:tblInd w:w="108" w:type="dxa"/>
          <w:tblLook w:val="0000"/>
        </w:tblPrEx>
        <w:trPr>
          <w:trHeight w:val="144"/>
        </w:trPr>
        <w:tc>
          <w:tcPr>
            <w:tcW w:w="510"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14</w:t>
            </w:r>
          </w:p>
        </w:tc>
        <w:tc>
          <w:tcPr>
            <w:tcW w:w="2674"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Less: Prepaid State and Federal Income Tax</w:t>
            </w:r>
          </w:p>
        </w:tc>
        <w:tc>
          <w:tcPr>
            <w:tcW w:w="554" w:type="dxa"/>
            <w:gridSpan w:val="2"/>
            <w:tcBorders>
              <w:top w:val="nil"/>
              <w:left w:val="nil"/>
              <w:bottom w:val="nil"/>
              <w:right w:val="nil"/>
            </w:tcBorders>
            <w:shd w:val="clear" w:color="auto" w:fill="FFFF99"/>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892"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center"/>
          </w:tcPr>
          <w:p w:rsidR="006E7D59" w:rsidRPr="003B4666" w:rsidP="001D5C80">
            <w:pPr>
              <w:pStyle w:val="Normal3"/>
              <w:spacing w:after="0"/>
              <w:jc w:val="center"/>
              <w:rPr>
                <w:rStyle w:val="DefaultParagraphFont"/>
                <w:sz w:val="16"/>
                <w:szCs w:val="16"/>
              </w:rPr>
            </w:pPr>
          </w:p>
        </w:tc>
        <w:tc>
          <w:tcPr>
            <w:tcW w:w="1192" w:type="dxa"/>
            <w:tcBorders>
              <w:top w:val="nil"/>
              <w:left w:val="nil"/>
              <w:bottom w:val="nil"/>
              <w:right w:val="nil"/>
            </w:tcBorders>
            <w:noWrap/>
            <w:vAlign w:val="center"/>
          </w:tcPr>
          <w:p w:rsidR="006E7D59" w:rsidRPr="003B4666" w:rsidP="001D5C80">
            <w:pPr>
              <w:pStyle w:val="Normal3"/>
              <w:spacing w:after="0"/>
              <w:ind w:left="-108" w:right="-108"/>
              <w:rPr>
                <w:rStyle w:val="DefaultParagraphFont"/>
                <w:sz w:val="16"/>
                <w:szCs w:val="16"/>
              </w:rPr>
            </w:pPr>
          </w:p>
        </w:tc>
        <w:tc>
          <w:tcPr>
            <w:tcW w:w="1079" w:type="dxa"/>
            <w:tcBorders>
              <w:top w:val="nil"/>
              <w:left w:val="nil"/>
              <w:bottom w:val="nil"/>
              <w:right w:val="nil"/>
            </w:tcBorders>
            <w:noWrap/>
            <w:vAlign w:val="center"/>
          </w:tcPr>
          <w:p w:rsidR="006E7D59" w:rsidRPr="003B4666" w:rsidP="001D5C80">
            <w:pPr>
              <w:pStyle w:val="Normal3"/>
              <w:spacing w:after="0"/>
              <w:jc w:val="center"/>
              <w:rPr>
                <w:rStyle w:val="DefaultParagraphFont"/>
                <w:sz w:val="16"/>
                <w:szCs w:val="16"/>
              </w:rPr>
            </w:pPr>
          </w:p>
        </w:tc>
        <w:tc>
          <w:tcPr>
            <w:tcW w:w="1306" w:type="dxa"/>
            <w:tcBorders>
              <w:top w:val="nil"/>
              <w:left w:val="nil"/>
              <w:bottom w:val="nil"/>
              <w:right w:val="nil"/>
            </w:tcBorders>
            <w:noWrap/>
            <w:vAlign w:val="center"/>
          </w:tcPr>
          <w:p w:rsidR="006E7D59" w:rsidRPr="003B4666" w:rsidP="00BE6367">
            <w:pPr>
              <w:pStyle w:val="Normal3"/>
              <w:spacing w:after="0"/>
              <w:rPr>
                <w:rStyle w:val="DefaultParagraphFont"/>
                <w:sz w:val="16"/>
                <w:szCs w:val="16"/>
              </w:rPr>
            </w:pPr>
            <w:r w:rsidRPr="003B4666">
              <w:rPr>
                <w:rStyle w:val="DefaultParagraphFont"/>
                <w:sz w:val="16"/>
                <w:szCs w:val="16"/>
              </w:rPr>
              <w:t>FF1 263 lines</w:t>
            </w:r>
            <w:r w:rsidRPr="003B4666">
              <w:rPr>
                <w:rStyle w:val="DefaultParagraphFont"/>
                <w:sz w:val="16"/>
                <w:szCs w:val="16"/>
              </w:rPr>
              <w:t xml:space="preserve"> 2 &amp;</w:t>
            </w:r>
            <w:r>
              <w:rPr>
                <w:rStyle w:val="DefaultParagraphFont"/>
                <w:sz w:val="16"/>
                <w:szCs w:val="16"/>
              </w:rPr>
              <w:t>7</w:t>
            </w:r>
            <w:r w:rsidRPr="003B4666">
              <w:rPr>
                <w:rStyle w:val="DefaultParagraphFont"/>
                <w:sz w:val="16"/>
                <w:szCs w:val="16"/>
              </w:rPr>
              <w:t xml:space="preserve"> (h)</w:t>
            </w:r>
          </w:p>
        </w:tc>
        <w:tc>
          <w:tcPr>
            <w:tcW w:w="105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4343" w:type="dxa"/>
            <w:tcBorders>
              <w:left w:val="nil"/>
              <w:right w:val="nil"/>
            </w:tcBorders>
            <w:noWrap/>
            <w:vAlign w:val="center"/>
          </w:tcPr>
          <w:p w:rsidR="006E7D59" w:rsidRPr="003B4666" w:rsidP="001D5C80">
            <w:pPr>
              <w:pStyle w:val="Normal3"/>
              <w:spacing w:after="0"/>
              <w:rPr>
                <w:rStyle w:val="DefaultParagraphFont"/>
                <w:color w:val="000000"/>
                <w:sz w:val="16"/>
                <w:szCs w:val="16"/>
              </w:rPr>
            </w:pPr>
            <w:r w:rsidRPr="003B4666">
              <w:rPr>
                <w:rStyle w:val="DefaultParagraphFont"/>
                <w:color w:val="000000"/>
                <w:sz w:val="16"/>
                <w:szCs w:val="16"/>
              </w:rPr>
              <w:t>Prepayments excluding Federal and State taxes multiplied by</w:t>
            </w:r>
          </w:p>
        </w:tc>
      </w:tr>
      <w:tr w:rsidTr="001D5C80">
        <w:tblPrEx>
          <w:tblW w:w="14444" w:type="dxa"/>
          <w:tblInd w:w="108" w:type="dxa"/>
          <w:tblLook w:val="0000"/>
        </w:tblPrEx>
        <w:trPr>
          <w:trHeight w:val="144"/>
        </w:trPr>
        <w:tc>
          <w:tcPr>
            <w:tcW w:w="510"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15</w:t>
            </w:r>
          </w:p>
        </w:tc>
        <w:tc>
          <w:tcPr>
            <w:tcW w:w="2674"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 xml:space="preserve">Total Prepayments </w:t>
            </w:r>
            <w:r>
              <w:rPr>
                <w:rStyle w:val="DefaultParagraphFont"/>
                <w:sz w:val="16"/>
                <w:szCs w:val="16"/>
              </w:rPr>
              <w:t>(Line 13 + Line 14)</w:t>
            </w:r>
          </w:p>
        </w:tc>
        <w:tc>
          <w:tcPr>
            <w:tcW w:w="554" w:type="dxa"/>
            <w:gridSpan w:val="2"/>
            <w:tcBorders>
              <w:top w:val="single" w:sz="4" w:space="0" w:color="auto"/>
              <w:left w:val="nil"/>
              <w:bottom w:val="double" w:sz="6" w:space="0" w:color="auto"/>
              <w:right w:val="nil"/>
            </w:tcBorders>
            <w:shd w:val="clear" w:color="auto" w:fill="FFFFFF"/>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 xml:space="preserve">$0 </w:t>
            </w:r>
          </w:p>
        </w:tc>
        <w:tc>
          <w:tcPr>
            <w:tcW w:w="892" w:type="dxa"/>
            <w:tcBorders>
              <w:top w:val="nil"/>
              <w:left w:val="nil"/>
              <w:bottom w:val="nil"/>
              <w:right w:val="nil"/>
            </w:tcBorders>
            <w:noWrap/>
            <w:vAlign w:val="center"/>
          </w:tcPr>
          <w:p w:rsidR="006E7D59" w:rsidRPr="003B4666" w:rsidP="001D5C80">
            <w:pPr>
              <w:pStyle w:val="Normal3"/>
              <w:spacing w:after="0"/>
              <w:ind w:left="-108" w:right="-17"/>
              <w:rPr>
                <w:rStyle w:val="DefaultParagraphFont"/>
                <w:sz w:val="16"/>
                <w:szCs w:val="16"/>
              </w:rPr>
            </w:pPr>
            <w:r w:rsidRPr="003B4666">
              <w:rPr>
                <w:rStyle w:val="DefaultParagraphFont"/>
                <w:sz w:val="16"/>
                <w:szCs w:val="16"/>
              </w:rPr>
              <w:t>#DIV/0!   (b)</w:t>
            </w:r>
          </w:p>
        </w:tc>
        <w:tc>
          <w:tcPr>
            <w:tcW w:w="838" w:type="dxa"/>
            <w:tcBorders>
              <w:top w:val="single" w:sz="4" w:space="0" w:color="auto"/>
              <w:left w:val="nil"/>
              <w:bottom w:val="double" w:sz="6" w:space="0" w:color="auto"/>
              <w:right w:val="nil"/>
            </w:tcBorders>
            <w:noWrap/>
            <w:vAlign w:val="center"/>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1192" w:type="dxa"/>
            <w:tcBorders>
              <w:top w:val="nil"/>
              <w:left w:val="nil"/>
              <w:bottom w:val="nil"/>
              <w:right w:val="nil"/>
            </w:tcBorders>
            <w:noWrap/>
            <w:vAlign w:val="center"/>
          </w:tcPr>
          <w:p w:rsidR="006E7D59" w:rsidRPr="003B4666" w:rsidP="001D5C80">
            <w:pPr>
              <w:pStyle w:val="Normal3"/>
              <w:spacing w:after="0"/>
              <w:ind w:left="-108" w:right="-108"/>
              <w:rPr>
                <w:rStyle w:val="DefaultParagraphFont"/>
                <w:sz w:val="16"/>
                <w:szCs w:val="16"/>
              </w:rPr>
            </w:pPr>
            <w:r w:rsidRPr="003B4666">
              <w:rPr>
                <w:rStyle w:val="DefaultParagraphFont"/>
                <w:sz w:val="16"/>
                <w:szCs w:val="16"/>
              </w:rPr>
              <w:t>#DIV/0!      (d)</w:t>
            </w:r>
          </w:p>
        </w:tc>
        <w:tc>
          <w:tcPr>
            <w:tcW w:w="1079" w:type="dxa"/>
            <w:tcBorders>
              <w:top w:val="single" w:sz="4" w:space="0" w:color="000000"/>
              <w:left w:val="nil"/>
              <w:bottom w:val="double" w:sz="6" w:space="0" w:color="000000"/>
              <w:right w:val="nil"/>
            </w:tcBorders>
            <w:noWrap/>
            <w:vAlign w:val="center"/>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130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105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4343" w:type="dxa"/>
            <w:tcBorders>
              <w:left w:val="nil"/>
              <w:right w:val="nil"/>
            </w:tcBorders>
            <w:noWrap/>
            <w:vAlign w:val="center"/>
          </w:tcPr>
          <w:p w:rsidR="006E7D59" w:rsidRPr="003B4666" w:rsidP="001D5C80">
            <w:pPr>
              <w:pStyle w:val="Normal3"/>
              <w:spacing w:after="0"/>
              <w:rPr>
                <w:rStyle w:val="DefaultParagraphFont"/>
                <w:color w:val="000000"/>
                <w:sz w:val="16"/>
                <w:szCs w:val="16"/>
              </w:rPr>
            </w:pPr>
            <w:r w:rsidRPr="003B4666">
              <w:rPr>
                <w:rStyle w:val="DefaultParagraphFont"/>
                <w:color w:val="000000"/>
                <w:sz w:val="16"/>
                <w:szCs w:val="16"/>
              </w:rPr>
              <w:t>the Gross Electric Plant Allocation Factor and further</w:t>
            </w:r>
          </w:p>
        </w:tc>
      </w:tr>
      <w:tr w:rsidTr="001D5C80">
        <w:tblPrEx>
          <w:tblW w:w="14444" w:type="dxa"/>
          <w:tblInd w:w="108" w:type="dxa"/>
          <w:tblLook w:val="0000"/>
        </w:tblPrEx>
        <w:trPr>
          <w:trHeight w:val="144"/>
        </w:trPr>
        <w:tc>
          <w:tcPr>
            <w:tcW w:w="510"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16</w:t>
            </w:r>
          </w:p>
        </w:tc>
        <w:tc>
          <w:tcPr>
            <w:tcW w:w="2674"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554" w:type="dxa"/>
            <w:gridSpan w:val="2"/>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center"/>
          </w:tcPr>
          <w:p w:rsidR="006E7D59" w:rsidRPr="003B4666" w:rsidP="001D5C80">
            <w:pPr>
              <w:pStyle w:val="Normal3"/>
              <w:spacing w:after="0"/>
              <w:jc w:val="center"/>
              <w:rPr>
                <w:rStyle w:val="DefaultParagraphFont"/>
                <w:sz w:val="16"/>
                <w:szCs w:val="16"/>
              </w:rPr>
            </w:pPr>
          </w:p>
        </w:tc>
        <w:tc>
          <w:tcPr>
            <w:tcW w:w="1192" w:type="dxa"/>
            <w:tcBorders>
              <w:top w:val="nil"/>
              <w:left w:val="nil"/>
              <w:bottom w:val="nil"/>
              <w:right w:val="nil"/>
            </w:tcBorders>
            <w:noWrap/>
            <w:vAlign w:val="center"/>
          </w:tcPr>
          <w:p w:rsidR="006E7D59" w:rsidRPr="003B4666" w:rsidP="001D5C80">
            <w:pPr>
              <w:pStyle w:val="Normal3"/>
              <w:spacing w:after="0"/>
              <w:ind w:left="-108" w:right="-108"/>
              <w:rPr>
                <w:rStyle w:val="DefaultParagraphFont"/>
                <w:sz w:val="16"/>
                <w:szCs w:val="16"/>
              </w:rPr>
            </w:pPr>
          </w:p>
        </w:tc>
        <w:tc>
          <w:tcPr>
            <w:tcW w:w="1079" w:type="dxa"/>
            <w:tcBorders>
              <w:top w:val="nil"/>
              <w:left w:val="nil"/>
              <w:bottom w:val="nil"/>
              <w:right w:val="nil"/>
            </w:tcBorders>
            <w:noWrap/>
            <w:vAlign w:val="center"/>
          </w:tcPr>
          <w:p w:rsidR="006E7D59" w:rsidRPr="003B4666" w:rsidP="001D5C80">
            <w:pPr>
              <w:pStyle w:val="Normal3"/>
              <w:spacing w:after="0"/>
              <w:jc w:val="center"/>
              <w:rPr>
                <w:rStyle w:val="DefaultParagraphFont"/>
                <w:sz w:val="16"/>
                <w:szCs w:val="16"/>
              </w:rPr>
            </w:pPr>
          </w:p>
        </w:tc>
        <w:tc>
          <w:tcPr>
            <w:tcW w:w="130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105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4343" w:type="dxa"/>
            <w:tcBorders>
              <w:left w:val="nil"/>
              <w:bottom w:val="nil"/>
              <w:right w:val="nil"/>
            </w:tcBorders>
            <w:noWrap/>
            <w:vAlign w:val="center"/>
          </w:tcPr>
          <w:p w:rsidR="006E7D59" w:rsidRPr="003B4666" w:rsidP="001D5C80">
            <w:pPr>
              <w:pStyle w:val="Normal3"/>
              <w:spacing w:after="0"/>
              <w:rPr>
                <w:rStyle w:val="DefaultParagraphFont"/>
                <w:color w:val="000000"/>
                <w:sz w:val="16"/>
                <w:szCs w:val="16"/>
              </w:rPr>
            </w:pPr>
            <w:r w:rsidRPr="003B4666">
              <w:rPr>
                <w:rStyle w:val="DefaultParagraphFont"/>
                <w:color w:val="000000"/>
                <w:sz w:val="16"/>
                <w:szCs w:val="16"/>
              </w:rPr>
              <w:t>multiplied by the Gross</w:t>
            </w:r>
            <w:r w:rsidRPr="003B4666">
              <w:rPr>
                <w:rStyle w:val="DefaultParagraphFont"/>
                <w:color w:val="000000"/>
                <w:sz w:val="16"/>
                <w:szCs w:val="16"/>
              </w:rPr>
              <w:t xml:space="preserve"> Transmission Plant Allocation Factor.</w:t>
            </w:r>
          </w:p>
        </w:tc>
      </w:tr>
      <w:tr w:rsidTr="001D5C80">
        <w:tblPrEx>
          <w:tblW w:w="14444" w:type="dxa"/>
          <w:tblInd w:w="108" w:type="dxa"/>
          <w:tblLook w:val="0000"/>
        </w:tblPrEx>
        <w:trPr>
          <w:trHeight w:val="144"/>
        </w:trPr>
        <w:tc>
          <w:tcPr>
            <w:tcW w:w="510"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17</w:t>
            </w:r>
          </w:p>
        </w:tc>
        <w:tc>
          <w:tcPr>
            <w:tcW w:w="2674"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554" w:type="dxa"/>
            <w:gridSpan w:val="2"/>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center"/>
          </w:tcPr>
          <w:p w:rsidR="006E7D59" w:rsidRPr="003B4666" w:rsidP="001D5C80">
            <w:pPr>
              <w:pStyle w:val="Normal3"/>
              <w:spacing w:after="0"/>
              <w:jc w:val="center"/>
              <w:rPr>
                <w:rStyle w:val="DefaultParagraphFont"/>
                <w:sz w:val="16"/>
                <w:szCs w:val="16"/>
              </w:rPr>
            </w:pPr>
          </w:p>
        </w:tc>
        <w:tc>
          <w:tcPr>
            <w:tcW w:w="1192" w:type="dxa"/>
            <w:tcBorders>
              <w:top w:val="nil"/>
              <w:left w:val="nil"/>
              <w:bottom w:val="nil"/>
              <w:right w:val="nil"/>
            </w:tcBorders>
            <w:noWrap/>
            <w:vAlign w:val="center"/>
          </w:tcPr>
          <w:p w:rsidR="006E7D59" w:rsidRPr="003B4666" w:rsidP="001D5C80">
            <w:pPr>
              <w:pStyle w:val="Normal3"/>
              <w:spacing w:after="0"/>
              <w:ind w:left="-108" w:right="-108"/>
              <w:rPr>
                <w:rStyle w:val="DefaultParagraphFont"/>
                <w:sz w:val="16"/>
                <w:szCs w:val="16"/>
              </w:rPr>
            </w:pPr>
          </w:p>
        </w:tc>
        <w:tc>
          <w:tcPr>
            <w:tcW w:w="1079" w:type="dxa"/>
            <w:tcBorders>
              <w:top w:val="nil"/>
              <w:left w:val="nil"/>
              <w:bottom w:val="nil"/>
              <w:right w:val="nil"/>
            </w:tcBorders>
            <w:noWrap/>
            <w:vAlign w:val="center"/>
          </w:tcPr>
          <w:p w:rsidR="006E7D59" w:rsidRPr="003B4666" w:rsidP="001D5C80">
            <w:pPr>
              <w:pStyle w:val="Normal3"/>
              <w:spacing w:after="0"/>
              <w:jc w:val="center"/>
              <w:rPr>
                <w:rStyle w:val="DefaultParagraphFont"/>
                <w:sz w:val="16"/>
                <w:szCs w:val="16"/>
              </w:rPr>
            </w:pPr>
          </w:p>
        </w:tc>
        <w:tc>
          <w:tcPr>
            <w:tcW w:w="130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105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4343" w:type="dxa"/>
            <w:tcBorders>
              <w:top w:val="nil"/>
              <w:left w:val="nil"/>
              <w:right w:val="nil"/>
            </w:tcBorders>
            <w:noWrap/>
            <w:vAlign w:val="center"/>
          </w:tcPr>
          <w:p w:rsidR="006E7D59" w:rsidRPr="003B4666" w:rsidP="001D5C80">
            <w:pPr>
              <w:pStyle w:val="Normal3"/>
              <w:spacing w:after="0"/>
              <w:rPr>
                <w:rStyle w:val="DefaultParagraphFont"/>
                <w:sz w:val="16"/>
                <w:szCs w:val="16"/>
              </w:rPr>
            </w:pPr>
          </w:p>
        </w:tc>
      </w:tr>
      <w:tr w:rsidTr="001D5C80">
        <w:tblPrEx>
          <w:tblW w:w="14444" w:type="dxa"/>
          <w:tblInd w:w="108" w:type="dxa"/>
          <w:tblLook w:val="0000"/>
        </w:tblPrEx>
        <w:trPr>
          <w:trHeight w:val="144"/>
        </w:trPr>
        <w:tc>
          <w:tcPr>
            <w:tcW w:w="510"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18</w:t>
            </w:r>
          </w:p>
        </w:tc>
        <w:tc>
          <w:tcPr>
            <w:tcW w:w="2674" w:type="dxa"/>
            <w:tcBorders>
              <w:top w:val="nil"/>
              <w:left w:val="nil"/>
              <w:bottom w:val="nil"/>
              <w:right w:val="nil"/>
            </w:tcBorders>
            <w:noWrap/>
            <w:vAlign w:val="center"/>
          </w:tcPr>
          <w:p w:rsidR="006E7D59" w:rsidRPr="003B4666" w:rsidP="001D5C80">
            <w:pPr>
              <w:pStyle w:val="Normal3"/>
              <w:spacing w:after="0"/>
              <w:rPr>
                <w:rStyle w:val="DefaultParagraphFont"/>
                <w:sz w:val="16"/>
                <w:szCs w:val="16"/>
                <w:u w:val="single"/>
              </w:rPr>
            </w:pPr>
            <w:r w:rsidRPr="003B4666">
              <w:rPr>
                <w:rStyle w:val="DefaultParagraphFont"/>
                <w:sz w:val="16"/>
                <w:szCs w:val="16"/>
                <w:u w:val="single"/>
              </w:rPr>
              <w:t>Transmission Material and Supplies</w:t>
            </w:r>
          </w:p>
        </w:tc>
        <w:tc>
          <w:tcPr>
            <w:tcW w:w="554" w:type="dxa"/>
            <w:gridSpan w:val="2"/>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center"/>
          </w:tcPr>
          <w:p w:rsidR="006E7D59" w:rsidRPr="003B4666" w:rsidP="001D5C80">
            <w:pPr>
              <w:pStyle w:val="Normal3"/>
              <w:spacing w:after="0"/>
              <w:jc w:val="center"/>
              <w:rPr>
                <w:rStyle w:val="DefaultParagraphFont"/>
                <w:sz w:val="16"/>
                <w:szCs w:val="16"/>
              </w:rPr>
            </w:pPr>
          </w:p>
        </w:tc>
        <w:tc>
          <w:tcPr>
            <w:tcW w:w="1192" w:type="dxa"/>
            <w:tcBorders>
              <w:top w:val="nil"/>
              <w:left w:val="nil"/>
              <w:bottom w:val="nil"/>
              <w:right w:val="nil"/>
            </w:tcBorders>
            <w:noWrap/>
            <w:vAlign w:val="center"/>
          </w:tcPr>
          <w:p w:rsidR="006E7D59" w:rsidRPr="003B4666" w:rsidP="001D5C80">
            <w:pPr>
              <w:pStyle w:val="Normal3"/>
              <w:spacing w:after="0"/>
              <w:ind w:left="-108" w:right="-108"/>
              <w:rPr>
                <w:rStyle w:val="DefaultParagraphFont"/>
                <w:sz w:val="16"/>
                <w:szCs w:val="16"/>
              </w:rPr>
            </w:pPr>
          </w:p>
        </w:tc>
        <w:tc>
          <w:tcPr>
            <w:tcW w:w="1079" w:type="dxa"/>
            <w:tcBorders>
              <w:top w:val="nil"/>
              <w:left w:val="nil"/>
              <w:bottom w:val="nil"/>
              <w:right w:val="nil"/>
            </w:tcBorders>
            <w:noWrap/>
            <w:vAlign w:val="center"/>
          </w:tcPr>
          <w:p w:rsidR="006E7D59" w:rsidRPr="003B4666" w:rsidP="001D5C80">
            <w:pPr>
              <w:pStyle w:val="Normal3"/>
              <w:spacing w:after="0"/>
              <w:jc w:val="center"/>
              <w:rPr>
                <w:rStyle w:val="DefaultParagraphFont"/>
                <w:sz w:val="16"/>
                <w:szCs w:val="16"/>
              </w:rPr>
            </w:pPr>
          </w:p>
        </w:tc>
        <w:tc>
          <w:tcPr>
            <w:tcW w:w="130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105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14.1.9.2(a)A.1.(j)</w:t>
            </w:r>
          </w:p>
        </w:tc>
        <w:tc>
          <w:tcPr>
            <w:tcW w:w="4343" w:type="dxa"/>
            <w:tcBorders>
              <w:top w:val="nil"/>
              <w:left w:val="nil"/>
              <w:right w:val="nil"/>
            </w:tcBorders>
            <w:noWrap/>
            <w:vAlign w:val="center"/>
          </w:tcPr>
          <w:p w:rsidR="006E7D59" w:rsidRPr="003B4666" w:rsidP="001D5C80">
            <w:pPr>
              <w:pStyle w:val="Normal3"/>
              <w:spacing w:after="0"/>
              <w:rPr>
                <w:rStyle w:val="DefaultParagraphFont"/>
                <w:color w:val="000000"/>
                <w:sz w:val="16"/>
                <w:szCs w:val="16"/>
              </w:rPr>
            </w:pPr>
            <w:r w:rsidRPr="003B4666">
              <w:rPr>
                <w:rStyle w:val="DefaultParagraphFont"/>
                <w:color w:val="000000"/>
                <w:sz w:val="16"/>
                <w:szCs w:val="16"/>
              </w:rPr>
              <w:t>Transmission Related Materials and Supplies shall equal: (i)</w:t>
            </w:r>
          </w:p>
        </w:tc>
      </w:tr>
      <w:tr w:rsidTr="001D5C80">
        <w:tblPrEx>
          <w:tblW w:w="14444" w:type="dxa"/>
          <w:tblInd w:w="108" w:type="dxa"/>
          <w:tblLook w:val="0000"/>
        </w:tblPrEx>
        <w:trPr>
          <w:trHeight w:val="144"/>
        </w:trPr>
        <w:tc>
          <w:tcPr>
            <w:tcW w:w="510"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19</w:t>
            </w:r>
          </w:p>
        </w:tc>
        <w:tc>
          <w:tcPr>
            <w:tcW w:w="2674"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 xml:space="preserve">Trans. Specific  O&amp;M Materials and Supplies </w:t>
            </w:r>
          </w:p>
        </w:tc>
        <w:tc>
          <w:tcPr>
            <w:tcW w:w="554" w:type="dxa"/>
            <w:gridSpan w:val="2"/>
            <w:tcBorders>
              <w:top w:val="nil"/>
              <w:left w:val="nil"/>
              <w:bottom w:val="nil"/>
              <w:right w:val="nil"/>
            </w:tcBorders>
            <w:shd w:val="clear" w:color="auto" w:fill="FFFF99"/>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892"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center"/>
          </w:tcPr>
          <w:p w:rsidR="006E7D59" w:rsidRPr="003B4666" w:rsidP="001D5C80">
            <w:pPr>
              <w:pStyle w:val="Normal3"/>
              <w:spacing w:after="0"/>
              <w:jc w:val="center"/>
              <w:rPr>
                <w:rStyle w:val="DefaultParagraphFont"/>
                <w:sz w:val="16"/>
                <w:szCs w:val="16"/>
              </w:rPr>
            </w:pPr>
          </w:p>
        </w:tc>
        <w:tc>
          <w:tcPr>
            <w:tcW w:w="1192" w:type="dxa"/>
            <w:tcBorders>
              <w:top w:val="nil"/>
              <w:left w:val="nil"/>
              <w:bottom w:val="nil"/>
              <w:right w:val="nil"/>
            </w:tcBorders>
            <w:noWrap/>
            <w:vAlign w:val="center"/>
          </w:tcPr>
          <w:p w:rsidR="006E7D59" w:rsidRPr="003B4666" w:rsidP="001D5C80">
            <w:pPr>
              <w:pStyle w:val="Normal3"/>
              <w:spacing w:after="0"/>
              <w:ind w:left="-108" w:right="-108"/>
              <w:rPr>
                <w:rStyle w:val="DefaultParagraphFont"/>
                <w:sz w:val="16"/>
                <w:szCs w:val="16"/>
              </w:rPr>
            </w:pPr>
          </w:p>
        </w:tc>
        <w:tc>
          <w:tcPr>
            <w:tcW w:w="1079" w:type="dxa"/>
            <w:tcBorders>
              <w:top w:val="nil"/>
              <w:left w:val="nil"/>
              <w:bottom w:val="nil"/>
              <w:right w:val="nil"/>
            </w:tcBorders>
            <w:noWrap/>
            <w:vAlign w:val="center"/>
          </w:tcPr>
          <w:p w:rsidR="006E7D59" w:rsidRPr="003B4666" w:rsidP="001D5C80">
            <w:pPr>
              <w:pStyle w:val="Normal3"/>
              <w:spacing w:after="0"/>
              <w:jc w:val="right"/>
              <w:rPr>
                <w:rStyle w:val="DefaultParagraphFont"/>
                <w:sz w:val="16"/>
                <w:szCs w:val="16"/>
              </w:rPr>
            </w:pPr>
            <w:r w:rsidRPr="003B4666">
              <w:rPr>
                <w:rStyle w:val="DefaultParagraphFont"/>
                <w:sz w:val="16"/>
                <w:szCs w:val="16"/>
              </w:rPr>
              <w:t>$0</w:t>
            </w:r>
          </w:p>
        </w:tc>
        <w:tc>
          <w:tcPr>
            <w:tcW w:w="130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FF1 227.8</w:t>
            </w:r>
            <w:r>
              <w:rPr>
                <w:rStyle w:val="DefaultParagraphFont"/>
                <w:sz w:val="16"/>
                <w:szCs w:val="16"/>
              </w:rPr>
              <w:t>c</w:t>
            </w:r>
          </w:p>
        </w:tc>
        <w:tc>
          <w:tcPr>
            <w:tcW w:w="105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4343" w:type="dxa"/>
            <w:tcBorders>
              <w:left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 xml:space="preserve">the </w:t>
            </w:r>
            <w:r w:rsidRPr="003B4666">
              <w:rPr>
                <w:rStyle w:val="DefaultParagraphFont"/>
                <w:sz w:val="16"/>
                <w:szCs w:val="16"/>
              </w:rPr>
              <w:t>balance of Materials and Supplies assigned to</w:t>
            </w:r>
          </w:p>
        </w:tc>
      </w:tr>
      <w:tr w:rsidTr="001D5C80">
        <w:tblPrEx>
          <w:tblW w:w="14444" w:type="dxa"/>
          <w:tblInd w:w="108" w:type="dxa"/>
          <w:tblLook w:val="0000"/>
        </w:tblPrEx>
        <w:trPr>
          <w:trHeight w:val="144"/>
        </w:trPr>
        <w:tc>
          <w:tcPr>
            <w:tcW w:w="510"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20</w:t>
            </w:r>
          </w:p>
        </w:tc>
        <w:tc>
          <w:tcPr>
            <w:tcW w:w="2674"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Construction Materials and Supplies</w:t>
            </w:r>
          </w:p>
        </w:tc>
        <w:tc>
          <w:tcPr>
            <w:tcW w:w="554" w:type="dxa"/>
            <w:gridSpan w:val="2"/>
            <w:tcBorders>
              <w:top w:val="nil"/>
              <w:left w:val="nil"/>
              <w:bottom w:val="nil"/>
              <w:right w:val="nil"/>
            </w:tcBorders>
            <w:shd w:val="clear" w:color="auto" w:fill="FFFF99"/>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892" w:type="dxa"/>
            <w:tcBorders>
              <w:top w:val="nil"/>
              <w:left w:val="nil"/>
              <w:bottom w:val="nil"/>
              <w:right w:val="nil"/>
            </w:tcBorders>
            <w:noWrap/>
            <w:vAlign w:val="center"/>
          </w:tcPr>
          <w:p w:rsidR="006E7D59" w:rsidRPr="003B4666" w:rsidP="001D5C80">
            <w:pPr>
              <w:pStyle w:val="Normal3"/>
              <w:spacing w:after="0"/>
              <w:ind w:left="-108"/>
              <w:rPr>
                <w:rStyle w:val="DefaultParagraphFont"/>
                <w:sz w:val="16"/>
                <w:szCs w:val="16"/>
              </w:rPr>
            </w:pPr>
            <w:r w:rsidRPr="003B4666">
              <w:rPr>
                <w:rStyle w:val="DefaultParagraphFont"/>
                <w:sz w:val="16"/>
                <w:szCs w:val="16"/>
              </w:rPr>
              <w:t>#DIV/0!   (b)</w:t>
            </w:r>
          </w:p>
        </w:tc>
        <w:tc>
          <w:tcPr>
            <w:tcW w:w="838" w:type="dxa"/>
            <w:tcBorders>
              <w:top w:val="nil"/>
              <w:left w:val="nil"/>
              <w:bottom w:val="nil"/>
              <w:right w:val="nil"/>
            </w:tcBorders>
            <w:noWrap/>
            <w:vAlign w:val="center"/>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1192" w:type="dxa"/>
            <w:tcBorders>
              <w:top w:val="nil"/>
              <w:left w:val="nil"/>
              <w:bottom w:val="nil"/>
              <w:right w:val="nil"/>
            </w:tcBorders>
            <w:noWrap/>
            <w:vAlign w:val="center"/>
          </w:tcPr>
          <w:p w:rsidR="006E7D59" w:rsidRPr="003B4666" w:rsidP="001D5C80">
            <w:pPr>
              <w:pStyle w:val="Normal3"/>
              <w:spacing w:after="0"/>
              <w:ind w:left="-108" w:right="-108"/>
              <w:rPr>
                <w:rStyle w:val="DefaultParagraphFont"/>
                <w:sz w:val="16"/>
                <w:szCs w:val="16"/>
              </w:rPr>
            </w:pPr>
            <w:r w:rsidRPr="003B4666">
              <w:rPr>
                <w:rStyle w:val="DefaultParagraphFont"/>
                <w:sz w:val="16"/>
                <w:szCs w:val="16"/>
              </w:rPr>
              <w:t>#DIV/0!      (d)</w:t>
            </w:r>
          </w:p>
        </w:tc>
        <w:tc>
          <w:tcPr>
            <w:tcW w:w="1079" w:type="dxa"/>
            <w:tcBorders>
              <w:top w:val="nil"/>
              <w:left w:val="nil"/>
              <w:bottom w:val="nil"/>
              <w:right w:val="nil"/>
            </w:tcBorders>
            <w:noWrap/>
            <w:vAlign w:val="center"/>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130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FF1 227.5</w:t>
            </w:r>
            <w:r>
              <w:rPr>
                <w:rStyle w:val="DefaultParagraphFont"/>
                <w:sz w:val="16"/>
                <w:szCs w:val="16"/>
              </w:rPr>
              <w:t>c</w:t>
            </w:r>
          </w:p>
        </w:tc>
        <w:tc>
          <w:tcPr>
            <w:tcW w:w="105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4343" w:type="dxa"/>
            <w:tcBorders>
              <w:left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Transmission plus (ii) the product of Material and Supplies</w:t>
            </w:r>
          </w:p>
        </w:tc>
      </w:tr>
      <w:tr w:rsidTr="001D5C80">
        <w:tblPrEx>
          <w:tblW w:w="14444" w:type="dxa"/>
          <w:tblInd w:w="108" w:type="dxa"/>
          <w:tblLook w:val="0000"/>
        </w:tblPrEx>
        <w:trPr>
          <w:trHeight w:val="144"/>
        </w:trPr>
        <w:tc>
          <w:tcPr>
            <w:tcW w:w="510"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21</w:t>
            </w:r>
          </w:p>
        </w:tc>
        <w:tc>
          <w:tcPr>
            <w:tcW w:w="2674"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Total (Line 19 + Line 20)</w:t>
            </w:r>
          </w:p>
        </w:tc>
        <w:tc>
          <w:tcPr>
            <w:tcW w:w="554" w:type="dxa"/>
            <w:gridSpan w:val="2"/>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center"/>
          </w:tcPr>
          <w:p w:rsidR="006E7D59" w:rsidRPr="003B4666" w:rsidP="001D5C80">
            <w:pPr>
              <w:pStyle w:val="Normal3"/>
              <w:spacing w:after="0"/>
              <w:jc w:val="center"/>
              <w:rPr>
                <w:rStyle w:val="DefaultParagraphFont"/>
                <w:sz w:val="16"/>
                <w:szCs w:val="16"/>
              </w:rPr>
            </w:pPr>
          </w:p>
        </w:tc>
        <w:tc>
          <w:tcPr>
            <w:tcW w:w="1192" w:type="dxa"/>
            <w:tcBorders>
              <w:top w:val="nil"/>
              <w:left w:val="nil"/>
              <w:bottom w:val="nil"/>
              <w:right w:val="nil"/>
            </w:tcBorders>
            <w:noWrap/>
            <w:vAlign w:val="center"/>
          </w:tcPr>
          <w:p w:rsidR="006E7D59" w:rsidRPr="003B4666" w:rsidP="001D5C80">
            <w:pPr>
              <w:pStyle w:val="Normal3"/>
              <w:spacing w:after="0"/>
              <w:ind w:left="-108" w:right="-108"/>
              <w:rPr>
                <w:rStyle w:val="DefaultParagraphFont"/>
                <w:sz w:val="16"/>
                <w:szCs w:val="16"/>
              </w:rPr>
            </w:pPr>
          </w:p>
        </w:tc>
        <w:tc>
          <w:tcPr>
            <w:tcW w:w="1079" w:type="dxa"/>
            <w:tcBorders>
              <w:top w:val="single" w:sz="4" w:space="0" w:color="000000"/>
              <w:left w:val="nil"/>
              <w:bottom w:val="double" w:sz="6" w:space="0" w:color="000000"/>
              <w:right w:val="nil"/>
            </w:tcBorders>
            <w:noWrap/>
            <w:vAlign w:val="center"/>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130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105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4343" w:type="dxa"/>
            <w:tcBorders>
              <w:left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assigned to Construction multiplied by the Gross Electric</w:t>
            </w:r>
          </w:p>
        </w:tc>
      </w:tr>
      <w:tr w:rsidTr="001D5C80">
        <w:tblPrEx>
          <w:tblW w:w="14444" w:type="dxa"/>
          <w:tblInd w:w="108" w:type="dxa"/>
          <w:tblLook w:val="0000"/>
        </w:tblPrEx>
        <w:trPr>
          <w:trHeight w:val="27"/>
        </w:trPr>
        <w:tc>
          <w:tcPr>
            <w:tcW w:w="510"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22</w:t>
            </w:r>
          </w:p>
        </w:tc>
        <w:tc>
          <w:tcPr>
            <w:tcW w:w="2674"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554" w:type="dxa"/>
            <w:gridSpan w:val="2"/>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center"/>
          </w:tcPr>
          <w:p w:rsidR="006E7D59" w:rsidRPr="003B4666" w:rsidP="001D5C80">
            <w:pPr>
              <w:pStyle w:val="Normal3"/>
              <w:spacing w:after="0"/>
              <w:jc w:val="center"/>
              <w:rPr>
                <w:rStyle w:val="DefaultParagraphFont"/>
                <w:sz w:val="16"/>
                <w:szCs w:val="16"/>
              </w:rPr>
            </w:pPr>
          </w:p>
        </w:tc>
        <w:tc>
          <w:tcPr>
            <w:tcW w:w="1192" w:type="dxa"/>
            <w:tcBorders>
              <w:top w:val="nil"/>
              <w:left w:val="nil"/>
              <w:bottom w:val="nil"/>
              <w:right w:val="nil"/>
            </w:tcBorders>
            <w:noWrap/>
            <w:vAlign w:val="center"/>
          </w:tcPr>
          <w:p w:rsidR="006E7D59" w:rsidRPr="003B4666" w:rsidP="001D5C80">
            <w:pPr>
              <w:pStyle w:val="Normal3"/>
              <w:spacing w:after="0"/>
              <w:ind w:left="-108" w:right="-108"/>
              <w:rPr>
                <w:rStyle w:val="DefaultParagraphFont"/>
                <w:sz w:val="16"/>
                <w:szCs w:val="16"/>
              </w:rPr>
            </w:pPr>
          </w:p>
        </w:tc>
        <w:tc>
          <w:tcPr>
            <w:tcW w:w="1079" w:type="dxa"/>
            <w:tcBorders>
              <w:top w:val="nil"/>
              <w:left w:val="nil"/>
              <w:bottom w:val="nil"/>
              <w:right w:val="nil"/>
            </w:tcBorders>
            <w:noWrap/>
            <w:vAlign w:val="center"/>
          </w:tcPr>
          <w:p w:rsidR="006E7D59" w:rsidRPr="003B4666" w:rsidP="001D5C80">
            <w:pPr>
              <w:pStyle w:val="Normal3"/>
              <w:spacing w:after="0"/>
              <w:jc w:val="center"/>
              <w:rPr>
                <w:rStyle w:val="DefaultParagraphFont"/>
                <w:sz w:val="16"/>
                <w:szCs w:val="16"/>
              </w:rPr>
            </w:pPr>
          </w:p>
        </w:tc>
        <w:tc>
          <w:tcPr>
            <w:tcW w:w="130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105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4343" w:type="dxa"/>
            <w:tcBorders>
              <w:left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Plant Allocation Factor and further multiplied by Gross</w:t>
            </w:r>
          </w:p>
        </w:tc>
      </w:tr>
      <w:tr w:rsidTr="001D5C80">
        <w:tblPrEx>
          <w:tblW w:w="14444" w:type="dxa"/>
          <w:tblInd w:w="108" w:type="dxa"/>
          <w:tblLook w:val="0000"/>
        </w:tblPrEx>
        <w:trPr>
          <w:trHeight w:val="144"/>
        </w:trPr>
        <w:tc>
          <w:tcPr>
            <w:tcW w:w="510"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23</w:t>
            </w:r>
          </w:p>
        </w:tc>
        <w:tc>
          <w:tcPr>
            <w:tcW w:w="2674"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554" w:type="dxa"/>
            <w:gridSpan w:val="2"/>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center"/>
          </w:tcPr>
          <w:p w:rsidR="006E7D59" w:rsidRPr="003B4666" w:rsidP="001D5C80">
            <w:pPr>
              <w:pStyle w:val="Normal3"/>
              <w:spacing w:after="0"/>
              <w:jc w:val="center"/>
              <w:rPr>
                <w:rStyle w:val="DefaultParagraphFont"/>
                <w:sz w:val="16"/>
                <w:szCs w:val="16"/>
              </w:rPr>
            </w:pPr>
          </w:p>
        </w:tc>
        <w:tc>
          <w:tcPr>
            <w:tcW w:w="1192" w:type="dxa"/>
            <w:tcBorders>
              <w:top w:val="nil"/>
              <w:left w:val="nil"/>
              <w:bottom w:val="nil"/>
              <w:right w:val="nil"/>
            </w:tcBorders>
            <w:noWrap/>
            <w:vAlign w:val="center"/>
          </w:tcPr>
          <w:p w:rsidR="006E7D59" w:rsidRPr="003B4666" w:rsidP="001D5C80">
            <w:pPr>
              <w:pStyle w:val="Normal3"/>
              <w:spacing w:after="0"/>
              <w:ind w:left="-108" w:right="-108"/>
              <w:rPr>
                <w:rStyle w:val="DefaultParagraphFont"/>
                <w:sz w:val="16"/>
                <w:szCs w:val="16"/>
              </w:rPr>
            </w:pPr>
          </w:p>
        </w:tc>
        <w:tc>
          <w:tcPr>
            <w:tcW w:w="1079"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130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105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4343" w:type="dxa"/>
            <w:tcBorders>
              <w:left w:val="nil"/>
              <w:bottom w:val="nil"/>
              <w:right w:val="nil"/>
            </w:tcBorders>
            <w:noWrap/>
            <w:vAlign w:val="center"/>
          </w:tcPr>
          <w:p w:rsidR="006E7D59" w:rsidRPr="003B4666" w:rsidP="001D5C80">
            <w:pPr>
              <w:pStyle w:val="Normal3"/>
              <w:spacing w:after="0"/>
              <w:rPr>
                <w:rStyle w:val="DefaultParagraphFont"/>
                <w:color w:val="000000"/>
                <w:sz w:val="16"/>
                <w:szCs w:val="16"/>
              </w:rPr>
            </w:pPr>
            <w:r w:rsidRPr="003B4666">
              <w:rPr>
                <w:rStyle w:val="DefaultParagraphFont"/>
                <w:color w:val="000000"/>
                <w:sz w:val="16"/>
                <w:szCs w:val="16"/>
              </w:rPr>
              <w:t>Transmission Plant Allocation Factor.</w:t>
            </w:r>
          </w:p>
        </w:tc>
      </w:tr>
      <w:tr w:rsidTr="001D5C80">
        <w:tblPrEx>
          <w:tblW w:w="14444" w:type="dxa"/>
          <w:tblInd w:w="108" w:type="dxa"/>
          <w:tblLook w:val="0000"/>
        </w:tblPrEx>
        <w:trPr>
          <w:trHeight w:val="144"/>
        </w:trPr>
        <w:tc>
          <w:tcPr>
            <w:tcW w:w="510"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24</w:t>
            </w:r>
          </w:p>
        </w:tc>
        <w:tc>
          <w:tcPr>
            <w:tcW w:w="2674"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554" w:type="dxa"/>
            <w:gridSpan w:val="2"/>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center"/>
          </w:tcPr>
          <w:p w:rsidR="006E7D59" w:rsidRPr="003B4666" w:rsidP="001D5C80">
            <w:pPr>
              <w:pStyle w:val="Normal3"/>
              <w:spacing w:after="0"/>
              <w:jc w:val="center"/>
              <w:rPr>
                <w:rStyle w:val="DefaultParagraphFont"/>
                <w:sz w:val="16"/>
                <w:szCs w:val="16"/>
              </w:rPr>
            </w:pPr>
          </w:p>
        </w:tc>
        <w:tc>
          <w:tcPr>
            <w:tcW w:w="1192" w:type="dxa"/>
            <w:tcBorders>
              <w:top w:val="nil"/>
              <w:left w:val="nil"/>
              <w:bottom w:val="nil"/>
              <w:right w:val="nil"/>
            </w:tcBorders>
            <w:noWrap/>
            <w:vAlign w:val="center"/>
          </w:tcPr>
          <w:p w:rsidR="006E7D59" w:rsidRPr="003B4666" w:rsidP="001D5C80">
            <w:pPr>
              <w:pStyle w:val="Normal3"/>
              <w:spacing w:after="0"/>
              <w:ind w:left="-108" w:right="-108"/>
              <w:rPr>
                <w:rStyle w:val="DefaultParagraphFont"/>
                <w:sz w:val="16"/>
                <w:szCs w:val="16"/>
              </w:rPr>
            </w:pPr>
          </w:p>
        </w:tc>
        <w:tc>
          <w:tcPr>
            <w:tcW w:w="1079"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130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105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4343"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r>
      <w:tr w:rsidTr="001D5C80">
        <w:tblPrEx>
          <w:tblW w:w="14444" w:type="dxa"/>
          <w:tblInd w:w="108" w:type="dxa"/>
          <w:tblLook w:val="0000"/>
        </w:tblPrEx>
        <w:trPr>
          <w:trHeight w:val="144"/>
        </w:trPr>
        <w:tc>
          <w:tcPr>
            <w:tcW w:w="510"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25</w:t>
            </w:r>
          </w:p>
        </w:tc>
        <w:tc>
          <w:tcPr>
            <w:tcW w:w="2674" w:type="dxa"/>
            <w:tcBorders>
              <w:top w:val="nil"/>
              <w:left w:val="nil"/>
              <w:bottom w:val="nil"/>
              <w:right w:val="nil"/>
            </w:tcBorders>
            <w:noWrap/>
            <w:vAlign w:val="center"/>
          </w:tcPr>
          <w:p w:rsidR="006E7D59" w:rsidRPr="003B4666" w:rsidP="001D5C80">
            <w:pPr>
              <w:pStyle w:val="Normal3"/>
              <w:spacing w:after="0"/>
              <w:rPr>
                <w:rStyle w:val="DefaultParagraphFont"/>
                <w:sz w:val="16"/>
                <w:szCs w:val="16"/>
                <w:u w:val="single"/>
              </w:rPr>
            </w:pPr>
            <w:r w:rsidRPr="003B4666">
              <w:rPr>
                <w:rStyle w:val="DefaultParagraphFont"/>
                <w:sz w:val="16"/>
                <w:szCs w:val="16"/>
                <w:u w:val="single"/>
              </w:rPr>
              <w:t>Cash Working Capital</w:t>
            </w:r>
          </w:p>
        </w:tc>
        <w:tc>
          <w:tcPr>
            <w:tcW w:w="554" w:type="dxa"/>
            <w:gridSpan w:val="2"/>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center"/>
          </w:tcPr>
          <w:p w:rsidR="006E7D59" w:rsidRPr="003B4666" w:rsidP="001D5C80">
            <w:pPr>
              <w:pStyle w:val="Normal3"/>
              <w:spacing w:after="0"/>
              <w:jc w:val="center"/>
              <w:rPr>
                <w:rStyle w:val="DefaultParagraphFont"/>
                <w:sz w:val="16"/>
                <w:szCs w:val="16"/>
              </w:rPr>
            </w:pPr>
          </w:p>
        </w:tc>
        <w:tc>
          <w:tcPr>
            <w:tcW w:w="1192" w:type="dxa"/>
            <w:tcBorders>
              <w:top w:val="nil"/>
              <w:left w:val="nil"/>
              <w:bottom w:val="nil"/>
              <w:right w:val="nil"/>
            </w:tcBorders>
            <w:noWrap/>
            <w:vAlign w:val="center"/>
          </w:tcPr>
          <w:p w:rsidR="006E7D59" w:rsidRPr="003B4666" w:rsidP="001D5C80">
            <w:pPr>
              <w:pStyle w:val="Normal3"/>
              <w:spacing w:after="0"/>
              <w:ind w:left="-108" w:right="-108"/>
              <w:rPr>
                <w:rStyle w:val="DefaultParagraphFont"/>
                <w:sz w:val="16"/>
                <w:szCs w:val="16"/>
              </w:rPr>
            </w:pPr>
          </w:p>
        </w:tc>
        <w:tc>
          <w:tcPr>
            <w:tcW w:w="1079"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130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105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14.1.9.2(a)A.1.(k)</w:t>
            </w:r>
          </w:p>
        </w:tc>
        <w:tc>
          <w:tcPr>
            <w:tcW w:w="4343" w:type="dxa"/>
            <w:tcBorders>
              <w:top w:val="nil"/>
              <w:left w:val="nil"/>
              <w:right w:val="nil"/>
            </w:tcBorders>
            <w:noWrap/>
            <w:vAlign w:val="center"/>
          </w:tcPr>
          <w:p w:rsidR="006E7D59" w:rsidRPr="003B4666" w:rsidP="001D5C80">
            <w:pPr>
              <w:pStyle w:val="Normal3"/>
              <w:spacing w:after="0"/>
              <w:rPr>
                <w:rStyle w:val="DefaultParagraphFont"/>
                <w:color w:val="000000"/>
                <w:sz w:val="16"/>
                <w:szCs w:val="16"/>
              </w:rPr>
            </w:pPr>
            <w:r w:rsidRPr="003B4666">
              <w:rPr>
                <w:rStyle w:val="DefaultParagraphFont"/>
                <w:color w:val="000000"/>
                <w:sz w:val="16"/>
                <w:szCs w:val="16"/>
              </w:rPr>
              <w:t xml:space="preserve">Transmission </w:t>
            </w:r>
            <w:r w:rsidRPr="003B4666">
              <w:rPr>
                <w:rStyle w:val="DefaultParagraphFont"/>
                <w:color w:val="000000"/>
                <w:sz w:val="16"/>
                <w:szCs w:val="16"/>
              </w:rPr>
              <w:t>Related Cash Working Capital shall be an</w:t>
            </w:r>
          </w:p>
        </w:tc>
      </w:tr>
      <w:tr w:rsidTr="001D5C80">
        <w:tblPrEx>
          <w:tblW w:w="14444" w:type="dxa"/>
          <w:tblInd w:w="108" w:type="dxa"/>
          <w:tblLook w:val="0000"/>
        </w:tblPrEx>
        <w:trPr>
          <w:trHeight w:val="144"/>
        </w:trPr>
        <w:tc>
          <w:tcPr>
            <w:tcW w:w="510"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26</w:t>
            </w:r>
          </w:p>
        </w:tc>
        <w:tc>
          <w:tcPr>
            <w:tcW w:w="2674"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Operation &amp; Maintenance Expense</w:t>
            </w:r>
          </w:p>
        </w:tc>
        <w:tc>
          <w:tcPr>
            <w:tcW w:w="554" w:type="dxa"/>
            <w:gridSpan w:val="2"/>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center"/>
          </w:tcPr>
          <w:p w:rsidR="006E7D59" w:rsidRPr="003B4666" w:rsidP="001D5C80">
            <w:pPr>
              <w:pStyle w:val="Normal3"/>
              <w:spacing w:after="0"/>
              <w:jc w:val="center"/>
              <w:rPr>
                <w:rStyle w:val="DefaultParagraphFont"/>
                <w:color w:val="FF0000"/>
                <w:sz w:val="16"/>
                <w:szCs w:val="16"/>
              </w:rPr>
            </w:pPr>
          </w:p>
        </w:tc>
        <w:tc>
          <w:tcPr>
            <w:tcW w:w="1192" w:type="dxa"/>
            <w:tcBorders>
              <w:top w:val="nil"/>
              <w:left w:val="nil"/>
              <w:bottom w:val="nil"/>
              <w:right w:val="nil"/>
            </w:tcBorders>
            <w:noWrap/>
            <w:vAlign w:val="center"/>
          </w:tcPr>
          <w:p w:rsidR="006E7D59" w:rsidRPr="003B4666" w:rsidP="001D5C80">
            <w:pPr>
              <w:pStyle w:val="Normal3"/>
              <w:spacing w:after="0"/>
              <w:ind w:left="-108" w:right="-108"/>
              <w:rPr>
                <w:rStyle w:val="DefaultParagraphFont"/>
                <w:sz w:val="16"/>
                <w:szCs w:val="16"/>
              </w:rPr>
            </w:pPr>
          </w:p>
        </w:tc>
        <w:tc>
          <w:tcPr>
            <w:tcW w:w="1079" w:type="dxa"/>
            <w:tcBorders>
              <w:top w:val="nil"/>
              <w:left w:val="nil"/>
              <w:bottom w:val="nil"/>
              <w:right w:val="nil"/>
            </w:tcBorders>
            <w:noWrap/>
            <w:vAlign w:val="center"/>
          </w:tcPr>
          <w:p w:rsidR="006E7D59" w:rsidRPr="003B4666" w:rsidP="001D5C80">
            <w:pPr>
              <w:pStyle w:val="Normal3"/>
              <w:spacing w:after="0"/>
              <w:jc w:val="right"/>
              <w:rPr>
                <w:rStyle w:val="DefaultParagraphFont"/>
                <w:sz w:val="16"/>
                <w:szCs w:val="16"/>
              </w:rPr>
            </w:pPr>
            <w:r w:rsidRPr="003B4666">
              <w:rPr>
                <w:rStyle w:val="DefaultParagraphFont"/>
                <w:sz w:val="16"/>
                <w:szCs w:val="16"/>
              </w:rPr>
              <w:t>$0</w:t>
            </w:r>
          </w:p>
        </w:tc>
        <w:tc>
          <w:tcPr>
            <w:tcW w:w="130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Schedule 9, Line 23</w:t>
            </w:r>
          </w:p>
        </w:tc>
        <w:tc>
          <w:tcPr>
            <w:tcW w:w="105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4343" w:type="dxa"/>
            <w:tcBorders>
              <w:left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allowance equal to the product of: (i) 12.5% (45 days/ 360 days = 12.5%)</w:t>
            </w:r>
          </w:p>
        </w:tc>
      </w:tr>
      <w:tr w:rsidTr="001D5C80">
        <w:tblPrEx>
          <w:tblW w:w="14444" w:type="dxa"/>
          <w:tblInd w:w="108" w:type="dxa"/>
          <w:tblLook w:val="0000"/>
        </w:tblPrEx>
        <w:trPr>
          <w:trHeight w:val="144"/>
        </w:trPr>
        <w:tc>
          <w:tcPr>
            <w:tcW w:w="510"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27</w:t>
            </w:r>
          </w:p>
        </w:tc>
        <w:tc>
          <w:tcPr>
            <w:tcW w:w="2674"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554" w:type="dxa"/>
            <w:gridSpan w:val="2"/>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center"/>
          </w:tcPr>
          <w:p w:rsidR="006E7D59" w:rsidRPr="003B4666" w:rsidP="001D5C80">
            <w:pPr>
              <w:pStyle w:val="Normal3"/>
              <w:spacing w:after="0"/>
              <w:jc w:val="center"/>
              <w:rPr>
                <w:rStyle w:val="DefaultParagraphFont"/>
                <w:color w:val="FF0000"/>
                <w:sz w:val="16"/>
                <w:szCs w:val="16"/>
              </w:rPr>
            </w:pPr>
          </w:p>
        </w:tc>
        <w:tc>
          <w:tcPr>
            <w:tcW w:w="1192" w:type="dxa"/>
            <w:tcBorders>
              <w:top w:val="nil"/>
              <w:left w:val="nil"/>
              <w:bottom w:val="nil"/>
              <w:right w:val="nil"/>
            </w:tcBorders>
            <w:noWrap/>
            <w:vAlign w:val="center"/>
          </w:tcPr>
          <w:p w:rsidR="006E7D59" w:rsidRPr="003B4666" w:rsidP="001D5C80">
            <w:pPr>
              <w:pStyle w:val="Normal3"/>
              <w:spacing w:after="0"/>
              <w:ind w:left="-108" w:right="-108"/>
              <w:rPr>
                <w:rStyle w:val="DefaultParagraphFont"/>
                <w:sz w:val="16"/>
                <w:szCs w:val="16"/>
              </w:rPr>
            </w:pPr>
          </w:p>
        </w:tc>
        <w:tc>
          <w:tcPr>
            <w:tcW w:w="1079" w:type="dxa"/>
            <w:tcBorders>
              <w:top w:val="nil"/>
              <w:left w:val="nil"/>
              <w:bottom w:val="nil"/>
              <w:right w:val="nil"/>
            </w:tcBorders>
            <w:noWrap/>
            <w:vAlign w:val="center"/>
          </w:tcPr>
          <w:p w:rsidR="006E7D59" w:rsidRPr="003B4666" w:rsidP="001D5C80">
            <w:pPr>
              <w:pStyle w:val="Normal3"/>
              <w:spacing w:after="0"/>
              <w:jc w:val="right"/>
              <w:rPr>
                <w:rStyle w:val="DefaultParagraphFont"/>
                <w:sz w:val="16"/>
                <w:szCs w:val="16"/>
              </w:rPr>
            </w:pPr>
            <w:r w:rsidRPr="003B4666">
              <w:rPr>
                <w:rStyle w:val="DefaultParagraphFont"/>
                <w:sz w:val="16"/>
                <w:szCs w:val="16"/>
              </w:rPr>
              <w:t>0.1250</w:t>
            </w:r>
          </w:p>
        </w:tc>
        <w:tc>
          <w:tcPr>
            <w:tcW w:w="130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x 45 / 360</w:t>
            </w:r>
          </w:p>
        </w:tc>
        <w:tc>
          <w:tcPr>
            <w:tcW w:w="105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4343" w:type="dxa"/>
            <w:tcBorders>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 xml:space="preserve">multiplied by (ii) Transmission Operation and </w:t>
            </w:r>
            <w:r w:rsidRPr="003B4666">
              <w:rPr>
                <w:rStyle w:val="DefaultParagraphFont"/>
                <w:sz w:val="16"/>
                <w:szCs w:val="16"/>
              </w:rPr>
              <w:t>Maintenance Expense.</w:t>
            </w:r>
          </w:p>
        </w:tc>
      </w:tr>
      <w:tr w:rsidTr="001D5C80">
        <w:tblPrEx>
          <w:tblW w:w="14444" w:type="dxa"/>
          <w:tblInd w:w="108" w:type="dxa"/>
          <w:tblLook w:val="0000"/>
        </w:tblPrEx>
        <w:trPr>
          <w:trHeight w:val="144"/>
        </w:trPr>
        <w:tc>
          <w:tcPr>
            <w:tcW w:w="510"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28</w:t>
            </w:r>
          </w:p>
        </w:tc>
        <w:tc>
          <w:tcPr>
            <w:tcW w:w="2674" w:type="dxa"/>
            <w:tcBorders>
              <w:top w:val="nil"/>
              <w:left w:val="nil"/>
              <w:bottom w:val="nil"/>
              <w:right w:val="nil"/>
            </w:tcBorders>
            <w:noWrap/>
            <w:vAlign w:val="center"/>
          </w:tcPr>
          <w:p w:rsidR="006E7D59" w:rsidRPr="003B4666" w:rsidP="00F65BB8">
            <w:pPr>
              <w:pStyle w:val="Normal3"/>
              <w:spacing w:after="0"/>
              <w:rPr>
                <w:rStyle w:val="DefaultParagraphFont"/>
                <w:sz w:val="16"/>
                <w:szCs w:val="16"/>
              </w:rPr>
            </w:pPr>
            <w:r w:rsidRPr="003B4666">
              <w:rPr>
                <w:rStyle w:val="DefaultParagraphFont"/>
                <w:sz w:val="16"/>
                <w:szCs w:val="16"/>
              </w:rPr>
              <w:t xml:space="preserve">  Total (</w:t>
            </w:r>
            <w:r>
              <w:rPr>
                <w:rStyle w:val="DefaultParagraphFont"/>
                <w:sz w:val="16"/>
                <w:szCs w:val="16"/>
              </w:rPr>
              <w:t>L</w:t>
            </w:r>
            <w:r w:rsidRPr="003B4666">
              <w:rPr>
                <w:rStyle w:val="DefaultParagraphFont"/>
                <w:sz w:val="16"/>
                <w:szCs w:val="16"/>
              </w:rPr>
              <w:t xml:space="preserve">ine 26 * </w:t>
            </w:r>
            <w:r>
              <w:rPr>
                <w:rStyle w:val="DefaultParagraphFont"/>
                <w:sz w:val="16"/>
                <w:szCs w:val="16"/>
              </w:rPr>
              <w:t>L</w:t>
            </w:r>
            <w:r w:rsidRPr="003B4666">
              <w:rPr>
                <w:rStyle w:val="DefaultParagraphFont"/>
                <w:sz w:val="16"/>
                <w:szCs w:val="16"/>
              </w:rPr>
              <w:t>ine 27)</w:t>
            </w:r>
          </w:p>
        </w:tc>
        <w:tc>
          <w:tcPr>
            <w:tcW w:w="554" w:type="dxa"/>
            <w:gridSpan w:val="2"/>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center"/>
          </w:tcPr>
          <w:p w:rsidR="006E7D59" w:rsidRPr="003B4666" w:rsidP="001D5C80">
            <w:pPr>
              <w:pStyle w:val="Normal3"/>
              <w:spacing w:after="0"/>
              <w:jc w:val="center"/>
              <w:rPr>
                <w:rStyle w:val="DefaultParagraphFont"/>
                <w:color w:val="FF0000"/>
                <w:sz w:val="16"/>
                <w:szCs w:val="16"/>
              </w:rPr>
            </w:pPr>
          </w:p>
        </w:tc>
        <w:tc>
          <w:tcPr>
            <w:tcW w:w="1192"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1079" w:type="dxa"/>
            <w:tcBorders>
              <w:top w:val="single" w:sz="4" w:space="0" w:color="000000"/>
              <w:left w:val="nil"/>
              <w:bottom w:val="double" w:sz="6" w:space="0" w:color="000000"/>
              <w:right w:val="nil"/>
            </w:tcBorders>
            <w:noWrap/>
            <w:vAlign w:val="center"/>
          </w:tcPr>
          <w:p w:rsidR="006E7D59" w:rsidRPr="003B4666" w:rsidP="001D5C80">
            <w:pPr>
              <w:pStyle w:val="Normal3"/>
              <w:spacing w:after="0"/>
              <w:jc w:val="right"/>
              <w:rPr>
                <w:rStyle w:val="DefaultParagraphFont"/>
                <w:sz w:val="16"/>
                <w:szCs w:val="16"/>
              </w:rPr>
            </w:pPr>
            <w:r w:rsidRPr="003B4666">
              <w:rPr>
                <w:rStyle w:val="DefaultParagraphFont"/>
                <w:sz w:val="16"/>
                <w:szCs w:val="16"/>
              </w:rPr>
              <w:t>$0</w:t>
            </w:r>
          </w:p>
        </w:tc>
        <w:tc>
          <w:tcPr>
            <w:tcW w:w="130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105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4343"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r>
      <w:tr w:rsidTr="001D5C80">
        <w:tblPrEx>
          <w:tblW w:w="14444" w:type="dxa"/>
          <w:tblInd w:w="108" w:type="dxa"/>
          <w:tblLook w:val="0000"/>
        </w:tblPrEx>
        <w:trPr>
          <w:trHeight w:val="144"/>
        </w:trPr>
        <w:tc>
          <w:tcPr>
            <w:tcW w:w="510"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29</w:t>
            </w:r>
          </w:p>
        </w:tc>
        <w:tc>
          <w:tcPr>
            <w:tcW w:w="2674"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554" w:type="dxa"/>
            <w:gridSpan w:val="2"/>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center"/>
          </w:tcPr>
          <w:p w:rsidR="006E7D59" w:rsidRPr="003B4666" w:rsidP="001D5C80">
            <w:pPr>
              <w:pStyle w:val="Normal3"/>
              <w:spacing w:after="0"/>
              <w:jc w:val="center"/>
              <w:rPr>
                <w:rStyle w:val="DefaultParagraphFont"/>
                <w:color w:val="FF0000"/>
                <w:sz w:val="16"/>
                <w:szCs w:val="16"/>
              </w:rPr>
            </w:pPr>
          </w:p>
        </w:tc>
        <w:tc>
          <w:tcPr>
            <w:tcW w:w="1192"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1079"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0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05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4343"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r>
      <w:tr w:rsidTr="001D5C80">
        <w:tblPrEx>
          <w:tblW w:w="14444" w:type="dxa"/>
          <w:tblInd w:w="108" w:type="dxa"/>
          <w:tblLook w:val="0000"/>
        </w:tblPrEx>
        <w:trPr>
          <w:trHeight w:val="144"/>
        </w:trPr>
        <w:tc>
          <w:tcPr>
            <w:tcW w:w="510"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30</w:t>
            </w:r>
          </w:p>
        </w:tc>
        <w:tc>
          <w:tcPr>
            <w:tcW w:w="2674"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554" w:type="dxa"/>
            <w:gridSpan w:val="2"/>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center"/>
          </w:tcPr>
          <w:p w:rsidR="006E7D59" w:rsidRPr="003B4666" w:rsidP="001D5C80">
            <w:pPr>
              <w:pStyle w:val="Normal3"/>
              <w:spacing w:after="0"/>
              <w:jc w:val="center"/>
              <w:rPr>
                <w:rStyle w:val="DefaultParagraphFont"/>
                <w:color w:val="FF0000"/>
                <w:sz w:val="16"/>
                <w:szCs w:val="16"/>
              </w:rPr>
            </w:pPr>
          </w:p>
        </w:tc>
        <w:tc>
          <w:tcPr>
            <w:tcW w:w="1192"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1079"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0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105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4343"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r>
      <w:tr w:rsidTr="001D5C80">
        <w:tblPrEx>
          <w:tblW w:w="14444" w:type="dxa"/>
          <w:tblInd w:w="108" w:type="dxa"/>
          <w:tblLook w:val="0000"/>
        </w:tblPrEx>
        <w:trPr>
          <w:trHeight w:val="144"/>
        </w:trPr>
        <w:tc>
          <w:tcPr>
            <w:tcW w:w="510"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2674"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Allocation Factor Reference</w:t>
            </w:r>
          </w:p>
        </w:tc>
        <w:tc>
          <w:tcPr>
            <w:tcW w:w="554" w:type="dxa"/>
            <w:gridSpan w:val="2"/>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center"/>
          </w:tcPr>
          <w:p w:rsidR="006E7D59" w:rsidRPr="003B4666" w:rsidP="001D5C80">
            <w:pPr>
              <w:pStyle w:val="Normal3"/>
              <w:spacing w:after="0"/>
              <w:jc w:val="center"/>
              <w:rPr>
                <w:rStyle w:val="DefaultParagraphFont"/>
                <w:sz w:val="16"/>
                <w:szCs w:val="16"/>
              </w:rPr>
            </w:pPr>
          </w:p>
        </w:tc>
        <w:tc>
          <w:tcPr>
            <w:tcW w:w="1192"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1079"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130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105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4343"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r>
      <w:tr w:rsidTr="001D5C80">
        <w:tblPrEx>
          <w:tblW w:w="14444" w:type="dxa"/>
          <w:tblInd w:w="108" w:type="dxa"/>
          <w:tblLook w:val="0000"/>
        </w:tblPrEx>
        <w:trPr>
          <w:trHeight w:val="144"/>
        </w:trPr>
        <w:tc>
          <w:tcPr>
            <w:tcW w:w="510"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3228" w:type="dxa"/>
            <w:gridSpan w:val="3"/>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(a) Schedule  5, line 1 - not used on this Schedule</w:t>
            </w:r>
          </w:p>
        </w:tc>
        <w:tc>
          <w:tcPr>
            <w:tcW w:w="892"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center"/>
          </w:tcPr>
          <w:p w:rsidR="006E7D59" w:rsidRPr="003B4666" w:rsidP="001D5C80">
            <w:pPr>
              <w:pStyle w:val="Normal3"/>
              <w:spacing w:after="0"/>
              <w:jc w:val="center"/>
              <w:rPr>
                <w:rStyle w:val="DefaultParagraphFont"/>
                <w:sz w:val="16"/>
                <w:szCs w:val="16"/>
              </w:rPr>
            </w:pPr>
          </w:p>
        </w:tc>
        <w:tc>
          <w:tcPr>
            <w:tcW w:w="1192"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1079"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130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105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4343"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r>
      <w:tr w:rsidTr="001D5C80">
        <w:tblPrEx>
          <w:tblW w:w="14444" w:type="dxa"/>
          <w:tblInd w:w="108" w:type="dxa"/>
          <w:tblLook w:val="0000"/>
        </w:tblPrEx>
        <w:trPr>
          <w:trHeight w:val="144"/>
        </w:trPr>
        <w:tc>
          <w:tcPr>
            <w:tcW w:w="510"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2900" w:type="dxa"/>
            <w:gridSpan w:val="2"/>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(b) Schedule 5, line 32</w:t>
            </w:r>
          </w:p>
        </w:tc>
        <w:tc>
          <w:tcPr>
            <w:tcW w:w="328"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center"/>
          </w:tcPr>
          <w:p w:rsidR="006E7D59" w:rsidRPr="003B4666" w:rsidP="001D5C80">
            <w:pPr>
              <w:pStyle w:val="Normal3"/>
              <w:spacing w:after="0"/>
              <w:jc w:val="center"/>
              <w:rPr>
                <w:rStyle w:val="DefaultParagraphFont"/>
                <w:sz w:val="16"/>
                <w:szCs w:val="16"/>
              </w:rPr>
            </w:pPr>
          </w:p>
        </w:tc>
        <w:tc>
          <w:tcPr>
            <w:tcW w:w="1192"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1079"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130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105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4343"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r>
      <w:tr w:rsidTr="001D5C80">
        <w:tblPrEx>
          <w:tblW w:w="14444" w:type="dxa"/>
          <w:tblInd w:w="108" w:type="dxa"/>
          <w:tblLook w:val="0000"/>
        </w:tblPrEx>
        <w:trPr>
          <w:trHeight w:val="144"/>
        </w:trPr>
        <w:tc>
          <w:tcPr>
            <w:tcW w:w="510"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3228" w:type="dxa"/>
            <w:gridSpan w:val="3"/>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(c) Schedule 5, line 3 - not</w:t>
            </w:r>
            <w:r w:rsidRPr="003B4666">
              <w:rPr>
                <w:rStyle w:val="DefaultParagraphFont"/>
                <w:sz w:val="16"/>
                <w:szCs w:val="16"/>
              </w:rPr>
              <w:t xml:space="preserve"> used on this Schedule</w:t>
            </w:r>
          </w:p>
        </w:tc>
        <w:tc>
          <w:tcPr>
            <w:tcW w:w="892"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1192"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1079"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130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105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4343"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r>
      <w:tr w:rsidTr="001D5C80">
        <w:tblPrEx>
          <w:tblW w:w="14444" w:type="dxa"/>
          <w:tblInd w:w="108" w:type="dxa"/>
          <w:tblLook w:val="0000"/>
        </w:tblPrEx>
        <w:trPr>
          <w:trHeight w:val="144"/>
        </w:trPr>
        <w:tc>
          <w:tcPr>
            <w:tcW w:w="510"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2900" w:type="dxa"/>
            <w:gridSpan w:val="2"/>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(d) Schedule 5, line 19</w:t>
            </w:r>
          </w:p>
        </w:tc>
        <w:tc>
          <w:tcPr>
            <w:tcW w:w="328"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838"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1192"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1079"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130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1056"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4343"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r>
    </w:tbl>
    <w:p w:rsidR="006E7D59" w:rsidRPr="00512488" w:rsidP="001D5C80">
      <w:pPr>
        <w:pStyle w:val="Normal3"/>
        <w:spacing w:after="0"/>
        <w:rPr>
          <w:rStyle w:val="DefaultParagraphFont"/>
          <w:rFonts w:cs="Tahoma"/>
          <w:color w:val="000000"/>
          <w:sz w:val="16"/>
          <w:szCs w:val="16"/>
        </w:rPr>
      </w:pPr>
    </w:p>
    <w:p w:rsidR="006E7D59" w:rsidRPr="00512488" w:rsidP="001D5C80">
      <w:pPr>
        <w:pStyle w:val="Normal3"/>
        <w:spacing w:after="0"/>
        <w:rPr>
          <w:rStyle w:val="DefaultParagraphFont"/>
          <w:rFonts w:cs="Tahoma"/>
          <w:color w:val="000000"/>
          <w:sz w:val="16"/>
          <w:szCs w:val="16"/>
        </w:rPr>
      </w:pPr>
      <w:r>
        <w:rPr>
          <w:rStyle w:val="DefaultParagraphFont"/>
          <w:rFonts w:cs="Tahoma"/>
          <w:color w:val="000000"/>
          <w:sz w:val="16"/>
          <w:szCs w:val="16"/>
        </w:rPr>
        <w:br w:type="page"/>
      </w:r>
    </w:p>
    <w:tbl>
      <w:tblPr>
        <w:tblStyle w:val="TableNormal"/>
        <w:tblW w:w="11160" w:type="dxa"/>
        <w:tblInd w:w="18" w:type="dxa"/>
        <w:tblLook w:val="0000"/>
      </w:tblPr>
      <w:tblGrid>
        <w:gridCol w:w="5580"/>
        <w:gridCol w:w="5580"/>
      </w:tblGrid>
      <w:tr w:rsidTr="001D5C80">
        <w:tblPrEx>
          <w:tblW w:w="11160" w:type="dxa"/>
          <w:tblInd w:w="18" w:type="dxa"/>
          <w:tblLook w:val="0000"/>
        </w:tblPrEx>
        <w:trPr>
          <w:trHeight w:val="144"/>
        </w:trPr>
        <w:tc>
          <w:tcPr>
            <w:tcW w:w="55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b/>
                <w:bCs/>
                <w:sz w:val="16"/>
                <w:szCs w:val="16"/>
              </w:rPr>
              <w:t>Niagara Mohawk Power Corporation</w:t>
            </w:r>
          </w:p>
        </w:tc>
        <w:tc>
          <w:tcPr>
            <w:tcW w:w="5580" w:type="dxa"/>
            <w:tcBorders>
              <w:top w:val="nil"/>
              <w:left w:val="nil"/>
              <w:bottom w:val="nil"/>
              <w:right w:val="nil"/>
            </w:tcBorders>
            <w:noWrap/>
            <w:vAlign w:val="bottom"/>
          </w:tcPr>
          <w:p w:rsidR="006E7D59" w:rsidRPr="003B4666" w:rsidP="001D5C80">
            <w:pPr>
              <w:pStyle w:val="Normal3"/>
              <w:spacing w:after="0"/>
              <w:jc w:val="right"/>
              <w:rPr>
                <w:rStyle w:val="DefaultParagraphFont"/>
                <w:b/>
                <w:bCs/>
                <w:sz w:val="16"/>
                <w:szCs w:val="16"/>
              </w:rPr>
            </w:pPr>
            <w:r w:rsidRPr="003B4666">
              <w:rPr>
                <w:rStyle w:val="DefaultParagraphFont"/>
                <w:b/>
                <w:bCs/>
                <w:sz w:val="16"/>
                <w:szCs w:val="16"/>
              </w:rPr>
              <w:t>Attachment 1</w:t>
            </w:r>
          </w:p>
        </w:tc>
      </w:tr>
      <w:tr w:rsidTr="001D5C80">
        <w:tblPrEx>
          <w:tblW w:w="11160" w:type="dxa"/>
          <w:tblInd w:w="18" w:type="dxa"/>
          <w:tblLook w:val="0000"/>
        </w:tblPrEx>
        <w:trPr>
          <w:trHeight w:val="216"/>
        </w:trPr>
        <w:tc>
          <w:tcPr>
            <w:tcW w:w="55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b/>
                <w:bCs/>
                <w:sz w:val="16"/>
                <w:szCs w:val="16"/>
              </w:rPr>
              <w:t xml:space="preserve">Annual Revenue Requirements of Transmission Facilities </w:t>
            </w:r>
          </w:p>
        </w:tc>
        <w:tc>
          <w:tcPr>
            <w:tcW w:w="5580" w:type="dxa"/>
            <w:tcBorders>
              <w:top w:val="nil"/>
              <w:left w:val="nil"/>
              <w:bottom w:val="nil"/>
              <w:right w:val="nil"/>
            </w:tcBorders>
            <w:noWrap/>
            <w:vAlign w:val="bottom"/>
          </w:tcPr>
          <w:p w:rsidR="006E7D59" w:rsidRPr="003B4666" w:rsidP="001D5C80">
            <w:pPr>
              <w:pStyle w:val="Normal3"/>
              <w:spacing w:after="0"/>
              <w:jc w:val="right"/>
              <w:rPr>
                <w:rStyle w:val="DefaultParagraphFont"/>
                <w:b/>
                <w:bCs/>
                <w:sz w:val="16"/>
                <w:szCs w:val="16"/>
              </w:rPr>
            </w:pPr>
            <w:r w:rsidRPr="003B4666">
              <w:rPr>
                <w:rStyle w:val="DefaultParagraphFont"/>
                <w:b/>
                <w:bCs/>
                <w:sz w:val="16"/>
                <w:szCs w:val="16"/>
              </w:rPr>
              <w:t>Schedule  8</w:t>
            </w:r>
          </w:p>
        </w:tc>
      </w:tr>
      <w:tr w:rsidTr="001D5C80">
        <w:tblPrEx>
          <w:tblW w:w="11160" w:type="dxa"/>
          <w:tblInd w:w="18" w:type="dxa"/>
          <w:tblLook w:val="0000"/>
        </w:tblPrEx>
        <w:trPr>
          <w:trHeight w:val="171"/>
        </w:trPr>
        <w:tc>
          <w:tcPr>
            <w:tcW w:w="55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b/>
                <w:bCs/>
                <w:sz w:val="16"/>
                <w:szCs w:val="16"/>
              </w:rPr>
              <w:t>Cost of Capital Rate</w:t>
            </w:r>
          </w:p>
        </w:tc>
        <w:tc>
          <w:tcPr>
            <w:tcW w:w="55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bl>
    <w:p w:rsidR="006E7D59" w:rsidRPr="00512488" w:rsidP="001D5C80">
      <w:pPr>
        <w:pStyle w:val="Normal3"/>
        <w:spacing w:after="0" w:line="20" w:lineRule="exact"/>
        <w:rPr>
          <w:rStyle w:val="DefaultParagraphFont"/>
          <w:rFonts w:cs="Tahoma"/>
          <w:color w:val="000000"/>
          <w:sz w:val="16"/>
          <w:szCs w:val="16"/>
        </w:rPr>
      </w:pPr>
    </w:p>
    <w:tbl>
      <w:tblPr>
        <w:tblStyle w:val="TableNormal"/>
        <w:tblW w:w="6120" w:type="dxa"/>
        <w:tblInd w:w="7" w:type="dxa"/>
        <w:tblLook w:val="0000"/>
      </w:tblPr>
      <w:tblGrid>
        <w:gridCol w:w="799"/>
        <w:gridCol w:w="4481"/>
        <w:gridCol w:w="840"/>
      </w:tblGrid>
      <w:tr w:rsidTr="001D5C80">
        <w:tblPrEx>
          <w:tblW w:w="6120" w:type="dxa"/>
          <w:tblInd w:w="7" w:type="dxa"/>
          <w:tblLook w:val="0000"/>
        </w:tblPrEx>
        <w:trPr>
          <w:trHeight w:val="225"/>
        </w:trPr>
        <w:tc>
          <w:tcPr>
            <w:tcW w:w="799"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p>
        </w:tc>
        <w:tc>
          <w:tcPr>
            <w:tcW w:w="4481" w:type="dxa"/>
            <w:tcBorders>
              <w:top w:val="nil"/>
              <w:left w:val="nil"/>
              <w:bottom w:val="nil"/>
              <w:right w:val="nil"/>
            </w:tcBorders>
            <w:noWrap/>
            <w:vAlign w:val="center"/>
          </w:tcPr>
          <w:p w:rsidR="006E7D59" w:rsidRPr="003B4666" w:rsidP="001D5C80">
            <w:pPr>
              <w:pStyle w:val="Normal3"/>
              <w:spacing w:after="0"/>
              <w:rPr>
                <w:rStyle w:val="DefaultParagraphFont"/>
                <w:strike/>
                <w:sz w:val="16"/>
                <w:szCs w:val="16"/>
              </w:rPr>
            </w:pPr>
          </w:p>
        </w:tc>
        <w:tc>
          <w:tcPr>
            <w:tcW w:w="840" w:type="dxa"/>
            <w:noWrap/>
            <w:vAlign w:val="center"/>
          </w:tcPr>
          <w:p w:rsidR="006E7D59" w:rsidRPr="003B4666" w:rsidP="001D5C80">
            <w:pPr>
              <w:pStyle w:val="Normal3"/>
              <w:spacing w:after="0"/>
              <w:rPr>
                <w:rStyle w:val="DefaultParagraphFont"/>
                <w:b/>
                <w:bCs/>
                <w:sz w:val="16"/>
                <w:szCs w:val="16"/>
              </w:rPr>
            </w:pPr>
          </w:p>
        </w:tc>
      </w:tr>
      <w:tr w:rsidTr="001D5C80">
        <w:tblPrEx>
          <w:tblW w:w="6120" w:type="dxa"/>
          <w:tblInd w:w="7" w:type="dxa"/>
          <w:tblLook w:val="0000"/>
        </w:tblPrEx>
        <w:trPr>
          <w:trHeight w:val="70"/>
        </w:trPr>
        <w:tc>
          <w:tcPr>
            <w:tcW w:w="799" w:type="dxa"/>
            <w:tcBorders>
              <w:top w:val="nil"/>
              <w:left w:val="nil"/>
              <w:bottom w:val="nil"/>
              <w:right w:val="nil"/>
            </w:tcBorders>
            <w:shd w:val="clear" w:color="auto" w:fill="FFFFCC"/>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4481" w:type="dxa"/>
            <w:tcBorders>
              <w:top w:val="nil"/>
              <w:left w:val="nil"/>
              <w:bottom w:val="nil"/>
              <w:right w:val="nil"/>
            </w:tcBorders>
            <w:noWrap/>
            <w:vAlign w:val="center"/>
          </w:tcPr>
          <w:p w:rsidR="006E7D59" w:rsidRPr="003B4666" w:rsidP="001D5C80">
            <w:pPr>
              <w:pStyle w:val="Normal3"/>
              <w:spacing w:after="0"/>
              <w:rPr>
                <w:rStyle w:val="DefaultParagraphFont"/>
                <w:sz w:val="16"/>
                <w:szCs w:val="16"/>
              </w:rPr>
            </w:pPr>
            <w:r w:rsidRPr="003B4666">
              <w:rPr>
                <w:rStyle w:val="DefaultParagraphFont"/>
                <w:sz w:val="16"/>
                <w:szCs w:val="16"/>
              </w:rPr>
              <w:t xml:space="preserve"> Shading denotes an input</w:t>
            </w:r>
          </w:p>
        </w:tc>
        <w:tc>
          <w:tcPr>
            <w:tcW w:w="840" w:type="dxa"/>
            <w:tcBorders>
              <w:top w:val="single" w:sz="4" w:space="0" w:color="auto"/>
              <w:left w:val="single" w:sz="4" w:space="0" w:color="auto"/>
              <w:bottom w:val="single" w:sz="4" w:space="0" w:color="auto"/>
              <w:right w:val="single" w:sz="4" w:space="0" w:color="auto"/>
            </w:tcBorders>
            <w:noWrap/>
            <w:vAlign w:val="center"/>
          </w:tcPr>
          <w:p w:rsidR="006E7D59" w:rsidRPr="003B4666" w:rsidP="001D5C80">
            <w:pPr>
              <w:pStyle w:val="Normal3"/>
              <w:spacing w:after="0"/>
              <w:jc w:val="center"/>
              <w:rPr>
                <w:rStyle w:val="DefaultParagraphFont"/>
                <w:sz w:val="16"/>
                <w:szCs w:val="16"/>
              </w:rPr>
            </w:pPr>
            <w:r>
              <w:rPr>
                <w:rStyle w:val="DefaultParagraphFont"/>
                <w:b/>
                <w:bCs/>
                <w:sz w:val="16"/>
                <w:szCs w:val="16"/>
              </w:rPr>
              <w:t>Year</w:t>
            </w:r>
          </w:p>
        </w:tc>
      </w:tr>
    </w:tbl>
    <w:p w:rsidR="006E7D59" w:rsidRPr="00512488" w:rsidP="001D5C80">
      <w:pPr>
        <w:pStyle w:val="Normal3"/>
        <w:spacing w:after="0" w:line="20" w:lineRule="exact"/>
        <w:rPr>
          <w:rStyle w:val="DefaultParagraphFont"/>
          <w:rFonts w:cs="Tahoma"/>
          <w:color w:val="000000"/>
          <w:sz w:val="16"/>
          <w:szCs w:val="16"/>
        </w:rPr>
      </w:pPr>
    </w:p>
    <w:tbl>
      <w:tblPr>
        <w:tblStyle w:val="TableNormal"/>
        <w:tblW w:w="11354" w:type="dxa"/>
        <w:tblInd w:w="18" w:type="dxa"/>
        <w:tblLayout w:type="fixed"/>
        <w:tblLook w:val="0000"/>
      </w:tblPr>
      <w:tblGrid>
        <w:gridCol w:w="630"/>
        <w:gridCol w:w="464"/>
        <w:gridCol w:w="10260"/>
      </w:tblGrid>
      <w:tr w:rsidTr="001D5C80">
        <w:tblPrEx>
          <w:tblW w:w="11354" w:type="dxa"/>
          <w:tblInd w:w="18" w:type="dxa"/>
          <w:tblLayout w:type="fixed"/>
          <w:tblLook w:val="0000"/>
        </w:tblPrEx>
        <w:trPr>
          <w:gridAfter w:val="2"/>
          <w:wAfter w:w="10724" w:type="dxa"/>
          <w:trHeight w:val="315"/>
        </w:trPr>
        <w:tc>
          <w:tcPr>
            <w:tcW w:w="630" w:type="dxa"/>
            <w:tcBorders>
              <w:top w:val="nil"/>
              <w:left w:val="nil"/>
              <w:bottom w:val="single" w:sz="4" w:space="0" w:color="auto"/>
              <w:right w:val="nil"/>
            </w:tcBorders>
            <w:noWrap/>
            <w:vAlign w:val="center"/>
          </w:tcPr>
          <w:p w:rsidR="006E7D59" w:rsidRPr="003B4666" w:rsidP="001D5C80">
            <w:pPr>
              <w:pStyle w:val="Normal3"/>
              <w:spacing w:after="0"/>
              <w:jc w:val="center"/>
              <w:rPr>
                <w:rStyle w:val="DefaultParagraphFont"/>
                <w:sz w:val="16"/>
                <w:szCs w:val="16"/>
                <w:u w:val="single"/>
              </w:rPr>
            </w:pPr>
            <w:r w:rsidRPr="003B4666">
              <w:rPr>
                <w:rStyle w:val="DefaultParagraphFont"/>
                <w:sz w:val="16"/>
                <w:szCs w:val="16"/>
              </w:rPr>
              <w:t>Line No.</w:t>
            </w:r>
          </w:p>
        </w:tc>
      </w:tr>
      <w:tr w:rsidTr="001D5C80">
        <w:tblPrEx>
          <w:tblW w:w="11354" w:type="dxa"/>
          <w:tblInd w:w="18" w:type="dxa"/>
          <w:tblLayout w:type="fixed"/>
          <w:tblLook w:val="0000"/>
        </w:tblPrEx>
        <w:trPr>
          <w:trHeight w:val="144"/>
        </w:trPr>
        <w:tc>
          <w:tcPr>
            <w:tcW w:w="630" w:type="dxa"/>
            <w:tcBorders>
              <w:top w:val="single" w:sz="4" w:space="0" w:color="auto"/>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1</w:t>
            </w:r>
          </w:p>
        </w:tc>
        <w:tc>
          <w:tcPr>
            <w:tcW w:w="10724" w:type="dxa"/>
            <w:gridSpan w:val="2"/>
          </w:tcPr>
          <w:p w:rsidR="006E7D59" w:rsidRPr="003B4666" w:rsidP="001D5C80">
            <w:pPr>
              <w:pStyle w:val="Normal3"/>
              <w:spacing w:after="0"/>
              <w:rPr>
                <w:rStyle w:val="DefaultParagraphFont"/>
                <w:sz w:val="16"/>
                <w:szCs w:val="16"/>
              </w:rPr>
            </w:pPr>
            <w:r w:rsidRPr="003B4666">
              <w:rPr>
                <w:rStyle w:val="DefaultParagraphFont"/>
                <w:b/>
                <w:bCs/>
                <w:color w:val="000000"/>
                <w:sz w:val="16"/>
                <w:szCs w:val="16"/>
              </w:rPr>
              <w:t xml:space="preserve">The Cost of Capital Rate shall equal the proposed Weighted Costs of Capital plus Federal Income Taxes and State Income Taxes. </w:t>
            </w:r>
          </w:p>
        </w:tc>
      </w:tr>
      <w:tr w:rsidTr="001D5C80">
        <w:tblPrEx>
          <w:tblW w:w="11354" w:type="dxa"/>
          <w:tblInd w:w="18" w:type="dxa"/>
          <w:tblLayout w:type="fixed"/>
          <w:tblLook w:val="0000"/>
        </w:tblPrEx>
        <w:trPr>
          <w:trHeight w:val="144"/>
        </w:trPr>
        <w:tc>
          <w:tcPr>
            <w:tcW w:w="63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2</w:t>
            </w:r>
          </w:p>
        </w:tc>
        <w:tc>
          <w:tcPr>
            <w:tcW w:w="464" w:type="dxa"/>
          </w:tcPr>
          <w:p w:rsidR="006E7D59" w:rsidRPr="003B4666" w:rsidP="001D5C80">
            <w:pPr>
              <w:pStyle w:val="Normal3"/>
              <w:spacing w:after="0"/>
              <w:ind w:right="-108"/>
              <w:rPr>
                <w:rStyle w:val="DefaultParagraphFont"/>
                <w:strike/>
                <w:color w:val="000000"/>
                <w:sz w:val="16"/>
                <w:szCs w:val="16"/>
              </w:rPr>
            </w:pPr>
          </w:p>
        </w:tc>
        <w:tc>
          <w:tcPr>
            <w:tcW w:w="10260" w:type="dxa"/>
          </w:tcPr>
          <w:p w:rsidR="006E7D59" w:rsidRPr="003B4666" w:rsidP="001D5C80">
            <w:pPr>
              <w:pStyle w:val="Normal3"/>
              <w:spacing w:after="0"/>
              <w:rPr>
                <w:rStyle w:val="DefaultParagraphFont"/>
                <w:color w:val="000000"/>
                <w:sz w:val="16"/>
                <w:szCs w:val="16"/>
              </w:rPr>
            </w:pPr>
            <w:r w:rsidRPr="003B4666">
              <w:rPr>
                <w:rStyle w:val="DefaultParagraphFont"/>
                <w:color w:val="000000"/>
                <w:sz w:val="16"/>
                <w:szCs w:val="16"/>
              </w:rPr>
              <w:t xml:space="preserve">The Weighted Costs of Capital will be calculated for the Transmission Investment Base using NMPC’s actual capital </w:t>
            </w:r>
            <w:r w:rsidRPr="003B4666">
              <w:rPr>
                <w:rStyle w:val="DefaultParagraphFont"/>
                <w:color w:val="000000"/>
                <w:sz w:val="16"/>
                <w:szCs w:val="16"/>
              </w:rPr>
              <w:t>structure and will equal the sum of (i), (ii), and (iii) below:</w:t>
            </w:r>
          </w:p>
        </w:tc>
      </w:tr>
      <w:tr w:rsidTr="001D5C80">
        <w:tblPrEx>
          <w:tblW w:w="11354" w:type="dxa"/>
          <w:tblInd w:w="18" w:type="dxa"/>
          <w:tblLayout w:type="fixed"/>
          <w:tblLook w:val="0000"/>
        </w:tblPrEx>
        <w:trPr>
          <w:trHeight w:val="144"/>
        </w:trPr>
        <w:tc>
          <w:tcPr>
            <w:tcW w:w="63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3</w:t>
            </w:r>
          </w:p>
        </w:tc>
        <w:tc>
          <w:tcPr>
            <w:tcW w:w="464" w:type="dxa"/>
          </w:tcPr>
          <w:p w:rsidR="006E7D59" w:rsidRPr="003B4666" w:rsidP="001D5C80">
            <w:pPr>
              <w:pStyle w:val="Normal3"/>
              <w:spacing w:after="0"/>
              <w:ind w:right="-108"/>
              <w:rPr>
                <w:rStyle w:val="DefaultParagraphFont"/>
                <w:sz w:val="16"/>
                <w:szCs w:val="16"/>
              </w:rPr>
            </w:pPr>
          </w:p>
        </w:tc>
        <w:tc>
          <w:tcPr>
            <w:tcW w:w="10260" w:type="dxa"/>
          </w:tcPr>
          <w:p w:rsidR="006E7D59" w:rsidRPr="003B4666" w:rsidP="001D5C80">
            <w:pPr>
              <w:pStyle w:val="Normal3"/>
              <w:spacing w:after="0"/>
              <w:rPr>
                <w:rStyle w:val="DefaultParagraphFont"/>
                <w:sz w:val="16"/>
                <w:szCs w:val="16"/>
              </w:rPr>
            </w:pPr>
          </w:p>
        </w:tc>
      </w:tr>
      <w:tr w:rsidTr="001D5C80">
        <w:tblPrEx>
          <w:tblW w:w="11354" w:type="dxa"/>
          <w:tblInd w:w="18" w:type="dxa"/>
          <w:tblLayout w:type="fixed"/>
          <w:tblLook w:val="0000"/>
        </w:tblPrEx>
        <w:trPr>
          <w:trHeight w:val="144"/>
        </w:trPr>
        <w:tc>
          <w:tcPr>
            <w:tcW w:w="63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4</w:t>
            </w:r>
          </w:p>
        </w:tc>
        <w:tc>
          <w:tcPr>
            <w:tcW w:w="464" w:type="dxa"/>
          </w:tcPr>
          <w:p w:rsidR="006E7D59" w:rsidRPr="003B4666" w:rsidP="001D5C80">
            <w:pPr>
              <w:pStyle w:val="Normal3"/>
              <w:spacing w:after="0"/>
              <w:ind w:right="-108"/>
              <w:jc w:val="right"/>
              <w:rPr>
                <w:rStyle w:val="DefaultParagraphFont"/>
                <w:color w:val="000000"/>
                <w:sz w:val="16"/>
                <w:szCs w:val="16"/>
              </w:rPr>
            </w:pPr>
            <w:r w:rsidRPr="003B4666">
              <w:rPr>
                <w:rStyle w:val="DefaultParagraphFont"/>
                <w:color w:val="000000"/>
                <w:sz w:val="16"/>
                <w:szCs w:val="16"/>
              </w:rPr>
              <w:t>(i)</w:t>
            </w:r>
          </w:p>
        </w:tc>
        <w:tc>
          <w:tcPr>
            <w:tcW w:w="10260" w:type="dxa"/>
          </w:tcPr>
          <w:p w:rsidR="006E7D59" w:rsidRPr="003B4666" w:rsidP="001D5C80">
            <w:pPr>
              <w:pStyle w:val="Normal3"/>
              <w:spacing w:after="0"/>
              <w:rPr>
                <w:rStyle w:val="DefaultParagraphFont"/>
                <w:color w:val="000000"/>
                <w:sz w:val="16"/>
                <w:szCs w:val="16"/>
              </w:rPr>
            </w:pPr>
            <w:r w:rsidRPr="003B4666">
              <w:rPr>
                <w:rStyle w:val="DefaultParagraphFont"/>
                <w:color w:val="000000"/>
                <w:sz w:val="16"/>
                <w:szCs w:val="16"/>
              </w:rPr>
              <w:t xml:space="preserve">the long-term debt component, which equals the product of the actual weighted average embedded cost to maturity of NMPC’s long-term debt outstanding during the year and the sum of (a) the ratio of actual long-term debt to total capital at year-end; and </w:t>
            </w:r>
          </w:p>
        </w:tc>
      </w:tr>
      <w:tr w:rsidTr="001D5C80">
        <w:tblPrEx>
          <w:tblW w:w="11354" w:type="dxa"/>
          <w:tblInd w:w="18" w:type="dxa"/>
          <w:tblLayout w:type="fixed"/>
          <w:tblLook w:val="0000"/>
        </w:tblPrEx>
        <w:trPr>
          <w:trHeight w:val="144"/>
        </w:trPr>
        <w:tc>
          <w:tcPr>
            <w:tcW w:w="63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5</w:t>
            </w:r>
          </w:p>
        </w:tc>
        <w:tc>
          <w:tcPr>
            <w:tcW w:w="464" w:type="dxa"/>
          </w:tcPr>
          <w:p w:rsidR="006E7D59" w:rsidRPr="003B4666" w:rsidP="001D5C80">
            <w:pPr>
              <w:pStyle w:val="Normal3"/>
              <w:spacing w:after="0"/>
              <w:ind w:right="-108"/>
              <w:jc w:val="right"/>
              <w:rPr>
                <w:rStyle w:val="DefaultParagraphFont"/>
                <w:sz w:val="16"/>
                <w:szCs w:val="16"/>
              </w:rPr>
            </w:pPr>
          </w:p>
        </w:tc>
        <w:tc>
          <w:tcPr>
            <w:tcW w:w="10260" w:type="dxa"/>
          </w:tcPr>
          <w:p w:rsidR="006E7D59" w:rsidRPr="003B4666" w:rsidP="001D5C80">
            <w:pPr>
              <w:pStyle w:val="Normal3"/>
              <w:spacing w:after="0"/>
              <w:rPr>
                <w:rStyle w:val="DefaultParagraphFont"/>
                <w:color w:val="000000"/>
                <w:sz w:val="16"/>
                <w:szCs w:val="16"/>
              </w:rPr>
            </w:pPr>
            <w:r w:rsidRPr="003B4666">
              <w:rPr>
                <w:rStyle w:val="DefaultParagraphFont"/>
                <w:color w:val="000000"/>
                <w:sz w:val="16"/>
                <w:szCs w:val="16"/>
              </w:rPr>
              <w:t>(b) the extent, if any, by which the ratio of NMPC's actual common equity to total capital at year-end</w:t>
            </w:r>
            <w:r w:rsidRPr="003B4666">
              <w:rPr>
                <w:rStyle w:val="DefaultParagraphFont"/>
                <w:color w:val="000000"/>
                <w:sz w:val="16"/>
                <w:szCs w:val="16"/>
                <w:u w:val="double"/>
              </w:rPr>
              <w:t xml:space="preserve"> </w:t>
            </w:r>
            <w:r w:rsidRPr="003B4666">
              <w:rPr>
                <w:rStyle w:val="DefaultParagraphFont"/>
                <w:color w:val="000000"/>
                <w:sz w:val="16"/>
                <w:szCs w:val="16"/>
              </w:rPr>
              <w:t>exceeds fifty percent (50%). Long term debt shall be defined as the average of the beginning of the year and end of year balances of the following: lon</w:t>
            </w:r>
            <w:r w:rsidRPr="003B4666">
              <w:rPr>
                <w:rStyle w:val="DefaultParagraphFont"/>
                <w:color w:val="000000"/>
                <w:sz w:val="16"/>
                <w:szCs w:val="16"/>
              </w:rPr>
              <w:t>g term debt less the unamortized</w:t>
            </w:r>
          </w:p>
        </w:tc>
      </w:tr>
      <w:tr w:rsidTr="001D5C80">
        <w:tblPrEx>
          <w:tblW w:w="11354" w:type="dxa"/>
          <w:tblInd w:w="18" w:type="dxa"/>
          <w:tblLayout w:type="fixed"/>
          <w:tblLook w:val="0000"/>
        </w:tblPrEx>
        <w:trPr>
          <w:trHeight w:val="144"/>
        </w:trPr>
        <w:tc>
          <w:tcPr>
            <w:tcW w:w="63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6</w:t>
            </w:r>
          </w:p>
        </w:tc>
        <w:tc>
          <w:tcPr>
            <w:tcW w:w="464" w:type="dxa"/>
          </w:tcPr>
          <w:p w:rsidR="006E7D59" w:rsidRPr="003B4666" w:rsidP="001D5C80">
            <w:pPr>
              <w:pStyle w:val="Normal3"/>
              <w:spacing w:after="0"/>
              <w:ind w:right="-108"/>
              <w:jc w:val="right"/>
              <w:rPr>
                <w:rStyle w:val="DefaultParagraphFont"/>
                <w:sz w:val="16"/>
                <w:szCs w:val="16"/>
              </w:rPr>
            </w:pPr>
          </w:p>
        </w:tc>
        <w:tc>
          <w:tcPr>
            <w:tcW w:w="10260" w:type="dxa"/>
          </w:tcPr>
          <w:p w:rsidR="006E7D59" w:rsidRPr="003B4666" w:rsidP="001D5C80">
            <w:pPr>
              <w:pStyle w:val="Normal3"/>
              <w:spacing w:after="0"/>
              <w:rPr>
                <w:rStyle w:val="DefaultParagraphFont"/>
                <w:color w:val="000000"/>
                <w:sz w:val="16"/>
                <w:szCs w:val="16"/>
              </w:rPr>
            </w:pPr>
            <w:r w:rsidRPr="003B4666">
              <w:rPr>
                <w:rStyle w:val="DefaultParagraphFont"/>
                <w:color w:val="000000"/>
                <w:sz w:val="16"/>
                <w:szCs w:val="16"/>
              </w:rPr>
              <w:t>Discounts on Long-Term Debt less the unamortized Loss on Reacquired Debt plus unamortized Gain on Reacquired Debt. Cost to maturity of NMPC's long-term debt shall be defined as the cost of long term debt included in the</w:t>
            </w:r>
            <w:r w:rsidRPr="003B4666">
              <w:rPr>
                <w:rStyle w:val="DefaultParagraphFont"/>
                <w:color w:val="000000"/>
                <w:sz w:val="16"/>
                <w:szCs w:val="16"/>
              </w:rPr>
              <w:t xml:space="preserve"> debt discount expense and</w:t>
            </w:r>
          </w:p>
        </w:tc>
      </w:tr>
      <w:tr w:rsidTr="001D5C80">
        <w:tblPrEx>
          <w:tblW w:w="11354" w:type="dxa"/>
          <w:tblInd w:w="18" w:type="dxa"/>
          <w:tblLayout w:type="fixed"/>
          <w:tblLook w:val="0000"/>
        </w:tblPrEx>
        <w:trPr>
          <w:trHeight w:val="144"/>
        </w:trPr>
        <w:tc>
          <w:tcPr>
            <w:tcW w:w="63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7</w:t>
            </w:r>
          </w:p>
        </w:tc>
        <w:tc>
          <w:tcPr>
            <w:tcW w:w="464" w:type="dxa"/>
          </w:tcPr>
          <w:p w:rsidR="006E7D59" w:rsidRPr="003B4666" w:rsidP="001D5C80">
            <w:pPr>
              <w:pStyle w:val="Normal3"/>
              <w:spacing w:after="0"/>
              <w:ind w:right="-108"/>
              <w:jc w:val="right"/>
              <w:rPr>
                <w:rStyle w:val="DefaultParagraphFont"/>
                <w:sz w:val="16"/>
                <w:szCs w:val="16"/>
              </w:rPr>
            </w:pPr>
          </w:p>
        </w:tc>
        <w:tc>
          <w:tcPr>
            <w:tcW w:w="10260" w:type="dxa"/>
          </w:tcPr>
          <w:p w:rsidR="006E7D59" w:rsidRPr="003B4666" w:rsidP="001D5C80">
            <w:pPr>
              <w:pStyle w:val="Normal3"/>
              <w:spacing w:after="0"/>
              <w:rPr>
                <w:rStyle w:val="DefaultParagraphFont"/>
                <w:sz w:val="16"/>
                <w:szCs w:val="16"/>
              </w:rPr>
            </w:pPr>
            <w:r w:rsidRPr="003B4666">
              <w:rPr>
                <w:rStyle w:val="DefaultParagraphFont"/>
                <w:sz w:val="16"/>
                <w:szCs w:val="16"/>
              </w:rPr>
              <w:t>any loss or gain on reacquired debt.</w:t>
            </w:r>
          </w:p>
        </w:tc>
      </w:tr>
      <w:tr w:rsidTr="001D5C80">
        <w:tblPrEx>
          <w:tblW w:w="11354" w:type="dxa"/>
          <w:tblInd w:w="18" w:type="dxa"/>
          <w:tblLayout w:type="fixed"/>
          <w:tblLook w:val="0000"/>
        </w:tblPrEx>
        <w:trPr>
          <w:trHeight w:val="144"/>
        </w:trPr>
        <w:tc>
          <w:tcPr>
            <w:tcW w:w="630" w:type="dxa"/>
            <w:tcBorders>
              <w:top w:val="nil"/>
              <w:left w:val="nil"/>
              <w:bottom w:val="nil"/>
              <w:right w:val="nil"/>
            </w:tcBorders>
            <w:noWrap/>
          </w:tcPr>
          <w:p w:rsidR="00B92AA2" w:rsidRPr="003B4666" w:rsidP="001D5C80">
            <w:pPr>
              <w:pStyle w:val="Normal3"/>
              <w:spacing w:after="0"/>
              <w:rPr>
                <w:rStyle w:val="DefaultParagraphFont"/>
                <w:sz w:val="16"/>
                <w:szCs w:val="16"/>
              </w:rPr>
            </w:pPr>
          </w:p>
        </w:tc>
        <w:tc>
          <w:tcPr>
            <w:tcW w:w="464" w:type="dxa"/>
          </w:tcPr>
          <w:p w:rsidR="00B92AA2" w:rsidRPr="003B4666" w:rsidP="001D5C80">
            <w:pPr>
              <w:pStyle w:val="Normal3"/>
              <w:spacing w:after="0"/>
              <w:ind w:right="-108"/>
              <w:jc w:val="right"/>
              <w:rPr>
                <w:rStyle w:val="DefaultParagraphFont"/>
                <w:sz w:val="16"/>
                <w:szCs w:val="16"/>
              </w:rPr>
            </w:pPr>
          </w:p>
        </w:tc>
        <w:tc>
          <w:tcPr>
            <w:tcW w:w="10260" w:type="dxa"/>
          </w:tcPr>
          <w:p w:rsidR="00B92AA2" w:rsidRPr="003B4666" w:rsidP="001D5C80">
            <w:pPr>
              <w:pStyle w:val="Normal3"/>
              <w:spacing w:after="0"/>
              <w:rPr>
                <w:rStyle w:val="DefaultParagraphFont"/>
                <w:sz w:val="16"/>
                <w:szCs w:val="16"/>
              </w:rPr>
            </w:pPr>
          </w:p>
        </w:tc>
      </w:tr>
      <w:tr w:rsidTr="001D5C80">
        <w:tblPrEx>
          <w:tblW w:w="11354" w:type="dxa"/>
          <w:tblInd w:w="18" w:type="dxa"/>
          <w:tblLayout w:type="fixed"/>
          <w:tblLook w:val="0000"/>
        </w:tblPrEx>
        <w:trPr>
          <w:trHeight w:val="144"/>
        </w:trPr>
        <w:tc>
          <w:tcPr>
            <w:tcW w:w="63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8</w:t>
            </w:r>
          </w:p>
        </w:tc>
        <w:tc>
          <w:tcPr>
            <w:tcW w:w="464" w:type="dxa"/>
          </w:tcPr>
          <w:p w:rsidR="006E7D59" w:rsidRPr="003B4666" w:rsidP="001D5C80">
            <w:pPr>
              <w:pStyle w:val="Normal3"/>
              <w:spacing w:after="0"/>
              <w:ind w:right="-108"/>
              <w:jc w:val="right"/>
              <w:rPr>
                <w:rStyle w:val="DefaultParagraphFont"/>
                <w:color w:val="000000"/>
                <w:sz w:val="16"/>
                <w:szCs w:val="16"/>
              </w:rPr>
            </w:pPr>
            <w:r w:rsidRPr="003B4666">
              <w:rPr>
                <w:rStyle w:val="DefaultParagraphFont"/>
                <w:color w:val="000000"/>
                <w:sz w:val="16"/>
                <w:szCs w:val="16"/>
              </w:rPr>
              <w:t>(ii)</w:t>
            </w:r>
          </w:p>
        </w:tc>
        <w:tc>
          <w:tcPr>
            <w:tcW w:w="10260" w:type="dxa"/>
          </w:tcPr>
          <w:p w:rsidR="006E7D59" w:rsidRPr="003B4666" w:rsidP="001D5C80">
            <w:pPr>
              <w:pStyle w:val="Normal3"/>
              <w:spacing w:after="0"/>
              <w:rPr>
                <w:rStyle w:val="DefaultParagraphFont"/>
                <w:color w:val="000000"/>
                <w:sz w:val="16"/>
                <w:szCs w:val="16"/>
              </w:rPr>
            </w:pPr>
            <w:r w:rsidRPr="003B4666">
              <w:rPr>
                <w:rStyle w:val="DefaultParagraphFont"/>
                <w:color w:val="000000"/>
                <w:sz w:val="16"/>
                <w:szCs w:val="16"/>
              </w:rPr>
              <w:t xml:space="preserve">the preferred stock component, which equals the product of the actual weighted average embedded cost to maturity of NMPC’s preferred stock then outstanding and the ratio of </w:t>
            </w:r>
            <w:r w:rsidRPr="003B4666">
              <w:rPr>
                <w:rStyle w:val="DefaultParagraphFont"/>
                <w:color w:val="000000"/>
                <w:sz w:val="16"/>
                <w:szCs w:val="16"/>
              </w:rPr>
              <w:t>actual preferred stock to total capital at year-end;</w:t>
            </w:r>
          </w:p>
        </w:tc>
      </w:tr>
      <w:tr w:rsidTr="001D5C80">
        <w:tblPrEx>
          <w:tblW w:w="11354" w:type="dxa"/>
          <w:tblInd w:w="18" w:type="dxa"/>
          <w:tblLayout w:type="fixed"/>
          <w:tblLook w:val="0000"/>
        </w:tblPrEx>
        <w:trPr>
          <w:trHeight w:val="81"/>
        </w:trPr>
        <w:tc>
          <w:tcPr>
            <w:tcW w:w="63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9</w:t>
            </w:r>
          </w:p>
        </w:tc>
        <w:tc>
          <w:tcPr>
            <w:tcW w:w="464" w:type="dxa"/>
          </w:tcPr>
          <w:p w:rsidR="006E7D59" w:rsidRPr="003B4666" w:rsidP="001D5C80">
            <w:pPr>
              <w:pStyle w:val="Normal3"/>
              <w:spacing w:after="0"/>
              <w:ind w:right="-108"/>
              <w:jc w:val="right"/>
              <w:rPr>
                <w:rStyle w:val="DefaultParagraphFont"/>
                <w:sz w:val="16"/>
                <w:szCs w:val="16"/>
              </w:rPr>
            </w:pPr>
          </w:p>
        </w:tc>
        <w:tc>
          <w:tcPr>
            <w:tcW w:w="10260" w:type="dxa"/>
          </w:tcPr>
          <w:p w:rsidR="006E7D59" w:rsidRPr="003B4666" w:rsidP="001D5C80">
            <w:pPr>
              <w:pStyle w:val="Normal3"/>
              <w:spacing w:after="0"/>
              <w:rPr>
                <w:rStyle w:val="DefaultParagraphFont"/>
                <w:sz w:val="16"/>
                <w:szCs w:val="16"/>
              </w:rPr>
            </w:pPr>
          </w:p>
        </w:tc>
      </w:tr>
      <w:tr w:rsidTr="001D5C80">
        <w:tblPrEx>
          <w:tblW w:w="11354" w:type="dxa"/>
          <w:tblInd w:w="18" w:type="dxa"/>
          <w:tblLayout w:type="fixed"/>
          <w:tblLook w:val="0000"/>
        </w:tblPrEx>
        <w:trPr>
          <w:trHeight w:val="144"/>
        </w:trPr>
        <w:tc>
          <w:tcPr>
            <w:tcW w:w="63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10</w:t>
            </w:r>
          </w:p>
        </w:tc>
        <w:tc>
          <w:tcPr>
            <w:tcW w:w="464" w:type="dxa"/>
          </w:tcPr>
          <w:p w:rsidR="006E7D59" w:rsidRPr="003B4666" w:rsidP="001D5C80">
            <w:pPr>
              <w:pStyle w:val="Normal3"/>
              <w:spacing w:after="0"/>
              <w:ind w:right="-108"/>
              <w:jc w:val="right"/>
              <w:rPr>
                <w:rStyle w:val="DefaultParagraphFont"/>
                <w:sz w:val="16"/>
                <w:szCs w:val="16"/>
              </w:rPr>
            </w:pPr>
            <w:r w:rsidRPr="003B4666">
              <w:rPr>
                <w:rStyle w:val="DefaultParagraphFont"/>
                <w:sz w:val="16"/>
                <w:szCs w:val="16"/>
              </w:rPr>
              <w:t>(iii)</w:t>
            </w:r>
          </w:p>
        </w:tc>
        <w:tc>
          <w:tcPr>
            <w:tcW w:w="10260" w:type="dxa"/>
          </w:tcPr>
          <w:p w:rsidR="006E7D59" w:rsidRPr="003B4666" w:rsidP="001D5C80">
            <w:pPr>
              <w:pStyle w:val="Normal3"/>
              <w:spacing w:after="0"/>
              <w:rPr>
                <w:rStyle w:val="DefaultParagraphFont"/>
                <w:color w:val="000000"/>
                <w:sz w:val="16"/>
                <w:szCs w:val="16"/>
              </w:rPr>
            </w:pPr>
            <w:r w:rsidRPr="003B4666">
              <w:rPr>
                <w:rStyle w:val="DefaultParagraphFont"/>
                <w:color w:val="000000"/>
                <w:sz w:val="16"/>
                <w:szCs w:val="16"/>
              </w:rPr>
              <w:t>the return on equity component shall be the product of the allowed return on equity o</w:t>
            </w:r>
            <w:r w:rsidRPr="003B4666">
              <w:rPr>
                <w:rStyle w:val="DefaultParagraphFont"/>
                <w:sz w:val="16"/>
                <w:szCs w:val="16"/>
              </w:rPr>
              <w:t xml:space="preserve">f </w:t>
            </w:r>
            <w:r>
              <w:rPr>
                <w:rStyle w:val="DefaultParagraphFont"/>
                <w:sz w:val="16"/>
                <w:szCs w:val="16"/>
              </w:rPr>
              <w:t>10.3</w:t>
            </w:r>
            <w:r w:rsidRPr="003B4666">
              <w:rPr>
                <w:rStyle w:val="DefaultParagraphFont"/>
                <w:sz w:val="16"/>
                <w:szCs w:val="16"/>
              </w:rPr>
              <w:t xml:space="preserve">% </w:t>
            </w:r>
            <w:r w:rsidRPr="003B4666">
              <w:rPr>
                <w:rStyle w:val="DefaultParagraphFont"/>
                <w:color w:val="000000"/>
                <w:sz w:val="16"/>
                <w:szCs w:val="16"/>
              </w:rPr>
              <w:t xml:space="preserve">and the ratio of NMPC’s actual common equity to total capital at year-end, provided that such ratio </w:t>
            </w:r>
          </w:p>
        </w:tc>
      </w:tr>
      <w:tr w:rsidTr="001D5C80">
        <w:tblPrEx>
          <w:tblW w:w="11354" w:type="dxa"/>
          <w:tblInd w:w="18" w:type="dxa"/>
          <w:tblLayout w:type="fixed"/>
          <w:tblLook w:val="0000"/>
        </w:tblPrEx>
        <w:trPr>
          <w:trHeight w:val="144"/>
        </w:trPr>
        <w:tc>
          <w:tcPr>
            <w:tcW w:w="63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11</w:t>
            </w:r>
          </w:p>
        </w:tc>
        <w:tc>
          <w:tcPr>
            <w:tcW w:w="464" w:type="dxa"/>
          </w:tcPr>
          <w:p w:rsidR="006E7D59" w:rsidRPr="003B4666" w:rsidP="001D5C80">
            <w:pPr>
              <w:pStyle w:val="Normal3"/>
              <w:spacing w:after="0"/>
              <w:rPr>
                <w:rStyle w:val="DefaultParagraphFont"/>
                <w:sz w:val="16"/>
                <w:szCs w:val="16"/>
              </w:rPr>
            </w:pPr>
          </w:p>
        </w:tc>
        <w:tc>
          <w:tcPr>
            <w:tcW w:w="10260" w:type="dxa"/>
          </w:tcPr>
          <w:p w:rsidR="006E7D59" w:rsidRPr="003B4666" w:rsidP="001D5C80">
            <w:pPr>
              <w:pStyle w:val="Normal3"/>
              <w:spacing w:after="0"/>
              <w:rPr>
                <w:rStyle w:val="DefaultParagraphFont"/>
                <w:color w:val="000000"/>
                <w:sz w:val="16"/>
                <w:szCs w:val="16"/>
              </w:rPr>
            </w:pPr>
            <w:r w:rsidRPr="003B4666">
              <w:rPr>
                <w:rStyle w:val="DefaultParagraphFont"/>
                <w:color w:val="000000"/>
                <w:sz w:val="16"/>
                <w:szCs w:val="16"/>
              </w:rPr>
              <w:t>shall not exceed fifty percent (50%).</w:t>
            </w:r>
          </w:p>
        </w:tc>
      </w:tr>
    </w:tbl>
    <w:p w:rsidR="006E7D59" w:rsidRPr="00512488" w:rsidP="001D5C80">
      <w:pPr>
        <w:pStyle w:val="Normal3"/>
        <w:spacing w:after="0" w:line="20" w:lineRule="exact"/>
        <w:rPr>
          <w:rStyle w:val="DefaultParagraphFont"/>
          <w:rFonts w:cs="Tahoma"/>
          <w:color w:val="000000"/>
          <w:sz w:val="16"/>
          <w:szCs w:val="16"/>
        </w:rPr>
      </w:pPr>
    </w:p>
    <w:tbl>
      <w:tblPr>
        <w:tblStyle w:val="TableNormal"/>
        <w:tblW w:w="12843" w:type="dxa"/>
        <w:tblInd w:w="18" w:type="dxa"/>
        <w:tblLook w:val="0000"/>
      </w:tblPr>
      <w:tblGrid>
        <w:gridCol w:w="630"/>
        <w:gridCol w:w="720"/>
        <w:gridCol w:w="236"/>
        <w:gridCol w:w="236"/>
        <w:gridCol w:w="236"/>
        <w:gridCol w:w="366"/>
        <w:gridCol w:w="1260"/>
        <w:gridCol w:w="1541"/>
        <w:gridCol w:w="1662"/>
        <w:gridCol w:w="1541"/>
        <w:gridCol w:w="236"/>
        <w:gridCol w:w="892"/>
        <w:gridCol w:w="1080"/>
        <w:gridCol w:w="1061"/>
        <w:gridCol w:w="236"/>
        <w:gridCol w:w="910"/>
      </w:tblGrid>
      <w:tr w:rsidTr="001D5C80">
        <w:tblPrEx>
          <w:tblW w:w="12843" w:type="dxa"/>
          <w:tblInd w:w="18" w:type="dxa"/>
          <w:tblLook w:val="0000"/>
        </w:tblPrEx>
        <w:trPr>
          <w:trHeight w:val="144"/>
        </w:trPr>
        <w:tc>
          <w:tcPr>
            <w:tcW w:w="63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12</w:t>
            </w:r>
          </w:p>
        </w:tc>
        <w:tc>
          <w:tcPr>
            <w:tcW w:w="72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36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2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54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66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54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6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1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2843" w:type="dxa"/>
          <w:tblInd w:w="18" w:type="dxa"/>
          <w:tblLook w:val="0000"/>
        </w:tblPrEx>
        <w:trPr>
          <w:trHeight w:val="144"/>
        </w:trPr>
        <w:tc>
          <w:tcPr>
            <w:tcW w:w="63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13</w:t>
            </w:r>
          </w:p>
        </w:tc>
        <w:tc>
          <w:tcPr>
            <w:tcW w:w="72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236"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36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2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541"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66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54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tcPr>
          <w:p w:rsidR="006E7D59" w:rsidRPr="003B4666" w:rsidP="001D5C80">
            <w:pPr>
              <w:pStyle w:val="Normal3"/>
              <w:spacing w:after="0"/>
              <w:jc w:val="center"/>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0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61" w:type="dxa"/>
            <w:tcBorders>
              <w:top w:val="nil"/>
              <w:left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WEIGHTED</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1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2843" w:type="dxa"/>
          <w:tblInd w:w="18" w:type="dxa"/>
          <w:tblLook w:val="0000"/>
        </w:tblPrEx>
        <w:trPr>
          <w:trHeight w:val="144"/>
        </w:trPr>
        <w:tc>
          <w:tcPr>
            <w:tcW w:w="63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14</w:t>
            </w:r>
          </w:p>
        </w:tc>
        <w:tc>
          <w:tcPr>
            <w:tcW w:w="72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tcPr>
          <w:p w:rsidR="006E7D59" w:rsidRPr="003B4666" w:rsidP="001D5C80">
            <w:pPr>
              <w:pStyle w:val="Normal3"/>
              <w:spacing w:after="0"/>
              <w:jc w:val="center"/>
              <w:rPr>
                <w:rStyle w:val="DefaultParagraphFont"/>
                <w:sz w:val="16"/>
                <w:szCs w:val="16"/>
              </w:rPr>
            </w:pPr>
          </w:p>
        </w:tc>
        <w:tc>
          <w:tcPr>
            <w:tcW w:w="236" w:type="dxa"/>
            <w:tcBorders>
              <w:top w:val="nil"/>
              <w:left w:val="nil"/>
              <w:bottom w:val="nil"/>
              <w:right w:val="nil"/>
            </w:tcBorders>
          </w:tcPr>
          <w:p w:rsidR="006E7D59" w:rsidRPr="003B4666" w:rsidP="001D5C80">
            <w:pPr>
              <w:pStyle w:val="Normal3"/>
              <w:spacing w:after="0"/>
              <w:jc w:val="center"/>
              <w:rPr>
                <w:rStyle w:val="DefaultParagraphFont"/>
                <w:sz w:val="16"/>
                <w:szCs w:val="16"/>
              </w:rPr>
            </w:pPr>
          </w:p>
        </w:tc>
        <w:tc>
          <w:tcPr>
            <w:tcW w:w="236" w:type="dxa"/>
            <w:tcBorders>
              <w:top w:val="nil"/>
              <w:left w:val="nil"/>
              <w:bottom w:val="nil"/>
              <w:right w:val="nil"/>
            </w:tcBorders>
          </w:tcPr>
          <w:p w:rsidR="006E7D59" w:rsidRPr="003B4666" w:rsidP="001D5C80">
            <w:pPr>
              <w:pStyle w:val="Normal3"/>
              <w:spacing w:after="0"/>
              <w:jc w:val="center"/>
              <w:rPr>
                <w:rStyle w:val="DefaultParagraphFont"/>
                <w:sz w:val="16"/>
                <w:szCs w:val="16"/>
              </w:rPr>
            </w:pPr>
          </w:p>
        </w:tc>
        <w:tc>
          <w:tcPr>
            <w:tcW w:w="36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26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541"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662"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541" w:type="dxa"/>
            <w:tcBorders>
              <w:top w:val="nil"/>
              <w:left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CAPITALIZATION</w:t>
            </w:r>
          </w:p>
        </w:tc>
        <w:tc>
          <w:tcPr>
            <w:tcW w:w="236" w:type="dxa"/>
            <w:tcBorders>
              <w:top w:val="nil"/>
              <w:left w:val="nil"/>
              <w:right w:val="nil"/>
            </w:tcBorders>
          </w:tcPr>
          <w:p w:rsidR="006E7D59" w:rsidRPr="003B4666" w:rsidP="001D5C80">
            <w:pPr>
              <w:pStyle w:val="Normal3"/>
              <w:spacing w:after="0"/>
              <w:jc w:val="center"/>
              <w:rPr>
                <w:rStyle w:val="DefaultParagraphFont"/>
                <w:sz w:val="16"/>
                <w:szCs w:val="16"/>
              </w:rPr>
            </w:pPr>
          </w:p>
        </w:tc>
        <w:tc>
          <w:tcPr>
            <w:tcW w:w="892" w:type="dxa"/>
            <w:tcBorders>
              <w:top w:val="nil"/>
              <w:left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COST OF</w:t>
            </w:r>
          </w:p>
        </w:tc>
        <w:tc>
          <w:tcPr>
            <w:tcW w:w="10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61" w:type="dxa"/>
            <w:tcBorders>
              <w:left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COST OF</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10" w:type="dxa"/>
            <w:tcBorders>
              <w:top w:val="nil"/>
              <w:left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EQUITY</w:t>
            </w:r>
          </w:p>
        </w:tc>
      </w:tr>
      <w:tr w:rsidTr="001D5C80">
        <w:tblPrEx>
          <w:tblW w:w="12843" w:type="dxa"/>
          <w:tblInd w:w="18" w:type="dxa"/>
          <w:tblLook w:val="0000"/>
        </w:tblPrEx>
        <w:trPr>
          <w:trHeight w:val="144"/>
        </w:trPr>
        <w:tc>
          <w:tcPr>
            <w:tcW w:w="63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15</w:t>
            </w:r>
          </w:p>
        </w:tc>
        <w:tc>
          <w:tcPr>
            <w:tcW w:w="72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tcPr>
          <w:p w:rsidR="006E7D59" w:rsidRPr="003B4666" w:rsidP="001D5C80">
            <w:pPr>
              <w:pStyle w:val="Normal3"/>
              <w:spacing w:after="0"/>
              <w:jc w:val="center"/>
              <w:rPr>
                <w:rStyle w:val="DefaultParagraphFont"/>
                <w:sz w:val="16"/>
                <w:szCs w:val="16"/>
              </w:rPr>
            </w:pPr>
          </w:p>
        </w:tc>
        <w:tc>
          <w:tcPr>
            <w:tcW w:w="236" w:type="dxa"/>
            <w:tcBorders>
              <w:top w:val="nil"/>
              <w:left w:val="nil"/>
              <w:bottom w:val="nil"/>
              <w:right w:val="nil"/>
            </w:tcBorders>
          </w:tcPr>
          <w:p w:rsidR="006E7D59" w:rsidRPr="003B4666" w:rsidP="001D5C80">
            <w:pPr>
              <w:pStyle w:val="Normal3"/>
              <w:spacing w:after="0"/>
              <w:jc w:val="center"/>
              <w:rPr>
                <w:rStyle w:val="DefaultParagraphFont"/>
                <w:sz w:val="16"/>
                <w:szCs w:val="16"/>
              </w:rPr>
            </w:pPr>
          </w:p>
        </w:tc>
        <w:tc>
          <w:tcPr>
            <w:tcW w:w="236" w:type="dxa"/>
            <w:tcBorders>
              <w:top w:val="nil"/>
              <w:left w:val="nil"/>
              <w:bottom w:val="nil"/>
              <w:right w:val="nil"/>
            </w:tcBorders>
          </w:tcPr>
          <w:p w:rsidR="006E7D59" w:rsidRPr="003B4666" w:rsidP="001D5C80">
            <w:pPr>
              <w:pStyle w:val="Normal3"/>
              <w:spacing w:after="0"/>
              <w:jc w:val="center"/>
              <w:rPr>
                <w:rStyle w:val="DefaultParagraphFont"/>
                <w:sz w:val="16"/>
                <w:szCs w:val="16"/>
              </w:rPr>
            </w:pPr>
          </w:p>
        </w:tc>
        <w:tc>
          <w:tcPr>
            <w:tcW w:w="36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26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541"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CAPITALIZATION</w:t>
            </w:r>
          </w:p>
        </w:tc>
        <w:tc>
          <w:tcPr>
            <w:tcW w:w="1662"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Source:</w:t>
            </w:r>
          </w:p>
        </w:tc>
        <w:tc>
          <w:tcPr>
            <w:tcW w:w="1541" w:type="dxa"/>
            <w:tcBorders>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RATIOS</w:t>
            </w:r>
          </w:p>
        </w:tc>
        <w:tc>
          <w:tcPr>
            <w:tcW w:w="236" w:type="dxa"/>
            <w:tcBorders>
              <w:top w:val="nil"/>
              <w:left w:val="nil"/>
              <w:bottom w:val="nil"/>
              <w:right w:val="nil"/>
            </w:tcBorders>
          </w:tcPr>
          <w:p w:rsidR="006E7D59" w:rsidRPr="003B4666" w:rsidP="001D5C80">
            <w:pPr>
              <w:pStyle w:val="Normal3"/>
              <w:spacing w:after="0"/>
              <w:jc w:val="center"/>
              <w:rPr>
                <w:rStyle w:val="DefaultParagraphFont"/>
                <w:sz w:val="16"/>
                <w:szCs w:val="16"/>
              </w:rPr>
            </w:pPr>
          </w:p>
        </w:tc>
        <w:tc>
          <w:tcPr>
            <w:tcW w:w="892" w:type="dxa"/>
            <w:tcBorders>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CAPITAL</w:t>
            </w:r>
          </w:p>
        </w:tc>
        <w:tc>
          <w:tcPr>
            <w:tcW w:w="108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Source:</w:t>
            </w:r>
          </w:p>
        </w:tc>
        <w:tc>
          <w:tcPr>
            <w:tcW w:w="1061" w:type="dxa"/>
            <w:tcBorders>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CAPITAL</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10" w:type="dxa"/>
            <w:tcBorders>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PORTION</w:t>
            </w:r>
          </w:p>
        </w:tc>
      </w:tr>
      <w:tr w:rsidTr="001D5C80">
        <w:tblPrEx>
          <w:tblW w:w="12843" w:type="dxa"/>
          <w:tblInd w:w="18" w:type="dxa"/>
          <w:tblLook w:val="0000"/>
        </w:tblPrEx>
        <w:trPr>
          <w:trHeight w:val="144"/>
        </w:trPr>
        <w:tc>
          <w:tcPr>
            <w:tcW w:w="63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16</w:t>
            </w:r>
          </w:p>
        </w:tc>
        <w:tc>
          <w:tcPr>
            <w:tcW w:w="72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36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2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541" w:type="dxa"/>
            <w:tcBorders>
              <w:top w:val="single" w:sz="4" w:space="0" w:color="000000"/>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66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541" w:type="dxa"/>
            <w:tcBorders>
              <w:top w:val="single" w:sz="4" w:space="0" w:color="000000"/>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36" w:type="dxa"/>
            <w:tcBorders>
              <w:top w:val="single" w:sz="4" w:space="0" w:color="000000"/>
              <w:left w:val="nil"/>
              <w:bottom w:val="nil"/>
              <w:right w:val="nil"/>
            </w:tcBorders>
          </w:tcPr>
          <w:p w:rsidR="006E7D59" w:rsidRPr="003B4666" w:rsidP="001D5C80">
            <w:pPr>
              <w:pStyle w:val="Normal3"/>
              <w:spacing w:after="0"/>
              <w:rPr>
                <w:rStyle w:val="DefaultParagraphFont"/>
                <w:sz w:val="16"/>
                <w:szCs w:val="16"/>
              </w:rPr>
            </w:pPr>
          </w:p>
        </w:tc>
        <w:tc>
          <w:tcPr>
            <w:tcW w:w="892" w:type="dxa"/>
            <w:tcBorders>
              <w:top w:val="single" w:sz="4" w:space="0" w:color="000000"/>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0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61" w:type="dxa"/>
            <w:tcBorders>
              <w:top w:val="single" w:sz="4" w:space="0" w:color="000000"/>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10" w:type="dxa"/>
            <w:tcBorders>
              <w:top w:val="single" w:sz="4" w:space="0" w:color="000000"/>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r>
      <w:tr w:rsidTr="001D5C80">
        <w:tblPrEx>
          <w:tblW w:w="12843" w:type="dxa"/>
          <w:tblInd w:w="18" w:type="dxa"/>
          <w:tblLook w:val="0000"/>
        </w:tblPrEx>
        <w:trPr>
          <w:trHeight w:val="144"/>
        </w:trPr>
        <w:tc>
          <w:tcPr>
            <w:tcW w:w="63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17</w:t>
            </w:r>
          </w:p>
        </w:tc>
        <w:tc>
          <w:tcPr>
            <w:tcW w:w="72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366" w:type="dxa"/>
            <w:tcBorders>
              <w:top w:val="nil"/>
              <w:left w:val="nil"/>
              <w:bottom w:val="nil"/>
              <w:right w:val="nil"/>
            </w:tcBorders>
            <w:noWrap/>
            <w:vAlign w:val="bottom"/>
          </w:tcPr>
          <w:p w:rsidR="006E7D59" w:rsidRPr="003B4666" w:rsidP="001D5C80">
            <w:pPr>
              <w:pStyle w:val="Normal3"/>
              <w:spacing w:after="0"/>
              <w:ind w:left="-152" w:right="-58"/>
              <w:jc w:val="center"/>
              <w:rPr>
                <w:rStyle w:val="DefaultParagraphFont"/>
                <w:sz w:val="16"/>
                <w:szCs w:val="16"/>
              </w:rPr>
            </w:pPr>
            <w:r w:rsidRPr="003B4666">
              <w:rPr>
                <w:rStyle w:val="DefaultParagraphFont"/>
                <w:sz w:val="16"/>
                <w:szCs w:val="16"/>
              </w:rPr>
              <w:t>(i)</w:t>
            </w:r>
          </w:p>
        </w:tc>
        <w:tc>
          <w:tcPr>
            <w:tcW w:w="1260" w:type="dxa"/>
            <w:tcBorders>
              <w:top w:val="nil"/>
              <w:left w:val="nil"/>
              <w:bottom w:val="nil"/>
              <w:right w:val="nil"/>
            </w:tcBorders>
            <w:noWrap/>
            <w:vAlign w:val="bottom"/>
          </w:tcPr>
          <w:p w:rsidR="006E7D59" w:rsidRPr="003B4666" w:rsidP="001D5C80">
            <w:pPr>
              <w:pStyle w:val="Normal3"/>
              <w:spacing w:after="0"/>
              <w:ind w:right="-108"/>
              <w:jc w:val="right"/>
              <w:rPr>
                <w:rStyle w:val="DefaultParagraphFont"/>
                <w:sz w:val="16"/>
                <w:szCs w:val="16"/>
              </w:rPr>
            </w:pPr>
            <w:r w:rsidRPr="003B4666">
              <w:rPr>
                <w:rStyle w:val="DefaultParagraphFont"/>
                <w:sz w:val="16"/>
                <w:szCs w:val="16"/>
              </w:rPr>
              <w:t xml:space="preserve">Long-Term Debt  </w:t>
            </w:r>
          </w:p>
        </w:tc>
        <w:tc>
          <w:tcPr>
            <w:tcW w:w="1541"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$0</w:t>
            </w:r>
          </w:p>
        </w:tc>
        <w:tc>
          <w:tcPr>
            <w:tcW w:w="1662" w:type="dxa"/>
            <w:tcBorders>
              <w:top w:val="nil"/>
              <w:left w:val="nil"/>
              <w:bottom w:val="nil"/>
              <w:right w:val="nil"/>
            </w:tcBorders>
            <w:shd w:val="clear" w:color="auto" w:fill="FFFFFF"/>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Workpaper 6, Line 16b</w:t>
            </w:r>
          </w:p>
        </w:tc>
        <w:tc>
          <w:tcPr>
            <w:tcW w:w="1541"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236" w:type="dxa"/>
            <w:tcBorders>
              <w:top w:val="nil"/>
              <w:left w:val="nil"/>
              <w:bottom w:val="nil"/>
              <w:right w:val="nil"/>
            </w:tcBorders>
          </w:tcPr>
          <w:p w:rsidR="006E7D59" w:rsidRPr="003B4666" w:rsidP="001D5C80">
            <w:pPr>
              <w:pStyle w:val="Normal3"/>
              <w:spacing w:after="0"/>
              <w:jc w:val="center"/>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1080" w:type="dxa"/>
            <w:tcBorders>
              <w:top w:val="nil"/>
              <w:left w:val="nil"/>
              <w:bottom w:val="nil"/>
              <w:right w:val="nil"/>
            </w:tcBorders>
            <w:shd w:val="clear" w:color="auto" w:fill="FFFFFF"/>
            <w:noWrap/>
            <w:vAlign w:val="bottom"/>
          </w:tcPr>
          <w:p w:rsidR="006E7D59" w:rsidRPr="003B4666" w:rsidP="001D5C80">
            <w:pPr>
              <w:pStyle w:val="Normal3"/>
              <w:spacing w:after="0"/>
              <w:ind w:left="-200" w:right="-108"/>
              <w:jc w:val="center"/>
              <w:rPr>
                <w:rStyle w:val="DefaultParagraphFont"/>
                <w:sz w:val="16"/>
                <w:szCs w:val="16"/>
              </w:rPr>
            </w:pPr>
            <w:r w:rsidRPr="003B4666">
              <w:rPr>
                <w:rStyle w:val="DefaultParagraphFont"/>
                <w:sz w:val="16"/>
                <w:szCs w:val="16"/>
              </w:rPr>
              <w:t>Workpaper 6, Line 17c</w:t>
            </w:r>
          </w:p>
        </w:tc>
        <w:tc>
          <w:tcPr>
            <w:tcW w:w="1061"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1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2843" w:type="dxa"/>
          <w:tblInd w:w="18" w:type="dxa"/>
          <w:tblLook w:val="0000"/>
        </w:tblPrEx>
        <w:trPr>
          <w:trHeight w:val="144"/>
        </w:trPr>
        <w:tc>
          <w:tcPr>
            <w:tcW w:w="63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18</w:t>
            </w:r>
          </w:p>
        </w:tc>
        <w:tc>
          <w:tcPr>
            <w:tcW w:w="72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366" w:type="dxa"/>
            <w:tcBorders>
              <w:top w:val="nil"/>
              <w:left w:val="nil"/>
              <w:bottom w:val="nil"/>
              <w:right w:val="nil"/>
            </w:tcBorders>
            <w:noWrap/>
            <w:vAlign w:val="bottom"/>
          </w:tcPr>
          <w:p w:rsidR="006E7D59" w:rsidRPr="003B4666" w:rsidP="001D5C80">
            <w:pPr>
              <w:pStyle w:val="Normal3"/>
              <w:spacing w:after="0"/>
              <w:ind w:left="-152" w:right="-58"/>
              <w:jc w:val="center"/>
              <w:rPr>
                <w:rStyle w:val="DefaultParagraphFont"/>
                <w:sz w:val="16"/>
                <w:szCs w:val="16"/>
              </w:rPr>
            </w:pPr>
            <w:r w:rsidRPr="003B4666">
              <w:rPr>
                <w:rStyle w:val="DefaultParagraphFont"/>
                <w:sz w:val="16"/>
                <w:szCs w:val="16"/>
              </w:rPr>
              <w:t>(ii)</w:t>
            </w:r>
          </w:p>
        </w:tc>
        <w:tc>
          <w:tcPr>
            <w:tcW w:w="1260" w:type="dxa"/>
            <w:tcBorders>
              <w:top w:val="nil"/>
              <w:left w:val="nil"/>
              <w:bottom w:val="nil"/>
              <w:right w:val="nil"/>
            </w:tcBorders>
            <w:noWrap/>
            <w:vAlign w:val="bottom"/>
          </w:tcPr>
          <w:p w:rsidR="006E7D59" w:rsidRPr="003B4666" w:rsidP="001D5C80">
            <w:pPr>
              <w:pStyle w:val="Normal3"/>
              <w:spacing w:after="0"/>
              <w:ind w:right="-108"/>
              <w:jc w:val="right"/>
              <w:rPr>
                <w:rStyle w:val="DefaultParagraphFont"/>
                <w:sz w:val="16"/>
                <w:szCs w:val="16"/>
              </w:rPr>
            </w:pPr>
            <w:r w:rsidRPr="003B4666">
              <w:rPr>
                <w:rStyle w:val="DefaultParagraphFont"/>
                <w:sz w:val="16"/>
                <w:szCs w:val="16"/>
              </w:rPr>
              <w:t>Preferred Stock</w:t>
            </w:r>
          </w:p>
        </w:tc>
        <w:tc>
          <w:tcPr>
            <w:tcW w:w="1541" w:type="dxa"/>
            <w:tcBorders>
              <w:top w:val="nil"/>
              <w:left w:val="nil"/>
              <w:bottom w:val="nil"/>
              <w:right w:val="nil"/>
            </w:tcBorders>
            <w:shd w:val="clear" w:color="auto" w:fill="FFFF99"/>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662" w:type="dxa"/>
            <w:tcBorders>
              <w:top w:val="nil"/>
              <w:left w:val="nil"/>
              <w:bottom w:val="nil"/>
              <w:right w:val="nil"/>
            </w:tcBorders>
            <w:shd w:val="clear" w:color="auto" w:fill="FFFFFF"/>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FF1 112.3c</w:t>
            </w:r>
          </w:p>
        </w:tc>
        <w:tc>
          <w:tcPr>
            <w:tcW w:w="1541"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236" w:type="dxa"/>
            <w:tcBorders>
              <w:top w:val="nil"/>
              <w:left w:val="nil"/>
              <w:bottom w:val="nil"/>
              <w:right w:val="nil"/>
            </w:tcBorders>
          </w:tcPr>
          <w:p w:rsidR="006E7D59" w:rsidRPr="003B4666" w:rsidP="001D5C80">
            <w:pPr>
              <w:pStyle w:val="Normal3"/>
              <w:spacing w:after="0"/>
              <w:jc w:val="center"/>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1080" w:type="dxa"/>
            <w:tcBorders>
              <w:top w:val="nil"/>
              <w:left w:val="nil"/>
              <w:bottom w:val="nil"/>
              <w:right w:val="nil"/>
            </w:tcBorders>
            <w:shd w:val="clear" w:color="auto" w:fill="FFFFFF"/>
            <w:noWrap/>
            <w:vAlign w:val="bottom"/>
          </w:tcPr>
          <w:p w:rsidR="006E7D59" w:rsidRPr="003B4666" w:rsidP="001D5C80">
            <w:pPr>
              <w:pStyle w:val="Normal3"/>
              <w:spacing w:after="0"/>
              <w:ind w:left="-200" w:right="-108"/>
              <w:jc w:val="center"/>
              <w:rPr>
                <w:rStyle w:val="DefaultParagraphFont"/>
                <w:sz w:val="16"/>
                <w:szCs w:val="16"/>
              </w:rPr>
            </w:pPr>
            <w:r w:rsidRPr="003B4666">
              <w:rPr>
                <w:rStyle w:val="DefaultParagraphFont"/>
                <w:sz w:val="16"/>
                <w:szCs w:val="16"/>
              </w:rPr>
              <w:t>Workpaper 6, Line 24d</w:t>
            </w:r>
          </w:p>
        </w:tc>
        <w:tc>
          <w:tcPr>
            <w:tcW w:w="1061"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1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r>
      <w:tr w:rsidTr="001D5C80">
        <w:tblPrEx>
          <w:tblW w:w="12843" w:type="dxa"/>
          <w:tblInd w:w="18" w:type="dxa"/>
          <w:tblLook w:val="0000"/>
        </w:tblPrEx>
        <w:trPr>
          <w:trHeight w:val="144"/>
        </w:trPr>
        <w:tc>
          <w:tcPr>
            <w:tcW w:w="63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19</w:t>
            </w:r>
          </w:p>
        </w:tc>
        <w:tc>
          <w:tcPr>
            <w:tcW w:w="720" w:type="dxa"/>
            <w:tcBorders>
              <w:top w:val="nil"/>
              <w:left w:val="nil"/>
              <w:bottom w:val="nil"/>
              <w:right w:val="nil"/>
            </w:tcBorders>
            <w:noWrap/>
            <w:vAlign w:val="bottom"/>
          </w:tcPr>
          <w:p w:rsidR="006E7D59" w:rsidRPr="003B4666" w:rsidP="001D5C80">
            <w:pPr>
              <w:pStyle w:val="Normal3"/>
              <w:spacing w:after="0"/>
              <w:rPr>
                <w:rStyle w:val="DefaultParagraphFont"/>
                <w:color w:val="FF0000"/>
                <w:sz w:val="16"/>
                <w:szCs w:val="16"/>
              </w:rPr>
            </w:pPr>
          </w:p>
        </w:tc>
        <w:tc>
          <w:tcPr>
            <w:tcW w:w="236"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366" w:type="dxa"/>
            <w:tcBorders>
              <w:top w:val="nil"/>
              <w:left w:val="nil"/>
              <w:bottom w:val="nil"/>
              <w:right w:val="nil"/>
            </w:tcBorders>
            <w:noWrap/>
            <w:vAlign w:val="bottom"/>
          </w:tcPr>
          <w:p w:rsidR="006E7D59" w:rsidRPr="003B4666" w:rsidP="001D5C80">
            <w:pPr>
              <w:pStyle w:val="Normal3"/>
              <w:spacing w:after="0"/>
              <w:ind w:left="-152" w:right="-58"/>
              <w:jc w:val="center"/>
              <w:rPr>
                <w:rStyle w:val="DefaultParagraphFont"/>
                <w:sz w:val="16"/>
                <w:szCs w:val="16"/>
              </w:rPr>
            </w:pPr>
            <w:r w:rsidRPr="003B4666">
              <w:rPr>
                <w:rStyle w:val="DefaultParagraphFont"/>
                <w:sz w:val="16"/>
                <w:szCs w:val="16"/>
              </w:rPr>
              <w:t>(iii)</w:t>
            </w:r>
          </w:p>
        </w:tc>
        <w:tc>
          <w:tcPr>
            <w:tcW w:w="1260" w:type="dxa"/>
            <w:tcBorders>
              <w:top w:val="nil"/>
              <w:left w:val="nil"/>
              <w:bottom w:val="nil"/>
              <w:right w:val="nil"/>
            </w:tcBorders>
            <w:noWrap/>
            <w:vAlign w:val="bottom"/>
          </w:tcPr>
          <w:p w:rsidR="006E7D59" w:rsidRPr="003B4666" w:rsidP="001D5C80">
            <w:pPr>
              <w:pStyle w:val="Normal3"/>
              <w:spacing w:after="0"/>
              <w:ind w:right="-108"/>
              <w:jc w:val="right"/>
              <w:rPr>
                <w:rStyle w:val="DefaultParagraphFont"/>
                <w:sz w:val="16"/>
                <w:szCs w:val="16"/>
              </w:rPr>
            </w:pPr>
            <w:r w:rsidRPr="003B4666">
              <w:rPr>
                <w:rStyle w:val="DefaultParagraphFont"/>
                <w:sz w:val="16"/>
                <w:szCs w:val="16"/>
              </w:rPr>
              <w:t xml:space="preserve">Common Equity </w:t>
            </w:r>
          </w:p>
        </w:tc>
        <w:tc>
          <w:tcPr>
            <w:tcW w:w="1541" w:type="dxa"/>
            <w:tcBorders>
              <w:top w:val="nil"/>
              <w:left w:val="nil"/>
              <w:bottom w:val="nil"/>
              <w:right w:val="nil"/>
            </w:tcBorders>
            <w:shd w:val="clear" w:color="auto" w:fill="FFFF99"/>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66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xml:space="preserve">FF1 </w:t>
            </w:r>
            <w:r w:rsidRPr="003B4666">
              <w:rPr>
                <w:rStyle w:val="DefaultParagraphFont"/>
                <w:sz w:val="16"/>
                <w:szCs w:val="16"/>
              </w:rPr>
              <w:t>112.16c - FF1 112.3,12,15c</w:t>
            </w:r>
          </w:p>
        </w:tc>
        <w:tc>
          <w:tcPr>
            <w:tcW w:w="1541"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236" w:type="dxa"/>
            <w:tcBorders>
              <w:top w:val="nil"/>
              <w:left w:val="nil"/>
              <w:bottom w:val="nil"/>
              <w:right w:val="nil"/>
            </w:tcBorders>
          </w:tcPr>
          <w:p w:rsidR="006E7D59" w:rsidRPr="003B4666" w:rsidP="001D5C80">
            <w:pPr>
              <w:pStyle w:val="Normal3"/>
              <w:spacing w:after="0"/>
              <w:jc w:val="center"/>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Pr>
                <w:rStyle w:val="DefaultParagraphFont"/>
                <w:sz w:val="16"/>
                <w:szCs w:val="16"/>
              </w:rPr>
              <w:t>10.30</w:t>
            </w:r>
            <w:r w:rsidRPr="003B4666">
              <w:rPr>
                <w:rStyle w:val="DefaultParagraphFont"/>
                <w:sz w:val="16"/>
                <w:szCs w:val="16"/>
              </w:rPr>
              <w:t>%</w:t>
            </w:r>
          </w:p>
        </w:tc>
        <w:tc>
          <w:tcPr>
            <w:tcW w:w="1080" w:type="dxa"/>
            <w:tcBorders>
              <w:top w:val="nil"/>
              <w:left w:val="nil"/>
              <w:bottom w:val="nil"/>
              <w:right w:val="nil"/>
            </w:tcBorders>
            <w:shd w:val="clear" w:color="auto" w:fill="FFFFFF"/>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 </w:t>
            </w:r>
          </w:p>
        </w:tc>
        <w:tc>
          <w:tcPr>
            <w:tcW w:w="1061"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1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r>
      <w:tr w:rsidTr="001D5C80">
        <w:tblPrEx>
          <w:tblW w:w="12843" w:type="dxa"/>
          <w:tblInd w:w="18" w:type="dxa"/>
          <w:tblLook w:val="0000"/>
        </w:tblPrEx>
        <w:trPr>
          <w:trHeight w:val="144"/>
        </w:trPr>
        <w:tc>
          <w:tcPr>
            <w:tcW w:w="63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20</w:t>
            </w:r>
          </w:p>
        </w:tc>
        <w:tc>
          <w:tcPr>
            <w:tcW w:w="72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36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260" w:type="dxa"/>
            <w:tcBorders>
              <w:top w:val="nil"/>
              <w:left w:val="nil"/>
              <w:bottom w:val="nil"/>
              <w:right w:val="nil"/>
            </w:tcBorders>
            <w:noWrap/>
            <w:vAlign w:val="bottom"/>
          </w:tcPr>
          <w:p w:rsidR="006E7D59" w:rsidRPr="003B4666" w:rsidP="001D5C80">
            <w:pPr>
              <w:pStyle w:val="Normal3"/>
              <w:spacing w:after="0"/>
              <w:ind w:right="-108"/>
              <w:jc w:val="right"/>
              <w:rPr>
                <w:rStyle w:val="DefaultParagraphFont"/>
                <w:sz w:val="16"/>
                <w:szCs w:val="16"/>
              </w:rPr>
            </w:pPr>
          </w:p>
        </w:tc>
        <w:tc>
          <w:tcPr>
            <w:tcW w:w="1541" w:type="dxa"/>
            <w:tcBorders>
              <w:top w:val="single" w:sz="4" w:space="0" w:color="000000"/>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66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541" w:type="dxa"/>
            <w:tcBorders>
              <w:top w:val="single" w:sz="4" w:space="0" w:color="000000"/>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36"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80" w:type="dxa"/>
            <w:tcBorders>
              <w:top w:val="nil"/>
              <w:left w:val="nil"/>
              <w:bottom w:val="nil"/>
              <w:right w:val="nil"/>
            </w:tcBorders>
            <w:shd w:val="clear" w:color="auto" w:fill="FFFFFF"/>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061" w:type="dxa"/>
            <w:tcBorders>
              <w:top w:val="single" w:sz="4" w:space="0" w:color="000000"/>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10" w:type="dxa"/>
            <w:tcBorders>
              <w:top w:val="single" w:sz="4" w:space="0" w:color="000000"/>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r>
      <w:tr w:rsidTr="001D5C80">
        <w:tblPrEx>
          <w:tblW w:w="12843" w:type="dxa"/>
          <w:tblInd w:w="18" w:type="dxa"/>
          <w:tblLook w:val="0000"/>
        </w:tblPrEx>
        <w:trPr>
          <w:trHeight w:val="270"/>
        </w:trPr>
        <w:tc>
          <w:tcPr>
            <w:tcW w:w="63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21</w:t>
            </w:r>
          </w:p>
        </w:tc>
        <w:tc>
          <w:tcPr>
            <w:tcW w:w="72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36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260" w:type="dxa"/>
            <w:tcBorders>
              <w:top w:val="nil"/>
              <w:left w:val="nil"/>
              <w:bottom w:val="nil"/>
              <w:right w:val="nil"/>
            </w:tcBorders>
            <w:noWrap/>
            <w:vAlign w:val="bottom"/>
          </w:tcPr>
          <w:p w:rsidR="006E7D59" w:rsidRPr="003B4666" w:rsidP="001D5C80">
            <w:pPr>
              <w:pStyle w:val="Normal3"/>
              <w:spacing w:after="0"/>
              <w:ind w:left="-8" w:right="-108"/>
              <w:rPr>
                <w:rStyle w:val="DefaultParagraphFont"/>
                <w:sz w:val="16"/>
                <w:szCs w:val="16"/>
              </w:rPr>
            </w:pPr>
            <w:r w:rsidRPr="003B4666">
              <w:rPr>
                <w:rStyle w:val="DefaultParagraphFont"/>
                <w:sz w:val="16"/>
                <w:szCs w:val="16"/>
              </w:rPr>
              <w:t>Total Investment Return</w:t>
            </w:r>
          </w:p>
        </w:tc>
        <w:tc>
          <w:tcPr>
            <w:tcW w:w="1541" w:type="dxa"/>
            <w:tcBorders>
              <w:top w:val="nil"/>
              <w:left w:val="nil"/>
              <w:bottom w:val="double" w:sz="6" w:space="0" w:color="auto"/>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$0</w:t>
            </w:r>
          </w:p>
        </w:tc>
        <w:tc>
          <w:tcPr>
            <w:tcW w:w="166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541"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236"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89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61" w:type="dxa"/>
            <w:tcBorders>
              <w:top w:val="nil"/>
              <w:left w:val="nil"/>
              <w:bottom w:val="double" w:sz="6" w:space="0" w:color="auto"/>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1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r>
    </w:tbl>
    <w:p w:rsidR="006E7D59" w:rsidRPr="00512488" w:rsidP="001D5C80">
      <w:pPr>
        <w:pStyle w:val="Normal3"/>
        <w:spacing w:after="0" w:line="20" w:lineRule="exact"/>
        <w:rPr>
          <w:rStyle w:val="DefaultParagraphFont"/>
          <w:rFonts w:cs="Tahoma"/>
          <w:color w:val="000000"/>
          <w:sz w:val="16"/>
          <w:szCs w:val="16"/>
        </w:rPr>
      </w:pPr>
    </w:p>
    <w:tbl>
      <w:tblPr>
        <w:tblStyle w:val="TableNormal"/>
        <w:tblW w:w="10774" w:type="dxa"/>
        <w:tblInd w:w="18" w:type="dxa"/>
        <w:tblLook w:val="0000"/>
      </w:tblPr>
      <w:tblGrid>
        <w:gridCol w:w="630"/>
        <w:gridCol w:w="652"/>
        <w:gridCol w:w="1796"/>
        <w:gridCol w:w="556"/>
        <w:gridCol w:w="716"/>
        <w:gridCol w:w="376"/>
        <w:gridCol w:w="356"/>
        <w:gridCol w:w="236"/>
        <w:gridCol w:w="776"/>
        <w:gridCol w:w="456"/>
        <w:gridCol w:w="1136"/>
        <w:gridCol w:w="1756"/>
        <w:gridCol w:w="236"/>
        <w:gridCol w:w="1096"/>
      </w:tblGrid>
      <w:tr w:rsidTr="001D5C80">
        <w:tblPrEx>
          <w:tblW w:w="10774" w:type="dxa"/>
          <w:tblInd w:w="18" w:type="dxa"/>
          <w:tblLook w:val="0000"/>
        </w:tblPrEx>
        <w:trPr>
          <w:trHeight w:val="72"/>
        </w:trPr>
        <w:tc>
          <w:tcPr>
            <w:tcW w:w="63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22</w:t>
            </w:r>
          </w:p>
        </w:tc>
        <w:tc>
          <w:tcPr>
            <w:tcW w:w="65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79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55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71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7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5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77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5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1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75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9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0774" w:type="dxa"/>
          <w:tblInd w:w="18" w:type="dxa"/>
          <w:tblLook w:val="0000"/>
        </w:tblPrEx>
        <w:trPr>
          <w:trHeight w:val="72"/>
        </w:trPr>
        <w:tc>
          <w:tcPr>
            <w:tcW w:w="63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23</w:t>
            </w:r>
          </w:p>
        </w:tc>
        <w:tc>
          <w:tcPr>
            <w:tcW w:w="65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79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55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71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7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5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77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5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1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75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9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0774" w:type="dxa"/>
          <w:tblInd w:w="18" w:type="dxa"/>
          <w:tblLook w:val="0000"/>
        </w:tblPrEx>
        <w:trPr>
          <w:trHeight w:val="72"/>
        </w:trPr>
        <w:tc>
          <w:tcPr>
            <w:tcW w:w="63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24</w:t>
            </w:r>
          </w:p>
        </w:tc>
        <w:tc>
          <w:tcPr>
            <w:tcW w:w="65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79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55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71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7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5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77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45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1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75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9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0774" w:type="dxa"/>
          <w:tblInd w:w="18" w:type="dxa"/>
          <w:tblLook w:val="0000"/>
        </w:tblPrEx>
        <w:trPr>
          <w:trHeight w:val="72"/>
        </w:trPr>
        <w:tc>
          <w:tcPr>
            <w:tcW w:w="63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25</w:t>
            </w:r>
          </w:p>
        </w:tc>
        <w:tc>
          <w:tcPr>
            <w:tcW w:w="65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79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55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71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7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5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77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45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1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75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9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bl>
    <w:p w:rsidR="006E7D59" w:rsidRPr="00512488" w:rsidP="001D5C80">
      <w:pPr>
        <w:pStyle w:val="Normal3"/>
        <w:spacing w:after="0" w:line="20" w:lineRule="exact"/>
        <w:rPr>
          <w:rStyle w:val="DefaultParagraphFont"/>
          <w:rFonts w:cs="Tahoma"/>
          <w:color w:val="000000"/>
          <w:sz w:val="16"/>
          <w:szCs w:val="16"/>
        </w:rPr>
      </w:pPr>
    </w:p>
    <w:tbl>
      <w:tblPr>
        <w:tblStyle w:val="TableNormal"/>
        <w:tblW w:w="10270" w:type="dxa"/>
        <w:tblInd w:w="18" w:type="dxa"/>
        <w:tblLook w:val="0000"/>
      </w:tblPr>
      <w:tblGrid>
        <w:gridCol w:w="379"/>
        <w:gridCol w:w="884"/>
        <w:gridCol w:w="1307"/>
        <w:gridCol w:w="360"/>
        <w:gridCol w:w="664"/>
        <w:gridCol w:w="416"/>
        <w:gridCol w:w="330"/>
        <w:gridCol w:w="390"/>
        <w:gridCol w:w="540"/>
        <w:gridCol w:w="664"/>
        <w:gridCol w:w="956"/>
        <w:gridCol w:w="1260"/>
        <w:gridCol w:w="2123"/>
      </w:tblGrid>
      <w:tr w:rsidTr="001D5C80">
        <w:tblPrEx>
          <w:tblW w:w="10270" w:type="dxa"/>
          <w:tblInd w:w="18" w:type="dxa"/>
          <w:tblLook w:val="0000"/>
        </w:tblPrEx>
        <w:trPr>
          <w:trHeight w:val="144"/>
        </w:trPr>
        <w:tc>
          <w:tcPr>
            <w:tcW w:w="376"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26</w:t>
            </w:r>
          </w:p>
        </w:tc>
        <w:tc>
          <w:tcPr>
            <w:tcW w:w="884" w:type="dxa"/>
            <w:tcBorders>
              <w:top w:val="nil"/>
              <w:left w:val="nil"/>
              <w:bottom w:val="nil"/>
              <w:right w:val="nil"/>
            </w:tcBorders>
            <w:noWrap/>
            <w:vAlign w:val="bottom"/>
          </w:tcPr>
          <w:p w:rsidR="006E7D59" w:rsidRPr="003B4666" w:rsidP="001D5C80">
            <w:pPr>
              <w:pStyle w:val="Normal3"/>
              <w:spacing w:after="0"/>
              <w:ind w:left="-198" w:right="-90"/>
              <w:jc w:val="right"/>
              <w:rPr>
                <w:rStyle w:val="DefaultParagraphFont"/>
                <w:sz w:val="16"/>
                <w:szCs w:val="16"/>
              </w:rPr>
            </w:pPr>
            <w:r w:rsidRPr="003B4666">
              <w:rPr>
                <w:rStyle w:val="DefaultParagraphFont"/>
                <w:sz w:val="16"/>
                <w:szCs w:val="16"/>
              </w:rPr>
              <w:t xml:space="preserve">14.1.9.2.2.(b)  </w:t>
            </w:r>
          </w:p>
        </w:tc>
        <w:tc>
          <w:tcPr>
            <w:tcW w:w="1307" w:type="dxa"/>
            <w:tcBorders>
              <w:top w:val="nil"/>
              <w:left w:val="nil"/>
              <w:bottom w:val="nil"/>
              <w:right w:val="nil"/>
            </w:tcBorders>
            <w:vAlign w:val="bottom"/>
          </w:tcPr>
          <w:p w:rsidR="006E7D59" w:rsidRPr="003B4666" w:rsidP="001D5C80">
            <w:pPr>
              <w:pStyle w:val="Normal3"/>
              <w:spacing w:after="0"/>
              <w:ind w:right="-108"/>
              <w:rPr>
                <w:rStyle w:val="DefaultParagraphFont"/>
                <w:sz w:val="16"/>
                <w:szCs w:val="16"/>
              </w:rPr>
            </w:pPr>
            <w:r w:rsidRPr="003B4666">
              <w:rPr>
                <w:rStyle w:val="DefaultParagraphFont"/>
                <w:sz w:val="16"/>
                <w:szCs w:val="16"/>
              </w:rPr>
              <w:t xml:space="preserve">Federal Income Tax </w:t>
            </w:r>
            <w:r w:rsidRPr="003B4666">
              <w:rPr>
                <w:rStyle w:val="DefaultParagraphFont"/>
                <w:sz w:val="16"/>
                <w:szCs w:val="16"/>
              </w:rPr>
              <w:t>shall equal</w:t>
            </w:r>
          </w:p>
        </w:tc>
        <w:tc>
          <w:tcPr>
            <w:tcW w:w="360" w:type="dxa"/>
            <w:tcBorders>
              <w:top w:val="nil"/>
              <w:left w:val="nil"/>
              <w:bottom w:val="nil"/>
              <w:right w:val="nil"/>
            </w:tcBorders>
            <w:noWrap/>
            <w:vAlign w:val="bottom"/>
          </w:tcPr>
          <w:p w:rsidR="006E7D59" w:rsidRPr="003B4666" w:rsidP="001D5C80">
            <w:pPr>
              <w:pStyle w:val="Normal3"/>
              <w:spacing w:after="0"/>
              <w:ind w:left="-108" w:right="-38"/>
              <w:rPr>
                <w:rStyle w:val="DefaultParagraphFont"/>
                <w:sz w:val="16"/>
                <w:szCs w:val="16"/>
              </w:rPr>
            </w:pPr>
            <w:r w:rsidRPr="003B4666">
              <w:rPr>
                <w:rStyle w:val="DefaultParagraphFont"/>
                <w:sz w:val="16"/>
                <w:szCs w:val="16"/>
              </w:rPr>
              <w:t>=   (</w:t>
            </w:r>
          </w:p>
        </w:tc>
        <w:tc>
          <w:tcPr>
            <w:tcW w:w="664" w:type="dxa"/>
            <w:tcBorders>
              <w:top w:val="nil"/>
              <w:left w:val="nil"/>
              <w:bottom w:val="nil"/>
              <w:right w:val="nil"/>
            </w:tcBorders>
            <w:noWrap/>
            <w:vAlign w:val="bottom"/>
          </w:tcPr>
          <w:p w:rsidR="006E7D59" w:rsidRPr="003B4666" w:rsidP="00B92AA2">
            <w:pPr>
              <w:pStyle w:val="Normal3"/>
              <w:spacing w:after="0"/>
              <w:jc w:val="center"/>
              <w:rPr>
                <w:rStyle w:val="DefaultParagraphFont"/>
                <w:sz w:val="16"/>
                <w:szCs w:val="16"/>
              </w:rPr>
            </w:pPr>
            <w:r w:rsidRPr="003B4666">
              <w:rPr>
                <w:rStyle w:val="DefaultParagraphFont"/>
                <w:sz w:val="16"/>
                <w:szCs w:val="16"/>
              </w:rPr>
              <w:t>A  +</w:t>
            </w:r>
          </w:p>
        </w:tc>
        <w:tc>
          <w:tcPr>
            <w:tcW w:w="41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w:t>
            </w:r>
          </w:p>
        </w:tc>
        <w:tc>
          <w:tcPr>
            <w:tcW w:w="33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B</w:t>
            </w:r>
          </w:p>
        </w:tc>
        <w:tc>
          <w:tcPr>
            <w:tcW w:w="390" w:type="dxa"/>
            <w:tcBorders>
              <w:top w:val="nil"/>
              <w:left w:val="nil"/>
              <w:bottom w:val="nil"/>
              <w:right w:val="nil"/>
            </w:tcBorders>
            <w:noWrap/>
            <w:vAlign w:val="bottom"/>
          </w:tcPr>
          <w:p w:rsidR="006E7D59" w:rsidRPr="003B4666" w:rsidP="001D5C80">
            <w:pPr>
              <w:pStyle w:val="Normal3"/>
              <w:spacing w:after="0"/>
              <w:rPr>
                <w:rStyle w:val="DefaultParagraphFont"/>
                <w:b/>
                <w:sz w:val="16"/>
                <w:szCs w:val="16"/>
              </w:rPr>
            </w:pPr>
            <w:r w:rsidRPr="003B4666">
              <w:rPr>
                <w:rStyle w:val="DefaultParagraphFont"/>
                <w:b/>
                <w:sz w:val="16"/>
                <w:szCs w:val="16"/>
              </w:rPr>
              <w:t>/</w:t>
            </w:r>
          </w:p>
        </w:tc>
        <w:tc>
          <w:tcPr>
            <w:tcW w:w="54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C]</w:t>
            </w:r>
          </w:p>
        </w:tc>
        <w:tc>
          <w:tcPr>
            <w:tcW w:w="664"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X</w:t>
            </w:r>
          </w:p>
        </w:tc>
        <w:tc>
          <w:tcPr>
            <w:tcW w:w="95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26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Federal Income Tax Rate</w:t>
            </w:r>
          </w:p>
        </w:tc>
        <w:tc>
          <w:tcPr>
            <w:tcW w:w="2123"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w:t>
            </w:r>
          </w:p>
        </w:tc>
      </w:tr>
      <w:tr w:rsidTr="001D5C80">
        <w:tblPrEx>
          <w:tblW w:w="10270" w:type="dxa"/>
          <w:tblInd w:w="18" w:type="dxa"/>
          <w:tblLook w:val="0000"/>
        </w:tblPrEx>
        <w:trPr>
          <w:trHeight w:val="144"/>
        </w:trPr>
        <w:tc>
          <w:tcPr>
            <w:tcW w:w="376"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27</w:t>
            </w:r>
          </w:p>
        </w:tc>
        <w:tc>
          <w:tcPr>
            <w:tcW w:w="2191" w:type="dxa"/>
            <w:gridSpan w:val="2"/>
            <w:tcBorders>
              <w:top w:val="nil"/>
              <w:left w:val="nil"/>
              <w:right w:val="nil"/>
            </w:tcBorders>
            <w:noWrap/>
            <w:vAlign w:val="bottom"/>
          </w:tcPr>
          <w:p w:rsidR="006E7D59" w:rsidRPr="003B4666" w:rsidP="001D5C80">
            <w:pPr>
              <w:pStyle w:val="Normal3"/>
              <w:spacing w:after="0"/>
              <w:rPr>
                <w:rStyle w:val="DefaultParagraphFont"/>
                <w:sz w:val="16"/>
                <w:szCs w:val="16"/>
              </w:rPr>
            </w:pPr>
          </w:p>
        </w:tc>
        <w:tc>
          <w:tcPr>
            <w:tcW w:w="36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w:t>
            </w:r>
          </w:p>
        </w:tc>
        <w:tc>
          <w:tcPr>
            <w:tcW w:w="664" w:type="dxa"/>
            <w:tcBorders>
              <w:top w:val="single" w:sz="4" w:space="0" w:color="000000"/>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 </w:t>
            </w:r>
          </w:p>
        </w:tc>
        <w:tc>
          <w:tcPr>
            <w:tcW w:w="416" w:type="dxa"/>
            <w:tcBorders>
              <w:top w:val="single" w:sz="4" w:space="0" w:color="000000"/>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 </w:t>
            </w:r>
          </w:p>
        </w:tc>
        <w:tc>
          <w:tcPr>
            <w:tcW w:w="330" w:type="dxa"/>
            <w:tcBorders>
              <w:top w:val="single" w:sz="4" w:space="0" w:color="000000"/>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1</w:t>
            </w:r>
          </w:p>
        </w:tc>
        <w:tc>
          <w:tcPr>
            <w:tcW w:w="390" w:type="dxa"/>
            <w:tcBorders>
              <w:top w:val="single" w:sz="4" w:space="0" w:color="000000"/>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 </w:t>
            </w:r>
          </w:p>
        </w:tc>
        <w:tc>
          <w:tcPr>
            <w:tcW w:w="540" w:type="dxa"/>
            <w:tcBorders>
              <w:top w:val="single" w:sz="4" w:space="0" w:color="000000"/>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 </w:t>
            </w:r>
          </w:p>
        </w:tc>
        <w:tc>
          <w:tcPr>
            <w:tcW w:w="664" w:type="dxa"/>
            <w:tcBorders>
              <w:top w:val="single" w:sz="4" w:space="0" w:color="000000"/>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w:t>
            </w:r>
          </w:p>
        </w:tc>
        <w:tc>
          <w:tcPr>
            <w:tcW w:w="956" w:type="dxa"/>
            <w:tcBorders>
              <w:top w:val="single" w:sz="4" w:space="0" w:color="000000"/>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 </w:t>
            </w:r>
          </w:p>
        </w:tc>
        <w:tc>
          <w:tcPr>
            <w:tcW w:w="1260" w:type="dxa"/>
            <w:tcBorders>
              <w:top w:val="single" w:sz="4" w:space="0" w:color="000000"/>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Federal Income Tax Rate</w:t>
            </w:r>
          </w:p>
        </w:tc>
        <w:tc>
          <w:tcPr>
            <w:tcW w:w="2123"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w:t>
            </w:r>
          </w:p>
        </w:tc>
      </w:tr>
      <w:tr w:rsidTr="001D5C80">
        <w:tblPrEx>
          <w:tblW w:w="10270" w:type="dxa"/>
          <w:tblInd w:w="18" w:type="dxa"/>
          <w:tblLook w:val="0000"/>
        </w:tblPrEx>
        <w:trPr>
          <w:trHeight w:val="144"/>
        </w:trPr>
        <w:tc>
          <w:tcPr>
            <w:tcW w:w="376"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28</w:t>
            </w:r>
          </w:p>
        </w:tc>
        <w:tc>
          <w:tcPr>
            <w:tcW w:w="2191" w:type="dxa"/>
            <w:gridSpan w:val="2"/>
            <w:tcBorders>
              <w:left w:val="nil"/>
              <w:bottom w:val="nil"/>
              <w:right w:val="nil"/>
            </w:tcBorders>
            <w:noWrap/>
            <w:vAlign w:val="bottom"/>
          </w:tcPr>
          <w:p w:rsidR="006E7D59" w:rsidRPr="003B4666" w:rsidP="001D5C80">
            <w:pPr>
              <w:pStyle w:val="Normal3"/>
              <w:spacing w:after="0"/>
              <w:rPr>
                <w:rStyle w:val="DefaultParagraphFont"/>
                <w:sz w:val="16"/>
                <w:szCs w:val="16"/>
              </w:rPr>
            </w:pPr>
          </w:p>
        </w:tc>
        <w:tc>
          <w:tcPr>
            <w:tcW w:w="36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p>
        </w:tc>
        <w:tc>
          <w:tcPr>
            <w:tcW w:w="664"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41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33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39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54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664"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95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2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123"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bl>
    <w:p w:rsidR="006E7D59" w:rsidRPr="00512488" w:rsidP="001D5C80">
      <w:pPr>
        <w:pStyle w:val="Normal3"/>
        <w:spacing w:after="0" w:line="20" w:lineRule="exact"/>
        <w:rPr>
          <w:rStyle w:val="DefaultParagraphFont"/>
          <w:rFonts w:cs="Tahoma"/>
          <w:color w:val="000000"/>
          <w:sz w:val="16"/>
          <w:szCs w:val="16"/>
        </w:rPr>
      </w:pPr>
    </w:p>
    <w:tbl>
      <w:tblPr>
        <w:tblStyle w:val="TableNormal"/>
        <w:tblW w:w="11530" w:type="dxa"/>
        <w:tblInd w:w="-90" w:type="dxa"/>
        <w:tblCellMar>
          <w:left w:w="0" w:type="dxa"/>
          <w:right w:w="0" w:type="dxa"/>
        </w:tblCellMar>
        <w:tblLook w:val="0000"/>
      </w:tblPr>
      <w:tblGrid>
        <w:gridCol w:w="286"/>
        <w:gridCol w:w="604"/>
        <w:gridCol w:w="10688"/>
      </w:tblGrid>
      <w:tr w:rsidTr="001D5C80">
        <w:tblPrEx>
          <w:tblW w:w="11530" w:type="dxa"/>
          <w:tblInd w:w="-90" w:type="dxa"/>
          <w:tblCellMar>
            <w:left w:w="0" w:type="dxa"/>
            <w:right w:w="0" w:type="dxa"/>
          </w:tblCellMar>
          <w:tblLook w:val="0000"/>
        </w:tblPrEx>
        <w:trPr>
          <w:trHeight w:val="144"/>
        </w:trPr>
        <w:tc>
          <w:tcPr>
            <w:tcW w:w="270" w:type="dxa"/>
            <w:tcBorders>
              <w:top w:val="nil"/>
              <w:left w:val="nil"/>
              <w:bottom w:val="nil"/>
              <w:right w:val="nil"/>
            </w:tcBorders>
            <w:noWrap/>
          </w:tcPr>
          <w:p w:rsidR="006E7D59" w:rsidRPr="003B4666" w:rsidP="001D5C80">
            <w:pPr>
              <w:pStyle w:val="Normal3"/>
              <w:spacing w:after="0"/>
              <w:ind w:right="-74"/>
              <w:jc w:val="center"/>
              <w:rPr>
                <w:rStyle w:val="DefaultParagraphFont"/>
                <w:sz w:val="16"/>
                <w:szCs w:val="16"/>
              </w:rPr>
            </w:pPr>
            <w:r w:rsidRPr="003B4666">
              <w:rPr>
                <w:rStyle w:val="DefaultParagraphFont"/>
                <w:sz w:val="16"/>
                <w:szCs w:val="16"/>
              </w:rPr>
              <w:t>29</w:t>
            </w:r>
          </w:p>
        </w:tc>
        <w:tc>
          <w:tcPr>
            <w:tcW w:w="58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672" w:type="dxa"/>
            <w:tcBorders>
              <w:top w:val="nil"/>
              <w:left w:val="nil"/>
              <w:right w:val="nil"/>
            </w:tcBorders>
            <w:noWrap/>
            <w:vAlign w:val="bottom"/>
          </w:tcPr>
          <w:p w:rsidR="006E7D59" w:rsidRPr="003B4666" w:rsidP="001D5C80">
            <w:pPr>
              <w:pStyle w:val="Normal3"/>
              <w:spacing w:after="0"/>
              <w:rPr>
                <w:rStyle w:val="DefaultParagraphFont"/>
                <w:color w:val="000000"/>
                <w:sz w:val="16"/>
                <w:szCs w:val="16"/>
              </w:rPr>
            </w:pPr>
            <w:r w:rsidRPr="003B4666">
              <w:rPr>
                <w:rStyle w:val="DefaultParagraphFont"/>
                <w:color w:val="000000"/>
                <w:sz w:val="16"/>
                <w:szCs w:val="16"/>
              </w:rPr>
              <w:t xml:space="preserve"> where A is the sum of the preferred stock component and the return on equity component, each as determined in Sections (a)(ii) and for the ROE set forth in (a)(iii) above, B is the Equity AFUDC component of Depreciation Expense for </w:t>
            </w:r>
          </w:p>
        </w:tc>
      </w:tr>
      <w:tr w:rsidTr="001D5C80">
        <w:tblPrEx>
          <w:tblW w:w="11530" w:type="dxa"/>
          <w:tblInd w:w="-90" w:type="dxa"/>
          <w:tblCellMar>
            <w:left w:w="0" w:type="dxa"/>
            <w:right w:w="0" w:type="dxa"/>
          </w:tblCellMar>
          <w:tblLook w:val="0000"/>
        </w:tblPrEx>
        <w:trPr>
          <w:trHeight w:val="144"/>
        </w:trPr>
        <w:tc>
          <w:tcPr>
            <w:tcW w:w="270" w:type="dxa"/>
            <w:tcBorders>
              <w:top w:val="nil"/>
              <w:left w:val="nil"/>
              <w:bottom w:val="nil"/>
              <w:right w:val="nil"/>
            </w:tcBorders>
            <w:noWrap/>
          </w:tcPr>
          <w:p w:rsidR="006E7D59" w:rsidRPr="003B4666" w:rsidP="001D5C80">
            <w:pPr>
              <w:pStyle w:val="Normal3"/>
              <w:spacing w:after="0"/>
              <w:ind w:right="-74"/>
              <w:jc w:val="center"/>
              <w:rPr>
                <w:rStyle w:val="DefaultParagraphFont"/>
                <w:sz w:val="16"/>
                <w:szCs w:val="16"/>
              </w:rPr>
            </w:pPr>
            <w:r w:rsidRPr="003B4666">
              <w:rPr>
                <w:rStyle w:val="DefaultParagraphFont"/>
                <w:sz w:val="16"/>
                <w:szCs w:val="16"/>
              </w:rPr>
              <w:t>30</w:t>
            </w:r>
          </w:p>
        </w:tc>
        <w:tc>
          <w:tcPr>
            <w:tcW w:w="58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672" w:type="dxa"/>
            <w:tcBorders>
              <w:left w:val="nil"/>
              <w:bottom w:val="nil"/>
              <w:right w:val="nil"/>
            </w:tcBorders>
            <w:noWrap/>
            <w:vAlign w:val="bottom"/>
          </w:tcPr>
          <w:p w:rsidR="006E7D59" w:rsidRPr="003B4666" w:rsidP="001D5C80">
            <w:pPr>
              <w:pStyle w:val="Normal3"/>
              <w:spacing w:after="0"/>
              <w:rPr>
                <w:rStyle w:val="DefaultParagraphFont"/>
                <w:color w:val="000000"/>
                <w:sz w:val="16"/>
                <w:szCs w:val="16"/>
              </w:rPr>
            </w:pPr>
            <w:r w:rsidRPr="003B4666">
              <w:rPr>
                <w:rStyle w:val="DefaultParagraphFont"/>
                <w:color w:val="000000"/>
                <w:sz w:val="16"/>
                <w:szCs w:val="16"/>
              </w:rPr>
              <w:t xml:space="preserve"> Transmission Plant in Service as defined at Section 14.1.9.1.16 (FF1 117.38c), and C is the Transmission Investment Base as shown at Schedule 6, Page 1 of 2, Line 28.</w:t>
            </w:r>
          </w:p>
        </w:tc>
      </w:tr>
      <w:tr w:rsidTr="001D5C80">
        <w:tblPrEx>
          <w:tblW w:w="11530" w:type="dxa"/>
          <w:tblInd w:w="-90" w:type="dxa"/>
          <w:tblCellMar>
            <w:left w:w="0" w:type="dxa"/>
            <w:right w:w="0" w:type="dxa"/>
          </w:tblCellMar>
          <w:tblLook w:val="0000"/>
        </w:tblPrEx>
        <w:trPr>
          <w:trHeight w:val="144"/>
        </w:trPr>
        <w:tc>
          <w:tcPr>
            <w:tcW w:w="27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r w:rsidRPr="003B4666">
              <w:rPr>
                <w:rStyle w:val="DefaultParagraphFont"/>
                <w:sz w:val="16"/>
                <w:szCs w:val="16"/>
              </w:rPr>
              <w:t xml:space="preserve">  31</w:t>
            </w:r>
          </w:p>
        </w:tc>
        <w:tc>
          <w:tcPr>
            <w:tcW w:w="58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672"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bl>
    <w:p w:rsidR="006E7D59" w:rsidRPr="00512488" w:rsidP="001D5C80">
      <w:pPr>
        <w:pStyle w:val="Normal3"/>
        <w:spacing w:after="0" w:line="20" w:lineRule="exact"/>
        <w:rPr>
          <w:rStyle w:val="DefaultParagraphFont"/>
          <w:rFonts w:cs="Tahoma"/>
          <w:color w:val="000000"/>
          <w:sz w:val="16"/>
          <w:szCs w:val="16"/>
        </w:rPr>
      </w:pPr>
    </w:p>
    <w:tbl>
      <w:tblPr>
        <w:tblStyle w:val="TableNormal"/>
        <w:tblW w:w="10530" w:type="dxa"/>
        <w:tblInd w:w="18" w:type="dxa"/>
        <w:tblLook w:val="0000"/>
      </w:tblPr>
      <w:tblGrid>
        <w:gridCol w:w="630"/>
        <w:gridCol w:w="742"/>
        <w:gridCol w:w="1238"/>
        <w:gridCol w:w="360"/>
        <w:gridCol w:w="759"/>
        <w:gridCol w:w="360"/>
        <w:gridCol w:w="379"/>
        <w:gridCol w:w="720"/>
        <w:gridCol w:w="256"/>
        <w:gridCol w:w="759"/>
        <w:gridCol w:w="669"/>
        <w:gridCol w:w="256"/>
        <w:gridCol w:w="1245"/>
        <w:gridCol w:w="2160"/>
      </w:tblGrid>
      <w:tr w:rsidTr="001D5C80">
        <w:tblPrEx>
          <w:tblW w:w="10530" w:type="dxa"/>
          <w:tblInd w:w="18" w:type="dxa"/>
          <w:tblLook w:val="0000"/>
        </w:tblPrEx>
        <w:trPr>
          <w:trHeight w:val="144"/>
        </w:trPr>
        <w:tc>
          <w:tcPr>
            <w:tcW w:w="63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32</w:t>
            </w:r>
          </w:p>
        </w:tc>
        <w:tc>
          <w:tcPr>
            <w:tcW w:w="742"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p>
        </w:tc>
        <w:tc>
          <w:tcPr>
            <w:tcW w:w="1238" w:type="dxa"/>
            <w:tcBorders>
              <w:top w:val="nil"/>
              <w:left w:val="nil"/>
              <w:bottom w:val="nil"/>
              <w:right w:val="nil"/>
            </w:tcBorders>
            <w:vAlign w:val="bottom"/>
          </w:tcPr>
          <w:p w:rsidR="006E7D59" w:rsidRPr="003B4666" w:rsidP="001D5C80">
            <w:pPr>
              <w:pStyle w:val="Normal3"/>
              <w:spacing w:after="0"/>
              <w:jc w:val="right"/>
              <w:rPr>
                <w:rStyle w:val="DefaultParagraphFont"/>
                <w:sz w:val="16"/>
                <w:szCs w:val="16"/>
              </w:rPr>
            </w:pPr>
          </w:p>
        </w:tc>
        <w:tc>
          <w:tcPr>
            <w:tcW w:w="360" w:type="dxa"/>
            <w:tcBorders>
              <w:top w:val="nil"/>
              <w:left w:val="nil"/>
              <w:bottom w:val="nil"/>
              <w:right w:val="nil"/>
            </w:tcBorders>
            <w:noWrap/>
            <w:vAlign w:val="bottom"/>
          </w:tcPr>
          <w:p w:rsidR="006E7D59" w:rsidRPr="003B4666" w:rsidP="001D5C80">
            <w:pPr>
              <w:pStyle w:val="Normal3"/>
              <w:spacing w:after="0"/>
              <w:ind w:left="-108"/>
              <w:rPr>
                <w:rStyle w:val="DefaultParagraphFont"/>
                <w:sz w:val="16"/>
                <w:szCs w:val="16"/>
              </w:rPr>
            </w:pPr>
            <w:r w:rsidRPr="003B4666">
              <w:rPr>
                <w:rStyle w:val="DefaultParagraphFont"/>
                <w:sz w:val="16"/>
                <w:szCs w:val="16"/>
              </w:rPr>
              <w:t>=    (</w:t>
            </w:r>
          </w:p>
        </w:tc>
        <w:tc>
          <w:tcPr>
            <w:tcW w:w="759"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36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w:t>
            </w:r>
          </w:p>
        </w:tc>
        <w:tc>
          <w:tcPr>
            <w:tcW w:w="37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highlight w:val="yellow"/>
              </w:rPr>
            </w:pPr>
            <w:r w:rsidRPr="003B4666">
              <w:rPr>
                <w:rStyle w:val="DefaultParagraphFont"/>
                <w:sz w:val="16"/>
                <w:szCs w:val="16"/>
              </w:rPr>
              <w:t>$0</w:t>
            </w:r>
          </w:p>
        </w:tc>
        <w:tc>
          <w:tcPr>
            <w:tcW w:w="720" w:type="dxa"/>
            <w:tcBorders>
              <w:top w:val="nil"/>
              <w:left w:val="nil"/>
              <w:bottom w:val="nil"/>
              <w:right w:val="nil"/>
            </w:tcBorders>
            <w:noWrap/>
            <w:vAlign w:val="bottom"/>
          </w:tcPr>
          <w:p w:rsidR="006E7D59" w:rsidRPr="003B4666" w:rsidP="001D5C80">
            <w:pPr>
              <w:pStyle w:val="Normal3"/>
              <w:spacing w:after="0"/>
              <w:jc w:val="center"/>
              <w:rPr>
                <w:rStyle w:val="DefaultParagraphFont"/>
                <w:b/>
                <w:sz w:val="16"/>
                <w:szCs w:val="16"/>
              </w:rPr>
            </w:pPr>
            <w:r w:rsidRPr="003B4666">
              <w:rPr>
                <w:rStyle w:val="DefaultParagraphFont"/>
                <w:b/>
                <w:sz w:val="16"/>
                <w:szCs w:val="16"/>
              </w:rPr>
              <w:t>) /</w:t>
            </w:r>
          </w:p>
        </w:tc>
        <w:tc>
          <w:tcPr>
            <w:tcW w:w="25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759"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669"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X</w:t>
            </w:r>
          </w:p>
        </w:tc>
        <w:tc>
          <w:tcPr>
            <w:tcW w:w="25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245"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21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w:t>
            </w:r>
          </w:p>
        </w:tc>
      </w:tr>
      <w:tr w:rsidTr="001D5C80">
        <w:tblPrEx>
          <w:tblW w:w="10530" w:type="dxa"/>
          <w:tblInd w:w="18" w:type="dxa"/>
          <w:tblLook w:val="0000"/>
        </w:tblPrEx>
        <w:trPr>
          <w:trHeight w:val="144"/>
        </w:trPr>
        <w:tc>
          <w:tcPr>
            <w:tcW w:w="63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33</w:t>
            </w:r>
          </w:p>
        </w:tc>
        <w:tc>
          <w:tcPr>
            <w:tcW w:w="1980" w:type="dxa"/>
            <w:gridSpan w:val="2"/>
            <w:tcBorders>
              <w:top w:val="nil"/>
              <w:left w:val="nil"/>
              <w:right w:val="nil"/>
            </w:tcBorders>
            <w:noWrap/>
            <w:vAlign w:val="bottom"/>
          </w:tcPr>
          <w:p w:rsidR="006E7D59" w:rsidRPr="003B4666" w:rsidP="001D5C80">
            <w:pPr>
              <w:pStyle w:val="Normal3"/>
              <w:spacing w:after="0"/>
              <w:rPr>
                <w:rStyle w:val="DefaultParagraphFont"/>
                <w:sz w:val="16"/>
                <w:szCs w:val="16"/>
              </w:rPr>
            </w:pPr>
          </w:p>
        </w:tc>
        <w:tc>
          <w:tcPr>
            <w:tcW w:w="36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w:t>
            </w:r>
          </w:p>
        </w:tc>
        <w:tc>
          <w:tcPr>
            <w:tcW w:w="759" w:type="dxa"/>
            <w:tcBorders>
              <w:top w:val="single" w:sz="4" w:space="0" w:color="000000"/>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 1</w:t>
            </w:r>
          </w:p>
        </w:tc>
        <w:tc>
          <w:tcPr>
            <w:tcW w:w="360" w:type="dxa"/>
            <w:tcBorders>
              <w:top w:val="single" w:sz="4" w:space="0" w:color="000000"/>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 </w:t>
            </w:r>
          </w:p>
        </w:tc>
        <w:tc>
          <w:tcPr>
            <w:tcW w:w="376" w:type="dxa"/>
            <w:tcBorders>
              <w:top w:val="single" w:sz="4" w:space="0" w:color="000000"/>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720" w:type="dxa"/>
            <w:tcBorders>
              <w:top w:val="single" w:sz="4" w:space="0" w:color="000000"/>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 </w:t>
            </w:r>
          </w:p>
        </w:tc>
        <w:tc>
          <w:tcPr>
            <w:tcW w:w="256" w:type="dxa"/>
            <w:tcBorders>
              <w:top w:val="single" w:sz="4" w:space="0" w:color="000000"/>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 </w:t>
            </w:r>
          </w:p>
        </w:tc>
        <w:tc>
          <w:tcPr>
            <w:tcW w:w="759" w:type="dxa"/>
            <w:tcBorders>
              <w:top w:val="single" w:sz="4" w:space="0" w:color="000000"/>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 </w:t>
            </w:r>
          </w:p>
        </w:tc>
        <w:tc>
          <w:tcPr>
            <w:tcW w:w="669" w:type="dxa"/>
            <w:tcBorders>
              <w:top w:val="single" w:sz="4" w:space="0" w:color="000000"/>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w:t>
            </w:r>
          </w:p>
        </w:tc>
        <w:tc>
          <w:tcPr>
            <w:tcW w:w="256" w:type="dxa"/>
            <w:tcBorders>
              <w:top w:val="single" w:sz="4" w:space="0" w:color="000000"/>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 </w:t>
            </w:r>
          </w:p>
        </w:tc>
        <w:tc>
          <w:tcPr>
            <w:tcW w:w="1245" w:type="dxa"/>
            <w:tcBorders>
              <w:top w:val="single" w:sz="4" w:space="0" w:color="000000"/>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0</w:t>
            </w:r>
          </w:p>
        </w:tc>
        <w:tc>
          <w:tcPr>
            <w:tcW w:w="21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w:t>
            </w:r>
          </w:p>
        </w:tc>
      </w:tr>
      <w:tr w:rsidTr="001D5C80">
        <w:tblPrEx>
          <w:tblW w:w="10530" w:type="dxa"/>
          <w:tblInd w:w="18" w:type="dxa"/>
          <w:tblLook w:val="0000"/>
        </w:tblPrEx>
        <w:trPr>
          <w:trHeight w:val="144"/>
        </w:trPr>
        <w:tc>
          <w:tcPr>
            <w:tcW w:w="63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34</w:t>
            </w:r>
          </w:p>
        </w:tc>
        <w:tc>
          <w:tcPr>
            <w:tcW w:w="1980" w:type="dxa"/>
            <w:gridSpan w:val="2"/>
            <w:tcBorders>
              <w:left w:val="nil"/>
              <w:bottom w:val="nil"/>
              <w:right w:val="nil"/>
            </w:tcBorders>
            <w:noWrap/>
            <w:vAlign w:val="bottom"/>
          </w:tcPr>
          <w:p w:rsidR="006E7D59" w:rsidRPr="003B4666" w:rsidP="001D5C80">
            <w:pPr>
              <w:pStyle w:val="Normal3"/>
              <w:spacing w:after="0"/>
              <w:rPr>
                <w:rStyle w:val="DefaultParagraphFont"/>
                <w:sz w:val="16"/>
                <w:szCs w:val="16"/>
              </w:rPr>
            </w:pPr>
          </w:p>
        </w:tc>
        <w:tc>
          <w:tcPr>
            <w:tcW w:w="36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p>
        </w:tc>
        <w:tc>
          <w:tcPr>
            <w:tcW w:w="759"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36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37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72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25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759"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669"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256"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24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1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bl>
    <w:p w:rsidR="006E7D59" w:rsidRPr="00512488" w:rsidP="001D5C80">
      <w:pPr>
        <w:pStyle w:val="Normal3"/>
        <w:spacing w:after="0" w:line="20" w:lineRule="exact"/>
        <w:rPr>
          <w:rStyle w:val="DefaultParagraphFont"/>
          <w:rFonts w:cs="Tahoma"/>
          <w:color w:val="000000"/>
          <w:sz w:val="16"/>
          <w:szCs w:val="16"/>
        </w:rPr>
      </w:pPr>
      <w:r w:rsidRPr="00512488">
        <w:rPr>
          <w:rStyle w:val="DefaultParagraphFont"/>
          <w:rFonts w:cs="Tahoma"/>
          <w:color w:val="000000"/>
          <w:sz w:val="16"/>
          <w:szCs w:val="16"/>
        </w:rPr>
        <w:t xml:space="preserve"> </w:t>
      </w:r>
    </w:p>
    <w:tbl>
      <w:tblPr>
        <w:tblStyle w:val="TableNormal"/>
        <w:tblW w:w="3674" w:type="dxa"/>
        <w:tblInd w:w="-90" w:type="dxa"/>
        <w:tblCellMar>
          <w:left w:w="0" w:type="dxa"/>
          <w:right w:w="0" w:type="dxa"/>
        </w:tblCellMar>
        <w:tblLook w:val="0000"/>
      </w:tblPr>
      <w:tblGrid>
        <w:gridCol w:w="646"/>
        <w:gridCol w:w="1980"/>
        <w:gridCol w:w="392"/>
        <w:gridCol w:w="720"/>
      </w:tblGrid>
      <w:tr w:rsidTr="001D5C80">
        <w:tblPrEx>
          <w:tblW w:w="3674" w:type="dxa"/>
          <w:tblInd w:w="-90" w:type="dxa"/>
          <w:tblCellMar>
            <w:left w:w="0" w:type="dxa"/>
            <w:right w:w="0" w:type="dxa"/>
          </w:tblCellMar>
          <w:tblLook w:val="0000"/>
        </w:tblPrEx>
        <w:trPr>
          <w:trHeight w:val="144"/>
        </w:trPr>
        <w:tc>
          <w:tcPr>
            <w:tcW w:w="630" w:type="dxa"/>
            <w:tcBorders>
              <w:top w:val="nil"/>
              <w:left w:val="nil"/>
              <w:bottom w:val="nil"/>
              <w:right w:val="nil"/>
            </w:tcBorders>
            <w:noWrap/>
            <w:vAlign w:val="center"/>
          </w:tcPr>
          <w:p w:rsidR="006E7D59" w:rsidRPr="003B4666" w:rsidP="001D5C80">
            <w:pPr>
              <w:pStyle w:val="Normal3"/>
              <w:spacing w:after="0"/>
              <w:ind w:left="-180"/>
              <w:jc w:val="center"/>
              <w:rPr>
                <w:rStyle w:val="DefaultParagraphFont"/>
                <w:sz w:val="16"/>
                <w:szCs w:val="16"/>
              </w:rPr>
            </w:pPr>
            <w:r w:rsidRPr="003B4666">
              <w:rPr>
                <w:rStyle w:val="DefaultParagraphFont"/>
                <w:sz w:val="16"/>
                <w:szCs w:val="16"/>
              </w:rPr>
              <w:t>35</w:t>
            </w:r>
          </w:p>
        </w:tc>
        <w:tc>
          <w:tcPr>
            <w:tcW w:w="196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7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w:t>
            </w:r>
          </w:p>
        </w:tc>
        <w:tc>
          <w:tcPr>
            <w:tcW w:w="704"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r>
      <w:tr w:rsidTr="001D5C80">
        <w:tblPrEx>
          <w:tblW w:w="3674" w:type="dxa"/>
          <w:tblInd w:w="-90" w:type="dxa"/>
          <w:tblCellMar>
            <w:left w:w="0" w:type="dxa"/>
            <w:right w:w="0" w:type="dxa"/>
          </w:tblCellMar>
          <w:tblLook w:val="0000"/>
        </w:tblPrEx>
        <w:trPr>
          <w:trHeight w:val="144"/>
        </w:trPr>
        <w:tc>
          <w:tcPr>
            <w:tcW w:w="630" w:type="dxa"/>
            <w:tcBorders>
              <w:top w:val="nil"/>
              <w:left w:val="nil"/>
              <w:bottom w:val="nil"/>
              <w:right w:val="nil"/>
            </w:tcBorders>
            <w:noWrap/>
            <w:vAlign w:val="center"/>
          </w:tcPr>
          <w:p w:rsidR="006E7D59" w:rsidRPr="003B4666" w:rsidP="001D5C80">
            <w:pPr>
              <w:pStyle w:val="Normal3"/>
              <w:spacing w:after="0"/>
              <w:ind w:left="-180"/>
              <w:jc w:val="center"/>
              <w:rPr>
                <w:rStyle w:val="DefaultParagraphFont"/>
                <w:sz w:val="16"/>
                <w:szCs w:val="16"/>
              </w:rPr>
            </w:pPr>
            <w:r w:rsidRPr="003B4666">
              <w:rPr>
                <w:rStyle w:val="DefaultParagraphFont"/>
                <w:sz w:val="16"/>
                <w:szCs w:val="16"/>
              </w:rPr>
              <w:t>36</w:t>
            </w:r>
          </w:p>
        </w:tc>
        <w:tc>
          <w:tcPr>
            <w:tcW w:w="196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7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704" w:type="dxa"/>
            <w:tcBorders>
              <w:top w:val="double" w:sz="6" w:space="0" w:color="000000"/>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r>
      <w:tr w:rsidTr="001D5C80">
        <w:tblPrEx>
          <w:tblW w:w="3674" w:type="dxa"/>
          <w:tblInd w:w="-90" w:type="dxa"/>
          <w:tblCellMar>
            <w:left w:w="0" w:type="dxa"/>
            <w:right w:w="0" w:type="dxa"/>
          </w:tblCellMar>
          <w:tblLook w:val="0000"/>
        </w:tblPrEx>
        <w:trPr>
          <w:trHeight w:val="144"/>
        </w:trPr>
        <w:tc>
          <w:tcPr>
            <w:tcW w:w="630" w:type="dxa"/>
            <w:tcBorders>
              <w:top w:val="nil"/>
              <w:left w:val="nil"/>
              <w:bottom w:val="nil"/>
              <w:right w:val="nil"/>
            </w:tcBorders>
            <w:noWrap/>
            <w:vAlign w:val="center"/>
          </w:tcPr>
          <w:p w:rsidR="006E7D59" w:rsidRPr="003B4666" w:rsidP="001D5C80">
            <w:pPr>
              <w:pStyle w:val="Normal3"/>
              <w:spacing w:after="0"/>
              <w:ind w:left="-180"/>
              <w:jc w:val="center"/>
              <w:rPr>
                <w:rStyle w:val="DefaultParagraphFont"/>
                <w:sz w:val="16"/>
                <w:szCs w:val="16"/>
              </w:rPr>
            </w:pPr>
            <w:r w:rsidRPr="003B4666">
              <w:rPr>
                <w:rStyle w:val="DefaultParagraphFont"/>
                <w:sz w:val="16"/>
                <w:szCs w:val="16"/>
              </w:rPr>
              <w:t>37</w:t>
            </w:r>
          </w:p>
        </w:tc>
        <w:tc>
          <w:tcPr>
            <w:tcW w:w="196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7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70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bl>
    <w:p w:rsidR="006E7D59" w:rsidRPr="00512488" w:rsidP="001D5C80">
      <w:pPr>
        <w:pStyle w:val="Normal3"/>
        <w:spacing w:after="0" w:line="20" w:lineRule="exact"/>
        <w:rPr>
          <w:rStyle w:val="DefaultParagraphFont"/>
          <w:rFonts w:cs="Tahoma"/>
          <w:color w:val="000000"/>
          <w:sz w:val="16"/>
          <w:szCs w:val="16"/>
        </w:rPr>
      </w:pPr>
      <w:r w:rsidRPr="00512488">
        <w:rPr>
          <w:rStyle w:val="DefaultParagraphFont"/>
          <w:rFonts w:cs="Tahoma"/>
          <w:color w:val="000000"/>
          <w:sz w:val="16"/>
          <w:szCs w:val="16"/>
        </w:rPr>
        <w:t xml:space="preserve"> </w:t>
      </w:r>
    </w:p>
    <w:tbl>
      <w:tblPr>
        <w:tblStyle w:val="TableNormal"/>
        <w:tblW w:w="10800" w:type="dxa"/>
        <w:tblInd w:w="18" w:type="dxa"/>
        <w:tblLook w:val="0000"/>
      </w:tblPr>
      <w:tblGrid>
        <w:gridCol w:w="630"/>
        <w:gridCol w:w="974"/>
        <w:gridCol w:w="1150"/>
        <w:gridCol w:w="360"/>
        <w:gridCol w:w="720"/>
        <w:gridCol w:w="360"/>
        <w:gridCol w:w="360"/>
        <w:gridCol w:w="360"/>
        <w:gridCol w:w="540"/>
        <w:gridCol w:w="720"/>
        <w:gridCol w:w="900"/>
        <w:gridCol w:w="1260"/>
        <w:gridCol w:w="1440"/>
        <w:gridCol w:w="1026"/>
      </w:tblGrid>
      <w:tr w:rsidTr="001D5C80">
        <w:tblPrEx>
          <w:tblW w:w="10800" w:type="dxa"/>
          <w:tblInd w:w="18" w:type="dxa"/>
          <w:tblLook w:val="0000"/>
        </w:tblPrEx>
        <w:trPr>
          <w:trHeight w:val="144"/>
        </w:trPr>
        <w:tc>
          <w:tcPr>
            <w:tcW w:w="63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38</w:t>
            </w:r>
          </w:p>
        </w:tc>
        <w:tc>
          <w:tcPr>
            <w:tcW w:w="404" w:type="dxa"/>
            <w:tcBorders>
              <w:top w:val="nil"/>
              <w:left w:val="nil"/>
              <w:bottom w:val="nil"/>
              <w:right w:val="nil"/>
            </w:tcBorders>
            <w:noWrap/>
            <w:vAlign w:val="bottom"/>
          </w:tcPr>
          <w:p w:rsidR="006E7D59" w:rsidRPr="003B4666" w:rsidP="001D5C80">
            <w:pPr>
              <w:pStyle w:val="Normal3"/>
              <w:spacing w:after="0"/>
              <w:ind w:right="-96"/>
              <w:jc w:val="right"/>
              <w:rPr>
                <w:rStyle w:val="DefaultParagraphFont"/>
                <w:sz w:val="16"/>
                <w:szCs w:val="16"/>
              </w:rPr>
            </w:pPr>
            <w:r w:rsidRPr="003B4666">
              <w:rPr>
                <w:rStyle w:val="DefaultParagraphFont"/>
                <w:sz w:val="16"/>
                <w:szCs w:val="16"/>
              </w:rPr>
              <w:t xml:space="preserve">14.1.9.2.2.(c)  </w:t>
            </w:r>
          </w:p>
        </w:tc>
        <w:tc>
          <w:tcPr>
            <w:tcW w:w="1422" w:type="dxa"/>
            <w:tcBorders>
              <w:top w:val="nil"/>
              <w:left w:val="nil"/>
              <w:bottom w:val="nil"/>
              <w:right w:val="nil"/>
            </w:tcBorders>
            <w:vAlign w:val="bottom"/>
          </w:tcPr>
          <w:p w:rsidR="006E7D59" w:rsidRPr="003B4666" w:rsidP="001D5C80">
            <w:pPr>
              <w:pStyle w:val="Normal3"/>
              <w:spacing w:after="0"/>
              <w:rPr>
                <w:rStyle w:val="DefaultParagraphFont"/>
                <w:sz w:val="16"/>
                <w:szCs w:val="16"/>
              </w:rPr>
            </w:pPr>
            <w:r w:rsidRPr="003B4666">
              <w:rPr>
                <w:rStyle w:val="DefaultParagraphFont"/>
                <w:sz w:val="16"/>
                <w:szCs w:val="16"/>
              </w:rPr>
              <w:t>State Income Tax shall equal</w:t>
            </w:r>
          </w:p>
        </w:tc>
        <w:tc>
          <w:tcPr>
            <w:tcW w:w="360" w:type="dxa"/>
            <w:tcBorders>
              <w:top w:val="nil"/>
              <w:left w:val="nil"/>
              <w:bottom w:val="nil"/>
              <w:right w:val="nil"/>
            </w:tcBorders>
            <w:noWrap/>
            <w:vAlign w:val="bottom"/>
          </w:tcPr>
          <w:p w:rsidR="006E7D59" w:rsidRPr="003B4666" w:rsidP="001D5C80">
            <w:pPr>
              <w:pStyle w:val="Normal3"/>
              <w:spacing w:after="0"/>
              <w:ind w:left="-108"/>
              <w:rPr>
                <w:rStyle w:val="DefaultParagraphFont"/>
                <w:sz w:val="16"/>
                <w:szCs w:val="16"/>
              </w:rPr>
            </w:pPr>
            <w:r w:rsidRPr="003B4666">
              <w:rPr>
                <w:rStyle w:val="DefaultParagraphFont"/>
                <w:sz w:val="16"/>
                <w:szCs w:val="16"/>
              </w:rPr>
              <w:t>=    (</w:t>
            </w:r>
          </w:p>
        </w:tc>
        <w:tc>
          <w:tcPr>
            <w:tcW w:w="720" w:type="dxa"/>
            <w:tcBorders>
              <w:top w:val="nil"/>
              <w:left w:val="nil"/>
              <w:bottom w:val="nil"/>
              <w:right w:val="nil"/>
            </w:tcBorders>
            <w:noWrap/>
            <w:vAlign w:val="bottom"/>
          </w:tcPr>
          <w:p w:rsidR="006E7D59" w:rsidRPr="003B4666" w:rsidP="002F2F5A">
            <w:pPr>
              <w:pStyle w:val="Normal3"/>
              <w:spacing w:after="0"/>
              <w:jc w:val="center"/>
              <w:rPr>
                <w:rStyle w:val="DefaultParagraphFont"/>
                <w:sz w:val="16"/>
                <w:szCs w:val="16"/>
              </w:rPr>
            </w:pPr>
            <w:r w:rsidRPr="003B4666">
              <w:rPr>
                <w:rStyle w:val="DefaultParagraphFont"/>
                <w:sz w:val="16"/>
                <w:szCs w:val="16"/>
              </w:rPr>
              <w:t>A  +</w:t>
            </w:r>
          </w:p>
        </w:tc>
        <w:tc>
          <w:tcPr>
            <w:tcW w:w="36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w:t>
            </w:r>
          </w:p>
        </w:tc>
        <w:tc>
          <w:tcPr>
            <w:tcW w:w="36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B</w:t>
            </w:r>
          </w:p>
        </w:tc>
        <w:tc>
          <w:tcPr>
            <w:tcW w:w="360" w:type="dxa"/>
            <w:tcBorders>
              <w:top w:val="nil"/>
              <w:left w:val="nil"/>
              <w:bottom w:val="nil"/>
              <w:right w:val="nil"/>
            </w:tcBorders>
            <w:noWrap/>
            <w:vAlign w:val="bottom"/>
          </w:tcPr>
          <w:p w:rsidR="006E7D59" w:rsidRPr="003B4666" w:rsidP="001D5C80">
            <w:pPr>
              <w:pStyle w:val="Normal3"/>
              <w:spacing w:after="0"/>
              <w:jc w:val="right"/>
              <w:rPr>
                <w:rStyle w:val="DefaultParagraphFont"/>
                <w:b/>
                <w:sz w:val="16"/>
                <w:szCs w:val="16"/>
              </w:rPr>
            </w:pPr>
            <w:r w:rsidRPr="003B4666">
              <w:rPr>
                <w:rStyle w:val="DefaultParagraphFont"/>
                <w:b/>
                <w:sz w:val="16"/>
                <w:szCs w:val="16"/>
              </w:rPr>
              <w:t>/</w:t>
            </w:r>
          </w:p>
        </w:tc>
        <w:tc>
          <w:tcPr>
            <w:tcW w:w="54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 xml:space="preserve"> C]</w:t>
            </w:r>
          </w:p>
        </w:tc>
        <w:tc>
          <w:tcPr>
            <w:tcW w:w="72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w:t>
            </w:r>
          </w:p>
        </w:tc>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26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Federal Income Tax Rate</w:t>
            </w:r>
          </w:p>
        </w:tc>
        <w:tc>
          <w:tcPr>
            <w:tcW w:w="1440" w:type="dxa"/>
            <w:tcBorders>
              <w:top w:val="nil"/>
              <w:left w:val="nil"/>
              <w:bottom w:val="single" w:sz="4" w:space="0" w:color="auto"/>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X</w:t>
            </w:r>
          </w:p>
        </w:tc>
        <w:tc>
          <w:tcPr>
            <w:tcW w:w="1324" w:type="dxa"/>
            <w:tcBorders>
              <w:top w:val="nil"/>
              <w:left w:val="nil"/>
              <w:bottom w:val="single" w:sz="4" w:space="0" w:color="auto"/>
              <w:right w:val="nil"/>
            </w:tcBorders>
          </w:tcPr>
          <w:p w:rsidR="006E7D59" w:rsidRPr="003B4666" w:rsidP="001D5C80">
            <w:pPr>
              <w:pStyle w:val="Normal3"/>
              <w:spacing w:after="0"/>
              <w:rPr>
                <w:rStyle w:val="DefaultParagraphFont"/>
                <w:sz w:val="16"/>
                <w:szCs w:val="16"/>
              </w:rPr>
            </w:pPr>
            <w:r w:rsidRPr="003B4666">
              <w:rPr>
                <w:rStyle w:val="DefaultParagraphFont"/>
                <w:sz w:val="16"/>
                <w:szCs w:val="16"/>
              </w:rPr>
              <w:t>State Income Tax Rate</w:t>
            </w:r>
          </w:p>
        </w:tc>
      </w:tr>
      <w:tr w:rsidTr="001D5C80">
        <w:tblPrEx>
          <w:tblW w:w="10800" w:type="dxa"/>
          <w:tblInd w:w="18" w:type="dxa"/>
          <w:tblLook w:val="0000"/>
        </w:tblPrEx>
        <w:trPr>
          <w:trHeight w:val="144"/>
        </w:trPr>
        <w:tc>
          <w:tcPr>
            <w:tcW w:w="63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39</w:t>
            </w:r>
          </w:p>
        </w:tc>
        <w:tc>
          <w:tcPr>
            <w:tcW w:w="1826" w:type="dxa"/>
            <w:gridSpan w:val="2"/>
            <w:tcBorders>
              <w:top w:val="nil"/>
              <w:left w:val="nil"/>
              <w:right w:val="nil"/>
            </w:tcBorders>
            <w:noWrap/>
            <w:vAlign w:val="bottom"/>
          </w:tcPr>
          <w:p w:rsidR="006E7D59" w:rsidRPr="003B4666" w:rsidP="001D5C80">
            <w:pPr>
              <w:pStyle w:val="Normal3"/>
              <w:spacing w:after="0"/>
              <w:rPr>
                <w:rStyle w:val="DefaultParagraphFont"/>
                <w:sz w:val="16"/>
                <w:szCs w:val="16"/>
              </w:rPr>
            </w:pPr>
          </w:p>
        </w:tc>
        <w:tc>
          <w:tcPr>
            <w:tcW w:w="36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w:t>
            </w:r>
          </w:p>
        </w:tc>
        <w:tc>
          <w:tcPr>
            <w:tcW w:w="720" w:type="dxa"/>
            <w:tcBorders>
              <w:top w:val="single" w:sz="4" w:space="0" w:color="000000"/>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 </w:t>
            </w:r>
          </w:p>
        </w:tc>
        <w:tc>
          <w:tcPr>
            <w:tcW w:w="360" w:type="dxa"/>
            <w:tcBorders>
              <w:top w:val="single" w:sz="4" w:space="0" w:color="000000"/>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 </w:t>
            </w:r>
          </w:p>
        </w:tc>
        <w:tc>
          <w:tcPr>
            <w:tcW w:w="360" w:type="dxa"/>
            <w:tcBorders>
              <w:top w:val="single" w:sz="4" w:space="0" w:color="000000"/>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1</w:t>
            </w:r>
          </w:p>
        </w:tc>
        <w:tc>
          <w:tcPr>
            <w:tcW w:w="360" w:type="dxa"/>
            <w:tcBorders>
              <w:top w:val="single" w:sz="4" w:space="0" w:color="000000"/>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 </w:t>
            </w:r>
          </w:p>
        </w:tc>
        <w:tc>
          <w:tcPr>
            <w:tcW w:w="540" w:type="dxa"/>
            <w:tcBorders>
              <w:top w:val="single" w:sz="4" w:space="0" w:color="000000"/>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 </w:t>
            </w:r>
          </w:p>
        </w:tc>
        <w:tc>
          <w:tcPr>
            <w:tcW w:w="720" w:type="dxa"/>
            <w:tcBorders>
              <w:top w:val="single" w:sz="4" w:space="0" w:color="000000"/>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w:t>
            </w:r>
          </w:p>
        </w:tc>
        <w:tc>
          <w:tcPr>
            <w:tcW w:w="900" w:type="dxa"/>
            <w:tcBorders>
              <w:top w:val="single" w:sz="4" w:space="0" w:color="000000"/>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 </w:t>
            </w:r>
          </w:p>
        </w:tc>
        <w:tc>
          <w:tcPr>
            <w:tcW w:w="1260" w:type="dxa"/>
            <w:tcBorders>
              <w:top w:val="single" w:sz="4" w:space="0" w:color="000000"/>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State Income Tax Rate</w:t>
            </w:r>
          </w:p>
        </w:tc>
        <w:tc>
          <w:tcPr>
            <w:tcW w:w="1440" w:type="dxa"/>
            <w:tcBorders>
              <w:top w:val="single" w:sz="4" w:space="0" w:color="auto"/>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w:t>
            </w:r>
          </w:p>
        </w:tc>
        <w:tc>
          <w:tcPr>
            <w:tcW w:w="1324" w:type="dxa"/>
            <w:tcBorders>
              <w:top w:val="single" w:sz="4" w:space="0" w:color="auto"/>
              <w:left w:val="nil"/>
              <w:bottom w:val="nil"/>
              <w:right w:val="nil"/>
            </w:tcBorders>
          </w:tcPr>
          <w:p w:rsidR="006E7D59" w:rsidRPr="003B4666" w:rsidP="001D5C80">
            <w:pPr>
              <w:pStyle w:val="Normal3"/>
              <w:spacing w:after="0"/>
              <w:rPr>
                <w:rStyle w:val="DefaultParagraphFont"/>
                <w:sz w:val="16"/>
                <w:szCs w:val="16"/>
              </w:rPr>
            </w:pPr>
          </w:p>
        </w:tc>
      </w:tr>
      <w:tr w:rsidTr="001D5C80">
        <w:tblPrEx>
          <w:tblW w:w="10800" w:type="dxa"/>
          <w:tblInd w:w="18" w:type="dxa"/>
          <w:tblLook w:val="0000"/>
        </w:tblPrEx>
        <w:trPr>
          <w:trHeight w:val="144"/>
        </w:trPr>
        <w:tc>
          <w:tcPr>
            <w:tcW w:w="63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40</w:t>
            </w:r>
          </w:p>
        </w:tc>
        <w:tc>
          <w:tcPr>
            <w:tcW w:w="1826" w:type="dxa"/>
            <w:gridSpan w:val="2"/>
            <w:tcBorders>
              <w:left w:val="nil"/>
              <w:bottom w:val="nil"/>
              <w:right w:val="nil"/>
            </w:tcBorders>
            <w:noWrap/>
            <w:vAlign w:val="bottom"/>
          </w:tcPr>
          <w:p w:rsidR="006E7D59" w:rsidRPr="003B4666" w:rsidP="001D5C80">
            <w:pPr>
              <w:pStyle w:val="Normal3"/>
              <w:spacing w:after="0"/>
              <w:rPr>
                <w:rStyle w:val="DefaultParagraphFont"/>
                <w:sz w:val="16"/>
                <w:szCs w:val="16"/>
              </w:rPr>
            </w:pPr>
          </w:p>
        </w:tc>
        <w:tc>
          <w:tcPr>
            <w:tcW w:w="36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p>
        </w:tc>
        <w:tc>
          <w:tcPr>
            <w:tcW w:w="72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36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36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36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54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72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90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26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4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324" w:type="dxa"/>
            <w:tcBorders>
              <w:top w:val="nil"/>
              <w:left w:val="nil"/>
              <w:bottom w:val="nil"/>
              <w:right w:val="nil"/>
            </w:tcBorders>
          </w:tcPr>
          <w:p w:rsidR="006E7D59" w:rsidRPr="003B4666" w:rsidP="001D5C80">
            <w:pPr>
              <w:pStyle w:val="Normal3"/>
              <w:spacing w:after="0"/>
              <w:rPr>
                <w:rStyle w:val="DefaultParagraphFont"/>
                <w:sz w:val="16"/>
                <w:szCs w:val="16"/>
              </w:rPr>
            </w:pPr>
          </w:p>
        </w:tc>
      </w:tr>
    </w:tbl>
    <w:p w:rsidR="006E7D59" w:rsidRPr="00512488" w:rsidP="001D5C80">
      <w:pPr>
        <w:pStyle w:val="Normal3"/>
        <w:spacing w:after="0" w:line="20" w:lineRule="exact"/>
        <w:rPr>
          <w:rStyle w:val="DefaultParagraphFont"/>
          <w:rFonts w:cs="Tahoma"/>
          <w:color w:val="000000"/>
          <w:sz w:val="16"/>
          <w:szCs w:val="16"/>
        </w:rPr>
      </w:pPr>
    </w:p>
    <w:tbl>
      <w:tblPr>
        <w:tblStyle w:val="TableNormal"/>
        <w:tblW w:w="11688" w:type="dxa"/>
        <w:tblInd w:w="-90" w:type="dxa"/>
        <w:tblCellMar>
          <w:left w:w="0" w:type="dxa"/>
          <w:right w:w="0" w:type="dxa"/>
        </w:tblCellMar>
        <w:tblLook w:val="0000"/>
      </w:tblPr>
      <w:tblGrid>
        <w:gridCol w:w="662"/>
        <w:gridCol w:w="630"/>
        <w:gridCol w:w="10444"/>
      </w:tblGrid>
      <w:tr w:rsidTr="001D5C80">
        <w:tblPrEx>
          <w:tblW w:w="11688" w:type="dxa"/>
          <w:tblInd w:w="-90" w:type="dxa"/>
          <w:tblCellMar>
            <w:left w:w="0" w:type="dxa"/>
            <w:right w:w="0" w:type="dxa"/>
          </w:tblCellMar>
          <w:tblLook w:val="0000"/>
        </w:tblPrEx>
        <w:trPr>
          <w:trHeight w:val="144"/>
        </w:trPr>
        <w:tc>
          <w:tcPr>
            <w:tcW w:w="646" w:type="dxa"/>
            <w:tcBorders>
              <w:top w:val="nil"/>
              <w:left w:val="nil"/>
              <w:bottom w:val="nil"/>
              <w:right w:val="nil"/>
            </w:tcBorders>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41</w:t>
            </w:r>
          </w:p>
        </w:tc>
        <w:tc>
          <w:tcPr>
            <w:tcW w:w="61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428" w:type="dxa"/>
            <w:tcBorders>
              <w:top w:val="nil"/>
              <w:left w:val="nil"/>
              <w:right w:val="nil"/>
            </w:tcBorders>
            <w:noWrap/>
            <w:vAlign w:val="bottom"/>
          </w:tcPr>
          <w:p w:rsidR="006E7D59" w:rsidRPr="003B4666" w:rsidP="001D5C80">
            <w:pPr>
              <w:pStyle w:val="Normal3"/>
              <w:spacing w:after="0"/>
              <w:rPr>
                <w:rStyle w:val="DefaultParagraphFont"/>
                <w:color w:val="000000"/>
                <w:sz w:val="16"/>
                <w:szCs w:val="16"/>
              </w:rPr>
            </w:pPr>
            <w:r w:rsidRPr="003B4666">
              <w:rPr>
                <w:rStyle w:val="DefaultParagraphFont"/>
                <w:color w:val="000000"/>
                <w:sz w:val="16"/>
                <w:szCs w:val="16"/>
              </w:rPr>
              <w:t xml:space="preserve">where A is the sum of the preferred stock component and the return on equity component as determined in (a)(ii) and (a)(iii) above , B is the Equity AFUDC component of Depreciation Expense for Transmission Plant in </w:t>
            </w:r>
          </w:p>
        </w:tc>
      </w:tr>
      <w:tr w:rsidTr="001D5C80">
        <w:tblPrEx>
          <w:tblW w:w="11688" w:type="dxa"/>
          <w:tblInd w:w="-90" w:type="dxa"/>
          <w:tblCellMar>
            <w:left w:w="0" w:type="dxa"/>
            <w:right w:w="0" w:type="dxa"/>
          </w:tblCellMar>
          <w:tblLook w:val="0000"/>
        </w:tblPrEx>
        <w:trPr>
          <w:trHeight w:val="144"/>
        </w:trPr>
        <w:tc>
          <w:tcPr>
            <w:tcW w:w="646" w:type="dxa"/>
            <w:tcBorders>
              <w:top w:val="nil"/>
              <w:left w:val="nil"/>
              <w:bottom w:val="nil"/>
              <w:right w:val="nil"/>
            </w:tcBorders>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42</w:t>
            </w:r>
          </w:p>
        </w:tc>
        <w:tc>
          <w:tcPr>
            <w:tcW w:w="61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428" w:type="dxa"/>
            <w:tcBorders>
              <w:left w:val="nil"/>
              <w:bottom w:val="nil"/>
              <w:right w:val="nil"/>
            </w:tcBorders>
            <w:noWrap/>
            <w:vAlign w:val="bottom"/>
          </w:tcPr>
          <w:p w:rsidR="006E7D59" w:rsidRPr="003B4666" w:rsidP="001D5C80">
            <w:pPr>
              <w:pStyle w:val="Normal3"/>
              <w:spacing w:after="0"/>
              <w:rPr>
                <w:rStyle w:val="DefaultParagraphFont"/>
                <w:color w:val="000000"/>
                <w:sz w:val="16"/>
                <w:szCs w:val="16"/>
              </w:rPr>
            </w:pPr>
            <w:r w:rsidRPr="003B4666">
              <w:rPr>
                <w:rStyle w:val="DefaultParagraphFont"/>
                <w:color w:val="000000"/>
                <w:sz w:val="16"/>
                <w:szCs w:val="16"/>
              </w:rPr>
              <w:t xml:space="preserve">Service as defined at Section </w:t>
            </w:r>
            <w:r w:rsidRPr="003B4666">
              <w:rPr>
                <w:rStyle w:val="DefaultParagraphFont"/>
                <w:color w:val="000000"/>
                <w:sz w:val="16"/>
                <w:szCs w:val="16"/>
              </w:rPr>
              <w:t>14.1.9.1.16 above, and C is the Transmission Investment Base as shown at Schedule 6, Page 1 of 2, Line 28.</w:t>
            </w:r>
          </w:p>
        </w:tc>
      </w:tr>
      <w:tr w:rsidTr="001D5C80">
        <w:tblPrEx>
          <w:tblW w:w="11688" w:type="dxa"/>
          <w:tblInd w:w="-90" w:type="dxa"/>
          <w:tblCellMar>
            <w:left w:w="0" w:type="dxa"/>
            <w:right w:w="0" w:type="dxa"/>
          </w:tblCellMar>
          <w:tblLook w:val="0000"/>
        </w:tblPrEx>
        <w:trPr>
          <w:trHeight w:val="144"/>
        </w:trPr>
        <w:tc>
          <w:tcPr>
            <w:tcW w:w="646" w:type="dxa"/>
            <w:tcBorders>
              <w:top w:val="nil"/>
              <w:left w:val="nil"/>
              <w:bottom w:val="nil"/>
              <w:right w:val="nil"/>
            </w:tcBorders>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43</w:t>
            </w:r>
          </w:p>
        </w:tc>
        <w:tc>
          <w:tcPr>
            <w:tcW w:w="61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42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1688" w:type="dxa"/>
          <w:tblInd w:w="-90" w:type="dxa"/>
          <w:tblCellMar>
            <w:left w:w="0" w:type="dxa"/>
            <w:right w:w="0" w:type="dxa"/>
          </w:tblCellMar>
          <w:tblLook w:val="0000"/>
        </w:tblPrEx>
        <w:trPr>
          <w:trHeight w:val="144"/>
        </w:trPr>
        <w:tc>
          <w:tcPr>
            <w:tcW w:w="646" w:type="dxa"/>
            <w:tcBorders>
              <w:top w:val="nil"/>
              <w:left w:val="nil"/>
              <w:bottom w:val="nil"/>
              <w:right w:val="nil"/>
            </w:tcBorders>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44</w:t>
            </w:r>
          </w:p>
        </w:tc>
        <w:tc>
          <w:tcPr>
            <w:tcW w:w="61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42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1688" w:type="dxa"/>
          <w:tblInd w:w="-90" w:type="dxa"/>
          <w:tblCellMar>
            <w:left w:w="0" w:type="dxa"/>
            <w:right w:w="0" w:type="dxa"/>
          </w:tblCellMar>
          <w:tblLook w:val="0000"/>
        </w:tblPrEx>
        <w:trPr>
          <w:trHeight w:val="144"/>
        </w:trPr>
        <w:tc>
          <w:tcPr>
            <w:tcW w:w="646" w:type="dxa"/>
            <w:tcBorders>
              <w:top w:val="nil"/>
              <w:left w:val="nil"/>
              <w:bottom w:val="nil"/>
              <w:right w:val="nil"/>
            </w:tcBorders>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45</w:t>
            </w:r>
          </w:p>
        </w:tc>
        <w:tc>
          <w:tcPr>
            <w:tcW w:w="61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42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bl>
    <w:p w:rsidR="006E7D59" w:rsidRPr="00512488" w:rsidP="001D5C80">
      <w:pPr>
        <w:pStyle w:val="Normal3"/>
        <w:spacing w:after="0" w:line="20" w:lineRule="exact"/>
        <w:rPr>
          <w:rStyle w:val="DefaultParagraphFont"/>
          <w:rFonts w:cs="Tahoma"/>
          <w:color w:val="000000"/>
          <w:sz w:val="16"/>
          <w:szCs w:val="16"/>
        </w:rPr>
      </w:pPr>
    </w:p>
    <w:tbl>
      <w:tblPr>
        <w:tblStyle w:val="TableNormal"/>
        <w:tblW w:w="10800" w:type="dxa"/>
        <w:tblInd w:w="18" w:type="dxa"/>
        <w:tblLayout w:type="fixed"/>
        <w:tblLook w:val="0000"/>
      </w:tblPr>
      <w:tblGrid>
        <w:gridCol w:w="630"/>
        <w:gridCol w:w="472"/>
        <w:gridCol w:w="1238"/>
        <w:gridCol w:w="360"/>
        <w:gridCol w:w="720"/>
        <w:gridCol w:w="360"/>
        <w:gridCol w:w="360"/>
        <w:gridCol w:w="720"/>
        <w:gridCol w:w="241"/>
        <w:gridCol w:w="659"/>
        <w:gridCol w:w="664"/>
        <w:gridCol w:w="241"/>
        <w:gridCol w:w="1255"/>
        <w:gridCol w:w="1440"/>
        <w:gridCol w:w="1440"/>
      </w:tblGrid>
      <w:tr w:rsidTr="001D5C80">
        <w:tblPrEx>
          <w:tblW w:w="10800" w:type="dxa"/>
          <w:tblInd w:w="18" w:type="dxa"/>
          <w:tblLayout w:type="fixed"/>
          <w:tblLook w:val="0000"/>
        </w:tblPrEx>
        <w:trPr>
          <w:trHeight w:val="144"/>
        </w:trPr>
        <w:tc>
          <w:tcPr>
            <w:tcW w:w="63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46</w:t>
            </w:r>
          </w:p>
        </w:tc>
        <w:tc>
          <w:tcPr>
            <w:tcW w:w="472"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p>
        </w:tc>
        <w:tc>
          <w:tcPr>
            <w:tcW w:w="1238" w:type="dxa"/>
            <w:tcBorders>
              <w:top w:val="nil"/>
              <w:left w:val="nil"/>
              <w:bottom w:val="nil"/>
              <w:right w:val="nil"/>
            </w:tcBorders>
            <w:vAlign w:val="bottom"/>
          </w:tcPr>
          <w:p w:rsidR="006E7D59" w:rsidRPr="003B4666" w:rsidP="001D5C80">
            <w:pPr>
              <w:pStyle w:val="Normal3"/>
              <w:spacing w:after="0"/>
              <w:jc w:val="right"/>
              <w:rPr>
                <w:rStyle w:val="DefaultParagraphFont"/>
                <w:sz w:val="16"/>
                <w:szCs w:val="16"/>
              </w:rPr>
            </w:pPr>
          </w:p>
        </w:tc>
        <w:tc>
          <w:tcPr>
            <w:tcW w:w="360" w:type="dxa"/>
            <w:tcBorders>
              <w:top w:val="nil"/>
              <w:left w:val="nil"/>
              <w:bottom w:val="nil"/>
              <w:right w:val="nil"/>
            </w:tcBorders>
            <w:noWrap/>
            <w:vAlign w:val="bottom"/>
          </w:tcPr>
          <w:p w:rsidR="006E7D59" w:rsidRPr="003B4666" w:rsidP="001D5C80">
            <w:pPr>
              <w:pStyle w:val="Normal3"/>
              <w:spacing w:after="0"/>
              <w:ind w:left="-108"/>
              <w:rPr>
                <w:rStyle w:val="DefaultParagraphFont"/>
                <w:sz w:val="16"/>
                <w:szCs w:val="16"/>
              </w:rPr>
            </w:pPr>
            <w:r w:rsidRPr="003B4666">
              <w:rPr>
                <w:rStyle w:val="DefaultParagraphFont"/>
                <w:sz w:val="16"/>
                <w:szCs w:val="16"/>
              </w:rPr>
              <w:t>=    (</w:t>
            </w:r>
          </w:p>
        </w:tc>
        <w:tc>
          <w:tcPr>
            <w:tcW w:w="72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36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w:t>
            </w:r>
            <w:r>
              <w:rPr>
                <w:rStyle w:val="DefaultParagraphFont"/>
                <w:sz w:val="16"/>
                <w:szCs w:val="16"/>
              </w:rPr>
              <w:t xml:space="preserve"> </w:t>
            </w:r>
            <w:r w:rsidRPr="003B4666">
              <w:rPr>
                <w:rStyle w:val="DefaultParagraphFont"/>
                <w:sz w:val="16"/>
                <w:szCs w:val="16"/>
              </w:rPr>
              <w:t>(</w:t>
            </w:r>
          </w:p>
        </w:tc>
        <w:tc>
          <w:tcPr>
            <w:tcW w:w="36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$0</w:t>
            </w:r>
          </w:p>
        </w:tc>
        <w:tc>
          <w:tcPr>
            <w:tcW w:w="720" w:type="dxa"/>
            <w:tcBorders>
              <w:top w:val="nil"/>
              <w:left w:val="nil"/>
              <w:bottom w:val="nil"/>
              <w:right w:val="nil"/>
            </w:tcBorders>
            <w:noWrap/>
            <w:vAlign w:val="bottom"/>
          </w:tcPr>
          <w:p w:rsidR="006E7D59" w:rsidRPr="003B4666" w:rsidP="001D5C80">
            <w:pPr>
              <w:pStyle w:val="Normal3"/>
              <w:spacing w:after="0"/>
              <w:jc w:val="center"/>
              <w:rPr>
                <w:rStyle w:val="DefaultParagraphFont"/>
                <w:b/>
                <w:sz w:val="16"/>
                <w:szCs w:val="16"/>
              </w:rPr>
            </w:pPr>
            <w:r w:rsidRPr="003B4666">
              <w:rPr>
                <w:rStyle w:val="DefaultParagraphFont"/>
                <w:b/>
                <w:sz w:val="16"/>
                <w:szCs w:val="16"/>
              </w:rPr>
              <w:t>) /</w:t>
            </w:r>
          </w:p>
        </w:tc>
        <w:tc>
          <w:tcPr>
            <w:tcW w:w="24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659"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664"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w:t>
            </w:r>
          </w:p>
        </w:tc>
        <w:tc>
          <w:tcPr>
            <w:tcW w:w="241"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255"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1440" w:type="dxa"/>
            <w:tcBorders>
              <w:top w:val="nil"/>
              <w:left w:val="nil"/>
              <w:bottom w:val="single" w:sz="4" w:space="0" w:color="auto"/>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X</w:t>
            </w:r>
          </w:p>
        </w:tc>
        <w:tc>
          <w:tcPr>
            <w:tcW w:w="1440" w:type="dxa"/>
            <w:tcBorders>
              <w:top w:val="nil"/>
              <w:left w:val="nil"/>
              <w:bottom w:val="single" w:sz="4" w:space="0" w:color="auto"/>
              <w:right w:val="nil"/>
            </w:tcBorders>
            <w:vAlign w:val="bottom"/>
          </w:tcPr>
          <w:p w:rsidR="006E7D59" w:rsidRPr="003B4666" w:rsidP="001D5C80">
            <w:pPr>
              <w:pStyle w:val="Normal3"/>
              <w:spacing w:after="0" w:line="120" w:lineRule="exact"/>
              <w:ind w:left="108"/>
              <w:rPr>
                <w:rStyle w:val="DefaultParagraphFont"/>
                <w:sz w:val="16"/>
                <w:szCs w:val="16"/>
              </w:rPr>
            </w:pPr>
          </w:p>
          <w:p w:rsidR="006E7D59" w:rsidRPr="003B4666" w:rsidP="001D5C80">
            <w:pPr>
              <w:pStyle w:val="Normal3"/>
              <w:spacing w:after="0"/>
              <w:rPr>
                <w:rStyle w:val="DefaultParagraphFont"/>
                <w:sz w:val="16"/>
                <w:szCs w:val="16"/>
                <w:highlight w:val="yellow"/>
              </w:rPr>
            </w:pPr>
          </w:p>
        </w:tc>
      </w:tr>
      <w:tr w:rsidTr="001D5C80">
        <w:tblPrEx>
          <w:tblW w:w="10800" w:type="dxa"/>
          <w:tblInd w:w="18" w:type="dxa"/>
          <w:tblLayout w:type="fixed"/>
          <w:tblLook w:val="0000"/>
        </w:tblPrEx>
        <w:trPr>
          <w:trHeight w:val="144"/>
        </w:trPr>
        <w:tc>
          <w:tcPr>
            <w:tcW w:w="63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r w:rsidRPr="003B4666">
              <w:rPr>
                <w:rStyle w:val="DefaultParagraphFont"/>
                <w:sz w:val="16"/>
                <w:szCs w:val="16"/>
              </w:rPr>
              <w:t>47</w:t>
            </w:r>
          </w:p>
        </w:tc>
        <w:tc>
          <w:tcPr>
            <w:tcW w:w="1710" w:type="dxa"/>
            <w:gridSpan w:val="2"/>
            <w:tcBorders>
              <w:top w:val="nil"/>
              <w:left w:val="nil"/>
              <w:right w:val="nil"/>
            </w:tcBorders>
            <w:noWrap/>
            <w:vAlign w:val="bottom"/>
          </w:tcPr>
          <w:p w:rsidR="006E7D59" w:rsidRPr="003B4666" w:rsidP="001D5C80">
            <w:pPr>
              <w:pStyle w:val="Normal3"/>
              <w:spacing w:after="0"/>
              <w:rPr>
                <w:rStyle w:val="DefaultParagraphFont"/>
                <w:sz w:val="16"/>
                <w:szCs w:val="16"/>
              </w:rPr>
            </w:pPr>
          </w:p>
        </w:tc>
        <w:tc>
          <w:tcPr>
            <w:tcW w:w="36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w:t>
            </w:r>
          </w:p>
        </w:tc>
        <w:tc>
          <w:tcPr>
            <w:tcW w:w="720" w:type="dxa"/>
            <w:tcBorders>
              <w:top w:val="single" w:sz="4" w:space="0" w:color="000000"/>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 1</w:t>
            </w:r>
          </w:p>
        </w:tc>
        <w:tc>
          <w:tcPr>
            <w:tcW w:w="360" w:type="dxa"/>
            <w:tcBorders>
              <w:top w:val="single" w:sz="4" w:space="0" w:color="000000"/>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 </w:t>
            </w:r>
          </w:p>
        </w:tc>
        <w:tc>
          <w:tcPr>
            <w:tcW w:w="360" w:type="dxa"/>
            <w:tcBorders>
              <w:top w:val="single" w:sz="4" w:space="0" w:color="000000"/>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720" w:type="dxa"/>
            <w:tcBorders>
              <w:top w:val="single" w:sz="4" w:space="0" w:color="000000"/>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 </w:t>
            </w:r>
          </w:p>
        </w:tc>
        <w:tc>
          <w:tcPr>
            <w:tcW w:w="241" w:type="dxa"/>
            <w:tcBorders>
              <w:top w:val="single" w:sz="4" w:space="0" w:color="000000"/>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 </w:t>
            </w:r>
          </w:p>
        </w:tc>
        <w:tc>
          <w:tcPr>
            <w:tcW w:w="659" w:type="dxa"/>
            <w:tcBorders>
              <w:top w:val="single" w:sz="4" w:space="0" w:color="000000"/>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 </w:t>
            </w:r>
          </w:p>
        </w:tc>
        <w:tc>
          <w:tcPr>
            <w:tcW w:w="664" w:type="dxa"/>
            <w:tcBorders>
              <w:top w:val="single" w:sz="4" w:space="0" w:color="000000"/>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w:t>
            </w:r>
          </w:p>
        </w:tc>
        <w:tc>
          <w:tcPr>
            <w:tcW w:w="241" w:type="dxa"/>
            <w:tcBorders>
              <w:top w:val="single" w:sz="4" w:space="0" w:color="000000"/>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 </w:t>
            </w:r>
          </w:p>
        </w:tc>
        <w:tc>
          <w:tcPr>
            <w:tcW w:w="1255" w:type="dxa"/>
            <w:tcBorders>
              <w:top w:val="single" w:sz="4" w:space="0" w:color="000000"/>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0</w:t>
            </w:r>
          </w:p>
        </w:tc>
        <w:tc>
          <w:tcPr>
            <w:tcW w:w="2880" w:type="dxa"/>
            <w:gridSpan w:val="2"/>
            <w:tcBorders>
              <w:top w:val="single" w:sz="4" w:space="0" w:color="auto"/>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w:t>
            </w:r>
          </w:p>
        </w:tc>
      </w:tr>
      <w:tr w:rsidTr="001D5C80">
        <w:tblPrEx>
          <w:tblW w:w="10800" w:type="dxa"/>
          <w:tblInd w:w="18" w:type="dxa"/>
          <w:tblLayout w:type="fixed"/>
          <w:tblLook w:val="0000"/>
        </w:tblPrEx>
        <w:trPr>
          <w:trHeight w:val="144"/>
        </w:trPr>
        <w:tc>
          <w:tcPr>
            <w:tcW w:w="63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r w:rsidRPr="003B4666">
              <w:rPr>
                <w:rStyle w:val="DefaultParagraphFont"/>
                <w:sz w:val="16"/>
                <w:szCs w:val="16"/>
              </w:rPr>
              <w:t>48</w:t>
            </w:r>
          </w:p>
        </w:tc>
        <w:tc>
          <w:tcPr>
            <w:tcW w:w="1710" w:type="dxa"/>
            <w:gridSpan w:val="2"/>
            <w:tcBorders>
              <w:left w:val="nil"/>
              <w:bottom w:val="nil"/>
              <w:right w:val="nil"/>
            </w:tcBorders>
            <w:noWrap/>
            <w:vAlign w:val="bottom"/>
          </w:tcPr>
          <w:p w:rsidR="006E7D59" w:rsidRPr="003B4666" w:rsidP="001D5C80">
            <w:pPr>
              <w:pStyle w:val="Normal3"/>
              <w:spacing w:after="0"/>
              <w:rPr>
                <w:rStyle w:val="DefaultParagraphFont"/>
                <w:sz w:val="16"/>
                <w:szCs w:val="16"/>
              </w:rPr>
            </w:pPr>
          </w:p>
        </w:tc>
        <w:tc>
          <w:tcPr>
            <w:tcW w:w="36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p>
        </w:tc>
        <w:tc>
          <w:tcPr>
            <w:tcW w:w="72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36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36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72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241"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659"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664"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241"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125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88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bl>
    <w:p w:rsidR="006E7D59" w:rsidRPr="00512488" w:rsidP="001D5C80">
      <w:pPr>
        <w:pStyle w:val="Normal3"/>
        <w:spacing w:after="0" w:line="20" w:lineRule="exact"/>
        <w:rPr>
          <w:rStyle w:val="DefaultParagraphFont"/>
          <w:rFonts w:cs="Tahoma"/>
          <w:color w:val="000000"/>
          <w:sz w:val="16"/>
          <w:szCs w:val="16"/>
        </w:rPr>
      </w:pPr>
      <w:r w:rsidRPr="00512488">
        <w:rPr>
          <w:rStyle w:val="DefaultParagraphFont"/>
          <w:rFonts w:cs="Tahoma"/>
          <w:color w:val="000000"/>
          <w:sz w:val="16"/>
          <w:szCs w:val="16"/>
        </w:rPr>
        <w:t xml:space="preserve"> </w:t>
      </w:r>
    </w:p>
    <w:tbl>
      <w:tblPr>
        <w:tblStyle w:val="TableNormal"/>
        <w:tblW w:w="3548" w:type="dxa"/>
        <w:tblInd w:w="-90" w:type="dxa"/>
        <w:tblCellMar>
          <w:left w:w="0" w:type="dxa"/>
          <w:right w:w="0" w:type="dxa"/>
        </w:tblCellMar>
        <w:tblLook w:val="0000"/>
      </w:tblPr>
      <w:tblGrid>
        <w:gridCol w:w="646"/>
        <w:gridCol w:w="1854"/>
        <w:gridCol w:w="392"/>
        <w:gridCol w:w="720"/>
      </w:tblGrid>
      <w:tr w:rsidTr="001D5C80">
        <w:tblPrEx>
          <w:tblW w:w="3548" w:type="dxa"/>
          <w:tblInd w:w="-90" w:type="dxa"/>
          <w:tblCellMar>
            <w:left w:w="0" w:type="dxa"/>
            <w:right w:w="0" w:type="dxa"/>
          </w:tblCellMar>
          <w:tblLook w:val="0000"/>
        </w:tblPrEx>
        <w:trPr>
          <w:trHeight w:val="144"/>
        </w:trPr>
        <w:tc>
          <w:tcPr>
            <w:tcW w:w="63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49</w:t>
            </w:r>
          </w:p>
        </w:tc>
        <w:tc>
          <w:tcPr>
            <w:tcW w:w="183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7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w:t>
            </w:r>
          </w:p>
        </w:tc>
        <w:tc>
          <w:tcPr>
            <w:tcW w:w="704"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r>
      <w:tr w:rsidTr="001D5C80">
        <w:tblPrEx>
          <w:tblW w:w="3548" w:type="dxa"/>
          <w:tblInd w:w="-90" w:type="dxa"/>
          <w:tblCellMar>
            <w:left w:w="0" w:type="dxa"/>
            <w:right w:w="0" w:type="dxa"/>
          </w:tblCellMar>
          <w:tblLook w:val="0000"/>
        </w:tblPrEx>
        <w:trPr>
          <w:trHeight w:val="144"/>
        </w:trPr>
        <w:tc>
          <w:tcPr>
            <w:tcW w:w="63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50</w:t>
            </w:r>
          </w:p>
        </w:tc>
        <w:tc>
          <w:tcPr>
            <w:tcW w:w="183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7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704" w:type="dxa"/>
            <w:tcBorders>
              <w:top w:val="double" w:sz="6" w:space="0" w:color="000000"/>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r>
      <w:tr w:rsidTr="001D5C80">
        <w:tblPrEx>
          <w:tblW w:w="3548" w:type="dxa"/>
          <w:tblInd w:w="-90" w:type="dxa"/>
          <w:tblCellMar>
            <w:left w:w="0" w:type="dxa"/>
            <w:right w:w="0" w:type="dxa"/>
          </w:tblCellMar>
          <w:tblLook w:val="0000"/>
        </w:tblPrEx>
        <w:trPr>
          <w:trHeight w:val="144"/>
        </w:trPr>
        <w:tc>
          <w:tcPr>
            <w:tcW w:w="63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51</w:t>
            </w:r>
          </w:p>
        </w:tc>
        <w:tc>
          <w:tcPr>
            <w:tcW w:w="183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7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70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3548" w:type="dxa"/>
          <w:tblInd w:w="-90" w:type="dxa"/>
          <w:tblCellMar>
            <w:left w:w="0" w:type="dxa"/>
            <w:right w:w="0" w:type="dxa"/>
          </w:tblCellMar>
          <w:tblLook w:val="0000"/>
        </w:tblPrEx>
        <w:trPr>
          <w:trHeight w:val="144"/>
        </w:trPr>
        <w:tc>
          <w:tcPr>
            <w:tcW w:w="63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52</w:t>
            </w:r>
          </w:p>
        </w:tc>
        <w:tc>
          <w:tcPr>
            <w:tcW w:w="183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7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70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bl>
    <w:p w:rsidR="006E7D59" w:rsidRPr="00512488" w:rsidP="001D5C80">
      <w:pPr>
        <w:pStyle w:val="Normal3"/>
        <w:spacing w:after="0" w:line="20" w:lineRule="exact"/>
        <w:rPr>
          <w:rStyle w:val="DefaultParagraphFont"/>
          <w:rFonts w:cs="Tahoma"/>
          <w:color w:val="000000"/>
          <w:sz w:val="16"/>
          <w:szCs w:val="16"/>
        </w:rPr>
      </w:pPr>
    </w:p>
    <w:tbl>
      <w:tblPr>
        <w:tblStyle w:val="TableNormal"/>
        <w:tblW w:w="11337" w:type="dxa"/>
        <w:tblInd w:w="18" w:type="dxa"/>
        <w:tblLook w:val="0000"/>
      </w:tblPr>
      <w:tblGrid>
        <w:gridCol w:w="630"/>
        <w:gridCol w:w="870"/>
        <w:gridCol w:w="360"/>
        <w:gridCol w:w="124"/>
        <w:gridCol w:w="241"/>
        <w:gridCol w:w="180"/>
        <w:gridCol w:w="236"/>
        <w:gridCol w:w="124"/>
        <w:gridCol w:w="94"/>
        <w:gridCol w:w="18"/>
        <w:gridCol w:w="221"/>
        <w:gridCol w:w="404"/>
        <w:gridCol w:w="161"/>
        <w:gridCol w:w="84"/>
        <w:gridCol w:w="273"/>
        <w:gridCol w:w="978"/>
        <w:gridCol w:w="755"/>
        <w:gridCol w:w="1022"/>
        <w:gridCol w:w="39"/>
        <w:gridCol w:w="429"/>
        <w:gridCol w:w="310"/>
        <w:gridCol w:w="310"/>
        <w:gridCol w:w="712"/>
        <w:gridCol w:w="1138"/>
        <w:gridCol w:w="1152"/>
        <w:gridCol w:w="175"/>
        <w:gridCol w:w="61"/>
        <w:gridCol w:w="236"/>
      </w:tblGrid>
      <w:tr w:rsidTr="001D5C80">
        <w:tblPrEx>
          <w:tblW w:w="11337" w:type="dxa"/>
          <w:tblInd w:w="18" w:type="dxa"/>
          <w:tblLook w:val="0000"/>
        </w:tblPrEx>
        <w:trPr>
          <w:gridAfter w:val="5"/>
          <w:wAfter w:w="2762" w:type="dxa"/>
          <w:trHeight w:val="144"/>
        </w:trPr>
        <w:tc>
          <w:tcPr>
            <w:tcW w:w="63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53</w:t>
            </w:r>
          </w:p>
        </w:tc>
        <w:tc>
          <w:tcPr>
            <w:tcW w:w="1775" w:type="dxa"/>
            <w:gridSpan w:val="5"/>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(a)+(b)+(c)  Cost of Capital Rate</w:t>
            </w:r>
          </w:p>
        </w:tc>
        <w:tc>
          <w:tcPr>
            <w:tcW w:w="360" w:type="dxa"/>
            <w:gridSpan w:val="2"/>
            <w:tcBorders>
              <w:top w:val="nil"/>
              <w:left w:val="nil"/>
              <w:bottom w:val="nil"/>
              <w:right w:val="nil"/>
            </w:tcBorders>
            <w:noWrap/>
            <w:vAlign w:val="bottom"/>
          </w:tcPr>
          <w:p w:rsidR="006E7D59" w:rsidRPr="003B4666" w:rsidP="001D5C80">
            <w:pPr>
              <w:pStyle w:val="Normal3"/>
              <w:spacing w:after="0"/>
              <w:ind w:left="-127"/>
              <w:rPr>
                <w:rStyle w:val="DefaultParagraphFont"/>
                <w:sz w:val="16"/>
                <w:szCs w:val="16"/>
              </w:rPr>
            </w:pPr>
            <w:r w:rsidRPr="003B4666">
              <w:rPr>
                <w:rStyle w:val="DefaultParagraphFont"/>
                <w:sz w:val="16"/>
                <w:szCs w:val="16"/>
              </w:rPr>
              <w:t>=</w:t>
            </w:r>
          </w:p>
        </w:tc>
        <w:tc>
          <w:tcPr>
            <w:tcW w:w="898" w:type="dxa"/>
            <w:gridSpan w:val="5"/>
            <w:tcBorders>
              <w:top w:val="nil"/>
              <w:left w:val="nil"/>
              <w:right w:val="nil"/>
            </w:tcBorders>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3112" w:type="dxa"/>
            <w:gridSpan w:val="5"/>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68"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1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22"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1337" w:type="dxa"/>
          <w:tblInd w:w="18" w:type="dxa"/>
          <w:tblLook w:val="0000"/>
        </w:tblPrEx>
        <w:trPr>
          <w:gridAfter w:val="4"/>
          <w:wAfter w:w="1624" w:type="dxa"/>
          <w:trHeight w:val="144"/>
        </w:trPr>
        <w:tc>
          <w:tcPr>
            <w:tcW w:w="63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54</w:t>
            </w:r>
          </w:p>
        </w:tc>
        <w:tc>
          <w:tcPr>
            <w:tcW w:w="1775" w:type="dxa"/>
            <w:gridSpan w:val="5"/>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6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8" w:type="dxa"/>
            <w:gridSpan w:val="5"/>
            <w:tcBorders>
              <w:top w:val="double" w:sz="6" w:space="0" w:color="000000"/>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3151" w:type="dxa"/>
            <w:gridSpan w:val="6"/>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739"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1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85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1337" w:type="dxa"/>
          <w:tblInd w:w="18" w:type="dxa"/>
          <w:tblLook w:val="0000"/>
        </w:tblPrEx>
        <w:trPr>
          <w:gridAfter w:val="4"/>
          <w:wAfter w:w="1624" w:type="dxa"/>
          <w:trHeight w:val="144"/>
        </w:trPr>
        <w:tc>
          <w:tcPr>
            <w:tcW w:w="63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55</w:t>
            </w:r>
          </w:p>
        </w:tc>
        <w:tc>
          <w:tcPr>
            <w:tcW w:w="1775" w:type="dxa"/>
            <w:gridSpan w:val="5"/>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6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8" w:type="dxa"/>
            <w:gridSpan w:val="5"/>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151" w:type="dxa"/>
            <w:gridSpan w:val="6"/>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739"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1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85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1337" w:type="dxa"/>
          <w:tblInd w:w="18" w:type="dxa"/>
          <w:tblLook w:val="0000"/>
        </w:tblPrEx>
        <w:trPr>
          <w:gridAfter w:val="10"/>
          <w:wAfter w:w="4562" w:type="dxa"/>
          <w:trHeight w:val="144"/>
        </w:trPr>
        <w:tc>
          <w:tcPr>
            <w:tcW w:w="63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56</w:t>
            </w:r>
          </w:p>
        </w:tc>
        <w:tc>
          <w:tcPr>
            <w:tcW w:w="6145" w:type="dxa"/>
            <w:gridSpan w:val="17"/>
            <w:tcBorders>
              <w:top w:val="nil"/>
              <w:left w:val="nil"/>
              <w:bottom w:val="nil"/>
              <w:right w:val="nil"/>
            </w:tcBorders>
            <w:vAlign w:val="bottom"/>
          </w:tcPr>
          <w:p w:rsidR="006E7D59" w:rsidRPr="003B4666" w:rsidP="001D5C80">
            <w:pPr>
              <w:pStyle w:val="Normal3"/>
              <w:spacing w:after="0"/>
              <w:ind w:left="116"/>
              <w:rPr>
                <w:rStyle w:val="DefaultParagraphFont"/>
                <w:b/>
                <w:sz w:val="16"/>
                <w:szCs w:val="16"/>
              </w:rPr>
            </w:pPr>
            <w:r w:rsidRPr="003B4666">
              <w:rPr>
                <w:rStyle w:val="DefaultParagraphFont"/>
                <w:b/>
                <w:sz w:val="16"/>
                <w:szCs w:val="16"/>
              </w:rPr>
              <w:t>14.1.9.2(a) A. Return and Associated Income Taxes shall equal the product of the Transmission Investment Base and the Cost of Capital Rate</w:t>
            </w:r>
          </w:p>
        </w:tc>
      </w:tr>
      <w:tr w:rsidTr="00B32B1E">
        <w:tblPrEx>
          <w:tblW w:w="11337" w:type="dxa"/>
          <w:tblInd w:w="18" w:type="dxa"/>
          <w:tblLook w:val="0000"/>
        </w:tblPrEx>
        <w:trPr>
          <w:gridAfter w:val="10"/>
          <w:wAfter w:w="4562" w:type="dxa"/>
          <w:trHeight w:val="144"/>
        </w:trPr>
        <w:tc>
          <w:tcPr>
            <w:tcW w:w="63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57</w:t>
            </w:r>
          </w:p>
        </w:tc>
        <w:tc>
          <w:tcPr>
            <w:tcW w:w="1354"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781" w:type="dxa"/>
            <w:gridSpan w:val="4"/>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8" w:type="dxa"/>
            <w:gridSpan w:val="5"/>
            <w:tcBorders>
              <w:top w:val="nil"/>
              <w:left w:val="nil"/>
              <w:right w:val="nil"/>
            </w:tcBorders>
            <w:noWrap/>
            <w:vAlign w:val="bottom"/>
          </w:tcPr>
          <w:p w:rsidR="006E7D59" w:rsidRPr="003B4666" w:rsidP="001D5C80">
            <w:pPr>
              <w:pStyle w:val="Normal3"/>
              <w:spacing w:after="0"/>
              <w:rPr>
                <w:rStyle w:val="DefaultParagraphFont"/>
                <w:sz w:val="16"/>
                <w:szCs w:val="16"/>
              </w:rPr>
            </w:pPr>
          </w:p>
        </w:tc>
        <w:tc>
          <w:tcPr>
            <w:tcW w:w="1335"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75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22" w:type="dxa"/>
            <w:tcBorders>
              <w:top w:val="nil"/>
              <w:left w:val="nil"/>
              <w:bottom w:val="nil"/>
              <w:right w:val="nil"/>
            </w:tcBorders>
            <w:noWrap/>
            <w:vAlign w:val="bottom"/>
          </w:tcPr>
          <w:p w:rsidR="006E7D59" w:rsidRPr="003B4666" w:rsidP="001D5C80">
            <w:pPr>
              <w:pStyle w:val="Normal3"/>
              <w:spacing w:after="0"/>
              <w:jc w:val="center"/>
              <w:rPr>
                <w:rStyle w:val="DefaultParagraphFont"/>
                <w:b/>
                <w:bCs/>
                <w:color w:val="FF0000"/>
                <w:sz w:val="16"/>
                <w:szCs w:val="16"/>
              </w:rPr>
            </w:pPr>
          </w:p>
        </w:tc>
      </w:tr>
      <w:tr w:rsidTr="00B32B1E">
        <w:tblPrEx>
          <w:tblW w:w="11337" w:type="dxa"/>
          <w:tblInd w:w="18" w:type="dxa"/>
          <w:tblLook w:val="0000"/>
        </w:tblPrEx>
        <w:trPr>
          <w:gridAfter w:val="10"/>
          <w:wAfter w:w="4562" w:type="dxa"/>
          <w:trHeight w:val="144"/>
        </w:trPr>
        <w:tc>
          <w:tcPr>
            <w:tcW w:w="63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58</w:t>
            </w:r>
          </w:p>
        </w:tc>
        <w:tc>
          <w:tcPr>
            <w:tcW w:w="1354"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781" w:type="dxa"/>
            <w:gridSpan w:val="4"/>
            <w:tcBorders>
              <w:top w:val="nil"/>
              <w:left w:val="nil"/>
              <w:right w:val="nil"/>
            </w:tcBorders>
            <w:noWrap/>
            <w:vAlign w:val="bottom"/>
          </w:tcPr>
          <w:p w:rsidR="006E7D59" w:rsidRPr="003B4666" w:rsidP="001D5C80">
            <w:pPr>
              <w:pStyle w:val="Normal3"/>
              <w:spacing w:after="0"/>
              <w:jc w:val="center"/>
              <w:rPr>
                <w:rStyle w:val="DefaultParagraphFont"/>
                <w:b/>
                <w:bCs/>
                <w:sz w:val="16"/>
                <w:szCs w:val="16"/>
              </w:rPr>
            </w:pPr>
          </w:p>
        </w:tc>
        <w:tc>
          <w:tcPr>
            <w:tcW w:w="898" w:type="dxa"/>
            <w:gridSpan w:val="5"/>
            <w:tcBorders>
              <w:top w:val="nil"/>
              <w:left w:val="nil"/>
              <w:right w:val="nil"/>
            </w:tcBorders>
            <w:noWrap/>
            <w:vAlign w:val="bottom"/>
          </w:tcPr>
          <w:p w:rsidR="006E7D59" w:rsidRPr="003B4666" w:rsidP="001D5C80">
            <w:pPr>
              <w:pStyle w:val="Normal3"/>
              <w:spacing w:after="0"/>
              <w:jc w:val="center"/>
              <w:rPr>
                <w:rStyle w:val="DefaultParagraphFont"/>
                <w:b/>
                <w:bCs/>
                <w:sz w:val="16"/>
                <w:szCs w:val="16"/>
              </w:rPr>
            </w:pPr>
          </w:p>
        </w:tc>
        <w:tc>
          <w:tcPr>
            <w:tcW w:w="1335" w:type="dxa"/>
            <w:gridSpan w:val="3"/>
            <w:tcBorders>
              <w:top w:val="nil"/>
              <w:left w:val="nil"/>
              <w:bottom w:val="nil"/>
              <w:right w:val="nil"/>
            </w:tcBorders>
            <w:noWrap/>
            <w:vAlign w:val="bottom"/>
          </w:tcPr>
          <w:p w:rsidR="006E7D59" w:rsidRPr="003B4666" w:rsidP="001D5C80">
            <w:pPr>
              <w:pStyle w:val="Normal3"/>
              <w:spacing w:after="0"/>
              <w:jc w:val="center"/>
              <w:rPr>
                <w:rStyle w:val="DefaultParagraphFont"/>
                <w:b/>
                <w:bCs/>
                <w:sz w:val="16"/>
                <w:szCs w:val="16"/>
              </w:rPr>
            </w:pPr>
          </w:p>
        </w:tc>
        <w:tc>
          <w:tcPr>
            <w:tcW w:w="755" w:type="dxa"/>
            <w:tcBorders>
              <w:top w:val="nil"/>
              <w:left w:val="nil"/>
              <w:bottom w:val="nil"/>
              <w:right w:val="nil"/>
            </w:tcBorders>
            <w:noWrap/>
            <w:vAlign w:val="bottom"/>
          </w:tcPr>
          <w:p w:rsidR="006E7D59" w:rsidRPr="003B4666" w:rsidP="001D5C80">
            <w:pPr>
              <w:pStyle w:val="Normal3"/>
              <w:spacing w:after="0"/>
              <w:jc w:val="center"/>
              <w:rPr>
                <w:rStyle w:val="DefaultParagraphFont"/>
                <w:b/>
                <w:bCs/>
                <w:sz w:val="16"/>
                <w:szCs w:val="16"/>
              </w:rPr>
            </w:pPr>
          </w:p>
        </w:tc>
        <w:tc>
          <w:tcPr>
            <w:tcW w:w="1022" w:type="dxa"/>
            <w:tcBorders>
              <w:top w:val="nil"/>
              <w:left w:val="nil"/>
              <w:bottom w:val="nil"/>
              <w:right w:val="nil"/>
            </w:tcBorders>
            <w:noWrap/>
            <w:vAlign w:val="bottom"/>
          </w:tcPr>
          <w:p w:rsidR="006E7D59" w:rsidRPr="003B4666" w:rsidP="001D5C80">
            <w:pPr>
              <w:pStyle w:val="Normal3"/>
              <w:spacing w:after="0"/>
              <w:jc w:val="center"/>
              <w:rPr>
                <w:rStyle w:val="DefaultParagraphFont"/>
                <w:b/>
                <w:bCs/>
                <w:color w:val="FF0000"/>
                <w:sz w:val="16"/>
                <w:szCs w:val="16"/>
              </w:rPr>
            </w:pPr>
          </w:p>
        </w:tc>
      </w:tr>
      <w:tr w:rsidTr="00B32B1E">
        <w:tblPrEx>
          <w:tblW w:w="11337" w:type="dxa"/>
          <w:tblInd w:w="18" w:type="dxa"/>
          <w:tblLook w:val="0000"/>
        </w:tblPrEx>
        <w:trPr>
          <w:gridAfter w:val="10"/>
          <w:wAfter w:w="4562" w:type="dxa"/>
          <w:trHeight w:val="144"/>
        </w:trPr>
        <w:tc>
          <w:tcPr>
            <w:tcW w:w="63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59</w:t>
            </w:r>
          </w:p>
        </w:tc>
        <w:tc>
          <w:tcPr>
            <w:tcW w:w="1354"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781" w:type="dxa"/>
            <w:gridSpan w:val="4"/>
            <w:tcBorders>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898" w:type="dxa"/>
            <w:gridSpan w:val="5"/>
            <w:tcBorders>
              <w:left w:val="nil"/>
              <w:bottom w:val="nil"/>
              <w:right w:val="nil"/>
            </w:tcBorders>
            <w:noWrap/>
            <w:vAlign w:val="bottom"/>
          </w:tcPr>
          <w:p w:rsidR="006E7D59" w:rsidRPr="003B4666" w:rsidP="001D5C80">
            <w:pPr>
              <w:pStyle w:val="Normal3"/>
              <w:spacing w:after="0"/>
              <w:rPr>
                <w:rStyle w:val="DefaultParagraphFont"/>
                <w:sz w:val="16"/>
                <w:szCs w:val="16"/>
              </w:rPr>
            </w:pPr>
          </w:p>
        </w:tc>
        <w:tc>
          <w:tcPr>
            <w:tcW w:w="1335"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75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22" w:type="dxa"/>
            <w:tcBorders>
              <w:top w:val="nil"/>
              <w:left w:val="nil"/>
              <w:bottom w:val="nil"/>
              <w:right w:val="nil"/>
            </w:tcBorders>
            <w:noWrap/>
            <w:vAlign w:val="bottom"/>
          </w:tcPr>
          <w:p w:rsidR="006E7D59" w:rsidRPr="003B4666" w:rsidP="001D5C80">
            <w:pPr>
              <w:pStyle w:val="Normal3"/>
              <w:spacing w:after="0"/>
              <w:rPr>
                <w:rStyle w:val="DefaultParagraphFont"/>
                <w:color w:val="FF0000"/>
                <w:sz w:val="16"/>
                <w:szCs w:val="16"/>
              </w:rPr>
            </w:pPr>
          </w:p>
        </w:tc>
      </w:tr>
      <w:tr w:rsidTr="001D5C80">
        <w:tblPrEx>
          <w:tblW w:w="11337" w:type="dxa"/>
          <w:tblInd w:w="18" w:type="dxa"/>
          <w:tblLook w:val="0000"/>
        </w:tblPrEx>
        <w:trPr>
          <w:gridAfter w:val="2"/>
          <w:wAfter w:w="297" w:type="dxa"/>
          <w:trHeight w:val="144"/>
        </w:trPr>
        <w:tc>
          <w:tcPr>
            <w:tcW w:w="63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60</w:t>
            </w:r>
          </w:p>
        </w:tc>
        <w:tc>
          <w:tcPr>
            <w:tcW w:w="123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Transmission Investment Base</w:t>
            </w:r>
          </w:p>
        </w:tc>
        <w:tc>
          <w:tcPr>
            <w:tcW w:w="905" w:type="dxa"/>
            <w:gridSpan w:val="5"/>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p>
        </w:tc>
        <w:tc>
          <w:tcPr>
            <w:tcW w:w="898" w:type="dxa"/>
            <w:gridSpan w:val="5"/>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357"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7020" w:type="dxa"/>
            <w:gridSpan w:val="11"/>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Schedule 6, page 1 of 2, Line 28</w:t>
            </w:r>
          </w:p>
        </w:tc>
      </w:tr>
      <w:tr w:rsidTr="001D5C80">
        <w:tblPrEx>
          <w:tblW w:w="11337" w:type="dxa"/>
          <w:tblInd w:w="18" w:type="dxa"/>
          <w:tblLook w:val="0000"/>
        </w:tblPrEx>
        <w:trPr>
          <w:trHeight w:val="60"/>
        </w:trPr>
        <w:tc>
          <w:tcPr>
            <w:tcW w:w="63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61</w:t>
            </w:r>
          </w:p>
        </w:tc>
        <w:tc>
          <w:tcPr>
            <w:tcW w:w="1775" w:type="dxa"/>
            <w:gridSpan w:val="5"/>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786"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57"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6845" w:type="dxa"/>
            <w:gridSpan w:val="10"/>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color w:val="FF0000"/>
                <w:sz w:val="16"/>
                <w:szCs w:val="16"/>
              </w:rPr>
            </w:pPr>
          </w:p>
        </w:tc>
      </w:tr>
      <w:tr w:rsidTr="001D5C80">
        <w:tblPrEx>
          <w:tblW w:w="11337" w:type="dxa"/>
          <w:tblInd w:w="18" w:type="dxa"/>
          <w:tblLook w:val="0000"/>
        </w:tblPrEx>
        <w:trPr>
          <w:trHeight w:val="144"/>
        </w:trPr>
        <w:tc>
          <w:tcPr>
            <w:tcW w:w="63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62</w:t>
            </w:r>
          </w:p>
        </w:tc>
        <w:tc>
          <w:tcPr>
            <w:tcW w:w="1230"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Cost of Capital Rate</w:t>
            </w:r>
          </w:p>
        </w:tc>
        <w:tc>
          <w:tcPr>
            <w:tcW w:w="905" w:type="dxa"/>
            <w:gridSpan w:val="5"/>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8" w:type="dxa"/>
            <w:gridSpan w:val="5"/>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357"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6845" w:type="dxa"/>
            <w:gridSpan w:val="10"/>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Line 53</w:t>
            </w:r>
          </w:p>
        </w:tc>
        <w:tc>
          <w:tcPr>
            <w:tcW w:w="236"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color w:val="FF0000"/>
                <w:sz w:val="16"/>
                <w:szCs w:val="16"/>
              </w:rPr>
            </w:pPr>
          </w:p>
        </w:tc>
      </w:tr>
      <w:tr w:rsidTr="001D5C80">
        <w:tblPrEx>
          <w:tblW w:w="11337" w:type="dxa"/>
          <w:tblInd w:w="18" w:type="dxa"/>
          <w:tblLook w:val="0000"/>
        </w:tblPrEx>
        <w:trPr>
          <w:trHeight w:val="144"/>
        </w:trPr>
        <w:tc>
          <w:tcPr>
            <w:tcW w:w="63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63</w:t>
            </w:r>
          </w:p>
        </w:tc>
        <w:tc>
          <w:tcPr>
            <w:tcW w:w="2229" w:type="dxa"/>
            <w:gridSpan w:val="8"/>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9"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0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45"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73"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6845" w:type="dxa"/>
            <w:gridSpan w:val="10"/>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color w:val="FF0000"/>
                <w:sz w:val="16"/>
                <w:szCs w:val="16"/>
              </w:rPr>
            </w:pPr>
          </w:p>
        </w:tc>
      </w:tr>
      <w:tr w:rsidTr="001D5C80">
        <w:tblPrEx>
          <w:tblW w:w="11337" w:type="dxa"/>
          <w:tblInd w:w="18" w:type="dxa"/>
          <w:tblLook w:val="0000"/>
        </w:tblPrEx>
        <w:trPr>
          <w:trHeight w:val="144"/>
        </w:trPr>
        <w:tc>
          <w:tcPr>
            <w:tcW w:w="63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64</w:t>
            </w:r>
          </w:p>
        </w:tc>
        <w:tc>
          <w:tcPr>
            <w:tcW w:w="1595" w:type="dxa"/>
            <w:gridSpan w:val="4"/>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Investment Return and Income Taxes</w:t>
            </w:r>
          </w:p>
        </w:tc>
        <w:tc>
          <w:tcPr>
            <w:tcW w:w="54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8" w:type="dxa"/>
            <w:gridSpan w:val="5"/>
            <w:tcBorders>
              <w:top w:val="single" w:sz="4" w:space="0" w:color="000000"/>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357"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7081" w:type="dxa"/>
            <w:gridSpan w:val="1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Line 60 X Line 62</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1337" w:type="dxa"/>
          <w:tblInd w:w="18" w:type="dxa"/>
          <w:tblLook w:val="0000"/>
        </w:tblPrEx>
        <w:trPr>
          <w:trHeight w:val="144"/>
        </w:trPr>
        <w:tc>
          <w:tcPr>
            <w:tcW w:w="63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7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725"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54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898" w:type="dxa"/>
            <w:gridSpan w:val="5"/>
            <w:tcBorders>
              <w:top w:val="double" w:sz="6" w:space="0" w:color="000000"/>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357"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6845" w:type="dxa"/>
            <w:gridSpan w:val="10"/>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bl>
    <w:p w:rsidR="006E7D59" w:rsidRPr="00512488" w:rsidP="001D5C80">
      <w:pPr>
        <w:pStyle w:val="Normal3"/>
        <w:spacing w:after="0"/>
        <w:rPr>
          <w:rStyle w:val="DefaultParagraphFont"/>
          <w:rFonts w:cs="Tahoma"/>
          <w:color w:val="000000"/>
          <w:sz w:val="16"/>
          <w:szCs w:val="16"/>
        </w:rPr>
      </w:pPr>
    </w:p>
    <w:p w:rsidR="006E7D59" w:rsidRPr="00512488" w:rsidP="001D5C80">
      <w:pPr>
        <w:pStyle w:val="Normal3"/>
        <w:spacing w:after="0"/>
        <w:rPr>
          <w:rStyle w:val="DefaultParagraphFont"/>
          <w:rFonts w:cs="Tahoma"/>
          <w:color w:val="000000"/>
          <w:sz w:val="16"/>
          <w:szCs w:val="16"/>
        </w:rPr>
      </w:pPr>
      <w:r w:rsidRPr="00512488">
        <w:rPr>
          <w:rStyle w:val="DefaultParagraphFont"/>
          <w:rFonts w:cs="Tahoma"/>
          <w:color w:val="000000"/>
          <w:sz w:val="16"/>
          <w:szCs w:val="16"/>
        </w:rPr>
        <w:br w:type="page"/>
      </w:r>
    </w:p>
    <w:tbl>
      <w:tblPr>
        <w:tblStyle w:val="TableNormal"/>
        <w:tblW w:w="14130" w:type="dxa"/>
        <w:tblInd w:w="18" w:type="dxa"/>
        <w:tblLook w:val="0000"/>
      </w:tblPr>
      <w:tblGrid>
        <w:gridCol w:w="5580"/>
        <w:gridCol w:w="4140"/>
        <w:gridCol w:w="4410"/>
      </w:tblGrid>
      <w:tr w:rsidTr="00B32B1E">
        <w:tblPrEx>
          <w:tblW w:w="14130" w:type="dxa"/>
          <w:tblInd w:w="18" w:type="dxa"/>
          <w:tblLook w:val="0000"/>
        </w:tblPrEx>
        <w:trPr>
          <w:trHeight w:val="300"/>
        </w:trPr>
        <w:tc>
          <w:tcPr>
            <w:tcW w:w="55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b/>
                <w:bCs/>
                <w:sz w:val="16"/>
                <w:szCs w:val="16"/>
              </w:rPr>
              <w:t xml:space="preserve">Niagara Mohawk </w:t>
            </w:r>
            <w:r w:rsidRPr="003B4666">
              <w:rPr>
                <w:rStyle w:val="DefaultParagraphFont"/>
                <w:b/>
                <w:bCs/>
                <w:sz w:val="16"/>
                <w:szCs w:val="16"/>
              </w:rPr>
              <w:t>Power Corporation</w:t>
            </w:r>
          </w:p>
        </w:tc>
        <w:tc>
          <w:tcPr>
            <w:tcW w:w="8550" w:type="dxa"/>
            <w:gridSpan w:val="2"/>
            <w:tcBorders>
              <w:top w:val="nil"/>
              <w:left w:val="nil"/>
              <w:bottom w:val="nil"/>
              <w:right w:val="nil"/>
            </w:tcBorders>
            <w:noWrap/>
            <w:vAlign w:val="bottom"/>
          </w:tcPr>
          <w:p w:rsidR="006E7D59" w:rsidRPr="003B4666" w:rsidP="001D5C80">
            <w:pPr>
              <w:pStyle w:val="Normal3"/>
              <w:spacing w:after="0"/>
              <w:jc w:val="right"/>
              <w:rPr>
                <w:rStyle w:val="DefaultParagraphFont"/>
                <w:b/>
                <w:bCs/>
                <w:sz w:val="16"/>
                <w:szCs w:val="16"/>
              </w:rPr>
            </w:pPr>
            <w:r w:rsidRPr="003B4666">
              <w:rPr>
                <w:rStyle w:val="DefaultParagraphFont"/>
                <w:b/>
                <w:bCs/>
                <w:sz w:val="16"/>
                <w:szCs w:val="16"/>
              </w:rPr>
              <w:t>Attachment 1</w:t>
            </w:r>
          </w:p>
        </w:tc>
      </w:tr>
      <w:tr w:rsidTr="00B32B1E">
        <w:tblPrEx>
          <w:tblW w:w="14130" w:type="dxa"/>
          <w:tblInd w:w="18" w:type="dxa"/>
          <w:tblLook w:val="0000"/>
        </w:tblPrEx>
        <w:trPr>
          <w:trHeight w:val="216"/>
        </w:trPr>
        <w:tc>
          <w:tcPr>
            <w:tcW w:w="55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b/>
                <w:bCs/>
                <w:sz w:val="16"/>
                <w:szCs w:val="16"/>
              </w:rPr>
              <w:t xml:space="preserve">Annual Revenue Requirements of Transmission Facilities </w:t>
            </w:r>
          </w:p>
        </w:tc>
        <w:tc>
          <w:tcPr>
            <w:tcW w:w="8550" w:type="dxa"/>
            <w:gridSpan w:val="2"/>
            <w:tcBorders>
              <w:top w:val="nil"/>
              <w:left w:val="nil"/>
              <w:bottom w:val="nil"/>
              <w:right w:val="nil"/>
            </w:tcBorders>
            <w:noWrap/>
            <w:vAlign w:val="bottom"/>
          </w:tcPr>
          <w:p w:rsidR="006E7D59" w:rsidRPr="003B4666" w:rsidP="001D5C80">
            <w:pPr>
              <w:pStyle w:val="Normal3"/>
              <w:spacing w:after="0"/>
              <w:jc w:val="right"/>
              <w:rPr>
                <w:rStyle w:val="DefaultParagraphFont"/>
                <w:b/>
                <w:bCs/>
                <w:sz w:val="16"/>
                <w:szCs w:val="16"/>
              </w:rPr>
            </w:pPr>
            <w:r w:rsidRPr="003B4666">
              <w:rPr>
                <w:rStyle w:val="DefaultParagraphFont"/>
                <w:b/>
                <w:bCs/>
                <w:sz w:val="16"/>
                <w:szCs w:val="16"/>
              </w:rPr>
              <w:t>Schedule  9</w:t>
            </w:r>
          </w:p>
        </w:tc>
      </w:tr>
      <w:tr w:rsidTr="00B32B1E">
        <w:tblPrEx>
          <w:tblW w:w="14130" w:type="dxa"/>
          <w:tblInd w:w="18" w:type="dxa"/>
          <w:tblLook w:val="0000"/>
        </w:tblPrEx>
        <w:trPr>
          <w:gridAfter w:val="1"/>
          <w:wAfter w:w="4410" w:type="dxa"/>
          <w:trHeight w:val="171"/>
        </w:trPr>
        <w:tc>
          <w:tcPr>
            <w:tcW w:w="55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b/>
                <w:bCs/>
                <w:sz w:val="16"/>
                <w:szCs w:val="16"/>
              </w:rPr>
              <w:t>Transmission Expenses</w:t>
            </w:r>
          </w:p>
        </w:tc>
        <w:tc>
          <w:tcPr>
            <w:tcW w:w="41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bl>
    <w:p w:rsidR="006E7D59" w:rsidRPr="00512488" w:rsidP="001D5C80">
      <w:pPr>
        <w:pStyle w:val="Normal3"/>
        <w:spacing w:after="0" w:line="20" w:lineRule="exact"/>
        <w:rPr>
          <w:rStyle w:val="DefaultParagraphFont"/>
          <w:rFonts w:cs="Tahoma"/>
          <w:color w:val="000000"/>
          <w:sz w:val="16"/>
          <w:szCs w:val="16"/>
        </w:rPr>
      </w:pPr>
    </w:p>
    <w:tbl>
      <w:tblPr>
        <w:tblStyle w:val="TableNormal"/>
        <w:tblW w:w="14130" w:type="dxa"/>
        <w:tblInd w:w="-60" w:type="dxa"/>
        <w:tblLayout w:type="fixed"/>
        <w:tblCellMar>
          <w:left w:w="30" w:type="dxa"/>
          <w:right w:w="30" w:type="dxa"/>
        </w:tblCellMar>
        <w:tblLook w:val="0000"/>
      </w:tblPr>
      <w:tblGrid>
        <w:gridCol w:w="360"/>
        <w:gridCol w:w="2340"/>
        <w:gridCol w:w="720"/>
        <w:gridCol w:w="900"/>
        <w:gridCol w:w="900"/>
        <w:gridCol w:w="1080"/>
        <w:gridCol w:w="1080"/>
        <w:gridCol w:w="1530"/>
        <w:gridCol w:w="810"/>
        <w:gridCol w:w="4410"/>
      </w:tblGrid>
      <w:tr w:rsidTr="001D5C80">
        <w:tblPrEx>
          <w:tblW w:w="14130" w:type="dxa"/>
          <w:tblInd w:w="-60" w:type="dxa"/>
          <w:tblLayout w:type="fixed"/>
          <w:tblCellMar>
            <w:left w:w="30" w:type="dxa"/>
            <w:right w:w="30" w:type="dxa"/>
          </w:tblCellMar>
          <w:tblLook w:val="0000"/>
        </w:tblPrEx>
        <w:trPr>
          <w:trHeight w:val="144"/>
        </w:trPr>
        <w:tc>
          <w:tcPr>
            <w:tcW w:w="36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234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 xml:space="preserve">Attachment H Section 14.1.9.2 </w:t>
            </w:r>
          </w:p>
        </w:tc>
        <w:tc>
          <w:tcPr>
            <w:tcW w:w="720" w:type="dxa"/>
            <w:tcBorders>
              <w:top w:val="nil"/>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900" w:type="dxa"/>
            <w:tcBorders>
              <w:top w:val="nil"/>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1980" w:type="dxa"/>
            <w:gridSpan w:val="2"/>
            <w:tcBorders>
              <w:top w:val="single" w:sz="6" w:space="0" w:color="auto"/>
              <w:left w:val="single" w:sz="6" w:space="0" w:color="auto"/>
              <w:bottom w:val="single" w:sz="6" w:space="0" w:color="auto"/>
              <w:right w:val="single" w:sz="6" w:space="0" w:color="auto"/>
            </w:tcBorders>
          </w:tcPr>
          <w:p w:rsidR="006E7D59" w:rsidRPr="003B4666" w:rsidP="001D5C80">
            <w:pPr>
              <w:pStyle w:val="Normal3"/>
              <w:autoSpaceDE w:val="0"/>
              <w:autoSpaceDN w:val="0"/>
              <w:adjustRightInd w:val="0"/>
              <w:spacing w:after="0"/>
              <w:jc w:val="center"/>
              <w:rPr>
                <w:rStyle w:val="DefaultParagraphFont"/>
                <w:b/>
                <w:bCs/>
                <w:color w:val="000000"/>
                <w:sz w:val="16"/>
                <w:szCs w:val="16"/>
              </w:rPr>
            </w:pPr>
            <w:r>
              <w:rPr>
                <w:rStyle w:val="DefaultParagraphFont"/>
                <w:b/>
                <w:bCs/>
                <w:color w:val="000000"/>
                <w:sz w:val="16"/>
                <w:szCs w:val="16"/>
              </w:rPr>
              <w:t>Year</w:t>
            </w:r>
          </w:p>
        </w:tc>
        <w:tc>
          <w:tcPr>
            <w:tcW w:w="1080" w:type="dxa"/>
            <w:tcBorders>
              <w:top w:val="nil"/>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1530" w:type="dxa"/>
            <w:tcBorders>
              <w:top w:val="nil"/>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810" w:type="dxa"/>
            <w:tcBorders>
              <w:top w:val="nil"/>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4410" w:type="dxa"/>
            <w:tcBorders>
              <w:top w:val="nil"/>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r>
      <w:tr w:rsidTr="001D5C80">
        <w:tblPrEx>
          <w:tblW w:w="14130" w:type="dxa"/>
          <w:tblInd w:w="-60" w:type="dxa"/>
          <w:tblLayout w:type="fixed"/>
          <w:tblCellMar>
            <w:left w:w="30" w:type="dxa"/>
            <w:right w:w="30" w:type="dxa"/>
          </w:tblCellMar>
          <w:tblLook w:val="0000"/>
        </w:tblPrEx>
        <w:trPr>
          <w:trHeight w:val="144"/>
        </w:trPr>
        <w:tc>
          <w:tcPr>
            <w:tcW w:w="36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2340" w:type="dxa"/>
            <w:tcBorders>
              <w:top w:val="nil"/>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720" w:type="dxa"/>
            <w:tcBorders>
              <w:top w:val="nil"/>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900" w:type="dxa"/>
            <w:tcBorders>
              <w:top w:val="nil"/>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900" w:type="dxa"/>
            <w:tcBorders>
              <w:top w:val="nil"/>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108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1080" w:type="dxa"/>
            <w:tcBorders>
              <w:top w:val="nil"/>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1530" w:type="dxa"/>
            <w:tcBorders>
              <w:top w:val="nil"/>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810" w:type="dxa"/>
            <w:tcBorders>
              <w:top w:val="nil"/>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4410" w:type="dxa"/>
            <w:tcBorders>
              <w:top w:val="nil"/>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r>
      <w:tr w:rsidTr="001D5C80">
        <w:tblPrEx>
          <w:tblW w:w="14130" w:type="dxa"/>
          <w:tblInd w:w="-60" w:type="dxa"/>
          <w:tblLayout w:type="fixed"/>
          <w:tblCellMar>
            <w:left w:w="30" w:type="dxa"/>
            <w:right w:w="30" w:type="dxa"/>
          </w:tblCellMar>
          <w:tblLook w:val="0000"/>
        </w:tblPrEx>
        <w:trPr>
          <w:trHeight w:val="144"/>
        </w:trPr>
        <w:tc>
          <w:tcPr>
            <w:tcW w:w="360" w:type="dxa"/>
            <w:tcBorders>
              <w:top w:val="nil"/>
              <w:left w:val="nil"/>
              <w:bottom w:val="nil"/>
              <w:right w:val="nil"/>
            </w:tcBorders>
            <w:shd w:val="solid" w:color="FFFFCC" w:fill="auto"/>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234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 xml:space="preserve"> Shading denotes an input</w:t>
            </w:r>
          </w:p>
        </w:tc>
        <w:tc>
          <w:tcPr>
            <w:tcW w:w="720" w:type="dxa"/>
            <w:tcBorders>
              <w:top w:val="nil"/>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90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900" w:type="dxa"/>
            <w:tcBorders>
              <w:top w:val="nil"/>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108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1080" w:type="dxa"/>
            <w:tcBorders>
              <w:top w:val="nil"/>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1530" w:type="dxa"/>
            <w:tcBorders>
              <w:top w:val="nil"/>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810" w:type="dxa"/>
            <w:tcBorders>
              <w:top w:val="nil"/>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4410" w:type="dxa"/>
            <w:tcBorders>
              <w:top w:val="nil"/>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r>
      <w:tr w:rsidTr="001D5C80">
        <w:tblPrEx>
          <w:tblW w:w="14130" w:type="dxa"/>
          <w:tblInd w:w="-60" w:type="dxa"/>
          <w:tblLayout w:type="fixed"/>
          <w:tblCellMar>
            <w:left w:w="30" w:type="dxa"/>
            <w:right w:w="30" w:type="dxa"/>
          </w:tblCellMar>
          <w:tblLook w:val="0000"/>
        </w:tblPrEx>
        <w:trPr>
          <w:trHeight w:val="144"/>
        </w:trPr>
        <w:tc>
          <w:tcPr>
            <w:tcW w:w="360" w:type="dxa"/>
            <w:tcBorders>
              <w:top w:val="nil"/>
              <w:left w:val="nil"/>
              <w:bottom w:val="nil"/>
              <w:right w:val="nil"/>
            </w:tcBorders>
            <w:vAlign w:val="bottom"/>
          </w:tcPr>
          <w:p w:rsidR="006E7D59" w:rsidRPr="003B4666" w:rsidP="001D5C80">
            <w:pPr>
              <w:pStyle w:val="Normal3"/>
              <w:spacing w:after="0"/>
              <w:jc w:val="center"/>
              <w:rPr>
                <w:rStyle w:val="DefaultParagraphFont"/>
                <w:sz w:val="16"/>
                <w:szCs w:val="16"/>
                <w:u w:val="single"/>
              </w:rPr>
            </w:pPr>
            <w:r w:rsidRPr="003B4666">
              <w:rPr>
                <w:rStyle w:val="DefaultParagraphFont"/>
                <w:sz w:val="16"/>
                <w:szCs w:val="16"/>
              </w:rPr>
              <w:t>Line No.</w:t>
            </w:r>
          </w:p>
        </w:tc>
        <w:tc>
          <w:tcPr>
            <w:tcW w:w="2340" w:type="dxa"/>
            <w:tcBorders>
              <w:top w:val="nil"/>
              <w:left w:val="nil"/>
              <w:bottom w:val="nil"/>
              <w:right w:val="nil"/>
            </w:tcBorders>
            <w:vAlign w:val="bottom"/>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720" w:type="dxa"/>
            <w:tcBorders>
              <w:top w:val="nil"/>
              <w:left w:val="nil"/>
              <w:right w:val="nil"/>
            </w:tcBorders>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(1)</w:t>
            </w:r>
          </w:p>
          <w:p w:rsidR="006E7D59" w:rsidRPr="003B4666" w:rsidP="001D5C80">
            <w:pPr>
              <w:pStyle w:val="Normal3"/>
              <w:spacing w:after="0"/>
              <w:jc w:val="center"/>
              <w:rPr>
                <w:rStyle w:val="DefaultParagraphFont"/>
                <w:sz w:val="16"/>
                <w:szCs w:val="16"/>
                <w:u w:val="single"/>
              </w:rPr>
            </w:pPr>
            <w:r w:rsidRPr="003B4666">
              <w:rPr>
                <w:rStyle w:val="DefaultParagraphFont"/>
                <w:sz w:val="16"/>
                <w:szCs w:val="16"/>
                <w:u w:val="single"/>
              </w:rPr>
              <w:t>Total</w:t>
            </w:r>
          </w:p>
        </w:tc>
        <w:tc>
          <w:tcPr>
            <w:tcW w:w="900" w:type="dxa"/>
            <w:tcBorders>
              <w:top w:val="nil"/>
              <w:left w:val="nil"/>
              <w:right w:val="nil"/>
            </w:tcBorders>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(2)</w:t>
            </w:r>
          </w:p>
          <w:p w:rsidR="006E7D59" w:rsidRPr="003B4666" w:rsidP="001D5C80">
            <w:pPr>
              <w:pStyle w:val="Normal3"/>
              <w:spacing w:after="0"/>
              <w:jc w:val="center"/>
              <w:rPr>
                <w:rStyle w:val="DefaultParagraphFont"/>
                <w:sz w:val="16"/>
                <w:szCs w:val="16"/>
                <w:u w:val="single"/>
              </w:rPr>
            </w:pPr>
            <w:r w:rsidRPr="003B4666">
              <w:rPr>
                <w:rStyle w:val="DefaultParagraphFont"/>
                <w:sz w:val="16"/>
                <w:szCs w:val="16"/>
              </w:rPr>
              <w:t xml:space="preserve">Allocation      </w:t>
            </w:r>
            <w:r w:rsidRPr="003B4666">
              <w:rPr>
                <w:rStyle w:val="DefaultParagraphFont"/>
                <w:sz w:val="16"/>
                <w:szCs w:val="16"/>
                <w:u w:val="single"/>
              </w:rPr>
              <w:t>Factor</w:t>
            </w:r>
          </w:p>
        </w:tc>
        <w:tc>
          <w:tcPr>
            <w:tcW w:w="900" w:type="dxa"/>
            <w:tcBorders>
              <w:top w:val="nil"/>
              <w:left w:val="nil"/>
              <w:right w:val="nil"/>
            </w:tcBorders>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(3) = (1)*(2)</w:t>
            </w:r>
          </w:p>
          <w:p w:rsidR="006E7D59" w:rsidRPr="003B4666" w:rsidP="001D5C80">
            <w:pPr>
              <w:pStyle w:val="Normal3"/>
              <w:spacing w:after="0"/>
              <w:jc w:val="center"/>
              <w:rPr>
                <w:rStyle w:val="DefaultParagraphFont"/>
                <w:sz w:val="16"/>
                <w:szCs w:val="16"/>
                <w:u w:val="single"/>
              </w:rPr>
            </w:pPr>
            <w:r w:rsidRPr="003B4666">
              <w:rPr>
                <w:rStyle w:val="DefaultParagraphFont"/>
                <w:sz w:val="16"/>
                <w:szCs w:val="16"/>
                <w:u w:val="single"/>
              </w:rPr>
              <w:t>Electric Allocated</w:t>
            </w:r>
          </w:p>
        </w:tc>
        <w:tc>
          <w:tcPr>
            <w:tcW w:w="1080" w:type="dxa"/>
            <w:tcBorders>
              <w:top w:val="nil"/>
              <w:left w:val="nil"/>
              <w:right w:val="nil"/>
            </w:tcBorders>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(4)</w:t>
            </w:r>
          </w:p>
          <w:p w:rsidR="006E7D59" w:rsidRPr="003B4666" w:rsidP="001D5C80">
            <w:pPr>
              <w:pStyle w:val="Normal3"/>
              <w:spacing w:after="0"/>
              <w:jc w:val="center"/>
              <w:rPr>
                <w:rStyle w:val="DefaultParagraphFont"/>
                <w:sz w:val="16"/>
                <w:szCs w:val="16"/>
                <w:u w:val="single"/>
              </w:rPr>
            </w:pPr>
            <w:r w:rsidRPr="003B4666">
              <w:rPr>
                <w:rStyle w:val="DefaultParagraphFont"/>
                <w:sz w:val="16"/>
                <w:szCs w:val="16"/>
              </w:rPr>
              <w:t xml:space="preserve">Allocation </w:t>
            </w:r>
            <w:r w:rsidRPr="003B4666">
              <w:rPr>
                <w:rStyle w:val="DefaultParagraphFont"/>
                <w:sz w:val="16"/>
                <w:szCs w:val="16"/>
                <w:u w:val="single"/>
              </w:rPr>
              <w:t>Factor</w:t>
            </w:r>
          </w:p>
        </w:tc>
        <w:tc>
          <w:tcPr>
            <w:tcW w:w="1080" w:type="dxa"/>
            <w:tcBorders>
              <w:top w:val="nil"/>
              <w:left w:val="nil"/>
              <w:right w:val="nil"/>
            </w:tcBorders>
            <w:vAlign w:val="center"/>
          </w:tcPr>
          <w:p w:rsidR="006E7D59" w:rsidRPr="003B4666" w:rsidP="001D5C80">
            <w:pPr>
              <w:pStyle w:val="Normal3"/>
              <w:spacing w:after="0"/>
              <w:jc w:val="center"/>
              <w:rPr>
                <w:rStyle w:val="DefaultParagraphFont"/>
                <w:sz w:val="16"/>
                <w:szCs w:val="16"/>
              </w:rPr>
            </w:pPr>
            <w:r w:rsidRPr="003B4666">
              <w:rPr>
                <w:rStyle w:val="DefaultParagraphFont"/>
                <w:sz w:val="16"/>
                <w:szCs w:val="16"/>
              </w:rPr>
              <w:t>(5) = (3)*(4)</w:t>
            </w:r>
          </w:p>
          <w:p w:rsidR="006E7D59" w:rsidRPr="003B4666" w:rsidP="001D5C80">
            <w:pPr>
              <w:pStyle w:val="Normal3"/>
              <w:spacing w:after="0"/>
              <w:jc w:val="center"/>
              <w:rPr>
                <w:rStyle w:val="DefaultParagraphFont"/>
                <w:sz w:val="16"/>
                <w:szCs w:val="16"/>
                <w:u w:val="single"/>
              </w:rPr>
            </w:pPr>
            <w:r w:rsidRPr="003B4666">
              <w:rPr>
                <w:rStyle w:val="DefaultParagraphFont"/>
                <w:sz w:val="16"/>
                <w:szCs w:val="16"/>
              </w:rPr>
              <w:t xml:space="preserve">Transmission </w:t>
            </w:r>
            <w:r w:rsidRPr="003B4666">
              <w:rPr>
                <w:rStyle w:val="DefaultParagraphFont"/>
                <w:sz w:val="16"/>
                <w:szCs w:val="16"/>
                <w:u w:val="single"/>
              </w:rPr>
              <w:t>Allocated</w:t>
            </w:r>
          </w:p>
        </w:tc>
        <w:tc>
          <w:tcPr>
            <w:tcW w:w="1530" w:type="dxa"/>
            <w:tcBorders>
              <w:top w:val="nil"/>
              <w:left w:val="nil"/>
              <w:right w:val="nil"/>
            </w:tcBorders>
            <w:vAlign w:val="center"/>
          </w:tcPr>
          <w:p w:rsidR="006E7D59" w:rsidRPr="003B4666" w:rsidP="001D5C80">
            <w:pPr>
              <w:pStyle w:val="Normal3"/>
              <w:spacing w:after="0"/>
              <w:ind w:left="-6" w:right="-108"/>
              <w:jc w:val="center"/>
              <w:rPr>
                <w:rStyle w:val="DefaultParagraphFont"/>
                <w:sz w:val="16"/>
                <w:szCs w:val="16"/>
              </w:rPr>
            </w:pPr>
            <w:r w:rsidRPr="003B4666">
              <w:rPr>
                <w:rStyle w:val="DefaultParagraphFont"/>
                <w:sz w:val="16"/>
                <w:szCs w:val="16"/>
              </w:rPr>
              <w:t>FERC Form 1/</w:t>
            </w:r>
          </w:p>
          <w:p w:rsidR="006E7D59" w:rsidRPr="003B4666" w:rsidP="001D5C80">
            <w:pPr>
              <w:pStyle w:val="Normal3"/>
              <w:spacing w:after="0"/>
              <w:ind w:left="-6" w:right="-108"/>
              <w:jc w:val="center"/>
              <w:rPr>
                <w:rStyle w:val="DefaultParagraphFont"/>
                <w:sz w:val="16"/>
                <w:szCs w:val="16"/>
              </w:rPr>
            </w:pPr>
            <w:r w:rsidRPr="003B4666">
              <w:rPr>
                <w:rStyle w:val="DefaultParagraphFont"/>
                <w:sz w:val="16"/>
                <w:szCs w:val="16"/>
              </w:rPr>
              <w:t>PSC Report</w:t>
            </w:r>
          </w:p>
          <w:p w:rsidR="006E7D59" w:rsidRPr="003B4666" w:rsidP="001D5C80">
            <w:pPr>
              <w:pStyle w:val="Normal3"/>
              <w:spacing w:after="0"/>
              <w:jc w:val="center"/>
              <w:rPr>
                <w:rStyle w:val="DefaultParagraphFont"/>
                <w:sz w:val="16"/>
                <w:szCs w:val="16"/>
                <w:u w:val="single"/>
              </w:rPr>
            </w:pPr>
            <w:r w:rsidRPr="003B4666">
              <w:rPr>
                <w:rStyle w:val="DefaultParagraphFont"/>
                <w:sz w:val="16"/>
                <w:szCs w:val="16"/>
                <w:u w:val="single"/>
              </w:rPr>
              <w:t>Reference for col (1)</w:t>
            </w:r>
          </w:p>
        </w:tc>
        <w:tc>
          <w:tcPr>
            <w:tcW w:w="810" w:type="dxa"/>
            <w:tcBorders>
              <w:top w:val="nil"/>
              <w:left w:val="nil"/>
              <w:bottom w:val="nil"/>
              <w:right w:val="nil"/>
            </w:tcBorders>
            <w:vAlign w:val="bottom"/>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4410" w:type="dxa"/>
            <w:tcBorders>
              <w:top w:val="nil"/>
              <w:left w:val="nil"/>
              <w:bottom w:val="nil"/>
              <w:right w:val="nil"/>
            </w:tcBorders>
            <w:vAlign w:val="bottom"/>
          </w:tcPr>
          <w:p w:rsidR="006E7D59" w:rsidRPr="003B4666" w:rsidP="001D5C80">
            <w:pPr>
              <w:pStyle w:val="Normal3"/>
              <w:autoSpaceDE w:val="0"/>
              <w:autoSpaceDN w:val="0"/>
              <w:adjustRightInd w:val="0"/>
              <w:spacing w:after="0"/>
              <w:jc w:val="center"/>
              <w:rPr>
                <w:rStyle w:val="DefaultParagraphFont"/>
                <w:color w:val="000000"/>
                <w:sz w:val="16"/>
                <w:szCs w:val="16"/>
                <w:u w:val="single"/>
              </w:rPr>
            </w:pPr>
            <w:r w:rsidRPr="003B4666">
              <w:rPr>
                <w:rStyle w:val="DefaultParagraphFont"/>
                <w:color w:val="000000"/>
                <w:sz w:val="16"/>
                <w:szCs w:val="16"/>
                <w:u w:val="single"/>
              </w:rPr>
              <w:t>Definition</w:t>
            </w:r>
          </w:p>
        </w:tc>
      </w:tr>
      <w:tr w:rsidTr="001D5C80">
        <w:tblPrEx>
          <w:tblW w:w="14130" w:type="dxa"/>
          <w:tblInd w:w="-60" w:type="dxa"/>
          <w:tblLayout w:type="fixed"/>
          <w:tblCellMar>
            <w:left w:w="30" w:type="dxa"/>
            <w:right w:w="30" w:type="dxa"/>
          </w:tblCellMar>
          <w:tblLook w:val="0000"/>
        </w:tblPrEx>
        <w:trPr>
          <w:trHeight w:val="144"/>
        </w:trPr>
        <w:tc>
          <w:tcPr>
            <w:tcW w:w="360" w:type="dxa"/>
            <w:tcBorders>
              <w:top w:val="single" w:sz="6" w:space="0" w:color="000000"/>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p>
        </w:tc>
        <w:tc>
          <w:tcPr>
            <w:tcW w:w="234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u w:val="single"/>
              </w:rPr>
            </w:pPr>
            <w:r w:rsidRPr="003B4666">
              <w:rPr>
                <w:rStyle w:val="DefaultParagraphFont"/>
                <w:color w:val="000000"/>
                <w:sz w:val="16"/>
                <w:szCs w:val="16"/>
                <w:u w:val="single"/>
              </w:rPr>
              <w:t>Depreciation Expense</w:t>
            </w:r>
          </w:p>
        </w:tc>
        <w:tc>
          <w:tcPr>
            <w:tcW w:w="720" w:type="dxa"/>
            <w:tcBorders>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900" w:type="dxa"/>
            <w:tcBorders>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p>
        </w:tc>
        <w:tc>
          <w:tcPr>
            <w:tcW w:w="900" w:type="dxa"/>
            <w:tcBorders>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1080" w:type="dxa"/>
            <w:tcBorders>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1080" w:type="dxa"/>
            <w:tcBorders>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1530" w:type="dxa"/>
            <w:tcBorders>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810" w:type="dxa"/>
            <w:tcBorders>
              <w:top w:val="nil"/>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4410" w:type="dxa"/>
            <w:tcBorders>
              <w:top w:val="nil"/>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r>
      <w:tr w:rsidTr="001D5C80">
        <w:tblPrEx>
          <w:tblW w:w="14130" w:type="dxa"/>
          <w:tblInd w:w="-60" w:type="dxa"/>
          <w:tblLayout w:type="fixed"/>
          <w:tblCellMar>
            <w:left w:w="30" w:type="dxa"/>
            <w:right w:w="30" w:type="dxa"/>
          </w:tblCellMar>
          <w:tblLook w:val="0000"/>
        </w:tblPrEx>
        <w:trPr>
          <w:trHeight w:val="144"/>
        </w:trPr>
        <w:tc>
          <w:tcPr>
            <w:tcW w:w="36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1</w:t>
            </w:r>
          </w:p>
        </w:tc>
        <w:tc>
          <w:tcPr>
            <w:tcW w:w="234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Transmission Depreciation</w:t>
            </w:r>
          </w:p>
        </w:tc>
        <w:tc>
          <w:tcPr>
            <w:tcW w:w="720" w:type="dxa"/>
            <w:tcBorders>
              <w:top w:val="nil"/>
              <w:left w:val="nil"/>
              <w:bottom w:val="nil"/>
              <w:right w:val="nil"/>
            </w:tcBorders>
            <w:shd w:val="solid" w:color="FFFFCC" w:fill="auto"/>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90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p>
        </w:tc>
        <w:tc>
          <w:tcPr>
            <w:tcW w:w="900" w:type="dxa"/>
            <w:tcBorders>
              <w:top w:val="nil"/>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1080" w:type="dxa"/>
            <w:tcBorders>
              <w:top w:val="nil"/>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108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r w:rsidRPr="003B4666">
              <w:rPr>
                <w:rStyle w:val="DefaultParagraphFont"/>
                <w:color w:val="000000"/>
                <w:sz w:val="16"/>
                <w:szCs w:val="16"/>
              </w:rPr>
              <w:t>$0</w:t>
            </w:r>
          </w:p>
        </w:tc>
        <w:tc>
          <w:tcPr>
            <w:tcW w:w="153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r w:rsidRPr="003B4666">
              <w:rPr>
                <w:rStyle w:val="DefaultParagraphFont"/>
                <w:color w:val="000000"/>
                <w:sz w:val="16"/>
                <w:szCs w:val="16"/>
              </w:rPr>
              <w:t>FF1 336.7f</w:t>
            </w:r>
          </w:p>
        </w:tc>
        <w:tc>
          <w:tcPr>
            <w:tcW w:w="810" w:type="dxa"/>
            <w:tcBorders>
              <w:top w:val="nil"/>
              <w:left w:val="nil"/>
              <w:bottom w:val="nil"/>
              <w:right w:val="nil"/>
            </w:tcBorders>
          </w:tcPr>
          <w:p w:rsidR="006E7D59" w:rsidRPr="003B4666" w:rsidP="001D5C80">
            <w:pPr>
              <w:pStyle w:val="Normal3"/>
              <w:autoSpaceDE w:val="0"/>
              <w:autoSpaceDN w:val="0"/>
              <w:adjustRightInd w:val="0"/>
              <w:spacing w:after="0"/>
              <w:ind w:right="-120"/>
              <w:jc w:val="center"/>
              <w:rPr>
                <w:rStyle w:val="DefaultParagraphFont"/>
                <w:color w:val="000000"/>
                <w:sz w:val="16"/>
                <w:szCs w:val="16"/>
              </w:rPr>
            </w:pPr>
            <w:r w:rsidRPr="003B4666">
              <w:rPr>
                <w:rStyle w:val="DefaultParagraphFont"/>
                <w:color w:val="000000"/>
                <w:sz w:val="16"/>
                <w:szCs w:val="16"/>
              </w:rPr>
              <w:t>14.1.9.2.B.</w:t>
            </w:r>
          </w:p>
        </w:tc>
        <w:tc>
          <w:tcPr>
            <w:tcW w:w="4410" w:type="dxa"/>
            <w:tcBorders>
              <w:top w:val="nil"/>
              <w:left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 xml:space="preserve">Transmission Related Depreciation Expense shall equal the sum of: </w:t>
            </w:r>
          </w:p>
        </w:tc>
      </w:tr>
      <w:tr w:rsidTr="001D5C80">
        <w:tblPrEx>
          <w:tblW w:w="14130" w:type="dxa"/>
          <w:tblInd w:w="-60" w:type="dxa"/>
          <w:tblLayout w:type="fixed"/>
          <w:tblCellMar>
            <w:left w:w="30" w:type="dxa"/>
            <w:right w:w="30" w:type="dxa"/>
          </w:tblCellMar>
          <w:tblLook w:val="0000"/>
        </w:tblPrEx>
        <w:trPr>
          <w:trHeight w:val="144"/>
        </w:trPr>
        <w:tc>
          <w:tcPr>
            <w:tcW w:w="36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2</w:t>
            </w:r>
          </w:p>
        </w:tc>
        <w:tc>
          <w:tcPr>
            <w:tcW w:w="234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General Depreciation</w:t>
            </w:r>
          </w:p>
        </w:tc>
        <w:tc>
          <w:tcPr>
            <w:tcW w:w="720" w:type="dxa"/>
            <w:tcBorders>
              <w:top w:val="nil"/>
              <w:left w:val="nil"/>
              <w:bottom w:val="nil"/>
              <w:right w:val="nil"/>
            </w:tcBorders>
            <w:shd w:val="solid" w:color="FFFFCC" w:fill="auto"/>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90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100.0000%</w:t>
            </w:r>
          </w:p>
        </w:tc>
        <w:tc>
          <w:tcPr>
            <w:tcW w:w="90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r w:rsidRPr="003B4666">
              <w:rPr>
                <w:rStyle w:val="DefaultParagraphFont"/>
                <w:color w:val="000000"/>
                <w:sz w:val="16"/>
                <w:szCs w:val="16"/>
              </w:rPr>
              <w:t>$0</w:t>
            </w:r>
          </w:p>
        </w:tc>
        <w:tc>
          <w:tcPr>
            <w:tcW w:w="108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13.0000% (c)</w:t>
            </w:r>
          </w:p>
        </w:tc>
        <w:tc>
          <w:tcPr>
            <w:tcW w:w="108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r w:rsidRPr="003B4666">
              <w:rPr>
                <w:rStyle w:val="DefaultParagraphFont"/>
                <w:color w:val="000000"/>
                <w:sz w:val="16"/>
                <w:szCs w:val="16"/>
              </w:rPr>
              <w:t>$0</w:t>
            </w:r>
          </w:p>
        </w:tc>
        <w:tc>
          <w:tcPr>
            <w:tcW w:w="153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r w:rsidRPr="003B4666">
              <w:rPr>
                <w:rStyle w:val="DefaultParagraphFont"/>
                <w:color w:val="000000"/>
                <w:sz w:val="16"/>
                <w:szCs w:val="16"/>
              </w:rPr>
              <w:t>FF1 336.10f</w:t>
            </w:r>
          </w:p>
        </w:tc>
        <w:tc>
          <w:tcPr>
            <w:tcW w:w="81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4410" w:type="dxa"/>
            <w:tcBorders>
              <w:left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(i) Depreciation Expense for Transmission Plant in Service, plus (ii)</w:t>
            </w:r>
          </w:p>
        </w:tc>
      </w:tr>
      <w:tr w:rsidTr="001D5C80">
        <w:tblPrEx>
          <w:tblW w:w="14130" w:type="dxa"/>
          <w:tblInd w:w="-60" w:type="dxa"/>
          <w:tblLayout w:type="fixed"/>
          <w:tblCellMar>
            <w:left w:w="30" w:type="dxa"/>
            <w:right w:w="30" w:type="dxa"/>
          </w:tblCellMar>
          <w:tblLook w:val="0000"/>
        </w:tblPrEx>
        <w:trPr>
          <w:trHeight w:val="144"/>
        </w:trPr>
        <w:tc>
          <w:tcPr>
            <w:tcW w:w="36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3</w:t>
            </w:r>
          </w:p>
        </w:tc>
        <w:tc>
          <w:tcPr>
            <w:tcW w:w="234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 xml:space="preserve">Common Depreciation </w:t>
            </w:r>
          </w:p>
        </w:tc>
        <w:tc>
          <w:tcPr>
            <w:tcW w:w="720" w:type="dxa"/>
            <w:tcBorders>
              <w:top w:val="nil"/>
              <w:left w:val="nil"/>
              <w:bottom w:val="nil"/>
              <w:right w:val="nil"/>
            </w:tcBorders>
            <w:shd w:val="solid" w:color="FFFFCC" w:fill="auto"/>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90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 xml:space="preserve">  83.5000%  (a)</w:t>
            </w:r>
          </w:p>
        </w:tc>
        <w:tc>
          <w:tcPr>
            <w:tcW w:w="90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r w:rsidRPr="003B4666">
              <w:rPr>
                <w:rStyle w:val="DefaultParagraphFont"/>
                <w:color w:val="000000"/>
                <w:sz w:val="16"/>
                <w:szCs w:val="16"/>
              </w:rPr>
              <w:t>$0</w:t>
            </w:r>
          </w:p>
        </w:tc>
        <w:tc>
          <w:tcPr>
            <w:tcW w:w="108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13.0000% (c)</w:t>
            </w:r>
          </w:p>
        </w:tc>
        <w:tc>
          <w:tcPr>
            <w:tcW w:w="108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r w:rsidRPr="003B4666">
              <w:rPr>
                <w:rStyle w:val="DefaultParagraphFont"/>
                <w:color w:val="000000"/>
                <w:sz w:val="16"/>
                <w:szCs w:val="16"/>
              </w:rPr>
              <w:t>$0</w:t>
            </w:r>
          </w:p>
        </w:tc>
        <w:tc>
          <w:tcPr>
            <w:tcW w:w="153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r w:rsidRPr="003B4666">
              <w:rPr>
                <w:rStyle w:val="DefaultParagraphFont"/>
                <w:color w:val="000000"/>
                <w:sz w:val="16"/>
                <w:szCs w:val="16"/>
              </w:rPr>
              <w:t>FF1 356.1</w:t>
            </w:r>
          </w:p>
        </w:tc>
        <w:tc>
          <w:tcPr>
            <w:tcW w:w="81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4410" w:type="dxa"/>
            <w:tcBorders>
              <w:left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the product of Electric General Plant Depreciation Expense multiplied</w:t>
            </w:r>
          </w:p>
        </w:tc>
      </w:tr>
      <w:tr w:rsidTr="001D5C80">
        <w:tblPrEx>
          <w:tblW w:w="14130" w:type="dxa"/>
          <w:tblInd w:w="-60" w:type="dxa"/>
          <w:tblLayout w:type="fixed"/>
          <w:tblCellMar>
            <w:left w:w="30" w:type="dxa"/>
            <w:right w:w="30" w:type="dxa"/>
          </w:tblCellMar>
          <w:tblLook w:val="0000"/>
        </w:tblPrEx>
        <w:trPr>
          <w:trHeight w:val="144"/>
        </w:trPr>
        <w:tc>
          <w:tcPr>
            <w:tcW w:w="36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4</w:t>
            </w:r>
          </w:p>
        </w:tc>
        <w:tc>
          <w:tcPr>
            <w:tcW w:w="234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Intangible Depreciation</w:t>
            </w:r>
          </w:p>
        </w:tc>
        <w:tc>
          <w:tcPr>
            <w:tcW w:w="720" w:type="dxa"/>
            <w:tcBorders>
              <w:top w:val="nil"/>
              <w:left w:val="nil"/>
              <w:bottom w:val="nil"/>
              <w:right w:val="nil"/>
            </w:tcBorders>
            <w:shd w:val="solid" w:color="FFFFCC" w:fill="auto"/>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90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100.0000%</w:t>
            </w:r>
          </w:p>
        </w:tc>
        <w:tc>
          <w:tcPr>
            <w:tcW w:w="90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r w:rsidRPr="003B4666">
              <w:rPr>
                <w:rStyle w:val="DefaultParagraphFont"/>
                <w:color w:val="000000"/>
                <w:sz w:val="16"/>
                <w:szCs w:val="16"/>
              </w:rPr>
              <w:t>$0</w:t>
            </w:r>
          </w:p>
        </w:tc>
        <w:tc>
          <w:tcPr>
            <w:tcW w:w="108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13.0000% (c)</w:t>
            </w:r>
          </w:p>
        </w:tc>
        <w:tc>
          <w:tcPr>
            <w:tcW w:w="108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r w:rsidRPr="003B4666">
              <w:rPr>
                <w:rStyle w:val="DefaultParagraphFont"/>
                <w:color w:val="000000"/>
                <w:sz w:val="16"/>
                <w:szCs w:val="16"/>
              </w:rPr>
              <w:t>$0</w:t>
            </w:r>
          </w:p>
        </w:tc>
        <w:tc>
          <w:tcPr>
            <w:tcW w:w="153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r w:rsidRPr="003B4666">
              <w:rPr>
                <w:rStyle w:val="DefaultParagraphFont"/>
                <w:color w:val="000000"/>
                <w:sz w:val="16"/>
                <w:szCs w:val="16"/>
              </w:rPr>
              <w:t>FF1 336.1f</w:t>
            </w:r>
          </w:p>
        </w:tc>
        <w:tc>
          <w:tcPr>
            <w:tcW w:w="81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4410" w:type="dxa"/>
            <w:tcBorders>
              <w:left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by the Transmission Wages and Salaries Allocation Factor plus (iii)</w:t>
            </w:r>
          </w:p>
        </w:tc>
      </w:tr>
      <w:tr w:rsidTr="001D5C80">
        <w:tblPrEx>
          <w:tblW w:w="14130" w:type="dxa"/>
          <w:tblInd w:w="-60" w:type="dxa"/>
          <w:tblLayout w:type="fixed"/>
          <w:tblCellMar>
            <w:left w:w="30" w:type="dxa"/>
            <w:right w:w="30" w:type="dxa"/>
          </w:tblCellMar>
          <w:tblLook w:val="0000"/>
        </w:tblPrEx>
        <w:trPr>
          <w:trHeight w:val="144"/>
        </w:trPr>
        <w:tc>
          <w:tcPr>
            <w:tcW w:w="36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5</w:t>
            </w:r>
          </w:p>
        </w:tc>
        <w:tc>
          <w:tcPr>
            <w:tcW w:w="234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 xml:space="preserve">Wholesale </w:t>
            </w:r>
            <w:r w:rsidRPr="003B4666">
              <w:rPr>
                <w:rStyle w:val="DefaultParagraphFont"/>
                <w:color w:val="000000"/>
                <w:sz w:val="16"/>
                <w:szCs w:val="16"/>
              </w:rPr>
              <w:t>Meters</w:t>
            </w:r>
          </w:p>
        </w:tc>
        <w:tc>
          <w:tcPr>
            <w:tcW w:w="720" w:type="dxa"/>
            <w:tcBorders>
              <w:top w:val="nil"/>
              <w:left w:val="nil"/>
              <w:bottom w:val="nil"/>
              <w:right w:val="nil"/>
            </w:tcBorders>
            <w:shd w:val="solid" w:color="FFFFCC" w:fill="auto"/>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90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p>
        </w:tc>
        <w:tc>
          <w:tcPr>
            <w:tcW w:w="90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108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108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r w:rsidRPr="003B4666">
              <w:rPr>
                <w:rStyle w:val="DefaultParagraphFont"/>
                <w:color w:val="000000"/>
                <w:sz w:val="16"/>
                <w:szCs w:val="16"/>
              </w:rPr>
              <w:t>#DIV/0!</w:t>
            </w:r>
          </w:p>
        </w:tc>
        <w:tc>
          <w:tcPr>
            <w:tcW w:w="153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r>
              <w:rPr>
                <w:rStyle w:val="DefaultParagraphFont"/>
                <w:color w:val="000000"/>
                <w:sz w:val="16"/>
                <w:szCs w:val="16"/>
              </w:rPr>
              <w:t>Workpaper 1</w:t>
            </w:r>
            <w:r w:rsidRPr="003B4666">
              <w:rPr>
                <w:rStyle w:val="DefaultParagraphFont"/>
                <w:color w:val="000000"/>
                <w:sz w:val="16"/>
                <w:szCs w:val="16"/>
              </w:rPr>
              <w:t xml:space="preserve"> </w:t>
            </w:r>
          </w:p>
        </w:tc>
        <w:tc>
          <w:tcPr>
            <w:tcW w:w="81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4410" w:type="dxa"/>
            <w:tcBorders>
              <w:left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Common Plant Depreciation Expense multiplied by the Electric</w:t>
            </w:r>
          </w:p>
        </w:tc>
      </w:tr>
      <w:tr w:rsidTr="001D5C80">
        <w:tblPrEx>
          <w:tblW w:w="14130" w:type="dxa"/>
          <w:tblInd w:w="-60" w:type="dxa"/>
          <w:tblLayout w:type="fixed"/>
          <w:tblCellMar>
            <w:left w:w="30" w:type="dxa"/>
            <w:right w:w="30" w:type="dxa"/>
          </w:tblCellMar>
          <w:tblLook w:val="0000"/>
        </w:tblPrEx>
        <w:trPr>
          <w:trHeight w:val="144"/>
        </w:trPr>
        <w:tc>
          <w:tcPr>
            <w:tcW w:w="36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6</w:t>
            </w:r>
          </w:p>
        </w:tc>
        <w:tc>
          <w:tcPr>
            <w:tcW w:w="234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 xml:space="preserve">  Total (</w:t>
            </w:r>
            <w:r>
              <w:rPr>
                <w:rStyle w:val="DefaultParagraphFont"/>
                <w:color w:val="000000"/>
                <w:sz w:val="16"/>
                <w:szCs w:val="16"/>
              </w:rPr>
              <w:t>L</w:t>
            </w:r>
            <w:r w:rsidRPr="003B4666">
              <w:rPr>
                <w:rStyle w:val="DefaultParagraphFont"/>
                <w:color w:val="000000"/>
                <w:sz w:val="16"/>
                <w:szCs w:val="16"/>
              </w:rPr>
              <w:t>ine 1+2+3+4+5)</w:t>
            </w:r>
          </w:p>
        </w:tc>
        <w:tc>
          <w:tcPr>
            <w:tcW w:w="720" w:type="dxa"/>
            <w:tcBorders>
              <w:top w:val="nil"/>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90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b/>
                <w:bCs/>
                <w:color w:val="000000"/>
                <w:sz w:val="16"/>
                <w:szCs w:val="16"/>
              </w:rPr>
            </w:pPr>
          </w:p>
        </w:tc>
        <w:tc>
          <w:tcPr>
            <w:tcW w:w="90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108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1080" w:type="dxa"/>
            <w:tcBorders>
              <w:top w:val="single" w:sz="6" w:space="0" w:color="000000"/>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r w:rsidRPr="003B4666">
              <w:rPr>
                <w:rStyle w:val="DefaultParagraphFont"/>
                <w:color w:val="000000"/>
                <w:sz w:val="16"/>
                <w:szCs w:val="16"/>
              </w:rPr>
              <w:t>#DIV/0!</w:t>
            </w:r>
          </w:p>
        </w:tc>
        <w:tc>
          <w:tcPr>
            <w:tcW w:w="153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81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4410" w:type="dxa"/>
            <w:tcBorders>
              <w:left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Wages and Salaries Allocation Factor, further multiplied by the</w:t>
            </w:r>
          </w:p>
        </w:tc>
      </w:tr>
      <w:tr w:rsidTr="001D5C80">
        <w:tblPrEx>
          <w:tblW w:w="14130" w:type="dxa"/>
          <w:tblInd w:w="-60" w:type="dxa"/>
          <w:tblLayout w:type="fixed"/>
          <w:tblCellMar>
            <w:left w:w="30" w:type="dxa"/>
            <w:right w:w="30" w:type="dxa"/>
          </w:tblCellMar>
          <w:tblLook w:val="0000"/>
        </w:tblPrEx>
        <w:trPr>
          <w:trHeight w:val="144"/>
        </w:trPr>
        <w:tc>
          <w:tcPr>
            <w:tcW w:w="36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7</w:t>
            </w:r>
          </w:p>
        </w:tc>
        <w:tc>
          <w:tcPr>
            <w:tcW w:w="234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p>
        </w:tc>
        <w:tc>
          <w:tcPr>
            <w:tcW w:w="720" w:type="dxa"/>
            <w:tcBorders>
              <w:top w:val="nil"/>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90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b/>
                <w:bCs/>
                <w:color w:val="000000"/>
                <w:sz w:val="16"/>
                <w:szCs w:val="16"/>
              </w:rPr>
            </w:pPr>
          </w:p>
        </w:tc>
        <w:tc>
          <w:tcPr>
            <w:tcW w:w="90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108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1080" w:type="dxa"/>
            <w:tcBorders>
              <w:top w:val="single" w:sz="6" w:space="0" w:color="000000"/>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153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81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4410" w:type="dxa"/>
            <w:tcBorders>
              <w:left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 xml:space="preserve">Transmission Wages and Salaries Allocation </w:t>
            </w:r>
            <w:r w:rsidRPr="003B4666">
              <w:rPr>
                <w:rStyle w:val="DefaultParagraphFont"/>
                <w:color w:val="000000"/>
                <w:sz w:val="16"/>
                <w:szCs w:val="16"/>
              </w:rPr>
              <w:t>Factor plus (iv)</w:t>
            </w:r>
          </w:p>
        </w:tc>
      </w:tr>
      <w:tr w:rsidTr="001D5C80">
        <w:tblPrEx>
          <w:tblW w:w="14130" w:type="dxa"/>
          <w:tblInd w:w="-60" w:type="dxa"/>
          <w:tblLayout w:type="fixed"/>
          <w:tblCellMar>
            <w:left w:w="30" w:type="dxa"/>
            <w:right w:w="30" w:type="dxa"/>
          </w:tblCellMar>
          <w:tblLook w:val="0000"/>
        </w:tblPrEx>
        <w:trPr>
          <w:trHeight w:val="144"/>
        </w:trPr>
        <w:tc>
          <w:tcPr>
            <w:tcW w:w="36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8</w:t>
            </w:r>
          </w:p>
        </w:tc>
        <w:tc>
          <w:tcPr>
            <w:tcW w:w="234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p>
        </w:tc>
        <w:tc>
          <w:tcPr>
            <w:tcW w:w="720" w:type="dxa"/>
            <w:tcBorders>
              <w:top w:val="nil"/>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90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b/>
                <w:bCs/>
                <w:color w:val="000000"/>
                <w:sz w:val="16"/>
                <w:szCs w:val="16"/>
              </w:rPr>
            </w:pPr>
          </w:p>
        </w:tc>
        <w:tc>
          <w:tcPr>
            <w:tcW w:w="90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108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108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153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81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4410" w:type="dxa"/>
            <w:tcBorders>
              <w:left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Intangible Electric Plant Depreciation Expense multiplied by the</w:t>
            </w:r>
          </w:p>
        </w:tc>
      </w:tr>
      <w:tr w:rsidTr="001D5C80">
        <w:tblPrEx>
          <w:tblW w:w="14130" w:type="dxa"/>
          <w:tblInd w:w="-60" w:type="dxa"/>
          <w:tblLayout w:type="fixed"/>
          <w:tblCellMar>
            <w:left w:w="30" w:type="dxa"/>
            <w:right w:w="30" w:type="dxa"/>
          </w:tblCellMar>
          <w:tblLook w:val="0000"/>
        </w:tblPrEx>
        <w:trPr>
          <w:trHeight w:val="60"/>
        </w:trPr>
        <w:tc>
          <w:tcPr>
            <w:tcW w:w="36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9</w:t>
            </w:r>
          </w:p>
        </w:tc>
        <w:tc>
          <w:tcPr>
            <w:tcW w:w="234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p>
        </w:tc>
        <w:tc>
          <w:tcPr>
            <w:tcW w:w="720" w:type="dxa"/>
            <w:tcBorders>
              <w:top w:val="nil"/>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90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b/>
                <w:bCs/>
                <w:color w:val="000000"/>
                <w:sz w:val="16"/>
                <w:szCs w:val="16"/>
              </w:rPr>
            </w:pPr>
          </w:p>
        </w:tc>
        <w:tc>
          <w:tcPr>
            <w:tcW w:w="90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108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108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153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81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4410" w:type="dxa"/>
            <w:tcBorders>
              <w:left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Transmission Wages and Salaries Factor plus (v) depreciation</w:t>
            </w:r>
          </w:p>
        </w:tc>
      </w:tr>
      <w:tr w:rsidTr="001D5C80">
        <w:tblPrEx>
          <w:tblW w:w="14130" w:type="dxa"/>
          <w:tblInd w:w="-60" w:type="dxa"/>
          <w:tblLayout w:type="fixed"/>
          <w:tblCellMar>
            <w:left w:w="30" w:type="dxa"/>
            <w:right w:w="30" w:type="dxa"/>
          </w:tblCellMar>
          <w:tblLook w:val="0000"/>
        </w:tblPrEx>
        <w:trPr>
          <w:trHeight w:val="144"/>
        </w:trPr>
        <w:tc>
          <w:tcPr>
            <w:tcW w:w="36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10</w:t>
            </w:r>
          </w:p>
        </w:tc>
        <w:tc>
          <w:tcPr>
            <w:tcW w:w="234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p>
        </w:tc>
        <w:tc>
          <w:tcPr>
            <w:tcW w:w="720" w:type="dxa"/>
            <w:tcBorders>
              <w:top w:val="nil"/>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90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b/>
                <w:bCs/>
                <w:color w:val="000000"/>
                <w:sz w:val="16"/>
                <w:szCs w:val="16"/>
              </w:rPr>
            </w:pPr>
          </w:p>
        </w:tc>
        <w:tc>
          <w:tcPr>
            <w:tcW w:w="90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108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108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153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81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4410" w:type="dxa"/>
            <w:tcBorders>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expense associated with the Wholesale Metering Investment.</w:t>
            </w:r>
          </w:p>
        </w:tc>
      </w:tr>
      <w:tr w:rsidTr="001D5C80">
        <w:tblPrEx>
          <w:tblW w:w="14130" w:type="dxa"/>
          <w:tblInd w:w="-60" w:type="dxa"/>
          <w:tblLayout w:type="fixed"/>
          <w:tblCellMar>
            <w:left w:w="30" w:type="dxa"/>
            <w:right w:w="30" w:type="dxa"/>
          </w:tblCellMar>
          <w:tblLook w:val="0000"/>
        </w:tblPrEx>
        <w:trPr>
          <w:trHeight w:val="144"/>
        </w:trPr>
        <w:tc>
          <w:tcPr>
            <w:tcW w:w="36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11</w:t>
            </w:r>
          </w:p>
        </w:tc>
        <w:tc>
          <w:tcPr>
            <w:tcW w:w="234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p>
        </w:tc>
        <w:tc>
          <w:tcPr>
            <w:tcW w:w="720" w:type="dxa"/>
            <w:tcBorders>
              <w:top w:val="nil"/>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90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b/>
                <w:bCs/>
                <w:color w:val="000000"/>
                <w:sz w:val="16"/>
                <w:szCs w:val="16"/>
              </w:rPr>
            </w:pPr>
          </w:p>
        </w:tc>
        <w:tc>
          <w:tcPr>
            <w:tcW w:w="90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108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108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153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81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4410" w:type="dxa"/>
            <w:tcBorders>
              <w:top w:val="nil"/>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r>
      <w:tr w:rsidTr="001D5C80">
        <w:tblPrEx>
          <w:tblW w:w="14130" w:type="dxa"/>
          <w:tblInd w:w="-60" w:type="dxa"/>
          <w:tblLayout w:type="fixed"/>
          <w:tblCellMar>
            <w:left w:w="30" w:type="dxa"/>
            <w:right w:w="30" w:type="dxa"/>
          </w:tblCellMar>
          <w:tblLook w:val="0000"/>
        </w:tblPrEx>
        <w:trPr>
          <w:trHeight w:val="144"/>
        </w:trPr>
        <w:tc>
          <w:tcPr>
            <w:tcW w:w="36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12</w:t>
            </w:r>
          </w:p>
        </w:tc>
        <w:tc>
          <w:tcPr>
            <w:tcW w:w="234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u w:val="single"/>
              </w:rPr>
            </w:pPr>
            <w:r w:rsidRPr="003B4666">
              <w:rPr>
                <w:rStyle w:val="DefaultParagraphFont"/>
                <w:color w:val="000000"/>
                <w:sz w:val="16"/>
                <w:szCs w:val="16"/>
                <w:u w:val="single"/>
              </w:rPr>
              <w:t>Real Estate Taxes</w:t>
            </w:r>
          </w:p>
        </w:tc>
        <w:tc>
          <w:tcPr>
            <w:tcW w:w="720" w:type="dxa"/>
            <w:tcBorders>
              <w:top w:val="nil"/>
              <w:left w:val="nil"/>
              <w:bottom w:val="nil"/>
              <w:right w:val="nil"/>
            </w:tcBorders>
            <w:shd w:val="solid" w:color="FFFF99" w:fill="auto"/>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90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100.0000%</w:t>
            </w:r>
          </w:p>
        </w:tc>
        <w:tc>
          <w:tcPr>
            <w:tcW w:w="90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r w:rsidRPr="003B4666">
              <w:rPr>
                <w:rStyle w:val="DefaultParagraphFont"/>
                <w:color w:val="000000"/>
                <w:sz w:val="16"/>
                <w:szCs w:val="16"/>
              </w:rPr>
              <w:t>$0</w:t>
            </w:r>
          </w:p>
        </w:tc>
        <w:tc>
          <w:tcPr>
            <w:tcW w:w="108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 xml:space="preserve"> #DIV/0!  (d)</w:t>
            </w:r>
          </w:p>
        </w:tc>
        <w:tc>
          <w:tcPr>
            <w:tcW w:w="108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r w:rsidRPr="003B4666">
              <w:rPr>
                <w:rStyle w:val="DefaultParagraphFont"/>
                <w:color w:val="000000"/>
                <w:sz w:val="16"/>
                <w:szCs w:val="16"/>
              </w:rPr>
              <w:t>#DIV/0!</w:t>
            </w:r>
          </w:p>
        </w:tc>
        <w:tc>
          <w:tcPr>
            <w:tcW w:w="153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r w:rsidRPr="003B4666">
              <w:rPr>
                <w:rStyle w:val="DefaultParagraphFont"/>
                <w:color w:val="000000"/>
                <w:sz w:val="16"/>
                <w:szCs w:val="16"/>
              </w:rPr>
              <w:t>FF1 263.25i</w:t>
            </w:r>
          </w:p>
        </w:tc>
        <w:tc>
          <w:tcPr>
            <w:tcW w:w="810" w:type="dxa"/>
            <w:tcBorders>
              <w:top w:val="nil"/>
              <w:left w:val="nil"/>
              <w:bottom w:val="nil"/>
              <w:right w:val="nil"/>
            </w:tcBorders>
          </w:tcPr>
          <w:p w:rsidR="006E7D59" w:rsidRPr="003B4666" w:rsidP="001D5C80">
            <w:pPr>
              <w:pStyle w:val="Normal3"/>
              <w:autoSpaceDE w:val="0"/>
              <w:autoSpaceDN w:val="0"/>
              <w:adjustRightInd w:val="0"/>
              <w:spacing w:after="0"/>
              <w:ind w:right="-30"/>
              <w:jc w:val="center"/>
              <w:rPr>
                <w:rStyle w:val="DefaultParagraphFont"/>
                <w:color w:val="000000"/>
                <w:sz w:val="16"/>
                <w:szCs w:val="16"/>
              </w:rPr>
            </w:pPr>
            <w:r w:rsidRPr="003B4666">
              <w:rPr>
                <w:rStyle w:val="DefaultParagraphFont"/>
                <w:color w:val="000000"/>
                <w:sz w:val="16"/>
                <w:szCs w:val="16"/>
              </w:rPr>
              <w:t>14.1.9.2.C.</w:t>
            </w:r>
          </w:p>
        </w:tc>
        <w:tc>
          <w:tcPr>
            <w:tcW w:w="4410" w:type="dxa"/>
            <w:tcBorders>
              <w:top w:val="nil"/>
              <w:left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 xml:space="preserve">Transmission Related Real Estate Tax Expense shall equal the </w:t>
            </w:r>
          </w:p>
        </w:tc>
      </w:tr>
      <w:tr w:rsidTr="001D5C80">
        <w:tblPrEx>
          <w:tblW w:w="14130" w:type="dxa"/>
          <w:tblInd w:w="-60" w:type="dxa"/>
          <w:tblLayout w:type="fixed"/>
          <w:tblCellMar>
            <w:left w:w="30" w:type="dxa"/>
            <w:right w:w="30" w:type="dxa"/>
          </w:tblCellMar>
          <w:tblLook w:val="0000"/>
        </w:tblPrEx>
        <w:trPr>
          <w:trHeight w:val="25"/>
        </w:trPr>
        <w:tc>
          <w:tcPr>
            <w:tcW w:w="36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13</w:t>
            </w:r>
          </w:p>
        </w:tc>
        <w:tc>
          <w:tcPr>
            <w:tcW w:w="234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p>
        </w:tc>
        <w:tc>
          <w:tcPr>
            <w:tcW w:w="720" w:type="dxa"/>
            <w:tcBorders>
              <w:top w:val="nil"/>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90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p>
        </w:tc>
        <w:tc>
          <w:tcPr>
            <w:tcW w:w="90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108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1080" w:type="dxa"/>
            <w:tcBorders>
              <w:top w:val="double" w:sz="6" w:space="0" w:color="000000"/>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153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81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4410" w:type="dxa"/>
            <w:tcBorders>
              <w:left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electric Real Estate Tax Expenses multiplied by the Gross</w:t>
            </w:r>
          </w:p>
        </w:tc>
      </w:tr>
      <w:tr w:rsidTr="001D5C80">
        <w:tblPrEx>
          <w:tblW w:w="14130" w:type="dxa"/>
          <w:tblInd w:w="-60" w:type="dxa"/>
          <w:tblLayout w:type="fixed"/>
          <w:tblCellMar>
            <w:left w:w="30" w:type="dxa"/>
            <w:right w:w="30" w:type="dxa"/>
          </w:tblCellMar>
          <w:tblLook w:val="0000"/>
        </w:tblPrEx>
        <w:trPr>
          <w:trHeight w:val="144"/>
        </w:trPr>
        <w:tc>
          <w:tcPr>
            <w:tcW w:w="36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14</w:t>
            </w:r>
          </w:p>
        </w:tc>
        <w:tc>
          <w:tcPr>
            <w:tcW w:w="234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p>
        </w:tc>
        <w:tc>
          <w:tcPr>
            <w:tcW w:w="720" w:type="dxa"/>
            <w:tcBorders>
              <w:top w:val="nil"/>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90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p>
        </w:tc>
        <w:tc>
          <w:tcPr>
            <w:tcW w:w="90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108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108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153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81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4410" w:type="dxa"/>
            <w:tcBorders>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 xml:space="preserve">Transmission Plant Allocation </w:t>
            </w:r>
            <w:r w:rsidRPr="003B4666">
              <w:rPr>
                <w:rStyle w:val="DefaultParagraphFont"/>
                <w:color w:val="000000"/>
                <w:sz w:val="16"/>
                <w:szCs w:val="16"/>
              </w:rPr>
              <w:t>Factor.</w:t>
            </w:r>
          </w:p>
        </w:tc>
      </w:tr>
      <w:tr w:rsidTr="001D5C80">
        <w:tblPrEx>
          <w:tblW w:w="14130" w:type="dxa"/>
          <w:tblInd w:w="-60" w:type="dxa"/>
          <w:tblLayout w:type="fixed"/>
          <w:tblCellMar>
            <w:left w:w="30" w:type="dxa"/>
            <w:right w:w="30" w:type="dxa"/>
          </w:tblCellMar>
          <w:tblLook w:val="0000"/>
        </w:tblPrEx>
        <w:trPr>
          <w:trHeight w:val="144"/>
        </w:trPr>
        <w:tc>
          <w:tcPr>
            <w:tcW w:w="36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15</w:t>
            </w:r>
          </w:p>
        </w:tc>
        <w:tc>
          <w:tcPr>
            <w:tcW w:w="234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p>
        </w:tc>
        <w:tc>
          <w:tcPr>
            <w:tcW w:w="720" w:type="dxa"/>
            <w:tcBorders>
              <w:top w:val="nil"/>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90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p>
        </w:tc>
        <w:tc>
          <w:tcPr>
            <w:tcW w:w="90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108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108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153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81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4410" w:type="dxa"/>
            <w:tcBorders>
              <w:top w:val="nil"/>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r>
      <w:tr w:rsidTr="001D5C80">
        <w:tblPrEx>
          <w:tblW w:w="14130" w:type="dxa"/>
          <w:tblInd w:w="-60" w:type="dxa"/>
          <w:tblLayout w:type="fixed"/>
          <w:tblCellMar>
            <w:left w:w="30" w:type="dxa"/>
            <w:right w:w="30" w:type="dxa"/>
          </w:tblCellMar>
          <w:tblLook w:val="0000"/>
        </w:tblPrEx>
        <w:trPr>
          <w:trHeight w:val="144"/>
        </w:trPr>
        <w:tc>
          <w:tcPr>
            <w:tcW w:w="36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16</w:t>
            </w:r>
          </w:p>
        </w:tc>
        <w:tc>
          <w:tcPr>
            <w:tcW w:w="234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u w:val="single"/>
              </w:rPr>
            </w:pPr>
            <w:r w:rsidRPr="003B4666">
              <w:rPr>
                <w:rStyle w:val="DefaultParagraphFont"/>
                <w:color w:val="000000"/>
                <w:sz w:val="16"/>
                <w:szCs w:val="16"/>
                <w:u w:val="single"/>
              </w:rPr>
              <w:t>Amortization of Investment Tax Credits</w:t>
            </w:r>
          </w:p>
        </w:tc>
        <w:tc>
          <w:tcPr>
            <w:tcW w:w="720" w:type="dxa"/>
            <w:tcBorders>
              <w:top w:val="nil"/>
              <w:left w:val="nil"/>
              <w:bottom w:val="nil"/>
              <w:right w:val="nil"/>
            </w:tcBorders>
            <w:shd w:val="solid" w:color="FFFF99" w:fill="auto"/>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90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 xml:space="preserve">     #DIV/0!   (b)</w:t>
            </w:r>
          </w:p>
        </w:tc>
        <w:tc>
          <w:tcPr>
            <w:tcW w:w="90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r w:rsidRPr="003B4666">
              <w:rPr>
                <w:rStyle w:val="DefaultParagraphFont"/>
                <w:color w:val="000000"/>
                <w:sz w:val="16"/>
                <w:szCs w:val="16"/>
              </w:rPr>
              <w:t>#DIV/0!</w:t>
            </w:r>
          </w:p>
        </w:tc>
        <w:tc>
          <w:tcPr>
            <w:tcW w:w="108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#DIV/0!   (d)</w:t>
            </w:r>
          </w:p>
        </w:tc>
        <w:tc>
          <w:tcPr>
            <w:tcW w:w="108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r w:rsidRPr="003B4666">
              <w:rPr>
                <w:rStyle w:val="DefaultParagraphFont"/>
                <w:color w:val="000000"/>
                <w:sz w:val="16"/>
                <w:szCs w:val="16"/>
              </w:rPr>
              <w:t>#DIV/0!</w:t>
            </w:r>
          </w:p>
        </w:tc>
        <w:tc>
          <w:tcPr>
            <w:tcW w:w="153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r w:rsidRPr="003B4666">
              <w:rPr>
                <w:rStyle w:val="DefaultParagraphFont"/>
                <w:color w:val="000000"/>
                <w:sz w:val="16"/>
                <w:szCs w:val="16"/>
              </w:rPr>
              <w:t>FF1 117.58c</w:t>
            </w:r>
          </w:p>
        </w:tc>
        <w:tc>
          <w:tcPr>
            <w:tcW w:w="81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r w:rsidRPr="003B4666">
              <w:rPr>
                <w:rStyle w:val="DefaultParagraphFont"/>
                <w:color w:val="000000"/>
                <w:sz w:val="16"/>
                <w:szCs w:val="16"/>
              </w:rPr>
              <w:t>14.1.9.2.D.</w:t>
            </w:r>
          </w:p>
        </w:tc>
        <w:tc>
          <w:tcPr>
            <w:tcW w:w="4410" w:type="dxa"/>
            <w:tcBorders>
              <w:top w:val="nil"/>
              <w:left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Transmission Related Amortization of Investment Tax Credits shall</w:t>
            </w:r>
          </w:p>
        </w:tc>
      </w:tr>
      <w:tr w:rsidTr="001D5C80">
        <w:tblPrEx>
          <w:tblW w:w="14130" w:type="dxa"/>
          <w:tblInd w:w="-60" w:type="dxa"/>
          <w:tblLayout w:type="fixed"/>
          <w:tblCellMar>
            <w:left w:w="30" w:type="dxa"/>
            <w:right w:w="30" w:type="dxa"/>
          </w:tblCellMar>
          <w:tblLook w:val="0000"/>
        </w:tblPrEx>
        <w:trPr>
          <w:trHeight w:val="63"/>
        </w:trPr>
        <w:tc>
          <w:tcPr>
            <w:tcW w:w="36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17</w:t>
            </w:r>
          </w:p>
        </w:tc>
        <w:tc>
          <w:tcPr>
            <w:tcW w:w="234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p>
        </w:tc>
        <w:tc>
          <w:tcPr>
            <w:tcW w:w="720" w:type="dxa"/>
            <w:tcBorders>
              <w:top w:val="nil"/>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90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p>
        </w:tc>
        <w:tc>
          <w:tcPr>
            <w:tcW w:w="900" w:type="dxa"/>
            <w:tcBorders>
              <w:top w:val="double" w:sz="6" w:space="0" w:color="000000"/>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1080" w:type="dxa"/>
            <w:tcBorders>
              <w:top w:val="nil"/>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1080" w:type="dxa"/>
            <w:tcBorders>
              <w:top w:val="double" w:sz="6" w:space="0" w:color="000000"/>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1530" w:type="dxa"/>
            <w:tcBorders>
              <w:top w:val="nil"/>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810" w:type="dxa"/>
            <w:tcBorders>
              <w:top w:val="nil"/>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4410" w:type="dxa"/>
            <w:tcBorders>
              <w:left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 xml:space="preserve">equal the product of Amortization of </w:t>
            </w:r>
            <w:r w:rsidRPr="003B4666">
              <w:rPr>
                <w:rStyle w:val="DefaultParagraphFont"/>
                <w:color w:val="000000"/>
                <w:sz w:val="16"/>
                <w:szCs w:val="16"/>
              </w:rPr>
              <w:t>Investment Tax Credits multiplied</w:t>
            </w:r>
          </w:p>
        </w:tc>
      </w:tr>
      <w:tr w:rsidTr="001D5C80">
        <w:tblPrEx>
          <w:tblW w:w="14130" w:type="dxa"/>
          <w:tblInd w:w="-60" w:type="dxa"/>
          <w:tblLayout w:type="fixed"/>
          <w:tblCellMar>
            <w:left w:w="30" w:type="dxa"/>
            <w:right w:w="30" w:type="dxa"/>
          </w:tblCellMar>
          <w:tblLook w:val="0000"/>
        </w:tblPrEx>
        <w:trPr>
          <w:trHeight w:val="144"/>
        </w:trPr>
        <w:tc>
          <w:tcPr>
            <w:tcW w:w="36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18</w:t>
            </w:r>
          </w:p>
        </w:tc>
        <w:tc>
          <w:tcPr>
            <w:tcW w:w="234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p>
        </w:tc>
        <w:tc>
          <w:tcPr>
            <w:tcW w:w="720" w:type="dxa"/>
            <w:tcBorders>
              <w:top w:val="nil"/>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900" w:type="dxa"/>
            <w:tcBorders>
              <w:top w:val="nil"/>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900" w:type="dxa"/>
            <w:tcBorders>
              <w:top w:val="nil"/>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1080" w:type="dxa"/>
            <w:tcBorders>
              <w:top w:val="nil"/>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108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1530" w:type="dxa"/>
            <w:tcBorders>
              <w:top w:val="nil"/>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810" w:type="dxa"/>
            <w:tcBorders>
              <w:top w:val="nil"/>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4410" w:type="dxa"/>
            <w:tcBorders>
              <w:left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by the Gross Electric Plant Allocation Factor and further multiplied by</w:t>
            </w:r>
          </w:p>
        </w:tc>
      </w:tr>
      <w:tr w:rsidTr="001D5C80">
        <w:tblPrEx>
          <w:tblW w:w="14130" w:type="dxa"/>
          <w:tblInd w:w="-60" w:type="dxa"/>
          <w:tblLayout w:type="fixed"/>
          <w:tblCellMar>
            <w:left w:w="30" w:type="dxa"/>
            <w:right w:w="30" w:type="dxa"/>
          </w:tblCellMar>
          <w:tblLook w:val="0000"/>
        </w:tblPrEx>
        <w:trPr>
          <w:trHeight w:val="144"/>
        </w:trPr>
        <w:tc>
          <w:tcPr>
            <w:tcW w:w="36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19</w:t>
            </w:r>
          </w:p>
        </w:tc>
        <w:tc>
          <w:tcPr>
            <w:tcW w:w="2340" w:type="dxa"/>
            <w:tcBorders>
              <w:top w:val="nil"/>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p>
        </w:tc>
        <w:tc>
          <w:tcPr>
            <w:tcW w:w="720" w:type="dxa"/>
            <w:tcBorders>
              <w:top w:val="nil"/>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900" w:type="dxa"/>
            <w:tcBorders>
              <w:top w:val="nil"/>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900" w:type="dxa"/>
            <w:tcBorders>
              <w:top w:val="nil"/>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1080" w:type="dxa"/>
            <w:tcBorders>
              <w:top w:val="nil"/>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1080" w:type="dxa"/>
            <w:tcBorders>
              <w:top w:val="nil"/>
              <w:left w:val="nil"/>
              <w:bottom w:val="nil"/>
              <w:right w:val="nil"/>
            </w:tcBorders>
          </w:tcPr>
          <w:p w:rsidR="006E7D59" w:rsidRPr="003B4666" w:rsidP="001D5C80">
            <w:pPr>
              <w:pStyle w:val="Normal3"/>
              <w:autoSpaceDE w:val="0"/>
              <w:autoSpaceDN w:val="0"/>
              <w:adjustRightInd w:val="0"/>
              <w:spacing w:after="0"/>
              <w:jc w:val="center"/>
              <w:rPr>
                <w:rStyle w:val="DefaultParagraphFont"/>
                <w:color w:val="000000"/>
                <w:sz w:val="16"/>
                <w:szCs w:val="16"/>
              </w:rPr>
            </w:pPr>
          </w:p>
        </w:tc>
        <w:tc>
          <w:tcPr>
            <w:tcW w:w="1530" w:type="dxa"/>
            <w:tcBorders>
              <w:top w:val="nil"/>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810" w:type="dxa"/>
            <w:tcBorders>
              <w:top w:val="nil"/>
              <w:left w:val="nil"/>
              <w:bottom w:val="nil"/>
              <w:right w:val="nil"/>
            </w:tcBorders>
          </w:tcPr>
          <w:p w:rsidR="006E7D59" w:rsidRPr="003B4666" w:rsidP="001D5C80">
            <w:pPr>
              <w:pStyle w:val="Normal3"/>
              <w:autoSpaceDE w:val="0"/>
              <w:autoSpaceDN w:val="0"/>
              <w:adjustRightInd w:val="0"/>
              <w:spacing w:after="0"/>
              <w:jc w:val="right"/>
              <w:rPr>
                <w:rStyle w:val="DefaultParagraphFont"/>
                <w:color w:val="000000"/>
                <w:sz w:val="16"/>
                <w:szCs w:val="16"/>
              </w:rPr>
            </w:pPr>
          </w:p>
        </w:tc>
        <w:tc>
          <w:tcPr>
            <w:tcW w:w="4410" w:type="dxa"/>
            <w:tcBorders>
              <w:left w:val="nil"/>
              <w:bottom w:val="nil"/>
              <w:right w:val="nil"/>
            </w:tcBorders>
          </w:tcPr>
          <w:p w:rsidR="006E7D59" w:rsidRPr="003B4666" w:rsidP="001D5C80">
            <w:pPr>
              <w:pStyle w:val="Normal3"/>
              <w:autoSpaceDE w:val="0"/>
              <w:autoSpaceDN w:val="0"/>
              <w:adjustRightInd w:val="0"/>
              <w:spacing w:after="0"/>
              <w:rPr>
                <w:rStyle w:val="DefaultParagraphFont"/>
                <w:color w:val="000000"/>
                <w:sz w:val="16"/>
                <w:szCs w:val="16"/>
              </w:rPr>
            </w:pPr>
            <w:r w:rsidRPr="003B4666">
              <w:rPr>
                <w:rStyle w:val="DefaultParagraphFont"/>
                <w:color w:val="000000"/>
                <w:sz w:val="16"/>
                <w:szCs w:val="16"/>
              </w:rPr>
              <w:t>the Gross Transmission Plant Allocation Factor.</w:t>
            </w:r>
          </w:p>
        </w:tc>
      </w:tr>
    </w:tbl>
    <w:p w:rsidR="006E7D59" w:rsidRPr="00512488" w:rsidP="001D5C80">
      <w:pPr>
        <w:pStyle w:val="Normal3"/>
        <w:spacing w:after="0" w:line="20" w:lineRule="exact"/>
        <w:rPr>
          <w:rStyle w:val="DefaultParagraphFont"/>
          <w:rFonts w:cs="Tahoma"/>
          <w:color w:val="000000"/>
          <w:sz w:val="16"/>
          <w:szCs w:val="16"/>
        </w:rPr>
      </w:pPr>
    </w:p>
    <w:tbl>
      <w:tblPr>
        <w:tblStyle w:val="TableNormal"/>
        <w:tblW w:w="14040" w:type="dxa"/>
        <w:tblInd w:w="18" w:type="dxa"/>
        <w:tblLayout w:type="fixed"/>
        <w:tblLook w:val="0000"/>
      </w:tblPr>
      <w:tblGrid>
        <w:gridCol w:w="360"/>
        <w:gridCol w:w="2340"/>
        <w:gridCol w:w="720"/>
        <w:gridCol w:w="900"/>
        <w:gridCol w:w="900"/>
        <w:gridCol w:w="1080"/>
        <w:gridCol w:w="1080"/>
        <w:gridCol w:w="1530"/>
        <w:gridCol w:w="720"/>
        <w:gridCol w:w="4410"/>
      </w:tblGrid>
      <w:tr w:rsidTr="001D5C80">
        <w:tblPrEx>
          <w:tblW w:w="14040" w:type="dxa"/>
          <w:tblInd w:w="18" w:type="dxa"/>
          <w:tblLayout w:type="fixed"/>
          <w:tblLook w:val="0000"/>
        </w:tblPrEx>
        <w:trPr>
          <w:trHeight w:val="144"/>
        </w:trPr>
        <w:tc>
          <w:tcPr>
            <w:tcW w:w="36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r w:rsidRPr="003B4666">
              <w:rPr>
                <w:rStyle w:val="DefaultParagraphFont"/>
                <w:sz w:val="16"/>
                <w:szCs w:val="16"/>
              </w:rPr>
              <w:t>20</w:t>
            </w:r>
          </w:p>
        </w:tc>
        <w:tc>
          <w:tcPr>
            <w:tcW w:w="3060" w:type="dxa"/>
            <w:gridSpan w:val="2"/>
            <w:tcBorders>
              <w:top w:val="nil"/>
              <w:left w:val="nil"/>
              <w:bottom w:val="nil"/>
              <w:right w:val="nil"/>
            </w:tcBorders>
            <w:noWrap/>
          </w:tcPr>
          <w:p w:rsidR="006E7D59" w:rsidRPr="003B4666" w:rsidP="001D5C80">
            <w:pPr>
              <w:pStyle w:val="Normal3"/>
              <w:spacing w:after="0"/>
              <w:ind w:left="-108"/>
              <w:rPr>
                <w:rStyle w:val="DefaultParagraphFont"/>
                <w:sz w:val="16"/>
                <w:szCs w:val="16"/>
              </w:rPr>
            </w:pPr>
            <w:r w:rsidRPr="003B4666">
              <w:rPr>
                <w:rStyle w:val="DefaultParagraphFont"/>
                <w:sz w:val="16"/>
                <w:szCs w:val="16"/>
                <w:u w:val="single"/>
              </w:rPr>
              <w:t>Transmission Operation and Maintenance</w:t>
            </w:r>
          </w:p>
        </w:tc>
        <w:tc>
          <w:tcPr>
            <w:tcW w:w="90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0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8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153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72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41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040" w:type="dxa"/>
          <w:tblInd w:w="18" w:type="dxa"/>
          <w:tblLayout w:type="fixed"/>
          <w:tblLook w:val="0000"/>
        </w:tblPrEx>
        <w:trPr>
          <w:trHeight w:val="144"/>
        </w:trPr>
        <w:tc>
          <w:tcPr>
            <w:tcW w:w="36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r w:rsidRPr="003B4666">
              <w:rPr>
                <w:rStyle w:val="DefaultParagraphFont"/>
                <w:sz w:val="16"/>
                <w:szCs w:val="16"/>
              </w:rPr>
              <w:t>21</w:t>
            </w:r>
          </w:p>
        </w:tc>
        <w:tc>
          <w:tcPr>
            <w:tcW w:w="234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r w:rsidRPr="003B4666">
              <w:rPr>
                <w:rStyle w:val="DefaultParagraphFont"/>
                <w:sz w:val="16"/>
                <w:szCs w:val="16"/>
              </w:rPr>
              <w:t xml:space="preserve">Operation and </w:t>
            </w:r>
            <w:r w:rsidRPr="003B4666">
              <w:rPr>
                <w:rStyle w:val="DefaultParagraphFont"/>
                <w:sz w:val="16"/>
                <w:szCs w:val="16"/>
              </w:rPr>
              <w:t>Maintenance</w:t>
            </w:r>
          </w:p>
        </w:tc>
        <w:tc>
          <w:tcPr>
            <w:tcW w:w="720" w:type="dxa"/>
            <w:tcBorders>
              <w:top w:val="nil"/>
              <w:left w:val="nil"/>
              <w:bottom w:val="nil"/>
              <w:right w:val="nil"/>
            </w:tcBorders>
            <w:shd w:val="clear" w:color="auto" w:fill="FFFF99"/>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90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0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8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r w:rsidRPr="003B4666">
              <w:rPr>
                <w:rStyle w:val="DefaultParagraphFont"/>
                <w:sz w:val="16"/>
                <w:szCs w:val="16"/>
              </w:rPr>
              <w:t>$0</w:t>
            </w:r>
          </w:p>
        </w:tc>
        <w:tc>
          <w:tcPr>
            <w:tcW w:w="153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r w:rsidRPr="003B4666">
              <w:rPr>
                <w:rStyle w:val="DefaultParagraphFont"/>
                <w:sz w:val="16"/>
                <w:szCs w:val="16"/>
              </w:rPr>
              <w:t>FF1 321.112b</w:t>
            </w:r>
          </w:p>
        </w:tc>
        <w:tc>
          <w:tcPr>
            <w:tcW w:w="720" w:type="dxa"/>
            <w:tcBorders>
              <w:top w:val="nil"/>
              <w:left w:val="nil"/>
              <w:bottom w:val="nil"/>
              <w:right w:val="nil"/>
            </w:tcBorders>
            <w:noWrap/>
          </w:tcPr>
          <w:p w:rsidR="006E7D59" w:rsidRPr="003B4666" w:rsidP="001D5C80">
            <w:pPr>
              <w:pStyle w:val="Normal3"/>
              <w:spacing w:after="0"/>
              <w:ind w:left="-108" w:right="-108"/>
              <w:jc w:val="center"/>
              <w:rPr>
                <w:rStyle w:val="DefaultParagraphFont"/>
                <w:sz w:val="16"/>
                <w:szCs w:val="16"/>
              </w:rPr>
            </w:pPr>
            <w:r w:rsidRPr="003B4666">
              <w:rPr>
                <w:rStyle w:val="DefaultParagraphFont"/>
                <w:sz w:val="16"/>
                <w:szCs w:val="16"/>
              </w:rPr>
              <w:t>14.1.9.2.E.</w:t>
            </w:r>
          </w:p>
        </w:tc>
        <w:tc>
          <w:tcPr>
            <w:tcW w:w="4410" w:type="dxa"/>
            <w:tcBorders>
              <w:top w:val="nil"/>
              <w:left w:val="nil"/>
              <w:right w:val="nil"/>
            </w:tcBorders>
            <w:noWrap/>
          </w:tcPr>
          <w:p w:rsidR="006E7D59" w:rsidRPr="003B4666" w:rsidP="001D5C80">
            <w:pPr>
              <w:pStyle w:val="Normal3"/>
              <w:spacing w:after="0"/>
              <w:rPr>
                <w:rStyle w:val="DefaultParagraphFont"/>
                <w:color w:val="000000"/>
                <w:sz w:val="16"/>
                <w:szCs w:val="16"/>
              </w:rPr>
            </w:pPr>
            <w:r w:rsidRPr="003B4666">
              <w:rPr>
                <w:rStyle w:val="DefaultParagraphFont"/>
                <w:color w:val="000000"/>
                <w:sz w:val="16"/>
                <w:szCs w:val="16"/>
              </w:rPr>
              <w:t xml:space="preserve">Transmission Operation and Maintenance Expense shall </w:t>
            </w:r>
            <w:r w:rsidRPr="003B4666">
              <w:rPr>
                <w:rStyle w:val="DefaultParagraphFont"/>
                <w:sz w:val="16"/>
                <w:szCs w:val="16"/>
              </w:rPr>
              <w:t>equal</w:t>
            </w:r>
          </w:p>
        </w:tc>
      </w:tr>
      <w:tr w:rsidTr="001D5C80">
        <w:tblPrEx>
          <w:tblW w:w="14040" w:type="dxa"/>
          <w:tblInd w:w="18" w:type="dxa"/>
          <w:tblLayout w:type="fixed"/>
          <w:tblLook w:val="0000"/>
        </w:tblPrEx>
        <w:trPr>
          <w:trHeight w:val="72"/>
        </w:trPr>
        <w:tc>
          <w:tcPr>
            <w:tcW w:w="36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r w:rsidRPr="003B4666">
              <w:rPr>
                <w:rStyle w:val="DefaultParagraphFont"/>
                <w:sz w:val="16"/>
                <w:szCs w:val="16"/>
              </w:rPr>
              <w:t>22</w:t>
            </w:r>
          </w:p>
        </w:tc>
        <w:tc>
          <w:tcPr>
            <w:tcW w:w="234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r w:rsidRPr="003B4666">
              <w:rPr>
                <w:rStyle w:val="DefaultParagraphFont"/>
                <w:sz w:val="16"/>
                <w:szCs w:val="16"/>
              </w:rPr>
              <w:t>less Load Dispatching - #561</w:t>
            </w:r>
          </w:p>
        </w:tc>
        <w:tc>
          <w:tcPr>
            <w:tcW w:w="720" w:type="dxa"/>
            <w:tcBorders>
              <w:top w:val="nil"/>
              <w:left w:val="nil"/>
              <w:bottom w:val="nil"/>
              <w:right w:val="nil"/>
            </w:tcBorders>
            <w:shd w:val="clear" w:color="auto" w:fill="FFFF99"/>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90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0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8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r w:rsidRPr="003B4666">
              <w:rPr>
                <w:rStyle w:val="DefaultParagraphFont"/>
                <w:sz w:val="16"/>
                <w:szCs w:val="16"/>
              </w:rPr>
              <w:t>$0</w:t>
            </w:r>
          </w:p>
        </w:tc>
        <w:tc>
          <w:tcPr>
            <w:tcW w:w="153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r w:rsidRPr="003B4666">
              <w:rPr>
                <w:rStyle w:val="DefaultParagraphFont"/>
                <w:sz w:val="16"/>
                <w:szCs w:val="16"/>
              </w:rPr>
              <w:t>FF1 321.84-92b</w:t>
            </w:r>
          </w:p>
        </w:tc>
        <w:tc>
          <w:tcPr>
            <w:tcW w:w="720" w:type="dxa"/>
            <w:tcBorders>
              <w:top w:val="nil"/>
              <w:left w:val="nil"/>
              <w:bottom w:val="nil"/>
              <w:right w:val="nil"/>
            </w:tcBorders>
            <w:noWrap/>
          </w:tcPr>
          <w:p w:rsidR="006E7D59" w:rsidRPr="003B4666" w:rsidP="001D5C80">
            <w:pPr>
              <w:pStyle w:val="Normal3"/>
              <w:spacing w:after="0"/>
              <w:ind w:left="-108" w:right="-108"/>
              <w:jc w:val="center"/>
              <w:rPr>
                <w:rStyle w:val="DefaultParagraphFont"/>
                <w:sz w:val="16"/>
                <w:szCs w:val="16"/>
              </w:rPr>
            </w:pPr>
          </w:p>
        </w:tc>
        <w:tc>
          <w:tcPr>
            <w:tcW w:w="4410" w:type="dxa"/>
            <w:tcBorders>
              <w:left w:val="nil"/>
              <w:right w:val="nil"/>
            </w:tcBorders>
            <w:noWrap/>
            <w:vAlign w:val="bottom"/>
          </w:tcPr>
          <w:p w:rsidR="006E7D59" w:rsidRPr="003B4666" w:rsidP="001D5C80">
            <w:pPr>
              <w:pStyle w:val="Normal3"/>
              <w:spacing w:after="0"/>
              <w:rPr>
                <w:rStyle w:val="DefaultParagraphFont"/>
                <w:color w:val="000000"/>
                <w:sz w:val="16"/>
                <w:szCs w:val="16"/>
              </w:rPr>
            </w:pPr>
            <w:r w:rsidRPr="003B4666">
              <w:rPr>
                <w:rStyle w:val="DefaultParagraphFont"/>
                <w:color w:val="000000"/>
                <w:sz w:val="16"/>
                <w:szCs w:val="16"/>
              </w:rPr>
              <w:t xml:space="preserve">the sum of electric expenses as recorded in </w:t>
            </w:r>
          </w:p>
        </w:tc>
      </w:tr>
      <w:tr w:rsidTr="001D5C80">
        <w:tblPrEx>
          <w:tblW w:w="14040" w:type="dxa"/>
          <w:tblInd w:w="18" w:type="dxa"/>
          <w:tblLayout w:type="fixed"/>
          <w:tblLook w:val="0000"/>
        </w:tblPrEx>
        <w:trPr>
          <w:trHeight w:val="144"/>
        </w:trPr>
        <w:tc>
          <w:tcPr>
            <w:tcW w:w="36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r w:rsidRPr="003B4666">
              <w:rPr>
                <w:rStyle w:val="DefaultParagraphFont"/>
                <w:sz w:val="16"/>
                <w:szCs w:val="16"/>
              </w:rPr>
              <w:t>23</w:t>
            </w:r>
          </w:p>
        </w:tc>
        <w:tc>
          <w:tcPr>
            <w:tcW w:w="234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r w:rsidRPr="003B4666">
              <w:rPr>
                <w:rStyle w:val="DefaultParagraphFont"/>
                <w:sz w:val="16"/>
                <w:szCs w:val="16"/>
              </w:rPr>
              <w:t xml:space="preserve">  O&amp;M (Line 21 - Line 22)</w:t>
            </w:r>
          </w:p>
        </w:tc>
        <w:tc>
          <w:tcPr>
            <w:tcW w:w="720" w:type="dxa"/>
            <w:tcBorders>
              <w:top w:val="single" w:sz="4" w:space="0" w:color="000000"/>
              <w:left w:val="nil"/>
              <w:bottom w:val="nil"/>
              <w:right w:val="nil"/>
            </w:tcBorders>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$0</w:t>
            </w:r>
          </w:p>
        </w:tc>
        <w:tc>
          <w:tcPr>
            <w:tcW w:w="90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0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80" w:type="dxa"/>
            <w:tcBorders>
              <w:top w:val="single" w:sz="4" w:space="0" w:color="000000"/>
              <w:left w:val="nil"/>
              <w:bottom w:val="double" w:sz="6" w:space="0" w:color="000000"/>
              <w:right w:val="nil"/>
            </w:tcBorders>
            <w:noWrap/>
          </w:tcPr>
          <w:p w:rsidR="006E7D59" w:rsidRPr="003B4666" w:rsidP="001D5C80">
            <w:pPr>
              <w:pStyle w:val="Normal3"/>
              <w:spacing w:after="0"/>
              <w:jc w:val="center"/>
              <w:rPr>
                <w:rStyle w:val="DefaultParagraphFont"/>
                <w:sz w:val="16"/>
                <w:szCs w:val="16"/>
              </w:rPr>
            </w:pPr>
            <w:r w:rsidRPr="003B4666">
              <w:rPr>
                <w:rStyle w:val="DefaultParagraphFont"/>
                <w:sz w:val="16"/>
                <w:szCs w:val="16"/>
              </w:rPr>
              <w:t>$0</w:t>
            </w:r>
          </w:p>
        </w:tc>
        <w:tc>
          <w:tcPr>
            <w:tcW w:w="153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720" w:type="dxa"/>
            <w:tcBorders>
              <w:top w:val="nil"/>
              <w:left w:val="nil"/>
              <w:bottom w:val="nil"/>
              <w:right w:val="nil"/>
            </w:tcBorders>
            <w:noWrap/>
          </w:tcPr>
          <w:p w:rsidR="006E7D59" w:rsidRPr="003B4666" w:rsidP="001D5C80">
            <w:pPr>
              <w:pStyle w:val="Normal3"/>
              <w:spacing w:after="0"/>
              <w:ind w:left="-108" w:right="-108"/>
              <w:jc w:val="center"/>
              <w:rPr>
                <w:rStyle w:val="DefaultParagraphFont"/>
                <w:sz w:val="16"/>
                <w:szCs w:val="16"/>
              </w:rPr>
            </w:pPr>
          </w:p>
        </w:tc>
        <w:tc>
          <w:tcPr>
            <w:tcW w:w="4410" w:type="dxa"/>
            <w:tcBorders>
              <w:left w:val="nil"/>
              <w:bottom w:val="nil"/>
              <w:right w:val="nil"/>
            </w:tcBorders>
            <w:noWrap/>
            <w:vAlign w:val="bottom"/>
          </w:tcPr>
          <w:p w:rsidR="006E7D59" w:rsidRPr="003B4666" w:rsidP="001D5C80">
            <w:pPr>
              <w:pStyle w:val="Normal3"/>
              <w:spacing w:after="0"/>
              <w:rPr>
                <w:rStyle w:val="DefaultParagraphFont"/>
                <w:color w:val="000000"/>
                <w:sz w:val="16"/>
                <w:szCs w:val="16"/>
              </w:rPr>
            </w:pPr>
            <w:r w:rsidRPr="003B4666">
              <w:rPr>
                <w:rStyle w:val="DefaultParagraphFont"/>
                <w:color w:val="000000"/>
                <w:sz w:val="16"/>
                <w:szCs w:val="16"/>
              </w:rPr>
              <w:t xml:space="preserve">FERC </w:t>
            </w:r>
            <w:r w:rsidRPr="003B4666">
              <w:rPr>
                <w:rStyle w:val="DefaultParagraphFont"/>
                <w:color w:val="000000"/>
                <w:sz w:val="16"/>
                <w:szCs w:val="16"/>
              </w:rPr>
              <w:t>Account Nos. 560, 562-574.</w:t>
            </w:r>
          </w:p>
        </w:tc>
      </w:tr>
      <w:tr w:rsidTr="001D5C80">
        <w:tblPrEx>
          <w:tblW w:w="14040" w:type="dxa"/>
          <w:tblInd w:w="18" w:type="dxa"/>
          <w:tblLayout w:type="fixed"/>
          <w:tblLook w:val="0000"/>
        </w:tblPrEx>
        <w:trPr>
          <w:trHeight w:val="144"/>
        </w:trPr>
        <w:tc>
          <w:tcPr>
            <w:tcW w:w="36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r w:rsidRPr="003B4666">
              <w:rPr>
                <w:rStyle w:val="DefaultParagraphFont"/>
                <w:sz w:val="16"/>
                <w:szCs w:val="16"/>
              </w:rPr>
              <w:t>24</w:t>
            </w:r>
          </w:p>
        </w:tc>
        <w:tc>
          <w:tcPr>
            <w:tcW w:w="234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p>
        </w:tc>
        <w:tc>
          <w:tcPr>
            <w:tcW w:w="720" w:type="dxa"/>
            <w:tcBorders>
              <w:top w:val="double" w:sz="6" w:space="0" w:color="000000"/>
              <w:left w:val="nil"/>
              <w:bottom w:val="nil"/>
              <w:right w:val="nil"/>
            </w:tcBorders>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 </w:t>
            </w:r>
          </w:p>
        </w:tc>
        <w:tc>
          <w:tcPr>
            <w:tcW w:w="90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0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8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153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720" w:type="dxa"/>
            <w:tcBorders>
              <w:top w:val="nil"/>
              <w:left w:val="nil"/>
              <w:bottom w:val="nil"/>
              <w:right w:val="nil"/>
            </w:tcBorders>
            <w:noWrap/>
          </w:tcPr>
          <w:p w:rsidR="006E7D59" w:rsidRPr="003B4666" w:rsidP="001D5C80">
            <w:pPr>
              <w:pStyle w:val="Normal3"/>
              <w:spacing w:after="0"/>
              <w:ind w:left="-108" w:right="-108"/>
              <w:jc w:val="center"/>
              <w:rPr>
                <w:rStyle w:val="DefaultParagraphFont"/>
                <w:sz w:val="16"/>
                <w:szCs w:val="16"/>
              </w:rPr>
            </w:pPr>
          </w:p>
        </w:tc>
        <w:tc>
          <w:tcPr>
            <w:tcW w:w="441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040" w:type="dxa"/>
          <w:tblInd w:w="18" w:type="dxa"/>
          <w:tblLayout w:type="fixed"/>
          <w:tblLook w:val="0000"/>
        </w:tblPrEx>
        <w:trPr>
          <w:trHeight w:val="144"/>
        </w:trPr>
        <w:tc>
          <w:tcPr>
            <w:tcW w:w="36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r w:rsidRPr="003B4666">
              <w:rPr>
                <w:rStyle w:val="DefaultParagraphFont"/>
                <w:sz w:val="16"/>
                <w:szCs w:val="16"/>
              </w:rPr>
              <w:t>25</w:t>
            </w:r>
          </w:p>
        </w:tc>
        <w:tc>
          <w:tcPr>
            <w:tcW w:w="3060" w:type="dxa"/>
            <w:gridSpan w:val="2"/>
            <w:tcBorders>
              <w:top w:val="nil"/>
              <w:left w:val="nil"/>
              <w:bottom w:val="nil"/>
              <w:right w:val="nil"/>
            </w:tcBorders>
            <w:noWrap/>
          </w:tcPr>
          <w:p w:rsidR="006E7D59" w:rsidRPr="003B4666" w:rsidP="001D5C80">
            <w:pPr>
              <w:pStyle w:val="Normal3"/>
              <w:spacing w:after="0"/>
              <w:ind w:left="-108"/>
              <w:rPr>
                <w:rStyle w:val="DefaultParagraphFont"/>
                <w:sz w:val="16"/>
                <w:szCs w:val="16"/>
              </w:rPr>
            </w:pPr>
            <w:r w:rsidRPr="003B4666">
              <w:rPr>
                <w:rStyle w:val="DefaultParagraphFont"/>
                <w:sz w:val="16"/>
                <w:szCs w:val="16"/>
                <w:u w:val="single"/>
              </w:rPr>
              <w:t>Transmission Administrative and General</w:t>
            </w:r>
          </w:p>
        </w:tc>
        <w:tc>
          <w:tcPr>
            <w:tcW w:w="90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0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8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153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720" w:type="dxa"/>
            <w:tcBorders>
              <w:top w:val="nil"/>
              <w:left w:val="nil"/>
              <w:bottom w:val="nil"/>
              <w:right w:val="nil"/>
            </w:tcBorders>
            <w:noWrap/>
          </w:tcPr>
          <w:p w:rsidR="006E7D59" w:rsidRPr="003B4666" w:rsidP="001D5C80">
            <w:pPr>
              <w:pStyle w:val="Normal3"/>
              <w:spacing w:after="0"/>
              <w:ind w:left="-108" w:right="-108"/>
              <w:jc w:val="center"/>
              <w:rPr>
                <w:rStyle w:val="DefaultParagraphFont"/>
                <w:sz w:val="16"/>
                <w:szCs w:val="16"/>
              </w:rPr>
            </w:pPr>
            <w:r w:rsidRPr="003B4666">
              <w:rPr>
                <w:rStyle w:val="DefaultParagraphFont"/>
                <w:sz w:val="16"/>
                <w:szCs w:val="16"/>
              </w:rPr>
              <w:t>14.1.9.2.F.</w:t>
            </w:r>
          </w:p>
        </w:tc>
        <w:tc>
          <w:tcPr>
            <w:tcW w:w="4410" w:type="dxa"/>
            <w:tcBorders>
              <w:top w:val="nil"/>
              <w:left w:val="nil"/>
              <w:right w:val="nil"/>
            </w:tcBorders>
            <w:noWrap/>
          </w:tcPr>
          <w:p w:rsidR="006E7D59" w:rsidRPr="003B4666" w:rsidP="001D5C80">
            <w:pPr>
              <w:pStyle w:val="Normal3"/>
              <w:spacing w:after="0"/>
              <w:rPr>
                <w:rStyle w:val="DefaultParagraphFont"/>
                <w:color w:val="000000"/>
                <w:sz w:val="16"/>
                <w:szCs w:val="16"/>
              </w:rPr>
            </w:pPr>
            <w:r w:rsidRPr="003B4666">
              <w:rPr>
                <w:rStyle w:val="DefaultParagraphFont"/>
                <w:color w:val="000000"/>
                <w:sz w:val="16"/>
                <w:szCs w:val="16"/>
              </w:rPr>
              <w:t>Transmission Related Administrative and General Expenses shall</w:t>
            </w:r>
          </w:p>
        </w:tc>
      </w:tr>
      <w:tr w:rsidTr="001D5C80">
        <w:tblPrEx>
          <w:tblW w:w="14040" w:type="dxa"/>
          <w:tblInd w:w="18" w:type="dxa"/>
          <w:tblLayout w:type="fixed"/>
          <w:tblLook w:val="0000"/>
        </w:tblPrEx>
        <w:trPr>
          <w:trHeight w:val="144"/>
        </w:trPr>
        <w:tc>
          <w:tcPr>
            <w:tcW w:w="36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r w:rsidRPr="003B4666">
              <w:rPr>
                <w:rStyle w:val="DefaultParagraphFont"/>
                <w:sz w:val="16"/>
                <w:szCs w:val="16"/>
              </w:rPr>
              <w:t>26</w:t>
            </w:r>
          </w:p>
        </w:tc>
        <w:tc>
          <w:tcPr>
            <w:tcW w:w="234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r w:rsidRPr="003B4666">
              <w:rPr>
                <w:rStyle w:val="DefaultParagraphFont"/>
                <w:sz w:val="16"/>
                <w:szCs w:val="16"/>
              </w:rPr>
              <w:t>Total Administrative and General</w:t>
            </w:r>
          </w:p>
        </w:tc>
        <w:tc>
          <w:tcPr>
            <w:tcW w:w="720" w:type="dxa"/>
            <w:tcBorders>
              <w:top w:val="nil"/>
              <w:left w:val="nil"/>
              <w:bottom w:val="nil"/>
              <w:right w:val="nil"/>
            </w:tcBorders>
            <w:shd w:val="clear" w:color="auto" w:fill="FFFF99"/>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 </w:t>
            </w:r>
          </w:p>
        </w:tc>
        <w:tc>
          <w:tcPr>
            <w:tcW w:w="90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0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8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153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r w:rsidRPr="003B4666">
              <w:rPr>
                <w:rStyle w:val="DefaultParagraphFont"/>
                <w:sz w:val="16"/>
                <w:szCs w:val="16"/>
              </w:rPr>
              <w:t>FF1 323.197b</w:t>
            </w:r>
          </w:p>
        </w:tc>
        <w:tc>
          <w:tcPr>
            <w:tcW w:w="720" w:type="dxa"/>
            <w:tcBorders>
              <w:top w:val="nil"/>
              <w:left w:val="nil"/>
              <w:bottom w:val="nil"/>
              <w:right w:val="nil"/>
            </w:tcBorders>
            <w:noWrap/>
          </w:tcPr>
          <w:p w:rsidR="006E7D59" w:rsidRPr="003B4666" w:rsidP="001D5C80">
            <w:pPr>
              <w:pStyle w:val="Normal3"/>
              <w:spacing w:after="0"/>
              <w:ind w:left="-108" w:right="-108"/>
              <w:jc w:val="center"/>
              <w:rPr>
                <w:rStyle w:val="DefaultParagraphFont"/>
                <w:sz w:val="16"/>
                <w:szCs w:val="16"/>
              </w:rPr>
            </w:pPr>
          </w:p>
        </w:tc>
        <w:tc>
          <w:tcPr>
            <w:tcW w:w="4410" w:type="dxa"/>
            <w:tcBorders>
              <w:left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xml:space="preserve">equal the product of  electric </w:t>
            </w:r>
            <w:r w:rsidRPr="003B4666">
              <w:rPr>
                <w:rStyle w:val="DefaultParagraphFont"/>
                <w:sz w:val="16"/>
                <w:szCs w:val="16"/>
              </w:rPr>
              <w:t>Administrative and General Expenses,</w:t>
            </w:r>
          </w:p>
        </w:tc>
      </w:tr>
      <w:tr w:rsidTr="001D5C80">
        <w:tblPrEx>
          <w:tblW w:w="14040" w:type="dxa"/>
          <w:tblInd w:w="18" w:type="dxa"/>
          <w:tblLayout w:type="fixed"/>
          <w:tblLook w:val="0000"/>
        </w:tblPrEx>
        <w:trPr>
          <w:trHeight w:val="144"/>
        </w:trPr>
        <w:tc>
          <w:tcPr>
            <w:tcW w:w="360" w:type="dxa"/>
            <w:tcBorders>
              <w:top w:val="nil"/>
              <w:left w:val="nil"/>
              <w:bottom w:val="nil"/>
              <w:right w:val="nil"/>
            </w:tcBorders>
            <w:noWrap/>
          </w:tcPr>
          <w:p w:rsidR="006E7D59" w:rsidRPr="003B4666">
            <w:pPr>
              <w:pStyle w:val="Normal3"/>
              <w:spacing w:after="0"/>
              <w:ind w:left="-108"/>
              <w:rPr>
                <w:rStyle w:val="DefaultParagraphFont"/>
                <w:sz w:val="16"/>
                <w:szCs w:val="16"/>
              </w:rPr>
            </w:pPr>
            <w:r w:rsidRPr="003B4666">
              <w:rPr>
                <w:rStyle w:val="DefaultParagraphFont"/>
                <w:sz w:val="16"/>
                <w:szCs w:val="16"/>
              </w:rPr>
              <w:t>27</w:t>
            </w:r>
          </w:p>
        </w:tc>
        <w:tc>
          <w:tcPr>
            <w:tcW w:w="2340" w:type="dxa"/>
            <w:tcBorders>
              <w:top w:val="nil"/>
              <w:left w:val="nil"/>
              <w:bottom w:val="nil"/>
              <w:right w:val="nil"/>
            </w:tcBorders>
            <w:noWrap/>
          </w:tcPr>
          <w:p w:rsidR="006E7D59" w:rsidRPr="003B4666">
            <w:pPr>
              <w:pStyle w:val="Normal3"/>
              <w:spacing w:after="0"/>
              <w:ind w:left="-108"/>
              <w:rPr>
                <w:rStyle w:val="DefaultParagraphFont"/>
                <w:sz w:val="16"/>
                <w:szCs w:val="16"/>
              </w:rPr>
            </w:pPr>
            <w:r w:rsidRPr="003B4666">
              <w:rPr>
                <w:rStyle w:val="DefaultParagraphFont"/>
                <w:sz w:val="16"/>
                <w:szCs w:val="16"/>
              </w:rPr>
              <w:t>less Property Insurance (#924)</w:t>
            </w:r>
          </w:p>
        </w:tc>
        <w:tc>
          <w:tcPr>
            <w:tcW w:w="720" w:type="dxa"/>
            <w:tcBorders>
              <w:top w:val="nil"/>
              <w:left w:val="nil"/>
              <w:bottom w:val="nil"/>
              <w:right w:val="nil"/>
            </w:tcBorders>
            <w:shd w:val="clear" w:color="auto" w:fill="FFFF99"/>
            <w:noWrap/>
          </w:tcPr>
          <w:p w:rsidR="006E7D59" w:rsidRPr="003B4666">
            <w:pPr>
              <w:pStyle w:val="Normal3"/>
              <w:spacing w:after="0"/>
              <w:jc w:val="right"/>
              <w:rPr>
                <w:rStyle w:val="DefaultParagraphFont"/>
                <w:sz w:val="16"/>
                <w:szCs w:val="16"/>
              </w:rPr>
            </w:pPr>
            <w:r w:rsidRPr="003B4666">
              <w:rPr>
                <w:rStyle w:val="DefaultParagraphFont"/>
                <w:sz w:val="16"/>
                <w:szCs w:val="16"/>
              </w:rPr>
              <w:t> </w:t>
            </w:r>
          </w:p>
        </w:tc>
        <w:tc>
          <w:tcPr>
            <w:tcW w:w="900" w:type="dxa"/>
            <w:tcBorders>
              <w:top w:val="nil"/>
              <w:left w:val="nil"/>
              <w:bottom w:val="nil"/>
              <w:right w:val="nil"/>
            </w:tcBorders>
            <w:noWrap/>
            <w:vAlign w:val="bottom"/>
          </w:tcPr>
          <w:p w:rsidR="006E7D59" w:rsidRPr="003B4666">
            <w:pPr>
              <w:pStyle w:val="Normal3"/>
              <w:spacing w:after="0"/>
              <w:rPr>
                <w:rStyle w:val="DefaultParagraphFont"/>
                <w:sz w:val="16"/>
                <w:szCs w:val="16"/>
              </w:rPr>
            </w:pPr>
          </w:p>
        </w:tc>
        <w:tc>
          <w:tcPr>
            <w:tcW w:w="900" w:type="dxa"/>
            <w:tcBorders>
              <w:top w:val="nil"/>
              <w:left w:val="nil"/>
              <w:bottom w:val="nil"/>
              <w:right w:val="nil"/>
            </w:tcBorders>
            <w:noWrap/>
            <w:vAlign w:val="bottom"/>
          </w:tcPr>
          <w:p w:rsidR="006E7D59" w:rsidRPr="003B4666">
            <w:pPr>
              <w:pStyle w:val="Normal3"/>
              <w:spacing w:after="0"/>
              <w:rPr>
                <w:rStyle w:val="DefaultParagraphFont"/>
                <w:sz w:val="16"/>
                <w:szCs w:val="16"/>
              </w:rPr>
            </w:pPr>
          </w:p>
        </w:tc>
        <w:tc>
          <w:tcPr>
            <w:tcW w:w="1080" w:type="dxa"/>
            <w:tcBorders>
              <w:top w:val="nil"/>
              <w:left w:val="nil"/>
              <w:bottom w:val="nil"/>
              <w:right w:val="nil"/>
            </w:tcBorders>
            <w:noWrap/>
            <w:vAlign w:val="bottom"/>
          </w:tcPr>
          <w:p w:rsidR="006E7D59" w:rsidRPr="003B4666">
            <w:pPr>
              <w:pStyle w:val="Normal3"/>
              <w:spacing w:after="0"/>
              <w:rPr>
                <w:rStyle w:val="DefaultParagraphFont"/>
                <w:sz w:val="16"/>
                <w:szCs w:val="16"/>
              </w:rPr>
            </w:pPr>
          </w:p>
        </w:tc>
        <w:tc>
          <w:tcPr>
            <w:tcW w:w="1080" w:type="dxa"/>
            <w:tcBorders>
              <w:top w:val="nil"/>
              <w:left w:val="nil"/>
              <w:bottom w:val="nil"/>
              <w:right w:val="nil"/>
            </w:tcBorders>
            <w:noWrap/>
          </w:tcPr>
          <w:p w:rsidR="006E7D59" w:rsidRPr="003B4666">
            <w:pPr>
              <w:pStyle w:val="Normal3"/>
              <w:spacing w:after="0"/>
              <w:jc w:val="center"/>
              <w:rPr>
                <w:rStyle w:val="DefaultParagraphFont"/>
                <w:sz w:val="16"/>
                <w:szCs w:val="16"/>
              </w:rPr>
            </w:pPr>
          </w:p>
        </w:tc>
        <w:tc>
          <w:tcPr>
            <w:tcW w:w="1530" w:type="dxa"/>
            <w:tcBorders>
              <w:top w:val="nil"/>
              <w:left w:val="nil"/>
              <w:bottom w:val="nil"/>
              <w:right w:val="nil"/>
            </w:tcBorders>
            <w:noWrap/>
          </w:tcPr>
          <w:p w:rsidR="006E7D59" w:rsidRPr="003B4666">
            <w:pPr>
              <w:pStyle w:val="Normal3"/>
              <w:spacing w:after="0"/>
              <w:jc w:val="center"/>
              <w:rPr>
                <w:rStyle w:val="DefaultParagraphFont"/>
                <w:sz w:val="16"/>
                <w:szCs w:val="16"/>
              </w:rPr>
            </w:pPr>
            <w:r w:rsidRPr="003B4666">
              <w:rPr>
                <w:rStyle w:val="DefaultParagraphFont"/>
                <w:sz w:val="16"/>
                <w:szCs w:val="16"/>
              </w:rPr>
              <w:t>FF1 323.185b</w:t>
            </w:r>
          </w:p>
        </w:tc>
        <w:tc>
          <w:tcPr>
            <w:tcW w:w="720" w:type="dxa"/>
            <w:tcBorders>
              <w:top w:val="nil"/>
              <w:left w:val="nil"/>
              <w:bottom w:val="nil"/>
              <w:right w:val="nil"/>
            </w:tcBorders>
            <w:noWrap/>
            <w:vAlign w:val="bottom"/>
          </w:tcPr>
          <w:p w:rsidR="006E7D59" w:rsidRPr="003B4666">
            <w:pPr>
              <w:pStyle w:val="Normal3"/>
              <w:spacing w:after="0"/>
              <w:rPr>
                <w:rStyle w:val="DefaultParagraphFont"/>
                <w:sz w:val="16"/>
                <w:szCs w:val="16"/>
              </w:rPr>
            </w:pPr>
          </w:p>
        </w:tc>
        <w:tc>
          <w:tcPr>
            <w:tcW w:w="4410" w:type="dxa"/>
            <w:tcBorders>
              <w:left w:val="nil"/>
              <w:right w:val="nil"/>
            </w:tcBorders>
            <w:noWrap/>
            <w:vAlign w:val="bottom"/>
          </w:tcPr>
          <w:p w:rsidR="006E7D59" w:rsidRPr="003B4666">
            <w:pPr>
              <w:pStyle w:val="Normal3"/>
              <w:spacing w:after="0"/>
              <w:rPr>
                <w:rStyle w:val="DefaultParagraphFont"/>
                <w:sz w:val="16"/>
                <w:szCs w:val="16"/>
              </w:rPr>
            </w:pPr>
            <w:r w:rsidRPr="003B4666">
              <w:rPr>
                <w:rStyle w:val="DefaultParagraphFont"/>
                <w:sz w:val="16"/>
                <w:szCs w:val="16"/>
              </w:rPr>
              <w:t>excluding the sum of Electric Property Insurance, Electric Research and</w:t>
            </w:r>
          </w:p>
        </w:tc>
      </w:tr>
      <w:tr w:rsidTr="001D5C80">
        <w:tblPrEx>
          <w:tblW w:w="14040" w:type="dxa"/>
          <w:tblInd w:w="18" w:type="dxa"/>
          <w:tblLayout w:type="fixed"/>
          <w:tblLook w:val="0000"/>
        </w:tblPrEx>
        <w:trPr>
          <w:trHeight w:val="144"/>
        </w:trPr>
        <w:tc>
          <w:tcPr>
            <w:tcW w:w="36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r w:rsidRPr="003B4666">
              <w:rPr>
                <w:rStyle w:val="DefaultParagraphFont"/>
                <w:sz w:val="16"/>
                <w:szCs w:val="16"/>
              </w:rPr>
              <w:t>28</w:t>
            </w:r>
          </w:p>
        </w:tc>
        <w:tc>
          <w:tcPr>
            <w:tcW w:w="234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r w:rsidRPr="003B4666">
              <w:rPr>
                <w:rStyle w:val="DefaultParagraphFont"/>
                <w:sz w:val="16"/>
                <w:szCs w:val="16"/>
              </w:rPr>
              <w:t>less Pensions and Benefits (#926)</w:t>
            </w:r>
          </w:p>
        </w:tc>
        <w:tc>
          <w:tcPr>
            <w:tcW w:w="720" w:type="dxa"/>
            <w:tcBorders>
              <w:top w:val="nil"/>
              <w:left w:val="nil"/>
              <w:bottom w:val="nil"/>
              <w:right w:val="nil"/>
            </w:tcBorders>
            <w:shd w:val="clear" w:color="auto" w:fill="FFFF99"/>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 </w:t>
            </w:r>
          </w:p>
        </w:tc>
        <w:tc>
          <w:tcPr>
            <w:tcW w:w="90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0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8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153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r w:rsidRPr="003B4666">
              <w:rPr>
                <w:rStyle w:val="DefaultParagraphFont"/>
                <w:sz w:val="16"/>
                <w:szCs w:val="16"/>
              </w:rPr>
              <w:t>FF1 323.187b</w:t>
            </w:r>
          </w:p>
        </w:tc>
        <w:tc>
          <w:tcPr>
            <w:tcW w:w="72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410" w:type="dxa"/>
            <w:tcBorders>
              <w:left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xml:space="preserve">Development Expense and Electric </w:t>
            </w:r>
            <w:r w:rsidRPr="003B4666">
              <w:rPr>
                <w:rStyle w:val="DefaultParagraphFont"/>
                <w:sz w:val="16"/>
                <w:szCs w:val="16"/>
              </w:rPr>
              <w:t>Environmental Remediation Expense,</w:t>
            </w:r>
          </w:p>
        </w:tc>
      </w:tr>
      <w:tr w:rsidTr="001D5C80">
        <w:tblPrEx>
          <w:tblW w:w="14040" w:type="dxa"/>
          <w:tblInd w:w="18" w:type="dxa"/>
          <w:tblLayout w:type="fixed"/>
          <w:tblLook w:val="0000"/>
        </w:tblPrEx>
        <w:trPr>
          <w:trHeight w:val="144"/>
        </w:trPr>
        <w:tc>
          <w:tcPr>
            <w:tcW w:w="36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r w:rsidRPr="003B4666">
              <w:rPr>
                <w:rStyle w:val="DefaultParagraphFont"/>
                <w:sz w:val="16"/>
                <w:szCs w:val="16"/>
              </w:rPr>
              <w:t>29</w:t>
            </w:r>
          </w:p>
        </w:tc>
        <w:tc>
          <w:tcPr>
            <w:tcW w:w="234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r w:rsidRPr="003B4666">
              <w:rPr>
                <w:rStyle w:val="DefaultParagraphFont"/>
                <w:sz w:val="16"/>
                <w:szCs w:val="16"/>
              </w:rPr>
              <w:t>less: Research and Development Expenses (#930)</w:t>
            </w:r>
          </w:p>
        </w:tc>
        <w:tc>
          <w:tcPr>
            <w:tcW w:w="720" w:type="dxa"/>
            <w:tcBorders>
              <w:top w:val="nil"/>
              <w:left w:val="nil"/>
              <w:bottom w:val="nil"/>
              <w:right w:val="nil"/>
            </w:tcBorders>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$0</w:t>
            </w:r>
          </w:p>
        </w:tc>
        <w:tc>
          <w:tcPr>
            <w:tcW w:w="90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0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8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1530" w:type="dxa"/>
            <w:tcBorders>
              <w:top w:val="nil"/>
              <w:left w:val="nil"/>
              <w:bottom w:val="nil"/>
              <w:right w:val="nil"/>
            </w:tcBorders>
            <w:noWrap/>
          </w:tcPr>
          <w:p w:rsidR="006E7D59" w:rsidRPr="003B4666" w:rsidP="001D5C80">
            <w:pPr>
              <w:pStyle w:val="Normal3"/>
              <w:spacing w:after="0"/>
              <w:ind w:right="-108"/>
              <w:rPr>
                <w:rStyle w:val="DefaultParagraphFont"/>
                <w:sz w:val="16"/>
                <w:szCs w:val="16"/>
              </w:rPr>
            </w:pPr>
            <w:r w:rsidRPr="003B4666">
              <w:rPr>
                <w:rStyle w:val="DefaultParagraphFont"/>
                <w:sz w:val="16"/>
                <w:szCs w:val="16"/>
              </w:rPr>
              <w:t>Workpaper 12</w:t>
            </w:r>
          </w:p>
        </w:tc>
        <w:tc>
          <w:tcPr>
            <w:tcW w:w="72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410" w:type="dxa"/>
            <w:tcBorders>
              <w:left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and 50% of the NYPSC Regulatory Expense</w:t>
            </w:r>
          </w:p>
        </w:tc>
      </w:tr>
      <w:tr w:rsidTr="001D5C80">
        <w:tblPrEx>
          <w:tblW w:w="14040" w:type="dxa"/>
          <w:tblInd w:w="18" w:type="dxa"/>
          <w:tblLayout w:type="fixed"/>
          <w:tblLook w:val="0000"/>
        </w:tblPrEx>
        <w:trPr>
          <w:trHeight w:val="144"/>
        </w:trPr>
        <w:tc>
          <w:tcPr>
            <w:tcW w:w="36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r w:rsidRPr="003B4666">
              <w:rPr>
                <w:rStyle w:val="DefaultParagraphFont"/>
                <w:sz w:val="16"/>
                <w:szCs w:val="16"/>
              </w:rPr>
              <w:t>30</w:t>
            </w:r>
          </w:p>
          <w:p w:rsidR="006E7D59" w:rsidRPr="003B4666" w:rsidP="001D5C80">
            <w:pPr>
              <w:pStyle w:val="Normal3"/>
              <w:spacing w:after="0"/>
              <w:ind w:left="-108"/>
              <w:rPr>
                <w:rStyle w:val="DefaultParagraphFont"/>
                <w:sz w:val="16"/>
                <w:szCs w:val="16"/>
              </w:rPr>
            </w:pPr>
          </w:p>
          <w:p w:rsidR="006E7D59" w:rsidRPr="003B4666" w:rsidP="001D5C80">
            <w:pPr>
              <w:pStyle w:val="Normal3"/>
              <w:spacing w:after="0"/>
              <w:ind w:left="-108"/>
              <w:rPr>
                <w:rStyle w:val="DefaultParagraphFont"/>
                <w:sz w:val="16"/>
                <w:szCs w:val="16"/>
              </w:rPr>
            </w:pPr>
            <w:r w:rsidRPr="003B4666">
              <w:rPr>
                <w:rStyle w:val="DefaultParagraphFont"/>
                <w:sz w:val="16"/>
                <w:szCs w:val="16"/>
              </w:rPr>
              <w:t>31</w:t>
            </w:r>
          </w:p>
        </w:tc>
        <w:tc>
          <w:tcPr>
            <w:tcW w:w="234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r w:rsidRPr="003B4666">
              <w:rPr>
                <w:rStyle w:val="DefaultParagraphFont"/>
                <w:sz w:val="16"/>
                <w:szCs w:val="16"/>
              </w:rPr>
              <w:t>Less: 50% of NY PSC Regulatory Expense</w:t>
            </w:r>
          </w:p>
          <w:p w:rsidR="006E7D59" w:rsidRPr="003B4666" w:rsidP="001D5C80">
            <w:pPr>
              <w:pStyle w:val="Normal3"/>
              <w:spacing w:after="0"/>
              <w:ind w:left="-108"/>
              <w:rPr>
                <w:rStyle w:val="DefaultParagraphFont"/>
                <w:sz w:val="16"/>
                <w:szCs w:val="16"/>
              </w:rPr>
            </w:pPr>
            <w:r w:rsidRPr="003B4666">
              <w:rPr>
                <w:rStyle w:val="DefaultParagraphFont"/>
                <w:sz w:val="16"/>
                <w:szCs w:val="16"/>
              </w:rPr>
              <w:t>Less: 18a Charges (Temporary Assessment</w:t>
            </w:r>
          </w:p>
        </w:tc>
        <w:tc>
          <w:tcPr>
            <w:tcW w:w="720" w:type="dxa"/>
            <w:tcBorders>
              <w:top w:val="nil"/>
              <w:left w:val="nil"/>
              <w:bottom w:val="nil"/>
              <w:right w:val="nil"/>
            </w:tcBorders>
            <w:shd w:val="clear" w:color="auto" w:fill="FFFF99"/>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900" w:type="dxa"/>
            <w:tcBorders>
              <w:top w:val="nil"/>
              <w:left w:val="nil"/>
              <w:bottom w:val="nil"/>
              <w:right w:val="nil"/>
            </w:tcBorders>
            <w:noWrap/>
            <w:vAlign w:val="bottom"/>
          </w:tcPr>
          <w:p w:rsidR="006E7D59" w:rsidRPr="003B4666" w:rsidP="001D5C80">
            <w:pPr>
              <w:pStyle w:val="Normal3"/>
              <w:spacing w:after="0"/>
              <w:rPr>
                <w:rStyle w:val="DefaultParagraphFont"/>
                <w:color w:val="FF0000"/>
                <w:sz w:val="16"/>
                <w:szCs w:val="16"/>
              </w:rPr>
            </w:pPr>
          </w:p>
        </w:tc>
        <w:tc>
          <w:tcPr>
            <w:tcW w:w="900" w:type="dxa"/>
            <w:tcBorders>
              <w:top w:val="nil"/>
              <w:left w:val="nil"/>
              <w:bottom w:val="nil"/>
              <w:right w:val="nil"/>
            </w:tcBorders>
            <w:noWrap/>
          </w:tcPr>
          <w:p w:rsidR="006E7D59" w:rsidRPr="003B4666" w:rsidP="001D5C80">
            <w:pPr>
              <w:pStyle w:val="Normal3"/>
              <w:spacing w:after="0"/>
              <w:jc w:val="right"/>
              <w:rPr>
                <w:rStyle w:val="DefaultParagraphFont"/>
                <w:sz w:val="16"/>
                <w:szCs w:val="16"/>
              </w:rPr>
            </w:pPr>
          </w:p>
        </w:tc>
        <w:tc>
          <w:tcPr>
            <w:tcW w:w="10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8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153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r>
              <w:rPr>
                <w:rStyle w:val="DefaultParagraphFont"/>
                <w:sz w:val="16"/>
                <w:szCs w:val="16"/>
              </w:rPr>
              <w:t>50% of Workpaper</w:t>
            </w:r>
            <w:r>
              <w:rPr>
                <w:rStyle w:val="DefaultParagraphFont"/>
                <w:sz w:val="16"/>
                <w:szCs w:val="16"/>
              </w:rPr>
              <w:t xml:space="preserve"> 15</w:t>
            </w:r>
          </w:p>
          <w:p w:rsidR="006E7D59" w:rsidRPr="003B4666" w:rsidP="001D5C80">
            <w:pPr>
              <w:pStyle w:val="Normal3"/>
              <w:spacing w:after="0"/>
              <w:jc w:val="center"/>
              <w:rPr>
                <w:rStyle w:val="DefaultParagraphFont"/>
                <w:sz w:val="16"/>
                <w:szCs w:val="16"/>
              </w:rPr>
            </w:pPr>
          </w:p>
          <w:p w:rsidR="006E7D59" w:rsidRPr="003B4666" w:rsidP="001D5C80">
            <w:pPr>
              <w:pStyle w:val="Normal3"/>
              <w:spacing w:after="0"/>
              <w:jc w:val="center"/>
              <w:rPr>
                <w:rStyle w:val="DefaultParagraphFont"/>
                <w:sz w:val="16"/>
                <w:szCs w:val="16"/>
              </w:rPr>
            </w:pPr>
            <w:r w:rsidRPr="003B4666">
              <w:rPr>
                <w:rStyle w:val="DefaultParagraphFont"/>
                <w:sz w:val="16"/>
                <w:szCs w:val="16"/>
              </w:rPr>
              <w:t>Workpaper 1</w:t>
            </w:r>
            <w:r>
              <w:rPr>
                <w:rStyle w:val="DefaultParagraphFont"/>
                <w:sz w:val="16"/>
                <w:szCs w:val="16"/>
              </w:rPr>
              <w:t>5</w:t>
            </w:r>
          </w:p>
        </w:tc>
        <w:tc>
          <w:tcPr>
            <w:tcW w:w="72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410" w:type="dxa"/>
            <w:tcBorders>
              <w:left w:val="nil"/>
              <w:right w:val="nil"/>
            </w:tcBorders>
            <w:noWrap/>
            <w:vAlign w:val="bottom"/>
          </w:tcPr>
          <w:p w:rsidR="006E7D59" w:rsidRPr="003B4666" w:rsidP="001D5C80">
            <w:pPr>
              <w:pStyle w:val="Normal3"/>
              <w:spacing w:after="0"/>
              <w:rPr>
                <w:rStyle w:val="DefaultParagraphFont"/>
                <w:color w:val="000000"/>
                <w:sz w:val="16"/>
                <w:szCs w:val="16"/>
              </w:rPr>
            </w:pPr>
            <w:r w:rsidRPr="003B4666">
              <w:rPr>
                <w:rStyle w:val="DefaultParagraphFont"/>
                <w:color w:val="000000"/>
                <w:sz w:val="16"/>
                <w:szCs w:val="16"/>
              </w:rPr>
              <w:t>multiplied by the Transmission Wages and Salaries Allocation Factor,</w:t>
            </w:r>
          </w:p>
          <w:p w:rsidR="006E7D59" w:rsidRPr="003B4666" w:rsidP="001D5C80">
            <w:pPr>
              <w:pStyle w:val="Normal3"/>
              <w:spacing w:after="0"/>
              <w:rPr>
                <w:rStyle w:val="DefaultParagraphFont"/>
                <w:color w:val="000000"/>
                <w:sz w:val="16"/>
                <w:szCs w:val="16"/>
              </w:rPr>
            </w:pPr>
          </w:p>
          <w:p w:rsidR="006E7D59" w:rsidRPr="003B4666" w:rsidP="001D5C80">
            <w:pPr>
              <w:pStyle w:val="Normal3"/>
              <w:spacing w:after="0"/>
              <w:rPr>
                <w:rStyle w:val="DefaultParagraphFont"/>
                <w:color w:val="000000"/>
                <w:sz w:val="16"/>
                <w:szCs w:val="16"/>
              </w:rPr>
            </w:pPr>
          </w:p>
          <w:p w:rsidR="006E7D59" w:rsidRPr="003B4666" w:rsidP="001D5C80">
            <w:pPr>
              <w:pStyle w:val="Normal3"/>
              <w:spacing w:after="0"/>
              <w:rPr>
                <w:rStyle w:val="DefaultParagraphFont"/>
                <w:color w:val="000000"/>
                <w:sz w:val="16"/>
                <w:szCs w:val="16"/>
              </w:rPr>
            </w:pPr>
          </w:p>
        </w:tc>
      </w:tr>
      <w:tr w:rsidTr="001D5C80">
        <w:tblPrEx>
          <w:tblW w:w="14040" w:type="dxa"/>
          <w:tblInd w:w="18" w:type="dxa"/>
          <w:tblLayout w:type="fixed"/>
          <w:tblLook w:val="0000"/>
        </w:tblPrEx>
        <w:trPr>
          <w:trHeight w:val="144"/>
        </w:trPr>
        <w:tc>
          <w:tcPr>
            <w:tcW w:w="36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r w:rsidRPr="003B4666">
              <w:rPr>
                <w:rStyle w:val="DefaultParagraphFont"/>
                <w:sz w:val="16"/>
                <w:szCs w:val="16"/>
              </w:rPr>
              <w:t>32</w:t>
            </w:r>
          </w:p>
        </w:tc>
        <w:tc>
          <w:tcPr>
            <w:tcW w:w="234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r w:rsidRPr="003B4666">
              <w:rPr>
                <w:rStyle w:val="DefaultParagraphFont"/>
                <w:sz w:val="16"/>
                <w:szCs w:val="16"/>
              </w:rPr>
              <w:t>less: Environmental Remediation Expense</w:t>
            </w:r>
          </w:p>
        </w:tc>
        <w:tc>
          <w:tcPr>
            <w:tcW w:w="720" w:type="dxa"/>
            <w:tcBorders>
              <w:top w:val="nil"/>
              <w:left w:val="nil"/>
              <w:bottom w:val="nil"/>
              <w:right w:val="nil"/>
            </w:tcBorders>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$0</w:t>
            </w:r>
          </w:p>
        </w:tc>
        <w:tc>
          <w:tcPr>
            <w:tcW w:w="90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0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10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8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1530" w:type="dxa"/>
            <w:tcBorders>
              <w:top w:val="nil"/>
              <w:left w:val="nil"/>
              <w:bottom w:val="nil"/>
              <w:right w:val="nil"/>
            </w:tcBorders>
            <w:noWrap/>
          </w:tcPr>
          <w:p w:rsidR="006E7D59" w:rsidRPr="003B4666" w:rsidP="001D5C80">
            <w:pPr>
              <w:pStyle w:val="Normal3"/>
              <w:spacing w:after="0"/>
              <w:ind w:right="-108"/>
              <w:rPr>
                <w:rStyle w:val="DefaultParagraphFont"/>
                <w:sz w:val="16"/>
                <w:szCs w:val="16"/>
              </w:rPr>
            </w:pPr>
            <w:r w:rsidRPr="003B4666">
              <w:rPr>
                <w:rStyle w:val="DefaultParagraphFont"/>
                <w:sz w:val="16"/>
                <w:szCs w:val="16"/>
              </w:rPr>
              <w:t>Workpaper 11</w:t>
            </w:r>
          </w:p>
        </w:tc>
        <w:tc>
          <w:tcPr>
            <w:tcW w:w="72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410" w:type="dxa"/>
            <w:tcBorders>
              <w:left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plus the sum of Electric Property Insurance multiplied by the Gross</w:t>
            </w:r>
          </w:p>
        </w:tc>
      </w:tr>
      <w:tr w:rsidTr="001D5C80">
        <w:tblPrEx>
          <w:tblW w:w="14040" w:type="dxa"/>
          <w:tblInd w:w="18" w:type="dxa"/>
          <w:tblLayout w:type="fixed"/>
          <w:tblLook w:val="0000"/>
        </w:tblPrEx>
        <w:trPr>
          <w:trHeight w:val="144"/>
        </w:trPr>
        <w:tc>
          <w:tcPr>
            <w:tcW w:w="36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r w:rsidRPr="003B4666">
              <w:rPr>
                <w:rStyle w:val="DefaultParagraphFont"/>
                <w:sz w:val="16"/>
                <w:szCs w:val="16"/>
              </w:rPr>
              <w:t>33</w:t>
            </w:r>
          </w:p>
        </w:tc>
        <w:tc>
          <w:tcPr>
            <w:tcW w:w="234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r w:rsidRPr="003B4666">
              <w:rPr>
                <w:rStyle w:val="DefaultParagraphFont"/>
                <w:sz w:val="16"/>
                <w:szCs w:val="16"/>
              </w:rPr>
              <w:t xml:space="preserve">Subtotal  (Line </w:t>
            </w:r>
            <w:r w:rsidRPr="003B4666">
              <w:rPr>
                <w:rStyle w:val="DefaultParagraphFont"/>
                <w:sz w:val="16"/>
                <w:szCs w:val="16"/>
              </w:rPr>
              <w:t>26-27-28-29-30-31-32)</w:t>
            </w:r>
          </w:p>
        </w:tc>
        <w:tc>
          <w:tcPr>
            <w:tcW w:w="720" w:type="dxa"/>
            <w:tcBorders>
              <w:top w:val="single" w:sz="4" w:space="0" w:color="000000"/>
              <w:left w:val="nil"/>
              <w:bottom w:val="nil"/>
              <w:right w:val="nil"/>
            </w:tcBorders>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$0</w:t>
            </w:r>
          </w:p>
        </w:tc>
        <w:tc>
          <w:tcPr>
            <w:tcW w:w="90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100.0000%</w:t>
            </w:r>
          </w:p>
        </w:tc>
        <w:tc>
          <w:tcPr>
            <w:tcW w:w="90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r w:rsidRPr="003B4666">
              <w:rPr>
                <w:rStyle w:val="DefaultParagraphFont"/>
                <w:sz w:val="16"/>
                <w:szCs w:val="16"/>
              </w:rPr>
              <w:t>$0</w:t>
            </w:r>
          </w:p>
        </w:tc>
        <w:tc>
          <w:tcPr>
            <w:tcW w:w="1080" w:type="dxa"/>
            <w:tcBorders>
              <w:top w:val="nil"/>
              <w:left w:val="nil"/>
              <w:bottom w:val="nil"/>
              <w:right w:val="nil"/>
            </w:tcBorders>
            <w:noWrap/>
          </w:tcPr>
          <w:p w:rsidR="006E7D59" w:rsidRPr="003B4666" w:rsidP="001D5C80">
            <w:pPr>
              <w:pStyle w:val="Normal3"/>
              <w:autoSpaceDE w:val="0"/>
              <w:autoSpaceDN w:val="0"/>
              <w:adjustRightInd w:val="0"/>
              <w:spacing w:after="0"/>
              <w:ind w:left="-108" w:right="-108"/>
              <w:rPr>
                <w:rStyle w:val="DefaultParagraphFont"/>
                <w:color w:val="000000"/>
                <w:sz w:val="16"/>
                <w:szCs w:val="16"/>
              </w:rPr>
            </w:pPr>
            <w:r w:rsidRPr="003B4666">
              <w:rPr>
                <w:rStyle w:val="DefaultParagraphFont"/>
                <w:color w:val="000000"/>
                <w:sz w:val="16"/>
                <w:szCs w:val="16"/>
              </w:rPr>
              <w:t>13.0000% (c)</w:t>
            </w:r>
          </w:p>
        </w:tc>
        <w:tc>
          <w:tcPr>
            <w:tcW w:w="108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r w:rsidRPr="003B4666">
              <w:rPr>
                <w:rStyle w:val="DefaultParagraphFont"/>
                <w:sz w:val="16"/>
                <w:szCs w:val="16"/>
              </w:rPr>
              <w:t>$0</w:t>
            </w:r>
          </w:p>
        </w:tc>
        <w:tc>
          <w:tcPr>
            <w:tcW w:w="153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72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410" w:type="dxa"/>
            <w:tcBorders>
              <w:left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Transmission Plant Allocation Factor, plus transmission-specific Electric</w:t>
            </w:r>
          </w:p>
        </w:tc>
      </w:tr>
      <w:tr w:rsidTr="001D5C80">
        <w:tblPrEx>
          <w:tblW w:w="14040" w:type="dxa"/>
          <w:tblInd w:w="18" w:type="dxa"/>
          <w:tblLayout w:type="fixed"/>
          <w:tblLook w:val="0000"/>
        </w:tblPrEx>
        <w:trPr>
          <w:trHeight w:val="144"/>
        </w:trPr>
        <w:tc>
          <w:tcPr>
            <w:tcW w:w="36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r w:rsidRPr="003B4666">
              <w:rPr>
                <w:rStyle w:val="DefaultParagraphFont"/>
                <w:sz w:val="16"/>
                <w:szCs w:val="16"/>
              </w:rPr>
              <w:t>34</w:t>
            </w:r>
          </w:p>
        </w:tc>
        <w:tc>
          <w:tcPr>
            <w:tcW w:w="234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r w:rsidRPr="003B4666">
              <w:rPr>
                <w:rStyle w:val="DefaultParagraphFont"/>
                <w:sz w:val="16"/>
                <w:szCs w:val="16"/>
              </w:rPr>
              <w:t>PLUS  Property Insurance alloc. using Plant Allocation</w:t>
            </w:r>
          </w:p>
        </w:tc>
        <w:tc>
          <w:tcPr>
            <w:tcW w:w="720" w:type="dxa"/>
            <w:tcBorders>
              <w:top w:val="nil"/>
              <w:left w:val="nil"/>
              <w:bottom w:val="nil"/>
              <w:right w:val="nil"/>
            </w:tcBorders>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$0</w:t>
            </w:r>
          </w:p>
        </w:tc>
        <w:tc>
          <w:tcPr>
            <w:tcW w:w="90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100.0000%</w:t>
            </w:r>
          </w:p>
        </w:tc>
        <w:tc>
          <w:tcPr>
            <w:tcW w:w="90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r w:rsidRPr="003B4666">
              <w:rPr>
                <w:rStyle w:val="DefaultParagraphFont"/>
                <w:sz w:val="16"/>
                <w:szCs w:val="16"/>
              </w:rPr>
              <w:t>$0</w:t>
            </w:r>
          </w:p>
        </w:tc>
        <w:tc>
          <w:tcPr>
            <w:tcW w:w="1080" w:type="dxa"/>
            <w:tcBorders>
              <w:top w:val="nil"/>
              <w:left w:val="nil"/>
              <w:bottom w:val="nil"/>
              <w:right w:val="nil"/>
            </w:tcBorders>
            <w:noWrap/>
          </w:tcPr>
          <w:p w:rsidR="006E7D59" w:rsidRPr="003B4666" w:rsidP="001D5C80">
            <w:pPr>
              <w:pStyle w:val="Normal3"/>
              <w:autoSpaceDE w:val="0"/>
              <w:autoSpaceDN w:val="0"/>
              <w:adjustRightInd w:val="0"/>
              <w:spacing w:after="0"/>
              <w:ind w:left="-108" w:right="-108"/>
              <w:rPr>
                <w:rStyle w:val="DefaultParagraphFont"/>
                <w:color w:val="000000"/>
                <w:sz w:val="16"/>
                <w:szCs w:val="16"/>
              </w:rPr>
            </w:pPr>
            <w:r w:rsidRPr="003B4666">
              <w:rPr>
                <w:rStyle w:val="DefaultParagraphFont"/>
                <w:color w:val="000000"/>
                <w:sz w:val="16"/>
                <w:szCs w:val="16"/>
              </w:rPr>
              <w:t xml:space="preserve">  #DIV/0!  (d)</w:t>
            </w:r>
          </w:p>
        </w:tc>
        <w:tc>
          <w:tcPr>
            <w:tcW w:w="108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153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r w:rsidRPr="003B4666">
              <w:rPr>
                <w:rStyle w:val="DefaultParagraphFont"/>
                <w:sz w:val="16"/>
                <w:szCs w:val="16"/>
              </w:rPr>
              <w:t>Line 27</w:t>
            </w:r>
          </w:p>
        </w:tc>
        <w:tc>
          <w:tcPr>
            <w:tcW w:w="72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410" w:type="dxa"/>
            <w:tcBorders>
              <w:left w:val="nil"/>
              <w:right w:val="nil"/>
            </w:tcBorders>
            <w:noWrap/>
            <w:vAlign w:val="bottom"/>
          </w:tcPr>
          <w:p w:rsidR="006E7D59" w:rsidRPr="003B4666" w:rsidP="001D5C80">
            <w:pPr>
              <w:pStyle w:val="Normal3"/>
              <w:spacing w:after="0"/>
              <w:rPr>
                <w:rStyle w:val="DefaultParagraphFont"/>
                <w:color w:val="000000"/>
                <w:sz w:val="16"/>
                <w:szCs w:val="16"/>
              </w:rPr>
            </w:pPr>
            <w:r w:rsidRPr="003B4666">
              <w:rPr>
                <w:rStyle w:val="DefaultParagraphFont"/>
                <w:color w:val="000000"/>
                <w:sz w:val="16"/>
                <w:szCs w:val="16"/>
              </w:rPr>
              <w:t xml:space="preserve">Research and </w:t>
            </w:r>
            <w:r w:rsidRPr="003B4666">
              <w:rPr>
                <w:rStyle w:val="DefaultParagraphFont"/>
                <w:color w:val="000000"/>
                <w:sz w:val="16"/>
                <w:szCs w:val="16"/>
              </w:rPr>
              <w:t>Development Expense, and transmission-specific</w:t>
            </w:r>
          </w:p>
        </w:tc>
      </w:tr>
      <w:tr w:rsidTr="001D5C80">
        <w:tblPrEx>
          <w:tblW w:w="14040" w:type="dxa"/>
          <w:tblInd w:w="18" w:type="dxa"/>
          <w:tblLayout w:type="fixed"/>
          <w:tblLook w:val="0000"/>
        </w:tblPrEx>
        <w:trPr>
          <w:trHeight w:val="144"/>
        </w:trPr>
        <w:tc>
          <w:tcPr>
            <w:tcW w:w="36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r w:rsidRPr="003B4666">
              <w:rPr>
                <w:rStyle w:val="DefaultParagraphFont"/>
                <w:sz w:val="16"/>
                <w:szCs w:val="16"/>
              </w:rPr>
              <w:t>35</w:t>
            </w:r>
          </w:p>
        </w:tc>
        <w:tc>
          <w:tcPr>
            <w:tcW w:w="234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r w:rsidRPr="003B4666">
              <w:rPr>
                <w:rStyle w:val="DefaultParagraphFont"/>
                <w:sz w:val="16"/>
                <w:szCs w:val="16"/>
              </w:rPr>
              <w:t>PLUS  Pensions and Benefits</w:t>
            </w:r>
          </w:p>
        </w:tc>
        <w:tc>
          <w:tcPr>
            <w:tcW w:w="720" w:type="dxa"/>
            <w:tcBorders>
              <w:top w:val="nil"/>
              <w:left w:val="nil"/>
              <w:bottom w:val="nil"/>
              <w:right w:val="nil"/>
            </w:tcBorders>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$88,644,000</w:t>
            </w:r>
          </w:p>
        </w:tc>
        <w:tc>
          <w:tcPr>
            <w:tcW w:w="90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100.0000%</w:t>
            </w:r>
          </w:p>
        </w:tc>
        <w:tc>
          <w:tcPr>
            <w:tcW w:w="90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r w:rsidRPr="003B4666">
              <w:rPr>
                <w:rStyle w:val="DefaultParagraphFont"/>
                <w:sz w:val="16"/>
                <w:szCs w:val="16"/>
              </w:rPr>
              <w:t>$88,644,000</w:t>
            </w:r>
          </w:p>
        </w:tc>
        <w:tc>
          <w:tcPr>
            <w:tcW w:w="1080" w:type="dxa"/>
            <w:tcBorders>
              <w:top w:val="nil"/>
              <w:left w:val="nil"/>
              <w:bottom w:val="nil"/>
              <w:right w:val="nil"/>
            </w:tcBorders>
            <w:noWrap/>
          </w:tcPr>
          <w:p w:rsidR="006E7D59" w:rsidRPr="003B4666" w:rsidP="001D5C80">
            <w:pPr>
              <w:pStyle w:val="Normal3"/>
              <w:autoSpaceDE w:val="0"/>
              <w:autoSpaceDN w:val="0"/>
              <w:adjustRightInd w:val="0"/>
              <w:spacing w:after="0"/>
              <w:ind w:left="-108" w:right="-108"/>
              <w:rPr>
                <w:rStyle w:val="DefaultParagraphFont"/>
                <w:color w:val="000000"/>
                <w:sz w:val="16"/>
                <w:szCs w:val="16"/>
              </w:rPr>
            </w:pPr>
            <w:r w:rsidRPr="003B4666">
              <w:rPr>
                <w:rStyle w:val="DefaultParagraphFont"/>
                <w:color w:val="000000"/>
                <w:sz w:val="16"/>
                <w:szCs w:val="16"/>
              </w:rPr>
              <w:t>13.0000% (c)</w:t>
            </w:r>
          </w:p>
        </w:tc>
        <w:tc>
          <w:tcPr>
            <w:tcW w:w="1080" w:type="dxa"/>
            <w:tcBorders>
              <w:top w:val="nil"/>
              <w:left w:val="nil"/>
              <w:bottom w:val="nil"/>
              <w:right w:val="nil"/>
            </w:tcBorders>
            <w:noWrap/>
          </w:tcPr>
          <w:p w:rsidR="006E7D59" w:rsidRPr="003B4666" w:rsidP="001D5C80">
            <w:pPr>
              <w:pStyle w:val="Normal3"/>
              <w:spacing w:after="0"/>
              <w:ind w:left="-108" w:right="-108"/>
              <w:jc w:val="center"/>
              <w:rPr>
                <w:rStyle w:val="DefaultParagraphFont"/>
                <w:sz w:val="16"/>
                <w:szCs w:val="16"/>
              </w:rPr>
            </w:pPr>
            <w:r w:rsidRPr="003B4666">
              <w:rPr>
                <w:rStyle w:val="DefaultParagraphFont"/>
                <w:sz w:val="16"/>
                <w:szCs w:val="16"/>
              </w:rPr>
              <w:t>$11,523,720</w:t>
            </w:r>
          </w:p>
        </w:tc>
        <w:tc>
          <w:tcPr>
            <w:tcW w:w="153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r w:rsidRPr="003B4666">
              <w:rPr>
                <w:rStyle w:val="DefaultParagraphFont"/>
                <w:sz w:val="16"/>
                <w:szCs w:val="16"/>
              </w:rPr>
              <w:t>Workpaper 3</w:t>
            </w:r>
          </w:p>
        </w:tc>
        <w:tc>
          <w:tcPr>
            <w:tcW w:w="72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410" w:type="dxa"/>
            <w:tcBorders>
              <w:left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Electric Environmental Remediation Expense.</w:t>
            </w:r>
            <w:r w:rsidRPr="003B4666">
              <w:rPr>
                <w:rStyle w:val="DefaultParagraphFont"/>
                <w:color w:val="FF0000"/>
                <w:sz w:val="16"/>
                <w:szCs w:val="16"/>
              </w:rPr>
              <w:t xml:space="preserve"> </w:t>
            </w:r>
            <w:r w:rsidRPr="003B4666">
              <w:rPr>
                <w:rStyle w:val="DefaultParagraphFont"/>
                <w:sz w:val="16"/>
                <w:szCs w:val="16"/>
              </w:rPr>
              <w:t>In addition, Administrative</w:t>
            </w:r>
          </w:p>
        </w:tc>
      </w:tr>
      <w:tr w:rsidTr="001D5C80">
        <w:tblPrEx>
          <w:tblW w:w="14040" w:type="dxa"/>
          <w:tblInd w:w="18" w:type="dxa"/>
          <w:tblLayout w:type="fixed"/>
          <w:tblLook w:val="0000"/>
        </w:tblPrEx>
        <w:trPr>
          <w:trHeight w:val="144"/>
        </w:trPr>
        <w:tc>
          <w:tcPr>
            <w:tcW w:w="36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r w:rsidRPr="003B4666">
              <w:rPr>
                <w:rStyle w:val="DefaultParagraphFont"/>
                <w:sz w:val="16"/>
                <w:szCs w:val="16"/>
              </w:rPr>
              <w:t>36</w:t>
            </w:r>
          </w:p>
        </w:tc>
        <w:tc>
          <w:tcPr>
            <w:tcW w:w="234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r w:rsidRPr="003B4666">
              <w:rPr>
                <w:rStyle w:val="DefaultParagraphFont"/>
                <w:sz w:val="16"/>
                <w:szCs w:val="16"/>
              </w:rPr>
              <w:t xml:space="preserve">PLUS Transmission-related </w:t>
            </w:r>
            <w:r w:rsidRPr="003B4666">
              <w:rPr>
                <w:rStyle w:val="DefaultParagraphFont"/>
                <w:sz w:val="16"/>
                <w:szCs w:val="16"/>
              </w:rPr>
              <w:t>research and development</w:t>
            </w:r>
          </w:p>
        </w:tc>
        <w:tc>
          <w:tcPr>
            <w:tcW w:w="720" w:type="dxa"/>
            <w:tcBorders>
              <w:top w:val="nil"/>
              <w:left w:val="nil"/>
              <w:bottom w:val="nil"/>
              <w:right w:val="nil"/>
            </w:tcBorders>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$0</w:t>
            </w:r>
          </w:p>
        </w:tc>
        <w:tc>
          <w:tcPr>
            <w:tcW w:w="900" w:type="dxa"/>
            <w:tcBorders>
              <w:top w:val="nil"/>
              <w:left w:val="nil"/>
              <w:bottom w:val="nil"/>
              <w:right w:val="nil"/>
            </w:tcBorders>
            <w:noWrap/>
          </w:tcPr>
          <w:p w:rsidR="006E7D59" w:rsidRPr="003B4666" w:rsidP="001D5C80">
            <w:pPr>
              <w:pStyle w:val="Normal3"/>
              <w:spacing w:after="0"/>
              <w:rPr>
                <w:rStyle w:val="DefaultParagraphFont"/>
                <w:sz w:val="16"/>
                <w:szCs w:val="16"/>
              </w:rPr>
            </w:pPr>
          </w:p>
        </w:tc>
        <w:tc>
          <w:tcPr>
            <w:tcW w:w="90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1080" w:type="dxa"/>
            <w:tcBorders>
              <w:top w:val="nil"/>
              <w:left w:val="nil"/>
              <w:bottom w:val="nil"/>
              <w:right w:val="nil"/>
            </w:tcBorders>
            <w:noWrap/>
          </w:tcPr>
          <w:p w:rsidR="006E7D59" w:rsidRPr="003B4666" w:rsidP="001D5C80">
            <w:pPr>
              <w:pStyle w:val="Normal3"/>
              <w:spacing w:after="0"/>
              <w:ind w:left="-108" w:right="-108"/>
              <w:rPr>
                <w:rStyle w:val="DefaultParagraphFont"/>
                <w:sz w:val="16"/>
                <w:szCs w:val="16"/>
              </w:rPr>
            </w:pPr>
          </w:p>
        </w:tc>
        <w:tc>
          <w:tcPr>
            <w:tcW w:w="108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r w:rsidRPr="003B4666">
              <w:rPr>
                <w:rStyle w:val="DefaultParagraphFont"/>
                <w:sz w:val="16"/>
                <w:szCs w:val="16"/>
              </w:rPr>
              <w:t>$0</w:t>
            </w:r>
          </w:p>
        </w:tc>
        <w:tc>
          <w:tcPr>
            <w:tcW w:w="153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r w:rsidRPr="003B4666">
              <w:rPr>
                <w:rStyle w:val="DefaultParagraphFont"/>
                <w:sz w:val="16"/>
                <w:szCs w:val="16"/>
              </w:rPr>
              <w:t>Workpaper 12</w:t>
            </w:r>
          </w:p>
        </w:tc>
        <w:tc>
          <w:tcPr>
            <w:tcW w:w="72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410" w:type="dxa"/>
            <w:tcBorders>
              <w:left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and General Expenses shall exclude the actual Post-Employment</w:t>
            </w:r>
          </w:p>
        </w:tc>
      </w:tr>
      <w:tr w:rsidTr="001D5C80">
        <w:tblPrEx>
          <w:tblW w:w="14040" w:type="dxa"/>
          <w:tblInd w:w="18" w:type="dxa"/>
          <w:tblLayout w:type="fixed"/>
          <w:tblLook w:val="0000"/>
        </w:tblPrEx>
        <w:trPr>
          <w:trHeight w:val="144"/>
        </w:trPr>
        <w:tc>
          <w:tcPr>
            <w:tcW w:w="36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r w:rsidRPr="003B4666">
              <w:rPr>
                <w:rStyle w:val="DefaultParagraphFont"/>
                <w:sz w:val="16"/>
                <w:szCs w:val="16"/>
              </w:rPr>
              <w:t>37</w:t>
            </w:r>
          </w:p>
        </w:tc>
        <w:tc>
          <w:tcPr>
            <w:tcW w:w="234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r w:rsidRPr="003B4666">
              <w:rPr>
                <w:rStyle w:val="DefaultParagraphFont"/>
                <w:sz w:val="16"/>
                <w:szCs w:val="16"/>
              </w:rPr>
              <w:t>PLUS Transmission-related Environmental Expense</w:t>
            </w:r>
          </w:p>
        </w:tc>
        <w:tc>
          <w:tcPr>
            <w:tcW w:w="720" w:type="dxa"/>
            <w:tcBorders>
              <w:top w:val="nil"/>
              <w:left w:val="nil"/>
              <w:bottom w:val="nil"/>
              <w:right w:val="nil"/>
            </w:tcBorders>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$0</w:t>
            </w:r>
          </w:p>
        </w:tc>
        <w:tc>
          <w:tcPr>
            <w:tcW w:w="900" w:type="dxa"/>
            <w:tcBorders>
              <w:top w:val="nil"/>
              <w:left w:val="nil"/>
              <w:bottom w:val="nil"/>
              <w:right w:val="nil"/>
            </w:tcBorders>
            <w:noWrap/>
          </w:tcPr>
          <w:p w:rsidR="006E7D59" w:rsidRPr="003B4666" w:rsidP="001D5C80">
            <w:pPr>
              <w:pStyle w:val="Normal3"/>
              <w:spacing w:after="0"/>
              <w:rPr>
                <w:rStyle w:val="DefaultParagraphFont"/>
                <w:sz w:val="16"/>
                <w:szCs w:val="16"/>
              </w:rPr>
            </w:pPr>
          </w:p>
        </w:tc>
        <w:tc>
          <w:tcPr>
            <w:tcW w:w="90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1080" w:type="dxa"/>
            <w:tcBorders>
              <w:top w:val="nil"/>
              <w:left w:val="nil"/>
              <w:bottom w:val="nil"/>
              <w:right w:val="nil"/>
            </w:tcBorders>
            <w:noWrap/>
          </w:tcPr>
          <w:p w:rsidR="006E7D59" w:rsidRPr="003B4666" w:rsidP="001D5C80">
            <w:pPr>
              <w:pStyle w:val="Normal3"/>
              <w:spacing w:after="0"/>
              <w:rPr>
                <w:rStyle w:val="DefaultParagraphFont"/>
                <w:sz w:val="16"/>
                <w:szCs w:val="16"/>
              </w:rPr>
            </w:pPr>
          </w:p>
        </w:tc>
        <w:tc>
          <w:tcPr>
            <w:tcW w:w="108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r w:rsidRPr="003B4666">
              <w:rPr>
                <w:rStyle w:val="DefaultParagraphFont"/>
                <w:sz w:val="16"/>
                <w:szCs w:val="16"/>
              </w:rPr>
              <w:t>$0</w:t>
            </w:r>
          </w:p>
        </w:tc>
        <w:tc>
          <w:tcPr>
            <w:tcW w:w="153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r w:rsidRPr="003B4666">
              <w:rPr>
                <w:rStyle w:val="DefaultParagraphFont"/>
                <w:sz w:val="16"/>
                <w:szCs w:val="16"/>
              </w:rPr>
              <w:t>Workpaper 11</w:t>
            </w:r>
          </w:p>
        </w:tc>
        <w:tc>
          <w:tcPr>
            <w:tcW w:w="72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410" w:type="dxa"/>
            <w:tcBorders>
              <w:left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Benefits Other than Pensions ("PBOP") included in FERC Account 926,</w:t>
            </w:r>
          </w:p>
        </w:tc>
      </w:tr>
      <w:tr w:rsidTr="001D5C80">
        <w:tblPrEx>
          <w:tblW w:w="14040" w:type="dxa"/>
          <w:tblInd w:w="18" w:type="dxa"/>
          <w:tblLayout w:type="fixed"/>
          <w:tblLook w:val="0000"/>
        </w:tblPrEx>
        <w:trPr>
          <w:trHeight w:val="50"/>
        </w:trPr>
        <w:tc>
          <w:tcPr>
            <w:tcW w:w="36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r w:rsidRPr="003B4666">
              <w:rPr>
                <w:rStyle w:val="DefaultParagraphFont"/>
                <w:sz w:val="16"/>
                <w:szCs w:val="16"/>
              </w:rPr>
              <w:t>38</w:t>
            </w:r>
          </w:p>
        </w:tc>
        <w:tc>
          <w:tcPr>
            <w:tcW w:w="234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r w:rsidRPr="003B4666">
              <w:rPr>
                <w:rStyle w:val="DefaultParagraphFont"/>
                <w:sz w:val="16"/>
                <w:szCs w:val="16"/>
              </w:rPr>
              <w:t>Total A&amp;G  (Line 33+34+35+36+37)</w:t>
            </w:r>
          </w:p>
        </w:tc>
        <w:tc>
          <w:tcPr>
            <w:tcW w:w="720" w:type="dxa"/>
            <w:tcBorders>
              <w:top w:val="single" w:sz="4" w:space="0" w:color="000000"/>
              <w:left w:val="nil"/>
              <w:bottom w:val="nil"/>
              <w:right w:val="nil"/>
            </w:tcBorders>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$88,644,000</w:t>
            </w:r>
          </w:p>
        </w:tc>
        <w:tc>
          <w:tcPr>
            <w:tcW w:w="900" w:type="dxa"/>
            <w:tcBorders>
              <w:top w:val="nil"/>
              <w:left w:val="nil"/>
              <w:bottom w:val="nil"/>
              <w:right w:val="nil"/>
            </w:tcBorders>
            <w:noWrap/>
          </w:tcPr>
          <w:p w:rsidR="006E7D59" w:rsidRPr="003B4666" w:rsidP="001D5C80">
            <w:pPr>
              <w:pStyle w:val="Normal3"/>
              <w:spacing w:after="0"/>
              <w:rPr>
                <w:rStyle w:val="DefaultParagraphFont"/>
                <w:sz w:val="16"/>
                <w:szCs w:val="16"/>
              </w:rPr>
            </w:pPr>
          </w:p>
        </w:tc>
        <w:tc>
          <w:tcPr>
            <w:tcW w:w="900" w:type="dxa"/>
            <w:tcBorders>
              <w:top w:val="single" w:sz="4" w:space="0" w:color="000000"/>
              <w:left w:val="nil"/>
              <w:bottom w:val="nil"/>
              <w:right w:val="nil"/>
            </w:tcBorders>
            <w:noWrap/>
          </w:tcPr>
          <w:p w:rsidR="006E7D59" w:rsidRPr="003B4666" w:rsidP="001D5C80">
            <w:pPr>
              <w:pStyle w:val="Normal3"/>
              <w:spacing w:after="0"/>
              <w:jc w:val="center"/>
              <w:rPr>
                <w:rStyle w:val="DefaultParagraphFont"/>
                <w:sz w:val="16"/>
                <w:szCs w:val="16"/>
              </w:rPr>
            </w:pPr>
            <w:r w:rsidRPr="003B4666">
              <w:rPr>
                <w:rStyle w:val="DefaultParagraphFont"/>
                <w:sz w:val="16"/>
                <w:szCs w:val="16"/>
              </w:rPr>
              <w:t>$88,644,000</w:t>
            </w:r>
          </w:p>
        </w:tc>
        <w:tc>
          <w:tcPr>
            <w:tcW w:w="1080" w:type="dxa"/>
            <w:tcBorders>
              <w:top w:val="nil"/>
              <w:left w:val="nil"/>
              <w:bottom w:val="nil"/>
              <w:right w:val="nil"/>
            </w:tcBorders>
            <w:noWrap/>
          </w:tcPr>
          <w:p w:rsidR="006E7D59" w:rsidRPr="003B4666" w:rsidP="001D5C80">
            <w:pPr>
              <w:pStyle w:val="Normal3"/>
              <w:spacing w:after="0"/>
              <w:rPr>
                <w:rStyle w:val="DefaultParagraphFont"/>
                <w:sz w:val="16"/>
                <w:szCs w:val="16"/>
              </w:rPr>
            </w:pPr>
          </w:p>
        </w:tc>
        <w:tc>
          <w:tcPr>
            <w:tcW w:w="1080" w:type="dxa"/>
            <w:tcBorders>
              <w:top w:val="single" w:sz="4" w:space="0" w:color="000000"/>
              <w:left w:val="nil"/>
              <w:bottom w:val="nil"/>
              <w:right w:val="nil"/>
            </w:tcBorders>
            <w:noWrap/>
          </w:tcPr>
          <w:p w:rsidR="006E7D59" w:rsidRPr="003B4666" w:rsidP="001D5C80">
            <w:pPr>
              <w:pStyle w:val="Normal3"/>
              <w:spacing w:after="0"/>
              <w:jc w:val="center"/>
              <w:rPr>
                <w:rStyle w:val="DefaultParagraphFont"/>
                <w:sz w:val="16"/>
                <w:szCs w:val="16"/>
              </w:rPr>
            </w:pPr>
            <w:r w:rsidRPr="003B4666">
              <w:rPr>
                <w:rStyle w:val="DefaultParagraphFont"/>
                <w:sz w:val="16"/>
                <w:szCs w:val="16"/>
              </w:rPr>
              <w:t>#DIV/0!</w:t>
            </w:r>
          </w:p>
        </w:tc>
        <w:tc>
          <w:tcPr>
            <w:tcW w:w="153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72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410" w:type="dxa"/>
            <w:tcBorders>
              <w:left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and shall add back in the amounts shown on Workpaper 3, page 1,</w:t>
            </w:r>
          </w:p>
        </w:tc>
      </w:tr>
      <w:tr w:rsidTr="001D5C80">
        <w:tblPrEx>
          <w:tblW w:w="14040" w:type="dxa"/>
          <w:tblInd w:w="18" w:type="dxa"/>
          <w:tblLayout w:type="fixed"/>
          <w:tblLook w:val="0000"/>
        </w:tblPrEx>
        <w:trPr>
          <w:trHeight w:val="45"/>
        </w:trPr>
        <w:tc>
          <w:tcPr>
            <w:tcW w:w="36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r w:rsidRPr="003B4666">
              <w:rPr>
                <w:rStyle w:val="DefaultParagraphFont"/>
                <w:sz w:val="16"/>
                <w:szCs w:val="16"/>
              </w:rPr>
              <w:t>39</w:t>
            </w:r>
          </w:p>
        </w:tc>
        <w:tc>
          <w:tcPr>
            <w:tcW w:w="234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p>
        </w:tc>
        <w:tc>
          <w:tcPr>
            <w:tcW w:w="720" w:type="dxa"/>
            <w:tcBorders>
              <w:top w:val="double" w:sz="6" w:space="0" w:color="000000"/>
              <w:left w:val="nil"/>
              <w:bottom w:val="nil"/>
              <w:right w:val="nil"/>
            </w:tcBorders>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 </w:t>
            </w:r>
          </w:p>
        </w:tc>
        <w:tc>
          <w:tcPr>
            <w:tcW w:w="900" w:type="dxa"/>
            <w:tcBorders>
              <w:top w:val="nil"/>
              <w:left w:val="nil"/>
              <w:bottom w:val="nil"/>
              <w:right w:val="nil"/>
            </w:tcBorders>
            <w:noWrap/>
          </w:tcPr>
          <w:p w:rsidR="006E7D59" w:rsidRPr="003B4666" w:rsidP="001D5C80">
            <w:pPr>
              <w:pStyle w:val="Normal3"/>
              <w:spacing w:after="0"/>
              <w:rPr>
                <w:rStyle w:val="DefaultParagraphFont"/>
                <w:sz w:val="16"/>
                <w:szCs w:val="16"/>
              </w:rPr>
            </w:pPr>
          </w:p>
        </w:tc>
        <w:tc>
          <w:tcPr>
            <w:tcW w:w="900" w:type="dxa"/>
            <w:tcBorders>
              <w:top w:val="double" w:sz="6" w:space="0" w:color="000000"/>
              <w:left w:val="nil"/>
              <w:bottom w:val="nil"/>
              <w:right w:val="nil"/>
            </w:tcBorders>
            <w:noWrap/>
          </w:tcPr>
          <w:p w:rsidR="006E7D59" w:rsidRPr="003B4666" w:rsidP="001D5C80">
            <w:pPr>
              <w:pStyle w:val="Normal3"/>
              <w:spacing w:after="0"/>
              <w:jc w:val="center"/>
              <w:rPr>
                <w:rStyle w:val="DefaultParagraphFont"/>
                <w:sz w:val="16"/>
                <w:szCs w:val="16"/>
              </w:rPr>
            </w:pPr>
          </w:p>
        </w:tc>
        <w:tc>
          <w:tcPr>
            <w:tcW w:w="1080" w:type="dxa"/>
            <w:tcBorders>
              <w:top w:val="nil"/>
              <w:left w:val="nil"/>
              <w:bottom w:val="nil"/>
              <w:right w:val="nil"/>
            </w:tcBorders>
            <w:noWrap/>
          </w:tcPr>
          <w:p w:rsidR="006E7D59" w:rsidRPr="003B4666" w:rsidP="001D5C80">
            <w:pPr>
              <w:pStyle w:val="Normal3"/>
              <w:spacing w:after="0"/>
              <w:rPr>
                <w:rStyle w:val="DefaultParagraphFont"/>
                <w:sz w:val="16"/>
                <w:szCs w:val="16"/>
              </w:rPr>
            </w:pPr>
          </w:p>
        </w:tc>
        <w:tc>
          <w:tcPr>
            <w:tcW w:w="1080" w:type="dxa"/>
            <w:tcBorders>
              <w:top w:val="double" w:sz="6" w:space="0" w:color="000000"/>
              <w:left w:val="nil"/>
              <w:bottom w:val="nil"/>
              <w:right w:val="nil"/>
            </w:tcBorders>
            <w:noWrap/>
          </w:tcPr>
          <w:p w:rsidR="006E7D59" w:rsidRPr="003B4666" w:rsidP="001D5C80">
            <w:pPr>
              <w:pStyle w:val="Normal3"/>
              <w:spacing w:after="0"/>
              <w:jc w:val="center"/>
              <w:rPr>
                <w:rStyle w:val="DefaultParagraphFont"/>
                <w:sz w:val="16"/>
                <w:szCs w:val="16"/>
              </w:rPr>
            </w:pPr>
          </w:p>
        </w:tc>
        <w:tc>
          <w:tcPr>
            <w:tcW w:w="153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72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410" w:type="dxa"/>
            <w:tcBorders>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or other amount subsequently approved by FERC under Section 205 or 206.</w:t>
            </w:r>
          </w:p>
        </w:tc>
      </w:tr>
      <w:tr w:rsidTr="001D5C80">
        <w:tblPrEx>
          <w:tblW w:w="14040" w:type="dxa"/>
          <w:tblInd w:w="18" w:type="dxa"/>
          <w:tblLayout w:type="fixed"/>
          <w:tblLook w:val="0000"/>
        </w:tblPrEx>
        <w:trPr>
          <w:trHeight w:val="144"/>
        </w:trPr>
        <w:tc>
          <w:tcPr>
            <w:tcW w:w="36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r w:rsidRPr="003B4666">
              <w:rPr>
                <w:rStyle w:val="DefaultParagraphFont"/>
                <w:sz w:val="16"/>
                <w:szCs w:val="16"/>
              </w:rPr>
              <w:t>40</w:t>
            </w:r>
          </w:p>
        </w:tc>
        <w:tc>
          <w:tcPr>
            <w:tcW w:w="2340" w:type="dxa"/>
            <w:tcBorders>
              <w:top w:val="nil"/>
              <w:left w:val="nil"/>
              <w:bottom w:val="nil"/>
              <w:right w:val="nil"/>
            </w:tcBorders>
            <w:noWrap/>
          </w:tcPr>
          <w:p w:rsidR="006E7D59" w:rsidRPr="003B4666" w:rsidP="001D5C80">
            <w:pPr>
              <w:pStyle w:val="Normal3"/>
              <w:spacing w:after="0"/>
              <w:ind w:left="-108"/>
              <w:rPr>
                <w:rStyle w:val="DefaultParagraphFont"/>
                <w:sz w:val="16"/>
                <w:szCs w:val="16"/>
                <w:u w:val="single"/>
              </w:rPr>
            </w:pPr>
            <w:r w:rsidRPr="003B4666">
              <w:rPr>
                <w:rStyle w:val="DefaultParagraphFont"/>
                <w:sz w:val="16"/>
                <w:szCs w:val="16"/>
                <w:u w:val="single"/>
              </w:rPr>
              <w:t>Payroll Tax Expense</w:t>
            </w:r>
          </w:p>
        </w:tc>
        <w:tc>
          <w:tcPr>
            <w:tcW w:w="720" w:type="dxa"/>
            <w:tcBorders>
              <w:top w:val="nil"/>
              <w:left w:val="nil"/>
              <w:bottom w:val="nil"/>
              <w:right w:val="nil"/>
            </w:tcBorders>
            <w:noWrap/>
          </w:tcPr>
          <w:p w:rsidR="006E7D59" w:rsidRPr="003B4666" w:rsidP="001D5C80">
            <w:pPr>
              <w:pStyle w:val="Normal3"/>
              <w:spacing w:after="0"/>
              <w:jc w:val="right"/>
              <w:rPr>
                <w:rStyle w:val="DefaultParagraphFont"/>
                <w:sz w:val="16"/>
                <w:szCs w:val="16"/>
              </w:rPr>
            </w:pPr>
          </w:p>
        </w:tc>
        <w:tc>
          <w:tcPr>
            <w:tcW w:w="900" w:type="dxa"/>
            <w:tcBorders>
              <w:top w:val="nil"/>
              <w:left w:val="nil"/>
              <w:bottom w:val="nil"/>
              <w:right w:val="nil"/>
            </w:tcBorders>
            <w:noWrap/>
          </w:tcPr>
          <w:p w:rsidR="006E7D59" w:rsidRPr="003B4666" w:rsidP="001D5C80">
            <w:pPr>
              <w:pStyle w:val="Normal3"/>
              <w:spacing w:after="0"/>
              <w:rPr>
                <w:rStyle w:val="DefaultParagraphFont"/>
                <w:sz w:val="16"/>
                <w:szCs w:val="16"/>
              </w:rPr>
            </w:pPr>
          </w:p>
        </w:tc>
        <w:tc>
          <w:tcPr>
            <w:tcW w:w="90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1080" w:type="dxa"/>
            <w:tcBorders>
              <w:top w:val="nil"/>
              <w:left w:val="nil"/>
              <w:bottom w:val="nil"/>
              <w:right w:val="nil"/>
            </w:tcBorders>
            <w:noWrap/>
          </w:tcPr>
          <w:p w:rsidR="006E7D59" w:rsidRPr="003B4666" w:rsidP="001D5C80">
            <w:pPr>
              <w:pStyle w:val="Normal3"/>
              <w:spacing w:after="0"/>
              <w:rPr>
                <w:rStyle w:val="DefaultParagraphFont"/>
                <w:sz w:val="16"/>
                <w:szCs w:val="16"/>
              </w:rPr>
            </w:pPr>
          </w:p>
        </w:tc>
        <w:tc>
          <w:tcPr>
            <w:tcW w:w="108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153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720" w:type="dxa"/>
            <w:tcBorders>
              <w:top w:val="nil"/>
              <w:left w:val="nil"/>
              <w:bottom w:val="nil"/>
              <w:right w:val="nil"/>
            </w:tcBorders>
            <w:noWrap/>
          </w:tcPr>
          <w:p w:rsidR="006E7D59" w:rsidRPr="003B4666" w:rsidP="001D5C80">
            <w:pPr>
              <w:pStyle w:val="Normal3"/>
              <w:spacing w:after="0"/>
              <w:ind w:left="-108" w:right="-108"/>
              <w:jc w:val="center"/>
              <w:rPr>
                <w:rStyle w:val="DefaultParagraphFont"/>
                <w:sz w:val="16"/>
                <w:szCs w:val="16"/>
              </w:rPr>
            </w:pPr>
            <w:r w:rsidRPr="003B4666">
              <w:rPr>
                <w:rStyle w:val="DefaultParagraphFont"/>
                <w:sz w:val="16"/>
                <w:szCs w:val="16"/>
              </w:rPr>
              <w:t>14.1.9.2.G.</w:t>
            </w:r>
          </w:p>
        </w:tc>
        <w:tc>
          <w:tcPr>
            <w:tcW w:w="4410" w:type="dxa"/>
            <w:tcBorders>
              <w:top w:val="nil"/>
              <w:left w:val="nil"/>
              <w:right w:val="nil"/>
            </w:tcBorders>
            <w:noWrap/>
            <w:vAlign w:val="bottom"/>
          </w:tcPr>
          <w:p w:rsidR="006E7D59" w:rsidRPr="003B4666" w:rsidP="001D5C80">
            <w:pPr>
              <w:pStyle w:val="Normal3"/>
              <w:spacing w:after="0"/>
              <w:rPr>
                <w:rStyle w:val="DefaultParagraphFont"/>
                <w:color w:val="000000"/>
                <w:sz w:val="16"/>
                <w:szCs w:val="16"/>
              </w:rPr>
            </w:pPr>
            <w:r w:rsidRPr="003B4666">
              <w:rPr>
                <w:rStyle w:val="DefaultParagraphFont"/>
                <w:color w:val="000000"/>
                <w:sz w:val="16"/>
                <w:szCs w:val="16"/>
              </w:rPr>
              <w:t>Transmission Related Payroll Tax Expense shall equal the product of</w:t>
            </w:r>
          </w:p>
        </w:tc>
      </w:tr>
      <w:tr w:rsidTr="001D5C80">
        <w:tblPrEx>
          <w:tblW w:w="14040" w:type="dxa"/>
          <w:tblInd w:w="18" w:type="dxa"/>
          <w:tblLayout w:type="fixed"/>
          <w:tblLook w:val="0000"/>
        </w:tblPrEx>
        <w:trPr>
          <w:trHeight w:val="144"/>
        </w:trPr>
        <w:tc>
          <w:tcPr>
            <w:tcW w:w="36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r w:rsidRPr="003B4666">
              <w:rPr>
                <w:rStyle w:val="DefaultParagraphFont"/>
                <w:sz w:val="16"/>
                <w:szCs w:val="16"/>
              </w:rPr>
              <w:t>41</w:t>
            </w:r>
          </w:p>
        </w:tc>
        <w:tc>
          <w:tcPr>
            <w:tcW w:w="234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r w:rsidRPr="003B4666">
              <w:rPr>
                <w:rStyle w:val="DefaultParagraphFont"/>
                <w:sz w:val="16"/>
                <w:szCs w:val="16"/>
              </w:rPr>
              <w:t>Federal Unemployment</w:t>
            </w:r>
          </w:p>
        </w:tc>
        <w:tc>
          <w:tcPr>
            <w:tcW w:w="720" w:type="dxa"/>
            <w:tcBorders>
              <w:top w:val="nil"/>
              <w:left w:val="nil"/>
              <w:bottom w:val="nil"/>
              <w:right w:val="nil"/>
            </w:tcBorders>
            <w:shd w:val="clear" w:color="auto" w:fill="FFFF99"/>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 </w:t>
            </w:r>
          </w:p>
        </w:tc>
        <w:tc>
          <w:tcPr>
            <w:tcW w:w="900" w:type="dxa"/>
            <w:tcBorders>
              <w:top w:val="nil"/>
              <w:left w:val="nil"/>
              <w:bottom w:val="nil"/>
              <w:right w:val="nil"/>
            </w:tcBorders>
            <w:noWrap/>
          </w:tcPr>
          <w:p w:rsidR="006E7D59" w:rsidRPr="003B4666" w:rsidP="001D5C80">
            <w:pPr>
              <w:pStyle w:val="Normal3"/>
              <w:spacing w:after="0"/>
              <w:rPr>
                <w:rStyle w:val="DefaultParagraphFont"/>
                <w:sz w:val="16"/>
                <w:szCs w:val="16"/>
              </w:rPr>
            </w:pPr>
          </w:p>
        </w:tc>
        <w:tc>
          <w:tcPr>
            <w:tcW w:w="90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1080" w:type="dxa"/>
            <w:tcBorders>
              <w:top w:val="nil"/>
              <w:left w:val="nil"/>
              <w:bottom w:val="nil"/>
              <w:right w:val="nil"/>
            </w:tcBorders>
            <w:noWrap/>
          </w:tcPr>
          <w:p w:rsidR="006E7D59" w:rsidRPr="003B4666" w:rsidP="001D5C80">
            <w:pPr>
              <w:pStyle w:val="Normal3"/>
              <w:spacing w:after="0"/>
              <w:rPr>
                <w:rStyle w:val="DefaultParagraphFont"/>
                <w:sz w:val="16"/>
                <w:szCs w:val="16"/>
              </w:rPr>
            </w:pPr>
          </w:p>
        </w:tc>
        <w:tc>
          <w:tcPr>
            <w:tcW w:w="108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153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r w:rsidRPr="003B4666">
              <w:rPr>
                <w:rStyle w:val="DefaultParagraphFont"/>
                <w:sz w:val="16"/>
                <w:szCs w:val="16"/>
              </w:rPr>
              <w:t>FF1 263.4i</w:t>
            </w:r>
          </w:p>
        </w:tc>
        <w:tc>
          <w:tcPr>
            <w:tcW w:w="72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410" w:type="dxa"/>
            <w:tcBorders>
              <w:left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electric Payroll Taxes multiplied by the Transmission Wages and</w:t>
            </w:r>
          </w:p>
        </w:tc>
      </w:tr>
      <w:tr w:rsidTr="001D5C80">
        <w:tblPrEx>
          <w:tblW w:w="14040" w:type="dxa"/>
          <w:tblInd w:w="18" w:type="dxa"/>
          <w:tblLayout w:type="fixed"/>
          <w:tblLook w:val="0000"/>
        </w:tblPrEx>
        <w:trPr>
          <w:trHeight w:val="144"/>
        </w:trPr>
        <w:tc>
          <w:tcPr>
            <w:tcW w:w="36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r w:rsidRPr="003B4666">
              <w:rPr>
                <w:rStyle w:val="DefaultParagraphFont"/>
                <w:sz w:val="16"/>
                <w:szCs w:val="16"/>
              </w:rPr>
              <w:t>42</w:t>
            </w:r>
          </w:p>
        </w:tc>
        <w:tc>
          <w:tcPr>
            <w:tcW w:w="234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r w:rsidRPr="003B4666">
              <w:rPr>
                <w:rStyle w:val="DefaultParagraphFont"/>
                <w:sz w:val="16"/>
                <w:szCs w:val="16"/>
              </w:rPr>
              <w:t>FICA</w:t>
            </w:r>
          </w:p>
        </w:tc>
        <w:tc>
          <w:tcPr>
            <w:tcW w:w="720" w:type="dxa"/>
            <w:tcBorders>
              <w:top w:val="nil"/>
              <w:left w:val="nil"/>
              <w:bottom w:val="nil"/>
              <w:right w:val="nil"/>
            </w:tcBorders>
            <w:shd w:val="clear" w:color="auto" w:fill="FFFF99"/>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 </w:t>
            </w:r>
          </w:p>
        </w:tc>
        <w:tc>
          <w:tcPr>
            <w:tcW w:w="900" w:type="dxa"/>
            <w:tcBorders>
              <w:top w:val="nil"/>
              <w:left w:val="nil"/>
              <w:bottom w:val="nil"/>
              <w:right w:val="nil"/>
            </w:tcBorders>
            <w:noWrap/>
          </w:tcPr>
          <w:p w:rsidR="006E7D59" w:rsidRPr="003B4666" w:rsidP="001D5C80">
            <w:pPr>
              <w:pStyle w:val="Normal3"/>
              <w:spacing w:after="0"/>
              <w:rPr>
                <w:rStyle w:val="DefaultParagraphFont"/>
                <w:sz w:val="16"/>
                <w:szCs w:val="16"/>
              </w:rPr>
            </w:pPr>
          </w:p>
        </w:tc>
        <w:tc>
          <w:tcPr>
            <w:tcW w:w="90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1080" w:type="dxa"/>
            <w:tcBorders>
              <w:top w:val="nil"/>
              <w:left w:val="nil"/>
              <w:bottom w:val="nil"/>
              <w:right w:val="nil"/>
            </w:tcBorders>
            <w:noWrap/>
          </w:tcPr>
          <w:p w:rsidR="006E7D59" w:rsidRPr="003B4666" w:rsidP="001D5C80">
            <w:pPr>
              <w:pStyle w:val="Normal3"/>
              <w:spacing w:after="0"/>
              <w:rPr>
                <w:rStyle w:val="DefaultParagraphFont"/>
                <w:sz w:val="16"/>
                <w:szCs w:val="16"/>
              </w:rPr>
            </w:pPr>
          </w:p>
        </w:tc>
        <w:tc>
          <w:tcPr>
            <w:tcW w:w="108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153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r w:rsidRPr="003B4666">
              <w:rPr>
                <w:rStyle w:val="DefaultParagraphFont"/>
                <w:sz w:val="16"/>
                <w:szCs w:val="16"/>
              </w:rPr>
              <w:t>FF1 263.3i</w:t>
            </w:r>
          </w:p>
        </w:tc>
        <w:tc>
          <w:tcPr>
            <w:tcW w:w="72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410" w:type="dxa"/>
            <w:tcBorders>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Salaries Allocation Factor.</w:t>
            </w:r>
          </w:p>
        </w:tc>
      </w:tr>
      <w:tr w:rsidTr="001D5C80">
        <w:tblPrEx>
          <w:tblW w:w="14040" w:type="dxa"/>
          <w:tblInd w:w="18" w:type="dxa"/>
          <w:tblLayout w:type="fixed"/>
          <w:tblLook w:val="0000"/>
        </w:tblPrEx>
        <w:trPr>
          <w:trHeight w:val="144"/>
        </w:trPr>
        <w:tc>
          <w:tcPr>
            <w:tcW w:w="36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r w:rsidRPr="003B4666">
              <w:rPr>
                <w:rStyle w:val="DefaultParagraphFont"/>
                <w:sz w:val="16"/>
                <w:szCs w:val="16"/>
              </w:rPr>
              <w:t>43</w:t>
            </w:r>
          </w:p>
        </w:tc>
        <w:tc>
          <w:tcPr>
            <w:tcW w:w="234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r w:rsidRPr="003B4666">
              <w:rPr>
                <w:rStyle w:val="DefaultParagraphFont"/>
                <w:sz w:val="16"/>
                <w:szCs w:val="16"/>
              </w:rPr>
              <w:t xml:space="preserve">State </w:t>
            </w:r>
            <w:r w:rsidRPr="003B4666">
              <w:rPr>
                <w:rStyle w:val="DefaultParagraphFont"/>
                <w:sz w:val="16"/>
                <w:szCs w:val="16"/>
              </w:rPr>
              <w:t>Unemployment</w:t>
            </w:r>
          </w:p>
        </w:tc>
        <w:tc>
          <w:tcPr>
            <w:tcW w:w="720" w:type="dxa"/>
            <w:tcBorders>
              <w:top w:val="nil"/>
              <w:left w:val="nil"/>
              <w:bottom w:val="nil"/>
              <w:right w:val="nil"/>
            </w:tcBorders>
            <w:shd w:val="clear" w:color="auto" w:fill="FFFF99"/>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 </w:t>
            </w:r>
          </w:p>
        </w:tc>
        <w:tc>
          <w:tcPr>
            <w:tcW w:w="900" w:type="dxa"/>
            <w:tcBorders>
              <w:top w:val="nil"/>
              <w:left w:val="nil"/>
              <w:bottom w:val="nil"/>
              <w:right w:val="nil"/>
            </w:tcBorders>
            <w:noWrap/>
          </w:tcPr>
          <w:p w:rsidR="006E7D59" w:rsidRPr="003B4666" w:rsidP="001D5C80">
            <w:pPr>
              <w:pStyle w:val="Normal3"/>
              <w:spacing w:after="0"/>
              <w:rPr>
                <w:rStyle w:val="DefaultParagraphFont"/>
                <w:sz w:val="16"/>
                <w:szCs w:val="16"/>
              </w:rPr>
            </w:pPr>
          </w:p>
        </w:tc>
        <w:tc>
          <w:tcPr>
            <w:tcW w:w="90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1080" w:type="dxa"/>
            <w:tcBorders>
              <w:top w:val="nil"/>
              <w:left w:val="nil"/>
              <w:bottom w:val="nil"/>
              <w:right w:val="nil"/>
            </w:tcBorders>
            <w:noWrap/>
          </w:tcPr>
          <w:p w:rsidR="006E7D59" w:rsidRPr="003B4666" w:rsidP="001D5C80">
            <w:pPr>
              <w:pStyle w:val="Normal3"/>
              <w:spacing w:after="0"/>
              <w:rPr>
                <w:rStyle w:val="DefaultParagraphFont"/>
                <w:sz w:val="16"/>
                <w:szCs w:val="16"/>
              </w:rPr>
            </w:pPr>
          </w:p>
        </w:tc>
        <w:tc>
          <w:tcPr>
            <w:tcW w:w="108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1530" w:type="dxa"/>
            <w:tcBorders>
              <w:top w:val="nil"/>
              <w:left w:val="nil"/>
              <w:bottom w:val="nil"/>
              <w:right w:val="nil"/>
            </w:tcBorders>
            <w:noWrap/>
          </w:tcPr>
          <w:p w:rsidR="006E7D59" w:rsidRPr="003B4666" w:rsidP="00BE6367">
            <w:pPr>
              <w:pStyle w:val="Normal3"/>
              <w:spacing w:after="0"/>
              <w:jc w:val="center"/>
              <w:rPr>
                <w:rStyle w:val="DefaultParagraphFont"/>
                <w:sz w:val="16"/>
                <w:szCs w:val="16"/>
              </w:rPr>
            </w:pPr>
            <w:r w:rsidRPr="003B4666">
              <w:rPr>
                <w:rStyle w:val="DefaultParagraphFont"/>
                <w:sz w:val="16"/>
                <w:szCs w:val="16"/>
              </w:rPr>
              <w:t>FF1 263.</w:t>
            </w:r>
            <w:r>
              <w:rPr>
                <w:rStyle w:val="DefaultParagraphFont"/>
                <w:sz w:val="16"/>
                <w:szCs w:val="16"/>
              </w:rPr>
              <w:t>9</w:t>
            </w:r>
            <w:r w:rsidRPr="003B4666">
              <w:rPr>
                <w:rStyle w:val="DefaultParagraphFont"/>
                <w:sz w:val="16"/>
                <w:szCs w:val="16"/>
              </w:rPr>
              <w:t>i</w:t>
            </w:r>
          </w:p>
        </w:tc>
        <w:tc>
          <w:tcPr>
            <w:tcW w:w="72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41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040" w:type="dxa"/>
          <w:tblInd w:w="18" w:type="dxa"/>
          <w:tblLayout w:type="fixed"/>
          <w:tblLook w:val="0000"/>
        </w:tblPrEx>
        <w:trPr>
          <w:trHeight w:val="144"/>
        </w:trPr>
        <w:tc>
          <w:tcPr>
            <w:tcW w:w="36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r w:rsidRPr="003B4666">
              <w:rPr>
                <w:rStyle w:val="DefaultParagraphFont"/>
                <w:sz w:val="16"/>
                <w:szCs w:val="16"/>
              </w:rPr>
              <w:t>44</w:t>
            </w:r>
          </w:p>
        </w:tc>
        <w:tc>
          <w:tcPr>
            <w:tcW w:w="234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r w:rsidRPr="003B4666">
              <w:rPr>
                <w:rStyle w:val="DefaultParagraphFont"/>
                <w:sz w:val="16"/>
                <w:szCs w:val="16"/>
              </w:rPr>
              <w:t xml:space="preserve">       Total (Line 41+42+43)</w:t>
            </w:r>
          </w:p>
        </w:tc>
        <w:tc>
          <w:tcPr>
            <w:tcW w:w="720" w:type="dxa"/>
            <w:tcBorders>
              <w:top w:val="single" w:sz="4" w:space="0" w:color="auto"/>
              <w:left w:val="nil"/>
              <w:bottom w:val="double" w:sz="6" w:space="0" w:color="auto"/>
              <w:right w:val="nil"/>
            </w:tcBorders>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$0</w:t>
            </w:r>
          </w:p>
        </w:tc>
        <w:tc>
          <w:tcPr>
            <w:tcW w:w="90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100.0000%</w:t>
            </w:r>
          </w:p>
        </w:tc>
        <w:tc>
          <w:tcPr>
            <w:tcW w:w="90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r w:rsidRPr="003B4666">
              <w:rPr>
                <w:rStyle w:val="DefaultParagraphFont"/>
                <w:sz w:val="16"/>
                <w:szCs w:val="16"/>
              </w:rPr>
              <w:t>$0</w:t>
            </w:r>
          </w:p>
        </w:tc>
        <w:tc>
          <w:tcPr>
            <w:tcW w:w="1080" w:type="dxa"/>
            <w:tcBorders>
              <w:top w:val="nil"/>
              <w:left w:val="nil"/>
              <w:bottom w:val="nil"/>
              <w:right w:val="nil"/>
            </w:tcBorders>
            <w:noWrap/>
          </w:tcPr>
          <w:p w:rsidR="006E7D59" w:rsidRPr="003B4666" w:rsidP="001D5C80">
            <w:pPr>
              <w:pStyle w:val="Normal3"/>
              <w:autoSpaceDE w:val="0"/>
              <w:autoSpaceDN w:val="0"/>
              <w:adjustRightInd w:val="0"/>
              <w:spacing w:after="0"/>
              <w:ind w:left="-108" w:right="-108"/>
              <w:rPr>
                <w:rStyle w:val="DefaultParagraphFont"/>
                <w:color w:val="000000"/>
                <w:sz w:val="16"/>
                <w:szCs w:val="16"/>
              </w:rPr>
            </w:pPr>
            <w:r w:rsidRPr="003B4666">
              <w:rPr>
                <w:rStyle w:val="DefaultParagraphFont"/>
                <w:color w:val="000000"/>
                <w:sz w:val="16"/>
                <w:szCs w:val="16"/>
              </w:rPr>
              <w:t>13.0000% (b)</w:t>
            </w:r>
          </w:p>
        </w:tc>
        <w:tc>
          <w:tcPr>
            <w:tcW w:w="1080" w:type="dxa"/>
            <w:tcBorders>
              <w:top w:val="single" w:sz="4" w:space="0" w:color="auto"/>
              <w:left w:val="nil"/>
              <w:bottom w:val="double" w:sz="6" w:space="0" w:color="auto"/>
              <w:right w:val="nil"/>
            </w:tcBorders>
            <w:noWrap/>
          </w:tcPr>
          <w:p w:rsidR="006E7D59" w:rsidRPr="003B4666" w:rsidP="001D5C80">
            <w:pPr>
              <w:pStyle w:val="Normal3"/>
              <w:spacing w:after="0"/>
              <w:jc w:val="center"/>
              <w:rPr>
                <w:rStyle w:val="DefaultParagraphFont"/>
                <w:sz w:val="16"/>
                <w:szCs w:val="16"/>
              </w:rPr>
            </w:pPr>
            <w:r w:rsidRPr="003B4666">
              <w:rPr>
                <w:rStyle w:val="DefaultParagraphFont"/>
                <w:sz w:val="16"/>
                <w:szCs w:val="16"/>
              </w:rPr>
              <w:t>$0</w:t>
            </w:r>
          </w:p>
        </w:tc>
        <w:tc>
          <w:tcPr>
            <w:tcW w:w="153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72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41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040" w:type="dxa"/>
          <w:tblInd w:w="18" w:type="dxa"/>
          <w:tblLayout w:type="fixed"/>
          <w:tblLook w:val="0000"/>
        </w:tblPrEx>
        <w:trPr>
          <w:trHeight w:val="144"/>
        </w:trPr>
        <w:tc>
          <w:tcPr>
            <w:tcW w:w="36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p>
        </w:tc>
        <w:tc>
          <w:tcPr>
            <w:tcW w:w="234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p>
        </w:tc>
        <w:tc>
          <w:tcPr>
            <w:tcW w:w="72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00" w:type="dxa"/>
            <w:tcBorders>
              <w:top w:val="nil"/>
              <w:left w:val="nil"/>
              <w:bottom w:val="nil"/>
              <w:right w:val="nil"/>
            </w:tcBorders>
            <w:noWrap/>
          </w:tcPr>
          <w:p w:rsidR="006E7D59" w:rsidRPr="003B4666" w:rsidP="001D5C80">
            <w:pPr>
              <w:pStyle w:val="Normal3"/>
              <w:spacing w:after="0"/>
              <w:rPr>
                <w:rStyle w:val="DefaultParagraphFont"/>
                <w:sz w:val="16"/>
                <w:szCs w:val="16"/>
              </w:rPr>
            </w:pPr>
          </w:p>
        </w:tc>
        <w:tc>
          <w:tcPr>
            <w:tcW w:w="900" w:type="dxa"/>
            <w:tcBorders>
              <w:top w:val="nil"/>
              <w:left w:val="nil"/>
              <w:bottom w:val="nil"/>
              <w:right w:val="nil"/>
            </w:tcBorders>
            <w:noWrap/>
          </w:tcPr>
          <w:p w:rsidR="006E7D59" w:rsidRPr="003B4666" w:rsidP="001D5C80">
            <w:pPr>
              <w:pStyle w:val="Normal3"/>
              <w:spacing w:after="0"/>
              <w:jc w:val="right"/>
              <w:rPr>
                <w:rStyle w:val="DefaultParagraphFont"/>
                <w:sz w:val="16"/>
                <w:szCs w:val="16"/>
              </w:rPr>
            </w:pPr>
          </w:p>
        </w:tc>
        <w:tc>
          <w:tcPr>
            <w:tcW w:w="10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8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153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72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41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040" w:type="dxa"/>
          <w:tblInd w:w="18" w:type="dxa"/>
          <w:tblLayout w:type="fixed"/>
          <w:tblLook w:val="0000"/>
        </w:tblPrEx>
        <w:trPr>
          <w:trHeight w:val="144"/>
        </w:trPr>
        <w:tc>
          <w:tcPr>
            <w:tcW w:w="36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p>
        </w:tc>
        <w:tc>
          <w:tcPr>
            <w:tcW w:w="234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r w:rsidRPr="003B4666">
              <w:rPr>
                <w:rStyle w:val="DefaultParagraphFont"/>
                <w:sz w:val="16"/>
                <w:szCs w:val="16"/>
              </w:rPr>
              <w:t>Allocation Factor Reference</w:t>
            </w:r>
          </w:p>
        </w:tc>
        <w:tc>
          <w:tcPr>
            <w:tcW w:w="72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00" w:type="dxa"/>
            <w:tcBorders>
              <w:top w:val="nil"/>
              <w:left w:val="nil"/>
              <w:bottom w:val="nil"/>
              <w:right w:val="nil"/>
            </w:tcBorders>
            <w:noWrap/>
          </w:tcPr>
          <w:p w:rsidR="006E7D59" w:rsidRPr="003B4666" w:rsidP="001D5C80">
            <w:pPr>
              <w:pStyle w:val="Normal3"/>
              <w:spacing w:after="0"/>
              <w:rPr>
                <w:rStyle w:val="DefaultParagraphFont"/>
                <w:sz w:val="16"/>
                <w:szCs w:val="16"/>
              </w:rPr>
            </w:pPr>
          </w:p>
        </w:tc>
        <w:tc>
          <w:tcPr>
            <w:tcW w:w="90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8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153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72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41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040" w:type="dxa"/>
          <w:tblInd w:w="18" w:type="dxa"/>
          <w:tblLayout w:type="fixed"/>
          <w:tblLook w:val="0000"/>
        </w:tblPrEx>
        <w:trPr>
          <w:trHeight w:val="144"/>
        </w:trPr>
        <w:tc>
          <w:tcPr>
            <w:tcW w:w="36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p>
        </w:tc>
        <w:tc>
          <w:tcPr>
            <w:tcW w:w="234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r w:rsidRPr="003B4666">
              <w:rPr>
                <w:rStyle w:val="DefaultParagraphFont"/>
                <w:sz w:val="16"/>
                <w:szCs w:val="16"/>
              </w:rPr>
              <w:t>(a) Schedule  5, line 1</w:t>
            </w:r>
          </w:p>
        </w:tc>
        <w:tc>
          <w:tcPr>
            <w:tcW w:w="72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00" w:type="dxa"/>
            <w:tcBorders>
              <w:top w:val="nil"/>
              <w:left w:val="nil"/>
              <w:bottom w:val="nil"/>
              <w:right w:val="nil"/>
            </w:tcBorders>
            <w:noWrap/>
          </w:tcPr>
          <w:p w:rsidR="006E7D59" w:rsidRPr="003B4666" w:rsidP="001D5C80">
            <w:pPr>
              <w:pStyle w:val="Normal3"/>
              <w:spacing w:after="0"/>
              <w:rPr>
                <w:rStyle w:val="DefaultParagraphFont"/>
                <w:sz w:val="16"/>
                <w:szCs w:val="16"/>
              </w:rPr>
            </w:pPr>
          </w:p>
        </w:tc>
        <w:tc>
          <w:tcPr>
            <w:tcW w:w="90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53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72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41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040" w:type="dxa"/>
          <w:tblInd w:w="18" w:type="dxa"/>
          <w:tblLayout w:type="fixed"/>
          <w:tblLook w:val="0000"/>
        </w:tblPrEx>
        <w:trPr>
          <w:trHeight w:val="144"/>
        </w:trPr>
        <w:tc>
          <w:tcPr>
            <w:tcW w:w="36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p>
        </w:tc>
        <w:tc>
          <w:tcPr>
            <w:tcW w:w="234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r w:rsidRPr="003B4666">
              <w:rPr>
                <w:rStyle w:val="DefaultParagraphFont"/>
                <w:sz w:val="16"/>
                <w:szCs w:val="16"/>
              </w:rPr>
              <w:t>(b) Schedule 5, line 32</w:t>
            </w:r>
          </w:p>
        </w:tc>
        <w:tc>
          <w:tcPr>
            <w:tcW w:w="72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00" w:type="dxa"/>
            <w:tcBorders>
              <w:top w:val="nil"/>
              <w:left w:val="nil"/>
              <w:bottom w:val="nil"/>
              <w:right w:val="nil"/>
            </w:tcBorders>
            <w:noWrap/>
          </w:tcPr>
          <w:p w:rsidR="006E7D59" w:rsidRPr="003B4666" w:rsidP="001D5C80">
            <w:pPr>
              <w:pStyle w:val="Normal3"/>
              <w:spacing w:after="0"/>
              <w:rPr>
                <w:rStyle w:val="DefaultParagraphFont"/>
                <w:sz w:val="16"/>
                <w:szCs w:val="16"/>
              </w:rPr>
            </w:pPr>
          </w:p>
        </w:tc>
        <w:tc>
          <w:tcPr>
            <w:tcW w:w="90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53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72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41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040" w:type="dxa"/>
          <w:tblInd w:w="18" w:type="dxa"/>
          <w:tblLayout w:type="fixed"/>
          <w:tblLook w:val="0000"/>
        </w:tblPrEx>
        <w:trPr>
          <w:trHeight w:val="144"/>
        </w:trPr>
        <w:tc>
          <w:tcPr>
            <w:tcW w:w="36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p>
        </w:tc>
        <w:tc>
          <w:tcPr>
            <w:tcW w:w="234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r w:rsidRPr="003B4666">
              <w:rPr>
                <w:rStyle w:val="DefaultParagraphFont"/>
                <w:sz w:val="16"/>
                <w:szCs w:val="16"/>
              </w:rPr>
              <w:t>(c) Schedule 5, line 3</w:t>
            </w:r>
          </w:p>
        </w:tc>
        <w:tc>
          <w:tcPr>
            <w:tcW w:w="72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00" w:type="dxa"/>
            <w:tcBorders>
              <w:top w:val="nil"/>
              <w:left w:val="nil"/>
              <w:bottom w:val="nil"/>
              <w:right w:val="nil"/>
            </w:tcBorders>
            <w:noWrap/>
          </w:tcPr>
          <w:p w:rsidR="006E7D59" w:rsidRPr="003B4666" w:rsidP="001D5C80">
            <w:pPr>
              <w:pStyle w:val="Normal3"/>
              <w:spacing w:after="0"/>
              <w:rPr>
                <w:rStyle w:val="DefaultParagraphFont"/>
                <w:sz w:val="16"/>
                <w:szCs w:val="16"/>
              </w:rPr>
            </w:pPr>
          </w:p>
        </w:tc>
        <w:tc>
          <w:tcPr>
            <w:tcW w:w="90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53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72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41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040" w:type="dxa"/>
          <w:tblInd w:w="18" w:type="dxa"/>
          <w:tblLayout w:type="fixed"/>
          <w:tblLook w:val="0000"/>
        </w:tblPrEx>
        <w:trPr>
          <w:trHeight w:val="144"/>
        </w:trPr>
        <w:tc>
          <w:tcPr>
            <w:tcW w:w="36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p>
        </w:tc>
        <w:tc>
          <w:tcPr>
            <w:tcW w:w="2340" w:type="dxa"/>
            <w:tcBorders>
              <w:top w:val="nil"/>
              <w:left w:val="nil"/>
              <w:bottom w:val="nil"/>
              <w:right w:val="nil"/>
            </w:tcBorders>
            <w:noWrap/>
          </w:tcPr>
          <w:p w:rsidR="006E7D59" w:rsidRPr="003B4666" w:rsidP="001D5C80">
            <w:pPr>
              <w:pStyle w:val="Normal3"/>
              <w:spacing w:after="0"/>
              <w:ind w:left="-108"/>
              <w:rPr>
                <w:rStyle w:val="DefaultParagraphFont"/>
                <w:sz w:val="16"/>
                <w:szCs w:val="16"/>
              </w:rPr>
            </w:pPr>
            <w:r w:rsidRPr="003B4666">
              <w:rPr>
                <w:rStyle w:val="DefaultParagraphFont"/>
                <w:sz w:val="16"/>
                <w:szCs w:val="16"/>
              </w:rPr>
              <w:t xml:space="preserve">(d) </w:t>
            </w:r>
            <w:r w:rsidRPr="003B4666">
              <w:rPr>
                <w:rStyle w:val="DefaultParagraphFont"/>
                <w:sz w:val="16"/>
                <w:szCs w:val="16"/>
              </w:rPr>
              <w:t>Schedule 5, line 19</w:t>
            </w:r>
          </w:p>
        </w:tc>
        <w:tc>
          <w:tcPr>
            <w:tcW w:w="72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0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90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0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53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72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441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bl>
    <w:p w:rsidR="006E7D59" w:rsidRPr="00512488" w:rsidP="001D5C80">
      <w:pPr>
        <w:pStyle w:val="Normal3"/>
        <w:spacing w:after="0"/>
        <w:rPr>
          <w:rStyle w:val="DefaultParagraphFont"/>
          <w:rFonts w:cs="Tahoma"/>
          <w:color w:val="000000"/>
          <w:sz w:val="16"/>
          <w:szCs w:val="16"/>
        </w:rPr>
      </w:pPr>
    </w:p>
    <w:p w:rsidR="006E7D59" w:rsidRPr="00512488" w:rsidP="001D5C80">
      <w:pPr>
        <w:pStyle w:val="Normal3"/>
        <w:spacing w:after="0"/>
        <w:rPr>
          <w:rStyle w:val="DefaultParagraphFont"/>
          <w:rFonts w:cs="Tahoma"/>
          <w:color w:val="000000"/>
          <w:sz w:val="16"/>
          <w:szCs w:val="16"/>
        </w:rPr>
      </w:pPr>
      <w:r w:rsidRPr="00512488">
        <w:rPr>
          <w:rStyle w:val="DefaultParagraphFont"/>
          <w:rFonts w:cs="Tahoma"/>
          <w:color w:val="000000"/>
          <w:sz w:val="16"/>
          <w:szCs w:val="16"/>
        </w:rPr>
        <w:br w:type="page"/>
      </w:r>
    </w:p>
    <w:tbl>
      <w:tblPr>
        <w:tblStyle w:val="TableNormal"/>
        <w:tblW w:w="12854" w:type="dxa"/>
        <w:tblInd w:w="41" w:type="dxa"/>
        <w:tblLook w:val="0000"/>
      </w:tblPr>
      <w:tblGrid>
        <w:gridCol w:w="510"/>
        <w:gridCol w:w="256"/>
        <w:gridCol w:w="1911"/>
        <w:gridCol w:w="1370"/>
        <w:gridCol w:w="1942"/>
        <w:gridCol w:w="924"/>
        <w:gridCol w:w="6253"/>
      </w:tblGrid>
      <w:tr w:rsidTr="001D5C80">
        <w:tblPrEx>
          <w:tblW w:w="12854" w:type="dxa"/>
          <w:tblInd w:w="41" w:type="dxa"/>
          <w:tblLook w:val="0000"/>
        </w:tblPrEx>
        <w:trPr>
          <w:trHeight w:val="216"/>
        </w:trPr>
        <w:tc>
          <w:tcPr>
            <w:tcW w:w="4047" w:type="dxa"/>
            <w:gridSpan w:val="4"/>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b/>
                <w:bCs/>
                <w:sz w:val="16"/>
                <w:szCs w:val="16"/>
              </w:rPr>
              <w:t>Niagara Mohawk Power Corporation</w:t>
            </w:r>
          </w:p>
        </w:tc>
        <w:tc>
          <w:tcPr>
            <w:tcW w:w="1942" w:type="dxa"/>
            <w:tcBorders>
              <w:top w:val="nil"/>
              <w:left w:val="nil"/>
              <w:bottom w:val="nil"/>
              <w:right w:val="nil"/>
            </w:tcBorders>
            <w:noWrap/>
          </w:tcPr>
          <w:p w:rsidR="006E7D59" w:rsidRPr="003B4666" w:rsidP="001D5C80">
            <w:pPr>
              <w:pStyle w:val="Normal3"/>
              <w:spacing w:after="0"/>
              <w:rPr>
                <w:rStyle w:val="DefaultParagraphFont"/>
                <w:sz w:val="16"/>
                <w:szCs w:val="16"/>
              </w:rPr>
            </w:pPr>
          </w:p>
        </w:tc>
        <w:tc>
          <w:tcPr>
            <w:tcW w:w="612" w:type="dxa"/>
            <w:tcBorders>
              <w:top w:val="nil"/>
              <w:left w:val="nil"/>
              <w:bottom w:val="nil"/>
              <w:right w:val="nil"/>
            </w:tcBorders>
            <w:noWrap/>
          </w:tcPr>
          <w:p w:rsidR="006E7D59" w:rsidRPr="003B4666" w:rsidP="001D5C80">
            <w:pPr>
              <w:pStyle w:val="Normal3"/>
              <w:spacing w:after="0"/>
              <w:rPr>
                <w:rStyle w:val="DefaultParagraphFont"/>
                <w:sz w:val="16"/>
                <w:szCs w:val="16"/>
              </w:rPr>
            </w:pPr>
          </w:p>
        </w:tc>
        <w:tc>
          <w:tcPr>
            <w:tcW w:w="6253" w:type="dxa"/>
            <w:tcBorders>
              <w:top w:val="nil"/>
              <w:left w:val="nil"/>
              <w:bottom w:val="nil"/>
              <w:right w:val="nil"/>
            </w:tcBorders>
            <w:noWrap/>
          </w:tcPr>
          <w:p w:rsidR="0088214D" w:rsidP="0088214D">
            <w:pPr>
              <w:pStyle w:val="Normal3"/>
              <w:spacing w:after="0"/>
              <w:jc w:val="right"/>
              <w:rPr>
                <w:rStyle w:val="DefaultParagraphFont"/>
                <w:b/>
                <w:bCs/>
                <w:sz w:val="16"/>
                <w:szCs w:val="16"/>
              </w:rPr>
            </w:pPr>
            <w:r w:rsidRPr="003B4666">
              <w:rPr>
                <w:rStyle w:val="DefaultParagraphFont"/>
                <w:b/>
                <w:bCs/>
                <w:sz w:val="16"/>
                <w:szCs w:val="16"/>
              </w:rPr>
              <w:t>Attachment 1</w:t>
            </w:r>
          </w:p>
        </w:tc>
      </w:tr>
      <w:tr w:rsidTr="001D5C80">
        <w:tblPrEx>
          <w:tblW w:w="12854" w:type="dxa"/>
          <w:tblInd w:w="41" w:type="dxa"/>
          <w:tblLook w:val="0000"/>
        </w:tblPrEx>
        <w:trPr>
          <w:trHeight w:val="216"/>
        </w:trPr>
        <w:tc>
          <w:tcPr>
            <w:tcW w:w="5989" w:type="dxa"/>
            <w:gridSpan w:val="5"/>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b/>
                <w:bCs/>
                <w:sz w:val="16"/>
                <w:szCs w:val="16"/>
              </w:rPr>
              <w:t xml:space="preserve">Annual Revenue Requirements of Transmission Facilities </w:t>
            </w:r>
          </w:p>
        </w:tc>
        <w:tc>
          <w:tcPr>
            <w:tcW w:w="612" w:type="dxa"/>
            <w:tcBorders>
              <w:top w:val="nil"/>
              <w:left w:val="nil"/>
              <w:bottom w:val="nil"/>
              <w:right w:val="nil"/>
            </w:tcBorders>
            <w:noWrap/>
          </w:tcPr>
          <w:p w:rsidR="006E7D59" w:rsidRPr="003B4666" w:rsidP="001D5C80">
            <w:pPr>
              <w:pStyle w:val="Normal3"/>
              <w:spacing w:after="0"/>
              <w:rPr>
                <w:rStyle w:val="DefaultParagraphFont"/>
                <w:sz w:val="16"/>
                <w:szCs w:val="16"/>
              </w:rPr>
            </w:pPr>
          </w:p>
        </w:tc>
        <w:tc>
          <w:tcPr>
            <w:tcW w:w="6253" w:type="dxa"/>
            <w:tcBorders>
              <w:top w:val="nil"/>
              <w:left w:val="nil"/>
              <w:bottom w:val="nil"/>
              <w:right w:val="nil"/>
            </w:tcBorders>
            <w:noWrap/>
          </w:tcPr>
          <w:p w:rsidR="0088214D" w:rsidP="0088214D">
            <w:pPr>
              <w:pStyle w:val="Normal3"/>
              <w:spacing w:after="0"/>
              <w:jc w:val="right"/>
              <w:rPr>
                <w:rStyle w:val="DefaultParagraphFont"/>
                <w:b/>
                <w:bCs/>
                <w:sz w:val="16"/>
                <w:szCs w:val="16"/>
              </w:rPr>
            </w:pPr>
            <w:r w:rsidRPr="003B4666">
              <w:rPr>
                <w:rStyle w:val="DefaultParagraphFont"/>
                <w:b/>
                <w:bCs/>
                <w:sz w:val="16"/>
                <w:szCs w:val="16"/>
              </w:rPr>
              <w:t>Schedule  10</w:t>
            </w:r>
          </w:p>
        </w:tc>
      </w:tr>
      <w:tr w:rsidTr="001D5C80">
        <w:tblPrEx>
          <w:tblW w:w="12854" w:type="dxa"/>
          <w:tblInd w:w="41" w:type="dxa"/>
          <w:tblLook w:val="0000"/>
        </w:tblPrEx>
        <w:trPr>
          <w:trHeight w:val="216"/>
        </w:trPr>
        <w:tc>
          <w:tcPr>
            <w:tcW w:w="5989" w:type="dxa"/>
            <w:gridSpan w:val="5"/>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b/>
                <w:bCs/>
                <w:sz w:val="16"/>
                <w:szCs w:val="16"/>
              </w:rPr>
              <w:t>Billing Adjustments, Revenue Credits, Rental Income</w:t>
            </w:r>
          </w:p>
        </w:tc>
        <w:tc>
          <w:tcPr>
            <w:tcW w:w="612" w:type="dxa"/>
            <w:tcBorders>
              <w:top w:val="nil"/>
              <w:left w:val="nil"/>
              <w:bottom w:val="nil"/>
              <w:right w:val="nil"/>
            </w:tcBorders>
            <w:noWrap/>
          </w:tcPr>
          <w:p w:rsidR="006E7D59" w:rsidRPr="003B4666" w:rsidP="001D5C80">
            <w:pPr>
              <w:pStyle w:val="Normal3"/>
              <w:spacing w:after="0"/>
              <w:rPr>
                <w:rStyle w:val="DefaultParagraphFont"/>
                <w:sz w:val="16"/>
                <w:szCs w:val="16"/>
              </w:rPr>
            </w:pPr>
          </w:p>
        </w:tc>
        <w:tc>
          <w:tcPr>
            <w:tcW w:w="6253" w:type="dxa"/>
            <w:tcBorders>
              <w:top w:val="nil"/>
              <w:left w:val="nil"/>
              <w:bottom w:val="nil"/>
              <w:right w:val="nil"/>
            </w:tcBorders>
            <w:noWrap/>
          </w:tcPr>
          <w:p w:rsidR="006E7D59" w:rsidRPr="003B4666" w:rsidP="001D5C80">
            <w:pPr>
              <w:pStyle w:val="Normal3"/>
              <w:spacing w:after="0"/>
              <w:rPr>
                <w:rStyle w:val="DefaultParagraphFont"/>
                <w:sz w:val="16"/>
                <w:szCs w:val="16"/>
              </w:rPr>
            </w:pPr>
          </w:p>
        </w:tc>
      </w:tr>
      <w:tr w:rsidTr="001D5C80">
        <w:tblPrEx>
          <w:tblW w:w="12854" w:type="dxa"/>
          <w:tblInd w:w="41" w:type="dxa"/>
          <w:tblLook w:val="0000"/>
        </w:tblPrEx>
        <w:trPr>
          <w:trHeight w:val="144"/>
        </w:trPr>
        <w:tc>
          <w:tcPr>
            <w:tcW w:w="510" w:type="dxa"/>
            <w:tcBorders>
              <w:top w:val="nil"/>
              <w:left w:val="nil"/>
              <w:bottom w:val="nil"/>
              <w:right w:val="nil"/>
            </w:tcBorders>
            <w:noWrap/>
          </w:tcPr>
          <w:p w:rsidR="006E7D59" w:rsidRPr="003B4666" w:rsidP="001D5C80">
            <w:pPr>
              <w:pStyle w:val="Normal3"/>
              <w:spacing w:after="0"/>
              <w:rPr>
                <w:rStyle w:val="DefaultParagraphFont"/>
                <w:sz w:val="16"/>
                <w:szCs w:val="16"/>
              </w:rPr>
            </w:pPr>
          </w:p>
        </w:tc>
        <w:tc>
          <w:tcPr>
            <w:tcW w:w="256" w:type="dxa"/>
            <w:tcBorders>
              <w:top w:val="nil"/>
              <w:left w:val="nil"/>
              <w:bottom w:val="nil"/>
              <w:right w:val="nil"/>
            </w:tcBorders>
            <w:noWrap/>
          </w:tcPr>
          <w:p w:rsidR="006E7D59" w:rsidRPr="003B4666" w:rsidP="001D5C80">
            <w:pPr>
              <w:pStyle w:val="Normal3"/>
              <w:spacing w:after="0"/>
              <w:rPr>
                <w:rStyle w:val="DefaultParagraphFont"/>
                <w:sz w:val="16"/>
                <w:szCs w:val="16"/>
              </w:rPr>
            </w:pPr>
          </w:p>
        </w:tc>
        <w:tc>
          <w:tcPr>
            <w:tcW w:w="1911" w:type="dxa"/>
            <w:tcBorders>
              <w:top w:val="nil"/>
              <w:left w:val="nil"/>
              <w:bottom w:val="nil"/>
              <w:right w:val="nil"/>
            </w:tcBorders>
            <w:noWrap/>
          </w:tcPr>
          <w:p w:rsidR="006E7D59" w:rsidRPr="003B4666" w:rsidP="001D5C80">
            <w:pPr>
              <w:pStyle w:val="Normal3"/>
              <w:spacing w:after="0"/>
              <w:rPr>
                <w:rStyle w:val="DefaultParagraphFont"/>
                <w:sz w:val="16"/>
                <w:szCs w:val="16"/>
              </w:rPr>
            </w:pPr>
          </w:p>
        </w:tc>
        <w:tc>
          <w:tcPr>
            <w:tcW w:w="1370" w:type="dxa"/>
            <w:tcBorders>
              <w:top w:val="nil"/>
              <w:left w:val="nil"/>
              <w:bottom w:val="nil"/>
              <w:right w:val="nil"/>
            </w:tcBorders>
            <w:noWrap/>
          </w:tcPr>
          <w:p w:rsidR="006E7D59" w:rsidRPr="003B4666" w:rsidP="001D5C80">
            <w:pPr>
              <w:pStyle w:val="Normal3"/>
              <w:spacing w:after="0"/>
              <w:rPr>
                <w:rStyle w:val="DefaultParagraphFont"/>
                <w:sz w:val="16"/>
                <w:szCs w:val="16"/>
              </w:rPr>
            </w:pPr>
          </w:p>
        </w:tc>
        <w:tc>
          <w:tcPr>
            <w:tcW w:w="1942" w:type="dxa"/>
            <w:tcBorders>
              <w:top w:val="single" w:sz="4" w:space="0" w:color="auto"/>
              <w:left w:val="single" w:sz="4" w:space="0" w:color="auto"/>
              <w:bottom w:val="single" w:sz="4" w:space="0" w:color="auto"/>
              <w:right w:val="single" w:sz="4" w:space="0" w:color="auto"/>
            </w:tcBorders>
            <w:noWrap/>
          </w:tcPr>
          <w:p w:rsidR="006E7D59" w:rsidRPr="003B4666" w:rsidP="001D5C80">
            <w:pPr>
              <w:pStyle w:val="Normal3"/>
              <w:spacing w:after="0"/>
              <w:jc w:val="center"/>
              <w:rPr>
                <w:rStyle w:val="DefaultParagraphFont"/>
                <w:b/>
                <w:bCs/>
                <w:sz w:val="16"/>
                <w:szCs w:val="16"/>
              </w:rPr>
            </w:pPr>
            <w:r>
              <w:rPr>
                <w:rStyle w:val="DefaultParagraphFont"/>
                <w:b/>
                <w:bCs/>
                <w:sz w:val="16"/>
                <w:szCs w:val="16"/>
              </w:rPr>
              <w:t>Year</w:t>
            </w:r>
          </w:p>
        </w:tc>
        <w:tc>
          <w:tcPr>
            <w:tcW w:w="612" w:type="dxa"/>
            <w:tcBorders>
              <w:top w:val="nil"/>
              <w:left w:val="single" w:sz="4" w:space="0" w:color="auto"/>
              <w:bottom w:val="nil"/>
              <w:right w:val="nil"/>
            </w:tcBorders>
            <w:noWrap/>
          </w:tcPr>
          <w:p w:rsidR="006E7D59" w:rsidRPr="003B4666" w:rsidP="001D5C80">
            <w:pPr>
              <w:pStyle w:val="Normal3"/>
              <w:spacing w:after="0"/>
              <w:rPr>
                <w:rStyle w:val="DefaultParagraphFont"/>
                <w:sz w:val="16"/>
                <w:szCs w:val="16"/>
              </w:rPr>
            </w:pPr>
          </w:p>
        </w:tc>
        <w:tc>
          <w:tcPr>
            <w:tcW w:w="6253" w:type="dxa"/>
            <w:tcBorders>
              <w:top w:val="nil"/>
              <w:left w:val="nil"/>
              <w:bottom w:val="nil"/>
              <w:right w:val="nil"/>
            </w:tcBorders>
            <w:noWrap/>
          </w:tcPr>
          <w:p w:rsidR="006E7D59" w:rsidRPr="003B4666" w:rsidP="001D5C80">
            <w:pPr>
              <w:pStyle w:val="Normal3"/>
              <w:spacing w:after="0"/>
              <w:rPr>
                <w:rStyle w:val="DefaultParagraphFont"/>
                <w:sz w:val="16"/>
                <w:szCs w:val="16"/>
              </w:rPr>
            </w:pPr>
          </w:p>
        </w:tc>
      </w:tr>
      <w:tr w:rsidTr="001D5C80">
        <w:tblPrEx>
          <w:tblW w:w="12854" w:type="dxa"/>
          <w:tblInd w:w="41" w:type="dxa"/>
          <w:tblLook w:val="0000"/>
        </w:tblPrEx>
        <w:trPr>
          <w:trHeight w:val="144"/>
        </w:trPr>
        <w:tc>
          <w:tcPr>
            <w:tcW w:w="510" w:type="dxa"/>
            <w:tcBorders>
              <w:top w:val="nil"/>
              <w:left w:val="nil"/>
              <w:bottom w:val="nil"/>
              <w:right w:val="nil"/>
            </w:tcBorders>
            <w:noWrap/>
          </w:tcPr>
          <w:p w:rsidR="006E7D59" w:rsidRPr="003B4666" w:rsidP="001D5C80">
            <w:pPr>
              <w:pStyle w:val="Normal3"/>
              <w:spacing w:after="0"/>
              <w:rPr>
                <w:rStyle w:val="DefaultParagraphFont"/>
                <w:b/>
                <w:bCs/>
                <w:sz w:val="16"/>
                <w:szCs w:val="16"/>
              </w:rPr>
            </w:pPr>
          </w:p>
        </w:tc>
        <w:tc>
          <w:tcPr>
            <w:tcW w:w="2167" w:type="dxa"/>
            <w:gridSpan w:val="2"/>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Attachment H Section 14.1.9.2 (a)</w:t>
            </w:r>
          </w:p>
        </w:tc>
        <w:tc>
          <w:tcPr>
            <w:tcW w:w="1370" w:type="dxa"/>
            <w:tcBorders>
              <w:top w:val="nil"/>
              <w:left w:val="nil"/>
              <w:bottom w:val="nil"/>
              <w:right w:val="nil"/>
            </w:tcBorders>
            <w:noWrap/>
          </w:tcPr>
          <w:p w:rsidR="006E7D59" w:rsidRPr="003B4666" w:rsidP="001D5C80">
            <w:pPr>
              <w:pStyle w:val="Normal3"/>
              <w:spacing w:after="0"/>
              <w:rPr>
                <w:rStyle w:val="DefaultParagraphFont"/>
                <w:sz w:val="16"/>
                <w:szCs w:val="16"/>
              </w:rPr>
            </w:pPr>
          </w:p>
        </w:tc>
        <w:tc>
          <w:tcPr>
            <w:tcW w:w="1942" w:type="dxa"/>
            <w:tcBorders>
              <w:top w:val="nil"/>
              <w:left w:val="nil"/>
              <w:bottom w:val="nil"/>
              <w:right w:val="nil"/>
            </w:tcBorders>
            <w:noWrap/>
          </w:tcPr>
          <w:p w:rsidR="006E7D59" w:rsidRPr="003B4666" w:rsidP="001D5C80">
            <w:pPr>
              <w:pStyle w:val="Normal3"/>
              <w:spacing w:after="0"/>
              <w:rPr>
                <w:rStyle w:val="DefaultParagraphFont"/>
                <w:sz w:val="16"/>
                <w:szCs w:val="16"/>
              </w:rPr>
            </w:pPr>
          </w:p>
        </w:tc>
        <w:tc>
          <w:tcPr>
            <w:tcW w:w="612" w:type="dxa"/>
            <w:tcBorders>
              <w:top w:val="nil"/>
              <w:left w:val="nil"/>
              <w:bottom w:val="nil"/>
              <w:right w:val="nil"/>
            </w:tcBorders>
            <w:noWrap/>
          </w:tcPr>
          <w:p w:rsidR="006E7D59" w:rsidRPr="003B4666" w:rsidP="001D5C80">
            <w:pPr>
              <w:pStyle w:val="Normal3"/>
              <w:spacing w:after="0"/>
              <w:rPr>
                <w:rStyle w:val="DefaultParagraphFont"/>
                <w:sz w:val="16"/>
                <w:szCs w:val="16"/>
              </w:rPr>
            </w:pPr>
          </w:p>
        </w:tc>
        <w:tc>
          <w:tcPr>
            <w:tcW w:w="6253" w:type="dxa"/>
            <w:tcBorders>
              <w:top w:val="nil"/>
              <w:left w:val="nil"/>
              <w:bottom w:val="nil"/>
              <w:right w:val="nil"/>
            </w:tcBorders>
            <w:noWrap/>
          </w:tcPr>
          <w:p w:rsidR="006E7D59" w:rsidRPr="003B4666" w:rsidP="001D5C80">
            <w:pPr>
              <w:pStyle w:val="Normal3"/>
              <w:spacing w:after="0"/>
              <w:rPr>
                <w:rStyle w:val="DefaultParagraphFont"/>
                <w:b/>
                <w:bCs/>
                <w:sz w:val="16"/>
                <w:szCs w:val="16"/>
              </w:rPr>
            </w:pPr>
          </w:p>
        </w:tc>
      </w:tr>
      <w:tr w:rsidTr="001D5C80">
        <w:tblPrEx>
          <w:tblW w:w="12854" w:type="dxa"/>
          <w:tblInd w:w="41" w:type="dxa"/>
          <w:tblLook w:val="0000"/>
        </w:tblPrEx>
        <w:trPr>
          <w:trHeight w:val="144"/>
        </w:trPr>
        <w:tc>
          <w:tcPr>
            <w:tcW w:w="510" w:type="dxa"/>
            <w:tcBorders>
              <w:top w:val="nil"/>
              <w:left w:val="nil"/>
              <w:bottom w:val="nil"/>
              <w:right w:val="nil"/>
            </w:tcBorders>
            <w:noWrap/>
          </w:tcPr>
          <w:p w:rsidR="006E7D59" w:rsidRPr="003B4666" w:rsidP="001D5C80">
            <w:pPr>
              <w:pStyle w:val="Normal3"/>
              <w:spacing w:after="0"/>
              <w:rPr>
                <w:rStyle w:val="DefaultParagraphFont"/>
                <w:sz w:val="16"/>
                <w:szCs w:val="16"/>
              </w:rPr>
            </w:pPr>
          </w:p>
        </w:tc>
        <w:tc>
          <w:tcPr>
            <w:tcW w:w="256" w:type="dxa"/>
            <w:tcBorders>
              <w:top w:val="nil"/>
              <w:left w:val="nil"/>
              <w:bottom w:val="nil"/>
              <w:right w:val="nil"/>
            </w:tcBorders>
            <w:noWrap/>
          </w:tcPr>
          <w:p w:rsidR="006E7D59" w:rsidRPr="003B4666" w:rsidP="001D5C80">
            <w:pPr>
              <w:pStyle w:val="Normal3"/>
              <w:spacing w:after="0"/>
              <w:rPr>
                <w:rStyle w:val="DefaultParagraphFont"/>
                <w:sz w:val="16"/>
                <w:szCs w:val="16"/>
              </w:rPr>
            </w:pPr>
          </w:p>
        </w:tc>
        <w:tc>
          <w:tcPr>
            <w:tcW w:w="1911" w:type="dxa"/>
            <w:tcBorders>
              <w:top w:val="nil"/>
              <w:left w:val="nil"/>
              <w:bottom w:val="nil"/>
              <w:right w:val="nil"/>
            </w:tcBorders>
            <w:noWrap/>
          </w:tcPr>
          <w:p w:rsidR="006E7D59" w:rsidRPr="003B4666" w:rsidP="001D5C80">
            <w:pPr>
              <w:pStyle w:val="Normal3"/>
              <w:spacing w:after="0"/>
              <w:rPr>
                <w:rStyle w:val="DefaultParagraphFont"/>
                <w:sz w:val="16"/>
                <w:szCs w:val="16"/>
              </w:rPr>
            </w:pPr>
          </w:p>
        </w:tc>
        <w:tc>
          <w:tcPr>
            <w:tcW w:w="1370" w:type="dxa"/>
            <w:tcBorders>
              <w:top w:val="nil"/>
              <w:left w:val="nil"/>
              <w:bottom w:val="nil"/>
              <w:right w:val="nil"/>
            </w:tcBorders>
            <w:noWrap/>
          </w:tcPr>
          <w:p w:rsidR="006E7D59" w:rsidRPr="003B4666" w:rsidP="001D5C80">
            <w:pPr>
              <w:pStyle w:val="Normal3"/>
              <w:spacing w:after="0"/>
              <w:rPr>
                <w:rStyle w:val="DefaultParagraphFont"/>
                <w:sz w:val="16"/>
                <w:szCs w:val="16"/>
              </w:rPr>
            </w:pPr>
          </w:p>
        </w:tc>
        <w:tc>
          <w:tcPr>
            <w:tcW w:w="1942" w:type="dxa"/>
            <w:tcBorders>
              <w:top w:val="nil"/>
              <w:left w:val="nil"/>
              <w:bottom w:val="nil"/>
              <w:right w:val="nil"/>
            </w:tcBorders>
            <w:noWrap/>
          </w:tcPr>
          <w:p w:rsidR="006E7D59" w:rsidRPr="003B4666" w:rsidP="001D5C80">
            <w:pPr>
              <w:pStyle w:val="Normal3"/>
              <w:spacing w:after="0"/>
              <w:rPr>
                <w:rStyle w:val="DefaultParagraphFont"/>
                <w:sz w:val="16"/>
                <w:szCs w:val="16"/>
              </w:rPr>
            </w:pPr>
          </w:p>
        </w:tc>
        <w:tc>
          <w:tcPr>
            <w:tcW w:w="612" w:type="dxa"/>
            <w:tcBorders>
              <w:top w:val="nil"/>
              <w:left w:val="nil"/>
              <w:bottom w:val="nil"/>
              <w:right w:val="nil"/>
            </w:tcBorders>
            <w:noWrap/>
          </w:tcPr>
          <w:p w:rsidR="006E7D59" w:rsidRPr="003B4666" w:rsidP="001D5C80">
            <w:pPr>
              <w:pStyle w:val="Normal3"/>
              <w:spacing w:after="0"/>
              <w:rPr>
                <w:rStyle w:val="DefaultParagraphFont"/>
                <w:sz w:val="16"/>
                <w:szCs w:val="16"/>
              </w:rPr>
            </w:pPr>
          </w:p>
        </w:tc>
        <w:tc>
          <w:tcPr>
            <w:tcW w:w="6253" w:type="dxa"/>
            <w:tcBorders>
              <w:top w:val="nil"/>
              <w:left w:val="nil"/>
              <w:bottom w:val="nil"/>
              <w:right w:val="nil"/>
            </w:tcBorders>
            <w:noWrap/>
          </w:tcPr>
          <w:p w:rsidR="006E7D59" w:rsidRPr="003B4666" w:rsidP="001D5C80">
            <w:pPr>
              <w:pStyle w:val="Normal3"/>
              <w:spacing w:after="0"/>
              <w:rPr>
                <w:rStyle w:val="DefaultParagraphFont"/>
                <w:sz w:val="16"/>
                <w:szCs w:val="16"/>
              </w:rPr>
            </w:pPr>
          </w:p>
        </w:tc>
      </w:tr>
      <w:tr w:rsidTr="00B92AA2">
        <w:tblPrEx>
          <w:tblW w:w="12854" w:type="dxa"/>
          <w:tblInd w:w="41" w:type="dxa"/>
          <w:tblLook w:val="0000"/>
        </w:tblPrEx>
        <w:trPr>
          <w:trHeight w:val="144"/>
        </w:trPr>
        <w:tc>
          <w:tcPr>
            <w:tcW w:w="510" w:type="dxa"/>
            <w:tcBorders>
              <w:top w:val="nil"/>
              <w:left w:val="nil"/>
              <w:right w:val="nil"/>
            </w:tcBorders>
            <w:shd w:val="clear" w:color="auto" w:fill="FFFFCC"/>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56" w:type="dxa"/>
            <w:tcBorders>
              <w:top w:val="nil"/>
              <w:left w:val="nil"/>
              <w:right w:val="nil"/>
            </w:tcBorders>
            <w:shd w:val="clear" w:color="auto" w:fill="FFFFCC"/>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11" w:type="dxa"/>
            <w:tcBorders>
              <w:top w:val="nil"/>
              <w:left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xml:space="preserve"> Shading denotes an input</w:t>
            </w:r>
          </w:p>
        </w:tc>
        <w:tc>
          <w:tcPr>
            <w:tcW w:w="1370" w:type="dxa"/>
            <w:tcBorders>
              <w:top w:val="nil"/>
              <w:left w:val="nil"/>
              <w:right w:val="nil"/>
            </w:tcBorders>
            <w:noWrap/>
          </w:tcPr>
          <w:p w:rsidR="006E7D59" w:rsidRPr="003B4666" w:rsidP="001D5C80">
            <w:pPr>
              <w:pStyle w:val="Normal3"/>
              <w:spacing w:after="0"/>
              <w:rPr>
                <w:rStyle w:val="DefaultParagraphFont"/>
                <w:sz w:val="16"/>
                <w:szCs w:val="16"/>
              </w:rPr>
            </w:pPr>
          </w:p>
        </w:tc>
        <w:tc>
          <w:tcPr>
            <w:tcW w:w="1942" w:type="dxa"/>
            <w:tcBorders>
              <w:top w:val="nil"/>
              <w:left w:val="nil"/>
              <w:right w:val="nil"/>
            </w:tcBorders>
            <w:noWrap/>
          </w:tcPr>
          <w:p w:rsidR="006E7D59" w:rsidRPr="003B4666" w:rsidP="001D5C80">
            <w:pPr>
              <w:pStyle w:val="Normal3"/>
              <w:spacing w:after="0"/>
              <w:rPr>
                <w:rStyle w:val="DefaultParagraphFont"/>
                <w:sz w:val="16"/>
                <w:szCs w:val="16"/>
              </w:rPr>
            </w:pPr>
          </w:p>
        </w:tc>
        <w:tc>
          <w:tcPr>
            <w:tcW w:w="612" w:type="dxa"/>
            <w:tcBorders>
              <w:top w:val="nil"/>
              <w:left w:val="nil"/>
              <w:bottom w:val="nil"/>
              <w:right w:val="nil"/>
            </w:tcBorders>
            <w:noWrap/>
          </w:tcPr>
          <w:p w:rsidR="006E7D59" w:rsidRPr="003B4666" w:rsidP="001D5C80">
            <w:pPr>
              <w:pStyle w:val="Normal3"/>
              <w:spacing w:after="0"/>
              <w:rPr>
                <w:rStyle w:val="DefaultParagraphFont"/>
                <w:sz w:val="16"/>
                <w:szCs w:val="16"/>
              </w:rPr>
            </w:pPr>
          </w:p>
        </w:tc>
        <w:tc>
          <w:tcPr>
            <w:tcW w:w="6253" w:type="dxa"/>
            <w:tcBorders>
              <w:top w:val="nil"/>
              <w:left w:val="nil"/>
              <w:right w:val="nil"/>
            </w:tcBorders>
            <w:noWrap/>
          </w:tcPr>
          <w:p w:rsidR="006E7D59" w:rsidRPr="003B4666" w:rsidP="001D5C80">
            <w:pPr>
              <w:pStyle w:val="Normal3"/>
              <w:spacing w:after="0"/>
              <w:rPr>
                <w:rStyle w:val="DefaultParagraphFont"/>
                <w:sz w:val="16"/>
                <w:szCs w:val="16"/>
              </w:rPr>
            </w:pPr>
          </w:p>
        </w:tc>
      </w:tr>
      <w:tr w:rsidTr="00B92AA2">
        <w:tblPrEx>
          <w:tblW w:w="12854" w:type="dxa"/>
          <w:tblInd w:w="41" w:type="dxa"/>
          <w:tblLook w:val="0000"/>
        </w:tblPrEx>
        <w:trPr>
          <w:trHeight w:val="144"/>
        </w:trPr>
        <w:tc>
          <w:tcPr>
            <w:tcW w:w="510" w:type="dxa"/>
            <w:tcBorders>
              <w:top w:val="nil"/>
              <w:left w:val="nil"/>
              <w:bottom w:val="single" w:sz="4" w:space="0" w:color="auto"/>
              <w:right w:val="nil"/>
            </w:tcBorders>
            <w:noWrap/>
            <w:vAlign w:val="bottom"/>
          </w:tcPr>
          <w:p w:rsidR="006E7D59" w:rsidRPr="00B92AA2" w:rsidP="001D5C80">
            <w:pPr>
              <w:pStyle w:val="Normal3"/>
              <w:spacing w:after="0"/>
              <w:jc w:val="center"/>
              <w:rPr>
                <w:rStyle w:val="DefaultParagraphFont"/>
                <w:sz w:val="16"/>
                <w:szCs w:val="16"/>
              </w:rPr>
            </w:pPr>
            <w:r w:rsidRPr="00B92AA2">
              <w:rPr>
                <w:rStyle w:val="DefaultParagraphFont"/>
                <w:sz w:val="16"/>
                <w:szCs w:val="16"/>
              </w:rPr>
              <w:t>Line</w:t>
            </w:r>
          </w:p>
          <w:p w:rsidR="006E7D59" w:rsidRPr="00B92AA2" w:rsidP="001D5C80">
            <w:pPr>
              <w:pStyle w:val="Normal3"/>
              <w:spacing w:after="0"/>
              <w:jc w:val="center"/>
              <w:rPr>
                <w:rStyle w:val="DefaultParagraphFont"/>
                <w:sz w:val="16"/>
                <w:szCs w:val="16"/>
              </w:rPr>
            </w:pPr>
            <w:r w:rsidRPr="00B92AA2">
              <w:rPr>
                <w:rStyle w:val="DefaultParagraphFont"/>
                <w:sz w:val="16"/>
                <w:szCs w:val="16"/>
              </w:rPr>
              <w:t>No.</w:t>
            </w:r>
          </w:p>
        </w:tc>
        <w:tc>
          <w:tcPr>
            <w:tcW w:w="256" w:type="dxa"/>
            <w:tcBorders>
              <w:top w:val="nil"/>
              <w:left w:val="nil"/>
              <w:bottom w:val="single" w:sz="4" w:space="0" w:color="auto"/>
              <w:right w:val="nil"/>
            </w:tcBorders>
            <w:noWrap/>
            <w:vAlign w:val="bottom"/>
          </w:tcPr>
          <w:p w:rsidR="006E7D59" w:rsidRPr="00B92AA2" w:rsidP="001D5C80">
            <w:pPr>
              <w:pStyle w:val="Normal3"/>
              <w:spacing w:after="0"/>
              <w:jc w:val="center"/>
              <w:rPr>
                <w:rStyle w:val="DefaultParagraphFont"/>
                <w:sz w:val="16"/>
                <w:szCs w:val="16"/>
              </w:rPr>
            </w:pPr>
          </w:p>
        </w:tc>
        <w:tc>
          <w:tcPr>
            <w:tcW w:w="1911" w:type="dxa"/>
            <w:tcBorders>
              <w:top w:val="nil"/>
              <w:left w:val="nil"/>
              <w:bottom w:val="single" w:sz="4" w:space="0" w:color="auto"/>
              <w:right w:val="nil"/>
            </w:tcBorders>
            <w:noWrap/>
            <w:vAlign w:val="bottom"/>
          </w:tcPr>
          <w:p w:rsidR="006E7D59" w:rsidRPr="00B92AA2" w:rsidP="001D5C80">
            <w:pPr>
              <w:pStyle w:val="Normal3"/>
              <w:spacing w:after="0"/>
              <w:jc w:val="center"/>
              <w:rPr>
                <w:rStyle w:val="DefaultParagraphFont"/>
                <w:sz w:val="16"/>
                <w:szCs w:val="16"/>
                <w:u w:val="single"/>
              </w:rPr>
            </w:pPr>
            <w:r w:rsidRPr="00B92AA2">
              <w:rPr>
                <w:rStyle w:val="DefaultParagraphFont"/>
                <w:sz w:val="16"/>
                <w:szCs w:val="16"/>
                <w:u w:val="single"/>
              </w:rPr>
              <w:t>Description</w:t>
            </w:r>
          </w:p>
        </w:tc>
        <w:tc>
          <w:tcPr>
            <w:tcW w:w="1370" w:type="dxa"/>
            <w:tcBorders>
              <w:top w:val="nil"/>
              <w:left w:val="nil"/>
              <w:bottom w:val="single" w:sz="4" w:space="0" w:color="auto"/>
              <w:right w:val="nil"/>
            </w:tcBorders>
            <w:noWrap/>
            <w:vAlign w:val="bottom"/>
          </w:tcPr>
          <w:p w:rsidR="006E7D59" w:rsidRPr="00B32B1E" w:rsidP="001D5C80">
            <w:pPr>
              <w:pStyle w:val="Normal3"/>
              <w:spacing w:after="0"/>
              <w:jc w:val="center"/>
              <w:rPr>
                <w:rStyle w:val="DefaultParagraphFont"/>
                <w:sz w:val="16"/>
                <w:szCs w:val="16"/>
              </w:rPr>
            </w:pPr>
            <w:r w:rsidRPr="00B32B1E">
              <w:rPr>
                <w:rStyle w:val="DefaultParagraphFont"/>
                <w:sz w:val="16"/>
                <w:szCs w:val="16"/>
              </w:rPr>
              <w:t>(1)</w:t>
            </w:r>
          </w:p>
          <w:p w:rsidR="006E7D59" w:rsidRPr="00B92AA2" w:rsidP="001D5C80">
            <w:pPr>
              <w:pStyle w:val="Normal3"/>
              <w:spacing w:after="0"/>
              <w:jc w:val="center"/>
              <w:rPr>
                <w:rStyle w:val="DefaultParagraphFont"/>
                <w:sz w:val="16"/>
                <w:szCs w:val="16"/>
              </w:rPr>
            </w:pPr>
            <w:r w:rsidRPr="00B92AA2">
              <w:rPr>
                <w:rStyle w:val="DefaultParagraphFont"/>
                <w:sz w:val="16"/>
                <w:szCs w:val="16"/>
              </w:rPr>
              <w:t>Total</w:t>
            </w:r>
          </w:p>
        </w:tc>
        <w:tc>
          <w:tcPr>
            <w:tcW w:w="1942" w:type="dxa"/>
            <w:tcBorders>
              <w:top w:val="nil"/>
              <w:left w:val="nil"/>
              <w:bottom w:val="single" w:sz="4" w:space="0" w:color="auto"/>
              <w:right w:val="nil"/>
            </w:tcBorders>
            <w:noWrap/>
            <w:vAlign w:val="bottom"/>
          </w:tcPr>
          <w:p w:rsidR="006E7D59" w:rsidRPr="00B92AA2" w:rsidP="001D5C80">
            <w:pPr>
              <w:pStyle w:val="Normal3"/>
              <w:spacing w:after="0"/>
              <w:jc w:val="center"/>
              <w:rPr>
                <w:rStyle w:val="DefaultParagraphFont"/>
                <w:sz w:val="16"/>
                <w:szCs w:val="16"/>
              </w:rPr>
            </w:pPr>
            <w:r w:rsidRPr="00B92AA2">
              <w:rPr>
                <w:rStyle w:val="DefaultParagraphFont"/>
                <w:sz w:val="16"/>
                <w:szCs w:val="16"/>
              </w:rPr>
              <w:t>Source</w:t>
            </w:r>
          </w:p>
        </w:tc>
        <w:tc>
          <w:tcPr>
            <w:tcW w:w="612"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6253" w:type="dxa"/>
            <w:tcBorders>
              <w:top w:val="nil"/>
              <w:left w:val="nil"/>
              <w:bottom w:val="single" w:sz="4" w:space="0" w:color="auto"/>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Definition</w:t>
            </w:r>
          </w:p>
        </w:tc>
      </w:tr>
      <w:tr w:rsidTr="00B92AA2">
        <w:tblPrEx>
          <w:tblW w:w="12854" w:type="dxa"/>
          <w:tblInd w:w="41" w:type="dxa"/>
          <w:tblLook w:val="0000"/>
        </w:tblPrEx>
        <w:trPr>
          <w:trHeight w:val="144"/>
        </w:trPr>
        <w:tc>
          <w:tcPr>
            <w:tcW w:w="510" w:type="dxa"/>
            <w:tcBorders>
              <w:top w:val="single" w:sz="4" w:space="0" w:color="auto"/>
              <w:left w:val="nil"/>
              <w:bottom w:val="nil"/>
              <w:right w:val="nil"/>
            </w:tcBorders>
            <w:noWrap/>
          </w:tcPr>
          <w:p w:rsidR="006E7D59" w:rsidRPr="003B4666" w:rsidP="001D5C80">
            <w:pPr>
              <w:pStyle w:val="Normal3"/>
              <w:spacing w:after="0"/>
              <w:rPr>
                <w:rStyle w:val="DefaultParagraphFont"/>
                <w:sz w:val="16"/>
                <w:szCs w:val="16"/>
              </w:rPr>
            </w:pPr>
          </w:p>
        </w:tc>
        <w:tc>
          <w:tcPr>
            <w:tcW w:w="256" w:type="dxa"/>
            <w:tcBorders>
              <w:top w:val="single" w:sz="4" w:space="0" w:color="auto"/>
              <w:left w:val="nil"/>
              <w:bottom w:val="nil"/>
              <w:right w:val="nil"/>
            </w:tcBorders>
            <w:noWrap/>
          </w:tcPr>
          <w:p w:rsidR="006E7D59" w:rsidRPr="003B4666" w:rsidP="001D5C80">
            <w:pPr>
              <w:pStyle w:val="Normal3"/>
              <w:spacing w:after="0"/>
              <w:rPr>
                <w:rStyle w:val="DefaultParagraphFont"/>
                <w:sz w:val="16"/>
                <w:szCs w:val="16"/>
              </w:rPr>
            </w:pPr>
          </w:p>
        </w:tc>
        <w:tc>
          <w:tcPr>
            <w:tcW w:w="1911" w:type="dxa"/>
            <w:tcBorders>
              <w:top w:val="single" w:sz="4" w:space="0" w:color="auto"/>
              <w:left w:val="nil"/>
              <w:bottom w:val="nil"/>
              <w:right w:val="nil"/>
            </w:tcBorders>
            <w:noWrap/>
          </w:tcPr>
          <w:p w:rsidR="006E7D59" w:rsidRPr="003B4666" w:rsidP="001D5C80">
            <w:pPr>
              <w:pStyle w:val="Normal3"/>
              <w:spacing w:after="0"/>
              <w:rPr>
                <w:rStyle w:val="DefaultParagraphFont"/>
                <w:sz w:val="16"/>
                <w:szCs w:val="16"/>
              </w:rPr>
            </w:pPr>
          </w:p>
        </w:tc>
        <w:tc>
          <w:tcPr>
            <w:tcW w:w="1370" w:type="dxa"/>
            <w:tcBorders>
              <w:top w:val="single" w:sz="4" w:space="0" w:color="auto"/>
              <w:left w:val="nil"/>
              <w:bottom w:val="nil"/>
              <w:right w:val="nil"/>
            </w:tcBorders>
            <w:shd w:val="clear" w:color="auto" w:fill="FFFF99"/>
            <w:noWrap/>
          </w:tcPr>
          <w:p w:rsidR="006E7D59" w:rsidRPr="003B4666" w:rsidP="001D5C80">
            <w:pPr>
              <w:pStyle w:val="Normal3"/>
              <w:spacing w:after="0"/>
              <w:jc w:val="center"/>
              <w:rPr>
                <w:rStyle w:val="DefaultParagraphFont"/>
                <w:sz w:val="16"/>
                <w:szCs w:val="16"/>
              </w:rPr>
            </w:pPr>
          </w:p>
        </w:tc>
        <w:tc>
          <w:tcPr>
            <w:tcW w:w="1942" w:type="dxa"/>
            <w:tcBorders>
              <w:top w:val="single" w:sz="4" w:space="0" w:color="auto"/>
              <w:left w:val="nil"/>
              <w:bottom w:val="nil"/>
              <w:right w:val="nil"/>
            </w:tcBorders>
            <w:noWrap/>
          </w:tcPr>
          <w:p w:rsidR="006E7D59" w:rsidRPr="003B4666" w:rsidP="001D5C80">
            <w:pPr>
              <w:pStyle w:val="Normal3"/>
              <w:spacing w:after="0"/>
              <w:jc w:val="center"/>
              <w:rPr>
                <w:rStyle w:val="DefaultParagraphFont"/>
                <w:sz w:val="16"/>
                <w:szCs w:val="16"/>
              </w:rPr>
            </w:pPr>
          </w:p>
        </w:tc>
        <w:tc>
          <w:tcPr>
            <w:tcW w:w="612"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6253" w:type="dxa"/>
            <w:tcBorders>
              <w:top w:val="single" w:sz="4" w:space="0" w:color="auto"/>
              <w:left w:val="nil"/>
              <w:right w:val="nil"/>
            </w:tcBorders>
            <w:noWrap/>
          </w:tcPr>
          <w:p w:rsidR="006E7D59" w:rsidRPr="003B4666" w:rsidP="001D5C80">
            <w:pPr>
              <w:pStyle w:val="Normal3"/>
              <w:spacing w:after="0"/>
              <w:rPr>
                <w:rStyle w:val="DefaultParagraphFont"/>
                <w:color w:val="000000"/>
                <w:sz w:val="16"/>
                <w:szCs w:val="16"/>
              </w:rPr>
            </w:pPr>
          </w:p>
        </w:tc>
      </w:tr>
      <w:tr w:rsidTr="001D5C80">
        <w:tblPrEx>
          <w:tblW w:w="12854" w:type="dxa"/>
          <w:tblInd w:w="41" w:type="dxa"/>
          <w:tblLook w:val="0000"/>
        </w:tblPrEx>
        <w:trPr>
          <w:trHeight w:val="144"/>
        </w:trPr>
        <w:tc>
          <w:tcPr>
            <w:tcW w:w="51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1</w:t>
            </w:r>
          </w:p>
        </w:tc>
        <w:tc>
          <w:tcPr>
            <w:tcW w:w="256"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11"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Billing Adjustments</w:t>
            </w:r>
          </w:p>
        </w:tc>
        <w:tc>
          <w:tcPr>
            <w:tcW w:w="1370" w:type="dxa"/>
            <w:tcBorders>
              <w:left w:val="nil"/>
              <w:bottom w:val="nil"/>
              <w:right w:val="nil"/>
            </w:tcBorders>
            <w:shd w:val="clear" w:color="auto" w:fill="FFFF99"/>
            <w:noWrap/>
          </w:tcPr>
          <w:p w:rsidR="006E7D59" w:rsidRPr="003B4666" w:rsidP="001D5C80">
            <w:pPr>
              <w:pStyle w:val="Normal3"/>
              <w:spacing w:after="0"/>
              <w:jc w:val="center"/>
              <w:rPr>
                <w:rStyle w:val="DefaultParagraphFont"/>
                <w:sz w:val="16"/>
                <w:szCs w:val="16"/>
              </w:rPr>
            </w:pPr>
          </w:p>
        </w:tc>
        <w:tc>
          <w:tcPr>
            <w:tcW w:w="1942" w:type="dxa"/>
            <w:tcBorders>
              <w:left w:val="nil"/>
              <w:bottom w:val="nil"/>
              <w:right w:val="nil"/>
            </w:tcBorders>
            <w:noWrap/>
          </w:tcPr>
          <w:p w:rsidR="006E7D59" w:rsidRPr="003B4666" w:rsidP="001D5C80">
            <w:pPr>
              <w:pStyle w:val="Normal3"/>
              <w:spacing w:after="0"/>
              <w:jc w:val="center"/>
              <w:rPr>
                <w:rStyle w:val="DefaultParagraphFont"/>
                <w:sz w:val="16"/>
                <w:szCs w:val="16"/>
              </w:rPr>
            </w:pPr>
          </w:p>
        </w:tc>
        <w:tc>
          <w:tcPr>
            <w:tcW w:w="612" w:type="dxa"/>
            <w:tcBorders>
              <w:top w:val="nil"/>
              <w:left w:val="nil"/>
              <w:bottom w:val="nil"/>
              <w:right w:val="nil"/>
            </w:tcBorders>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14.1.9.2.H.</w:t>
            </w:r>
          </w:p>
        </w:tc>
        <w:tc>
          <w:tcPr>
            <w:tcW w:w="6253" w:type="dxa"/>
            <w:tcBorders>
              <w:left w:val="nil"/>
              <w:bottom w:val="nil"/>
              <w:right w:val="nil"/>
            </w:tcBorders>
            <w:noWrap/>
          </w:tcPr>
          <w:p w:rsidR="006E7D59" w:rsidRPr="003B4666" w:rsidP="001D5C80">
            <w:pPr>
              <w:pStyle w:val="Normal3"/>
              <w:spacing w:after="0"/>
              <w:ind w:left="-81"/>
              <w:rPr>
                <w:rStyle w:val="DefaultParagraphFont"/>
                <w:color w:val="000000"/>
                <w:sz w:val="16"/>
                <w:szCs w:val="16"/>
              </w:rPr>
            </w:pPr>
            <w:r w:rsidRPr="003B4666">
              <w:rPr>
                <w:rStyle w:val="DefaultParagraphFont"/>
                <w:color w:val="000000"/>
                <w:sz w:val="16"/>
                <w:szCs w:val="16"/>
              </w:rPr>
              <w:t xml:space="preserve">Billing Adjustments shall be any adjustments made in accordance with Section </w:t>
            </w:r>
            <w:r w:rsidRPr="003B4666">
              <w:rPr>
                <w:rStyle w:val="DefaultParagraphFont"/>
                <w:sz w:val="16"/>
                <w:szCs w:val="16"/>
              </w:rPr>
              <w:t>14.1.9.4.4</w:t>
            </w:r>
            <w:r w:rsidRPr="003B4666">
              <w:rPr>
                <w:rStyle w:val="DefaultParagraphFont"/>
                <w:color w:val="000000"/>
                <w:sz w:val="16"/>
                <w:szCs w:val="16"/>
              </w:rPr>
              <w:t xml:space="preserve"> below.</w:t>
            </w:r>
          </w:p>
        </w:tc>
      </w:tr>
      <w:tr w:rsidTr="001D5C80">
        <w:tblPrEx>
          <w:tblW w:w="12854" w:type="dxa"/>
          <w:tblInd w:w="41" w:type="dxa"/>
          <w:tblLook w:val="0000"/>
        </w:tblPrEx>
        <w:trPr>
          <w:trHeight w:val="144"/>
        </w:trPr>
        <w:tc>
          <w:tcPr>
            <w:tcW w:w="51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2</w:t>
            </w:r>
          </w:p>
        </w:tc>
        <w:tc>
          <w:tcPr>
            <w:tcW w:w="256"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11"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7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1942"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612" w:type="dxa"/>
            <w:tcBorders>
              <w:top w:val="nil"/>
              <w:left w:val="nil"/>
              <w:bottom w:val="nil"/>
              <w:right w:val="nil"/>
            </w:tcBorders>
            <w:noWrap/>
          </w:tcPr>
          <w:p w:rsidR="006E7D59" w:rsidRPr="00A11EF7" w:rsidP="001D5C80">
            <w:pPr>
              <w:pStyle w:val="Normal3"/>
              <w:spacing w:after="0"/>
              <w:jc w:val="right"/>
              <w:rPr>
                <w:rStyle w:val="DefaultParagraphFont"/>
                <w:sz w:val="16"/>
                <w:szCs w:val="16"/>
              </w:rPr>
            </w:pPr>
          </w:p>
        </w:tc>
        <w:tc>
          <w:tcPr>
            <w:tcW w:w="6253" w:type="dxa"/>
            <w:tcBorders>
              <w:top w:val="nil"/>
              <w:left w:val="nil"/>
              <w:bottom w:val="nil"/>
              <w:right w:val="nil"/>
            </w:tcBorders>
            <w:noWrap/>
          </w:tcPr>
          <w:p w:rsidR="006E7D59" w:rsidRPr="00A11EF7" w:rsidP="001D5C80">
            <w:pPr>
              <w:pStyle w:val="Normal3"/>
              <w:spacing w:after="0"/>
              <w:ind w:left="-81"/>
              <w:rPr>
                <w:rStyle w:val="DefaultParagraphFont"/>
                <w:sz w:val="16"/>
                <w:szCs w:val="16"/>
              </w:rPr>
            </w:pPr>
            <w:r w:rsidRPr="00A11EF7">
              <w:rPr>
                <w:rStyle w:val="DefaultParagraphFont"/>
                <w:sz w:val="16"/>
                <w:szCs w:val="16"/>
              </w:rPr>
              <w:t xml:space="preserve"> ( ) </w:t>
            </w:r>
            <w:r w:rsidRPr="00A11EF7">
              <w:rPr>
                <w:rStyle w:val="DefaultParagraphFont"/>
                <w:sz w:val="16"/>
                <w:szCs w:val="16"/>
              </w:rPr>
              <w:t>indicates a refund or a reduction to the revenue requirement on Schedule 1.</w:t>
            </w:r>
          </w:p>
        </w:tc>
      </w:tr>
      <w:tr w:rsidTr="001D5C80">
        <w:tblPrEx>
          <w:tblW w:w="12854" w:type="dxa"/>
          <w:tblInd w:w="41" w:type="dxa"/>
          <w:tblLook w:val="0000"/>
        </w:tblPrEx>
        <w:trPr>
          <w:trHeight w:val="144"/>
        </w:trPr>
        <w:tc>
          <w:tcPr>
            <w:tcW w:w="51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3</w:t>
            </w:r>
          </w:p>
        </w:tc>
        <w:tc>
          <w:tcPr>
            <w:tcW w:w="256"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11"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7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1942"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612" w:type="dxa"/>
            <w:tcBorders>
              <w:top w:val="nil"/>
              <w:left w:val="nil"/>
              <w:bottom w:val="nil"/>
              <w:right w:val="nil"/>
            </w:tcBorders>
            <w:noWrap/>
          </w:tcPr>
          <w:p w:rsidR="006E7D59" w:rsidRPr="003B4666" w:rsidP="001D5C80">
            <w:pPr>
              <w:pStyle w:val="Normal3"/>
              <w:spacing w:after="0"/>
              <w:jc w:val="right"/>
              <w:rPr>
                <w:rStyle w:val="DefaultParagraphFont"/>
                <w:sz w:val="16"/>
                <w:szCs w:val="16"/>
              </w:rPr>
            </w:pPr>
          </w:p>
        </w:tc>
        <w:tc>
          <w:tcPr>
            <w:tcW w:w="6253" w:type="dxa"/>
            <w:tcBorders>
              <w:top w:val="nil"/>
              <w:left w:val="nil"/>
              <w:bottom w:val="nil"/>
              <w:right w:val="nil"/>
            </w:tcBorders>
            <w:noWrap/>
          </w:tcPr>
          <w:p w:rsidR="006E7D59" w:rsidRPr="003B4666" w:rsidP="001D5C80">
            <w:pPr>
              <w:pStyle w:val="Normal3"/>
              <w:spacing w:after="0"/>
              <w:ind w:left="-81"/>
              <w:rPr>
                <w:rStyle w:val="DefaultParagraphFont"/>
                <w:sz w:val="16"/>
                <w:szCs w:val="16"/>
              </w:rPr>
            </w:pPr>
            <w:r w:rsidRPr="003B4666">
              <w:rPr>
                <w:rStyle w:val="DefaultParagraphFont"/>
                <w:sz w:val="16"/>
                <w:szCs w:val="16"/>
              </w:rPr>
              <w:t> </w:t>
            </w:r>
          </w:p>
        </w:tc>
      </w:tr>
      <w:tr w:rsidTr="001D5C80">
        <w:tblPrEx>
          <w:tblW w:w="12854" w:type="dxa"/>
          <w:tblInd w:w="41" w:type="dxa"/>
          <w:tblLook w:val="0000"/>
        </w:tblPrEx>
        <w:trPr>
          <w:trHeight w:val="144"/>
        </w:trPr>
        <w:tc>
          <w:tcPr>
            <w:tcW w:w="51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4</w:t>
            </w:r>
          </w:p>
        </w:tc>
        <w:tc>
          <w:tcPr>
            <w:tcW w:w="256"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11"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Bad Debt Expense</w:t>
            </w:r>
          </w:p>
        </w:tc>
        <w:tc>
          <w:tcPr>
            <w:tcW w:w="137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r w:rsidRPr="003B4666">
              <w:rPr>
                <w:rStyle w:val="DefaultParagraphFont"/>
                <w:sz w:val="16"/>
                <w:szCs w:val="16"/>
              </w:rPr>
              <w:t>$0</w:t>
            </w:r>
          </w:p>
        </w:tc>
        <w:tc>
          <w:tcPr>
            <w:tcW w:w="1942"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r w:rsidRPr="003B4666">
              <w:rPr>
                <w:rStyle w:val="DefaultParagraphFont"/>
                <w:sz w:val="16"/>
                <w:szCs w:val="16"/>
              </w:rPr>
              <w:t>Workpaper 4</w:t>
            </w:r>
          </w:p>
        </w:tc>
        <w:tc>
          <w:tcPr>
            <w:tcW w:w="612" w:type="dxa"/>
            <w:tcBorders>
              <w:top w:val="nil"/>
              <w:left w:val="nil"/>
              <w:bottom w:val="nil"/>
              <w:right w:val="nil"/>
            </w:tcBorders>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14.1.9.2.I.</w:t>
            </w:r>
          </w:p>
        </w:tc>
        <w:tc>
          <w:tcPr>
            <w:tcW w:w="6253" w:type="dxa"/>
            <w:tcBorders>
              <w:top w:val="nil"/>
              <w:left w:val="nil"/>
              <w:right w:val="nil"/>
            </w:tcBorders>
            <w:noWrap/>
          </w:tcPr>
          <w:p w:rsidR="006E7D59" w:rsidRPr="003B4666" w:rsidP="001D5C80">
            <w:pPr>
              <w:pStyle w:val="Normal3"/>
              <w:spacing w:after="0"/>
              <w:ind w:left="-81"/>
              <w:rPr>
                <w:rStyle w:val="DefaultParagraphFont"/>
                <w:sz w:val="16"/>
                <w:szCs w:val="16"/>
              </w:rPr>
            </w:pPr>
            <w:r w:rsidRPr="003B4666">
              <w:rPr>
                <w:rStyle w:val="DefaultParagraphFont"/>
                <w:sz w:val="16"/>
                <w:szCs w:val="16"/>
              </w:rPr>
              <w:t>Transmission Related Bad Debt Expense shall equal</w:t>
            </w:r>
          </w:p>
        </w:tc>
      </w:tr>
      <w:tr w:rsidTr="001D5C80">
        <w:tblPrEx>
          <w:tblW w:w="12854" w:type="dxa"/>
          <w:tblInd w:w="41" w:type="dxa"/>
          <w:tblLook w:val="0000"/>
        </w:tblPrEx>
        <w:trPr>
          <w:trHeight w:val="144"/>
        </w:trPr>
        <w:tc>
          <w:tcPr>
            <w:tcW w:w="51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5</w:t>
            </w:r>
          </w:p>
        </w:tc>
        <w:tc>
          <w:tcPr>
            <w:tcW w:w="256"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11"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7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1942"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612" w:type="dxa"/>
            <w:tcBorders>
              <w:top w:val="nil"/>
              <w:left w:val="nil"/>
              <w:bottom w:val="nil"/>
              <w:right w:val="nil"/>
            </w:tcBorders>
            <w:noWrap/>
          </w:tcPr>
          <w:p w:rsidR="006E7D59" w:rsidRPr="003B4666" w:rsidP="001D5C80">
            <w:pPr>
              <w:pStyle w:val="Normal3"/>
              <w:spacing w:after="0"/>
              <w:jc w:val="right"/>
              <w:rPr>
                <w:rStyle w:val="DefaultParagraphFont"/>
                <w:sz w:val="16"/>
                <w:szCs w:val="16"/>
              </w:rPr>
            </w:pPr>
          </w:p>
        </w:tc>
        <w:tc>
          <w:tcPr>
            <w:tcW w:w="6253" w:type="dxa"/>
            <w:tcBorders>
              <w:left w:val="nil"/>
              <w:bottom w:val="nil"/>
              <w:right w:val="nil"/>
            </w:tcBorders>
            <w:noWrap/>
          </w:tcPr>
          <w:p w:rsidR="006E7D59" w:rsidRPr="003B4666" w:rsidP="001D5C80">
            <w:pPr>
              <w:pStyle w:val="Normal3"/>
              <w:spacing w:after="0"/>
              <w:ind w:left="-81"/>
              <w:rPr>
                <w:rStyle w:val="DefaultParagraphFont"/>
                <w:sz w:val="16"/>
                <w:szCs w:val="16"/>
              </w:rPr>
            </w:pPr>
            <w:r w:rsidRPr="003B4666">
              <w:rPr>
                <w:rStyle w:val="DefaultParagraphFont"/>
                <w:sz w:val="16"/>
                <w:szCs w:val="16"/>
              </w:rPr>
              <w:t xml:space="preserve">Bad Debt Expense as reported in Account 904 related to </w:t>
            </w:r>
            <w:r w:rsidRPr="003B4666">
              <w:rPr>
                <w:rStyle w:val="DefaultParagraphFont"/>
                <w:sz w:val="16"/>
                <w:szCs w:val="16"/>
              </w:rPr>
              <w:t>NMPC's wholesale transmission billing.</w:t>
            </w:r>
          </w:p>
        </w:tc>
      </w:tr>
      <w:tr w:rsidTr="001D5C80">
        <w:tblPrEx>
          <w:tblW w:w="12854" w:type="dxa"/>
          <w:tblInd w:w="41" w:type="dxa"/>
          <w:tblLook w:val="0000"/>
        </w:tblPrEx>
        <w:trPr>
          <w:trHeight w:val="144"/>
        </w:trPr>
        <w:tc>
          <w:tcPr>
            <w:tcW w:w="51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6</w:t>
            </w:r>
          </w:p>
        </w:tc>
        <w:tc>
          <w:tcPr>
            <w:tcW w:w="256"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11"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7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1942"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612" w:type="dxa"/>
            <w:tcBorders>
              <w:top w:val="nil"/>
              <w:left w:val="nil"/>
              <w:bottom w:val="nil"/>
              <w:right w:val="nil"/>
            </w:tcBorders>
            <w:noWrap/>
          </w:tcPr>
          <w:p w:rsidR="006E7D59" w:rsidRPr="003B4666" w:rsidP="001D5C80">
            <w:pPr>
              <w:pStyle w:val="Normal3"/>
              <w:spacing w:after="0"/>
              <w:jc w:val="right"/>
              <w:rPr>
                <w:rStyle w:val="DefaultParagraphFont"/>
                <w:sz w:val="16"/>
                <w:szCs w:val="16"/>
              </w:rPr>
            </w:pPr>
          </w:p>
        </w:tc>
        <w:tc>
          <w:tcPr>
            <w:tcW w:w="6253" w:type="dxa"/>
            <w:tcBorders>
              <w:top w:val="nil"/>
              <w:left w:val="nil"/>
              <w:bottom w:val="nil"/>
              <w:right w:val="nil"/>
            </w:tcBorders>
            <w:noWrap/>
          </w:tcPr>
          <w:p w:rsidR="006E7D59" w:rsidRPr="003B4666" w:rsidP="001D5C80">
            <w:pPr>
              <w:pStyle w:val="Normal3"/>
              <w:spacing w:after="0"/>
              <w:ind w:left="-81"/>
              <w:rPr>
                <w:rStyle w:val="DefaultParagraphFont"/>
                <w:color w:val="FF0000"/>
                <w:sz w:val="16"/>
                <w:szCs w:val="16"/>
              </w:rPr>
            </w:pPr>
            <w:r w:rsidRPr="003B4666">
              <w:rPr>
                <w:rStyle w:val="DefaultParagraphFont"/>
                <w:color w:val="FF0000"/>
                <w:sz w:val="16"/>
                <w:szCs w:val="16"/>
              </w:rPr>
              <w:t> </w:t>
            </w:r>
          </w:p>
        </w:tc>
      </w:tr>
      <w:tr w:rsidTr="001D5C80">
        <w:tblPrEx>
          <w:tblW w:w="12854" w:type="dxa"/>
          <w:tblInd w:w="41" w:type="dxa"/>
          <w:tblLook w:val="0000"/>
        </w:tblPrEx>
        <w:trPr>
          <w:trHeight w:val="144"/>
        </w:trPr>
        <w:tc>
          <w:tcPr>
            <w:tcW w:w="51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7</w:t>
            </w:r>
          </w:p>
        </w:tc>
        <w:tc>
          <w:tcPr>
            <w:tcW w:w="256"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11"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Revenue Credits</w:t>
            </w:r>
          </w:p>
        </w:tc>
        <w:tc>
          <w:tcPr>
            <w:tcW w:w="137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r w:rsidRPr="003B4666">
              <w:rPr>
                <w:rStyle w:val="DefaultParagraphFont"/>
                <w:sz w:val="16"/>
                <w:szCs w:val="16"/>
              </w:rPr>
              <w:t>$0</w:t>
            </w:r>
          </w:p>
        </w:tc>
        <w:tc>
          <w:tcPr>
            <w:tcW w:w="1942"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r w:rsidRPr="003B4666">
              <w:rPr>
                <w:rStyle w:val="DefaultParagraphFont"/>
                <w:sz w:val="16"/>
                <w:szCs w:val="16"/>
              </w:rPr>
              <w:t>Workpaper 5</w:t>
            </w:r>
          </w:p>
        </w:tc>
        <w:tc>
          <w:tcPr>
            <w:tcW w:w="612" w:type="dxa"/>
            <w:tcBorders>
              <w:top w:val="nil"/>
              <w:left w:val="nil"/>
              <w:bottom w:val="nil"/>
              <w:right w:val="nil"/>
            </w:tcBorders>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14.1.9.2.J.</w:t>
            </w:r>
          </w:p>
        </w:tc>
        <w:tc>
          <w:tcPr>
            <w:tcW w:w="6253" w:type="dxa"/>
            <w:tcBorders>
              <w:top w:val="nil"/>
              <w:left w:val="nil"/>
              <w:right w:val="nil"/>
            </w:tcBorders>
            <w:noWrap/>
          </w:tcPr>
          <w:p w:rsidR="006E7D59" w:rsidRPr="003B4666" w:rsidP="001D5C80">
            <w:pPr>
              <w:pStyle w:val="Normal3"/>
              <w:spacing w:after="0"/>
              <w:ind w:left="-81"/>
              <w:rPr>
                <w:rStyle w:val="DefaultParagraphFont"/>
                <w:color w:val="000000"/>
                <w:sz w:val="16"/>
                <w:szCs w:val="16"/>
              </w:rPr>
            </w:pPr>
            <w:r w:rsidRPr="003B4666">
              <w:rPr>
                <w:rStyle w:val="DefaultParagraphFont"/>
                <w:color w:val="000000"/>
                <w:sz w:val="16"/>
                <w:szCs w:val="16"/>
              </w:rPr>
              <w:t xml:space="preserve">Revenue Credits shall equal all Transmission revenue recorded in FERC account 456 </w:t>
            </w:r>
          </w:p>
        </w:tc>
      </w:tr>
      <w:tr w:rsidTr="001D5C80">
        <w:tblPrEx>
          <w:tblW w:w="12854" w:type="dxa"/>
          <w:tblInd w:w="41" w:type="dxa"/>
          <w:tblLook w:val="0000"/>
        </w:tblPrEx>
        <w:trPr>
          <w:trHeight w:val="144"/>
        </w:trPr>
        <w:tc>
          <w:tcPr>
            <w:tcW w:w="51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8</w:t>
            </w:r>
          </w:p>
        </w:tc>
        <w:tc>
          <w:tcPr>
            <w:tcW w:w="256"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11"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7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1942"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612" w:type="dxa"/>
            <w:tcBorders>
              <w:top w:val="nil"/>
              <w:left w:val="nil"/>
              <w:bottom w:val="nil"/>
              <w:right w:val="nil"/>
            </w:tcBorders>
            <w:noWrap/>
          </w:tcPr>
          <w:p w:rsidR="006E7D59" w:rsidRPr="003B4666" w:rsidP="001D5C80">
            <w:pPr>
              <w:pStyle w:val="Normal3"/>
              <w:spacing w:after="0"/>
              <w:jc w:val="right"/>
              <w:rPr>
                <w:rStyle w:val="DefaultParagraphFont"/>
                <w:sz w:val="16"/>
                <w:szCs w:val="16"/>
              </w:rPr>
            </w:pPr>
          </w:p>
        </w:tc>
        <w:tc>
          <w:tcPr>
            <w:tcW w:w="6253" w:type="dxa"/>
            <w:tcBorders>
              <w:left w:val="nil"/>
              <w:right w:val="nil"/>
            </w:tcBorders>
            <w:noWrap/>
          </w:tcPr>
          <w:p w:rsidR="006E7D59" w:rsidRPr="003B4666" w:rsidP="001D5C80">
            <w:pPr>
              <w:pStyle w:val="Normal3"/>
              <w:spacing w:after="0"/>
              <w:ind w:left="-81"/>
              <w:rPr>
                <w:rStyle w:val="DefaultParagraphFont"/>
                <w:sz w:val="16"/>
                <w:szCs w:val="16"/>
              </w:rPr>
            </w:pPr>
            <w:r w:rsidRPr="003B4666">
              <w:rPr>
                <w:rStyle w:val="DefaultParagraphFont"/>
                <w:sz w:val="16"/>
                <w:szCs w:val="16"/>
              </w:rPr>
              <w:t xml:space="preserve">excluding (a) any NMPC revenues already reflected in the WR, </w:t>
            </w:r>
            <w:r w:rsidRPr="003B4666">
              <w:rPr>
                <w:rStyle w:val="DefaultParagraphFont"/>
                <w:sz w:val="16"/>
                <w:szCs w:val="16"/>
              </w:rPr>
              <w:t>CRR, SR, ECR and Reserved</w:t>
            </w:r>
          </w:p>
        </w:tc>
      </w:tr>
      <w:tr w:rsidTr="001D5C80">
        <w:tblPrEx>
          <w:tblW w:w="12854" w:type="dxa"/>
          <w:tblInd w:w="41" w:type="dxa"/>
          <w:tblLook w:val="0000"/>
        </w:tblPrEx>
        <w:trPr>
          <w:trHeight w:val="144"/>
        </w:trPr>
        <w:tc>
          <w:tcPr>
            <w:tcW w:w="51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9</w:t>
            </w:r>
          </w:p>
        </w:tc>
        <w:tc>
          <w:tcPr>
            <w:tcW w:w="256"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11"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7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1942"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612" w:type="dxa"/>
            <w:tcBorders>
              <w:top w:val="nil"/>
              <w:left w:val="nil"/>
              <w:bottom w:val="nil"/>
              <w:right w:val="nil"/>
            </w:tcBorders>
            <w:noWrap/>
          </w:tcPr>
          <w:p w:rsidR="006E7D59" w:rsidRPr="003B4666" w:rsidP="001D5C80">
            <w:pPr>
              <w:pStyle w:val="Normal3"/>
              <w:spacing w:after="0"/>
              <w:jc w:val="right"/>
              <w:rPr>
                <w:rStyle w:val="DefaultParagraphFont"/>
                <w:sz w:val="16"/>
                <w:szCs w:val="16"/>
              </w:rPr>
            </w:pPr>
          </w:p>
        </w:tc>
        <w:tc>
          <w:tcPr>
            <w:tcW w:w="6253" w:type="dxa"/>
            <w:tcBorders>
              <w:left w:val="nil"/>
              <w:right w:val="nil"/>
            </w:tcBorders>
            <w:noWrap/>
          </w:tcPr>
          <w:p w:rsidR="006E7D59" w:rsidRPr="003B4666" w:rsidP="001D5C80">
            <w:pPr>
              <w:pStyle w:val="Normal3"/>
              <w:spacing w:after="0"/>
              <w:ind w:left="-81"/>
              <w:rPr>
                <w:rStyle w:val="DefaultParagraphFont"/>
                <w:sz w:val="16"/>
                <w:szCs w:val="16"/>
              </w:rPr>
            </w:pPr>
            <w:r w:rsidRPr="003B4666">
              <w:rPr>
                <w:rStyle w:val="DefaultParagraphFont"/>
                <w:sz w:val="16"/>
                <w:szCs w:val="16"/>
              </w:rPr>
              <w:t>components in Attachment  H of the NYISO TSC rate; (b) any revenues associated</w:t>
            </w:r>
          </w:p>
        </w:tc>
      </w:tr>
      <w:tr w:rsidTr="001D5C80">
        <w:tblPrEx>
          <w:tblW w:w="12854" w:type="dxa"/>
          <w:tblInd w:w="41" w:type="dxa"/>
          <w:tblLook w:val="0000"/>
        </w:tblPrEx>
        <w:trPr>
          <w:trHeight w:val="144"/>
        </w:trPr>
        <w:tc>
          <w:tcPr>
            <w:tcW w:w="51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10</w:t>
            </w:r>
          </w:p>
        </w:tc>
        <w:tc>
          <w:tcPr>
            <w:tcW w:w="256"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11"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7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1942"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612" w:type="dxa"/>
            <w:tcBorders>
              <w:top w:val="nil"/>
              <w:left w:val="nil"/>
              <w:bottom w:val="nil"/>
              <w:right w:val="nil"/>
            </w:tcBorders>
            <w:noWrap/>
          </w:tcPr>
          <w:p w:rsidR="006E7D59" w:rsidRPr="003B4666" w:rsidP="001D5C80">
            <w:pPr>
              <w:pStyle w:val="Normal3"/>
              <w:spacing w:after="0"/>
              <w:jc w:val="right"/>
              <w:rPr>
                <w:rStyle w:val="DefaultParagraphFont"/>
                <w:sz w:val="16"/>
                <w:szCs w:val="16"/>
              </w:rPr>
            </w:pPr>
          </w:p>
        </w:tc>
        <w:tc>
          <w:tcPr>
            <w:tcW w:w="6253" w:type="dxa"/>
            <w:tcBorders>
              <w:left w:val="nil"/>
              <w:right w:val="nil"/>
            </w:tcBorders>
            <w:noWrap/>
          </w:tcPr>
          <w:p w:rsidR="006E7D59" w:rsidRPr="003B4666" w:rsidP="001D5C80">
            <w:pPr>
              <w:pStyle w:val="Normal3"/>
              <w:spacing w:after="0"/>
              <w:ind w:left="-81"/>
              <w:rPr>
                <w:rStyle w:val="DefaultParagraphFont"/>
                <w:color w:val="000000"/>
                <w:sz w:val="16"/>
                <w:szCs w:val="16"/>
              </w:rPr>
            </w:pPr>
            <w:r w:rsidRPr="003B4666">
              <w:rPr>
                <w:rStyle w:val="DefaultParagraphFont"/>
                <w:color w:val="000000"/>
                <w:sz w:val="16"/>
                <w:szCs w:val="16"/>
              </w:rPr>
              <w:t>with expenses that have been excluded from NMPC’s revenue requirement; and (c) any</w:t>
            </w:r>
          </w:p>
        </w:tc>
      </w:tr>
      <w:tr w:rsidTr="001D5C80">
        <w:tblPrEx>
          <w:tblW w:w="12854" w:type="dxa"/>
          <w:tblInd w:w="41" w:type="dxa"/>
          <w:tblLook w:val="0000"/>
        </w:tblPrEx>
        <w:trPr>
          <w:trHeight w:val="144"/>
        </w:trPr>
        <w:tc>
          <w:tcPr>
            <w:tcW w:w="51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11</w:t>
            </w:r>
          </w:p>
        </w:tc>
        <w:tc>
          <w:tcPr>
            <w:tcW w:w="256"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11"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7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1942"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612" w:type="dxa"/>
            <w:tcBorders>
              <w:top w:val="nil"/>
              <w:left w:val="nil"/>
              <w:bottom w:val="nil"/>
              <w:right w:val="nil"/>
            </w:tcBorders>
            <w:noWrap/>
          </w:tcPr>
          <w:p w:rsidR="006E7D59" w:rsidRPr="003B4666" w:rsidP="001D5C80">
            <w:pPr>
              <w:pStyle w:val="Normal3"/>
              <w:spacing w:after="0"/>
              <w:jc w:val="right"/>
              <w:rPr>
                <w:rStyle w:val="DefaultParagraphFont"/>
                <w:sz w:val="16"/>
                <w:szCs w:val="16"/>
              </w:rPr>
            </w:pPr>
          </w:p>
        </w:tc>
        <w:tc>
          <w:tcPr>
            <w:tcW w:w="6253" w:type="dxa"/>
            <w:tcBorders>
              <w:left w:val="nil"/>
              <w:right w:val="nil"/>
            </w:tcBorders>
            <w:noWrap/>
          </w:tcPr>
          <w:p w:rsidR="006E7D59" w:rsidRPr="003B4666" w:rsidP="001D5C80">
            <w:pPr>
              <w:pStyle w:val="Normal3"/>
              <w:spacing w:after="0"/>
              <w:ind w:left="-81"/>
              <w:rPr>
                <w:rStyle w:val="DefaultParagraphFont"/>
                <w:sz w:val="16"/>
                <w:szCs w:val="16"/>
              </w:rPr>
            </w:pPr>
            <w:r w:rsidRPr="003B4666">
              <w:rPr>
                <w:rStyle w:val="DefaultParagraphFont"/>
                <w:sz w:val="16"/>
                <w:szCs w:val="16"/>
              </w:rPr>
              <w:t xml:space="preserve">revenues associated with </w:t>
            </w:r>
            <w:r w:rsidRPr="003B4666">
              <w:rPr>
                <w:rStyle w:val="DefaultParagraphFont"/>
                <w:sz w:val="16"/>
                <w:szCs w:val="16"/>
              </w:rPr>
              <w:t>transmission service provided under this TSC rate, for which the</w:t>
            </w:r>
          </w:p>
        </w:tc>
      </w:tr>
      <w:tr w:rsidTr="001D5C80">
        <w:tblPrEx>
          <w:tblW w:w="12854" w:type="dxa"/>
          <w:tblInd w:w="41" w:type="dxa"/>
          <w:tblLook w:val="0000"/>
        </w:tblPrEx>
        <w:trPr>
          <w:trHeight w:val="144"/>
        </w:trPr>
        <w:tc>
          <w:tcPr>
            <w:tcW w:w="51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12</w:t>
            </w:r>
          </w:p>
        </w:tc>
        <w:tc>
          <w:tcPr>
            <w:tcW w:w="256"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11"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7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1942"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612" w:type="dxa"/>
            <w:tcBorders>
              <w:top w:val="nil"/>
              <w:left w:val="nil"/>
              <w:bottom w:val="nil"/>
              <w:right w:val="nil"/>
            </w:tcBorders>
            <w:noWrap/>
          </w:tcPr>
          <w:p w:rsidR="006E7D59" w:rsidRPr="003B4666" w:rsidP="001D5C80">
            <w:pPr>
              <w:pStyle w:val="Normal3"/>
              <w:spacing w:after="0"/>
              <w:jc w:val="right"/>
              <w:rPr>
                <w:rStyle w:val="DefaultParagraphFont"/>
                <w:sz w:val="16"/>
                <w:szCs w:val="16"/>
              </w:rPr>
            </w:pPr>
          </w:p>
        </w:tc>
        <w:tc>
          <w:tcPr>
            <w:tcW w:w="6253" w:type="dxa"/>
            <w:tcBorders>
              <w:left w:val="nil"/>
              <w:bottom w:val="nil"/>
              <w:right w:val="nil"/>
            </w:tcBorders>
            <w:noWrap/>
          </w:tcPr>
          <w:p w:rsidR="006E7D59" w:rsidRPr="003B4666" w:rsidP="001D5C80">
            <w:pPr>
              <w:pStyle w:val="Normal3"/>
              <w:spacing w:after="0"/>
              <w:ind w:left="-81"/>
              <w:rPr>
                <w:rStyle w:val="DefaultParagraphFont"/>
                <w:sz w:val="16"/>
                <w:szCs w:val="16"/>
              </w:rPr>
            </w:pPr>
            <w:r w:rsidRPr="003B4666">
              <w:rPr>
                <w:rStyle w:val="DefaultParagraphFont"/>
                <w:sz w:val="16"/>
                <w:szCs w:val="16"/>
              </w:rPr>
              <w:t>load is reflected in the calculation of BU.</w:t>
            </w:r>
          </w:p>
        </w:tc>
      </w:tr>
      <w:tr w:rsidTr="001D5C80">
        <w:tblPrEx>
          <w:tblW w:w="12854" w:type="dxa"/>
          <w:tblInd w:w="41" w:type="dxa"/>
          <w:tblLook w:val="0000"/>
        </w:tblPrEx>
        <w:trPr>
          <w:trHeight w:val="144"/>
        </w:trPr>
        <w:tc>
          <w:tcPr>
            <w:tcW w:w="51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13</w:t>
            </w:r>
          </w:p>
        </w:tc>
        <w:tc>
          <w:tcPr>
            <w:tcW w:w="256"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11"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7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1942"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612" w:type="dxa"/>
            <w:tcBorders>
              <w:top w:val="nil"/>
              <w:left w:val="nil"/>
              <w:bottom w:val="nil"/>
              <w:right w:val="nil"/>
            </w:tcBorders>
            <w:noWrap/>
          </w:tcPr>
          <w:p w:rsidR="006E7D59" w:rsidRPr="003B4666" w:rsidP="001D5C80">
            <w:pPr>
              <w:pStyle w:val="Normal3"/>
              <w:spacing w:after="0"/>
              <w:jc w:val="right"/>
              <w:rPr>
                <w:rStyle w:val="DefaultParagraphFont"/>
                <w:sz w:val="16"/>
                <w:szCs w:val="16"/>
              </w:rPr>
            </w:pPr>
          </w:p>
        </w:tc>
        <w:tc>
          <w:tcPr>
            <w:tcW w:w="6253" w:type="dxa"/>
            <w:tcBorders>
              <w:top w:val="nil"/>
              <w:left w:val="nil"/>
              <w:bottom w:val="nil"/>
              <w:right w:val="nil"/>
            </w:tcBorders>
            <w:noWrap/>
          </w:tcPr>
          <w:p w:rsidR="006E7D59" w:rsidRPr="003B4666" w:rsidP="001D5C80">
            <w:pPr>
              <w:pStyle w:val="Normal3"/>
              <w:spacing w:after="0"/>
              <w:ind w:left="-81"/>
              <w:rPr>
                <w:rStyle w:val="DefaultParagraphFont"/>
                <w:sz w:val="16"/>
                <w:szCs w:val="16"/>
              </w:rPr>
            </w:pPr>
            <w:r w:rsidRPr="003B4666">
              <w:rPr>
                <w:rStyle w:val="DefaultParagraphFont"/>
                <w:sz w:val="16"/>
                <w:szCs w:val="16"/>
              </w:rPr>
              <w:t> </w:t>
            </w:r>
          </w:p>
        </w:tc>
      </w:tr>
      <w:tr w:rsidTr="001D5C80">
        <w:tblPrEx>
          <w:tblW w:w="12854" w:type="dxa"/>
          <w:tblInd w:w="41" w:type="dxa"/>
          <w:tblLook w:val="0000"/>
        </w:tblPrEx>
        <w:trPr>
          <w:trHeight w:val="144"/>
        </w:trPr>
        <w:tc>
          <w:tcPr>
            <w:tcW w:w="51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14</w:t>
            </w:r>
          </w:p>
        </w:tc>
        <w:tc>
          <w:tcPr>
            <w:tcW w:w="256"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11"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Transmission Rents</w:t>
            </w:r>
          </w:p>
        </w:tc>
        <w:tc>
          <w:tcPr>
            <w:tcW w:w="137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r w:rsidRPr="003B4666">
              <w:rPr>
                <w:rStyle w:val="DefaultParagraphFont"/>
                <w:sz w:val="16"/>
                <w:szCs w:val="16"/>
              </w:rPr>
              <w:t>$0</w:t>
            </w:r>
          </w:p>
        </w:tc>
        <w:tc>
          <w:tcPr>
            <w:tcW w:w="1942"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r w:rsidRPr="003B4666">
              <w:rPr>
                <w:rStyle w:val="DefaultParagraphFont"/>
                <w:sz w:val="16"/>
                <w:szCs w:val="16"/>
              </w:rPr>
              <w:t>Workpaper 7</w:t>
            </w:r>
          </w:p>
        </w:tc>
        <w:tc>
          <w:tcPr>
            <w:tcW w:w="612" w:type="dxa"/>
            <w:tcBorders>
              <w:top w:val="nil"/>
              <w:left w:val="nil"/>
              <w:bottom w:val="nil"/>
              <w:right w:val="nil"/>
            </w:tcBorders>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14.1.9.2.K.</w:t>
            </w:r>
          </w:p>
        </w:tc>
        <w:tc>
          <w:tcPr>
            <w:tcW w:w="6253" w:type="dxa"/>
            <w:tcBorders>
              <w:top w:val="nil"/>
              <w:left w:val="nil"/>
              <w:right w:val="nil"/>
            </w:tcBorders>
            <w:noWrap/>
          </w:tcPr>
          <w:p w:rsidR="006E7D59" w:rsidRPr="003B4666" w:rsidP="001D5C80">
            <w:pPr>
              <w:pStyle w:val="Normal3"/>
              <w:spacing w:after="0"/>
              <w:ind w:left="-81"/>
              <w:rPr>
                <w:rStyle w:val="DefaultParagraphFont"/>
                <w:color w:val="000000"/>
                <w:sz w:val="16"/>
                <w:szCs w:val="16"/>
              </w:rPr>
            </w:pPr>
            <w:r w:rsidRPr="003B4666">
              <w:rPr>
                <w:rStyle w:val="DefaultParagraphFont"/>
                <w:color w:val="000000"/>
                <w:sz w:val="16"/>
                <w:szCs w:val="16"/>
              </w:rPr>
              <w:t xml:space="preserve">Transmission Rents shall equal all Transmission-related rental income </w:t>
            </w:r>
            <w:r w:rsidRPr="003B4666">
              <w:rPr>
                <w:rStyle w:val="DefaultParagraphFont"/>
                <w:color w:val="000000"/>
                <w:sz w:val="16"/>
                <w:szCs w:val="16"/>
              </w:rPr>
              <w:t>recorded in FERC</w:t>
            </w:r>
          </w:p>
        </w:tc>
      </w:tr>
      <w:tr w:rsidTr="001D5C80">
        <w:tblPrEx>
          <w:tblW w:w="12854" w:type="dxa"/>
          <w:tblInd w:w="41" w:type="dxa"/>
          <w:tblLook w:val="0000"/>
        </w:tblPrEx>
        <w:trPr>
          <w:trHeight w:val="144"/>
        </w:trPr>
        <w:tc>
          <w:tcPr>
            <w:tcW w:w="51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15</w:t>
            </w:r>
          </w:p>
        </w:tc>
        <w:tc>
          <w:tcPr>
            <w:tcW w:w="256"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11"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7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1942"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612" w:type="dxa"/>
            <w:tcBorders>
              <w:top w:val="nil"/>
              <w:left w:val="nil"/>
              <w:bottom w:val="nil"/>
              <w:right w:val="nil"/>
            </w:tcBorders>
            <w:noWrap/>
          </w:tcPr>
          <w:p w:rsidR="006E7D59" w:rsidRPr="003B4666" w:rsidP="001D5C80">
            <w:pPr>
              <w:pStyle w:val="Normal3"/>
              <w:spacing w:after="0"/>
              <w:jc w:val="right"/>
              <w:rPr>
                <w:rStyle w:val="DefaultParagraphFont"/>
                <w:sz w:val="16"/>
                <w:szCs w:val="16"/>
              </w:rPr>
            </w:pPr>
          </w:p>
        </w:tc>
        <w:tc>
          <w:tcPr>
            <w:tcW w:w="6253" w:type="dxa"/>
            <w:tcBorders>
              <w:left w:val="nil"/>
              <w:bottom w:val="nil"/>
              <w:right w:val="nil"/>
            </w:tcBorders>
            <w:noWrap/>
          </w:tcPr>
          <w:p w:rsidR="006E7D59" w:rsidRPr="003B4666" w:rsidP="001D5C80">
            <w:pPr>
              <w:pStyle w:val="Normal3"/>
              <w:spacing w:after="0"/>
              <w:ind w:left="-81"/>
              <w:rPr>
                <w:rStyle w:val="DefaultParagraphFont"/>
                <w:color w:val="000000"/>
                <w:sz w:val="16"/>
                <w:szCs w:val="16"/>
              </w:rPr>
            </w:pPr>
            <w:r w:rsidRPr="003B4666">
              <w:rPr>
                <w:rStyle w:val="DefaultParagraphFont"/>
                <w:color w:val="000000"/>
                <w:sz w:val="16"/>
                <w:szCs w:val="16"/>
              </w:rPr>
              <w:t>account 454.615</w:t>
            </w:r>
          </w:p>
        </w:tc>
      </w:tr>
      <w:tr w:rsidTr="001D5C80">
        <w:tblPrEx>
          <w:tblW w:w="12854" w:type="dxa"/>
          <w:tblInd w:w="41" w:type="dxa"/>
          <w:tblLook w:val="0000"/>
        </w:tblPrEx>
        <w:trPr>
          <w:trHeight w:val="144"/>
        </w:trPr>
        <w:tc>
          <w:tcPr>
            <w:tcW w:w="51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16</w:t>
            </w:r>
          </w:p>
        </w:tc>
        <w:tc>
          <w:tcPr>
            <w:tcW w:w="256"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11"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7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1942"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612" w:type="dxa"/>
            <w:tcBorders>
              <w:top w:val="nil"/>
              <w:left w:val="nil"/>
              <w:bottom w:val="nil"/>
              <w:right w:val="nil"/>
            </w:tcBorders>
            <w:noWrap/>
          </w:tcPr>
          <w:p w:rsidR="006E7D59" w:rsidRPr="003B4666" w:rsidP="001D5C80">
            <w:pPr>
              <w:pStyle w:val="Normal3"/>
              <w:spacing w:after="0"/>
              <w:jc w:val="right"/>
              <w:rPr>
                <w:rStyle w:val="DefaultParagraphFont"/>
                <w:sz w:val="16"/>
                <w:szCs w:val="16"/>
              </w:rPr>
            </w:pPr>
          </w:p>
        </w:tc>
        <w:tc>
          <w:tcPr>
            <w:tcW w:w="6253" w:type="dxa"/>
            <w:tcBorders>
              <w:top w:val="nil"/>
              <w:left w:val="nil"/>
              <w:bottom w:val="nil"/>
              <w:right w:val="nil"/>
            </w:tcBorders>
            <w:noWrap/>
          </w:tcPr>
          <w:p w:rsidR="006E7D59" w:rsidRPr="003B4666" w:rsidP="001D5C80">
            <w:pPr>
              <w:pStyle w:val="Normal3"/>
              <w:spacing w:after="0"/>
              <w:ind w:left="-81"/>
              <w:rPr>
                <w:rStyle w:val="DefaultParagraphFont"/>
                <w:sz w:val="16"/>
                <w:szCs w:val="16"/>
              </w:rPr>
            </w:pPr>
            <w:r w:rsidRPr="003B4666">
              <w:rPr>
                <w:rStyle w:val="DefaultParagraphFont"/>
                <w:sz w:val="16"/>
                <w:szCs w:val="16"/>
              </w:rPr>
              <w:t> </w:t>
            </w:r>
          </w:p>
        </w:tc>
      </w:tr>
      <w:tr w:rsidTr="001D5C80">
        <w:tblPrEx>
          <w:tblW w:w="12854" w:type="dxa"/>
          <w:tblInd w:w="41" w:type="dxa"/>
          <w:tblLook w:val="0000"/>
        </w:tblPrEx>
        <w:trPr>
          <w:trHeight w:val="144"/>
        </w:trPr>
        <w:tc>
          <w:tcPr>
            <w:tcW w:w="51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17</w:t>
            </w:r>
          </w:p>
        </w:tc>
        <w:tc>
          <w:tcPr>
            <w:tcW w:w="256"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11"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70"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p>
        </w:tc>
        <w:tc>
          <w:tcPr>
            <w:tcW w:w="1942"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612" w:type="dxa"/>
            <w:tcBorders>
              <w:top w:val="nil"/>
              <w:left w:val="nil"/>
              <w:bottom w:val="nil"/>
              <w:right w:val="nil"/>
            </w:tcBorders>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14.1.9.4(d)</w:t>
            </w:r>
          </w:p>
        </w:tc>
        <w:tc>
          <w:tcPr>
            <w:tcW w:w="6253" w:type="dxa"/>
            <w:tcBorders>
              <w:top w:val="nil"/>
              <w:left w:val="nil"/>
              <w:bottom w:val="nil"/>
              <w:right w:val="nil"/>
            </w:tcBorders>
            <w:noWrap/>
          </w:tcPr>
          <w:p w:rsidR="006E7D59" w:rsidRPr="003B4666" w:rsidP="001D5C80">
            <w:pPr>
              <w:pStyle w:val="Normal3"/>
              <w:spacing w:after="0"/>
              <w:ind w:left="-81"/>
              <w:rPr>
                <w:rStyle w:val="DefaultParagraphFont"/>
                <w:sz w:val="16"/>
                <w:szCs w:val="16"/>
              </w:rPr>
            </w:pPr>
            <w:r w:rsidRPr="003B4666">
              <w:rPr>
                <w:rStyle w:val="DefaultParagraphFont"/>
                <w:sz w:val="16"/>
                <w:szCs w:val="16"/>
              </w:rPr>
              <w:t> </w:t>
            </w:r>
          </w:p>
        </w:tc>
      </w:tr>
      <w:tr w:rsidTr="001D5C80">
        <w:tblPrEx>
          <w:tblW w:w="12854" w:type="dxa"/>
          <w:tblInd w:w="41" w:type="dxa"/>
          <w:tblLook w:val="0000"/>
        </w:tblPrEx>
        <w:trPr>
          <w:trHeight w:val="144"/>
        </w:trPr>
        <w:tc>
          <w:tcPr>
            <w:tcW w:w="51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18</w:t>
            </w:r>
          </w:p>
        </w:tc>
        <w:tc>
          <w:tcPr>
            <w:tcW w:w="256"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11"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7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42"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612" w:type="dxa"/>
            <w:tcBorders>
              <w:top w:val="nil"/>
              <w:left w:val="nil"/>
              <w:bottom w:val="nil"/>
              <w:right w:val="nil"/>
            </w:tcBorders>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1</w:t>
            </w:r>
          </w:p>
        </w:tc>
        <w:tc>
          <w:tcPr>
            <w:tcW w:w="6253" w:type="dxa"/>
            <w:tcBorders>
              <w:top w:val="nil"/>
              <w:left w:val="nil"/>
              <w:right w:val="nil"/>
            </w:tcBorders>
            <w:noWrap/>
          </w:tcPr>
          <w:p w:rsidR="006E7D59" w:rsidRPr="003B4666" w:rsidP="001D5C80">
            <w:pPr>
              <w:pStyle w:val="Normal3"/>
              <w:spacing w:after="0"/>
              <w:ind w:left="-81"/>
              <w:rPr>
                <w:rStyle w:val="DefaultParagraphFont"/>
                <w:color w:val="000000"/>
                <w:sz w:val="16"/>
                <w:szCs w:val="16"/>
              </w:rPr>
            </w:pPr>
            <w:r w:rsidRPr="003B4666">
              <w:rPr>
                <w:rStyle w:val="DefaultParagraphFont"/>
                <w:color w:val="000000"/>
                <w:sz w:val="16"/>
                <w:szCs w:val="16"/>
              </w:rPr>
              <w:t xml:space="preserve">Any changes to the Data Inputs for an Annual Update, including but not limited to </w:t>
            </w:r>
          </w:p>
        </w:tc>
      </w:tr>
      <w:tr w:rsidTr="001D5C80">
        <w:tblPrEx>
          <w:tblW w:w="12854" w:type="dxa"/>
          <w:tblInd w:w="41" w:type="dxa"/>
          <w:tblLook w:val="0000"/>
        </w:tblPrEx>
        <w:trPr>
          <w:trHeight w:val="144"/>
        </w:trPr>
        <w:tc>
          <w:tcPr>
            <w:tcW w:w="51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19</w:t>
            </w:r>
          </w:p>
        </w:tc>
        <w:tc>
          <w:tcPr>
            <w:tcW w:w="256"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11"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7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42"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612" w:type="dxa"/>
            <w:tcBorders>
              <w:top w:val="nil"/>
              <w:left w:val="nil"/>
              <w:bottom w:val="nil"/>
              <w:right w:val="nil"/>
            </w:tcBorders>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 </w:t>
            </w:r>
          </w:p>
        </w:tc>
        <w:tc>
          <w:tcPr>
            <w:tcW w:w="6253" w:type="dxa"/>
            <w:tcBorders>
              <w:left w:val="nil"/>
              <w:right w:val="nil"/>
            </w:tcBorders>
            <w:noWrap/>
          </w:tcPr>
          <w:p w:rsidR="006E7D59" w:rsidRPr="003B4666" w:rsidP="001D5C80">
            <w:pPr>
              <w:pStyle w:val="Normal3"/>
              <w:spacing w:after="0"/>
              <w:ind w:left="-81"/>
              <w:rPr>
                <w:rStyle w:val="DefaultParagraphFont"/>
                <w:color w:val="000000"/>
                <w:sz w:val="16"/>
                <w:szCs w:val="16"/>
              </w:rPr>
            </w:pPr>
            <w:r w:rsidRPr="003B4666">
              <w:rPr>
                <w:rStyle w:val="DefaultParagraphFont"/>
                <w:color w:val="000000"/>
                <w:sz w:val="16"/>
                <w:szCs w:val="16"/>
              </w:rPr>
              <w:t xml:space="preserve">revisions resulting from any FERC proceeding to consider the </w:t>
            </w:r>
            <w:r w:rsidRPr="003B4666">
              <w:rPr>
                <w:rStyle w:val="DefaultParagraphFont"/>
                <w:color w:val="000000"/>
                <w:sz w:val="16"/>
                <w:szCs w:val="16"/>
              </w:rPr>
              <w:t>Annual Update, or</w:t>
            </w:r>
          </w:p>
        </w:tc>
      </w:tr>
      <w:tr w:rsidTr="001D5C80">
        <w:tblPrEx>
          <w:tblW w:w="12854" w:type="dxa"/>
          <w:tblInd w:w="41" w:type="dxa"/>
          <w:tblLook w:val="0000"/>
        </w:tblPrEx>
        <w:trPr>
          <w:trHeight w:val="144"/>
        </w:trPr>
        <w:tc>
          <w:tcPr>
            <w:tcW w:w="51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20</w:t>
            </w:r>
          </w:p>
        </w:tc>
        <w:tc>
          <w:tcPr>
            <w:tcW w:w="256"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11"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7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42"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612" w:type="dxa"/>
            <w:tcBorders>
              <w:top w:val="nil"/>
              <w:left w:val="nil"/>
              <w:bottom w:val="nil"/>
              <w:right w:val="nil"/>
            </w:tcBorders>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 </w:t>
            </w:r>
          </w:p>
        </w:tc>
        <w:tc>
          <w:tcPr>
            <w:tcW w:w="6253" w:type="dxa"/>
            <w:tcBorders>
              <w:left w:val="nil"/>
              <w:right w:val="nil"/>
            </w:tcBorders>
            <w:noWrap/>
          </w:tcPr>
          <w:p w:rsidR="006E7D59" w:rsidRPr="003B4666" w:rsidP="001D5C80">
            <w:pPr>
              <w:pStyle w:val="Normal3"/>
              <w:spacing w:after="0"/>
              <w:ind w:left="-81"/>
              <w:rPr>
                <w:rStyle w:val="DefaultParagraphFont"/>
                <w:color w:val="000000"/>
                <w:sz w:val="16"/>
                <w:szCs w:val="16"/>
              </w:rPr>
            </w:pPr>
            <w:r w:rsidRPr="003B4666">
              <w:rPr>
                <w:rStyle w:val="DefaultParagraphFont"/>
                <w:color w:val="000000"/>
                <w:sz w:val="16"/>
                <w:szCs w:val="16"/>
              </w:rPr>
              <w:t>as a result of the procedures set forth herein, shall take effect as of the beginning</w:t>
            </w:r>
          </w:p>
        </w:tc>
      </w:tr>
      <w:tr w:rsidTr="001D5C80">
        <w:tblPrEx>
          <w:tblW w:w="12854" w:type="dxa"/>
          <w:tblInd w:w="41" w:type="dxa"/>
          <w:tblLook w:val="0000"/>
        </w:tblPrEx>
        <w:trPr>
          <w:trHeight w:val="144"/>
        </w:trPr>
        <w:tc>
          <w:tcPr>
            <w:tcW w:w="51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21</w:t>
            </w:r>
          </w:p>
        </w:tc>
        <w:tc>
          <w:tcPr>
            <w:tcW w:w="256"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11"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7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42"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612" w:type="dxa"/>
            <w:tcBorders>
              <w:top w:val="nil"/>
              <w:left w:val="nil"/>
              <w:bottom w:val="nil"/>
              <w:right w:val="nil"/>
            </w:tcBorders>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 </w:t>
            </w:r>
          </w:p>
        </w:tc>
        <w:tc>
          <w:tcPr>
            <w:tcW w:w="6253" w:type="dxa"/>
            <w:tcBorders>
              <w:left w:val="nil"/>
              <w:right w:val="nil"/>
            </w:tcBorders>
            <w:noWrap/>
          </w:tcPr>
          <w:p w:rsidR="006E7D59" w:rsidRPr="003B4666" w:rsidP="001D5C80">
            <w:pPr>
              <w:pStyle w:val="Normal3"/>
              <w:spacing w:after="0"/>
              <w:ind w:left="-81"/>
              <w:rPr>
                <w:rStyle w:val="DefaultParagraphFont"/>
                <w:color w:val="000000"/>
                <w:sz w:val="16"/>
                <w:szCs w:val="16"/>
              </w:rPr>
            </w:pPr>
            <w:r w:rsidRPr="003B4666">
              <w:rPr>
                <w:rStyle w:val="DefaultParagraphFont"/>
                <w:color w:val="000000"/>
                <w:sz w:val="16"/>
                <w:szCs w:val="16"/>
              </w:rPr>
              <w:t>of the Update Year and the impact of such changes shall be incorporated into the</w:t>
            </w:r>
          </w:p>
        </w:tc>
      </w:tr>
      <w:tr w:rsidTr="001D5C80">
        <w:tblPrEx>
          <w:tblW w:w="12854" w:type="dxa"/>
          <w:tblInd w:w="41" w:type="dxa"/>
          <w:tblLook w:val="0000"/>
        </w:tblPrEx>
        <w:trPr>
          <w:trHeight w:val="144"/>
        </w:trPr>
        <w:tc>
          <w:tcPr>
            <w:tcW w:w="51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22</w:t>
            </w:r>
          </w:p>
        </w:tc>
        <w:tc>
          <w:tcPr>
            <w:tcW w:w="256"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11"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7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42"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612" w:type="dxa"/>
            <w:tcBorders>
              <w:top w:val="nil"/>
              <w:left w:val="nil"/>
              <w:bottom w:val="nil"/>
              <w:right w:val="nil"/>
            </w:tcBorders>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 </w:t>
            </w:r>
          </w:p>
        </w:tc>
        <w:tc>
          <w:tcPr>
            <w:tcW w:w="6253" w:type="dxa"/>
            <w:tcBorders>
              <w:left w:val="nil"/>
              <w:right w:val="nil"/>
            </w:tcBorders>
            <w:noWrap/>
          </w:tcPr>
          <w:p w:rsidR="006E7D59" w:rsidRPr="003B4666" w:rsidP="001D5C80">
            <w:pPr>
              <w:pStyle w:val="Normal3"/>
              <w:spacing w:after="0"/>
              <w:ind w:left="-81"/>
              <w:rPr>
                <w:rStyle w:val="DefaultParagraphFont"/>
                <w:color w:val="000000"/>
                <w:sz w:val="16"/>
                <w:szCs w:val="16"/>
              </w:rPr>
            </w:pPr>
            <w:r w:rsidRPr="003B4666">
              <w:rPr>
                <w:rStyle w:val="DefaultParagraphFont"/>
                <w:color w:val="000000"/>
                <w:sz w:val="16"/>
                <w:szCs w:val="16"/>
              </w:rPr>
              <w:t xml:space="preserve">charges produced by the </w:t>
            </w:r>
            <w:r w:rsidRPr="003B4666">
              <w:rPr>
                <w:rStyle w:val="DefaultParagraphFont"/>
                <w:color w:val="000000"/>
                <w:sz w:val="16"/>
                <w:szCs w:val="16"/>
              </w:rPr>
              <w:t>Formula Rate (with interest determined in accordance</w:t>
            </w:r>
          </w:p>
        </w:tc>
      </w:tr>
      <w:tr w:rsidTr="001D5C80">
        <w:tblPrEx>
          <w:tblW w:w="12854" w:type="dxa"/>
          <w:tblInd w:w="41" w:type="dxa"/>
          <w:tblLook w:val="0000"/>
        </w:tblPrEx>
        <w:trPr>
          <w:trHeight w:val="144"/>
        </w:trPr>
        <w:tc>
          <w:tcPr>
            <w:tcW w:w="51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23</w:t>
            </w:r>
          </w:p>
        </w:tc>
        <w:tc>
          <w:tcPr>
            <w:tcW w:w="256"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11"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7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42"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612" w:type="dxa"/>
            <w:tcBorders>
              <w:top w:val="nil"/>
              <w:left w:val="nil"/>
              <w:bottom w:val="nil"/>
              <w:right w:val="nil"/>
            </w:tcBorders>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 </w:t>
            </w:r>
          </w:p>
        </w:tc>
        <w:tc>
          <w:tcPr>
            <w:tcW w:w="6253" w:type="dxa"/>
            <w:tcBorders>
              <w:left w:val="nil"/>
              <w:right w:val="nil"/>
            </w:tcBorders>
            <w:noWrap/>
          </w:tcPr>
          <w:p w:rsidR="006E7D59" w:rsidRPr="003B4666" w:rsidP="001D5C80">
            <w:pPr>
              <w:pStyle w:val="Normal3"/>
              <w:spacing w:after="0"/>
              <w:ind w:left="-81"/>
              <w:rPr>
                <w:rStyle w:val="DefaultParagraphFont"/>
                <w:color w:val="000000"/>
                <w:sz w:val="16"/>
                <w:szCs w:val="16"/>
              </w:rPr>
            </w:pPr>
            <w:r w:rsidRPr="003B4666">
              <w:rPr>
                <w:rStyle w:val="DefaultParagraphFont"/>
                <w:color w:val="000000"/>
                <w:sz w:val="16"/>
                <w:szCs w:val="16"/>
              </w:rPr>
              <w:t>with 18 C.F.R. § 38.19(a)) in the Annual Update for the next effective Update</w:t>
            </w:r>
          </w:p>
        </w:tc>
      </w:tr>
      <w:tr w:rsidTr="001D5C80">
        <w:tblPrEx>
          <w:tblW w:w="12854" w:type="dxa"/>
          <w:tblInd w:w="41" w:type="dxa"/>
          <w:tblLook w:val="0000"/>
        </w:tblPrEx>
        <w:trPr>
          <w:trHeight w:val="144"/>
        </w:trPr>
        <w:tc>
          <w:tcPr>
            <w:tcW w:w="51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24</w:t>
            </w:r>
          </w:p>
        </w:tc>
        <w:tc>
          <w:tcPr>
            <w:tcW w:w="256"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11"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7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42"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612" w:type="dxa"/>
            <w:tcBorders>
              <w:top w:val="nil"/>
              <w:left w:val="nil"/>
              <w:bottom w:val="nil"/>
              <w:right w:val="nil"/>
            </w:tcBorders>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 </w:t>
            </w:r>
          </w:p>
        </w:tc>
        <w:tc>
          <w:tcPr>
            <w:tcW w:w="6253" w:type="dxa"/>
            <w:tcBorders>
              <w:left w:val="nil"/>
              <w:right w:val="nil"/>
            </w:tcBorders>
            <w:noWrap/>
          </w:tcPr>
          <w:p w:rsidR="006E7D59" w:rsidRPr="003B4666" w:rsidP="001D5C80">
            <w:pPr>
              <w:pStyle w:val="Normal3"/>
              <w:spacing w:after="0"/>
              <w:ind w:left="-81"/>
              <w:rPr>
                <w:rStyle w:val="DefaultParagraphFont"/>
                <w:color w:val="000000"/>
                <w:sz w:val="16"/>
                <w:szCs w:val="16"/>
              </w:rPr>
            </w:pPr>
            <w:r w:rsidRPr="003B4666">
              <w:rPr>
                <w:rStyle w:val="DefaultParagraphFont"/>
                <w:color w:val="000000"/>
                <w:sz w:val="16"/>
                <w:szCs w:val="16"/>
              </w:rPr>
              <w:t>Year.  This mechanism shall apply in lieu of mid-Update Year adjustments and</w:t>
            </w:r>
          </w:p>
        </w:tc>
      </w:tr>
      <w:tr w:rsidTr="001D5C80">
        <w:tblPrEx>
          <w:tblW w:w="12854" w:type="dxa"/>
          <w:tblInd w:w="41" w:type="dxa"/>
          <w:tblLook w:val="0000"/>
        </w:tblPrEx>
        <w:trPr>
          <w:trHeight w:val="144"/>
        </w:trPr>
        <w:tc>
          <w:tcPr>
            <w:tcW w:w="51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25</w:t>
            </w:r>
          </w:p>
        </w:tc>
        <w:tc>
          <w:tcPr>
            <w:tcW w:w="256"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11"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7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42"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612" w:type="dxa"/>
            <w:tcBorders>
              <w:top w:val="nil"/>
              <w:left w:val="nil"/>
              <w:bottom w:val="nil"/>
              <w:right w:val="nil"/>
            </w:tcBorders>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 </w:t>
            </w:r>
          </w:p>
        </w:tc>
        <w:tc>
          <w:tcPr>
            <w:tcW w:w="6253" w:type="dxa"/>
            <w:tcBorders>
              <w:left w:val="nil"/>
              <w:right w:val="nil"/>
            </w:tcBorders>
            <w:noWrap/>
          </w:tcPr>
          <w:p w:rsidR="006E7D59" w:rsidRPr="003B4666" w:rsidP="001D5C80">
            <w:pPr>
              <w:pStyle w:val="Normal3"/>
              <w:spacing w:after="0"/>
              <w:ind w:left="-81"/>
              <w:rPr>
                <w:rStyle w:val="DefaultParagraphFont"/>
                <w:color w:val="000000"/>
                <w:sz w:val="16"/>
                <w:szCs w:val="16"/>
              </w:rPr>
            </w:pPr>
            <w:r w:rsidRPr="003B4666">
              <w:rPr>
                <w:rStyle w:val="DefaultParagraphFont"/>
                <w:color w:val="000000"/>
                <w:sz w:val="16"/>
                <w:szCs w:val="16"/>
              </w:rPr>
              <w:t xml:space="preserve">any </w:t>
            </w:r>
            <w:r w:rsidRPr="003B4666">
              <w:rPr>
                <w:rStyle w:val="DefaultParagraphFont"/>
                <w:color w:val="000000"/>
                <w:sz w:val="16"/>
                <w:szCs w:val="16"/>
              </w:rPr>
              <w:t>refunds or surcharges, except that, if an error in a Data Input is discovered</w:t>
            </w:r>
          </w:p>
        </w:tc>
      </w:tr>
      <w:tr w:rsidTr="001D5C80">
        <w:tblPrEx>
          <w:tblW w:w="12854" w:type="dxa"/>
          <w:tblInd w:w="41" w:type="dxa"/>
          <w:tblLook w:val="0000"/>
        </w:tblPrEx>
        <w:trPr>
          <w:trHeight w:val="144"/>
        </w:trPr>
        <w:tc>
          <w:tcPr>
            <w:tcW w:w="51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26</w:t>
            </w:r>
          </w:p>
        </w:tc>
        <w:tc>
          <w:tcPr>
            <w:tcW w:w="256"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11"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7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42"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612" w:type="dxa"/>
            <w:tcBorders>
              <w:top w:val="nil"/>
              <w:left w:val="nil"/>
              <w:bottom w:val="nil"/>
              <w:right w:val="nil"/>
            </w:tcBorders>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 </w:t>
            </w:r>
          </w:p>
        </w:tc>
        <w:tc>
          <w:tcPr>
            <w:tcW w:w="6253" w:type="dxa"/>
            <w:tcBorders>
              <w:left w:val="nil"/>
              <w:right w:val="nil"/>
            </w:tcBorders>
            <w:noWrap/>
          </w:tcPr>
          <w:p w:rsidR="006E7D59" w:rsidRPr="003B4666" w:rsidP="001D5C80">
            <w:pPr>
              <w:pStyle w:val="Normal3"/>
              <w:spacing w:after="0"/>
              <w:ind w:left="-81"/>
              <w:rPr>
                <w:rStyle w:val="DefaultParagraphFont"/>
                <w:color w:val="000000"/>
                <w:sz w:val="16"/>
                <w:szCs w:val="16"/>
              </w:rPr>
            </w:pPr>
            <w:r w:rsidRPr="003B4666">
              <w:rPr>
                <w:rStyle w:val="DefaultParagraphFont"/>
                <w:color w:val="000000"/>
                <w:sz w:val="16"/>
                <w:szCs w:val="16"/>
              </w:rPr>
              <w:t>and agreed upon within the Review Period, the impact of such change shall be</w:t>
            </w:r>
          </w:p>
        </w:tc>
      </w:tr>
      <w:tr w:rsidTr="001D5C80">
        <w:tblPrEx>
          <w:tblW w:w="12854" w:type="dxa"/>
          <w:tblInd w:w="41" w:type="dxa"/>
          <w:tblLook w:val="0000"/>
        </w:tblPrEx>
        <w:trPr>
          <w:trHeight w:val="144"/>
        </w:trPr>
        <w:tc>
          <w:tcPr>
            <w:tcW w:w="51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27</w:t>
            </w:r>
          </w:p>
        </w:tc>
        <w:tc>
          <w:tcPr>
            <w:tcW w:w="256"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11"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7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42"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612" w:type="dxa"/>
            <w:tcBorders>
              <w:top w:val="nil"/>
              <w:left w:val="nil"/>
              <w:bottom w:val="nil"/>
              <w:right w:val="nil"/>
            </w:tcBorders>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 </w:t>
            </w:r>
          </w:p>
        </w:tc>
        <w:tc>
          <w:tcPr>
            <w:tcW w:w="6253" w:type="dxa"/>
            <w:tcBorders>
              <w:left w:val="nil"/>
              <w:right w:val="nil"/>
            </w:tcBorders>
            <w:noWrap/>
          </w:tcPr>
          <w:p w:rsidR="006E7D59" w:rsidRPr="003B4666" w:rsidP="001D5C80">
            <w:pPr>
              <w:pStyle w:val="Normal3"/>
              <w:spacing w:after="0"/>
              <w:ind w:left="-81"/>
              <w:rPr>
                <w:rStyle w:val="DefaultParagraphFont"/>
                <w:color w:val="000000"/>
                <w:sz w:val="16"/>
                <w:szCs w:val="16"/>
              </w:rPr>
            </w:pPr>
            <w:r w:rsidRPr="003B4666">
              <w:rPr>
                <w:rStyle w:val="DefaultParagraphFont"/>
                <w:color w:val="000000"/>
                <w:sz w:val="16"/>
                <w:szCs w:val="16"/>
              </w:rPr>
              <w:t xml:space="preserve">incorporated prospectively into the charges produced by the Formula Rate </w:t>
            </w:r>
            <w:r w:rsidRPr="003B4666">
              <w:rPr>
                <w:rStyle w:val="DefaultParagraphFont"/>
                <w:color w:val="000000"/>
                <w:sz w:val="16"/>
                <w:szCs w:val="16"/>
              </w:rPr>
              <w:t>during</w:t>
            </w:r>
          </w:p>
        </w:tc>
      </w:tr>
      <w:tr w:rsidTr="001D5C80">
        <w:tblPrEx>
          <w:tblW w:w="12854" w:type="dxa"/>
          <w:tblInd w:w="41" w:type="dxa"/>
          <w:tblLook w:val="0000"/>
        </w:tblPrEx>
        <w:trPr>
          <w:trHeight w:val="144"/>
        </w:trPr>
        <w:tc>
          <w:tcPr>
            <w:tcW w:w="51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28</w:t>
            </w:r>
          </w:p>
        </w:tc>
        <w:tc>
          <w:tcPr>
            <w:tcW w:w="256"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11"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7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42"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612" w:type="dxa"/>
            <w:tcBorders>
              <w:top w:val="nil"/>
              <w:left w:val="nil"/>
              <w:bottom w:val="nil"/>
              <w:right w:val="nil"/>
            </w:tcBorders>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 </w:t>
            </w:r>
          </w:p>
        </w:tc>
        <w:tc>
          <w:tcPr>
            <w:tcW w:w="6253" w:type="dxa"/>
            <w:tcBorders>
              <w:left w:val="nil"/>
              <w:right w:val="nil"/>
            </w:tcBorders>
            <w:noWrap/>
          </w:tcPr>
          <w:p w:rsidR="006E7D59" w:rsidRPr="003B4666" w:rsidP="001D5C80">
            <w:pPr>
              <w:pStyle w:val="Normal3"/>
              <w:spacing w:after="0"/>
              <w:ind w:left="-81"/>
              <w:rPr>
                <w:rStyle w:val="DefaultParagraphFont"/>
                <w:color w:val="000000"/>
                <w:sz w:val="16"/>
                <w:szCs w:val="16"/>
              </w:rPr>
            </w:pPr>
            <w:r w:rsidRPr="003B4666">
              <w:rPr>
                <w:rStyle w:val="DefaultParagraphFont"/>
                <w:color w:val="000000"/>
                <w:sz w:val="16"/>
                <w:szCs w:val="16"/>
              </w:rPr>
              <w:t>the remainder of the year preceding the next effective Update Year, in which case</w:t>
            </w:r>
          </w:p>
        </w:tc>
      </w:tr>
      <w:tr w:rsidTr="001D5C80">
        <w:tblPrEx>
          <w:tblW w:w="12854" w:type="dxa"/>
          <w:tblInd w:w="41" w:type="dxa"/>
          <w:tblLook w:val="0000"/>
        </w:tblPrEx>
        <w:trPr>
          <w:trHeight w:val="144"/>
        </w:trPr>
        <w:tc>
          <w:tcPr>
            <w:tcW w:w="51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29</w:t>
            </w:r>
          </w:p>
        </w:tc>
        <w:tc>
          <w:tcPr>
            <w:tcW w:w="256"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11"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7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42"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612" w:type="dxa"/>
            <w:tcBorders>
              <w:top w:val="nil"/>
              <w:left w:val="nil"/>
              <w:bottom w:val="nil"/>
              <w:right w:val="nil"/>
            </w:tcBorders>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 </w:t>
            </w:r>
          </w:p>
        </w:tc>
        <w:tc>
          <w:tcPr>
            <w:tcW w:w="6253" w:type="dxa"/>
            <w:tcBorders>
              <w:left w:val="nil"/>
              <w:bottom w:val="nil"/>
              <w:right w:val="nil"/>
            </w:tcBorders>
            <w:noWrap/>
          </w:tcPr>
          <w:p w:rsidR="006E7D59" w:rsidRPr="003B4666" w:rsidP="001D5C80">
            <w:pPr>
              <w:pStyle w:val="Normal3"/>
              <w:spacing w:after="0"/>
              <w:ind w:left="-81"/>
              <w:rPr>
                <w:rStyle w:val="DefaultParagraphFont"/>
                <w:color w:val="000000"/>
                <w:sz w:val="16"/>
                <w:szCs w:val="16"/>
              </w:rPr>
            </w:pPr>
            <w:r w:rsidRPr="003B4666">
              <w:rPr>
                <w:rStyle w:val="DefaultParagraphFont"/>
                <w:color w:val="000000"/>
                <w:sz w:val="16"/>
                <w:szCs w:val="16"/>
              </w:rPr>
              <w:t xml:space="preserve">the impact reflected in subsequent charges shall be reduced accordingly.  </w:t>
            </w:r>
          </w:p>
        </w:tc>
      </w:tr>
      <w:tr w:rsidTr="001D5C80">
        <w:tblPrEx>
          <w:tblW w:w="12854" w:type="dxa"/>
          <w:tblInd w:w="41" w:type="dxa"/>
          <w:tblLook w:val="0000"/>
        </w:tblPrEx>
        <w:trPr>
          <w:trHeight w:val="144"/>
        </w:trPr>
        <w:tc>
          <w:tcPr>
            <w:tcW w:w="51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30</w:t>
            </w:r>
          </w:p>
        </w:tc>
        <w:tc>
          <w:tcPr>
            <w:tcW w:w="256"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11"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7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42"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612" w:type="dxa"/>
            <w:tcBorders>
              <w:top w:val="nil"/>
              <w:left w:val="nil"/>
              <w:bottom w:val="nil"/>
              <w:right w:val="nil"/>
            </w:tcBorders>
            <w:noWrap/>
          </w:tcPr>
          <w:p w:rsidR="006E7D59" w:rsidRPr="003B4666" w:rsidP="001D5C80">
            <w:pPr>
              <w:pStyle w:val="Normal3"/>
              <w:spacing w:after="0"/>
              <w:jc w:val="right"/>
              <w:rPr>
                <w:rStyle w:val="DefaultParagraphFont"/>
                <w:sz w:val="16"/>
                <w:szCs w:val="16"/>
              </w:rPr>
            </w:pPr>
            <w:r w:rsidRPr="003B4666">
              <w:rPr>
                <w:rStyle w:val="DefaultParagraphFont"/>
                <w:sz w:val="16"/>
                <w:szCs w:val="16"/>
              </w:rPr>
              <w:t>2</w:t>
            </w:r>
          </w:p>
        </w:tc>
        <w:tc>
          <w:tcPr>
            <w:tcW w:w="6253" w:type="dxa"/>
            <w:tcBorders>
              <w:top w:val="nil"/>
              <w:left w:val="nil"/>
              <w:right w:val="nil"/>
            </w:tcBorders>
            <w:noWrap/>
          </w:tcPr>
          <w:p w:rsidR="006E7D59" w:rsidRPr="003B4666" w:rsidP="001D5C80">
            <w:pPr>
              <w:pStyle w:val="Normal3"/>
              <w:spacing w:after="0"/>
              <w:ind w:left="-81"/>
              <w:rPr>
                <w:rStyle w:val="DefaultParagraphFont"/>
                <w:color w:val="000000"/>
                <w:sz w:val="16"/>
                <w:szCs w:val="16"/>
              </w:rPr>
            </w:pPr>
            <w:r w:rsidRPr="003B4666">
              <w:rPr>
                <w:rStyle w:val="DefaultParagraphFont"/>
                <w:color w:val="000000"/>
                <w:sz w:val="16"/>
                <w:szCs w:val="16"/>
              </w:rPr>
              <w:t xml:space="preserve">The impact of an error affecting a Data Input on charges collected during the </w:t>
            </w:r>
          </w:p>
        </w:tc>
      </w:tr>
      <w:tr w:rsidTr="001D5C80">
        <w:tblPrEx>
          <w:tblW w:w="12854" w:type="dxa"/>
          <w:tblInd w:w="41" w:type="dxa"/>
          <w:tblLook w:val="0000"/>
        </w:tblPrEx>
        <w:trPr>
          <w:trHeight w:val="144"/>
        </w:trPr>
        <w:tc>
          <w:tcPr>
            <w:tcW w:w="51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31</w:t>
            </w:r>
          </w:p>
        </w:tc>
        <w:tc>
          <w:tcPr>
            <w:tcW w:w="256"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11"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7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42"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612"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6253" w:type="dxa"/>
            <w:tcBorders>
              <w:left w:val="nil"/>
              <w:right w:val="nil"/>
            </w:tcBorders>
            <w:noWrap/>
          </w:tcPr>
          <w:p w:rsidR="006E7D59" w:rsidRPr="003B4666" w:rsidP="001D5C80">
            <w:pPr>
              <w:pStyle w:val="Normal3"/>
              <w:spacing w:after="0"/>
              <w:ind w:left="-81"/>
              <w:rPr>
                <w:rStyle w:val="DefaultParagraphFont"/>
                <w:color w:val="000000"/>
                <w:sz w:val="16"/>
                <w:szCs w:val="16"/>
              </w:rPr>
            </w:pPr>
            <w:r w:rsidRPr="003B4666">
              <w:rPr>
                <w:rStyle w:val="DefaultParagraphFont"/>
                <w:color w:val="000000"/>
                <w:sz w:val="16"/>
                <w:szCs w:val="16"/>
              </w:rPr>
              <w:t>Formula Rate during the five (5) years prior to the Update Year in which the error</w:t>
            </w:r>
          </w:p>
        </w:tc>
      </w:tr>
      <w:tr w:rsidTr="001D5C80">
        <w:tblPrEx>
          <w:tblW w:w="12854" w:type="dxa"/>
          <w:tblInd w:w="41" w:type="dxa"/>
          <w:tblLook w:val="0000"/>
        </w:tblPrEx>
        <w:trPr>
          <w:trHeight w:val="144"/>
        </w:trPr>
        <w:tc>
          <w:tcPr>
            <w:tcW w:w="51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32</w:t>
            </w:r>
          </w:p>
        </w:tc>
        <w:tc>
          <w:tcPr>
            <w:tcW w:w="256"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11"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7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42"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612"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6253" w:type="dxa"/>
            <w:tcBorders>
              <w:left w:val="nil"/>
              <w:right w:val="nil"/>
            </w:tcBorders>
            <w:noWrap/>
          </w:tcPr>
          <w:p w:rsidR="006E7D59" w:rsidRPr="003B4666" w:rsidP="001D5C80">
            <w:pPr>
              <w:pStyle w:val="Normal3"/>
              <w:spacing w:after="0"/>
              <w:ind w:left="-81"/>
              <w:rPr>
                <w:rStyle w:val="DefaultParagraphFont"/>
                <w:color w:val="000000"/>
                <w:sz w:val="16"/>
                <w:szCs w:val="16"/>
              </w:rPr>
            </w:pPr>
            <w:r w:rsidRPr="003B4666">
              <w:rPr>
                <w:rStyle w:val="DefaultParagraphFont"/>
                <w:color w:val="000000"/>
                <w:sz w:val="16"/>
                <w:szCs w:val="16"/>
              </w:rPr>
              <w:t xml:space="preserve">was first discovered shall be corrected by incorporating the </w:t>
            </w:r>
            <w:r w:rsidRPr="003B4666">
              <w:rPr>
                <w:rStyle w:val="DefaultParagraphFont"/>
                <w:color w:val="000000"/>
                <w:sz w:val="16"/>
                <w:szCs w:val="16"/>
              </w:rPr>
              <w:t>impact of the error on</w:t>
            </w:r>
          </w:p>
        </w:tc>
      </w:tr>
      <w:tr w:rsidTr="001D5C80">
        <w:tblPrEx>
          <w:tblW w:w="12854" w:type="dxa"/>
          <w:tblInd w:w="41" w:type="dxa"/>
          <w:tblLook w:val="0000"/>
        </w:tblPrEx>
        <w:trPr>
          <w:trHeight w:val="144"/>
        </w:trPr>
        <w:tc>
          <w:tcPr>
            <w:tcW w:w="51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33</w:t>
            </w:r>
          </w:p>
        </w:tc>
        <w:tc>
          <w:tcPr>
            <w:tcW w:w="256"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11"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7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42"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612"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6253" w:type="dxa"/>
            <w:tcBorders>
              <w:left w:val="nil"/>
              <w:right w:val="nil"/>
            </w:tcBorders>
            <w:noWrap/>
          </w:tcPr>
          <w:p w:rsidR="006E7D59" w:rsidRPr="003B4666" w:rsidP="001D5C80">
            <w:pPr>
              <w:pStyle w:val="Normal3"/>
              <w:spacing w:after="0"/>
              <w:ind w:left="-81"/>
              <w:rPr>
                <w:rStyle w:val="DefaultParagraphFont"/>
                <w:color w:val="000000"/>
                <w:sz w:val="16"/>
                <w:szCs w:val="16"/>
              </w:rPr>
            </w:pPr>
            <w:r w:rsidRPr="003B4666">
              <w:rPr>
                <w:rStyle w:val="DefaultParagraphFont"/>
                <w:color w:val="000000"/>
                <w:sz w:val="16"/>
                <w:szCs w:val="16"/>
              </w:rPr>
              <w:t>the charges produced by the Formula Rate during the five-year period into the</w:t>
            </w:r>
          </w:p>
        </w:tc>
      </w:tr>
      <w:tr w:rsidTr="001D5C80">
        <w:tblPrEx>
          <w:tblW w:w="12854" w:type="dxa"/>
          <w:tblInd w:w="41" w:type="dxa"/>
          <w:tblLook w:val="0000"/>
        </w:tblPrEx>
        <w:trPr>
          <w:trHeight w:val="144"/>
        </w:trPr>
        <w:tc>
          <w:tcPr>
            <w:tcW w:w="51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34</w:t>
            </w:r>
          </w:p>
        </w:tc>
        <w:tc>
          <w:tcPr>
            <w:tcW w:w="256"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11"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7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42"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612"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6253" w:type="dxa"/>
            <w:tcBorders>
              <w:left w:val="nil"/>
              <w:right w:val="nil"/>
            </w:tcBorders>
            <w:noWrap/>
          </w:tcPr>
          <w:p w:rsidR="006E7D59" w:rsidRPr="003B4666" w:rsidP="001D5C80">
            <w:pPr>
              <w:pStyle w:val="Normal3"/>
              <w:spacing w:after="0"/>
              <w:ind w:left="-81"/>
              <w:rPr>
                <w:rStyle w:val="DefaultParagraphFont"/>
                <w:color w:val="000000"/>
                <w:sz w:val="16"/>
                <w:szCs w:val="16"/>
              </w:rPr>
            </w:pPr>
            <w:r w:rsidRPr="003B4666">
              <w:rPr>
                <w:rStyle w:val="DefaultParagraphFont"/>
                <w:color w:val="000000"/>
                <w:sz w:val="16"/>
                <w:szCs w:val="16"/>
              </w:rPr>
              <w:t>charges produced by the Formula Rate (with interest determined in accordance</w:t>
            </w:r>
          </w:p>
        </w:tc>
      </w:tr>
      <w:tr w:rsidTr="001D5C80">
        <w:tblPrEx>
          <w:tblW w:w="12854" w:type="dxa"/>
          <w:tblInd w:w="41" w:type="dxa"/>
          <w:tblLook w:val="0000"/>
        </w:tblPrEx>
        <w:trPr>
          <w:trHeight w:val="144"/>
        </w:trPr>
        <w:tc>
          <w:tcPr>
            <w:tcW w:w="51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35</w:t>
            </w:r>
          </w:p>
        </w:tc>
        <w:tc>
          <w:tcPr>
            <w:tcW w:w="256"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11"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7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42"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612"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6253" w:type="dxa"/>
            <w:tcBorders>
              <w:left w:val="nil"/>
              <w:right w:val="nil"/>
            </w:tcBorders>
            <w:noWrap/>
          </w:tcPr>
          <w:p w:rsidR="006E7D59" w:rsidRPr="003B4666" w:rsidP="001D5C80">
            <w:pPr>
              <w:pStyle w:val="Normal3"/>
              <w:spacing w:after="0"/>
              <w:ind w:left="-81"/>
              <w:rPr>
                <w:rStyle w:val="DefaultParagraphFont"/>
                <w:color w:val="000000"/>
                <w:sz w:val="16"/>
                <w:szCs w:val="16"/>
              </w:rPr>
            </w:pPr>
            <w:r w:rsidRPr="003B4666">
              <w:rPr>
                <w:rStyle w:val="DefaultParagraphFont"/>
                <w:color w:val="000000"/>
                <w:sz w:val="16"/>
                <w:szCs w:val="16"/>
              </w:rPr>
              <w:t xml:space="preserve">with 18 C.F.R. § 38.19(a)) in the </w:t>
            </w:r>
            <w:r w:rsidRPr="003B4666">
              <w:rPr>
                <w:rStyle w:val="DefaultParagraphFont"/>
                <w:color w:val="000000"/>
                <w:sz w:val="16"/>
                <w:szCs w:val="16"/>
              </w:rPr>
              <w:t>Annual Update for the next effective Update</w:t>
            </w:r>
          </w:p>
        </w:tc>
      </w:tr>
      <w:tr w:rsidTr="001D5C80">
        <w:tblPrEx>
          <w:tblW w:w="12854" w:type="dxa"/>
          <w:tblInd w:w="41" w:type="dxa"/>
          <w:tblLook w:val="0000"/>
        </w:tblPrEx>
        <w:trPr>
          <w:trHeight w:val="144"/>
        </w:trPr>
        <w:tc>
          <w:tcPr>
            <w:tcW w:w="51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36</w:t>
            </w:r>
          </w:p>
        </w:tc>
        <w:tc>
          <w:tcPr>
            <w:tcW w:w="256"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11"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7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42"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612"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6253" w:type="dxa"/>
            <w:tcBorders>
              <w:left w:val="nil"/>
              <w:bottom w:val="nil"/>
              <w:right w:val="nil"/>
            </w:tcBorders>
            <w:noWrap/>
          </w:tcPr>
          <w:p w:rsidR="006E7D59" w:rsidRPr="003B4666" w:rsidP="001D5C80">
            <w:pPr>
              <w:pStyle w:val="Normal3"/>
              <w:spacing w:after="0"/>
              <w:ind w:left="-81"/>
              <w:rPr>
                <w:rStyle w:val="DefaultParagraphFont"/>
                <w:color w:val="000000"/>
                <w:sz w:val="16"/>
                <w:szCs w:val="16"/>
              </w:rPr>
            </w:pPr>
            <w:r w:rsidRPr="003B4666">
              <w:rPr>
                <w:rStyle w:val="DefaultParagraphFont"/>
                <w:color w:val="000000"/>
                <w:sz w:val="16"/>
                <w:szCs w:val="16"/>
              </w:rPr>
              <w:t>Year.  Charges collected before the five-year period shall not be subject to correction.</w:t>
            </w:r>
          </w:p>
        </w:tc>
      </w:tr>
      <w:tr w:rsidTr="001D5C80">
        <w:tblPrEx>
          <w:tblW w:w="12854" w:type="dxa"/>
          <w:tblInd w:w="41" w:type="dxa"/>
          <w:tblLook w:val="0000"/>
        </w:tblPrEx>
        <w:trPr>
          <w:trHeight w:val="144"/>
        </w:trPr>
        <w:tc>
          <w:tcPr>
            <w:tcW w:w="51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56"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11"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7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942"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612"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6253"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r>
      <w:tr w:rsidTr="001D5C80">
        <w:tblPrEx>
          <w:tblW w:w="12854" w:type="dxa"/>
          <w:tblInd w:w="41" w:type="dxa"/>
          <w:tblLook w:val="0000"/>
        </w:tblPrEx>
        <w:trPr>
          <w:trHeight w:val="144"/>
        </w:trPr>
        <w:tc>
          <w:tcPr>
            <w:tcW w:w="510"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(b)</w:t>
            </w:r>
          </w:p>
        </w:tc>
        <w:tc>
          <w:tcPr>
            <w:tcW w:w="256"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3281" w:type="dxa"/>
            <w:gridSpan w:val="2"/>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List of Items excluded from the Revenue Requirement </w:t>
            </w:r>
          </w:p>
        </w:tc>
        <w:tc>
          <w:tcPr>
            <w:tcW w:w="1942" w:type="dxa"/>
            <w:tcBorders>
              <w:top w:val="nil"/>
              <w:left w:val="nil"/>
              <w:bottom w:val="nil"/>
              <w:right w:val="nil"/>
            </w:tcBorders>
            <w:noWrap/>
          </w:tcPr>
          <w:p w:rsidR="006E7D59" w:rsidRPr="003B4666" w:rsidP="001D5C80">
            <w:pPr>
              <w:pStyle w:val="Normal3"/>
              <w:spacing w:after="0"/>
              <w:jc w:val="center"/>
              <w:rPr>
                <w:rStyle w:val="DefaultParagraphFont"/>
                <w:sz w:val="16"/>
                <w:szCs w:val="16"/>
              </w:rPr>
            </w:pPr>
            <w:r w:rsidRPr="003B4666">
              <w:rPr>
                <w:rStyle w:val="DefaultParagraphFont"/>
                <w:sz w:val="16"/>
                <w:szCs w:val="16"/>
              </w:rPr>
              <w:t>Reason</w:t>
            </w:r>
          </w:p>
        </w:tc>
        <w:tc>
          <w:tcPr>
            <w:tcW w:w="612"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6253" w:type="dxa"/>
            <w:tcBorders>
              <w:top w:val="nil"/>
              <w:left w:val="nil"/>
              <w:bottom w:val="nil"/>
              <w:right w:val="nil"/>
            </w:tcBorders>
            <w:noWrap/>
          </w:tcPr>
          <w:p w:rsidR="006E7D59" w:rsidRPr="003B4666" w:rsidP="001D5C80">
            <w:pPr>
              <w:pStyle w:val="Normal3"/>
              <w:spacing w:after="0"/>
              <w:rPr>
                <w:rStyle w:val="DefaultParagraphFont"/>
                <w:sz w:val="16"/>
                <w:szCs w:val="16"/>
              </w:rPr>
            </w:pPr>
            <w:r w:rsidRPr="003B4666">
              <w:rPr>
                <w:rStyle w:val="DefaultParagraphFont"/>
                <w:sz w:val="16"/>
                <w:szCs w:val="16"/>
              </w:rPr>
              <w:t> </w:t>
            </w:r>
          </w:p>
        </w:tc>
      </w:tr>
    </w:tbl>
    <w:p w:rsidR="006E7D59" w:rsidRPr="00512488" w:rsidP="001D5C80">
      <w:pPr>
        <w:pStyle w:val="Header0"/>
        <w:spacing w:after="0"/>
        <w:rPr>
          <w:rStyle w:val="PageNumber"/>
          <w:sz w:val="16"/>
          <w:szCs w:val="16"/>
        </w:rPr>
      </w:pPr>
    </w:p>
    <w:p w:rsidR="006E7D59" w:rsidRPr="00512488" w:rsidP="001D5C80">
      <w:pPr>
        <w:pStyle w:val="Normal3"/>
        <w:spacing w:after="0"/>
        <w:rPr>
          <w:rStyle w:val="DefaultParagraphFont"/>
          <w:rFonts w:cs="Tahoma"/>
          <w:color w:val="000000"/>
          <w:sz w:val="16"/>
          <w:szCs w:val="16"/>
        </w:rPr>
      </w:pPr>
      <w:r>
        <w:rPr>
          <w:rStyle w:val="DefaultParagraphFont"/>
          <w:rFonts w:cs="Tahoma"/>
          <w:color w:val="000000"/>
          <w:sz w:val="16"/>
          <w:szCs w:val="16"/>
        </w:rPr>
        <w:br w:type="page"/>
      </w:r>
    </w:p>
    <w:tbl>
      <w:tblPr>
        <w:tblStyle w:val="TableNormal"/>
        <w:tblW w:w="9668" w:type="dxa"/>
        <w:tblInd w:w="108" w:type="dxa"/>
        <w:tblLook w:val="0000"/>
      </w:tblPr>
      <w:tblGrid>
        <w:gridCol w:w="720"/>
        <w:gridCol w:w="253"/>
        <w:gridCol w:w="124"/>
        <w:gridCol w:w="1013"/>
        <w:gridCol w:w="360"/>
        <w:gridCol w:w="898"/>
        <w:gridCol w:w="594"/>
        <w:gridCol w:w="79"/>
        <w:gridCol w:w="2976"/>
        <w:gridCol w:w="365"/>
        <w:gridCol w:w="540"/>
        <w:gridCol w:w="308"/>
        <w:gridCol w:w="1440"/>
      </w:tblGrid>
      <w:tr w:rsidTr="001D5C80">
        <w:tblPrEx>
          <w:tblW w:w="9668" w:type="dxa"/>
          <w:tblInd w:w="108" w:type="dxa"/>
          <w:tblLook w:val="0000"/>
        </w:tblPrEx>
        <w:trPr>
          <w:trHeight w:val="378"/>
        </w:trPr>
        <w:tc>
          <w:tcPr>
            <w:tcW w:w="72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3319" w:type="dxa"/>
            <w:gridSpan w:val="7"/>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r w:rsidRPr="003B4666">
              <w:rPr>
                <w:rStyle w:val="DefaultParagraphFont"/>
                <w:b/>
                <w:bCs/>
                <w:sz w:val="16"/>
                <w:szCs w:val="16"/>
              </w:rPr>
              <w:t xml:space="preserve">Niagara Mohawk </w:t>
            </w:r>
            <w:r w:rsidRPr="003B4666">
              <w:rPr>
                <w:rStyle w:val="DefaultParagraphFont"/>
                <w:b/>
                <w:bCs/>
                <w:sz w:val="16"/>
                <w:szCs w:val="16"/>
              </w:rPr>
              <w:t>Power Corporation</w:t>
            </w:r>
            <w:r w:rsidRPr="003B4666">
              <w:rPr>
                <w:rStyle w:val="DefaultParagraphFont"/>
                <w:sz w:val="16"/>
                <w:szCs w:val="16"/>
              </w:rPr>
              <w:t> </w:t>
            </w:r>
          </w:p>
        </w:tc>
        <w:tc>
          <w:tcPr>
            <w:tcW w:w="297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905"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30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440" w:type="dxa"/>
            <w:tcBorders>
              <w:top w:val="nil"/>
              <w:left w:val="nil"/>
              <w:bottom w:val="nil"/>
              <w:right w:val="nil"/>
            </w:tcBorders>
            <w:noWrap/>
            <w:vAlign w:val="bottom"/>
          </w:tcPr>
          <w:p w:rsidR="006E7D59" w:rsidRPr="003B4666" w:rsidP="001D5C80">
            <w:pPr>
              <w:pStyle w:val="Normal3"/>
              <w:spacing w:after="0"/>
              <w:jc w:val="right"/>
              <w:rPr>
                <w:rStyle w:val="DefaultParagraphFont"/>
                <w:b/>
                <w:bCs/>
                <w:sz w:val="16"/>
                <w:szCs w:val="16"/>
              </w:rPr>
            </w:pPr>
            <w:r w:rsidRPr="003B4666">
              <w:rPr>
                <w:rStyle w:val="DefaultParagraphFont"/>
                <w:sz w:val="16"/>
                <w:szCs w:val="16"/>
              </w:rPr>
              <w:t> </w:t>
            </w:r>
            <w:r w:rsidRPr="003B4666">
              <w:rPr>
                <w:rStyle w:val="DefaultParagraphFont"/>
                <w:b/>
                <w:bCs/>
                <w:sz w:val="16"/>
                <w:szCs w:val="16"/>
              </w:rPr>
              <w:t>Attachment 1</w:t>
            </w:r>
          </w:p>
          <w:p w:rsidR="006E7D59" w:rsidRPr="003B4666" w:rsidP="001D5C80">
            <w:pPr>
              <w:pStyle w:val="Normal3"/>
              <w:spacing w:after="0"/>
              <w:jc w:val="right"/>
              <w:rPr>
                <w:rStyle w:val="DefaultParagraphFont"/>
                <w:b/>
                <w:bCs/>
                <w:sz w:val="16"/>
                <w:szCs w:val="16"/>
              </w:rPr>
            </w:pPr>
            <w:r w:rsidRPr="003B4666">
              <w:rPr>
                <w:rStyle w:val="DefaultParagraphFont"/>
                <w:b/>
                <w:bCs/>
                <w:sz w:val="16"/>
                <w:szCs w:val="16"/>
              </w:rPr>
              <w:t>Schedule 11</w:t>
            </w:r>
          </w:p>
          <w:p w:rsidR="006E7D59" w:rsidRPr="003B4666" w:rsidP="001D5C80">
            <w:pPr>
              <w:pStyle w:val="Normal3"/>
              <w:spacing w:after="0"/>
              <w:jc w:val="right"/>
              <w:rPr>
                <w:rStyle w:val="DefaultParagraphFont"/>
                <w:sz w:val="16"/>
                <w:szCs w:val="16"/>
              </w:rPr>
            </w:pPr>
            <w:r w:rsidRPr="003B4666">
              <w:rPr>
                <w:rStyle w:val="DefaultParagraphFont"/>
                <w:b/>
                <w:bCs/>
                <w:sz w:val="16"/>
                <w:szCs w:val="16"/>
              </w:rPr>
              <w:t>Page 1 of 1</w:t>
            </w:r>
          </w:p>
        </w:tc>
      </w:tr>
      <w:tr w:rsidTr="001D5C80">
        <w:tblPrEx>
          <w:tblW w:w="9668" w:type="dxa"/>
          <w:tblInd w:w="108" w:type="dxa"/>
          <w:tblLook w:val="0000"/>
        </w:tblPrEx>
        <w:trPr>
          <w:trHeight w:val="207"/>
        </w:trPr>
        <w:tc>
          <w:tcPr>
            <w:tcW w:w="72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6295" w:type="dxa"/>
            <w:gridSpan w:val="8"/>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r w:rsidRPr="003B4666">
              <w:rPr>
                <w:rStyle w:val="DefaultParagraphFont"/>
                <w:b/>
                <w:bCs/>
                <w:sz w:val="16"/>
                <w:szCs w:val="16"/>
              </w:rPr>
              <w:t>System, Control, and Load Dispatch Expenses (CCC)</w:t>
            </w:r>
            <w:r w:rsidRPr="003B4666">
              <w:rPr>
                <w:rStyle w:val="DefaultParagraphFont"/>
                <w:sz w:val="16"/>
                <w:szCs w:val="16"/>
              </w:rPr>
              <w:t> </w:t>
            </w:r>
          </w:p>
        </w:tc>
        <w:tc>
          <w:tcPr>
            <w:tcW w:w="905"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30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440" w:type="dxa"/>
            <w:tcBorders>
              <w:top w:val="nil"/>
              <w:left w:val="nil"/>
              <w:bottom w:val="nil"/>
              <w:right w:val="nil"/>
            </w:tcBorders>
            <w:noWrap/>
            <w:vAlign w:val="bottom"/>
          </w:tcPr>
          <w:p w:rsidR="006E7D59" w:rsidRPr="003B4666" w:rsidP="001D5C80">
            <w:pPr>
              <w:pStyle w:val="Normal3"/>
              <w:spacing w:after="0"/>
              <w:rPr>
                <w:rStyle w:val="DefaultParagraphFont"/>
                <w:b/>
                <w:bCs/>
                <w:sz w:val="16"/>
                <w:szCs w:val="16"/>
              </w:rPr>
            </w:pPr>
          </w:p>
        </w:tc>
      </w:tr>
      <w:tr w:rsidTr="001D5C80">
        <w:tblPrEx>
          <w:tblW w:w="9668" w:type="dxa"/>
          <w:tblInd w:w="108" w:type="dxa"/>
          <w:tblLook w:val="0000"/>
        </w:tblPrEx>
        <w:trPr>
          <w:trHeight w:val="180"/>
        </w:trPr>
        <w:tc>
          <w:tcPr>
            <w:tcW w:w="720" w:type="dxa"/>
            <w:tcBorders>
              <w:top w:val="nil"/>
              <w:left w:val="nil"/>
              <w:bottom w:val="nil"/>
              <w:right w:val="nil"/>
            </w:tcBorders>
            <w:noWrap/>
            <w:vAlign w:val="bottom"/>
          </w:tcPr>
          <w:p w:rsidR="006E7D59" w:rsidRPr="003B4666" w:rsidP="001D5C80">
            <w:pPr>
              <w:pStyle w:val="Normal3"/>
              <w:spacing w:after="0"/>
              <w:rPr>
                <w:rStyle w:val="DefaultParagraphFont"/>
                <w:b/>
                <w:bCs/>
                <w:sz w:val="16"/>
                <w:szCs w:val="16"/>
              </w:rPr>
            </w:pPr>
            <w:r w:rsidRPr="003B4666">
              <w:rPr>
                <w:rStyle w:val="DefaultParagraphFont"/>
                <w:b/>
                <w:bCs/>
                <w:sz w:val="16"/>
                <w:szCs w:val="16"/>
              </w:rPr>
              <w:t> </w:t>
            </w:r>
          </w:p>
        </w:tc>
        <w:tc>
          <w:tcPr>
            <w:tcW w:w="1748" w:type="dxa"/>
            <w:gridSpan w:val="4"/>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Attachment H, Section  14.1.9.5</w:t>
            </w:r>
          </w:p>
        </w:tc>
        <w:tc>
          <w:tcPr>
            <w:tcW w:w="1571" w:type="dxa"/>
            <w:gridSpan w:val="3"/>
            <w:tcBorders>
              <w:top w:val="nil"/>
              <w:left w:val="nil"/>
              <w:bottom w:val="nil"/>
              <w:right w:val="nil"/>
            </w:tcBorders>
            <w:noWrap/>
            <w:vAlign w:val="bottom"/>
          </w:tcPr>
          <w:p w:rsidR="006E7D59" w:rsidRPr="003B4666" w:rsidP="001D5C80">
            <w:pPr>
              <w:pStyle w:val="Normal3"/>
              <w:spacing w:after="0"/>
              <w:rPr>
                <w:rStyle w:val="DefaultParagraphFont"/>
                <w:b/>
                <w:bCs/>
                <w:sz w:val="16"/>
                <w:szCs w:val="16"/>
              </w:rPr>
            </w:pPr>
            <w:r w:rsidRPr="003B4666">
              <w:rPr>
                <w:rStyle w:val="DefaultParagraphFont"/>
                <w:b/>
                <w:bCs/>
                <w:sz w:val="16"/>
                <w:szCs w:val="16"/>
              </w:rPr>
              <w:t> </w:t>
            </w:r>
          </w:p>
        </w:tc>
        <w:tc>
          <w:tcPr>
            <w:tcW w:w="2976" w:type="dxa"/>
            <w:tcBorders>
              <w:top w:val="nil"/>
              <w:left w:val="nil"/>
              <w:bottom w:val="nil"/>
              <w:right w:val="nil"/>
            </w:tcBorders>
            <w:noWrap/>
            <w:vAlign w:val="bottom"/>
          </w:tcPr>
          <w:p w:rsidR="006E7D59" w:rsidRPr="003B4666" w:rsidP="001D5C80">
            <w:pPr>
              <w:pStyle w:val="Normal3"/>
              <w:spacing w:after="0"/>
              <w:rPr>
                <w:rStyle w:val="DefaultParagraphFont"/>
                <w:b/>
                <w:bCs/>
                <w:sz w:val="16"/>
                <w:szCs w:val="16"/>
              </w:rPr>
            </w:pPr>
            <w:r w:rsidRPr="003B4666">
              <w:rPr>
                <w:rStyle w:val="DefaultParagraphFont"/>
                <w:b/>
                <w:bCs/>
                <w:sz w:val="16"/>
                <w:szCs w:val="16"/>
              </w:rPr>
              <w:t> </w:t>
            </w:r>
          </w:p>
        </w:tc>
        <w:tc>
          <w:tcPr>
            <w:tcW w:w="905" w:type="dxa"/>
            <w:gridSpan w:val="2"/>
            <w:tcBorders>
              <w:top w:val="nil"/>
              <w:left w:val="nil"/>
              <w:bottom w:val="nil"/>
              <w:right w:val="nil"/>
            </w:tcBorders>
            <w:noWrap/>
            <w:vAlign w:val="bottom"/>
          </w:tcPr>
          <w:p w:rsidR="006E7D59" w:rsidRPr="003B4666" w:rsidP="001D5C80">
            <w:pPr>
              <w:pStyle w:val="Normal3"/>
              <w:spacing w:after="0"/>
              <w:rPr>
                <w:rStyle w:val="DefaultParagraphFont"/>
                <w:b/>
                <w:bCs/>
                <w:sz w:val="16"/>
                <w:szCs w:val="16"/>
              </w:rPr>
            </w:pPr>
            <w:r w:rsidRPr="003B4666">
              <w:rPr>
                <w:rStyle w:val="DefaultParagraphFont"/>
                <w:b/>
                <w:bCs/>
                <w:sz w:val="16"/>
                <w:szCs w:val="16"/>
              </w:rPr>
              <w:t> </w:t>
            </w:r>
          </w:p>
        </w:tc>
        <w:tc>
          <w:tcPr>
            <w:tcW w:w="308" w:type="dxa"/>
            <w:tcBorders>
              <w:top w:val="nil"/>
              <w:left w:val="nil"/>
              <w:bottom w:val="nil"/>
              <w:right w:val="nil"/>
            </w:tcBorders>
            <w:noWrap/>
            <w:vAlign w:val="bottom"/>
          </w:tcPr>
          <w:p w:rsidR="006E7D59" w:rsidRPr="003B4666" w:rsidP="001D5C80">
            <w:pPr>
              <w:pStyle w:val="Normal3"/>
              <w:spacing w:after="0"/>
              <w:rPr>
                <w:rStyle w:val="DefaultParagraphFont"/>
                <w:b/>
                <w:bCs/>
                <w:sz w:val="16"/>
                <w:szCs w:val="16"/>
              </w:rPr>
            </w:pPr>
            <w:r w:rsidRPr="003B4666">
              <w:rPr>
                <w:rStyle w:val="DefaultParagraphFont"/>
                <w:b/>
                <w:bCs/>
                <w:sz w:val="16"/>
                <w:szCs w:val="16"/>
              </w:rPr>
              <w:t> </w:t>
            </w:r>
          </w:p>
        </w:tc>
        <w:tc>
          <w:tcPr>
            <w:tcW w:w="1440" w:type="dxa"/>
            <w:tcBorders>
              <w:top w:val="nil"/>
              <w:left w:val="nil"/>
              <w:bottom w:val="nil"/>
              <w:right w:val="nil"/>
            </w:tcBorders>
            <w:noWrap/>
            <w:vAlign w:val="bottom"/>
          </w:tcPr>
          <w:p w:rsidR="006E7D59" w:rsidRPr="003B4666" w:rsidP="001D5C80">
            <w:pPr>
              <w:pStyle w:val="Normal3"/>
              <w:spacing w:after="0"/>
              <w:rPr>
                <w:rStyle w:val="DefaultParagraphFont"/>
                <w:b/>
                <w:bCs/>
                <w:sz w:val="16"/>
                <w:szCs w:val="16"/>
              </w:rPr>
            </w:pPr>
            <w:r w:rsidRPr="003B4666">
              <w:rPr>
                <w:rStyle w:val="DefaultParagraphFont"/>
                <w:b/>
                <w:bCs/>
                <w:sz w:val="16"/>
                <w:szCs w:val="16"/>
              </w:rPr>
              <w:t> </w:t>
            </w:r>
          </w:p>
        </w:tc>
      </w:tr>
      <w:tr w:rsidTr="001D5C80">
        <w:tblPrEx>
          <w:tblW w:w="9668" w:type="dxa"/>
          <w:tblInd w:w="108" w:type="dxa"/>
          <w:tblLook w:val="0000"/>
        </w:tblPrEx>
        <w:trPr>
          <w:trHeight w:val="315"/>
        </w:trPr>
        <w:tc>
          <w:tcPr>
            <w:tcW w:w="720" w:type="dxa"/>
            <w:tcBorders>
              <w:top w:val="nil"/>
              <w:left w:val="nil"/>
              <w:bottom w:val="nil"/>
              <w:right w:val="nil"/>
            </w:tcBorders>
            <w:noWrap/>
            <w:vAlign w:val="bottom"/>
          </w:tcPr>
          <w:p w:rsidR="006E7D59" w:rsidRPr="003B4666" w:rsidP="001D5C80">
            <w:pPr>
              <w:pStyle w:val="Normal3"/>
              <w:spacing w:after="0"/>
              <w:rPr>
                <w:rStyle w:val="DefaultParagraphFont"/>
                <w:b/>
                <w:bCs/>
                <w:sz w:val="16"/>
                <w:szCs w:val="16"/>
              </w:rPr>
            </w:pPr>
            <w:r w:rsidRPr="003B4666">
              <w:rPr>
                <w:rStyle w:val="DefaultParagraphFont"/>
                <w:b/>
                <w:bCs/>
                <w:sz w:val="16"/>
                <w:szCs w:val="16"/>
              </w:rPr>
              <w:t> </w:t>
            </w:r>
          </w:p>
        </w:tc>
        <w:tc>
          <w:tcPr>
            <w:tcW w:w="375" w:type="dxa"/>
            <w:gridSpan w:val="2"/>
            <w:tcBorders>
              <w:top w:val="nil"/>
              <w:left w:val="nil"/>
              <w:bottom w:val="nil"/>
              <w:right w:val="nil"/>
            </w:tcBorders>
            <w:noWrap/>
            <w:vAlign w:val="bottom"/>
          </w:tcPr>
          <w:p w:rsidR="006E7D59" w:rsidRPr="003B4666" w:rsidP="001D5C80">
            <w:pPr>
              <w:pStyle w:val="Normal3"/>
              <w:spacing w:after="0"/>
              <w:rPr>
                <w:rStyle w:val="DefaultParagraphFont"/>
                <w:b/>
                <w:bCs/>
                <w:sz w:val="16"/>
                <w:szCs w:val="16"/>
              </w:rPr>
            </w:pPr>
            <w:r w:rsidRPr="003B4666">
              <w:rPr>
                <w:rStyle w:val="DefaultParagraphFont"/>
                <w:b/>
                <w:bCs/>
                <w:sz w:val="16"/>
                <w:szCs w:val="16"/>
              </w:rPr>
              <w:t> </w:t>
            </w:r>
          </w:p>
        </w:tc>
        <w:tc>
          <w:tcPr>
            <w:tcW w:w="1373" w:type="dxa"/>
            <w:gridSpan w:val="2"/>
            <w:tcBorders>
              <w:top w:val="nil"/>
              <w:left w:val="nil"/>
              <w:bottom w:val="nil"/>
              <w:right w:val="nil"/>
            </w:tcBorders>
            <w:noWrap/>
            <w:vAlign w:val="bottom"/>
          </w:tcPr>
          <w:p w:rsidR="006E7D59" w:rsidRPr="003B4666" w:rsidP="001D5C80">
            <w:pPr>
              <w:pStyle w:val="Normal3"/>
              <w:spacing w:after="0"/>
              <w:rPr>
                <w:rStyle w:val="DefaultParagraphFont"/>
                <w:b/>
                <w:bCs/>
                <w:sz w:val="16"/>
                <w:szCs w:val="16"/>
              </w:rPr>
            </w:pPr>
            <w:r w:rsidRPr="003B4666">
              <w:rPr>
                <w:rStyle w:val="DefaultParagraphFont"/>
                <w:b/>
                <w:bCs/>
                <w:sz w:val="16"/>
                <w:szCs w:val="16"/>
              </w:rPr>
              <w:t> </w:t>
            </w:r>
          </w:p>
        </w:tc>
        <w:tc>
          <w:tcPr>
            <w:tcW w:w="1571" w:type="dxa"/>
            <w:gridSpan w:val="3"/>
            <w:tcBorders>
              <w:top w:val="nil"/>
              <w:left w:val="nil"/>
              <w:bottom w:val="nil"/>
              <w:right w:val="nil"/>
            </w:tcBorders>
            <w:noWrap/>
            <w:vAlign w:val="bottom"/>
          </w:tcPr>
          <w:p w:rsidR="006E7D59" w:rsidRPr="003B4666" w:rsidP="001D5C80">
            <w:pPr>
              <w:pStyle w:val="Normal3"/>
              <w:spacing w:after="0"/>
              <w:rPr>
                <w:rStyle w:val="DefaultParagraphFont"/>
                <w:b/>
                <w:bCs/>
                <w:sz w:val="16"/>
                <w:szCs w:val="16"/>
              </w:rPr>
            </w:pPr>
            <w:r w:rsidRPr="003B4666">
              <w:rPr>
                <w:rStyle w:val="DefaultParagraphFont"/>
                <w:b/>
                <w:bCs/>
                <w:sz w:val="16"/>
                <w:szCs w:val="16"/>
              </w:rPr>
              <w:t> </w:t>
            </w:r>
          </w:p>
        </w:tc>
        <w:tc>
          <w:tcPr>
            <w:tcW w:w="2976" w:type="dxa"/>
            <w:tcBorders>
              <w:top w:val="nil"/>
              <w:left w:val="nil"/>
              <w:bottom w:val="nil"/>
              <w:right w:val="nil"/>
            </w:tcBorders>
            <w:noWrap/>
            <w:vAlign w:val="bottom"/>
          </w:tcPr>
          <w:p w:rsidR="006E7D59" w:rsidRPr="003B4666" w:rsidP="001D5C80">
            <w:pPr>
              <w:pStyle w:val="Normal3"/>
              <w:spacing w:after="0"/>
              <w:rPr>
                <w:rStyle w:val="DefaultParagraphFont"/>
                <w:b/>
                <w:bCs/>
                <w:sz w:val="16"/>
                <w:szCs w:val="16"/>
              </w:rPr>
            </w:pPr>
            <w:r w:rsidRPr="003B4666">
              <w:rPr>
                <w:rStyle w:val="DefaultParagraphFont"/>
                <w:b/>
                <w:bCs/>
                <w:sz w:val="16"/>
                <w:szCs w:val="16"/>
              </w:rPr>
              <w:t> </w:t>
            </w:r>
          </w:p>
        </w:tc>
        <w:tc>
          <w:tcPr>
            <w:tcW w:w="905" w:type="dxa"/>
            <w:gridSpan w:val="2"/>
            <w:tcBorders>
              <w:top w:val="nil"/>
              <w:left w:val="nil"/>
              <w:bottom w:val="nil"/>
              <w:right w:val="nil"/>
            </w:tcBorders>
            <w:noWrap/>
            <w:vAlign w:val="bottom"/>
          </w:tcPr>
          <w:p w:rsidR="006E7D59" w:rsidRPr="003B4666" w:rsidP="001D5C80">
            <w:pPr>
              <w:pStyle w:val="Normal3"/>
              <w:spacing w:after="0"/>
              <w:rPr>
                <w:rStyle w:val="DefaultParagraphFont"/>
                <w:b/>
                <w:bCs/>
                <w:sz w:val="16"/>
                <w:szCs w:val="16"/>
              </w:rPr>
            </w:pPr>
            <w:r w:rsidRPr="003B4666">
              <w:rPr>
                <w:rStyle w:val="DefaultParagraphFont"/>
                <w:b/>
                <w:bCs/>
                <w:sz w:val="16"/>
                <w:szCs w:val="16"/>
              </w:rPr>
              <w:t> </w:t>
            </w:r>
          </w:p>
        </w:tc>
        <w:tc>
          <w:tcPr>
            <w:tcW w:w="308" w:type="dxa"/>
            <w:tcBorders>
              <w:top w:val="nil"/>
              <w:left w:val="nil"/>
              <w:bottom w:val="nil"/>
              <w:right w:val="nil"/>
            </w:tcBorders>
            <w:noWrap/>
            <w:vAlign w:val="bottom"/>
          </w:tcPr>
          <w:p w:rsidR="006E7D59" w:rsidRPr="003B4666" w:rsidP="001D5C80">
            <w:pPr>
              <w:pStyle w:val="Normal3"/>
              <w:spacing w:after="0"/>
              <w:rPr>
                <w:rStyle w:val="DefaultParagraphFont"/>
                <w:b/>
                <w:bCs/>
                <w:sz w:val="16"/>
                <w:szCs w:val="16"/>
              </w:rPr>
            </w:pPr>
            <w:r w:rsidRPr="003B4666">
              <w:rPr>
                <w:rStyle w:val="DefaultParagraphFont"/>
                <w:b/>
                <w:bCs/>
                <w:sz w:val="16"/>
                <w:szCs w:val="16"/>
              </w:rPr>
              <w:t> </w:t>
            </w:r>
          </w:p>
        </w:tc>
        <w:tc>
          <w:tcPr>
            <w:tcW w:w="1440" w:type="dxa"/>
            <w:tcBorders>
              <w:top w:val="nil"/>
              <w:left w:val="nil"/>
              <w:bottom w:val="nil"/>
              <w:right w:val="nil"/>
            </w:tcBorders>
            <w:noWrap/>
            <w:vAlign w:val="bottom"/>
          </w:tcPr>
          <w:p w:rsidR="006E7D59" w:rsidRPr="003B4666" w:rsidP="001D5C80">
            <w:pPr>
              <w:pStyle w:val="Normal3"/>
              <w:spacing w:after="0"/>
              <w:rPr>
                <w:rStyle w:val="DefaultParagraphFont"/>
                <w:b/>
                <w:bCs/>
                <w:sz w:val="16"/>
                <w:szCs w:val="16"/>
              </w:rPr>
            </w:pPr>
            <w:r w:rsidRPr="003B4666">
              <w:rPr>
                <w:rStyle w:val="DefaultParagraphFont"/>
                <w:b/>
                <w:bCs/>
                <w:sz w:val="16"/>
                <w:szCs w:val="16"/>
              </w:rPr>
              <w:t> </w:t>
            </w:r>
          </w:p>
        </w:tc>
      </w:tr>
      <w:tr w:rsidTr="001D5C80">
        <w:tblPrEx>
          <w:tblW w:w="9668" w:type="dxa"/>
          <w:tblInd w:w="108" w:type="dxa"/>
          <w:tblLook w:val="0000"/>
        </w:tblPrEx>
        <w:trPr>
          <w:trHeight w:val="300"/>
        </w:trPr>
        <w:tc>
          <w:tcPr>
            <w:tcW w:w="720" w:type="dxa"/>
            <w:tcBorders>
              <w:top w:val="nil"/>
              <w:left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375"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8573" w:type="dxa"/>
            <w:gridSpan w:val="10"/>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xml:space="preserve">The CCC shall equal the annual Scheduling, System Control and Dispatch Costs (i.e., </w:t>
            </w:r>
          </w:p>
          <w:p w:rsidR="006E7D59" w:rsidRPr="003B4666" w:rsidP="001D5C80">
            <w:pPr>
              <w:pStyle w:val="Normal3"/>
              <w:spacing w:after="0"/>
              <w:rPr>
                <w:rStyle w:val="DefaultParagraphFont"/>
                <w:sz w:val="16"/>
                <w:szCs w:val="16"/>
              </w:rPr>
            </w:pPr>
            <w:r w:rsidRPr="003B4666">
              <w:rPr>
                <w:rStyle w:val="DefaultParagraphFont"/>
                <w:sz w:val="16"/>
                <w:szCs w:val="16"/>
              </w:rPr>
              <w:t>the transmission component of control center costs) as recorded in FERC Account 561 and its associated sub-accounts</w:t>
            </w:r>
          </w:p>
          <w:p w:rsidR="006E7D59" w:rsidRPr="003B4666" w:rsidP="001D5C80">
            <w:pPr>
              <w:pStyle w:val="Normal3"/>
              <w:spacing w:after="0"/>
              <w:rPr>
                <w:rStyle w:val="DefaultParagraphFont"/>
                <w:sz w:val="16"/>
                <w:szCs w:val="16"/>
              </w:rPr>
            </w:pPr>
            <w:r w:rsidRPr="003B4666">
              <w:rPr>
                <w:rStyle w:val="DefaultParagraphFont"/>
                <w:sz w:val="16"/>
                <w:szCs w:val="16"/>
              </w:rPr>
              <w:t>using information from the prior calendar year, excludi</w:t>
            </w:r>
            <w:r w:rsidRPr="003B4666">
              <w:rPr>
                <w:rStyle w:val="DefaultParagraphFont"/>
                <w:sz w:val="16"/>
                <w:szCs w:val="16"/>
              </w:rPr>
              <w:t xml:space="preserve">ng NYISO system control and load dispatch expense </w:t>
            </w:r>
          </w:p>
          <w:p w:rsidR="006E7D59" w:rsidRPr="003B4666" w:rsidP="001D5C80">
            <w:pPr>
              <w:pStyle w:val="Normal3"/>
              <w:spacing w:after="0"/>
              <w:rPr>
                <w:rStyle w:val="DefaultParagraphFont"/>
                <w:sz w:val="16"/>
                <w:szCs w:val="16"/>
              </w:rPr>
            </w:pPr>
            <w:r w:rsidRPr="003B4666">
              <w:rPr>
                <w:rStyle w:val="DefaultParagraphFont"/>
                <w:sz w:val="16"/>
                <w:szCs w:val="16"/>
              </w:rPr>
              <w:t>already recovered under Schedule 1 of the NYISO Tariff.  </w:t>
            </w:r>
          </w:p>
        </w:tc>
      </w:tr>
      <w:tr w:rsidTr="001D5C80">
        <w:tblPrEx>
          <w:tblW w:w="9668" w:type="dxa"/>
          <w:tblInd w:w="108" w:type="dxa"/>
          <w:tblLook w:val="0000"/>
        </w:tblPrEx>
        <w:trPr>
          <w:trHeight w:val="315"/>
        </w:trPr>
        <w:tc>
          <w:tcPr>
            <w:tcW w:w="720" w:type="dxa"/>
            <w:tcBorders>
              <w:top w:val="nil"/>
              <w:left w:val="nil"/>
              <w:right w:val="nil"/>
            </w:tcBorders>
            <w:noWrap/>
            <w:vAlign w:val="bottom"/>
          </w:tcPr>
          <w:p w:rsidR="006E7D59" w:rsidRPr="003B4666" w:rsidP="001D5C80">
            <w:pPr>
              <w:pStyle w:val="Normal3"/>
              <w:spacing w:after="0"/>
              <w:rPr>
                <w:rStyle w:val="DefaultParagraphFont"/>
                <w:sz w:val="16"/>
                <w:szCs w:val="16"/>
              </w:rPr>
            </w:pPr>
            <w:r>
              <w:rPr>
                <w:rStyle w:val="DefaultParagraphFont"/>
                <w:sz w:val="16"/>
                <w:szCs w:val="16"/>
              </w:rPr>
              <w:t>Line No.</w:t>
            </w:r>
          </w:p>
        </w:tc>
        <w:tc>
          <w:tcPr>
            <w:tcW w:w="375"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6285" w:type="dxa"/>
            <w:gridSpan w:val="7"/>
            <w:tcBorders>
              <w:top w:val="nil"/>
              <w:left w:val="nil"/>
              <w:bottom w:val="nil"/>
              <w:right w:val="nil"/>
            </w:tcBorders>
            <w:noWrap/>
            <w:vAlign w:val="bottom"/>
          </w:tcPr>
          <w:p w:rsidR="006E7D59" w:rsidRPr="003B4666" w:rsidP="001D5C80">
            <w:pPr>
              <w:pStyle w:val="Normal3"/>
              <w:spacing w:after="0"/>
              <w:rPr>
                <w:rStyle w:val="DefaultParagraphFont"/>
                <w:b/>
                <w:bCs/>
                <w:sz w:val="16"/>
                <w:szCs w:val="16"/>
                <w:u w:val="single"/>
              </w:rPr>
            </w:pPr>
          </w:p>
        </w:tc>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b/>
                <w:bCs/>
                <w:sz w:val="16"/>
                <w:szCs w:val="16"/>
                <w:u w:val="single"/>
              </w:rPr>
            </w:pPr>
          </w:p>
        </w:tc>
        <w:tc>
          <w:tcPr>
            <w:tcW w:w="30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440" w:type="dxa"/>
            <w:tcBorders>
              <w:top w:val="nil"/>
              <w:left w:val="nil"/>
              <w:bottom w:val="nil"/>
              <w:right w:val="nil"/>
            </w:tcBorders>
            <w:noWrap/>
            <w:vAlign w:val="bottom"/>
          </w:tcPr>
          <w:p w:rsidR="006E7D59" w:rsidRPr="003B4666" w:rsidP="001D5C80">
            <w:pPr>
              <w:pStyle w:val="Normal3"/>
              <w:spacing w:after="0"/>
              <w:jc w:val="center"/>
              <w:rPr>
                <w:rStyle w:val="DefaultParagraphFont"/>
                <w:b/>
                <w:bCs/>
                <w:sz w:val="16"/>
                <w:szCs w:val="16"/>
                <w:u w:val="single"/>
              </w:rPr>
            </w:pPr>
          </w:p>
        </w:tc>
      </w:tr>
      <w:tr w:rsidTr="001D5C80">
        <w:tblPrEx>
          <w:tblW w:w="9668" w:type="dxa"/>
          <w:tblInd w:w="108" w:type="dxa"/>
          <w:tblLook w:val="0000"/>
        </w:tblPrEx>
        <w:trPr>
          <w:trHeight w:val="315"/>
        </w:trPr>
        <w:tc>
          <w:tcPr>
            <w:tcW w:w="720" w:type="dxa"/>
            <w:tcBorders>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1</w:t>
            </w:r>
          </w:p>
        </w:tc>
        <w:tc>
          <w:tcPr>
            <w:tcW w:w="375"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6285" w:type="dxa"/>
            <w:gridSpan w:val="7"/>
            <w:tcBorders>
              <w:top w:val="nil"/>
              <w:left w:val="nil"/>
              <w:bottom w:val="nil"/>
              <w:right w:val="nil"/>
            </w:tcBorders>
            <w:noWrap/>
            <w:vAlign w:val="bottom"/>
          </w:tcPr>
          <w:p w:rsidR="006E7D59" w:rsidRPr="003B4666" w:rsidP="001D5C80">
            <w:pPr>
              <w:pStyle w:val="Normal3"/>
              <w:spacing w:after="0"/>
              <w:rPr>
                <w:rStyle w:val="DefaultParagraphFont"/>
                <w:b/>
                <w:bCs/>
                <w:sz w:val="16"/>
                <w:szCs w:val="16"/>
                <w:u w:val="single"/>
              </w:rPr>
            </w:pPr>
            <w:r w:rsidRPr="003B4666">
              <w:rPr>
                <w:rStyle w:val="DefaultParagraphFont"/>
                <w:b/>
                <w:bCs/>
                <w:sz w:val="16"/>
                <w:szCs w:val="16"/>
                <w:u w:val="single"/>
              </w:rPr>
              <w:t>Scheduling and Dispatch Expenses</w:t>
            </w:r>
          </w:p>
        </w:tc>
        <w:tc>
          <w:tcPr>
            <w:tcW w:w="540" w:type="dxa"/>
            <w:tcBorders>
              <w:top w:val="nil"/>
              <w:left w:val="nil"/>
              <w:bottom w:val="nil"/>
              <w:right w:val="nil"/>
            </w:tcBorders>
            <w:noWrap/>
            <w:vAlign w:val="bottom"/>
          </w:tcPr>
          <w:p w:rsidR="006E7D59" w:rsidRPr="003B4666" w:rsidP="001D5C80">
            <w:pPr>
              <w:pStyle w:val="Normal3"/>
              <w:spacing w:after="0"/>
              <w:jc w:val="right"/>
              <w:rPr>
                <w:rStyle w:val="DefaultParagraphFont"/>
                <w:b/>
                <w:bCs/>
                <w:sz w:val="16"/>
                <w:szCs w:val="16"/>
                <w:u w:val="single"/>
              </w:rPr>
            </w:pPr>
            <w:r>
              <w:rPr>
                <w:rStyle w:val="DefaultParagraphFont"/>
                <w:b/>
                <w:bCs/>
                <w:sz w:val="16"/>
                <w:szCs w:val="16"/>
                <w:u w:val="single"/>
              </w:rPr>
              <w:t>Year</w:t>
            </w:r>
          </w:p>
        </w:tc>
        <w:tc>
          <w:tcPr>
            <w:tcW w:w="30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440" w:type="dxa"/>
            <w:tcBorders>
              <w:top w:val="nil"/>
              <w:left w:val="nil"/>
              <w:bottom w:val="nil"/>
              <w:right w:val="nil"/>
            </w:tcBorders>
            <w:noWrap/>
            <w:vAlign w:val="bottom"/>
          </w:tcPr>
          <w:p w:rsidR="006E7D59" w:rsidRPr="003B4666" w:rsidP="001D5C80">
            <w:pPr>
              <w:pStyle w:val="Normal3"/>
              <w:spacing w:after="0"/>
              <w:ind w:right="380"/>
              <w:jc w:val="center"/>
              <w:rPr>
                <w:rStyle w:val="DefaultParagraphFont"/>
                <w:b/>
                <w:bCs/>
                <w:sz w:val="16"/>
                <w:szCs w:val="16"/>
                <w:u w:val="single"/>
              </w:rPr>
            </w:pPr>
            <w:r w:rsidRPr="003B4666">
              <w:rPr>
                <w:rStyle w:val="DefaultParagraphFont"/>
                <w:b/>
                <w:bCs/>
                <w:sz w:val="16"/>
                <w:szCs w:val="16"/>
                <w:u w:val="single"/>
              </w:rPr>
              <w:t>Source</w:t>
            </w:r>
          </w:p>
        </w:tc>
      </w:tr>
      <w:tr w:rsidTr="001D5C80">
        <w:tblPrEx>
          <w:tblW w:w="9668" w:type="dxa"/>
          <w:tblInd w:w="108" w:type="dxa"/>
          <w:tblLook w:val="0000"/>
        </w:tblPrEx>
        <w:trPr>
          <w:trHeight w:val="300"/>
        </w:trPr>
        <w:tc>
          <w:tcPr>
            <w:tcW w:w="72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2</w:t>
            </w:r>
          </w:p>
        </w:tc>
        <w:tc>
          <w:tcPr>
            <w:tcW w:w="375"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013"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852"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342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5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30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44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r>
      <w:tr w:rsidTr="001D5C80">
        <w:tblPrEx>
          <w:tblW w:w="9668" w:type="dxa"/>
          <w:tblInd w:w="108" w:type="dxa"/>
          <w:tblLook w:val="0000"/>
        </w:tblPrEx>
        <w:trPr>
          <w:trHeight w:val="300"/>
        </w:trPr>
        <w:tc>
          <w:tcPr>
            <w:tcW w:w="72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3</w:t>
            </w:r>
          </w:p>
        </w:tc>
        <w:tc>
          <w:tcPr>
            <w:tcW w:w="375"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013"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Accounts</w:t>
            </w:r>
          </w:p>
        </w:tc>
        <w:tc>
          <w:tcPr>
            <w:tcW w:w="1852" w:type="dxa"/>
            <w:gridSpan w:val="3"/>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561</w:t>
            </w:r>
          </w:p>
        </w:tc>
        <w:tc>
          <w:tcPr>
            <w:tcW w:w="342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Load Dispatching</w:t>
            </w:r>
          </w:p>
        </w:tc>
        <w:tc>
          <w:tcPr>
            <w:tcW w:w="540" w:type="dxa"/>
            <w:tcBorders>
              <w:top w:val="nil"/>
              <w:left w:val="nil"/>
              <w:bottom w:val="nil"/>
              <w:right w:val="nil"/>
            </w:tcBorders>
            <w:shd w:val="clear" w:color="auto" w:fill="FFFF99"/>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30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4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FF1 321.84b</w:t>
            </w:r>
          </w:p>
        </w:tc>
      </w:tr>
      <w:tr w:rsidTr="001D5C80">
        <w:tblPrEx>
          <w:tblW w:w="9668" w:type="dxa"/>
          <w:tblInd w:w="108" w:type="dxa"/>
          <w:tblLook w:val="0000"/>
        </w:tblPrEx>
        <w:trPr>
          <w:trHeight w:val="300"/>
        </w:trPr>
        <w:tc>
          <w:tcPr>
            <w:tcW w:w="72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4</w:t>
            </w:r>
          </w:p>
        </w:tc>
        <w:tc>
          <w:tcPr>
            <w:tcW w:w="375"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013"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Accounts</w:t>
            </w:r>
          </w:p>
        </w:tc>
        <w:tc>
          <w:tcPr>
            <w:tcW w:w="1852" w:type="dxa"/>
            <w:gridSpan w:val="3"/>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561.1</w:t>
            </w:r>
          </w:p>
        </w:tc>
        <w:tc>
          <w:tcPr>
            <w:tcW w:w="342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Reliability</w:t>
            </w:r>
          </w:p>
        </w:tc>
        <w:tc>
          <w:tcPr>
            <w:tcW w:w="540" w:type="dxa"/>
            <w:tcBorders>
              <w:top w:val="nil"/>
              <w:left w:val="nil"/>
              <w:bottom w:val="nil"/>
              <w:right w:val="nil"/>
            </w:tcBorders>
            <w:shd w:val="clear" w:color="auto" w:fill="FFFF99"/>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30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4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FF1 321.85b</w:t>
            </w:r>
          </w:p>
        </w:tc>
      </w:tr>
      <w:tr w:rsidTr="001D5C80">
        <w:tblPrEx>
          <w:tblW w:w="9668" w:type="dxa"/>
          <w:tblInd w:w="108" w:type="dxa"/>
          <w:tblLook w:val="0000"/>
        </w:tblPrEx>
        <w:trPr>
          <w:trHeight w:val="300"/>
        </w:trPr>
        <w:tc>
          <w:tcPr>
            <w:tcW w:w="72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5</w:t>
            </w:r>
          </w:p>
        </w:tc>
        <w:tc>
          <w:tcPr>
            <w:tcW w:w="375"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013"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Accounts</w:t>
            </w:r>
          </w:p>
        </w:tc>
        <w:tc>
          <w:tcPr>
            <w:tcW w:w="1852" w:type="dxa"/>
            <w:gridSpan w:val="3"/>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561.2</w:t>
            </w:r>
          </w:p>
        </w:tc>
        <w:tc>
          <w:tcPr>
            <w:tcW w:w="342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Monitor and Operate Transmission System</w:t>
            </w:r>
          </w:p>
        </w:tc>
        <w:tc>
          <w:tcPr>
            <w:tcW w:w="540" w:type="dxa"/>
            <w:tcBorders>
              <w:top w:val="nil"/>
              <w:left w:val="nil"/>
              <w:bottom w:val="nil"/>
              <w:right w:val="nil"/>
            </w:tcBorders>
            <w:shd w:val="clear" w:color="auto" w:fill="FFFF99"/>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30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4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FF1 321.86b</w:t>
            </w:r>
          </w:p>
        </w:tc>
      </w:tr>
      <w:tr w:rsidTr="001D5C80">
        <w:tblPrEx>
          <w:tblW w:w="9668" w:type="dxa"/>
          <w:tblInd w:w="108" w:type="dxa"/>
          <w:tblLook w:val="0000"/>
        </w:tblPrEx>
        <w:trPr>
          <w:trHeight w:val="300"/>
        </w:trPr>
        <w:tc>
          <w:tcPr>
            <w:tcW w:w="72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6</w:t>
            </w:r>
          </w:p>
        </w:tc>
        <w:tc>
          <w:tcPr>
            <w:tcW w:w="375"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013"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Accounts</w:t>
            </w:r>
          </w:p>
        </w:tc>
        <w:tc>
          <w:tcPr>
            <w:tcW w:w="1852" w:type="dxa"/>
            <w:gridSpan w:val="3"/>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561.3</w:t>
            </w:r>
          </w:p>
        </w:tc>
        <w:tc>
          <w:tcPr>
            <w:tcW w:w="342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Transmission Service and Schedule</w:t>
            </w:r>
          </w:p>
        </w:tc>
        <w:tc>
          <w:tcPr>
            <w:tcW w:w="540" w:type="dxa"/>
            <w:tcBorders>
              <w:top w:val="nil"/>
              <w:left w:val="nil"/>
              <w:bottom w:val="nil"/>
              <w:right w:val="nil"/>
            </w:tcBorders>
            <w:shd w:val="clear" w:color="auto" w:fill="FFFF99"/>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30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4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FF1 321.87b</w:t>
            </w:r>
          </w:p>
        </w:tc>
      </w:tr>
      <w:tr w:rsidTr="001D5C80">
        <w:tblPrEx>
          <w:tblW w:w="9668" w:type="dxa"/>
          <w:tblInd w:w="108" w:type="dxa"/>
          <w:tblLook w:val="0000"/>
        </w:tblPrEx>
        <w:trPr>
          <w:trHeight w:val="300"/>
        </w:trPr>
        <w:tc>
          <w:tcPr>
            <w:tcW w:w="72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7</w:t>
            </w:r>
          </w:p>
        </w:tc>
        <w:tc>
          <w:tcPr>
            <w:tcW w:w="375"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013"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Accounts</w:t>
            </w:r>
          </w:p>
        </w:tc>
        <w:tc>
          <w:tcPr>
            <w:tcW w:w="1852" w:type="dxa"/>
            <w:gridSpan w:val="3"/>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561.4</w:t>
            </w:r>
          </w:p>
        </w:tc>
        <w:tc>
          <w:tcPr>
            <w:tcW w:w="342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Scheduling System Control and Dispatch</w:t>
            </w:r>
          </w:p>
        </w:tc>
        <w:tc>
          <w:tcPr>
            <w:tcW w:w="540" w:type="dxa"/>
            <w:tcBorders>
              <w:top w:val="nil"/>
              <w:left w:val="nil"/>
              <w:bottom w:val="nil"/>
              <w:right w:val="nil"/>
            </w:tcBorders>
            <w:shd w:val="clear" w:color="auto" w:fill="FFFF99"/>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30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4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FF1 321.88b</w:t>
            </w:r>
          </w:p>
        </w:tc>
      </w:tr>
      <w:tr w:rsidTr="001D5C80">
        <w:tblPrEx>
          <w:tblW w:w="9668" w:type="dxa"/>
          <w:tblInd w:w="108" w:type="dxa"/>
          <w:tblLook w:val="0000"/>
        </w:tblPrEx>
        <w:trPr>
          <w:trHeight w:val="300"/>
        </w:trPr>
        <w:tc>
          <w:tcPr>
            <w:tcW w:w="72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8</w:t>
            </w:r>
          </w:p>
        </w:tc>
        <w:tc>
          <w:tcPr>
            <w:tcW w:w="375"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013"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Accounts</w:t>
            </w:r>
          </w:p>
        </w:tc>
        <w:tc>
          <w:tcPr>
            <w:tcW w:w="1852" w:type="dxa"/>
            <w:gridSpan w:val="3"/>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561.5</w:t>
            </w:r>
          </w:p>
        </w:tc>
        <w:tc>
          <w:tcPr>
            <w:tcW w:w="342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Reliability, Planning and Standards Development</w:t>
            </w:r>
          </w:p>
        </w:tc>
        <w:tc>
          <w:tcPr>
            <w:tcW w:w="540" w:type="dxa"/>
            <w:tcBorders>
              <w:top w:val="nil"/>
              <w:left w:val="nil"/>
              <w:bottom w:val="nil"/>
              <w:right w:val="nil"/>
            </w:tcBorders>
            <w:shd w:val="clear" w:color="auto" w:fill="FFFF99"/>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30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4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FF1 321.89b</w:t>
            </w:r>
          </w:p>
        </w:tc>
      </w:tr>
      <w:tr w:rsidTr="001D5C80">
        <w:tblPrEx>
          <w:tblW w:w="9668" w:type="dxa"/>
          <w:tblInd w:w="108" w:type="dxa"/>
          <w:tblLook w:val="0000"/>
        </w:tblPrEx>
        <w:trPr>
          <w:trHeight w:val="300"/>
        </w:trPr>
        <w:tc>
          <w:tcPr>
            <w:tcW w:w="72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9</w:t>
            </w:r>
          </w:p>
        </w:tc>
        <w:tc>
          <w:tcPr>
            <w:tcW w:w="375"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013"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Accounts</w:t>
            </w:r>
          </w:p>
        </w:tc>
        <w:tc>
          <w:tcPr>
            <w:tcW w:w="1852" w:type="dxa"/>
            <w:gridSpan w:val="3"/>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561.6</w:t>
            </w:r>
          </w:p>
        </w:tc>
        <w:tc>
          <w:tcPr>
            <w:tcW w:w="342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Transmission Service Studies</w:t>
            </w:r>
          </w:p>
        </w:tc>
        <w:tc>
          <w:tcPr>
            <w:tcW w:w="540" w:type="dxa"/>
            <w:tcBorders>
              <w:top w:val="nil"/>
              <w:left w:val="nil"/>
              <w:bottom w:val="nil"/>
              <w:right w:val="nil"/>
            </w:tcBorders>
            <w:shd w:val="clear" w:color="auto" w:fill="FFFF99"/>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30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4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FF1 321.90b</w:t>
            </w:r>
          </w:p>
        </w:tc>
      </w:tr>
      <w:tr w:rsidTr="001D5C80">
        <w:tblPrEx>
          <w:tblW w:w="9668" w:type="dxa"/>
          <w:tblInd w:w="108" w:type="dxa"/>
          <w:tblLook w:val="0000"/>
        </w:tblPrEx>
        <w:trPr>
          <w:trHeight w:val="300"/>
        </w:trPr>
        <w:tc>
          <w:tcPr>
            <w:tcW w:w="72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10</w:t>
            </w:r>
          </w:p>
        </w:tc>
        <w:tc>
          <w:tcPr>
            <w:tcW w:w="375"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013"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Accounts</w:t>
            </w:r>
          </w:p>
        </w:tc>
        <w:tc>
          <w:tcPr>
            <w:tcW w:w="1852" w:type="dxa"/>
            <w:gridSpan w:val="3"/>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561.7</w:t>
            </w:r>
          </w:p>
        </w:tc>
        <w:tc>
          <w:tcPr>
            <w:tcW w:w="342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Generation Interconnection Studies</w:t>
            </w:r>
          </w:p>
        </w:tc>
        <w:tc>
          <w:tcPr>
            <w:tcW w:w="540" w:type="dxa"/>
            <w:tcBorders>
              <w:top w:val="nil"/>
              <w:left w:val="nil"/>
              <w:bottom w:val="nil"/>
              <w:right w:val="nil"/>
            </w:tcBorders>
            <w:shd w:val="clear" w:color="auto" w:fill="FFFF99"/>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30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4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FF1 321.91b</w:t>
            </w:r>
          </w:p>
        </w:tc>
      </w:tr>
      <w:tr w:rsidTr="001D5C80">
        <w:tblPrEx>
          <w:tblW w:w="9668" w:type="dxa"/>
          <w:tblInd w:w="108" w:type="dxa"/>
          <w:tblLook w:val="0000"/>
        </w:tblPrEx>
        <w:trPr>
          <w:trHeight w:val="300"/>
        </w:trPr>
        <w:tc>
          <w:tcPr>
            <w:tcW w:w="72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11</w:t>
            </w:r>
          </w:p>
        </w:tc>
        <w:tc>
          <w:tcPr>
            <w:tcW w:w="375"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013"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Accounts</w:t>
            </w:r>
          </w:p>
        </w:tc>
        <w:tc>
          <w:tcPr>
            <w:tcW w:w="1852" w:type="dxa"/>
            <w:gridSpan w:val="3"/>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561.8</w:t>
            </w:r>
          </w:p>
        </w:tc>
        <w:tc>
          <w:tcPr>
            <w:tcW w:w="342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xml:space="preserve">Reliability, </w:t>
            </w:r>
            <w:r w:rsidRPr="003B4666">
              <w:rPr>
                <w:rStyle w:val="DefaultParagraphFont"/>
                <w:sz w:val="16"/>
                <w:szCs w:val="16"/>
              </w:rPr>
              <w:t>Planning and Standards Dev. Services</w:t>
            </w:r>
          </w:p>
        </w:tc>
        <w:tc>
          <w:tcPr>
            <w:tcW w:w="540" w:type="dxa"/>
            <w:tcBorders>
              <w:top w:val="nil"/>
              <w:left w:val="nil"/>
              <w:bottom w:val="nil"/>
              <w:right w:val="nil"/>
            </w:tcBorders>
            <w:shd w:val="clear" w:color="auto" w:fill="FFFF99"/>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30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4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FF1 321.92b</w:t>
            </w:r>
          </w:p>
        </w:tc>
      </w:tr>
      <w:tr w:rsidTr="001D5C80">
        <w:tblPrEx>
          <w:tblW w:w="9668" w:type="dxa"/>
          <w:tblInd w:w="108" w:type="dxa"/>
          <w:tblLook w:val="0000"/>
        </w:tblPrEx>
        <w:trPr>
          <w:trHeight w:val="300"/>
        </w:trPr>
        <w:tc>
          <w:tcPr>
            <w:tcW w:w="72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12</w:t>
            </w:r>
          </w:p>
        </w:tc>
        <w:tc>
          <w:tcPr>
            <w:tcW w:w="375"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013"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852" w:type="dxa"/>
            <w:gridSpan w:val="3"/>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342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5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30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4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9668" w:type="dxa"/>
          <w:tblInd w:w="108" w:type="dxa"/>
          <w:tblLook w:val="0000"/>
        </w:tblPrEx>
        <w:trPr>
          <w:trHeight w:val="342"/>
        </w:trPr>
        <w:tc>
          <w:tcPr>
            <w:tcW w:w="72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13</w:t>
            </w:r>
          </w:p>
        </w:tc>
        <w:tc>
          <w:tcPr>
            <w:tcW w:w="375"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013"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5272" w:type="dxa"/>
            <w:gridSpan w:val="6"/>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Total Load Dispatch Expenses (sum of Lines 3 - 11)</w:t>
            </w:r>
          </w:p>
        </w:tc>
        <w:tc>
          <w:tcPr>
            <w:tcW w:w="5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0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440" w:type="dxa"/>
            <w:tcBorders>
              <w:top w:val="nil"/>
              <w:left w:val="nil"/>
              <w:bottom w:val="nil"/>
              <w:right w:val="nil"/>
            </w:tcBorders>
            <w:noWrap/>
            <w:vAlign w:val="bottom"/>
          </w:tcPr>
          <w:p w:rsidR="006E7D59" w:rsidRPr="003B4666" w:rsidP="00F65BB8">
            <w:pPr>
              <w:pStyle w:val="Normal3"/>
              <w:spacing w:after="0"/>
              <w:rPr>
                <w:rStyle w:val="DefaultParagraphFont"/>
                <w:sz w:val="16"/>
                <w:szCs w:val="16"/>
              </w:rPr>
            </w:pPr>
            <w:r>
              <w:rPr>
                <w:rStyle w:val="DefaultParagraphFont"/>
                <w:sz w:val="16"/>
                <w:szCs w:val="16"/>
              </w:rPr>
              <w:t>S</w:t>
            </w:r>
            <w:r w:rsidRPr="003B4666">
              <w:rPr>
                <w:rStyle w:val="DefaultParagraphFont"/>
                <w:sz w:val="16"/>
                <w:szCs w:val="16"/>
              </w:rPr>
              <w:t xml:space="preserve">um </w:t>
            </w:r>
            <w:r>
              <w:rPr>
                <w:rStyle w:val="DefaultParagraphFont"/>
                <w:sz w:val="16"/>
                <w:szCs w:val="16"/>
              </w:rPr>
              <w:t>of L</w:t>
            </w:r>
            <w:r w:rsidRPr="003B4666">
              <w:rPr>
                <w:rStyle w:val="DefaultParagraphFont"/>
                <w:sz w:val="16"/>
                <w:szCs w:val="16"/>
              </w:rPr>
              <w:t>ines 3 - 11</w:t>
            </w:r>
          </w:p>
        </w:tc>
      </w:tr>
      <w:tr w:rsidTr="001D5C80">
        <w:tblPrEx>
          <w:tblW w:w="9668" w:type="dxa"/>
          <w:tblInd w:w="108" w:type="dxa"/>
          <w:tblLook w:val="0000"/>
        </w:tblPrEx>
        <w:trPr>
          <w:trHeight w:val="300"/>
        </w:trPr>
        <w:tc>
          <w:tcPr>
            <w:tcW w:w="72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14</w:t>
            </w:r>
          </w:p>
        </w:tc>
        <w:tc>
          <w:tcPr>
            <w:tcW w:w="375"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013"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852" w:type="dxa"/>
            <w:gridSpan w:val="3"/>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342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5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30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4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9668" w:type="dxa"/>
          <w:tblInd w:w="108" w:type="dxa"/>
          <w:tblLook w:val="0000"/>
        </w:tblPrEx>
        <w:trPr>
          <w:trHeight w:val="300"/>
        </w:trPr>
        <w:tc>
          <w:tcPr>
            <w:tcW w:w="72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15</w:t>
            </w:r>
          </w:p>
        </w:tc>
        <w:tc>
          <w:tcPr>
            <w:tcW w:w="6660" w:type="dxa"/>
            <w:gridSpan w:val="9"/>
            <w:tcBorders>
              <w:top w:val="nil"/>
              <w:left w:val="nil"/>
              <w:bottom w:val="nil"/>
              <w:right w:val="nil"/>
            </w:tcBorders>
            <w:noWrap/>
            <w:vAlign w:val="bottom"/>
          </w:tcPr>
          <w:p w:rsidR="006E7D59" w:rsidRPr="003B4666">
            <w:pPr>
              <w:pStyle w:val="Normal3"/>
              <w:spacing w:after="0"/>
              <w:ind w:left="-108"/>
              <w:rPr>
                <w:rStyle w:val="DefaultParagraphFont"/>
                <w:sz w:val="16"/>
                <w:szCs w:val="16"/>
              </w:rPr>
            </w:pPr>
            <w:r w:rsidRPr="003B4666">
              <w:rPr>
                <w:rStyle w:val="DefaultParagraphFont"/>
                <w:sz w:val="16"/>
                <w:szCs w:val="16"/>
              </w:rPr>
              <w:t>Less Account 561 directly recovered under Schedule 1 of the NYISO Tariff</w:t>
            </w:r>
          </w:p>
        </w:tc>
        <w:tc>
          <w:tcPr>
            <w:tcW w:w="5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30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4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9668" w:type="dxa"/>
          <w:tblInd w:w="108" w:type="dxa"/>
          <w:tblLook w:val="0000"/>
        </w:tblPrEx>
        <w:trPr>
          <w:trHeight w:val="300"/>
        </w:trPr>
        <w:tc>
          <w:tcPr>
            <w:tcW w:w="72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16</w:t>
            </w:r>
          </w:p>
        </w:tc>
        <w:tc>
          <w:tcPr>
            <w:tcW w:w="25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137"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852"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342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5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30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4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9668" w:type="dxa"/>
          <w:tblInd w:w="108" w:type="dxa"/>
          <w:tblLook w:val="0000"/>
        </w:tblPrEx>
        <w:trPr>
          <w:trHeight w:val="288"/>
        </w:trPr>
        <w:tc>
          <w:tcPr>
            <w:tcW w:w="72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17</w:t>
            </w:r>
          </w:p>
        </w:tc>
        <w:tc>
          <w:tcPr>
            <w:tcW w:w="25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137"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Accounts</w:t>
            </w:r>
          </w:p>
        </w:tc>
        <w:tc>
          <w:tcPr>
            <w:tcW w:w="1852" w:type="dxa"/>
            <w:gridSpan w:val="3"/>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561.4</w:t>
            </w:r>
          </w:p>
        </w:tc>
        <w:tc>
          <w:tcPr>
            <w:tcW w:w="342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Scheduling System Control and Dispatch</w:t>
            </w:r>
          </w:p>
        </w:tc>
        <w:tc>
          <w:tcPr>
            <w:tcW w:w="5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0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4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Pr>
                <w:rStyle w:val="DefaultParagraphFont"/>
                <w:sz w:val="16"/>
                <w:szCs w:val="16"/>
              </w:rPr>
              <w:t>L</w:t>
            </w:r>
            <w:r w:rsidRPr="003B4666">
              <w:rPr>
                <w:rStyle w:val="DefaultParagraphFont"/>
                <w:sz w:val="16"/>
                <w:szCs w:val="16"/>
              </w:rPr>
              <w:t>ine 7</w:t>
            </w:r>
          </w:p>
        </w:tc>
      </w:tr>
      <w:tr w:rsidTr="001D5C80">
        <w:tblPrEx>
          <w:tblW w:w="9668" w:type="dxa"/>
          <w:tblInd w:w="108" w:type="dxa"/>
          <w:tblLook w:val="0000"/>
        </w:tblPrEx>
        <w:trPr>
          <w:trHeight w:val="300"/>
        </w:trPr>
        <w:tc>
          <w:tcPr>
            <w:tcW w:w="72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18</w:t>
            </w:r>
          </w:p>
        </w:tc>
        <w:tc>
          <w:tcPr>
            <w:tcW w:w="25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137"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Accounts</w:t>
            </w:r>
          </w:p>
        </w:tc>
        <w:tc>
          <w:tcPr>
            <w:tcW w:w="1852" w:type="dxa"/>
            <w:gridSpan w:val="3"/>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561.8</w:t>
            </w:r>
          </w:p>
        </w:tc>
        <w:tc>
          <w:tcPr>
            <w:tcW w:w="342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Reliability, Planning and Standards Dev. Services</w:t>
            </w:r>
          </w:p>
        </w:tc>
        <w:tc>
          <w:tcPr>
            <w:tcW w:w="5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0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4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Pr>
                <w:rStyle w:val="DefaultParagraphFont"/>
                <w:sz w:val="16"/>
                <w:szCs w:val="16"/>
              </w:rPr>
              <w:t>L</w:t>
            </w:r>
            <w:r w:rsidRPr="003B4666">
              <w:rPr>
                <w:rStyle w:val="DefaultParagraphFont"/>
                <w:sz w:val="16"/>
                <w:szCs w:val="16"/>
              </w:rPr>
              <w:t>ine 11</w:t>
            </w:r>
          </w:p>
        </w:tc>
      </w:tr>
      <w:tr w:rsidTr="001D5C80">
        <w:tblPrEx>
          <w:tblW w:w="9668" w:type="dxa"/>
          <w:tblInd w:w="108" w:type="dxa"/>
          <w:tblLook w:val="0000"/>
        </w:tblPrEx>
        <w:trPr>
          <w:trHeight w:val="300"/>
        </w:trPr>
        <w:tc>
          <w:tcPr>
            <w:tcW w:w="72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19</w:t>
            </w:r>
          </w:p>
        </w:tc>
        <w:tc>
          <w:tcPr>
            <w:tcW w:w="25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137"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5272" w:type="dxa"/>
            <w:gridSpan w:val="6"/>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Total NYISO Schedule 1</w:t>
            </w:r>
          </w:p>
        </w:tc>
        <w:tc>
          <w:tcPr>
            <w:tcW w:w="5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0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440" w:type="dxa"/>
            <w:tcBorders>
              <w:top w:val="nil"/>
              <w:left w:val="nil"/>
              <w:bottom w:val="nil"/>
              <w:right w:val="nil"/>
            </w:tcBorders>
            <w:noWrap/>
            <w:vAlign w:val="bottom"/>
          </w:tcPr>
          <w:p w:rsidR="006E7D59" w:rsidRPr="003B4666" w:rsidP="00F65BB8">
            <w:pPr>
              <w:pStyle w:val="Normal3"/>
              <w:spacing w:after="0"/>
              <w:rPr>
                <w:rStyle w:val="DefaultParagraphFont"/>
                <w:sz w:val="16"/>
                <w:szCs w:val="16"/>
              </w:rPr>
            </w:pPr>
            <w:r>
              <w:rPr>
                <w:rStyle w:val="DefaultParagraphFont"/>
                <w:sz w:val="16"/>
                <w:szCs w:val="16"/>
              </w:rPr>
              <w:t>L</w:t>
            </w:r>
            <w:r w:rsidRPr="003B4666">
              <w:rPr>
                <w:rStyle w:val="DefaultParagraphFont"/>
                <w:sz w:val="16"/>
                <w:szCs w:val="16"/>
              </w:rPr>
              <w:t xml:space="preserve">ine 17 + </w:t>
            </w:r>
            <w:r>
              <w:rPr>
                <w:rStyle w:val="DefaultParagraphFont"/>
                <w:sz w:val="16"/>
                <w:szCs w:val="16"/>
              </w:rPr>
              <w:t>L</w:t>
            </w:r>
            <w:r w:rsidRPr="003B4666">
              <w:rPr>
                <w:rStyle w:val="DefaultParagraphFont"/>
                <w:sz w:val="16"/>
                <w:szCs w:val="16"/>
              </w:rPr>
              <w:t>ine 18</w:t>
            </w:r>
          </w:p>
        </w:tc>
      </w:tr>
      <w:tr w:rsidTr="001D5C80">
        <w:tblPrEx>
          <w:tblW w:w="9668" w:type="dxa"/>
          <w:tblInd w:w="108" w:type="dxa"/>
          <w:tblLook w:val="0000"/>
        </w:tblPrEx>
        <w:trPr>
          <w:trHeight w:val="300"/>
        </w:trPr>
        <w:tc>
          <w:tcPr>
            <w:tcW w:w="72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20</w:t>
            </w:r>
          </w:p>
        </w:tc>
        <w:tc>
          <w:tcPr>
            <w:tcW w:w="25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137" w:type="dxa"/>
            <w:gridSpan w:val="2"/>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852"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342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5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30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4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9668" w:type="dxa"/>
          <w:tblInd w:w="108" w:type="dxa"/>
          <w:tblLook w:val="0000"/>
        </w:tblPrEx>
        <w:trPr>
          <w:trHeight w:val="300"/>
        </w:trPr>
        <w:tc>
          <w:tcPr>
            <w:tcW w:w="72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r w:rsidRPr="003B4666">
              <w:rPr>
                <w:rStyle w:val="DefaultParagraphFont"/>
                <w:sz w:val="16"/>
                <w:szCs w:val="16"/>
              </w:rPr>
              <w:t>21</w:t>
            </w:r>
          </w:p>
        </w:tc>
        <w:tc>
          <w:tcPr>
            <w:tcW w:w="25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989" w:type="dxa"/>
            <w:gridSpan w:val="5"/>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xml:space="preserve">Total CCC Component </w:t>
            </w:r>
          </w:p>
        </w:tc>
        <w:tc>
          <w:tcPr>
            <w:tcW w:w="342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5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0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440" w:type="dxa"/>
            <w:tcBorders>
              <w:top w:val="nil"/>
              <w:left w:val="nil"/>
              <w:bottom w:val="nil"/>
              <w:right w:val="nil"/>
            </w:tcBorders>
            <w:noWrap/>
            <w:vAlign w:val="bottom"/>
          </w:tcPr>
          <w:p w:rsidR="006E7D59" w:rsidRPr="003B4666" w:rsidP="00F65BB8">
            <w:pPr>
              <w:pStyle w:val="Normal3"/>
              <w:spacing w:after="0"/>
              <w:rPr>
                <w:rStyle w:val="DefaultParagraphFont"/>
                <w:sz w:val="16"/>
                <w:szCs w:val="16"/>
              </w:rPr>
            </w:pPr>
            <w:r>
              <w:rPr>
                <w:rStyle w:val="DefaultParagraphFont"/>
                <w:sz w:val="16"/>
                <w:szCs w:val="16"/>
              </w:rPr>
              <w:t>L</w:t>
            </w:r>
            <w:r w:rsidRPr="003B4666">
              <w:rPr>
                <w:rStyle w:val="DefaultParagraphFont"/>
                <w:sz w:val="16"/>
                <w:szCs w:val="16"/>
              </w:rPr>
              <w:t xml:space="preserve">ine 13 - </w:t>
            </w:r>
            <w:r>
              <w:rPr>
                <w:rStyle w:val="DefaultParagraphFont"/>
                <w:sz w:val="16"/>
                <w:szCs w:val="16"/>
              </w:rPr>
              <w:t>L</w:t>
            </w:r>
            <w:r w:rsidRPr="003B4666">
              <w:rPr>
                <w:rStyle w:val="DefaultParagraphFont"/>
                <w:sz w:val="16"/>
                <w:szCs w:val="16"/>
              </w:rPr>
              <w:t>ine 19</w:t>
            </w:r>
          </w:p>
        </w:tc>
      </w:tr>
      <w:tr w:rsidTr="001D5C80">
        <w:tblPrEx>
          <w:tblW w:w="9668" w:type="dxa"/>
          <w:tblInd w:w="108" w:type="dxa"/>
          <w:tblLook w:val="0000"/>
        </w:tblPrEx>
        <w:trPr>
          <w:trHeight w:val="300"/>
        </w:trPr>
        <w:tc>
          <w:tcPr>
            <w:tcW w:w="72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25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395" w:type="dxa"/>
            <w:gridSpan w:val="4"/>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59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3420"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5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30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4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r>
    </w:tbl>
    <w:p w:rsidR="006E7D59" w:rsidRPr="00512488" w:rsidP="001D5C80">
      <w:pPr>
        <w:pStyle w:val="Header0"/>
        <w:spacing w:after="0"/>
        <w:rPr>
          <w:rStyle w:val="PageNumber"/>
          <w:sz w:val="16"/>
          <w:szCs w:val="16"/>
        </w:rPr>
      </w:pPr>
    </w:p>
    <w:p w:rsidR="006E7D59" w:rsidRPr="00512488" w:rsidP="001D5C80">
      <w:pPr>
        <w:pStyle w:val="Normal3"/>
        <w:spacing w:after="0"/>
        <w:rPr>
          <w:rStyle w:val="DefaultParagraphFont"/>
          <w:rFonts w:cs="Tahoma"/>
          <w:color w:val="000000"/>
          <w:sz w:val="16"/>
          <w:szCs w:val="16"/>
        </w:rPr>
      </w:pPr>
      <w:r>
        <w:rPr>
          <w:rStyle w:val="DefaultParagraphFont"/>
          <w:rFonts w:cs="Tahoma"/>
          <w:color w:val="000000"/>
          <w:sz w:val="16"/>
          <w:szCs w:val="16"/>
        </w:rPr>
        <w:br w:type="page"/>
      </w:r>
    </w:p>
    <w:tbl>
      <w:tblPr>
        <w:tblStyle w:val="TableNormal"/>
        <w:tblW w:w="13801" w:type="dxa"/>
        <w:tblInd w:w="108" w:type="dxa"/>
        <w:tblLook w:val="0000"/>
      </w:tblPr>
      <w:tblGrid>
        <w:gridCol w:w="754"/>
        <w:gridCol w:w="596"/>
        <w:gridCol w:w="1275"/>
        <w:gridCol w:w="1571"/>
        <w:gridCol w:w="1488"/>
        <w:gridCol w:w="706"/>
        <w:gridCol w:w="7175"/>
        <w:gridCol w:w="253"/>
      </w:tblGrid>
      <w:tr w:rsidTr="001D5C80">
        <w:tblPrEx>
          <w:tblW w:w="13801" w:type="dxa"/>
          <w:tblInd w:w="108" w:type="dxa"/>
          <w:tblLook w:val="0000"/>
        </w:tblPrEx>
        <w:trPr>
          <w:trHeight w:val="300"/>
        </w:trPr>
        <w:tc>
          <w:tcPr>
            <w:tcW w:w="4196" w:type="dxa"/>
            <w:gridSpan w:val="4"/>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p w:rsidR="006E7D59" w:rsidRPr="003B4666" w:rsidP="001D5C80">
            <w:pPr>
              <w:pStyle w:val="Normal3"/>
              <w:spacing w:after="0"/>
              <w:rPr>
                <w:rStyle w:val="DefaultParagraphFont"/>
                <w:sz w:val="16"/>
                <w:szCs w:val="16"/>
              </w:rPr>
            </w:pPr>
            <w:r w:rsidRPr="003B4666">
              <w:rPr>
                <w:rStyle w:val="DefaultParagraphFont"/>
                <w:sz w:val="16"/>
                <w:szCs w:val="16"/>
              </w:rPr>
              <w:t> </w:t>
            </w:r>
            <w:r w:rsidRPr="003B4666">
              <w:rPr>
                <w:rStyle w:val="DefaultParagraphFont"/>
                <w:b/>
                <w:bCs/>
                <w:sz w:val="16"/>
                <w:szCs w:val="16"/>
              </w:rPr>
              <w:t>Niagara Mohawk Power Corporation</w:t>
            </w:r>
            <w:r w:rsidRPr="003B4666">
              <w:rPr>
                <w:rStyle w:val="DefaultParagraphFont"/>
                <w:sz w:val="16"/>
                <w:szCs w:val="16"/>
              </w:rPr>
              <w:t> </w:t>
            </w:r>
          </w:p>
        </w:tc>
        <w:tc>
          <w:tcPr>
            <w:tcW w:w="1488"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706" w:type="dxa"/>
            <w:tcBorders>
              <w:top w:val="nil"/>
              <w:left w:val="nil"/>
              <w:bottom w:val="nil"/>
              <w:right w:val="nil"/>
            </w:tcBorders>
            <w:vAlign w:val="bottom"/>
          </w:tcPr>
          <w:p w:rsidR="006E7D59" w:rsidRPr="003B4666" w:rsidP="001D5C80">
            <w:pPr>
              <w:pStyle w:val="Normal3"/>
              <w:spacing w:after="0"/>
              <w:rPr>
                <w:rStyle w:val="DefaultParagraphFont"/>
                <w:sz w:val="16"/>
                <w:szCs w:val="16"/>
              </w:rPr>
            </w:pPr>
          </w:p>
        </w:tc>
        <w:tc>
          <w:tcPr>
            <w:tcW w:w="7175" w:type="dxa"/>
            <w:tcBorders>
              <w:top w:val="nil"/>
              <w:left w:val="nil"/>
              <w:bottom w:val="nil"/>
              <w:right w:val="nil"/>
            </w:tcBorders>
            <w:noWrap/>
            <w:vAlign w:val="bottom"/>
          </w:tcPr>
          <w:p w:rsidR="0088214D" w:rsidP="0088214D">
            <w:pPr>
              <w:pStyle w:val="Normal3"/>
              <w:spacing w:after="0"/>
              <w:jc w:val="right"/>
              <w:rPr>
                <w:rStyle w:val="DefaultParagraphFont"/>
                <w:b/>
                <w:bCs/>
                <w:sz w:val="16"/>
                <w:szCs w:val="16"/>
              </w:rPr>
            </w:pPr>
            <w:r w:rsidRPr="003B4666">
              <w:rPr>
                <w:rStyle w:val="DefaultParagraphFont"/>
                <w:b/>
                <w:bCs/>
                <w:sz w:val="16"/>
                <w:szCs w:val="16"/>
              </w:rPr>
              <w:t>Attachment 1</w:t>
            </w:r>
          </w:p>
          <w:p w:rsidR="0088214D" w:rsidP="0088214D">
            <w:pPr>
              <w:pStyle w:val="Normal3"/>
              <w:spacing w:after="0"/>
              <w:jc w:val="right"/>
              <w:rPr>
                <w:rStyle w:val="DefaultParagraphFont"/>
                <w:b/>
                <w:bCs/>
                <w:sz w:val="16"/>
                <w:szCs w:val="16"/>
              </w:rPr>
            </w:pPr>
            <w:r w:rsidRPr="003B4666">
              <w:rPr>
                <w:rStyle w:val="DefaultParagraphFont"/>
                <w:b/>
                <w:bCs/>
                <w:sz w:val="16"/>
                <w:szCs w:val="16"/>
              </w:rPr>
              <w:t>Schedule 12</w:t>
            </w:r>
          </w:p>
          <w:p w:rsidR="0088214D" w:rsidP="0088214D">
            <w:pPr>
              <w:pStyle w:val="Normal3"/>
              <w:spacing w:after="0"/>
              <w:jc w:val="right"/>
              <w:rPr>
                <w:rStyle w:val="DefaultParagraphFont"/>
                <w:sz w:val="16"/>
                <w:szCs w:val="16"/>
              </w:rPr>
            </w:pPr>
            <w:r w:rsidRPr="003B4666">
              <w:rPr>
                <w:rStyle w:val="DefaultParagraphFont"/>
                <w:b/>
                <w:bCs/>
                <w:sz w:val="16"/>
                <w:szCs w:val="16"/>
              </w:rPr>
              <w:t>Page 1 of 1</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r>
      <w:tr w:rsidTr="001D5C80">
        <w:tblPrEx>
          <w:tblW w:w="13801" w:type="dxa"/>
          <w:tblInd w:w="108" w:type="dxa"/>
          <w:tblLook w:val="0000"/>
        </w:tblPrEx>
        <w:trPr>
          <w:trHeight w:val="207"/>
        </w:trPr>
        <w:tc>
          <w:tcPr>
            <w:tcW w:w="6390" w:type="dxa"/>
            <w:gridSpan w:val="6"/>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r w:rsidRPr="003B4666">
              <w:rPr>
                <w:rStyle w:val="DefaultParagraphFont"/>
                <w:b/>
                <w:bCs/>
                <w:sz w:val="16"/>
                <w:szCs w:val="16"/>
              </w:rPr>
              <w:t>Billing Units  -  MWH</w:t>
            </w:r>
          </w:p>
        </w:tc>
        <w:tc>
          <w:tcPr>
            <w:tcW w:w="717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r>
      <w:tr w:rsidTr="001D5C80">
        <w:tblPrEx>
          <w:tblW w:w="13801" w:type="dxa"/>
          <w:tblInd w:w="108" w:type="dxa"/>
          <w:tblLook w:val="0000"/>
        </w:tblPrEx>
        <w:trPr>
          <w:trHeight w:val="180"/>
        </w:trPr>
        <w:tc>
          <w:tcPr>
            <w:tcW w:w="2625" w:type="dxa"/>
            <w:gridSpan w:val="3"/>
            <w:tcBorders>
              <w:top w:val="nil"/>
              <w:left w:val="nil"/>
              <w:bottom w:val="nil"/>
              <w:right w:val="nil"/>
            </w:tcBorders>
            <w:noWrap/>
            <w:vAlign w:val="bottom"/>
          </w:tcPr>
          <w:p w:rsidR="006E7D59" w:rsidRPr="003B4666" w:rsidP="001D5C80">
            <w:pPr>
              <w:pStyle w:val="Normal3"/>
              <w:spacing w:after="0"/>
              <w:rPr>
                <w:rStyle w:val="DefaultParagraphFont"/>
                <w:b/>
                <w:bCs/>
                <w:sz w:val="16"/>
                <w:szCs w:val="16"/>
              </w:rPr>
            </w:pPr>
            <w:r w:rsidRPr="003B4666">
              <w:rPr>
                <w:rStyle w:val="DefaultParagraphFont"/>
                <w:b/>
                <w:bCs/>
                <w:sz w:val="16"/>
                <w:szCs w:val="16"/>
              </w:rPr>
              <w:t> </w:t>
            </w:r>
            <w:r w:rsidRPr="003B4666">
              <w:rPr>
                <w:rStyle w:val="DefaultParagraphFont"/>
                <w:sz w:val="16"/>
                <w:szCs w:val="16"/>
              </w:rPr>
              <w:t>Attachment H, Section 14.1.9.6</w:t>
            </w:r>
          </w:p>
        </w:tc>
        <w:tc>
          <w:tcPr>
            <w:tcW w:w="1571" w:type="dxa"/>
            <w:tcBorders>
              <w:top w:val="nil"/>
              <w:left w:val="nil"/>
              <w:bottom w:val="nil"/>
              <w:right w:val="nil"/>
            </w:tcBorders>
            <w:noWrap/>
            <w:vAlign w:val="bottom"/>
          </w:tcPr>
          <w:p w:rsidR="006E7D59" w:rsidRPr="003B4666" w:rsidP="001D5C80">
            <w:pPr>
              <w:pStyle w:val="Normal3"/>
              <w:spacing w:after="0"/>
              <w:rPr>
                <w:rStyle w:val="DefaultParagraphFont"/>
                <w:b/>
                <w:bCs/>
                <w:sz w:val="16"/>
                <w:szCs w:val="16"/>
              </w:rPr>
            </w:pPr>
            <w:r w:rsidRPr="003B4666">
              <w:rPr>
                <w:rStyle w:val="DefaultParagraphFont"/>
                <w:b/>
                <w:bCs/>
                <w:sz w:val="16"/>
                <w:szCs w:val="16"/>
              </w:rPr>
              <w:t> </w:t>
            </w:r>
          </w:p>
        </w:tc>
        <w:tc>
          <w:tcPr>
            <w:tcW w:w="2194" w:type="dxa"/>
            <w:gridSpan w:val="2"/>
            <w:tcBorders>
              <w:top w:val="nil"/>
              <w:left w:val="nil"/>
              <w:bottom w:val="nil"/>
              <w:right w:val="nil"/>
            </w:tcBorders>
            <w:noWrap/>
            <w:vAlign w:val="bottom"/>
          </w:tcPr>
          <w:p w:rsidR="006E7D59" w:rsidRPr="003B4666" w:rsidP="001D5C80">
            <w:pPr>
              <w:pStyle w:val="Normal3"/>
              <w:spacing w:after="0"/>
              <w:rPr>
                <w:rStyle w:val="DefaultParagraphFont"/>
                <w:b/>
                <w:bCs/>
                <w:sz w:val="16"/>
                <w:szCs w:val="16"/>
              </w:rPr>
            </w:pPr>
            <w:r w:rsidRPr="003B4666">
              <w:rPr>
                <w:rStyle w:val="DefaultParagraphFont"/>
                <w:b/>
                <w:bCs/>
                <w:sz w:val="16"/>
                <w:szCs w:val="16"/>
              </w:rPr>
              <w:t> </w:t>
            </w:r>
          </w:p>
        </w:tc>
        <w:tc>
          <w:tcPr>
            <w:tcW w:w="7175" w:type="dxa"/>
            <w:tcBorders>
              <w:top w:val="nil"/>
              <w:left w:val="nil"/>
              <w:bottom w:val="nil"/>
              <w:right w:val="nil"/>
            </w:tcBorders>
            <w:noWrap/>
            <w:vAlign w:val="bottom"/>
          </w:tcPr>
          <w:p w:rsidR="006E7D59" w:rsidRPr="003B4666" w:rsidP="001D5C80">
            <w:pPr>
              <w:pStyle w:val="Normal3"/>
              <w:spacing w:after="0"/>
              <w:rPr>
                <w:rStyle w:val="DefaultParagraphFont"/>
                <w:b/>
                <w:bCs/>
                <w:sz w:val="16"/>
                <w:szCs w:val="16"/>
              </w:rPr>
            </w:pPr>
            <w:r w:rsidRPr="003B4666">
              <w:rPr>
                <w:rStyle w:val="DefaultParagraphFont"/>
                <w:b/>
                <w:bCs/>
                <w:sz w:val="16"/>
                <w:szCs w:val="16"/>
              </w:rPr>
              <w:t> </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b/>
                <w:bCs/>
                <w:sz w:val="16"/>
                <w:szCs w:val="16"/>
              </w:rPr>
            </w:pPr>
            <w:r w:rsidRPr="003B4666">
              <w:rPr>
                <w:rStyle w:val="DefaultParagraphFont"/>
                <w:b/>
                <w:bCs/>
                <w:sz w:val="16"/>
                <w:szCs w:val="16"/>
              </w:rPr>
              <w:t> </w:t>
            </w:r>
          </w:p>
        </w:tc>
      </w:tr>
      <w:tr w:rsidTr="001D5C80">
        <w:tblPrEx>
          <w:tblW w:w="13801" w:type="dxa"/>
          <w:tblInd w:w="108" w:type="dxa"/>
          <w:tblLook w:val="0000"/>
        </w:tblPrEx>
        <w:trPr>
          <w:trHeight w:val="135"/>
        </w:trPr>
        <w:tc>
          <w:tcPr>
            <w:tcW w:w="754" w:type="dxa"/>
            <w:tcBorders>
              <w:top w:val="nil"/>
              <w:left w:val="nil"/>
              <w:bottom w:val="nil"/>
              <w:right w:val="nil"/>
            </w:tcBorders>
            <w:noWrap/>
            <w:vAlign w:val="bottom"/>
          </w:tcPr>
          <w:p w:rsidR="006E7D59" w:rsidRPr="003B4666" w:rsidP="001D5C80">
            <w:pPr>
              <w:pStyle w:val="Normal3"/>
              <w:spacing w:after="0"/>
              <w:rPr>
                <w:rStyle w:val="DefaultParagraphFont"/>
                <w:b/>
                <w:bCs/>
                <w:sz w:val="16"/>
                <w:szCs w:val="16"/>
              </w:rPr>
            </w:pPr>
            <w:r w:rsidRPr="003B4666">
              <w:rPr>
                <w:rStyle w:val="DefaultParagraphFont"/>
                <w:b/>
                <w:bCs/>
                <w:sz w:val="16"/>
                <w:szCs w:val="16"/>
              </w:rPr>
              <w:t> </w:t>
            </w:r>
          </w:p>
        </w:tc>
        <w:tc>
          <w:tcPr>
            <w:tcW w:w="596" w:type="dxa"/>
            <w:tcBorders>
              <w:top w:val="nil"/>
              <w:left w:val="nil"/>
              <w:bottom w:val="nil"/>
              <w:right w:val="nil"/>
            </w:tcBorders>
            <w:noWrap/>
            <w:vAlign w:val="bottom"/>
          </w:tcPr>
          <w:p w:rsidR="006E7D59" w:rsidRPr="003B4666" w:rsidP="001D5C80">
            <w:pPr>
              <w:pStyle w:val="Normal3"/>
              <w:spacing w:after="0"/>
              <w:rPr>
                <w:rStyle w:val="DefaultParagraphFont"/>
                <w:b/>
                <w:bCs/>
                <w:sz w:val="16"/>
                <w:szCs w:val="16"/>
              </w:rPr>
            </w:pPr>
            <w:r w:rsidRPr="003B4666">
              <w:rPr>
                <w:rStyle w:val="DefaultParagraphFont"/>
                <w:b/>
                <w:bCs/>
                <w:sz w:val="16"/>
                <w:szCs w:val="16"/>
              </w:rPr>
              <w:t> </w:t>
            </w:r>
          </w:p>
        </w:tc>
        <w:tc>
          <w:tcPr>
            <w:tcW w:w="1275" w:type="dxa"/>
            <w:tcBorders>
              <w:top w:val="nil"/>
              <w:left w:val="nil"/>
              <w:bottom w:val="nil"/>
              <w:right w:val="nil"/>
            </w:tcBorders>
            <w:noWrap/>
            <w:vAlign w:val="bottom"/>
          </w:tcPr>
          <w:p w:rsidR="006E7D59" w:rsidRPr="003B4666" w:rsidP="001D5C80">
            <w:pPr>
              <w:pStyle w:val="Normal3"/>
              <w:spacing w:after="0"/>
              <w:rPr>
                <w:rStyle w:val="DefaultParagraphFont"/>
                <w:b/>
                <w:bCs/>
                <w:sz w:val="16"/>
                <w:szCs w:val="16"/>
              </w:rPr>
            </w:pPr>
            <w:r w:rsidRPr="003B4666">
              <w:rPr>
                <w:rStyle w:val="DefaultParagraphFont"/>
                <w:b/>
                <w:bCs/>
                <w:sz w:val="16"/>
                <w:szCs w:val="16"/>
              </w:rPr>
              <w:t> </w:t>
            </w:r>
          </w:p>
        </w:tc>
        <w:tc>
          <w:tcPr>
            <w:tcW w:w="1571" w:type="dxa"/>
            <w:tcBorders>
              <w:top w:val="nil"/>
              <w:left w:val="nil"/>
              <w:bottom w:val="nil"/>
              <w:right w:val="nil"/>
            </w:tcBorders>
            <w:noWrap/>
            <w:vAlign w:val="bottom"/>
          </w:tcPr>
          <w:p w:rsidR="006E7D59" w:rsidRPr="003B4666" w:rsidP="001D5C80">
            <w:pPr>
              <w:pStyle w:val="Normal3"/>
              <w:spacing w:after="0"/>
              <w:rPr>
                <w:rStyle w:val="DefaultParagraphFont"/>
                <w:b/>
                <w:bCs/>
                <w:sz w:val="16"/>
                <w:szCs w:val="16"/>
              </w:rPr>
            </w:pPr>
            <w:r w:rsidRPr="003B4666">
              <w:rPr>
                <w:rStyle w:val="DefaultParagraphFont"/>
                <w:b/>
                <w:bCs/>
                <w:sz w:val="16"/>
                <w:szCs w:val="16"/>
              </w:rPr>
              <w:t> </w:t>
            </w:r>
          </w:p>
        </w:tc>
        <w:tc>
          <w:tcPr>
            <w:tcW w:w="2194" w:type="dxa"/>
            <w:gridSpan w:val="2"/>
            <w:tcBorders>
              <w:top w:val="nil"/>
              <w:left w:val="nil"/>
              <w:bottom w:val="nil"/>
              <w:right w:val="nil"/>
            </w:tcBorders>
            <w:noWrap/>
            <w:vAlign w:val="bottom"/>
          </w:tcPr>
          <w:p w:rsidR="006E7D59" w:rsidRPr="003B4666" w:rsidP="001D5C80">
            <w:pPr>
              <w:pStyle w:val="Normal3"/>
              <w:spacing w:after="0"/>
              <w:rPr>
                <w:rStyle w:val="DefaultParagraphFont"/>
                <w:b/>
                <w:bCs/>
                <w:sz w:val="16"/>
                <w:szCs w:val="16"/>
              </w:rPr>
            </w:pPr>
            <w:r w:rsidRPr="003B4666">
              <w:rPr>
                <w:rStyle w:val="DefaultParagraphFont"/>
                <w:b/>
                <w:bCs/>
                <w:sz w:val="16"/>
                <w:szCs w:val="16"/>
              </w:rPr>
              <w:t> </w:t>
            </w:r>
          </w:p>
        </w:tc>
        <w:tc>
          <w:tcPr>
            <w:tcW w:w="7175" w:type="dxa"/>
            <w:tcBorders>
              <w:top w:val="nil"/>
              <w:left w:val="nil"/>
              <w:bottom w:val="nil"/>
              <w:right w:val="nil"/>
            </w:tcBorders>
            <w:noWrap/>
            <w:vAlign w:val="bottom"/>
          </w:tcPr>
          <w:p w:rsidR="006E7D59" w:rsidRPr="003B4666" w:rsidP="001D5C80">
            <w:pPr>
              <w:pStyle w:val="Normal3"/>
              <w:spacing w:after="0"/>
              <w:rPr>
                <w:rStyle w:val="DefaultParagraphFont"/>
                <w:b/>
                <w:bCs/>
                <w:sz w:val="16"/>
                <w:szCs w:val="16"/>
              </w:rPr>
            </w:pPr>
            <w:r w:rsidRPr="003B4666">
              <w:rPr>
                <w:rStyle w:val="DefaultParagraphFont"/>
                <w:b/>
                <w:bCs/>
                <w:sz w:val="16"/>
                <w:szCs w:val="16"/>
              </w:rPr>
              <w:t> </w:t>
            </w:r>
          </w:p>
        </w:tc>
        <w:tc>
          <w:tcPr>
            <w:tcW w:w="236" w:type="dxa"/>
            <w:tcBorders>
              <w:top w:val="nil"/>
              <w:left w:val="nil"/>
              <w:bottom w:val="nil"/>
              <w:right w:val="nil"/>
            </w:tcBorders>
            <w:noWrap/>
            <w:vAlign w:val="bottom"/>
          </w:tcPr>
          <w:p w:rsidR="006E7D59" w:rsidRPr="003B4666" w:rsidP="001D5C80">
            <w:pPr>
              <w:pStyle w:val="Normal3"/>
              <w:spacing w:after="0"/>
              <w:rPr>
                <w:rStyle w:val="DefaultParagraphFont"/>
                <w:b/>
                <w:bCs/>
                <w:sz w:val="16"/>
                <w:szCs w:val="16"/>
              </w:rPr>
            </w:pPr>
            <w:r w:rsidRPr="003B4666">
              <w:rPr>
                <w:rStyle w:val="DefaultParagraphFont"/>
                <w:b/>
                <w:bCs/>
                <w:sz w:val="16"/>
                <w:szCs w:val="16"/>
              </w:rPr>
              <w:t> </w:t>
            </w:r>
          </w:p>
        </w:tc>
      </w:tr>
      <w:tr w:rsidTr="001D5C80">
        <w:tblPrEx>
          <w:tblW w:w="13801" w:type="dxa"/>
          <w:tblInd w:w="108" w:type="dxa"/>
          <w:tblLook w:val="0000"/>
        </w:tblPrEx>
        <w:trPr>
          <w:trHeight w:val="300"/>
        </w:trPr>
        <w:tc>
          <w:tcPr>
            <w:tcW w:w="754"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59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2215" w:type="dxa"/>
            <w:gridSpan w:val="5"/>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color w:val="000000"/>
                <w:sz w:val="16"/>
                <w:szCs w:val="16"/>
              </w:rPr>
              <w:t xml:space="preserve">BU shall be the total Niagara Mohawk load as reported to the NYISO for the calendar billing year </w:t>
            </w:r>
            <w:r w:rsidRPr="003B4666">
              <w:rPr>
                <w:rStyle w:val="DefaultParagraphFont"/>
                <w:sz w:val="16"/>
                <w:szCs w:val="16"/>
              </w:rPr>
              <w:t>prior to the Forecast Period, including the load for customers taking service under Niagara Mohawk’s TSC Rate. The total Niagara Mohawk load will be adjusted t</w:t>
            </w:r>
            <w:r w:rsidRPr="003B4666">
              <w:rPr>
                <w:rStyle w:val="DefaultParagraphFont"/>
                <w:sz w:val="16"/>
                <w:szCs w:val="16"/>
              </w:rPr>
              <w:t>o exclude (i) load associated with wholesale transactions being revenue credited through the WR, CRR, SR, ECR and Reserved components of Workpaper H of the NYISO TSC rate including Niagara Mohawk’s external sales, load associated with grandfathered OATT ag</w:t>
            </w:r>
            <w:r w:rsidRPr="003B4666">
              <w:rPr>
                <w:rStyle w:val="DefaultParagraphFont"/>
                <w:sz w:val="16"/>
                <w:szCs w:val="16"/>
              </w:rPr>
              <w:t>reements, and any load related to pre-OATT grandfathered agreements; (ii) load associated with transactions being revenue credited under Historical TRR Component J; and (iii) load associated with netted station service. </w:t>
            </w:r>
          </w:p>
        </w:tc>
        <w:tc>
          <w:tcPr>
            <w:tcW w:w="236" w:type="dxa"/>
            <w:tcBorders>
              <w:top w:val="nil"/>
              <w:left w:val="nil"/>
              <w:bottom w:val="nil"/>
              <w:right w:val="nil"/>
            </w:tcBorders>
            <w:vAlign w:val="bottom"/>
          </w:tcPr>
          <w:p w:rsidR="006E7D59" w:rsidRPr="003B4666" w:rsidP="001D5C80">
            <w:pPr>
              <w:pStyle w:val="Normal3"/>
              <w:spacing w:after="0"/>
              <w:rPr>
                <w:rStyle w:val="DefaultParagraphFont"/>
                <w:sz w:val="16"/>
                <w:szCs w:val="16"/>
              </w:rPr>
            </w:pPr>
          </w:p>
        </w:tc>
      </w:tr>
    </w:tbl>
    <w:p w:rsidR="006E7D59" w:rsidRPr="00512488" w:rsidP="001D5C80">
      <w:pPr>
        <w:pStyle w:val="Normal3"/>
        <w:spacing w:after="0" w:line="40" w:lineRule="exact"/>
        <w:rPr>
          <w:rStyle w:val="DefaultParagraphFont"/>
          <w:rFonts w:cs="Tahoma"/>
          <w:color w:val="000000"/>
          <w:sz w:val="16"/>
          <w:szCs w:val="16"/>
        </w:rPr>
      </w:pPr>
    </w:p>
    <w:tbl>
      <w:tblPr>
        <w:tblStyle w:val="TableNormal"/>
        <w:tblW w:w="14145" w:type="dxa"/>
        <w:tblInd w:w="108" w:type="dxa"/>
        <w:tblLook w:val="0000"/>
      </w:tblPr>
      <w:tblGrid>
        <w:gridCol w:w="810"/>
        <w:gridCol w:w="310"/>
        <w:gridCol w:w="2880"/>
        <w:gridCol w:w="251"/>
        <w:gridCol w:w="124"/>
        <w:gridCol w:w="256"/>
        <w:gridCol w:w="1399"/>
        <w:gridCol w:w="375"/>
        <w:gridCol w:w="7740"/>
      </w:tblGrid>
      <w:tr w:rsidTr="001D5C80">
        <w:tblPrEx>
          <w:tblW w:w="14145" w:type="dxa"/>
          <w:tblInd w:w="108" w:type="dxa"/>
          <w:tblLook w:val="0000"/>
        </w:tblPrEx>
        <w:trPr>
          <w:trHeight w:val="315"/>
        </w:trPr>
        <w:tc>
          <w:tcPr>
            <w:tcW w:w="810" w:type="dxa"/>
            <w:tcBorders>
              <w:top w:val="nil"/>
              <w:left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Line No.</w:t>
            </w:r>
          </w:p>
        </w:tc>
        <w:tc>
          <w:tcPr>
            <w:tcW w:w="310"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3255"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5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99" w:type="dxa"/>
            <w:tcBorders>
              <w:top w:val="nil"/>
              <w:left w:val="nil"/>
              <w:bottom w:val="nil"/>
              <w:right w:val="nil"/>
            </w:tcBorders>
            <w:noWrap/>
            <w:vAlign w:val="bottom"/>
          </w:tcPr>
          <w:p w:rsidR="006E7D59" w:rsidP="00B92AA2">
            <w:pPr>
              <w:pStyle w:val="Normal3"/>
              <w:spacing w:after="0"/>
              <w:jc w:val="center"/>
              <w:rPr>
                <w:rStyle w:val="DefaultParagraphFont"/>
                <w:b/>
                <w:bCs/>
                <w:sz w:val="16"/>
                <w:szCs w:val="16"/>
                <w:u w:val="single"/>
              </w:rPr>
            </w:pPr>
          </w:p>
        </w:tc>
        <w:tc>
          <w:tcPr>
            <w:tcW w:w="37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7740" w:type="dxa"/>
            <w:tcBorders>
              <w:top w:val="nil"/>
              <w:left w:val="nil"/>
              <w:bottom w:val="nil"/>
              <w:right w:val="nil"/>
            </w:tcBorders>
            <w:noWrap/>
            <w:vAlign w:val="bottom"/>
          </w:tcPr>
          <w:p w:rsidR="006E7D59" w:rsidRPr="003B4666" w:rsidP="001D5C80">
            <w:pPr>
              <w:pStyle w:val="Normal3"/>
              <w:spacing w:after="0"/>
              <w:rPr>
                <w:rStyle w:val="DefaultParagraphFont"/>
                <w:b/>
                <w:bCs/>
                <w:sz w:val="16"/>
                <w:szCs w:val="16"/>
                <w:u w:val="single"/>
              </w:rPr>
            </w:pPr>
            <w:r w:rsidRPr="003B4666">
              <w:rPr>
                <w:rStyle w:val="DefaultParagraphFont"/>
                <w:b/>
                <w:bCs/>
                <w:sz w:val="16"/>
                <w:szCs w:val="16"/>
              </w:rPr>
              <w:t xml:space="preserve">            </w:t>
            </w:r>
            <w:r w:rsidRPr="003B4666">
              <w:rPr>
                <w:rStyle w:val="DefaultParagraphFont"/>
                <w:b/>
                <w:bCs/>
                <w:sz w:val="16"/>
                <w:szCs w:val="16"/>
                <w:u w:val="single"/>
              </w:rPr>
              <w:t>SOURCE</w:t>
            </w:r>
          </w:p>
        </w:tc>
      </w:tr>
      <w:tr w:rsidTr="001D5C80">
        <w:tblPrEx>
          <w:tblW w:w="14145" w:type="dxa"/>
          <w:tblInd w:w="108" w:type="dxa"/>
          <w:tblLook w:val="0000"/>
        </w:tblPrEx>
        <w:trPr>
          <w:trHeight w:val="300"/>
        </w:trPr>
        <w:tc>
          <w:tcPr>
            <w:tcW w:w="810" w:type="dxa"/>
            <w:tcBorders>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1</w:t>
            </w:r>
          </w:p>
        </w:tc>
        <w:tc>
          <w:tcPr>
            <w:tcW w:w="310"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3255"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Subzone 1</w:t>
            </w:r>
          </w:p>
        </w:tc>
        <w:tc>
          <w:tcPr>
            <w:tcW w:w="25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99" w:type="dxa"/>
            <w:tcBorders>
              <w:top w:val="nil"/>
              <w:left w:val="nil"/>
              <w:bottom w:val="nil"/>
              <w:right w:val="nil"/>
            </w:tcBorders>
            <w:shd w:val="clear" w:color="auto" w:fill="FFFF99"/>
            <w:noWrap/>
            <w:vAlign w:val="bottom"/>
          </w:tcPr>
          <w:p w:rsidR="006E7D59" w:rsidRPr="003B4666" w:rsidP="001D5C80">
            <w:pPr>
              <w:pStyle w:val="Normal3"/>
              <w:spacing w:after="0"/>
              <w:jc w:val="center"/>
              <w:rPr>
                <w:rStyle w:val="DefaultParagraphFont"/>
                <w:sz w:val="16"/>
                <w:szCs w:val="16"/>
              </w:rPr>
            </w:pPr>
          </w:p>
        </w:tc>
        <w:tc>
          <w:tcPr>
            <w:tcW w:w="37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77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NIMO TOL (transmission owner load)</w:t>
            </w:r>
          </w:p>
        </w:tc>
      </w:tr>
      <w:tr w:rsidTr="001D5C80">
        <w:tblPrEx>
          <w:tblW w:w="14145" w:type="dxa"/>
          <w:tblInd w:w="108" w:type="dxa"/>
          <w:tblLook w:val="0000"/>
        </w:tblPrEx>
        <w:trPr>
          <w:trHeight w:val="300"/>
        </w:trPr>
        <w:tc>
          <w:tcPr>
            <w:tcW w:w="81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2</w:t>
            </w:r>
          </w:p>
        </w:tc>
        <w:tc>
          <w:tcPr>
            <w:tcW w:w="310"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3255"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Subzone 2</w:t>
            </w:r>
          </w:p>
        </w:tc>
        <w:tc>
          <w:tcPr>
            <w:tcW w:w="25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99" w:type="dxa"/>
            <w:tcBorders>
              <w:top w:val="nil"/>
              <w:left w:val="nil"/>
              <w:bottom w:val="nil"/>
              <w:right w:val="nil"/>
            </w:tcBorders>
            <w:shd w:val="clear" w:color="auto" w:fill="FFFF99"/>
            <w:noWrap/>
            <w:vAlign w:val="bottom"/>
          </w:tcPr>
          <w:p w:rsidR="006E7D59" w:rsidRPr="003B4666" w:rsidP="001D5C80">
            <w:pPr>
              <w:pStyle w:val="Normal3"/>
              <w:spacing w:after="0"/>
              <w:jc w:val="center"/>
              <w:rPr>
                <w:rStyle w:val="DefaultParagraphFont"/>
                <w:sz w:val="16"/>
                <w:szCs w:val="16"/>
              </w:rPr>
            </w:pPr>
          </w:p>
        </w:tc>
        <w:tc>
          <w:tcPr>
            <w:tcW w:w="37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77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NIMO TOL (transmission owner load)</w:t>
            </w:r>
          </w:p>
        </w:tc>
      </w:tr>
      <w:tr w:rsidTr="001D5C80">
        <w:tblPrEx>
          <w:tblW w:w="14145" w:type="dxa"/>
          <w:tblInd w:w="108" w:type="dxa"/>
          <w:tblLook w:val="0000"/>
        </w:tblPrEx>
        <w:trPr>
          <w:trHeight w:val="300"/>
        </w:trPr>
        <w:tc>
          <w:tcPr>
            <w:tcW w:w="81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3</w:t>
            </w:r>
          </w:p>
        </w:tc>
        <w:tc>
          <w:tcPr>
            <w:tcW w:w="310"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3255"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Subzone 3</w:t>
            </w:r>
          </w:p>
        </w:tc>
        <w:tc>
          <w:tcPr>
            <w:tcW w:w="25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99" w:type="dxa"/>
            <w:tcBorders>
              <w:top w:val="nil"/>
              <w:left w:val="nil"/>
              <w:bottom w:val="nil"/>
              <w:right w:val="nil"/>
            </w:tcBorders>
            <w:shd w:val="clear" w:color="auto" w:fill="FFFF99"/>
            <w:noWrap/>
            <w:vAlign w:val="bottom"/>
          </w:tcPr>
          <w:p w:rsidR="006E7D59" w:rsidRPr="003B4666" w:rsidP="001D5C80">
            <w:pPr>
              <w:pStyle w:val="Normal3"/>
              <w:spacing w:after="0"/>
              <w:jc w:val="center"/>
              <w:rPr>
                <w:rStyle w:val="DefaultParagraphFont"/>
                <w:sz w:val="16"/>
                <w:szCs w:val="16"/>
              </w:rPr>
            </w:pPr>
          </w:p>
        </w:tc>
        <w:tc>
          <w:tcPr>
            <w:tcW w:w="37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77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NIMO TOL (transmission owner load)</w:t>
            </w:r>
          </w:p>
        </w:tc>
      </w:tr>
      <w:tr w:rsidTr="001D5C80">
        <w:tblPrEx>
          <w:tblW w:w="14145" w:type="dxa"/>
          <w:tblInd w:w="108" w:type="dxa"/>
          <w:tblLook w:val="0000"/>
        </w:tblPrEx>
        <w:trPr>
          <w:trHeight w:val="300"/>
        </w:trPr>
        <w:tc>
          <w:tcPr>
            <w:tcW w:w="81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4</w:t>
            </w:r>
          </w:p>
        </w:tc>
        <w:tc>
          <w:tcPr>
            <w:tcW w:w="310"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3255"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Subzone 4</w:t>
            </w:r>
          </w:p>
        </w:tc>
        <w:tc>
          <w:tcPr>
            <w:tcW w:w="25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99" w:type="dxa"/>
            <w:tcBorders>
              <w:top w:val="nil"/>
              <w:left w:val="nil"/>
              <w:bottom w:val="nil"/>
              <w:right w:val="nil"/>
            </w:tcBorders>
            <w:shd w:val="clear" w:color="auto" w:fill="FFFF99"/>
            <w:noWrap/>
            <w:vAlign w:val="bottom"/>
          </w:tcPr>
          <w:p w:rsidR="006E7D59" w:rsidRPr="003B4666" w:rsidP="001D5C80">
            <w:pPr>
              <w:pStyle w:val="Normal3"/>
              <w:spacing w:after="0"/>
              <w:jc w:val="center"/>
              <w:rPr>
                <w:rStyle w:val="DefaultParagraphFont"/>
                <w:sz w:val="16"/>
                <w:szCs w:val="16"/>
              </w:rPr>
            </w:pPr>
          </w:p>
        </w:tc>
        <w:tc>
          <w:tcPr>
            <w:tcW w:w="37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77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NIMO TOL (transmission owner load)</w:t>
            </w:r>
          </w:p>
        </w:tc>
      </w:tr>
      <w:tr w:rsidTr="001D5C80">
        <w:tblPrEx>
          <w:tblW w:w="14145" w:type="dxa"/>
          <w:tblInd w:w="108" w:type="dxa"/>
          <w:tblLook w:val="0000"/>
        </w:tblPrEx>
        <w:trPr>
          <w:trHeight w:val="300"/>
        </w:trPr>
        <w:tc>
          <w:tcPr>
            <w:tcW w:w="81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5</w:t>
            </w:r>
          </w:p>
        </w:tc>
        <w:tc>
          <w:tcPr>
            <w:tcW w:w="310"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3255"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Subzone 29</w:t>
            </w:r>
          </w:p>
        </w:tc>
        <w:tc>
          <w:tcPr>
            <w:tcW w:w="25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99" w:type="dxa"/>
            <w:tcBorders>
              <w:top w:val="nil"/>
              <w:left w:val="nil"/>
              <w:bottom w:val="nil"/>
              <w:right w:val="nil"/>
            </w:tcBorders>
            <w:shd w:val="clear" w:color="auto" w:fill="FFFF99"/>
            <w:noWrap/>
            <w:vAlign w:val="bottom"/>
          </w:tcPr>
          <w:p w:rsidR="006E7D59" w:rsidRPr="003B4666" w:rsidP="001D5C80">
            <w:pPr>
              <w:pStyle w:val="Normal3"/>
              <w:spacing w:after="0"/>
              <w:jc w:val="center"/>
              <w:rPr>
                <w:rStyle w:val="DefaultParagraphFont"/>
                <w:sz w:val="16"/>
                <w:szCs w:val="16"/>
              </w:rPr>
            </w:pPr>
          </w:p>
        </w:tc>
        <w:tc>
          <w:tcPr>
            <w:tcW w:w="37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77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xml:space="preserve">NIMO TOL </w:t>
            </w:r>
            <w:r w:rsidRPr="003B4666">
              <w:rPr>
                <w:rStyle w:val="DefaultParagraphFont"/>
                <w:sz w:val="16"/>
                <w:szCs w:val="16"/>
              </w:rPr>
              <w:t>(transmission owner load)</w:t>
            </w:r>
          </w:p>
        </w:tc>
      </w:tr>
      <w:tr w:rsidTr="001D5C80">
        <w:tblPrEx>
          <w:tblW w:w="14145" w:type="dxa"/>
          <w:tblInd w:w="108" w:type="dxa"/>
          <w:tblLook w:val="0000"/>
        </w:tblPrEx>
        <w:trPr>
          <w:trHeight w:val="300"/>
        </w:trPr>
        <w:tc>
          <w:tcPr>
            <w:tcW w:w="81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6</w:t>
            </w:r>
          </w:p>
        </w:tc>
        <w:tc>
          <w:tcPr>
            <w:tcW w:w="310"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3255"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Subzone 31</w:t>
            </w:r>
          </w:p>
        </w:tc>
        <w:tc>
          <w:tcPr>
            <w:tcW w:w="25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99" w:type="dxa"/>
            <w:tcBorders>
              <w:top w:val="nil"/>
              <w:left w:val="nil"/>
              <w:bottom w:val="nil"/>
              <w:right w:val="nil"/>
            </w:tcBorders>
            <w:shd w:val="clear" w:color="auto" w:fill="FFFF99"/>
            <w:noWrap/>
            <w:vAlign w:val="bottom"/>
          </w:tcPr>
          <w:p w:rsidR="006E7D59" w:rsidRPr="003B4666" w:rsidP="001D5C80">
            <w:pPr>
              <w:pStyle w:val="Normal3"/>
              <w:spacing w:after="0"/>
              <w:jc w:val="center"/>
              <w:rPr>
                <w:rStyle w:val="DefaultParagraphFont"/>
                <w:sz w:val="16"/>
                <w:szCs w:val="16"/>
              </w:rPr>
            </w:pPr>
          </w:p>
        </w:tc>
        <w:tc>
          <w:tcPr>
            <w:tcW w:w="37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77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NIMO TOL (transmission owner load)</w:t>
            </w:r>
          </w:p>
        </w:tc>
      </w:tr>
      <w:tr w:rsidTr="001D5C80">
        <w:tblPrEx>
          <w:tblW w:w="14145" w:type="dxa"/>
          <w:tblInd w:w="108" w:type="dxa"/>
          <w:tblLook w:val="0000"/>
        </w:tblPrEx>
        <w:trPr>
          <w:trHeight w:val="162"/>
        </w:trPr>
        <w:tc>
          <w:tcPr>
            <w:tcW w:w="81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 </w:t>
            </w:r>
          </w:p>
        </w:tc>
        <w:tc>
          <w:tcPr>
            <w:tcW w:w="310"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3255"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5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99"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37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77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r>
      <w:tr w:rsidTr="001D5C80">
        <w:tblPrEx>
          <w:tblW w:w="14145" w:type="dxa"/>
          <w:tblInd w:w="108" w:type="dxa"/>
          <w:tblLook w:val="0000"/>
        </w:tblPrEx>
        <w:trPr>
          <w:trHeight w:val="315"/>
        </w:trPr>
        <w:tc>
          <w:tcPr>
            <w:tcW w:w="81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7</w:t>
            </w:r>
          </w:p>
        </w:tc>
        <w:tc>
          <w:tcPr>
            <w:tcW w:w="310"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3255"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Total NIMO Load report to NYISO</w:t>
            </w:r>
          </w:p>
        </w:tc>
        <w:tc>
          <w:tcPr>
            <w:tcW w:w="25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99" w:type="dxa"/>
            <w:tcBorders>
              <w:top w:val="nil"/>
              <w:left w:val="nil"/>
              <w:bottom w:val="nil"/>
              <w:right w:val="nil"/>
            </w:tcBorders>
            <w:noWrap/>
            <w:vAlign w:val="bottom"/>
          </w:tcPr>
          <w:p w:rsidR="006E7D59" w:rsidRPr="003B4666" w:rsidP="001D5C80">
            <w:pPr>
              <w:pStyle w:val="Normal3"/>
              <w:spacing w:after="0"/>
              <w:jc w:val="right"/>
              <w:rPr>
                <w:rStyle w:val="DefaultParagraphFont"/>
                <w:b/>
                <w:bCs/>
                <w:sz w:val="16"/>
                <w:szCs w:val="16"/>
              </w:rPr>
            </w:pPr>
            <w:r w:rsidRPr="003B4666">
              <w:rPr>
                <w:rStyle w:val="DefaultParagraphFont"/>
                <w:b/>
                <w:bCs/>
                <w:sz w:val="16"/>
                <w:szCs w:val="16"/>
              </w:rPr>
              <w:t>0.000</w:t>
            </w:r>
          </w:p>
        </w:tc>
        <w:tc>
          <w:tcPr>
            <w:tcW w:w="37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7740" w:type="dxa"/>
            <w:tcBorders>
              <w:top w:val="nil"/>
              <w:left w:val="nil"/>
              <w:bottom w:val="nil"/>
              <w:right w:val="nil"/>
            </w:tcBorders>
            <w:noWrap/>
            <w:vAlign w:val="bottom"/>
          </w:tcPr>
          <w:p w:rsidR="006E7D59" w:rsidRPr="003B4666" w:rsidP="00F65BB8">
            <w:pPr>
              <w:pStyle w:val="Normal3"/>
              <w:spacing w:after="0"/>
              <w:rPr>
                <w:rStyle w:val="DefaultParagraphFont"/>
                <w:sz w:val="16"/>
                <w:szCs w:val="16"/>
              </w:rPr>
            </w:pPr>
            <w:r>
              <w:rPr>
                <w:rStyle w:val="DefaultParagraphFont"/>
                <w:sz w:val="16"/>
                <w:szCs w:val="16"/>
              </w:rPr>
              <w:t>S</w:t>
            </w:r>
            <w:r w:rsidRPr="003B4666">
              <w:rPr>
                <w:rStyle w:val="DefaultParagraphFont"/>
                <w:sz w:val="16"/>
                <w:szCs w:val="16"/>
              </w:rPr>
              <w:t xml:space="preserve">um </w:t>
            </w:r>
            <w:r>
              <w:rPr>
                <w:rStyle w:val="DefaultParagraphFont"/>
                <w:sz w:val="16"/>
                <w:szCs w:val="16"/>
              </w:rPr>
              <w:t>of L</w:t>
            </w:r>
            <w:r w:rsidRPr="003B4666">
              <w:rPr>
                <w:rStyle w:val="DefaultParagraphFont"/>
                <w:sz w:val="16"/>
                <w:szCs w:val="16"/>
              </w:rPr>
              <w:t>ines 1-6</w:t>
            </w:r>
          </w:p>
        </w:tc>
      </w:tr>
      <w:tr w:rsidTr="001D5C80">
        <w:tblPrEx>
          <w:tblW w:w="14145" w:type="dxa"/>
          <w:tblInd w:w="108" w:type="dxa"/>
          <w:tblLook w:val="0000"/>
        </w:tblPrEx>
        <w:trPr>
          <w:trHeight w:val="80"/>
        </w:trPr>
        <w:tc>
          <w:tcPr>
            <w:tcW w:w="81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 </w:t>
            </w:r>
          </w:p>
        </w:tc>
        <w:tc>
          <w:tcPr>
            <w:tcW w:w="310"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3255"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5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99"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p>
        </w:tc>
        <w:tc>
          <w:tcPr>
            <w:tcW w:w="37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77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r>
      <w:tr w:rsidTr="001D5C80">
        <w:tblPrEx>
          <w:tblW w:w="14145" w:type="dxa"/>
          <w:tblInd w:w="108" w:type="dxa"/>
          <w:tblLook w:val="0000"/>
        </w:tblPrEx>
        <w:trPr>
          <w:trHeight w:val="300"/>
        </w:trPr>
        <w:tc>
          <w:tcPr>
            <w:tcW w:w="81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8</w:t>
            </w:r>
          </w:p>
        </w:tc>
        <w:tc>
          <w:tcPr>
            <w:tcW w:w="310"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3255"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LESS: All non-retail transactions</w:t>
            </w:r>
          </w:p>
        </w:tc>
        <w:tc>
          <w:tcPr>
            <w:tcW w:w="25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99"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p>
        </w:tc>
        <w:tc>
          <w:tcPr>
            <w:tcW w:w="37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77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r>
      <w:tr w:rsidTr="001D5C80">
        <w:tblPrEx>
          <w:tblW w:w="14145" w:type="dxa"/>
          <w:tblInd w:w="108" w:type="dxa"/>
          <w:tblLook w:val="0000"/>
        </w:tblPrEx>
        <w:trPr>
          <w:trHeight w:val="300"/>
        </w:trPr>
        <w:tc>
          <w:tcPr>
            <w:tcW w:w="81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9</w:t>
            </w:r>
          </w:p>
        </w:tc>
        <w:tc>
          <w:tcPr>
            <w:tcW w:w="310"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3255"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Watertown</w:t>
            </w:r>
          </w:p>
        </w:tc>
        <w:tc>
          <w:tcPr>
            <w:tcW w:w="25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99" w:type="dxa"/>
            <w:tcBorders>
              <w:top w:val="nil"/>
              <w:left w:val="nil"/>
              <w:bottom w:val="nil"/>
              <w:right w:val="nil"/>
            </w:tcBorders>
            <w:shd w:val="clear" w:color="auto" w:fill="FFFF99"/>
            <w:noWrap/>
            <w:vAlign w:val="bottom"/>
          </w:tcPr>
          <w:p w:rsidR="006E7D59" w:rsidRPr="003B4666" w:rsidP="001D5C80">
            <w:pPr>
              <w:pStyle w:val="Normal3"/>
              <w:spacing w:after="0"/>
              <w:jc w:val="right"/>
              <w:rPr>
                <w:rStyle w:val="DefaultParagraphFont"/>
                <w:sz w:val="16"/>
                <w:szCs w:val="16"/>
              </w:rPr>
            </w:pPr>
          </w:p>
        </w:tc>
        <w:tc>
          <w:tcPr>
            <w:tcW w:w="37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7740" w:type="dxa"/>
            <w:tcBorders>
              <w:top w:val="nil"/>
              <w:left w:val="nil"/>
              <w:bottom w:val="nil"/>
              <w:right w:val="nil"/>
            </w:tcBorders>
            <w:noWrap/>
            <w:vAlign w:val="bottom"/>
          </w:tcPr>
          <w:p w:rsidR="006E7D59" w:rsidRPr="003B4666" w:rsidP="005C1896">
            <w:pPr>
              <w:pStyle w:val="Normal3"/>
              <w:spacing w:after="0"/>
              <w:rPr>
                <w:rStyle w:val="DefaultParagraphFont"/>
                <w:sz w:val="16"/>
                <w:szCs w:val="16"/>
              </w:rPr>
            </w:pPr>
            <w:r w:rsidRPr="003B4666">
              <w:rPr>
                <w:rStyle w:val="DefaultParagraphFont"/>
                <w:sz w:val="16"/>
                <w:szCs w:val="16"/>
              </w:rPr>
              <w:t>FF1 page 329.</w:t>
            </w:r>
            <w:r w:rsidRPr="003B4666">
              <w:rPr>
                <w:rStyle w:val="DefaultParagraphFont"/>
                <w:sz w:val="16"/>
                <w:szCs w:val="16"/>
              </w:rPr>
              <w:t>1</w:t>
            </w:r>
            <w:r>
              <w:rPr>
                <w:rStyle w:val="DefaultParagraphFont"/>
                <w:sz w:val="16"/>
                <w:szCs w:val="16"/>
              </w:rPr>
              <w:t>0</w:t>
            </w:r>
            <w:r w:rsidRPr="003B4666">
              <w:rPr>
                <w:rStyle w:val="DefaultParagraphFont"/>
                <w:sz w:val="16"/>
                <w:szCs w:val="16"/>
              </w:rPr>
              <w:t>.j</w:t>
            </w:r>
          </w:p>
        </w:tc>
      </w:tr>
      <w:tr w:rsidTr="001D5C80">
        <w:tblPrEx>
          <w:tblW w:w="14145" w:type="dxa"/>
          <w:tblInd w:w="108" w:type="dxa"/>
          <w:tblLook w:val="0000"/>
        </w:tblPrEx>
        <w:trPr>
          <w:trHeight w:val="300"/>
        </w:trPr>
        <w:tc>
          <w:tcPr>
            <w:tcW w:w="81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1</w:t>
            </w:r>
            <w:r>
              <w:rPr>
                <w:rStyle w:val="DefaultParagraphFont"/>
                <w:sz w:val="16"/>
                <w:szCs w:val="16"/>
              </w:rPr>
              <w:t>0</w:t>
            </w:r>
          </w:p>
        </w:tc>
        <w:tc>
          <w:tcPr>
            <w:tcW w:w="310"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3255"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Disputed Station Service</w:t>
            </w:r>
          </w:p>
        </w:tc>
        <w:tc>
          <w:tcPr>
            <w:tcW w:w="25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99" w:type="dxa"/>
            <w:tcBorders>
              <w:top w:val="nil"/>
              <w:left w:val="nil"/>
              <w:bottom w:val="nil"/>
              <w:right w:val="nil"/>
            </w:tcBorders>
            <w:shd w:val="clear" w:color="auto" w:fill="FFFF99"/>
            <w:noWrap/>
            <w:vAlign w:val="bottom"/>
          </w:tcPr>
          <w:p w:rsidR="006E7D59" w:rsidRPr="003B4666" w:rsidP="001D5C80">
            <w:pPr>
              <w:pStyle w:val="Normal3"/>
              <w:spacing w:after="0"/>
              <w:jc w:val="right"/>
              <w:rPr>
                <w:rStyle w:val="DefaultParagraphFont"/>
                <w:sz w:val="16"/>
                <w:szCs w:val="16"/>
              </w:rPr>
            </w:pPr>
          </w:p>
        </w:tc>
        <w:tc>
          <w:tcPr>
            <w:tcW w:w="37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77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NIMO TOL (transmission owner load)</w:t>
            </w:r>
          </w:p>
        </w:tc>
      </w:tr>
      <w:tr w:rsidTr="001D5C80">
        <w:tblPrEx>
          <w:tblW w:w="14145" w:type="dxa"/>
          <w:tblInd w:w="108" w:type="dxa"/>
          <w:tblLook w:val="0000"/>
        </w:tblPrEx>
        <w:trPr>
          <w:trHeight w:val="300"/>
        </w:trPr>
        <w:tc>
          <w:tcPr>
            <w:tcW w:w="81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1</w:t>
            </w:r>
            <w:r>
              <w:rPr>
                <w:rStyle w:val="DefaultParagraphFont"/>
                <w:sz w:val="16"/>
                <w:szCs w:val="16"/>
              </w:rPr>
              <w:t>1</w:t>
            </w:r>
          </w:p>
        </w:tc>
        <w:tc>
          <w:tcPr>
            <w:tcW w:w="310"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3255"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Other non-retail transactions</w:t>
            </w:r>
          </w:p>
        </w:tc>
        <w:tc>
          <w:tcPr>
            <w:tcW w:w="25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99" w:type="dxa"/>
            <w:tcBorders>
              <w:top w:val="nil"/>
              <w:left w:val="nil"/>
              <w:bottom w:val="nil"/>
              <w:right w:val="nil"/>
            </w:tcBorders>
            <w:shd w:val="clear" w:color="auto" w:fill="FFFF99"/>
            <w:noWrap/>
            <w:vAlign w:val="bottom"/>
          </w:tcPr>
          <w:p w:rsidR="006E7D59" w:rsidRPr="003B4666" w:rsidP="001D5C80">
            <w:pPr>
              <w:pStyle w:val="Normal3"/>
              <w:spacing w:after="0"/>
              <w:jc w:val="right"/>
              <w:rPr>
                <w:rStyle w:val="DefaultParagraphFont"/>
                <w:sz w:val="16"/>
                <w:szCs w:val="16"/>
              </w:rPr>
            </w:pPr>
          </w:p>
        </w:tc>
        <w:tc>
          <w:tcPr>
            <w:tcW w:w="37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77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All other non-retail transactions (Sum of 300,000 series PTID's from TOL)</w:t>
            </w:r>
          </w:p>
        </w:tc>
      </w:tr>
      <w:tr w:rsidTr="001D5C80">
        <w:tblPrEx>
          <w:tblW w:w="14145" w:type="dxa"/>
          <w:tblInd w:w="108" w:type="dxa"/>
          <w:tblLook w:val="0000"/>
        </w:tblPrEx>
        <w:trPr>
          <w:trHeight w:val="315"/>
        </w:trPr>
        <w:tc>
          <w:tcPr>
            <w:tcW w:w="81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1</w:t>
            </w:r>
            <w:r>
              <w:rPr>
                <w:rStyle w:val="DefaultParagraphFont"/>
                <w:sz w:val="16"/>
                <w:szCs w:val="16"/>
              </w:rPr>
              <w:t>2</w:t>
            </w:r>
          </w:p>
        </w:tc>
        <w:tc>
          <w:tcPr>
            <w:tcW w:w="310"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3255"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Total Deductions</w:t>
            </w:r>
          </w:p>
        </w:tc>
        <w:tc>
          <w:tcPr>
            <w:tcW w:w="25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99" w:type="dxa"/>
            <w:tcBorders>
              <w:top w:val="nil"/>
              <w:left w:val="nil"/>
              <w:bottom w:val="nil"/>
              <w:right w:val="nil"/>
            </w:tcBorders>
            <w:noWrap/>
            <w:vAlign w:val="bottom"/>
          </w:tcPr>
          <w:p w:rsidR="006E7D59" w:rsidRPr="003B4666" w:rsidP="001D5C80">
            <w:pPr>
              <w:pStyle w:val="Normal3"/>
              <w:spacing w:after="0"/>
              <w:jc w:val="right"/>
              <w:rPr>
                <w:rStyle w:val="DefaultParagraphFont"/>
                <w:b/>
                <w:bCs/>
                <w:sz w:val="16"/>
                <w:szCs w:val="16"/>
              </w:rPr>
            </w:pPr>
            <w:r w:rsidRPr="003B4666">
              <w:rPr>
                <w:rStyle w:val="DefaultParagraphFont"/>
                <w:b/>
                <w:bCs/>
                <w:sz w:val="16"/>
                <w:szCs w:val="16"/>
              </w:rPr>
              <w:t>0.000</w:t>
            </w:r>
          </w:p>
        </w:tc>
        <w:tc>
          <w:tcPr>
            <w:tcW w:w="37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7740" w:type="dxa"/>
            <w:tcBorders>
              <w:top w:val="nil"/>
              <w:left w:val="nil"/>
              <w:bottom w:val="nil"/>
              <w:right w:val="nil"/>
            </w:tcBorders>
            <w:noWrap/>
            <w:vAlign w:val="bottom"/>
          </w:tcPr>
          <w:p w:rsidR="006E7D59" w:rsidRPr="003B4666" w:rsidP="00F65BB8">
            <w:pPr>
              <w:pStyle w:val="Normal3"/>
              <w:spacing w:after="0"/>
              <w:rPr>
                <w:rStyle w:val="DefaultParagraphFont"/>
                <w:sz w:val="16"/>
                <w:szCs w:val="16"/>
              </w:rPr>
            </w:pPr>
            <w:r>
              <w:rPr>
                <w:rStyle w:val="DefaultParagraphFont"/>
                <w:sz w:val="16"/>
                <w:szCs w:val="16"/>
              </w:rPr>
              <w:t>S</w:t>
            </w:r>
            <w:r w:rsidRPr="003B4666">
              <w:rPr>
                <w:rStyle w:val="DefaultParagraphFont"/>
                <w:sz w:val="16"/>
                <w:szCs w:val="16"/>
              </w:rPr>
              <w:t xml:space="preserve">um </w:t>
            </w:r>
            <w:r>
              <w:rPr>
                <w:rStyle w:val="DefaultParagraphFont"/>
                <w:sz w:val="16"/>
                <w:szCs w:val="16"/>
              </w:rPr>
              <w:t>of L</w:t>
            </w:r>
            <w:r w:rsidRPr="003B4666">
              <w:rPr>
                <w:rStyle w:val="DefaultParagraphFont"/>
                <w:sz w:val="16"/>
                <w:szCs w:val="16"/>
              </w:rPr>
              <w:t>ines 9 - 1</w:t>
            </w:r>
            <w:r>
              <w:rPr>
                <w:rStyle w:val="DefaultParagraphFont"/>
                <w:sz w:val="16"/>
                <w:szCs w:val="16"/>
              </w:rPr>
              <w:t>1</w:t>
            </w:r>
          </w:p>
        </w:tc>
      </w:tr>
      <w:tr w:rsidTr="001D5C80">
        <w:tblPrEx>
          <w:tblW w:w="14145" w:type="dxa"/>
          <w:tblInd w:w="108" w:type="dxa"/>
          <w:tblLook w:val="0000"/>
        </w:tblPrEx>
        <w:trPr>
          <w:trHeight w:val="99"/>
        </w:trPr>
        <w:tc>
          <w:tcPr>
            <w:tcW w:w="81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 </w:t>
            </w:r>
          </w:p>
        </w:tc>
        <w:tc>
          <w:tcPr>
            <w:tcW w:w="310"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3255"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5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99"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p>
        </w:tc>
        <w:tc>
          <w:tcPr>
            <w:tcW w:w="37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77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r>
      <w:tr w:rsidTr="001D5C80">
        <w:tblPrEx>
          <w:tblW w:w="14145" w:type="dxa"/>
          <w:tblInd w:w="108" w:type="dxa"/>
          <w:tblLook w:val="0000"/>
        </w:tblPrEx>
        <w:trPr>
          <w:trHeight w:val="300"/>
        </w:trPr>
        <w:tc>
          <w:tcPr>
            <w:tcW w:w="81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1</w:t>
            </w:r>
            <w:r>
              <w:rPr>
                <w:rStyle w:val="DefaultParagraphFont"/>
                <w:sz w:val="16"/>
                <w:szCs w:val="16"/>
              </w:rPr>
              <w:t>3</w:t>
            </w:r>
          </w:p>
        </w:tc>
        <w:tc>
          <w:tcPr>
            <w:tcW w:w="310"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3255"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xml:space="preserve">PLUS: </w:t>
            </w:r>
            <w:r w:rsidRPr="003B4666">
              <w:rPr>
                <w:rStyle w:val="DefaultParagraphFont"/>
                <w:sz w:val="16"/>
                <w:szCs w:val="16"/>
              </w:rPr>
              <w:t>TSC Load</w:t>
            </w:r>
          </w:p>
        </w:tc>
        <w:tc>
          <w:tcPr>
            <w:tcW w:w="25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99"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p>
        </w:tc>
        <w:tc>
          <w:tcPr>
            <w:tcW w:w="37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77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r>
      <w:tr w:rsidTr="001D5C80">
        <w:tblPrEx>
          <w:tblW w:w="14145" w:type="dxa"/>
          <w:tblInd w:w="108" w:type="dxa"/>
          <w:tblLook w:val="0000"/>
        </w:tblPrEx>
        <w:trPr>
          <w:trHeight w:val="300"/>
        </w:trPr>
        <w:tc>
          <w:tcPr>
            <w:tcW w:w="81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1</w:t>
            </w:r>
            <w:r>
              <w:rPr>
                <w:rStyle w:val="DefaultParagraphFont"/>
                <w:sz w:val="16"/>
                <w:szCs w:val="16"/>
              </w:rPr>
              <w:t>4</w:t>
            </w:r>
          </w:p>
        </w:tc>
        <w:tc>
          <w:tcPr>
            <w:tcW w:w="310"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3255"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lang w:val="fr-FR"/>
              </w:rPr>
            </w:pPr>
            <w:r w:rsidRPr="003B4666">
              <w:rPr>
                <w:rStyle w:val="DefaultParagraphFont"/>
                <w:sz w:val="16"/>
                <w:szCs w:val="16"/>
                <w:lang w:val="fr-FR"/>
              </w:rPr>
              <w:t>NYMPA Muni's, Misc. Villages, Jamestown (X1)</w:t>
            </w:r>
          </w:p>
        </w:tc>
        <w:tc>
          <w:tcPr>
            <w:tcW w:w="256" w:type="dxa"/>
            <w:tcBorders>
              <w:top w:val="nil"/>
              <w:left w:val="nil"/>
              <w:bottom w:val="nil"/>
              <w:right w:val="nil"/>
            </w:tcBorders>
            <w:noWrap/>
            <w:vAlign w:val="bottom"/>
          </w:tcPr>
          <w:p w:rsidR="006E7D59" w:rsidRPr="003B4666" w:rsidP="001D5C80">
            <w:pPr>
              <w:pStyle w:val="Normal3"/>
              <w:spacing w:after="0"/>
              <w:rPr>
                <w:rStyle w:val="DefaultParagraphFont"/>
                <w:sz w:val="16"/>
                <w:szCs w:val="16"/>
                <w:lang w:val="fr-FR"/>
              </w:rPr>
            </w:pPr>
            <w:r w:rsidRPr="003B4666">
              <w:rPr>
                <w:rStyle w:val="DefaultParagraphFont"/>
                <w:sz w:val="16"/>
                <w:szCs w:val="16"/>
                <w:lang w:val="fr-FR"/>
              </w:rPr>
              <w:t> </w:t>
            </w:r>
          </w:p>
        </w:tc>
        <w:tc>
          <w:tcPr>
            <w:tcW w:w="1399" w:type="dxa"/>
            <w:tcBorders>
              <w:top w:val="nil"/>
              <w:left w:val="nil"/>
              <w:bottom w:val="nil"/>
              <w:right w:val="nil"/>
            </w:tcBorders>
            <w:shd w:val="clear" w:color="auto" w:fill="FFFF99"/>
            <w:noWrap/>
            <w:vAlign w:val="bottom"/>
          </w:tcPr>
          <w:p w:rsidR="006E7D59" w:rsidRPr="003B4666" w:rsidP="001D5C80">
            <w:pPr>
              <w:pStyle w:val="Normal3"/>
              <w:spacing w:after="0"/>
              <w:jc w:val="right"/>
              <w:rPr>
                <w:rStyle w:val="DefaultParagraphFont"/>
                <w:sz w:val="16"/>
                <w:szCs w:val="16"/>
                <w:lang w:val="fr-FR"/>
              </w:rPr>
            </w:pPr>
          </w:p>
        </w:tc>
        <w:tc>
          <w:tcPr>
            <w:tcW w:w="375" w:type="dxa"/>
            <w:tcBorders>
              <w:top w:val="nil"/>
              <w:left w:val="nil"/>
              <w:bottom w:val="nil"/>
              <w:right w:val="nil"/>
            </w:tcBorders>
            <w:noWrap/>
            <w:vAlign w:val="bottom"/>
          </w:tcPr>
          <w:p w:rsidR="006E7D59" w:rsidRPr="003B4666" w:rsidP="001D5C80">
            <w:pPr>
              <w:pStyle w:val="Normal3"/>
              <w:spacing w:after="0"/>
              <w:rPr>
                <w:rStyle w:val="DefaultParagraphFont"/>
                <w:sz w:val="16"/>
                <w:szCs w:val="16"/>
                <w:lang w:val="fr-FR"/>
              </w:rPr>
            </w:pPr>
            <w:r w:rsidRPr="003B4666">
              <w:rPr>
                <w:rStyle w:val="DefaultParagraphFont"/>
                <w:sz w:val="16"/>
                <w:szCs w:val="16"/>
                <w:lang w:val="fr-FR"/>
              </w:rPr>
              <w:t> </w:t>
            </w:r>
          </w:p>
        </w:tc>
        <w:tc>
          <w:tcPr>
            <w:tcW w:w="7740" w:type="dxa"/>
            <w:tcBorders>
              <w:top w:val="nil"/>
              <w:left w:val="nil"/>
              <w:bottom w:val="nil"/>
              <w:right w:val="nil"/>
            </w:tcBorders>
            <w:noWrap/>
            <w:vAlign w:val="bottom"/>
          </w:tcPr>
          <w:p w:rsidR="006E7D59" w:rsidRPr="003B4666" w:rsidP="005C1896">
            <w:pPr>
              <w:pStyle w:val="Normal3"/>
              <w:spacing w:after="0"/>
              <w:rPr>
                <w:rStyle w:val="DefaultParagraphFont"/>
                <w:sz w:val="16"/>
                <w:szCs w:val="16"/>
              </w:rPr>
            </w:pPr>
            <w:r w:rsidRPr="003B4666">
              <w:rPr>
                <w:rStyle w:val="DefaultParagraphFont"/>
                <w:sz w:val="16"/>
                <w:szCs w:val="16"/>
              </w:rPr>
              <w:t>FF1 page 329.</w:t>
            </w:r>
            <w:r w:rsidRPr="003B4666">
              <w:rPr>
                <w:rStyle w:val="DefaultParagraphFont"/>
                <w:sz w:val="16"/>
                <w:szCs w:val="16"/>
              </w:rPr>
              <w:t>1</w:t>
            </w:r>
            <w:r>
              <w:rPr>
                <w:rStyle w:val="DefaultParagraphFont"/>
                <w:sz w:val="16"/>
                <w:szCs w:val="16"/>
              </w:rPr>
              <w:t>7</w:t>
            </w:r>
            <w:r w:rsidRPr="003B4666">
              <w:rPr>
                <w:rStyle w:val="DefaultParagraphFont"/>
                <w:sz w:val="16"/>
                <w:szCs w:val="16"/>
              </w:rPr>
              <w:t xml:space="preserve">.j </w:t>
            </w:r>
          </w:p>
        </w:tc>
      </w:tr>
      <w:tr w:rsidTr="001D5C80">
        <w:tblPrEx>
          <w:tblW w:w="14145" w:type="dxa"/>
          <w:tblInd w:w="108" w:type="dxa"/>
          <w:tblLook w:val="0000"/>
        </w:tblPrEx>
        <w:trPr>
          <w:trHeight w:val="300"/>
        </w:trPr>
        <w:tc>
          <w:tcPr>
            <w:tcW w:w="81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1</w:t>
            </w:r>
            <w:r>
              <w:rPr>
                <w:rStyle w:val="DefaultParagraphFont"/>
                <w:sz w:val="16"/>
                <w:szCs w:val="16"/>
              </w:rPr>
              <w:t>5</w:t>
            </w:r>
          </w:p>
        </w:tc>
        <w:tc>
          <w:tcPr>
            <w:tcW w:w="310"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3255"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NYPA Niagara Muni's (X2)</w:t>
            </w:r>
          </w:p>
        </w:tc>
        <w:tc>
          <w:tcPr>
            <w:tcW w:w="25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99" w:type="dxa"/>
            <w:tcBorders>
              <w:top w:val="nil"/>
              <w:left w:val="nil"/>
              <w:bottom w:val="nil"/>
              <w:right w:val="nil"/>
            </w:tcBorders>
            <w:shd w:val="clear" w:color="auto" w:fill="FFFF99"/>
            <w:noWrap/>
            <w:vAlign w:val="bottom"/>
          </w:tcPr>
          <w:p w:rsidR="006E7D59" w:rsidRPr="003B4666" w:rsidP="001D5C80">
            <w:pPr>
              <w:pStyle w:val="Normal3"/>
              <w:spacing w:after="0"/>
              <w:jc w:val="right"/>
              <w:rPr>
                <w:rStyle w:val="DefaultParagraphFont"/>
                <w:sz w:val="16"/>
                <w:szCs w:val="16"/>
              </w:rPr>
            </w:pPr>
          </w:p>
        </w:tc>
        <w:tc>
          <w:tcPr>
            <w:tcW w:w="37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77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xml:space="preserve">FF1 page 329.1.j   </w:t>
            </w:r>
          </w:p>
        </w:tc>
      </w:tr>
      <w:tr w:rsidTr="001D5C80">
        <w:tblPrEx>
          <w:tblW w:w="14145" w:type="dxa"/>
          <w:tblInd w:w="108" w:type="dxa"/>
          <w:tblLook w:val="0000"/>
        </w:tblPrEx>
        <w:trPr>
          <w:trHeight w:val="315"/>
        </w:trPr>
        <w:tc>
          <w:tcPr>
            <w:tcW w:w="81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1</w:t>
            </w:r>
            <w:r>
              <w:rPr>
                <w:rStyle w:val="DefaultParagraphFont"/>
                <w:sz w:val="16"/>
                <w:szCs w:val="16"/>
              </w:rPr>
              <w:t>6</w:t>
            </w:r>
          </w:p>
        </w:tc>
        <w:tc>
          <w:tcPr>
            <w:tcW w:w="310"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3255"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Total additions</w:t>
            </w:r>
          </w:p>
        </w:tc>
        <w:tc>
          <w:tcPr>
            <w:tcW w:w="25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99" w:type="dxa"/>
            <w:tcBorders>
              <w:top w:val="nil"/>
              <w:left w:val="nil"/>
              <w:bottom w:val="nil"/>
              <w:right w:val="nil"/>
            </w:tcBorders>
            <w:noWrap/>
            <w:vAlign w:val="bottom"/>
          </w:tcPr>
          <w:p w:rsidR="006E7D59" w:rsidRPr="003B4666" w:rsidP="001D5C80">
            <w:pPr>
              <w:pStyle w:val="Normal3"/>
              <w:spacing w:after="0"/>
              <w:jc w:val="right"/>
              <w:rPr>
                <w:rStyle w:val="DefaultParagraphFont"/>
                <w:b/>
                <w:bCs/>
                <w:sz w:val="16"/>
                <w:szCs w:val="16"/>
              </w:rPr>
            </w:pPr>
            <w:r w:rsidRPr="003B4666">
              <w:rPr>
                <w:rStyle w:val="DefaultParagraphFont"/>
                <w:b/>
                <w:bCs/>
                <w:sz w:val="16"/>
                <w:szCs w:val="16"/>
              </w:rPr>
              <w:t>0.000</w:t>
            </w:r>
          </w:p>
        </w:tc>
        <w:tc>
          <w:tcPr>
            <w:tcW w:w="37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7740" w:type="dxa"/>
            <w:tcBorders>
              <w:top w:val="nil"/>
              <w:left w:val="nil"/>
              <w:bottom w:val="nil"/>
              <w:right w:val="nil"/>
            </w:tcBorders>
            <w:noWrap/>
            <w:vAlign w:val="bottom"/>
          </w:tcPr>
          <w:p w:rsidR="006E7D59" w:rsidRPr="003B4666" w:rsidP="00F65BB8">
            <w:pPr>
              <w:pStyle w:val="Normal3"/>
              <w:spacing w:after="0"/>
              <w:rPr>
                <w:rStyle w:val="DefaultParagraphFont"/>
                <w:sz w:val="16"/>
                <w:szCs w:val="16"/>
              </w:rPr>
            </w:pPr>
            <w:r w:rsidRPr="003B4666">
              <w:rPr>
                <w:rStyle w:val="DefaultParagraphFont"/>
                <w:sz w:val="16"/>
                <w:szCs w:val="16"/>
              </w:rPr>
              <w:t>Sum</w:t>
            </w:r>
            <w:r>
              <w:rPr>
                <w:rStyle w:val="DefaultParagraphFont"/>
                <w:sz w:val="16"/>
                <w:szCs w:val="16"/>
              </w:rPr>
              <w:t xml:space="preserve"> of</w:t>
            </w:r>
            <w:r w:rsidRPr="003B4666">
              <w:rPr>
                <w:rStyle w:val="DefaultParagraphFont"/>
                <w:sz w:val="16"/>
                <w:szCs w:val="16"/>
              </w:rPr>
              <w:t xml:space="preserve"> </w:t>
            </w:r>
            <w:r>
              <w:rPr>
                <w:rStyle w:val="DefaultParagraphFont"/>
                <w:sz w:val="16"/>
                <w:szCs w:val="16"/>
              </w:rPr>
              <w:t>L</w:t>
            </w:r>
            <w:r w:rsidRPr="003B4666">
              <w:rPr>
                <w:rStyle w:val="DefaultParagraphFont"/>
                <w:sz w:val="16"/>
                <w:szCs w:val="16"/>
              </w:rPr>
              <w:t>ines 1</w:t>
            </w:r>
            <w:r>
              <w:rPr>
                <w:rStyle w:val="DefaultParagraphFont"/>
                <w:sz w:val="16"/>
                <w:szCs w:val="16"/>
              </w:rPr>
              <w:t>4</w:t>
            </w:r>
            <w:r w:rsidRPr="003B4666">
              <w:rPr>
                <w:rStyle w:val="DefaultParagraphFont"/>
                <w:sz w:val="16"/>
                <w:szCs w:val="16"/>
              </w:rPr>
              <w:t xml:space="preserve"> -1</w:t>
            </w:r>
            <w:r>
              <w:rPr>
                <w:rStyle w:val="DefaultParagraphFont"/>
                <w:sz w:val="16"/>
                <w:szCs w:val="16"/>
              </w:rPr>
              <w:t>5</w:t>
            </w:r>
          </w:p>
        </w:tc>
      </w:tr>
      <w:tr w:rsidTr="001D5C80">
        <w:tblPrEx>
          <w:tblW w:w="14145" w:type="dxa"/>
          <w:tblInd w:w="108" w:type="dxa"/>
          <w:tblLook w:val="0000"/>
        </w:tblPrEx>
        <w:trPr>
          <w:trHeight w:val="99"/>
        </w:trPr>
        <w:tc>
          <w:tcPr>
            <w:tcW w:w="81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 </w:t>
            </w:r>
          </w:p>
        </w:tc>
        <w:tc>
          <w:tcPr>
            <w:tcW w:w="310"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3255"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25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99"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p>
        </w:tc>
        <w:tc>
          <w:tcPr>
            <w:tcW w:w="37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77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r>
      <w:tr w:rsidTr="001D5C80">
        <w:tblPrEx>
          <w:tblW w:w="14145" w:type="dxa"/>
          <w:tblInd w:w="108" w:type="dxa"/>
          <w:tblLook w:val="0000"/>
        </w:tblPrEx>
        <w:trPr>
          <w:trHeight w:val="315"/>
        </w:trPr>
        <w:tc>
          <w:tcPr>
            <w:tcW w:w="810" w:type="dxa"/>
            <w:tcBorders>
              <w:top w:val="nil"/>
              <w:left w:val="nil"/>
              <w:bottom w:val="nil"/>
              <w:right w:val="nil"/>
            </w:tcBorders>
            <w:noWrap/>
            <w:vAlign w:val="bottom"/>
          </w:tcPr>
          <w:p w:rsidR="006E7D59" w:rsidRPr="003B4666" w:rsidP="001D5C80">
            <w:pPr>
              <w:pStyle w:val="Normal3"/>
              <w:spacing w:after="0"/>
              <w:jc w:val="right"/>
              <w:rPr>
                <w:rStyle w:val="DefaultParagraphFont"/>
                <w:sz w:val="16"/>
                <w:szCs w:val="16"/>
              </w:rPr>
            </w:pPr>
            <w:r w:rsidRPr="003B4666">
              <w:rPr>
                <w:rStyle w:val="DefaultParagraphFont"/>
                <w:sz w:val="16"/>
                <w:szCs w:val="16"/>
              </w:rPr>
              <w:t>1</w:t>
            </w:r>
            <w:r>
              <w:rPr>
                <w:rStyle w:val="DefaultParagraphFont"/>
                <w:sz w:val="16"/>
                <w:szCs w:val="16"/>
              </w:rPr>
              <w:t>7</w:t>
            </w:r>
          </w:p>
        </w:tc>
        <w:tc>
          <w:tcPr>
            <w:tcW w:w="310"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3255"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Total Billing Units</w:t>
            </w:r>
          </w:p>
        </w:tc>
        <w:tc>
          <w:tcPr>
            <w:tcW w:w="25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1399" w:type="dxa"/>
            <w:tcBorders>
              <w:top w:val="nil"/>
              <w:left w:val="nil"/>
              <w:bottom w:val="nil"/>
              <w:right w:val="nil"/>
            </w:tcBorders>
            <w:noWrap/>
            <w:vAlign w:val="bottom"/>
          </w:tcPr>
          <w:p w:rsidR="006E7D59" w:rsidRPr="003B4666" w:rsidP="001D5C80">
            <w:pPr>
              <w:pStyle w:val="Normal3"/>
              <w:spacing w:after="0"/>
              <w:jc w:val="right"/>
              <w:rPr>
                <w:rStyle w:val="DefaultParagraphFont"/>
                <w:b/>
                <w:bCs/>
                <w:sz w:val="16"/>
                <w:szCs w:val="16"/>
              </w:rPr>
            </w:pPr>
            <w:r w:rsidRPr="003B4666">
              <w:rPr>
                <w:rStyle w:val="DefaultParagraphFont"/>
                <w:b/>
                <w:bCs/>
                <w:sz w:val="16"/>
                <w:szCs w:val="16"/>
              </w:rPr>
              <w:t>0.000</w:t>
            </w:r>
          </w:p>
        </w:tc>
        <w:tc>
          <w:tcPr>
            <w:tcW w:w="37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r w:rsidRPr="003B4666">
              <w:rPr>
                <w:rStyle w:val="DefaultParagraphFont"/>
                <w:sz w:val="16"/>
                <w:szCs w:val="16"/>
              </w:rPr>
              <w:t> </w:t>
            </w:r>
          </w:p>
        </w:tc>
        <w:tc>
          <w:tcPr>
            <w:tcW w:w="7740" w:type="dxa"/>
            <w:tcBorders>
              <w:top w:val="nil"/>
              <w:left w:val="nil"/>
              <w:bottom w:val="nil"/>
              <w:right w:val="nil"/>
            </w:tcBorders>
            <w:noWrap/>
            <w:vAlign w:val="bottom"/>
          </w:tcPr>
          <w:p w:rsidR="006E7D59" w:rsidRPr="003B4666" w:rsidP="00F65BB8">
            <w:pPr>
              <w:pStyle w:val="Normal3"/>
              <w:spacing w:after="0"/>
              <w:rPr>
                <w:rStyle w:val="DefaultParagraphFont"/>
                <w:sz w:val="16"/>
                <w:szCs w:val="16"/>
              </w:rPr>
            </w:pPr>
            <w:r>
              <w:rPr>
                <w:rStyle w:val="DefaultParagraphFont"/>
                <w:sz w:val="16"/>
                <w:szCs w:val="16"/>
              </w:rPr>
              <w:t>L</w:t>
            </w:r>
            <w:r w:rsidRPr="003B4666">
              <w:rPr>
                <w:rStyle w:val="DefaultParagraphFont"/>
                <w:sz w:val="16"/>
                <w:szCs w:val="16"/>
              </w:rPr>
              <w:t xml:space="preserve">ine 7 - </w:t>
            </w:r>
            <w:r>
              <w:rPr>
                <w:rStyle w:val="DefaultParagraphFont"/>
                <w:sz w:val="16"/>
                <w:szCs w:val="16"/>
              </w:rPr>
              <w:t>L</w:t>
            </w:r>
            <w:r w:rsidRPr="003B4666">
              <w:rPr>
                <w:rStyle w:val="DefaultParagraphFont"/>
                <w:sz w:val="16"/>
                <w:szCs w:val="16"/>
              </w:rPr>
              <w:t>ine 1</w:t>
            </w:r>
            <w:r>
              <w:rPr>
                <w:rStyle w:val="DefaultParagraphFont"/>
                <w:sz w:val="16"/>
                <w:szCs w:val="16"/>
              </w:rPr>
              <w:t>2</w:t>
            </w:r>
            <w:r w:rsidRPr="003B4666">
              <w:rPr>
                <w:rStyle w:val="DefaultParagraphFont"/>
                <w:sz w:val="16"/>
                <w:szCs w:val="16"/>
              </w:rPr>
              <w:t xml:space="preserve"> + </w:t>
            </w:r>
            <w:r>
              <w:rPr>
                <w:rStyle w:val="DefaultParagraphFont"/>
                <w:sz w:val="16"/>
                <w:szCs w:val="16"/>
              </w:rPr>
              <w:t>L</w:t>
            </w:r>
            <w:r w:rsidRPr="003B4666">
              <w:rPr>
                <w:rStyle w:val="DefaultParagraphFont"/>
                <w:sz w:val="16"/>
                <w:szCs w:val="16"/>
              </w:rPr>
              <w:t>ine 1</w:t>
            </w:r>
            <w:r>
              <w:rPr>
                <w:rStyle w:val="DefaultParagraphFont"/>
                <w:sz w:val="16"/>
                <w:szCs w:val="16"/>
              </w:rPr>
              <w:t>6</w:t>
            </w:r>
          </w:p>
        </w:tc>
      </w:tr>
      <w:tr w:rsidTr="001D5C80">
        <w:tblPrEx>
          <w:tblW w:w="14145" w:type="dxa"/>
          <w:tblInd w:w="108" w:type="dxa"/>
          <w:tblLook w:val="0000"/>
        </w:tblPrEx>
        <w:trPr>
          <w:trHeight w:val="153"/>
        </w:trPr>
        <w:tc>
          <w:tcPr>
            <w:tcW w:w="810" w:type="dxa"/>
            <w:tcBorders>
              <w:top w:val="nil"/>
              <w:left w:val="nil"/>
              <w:bottom w:val="nil"/>
              <w:right w:val="nil"/>
            </w:tcBorders>
            <w:noWrap/>
            <w:vAlign w:val="bottom"/>
          </w:tcPr>
          <w:p w:rsidR="006E7D59" w:rsidRPr="003B4666" w:rsidP="001D5C80">
            <w:pPr>
              <w:pStyle w:val="Normal3"/>
              <w:spacing w:after="0"/>
              <w:jc w:val="center"/>
              <w:rPr>
                <w:rStyle w:val="DefaultParagraphFont"/>
                <w:sz w:val="16"/>
                <w:szCs w:val="16"/>
              </w:rPr>
            </w:pPr>
          </w:p>
        </w:tc>
        <w:tc>
          <w:tcPr>
            <w:tcW w:w="310"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3255" w:type="dxa"/>
            <w:gridSpan w:val="3"/>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56"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399" w:type="dxa"/>
            <w:tcBorders>
              <w:top w:val="nil"/>
              <w:left w:val="nil"/>
              <w:bottom w:val="nil"/>
              <w:right w:val="nil"/>
            </w:tcBorders>
            <w:noWrap/>
            <w:vAlign w:val="bottom"/>
          </w:tcPr>
          <w:p w:rsidR="006E7D59" w:rsidRPr="003B4666" w:rsidP="001D5C80">
            <w:pPr>
              <w:pStyle w:val="Normal3"/>
              <w:spacing w:after="0"/>
              <w:jc w:val="center"/>
              <w:rPr>
                <w:rStyle w:val="DefaultParagraphFont"/>
                <w:b/>
                <w:bCs/>
                <w:sz w:val="16"/>
                <w:szCs w:val="16"/>
              </w:rPr>
            </w:pPr>
          </w:p>
        </w:tc>
        <w:tc>
          <w:tcPr>
            <w:tcW w:w="37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77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145" w:type="dxa"/>
          <w:tblInd w:w="108" w:type="dxa"/>
          <w:tblLook w:val="0000"/>
        </w:tblPrEx>
        <w:trPr>
          <w:trHeight w:val="315"/>
        </w:trPr>
        <w:tc>
          <w:tcPr>
            <w:tcW w:w="810" w:type="dxa"/>
            <w:tcBorders>
              <w:top w:val="nil"/>
              <w:left w:val="nil"/>
              <w:bottom w:val="nil"/>
              <w:right w:val="nil"/>
            </w:tcBorders>
            <w:noWrap/>
          </w:tcPr>
          <w:p w:rsidR="006E7D59" w:rsidRPr="003B4666" w:rsidP="001D5C80">
            <w:pPr>
              <w:pStyle w:val="Normal3"/>
              <w:spacing w:after="0"/>
              <w:rPr>
                <w:rStyle w:val="DefaultParagraphFont"/>
                <w:sz w:val="16"/>
                <w:szCs w:val="16"/>
              </w:rPr>
            </w:pPr>
          </w:p>
        </w:tc>
        <w:tc>
          <w:tcPr>
            <w:tcW w:w="310"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13025" w:type="dxa"/>
            <w:gridSpan w:val="7"/>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145" w:type="dxa"/>
          <w:tblInd w:w="108" w:type="dxa"/>
          <w:tblLook w:val="0000"/>
        </w:tblPrEx>
        <w:trPr>
          <w:trHeight w:val="80"/>
        </w:trPr>
        <w:tc>
          <w:tcPr>
            <w:tcW w:w="81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10"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288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251"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1779" w:type="dxa"/>
            <w:gridSpan w:val="3"/>
            <w:tcBorders>
              <w:top w:val="nil"/>
              <w:left w:val="nil"/>
              <w:bottom w:val="nil"/>
              <w:right w:val="nil"/>
            </w:tcBorders>
            <w:noWrap/>
            <w:vAlign w:val="bottom"/>
          </w:tcPr>
          <w:p w:rsidR="006E7D59" w:rsidRPr="003B4666" w:rsidP="001D5C80">
            <w:pPr>
              <w:pStyle w:val="Normal3"/>
              <w:spacing w:after="0"/>
              <w:jc w:val="center"/>
              <w:rPr>
                <w:rStyle w:val="DefaultParagraphFont"/>
                <w:b/>
                <w:bCs/>
                <w:sz w:val="16"/>
                <w:szCs w:val="16"/>
              </w:rPr>
            </w:pPr>
          </w:p>
        </w:tc>
        <w:tc>
          <w:tcPr>
            <w:tcW w:w="375"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774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r>
      <w:tr w:rsidTr="001D5C80">
        <w:tblPrEx>
          <w:tblW w:w="14145" w:type="dxa"/>
          <w:tblInd w:w="108" w:type="dxa"/>
          <w:tblLook w:val="0000"/>
        </w:tblPrEx>
        <w:trPr>
          <w:trHeight w:val="315"/>
        </w:trPr>
        <w:tc>
          <w:tcPr>
            <w:tcW w:w="810" w:type="dxa"/>
            <w:tcBorders>
              <w:top w:val="nil"/>
              <w:left w:val="nil"/>
              <w:bottom w:val="nil"/>
              <w:right w:val="nil"/>
            </w:tcBorders>
            <w:noWrap/>
            <w:vAlign w:val="bottom"/>
          </w:tcPr>
          <w:p w:rsidR="006E7D59" w:rsidRPr="003B4666" w:rsidP="001D5C80">
            <w:pPr>
              <w:pStyle w:val="Normal3"/>
              <w:spacing w:after="0"/>
              <w:rPr>
                <w:rStyle w:val="DefaultParagraphFont"/>
                <w:sz w:val="16"/>
                <w:szCs w:val="16"/>
              </w:rPr>
            </w:pPr>
          </w:p>
        </w:tc>
        <w:tc>
          <w:tcPr>
            <w:tcW w:w="310" w:type="dxa"/>
            <w:tcBorders>
              <w:top w:val="nil"/>
              <w:left w:val="nil"/>
              <w:bottom w:val="nil"/>
              <w:right w:val="nil"/>
            </w:tcBorders>
          </w:tcPr>
          <w:p w:rsidR="006E7D59" w:rsidRPr="003B4666" w:rsidP="001D5C80">
            <w:pPr>
              <w:pStyle w:val="Normal3"/>
              <w:spacing w:after="0"/>
              <w:rPr>
                <w:rStyle w:val="DefaultParagraphFont"/>
                <w:sz w:val="16"/>
                <w:szCs w:val="16"/>
              </w:rPr>
            </w:pPr>
          </w:p>
        </w:tc>
        <w:tc>
          <w:tcPr>
            <w:tcW w:w="13025" w:type="dxa"/>
            <w:gridSpan w:val="7"/>
            <w:tcBorders>
              <w:top w:val="nil"/>
              <w:left w:val="nil"/>
              <w:bottom w:val="nil"/>
              <w:right w:val="nil"/>
            </w:tcBorders>
            <w:noWrap/>
          </w:tcPr>
          <w:p w:rsidR="006E7D59" w:rsidRPr="003B4666" w:rsidP="001D5C80">
            <w:pPr>
              <w:pStyle w:val="Normal3"/>
              <w:spacing w:after="0"/>
              <w:rPr>
                <w:rStyle w:val="DefaultParagraphFont"/>
                <w:sz w:val="16"/>
                <w:szCs w:val="16"/>
              </w:rPr>
            </w:pPr>
          </w:p>
        </w:tc>
      </w:tr>
    </w:tbl>
    <w:p w:rsidR="006E7D59" w:rsidP="001D5C80">
      <w:pPr>
        <w:pStyle w:val="Normal3"/>
        <w:rPr>
          <w:rStyle w:val="DefaultParagraphFont"/>
          <w:rFonts w:cs="Tahoma"/>
          <w:color w:val="000000"/>
        </w:rPr>
      </w:pPr>
    </w:p>
    <w:tbl>
      <w:tblPr>
        <w:tblStyle w:val="TableNormal"/>
        <w:tblW w:w="14292" w:type="dxa"/>
        <w:tblInd w:w="108" w:type="dxa"/>
        <w:tblLook w:val="04A0"/>
      </w:tblPr>
      <w:tblGrid>
        <w:gridCol w:w="742"/>
        <w:gridCol w:w="4358"/>
        <w:gridCol w:w="1034"/>
        <w:gridCol w:w="2231"/>
        <w:gridCol w:w="3187"/>
        <w:gridCol w:w="2740"/>
      </w:tblGrid>
      <w:tr w:rsidTr="00F24B21">
        <w:tblPrEx>
          <w:tblW w:w="14292" w:type="dxa"/>
          <w:tblInd w:w="108" w:type="dxa"/>
          <w:tblLook w:val="04A0"/>
        </w:tblPrEx>
        <w:trPr>
          <w:trHeight w:val="259"/>
        </w:trPr>
        <w:tc>
          <w:tcPr>
            <w:tcW w:w="5100" w:type="dxa"/>
            <w:gridSpan w:val="2"/>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b/>
                <w:bCs/>
                <w:sz w:val="16"/>
                <w:szCs w:val="16"/>
              </w:rPr>
            </w:pPr>
            <w:r w:rsidRPr="00651D8F">
              <w:rPr>
                <w:rStyle w:val="DefaultParagraphFont"/>
                <w:rFonts w:ascii="Arial" w:eastAsia="Times New Roman" w:hAnsi="Arial" w:cs="Arial"/>
                <w:b/>
                <w:bCs/>
                <w:sz w:val="16"/>
                <w:szCs w:val="16"/>
              </w:rPr>
              <w:t>Niagara Mohawk Power Corporation</w:t>
            </w:r>
          </w:p>
        </w:tc>
        <w:tc>
          <w:tcPr>
            <w:tcW w:w="1034"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p>
        </w:tc>
        <w:tc>
          <w:tcPr>
            <w:tcW w:w="2231"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p>
        </w:tc>
        <w:tc>
          <w:tcPr>
            <w:tcW w:w="3187"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p>
        </w:tc>
        <w:tc>
          <w:tcPr>
            <w:tcW w:w="2740" w:type="dxa"/>
            <w:tcBorders>
              <w:top w:val="nil"/>
              <w:left w:val="nil"/>
              <w:bottom w:val="nil"/>
              <w:right w:val="nil"/>
            </w:tcBorders>
            <w:shd w:val="clear" w:color="auto" w:fill="auto"/>
            <w:noWrap/>
            <w:vAlign w:val="bottom"/>
            <w:hideMark/>
          </w:tcPr>
          <w:p w:rsidR="005C1896" w:rsidRPr="00651D8F" w:rsidP="009B5572">
            <w:pPr>
              <w:pStyle w:val="Normal3"/>
              <w:spacing w:after="0" w:line="240" w:lineRule="auto"/>
              <w:jc w:val="right"/>
              <w:rPr>
                <w:rStyle w:val="DefaultParagraphFont"/>
                <w:rFonts w:ascii="Arial" w:eastAsia="Times New Roman" w:hAnsi="Arial" w:cs="Arial"/>
                <w:b/>
                <w:bCs/>
                <w:sz w:val="16"/>
                <w:szCs w:val="16"/>
              </w:rPr>
            </w:pPr>
            <w:r>
              <w:rPr>
                <w:rStyle w:val="DefaultParagraphFont"/>
                <w:rFonts w:ascii="Arial" w:eastAsia="Times New Roman" w:hAnsi="Arial" w:cs="Arial"/>
                <w:b/>
                <w:bCs/>
                <w:sz w:val="16"/>
                <w:szCs w:val="16"/>
              </w:rPr>
              <w:t>Attachment 1</w:t>
            </w:r>
          </w:p>
        </w:tc>
      </w:tr>
      <w:tr w:rsidTr="00F24B21">
        <w:tblPrEx>
          <w:tblW w:w="14292" w:type="dxa"/>
          <w:tblInd w:w="108" w:type="dxa"/>
          <w:tblLook w:val="04A0"/>
        </w:tblPrEx>
        <w:trPr>
          <w:trHeight w:val="259"/>
        </w:trPr>
        <w:tc>
          <w:tcPr>
            <w:tcW w:w="5100" w:type="dxa"/>
            <w:gridSpan w:val="2"/>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b/>
                <w:bCs/>
                <w:sz w:val="16"/>
                <w:szCs w:val="16"/>
              </w:rPr>
            </w:pPr>
            <w:r w:rsidRPr="00651D8F">
              <w:rPr>
                <w:rStyle w:val="DefaultParagraphFont"/>
                <w:rFonts w:ascii="Arial" w:eastAsia="Times New Roman" w:hAnsi="Arial" w:cs="Arial"/>
                <w:b/>
                <w:bCs/>
                <w:sz w:val="16"/>
                <w:szCs w:val="16"/>
              </w:rPr>
              <w:t>Forecasted Accumulated Deferred Income Taxes (FADIT)</w:t>
            </w:r>
          </w:p>
        </w:tc>
        <w:tc>
          <w:tcPr>
            <w:tcW w:w="1034"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p>
        </w:tc>
        <w:tc>
          <w:tcPr>
            <w:tcW w:w="2231"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p>
        </w:tc>
        <w:tc>
          <w:tcPr>
            <w:tcW w:w="3187"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p>
        </w:tc>
        <w:tc>
          <w:tcPr>
            <w:tcW w:w="2740"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jc w:val="right"/>
              <w:rPr>
                <w:rStyle w:val="DefaultParagraphFont"/>
                <w:rFonts w:ascii="Arial" w:eastAsia="Times New Roman" w:hAnsi="Arial" w:cs="Arial"/>
                <w:b/>
                <w:bCs/>
                <w:sz w:val="16"/>
                <w:szCs w:val="16"/>
              </w:rPr>
            </w:pPr>
            <w:r>
              <w:rPr>
                <w:rStyle w:val="DefaultParagraphFont"/>
                <w:rFonts w:ascii="Arial" w:eastAsia="Times New Roman" w:hAnsi="Arial" w:cs="Arial"/>
                <w:b/>
                <w:bCs/>
                <w:sz w:val="16"/>
                <w:szCs w:val="16"/>
              </w:rPr>
              <w:t xml:space="preserve">Schedule 13 </w:t>
            </w:r>
          </w:p>
        </w:tc>
      </w:tr>
      <w:tr w:rsidTr="00F24B21">
        <w:tblPrEx>
          <w:tblW w:w="14292" w:type="dxa"/>
          <w:tblInd w:w="108" w:type="dxa"/>
          <w:tblLook w:val="04A0"/>
        </w:tblPrEx>
        <w:trPr>
          <w:trHeight w:val="246"/>
        </w:trPr>
        <w:tc>
          <w:tcPr>
            <w:tcW w:w="742"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p>
        </w:tc>
        <w:tc>
          <w:tcPr>
            <w:tcW w:w="4358"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p>
        </w:tc>
        <w:tc>
          <w:tcPr>
            <w:tcW w:w="1034"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p>
        </w:tc>
        <w:tc>
          <w:tcPr>
            <w:tcW w:w="2231"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p>
        </w:tc>
        <w:tc>
          <w:tcPr>
            <w:tcW w:w="3187"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p>
        </w:tc>
        <w:tc>
          <w:tcPr>
            <w:tcW w:w="2740" w:type="dxa"/>
            <w:tcBorders>
              <w:top w:val="nil"/>
              <w:left w:val="nil"/>
              <w:bottom w:val="nil"/>
              <w:right w:val="nil"/>
            </w:tcBorders>
            <w:shd w:val="clear" w:color="auto" w:fill="auto"/>
            <w:noWrap/>
            <w:vAlign w:val="bottom"/>
            <w:hideMark/>
          </w:tcPr>
          <w:p w:rsidR="005C1896" w:rsidRPr="00651D8F" w:rsidP="009B5572">
            <w:pPr>
              <w:pStyle w:val="Normal3"/>
              <w:spacing w:after="0" w:line="240" w:lineRule="auto"/>
              <w:jc w:val="right"/>
              <w:rPr>
                <w:rStyle w:val="DefaultParagraphFont"/>
                <w:rFonts w:ascii="Arial" w:eastAsia="Times New Roman" w:hAnsi="Arial" w:cs="Arial"/>
                <w:sz w:val="16"/>
                <w:szCs w:val="16"/>
              </w:rPr>
            </w:pPr>
            <w:r w:rsidRPr="00651D8F">
              <w:rPr>
                <w:rStyle w:val="DefaultParagraphFont"/>
                <w:rFonts w:ascii="Arial" w:eastAsia="Times New Roman" w:hAnsi="Arial" w:cs="Arial"/>
                <w:b/>
                <w:bCs/>
                <w:sz w:val="16"/>
                <w:szCs w:val="16"/>
              </w:rPr>
              <w:t>Page 1 of 1</w:t>
            </w:r>
          </w:p>
        </w:tc>
      </w:tr>
      <w:tr w:rsidTr="00F24B21">
        <w:tblPrEx>
          <w:tblW w:w="14292" w:type="dxa"/>
          <w:tblInd w:w="108" w:type="dxa"/>
          <w:tblLook w:val="04A0"/>
        </w:tblPrEx>
        <w:trPr>
          <w:trHeight w:val="246"/>
        </w:trPr>
        <w:tc>
          <w:tcPr>
            <w:tcW w:w="742" w:type="dxa"/>
            <w:tcBorders>
              <w:top w:val="nil"/>
              <w:left w:val="nil"/>
              <w:bottom w:val="nil"/>
              <w:right w:val="nil"/>
            </w:tcBorders>
            <w:shd w:val="clear" w:color="000000" w:fill="FFFF99"/>
            <w:noWrap/>
            <w:vAlign w:val="bottom"/>
            <w:hideMark/>
          </w:tcPr>
          <w:p w:rsidR="005C1896" w:rsidRPr="00651D8F" w:rsidP="00220CA1">
            <w:pPr>
              <w:pStyle w:val="Normal3"/>
              <w:spacing w:after="0" w:line="240" w:lineRule="auto"/>
              <w:jc w:val="right"/>
              <w:rPr>
                <w:rStyle w:val="DefaultParagraphFont"/>
                <w:rFonts w:ascii="Arial" w:eastAsia="Times New Roman" w:hAnsi="Arial" w:cs="Arial"/>
                <w:sz w:val="16"/>
                <w:szCs w:val="16"/>
              </w:rPr>
            </w:pPr>
          </w:p>
        </w:tc>
        <w:tc>
          <w:tcPr>
            <w:tcW w:w="4358"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r w:rsidRPr="00651D8F">
              <w:rPr>
                <w:rStyle w:val="DefaultParagraphFont"/>
                <w:rFonts w:ascii="Arial" w:eastAsia="Times New Roman" w:hAnsi="Arial" w:cs="Arial"/>
                <w:sz w:val="16"/>
                <w:szCs w:val="16"/>
              </w:rPr>
              <w:t xml:space="preserve"> Shading denotes an input</w:t>
            </w:r>
          </w:p>
        </w:tc>
        <w:tc>
          <w:tcPr>
            <w:tcW w:w="1034"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p>
        </w:tc>
        <w:tc>
          <w:tcPr>
            <w:tcW w:w="2231"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p>
        </w:tc>
        <w:tc>
          <w:tcPr>
            <w:tcW w:w="3187"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p>
        </w:tc>
        <w:tc>
          <w:tcPr>
            <w:tcW w:w="2740"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p>
        </w:tc>
      </w:tr>
      <w:tr w:rsidTr="00F24B21">
        <w:tblPrEx>
          <w:tblW w:w="14292" w:type="dxa"/>
          <w:tblInd w:w="108" w:type="dxa"/>
          <w:tblLook w:val="04A0"/>
        </w:tblPrEx>
        <w:trPr>
          <w:trHeight w:val="246"/>
        </w:trPr>
        <w:tc>
          <w:tcPr>
            <w:tcW w:w="742"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p>
        </w:tc>
        <w:tc>
          <w:tcPr>
            <w:tcW w:w="4358"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p>
        </w:tc>
        <w:tc>
          <w:tcPr>
            <w:tcW w:w="1034"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p>
        </w:tc>
        <w:tc>
          <w:tcPr>
            <w:tcW w:w="2231"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p>
        </w:tc>
        <w:tc>
          <w:tcPr>
            <w:tcW w:w="3187"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p>
        </w:tc>
        <w:tc>
          <w:tcPr>
            <w:tcW w:w="2740"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p>
        </w:tc>
      </w:tr>
      <w:tr w:rsidTr="00F24B21">
        <w:tblPrEx>
          <w:tblW w:w="14292" w:type="dxa"/>
          <w:tblInd w:w="108" w:type="dxa"/>
          <w:tblLook w:val="04A0"/>
        </w:tblPrEx>
        <w:trPr>
          <w:trHeight w:val="259"/>
        </w:trPr>
        <w:tc>
          <w:tcPr>
            <w:tcW w:w="742" w:type="dxa"/>
            <w:tcBorders>
              <w:top w:val="nil"/>
              <w:left w:val="nil"/>
              <w:bottom w:val="single" w:sz="4" w:space="0" w:color="auto"/>
              <w:right w:val="nil"/>
            </w:tcBorders>
            <w:shd w:val="clear" w:color="auto" w:fill="auto"/>
            <w:vAlign w:val="bottom"/>
            <w:hideMark/>
          </w:tcPr>
          <w:p w:rsidR="005C1896" w:rsidRPr="00651D8F" w:rsidP="00220CA1">
            <w:pPr>
              <w:pStyle w:val="Normal3"/>
              <w:spacing w:after="0" w:line="240" w:lineRule="auto"/>
              <w:jc w:val="center"/>
              <w:rPr>
                <w:rStyle w:val="DefaultParagraphFont"/>
                <w:rFonts w:ascii="Arial" w:eastAsia="Times New Roman" w:hAnsi="Arial" w:cs="Arial"/>
                <w:b/>
                <w:bCs/>
                <w:color w:val="000000"/>
                <w:sz w:val="16"/>
                <w:szCs w:val="16"/>
              </w:rPr>
            </w:pPr>
            <w:r w:rsidRPr="00651D8F">
              <w:rPr>
                <w:rStyle w:val="DefaultParagraphFont"/>
                <w:rFonts w:ascii="Arial" w:eastAsia="Times New Roman" w:hAnsi="Arial" w:cs="Arial"/>
                <w:b/>
                <w:bCs/>
                <w:color w:val="000000"/>
                <w:sz w:val="16"/>
                <w:szCs w:val="16"/>
              </w:rPr>
              <w:t xml:space="preserve">Line No. </w:t>
            </w:r>
          </w:p>
        </w:tc>
        <w:tc>
          <w:tcPr>
            <w:tcW w:w="4358" w:type="dxa"/>
            <w:tcBorders>
              <w:top w:val="nil"/>
              <w:left w:val="nil"/>
              <w:bottom w:val="single" w:sz="4" w:space="0" w:color="auto"/>
              <w:right w:val="nil"/>
            </w:tcBorders>
            <w:shd w:val="clear" w:color="auto" w:fill="auto"/>
            <w:noWrap/>
            <w:vAlign w:val="bottom"/>
            <w:hideMark/>
          </w:tcPr>
          <w:p w:rsidR="005C1896" w:rsidRPr="00651D8F" w:rsidP="00220CA1">
            <w:pPr>
              <w:pStyle w:val="Normal3"/>
              <w:spacing w:after="0" w:line="240" w:lineRule="auto"/>
              <w:jc w:val="center"/>
              <w:rPr>
                <w:rStyle w:val="DefaultParagraphFont"/>
                <w:rFonts w:ascii="Arial" w:eastAsia="Times New Roman" w:hAnsi="Arial" w:cs="Arial"/>
                <w:b/>
                <w:bCs/>
                <w:color w:val="000000"/>
                <w:sz w:val="16"/>
                <w:szCs w:val="16"/>
              </w:rPr>
            </w:pPr>
            <w:r w:rsidRPr="00651D8F">
              <w:rPr>
                <w:rStyle w:val="DefaultParagraphFont"/>
                <w:rFonts w:ascii="Arial" w:eastAsia="Times New Roman" w:hAnsi="Arial" w:cs="Arial"/>
                <w:b/>
                <w:bCs/>
                <w:color w:val="000000"/>
                <w:sz w:val="16"/>
                <w:szCs w:val="16"/>
              </w:rPr>
              <w:t xml:space="preserve"> Description </w:t>
            </w:r>
          </w:p>
        </w:tc>
        <w:tc>
          <w:tcPr>
            <w:tcW w:w="1034" w:type="dxa"/>
            <w:tcBorders>
              <w:top w:val="nil"/>
              <w:left w:val="nil"/>
              <w:bottom w:val="single" w:sz="4" w:space="0" w:color="auto"/>
              <w:right w:val="nil"/>
            </w:tcBorders>
            <w:shd w:val="clear" w:color="auto" w:fill="auto"/>
            <w:noWrap/>
            <w:vAlign w:val="bottom"/>
            <w:hideMark/>
          </w:tcPr>
          <w:p w:rsidR="005C1896" w:rsidRPr="00651D8F" w:rsidP="00220CA1">
            <w:pPr>
              <w:pStyle w:val="Normal3"/>
              <w:spacing w:after="0" w:line="240" w:lineRule="auto"/>
              <w:jc w:val="center"/>
              <w:rPr>
                <w:rStyle w:val="DefaultParagraphFont"/>
                <w:rFonts w:ascii="Arial" w:eastAsia="Times New Roman" w:hAnsi="Arial" w:cs="Arial"/>
                <w:b/>
                <w:bCs/>
                <w:color w:val="000000"/>
                <w:sz w:val="16"/>
                <w:szCs w:val="16"/>
              </w:rPr>
            </w:pPr>
            <w:r w:rsidRPr="00651D8F">
              <w:rPr>
                <w:rStyle w:val="DefaultParagraphFont"/>
                <w:rFonts w:ascii="Arial" w:eastAsia="Times New Roman" w:hAnsi="Arial" w:cs="Arial"/>
                <w:b/>
                <w:bCs/>
                <w:color w:val="000000"/>
                <w:sz w:val="16"/>
                <w:szCs w:val="16"/>
              </w:rPr>
              <w:t> </w:t>
            </w:r>
          </w:p>
        </w:tc>
        <w:tc>
          <w:tcPr>
            <w:tcW w:w="2231" w:type="dxa"/>
            <w:tcBorders>
              <w:top w:val="nil"/>
              <w:left w:val="nil"/>
              <w:bottom w:val="single" w:sz="4" w:space="0" w:color="auto"/>
              <w:right w:val="nil"/>
            </w:tcBorders>
            <w:shd w:val="clear" w:color="auto" w:fill="auto"/>
            <w:noWrap/>
            <w:vAlign w:val="bottom"/>
            <w:hideMark/>
          </w:tcPr>
          <w:p w:rsidR="005C1896" w:rsidRPr="00651D8F" w:rsidP="00220CA1">
            <w:pPr>
              <w:pStyle w:val="Normal3"/>
              <w:spacing w:after="0" w:line="240" w:lineRule="auto"/>
              <w:jc w:val="center"/>
              <w:rPr>
                <w:rStyle w:val="DefaultParagraphFont"/>
                <w:rFonts w:ascii="Arial" w:eastAsia="Times New Roman" w:hAnsi="Arial" w:cs="Arial"/>
                <w:b/>
                <w:bCs/>
                <w:color w:val="000000"/>
                <w:sz w:val="16"/>
                <w:szCs w:val="16"/>
              </w:rPr>
            </w:pPr>
            <w:r w:rsidRPr="00651D8F">
              <w:rPr>
                <w:rStyle w:val="DefaultParagraphFont"/>
                <w:rFonts w:ascii="Arial" w:eastAsia="Times New Roman" w:hAnsi="Arial" w:cs="Arial"/>
                <w:b/>
                <w:bCs/>
                <w:color w:val="000000"/>
                <w:sz w:val="16"/>
                <w:szCs w:val="16"/>
              </w:rPr>
              <w:t xml:space="preserve"> Amount </w:t>
            </w:r>
          </w:p>
        </w:tc>
        <w:tc>
          <w:tcPr>
            <w:tcW w:w="3187"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jc w:val="center"/>
              <w:rPr>
                <w:rStyle w:val="DefaultParagraphFont"/>
                <w:rFonts w:ascii="Arial" w:eastAsia="Times New Roman" w:hAnsi="Arial" w:cs="Arial"/>
                <w:b/>
                <w:bCs/>
                <w:color w:val="000000"/>
                <w:sz w:val="16"/>
                <w:szCs w:val="16"/>
              </w:rPr>
            </w:pPr>
          </w:p>
        </w:tc>
        <w:tc>
          <w:tcPr>
            <w:tcW w:w="2740"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p>
        </w:tc>
      </w:tr>
      <w:tr w:rsidTr="00F24B21">
        <w:tblPrEx>
          <w:tblW w:w="14292" w:type="dxa"/>
          <w:tblInd w:w="108" w:type="dxa"/>
          <w:tblLook w:val="04A0"/>
        </w:tblPrEx>
        <w:trPr>
          <w:trHeight w:val="246"/>
        </w:trPr>
        <w:tc>
          <w:tcPr>
            <w:tcW w:w="742"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jc w:val="center"/>
              <w:rPr>
                <w:rStyle w:val="DefaultParagraphFont"/>
                <w:rFonts w:ascii="Arial" w:eastAsia="Times New Roman" w:hAnsi="Arial" w:cs="Arial"/>
                <w:sz w:val="16"/>
                <w:szCs w:val="16"/>
              </w:rPr>
            </w:pPr>
            <w:r w:rsidRPr="00651D8F">
              <w:rPr>
                <w:rStyle w:val="DefaultParagraphFont"/>
                <w:rFonts w:ascii="Arial" w:eastAsia="Times New Roman" w:hAnsi="Arial" w:cs="Arial"/>
                <w:sz w:val="16"/>
                <w:szCs w:val="16"/>
              </w:rPr>
              <w:t>1</w:t>
            </w:r>
          </w:p>
        </w:tc>
        <w:tc>
          <w:tcPr>
            <w:tcW w:w="4358" w:type="dxa"/>
            <w:tcBorders>
              <w:top w:val="nil"/>
              <w:left w:val="nil"/>
              <w:bottom w:val="nil"/>
              <w:right w:val="nil"/>
            </w:tcBorders>
            <w:shd w:val="clear" w:color="auto" w:fill="auto"/>
            <w:noWrap/>
            <w:vAlign w:val="bottom"/>
            <w:hideMark/>
          </w:tcPr>
          <w:p w:rsidR="005C1896" w:rsidRPr="00651D8F" w:rsidP="0084148F">
            <w:pPr>
              <w:pStyle w:val="Normal3"/>
              <w:spacing w:after="0" w:line="240" w:lineRule="auto"/>
              <w:ind w:firstLine="240" w:firstLineChars="100"/>
              <w:rPr>
                <w:rStyle w:val="DefaultParagraphFont"/>
                <w:rFonts w:ascii="Arial" w:eastAsia="Times New Roman" w:hAnsi="Arial" w:cs="Arial"/>
                <w:color w:val="000000"/>
                <w:sz w:val="16"/>
                <w:szCs w:val="16"/>
              </w:rPr>
            </w:pPr>
            <w:r w:rsidRPr="00651D8F">
              <w:rPr>
                <w:rStyle w:val="DefaultParagraphFont"/>
                <w:rFonts w:ascii="Arial" w:eastAsia="Times New Roman" w:hAnsi="Arial" w:cs="Arial"/>
                <w:color w:val="000000"/>
                <w:sz w:val="16"/>
                <w:szCs w:val="16"/>
              </w:rPr>
              <w:t>Transmission Related ADIT Balance at year-end</w:t>
            </w:r>
          </w:p>
        </w:tc>
        <w:tc>
          <w:tcPr>
            <w:tcW w:w="1034"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color w:val="000000"/>
                <w:sz w:val="16"/>
                <w:szCs w:val="16"/>
              </w:rPr>
            </w:pPr>
          </w:p>
        </w:tc>
        <w:tc>
          <w:tcPr>
            <w:tcW w:w="2231"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p>
        </w:tc>
        <w:tc>
          <w:tcPr>
            <w:tcW w:w="3187" w:type="dxa"/>
            <w:tcBorders>
              <w:top w:val="nil"/>
              <w:left w:val="nil"/>
              <w:bottom w:val="nil"/>
              <w:right w:val="nil"/>
            </w:tcBorders>
            <w:shd w:val="clear" w:color="auto" w:fill="auto"/>
            <w:vAlign w:val="bottom"/>
            <w:hideMark/>
          </w:tcPr>
          <w:p w:rsidR="005C1896" w:rsidRPr="00651D8F" w:rsidP="00220CA1">
            <w:pPr>
              <w:pStyle w:val="Normal3"/>
              <w:spacing w:after="0" w:line="240" w:lineRule="auto"/>
              <w:rPr>
                <w:rStyle w:val="DefaultParagraphFont"/>
                <w:rFonts w:ascii="Arial" w:eastAsia="Times New Roman" w:hAnsi="Arial" w:cs="Arial"/>
                <w:color w:val="000000"/>
                <w:sz w:val="16"/>
                <w:szCs w:val="16"/>
              </w:rPr>
            </w:pPr>
            <w:r w:rsidRPr="008C64A9">
              <w:rPr>
                <w:rStyle w:val="DefaultParagraphFont"/>
                <w:rFonts w:ascii="Arial" w:eastAsia="Times New Roman" w:hAnsi="Arial" w:cs="Arial"/>
                <w:color w:val="000000"/>
                <w:sz w:val="16"/>
                <w:szCs w:val="16"/>
              </w:rPr>
              <w:t xml:space="preserve">Schedule 7, Line 6, Column </w:t>
            </w:r>
            <w:r>
              <w:rPr>
                <w:rStyle w:val="DefaultParagraphFont"/>
                <w:rFonts w:ascii="Arial" w:eastAsia="Times New Roman" w:hAnsi="Arial" w:cs="Arial"/>
                <w:color w:val="000000"/>
                <w:sz w:val="16"/>
                <w:szCs w:val="16"/>
              </w:rPr>
              <w:t>L</w:t>
            </w:r>
          </w:p>
        </w:tc>
        <w:tc>
          <w:tcPr>
            <w:tcW w:w="2740"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p>
        </w:tc>
      </w:tr>
      <w:tr w:rsidTr="00F24B21">
        <w:tblPrEx>
          <w:tblW w:w="14292" w:type="dxa"/>
          <w:tblInd w:w="108" w:type="dxa"/>
          <w:tblLook w:val="04A0"/>
        </w:tblPrEx>
        <w:trPr>
          <w:trHeight w:val="246"/>
        </w:trPr>
        <w:tc>
          <w:tcPr>
            <w:tcW w:w="742" w:type="dxa"/>
            <w:tcBorders>
              <w:top w:val="nil"/>
              <w:left w:val="nil"/>
              <w:bottom w:val="nil"/>
              <w:right w:val="nil"/>
            </w:tcBorders>
            <w:shd w:val="clear" w:color="auto" w:fill="auto"/>
            <w:noWrap/>
            <w:vAlign w:val="bottom"/>
          </w:tcPr>
          <w:p w:rsidR="005C1896" w:rsidP="00220CA1">
            <w:pPr>
              <w:pStyle w:val="Normal3"/>
              <w:spacing w:after="0" w:line="240" w:lineRule="auto"/>
              <w:jc w:val="center"/>
              <w:rPr>
                <w:rStyle w:val="DefaultParagraphFont"/>
                <w:rFonts w:ascii="Arial" w:eastAsia="Times New Roman" w:hAnsi="Arial" w:cs="Arial"/>
                <w:sz w:val="16"/>
                <w:szCs w:val="16"/>
              </w:rPr>
            </w:pPr>
            <w:r>
              <w:rPr>
                <w:rStyle w:val="DefaultParagraphFont"/>
                <w:rFonts w:ascii="Arial" w:eastAsia="Times New Roman" w:hAnsi="Arial" w:cs="Arial"/>
                <w:sz w:val="16"/>
                <w:szCs w:val="16"/>
              </w:rPr>
              <w:t>2</w:t>
            </w:r>
          </w:p>
        </w:tc>
        <w:tc>
          <w:tcPr>
            <w:tcW w:w="4358" w:type="dxa"/>
            <w:tcBorders>
              <w:top w:val="nil"/>
              <w:left w:val="nil"/>
              <w:bottom w:val="nil"/>
              <w:right w:val="nil"/>
            </w:tcBorders>
            <w:shd w:val="clear" w:color="auto" w:fill="auto"/>
            <w:noWrap/>
            <w:vAlign w:val="bottom"/>
          </w:tcPr>
          <w:p w:rsidR="005C1896" w:rsidP="00220CA1">
            <w:pPr>
              <w:pStyle w:val="Normal3"/>
              <w:spacing w:after="0" w:line="240" w:lineRule="auto"/>
              <w:rPr>
                <w:rStyle w:val="DefaultParagraphFont"/>
                <w:rFonts w:ascii="Arial" w:eastAsia="Times New Roman" w:hAnsi="Arial" w:cs="Arial"/>
                <w:color w:val="000000"/>
                <w:sz w:val="16"/>
                <w:szCs w:val="16"/>
              </w:rPr>
            </w:pPr>
            <w:r>
              <w:rPr>
                <w:rStyle w:val="DefaultParagraphFont"/>
                <w:rFonts w:ascii="Arial" w:eastAsia="Times New Roman" w:hAnsi="Arial" w:cs="Arial"/>
                <w:color w:val="000000"/>
                <w:sz w:val="16"/>
                <w:szCs w:val="16"/>
              </w:rPr>
              <w:t xml:space="preserve">     </w:t>
            </w:r>
            <w:r w:rsidRPr="00074E8B">
              <w:rPr>
                <w:rStyle w:val="DefaultParagraphFont"/>
                <w:rFonts w:ascii="Arial" w:eastAsia="Times New Roman" w:hAnsi="Arial" w:cs="Arial"/>
                <w:color w:val="000000"/>
                <w:sz w:val="16"/>
                <w:szCs w:val="16"/>
              </w:rPr>
              <w:t>Less: Accumulated Deferred Inv. Tax Cr (255)</w:t>
            </w:r>
          </w:p>
        </w:tc>
        <w:tc>
          <w:tcPr>
            <w:tcW w:w="1034" w:type="dxa"/>
            <w:tcBorders>
              <w:top w:val="nil"/>
              <w:left w:val="nil"/>
              <w:bottom w:val="nil"/>
              <w:right w:val="nil"/>
            </w:tcBorders>
            <w:shd w:val="clear" w:color="auto" w:fill="auto"/>
            <w:noWrap/>
            <w:vAlign w:val="bottom"/>
          </w:tcPr>
          <w:p w:rsidR="005C1896" w:rsidRPr="00651D8F" w:rsidP="00220CA1">
            <w:pPr>
              <w:pStyle w:val="Normal3"/>
              <w:spacing w:after="0" w:line="240" w:lineRule="auto"/>
              <w:rPr>
                <w:rStyle w:val="DefaultParagraphFont"/>
                <w:rFonts w:ascii="Arial" w:eastAsia="Times New Roman" w:hAnsi="Arial" w:cs="Arial"/>
                <w:color w:val="000000"/>
                <w:sz w:val="16"/>
                <w:szCs w:val="16"/>
              </w:rPr>
            </w:pPr>
          </w:p>
        </w:tc>
        <w:tc>
          <w:tcPr>
            <w:tcW w:w="2231" w:type="dxa"/>
            <w:tcBorders>
              <w:top w:val="nil"/>
              <w:left w:val="nil"/>
              <w:right w:val="nil"/>
            </w:tcBorders>
            <w:shd w:val="clear" w:color="auto" w:fill="auto"/>
            <w:noWrap/>
            <w:vAlign w:val="bottom"/>
          </w:tcPr>
          <w:p w:rsidR="005C1896" w:rsidRPr="00651D8F" w:rsidP="00B92AA2">
            <w:pPr>
              <w:pStyle w:val="Normal3"/>
              <w:spacing w:after="0" w:line="240" w:lineRule="auto"/>
              <w:rPr>
                <w:rStyle w:val="DefaultParagraphFont"/>
                <w:rFonts w:ascii="Arial" w:eastAsia="Times New Roman" w:hAnsi="Arial" w:cs="Arial"/>
                <w:sz w:val="16"/>
                <w:szCs w:val="16"/>
              </w:rPr>
            </w:pPr>
            <w:r w:rsidRPr="00651D8F">
              <w:rPr>
                <w:rStyle w:val="DefaultParagraphFont"/>
                <w:rFonts w:ascii="Arial" w:eastAsia="Times New Roman" w:hAnsi="Arial" w:cs="Arial"/>
                <w:sz w:val="16"/>
                <w:szCs w:val="16"/>
              </w:rPr>
              <w:t xml:space="preserve">     </w:t>
            </w:r>
            <w:r w:rsidRPr="00B32B1E">
              <w:rPr>
                <w:rStyle w:val="DefaultParagraphFont"/>
                <w:rFonts w:ascii="Arial" w:eastAsia="Times New Roman" w:hAnsi="Arial" w:cs="Arial"/>
                <w:sz w:val="16"/>
                <w:szCs w:val="16"/>
              </w:rPr>
              <w:t xml:space="preserve">                                       </w:t>
            </w:r>
            <w:r w:rsidRPr="00651D8F">
              <w:rPr>
                <w:rStyle w:val="DefaultParagraphFont"/>
                <w:rFonts w:ascii="Arial" w:eastAsia="Times New Roman" w:hAnsi="Arial" w:cs="Arial"/>
                <w:sz w:val="16"/>
                <w:szCs w:val="16"/>
              </w:rPr>
              <w:t xml:space="preserve">      </w:t>
            </w:r>
          </w:p>
        </w:tc>
        <w:tc>
          <w:tcPr>
            <w:tcW w:w="3187" w:type="dxa"/>
            <w:tcBorders>
              <w:top w:val="nil"/>
              <w:left w:val="nil"/>
              <w:bottom w:val="nil"/>
              <w:right w:val="nil"/>
            </w:tcBorders>
            <w:shd w:val="clear" w:color="auto" w:fill="auto"/>
            <w:noWrap/>
            <w:vAlign w:val="bottom"/>
          </w:tcPr>
          <w:p w:rsidR="005C1896" w:rsidRPr="00651D8F" w:rsidP="00220CA1">
            <w:pPr>
              <w:pStyle w:val="Normal3"/>
              <w:spacing w:after="0" w:line="240" w:lineRule="auto"/>
              <w:rPr>
                <w:rStyle w:val="DefaultParagraphFont"/>
                <w:rFonts w:ascii="Arial" w:eastAsia="Times New Roman" w:hAnsi="Arial" w:cs="Arial"/>
                <w:color w:val="000000"/>
                <w:sz w:val="16"/>
                <w:szCs w:val="16"/>
              </w:rPr>
            </w:pPr>
            <w:r w:rsidRPr="00074E8B">
              <w:rPr>
                <w:rStyle w:val="DefaultParagraphFont"/>
                <w:rFonts w:ascii="Arial" w:eastAsia="Times New Roman" w:hAnsi="Arial" w:cs="Arial"/>
                <w:color w:val="000000"/>
                <w:sz w:val="16"/>
                <w:szCs w:val="16"/>
              </w:rPr>
              <w:t>Schedule 7, Line 5, Column L</w:t>
            </w:r>
          </w:p>
        </w:tc>
        <w:tc>
          <w:tcPr>
            <w:tcW w:w="2740" w:type="dxa"/>
            <w:tcBorders>
              <w:top w:val="nil"/>
              <w:left w:val="nil"/>
              <w:bottom w:val="nil"/>
              <w:right w:val="nil"/>
            </w:tcBorders>
            <w:shd w:val="clear" w:color="auto" w:fill="auto"/>
            <w:noWrap/>
            <w:vAlign w:val="bottom"/>
          </w:tcPr>
          <w:p w:rsidR="005C1896" w:rsidRPr="00651D8F" w:rsidP="00220CA1">
            <w:pPr>
              <w:pStyle w:val="Normal3"/>
              <w:spacing w:after="0" w:line="240" w:lineRule="auto"/>
              <w:rPr>
                <w:rStyle w:val="DefaultParagraphFont"/>
                <w:rFonts w:ascii="Arial" w:eastAsia="Times New Roman" w:hAnsi="Arial" w:cs="Arial"/>
                <w:sz w:val="16"/>
                <w:szCs w:val="16"/>
              </w:rPr>
            </w:pPr>
          </w:p>
        </w:tc>
      </w:tr>
      <w:tr w:rsidTr="00F24B21">
        <w:tblPrEx>
          <w:tblW w:w="14292" w:type="dxa"/>
          <w:tblInd w:w="108" w:type="dxa"/>
          <w:tblLook w:val="04A0"/>
        </w:tblPrEx>
        <w:trPr>
          <w:trHeight w:val="246"/>
        </w:trPr>
        <w:tc>
          <w:tcPr>
            <w:tcW w:w="742" w:type="dxa"/>
            <w:tcBorders>
              <w:top w:val="nil"/>
              <w:left w:val="nil"/>
              <w:bottom w:val="nil"/>
              <w:right w:val="nil"/>
            </w:tcBorders>
            <w:shd w:val="clear" w:color="auto" w:fill="auto"/>
            <w:noWrap/>
            <w:vAlign w:val="bottom"/>
          </w:tcPr>
          <w:p w:rsidR="005C1896" w:rsidP="00220CA1">
            <w:pPr>
              <w:pStyle w:val="Normal3"/>
              <w:spacing w:after="0" w:line="240" w:lineRule="auto"/>
              <w:jc w:val="center"/>
              <w:rPr>
                <w:rStyle w:val="DefaultParagraphFont"/>
                <w:rFonts w:ascii="Arial" w:eastAsia="Times New Roman" w:hAnsi="Arial" w:cs="Arial"/>
                <w:sz w:val="16"/>
                <w:szCs w:val="16"/>
              </w:rPr>
            </w:pPr>
            <w:r>
              <w:rPr>
                <w:rStyle w:val="DefaultParagraphFont"/>
                <w:rFonts w:ascii="Arial" w:eastAsia="Times New Roman" w:hAnsi="Arial" w:cs="Arial"/>
                <w:sz w:val="16"/>
                <w:szCs w:val="16"/>
              </w:rPr>
              <w:t>3</w:t>
            </w:r>
          </w:p>
        </w:tc>
        <w:tc>
          <w:tcPr>
            <w:tcW w:w="4358" w:type="dxa"/>
            <w:tcBorders>
              <w:top w:val="nil"/>
              <w:left w:val="nil"/>
              <w:bottom w:val="nil"/>
              <w:right w:val="nil"/>
            </w:tcBorders>
            <w:shd w:val="clear" w:color="auto" w:fill="auto"/>
            <w:noWrap/>
            <w:vAlign w:val="bottom"/>
          </w:tcPr>
          <w:p w:rsidR="005C1896" w:rsidRPr="00651D8F" w:rsidP="0084148F">
            <w:pPr>
              <w:pStyle w:val="Normal3"/>
              <w:spacing w:after="0" w:line="240" w:lineRule="auto"/>
              <w:ind w:firstLine="240" w:firstLineChars="100"/>
              <w:rPr>
                <w:rStyle w:val="DefaultParagraphFont"/>
                <w:rFonts w:ascii="Arial" w:eastAsia="Times New Roman" w:hAnsi="Arial" w:cs="Arial"/>
                <w:color w:val="000000"/>
                <w:sz w:val="16"/>
                <w:szCs w:val="16"/>
              </w:rPr>
            </w:pPr>
            <w:r w:rsidRPr="00074E8B">
              <w:rPr>
                <w:rStyle w:val="DefaultParagraphFont"/>
                <w:rFonts w:ascii="Arial" w:eastAsia="Times New Roman" w:hAnsi="Arial" w:cs="Arial"/>
                <w:color w:val="000000"/>
                <w:sz w:val="16"/>
                <w:szCs w:val="16"/>
              </w:rPr>
              <w:t xml:space="preserve">Net Transmission ADIT Balance at </w:t>
            </w:r>
            <w:r w:rsidRPr="00074E8B">
              <w:rPr>
                <w:rStyle w:val="DefaultParagraphFont"/>
                <w:rFonts w:ascii="Arial" w:eastAsia="Times New Roman" w:hAnsi="Arial" w:cs="Arial"/>
                <w:color w:val="000000"/>
                <w:sz w:val="16"/>
                <w:szCs w:val="16"/>
              </w:rPr>
              <w:t>year-end</w:t>
            </w:r>
            <w:r>
              <w:rPr>
                <w:rStyle w:val="DefaultParagraphFont"/>
                <w:rFonts w:ascii="Arial" w:eastAsia="Times New Roman" w:hAnsi="Arial" w:cs="Arial"/>
                <w:color w:val="000000"/>
                <w:sz w:val="16"/>
                <w:szCs w:val="16"/>
              </w:rPr>
              <w:t xml:space="preserve"> (a)</w:t>
            </w:r>
          </w:p>
        </w:tc>
        <w:tc>
          <w:tcPr>
            <w:tcW w:w="1034" w:type="dxa"/>
            <w:tcBorders>
              <w:top w:val="nil"/>
              <w:left w:val="nil"/>
              <w:bottom w:val="nil"/>
              <w:right w:val="nil"/>
            </w:tcBorders>
            <w:shd w:val="clear" w:color="auto" w:fill="auto"/>
            <w:noWrap/>
            <w:vAlign w:val="bottom"/>
          </w:tcPr>
          <w:p w:rsidR="005C1896" w:rsidRPr="00651D8F" w:rsidP="00220CA1">
            <w:pPr>
              <w:pStyle w:val="Normal3"/>
              <w:spacing w:after="0" w:line="240" w:lineRule="auto"/>
              <w:rPr>
                <w:rStyle w:val="DefaultParagraphFont"/>
                <w:rFonts w:ascii="Arial" w:eastAsia="Times New Roman" w:hAnsi="Arial" w:cs="Arial"/>
                <w:color w:val="000000"/>
                <w:sz w:val="16"/>
                <w:szCs w:val="16"/>
              </w:rPr>
            </w:pPr>
          </w:p>
        </w:tc>
        <w:tc>
          <w:tcPr>
            <w:tcW w:w="2231" w:type="dxa"/>
            <w:tcBorders>
              <w:top w:val="nil"/>
              <w:left w:val="nil"/>
              <w:bottom w:val="nil"/>
              <w:right w:val="nil"/>
            </w:tcBorders>
            <w:shd w:val="clear" w:color="000000" w:fill="FFFFFF" w:themeFill="background1"/>
            <w:noWrap/>
            <w:vAlign w:val="bottom"/>
          </w:tcPr>
          <w:p w:rsidR="005C1896" w:rsidRPr="00651D8F" w:rsidP="00220CA1">
            <w:pPr>
              <w:pStyle w:val="Normal3"/>
              <w:spacing w:after="0" w:line="240" w:lineRule="auto"/>
              <w:rPr>
                <w:rStyle w:val="DefaultParagraphFont"/>
                <w:rFonts w:ascii="Arial" w:eastAsia="Times New Roman" w:hAnsi="Arial" w:cs="Arial"/>
                <w:color w:val="000000"/>
                <w:sz w:val="16"/>
                <w:szCs w:val="16"/>
              </w:rPr>
            </w:pPr>
          </w:p>
        </w:tc>
        <w:tc>
          <w:tcPr>
            <w:tcW w:w="3187" w:type="dxa"/>
            <w:tcBorders>
              <w:top w:val="nil"/>
              <w:left w:val="nil"/>
              <w:bottom w:val="nil"/>
              <w:right w:val="nil"/>
            </w:tcBorders>
            <w:shd w:val="clear" w:color="auto" w:fill="auto"/>
            <w:noWrap/>
            <w:vAlign w:val="bottom"/>
          </w:tcPr>
          <w:p w:rsidR="005C1896" w:rsidRPr="00651D8F" w:rsidP="00220CA1">
            <w:pPr>
              <w:pStyle w:val="Normal3"/>
              <w:spacing w:after="0" w:line="240" w:lineRule="auto"/>
              <w:rPr>
                <w:rStyle w:val="DefaultParagraphFont"/>
                <w:rFonts w:ascii="Arial" w:eastAsia="Times New Roman" w:hAnsi="Arial" w:cs="Arial"/>
                <w:color w:val="000000"/>
                <w:sz w:val="16"/>
                <w:szCs w:val="16"/>
              </w:rPr>
            </w:pPr>
            <w:r w:rsidRPr="00074E8B">
              <w:rPr>
                <w:rStyle w:val="DefaultParagraphFont"/>
                <w:rFonts w:ascii="Arial" w:eastAsia="Times New Roman" w:hAnsi="Arial" w:cs="Arial"/>
                <w:color w:val="000000"/>
                <w:sz w:val="16"/>
                <w:szCs w:val="16"/>
              </w:rPr>
              <w:t xml:space="preserve">Line </w:t>
            </w:r>
            <w:r>
              <w:rPr>
                <w:rStyle w:val="DefaultParagraphFont"/>
                <w:rFonts w:ascii="Arial" w:eastAsia="Times New Roman" w:hAnsi="Arial" w:cs="Arial"/>
                <w:color w:val="000000"/>
                <w:sz w:val="16"/>
                <w:szCs w:val="16"/>
              </w:rPr>
              <w:t>1</w:t>
            </w:r>
            <w:r w:rsidRPr="00074E8B">
              <w:rPr>
                <w:rStyle w:val="DefaultParagraphFont"/>
                <w:rFonts w:ascii="Arial" w:eastAsia="Times New Roman" w:hAnsi="Arial" w:cs="Arial"/>
                <w:color w:val="000000"/>
                <w:sz w:val="16"/>
                <w:szCs w:val="16"/>
              </w:rPr>
              <w:t xml:space="preserve"> - Line </w:t>
            </w:r>
            <w:r>
              <w:rPr>
                <w:rStyle w:val="DefaultParagraphFont"/>
                <w:rFonts w:ascii="Arial" w:eastAsia="Times New Roman" w:hAnsi="Arial" w:cs="Arial"/>
                <w:color w:val="000000"/>
                <w:sz w:val="16"/>
                <w:szCs w:val="16"/>
              </w:rPr>
              <w:t>2</w:t>
            </w:r>
          </w:p>
        </w:tc>
        <w:tc>
          <w:tcPr>
            <w:tcW w:w="2740" w:type="dxa"/>
            <w:tcBorders>
              <w:top w:val="nil"/>
              <w:left w:val="nil"/>
              <w:bottom w:val="nil"/>
              <w:right w:val="nil"/>
            </w:tcBorders>
            <w:shd w:val="clear" w:color="auto" w:fill="auto"/>
            <w:noWrap/>
            <w:vAlign w:val="bottom"/>
          </w:tcPr>
          <w:p w:rsidR="005C1896" w:rsidRPr="00651D8F" w:rsidP="00220CA1">
            <w:pPr>
              <w:pStyle w:val="Normal3"/>
              <w:spacing w:after="0" w:line="240" w:lineRule="auto"/>
              <w:rPr>
                <w:rStyle w:val="DefaultParagraphFont"/>
                <w:rFonts w:ascii="Arial" w:eastAsia="Times New Roman" w:hAnsi="Arial" w:cs="Arial"/>
                <w:sz w:val="16"/>
                <w:szCs w:val="16"/>
              </w:rPr>
            </w:pPr>
          </w:p>
        </w:tc>
      </w:tr>
      <w:tr w:rsidTr="00F24B21">
        <w:tblPrEx>
          <w:tblW w:w="14292" w:type="dxa"/>
          <w:tblInd w:w="108" w:type="dxa"/>
          <w:tblLook w:val="04A0"/>
        </w:tblPrEx>
        <w:trPr>
          <w:trHeight w:val="246"/>
        </w:trPr>
        <w:tc>
          <w:tcPr>
            <w:tcW w:w="742" w:type="dxa"/>
            <w:tcBorders>
              <w:top w:val="nil"/>
              <w:left w:val="nil"/>
              <w:bottom w:val="nil"/>
              <w:right w:val="nil"/>
            </w:tcBorders>
            <w:shd w:val="clear" w:color="auto" w:fill="auto"/>
            <w:noWrap/>
            <w:vAlign w:val="bottom"/>
          </w:tcPr>
          <w:p w:rsidR="005C1896" w:rsidP="00220CA1">
            <w:pPr>
              <w:pStyle w:val="Normal3"/>
              <w:spacing w:after="0" w:line="240" w:lineRule="auto"/>
              <w:jc w:val="center"/>
              <w:rPr>
                <w:rStyle w:val="DefaultParagraphFont"/>
                <w:rFonts w:ascii="Arial" w:eastAsia="Times New Roman" w:hAnsi="Arial" w:cs="Arial"/>
                <w:sz w:val="16"/>
                <w:szCs w:val="16"/>
              </w:rPr>
            </w:pPr>
            <w:r>
              <w:rPr>
                <w:rStyle w:val="DefaultParagraphFont"/>
                <w:rFonts w:ascii="Arial" w:eastAsia="Times New Roman" w:hAnsi="Arial" w:cs="Arial"/>
                <w:sz w:val="16"/>
                <w:szCs w:val="16"/>
              </w:rPr>
              <w:t>4</w:t>
            </w:r>
          </w:p>
        </w:tc>
        <w:tc>
          <w:tcPr>
            <w:tcW w:w="4358" w:type="dxa"/>
            <w:tcBorders>
              <w:top w:val="nil"/>
              <w:left w:val="nil"/>
              <w:bottom w:val="nil"/>
              <w:right w:val="nil"/>
            </w:tcBorders>
            <w:shd w:val="clear" w:color="auto" w:fill="auto"/>
            <w:noWrap/>
            <w:vAlign w:val="bottom"/>
          </w:tcPr>
          <w:p w:rsidR="005C1896" w:rsidRPr="00651D8F" w:rsidP="0084148F">
            <w:pPr>
              <w:pStyle w:val="Normal3"/>
              <w:spacing w:after="0" w:line="240" w:lineRule="auto"/>
              <w:ind w:firstLine="240" w:firstLineChars="100"/>
              <w:rPr>
                <w:rStyle w:val="DefaultParagraphFont"/>
                <w:rFonts w:ascii="Arial" w:eastAsia="Times New Roman" w:hAnsi="Arial" w:cs="Arial"/>
                <w:color w:val="000000"/>
                <w:sz w:val="16"/>
                <w:szCs w:val="16"/>
              </w:rPr>
            </w:pPr>
          </w:p>
        </w:tc>
        <w:tc>
          <w:tcPr>
            <w:tcW w:w="1034" w:type="dxa"/>
            <w:tcBorders>
              <w:top w:val="nil"/>
              <w:left w:val="nil"/>
              <w:bottom w:val="nil"/>
              <w:right w:val="nil"/>
            </w:tcBorders>
            <w:shd w:val="clear" w:color="auto" w:fill="auto"/>
            <w:noWrap/>
            <w:vAlign w:val="bottom"/>
          </w:tcPr>
          <w:p w:rsidR="005C1896" w:rsidRPr="00651D8F" w:rsidP="00220CA1">
            <w:pPr>
              <w:pStyle w:val="Normal3"/>
              <w:spacing w:after="0" w:line="240" w:lineRule="auto"/>
              <w:rPr>
                <w:rStyle w:val="DefaultParagraphFont"/>
                <w:rFonts w:ascii="Arial" w:eastAsia="Times New Roman" w:hAnsi="Arial" w:cs="Arial"/>
                <w:color w:val="000000"/>
                <w:sz w:val="16"/>
                <w:szCs w:val="16"/>
              </w:rPr>
            </w:pPr>
          </w:p>
        </w:tc>
        <w:tc>
          <w:tcPr>
            <w:tcW w:w="2231" w:type="dxa"/>
            <w:tcBorders>
              <w:top w:val="nil"/>
              <w:left w:val="nil"/>
              <w:bottom w:val="nil"/>
              <w:right w:val="nil"/>
            </w:tcBorders>
            <w:shd w:val="clear" w:color="000000" w:fill="FFFFFF" w:themeFill="background1"/>
            <w:noWrap/>
            <w:vAlign w:val="bottom"/>
          </w:tcPr>
          <w:p w:rsidR="005C1896" w:rsidRPr="00651D8F" w:rsidP="00220CA1">
            <w:pPr>
              <w:pStyle w:val="Normal3"/>
              <w:spacing w:after="0" w:line="240" w:lineRule="auto"/>
              <w:rPr>
                <w:rStyle w:val="DefaultParagraphFont"/>
                <w:rFonts w:ascii="Arial" w:eastAsia="Times New Roman" w:hAnsi="Arial" w:cs="Arial"/>
                <w:color w:val="000000"/>
                <w:sz w:val="16"/>
                <w:szCs w:val="16"/>
              </w:rPr>
            </w:pPr>
          </w:p>
        </w:tc>
        <w:tc>
          <w:tcPr>
            <w:tcW w:w="3187" w:type="dxa"/>
            <w:tcBorders>
              <w:top w:val="nil"/>
              <w:left w:val="nil"/>
              <w:bottom w:val="nil"/>
              <w:right w:val="nil"/>
            </w:tcBorders>
            <w:shd w:val="clear" w:color="auto" w:fill="auto"/>
            <w:noWrap/>
            <w:vAlign w:val="bottom"/>
          </w:tcPr>
          <w:p w:rsidR="005C1896" w:rsidRPr="00651D8F" w:rsidP="00220CA1">
            <w:pPr>
              <w:pStyle w:val="Normal3"/>
              <w:spacing w:after="0" w:line="240" w:lineRule="auto"/>
              <w:rPr>
                <w:rStyle w:val="DefaultParagraphFont"/>
                <w:rFonts w:ascii="Arial" w:eastAsia="Times New Roman" w:hAnsi="Arial" w:cs="Arial"/>
                <w:color w:val="000000"/>
                <w:sz w:val="16"/>
                <w:szCs w:val="16"/>
              </w:rPr>
            </w:pPr>
          </w:p>
        </w:tc>
        <w:tc>
          <w:tcPr>
            <w:tcW w:w="2740" w:type="dxa"/>
            <w:tcBorders>
              <w:top w:val="nil"/>
              <w:left w:val="nil"/>
              <w:bottom w:val="nil"/>
              <w:right w:val="nil"/>
            </w:tcBorders>
            <w:shd w:val="clear" w:color="auto" w:fill="auto"/>
            <w:noWrap/>
            <w:vAlign w:val="bottom"/>
          </w:tcPr>
          <w:p w:rsidR="005C1896" w:rsidRPr="00651D8F" w:rsidP="00220CA1">
            <w:pPr>
              <w:pStyle w:val="Normal3"/>
              <w:spacing w:after="0" w:line="240" w:lineRule="auto"/>
              <w:rPr>
                <w:rStyle w:val="DefaultParagraphFont"/>
                <w:rFonts w:ascii="Arial" w:eastAsia="Times New Roman" w:hAnsi="Arial" w:cs="Arial"/>
                <w:sz w:val="16"/>
                <w:szCs w:val="16"/>
              </w:rPr>
            </w:pPr>
          </w:p>
        </w:tc>
      </w:tr>
      <w:tr w:rsidTr="00F24B21">
        <w:tblPrEx>
          <w:tblW w:w="14292" w:type="dxa"/>
          <w:tblInd w:w="108" w:type="dxa"/>
          <w:tblLook w:val="04A0"/>
        </w:tblPrEx>
        <w:trPr>
          <w:trHeight w:val="246"/>
        </w:trPr>
        <w:tc>
          <w:tcPr>
            <w:tcW w:w="742"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jc w:val="center"/>
              <w:rPr>
                <w:rStyle w:val="DefaultParagraphFont"/>
                <w:rFonts w:ascii="Arial" w:eastAsia="Times New Roman" w:hAnsi="Arial" w:cs="Arial"/>
                <w:sz w:val="16"/>
                <w:szCs w:val="16"/>
              </w:rPr>
            </w:pPr>
            <w:r>
              <w:rPr>
                <w:rStyle w:val="DefaultParagraphFont"/>
                <w:rFonts w:ascii="Arial" w:eastAsia="Times New Roman" w:hAnsi="Arial" w:cs="Arial"/>
                <w:sz w:val="16"/>
                <w:szCs w:val="16"/>
              </w:rPr>
              <w:t>5</w:t>
            </w:r>
          </w:p>
        </w:tc>
        <w:tc>
          <w:tcPr>
            <w:tcW w:w="4358" w:type="dxa"/>
            <w:tcBorders>
              <w:top w:val="nil"/>
              <w:left w:val="nil"/>
              <w:bottom w:val="nil"/>
              <w:right w:val="nil"/>
            </w:tcBorders>
            <w:shd w:val="clear" w:color="auto" w:fill="auto"/>
            <w:noWrap/>
            <w:vAlign w:val="bottom"/>
            <w:hideMark/>
          </w:tcPr>
          <w:p w:rsidR="005C1896" w:rsidRPr="00651D8F" w:rsidP="0084148F">
            <w:pPr>
              <w:pStyle w:val="Normal3"/>
              <w:spacing w:after="0" w:line="240" w:lineRule="auto"/>
              <w:ind w:firstLine="240" w:firstLineChars="100"/>
              <w:rPr>
                <w:rStyle w:val="DefaultParagraphFont"/>
                <w:rFonts w:ascii="Arial" w:eastAsia="Times New Roman" w:hAnsi="Arial" w:cs="Arial"/>
                <w:color w:val="000000"/>
                <w:sz w:val="16"/>
                <w:szCs w:val="16"/>
              </w:rPr>
            </w:pPr>
            <w:r w:rsidRPr="00651D8F">
              <w:rPr>
                <w:rStyle w:val="DefaultParagraphFont"/>
                <w:rFonts w:ascii="Arial" w:eastAsia="Times New Roman" w:hAnsi="Arial" w:cs="Arial"/>
                <w:color w:val="000000"/>
                <w:sz w:val="16"/>
                <w:szCs w:val="16"/>
              </w:rPr>
              <w:t xml:space="preserve">Forecasted Transmission Related ADIT balance </w:t>
            </w:r>
          </w:p>
        </w:tc>
        <w:tc>
          <w:tcPr>
            <w:tcW w:w="1034"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color w:val="000000"/>
                <w:sz w:val="16"/>
                <w:szCs w:val="16"/>
              </w:rPr>
            </w:pPr>
          </w:p>
        </w:tc>
        <w:tc>
          <w:tcPr>
            <w:tcW w:w="2231" w:type="dxa"/>
            <w:tcBorders>
              <w:top w:val="nil"/>
              <w:left w:val="nil"/>
              <w:bottom w:val="nil"/>
              <w:right w:val="nil"/>
            </w:tcBorders>
            <w:shd w:val="clear" w:color="000000" w:fill="FFFF99"/>
            <w:noWrap/>
            <w:vAlign w:val="bottom"/>
            <w:hideMark/>
          </w:tcPr>
          <w:p w:rsidR="005C1896" w:rsidRPr="00651D8F" w:rsidP="00B92AA2">
            <w:pPr>
              <w:pStyle w:val="Normal3"/>
              <w:spacing w:after="0" w:line="240" w:lineRule="auto"/>
              <w:rPr>
                <w:rStyle w:val="DefaultParagraphFont"/>
                <w:rFonts w:ascii="Arial" w:eastAsia="Times New Roman" w:hAnsi="Arial" w:cs="Arial"/>
                <w:color w:val="000000"/>
                <w:sz w:val="16"/>
                <w:szCs w:val="16"/>
              </w:rPr>
            </w:pPr>
            <w:r w:rsidRPr="00651D8F">
              <w:rPr>
                <w:rStyle w:val="DefaultParagraphFont"/>
                <w:rFonts w:ascii="Arial" w:eastAsia="Times New Roman" w:hAnsi="Arial" w:cs="Arial"/>
                <w:color w:val="000000"/>
                <w:sz w:val="16"/>
                <w:szCs w:val="16"/>
              </w:rPr>
              <w:t xml:space="preserve">                                                  </w:t>
            </w:r>
          </w:p>
        </w:tc>
        <w:tc>
          <w:tcPr>
            <w:tcW w:w="3187"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color w:val="000000"/>
                <w:sz w:val="16"/>
                <w:szCs w:val="16"/>
              </w:rPr>
            </w:pPr>
            <w:r w:rsidRPr="00651D8F">
              <w:rPr>
                <w:rStyle w:val="DefaultParagraphFont"/>
                <w:rFonts w:ascii="Arial" w:eastAsia="Times New Roman" w:hAnsi="Arial" w:cs="Arial"/>
                <w:color w:val="000000"/>
                <w:sz w:val="16"/>
                <w:szCs w:val="16"/>
              </w:rPr>
              <w:t>Internal Records</w:t>
            </w:r>
          </w:p>
        </w:tc>
        <w:tc>
          <w:tcPr>
            <w:tcW w:w="2740"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p>
        </w:tc>
      </w:tr>
      <w:tr w:rsidTr="00F24B21">
        <w:tblPrEx>
          <w:tblW w:w="14292" w:type="dxa"/>
          <w:tblInd w:w="108" w:type="dxa"/>
          <w:tblLook w:val="04A0"/>
        </w:tblPrEx>
        <w:trPr>
          <w:trHeight w:val="246"/>
        </w:trPr>
        <w:tc>
          <w:tcPr>
            <w:tcW w:w="742"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jc w:val="center"/>
              <w:rPr>
                <w:rStyle w:val="DefaultParagraphFont"/>
                <w:rFonts w:ascii="Arial" w:eastAsia="Times New Roman" w:hAnsi="Arial" w:cs="Arial"/>
                <w:sz w:val="16"/>
                <w:szCs w:val="16"/>
              </w:rPr>
            </w:pPr>
            <w:r>
              <w:rPr>
                <w:rStyle w:val="DefaultParagraphFont"/>
                <w:rFonts w:ascii="Arial" w:eastAsia="Times New Roman" w:hAnsi="Arial" w:cs="Arial"/>
                <w:sz w:val="16"/>
                <w:szCs w:val="16"/>
              </w:rPr>
              <w:t>6</w:t>
            </w:r>
          </w:p>
        </w:tc>
        <w:tc>
          <w:tcPr>
            <w:tcW w:w="4358" w:type="dxa"/>
            <w:tcBorders>
              <w:top w:val="nil"/>
              <w:left w:val="nil"/>
              <w:bottom w:val="nil"/>
              <w:right w:val="nil"/>
            </w:tcBorders>
            <w:shd w:val="clear" w:color="auto" w:fill="auto"/>
            <w:noWrap/>
            <w:vAlign w:val="bottom"/>
            <w:hideMark/>
          </w:tcPr>
          <w:p w:rsidR="005C1896" w:rsidRPr="00651D8F" w:rsidP="0084148F">
            <w:pPr>
              <w:pStyle w:val="Normal3"/>
              <w:spacing w:after="0" w:line="240" w:lineRule="auto"/>
              <w:ind w:firstLine="240" w:firstLineChars="100"/>
              <w:rPr>
                <w:rStyle w:val="DefaultParagraphFont"/>
                <w:rFonts w:ascii="Arial" w:eastAsia="Times New Roman" w:hAnsi="Arial" w:cs="Arial"/>
                <w:color w:val="000000"/>
                <w:sz w:val="16"/>
                <w:szCs w:val="16"/>
              </w:rPr>
            </w:pPr>
          </w:p>
        </w:tc>
        <w:tc>
          <w:tcPr>
            <w:tcW w:w="1034"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color w:val="000000"/>
                <w:sz w:val="16"/>
                <w:szCs w:val="16"/>
              </w:rPr>
            </w:pPr>
          </w:p>
        </w:tc>
        <w:tc>
          <w:tcPr>
            <w:tcW w:w="2231"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p>
        </w:tc>
        <w:tc>
          <w:tcPr>
            <w:tcW w:w="3187"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color w:val="000000"/>
                <w:sz w:val="16"/>
                <w:szCs w:val="16"/>
              </w:rPr>
            </w:pPr>
          </w:p>
        </w:tc>
        <w:tc>
          <w:tcPr>
            <w:tcW w:w="2740"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p>
        </w:tc>
      </w:tr>
      <w:tr w:rsidTr="00F24B21">
        <w:tblPrEx>
          <w:tblW w:w="14292" w:type="dxa"/>
          <w:tblInd w:w="108" w:type="dxa"/>
          <w:tblLook w:val="04A0"/>
        </w:tblPrEx>
        <w:trPr>
          <w:trHeight w:val="246"/>
        </w:trPr>
        <w:tc>
          <w:tcPr>
            <w:tcW w:w="742"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jc w:val="center"/>
              <w:rPr>
                <w:rStyle w:val="DefaultParagraphFont"/>
                <w:rFonts w:ascii="Arial" w:eastAsia="Times New Roman" w:hAnsi="Arial" w:cs="Arial"/>
                <w:sz w:val="16"/>
                <w:szCs w:val="16"/>
              </w:rPr>
            </w:pPr>
            <w:r>
              <w:rPr>
                <w:rStyle w:val="DefaultParagraphFont"/>
                <w:rFonts w:ascii="Arial" w:eastAsia="Times New Roman" w:hAnsi="Arial" w:cs="Arial"/>
                <w:sz w:val="16"/>
                <w:szCs w:val="16"/>
              </w:rPr>
              <w:t>7</w:t>
            </w:r>
          </w:p>
        </w:tc>
        <w:tc>
          <w:tcPr>
            <w:tcW w:w="4358" w:type="dxa"/>
            <w:tcBorders>
              <w:top w:val="nil"/>
              <w:left w:val="nil"/>
              <w:bottom w:val="nil"/>
              <w:right w:val="nil"/>
            </w:tcBorders>
            <w:shd w:val="clear" w:color="auto" w:fill="auto"/>
            <w:noWrap/>
            <w:vAlign w:val="bottom"/>
            <w:hideMark/>
          </w:tcPr>
          <w:p w:rsidR="005C1896" w:rsidRPr="00651D8F" w:rsidP="0084148F">
            <w:pPr>
              <w:pStyle w:val="Normal3"/>
              <w:spacing w:after="0" w:line="240" w:lineRule="auto"/>
              <w:ind w:firstLine="240" w:firstLineChars="100"/>
              <w:rPr>
                <w:rStyle w:val="DefaultParagraphFont"/>
                <w:rFonts w:ascii="Arial" w:eastAsia="Times New Roman" w:hAnsi="Arial" w:cs="Arial"/>
                <w:color w:val="000000"/>
                <w:sz w:val="16"/>
                <w:szCs w:val="16"/>
              </w:rPr>
            </w:pPr>
            <w:r w:rsidRPr="00651D8F">
              <w:rPr>
                <w:rStyle w:val="DefaultParagraphFont"/>
                <w:rFonts w:ascii="Arial" w:eastAsia="Times New Roman" w:hAnsi="Arial" w:cs="Arial"/>
                <w:color w:val="000000"/>
                <w:sz w:val="16"/>
                <w:szCs w:val="16"/>
              </w:rPr>
              <w:t>Change in ADIT</w:t>
            </w:r>
          </w:p>
        </w:tc>
        <w:tc>
          <w:tcPr>
            <w:tcW w:w="1034"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color w:val="000000"/>
                <w:sz w:val="16"/>
                <w:szCs w:val="16"/>
              </w:rPr>
            </w:pPr>
          </w:p>
        </w:tc>
        <w:tc>
          <w:tcPr>
            <w:tcW w:w="2231" w:type="dxa"/>
            <w:tcBorders>
              <w:top w:val="nil"/>
              <w:left w:val="nil"/>
              <w:bottom w:val="nil"/>
              <w:right w:val="nil"/>
            </w:tcBorders>
            <w:shd w:val="clear" w:color="auto" w:fill="auto"/>
            <w:noWrap/>
            <w:vAlign w:val="bottom"/>
            <w:hideMark/>
          </w:tcPr>
          <w:p w:rsidR="005C1896" w:rsidRPr="00651D8F" w:rsidP="00B92AA2">
            <w:pPr>
              <w:pStyle w:val="Normal3"/>
              <w:spacing w:after="0" w:line="240" w:lineRule="auto"/>
              <w:jc w:val="right"/>
              <w:rPr>
                <w:rStyle w:val="DefaultParagraphFont"/>
                <w:rFonts w:ascii="Arial" w:eastAsia="Times New Roman" w:hAnsi="Arial" w:cs="Arial"/>
                <w:sz w:val="16"/>
                <w:szCs w:val="16"/>
              </w:rPr>
            </w:pPr>
            <w:r w:rsidRPr="00651D8F">
              <w:rPr>
                <w:rStyle w:val="DefaultParagraphFont"/>
                <w:rFonts w:ascii="Arial" w:eastAsia="Times New Roman" w:hAnsi="Arial" w:cs="Arial"/>
                <w:sz w:val="16"/>
                <w:szCs w:val="16"/>
              </w:rPr>
              <w:t xml:space="preserve">                                                   </w:t>
            </w:r>
          </w:p>
        </w:tc>
        <w:tc>
          <w:tcPr>
            <w:tcW w:w="3187"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color w:val="000000"/>
                <w:sz w:val="16"/>
                <w:szCs w:val="16"/>
              </w:rPr>
            </w:pPr>
            <w:r>
              <w:rPr>
                <w:rStyle w:val="DefaultParagraphFont"/>
                <w:rFonts w:ascii="Arial" w:eastAsia="Times New Roman" w:hAnsi="Arial" w:cs="Arial"/>
                <w:color w:val="000000"/>
                <w:sz w:val="16"/>
                <w:szCs w:val="16"/>
              </w:rPr>
              <w:t>Line 5</w:t>
            </w:r>
            <w:r w:rsidRPr="00651D8F">
              <w:rPr>
                <w:rStyle w:val="DefaultParagraphFont"/>
                <w:rFonts w:ascii="Arial" w:eastAsia="Times New Roman" w:hAnsi="Arial" w:cs="Arial"/>
                <w:color w:val="000000"/>
                <w:sz w:val="16"/>
                <w:szCs w:val="16"/>
              </w:rPr>
              <w:t xml:space="preserve"> - Line </w:t>
            </w:r>
            <w:r>
              <w:rPr>
                <w:rStyle w:val="DefaultParagraphFont"/>
                <w:rFonts w:ascii="Arial" w:eastAsia="Times New Roman" w:hAnsi="Arial" w:cs="Arial"/>
                <w:color w:val="000000"/>
                <w:sz w:val="16"/>
                <w:szCs w:val="16"/>
              </w:rPr>
              <w:t>3</w:t>
            </w:r>
          </w:p>
        </w:tc>
        <w:tc>
          <w:tcPr>
            <w:tcW w:w="2740"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p>
        </w:tc>
      </w:tr>
      <w:tr w:rsidTr="00F24B21">
        <w:tblPrEx>
          <w:tblW w:w="14292" w:type="dxa"/>
          <w:tblInd w:w="108" w:type="dxa"/>
          <w:tblLook w:val="04A0"/>
        </w:tblPrEx>
        <w:trPr>
          <w:trHeight w:val="246"/>
        </w:trPr>
        <w:tc>
          <w:tcPr>
            <w:tcW w:w="742"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jc w:val="center"/>
              <w:rPr>
                <w:rStyle w:val="DefaultParagraphFont"/>
                <w:rFonts w:ascii="Arial" w:eastAsia="Times New Roman" w:hAnsi="Arial" w:cs="Arial"/>
                <w:sz w:val="16"/>
                <w:szCs w:val="16"/>
              </w:rPr>
            </w:pPr>
            <w:r>
              <w:rPr>
                <w:rStyle w:val="DefaultParagraphFont"/>
                <w:rFonts w:ascii="Arial" w:eastAsia="Times New Roman" w:hAnsi="Arial" w:cs="Arial"/>
                <w:sz w:val="16"/>
                <w:szCs w:val="16"/>
              </w:rPr>
              <w:t>8</w:t>
            </w:r>
          </w:p>
        </w:tc>
        <w:tc>
          <w:tcPr>
            <w:tcW w:w="4358" w:type="dxa"/>
            <w:tcBorders>
              <w:top w:val="nil"/>
              <w:left w:val="nil"/>
              <w:bottom w:val="nil"/>
              <w:right w:val="nil"/>
            </w:tcBorders>
            <w:shd w:val="clear" w:color="auto" w:fill="auto"/>
            <w:noWrap/>
            <w:vAlign w:val="bottom"/>
            <w:hideMark/>
          </w:tcPr>
          <w:p w:rsidR="005C1896" w:rsidRPr="00651D8F" w:rsidP="0084148F">
            <w:pPr>
              <w:pStyle w:val="Normal3"/>
              <w:spacing w:after="0" w:line="240" w:lineRule="auto"/>
              <w:ind w:firstLine="240" w:firstLineChars="100"/>
              <w:rPr>
                <w:rStyle w:val="DefaultParagraphFont"/>
                <w:rFonts w:ascii="Arial" w:eastAsia="Times New Roman" w:hAnsi="Arial" w:cs="Arial"/>
                <w:color w:val="000000"/>
                <w:sz w:val="16"/>
                <w:szCs w:val="16"/>
              </w:rPr>
            </w:pPr>
          </w:p>
        </w:tc>
        <w:tc>
          <w:tcPr>
            <w:tcW w:w="1034"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color w:val="000000"/>
                <w:sz w:val="16"/>
                <w:szCs w:val="16"/>
              </w:rPr>
            </w:pPr>
          </w:p>
        </w:tc>
        <w:tc>
          <w:tcPr>
            <w:tcW w:w="2231"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p>
        </w:tc>
        <w:tc>
          <w:tcPr>
            <w:tcW w:w="3187"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color w:val="000000"/>
                <w:sz w:val="16"/>
                <w:szCs w:val="16"/>
              </w:rPr>
            </w:pPr>
          </w:p>
        </w:tc>
        <w:tc>
          <w:tcPr>
            <w:tcW w:w="2740"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p>
        </w:tc>
      </w:tr>
      <w:tr w:rsidTr="00F24B21">
        <w:tblPrEx>
          <w:tblW w:w="14292" w:type="dxa"/>
          <w:tblInd w:w="108" w:type="dxa"/>
          <w:tblLook w:val="04A0"/>
        </w:tblPrEx>
        <w:trPr>
          <w:trHeight w:val="259"/>
        </w:trPr>
        <w:tc>
          <w:tcPr>
            <w:tcW w:w="742"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jc w:val="center"/>
              <w:rPr>
                <w:rStyle w:val="DefaultParagraphFont"/>
                <w:rFonts w:ascii="Arial" w:eastAsia="Times New Roman" w:hAnsi="Arial" w:cs="Arial"/>
                <w:sz w:val="16"/>
                <w:szCs w:val="16"/>
              </w:rPr>
            </w:pPr>
            <w:r>
              <w:rPr>
                <w:rStyle w:val="DefaultParagraphFont"/>
                <w:rFonts w:ascii="Arial" w:eastAsia="Times New Roman" w:hAnsi="Arial" w:cs="Arial"/>
                <w:sz w:val="16"/>
                <w:szCs w:val="16"/>
              </w:rPr>
              <w:t>9</w:t>
            </w:r>
          </w:p>
        </w:tc>
        <w:tc>
          <w:tcPr>
            <w:tcW w:w="4358" w:type="dxa"/>
            <w:tcBorders>
              <w:top w:val="nil"/>
              <w:left w:val="nil"/>
              <w:bottom w:val="nil"/>
              <w:right w:val="nil"/>
            </w:tcBorders>
            <w:shd w:val="clear" w:color="auto" w:fill="auto"/>
            <w:noWrap/>
            <w:vAlign w:val="bottom"/>
            <w:hideMark/>
          </w:tcPr>
          <w:p w:rsidR="005C1896" w:rsidRPr="00651D8F" w:rsidP="0084148F">
            <w:pPr>
              <w:pStyle w:val="Normal3"/>
              <w:spacing w:after="0" w:line="240" w:lineRule="auto"/>
              <w:ind w:firstLine="240" w:firstLineChars="100"/>
              <w:rPr>
                <w:rStyle w:val="DefaultParagraphFont"/>
                <w:rFonts w:ascii="Arial" w:eastAsia="Times New Roman" w:hAnsi="Arial" w:cs="Arial"/>
                <w:color w:val="000000"/>
                <w:sz w:val="16"/>
                <w:szCs w:val="16"/>
              </w:rPr>
            </w:pPr>
            <w:r w:rsidRPr="00651D8F">
              <w:rPr>
                <w:rStyle w:val="DefaultParagraphFont"/>
                <w:rFonts w:ascii="Arial" w:eastAsia="Times New Roman" w:hAnsi="Arial" w:cs="Arial"/>
                <w:color w:val="000000"/>
                <w:sz w:val="16"/>
                <w:szCs w:val="16"/>
              </w:rPr>
              <w:t xml:space="preserve">Monthly Change in ADIT </w:t>
            </w:r>
          </w:p>
        </w:tc>
        <w:tc>
          <w:tcPr>
            <w:tcW w:w="1034"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color w:val="000000"/>
                <w:sz w:val="16"/>
                <w:szCs w:val="16"/>
              </w:rPr>
            </w:pPr>
          </w:p>
        </w:tc>
        <w:tc>
          <w:tcPr>
            <w:tcW w:w="2231" w:type="dxa"/>
            <w:tcBorders>
              <w:top w:val="single" w:sz="4" w:space="0" w:color="auto"/>
              <w:left w:val="nil"/>
              <w:bottom w:val="double" w:sz="6" w:space="0" w:color="auto"/>
              <w:right w:val="nil"/>
            </w:tcBorders>
            <w:shd w:val="clear" w:color="auto" w:fill="auto"/>
            <w:noWrap/>
            <w:vAlign w:val="bottom"/>
            <w:hideMark/>
          </w:tcPr>
          <w:p w:rsidR="005C1896" w:rsidRPr="00651D8F" w:rsidP="00B92AA2">
            <w:pPr>
              <w:pStyle w:val="Normal3"/>
              <w:spacing w:after="0" w:line="240" w:lineRule="auto"/>
              <w:jc w:val="right"/>
              <w:rPr>
                <w:rStyle w:val="DefaultParagraphFont"/>
                <w:rFonts w:ascii="Arial" w:eastAsia="Times New Roman" w:hAnsi="Arial" w:cs="Arial"/>
                <w:sz w:val="16"/>
                <w:szCs w:val="16"/>
              </w:rPr>
            </w:pPr>
            <w:r w:rsidRPr="00651D8F">
              <w:rPr>
                <w:rStyle w:val="DefaultParagraphFont"/>
                <w:rFonts w:ascii="Arial" w:eastAsia="Times New Roman" w:hAnsi="Arial" w:cs="Arial"/>
                <w:sz w:val="16"/>
                <w:szCs w:val="16"/>
              </w:rPr>
              <w:t xml:space="preserve">                                                   </w:t>
            </w:r>
          </w:p>
        </w:tc>
        <w:tc>
          <w:tcPr>
            <w:tcW w:w="3187"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color w:val="000000"/>
                <w:sz w:val="16"/>
                <w:szCs w:val="16"/>
              </w:rPr>
            </w:pPr>
            <w:r w:rsidRPr="00651D8F">
              <w:rPr>
                <w:rStyle w:val="DefaultParagraphFont"/>
                <w:rFonts w:ascii="Arial" w:eastAsia="Times New Roman" w:hAnsi="Arial" w:cs="Arial"/>
                <w:color w:val="000000"/>
                <w:sz w:val="16"/>
                <w:szCs w:val="16"/>
              </w:rPr>
              <w:t xml:space="preserve"> Line </w:t>
            </w:r>
            <w:r>
              <w:rPr>
                <w:rStyle w:val="DefaultParagraphFont"/>
                <w:rFonts w:ascii="Arial" w:eastAsia="Times New Roman" w:hAnsi="Arial" w:cs="Arial"/>
                <w:color w:val="000000"/>
                <w:sz w:val="16"/>
                <w:szCs w:val="16"/>
              </w:rPr>
              <w:t>7</w:t>
            </w:r>
            <w:r w:rsidRPr="00651D8F">
              <w:rPr>
                <w:rStyle w:val="DefaultParagraphFont"/>
                <w:rFonts w:ascii="Arial" w:eastAsia="Times New Roman" w:hAnsi="Arial" w:cs="Arial"/>
                <w:color w:val="000000"/>
                <w:sz w:val="16"/>
                <w:szCs w:val="16"/>
              </w:rPr>
              <w:t xml:space="preserve"> / 12 Months </w:t>
            </w:r>
          </w:p>
        </w:tc>
        <w:tc>
          <w:tcPr>
            <w:tcW w:w="2740"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p>
        </w:tc>
      </w:tr>
      <w:tr w:rsidTr="00F24B21">
        <w:tblPrEx>
          <w:tblW w:w="14292" w:type="dxa"/>
          <w:tblInd w:w="108" w:type="dxa"/>
          <w:tblLook w:val="04A0"/>
        </w:tblPrEx>
        <w:trPr>
          <w:trHeight w:val="259"/>
        </w:trPr>
        <w:tc>
          <w:tcPr>
            <w:tcW w:w="742"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jc w:val="center"/>
              <w:rPr>
                <w:rStyle w:val="DefaultParagraphFont"/>
                <w:rFonts w:ascii="Arial" w:eastAsia="Times New Roman" w:hAnsi="Arial" w:cs="Arial"/>
                <w:sz w:val="16"/>
                <w:szCs w:val="16"/>
              </w:rPr>
            </w:pPr>
            <w:r>
              <w:rPr>
                <w:rStyle w:val="DefaultParagraphFont"/>
                <w:rFonts w:ascii="Arial" w:eastAsia="Times New Roman" w:hAnsi="Arial" w:cs="Arial"/>
                <w:sz w:val="16"/>
                <w:szCs w:val="16"/>
              </w:rPr>
              <w:t>10</w:t>
            </w:r>
          </w:p>
        </w:tc>
        <w:tc>
          <w:tcPr>
            <w:tcW w:w="4358"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color w:val="000000"/>
                <w:sz w:val="16"/>
                <w:szCs w:val="16"/>
              </w:rPr>
            </w:pPr>
          </w:p>
        </w:tc>
        <w:tc>
          <w:tcPr>
            <w:tcW w:w="1034"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color w:val="000000"/>
                <w:sz w:val="16"/>
                <w:szCs w:val="16"/>
              </w:rPr>
            </w:pPr>
          </w:p>
        </w:tc>
        <w:tc>
          <w:tcPr>
            <w:tcW w:w="2231"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p>
        </w:tc>
        <w:tc>
          <w:tcPr>
            <w:tcW w:w="3187"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color w:val="000000"/>
                <w:sz w:val="16"/>
                <w:szCs w:val="16"/>
              </w:rPr>
            </w:pPr>
          </w:p>
        </w:tc>
        <w:tc>
          <w:tcPr>
            <w:tcW w:w="2740"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p>
        </w:tc>
      </w:tr>
      <w:tr w:rsidTr="00F24B21">
        <w:tblPrEx>
          <w:tblW w:w="14292" w:type="dxa"/>
          <w:tblInd w:w="108" w:type="dxa"/>
          <w:tblLook w:val="04A0"/>
        </w:tblPrEx>
        <w:trPr>
          <w:trHeight w:val="517"/>
        </w:trPr>
        <w:tc>
          <w:tcPr>
            <w:tcW w:w="742" w:type="dxa"/>
            <w:tcBorders>
              <w:top w:val="single" w:sz="4" w:space="0" w:color="auto"/>
              <w:left w:val="single" w:sz="4" w:space="0" w:color="auto"/>
              <w:bottom w:val="nil"/>
              <w:right w:val="nil"/>
            </w:tcBorders>
            <w:shd w:val="clear" w:color="auto" w:fill="auto"/>
            <w:noWrap/>
            <w:vAlign w:val="bottom"/>
            <w:hideMark/>
          </w:tcPr>
          <w:p w:rsidR="005C1896" w:rsidRPr="00651D8F" w:rsidP="00220CA1">
            <w:pPr>
              <w:pStyle w:val="Normal3"/>
              <w:spacing w:after="0" w:line="240" w:lineRule="auto"/>
              <w:jc w:val="center"/>
              <w:rPr>
                <w:rStyle w:val="DefaultParagraphFont"/>
                <w:rFonts w:ascii="Arial" w:eastAsia="Times New Roman" w:hAnsi="Arial" w:cs="Arial"/>
                <w:sz w:val="16"/>
                <w:szCs w:val="16"/>
              </w:rPr>
            </w:pPr>
            <w:r>
              <w:rPr>
                <w:rStyle w:val="DefaultParagraphFont"/>
                <w:rFonts w:ascii="Arial" w:eastAsia="Times New Roman" w:hAnsi="Arial" w:cs="Arial"/>
                <w:sz w:val="16"/>
                <w:szCs w:val="16"/>
              </w:rPr>
              <w:t>11</w:t>
            </w:r>
          </w:p>
        </w:tc>
        <w:tc>
          <w:tcPr>
            <w:tcW w:w="4358" w:type="dxa"/>
            <w:tcBorders>
              <w:top w:val="single" w:sz="4" w:space="0" w:color="auto"/>
              <w:left w:val="nil"/>
              <w:bottom w:val="nil"/>
              <w:right w:val="nil"/>
            </w:tcBorders>
            <w:shd w:val="clear" w:color="auto" w:fill="auto"/>
            <w:vAlign w:val="bottom"/>
            <w:hideMark/>
          </w:tcPr>
          <w:p w:rsidR="005C1896" w:rsidRPr="00651D8F" w:rsidP="00220CA1">
            <w:pPr>
              <w:pStyle w:val="Normal3"/>
              <w:spacing w:after="0" w:line="240" w:lineRule="auto"/>
              <w:rPr>
                <w:rStyle w:val="DefaultParagraphFont"/>
                <w:rFonts w:ascii="Arial" w:eastAsia="Times New Roman" w:hAnsi="Arial" w:cs="Arial"/>
                <w:b/>
                <w:bCs/>
                <w:color w:val="000000"/>
                <w:sz w:val="16"/>
                <w:szCs w:val="16"/>
              </w:rPr>
            </w:pPr>
            <w:r w:rsidRPr="00651D8F">
              <w:rPr>
                <w:rStyle w:val="DefaultParagraphFont"/>
                <w:rFonts w:ascii="Arial" w:eastAsia="Times New Roman" w:hAnsi="Arial" w:cs="Arial"/>
                <w:b/>
                <w:bCs/>
                <w:color w:val="000000"/>
                <w:sz w:val="16"/>
                <w:szCs w:val="16"/>
              </w:rPr>
              <w:t xml:space="preserve">      (A)</w:t>
            </w:r>
            <w:r w:rsidRPr="00651D8F">
              <w:rPr>
                <w:rStyle w:val="DefaultParagraphFont"/>
                <w:rFonts w:ascii="Arial" w:eastAsia="Times New Roman" w:hAnsi="Arial" w:cs="Arial"/>
                <w:b/>
                <w:bCs/>
                <w:color w:val="000000"/>
                <w:sz w:val="16"/>
                <w:szCs w:val="16"/>
              </w:rPr>
              <w:br/>
              <w:t xml:space="preserve">   Month</w:t>
            </w:r>
          </w:p>
        </w:tc>
        <w:tc>
          <w:tcPr>
            <w:tcW w:w="1034" w:type="dxa"/>
            <w:tcBorders>
              <w:top w:val="single" w:sz="4" w:space="0" w:color="auto"/>
              <w:left w:val="nil"/>
              <w:right w:val="nil"/>
            </w:tcBorders>
            <w:shd w:val="clear" w:color="auto" w:fill="auto"/>
            <w:vAlign w:val="bottom"/>
            <w:hideMark/>
          </w:tcPr>
          <w:p w:rsidR="005C1896" w:rsidRPr="00651D8F" w:rsidP="00220CA1">
            <w:pPr>
              <w:pStyle w:val="Normal3"/>
              <w:spacing w:after="0" w:line="240" w:lineRule="auto"/>
              <w:jc w:val="center"/>
              <w:rPr>
                <w:rStyle w:val="DefaultParagraphFont"/>
                <w:rFonts w:ascii="Arial" w:eastAsia="Times New Roman" w:hAnsi="Arial" w:cs="Arial"/>
                <w:b/>
                <w:bCs/>
                <w:color w:val="000000"/>
                <w:sz w:val="16"/>
                <w:szCs w:val="16"/>
              </w:rPr>
            </w:pPr>
            <w:r w:rsidRPr="00651D8F">
              <w:rPr>
                <w:rStyle w:val="DefaultParagraphFont"/>
                <w:rFonts w:ascii="Arial" w:eastAsia="Times New Roman" w:hAnsi="Arial" w:cs="Arial"/>
                <w:b/>
                <w:bCs/>
                <w:color w:val="000000"/>
                <w:sz w:val="16"/>
                <w:szCs w:val="16"/>
              </w:rPr>
              <w:t>(B)</w:t>
            </w:r>
            <w:r w:rsidRPr="00651D8F">
              <w:rPr>
                <w:rStyle w:val="DefaultParagraphFont"/>
                <w:rFonts w:ascii="Arial" w:eastAsia="Times New Roman" w:hAnsi="Arial" w:cs="Arial"/>
                <w:b/>
                <w:bCs/>
                <w:color w:val="000000"/>
                <w:sz w:val="16"/>
                <w:szCs w:val="16"/>
              </w:rPr>
              <w:br/>
              <w:t>Remaining Days</w:t>
            </w:r>
          </w:p>
        </w:tc>
        <w:tc>
          <w:tcPr>
            <w:tcW w:w="2231" w:type="dxa"/>
            <w:tcBorders>
              <w:top w:val="single" w:sz="4" w:space="0" w:color="auto"/>
              <w:left w:val="nil"/>
              <w:bottom w:val="nil"/>
              <w:right w:val="nil"/>
            </w:tcBorders>
            <w:shd w:val="clear" w:color="auto" w:fill="auto"/>
            <w:vAlign w:val="bottom"/>
            <w:hideMark/>
          </w:tcPr>
          <w:p w:rsidR="005C1896" w:rsidRPr="00651D8F" w:rsidP="00220CA1">
            <w:pPr>
              <w:pStyle w:val="Normal3"/>
              <w:spacing w:after="0" w:line="240" w:lineRule="auto"/>
              <w:jc w:val="center"/>
              <w:rPr>
                <w:rStyle w:val="DefaultParagraphFont"/>
                <w:rFonts w:ascii="Arial" w:eastAsia="Times New Roman" w:hAnsi="Arial" w:cs="Arial"/>
                <w:b/>
                <w:bCs/>
                <w:color w:val="000000"/>
                <w:sz w:val="16"/>
                <w:szCs w:val="16"/>
              </w:rPr>
            </w:pPr>
            <w:r>
              <w:rPr>
                <w:rStyle w:val="DefaultParagraphFont"/>
                <w:rFonts w:ascii="Arial" w:eastAsia="Times New Roman" w:hAnsi="Arial" w:cs="Arial"/>
                <w:b/>
                <w:bCs/>
                <w:color w:val="000000"/>
                <w:sz w:val="16"/>
                <w:szCs w:val="16"/>
              </w:rPr>
              <w:t xml:space="preserve">(C) = (B)/ Line 17 </w:t>
            </w:r>
            <w:r w:rsidRPr="00651D8F">
              <w:rPr>
                <w:rStyle w:val="DefaultParagraphFont"/>
                <w:rFonts w:ascii="Arial" w:eastAsia="Times New Roman" w:hAnsi="Arial" w:cs="Arial"/>
                <w:b/>
                <w:bCs/>
                <w:color w:val="000000"/>
                <w:sz w:val="16"/>
                <w:szCs w:val="16"/>
              </w:rPr>
              <w:t>(B)</w:t>
            </w:r>
            <w:r w:rsidRPr="00651D8F">
              <w:rPr>
                <w:rStyle w:val="DefaultParagraphFont"/>
                <w:rFonts w:ascii="Arial" w:eastAsia="Times New Roman" w:hAnsi="Arial" w:cs="Arial"/>
                <w:b/>
                <w:bCs/>
                <w:color w:val="000000"/>
                <w:sz w:val="16"/>
                <w:szCs w:val="16"/>
              </w:rPr>
              <w:br/>
              <w:t>IRS Proration %</w:t>
            </w:r>
          </w:p>
        </w:tc>
        <w:tc>
          <w:tcPr>
            <w:tcW w:w="3187" w:type="dxa"/>
            <w:tcBorders>
              <w:top w:val="single" w:sz="4" w:space="0" w:color="auto"/>
              <w:left w:val="nil"/>
              <w:bottom w:val="nil"/>
              <w:right w:val="single" w:sz="4" w:space="0" w:color="auto"/>
            </w:tcBorders>
            <w:shd w:val="clear" w:color="auto" w:fill="auto"/>
            <w:vAlign w:val="bottom"/>
            <w:hideMark/>
          </w:tcPr>
          <w:p w:rsidR="005C1896" w:rsidRPr="00651D8F" w:rsidP="00220CA1">
            <w:pPr>
              <w:pStyle w:val="Normal3"/>
              <w:spacing w:after="0" w:line="240" w:lineRule="auto"/>
              <w:jc w:val="center"/>
              <w:rPr>
                <w:rStyle w:val="DefaultParagraphFont"/>
                <w:rFonts w:ascii="Arial" w:eastAsia="Times New Roman" w:hAnsi="Arial" w:cs="Arial"/>
                <w:b/>
                <w:bCs/>
                <w:color w:val="000000"/>
                <w:sz w:val="16"/>
                <w:szCs w:val="16"/>
              </w:rPr>
            </w:pPr>
            <w:r>
              <w:rPr>
                <w:rStyle w:val="DefaultParagraphFont"/>
                <w:rFonts w:ascii="Arial" w:eastAsia="Times New Roman" w:hAnsi="Arial" w:cs="Arial"/>
                <w:b/>
                <w:bCs/>
                <w:color w:val="000000"/>
                <w:sz w:val="16"/>
                <w:szCs w:val="16"/>
              </w:rPr>
              <w:t xml:space="preserve">(D) = Line 9 </w:t>
            </w:r>
            <w:r w:rsidRPr="00651D8F">
              <w:rPr>
                <w:rStyle w:val="DefaultParagraphFont"/>
                <w:rFonts w:ascii="Arial" w:eastAsia="Times New Roman" w:hAnsi="Arial" w:cs="Arial"/>
                <w:b/>
                <w:bCs/>
                <w:color w:val="000000"/>
                <w:sz w:val="16"/>
                <w:szCs w:val="16"/>
              </w:rPr>
              <w:t xml:space="preserve"> *(C)</w:t>
            </w:r>
            <w:r w:rsidRPr="00651D8F">
              <w:rPr>
                <w:rStyle w:val="DefaultParagraphFont"/>
                <w:rFonts w:ascii="Arial" w:eastAsia="Times New Roman" w:hAnsi="Arial" w:cs="Arial"/>
                <w:b/>
                <w:bCs/>
                <w:color w:val="000000"/>
                <w:sz w:val="16"/>
                <w:szCs w:val="16"/>
              </w:rPr>
              <w:br/>
              <w:t>Prorated ADIT</w:t>
            </w:r>
          </w:p>
        </w:tc>
        <w:tc>
          <w:tcPr>
            <w:tcW w:w="2740"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p>
        </w:tc>
      </w:tr>
      <w:tr w:rsidTr="00F24B21">
        <w:tblPrEx>
          <w:tblW w:w="14292" w:type="dxa"/>
          <w:tblInd w:w="108" w:type="dxa"/>
          <w:tblLook w:val="04A0"/>
        </w:tblPrEx>
        <w:trPr>
          <w:trHeight w:val="351"/>
        </w:trPr>
        <w:tc>
          <w:tcPr>
            <w:tcW w:w="742" w:type="dxa"/>
            <w:tcBorders>
              <w:top w:val="nil"/>
              <w:left w:val="single" w:sz="4" w:space="0" w:color="auto"/>
              <w:bottom w:val="nil"/>
              <w:right w:val="nil"/>
            </w:tcBorders>
            <w:shd w:val="clear" w:color="auto" w:fill="auto"/>
            <w:noWrap/>
            <w:vAlign w:val="bottom"/>
            <w:hideMark/>
          </w:tcPr>
          <w:p w:rsidR="005C1896" w:rsidRPr="00651D8F" w:rsidP="00220CA1">
            <w:pPr>
              <w:pStyle w:val="Normal3"/>
              <w:spacing w:after="0" w:line="240" w:lineRule="auto"/>
              <w:jc w:val="center"/>
              <w:rPr>
                <w:rStyle w:val="DefaultParagraphFont"/>
                <w:rFonts w:ascii="Arial" w:eastAsia="Times New Roman" w:hAnsi="Arial" w:cs="Arial"/>
                <w:sz w:val="16"/>
                <w:szCs w:val="16"/>
              </w:rPr>
            </w:pPr>
            <w:r>
              <w:rPr>
                <w:rStyle w:val="DefaultParagraphFont"/>
                <w:rFonts w:ascii="Arial" w:eastAsia="Times New Roman" w:hAnsi="Arial" w:cs="Arial"/>
                <w:sz w:val="16"/>
                <w:szCs w:val="16"/>
              </w:rPr>
              <w:t>12</w:t>
            </w:r>
          </w:p>
        </w:tc>
        <w:tc>
          <w:tcPr>
            <w:tcW w:w="4358" w:type="dxa"/>
            <w:tcBorders>
              <w:top w:val="nil"/>
              <w:left w:val="nil"/>
              <w:bottom w:val="nil"/>
              <w:right w:val="nil"/>
            </w:tcBorders>
            <w:shd w:val="clear" w:color="auto" w:fill="auto"/>
            <w:noWrap/>
            <w:vAlign w:val="bottom"/>
            <w:hideMark/>
          </w:tcPr>
          <w:p w:rsidR="005C1896" w:rsidRPr="00651D8F" w:rsidP="0084148F">
            <w:pPr>
              <w:pStyle w:val="Normal3"/>
              <w:spacing w:after="0" w:line="240" w:lineRule="auto"/>
              <w:ind w:firstLine="240" w:firstLineChars="100"/>
              <w:rPr>
                <w:rStyle w:val="DefaultParagraphFont"/>
                <w:rFonts w:ascii="Arial" w:eastAsia="Times New Roman" w:hAnsi="Arial" w:cs="Arial"/>
                <w:color w:val="000000"/>
                <w:sz w:val="16"/>
                <w:szCs w:val="16"/>
              </w:rPr>
            </w:pPr>
            <w:r w:rsidRPr="00651D8F">
              <w:rPr>
                <w:rStyle w:val="DefaultParagraphFont"/>
                <w:rFonts w:ascii="Arial" w:eastAsia="Times New Roman" w:hAnsi="Arial" w:cs="Arial"/>
                <w:color w:val="000000"/>
                <w:sz w:val="16"/>
                <w:szCs w:val="16"/>
              </w:rPr>
              <w:t>Month 1</w:t>
            </w:r>
          </w:p>
        </w:tc>
        <w:tc>
          <w:tcPr>
            <w:tcW w:w="1034" w:type="dxa"/>
            <w:tcBorders>
              <w:top w:val="nil"/>
              <w:left w:val="nil"/>
              <w:bottom w:val="nil"/>
              <w:right w:val="nil"/>
            </w:tcBorders>
            <w:shd w:val="clear" w:color="auto" w:fill="E9F7A3"/>
            <w:noWrap/>
            <w:vAlign w:val="bottom"/>
            <w:hideMark/>
          </w:tcPr>
          <w:p w:rsidR="005C1896" w:rsidRPr="00651D8F" w:rsidP="00220CA1">
            <w:pPr>
              <w:pStyle w:val="Normal3"/>
              <w:spacing w:after="0" w:line="240" w:lineRule="auto"/>
              <w:jc w:val="center"/>
              <w:rPr>
                <w:rStyle w:val="DefaultParagraphFont"/>
                <w:rFonts w:ascii="Arial" w:eastAsia="Times New Roman" w:hAnsi="Arial" w:cs="Arial"/>
                <w:color w:val="000000"/>
                <w:sz w:val="16"/>
                <w:szCs w:val="16"/>
              </w:rPr>
            </w:pPr>
          </w:p>
        </w:tc>
        <w:tc>
          <w:tcPr>
            <w:tcW w:w="2231"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jc w:val="right"/>
              <w:rPr>
                <w:rStyle w:val="DefaultParagraphFont"/>
                <w:rFonts w:ascii="Arial" w:eastAsia="Times New Roman" w:hAnsi="Arial" w:cs="Arial"/>
                <w:sz w:val="16"/>
                <w:szCs w:val="16"/>
              </w:rPr>
            </w:pPr>
            <w:r>
              <w:rPr>
                <w:rStyle w:val="DefaultParagraphFont"/>
                <w:rFonts w:ascii="Arial" w:eastAsia="Times New Roman" w:hAnsi="Arial" w:cs="Arial"/>
                <w:sz w:val="16"/>
                <w:szCs w:val="16"/>
              </w:rPr>
              <w:t>100.00</w:t>
            </w:r>
            <w:r w:rsidRPr="00651D8F">
              <w:rPr>
                <w:rStyle w:val="DefaultParagraphFont"/>
                <w:rFonts w:ascii="Arial" w:eastAsia="Times New Roman" w:hAnsi="Arial" w:cs="Arial"/>
                <w:sz w:val="16"/>
                <w:szCs w:val="16"/>
              </w:rPr>
              <w:t>%</w:t>
            </w:r>
          </w:p>
        </w:tc>
        <w:tc>
          <w:tcPr>
            <w:tcW w:w="3187" w:type="dxa"/>
            <w:tcBorders>
              <w:top w:val="nil"/>
              <w:left w:val="nil"/>
              <w:bottom w:val="nil"/>
              <w:right w:val="single" w:sz="4" w:space="0" w:color="auto"/>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r w:rsidRPr="00651D8F">
              <w:rPr>
                <w:rStyle w:val="DefaultParagraphFont"/>
                <w:rFonts w:ascii="Arial" w:eastAsia="Times New Roman" w:hAnsi="Arial" w:cs="Arial"/>
                <w:sz w:val="16"/>
                <w:szCs w:val="16"/>
              </w:rPr>
              <w:t xml:space="preserve">                                               -   </w:t>
            </w:r>
          </w:p>
        </w:tc>
        <w:tc>
          <w:tcPr>
            <w:tcW w:w="2740"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p>
        </w:tc>
      </w:tr>
      <w:tr w:rsidTr="00F24B21">
        <w:tblPrEx>
          <w:tblW w:w="14292" w:type="dxa"/>
          <w:tblInd w:w="108" w:type="dxa"/>
          <w:tblLook w:val="04A0"/>
        </w:tblPrEx>
        <w:trPr>
          <w:trHeight w:val="378"/>
        </w:trPr>
        <w:tc>
          <w:tcPr>
            <w:tcW w:w="742" w:type="dxa"/>
            <w:tcBorders>
              <w:top w:val="nil"/>
              <w:left w:val="single" w:sz="4" w:space="0" w:color="auto"/>
              <w:bottom w:val="nil"/>
              <w:right w:val="nil"/>
            </w:tcBorders>
            <w:shd w:val="clear" w:color="auto" w:fill="auto"/>
            <w:noWrap/>
            <w:vAlign w:val="bottom"/>
            <w:hideMark/>
          </w:tcPr>
          <w:p w:rsidR="005C1896" w:rsidRPr="00651D8F" w:rsidP="00220CA1">
            <w:pPr>
              <w:pStyle w:val="Normal3"/>
              <w:spacing w:after="0" w:line="240" w:lineRule="auto"/>
              <w:jc w:val="center"/>
              <w:rPr>
                <w:rStyle w:val="DefaultParagraphFont"/>
                <w:rFonts w:ascii="Arial" w:eastAsia="Times New Roman" w:hAnsi="Arial" w:cs="Arial"/>
                <w:sz w:val="16"/>
                <w:szCs w:val="16"/>
              </w:rPr>
            </w:pPr>
            <w:r>
              <w:rPr>
                <w:rStyle w:val="DefaultParagraphFont"/>
                <w:rFonts w:ascii="Arial" w:eastAsia="Times New Roman" w:hAnsi="Arial" w:cs="Arial"/>
                <w:sz w:val="16"/>
                <w:szCs w:val="16"/>
              </w:rPr>
              <w:t>13</w:t>
            </w:r>
          </w:p>
        </w:tc>
        <w:tc>
          <w:tcPr>
            <w:tcW w:w="4358" w:type="dxa"/>
            <w:tcBorders>
              <w:top w:val="nil"/>
              <w:left w:val="nil"/>
              <w:bottom w:val="nil"/>
              <w:right w:val="nil"/>
            </w:tcBorders>
            <w:shd w:val="clear" w:color="auto" w:fill="auto"/>
            <w:noWrap/>
            <w:vAlign w:val="bottom"/>
            <w:hideMark/>
          </w:tcPr>
          <w:p w:rsidR="005C1896" w:rsidRPr="00651D8F" w:rsidP="0084148F">
            <w:pPr>
              <w:pStyle w:val="Normal3"/>
              <w:spacing w:after="0" w:line="240" w:lineRule="auto"/>
              <w:ind w:firstLine="240" w:firstLineChars="100"/>
              <w:rPr>
                <w:rStyle w:val="DefaultParagraphFont"/>
                <w:rFonts w:ascii="Arial" w:eastAsia="Times New Roman" w:hAnsi="Arial" w:cs="Arial"/>
                <w:color w:val="000000"/>
                <w:sz w:val="16"/>
                <w:szCs w:val="16"/>
              </w:rPr>
            </w:pPr>
            <w:r w:rsidRPr="00651D8F">
              <w:rPr>
                <w:rStyle w:val="DefaultParagraphFont"/>
                <w:rFonts w:ascii="Arial" w:eastAsia="Times New Roman" w:hAnsi="Arial" w:cs="Arial"/>
                <w:color w:val="000000"/>
                <w:sz w:val="16"/>
                <w:szCs w:val="16"/>
              </w:rPr>
              <w:t>Month 2</w:t>
            </w:r>
          </w:p>
        </w:tc>
        <w:tc>
          <w:tcPr>
            <w:tcW w:w="1034" w:type="dxa"/>
            <w:tcBorders>
              <w:top w:val="nil"/>
              <w:left w:val="nil"/>
              <w:bottom w:val="nil"/>
              <w:right w:val="nil"/>
            </w:tcBorders>
            <w:shd w:val="clear" w:color="auto" w:fill="E9F7A3"/>
            <w:noWrap/>
            <w:vAlign w:val="bottom"/>
            <w:hideMark/>
          </w:tcPr>
          <w:p w:rsidR="005C1896" w:rsidRPr="00651D8F" w:rsidP="00220CA1">
            <w:pPr>
              <w:pStyle w:val="Normal3"/>
              <w:spacing w:after="0" w:line="240" w:lineRule="auto"/>
              <w:jc w:val="center"/>
              <w:rPr>
                <w:rStyle w:val="DefaultParagraphFont"/>
                <w:rFonts w:ascii="Arial" w:eastAsia="Times New Roman" w:hAnsi="Arial" w:cs="Arial"/>
                <w:color w:val="000000"/>
                <w:sz w:val="16"/>
                <w:szCs w:val="16"/>
              </w:rPr>
            </w:pPr>
          </w:p>
        </w:tc>
        <w:tc>
          <w:tcPr>
            <w:tcW w:w="2231"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jc w:val="right"/>
              <w:rPr>
                <w:rStyle w:val="DefaultParagraphFont"/>
                <w:rFonts w:ascii="Arial" w:eastAsia="Times New Roman" w:hAnsi="Arial" w:cs="Arial"/>
                <w:sz w:val="16"/>
                <w:szCs w:val="16"/>
              </w:rPr>
            </w:pPr>
            <w:r>
              <w:rPr>
                <w:rStyle w:val="DefaultParagraphFont"/>
                <w:rFonts w:ascii="Arial" w:eastAsia="Times New Roman" w:hAnsi="Arial" w:cs="Arial"/>
                <w:sz w:val="16"/>
                <w:szCs w:val="16"/>
              </w:rPr>
              <w:t>100.00</w:t>
            </w:r>
            <w:r w:rsidRPr="00651D8F">
              <w:rPr>
                <w:rStyle w:val="DefaultParagraphFont"/>
                <w:rFonts w:ascii="Arial" w:eastAsia="Times New Roman" w:hAnsi="Arial" w:cs="Arial"/>
                <w:sz w:val="16"/>
                <w:szCs w:val="16"/>
              </w:rPr>
              <w:t>%</w:t>
            </w:r>
          </w:p>
        </w:tc>
        <w:tc>
          <w:tcPr>
            <w:tcW w:w="3187" w:type="dxa"/>
            <w:tcBorders>
              <w:top w:val="nil"/>
              <w:left w:val="nil"/>
              <w:bottom w:val="nil"/>
              <w:right w:val="single" w:sz="4" w:space="0" w:color="auto"/>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r w:rsidRPr="00651D8F">
              <w:rPr>
                <w:rStyle w:val="DefaultParagraphFont"/>
                <w:rFonts w:ascii="Arial" w:eastAsia="Times New Roman" w:hAnsi="Arial" w:cs="Arial"/>
                <w:sz w:val="16"/>
                <w:szCs w:val="16"/>
              </w:rPr>
              <w:t xml:space="preserve">                                               -   </w:t>
            </w:r>
          </w:p>
        </w:tc>
        <w:tc>
          <w:tcPr>
            <w:tcW w:w="2740"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p>
        </w:tc>
      </w:tr>
      <w:tr w:rsidTr="00F24B21">
        <w:tblPrEx>
          <w:tblW w:w="14292" w:type="dxa"/>
          <w:tblInd w:w="108" w:type="dxa"/>
          <w:tblLook w:val="04A0"/>
        </w:tblPrEx>
        <w:trPr>
          <w:trHeight w:val="342"/>
        </w:trPr>
        <w:tc>
          <w:tcPr>
            <w:tcW w:w="742" w:type="dxa"/>
            <w:tcBorders>
              <w:top w:val="nil"/>
              <w:left w:val="single" w:sz="4" w:space="0" w:color="auto"/>
              <w:bottom w:val="nil"/>
              <w:right w:val="nil"/>
            </w:tcBorders>
            <w:shd w:val="clear" w:color="auto" w:fill="auto"/>
            <w:noWrap/>
            <w:vAlign w:val="bottom"/>
            <w:hideMark/>
          </w:tcPr>
          <w:p w:rsidR="005C1896" w:rsidRPr="00651D8F" w:rsidP="00220CA1">
            <w:pPr>
              <w:pStyle w:val="Normal3"/>
              <w:spacing w:after="0" w:line="240" w:lineRule="auto"/>
              <w:jc w:val="center"/>
              <w:rPr>
                <w:rStyle w:val="DefaultParagraphFont"/>
                <w:rFonts w:ascii="Arial" w:eastAsia="Times New Roman" w:hAnsi="Arial" w:cs="Arial"/>
                <w:sz w:val="16"/>
                <w:szCs w:val="16"/>
              </w:rPr>
            </w:pPr>
            <w:r>
              <w:rPr>
                <w:rStyle w:val="DefaultParagraphFont"/>
                <w:rFonts w:ascii="Arial" w:eastAsia="Times New Roman" w:hAnsi="Arial" w:cs="Arial"/>
                <w:sz w:val="16"/>
                <w:szCs w:val="16"/>
              </w:rPr>
              <w:t>14</w:t>
            </w:r>
          </w:p>
        </w:tc>
        <w:tc>
          <w:tcPr>
            <w:tcW w:w="4358" w:type="dxa"/>
            <w:tcBorders>
              <w:top w:val="nil"/>
              <w:left w:val="nil"/>
              <w:bottom w:val="nil"/>
              <w:right w:val="nil"/>
            </w:tcBorders>
            <w:shd w:val="clear" w:color="auto" w:fill="auto"/>
            <w:noWrap/>
            <w:vAlign w:val="bottom"/>
            <w:hideMark/>
          </w:tcPr>
          <w:p w:rsidR="005C1896" w:rsidRPr="00651D8F" w:rsidP="0084148F">
            <w:pPr>
              <w:pStyle w:val="Normal3"/>
              <w:spacing w:after="0" w:line="240" w:lineRule="auto"/>
              <w:ind w:firstLine="240" w:firstLineChars="100"/>
              <w:rPr>
                <w:rStyle w:val="DefaultParagraphFont"/>
                <w:rFonts w:ascii="Arial" w:eastAsia="Times New Roman" w:hAnsi="Arial" w:cs="Arial"/>
                <w:color w:val="000000"/>
                <w:sz w:val="16"/>
                <w:szCs w:val="16"/>
              </w:rPr>
            </w:pPr>
            <w:r w:rsidRPr="00651D8F">
              <w:rPr>
                <w:rStyle w:val="DefaultParagraphFont"/>
                <w:rFonts w:ascii="Arial" w:eastAsia="Times New Roman" w:hAnsi="Arial" w:cs="Arial"/>
                <w:color w:val="000000"/>
                <w:sz w:val="16"/>
                <w:szCs w:val="16"/>
              </w:rPr>
              <w:t>Month 3</w:t>
            </w:r>
          </w:p>
        </w:tc>
        <w:tc>
          <w:tcPr>
            <w:tcW w:w="1034" w:type="dxa"/>
            <w:tcBorders>
              <w:top w:val="nil"/>
              <w:left w:val="nil"/>
              <w:bottom w:val="nil"/>
              <w:right w:val="nil"/>
            </w:tcBorders>
            <w:shd w:val="clear" w:color="auto" w:fill="E9F7A3"/>
            <w:noWrap/>
            <w:vAlign w:val="bottom"/>
            <w:hideMark/>
          </w:tcPr>
          <w:p w:rsidR="005C1896" w:rsidRPr="00651D8F" w:rsidP="00220CA1">
            <w:pPr>
              <w:pStyle w:val="Normal3"/>
              <w:spacing w:after="0" w:line="240" w:lineRule="auto"/>
              <w:jc w:val="center"/>
              <w:rPr>
                <w:rStyle w:val="DefaultParagraphFont"/>
                <w:rFonts w:ascii="Arial" w:eastAsia="Times New Roman" w:hAnsi="Arial" w:cs="Arial"/>
                <w:color w:val="000000"/>
                <w:sz w:val="16"/>
                <w:szCs w:val="16"/>
              </w:rPr>
            </w:pPr>
          </w:p>
        </w:tc>
        <w:tc>
          <w:tcPr>
            <w:tcW w:w="2231"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jc w:val="right"/>
              <w:rPr>
                <w:rStyle w:val="DefaultParagraphFont"/>
                <w:rFonts w:ascii="Arial" w:eastAsia="Times New Roman" w:hAnsi="Arial" w:cs="Arial"/>
                <w:sz w:val="16"/>
                <w:szCs w:val="16"/>
              </w:rPr>
            </w:pPr>
            <w:r>
              <w:rPr>
                <w:rStyle w:val="DefaultParagraphFont"/>
                <w:rFonts w:ascii="Arial" w:eastAsia="Times New Roman" w:hAnsi="Arial" w:cs="Arial"/>
                <w:sz w:val="16"/>
                <w:szCs w:val="16"/>
              </w:rPr>
              <w:t>100.00</w:t>
            </w:r>
            <w:r w:rsidRPr="00651D8F">
              <w:rPr>
                <w:rStyle w:val="DefaultParagraphFont"/>
                <w:rFonts w:ascii="Arial" w:eastAsia="Times New Roman" w:hAnsi="Arial" w:cs="Arial"/>
                <w:sz w:val="16"/>
                <w:szCs w:val="16"/>
              </w:rPr>
              <w:t>%</w:t>
            </w:r>
          </w:p>
        </w:tc>
        <w:tc>
          <w:tcPr>
            <w:tcW w:w="3187" w:type="dxa"/>
            <w:tcBorders>
              <w:top w:val="nil"/>
              <w:left w:val="nil"/>
              <w:bottom w:val="nil"/>
              <w:right w:val="single" w:sz="4" w:space="0" w:color="auto"/>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r w:rsidRPr="00651D8F">
              <w:rPr>
                <w:rStyle w:val="DefaultParagraphFont"/>
                <w:rFonts w:ascii="Arial" w:eastAsia="Times New Roman" w:hAnsi="Arial" w:cs="Arial"/>
                <w:sz w:val="16"/>
                <w:szCs w:val="16"/>
              </w:rPr>
              <w:t xml:space="preserve">                                               -   </w:t>
            </w:r>
          </w:p>
        </w:tc>
        <w:tc>
          <w:tcPr>
            <w:tcW w:w="2740"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p>
        </w:tc>
      </w:tr>
      <w:tr w:rsidTr="00F24B21">
        <w:tblPrEx>
          <w:tblW w:w="14292" w:type="dxa"/>
          <w:tblInd w:w="108" w:type="dxa"/>
          <w:tblLook w:val="04A0"/>
        </w:tblPrEx>
        <w:trPr>
          <w:trHeight w:val="360"/>
        </w:trPr>
        <w:tc>
          <w:tcPr>
            <w:tcW w:w="742" w:type="dxa"/>
            <w:tcBorders>
              <w:top w:val="nil"/>
              <w:left w:val="single" w:sz="4" w:space="0" w:color="auto"/>
              <w:bottom w:val="nil"/>
              <w:right w:val="nil"/>
            </w:tcBorders>
            <w:shd w:val="clear" w:color="auto" w:fill="auto"/>
            <w:noWrap/>
            <w:vAlign w:val="bottom"/>
            <w:hideMark/>
          </w:tcPr>
          <w:p w:rsidR="005C1896" w:rsidRPr="00651D8F" w:rsidP="00220CA1">
            <w:pPr>
              <w:pStyle w:val="Normal3"/>
              <w:spacing w:after="0" w:line="240" w:lineRule="auto"/>
              <w:jc w:val="center"/>
              <w:rPr>
                <w:rStyle w:val="DefaultParagraphFont"/>
                <w:rFonts w:ascii="Arial" w:eastAsia="Times New Roman" w:hAnsi="Arial" w:cs="Arial"/>
                <w:sz w:val="16"/>
                <w:szCs w:val="16"/>
              </w:rPr>
            </w:pPr>
            <w:r>
              <w:rPr>
                <w:rStyle w:val="DefaultParagraphFont"/>
                <w:rFonts w:ascii="Arial" w:eastAsia="Times New Roman" w:hAnsi="Arial" w:cs="Arial"/>
                <w:sz w:val="16"/>
                <w:szCs w:val="16"/>
              </w:rPr>
              <w:t>15</w:t>
            </w:r>
          </w:p>
        </w:tc>
        <w:tc>
          <w:tcPr>
            <w:tcW w:w="4358" w:type="dxa"/>
            <w:tcBorders>
              <w:top w:val="nil"/>
              <w:left w:val="nil"/>
              <w:bottom w:val="nil"/>
              <w:right w:val="nil"/>
            </w:tcBorders>
            <w:shd w:val="clear" w:color="auto" w:fill="auto"/>
            <w:noWrap/>
            <w:vAlign w:val="bottom"/>
            <w:hideMark/>
          </w:tcPr>
          <w:p w:rsidR="005C1896" w:rsidRPr="00651D8F" w:rsidP="0084148F">
            <w:pPr>
              <w:pStyle w:val="Normal3"/>
              <w:spacing w:after="0" w:line="240" w:lineRule="auto"/>
              <w:ind w:firstLine="240" w:firstLineChars="100"/>
              <w:rPr>
                <w:rStyle w:val="DefaultParagraphFont"/>
                <w:rFonts w:ascii="Arial" w:eastAsia="Times New Roman" w:hAnsi="Arial" w:cs="Arial"/>
                <w:color w:val="000000"/>
                <w:sz w:val="16"/>
                <w:szCs w:val="16"/>
              </w:rPr>
            </w:pPr>
            <w:r w:rsidRPr="00651D8F">
              <w:rPr>
                <w:rStyle w:val="DefaultParagraphFont"/>
                <w:rFonts w:ascii="Arial" w:eastAsia="Times New Roman" w:hAnsi="Arial" w:cs="Arial"/>
                <w:color w:val="000000"/>
                <w:sz w:val="16"/>
                <w:szCs w:val="16"/>
              </w:rPr>
              <w:t>Month 4</w:t>
            </w:r>
          </w:p>
        </w:tc>
        <w:tc>
          <w:tcPr>
            <w:tcW w:w="1034" w:type="dxa"/>
            <w:tcBorders>
              <w:top w:val="nil"/>
              <w:left w:val="nil"/>
              <w:bottom w:val="nil"/>
              <w:right w:val="nil"/>
            </w:tcBorders>
            <w:shd w:val="clear" w:color="auto" w:fill="E9F7A3"/>
            <w:noWrap/>
            <w:vAlign w:val="bottom"/>
            <w:hideMark/>
          </w:tcPr>
          <w:p w:rsidR="005C1896" w:rsidRPr="00651D8F" w:rsidP="00220CA1">
            <w:pPr>
              <w:pStyle w:val="Normal3"/>
              <w:spacing w:after="0" w:line="240" w:lineRule="auto"/>
              <w:jc w:val="center"/>
              <w:rPr>
                <w:rStyle w:val="DefaultParagraphFont"/>
                <w:rFonts w:ascii="Arial" w:eastAsia="Times New Roman" w:hAnsi="Arial" w:cs="Arial"/>
                <w:color w:val="000000"/>
                <w:sz w:val="16"/>
                <w:szCs w:val="16"/>
              </w:rPr>
            </w:pPr>
          </w:p>
        </w:tc>
        <w:tc>
          <w:tcPr>
            <w:tcW w:w="2231"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jc w:val="right"/>
              <w:rPr>
                <w:rStyle w:val="DefaultParagraphFont"/>
                <w:rFonts w:ascii="Arial" w:eastAsia="Times New Roman" w:hAnsi="Arial" w:cs="Arial"/>
                <w:sz w:val="16"/>
                <w:szCs w:val="16"/>
              </w:rPr>
            </w:pPr>
            <w:r>
              <w:rPr>
                <w:rStyle w:val="DefaultParagraphFont"/>
                <w:rFonts w:ascii="Arial" w:eastAsia="Times New Roman" w:hAnsi="Arial" w:cs="Arial"/>
                <w:sz w:val="16"/>
                <w:szCs w:val="16"/>
              </w:rPr>
              <w:t>100.00</w:t>
            </w:r>
            <w:r w:rsidRPr="00651D8F">
              <w:rPr>
                <w:rStyle w:val="DefaultParagraphFont"/>
                <w:rFonts w:ascii="Arial" w:eastAsia="Times New Roman" w:hAnsi="Arial" w:cs="Arial"/>
                <w:sz w:val="16"/>
                <w:szCs w:val="16"/>
              </w:rPr>
              <w:t>%</w:t>
            </w:r>
          </w:p>
        </w:tc>
        <w:tc>
          <w:tcPr>
            <w:tcW w:w="3187" w:type="dxa"/>
            <w:tcBorders>
              <w:top w:val="nil"/>
              <w:left w:val="nil"/>
              <w:bottom w:val="nil"/>
              <w:right w:val="single" w:sz="4" w:space="0" w:color="auto"/>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r w:rsidRPr="00651D8F">
              <w:rPr>
                <w:rStyle w:val="DefaultParagraphFont"/>
                <w:rFonts w:ascii="Arial" w:eastAsia="Times New Roman" w:hAnsi="Arial" w:cs="Arial"/>
                <w:sz w:val="16"/>
                <w:szCs w:val="16"/>
              </w:rPr>
              <w:t xml:space="preserve">                                               -   </w:t>
            </w:r>
          </w:p>
        </w:tc>
        <w:tc>
          <w:tcPr>
            <w:tcW w:w="2740"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p>
        </w:tc>
      </w:tr>
      <w:tr w:rsidTr="00F24B21">
        <w:tblPrEx>
          <w:tblW w:w="14292" w:type="dxa"/>
          <w:tblInd w:w="108" w:type="dxa"/>
          <w:tblLook w:val="04A0"/>
        </w:tblPrEx>
        <w:trPr>
          <w:trHeight w:val="246"/>
        </w:trPr>
        <w:tc>
          <w:tcPr>
            <w:tcW w:w="742" w:type="dxa"/>
            <w:tcBorders>
              <w:top w:val="nil"/>
              <w:left w:val="single" w:sz="4" w:space="0" w:color="auto"/>
              <w:bottom w:val="nil"/>
              <w:right w:val="nil"/>
            </w:tcBorders>
            <w:shd w:val="clear" w:color="auto" w:fill="auto"/>
            <w:noWrap/>
            <w:vAlign w:val="bottom"/>
            <w:hideMark/>
          </w:tcPr>
          <w:p w:rsidR="005C1896" w:rsidRPr="00651D8F" w:rsidP="00220CA1">
            <w:pPr>
              <w:pStyle w:val="Normal3"/>
              <w:spacing w:after="0" w:line="240" w:lineRule="auto"/>
              <w:jc w:val="center"/>
              <w:rPr>
                <w:rStyle w:val="DefaultParagraphFont"/>
                <w:rFonts w:ascii="Arial" w:eastAsia="Times New Roman" w:hAnsi="Arial" w:cs="Arial"/>
                <w:sz w:val="16"/>
                <w:szCs w:val="16"/>
              </w:rPr>
            </w:pPr>
            <w:r>
              <w:rPr>
                <w:rStyle w:val="DefaultParagraphFont"/>
                <w:rFonts w:ascii="Arial" w:eastAsia="Times New Roman" w:hAnsi="Arial" w:cs="Arial"/>
                <w:sz w:val="16"/>
                <w:szCs w:val="16"/>
              </w:rPr>
              <w:t>16</w:t>
            </w:r>
          </w:p>
        </w:tc>
        <w:tc>
          <w:tcPr>
            <w:tcW w:w="4358" w:type="dxa"/>
            <w:tcBorders>
              <w:top w:val="nil"/>
              <w:left w:val="nil"/>
              <w:bottom w:val="nil"/>
              <w:right w:val="nil"/>
            </w:tcBorders>
            <w:shd w:val="clear" w:color="auto" w:fill="auto"/>
            <w:noWrap/>
            <w:vAlign w:val="bottom"/>
            <w:hideMark/>
          </w:tcPr>
          <w:p w:rsidR="005C1896" w:rsidRPr="00651D8F" w:rsidP="0084148F">
            <w:pPr>
              <w:pStyle w:val="Normal3"/>
              <w:spacing w:after="0" w:line="240" w:lineRule="auto"/>
              <w:ind w:firstLine="240" w:firstLineChars="100"/>
              <w:rPr>
                <w:rStyle w:val="DefaultParagraphFont"/>
                <w:rFonts w:ascii="Arial" w:eastAsia="Times New Roman" w:hAnsi="Arial" w:cs="Arial"/>
                <w:color w:val="000000"/>
                <w:sz w:val="16"/>
                <w:szCs w:val="16"/>
              </w:rPr>
            </w:pPr>
            <w:r w:rsidRPr="00651D8F">
              <w:rPr>
                <w:rStyle w:val="DefaultParagraphFont"/>
                <w:rFonts w:ascii="Arial" w:eastAsia="Times New Roman" w:hAnsi="Arial" w:cs="Arial"/>
                <w:color w:val="000000"/>
                <w:sz w:val="16"/>
                <w:szCs w:val="16"/>
              </w:rPr>
              <w:t>Month 5</w:t>
            </w:r>
          </w:p>
        </w:tc>
        <w:tc>
          <w:tcPr>
            <w:tcW w:w="1034" w:type="dxa"/>
            <w:tcBorders>
              <w:top w:val="nil"/>
              <w:left w:val="nil"/>
              <w:bottom w:val="nil"/>
              <w:right w:val="nil"/>
            </w:tcBorders>
            <w:shd w:val="clear" w:color="auto" w:fill="E9F7A3"/>
            <w:noWrap/>
            <w:vAlign w:val="bottom"/>
            <w:hideMark/>
          </w:tcPr>
          <w:p w:rsidR="005C1896" w:rsidRPr="00651D8F" w:rsidP="00220CA1">
            <w:pPr>
              <w:pStyle w:val="Normal3"/>
              <w:spacing w:after="0" w:line="240" w:lineRule="auto"/>
              <w:jc w:val="center"/>
              <w:rPr>
                <w:rStyle w:val="DefaultParagraphFont"/>
                <w:rFonts w:ascii="Arial" w:eastAsia="Times New Roman" w:hAnsi="Arial" w:cs="Arial"/>
                <w:color w:val="000000"/>
                <w:sz w:val="16"/>
                <w:szCs w:val="16"/>
              </w:rPr>
            </w:pPr>
          </w:p>
        </w:tc>
        <w:tc>
          <w:tcPr>
            <w:tcW w:w="2231"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jc w:val="right"/>
              <w:rPr>
                <w:rStyle w:val="DefaultParagraphFont"/>
                <w:rFonts w:ascii="Arial" w:eastAsia="Times New Roman" w:hAnsi="Arial" w:cs="Arial"/>
                <w:sz w:val="16"/>
                <w:szCs w:val="16"/>
              </w:rPr>
            </w:pPr>
            <w:r>
              <w:rPr>
                <w:rStyle w:val="DefaultParagraphFont"/>
                <w:rFonts w:ascii="Arial" w:eastAsia="Times New Roman" w:hAnsi="Arial" w:cs="Arial"/>
                <w:sz w:val="16"/>
                <w:szCs w:val="16"/>
              </w:rPr>
              <w:t>100.00</w:t>
            </w:r>
            <w:r w:rsidRPr="00651D8F">
              <w:rPr>
                <w:rStyle w:val="DefaultParagraphFont"/>
                <w:rFonts w:ascii="Arial" w:eastAsia="Times New Roman" w:hAnsi="Arial" w:cs="Arial"/>
                <w:sz w:val="16"/>
                <w:szCs w:val="16"/>
              </w:rPr>
              <w:t>%</w:t>
            </w:r>
          </w:p>
        </w:tc>
        <w:tc>
          <w:tcPr>
            <w:tcW w:w="3187" w:type="dxa"/>
            <w:tcBorders>
              <w:top w:val="nil"/>
              <w:left w:val="nil"/>
              <w:bottom w:val="nil"/>
              <w:right w:val="single" w:sz="4" w:space="0" w:color="auto"/>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r w:rsidRPr="00651D8F">
              <w:rPr>
                <w:rStyle w:val="DefaultParagraphFont"/>
                <w:rFonts w:ascii="Arial" w:eastAsia="Times New Roman" w:hAnsi="Arial" w:cs="Arial"/>
                <w:sz w:val="16"/>
                <w:szCs w:val="16"/>
              </w:rPr>
              <w:t xml:space="preserve">                                               -   </w:t>
            </w:r>
          </w:p>
        </w:tc>
        <w:tc>
          <w:tcPr>
            <w:tcW w:w="2740"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p>
        </w:tc>
      </w:tr>
      <w:tr w:rsidTr="00F24B21">
        <w:tblPrEx>
          <w:tblW w:w="14292" w:type="dxa"/>
          <w:tblInd w:w="108" w:type="dxa"/>
          <w:tblLook w:val="04A0"/>
        </w:tblPrEx>
        <w:trPr>
          <w:trHeight w:val="414"/>
        </w:trPr>
        <w:tc>
          <w:tcPr>
            <w:tcW w:w="742" w:type="dxa"/>
            <w:tcBorders>
              <w:top w:val="nil"/>
              <w:left w:val="single" w:sz="4" w:space="0" w:color="auto"/>
              <w:bottom w:val="nil"/>
              <w:right w:val="nil"/>
            </w:tcBorders>
            <w:shd w:val="clear" w:color="auto" w:fill="auto"/>
            <w:noWrap/>
            <w:vAlign w:val="bottom"/>
            <w:hideMark/>
          </w:tcPr>
          <w:p w:rsidR="005C1896" w:rsidRPr="00651D8F" w:rsidP="00220CA1">
            <w:pPr>
              <w:pStyle w:val="Normal3"/>
              <w:spacing w:after="0" w:line="240" w:lineRule="auto"/>
              <w:jc w:val="center"/>
              <w:rPr>
                <w:rStyle w:val="DefaultParagraphFont"/>
                <w:rFonts w:ascii="Arial" w:eastAsia="Times New Roman" w:hAnsi="Arial" w:cs="Arial"/>
                <w:sz w:val="16"/>
                <w:szCs w:val="16"/>
              </w:rPr>
            </w:pPr>
            <w:r>
              <w:rPr>
                <w:rStyle w:val="DefaultParagraphFont"/>
                <w:rFonts w:ascii="Arial" w:eastAsia="Times New Roman" w:hAnsi="Arial" w:cs="Arial"/>
                <w:sz w:val="16"/>
                <w:szCs w:val="16"/>
              </w:rPr>
              <w:t>17</w:t>
            </w:r>
          </w:p>
        </w:tc>
        <w:tc>
          <w:tcPr>
            <w:tcW w:w="4358" w:type="dxa"/>
            <w:tcBorders>
              <w:top w:val="nil"/>
              <w:left w:val="nil"/>
              <w:bottom w:val="nil"/>
              <w:right w:val="nil"/>
            </w:tcBorders>
            <w:shd w:val="clear" w:color="auto" w:fill="auto"/>
            <w:noWrap/>
            <w:vAlign w:val="bottom"/>
            <w:hideMark/>
          </w:tcPr>
          <w:p w:rsidR="005C1896" w:rsidRPr="00651D8F" w:rsidP="0084148F">
            <w:pPr>
              <w:pStyle w:val="Normal3"/>
              <w:spacing w:after="0" w:line="240" w:lineRule="auto"/>
              <w:ind w:firstLine="240" w:firstLineChars="100"/>
              <w:rPr>
                <w:rStyle w:val="DefaultParagraphFont"/>
                <w:rFonts w:ascii="Arial" w:eastAsia="Times New Roman" w:hAnsi="Arial" w:cs="Arial"/>
                <w:color w:val="000000"/>
                <w:sz w:val="16"/>
                <w:szCs w:val="16"/>
              </w:rPr>
            </w:pPr>
            <w:r w:rsidRPr="00651D8F">
              <w:rPr>
                <w:rStyle w:val="DefaultParagraphFont"/>
                <w:rFonts w:ascii="Arial" w:eastAsia="Times New Roman" w:hAnsi="Arial" w:cs="Arial"/>
                <w:color w:val="000000"/>
                <w:sz w:val="16"/>
                <w:szCs w:val="16"/>
              </w:rPr>
              <w:t>Month 6</w:t>
            </w:r>
          </w:p>
        </w:tc>
        <w:tc>
          <w:tcPr>
            <w:tcW w:w="1034" w:type="dxa"/>
            <w:tcBorders>
              <w:top w:val="nil"/>
              <w:left w:val="nil"/>
              <w:bottom w:val="nil"/>
              <w:right w:val="nil"/>
            </w:tcBorders>
            <w:shd w:val="clear" w:color="auto" w:fill="E9F7A3"/>
            <w:noWrap/>
            <w:vAlign w:val="bottom"/>
            <w:hideMark/>
          </w:tcPr>
          <w:p w:rsidR="005C1896" w:rsidRPr="00651D8F" w:rsidP="00220CA1">
            <w:pPr>
              <w:pStyle w:val="Normal3"/>
              <w:spacing w:after="0" w:line="240" w:lineRule="auto"/>
              <w:jc w:val="center"/>
              <w:rPr>
                <w:rStyle w:val="DefaultParagraphFont"/>
                <w:rFonts w:ascii="Arial" w:eastAsia="Times New Roman" w:hAnsi="Arial" w:cs="Arial"/>
                <w:color w:val="000000"/>
                <w:sz w:val="16"/>
                <w:szCs w:val="16"/>
              </w:rPr>
            </w:pPr>
          </w:p>
        </w:tc>
        <w:tc>
          <w:tcPr>
            <w:tcW w:w="2231"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jc w:val="right"/>
              <w:rPr>
                <w:rStyle w:val="DefaultParagraphFont"/>
                <w:rFonts w:ascii="Arial" w:eastAsia="Times New Roman" w:hAnsi="Arial" w:cs="Arial"/>
                <w:sz w:val="16"/>
                <w:szCs w:val="16"/>
              </w:rPr>
            </w:pPr>
            <w:r>
              <w:rPr>
                <w:rStyle w:val="DefaultParagraphFont"/>
                <w:rFonts w:ascii="Arial" w:eastAsia="Times New Roman" w:hAnsi="Arial" w:cs="Arial"/>
                <w:sz w:val="16"/>
                <w:szCs w:val="16"/>
              </w:rPr>
              <w:t>100.00</w:t>
            </w:r>
            <w:r w:rsidRPr="00651D8F">
              <w:rPr>
                <w:rStyle w:val="DefaultParagraphFont"/>
                <w:rFonts w:ascii="Arial" w:eastAsia="Times New Roman" w:hAnsi="Arial" w:cs="Arial"/>
                <w:sz w:val="16"/>
                <w:szCs w:val="16"/>
              </w:rPr>
              <w:t>%</w:t>
            </w:r>
          </w:p>
        </w:tc>
        <w:tc>
          <w:tcPr>
            <w:tcW w:w="3187" w:type="dxa"/>
            <w:tcBorders>
              <w:top w:val="nil"/>
              <w:left w:val="nil"/>
              <w:bottom w:val="nil"/>
              <w:right w:val="single" w:sz="4" w:space="0" w:color="auto"/>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r w:rsidRPr="00651D8F">
              <w:rPr>
                <w:rStyle w:val="DefaultParagraphFont"/>
                <w:rFonts w:ascii="Arial" w:eastAsia="Times New Roman" w:hAnsi="Arial" w:cs="Arial"/>
                <w:sz w:val="16"/>
                <w:szCs w:val="16"/>
              </w:rPr>
              <w:t xml:space="preserve">                                               -   </w:t>
            </w:r>
          </w:p>
        </w:tc>
        <w:tc>
          <w:tcPr>
            <w:tcW w:w="2740"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p>
        </w:tc>
      </w:tr>
      <w:tr w:rsidTr="00F24B21">
        <w:tblPrEx>
          <w:tblW w:w="14292" w:type="dxa"/>
          <w:tblInd w:w="108" w:type="dxa"/>
          <w:tblLook w:val="04A0"/>
        </w:tblPrEx>
        <w:trPr>
          <w:trHeight w:val="246"/>
        </w:trPr>
        <w:tc>
          <w:tcPr>
            <w:tcW w:w="742" w:type="dxa"/>
            <w:tcBorders>
              <w:top w:val="nil"/>
              <w:left w:val="single" w:sz="4" w:space="0" w:color="auto"/>
              <w:bottom w:val="nil"/>
              <w:right w:val="nil"/>
            </w:tcBorders>
            <w:shd w:val="clear" w:color="auto" w:fill="auto"/>
            <w:noWrap/>
            <w:vAlign w:val="bottom"/>
            <w:hideMark/>
          </w:tcPr>
          <w:p w:rsidR="005C1896" w:rsidRPr="00651D8F" w:rsidP="00220CA1">
            <w:pPr>
              <w:pStyle w:val="Normal3"/>
              <w:spacing w:after="0" w:line="240" w:lineRule="auto"/>
              <w:jc w:val="center"/>
              <w:rPr>
                <w:rStyle w:val="DefaultParagraphFont"/>
                <w:rFonts w:ascii="Arial" w:eastAsia="Times New Roman" w:hAnsi="Arial" w:cs="Arial"/>
                <w:sz w:val="16"/>
                <w:szCs w:val="16"/>
              </w:rPr>
            </w:pPr>
            <w:r>
              <w:rPr>
                <w:rStyle w:val="DefaultParagraphFont"/>
                <w:rFonts w:ascii="Arial" w:eastAsia="Times New Roman" w:hAnsi="Arial" w:cs="Arial"/>
                <w:sz w:val="16"/>
                <w:szCs w:val="16"/>
              </w:rPr>
              <w:t>18</w:t>
            </w:r>
          </w:p>
        </w:tc>
        <w:tc>
          <w:tcPr>
            <w:tcW w:w="4358" w:type="dxa"/>
            <w:tcBorders>
              <w:top w:val="nil"/>
              <w:left w:val="nil"/>
              <w:bottom w:val="nil"/>
              <w:right w:val="nil"/>
            </w:tcBorders>
            <w:shd w:val="clear" w:color="auto" w:fill="auto"/>
            <w:noWrap/>
            <w:vAlign w:val="bottom"/>
            <w:hideMark/>
          </w:tcPr>
          <w:p w:rsidR="005C1896" w:rsidRPr="00651D8F" w:rsidP="0084148F">
            <w:pPr>
              <w:pStyle w:val="Normal3"/>
              <w:spacing w:after="0" w:line="240" w:lineRule="auto"/>
              <w:ind w:firstLine="240" w:firstLineChars="100"/>
              <w:rPr>
                <w:rStyle w:val="DefaultParagraphFont"/>
                <w:rFonts w:ascii="Arial" w:eastAsia="Times New Roman" w:hAnsi="Arial" w:cs="Arial"/>
                <w:color w:val="000000"/>
                <w:sz w:val="16"/>
                <w:szCs w:val="16"/>
              </w:rPr>
            </w:pPr>
            <w:r w:rsidRPr="00651D8F">
              <w:rPr>
                <w:rStyle w:val="DefaultParagraphFont"/>
                <w:rFonts w:ascii="Arial" w:eastAsia="Times New Roman" w:hAnsi="Arial" w:cs="Arial"/>
                <w:color w:val="000000"/>
                <w:sz w:val="16"/>
                <w:szCs w:val="16"/>
              </w:rPr>
              <w:t>Month 7</w:t>
            </w:r>
          </w:p>
        </w:tc>
        <w:tc>
          <w:tcPr>
            <w:tcW w:w="1034" w:type="dxa"/>
            <w:tcBorders>
              <w:top w:val="nil"/>
              <w:left w:val="nil"/>
              <w:bottom w:val="nil"/>
              <w:right w:val="nil"/>
            </w:tcBorders>
            <w:shd w:val="clear" w:color="auto" w:fill="E9F7A3"/>
            <w:noWrap/>
            <w:vAlign w:val="bottom"/>
            <w:hideMark/>
          </w:tcPr>
          <w:p w:rsidR="005C1896" w:rsidRPr="00651D8F" w:rsidP="00220CA1">
            <w:pPr>
              <w:pStyle w:val="Normal3"/>
              <w:spacing w:after="0" w:line="240" w:lineRule="auto"/>
              <w:jc w:val="center"/>
              <w:rPr>
                <w:rStyle w:val="DefaultParagraphFont"/>
                <w:rFonts w:ascii="Arial" w:eastAsia="Times New Roman" w:hAnsi="Arial" w:cs="Arial"/>
                <w:color w:val="000000"/>
                <w:sz w:val="16"/>
                <w:szCs w:val="16"/>
              </w:rPr>
            </w:pPr>
          </w:p>
        </w:tc>
        <w:tc>
          <w:tcPr>
            <w:tcW w:w="2231"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jc w:val="right"/>
              <w:rPr>
                <w:rStyle w:val="DefaultParagraphFont"/>
                <w:rFonts w:ascii="Arial" w:eastAsia="Times New Roman" w:hAnsi="Arial" w:cs="Arial"/>
                <w:sz w:val="16"/>
                <w:szCs w:val="16"/>
              </w:rPr>
            </w:pPr>
            <w:r w:rsidRPr="003B4666">
              <w:rPr>
                <w:rStyle w:val="DefaultParagraphFont"/>
                <w:color w:val="000000"/>
                <w:sz w:val="16"/>
                <w:szCs w:val="16"/>
              </w:rPr>
              <w:t xml:space="preserve">#DIV/0!  </w:t>
            </w:r>
            <w:r w:rsidRPr="00651D8F">
              <w:rPr>
                <w:rStyle w:val="DefaultParagraphFont"/>
                <w:rFonts w:ascii="Arial" w:eastAsia="Times New Roman" w:hAnsi="Arial" w:cs="Arial"/>
                <w:sz w:val="16"/>
                <w:szCs w:val="16"/>
              </w:rPr>
              <w:t>%</w:t>
            </w:r>
          </w:p>
        </w:tc>
        <w:tc>
          <w:tcPr>
            <w:tcW w:w="3187" w:type="dxa"/>
            <w:tcBorders>
              <w:top w:val="nil"/>
              <w:left w:val="nil"/>
              <w:bottom w:val="nil"/>
              <w:right w:val="single" w:sz="4" w:space="0" w:color="auto"/>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r w:rsidRPr="00651D8F">
              <w:rPr>
                <w:rStyle w:val="DefaultParagraphFont"/>
                <w:rFonts w:ascii="Arial" w:eastAsia="Times New Roman" w:hAnsi="Arial" w:cs="Arial"/>
                <w:sz w:val="16"/>
                <w:szCs w:val="16"/>
              </w:rPr>
              <w:t xml:space="preserve">                                               -   </w:t>
            </w:r>
          </w:p>
        </w:tc>
        <w:tc>
          <w:tcPr>
            <w:tcW w:w="2740"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p>
        </w:tc>
      </w:tr>
      <w:tr w:rsidTr="00F24B21">
        <w:tblPrEx>
          <w:tblW w:w="14292" w:type="dxa"/>
          <w:tblInd w:w="108" w:type="dxa"/>
          <w:tblLook w:val="04A0"/>
        </w:tblPrEx>
        <w:trPr>
          <w:trHeight w:val="246"/>
        </w:trPr>
        <w:tc>
          <w:tcPr>
            <w:tcW w:w="742" w:type="dxa"/>
            <w:tcBorders>
              <w:top w:val="nil"/>
              <w:left w:val="single" w:sz="4" w:space="0" w:color="auto"/>
              <w:bottom w:val="nil"/>
              <w:right w:val="nil"/>
            </w:tcBorders>
            <w:shd w:val="clear" w:color="auto" w:fill="auto"/>
            <w:noWrap/>
            <w:vAlign w:val="bottom"/>
            <w:hideMark/>
          </w:tcPr>
          <w:p w:rsidR="005C1896" w:rsidRPr="00651D8F" w:rsidP="00220CA1">
            <w:pPr>
              <w:pStyle w:val="Normal3"/>
              <w:spacing w:after="0" w:line="240" w:lineRule="auto"/>
              <w:jc w:val="center"/>
              <w:rPr>
                <w:rStyle w:val="DefaultParagraphFont"/>
                <w:rFonts w:ascii="Arial" w:eastAsia="Times New Roman" w:hAnsi="Arial" w:cs="Arial"/>
                <w:sz w:val="16"/>
                <w:szCs w:val="16"/>
              </w:rPr>
            </w:pPr>
            <w:r>
              <w:rPr>
                <w:rStyle w:val="DefaultParagraphFont"/>
                <w:rFonts w:ascii="Arial" w:eastAsia="Times New Roman" w:hAnsi="Arial" w:cs="Arial"/>
                <w:sz w:val="16"/>
                <w:szCs w:val="16"/>
              </w:rPr>
              <w:t>19</w:t>
            </w:r>
          </w:p>
        </w:tc>
        <w:tc>
          <w:tcPr>
            <w:tcW w:w="4358" w:type="dxa"/>
            <w:tcBorders>
              <w:top w:val="nil"/>
              <w:left w:val="nil"/>
              <w:bottom w:val="nil"/>
              <w:right w:val="nil"/>
            </w:tcBorders>
            <w:shd w:val="clear" w:color="auto" w:fill="auto"/>
            <w:noWrap/>
            <w:vAlign w:val="bottom"/>
            <w:hideMark/>
          </w:tcPr>
          <w:p w:rsidR="005C1896" w:rsidRPr="00651D8F" w:rsidP="0084148F">
            <w:pPr>
              <w:pStyle w:val="Normal3"/>
              <w:spacing w:after="0" w:line="240" w:lineRule="auto"/>
              <w:ind w:firstLine="240" w:firstLineChars="100"/>
              <w:rPr>
                <w:rStyle w:val="DefaultParagraphFont"/>
                <w:rFonts w:ascii="Arial" w:eastAsia="Times New Roman" w:hAnsi="Arial" w:cs="Arial"/>
                <w:color w:val="000000"/>
                <w:sz w:val="16"/>
                <w:szCs w:val="16"/>
              </w:rPr>
            </w:pPr>
            <w:r w:rsidRPr="00651D8F">
              <w:rPr>
                <w:rStyle w:val="DefaultParagraphFont"/>
                <w:rFonts w:ascii="Arial" w:eastAsia="Times New Roman" w:hAnsi="Arial" w:cs="Arial"/>
                <w:color w:val="000000"/>
                <w:sz w:val="16"/>
                <w:szCs w:val="16"/>
              </w:rPr>
              <w:t>Month 8</w:t>
            </w:r>
          </w:p>
        </w:tc>
        <w:tc>
          <w:tcPr>
            <w:tcW w:w="1034" w:type="dxa"/>
            <w:tcBorders>
              <w:top w:val="nil"/>
              <w:left w:val="nil"/>
              <w:bottom w:val="nil"/>
              <w:right w:val="nil"/>
            </w:tcBorders>
            <w:shd w:val="clear" w:color="auto" w:fill="E9F7A3"/>
            <w:noWrap/>
            <w:vAlign w:val="bottom"/>
            <w:hideMark/>
          </w:tcPr>
          <w:p w:rsidR="005C1896" w:rsidRPr="00651D8F" w:rsidP="00220CA1">
            <w:pPr>
              <w:pStyle w:val="Normal3"/>
              <w:spacing w:after="0" w:line="240" w:lineRule="auto"/>
              <w:jc w:val="center"/>
              <w:rPr>
                <w:rStyle w:val="DefaultParagraphFont"/>
                <w:rFonts w:ascii="Arial" w:eastAsia="Times New Roman" w:hAnsi="Arial" w:cs="Arial"/>
                <w:color w:val="000000"/>
                <w:sz w:val="16"/>
                <w:szCs w:val="16"/>
              </w:rPr>
            </w:pPr>
          </w:p>
        </w:tc>
        <w:tc>
          <w:tcPr>
            <w:tcW w:w="2231"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jc w:val="right"/>
              <w:rPr>
                <w:rStyle w:val="DefaultParagraphFont"/>
                <w:rFonts w:ascii="Arial" w:eastAsia="Times New Roman" w:hAnsi="Arial" w:cs="Arial"/>
                <w:sz w:val="16"/>
                <w:szCs w:val="16"/>
              </w:rPr>
            </w:pPr>
            <w:r w:rsidRPr="003B4666">
              <w:rPr>
                <w:rStyle w:val="DefaultParagraphFont"/>
                <w:color w:val="000000"/>
                <w:sz w:val="16"/>
                <w:szCs w:val="16"/>
              </w:rPr>
              <w:t xml:space="preserve">#DIV/0!  </w:t>
            </w:r>
            <w:r w:rsidRPr="00651D8F">
              <w:rPr>
                <w:rStyle w:val="DefaultParagraphFont"/>
                <w:rFonts w:ascii="Arial" w:eastAsia="Times New Roman" w:hAnsi="Arial" w:cs="Arial"/>
                <w:sz w:val="16"/>
                <w:szCs w:val="16"/>
              </w:rPr>
              <w:t>%</w:t>
            </w:r>
          </w:p>
        </w:tc>
        <w:tc>
          <w:tcPr>
            <w:tcW w:w="3187" w:type="dxa"/>
            <w:tcBorders>
              <w:top w:val="nil"/>
              <w:left w:val="nil"/>
              <w:bottom w:val="nil"/>
              <w:right w:val="single" w:sz="4" w:space="0" w:color="auto"/>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r w:rsidRPr="00651D8F">
              <w:rPr>
                <w:rStyle w:val="DefaultParagraphFont"/>
                <w:rFonts w:ascii="Arial" w:eastAsia="Times New Roman" w:hAnsi="Arial" w:cs="Arial"/>
                <w:sz w:val="16"/>
                <w:szCs w:val="16"/>
              </w:rPr>
              <w:t xml:space="preserve">                                               -   </w:t>
            </w:r>
          </w:p>
        </w:tc>
        <w:tc>
          <w:tcPr>
            <w:tcW w:w="2740"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p>
        </w:tc>
      </w:tr>
      <w:tr w:rsidTr="00F24B21">
        <w:tblPrEx>
          <w:tblW w:w="14292" w:type="dxa"/>
          <w:tblInd w:w="108" w:type="dxa"/>
          <w:tblLook w:val="04A0"/>
        </w:tblPrEx>
        <w:trPr>
          <w:trHeight w:val="246"/>
        </w:trPr>
        <w:tc>
          <w:tcPr>
            <w:tcW w:w="742" w:type="dxa"/>
            <w:tcBorders>
              <w:top w:val="nil"/>
              <w:left w:val="single" w:sz="4" w:space="0" w:color="auto"/>
              <w:bottom w:val="nil"/>
              <w:right w:val="nil"/>
            </w:tcBorders>
            <w:shd w:val="clear" w:color="auto" w:fill="auto"/>
            <w:noWrap/>
            <w:vAlign w:val="bottom"/>
            <w:hideMark/>
          </w:tcPr>
          <w:p w:rsidR="005C1896" w:rsidRPr="00651D8F" w:rsidP="00220CA1">
            <w:pPr>
              <w:pStyle w:val="Normal3"/>
              <w:spacing w:after="0" w:line="240" w:lineRule="auto"/>
              <w:jc w:val="center"/>
              <w:rPr>
                <w:rStyle w:val="DefaultParagraphFont"/>
                <w:rFonts w:ascii="Arial" w:eastAsia="Times New Roman" w:hAnsi="Arial" w:cs="Arial"/>
                <w:sz w:val="16"/>
                <w:szCs w:val="16"/>
              </w:rPr>
            </w:pPr>
            <w:r>
              <w:rPr>
                <w:rStyle w:val="DefaultParagraphFont"/>
                <w:rFonts w:ascii="Arial" w:eastAsia="Times New Roman" w:hAnsi="Arial" w:cs="Arial"/>
                <w:sz w:val="16"/>
                <w:szCs w:val="16"/>
              </w:rPr>
              <w:t>20</w:t>
            </w:r>
          </w:p>
        </w:tc>
        <w:tc>
          <w:tcPr>
            <w:tcW w:w="4358" w:type="dxa"/>
            <w:tcBorders>
              <w:top w:val="nil"/>
              <w:left w:val="nil"/>
              <w:bottom w:val="nil"/>
              <w:right w:val="nil"/>
            </w:tcBorders>
            <w:shd w:val="clear" w:color="auto" w:fill="auto"/>
            <w:noWrap/>
            <w:vAlign w:val="bottom"/>
            <w:hideMark/>
          </w:tcPr>
          <w:p w:rsidR="005C1896" w:rsidRPr="00651D8F" w:rsidP="0084148F">
            <w:pPr>
              <w:pStyle w:val="Normal3"/>
              <w:spacing w:after="0" w:line="240" w:lineRule="auto"/>
              <w:ind w:firstLine="240" w:firstLineChars="100"/>
              <w:rPr>
                <w:rStyle w:val="DefaultParagraphFont"/>
                <w:rFonts w:ascii="Arial" w:eastAsia="Times New Roman" w:hAnsi="Arial" w:cs="Arial"/>
                <w:color w:val="000000"/>
                <w:sz w:val="16"/>
                <w:szCs w:val="16"/>
              </w:rPr>
            </w:pPr>
            <w:r w:rsidRPr="00651D8F">
              <w:rPr>
                <w:rStyle w:val="DefaultParagraphFont"/>
                <w:rFonts w:ascii="Arial" w:eastAsia="Times New Roman" w:hAnsi="Arial" w:cs="Arial"/>
                <w:color w:val="000000"/>
                <w:sz w:val="16"/>
                <w:szCs w:val="16"/>
              </w:rPr>
              <w:t>Month 9</w:t>
            </w:r>
          </w:p>
        </w:tc>
        <w:tc>
          <w:tcPr>
            <w:tcW w:w="1034" w:type="dxa"/>
            <w:tcBorders>
              <w:top w:val="nil"/>
              <w:left w:val="nil"/>
              <w:bottom w:val="nil"/>
              <w:right w:val="nil"/>
            </w:tcBorders>
            <w:shd w:val="clear" w:color="auto" w:fill="E9F7A3"/>
            <w:noWrap/>
            <w:vAlign w:val="bottom"/>
            <w:hideMark/>
          </w:tcPr>
          <w:p w:rsidR="005C1896" w:rsidRPr="00651D8F" w:rsidP="00220CA1">
            <w:pPr>
              <w:pStyle w:val="Normal3"/>
              <w:spacing w:after="0" w:line="240" w:lineRule="auto"/>
              <w:jc w:val="center"/>
              <w:rPr>
                <w:rStyle w:val="DefaultParagraphFont"/>
                <w:rFonts w:ascii="Arial" w:eastAsia="Times New Roman" w:hAnsi="Arial" w:cs="Arial"/>
                <w:color w:val="000000"/>
                <w:sz w:val="16"/>
                <w:szCs w:val="16"/>
              </w:rPr>
            </w:pPr>
          </w:p>
        </w:tc>
        <w:tc>
          <w:tcPr>
            <w:tcW w:w="2231"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jc w:val="right"/>
              <w:rPr>
                <w:rStyle w:val="DefaultParagraphFont"/>
                <w:rFonts w:ascii="Arial" w:eastAsia="Times New Roman" w:hAnsi="Arial" w:cs="Arial"/>
                <w:sz w:val="16"/>
                <w:szCs w:val="16"/>
              </w:rPr>
            </w:pPr>
            <w:r w:rsidRPr="003B4666">
              <w:rPr>
                <w:rStyle w:val="DefaultParagraphFont"/>
                <w:color w:val="000000"/>
                <w:sz w:val="16"/>
                <w:szCs w:val="16"/>
              </w:rPr>
              <w:t xml:space="preserve">#DIV/0!  </w:t>
            </w:r>
            <w:r w:rsidRPr="00651D8F">
              <w:rPr>
                <w:rStyle w:val="DefaultParagraphFont"/>
                <w:rFonts w:ascii="Arial" w:eastAsia="Times New Roman" w:hAnsi="Arial" w:cs="Arial"/>
                <w:sz w:val="16"/>
                <w:szCs w:val="16"/>
              </w:rPr>
              <w:t>%</w:t>
            </w:r>
          </w:p>
        </w:tc>
        <w:tc>
          <w:tcPr>
            <w:tcW w:w="3187" w:type="dxa"/>
            <w:tcBorders>
              <w:top w:val="nil"/>
              <w:left w:val="nil"/>
              <w:bottom w:val="nil"/>
              <w:right w:val="single" w:sz="4" w:space="0" w:color="auto"/>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r w:rsidRPr="00651D8F">
              <w:rPr>
                <w:rStyle w:val="DefaultParagraphFont"/>
                <w:rFonts w:ascii="Arial" w:eastAsia="Times New Roman" w:hAnsi="Arial" w:cs="Arial"/>
                <w:sz w:val="16"/>
                <w:szCs w:val="16"/>
              </w:rPr>
              <w:t xml:space="preserve">                                               -   </w:t>
            </w:r>
          </w:p>
        </w:tc>
        <w:tc>
          <w:tcPr>
            <w:tcW w:w="2740"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p>
        </w:tc>
      </w:tr>
      <w:tr w:rsidTr="00F24B21">
        <w:tblPrEx>
          <w:tblW w:w="14292" w:type="dxa"/>
          <w:tblInd w:w="108" w:type="dxa"/>
          <w:tblLook w:val="04A0"/>
        </w:tblPrEx>
        <w:trPr>
          <w:trHeight w:val="246"/>
        </w:trPr>
        <w:tc>
          <w:tcPr>
            <w:tcW w:w="742" w:type="dxa"/>
            <w:tcBorders>
              <w:top w:val="nil"/>
              <w:left w:val="single" w:sz="4" w:space="0" w:color="auto"/>
              <w:bottom w:val="nil"/>
              <w:right w:val="nil"/>
            </w:tcBorders>
            <w:shd w:val="clear" w:color="auto" w:fill="auto"/>
            <w:noWrap/>
            <w:vAlign w:val="bottom"/>
            <w:hideMark/>
          </w:tcPr>
          <w:p w:rsidR="005C1896" w:rsidRPr="00651D8F" w:rsidP="00220CA1">
            <w:pPr>
              <w:pStyle w:val="Normal3"/>
              <w:spacing w:after="0" w:line="240" w:lineRule="auto"/>
              <w:jc w:val="center"/>
              <w:rPr>
                <w:rStyle w:val="DefaultParagraphFont"/>
                <w:rFonts w:ascii="Arial" w:eastAsia="Times New Roman" w:hAnsi="Arial" w:cs="Arial"/>
                <w:sz w:val="16"/>
                <w:szCs w:val="16"/>
              </w:rPr>
            </w:pPr>
            <w:r>
              <w:rPr>
                <w:rStyle w:val="DefaultParagraphFont"/>
                <w:rFonts w:ascii="Arial" w:eastAsia="Times New Roman" w:hAnsi="Arial" w:cs="Arial"/>
                <w:sz w:val="16"/>
                <w:szCs w:val="16"/>
              </w:rPr>
              <w:t>21</w:t>
            </w:r>
          </w:p>
        </w:tc>
        <w:tc>
          <w:tcPr>
            <w:tcW w:w="4358" w:type="dxa"/>
            <w:tcBorders>
              <w:top w:val="nil"/>
              <w:left w:val="nil"/>
              <w:bottom w:val="nil"/>
              <w:right w:val="nil"/>
            </w:tcBorders>
            <w:shd w:val="clear" w:color="auto" w:fill="auto"/>
            <w:noWrap/>
            <w:vAlign w:val="bottom"/>
            <w:hideMark/>
          </w:tcPr>
          <w:p w:rsidR="005C1896" w:rsidRPr="00651D8F" w:rsidP="0084148F">
            <w:pPr>
              <w:pStyle w:val="Normal3"/>
              <w:spacing w:after="0" w:line="240" w:lineRule="auto"/>
              <w:ind w:firstLine="240" w:firstLineChars="100"/>
              <w:rPr>
                <w:rStyle w:val="DefaultParagraphFont"/>
                <w:rFonts w:ascii="Arial" w:eastAsia="Times New Roman" w:hAnsi="Arial" w:cs="Arial"/>
                <w:color w:val="000000"/>
                <w:sz w:val="16"/>
                <w:szCs w:val="16"/>
              </w:rPr>
            </w:pPr>
            <w:r w:rsidRPr="00651D8F">
              <w:rPr>
                <w:rStyle w:val="DefaultParagraphFont"/>
                <w:rFonts w:ascii="Arial" w:eastAsia="Times New Roman" w:hAnsi="Arial" w:cs="Arial"/>
                <w:color w:val="000000"/>
                <w:sz w:val="16"/>
                <w:szCs w:val="16"/>
              </w:rPr>
              <w:t>Month 10</w:t>
            </w:r>
          </w:p>
        </w:tc>
        <w:tc>
          <w:tcPr>
            <w:tcW w:w="1034" w:type="dxa"/>
            <w:tcBorders>
              <w:top w:val="nil"/>
              <w:left w:val="nil"/>
              <w:bottom w:val="nil"/>
              <w:right w:val="nil"/>
            </w:tcBorders>
            <w:shd w:val="clear" w:color="auto" w:fill="E9F7A3"/>
            <w:noWrap/>
            <w:vAlign w:val="bottom"/>
            <w:hideMark/>
          </w:tcPr>
          <w:p w:rsidR="005C1896" w:rsidRPr="00651D8F" w:rsidP="00220CA1">
            <w:pPr>
              <w:pStyle w:val="Normal3"/>
              <w:spacing w:after="0" w:line="240" w:lineRule="auto"/>
              <w:jc w:val="center"/>
              <w:rPr>
                <w:rStyle w:val="DefaultParagraphFont"/>
                <w:rFonts w:ascii="Arial" w:eastAsia="Times New Roman" w:hAnsi="Arial" w:cs="Arial"/>
                <w:color w:val="000000"/>
                <w:sz w:val="16"/>
                <w:szCs w:val="16"/>
              </w:rPr>
            </w:pPr>
          </w:p>
        </w:tc>
        <w:tc>
          <w:tcPr>
            <w:tcW w:w="2231"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jc w:val="right"/>
              <w:rPr>
                <w:rStyle w:val="DefaultParagraphFont"/>
                <w:rFonts w:ascii="Arial" w:eastAsia="Times New Roman" w:hAnsi="Arial" w:cs="Arial"/>
                <w:sz w:val="16"/>
                <w:szCs w:val="16"/>
              </w:rPr>
            </w:pPr>
            <w:r w:rsidRPr="003B4666">
              <w:rPr>
                <w:rStyle w:val="DefaultParagraphFont"/>
                <w:color w:val="000000"/>
                <w:sz w:val="16"/>
                <w:szCs w:val="16"/>
              </w:rPr>
              <w:t xml:space="preserve">#DIV/0!  </w:t>
            </w:r>
            <w:r w:rsidRPr="00651D8F">
              <w:rPr>
                <w:rStyle w:val="DefaultParagraphFont"/>
                <w:rFonts w:ascii="Arial" w:eastAsia="Times New Roman" w:hAnsi="Arial" w:cs="Arial"/>
                <w:sz w:val="16"/>
                <w:szCs w:val="16"/>
              </w:rPr>
              <w:t>%</w:t>
            </w:r>
          </w:p>
        </w:tc>
        <w:tc>
          <w:tcPr>
            <w:tcW w:w="3187" w:type="dxa"/>
            <w:tcBorders>
              <w:top w:val="nil"/>
              <w:left w:val="nil"/>
              <w:bottom w:val="nil"/>
              <w:right w:val="single" w:sz="4" w:space="0" w:color="auto"/>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r w:rsidRPr="00651D8F">
              <w:rPr>
                <w:rStyle w:val="DefaultParagraphFont"/>
                <w:rFonts w:ascii="Arial" w:eastAsia="Times New Roman" w:hAnsi="Arial" w:cs="Arial"/>
                <w:sz w:val="16"/>
                <w:szCs w:val="16"/>
              </w:rPr>
              <w:t xml:space="preserve">                                               -   </w:t>
            </w:r>
          </w:p>
        </w:tc>
        <w:tc>
          <w:tcPr>
            <w:tcW w:w="2740"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p>
        </w:tc>
      </w:tr>
      <w:tr w:rsidTr="00F24B21">
        <w:tblPrEx>
          <w:tblW w:w="14292" w:type="dxa"/>
          <w:tblInd w:w="108" w:type="dxa"/>
          <w:tblLook w:val="04A0"/>
        </w:tblPrEx>
        <w:trPr>
          <w:trHeight w:val="246"/>
        </w:trPr>
        <w:tc>
          <w:tcPr>
            <w:tcW w:w="742" w:type="dxa"/>
            <w:tcBorders>
              <w:top w:val="nil"/>
              <w:left w:val="single" w:sz="4" w:space="0" w:color="auto"/>
              <w:bottom w:val="nil"/>
              <w:right w:val="nil"/>
            </w:tcBorders>
            <w:shd w:val="clear" w:color="auto" w:fill="auto"/>
            <w:noWrap/>
            <w:vAlign w:val="bottom"/>
            <w:hideMark/>
          </w:tcPr>
          <w:p w:rsidR="005C1896" w:rsidRPr="00651D8F" w:rsidP="00220CA1">
            <w:pPr>
              <w:pStyle w:val="Normal3"/>
              <w:spacing w:after="0" w:line="240" w:lineRule="auto"/>
              <w:jc w:val="center"/>
              <w:rPr>
                <w:rStyle w:val="DefaultParagraphFont"/>
                <w:rFonts w:ascii="Arial" w:eastAsia="Times New Roman" w:hAnsi="Arial" w:cs="Arial"/>
                <w:sz w:val="16"/>
                <w:szCs w:val="16"/>
              </w:rPr>
            </w:pPr>
            <w:r>
              <w:rPr>
                <w:rStyle w:val="DefaultParagraphFont"/>
                <w:rFonts w:ascii="Arial" w:eastAsia="Times New Roman" w:hAnsi="Arial" w:cs="Arial"/>
                <w:sz w:val="16"/>
                <w:szCs w:val="16"/>
              </w:rPr>
              <w:t>22</w:t>
            </w:r>
          </w:p>
        </w:tc>
        <w:tc>
          <w:tcPr>
            <w:tcW w:w="4358" w:type="dxa"/>
            <w:tcBorders>
              <w:top w:val="nil"/>
              <w:left w:val="nil"/>
              <w:bottom w:val="nil"/>
              <w:right w:val="nil"/>
            </w:tcBorders>
            <w:shd w:val="clear" w:color="auto" w:fill="auto"/>
            <w:noWrap/>
            <w:vAlign w:val="bottom"/>
            <w:hideMark/>
          </w:tcPr>
          <w:p w:rsidR="005C1896" w:rsidRPr="00651D8F" w:rsidP="0084148F">
            <w:pPr>
              <w:pStyle w:val="Normal3"/>
              <w:spacing w:after="0" w:line="240" w:lineRule="auto"/>
              <w:ind w:firstLine="240" w:firstLineChars="100"/>
              <w:rPr>
                <w:rStyle w:val="DefaultParagraphFont"/>
                <w:rFonts w:ascii="Arial" w:eastAsia="Times New Roman" w:hAnsi="Arial" w:cs="Arial"/>
                <w:color w:val="000000"/>
                <w:sz w:val="16"/>
                <w:szCs w:val="16"/>
              </w:rPr>
            </w:pPr>
            <w:r w:rsidRPr="00651D8F">
              <w:rPr>
                <w:rStyle w:val="DefaultParagraphFont"/>
                <w:rFonts w:ascii="Arial" w:eastAsia="Times New Roman" w:hAnsi="Arial" w:cs="Arial"/>
                <w:color w:val="000000"/>
                <w:sz w:val="16"/>
                <w:szCs w:val="16"/>
              </w:rPr>
              <w:t>Month 11</w:t>
            </w:r>
          </w:p>
        </w:tc>
        <w:tc>
          <w:tcPr>
            <w:tcW w:w="1034" w:type="dxa"/>
            <w:tcBorders>
              <w:top w:val="nil"/>
              <w:left w:val="nil"/>
              <w:bottom w:val="nil"/>
              <w:right w:val="nil"/>
            </w:tcBorders>
            <w:shd w:val="clear" w:color="auto" w:fill="E9F7A3"/>
            <w:noWrap/>
            <w:vAlign w:val="bottom"/>
            <w:hideMark/>
          </w:tcPr>
          <w:p w:rsidR="005C1896" w:rsidRPr="00651D8F" w:rsidP="00220CA1">
            <w:pPr>
              <w:pStyle w:val="Normal3"/>
              <w:spacing w:after="0" w:line="240" w:lineRule="auto"/>
              <w:jc w:val="center"/>
              <w:rPr>
                <w:rStyle w:val="DefaultParagraphFont"/>
                <w:rFonts w:ascii="Arial" w:eastAsia="Times New Roman" w:hAnsi="Arial" w:cs="Arial"/>
                <w:color w:val="000000"/>
                <w:sz w:val="16"/>
                <w:szCs w:val="16"/>
              </w:rPr>
            </w:pPr>
          </w:p>
        </w:tc>
        <w:tc>
          <w:tcPr>
            <w:tcW w:w="2231"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jc w:val="right"/>
              <w:rPr>
                <w:rStyle w:val="DefaultParagraphFont"/>
                <w:rFonts w:ascii="Arial" w:eastAsia="Times New Roman" w:hAnsi="Arial" w:cs="Arial"/>
                <w:sz w:val="16"/>
                <w:szCs w:val="16"/>
              </w:rPr>
            </w:pPr>
            <w:r w:rsidRPr="003B4666">
              <w:rPr>
                <w:rStyle w:val="DefaultParagraphFont"/>
                <w:color w:val="000000"/>
                <w:sz w:val="16"/>
                <w:szCs w:val="16"/>
              </w:rPr>
              <w:t xml:space="preserve">#DIV/0!  </w:t>
            </w:r>
            <w:r w:rsidRPr="00651D8F">
              <w:rPr>
                <w:rStyle w:val="DefaultParagraphFont"/>
                <w:rFonts w:ascii="Arial" w:eastAsia="Times New Roman" w:hAnsi="Arial" w:cs="Arial"/>
                <w:sz w:val="16"/>
                <w:szCs w:val="16"/>
              </w:rPr>
              <w:t>%</w:t>
            </w:r>
          </w:p>
        </w:tc>
        <w:tc>
          <w:tcPr>
            <w:tcW w:w="3187" w:type="dxa"/>
            <w:tcBorders>
              <w:top w:val="nil"/>
              <w:left w:val="nil"/>
              <w:bottom w:val="nil"/>
              <w:right w:val="single" w:sz="4" w:space="0" w:color="auto"/>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r w:rsidRPr="00651D8F">
              <w:rPr>
                <w:rStyle w:val="DefaultParagraphFont"/>
                <w:rFonts w:ascii="Arial" w:eastAsia="Times New Roman" w:hAnsi="Arial" w:cs="Arial"/>
                <w:sz w:val="16"/>
                <w:szCs w:val="16"/>
              </w:rPr>
              <w:t xml:space="preserve">                                               -   </w:t>
            </w:r>
          </w:p>
        </w:tc>
        <w:tc>
          <w:tcPr>
            <w:tcW w:w="2740"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p>
        </w:tc>
      </w:tr>
      <w:tr w:rsidTr="00F24B21">
        <w:tblPrEx>
          <w:tblW w:w="14292" w:type="dxa"/>
          <w:tblInd w:w="108" w:type="dxa"/>
          <w:tblLook w:val="04A0"/>
        </w:tblPrEx>
        <w:trPr>
          <w:trHeight w:val="246"/>
        </w:trPr>
        <w:tc>
          <w:tcPr>
            <w:tcW w:w="742" w:type="dxa"/>
            <w:tcBorders>
              <w:top w:val="nil"/>
              <w:left w:val="single" w:sz="4" w:space="0" w:color="auto"/>
              <w:bottom w:val="nil"/>
              <w:right w:val="nil"/>
            </w:tcBorders>
            <w:shd w:val="clear" w:color="auto" w:fill="auto"/>
            <w:noWrap/>
            <w:vAlign w:val="bottom"/>
            <w:hideMark/>
          </w:tcPr>
          <w:p w:rsidR="005C1896" w:rsidRPr="00651D8F" w:rsidP="00220CA1">
            <w:pPr>
              <w:pStyle w:val="Normal3"/>
              <w:spacing w:after="0" w:line="240" w:lineRule="auto"/>
              <w:jc w:val="center"/>
              <w:rPr>
                <w:rStyle w:val="DefaultParagraphFont"/>
                <w:rFonts w:ascii="Arial" w:eastAsia="Times New Roman" w:hAnsi="Arial" w:cs="Arial"/>
                <w:sz w:val="16"/>
                <w:szCs w:val="16"/>
              </w:rPr>
            </w:pPr>
            <w:r>
              <w:rPr>
                <w:rStyle w:val="DefaultParagraphFont"/>
                <w:rFonts w:ascii="Arial" w:eastAsia="Times New Roman" w:hAnsi="Arial" w:cs="Arial"/>
                <w:sz w:val="16"/>
                <w:szCs w:val="16"/>
              </w:rPr>
              <w:t>23</w:t>
            </w:r>
          </w:p>
        </w:tc>
        <w:tc>
          <w:tcPr>
            <w:tcW w:w="4358" w:type="dxa"/>
            <w:tcBorders>
              <w:top w:val="nil"/>
              <w:left w:val="nil"/>
              <w:bottom w:val="nil"/>
              <w:right w:val="nil"/>
            </w:tcBorders>
            <w:shd w:val="clear" w:color="auto" w:fill="auto"/>
            <w:noWrap/>
            <w:vAlign w:val="bottom"/>
            <w:hideMark/>
          </w:tcPr>
          <w:p w:rsidR="005C1896" w:rsidRPr="00651D8F" w:rsidP="0084148F">
            <w:pPr>
              <w:pStyle w:val="Normal3"/>
              <w:spacing w:after="0" w:line="240" w:lineRule="auto"/>
              <w:ind w:firstLine="240" w:firstLineChars="100"/>
              <w:rPr>
                <w:rStyle w:val="DefaultParagraphFont"/>
                <w:rFonts w:ascii="Arial" w:eastAsia="Times New Roman" w:hAnsi="Arial" w:cs="Arial"/>
                <w:color w:val="000000"/>
                <w:sz w:val="16"/>
                <w:szCs w:val="16"/>
              </w:rPr>
            </w:pPr>
            <w:r w:rsidRPr="00651D8F">
              <w:rPr>
                <w:rStyle w:val="DefaultParagraphFont"/>
                <w:rFonts w:ascii="Arial" w:eastAsia="Times New Roman" w:hAnsi="Arial" w:cs="Arial"/>
                <w:color w:val="000000"/>
                <w:sz w:val="16"/>
                <w:szCs w:val="16"/>
              </w:rPr>
              <w:t>Month 12</w:t>
            </w:r>
          </w:p>
        </w:tc>
        <w:tc>
          <w:tcPr>
            <w:tcW w:w="1034" w:type="dxa"/>
            <w:tcBorders>
              <w:top w:val="nil"/>
              <w:left w:val="nil"/>
              <w:bottom w:val="nil"/>
              <w:right w:val="nil"/>
            </w:tcBorders>
            <w:shd w:val="clear" w:color="auto" w:fill="E9F7A3"/>
            <w:noWrap/>
            <w:vAlign w:val="bottom"/>
            <w:hideMark/>
          </w:tcPr>
          <w:p w:rsidR="005C1896" w:rsidRPr="00651D8F" w:rsidP="00220CA1">
            <w:pPr>
              <w:pStyle w:val="Normal3"/>
              <w:spacing w:after="0" w:line="240" w:lineRule="auto"/>
              <w:jc w:val="center"/>
              <w:rPr>
                <w:rStyle w:val="DefaultParagraphFont"/>
                <w:rFonts w:ascii="Arial" w:eastAsia="Times New Roman" w:hAnsi="Arial" w:cs="Arial"/>
                <w:color w:val="000000"/>
                <w:sz w:val="16"/>
                <w:szCs w:val="16"/>
              </w:rPr>
            </w:pPr>
          </w:p>
        </w:tc>
        <w:tc>
          <w:tcPr>
            <w:tcW w:w="2231"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jc w:val="right"/>
              <w:rPr>
                <w:rStyle w:val="DefaultParagraphFont"/>
                <w:rFonts w:ascii="Arial" w:eastAsia="Times New Roman" w:hAnsi="Arial" w:cs="Arial"/>
                <w:sz w:val="16"/>
                <w:szCs w:val="16"/>
              </w:rPr>
            </w:pPr>
            <w:r w:rsidRPr="003B4666">
              <w:rPr>
                <w:rStyle w:val="DefaultParagraphFont"/>
                <w:color w:val="000000"/>
                <w:sz w:val="16"/>
                <w:szCs w:val="16"/>
              </w:rPr>
              <w:t xml:space="preserve">#DIV/0!  </w:t>
            </w:r>
            <w:r w:rsidRPr="00651D8F">
              <w:rPr>
                <w:rStyle w:val="DefaultParagraphFont"/>
                <w:rFonts w:ascii="Arial" w:eastAsia="Times New Roman" w:hAnsi="Arial" w:cs="Arial"/>
                <w:sz w:val="16"/>
                <w:szCs w:val="16"/>
              </w:rPr>
              <w:t>%</w:t>
            </w:r>
          </w:p>
        </w:tc>
        <w:tc>
          <w:tcPr>
            <w:tcW w:w="3187" w:type="dxa"/>
            <w:tcBorders>
              <w:top w:val="nil"/>
              <w:left w:val="nil"/>
              <w:bottom w:val="nil"/>
              <w:right w:val="single" w:sz="4" w:space="0" w:color="auto"/>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r w:rsidRPr="00651D8F">
              <w:rPr>
                <w:rStyle w:val="DefaultParagraphFont"/>
                <w:rFonts w:ascii="Arial" w:eastAsia="Times New Roman" w:hAnsi="Arial" w:cs="Arial"/>
                <w:sz w:val="16"/>
                <w:szCs w:val="16"/>
              </w:rPr>
              <w:t xml:space="preserve">                                               -   </w:t>
            </w:r>
          </w:p>
        </w:tc>
        <w:tc>
          <w:tcPr>
            <w:tcW w:w="2740"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p>
        </w:tc>
      </w:tr>
      <w:tr w:rsidTr="00F24B21">
        <w:tblPrEx>
          <w:tblW w:w="14292" w:type="dxa"/>
          <w:tblInd w:w="108" w:type="dxa"/>
          <w:tblLook w:val="04A0"/>
        </w:tblPrEx>
        <w:trPr>
          <w:trHeight w:val="296"/>
        </w:trPr>
        <w:tc>
          <w:tcPr>
            <w:tcW w:w="742" w:type="dxa"/>
            <w:tcBorders>
              <w:top w:val="nil"/>
              <w:left w:val="single" w:sz="4" w:space="0" w:color="auto"/>
              <w:bottom w:val="nil"/>
              <w:right w:val="nil"/>
            </w:tcBorders>
            <w:shd w:val="clear" w:color="auto" w:fill="auto"/>
            <w:noWrap/>
            <w:vAlign w:val="bottom"/>
            <w:hideMark/>
          </w:tcPr>
          <w:p w:rsidR="005C1896" w:rsidRPr="00651D8F" w:rsidP="00220CA1">
            <w:pPr>
              <w:pStyle w:val="Normal3"/>
              <w:spacing w:after="0" w:line="240" w:lineRule="auto"/>
              <w:jc w:val="center"/>
              <w:rPr>
                <w:rStyle w:val="DefaultParagraphFont"/>
                <w:rFonts w:ascii="Arial" w:eastAsia="Times New Roman" w:hAnsi="Arial" w:cs="Arial"/>
                <w:sz w:val="16"/>
                <w:szCs w:val="16"/>
              </w:rPr>
            </w:pPr>
            <w:r>
              <w:rPr>
                <w:rStyle w:val="DefaultParagraphFont"/>
                <w:rFonts w:ascii="Arial" w:eastAsia="Times New Roman" w:hAnsi="Arial" w:cs="Arial"/>
                <w:sz w:val="16"/>
                <w:szCs w:val="16"/>
              </w:rPr>
              <w:t>24</w:t>
            </w:r>
          </w:p>
        </w:tc>
        <w:tc>
          <w:tcPr>
            <w:tcW w:w="4358"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color w:val="000000"/>
                <w:sz w:val="16"/>
                <w:szCs w:val="16"/>
              </w:rPr>
            </w:pPr>
            <w:r w:rsidRPr="00651D8F">
              <w:rPr>
                <w:rStyle w:val="DefaultParagraphFont"/>
                <w:rFonts w:ascii="Arial" w:eastAsia="Times New Roman" w:hAnsi="Arial" w:cs="Arial"/>
                <w:color w:val="000000"/>
                <w:sz w:val="16"/>
                <w:szCs w:val="16"/>
              </w:rPr>
              <w:t>Tota</w:t>
            </w:r>
            <w:r>
              <w:rPr>
                <w:rStyle w:val="DefaultParagraphFont"/>
                <w:rFonts w:ascii="Arial" w:eastAsia="Times New Roman" w:hAnsi="Arial" w:cs="Arial"/>
                <w:color w:val="000000"/>
                <w:sz w:val="16"/>
                <w:szCs w:val="16"/>
              </w:rPr>
              <w:t>l Prorated ADIT Change (Sum of 1</w:t>
            </w:r>
            <w:r>
              <w:rPr>
                <w:rStyle w:val="DefaultParagraphFont"/>
                <w:rFonts w:ascii="Arial" w:eastAsia="Times New Roman" w:hAnsi="Arial" w:cs="Arial"/>
                <w:color w:val="000000"/>
                <w:sz w:val="16"/>
                <w:szCs w:val="16"/>
              </w:rPr>
              <w:t>2</w:t>
            </w:r>
            <w:r>
              <w:rPr>
                <w:rStyle w:val="DefaultParagraphFont"/>
                <w:rFonts w:ascii="Arial" w:eastAsia="Times New Roman" w:hAnsi="Arial" w:cs="Arial"/>
                <w:color w:val="000000"/>
                <w:sz w:val="16"/>
                <w:szCs w:val="16"/>
              </w:rPr>
              <w:t xml:space="preserve"> through 23</w:t>
            </w:r>
            <w:r w:rsidRPr="00651D8F">
              <w:rPr>
                <w:rStyle w:val="DefaultParagraphFont"/>
                <w:rFonts w:ascii="Arial" w:eastAsia="Times New Roman" w:hAnsi="Arial" w:cs="Arial"/>
                <w:color w:val="000000"/>
                <w:sz w:val="16"/>
                <w:szCs w:val="16"/>
              </w:rPr>
              <w:t>)</w:t>
            </w:r>
          </w:p>
        </w:tc>
        <w:tc>
          <w:tcPr>
            <w:tcW w:w="1034" w:type="dxa"/>
            <w:tcBorders>
              <w:top w:val="nil"/>
              <w:left w:val="nil"/>
              <w:bottom w:val="nil"/>
              <w:right w:val="nil"/>
            </w:tcBorders>
            <w:shd w:val="clear" w:color="auto" w:fill="auto"/>
            <w:noWrap/>
            <w:vAlign w:val="bottom"/>
            <w:hideMark/>
          </w:tcPr>
          <w:p w:rsidR="005C1896" w:rsidRPr="00651D8F" w:rsidP="0084148F">
            <w:pPr>
              <w:pStyle w:val="Normal3"/>
              <w:spacing w:after="0" w:line="240" w:lineRule="auto"/>
              <w:ind w:firstLine="240" w:firstLineChars="100"/>
              <w:rPr>
                <w:rStyle w:val="DefaultParagraphFont"/>
                <w:rFonts w:ascii="Arial" w:eastAsia="Times New Roman" w:hAnsi="Arial" w:cs="Arial"/>
                <w:color w:val="000000"/>
                <w:sz w:val="16"/>
                <w:szCs w:val="16"/>
              </w:rPr>
            </w:pPr>
          </w:p>
        </w:tc>
        <w:tc>
          <w:tcPr>
            <w:tcW w:w="2231"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color w:val="000000"/>
                <w:sz w:val="16"/>
                <w:szCs w:val="16"/>
              </w:rPr>
            </w:pPr>
          </w:p>
        </w:tc>
        <w:tc>
          <w:tcPr>
            <w:tcW w:w="3187" w:type="dxa"/>
            <w:tcBorders>
              <w:top w:val="single" w:sz="4" w:space="0" w:color="auto"/>
              <w:left w:val="nil"/>
              <w:bottom w:val="double" w:sz="6" w:space="0" w:color="auto"/>
              <w:right w:val="single" w:sz="4" w:space="0" w:color="auto"/>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color w:val="000000"/>
                <w:sz w:val="16"/>
                <w:szCs w:val="16"/>
                <w:u w:val="double"/>
              </w:rPr>
            </w:pPr>
            <w:r w:rsidRPr="00651D8F">
              <w:rPr>
                <w:rStyle w:val="DefaultParagraphFont"/>
                <w:rFonts w:ascii="Arial" w:eastAsia="Times New Roman" w:hAnsi="Arial" w:cs="Arial"/>
                <w:color w:val="000000"/>
                <w:sz w:val="16"/>
                <w:szCs w:val="16"/>
                <w:u w:val="double"/>
              </w:rPr>
              <w:t xml:space="preserve"> $                                            -   </w:t>
            </w:r>
          </w:p>
        </w:tc>
        <w:tc>
          <w:tcPr>
            <w:tcW w:w="2740"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r>
              <w:rPr>
                <w:rStyle w:val="DefaultParagraphFont"/>
                <w:rFonts w:ascii="Arial" w:eastAsia="Times New Roman" w:hAnsi="Arial" w:cs="Arial"/>
                <w:sz w:val="16"/>
                <w:szCs w:val="16"/>
              </w:rPr>
              <w:t>to Schedule 2, Line 22</w:t>
            </w:r>
          </w:p>
        </w:tc>
      </w:tr>
      <w:tr w:rsidTr="00F24B21">
        <w:tblPrEx>
          <w:tblW w:w="14292" w:type="dxa"/>
          <w:tblInd w:w="108" w:type="dxa"/>
          <w:tblLook w:val="04A0"/>
        </w:tblPrEx>
        <w:trPr>
          <w:trHeight w:val="296"/>
        </w:trPr>
        <w:tc>
          <w:tcPr>
            <w:tcW w:w="742" w:type="dxa"/>
            <w:tcBorders>
              <w:top w:val="nil"/>
              <w:left w:val="single" w:sz="4" w:space="0" w:color="auto"/>
              <w:bottom w:val="nil"/>
              <w:right w:val="nil"/>
            </w:tcBorders>
            <w:shd w:val="clear" w:color="auto" w:fill="auto"/>
            <w:noWrap/>
            <w:vAlign w:val="bottom"/>
            <w:hideMark/>
          </w:tcPr>
          <w:p w:rsidR="005C1896" w:rsidRPr="00651D8F" w:rsidP="00220CA1">
            <w:pPr>
              <w:pStyle w:val="Normal3"/>
              <w:spacing w:after="0" w:line="240" w:lineRule="auto"/>
              <w:jc w:val="center"/>
              <w:rPr>
                <w:rStyle w:val="DefaultParagraphFont"/>
                <w:rFonts w:ascii="Arial" w:eastAsia="Times New Roman" w:hAnsi="Arial" w:cs="Arial"/>
                <w:sz w:val="16"/>
                <w:szCs w:val="16"/>
              </w:rPr>
            </w:pPr>
          </w:p>
        </w:tc>
        <w:tc>
          <w:tcPr>
            <w:tcW w:w="4358"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color w:val="000000"/>
                <w:sz w:val="16"/>
                <w:szCs w:val="16"/>
              </w:rPr>
            </w:pPr>
          </w:p>
        </w:tc>
        <w:tc>
          <w:tcPr>
            <w:tcW w:w="1034" w:type="dxa"/>
            <w:tcBorders>
              <w:top w:val="nil"/>
              <w:left w:val="nil"/>
              <w:bottom w:val="nil"/>
              <w:right w:val="nil"/>
            </w:tcBorders>
            <w:shd w:val="clear" w:color="auto" w:fill="auto"/>
            <w:noWrap/>
            <w:vAlign w:val="bottom"/>
            <w:hideMark/>
          </w:tcPr>
          <w:p w:rsidR="005C1896" w:rsidRPr="00651D8F" w:rsidP="0084148F">
            <w:pPr>
              <w:pStyle w:val="Normal3"/>
              <w:spacing w:after="0" w:line="240" w:lineRule="auto"/>
              <w:ind w:firstLine="240" w:firstLineChars="100"/>
              <w:rPr>
                <w:rStyle w:val="DefaultParagraphFont"/>
                <w:rFonts w:ascii="Arial" w:eastAsia="Times New Roman" w:hAnsi="Arial" w:cs="Arial"/>
                <w:color w:val="000000"/>
                <w:sz w:val="16"/>
                <w:szCs w:val="16"/>
              </w:rPr>
            </w:pPr>
          </w:p>
        </w:tc>
        <w:tc>
          <w:tcPr>
            <w:tcW w:w="2231"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color w:val="000000"/>
                <w:sz w:val="16"/>
                <w:szCs w:val="16"/>
              </w:rPr>
            </w:pPr>
          </w:p>
        </w:tc>
        <w:tc>
          <w:tcPr>
            <w:tcW w:w="3187" w:type="dxa"/>
            <w:tcBorders>
              <w:top w:val="nil"/>
              <w:left w:val="nil"/>
              <w:bottom w:val="nil"/>
              <w:right w:val="single" w:sz="4" w:space="0" w:color="auto"/>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color w:val="000000"/>
                <w:sz w:val="16"/>
                <w:szCs w:val="16"/>
                <w:u w:val="double"/>
              </w:rPr>
            </w:pPr>
            <w:r w:rsidRPr="00651D8F">
              <w:rPr>
                <w:rStyle w:val="DefaultParagraphFont"/>
                <w:rFonts w:ascii="Arial" w:eastAsia="Times New Roman" w:hAnsi="Arial" w:cs="Arial"/>
                <w:color w:val="000000"/>
                <w:sz w:val="16"/>
                <w:szCs w:val="16"/>
                <w:u w:val="single"/>
              </w:rPr>
              <w:t> </w:t>
            </w:r>
          </w:p>
        </w:tc>
        <w:tc>
          <w:tcPr>
            <w:tcW w:w="2740"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p>
        </w:tc>
      </w:tr>
      <w:tr w:rsidTr="00F24B21">
        <w:tblPrEx>
          <w:tblW w:w="14292" w:type="dxa"/>
          <w:tblInd w:w="108" w:type="dxa"/>
          <w:tblLook w:val="04A0"/>
        </w:tblPrEx>
        <w:trPr>
          <w:trHeight w:val="246"/>
        </w:trPr>
        <w:tc>
          <w:tcPr>
            <w:tcW w:w="742" w:type="dxa"/>
            <w:tcBorders>
              <w:top w:val="nil"/>
              <w:left w:val="single" w:sz="4" w:space="0" w:color="auto"/>
              <w:bottom w:val="nil"/>
              <w:right w:val="nil"/>
            </w:tcBorders>
            <w:shd w:val="clear" w:color="auto" w:fill="auto"/>
            <w:noWrap/>
            <w:vAlign w:val="bottom"/>
            <w:hideMark/>
          </w:tcPr>
          <w:p w:rsidR="005C1896" w:rsidRPr="00651D8F" w:rsidP="00220CA1">
            <w:pPr>
              <w:pStyle w:val="Normal3"/>
              <w:spacing w:after="0" w:line="240" w:lineRule="auto"/>
              <w:jc w:val="center"/>
              <w:rPr>
                <w:rStyle w:val="DefaultParagraphFont"/>
                <w:rFonts w:ascii="Arial" w:eastAsia="Times New Roman" w:hAnsi="Arial" w:cs="Arial"/>
                <w:sz w:val="16"/>
                <w:szCs w:val="16"/>
              </w:rPr>
            </w:pPr>
          </w:p>
        </w:tc>
        <w:tc>
          <w:tcPr>
            <w:tcW w:w="4358" w:type="dxa"/>
            <w:tcBorders>
              <w:top w:val="nil"/>
              <w:left w:val="nil"/>
              <w:bottom w:val="nil"/>
              <w:right w:val="nil"/>
            </w:tcBorders>
            <w:shd w:val="clear" w:color="auto" w:fill="auto"/>
            <w:noWrap/>
            <w:vAlign w:val="bottom"/>
            <w:hideMark/>
          </w:tcPr>
          <w:p w:rsidR="005C1896" w:rsidRPr="00651D8F" w:rsidP="0084148F">
            <w:pPr>
              <w:pStyle w:val="Normal3"/>
              <w:spacing w:after="0" w:line="240" w:lineRule="auto"/>
              <w:ind w:firstLine="240" w:firstLineChars="100"/>
              <w:rPr>
                <w:rStyle w:val="DefaultParagraphFont"/>
                <w:rFonts w:ascii="Arial" w:eastAsia="Times New Roman" w:hAnsi="Arial" w:cs="Arial"/>
                <w:color w:val="000000"/>
                <w:sz w:val="16"/>
                <w:szCs w:val="16"/>
              </w:rPr>
            </w:pPr>
            <w:r w:rsidRPr="004D5699">
              <w:rPr>
                <w:rStyle w:val="DefaultParagraphFont"/>
                <w:rFonts w:ascii="Arial" w:eastAsia="Times New Roman" w:hAnsi="Arial" w:cs="Arial"/>
                <w:color w:val="000000"/>
                <w:sz w:val="16"/>
                <w:szCs w:val="16"/>
              </w:rPr>
              <w:t xml:space="preserve">(a) The balance in Line 1, Total Transmission ADIT Balance at year-end, shall equal such ADIT that </w:t>
            </w:r>
            <w:r>
              <w:rPr>
                <w:rStyle w:val="DefaultParagraphFont"/>
                <w:rFonts w:ascii="Arial" w:eastAsia="Times New Roman" w:hAnsi="Arial" w:cs="Arial"/>
                <w:color w:val="000000"/>
                <w:sz w:val="16"/>
                <w:szCs w:val="16"/>
              </w:rPr>
              <w:t>i</w:t>
            </w:r>
            <w:r w:rsidRPr="004D5699">
              <w:rPr>
                <w:rStyle w:val="DefaultParagraphFont"/>
                <w:rFonts w:ascii="Arial" w:eastAsia="Times New Roman" w:hAnsi="Arial" w:cs="Arial"/>
                <w:color w:val="000000"/>
                <w:sz w:val="16"/>
                <w:szCs w:val="16"/>
              </w:rPr>
              <w:t>s subject to the normalization rules prescribed</w:t>
            </w:r>
          </w:p>
        </w:tc>
        <w:tc>
          <w:tcPr>
            <w:tcW w:w="1034" w:type="dxa"/>
            <w:tcBorders>
              <w:top w:val="nil"/>
              <w:left w:val="nil"/>
              <w:bottom w:val="nil"/>
              <w:right w:val="nil"/>
            </w:tcBorders>
            <w:shd w:val="clear" w:color="auto" w:fill="auto"/>
            <w:noWrap/>
            <w:vAlign w:val="bottom"/>
            <w:hideMark/>
          </w:tcPr>
          <w:p w:rsidR="005C1896" w:rsidRPr="00651D8F" w:rsidP="0084148F">
            <w:pPr>
              <w:pStyle w:val="Normal3"/>
              <w:spacing w:after="0" w:line="240" w:lineRule="auto"/>
              <w:ind w:firstLine="240" w:firstLineChars="100"/>
              <w:rPr>
                <w:rStyle w:val="DefaultParagraphFont"/>
                <w:rFonts w:ascii="Arial" w:eastAsia="Times New Roman" w:hAnsi="Arial" w:cs="Arial"/>
                <w:color w:val="000000"/>
                <w:sz w:val="16"/>
                <w:szCs w:val="16"/>
              </w:rPr>
            </w:pPr>
          </w:p>
        </w:tc>
        <w:tc>
          <w:tcPr>
            <w:tcW w:w="2231"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r w:rsidRPr="00651D8F">
              <w:rPr>
                <w:rStyle w:val="DefaultParagraphFont"/>
                <w:rFonts w:ascii="Arial" w:eastAsia="Times New Roman" w:hAnsi="Arial" w:cs="Arial"/>
                <w:sz w:val="16"/>
                <w:szCs w:val="16"/>
              </w:rPr>
              <w:t> </w:t>
            </w:r>
          </w:p>
        </w:tc>
        <w:tc>
          <w:tcPr>
            <w:tcW w:w="3187" w:type="dxa"/>
            <w:tcBorders>
              <w:top w:val="nil"/>
              <w:left w:val="nil"/>
              <w:bottom w:val="nil"/>
              <w:right w:val="single" w:sz="4" w:space="0" w:color="auto"/>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color w:val="000000"/>
                <w:sz w:val="16"/>
                <w:szCs w:val="16"/>
              </w:rPr>
            </w:pPr>
            <w:r w:rsidRPr="00651D8F">
              <w:rPr>
                <w:rStyle w:val="DefaultParagraphFont"/>
                <w:rFonts w:ascii="Arial" w:eastAsia="Times New Roman" w:hAnsi="Arial" w:cs="Arial"/>
                <w:color w:val="000000"/>
                <w:sz w:val="16"/>
                <w:szCs w:val="16"/>
              </w:rPr>
              <w:t> </w:t>
            </w:r>
          </w:p>
        </w:tc>
        <w:tc>
          <w:tcPr>
            <w:tcW w:w="2740" w:type="dxa"/>
            <w:tcBorders>
              <w:top w:val="nil"/>
              <w:left w:val="nil"/>
              <w:bottom w:val="nil"/>
              <w:right w:val="nil"/>
            </w:tcBorders>
            <w:shd w:val="clear" w:color="auto" w:fill="auto"/>
            <w:noWrap/>
            <w:vAlign w:val="bottom"/>
            <w:hideMark/>
          </w:tcPr>
          <w:p w:rsidR="005C1896" w:rsidRPr="00651D8F" w:rsidP="00220CA1">
            <w:pPr>
              <w:pStyle w:val="Normal3"/>
              <w:spacing w:after="0" w:line="240" w:lineRule="auto"/>
              <w:rPr>
                <w:rStyle w:val="DefaultParagraphFont"/>
                <w:rFonts w:ascii="Arial" w:eastAsia="Times New Roman" w:hAnsi="Arial" w:cs="Arial"/>
                <w:sz w:val="16"/>
                <w:szCs w:val="16"/>
              </w:rPr>
            </w:pPr>
          </w:p>
        </w:tc>
      </w:tr>
      <w:tr w:rsidTr="00F24B21">
        <w:tblPrEx>
          <w:tblW w:w="14292" w:type="dxa"/>
          <w:tblInd w:w="108" w:type="dxa"/>
          <w:tblLook w:val="04A0"/>
        </w:tblPrEx>
        <w:trPr>
          <w:trHeight w:val="246"/>
        </w:trPr>
        <w:tc>
          <w:tcPr>
            <w:tcW w:w="742" w:type="dxa"/>
            <w:tcBorders>
              <w:top w:val="nil"/>
              <w:left w:val="single" w:sz="4" w:space="0" w:color="auto"/>
              <w:bottom w:val="single" w:sz="4" w:space="0" w:color="auto"/>
              <w:right w:val="nil"/>
            </w:tcBorders>
            <w:shd w:val="clear" w:color="auto" w:fill="auto"/>
            <w:noWrap/>
            <w:vAlign w:val="bottom"/>
          </w:tcPr>
          <w:p w:rsidR="005C1896" w:rsidRPr="00651D8F" w:rsidP="00220CA1">
            <w:pPr>
              <w:pStyle w:val="Normal3"/>
              <w:spacing w:after="0" w:line="240" w:lineRule="auto"/>
              <w:jc w:val="center"/>
              <w:rPr>
                <w:rStyle w:val="DefaultParagraphFont"/>
                <w:rFonts w:ascii="Arial" w:eastAsia="Times New Roman" w:hAnsi="Arial" w:cs="Arial"/>
                <w:sz w:val="16"/>
                <w:szCs w:val="16"/>
              </w:rPr>
            </w:pPr>
          </w:p>
        </w:tc>
        <w:tc>
          <w:tcPr>
            <w:tcW w:w="4358" w:type="dxa"/>
            <w:tcBorders>
              <w:top w:val="nil"/>
              <w:left w:val="nil"/>
              <w:bottom w:val="single" w:sz="4" w:space="0" w:color="auto"/>
              <w:right w:val="nil"/>
            </w:tcBorders>
            <w:shd w:val="clear" w:color="auto" w:fill="auto"/>
            <w:noWrap/>
            <w:vAlign w:val="bottom"/>
          </w:tcPr>
          <w:p w:rsidR="005C1896" w:rsidRPr="00651D8F" w:rsidP="0084148F">
            <w:pPr>
              <w:pStyle w:val="Normal3"/>
              <w:spacing w:after="0" w:line="240" w:lineRule="auto"/>
              <w:ind w:firstLine="240" w:firstLineChars="100"/>
              <w:rPr>
                <w:rStyle w:val="DefaultParagraphFont"/>
                <w:rFonts w:ascii="Arial" w:eastAsia="Times New Roman" w:hAnsi="Arial" w:cs="Arial"/>
                <w:color w:val="000000"/>
                <w:sz w:val="16"/>
                <w:szCs w:val="16"/>
              </w:rPr>
            </w:pPr>
            <w:r w:rsidRPr="004D5699">
              <w:rPr>
                <w:rStyle w:val="DefaultParagraphFont"/>
                <w:rFonts w:ascii="Arial" w:eastAsia="Times New Roman" w:hAnsi="Arial" w:cs="Arial"/>
                <w:color w:val="000000"/>
                <w:sz w:val="16"/>
                <w:szCs w:val="16"/>
              </w:rPr>
              <w:t>by the IRS and the net of the amounts recorded in FERC Account Nos. 281-283 and 190.</w:t>
            </w:r>
          </w:p>
        </w:tc>
        <w:tc>
          <w:tcPr>
            <w:tcW w:w="1034" w:type="dxa"/>
            <w:tcBorders>
              <w:top w:val="nil"/>
              <w:left w:val="nil"/>
              <w:bottom w:val="single" w:sz="4" w:space="0" w:color="auto"/>
              <w:right w:val="nil"/>
            </w:tcBorders>
            <w:shd w:val="clear" w:color="auto" w:fill="auto"/>
            <w:noWrap/>
            <w:vAlign w:val="bottom"/>
          </w:tcPr>
          <w:p w:rsidR="005C1896" w:rsidRPr="00651D8F" w:rsidP="0084148F">
            <w:pPr>
              <w:pStyle w:val="Normal3"/>
              <w:spacing w:after="0" w:line="240" w:lineRule="auto"/>
              <w:ind w:firstLine="240" w:firstLineChars="100"/>
              <w:rPr>
                <w:rStyle w:val="DefaultParagraphFont"/>
                <w:rFonts w:ascii="Arial" w:eastAsia="Times New Roman" w:hAnsi="Arial" w:cs="Arial"/>
                <w:color w:val="000000"/>
                <w:sz w:val="16"/>
                <w:szCs w:val="16"/>
              </w:rPr>
            </w:pPr>
          </w:p>
        </w:tc>
        <w:tc>
          <w:tcPr>
            <w:tcW w:w="2231" w:type="dxa"/>
            <w:tcBorders>
              <w:top w:val="nil"/>
              <w:left w:val="nil"/>
              <w:bottom w:val="single" w:sz="4" w:space="0" w:color="auto"/>
              <w:right w:val="nil"/>
            </w:tcBorders>
            <w:shd w:val="clear" w:color="auto" w:fill="auto"/>
            <w:noWrap/>
            <w:vAlign w:val="bottom"/>
          </w:tcPr>
          <w:p w:rsidR="005C1896" w:rsidRPr="00651D8F" w:rsidP="00220CA1">
            <w:pPr>
              <w:pStyle w:val="Normal3"/>
              <w:spacing w:after="0" w:line="240" w:lineRule="auto"/>
              <w:rPr>
                <w:rStyle w:val="DefaultParagraphFont"/>
                <w:rFonts w:ascii="Arial" w:eastAsia="Times New Roman" w:hAnsi="Arial" w:cs="Arial"/>
                <w:sz w:val="16"/>
                <w:szCs w:val="16"/>
              </w:rPr>
            </w:pPr>
          </w:p>
        </w:tc>
        <w:tc>
          <w:tcPr>
            <w:tcW w:w="3187" w:type="dxa"/>
            <w:tcBorders>
              <w:top w:val="nil"/>
              <w:left w:val="nil"/>
              <w:bottom w:val="single" w:sz="4" w:space="0" w:color="auto"/>
              <w:right w:val="single" w:sz="4" w:space="0" w:color="auto"/>
            </w:tcBorders>
            <w:shd w:val="clear" w:color="auto" w:fill="auto"/>
            <w:noWrap/>
            <w:vAlign w:val="bottom"/>
          </w:tcPr>
          <w:p w:rsidR="005C1896" w:rsidRPr="00651D8F" w:rsidP="00220CA1">
            <w:pPr>
              <w:pStyle w:val="Normal3"/>
              <w:spacing w:after="0" w:line="240" w:lineRule="auto"/>
              <w:rPr>
                <w:rStyle w:val="DefaultParagraphFont"/>
                <w:rFonts w:ascii="Arial" w:eastAsia="Times New Roman" w:hAnsi="Arial" w:cs="Arial"/>
                <w:color w:val="000000"/>
                <w:sz w:val="16"/>
                <w:szCs w:val="16"/>
              </w:rPr>
            </w:pPr>
          </w:p>
        </w:tc>
        <w:tc>
          <w:tcPr>
            <w:tcW w:w="2740" w:type="dxa"/>
            <w:tcBorders>
              <w:top w:val="nil"/>
              <w:left w:val="nil"/>
              <w:bottom w:val="nil"/>
              <w:right w:val="nil"/>
            </w:tcBorders>
            <w:shd w:val="clear" w:color="auto" w:fill="auto"/>
            <w:noWrap/>
            <w:vAlign w:val="bottom"/>
          </w:tcPr>
          <w:p w:rsidR="005C1896" w:rsidRPr="00651D8F" w:rsidP="00220CA1">
            <w:pPr>
              <w:pStyle w:val="Normal3"/>
              <w:spacing w:after="0" w:line="240" w:lineRule="auto"/>
              <w:rPr>
                <w:rStyle w:val="DefaultParagraphFont"/>
                <w:rFonts w:ascii="Arial" w:eastAsia="Times New Roman" w:hAnsi="Arial" w:cs="Arial"/>
                <w:sz w:val="16"/>
                <w:szCs w:val="16"/>
              </w:rPr>
            </w:pPr>
          </w:p>
        </w:tc>
      </w:tr>
    </w:tbl>
    <w:p w:rsidR="0081565D" w:rsidRPr="0056248D" w:rsidP="00F50018">
      <w:pPr>
        <w:pStyle w:val="Bodypara0"/>
        <w:spacing w:after="0"/>
        <w:ind w:firstLine="0"/>
        <w:rPr>
          <w:rStyle w:val="DefaultParagraphFont"/>
          <w:rFonts w:ascii="Times New Roman" w:hAnsi="Times New Roman"/>
          <w:sz w:val="24"/>
          <w:szCs w:val="24"/>
        </w:rPr>
        <w:sectPr w:rsidSect="00F71E22">
          <w:headerReference w:type="even" r:id="rId371"/>
          <w:headerReference w:type="default" r:id="rId372"/>
          <w:footerReference w:type="even" r:id="rId373"/>
          <w:footerReference w:type="default" r:id="rId374"/>
          <w:headerReference w:type="first" r:id="rId375"/>
          <w:footerReference w:type="first" r:id="rId376"/>
          <w:pgSz w:w="15840" w:h="12240" w:orient="landscape" w:code="1"/>
          <w:pgMar w:top="720" w:right="720" w:bottom="720" w:left="720" w:header="360" w:footer="720" w:gutter="0"/>
          <w:paperSrc w:first="15" w:other="15"/>
          <w:cols w:space="720"/>
          <w:noEndnote/>
          <w:docGrid w:linePitch="299"/>
        </w:sectPr>
      </w:pPr>
    </w:p>
    <w:p w:rsidR="006E7D59" w:rsidRPr="005336EA" w:rsidP="001D5C80">
      <w:pPr>
        <w:pStyle w:val="Heading21"/>
        <w:pageBreakBefore/>
        <w:rPr>
          <w:rStyle w:val="DefaultParagraphFont"/>
          <w:szCs w:val="24"/>
        </w:rPr>
      </w:pPr>
      <w:bookmarkStart w:id="72" w:name="_Toc263255422"/>
      <w:bookmarkStart w:id="73" w:name="_GoBack_4"/>
      <w:bookmarkEnd w:id="73"/>
      <w:r w:rsidRPr="005336EA">
        <w:rPr>
          <w:rStyle w:val="DefaultParagraphFont"/>
          <w:szCs w:val="24"/>
        </w:rPr>
        <w:t>14.2.2</w:t>
      </w:r>
      <w:r w:rsidRPr="005336EA">
        <w:rPr>
          <w:rStyle w:val="DefaultParagraphFont"/>
          <w:szCs w:val="24"/>
        </w:rPr>
        <w:tab/>
        <w:t>NYPA Transmission Adjustment Charge (“NTAC”)</w:t>
      </w:r>
      <w:bookmarkEnd w:id="72"/>
    </w:p>
    <w:p w:rsidR="006E7D59" w:rsidRPr="00020B3E" w:rsidP="00020B3E">
      <w:pPr>
        <w:pStyle w:val="Heading41"/>
        <w:rPr>
          <w:rStyle w:val="DefaultParagraphFont"/>
          <w:bCs/>
        </w:rPr>
      </w:pPr>
      <w:bookmarkStart w:id="74" w:name="_Toc263255423"/>
      <w:r w:rsidRPr="00020B3E">
        <w:rPr>
          <w:rStyle w:val="DefaultParagraphFont"/>
          <w:bCs/>
        </w:rPr>
        <w:t>14.2.2.1</w:t>
      </w:r>
      <w:r w:rsidRPr="00020B3E">
        <w:rPr>
          <w:rStyle w:val="DefaultParagraphFont"/>
          <w:bCs/>
        </w:rPr>
        <w:tab/>
        <w:t>Applicability of the NYPA Transmission Adjustment Charge</w:t>
      </w:r>
      <w:bookmarkEnd w:id="74"/>
    </w:p>
    <w:p w:rsidR="006E7D59" w:rsidRPr="0056248D" w:rsidP="00020B3E">
      <w:pPr>
        <w:pStyle w:val="Bodypara1"/>
        <w:rPr>
          <w:rStyle w:val="DefaultParagraphFont"/>
        </w:rPr>
      </w:pPr>
      <w:r w:rsidRPr="0056248D">
        <w:rPr>
          <w:rStyle w:val="DefaultParagraphFont"/>
        </w:rPr>
        <w:t xml:space="preserve">Each Billing Period, </w:t>
      </w:r>
      <w:r w:rsidRPr="00020B3E">
        <w:rPr>
          <w:rStyle w:val="DefaultParagraphFont"/>
        </w:rPr>
        <w:t>the</w:t>
      </w:r>
      <w:r w:rsidRPr="0056248D">
        <w:rPr>
          <w:rStyle w:val="DefaultParagraphFont"/>
        </w:rPr>
        <w:t xml:space="preserve"> ISO shall charge, and each Transmission Customer shall pay, the applicable NYPA Transmission Adjustment Charge (“NTAC”) calculated in accordance with Section 14.2.2.2.1 of this Attachment.  The NTAC shall apply to Transmission Service:</w:t>
      </w:r>
    </w:p>
    <w:p w:rsidR="00197E8D" w:rsidRPr="005336EA" w:rsidP="008923B8">
      <w:pPr>
        <w:pStyle w:val="alphapara0"/>
        <w:rPr>
          <w:rStyle w:val="DefaultParagraphFont"/>
          <w:szCs w:val="24"/>
        </w:rPr>
      </w:pPr>
      <w:r w:rsidRPr="005336EA">
        <w:rPr>
          <w:rStyle w:val="DefaultParagraphFont"/>
          <w:szCs w:val="24"/>
        </w:rPr>
        <w:t>14.2.2.1.1</w:t>
      </w:r>
      <w:r w:rsidRPr="005336EA">
        <w:rPr>
          <w:rStyle w:val="DefaultParagraphFont"/>
          <w:szCs w:val="24"/>
        </w:rPr>
        <w:tab/>
        <w:t>from one</w:t>
      </w:r>
      <w:r w:rsidRPr="005336EA">
        <w:rPr>
          <w:rStyle w:val="DefaultParagraphFont"/>
          <w:szCs w:val="24"/>
        </w:rPr>
        <w:t xml:space="preserve"> or more Interconnection Points between the NYCA and another Control Area to one or more Interconnection Points between the NYCA and another Control Area (“Wheels Through”)</w:t>
      </w:r>
      <w:r w:rsidRPr="004D07B4">
        <w:rPr>
          <w:rStyle w:val="DefaultParagraphFont"/>
          <w:szCs w:val="24"/>
        </w:rPr>
        <w:t xml:space="preserve">; provided, however, that the NTAC shall not apply to Wheels Through scheduled with </w:t>
      </w:r>
      <w:r w:rsidRPr="004D07B4">
        <w:rPr>
          <w:rStyle w:val="DefaultParagraphFont"/>
          <w:szCs w:val="24"/>
        </w:rPr>
        <w:t>the ISO to destinations within the New England Control Area provided that the conditions listed in Section 2.7.2.1.4 of this Tariff are satisfied</w:t>
      </w:r>
      <w:r w:rsidRPr="005336EA">
        <w:rPr>
          <w:rStyle w:val="DefaultParagraphFont"/>
          <w:szCs w:val="24"/>
        </w:rPr>
        <w:t>;</w:t>
      </w:r>
      <w:r>
        <w:rPr>
          <w:rStyle w:val="DefaultParagraphFont"/>
          <w:szCs w:val="24"/>
        </w:rPr>
        <w:t xml:space="preserve"> </w:t>
      </w:r>
      <w:r w:rsidRPr="005336EA">
        <w:rPr>
          <w:rStyle w:val="DefaultParagraphFont"/>
          <w:szCs w:val="24"/>
        </w:rPr>
        <w:t>or</w:t>
      </w:r>
    </w:p>
    <w:p w:rsidR="003A3E05" w:rsidRPr="008923B8" w:rsidP="008923B8">
      <w:pPr>
        <w:pStyle w:val="alphapara0"/>
        <w:rPr>
          <w:rStyle w:val="DefaultParagraphFont"/>
          <w:szCs w:val="24"/>
        </w:rPr>
      </w:pPr>
      <w:r w:rsidRPr="005336EA">
        <w:rPr>
          <w:rStyle w:val="DefaultParagraphFont"/>
          <w:szCs w:val="24"/>
        </w:rPr>
        <w:t>14.2.2.1.2</w:t>
      </w:r>
      <w:r w:rsidRPr="005336EA">
        <w:rPr>
          <w:rStyle w:val="DefaultParagraphFont"/>
          <w:szCs w:val="24"/>
        </w:rPr>
        <w:tab/>
        <w:t xml:space="preserve">from the NYCA to one or more Interconnection Points between the NYCA and another Control Area, </w:t>
      </w:r>
      <w:r w:rsidRPr="005336EA">
        <w:rPr>
          <w:rStyle w:val="DefaultParagraphFont"/>
          <w:szCs w:val="24"/>
        </w:rPr>
        <w:t>including transmission to deliver Energy purchased from the LBMP Market and delivered to such a Control Area Interconnection (“Exports”)</w:t>
      </w:r>
      <w:r w:rsidRPr="004D07B4">
        <w:rPr>
          <w:rStyle w:val="DefaultParagraphFont"/>
          <w:szCs w:val="24"/>
        </w:rPr>
        <w:t>; provided, however, that the NTAC shall not apply to Exports scheduled with the ISO to destinations within the New Engl</w:t>
      </w:r>
      <w:r w:rsidRPr="004D07B4">
        <w:rPr>
          <w:rStyle w:val="DefaultParagraphFont"/>
          <w:szCs w:val="24"/>
        </w:rPr>
        <w:t>and Control Area provided that the conditions listed in Section 2.7.2.1.4 of this Tariff are satisfied</w:t>
      </w:r>
      <w:r w:rsidRPr="005336EA">
        <w:rPr>
          <w:rStyle w:val="DefaultParagraphFont"/>
          <w:szCs w:val="24"/>
        </w:rPr>
        <w:t>; or</w:t>
      </w:r>
    </w:p>
    <w:p w:rsidR="006E7D59" w:rsidRPr="005336EA" w:rsidP="001D5C80">
      <w:pPr>
        <w:pStyle w:val="alphapara0"/>
        <w:rPr>
          <w:rStyle w:val="DefaultParagraphFont"/>
          <w:szCs w:val="24"/>
        </w:rPr>
      </w:pPr>
      <w:r w:rsidRPr="005336EA">
        <w:rPr>
          <w:rStyle w:val="DefaultParagraphFont"/>
          <w:szCs w:val="24"/>
        </w:rPr>
        <w:t>14.2.2.1.3</w:t>
      </w:r>
      <w:r w:rsidRPr="005336EA">
        <w:rPr>
          <w:rStyle w:val="DefaultParagraphFont"/>
          <w:szCs w:val="24"/>
        </w:rPr>
        <w:tab/>
        <w:t>to serve Load within the NYCA.</w:t>
      </w:r>
    </w:p>
    <w:p w:rsidR="006E7D59" w:rsidRPr="0056248D" w:rsidP="001D5C80">
      <w:pPr>
        <w:pStyle w:val="Bodypara1"/>
        <w:rPr>
          <w:rStyle w:val="DefaultParagraphFont"/>
          <w:szCs w:val="24"/>
        </w:rPr>
      </w:pPr>
      <w:r w:rsidRPr="0056248D">
        <w:rPr>
          <w:rStyle w:val="DefaultParagraphFont"/>
          <w:szCs w:val="24"/>
        </w:rPr>
        <w:t>In summary</w:t>
      </w:r>
      <w:r>
        <w:rPr>
          <w:rStyle w:val="DefaultParagraphFont"/>
          <w:szCs w:val="24"/>
        </w:rPr>
        <w:t>,</w:t>
      </w:r>
      <w:r w:rsidRPr="0056248D">
        <w:rPr>
          <w:rStyle w:val="DefaultParagraphFont"/>
          <w:szCs w:val="24"/>
        </w:rPr>
        <w:t xml:space="preserve"> the NTAC will be applied to all Energy Transactions, including internal New York State Loads an</w:t>
      </w:r>
      <w:r w:rsidRPr="0056248D">
        <w:rPr>
          <w:rStyle w:val="DefaultParagraphFont"/>
          <w:szCs w:val="24"/>
        </w:rPr>
        <w:t>d Wheels Through and Exports out of the NYCA at a uniform, non-discountable rate.</w:t>
      </w:r>
    </w:p>
    <w:p w:rsidR="006E7D59" w:rsidRPr="005336EA" w:rsidP="001D5C80">
      <w:pPr>
        <w:pStyle w:val="Heading41"/>
        <w:rPr>
          <w:rStyle w:val="DefaultParagraphFont"/>
          <w:szCs w:val="24"/>
        </w:rPr>
      </w:pPr>
      <w:bookmarkStart w:id="75" w:name="_Toc263255424"/>
      <w:r w:rsidRPr="005336EA">
        <w:rPr>
          <w:rStyle w:val="DefaultParagraphFont"/>
          <w:szCs w:val="24"/>
        </w:rPr>
        <w:t>14.2.2.2</w:t>
      </w:r>
      <w:r w:rsidRPr="005336EA">
        <w:rPr>
          <w:rStyle w:val="DefaultParagraphFont"/>
          <w:szCs w:val="24"/>
        </w:rPr>
        <w:tab/>
        <w:t>NTAC Calculation</w:t>
      </w:r>
      <w:bookmarkEnd w:id="75"/>
    </w:p>
    <w:p w:rsidR="006E7D59" w:rsidRPr="005336EA" w:rsidP="001D5C80">
      <w:pPr>
        <w:pStyle w:val="Heading41"/>
        <w:rPr>
          <w:rStyle w:val="DefaultParagraphFont"/>
          <w:szCs w:val="24"/>
        </w:rPr>
      </w:pPr>
      <w:bookmarkStart w:id="76" w:name="_Toc263255425"/>
      <w:r w:rsidRPr="005336EA">
        <w:rPr>
          <w:rStyle w:val="DefaultParagraphFont"/>
          <w:szCs w:val="24"/>
        </w:rPr>
        <w:t>14.2.2.2.1</w:t>
      </w:r>
      <w:r w:rsidRPr="005336EA">
        <w:rPr>
          <w:rStyle w:val="DefaultParagraphFont"/>
          <w:szCs w:val="24"/>
        </w:rPr>
        <w:tab/>
        <w:t>NTAC Formula</w:t>
      </w:r>
      <w:bookmarkEnd w:id="76"/>
    </w:p>
    <w:p w:rsidR="006E7D59" w:rsidRPr="0056248D" w:rsidP="001D5C80">
      <w:pPr>
        <w:pStyle w:val="Bodypara1"/>
        <w:rPr>
          <w:rStyle w:val="DefaultParagraphFont"/>
          <w:szCs w:val="24"/>
        </w:rPr>
      </w:pPr>
      <w:r w:rsidRPr="0056248D">
        <w:rPr>
          <w:rStyle w:val="DefaultParagraphFont"/>
          <w:szCs w:val="24"/>
        </w:rPr>
        <w:t>NYPA shall calculate the NTAC applicable to Transmission Service to serve New York State Load, Wheels Through and Exports as</w:t>
      </w:r>
      <w:r w:rsidRPr="0056248D">
        <w:rPr>
          <w:rStyle w:val="DefaultParagraphFont"/>
          <w:szCs w:val="24"/>
        </w:rPr>
        <w:t xml:space="preserve"> follows:</w:t>
      </w:r>
    </w:p>
    <w:p w:rsidR="006E7D59" w:rsidRPr="00661838" w:rsidP="00020B3E">
      <w:pPr>
        <w:pStyle w:val="equationtext0"/>
        <w:rPr>
          <w:rStyle w:val="DefaultParagraphFont"/>
          <w:lang w:val="pt-PT"/>
        </w:rPr>
      </w:pPr>
      <w:r w:rsidRPr="00661838">
        <w:rPr>
          <w:rStyle w:val="DefaultParagraphFont"/>
          <w:lang w:val="pt-PT"/>
        </w:rPr>
        <w:t>NTAC = {(</w:t>
      </w:r>
      <w:r w:rsidRPr="00661838">
        <w:rPr>
          <w:rStyle w:val="DefaultParagraphFont"/>
          <w:lang w:val="pt-PT"/>
        </w:rPr>
        <w:t>AT</w:t>
      </w:r>
      <w:r w:rsidRPr="00661838">
        <w:rPr>
          <w:rStyle w:val="DefaultParagraphFont"/>
          <w:lang w:val="pt-PT"/>
        </w:rPr>
        <w:t>RR</w:t>
      </w:r>
      <w:r w:rsidRPr="00661838">
        <w:rPr>
          <w:rStyle w:val="DefaultParagraphFont"/>
          <w:vertAlign w:val="subscript"/>
          <w:lang w:val="pt-PT"/>
        </w:rPr>
        <w:t>N</w:t>
      </w:r>
      <w:r w:rsidRPr="00661838">
        <w:rPr>
          <w:rStyle w:val="DefaultParagraphFont"/>
          <w:vertAlign w:val="subscript"/>
          <w:lang w:val="pt-PT"/>
        </w:rPr>
        <w:t>TAC</w:t>
      </w:r>
      <w:r w:rsidRPr="002328C9">
        <w:rPr>
          <w:rStyle w:val="DefaultParagraphFont"/>
          <w:rFonts w:ascii="Symbol" w:hAnsi="Symbol"/>
        </w:rPr>
        <w:sym w:font="Symbol" w:char="F0B8"/>
      </w:r>
      <w:r w:rsidRPr="00661838">
        <w:rPr>
          <w:rStyle w:val="DefaultParagraphFont"/>
          <w:lang w:val="pt-PT"/>
        </w:rPr>
        <w:t>12) - (EA) - (IR</w:t>
      </w:r>
      <w:r w:rsidRPr="002328C9">
        <w:rPr>
          <w:rStyle w:val="DefaultParagraphFont"/>
          <w:rFonts w:ascii="Symbol" w:hAnsi="Symbol"/>
        </w:rPr>
        <w:sym w:font="Symbol" w:char="F0B8"/>
      </w:r>
      <w:r w:rsidRPr="00661838">
        <w:rPr>
          <w:rStyle w:val="DefaultParagraphFont"/>
          <w:lang w:val="pt-PT"/>
        </w:rPr>
        <w:t>12) - SR - CRN - WR - ECR - NR - NT}/(BU</w:t>
      </w:r>
      <w:r w:rsidRPr="002328C9">
        <w:rPr>
          <w:rStyle w:val="DefaultParagraphFont"/>
          <w:rFonts w:ascii="Symbol" w:hAnsi="Symbol"/>
        </w:rPr>
        <w:sym w:font="Symbol" w:char="F0B8"/>
      </w:r>
      <w:r w:rsidRPr="00661838">
        <w:rPr>
          <w:rStyle w:val="DefaultParagraphFont"/>
          <w:lang w:val="pt-PT"/>
        </w:rPr>
        <w:t>12)</w:t>
      </w:r>
    </w:p>
    <w:p w:rsidR="006E7D59" w:rsidRPr="0056248D" w:rsidP="001D5C80">
      <w:pPr>
        <w:pStyle w:val="Bodypara1"/>
        <w:rPr>
          <w:rStyle w:val="DefaultParagraphFont"/>
          <w:szCs w:val="24"/>
        </w:rPr>
      </w:pPr>
      <w:r w:rsidRPr="0056248D">
        <w:rPr>
          <w:rStyle w:val="DefaultParagraphFont"/>
          <w:szCs w:val="24"/>
        </w:rPr>
        <w:t>Where:</w:t>
      </w:r>
    </w:p>
    <w:p w:rsidR="006E7D59" w:rsidRPr="0056248D" w:rsidP="00FE1D66">
      <w:pPr>
        <w:pStyle w:val="equationdefinition"/>
        <w:tabs>
          <w:tab w:val="left" w:pos="1260"/>
          <w:tab w:val="clear" w:pos="1440"/>
        </w:tabs>
        <w:rPr>
          <w:rStyle w:val="DefaultParagraphFont"/>
        </w:rPr>
      </w:pPr>
      <w:r>
        <w:rPr>
          <w:rStyle w:val="DefaultParagraphFont"/>
        </w:rPr>
        <w:t>AT</w:t>
      </w:r>
      <w:r w:rsidRPr="0056248D">
        <w:rPr>
          <w:rStyle w:val="DefaultParagraphFont"/>
        </w:rPr>
        <w:t>RR</w:t>
      </w:r>
      <w:r>
        <w:rPr>
          <w:rStyle w:val="DefaultParagraphFont"/>
          <w:vertAlign w:val="subscript"/>
        </w:rPr>
        <w:t>N</w:t>
      </w:r>
      <w:r>
        <w:rPr>
          <w:rStyle w:val="DefaultParagraphFont"/>
          <w:vertAlign w:val="subscript"/>
        </w:rPr>
        <w:t>TAC</w:t>
      </w:r>
      <w:r>
        <w:rPr>
          <w:rStyle w:val="DefaultParagraphFont"/>
          <w:vertAlign w:val="subscript"/>
        </w:rPr>
        <w:t xml:space="preserve">  </w:t>
      </w:r>
      <w:r w:rsidRPr="0056248D">
        <w:rPr>
          <w:rStyle w:val="DefaultParagraphFont"/>
        </w:rPr>
        <w:t>=</w:t>
      </w:r>
      <w:r w:rsidRPr="0056248D">
        <w:rPr>
          <w:rStyle w:val="DefaultParagraphFont"/>
        </w:rPr>
        <w:tab/>
        <w:t>NYPA’s Annual Transmission Revenue Requirement</w:t>
      </w:r>
      <w:r>
        <w:rPr>
          <w:rStyle w:val="DefaultParagraphFont"/>
        </w:rPr>
        <w:t xml:space="preserve"> for </w:t>
      </w:r>
      <w:r>
        <w:rPr>
          <w:rStyle w:val="DefaultParagraphFont"/>
        </w:rPr>
        <w:t xml:space="preserve">costs not recoverable through project-specific </w:t>
      </w:r>
      <w:r>
        <w:rPr>
          <w:rStyle w:val="DefaultParagraphFont"/>
        </w:rPr>
        <w:t xml:space="preserve">transmission </w:t>
      </w:r>
      <w:r>
        <w:rPr>
          <w:rStyle w:val="DefaultParagraphFont"/>
        </w:rPr>
        <w:t>revenue requirements</w:t>
      </w:r>
      <w:r w:rsidRPr="0056248D">
        <w:rPr>
          <w:rStyle w:val="DefaultParagraphFont"/>
        </w:rPr>
        <w:t xml:space="preserve">, which includes the Scheduling, System Control and Dispatch Costs of NYPA’s control center, </w:t>
      </w:r>
      <w:r>
        <w:rPr>
          <w:rStyle w:val="DefaultParagraphFont"/>
        </w:rPr>
        <w:t xml:space="preserve">all </w:t>
      </w:r>
      <w:r w:rsidRPr="0056248D">
        <w:rPr>
          <w:rStyle w:val="DefaultParagraphFont"/>
        </w:rPr>
        <w:t xml:space="preserve">as </w:t>
      </w:r>
      <w:r>
        <w:rPr>
          <w:rStyle w:val="DefaultParagraphFont"/>
        </w:rPr>
        <w:t>determined in accordance with the Formula Rate Template provided in Section 14.2.</w:t>
      </w:r>
      <w:r>
        <w:rPr>
          <w:rStyle w:val="DefaultParagraphFont"/>
        </w:rPr>
        <w:t>3</w:t>
      </w:r>
      <w:r>
        <w:rPr>
          <w:rStyle w:val="DefaultParagraphFont"/>
        </w:rPr>
        <w:t>.1 of this Attachment, and as reflected on SC</w:t>
      </w:r>
      <w:r>
        <w:rPr>
          <w:rStyle w:val="DefaultParagraphFont"/>
        </w:rPr>
        <w:t xml:space="preserve">H </w:t>
      </w:r>
      <w:r>
        <w:rPr>
          <w:rStyle w:val="DefaultParagraphFont"/>
        </w:rPr>
        <w:t>-</w:t>
      </w:r>
      <w:r>
        <w:rPr>
          <w:rStyle w:val="DefaultParagraphFont"/>
        </w:rPr>
        <w:t xml:space="preserve"> </w:t>
      </w:r>
      <w:r>
        <w:rPr>
          <w:rStyle w:val="DefaultParagraphFont"/>
        </w:rPr>
        <w:t>Summary, line 11</w:t>
      </w:r>
      <w:r>
        <w:rPr>
          <w:rStyle w:val="DefaultParagraphFont"/>
        </w:rPr>
        <w:t xml:space="preserve"> of the F</w:t>
      </w:r>
      <w:r>
        <w:rPr>
          <w:rStyle w:val="DefaultParagraphFont"/>
        </w:rPr>
        <w:t>ormula Rate Template</w:t>
      </w:r>
      <w:r>
        <w:rPr>
          <w:rStyle w:val="DefaultParagraphFont"/>
        </w:rPr>
        <w:t>;</w:t>
      </w:r>
    </w:p>
    <w:p w:rsidR="006E7D59" w:rsidRPr="0056248D" w:rsidP="001D5C80">
      <w:pPr>
        <w:pStyle w:val="equationdefinition"/>
        <w:rPr>
          <w:rStyle w:val="DefaultParagraphFont"/>
        </w:rPr>
      </w:pPr>
      <w:r w:rsidRPr="0056248D">
        <w:rPr>
          <w:rStyle w:val="DefaultParagraphFont"/>
        </w:rPr>
        <w:t>EA</w:t>
      </w:r>
      <w:r w:rsidRPr="0056248D">
        <w:rPr>
          <w:rStyle w:val="DefaultParagraphFont"/>
        </w:rPr>
        <w:tab/>
        <w:t>=</w:t>
      </w:r>
      <w:r w:rsidRPr="0056248D">
        <w:rPr>
          <w:rStyle w:val="DefaultParagraphFont"/>
        </w:rPr>
        <w:tab/>
        <w:t>Monthly Net Revenues from Modified Wheeling Agreements, Facility Agreements and Third Party TWAs, and Deliveries to directly connected Transmission Customers;</w:t>
      </w:r>
    </w:p>
    <w:p w:rsidR="006E7D59" w:rsidRPr="003D2A7D" w:rsidP="001D5C80">
      <w:pPr>
        <w:pStyle w:val="equationdefinition"/>
        <w:rPr>
          <w:rStyle w:val="DefaultParagraphFont"/>
        </w:rPr>
      </w:pPr>
      <w:r w:rsidRPr="0056248D">
        <w:rPr>
          <w:rStyle w:val="DefaultParagraphFont"/>
        </w:rPr>
        <w:t>SR</w:t>
      </w:r>
      <w:r w:rsidRPr="0056248D">
        <w:rPr>
          <w:rStyle w:val="DefaultParagraphFont"/>
        </w:rPr>
        <w:tab/>
        <w:t>=</w:t>
      </w:r>
      <w:r w:rsidRPr="0056248D">
        <w:rPr>
          <w:rStyle w:val="DefaultParagraphFont"/>
        </w:rPr>
        <w:tab/>
        <w:t>SR</w:t>
      </w:r>
      <w:r w:rsidRPr="0056248D">
        <w:rPr>
          <w:rStyle w:val="DefaultParagraphFont"/>
          <w:vertAlign w:val="subscript"/>
        </w:rPr>
        <w:t>1</w:t>
      </w:r>
      <w:r w:rsidRPr="0056248D">
        <w:rPr>
          <w:rStyle w:val="DefaultParagraphFont"/>
        </w:rPr>
        <w:t xml:space="preserve"> + SR</w:t>
      </w:r>
      <w:r w:rsidRPr="0056248D">
        <w:rPr>
          <w:rStyle w:val="DefaultParagraphFont"/>
          <w:vertAlign w:val="subscript"/>
        </w:rPr>
        <w:t>2</w:t>
      </w:r>
      <w:r>
        <w:rPr>
          <w:rStyle w:val="DefaultParagraphFont"/>
        </w:rPr>
        <w:t xml:space="preserve"> + SR</w:t>
      </w:r>
      <w:r>
        <w:rPr>
          <w:rStyle w:val="DefaultParagraphFont"/>
          <w:vertAlign w:val="subscript"/>
        </w:rPr>
        <w:t>3</w:t>
      </w:r>
      <w:r>
        <w:rPr>
          <w:rStyle w:val="DefaultParagraphFont"/>
        </w:rPr>
        <w:t xml:space="preserve"> + SR</w:t>
      </w:r>
      <w:r>
        <w:rPr>
          <w:rStyle w:val="DefaultParagraphFont"/>
          <w:vertAlign w:val="subscript"/>
        </w:rPr>
        <w:t>4</w:t>
      </w:r>
    </w:p>
    <w:p w:rsidR="006E7D59" w:rsidRPr="0056248D" w:rsidP="001D5C80">
      <w:pPr>
        <w:pStyle w:val="Bodypara1"/>
        <w:rPr>
          <w:rStyle w:val="DefaultParagraphFont"/>
          <w:szCs w:val="24"/>
        </w:rPr>
      </w:pPr>
      <w:r w:rsidRPr="0056248D">
        <w:rPr>
          <w:rStyle w:val="DefaultParagraphFont"/>
          <w:szCs w:val="24"/>
        </w:rPr>
        <w:t>SR</w:t>
      </w:r>
      <w:r w:rsidRPr="005B7928">
        <w:rPr>
          <w:rStyle w:val="DefaultParagraphFont"/>
          <w:szCs w:val="24"/>
          <w:vertAlign w:val="subscript"/>
        </w:rPr>
        <w:t>1</w:t>
      </w:r>
      <w:r w:rsidRPr="0056248D">
        <w:rPr>
          <w:rStyle w:val="DefaultParagraphFont"/>
          <w:szCs w:val="24"/>
        </w:rPr>
        <w:t xml:space="preserve"> will equal the revenues from the Direct</w:t>
      </w:r>
      <w:r w:rsidRPr="0056248D">
        <w:rPr>
          <w:rStyle w:val="DefaultParagraphFont"/>
          <w:szCs w:val="24"/>
        </w:rPr>
        <w:t xml:space="preserve"> Sale by NYPA of Original Residual TCCs, and Grandfathered TCCs associated with ETAs, the expenses for which are included in NYPA’s </w:t>
      </w:r>
      <w:r>
        <w:rPr>
          <w:rStyle w:val="DefaultParagraphFont"/>
          <w:szCs w:val="24"/>
        </w:rPr>
        <w:t>ATRR</w:t>
      </w:r>
      <w:r>
        <w:rPr>
          <w:rStyle w:val="DefaultParagraphFont"/>
          <w:szCs w:val="24"/>
          <w:vertAlign w:val="subscript"/>
        </w:rPr>
        <w:t>NTAC</w:t>
      </w:r>
      <w:r w:rsidRPr="0056248D">
        <w:rPr>
          <w:rStyle w:val="DefaultParagraphFont"/>
          <w:szCs w:val="24"/>
        </w:rPr>
        <w:t xml:space="preserve"> where NYPA is the Primary </w:t>
      </w:r>
      <w:r>
        <w:rPr>
          <w:rStyle w:val="DefaultParagraphFont"/>
          <w:szCs w:val="24"/>
        </w:rPr>
        <w:t>Holder</w:t>
      </w:r>
      <w:r w:rsidRPr="0056248D">
        <w:rPr>
          <w:rStyle w:val="DefaultParagraphFont"/>
          <w:szCs w:val="24"/>
        </w:rPr>
        <w:t xml:space="preserve"> of said TCCs.</w:t>
      </w:r>
      <w:r>
        <w:rPr>
          <w:rStyle w:val="DefaultParagraphFont"/>
          <w:szCs w:val="24"/>
        </w:rPr>
        <w:t xml:space="preserve">  </w:t>
      </w:r>
      <w:r w:rsidRPr="00C72331">
        <w:rPr>
          <w:rStyle w:val="DefaultParagraphFont"/>
          <w:szCs w:val="24"/>
        </w:rPr>
        <w:t>SR1 for a month in which a Direct Sale is applicable shall equal th</w:t>
      </w:r>
      <w:r w:rsidRPr="00C72331">
        <w:rPr>
          <w:rStyle w:val="DefaultParagraphFont"/>
          <w:szCs w:val="24"/>
        </w:rPr>
        <w:t>e total nominal revenue that NYPA will receive under each applicable TCC sold in a Direct Sale divided by the duration of that TCC (in months).</w:t>
      </w:r>
    </w:p>
    <w:p w:rsidR="006E7D59" w:rsidRPr="0056248D" w:rsidP="001D5C80">
      <w:pPr>
        <w:pStyle w:val="Bodypara1"/>
        <w:rPr>
          <w:rStyle w:val="DefaultParagraphFont"/>
          <w:szCs w:val="24"/>
        </w:rPr>
      </w:pPr>
      <w:r w:rsidRPr="0056248D">
        <w:rPr>
          <w:rStyle w:val="DefaultParagraphFont"/>
          <w:szCs w:val="24"/>
        </w:rPr>
        <w:t>SR</w:t>
      </w:r>
      <w:r w:rsidRPr="005B7928">
        <w:rPr>
          <w:rStyle w:val="DefaultParagraphFont"/>
          <w:szCs w:val="24"/>
          <w:vertAlign w:val="subscript"/>
        </w:rPr>
        <w:t>2</w:t>
      </w:r>
      <w:r w:rsidRPr="0056248D">
        <w:rPr>
          <w:rStyle w:val="DefaultParagraphFont"/>
          <w:szCs w:val="24"/>
        </w:rPr>
        <w:t xml:space="preserve"> will equal NYPA’s revenues from the Centralized TCC Auction</w:t>
      </w:r>
      <w:r>
        <w:rPr>
          <w:rStyle w:val="DefaultParagraphFont"/>
          <w:szCs w:val="24"/>
        </w:rPr>
        <w:t>s and Reconfiguration Auctions</w:t>
      </w:r>
      <w:r w:rsidRPr="0056248D">
        <w:rPr>
          <w:rStyle w:val="DefaultParagraphFont"/>
          <w:szCs w:val="24"/>
        </w:rPr>
        <w:t xml:space="preserve"> allocated pursuant to Attachment </w:t>
      </w:r>
      <w:r>
        <w:rPr>
          <w:rStyle w:val="DefaultParagraphFont"/>
          <w:szCs w:val="24"/>
        </w:rPr>
        <w:t>N</w:t>
      </w:r>
      <w:r w:rsidRPr="0056248D">
        <w:rPr>
          <w:rStyle w:val="DefaultParagraphFont"/>
          <w:szCs w:val="24"/>
        </w:rPr>
        <w:t xml:space="preserve">; this includes revenues from: (a) </w:t>
      </w:r>
      <w:r w:rsidRPr="0056248D">
        <w:rPr>
          <w:rStyle w:val="DefaultParagraphFont"/>
          <w:szCs w:val="24"/>
        </w:rPr>
        <w:t>TCCs associated with Residual Transmission Capacity that are sold in the Centralized TCC Auction</w:t>
      </w:r>
      <w:r>
        <w:rPr>
          <w:rStyle w:val="DefaultParagraphFont"/>
          <w:szCs w:val="24"/>
        </w:rPr>
        <w:t>s and Reconfiguration Auctions</w:t>
      </w:r>
      <w:r w:rsidRPr="0056248D">
        <w:rPr>
          <w:rStyle w:val="DefaultParagraphFont"/>
          <w:szCs w:val="24"/>
        </w:rPr>
        <w:t>; and (b) the sale of Grandfathered TCCs associated with ETA</w:t>
      </w:r>
      <w:r w:rsidRPr="0056248D">
        <w:rPr>
          <w:rStyle w:val="DefaultParagraphFont"/>
          <w:szCs w:val="24"/>
        </w:rPr>
        <w:t xml:space="preserve">s, if the expenses for these ETAs are included in NYPA's </w:t>
      </w:r>
      <w:r>
        <w:rPr>
          <w:rStyle w:val="DefaultParagraphFont"/>
          <w:szCs w:val="24"/>
        </w:rPr>
        <w:t>ATRR</w:t>
      </w:r>
      <w:r>
        <w:rPr>
          <w:rStyle w:val="DefaultParagraphFont"/>
          <w:szCs w:val="24"/>
          <w:vertAlign w:val="subscript"/>
        </w:rPr>
        <w:t>NTAC</w:t>
      </w:r>
      <w:r w:rsidRPr="0056248D">
        <w:rPr>
          <w:rStyle w:val="DefaultParagraphFont"/>
          <w:szCs w:val="24"/>
        </w:rPr>
        <w:t>.</w:t>
      </w:r>
      <w:r>
        <w:rPr>
          <w:rStyle w:val="DefaultParagraphFont"/>
          <w:szCs w:val="24"/>
        </w:rPr>
        <w:t xml:space="preserve">  </w:t>
      </w:r>
      <w:r w:rsidRPr="00C72331">
        <w:rPr>
          <w:rStyle w:val="DefaultParagraphFont"/>
          <w:szCs w:val="24"/>
        </w:rPr>
        <w:t xml:space="preserve">The revenue that NYPA receives from a TCC sold in a Centralized Auction or Reconfiguration Auction will be divided equally among the month(s) for which the sold TCC is valid. </w:t>
      </w:r>
      <w:r>
        <w:rPr>
          <w:rStyle w:val="DefaultParagraphFont"/>
          <w:szCs w:val="24"/>
        </w:rPr>
        <w:t xml:space="preserve"> </w:t>
      </w:r>
      <w:r w:rsidRPr="00C72331">
        <w:rPr>
          <w:rStyle w:val="DefaultParagraphFont"/>
          <w:szCs w:val="24"/>
        </w:rPr>
        <w:t xml:space="preserve">For Balance </w:t>
      </w:r>
      <w:r w:rsidRPr="00C72331">
        <w:rPr>
          <w:rStyle w:val="DefaultParagraphFont"/>
          <w:szCs w:val="24"/>
        </w:rPr>
        <w:t>of Period Auctions, the ISO shall provide NYPA information regarding its respective share of Net Auction Revenues for each month covered by each Balance-of-Period Auction.</w:t>
      </w:r>
    </w:p>
    <w:p w:rsidR="006E7D59" w:rsidP="001D5C80">
      <w:pPr>
        <w:pStyle w:val="Bodypara1"/>
        <w:rPr>
          <w:rStyle w:val="DefaultParagraphFont"/>
          <w:szCs w:val="24"/>
        </w:rPr>
      </w:pPr>
      <w:r w:rsidRPr="0056248D">
        <w:rPr>
          <w:rStyle w:val="DefaultParagraphFont"/>
          <w:szCs w:val="24"/>
        </w:rPr>
        <w:t>Revenue from TCCs associated with Residual Transmission Capacity includes payments f</w:t>
      </w:r>
      <w:r w:rsidRPr="0056248D">
        <w:rPr>
          <w:rStyle w:val="DefaultParagraphFont"/>
          <w:szCs w:val="24"/>
        </w:rPr>
        <w:t xml:space="preserve">or Original Residual TCCs that the Transmission </w:t>
      </w:r>
      <w:r>
        <w:rPr>
          <w:rStyle w:val="DefaultParagraphFont"/>
          <w:szCs w:val="24"/>
        </w:rPr>
        <w:t>Owners</w:t>
      </w:r>
      <w:r w:rsidRPr="0056248D">
        <w:rPr>
          <w:rStyle w:val="DefaultParagraphFont"/>
          <w:szCs w:val="24"/>
        </w:rPr>
        <w:t xml:space="preserve"> sell through the Centralized TCC Auction</w:t>
      </w:r>
      <w:r>
        <w:rPr>
          <w:rStyle w:val="DefaultParagraphFont"/>
          <w:szCs w:val="24"/>
        </w:rPr>
        <w:t>s</w:t>
      </w:r>
      <w:r w:rsidRPr="0056248D">
        <w:rPr>
          <w:rStyle w:val="DefaultParagraphFont"/>
          <w:szCs w:val="24"/>
        </w:rPr>
        <w:t xml:space="preserve"> and the allocation of revenue for other TCCs sold through the Centralized TCC Auction</w:t>
      </w:r>
      <w:r>
        <w:rPr>
          <w:rStyle w:val="DefaultParagraphFont"/>
          <w:szCs w:val="24"/>
        </w:rPr>
        <w:t>s and Reconfiguration Auctions</w:t>
      </w:r>
      <w:r w:rsidRPr="0056248D">
        <w:rPr>
          <w:rStyle w:val="DefaultParagraphFont"/>
          <w:szCs w:val="24"/>
        </w:rPr>
        <w:t xml:space="preserve"> (per the Facility Flow-Based Methodology de</w:t>
      </w:r>
      <w:r w:rsidRPr="0056248D">
        <w:rPr>
          <w:rStyle w:val="DefaultParagraphFont"/>
          <w:szCs w:val="24"/>
        </w:rPr>
        <w:t>scribed in Attachment N);</w:t>
      </w:r>
    </w:p>
    <w:p w:rsidR="003D2A7D" w:rsidP="003D2A7D">
      <w:pPr>
        <w:pStyle w:val="Bodypara1"/>
        <w:rPr>
          <w:rStyle w:val="DefaultParagraphFont"/>
          <w:szCs w:val="24"/>
        </w:rPr>
      </w:pPr>
      <w:r>
        <w:rPr>
          <w:rStyle w:val="DefaultParagraphFont"/>
          <w:szCs w:val="24"/>
        </w:rPr>
        <w:t>SR</w:t>
      </w:r>
      <w:r>
        <w:rPr>
          <w:rStyle w:val="DefaultParagraphFont"/>
          <w:szCs w:val="24"/>
          <w:vertAlign w:val="subscript"/>
        </w:rPr>
        <w:t>3</w:t>
      </w:r>
      <w:r>
        <w:rPr>
          <w:rStyle w:val="DefaultParagraphFont"/>
          <w:szCs w:val="24"/>
        </w:rPr>
        <w:t xml:space="preserve"> shall equal NYPA’s share of revenues from the award and renewal of Historic Fixed </w:t>
      </w:r>
      <w:r w:rsidRPr="007A72E6">
        <w:rPr>
          <w:rStyle w:val="DefaultParagraphFont"/>
          <w:szCs w:val="24"/>
        </w:rPr>
        <w:t>Price TCCs</w:t>
      </w:r>
      <w:r w:rsidRPr="007A72E6">
        <w:rPr>
          <w:rStyle w:val="DefaultParagraphFont"/>
          <w:szCs w:val="24"/>
        </w:rPr>
        <w:t xml:space="preserve"> (including extensions of Historic Fixed Price TCCs </w:t>
      </w:r>
      <w:r w:rsidRPr="007A72E6">
        <w:rPr>
          <w:rStyle w:val="DefaultParagraphFont"/>
          <w:szCs w:val="24"/>
        </w:rPr>
        <w:t xml:space="preserve">awarded </w:t>
      </w:r>
      <w:r w:rsidRPr="007A72E6">
        <w:rPr>
          <w:rStyle w:val="DefaultParagraphFont"/>
          <w:szCs w:val="24"/>
        </w:rPr>
        <w:t>pursuant to Section 19.2.1.4 of Attachment M of the OATT)</w:t>
      </w:r>
      <w:r w:rsidRPr="007A72E6">
        <w:rPr>
          <w:rStyle w:val="DefaultParagraphFont"/>
          <w:szCs w:val="24"/>
        </w:rPr>
        <w:t>, as determined p</w:t>
      </w:r>
      <w:r w:rsidRPr="007A72E6">
        <w:rPr>
          <w:rStyle w:val="DefaultParagraphFont"/>
          <w:szCs w:val="24"/>
        </w:rPr>
        <w:t xml:space="preserve">ursuant to Section 20.4 of Attachment N.  The share of revenues allocated to NYPA pursuant to Section 20.4 of Attachment N shall be adjusted after each Centralized TCC Auction and divided equally across the months for which the Historic Fixed Price TCCs </w:t>
      </w:r>
      <w:r w:rsidRPr="007A72E6">
        <w:rPr>
          <w:rStyle w:val="DefaultParagraphFont"/>
          <w:szCs w:val="24"/>
        </w:rPr>
        <w:t>(i</w:t>
      </w:r>
      <w:r w:rsidRPr="007A72E6">
        <w:rPr>
          <w:rStyle w:val="DefaultParagraphFont"/>
          <w:szCs w:val="24"/>
        </w:rPr>
        <w:t xml:space="preserve">ncluding extensions of Historic Fixed Price TCCs </w:t>
      </w:r>
      <w:r w:rsidRPr="007A72E6">
        <w:rPr>
          <w:rStyle w:val="DefaultParagraphFont"/>
          <w:szCs w:val="24"/>
        </w:rPr>
        <w:t xml:space="preserve">awarded </w:t>
      </w:r>
      <w:r w:rsidRPr="007A72E6">
        <w:rPr>
          <w:rStyle w:val="DefaultParagraphFont"/>
          <w:szCs w:val="24"/>
        </w:rPr>
        <w:t xml:space="preserve">pursuant to Section 19.2.1.4 of Attachment M of the OATT) </w:t>
      </w:r>
      <w:r w:rsidRPr="007A72E6">
        <w:rPr>
          <w:rStyle w:val="DefaultParagraphFont"/>
          <w:szCs w:val="24"/>
        </w:rPr>
        <w:t>that were</w:t>
      </w:r>
      <w:r>
        <w:rPr>
          <w:rStyle w:val="DefaultParagraphFont"/>
          <w:szCs w:val="24"/>
        </w:rPr>
        <w:t xml:space="preserve"> awarded or renewed prior to the relevant Centralized TCC Auction are valid.  Notwithstanding anything to the contrary herein, with </w:t>
      </w:r>
      <w:r>
        <w:rPr>
          <w:rStyle w:val="DefaultParagraphFont"/>
          <w:szCs w:val="24"/>
        </w:rPr>
        <w:t>respect to NYPA’s share of any revenues for Historic Fixed Price TCCs that took effect on or before November 1, 2016, such revenues (or any portion thereof) shall be accounted for in SR</w:t>
      </w:r>
      <w:r>
        <w:rPr>
          <w:rStyle w:val="DefaultParagraphFont"/>
          <w:szCs w:val="24"/>
          <w:vertAlign w:val="subscript"/>
        </w:rPr>
        <w:t>3</w:t>
      </w:r>
      <w:r>
        <w:rPr>
          <w:rStyle w:val="DefaultParagraphFont"/>
          <w:szCs w:val="24"/>
        </w:rPr>
        <w:t xml:space="preserve"> by dividing such revenues (or any portion thereof) equally across the</w:t>
      </w:r>
      <w:r>
        <w:rPr>
          <w:rStyle w:val="DefaultParagraphFont"/>
          <w:szCs w:val="24"/>
        </w:rPr>
        <w:t xml:space="preserve"> six months of the first Capability Period following the effective date of this provision provided that the NYISO has informed NYPA of its respective share of such revenues (or any portion thereof) at least two weeks prior to the start of such Capability P</w:t>
      </w:r>
      <w:r>
        <w:rPr>
          <w:rStyle w:val="DefaultParagraphFont"/>
          <w:szCs w:val="24"/>
        </w:rPr>
        <w:t>eriod, otherwise such revenues (or any remaining portion thereof) shall be accounted for in SR</w:t>
      </w:r>
      <w:r>
        <w:rPr>
          <w:rStyle w:val="DefaultParagraphFont"/>
          <w:szCs w:val="24"/>
          <w:vertAlign w:val="subscript"/>
        </w:rPr>
        <w:t>3</w:t>
      </w:r>
      <w:r>
        <w:rPr>
          <w:rStyle w:val="DefaultParagraphFont"/>
          <w:szCs w:val="24"/>
        </w:rPr>
        <w:t xml:space="preserve"> by dividing such revenues (or any remaining portion thereof) equally across the six months of the Capability Period that follows the first Capability Period fol</w:t>
      </w:r>
      <w:r>
        <w:rPr>
          <w:rStyle w:val="DefaultParagraphFont"/>
          <w:szCs w:val="24"/>
        </w:rPr>
        <w:t>lowing the effective date of this provision.</w:t>
      </w:r>
      <w:r w:rsidRPr="003D2A7D">
        <w:rPr>
          <w:rStyle w:val="DefaultParagraphFont"/>
          <w:szCs w:val="24"/>
        </w:rPr>
        <w:t xml:space="preserve"> </w:t>
      </w:r>
    </w:p>
    <w:p w:rsidR="00E301FE" w:rsidRPr="0056248D" w:rsidP="002328C9">
      <w:pPr>
        <w:pStyle w:val="Bodypara1"/>
        <w:rPr>
          <w:rStyle w:val="DefaultParagraphFont"/>
          <w:szCs w:val="24"/>
        </w:rPr>
      </w:pPr>
      <w:r>
        <w:rPr>
          <w:rStyle w:val="DefaultParagraphFont"/>
          <w:szCs w:val="24"/>
        </w:rPr>
        <w:t>SR</w:t>
      </w:r>
      <w:r>
        <w:rPr>
          <w:rStyle w:val="DefaultParagraphFont"/>
          <w:szCs w:val="24"/>
          <w:vertAlign w:val="subscript"/>
        </w:rPr>
        <w:t>4</w:t>
      </w:r>
      <w:r>
        <w:rPr>
          <w:rStyle w:val="DefaultParagraphFont"/>
          <w:szCs w:val="24"/>
        </w:rPr>
        <w:t xml:space="preserve"> shall equal NYPA’s share of revenues from the initial award and renewal of Non-Historic Fixed Price TCCs, as determined pursuant to Section 20.5 of Attachment N.  The share of revenues allocated to NYPA pur</w:t>
      </w:r>
      <w:r>
        <w:rPr>
          <w:rStyle w:val="DefaultParagraphFont"/>
          <w:szCs w:val="24"/>
        </w:rPr>
        <w:t>suant to Section 20.5 of Attachment N shall be adjusted after each Centralized TCC Auction and divided equally across the months for which the Non-Historic Fixed Price TCCs that were initially awarded or renewed as part of the relevant Centralized TCC Auct</w:t>
      </w:r>
      <w:r>
        <w:rPr>
          <w:rStyle w:val="DefaultParagraphFont"/>
          <w:szCs w:val="24"/>
        </w:rPr>
        <w:t>ion are valid.  Notwithstanding anything to the contrary herein, with respect to NYPA’s share of any revenues for Non-Historic Fixed Price TCCs that took effect on or before May 1, 2017, such revenues (or any portion thereof) shall be accounted for in SR</w:t>
      </w:r>
      <w:r>
        <w:rPr>
          <w:rStyle w:val="DefaultParagraphFont"/>
          <w:szCs w:val="24"/>
          <w:vertAlign w:val="subscript"/>
        </w:rPr>
        <w:t>4</w:t>
      </w:r>
      <w:r>
        <w:rPr>
          <w:rStyle w:val="DefaultParagraphFont"/>
          <w:szCs w:val="24"/>
        </w:rPr>
        <w:t xml:space="preserve"> </w:t>
      </w:r>
      <w:r>
        <w:rPr>
          <w:rStyle w:val="DefaultParagraphFont"/>
          <w:szCs w:val="24"/>
        </w:rPr>
        <w:t>by dividing such revenues (or any portion thereof) equally across the six months of the first Capability Period that commences following the effective date of this provision provided that the NYISO has informed NYPA of its share of such revenues (or any po</w:t>
      </w:r>
      <w:r>
        <w:rPr>
          <w:rStyle w:val="DefaultParagraphFont"/>
          <w:szCs w:val="24"/>
        </w:rPr>
        <w:t>rtion thereof) at least two weeks prior to the start of such Capability Period, otherwise such revenues (or any remaining portion thereof) shall be accounted for in SR</w:t>
      </w:r>
      <w:r>
        <w:rPr>
          <w:rStyle w:val="DefaultParagraphFont"/>
          <w:szCs w:val="24"/>
          <w:vertAlign w:val="subscript"/>
        </w:rPr>
        <w:t>4</w:t>
      </w:r>
      <w:r>
        <w:rPr>
          <w:rStyle w:val="DefaultParagraphFont"/>
          <w:szCs w:val="24"/>
        </w:rPr>
        <w:t xml:space="preserve"> by dividing such revenues (or any remaining portion thereof) equally across the six mon</w:t>
      </w:r>
      <w:r>
        <w:rPr>
          <w:rStyle w:val="DefaultParagraphFont"/>
          <w:szCs w:val="24"/>
        </w:rPr>
        <w:t>ths of the Capability Period that follows the first Capability Period that commences following the effective date of this provision.</w:t>
      </w:r>
    </w:p>
    <w:p w:rsidR="006E7D59" w:rsidRPr="0056248D" w:rsidP="001D5C80">
      <w:pPr>
        <w:pStyle w:val="equationdefinition"/>
        <w:rPr>
          <w:rStyle w:val="DefaultParagraphFont"/>
        </w:rPr>
      </w:pPr>
      <w:r w:rsidRPr="0056248D">
        <w:rPr>
          <w:rStyle w:val="DefaultParagraphFont"/>
        </w:rPr>
        <w:t>ECR</w:t>
      </w:r>
      <w:r w:rsidRPr="0056248D">
        <w:rPr>
          <w:rStyle w:val="DefaultParagraphFont"/>
        </w:rPr>
        <w:tab/>
        <w:t>=</w:t>
      </w:r>
      <w:r w:rsidRPr="0056248D">
        <w:rPr>
          <w:rStyle w:val="DefaultParagraphFont"/>
        </w:rPr>
        <w:tab/>
        <w:t>NYPA's share of Net Congestion Rents in a month, calculated pursuant to Attachment N. The computation of ECR is exclu</w:t>
      </w:r>
      <w:r w:rsidRPr="0056248D">
        <w:rPr>
          <w:rStyle w:val="DefaultParagraphFont"/>
        </w:rPr>
        <w:t>sive of any Congestion payments or Rents included in the CRN term;</w:t>
      </w:r>
    </w:p>
    <w:p w:rsidR="006E7D59" w:rsidP="001D5C80">
      <w:pPr>
        <w:pStyle w:val="equationdefinition"/>
        <w:rPr>
          <w:rStyle w:val="DefaultParagraphFont"/>
        </w:rPr>
      </w:pPr>
      <w:r w:rsidRPr="0056248D">
        <w:rPr>
          <w:rStyle w:val="DefaultParagraphFont"/>
        </w:rPr>
        <w:t>CRN</w:t>
      </w:r>
      <w:r w:rsidRPr="0056248D">
        <w:rPr>
          <w:rStyle w:val="DefaultParagraphFont"/>
        </w:rPr>
        <w:tab/>
        <w:t>=</w:t>
      </w:r>
      <w:r w:rsidRPr="0056248D">
        <w:rPr>
          <w:rStyle w:val="DefaultParagraphFont"/>
        </w:rPr>
        <w:tab/>
        <w:t xml:space="preserve">Monthly Day-Ahead Congestion Rents in excess of those required to offset Congestion paid by NYPA’s SENY governmental customers associated with the NYPA OATT Niagara/St. Lawrence </w:t>
      </w:r>
      <w:r w:rsidRPr="0056248D">
        <w:rPr>
          <w:rStyle w:val="DefaultParagraphFont"/>
        </w:rPr>
        <w:t>Service reservations, net of the Initial Cost.</w:t>
      </w:r>
    </w:p>
    <w:p w:rsidR="006E7D59" w:rsidP="001D5C80">
      <w:pPr>
        <w:pStyle w:val="equationdefinition"/>
        <w:rPr>
          <w:rStyle w:val="DefaultParagraphFont"/>
        </w:rPr>
      </w:pPr>
      <w:r w:rsidRPr="0056248D">
        <w:rPr>
          <w:rStyle w:val="DefaultParagraphFont"/>
        </w:rPr>
        <w:t>IR</w:t>
      </w:r>
      <w:r w:rsidRPr="0056248D">
        <w:rPr>
          <w:rStyle w:val="DefaultParagraphFont"/>
        </w:rPr>
        <w:tab/>
        <w:t>=</w:t>
      </w:r>
      <w:r w:rsidRPr="0056248D">
        <w:rPr>
          <w:rStyle w:val="DefaultParagraphFont"/>
        </w:rPr>
        <w:tab/>
        <w:t>A.</w:t>
      </w:r>
      <w:r w:rsidRPr="0056248D">
        <w:rPr>
          <w:rStyle w:val="DefaultParagraphFont"/>
        </w:rPr>
        <w:tab/>
        <w:t xml:space="preserve">The amount that NYPA will credit to its </w:t>
      </w:r>
      <w:r>
        <w:rPr>
          <w:rStyle w:val="DefaultParagraphFont"/>
        </w:rPr>
        <w:t>AT</w:t>
      </w:r>
      <w:r w:rsidRPr="0056248D">
        <w:rPr>
          <w:rStyle w:val="DefaultParagraphFont"/>
        </w:rPr>
        <w:t>RR</w:t>
      </w:r>
      <w:r>
        <w:rPr>
          <w:rStyle w:val="DefaultParagraphFont"/>
          <w:vertAlign w:val="subscript"/>
        </w:rPr>
        <w:t>NTAC</w:t>
      </w:r>
      <w:r w:rsidRPr="0056248D">
        <w:rPr>
          <w:rStyle w:val="DefaultParagraphFont"/>
        </w:rPr>
        <w:t xml:space="preserve"> assessed to the SENY Load on account of the foregoing NYPA Niagara/St. Lawrence OATT reservations for SENY governmental customers.  Such annual revenues will be computed as the product (“Initial Cost”) of NYPA’s current OATT system rate of $2.23 per kilow</w:t>
      </w:r>
      <w:r w:rsidRPr="0056248D">
        <w:rPr>
          <w:rStyle w:val="DefaultParagraphFont"/>
        </w:rPr>
        <w:t>att per month and the 600 MW of TCCs (or the amount of TCCs reduced by Paragraph C below). In the event NYPA sells these TCCs (or any part thereof), all revenues from these sales will offset the NTAC and the Initial Cost will be concomitantly reduced to re</w:t>
      </w:r>
      <w:r w:rsidRPr="0056248D">
        <w:rPr>
          <w:rStyle w:val="DefaultParagraphFont"/>
        </w:rPr>
        <w:t>flect the net amount of Niagara/St. Lawrence OATT Reservations, if any, retained by NYPA for the SENY Load. The parties hereby agree that the revenue offset to NTAC will be the greater of the actual sale price obtained by NYPA for the TCCs sold or that com</w:t>
      </w:r>
      <w:r w:rsidRPr="0056248D">
        <w:rPr>
          <w:rStyle w:val="DefaultParagraphFont"/>
        </w:rPr>
        <w:t xml:space="preserve">puted at the applicable system rate in accordance with Paragraph B below; </w:t>
      </w:r>
    </w:p>
    <w:p w:rsidR="006E7D59" w:rsidRPr="0056248D" w:rsidP="001D5C80">
      <w:pPr>
        <w:pStyle w:val="equationdefinition"/>
        <w:rPr>
          <w:rStyle w:val="DefaultParagraphFont"/>
        </w:rPr>
      </w:pPr>
      <w:r>
        <w:rPr>
          <w:rStyle w:val="DefaultParagraphFont"/>
        </w:rPr>
        <w:tab/>
      </w:r>
      <w:r>
        <w:rPr>
          <w:rStyle w:val="DefaultParagraphFont"/>
        </w:rPr>
        <w:tab/>
      </w:r>
      <w:r w:rsidRPr="0056248D">
        <w:rPr>
          <w:rStyle w:val="DefaultParagraphFont"/>
        </w:rPr>
        <w:t xml:space="preserve">B. </w:t>
      </w:r>
      <w:r w:rsidRPr="0056248D">
        <w:rPr>
          <w:rStyle w:val="DefaultParagraphFont"/>
        </w:rPr>
        <w:tab/>
        <w:t xml:space="preserve">The system rate of $2.23 per kilowatt per month will be benchmarked to the </w:t>
      </w:r>
      <w:r>
        <w:rPr>
          <w:rStyle w:val="DefaultParagraphFont"/>
        </w:rPr>
        <w:t>AT</w:t>
      </w:r>
      <w:r w:rsidRPr="0056248D">
        <w:rPr>
          <w:rStyle w:val="DefaultParagraphFont"/>
        </w:rPr>
        <w:t>RR</w:t>
      </w:r>
      <w:r>
        <w:rPr>
          <w:rStyle w:val="DefaultParagraphFont"/>
          <w:vertAlign w:val="subscript"/>
        </w:rPr>
        <w:t>NTAC</w:t>
      </w:r>
      <w:r w:rsidRPr="0056248D">
        <w:rPr>
          <w:rStyle w:val="DefaultParagraphFont"/>
        </w:rPr>
        <w:t xml:space="preserve"> for NYPA </w:t>
      </w:r>
      <w:r w:rsidRPr="00FE1D66">
        <w:rPr>
          <w:rStyle w:val="DefaultParagraphFont"/>
        </w:rPr>
        <w:t>transmission</w:t>
      </w:r>
      <w:r w:rsidRPr="0056248D">
        <w:rPr>
          <w:rStyle w:val="DefaultParagraphFont"/>
        </w:rPr>
        <w:t xml:space="preserve"> initially accepted by FERC (“Base Period </w:t>
      </w:r>
      <w:r>
        <w:rPr>
          <w:rStyle w:val="DefaultParagraphFont"/>
        </w:rPr>
        <w:t>AT</w:t>
      </w:r>
      <w:r w:rsidRPr="0056248D">
        <w:rPr>
          <w:rStyle w:val="DefaultParagraphFont"/>
        </w:rPr>
        <w:t>RR</w:t>
      </w:r>
      <w:r>
        <w:rPr>
          <w:rStyle w:val="DefaultParagraphFont"/>
          <w:vertAlign w:val="subscript"/>
        </w:rPr>
        <w:t>NTAC</w:t>
      </w:r>
      <w:r w:rsidRPr="0056248D">
        <w:rPr>
          <w:rStyle w:val="DefaultParagraphFont"/>
        </w:rPr>
        <w:t xml:space="preserve">”) for the purposes </w:t>
      </w:r>
      <w:r w:rsidRPr="0056248D">
        <w:rPr>
          <w:rStyle w:val="DefaultParagraphFont"/>
        </w:rPr>
        <w:t xml:space="preserve">of computing the Initial Cost.  Whenever an amendment to the </w:t>
      </w:r>
      <w:r>
        <w:rPr>
          <w:rStyle w:val="DefaultParagraphFont"/>
        </w:rPr>
        <w:t>AT</w:t>
      </w:r>
      <w:r w:rsidRPr="0056248D">
        <w:rPr>
          <w:rStyle w:val="DefaultParagraphFont"/>
        </w:rPr>
        <w:t>RR</w:t>
      </w:r>
      <w:r>
        <w:rPr>
          <w:rStyle w:val="DefaultParagraphFont"/>
          <w:vertAlign w:val="subscript"/>
        </w:rPr>
        <w:t>NTAC</w:t>
      </w:r>
      <w:r w:rsidRPr="0056248D">
        <w:rPr>
          <w:rStyle w:val="DefaultParagraphFont"/>
        </w:rPr>
        <w:t xml:space="preserve"> is accepted by FERC  </w:t>
      </w:r>
      <w:r>
        <w:rPr>
          <w:rStyle w:val="DefaultParagraphFont"/>
        </w:rPr>
        <w:t>or the ATRR</w:t>
      </w:r>
      <w:r>
        <w:rPr>
          <w:rStyle w:val="DefaultParagraphFont"/>
          <w:vertAlign w:val="subscript"/>
        </w:rPr>
        <w:t>NTAC</w:t>
      </w:r>
      <w:r>
        <w:rPr>
          <w:rStyle w:val="DefaultParagraphFont"/>
        </w:rPr>
        <w:t xml:space="preserve"> is updated pursuant to the procedures set forth in Section 14.2.</w:t>
      </w:r>
      <w:r>
        <w:rPr>
          <w:rStyle w:val="DefaultParagraphFont"/>
        </w:rPr>
        <w:t>3</w:t>
      </w:r>
      <w:r>
        <w:rPr>
          <w:rStyle w:val="DefaultParagraphFont"/>
        </w:rPr>
        <w:t xml:space="preserve">.2 of this Attachment </w:t>
      </w:r>
      <w:r w:rsidRPr="0056248D">
        <w:rPr>
          <w:rStyle w:val="DefaultParagraphFont"/>
        </w:rPr>
        <w:t xml:space="preserve">(“Amended </w:t>
      </w:r>
      <w:r>
        <w:rPr>
          <w:rStyle w:val="DefaultParagraphFont"/>
        </w:rPr>
        <w:t>AT</w:t>
      </w:r>
      <w:r w:rsidRPr="0056248D">
        <w:rPr>
          <w:rStyle w:val="DefaultParagraphFont"/>
        </w:rPr>
        <w:t>RR</w:t>
      </w:r>
      <w:r>
        <w:rPr>
          <w:rStyle w:val="DefaultParagraphFont"/>
          <w:vertAlign w:val="subscript"/>
        </w:rPr>
        <w:t>N</w:t>
      </w:r>
      <w:r>
        <w:rPr>
          <w:rStyle w:val="DefaultParagraphFont"/>
          <w:vertAlign w:val="subscript"/>
        </w:rPr>
        <w:t>TAC</w:t>
      </w:r>
      <w:r w:rsidRPr="0056248D">
        <w:rPr>
          <w:rStyle w:val="DefaultParagraphFont"/>
        </w:rPr>
        <w:t xml:space="preserve">”), </w:t>
      </w:r>
      <w:r w:rsidRPr="0056248D">
        <w:rPr>
          <w:rStyle w:val="DefaultParagraphFont"/>
        </w:rPr>
        <w:t>the system rate for the purpose of compu</w:t>
      </w:r>
      <w:r w:rsidRPr="0056248D">
        <w:rPr>
          <w:rStyle w:val="DefaultParagraphFont"/>
        </w:rPr>
        <w:t xml:space="preserve">ting the Initial Cost will be increased (or decreased) by the ratio of the Amended </w:t>
      </w:r>
      <w:r>
        <w:rPr>
          <w:rStyle w:val="DefaultParagraphFont"/>
        </w:rPr>
        <w:t>AT</w:t>
      </w:r>
      <w:r w:rsidRPr="0056248D">
        <w:rPr>
          <w:rStyle w:val="DefaultParagraphFont"/>
        </w:rPr>
        <w:t>RR</w:t>
      </w:r>
      <w:r>
        <w:rPr>
          <w:rStyle w:val="DefaultParagraphFont"/>
          <w:vertAlign w:val="subscript"/>
        </w:rPr>
        <w:t>NTAC</w:t>
      </w:r>
      <w:r w:rsidRPr="0056248D">
        <w:rPr>
          <w:rStyle w:val="DefaultParagraphFont"/>
        </w:rPr>
        <w:t xml:space="preserve"> to the Base Period </w:t>
      </w:r>
      <w:r>
        <w:rPr>
          <w:rStyle w:val="DefaultParagraphFont"/>
        </w:rPr>
        <w:t>AT</w:t>
      </w:r>
      <w:r w:rsidRPr="0056248D">
        <w:rPr>
          <w:rStyle w:val="DefaultParagraphFont"/>
        </w:rPr>
        <w:t>RR</w:t>
      </w:r>
      <w:r>
        <w:rPr>
          <w:rStyle w:val="DefaultParagraphFont"/>
          <w:vertAlign w:val="subscript"/>
        </w:rPr>
        <w:t>NTAC</w:t>
      </w:r>
      <w:r w:rsidRPr="0056248D">
        <w:rPr>
          <w:rStyle w:val="DefaultParagraphFont"/>
        </w:rPr>
        <w:t xml:space="preserve"> and the effect of Paragraph A on NTAC will be amended accordingly.  </w:t>
      </w:r>
    </w:p>
    <w:p w:rsidR="006E7D59" w:rsidRPr="0056248D" w:rsidP="001D5C80">
      <w:pPr>
        <w:pStyle w:val="equationdefinition"/>
        <w:rPr>
          <w:rStyle w:val="DefaultParagraphFont"/>
        </w:rPr>
      </w:pPr>
      <w:r>
        <w:rPr>
          <w:rStyle w:val="DefaultParagraphFont"/>
        </w:rPr>
        <w:tab/>
      </w:r>
      <w:r>
        <w:rPr>
          <w:rStyle w:val="DefaultParagraphFont"/>
        </w:rPr>
        <w:tab/>
      </w:r>
      <w:r w:rsidRPr="0056248D">
        <w:rPr>
          <w:rStyle w:val="DefaultParagraphFont"/>
        </w:rPr>
        <w:t>C.</w:t>
      </w:r>
      <w:r w:rsidRPr="0056248D">
        <w:rPr>
          <w:rStyle w:val="DefaultParagraphFont"/>
        </w:rPr>
        <w:tab/>
        <w:t>If prior to the Centralized TCC Auction all Grandfathered Tran</w:t>
      </w:r>
      <w:r w:rsidRPr="0056248D">
        <w:rPr>
          <w:rStyle w:val="DefaultParagraphFont"/>
        </w:rPr>
        <w:t>smission Service including NYPA's 600 MW Niagara/St. Lawrence OATT reservations held on behalf of its SENY governmental customers are found not to be feasible, then such OATT reservations will be reduced until feasibility is assured.  A  reduction, subject</w:t>
      </w:r>
      <w:r w:rsidRPr="0056248D">
        <w:rPr>
          <w:rStyle w:val="DefaultParagraphFont"/>
        </w:rPr>
        <w:t xml:space="preserve"> to a 200 MW cap on the total reduction as described in Attachment M, will be applied to the NYPA Niagara/St. Lawrence OATT reservations held on behalf of its SENY governmental customers.</w:t>
      </w:r>
    </w:p>
    <w:p w:rsidR="006E7D59" w:rsidRPr="0056248D" w:rsidP="001D5C80">
      <w:pPr>
        <w:pStyle w:val="equationdefinition"/>
        <w:rPr>
          <w:rStyle w:val="DefaultParagraphFont"/>
        </w:rPr>
      </w:pPr>
      <w:r w:rsidRPr="0056248D">
        <w:rPr>
          <w:rStyle w:val="DefaultParagraphFont"/>
        </w:rPr>
        <w:t>WR</w:t>
      </w:r>
      <w:r w:rsidRPr="0056248D">
        <w:rPr>
          <w:rStyle w:val="DefaultParagraphFont"/>
        </w:rPr>
        <w:tab/>
        <w:t>=</w:t>
      </w:r>
      <w:r w:rsidRPr="0056248D">
        <w:rPr>
          <w:rStyle w:val="DefaultParagraphFont"/>
        </w:rPr>
        <w:tab/>
        <w:t>NYPA’s revenues from external sales (Wheels Through and Exports</w:t>
      </w:r>
      <w:r w:rsidRPr="0056248D">
        <w:rPr>
          <w:rStyle w:val="DefaultParagraphFont"/>
        </w:rPr>
        <w:t>) not associated with Existing Transmission Agreements in Attachment L, Tables 1 and 2 and Wheeling revenues from OATT reservations extending beyond the start-up of the ISO;</w:t>
      </w:r>
    </w:p>
    <w:p w:rsidR="006E7D59" w:rsidRPr="0056248D" w:rsidP="001D5C80">
      <w:pPr>
        <w:pStyle w:val="equationdefinition"/>
        <w:rPr>
          <w:rStyle w:val="DefaultParagraphFont"/>
        </w:rPr>
      </w:pPr>
      <w:r w:rsidRPr="0056248D">
        <w:rPr>
          <w:rStyle w:val="DefaultParagraphFont"/>
        </w:rPr>
        <w:t>NR</w:t>
      </w:r>
      <w:r w:rsidRPr="0056248D">
        <w:rPr>
          <w:rStyle w:val="DefaultParagraphFont"/>
        </w:rPr>
        <w:tab/>
        <w:t>=</w:t>
      </w:r>
      <w:r w:rsidRPr="0056248D">
        <w:rPr>
          <w:rStyle w:val="DefaultParagraphFont"/>
        </w:rPr>
        <w:tab/>
        <w:t>NYPA Reserved1 + NYPA Reserved2</w:t>
      </w:r>
    </w:p>
    <w:p w:rsidR="00C4483A" w:rsidP="001D5C80">
      <w:pPr>
        <w:pStyle w:val="Bodypara1"/>
        <w:rPr>
          <w:rStyle w:val="DefaultParagraphFont"/>
          <w:szCs w:val="24"/>
        </w:rPr>
      </w:pPr>
      <w:r w:rsidRPr="0056248D">
        <w:rPr>
          <w:rStyle w:val="DefaultParagraphFont"/>
          <w:szCs w:val="24"/>
        </w:rPr>
        <w:t>NYPA Reserved1 will equal NYPA’s Congestion p</w:t>
      </w:r>
      <w:r w:rsidRPr="0056248D">
        <w:rPr>
          <w:rStyle w:val="DefaultParagraphFont"/>
          <w:szCs w:val="24"/>
        </w:rPr>
        <w:t xml:space="preserve">ayments for a month received pursuant to Section 20.2.3 of Attachment N of this Tariff for NYPA’s RCRR TCCs.  </w:t>
      </w:r>
    </w:p>
    <w:p w:rsidR="006E7D59" w:rsidRPr="0056248D" w:rsidP="001D5C80">
      <w:pPr>
        <w:pStyle w:val="Bodypara1"/>
        <w:rPr>
          <w:rStyle w:val="DefaultParagraphFont"/>
          <w:szCs w:val="24"/>
        </w:rPr>
      </w:pPr>
      <w:r w:rsidRPr="0056248D">
        <w:rPr>
          <w:rStyle w:val="DefaultParagraphFont"/>
          <w:szCs w:val="24"/>
        </w:rPr>
        <w:t>NYPA Reserved2 will equal the value that NYPA receives for the sale of RCRR TCCs in a month, with the value for each RCRR TCC sold divided equall</w:t>
      </w:r>
      <w:r w:rsidRPr="0056248D">
        <w:rPr>
          <w:rStyle w:val="DefaultParagraphFont"/>
          <w:szCs w:val="24"/>
        </w:rPr>
        <w:t>y over the month</w:t>
      </w:r>
      <w:r>
        <w:rPr>
          <w:rStyle w:val="DefaultParagraphFont"/>
          <w:szCs w:val="24"/>
        </w:rPr>
        <w:t>(</w:t>
      </w:r>
      <w:r w:rsidRPr="0056248D">
        <w:rPr>
          <w:rStyle w:val="DefaultParagraphFont"/>
          <w:szCs w:val="24"/>
        </w:rPr>
        <w:t>s</w:t>
      </w:r>
      <w:r>
        <w:rPr>
          <w:rStyle w:val="DefaultParagraphFont"/>
          <w:szCs w:val="24"/>
        </w:rPr>
        <w:t>)</w:t>
      </w:r>
      <w:r w:rsidRPr="0056248D">
        <w:rPr>
          <w:rStyle w:val="DefaultParagraphFont"/>
          <w:szCs w:val="24"/>
        </w:rPr>
        <w:t xml:space="preserve"> </w:t>
      </w:r>
      <w:r>
        <w:rPr>
          <w:rStyle w:val="DefaultParagraphFont"/>
          <w:szCs w:val="24"/>
        </w:rPr>
        <w:t xml:space="preserve">for which </w:t>
      </w:r>
      <w:r w:rsidRPr="0056248D">
        <w:rPr>
          <w:rStyle w:val="DefaultParagraphFont"/>
          <w:szCs w:val="24"/>
        </w:rPr>
        <w:t xml:space="preserve">that </w:t>
      </w:r>
      <w:r>
        <w:rPr>
          <w:rStyle w:val="DefaultParagraphFont"/>
          <w:szCs w:val="24"/>
        </w:rPr>
        <w:t xml:space="preserve">sold </w:t>
      </w:r>
      <w:r w:rsidRPr="0056248D">
        <w:rPr>
          <w:rStyle w:val="DefaultParagraphFont"/>
          <w:szCs w:val="24"/>
        </w:rPr>
        <w:t>RCRR TCC</w:t>
      </w:r>
      <w:r>
        <w:rPr>
          <w:rStyle w:val="DefaultParagraphFont"/>
          <w:szCs w:val="24"/>
        </w:rPr>
        <w:t xml:space="preserve"> is valid</w:t>
      </w:r>
      <w:r w:rsidRPr="0056248D">
        <w:rPr>
          <w:rStyle w:val="DefaultParagraphFont"/>
          <w:szCs w:val="24"/>
        </w:rPr>
        <w:t>.</w:t>
      </w:r>
    </w:p>
    <w:p w:rsidR="006E7D59" w:rsidRPr="0056248D" w:rsidP="001D5C80">
      <w:pPr>
        <w:pStyle w:val="equationdefinition"/>
        <w:rPr>
          <w:rStyle w:val="DefaultParagraphFont"/>
        </w:rPr>
      </w:pPr>
      <w:r w:rsidRPr="0056248D">
        <w:rPr>
          <w:rStyle w:val="DefaultParagraphFont"/>
        </w:rPr>
        <w:t>NT</w:t>
      </w:r>
      <w:r w:rsidRPr="0056248D">
        <w:rPr>
          <w:rStyle w:val="DefaultParagraphFont"/>
        </w:rPr>
        <w:tab/>
        <w:t>=</w:t>
      </w:r>
      <w:r w:rsidRPr="0056248D">
        <w:rPr>
          <w:rStyle w:val="DefaultParagraphFont"/>
        </w:rPr>
        <w:tab/>
        <w:t>The amount of actual NYPA transmission revenues minus NYPA’s monthly revenue requirement.</w:t>
      </w:r>
    </w:p>
    <w:p w:rsidR="006E7D59" w:rsidRPr="0056248D" w:rsidP="001D5C80">
      <w:pPr>
        <w:pStyle w:val="equationdefinition"/>
        <w:rPr>
          <w:rStyle w:val="DefaultParagraphFont"/>
        </w:rPr>
      </w:pPr>
      <w:r w:rsidRPr="0056248D">
        <w:rPr>
          <w:rStyle w:val="DefaultParagraphFont"/>
        </w:rPr>
        <w:t>BU</w:t>
      </w:r>
      <w:r w:rsidRPr="0056248D">
        <w:rPr>
          <w:rStyle w:val="DefaultParagraphFont"/>
        </w:rPr>
        <w:tab/>
        <w:t>=</w:t>
      </w:r>
      <w:r w:rsidRPr="0056248D">
        <w:rPr>
          <w:rStyle w:val="DefaultParagraphFont"/>
        </w:rPr>
        <w:tab/>
        <w:t xml:space="preserve">Annual Billing Units are New York State Loads and Loads associated with Wheels Through and </w:t>
      </w:r>
      <w:r w:rsidRPr="0056248D">
        <w:rPr>
          <w:rStyle w:val="DefaultParagraphFont"/>
        </w:rPr>
        <w:t>Exports in megawatt-hours (“MWh”).</w:t>
      </w:r>
    </w:p>
    <w:p w:rsidR="006E7D59" w:rsidRPr="0056248D" w:rsidP="001D5C80">
      <w:pPr>
        <w:pStyle w:val="Bodypara1"/>
        <w:rPr>
          <w:rStyle w:val="DefaultParagraphFont"/>
          <w:szCs w:val="24"/>
        </w:rPr>
      </w:pPr>
      <w:r w:rsidRPr="0056248D">
        <w:rPr>
          <w:rStyle w:val="DefaultParagraphFont"/>
          <w:szCs w:val="24"/>
        </w:rPr>
        <w:t xml:space="preserve">The </w:t>
      </w:r>
      <w:r>
        <w:rPr>
          <w:rStyle w:val="DefaultParagraphFont"/>
          <w:szCs w:val="24"/>
        </w:rPr>
        <w:t>AT</w:t>
      </w:r>
      <w:r w:rsidRPr="0056248D">
        <w:rPr>
          <w:rStyle w:val="DefaultParagraphFont"/>
          <w:szCs w:val="24"/>
        </w:rPr>
        <w:t>RR</w:t>
      </w:r>
      <w:r>
        <w:rPr>
          <w:rStyle w:val="DefaultParagraphFont"/>
          <w:vertAlign w:val="subscript"/>
        </w:rPr>
        <w:t>NTAC</w:t>
      </w:r>
      <w:r w:rsidRPr="0056248D">
        <w:rPr>
          <w:rStyle w:val="DefaultParagraphFont"/>
          <w:szCs w:val="24"/>
        </w:rPr>
        <w:t xml:space="preserve"> and SR will not include expenses for NYPA’s purchase of TCCs or revenues from the sale of such purchased TCCs or from the collection of Congestion Rents for such TCCs. </w:t>
      </w:r>
    </w:p>
    <w:p w:rsidR="006E7D59" w:rsidRPr="0056248D" w:rsidP="001D5C80">
      <w:pPr>
        <w:pStyle w:val="Bodypara1"/>
        <w:rPr>
          <w:rStyle w:val="DefaultParagraphFont"/>
          <w:szCs w:val="24"/>
        </w:rPr>
      </w:pPr>
      <w:r w:rsidRPr="0056248D">
        <w:rPr>
          <w:rStyle w:val="DefaultParagraphFont"/>
          <w:szCs w:val="24"/>
        </w:rPr>
        <w:t xml:space="preserve">The ECR, EA, </w:t>
      </w:r>
      <w:r>
        <w:rPr>
          <w:rStyle w:val="DefaultParagraphFont"/>
          <w:szCs w:val="24"/>
        </w:rPr>
        <w:t xml:space="preserve">SR, </w:t>
      </w:r>
      <w:r w:rsidRPr="0056248D">
        <w:rPr>
          <w:rStyle w:val="DefaultParagraphFont"/>
          <w:szCs w:val="24"/>
        </w:rPr>
        <w:t>CRN, WR, NR, and NT sh</w:t>
      </w:r>
      <w:r w:rsidRPr="0056248D">
        <w:rPr>
          <w:rStyle w:val="DefaultParagraphFont"/>
          <w:szCs w:val="24"/>
        </w:rPr>
        <w:t xml:space="preserve">all be updated prior to the start of each month based on actual data for the calendar month prior to the month in which the adjustment is made (i.e., January actual data will be used in February to calculate the NTAC effective in March).  </w:t>
      </w:r>
    </w:p>
    <w:p w:rsidR="006E7D59" w:rsidRPr="0056248D" w:rsidP="001D5C80">
      <w:pPr>
        <w:pStyle w:val="Bodypara1"/>
        <w:rPr>
          <w:rStyle w:val="DefaultParagraphFont"/>
          <w:szCs w:val="24"/>
        </w:rPr>
      </w:pPr>
      <w:r w:rsidRPr="0056248D">
        <w:rPr>
          <w:rStyle w:val="DefaultParagraphFont"/>
          <w:szCs w:val="24"/>
        </w:rPr>
        <w:t>The NTAC shall b</w:t>
      </w:r>
      <w:r w:rsidRPr="0056248D">
        <w:rPr>
          <w:rStyle w:val="DefaultParagraphFont"/>
          <w:szCs w:val="24"/>
        </w:rPr>
        <w:t>e calculated as a $/MWh charge and shall be applied to Actual Energy Withdrawals, except for Wheels Through and Exports in which case the NTAC shall be applied to scheduled Energy quantities.  The NTAC shall not apply to scheduled quantities that are Curta</w:t>
      </w:r>
      <w:r w:rsidRPr="0056248D">
        <w:rPr>
          <w:rStyle w:val="DefaultParagraphFont"/>
          <w:szCs w:val="24"/>
        </w:rPr>
        <w:t>iled by the ISO.</w:t>
      </w:r>
    </w:p>
    <w:p w:rsidR="006E7D59" w:rsidRPr="005336EA" w:rsidP="00020B3E">
      <w:pPr>
        <w:pStyle w:val="subhead"/>
        <w:rPr>
          <w:rStyle w:val="DefaultParagraphFont"/>
        </w:rPr>
      </w:pPr>
      <w:r w:rsidRPr="005336EA">
        <w:rPr>
          <w:rStyle w:val="DefaultParagraphFont"/>
        </w:rPr>
        <w:t>14.2.2.2.3</w:t>
      </w:r>
      <w:r w:rsidRPr="005336EA">
        <w:rPr>
          <w:rStyle w:val="DefaultParagraphFont"/>
        </w:rPr>
        <w:tab/>
      </w:r>
    </w:p>
    <w:p w:rsidR="006E7D59" w:rsidRPr="0056248D" w:rsidP="001D5C80">
      <w:pPr>
        <w:pStyle w:val="Bodypara1"/>
        <w:rPr>
          <w:rStyle w:val="DefaultParagraphFont"/>
          <w:szCs w:val="24"/>
        </w:rPr>
      </w:pPr>
      <w:r w:rsidRPr="0056248D">
        <w:rPr>
          <w:rStyle w:val="DefaultParagraphFont"/>
          <w:szCs w:val="24"/>
        </w:rPr>
        <w:t>NYPA’s recovery</w:t>
      </w:r>
      <w:r w:rsidRPr="00A4477A">
        <w:rPr>
          <w:rStyle w:val="DefaultParagraphFont"/>
          <w:szCs w:val="24"/>
        </w:rPr>
        <w:t xml:space="preserve"> </w:t>
      </w:r>
      <w:r>
        <w:rPr>
          <w:rStyle w:val="DefaultParagraphFont"/>
          <w:szCs w:val="24"/>
        </w:rPr>
        <w:t>of capital expenditure</w:t>
      </w:r>
      <w:r w:rsidRPr="0056248D">
        <w:rPr>
          <w:rStyle w:val="DefaultParagraphFont"/>
          <w:szCs w:val="24"/>
        </w:rPr>
        <w:t xml:space="preserve"> pursuant to NTAC is </w:t>
      </w:r>
      <w:r>
        <w:rPr>
          <w:rStyle w:val="DefaultParagraphFont"/>
          <w:szCs w:val="24"/>
        </w:rPr>
        <w:t xml:space="preserve">subject </w:t>
      </w:r>
      <w:r w:rsidRPr="0056248D">
        <w:rPr>
          <w:rStyle w:val="DefaultParagraphFont"/>
          <w:szCs w:val="24"/>
        </w:rPr>
        <w:t xml:space="preserve">to </w:t>
      </w:r>
      <w:r>
        <w:rPr>
          <w:rStyle w:val="DefaultParagraphFont"/>
          <w:szCs w:val="24"/>
        </w:rPr>
        <w:t>limitations set forth in Section 14.2.3.2.7</w:t>
      </w:r>
      <w:r w:rsidRPr="0056248D">
        <w:rPr>
          <w:rStyle w:val="DefaultParagraphFont"/>
          <w:szCs w:val="24"/>
        </w:rPr>
        <w:t xml:space="preserve"> of </w:t>
      </w:r>
      <w:r>
        <w:rPr>
          <w:rStyle w:val="DefaultParagraphFont"/>
          <w:szCs w:val="24"/>
        </w:rPr>
        <w:t>this Attachment H.</w:t>
      </w:r>
      <w:r w:rsidRPr="0056248D">
        <w:rPr>
          <w:rStyle w:val="DefaultParagraphFont"/>
          <w:szCs w:val="24"/>
        </w:rPr>
        <w:t xml:space="preserve"> NYPA may</w:t>
      </w:r>
      <w:r>
        <w:rPr>
          <w:rStyle w:val="DefaultParagraphFont"/>
          <w:szCs w:val="24"/>
        </w:rPr>
        <w:t xml:space="preserve"> also</w:t>
      </w:r>
      <w:r w:rsidRPr="0056248D">
        <w:rPr>
          <w:rStyle w:val="DefaultParagraphFont"/>
          <w:szCs w:val="24"/>
        </w:rPr>
        <w:t xml:space="preserve"> invest in transmission facilities outside the NTAC recovery mechanism.  In th</w:t>
      </w:r>
      <w:r w:rsidRPr="0056248D">
        <w:rPr>
          <w:rStyle w:val="DefaultParagraphFont"/>
          <w:szCs w:val="24"/>
        </w:rPr>
        <w:t>at case, NYPA cannot recover any expenses or return associated with such additions under NTAC and any TCC or other revenues associated with such additions will not be considered NYPA transmission revenue for purposes of developing the NTAC nor be used as a</w:t>
      </w:r>
      <w:r w:rsidRPr="0056248D">
        <w:rPr>
          <w:rStyle w:val="DefaultParagraphFont"/>
          <w:szCs w:val="24"/>
        </w:rPr>
        <w:t xml:space="preserve"> credit in the allocation of NTAC to transmission system users.</w:t>
      </w:r>
    </w:p>
    <w:p w:rsidR="006E7D59" w:rsidRPr="005336EA" w:rsidP="001D5C80">
      <w:pPr>
        <w:pStyle w:val="Heading41"/>
        <w:rPr>
          <w:rStyle w:val="DefaultParagraphFont"/>
          <w:szCs w:val="24"/>
        </w:rPr>
      </w:pPr>
      <w:bookmarkStart w:id="77" w:name="_Toc263255427"/>
      <w:r w:rsidRPr="005336EA">
        <w:rPr>
          <w:rStyle w:val="DefaultParagraphFont"/>
          <w:szCs w:val="24"/>
        </w:rPr>
        <w:t>14.2.2.3</w:t>
      </w:r>
      <w:r w:rsidRPr="005336EA">
        <w:rPr>
          <w:rStyle w:val="DefaultParagraphFont"/>
          <w:szCs w:val="24"/>
        </w:rPr>
        <w:tab/>
        <w:t>Filing and Posting of NTAC</w:t>
      </w:r>
      <w:bookmarkEnd w:id="77"/>
    </w:p>
    <w:p w:rsidR="006E7D59" w:rsidRPr="0056248D" w:rsidP="001D5C80">
      <w:pPr>
        <w:pStyle w:val="Bodypara1"/>
        <w:rPr>
          <w:rStyle w:val="DefaultParagraphFont"/>
          <w:szCs w:val="24"/>
        </w:rPr>
      </w:pPr>
      <w:r w:rsidRPr="0056248D">
        <w:rPr>
          <w:rStyle w:val="DefaultParagraphFont"/>
          <w:szCs w:val="24"/>
        </w:rPr>
        <w:t>NYPA shall coordinate with the ISO to update certain components of the NTAC formula on a monthly or Capability Period basis.  NYPA may update the NTAC calcu</w:t>
      </w:r>
      <w:r w:rsidRPr="0056248D">
        <w:rPr>
          <w:rStyle w:val="DefaultParagraphFont"/>
          <w:szCs w:val="24"/>
        </w:rPr>
        <w:t xml:space="preserve">lation to change the </w:t>
      </w:r>
      <w:r>
        <w:rPr>
          <w:rStyle w:val="DefaultParagraphFont"/>
          <w:szCs w:val="24"/>
        </w:rPr>
        <w:t>AT</w:t>
      </w:r>
      <w:r w:rsidRPr="0056248D">
        <w:rPr>
          <w:rStyle w:val="DefaultParagraphFont"/>
          <w:szCs w:val="24"/>
        </w:rPr>
        <w:t>RR</w:t>
      </w:r>
      <w:r>
        <w:rPr>
          <w:rStyle w:val="DefaultParagraphFont"/>
          <w:vertAlign w:val="subscript"/>
        </w:rPr>
        <w:t>NTAC</w:t>
      </w:r>
      <w:r w:rsidRPr="0056248D">
        <w:rPr>
          <w:rStyle w:val="DefaultParagraphFont"/>
          <w:szCs w:val="24"/>
        </w:rPr>
        <w:t>, initially approved by FERC, and such updates shall be submitted to FERC</w:t>
      </w:r>
      <w:r w:rsidRPr="00F24A2D">
        <w:rPr>
          <w:rStyle w:val="DefaultParagraphFont"/>
          <w:szCs w:val="24"/>
        </w:rPr>
        <w:t xml:space="preserve"> </w:t>
      </w:r>
      <w:r>
        <w:rPr>
          <w:rStyle w:val="DefaultParagraphFont"/>
          <w:szCs w:val="24"/>
        </w:rPr>
        <w:t>each year as part of NYPA’s informational filing pursuant to Section 14.2.</w:t>
      </w:r>
      <w:r>
        <w:rPr>
          <w:rStyle w:val="DefaultParagraphFont"/>
          <w:szCs w:val="24"/>
        </w:rPr>
        <w:t>3</w:t>
      </w:r>
      <w:r>
        <w:rPr>
          <w:rStyle w:val="DefaultParagraphFont"/>
          <w:szCs w:val="24"/>
        </w:rPr>
        <w:t>.2.6 of this Attachment</w:t>
      </w:r>
      <w:r w:rsidRPr="0056248D">
        <w:rPr>
          <w:rStyle w:val="DefaultParagraphFont"/>
          <w:szCs w:val="24"/>
        </w:rPr>
        <w:t xml:space="preserve">.  An integral part of the agreement between the other </w:t>
      </w:r>
      <w:r>
        <w:rPr>
          <w:rStyle w:val="DefaultParagraphFont"/>
          <w:szCs w:val="24"/>
        </w:rPr>
        <w:t>Member Systems</w:t>
      </w:r>
      <w:r w:rsidRPr="0056248D">
        <w:rPr>
          <w:rStyle w:val="DefaultParagraphFont"/>
          <w:szCs w:val="24"/>
        </w:rPr>
        <w:t xml:space="preserve"> and NYPA is NYPA’s consent to the submission of its </w:t>
      </w:r>
      <w:r>
        <w:rPr>
          <w:rStyle w:val="DefaultParagraphFont"/>
          <w:szCs w:val="24"/>
        </w:rPr>
        <w:t>AT</w:t>
      </w:r>
      <w:r w:rsidRPr="0056248D">
        <w:rPr>
          <w:rStyle w:val="DefaultParagraphFont"/>
          <w:szCs w:val="24"/>
        </w:rPr>
        <w:t>RR</w:t>
      </w:r>
      <w:r>
        <w:rPr>
          <w:rStyle w:val="DefaultParagraphFont"/>
          <w:vertAlign w:val="subscript"/>
        </w:rPr>
        <w:t>NTAC</w:t>
      </w:r>
      <w:r w:rsidRPr="0056248D">
        <w:rPr>
          <w:rStyle w:val="DefaultParagraphFont"/>
          <w:szCs w:val="24"/>
        </w:rPr>
        <w:t xml:space="preserve"> for FERC review and approval on the same basis and subject to the same standards as the Revenue Requirements of the Investor-Owned Transmission Owners. </w:t>
      </w:r>
      <w:r>
        <w:rPr>
          <w:rStyle w:val="DefaultParagraphFont"/>
          <w:szCs w:val="24"/>
        </w:rPr>
        <w:t xml:space="preserve"> </w:t>
      </w:r>
      <w:r w:rsidRPr="0056248D">
        <w:rPr>
          <w:rStyle w:val="DefaultParagraphFont"/>
          <w:szCs w:val="24"/>
        </w:rPr>
        <w:t>Each January, beginning wit</w:t>
      </w:r>
      <w:r w:rsidRPr="0056248D">
        <w:rPr>
          <w:rStyle w:val="DefaultParagraphFont"/>
          <w:szCs w:val="24"/>
        </w:rPr>
        <w:t>h January 2001, the ISO shall inform NYPA of the prior year’s actual New York internal Load requirements and the actual Wheels Through and Exports and shall post this information on the OASIS.  NYPA shall change the BU component of the NTAC formula to refl</w:t>
      </w:r>
      <w:r w:rsidRPr="0056248D">
        <w:rPr>
          <w:rStyle w:val="DefaultParagraphFont"/>
          <w:szCs w:val="24"/>
        </w:rPr>
        <w:t>ect the prior calendar year’s information, with such change to take effect beginning with the March NTAC of the current year.  NYPA will calculate the monthly NTAC and provide this information to the ISO by no later than the fourteenth day of each month, f</w:t>
      </w:r>
      <w:r w:rsidRPr="0056248D">
        <w:rPr>
          <w:rStyle w:val="DefaultParagraphFont"/>
          <w:szCs w:val="24"/>
        </w:rPr>
        <w:t>or posting on the OASIS to become effective on the first day of the next calendar month.  Beginning with LBMP implementation, the monthly NTAC shall be posted on the OASIS by the ISO no later than the fifteenth day of each month or as soon thereafter as is</w:t>
      </w:r>
      <w:r w:rsidRPr="0056248D">
        <w:rPr>
          <w:rStyle w:val="DefaultParagraphFont"/>
          <w:szCs w:val="24"/>
        </w:rPr>
        <w:t xml:space="preserve"> reasonably possible but in no event later than the 20th of the month to become effective on the first day of the next calendar month.</w:t>
      </w:r>
    </w:p>
    <w:p w:rsidR="006E7D59" w:rsidRPr="005336EA" w:rsidP="001D5C80">
      <w:pPr>
        <w:pStyle w:val="Heading41"/>
        <w:rPr>
          <w:rStyle w:val="DefaultParagraphFont"/>
          <w:szCs w:val="24"/>
        </w:rPr>
      </w:pPr>
      <w:bookmarkStart w:id="78" w:name="_Toc263255428"/>
      <w:r w:rsidRPr="005336EA">
        <w:rPr>
          <w:rStyle w:val="DefaultParagraphFont"/>
          <w:szCs w:val="24"/>
        </w:rPr>
        <w:t>14.2.2.4</w:t>
      </w:r>
      <w:r w:rsidRPr="005336EA">
        <w:rPr>
          <w:rStyle w:val="DefaultParagraphFont"/>
          <w:szCs w:val="24"/>
        </w:rPr>
        <w:tab/>
        <w:t>NTAC Calculation Information</w:t>
      </w:r>
      <w:bookmarkEnd w:id="78"/>
    </w:p>
    <w:p w:rsidR="006E7D59" w:rsidRPr="0056248D" w:rsidP="001D5C80">
      <w:pPr>
        <w:pStyle w:val="Bodypara1"/>
        <w:rPr>
          <w:rStyle w:val="DefaultParagraphFont"/>
          <w:szCs w:val="24"/>
        </w:rPr>
      </w:pPr>
      <w:r w:rsidRPr="0056248D">
        <w:rPr>
          <w:rStyle w:val="DefaultParagraphFont"/>
          <w:szCs w:val="24"/>
        </w:rPr>
        <w:t xml:space="preserve">NYPA’s </w:t>
      </w:r>
      <w:r>
        <w:rPr>
          <w:rStyle w:val="DefaultParagraphFont"/>
          <w:szCs w:val="24"/>
        </w:rPr>
        <w:t>AT</w:t>
      </w:r>
      <w:r w:rsidRPr="0056248D">
        <w:rPr>
          <w:rStyle w:val="DefaultParagraphFont"/>
          <w:szCs w:val="24"/>
        </w:rPr>
        <w:t>RR</w:t>
      </w:r>
      <w:r>
        <w:rPr>
          <w:rStyle w:val="DefaultParagraphFont"/>
          <w:vertAlign w:val="subscript"/>
        </w:rPr>
        <w:t>NTAC</w:t>
      </w:r>
      <w:r w:rsidRPr="0056248D">
        <w:rPr>
          <w:rStyle w:val="DefaultParagraphFont"/>
          <w:szCs w:val="24"/>
        </w:rPr>
        <w:t xml:space="preserve"> for facilities owned as of January 31, 1997, and Annual Billing Uni</w:t>
      </w:r>
      <w:r w:rsidRPr="0056248D">
        <w:rPr>
          <w:rStyle w:val="DefaultParagraphFont"/>
          <w:szCs w:val="24"/>
        </w:rPr>
        <w:t>ts (BU) of the NTAC are:</w:t>
      </w:r>
    </w:p>
    <w:p w:rsidR="006E7D59" w:rsidRPr="002328C9" w:rsidP="001D5C80">
      <w:pPr>
        <w:pStyle w:val="equationtext0"/>
        <w:rPr>
          <w:rStyle w:val="DefaultParagraphFont"/>
          <w:szCs w:val="24"/>
        </w:rPr>
      </w:pPr>
      <w:r w:rsidRPr="002328C9">
        <w:rPr>
          <w:rStyle w:val="DefaultParagraphFont"/>
          <w:szCs w:val="24"/>
        </w:rPr>
        <w:t>ATRR</w:t>
      </w:r>
      <w:r w:rsidRPr="002328C9">
        <w:rPr>
          <w:rStyle w:val="DefaultParagraphFont"/>
          <w:szCs w:val="24"/>
          <w:vertAlign w:val="subscript"/>
        </w:rPr>
        <w:t>NTAC</w:t>
      </w:r>
      <w:r w:rsidRPr="002328C9">
        <w:rPr>
          <w:rStyle w:val="DefaultParagraphFont"/>
          <w:szCs w:val="24"/>
        </w:rPr>
        <w:t xml:space="preserve"> = $165,449,297</w:t>
      </w:r>
    </w:p>
    <w:p w:rsidR="006E7D59" w:rsidRPr="002328C9" w:rsidP="001D5C80">
      <w:pPr>
        <w:pStyle w:val="equationtext0"/>
        <w:rPr>
          <w:rStyle w:val="DefaultParagraphFont"/>
          <w:szCs w:val="24"/>
        </w:rPr>
      </w:pPr>
      <w:r w:rsidRPr="002328C9">
        <w:rPr>
          <w:rStyle w:val="DefaultParagraphFont"/>
          <w:szCs w:val="24"/>
        </w:rPr>
        <w:t>BU = 133,386,541MWh</w:t>
      </w:r>
    </w:p>
    <w:p w:rsidR="006E7D59" w:rsidRPr="005336EA" w:rsidP="001D6610">
      <w:pPr>
        <w:pStyle w:val="Bodypara1"/>
        <w:rPr>
          <w:rStyle w:val="DefaultParagraphFont"/>
          <w:szCs w:val="24"/>
        </w:rPr>
      </w:pPr>
      <w:r w:rsidRPr="0056248D">
        <w:rPr>
          <w:rStyle w:val="DefaultParagraphFont"/>
          <w:szCs w:val="24"/>
        </w:rPr>
        <w:t xml:space="preserve">NYPA’s </w:t>
      </w:r>
      <w:r>
        <w:rPr>
          <w:rStyle w:val="DefaultParagraphFont"/>
          <w:szCs w:val="24"/>
        </w:rPr>
        <w:t>AT</w:t>
      </w:r>
      <w:r w:rsidRPr="0056248D">
        <w:rPr>
          <w:rStyle w:val="DefaultParagraphFont"/>
          <w:szCs w:val="24"/>
        </w:rPr>
        <w:t>RR</w:t>
      </w:r>
      <w:r>
        <w:rPr>
          <w:rStyle w:val="DefaultParagraphFont"/>
          <w:vertAlign w:val="subscript"/>
        </w:rPr>
        <w:t>NTAC</w:t>
      </w:r>
      <w:r w:rsidRPr="0056248D">
        <w:rPr>
          <w:rStyle w:val="DefaultParagraphFont"/>
          <w:szCs w:val="24"/>
        </w:rPr>
        <w:t xml:space="preserve"> </w:t>
      </w:r>
      <w:r w:rsidRPr="0056248D">
        <w:rPr>
          <w:rStyle w:val="DefaultParagraphFont"/>
          <w:szCs w:val="24"/>
        </w:rPr>
        <w:t xml:space="preserve">is subject to </w:t>
      </w:r>
      <w:r>
        <w:rPr>
          <w:rStyle w:val="DefaultParagraphFont"/>
          <w:szCs w:val="24"/>
        </w:rPr>
        <w:t>FERC review because it is collected through the ISO’s jurisdictional rates, and will be filed</w:t>
      </w:r>
      <w:r>
        <w:rPr>
          <w:rStyle w:val="DefaultParagraphFont"/>
          <w:szCs w:val="24"/>
        </w:rPr>
        <w:t>, together with any project-specific revenue requirements,</w:t>
      </w:r>
      <w:r>
        <w:rPr>
          <w:rStyle w:val="DefaultParagraphFont"/>
          <w:szCs w:val="24"/>
        </w:rPr>
        <w:t xml:space="preserve"> with the</w:t>
      </w:r>
      <w:r w:rsidRPr="0056248D">
        <w:rPr>
          <w:rStyle w:val="DefaultParagraphFont"/>
          <w:szCs w:val="24"/>
        </w:rPr>
        <w:t xml:space="preserve"> </w:t>
      </w:r>
      <w:r w:rsidRPr="0056248D">
        <w:rPr>
          <w:rStyle w:val="DefaultParagraphFont"/>
          <w:szCs w:val="24"/>
        </w:rPr>
        <w:t xml:space="preserve">Commission </w:t>
      </w:r>
      <w:r>
        <w:rPr>
          <w:rStyle w:val="DefaultParagraphFont"/>
          <w:szCs w:val="24"/>
        </w:rPr>
        <w:t xml:space="preserve">each year for informational purposes pursuant to </w:t>
      </w:r>
      <w:r w:rsidRPr="0056248D">
        <w:rPr>
          <w:rStyle w:val="DefaultParagraphFont"/>
          <w:szCs w:val="24"/>
        </w:rPr>
        <w:t>Section 14.2.</w:t>
      </w:r>
      <w:r>
        <w:rPr>
          <w:rStyle w:val="DefaultParagraphFont"/>
          <w:szCs w:val="24"/>
        </w:rPr>
        <w:t>3</w:t>
      </w:r>
      <w:r w:rsidRPr="0056248D">
        <w:rPr>
          <w:rStyle w:val="DefaultParagraphFont"/>
          <w:szCs w:val="24"/>
        </w:rPr>
        <w:t>.</w:t>
      </w:r>
      <w:r>
        <w:rPr>
          <w:rStyle w:val="DefaultParagraphFont"/>
          <w:szCs w:val="24"/>
        </w:rPr>
        <w:t>2.6</w:t>
      </w:r>
      <w:r w:rsidRPr="0056248D">
        <w:rPr>
          <w:rStyle w:val="DefaultParagraphFont"/>
          <w:szCs w:val="24"/>
        </w:rPr>
        <w:t xml:space="preserve"> of this Attachment.</w:t>
      </w:r>
    </w:p>
    <w:p w:rsidR="006E7D59" w:rsidRPr="005336EA" w:rsidP="001D5C80">
      <w:pPr>
        <w:pStyle w:val="Heading41"/>
        <w:rPr>
          <w:rStyle w:val="DefaultParagraphFont"/>
          <w:szCs w:val="24"/>
        </w:rPr>
      </w:pPr>
      <w:bookmarkStart w:id="79" w:name="doc6344"/>
      <w:bookmarkStart w:id="80" w:name="doc6345"/>
      <w:bookmarkStart w:id="81" w:name="doc6346"/>
      <w:bookmarkStart w:id="82" w:name="doc6366"/>
      <w:bookmarkStart w:id="83" w:name="_Toc263255429"/>
      <w:bookmarkEnd w:id="79"/>
      <w:bookmarkEnd w:id="80"/>
      <w:bookmarkEnd w:id="81"/>
      <w:bookmarkEnd w:id="82"/>
      <w:r w:rsidRPr="005336EA">
        <w:rPr>
          <w:rStyle w:val="DefaultParagraphFont"/>
          <w:szCs w:val="24"/>
        </w:rPr>
        <w:t>14.2.2.5</w:t>
      </w:r>
      <w:r w:rsidRPr="005336EA">
        <w:rPr>
          <w:rStyle w:val="DefaultParagraphFont"/>
          <w:szCs w:val="24"/>
        </w:rPr>
        <w:tab/>
        <w:t>Billing</w:t>
      </w:r>
      <w:bookmarkEnd w:id="83"/>
    </w:p>
    <w:p w:rsidR="0081565D" w:rsidP="0081565D">
      <w:pPr>
        <w:pStyle w:val="Bodypara1"/>
        <w:rPr>
          <w:rStyle w:val="DefaultParagraphFont"/>
          <w:szCs w:val="24"/>
        </w:rPr>
      </w:pPr>
      <w:r w:rsidRPr="0056248D">
        <w:rPr>
          <w:rStyle w:val="DefaultParagraphFont"/>
          <w:szCs w:val="24"/>
        </w:rPr>
        <w:t>The New York State Loads, Wheels Through, and Exports will be billed based on the product of: (i) the NTAC; and (ii) the Customer’</w:t>
      </w:r>
      <w:r w:rsidRPr="0056248D">
        <w:rPr>
          <w:rStyle w:val="DefaultParagraphFont"/>
          <w:szCs w:val="24"/>
        </w:rPr>
        <w:t>s billing units for the Billing Period.  The billing units will be based on the metered energy for all Transactions to supply Load in the NYCA during the Billing Period, and hourly Energy schedules for the Billing Period for all Wheels Through and Exports.</w:t>
      </w:r>
      <w:r w:rsidRPr="0056248D">
        <w:rPr>
          <w:rStyle w:val="DefaultParagraphFont"/>
          <w:szCs w:val="24"/>
        </w:rPr>
        <w:t xml:space="preserve">  </w:t>
      </w:r>
    </w:p>
    <w:p w:rsidR="0081565D" w:rsidRPr="00020B3E" w:rsidP="00020B3E">
      <w:pPr>
        <w:pStyle w:val="Bodypara1"/>
        <w:ind w:firstLine="0"/>
        <w:rPr>
          <w:rStyle w:val="DefaultParagraphFont"/>
        </w:rPr>
        <w:sectPr w:rsidSect="008923B8">
          <w:headerReference w:type="even" r:id="rId377"/>
          <w:headerReference w:type="default" r:id="rId378"/>
          <w:footerReference w:type="even" r:id="rId379"/>
          <w:footerReference w:type="default" r:id="rId380"/>
          <w:headerReference w:type="first" r:id="rId381"/>
          <w:footerReference w:type="first" r:id="rId382"/>
          <w:type w:val="nextPage"/>
          <w:pgSz w:w="12240" w:h="15840" w:code="1"/>
          <w:pgMar w:top="1440" w:right="1440" w:bottom="1440" w:left="1440" w:header="720" w:footer="720" w:gutter="0"/>
          <w:paperSrc w:first="15" w:other="15"/>
          <w:cols w:space="720"/>
          <w:noEndnote/>
        </w:sectPr>
      </w:pPr>
    </w:p>
    <w:p w:rsidR="00B51EB7">
      <w:pPr>
        <w:pStyle w:val="Normal5"/>
        <w:autoSpaceDE w:val="0"/>
        <w:autoSpaceDN w:val="0"/>
        <w:adjustRightInd w:val="0"/>
        <w:spacing w:line="240" w:lineRule="exact"/>
        <w:rPr>
          <w:rStyle w:val="DefaultParagraphFont"/>
        </w:rPr>
      </w:pPr>
      <w:bookmarkStart w:id="84" w:name="Pg1_0"/>
      <w:bookmarkStart w:id="85" w:name="_GoBack_5"/>
      <w:bookmarkEnd w:id="84"/>
      <w:bookmarkEnd w:id="85"/>
    </w:p>
    <w:p w:rsidR="00B51EB7">
      <w:pPr>
        <w:pStyle w:val="Normal5"/>
        <w:autoSpaceDE w:val="0"/>
        <w:autoSpaceDN w:val="0"/>
        <w:adjustRightInd w:val="0"/>
        <w:spacing w:line="276" w:lineRule="exact"/>
        <w:ind w:left="1414"/>
        <w:rPr>
          <w:rStyle w:val="DefaultParagraphFont"/>
        </w:rPr>
      </w:pPr>
    </w:p>
    <w:p w:rsidR="00B51EB7">
      <w:pPr>
        <w:pStyle w:val="Normal5"/>
        <w:autoSpaceDE w:val="0"/>
        <w:autoSpaceDN w:val="0"/>
        <w:adjustRightInd w:val="0"/>
        <w:spacing w:line="276" w:lineRule="exact"/>
        <w:ind w:left="1414"/>
        <w:rPr>
          <w:rStyle w:val="DefaultParagraphFont"/>
        </w:rPr>
      </w:pPr>
    </w:p>
    <w:p w:rsidR="00B51EB7">
      <w:pPr>
        <w:pStyle w:val="Normal5"/>
        <w:autoSpaceDE w:val="0"/>
        <w:autoSpaceDN w:val="0"/>
        <w:adjustRightInd w:val="0"/>
        <w:spacing w:line="276" w:lineRule="exact"/>
        <w:ind w:left="1414"/>
        <w:rPr>
          <w:rStyle w:val="DefaultParagraphFont"/>
        </w:rPr>
      </w:pPr>
    </w:p>
    <w:p w:rsidR="00B51EB7">
      <w:pPr>
        <w:pStyle w:val="Normal5"/>
        <w:autoSpaceDE w:val="0"/>
        <w:autoSpaceDN w:val="0"/>
        <w:adjustRightInd w:val="0"/>
        <w:spacing w:line="276" w:lineRule="exact"/>
        <w:ind w:left="1414"/>
        <w:rPr>
          <w:rStyle w:val="DefaultParagraphFont"/>
        </w:rPr>
      </w:pPr>
    </w:p>
    <w:p w:rsidR="00B51EB7">
      <w:pPr>
        <w:pStyle w:val="Normal5"/>
        <w:autoSpaceDE w:val="0"/>
        <w:autoSpaceDN w:val="0"/>
        <w:adjustRightInd w:val="0"/>
        <w:spacing w:before="87" w:line="276" w:lineRule="exact"/>
        <w:ind w:left="1414"/>
        <w:rPr>
          <w:rStyle w:val="DefaultParagraphFont"/>
          <w:rFonts w:ascii="Arial Bold" w:hAnsi="Arial Bold"/>
          <w:color w:val="000000"/>
          <w:spacing w:val="-3"/>
        </w:rPr>
      </w:pPr>
      <w:r>
        <w:rPr>
          <w:rStyle w:val="DefaultParagraphFont"/>
          <w:rFonts w:ascii="Arial Bold" w:hAnsi="Arial Bold"/>
          <w:color w:val="000000"/>
          <w:spacing w:val="-3"/>
        </w:rPr>
        <w:t xml:space="preserve">Exhibit No. PA-102, INDEX </w:t>
      </w:r>
    </w:p>
    <w:p w:rsidR="00B51EB7">
      <w:pPr>
        <w:pStyle w:val="Normal5"/>
        <w:autoSpaceDE w:val="0"/>
        <w:autoSpaceDN w:val="0"/>
        <w:adjustRightInd w:val="0"/>
        <w:spacing w:line="276" w:lineRule="exact"/>
        <w:ind w:left="8717"/>
        <w:rPr>
          <w:rStyle w:val="DefaultParagraphFont"/>
          <w:rFonts w:ascii="Arial Bold" w:hAnsi="Arial Bold"/>
          <w:color w:val="000000"/>
          <w:spacing w:val="-3"/>
        </w:rPr>
      </w:pPr>
    </w:p>
    <w:p w:rsidR="00B51EB7">
      <w:pPr>
        <w:pStyle w:val="Normal5"/>
        <w:autoSpaceDE w:val="0"/>
        <w:autoSpaceDN w:val="0"/>
        <w:adjustRightInd w:val="0"/>
        <w:spacing w:before="228" w:line="276" w:lineRule="exact"/>
        <w:ind w:left="8717"/>
        <w:rPr>
          <w:rStyle w:val="DefaultParagraphFont"/>
          <w:rFonts w:ascii="Arial Bold" w:hAnsi="Arial Bold"/>
          <w:color w:val="000000"/>
          <w:spacing w:val="-3"/>
        </w:rPr>
      </w:pPr>
      <w:r>
        <w:rPr>
          <w:rStyle w:val="DefaultParagraphFont"/>
          <w:rFonts w:ascii="Arial Bold" w:hAnsi="Arial Bold"/>
          <w:color w:val="000000"/>
          <w:spacing w:val="-3"/>
        </w:rPr>
        <w:t xml:space="preserve">INDEX </w:t>
      </w:r>
    </w:p>
    <w:p w:rsidR="00B51EB7">
      <w:pPr>
        <w:pStyle w:val="Normal5"/>
        <w:autoSpaceDE w:val="0"/>
        <w:autoSpaceDN w:val="0"/>
        <w:adjustRightInd w:val="0"/>
        <w:spacing w:before="4" w:line="276" w:lineRule="exact"/>
        <w:ind w:left="7212"/>
        <w:rPr>
          <w:rStyle w:val="DefaultParagraphFont"/>
          <w:rFonts w:ascii="Arial Bold" w:hAnsi="Arial Bold"/>
          <w:color w:val="000000"/>
          <w:spacing w:val="-3"/>
        </w:rPr>
      </w:pPr>
      <w:r>
        <w:rPr>
          <w:rStyle w:val="DefaultParagraphFont"/>
          <w:rFonts w:ascii="Arial Bold" w:hAnsi="Arial Bold"/>
          <w:color w:val="000000"/>
          <w:spacing w:val="-3"/>
        </w:rPr>
        <w:t xml:space="preserve">NEW YORK POWER AUTHORITY </w:t>
      </w:r>
    </w:p>
    <w:p w:rsidR="00B51EB7">
      <w:pPr>
        <w:pStyle w:val="Normal5"/>
        <w:autoSpaceDE w:val="0"/>
        <w:autoSpaceDN w:val="0"/>
        <w:adjustRightInd w:val="0"/>
        <w:spacing w:before="4" w:line="276" w:lineRule="exact"/>
        <w:ind w:left="6635"/>
        <w:rPr>
          <w:rStyle w:val="DefaultParagraphFont"/>
          <w:rFonts w:ascii="Arial Bold" w:hAnsi="Arial Bold"/>
          <w:color w:val="000000"/>
          <w:spacing w:val="-3"/>
        </w:rPr>
      </w:pPr>
      <w:r>
        <w:rPr>
          <w:rStyle w:val="DefaultParagraphFont"/>
          <w:rFonts w:ascii="Arial Bold" w:hAnsi="Arial Bold"/>
          <w:color w:val="000000"/>
          <w:spacing w:val="-3"/>
        </w:rPr>
        <w:t>TRANSMISSION REVENUE REQUIREMENT</w:t>
      </w:r>
    </w:p>
    <w:p w:rsidR="00B51EB7">
      <w:pPr>
        <w:pStyle w:val="Normal5"/>
        <w:autoSpaceDE w:val="0"/>
        <w:autoSpaceDN w:val="0"/>
        <w:adjustRightInd w:val="0"/>
        <w:rPr>
          <w:rStyle w:val="DefaultParagraphFont"/>
          <w:rFonts w:ascii="Arial Bold" w:hAnsi="Arial Bold"/>
          <w:color w:val="000000"/>
          <w:spacing w:val="-3"/>
        </w:rPr>
        <w:sectPr>
          <w:headerReference w:type="even" r:id="rId383"/>
          <w:headerReference w:type="default" r:id="rId384"/>
          <w:footerReference w:type="even" r:id="rId385"/>
          <w:footerReference w:type="default" r:id="rId386"/>
          <w:headerReference w:type="first" r:id="rId387"/>
          <w:footerReference w:type="first" r:id="rId388"/>
          <w:type w:val="nextPage"/>
          <w:pgSz w:w="16540" w:h="21400"/>
          <w:pgMar w:top="0" w:right="0" w:bottom="0" w:left="0" w:header="720" w:footer="720" w:gutter="0"/>
          <w:cols w:space="720"/>
        </w:sectPr>
      </w:pPr>
    </w:p>
    <w:p w:rsidR="00B51EB7">
      <w:pPr>
        <w:pStyle w:val="Normal5"/>
        <w:autoSpaceDE w:val="0"/>
        <w:autoSpaceDN w:val="0"/>
        <w:adjustRightInd w:val="0"/>
        <w:spacing w:line="276" w:lineRule="exact"/>
        <w:ind w:left="1692"/>
        <w:rPr>
          <w:rStyle w:val="DefaultParagraphFont"/>
          <w:rFonts w:ascii="Arial Bold" w:hAnsi="Arial Bold"/>
          <w:color w:val="000000"/>
          <w:spacing w:val="-3"/>
        </w:rPr>
      </w:pPr>
    </w:p>
    <w:p w:rsidR="00B51EB7">
      <w:pPr>
        <w:pStyle w:val="Normal5"/>
        <w:autoSpaceDE w:val="0"/>
        <w:autoSpaceDN w:val="0"/>
        <w:adjustRightInd w:val="0"/>
        <w:spacing w:line="276" w:lineRule="exact"/>
        <w:ind w:left="1692"/>
        <w:rPr>
          <w:rStyle w:val="DefaultParagraphFont"/>
          <w:rFonts w:ascii="Arial Bold" w:hAnsi="Arial Bold"/>
          <w:color w:val="000000"/>
          <w:spacing w:val="-3"/>
        </w:rPr>
      </w:pPr>
    </w:p>
    <w:p w:rsidR="00B51EB7">
      <w:pPr>
        <w:pStyle w:val="Normal5"/>
        <w:autoSpaceDE w:val="0"/>
        <w:autoSpaceDN w:val="0"/>
        <w:adjustRightInd w:val="0"/>
        <w:spacing w:before="243" w:line="276" w:lineRule="exact"/>
        <w:ind w:left="1692"/>
        <w:rPr>
          <w:rStyle w:val="DefaultParagraphFont"/>
          <w:rFonts w:ascii="Arial Bold" w:hAnsi="Arial Bold"/>
          <w:color w:val="000000"/>
          <w:spacing w:val="-3"/>
        </w:rPr>
      </w:pPr>
      <w:r>
        <w:rPr>
          <w:rStyle w:val="DefaultParagraphFont"/>
          <w:rFonts w:ascii="Arial Bold" w:hAnsi="Arial Bold"/>
          <w:color w:val="000000"/>
          <w:spacing w:val="-3"/>
        </w:rPr>
        <w:t>Name</w:t>
      </w:r>
    </w:p>
    <w:p w:rsidR="00B51EB7">
      <w:pPr>
        <w:pStyle w:val="Normal5"/>
        <w:autoSpaceDE w:val="0"/>
        <w:autoSpaceDN w:val="0"/>
        <w:adjustRightInd w:val="0"/>
        <w:spacing w:before="31" w:line="278" w:lineRule="exact"/>
        <w:ind w:left="1692" w:right="267"/>
        <w:jc w:val="both"/>
        <w:rPr>
          <w:rStyle w:val="DefaultParagraphFont"/>
          <w:rFonts w:ascii="Arial" w:hAnsi="Arial"/>
          <w:color w:val="0033CC"/>
          <w:spacing w:val="-3"/>
        </w:rPr>
      </w:pPr>
      <w:r>
        <w:rPr>
          <w:rStyle w:val="DefaultParagraphFont"/>
          <w:rFonts w:ascii="Arial" w:hAnsi="Arial"/>
          <w:color w:val="0033CC"/>
          <w:spacing w:val="-3"/>
        </w:rPr>
        <w:t>Cost-of-Service Summary Schedule A1</w:t>
      </w:r>
    </w:p>
    <w:p w:rsidR="00B51EB7">
      <w:pPr>
        <w:pStyle w:val="Normal5"/>
        <w:autoSpaceDE w:val="0"/>
        <w:autoSpaceDN w:val="0"/>
        <w:adjustRightInd w:val="0"/>
        <w:spacing w:before="1" w:line="278" w:lineRule="exact"/>
        <w:ind w:left="1692" w:right="1654"/>
        <w:jc w:val="both"/>
        <w:rPr>
          <w:rStyle w:val="DefaultParagraphFont"/>
          <w:rFonts w:ascii="Arial" w:hAnsi="Arial"/>
          <w:color w:val="0033CC"/>
          <w:spacing w:val="-3"/>
        </w:rPr>
      </w:pPr>
      <w:r>
        <w:rPr>
          <w:rStyle w:val="DefaultParagraphFont"/>
          <w:rFonts w:ascii="Arial" w:hAnsi="Arial"/>
          <w:color w:val="0033CC"/>
          <w:spacing w:val="-3"/>
        </w:rPr>
        <w:t xml:space="preserve">Schedule A2 </w:t>
      </w:r>
      <w:r>
        <w:rPr>
          <w:rStyle w:val="DefaultParagraphFont"/>
          <w:rFonts w:ascii="Arial" w:hAnsi="Arial"/>
          <w:color w:val="0033CC"/>
          <w:spacing w:val="-3"/>
        </w:rPr>
        <w:br/>
        <w:t xml:space="preserve">Schedule B1 </w:t>
      </w:r>
      <w:r>
        <w:rPr>
          <w:rStyle w:val="DefaultParagraphFont"/>
          <w:rFonts w:ascii="Arial" w:hAnsi="Arial"/>
          <w:color w:val="0033CC"/>
          <w:spacing w:val="-3"/>
        </w:rPr>
        <w:br/>
        <w:t xml:space="preserve">Schedule B2 </w:t>
      </w:r>
      <w:r>
        <w:rPr>
          <w:rStyle w:val="DefaultParagraphFont"/>
          <w:rFonts w:ascii="Arial" w:hAnsi="Arial"/>
          <w:color w:val="0033CC"/>
          <w:spacing w:val="-3"/>
        </w:rPr>
        <w:br/>
        <w:t xml:space="preserve">Schedule B3 </w:t>
      </w:r>
      <w:r>
        <w:rPr>
          <w:rStyle w:val="DefaultParagraphFont"/>
          <w:rFonts w:ascii="Arial" w:hAnsi="Arial"/>
          <w:color w:val="0033CC"/>
          <w:spacing w:val="-3"/>
        </w:rPr>
        <w:br/>
        <w:t xml:space="preserve">Schedule C1 </w:t>
      </w:r>
      <w:r>
        <w:rPr>
          <w:rStyle w:val="DefaultParagraphFont"/>
          <w:rFonts w:ascii="Arial" w:hAnsi="Arial"/>
          <w:color w:val="0033CC"/>
          <w:spacing w:val="-3"/>
        </w:rPr>
        <w:br/>
        <w:t xml:space="preserve">Schedule D1 </w:t>
      </w:r>
      <w:r>
        <w:rPr>
          <w:rStyle w:val="DefaultParagraphFont"/>
          <w:rFonts w:ascii="Arial" w:hAnsi="Arial"/>
          <w:color w:val="0033CC"/>
          <w:spacing w:val="-3"/>
        </w:rPr>
        <w:br/>
      </w:r>
      <w:r>
        <w:rPr>
          <w:rStyle w:val="DefaultParagraphFont"/>
          <w:rFonts w:ascii="Arial" w:hAnsi="Arial"/>
          <w:color w:val="0033CC"/>
          <w:spacing w:val="-3"/>
        </w:rPr>
        <w:t xml:space="preserve">Schedule D2 </w:t>
      </w:r>
      <w:r>
        <w:rPr>
          <w:rStyle w:val="DefaultParagraphFont"/>
          <w:rFonts w:ascii="Arial" w:hAnsi="Arial"/>
          <w:color w:val="0033CC"/>
          <w:spacing w:val="-3"/>
        </w:rPr>
        <w:br/>
        <w:t xml:space="preserve">Schedule E1 </w:t>
      </w:r>
      <w:r>
        <w:rPr>
          <w:rStyle w:val="DefaultParagraphFont"/>
          <w:rFonts w:ascii="Arial" w:hAnsi="Arial"/>
          <w:color w:val="0033CC"/>
          <w:spacing w:val="-3"/>
        </w:rPr>
        <w:br/>
        <w:t xml:space="preserve">Schedule F1 </w:t>
      </w:r>
      <w:r>
        <w:rPr>
          <w:rStyle w:val="DefaultParagraphFont"/>
          <w:rFonts w:ascii="Arial" w:hAnsi="Arial"/>
          <w:color w:val="0033CC"/>
          <w:spacing w:val="-3"/>
        </w:rPr>
        <w:br/>
        <w:t xml:space="preserve">Schedule F2 </w:t>
      </w:r>
      <w:r>
        <w:rPr>
          <w:rStyle w:val="DefaultParagraphFont"/>
          <w:rFonts w:ascii="Arial" w:hAnsi="Arial"/>
          <w:color w:val="0033CC"/>
          <w:spacing w:val="-3"/>
        </w:rPr>
        <w:br/>
        <w:t>Schedule F3</w:t>
      </w:r>
    </w:p>
    <w:p w:rsidR="00B51EB7">
      <w:pPr>
        <w:pStyle w:val="Normal5"/>
        <w:autoSpaceDE w:val="0"/>
        <w:autoSpaceDN w:val="0"/>
        <w:adjustRightInd w:val="0"/>
        <w:spacing w:before="1" w:line="278" w:lineRule="exact"/>
        <w:ind w:left="1692" w:right="1312"/>
        <w:jc w:val="both"/>
        <w:rPr>
          <w:rStyle w:val="DefaultParagraphFont"/>
          <w:rFonts w:ascii="Arial" w:hAnsi="Arial"/>
          <w:color w:val="0033CC"/>
          <w:spacing w:val="-2"/>
        </w:rPr>
      </w:pPr>
      <w:r>
        <w:rPr>
          <w:rStyle w:val="DefaultParagraphFont"/>
          <w:rFonts w:ascii="Arial" w:hAnsi="Arial"/>
          <w:color w:val="0033CC"/>
          <w:spacing w:val="-2"/>
        </w:rPr>
        <w:t xml:space="preserve">Work Paper-AA </w:t>
      </w:r>
      <w:r>
        <w:rPr>
          <w:rStyle w:val="DefaultParagraphFont"/>
          <w:rFonts w:ascii="Arial" w:hAnsi="Arial"/>
          <w:color w:val="0033CC"/>
          <w:spacing w:val="-2"/>
        </w:rPr>
        <w:br/>
        <w:t xml:space="preserve">Work Paper-AB </w:t>
      </w:r>
      <w:r>
        <w:rPr>
          <w:rStyle w:val="DefaultParagraphFont"/>
          <w:rFonts w:ascii="Arial" w:hAnsi="Arial"/>
          <w:color w:val="0033CC"/>
          <w:spacing w:val="-2"/>
        </w:rPr>
        <w:br/>
        <w:t xml:space="preserve">Work Paper-AC </w:t>
      </w:r>
      <w:r>
        <w:rPr>
          <w:rStyle w:val="DefaultParagraphFont"/>
          <w:rFonts w:ascii="Arial" w:hAnsi="Arial"/>
          <w:color w:val="0033CC"/>
          <w:spacing w:val="-2"/>
        </w:rPr>
        <w:br/>
        <w:t xml:space="preserve">Work Paper-AD </w:t>
      </w:r>
      <w:r>
        <w:rPr>
          <w:rStyle w:val="DefaultParagraphFont"/>
          <w:rFonts w:ascii="Arial" w:hAnsi="Arial"/>
          <w:color w:val="0033CC"/>
          <w:spacing w:val="-2"/>
        </w:rPr>
        <w:br/>
        <w:t xml:space="preserve">Work Paper-AE </w:t>
      </w:r>
      <w:r>
        <w:rPr>
          <w:rStyle w:val="DefaultParagraphFont"/>
          <w:rFonts w:ascii="Arial" w:hAnsi="Arial"/>
          <w:color w:val="0033CC"/>
          <w:spacing w:val="-2"/>
        </w:rPr>
        <w:br/>
        <w:t xml:space="preserve">Work Paper-AF </w:t>
      </w:r>
      <w:r>
        <w:rPr>
          <w:rStyle w:val="DefaultParagraphFont"/>
          <w:rFonts w:ascii="Arial" w:hAnsi="Arial"/>
          <w:color w:val="0033CC"/>
          <w:spacing w:val="-2"/>
        </w:rPr>
        <w:br/>
        <w:t xml:space="preserve">Work Paper-AG </w:t>
      </w:r>
      <w:r>
        <w:rPr>
          <w:rStyle w:val="DefaultParagraphFont"/>
          <w:rFonts w:ascii="Arial" w:hAnsi="Arial"/>
          <w:color w:val="0033CC"/>
          <w:spacing w:val="-2"/>
        </w:rPr>
        <w:br/>
        <w:t xml:space="preserve">Work Paper-AH </w:t>
      </w:r>
      <w:r>
        <w:rPr>
          <w:rStyle w:val="DefaultParagraphFont"/>
          <w:rFonts w:ascii="Arial" w:hAnsi="Arial"/>
          <w:color w:val="0033CC"/>
          <w:spacing w:val="-2"/>
        </w:rPr>
        <w:br/>
        <w:t xml:space="preserve">Work Paper-AI </w:t>
      </w:r>
      <w:r>
        <w:rPr>
          <w:rStyle w:val="DefaultParagraphFont"/>
          <w:rFonts w:ascii="Arial" w:hAnsi="Arial"/>
          <w:color w:val="0033CC"/>
          <w:spacing w:val="-2"/>
        </w:rPr>
        <w:br/>
        <w:t xml:space="preserve">Work Paper-BA </w:t>
      </w:r>
      <w:r>
        <w:rPr>
          <w:rStyle w:val="DefaultParagraphFont"/>
          <w:rFonts w:ascii="Arial" w:hAnsi="Arial"/>
          <w:color w:val="0033CC"/>
          <w:spacing w:val="-2"/>
        </w:rPr>
        <w:br/>
        <w:t xml:space="preserve">Work Paper-BB </w:t>
      </w:r>
      <w:r>
        <w:rPr>
          <w:rStyle w:val="DefaultParagraphFont"/>
          <w:rFonts w:ascii="Arial" w:hAnsi="Arial"/>
          <w:color w:val="0033CC"/>
          <w:spacing w:val="-2"/>
        </w:rPr>
        <w:br/>
        <w:t xml:space="preserve">Work Paper-BC </w:t>
      </w:r>
      <w:r>
        <w:rPr>
          <w:rStyle w:val="DefaultParagraphFont"/>
          <w:rFonts w:ascii="Arial" w:hAnsi="Arial"/>
          <w:color w:val="0033CC"/>
          <w:spacing w:val="-2"/>
        </w:rPr>
        <w:br/>
        <w:t>Work Paper-B</w:t>
      </w:r>
      <w:r>
        <w:rPr>
          <w:rStyle w:val="DefaultParagraphFont"/>
          <w:rFonts w:ascii="Arial" w:hAnsi="Arial"/>
          <w:color w:val="0033CC"/>
          <w:spacing w:val="-2"/>
        </w:rPr>
        <w:t xml:space="preserve">D </w:t>
      </w:r>
      <w:r>
        <w:rPr>
          <w:rStyle w:val="DefaultParagraphFont"/>
          <w:rFonts w:ascii="Arial" w:hAnsi="Arial"/>
          <w:color w:val="0033CC"/>
          <w:spacing w:val="-2"/>
        </w:rPr>
        <w:br/>
        <w:t xml:space="preserve">Work Paper-BE </w:t>
      </w:r>
      <w:r>
        <w:rPr>
          <w:rStyle w:val="DefaultParagraphFont"/>
          <w:rFonts w:ascii="Arial" w:hAnsi="Arial"/>
          <w:color w:val="0033CC"/>
          <w:spacing w:val="-2"/>
        </w:rPr>
        <w:br/>
        <w:t xml:space="preserve">Work Paper-BF </w:t>
      </w:r>
      <w:r>
        <w:rPr>
          <w:rStyle w:val="DefaultParagraphFont"/>
          <w:rFonts w:ascii="Arial" w:hAnsi="Arial"/>
          <w:color w:val="0033CC"/>
          <w:spacing w:val="-2"/>
        </w:rPr>
        <w:br/>
        <w:t xml:space="preserve">Work Paper-BG </w:t>
      </w:r>
      <w:r>
        <w:rPr>
          <w:rStyle w:val="DefaultParagraphFont"/>
          <w:rFonts w:ascii="Arial" w:hAnsi="Arial"/>
          <w:color w:val="0033CC"/>
          <w:spacing w:val="-2"/>
        </w:rPr>
        <w:br/>
        <w:t xml:space="preserve">Work Paper-BH </w:t>
      </w:r>
      <w:r>
        <w:rPr>
          <w:rStyle w:val="DefaultParagraphFont"/>
          <w:rFonts w:ascii="Arial" w:hAnsi="Arial"/>
          <w:color w:val="0033CC"/>
          <w:spacing w:val="-2"/>
        </w:rPr>
        <w:br/>
        <w:t xml:space="preserve">Work Paper-BI </w:t>
      </w:r>
      <w:r>
        <w:rPr>
          <w:rStyle w:val="DefaultParagraphFont"/>
          <w:rFonts w:ascii="Arial" w:hAnsi="Arial"/>
          <w:color w:val="0033CC"/>
          <w:spacing w:val="-2"/>
        </w:rPr>
        <w:br/>
        <w:t xml:space="preserve">Work Paper-CA </w:t>
      </w:r>
      <w:r>
        <w:rPr>
          <w:rStyle w:val="DefaultParagraphFont"/>
          <w:rFonts w:ascii="Arial" w:hAnsi="Arial"/>
          <w:color w:val="0033CC"/>
          <w:spacing w:val="-2"/>
        </w:rPr>
        <w:br/>
        <w:t xml:space="preserve">Work Paper-CB </w:t>
      </w:r>
      <w:r>
        <w:rPr>
          <w:rStyle w:val="DefaultParagraphFont"/>
          <w:rFonts w:ascii="Arial" w:hAnsi="Arial"/>
          <w:color w:val="0033CC"/>
          <w:spacing w:val="-2"/>
        </w:rPr>
        <w:br/>
        <w:t xml:space="preserve">Work Paper-DA </w:t>
      </w:r>
      <w:r>
        <w:rPr>
          <w:rStyle w:val="DefaultParagraphFont"/>
          <w:rFonts w:ascii="Arial" w:hAnsi="Arial"/>
          <w:color w:val="0033CC"/>
          <w:spacing w:val="-2"/>
        </w:rPr>
        <w:br/>
        <w:t xml:space="preserve">Work Paper-DB </w:t>
      </w:r>
      <w:r>
        <w:rPr>
          <w:rStyle w:val="DefaultParagraphFont"/>
          <w:rFonts w:ascii="Arial" w:hAnsi="Arial"/>
          <w:color w:val="0033CC"/>
          <w:spacing w:val="-2"/>
        </w:rPr>
        <w:br/>
        <w:t>Work Paper-EA</w:t>
      </w:r>
    </w:p>
    <w:p w:rsidR="00B51EB7">
      <w:pPr>
        <w:pStyle w:val="Normal5"/>
        <w:autoSpaceDE w:val="0"/>
        <w:autoSpaceDN w:val="0"/>
        <w:adjustRightInd w:val="0"/>
        <w:spacing w:before="1" w:line="278" w:lineRule="exact"/>
        <w:ind w:left="1692" w:right="927"/>
        <w:jc w:val="both"/>
        <w:rPr>
          <w:rStyle w:val="DefaultParagraphFont"/>
          <w:rFonts w:ascii="Arial" w:hAnsi="Arial"/>
          <w:color w:val="0033CC"/>
          <w:spacing w:val="-2"/>
        </w:rPr>
      </w:pPr>
      <w:r>
        <w:rPr>
          <w:rStyle w:val="DefaultParagraphFont"/>
          <w:rFonts w:ascii="Arial" w:hAnsi="Arial"/>
          <w:color w:val="0033CC"/>
          <w:spacing w:val="-2"/>
        </w:rPr>
        <w:t xml:space="preserve">Work Paper-AR-IS </w:t>
      </w:r>
      <w:r>
        <w:rPr>
          <w:rStyle w:val="DefaultParagraphFont"/>
          <w:rFonts w:ascii="Arial" w:hAnsi="Arial"/>
          <w:color w:val="0033CC"/>
          <w:spacing w:val="-2"/>
        </w:rPr>
        <w:br/>
        <w:t>Work Paper-AR-BS</w:t>
      </w:r>
    </w:p>
    <w:p w:rsidR="00B51EB7">
      <w:pPr>
        <w:pStyle w:val="Normal5"/>
        <w:autoSpaceDE w:val="0"/>
        <w:autoSpaceDN w:val="0"/>
        <w:adjustRightInd w:val="0"/>
        <w:spacing w:before="1" w:line="278" w:lineRule="exact"/>
        <w:ind w:left="1692" w:right="20"/>
        <w:jc w:val="both"/>
        <w:rPr>
          <w:rStyle w:val="DefaultParagraphFont"/>
          <w:rFonts w:ascii="Arial" w:hAnsi="Arial"/>
          <w:color w:val="0033CC"/>
          <w:spacing w:val="-3"/>
        </w:rPr>
      </w:pPr>
      <w:r>
        <w:rPr>
          <w:rStyle w:val="DefaultParagraphFont"/>
          <w:rFonts w:ascii="Arial" w:hAnsi="Arial"/>
          <w:color w:val="0033CC"/>
          <w:spacing w:val="-2"/>
        </w:rPr>
        <w:t xml:space="preserve">Work Paper-AR-Cap Assets </w:t>
      </w:r>
      <w:r>
        <w:rPr>
          <w:rStyle w:val="DefaultParagraphFont"/>
          <w:rFonts w:ascii="Arial" w:hAnsi="Arial"/>
          <w:color w:val="0033CC"/>
          <w:spacing w:val="-2"/>
        </w:rPr>
        <w:br/>
      </w:r>
      <w:r>
        <w:rPr>
          <w:rStyle w:val="DefaultParagraphFont"/>
          <w:rFonts w:ascii="Arial" w:hAnsi="Arial"/>
          <w:color w:val="0033CC"/>
          <w:spacing w:val="-3"/>
        </w:rPr>
        <w:t>Work Paper-Reconciliations</w:t>
      </w:r>
    </w:p>
    <w:p w:rsidR="00B51EB7">
      <w:pPr>
        <w:pStyle w:val="Normal5"/>
        <w:autoSpaceDE w:val="0"/>
        <w:autoSpaceDN w:val="0"/>
        <w:adjustRightInd w:val="0"/>
        <w:spacing w:line="276" w:lineRule="exact"/>
        <w:ind w:left="4965"/>
        <w:rPr>
          <w:rStyle w:val="DefaultParagraphFont"/>
          <w:rFonts w:ascii="Arial" w:hAnsi="Arial"/>
          <w:color w:val="0033CC"/>
          <w:spacing w:val="-3"/>
        </w:rPr>
      </w:pPr>
      <w:r>
        <w:rPr>
          <w:rStyle w:val="DefaultParagraphFont"/>
          <w:rFonts w:ascii="Arial" w:hAnsi="Arial"/>
          <w:color w:val="0033CC"/>
          <w:spacing w:val="-3"/>
        </w:rPr>
        <w:br w:type="column"/>
      </w:r>
    </w:p>
    <w:p w:rsidR="00B51EB7">
      <w:pPr>
        <w:pStyle w:val="Normal5"/>
        <w:autoSpaceDE w:val="0"/>
        <w:autoSpaceDN w:val="0"/>
        <w:adjustRightInd w:val="0"/>
        <w:spacing w:line="276" w:lineRule="exact"/>
        <w:ind w:left="4965"/>
        <w:rPr>
          <w:rStyle w:val="DefaultParagraphFont"/>
          <w:rFonts w:ascii="Arial" w:hAnsi="Arial"/>
          <w:color w:val="0033CC"/>
          <w:spacing w:val="-3"/>
        </w:rPr>
      </w:pPr>
    </w:p>
    <w:p w:rsidR="00B51EB7">
      <w:pPr>
        <w:pStyle w:val="Normal5"/>
        <w:autoSpaceDE w:val="0"/>
        <w:autoSpaceDN w:val="0"/>
        <w:adjustRightInd w:val="0"/>
        <w:spacing w:before="243" w:line="276" w:lineRule="exact"/>
        <w:ind w:left="20"/>
        <w:rPr>
          <w:rStyle w:val="DefaultParagraphFont"/>
          <w:rFonts w:ascii="Arial Bold" w:hAnsi="Arial Bold"/>
          <w:color w:val="000000"/>
          <w:spacing w:val="-3"/>
        </w:rPr>
      </w:pPr>
      <w:r>
        <w:rPr>
          <w:rStyle w:val="DefaultParagraphFont"/>
          <w:rFonts w:ascii="Arial Bold" w:hAnsi="Arial Bold"/>
          <w:color w:val="000000"/>
          <w:spacing w:val="-3"/>
        </w:rPr>
        <w:t>Description</w:t>
      </w:r>
    </w:p>
    <w:p w:rsidR="00B51EB7">
      <w:pPr>
        <w:pStyle w:val="Normal5"/>
        <w:autoSpaceDE w:val="0"/>
        <w:autoSpaceDN w:val="0"/>
        <w:adjustRightInd w:val="0"/>
        <w:spacing w:before="47" w:line="282" w:lineRule="exact"/>
        <w:ind w:left="20" w:right="5179"/>
        <w:jc w:val="both"/>
        <w:rPr>
          <w:rStyle w:val="DefaultParagraphFont"/>
          <w:rFonts w:ascii="Arial" w:hAnsi="Arial"/>
          <w:color w:val="000000"/>
          <w:spacing w:val="-3"/>
        </w:rPr>
      </w:pPr>
      <w:r>
        <w:rPr>
          <w:rStyle w:val="DefaultParagraphFont"/>
          <w:rFonts w:ascii="Arial" w:hAnsi="Arial"/>
          <w:color w:val="000000"/>
          <w:spacing w:val="-3"/>
        </w:rPr>
        <w:t>TRANSMISSION REVENUE REQUIREMENT SUMMARY OPERATION &amp; MAINTENANCE EXPENSE SUMMARY ADMINISTRATIVE AND GENERAL EXPENSES</w:t>
      </w:r>
    </w:p>
    <w:p w:rsidR="00B51EB7">
      <w:pPr>
        <w:pStyle w:val="Normal5"/>
        <w:autoSpaceDE w:val="0"/>
        <w:autoSpaceDN w:val="0"/>
        <w:adjustRightInd w:val="0"/>
        <w:spacing w:before="1" w:line="278" w:lineRule="exact"/>
        <w:ind w:left="20" w:right="4705"/>
        <w:jc w:val="both"/>
        <w:rPr>
          <w:rStyle w:val="DefaultParagraphFont"/>
          <w:rFonts w:ascii="Arial" w:hAnsi="Arial"/>
          <w:color w:val="000000"/>
          <w:spacing w:val="-3"/>
        </w:rPr>
      </w:pPr>
      <w:r>
        <w:rPr>
          <w:rStyle w:val="DefaultParagraphFont"/>
          <w:rFonts w:ascii="Arial" w:hAnsi="Arial"/>
          <w:color w:val="000000"/>
          <w:spacing w:val="-3"/>
        </w:rPr>
        <w:t>ANNUAL DEPRECIATION AND AMORTIZATION EXPENSES ADJUSTED PLANT IN SERVICE</w:t>
      </w:r>
    </w:p>
    <w:p w:rsidR="00B51EB7">
      <w:pPr>
        <w:pStyle w:val="Normal5"/>
        <w:autoSpaceDE w:val="0"/>
        <w:autoSpaceDN w:val="0"/>
        <w:adjustRightInd w:val="0"/>
        <w:spacing w:before="1" w:line="278" w:lineRule="exact"/>
        <w:ind w:left="20" w:right="6033"/>
        <w:rPr>
          <w:rStyle w:val="DefaultParagraphFont"/>
          <w:rFonts w:ascii="Arial" w:hAnsi="Arial"/>
          <w:color w:val="000000"/>
          <w:spacing w:val="-3"/>
        </w:rPr>
      </w:pPr>
      <w:r>
        <w:rPr>
          <w:rStyle w:val="DefaultParagraphFont"/>
          <w:rFonts w:ascii="Arial" w:hAnsi="Arial"/>
          <w:color w:val="000000"/>
          <w:spacing w:val="-3"/>
        </w:rPr>
        <w:t xml:space="preserve">DEPRECIATION AND AMORTIZATION RATES </w:t>
      </w:r>
      <w:r>
        <w:rPr>
          <w:rStyle w:val="DefaultParagraphFont"/>
          <w:rFonts w:ascii="Arial" w:hAnsi="Arial"/>
          <w:color w:val="000000"/>
          <w:spacing w:val="-3"/>
        </w:rPr>
        <w:br/>
        <w:t>TRANSMISSION - RATE BASE CALCU</w:t>
      </w:r>
      <w:r>
        <w:rPr>
          <w:rStyle w:val="DefaultParagraphFont"/>
          <w:rFonts w:ascii="Arial" w:hAnsi="Arial"/>
          <w:color w:val="000000"/>
          <w:spacing w:val="-3"/>
        </w:rPr>
        <w:t xml:space="preserve">LATION </w:t>
      </w:r>
      <w:r>
        <w:rPr>
          <w:rStyle w:val="DefaultParagraphFont"/>
          <w:rFonts w:ascii="Arial" w:hAnsi="Arial"/>
          <w:color w:val="000000"/>
          <w:spacing w:val="-3"/>
        </w:rPr>
        <w:br/>
        <w:t>CAPITAL STRUCTURE AND COST OF CAPITAL</w:t>
      </w:r>
    </w:p>
    <w:p w:rsidR="00B51EB7">
      <w:pPr>
        <w:pStyle w:val="Normal5"/>
        <w:autoSpaceDE w:val="0"/>
        <w:autoSpaceDN w:val="0"/>
        <w:adjustRightInd w:val="0"/>
        <w:spacing w:before="1" w:line="278" w:lineRule="exact"/>
        <w:ind w:left="20" w:right="3678"/>
        <w:jc w:val="both"/>
        <w:rPr>
          <w:rStyle w:val="DefaultParagraphFont"/>
          <w:rFonts w:ascii="Arial" w:hAnsi="Arial"/>
          <w:color w:val="000000"/>
          <w:spacing w:val="-3"/>
        </w:rPr>
      </w:pPr>
      <w:r>
        <w:rPr>
          <w:rStyle w:val="DefaultParagraphFont"/>
          <w:rFonts w:ascii="Arial" w:hAnsi="Arial"/>
          <w:color w:val="000000"/>
          <w:spacing w:val="-3"/>
        </w:rPr>
        <w:t>PROJECT SPECIFIC CAPITAL STRUCTURE AND COST OF CAPITAL LABOR  RATIO</w:t>
      </w:r>
    </w:p>
    <w:p w:rsidR="00B51EB7">
      <w:pPr>
        <w:pStyle w:val="Normal5"/>
        <w:autoSpaceDE w:val="0"/>
        <w:autoSpaceDN w:val="0"/>
        <w:adjustRightInd w:val="0"/>
        <w:spacing w:before="1" w:line="278" w:lineRule="exact"/>
        <w:ind w:left="20" w:right="5546"/>
        <w:jc w:val="both"/>
        <w:rPr>
          <w:rStyle w:val="DefaultParagraphFont"/>
          <w:rFonts w:ascii="Arial" w:hAnsi="Arial"/>
          <w:color w:val="000000"/>
          <w:spacing w:val="-3"/>
        </w:rPr>
      </w:pPr>
      <w:r>
        <w:rPr>
          <w:rStyle w:val="DefaultParagraphFont"/>
          <w:rFonts w:ascii="Arial" w:hAnsi="Arial"/>
          <w:color w:val="000000"/>
          <w:spacing w:val="-3"/>
        </w:rPr>
        <w:t>PROJECT REVENUE REQUIREMENT WORKSHEET INCENTIVES</w:t>
      </w:r>
    </w:p>
    <w:p w:rsidR="00B51EB7">
      <w:pPr>
        <w:pStyle w:val="Normal5"/>
        <w:autoSpaceDE w:val="0"/>
        <w:autoSpaceDN w:val="0"/>
        <w:adjustRightInd w:val="0"/>
        <w:spacing w:before="1" w:line="278" w:lineRule="exact"/>
        <w:ind w:left="20" w:right="8360"/>
        <w:rPr>
          <w:rStyle w:val="DefaultParagraphFont"/>
          <w:rFonts w:ascii="Arial" w:hAnsi="Arial"/>
          <w:color w:val="000000"/>
          <w:spacing w:val="-3"/>
        </w:rPr>
      </w:pPr>
      <w:r>
        <w:rPr>
          <w:rStyle w:val="DefaultParagraphFont"/>
          <w:rFonts w:ascii="Arial" w:hAnsi="Arial"/>
          <w:color w:val="000000"/>
          <w:spacing w:val="-3"/>
        </w:rPr>
        <w:t xml:space="preserve">PROJECT TRUE-UP </w:t>
      </w:r>
      <w:r>
        <w:rPr>
          <w:rStyle w:val="DefaultParagraphFont"/>
          <w:rFonts w:ascii="Arial" w:hAnsi="Arial"/>
          <w:color w:val="000000"/>
          <w:spacing w:val="-3"/>
        </w:rPr>
        <w:br/>
        <w:t>O&amp;M AND A&amp;G SUMMARY O&amp;M AND A&amp;G DETAIL</w:t>
      </w:r>
    </w:p>
    <w:p w:rsidR="00B51EB7">
      <w:pPr>
        <w:pStyle w:val="Normal5"/>
        <w:autoSpaceDE w:val="0"/>
        <w:autoSpaceDN w:val="0"/>
        <w:adjustRightInd w:val="0"/>
        <w:spacing w:before="1" w:line="278" w:lineRule="exact"/>
        <w:ind w:left="20" w:right="6100"/>
        <w:jc w:val="both"/>
        <w:rPr>
          <w:rStyle w:val="DefaultParagraphFont"/>
          <w:rFonts w:ascii="Arial" w:hAnsi="Arial"/>
          <w:color w:val="000000"/>
          <w:spacing w:val="-3"/>
        </w:rPr>
      </w:pPr>
      <w:r>
        <w:rPr>
          <w:rStyle w:val="DefaultParagraphFont"/>
          <w:rFonts w:ascii="Arial" w:hAnsi="Arial"/>
          <w:color w:val="000000"/>
          <w:spacing w:val="-3"/>
        </w:rPr>
        <w:t xml:space="preserve">STEP-UP TRANSFORMERS O&amp;M ALLOCATOR </w:t>
      </w:r>
      <w:r>
        <w:rPr>
          <w:rStyle w:val="DefaultParagraphFont"/>
          <w:rFonts w:ascii="Arial" w:hAnsi="Arial"/>
          <w:color w:val="000000"/>
          <w:spacing w:val="-3"/>
        </w:rPr>
        <w:t>FACTS O&amp;M ALLOCATOR</w:t>
      </w:r>
    </w:p>
    <w:p w:rsidR="00B51EB7">
      <w:pPr>
        <w:pStyle w:val="Normal5"/>
        <w:autoSpaceDE w:val="0"/>
        <w:autoSpaceDN w:val="0"/>
        <w:adjustRightInd w:val="0"/>
        <w:spacing w:before="3" w:line="276" w:lineRule="exact"/>
        <w:ind w:left="20"/>
        <w:rPr>
          <w:rStyle w:val="DefaultParagraphFont"/>
          <w:rFonts w:ascii="Arial" w:hAnsi="Arial"/>
          <w:color w:val="000000"/>
          <w:spacing w:val="-3"/>
        </w:rPr>
      </w:pPr>
      <w:r>
        <w:rPr>
          <w:rStyle w:val="DefaultParagraphFont"/>
          <w:rFonts w:ascii="Arial" w:hAnsi="Arial"/>
          <w:color w:val="000000"/>
          <w:spacing w:val="-3"/>
        </w:rPr>
        <w:t>MICROWAVE TOWER RENTAL INCOME</w:t>
      </w:r>
    </w:p>
    <w:p w:rsidR="00B51EB7">
      <w:pPr>
        <w:pStyle w:val="Normal5"/>
        <w:autoSpaceDE w:val="0"/>
        <w:autoSpaceDN w:val="0"/>
        <w:adjustRightInd w:val="0"/>
        <w:spacing w:before="1" w:line="278" w:lineRule="exact"/>
        <w:ind w:left="20" w:right="4079"/>
        <w:jc w:val="both"/>
        <w:rPr>
          <w:rStyle w:val="DefaultParagraphFont"/>
          <w:rFonts w:ascii="Arial" w:hAnsi="Arial"/>
          <w:color w:val="000000"/>
          <w:spacing w:val="-3"/>
        </w:rPr>
      </w:pPr>
      <w:r>
        <w:rPr>
          <w:rStyle w:val="DefaultParagraphFont"/>
          <w:rFonts w:ascii="Arial" w:hAnsi="Arial"/>
          <w:color w:val="000000"/>
          <w:spacing w:val="-3"/>
        </w:rPr>
        <w:t>POSTRETIREMENT BENEFITS OTHER THAN PENSIONS (PBOP) PROPERTY INSURANCE ALLOCATION</w:t>
      </w:r>
    </w:p>
    <w:p w:rsidR="00B51EB7">
      <w:pPr>
        <w:pStyle w:val="Normal5"/>
        <w:autoSpaceDE w:val="0"/>
        <w:autoSpaceDN w:val="0"/>
        <w:adjustRightInd w:val="0"/>
        <w:spacing w:before="1" w:line="278" w:lineRule="exact"/>
        <w:ind w:left="20" w:right="4504"/>
        <w:jc w:val="both"/>
        <w:rPr>
          <w:rStyle w:val="DefaultParagraphFont"/>
          <w:rFonts w:ascii="Arial" w:hAnsi="Arial"/>
          <w:color w:val="000000"/>
          <w:spacing w:val="-3"/>
        </w:rPr>
      </w:pPr>
      <w:r>
        <w:rPr>
          <w:rStyle w:val="DefaultParagraphFont"/>
          <w:rFonts w:ascii="Arial" w:hAnsi="Arial"/>
          <w:color w:val="000000"/>
          <w:spacing w:val="-3"/>
        </w:rPr>
        <w:t>INJURIES &amp; DAMAGES INSURANCE EXPENSE ALLOCATION PROPERTY INSURANCE ALLOCATOR</w:t>
      </w:r>
    </w:p>
    <w:p w:rsidR="00B51EB7">
      <w:pPr>
        <w:pStyle w:val="Normal5"/>
        <w:autoSpaceDE w:val="0"/>
        <w:autoSpaceDN w:val="0"/>
        <w:adjustRightInd w:val="0"/>
        <w:spacing w:before="1" w:line="278" w:lineRule="exact"/>
        <w:ind w:left="20" w:right="3229"/>
        <w:jc w:val="both"/>
        <w:rPr>
          <w:rStyle w:val="DefaultParagraphFont"/>
          <w:rFonts w:ascii="Arial" w:hAnsi="Arial"/>
          <w:color w:val="000000"/>
          <w:spacing w:val="-3"/>
        </w:rPr>
      </w:pPr>
      <w:r>
        <w:rPr>
          <w:rStyle w:val="DefaultParagraphFont"/>
          <w:rFonts w:ascii="Arial" w:hAnsi="Arial"/>
          <w:color w:val="000000"/>
          <w:spacing w:val="-3"/>
        </w:rPr>
        <w:t xml:space="preserve">DEPRECIATION AND AMORTIZATION EXPENSES (BY FERC </w:t>
      </w:r>
      <w:r>
        <w:rPr>
          <w:rStyle w:val="DefaultParagraphFont"/>
          <w:rFonts w:ascii="Arial" w:hAnsi="Arial"/>
          <w:color w:val="000000"/>
          <w:spacing w:val="-3"/>
        </w:rPr>
        <w:t>ACCOUNT) EXCLUDED PLANT IN SERVICE</w:t>
      </w:r>
    </w:p>
    <w:p w:rsidR="00B51EB7">
      <w:pPr>
        <w:pStyle w:val="Normal5"/>
        <w:autoSpaceDE w:val="0"/>
        <w:autoSpaceDN w:val="0"/>
        <w:adjustRightInd w:val="0"/>
        <w:spacing w:before="3" w:line="276" w:lineRule="exact"/>
        <w:ind w:left="20"/>
        <w:rPr>
          <w:rStyle w:val="DefaultParagraphFont"/>
          <w:rFonts w:ascii="Arial" w:hAnsi="Arial"/>
          <w:color w:val="000000"/>
          <w:spacing w:val="-3"/>
        </w:rPr>
      </w:pPr>
      <w:r>
        <w:rPr>
          <w:rStyle w:val="DefaultParagraphFont"/>
          <w:rFonts w:ascii="Arial" w:hAnsi="Arial"/>
          <w:color w:val="000000"/>
          <w:spacing w:val="-3"/>
        </w:rPr>
        <w:t>PLANT IN SERVICE DETAIL</w:t>
      </w:r>
    </w:p>
    <w:p w:rsidR="00B51EB7">
      <w:pPr>
        <w:pStyle w:val="Normal5"/>
        <w:autoSpaceDE w:val="0"/>
        <w:autoSpaceDN w:val="0"/>
        <w:adjustRightInd w:val="0"/>
        <w:spacing w:before="2" w:line="278" w:lineRule="exact"/>
        <w:ind w:left="20" w:right="1663"/>
        <w:jc w:val="both"/>
        <w:rPr>
          <w:rStyle w:val="DefaultParagraphFont"/>
          <w:rFonts w:ascii="Arial" w:hAnsi="Arial"/>
          <w:color w:val="000000"/>
          <w:spacing w:val="-3"/>
        </w:rPr>
      </w:pPr>
      <w:r>
        <w:rPr>
          <w:rStyle w:val="DefaultParagraphFont"/>
          <w:rFonts w:ascii="Arial" w:hAnsi="Arial"/>
          <w:color w:val="000000"/>
          <w:spacing w:val="-3"/>
        </w:rPr>
        <w:t>MARCY-SOUTH CAPITALIZED LEASE AMORTIZATION AND UNAMORTIZED BALANCE FACTS PROJECT PLANT IN SERVICE AND ACCUMULATED DEPRECIATION</w:t>
      </w:r>
    </w:p>
    <w:p w:rsidR="00B51EB7">
      <w:pPr>
        <w:pStyle w:val="Normal5"/>
        <w:autoSpaceDE w:val="0"/>
        <w:autoSpaceDN w:val="0"/>
        <w:adjustRightInd w:val="0"/>
        <w:spacing w:before="3" w:line="276" w:lineRule="exact"/>
        <w:ind w:left="20"/>
        <w:rPr>
          <w:rStyle w:val="DefaultParagraphFont"/>
          <w:rFonts w:ascii="Arial" w:hAnsi="Arial"/>
          <w:color w:val="000000"/>
          <w:spacing w:val="-3"/>
        </w:rPr>
      </w:pPr>
      <w:r>
        <w:rPr>
          <w:rStyle w:val="DefaultParagraphFont"/>
          <w:rFonts w:ascii="Arial" w:hAnsi="Arial"/>
          <w:color w:val="000000"/>
          <w:spacing w:val="-3"/>
        </w:rPr>
        <w:t>GENERATOR STEP-UP TRANSFORMERS BREAKOUT</w:t>
      </w:r>
    </w:p>
    <w:p w:rsidR="00B51EB7">
      <w:pPr>
        <w:pStyle w:val="Normal5"/>
        <w:autoSpaceDE w:val="0"/>
        <w:autoSpaceDN w:val="0"/>
        <w:adjustRightInd w:val="0"/>
        <w:spacing w:before="2" w:line="278" w:lineRule="exact"/>
        <w:ind w:left="20" w:right="5993"/>
        <w:jc w:val="both"/>
        <w:rPr>
          <w:rStyle w:val="DefaultParagraphFont"/>
          <w:rFonts w:ascii="Arial" w:hAnsi="Arial"/>
          <w:color w:val="000000"/>
          <w:spacing w:val="-3"/>
        </w:rPr>
      </w:pPr>
      <w:r>
        <w:rPr>
          <w:rStyle w:val="DefaultParagraphFont"/>
          <w:rFonts w:ascii="Arial" w:hAnsi="Arial"/>
          <w:color w:val="000000"/>
          <w:spacing w:val="-3"/>
        </w:rPr>
        <w:t>RELICENSING/RECLASSIFICATION EXPENSES ASSET IMPAIRMENT</w:t>
      </w:r>
    </w:p>
    <w:p w:rsidR="00B51EB7">
      <w:pPr>
        <w:pStyle w:val="Normal5"/>
        <w:autoSpaceDE w:val="0"/>
        <w:autoSpaceDN w:val="0"/>
        <w:adjustRightInd w:val="0"/>
        <w:spacing w:before="2" w:line="276" w:lineRule="exact"/>
        <w:ind w:left="20"/>
        <w:rPr>
          <w:rStyle w:val="DefaultParagraphFont"/>
          <w:rFonts w:ascii="Arial" w:hAnsi="Arial"/>
          <w:color w:val="000000"/>
          <w:spacing w:val="-3"/>
        </w:rPr>
      </w:pPr>
      <w:r>
        <w:rPr>
          <w:rStyle w:val="DefaultParagraphFont"/>
          <w:rFonts w:ascii="Arial" w:hAnsi="Arial"/>
          <w:color w:val="000000"/>
          <w:spacing w:val="-3"/>
        </w:rPr>
        <w:t>COST OF REMOVAL</w:t>
      </w:r>
    </w:p>
    <w:p w:rsidR="00B51EB7">
      <w:pPr>
        <w:pStyle w:val="Normal5"/>
        <w:autoSpaceDE w:val="0"/>
        <w:autoSpaceDN w:val="0"/>
        <w:adjustRightInd w:val="0"/>
        <w:spacing w:before="3" w:line="276" w:lineRule="exact"/>
        <w:ind w:left="20"/>
        <w:rPr>
          <w:rStyle w:val="DefaultParagraphFont"/>
          <w:rFonts w:ascii="Arial" w:hAnsi="Arial"/>
          <w:color w:val="000000"/>
          <w:spacing w:val="-3"/>
        </w:rPr>
      </w:pPr>
      <w:r>
        <w:rPr>
          <w:rStyle w:val="DefaultParagraphFont"/>
          <w:rFonts w:ascii="Arial" w:hAnsi="Arial"/>
          <w:color w:val="000000"/>
          <w:spacing w:val="-3"/>
        </w:rPr>
        <w:t>MATERIALS AND SUPPLIES</w:t>
      </w:r>
    </w:p>
    <w:p w:rsidR="00B51EB7">
      <w:pPr>
        <w:pStyle w:val="Normal5"/>
        <w:autoSpaceDE w:val="0"/>
        <w:autoSpaceDN w:val="0"/>
        <w:adjustRightInd w:val="0"/>
        <w:spacing w:before="2" w:line="278" w:lineRule="exact"/>
        <w:ind w:left="20" w:right="6058"/>
        <w:jc w:val="both"/>
        <w:rPr>
          <w:rStyle w:val="DefaultParagraphFont"/>
          <w:rFonts w:ascii="Arial" w:hAnsi="Arial"/>
          <w:color w:val="000000"/>
          <w:spacing w:val="-3"/>
        </w:rPr>
      </w:pPr>
      <w:r>
        <w:rPr>
          <w:rStyle w:val="DefaultParagraphFont"/>
          <w:rFonts w:ascii="Arial" w:hAnsi="Arial"/>
          <w:color w:val="000000"/>
          <w:spacing w:val="-4"/>
        </w:rPr>
        <w:t xml:space="preserve">ESTIMATED PREPAYMENTS AND INSURANCE </w:t>
      </w:r>
      <w:r>
        <w:rPr>
          <w:rStyle w:val="DefaultParagraphFont"/>
          <w:rFonts w:ascii="Arial" w:hAnsi="Arial"/>
          <w:color w:val="000000"/>
          <w:spacing w:val="-3"/>
        </w:rPr>
        <w:t>WEIGHTED COST OF CAPITAL</w:t>
      </w:r>
    </w:p>
    <w:p w:rsidR="00B51EB7">
      <w:pPr>
        <w:pStyle w:val="Normal5"/>
        <w:autoSpaceDE w:val="0"/>
        <w:autoSpaceDN w:val="0"/>
        <w:adjustRightInd w:val="0"/>
        <w:spacing w:before="1" w:line="278" w:lineRule="exact"/>
        <w:ind w:left="20" w:right="6207"/>
        <w:jc w:val="both"/>
        <w:rPr>
          <w:rStyle w:val="DefaultParagraphFont"/>
          <w:rFonts w:ascii="Arial" w:hAnsi="Arial"/>
          <w:color w:val="000000"/>
          <w:spacing w:val="-3"/>
        </w:rPr>
      </w:pPr>
      <w:r>
        <w:rPr>
          <w:rStyle w:val="DefaultParagraphFont"/>
          <w:rFonts w:ascii="Arial" w:hAnsi="Arial"/>
          <w:color w:val="000000"/>
          <w:spacing w:val="-3"/>
        </w:rPr>
        <w:t>LONG-TERM DEBT AND RELATED INTEREST CALCULATION OF LABOR RATIO</w:t>
      </w:r>
    </w:p>
    <w:p w:rsidR="00B51EB7">
      <w:pPr>
        <w:pStyle w:val="Normal5"/>
        <w:autoSpaceDE w:val="0"/>
        <w:autoSpaceDN w:val="0"/>
        <w:adjustRightInd w:val="0"/>
        <w:spacing w:before="1" w:line="278" w:lineRule="exact"/>
        <w:ind w:left="20" w:right="2665"/>
        <w:jc w:val="both"/>
        <w:rPr>
          <w:rStyle w:val="DefaultParagraphFont"/>
          <w:rFonts w:ascii="Arial" w:hAnsi="Arial"/>
          <w:color w:val="000000"/>
          <w:spacing w:val="-3"/>
        </w:rPr>
      </w:pPr>
      <w:r>
        <w:rPr>
          <w:rStyle w:val="DefaultParagraphFont"/>
          <w:rFonts w:ascii="Arial" w:hAnsi="Arial"/>
          <w:color w:val="000000"/>
          <w:spacing w:val="-3"/>
        </w:rPr>
        <w:t xml:space="preserve">STATEMENT OF REVENUES , EXPENSES, AND </w:t>
      </w:r>
      <w:r>
        <w:rPr>
          <w:rStyle w:val="DefaultParagraphFont"/>
          <w:rFonts w:ascii="Arial" w:hAnsi="Arial"/>
          <w:color w:val="000000"/>
          <w:spacing w:val="-3"/>
        </w:rPr>
        <w:t>CHANGES IN NET POSITION STATEMENT OF NET POSITION</w:t>
      </w:r>
    </w:p>
    <w:p w:rsidR="00B51EB7">
      <w:pPr>
        <w:pStyle w:val="Normal5"/>
        <w:autoSpaceDE w:val="0"/>
        <w:autoSpaceDN w:val="0"/>
        <w:adjustRightInd w:val="0"/>
        <w:spacing w:before="1" w:line="278" w:lineRule="exact"/>
        <w:ind w:left="20" w:right="4835"/>
        <w:rPr>
          <w:rStyle w:val="DefaultParagraphFont"/>
          <w:rFonts w:ascii="Arial" w:hAnsi="Arial"/>
          <w:color w:val="000000"/>
          <w:spacing w:val="-3"/>
        </w:rPr>
      </w:pPr>
      <w:r>
        <w:rPr>
          <w:rStyle w:val="DefaultParagraphFont"/>
          <w:rFonts w:ascii="Arial" w:hAnsi="Arial"/>
          <w:color w:val="000000"/>
          <w:spacing w:val="-3"/>
        </w:rPr>
        <w:t xml:space="preserve">CAPITAL ASSETS </w:t>
      </w:r>
      <w:r>
        <w:rPr>
          <w:rStyle w:val="DefaultParagraphFont"/>
          <w:rFonts w:ascii="Arial" w:hAnsi="Arial"/>
          <w:color w:val="000000"/>
          <w:spacing w:val="-3"/>
        </w:rPr>
        <w:br/>
        <w:t xml:space="preserve">RECONCILIATIONS BETWEEN ANNUAL REPORT &amp; ATRR </w:t>
      </w:r>
      <w:r>
        <w:rPr>
          <w:rFonts w:ascii="Arial" w:hAnsi="Arial"/>
          <w:color w:val="000000"/>
          <w:spacing w:val="-3"/>
        </w:rPr>
        <w:pict>
          <v:shape id="_x0000_s1815" style="height:693.45pt;margin-left:68.9pt;margin-top:73.65pt;mso-position-horizontal-relative:page;mso-position-vertical-relative:page;position:absolute;width:756.35pt;z-index:-251657216" coordsize="15127,13869" o:allowincell="f" path="m,13869hal15127,13869hal15127,hal,hal,13869hae" stroked="f">
            <v:path arrowok="t"/>
          </v:shape>
        </w:pict>
      </w:r>
      <w:r>
        <w:rPr>
          <w:rFonts w:ascii="Arial" w:hAnsi="Arial"/>
          <w:color w:val="000000"/>
          <w:spacing w:val="-3"/>
        </w:rPr>
        <w:pict>
          <v:shape id="_x0000_s1816" style="height:0.95pt;margin-left:82.35pt;margin-top:207.15pt;mso-position-horizontal-relative:page;mso-position-vertical-relative:page;position:absolute;width:742.9pt;z-index:-249165824" coordsize="14858,20" o:allowincell="f" path="m,19hal14858,19hal14858,hal,hal,19hae" fillcolor="black" stroked="f">
            <v:path arrowok="t"/>
          </v:shape>
        </w:pict>
      </w:r>
      <w:r>
        <w:rPr>
          <w:rFonts w:ascii="Arial" w:hAnsi="Arial"/>
          <w:color w:val="000000"/>
          <w:spacing w:val="-3"/>
        </w:rPr>
        <w:pict>
          <v:shape id="_x0000_s1817" style="height:0.95pt;margin-left:82.35pt;margin-top:209.1pt;mso-position-horizontal-relative:page;mso-position-vertical-relative:page;position:absolute;width:742.9pt;z-index:-249163776" coordsize="14858,20" o:allowincell="f" path="m,19hal14858,19hal14858,hal,hal,19hae" fillcolor="black" stroked="f">
            <v:path arrowok="t"/>
          </v:shape>
        </w:pict>
      </w:r>
    </w:p>
    <w:p w:rsidR="00B51EB7">
      <w:pPr>
        <w:pStyle w:val="Normal5"/>
        <w:autoSpaceDE w:val="0"/>
        <w:autoSpaceDN w:val="0"/>
        <w:adjustRightInd w:val="0"/>
        <w:rPr>
          <w:rStyle w:val="DefaultParagraphFont"/>
          <w:rFonts w:ascii="Arial" w:hAnsi="Arial"/>
          <w:color w:val="000000"/>
          <w:spacing w:val="-3"/>
        </w:rPr>
        <w:sectPr>
          <w:headerReference w:type="even" r:id="rId389"/>
          <w:headerReference w:type="default" r:id="rId390"/>
          <w:footerReference w:type="even" r:id="rId391"/>
          <w:footerReference w:type="default" r:id="rId392"/>
          <w:headerReference w:type="first" r:id="rId393"/>
          <w:footerReference w:type="first" r:id="rId394"/>
          <w:type w:val="continuous"/>
          <w:pgSz w:w="16540" w:h="21400"/>
          <w:pgMar w:top="0" w:right="0" w:bottom="0" w:left="0" w:header="720" w:footer="720" w:gutter="0"/>
          <w:cols w:num="2" w:space="720" w:equalWidth="0">
            <w:col w:w="4805" w:space="160"/>
            <w:col w:w="11435" w:space="160"/>
          </w:cols>
        </w:sectPr>
      </w:pPr>
    </w:p>
    <w:p w:rsidR="00B51EB7">
      <w:pPr>
        <w:pStyle w:val="Normal5"/>
        <w:autoSpaceDE w:val="0"/>
        <w:autoSpaceDN w:val="0"/>
        <w:adjustRightInd w:val="0"/>
        <w:spacing w:line="240" w:lineRule="exact"/>
        <w:rPr>
          <w:rStyle w:val="DefaultParagraphFont"/>
          <w:rFonts w:ascii="Arial" w:hAnsi="Arial"/>
          <w:color w:val="000000"/>
          <w:spacing w:val="-3"/>
        </w:rPr>
      </w:pPr>
      <w:bookmarkStart w:id="86" w:name="Pg2_0"/>
      <w:bookmarkEnd w:id="86"/>
    </w:p>
    <w:p w:rsidR="00B51EB7">
      <w:pPr>
        <w:pStyle w:val="Normal5"/>
        <w:autoSpaceDE w:val="0"/>
        <w:autoSpaceDN w:val="0"/>
        <w:adjustRightInd w:val="0"/>
        <w:spacing w:line="276" w:lineRule="exact"/>
        <w:ind w:left="4747"/>
        <w:rPr>
          <w:rStyle w:val="DefaultParagraphFont"/>
          <w:rFonts w:ascii="Arial" w:hAnsi="Arial"/>
          <w:color w:val="000000"/>
          <w:spacing w:val="-3"/>
        </w:rPr>
      </w:pPr>
    </w:p>
    <w:p w:rsidR="00B51EB7">
      <w:pPr>
        <w:pStyle w:val="Normal5"/>
        <w:autoSpaceDE w:val="0"/>
        <w:autoSpaceDN w:val="0"/>
        <w:adjustRightInd w:val="0"/>
        <w:spacing w:line="276" w:lineRule="exact"/>
        <w:ind w:left="4747"/>
        <w:rPr>
          <w:rStyle w:val="DefaultParagraphFont"/>
          <w:rFonts w:ascii="Arial" w:hAnsi="Arial"/>
          <w:color w:val="000000"/>
          <w:spacing w:val="-3"/>
        </w:rPr>
      </w:pPr>
    </w:p>
    <w:p w:rsidR="00B51EB7">
      <w:pPr>
        <w:pStyle w:val="Normal5"/>
        <w:autoSpaceDE w:val="0"/>
        <w:autoSpaceDN w:val="0"/>
        <w:adjustRightInd w:val="0"/>
        <w:spacing w:line="276" w:lineRule="exact"/>
        <w:ind w:left="4747"/>
        <w:rPr>
          <w:rStyle w:val="DefaultParagraphFont"/>
          <w:rFonts w:ascii="Arial" w:hAnsi="Arial"/>
          <w:color w:val="000000"/>
          <w:spacing w:val="-3"/>
        </w:rPr>
      </w:pPr>
    </w:p>
    <w:p w:rsidR="00B51EB7">
      <w:pPr>
        <w:pStyle w:val="Normal5"/>
        <w:autoSpaceDE w:val="0"/>
        <w:autoSpaceDN w:val="0"/>
        <w:adjustRightInd w:val="0"/>
        <w:spacing w:line="276" w:lineRule="exact"/>
        <w:ind w:left="4747"/>
        <w:rPr>
          <w:rStyle w:val="DefaultParagraphFont"/>
          <w:rFonts w:ascii="Arial" w:hAnsi="Arial"/>
          <w:color w:val="000000"/>
          <w:spacing w:val="-3"/>
        </w:rPr>
      </w:pPr>
    </w:p>
    <w:p w:rsidR="00B51EB7">
      <w:pPr>
        <w:pStyle w:val="Normal5"/>
        <w:autoSpaceDE w:val="0"/>
        <w:autoSpaceDN w:val="0"/>
        <w:adjustRightInd w:val="0"/>
        <w:spacing w:line="276" w:lineRule="exact"/>
        <w:ind w:left="4747"/>
        <w:rPr>
          <w:rStyle w:val="DefaultParagraphFont"/>
          <w:rFonts w:ascii="Arial" w:hAnsi="Arial"/>
          <w:color w:val="000000"/>
          <w:spacing w:val="-3"/>
        </w:rPr>
      </w:pPr>
    </w:p>
    <w:p w:rsidR="00B51EB7">
      <w:pPr>
        <w:pStyle w:val="Normal5"/>
        <w:autoSpaceDE w:val="0"/>
        <w:autoSpaceDN w:val="0"/>
        <w:adjustRightInd w:val="0"/>
        <w:spacing w:line="276" w:lineRule="exact"/>
        <w:ind w:left="4747"/>
        <w:rPr>
          <w:rStyle w:val="DefaultParagraphFont"/>
          <w:rFonts w:ascii="Arial" w:hAnsi="Arial"/>
          <w:color w:val="000000"/>
          <w:spacing w:val="-3"/>
        </w:rPr>
      </w:pPr>
    </w:p>
    <w:p w:rsidR="00B51EB7">
      <w:pPr>
        <w:pStyle w:val="Normal5"/>
        <w:autoSpaceDE w:val="0"/>
        <w:autoSpaceDN w:val="0"/>
        <w:adjustRightInd w:val="0"/>
        <w:spacing w:line="276" w:lineRule="exact"/>
        <w:ind w:left="4747"/>
        <w:rPr>
          <w:rStyle w:val="DefaultParagraphFont"/>
          <w:rFonts w:ascii="Arial" w:hAnsi="Arial"/>
          <w:color w:val="000000"/>
          <w:spacing w:val="-3"/>
        </w:rPr>
      </w:pPr>
    </w:p>
    <w:p w:rsidR="00B51EB7">
      <w:pPr>
        <w:pStyle w:val="Normal5"/>
        <w:autoSpaceDE w:val="0"/>
        <w:autoSpaceDN w:val="0"/>
        <w:adjustRightInd w:val="0"/>
        <w:spacing w:before="39" w:line="276" w:lineRule="exact"/>
        <w:ind w:left="4747"/>
        <w:rPr>
          <w:rStyle w:val="DefaultParagraphFont"/>
          <w:rFonts w:ascii="Arial Bold" w:hAnsi="Arial Bold"/>
          <w:color w:val="000000"/>
          <w:spacing w:val="-3"/>
        </w:rPr>
      </w:pPr>
      <w:r>
        <w:rPr>
          <w:rStyle w:val="DefaultParagraphFont"/>
          <w:rFonts w:ascii="Arial Bold" w:hAnsi="Arial Bold"/>
          <w:color w:val="000000"/>
          <w:spacing w:val="-3"/>
        </w:rPr>
        <w:t xml:space="preserve">Exhibit No. PA-102, SCH - Summary </w:t>
      </w:r>
    </w:p>
    <w:p w:rsidR="00B51EB7">
      <w:pPr>
        <w:pStyle w:val="Normal5"/>
        <w:autoSpaceDE w:val="0"/>
        <w:autoSpaceDN w:val="0"/>
        <w:adjustRightInd w:val="0"/>
        <w:spacing w:line="276" w:lineRule="exact"/>
        <w:ind w:left="11298"/>
        <w:rPr>
          <w:rStyle w:val="DefaultParagraphFont"/>
          <w:rFonts w:ascii="Arial Bold" w:hAnsi="Arial Bold"/>
          <w:color w:val="000000"/>
          <w:spacing w:val="-3"/>
        </w:rPr>
      </w:pPr>
    </w:p>
    <w:p w:rsidR="00B51EB7">
      <w:pPr>
        <w:pStyle w:val="Normal5"/>
        <w:autoSpaceDE w:val="0"/>
        <w:autoSpaceDN w:val="0"/>
        <w:adjustRightInd w:val="0"/>
        <w:spacing w:line="276" w:lineRule="exact"/>
        <w:ind w:left="11298"/>
        <w:rPr>
          <w:rStyle w:val="DefaultParagraphFont"/>
          <w:rFonts w:ascii="Arial Bold" w:hAnsi="Arial Bold"/>
          <w:color w:val="000000"/>
          <w:spacing w:val="-3"/>
        </w:rPr>
      </w:pPr>
    </w:p>
    <w:p w:rsidR="00B51EB7">
      <w:pPr>
        <w:pStyle w:val="Normal5"/>
        <w:autoSpaceDE w:val="0"/>
        <w:autoSpaceDN w:val="0"/>
        <w:adjustRightInd w:val="0"/>
        <w:spacing w:before="192" w:line="276" w:lineRule="exact"/>
        <w:ind w:left="11298"/>
        <w:rPr>
          <w:rStyle w:val="DefaultParagraphFont"/>
          <w:rFonts w:ascii="Arial Bold" w:hAnsi="Arial Bold"/>
          <w:color w:val="000000"/>
          <w:spacing w:val="-3"/>
        </w:rPr>
      </w:pPr>
      <w:r>
        <w:rPr>
          <w:rStyle w:val="DefaultParagraphFont"/>
          <w:rFonts w:ascii="Arial Bold" w:hAnsi="Arial Bold"/>
          <w:color w:val="000000"/>
          <w:spacing w:val="-3"/>
        </w:rPr>
        <w:t xml:space="preserve">NEW YORK POWER AUTHORITY </w:t>
      </w:r>
    </w:p>
    <w:p w:rsidR="00B51EB7">
      <w:pPr>
        <w:pStyle w:val="Normal5"/>
        <w:tabs>
          <w:tab w:val="left" w:pos="11126"/>
        </w:tabs>
        <w:autoSpaceDE w:val="0"/>
        <w:autoSpaceDN w:val="0"/>
        <w:adjustRightInd w:val="0"/>
        <w:spacing w:line="280" w:lineRule="exact"/>
        <w:ind w:left="10725" w:right="8910"/>
        <w:rPr>
          <w:rStyle w:val="DefaultParagraphFont"/>
          <w:rFonts w:ascii="Arial Bold" w:hAnsi="Arial Bold"/>
          <w:color w:val="000000"/>
          <w:spacing w:val="-3"/>
        </w:rPr>
      </w:pPr>
      <w:r>
        <w:rPr>
          <w:rStyle w:val="DefaultParagraphFont"/>
          <w:rFonts w:ascii="Arial Bold" w:hAnsi="Arial Bold"/>
          <w:color w:val="000000"/>
          <w:spacing w:val="-3"/>
        </w:rPr>
        <w:t xml:space="preserve">TRANSMISSION REVENUE REQUIREMENT </w:t>
      </w:r>
      <w:r>
        <w:rPr>
          <w:rStyle w:val="DefaultParagraphFont"/>
          <w:rFonts w:ascii="Arial Bold" w:hAnsi="Arial Bold"/>
          <w:color w:val="000000"/>
          <w:spacing w:val="-3"/>
        </w:rPr>
        <w:br/>
      </w:r>
      <w:r>
        <w:rPr>
          <w:rStyle w:val="DefaultParagraphFont"/>
          <w:rFonts w:ascii="Arial Bold" w:hAnsi="Arial Bold"/>
          <w:color w:val="000000"/>
          <w:spacing w:val="-3"/>
        </w:rPr>
        <w:tab/>
        <w:t xml:space="preserve">YEAR ENDING DECEMBER 31, ____ </w:t>
      </w:r>
    </w:p>
    <w:p w:rsidR="00B51EB7">
      <w:pPr>
        <w:pStyle w:val="Normal5"/>
        <w:autoSpaceDE w:val="0"/>
        <w:autoSpaceDN w:val="0"/>
        <w:adjustRightInd w:val="0"/>
        <w:spacing w:line="276" w:lineRule="exact"/>
        <w:ind w:left="10076"/>
        <w:rPr>
          <w:rStyle w:val="DefaultParagraphFont"/>
          <w:rFonts w:ascii="Arial Bold" w:hAnsi="Arial Bold"/>
          <w:color w:val="000000"/>
          <w:spacing w:val="-3"/>
        </w:rPr>
      </w:pPr>
    </w:p>
    <w:p w:rsidR="00B51EB7">
      <w:pPr>
        <w:pStyle w:val="Normal5"/>
        <w:autoSpaceDE w:val="0"/>
        <w:autoSpaceDN w:val="0"/>
        <w:adjustRightInd w:val="0"/>
        <w:spacing w:before="169" w:line="276" w:lineRule="exact"/>
        <w:ind w:left="10076"/>
        <w:rPr>
          <w:rStyle w:val="DefaultParagraphFont"/>
          <w:rFonts w:ascii="Arial Bold" w:hAnsi="Arial Bold"/>
          <w:color w:val="000000"/>
          <w:spacing w:val="-3"/>
        </w:rPr>
      </w:pPr>
      <w:r>
        <w:rPr>
          <w:rStyle w:val="DefaultParagraphFont"/>
          <w:rFonts w:ascii="Arial Bold" w:hAnsi="Arial Bold"/>
          <w:color w:val="000000"/>
          <w:spacing w:val="-3"/>
        </w:rPr>
        <w:t xml:space="preserve">TRANSMISSION REVENUE REQUIREMENT SUMMARY </w:t>
      </w:r>
    </w:p>
    <w:p w:rsidR="00B51EB7">
      <w:pPr>
        <w:pStyle w:val="Normal5"/>
        <w:autoSpaceDE w:val="0"/>
        <w:autoSpaceDN w:val="0"/>
        <w:adjustRightInd w:val="0"/>
        <w:spacing w:line="276" w:lineRule="exact"/>
        <w:ind w:left="4747"/>
        <w:rPr>
          <w:rStyle w:val="DefaultParagraphFont"/>
          <w:rFonts w:ascii="Arial Bold" w:hAnsi="Arial Bold"/>
          <w:color w:val="000000"/>
          <w:spacing w:val="-3"/>
        </w:rPr>
      </w:pPr>
    </w:p>
    <w:p w:rsidR="00B51EB7">
      <w:pPr>
        <w:pStyle w:val="Normal5"/>
        <w:autoSpaceDE w:val="0"/>
        <w:autoSpaceDN w:val="0"/>
        <w:adjustRightInd w:val="0"/>
        <w:spacing w:line="276" w:lineRule="exact"/>
        <w:ind w:left="4747"/>
        <w:rPr>
          <w:rStyle w:val="DefaultParagraphFont"/>
          <w:rFonts w:ascii="Arial Bold" w:hAnsi="Arial Bold"/>
          <w:color w:val="000000"/>
          <w:spacing w:val="-3"/>
        </w:rPr>
      </w:pPr>
    </w:p>
    <w:p w:rsidR="00B51EB7">
      <w:pPr>
        <w:pStyle w:val="Normal5"/>
        <w:autoSpaceDE w:val="0"/>
        <w:autoSpaceDN w:val="0"/>
        <w:adjustRightInd w:val="0"/>
        <w:spacing w:line="276" w:lineRule="exact"/>
        <w:ind w:left="4747"/>
        <w:rPr>
          <w:rStyle w:val="DefaultParagraphFont"/>
          <w:rFonts w:ascii="Arial Bold" w:hAnsi="Arial Bold"/>
          <w:color w:val="000000"/>
          <w:spacing w:val="-3"/>
        </w:rPr>
      </w:pPr>
    </w:p>
    <w:p w:rsidR="00B51EB7">
      <w:pPr>
        <w:pStyle w:val="Normal5"/>
        <w:tabs>
          <w:tab w:val="left" w:pos="11985"/>
          <w:tab w:val="left" w:pos="15330"/>
        </w:tabs>
        <w:autoSpaceDE w:val="0"/>
        <w:autoSpaceDN w:val="0"/>
        <w:adjustRightInd w:val="0"/>
        <w:spacing w:before="181" w:line="276" w:lineRule="exact"/>
        <w:ind w:left="4747"/>
        <w:rPr>
          <w:rStyle w:val="DefaultParagraphFont"/>
          <w:rFonts w:ascii="Arial Bold" w:hAnsi="Arial Bold"/>
          <w:color w:val="000000"/>
          <w:spacing w:val="-2"/>
          <w:u w:val="single"/>
        </w:rPr>
      </w:pPr>
      <w:r>
        <w:rPr>
          <w:rStyle w:val="DefaultParagraphFont"/>
          <w:rFonts w:ascii="Arial" w:hAnsi="Arial"/>
          <w:color w:val="000000"/>
          <w:spacing w:val="-2"/>
          <w:u w:val="single"/>
        </w:rPr>
        <w:t>Line No.</w:t>
      </w:r>
      <w:r>
        <w:rPr>
          <w:rStyle w:val="DefaultParagraphFont"/>
          <w:rFonts w:ascii="Arial Bold" w:hAnsi="Arial Bold"/>
          <w:color w:val="000000"/>
          <w:spacing w:val="-2"/>
        </w:rPr>
        <w:t xml:space="preserve"> </w:t>
      </w:r>
      <w:r>
        <w:rPr>
          <w:rStyle w:val="DefaultParagraphFont"/>
          <w:rFonts w:ascii="Arial Bold" w:hAnsi="Arial Bold"/>
          <w:color w:val="000000"/>
          <w:spacing w:val="-2"/>
          <w:u w:val="single"/>
        </w:rPr>
        <w:t>A. OPERATING EXPENSES</w:t>
      </w:r>
      <w:r>
        <w:rPr>
          <w:rStyle w:val="DefaultParagraphFont"/>
          <w:rFonts w:ascii="Arial Bold" w:hAnsi="Arial Bold"/>
          <w:color w:val="000000"/>
          <w:spacing w:val="-2"/>
        </w:rPr>
        <w:tab/>
      </w:r>
      <w:r>
        <w:rPr>
          <w:rStyle w:val="DefaultParagraphFont"/>
          <w:rFonts w:ascii="Arial Bold" w:hAnsi="Arial Bold"/>
          <w:color w:val="000000"/>
          <w:spacing w:val="-2"/>
          <w:u w:val="single"/>
        </w:rPr>
        <w:t>TOTAL $</w:t>
      </w:r>
      <w:r>
        <w:rPr>
          <w:rStyle w:val="DefaultParagraphFont"/>
          <w:rFonts w:ascii="Arial Bold" w:hAnsi="Arial Bold"/>
          <w:color w:val="000000"/>
          <w:spacing w:val="-2"/>
        </w:rPr>
        <w:tab/>
      </w:r>
      <w:r>
        <w:rPr>
          <w:rStyle w:val="DefaultParagraphFont"/>
          <w:rFonts w:ascii="Arial Bold" w:hAnsi="Arial Bold"/>
          <w:color w:val="000000"/>
          <w:spacing w:val="-2"/>
          <w:u w:val="single"/>
        </w:rPr>
        <w:t>SOURCE/COMMENTS</w:t>
      </w:r>
    </w:p>
    <w:p w:rsidR="00B51EB7">
      <w:pPr>
        <w:pStyle w:val="Normal5"/>
        <w:tabs>
          <w:tab w:val="left" w:pos="17553"/>
        </w:tabs>
        <w:autoSpaceDE w:val="0"/>
        <w:autoSpaceDN w:val="0"/>
        <w:adjustRightInd w:val="0"/>
        <w:spacing w:before="1" w:line="276" w:lineRule="exact"/>
        <w:ind w:left="4747" w:firstLine="7627"/>
        <w:rPr>
          <w:rStyle w:val="DefaultParagraphFont"/>
          <w:rFonts w:ascii="Arial" w:hAnsi="Arial"/>
          <w:color w:val="000000"/>
          <w:spacing w:val="-2"/>
        </w:rPr>
      </w:pPr>
      <w:r>
        <w:rPr>
          <w:rStyle w:val="DefaultParagraphFont"/>
          <w:rFonts w:ascii="Arial" w:hAnsi="Arial"/>
          <w:color w:val="000000"/>
          <w:spacing w:val="-2"/>
        </w:rPr>
        <w:t>(1)</w:t>
      </w:r>
      <w:r>
        <w:rPr>
          <w:rStyle w:val="DefaultParagraphFont"/>
          <w:rFonts w:ascii="Arial" w:hAnsi="Arial"/>
          <w:color w:val="000000"/>
          <w:spacing w:val="-2"/>
        </w:rPr>
        <w:tab/>
        <w:t>(2)</w:t>
      </w:r>
    </w:p>
    <w:p w:rsidR="00B51EB7">
      <w:pPr>
        <w:pStyle w:val="Normal5"/>
        <w:autoSpaceDE w:val="0"/>
        <w:autoSpaceDN w:val="0"/>
        <w:adjustRightInd w:val="0"/>
        <w:spacing w:line="276" w:lineRule="exact"/>
        <w:ind w:left="4747"/>
        <w:rPr>
          <w:rStyle w:val="DefaultParagraphFont"/>
          <w:rFonts w:ascii="Arial" w:hAnsi="Arial"/>
          <w:color w:val="000000"/>
          <w:spacing w:val="-2"/>
        </w:rPr>
      </w:pPr>
    </w:p>
    <w:p w:rsidR="00B51EB7">
      <w:pPr>
        <w:pStyle w:val="Normal5"/>
        <w:tabs>
          <w:tab w:val="left" w:pos="5737"/>
          <w:tab w:val="left" w:pos="12974"/>
          <w:tab w:val="left" w:pos="15329"/>
        </w:tabs>
        <w:autoSpaceDE w:val="0"/>
        <w:autoSpaceDN w:val="0"/>
        <w:adjustRightInd w:val="0"/>
        <w:spacing w:before="3" w:line="276" w:lineRule="exact"/>
        <w:ind w:left="4747" w:firstLine="352"/>
        <w:rPr>
          <w:rStyle w:val="DefaultParagraphFont"/>
          <w:rFonts w:ascii="Arial" w:hAnsi="Arial"/>
          <w:color w:val="000000"/>
          <w:spacing w:val="-2"/>
        </w:rPr>
      </w:pPr>
      <w:r>
        <w:rPr>
          <w:rStyle w:val="DefaultParagraphFont"/>
          <w:rFonts w:ascii="Arial Bold" w:hAnsi="Arial Bold"/>
          <w:color w:val="000000"/>
          <w:spacing w:val="-2"/>
        </w:rPr>
        <w:t>1</w:t>
      </w:r>
      <w:r>
        <w:rPr>
          <w:rStyle w:val="DefaultParagraphFont"/>
          <w:rFonts w:ascii="Arial Bold" w:hAnsi="Arial Bold"/>
          <w:color w:val="000000"/>
          <w:spacing w:val="-2"/>
        </w:rPr>
        <w:tab/>
      </w:r>
      <w:r>
        <w:rPr>
          <w:rStyle w:val="DefaultParagraphFont"/>
          <w:rFonts w:ascii="Arial" w:hAnsi="Arial"/>
          <w:color w:val="000000"/>
          <w:spacing w:val="-2"/>
        </w:rPr>
        <w:t>Operation &amp; Maintenance Expense</w:t>
      </w:r>
      <w:r>
        <w:rPr>
          <w:rStyle w:val="DefaultParagraphFont"/>
          <w:rFonts w:ascii="Arial" w:hAnsi="Arial"/>
          <w:color w:val="000000"/>
          <w:spacing w:val="-2"/>
        </w:rPr>
        <w:tab/>
        <w:t>-</w:t>
      </w:r>
      <w:r>
        <w:rPr>
          <w:rStyle w:val="DefaultParagraphFont"/>
          <w:rFonts w:ascii="Arial" w:hAnsi="Arial"/>
          <w:color w:val="000000"/>
          <w:spacing w:val="-2"/>
        </w:rPr>
        <w:tab/>
        <w:t>Schedule A1, Col 5, Ln 17</w:t>
      </w:r>
    </w:p>
    <w:p w:rsidR="00B51EB7">
      <w:pPr>
        <w:pStyle w:val="Normal5"/>
        <w:autoSpaceDE w:val="0"/>
        <w:autoSpaceDN w:val="0"/>
        <w:adjustRightInd w:val="0"/>
        <w:spacing w:line="276" w:lineRule="exact"/>
        <w:ind w:left="4747"/>
        <w:rPr>
          <w:rStyle w:val="DefaultParagraphFont"/>
          <w:rFonts w:ascii="Arial" w:hAnsi="Arial"/>
          <w:color w:val="000000"/>
          <w:spacing w:val="-2"/>
        </w:rPr>
      </w:pPr>
    </w:p>
    <w:p w:rsidR="00B51EB7">
      <w:pPr>
        <w:pStyle w:val="Normal5"/>
        <w:tabs>
          <w:tab w:val="left" w:pos="5737"/>
          <w:tab w:val="left" w:pos="12974"/>
          <w:tab w:val="left" w:pos="15329"/>
        </w:tabs>
        <w:autoSpaceDE w:val="0"/>
        <w:autoSpaceDN w:val="0"/>
        <w:adjustRightInd w:val="0"/>
        <w:spacing w:before="3" w:line="276" w:lineRule="exact"/>
        <w:ind w:left="4747" w:firstLine="352"/>
        <w:rPr>
          <w:rStyle w:val="DefaultParagraphFont"/>
          <w:rFonts w:ascii="Arial" w:hAnsi="Arial"/>
          <w:color w:val="000000"/>
          <w:spacing w:val="-2"/>
        </w:rPr>
      </w:pPr>
      <w:r>
        <w:rPr>
          <w:rStyle w:val="DefaultParagraphFont"/>
          <w:rFonts w:ascii="Arial Bold" w:hAnsi="Arial Bold"/>
          <w:color w:val="000000"/>
          <w:spacing w:val="-2"/>
        </w:rPr>
        <w:t>2</w:t>
      </w:r>
      <w:r>
        <w:rPr>
          <w:rStyle w:val="DefaultParagraphFont"/>
          <w:rFonts w:ascii="Arial Bold" w:hAnsi="Arial Bold"/>
          <w:color w:val="000000"/>
          <w:spacing w:val="-2"/>
        </w:rPr>
        <w:tab/>
      </w:r>
      <w:r>
        <w:rPr>
          <w:rStyle w:val="DefaultParagraphFont"/>
          <w:rFonts w:ascii="Arial" w:hAnsi="Arial"/>
          <w:color w:val="000000"/>
          <w:spacing w:val="-2"/>
        </w:rPr>
        <w:t>Administration &amp; General Expenses</w:t>
      </w:r>
      <w:r>
        <w:rPr>
          <w:rStyle w:val="DefaultParagraphFont"/>
          <w:rFonts w:ascii="Arial" w:hAnsi="Arial"/>
          <w:color w:val="000000"/>
          <w:spacing w:val="-2"/>
        </w:rPr>
        <w:tab/>
        <w:t>-</w:t>
      </w:r>
      <w:r>
        <w:rPr>
          <w:rStyle w:val="DefaultParagraphFont"/>
          <w:rFonts w:ascii="Arial" w:hAnsi="Arial"/>
          <w:color w:val="000000"/>
          <w:spacing w:val="-2"/>
        </w:rPr>
        <w:tab/>
        <w:t>Schedule A2, Col 5, Ln 22</w:t>
      </w:r>
    </w:p>
    <w:p w:rsidR="00B51EB7">
      <w:pPr>
        <w:pStyle w:val="Normal5"/>
        <w:autoSpaceDE w:val="0"/>
        <w:autoSpaceDN w:val="0"/>
        <w:adjustRightInd w:val="0"/>
        <w:spacing w:line="276" w:lineRule="exact"/>
        <w:ind w:left="4747"/>
        <w:rPr>
          <w:rStyle w:val="DefaultParagraphFont"/>
          <w:rFonts w:ascii="Arial" w:hAnsi="Arial"/>
          <w:color w:val="000000"/>
          <w:spacing w:val="-2"/>
        </w:rPr>
      </w:pPr>
    </w:p>
    <w:p w:rsidR="00B51EB7">
      <w:pPr>
        <w:pStyle w:val="Normal5"/>
        <w:tabs>
          <w:tab w:val="left" w:pos="5737"/>
          <w:tab w:val="left" w:pos="12974"/>
          <w:tab w:val="left" w:pos="15329"/>
        </w:tabs>
        <w:autoSpaceDE w:val="0"/>
        <w:autoSpaceDN w:val="0"/>
        <w:adjustRightInd w:val="0"/>
        <w:spacing w:before="3" w:line="276" w:lineRule="exact"/>
        <w:ind w:left="4747" w:firstLine="352"/>
        <w:rPr>
          <w:rStyle w:val="DefaultParagraphFont"/>
          <w:rFonts w:ascii="Arial" w:hAnsi="Arial"/>
          <w:color w:val="000000"/>
          <w:spacing w:val="-2"/>
        </w:rPr>
      </w:pPr>
      <w:r>
        <w:rPr>
          <w:rStyle w:val="DefaultParagraphFont"/>
          <w:rFonts w:ascii="Arial Bold" w:hAnsi="Arial Bold"/>
          <w:color w:val="000000"/>
          <w:spacing w:val="-2"/>
        </w:rPr>
        <w:t>3</w:t>
      </w:r>
      <w:r>
        <w:rPr>
          <w:rStyle w:val="DefaultParagraphFont"/>
          <w:rFonts w:ascii="Arial Bold" w:hAnsi="Arial Bold"/>
          <w:color w:val="000000"/>
          <w:spacing w:val="-2"/>
        </w:rPr>
        <w:tab/>
      </w:r>
      <w:r>
        <w:rPr>
          <w:rStyle w:val="DefaultParagraphFont"/>
          <w:rFonts w:ascii="Arial" w:hAnsi="Arial"/>
          <w:color w:val="000000"/>
          <w:spacing w:val="-2"/>
        </w:rPr>
        <w:t xml:space="preserve">Depreciation &amp; </w:t>
      </w:r>
      <w:r>
        <w:rPr>
          <w:rStyle w:val="DefaultParagraphFont"/>
          <w:rFonts w:ascii="Arial" w:hAnsi="Arial"/>
          <w:color w:val="000000"/>
          <w:spacing w:val="-2"/>
        </w:rPr>
        <w:t>Amortization Expense</w:t>
      </w:r>
      <w:r>
        <w:rPr>
          <w:rStyle w:val="DefaultParagraphFont"/>
          <w:rFonts w:ascii="Arial" w:hAnsi="Arial"/>
          <w:color w:val="000000"/>
          <w:spacing w:val="-2"/>
        </w:rPr>
        <w:tab/>
        <w:t>-</w:t>
      </w:r>
      <w:r>
        <w:rPr>
          <w:rStyle w:val="DefaultParagraphFont"/>
          <w:rFonts w:ascii="Arial" w:hAnsi="Arial"/>
          <w:color w:val="000000"/>
          <w:spacing w:val="-2"/>
        </w:rPr>
        <w:tab/>
        <w:t>Schedule B1, Col 6, Ln 26</w:t>
      </w:r>
    </w:p>
    <w:p w:rsidR="00B51EB7">
      <w:pPr>
        <w:pStyle w:val="Normal5"/>
        <w:autoSpaceDE w:val="0"/>
        <w:autoSpaceDN w:val="0"/>
        <w:adjustRightInd w:val="0"/>
        <w:spacing w:line="276" w:lineRule="exact"/>
        <w:ind w:left="4747"/>
        <w:rPr>
          <w:rStyle w:val="DefaultParagraphFont"/>
          <w:rFonts w:ascii="Arial" w:hAnsi="Arial"/>
          <w:color w:val="000000"/>
          <w:spacing w:val="-2"/>
        </w:rPr>
      </w:pPr>
    </w:p>
    <w:p w:rsidR="00B51EB7">
      <w:pPr>
        <w:pStyle w:val="Normal5"/>
        <w:tabs>
          <w:tab w:val="left" w:pos="5737"/>
          <w:tab w:val="left" w:pos="12974"/>
          <w:tab w:val="left" w:pos="15329"/>
        </w:tabs>
        <w:autoSpaceDE w:val="0"/>
        <w:autoSpaceDN w:val="0"/>
        <w:adjustRightInd w:val="0"/>
        <w:spacing w:before="3" w:line="276" w:lineRule="exact"/>
        <w:ind w:left="4747" w:firstLine="352"/>
        <w:rPr>
          <w:rStyle w:val="DefaultParagraphFont"/>
          <w:rFonts w:ascii="Arial" w:hAnsi="Arial"/>
          <w:color w:val="000000"/>
          <w:spacing w:val="-2"/>
        </w:rPr>
      </w:pPr>
      <w:r>
        <w:rPr>
          <w:rStyle w:val="DefaultParagraphFont"/>
          <w:rFonts w:ascii="Arial Bold" w:hAnsi="Arial Bold"/>
          <w:color w:val="000000"/>
          <w:spacing w:val="-2"/>
        </w:rPr>
        <w:t>4</w:t>
      </w:r>
      <w:r>
        <w:rPr>
          <w:rStyle w:val="DefaultParagraphFont"/>
          <w:rFonts w:ascii="Arial Bold" w:hAnsi="Arial Bold"/>
          <w:color w:val="000000"/>
          <w:spacing w:val="-2"/>
        </w:rPr>
        <w:tab/>
        <w:t>TOTAL OPERATING EXPENSE</w:t>
      </w:r>
      <w:r>
        <w:rPr>
          <w:rStyle w:val="DefaultParagraphFont"/>
          <w:rFonts w:ascii="Arial Bold" w:hAnsi="Arial Bold"/>
          <w:color w:val="000000"/>
          <w:spacing w:val="-2"/>
        </w:rPr>
        <w:tab/>
        <w:t>-</w:t>
      </w:r>
      <w:r>
        <w:rPr>
          <w:rStyle w:val="DefaultParagraphFont"/>
          <w:rFonts w:ascii="Arial Bold" w:hAnsi="Arial Bold"/>
          <w:color w:val="000000"/>
          <w:spacing w:val="-2"/>
        </w:rPr>
        <w:tab/>
      </w:r>
      <w:r>
        <w:rPr>
          <w:rStyle w:val="DefaultParagraphFont"/>
          <w:rFonts w:ascii="Arial" w:hAnsi="Arial"/>
          <w:color w:val="000000"/>
          <w:spacing w:val="-2"/>
        </w:rPr>
        <w:t>Sum lines 1, 2, &amp; 3</w:t>
      </w:r>
    </w:p>
    <w:p w:rsidR="00B51EB7">
      <w:pPr>
        <w:pStyle w:val="Normal5"/>
        <w:tabs>
          <w:tab w:val="left" w:pos="5737"/>
          <w:tab w:val="left" w:pos="12975"/>
          <w:tab w:val="left" w:pos="15330"/>
        </w:tabs>
        <w:autoSpaceDE w:val="0"/>
        <w:autoSpaceDN w:val="0"/>
        <w:adjustRightInd w:val="0"/>
        <w:spacing w:before="268" w:line="276" w:lineRule="exact"/>
        <w:ind w:left="4747" w:firstLine="352"/>
        <w:rPr>
          <w:rStyle w:val="DefaultParagraphFont"/>
          <w:rFonts w:ascii="Arial" w:hAnsi="Arial"/>
          <w:color w:val="000000"/>
          <w:spacing w:val="-2"/>
        </w:rPr>
      </w:pPr>
      <w:r>
        <w:rPr>
          <w:rStyle w:val="DefaultParagraphFont"/>
          <w:rFonts w:ascii="Arial Bold" w:hAnsi="Arial Bold"/>
          <w:color w:val="000000"/>
          <w:spacing w:val="-2"/>
        </w:rPr>
        <w:t>5</w:t>
      </w:r>
      <w:r>
        <w:rPr>
          <w:rStyle w:val="DefaultParagraphFont"/>
          <w:rFonts w:ascii="Arial Bold" w:hAnsi="Arial Bold"/>
          <w:color w:val="000000"/>
          <w:spacing w:val="-2"/>
        </w:rPr>
        <w:tab/>
      </w:r>
      <w:r>
        <w:rPr>
          <w:rStyle w:val="DefaultParagraphFont"/>
          <w:rFonts w:ascii="Arial Bold" w:hAnsi="Arial Bold"/>
          <w:color w:val="000000"/>
          <w:spacing w:val="-2"/>
          <w:u w:val="single"/>
        </w:rPr>
        <w:t>B. RATE BASE</w:t>
      </w:r>
      <w:r>
        <w:rPr>
          <w:rStyle w:val="DefaultParagraphFont"/>
          <w:rFonts w:ascii="Arial Bold" w:hAnsi="Arial Bold"/>
          <w:color w:val="000000"/>
          <w:spacing w:val="-2"/>
        </w:rPr>
        <w:tab/>
        <w:t>-</w:t>
      </w:r>
      <w:r>
        <w:rPr>
          <w:rStyle w:val="DefaultParagraphFont"/>
          <w:rFonts w:ascii="Arial Bold" w:hAnsi="Arial Bold"/>
          <w:color w:val="000000"/>
          <w:spacing w:val="-2"/>
        </w:rPr>
        <w:tab/>
      </w:r>
      <w:r>
        <w:rPr>
          <w:rStyle w:val="DefaultParagraphFont"/>
          <w:rFonts w:ascii="Arial" w:hAnsi="Arial"/>
          <w:color w:val="000000"/>
          <w:spacing w:val="-2"/>
        </w:rPr>
        <w:t>Schedule C1, Col 5, Ln 10</w:t>
      </w:r>
    </w:p>
    <w:p w:rsidR="00B51EB7">
      <w:pPr>
        <w:pStyle w:val="Normal5"/>
        <w:autoSpaceDE w:val="0"/>
        <w:autoSpaceDN w:val="0"/>
        <w:adjustRightInd w:val="0"/>
        <w:spacing w:line="276" w:lineRule="exact"/>
        <w:ind w:left="4747"/>
        <w:rPr>
          <w:rStyle w:val="DefaultParagraphFont"/>
          <w:rFonts w:ascii="Arial" w:hAnsi="Arial"/>
          <w:color w:val="000000"/>
          <w:spacing w:val="-2"/>
        </w:rPr>
      </w:pPr>
    </w:p>
    <w:p w:rsidR="00B51EB7">
      <w:pPr>
        <w:pStyle w:val="Normal5"/>
        <w:tabs>
          <w:tab w:val="left" w:pos="5737"/>
          <w:tab w:val="left" w:pos="12974"/>
          <w:tab w:val="left" w:pos="15329"/>
        </w:tabs>
        <w:autoSpaceDE w:val="0"/>
        <w:autoSpaceDN w:val="0"/>
        <w:adjustRightInd w:val="0"/>
        <w:spacing w:before="29" w:line="276" w:lineRule="exact"/>
        <w:ind w:left="4747" w:firstLine="352"/>
        <w:rPr>
          <w:rStyle w:val="DefaultParagraphFont"/>
          <w:rFonts w:ascii="Arial" w:hAnsi="Arial"/>
          <w:color w:val="000000"/>
          <w:spacing w:val="-2"/>
        </w:rPr>
      </w:pPr>
      <w:r>
        <w:rPr>
          <w:rStyle w:val="DefaultParagraphFont"/>
          <w:rFonts w:ascii="Arial Bold" w:hAnsi="Arial Bold"/>
          <w:color w:val="000000"/>
          <w:spacing w:val="-2"/>
        </w:rPr>
        <w:t>6</w:t>
      </w:r>
      <w:r>
        <w:rPr>
          <w:rStyle w:val="DefaultParagraphFont"/>
          <w:rFonts w:ascii="Arial Bold" w:hAnsi="Arial Bold"/>
          <w:color w:val="000000"/>
          <w:spacing w:val="-2"/>
        </w:rPr>
        <w:tab/>
      </w:r>
      <w:r>
        <w:rPr>
          <w:rStyle w:val="DefaultParagraphFont"/>
          <w:rFonts w:ascii="Arial" w:hAnsi="Arial"/>
          <w:color w:val="000000"/>
          <w:spacing w:val="-2"/>
        </w:rPr>
        <w:t>Return on Rate Base</w:t>
      </w:r>
      <w:r>
        <w:rPr>
          <w:rStyle w:val="DefaultParagraphFont"/>
          <w:rFonts w:ascii="Arial" w:hAnsi="Arial"/>
          <w:color w:val="000000"/>
          <w:spacing w:val="-2"/>
        </w:rPr>
        <w:tab/>
      </w:r>
      <w:r>
        <w:rPr>
          <w:rStyle w:val="DefaultParagraphFont"/>
          <w:rFonts w:ascii="Arial Bold" w:hAnsi="Arial Bold"/>
          <w:color w:val="000000"/>
          <w:spacing w:val="-2"/>
        </w:rPr>
        <w:t>-</w:t>
      </w:r>
      <w:r>
        <w:rPr>
          <w:rStyle w:val="DefaultParagraphFont"/>
          <w:rFonts w:ascii="Arial Bold" w:hAnsi="Arial Bold"/>
          <w:color w:val="000000"/>
          <w:spacing w:val="-2"/>
        </w:rPr>
        <w:tab/>
      </w:r>
      <w:r>
        <w:rPr>
          <w:rStyle w:val="DefaultParagraphFont"/>
          <w:rFonts w:ascii="Arial" w:hAnsi="Arial"/>
          <w:color w:val="000000"/>
          <w:spacing w:val="-2"/>
        </w:rPr>
        <w:t>Schedule C1, Col 7, Ln 10</w:t>
      </w:r>
    </w:p>
    <w:p w:rsidR="00B51EB7">
      <w:pPr>
        <w:pStyle w:val="Normal5"/>
        <w:autoSpaceDE w:val="0"/>
        <w:autoSpaceDN w:val="0"/>
        <w:adjustRightInd w:val="0"/>
        <w:spacing w:line="276" w:lineRule="exact"/>
        <w:ind w:left="4747"/>
        <w:rPr>
          <w:rStyle w:val="DefaultParagraphFont"/>
          <w:rFonts w:ascii="Arial" w:hAnsi="Arial"/>
          <w:color w:val="000000"/>
          <w:spacing w:val="-2"/>
        </w:rPr>
      </w:pPr>
    </w:p>
    <w:p w:rsidR="00B51EB7">
      <w:pPr>
        <w:pStyle w:val="Normal5"/>
        <w:tabs>
          <w:tab w:val="left" w:pos="5737"/>
          <w:tab w:val="left" w:pos="12974"/>
          <w:tab w:val="left" w:pos="15329"/>
        </w:tabs>
        <w:autoSpaceDE w:val="0"/>
        <w:autoSpaceDN w:val="0"/>
        <w:adjustRightInd w:val="0"/>
        <w:spacing w:before="3" w:line="276" w:lineRule="exact"/>
        <w:ind w:left="4747" w:firstLine="326"/>
        <w:rPr>
          <w:rStyle w:val="DefaultParagraphFont"/>
          <w:rFonts w:ascii="Arial" w:hAnsi="Arial"/>
          <w:color w:val="000000"/>
          <w:spacing w:val="-2"/>
        </w:rPr>
      </w:pPr>
      <w:r>
        <w:rPr>
          <w:rStyle w:val="DefaultParagraphFont"/>
          <w:rFonts w:ascii="Arial Bold" w:hAnsi="Arial Bold"/>
          <w:color w:val="000000"/>
          <w:spacing w:val="-2"/>
        </w:rPr>
        <w:t>6a</w:t>
      </w:r>
      <w:r>
        <w:rPr>
          <w:rStyle w:val="DefaultParagraphFont"/>
          <w:rFonts w:ascii="Arial Bold" w:hAnsi="Arial Bold"/>
          <w:color w:val="000000"/>
          <w:spacing w:val="-2"/>
        </w:rPr>
        <w:tab/>
      </w:r>
      <w:r>
        <w:rPr>
          <w:rStyle w:val="DefaultParagraphFont"/>
          <w:rFonts w:ascii="Arial" w:hAnsi="Arial"/>
          <w:color w:val="000000"/>
          <w:spacing w:val="-2"/>
        </w:rPr>
        <w:t>Total Project Specific Return Adustment</w:t>
      </w:r>
      <w:r>
        <w:rPr>
          <w:rStyle w:val="DefaultParagraphFont"/>
          <w:rFonts w:ascii="Arial" w:hAnsi="Arial"/>
          <w:color w:val="000000"/>
          <w:spacing w:val="-2"/>
        </w:rPr>
        <w:tab/>
      </w:r>
      <w:r>
        <w:rPr>
          <w:rStyle w:val="DefaultParagraphFont"/>
          <w:rFonts w:ascii="Arial Bold" w:hAnsi="Arial Bold"/>
          <w:color w:val="000000"/>
          <w:spacing w:val="-2"/>
        </w:rPr>
        <w:t>-</w:t>
      </w:r>
      <w:r>
        <w:rPr>
          <w:rStyle w:val="DefaultParagraphFont"/>
          <w:rFonts w:ascii="Arial Bold" w:hAnsi="Arial Bold"/>
          <w:color w:val="000000"/>
          <w:spacing w:val="-2"/>
        </w:rPr>
        <w:tab/>
      </w:r>
      <w:r>
        <w:rPr>
          <w:rStyle w:val="DefaultParagraphFont"/>
          <w:rFonts w:ascii="Arial" w:hAnsi="Arial"/>
          <w:color w:val="000000"/>
          <w:spacing w:val="-2"/>
        </w:rPr>
        <w:t xml:space="preserve">Schedule D2, Col </w:t>
      </w:r>
      <w:r>
        <w:rPr>
          <w:rStyle w:val="DefaultParagraphFont"/>
          <w:rFonts w:ascii="Arial" w:hAnsi="Arial"/>
          <w:color w:val="000000"/>
          <w:spacing w:val="-2"/>
        </w:rPr>
        <w:t>3, Ln A</w:t>
      </w:r>
    </w:p>
    <w:p w:rsidR="00B51EB7">
      <w:pPr>
        <w:pStyle w:val="Normal5"/>
        <w:autoSpaceDE w:val="0"/>
        <w:autoSpaceDN w:val="0"/>
        <w:adjustRightInd w:val="0"/>
        <w:spacing w:line="276" w:lineRule="exact"/>
        <w:ind w:left="4747"/>
        <w:rPr>
          <w:rStyle w:val="DefaultParagraphFont"/>
          <w:rFonts w:ascii="Arial" w:hAnsi="Arial"/>
          <w:color w:val="000000"/>
          <w:spacing w:val="-2"/>
        </w:rPr>
      </w:pPr>
    </w:p>
    <w:p w:rsidR="00B51EB7">
      <w:pPr>
        <w:pStyle w:val="Normal5"/>
        <w:tabs>
          <w:tab w:val="left" w:pos="5737"/>
          <w:tab w:val="left" w:pos="12974"/>
          <w:tab w:val="left" w:pos="15329"/>
        </w:tabs>
        <w:autoSpaceDE w:val="0"/>
        <w:autoSpaceDN w:val="0"/>
        <w:adjustRightInd w:val="0"/>
        <w:spacing w:before="3" w:line="276" w:lineRule="exact"/>
        <w:ind w:left="4747" w:firstLine="352"/>
        <w:rPr>
          <w:rStyle w:val="DefaultParagraphFont"/>
          <w:rFonts w:ascii="Arial" w:hAnsi="Arial"/>
          <w:color w:val="000000"/>
          <w:spacing w:val="-2"/>
        </w:rPr>
      </w:pPr>
      <w:r>
        <w:rPr>
          <w:rStyle w:val="DefaultParagraphFont"/>
          <w:rFonts w:ascii="Arial Bold" w:hAnsi="Arial Bold"/>
          <w:color w:val="000000"/>
          <w:spacing w:val="-2"/>
        </w:rPr>
        <w:t>7</w:t>
      </w:r>
      <w:r>
        <w:rPr>
          <w:rStyle w:val="DefaultParagraphFont"/>
          <w:rFonts w:ascii="Arial Bold" w:hAnsi="Arial Bold"/>
          <w:color w:val="000000"/>
          <w:spacing w:val="-2"/>
        </w:rPr>
        <w:tab/>
        <w:t>TOTAL REVENUE REQUIREMENT</w:t>
      </w:r>
      <w:r>
        <w:rPr>
          <w:rStyle w:val="DefaultParagraphFont"/>
          <w:rFonts w:ascii="Arial Bold" w:hAnsi="Arial Bold"/>
          <w:color w:val="000000"/>
          <w:spacing w:val="-2"/>
        </w:rPr>
        <w:tab/>
        <w:t>-</w:t>
      </w:r>
      <w:r>
        <w:rPr>
          <w:rStyle w:val="DefaultParagraphFont"/>
          <w:rFonts w:ascii="Arial Bold" w:hAnsi="Arial Bold"/>
          <w:color w:val="000000"/>
          <w:spacing w:val="-2"/>
        </w:rPr>
        <w:tab/>
      </w:r>
      <w:r>
        <w:rPr>
          <w:rStyle w:val="DefaultParagraphFont"/>
          <w:rFonts w:ascii="Arial" w:hAnsi="Arial"/>
          <w:color w:val="000000"/>
          <w:spacing w:val="-2"/>
        </w:rPr>
        <w:t>Line 4 + Line 6 + Line 6a</w:t>
      </w:r>
    </w:p>
    <w:p w:rsidR="00B51EB7">
      <w:pPr>
        <w:pStyle w:val="Normal5"/>
        <w:tabs>
          <w:tab w:val="left" w:pos="5737"/>
          <w:tab w:val="left" w:pos="12974"/>
          <w:tab w:val="left" w:pos="15329"/>
        </w:tabs>
        <w:autoSpaceDE w:val="0"/>
        <w:autoSpaceDN w:val="0"/>
        <w:adjustRightInd w:val="0"/>
        <w:spacing w:before="227" w:line="276" w:lineRule="exact"/>
        <w:ind w:left="4747" w:firstLine="352"/>
        <w:rPr>
          <w:rStyle w:val="DefaultParagraphFont"/>
          <w:rFonts w:ascii="Arial" w:hAnsi="Arial"/>
          <w:color w:val="000000"/>
          <w:spacing w:val="-2"/>
        </w:rPr>
      </w:pPr>
      <w:r>
        <w:rPr>
          <w:rStyle w:val="DefaultParagraphFont"/>
          <w:rFonts w:ascii="Arial Bold" w:hAnsi="Arial Bold"/>
          <w:color w:val="000000"/>
          <w:spacing w:val="-2"/>
        </w:rPr>
        <w:t>8</w:t>
      </w:r>
      <w:r>
        <w:rPr>
          <w:rStyle w:val="DefaultParagraphFont"/>
          <w:rFonts w:ascii="Arial Bold" w:hAnsi="Arial Bold"/>
          <w:color w:val="000000"/>
          <w:spacing w:val="-2"/>
        </w:rPr>
        <w:tab/>
      </w:r>
      <w:r>
        <w:rPr>
          <w:rStyle w:val="DefaultParagraphFont"/>
          <w:rFonts w:ascii="Arial" w:hAnsi="Arial"/>
          <w:color w:val="000000"/>
          <w:spacing w:val="-2"/>
        </w:rPr>
        <w:t>Incentive Return</w:t>
      </w:r>
      <w:r>
        <w:rPr>
          <w:rStyle w:val="DefaultParagraphFont"/>
          <w:rFonts w:ascii="Arial" w:hAnsi="Arial"/>
          <w:color w:val="000000"/>
          <w:spacing w:val="-2"/>
        </w:rPr>
        <w:tab/>
        <w:t>-</w:t>
      </w:r>
      <w:r>
        <w:rPr>
          <w:rStyle w:val="DefaultParagraphFont"/>
          <w:rFonts w:ascii="Arial" w:hAnsi="Arial"/>
          <w:color w:val="000000"/>
          <w:spacing w:val="-2"/>
        </w:rPr>
        <w:tab/>
        <w:t>Schedule F1, page 2, line 2, col. 13</w:t>
      </w:r>
    </w:p>
    <w:p w:rsidR="00B51EB7">
      <w:pPr>
        <w:pStyle w:val="Normal5"/>
        <w:autoSpaceDE w:val="0"/>
        <w:autoSpaceDN w:val="0"/>
        <w:adjustRightInd w:val="0"/>
        <w:spacing w:line="276" w:lineRule="exact"/>
        <w:ind w:left="4747"/>
        <w:rPr>
          <w:rStyle w:val="DefaultParagraphFont"/>
          <w:rFonts w:ascii="Arial" w:hAnsi="Arial"/>
          <w:color w:val="000000"/>
          <w:spacing w:val="-2"/>
        </w:rPr>
      </w:pPr>
    </w:p>
    <w:p w:rsidR="00B51EB7">
      <w:pPr>
        <w:pStyle w:val="Normal5"/>
        <w:tabs>
          <w:tab w:val="left" w:pos="5737"/>
          <w:tab w:val="left" w:pos="12974"/>
          <w:tab w:val="left" w:pos="15329"/>
        </w:tabs>
        <w:autoSpaceDE w:val="0"/>
        <w:autoSpaceDN w:val="0"/>
        <w:adjustRightInd w:val="0"/>
        <w:spacing w:before="3" w:line="276" w:lineRule="exact"/>
        <w:ind w:left="4747" w:firstLine="352"/>
        <w:rPr>
          <w:rStyle w:val="DefaultParagraphFont"/>
          <w:rFonts w:ascii="Arial" w:hAnsi="Arial"/>
          <w:color w:val="000000"/>
          <w:spacing w:val="-2"/>
        </w:rPr>
      </w:pPr>
      <w:r>
        <w:rPr>
          <w:rStyle w:val="DefaultParagraphFont"/>
          <w:rFonts w:ascii="Arial Bold" w:hAnsi="Arial Bold"/>
          <w:color w:val="000000"/>
          <w:spacing w:val="-2"/>
        </w:rPr>
        <w:t>9</w:t>
      </w:r>
      <w:r>
        <w:rPr>
          <w:rStyle w:val="DefaultParagraphFont"/>
          <w:rFonts w:ascii="Arial Bold" w:hAnsi="Arial Bold"/>
          <w:color w:val="000000"/>
          <w:spacing w:val="-2"/>
        </w:rPr>
        <w:tab/>
      </w:r>
      <w:r>
        <w:rPr>
          <w:rStyle w:val="DefaultParagraphFont"/>
          <w:rFonts w:ascii="Arial" w:hAnsi="Arial"/>
          <w:color w:val="000000"/>
          <w:spacing w:val="-2"/>
        </w:rPr>
        <w:t>True-up Adjustment</w:t>
      </w:r>
      <w:r>
        <w:rPr>
          <w:rStyle w:val="DefaultParagraphFont"/>
          <w:rFonts w:ascii="Arial" w:hAnsi="Arial"/>
          <w:color w:val="000000"/>
          <w:spacing w:val="-2"/>
        </w:rPr>
        <w:tab/>
        <w:t>-</w:t>
      </w:r>
      <w:r>
        <w:rPr>
          <w:rStyle w:val="DefaultParagraphFont"/>
          <w:rFonts w:ascii="Arial" w:hAnsi="Arial"/>
          <w:color w:val="000000"/>
          <w:spacing w:val="-2"/>
        </w:rPr>
        <w:tab/>
        <w:t>Schedule F3, page 1, line 3, col. 10</w:t>
      </w:r>
    </w:p>
    <w:p w:rsidR="00B51EB7">
      <w:pPr>
        <w:pStyle w:val="Normal5"/>
        <w:autoSpaceDE w:val="0"/>
        <w:autoSpaceDN w:val="0"/>
        <w:adjustRightInd w:val="0"/>
        <w:spacing w:line="276" w:lineRule="exact"/>
        <w:ind w:left="4747"/>
        <w:rPr>
          <w:rStyle w:val="DefaultParagraphFont"/>
          <w:rFonts w:ascii="Arial" w:hAnsi="Arial"/>
          <w:color w:val="000000"/>
          <w:spacing w:val="-2"/>
        </w:rPr>
      </w:pPr>
    </w:p>
    <w:p w:rsidR="00B51EB7">
      <w:pPr>
        <w:pStyle w:val="Normal5"/>
        <w:tabs>
          <w:tab w:val="left" w:pos="5737"/>
          <w:tab w:val="left" w:pos="12974"/>
          <w:tab w:val="left" w:pos="15329"/>
        </w:tabs>
        <w:autoSpaceDE w:val="0"/>
        <w:autoSpaceDN w:val="0"/>
        <w:adjustRightInd w:val="0"/>
        <w:spacing w:before="3" w:line="276" w:lineRule="exact"/>
        <w:ind w:left="4747" w:firstLine="285"/>
        <w:rPr>
          <w:rStyle w:val="DefaultParagraphFont"/>
          <w:rFonts w:ascii="Arial" w:hAnsi="Arial"/>
          <w:color w:val="000000"/>
          <w:spacing w:val="-2"/>
        </w:rPr>
      </w:pPr>
      <w:r>
        <w:rPr>
          <w:rStyle w:val="DefaultParagraphFont"/>
          <w:rFonts w:ascii="Arial Bold" w:hAnsi="Arial Bold"/>
          <w:color w:val="000000"/>
          <w:spacing w:val="-2"/>
        </w:rPr>
        <w:t>10</w:t>
      </w:r>
      <w:r>
        <w:rPr>
          <w:rStyle w:val="DefaultParagraphFont"/>
          <w:rFonts w:ascii="Arial Bold" w:hAnsi="Arial Bold"/>
          <w:color w:val="000000"/>
          <w:spacing w:val="-2"/>
        </w:rPr>
        <w:tab/>
        <w:t>NET ADJUSTED REVENUE REQUIREMENT</w:t>
      </w:r>
      <w:r>
        <w:rPr>
          <w:rStyle w:val="DefaultParagraphFont"/>
          <w:rFonts w:ascii="Arial Bold" w:hAnsi="Arial Bold"/>
          <w:color w:val="000000"/>
          <w:spacing w:val="-2"/>
        </w:rPr>
        <w:tab/>
        <w:t>-</w:t>
      </w:r>
      <w:r>
        <w:rPr>
          <w:rStyle w:val="DefaultParagraphFont"/>
          <w:rFonts w:ascii="Arial Bold" w:hAnsi="Arial Bold"/>
          <w:color w:val="000000"/>
          <w:spacing w:val="-2"/>
        </w:rPr>
        <w:tab/>
      </w:r>
      <w:r>
        <w:rPr>
          <w:rStyle w:val="DefaultParagraphFont"/>
          <w:rFonts w:ascii="Arial" w:hAnsi="Arial"/>
          <w:color w:val="000000"/>
          <w:spacing w:val="-2"/>
        </w:rPr>
        <w:t>Line 7 + line 8 + line 9</w:t>
      </w:r>
    </w:p>
    <w:p w:rsidR="00B51EB7">
      <w:pPr>
        <w:pStyle w:val="Normal5"/>
        <w:autoSpaceDE w:val="0"/>
        <w:autoSpaceDN w:val="0"/>
        <w:adjustRightInd w:val="0"/>
        <w:spacing w:line="276" w:lineRule="exact"/>
        <w:ind w:left="4747"/>
        <w:rPr>
          <w:rStyle w:val="DefaultParagraphFont"/>
          <w:rFonts w:ascii="Arial" w:hAnsi="Arial"/>
          <w:color w:val="000000"/>
          <w:spacing w:val="-2"/>
        </w:rPr>
      </w:pPr>
    </w:p>
    <w:p w:rsidR="00B51EB7">
      <w:pPr>
        <w:pStyle w:val="Normal5"/>
        <w:autoSpaceDE w:val="0"/>
        <w:autoSpaceDN w:val="0"/>
        <w:adjustRightInd w:val="0"/>
        <w:spacing w:before="3" w:line="276" w:lineRule="exact"/>
        <w:ind w:left="4747" w:firstLine="990"/>
        <w:rPr>
          <w:rStyle w:val="DefaultParagraphFont"/>
          <w:rFonts w:ascii="Arial Bold" w:hAnsi="Arial Bold"/>
          <w:color w:val="000000"/>
          <w:spacing w:val="-2"/>
        </w:rPr>
      </w:pPr>
      <w:r>
        <w:rPr>
          <w:rStyle w:val="DefaultParagraphFont"/>
          <w:rFonts w:ascii="Arial Bold" w:hAnsi="Arial Bold"/>
          <w:color w:val="000000"/>
          <w:spacing w:val="-2"/>
        </w:rPr>
        <w:t>Breakout by Project</w:t>
      </w:r>
    </w:p>
    <w:p w:rsidR="00B51EB7">
      <w:pPr>
        <w:pStyle w:val="Normal5"/>
        <w:autoSpaceDE w:val="0"/>
        <w:autoSpaceDN w:val="0"/>
        <w:adjustRightInd w:val="0"/>
        <w:spacing w:line="276" w:lineRule="exact"/>
        <w:ind w:left="4747"/>
        <w:rPr>
          <w:rStyle w:val="DefaultParagraphFont"/>
          <w:rFonts w:ascii="Arial Bold" w:hAnsi="Arial Bold"/>
          <w:color w:val="000000"/>
          <w:spacing w:val="-2"/>
        </w:rPr>
      </w:pPr>
    </w:p>
    <w:p w:rsidR="00B51EB7">
      <w:pPr>
        <w:pStyle w:val="Normal5"/>
        <w:tabs>
          <w:tab w:val="left" w:pos="5737"/>
          <w:tab w:val="left" w:pos="12974"/>
          <w:tab w:val="left" w:pos="15329"/>
        </w:tabs>
        <w:autoSpaceDE w:val="0"/>
        <w:autoSpaceDN w:val="0"/>
        <w:adjustRightInd w:val="0"/>
        <w:spacing w:before="3" w:line="276" w:lineRule="exact"/>
        <w:ind w:left="4747" w:firstLine="285"/>
        <w:rPr>
          <w:rStyle w:val="DefaultParagraphFont"/>
          <w:rFonts w:ascii="Arial" w:hAnsi="Arial"/>
          <w:color w:val="000000"/>
          <w:spacing w:val="-2"/>
        </w:rPr>
      </w:pPr>
      <w:r>
        <w:rPr>
          <w:rStyle w:val="DefaultParagraphFont"/>
          <w:rFonts w:ascii="Arial Bold" w:hAnsi="Arial Bold"/>
          <w:color w:val="000000"/>
          <w:spacing w:val="-2"/>
        </w:rPr>
        <w:t>11</w:t>
      </w:r>
      <w:r>
        <w:rPr>
          <w:rStyle w:val="DefaultParagraphFont"/>
          <w:rFonts w:ascii="Arial Bold" w:hAnsi="Arial Bold"/>
          <w:color w:val="000000"/>
          <w:spacing w:val="-2"/>
        </w:rPr>
        <w:tab/>
      </w:r>
      <w:r>
        <w:rPr>
          <w:rStyle w:val="DefaultParagraphFont"/>
          <w:rFonts w:ascii="Arial" w:hAnsi="Arial"/>
          <w:color w:val="000000"/>
          <w:spacing w:val="-2"/>
        </w:rPr>
        <w:t>NTAC Facilities</w:t>
      </w:r>
      <w:r>
        <w:rPr>
          <w:rStyle w:val="DefaultParagraphFont"/>
          <w:rFonts w:ascii="Arial" w:hAnsi="Arial"/>
          <w:color w:val="000000"/>
          <w:spacing w:val="-2"/>
        </w:rPr>
        <w:tab/>
        <w:t>-</w:t>
      </w:r>
      <w:r>
        <w:rPr>
          <w:rStyle w:val="DefaultParagraphFont"/>
          <w:rFonts w:ascii="Arial" w:hAnsi="Arial"/>
          <w:color w:val="000000"/>
          <w:spacing w:val="-2"/>
        </w:rPr>
        <w:tab/>
        <w:t>Schedule F1, page 2, line 1a, col. 16</w:t>
      </w:r>
    </w:p>
    <w:p w:rsidR="00B51EB7">
      <w:pPr>
        <w:pStyle w:val="Normal5"/>
        <w:tabs>
          <w:tab w:val="left" w:pos="5737"/>
          <w:tab w:val="left" w:pos="12974"/>
          <w:tab w:val="left" w:pos="15329"/>
        </w:tabs>
        <w:autoSpaceDE w:val="0"/>
        <w:autoSpaceDN w:val="0"/>
        <w:adjustRightInd w:val="0"/>
        <w:spacing w:before="1" w:line="276" w:lineRule="exact"/>
        <w:ind w:left="4747" w:firstLine="258"/>
        <w:rPr>
          <w:rStyle w:val="DefaultParagraphFont"/>
          <w:rFonts w:ascii="Arial" w:hAnsi="Arial"/>
          <w:color w:val="000000"/>
          <w:spacing w:val="-2"/>
        </w:rPr>
      </w:pPr>
      <w:r>
        <w:rPr>
          <w:rStyle w:val="DefaultParagraphFont"/>
          <w:rFonts w:ascii="Arial Bold" w:hAnsi="Arial Bold"/>
          <w:color w:val="000000"/>
          <w:spacing w:val="-2"/>
        </w:rPr>
        <w:t>11a</w:t>
      </w:r>
      <w:r>
        <w:rPr>
          <w:rStyle w:val="DefaultParagraphFont"/>
          <w:rFonts w:ascii="Arial Bold" w:hAnsi="Arial Bold"/>
          <w:color w:val="000000"/>
          <w:spacing w:val="-2"/>
        </w:rPr>
        <w:tab/>
      </w:r>
      <w:r>
        <w:rPr>
          <w:rStyle w:val="DefaultParagraphFont"/>
          <w:rFonts w:ascii="Arial" w:hAnsi="Arial"/>
          <w:color w:val="000000"/>
          <w:spacing w:val="-2"/>
        </w:rPr>
        <w:t>Project 1 - Marcy South Series Compensation</w:t>
      </w:r>
      <w:r>
        <w:rPr>
          <w:rStyle w:val="DefaultParagraphFont"/>
          <w:rFonts w:ascii="Arial" w:hAnsi="Arial"/>
          <w:color w:val="000000"/>
          <w:spacing w:val="-2"/>
        </w:rPr>
        <w:tab/>
        <w:t>-</w:t>
      </w:r>
      <w:r>
        <w:rPr>
          <w:rStyle w:val="DefaultParagraphFont"/>
          <w:rFonts w:ascii="Arial" w:hAnsi="Arial"/>
          <w:color w:val="000000"/>
          <w:spacing w:val="-2"/>
        </w:rPr>
        <w:tab/>
        <w:t>Schedule F1, page 2, line 1b, col. 16</w:t>
      </w:r>
    </w:p>
    <w:p w:rsidR="00B51EB7">
      <w:pPr>
        <w:pStyle w:val="Normal5"/>
        <w:tabs>
          <w:tab w:val="left" w:pos="5737"/>
          <w:tab w:val="left" w:pos="12974"/>
          <w:tab w:val="left" w:pos="15329"/>
        </w:tabs>
        <w:autoSpaceDE w:val="0"/>
        <w:autoSpaceDN w:val="0"/>
        <w:adjustRightInd w:val="0"/>
        <w:spacing w:before="2" w:line="276" w:lineRule="exact"/>
        <w:ind w:left="4747" w:firstLine="251"/>
        <w:rPr>
          <w:rStyle w:val="DefaultParagraphFont"/>
          <w:rFonts w:ascii="Arial" w:hAnsi="Arial"/>
          <w:color w:val="000000"/>
          <w:spacing w:val="-2"/>
        </w:rPr>
      </w:pPr>
      <w:r>
        <w:rPr>
          <w:rStyle w:val="DefaultParagraphFont"/>
          <w:rFonts w:ascii="Arial Bold" w:hAnsi="Arial Bold"/>
          <w:color w:val="000000"/>
          <w:spacing w:val="-2"/>
        </w:rPr>
        <w:t>11b</w:t>
      </w:r>
      <w:r>
        <w:rPr>
          <w:rStyle w:val="DefaultParagraphFont"/>
          <w:rFonts w:ascii="Arial Bold" w:hAnsi="Arial Bold"/>
          <w:color w:val="000000"/>
          <w:spacing w:val="-2"/>
        </w:rPr>
        <w:tab/>
      </w:r>
      <w:r>
        <w:rPr>
          <w:rStyle w:val="DefaultParagraphFont"/>
          <w:rFonts w:ascii="Arial" w:hAnsi="Arial"/>
          <w:color w:val="000000"/>
          <w:spacing w:val="-2"/>
        </w:rPr>
        <w:t>Project 2 - AC Project Segment A</w:t>
      </w:r>
      <w:r>
        <w:rPr>
          <w:rStyle w:val="DefaultParagraphFont"/>
          <w:rFonts w:ascii="Arial" w:hAnsi="Arial"/>
          <w:color w:val="000000"/>
          <w:spacing w:val="-2"/>
        </w:rPr>
        <w:tab/>
        <w:t>-</w:t>
      </w:r>
      <w:r>
        <w:rPr>
          <w:rStyle w:val="DefaultParagraphFont"/>
          <w:rFonts w:ascii="Arial" w:hAnsi="Arial"/>
          <w:color w:val="000000"/>
          <w:spacing w:val="-2"/>
        </w:rPr>
        <w:tab/>
        <w:t>Schedule F1, page 2, line 1c, col. 16</w:t>
      </w:r>
    </w:p>
    <w:p w:rsidR="00B51EB7">
      <w:pPr>
        <w:pStyle w:val="Normal5"/>
        <w:tabs>
          <w:tab w:val="left" w:pos="8853"/>
          <w:tab w:val="left" w:pos="12975"/>
        </w:tabs>
        <w:autoSpaceDE w:val="0"/>
        <w:autoSpaceDN w:val="0"/>
        <w:adjustRightInd w:val="0"/>
        <w:spacing w:before="1" w:line="276" w:lineRule="exact"/>
        <w:ind w:left="4747" w:firstLine="258"/>
        <w:rPr>
          <w:rStyle w:val="DefaultParagraphFont"/>
          <w:rFonts w:ascii="Arial" w:hAnsi="Arial"/>
          <w:color w:val="000000"/>
          <w:spacing w:val="-2"/>
        </w:rPr>
      </w:pPr>
      <w:r>
        <w:rPr>
          <w:rStyle w:val="DefaultParagraphFont"/>
          <w:rFonts w:ascii="Arial Bold" w:hAnsi="Arial Bold"/>
          <w:color w:val="000000"/>
          <w:spacing w:val="-2"/>
        </w:rPr>
        <w:t>11c</w:t>
      </w:r>
      <w:r>
        <w:rPr>
          <w:rStyle w:val="DefaultParagraphFont"/>
          <w:rFonts w:ascii="Arial Bold" w:hAnsi="Arial Bold"/>
          <w:color w:val="000000"/>
          <w:spacing w:val="-2"/>
        </w:rPr>
        <w:tab/>
      </w:r>
      <w:r>
        <w:rPr>
          <w:rStyle w:val="DefaultParagraphFont"/>
          <w:rFonts w:ascii="Arial" w:hAnsi="Arial"/>
          <w:color w:val="000000"/>
          <w:spacing w:val="-2"/>
        </w:rPr>
        <w:t>-</w:t>
      </w:r>
      <w:r>
        <w:rPr>
          <w:rStyle w:val="DefaultParagraphFont"/>
          <w:rFonts w:ascii="Arial" w:hAnsi="Arial"/>
          <w:color w:val="000000"/>
          <w:spacing w:val="-2"/>
        </w:rPr>
        <w:tab/>
        <w:t>-</w:t>
      </w:r>
    </w:p>
    <w:p w:rsidR="00B51EB7">
      <w:pPr>
        <w:pStyle w:val="Normal5"/>
        <w:tabs>
          <w:tab w:val="left" w:pos="8853"/>
          <w:tab w:val="left" w:pos="12975"/>
          <w:tab w:val="left" w:pos="19556"/>
        </w:tabs>
        <w:autoSpaceDE w:val="0"/>
        <w:autoSpaceDN w:val="0"/>
        <w:adjustRightInd w:val="0"/>
        <w:spacing w:before="2" w:line="276" w:lineRule="exact"/>
        <w:ind w:left="4747" w:firstLine="341"/>
        <w:rPr>
          <w:rStyle w:val="DefaultParagraphFont"/>
          <w:rFonts w:ascii="Arial" w:hAnsi="Arial"/>
          <w:color w:val="000000"/>
          <w:spacing w:val="-2"/>
        </w:rPr>
      </w:pPr>
      <w:r>
        <w:rPr>
          <w:rStyle w:val="DefaultParagraphFont"/>
          <w:rFonts w:ascii="Arial Bold" w:hAnsi="Arial Bold"/>
          <w:color w:val="000000"/>
          <w:spacing w:val="-2"/>
        </w:rPr>
        <w:t>…</w:t>
      </w:r>
      <w:r>
        <w:rPr>
          <w:rStyle w:val="DefaultParagraphFont"/>
          <w:rFonts w:ascii="Arial Bold" w:hAnsi="Arial Bold"/>
          <w:color w:val="000000"/>
          <w:spacing w:val="-2"/>
        </w:rPr>
        <w:tab/>
      </w:r>
      <w:r>
        <w:rPr>
          <w:rStyle w:val="DefaultParagraphFont"/>
          <w:rFonts w:ascii="Arial" w:hAnsi="Arial"/>
          <w:color w:val="000000"/>
          <w:spacing w:val="-2"/>
        </w:rPr>
        <w:t>-</w:t>
      </w:r>
      <w:r>
        <w:rPr>
          <w:rStyle w:val="DefaultParagraphFont"/>
          <w:rFonts w:ascii="Arial" w:hAnsi="Arial"/>
          <w:color w:val="000000"/>
          <w:spacing w:val="-2"/>
        </w:rPr>
        <w:tab/>
        <w:t>-</w:t>
      </w:r>
      <w:r>
        <w:rPr>
          <w:rStyle w:val="DefaultParagraphFont"/>
          <w:rFonts w:ascii="Arial" w:hAnsi="Arial"/>
          <w:color w:val="000000"/>
          <w:spacing w:val="-2"/>
        </w:rPr>
        <w:tab/>
        <w:t>-</w:t>
      </w:r>
    </w:p>
    <w:p w:rsidR="00B51EB7">
      <w:pPr>
        <w:pStyle w:val="Normal5"/>
        <w:tabs>
          <w:tab w:val="left" w:pos="5737"/>
          <w:tab w:val="left" w:pos="12974"/>
          <w:tab w:val="left" w:pos="15329"/>
        </w:tabs>
        <w:autoSpaceDE w:val="0"/>
        <w:autoSpaceDN w:val="0"/>
        <w:adjustRightInd w:val="0"/>
        <w:spacing w:before="267" w:line="276" w:lineRule="exact"/>
        <w:ind w:left="4747" w:firstLine="285"/>
        <w:rPr>
          <w:rStyle w:val="DefaultParagraphFont"/>
          <w:rFonts w:ascii="Arial" w:hAnsi="Arial"/>
          <w:color w:val="000000"/>
          <w:spacing w:val="-2"/>
        </w:rPr>
      </w:pPr>
      <w:r>
        <w:rPr>
          <w:rStyle w:val="DefaultParagraphFont"/>
          <w:rFonts w:ascii="Arial Bold" w:hAnsi="Arial Bold"/>
          <w:color w:val="000000"/>
          <w:spacing w:val="-2"/>
        </w:rPr>
        <w:t>12</w:t>
      </w:r>
      <w:r>
        <w:rPr>
          <w:rStyle w:val="DefaultParagraphFont"/>
          <w:rFonts w:ascii="Arial Bold" w:hAnsi="Arial Bold"/>
          <w:color w:val="000000"/>
          <w:spacing w:val="-2"/>
        </w:rPr>
        <w:tab/>
      </w:r>
      <w:r>
        <w:rPr>
          <w:rStyle w:val="DefaultParagraphFont"/>
          <w:rFonts w:ascii="Arial" w:hAnsi="Arial"/>
          <w:color w:val="000000"/>
          <w:spacing w:val="-2"/>
        </w:rPr>
        <w:t>Total Break out</w:t>
      </w:r>
      <w:r>
        <w:rPr>
          <w:rStyle w:val="DefaultParagraphFont"/>
          <w:rFonts w:ascii="Arial" w:hAnsi="Arial"/>
          <w:color w:val="000000"/>
          <w:spacing w:val="-2"/>
        </w:rPr>
        <w:tab/>
      </w:r>
      <w:r>
        <w:rPr>
          <w:rStyle w:val="DefaultParagraphFont"/>
          <w:rFonts w:ascii="Arial Bold" w:hAnsi="Arial Bold"/>
          <w:color w:val="000000"/>
          <w:spacing w:val="-2"/>
        </w:rPr>
        <w:t>-</w:t>
      </w:r>
      <w:r>
        <w:rPr>
          <w:rStyle w:val="DefaultParagraphFont"/>
          <w:rFonts w:ascii="Arial Bold" w:hAnsi="Arial Bold"/>
          <w:color w:val="000000"/>
          <w:spacing w:val="-2"/>
        </w:rPr>
        <w:tab/>
      </w:r>
      <w:r>
        <w:rPr>
          <w:rStyle w:val="DefaultParagraphFont"/>
          <w:rFonts w:ascii="Arial" w:hAnsi="Arial"/>
          <w:color w:val="000000"/>
          <w:spacing w:val="-2"/>
        </w:rPr>
        <w:t>Sum lines 11</w:t>
      </w:r>
    </w:p>
    <w:p w:rsidR="00B51EB7">
      <w:pPr>
        <w:pStyle w:val="Normal5"/>
        <w:autoSpaceDE w:val="0"/>
        <w:autoSpaceDN w:val="0"/>
        <w:adjustRightInd w:val="0"/>
        <w:spacing w:line="276" w:lineRule="exact"/>
        <w:ind w:left="4747"/>
        <w:rPr>
          <w:rStyle w:val="DefaultParagraphFont"/>
          <w:rFonts w:ascii="Arial" w:hAnsi="Arial"/>
          <w:color w:val="000000"/>
          <w:spacing w:val="-2"/>
        </w:rPr>
      </w:pPr>
    </w:p>
    <w:p w:rsidR="00B51EB7">
      <w:pPr>
        <w:pStyle w:val="Normal5"/>
        <w:tabs>
          <w:tab w:val="left" w:pos="5737"/>
        </w:tabs>
        <w:autoSpaceDE w:val="0"/>
        <w:autoSpaceDN w:val="0"/>
        <w:adjustRightInd w:val="0"/>
        <w:spacing w:before="275" w:line="276" w:lineRule="exact"/>
        <w:ind w:left="4747"/>
        <w:rPr>
          <w:rStyle w:val="DefaultParagraphFont"/>
          <w:rFonts w:ascii="Arial" w:hAnsi="Arial"/>
          <w:color w:val="000000"/>
          <w:spacing w:val="-1"/>
        </w:rPr>
      </w:pPr>
      <w:r>
        <w:rPr>
          <w:rStyle w:val="DefaultParagraphFont"/>
          <w:rFonts w:ascii="Arial" w:hAnsi="Arial"/>
          <w:color w:val="000000"/>
          <w:spacing w:val="-3"/>
          <w:position w:val="-2"/>
        </w:rPr>
        <w:t xml:space="preserve">Note 1 </w:t>
      </w:r>
      <w:r>
        <w:rPr>
          <w:rStyle w:val="DefaultParagraphFont"/>
          <w:rFonts w:ascii="Arial" w:hAnsi="Arial"/>
          <w:color w:val="000000"/>
          <w:spacing w:val="-3"/>
          <w:position w:val="-2"/>
        </w:rPr>
        <w:tab/>
      </w:r>
      <w:r>
        <w:rPr>
          <w:rStyle w:val="DefaultParagraphFont"/>
          <w:rFonts w:ascii="Arial" w:hAnsi="Arial"/>
          <w:color w:val="000000"/>
          <w:spacing w:val="-1"/>
        </w:rPr>
        <w:t xml:space="preserve">The revenue requirements shown on lines 11 and 11a et seq. and annual revenue requirements.  If the first year is a partial year, </w:t>
      </w:r>
    </w:p>
    <w:p w:rsidR="00B51EB7">
      <w:pPr>
        <w:pStyle w:val="Normal5"/>
        <w:autoSpaceDE w:val="0"/>
        <w:autoSpaceDN w:val="0"/>
        <w:adjustRightInd w:val="0"/>
        <w:spacing w:before="24" w:line="276" w:lineRule="exact"/>
        <w:ind w:left="5737"/>
        <w:rPr>
          <w:rStyle w:val="DefaultParagraphFont"/>
          <w:rFonts w:ascii="Arial" w:hAnsi="Arial"/>
          <w:color w:val="000000"/>
          <w:spacing w:val="-1"/>
        </w:rPr>
      </w:pPr>
      <w:r>
        <w:rPr>
          <w:rStyle w:val="DefaultParagraphFont"/>
          <w:rFonts w:ascii="Arial" w:hAnsi="Arial"/>
          <w:color w:val="000000"/>
          <w:spacing w:val="-1"/>
        </w:rPr>
        <w:t xml:space="preserve">1/12 of the amounts should be recovered for every month of the Rate Year. </w:t>
      </w:r>
      <w:r>
        <w:rPr>
          <w:rFonts w:ascii="Arial" w:hAnsi="Arial"/>
          <w:color w:val="000000"/>
          <w:spacing w:val="-1"/>
        </w:rPr>
        <w:pict>
          <v:shape id="_x0000_s1818" style="height:13.5pt;margin-left:764.25pt;margin-top:113.2pt;mso-position-horizontal-relative:page;mso-position-vertical-relative:page;position:absolute;width:237.2pt;z-index:-251655168" coordsize="4744,271" o:allowincell="f" path="m,270hal4744,270hal4744,hal,hal,270hae" stroked="f">
            <v:path arrowok="t"/>
          </v:shape>
        </w:pict>
      </w:r>
      <w:r>
        <w:rPr>
          <w:rFonts w:ascii="Arial" w:hAnsi="Arial"/>
          <w:color w:val="000000"/>
          <w:spacing w:val="-1"/>
        </w:rPr>
        <w:pict>
          <v:shape id="_x0000_s1819" style="height:14.1pt;margin-left:235.7pt;margin-top:190.6pt;mso-position-horizontal-relative:page;mso-position-vertical-relative:page;position:absolute;width:765.75pt;z-index:-251495424" coordsize="15316,282" o:allowincell="f" path="m,282hal15315,282hal15315,hal,hal,282hae" fillcolor="#ff9" stroked="f">
            <v:path arrowok="t"/>
          </v:shape>
        </w:pict>
      </w:r>
      <w:r>
        <w:rPr>
          <w:rFonts w:ascii="Arial" w:hAnsi="Arial"/>
          <w:color w:val="000000"/>
          <w:spacing w:val="-1"/>
        </w:rPr>
        <w:pict>
          <v:shape id="_x0000_s1820" style="height:14.1pt;margin-left:764.25pt;margin-top:580.6pt;mso-position-horizontal-relative:page;mso-position-vertical-relative:page;position:absolute;width:237.2pt;z-index:-251388928" coordsize="4744,282" o:allowincell="f" path="m,282hal4744,282hal4744,hal,hal,282hae" stroked="f">
            <v:path arrowok="t"/>
          </v:shape>
        </w:pict>
      </w:r>
      <w:r>
        <w:rPr>
          <w:rFonts w:ascii="Arial" w:hAnsi="Arial"/>
          <w:color w:val="000000"/>
          <w:spacing w:val="-1"/>
        </w:rPr>
        <w:pict>
          <v:shape id="_x0000_s1821" style="height:14.05pt;margin-left:284.6pt;margin-top:705.5pt;mso-position-horizontal-relative:page;mso-position-vertical-relative:page;position:absolute;width:181.7pt;z-index:-251247616" coordsize="3634,281" o:allowincell="f" path="m,281hal3634,281hal3634,hal,hal,281hae" fillcolor="#ff9" stroked="f">
            <v:path arrowok="t"/>
          </v:shape>
        </w:pict>
      </w:r>
      <w:r>
        <w:rPr>
          <w:rFonts w:ascii="Arial" w:hAnsi="Arial"/>
          <w:color w:val="000000"/>
          <w:spacing w:val="-1"/>
        </w:rPr>
        <w:pict>
          <v:shape id="_x0000_s1822" style="height:14.05pt;margin-left:764.25pt;margin-top:705.5pt;mso-position-horizontal-relative:page;mso-position-vertical-relative:page;position:absolute;width:237.2pt;z-index:-251192320" coordsize="4744,281" o:allowincell="f" path="m,281hal4744,281hal4744,hal,hal,281hae" fillcolor="#ff9" stroked="f">
            <v:path arrowok="t"/>
          </v:shape>
        </w:pict>
      </w:r>
      <w:r>
        <w:rPr>
          <w:rFonts w:ascii="Arial" w:hAnsi="Arial"/>
          <w:color w:val="000000"/>
          <w:spacing w:val="-1"/>
        </w:rPr>
        <w:pict>
          <v:shape id="_x0000_s1823" style="height:14.1pt;margin-left:284.6pt;margin-top:719.35pt;mso-position-horizontal-relative:page;mso-position-vertical-relative:page;position:absolute;width:181.7pt;z-index:-251114496" coordsize="3634,282" o:allowincell="f" path="m,282hal3634,282hal3634,hal,hal,282hae" fillcolor="#ff9" stroked="f">
            <v:path arrowok="t"/>
          </v:shape>
        </w:pict>
      </w:r>
      <w:r>
        <w:rPr>
          <w:rFonts w:ascii="Arial" w:hAnsi="Arial"/>
          <w:color w:val="000000"/>
          <w:spacing w:val="-1"/>
        </w:rPr>
        <w:pict>
          <v:shape id="_x0000_s1824" style="height:14.1pt;margin-left:764.25pt;margin-top:719.35pt;mso-position-horizontal-relative:page;mso-position-vertical-relative:page;position:absolute;width:237.2pt;z-index:-251046912" coordsize="4744,282" o:allowincell="f" path="m,282hal4744,282hal4744,hal,hal,282hae" fillcolor="#ff9" stroked="f">
            <v:path arrowok="t"/>
          </v:shape>
        </w:pict>
      </w:r>
      <w:r>
        <w:rPr>
          <w:rFonts w:ascii="Arial" w:hAnsi="Arial"/>
          <w:color w:val="000000"/>
          <w:spacing w:val="-1"/>
        </w:rPr>
        <w:pict>
          <v:shape id="_x0000_s1825" style="height:14.8pt;margin-left:575.25pt;margin-top:608pt;mso-position-horizontal-relative:page;mso-position-vertical-relative:page;position:absolute;width:0.95pt;z-index:-249224192" coordsize="19,296" o:allowincell="f" path="m,296hal19,296hal19,hal,hal,296hae" fillcolor="black" stroked="f">
            <v:path arrowok="t"/>
          </v:shape>
        </w:pict>
      </w:r>
      <w:r>
        <w:rPr>
          <w:rFonts w:ascii="Arial" w:hAnsi="Arial"/>
          <w:color w:val="000000"/>
          <w:spacing w:val="-1"/>
        </w:rPr>
        <w:pict>
          <v:shape id="_x0000_s1826" style="height:13.85pt;margin-left:671.8pt;margin-top:608.95pt;mso-position-horizontal-relative:page;mso-position-vertical-relative:page;position:absolute;width:0.95pt;z-index:-249221120" coordsize="19,278" o:allowincell="f" path="m,277hal19,277hal19,hal,hal,277hae" fillcolor="black" stroked="f">
            <v:path arrowok="t"/>
          </v:shape>
        </w:pict>
      </w:r>
      <w:r>
        <w:rPr>
          <w:rFonts w:ascii="Arial" w:hAnsi="Arial"/>
          <w:color w:val="000000"/>
          <w:spacing w:val="-1"/>
        </w:rPr>
        <w:pict>
          <v:shape id="_x0000_s1827" style="height:1pt;margin-left:575.6pt;margin-top:415.6pt;mso-position-horizontal-relative:page;mso-position-vertical-relative:page;position:absolute;width:96.8pt;z-index:-249219072" coordsize="1936,20" o:allowincell="f" path="m,20hal1936,20hal1936,hal,hal,20hae" fillcolor="black" stroked="f">
            <v:path arrowok="t"/>
          </v:shape>
        </w:pict>
      </w:r>
      <w:r>
        <w:rPr>
          <w:rFonts w:ascii="Arial" w:hAnsi="Arial"/>
          <w:color w:val="000000"/>
          <w:spacing w:val="-1"/>
        </w:rPr>
        <w:pict>
          <v:shape id="_x0000_s1828" style="height:1pt;margin-left:575.6pt;margin-top:429.5pt;mso-position-horizontal-relative:page;mso-position-vertical-relative:page;position:absolute;width:96.8pt;z-index:-249217024" coordsize="1936,20" o:allowincell="f" path="m,20hal1936,20hal1936,hal,hal,20hae" fillcolor="black" stroked="f">
            <v:path arrowok="t"/>
          </v:shape>
        </w:pict>
      </w:r>
      <w:r>
        <w:rPr>
          <w:rFonts w:ascii="Arial" w:hAnsi="Arial"/>
          <w:color w:val="000000"/>
          <w:spacing w:val="-1"/>
        </w:rPr>
        <w:pict>
          <v:shape id="_x0000_s1829" style="height:0.9pt;margin-left:575.6pt;margin-top:456.7pt;mso-position-horizontal-relative:page;mso-position-vertical-relative:page;position:absolute;width:96.75pt;z-index:-249214976" coordsize="1936,20" o:allowincell="f" path="m,18hal1935,18hal1935,hal,hal,18hae" fillcolor="black" stroked="f">
            <v:path arrowok="t"/>
          </v:shape>
        </w:pict>
      </w:r>
      <w:r>
        <w:rPr>
          <w:rFonts w:ascii="Arial" w:hAnsi="Arial"/>
          <w:color w:val="000000"/>
          <w:spacing w:val="-1"/>
        </w:rPr>
        <w:pict>
          <v:shape id="_x0000_s1830" style="height:1pt;margin-left:575.6pt;margin-top:458.55pt;mso-position-horizontal-relative:page;mso-position-vertical-relative:page;position:absolute;width:96.8pt;z-index:-249212928" coordsize="1936,20" o:allowincell="f" path="m,20hal1936,20hal1936,hal,hal,20hae" fillcolor="black" stroked="f">
            <v:path arrowok="t"/>
          </v:shape>
        </w:pict>
      </w:r>
      <w:r>
        <w:rPr>
          <w:rFonts w:ascii="Arial" w:hAnsi="Arial"/>
          <w:color w:val="000000"/>
          <w:spacing w:val="-1"/>
        </w:rPr>
        <w:pict>
          <v:shape id="_x0000_s1831" style="height:1pt;margin-left:576.15pt;margin-top:608pt;mso-position-horizontal-relative:page;mso-position-vertical-relative:page;position:absolute;width:96.6pt;z-index:-249210880" coordsize="1932,20" o:allowincell="f" path="m,20hal1932,20hal1932,hal,hal,20hae" fillcolor="black" stroked="f">
            <v:path arrowok="t"/>
          </v:shape>
        </w:pict>
      </w:r>
      <w:r>
        <w:rPr>
          <w:rFonts w:ascii="Arial" w:hAnsi="Arial"/>
          <w:color w:val="000000"/>
          <w:spacing w:val="-1"/>
        </w:rPr>
        <w:pict>
          <v:shape id="_x0000_s1832" style="height:1pt;margin-left:576.15pt;margin-top:621.85pt;mso-position-horizontal-relative:page;mso-position-vertical-relative:page;position:absolute;width:96.6pt;z-index:-249209856" coordsize="1932,20" o:allowincell="f" path="m,20hal1932,20hal1932,hal,hal,20hae" fillcolor="black" stroked="f">
            <v:path arrowok="t"/>
          </v:shape>
        </w:pict>
      </w:r>
      <w:r>
        <w:rPr>
          <w:rFonts w:ascii="Arial" w:hAnsi="Arial"/>
          <w:color w:val="000000"/>
          <w:spacing w:val="-1"/>
        </w:rPr>
        <w:pict>
          <v:shape id="_x0000_s1833" style="height:1pt;margin-left:575.6pt;margin-top:746.75pt;mso-position-horizontal-relative:page;mso-position-vertical-relative:page;position:absolute;width:96.8pt;z-index:-249206784" coordsize="1936,20" o:allowincell="f" path="m,20hal1936,20hal1936,hal,hal,20hae" fillcolor="black" stroked="f">
            <v:path arrowok="t"/>
          </v:shape>
        </w:pict>
      </w:r>
      <w:r>
        <w:rPr>
          <w:rFonts w:ascii="Arial" w:hAnsi="Arial"/>
          <w:color w:val="000000"/>
          <w:spacing w:val="-1"/>
        </w:rPr>
        <w:pict>
          <v:shape id="_x0000_s1834" style="height:1pt;margin-left:575.6pt;margin-top:760.05pt;mso-position-horizontal-relative:page;mso-position-vertical-relative:page;position:absolute;width:96.8pt;z-index:-249205760" coordsize="1936,20" o:allowincell="f" path="m,20hal1936,20hal1936,hal,hal,20hae" fillcolor="black" stroked="f">
            <v:path arrowok="t"/>
          </v:shape>
        </w:pict>
      </w:r>
      <w:r>
        <w:rPr>
          <w:rFonts w:ascii="Arial" w:hAnsi="Arial"/>
          <w:color w:val="000000"/>
          <w:spacing w:val="-1"/>
        </w:rPr>
        <w:pict>
          <v:shape id="_x0000_s1835" style="height:0.9pt;margin-left:575.6pt;margin-top:761.95pt;mso-position-horizontal-relative:page;mso-position-vertical-relative:page;position:absolute;width:96.75pt;z-index:-249203712" coordsize="1936,20" o:allowincell="f" path="m,18hal1935,18hal1935,hal,hal,18hae" fillcolor="black" stroked="f">
            <v:path arrowok="t"/>
          </v:shape>
        </w:pict>
      </w:r>
    </w:p>
    <w:p w:rsidR="00B51EB7">
      <w:pPr>
        <w:pStyle w:val="Normal5"/>
        <w:autoSpaceDE w:val="0"/>
        <w:autoSpaceDN w:val="0"/>
        <w:adjustRightInd w:val="0"/>
        <w:rPr>
          <w:rStyle w:val="DefaultParagraphFont"/>
          <w:rFonts w:ascii="Arial" w:hAnsi="Arial"/>
          <w:color w:val="000000"/>
          <w:spacing w:val="-1"/>
        </w:rPr>
        <w:sectPr>
          <w:headerReference w:type="even" r:id="rId395"/>
          <w:headerReference w:type="default" r:id="rId396"/>
          <w:footerReference w:type="even" r:id="rId397"/>
          <w:footerReference w:type="default" r:id="rId398"/>
          <w:headerReference w:type="first" r:id="rId399"/>
          <w:footerReference w:type="first" r:id="rId400"/>
          <w:pgSz w:w="24740" w:h="1912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Arial" w:hAnsi="Arial"/>
          <w:color w:val="000000"/>
          <w:spacing w:val="-1"/>
        </w:rPr>
      </w:pPr>
      <w:bookmarkStart w:id="87" w:name="Pg3_0"/>
      <w:bookmarkEnd w:id="87"/>
    </w:p>
    <w:p w:rsidR="00B51EB7">
      <w:pPr>
        <w:pStyle w:val="Normal5"/>
        <w:autoSpaceDE w:val="0"/>
        <w:autoSpaceDN w:val="0"/>
        <w:adjustRightInd w:val="0"/>
        <w:spacing w:before="151" w:line="276" w:lineRule="exact"/>
        <w:ind w:left="182"/>
        <w:rPr>
          <w:rStyle w:val="DefaultParagraphFont"/>
          <w:rFonts w:ascii="Arial Bold" w:hAnsi="Arial Bold"/>
          <w:color w:val="000000"/>
          <w:spacing w:val="-4"/>
        </w:rPr>
      </w:pPr>
      <w:r>
        <w:rPr>
          <w:rStyle w:val="DefaultParagraphFont"/>
          <w:rFonts w:ascii="Arial Bold" w:hAnsi="Arial Bold"/>
          <w:color w:val="000000"/>
          <w:spacing w:val="-4"/>
        </w:rPr>
        <w:t xml:space="preserve">Exhibit No. PA-102, SCH-A1 </w:t>
      </w:r>
    </w:p>
    <w:p w:rsidR="00B51EB7">
      <w:pPr>
        <w:pStyle w:val="Normal5"/>
        <w:autoSpaceDE w:val="0"/>
        <w:autoSpaceDN w:val="0"/>
        <w:adjustRightInd w:val="0"/>
        <w:spacing w:before="306" w:line="322" w:lineRule="exact"/>
        <w:ind w:left="7370"/>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NEW YORK POWER AUTHORITY </w:t>
      </w:r>
    </w:p>
    <w:p w:rsidR="00B51EB7">
      <w:pPr>
        <w:pStyle w:val="Normal5"/>
        <w:tabs>
          <w:tab w:val="left" w:pos="7150"/>
        </w:tabs>
        <w:autoSpaceDE w:val="0"/>
        <w:autoSpaceDN w:val="0"/>
        <w:adjustRightInd w:val="0"/>
        <w:spacing w:line="320" w:lineRule="exact"/>
        <w:ind w:left="6682" w:right="6433"/>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TRANSMISSION REVENUE REQUIREMENT </w:t>
      </w:r>
      <w:r>
        <w:rPr>
          <w:rStyle w:val="DefaultParagraphFont"/>
          <w:rFonts w:ascii="Arial Bold" w:hAnsi="Arial Bold"/>
          <w:color w:val="000000"/>
          <w:spacing w:val="-4"/>
          <w:sz w:val="28"/>
        </w:rPr>
        <w:br/>
      </w:r>
      <w:r>
        <w:rPr>
          <w:rStyle w:val="DefaultParagraphFont"/>
          <w:rFonts w:ascii="Arial Bold" w:hAnsi="Arial Bold"/>
          <w:color w:val="000000"/>
          <w:spacing w:val="-4"/>
          <w:sz w:val="28"/>
        </w:rPr>
        <w:tab/>
        <w:t xml:space="preserve">YEAR ENDING DECEMBER 31, ____ </w:t>
      </w:r>
    </w:p>
    <w:p w:rsidR="00B51EB7">
      <w:pPr>
        <w:pStyle w:val="Normal5"/>
        <w:autoSpaceDE w:val="0"/>
        <w:autoSpaceDN w:val="0"/>
        <w:adjustRightInd w:val="0"/>
        <w:spacing w:before="319" w:line="322" w:lineRule="exact"/>
        <w:ind w:left="8524"/>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SCHEDULE  A1 </w:t>
      </w:r>
    </w:p>
    <w:p w:rsidR="00B51EB7">
      <w:pPr>
        <w:pStyle w:val="Normal5"/>
        <w:autoSpaceDE w:val="0"/>
        <w:autoSpaceDN w:val="0"/>
        <w:adjustRightInd w:val="0"/>
        <w:spacing w:line="320" w:lineRule="exact"/>
        <w:ind w:left="5838"/>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OPERATION &amp; MAINTENANCE EXPENSE SUMMARY ($) </w:t>
      </w:r>
    </w:p>
    <w:p w:rsidR="00B51EB7">
      <w:pPr>
        <w:pStyle w:val="Normal5"/>
        <w:autoSpaceDE w:val="0"/>
        <w:autoSpaceDN w:val="0"/>
        <w:adjustRightInd w:val="0"/>
        <w:spacing w:line="276" w:lineRule="exact"/>
        <w:ind w:left="1893"/>
        <w:rPr>
          <w:rStyle w:val="DefaultParagraphFont"/>
          <w:rFonts w:ascii="Arial Bold" w:hAnsi="Arial Bold"/>
          <w:color w:val="000000"/>
          <w:spacing w:val="-4"/>
          <w:sz w:val="28"/>
        </w:rPr>
      </w:pPr>
    </w:p>
    <w:p w:rsidR="00B51EB7">
      <w:pPr>
        <w:pStyle w:val="Normal5"/>
        <w:autoSpaceDE w:val="0"/>
        <w:autoSpaceDN w:val="0"/>
        <w:adjustRightInd w:val="0"/>
        <w:spacing w:before="61" w:line="276" w:lineRule="exact"/>
        <w:ind w:left="1893"/>
        <w:rPr>
          <w:rStyle w:val="DefaultParagraphFont"/>
          <w:rFonts w:ascii="Arial Bold" w:hAnsi="Arial Bold"/>
          <w:color w:val="000000"/>
          <w:spacing w:val="-3"/>
        </w:rPr>
      </w:pPr>
      <w:r>
        <w:rPr>
          <w:rStyle w:val="DefaultParagraphFont"/>
          <w:rFonts w:ascii="Arial Bold" w:hAnsi="Arial Bold"/>
          <w:color w:val="000000"/>
          <w:spacing w:val="-3"/>
        </w:rPr>
        <w:t xml:space="preserve">FERC </w:t>
      </w:r>
    </w:p>
    <w:p w:rsidR="00B51EB7">
      <w:pPr>
        <w:pStyle w:val="Normal5"/>
        <w:tabs>
          <w:tab w:val="left" w:pos="4016"/>
          <w:tab w:val="left" w:pos="9183"/>
          <w:tab w:val="left" w:pos="12430"/>
          <w:tab w:val="left" w:pos="13977"/>
          <w:tab w:val="left" w:pos="15539"/>
        </w:tabs>
        <w:autoSpaceDE w:val="0"/>
        <w:autoSpaceDN w:val="0"/>
        <w:adjustRightInd w:val="0"/>
        <w:spacing w:before="1" w:line="276" w:lineRule="exact"/>
        <w:ind w:left="615"/>
        <w:rPr>
          <w:rStyle w:val="DefaultParagraphFont"/>
          <w:rFonts w:ascii="Arial Bold" w:hAnsi="Arial Bold"/>
          <w:color w:val="000000"/>
          <w:spacing w:val="-3"/>
          <w:u w:val="single"/>
        </w:rPr>
      </w:pPr>
      <w:r>
        <w:rPr>
          <w:rStyle w:val="DefaultParagraphFont"/>
          <w:rFonts w:ascii="Arial Bold" w:hAnsi="Arial Bold"/>
          <w:color w:val="000000"/>
          <w:spacing w:val="-3"/>
          <w:u w:val="single"/>
        </w:rPr>
        <w:t>Line No.</w:t>
      </w:r>
      <w:r>
        <w:rPr>
          <w:rStyle w:val="DefaultParagraphFont"/>
          <w:rFonts w:ascii="Arial Bold" w:hAnsi="Arial Bold"/>
          <w:color w:val="000000"/>
          <w:spacing w:val="-3"/>
        </w:rPr>
        <w:t xml:space="preserve">   </w:t>
      </w:r>
      <w:r>
        <w:rPr>
          <w:rStyle w:val="DefaultParagraphFont"/>
          <w:rFonts w:ascii="Arial Bold" w:hAnsi="Arial Bold"/>
          <w:color w:val="000000"/>
          <w:spacing w:val="-3"/>
          <w:u w:val="single"/>
        </w:rPr>
        <w:t>Account</w:t>
      </w:r>
      <w:r>
        <w:rPr>
          <w:rStyle w:val="DefaultParagraphFont"/>
          <w:rFonts w:ascii="Arial Bold" w:hAnsi="Arial Bold"/>
          <w:color w:val="000000"/>
          <w:spacing w:val="-3"/>
        </w:rPr>
        <w:tab/>
      </w:r>
      <w:r>
        <w:rPr>
          <w:rStyle w:val="DefaultParagraphFont"/>
          <w:rFonts w:ascii="Arial Bold" w:hAnsi="Arial Bold"/>
          <w:color w:val="000000"/>
          <w:spacing w:val="-3"/>
          <w:u w:val="single"/>
        </w:rPr>
        <w:t>FERC Account Description</w:t>
      </w:r>
      <w:r>
        <w:rPr>
          <w:rStyle w:val="DefaultParagraphFont"/>
          <w:rFonts w:ascii="Arial Bold" w:hAnsi="Arial Bold"/>
          <w:color w:val="000000"/>
          <w:spacing w:val="-3"/>
        </w:rPr>
        <w:tab/>
      </w:r>
      <w:r>
        <w:rPr>
          <w:rStyle w:val="DefaultParagraphFont"/>
          <w:rFonts w:ascii="Arial Bold" w:hAnsi="Arial Bold"/>
          <w:color w:val="000000"/>
          <w:spacing w:val="-3"/>
          <w:u w:val="single"/>
        </w:rPr>
        <w:t>Source</w:t>
      </w:r>
      <w:r>
        <w:rPr>
          <w:rStyle w:val="DefaultParagraphFont"/>
          <w:rFonts w:ascii="Arial Bold" w:hAnsi="Arial Bold"/>
          <w:color w:val="000000"/>
          <w:spacing w:val="-3"/>
        </w:rPr>
        <w:tab/>
      </w:r>
      <w:r>
        <w:rPr>
          <w:rStyle w:val="DefaultParagraphFont"/>
          <w:rFonts w:ascii="Arial Bold" w:hAnsi="Arial Bold"/>
          <w:color w:val="000000"/>
          <w:spacing w:val="-3"/>
          <w:u w:val="single"/>
        </w:rPr>
        <w:t>Total</w:t>
      </w:r>
      <w:r>
        <w:rPr>
          <w:rStyle w:val="DefaultParagraphFont"/>
          <w:rFonts w:ascii="Arial Bold" w:hAnsi="Arial Bold"/>
          <w:color w:val="000000"/>
          <w:spacing w:val="-3"/>
        </w:rPr>
        <w:tab/>
        <w:t>Grand Total</w:t>
      </w:r>
      <w:r>
        <w:rPr>
          <w:rStyle w:val="DefaultParagraphFont"/>
          <w:rFonts w:ascii="Arial Bold" w:hAnsi="Arial Bold"/>
          <w:color w:val="000000"/>
          <w:spacing w:val="-3"/>
        </w:rPr>
        <w:tab/>
      </w:r>
      <w:r>
        <w:rPr>
          <w:rStyle w:val="DefaultParagraphFont"/>
          <w:rFonts w:ascii="Arial Bold" w:hAnsi="Arial Bold"/>
          <w:color w:val="000000"/>
          <w:spacing w:val="-3"/>
          <w:u w:val="single"/>
        </w:rPr>
        <w:t>NYPA Form 1 Equivalent</w:t>
      </w:r>
    </w:p>
    <w:p w:rsidR="00B51EB7">
      <w:pPr>
        <w:pStyle w:val="Normal5"/>
        <w:tabs>
          <w:tab w:val="left" w:pos="4701"/>
          <w:tab w:val="left" w:pos="10383"/>
          <w:tab w:val="left" w:pos="12607"/>
          <w:tab w:val="left" w:pos="14507"/>
          <w:tab w:val="left" w:pos="17080"/>
        </w:tabs>
        <w:autoSpaceDE w:val="0"/>
        <w:autoSpaceDN w:val="0"/>
        <w:adjustRightInd w:val="0"/>
        <w:spacing w:before="1" w:line="274" w:lineRule="exact"/>
        <w:ind w:left="615" w:firstLine="1590"/>
        <w:rPr>
          <w:rStyle w:val="DefaultParagraphFont"/>
          <w:rFonts w:ascii="Arial Bold" w:hAnsi="Arial Bold"/>
          <w:color w:val="000000"/>
          <w:spacing w:val="-3"/>
        </w:rPr>
      </w:pPr>
      <w:r>
        <w:rPr>
          <w:rStyle w:val="DefaultParagraphFont"/>
          <w:rFonts w:ascii="Arial Bold" w:hAnsi="Arial Bold"/>
          <w:color w:val="000000"/>
          <w:spacing w:val="-3"/>
        </w:rPr>
        <w:t>(1)</w:t>
      </w:r>
      <w:r>
        <w:rPr>
          <w:rStyle w:val="DefaultParagraphFont"/>
          <w:rFonts w:ascii="Arial Bold" w:hAnsi="Arial Bold"/>
          <w:color w:val="000000"/>
          <w:spacing w:val="-3"/>
        </w:rPr>
        <w:tab/>
        <w:t>(2)</w:t>
      </w:r>
      <w:r>
        <w:rPr>
          <w:rStyle w:val="DefaultParagraphFont"/>
          <w:rFonts w:ascii="Arial Bold" w:hAnsi="Arial Bold"/>
          <w:color w:val="000000"/>
          <w:spacing w:val="-3"/>
        </w:rPr>
        <w:tab/>
        <w:t>(3)</w:t>
      </w:r>
      <w:r>
        <w:rPr>
          <w:rStyle w:val="DefaultParagraphFont"/>
          <w:rFonts w:ascii="Arial Bold" w:hAnsi="Arial Bold"/>
          <w:color w:val="000000"/>
          <w:spacing w:val="-3"/>
        </w:rPr>
        <w:tab/>
        <w:t>(4)</w:t>
      </w:r>
      <w:r>
        <w:rPr>
          <w:rStyle w:val="DefaultParagraphFont"/>
          <w:rFonts w:ascii="Arial Bold" w:hAnsi="Arial Bold"/>
          <w:color w:val="000000"/>
          <w:spacing w:val="-3"/>
        </w:rPr>
        <w:tab/>
        <w:t>(5)</w:t>
      </w:r>
      <w:r>
        <w:rPr>
          <w:rStyle w:val="DefaultParagraphFont"/>
          <w:rFonts w:ascii="Arial Bold" w:hAnsi="Arial Bold"/>
          <w:color w:val="000000"/>
          <w:spacing w:val="-3"/>
        </w:rPr>
        <w:tab/>
        <w:t>(6)</w:t>
      </w:r>
    </w:p>
    <w:p w:rsidR="00B51EB7">
      <w:pPr>
        <w:pStyle w:val="Normal5"/>
        <w:autoSpaceDE w:val="0"/>
        <w:autoSpaceDN w:val="0"/>
        <w:adjustRightInd w:val="0"/>
        <w:spacing w:before="274" w:line="276" w:lineRule="exact"/>
        <w:ind w:left="615" w:firstLine="968"/>
        <w:rPr>
          <w:rStyle w:val="DefaultParagraphFont"/>
          <w:rFonts w:ascii="Arial Bold" w:hAnsi="Arial Bold"/>
          <w:color w:val="000000"/>
          <w:spacing w:val="-3"/>
        </w:rPr>
      </w:pPr>
      <w:r>
        <w:rPr>
          <w:rStyle w:val="DefaultParagraphFont"/>
          <w:rFonts w:ascii="Arial Bold" w:hAnsi="Arial Bold"/>
          <w:color w:val="000000"/>
          <w:spacing w:val="-3"/>
        </w:rPr>
        <w:t>Transmission:</w:t>
      </w:r>
    </w:p>
    <w:p w:rsidR="00B51EB7">
      <w:pPr>
        <w:pStyle w:val="Normal5"/>
        <w:autoSpaceDE w:val="0"/>
        <w:autoSpaceDN w:val="0"/>
        <w:adjustRightInd w:val="0"/>
        <w:spacing w:before="1" w:line="274" w:lineRule="exact"/>
        <w:ind w:left="615" w:firstLine="3400"/>
        <w:rPr>
          <w:rStyle w:val="DefaultParagraphFont"/>
          <w:rFonts w:ascii="Arial Bold" w:hAnsi="Arial Bold"/>
          <w:color w:val="000000"/>
          <w:spacing w:val="-3"/>
        </w:rPr>
      </w:pPr>
      <w:r>
        <w:rPr>
          <w:rStyle w:val="DefaultParagraphFont"/>
          <w:rFonts w:ascii="Arial Bold" w:hAnsi="Arial Bold"/>
          <w:color w:val="000000"/>
          <w:spacing w:val="-3"/>
        </w:rPr>
        <w:t>OPERATION:</w:t>
      </w:r>
    </w:p>
    <w:p w:rsidR="00B51EB7">
      <w:pPr>
        <w:pStyle w:val="Normal5"/>
        <w:tabs>
          <w:tab w:val="left" w:pos="2079"/>
          <w:tab w:val="left" w:pos="4016"/>
          <w:tab w:val="left" w:pos="9183"/>
          <w:tab w:val="left" w:pos="13116"/>
          <w:tab w:val="left" w:pos="15539"/>
        </w:tabs>
        <w:autoSpaceDE w:val="0"/>
        <w:autoSpaceDN w:val="0"/>
        <w:adjustRightInd w:val="0"/>
        <w:spacing w:line="276" w:lineRule="exact"/>
        <w:ind w:left="615" w:firstLine="367"/>
        <w:rPr>
          <w:rStyle w:val="DefaultParagraphFont"/>
          <w:rFonts w:ascii="Arial" w:hAnsi="Arial"/>
          <w:color w:val="000000"/>
          <w:spacing w:val="-3"/>
        </w:rPr>
      </w:pPr>
      <w:r>
        <w:rPr>
          <w:rStyle w:val="DefaultParagraphFont"/>
          <w:rFonts w:ascii="Arial Bold" w:hAnsi="Arial Bold"/>
          <w:color w:val="000000"/>
          <w:spacing w:val="-3"/>
        </w:rPr>
        <w:t>1</w:t>
      </w:r>
      <w:r>
        <w:rPr>
          <w:rStyle w:val="DefaultParagraphFont"/>
          <w:rFonts w:ascii="Arial Bold" w:hAnsi="Arial Bold"/>
          <w:color w:val="000000"/>
          <w:spacing w:val="-3"/>
        </w:rPr>
        <w:tab/>
      </w:r>
      <w:r>
        <w:rPr>
          <w:rStyle w:val="DefaultParagraphFont"/>
          <w:rFonts w:ascii="Arial" w:hAnsi="Arial"/>
          <w:color w:val="000000"/>
          <w:spacing w:val="-3"/>
        </w:rPr>
        <w:t>560</w:t>
      </w:r>
      <w:r>
        <w:rPr>
          <w:rStyle w:val="DefaultParagraphFont"/>
          <w:rFonts w:ascii="Arial" w:hAnsi="Arial"/>
          <w:color w:val="000000"/>
          <w:spacing w:val="-3"/>
        </w:rPr>
        <w:tab/>
        <w:t>Supervision &amp; Engineering</w:t>
      </w:r>
      <w:r>
        <w:rPr>
          <w:rStyle w:val="DefaultParagraphFont"/>
          <w:rFonts w:ascii="Arial" w:hAnsi="Arial"/>
          <w:color w:val="000000"/>
          <w:spacing w:val="-3"/>
        </w:rPr>
        <w:tab/>
        <w:t>WP-AA, Col (5)</w:t>
      </w:r>
      <w:r>
        <w:rPr>
          <w:rStyle w:val="DefaultParagraphFont"/>
          <w:rFonts w:ascii="Arial" w:hAnsi="Arial"/>
          <w:color w:val="000000"/>
          <w:spacing w:val="-3"/>
        </w:rPr>
        <w:tab/>
        <w:t>-</w:t>
      </w:r>
      <w:r>
        <w:rPr>
          <w:rStyle w:val="DefaultParagraphFont"/>
          <w:rFonts w:ascii="Arial" w:hAnsi="Arial"/>
          <w:color w:val="000000"/>
          <w:spacing w:val="-3"/>
        </w:rPr>
        <w:tab/>
        <w:t>Page 321 line 83</w:t>
      </w:r>
    </w:p>
    <w:p w:rsidR="00B51EB7">
      <w:pPr>
        <w:pStyle w:val="Normal5"/>
        <w:tabs>
          <w:tab w:val="left" w:pos="2079"/>
          <w:tab w:val="left" w:pos="4016"/>
          <w:tab w:val="left" w:pos="9183"/>
          <w:tab w:val="left" w:pos="13116"/>
          <w:tab w:val="left" w:pos="15539"/>
        </w:tabs>
        <w:autoSpaceDE w:val="0"/>
        <w:autoSpaceDN w:val="0"/>
        <w:adjustRightInd w:val="0"/>
        <w:spacing w:before="1" w:line="273" w:lineRule="exact"/>
        <w:ind w:left="615" w:firstLine="367"/>
        <w:rPr>
          <w:rStyle w:val="DefaultParagraphFont"/>
          <w:rFonts w:ascii="Arial" w:hAnsi="Arial"/>
          <w:color w:val="000000"/>
          <w:spacing w:val="-3"/>
        </w:rPr>
      </w:pPr>
      <w:r>
        <w:rPr>
          <w:rStyle w:val="DefaultParagraphFont"/>
          <w:rFonts w:ascii="Arial Bold" w:hAnsi="Arial Bold"/>
          <w:color w:val="000000"/>
          <w:spacing w:val="-3"/>
        </w:rPr>
        <w:t>2</w:t>
      </w:r>
      <w:r>
        <w:rPr>
          <w:rStyle w:val="DefaultParagraphFont"/>
          <w:rFonts w:ascii="Arial Bold" w:hAnsi="Arial Bold"/>
          <w:color w:val="000000"/>
          <w:spacing w:val="-3"/>
        </w:rPr>
        <w:tab/>
      </w:r>
      <w:r>
        <w:rPr>
          <w:rStyle w:val="DefaultParagraphFont"/>
          <w:rFonts w:ascii="Arial" w:hAnsi="Arial"/>
          <w:color w:val="000000"/>
          <w:spacing w:val="-3"/>
        </w:rPr>
        <w:t>561</w:t>
      </w:r>
      <w:r>
        <w:rPr>
          <w:rStyle w:val="DefaultParagraphFont"/>
          <w:rFonts w:ascii="Arial" w:hAnsi="Arial"/>
          <w:color w:val="000000"/>
          <w:spacing w:val="-3"/>
        </w:rPr>
        <w:tab/>
        <w:t>Load Dispatching</w:t>
      </w:r>
      <w:r>
        <w:rPr>
          <w:rStyle w:val="DefaultParagraphFont"/>
          <w:rFonts w:ascii="Arial" w:hAnsi="Arial"/>
          <w:color w:val="000000"/>
          <w:spacing w:val="-3"/>
        </w:rPr>
        <w:tab/>
        <w:t>WP-AA, Col (5)</w:t>
      </w:r>
      <w:r>
        <w:rPr>
          <w:rStyle w:val="DefaultParagraphFont"/>
          <w:rFonts w:ascii="Arial" w:hAnsi="Arial"/>
          <w:color w:val="000000"/>
          <w:spacing w:val="-3"/>
        </w:rPr>
        <w:tab/>
        <w:t>-</w:t>
      </w:r>
      <w:r>
        <w:rPr>
          <w:rStyle w:val="DefaultParagraphFont"/>
          <w:rFonts w:ascii="Arial" w:hAnsi="Arial"/>
          <w:color w:val="000000"/>
          <w:spacing w:val="-3"/>
        </w:rPr>
        <w:tab/>
        <w:t>Page 321 lines 85-92</w:t>
      </w:r>
    </w:p>
    <w:p w:rsidR="00B51EB7">
      <w:pPr>
        <w:pStyle w:val="Normal5"/>
        <w:tabs>
          <w:tab w:val="left" w:pos="2079"/>
          <w:tab w:val="left" w:pos="4016"/>
          <w:tab w:val="left" w:pos="9183"/>
          <w:tab w:val="left" w:pos="13116"/>
          <w:tab w:val="left" w:pos="15539"/>
        </w:tabs>
        <w:autoSpaceDE w:val="0"/>
        <w:autoSpaceDN w:val="0"/>
        <w:adjustRightInd w:val="0"/>
        <w:spacing w:line="276" w:lineRule="exact"/>
        <w:ind w:left="615" w:firstLine="367"/>
        <w:rPr>
          <w:rStyle w:val="DefaultParagraphFont"/>
          <w:rFonts w:ascii="Arial" w:hAnsi="Arial"/>
          <w:color w:val="000000"/>
          <w:spacing w:val="-3"/>
        </w:rPr>
      </w:pPr>
      <w:r>
        <w:rPr>
          <w:rStyle w:val="DefaultParagraphFont"/>
          <w:rFonts w:ascii="Arial Bold" w:hAnsi="Arial Bold"/>
          <w:color w:val="000000"/>
          <w:spacing w:val="-3"/>
        </w:rPr>
        <w:t>3</w:t>
      </w:r>
      <w:r>
        <w:rPr>
          <w:rStyle w:val="DefaultParagraphFont"/>
          <w:rFonts w:ascii="Arial Bold" w:hAnsi="Arial Bold"/>
          <w:color w:val="000000"/>
          <w:spacing w:val="-3"/>
        </w:rPr>
        <w:tab/>
      </w:r>
      <w:r>
        <w:rPr>
          <w:rStyle w:val="DefaultParagraphFont"/>
          <w:rFonts w:ascii="Arial" w:hAnsi="Arial"/>
          <w:color w:val="000000"/>
          <w:spacing w:val="-3"/>
        </w:rPr>
        <w:t>562</w:t>
      </w:r>
      <w:r>
        <w:rPr>
          <w:rStyle w:val="DefaultParagraphFont"/>
          <w:rFonts w:ascii="Arial" w:hAnsi="Arial"/>
          <w:color w:val="000000"/>
          <w:spacing w:val="-3"/>
        </w:rPr>
        <w:tab/>
        <w:t>Station Expenses</w:t>
      </w:r>
      <w:r>
        <w:rPr>
          <w:rStyle w:val="DefaultParagraphFont"/>
          <w:rFonts w:ascii="Arial" w:hAnsi="Arial"/>
          <w:color w:val="000000"/>
          <w:spacing w:val="-3"/>
        </w:rPr>
        <w:tab/>
        <w:t>WP-AA, Col (5)</w:t>
      </w:r>
      <w:r>
        <w:rPr>
          <w:rStyle w:val="DefaultParagraphFont"/>
          <w:rFonts w:ascii="Arial" w:hAnsi="Arial"/>
          <w:color w:val="000000"/>
          <w:spacing w:val="-3"/>
        </w:rPr>
        <w:tab/>
        <w:t>-</w:t>
      </w:r>
      <w:r>
        <w:rPr>
          <w:rStyle w:val="DefaultParagraphFont"/>
          <w:rFonts w:ascii="Arial" w:hAnsi="Arial"/>
          <w:color w:val="000000"/>
          <w:spacing w:val="-3"/>
        </w:rPr>
        <w:tab/>
        <w:t>Page 321 line 93</w:t>
      </w:r>
    </w:p>
    <w:p w:rsidR="00B51EB7">
      <w:pPr>
        <w:pStyle w:val="Normal5"/>
        <w:tabs>
          <w:tab w:val="left" w:pos="2079"/>
          <w:tab w:val="left" w:pos="4016"/>
          <w:tab w:val="left" w:pos="9183"/>
          <w:tab w:val="left" w:pos="13116"/>
          <w:tab w:val="left" w:pos="15539"/>
        </w:tabs>
        <w:autoSpaceDE w:val="0"/>
        <w:autoSpaceDN w:val="0"/>
        <w:adjustRightInd w:val="0"/>
        <w:spacing w:before="1" w:line="274" w:lineRule="exact"/>
        <w:ind w:left="615" w:firstLine="367"/>
        <w:rPr>
          <w:rStyle w:val="DefaultParagraphFont"/>
          <w:rFonts w:ascii="Arial" w:hAnsi="Arial"/>
          <w:color w:val="000000"/>
          <w:spacing w:val="-3"/>
        </w:rPr>
      </w:pPr>
      <w:r>
        <w:rPr>
          <w:rStyle w:val="DefaultParagraphFont"/>
          <w:rFonts w:ascii="Arial Bold" w:hAnsi="Arial Bold"/>
          <w:color w:val="000000"/>
          <w:spacing w:val="-3"/>
        </w:rPr>
        <w:t>4</w:t>
      </w:r>
      <w:r>
        <w:rPr>
          <w:rStyle w:val="DefaultParagraphFont"/>
          <w:rFonts w:ascii="Arial Bold" w:hAnsi="Arial Bold"/>
          <w:color w:val="000000"/>
          <w:spacing w:val="-3"/>
        </w:rPr>
        <w:tab/>
      </w:r>
      <w:r>
        <w:rPr>
          <w:rStyle w:val="DefaultParagraphFont"/>
          <w:rFonts w:ascii="Arial" w:hAnsi="Arial"/>
          <w:color w:val="000000"/>
          <w:spacing w:val="-3"/>
        </w:rPr>
        <w:t>566</w:t>
      </w:r>
      <w:r>
        <w:rPr>
          <w:rStyle w:val="DefaultParagraphFont"/>
          <w:rFonts w:ascii="Arial" w:hAnsi="Arial"/>
          <w:color w:val="000000"/>
          <w:spacing w:val="-3"/>
        </w:rPr>
        <w:tab/>
        <w:t>Misc. Trans. Expenses</w:t>
      </w:r>
      <w:r>
        <w:rPr>
          <w:rStyle w:val="DefaultParagraphFont"/>
          <w:rFonts w:ascii="Arial" w:hAnsi="Arial"/>
          <w:color w:val="000000"/>
          <w:spacing w:val="-3"/>
        </w:rPr>
        <w:tab/>
        <w:t>WP-AA, Col (5)</w:t>
      </w:r>
      <w:r>
        <w:rPr>
          <w:rStyle w:val="DefaultParagraphFont"/>
          <w:rFonts w:ascii="Arial" w:hAnsi="Arial"/>
          <w:color w:val="000000"/>
          <w:spacing w:val="-3"/>
        </w:rPr>
        <w:tab/>
        <w:t>-</w:t>
      </w:r>
      <w:r>
        <w:rPr>
          <w:rStyle w:val="DefaultParagraphFont"/>
          <w:rFonts w:ascii="Arial" w:hAnsi="Arial"/>
          <w:color w:val="000000"/>
          <w:spacing w:val="-3"/>
        </w:rPr>
        <w:tab/>
        <w:t>Page 321 line 97</w:t>
      </w:r>
    </w:p>
    <w:p w:rsidR="00B51EB7">
      <w:pPr>
        <w:pStyle w:val="Normal5"/>
        <w:tabs>
          <w:tab w:val="left" w:pos="3591"/>
          <w:tab w:val="left" w:pos="9183"/>
          <w:tab w:val="left" w:pos="13116"/>
        </w:tabs>
        <w:autoSpaceDE w:val="0"/>
        <w:autoSpaceDN w:val="0"/>
        <w:adjustRightInd w:val="0"/>
        <w:spacing w:line="274" w:lineRule="exact"/>
        <w:ind w:left="615" w:firstLine="367"/>
        <w:rPr>
          <w:rStyle w:val="DefaultParagraphFont"/>
          <w:rFonts w:ascii="Arial Bold" w:hAnsi="Arial Bold"/>
          <w:color w:val="000000"/>
          <w:spacing w:val="-3"/>
        </w:rPr>
      </w:pPr>
      <w:r>
        <w:rPr>
          <w:rStyle w:val="DefaultParagraphFont"/>
          <w:rFonts w:ascii="Arial Bold" w:hAnsi="Arial Bold"/>
          <w:color w:val="000000"/>
          <w:spacing w:val="-3"/>
        </w:rPr>
        <w:t>5</w:t>
      </w:r>
      <w:r>
        <w:rPr>
          <w:rStyle w:val="DefaultParagraphFont"/>
          <w:rFonts w:ascii="Arial Bold" w:hAnsi="Arial Bold"/>
          <w:color w:val="000000"/>
          <w:spacing w:val="-3"/>
        </w:rPr>
        <w:tab/>
        <w:t>Total Operation</w:t>
      </w:r>
      <w:r>
        <w:rPr>
          <w:rStyle w:val="DefaultParagraphFont"/>
          <w:rFonts w:ascii="Arial Bold" w:hAnsi="Arial Bold"/>
          <w:color w:val="000000"/>
          <w:spacing w:val="-3"/>
        </w:rPr>
        <w:tab/>
      </w:r>
      <w:r>
        <w:rPr>
          <w:rStyle w:val="DefaultParagraphFont"/>
          <w:rFonts w:ascii="Arial" w:hAnsi="Arial"/>
          <w:color w:val="000000"/>
          <w:spacing w:val="-3"/>
        </w:rPr>
        <w:t>(sum lines 1-4)</w:t>
      </w:r>
      <w:r>
        <w:rPr>
          <w:rStyle w:val="DefaultParagraphFont"/>
          <w:rFonts w:ascii="Arial" w:hAnsi="Arial"/>
          <w:color w:val="000000"/>
          <w:spacing w:val="-3"/>
        </w:rPr>
        <w:tab/>
      </w:r>
      <w:r>
        <w:rPr>
          <w:rStyle w:val="DefaultParagraphFont"/>
          <w:rFonts w:ascii="Arial Bold" w:hAnsi="Arial Bold"/>
          <w:color w:val="000000"/>
          <w:spacing w:val="-3"/>
        </w:rPr>
        <w:t>-</w:t>
      </w:r>
    </w:p>
    <w:p w:rsidR="00B51EB7">
      <w:pPr>
        <w:pStyle w:val="Normal5"/>
        <w:autoSpaceDE w:val="0"/>
        <w:autoSpaceDN w:val="0"/>
        <w:adjustRightInd w:val="0"/>
        <w:spacing w:before="275" w:line="276" w:lineRule="exact"/>
        <w:ind w:left="615" w:firstLine="3400"/>
        <w:rPr>
          <w:rStyle w:val="DefaultParagraphFont"/>
          <w:rFonts w:ascii="Arial Bold" w:hAnsi="Arial Bold"/>
          <w:color w:val="000000"/>
          <w:spacing w:val="-3"/>
        </w:rPr>
      </w:pPr>
      <w:r>
        <w:rPr>
          <w:rStyle w:val="DefaultParagraphFont"/>
          <w:rFonts w:ascii="Arial Bold" w:hAnsi="Arial Bold"/>
          <w:color w:val="000000"/>
          <w:spacing w:val="-3"/>
        </w:rPr>
        <w:t>MAINTENANCE:</w:t>
      </w:r>
    </w:p>
    <w:p w:rsidR="00B51EB7">
      <w:pPr>
        <w:pStyle w:val="Normal5"/>
        <w:tabs>
          <w:tab w:val="left" w:pos="2079"/>
          <w:tab w:val="left" w:pos="4016"/>
          <w:tab w:val="left" w:pos="9183"/>
          <w:tab w:val="left" w:pos="13116"/>
          <w:tab w:val="left" w:pos="15539"/>
        </w:tabs>
        <w:autoSpaceDE w:val="0"/>
        <w:autoSpaceDN w:val="0"/>
        <w:adjustRightInd w:val="0"/>
        <w:spacing w:before="1" w:line="273" w:lineRule="exact"/>
        <w:ind w:left="615" w:firstLine="367"/>
        <w:rPr>
          <w:rStyle w:val="DefaultParagraphFont"/>
          <w:rFonts w:ascii="Arial" w:hAnsi="Arial"/>
          <w:color w:val="000000"/>
          <w:spacing w:val="-3"/>
        </w:rPr>
      </w:pPr>
      <w:r>
        <w:rPr>
          <w:rStyle w:val="DefaultParagraphFont"/>
          <w:rFonts w:ascii="Arial Bold" w:hAnsi="Arial Bold"/>
          <w:color w:val="000000"/>
          <w:spacing w:val="-3"/>
        </w:rPr>
        <w:t>6</w:t>
      </w:r>
      <w:r>
        <w:rPr>
          <w:rStyle w:val="DefaultParagraphFont"/>
          <w:rFonts w:ascii="Arial Bold" w:hAnsi="Arial Bold"/>
          <w:color w:val="000000"/>
          <w:spacing w:val="-3"/>
        </w:rPr>
        <w:tab/>
      </w:r>
      <w:r>
        <w:rPr>
          <w:rStyle w:val="DefaultParagraphFont"/>
          <w:rFonts w:ascii="Arial" w:hAnsi="Arial"/>
          <w:color w:val="000000"/>
          <w:spacing w:val="-3"/>
        </w:rPr>
        <w:t>568</w:t>
      </w:r>
      <w:r>
        <w:rPr>
          <w:rStyle w:val="DefaultParagraphFont"/>
          <w:rFonts w:ascii="Arial" w:hAnsi="Arial"/>
          <w:color w:val="000000"/>
          <w:spacing w:val="-3"/>
        </w:rPr>
        <w:tab/>
        <w:t>Supervision &amp; Engineering</w:t>
      </w:r>
      <w:r>
        <w:rPr>
          <w:rStyle w:val="DefaultParagraphFont"/>
          <w:rFonts w:ascii="Arial" w:hAnsi="Arial"/>
          <w:color w:val="000000"/>
          <w:spacing w:val="-3"/>
        </w:rPr>
        <w:tab/>
        <w:t>WP-AA, Col (5)</w:t>
      </w:r>
      <w:r>
        <w:rPr>
          <w:rStyle w:val="DefaultParagraphFont"/>
          <w:rFonts w:ascii="Arial" w:hAnsi="Arial"/>
          <w:color w:val="000000"/>
          <w:spacing w:val="-3"/>
        </w:rPr>
        <w:tab/>
        <w:t>-</w:t>
      </w:r>
      <w:r>
        <w:rPr>
          <w:rStyle w:val="DefaultParagraphFont"/>
          <w:rFonts w:ascii="Arial" w:hAnsi="Arial"/>
          <w:color w:val="000000"/>
          <w:spacing w:val="-3"/>
        </w:rPr>
        <w:tab/>
        <w:t>Page 321 line 101</w:t>
      </w:r>
    </w:p>
    <w:p w:rsidR="00B51EB7">
      <w:pPr>
        <w:pStyle w:val="Normal5"/>
        <w:tabs>
          <w:tab w:val="left" w:pos="2079"/>
          <w:tab w:val="left" w:pos="4016"/>
          <w:tab w:val="left" w:pos="9183"/>
          <w:tab w:val="left" w:pos="13116"/>
          <w:tab w:val="left" w:pos="15539"/>
        </w:tabs>
        <w:autoSpaceDE w:val="0"/>
        <w:autoSpaceDN w:val="0"/>
        <w:adjustRightInd w:val="0"/>
        <w:spacing w:line="276" w:lineRule="exact"/>
        <w:ind w:left="615" w:firstLine="367"/>
        <w:rPr>
          <w:rStyle w:val="DefaultParagraphFont"/>
          <w:rFonts w:ascii="Arial" w:hAnsi="Arial"/>
          <w:color w:val="000000"/>
          <w:spacing w:val="-3"/>
        </w:rPr>
      </w:pPr>
      <w:r>
        <w:rPr>
          <w:rStyle w:val="DefaultParagraphFont"/>
          <w:rFonts w:ascii="Arial Bold" w:hAnsi="Arial Bold"/>
          <w:color w:val="000000"/>
          <w:spacing w:val="-3"/>
        </w:rPr>
        <w:t>7</w:t>
      </w:r>
      <w:r>
        <w:rPr>
          <w:rStyle w:val="DefaultParagraphFont"/>
          <w:rFonts w:ascii="Arial Bold" w:hAnsi="Arial Bold"/>
          <w:color w:val="000000"/>
          <w:spacing w:val="-3"/>
        </w:rPr>
        <w:tab/>
      </w:r>
      <w:r>
        <w:rPr>
          <w:rStyle w:val="DefaultParagraphFont"/>
          <w:rFonts w:ascii="Arial" w:hAnsi="Arial"/>
          <w:color w:val="000000"/>
          <w:spacing w:val="-3"/>
        </w:rPr>
        <w:t>569</w:t>
      </w:r>
      <w:r>
        <w:rPr>
          <w:rStyle w:val="DefaultParagraphFont"/>
          <w:rFonts w:ascii="Arial" w:hAnsi="Arial"/>
          <w:color w:val="000000"/>
          <w:spacing w:val="-3"/>
        </w:rPr>
        <w:tab/>
        <w:t>Structures</w:t>
      </w:r>
      <w:r>
        <w:rPr>
          <w:rStyle w:val="DefaultParagraphFont"/>
          <w:rFonts w:ascii="Arial" w:hAnsi="Arial"/>
          <w:color w:val="000000"/>
          <w:spacing w:val="-3"/>
        </w:rPr>
        <w:tab/>
        <w:t>WP-AA, Col (5)</w:t>
      </w:r>
      <w:r>
        <w:rPr>
          <w:rStyle w:val="DefaultParagraphFont"/>
          <w:rFonts w:ascii="Arial" w:hAnsi="Arial"/>
          <w:color w:val="000000"/>
          <w:spacing w:val="-3"/>
        </w:rPr>
        <w:tab/>
        <w:t>-</w:t>
      </w:r>
      <w:r>
        <w:rPr>
          <w:rStyle w:val="DefaultParagraphFont"/>
          <w:rFonts w:ascii="Arial" w:hAnsi="Arial"/>
          <w:color w:val="000000"/>
          <w:spacing w:val="-3"/>
        </w:rPr>
        <w:tab/>
        <w:t>Page 321 line 102-106</w:t>
      </w:r>
    </w:p>
    <w:p w:rsidR="00B51EB7">
      <w:pPr>
        <w:pStyle w:val="Normal5"/>
        <w:tabs>
          <w:tab w:val="left" w:pos="2079"/>
          <w:tab w:val="left" w:pos="4016"/>
          <w:tab w:val="left" w:pos="9183"/>
          <w:tab w:val="left" w:pos="13116"/>
          <w:tab w:val="left" w:pos="15539"/>
        </w:tabs>
        <w:autoSpaceDE w:val="0"/>
        <w:autoSpaceDN w:val="0"/>
        <w:adjustRightInd w:val="0"/>
        <w:spacing w:before="1" w:line="274" w:lineRule="exact"/>
        <w:ind w:left="615" w:firstLine="367"/>
        <w:rPr>
          <w:rStyle w:val="DefaultParagraphFont"/>
          <w:rFonts w:ascii="Arial" w:hAnsi="Arial"/>
          <w:color w:val="000000"/>
          <w:spacing w:val="-3"/>
        </w:rPr>
      </w:pPr>
      <w:r>
        <w:rPr>
          <w:rStyle w:val="DefaultParagraphFont"/>
          <w:rFonts w:ascii="Arial Bold" w:hAnsi="Arial Bold"/>
          <w:color w:val="000000"/>
          <w:spacing w:val="-3"/>
        </w:rPr>
        <w:t>8</w:t>
      </w:r>
      <w:r>
        <w:rPr>
          <w:rStyle w:val="DefaultParagraphFont"/>
          <w:rFonts w:ascii="Arial Bold" w:hAnsi="Arial Bold"/>
          <w:color w:val="000000"/>
          <w:spacing w:val="-3"/>
        </w:rPr>
        <w:tab/>
      </w:r>
      <w:r>
        <w:rPr>
          <w:rStyle w:val="DefaultParagraphFont"/>
          <w:rFonts w:ascii="Arial" w:hAnsi="Arial"/>
          <w:color w:val="000000"/>
          <w:spacing w:val="-3"/>
        </w:rPr>
        <w:t>570</w:t>
      </w:r>
      <w:r>
        <w:rPr>
          <w:rStyle w:val="DefaultParagraphFont"/>
          <w:rFonts w:ascii="Arial" w:hAnsi="Arial"/>
          <w:color w:val="000000"/>
          <w:spacing w:val="-3"/>
        </w:rPr>
        <w:tab/>
        <w:t>Station Equipmen</w:t>
      </w:r>
      <w:r>
        <w:rPr>
          <w:rStyle w:val="DefaultParagraphFont"/>
          <w:rFonts w:ascii="Arial" w:hAnsi="Arial"/>
          <w:color w:val="000000"/>
          <w:spacing w:val="-3"/>
        </w:rPr>
        <w:t>t</w:t>
      </w:r>
      <w:r>
        <w:rPr>
          <w:rStyle w:val="DefaultParagraphFont"/>
          <w:rFonts w:ascii="Arial" w:hAnsi="Arial"/>
          <w:color w:val="000000"/>
          <w:spacing w:val="-3"/>
        </w:rPr>
        <w:tab/>
        <w:t>WP-AA, Col (5)</w:t>
      </w:r>
      <w:r>
        <w:rPr>
          <w:rStyle w:val="DefaultParagraphFont"/>
          <w:rFonts w:ascii="Arial" w:hAnsi="Arial"/>
          <w:color w:val="000000"/>
          <w:spacing w:val="-3"/>
        </w:rPr>
        <w:tab/>
        <w:t>-</w:t>
      </w:r>
      <w:r>
        <w:rPr>
          <w:rStyle w:val="DefaultParagraphFont"/>
          <w:rFonts w:ascii="Arial" w:hAnsi="Arial"/>
          <w:color w:val="000000"/>
          <w:spacing w:val="-3"/>
        </w:rPr>
        <w:tab/>
        <w:t>Page 321 line 107</w:t>
      </w:r>
    </w:p>
    <w:p w:rsidR="00B51EB7">
      <w:pPr>
        <w:pStyle w:val="Normal5"/>
        <w:tabs>
          <w:tab w:val="left" w:pos="2079"/>
          <w:tab w:val="left" w:pos="4016"/>
          <w:tab w:val="left" w:pos="9183"/>
          <w:tab w:val="left" w:pos="13116"/>
          <w:tab w:val="left" w:pos="15539"/>
        </w:tabs>
        <w:autoSpaceDE w:val="0"/>
        <w:autoSpaceDN w:val="0"/>
        <w:adjustRightInd w:val="0"/>
        <w:spacing w:line="276" w:lineRule="exact"/>
        <w:ind w:left="615" w:firstLine="367"/>
        <w:rPr>
          <w:rStyle w:val="DefaultParagraphFont"/>
          <w:rFonts w:ascii="Arial" w:hAnsi="Arial"/>
          <w:color w:val="000000"/>
          <w:spacing w:val="-3"/>
        </w:rPr>
      </w:pPr>
      <w:r>
        <w:rPr>
          <w:rStyle w:val="DefaultParagraphFont"/>
          <w:rFonts w:ascii="Arial Bold" w:hAnsi="Arial Bold"/>
          <w:color w:val="000000"/>
          <w:spacing w:val="-3"/>
        </w:rPr>
        <w:t>9</w:t>
      </w:r>
      <w:r>
        <w:rPr>
          <w:rStyle w:val="DefaultParagraphFont"/>
          <w:rFonts w:ascii="Arial Bold" w:hAnsi="Arial Bold"/>
          <w:color w:val="000000"/>
          <w:spacing w:val="-3"/>
        </w:rPr>
        <w:tab/>
      </w:r>
      <w:r>
        <w:rPr>
          <w:rStyle w:val="DefaultParagraphFont"/>
          <w:rFonts w:ascii="Arial" w:hAnsi="Arial"/>
          <w:color w:val="000000"/>
          <w:spacing w:val="-3"/>
        </w:rPr>
        <w:t>571</w:t>
      </w:r>
      <w:r>
        <w:rPr>
          <w:rStyle w:val="DefaultParagraphFont"/>
          <w:rFonts w:ascii="Arial" w:hAnsi="Arial"/>
          <w:color w:val="000000"/>
          <w:spacing w:val="-3"/>
        </w:rPr>
        <w:tab/>
        <w:t>Overhead Lines</w:t>
      </w:r>
      <w:r>
        <w:rPr>
          <w:rStyle w:val="DefaultParagraphFont"/>
          <w:rFonts w:ascii="Arial" w:hAnsi="Arial"/>
          <w:color w:val="000000"/>
          <w:spacing w:val="-3"/>
        </w:rPr>
        <w:tab/>
        <w:t>WP-AA, Col (5)</w:t>
      </w:r>
      <w:r>
        <w:rPr>
          <w:rStyle w:val="DefaultParagraphFont"/>
          <w:rFonts w:ascii="Arial" w:hAnsi="Arial"/>
          <w:color w:val="000000"/>
          <w:spacing w:val="-3"/>
        </w:rPr>
        <w:tab/>
        <w:t>-</w:t>
      </w:r>
      <w:r>
        <w:rPr>
          <w:rStyle w:val="DefaultParagraphFont"/>
          <w:rFonts w:ascii="Arial" w:hAnsi="Arial"/>
          <w:color w:val="000000"/>
          <w:spacing w:val="-3"/>
        </w:rPr>
        <w:tab/>
        <w:t>Page 321 line 108</w:t>
      </w:r>
    </w:p>
    <w:p w:rsidR="00B51EB7">
      <w:pPr>
        <w:pStyle w:val="Normal5"/>
        <w:tabs>
          <w:tab w:val="left" w:pos="2079"/>
          <w:tab w:val="left" w:pos="4016"/>
          <w:tab w:val="left" w:pos="9183"/>
          <w:tab w:val="left" w:pos="13116"/>
          <w:tab w:val="left" w:pos="15539"/>
        </w:tabs>
        <w:autoSpaceDE w:val="0"/>
        <w:autoSpaceDN w:val="0"/>
        <w:adjustRightInd w:val="0"/>
        <w:spacing w:before="1" w:line="273" w:lineRule="exact"/>
        <w:ind w:left="615" w:firstLine="300"/>
        <w:rPr>
          <w:rStyle w:val="DefaultParagraphFont"/>
          <w:rFonts w:ascii="Arial" w:hAnsi="Arial"/>
          <w:color w:val="000000"/>
          <w:spacing w:val="-3"/>
        </w:rPr>
      </w:pPr>
      <w:r>
        <w:rPr>
          <w:rStyle w:val="DefaultParagraphFont"/>
          <w:rFonts w:ascii="Arial Bold" w:hAnsi="Arial Bold"/>
          <w:color w:val="000000"/>
          <w:spacing w:val="-3"/>
        </w:rPr>
        <w:t>10</w:t>
      </w:r>
      <w:r>
        <w:rPr>
          <w:rStyle w:val="DefaultParagraphFont"/>
          <w:rFonts w:ascii="Arial Bold" w:hAnsi="Arial Bold"/>
          <w:color w:val="000000"/>
          <w:spacing w:val="-3"/>
        </w:rPr>
        <w:tab/>
      </w:r>
      <w:r>
        <w:rPr>
          <w:rStyle w:val="DefaultParagraphFont"/>
          <w:rFonts w:ascii="Arial" w:hAnsi="Arial"/>
          <w:color w:val="000000"/>
          <w:spacing w:val="-3"/>
        </w:rPr>
        <w:t>572</w:t>
      </w:r>
      <w:r>
        <w:rPr>
          <w:rStyle w:val="DefaultParagraphFont"/>
          <w:rFonts w:ascii="Arial" w:hAnsi="Arial"/>
          <w:color w:val="000000"/>
          <w:spacing w:val="-3"/>
        </w:rPr>
        <w:tab/>
        <w:t>Underground Lines</w:t>
      </w:r>
      <w:r>
        <w:rPr>
          <w:rStyle w:val="DefaultParagraphFont"/>
          <w:rFonts w:ascii="Arial" w:hAnsi="Arial"/>
          <w:color w:val="000000"/>
          <w:spacing w:val="-3"/>
        </w:rPr>
        <w:tab/>
        <w:t>WP-AA, Col (5)</w:t>
      </w:r>
      <w:r>
        <w:rPr>
          <w:rStyle w:val="DefaultParagraphFont"/>
          <w:rFonts w:ascii="Arial" w:hAnsi="Arial"/>
          <w:color w:val="000000"/>
          <w:spacing w:val="-3"/>
        </w:rPr>
        <w:tab/>
        <w:t>-</w:t>
      </w:r>
      <w:r>
        <w:rPr>
          <w:rStyle w:val="DefaultParagraphFont"/>
          <w:rFonts w:ascii="Arial" w:hAnsi="Arial"/>
          <w:color w:val="000000"/>
          <w:spacing w:val="-3"/>
        </w:rPr>
        <w:tab/>
        <w:t>Page 321 line 109</w:t>
      </w:r>
    </w:p>
    <w:p w:rsidR="00B51EB7">
      <w:pPr>
        <w:pStyle w:val="Normal5"/>
        <w:tabs>
          <w:tab w:val="left" w:pos="2079"/>
          <w:tab w:val="left" w:pos="4016"/>
          <w:tab w:val="left" w:pos="9183"/>
          <w:tab w:val="left" w:pos="13116"/>
          <w:tab w:val="left" w:pos="15539"/>
        </w:tabs>
        <w:autoSpaceDE w:val="0"/>
        <w:autoSpaceDN w:val="0"/>
        <w:adjustRightInd w:val="0"/>
        <w:spacing w:line="276" w:lineRule="exact"/>
        <w:ind w:left="615" w:firstLine="300"/>
        <w:rPr>
          <w:rStyle w:val="DefaultParagraphFont"/>
          <w:rFonts w:ascii="Arial" w:hAnsi="Arial"/>
          <w:color w:val="000000"/>
          <w:spacing w:val="-3"/>
        </w:rPr>
      </w:pPr>
      <w:r>
        <w:rPr>
          <w:rStyle w:val="DefaultParagraphFont"/>
          <w:rFonts w:ascii="Arial Bold" w:hAnsi="Arial Bold"/>
          <w:color w:val="000000"/>
          <w:spacing w:val="-3"/>
        </w:rPr>
        <w:t>11</w:t>
      </w:r>
      <w:r>
        <w:rPr>
          <w:rStyle w:val="DefaultParagraphFont"/>
          <w:rFonts w:ascii="Arial Bold" w:hAnsi="Arial Bold"/>
          <w:color w:val="000000"/>
          <w:spacing w:val="-3"/>
        </w:rPr>
        <w:tab/>
      </w:r>
      <w:r>
        <w:rPr>
          <w:rStyle w:val="DefaultParagraphFont"/>
          <w:rFonts w:ascii="Arial" w:hAnsi="Arial"/>
          <w:color w:val="000000"/>
          <w:spacing w:val="-3"/>
        </w:rPr>
        <w:t>573</w:t>
      </w:r>
      <w:r>
        <w:rPr>
          <w:rStyle w:val="DefaultParagraphFont"/>
          <w:rFonts w:ascii="Arial" w:hAnsi="Arial"/>
          <w:color w:val="000000"/>
          <w:spacing w:val="-3"/>
        </w:rPr>
        <w:tab/>
        <w:t>Misc. Transm. Plant</w:t>
      </w:r>
      <w:r>
        <w:rPr>
          <w:rStyle w:val="DefaultParagraphFont"/>
          <w:rFonts w:ascii="Arial" w:hAnsi="Arial"/>
          <w:color w:val="000000"/>
          <w:spacing w:val="-3"/>
        </w:rPr>
        <w:tab/>
        <w:t>WP-AA, Col (5)</w:t>
      </w:r>
      <w:r>
        <w:rPr>
          <w:rStyle w:val="DefaultParagraphFont"/>
          <w:rFonts w:ascii="Arial" w:hAnsi="Arial"/>
          <w:color w:val="000000"/>
          <w:spacing w:val="-3"/>
        </w:rPr>
        <w:tab/>
        <w:t>-</w:t>
      </w:r>
      <w:r>
        <w:rPr>
          <w:rStyle w:val="DefaultParagraphFont"/>
          <w:rFonts w:ascii="Arial" w:hAnsi="Arial"/>
          <w:color w:val="000000"/>
          <w:spacing w:val="-3"/>
        </w:rPr>
        <w:tab/>
        <w:t>Page 321 line 110</w:t>
      </w:r>
    </w:p>
    <w:p w:rsidR="00B51EB7">
      <w:pPr>
        <w:pStyle w:val="Normal5"/>
        <w:tabs>
          <w:tab w:val="left" w:pos="3591"/>
          <w:tab w:val="left" w:pos="9183"/>
          <w:tab w:val="left" w:pos="13116"/>
        </w:tabs>
        <w:autoSpaceDE w:val="0"/>
        <w:autoSpaceDN w:val="0"/>
        <w:adjustRightInd w:val="0"/>
        <w:spacing w:before="1" w:line="274" w:lineRule="exact"/>
        <w:ind w:left="615" w:firstLine="300"/>
        <w:rPr>
          <w:rStyle w:val="DefaultParagraphFont"/>
          <w:rFonts w:ascii="Arial Bold" w:hAnsi="Arial Bold"/>
          <w:color w:val="000000"/>
          <w:spacing w:val="-3"/>
        </w:rPr>
      </w:pPr>
      <w:r>
        <w:rPr>
          <w:rStyle w:val="DefaultParagraphFont"/>
          <w:rFonts w:ascii="Arial Bold" w:hAnsi="Arial Bold"/>
          <w:color w:val="000000"/>
          <w:spacing w:val="-3"/>
        </w:rPr>
        <w:t>12</w:t>
      </w:r>
      <w:r>
        <w:rPr>
          <w:rStyle w:val="DefaultParagraphFont"/>
          <w:rFonts w:ascii="Arial Bold" w:hAnsi="Arial Bold"/>
          <w:color w:val="000000"/>
          <w:spacing w:val="-3"/>
        </w:rPr>
        <w:tab/>
        <w:t>Total  Maintenance</w:t>
      </w:r>
      <w:r>
        <w:rPr>
          <w:rStyle w:val="DefaultParagraphFont"/>
          <w:rFonts w:ascii="Arial Bold" w:hAnsi="Arial Bold"/>
          <w:color w:val="000000"/>
          <w:spacing w:val="-3"/>
        </w:rPr>
        <w:tab/>
      </w:r>
      <w:r>
        <w:rPr>
          <w:rStyle w:val="DefaultParagraphFont"/>
          <w:rFonts w:ascii="Arial" w:hAnsi="Arial"/>
          <w:color w:val="000000"/>
          <w:spacing w:val="-3"/>
        </w:rPr>
        <w:t>(sum lines 6-11)</w:t>
      </w:r>
      <w:r>
        <w:rPr>
          <w:rStyle w:val="DefaultParagraphFont"/>
          <w:rFonts w:ascii="Arial" w:hAnsi="Arial"/>
          <w:color w:val="000000"/>
          <w:spacing w:val="-3"/>
        </w:rPr>
        <w:tab/>
      </w:r>
      <w:r>
        <w:rPr>
          <w:rStyle w:val="DefaultParagraphFont"/>
          <w:rFonts w:ascii="Arial Bold" w:hAnsi="Arial Bold"/>
          <w:color w:val="000000"/>
          <w:spacing w:val="-3"/>
        </w:rPr>
        <w:t>-</w:t>
      </w:r>
    </w:p>
    <w:p w:rsidR="00B51EB7">
      <w:pPr>
        <w:pStyle w:val="Normal5"/>
        <w:tabs>
          <w:tab w:val="left" w:pos="4016"/>
          <w:tab w:val="left" w:pos="9183"/>
          <w:tab w:val="left" w:pos="15024"/>
        </w:tabs>
        <w:autoSpaceDE w:val="0"/>
        <w:autoSpaceDN w:val="0"/>
        <w:adjustRightInd w:val="0"/>
        <w:spacing w:line="274" w:lineRule="exact"/>
        <w:ind w:left="615" w:firstLine="300"/>
        <w:rPr>
          <w:rStyle w:val="DefaultParagraphFont"/>
          <w:rFonts w:ascii="Arial Bold" w:hAnsi="Arial Bold"/>
          <w:color w:val="000000"/>
          <w:spacing w:val="-3"/>
        </w:rPr>
      </w:pPr>
      <w:r>
        <w:rPr>
          <w:rStyle w:val="DefaultParagraphFont"/>
          <w:rFonts w:ascii="Arial Bold" w:hAnsi="Arial Bold"/>
          <w:color w:val="000000"/>
          <w:spacing w:val="-3"/>
        </w:rPr>
        <w:t>13</w:t>
      </w:r>
      <w:r>
        <w:rPr>
          <w:rStyle w:val="DefaultParagraphFont"/>
          <w:rFonts w:ascii="Arial Bold" w:hAnsi="Arial Bold"/>
          <w:color w:val="000000"/>
          <w:spacing w:val="-3"/>
        </w:rPr>
        <w:tab/>
        <w:t>TOTAL O&amp;M TRANSMISSION</w:t>
      </w:r>
      <w:r>
        <w:rPr>
          <w:rStyle w:val="DefaultParagraphFont"/>
          <w:rFonts w:ascii="Arial Bold" w:hAnsi="Arial Bold"/>
          <w:color w:val="000000"/>
          <w:spacing w:val="-3"/>
        </w:rPr>
        <w:tab/>
      </w:r>
      <w:r>
        <w:rPr>
          <w:rStyle w:val="DefaultParagraphFont"/>
          <w:rFonts w:ascii="Arial" w:hAnsi="Arial"/>
          <w:color w:val="000000"/>
          <w:spacing w:val="-3"/>
        </w:rPr>
        <w:t>(sum lines 5 &amp; 12)</w:t>
      </w:r>
      <w:r>
        <w:rPr>
          <w:rStyle w:val="DefaultParagraphFont"/>
          <w:rFonts w:ascii="Arial" w:hAnsi="Arial"/>
          <w:color w:val="000000"/>
          <w:spacing w:val="-3"/>
        </w:rPr>
        <w:tab/>
      </w:r>
      <w:r>
        <w:rPr>
          <w:rStyle w:val="DefaultParagraphFont"/>
          <w:rFonts w:ascii="Arial Bold" w:hAnsi="Arial Bold"/>
          <w:color w:val="000000"/>
          <w:spacing w:val="-3"/>
        </w:rPr>
        <w:t>-</w:t>
      </w:r>
    </w:p>
    <w:p w:rsidR="00B51EB7">
      <w:pPr>
        <w:pStyle w:val="Normal5"/>
        <w:tabs>
          <w:tab w:val="left" w:pos="4773"/>
        </w:tabs>
        <w:autoSpaceDE w:val="0"/>
        <w:autoSpaceDN w:val="0"/>
        <w:adjustRightInd w:val="0"/>
        <w:spacing w:before="275" w:line="276" w:lineRule="exact"/>
        <w:ind w:left="615" w:firstLine="2509"/>
        <w:rPr>
          <w:rStyle w:val="DefaultParagraphFont"/>
          <w:rFonts w:ascii="Arial Bold" w:hAnsi="Arial Bold"/>
          <w:color w:val="000000"/>
          <w:spacing w:val="-3"/>
        </w:rPr>
      </w:pPr>
      <w:r>
        <w:rPr>
          <w:rStyle w:val="DefaultParagraphFont"/>
          <w:rFonts w:ascii="Arial Bold" w:hAnsi="Arial Bold"/>
          <w:color w:val="000000"/>
          <w:spacing w:val="-3"/>
        </w:rPr>
        <w:t>Adjustments</w:t>
      </w:r>
      <w:r>
        <w:rPr>
          <w:rStyle w:val="DefaultParagraphFont"/>
          <w:rFonts w:ascii="Arial Bold" w:hAnsi="Arial Bold"/>
          <w:color w:val="000000"/>
          <w:spacing w:val="-3"/>
        </w:rPr>
        <w:tab/>
        <w:t>(Note 2)</w:t>
      </w:r>
    </w:p>
    <w:p w:rsidR="00B51EB7">
      <w:pPr>
        <w:pStyle w:val="Normal5"/>
        <w:tabs>
          <w:tab w:val="left" w:pos="4016"/>
          <w:tab w:val="left" w:pos="9183"/>
          <w:tab w:val="left" w:pos="15024"/>
        </w:tabs>
        <w:autoSpaceDE w:val="0"/>
        <w:autoSpaceDN w:val="0"/>
        <w:adjustRightInd w:val="0"/>
        <w:spacing w:before="1" w:line="273" w:lineRule="exact"/>
        <w:ind w:left="615" w:firstLine="300"/>
        <w:rPr>
          <w:rStyle w:val="DefaultParagraphFont"/>
          <w:rFonts w:ascii="Arial" w:hAnsi="Arial"/>
          <w:color w:val="000000"/>
          <w:spacing w:val="-3"/>
        </w:rPr>
      </w:pPr>
      <w:r>
        <w:rPr>
          <w:rStyle w:val="DefaultParagraphFont"/>
          <w:rFonts w:ascii="Arial Bold" w:hAnsi="Arial Bold"/>
          <w:color w:val="000000"/>
          <w:spacing w:val="-3"/>
        </w:rPr>
        <w:t>14</w:t>
      </w:r>
      <w:r>
        <w:rPr>
          <w:rStyle w:val="DefaultParagraphFont"/>
          <w:rFonts w:ascii="Arial Bold" w:hAnsi="Arial Bold"/>
          <w:color w:val="000000"/>
          <w:spacing w:val="-3"/>
        </w:rPr>
        <w:tab/>
      </w:r>
      <w:r>
        <w:rPr>
          <w:rStyle w:val="DefaultParagraphFont"/>
          <w:rFonts w:ascii="Arial" w:hAnsi="Arial"/>
          <w:color w:val="000000"/>
          <w:spacing w:val="-3"/>
        </w:rPr>
        <w:t>Step-up Transformers</w:t>
      </w:r>
      <w:r>
        <w:rPr>
          <w:rStyle w:val="DefaultParagraphFont"/>
          <w:rFonts w:ascii="Arial" w:hAnsi="Arial"/>
          <w:color w:val="000000"/>
          <w:spacing w:val="-3"/>
        </w:rPr>
        <w:tab/>
        <w:t>WP-AC, Col (1) line 5</w:t>
      </w:r>
      <w:r>
        <w:rPr>
          <w:rStyle w:val="DefaultParagraphFont"/>
          <w:rFonts w:ascii="Arial" w:hAnsi="Arial"/>
          <w:color w:val="000000"/>
          <w:spacing w:val="-3"/>
        </w:rPr>
        <w:tab/>
        <w:t>-</w:t>
      </w:r>
    </w:p>
    <w:p w:rsidR="00B51EB7">
      <w:pPr>
        <w:pStyle w:val="Normal5"/>
        <w:tabs>
          <w:tab w:val="left" w:pos="4016"/>
          <w:tab w:val="left" w:pos="9183"/>
          <w:tab w:val="left" w:pos="15024"/>
        </w:tabs>
        <w:autoSpaceDE w:val="0"/>
        <w:autoSpaceDN w:val="0"/>
        <w:adjustRightInd w:val="0"/>
        <w:spacing w:line="276" w:lineRule="exact"/>
        <w:ind w:left="615" w:firstLine="300"/>
        <w:rPr>
          <w:rStyle w:val="DefaultParagraphFont"/>
          <w:rFonts w:ascii="Arial" w:hAnsi="Arial"/>
          <w:color w:val="000000"/>
          <w:spacing w:val="-3"/>
        </w:rPr>
      </w:pPr>
      <w:r>
        <w:rPr>
          <w:rStyle w:val="DefaultParagraphFont"/>
          <w:rFonts w:ascii="Arial Bold" w:hAnsi="Arial Bold"/>
          <w:color w:val="000000"/>
          <w:spacing w:val="-3"/>
        </w:rPr>
        <w:t>15</w:t>
      </w:r>
      <w:r>
        <w:rPr>
          <w:rStyle w:val="DefaultParagraphFont"/>
          <w:rFonts w:ascii="Arial Bold" w:hAnsi="Arial Bold"/>
          <w:color w:val="000000"/>
          <w:spacing w:val="-3"/>
        </w:rPr>
        <w:tab/>
      </w:r>
      <w:r>
        <w:rPr>
          <w:rStyle w:val="DefaultParagraphFont"/>
          <w:rFonts w:ascii="Arial" w:hAnsi="Arial"/>
          <w:color w:val="000000"/>
          <w:spacing w:val="-3"/>
        </w:rPr>
        <w:t>FACTS (Note 1)</w:t>
      </w:r>
      <w:r>
        <w:rPr>
          <w:rStyle w:val="DefaultParagraphFont"/>
          <w:rFonts w:ascii="Arial" w:hAnsi="Arial"/>
          <w:color w:val="000000"/>
          <w:spacing w:val="-3"/>
        </w:rPr>
        <w:tab/>
        <w:t>WP-AD,Col (1) line 5</w:t>
      </w:r>
      <w:r>
        <w:rPr>
          <w:rStyle w:val="DefaultParagraphFont"/>
          <w:rFonts w:ascii="Arial" w:hAnsi="Arial"/>
          <w:color w:val="000000"/>
          <w:spacing w:val="-3"/>
        </w:rPr>
        <w:tab/>
        <w:t>-</w:t>
      </w:r>
    </w:p>
    <w:p w:rsidR="00B51EB7">
      <w:pPr>
        <w:pStyle w:val="Normal5"/>
        <w:tabs>
          <w:tab w:val="left" w:pos="4016"/>
          <w:tab w:val="left" w:pos="9183"/>
          <w:tab w:val="left" w:pos="15024"/>
        </w:tabs>
        <w:autoSpaceDE w:val="0"/>
        <w:autoSpaceDN w:val="0"/>
        <w:adjustRightInd w:val="0"/>
        <w:spacing w:before="1" w:line="274" w:lineRule="exact"/>
        <w:ind w:left="615" w:firstLine="300"/>
        <w:rPr>
          <w:rStyle w:val="DefaultParagraphFont"/>
          <w:rFonts w:ascii="Arial" w:hAnsi="Arial"/>
          <w:color w:val="000000"/>
          <w:spacing w:val="-3"/>
        </w:rPr>
      </w:pPr>
      <w:r>
        <w:rPr>
          <w:rStyle w:val="DefaultParagraphFont"/>
          <w:rFonts w:ascii="Arial Bold" w:hAnsi="Arial Bold"/>
          <w:color w:val="000000"/>
          <w:spacing w:val="-3"/>
        </w:rPr>
        <w:t>16</w:t>
      </w:r>
      <w:r>
        <w:rPr>
          <w:rStyle w:val="DefaultParagraphFont"/>
          <w:rFonts w:ascii="Arial Bold" w:hAnsi="Arial Bold"/>
          <w:color w:val="000000"/>
          <w:spacing w:val="-3"/>
        </w:rPr>
        <w:tab/>
      </w:r>
      <w:r>
        <w:rPr>
          <w:rStyle w:val="DefaultParagraphFont"/>
          <w:rFonts w:ascii="Arial" w:hAnsi="Arial"/>
          <w:color w:val="000000"/>
          <w:spacing w:val="-3"/>
        </w:rPr>
        <w:t>Microwave Tower Rental Income</w:t>
      </w:r>
      <w:r>
        <w:rPr>
          <w:rStyle w:val="DefaultParagraphFont"/>
          <w:rFonts w:ascii="Arial" w:hAnsi="Arial"/>
          <w:color w:val="000000"/>
          <w:spacing w:val="-3"/>
        </w:rPr>
        <w:tab/>
        <w:t>WP-AE, Col (3) line 2</w:t>
      </w:r>
      <w:r>
        <w:rPr>
          <w:rStyle w:val="DefaultParagraphFont"/>
          <w:rFonts w:ascii="Arial" w:hAnsi="Arial"/>
          <w:color w:val="000000"/>
          <w:spacing w:val="-3"/>
        </w:rPr>
        <w:tab/>
        <w:t>-</w:t>
      </w:r>
    </w:p>
    <w:p w:rsidR="00B51EB7">
      <w:pPr>
        <w:pStyle w:val="Normal5"/>
        <w:autoSpaceDE w:val="0"/>
        <w:autoSpaceDN w:val="0"/>
        <w:adjustRightInd w:val="0"/>
        <w:spacing w:line="276" w:lineRule="exact"/>
        <w:ind w:left="615"/>
        <w:rPr>
          <w:rStyle w:val="DefaultParagraphFont"/>
          <w:rFonts w:ascii="Arial" w:hAnsi="Arial"/>
          <w:color w:val="000000"/>
          <w:spacing w:val="-3"/>
        </w:rPr>
      </w:pPr>
    </w:p>
    <w:p w:rsidR="00B51EB7">
      <w:pPr>
        <w:pStyle w:val="Normal5"/>
        <w:tabs>
          <w:tab w:val="left" w:pos="4016"/>
          <w:tab w:val="left" w:pos="9183"/>
          <w:tab w:val="left" w:pos="15024"/>
        </w:tabs>
        <w:autoSpaceDE w:val="0"/>
        <w:autoSpaceDN w:val="0"/>
        <w:adjustRightInd w:val="0"/>
        <w:spacing w:before="7" w:line="276" w:lineRule="exact"/>
        <w:ind w:left="615" w:firstLine="300"/>
        <w:rPr>
          <w:rStyle w:val="DefaultParagraphFont"/>
          <w:rFonts w:ascii="Arial Bold" w:hAnsi="Arial Bold"/>
          <w:color w:val="000000"/>
          <w:spacing w:val="-3"/>
        </w:rPr>
      </w:pPr>
      <w:r>
        <w:rPr>
          <w:rStyle w:val="DefaultParagraphFont"/>
          <w:rFonts w:ascii="Arial Bold" w:hAnsi="Arial Bold"/>
          <w:color w:val="000000"/>
          <w:spacing w:val="-3"/>
        </w:rPr>
        <w:t>17</w:t>
      </w:r>
      <w:r>
        <w:rPr>
          <w:rStyle w:val="DefaultParagraphFont"/>
          <w:rFonts w:ascii="Arial Bold" w:hAnsi="Arial Bold"/>
          <w:color w:val="000000"/>
          <w:spacing w:val="-3"/>
        </w:rPr>
        <w:tab/>
        <w:t>TOTAL ADJUSTED O&amp;M TRANSMISSION</w:t>
      </w:r>
      <w:r>
        <w:rPr>
          <w:rStyle w:val="DefaultParagraphFont"/>
          <w:rFonts w:ascii="Arial Bold" w:hAnsi="Arial Bold"/>
          <w:color w:val="000000"/>
          <w:spacing w:val="-3"/>
        </w:rPr>
        <w:tab/>
      </w:r>
      <w:r>
        <w:rPr>
          <w:rStyle w:val="DefaultParagraphFont"/>
          <w:rFonts w:ascii="Arial" w:hAnsi="Arial"/>
          <w:color w:val="000000"/>
          <w:spacing w:val="-3"/>
        </w:rPr>
        <w:t xml:space="preserve">(sum </w:t>
      </w:r>
      <w:r>
        <w:rPr>
          <w:rStyle w:val="DefaultParagraphFont"/>
          <w:rFonts w:ascii="Arial" w:hAnsi="Arial"/>
          <w:color w:val="000000"/>
          <w:spacing w:val="-3"/>
        </w:rPr>
        <w:t>lines 13-16)</w:t>
      </w:r>
      <w:r>
        <w:rPr>
          <w:rStyle w:val="DefaultParagraphFont"/>
          <w:rFonts w:ascii="Arial" w:hAnsi="Arial"/>
          <w:color w:val="000000"/>
          <w:spacing w:val="-3"/>
        </w:rPr>
        <w:tab/>
      </w:r>
      <w:r>
        <w:rPr>
          <w:rStyle w:val="DefaultParagraphFont"/>
          <w:rFonts w:ascii="Arial Bold" w:hAnsi="Arial Bold"/>
          <w:color w:val="000000"/>
          <w:spacing w:val="-3"/>
        </w:rPr>
        <w:t>-</w:t>
      </w:r>
    </w:p>
    <w:p w:rsidR="00B51EB7">
      <w:pPr>
        <w:pStyle w:val="Normal5"/>
        <w:tabs>
          <w:tab w:val="left" w:pos="1584"/>
        </w:tabs>
        <w:autoSpaceDE w:val="0"/>
        <w:autoSpaceDN w:val="0"/>
        <w:adjustRightInd w:val="0"/>
        <w:spacing w:before="25" w:line="276" w:lineRule="exact"/>
        <w:ind w:left="615" w:firstLine="49"/>
        <w:rPr>
          <w:rStyle w:val="DefaultParagraphFont"/>
          <w:rFonts w:ascii="Arial" w:hAnsi="Arial"/>
          <w:color w:val="000000"/>
          <w:spacing w:val="-3"/>
        </w:rPr>
      </w:pPr>
      <w:r>
        <w:rPr>
          <w:rStyle w:val="DefaultParagraphFont"/>
          <w:rFonts w:ascii="Arial" w:hAnsi="Arial"/>
          <w:color w:val="000000"/>
          <w:spacing w:val="-3"/>
        </w:rPr>
        <w:t>Note 1</w:t>
      </w:r>
      <w:r>
        <w:rPr>
          <w:rStyle w:val="DefaultParagraphFont"/>
          <w:rFonts w:ascii="Arial" w:hAnsi="Arial"/>
          <w:color w:val="000000"/>
          <w:spacing w:val="-3"/>
        </w:rPr>
        <w:tab/>
        <w:t>Flexible Alternating Current Transmission System device</w:t>
      </w:r>
    </w:p>
    <w:p w:rsidR="00B51EB7">
      <w:pPr>
        <w:pStyle w:val="Normal5"/>
        <w:tabs>
          <w:tab w:val="left" w:pos="1584"/>
        </w:tabs>
        <w:autoSpaceDE w:val="0"/>
        <w:autoSpaceDN w:val="0"/>
        <w:adjustRightInd w:val="0"/>
        <w:spacing w:before="1" w:line="273" w:lineRule="exact"/>
        <w:ind w:left="615" w:firstLine="49"/>
        <w:rPr>
          <w:rStyle w:val="DefaultParagraphFont"/>
          <w:rFonts w:ascii="Arial" w:hAnsi="Arial"/>
          <w:color w:val="000000"/>
          <w:spacing w:val="-3"/>
        </w:rPr>
      </w:pPr>
      <w:r>
        <w:rPr>
          <w:rStyle w:val="DefaultParagraphFont"/>
          <w:rFonts w:ascii="Arial" w:hAnsi="Arial"/>
          <w:color w:val="000000"/>
          <w:spacing w:val="-3"/>
        </w:rPr>
        <w:t>Note 2</w:t>
      </w:r>
      <w:r>
        <w:rPr>
          <w:rStyle w:val="DefaultParagraphFont"/>
          <w:rFonts w:ascii="Arial" w:hAnsi="Arial"/>
          <w:color w:val="000000"/>
          <w:spacing w:val="-3"/>
        </w:rPr>
        <w:tab/>
        <w:t>Revenues that are credited in the NTAC are not revenue credited here.</w:t>
      </w:r>
      <w:r>
        <w:rPr>
          <w:rFonts w:ascii="Arial" w:hAnsi="Arial"/>
          <w:color w:val="000000"/>
          <w:spacing w:val="-3"/>
        </w:rPr>
        <w:pict>
          <v:shape id="_x0000_s1836" style="height:13.45pt;margin-left:7.35pt;margin-top:22.05pt;mso-position-horizontal-relative:page;mso-position-vertical-relative:page;position:absolute;width:23.85pt;z-index:-251653120" coordsize="478,269" o:allowincell="f" path="m,269hal477,269hal477,hal,hal,269hae" stroked="f">
            <v:path arrowok="t"/>
          </v:shape>
        </w:pict>
      </w:r>
      <w:r>
        <w:rPr>
          <w:rFonts w:ascii="Arial" w:hAnsi="Arial"/>
          <w:color w:val="000000"/>
          <w:spacing w:val="-3"/>
        </w:rPr>
        <w:pict>
          <v:shape id="_x0000_s1837" style="height:13.45pt;margin-left:77.05pt;margin-top:22.05pt;mso-position-horizontal-relative:page;mso-position-vertical-relative:page;position:absolute;width:870.2pt;z-index:-251540480" coordsize="17405,269" o:allowincell="f" path="m,269hal17404,269hal17404,hal,hal,269hae" stroked="f">
            <v:path arrowok="t"/>
          </v:shape>
        </w:pict>
      </w:r>
      <w:r>
        <w:rPr>
          <w:rFonts w:ascii="Arial" w:hAnsi="Arial"/>
          <w:color w:val="000000"/>
          <w:spacing w:val="-3"/>
        </w:rPr>
        <w:pict>
          <v:shape id="_x0000_s1838" style="height:47.7pt;margin-left:7.35pt;margin-top:35.35pt;mso-position-horizontal-relative:page;mso-position-vertical-relative:page;position:absolute;width:939.9pt;z-index:-251427840" coordsize="18799,954" o:allowincell="f" path="m,954hal18798,954hal18798,hal,hal,954hae" stroked="f">
            <v:path arrowok="t"/>
          </v:shape>
        </w:pict>
      </w:r>
      <w:r>
        <w:rPr>
          <w:rFonts w:ascii="Arial" w:hAnsi="Arial"/>
          <w:color w:val="000000"/>
          <w:spacing w:val="-3"/>
        </w:rPr>
        <w:pict>
          <v:shape id="_x0000_s1839" style="height:16.2pt;margin-left:7.35pt;margin-top:82.9pt;mso-position-horizontal-relative:page;mso-position-vertical-relative:page;position:absolute;width:939.9pt;z-index:-251329536" coordsize="18799,324" o:allowincell="f" path="m,324hal18798,324hal18798,hal,hal,324hae" fillcolor="#ff9" stroked="f">
            <v:path arrowok="t"/>
          </v:shape>
        </w:pict>
      </w:r>
      <w:r>
        <w:rPr>
          <w:rFonts w:ascii="Arial" w:hAnsi="Arial"/>
          <w:color w:val="000000"/>
          <w:spacing w:val="-3"/>
        </w:rPr>
        <w:pict>
          <v:shape id="_x0000_s1840" style="height:407.75pt;margin-left:7.35pt;margin-top:98.95pt;mso-position-horizontal-relative:page;mso-position-vertical-relative:page;position:absolute;width:939.9pt;z-index:-251233280" coordsize="18799,8155" o:allowincell="f" path="m,8155hal18798,8155hal18798,hal,hal,8155hae" stroked="f">
            <v:path arrowok="t"/>
          </v:shape>
        </w:pict>
      </w:r>
      <w:r>
        <w:rPr>
          <w:rFonts w:ascii="Arial" w:hAnsi="Arial"/>
          <w:color w:val="000000"/>
          <w:spacing w:val="-3"/>
        </w:rPr>
        <w:pict>
          <v:shape id="_x0000_s1841" style="height:28.95pt;margin-left:7.35pt;margin-top:520.25pt;mso-position-horizontal-relative:page;mso-position-vertical-relative:page;position:absolute;width:939.9pt;z-index:-251155456" coordsize="18799,579" o:allowincell="f" path="m,579hal18798,579hal18798,hal,hal,579hae" stroked="f">
            <v:path arrowok="t"/>
          </v:shape>
        </w:pict>
      </w:r>
      <w:r>
        <w:rPr>
          <w:rFonts w:ascii="Arial" w:hAnsi="Arial"/>
          <w:color w:val="000000"/>
          <w:spacing w:val="-3"/>
        </w:rPr>
        <w:pict>
          <v:shape id="_x0000_s1842" style="height:14.3pt;margin-left:7.35pt;margin-top:549.05pt;mso-position-horizontal-relative:page;mso-position-vertical-relative:page;position:absolute;width:69.85pt;z-index:-251104256" coordsize="1397,287" o:allowincell="f" path="m,286hal1397,286hal1397,hal,hal,286hae" stroked="f">
            <v:path arrowok="t"/>
          </v:shape>
        </w:pict>
      </w:r>
      <w:r>
        <w:rPr>
          <w:rFonts w:ascii="Arial" w:hAnsi="Arial"/>
          <w:color w:val="000000"/>
          <w:spacing w:val="-3"/>
        </w:rPr>
        <w:pict>
          <v:shape id="_x0000_s1843" style="height:14.3pt;margin-left:154.1pt;margin-top:549.05pt;mso-position-horizontal-relative:page;mso-position-vertical-relative:page;position:absolute;width:793.15pt;z-index:-251032576" coordsize="15864,287" o:allowincell="f" path="m,286hal15863,286hal15863,hal,hal,286hae" stroked="f">
            <v:path arrowok="t"/>
          </v:shape>
        </w:pict>
      </w:r>
      <w:r>
        <w:rPr>
          <w:rFonts w:ascii="Arial" w:hAnsi="Arial"/>
          <w:color w:val="000000"/>
          <w:spacing w:val="-3"/>
        </w:rPr>
        <w:pict>
          <v:shape id="_x0000_s1844" style="height:13.9pt;margin-left:7.35pt;margin-top:563.2pt;mso-position-horizontal-relative:page;mso-position-vertical-relative:page;position:absolute;width:939.9pt;z-index:-250964992" coordsize="18799,278" o:allowincell="f" path="m,278hal18798,278hal18798,hal,hal,278hae" stroked="f">
            <v:path arrowok="t"/>
          </v:shape>
        </w:pict>
      </w:r>
      <w:r>
        <w:rPr>
          <w:rFonts w:ascii="Arial" w:hAnsi="Arial"/>
          <w:color w:val="000000"/>
          <w:spacing w:val="-3"/>
        </w:rPr>
        <w:pict>
          <v:line id="_x0000_s1845" style="mso-position-horizontal-relative:page;mso-position-vertical-relative:page;position:absolute;z-index:-249113600" from="689.3pt,437.4pt" to="689.3pt,452pt" o:allowincell="f"/>
        </w:pict>
      </w:r>
      <w:r>
        <w:rPr>
          <w:rFonts w:ascii="Arial" w:hAnsi="Arial"/>
          <w:color w:val="000000"/>
          <w:spacing w:val="-3"/>
        </w:rPr>
        <w:pict>
          <v:shape id="_x0000_s1846" style="height:14.65pt;margin-left:689.35pt;margin-top:437.4pt;mso-position-horizontal-relative:page;mso-position-vertical-relative:page;position:absolute;width:1pt;z-index:-249111552" coordsize="20,293" o:allowincell="f" path="m,293hal20,293hal20,hal,hal,293hae" fillcolor="black" stroked="f">
            <v:path arrowok="t"/>
          </v:shape>
        </w:pict>
      </w:r>
      <w:r>
        <w:rPr>
          <w:rFonts w:ascii="Arial" w:hAnsi="Arial"/>
          <w:color w:val="000000"/>
          <w:spacing w:val="-3"/>
        </w:rPr>
        <w:pict>
          <v:line id="_x0000_s1847" style="mso-position-horizontal-relative:page;mso-position-vertical-relative:page;position:absolute;z-index:-249102336" from="774.35pt,438.3pt" to="774.35pt,452pt" o:allowincell="f"/>
        </w:pict>
      </w:r>
      <w:r>
        <w:rPr>
          <w:rFonts w:ascii="Arial" w:hAnsi="Arial"/>
          <w:color w:val="000000"/>
          <w:spacing w:val="-3"/>
        </w:rPr>
        <w:pict>
          <v:shape id="_x0000_s1848" style="height:13.75pt;margin-left:774.35pt;margin-top:438.3pt;mso-position-horizontal-relative:page;mso-position-vertical-relative:page;position:absolute;width:0.85pt;z-index:-249098240" coordsize="18,275" o:allowincell="f" path="m,275hal17,275hal17,hal,hal,275hae" fillcolor="black" stroked="f">
            <v:path arrowok="t"/>
          </v:shape>
        </w:pict>
      </w:r>
      <w:r>
        <w:rPr>
          <w:rFonts w:ascii="Arial" w:hAnsi="Arial"/>
          <w:color w:val="000000"/>
          <w:spacing w:val="-3"/>
        </w:rPr>
        <w:pict>
          <v:shape id="_x0000_s1849" style="height:17.2pt;margin-left:688.5pt;margin-top:533.15pt;mso-position-horizontal-relative:page;mso-position-vertical-relative:page;position:absolute;width:2.6pt;z-index:-249096192" coordsize="53,345" o:allowincell="f" path="m,344hal52,344hal52,hal,hal,344hae" fillcolor="black" stroked="f">
            <v:path arrowok="t"/>
          </v:shape>
        </w:pict>
      </w:r>
      <w:r>
        <w:rPr>
          <w:rFonts w:ascii="Arial" w:hAnsi="Arial"/>
          <w:color w:val="000000"/>
          <w:spacing w:val="-3"/>
        </w:rPr>
        <w:pict>
          <v:shape id="_x0000_s1850" style="height:14.6pt;margin-left:773.5pt;margin-top:535.75pt;mso-position-horizontal-relative:page;mso-position-vertical-relative:page;position:absolute;width:2.6pt;z-index:-249094144" coordsize="53,293" o:allowincell="f" path="m,292hal52,292hal52,hal,hal,292hae" fillcolor="black" stroked="f">
            <v:path arrowok="t"/>
          </v:shape>
        </w:pict>
      </w:r>
      <w:r>
        <w:rPr>
          <w:rFonts w:ascii="Arial" w:hAnsi="Arial"/>
          <w:color w:val="000000"/>
          <w:spacing w:val="-3"/>
        </w:rPr>
        <w:pict>
          <v:shape id="_x0000_s1851" style="height:1pt;margin-left:591.9pt;margin-top:300.05pt;mso-position-horizontal-relative:page;mso-position-vertical-relative:page;position:absolute;width:87.6pt;z-index:-249092096" coordsize="1752,20" o:allowincell="f" path="m,20hal1752,20hal1752,hal,hal,20hae" fillcolor="black" stroked="f">
            <v:path arrowok="t"/>
          </v:shape>
        </w:pict>
      </w:r>
      <w:r>
        <w:rPr>
          <w:rFonts w:ascii="Arial" w:hAnsi="Arial"/>
          <w:color w:val="000000"/>
          <w:spacing w:val="-3"/>
        </w:rPr>
        <w:pict>
          <v:shape id="_x0000_s1852" style="height:1pt;margin-left:591.9pt;margin-top:423.65pt;mso-position-horizontal-relative:page;mso-position-vertical-relative:page;position:absolute;width:87.6pt;z-index:-249090048" coordsize="1752,20" o:allowincell="f" path="m,20hal1752,20hal1752,hal,hal,20hae" fillcolor="black" stroked="f">
            <v:path arrowok="t"/>
          </v:shape>
        </w:pict>
      </w:r>
      <w:r>
        <w:rPr>
          <w:rFonts w:ascii="Arial" w:hAnsi="Arial"/>
          <w:color w:val="000000"/>
          <w:spacing w:val="-3"/>
        </w:rPr>
        <w:pict>
          <v:shape id="_x0000_s1853" style="height:1pt;margin-left:690.2pt;margin-top:437.4pt;mso-position-horizontal-relative:page;mso-position-vertical-relative:page;position:absolute;width:85.05pt;z-index:-249088000" coordsize="1701,20" o:allowincell="f" path="m,20hal1701,20hal1701,hal,hal,20hae" fillcolor="black" stroked="f">
            <v:path arrowok="t"/>
          </v:shape>
        </w:pict>
      </w:r>
      <w:r>
        <w:rPr>
          <w:rFonts w:ascii="Arial" w:hAnsi="Arial"/>
          <w:color w:val="000000"/>
          <w:spacing w:val="-3"/>
        </w:rPr>
        <w:pict>
          <v:shape id="_x0000_s1854" style="height:1pt;margin-left:690.2pt;margin-top:451.15pt;mso-position-horizontal-relative:page;mso-position-vertical-relative:page;position:absolute;width:85.05pt;z-index:-249083904" coordsize="1701,20" o:allowincell="f" path="m,20hal1701,20hal1701,hal,hal,20hae" fillcolor="black" stroked="f">
            <v:path arrowok="t"/>
          </v:shape>
        </w:pict>
      </w:r>
      <w:r>
        <w:rPr>
          <w:rFonts w:ascii="Arial" w:hAnsi="Arial"/>
          <w:color w:val="000000"/>
          <w:spacing w:val="-3"/>
        </w:rPr>
        <w:pict>
          <v:shape id="_x0000_s1855" style="height:2.6pt;margin-left:691.1pt;margin-top:533.15pt;mso-position-horizontal-relative:page;mso-position-vertical-relative:page;position:absolute;width:85pt;z-index:-249081856" coordsize="1701,53" o:allowincell="f" path="m,52hal1700,52hal1700,hal,hal,52hae" fillcolor="black" stroked="f">
            <v:path arrowok="t"/>
          </v:shape>
        </w:pict>
      </w:r>
      <w:r>
        <w:rPr>
          <w:rFonts w:ascii="Arial" w:hAnsi="Arial"/>
          <w:color w:val="000000"/>
          <w:spacing w:val="-3"/>
        </w:rPr>
        <w:pict>
          <v:shape id="_x0000_s1856" style="height:2.6pt;margin-left:691.1pt;margin-top:547.75pt;mso-position-horizontal-relative:page;mso-position-vertical-relative:page;position:absolute;width:85pt;z-index:-249080832" coordsize="1701,53" o:allowincell="f" path="m,52hal1700,52hal1700,hal,hal,52hae" fillcolor="black" stroked="f">
            <v:path arrowok="t"/>
          </v:shape>
        </w:pict>
      </w:r>
      <w:r>
        <w:rPr>
          <w:rFonts w:ascii="Arial" w:hAnsi="Arial"/>
          <w:color w:val="000000"/>
          <w:spacing w:val="-3"/>
        </w:rPr>
        <w:pict>
          <v:shape id="_x0000_s1857" style="height:10.05pt;margin-left:6.5pt;margin-top:34.9pt;mso-position-horizontal-relative:page;mso-position-vertical-relative:page;position:absolute;width:23.9pt;z-index:-249072640" coordsize="478,201" o:allowincell="f" path="m,101hal152,201hal152,151hal478,151hal478,51hal152,51hal152,hal,101hae" fillcolor="#d9d9d9" stroked="f">
            <v:path arrowok="t"/>
          </v:shape>
        </w:pict>
      </w:r>
      <w:r>
        <w:rPr>
          <w:rFonts w:ascii="Arial" w:hAnsi="Arial"/>
          <w:color w:val="000000"/>
          <w:spacing w:val="-3"/>
        </w:rPr>
        <w:pict>
          <v:shape id="_x0000_s1858" style="height:4.9pt;margin-left:6.65pt;margin-top:34.9pt;mso-position-horizontal-relative:page;mso-position-vertical-relative:page;position:absolute;width:23.75pt;z-index:-249051136" coordsize="475,98" o:allowincell="f" path="m475,50hal148,50hal148,hal,98hae" filled="f" strokecolor="#385d89" strokeweight="1.78pt">
            <v:path arrowok="t"/>
          </v:shape>
        </w:pict>
      </w:r>
      <w:r>
        <w:rPr>
          <w:rFonts w:ascii="Arial" w:hAnsi="Arial"/>
          <w:color w:val="000000"/>
          <w:spacing w:val="-3"/>
        </w:rPr>
        <w:pict>
          <v:shape id="_x0000_s1859" style="height:7.5pt;margin-left:6.65pt;margin-top:37.4pt;mso-position-horizontal-relative:page;mso-position-vertical-relative:page;position:absolute;width:23.75pt;z-index:-249050112" coordsize="475,150" o:allowincell="f" path="m,52hal148,150hal148,100hal475,100hal475,hal475,hae" filled="f" strokecolor="#385d89" strokeweight="1.78pt">
            <v:path arrowok="t"/>
          </v:shape>
        </w:pict>
      </w:r>
    </w:p>
    <w:p w:rsidR="00B51EB7">
      <w:pPr>
        <w:pStyle w:val="Normal5"/>
        <w:autoSpaceDE w:val="0"/>
        <w:autoSpaceDN w:val="0"/>
        <w:adjustRightInd w:val="0"/>
        <w:rPr>
          <w:rStyle w:val="DefaultParagraphFont"/>
          <w:rFonts w:ascii="Arial" w:hAnsi="Arial"/>
          <w:color w:val="000000"/>
          <w:spacing w:val="-3"/>
        </w:rPr>
        <w:sectPr>
          <w:headerReference w:type="even" r:id="rId401"/>
          <w:headerReference w:type="default" r:id="rId402"/>
          <w:footerReference w:type="even" r:id="rId403"/>
          <w:footerReference w:type="default" r:id="rId404"/>
          <w:headerReference w:type="first" r:id="rId405"/>
          <w:footerReference w:type="first" r:id="rId406"/>
          <w:pgSz w:w="19080" w:h="1474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Arial" w:hAnsi="Arial"/>
          <w:color w:val="000000"/>
          <w:spacing w:val="-3"/>
        </w:rPr>
      </w:pPr>
      <w:bookmarkStart w:id="88" w:name="Pg4_0"/>
      <w:bookmarkEnd w:id="88"/>
    </w:p>
    <w:p w:rsidR="00B51EB7">
      <w:pPr>
        <w:pStyle w:val="Normal5"/>
        <w:autoSpaceDE w:val="0"/>
        <w:autoSpaceDN w:val="0"/>
        <w:adjustRightInd w:val="0"/>
        <w:spacing w:line="276" w:lineRule="exact"/>
        <w:ind w:left="1151"/>
        <w:rPr>
          <w:rStyle w:val="DefaultParagraphFont"/>
          <w:rFonts w:ascii="Arial" w:hAnsi="Arial"/>
          <w:color w:val="000000"/>
          <w:spacing w:val="-3"/>
        </w:rPr>
      </w:pPr>
    </w:p>
    <w:p w:rsidR="00B51EB7">
      <w:pPr>
        <w:pStyle w:val="Normal5"/>
        <w:autoSpaceDE w:val="0"/>
        <w:autoSpaceDN w:val="0"/>
        <w:adjustRightInd w:val="0"/>
        <w:spacing w:before="115" w:line="276" w:lineRule="exact"/>
        <w:ind w:left="1151"/>
        <w:rPr>
          <w:rStyle w:val="DefaultParagraphFont"/>
          <w:rFonts w:ascii="Arial Bold" w:hAnsi="Arial Bold"/>
          <w:color w:val="000000"/>
          <w:spacing w:val="-4"/>
        </w:rPr>
      </w:pPr>
      <w:r>
        <w:rPr>
          <w:rStyle w:val="DefaultParagraphFont"/>
          <w:rFonts w:ascii="Arial Bold" w:hAnsi="Arial Bold"/>
          <w:color w:val="000000"/>
          <w:spacing w:val="-4"/>
        </w:rPr>
        <w:t xml:space="preserve">Exhibit No. PA-102, SCH-A2 </w:t>
      </w:r>
    </w:p>
    <w:p w:rsidR="00B51EB7">
      <w:pPr>
        <w:pStyle w:val="Normal5"/>
        <w:autoSpaceDE w:val="0"/>
        <w:autoSpaceDN w:val="0"/>
        <w:adjustRightInd w:val="0"/>
        <w:spacing w:before="286" w:line="322" w:lineRule="exact"/>
        <w:ind w:left="11773"/>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NEW  YORK POWER AUTHORITY </w:t>
      </w:r>
    </w:p>
    <w:p w:rsidR="00B51EB7">
      <w:pPr>
        <w:pStyle w:val="Normal5"/>
        <w:tabs>
          <w:tab w:val="left" w:pos="11613"/>
        </w:tabs>
        <w:autoSpaceDE w:val="0"/>
        <w:autoSpaceDN w:val="0"/>
        <w:adjustRightInd w:val="0"/>
        <w:spacing w:line="320" w:lineRule="exact"/>
        <w:ind w:left="11151" w:right="12221"/>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TRANSMISSION REVENUE REQUIREMENT </w:t>
      </w:r>
      <w:r>
        <w:rPr>
          <w:rStyle w:val="DefaultParagraphFont"/>
          <w:rFonts w:ascii="Arial Bold" w:hAnsi="Arial Bold"/>
          <w:color w:val="000000"/>
          <w:spacing w:val="-4"/>
          <w:sz w:val="28"/>
        </w:rPr>
        <w:br/>
      </w:r>
      <w:r>
        <w:rPr>
          <w:rStyle w:val="DefaultParagraphFont"/>
          <w:rFonts w:ascii="Arial Bold" w:hAnsi="Arial Bold"/>
          <w:color w:val="000000"/>
          <w:spacing w:val="-4"/>
          <w:sz w:val="28"/>
        </w:rPr>
        <w:tab/>
      </w:r>
      <w:r>
        <w:rPr>
          <w:rStyle w:val="DefaultParagraphFont"/>
          <w:rFonts w:ascii="Arial Bold" w:hAnsi="Arial Bold"/>
          <w:color w:val="000000"/>
          <w:spacing w:val="-4"/>
          <w:sz w:val="28"/>
        </w:rPr>
        <w:t xml:space="preserve">YEAR ENDING DECEMBER 31, ____ </w:t>
      </w:r>
    </w:p>
    <w:p w:rsidR="00B51EB7">
      <w:pPr>
        <w:pStyle w:val="Normal5"/>
        <w:autoSpaceDE w:val="0"/>
        <w:autoSpaceDN w:val="0"/>
        <w:adjustRightInd w:val="0"/>
        <w:spacing w:before="319" w:line="322" w:lineRule="exact"/>
        <w:ind w:left="12942"/>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SCHEDULE   A2 </w:t>
      </w:r>
    </w:p>
    <w:p w:rsidR="00B51EB7">
      <w:pPr>
        <w:pStyle w:val="Normal5"/>
        <w:autoSpaceDE w:val="0"/>
        <w:autoSpaceDN w:val="0"/>
        <w:adjustRightInd w:val="0"/>
        <w:spacing w:line="320" w:lineRule="exact"/>
        <w:ind w:left="10964"/>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ADMINISTRATIVE AND GENERAL EXPENSES </w:t>
      </w:r>
    </w:p>
    <w:p w:rsidR="00B51EB7">
      <w:pPr>
        <w:pStyle w:val="Normal5"/>
        <w:autoSpaceDE w:val="0"/>
        <w:autoSpaceDN w:val="0"/>
        <w:adjustRightInd w:val="0"/>
        <w:spacing w:line="276" w:lineRule="exact"/>
        <w:ind w:left="1973"/>
        <w:rPr>
          <w:rStyle w:val="DefaultParagraphFont"/>
          <w:rFonts w:ascii="Arial Bold" w:hAnsi="Arial Bold"/>
          <w:color w:val="000000"/>
          <w:spacing w:val="-4"/>
          <w:sz w:val="28"/>
        </w:rPr>
      </w:pPr>
    </w:p>
    <w:p w:rsidR="00B51EB7">
      <w:pPr>
        <w:pStyle w:val="Normal5"/>
        <w:autoSpaceDE w:val="0"/>
        <w:autoSpaceDN w:val="0"/>
        <w:adjustRightInd w:val="0"/>
        <w:spacing w:line="276" w:lineRule="exact"/>
        <w:ind w:left="1973"/>
        <w:rPr>
          <w:rStyle w:val="DefaultParagraphFont"/>
          <w:rFonts w:ascii="Arial Bold" w:hAnsi="Arial Bold"/>
          <w:color w:val="000000"/>
          <w:spacing w:val="-4"/>
          <w:sz w:val="28"/>
        </w:rPr>
      </w:pPr>
    </w:p>
    <w:p w:rsidR="00B51EB7">
      <w:pPr>
        <w:pStyle w:val="Normal5"/>
        <w:tabs>
          <w:tab w:val="left" w:pos="11724"/>
          <w:tab w:val="left" w:pos="15391"/>
        </w:tabs>
        <w:autoSpaceDE w:val="0"/>
        <w:autoSpaceDN w:val="0"/>
        <w:adjustRightInd w:val="0"/>
        <w:spacing w:before="76" w:line="276" w:lineRule="exact"/>
        <w:ind w:left="1973" w:firstLine="1084"/>
        <w:rPr>
          <w:rStyle w:val="DefaultParagraphFont"/>
          <w:rFonts w:ascii="Arial Bold" w:hAnsi="Arial Bold"/>
          <w:color w:val="000000"/>
          <w:spacing w:val="-3"/>
        </w:rPr>
      </w:pPr>
      <w:r>
        <w:rPr>
          <w:rStyle w:val="DefaultParagraphFont"/>
          <w:rFonts w:ascii="Arial Bold" w:hAnsi="Arial Bold"/>
          <w:color w:val="000000"/>
          <w:spacing w:val="-3"/>
        </w:rPr>
        <w:t>FERC</w:t>
      </w:r>
      <w:r>
        <w:rPr>
          <w:rStyle w:val="DefaultParagraphFont"/>
          <w:rFonts w:ascii="Arial Bold" w:hAnsi="Arial Bold"/>
          <w:color w:val="000000"/>
          <w:spacing w:val="-3"/>
        </w:rPr>
        <w:tab/>
        <w:t>Unallocated   Transmission</w:t>
      </w:r>
      <w:r>
        <w:rPr>
          <w:rStyle w:val="DefaultParagraphFont"/>
          <w:rFonts w:ascii="Arial Bold" w:hAnsi="Arial Bold"/>
          <w:color w:val="000000"/>
          <w:spacing w:val="-3"/>
        </w:rPr>
        <w:tab/>
        <w:t>Allocated to</w:t>
      </w:r>
    </w:p>
    <w:p w:rsidR="00B51EB7">
      <w:pPr>
        <w:pStyle w:val="Normal5"/>
        <w:tabs>
          <w:tab w:val="left" w:pos="9182"/>
          <w:tab w:val="left" w:pos="11964"/>
          <w:tab w:val="left" w:pos="13471"/>
          <w:tab w:val="left" w:pos="20662"/>
          <w:tab w:val="left" w:pos="23964"/>
        </w:tabs>
        <w:autoSpaceDE w:val="0"/>
        <w:autoSpaceDN w:val="0"/>
        <w:adjustRightInd w:val="0"/>
        <w:spacing w:before="4" w:line="276" w:lineRule="exact"/>
        <w:ind w:left="1973"/>
        <w:rPr>
          <w:rStyle w:val="DefaultParagraphFont"/>
          <w:rFonts w:ascii="Arial Bold" w:hAnsi="Arial Bold"/>
          <w:color w:val="000000"/>
          <w:spacing w:val="-3"/>
          <w:u w:val="single"/>
        </w:rPr>
      </w:pPr>
      <w:r>
        <w:rPr>
          <w:rStyle w:val="DefaultParagraphFont"/>
          <w:rFonts w:ascii="Arial Bold" w:hAnsi="Arial Bold"/>
          <w:color w:val="000000"/>
          <w:spacing w:val="-3"/>
          <w:u w:val="single"/>
        </w:rPr>
        <w:t>Line No.</w:t>
      </w:r>
      <w:r>
        <w:rPr>
          <w:rStyle w:val="DefaultParagraphFont"/>
          <w:rFonts w:ascii="Arial Bold" w:hAnsi="Arial Bold"/>
          <w:color w:val="000000"/>
          <w:spacing w:val="-3"/>
        </w:rPr>
        <w:t xml:space="preserve"> </w:t>
      </w:r>
      <w:r>
        <w:rPr>
          <w:rStyle w:val="DefaultParagraphFont"/>
          <w:rFonts w:ascii="Arial Bold" w:hAnsi="Arial Bold"/>
          <w:color w:val="000000"/>
          <w:spacing w:val="-3"/>
          <w:u w:val="single"/>
        </w:rPr>
        <w:t>Account</w:t>
      </w:r>
      <w:r>
        <w:rPr>
          <w:rStyle w:val="DefaultParagraphFont"/>
          <w:rFonts w:ascii="Arial Bold" w:hAnsi="Arial Bold"/>
          <w:color w:val="000000"/>
          <w:spacing w:val="-3"/>
        </w:rPr>
        <w:t xml:space="preserve">   </w:t>
      </w:r>
      <w:r>
        <w:rPr>
          <w:rStyle w:val="DefaultParagraphFont"/>
          <w:rFonts w:ascii="Arial Bold" w:hAnsi="Arial Bold"/>
          <w:color w:val="000000"/>
          <w:spacing w:val="-3"/>
          <w:u w:val="single"/>
        </w:rPr>
        <w:t>FERC Account Description</w:t>
      </w:r>
      <w:r>
        <w:rPr>
          <w:rStyle w:val="DefaultParagraphFont"/>
          <w:rFonts w:ascii="Arial Bold" w:hAnsi="Arial Bold"/>
          <w:color w:val="000000"/>
          <w:spacing w:val="-3"/>
        </w:rPr>
        <w:tab/>
        <w:t>Source</w:t>
      </w:r>
      <w:r>
        <w:rPr>
          <w:rStyle w:val="DefaultParagraphFont"/>
          <w:rFonts w:ascii="Arial Bold" w:hAnsi="Arial Bold"/>
          <w:color w:val="000000"/>
          <w:spacing w:val="-3"/>
        </w:rPr>
        <w:tab/>
      </w:r>
      <w:r>
        <w:rPr>
          <w:rStyle w:val="DefaultParagraphFont"/>
          <w:rFonts w:ascii="Arial Bold" w:hAnsi="Arial Bold"/>
          <w:color w:val="000000"/>
          <w:spacing w:val="-3"/>
          <w:u w:val="single"/>
        </w:rPr>
        <w:t>A&amp;G ($)</w:t>
      </w:r>
      <w:r>
        <w:rPr>
          <w:rStyle w:val="DefaultParagraphFont"/>
          <w:rFonts w:ascii="Arial Bold" w:hAnsi="Arial Bold"/>
          <w:color w:val="000000"/>
          <w:spacing w:val="-3"/>
        </w:rPr>
        <w:tab/>
      </w:r>
      <w:r>
        <w:rPr>
          <w:rStyle w:val="DefaultParagraphFont"/>
          <w:rFonts w:ascii="Arial Bold" w:hAnsi="Arial Bold"/>
          <w:color w:val="000000"/>
          <w:spacing w:val="-3"/>
          <w:u w:val="single"/>
        </w:rPr>
        <w:t>Labor Ratio</w:t>
      </w:r>
      <w:r>
        <w:rPr>
          <w:rStyle w:val="DefaultParagraphFont"/>
          <w:rFonts w:ascii="Arial Bold" w:hAnsi="Arial Bold"/>
          <w:color w:val="000000"/>
          <w:spacing w:val="-3"/>
        </w:rPr>
        <w:t xml:space="preserve">   </w:t>
      </w:r>
      <w:r>
        <w:rPr>
          <w:rStyle w:val="DefaultParagraphFont"/>
          <w:rFonts w:ascii="Arial Bold" w:hAnsi="Arial Bold"/>
          <w:color w:val="000000"/>
          <w:spacing w:val="-3"/>
          <w:u w:val="single"/>
        </w:rPr>
        <w:t>Transmission ($)</w:t>
      </w:r>
      <w:r>
        <w:rPr>
          <w:rStyle w:val="DefaultParagraphFont"/>
          <w:rFonts w:ascii="Arial Bold" w:hAnsi="Arial Bold"/>
          <w:color w:val="000000"/>
          <w:spacing w:val="-3"/>
        </w:rPr>
        <w:tab/>
      </w:r>
      <w:r>
        <w:rPr>
          <w:rStyle w:val="DefaultParagraphFont"/>
          <w:rFonts w:ascii="Arial Bold" w:hAnsi="Arial Bold"/>
          <w:color w:val="000000"/>
          <w:spacing w:val="-3"/>
          <w:u w:val="single"/>
        </w:rPr>
        <w:t>Source/Comments</w:t>
      </w:r>
      <w:r>
        <w:rPr>
          <w:rStyle w:val="DefaultParagraphFont"/>
          <w:rFonts w:ascii="Arial Bold" w:hAnsi="Arial Bold"/>
          <w:color w:val="000000"/>
          <w:spacing w:val="-3"/>
        </w:rPr>
        <w:tab/>
      </w:r>
      <w:r>
        <w:rPr>
          <w:rStyle w:val="DefaultParagraphFont"/>
          <w:rFonts w:ascii="Arial Bold" w:hAnsi="Arial Bold"/>
          <w:color w:val="000000"/>
          <w:spacing w:val="-3"/>
          <w:u w:val="single"/>
        </w:rPr>
        <w:t xml:space="preserve">NYPA Form 1 </w:t>
      </w:r>
      <w:r>
        <w:rPr>
          <w:rStyle w:val="DefaultParagraphFont"/>
          <w:rFonts w:ascii="Arial Bold" w:hAnsi="Arial Bold"/>
          <w:color w:val="000000"/>
          <w:spacing w:val="-3"/>
          <w:u w:val="single"/>
        </w:rPr>
        <w:t>Equivalent</w:t>
      </w:r>
    </w:p>
    <w:p w:rsidR="00B51EB7">
      <w:pPr>
        <w:pStyle w:val="Normal5"/>
        <w:tabs>
          <w:tab w:val="left" w:pos="5080"/>
          <w:tab w:val="left" w:pos="12293"/>
          <w:tab w:val="left" w:pos="14022"/>
          <w:tab w:val="left" w:pos="15960"/>
          <w:tab w:val="left" w:pos="22164"/>
          <w:tab w:val="left" w:pos="25266"/>
        </w:tabs>
        <w:autoSpaceDE w:val="0"/>
        <w:autoSpaceDN w:val="0"/>
        <w:adjustRightInd w:val="0"/>
        <w:spacing w:before="4" w:line="276" w:lineRule="exact"/>
        <w:ind w:left="1973" w:firstLine="1395"/>
        <w:rPr>
          <w:rStyle w:val="DefaultParagraphFont"/>
          <w:rFonts w:ascii="Arial" w:hAnsi="Arial"/>
          <w:color w:val="000000"/>
          <w:spacing w:val="-3"/>
        </w:rPr>
      </w:pPr>
      <w:r>
        <w:rPr>
          <w:rStyle w:val="DefaultParagraphFont"/>
          <w:rFonts w:ascii="Arial" w:hAnsi="Arial"/>
          <w:color w:val="000000"/>
          <w:spacing w:val="-3"/>
        </w:rPr>
        <w:t>(1)</w:t>
      </w:r>
      <w:r>
        <w:rPr>
          <w:rStyle w:val="DefaultParagraphFont"/>
          <w:rFonts w:ascii="Arial" w:hAnsi="Arial"/>
          <w:color w:val="000000"/>
          <w:spacing w:val="-3"/>
        </w:rPr>
        <w:tab/>
        <w:t>(2)</w:t>
      </w:r>
      <w:r>
        <w:rPr>
          <w:rStyle w:val="DefaultParagraphFont"/>
          <w:rFonts w:ascii="Arial" w:hAnsi="Arial"/>
          <w:color w:val="000000"/>
          <w:spacing w:val="-3"/>
        </w:rPr>
        <w:tab/>
        <w:t>(3)</w:t>
      </w:r>
      <w:r>
        <w:rPr>
          <w:rStyle w:val="DefaultParagraphFont"/>
          <w:rFonts w:ascii="Arial" w:hAnsi="Arial"/>
          <w:color w:val="000000"/>
          <w:spacing w:val="-3"/>
        </w:rPr>
        <w:tab/>
        <w:t>(4)</w:t>
      </w:r>
      <w:r>
        <w:rPr>
          <w:rStyle w:val="DefaultParagraphFont"/>
          <w:rFonts w:ascii="Arial" w:hAnsi="Arial"/>
          <w:color w:val="000000"/>
          <w:spacing w:val="-3"/>
        </w:rPr>
        <w:tab/>
        <w:t>(5)</w:t>
      </w:r>
      <w:r>
        <w:rPr>
          <w:rStyle w:val="DefaultParagraphFont"/>
          <w:rFonts w:ascii="Arial" w:hAnsi="Arial"/>
          <w:color w:val="000000"/>
          <w:spacing w:val="-3"/>
        </w:rPr>
        <w:tab/>
        <w:t>(6)</w:t>
      </w:r>
      <w:r>
        <w:rPr>
          <w:rStyle w:val="DefaultParagraphFont"/>
          <w:rFonts w:ascii="Arial" w:hAnsi="Arial"/>
          <w:color w:val="000000"/>
          <w:spacing w:val="-3"/>
        </w:rPr>
        <w:tab/>
        <w:t>(7)</w:t>
      </w:r>
    </w:p>
    <w:p w:rsidR="00B51EB7">
      <w:pPr>
        <w:pStyle w:val="Normal5"/>
        <w:autoSpaceDE w:val="0"/>
        <w:autoSpaceDN w:val="0"/>
        <w:adjustRightInd w:val="0"/>
        <w:spacing w:line="276" w:lineRule="exact"/>
        <w:ind w:left="1973"/>
        <w:rPr>
          <w:rStyle w:val="DefaultParagraphFont"/>
          <w:rFonts w:ascii="Arial" w:hAnsi="Arial"/>
          <w:color w:val="000000"/>
          <w:spacing w:val="-3"/>
        </w:rPr>
      </w:pPr>
    </w:p>
    <w:p w:rsidR="00B51EB7">
      <w:pPr>
        <w:pStyle w:val="Normal5"/>
        <w:autoSpaceDE w:val="0"/>
        <w:autoSpaceDN w:val="0"/>
        <w:adjustRightInd w:val="0"/>
        <w:spacing w:before="8" w:line="276" w:lineRule="exact"/>
        <w:ind w:left="1973" w:firstLine="1035"/>
        <w:rPr>
          <w:rStyle w:val="DefaultParagraphFont"/>
          <w:rFonts w:ascii="Arial Bold" w:hAnsi="Arial Bold"/>
          <w:color w:val="000000"/>
          <w:spacing w:val="-3"/>
          <w:u w:val="single"/>
        </w:rPr>
      </w:pPr>
      <w:r>
        <w:rPr>
          <w:rStyle w:val="DefaultParagraphFont"/>
          <w:rFonts w:ascii="Arial Bold" w:hAnsi="Arial Bold"/>
          <w:color w:val="000000"/>
          <w:spacing w:val="-3"/>
          <w:u w:val="single"/>
        </w:rPr>
        <w:t>Administrative &amp; General Expenses</w:t>
      </w:r>
    </w:p>
    <w:p w:rsidR="00B51EB7">
      <w:pPr>
        <w:pStyle w:val="Normal5"/>
        <w:tabs>
          <w:tab w:val="left" w:pos="3008"/>
          <w:tab w:val="left" w:pos="4311"/>
          <w:tab w:val="left" w:pos="9182"/>
          <w:tab w:val="left" w:pos="12786"/>
          <w:tab w:val="left" w:pos="23964"/>
        </w:tabs>
        <w:autoSpaceDE w:val="0"/>
        <w:autoSpaceDN w:val="0"/>
        <w:adjustRightInd w:val="0"/>
        <w:spacing w:before="4" w:line="276" w:lineRule="exact"/>
        <w:ind w:left="1973" w:firstLine="368"/>
        <w:rPr>
          <w:rStyle w:val="DefaultParagraphFont"/>
          <w:rFonts w:ascii="Arial" w:hAnsi="Arial"/>
          <w:color w:val="000000"/>
          <w:spacing w:val="-3"/>
        </w:rPr>
      </w:pPr>
      <w:r>
        <w:rPr>
          <w:rStyle w:val="DefaultParagraphFont"/>
          <w:rFonts w:ascii="Arial Bold" w:hAnsi="Arial Bold"/>
          <w:color w:val="000000"/>
          <w:spacing w:val="-3"/>
        </w:rPr>
        <w:t>1</w:t>
      </w:r>
      <w:r>
        <w:rPr>
          <w:rStyle w:val="DefaultParagraphFont"/>
          <w:rFonts w:ascii="Arial Bold" w:hAnsi="Arial Bold"/>
          <w:color w:val="000000"/>
          <w:spacing w:val="-3"/>
        </w:rPr>
        <w:tab/>
      </w:r>
      <w:r>
        <w:rPr>
          <w:rStyle w:val="DefaultParagraphFont"/>
          <w:rFonts w:ascii="Arial" w:hAnsi="Arial"/>
          <w:color w:val="000000"/>
          <w:spacing w:val="-3"/>
        </w:rPr>
        <w:t>920</w:t>
      </w:r>
      <w:r>
        <w:rPr>
          <w:rStyle w:val="DefaultParagraphFont"/>
          <w:rFonts w:ascii="Arial" w:hAnsi="Arial"/>
          <w:color w:val="000000"/>
          <w:spacing w:val="-3"/>
        </w:rPr>
        <w:tab/>
        <w:t>A&amp;G Salaries</w:t>
      </w:r>
      <w:r>
        <w:rPr>
          <w:rStyle w:val="DefaultParagraphFont"/>
          <w:rFonts w:ascii="Arial" w:hAnsi="Arial"/>
          <w:color w:val="000000"/>
          <w:spacing w:val="-3"/>
        </w:rPr>
        <w:tab/>
        <w:t>WP-AA, Col (5)</w:t>
      </w:r>
      <w:r>
        <w:rPr>
          <w:rStyle w:val="DefaultParagraphFont"/>
          <w:rFonts w:ascii="Arial" w:hAnsi="Arial"/>
          <w:color w:val="000000"/>
          <w:spacing w:val="-3"/>
        </w:rPr>
        <w:tab/>
        <w:t>-</w:t>
      </w:r>
      <w:r>
        <w:rPr>
          <w:rStyle w:val="DefaultParagraphFont"/>
          <w:rFonts w:ascii="Arial" w:hAnsi="Arial"/>
          <w:color w:val="000000"/>
          <w:spacing w:val="-3"/>
        </w:rPr>
        <w:tab/>
        <w:t>Page 323 line 181</w:t>
      </w:r>
    </w:p>
    <w:p w:rsidR="00B51EB7">
      <w:pPr>
        <w:pStyle w:val="Normal5"/>
        <w:tabs>
          <w:tab w:val="left" w:pos="3008"/>
          <w:tab w:val="left" w:pos="4311"/>
          <w:tab w:val="left" w:pos="9182"/>
          <w:tab w:val="left" w:pos="12786"/>
          <w:tab w:val="left" w:pos="23964"/>
        </w:tabs>
        <w:autoSpaceDE w:val="0"/>
        <w:autoSpaceDN w:val="0"/>
        <w:adjustRightInd w:val="0"/>
        <w:spacing w:before="4" w:line="276" w:lineRule="exact"/>
        <w:ind w:left="1973" w:firstLine="368"/>
        <w:rPr>
          <w:rStyle w:val="DefaultParagraphFont"/>
          <w:rFonts w:ascii="Arial" w:hAnsi="Arial"/>
          <w:color w:val="000000"/>
          <w:spacing w:val="-3"/>
        </w:rPr>
      </w:pPr>
      <w:r>
        <w:rPr>
          <w:rStyle w:val="DefaultParagraphFont"/>
          <w:rFonts w:ascii="Arial Bold" w:hAnsi="Arial Bold"/>
          <w:color w:val="000000"/>
          <w:spacing w:val="-3"/>
        </w:rPr>
        <w:t>2</w:t>
      </w:r>
      <w:r>
        <w:rPr>
          <w:rStyle w:val="DefaultParagraphFont"/>
          <w:rFonts w:ascii="Arial Bold" w:hAnsi="Arial Bold"/>
          <w:color w:val="000000"/>
          <w:spacing w:val="-3"/>
        </w:rPr>
        <w:tab/>
      </w:r>
      <w:r>
        <w:rPr>
          <w:rStyle w:val="DefaultParagraphFont"/>
          <w:rFonts w:ascii="Arial" w:hAnsi="Arial"/>
          <w:color w:val="000000"/>
          <w:spacing w:val="-3"/>
        </w:rPr>
        <w:t>921</w:t>
      </w:r>
      <w:r>
        <w:rPr>
          <w:rStyle w:val="DefaultParagraphFont"/>
          <w:rFonts w:ascii="Arial" w:hAnsi="Arial"/>
          <w:color w:val="000000"/>
          <w:spacing w:val="-3"/>
        </w:rPr>
        <w:tab/>
        <w:t>Office Supplies &amp; Expenses</w:t>
      </w:r>
      <w:r>
        <w:rPr>
          <w:rStyle w:val="DefaultParagraphFont"/>
          <w:rFonts w:ascii="Arial" w:hAnsi="Arial"/>
          <w:color w:val="000000"/>
          <w:spacing w:val="-3"/>
        </w:rPr>
        <w:tab/>
        <w:t>WP-AA, Col (5)</w:t>
      </w:r>
      <w:r>
        <w:rPr>
          <w:rStyle w:val="DefaultParagraphFont"/>
          <w:rFonts w:ascii="Arial" w:hAnsi="Arial"/>
          <w:color w:val="000000"/>
          <w:spacing w:val="-3"/>
        </w:rPr>
        <w:tab/>
        <w:t>-</w:t>
      </w:r>
      <w:r>
        <w:rPr>
          <w:rStyle w:val="DefaultParagraphFont"/>
          <w:rFonts w:ascii="Arial" w:hAnsi="Arial"/>
          <w:color w:val="000000"/>
          <w:spacing w:val="-3"/>
        </w:rPr>
        <w:tab/>
        <w:t>Page 323 line 182</w:t>
      </w:r>
    </w:p>
    <w:p w:rsidR="00B51EB7">
      <w:pPr>
        <w:pStyle w:val="Normal5"/>
        <w:tabs>
          <w:tab w:val="left" w:pos="3008"/>
          <w:tab w:val="left" w:pos="4311"/>
          <w:tab w:val="left" w:pos="9182"/>
          <w:tab w:val="left" w:pos="12786"/>
          <w:tab w:val="left" w:pos="23964"/>
        </w:tabs>
        <w:autoSpaceDE w:val="0"/>
        <w:autoSpaceDN w:val="0"/>
        <w:adjustRightInd w:val="0"/>
        <w:spacing w:before="4" w:line="276" w:lineRule="exact"/>
        <w:ind w:left="1973" w:firstLine="368"/>
        <w:rPr>
          <w:rStyle w:val="DefaultParagraphFont"/>
          <w:rFonts w:ascii="Arial" w:hAnsi="Arial"/>
          <w:color w:val="000000"/>
          <w:spacing w:val="-3"/>
        </w:rPr>
      </w:pPr>
      <w:r>
        <w:rPr>
          <w:rStyle w:val="DefaultParagraphFont"/>
          <w:rFonts w:ascii="Arial Bold" w:hAnsi="Arial Bold"/>
          <w:color w:val="000000"/>
          <w:spacing w:val="-3"/>
        </w:rPr>
        <w:t>3</w:t>
      </w:r>
      <w:r>
        <w:rPr>
          <w:rStyle w:val="DefaultParagraphFont"/>
          <w:rFonts w:ascii="Arial Bold" w:hAnsi="Arial Bold"/>
          <w:color w:val="000000"/>
          <w:spacing w:val="-3"/>
        </w:rPr>
        <w:tab/>
      </w:r>
      <w:r>
        <w:rPr>
          <w:rStyle w:val="DefaultParagraphFont"/>
          <w:rFonts w:ascii="Arial" w:hAnsi="Arial"/>
          <w:color w:val="000000"/>
          <w:spacing w:val="-3"/>
        </w:rPr>
        <w:t>922</w:t>
      </w:r>
      <w:r>
        <w:rPr>
          <w:rStyle w:val="DefaultParagraphFont"/>
          <w:rFonts w:ascii="Arial" w:hAnsi="Arial"/>
          <w:color w:val="000000"/>
          <w:spacing w:val="-3"/>
        </w:rPr>
        <w:tab/>
        <w:t>Admin. Exp. Transferred-Cr</w:t>
      </w:r>
      <w:r>
        <w:rPr>
          <w:rStyle w:val="DefaultParagraphFont"/>
          <w:rFonts w:ascii="Arial" w:hAnsi="Arial"/>
          <w:color w:val="000000"/>
          <w:spacing w:val="-3"/>
        </w:rPr>
        <w:tab/>
        <w:t>WP-AA, Col (5)</w:t>
      </w:r>
      <w:r>
        <w:rPr>
          <w:rStyle w:val="DefaultParagraphFont"/>
          <w:rFonts w:ascii="Arial" w:hAnsi="Arial"/>
          <w:color w:val="000000"/>
          <w:spacing w:val="-3"/>
        </w:rPr>
        <w:tab/>
        <w:t>-</w:t>
      </w:r>
      <w:r>
        <w:rPr>
          <w:rStyle w:val="DefaultParagraphFont"/>
          <w:rFonts w:ascii="Arial" w:hAnsi="Arial"/>
          <w:color w:val="000000"/>
          <w:spacing w:val="-3"/>
        </w:rPr>
        <w:tab/>
        <w:t xml:space="preserve">Page 323 </w:t>
      </w:r>
      <w:r>
        <w:rPr>
          <w:rStyle w:val="DefaultParagraphFont"/>
          <w:rFonts w:ascii="Arial" w:hAnsi="Arial"/>
          <w:color w:val="000000"/>
          <w:spacing w:val="-3"/>
        </w:rPr>
        <w:t>line 183</w:t>
      </w:r>
    </w:p>
    <w:p w:rsidR="00B51EB7">
      <w:pPr>
        <w:pStyle w:val="Normal5"/>
        <w:tabs>
          <w:tab w:val="left" w:pos="3008"/>
          <w:tab w:val="left" w:pos="4311"/>
          <w:tab w:val="left" w:pos="9182"/>
          <w:tab w:val="left" w:pos="12786"/>
          <w:tab w:val="left" w:pos="23964"/>
        </w:tabs>
        <w:autoSpaceDE w:val="0"/>
        <w:autoSpaceDN w:val="0"/>
        <w:adjustRightInd w:val="0"/>
        <w:spacing w:before="4" w:line="276" w:lineRule="exact"/>
        <w:ind w:left="1973" w:firstLine="368"/>
        <w:rPr>
          <w:rStyle w:val="DefaultParagraphFont"/>
          <w:rFonts w:ascii="Arial" w:hAnsi="Arial"/>
          <w:color w:val="000000"/>
          <w:spacing w:val="-3"/>
        </w:rPr>
      </w:pPr>
      <w:r>
        <w:rPr>
          <w:rStyle w:val="DefaultParagraphFont"/>
          <w:rFonts w:ascii="Arial Bold" w:hAnsi="Arial Bold"/>
          <w:color w:val="000000"/>
          <w:spacing w:val="-3"/>
        </w:rPr>
        <w:t>4</w:t>
      </w:r>
      <w:r>
        <w:rPr>
          <w:rStyle w:val="DefaultParagraphFont"/>
          <w:rFonts w:ascii="Arial Bold" w:hAnsi="Arial Bold"/>
          <w:color w:val="000000"/>
          <w:spacing w:val="-3"/>
        </w:rPr>
        <w:tab/>
      </w:r>
      <w:r>
        <w:rPr>
          <w:rStyle w:val="DefaultParagraphFont"/>
          <w:rFonts w:ascii="Arial" w:hAnsi="Arial"/>
          <w:color w:val="000000"/>
          <w:spacing w:val="-3"/>
        </w:rPr>
        <w:t>923</w:t>
      </w:r>
      <w:r>
        <w:rPr>
          <w:rStyle w:val="DefaultParagraphFont"/>
          <w:rFonts w:ascii="Arial" w:hAnsi="Arial"/>
          <w:color w:val="000000"/>
          <w:spacing w:val="-3"/>
        </w:rPr>
        <w:tab/>
        <w:t>Outside Services Employed</w:t>
      </w:r>
      <w:r>
        <w:rPr>
          <w:rStyle w:val="DefaultParagraphFont"/>
          <w:rFonts w:ascii="Arial" w:hAnsi="Arial"/>
          <w:color w:val="000000"/>
          <w:spacing w:val="-3"/>
        </w:rPr>
        <w:tab/>
        <w:t>WP-AA, Col (5)</w:t>
      </w:r>
      <w:r>
        <w:rPr>
          <w:rStyle w:val="DefaultParagraphFont"/>
          <w:rFonts w:ascii="Arial" w:hAnsi="Arial"/>
          <w:color w:val="000000"/>
          <w:spacing w:val="-3"/>
        </w:rPr>
        <w:tab/>
        <w:t>-</w:t>
      </w:r>
      <w:r>
        <w:rPr>
          <w:rStyle w:val="DefaultParagraphFont"/>
          <w:rFonts w:ascii="Arial" w:hAnsi="Arial"/>
          <w:color w:val="000000"/>
          <w:spacing w:val="-3"/>
        </w:rPr>
        <w:tab/>
        <w:t>Page 323 line 184</w:t>
      </w:r>
    </w:p>
    <w:p w:rsidR="00B51EB7">
      <w:pPr>
        <w:pStyle w:val="Normal5"/>
        <w:tabs>
          <w:tab w:val="left" w:pos="3008"/>
          <w:tab w:val="left" w:pos="4311"/>
          <w:tab w:val="left" w:pos="9182"/>
          <w:tab w:val="left" w:pos="12786"/>
          <w:tab w:val="left" w:pos="16657"/>
          <w:tab w:val="left" w:pos="20662"/>
          <w:tab w:val="left" w:pos="23964"/>
        </w:tabs>
        <w:autoSpaceDE w:val="0"/>
        <w:autoSpaceDN w:val="0"/>
        <w:adjustRightInd w:val="0"/>
        <w:spacing w:before="4" w:line="276" w:lineRule="exact"/>
        <w:ind w:left="1973" w:firstLine="368"/>
        <w:rPr>
          <w:rStyle w:val="DefaultParagraphFont"/>
          <w:rFonts w:ascii="Arial" w:hAnsi="Arial"/>
          <w:color w:val="000000"/>
          <w:spacing w:val="-3"/>
        </w:rPr>
      </w:pPr>
      <w:r>
        <w:rPr>
          <w:rStyle w:val="DefaultParagraphFont"/>
          <w:rFonts w:ascii="Arial Bold" w:hAnsi="Arial Bold"/>
          <w:color w:val="000000"/>
          <w:spacing w:val="-3"/>
        </w:rPr>
        <w:t>5</w:t>
      </w:r>
      <w:r>
        <w:rPr>
          <w:rStyle w:val="DefaultParagraphFont"/>
          <w:rFonts w:ascii="Arial Bold" w:hAnsi="Arial Bold"/>
          <w:color w:val="000000"/>
          <w:spacing w:val="-3"/>
        </w:rPr>
        <w:tab/>
      </w:r>
      <w:r>
        <w:rPr>
          <w:rStyle w:val="DefaultParagraphFont"/>
          <w:rFonts w:ascii="Arial" w:hAnsi="Arial"/>
          <w:color w:val="000000"/>
          <w:spacing w:val="-3"/>
        </w:rPr>
        <w:t>924</w:t>
      </w:r>
      <w:r>
        <w:rPr>
          <w:rStyle w:val="DefaultParagraphFont"/>
          <w:rFonts w:ascii="Arial" w:hAnsi="Arial"/>
          <w:color w:val="000000"/>
          <w:spacing w:val="-3"/>
        </w:rPr>
        <w:tab/>
        <w:t>Property Insurance</w:t>
      </w:r>
      <w:r>
        <w:rPr>
          <w:rStyle w:val="DefaultParagraphFont"/>
          <w:rFonts w:ascii="Arial" w:hAnsi="Arial"/>
          <w:color w:val="000000"/>
          <w:spacing w:val="-3"/>
        </w:rPr>
        <w:tab/>
        <w:t>WP-AA, Col (5)</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See WP-AG; Col (3) ,Ln 4</w:t>
      </w:r>
      <w:r>
        <w:rPr>
          <w:rStyle w:val="DefaultParagraphFont"/>
          <w:rFonts w:ascii="Arial" w:hAnsi="Arial"/>
          <w:color w:val="000000"/>
          <w:spacing w:val="-3"/>
        </w:rPr>
        <w:tab/>
        <w:t>Page 323 line 185</w:t>
      </w:r>
    </w:p>
    <w:p w:rsidR="00B51EB7">
      <w:pPr>
        <w:pStyle w:val="Normal5"/>
        <w:tabs>
          <w:tab w:val="left" w:pos="3008"/>
          <w:tab w:val="left" w:pos="4311"/>
          <w:tab w:val="left" w:pos="9182"/>
          <w:tab w:val="left" w:pos="12786"/>
          <w:tab w:val="left" w:pos="16657"/>
          <w:tab w:val="left" w:pos="20662"/>
          <w:tab w:val="left" w:pos="23964"/>
        </w:tabs>
        <w:autoSpaceDE w:val="0"/>
        <w:autoSpaceDN w:val="0"/>
        <w:adjustRightInd w:val="0"/>
        <w:spacing w:before="4" w:line="276" w:lineRule="exact"/>
        <w:ind w:left="1973" w:firstLine="368"/>
        <w:rPr>
          <w:rStyle w:val="DefaultParagraphFont"/>
          <w:rFonts w:ascii="Arial" w:hAnsi="Arial"/>
          <w:color w:val="000000"/>
          <w:spacing w:val="-3"/>
        </w:rPr>
      </w:pPr>
      <w:r>
        <w:rPr>
          <w:rStyle w:val="DefaultParagraphFont"/>
          <w:rFonts w:ascii="Arial Bold" w:hAnsi="Arial Bold"/>
          <w:color w:val="000000"/>
          <w:spacing w:val="-3"/>
        </w:rPr>
        <w:t>6</w:t>
      </w:r>
      <w:r>
        <w:rPr>
          <w:rStyle w:val="DefaultParagraphFont"/>
          <w:rFonts w:ascii="Arial Bold" w:hAnsi="Arial Bold"/>
          <w:color w:val="000000"/>
          <w:spacing w:val="-3"/>
        </w:rPr>
        <w:tab/>
      </w:r>
      <w:r>
        <w:rPr>
          <w:rStyle w:val="DefaultParagraphFont"/>
          <w:rFonts w:ascii="Arial" w:hAnsi="Arial"/>
          <w:color w:val="000000"/>
          <w:spacing w:val="-3"/>
        </w:rPr>
        <w:t>925</w:t>
      </w:r>
      <w:r>
        <w:rPr>
          <w:rStyle w:val="DefaultParagraphFont"/>
          <w:rFonts w:ascii="Arial" w:hAnsi="Arial"/>
          <w:color w:val="000000"/>
          <w:spacing w:val="-3"/>
        </w:rPr>
        <w:tab/>
        <w:t>Injuries &amp; Damages Insurance</w:t>
      </w:r>
      <w:r>
        <w:rPr>
          <w:rStyle w:val="DefaultParagraphFont"/>
          <w:rFonts w:ascii="Arial" w:hAnsi="Arial"/>
          <w:color w:val="000000"/>
          <w:spacing w:val="-3"/>
        </w:rPr>
        <w:tab/>
        <w:t>WP-AA, Col (5)</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See WP-AH; Col (3) ,Ln 4</w:t>
      </w:r>
      <w:r>
        <w:rPr>
          <w:rStyle w:val="DefaultParagraphFont"/>
          <w:rFonts w:ascii="Arial" w:hAnsi="Arial"/>
          <w:color w:val="000000"/>
          <w:spacing w:val="-3"/>
        </w:rPr>
        <w:tab/>
        <w:t xml:space="preserve">Page 323 line </w:t>
      </w:r>
      <w:r>
        <w:rPr>
          <w:rStyle w:val="DefaultParagraphFont"/>
          <w:rFonts w:ascii="Arial" w:hAnsi="Arial"/>
          <w:color w:val="000000"/>
          <w:spacing w:val="-3"/>
        </w:rPr>
        <w:t>186</w:t>
      </w:r>
    </w:p>
    <w:p w:rsidR="00B51EB7">
      <w:pPr>
        <w:pStyle w:val="Normal5"/>
        <w:tabs>
          <w:tab w:val="left" w:pos="3008"/>
          <w:tab w:val="left" w:pos="4311"/>
          <w:tab w:val="left" w:pos="9182"/>
          <w:tab w:val="left" w:pos="12786"/>
          <w:tab w:val="left" w:pos="23964"/>
        </w:tabs>
        <w:autoSpaceDE w:val="0"/>
        <w:autoSpaceDN w:val="0"/>
        <w:adjustRightInd w:val="0"/>
        <w:spacing w:before="4" w:line="276" w:lineRule="exact"/>
        <w:ind w:left="1973" w:firstLine="368"/>
        <w:rPr>
          <w:rStyle w:val="DefaultParagraphFont"/>
          <w:rFonts w:ascii="Arial" w:hAnsi="Arial"/>
          <w:color w:val="000000"/>
          <w:spacing w:val="-3"/>
        </w:rPr>
      </w:pPr>
      <w:r>
        <w:rPr>
          <w:rStyle w:val="DefaultParagraphFont"/>
          <w:rFonts w:ascii="Arial Bold" w:hAnsi="Arial Bold"/>
          <w:color w:val="000000"/>
          <w:spacing w:val="-3"/>
        </w:rPr>
        <w:t>7</w:t>
      </w:r>
      <w:r>
        <w:rPr>
          <w:rStyle w:val="DefaultParagraphFont"/>
          <w:rFonts w:ascii="Arial Bold" w:hAnsi="Arial Bold"/>
          <w:color w:val="000000"/>
          <w:spacing w:val="-3"/>
        </w:rPr>
        <w:tab/>
      </w:r>
      <w:r>
        <w:rPr>
          <w:rStyle w:val="DefaultParagraphFont"/>
          <w:rFonts w:ascii="Arial" w:hAnsi="Arial"/>
          <w:color w:val="000000"/>
          <w:spacing w:val="-3"/>
        </w:rPr>
        <w:t>926</w:t>
      </w:r>
      <w:r>
        <w:rPr>
          <w:rStyle w:val="DefaultParagraphFont"/>
          <w:rFonts w:ascii="Arial" w:hAnsi="Arial"/>
          <w:color w:val="000000"/>
          <w:spacing w:val="-3"/>
        </w:rPr>
        <w:tab/>
        <w:t>Employee Pensions &amp; Benefits</w:t>
      </w:r>
      <w:r>
        <w:rPr>
          <w:rStyle w:val="DefaultParagraphFont"/>
          <w:rFonts w:ascii="Arial" w:hAnsi="Arial"/>
          <w:color w:val="000000"/>
          <w:spacing w:val="-3"/>
        </w:rPr>
        <w:tab/>
        <w:t>WP-AA, Col (5)</w:t>
      </w:r>
      <w:r>
        <w:rPr>
          <w:rStyle w:val="DefaultParagraphFont"/>
          <w:rFonts w:ascii="Arial" w:hAnsi="Arial"/>
          <w:color w:val="000000"/>
          <w:spacing w:val="-3"/>
        </w:rPr>
        <w:tab/>
        <w:t>-</w:t>
      </w:r>
      <w:r>
        <w:rPr>
          <w:rStyle w:val="DefaultParagraphFont"/>
          <w:rFonts w:ascii="Arial" w:hAnsi="Arial"/>
          <w:color w:val="000000"/>
          <w:spacing w:val="-3"/>
        </w:rPr>
        <w:tab/>
        <w:t>Page 323 line 187</w:t>
      </w:r>
    </w:p>
    <w:p w:rsidR="00B51EB7">
      <w:pPr>
        <w:pStyle w:val="Normal5"/>
        <w:tabs>
          <w:tab w:val="left" w:pos="3008"/>
          <w:tab w:val="left" w:pos="4311"/>
          <w:tab w:val="left" w:pos="9182"/>
          <w:tab w:val="left" w:pos="12786"/>
          <w:tab w:val="left" w:pos="16657"/>
          <w:tab w:val="left" w:pos="20662"/>
          <w:tab w:val="left" w:pos="23964"/>
        </w:tabs>
        <w:autoSpaceDE w:val="0"/>
        <w:autoSpaceDN w:val="0"/>
        <w:adjustRightInd w:val="0"/>
        <w:spacing w:before="4" w:line="276" w:lineRule="exact"/>
        <w:ind w:left="1973" w:firstLine="368"/>
        <w:rPr>
          <w:rStyle w:val="DefaultParagraphFont"/>
          <w:rFonts w:ascii="Arial" w:hAnsi="Arial"/>
          <w:color w:val="000000"/>
          <w:spacing w:val="-3"/>
        </w:rPr>
      </w:pPr>
      <w:r>
        <w:rPr>
          <w:rStyle w:val="DefaultParagraphFont"/>
          <w:rFonts w:ascii="Arial Bold" w:hAnsi="Arial Bold"/>
          <w:color w:val="000000"/>
          <w:spacing w:val="-3"/>
        </w:rPr>
        <w:t>8</w:t>
      </w:r>
      <w:r>
        <w:rPr>
          <w:rStyle w:val="DefaultParagraphFont"/>
          <w:rFonts w:ascii="Arial Bold" w:hAnsi="Arial Bold"/>
          <w:color w:val="000000"/>
          <w:spacing w:val="-3"/>
        </w:rPr>
        <w:tab/>
      </w:r>
      <w:r>
        <w:rPr>
          <w:rStyle w:val="DefaultParagraphFont"/>
          <w:rFonts w:ascii="Arial" w:hAnsi="Arial"/>
          <w:color w:val="000000"/>
          <w:spacing w:val="-3"/>
        </w:rPr>
        <w:t>928</w:t>
      </w:r>
      <w:r>
        <w:rPr>
          <w:rStyle w:val="DefaultParagraphFont"/>
          <w:rFonts w:ascii="Arial" w:hAnsi="Arial"/>
          <w:color w:val="000000"/>
          <w:spacing w:val="-3"/>
        </w:rPr>
        <w:tab/>
        <w:t>Reg. Commission Expenses</w:t>
      </w:r>
      <w:r>
        <w:rPr>
          <w:rStyle w:val="DefaultParagraphFont"/>
          <w:rFonts w:ascii="Arial" w:hAnsi="Arial"/>
          <w:color w:val="000000"/>
          <w:spacing w:val="-3"/>
        </w:rPr>
        <w:tab/>
        <w:t>WP-AA, Col (5)</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See WP-AA; Col (3), Ln 2x</w:t>
      </w:r>
      <w:r>
        <w:rPr>
          <w:rStyle w:val="DefaultParagraphFont"/>
          <w:rFonts w:ascii="Arial" w:hAnsi="Arial"/>
          <w:color w:val="000000"/>
          <w:spacing w:val="-3"/>
        </w:rPr>
        <w:tab/>
        <w:t>Page 323 line 189</w:t>
      </w:r>
    </w:p>
    <w:p w:rsidR="00B51EB7">
      <w:pPr>
        <w:pStyle w:val="Normal5"/>
        <w:tabs>
          <w:tab w:val="left" w:pos="3008"/>
          <w:tab w:val="left" w:pos="4311"/>
          <w:tab w:val="left" w:pos="9182"/>
          <w:tab w:val="left" w:pos="12786"/>
          <w:tab w:val="left" w:pos="23964"/>
        </w:tabs>
        <w:autoSpaceDE w:val="0"/>
        <w:autoSpaceDN w:val="0"/>
        <w:adjustRightInd w:val="0"/>
        <w:spacing w:before="4" w:line="276" w:lineRule="exact"/>
        <w:ind w:left="1973" w:firstLine="368"/>
        <w:rPr>
          <w:rStyle w:val="DefaultParagraphFont"/>
          <w:rFonts w:ascii="Arial" w:hAnsi="Arial"/>
          <w:color w:val="000000"/>
          <w:spacing w:val="-3"/>
        </w:rPr>
      </w:pPr>
      <w:r>
        <w:rPr>
          <w:rStyle w:val="DefaultParagraphFont"/>
          <w:rFonts w:ascii="Arial Bold" w:hAnsi="Arial Bold"/>
          <w:color w:val="000000"/>
          <w:spacing w:val="-3"/>
        </w:rPr>
        <w:t>9</w:t>
      </w:r>
      <w:r>
        <w:rPr>
          <w:rStyle w:val="DefaultParagraphFont"/>
          <w:rFonts w:ascii="Arial Bold" w:hAnsi="Arial Bold"/>
          <w:color w:val="000000"/>
          <w:spacing w:val="-3"/>
        </w:rPr>
        <w:tab/>
      </w:r>
      <w:r>
        <w:rPr>
          <w:rStyle w:val="DefaultParagraphFont"/>
          <w:rFonts w:ascii="Arial" w:hAnsi="Arial"/>
          <w:color w:val="000000"/>
          <w:spacing w:val="-3"/>
        </w:rPr>
        <w:t>930</w:t>
      </w:r>
      <w:r>
        <w:rPr>
          <w:rStyle w:val="DefaultParagraphFont"/>
          <w:rFonts w:ascii="Arial" w:hAnsi="Arial"/>
          <w:color w:val="000000"/>
          <w:spacing w:val="-3"/>
        </w:rPr>
        <w:tab/>
        <w:t>Obsolete/Excess Inv</w:t>
      </w:r>
      <w:r>
        <w:rPr>
          <w:rStyle w:val="DefaultParagraphFont"/>
          <w:rFonts w:ascii="Arial" w:hAnsi="Arial"/>
          <w:color w:val="000000"/>
          <w:spacing w:val="-3"/>
        </w:rPr>
        <w:tab/>
        <w:t>WP-AA, Col (5)</w:t>
      </w:r>
      <w:r>
        <w:rPr>
          <w:rStyle w:val="DefaultParagraphFont"/>
          <w:rFonts w:ascii="Arial" w:hAnsi="Arial"/>
          <w:color w:val="000000"/>
          <w:spacing w:val="-3"/>
        </w:rPr>
        <w:tab/>
        <w:t>-</w:t>
      </w:r>
      <w:r>
        <w:rPr>
          <w:rStyle w:val="DefaultParagraphFont"/>
          <w:rFonts w:ascii="Arial" w:hAnsi="Arial"/>
          <w:color w:val="000000"/>
          <w:spacing w:val="-3"/>
        </w:rPr>
        <w:tab/>
        <w:t>Page 323 line 190.5</w:t>
      </w:r>
    </w:p>
    <w:p w:rsidR="00B51EB7">
      <w:pPr>
        <w:pStyle w:val="Normal5"/>
        <w:tabs>
          <w:tab w:val="left" w:pos="3008"/>
          <w:tab w:val="left" w:pos="4311"/>
          <w:tab w:val="left" w:pos="9182"/>
          <w:tab w:val="left" w:pos="12786"/>
          <w:tab w:val="left" w:pos="23964"/>
        </w:tabs>
        <w:autoSpaceDE w:val="0"/>
        <w:autoSpaceDN w:val="0"/>
        <w:adjustRightInd w:val="0"/>
        <w:spacing w:before="4" w:line="276" w:lineRule="exact"/>
        <w:ind w:left="1973" w:firstLine="302"/>
        <w:rPr>
          <w:rStyle w:val="DefaultParagraphFont"/>
          <w:rFonts w:ascii="Arial" w:hAnsi="Arial"/>
          <w:color w:val="000000"/>
          <w:spacing w:val="-3"/>
        </w:rPr>
      </w:pPr>
      <w:r>
        <w:rPr>
          <w:rStyle w:val="DefaultParagraphFont"/>
          <w:rFonts w:ascii="Arial Bold" w:hAnsi="Arial Bold"/>
          <w:color w:val="000000"/>
          <w:spacing w:val="-3"/>
        </w:rPr>
        <w:t>10</w:t>
      </w:r>
      <w:r>
        <w:rPr>
          <w:rStyle w:val="DefaultParagraphFont"/>
          <w:rFonts w:ascii="Arial Bold" w:hAnsi="Arial Bold"/>
          <w:color w:val="000000"/>
          <w:spacing w:val="-3"/>
        </w:rPr>
        <w:tab/>
      </w:r>
      <w:r>
        <w:rPr>
          <w:rStyle w:val="DefaultParagraphFont"/>
          <w:rFonts w:ascii="Arial" w:hAnsi="Arial"/>
          <w:color w:val="000000"/>
          <w:spacing w:val="-3"/>
        </w:rPr>
        <w:t>930.1</w:t>
      </w:r>
      <w:r>
        <w:rPr>
          <w:rStyle w:val="DefaultParagraphFont"/>
          <w:rFonts w:ascii="Arial" w:hAnsi="Arial"/>
          <w:color w:val="000000"/>
          <w:spacing w:val="-3"/>
        </w:rPr>
        <w:tab/>
        <w:t xml:space="preserve">General </w:t>
      </w:r>
      <w:r>
        <w:rPr>
          <w:rStyle w:val="DefaultParagraphFont"/>
          <w:rFonts w:ascii="Arial" w:hAnsi="Arial"/>
          <w:color w:val="000000"/>
          <w:spacing w:val="-3"/>
        </w:rPr>
        <w:t>Advertising Expense</w:t>
      </w:r>
      <w:r>
        <w:rPr>
          <w:rStyle w:val="DefaultParagraphFont"/>
          <w:rFonts w:ascii="Arial" w:hAnsi="Arial"/>
          <w:color w:val="000000"/>
          <w:spacing w:val="-3"/>
        </w:rPr>
        <w:tab/>
        <w:t>WP-AA, Col (5)</w:t>
      </w:r>
      <w:r>
        <w:rPr>
          <w:rStyle w:val="DefaultParagraphFont"/>
          <w:rFonts w:ascii="Arial" w:hAnsi="Arial"/>
          <w:color w:val="000000"/>
          <w:spacing w:val="-3"/>
        </w:rPr>
        <w:tab/>
        <w:t>-</w:t>
      </w:r>
      <w:r>
        <w:rPr>
          <w:rStyle w:val="DefaultParagraphFont"/>
          <w:rFonts w:ascii="Arial" w:hAnsi="Arial"/>
          <w:color w:val="000000"/>
          <w:spacing w:val="-3"/>
        </w:rPr>
        <w:tab/>
        <w:t>Page 323 line 191</w:t>
      </w:r>
    </w:p>
    <w:p w:rsidR="00B51EB7">
      <w:pPr>
        <w:pStyle w:val="Normal5"/>
        <w:tabs>
          <w:tab w:val="left" w:pos="3008"/>
          <w:tab w:val="left" w:pos="4311"/>
          <w:tab w:val="left" w:pos="9182"/>
          <w:tab w:val="left" w:pos="12786"/>
          <w:tab w:val="left" w:pos="23964"/>
        </w:tabs>
        <w:autoSpaceDE w:val="0"/>
        <w:autoSpaceDN w:val="0"/>
        <w:adjustRightInd w:val="0"/>
        <w:spacing w:before="4" w:line="276" w:lineRule="exact"/>
        <w:ind w:left="1973" w:firstLine="302"/>
        <w:rPr>
          <w:rStyle w:val="DefaultParagraphFont"/>
          <w:rFonts w:ascii="Arial" w:hAnsi="Arial"/>
          <w:color w:val="000000"/>
          <w:spacing w:val="-3"/>
        </w:rPr>
      </w:pPr>
      <w:r>
        <w:rPr>
          <w:rStyle w:val="DefaultParagraphFont"/>
          <w:rFonts w:ascii="Arial Bold" w:hAnsi="Arial Bold"/>
          <w:color w:val="000000"/>
          <w:spacing w:val="-3"/>
        </w:rPr>
        <w:t>11</w:t>
      </w:r>
      <w:r>
        <w:rPr>
          <w:rStyle w:val="DefaultParagraphFont"/>
          <w:rFonts w:ascii="Arial Bold" w:hAnsi="Arial Bold"/>
          <w:color w:val="000000"/>
          <w:spacing w:val="-3"/>
        </w:rPr>
        <w:tab/>
      </w:r>
      <w:r>
        <w:rPr>
          <w:rStyle w:val="DefaultParagraphFont"/>
          <w:rFonts w:ascii="Arial" w:hAnsi="Arial"/>
          <w:color w:val="000000"/>
          <w:spacing w:val="-3"/>
        </w:rPr>
        <w:t>930.2</w:t>
      </w:r>
      <w:r>
        <w:rPr>
          <w:rStyle w:val="DefaultParagraphFont"/>
          <w:rFonts w:ascii="Arial" w:hAnsi="Arial"/>
          <w:color w:val="000000"/>
          <w:spacing w:val="-3"/>
        </w:rPr>
        <w:tab/>
        <w:t>Misc. General Expenses</w:t>
      </w:r>
      <w:r>
        <w:rPr>
          <w:rStyle w:val="DefaultParagraphFont"/>
          <w:rFonts w:ascii="Arial" w:hAnsi="Arial"/>
          <w:color w:val="000000"/>
          <w:spacing w:val="-3"/>
        </w:rPr>
        <w:tab/>
        <w:t>WP-AA, Col (5)</w:t>
      </w:r>
      <w:r>
        <w:rPr>
          <w:rStyle w:val="DefaultParagraphFont"/>
          <w:rFonts w:ascii="Arial" w:hAnsi="Arial"/>
          <w:color w:val="000000"/>
          <w:spacing w:val="-3"/>
        </w:rPr>
        <w:tab/>
        <w:t>-</w:t>
      </w:r>
      <w:r>
        <w:rPr>
          <w:rStyle w:val="DefaultParagraphFont"/>
          <w:rFonts w:ascii="Arial" w:hAnsi="Arial"/>
          <w:color w:val="000000"/>
          <w:spacing w:val="-3"/>
        </w:rPr>
        <w:tab/>
        <w:t>Page 323 line 192</w:t>
      </w:r>
    </w:p>
    <w:p w:rsidR="00B51EB7">
      <w:pPr>
        <w:pStyle w:val="Normal5"/>
        <w:tabs>
          <w:tab w:val="left" w:pos="3008"/>
          <w:tab w:val="left" w:pos="4311"/>
          <w:tab w:val="left" w:pos="9182"/>
          <w:tab w:val="left" w:pos="12786"/>
          <w:tab w:val="left" w:pos="16657"/>
          <w:tab w:val="left" w:pos="20662"/>
          <w:tab w:val="left" w:pos="23964"/>
        </w:tabs>
        <w:autoSpaceDE w:val="0"/>
        <w:autoSpaceDN w:val="0"/>
        <w:adjustRightInd w:val="0"/>
        <w:spacing w:before="4" w:line="276" w:lineRule="exact"/>
        <w:ind w:left="1973" w:firstLine="302"/>
        <w:rPr>
          <w:rStyle w:val="DefaultParagraphFont"/>
          <w:rFonts w:ascii="Arial" w:hAnsi="Arial"/>
          <w:color w:val="000000"/>
          <w:spacing w:val="-3"/>
        </w:rPr>
      </w:pPr>
      <w:r>
        <w:rPr>
          <w:rStyle w:val="DefaultParagraphFont"/>
          <w:rFonts w:ascii="Arial Bold" w:hAnsi="Arial Bold"/>
          <w:color w:val="000000"/>
          <w:spacing w:val="-3"/>
        </w:rPr>
        <w:t>12</w:t>
      </w:r>
      <w:r>
        <w:rPr>
          <w:rStyle w:val="DefaultParagraphFont"/>
          <w:rFonts w:ascii="Arial Bold" w:hAnsi="Arial Bold"/>
          <w:color w:val="000000"/>
          <w:spacing w:val="-3"/>
        </w:rPr>
        <w:tab/>
      </w:r>
      <w:r>
        <w:rPr>
          <w:rStyle w:val="DefaultParagraphFont"/>
          <w:rFonts w:ascii="Arial" w:hAnsi="Arial"/>
          <w:color w:val="000000"/>
          <w:spacing w:val="-3"/>
        </w:rPr>
        <w:t>930.5</w:t>
      </w:r>
      <w:r>
        <w:rPr>
          <w:rStyle w:val="DefaultParagraphFont"/>
          <w:rFonts w:ascii="Arial" w:hAnsi="Arial"/>
          <w:color w:val="000000"/>
          <w:spacing w:val="-3"/>
        </w:rPr>
        <w:tab/>
        <w:t>Research &amp; Development</w:t>
      </w:r>
      <w:r>
        <w:rPr>
          <w:rStyle w:val="DefaultParagraphFont"/>
          <w:rFonts w:ascii="Arial" w:hAnsi="Arial"/>
          <w:color w:val="000000"/>
          <w:spacing w:val="-3"/>
        </w:rPr>
        <w:tab/>
        <w:t>2/</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2/</w:t>
      </w:r>
      <w:r>
        <w:rPr>
          <w:rStyle w:val="DefaultParagraphFont"/>
          <w:rFonts w:ascii="Arial" w:hAnsi="Arial"/>
          <w:color w:val="000000"/>
          <w:spacing w:val="-3"/>
        </w:rPr>
        <w:tab/>
        <w:t>Page 323 line 192.5</w:t>
      </w:r>
    </w:p>
    <w:p w:rsidR="00B51EB7">
      <w:pPr>
        <w:pStyle w:val="Normal5"/>
        <w:tabs>
          <w:tab w:val="left" w:pos="3008"/>
          <w:tab w:val="left" w:pos="4311"/>
          <w:tab w:val="left" w:pos="9182"/>
          <w:tab w:val="left" w:pos="12786"/>
          <w:tab w:val="left" w:pos="23964"/>
        </w:tabs>
        <w:autoSpaceDE w:val="0"/>
        <w:autoSpaceDN w:val="0"/>
        <w:adjustRightInd w:val="0"/>
        <w:spacing w:before="4" w:line="276" w:lineRule="exact"/>
        <w:ind w:left="1973" w:firstLine="302"/>
        <w:rPr>
          <w:rStyle w:val="DefaultParagraphFont"/>
          <w:rFonts w:ascii="Arial" w:hAnsi="Arial"/>
          <w:color w:val="000000"/>
          <w:spacing w:val="-3"/>
        </w:rPr>
      </w:pPr>
      <w:r>
        <w:rPr>
          <w:rStyle w:val="DefaultParagraphFont"/>
          <w:rFonts w:ascii="Arial Bold" w:hAnsi="Arial Bold"/>
          <w:color w:val="000000"/>
          <w:spacing w:val="-3"/>
        </w:rPr>
        <w:t>13</w:t>
      </w:r>
      <w:r>
        <w:rPr>
          <w:rStyle w:val="DefaultParagraphFont"/>
          <w:rFonts w:ascii="Arial Bold" w:hAnsi="Arial Bold"/>
          <w:color w:val="000000"/>
          <w:spacing w:val="-3"/>
        </w:rPr>
        <w:tab/>
      </w:r>
      <w:r>
        <w:rPr>
          <w:rStyle w:val="DefaultParagraphFont"/>
          <w:rFonts w:ascii="Arial" w:hAnsi="Arial"/>
          <w:color w:val="000000"/>
          <w:spacing w:val="-3"/>
        </w:rPr>
        <w:t>931</w:t>
      </w:r>
      <w:r>
        <w:rPr>
          <w:rStyle w:val="DefaultParagraphFont"/>
          <w:rFonts w:ascii="Arial" w:hAnsi="Arial"/>
          <w:color w:val="000000"/>
          <w:spacing w:val="-3"/>
        </w:rPr>
        <w:tab/>
        <w:t>Rents</w:t>
      </w:r>
      <w:r>
        <w:rPr>
          <w:rStyle w:val="DefaultParagraphFont"/>
          <w:rFonts w:ascii="Arial" w:hAnsi="Arial"/>
          <w:color w:val="000000"/>
          <w:spacing w:val="-3"/>
        </w:rPr>
        <w:tab/>
        <w:t>WP-AA, Col (5)</w:t>
      </w:r>
      <w:r>
        <w:rPr>
          <w:rStyle w:val="DefaultParagraphFont"/>
          <w:rFonts w:ascii="Arial" w:hAnsi="Arial"/>
          <w:color w:val="000000"/>
          <w:spacing w:val="-3"/>
        </w:rPr>
        <w:tab/>
        <w:t>-</w:t>
      </w:r>
      <w:r>
        <w:rPr>
          <w:rStyle w:val="DefaultParagraphFont"/>
          <w:rFonts w:ascii="Arial" w:hAnsi="Arial"/>
          <w:color w:val="000000"/>
          <w:spacing w:val="-3"/>
        </w:rPr>
        <w:tab/>
        <w:t>Page 323 line 193</w:t>
      </w:r>
    </w:p>
    <w:p w:rsidR="00B51EB7">
      <w:pPr>
        <w:pStyle w:val="Normal5"/>
        <w:tabs>
          <w:tab w:val="left" w:pos="3008"/>
          <w:tab w:val="left" w:pos="4311"/>
          <w:tab w:val="left" w:pos="9182"/>
          <w:tab w:val="left" w:pos="12786"/>
          <w:tab w:val="left" w:pos="23964"/>
        </w:tabs>
        <w:autoSpaceDE w:val="0"/>
        <w:autoSpaceDN w:val="0"/>
        <w:adjustRightInd w:val="0"/>
        <w:spacing w:before="4" w:line="276" w:lineRule="exact"/>
        <w:ind w:left="1973" w:firstLine="302"/>
        <w:rPr>
          <w:rStyle w:val="DefaultParagraphFont"/>
          <w:rFonts w:ascii="Arial" w:hAnsi="Arial"/>
          <w:color w:val="000000"/>
          <w:spacing w:val="-3"/>
        </w:rPr>
      </w:pPr>
      <w:r>
        <w:rPr>
          <w:rStyle w:val="DefaultParagraphFont"/>
          <w:rFonts w:ascii="Arial Bold" w:hAnsi="Arial Bold"/>
          <w:color w:val="000000"/>
          <w:spacing w:val="-3"/>
        </w:rPr>
        <w:t>14</w:t>
      </w:r>
      <w:r>
        <w:rPr>
          <w:rStyle w:val="DefaultParagraphFont"/>
          <w:rFonts w:ascii="Arial Bold" w:hAnsi="Arial Bold"/>
          <w:color w:val="000000"/>
          <w:spacing w:val="-3"/>
        </w:rPr>
        <w:tab/>
      </w:r>
      <w:r>
        <w:rPr>
          <w:rStyle w:val="DefaultParagraphFont"/>
          <w:rFonts w:ascii="Arial" w:hAnsi="Arial"/>
          <w:color w:val="000000"/>
          <w:spacing w:val="-3"/>
        </w:rPr>
        <w:t>935</w:t>
      </w:r>
      <w:r>
        <w:rPr>
          <w:rStyle w:val="DefaultParagraphFont"/>
          <w:rFonts w:ascii="Arial" w:hAnsi="Arial"/>
          <w:color w:val="000000"/>
          <w:spacing w:val="-3"/>
        </w:rPr>
        <w:tab/>
        <w:t xml:space="preserve">Maint of General </w:t>
      </w:r>
      <w:r>
        <w:rPr>
          <w:rStyle w:val="DefaultParagraphFont"/>
          <w:rFonts w:ascii="Arial" w:hAnsi="Arial"/>
          <w:color w:val="000000"/>
          <w:spacing w:val="-3"/>
        </w:rPr>
        <w:t>Plant A/C 932</w:t>
      </w:r>
      <w:r>
        <w:rPr>
          <w:rStyle w:val="DefaultParagraphFont"/>
          <w:rFonts w:ascii="Arial" w:hAnsi="Arial"/>
          <w:color w:val="000000"/>
          <w:spacing w:val="-3"/>
        </w:rPr>
        <w:tab/>
        <w:t>WP-AA, Col (5)</w:t>
      </w:r>
      <w:r>
        <w:rPr>
          <w:rStyle w:val="DefaultParagraphFont"/>
          <w:rFonts w:ascii="Arial" w:hAnsi="Arial"/>
          <w:color w:val="000000"/>
          <w:spacing w:val="-3"/>
        </w:rPr>
        <w:tab/>
        <w:t>-</w:t>
      </w:r>
      <w:r>
        <w:rPr>
          <w:rStyle w:val="DefaultParagraphFont"/>
          <w:rFonts w:ascii="Arial" w:hAnsi="Arial"/>
          <w:color w:val="000000"/>
          <w:spacing w:val="-3"/>
        </w:rPr>
        <w:tab/>
        <w:t>Page 323 line 196</w:t>
      </w:r>
    </w:p>
    <w:p w:rsidR="00B51EB7">
      <w:pPr>
        <w:pStyle w:val="Normal5"/>
        <w:tabs>
          <w:tab w:val="left" w:pos="4804"/>
          <w:tab w:val="left" w:pos="9182"/>
          <w:tab w:val="left" w:pos="12786"/>
        </w:tabs>
        <w:autoSpaceDE w:val="0"/>
        <w:autoSpaceDN w:val="0"/>
        <w:adjustRightInd w:val="0"/>
        <w:spacing w:before="4" w:line="276" w:lineRule="exact"/>
        <w:ind w:left="1973" w:firstLine="302"/>
        <w:rPr>
          <w:rStyle w:val="DefaultParagraphFont"/>
          <w:rFonts w:ascii="Arial Bold" w:hAnsi="Arial Bold"/>
          <w:color w:val="000000"/>
          <w:spacing w:val="-3"/>
        </w:rPr>
      </w:pPr>
      <w:r>
        <w:rPr>
          <w:rStyle w:val="DefaultParagraphFont"/>
          <w:rFonts w:ascii="Arial Bold" w:hAnsi="Arial Bold"/>
          <w:color w:val="000000"/>
          <w:spacing w:val="-3"/>
        </w:rPr>
        <w:t>15</w:t>
      </w:r>
      <w:r>
        <w:rPr>
          <w:rStyle w:val="DefaultParagraphFont"/>
          <w:rFonts w:ascii="Arial Bold" w:hAnsi="Arial Bold"/>
          <w:color w:val="000000"/>
          <w:spacing w:val="-3"/>
        </w:rPr>
        <w:tab/>
        <w:t>TOTAL</w:t>
      </w:r>
      <w:r>
        <w:rPr>
          <w:rStyle w:val="DefaultParagraphFont"/>
          <w:rFonts w:ascii="Arial Bold" w:hAnsi="Arial Bold"/>
          <w:color w:val="000000"/>
          <w:spacing w:val="-3"/>
        </w:rPr>
        <w:tab/>
      </w:r>
      <w:r>
        <w:rPr>
          <w:rStyle w:val="DefaultParagraphFont"/>
          <w:rFonts w:ascii="Arial" w:hAnsi="Arial"/>
          <w:color w:val="000000"/>
          <w:spacing w:val="-3"/>
        </w:rPr>
        <w:t>(sum lines 1-14)</w:t>
      </w:r>
      <w:r>
        <w:rPr>
          <w:rStyle w:val="DefaultParagraphFont"/>
          <w:rFonts w:ascii="Arial" w:hAnsi="Arial"/>
          <w:color w:val="000000"/>
          <w:spacing w:val="-3"/>
        </w:rPr>
        <w:tab/>
      </w:r>
      <w:r>
        <w:rPr>
          <w:rStyle w:val="DefaultParagraphFont"/>
          <w:rFonts w:ascii="Arial Bold" w:hAnsi="Arial Bold"/>
          <w:color w:val="000000"/>
          <w:spacing w:val="-3"/>
        </w:rPr>
        <w:t>-</w:t>
      </w:r>
    </w:p>
    <w:p w:rsidR="00B51EB7">
      <w:pPr>
        <w:pStyle w:val="Normal5"/>
        <w:autoSpaceDE w:val="0"/>
        <w:autoSpaceDN w:val="0"/>
        <w:adjustRightInd w:val="0"/>
        <w:spacing w:line="276" w:lineRule="exact"/>
        <w:ind w:left="1973"/>
        <w:rPr>
          <w:rStyle w:val="DefaultParagraphFont"/>
          <w:rFonts w:ascii="Arial Bold" w:hAnsi="Arial Bold"/>
          <w:color w:val="000000"/>
          <w:spacing w:val="-3"/>
        </w:rPr>
      </w:pPr>
    </w:p>
    <w:p w:rsidR="00B51EB7">
      <w:pPr>
        <w:pStyle w:val="Normal5"/>
        <w:tabs>
          <w:tab w:val="left" w:pos="4311"/>
          <w:tab w:val="left" w:pos="9182"/>
          <w:tab w:val="left" w:pos="12786"/>
          <w:tab w:val="left" w:pos="23964"/>
        </w:tabs>
        <w:autoSpaceDE w:val="0"/>
        <w:autoSpaceDN w:val="0"/>
        <w:adjustRightInd w:val="0"/>
        <w:spacing w:before="8" w:line="276" w:lineRule="exact"/>
        <w:ind w:left="1973" w:firstLine="302"/>
        <w:rPr>
          <w:rStyle w:val="DefaultParagraphFont"/>
          <w:rFonts w:ascii="Arial" w:hAnsi="Arial"/>
          <w:color w:val="000000"/>
          <w:spacing w:val="-3"/>
        </w:rPr>
      </w:pPr>
      <w:r>
        <w:rPr>
          <w:rStyle w:val="DefaultParagraphFont"/>
          <w:rFonts w:ascii="Arial Bold" w:hAnsi="Arial Bold"/>
          <w:color w:val="000000"/>
          <w:spacing w:val="-3"/>
        </w:rPr>
        <w:t>16</w:t>
      </w:r>
      <w:r>
        <w:rPr>
          <w:rStyle w:val="DefaultParagraphFont"/>
          <w:rFonts w:ascii="Arial Bold" w:hAnsi="Arial Bold"/>
          <w:color w:val="000000"/>
          <w:spacing w:val="-3"/>
        </w:rPr>
        <w:tab/>
      </w:r>
      <w:r>
        <w:rPr>
          <w:rStyle w:val="DefaultParagraphFont"/>
          <w:rFonts w:ascii="Arial" w:hAnsi="Arial"/>
          <w:color w:val="000000"/>
          <w:spacing w:val="-3"/>
        </w:rPr>
        <w:t>Less A/C 924</w:t>
      </w:r>
      <w:r>
        <w:rPr>
          <w:rStyle w:val="DefaultParagraphFont"/>
          <w:rFonts w:ascii="Arial" w:hAnsi="Arial"/>
          <w:color w:val="000000"/>
          <w:spacing w:val="-3"/>
        </w:rPr>
        <w:tab/>
        <w:t>Less line 5</w:t>
      </w:r>
      <w:r>
        <w:rPr>
          <w:rStyle w:val="DefaultParagraphFont"/>
          <w:rFonts w:ascii="Arial" w:hAnsi="Arial"/>
          <w:color w:val="000000"/>
          <w:spacing w:val="-3"/>
        </w:rPr>
        <w:tab/>
        <w:t>-</w:t>
      </w:r>
      <w:r>
        <w:rPr>
          <w:rStyle w:val="DefaultParagraphFont"/>
          <w:rFonts w:ascii="Arial" w:hAnsi="Arial"/>
          <w:color w:val="000000"/>
          <w:spacing w:val="-3"/>
        </w:rPr>
        <w:tab/>
        <w:t>Page 323 line 185</w:t>
      </w:r>
    </w:p>
    <w:p w:rsidR="00B51EB7">
      <w:pPr>
        <w:pStyle w:val="Normal5"/>
        <w:tabs>
          <w:tab w:val="left" w:pos="4310"/>
          <w:tab w:val="left" w:pos="9182"/>
          <w:tab w:val="left" w:pos="12786"/>
          <w:tab w:val="left" w:pos="23964"/>
        </w:tabs>
        <w:autoSpaceDE w:val="0"/>
        <w:autoSpaceDN w:val="0"/>
        <w:adjustRightInd w:val="0"/>
        <w:spacing w:before="35" w:line="276" w:lineRule="exact"/>
        <w:ind w:left="1973" w:firstLine="302"/>
        <w:rPr>
          <w:rStyle w:val="DefaultParagraphFont"/>
          <w:rFonts w:ascii="Arial" w:hAnsi="Arial"/>
          <w:color w:val="000000"/>
          <w:spacing w:val="-3"/>
        </w:rPr>
      </w:pPr>
      <w:r>
        <w:rPr>
          <w:rStyle w:val="DefaultParagraphFont"/>
          <w:rFonts w:ascii="Arial Bold" w:hAnsi="Arial Bold"/>
          <w:color w:val="000000"/>
          <w:spacing w:val="-3"/>
        </w:rPr>
        <w:t>17</w:t>
      </w:r>
      <w:r>
        <w:rPr>
          <w:rStyle w:val="DefaultParagraphFont"/>
          <w:rFonts w:ascii="Arial Bold" w:hAnsi="Arial Bold"/>
          <w:color w:val="000000"/>
          <w:spacing w:val="-3"/>
        </w:rPr>
        <w:tab/>
      </w:r>
      <w:r>
        <w:rPr>
          <w:rStyle w:val="DefaultParagraphFont"/>
          <w:rFonts w:ascii="Arial" w:hAnsi="Arial"/>
          <w:color w:val="000000"/>
          <w:spacing w:val="-3"/>
        </w:rPr>
        <w:t>Less A/C 925</w:t>
      </w:r>
      <w:r>
        <w:rPr>
          <w:rStyle w:val="DefaultParagraphFont"/>
          <w:rFonts w:ascii="Arial" w:hAnsi="Arial"/>
          <w:color w:val="000000"/>
          <w:spacing w:val="-3"/>
        </w:rPr>
        <w:tab/>
        <w:t>Less line 6</w:t>
      </w:r>
      <w:r>
        <w:rPr>
          <w:rStyle w:val="DefaultParagraphFont"/>
          <w:rFonts w:ascii="Arial" w:hAnsi="Arial"/>
          <w:color w:val="000000"/>
          <w:spacing w:val="-3"/>
        </w:rPr>
        <w:tab/>
        <w:t>-</w:t>
      </w:r>
      <w:r>
        <w:rPr>
          <w:rStyle w:val="DefaultParagraphFont"/>
          <w:rFonts w:ascii="Arial" w:hAnsi="Arial"/>
          <w:color w:val="000000"/>
          <w:spacing w:val="-3"/>
        </w:rPr>
        <w:tab/>
        <w:t>Page 323 line 186</w:t>
      </w:r>
    </w:p>
    <w:p w:rsidR="00B51EB7">
      <w:pPr>
        <w:pStyle w:val="Normal5"/>
        <w:tabs>
          <w:tab w:val="left" w:pos="4311"/>
          <w:tab w:val="left" w:pos="9182"/>
          <w:tab w:val="left" w:pos="12786"/>
        </w:tabs>
        <w:autoSpaceDE w:val="0"/>
        <w:autoSpaceDN w:val="0"/>
        <w:adjustRightInd w:val="0"/>
        <w:spacing w:before="4" w:line="276" w:lineRule="exact"/>
        <w:ind w:left="1973" w:firstLine="302"/>
        <w:rPr>
          <w:rStyle w:val="DefaultParagraphFont"/>
          <w:rFonts w:ascii="Arial" w:hAnsi="Arial"/>
          <w:color w:val="000000"/>
          <w:spacing w:val="-3"/>
        </w:rPr>
      </w:pPr>
      <w:r>
        <w:rPr>
          <w:rStyle w:val="DefaultParagraphFont"/>
          <w:rFonts w:ascii="Arial Bold" w:hAnsi="Arial Bold"/>
          <w:color w:val="000000"/>
          <w:spacing w:val="-3"/>
        </w:rPr>
        <w:t>18</w:t>
      </w:r>
      <w:r>
        <w:rPr>
          <w:rStyle w:val="DefaultParagraphFont"/>
          <w:rFonts w:ascii="Arial Bold" w:hAnsi="Arial Bold"/>
          <w:color w:val="000000"/>
          <w:spacing w:val="-3"/>
        </w:rPr>
        <w:tab/>
      </w:r>
      <w:r>
        <w:rPr>
          <w:rStyle w:val="DefaultParagraphFont"/>
          <w:rFonts w:ascii="Arial" w:hAnsi="Arial"/>
          <w:color w:val="000000"/>
          <w:spacing w:val="-3"/>
        </w:rPr>
        <w:t>Less EPRI Dues</w:t>
      </w:r>
      <w:r>
        <w:rPr>
          <w:rStyle w:val="DefaultParagraphFont"/>
          <w:rFonts w:ascii="Arial" w:hAnsi="Arial"/>
          <w:color w:val="000000"/>
          <w:spacing w:val="-3"/>
        </w:rPr>
        <w:tab/>
        <w:t>1/</w:t>
      </w:r>
      <w:r>
        <w:rPr>
          <w:rStyle w:val="DefaultParagraphFont"/>
          <w:rFonts w:ascii="Arial" w:hAnsi="Arial"/>
          <w:color w:val="000000"/>
          <w:spacing w:val="-3"/>
        </w:rPr>
        <w:tab/>
        <w:t>-</w:t>
      </w:r>
    </w:p>
    <w:p w:rsidR="00B51EB7">
      <w:pPr>
        <w:pStyle w:val="Normal5"/>
        <w:tabs>
          <w:tab w:val="left" w:pos="4311"/>
          <w:tab w:val="left" w:pos="9182"/>
          <w:tab w:val="left" w:pos="12786"/>
          <w:tab w:val="left" w:pos="23964"/>
        </w:tabs>
        <w:autoSpaceDE w:val="0"/>
        <w:autoSpaceDN w:val="0"/>
        <w:adjustRightInd w:val="0"/>
        <w:spacing w:before="4" w:line="276" w:lineRule="exact"/>
        <w:ind w:left="1973" w:firstLine="302"/>
        <w:rPr>
          <w:rStyle w:val="DefaultParagraphFont"/>
          <w:rFonts w:ascii="Arial" w:hAnsi="Arial"/>
          <w:color w:val="000000"/>
          <w:spacing w:val="-3"/>
        </w:rPr>
      </w:pPr>
      <w:r>
        <w:rPr>
          <w:rStyle w:val="DefaultParagraphFont"/>
          <w:rFonts w:ascii="Arial Bold" w:hAnsi="Arial Bold"/>
          <w:color w:val="000000"/>
          <w:spacing w:val="-3"/>
        </w:rPr>
        <w:t>19</w:t>
      </w:r>
      <w:r>
        <w:rPr>
          <w:rStyle w:val="DefaultParagraphFont"/>
          <w:rFonts w:ascii="Arial Bold" w:hAnsi="Arial Bold"/>
          <w:color w:val="000000"/>
          <w:spacing w:val="-3"/>
        </w:rPr>
        <w:tab/>
      </w:r>
      <w:r>
        <w:rPr>
          <w:rStyle w:val="DefaultParagraphFont"/>
          <w:rFonts w:ascii="Arial" w:hAnsi="Arial"/>
          <w:color w:val="000000"/>
          <w:spacing w:val="-3"/>
        </w:rPr>
        <w:t>Less A/C 928</w:t>
      </w:r>
      <w:r>
        <w:rPr>
          <w:rStyle w:val="DefaultParagraphFont"/>
          <w:rFonts w:ascii="Arial" w:hAnsi="Arial"/>
          <w:color w:val="000000"/>
          <w:spacing w:val="-3"/>
        </w:rPr>
        <w:tab/>
        <w:t>Less line 8</w:t>
      </w:r>
      <w:r>
        <w:rPr>
          <w:rStyle w:val="DefaultParagraphFont"/>
          <w:rFonts w:ascii="Arial" w:hAnsi="Arial"/>
          <w:color w:val="000000"/>
          <w:spacing w:val="-3"/>
        </w:rPr>
        <w:tab/>
        <w:t>-</w:t>
      </w:r>
      <w:r>
        <w:rPr>
          <w:rStyle w:val="DefaultParagraphFont"/>
          <w:rFonts w:ascii="Arial" w:hAnsi="Arial"/>
          <w:color w:val="000000"/>
          <w:spacing w:val="-3"/>
        </w:rPr>
        <w:tab/>
        <w:t>Page 323 line 189</w:t>
      </w:r>
    </w:p>
    <w:p w:rsidR="00B51EB7">
      <w:pPr>
        <w:pStyle w:val="Normal5"/>
        <w:tabs>
          <w:tab w:val="left" w:pos="4311"/>
          <w:tab w:val="left" w:pos="9182"/>
          <w:tab w:val="left" w:pos="12786"/>
          <w:tab w:val="left" w:pos="20662"/>
        </w:tabs>
        <w:autoSpaceDE w:val="0"/>
        <w:autoSpaceDN w:val="0"/>
        <w:adjustRightInd w:val="0"/>
        <w:spacing w:before="4" w:line="276" w:lineRule="exact"/>
        <w:ind w:left="1973" w:firstLine="302"/>
        <w:rPr>
          <w:rStyle w:val="DefaultParagraphFont"/>
          <w:rFonts w:ascii="Arial" w:hAnsi="Arial"/>
          <w:color w:val="000000"/>
          <w:spacing w:val="-3"/>
        </w:rPr>
      </w:pPr>
      <w:r>
        <w:rPr>
          <w:rStyle w:val="DefaultParagraphFont"/>
          <w:rFonts w:ascii="Arial Bold" w:hAnsi="Arial Bold"/>
          <w:color w:val="000000"/>
          <w:spacing w:val="-3"/>
        </w:rPr>
        <w:t>20</w:t>
      </w:r>
      <w:r>
        <w:rPr>
          <w:rStyle w:val="DefaultParagraphFont"/>
          <w:rFonts w:ascii="Arial Bold" w:hAnsi="Arial Bold"/>
          <w:color w:val="000000"/>
          <w:spacing w:val="-3"/>
        </w:rPr>
        <w:tab/>
      </w:r>
      <w:r>
        <w:rPr>
          <w:rStyle w:val="DefaultParagraphFont"/>
          <w:rFonts w:ascii="Arial" w:hAnsi="Arial"/>
          <w:color w:val="000000"/>
          <w:spacing w:val="-3"/>
        </w:rPr>
        <w:t>Less A/C</w:t>
      </w:r>
      <w:r>
        <w:rPr>
          <w:rStyle w:val="DefaultParagraphFont"/>
          <w:rFonts w:ascii="Arial" w:hAnsi="Arial"/>
          <w:color w:val="000000"/>
          <w:spacing w:val="-3"/>
        </w:rPr>
        <w:t xml:space="preserve"> 930.5</w:t>
      </w:r>
      <w:r>
        <w:rPr>
          <w:rStyle w:val="DefaultParagraphFont"/>
          <w:rFonts w:ascii="Arial" w:hAnsi="Arial"/>
          <w:color w:val="000000"/>
          <w:spacing w:val="-3"/>
        </w:rPr>
        <w:tab/>
        <w:t>Less line 12</w:t>
      </w:r>
      <w:r>
        <w:rPr>
          <w:rStyle w:val="DefaultParagraphFont"/>
          <w:rFonts w:ascii="Arial" w:hAnsi="Arial"/>
          <w:color w:val="000000"/>
          <w:spacing w:val="-3"/>
        </w:rPr>
        <w:tab/>
        <w:t>-</w:t>
      </w:r>
      <w:r>
        <w:rPr>
          <w:rStyle w:val="DefaultParagraphFont"/>
          <w:rFonts w:ascii="Arial" w:hAnsi="Arial"/>
          <w:color w:val="000000"/>
          <w:spacing w:val="-3"/>
        </w:rPr>
        <w:tab/>
        <w:t>3/</w:t>
      </w:r>
    </w:p>
    <w:p w:rsidR="00B51EB7">
      <w:pPr>
        <w:pStyle w:val="Normal5"/>
        <w:tabs>
          <w:tab w:val="left" w:pos="4311"/>
          <w:tab w:val="left" w:pos="9182"/>
          <w:tab w:val="left" w:pos="12786"/>
        </w:tabs>
        <w:autoSpaceDE w:val="0"/>
        <w:autoSpaceDN w:val="0"/>
        <w:adjustRightInd w:val="0"/>
        <w:spacing w:before="4" w:line="276" w:lineRule="exact"/>
        <w:ind w:left="1973" w:firstLine="302"/>
        <w:rPr>
          <w:rStyle w:val="DefaultParagraphFont"/>
          <w:rFonts w:ascii="Arial" w:hAnsi="Arial"/>
          <w:color w:val="000000"/>
          <w:spacing w:val="-3"/>
        </w:rPr>
      </w:pPr>
      <w:r>
        <w:rPr>
          <w:rStyle w:val="DefaultParagraphFont"/>
          <w:rFonts w:ascii="Arial Bold" w:hAnsi="Arial Bold"/>
          <w:color w:val="000000"/>
          <w:spacing w:val="-3"/>
        </w:rPr>
        <w:t>21</w:t>
      </w:r>
      <w:r>
        <w:rPr>
          <w:rStyle w:val="DefaultParagraphFont"/>
          <w:rFonts w:ascii="Arial Bold" w:hAnsi="Arial Bold"/>
          <w:color w:val="000000"/>
          <w:spacing w:val="-3"/>
        </w:rPr>
        <w:tab/>
      </w:r>
      <w:r>
        <w:rPr>
          <w:rStyle w:val="DefaultParagraphFont"/>
          <w:rFonts w:ascii="Arial" w:hAnsi="Arial"/>
          <w:color w:val="000000"/>
          <w:spacing w:val="-3"/>
        </w:rPr>
        <w:t>PBOP Adjustment</w:t>
      </w:r>
      <w:r>
        <w:rPr>
          <w:rStyle w:val="DefaultParagraphFont"/>
          <w:rFonts w:ascii="Arial" w:hAnsi="Arial"/>
          <w:color w:val="000000"/>
          <w:spacing w:val="-3"/>
        </w:rPr>
        <w:tab/>
        <w:t>WP-AF</w:t>
      </w:r>
      <w:r>
        <w:rPr>
          <w:rStyle w:val="DefaultParagraphFont"/>
          <w:rFonts w:ascii="Arial" w:hAnsi="Arial"/>
          <w:color w:val="000000"/>
          <w:spacing w:val="-3"/>
        </w:rPr>
        <w:tab/>
        <w:t>-</w:t>
      </w:r>
    </w:p>
    <w:p w:rsidR="00B51EB7">
      <w:pPr>
        <w:pStyle w:val="Normal5"/>
        <w:tabs>
          <w:tab w:val="left" w:pos="4311"/>
          <w:tab w:val="left" w:pos="9182"/>
          <w:tab w:val="left" w:pos="12786"/>
          <w:tab w:val="left" w:pos="14528"/>
          <w:tab w:val="left" w:pos="16657"/>
          <w:tab w:val="left" w:pos="20662"/>
        </w:tabs>
        <w:autoSpaceDE w:val="0"/>
        <w:autoSpaceDN w:val="0"/>
        <w:adjustRightInd w:val="0"/>
        <w:spacing w:before="4" w:line="276" w:lineRule="exact"/>
        <w:ind w:left="1973" w:firstLine="302"/>
        <w:rPr>
          <w:rStyle w:val="DefaultParagraphFont"/>
          <w:rFonts w:ascii="Arial" w:hAnsi="Arial"/>
          <w:color w:val="000000"/>
          <w:spacing w:val="-3"/>
        </w:rPr>
      </w:pPr>
      <w:r>
        <w:rPr>
          <w:rStyle w:val="DefaultParagraphFont"/>
          <w:rFonts w:ascii="Arial Bold" w:hAnsi="Arial Bold"/>
          <w:color w:val="000000"/>
          <w:spacing w:val="-3"/>
        </w:rPr>
        <w:t>22</w:t>
      </w:r>
      <w:r>
        <w:rPr>
          <w:rStyle w:val="DefaultParagraphFont"/>
          <w:rFonts w:ascii="Arial Bold" w:hAnsi="Arial Bold"/>
          <w:color w:val="000000"/>
          <w:spacing w:val="-3"/>
        </w:rPr>
        <w:tab/>
        <w:t>TOTAL A&amp;G Expense</w:t>
      </w:r>
      <w:r>
        <w:rPr>
          <w:rStyle w:val="DefaultParagraphFont"/>
          <w:rFonts w:ascii="Arial Bold" w:hAnsi="Arial Bold"/>
          <w:color w:val="000000"/>
          <w:spacing w:val="-3"/>
        </w:rPr>
        <w:tab/>
      </w:r>
      <w:r>
        <w:rPr>
          <w:rStyle w:val="DefaultParagraphFont"/>
          <w:rFonts w:ascii="Arial" w:hAnsi="Arial"/>
          <w:color w:val="000000"/>
          <w:spacing w:val="-3"/>
        </w:rPr>
        <w:t>(sum lines 16 to 21)</w:t>
      </w:r>
      <w:r>
        <w:rPr>
          <w:rStyle w:val="DefaultParagraphFont"/>
          <w:rFonts w:ascii="Arial" w:hAnsi="Arial"/>
          <w:color w:val="000000"/>
          <w:spacing w:val="-3"/>
        </w:rPr>
        <w:tab/>
      </w:r>
      <w:r>
        <w:rPr>
          <w:rStyle w:val="DefaultParagraphFont"/>
          <w:rFonts w:ascii="Arial Bold" w:hAnsi="Arial Bold"/>
          <w:color w:val="000000"/>
          <w:spacing w:val="-3"/>
        </w:rPr>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r>
      <w:r>
        <w:rPr>
          <w:rStyle w:val="DefaultParagraphFont"/>
          <w:rFonts w:ascii="Arial" w:hAnsi="Arial"/>
          <w:color w:val="000000"/>
          <w:spacing w:val="-3"/>
        </w:rPr>
        <w:t>- Allocated based on</w:t>
      </w:r>
    </w:p>
    <w:p w:rsidR="00B51EB7">
      <w:pPr>
        <w:pStyle w:val="Normal5"/>
        <w:autoSpaceDE w:val="0"/>
        <w:autoSpaceDN w:val="0"/>
        <w:adjustRightInd w:val="0"/>
        <w:spacing w:before="2" w:line="276" w:lineRule="exact"/>
        <w:ind w:left="20795"/>
        <w:rPr>
          <w:rStyle w:val="DefaultParagraphFont"/>
          <w:rFonts w:ascii="Arial" w:hAnsi="Arial"/>
          <w:color w:val="000000"/>
          <w:spacing w:val="-3"/>
        </w:rPr>
      </w:pPr>
      <w:r>
        <w:rPr>
          <w:rStyle w:val="DefaultParagraphFont"/>
          <w:rFonts w:ascii="Arial" w:hAnsi="Arial"/>
          <w:color w:val="000000"/>
          <w:spacing w:val="-3"/>
        </w:rPr>
        <w:t xml:space="preserve">transmission labor </w:t>
      </w:r>
    </w:p>
    <w:p w:rsidR="00B51EB7">
      <w:pPr>
        <w:pStyle w:val="Normal5"/>
        <w:tabs>
          <w:tab w:val="left" w:pos="4311"/>
          <w:tab w:val="left" w:pos="9182"/>
          <w:tab w:val="left" w:pos="16657"/>
          <w:tab w:val="left" w:pos="20795"/>
        </w:tabs>
        <w:autoSpaceDE w:val="0"/>
        <w:autoSpaceDN w:val="0"/>
        <w:adjustRightInd w:val="0"/>
        <w:spacing w:before="6" w:line="276" w:lineRule="exact"/>
        <w:ind w:left="2275"/>
        <w:rPr>
          <w:rStyle w:val="DefaultParagraphFont"/>
          <w:rFonts w:ascii="Arial" w:hAnsi="Arial"/>
          <w:color w:val="000000"/>
          <w:spacing w:val="-3"/>
        </w:rPr>
      </w:pPr>
      <w:r>
        <w:rPr>
          <w:rStyle w:val="DefaultParagraphFont"/>
          <w:rFonts w:ascii="Arial Bold" w:hAnsi="Arial Bold"/>
          <w:color w:val="000000"/>
          <w:spacing w:val="-3"/>
        </w:rPr>
        <w:t>23</w:t>
      </w:r>
      <w:r>
        <w:rPr>
          <w:rStyle w:val="DefaultParagraphFont"/>
          <w:rFonts w:ascii="Arial Bold" w:hAnsi="Arial Bold"/>
          <w:color w:val="000000"/>
          <w:spacing w:val="-3"/>
        </w:rPr>
        <w:tab/>
        <w:t>NET A&amp;G TRANSMISSION EXPENSE</w:t>
      </w:r>
      <w:r>
        <w:rPr>
          <w:rStyle w:val="DefaultParagraphFont"/>
          <w:rFonts w:ascii="Arial Bold" w:hAnsi="Arial Bold"/>
          <w:color w:val="000000"/>
          <w:spacing w:val="-3"/>
        </w:rPr>
        <w:tab/>
      </w:r>
      <w:r>
        <w:rPr>
          <w:rStyle w:val="DefaultParagraphFont"/>
          <w:rFonts w:ascii="Arial" w:hAnsi="Arial"/>
          <w:color w:val="000000"/>
          <w:spacing w:val="-3"/>
        </w:rPr>
        <w:t>(sum lines 1 to 22)</w:t>
      </w:r>
      <w:r>
        <w:rPr>
          <w:rStyle w:val="DefaultParagraphFont"/>
          <w:rFonts w:ascii="Arial" w:hAnsi="Arial"/>
          <w:color w:val="000000"/>
          <w:spacing w:val="-3"/>
        </w:rPr>
        <w:tab/>
      </w:r>
      <w:r>
        <w:rPr>
          <w:rStyle w:val="DefaultParagraphFont"/>
          <w:rFonts w:ascii="Arial Bold" w:hAnsi="Arial Bold"/>
          <w:color w:val="000000"/>
          <w:spacing w:val="-3"/>
        </w:rPr>
        <w:t>-</w:t>
      </w:r>
      <w:r>
        <w:rPr>
          <w:rStyle w:val="DefaultParagraphFont"/>
          <w:rFonts w:ascii="Arial Bold" w:hAnsi="Arial Bold"/>
          <w:color w:val="000000"/>
          <w:spacing w:val="-3"/>
        </w:rPr>
        <w:tab/>
      </w:r>
      <w:r>
        <w:rPr>
          <w:rStyle w:val="DefaultParagraphFont"/>
          <w:rFonts w:ascii="Arial" w:hAnsi="Arial"/>
          <w:color w:val="000000"/>
          <w:spacing w:val="-3"/>
        </w:rPr>
        <w:t>allocator (Schedule E1)</w:t>
      </w:r>
    </w:p>
    <w:p w:rsidR="00B51EB7">
      <w:pPr>
        <w:pStyle w:val="Normal5"/>
        <w:autoSpaceDE w:val="0"/>
        <w:autoSpaceDN w:val="0"/>
        <w:adjustRightInd w:val="0"/>
        <w:spacing w:line="276" w:lineRule="exact"/>
        <w:ind w:left="1151"/>
        <w:rPr>
          <w:rStyle w:val="DefaultParagraphFont"/>
          <w:rFonts w:ascii="Arial" w:hAnsi="Arial"/>
          <w:color w:val="000000"/>
          <w:spacing w:val="-3"/>
        </w:rPr>
      </w:pPr>
    </w:p>
    <w:p w:rsidR="00B51EB7">
      <w:pPr>
        <w:pStyle w:val="Normal5"/>
        <w:autoSpaceDE w:val="0"/>
        <w:autoSpaceDN w:val="0"/>
        <w:adjustRightInd w:val="0"/>
        <w:spacing w:before="6" w:line="276" w:lineRule="exact"/>
        <w:ind w:left="1151"/>
        <w:rPr>
          <w:rStyle w:val="DefaultParagraphFont"/>
          <w:rFonts w:ascii="Arial" w:hAnsi="Arial"/>
          <w:color w:val="000000"/>
          <w:spacing w:val="-3"/>
        </w:rPr>
      </w:pPr>
      <w:r>
        <w:rPr>
          <w:rStyle w:val="DefaultParagraphFont"/>
          <w:rFonts w:ascii="Arial" w:hAnsi="Arial"/>
          <w:color w:val="000000"/>
          <w:spacing w:val="-3"/>
        </w:rPr>
        <w:t xml:space="preserve">1/  NYPA does not pay EPRI dues </w:t>
      </w:r>
    </w:p>
    <w:p w:rsidR="00B51EB7">
      <w:pPr>
        <w:pStyle w:val="Normal5"/>
        <w:tabs>
          <w:tab w:val="left" w:pos="1484"/>
        </w:tabs>
        <w:autoSpaceDE w:val="0"/>
        <w:autoSpaceDN w:val="0"/>
        <w:adjustRightInd w:val="0"/>
        <w:spacing w:line="290" w:lineRule="exact"/>
        <w:ind w:left="1151" w:right="6660"/>
        <w:rPr>
          <w:rStyle w:val="DefaultParagraphFont"/>
          <w:rFonts w:ascii="Arial" w:hAnsi="Arial"/>
          <w:color w:val="000000"/>
          <w:spacing w:val="-2"/>
        </w:rPr>
      </w:pPr>
      <w:r>
        <w:rPr>
          <w:rStyle w:val="DefaultParagraphFont"/>
          <w:rFonts w:ascii="Arial" w:hAnsi="Arial"/>
          <w:color w:val="000000"/>
          <w:spacing w:val="-2"/>
        </w:rPr>
        <w:t xml:space="preserve">2/  Column 5 is populated as 0 (zero) for data pertaining to calendar years ____ and 2015. It is populated as a sum of Transmission R&amp;D Expense [Workpaper WP-AA Col (3) ln(2ab)] plus the portion of </w:t>
      </w:r>
      <w:r>
        <w:rPr>
          <w:rStyle w:val="DefaultParagraphFont"/>
          <w:rFonts w:ascii="Arial" w:hAnsi="Arial"/>
          <w:color w:val="000000"/>
          <w:spacing w:val="-2"/>
        </w:rPr>
        <w:br/>
      </w:r>
      <w:r>
        <w:rPr>
          <w:rStyle w:val="DefaultParagraphFont"/>
          <w:rFonts w:ascii="Arial" w:hAnsi="Arial"/>
          <w:color w:val="000000"/>
          <w:spacing w:val="-2"/>
        </w:rPr>
        <w:tab/>
        <w:t>Admin &amp; General allocated to transmission [Workpaper WP-</w:t>
      </w:r>
      <w:r>
        <w:rPr>
          <w:rStyle w:val="DefaultParagraphFont"/>
          <w:rFonts w:ascii="Arial" w:hAnsi="Arial"/>
          <w:color w:val="000000"/>
          <w:spacing w:val="-2"/>
        </w:rPr>
        <w:t xml:space="preserve">AA Col (4) ln (2ab) multiplied by Workpaper E1-Labor Ratio Col (3) ln (2)] for data pertaining to calendar years 2016 and later. </w:t>
      </w:r>
      <w:r>
        <w:rPr>
          <w:rStyle w:val="DefaultParagraphFont"/>
          <w:rFonts w:ascii="Arial" w:hAnsi="Arial"/>
          <w:color w:val="000000"/>
          <w:spacing w:val="-2"/>
        </w:rPr>
        <w:br/>
        <w:t>3/  Populated as 0 (zero) for data pertaining to calendar years ____ and 2015.  Populated as WP-AA Col (3) for data pertaining</w:t>
      </w:r>
      <w:r>
        <w:rPr>
          <w:rStyle w:val="DefaultParagraphFont"/>
          <w:rFonts w:ascii="Arial" w:hAnsi="Arial"/>
          <w:color w:val="000000"/>
          <w:spacing w:val="-2"/>
        </w:rPr>
        <w:t xml:space="preserve"> to calendar years 2016 and later. </w:t>
      </w:r>
      <w:r>
        <w:rPr>
          <w:rFonts w:ascii="Arial" w:hAnsi="Arial"/>
          <w:color w:val="000000"/>
          <w:spacing w:val="-2"/>
        </w:rPr>
        <w:pict>
          <v:shape id="_x0000_s1860" style="height:27.75pt;margin-left:55.75pt;margin-top:33.9pt;mso-position-horizontal-relative:page;mso-position-vertical-relative:page;position:absolute;width:92.7pt;z-index:-251651072" coordsize="1854,556" o:allowincell="f" path="m,555hal1854,555hal1854,hal,hal,555hae" stroked="f">
            <v:path arrowok="t"/>
          </v:shape>
        </w:pict>
      </w:r>
      <w:r>
        <w:rPr>
          <w:rFonts w:ascii="Arial" w:hAnsi="Arial"/>
          <w:color w:val="000000"/>
          <w:spacing w:val="-2"/>
        </w:rPr>
        <w:pict>
          <v:shape id="_x0000_s1861" style="height:27.75pt;margin-left:199.35pt;margin-top:33.9pt;mso-position-horizontal-relative:page;mso-position-vertical-relative:page;position:absolute;width:1211.3pt;z-index:-251538432" coordsize="24227,556" o:allowincell="f" path="m,555hal24226,555hal24226,hal,hal,555hae" stroked="f">
            <v:path arrowok="t"/>
          </v:shape>
        </w:pict>
      </w:r>
      <w:r>
        <w:rPr>
          <w:rFonts w:ascii="Arial" w:hAnsi="Arial"/>
          <w:color w:val="000000"/>
          <w:spacing w:val="-2"/>
        </w:rPr>
        <w:pict>
          <v:shape id="_x0000_s1862" style="height:32.65pt;margin-left:55.75pt;margin-top:61.45pt;mso-position-horizontal-relative:page;mso-position-vertical-relative:page;position:absolute;width:1354.9pt;z-index:-251425792" coordsize="27098,654" o:allowincell="f" path="m,653hal27098,653hal27098,hal,hal,653hae" stroked="f">
            <v:path arrowok="t"/>
          </v:shape>
        </w:pict>
      </w:r>
      <w:r>
        <w:rPr>
          <w:rFonts w:ascii="Arial" w:hAnsi="Arial"/>
          <w:color w:val="000000"/>
          <w:spacing w:val="-2"/>
        </w:rPr>
        <w:pict>
          <v:shape id="_x0000_s1863" style="height:16.45pt;margin-left:55.75pt;margin-top:93.9pt;mso-position-horizontal-relative:page;mso-position-vertical-relative:page;position:absolute;width:1288.9pt;z-index:-251327488" coordsize="25778,330" o:allowincell="f" path="m,329hal25778,329hal25778,hal,hal,329hae" fillcolor="#ff9" stroked="f">
            <v:path arrowok="t"/>
          </v:shape>
        </w:pict>
      </w:r>
      <w:r>
        <w:rPr>
          <w:rFonts w:ascii="Arial" w:hAnsi="Arial"/>
          <w:color w:val="000000"/>
          <w:spacing w:val="-2"/>
        </w:rPr>
        <w:pict>
          <v:shape id="_x0000_s1864" style="height:16.45pt;margin-left:1344.45pt;margin-top:93.9pt;mso-position-horizontal-relative:page;mso-position-vertical-relative:page;position:absolute;width:66.2pt;z-index:-251231232" coordsize="1325,330" o:allowincell="f" path="m,329hal1324,329hal1324,hal,hal,329hae" stroked="f">
            <v:path arrowok="t"/>
          </v:shape>
        </w:pict>
      </w:r>
      <w:r>
        <w:rPr>
          <w:rFonts w:ascii="Arial" w:hAnsi="Arial"/>
          <w:color w:val="000000"/>
          <w:spacing w:val="-2"/>
        </w:rPr>
        <w:pict>
          <v:shape id="_x0000_s1865" style="height:204.65pt;margin-left:55.75pt;margin-top:110.1pt;mso-position-horizontal-relative:page;mso-position-vertical-relative:page;position:absolute;width:1354.9pt;z-index:-251153408" coordsize="27098,4094" o:allowincell="f" path="m,4093hal27098,4093hal27098,hal,hal,4093hae" stroked="f">
            <v:path arrowok="t"/>
          </v:shape>
        </w:pict>
      </w:r>
      <w:r>
        <w:rPr>
          <w:rFonts w:ascii="Arial" w:hAnsi="Arial"/>
          <w:color w:val="000000"/>
          <w:spacing w:val="-2"/>
        </w:rPr>
        <w:pict>
          <v:shape id="_x0000_s1866" style="height:28.2pt;margin-left:55.75pt;margin-top:314.55pt;mso-position-horizontal-relative:page;mso-position-vertical-relative:page;position:absolute;width:1288.9pt;z-index:-251102208" coordsize="25778,565" o:allowincell="f" path="m,564hal25778,564hal25778,hal,hal,564hae" stroked="f">
            <v:path arrowok="t"/>
          </v:shape>
        </w:pict>
      </w:r>
      <w:r>
        <w:rPr>
          <w:rFonts w:ascii="Arial" w:hAnsi="Arial"/>
          <w:color w:val="000000"/>
          <w:spacing w:val="-2"/>
        </w:rPr>
        <w:pict>
          <v:shape id="_x0000_s1867" style="height:70.2pt;margin-left:55.75pt;margin-top:342.55pt;mso-position-horizontal-relative:page;mso-position-vertical-relative:page;position:absolute;width:1354.9pt;z-index:-251030528" coordsize="27098,1405" o:allowincell="f" path="m,1404hal27098,1404hal27098,hal,hal,1404hae" stroked="f">
            <v:path arrowok="t"/>
          </v:shape>
        </w:pict>
      </w:r>
      <w:r>
        <w:rPr>
          <w:rFonts w:ascii="Arial" w:hAnsi="Arial"/>
          <w:color w:val="000000"/>
          <w:spacing w:val="-2"/>
        </w:rPr>
        <w:pict>
          <v:shape id="_x0000_s1868" style="height:14.2pt;margin-left:55.75pt;margin-top:412.55pt;mso-position-horizontal-relative:page;mso-position-vertical-relative:page;position:absolute;width:975.35pt;z-index:-250962944" coordsize="19507,285" o:allowincell="f" path="m,284hal19507,284hal19507,hal,hal,284hae" stroked="f">
            <v:path arrowok="t"/>
          </v:shape>
        </w:pict>
      </w:r>
      <w:r>
        <w:rPr>
          <w:rFonts w:ascii="Arial" w:hAnsi="Arial"/>
          <w:color w:val="000000"/>
          <w:spacing w:val="-2"/>
        </w:rPr>
        <w:pict>
          <v:shape id="_x0000_s1869" style="height:14.2pt;margin-left:1196pt;margin-top:412.55pt;mso-position-horizontal-relative:page;mso-position-vertical-relative:page;position:absolute;width:214.65pt;z-index:-250909696" coordsize="4293,285" o:allowincell="f" path="m,284hal4293,284hal4293,hal,hal,284hae" stroked="f">
            <v:path arrowok="t"/>
          </v:shape>
        </w:pict>
      </w:r>
      <w:r>
        <w:rPr>
          <w:rFonts w:ascii="Arial" w:hAnsi="Arial"/>
          <w:color w:val="000000"/>
          <w:spacing w:val="-2"/>
        </w:rPr>
        <w:pict>
          <v:shape id="_x0000_s1870" style="height:113.8pt;margin-left:55.75pt;margin-top:426.55pt;mso-position-horizontal-relative:page;mso-position-vertical-relative:page;position:absolute;width:1354.9pt;z-index:-250858496" coordsize="27098,2276" o:allowincell="f" path="m,2276hal27098,2276hal27098,hal,hal,2276hae" stroked="f">
            <v:path arrowok="t"/>
          </v:shape>
        </w:pict>
      </w:r>
      <w:r>
        <w:rPr>
          <w:rFonts w:ascii="Arial" w:hAnsi="Arial"/>
          <w:color w:val="000000"/>
          <w:spacing w:val="-2"/>
        </w:rPr>
        <w:pict>
          <v:shape id="_x0000_s1871" style="height:14.25pt;margin-left:55.75pt;margin-top:540.1pt;mso-position-horizontal-relative:page;mso-position-vertical-relative:page;position:absolute;width:157.8pt;z-index:-250805248" coordsize="3156,285" o:allowincell="f" path="m,285hal3156,285hal3156,hal,hal,285hae" stroked="f">
            <v:path arrowok="t"/>
          </v:shape>
        </w:pict>
      </w:r>
      <w:r>
        <w:rPr>
          <w:rFonts w:ascii="Arial" w:hAnsi="Arial"/>
          <w:color w:val="000000"/>
          <w:spacing w:val="-2"/>
        </w:rPr>
        <w:pict>
          <v:shape id="_x0000_s1872" style="height:14.25pt;margin-left:750pt;margin-top:540.1pt;mso-position-horizontal-relative:page;mso-position-vertical-relative:page;position:absolute;width:281.1pt;z-index:-250756096" coordsize="5622,285" o:allowincell="f" path="m,285hal5622,285hal5622,hal,hal,285hae" stroked="f">
            <v:path arrowok="t"/>
          </v:shape>
        </w:pict>
      </w:r>
      <w:r>
        <w:rPr>
          <w:rFonts w:ascii="Arial" w:hAnsi="Arial"/>
          <w:color w:val="000000"/>
          <w:spacing w:val="-2"/>
        </w:rPr>
        <w:pict>
          <v:shape id="_x0000_s1873" style="height:14.25pt;margin-left:1196pt;margin-top:540.1pt;mso-position-horizontal-relative:page;mso-position-vertical-relative:page;position:absolute;width:214.65pt;z-index:-250706944" coordsize="4293,285" o:allowincell="f" path="m,285hal4293,285hal4293,hal,hal,285hae" stroked="f">
            <v:path arrowok="t"/>
          </v:shape>
        </w:pict>
      </w:r>
      <w:r>
        <w:rPr>
          <w:rFonts w:ascii="Arial" w:hAnsi="Arial"/>
          <w:color w:val="000000"/>
          <w:spacing w:val="-2"/>
        </w:rPr>
        <w:pict>
          <v:shape id="_x0000_s1874" style="height:14.25pt;margin-left:55.75pt;margin-top:554.1pt;mso-position-horizontal-relative:page;mso-position-vertical-relative:page;position:absolute;width:1354.9pt;z-index:-250653696" coordsize="27098,285" o:allowincell="f" path="m,285hal27098,285hal27098,hal,hal,285hae" stroked="f">
            <v:path arrowok="t"/>
          </v:shape>
        </w:pict>
      </w:r>
      <w:r>
        <w:rPr>
          <w:rFonts w:ascii="Arial" w:hAnsi="Arial"/>
          <w:color w:val="000000"/>
          <w:spacing w:val="-2"/>
        </w:rPr>
        <w:pict>
          <v:shape id="_x0000_s1875" style="height:42.25pt;margin-left:55.75pt;margin-top:568.1pt;mso-position-horizontal-relative:page;mso-position-vertical-relative:page;position:absolute;width:401.35pt;z-index:-250612736" coordsize="8027,845" o:allowincell="f" path="m,845hal8027,845hal8027,hal,hal,845hae" stroked="f">
            <v:path arrowok="t"/>
          </v:shape>
        </w:pict>
      </w:r>
      <w:r>
        <w:rPr>
          <w:rFonts w:ascii="Arial" w:hAnsi="Arial"/>
          <w:color w:val="000000"/>
          <w:spacing w:val="-2"/>
        </w:rPr>
        <w:pict>
          <v:shape id="_x0000_s1876" style="height:42.25pt;margin-left:576.9pt;margin-top:568.1pt;mso-position-horizontal-relative:page;mso-position-vertical-relative:page;position:absolute;width:833.75pt;z-index:-250579968" coordsize="16676,845" o:allowincell="f" path="m,845hal16675,845hal16675,hal,hal,845hae" stroked="f">
            <v:path arrowok="t"/>
          </v:shape>
        </w:pict>
      </w:r>
      <w:r>
        <w:rPr>
          <w:rFonts w:ascii="Arial" w:hAnsi="Arial"/>
          <w:color w:val="000000"/>
          <w:spacing w:val="-2"/>
        </w:rPr>
        <w:pict>
          <v:shape id="_x0000_s1877" style="height:14.25pt;margin-left:55.75pt;margin-top:610.1pt;mso-position-horizontal-relative:page;mso-position-vertical-relative:page;position:absolute;width:1354.9pt;z-index:-250532864" coordsize="27098,285" o:allowincell="f" path="m,285hal27098,285hal27098,hal,hal,285hae" stroked="f">
            <v:path arrowok="t"/>
          </v:shape>
        </w:pict>
      </w:r>
      <w:r>
        <w:rPr>
          <w:rFonts w:ascii="Arial" w:hAnsi="Arial"/>
          <w:color w:val="000000"/>
          <w:spacing w:val="-2"/>
        </w:rPr>
        <w:pict>
          <v:shape id="_x0000_s1878" style="height:14.25pt;margin-left:55.75pt;margin-top:624.1pt;mso-position-horizontal-relative:page;mso-position-vertical-relative:page;position:absolute;width:249.8pt;z-index:-250487808" coordsize="4996,285" o:allowincell="f" path="m,285hal4996,285hal4996,hal,hal,285hae" fillcolor="#ff9" stroked="f">
            <v:path arrowok="t"/>
          </v:shape>
        </w:pict>
      </w:r>
      <w:r>
        <w:rPr>
          <w:rFonts w:ascii="Arial" w:hAnsi="Arial"/>
          <w:color w:val="000000"/>
          <w:spacing w:val="-2"/>
        </w:rPr>
        <w:pict>
          <v:shape id="_x0000_s1879" style="height:14.25pt;margin-left:305.35pt;margin-top:624.1pt;mso-position-horizontal-relative:page;mso-position-vertical-relative:page;position:absolute;width:1105.3pt;z-index:-250442752" coordsize="22107,285" o:allowincell="f" path="m,285hal22106,285hal22106,hal,hal,285hae" stroked="f">
            <v:path arrowok="t"/>
          </v:shape>
        </w:pict>
      </w:r>
      <w:r>
        <w:rPr>
          <w:rFonts w:ascii="Arial" w:hAnsi="Arial"/>
          <w:color w:val="000000"/>
          <w:spacing w:val="-2"/>
        </w:rPr>
        <w:pict>
          <v:shape id="_x0000_s1880" style="height:14.25pt;margin-left:1344.45pt;margin-top:638.1pt;mso-position-horizontal-relative:page;mso-position-vertical-relative:page;position:absolute;width:66.2pt;z-index:-250407936" coordsize="1325,285" o:allowincell="f" path="m,285hal1324,285hal1324,hal,hal,285hae" stroked="f">
            <v:path arrowok="t"/>
          </v:shape>
        </w:pict>
      </w:r>
      <w:r>
        <w:rPr>
          <w:rFonts w:ascii="Arial" w:hAnsi="Arial"/>
          <w:color w:val="000000"/>
          <w:spacing w:val="-2"/>
        </w:rPr>
        <w:pict>
          <v:shape id="_x0000_s1881" style="height:14.25pt;margin-left:1344.45pt;margin-top:652.1pt;mso-position-horizontal-relative:page;mso-position-vertical-relative:page;position:absolute;width:66.2pt;z-index:-250379264" coordsize="1325,285" o:allowincell="f" path="m,285hal1324,285hal1324,hal,hal,285hae" stroked="f">
            <v:path arrowok="t"/>
          </v:shape>
        </w:pict>
      </w:r>
      <w:r>
        <w:rPr>
          <w:rFonts w:ascii="Arial" w:hAnsi="Arial"/>
          <w:color w:val="000000"/>
          <w:spacing w:val="-2"/>
        </w:rPr>
        <w:pict>
          <v:shape id="_x0000_s1882" style="height:16pt;margin-left:1344.45pt;margin-top:666.1pt;mso-position-horizontal-relative:page;mso-position-vertical-relative:page;position:absolute;width:66.2pt;z-index:-250352640" coordsize="1325,320" o:allowincell="f" path="m,320hal1324,320hal1324,hal,hal,320hae" stroked="f">
            <v:path arrowok="t"/>
          </v:shape>
        </w:pict>
      </w:r>
      <w:r>
        <w:rPr>
          <w:rFonts w:ascii="Arial" w:hAnsi="Arial"/>
          <w:color w:val="000000"/>
          <w:spacing w:val="-2"/>
        </w:rPr>
        <w:pict>
          <v:shape id="_x0000_s1883" style="height:14.9pt;margin-left:749.55pt;margin-top:595.65pt;mso-position-horizontal-relative:page;mso-position-vertical-relative:page;position:absolute;width:0.9pt;z-index:-248900608" coordsize="18,298" o:allowincell="f" path="m,298hal18,298hal18,hal,hal,298hae" fillcolor="black" stroked="f">
            <v:path arrowok="t"/>
          </v:shape>
        </w:pict>
      </w:r>
      <w:r>
        <w:rPr>
          <w:rFonts w:ascii="Arial" w:hAnsi="Arial"/>
          <w:color w:val="000000"/>
          <w:spacing w:val="-2"/>
        </w:rPr>
        <w:pict>
          <v:shape id="_x0000_s1884" style="height:14pt;margin-left:856pt;margin-top:596.55pt;mso-position-horizontal-relative:page;mso-position-vertical-relative:page;position:absolute;width:0.9pt;z-index:-248896512" coordsize="18,280" o:allowincell="f" path="m,280hal18,280hal18,hal,hal,280hae" fillcolor="black" stroked="f">
            <v:path arrowok="t"/>
          </v:shape>
        </w:pict>
      </w:r>
      <w:r>
        <w:rPr>
          <w:rFonts w:ascii="Arial" w:hAnsi="Arial"/>
          <w:color w:val="000000"/>
          <w:spacing w:val="-2"/>
        </w:rPr>
        <w:pict>
          <v:shape id="_x0000_s1885" style="height:1pt;margin-left:576.85pt;margin-top:454.1pt;mso-position-horizontal-relative:page;mso-position-vertical-relative:page;position:absolute;width:86.25pt;z-index:-248892416" coordsize="1725,20" o:allowincell="f" path="m,20hal1725,20hal1725,hal,hal,20hae" fillcolor="black" stroked="f">
            <v:path arrowok="t"/>
          </v:shape>
        </w:pict>
      </w:r>
      <w:r>
        <w:rPr>
          <w:rFonts w:ascii="Arial" w:hAnsi="Arial"/>
          <w:color w:val="000000"/>
          <w:spacing w:val="-2"/>
        </w:rPr>
        <w:pict>
          <v:shape id="_x0000_s1886" style="height:1pt;margin-left:576.85pt;margin-top:567.65pt;mso-position-horizontal-relative:page;mso-position-vertical-relative:page;position:absolute;width:86.25pt;z-index:-248888320" coordsize="1725,20" o:allowincell="f" path="m,20hal1725,20hal1725,hal,hal,20hae" fillcolor="black" stroked="f">
            <v:path arrowok="t"/>
          </v:shape>
        </w:pict>
      </w:r>
      <w:r>
        <w:rPr>
          <w:rFonts w:ascii="Arial" w:hAnsi="Arial"/>
          <w:color w:val="000000"/>
          <w:spacing w:val="-2"/>
        </w:rPr>
        <w:pict>
          <v:shape id="_x0000_s1887" style="height:1pt;margin-left:750.4pt;margin-top:595.65pt;mso-position-horizontal-relative:page;mso-position-vertical-relative:page;position:absolute;width:106.5pt;z-index:-248884224" coordsize="2130,20" o:allowincell="f" path="m,20hal2130,20hal2130,hal,hal,20hae" fillcolor="black" stroked="f">
            <v:path arrowok="t"/>
          </v:shape>
        </w:pict>
      </w:r>
      <w:r>
        <w:rPr>
          <w:rFonts w:ascii="Arial" w:hAnsi="Arial"/>
          <w:color w:val="000000"/>
          <w:spacing w:val="-2"/>
        </w:rPr>
        <w:pict>
          <v:shape id="_x0000_s1888" style="height:1pt;margin-left:750.4pt;margin-top:609.65pt;mso-position-horizontal-relative:page;mso-position-vertical-relative:page;position:absolute;width:106.5pt;z-index:-248880128" coordsize="2130,20" o:allowincell="f" path="m,20hal2130,20hal2130,hal,hal,20hae" fillcolor="black" stroked="f">
            <v:path arrowok="t"/>
          </v:shape>
        </w:pict>
      </w:r>
      <w:r>
        <w:rPr>
          <w:rFonts w:ascii="Arial" w:hAnsi="Arial"/>
          <w:color w:val="000000"/>
          <w:spacing w:val="-2"/>
        </w:rPr>
        <w:pict>
          <v:shape id="_x0000_s1889" style="height:10.2pt;margin-left:95.35pt;margin-top:47pt;mso-position-horizontal-relative:page;mso-position-vertical-relative:page;position:absolute;width:26.15pt;z-index:-248866816" coordsize="525,205" o:allowincell="f" path="m523,51hal154,51hal154,hal,102hal154,204hal154,153hal523,153hal523,51hae" fillcolor="#d9d9d9" stroked="f">
            <v:path arrowok="t"/>
          </v:shape>
        </w:pict>
      </w:r>
      <w:r>
        <w:rPr>
          <w:rFonts w:ascii="Arial" w:hAnsi="Arial"/>
          <w:color w:val="000000"/>
          <w:spacing w:val="-2"/>
        </w:rPr>
        <w:pict>
          <v:shape id="_x0000_s1890" style="height:10.2pt;margin-left:95.3pt;margin-top:46.95pt;mso-position-horizontal-relative:page;mso-position-vertical-relative:page;position:absolute;width:26.2pt;z-index:-248860672" coordsize="524,204" o:allowincell="f" path="m524,51hal155,51hal155,hal,102hal155,204hal155,153hal524,153hal524,51hal524,51hae" filled="f" strokecolor="#385d89" strokeweight="1.78pt">
            <v:path arrowok="t"/>
          </v:shape>
        </w:pict>
      </w:r>
    </w:p>
    <w:p w:rsidR="00B51EB7">
      <w:pPr>
        <w:pStyle w:val="Normal5"/>
        <w:autoSpaceDE w:val="0"/>
        <w:autoSpaceDN w:val="0"/>
        <w:adjustRightInd w:val="0"/>
        <w:rPr>
          <w:rStyle w:val="DefaultParagraphFont"/>
          <w:rFonts w:ascii="Arial" w:hAnsi="Arial"/>
          <w:color w:val="000000"/>
          <w:spacing w:val="-2"/>
        </w:rPr>
        <w:sectPr>
          <w:headerReference w:type="even" r:id="rId407"/>
          <w:headerReference w:type="default" r:id="rId408"/>
          <w:footerReference w:type="even" r:id="rId409"/>
          <w:footerReference w:type="default" r:id="rId410"/>
          <w:headerReference w:type="first" r:id="rId411"/>
          <w:footerReference w:type="first" r:id="rId412"/>
          <w:pgSz w:w="29320" w:h="2266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Arial" w:hAnsi="Arial"/>
          <w:color w:val="000000"/>
          <w:spacing w:val="-2"/>
        </w:rPr>
      </w:pPr>
      <w:bookmarkStart w:id="89" w:name="Pg5_0"/>
      <w:bookmarkEnd w:id="89"/>
    </w:p>
    <w:p w:rsidR="00B51EB7">
      <w:pPr>
        <w:pStyle w:val="Normal5"/>
        <w:autoSpaceDE w:val="0"/>
        <w:autoSpaceDN w:val="0"/>
        <w:adjustRightInd w:val="0"/>
        <w:spacing w:before="335" w:line="368" w:lineRule="exact"/>
        <w:ind w:left="757"/>
        <w:rPr>
          <w:rStyle w:val="DefaultParagraphFont"/>
          <w:rFonts w:ascii="Arial Bold" w:hAnsi="Arial Bold"/>
          <w:color w:val="000000"/>
          <w:w w:val="97"/>
          <w:sz w:val="31"/>
        </w:rPr>
      </w:pPr>
      <w:r>
        <w:rPr>
          <w:rStyle w:val="DefaultParagraphFont"/>
          <w:rFonts w:ascii="Arial Bold" w:hAnsi="Arial Bold"/>
          <w:color w:val="000000"/>
          <w:w w:val="97"/>
          <w:sz w:val="31"/>
        </w:rPr>
        <w:t xml:space="preserve">Exhibit No. PA-102, SCH-B1 </w:t>
      </w:r>
    </w:p>
    <w:p w:rsidR="00B51EB7">
      <w:pPr>
        <w:pStyle w:val="Normal5"/>
        <w:autoSpaceDE w:val="0"/>
        <w:autoSpaceDN w:val="0"/>
        <w:adjustRightInd w:val="0"/>
        <w:spacing w:line="322" w:lineRule="exact"/>
        <w:ind w:left="11457"/>
        <w:rPr>
          <w:rStyle w:val="DefaultParagraphFont"/>
          <w:rFonts w:ascii="Arial Bold" w:hAnsi="Arial Bold"/>
          <w:color w:val="000000"/>
          <w:w w:val="97"/>
          <w:sz w:val="31"/>
        </w:rPr>
      </w:pPr>
    </w:p>
    <w:p w:rsidR="00B51EB7">
      <w:pPr>
        <w:pStyle w:val="Normal5"/>
        <w:autoSpaceDE w:val="0"/>
        <w:autoSpaceDN w:val="0"/>
        <w:adjustRightInd w:val="0"/>
        <w:spacing w:before="288" w:line="322" w:lineRule="exact"/>
        <w:ind w:left="11457"/>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NEW YORK POWER AUTHORITY </w:t>
      </w:r>
    </w:p>
    <w:p w:rsidR="00B51EB7">
      <w:pPr>
        <w:pStyle w:val="Normal5"/>
        <w:tabs>
          <w:tab w:val="left" w:pos="11251"/>
        </w:tabs>
        <w:autoSpaceDE w:val="0"/>
        <w:autoSpaceDN w:val="0"/>
        <w:adjustRightInd w:val="0"/>
        <w:spacing w:line="320" w:lineRule="exact"/>
        <w:ind w:left="10791" w:right="10532"/>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TRANSMISSION REVENUE REQUIREMENT </w:t>
      </w:r>
      <w:r>
        <w:rPr>
          <w:rStyle w:val="DefaultParagraphFont"/>
          <w:rFonts w:ascii="Arial Bold" w:hAnsi="Arial Bold"/>
          <w:color w:val="000000"/>
          <w:spacing w:val="-4"/>
          <w:sz w:val="28"/>
        </w:rPr>
        <w:br/>
      </w:r>
      <w:r>
        <w:rPr>
          <w:rStyle w:val="DefaultParagraphFont"/>
          <w:rFonts w:ascii="Arial Bold" w:hAnsi="Arial Bold"/>
          <w:color w:val="000000"/>
          <w:spacing w:val="-4"/>
          <w:sz w:val="28"/>
        </w:rPr>
        <w:tab/>
        <w:t xml:space="preserve">YEAR ENDING DECEMBER 31, ____ </w:t>
      </w:r>
    </w:p>
    <w:p w:rsidR="00B51EB7">
      <w:pPr>
        <w:pStyle w:val="Normal5"/>
        <w:autoSpaceDE w:val="0"/>
        <w:autoSpaceDN w:val="0"/>
        <w:adjustRightInd w:val="0"/>
        <w:spacing w:before="219" w:line="322" w:lineRule="exact"/>
        <w:ind w:left="12583"/>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SCHEDULE   B1 </w:t>
      </w:r>
    </w:p>
    <w:p w:rsidR="00B51EB7">
      <w:pPr>
        <w:pStyle w:val="Normal5"/>
        <w:autoSpaceDE w:val="0"/>
        <w:autoSpaceDN w:val="0"/>
        <w:adjustRightInd w:val="0"/>
        <w:spacing w:line="320" w:lineRule="exact"/>
        <w:ind w:left="9525"/>
        <w:rPr>
          <w:rStyle w:val="DefaultParagraphFont"/>
          <w:rFonts w:ascii="Arial Bold" w:hAnsi="Arial Bold"/>
          <w:color w:val="000000"/>
          <w:spacing w:val="-5"/>
          <w:sz w:val="28"/>
        </w:rPr>
      </w:pPr>
      <w:r>
        <w:rPr>
          <w:rStyle w:val="DefaultParagraphFont"/>
          <w:rFonts w:ascii="Arial Bold" w:hAnsi="Arial Bold"/>
          <w:color w:val="000000"/>
          <w:spacing w:val="-5"/>
          <w:sz w:val="28"/>
        </w:rPr>
        <w:t xml:space="preserve">ANNUAL DEPRECIATION AND AMORTIZATION EXPENSES ($) </w:t>
      </w:r>
    </w:p>
    <w:p w:rsidR="00B51EB7">
      <w:pPr>
        <w:pStyle w:val="Normal5"/>
        <w:autoSpaceDE w:val="0"/>
        <w:autoSpaceDN w:val="0"/>
        <w:adjustRightInd w:val="0"/>
        <w:spacing w:line="276" w:lineRule="exact"/>
        <w:ind w:left="25204"/>
        <w:rPr>
          <w:rStyle w:val="DefaultParagraphFont"/>
          <w:rFonts w:ascii="Arial Bold" w:hAnsi="Arial Bold"/>
          <w:color w:val="000000"/>
          <w:spacing w:val="-5"/>
          <w:sz w:val="28"/>
        </w:rPr>
      </w:pPr>
    </w:p>
    <w:p w:rsidR="00B51EB7">
      <w:pPr>
        <w:pStyle w:val="Normal5"/>
        <w:autoSpaceDE w:val="0"/>
        <w:autoSpaceDN w:val="0"/>
        <w:adjustRightInd w:val="0"/>
        <w:spacing w:line="276" w:lineRule="exact"/>
        <w:ind w:left="25204"/>
        <w:rPr>
          <w:rStyle w:val="DefaultParagraphFont"/>
          <w:rFonts w:ascii="Arial Bold" w:hAnsi="Arial Bold"/>
          <w:color w:val="000000"/>
          <w:spacing w:val="-5"/>
          <w:sz w:val="28"/>
        </w:rPr>
      </w:pPr>
    </w:p>
    <w:p w:rsidR="00B51EB7">
      <w:pPr>
        <w:pStyle w:val="Normal5"/>
        <w:autoSpaceDE w:val="0"/>
        <w:autoSpaceDN w:val="0"/>
        <w:adjustRightInd w:val="0"/>
        <w:spacing w:before="85" w:line="276" w:lineRule="exact"/>
        <w:ind w:left="25204"/>
        <w:rPr>
          <w:rStyle w:val="DefaultParagraphFont"/>
          <w:rFonts w:ascii="Arial Bold" w:hAnsi="Arial Bold"/>
          <w:color w:val="000000"/>
          <w:spacing w:val="-4"/>
        </w:rPr>
      </w:pPr>
      <w:r>
        <w:rPr>
          <w:rStyle w:val="DefaultParagraphFont"/>
          <w:rFonts w:ascii="Arial Bold" w:hAnsi="Arial Bold"/>
          <w:color w:val="000000"/>
          <w:spacing w:val="-4"/>
        </w:rPr>
        <w:t xml:space="preserve">Total </w:t>
      </w:r>
    </w:p>
    <w:p w:rsidR="00B51EB7">
      <w:pPr>
        <w:pStyle w:val="Normal5"/>
        <w:tabs>
          <w:tab w:val="left" w:pos="25117"/>
        </w:tabs>
        <w:autoSpaceDE w:val="0"/>
        <w:autoSpaceDN w:val="0"/>
        <w:adjustRightInd w:val="0"/>
        <w:spacing w:before="3" w:line="276" w:lineRule="exact"/>
        <w:ind w:left="782" w:firstLine="21355"/>
        <w:rPr>
          <w:rStyle w:val="DefaultParagraphFont"/>
          <w:rFonts w:ascii="Arial Bold" w:hAnsi="Arial Bold"/>
          <w:color w:val="000000"/>
          <w:spacing w:val="-3"/>
        </w:rPr>
      </w:pPr>
      <w:r>
        <w:rPr>
          <w:rStyle w:val="DefaultParagraphFont"/>
          <w:rFonts w:ascii="Arial Bold" w:hAnsi="Arial Bold"/>
          <w:color w:val="000000"/>
          <w:spacing w:val="-3"/>
        </w:rPr>
        <w:t>General Plant</w:t>
      </w:r>
      <w:r>
        <w:rPr>
          <w:rStyle w:val="DefaultParagraphFont"/>
          <w:rFonts w:ascii="Arial Bold" w:hAnsi="Arial Bold"/>
          <w:color w:val="000000"/>
          <w:spacing w:val="-3"/>
        </w:rPr>
        <w:tab/>
        <w:t>Annual</w:t>
      </w:r>
    </w:p>
    <w:p w:rsidR="00B51EB7">
      <w:pPr>
        <w:pStyle w:val="Normal5"/>
        <w:tabs>
          <w:tab w:val="left" w:pos="19746"/>
          <w:tab w:val="left" w:pos="22229"/>
          <w:tab w:val="left" w:pos="24765"/>
        </w:tabs>
        <w:autoSpaceDE w:val="0"/>
        <w:autoSpaceDN w:val="0"/>
        <w:adjustRightInd w:val="0"/>
        <w:spacing w:before="1" w:line="276" w:lineRule="exact"/>
        <w:ind w:left="782" w:firstLine="1303"/>
        <w:rPr>
          <w:rStyle w:val="DefaultParagraphFont"/>
          <w:rFonts w:ascii="Arial Bold" w:hAnsi="Arial Bold"/>
          <w:color w:val="000000"/>
          <w:spacing w:val="-3"/>
        </w:rPr>
      </w:pPr>
      <w:r>
        <w:rPr>
          <w:rStyle w:val="DefaultParagraphFont"/>
          <w:rFonts w:ascii="Arial Bold" w:hAnsi="Arial Bold"/>
          <w:color w:val="000000"/>
          <w:spacing w:val="-3"/>
        </w:rPr>
        <w:t>FERC</w:t>
      </w:r>
      <w:r>
        <w:rPr>
          <w:rStyle w:val="DefaultParagraphFont"/>
          <w:rFonts w:ascii="Arial Bold" w:hAnsi="Arial Bold"/>
          <w:color w:val="000000"/>
          <w:spacing w:val="-3"/>
        </w:rPr>
        <w:tab/>
      </w:r>
      <w:r>
        <w:rPr>
          <w:rStyle w:val="DefaultParagraphFont"/>
          <w:rFonts w:ascii="Arial Bold" w:hAnsi="Arial Bold"/>
          <w:color w:val="000000"/>
          <w:spacing w:val="-3"/>
        </w:rPr>
        <w:t>Transmission</w:t>
      </w:r>
      <w:r>
        <w:rPr>
          <w:rStyle w:val="DefaultParagraphFont"/>
          <w:rFonts w:ascii="Arial Bold" w:hAnsi="Arial Bold"/>
          <w:color w:val="000000"/>
          <w:spacing w:val="-3"/>
        </w:rPr>
        <w:tab/>
        <w:t>Allocated to</w:t>
      </w:r>
      <w:r>
        <w:rPr>
          <w:rStyle w:val="DefaultParagraphFont"/>
          <w:rFonts w:ascii="Arial Bold" w:hAnsi="Arial Bold"/>
          <w:color w:val="000000"/>
          <w:spacing w:val="-3"/>
        </w:rPr>
        <w:tab/>
        <w:t>Depreciation</w:t>
      </w:r>
    </w:p>
    <w:p w:rsidR="00B51EB7">
      <w:pPr>
        <w:pStyle w:val="Normal5"/>
        <w:tabs>
          <w:tab w:val="left" w:pos="2035"/>
          <w:tab w:val="left" w:pos="9984"/>
          <w:tab w:val="left" w:pos="11772"/>
          <w:tab w:val="left" w:pos="14644"/>
          <w:tab w:val="left" w:pos="19576"/>
          <w:tab w:val="left" w:pos="21848"/>
          <w:tab w:val="left" w:pos="24902"/>
        </w:tabs>
        <w:autoSpaceDE w:val="0"/>
        <w:autoSpaceDN w:val="0"/>
        <w:adjustRightInd w:val="0"/>
        <w:spacing w:before="1" w:line="276" w:lineRule="exact"/>
        <w:ind w:left="782"/>
        <w:rPr>
          <w:rStyle w:val="DefaultParagraphFont"/>
          <w:rFonts w:ascii="Arial Bold" w:hAnsi="Arial Bold"/>
          <w:color w:val="000000"/>
          <w:spacing w:val="-3"/>
          <w:u w:val="single"/>
        </w:rPr>
      </w:pPr>
      <w:r>
        <w:rPr>
          <w:rStyle w:val="DefaultParagraphFont"/>
          <w:rFonts w:ascii="Arial Bold" w:hAnsi="Arial Bold"/>
          <w:color w:val="000000"/>
          <w:spacing w:val="-3"/>
          <w:u w:val="single"/>
        </w:rPr>
        <w:t>Line No.</w:t>
      </w:r>
      <w:r>
        <w:rPr>
          <w:rStyle w:val="DefaultParagraphFont"/>
          <w:rFonts w:ascii="Arial Bold" w:hAnsi="Arial Bold"/>
          <w:color w:val="000000"/>
          <w:spacing w:val="-3"/>
        </w:rPr>
        <w:tab/>
      </w:r>
      <w:r>
        <w:rPr>
          <w:rStyle w:val="DefaultParagraphFont"/>
          <w:rFonts w:ascii="Arial Bold" w:hAnsi="Arial Bold"/>
          <w:color w:val="000000"/>
          <w:spacing w:val="-3"/>
          <w:u w:val="single"/>
        </w:rPr>
        <w:t>Account</w:t>
      </w:r>
      <w:r>
        <w:rPr>
          <w:rStyle w:val="DefaultParagraphFont"/>
          <w:rFonts w:ascii="Arial Bold" w:hAnsi="Arial Bold"/>
          <w:color w:val="000000"/>
          <w:spacing w:val="-3"/>
        </w:rPr>
        <w:t xml:space="preserve">   </w:t>
      </w:r>
      <w:r>
        <w:rPr>
          <w:rStyle w:val="DefaultParagraphFont"/>
          <w:rFonts w:ascii="Arial Bold" w:hAnsi="Arial Bold"/>
          <w:color w:val="000000"/>
          <w:spacing w:val="-3"/>
          <w:u w:val="single"/>
        </w:rPr>
        <w:t>FERC Account Description</w:t>
      </w:r>
      <w:r>
        <w:rPr>
          <w:rStyle w:val="DefaultParagraphFont"/>
          <w:rFonts w:ascii="Arial Bold" w:hAnsi="Arial Bold"/>
          <w:color w:val="000000"/>
          <w:spacing w:val="-3"/>
        </w:rPr>
        <w:tab/>
      </w:r>
      <w:r>
        <w:rPr>
          <w:rStyle w:val="DefaultParagraphFont"/>
          <w:rFonts w:ascii="Arial Bold" w:hAnsi="Arial Bold"/>
          <w:color w:val="000000"/>
          <w:spacing w:val="-3"/>
          <w:u w:val="single"/>
        </w:rPr>
        <w:t>Source</w:t>
      </w:r>
      <w:r>
        <w:rPr>
          <w:rStyle w:val="DefaultParagraphFont"/>
          <w:rFonts w:ascii="Arial Bold" w:hAnsi="Arial Bold"/>
          <w:color w:val="000000"/>
          <w:spacing w:val="-3"/>
        </w:rPr>
        <w:tab/>
      </w:r>
      <w:r>
        <w:rPr>
          <w:rStyle w:val="DefaultParagraphFont"/>
          <w:rFonts w:ascii="Arial Bold" w:hAnsi="Arial Bold"/>
          <w:color w:val="000000"/>
          <w:spacing w:val="-3"/>
          <w:u w:val="single"/>
        </w:rPr>
        <w:t>Transmission</w:t>
      </w:r>
      <w:r>
        <w:rPr>
          <w:rStyle w:val="DefaultParagraphFont"/>
          <w:rFonts w:ascii="Arial Bold" w:hAnsi="Arial Bold"/>
          <w:color w:val="000000"/>
          <w:spacing w:val="-3"/>
        </w:rPr>
        <w:tab/>
      </w:r>
      <w:r>
        <w:rPr>
          <w:rStyle w:val="DefaultParagraphFont"/>
          <w:rFonts w:ascii="Arial Bold" w:hAnsi="Arial Bold"/>
          <w:color w:val="000000"/>
          <w:spacing w:val="-3"/>
          <w:u w:val="single"/>
        </w:rPr>
        <w:t>General Plant</w:t>
      </w:r>
      <w:r>
        <w:rPr>
          <w:rStyle w:val="DefaultParagraphFont"/>
          <w:rFonts w:ascii="Arial Bold" w:hAnsi="Arial Bold"/>
          <w:color w:val="000000"/>
          <w:spacing w:val="-3"/>
        </w:rPr>
        <w:tab/>
        <w:t>Labor Ratio (%)</w:t>
      </w:r>
      <w:r>
        <w:rPr>
          <w:rStyle w:val="DefaultParagraphFont"/>
          <w:rFonts w:ascii="Arial Bold" w:hAnsi="Arial Bold"/>
          <w:color w:val="000000"/>
          <w:spacing w:val="-3"/>
        </w:rPr>
        <w:tab/>
      </w:r>
      <w:r>
        <w:rPr>
          <w:rStyle w:val="DefaultParagraphFont"/>
          <w:rFonts w:ascii="Arial Bold" w:hAnsi="Arial Bold"/>
          <w:color w:val="000000"/>
          <w:spacing w:val="-3"/>
          <w:u w:val="single"/>
        </w:rPr>
        <w:t>Transm. Col (3)*(4)</w:t>
      </w:r>
      <w:r>
        <w:rPr>
          <w:rStyle w:val="DefaultParagraphFont"/>
          <w:rFonts w:ascii="Arial Bold" w:hAnsi="Arial Bold"/>
          <w:color w:val="000000"/>
          <w:spacing w:val="-3"/>
        </w:rPr>
        <w:tab/>
      </w:r>
      <w:r>
        <w:rPr>
          <w:rStyle w:val="DefaultParagraphFont"/>
          <w:rFonts w:ascii="Arial Bold" w:hAnsi="Arial Bold"/>
          <w:color w:val="000000"/>
          <w:spacing w:val="-3"/>
          <w:u w:val="single"/>
        </w:rPr>
        <w:t>Col (2)+(5)</w:t>
      </w:r>
    </w:p>
    <w:p w:rsidR="00B51EB7">
      <w:pPr>
        <w:pStyle w:val="Normal5"/>
        <w:tabs>
          <w:tab w:val="left" w:pos="12438"/>
          <w:tab w:val="left" w:pos="15302"/>
          <w:tab w:val="left" w:pos="20412"/>
          <w:tab w:val="left" w:pos="22795"/>
          <w:tab w:val="left" w:pos="25340"/>
        </w:tabs>
        <w:autoSpaceDE w:val="0"/>
        <w:autoSpaceDN w:val="0"/>
        <w:adjustRightInd w:val="0"/>
        <w:spacing w:before="2" w:line="276" w:lineRule="exact"/>
        <w:ind w:left="782" w:firstLine="9496"/>
        <w:rPr>
          <w:rStyle w:val="DefaultParagraphFont"/>
          <w:rFonts w:ascii="Arial Bold" w:hAnsi="Arial Bold"/>
          <w:color w:val="000000"/>
          <w:spacing w:val="-3"/>
        </w:rPr>
      </w:pPr>
      <w:r>
        <w:rPr>
          <w:rStyle w:val="DefaultParagraphFont"/>
          <w:rFonts w:ascii="Arial Bold" w:hAnsi="Arial Bold"/>
          <w:color w:val="000000"/>
          <w:spacing w:val="-3"/>
        </w:rPr>
        <w:t>(1)</w:t>
      </w:r>
      <w:r>
        <w:rPr>
          <w:rStyle w:val="DefaultParagraphFont"/>
          <w:rFonts w:ascii="Arial Bold" w:hAnsi="Arial Bold"/>
          <w:color w:val="000000"/>
          <w:spacing w:val="-3"/>
        </w:rPr>
        <w:tab/>
        <w:t>(2)</w:t>
      </w:r>
      <w:r>
        <w:rPr>
          <w:rStyle w:val="DefaultParagraphFont"/>
          <w:rFonts w:ascii="Arial Bold" w:hAnsi="Arial Bold"/>
          <w:color w:val="000000"/>
          <w:spacing w:val="-3"/>
        </w:rPr>
        <w:tab/>
        <w:t>(3)</w:t>
      </w:r>
      <w:r>
        <w:rPr>
          <w:rStyle w:val="DefaultParagraphFont"/>
          <w:rFonts w:ascii="Arial Bold" w:hAnsi="Arial Bold"/>
          <w:color w:val="000000"/>
          <w:spacing w:val="-3"/>
        </w:rPr>
        <w:tab/>
        <w:t>(4)</w:t>
      </w:r>
      <w:r>
        <w:rPr>
          <w:rStyle w:val="DefaultParagraphFont"/>
          <w:rFonts w:ascii="Arial Bold" w:hAnsi="Arial Bold"/>
          <w:color w:val="000000"/>
          <w:spacing w:val="-3"/>
        </w:rPr>
        <w:tab/>
        <w:t>(5)</w:t>
      </w:r>
      <w:r>
        <w:rPr>
          <w:rStyle w:val="DefaultParagraphFont"/>
          <w:rFonts w:ascii="Arial Bold" w:hAnsi="Arial Bold"/>
          <w:color w:val="000000"/>
          <w:spacing w:val="-3"/>
        </w:rPr>
        <w:tab/>
        <w:t>(6)</w:t>
      </w:r>
    </w:p>
    <w:p w:rsidR="00B51EB7">
      <w:pPr>
        <w:pStyle w:val="Normal5"/>
        <w:autoSpaceDE w:val="0"/>
        <w:autoSpaceDN w:val="0"/>
        <w:adjustRightInd w:val="0"/>
        <w:spacing w:line="276" w:lineRule="exact"/>
        <w:ind w:left="782"/>
        <w:rPr>
          <w:rStyle w:val="DefaultParagraphFont"/>
          <w:rFonts w:ascii="Arial Bold" w:hAnsi="Arial Bold"/>
          <w:color w:val="000000"/>
          <w:spacing w:val="-3"/>
        </w:rPr>
      </w:pPr>
    </w:p>
    <w:p w:rsidR="00B51EB7">
      <w:pPr>
        <w:pStyle w:val="Normal5"/>
        <w:tabs>
          <w:tab w:val="left" w:pos="2271"/>
          <w:tab w:val="left" w:pos="3264"/>
          <w:tab w:val="left" w:pos="9417"/>
          <w:tab w:val="left" w:pos="13233"/>
        </w:tabs>
        <w:autoSpaceDE w:val="0"/>
        <w:autoSpaceDN w:val="0"/>
        <w:adjustRightInd w:val="0"/>
        <w:spacing w:before="2" w:line="276" w:lineRule="exact"/>
        <w:ind w:left="782" w:firstLine="748"/>
        <w:rPr>
          <w:rStyle w:val="DefaultParagraphFont"/>
          <w:rFonts w:ascii="Arial" w:hAnsi="Arial"/>
          <w:color w:val="000000"/>
          <w:spacing w:val="-3"/>
        </w:rPr>
      </w:pPr>
      <w:r>
        <w:rPr>
          <w:rStyle w:val="DefaultParagraphFont"/>
          <w:rFonts w:ascii="Arial Bold" w:hAnsi="Arial Bold"/>
          <w:color w:val="000000"/>
          <w:spacing w:val="-3"/>
        </w:rPr>
        <w:t>1</w:t>
      </w:r>
      <w:r>
        <w:rPr>
          <w:rStyle w:val="DefaultParagraphFont"/>
          <w:rFonts w:ascii="Arial Bold" w:hAnsi="Arial Bold"/>
          <w:color w:val="000000"/>
          <w:spacing w:val="-3"/>
        </w:rPr>
        <w:tab/>
      </w:r>
      <w:r>
        <w:rPr>
          <w:rStyle w:val="DefaultParagraphFont"/>
          <w:rFonts w:ascii="Arial" w:hAnsi="Arial"/>
          <w:color w:val="000000"/>
          <w:spacing w:val="-3"/>
        </w:rPr>
        <w:t>352</w:t>
      </w:r>
      <w:r>
        <w:rPr>
          <w:rStyle w:val="DefaultParagraphFont"/>
          <w:rFonts w:ascii="Arial" w:hAnsi="Arial"/>
          <w:color w:val="000000"/>
          <w:spacing w:val="-3"/>
        </w:rPr>
        <w:tab/>
        <w:t>Structures &amp; Improvements</w:t>
      </w:r>
      <w:r>
        <w:rPr>
          <w:rStyle w:val="DefaultParagraphFont"/>
          <w:rFonts w:ascii="Arial" w:hAnsi="Arial"/>
          <w:color w:val="000000"/>
          <w:spacing w:val="-3"/>
        </w:rPr>
        <w:tab/>
        <w:t>WP-BA, Col (4)</w:t>
      </w:r>
      <w:r>
        <w:rPr>
          <w:rStyle w:val="DefaultParagraphFont"/>
          <w:rFonts w:ascii="Arial" w:hAnsi="Arial"/>
          <w:color w:val="000000"/>
          <w:spacing w:val="-3"/>
        </w:rPr>
        <w:tab/>
        <w:t>-</w:t>
      </w:r>
    </w:p>
    <w:p w:rsidR="00B51EB7">
      <w:pPr>
        <w:pStyle w:val="Normal5"/>
        <w:tabs>
          <w:tab w:val="left" w:pos="2271"/>
          <w:tab w:val="left" w:pos="3264"/>
          <w:tab w:val="left" w:pos="9417"/>
          <w:tab w:val="left" w:pos="13233"/>
        </w:tabs>
        <w:autoSpaceDE w:val="0"/>
        <w:autoSpaceDN w:val="0"/>
        <w:adjustRightInd w:val="0"/>
        <w:spacing w:before="1" w:line="276" w:lineRule="exact"/>
        <w:ind w:left="782" w:firstLine="748"/>
        <w:rPr>
          <w:rStyle w:val="DefaultParagraphFont"/>
          <w:rFonts w:ascii="Arial" w:hAnsi="Arial"/>
          <w:color w:val="000000"/>
          <w:spacing w:val="-3"/>
        </w:rPr>
      </w:pPr>
      <w:r>
        <w:rPr>
          <w:rStyle w:val="DefaultParagraphFont"/>
          <w:rFonts w:ascii="Arial Bold" w:hAnsi="Arial Bold"/>
          <w:color w:val="000000"/>
          <w:spacing w:val="-3"/>
        </w:rPr>
        <w:t>2</w:t>
      </w:r>
      <w:r>
        <w:rPr>
          <w:rStyle w:val="DefaultParagraphFont"/>
          <w:rFonts w:ascii="Arial Bold" w:hAnsi="Arial Bold"/>
          <w:color w:val="000000"/>
          <w:spacing w:val="-3"/>
        </w:rPr>
        <w:tab/>
      </w:r>
      <w:r>
        <w:rPr>
          <w:rStyle w:val="DefaultParagraphFont"/>
          <w:rFonts w:ascii="Arial" w:hAnsi="Arial"/>
          <w:color w:val="000000"/>
          <w:spacing w:val="-3"/>
        </w:rPr>
        <w:t>353</w:t>
      </w:r>
      <w:r>
        <w:rPr>
          <w:rStyle w:val="DefaultParagraphFont"/>
          <w:rFonts w:ascii="Arial" w:hAnsi="Arial"/>
          <w:color w:val="000000"/>
          <w:spacing w:val="-3"/>
        </w:rPr>
        <w:tab/>
        <w:t xml:space="preserve">Station </w:t>
      </w:r>
      <w:r>
        <w:rPr>
          <w:rStyle w:val="DefaultParagraphFont"/>
          <w:rFonts w:ascii="Arial" w:hAnsi="Arial"/>
          <w:color w:val="000000"/>
          <w:spacing w:val="-3"/>
        </w:rPr>
        <w:t>Equipment</w:t>
      </w:r>
      <w:r>
        <w:rPr>
          <w:rStyle w:val="DefaultParagraphFont"/>
          <w:rFonts w:ascii="Arial" w:hAnsi="Arial"/>
          <w:color w:val="000000"/>
          <w:spacing w:val="-3"/>
        </w:rPr>
        <w:tab/>
        <w:t>WP-BA, Col (4)</w:t>
      </w:r>
      <w:r>
        <w:rPr>
          <w:rStyle w:val="DefaultParagraphFont"/>
          <w:rFonts w:ascii="Arial" w:hAnsi="Arial"/>
          <w:color w:val="000000"/>
          <w:spacing w:val="-3"/>
        </w:rPr>
        <w:tab/>
        <w:t>-</w:t>
      </w:r>
    </w:p>
    <w:p w:rsidR="00B51EB7">
      <w:pPr>
        <w:pStyle w:val="Normal5"/>
        <w:tabs>
          <w:tab w:val="left" w:pos="2271"/>
          <w:tab w:val="left" w:pos="3264"/>
          <w:tab w:val="left" w:pos="9417"/>
          <w:tab w:val="left" w:pos="13233"/>
        </w:tabs>
        <w:autoSpaceDE w:val="0"/>
        <w:autoSpaceDN w:val="0"/>
        <w:adjustRightInd w:val="0"/>
        <w:spacing w:before="2" w:line="276" w:lineRule="exact"/>
        <w:ind w:left="782" w:firstLine="748"/>
        <w:rPr>
          <w:rStyle w:val="DefaultParagraphFont"/>
          <w:rFonts w:ascii="Arial" w:hAnsi="Arial"/>
          <w:color w:val="000000"/>
          <w:spacing w:val="-3"/>
        </w:rPr>
      </w:pPr>
      <w:r>
        <w:rPr>
          <w:rStyle w:val="DefaultParagraphFont"/>
          <w:rFonts w:ascii="Arial Bold" w:hAnsi="Arial Bold"/>
          <w:color w:val="000000"/>
          <w:spacing w:val="-3"/>
        </w:rPr>
        <w:t>3</w:t>
      </w:r>
      <w:r>
        <w:rPr>
          <w:rStyle w:val="DefaultParagraphFont"/>
          <w:rFonts w:ascii="Arial Bold" w:hAnsi="Arial Bold"/>
          <w:color w:val="000000"/>
          <w:spacing w:val="-3"/>
        </w:rPr>
        <w:tab/>
      </w:r>
      <w:r>
        <w:rPr>
          <w:rStyle w:val="DefaultParagraphFont"/>
          <w:rFonts w:ascii="Arial" w:hAnsi="Arial"/>
          <w:color w:val="000000"/>
          <w:spacing w:val="-3"/>
        </w:rPr>
        <w:t>354</w:t>
      </w:r>
      <w:r>
        <w:rPr>
          <w:rStyle w:val="DefaultParagraphFont"/>
          <w:rFonts w:ascii="Arial" w:hAnsi="Arial"/>
          <w:color w:val="000000"/>
          <w:spacing w:val="-3"/>
        </w:rPr>
        <w:tab/>
        <w:t>Towers &amp; Fixtures</w:t>
      </w:r>
      <w:r>
        <w:rPr>
          <w:rStyle w:val="DefaultParagraphFont"/>
          <w:rFonts w:ascii="Arial" w:hAnsi="Arial"/>
          <w:color w:val="000000"/>
          <w:spacing w:val="-3"/>
        </w:rPr>
        <w:tab/>
        <w:t>WP-BA, Col (4)</w:t>
      </w:r>
      <w:r>
        <w:rPr>
          <w:rStyle w:val="DefaultParagraphFont"/>
          <w:rFonts w:ascii="Arial" w:hAnsi="Arial"/>
          <w:color w:val="000000"/>
          <w:spacing w:val="-3"/>
        </w:rPr>
        <w:tab/>
        <w:t>-</w:t>
      </w:r>
    </w:p>
    <w:p w:rsidR="00B51EB7">
      <w:pPr>
        <w:pStyle w:val="Normal5"/>
        <w:tabs>
          <w:tab w:val="left" w:pos="2271"/>
          <w:tab w:val="left" w:pos="3264"/>
          <w:tab w:val="left" w:pos="9417"/>
          <w:tab w:val="left" w:pos="13233"/>
        </w:tabs>
        <w:autoSpaceDE w:val="0"/>
        <w:autoSpaceDN w:val="0"/>
        <w:adjustRightInd w:val="0"/>
        <w:spacing w:before="1" w:line="276" w:lineRule="exact"/>
        <w:ind w:left="782" w:firstLine="748"/>
        <w:rPr>
          <w:rStyle w:val="DefaultParagraphFont"/>
          <w:rFonts w:ascii="Arial" w:hAnsi="Arial"/>
          <w:color w:val="000000"/>
          <w:spacing w:val="-3"/>
        </w:rPr>
      </w:pPr>
      <w:r>
        <w:rPr>
          <w:rStyle w:val="DefaultParagraphFont"/>
          <w:rFonts w:ascii="Arial Bold" w:hAnsi="Arial Bold"/>
          <w:color w:val="000000"/>
          <w:spacing w:val="-3"/>
        </w:rPr>
        <w:t>4</w:t>
      </w:r>
      <w:r>
        <w:rPr>
          <w:rStyle w:val="DefaultParagraphFont"/>
          <w:rFonts w:ascii="Arial Bold" w:hAnsi="Arial Bold"/>
          <w:color w:val="000000"/>
          <w:spacing w:val="-3"/>
        </w:rPr>
        <w:tab/>
      </w:r>
      <w:r>
        <w:rPr>
          <w:rStyle w:val="DefaultParagraphFont"/>
          <w:rFonts w:ascii="Arial" w:hAnsi="Arial"/>
          <w:color w:val="000000"/>
          <w:spacing w:val="-3"/>
        </w:rPr>
        <w:t>355</w:t>
      </w:r>
      <w:r>
        <w:rPr>
          <w:rStyle w:val="DefaultParagraphFont"/>
          <w:rFonts w:ascii="Arial" w:hAnsi="Arial"/>
          <w:color w:val="000000"/>
          <w:spacing w:val="-3"/>
        </w:rPr>
        <w:tab/>
        <w:t>Poles &amp; Fixtures</w:t>
      </w:r>
      <w:r>
        <w:rPr>
          <w:rStyle w:val="DefaultParagraphFont"/>
          <w:rFonts w:ascii="Arial" w:hAnsi="Arial"/>
          <w:color w:val="000000"/>
          <w:spacing w:val="-3"/>
        </w:rPr>
        <w:tab/>
        <w:t>WP-BA, Col (4)</w:t>
      </w:r>
      <w:r>
        <w:rPr>
          <w:rStyle w:val="DefaultParagraphFont"/>
          <w:rFonts w:ascii="Arial" w:hAnsi="Arial"/>
          <w:color w:val="000000"/>
          <w:spacing w:val="-3"/>
        </w:rPr>
        <w:tab/>
        <w:t>-</w:t>
      </w:r>
    </w:p>
    <w:p w:rsidR="00B51EB7">
      <w:pPr>
        <w:pStyle w:val="Normal5"/>
        <w:tabs>
          <w:tab w:val="left" w:pos="2271"/>
          <w:tab w:val="left" w:pos="3264"/>
          <w:tab w:val="left" w:pos="9417"/>
          <w:tab w:val="left" w:pos="13233"/>
        </w:tabs>
        <w:autoSpaceDE w:val="0"/>
        <w:autoSpaceDN w:val="0"/>
        <w:adjustRightInd w:val="0"/>
        <w:spacing w:before="1" w:line="276" w:lineRule="exact"/>
        <w:ind w:left="782" w:firstLine="748"/>
        <w:rPr>
          <w:rStyle w:val="DefaultParagraphFont"/>
          <w:rFonts w:ascii="Arial" w:hAnsi="Arial"/>
          <w:color w:val="000000"/>
          <w:spacing w:val="-3"/>
        </w:rPr>
      </w:pPr>
      <w:r>
        <w:rPr>
          <w:rStyle w:val="DefaultParagraphFont"/>
          <w:rFonts w:ascii="Arial Bold" w:hAnsi="Arial Bold"/>
          <w:color w:val="000000"/>
          <w:spacing w:val="-3"/>
        </w:rPr>
        <w:t>5</w:t>
      </w:r>
      <w:r>
        <w:rPr>
          <w:rStyle w:val="DefaultParagraphFont"/>
          <w:rFonts w:ascii="Arial Bold" w:hAnsi="Arial Bold"/>
          <w:color w:val="000000"/>
          <w:spacing w:val="-3"/>
        </w:rPr>
        <w:tab/>
      </w:r>
      <w:r>
        <w:rPr>
          <w:rStyle w:val="DefaultParagraphFont"/>
          <w:rFonts w:ascii="Arial" w:hAnsi="Arial"/>
          <w:color w:val="000000"/>
          <w:spacing w:val="-3"/>
        </w:rPr>
        <w:t>356</w:t>
      </w:r>
      <w:r>
        <w:rPr>
          <w:rStyle w:val="DefaultParagraphFont"/>
          <w:rFonts w:ascii="Arial" w:hAnsi="Arial"/>
          <w:color w:val="000000"/>
          <w:spacing w:val="-3"/>
        </w:rPr>
        <w:tab/>
        <w:t>Overhead Conductors &amp; Devices</w:t>
      </w:r>
      <w:r>
        <w:rPr>
          <w:rStyle w:val="DefaultParagraphFont"/>
          <w:rFonts w:ascii="Arial" w:hAnsi="Arial"/>
          <w:color w:val="000000"/>
          <w:spacing w:val="-3"/>
        </w:rPr>
        <w:tab/>
        <w:t>WP-BA, Col (4)</w:t>
      </w:r>
      <w:r>
        <w:rPr>
          <w:rStyle w:val="DefaultParagraphFont"/>
          <w:rFonts w:ascii="Arial" w:hAnsi="Arial"/>
          <w:color w:val="000000"/>
          <w:spacing w:val="-3"/>
        </w:rPr>
        <w:tab/>
        <w:t>-</w:t>
      </w:r>
    </w:p>
    <w:p w:rsidR="00B51EB7">
      <w:pPr>
        <w:pStyle w:val="Normal5"/>
        <w:tabs>
          <w:tab w:val="left" w:pos="2271"/>
          <w:tab w:val="left" w:pos="3264"/>
          <w:tab w:val="left" w:pos="9417"/>
          <w:tab w:val="left" w:pos="13233"/>
        </w:tabs>
        <w:autoSpaceDE w:val="0"/>
        <w:autoSpaceDN w:val="0"/>
        <w:adjustRightInd w:val="0"/>
        <w:spacing w:before="1" w:line="276" w:lineRule="exact"/>
        <w:ind w:left="782" w:firstLine="748"/>
        <w:rPr>
          <w:rStyle w:val="DefaultParagraphFont"/>
          <w:rFonts w:ascii="Arial" w:hAnsi="Arial"/>
          <w:color w:val="000000"/>
          <w:spacing w:val="-3"/>
        </w:rPr>
      </w:pPr>
      <w:r>
        <w:rPr>
          <w:rStyle w:val="DefaultParagraphFont"/>
          <w:rFonts w:ascii="Arial Bold" w:hAnsi="Arial Bold"/>
          <w:color w:val="000000"/>
          <w:spacing w:val="-3"/>
        </w:rPr>
        <w:t>6</w:t>
      </w:r>
      <w:r>
        <w:rPr>
          <w:rStyle w:val="DefaultParagraphFont"/>
          <w:rFonts w:ascii="Arial Bold" w:hAnsi="Arial Bold"/>
          <w:color w:val="000000"/>
          <w:spacing w:val="-3"/>
        </w:rPr>
        <w:tab/>
      </w:r>
      <w:r>
        <w:rPr>
          <w:rStyle w:val="DefaultParagraphFont"/>
          <w:rFonts w:ascii="Arial" w:hAnsi="Arial"/>
          <w:color w:val="000000"/>
          <w:spacing w:val="-3"/>
        </w:rPr>
        <w:t>357</w:t>
      </w:r>
      <w:r>
        <w:rPr>
          <w:rStyle w:val="DefaultParagraphFont"/>
          <w:rFonts w:ascii="Arial" w:hAnsi="Arial"/>
          <w:color w:val="000000"/>
          <w:spacing w:val="-3"/>
        </w:rPr>
        <w:tab/>
        <w:t>Underground Conduit</w:t>
      </w:r>
      <w:r>
        <w:rPr>
          <w:rStyle w:val="DefaultParagraphFont"/>
          <w:rFonts w:ascii="Arial" w:hAnsi="Arial"/>
          <w:color w:val="000000"/>
          <w:spacing w:val="-3"/>
        </w:rPr>
        <w:tab/>
        <w:t>WP-BA, Col (4)</w:t>
      </w:r>
      <w:r>
        <w:rPr>
          <w:rStyle w:val="DefaultParagraphFont"/>
          <w:rFonts w:ascii="Arial" w:hAnsi="Arial"/>
          <w:color w:val="000000"/>
          <w:spacing w:val="-3"/>
        </w:rPr>
        <w:tab/>
        <w:t>-</w:t>
      </w:r>
    </w:p>
    <w:p w:rsidR="00B51EB7">
      <w:pPr>
        <w:pStyle w:val="Normal5"/>
        <w:tabs>
          <w:tab w:val="left" w:pos="2271"/>
          <w:tab w:val="left" w:pos="3264"/>
          <w:tab w:val="left" w:pos="9417"/>
          <w:tab w:val="left" w:pos="13233"/>
        </w:tabs>
        <w:autoSpaceDE w:val="0"/>
        <w:autoSpaceDN w:val="0"/>
        <w:adjustRightInd w:val="0"/>
        <w:spacing w:before="1" w:line="276" w:lineRule="exact"/>
        <w:ind w:left="782" w:firstLine="748"/>
        <w:rPr>
          <w:rStyle w:val="DefaultParagraphFont"/>
          <w:rFonts w:ascii="Arial" w:hAnsi="Arial"/>
          <w:color w:val="000000"/>
          <w:spacing w:val="-3"/>
        </w:rPr>
      </w:pPr>
      <w:r>
        <w:rPr>
          <w:rStyle w:val="DefaultParagraphFont"/>
          <w:rFonts w:ascii="Arial Bold" w:hAnsi="Arial Bold"/>
          <w:color w:val="000000"/>
          <w:spacing w:val="-3"/>
        </w:rPr>
        <w:t>7</w:t>
      </w:r>
      <w:r>
        <w:rPr>
          <w:rStyle w:val="DefaultParagraphFont"/>
          <w:rFonts w:ascii="Arial Bold" w:hAnsi="Arial Bold"/>
          <w:color w:val="000000"/>
          <w:spacing w:val="-3"/>
        </w:rPr>
        <w:tab/>
      </w:r>
      <w:r>
        <w:rPr>
          <w:rStyle w:val="DefaultParagraphFont"/>
          <w:rFonts w:ascii="Arial" w:hAnsi="Arial"/>
          <w:color w:val="000000"/>
          <w:spacing w:val="-3"/>
        </w:rPr>
        <w:t>358</w:t>
      </w:r>
      <w:r>
        <w:rPr>
          <w:rStyle w:val="DefaultParagraphFont"/>
          <w:rFonts w:ascii="Arial" w:hAnsi="Arial"/>
          <w:color w:val="000000"/>
          <w:spacing w:val="-3"/>
        </w:rPr>
        <w:tab/>
        <w:t>Underground Conductors &amp; Devices</w:t>
      </w:r>
      <w:r>
        <w:rPr>
          <w:rStyle w:val="DefaultParagraphFont"/>
          <w:rFonts w:ascii="Arial" w:hAnsi="Arial"/>
          <w:color w:val="000000"/>
          <w:spacing w:val="-3"/>
        </w:rPr>
        <w:tab/>
        <w:t>WP-BA, Col (4</w:t>
      </w:r>
      <w:r>
        <w:rPr>
          <w:rStyle w:val="DefaultParagraphFont"/>
          <w:rFonts w:ascii="Arial" w:hAnsi="Arial"/>
          <w:color w:val="000000"/>
          <w:spacing w:val="-3"/>
        </w:rPr>
        <w:t>)</w:t>
      </w:r>
      <w:r>
        <w:rPr>
          <w:rStyle w:val="DefaultParagraphFont"/>
          <w:rFonts w:ascii="Arial" w:hAnsi="Arial"/>
          <w:color w:val="000000"/>
          <w:spacing w:val="-3"/>
        </w:rPr>
        <w:tab/>
        <w:t>-</w:t>
      </w:r>
    </w:p>
    <w:p w:rsidR="00B51EB7">
      <w:pPr>
        <w:pStyle w:val="Normal5"/>
        <w:tabs>
          <w:tab w:val="left" w:pos="2271"/>
          <w:tab w:val="left" w:pos="3264"/>
          <w:tab w:val="left" w:pos="9417"/>
          <w:tab w:val="left" w:pos="13233"/>
        </w:tabs>
        <w:autoSpaceDE w:val="0"/>
        <w:autoSpaceDN w:val="0"/>
        <w:adjustRightInd w:val="0"/>
        <w:spacing w:before="2" w:line="276" w:lineRule="exact"/>
        <w:ind w:left="782" w:firstLine="748"/>
        <w:rPr>
          <w:rStyle w:val="DefaultParagraphFont"/>
          <w:rFonts w:ascii="Arial" w:hAnsi="Arial"/>
          <w:color w:val="000000"/>
          <w:spacing w:val="-3"/>
        </w:rPr>
      </w:pPr>
      <w:r>
        <w:rPr>
          <w:rStyle w:val="DefaultParagraphFont"/>
          <w:rFonts w:ascii="Arial Bold" w:hAnsi="Arial Bold"/>
          <w:color w:val="000000"/>
          <w:spacing w:val="-3"/>
        </w:rPr>
        <w:t>8</w:t>
      </w:r>
      <w:r>
        <w:rPr>
          <w:rStyle w:val="DefaultParagraphFont"/>
          <w:rFonts w:ascii="Arial Bold" w:hAnsi="Arial Bold"/>
          <w:color w:val="000000"/>
          <w:spacing w:val="-3"/>
        </w:rPr>
        <w:tab/>
      </w:r>
      <w:r>
        <w:rPr>
          <w:rStyle w:val="DefaultParagraphFont"/>
          <w:rFonts w:ascii="Arial" w:hAnsi="Arial"/>
          <w:color w:val="000000"/>
          <w:spacing w:val="-3"/>
        </w:rPr>
        <w:t>359</w:t>
      </w:r>
      <w:r>
        <w:rPr>
          <w:rStyle w:val="DefaultParagraphFont"/>
          <w:rFonts w:ascii="Arial" w:hAnsi="Arial"/>
          <w:color w:val="000000"/>
          <w:spacing w:val="-3"/>
        </w:rPr>
        <w:tab/>
        <w:t>Roads &amp; Trails</w:t>
      </w:r>
      <w:r>
        <w:rPr>
          <w:rStyle w:val="DefaultParagraphFont"/>
          <w:rFonts w:ascii="Arial" w:hAnsi="Arial"/>
          <w:color w:val="000000"/>
          <w:spacing w:val="-3"/>
        </w:rPr>
        <w:tab/>
        <w:t>WP-BA, Col (4)</w:t>
      </w:r>
      <w:r>
        <w:rPr>
          <w:rStyle w:val="DefaultParagraphFont"/>
          <w:rFonts w:ascii="Arial" w:hAnsi="Arial"/>
          <w:color w:val="000000"/>
          <w:spacing w:val="-3"/>
        </w:rPr>
        <w:tab/>
        <w:t>-</w:t>
      </w:r>
    </w:p>
    <w:p w:rsidR="00B51EB7">
      <w:pPr>
        <w:pStyle w:val="Normal5"/>
        <w:tabs>
          <w:tab w:val="left" w:pos="2453"/>
          <w:tab w:val="left" w:pos="13233"/>
        </w:tabs>
        <w:autoSpaceDE w:val="0"/>
        <w:autoSpaceDN w:val="0"/>
        <w:adjustRightInd w:val="0"/>
        <w:spacing w:before="1" w:line="276" w:lineRule="exact"/>
        <w:ind w:left="782" w:firstLine="748"/>
        <w:rPr>
          <w:rStyle w:val="DefaultParagraphFont"/>
          <w:rFonts w:ascii="Arial Bold" w:hAnsi="Arial Bold"/>
          <w:color w:val="000000"/>
          <w:spacing w:val="-3"/>
        </w:rPr>
      </w:pPr>
      <w:r>
        <w:rPr>
          <w:rStyle w:val="DefaultParagraphFont"/>
          <w:rFonts w:ascii="Arial Bold" w:hAnsi="Arial Bold"/>
          <w:color w:val="000000"/>
          <w:spacing w:val="-3"/>
        </w:rPr>
        <w:t>9</w:t>
      </w:r>
      <w:r>
        <w:rPr>
          <w:rStyle w:val="DefaultParagraphFont"/>
          <w:rFonts w:ascii="Arial Bold" w:hAnsi="Arial Bold"/>
          <w:color w:val="000000"/>
          <w:spacing w:val="-3"/>
        </w:rPr>
        <w:tab/>
        <w:t>Unadjusted Depreciation</w:t>
      </w:r>
      <w:r>
        <w:rPr>
          <w:rStyle w:val="DefaultParagraphFont"/>
          <w:rFonts w:ascii="Arial Bold" w:hAnsi="Arial Bold"/>
          <w:color w:val="000000"/>
          <w:spacing w:val="-3"/>
        </w:rPr>
        <w:tab/>
        <w:t>-</w:t>
      </w:r>
    </w:p>
    <w:p w:rsidR="00B51EB7">
      <w:pPr>
        <w:pStyle w:val="Normal5"/>
        <w:autoSpaceDE w:val="0"/>
        <w:autoSpaceDN w:val="0"/>
        <w:adjustRightInd w:val="0"/>
        <w:spacing w:line="276" w:lineRule="exact"/>
        <w:ind w:left="782"/>
        <w:rPr>
          <w:rStyle w:val="DefaultParagraphFont"/>
          <w:rFonts w:ascii="Arial Bold" w:hAnsi="Arial Bold"/>
          <w:color w:val="000000"/>
          <w:spacing w:val="-3"/>
        </w:rPr>
      </w:pPr>
    </w:p>
    <w:p w:rsidR="00B51EB7">
      <w:pPr>
        <w:pStyle w:val="Normal5"/>
        <w:tabs>
          <w:tab w:val="left" w:pos="2271"/>
          <w:tab w:val="left" w:pos="3264"/>
          <w:tab w:val="left" w:pos="9417"/>
          <w:tab w:val="left" w:pos="15964"/>
        </w:tabs>
        <w:autoSpaceDE w:val="0"/>
        <w:autoSpaceDN w:val="0"/>
        <w:adjustRightInd w:val="0"/>
        <w:spacing w:before="2" w:line="276" w:lineRule="exact"/>
        <w:ind w:left="782" w:firstLine="616"/>
        <w:rPr>
          <w:rStyle w:val="DefaultParagraphFont"/>
          <w:rFonts w:ascii="Arial" w:hAnsi="Arial"/>
          <w:color w:val="000000"/>
          <w:spacing w:val="-3"/>
        </w:rPr>
      </w:pPr>
      <w:r>
        <w:rPr>
          <w:rStyle w:val="DefaultParagraphFont"/>
          <w:rFonts w:ascii="Arial Bold" w:hAnsi="Arial Bold"/>
          <w:color w:val="000000"/>
          <w:spacing w:val="-3"/>
        </w:rPr>
        <w:t>10</w:t>
      </w:r>
      <w:r>
        <w:rPr>
          <w:rStyle w:val="DefaultParagraphFont"/>
          <w:rFonts w:ascii="Arial Bold" w:hAnsi="Arial Bold"/>
          <w:color w:val="000000"/>
          <w:spacing w:val="-3"/>
        </w:rPr>
        <w:tab/>
      </w:r>
      <w:r>
        <w:rPr>
          <w:rStyle w:val="DefaultParagraphFont"/>
          <w:rFonts w:ascii="Arial" w:hAnsi="Arial"/>
          <w:color w:val="000000"/>
          <w:spacing w:val="-3"/>
        </w:rPr>
        <w:t>390</w:t>
      </w:r>
      <w:r>
        <w:rPr>
          <w:rStyle w:val="DefaultParagraphFont"/>
          <w:rFonts w:ascii="Arial" w:hAnsi="Arial"/>
          <w:color w:val="000000"/>
          <w:spacing w:val="-3"/>
        </w:rPr>
        <w:tab/>
        <w:t>Structures &amp; Improvements</w:t>
      </w:r>
      <w:r>
        <w:rPr>
          <w:rStyle w:val="DefaultParagraphFont"/>
          <w:rFonts w:ascii="Arial" w:hAnsi="Arial"/>
          <w:color w:val="000000"/>
          <w:spacing w:val="-3"/>
        </w:rPr>
        <w:tab/>
        <w:t>WP-BA, Col (4)</w:t>
      </w:r>
      <w:r>
        <w:rPr>
          <w:rStyle w:val="DefaultParagraphFont"/>
          <w:rFonts w:ascii="Arial" w:hAnsi="Arial"/>
          <w:color w:val="000000"/>
          <w:spacing w:val="-3"/>
        </w:rPr>
        <w:tab/>
        <w:t>-</w:t>
      </w:r>
    </w:p>
    <w:p w:rsidR="00B51EB7">
      <w:pPr>
        <w:pStyle w:val="Normal5"/>
        <w:tabs>
          <w:tab w:val="left" w:pos="2271"/>
          <w:tab w:val="left" w:pos="3264"/>
          <w:tab w:val="left" w:pos="9417"/>
          <w:tab w:val="left" w:pos="15964"/>
        </w:tabs>
        <w:autoSpaceDE w:val="0"/>
        <w:autoSpaceDN w:val="0"/>
        <w:adjustRightInd w:val="0"/>
        <w:spacing w:before="2" w:line="276" w:lineRule="exact"/>
        <w:ind w:left="782" w:firstLine="616"/>
        <w:rPr>
          <w:rStyle w:val="DefaultParagraphFont"/>
          <w:rFonts w:ascii="Arial" w:hAnsi="Arial"/>
          <w:color w:val="000000"/>
          <w:spacing w:val="-3"/>
        </w:rPr>
      </w:pPr>
      <w:r>
        <w:rPr>
          <w:rStyle w:val="DefaultParagraphFont"/>
          <w:rFonts w:ascii="Arial Bold" w:hAnsi="Arial Bold"/>
          <w:color w:val="000000"/>
          <w:spacing w:val="-3"/>
        </w:rPr>
        <w:t>11</w:t>
      </w:r>
      <w:r>
        <w:rPr>
          <w:rStyle w:val="DefaultParagraphFont"/>
          <w:rFonts w:ascii="Arial Bold" w:hAnsi="Arial Bold"/>
          <w:color w:val="000000"/>
          <w:spacing w:val="-3"/>
        </w:rPr>
        <w:tab/>
      </w:r>
      <w:r>
        <w:rPr>
          <w:rStyle w:val="DefaultParagraphFont"/>
          <w:rFonts w:ascii="Arial" w:hAnsi="Arial"/>
          <w:color w:val="000000"/>
          <w:spacing w:val="-3"/>
        </w:rPr>
        <w:t>391</w:t>
      </w:r>
      <w:r>
        <w:rPr>
          <w:rStyle w:val="DefaultParagraphFont"/>
          <w:rFonts w:ascii="Arial" w:hAnsi="Arial"/>
          <w:color w:val="000000"/>
          <w:spacing w:val="-3"/>
        </w:rPr>
        <w:tab/>
        <w:t>Office Furniture &amp; Equipment</w:t>
      </w:r>
      <w:r>
        <w:rPr>
          <w:rStyle w:val="DefaultParagraphFont"/>
          <w:rFonts w:ascii="Arial" w:hAnsi="Arial"/>
          <w:color w:val="000000"/>
          <w:spacing w:val="-3"/>
        </w:rPr>
        <w:tab/>
        <w:t>WP-BA, Col (4)</w:t>
      </w:r>
      <w:r>
        <w:rPr>
          <w:rStyle w:val="DefaultParagraphFont"/>
          <w:rFonts w:ascii="Arial" w:hAnsi="Arial"/>
          <w:color w:val="000000"/>
          <w:spacing w:val="-3"/>
        </w:rPr>
        <w:tab/>
        <w:t>-</w:t>
      </w:r>
    </w:p>
    <w:p w:rsidR="00B51EB7">
      <w:pPr>
        <w:pStyle w:val="Normal5"/>
        <w:tabs>
          <w:tab w:val="left" w:pos="2271"/>
          <w:tab w:val="left" w:pos="3264"/>
          <w:tab w:val="left" w:pos="9417"/>
          <w:tab w:val="left" w:pos="15964"/>
        </w:tabs>
        <w:autoSpaceDE w:val="0"/>
        <w:autoSpaceDN w:val="0"/>
        <w:adjustRightInd w:val="0"/>
        <w:spacing w:before="1" w:line="276" w:lineRule="exact"/>
        <w:ind w:left="782" w:firstLine="616"/>
        <w:rPr>
          <w:rStyle w:val="DefaultParagraphFont"/>
          <w:rFonts w:ascii="Arial" w:hAnsi="Arial"/>
          <w:color w:val="000000"/>
          <w:spacing w:val="-3"/>
        </w:rPr>
      </w:pPr>
      <w:r>
        <w:rPr>
          <w:rStyle w:val="DefaultParagraphFont"/>
          <w:rFonts w:ascii="Arial Bold" w:hAnsi="Arial Bold"/>
          <w:color w:val="000000"/>
          <w:spacing w:val="-3"/>
        </w:rPr>
        <w:t>12</w:t>
      </w:r>
      <w:r>
        <w:rPr>
          <w:rStyle w:val="DefaultParagraphFont"/>
          <w:rFonts w:ascii="Arial Bold" w:hAnsi="Arial Bold"/>
          <w:color w:val="000000"/>
          <w:spacing w:val="-3"/>
        </w:rPr>
        <w:tab/>
      </w:r>
      <w:r>
        <w:rPr>
          <w:rStyle w:val="DefaultParagraphFont"/>
          <w:rFonts w:ascii="Arial" w:hAnsi="Arial"/>
          <w:color w:val="000000"/>
          <w:spacing w:val="-3"/>
        </w:rPr>
        <w:t>392</w:t>
      </w:r>
      <w:r>
        <w:rPr>
          <w:rStyle w:val="DefaultParagraphFont"/>
          <w:rFonts w:ascii="Arial" w:hAnsi="Arial"/>
          <w:color w:val="000000"/>
          <w:spacing w:val="-3"/>
        </w:rPr>
        <w:tab/>
        <w:t>Transportation Equipment</w:t>
      </w:r>
      <w:r>
        <w:rPr>
          <w:rStyle w:val="DefaultParagraphFont"/>
          <w:rFonts w:ascii="Arial" w:hAnsi="Arial"/>
          <w:color w:val="000000"/>
          <w:spacing w:val="-3"/>
        </w:rPr>
        <w:tab/>
        <w:t>WP-BA, Col (4)</w:t>
      </w:r>
      <w:r>
        <w:rPr>
          <w:rStyle w:val="DefaultParagraphFont"/>
          <w:rFonts w:ascii="Arial" w:hAnsi="Arial"/>
          <w:color w:val="000000"/>
          <w:spacing w:val="-3"/>
        </w:rPr>
        <w:tab/>
        <w:t>-</w:t>
      </w:r>
    </w:p>
    <w:p w:rsidR="00B51EB7">
      <w:pPr>
        <w:pStyle w:val="Normal5"/>
        <w:tabs>
          <w:tab w:val="left" w:pos="2271"/>
          <w:tab w:val="left" w:pos="3264"/>
          <w:tab w:val="left" w:pos="9417"/>
          <w:tab w:val="left" w:pos="15964"/>
        </w:tabs>
        <w:autoSpaceDE w:val="0"/>
        <w:autoSpaceDN w:val="0"/>
        <w:adjustRightInd w:val="0"/>
        <w:spacing w:before="1" w:line="276" w:lineRule="exact"/>
        <w:ind w:left="782" w:firstLine="616"/>
        <w:rPr>
          <w:rStyle w:val="DefaultParagraphFont"/>
          <w:rFonts w:ascii="Arial" w:hAnsi="Arial"/>
          <w:color w:val="000000"/>
          <w:spacing w:val="-3"/>
        </w:rPr>
      </w:pPr>
      <w:r>
        <w:rPr>
          <w:rStyle w:val="DefaultParagraphFont"/>
          <w:rFonts w:ascii="Arial Bold" w:hAnsi="Arial Bold"/>
          <w:color w:val="000000"/>
          <w:spacing w:val="-3"/>
        </w:rPr>
        <w:t>13</w:t>
      </w:r>
      <w:r>
        <w:rPr>
          <w:rStyle w:val="DefaultParagraphFont"/>
          <w:rFonts w:ascii="Arial Bold" w:hAnsi="Arial Bold"/>
          <w:color w:val="000000"/>
          <w:spacing w:val="-3"/>
        </w:rPr>
        <w:tab/>
      </w:r>
      <w:r>
        <w:rPr>
          <w:rStyle w:val="DefaultParagraphFont"/>
          <w:rFonts w:ascii="Arial" w:hAnsi="Arial"/>
          <w:color w:val="000000"/>
          <w:spacing w:val="-3"/>
        </w:rPr>
        <w:t>393</w:t>
      </w:r>
      <w:r>
        <w:rPr>
          <w:rStyle w:val="DefaultParagraphFont"/>
          <w:rFonts w:ascii="Arial" w:hAnsi="Arial"/>
          <w:color w:val="000000"/>
          <w:spacing w:val="-3"/>
        </w:rPr>
        <w:tab/>
        <w:t>Stores Equipment</w:t>
      </w:r>
      <w:r>
        <w:rPr>
          <w:rStyle w:val="DefaultParagraphFont"/>
          <w:rFonts w:ascii="Arial" w:hAnsi="Arial"/>
          <w:color w:val="000000"/>
          <w:spacing w:val="-3"/>
        </w:rPr>
        <w:tab/>
        <w:t xml:space="preserve">WP-BA, </w:t>
      </w:r>
      <w:r>
        <w:rPr>
          <w:rStyle w:val="DefaultParagraphFont"/>
          <w:rFonts w:ascii="Arial" w:hAnsi="Arial"/>
          <w:color w:val="000000"/>
          <w:spacing w:val="-3"/>
        </w:rPr>
        <w:t>Col (4)</w:t>
      </w:r>
      <w:r>
        <w:rPr>
          <w:rStyle w:val="DefaultParagraphFont"/>
          <w:rFonts w:ascii="Arial" w:hAnsi="Arial"/>
          <w:color w:val="000000"/>
          <w:spacing w:val="-3"/>
        </w:rPr>
        <w:tab/>
        <w:t>-</w:t>
      </w:r>
    </w:p>
    <w:p w:rsidR="00B51EB7">
      <w:pPr>
        <w:pStyle w:val="Normal5"/>
        <w:tabs>
          <w:tab w:val="left" w:pos="2271"/>
          <w:tab w:val="left" w:pos="3264"/>
          <w:tab w:val="left" w:pos="9417"/>
          <w:tab w:val="left" w:pos="15964"/>
        </w:tabs>
        <w:autoSpaceDE w:val="0"/>
        <w:autoSpaceDN w:val="0"/>
        <w:adjustRightInd w:val="0"/>
        <w:spacing w:before="1" w:line="276" w:lineRule="exact"/>
        <w:ind w:left="782" w:firstLine="616"/>
        <w:rPr>
          <w:rStyle w:val="DefaultParagraphFont"/>
          <w:rFonts w:ascii="Arial" w:hAnsi="Arial"/>
          <w:color w:val="000000"/>
          <w:spacing w:val="-3"/>
        </w:rPr>
      </w:pPr>
      <w:r>
        <w:rPr>
          <w:rStyle w:val="DefaultParagraphFont"/>
          <w:rFonts w:ascii="Arial Bold" w:hAnsi="Arial Bold"/>
          <w:color w:val="000000"/>
          <w:spacing w:val="-3"/>
        </w:rPr>
        <w:t>14</w:t>
      </w:r>
      <w:r>
        <w:rPr>
          <w:rStyle w:val="DefaultParagraphFont"/>
          <w:rFonts w:ascii="Arial Bold" w:hAnsi="Arial Bold"/>
          <w:color w:val="000000"/>
          <w:spacing w:val="-3"/>
        </w:rPr>
        <w:tab/>
      </w:r>
      <w:r>
        <w:rPr>
          <w:rStyle w:val="DefaultParagraphFont"/>
          <w:rFonts w:ascii="Arial" w:hAnsi="Arial"/>
          <w:color w:val="000000"/>
          <w:spacing w:val="-3"/>
        </w:rPr>
        <w:t>394</w:t>
      </w:r>
      <w:r>
        <w:rPr>
          <w:rStyle w:val="DefaultParagraphFont"/>
          <w:rFonts w:ascii="Arial" w:hAnsi="Arial"/>
          <w:color w:val="000000"/>
          <w:spacing w:val="-3"/>
        </w:rPr>
        <w:tab/>
        <w:t>Tools, Shop &amp; Garage Equipment</w:t>
      </w:r>
      <w:r>
        <w:rPr>
          <w:rStyle w:val="DefaultParagraphFont"/>
          <w:rFonts w:ascii="Arial" w:hAnsi="Arial"/>
          <w:color w:val="000000"/>
          <w:spacing w:val="-3"/>
        </w:rPr>
        <w:tab/>
        <w:t>WP-BA, Col (4)</w:t>
      </w:r>
      <w:r>
        <w:rPr>
          <w:rStyle w:val="DefaultParagraphFont"/>
          <w:rFonts w:ascii="Arial" w:hAnsi="Arial"/>
          <w:color w:val="000000"/>
          <w:spacing w:val="-3"/>
        </w:rPr>
        <w:tab/>
        <w:t>-</w:t>
      </w:r>
    </w:p>
    <w:p w:rsidR="00B51EB7">
      <w:pPr>
        <w:pStyle w:val="Normal5"/>
        <w:tabs>
          <w:tab w:val="left" w:pos="2271"/>
          <w:tab w:val="left" w:pos="3264"/>
          <w:tab w:val="left" w:pos="9417"/>
          <w:tab w:val="left" w:pos="15964"/>
        </w:tabs>
        <w:autoSpaceDE w:val="0"/>
        <w:autoSpaceDN w:val="0"/>
        <w:adjustRightInd w:val="0"/>
        <w:spacing w:before="2" w:line="276" w:lineRule="exact"/>
        <w:ind w:left="782" w:firstLine="616"/>
        <w:rPr>
          <w:rStyle w:val="DefaultParagraphFont"/>
          <w:rFonts w:ascii="Arial" w:hAnsi="Arial"/>
          <w:color w:val="000000"/>
          <w:spacing w:val="-3"/>
        </w:rPr>
      </w:pPr>
      <w:r>
        <w:rPr>
          <w:rStyle w:val="DefaultParagraphFont"/>
          <w:rFonts w:ascii="Arial Bold" w:hAnsi="Arial Bold"/>
          <w:color w:val="000000"/>
          <w:spacing w:val="-3"/>
        </w:rPr>
        <w:t>15</w:t>
      </w:r>
      <w:r>
        <w:rPr>
          <w:rStyle w:val="DefaultParagraphFont"/>
          <w:rFonts w:ascii="Arial Bold" w:hAnsi="Arial Bold"/>
          <w:color w:val="000000"/>
          <w:spacing w:val="-3"/>
        </w:rPr>
        <w:tab/>
      </w:r>
      <w:r>
        <w:rPr>
          <w:rStyle w:val="DefaultParagraphFont"/>
          <w:rFonts w:ascii="Arial" w:hAnsi="Arial"/>
          <w:color w:val="000000"/>
          <w:spacing w:val="-3"/>
        </w:rPr>
        <w:t>395</w:t>
      </w:r>
      <w:r>
        <w:rPr>
          <w:rStyle w:val="DefaultParagraphFont"/>
          <w:rFonts w:ascii="Arial" w:hAnsi="Arial"/>
          <w:color w:val="000000"/>
          <w:spacing w:val="-3"/>
        </w:rPr>
        <w:tab/>
        <w:t>Laboratory Equipment</w:t>
      </w:r>
      <w:r>
        <w:rPr>
          <w:rStyle w:val="DefaultParagraphFont"/>
          <w:rFonts w:ascii="Arial" w:hAnsi="Arial"/>
          <w:color w:val="000000"/>
          <w:spacing w:val="-3"/>
        </w:rPr>
        <w:tab/>
        <w:t>WP-BA, Col (4)</w:t>
      </w:r>
      <w:r>
        <w:rPr>
          <w:rStyle w:val="DefaultParagraphFont"/>
          <w:rFonts w:ascii="Arial" w:hAnsi="Arial"/>
          <w:color w:val="000000"/>
          <w:spacing w:val="-3"/>
        </w:rPr>
        <w:tab/>
        <w:t>-</w:t>
      </w:r>
    </w:p>
    <w:p w:rsidR="00B51EB7">
      <w:pPr>
        <w:pStyle w:val="Normal5"/>
        <w:tabs>
          <w:tab w:val="left" w:pos="2271"/>
          <w:tab w:val="left" w:pos="3264"/>
          <w:tab w:val="left" w:pos="9417"/>
          <w:tab w:val="left" w:pos="15964"/>
        </w:tabs>
        <w:autoSpaceDE w:val="0"/>
        <w:autoSpaceDN w:val="0"/>
        <w:adjustRightInd w:val="0"/>
        <w:spacing w:before="1" w:line="276" w:lineRule="exact"/>
        <w:ind w:left="782" w:firstLine="616"/>
        <w:rPr>
          <w:rStyle w:val="DefaultParagraphFont"/>
          <w:rFonts w:ascii="Arial" w:hAnsi="Arial"/>
          <w:color w:val="000000"/>
          <w:spacing w:val="-3"/>
        </w:rPr>
      </w:pPr>
      <w:r>
        <w:rPr>
          <w:rStyle w:val="DefaultParagraphFont"/>
          <w:rFonts w:ascii="Arial Bold" w:hAnsi="Arial Bold"/>
          <w:color w:val="000000"/>
          <w:spacing w:val="-3"/>
        </w:rPr>
        <w:t>16</w:t>
      </w:r>
      <w:r>
        <w:rPr>
          <w:rStyle w:val="DefaultParagraphFont"/>
          <w:rFonts w:ascii="Arial Bold" w:hAnsi="Arial Bold"/>
          <w:color w:val="000000"/>
          <w:spacing w:val="-3"/>
        </w:rPr>
        <w:tab/>
      </w:r>
      <w:r>
        <w:rPr>
          <w:rStyle w:val="DefaultParagraphFont"/>
          <w:rFonts w:ascii="Arial" w:hAnsi="Arial"/>
          <w:color w:val="000000"/>
          <w:spacing w:val="-3"/>
        </w:rPr>
        <w:t>396</w:t>
      </w:r>
      <w:r>
        <w:rPr>
          <w:rStyle w:val="DefaultParagraphFont"/>
          <w:rFonts w:ascii="Arial" w:hAnsi="Arial"/>
          <w:color w:val="000000"/>
          <w:spacing w:val="-3"/>
        </w:rPr>
        <w:tab/>
        <w:t>Power Operated Equipment</w:t>
      </w:r>
      <w:r>
        <w:rPr>
          <w:rStyle w:val="DefaultParagraphFont"/>
          <w:rFonts w:ascii="Arial" w:hAnsi="Arial"/>
          <w:color w:val="000000"/>
          <w:spacing w:val="-3"/>
        </w:rPr>
        <w:tab/>
        <w:t>WP-BA, Col (4)</w:t>
      </w:r>
      <w:r>
        <w:rPr>
          <w:rStyle w:val="DefaultParagraphFont"/>
          <w:rFonts w:ascii="Arial" w:hAnsi="Arial"/>
          <w:color w:val="000000"/>
          <w:spacing w:val="-3"/>
        </w:rPr>
        <w:tab/>
        <w:t>-</w:t>
      </w:r>
    </w:p>
    <w:p w:rsidR="00B51EB7">
      <w:pPr>
        <w:pStyle w:val="Normal5"/>
        <w:tabs>
          <w:tab w:val="left" w:pos="2271"/>
          <w:tab w:val="left" w:pos="3264"/>
          <w:tab w:val="left" w:pos="9417"/>
          <w:tab w:val="left" w:pos="15964"/>
        </w:tabs>
        <w:autoSpaceDE w:val="0"/>
        <w:autoSpaceDN w:val="0"/>
        <w:adjustRightInd w:val="0"/>
        <w:spacing w:before="1" w:line="276" w:lineRule="exact"/>
        <w:ind w:left="782" w:firstLine="616"/>
        <w:rPr>
          <w:rStyle w:val="DefaultParagraphFont"/>
          <w:rFonts w:ascii="Arial" w:hAnsi="Arial"/>
          <w:color w:val="000000"/>
          <w:spacing w:val="-3"/>
        </w:rPr>
      </w:pPr>
      <w:r>
        <w:rPr>
          <w:rStyle w:val="DefaultParagraphFont"/>
          <w:rFonts w:ascii="Arial Bold" w:hAnsi="Arial Bold"/>
          <w:color w:val="000000"/>
          <w:spacing w:val="-3"/>
        </w:rPr>
        <w:t>17</w:t>
      </w:r>
      <w:r>
        <w:rPr>
          <w:rStyle w:val="DefaultParagraphFont"/>
          <w:rFonts w:ascii="Arial Bold" w:hAnsi="Arial Bold"/>
          <w:color w:val="000000"/>
          <w:spacing w:val="-3"/>
        </w:rPr>
        <w:tab/>
      </w:r>
      <w:r>
        <w:rPr>
          <w:rStyle w:val="DefaultParagraphFont"/>
          <w:rFonts w:ascii="Arial" w:hAnsi="Arial"/>
          <w:color w:val="000000"/>
          <w:spacing w:val="-3"/>
        </w:rPr>
        <w:t>397</w:t>
      </w:r>
      <w:r>
        <w:rPr>
          <w:rStyle w:val="DefaultParagraphFont"/>
          <w:rFonts w:ascii="Arial" w:hAnsi="Arial"/>
          <w:color w:val="000000"/>
          <w:spacing w:val="-3"/>
        </w:rPr>
        <w:tab/>
        <w:t>Communication Equipment</w:t>
      </w:r>
      <w:r>
        <w:rPr>
          <w:rStyle w:val="DefaultParagraphFont"/>
          <w:rFonts w:ascii="Arial" w:hAnsi="Arial"/>
          <w:color w:val="000000"/>
          <w:spacing w:val="-3"/>
        </w:rPr>
        <w:tab/>
        <w:t>WP-BA, Col (4)</w:t>
      </w:r>
      <w:r>
        <w:rPr>
          <w:rStyle w:val="DefaultParagraphFont"/>
          <w:rFonts w:ascii="Arial" w:hAnsi="Arial"/>
          <w:color w:val="000000"/>
          <w:spacing w:val="-3"/>
        </w:rPr>
        <w:tab/>
        <w:t>-</w:t>
      </w:r>
    </w:p>
    <w:p w:rsidR="00B51EB7">
      <w:pPr>
        <w:pStyle w:val="Normal5"/>
        <w:tabs>
          <w:tab w:val="left" w:pos="2271"/>
          <w:tab w:val="left" w:pos="3264"/>
          <w:tab w:val="left" w:pos="9417"/>
          <w:tab w:val="left" w:pos="15964"/>
        </w:tabs>
        <w:autoSpaceDE w:val="0"/>
        <w:autoSpaceDN w:val="0"/>
        <w:adjustRightInd w:val="0"/>
        <w:spacing w:before="1" w:line="276" w:lineRule="exact"/>
        <w:ind w:left="782" w:firstLine="616"/>
        <w:rPr>
          <w:rStyle w:val="DefaultParagraphFont"/>
          <w:rFonts w:ascii="Arial" w:hAnsi="Arial"/>
          <w:color w:val="000000"/>
          <w:spacing w:val="-3"/>
        </w:rPr>
      </w:pPr>
      <w:r>
        <w:rPr>
          <w:rStyle w:val="DefaultParagraphFont"/>
          <w:rFonts w:ascii="Arial Bold" w:hAnsi="Arial Bold"/>
          <w:color w:val="000000"/>
          <w:spacing w:val="-3"/>
        </w:rPr>
        <w:t>18</w:t>
      </w:r>
      <w:r>
        <w:rPr>
          <w:rStyle w:val="DefaultParagraphFont"/>
          <w:rFonts w:ascii="Arial Bold" w:hAnsi="Arial Bold"/>
          <w:color w:val="000000"/>
          <w:spacing w:val="-3"/>
        </w:rPr>
        <w:tab/>
      </w:r>
      <w:r>
        <w:rPr>
          <w:rStyle w:val="DefaultParagraphFont"/>
          <w:rFonts w:ascii="Arial" w:hAnsi="Arial"/>
          <w:color w:val="000000"/>
          <w:spacing w:val="-3"/>
        </w:rPr>
        <w:t>398</w:t>
      </w:r>
      <w:r>
        <w:rPr>
          <w:rStyle w:val="DefaultParagraphFont"/>
          <w:rFonts w:ascii="Arial" w:hAnsi="Arial"/>
          <w:color w:val="000000"/>
          <w:spacing w:val="-3"/>
        </w:rPr>
        <w:tab/>
        <w:t>Miscellaneous Equipment</w:t>
      </w:r>
      <w:r>
        <w:rPr>
          <w:rStyle w:val="DefaultParagraphFont"/>
          <w:rFonts w:ascii="Arial" w:hAnsi="Arial"/>
          <w:color w:val="000000"/>
          <w:spacing w:val="-3"/>
        </w:rPr>
        <w:tab/>
        <w:t>WP-BA, Col (4)</w:t>
      </w:r>
      <w:r>
        <w:rPr>
          <w:rStyle w:val="DefaultParagraphFont"/>
          <w:rFonts w:ascii="Arial" w:hAnsi="Arial"/>
          <w:color w:val="000000"/>
          <w:spacing w:val="-3"/>
        </w:rPr>
        <w:tab/>
        <w:t>-</w:t>
      </w:r>
    </w:p>
    <w:p w:rsidR="00B51EB7">
      <w:pPr>
        <w:pStyle w:val="Normal5"/>
        <w:tabs>
          <w:tab w:val="left" w:pos="2271"/>
          <w:tab w:val="left" w:pos="3264"/>
          <w:tab w:val="left" w:pos="9417"/>
          <w:tab w:val="left" w:pos="15964"/>
        </w:tabs>
        <w:autoSpaceDE w:val="0"/>
        <w:autoSpaceDN w:val="0"/>
        <w:adjustRightInd w:val="0"/>
        <w:spacing w:before="2" w:line="276" w:lineRule="exact"/>
        <w:ind w:left="782" w:firstLine="616"/>
        <w:rPr>
          <w:rStyle w:val="DefaultParagraphFont"/>
          <w:rFonts w:ascii="Arial" w:hAnsi="Arial"/>
          <w:color w:val="000000"/>
          <w:spacing w:val="-3"/>
        </w:rPr>
      </w:pPr>
      <w:r>
        <w:rPr>
          <w:rStyle w:val="DefaultParagraphFont"/>
          <w:rFonts w:ascii="Arial Bold" w:hAnsi="Arial Bold"/>
          <w:color w:val="000000"/>
          <w:spacing w:val="-3"/>
        </w:rPr>
        <w:t>1</w:t>
      </w:r>
      <w:r>
        <w:rPr>
          <w:rStyle w:val="DefaultParagraphFont"/>
          <w:rFonts w:ascii="Arial Bold" w:hAnsi="Arial Bold"/>
          <w:color w:val="000000"/>
          <w:spacing w:val="-3"/>
        </w:rPr>
        <w:t>9</w:t>
      </w:r>
      <w:r>
        <w:rPr>
          <w:rStyle w:val="DefaultParagraphFont"/>
          <w:rFonts w:ascii="Arial Bold" w:hAnsi="Arial Bold"/>
          <w:color w:val="000000"/>
          <w:spacing w:val="-3"/>
        </w:rPr>
        <w:tab/>
      </w:r>
      <w:r>
        <w:rPr>
          <w:rStyle w:val="DefaultParagraphFont"/>
          <w:rFonts w:ascii="Arial" w:hAnsi="Arial"/>
          <w:color w:val="000000"/>
          <w:spacing w:val="-3"/>
        </w:rPr>
        <w:t>399</w:t>
      </w:r>
      <w:r>
        <w:rPr>
          <w:rStyle w:val="DefaultParagraphFont"/>
          <w:rFonts w:ascii="Arial" w:hAnsi="Arial"/>
          <w:color w:val="000000"/>
          <w:spacing w:val="-3"/>
        </w:rPr>
        <w:tab/>
        <w:t>Other Tangible Property</w:t>
      </w:r>
      <w:r>
        <w:rPr>
          <w:rStyle w:val="DefaultParagraphFont"/>
          <w:rFonts w:ascii="Arial" w:hAnsi="Arial"/>
          <w:color w:val="000000"/>
          <w:spacing w:val="-3"/>
        </w:rPr>
        <w:tab/>
        <w:t>WP-BA, Col (4)</w:t>
      </w:r>
      <w:r>
        <w:rPr>
          <w:rStyle w:val="DefaultParagraphFont"/>
          <w:rFonts w:ascii="Arial" w:hAnsi="Arial"/>
          <w:color w:val="000000"/>
          <w:spacing w:val="-3"/>
        </w:rPr>
        <w:tab/>
        <w:t>-</w:t>
      </w:r>
    </w:p>
    <w:p w:rsidR="00B51EB7">
      <w:pPr>
        <w:pStyle w:val="Normal5"/>
        <w:tabs>
          <w:tab w:val="left" w:pos="2453"/>
          <w:tab w:val="left" w:pos="15964"/>
        </w:tabs>
        <w:autoSpaceDE w:val="0"/>
        <w:autoSpaceDN w:val="0"/>
        <w:adjustRightInd w:val="0"/>
        <w:spacing w:before="1" w:line="276" w:lineRule="exact"/>
        <w:ind w:left="782" w:firstLine="616"/>
        <w:rPr>
          <w:rStyle w:val="DefaultParagraphFont"/>
          <w:rFonts w:ascii="Arial Bold" w:hAnsi="Arial Bold"/>
          <w:color w:val="000000"/>
          <w:spacing w:val="-3"/>
        </w:rPr>
      </w:pPr>
      <w:r>
        <w:rPr>
          <w:rStyle w:val="DefaultParagraphFont"/>
          <w:rFonts w:ascii="Arial Bold" w:hAnsi="Arial Bold"/>
          <w:color w:val="000000"/>
          <w:spacing w:val="-3"/>
        </w:rPr>
        <w:t>20</w:t>
      </w:r>
      <w:r>
        <w:rPr>
          <w:rStyle w:val="DefaultParagraphFont"/>
          <w:rFonts w:ascii="Arial Bold" w:hAnsi="Arial Bold"/>
          <w:color w:val="000000"/>
          <w:spacing w:val="-3"/>
        </w:rPr>
        <w:tab/>
        <w:t>Unadjusted General Plant Depreciation</w:t>
      </w:r>
      <w:r>
        <w:rPr>
          <w:rStyle w:val="DefaultParagraphFont"/>
          <w:rFonts w:ascii="Arial Bold" w:hAnsi="Arial Bold"/>
          <w:color w:val="000000"/>
          <w:spacing w:val="-3"/>
        </w:rPr>
        <w:tab/>
        <w:t>-</w:t>
      </w:r>
    </w:p>
    <w:p w:rsidR="00B51EB7">
      <w:pPr>
        <w:pStyle w:val="Normal5"/>
        <w:autoSpaceDE w:val="0"/>
        <w:autoSpaceDN w:val="0"/>
        <w:adjustRightInd w:val="0"/>
        <w:spacing w:line="276" w:lineRule="exact"/>
        <w:ind w:left="782"/>
        <w:rPr>
          <w:rStyle w:val="DefaultParagraphFont"/>
          <w:rFonts w:ascii="Arial Bold" w:hAnsi="Arial Bold"/>
          <w:color w:val="000000"/>
          <w:spacing w:val="-3"/>
        </w:rPr>
      </w:pPr>
    </w:p>
    <w:p w:rsidR="00B51EB7">
      <w:pPr>
        <w:pStyle w:val="Normal5"/>
        <w:autoSpaceDE w:val="0"/>
        <w:autoSpaceDN w:val="0"/>
        <w:adjustRightInd w:val="0"/>
        <w:spacing w:before="2" w:line="276" w:lineRule="exact"/>
        <w:ind w:left="782" w:firstLine="1671"/>
        <w:rPr>
          <w:rStyle w:val="DefaultParagraphFont"/>
          <w:rFonts w:ascii="Arial Bold" w:hAnsi="Arial Bold"/>
          <w:color w:val="000000"/>
          <w:spacing w:val="-3"/>
        </w:rPr>
      </w:pPr>
      <w:r>
        <w:rPr>
          <w:rStyle w:val="DefaultParagraphFont"/>
          <w:rFonts w:ascii="Arial Bold" w:hAnsi="Arial Bold"/>
          <w:color w:val="000000"/>
          <w:spacing w:val="-3"/>
        </w:rPr>
        <w:t>Adjustments</w:t>
      </w:r>
    </w:p>
    <w:p w:rsidR="00B51EB7">
      <w:pPr>
        <w:pStyle w:val="Normal5"/>
        <w:tabs>
          <w:tab w:val="left" w:pos="3264"/>
          <w:tab w:val="left" w:pos="8462"/>
          <w:tab w:val="left" w:pos="13232"/>
        </w:tabs>
        <w:autoSpaceDE w:val="0"/>
        <w:autoSpaceDN w:val="0"/>
        <w:adjustRightInd w:val="0"/>
        <w:spacing w:before="2" w:line="276" w:lineRule="exact"/>
        <w:ind w:left="782" w:firstLine="616"/>
        <w:rPr>
          <w:rStyle w:val="DefaultParagraphFont"/>
          <w:rFonts w:ascii="Arial" w:hAnsi="Arial"/>
          <w:color w:val="000000"/>
          <w:spacing w:val="-3"/>
        </w:rPr>
      </w:pPr>
      <w:r>
        <w:rPr>
          <w:rStyle w:val="DefaultParagraphFont"/>
          <w:rFonts w:ascii="Arial Bold" w:hAnsi="Arial Bold"/>
          <w:color w:val="000000"/>
          <w:spacing w:val="-3"/>
        </w:rPr>
        <w:t>21</w:t>
      </w:r>
      <w:r>
        <w:rPr>
          <w:rStyle w:val="DefaultParagraphFont"/>
          <w:rFonts w:ascii="Arial Bold" w:hAnsi="Arial Bold"/>
          <w:color w:val="000000"/>
          <w:spacing w:val="-3"/>
        </w:rPr>
        <w:tab/>
      </w:r>
      <w:r>
        <w:rPr>
          <w:rStyle w:val="DefaultParagraphFont"/>
          <w:rFonts w:ascii="Arial" w:hAnsi="Arial"/>
          <w:color w:val="000000"/>
          <w:spacing w:val="-3"/>
        </w:rPr>
        <w:t>Capitalized Lease Amortization</w:t>
      </w:r>
      <w:r>
        <w:rPr>
          <w:rStyle w:val="DefaultParagraphFont"/>
          <w:rFonts w:ascii="Arial" w:hAnsi="Arial"/>
          <w:color w:val="000000"/>
          <w:spacing w:val="-3"/>
        </w:rPr>
        <w:tab/>
        <w:t>Schedule B2, Col 4, line 14</w:t>
      </w:r>
      <w:r>
        <w:rPr>
          <w:rStyle w:val="DefaultParagraphFont"/>
          <w:rFonts w:ascii="Arial" w:hAnsi="Arial"/>
          <w:color w:val="000000"/>
          <w:spacing w:val="-3"/>
        </w:rPr>
        <w:tab/>
        <w:t>-</w:t>
      </w:r>
    </w:p>
    <w:p w:rsidR="00B51EB7">
      <w:pPr>
        <w:pStyle w:val="Normal5"/>
        <w:tabs>
          <w:tab w:val="left" w:pos="3264"/>
          <w:tab w:val="left" w:pos="8462"/>
          <w:tab w:val="left" w:pos="13232"/>
        </w:tabs>
        <w:autoSpaceDE w:val="0"/>
        <w:autoSpaceDN w:val="0"/>
        <w:adjustRightInd w:val="0"/>
        <w:spacing w:before="1" w:line="276" w:lineRule="exact"/>
        <w:ind w:left="782" w:firstLine="616"/>
        <w:rPr>
          <w:rStyle w:val="DefaultParagraphFont"/>
          <w:rFonts w:ascii="Arial" w:hAnsi="Arial"/>
          <w:color w:val="000000"/>
          <w:spacing w:val="-3"/>
        </w:rPr>
      </w:pPr>
      <w:r>
        <w:rPr>
          <w:rStyle w:val="DefaultParagraphFont"/>
          <w:rFonts w:ascii="Arial Bold" w:hAnsi="Arial Bold"/>
          <w:color w:val="000000"/>
          <w:spacing w:val="-3"/>
        </w:rPr>
        <w:t>22</w:t>
      </w:r>
      <w:r>
        <w:rPr>
          <w:rStyle w:val="DefaultParagraphFont"/>
          <w:rFonts w:ascii="Arial Bold" w:hAnsi="Arial Bold"/>
          <w:color w:val="000000"/>
          <w:spacing w:val="-3"/>
        </w:rPr>
        <w:tab/>
      </w:r>
      <w:r>
        <w:rPr>
          <w:rStyle w:val="DefaultParagraphFont"/>
          <w:rFonts w:ascii="Arial" w:hAnsi="Arial"/>
          <w:color w:val="000000"/>
          <w:spacing w:val="-3"/>
        </w:rPr>
        <w:t>FACTS</w:t>
      </w:r>
      <w:r>
        <w:rPr>
          <w:rStyle w:val="DefaultParagraphFont"/>
          <w:rFonts w:ascii="Arial" w:hAnsi="Arial"/>
          <w:color w:val="000000"/>
          <w:spacing w:val="-3"/>
        </w:rPr>
        <w:tab/>
        <w:t>Schedule B2, Col 4, line 13</w:t>
      </w:r>
      <w:r>
        <w:rPr>
          <w:rStyle w:val="DefaultParagraphFont"/>
          <w:rFonts w:ascii="Arial" w:hAnsi="Arial"/>
          <w:color w:val="000000"/>
          <w:spacing w:val="-3"/>
        </w:rPr>
        <w:tab/>
        <w:t>-</w:t>
      </w:r>
    </w:p>
    <w:p w:rsidR="00B51EB7">
      <w:pPr>
        <w:pStyle w:val="Normal5"/>
        <w:tabs>
          <w:tab w:val="left" w:pos="3264"/>
          <w:tab w:val="left" w:pos="8462"/>
          <w:tab w:val="left" w:pos="13232"/>
        </w:tabs>
        <w:autoSpaceDE w:val="0"/>
        <w:autoSpaceDN w:val="0"/>
        <w:adjustRightInd w:val="0"/>
        <w:spacing w:before="1" w:line="276" w:lineRule="exact"/>
        <w:ind w:left="782" w:firstLine="616"/>
        <w:rPr>
          <w:rStyle w:val="DefaultParagraphFont"/>
          <w:rFonts w:ascii="Arial" w:hAnsi="Arial"/>
          <w:color w:val="000000"/>
          <w:spacing w:val="-3"/>
        </w:rPr>
      </w:pPr>
      <w:r>
        <w:rPr>
          <w:rStyle w:val="DefaultParagraphFont"/>
          <w:rFonts w:ascii="Arial Bold" w:hAnsi="Arial Bold"/>
          <w:color w:val="000000"/>
          <w:spacing w:val="-3"/>
        </w:rPr>
        <w:t>23</w:t>
      </w:r>
      <w:r>
        <w:rPr>
          <w:rStyle w:val="DefaultParagraphFont"/>
          <w:rFonts w:ascii="Arial Bold" w:hAnsi="Arial Bold"/>
          <w:color w:val="000000"/>
          <w:spacing w:val="-3"/>
        </w:rPr>
        <w:tab/>
      </w:r>
      <w:r>
        <w:rPr>
          <w:rStyle w:val="DefaultParagraphFont"/>
          <w:rFonts w:ascii="Arial" w:hAnsi="Arial"/>
          <w:color w:val="000000"/>
          <w:spacing w:val="-3"/>
        </w:rPr>
        <w:t>Windfarm</w:t>
      </w:r>
      <w:r>
        <w:rPr>
          <w:rStyle w:val="DefaultParagraphFont"/>
          <w:rFonts w:ascii="Arial" w:hAnsi="Arial"/>
          <w:color w:val="000000"/>
          <w:spacing w:val="-3"/>
        </w:rPr>
        <w:tab/>
        <w:t>Schedule B2, Col 4, line 11</w:t>
      </w:r>
      <w:r>
        <w:rPr>
          <w:rStyle w:val="DefaultParagraphFont"/>
          <w:rFonts w:ascii="Arial" w:hAnsi="Arial"/>
          <w:color w:val="000000"/>
          <w:spacing w:val="-3"/>
        </w:rPr>
        <w:tab/>
        <w:t>-</w:t>
      </w:r>
    </w:p>
    <w:p w:rsidR="00B51EB7">
      <w:pPr>
        <w:pStyle w:val="Normal5"/>
        <w:tabs>
          <w:tab w:val="left" w:pos="3264"/>
          <w:tab w:val="left" w:pos="8462"/>
          <w:tab w:val="left" w:pos="13232"/>
        </w:tabs>
        <w:autoSpaceDE w:val="0"/>
        <w:autoSpaceDN w:val="0"/>
        <w:adjustRightInd w:val="0"/>
        <w:spacing w:before="1" w:line="276" w:lineRule="exact"/>
        <w:ind w:left="782" w:firstLine="616"/>
        <w:rPr>
          <w:rStyle w:val="DefaultParagraphFont"/>
          <w:rFonts w:ascii="Arial" w:hAnsi="Arial"/>
          <w:color w:val="000000"/>
          <w:spacing w:val="-3"/>
        </w:rPr>
      </w:pPr>
      <w:r>
        <w:rPr>
          <w:rStyle w:val="DefaultParagraphFont"/>
          <w:rFonts w:ascii="Arial Bold" w:hAnsi="Arial Bold"/>
          <w:color w:val="000000"/>
          <w:spacing w:val="-3"/>
        </w:rPr>
        <w:t>24</w:t>
      </w:r>
      <w:r>
        <w:rPr>
          <w:rStyle w:val="DefaultParagraphFont"/>
          <w:rFonts w:ascii="Arial Bold" w:hAnsi="Arial Bold"/>
          <w:color w:val="000000"/>
          <w:spacing w:val="-3"/>
        </w:rPr>
        <w:tab/>
      </w:r>
      <w:r>
        <w:rPr>
          <w:rStyle w:val="DefaultParagraphFont"/>
          <w:rFonts w:ascii="Arial" w:hAnsi="Arial"/>
          <w:color w:val="000000"/>
          <w:spacing w:val="-3"/>
        </w:rPr>
        <w:t>Step-up Transformers</w:t>
      </w:r>
      <w:r>
        <w:rPr>
          <w:rStyle w:val="DefaultParagraphFont"/>
          <w:rFonts w:ascii="Arial" w:hAnsi="Arial"/>
          <w:color w:val="000000"/>
          <w:spacing w:val="-3"/>
        </w:rPr>
        <w:tab/>
        <w:t>Schedule B2, Col 4, line 12</w:t>
      </w:r>
      <w:r>
        <w:rPr>
          <w:rStyle w:val="DefaultParagraphFont"/>
          <w:rFonts w:ascii="Arial" w:hAnsi="Arial"/>
          <w:color w:val="000000"/>
          <w:spacing w:val="-3"/>
        </w:rPr>
        <w:tab/>
        <w:t>-</w:t>
      </w:r>
    </w:p>
    <w:p w:rsidR="00B51EB7">
      <w:pPr>
        <w:pStyle w:val="Normal5"/>
        <w:tabs>
          <w:tab w:val="left" w:pos="3264"/>
          <w:tab w:val="left" w:pos="9417"/>
          <w:tab w:val="left" w:pos="15964"/>
        </w:tabs>
        <w:autoSpaceDE w:val="0"/>
        <w:autoSpaceDN w:val="0"/>
        <w:adjustRightInd w:val="0"/>
        <w:spacing w:before="2" w:line="276" w:lineRule="exact"/>
        <w:ind w:left="782" w:firstLine="616"/>
        <w:rPr>
          <w:rStyle w:val="DefaultParagraphFont"/>
          <w:rFonts w:ascii="Arial" w:hAnsi="Arial"/>
          <w:color w:val="000000"/>
          <w:spacing w:val="-3"/>
        </w:rPr>
      </w:pPr>
      <w:r>
        <w:rPr>
          <w:rStyle w:val="DefaultParagraphFont"/>
          <w:rFonts w:ascii="Arial Bold" w:hAnsi="Arial Bold"/>
          <w:color w:val="000000"/>
          <w:spacing w:val="-3"/>
        </w:rPr>
        <w:t>25</w:t>
      </w:r>
      <w:r>
        <w:rPr>
          <w:rStyle w:val="DefaultParagraphFont"/>
          <w:rFonts w:ascii="Arial Bold" w:hAnsi="Arial Bold"/>
          <w:color w:val="000000"/>
          <w:spacing w:val="-3"/>
        </w:rPr>
        <w:tab/>
      </w:r>
      <w:r>
        <w:rPr>
          <w:rStyle w:val="DefaultParagraphFont"/>
          <w:rFonts w:ascii="Arial" w:hAnsi="Arial"/>
          <w:color w:val="000000"/>
          <w:spacing w:val="-3"/>
        </w:rPr>
        <w:t>Relicensing Reclassification</w:t>
      </w:r>
      <w:r>
        <w:rPr>
          <w:rStyle w:val="DefaultParagraphFont"/>
          <w:rFonts w:ascii="Arial" w:hAnsi="Arial"/>
          <w:color w:val="000000"/>
          <w:spacing w:val="-3"/>
        </w:rPr>
        <w:tab/>
        <w:t>WP-BG, Col 4</w:t>
      </w:r>
      <w:r>
        <w:rPr>
          <w:rStyle w:val="DefaultParagraphFont"/>
          <w:rFonts w:ascii="Arial" w:hAnsi="Arial"/>
          <w:color w:val="000000"/>
          <w:spacing w:val="-3"/>
        </w:rPr>
        <w:tab/>
        <w:t>-</w:t>
      </w:r>
    </w:p>
    <w:p w:rsidR="00B51EB7">
      <w:pPr>
        <w:pStyle w:val="Normal5"/>
        <w:autoSpaceDE w:val="0"/>
        <w:autoSpaceDN w:val="0"/>
        <w:adjustRightInd w:val="0"/>
        <w:spacing w:line="276" w:lineRule="exact"/>
        <w:ind w:left="782"/>
        <w:rPr>
          <w:rStyle w:val="DefaultParagraphFont"/>
          <w:rFonts w:ascii="Arial" w:hAnsi="Arial"/>
          <w:color w:val="000000"/>
          <w:spacing w:val="-3"/>
        </w:rPr>
      </w:pPr>
    </w:p>
    <w:p w:rsidR="00B51EB7">
      <w:pPr>
        <w:pStyle w:val="Normal5"/>
        <w:tabs>
          <w:tab w:val="left" w:pos="4502"/>
          <w:tab w:val="left" w:pos="9417"/>
          <w:tab w:val="left" w:pos="13233"/>
          <w:tab w:val="left" w:pos="15964"/>
          <w:tab w:val="left" w:pos="20652"/>
          <w:tab w:val="left" w:pos="21157"/>
          <w:tab w:val="left" w:pos="23461"/>
          <w:tab w:val="left" w:pos="25841"/>
        </w:tabs>
        <w:autoSpaceDE w:val="0"/>
        <w:autoSpaceDN w:val="0"/>
        <w:adjustRightInd w:val="0"/>
        <w:spacing w:before="10" w:line="276" w:lineRule="exact"/>
        <w:ind w:left="782" w:firstLine="616"/>
        <w:rPr>
          <w:rStyle w:val="DefaultParagraphFont"/>
          <w:rFonts w:ascii="Arial Bold" w:hAnsi="Arial Bold"/>
          <w:color w:val="000000"/>
          <w:spacing w:val="-3"/>
        </w:rPr>
      </w:pPr>
      <w:r>
        <w:rPr>
          <w:rStyle w:val="DefaultParagraphFont"/>
          <w:rFonts w:ascii="Arial Bold" w:hAnsi="Arial Bold"/>
          <w:color w:val="000000"/>
          <w:spacing w:val="-3"/>
        </w:rPr>
        <w:t>26</w:t>
      </w:r>
      <w:r>
        <w:rPr>
          <w:rStyle w:val="DefaultParagraphFont"/>
          <w:rFonts w:ascii="Arial Bold" w:hAnsi="Arial Bold"/>
          <w:color w:val="000000"/>
          <w:spacing w:val="-3"/>
        </w:rPr>
        <w:tab/>
        <w:t>TOTAL</w:t>
      </w:r>
      <w:r>
        <w:rPr>
          <w:rStyle w:val="DefaultParagraphFont"/>
          <w:rFonts w:ascii="Arial Bold" w:hAnsi="Arial Bold"/>
          <w:color w:val="000000"/>
          <w:spacing w:val="-3"/>
        </w:rPr>
        <w:tab/>
      </w:r>
      <w:r>
        <w:rPr>
          <w:rStyle w:val="DefaultParagraphFont"/>
          <w:rFonts w:ascii="Arial" w:hAnsi="Arial"/>
          <w:color w:val="000000"/>
          <w:spacing w:val="-3"/>
        </w:rPr>
        <w:t>(Sum lines 1-25)</w:t>
      </w:r>
      <w:r>
        <w:rPr>
          <w:rStyle w:val="DefaultParagraphFont"/>
          <w:rFonts w:ascii="Arial" w:hAnsi="Arial"/>
          <w:color w:val="000000"/>
          <w:spacing w:val="-3"/>
        </w:rPr>
        <w:tab/>
      </w:r>
      <w:r>
        <w:rPr>
          <w:rStyle w:val="DefaultParagraphFont"/>
          <w:rFonts w:ascii="Arial Bold" w:hAnsi="Arial Bold"/>
          <w:color w:val="000000"/>
          <w:spacing w:val="-3"/>
        </w:rPr>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1/</w:t>
      </w:r>
      <w:r>
        <w:rPr>
          <w:rStyle w:val="DefaultParagraphFont"/>
          <w:rFonts w:ascii="Arial Bold" w:hAnsi="Arial Bold"/>
          <w:color w:val="000000"/>
          <w:spacing w:val="-3"/>
        </w:rPr>
        <w:tab/>
        <w:t>-</w:t>
      </w:r>
      <w:r>
        <w:rPr>
          <w:rStyle w:val="DefaultParagraphFont"/>
          <w:rFonts w:ascii="Arial Bold" w:hAnsi="Arial Bold"/>
          <w:color w:val="000000"/>
          <w:spacing w:val="-3"/>
        </w:rPr>
        <w:tab/>
        <w:t>-</w:t>
      </w:r>
    </w:p>
    <w:p w:rsidR="00B51EB7">
      <w:pPr>
        <w:pStyle w:val="Normal5"/>
        <w:autoSpaceDE w:val="0"/>
        <w:autoSpaceDN w:val="0"/>
        <w:adjustRightInd w:val="0"/>
        <w:spacing w:line="276" w:lineRule="exact"/>
        <w:ind w:left="744"/>
        <w:rPr>
          <w:rStyle w:val="DefaultParagraphFont"/>
          <w:rFonts w:ascii="Arial Bold" w:hAnsi="Arial Bold"/>
          <w:color w:val="000000"/>
          <w:spacing w:val="-3"/>
        </w:rPr>
      </w:pPr>
    </w:p>
    <w:p w:rsidR="00B51EB7">
      <w:pPr>
        <w:pStyle w:val="Normal5"/>
        <w:autoSpaceDE w:val="0"/>
        <w:autoSpaceDN w:val="0"/>
        <w:adjustRightInd w:val="0"/>
        <w:spacing w:before="15" w:line="276" w:lineRule="exact"/>
        <w:ind w:left="744"/>
        <w:rPr>
          <w:rStyle w:val="DefaultParagraphFont"/>
          <w:rFonts w:ascii="Arial Bold" w:hAnsi="Arial Bold"/>
          <w:color w:val="000000"/>
          <w:spacing w:val="-4"/>
        </w:rPr>
      </w:pPr>
      <w:r>
        <w:rPr>
          <w:rStyle w:val="DefaultParagraphFont"/>
          <w:rFonts w:ascii="Arial Bold" w:hAnsi="Arial Bold"/>
          <w:color w:val="000000"/>
          <w:spacing w:val="-4"/>
        </w:rPr>
        <w:t xml:space="preserve">1/  See Schedule-E1, Col (3), Ln 2 </w:t>
      </w:r>
      <w:r>
        <w:rPr>
          <w:rFonts w:ascii="Arial Bold" w:hAnsi="Arial Bold"/>
          <w:color w:val="000000"/>
          <w:spacing w:val="-4"/>
        </w:rPr>
        <w:pict>
          <v:shape id="_x0000_s1891" style="height:17.55pt;margin-left:35.6pt;margin-top:31.7pt;mso-position-horizontal-relative:page;mso-position-vertical-relative:page;position:absolute;width:125.75pt;z-index:-251649024" coordsize="2517,353" o:allowincell="f" path="m,351hal2515,351hal2515,hal,hal,351hae" stroked="f">
            <v:path arrowok="t"/>
          </v:shape>
        </w:pict>
      </w:r>
      <w:r>
        <w:rPr>
          <w:rFonts w:ascii="Arial Bold" w:hAnsi="Arial Bold"/>
          <w:color w:val="000000"/>
          <w:spacing w:val="-4"/>
        </w:rPr>
        <w:pict>
          <v:shape id="_x0000_s1892" style="height:17.55pt;margin-left:327.7pt;margin-top:31.7pt;mso-position-horizontal-relative:page;mso-position-vertical-relative:page;position:absolute;width:1001.8pt;z-index:-251536384" coordsize="20036,353" o:allowincell="f" path="m,351hal20036,351hal20036,hal,hal,351hae" stroked="f">
            <v:path arrowok="t"/>
          </v:shape>
        </w:pict>
      </w:r>
      <w:r>
        <w:rPr>
          <w:rFonts w:ascii="Arial Bold" w:hAnsi="Arial Bold"/>
          <w:color w:val="000000"/>
          <w:spacing w:val="-4"/>
        </w:rPr>
        <w:pict>
          <v:shape id="_x0000_s1893" style="height:63.1pt;margin-left:35.6pt;margin-top:49.05pt;mso-position-horizontal-relative:page;mso-position-vertical-relative:page;position:absolute;width:1293.9pt;z-index:-251423744" coordsize="25879,1262" o:allowincell="f" path="m,1262hal25878,1262hal25878,hal,hal,1262hae" stroked="f">
            <v:path arrowok="t"/>
          </v:shape>
        </w:pict>
      </w:r>
      <w:r>
        <w:rPr>
          <w:rFonts w:ascii="Arial Bold" w:hAnsi="Arial Bold"/>
          <w:color w:val="000000"/>
          <w:spacing w:val="-4"/>
        </w:rPr>
        <w:pict>
          <v:shape id="_x0000_s1894" style="height:16.15pt;margin-left:35.6pt;margin-top:111.95pt;mso-position-horizontal-relative:page;mso-position-vertical-relative:page;position:absolute;width:1293.9pt;z-index:-251325440" coordsize="25879,323" o:allowincell="f" path="m,323hal25878,323hal25878,hal,hal,323hae" fillcolor="#ff9" stroked="f">
            <v:path arrowok="t"/>
          </v:shape>
        </w:pict>
      </w:r>
      <w:r>
        <w:rPr>
          <w:rFonts w:ascii="Arial Bold" w:hAnsi="Arial Bold"/>
          <w:color w:val="000000"/>
          <w:spacing w:val="-4"/>
        </w:rPr>
        <w:pict>
          <v:shape id="_x0000_s1895" style="height:296.05pt;margin-left:35.6pt;margin-top:127.9pt;mso-position-horizontal-relative:page;mso-position-vertical-relative:page;position:absolute;width:1293.9pt;z-index:-251229184" coordsize="25879,5922" o:allowincell="f" path="m,5921hal25878,5921hal25878,hal,hal,5921hae" stroked="f">
            <v:path arrowok="t"/>
          </v:shape>
        </w:pict>
      </w:r>
      <w:r>
        <w:rPr>
          <w:rFonts w:ascii="Arial Bold" w:hAnsi="Arial Bold"/>
          <w:color w:val="000000"/>
          <w:spacing w:val="-4"/>
        </w:rPr>
        <w:pict>
          <v:shape id="_x0000_s1896" style="height:14.05pt;margin-left:35.6pt;margin-top:423.75pt;mso-position-horizontal-relative:page;mso-position-vertical-relative:page;position:absolute;width:684pt;z-index:-251151360" coordsize="13681,282" o:allowincell="f" path="m,281hal13680,281hal13680,hal,hal,281hae" stroked="f">
            <v:path arrowok="t"/>
          </v:shape>
        </w:pict>
      </w:r>
      <w:r>
        <w:rPr>
          <w:rFonts w:ascii="Arial Bold" w:hAnsi="Arial Bold"/>
          <w:color w:val="000000"/>
          <w:spacing w:val="-4"/>
        </w:rPr>
        <w:pict>
          <v:shape id="_x0000_s1897" style="height:14.05pt;margin-left:821.35pt;margin-top:423.75pt;mso-position-horizontal-relative:page;mso-position-vertical-relative:page;position:absolute;width:508.15pt;z-index:-251100160" coordsize="10163,282" o:allowincell="f" path="m,281hal10163,281hal10163,hal,hal,281hae" stroked="f">
            <v:path arrowok="t"/>
          </v:shape>
        </w:pict>
      </w:r>
      <w:r>
        <w:rPr>
          <w:rFonts w:ascii="Arial Bold" w:hAnsi="Arial Bold"/>
          <w:color w:val="000000"/>
          <w:spacing w:val="-4"/>
        </w:rPr>
        <w:pict>
          <v:shape id="_x0000_s1898" style="height:14.1pt;margin-left:35.6pt;margin-top:437.6pt;mso-position-horizontal-relative:page;mso-position-vertical-relative:page;position:absolute;width:292.35pt;z-index:-251028480" coordsize="5848,282" o:allowincell="f" path="m,282hal5847,282hal5847,hal,hal,282hae" stroked="f">
            <v:path arrowok="t"/>
          </v:shape>
        </w:pict>
      </w:r>
      <w:r>
        <w:rPr>
          <w:rFonts w:ascii="Arial Bold" w:hAnsi="Arial Bold"/>
          <w:color w:val="000000"/>
          <w:spacing w:val="-4"/>
        </w:rPr>
        <w:pict>
          <v:shape id="_x0000_s1899" style="height:14.1pt;margin-left:468.8pt;margin-top:437.6pt;mso-position-horizontal-relative:page;mso-position-vertical-relative:page;position:absolute;width:250.8pt;z-index:-250960896" coordsize="5016,282" o:allowincell="f" path="m,282hal5016,282hal5016,hal,hal,282hae" stroked="f">
            <v:path arrowok="t"/>
          </v:shape>
        </w:pict>
      </w:r>
      <w:r>
        <w:rPr>
          <w:rFonts w:ascii="Arial Bold" w:hAnsi="Arial Bold"/>
          <w:color w:val="000000"/>
          <w:spacing w:val="-4"/>
        </w:rPr>
        <w:pict>
          <v:shape id="_x0000_s1900" style="height:14.1pt;margin-left:821.35pt;margin-top:437.6pt;mso-position-horizontal-relative:page;mso-position-vertical-relative:page;position:absolute;width:508.15pt;z-index:-250907648" coordsize="10163,282" o:allowincell="f" path="m,282hal10163,282hal10163,hal,hal,282hae" stroked="f">
            <v:path arrowok="t"/>
          </v:shape>
        </w:pict>
      </w:r>
      <w:r>
        <w:rPr>
          <w:rFonts w:ascii="Arial Bold" w:hAnsi="Arial Bold"/>
          <w:color w:val="000000"/>
          <w:spacing w:val="-4"/>
        </w:rPr>
        <w:pict>
          <v:shape id="_x0000_s1901" style="height:41.75pt;margin-left:35.6pt;margin-top:451.5pt;mso-position-horizontal-relative:page;mso-position-vertical-relative:page;position:absolute;width:684pt;z-index:-250856448" coordsize="13681,837" o:allowincell="f" path="m,835hal13680,835hal13680,hal,hal,835hae" stroked="f">
            <v:path arrowok="t"/>
          </v:shape>
        </w:pict>
      </w:r>
      <w:r>
        <w:rPr>
          <w:rFonts w:ascii="Arial Bold" w:hAnsi="Arial Bold"/>
          <w:color w:val="000000"/>
          <w:spacing w:val="-4"/>
        </w:rPr>
        <w:pict>
          <v:shape id="_x0000_s1902" style="height:41.75pt;margin-left:821.35pt;margin-top:451.5pt;mso-position-horizontal-relative:page;mso-position-vertical-relative:page;position:absolute;width:508.15pt;z-index:-250803200" coordsize="10163,837" o:allowincell="f" path="m,835hal10163,835hal10163,hal,hal,835hae" stroked="f">
            <v:path arrowok="t"/>
          </v:shape>
        </w:pict>
      </w:r>
      <w:r>
        <w:rPr>
          <w:rFonts w:ascii="Arial Bold" w:hAnsi="Arial Bold"/>
          <w:color w:val="000000"/>
          <w:spacing w:val="-4"/>
        </w:rPr>
        <w:pict>
          <v:shape id="_x0000_s1903" style="height:14.1pt;margin-left:35.6pt;margin-top:493.05pt;mso-position-horizontal-relative:page;mso-position-vertical-relative:page;position:absolute;width:649.45pt;z-index:-250754048" coordsize="12990,282" o:allowincell="f" path="m,282hal12989,282hal12989,hal,hal,282hae" stroked="f">
            <v:path arrowok="t"/>
          </v:shape>
        </w:pict>
      </w:r>
      <w:r>
        <w:rPr>
          <w:rFonts w:ascii="Arial Bold" w:hAnsi="Arial Bold"/>
          <w:color w:val="000000"/>
          <w:spacing w:val="-4"/>
        </w:rPr>
        <w:pict>
          <v:shape id="_x0000_s1904" style="height:14.1pt;margin-left:821.35pt;margin-top:493.05pt;mso-position-horizontal-relative:page;mso-position-vertical-relative:page;position:absolute;width:508.15pt;z-index:-250704896" coordsize="10163,282" o:allowincell="f" path="m,282hal10163,282hal10163,hal,hal,282hae" stroked="f">
            <v:path arrowok="t"/>
          </v:shape>
        </w:pict>
      </w:r>
      <w:r>
        <w:rPr>
          <w:rFonts w:ascii="Arial Bold" w:hAnsi="Arial Bold"/>
          <w:color w:val="000000"/>
          <w:spacing w:val="-4"/>
        </w:rPr>
        <w:pict>
          <v:shape id="_x0000_s1905" style="height:55.65pt;margin-left:35.6pt;margin-top:506.95pt;mso-position-horizontal-relative:page;mso-position-vertical-relative:page;position:absolute;width:684pt;z-index:-250651648" coordsize="13681,1114" o:allowincell="f" path="m,1113hal13680,1113hal13680,hal,hal,1113hae" stroked="f">
            <v:path arrowok="t"/>
          </v:shape>
        </w:pict>
      </w:r>
      <w:r>
        <w:rPr>
          <w:rFonts w:ascii="Arial Bold" w:hAnsi="Arial Bold"/>
          <w:color w:val="000000"/>
          <w:spacing w:val="-4"/>
        </w:rPr>
        <w:pict>
          <v:shape id="_x0000_s1906" style="height:55.65pt;margin-left:821.35pt;margin-top:506.95pt;mso-position-horizontal-relative:page;mso-position-vertical-relative:page;position:absolute;width:508.15pt;z-index:-250610688" coordsize="10163,1114" o:allowincell="f" path="m,1113hal10163,1113hal10163,hal,hal,1113hae" stroked="f">
            <v:path arrowok="t"/>
          </v:shape>
        </w:pict>
      </w:r>
      <w:r>
        <w:rPr>
          <w:rFonts w:ascii="Arial Bold" w:hAnsi="Arial Bold"/>
          <w:color w:val="000000"/>
          <w:spacing w:val="-4"/>
        </w:rPr>
        <w:pict>
          <v:shape id="_x0000_s1907" style="height:41.8pt;margin-left:35.6pt;margin-top:562.35pt;mso-position-horizontal-relative:page;mso-position-vertical-relative:page;position:absolute;width:1293.9pt;z-index:-250577920" coordsize="25879,836" o:allowincell="f" path="m,836hal25878,836hal25878,hal,hal,836hae" stroked="f">
            <v:path arrowok="t"/>
          </v:shape>
        </w:pict>
      </w:r>
      <w:r>
        <w:rPr>
          <w:rFonts w:ascii="Arial Bold" w:hAnsi="Arial Bold"/>
          <w:color w:val="000000"/>
          <w:spacing w:val="-4"/>
        </w:rPr>
        <w:pict>
          <v:shape id="_x0000_s1908" style="height:69.55pt;margin-left:35.6pt;margin-top:603.95pt;mso-position-horizontal-relative:page;mso-position-vertical-relative:page;position:absolute;width:125.75pt;z-index:-250530816" coordsize="2517,1391" o:allowincell="f" path="m,1391hal2515,1391hal2515,hal,hal,1391hae" stroked="f">
            <v:path arrowok="t"/>
          </v:shape>
        </w:pict>
      </w:r>
      <w:r>
        <w:rPr>
          <w:rFonts w:ascii="Arial Bold" w:hAnsi="Arial Bold"/>
          <w:color w:val="000000"/>
          <w:spacing w:val="-4"/>
        </w:rPr>
        <w:pict>
          <v:shape id="_x0000_s1909" style="height:69.55pt;margin-left:684.8pt;margin-top:603.95pt;mso-position-horizontal-relative:page;mso-position-vertical-relative:page;position:absolute;width:644.7pt;z-index:-250498048" coordsize="12894,1391" o:allowincell="f" path="m,1391hal12894,1391hal12894,hal,hal,1391hae" stroked="f">
            <v:path arrowok="t"/>
          </v:shape>
        </w:pict>
      </w:r>
      <w:r>
        <w:rPr>
          <w:rFonts w:ascii="Arial Bold" w:hAnsi="Arial Bold"/>
          <w:color w:val="000000"/>
          <w:spacing w:val="-4"/>
        </w:rPr>
        <w:pict>
          <v:shape id="_x0000_s1910" style="height:14.5pt;margin-left:35.6pt;margin-top:673.25pt;mso-position-horizontal-relative:page;mso-position-vertical-relative:page;position:absolute;width:1293.9pt;z-index:-250467328" coordsize="25879,290" o:allowincell="f" path="m,290hal25878,290hal25878,hal,hal,290hae" stroked="f">
            <v:path arrowok="t"/>
          </v:shape>
        </w:pict>
      </w:r>
      <w:r>
        <w:rPr>
          <w:rFonts w:ascii="Arial Bold" w:hAnsi="Arial Bold"/>
          <w:color w:val="000000"/>
          <w:spacing w:val="-4"/>
        </w:rPr>
        <w:pict>
          <v:shape id="_x0000_s1911" style="height:14.9pt;margin-left:35.6pt;margin-top:687.55pt;mso-position-horizontal-relative:page;mso-position-vertical-relative:page;position:absolute;width:960.4pt;z-index:-250440704" coordsize="19209,298" o:allowincell="f" path="m,298hal19208,298hal19208,hal,hal,298hae" stroked="f">
            <v:path arrowok="t"/>
          </v:shape>
        </w:pict>
      </w:r>
      <w:r>
        <w:rPr>
          <w:rFonts w:ascii="Arial Bold" w:hAnsi="Arial Bold"/>
          <w:color w:val="000000"/>
          <w:spacing w:val="-4"/>
        </w:rPr>
        <w:pict>
          <v:shape id="_x0000_s1912" style="height:14.9pt;margin-left:1055.8pt;margin-top:687.55pt;mso-position-horizontal-relative:page;mso-position-vertical-relative:page;position:absolute;width:273.7pt;z-index:-250405888" coordsize="5475,298" o:allowincell="f" path="m,298hal5474,298hal5474,hal,hal,298hae" stroked="f">
            <v:path arrowok="t"/>
          </v:shape>
        </w:pict>
      </w:r>
      <w:r>
        <w:rPr>
          <w:rFonts w:ascii="Arial Bold" w:hAnsi="Arial Bold"/>
          <w:color w:val="000000"/>
          <w:spacing w:val="-4"/>
        </w:rPr>
        <w:pict>
          <v:shape id="_x0000_s1913" style="height:42.2pt;margin-left:35.6pt;margin-top:702.25pt;mso-position-horizontal-relative:page;mso-position-vertical-relative:page;position:absolute;width:1293.9pt;z-index:-250377216" coordsize="25879,845" o:allowincell="f" path="m,844hal25878,844hal25878,hal,hal,844hae" stroked="f">
            <v:path arrowok="t"/>
          </v:shape>
        </w:pict>
      </w:r>
      <w:r>
        <w:rPr>
          <w:rFonts w:ascii="Arial Bold" w:hAnsi="Arial Bold"/>
          <w:color w:val="000000"/>
          <w:spacing w:val="-4"/>
        </w:rPr>
        <w:pict>
          <v:shape id="_x0000_s1914" style="height:1.2pt;margin-left:978.8pt;margin-top:254.95pt;mso-position-horizontal-relative:page;mso-position-vertical-relative:page;position:absolute;width:94.55pt;z-index:-249718784" coordsize="1892,25" o:allowincell="f" path="m,24hal1891,24hal1891,hal,hal,24hae" fillcolor="black" stroked="f">
            <v:path arrowok="t"/>
          </v:shape>
        </w:pict>
      </w:r>
      <w:r>
        <w:rPr>
          <w:rFonts w:ascii="Arial Bold" w:hAnsi="Arial Bold"/>
          <w:color w:val="000000"/>
          <w:spacing w:val="-4"/>
        </w:rPr>
        <w:pict>
          <v:shape id="_x0000_s1915" style="height:17.2pt;margin-left:1231.45pt;margin-top:686.3pt;mso-position-horizontal-relative:page;mso-position-vertical-relative:page;position:absolute;width:2.5pt;z-index:-248815616" coordsize="51,344" o:allowincell="f" path="m,344hal50,344hal50,hal,hal,344hae" fillcolor="black" stroked="f">
            <v:path arrowok="t"/>
          </v:shape>
        </w:pict>
      </w:r>
      <w:r>
        <w:rPr>
          <w:rFonts w:ascii="Arial Bold" w:hAnsi="Arial Bold"/>
          <w:color w:val="000000"/>
          <w:spacing w:val="-4"/>
        </w:rPr>
        <w:pict>
          <v:shape id="_x0000_s1916" style="height:14.7pt;margin-left:1314pt;margin-top:688.8pt;mso-position-horizontal-relative:page;mso-position-vertical-relative:page;position:absolute;width:2.5pt;z-index:-248814592" coordsize="50,295" o:allowincell="f" path="m,294hal50,294hal50,hal,hal,294hae" fillcolor="black" stroked="f">
            <v:path arrowok="t"/>
          </v:shape>
        </w:pict>
      </w:r>
      <w:r>
        <w:rPr>
          <w:rFonts w:ascii="Arial Bold" w:hAnsi="Arial Bold"/>
          <w:color w:val="000000"/>
          <w:spacing w:val="-4"/>
        </w:rPr>
        <w:pict>
          <v:shape id="_x0000_s1917" style="height:1pt;margin-left:569.35pt;margin-top:395.6pt;mso-position-horizontal-relative:page;mso-position-vertical-relative:page;position:absolute;width:115.7pt;z-index:-248812544" coordsize="2314,20" o:allowincell="f" path="m,20hal2314,20hal2314,hal,hal,20hae" fillcolor="black" stroked="f">
            <v:path arrowok="t"/>
          </v:shape>
        </w:pict>
      </w:r>
      <w:r>
        <w:rPr>
          <w:rFonts w:ascii="Arial Bold" w:hAnsi="Arial Bold"/>
          <w:color w:val="000000"/>
          <w:spacing w:val="-4"/>
        </w:rPr>
        <w:pict>
          <v:line id="_x0000_s1918" style="mso-position-horizontal-relative:page;mso-position-vertical-relative:page;position:absolute;z-index:-248806400" from="719.35pt,561.95pt" to="821.55pt,561.95pt" o:allowincell="f"/>
        </w:pict>
      </w:r>
      <w:r>
        <w:rPr>
          <w:rFonts w:ascii="Arial Bold" w:hAnsi="Arial Bold"/>
          <w:color w:val="000000"/>
          <w:spacing w:val="-4"/>
        </w:rPr>
        <w:pict>
          <v:shape id="_x0000_s1919" style="height:1pt;margin-left:719.35pt;margin-top:561.95pt;mso-position-horizontal-relative:page;mso-position-vertical-relative:page;position:absolute;width:102.25pt;z-index:-248804352" coordsize="2045,20" o:allowincell="f" path="m,20hal2045,20hal2045,hal,hal,20hae" fillcolor="black" stroked="f">
            <v:path arrowok="t"/>
          </v:shape>
        </w:pict>
      </w:r>
      <w:r>
        <w:rPr>
          <w:rFonts w:ascii="Arial Bold" w:hAnsi="Arial Bold"/>
          <w:color w:val="000000"/>
          <w:spacing w:val="-4"/>
        </w:rPr>
        <w:pict>
          <v:shape id="_x0000_s1920" style="height:2.5pt;margin-left:1233.95pt;margin-top:686.3pt;mso-position-horizontal-relative:page;mso-position-vertical-relative:page;position:absolute;width:82.55pt;z-index:-248802304" coordsize="1652,50" o:allowincell="f" path="m,50hal1651,50hal1651,hal,hal,50hae" fillcolor="black" stroked="f">
            <v:path arrowok="t"/>
          </v:shape>
        </w:pict>
      </w:r>
      <w:r>
        <w:rPr>
          <w:rFonts w:ascii="Arial Bold" w:hAnsi="Arial Bold"/>
          <w:color w:val="000000"/>
          <w:spacing w:val="-4"/>
        </w:rPr>
        <w:pict>
          <v:shape id="_x0000_s1921" style="height:2.5pt;margin-left:1233.95pt;margin-top:701pt;mso-position-horizontal-relative:page;mso-position-vertical-relative:page;position:absolute;width:82.55pt;z-index:-248800256" coordsize="1652,51" o:allowincell="f" path="m,50hal1651,50hal1651,hal,hal,50hae" fillcolor="black" stroked="f">
            <v:path arrowok="t"/>
          </v:shape>
        </w:pict>
      </w:r>
      <w:r>
        <w:rPr>
          <w:rFonts w:ascii="Arial Bold" w:hAnsi="Arial Bold"/>
          <w:color w:val="000000"/>
          <w:spacing w:val="-4"/>
        </w:rPr>
        <w:pict>
          <v:shape id="_x0000_s1922" style="height:10.1pt;margin-left:43.2pt;margin-top:52.75pt;mso-position-horizontal-relative:page;mso-position-vertical-relative:page;position:absolute;width:26.3pt;z-index:-248792064" coordsize="527,202" o:allowincell="f" path="m526,51hal152,51hal152,hal,101hal152,202hal152,152hal526,152hal526,51hae" fillcolor="#d9d9d9" stroked="f">
            <v:path arrowok="t"/>
          </v:shape>
        </w:pict>
      </w:r>
      <w:r>
        <w:rPr>
          <w:rFonts w:ascii="Arial Bold" w:hAnsi="Arial Bold"/>
          <w:color w:val="000000"/>
          <w:spacing w:val="-4"/>
        </w:rPr>
        <w:pict>
          <v:shape id="_x0000_s1923" style="height:10.1pt;margin-left:43.15pt;margin-top:52.75pt;mso-position-horizontal-relative:page;mso-position-vertical-relative:page;position:absolute;width:26.3pt;z-index:-248781824" coordsize="526,202" o:allowincell="f" path="m526,50hal153,50hal153,hal,101hal153,202hal153,151hal526,151hal526,50hal526,50hae" filled="f" strokecolor="#385d89" strokeweight="1.78pt">
            <v:path arrowok="t"/>
          </v:shape>
        </w:pict>
      </w:r>
    </w:p>
    <w:p w:rsidR="00B51EB7">
      <w:pPr>
        <w:pStyle w:val="Normal5"/>
        <w:autoSpaceDE w:val="0"/>
        <w:autoSpaceDN w:val="0"/>
        <w:adjustRightInd w:val="0"/>
        <w:rPr>
          <w:rStyle w:val="DefaultParagraphFont"/>
          <w:rFonts w:ascii="Arial Bold" w:hAnsi="Arial Bold"/>
          <w:color w:val="000000"/>
          <w:spacing w:val="-4"/>
        </w:rPr>
        <w:sectPr>
          <w:headerReference w:type="even" r:id="rId413"/>
          <w:headerReference w:type="default" r:id="rId414"/>
          <w:footerReference w:type="even" r:id="rId415"/>
          <w:footerReference w:type="default" r:id="rId416"/>
          <w:headerReference w:type="first" r:id="rId417"/>
          <w:footerReference w:type="first" r:id="rId418"/>
          <w:pgSz w:w="27300" w:h="21100" w:orient="landscape"/>
          <w:pgMar w:top="0" w:right="0" w:bottom="0" w:left="0" w:header="720" w:footer="720" w:gutter="0"/>
          <w:cols w:space="720"/>
        </w:sectPr>
      </w:pPr>
    </w:p>
    <w:p w:rsidR="00B51EB7">
      <w:pPr>
        <w:pStyle w:val="Normal5"/>
        <w:autoSpaceDE w:val="0"/>
        <w:autoSpaceDN w:val="0"/>
        <w:adjustRightInd w:val="0"/>
        <w:spacing w:before="23" w:line="288" w:lineRule="exact"/>
        <w:ind w:left="741"/>
        <w:rPr>
          <w:rStyle w:val="DefaultParagraphFont"/>
          <w:rFonts w:ascii="Calibri Bold" w:hAnsi="Calibri Bold"/>
          <w:color w:val="000000"/>
          <w:w w:val="97"/>
          <w:sz w:val="32"/>
        </w:rPr>
      </w:pPr>
      <w:bookmarkStart w:id="90" w:name="Pg6_0"/>
      <w:bookmarkEnd w:id="90"/>
      <w:r>
        <w:rPr>
          <w:rStyle w:val="DefaultParagraphFont"/>
          <w:rFonts w:ascii="Calibri Bold" w:hAnsi="Calibri Bold"/>
          <w:color w:val="000000"/>
          <w:w w:val="97"/>
          <w:sz w:val="32"/>
        </w:rPr>
        <w:t xml:space="preserve">Exhibit No. PA-102, SCH- B2 </w:t>
      </w:r>
    </w:p>
    <w:p w:rsidR="00B51EB7">
      <w:pPr>
        <w:pStyle w:val="Normal5"/>
        <w:autoSpaceDE w:val="0"/>
        <w:autoSpaceDN w:val="0"/>
        <w:adjustRightInd w:val="0"/>
        <w:spacing w:line="276" w:lineRule="exact"/>
        <w:ind w:left="16118"/>
        <w:rPr>
          <w:rStyle w:val="DefaultParagraphFont"/>
          <w:rFonts w:ascii="Calibri Bold" w:hAnsi="Calibri Bold"/>
          <w:color w:val="000000"/>
          <w:w w:val="97"/>
          <w:sz w:val="32"/>
        </w:rPr>
      </w:pPr>
    </w:p>
    <w:p w:rsidR="00B51EB7">
      <w:pPr>
        <w:pStyle w:val="Normal5"/>
        <w:autoSpaceDE w:val="0"/>
        <w:autoSpaceDN w:val="0"/>
        <w:adjustRightInd w:val="0"/>
        <w:spacing w:before="46" w:line="276" w:lineRule="exact"/>
        <w:ind w:left="16118"/>
        <w:rPr>
          <w:rStyle w:val="DefaultParagraphFont"/>
          <w:rFonts w:ascii="Arial Bold" w:hAnsi="Arial Bold"/>
          <w:color w:val="000000"/>
          <w:spacing w:val="-3"/>
        </w:rPr>
      </w:pPr>
      <w:r>
        <w:rPr>
          <w:rStyle w:val="DefaultParagraphFont"/>
          <w:rFonts w:ascii="Arial Bold" w:hAnsi="Arial Bold"/>
          <w:color w:val="000000"/>
          <w:spacing w:val="-3"/>
        </w:rPr>
        <w:t xml:space="preserve">NEW YORK POWER AUTHORITY </w:t>
      </w:r>
    </w:p>
    <w:p w:rsidR="00B51EB7">
      <w:pPr>
        <w:pStyle w:val="Normal5"/>
        <w:tabs>
          <w:tab w:val="left" w:pos="15867"/>
        </w:tabs>
        <w:autoSpaceDE w:val="0"/>
        <w:autoSpaceDN w:val="0"/>
        <w:adjustRightInd w:val="0"/>
        <w:spacing w:before="1" w:line="280" w:lineRule="exact"/>
        <w:ind w:left="15550" w:right="15341"/>
        <w:rPr>
          <w:rStyle w:val="DefaultParagraphFont"/>
          <w:rFonts w:ascii="Arial Bold" w:hAnsi="Arial Bold"/>
          <w:color w:val="000000"/>
          <w:spacing w:val="-3"/>
        </w:rPr>
      </w:pPr>
      <w:r>
        <w:rPr>
          <w:rStyle w:val="DefaultParagraphFont"/>
          <w:rFonts w:ascii="Arial Bold" w:hAnsi="Arial Bold"/>
          <w:color w:val="000000"/>
          <w:spacing w:val="-3"/>
        </w:rPr>
        <w:t xml:space="preserve">TRANSMISSION REVENUE REQUIREMENT </w:t>
      </w:r>
      <w:r>
        <w:rPr>
          <w:rStyle w:val="DefaultParagraphFont"/>
          <w:rFonts w:ascii="Arial Bold" w:hAnsi="Arial Bold"/>
          <w:color w:val="000000"/>
          <w:spacing w:val="-3"/>
        </w:rPr>
        <w:br/>
      </w:r>
      <w:r>
        <w:rPr>
          <w:rStyle w:val="DefaultParagraphFont"/>
          <w:rFonts w:ascii="Arial Bold" w:hAnsi="Arial Bold"/>
          <w:color w:val="000000"/>
          <w:spacing w:val="-3"/>
        </w:rPr>
        <w:tab/>
        <w:t xml:space="preserve">YEAR ENDING DECEMBER 31, ____ </w:t>
      </w:r>
    </w:p>
    <w:p w:rsidR="00B51EB7">
      <w:pPr>
        <w:pStyle w:val="Normal5"/>
        <w:autoSpaceDE w:val="0"/>
        <w:autoSpaceDN w:val="0"/>
        <w:adjustRightInd w:val="0"/>
        <w:spacing w:before="244" w:line="276" w:lineRule="exact"/>
        <w:ind w:left="17154"/>
        <w:rPr>
          <w:rStyle w:val="DefaultParagraphFont"/>
          <w:rFonts w:ascii="Arial Bold" w:hAnsi="Arial Bold"/>
          <w:color w:val="000000"/>
          <w:spacing w:val="-3"/>
        </w:rPr>
      </w:pPr>
      <w:r>
        <w:rPr>
          <w:rStyle w:val="DefaultParagraphFont"/>
          <w:rFonts w:ascii="Arial Bold" w:hAnsi="Arial Bold"/>
          <w:color w:val="000000"/>
          <w:spacing w:val="-3"/>
        </w:rPr>
        <w:t xml:space="preserve">SCHEDULE B2 </w:t>
      </w:r>
    </w:p>
    <w:p w:rsidR="00B51EB7">
      <w:pPr>
        <w:pStyle w:val="Normal5"/>
        <w:autoSpaceDE w:val="0"/>
        <w:autoSpaceDN w:val="0"/>
        <w:adjustRightInd w:val="0"/>
        <w:spacing w:before="4" w:line="276" w:lineRule="exact"/>
        <w:ind w:left="16216"/>
        <w:rPr>
          <w:rStyle w:val="DefaultParagraphFont"/>
          <w:rFonts w:ascii="Arial Bold" w:hAnsi="Arial Bold"/>
          <w:color w:val="000000"/>
          <w:spacing w:val="-4"/>
        </w:rPr>
      </w:pPr>
      <w:r>
        <w:rPr>
          <w:rStyle w:val="DefaultParagraphFont"/>
          <w:rFonts w:ascii="Arial Bold" w:hAnsi="Arial Bold"/>
          <w:color w:val="000000"/>
          <w:spacing w:val="-4"/>
        </w:rPr>
        <w:t xml:space="preserve">ADJUSTED PLANT IN SERVICE </w:t>
      </w:r>
    </w:p>
    <w:p w:rsidR="00B51EB7">
      <w:pPr>
        <w:pStyle w:val="Normal5"/>
        <w:autoSpaceDE w:val="0"/>
        <w:autoSpaceDN w:val="0"/>
        <w:adjustRightInd w:val="0"/>
        <w:spacing w:line="230" w:lineRule="exact"/>
        <w:ind w:left="758"/>
        <w:rPr>
          <w:rStyle w:val="DefaultParagraphFont"/>
          <w:rFonts w:ascii="Arial Bold" w:hAnsi="Arial Bold"/>
          <w:color w:val="000000"/>
          <w:spacing w:val="-4"/>
        </w:rPr>
      </w:pPr>
    </w:p>
    <w:p w:rsidR="00B51EB7">
      <w:pPr>
        <w:pStyle w:val="Normal5"/>
        <w:autoSpaceDE w:val="0"/>
        <w:autoSpaceDN w:val="0"/>
        <w:adjustRightInd w:val="0"/>
        <w:spacing w:line="230" w:lineRule="exact"/>
        <w:ind w:left="758"/>
        <w:rPr>
          <w:rStyle w:val="DefaultParagraphFont"/>
          <w:rFonts w:ascii="Arial Bold" w:hAnsi="Arial Bold"/>
          <w:color w:val="000000"/>
          <w:spacing w:val="-4"/>
        </w:rPr>
      </w:pPr>
    </w:p>
    <w:p w:rsidR="00B51EB7">
      <w:pPr>
        <w:pStyle w:val="Normal5"/>
        <w:tabs>
          <w:tab w:val="left" w:pos="25974"/>
          <w:tab w:val="left" w:pos="31630"/>
        </w:tabs>
        <w:autoSpaceDE w:val="0"/>
        <w:autoSpaceDN w:val="0"/>
        <w:adjustRightInd w:val="0"/>
        <w:spacing w:before="129" w:line="230" w:lineRule="exact"/>
        <w:ind w:left="758" w:firstLine="17263"/>
        <w:rPr>
          <w:rStyle w:val="DefaultParagraphFont"/>
          <w:rFonts w:ascii="Calibri Bold" w:hAnsi="Calibri Bold"/>
          <w:color w:val="000000"/>
          <w:spacing w:val="-2"/>
          <w:sz w:val="20"/>
        </w:rPr>
      </w:pPr>
      <w:r>
        <w:rPr>
          <w:rStyle w:val="DefaultParagraphFont"/>
          <w:rFonts w:ascii="Calibri Bold" w:hAnsi="Calibri Bold"/>
          <w:color w:val="000000"/>
          <w:spacing w:val="-2"/>
          <w:sz w:val="20"/>
        </w:rPr>
        <w:t>____</w:t>
      </w:r>
      <w:r>
        <w:rPr>
          <w:rStyle w:val="DefaultParagraphFont"/>
          <w:rFonts w:ascii="Calibri Bold" w:hAnsi="Calibri Bold"/>
          <w:color w:val="000000"/>
          <w:spacing w:val="-2"/>
          <w:sz w:val="20"/>
        </w:rPr>
        <w:tab/>
        <w:t>____</w:t>
      </w:r>
      <w:r>
        <w:rPr>
          <w:rStyle w:val="DefaultParagraphFont"/>
          <w:rFonts w:ascii="Calibri Bold" w:hAnsi="Calibri Bold"/>
          <w:color w:val="000000"/>
          <w:spacing w:val="-2"/>
          <w:sz w:val="20"/>
        </w:rPr>
        <w:tab/>
        <w:t>____ - ____ Average</w:t>
      </w:r>
    </w:p>
    <w:p w:rsidR="00B51EB7">
      <w:pPr>
        <w:pStyle w:val="Normal5"/>
        <w:autoSpaceDE w:val="0"/>
        <w:autoSpaceDN w:val="0"/>
        <w:adjustRightInd w:val="0"/>
        <w:spacing w:before="97" w:line="230" w:lineRule="exact"/>
        <w:ind w:left="758" w:hanging="32122"/>
        <w:rPr>
          <w:rStyle w:val="DefaultParagraphFont"/>
          <w:rFonts w:ascii="Calibri Bold" w:hAnsi="Calibri Bold"/>
          <w:color w:val="000000"/>
          <w:spacing w:val="-2"/>
          <w:sz w:val="20"/>
        </w:rPr>
      </w:pPr>
      <w:r>
        <w:rPr>
          <w:rStyle w:val="DefaultParagraphFont"/>
          <w:rFonts w:ascii="Calibri Bold" w:hAnsi="Calibri Bold"/>
          <w:color w:val="000000"/>
          <w:spacing w:val="-2"/>
          <w:sz w:val="20"/>
        </w:rPr>
        <w:t>Net</w:t>
      </w:r>
    </w:p>
    <w:p w:rsidR="00B51EB7">
      <w:pPr>
        <w:pStyle w:val="Normal5"/>
        <w:tabs>
          <w:tab w:val="left" w:pos="-31577"/>
          <w:tab w:val="left" w:pos="14334"/>
          <w:tab w:val="left" w:pos="15834"/>
          <w:tab w:val="left" w:pos="18741"/>
          <w:tab w:val="left" w:pos="21119"/>
          <w:tab w:val="left" w:pos="23143"/>
          <w:tab w:val="left" w:pos="24643"/>
          <w:tab w:val="left" w:pos="26688"/>
          <w:tab w:val="left" w:pos="28210"/>
          <w:tab w:val="left" w:pos="30234"/>
          <w:tab w:val="left" w:pos="31680"/>
        </w:tabs>
        <w:autoSpaceDE w:val="0"/>
        <w:autoSpaceDN w:val="0"/>
        <w:adjustRightInd w:val="0"/>
        <w:spacing w:before="97" w:line="230" w:lineRule="exact"/>
        <w:ind w:left="758"/>
        <w:rPr>
          <w:rStyle w:val="DefaultParagraphFont"/>
          <w:rFonts w:ascii="Arial Bold" w:hAnsi="Arial Bold"/>
          <w:color w:val="000000"/>
          <w:spacing w:val="-2"/>
          <w:sz w:val="20"/>
        </w:rPr>
      </w:pPr>
      <w:r>
        <w:rPr>
          <w:rStyle w:val="DefaultParagraphFont"/>
          <w:rFonts w:ascii="Arial Bold" w:hAnsi="Arial Bold"/>
          <w:color w:val="000000"/>
          <w:spacing w:val="-2"/>
          <w:sz w:val="20"/>
        </w:rPr>
        <w:t>Line</w:t>
      </w:r>
      <w:r>
        <w:rPr>
          <w:rStyle w:val="DefaultParagraphFont"/>
          <w:rFonts w:ascii="Arial Bold" w:hAnsi="Arial Bold"/>
          <w:color w:val="000000"/>
          <w:spacing w:val="-2"/>
          <w:sz w:val="20"/>
        </w:rPr>
        <w:tab/>
        <w:t>Plant in</w:t>
      </w:r>
      <w:r>
        <w:rPr>
          <w:rStyle w:val="DefaultParagraphFont"/>
          <w:rFonts w:ascii="Arial Bold" w:hAnsi="Arial Bold"/>
          <w:color w:val="000000"/>
          <w:spacing w:val="-2"/>
          <w:sz w:val="20"/>
        </w:rPr>
        <w:tab/>
        <w:t>Accumulated</w:t>
      </w:r>
      <w:r>
        <w:rPr>
          <w:rStyle w:val="DefaultParagraphFont"/>
          <w:rFonts w:ascii="Arial Bold" w:hAnsi="Arial Bold"/>
          <w:color w:val="000000"/>
          <w:spacing w:val="-2"/>
          <w:sz w:val="20"/>
        </w:rPr>
        <w:tab/>
        <w:t>Plant in</w:t>
      </w:r>
      <w:r>
        <w:rPr>
          <w:rStyle w:val="DefaultParagraphFont"/>
          <w:rFonts w:ascii="Arial Bold" w:hAnsi="Arial Bold"/>
          <w:color w:val="000000"/>
          <w:spacing w:val="-2"/>
          <w:sz w:val="20"/>
        </w:rPr>
        <w:tab/>
        <w:t>Depreciation</w:t>
      </w:r>
      <w:r>
        <w:rPr>
          <w:rStyle w:val="DefaultParagraphFont"/>
          <w:rFonts w:ascii="Arial Bold" w:hAnsi="Arial Bold"/>
          <w:color w:val="000000"/>
          <w:spacing w:val="-2"/>
          <w:sz w:val="20"/>
        </w:rPr>
        <w:tab/>
        <w:t>Plant in</w:t>
      </w:r>
      <w:r>
        <w:rPr>
          <w:rStyle w:val="DefaultParagraphFont"/>
          <w:rFonts w:ascii="Arial Bold" w:hAnsi="Arial Bold"/>
          <w:color w:val="000000"/>
          <w:spacing w:val="-2"/>
          <w:sz w:val="20"/>
        </w:rPr>
        <w:tab/>
        <w:t>Accumulated</w:t>
      </w:r>
      <w:r>
        <w:rPr>
          <w:rStyle w:val="DefaultParagraphFont"/>
          <w:rFonts w:ascii="Arial Bold" w:hAnsi="Arial Bold"/>
          <w:color w:val="000000"/>
          <w:spacing w:val="-2"/>
          <w:sz w:val="20"/>
        </w:rPr>
        <w:tab/>
        <w:t>Plant in</w:t>
      </w:r>
      <w:r>
        <w:rPr>
          <w:rStyle w:val="DefaultParagraphFont"/>
          <w:rFonts w:ascii="Arial Bold" w:hAnsi="Arial Bold"/>
          <w:color w:val="000000"/>
          <w:spacing w:val="-2"/>
          <w:sz w:val="20"/>
        </w:rPr>
        <w:tab/>
        <w:t>Depreciation</w:t>
      </w:r>
      <w:r>
        <w:rPr>
          <w:rStyle w:val="DefaultParagraphFont"/>
          <w:rFonts w:ascii="Arial Bold" w:hAnsi="Arial Bold"/>
          <w:color w:val="000000"/>
          <w:spacing w:val="-2"/>
          <w:sz w:val="20"/>
        </w:rPr>
        <w:tab/>
        <w:t>Plant in</w:t>
      </w:r>
      <w:r>
        <w:rPr>
          <w:rStyle w:val="DefaultParagraphFont"/>
          <w:rFonts w:ascii="Arial Bold" w:hAnsi="Arial Bold"/>
          <w:color w:val="000000"/>
          <w:spacing w:val="-2"/>
          <w:sz w:val="20"/>
        </w:rPr>
        <w:tab/>
        <w:t>Accumulated</w:t>
      </w:r>
      <w:r>
        <w:rPr>
          <w:rStyle w:val="DefaultParagraphFont"/>
          <w:rFonts w:ascii="Arial Bold" w:hAnsi="Arial Bold"/>
          <w:color w:val="000000"/>
          <w:spacing w:val="-2"/>
          <w:sz w:val="20"/>
        </w:rPr>
        <w:tab/>
      </w:r>
      <w:r>
        <w:rPr>
          <w:rStyle w:val="DefaultParagraphFont"/>
          <w:rFonts w:ascii="Arial Bold" w:hAnsi="Arial Bold"/>
          <w:color w:val="000000"/>
          <w:spacing w:val="-2"/>
          <w:sz w:val="20"/>
        </w:rPr>
        <w:t>Plant in</w:t>
      </w:r>
    </w:p>
    <w:p w:rsidR="00B51EB7">
      <w:pPr>
        <w:pStyle w:val="Normal5"/>
        <w:tabs>
          <w:tab w:val="left" w:pos="-31680"/>
          <w:tab w:val="left" w:pos="14187"/>
          <w:tab w:val="left" w:pos="15709"/>
          <w:tab w:val="left" w:pos="18343"/>
          <w:tab w:val="left" w:pos="21163"/>
          <w:tab w:val="left" w:pos="22996"/>
          <w:tab w:val="left" w:pos="24518"/>
          <w:tab w:val="left" w:pos="26290"/>
          <w:tab w:val="left" w:pos="28254"/>
          <w:tab w:val="left" w:pos="30087"/>
          <w:tab w:val="left" w:pos="31609"/>
        </w:tabs>
        <w:autoSpaceDE w:val="0"/>
        <w:autoSpaceDN w:val="0"/>
        <w:adjustRightInd w:val="0"/>
        <w:spacing w:before="98" w:line="230" w:lineRule="exact"/>
        <w:ind w:left="758" w:firstLine="76"/>
        <w:rPr>
          <w:rStyle w:val="DefaultParagraphFont"/>
          <w:rFonts w:ascii="Arial Bold" w:hAnsi="Arial Bold"/>
          <w:color w:val="000000"/>
          <w:spacing w:val="-2"/>
          <w:sz w:val="20"/>
          <w:u w:val="single"/>
        </w:rPr>
      </w:pPr>
      <w:r>
        <w:rPr>
          <w:rStyle w:val="DefaultParagraphFont"/>
          <w:rFonts w:ascii="Arial Bold" w:hAnsi="Arial Bold"/>
          <w:color w:val="000000"/>
          <w:spacing w:val="-2"/>
          <w:sz w:val="20"/>
          <w:u w:val="single"/>
        </w:rPr>
        <w:t>No.</w:t>
      </w:r>
      <w:r>
        <w:rPr>
          <w:rStyle w:val="DefaultParagraphFont"/>
          <w:rFonts w:ascii="Arial Bold" w:hAnsi="Arial Bold"/>
          <w:color w:val="000000"/>
          <w:spacing w:val="-2"/>
          <w:sz w:val="20"/>
        </w:rPr>
        <w:tab/>
      </w:r>
      <w:r>
        <w:rPr>
          <w:rStyle w:val="DefaultParagraphFont"/>
          <w:rFonts w:ascii="Arial Bold" w:hAnsi="Arial Bold"/>
          <w:color w:val="000000"/>
          <w:spacing w:val="-2"/>
          <w:sz w:val="20"/>
          <w:u w:val="single"/>
        </w:rPr>
        <w:t>Service ($)</w:t>
      </w:r>
      <w:r>
        <w:rPr>
          <w:rStyle w:val="DefaultParagraphFont"/>
          <w:rFonts w:ascii="Arial Bold" w:hAnsi="Arial Bold"/>
          <w:color w:val="000000"/>
          <w:spacing w:val="-2"/>
          <w:sz w:val="20"/>
        </w:rPr>
        <w:tab/>
      </w:r>
      <w:r>
        <w:rPr>
          <w:rStyle w:val="DefaultParagraphFont"/>
          <w:rFonts w:ascii="Arial Bold" w:hAnsi="Arial Bold"/>
          <w:color w:val="000000"/>
          <w:spacing w:val="-2"/>
          <w:sz w:val="20"/>
          <w:u w:val="single"/>
        </w:rPr>
        <w:t>Depreciation ($)</w:t>
      </w:r>
      <w:r>
        <w:rPr>
          <w:rStyle w:val="DefaultParagraphFont"/>
          <w:rFonts w:ascii="Arial Bold" w:hAnsi="Arial Bold"/>
          <w:color w:val="000000"/>
          <w:spacing w:val="-2"/>
          <w:sz w:val="20"/>
        </w:rPr>
        <w:tab/>
      </w:r>
      <w:r>
        <w:rPr>
          <w:rStyle w:val="DefaultParagraphFont"/>
          <w:rFonts w:ascii="Arial Bold" w:hAnsi="Arial Bold"/>
          <w:color w:val="000000"/>
          <w:spacing w:val="-2"/>
          <w:sz w:val="20"/>
          <w:u w:val="single"/>
        </w:rPr>
        <w:t>Service - Net ($)</w:t>
      </w:r>
      <w:r>
        <w:rPr>
          <w:rStyle w:val="DefaultParagraphFont"/>
          <w:rFonts w:ascii="Arial Bold" w:hAnsi="Arial Bold"/>
          <w:color w:val="000000"/>
          <w:spacing w:val="-2"/>
          <w:sz w:val="20"/>
        </w:rPr>
        <w:tab/>
      </w:r>
      <w:r>
        <w:rPr>
          <w:rStyle w:val="DefaultParagraphFont"/>
          <w:rFonts w:ascii="Arial Bold" w:hAnsi="Arial Bold"/>
          <w:color w:val="000000"/>
          <w:spacing w:val="-2"/>
          <w:sz w:val="20"/>
          <w:u w:val="single"/>
        </w:rPr>
        <w:t>Expense ($)</w:t>
      </w:r>
      <w:r>
        <w:rPr>
          <w:rStyle w:val="DefaultParagraphFont"/>
          <w:rFonts w:ascii="Arial Bold" w:hAnsi="Arial Bold"/>
          <w:color w:val="000000"/>
          <w:spacing w:val="-2"/>
          <w:sz w:val="20"/>
        </w:rPr>
        <w:tab/>
      </w:r>
      <w:r>
        <w:rPr>
          <w:rStyle w:val="DefaultParagraphFont"/>
          <w:rFonts w:ascii="Arial Bold" w:hAnsi="Arial Bold"/>
          <w:color w:val="000000"/>
          <w:spacing w:val="-2"/>
          <w:sz w:val="20"/>
          <w:u w:val="single"/>
        </w:rPr>
        <w:t>Service ($)</w:t>
      </w:r>
      <w:r>
        <w:rPr>
          <w:rStyle w:val="DefaultParagraphFont"/>
          <w:rFonts w:ascii="Arial Bold" w:hAnsi="Arial Bold"/>
          <w:color w:val="000000"/>
          <w:spacing w:val="-2"/>
          <w:sz w:val="20"/>
        </w:rPr>
        <w:tab/>
      </w:r>
      <w:r>
        <w:rPr>
          <w:rStyle w:val="DefaultParagraphFont"/>
          <w:rFonts w:ascii="Arial Bold" w:hAnsi="Arial Bold"/>
          <w:color w:val="000000"/>
          <w:spacing w:val="-2"/>
          <w:sz w:val="20"/>
          <w:u w:val="single"/>
        </w:rPr>
        <w:t>Depreciation ($)</w:t>
      </w:r>
      <w:r>
        <w:rPr>
          <w:rStyle w:val="DefaultParagraphFont"/>
          <w:rFonts w:ascii="Arial Bold" w:hAnsi="Arial Bold"/>
          <w:color w:val="000000"/>
          <w:spacing w:val="-2"/>
          <w:sz w:val="20"/>
        </w:rPr>
        <w:tab/>
      </w:r>
      <w:r>
        <w:rPr>
          <w:rStyle w:val="DefaultParagraphFont"/>
          <w:rFonts w:ascii="Arial Bold" w:hAnsi="Arial Bold"/>
          <w:color w:val="000000"/>
          <w:spacing w:val="-2"/>
          <w:sz w:val="20"/>
          <w:u w:val="single"/>
        </w:rPr>
        <w:t>Service - Net ($)</w:t>
      </w:r>
      <w:r>
        <w:rPr>
          <w:rStyle w:val="DefaultParagraphFont"/>
          <w:rFonts w:ascii="Arial Bold" w:hAnsi="Arial Bold"/>
          <w:color w:val="000000"/>
          <w:spacing w:val="-2"/>
          <w:sz w:val="20"/>
        </w:rPr>
        <w:tab/>
      </w:r>
      <w:r>
        <w:rPr>
          <w:rStyle w:val="DefaultParagraphFont"/>
          <w:rFonts w:ascii="Arial Bold" w:hAnsi="Arial Bold"/>
          <w:color w:val="000000"/>
          <w:spacing w:val="-2"/>
          <w:sz w:val="20"/>
          <w:u w:val="single"/>
        </w:rPr>
        <w:t>Expense ($)</w:t>
      </w:r>
      <w:r>
        <w:rPr>
          <w:rStyle w:val="DefaultParagraphFont"/>
          <w:rFonts w:ascii="Arial Bold" w:hAnsi="Arial Bold"/>
          <w:color w:val="000000"/>
          <w:spacing w:val="-2"/>
          <w:sz w:val="20"/>
        </w:rPr>
        <w:tab/>
      </w:r>
      <w:r>
        <w:rPr>
          <w:rStyle w:val="DefaultParagraphFont"/>
          <w:rFonts w:ascii="Arial Bold" w:hAnsi="Arial Bold"/>
          <w:color w:val="000000"/>
          <w:spacing w:val="-2"/>
          <w:sz w:val="20"/>
          <w:u w:val="single"/>
        </w:rPr>
        <w:t>Service ($)</w:t>
      </w:r>
      <w:r>
        <w:rPr>
          <w:rStyle w:val="DefaultParagraphFont"/>
          <w:rFonts w:ascii="Arial Bold" w:hAnsi="Arial Bold"/>
          <w:color w:val="000000"/>
          <w:spacing w:val="-2"/>
          <w:sz w:val="20"/>
        </w:rPr>
        <w:tab/>
      </w:r>
      <w:r>
        <w:rPr>
          <w:rStyle w:val="DefaultParagraphFont"/>
          <w:rFonts w:ascii="Arial Bold" w:hAnsi="Arial Bold"/>
          <w:color w:val="000000"/>
          <w:spacing w:val="-2"/>
          <w:sz w:val="20"/>
          <w:u w:val="single"/>
        </w:rPr>
        <w:t>Depreciation ($)</w:t>
      </w:r>
      <w:r>
        <w:rPr>
          <w:rStyle w:val="DefaultParagraphFont"/>
          <w:rFonts w:ascii="Arial Bold" w:hAnsi="Arial Bold"/>
          <w:color w:val="000000"/>
          <w:spacing w:val="-2"/>
          <w:sz w:val="20"/>
        </w:rPr>
        <w:tab/>
      </w:r>
      <w:r>
        <w:rPr>
          <w:rStyle w:val="DefaultParagraphFont"/>
          <w:rFonts w:ascii="Arial Bold" w:hAnsi="Arial Bold"/>
          <w:color w:val="000000"/>
          <w:spacing w:val="-2"/>
          <w:sz w:val="20"/>
          <w:u w:val="single"/>
        </w:rPr>
        <w:t>Service ($)</w:t>
      </w:r>
    </w:p>
    <w:p w:rsidR="00B51EB7">
      <w:pPr>
        <w:pStyle w:val="Normal5"/>
        <w:tabs>
          <w:tab w:val="left" w:pos="-31391"/>
          <w:tab w:val="left" w:pos="16352"/>
          <w:tab w:val="left" w:pos="18981"/>
          <w:tab w:val="left" w:pos="21616"/>
          <w:tab w:val="left" w:pos="23389"/>
          <w:tab w:val="left" w:pos="25161"/>
          <w:tab w:val="left" w:pos="26934"/>
          <w:tab w:val="left" w:pos="28707"/>
          <w:tab w:val="left" w:pos="30480"/>
          <w:tab w:val="left" w:pos="31680"/>
        </w:tabs>
        <w:autoSpaceDE w:val="0"/>
        <w:autoSpaceDN w:val="0"/>
        <w:adjustRightInd w:val="0"/>
        <w:spacing w:before="108" w:line="230" w:lineRule="exact"/>
        <w:ind w:left="758" w:firstLine="13821"/>
        <w:rPr>
          <w:rStyle w:val="DefaultParagraphFont"/>
          <w:rFonts w:ascii="Arial" w:hAnsi="Arial"/>
          <w:color w:val="000000"/>
          <w:spacing w:val="-2"/>
          <w:sz w:val="20"/>
        </w:rPr>
      </w:pPr>
      <w:r>
        <w:rPr>
          <w:rStyle w:val="DefaultParagraphFont"/>
          <w:rFonts w:ascii="Arial" w:hAnsi="Arial"/>
          <w:color w:val="000000"/>
          <w:spacing w:val="-2"/>
          <w:sz w:val="20"/>
        </w:rPr>
        <w:t>(1)</w:t>
      </w:r>
      <w:r>
        <w:rPr>
          <w:rStyle w:val="DefaultParagraphFont"/>
          <w:rFonts w:ascii="Arial" w:hAnsi="Arial"/>
          <w:color w:val="000000"/>
          <w:spacing w:val="-2"/>
          <w:sz w:val="20"/>
        </w:rPr>
        <w:tab/>
        <w:t>(2)</w:t>
      </w:r>
      <w:r>
        <w:rPr>
          <w:rStyle w:val="DefaultParagraphFont"/>
          <w:rFonts w:ascii="Arial" w:hAnsi="Arial"/>
          <w:color w:val="000000"/>
          <w:spacing w:val="-2"/>
          <w:sz w:val="20"/>
        </w:rPr>
        <w:tab/>
        <w:t>(3)</w:t>
      </w:r>
      <w:r>
        <w:rPr>
          <w:rStyle w:val="DefaultParagraphFont"/>
          <w:rFonts w:ascii="Arial" w:hAnsi="Arial"/>
          <w:color w:val="000000"/>
          <w:spacing w:val="-2"/>
          <w:sz w:val="20"/>
        </w:rPr>
        <w:tab/>
        <w:t>(4)</w:t>
      </w:r>
      <w:r>
        <w:rPr>
          <w:rStyle w:val="DefaultParagraphFont"/>
          <w:rFonts w:ascii="Arial" w:hAnsi="Arial"/>
          <w:color w:val="000000"/>
          <w:spacing w:val="-2"/>
          <w:sz w:val="20"/>
        </w:rPr>
        <w:tab/>
        <w:t>(5)</w:t>
      </w:r>
      <w:r>
        <w:rPr>
          <w:rStyle w:val="DefaultParagraphFont"/>
          <w:rFonts w:ascii="Arial" w:hAnsi="Arial"/>
          <w:color w:val="000000"/>
          <w:spacing w:val="-2"/>
          <w:sz w:val="20"/>
        </w:rPr>
        <w:tab/>
        <w:t>(6)</w:t>
      </w:r>
      <w:r>
        <w:rPr>
          <w:rStyle w:val="DefaultParagraphFont"/>
          <w:rFonts w:ascii="Arial" w:hAnsi="Arial"/>
          <w:color w:val="000000"/>
          <w:spacing w:val="-2"/>
          <w:sz w:val="20"/>
        </w:rPr>
        <w:tab/>
        <w:t>(7)</w:t>
      </w:r>
      <w:r>
        <w:rPr>
          <w:rStyle w:val="DefaultParagraphFont"/>
          <w:rFonts w:ascii="Arial" w:hAnsi="Arial"/>
          <w:color w:val="000000"/>
          <w:spacing w:val="-2"/>
          <w:sz w:val="20"/>
        </w:rPr>
        <w:tab/>
        <w:t>(8)</w:t>
      </w:r>
      <w:r>
        <w:rPr>
          <w:rStyle w:val="DefaultParagraphFont"/>
          <w:rFonts w:ascii="Arial" w:hAnsi="Arial"/>
          <w:color w:val="000000"/>
          <w:spacing w:val="-2"/>
          <w:sz w:val="20"/>
        </w:rPr>
        <w:tab/>
        <w:t>(9)</w:t>
      </w:r>
      <w:r>
        <w:rPr>
          <w:rStyle w:val="DefaultParagraphFont"/>
          <w:rFonts w:ascii="Arial" w:hAnsi="Arial"/>
          <w:color w:val="000000"/>
          <w:spacing w:val="-2"/>
          <w:sz w:val="20"/>
        </w:rPr>
        <w:tab/>
        <w:t>(10)</w:t>
      </w:r>
      <w:r>
        <w:rPr>
          <w:rStyle w:val="DefaultParagraphFont"/>
          <w:rFonts w:ascii="Arial" w:hAnsi="Arial"/>
          <w:color w:val="000000"/>
          <w:spacing w:val="-2"/>
          <w:sz w:val="20"/>
        </w:rPr>
        <w:tab/>
        <w:t>(11)</w:t>
      </w:r>
    </w:p>
    <w:p w:rsidR="00B51EB7">
      <w:pPr>
        <w:pStyle w:val="Normal5"/>
        <w:autoSpaceDE w:val="0"/>
        <w:autoSpaceDN w:val="0"/>
        <w:adjustRightInd w:val="0"/>
        <w:spacing w:before="97" w:line="230" w:lineRule="exact"/>
        <w:ind w:left="758" w:firstLine="8563"/>
        <w:rPr>
          <w:rStyle w:val="DefaultParagraphFont"/>
          <w:rFonts w:ascii="Arial" w:hAnsi="Arial"/>
          <w:color w:val="000000"/>
          <w:spacing w:val="-2"/>
          <w:sz w:val="20"/>
        </w:rPr>
      </w:pPr>
      <w:r>
        <w:rPr>
          <w:rStyle w:val="DefaultParagraphFont"/>
          <w:rFonts w:ascii="Arial" w:hAnsi="Arial"/>
          <w:color w:val="000000"/>
          <w:spacing w:val="-2"/>
          <w:sz w:val="20"/>
        </w:rPr>
        <w:t>NYPA Form 1 Equivalent</w:t>
      </w:r>
    </w:p>
    <w:p w:rsidR="00B51EB7">
      <w:pPr>
        <w:pStyle w:val="Normal5"/>
        <w:autoSpaceDE w:val="0"/>
        <w:autoSpaceDN w:val="0"/>
        <w:adjustRightInd w:val="0"/>
        <w:spacing w:before="26" w:line="230" w:lineRule="exact"/>
        <w:ind w:left="758" w:firstLine="6332"/>
        <w:rPr>
          <w:rStyle w:val="DefaultParagraphFont"/>
          <w:rFonts w:ascii="Arial Bold" w:hAnsi="Arial Bold"/>
          <w:color w:val="000000"/>
          <w:spacing w:val="-2"/>
          <w:sz w:val="20"/>
        </w:rPr>
      </w:pPr>
      <w:r>
        <w:rPr>
          <w:rStyle w:val="DefaultParagraphFont"/>
          <w:rFonts w:ascii="Arial Bold" w:hAnsi="Arial Bold"/>
          <w:color w:val="000000"/>
          <w:spacing w:val="-2"/>
          <w:sz w:val="20"/>
        </w:rPr>
        <w:t>Plant in Servic</w:t>
      </w:r>
      <w:r>
        <w:rPr>
          <w:rStyle w:val="DefaultParagraphFont"/>
          <w:rFonts w:ascii="Arial Bold" w:hAnsi="Arial Bold"/>
          <w:color w:val="000000"/>
          <w:spacing w:val="-2"/>
          <w:sz w:val="20"/>
        </w:rPr>
        <w:t>e</w:t>
      </w:r>
    </w:p>
    <w:p w:rsidR="00B51EB7">
      <w:pPr>
        <w:pStyle w:val="Normal5"/>
        <w:tabs>
          <w:tab w:val="left" w:pos="5831"/>
          <w:tab w:val="left" w:pos="7090"/>
          <w:tab w:val="left" w:pos="11089"/>
        </w:tabs>
        <w:autoSpaceDE w:val="0"/>
        <w:autoSpaceDN w:val="0"/>
        <w:adjustRightInd w:val="0"/>
        <w:spacing w:before="38" w:line="230" w:lineRule="exact"/>
        <w:ind w:left="758" w:firstLine="633"/>
        <w:rPr>
          <w:rStyle w:val="DefaultParagraphFont"/>
          <w:rFonts w:ascii="Arial Bold" w:hAnsi="Arial Bold"/>
          <w:color w:val="000000"/>
          <w:spacing w:val="-2"/>
          <w:sz w:val="20"/>
        </w:rPr>
      </w:pPr>
      <w:r>
        <w:rPr>
          <w:rStyle w:val="DefaultParagraphFont"/>
          <w:rFonts w:ascii="Arial Bold" w:hAnsi="Arial Bold"/>
          <w:color w:val="000000"/>
          <w:spacing w:val="-2"/>
          <w:sz w:val="20"/>
        </w:rPr>
        <w:t>PRODUCTION</w:t>
      </w:r>
      <w:r>
        <w:rPr>
          <w:rStyle w:val="DefaultParagraphFont"/>
          <w:rFonts w:ascii="Arial Bold" w:hAnsi="Arial Bold"/>
          <w:color w:val="000000"/>
          <w:spacing w:val="-2"/>
          <w:sz w:val="20"/>
        </w:rPr>
        <w:tab/>
        <w:t>Source</w:t>
      </w:r>
      <w:r>
        <w:rPr>
          <w:rStyle w:val="DefaultParagraphFont"/>
          <w:rFonts w:ascii="Arial Bold" w:hAnsi="Arial Bold"/>
          <w:color w:val="000000"/>
          <w:spacing w:val="-2"/>
          <w:sz w:val="20"/>
        </w:rPr>
        <w:tab/>
        <w:t>(p. 204-207 column (g))</w:t>
      </w:r>
      <w:r>
        <w:rPr>
          <w:rStyle w:val="DefaultParagraphFont"/>
          <w:rFonts w:ascii="Arial Bold" w:hAnsi="Arial Bold"/>
          <w:color w:val="000000"/>
          <w:spacing w:val="-2"/>
          <w:sz w:val="20"/>
        </w:rPr>
        <w:tab/>
        <w:t>Depreciation (p.219)</w:t>
      </w:r>
    </w:p>
    <w:p w:rsidR="00B51EB7">
      <w:pPr>
        <w:pStyle w:val="Normal5"/>
        <w:tabs>
          <w:tab w:val="left" w:pos="-31680"/>
          <w:tab w:val="left" w:pos="-30502"/>
          <w:tab w:val="left" w:pos="1390"/>
          <w:tab w:val="left" w:pos="6081"/>
          <w:tab w:val="left" w:pos="7090"/>
          <w:tab w:val="left" w:pos="15408"/>
          <w:tab w:val="left" w:pos="17181"/>
          <w:tab w:val="left" w:pos="20672"/>
          <w:tab w:val="left" w:pos="22445"/>
          <w:tab w:val="left" w:pos="24218"/>
          <w:tab w:val="left" w:pos="25991"/>
          <w:tab w:val="left" w:pos="27763"/>
          <w:tab w:val="left" w:pos="29536"/>
          <w:tab w:val="left" w:pos="31309"/>
        </w:tabs>
        <w:autoSpaceDE w:val="0"/>
        <w:autoSpaceDN w:val="0"/>
        <w:adjustRightInd w:val="0"/>
        <w:spacing w:before="97" w:line="230" w:lineRule="exact"/>
        <w:ind w:left="758" w:firstLine="147"/>
        <w:rPr>
          <w:rStyle w:val="DefaultParagraphFont"/>
          <w:rFonts w:ascii="Arial" w:hAnsi="Arial"/>
          <w:color w:val="000000"/>
          <w:spacing w:val="-2"/>
          <w:sz w:val="20"/>
        </w:rPr>
      </w:pPr>
      <w:r>
        <w:rPr>
          <w:rStyle w:val="DefaultParagraphFont"/>
          <w:rFonts w:ascii="Arial Bold" w:hAnsi="Arial Bold"/>
          <w:color w:val="000000"/>
          <w:spacing w:val="-2"/>
          <w:sz w:val="20"/>
        </w:rPr>
        <w:t>1</w:t>
      </w:r>
      <w:r>
        <w:rPr>
          <w:rStyle w:val="DefaultParagraphFont"/>
          <w:rFonts w:ascii="Arial Bold" w:hAnsi="Arial Bold"/>
          <w:color w:val="000000"/>
          <w:spacing w:val="-2"/>
          <w:sz w:val="20"/>
        </w:rPr>
        <w:tab/>
      </w:r>
      <w:r>
        <w:rPr>
          <w:rStyle w:val="DefaultParagraphFont"/>
          <w:rFonts w:ascii="Arial" w:hAnsi="Arial"/>
          <w:color w:val="000000"/>
          <w:spacing w:val="-2"/>
          <w:sz w:val="20"/>
        </w:rPr>
        <w:t>Production - Land</w:t>
      </w:r>
      <w:r>
        <w:rPr>
          <w:rStyle w:val="DefaultParagraphFont"/>
          <w:rFonts w:ascii="Arial" w:hAnsi="Arial"/>
          <w:color w:val="000000"/>
          <w:spacing w:val="-2"/>
          <w:sz w:val="20"/>
        </w:rPr>
        <w:tab/>
        <w:t>WP-BC</w:t>
      </w:r>
      <w:r>
        <w:rPr>
          <w:rStyle w:val="DefaultParagraphFont"/>
          <w:rFonts w:ascii="Arial" w:hAnsi="Arial"/>
          <w:color w:val="000000"/>
          <w:spacing w:val="-2"/>
          <w:sz w:val="20"/>
        </w:rPr>
        <w:tab/>
        <w:t>ln. 8 + ln. 27 + ln. 37</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tabs>
          <w:tab w:val="left" w:pos="-31680"/>
          <w:tab w:val="left" w:pos="-30501"/>
          <w:tab w:val="left" w:pos="1391"/>
          <w:tab w:val="left" w:pos="6082"/>
          <w:tab w:val="left" w:pos="7091"/>
          <w:tab w:val="left" w:pos="11089"/>
          <w:tab w:val="left" w:pos="15409"/>
          <w:tab w:val="left" w:pos="17182"/>
          <w:tab w:val="left" w:pos="20673"/>
          <w:tab w:val="left" w:pos="22445"/>
          <w:tab w:val="left" w:pos="24218"/>
          <w:tab w:val="left" w:pos="25991"/>
          <w:tab w:val="left" w:pos="27764"/>
          <w:tab w:val="left" w:pos="29536"/>
          <w:tab w:val="left" w:pos="31309"/>
        </w:tabs>
        <w:autoSpaceDE w:val="0"/>
        <w:autoSpaceDN w:val="0"/>
        <w:adjustRightInd w:val="0"/>
        <w:spacing w:before="97" w:line="230" w:lineRule="exact"/>
        <w:ind w:left="758" w:firstLine="147"/>
        <w:rPr>
          <w:rStyle w:val="DefaultParagraphFont"/>
          <w:rFonts w:ascii="Arial" w:hAnsi="Arial"/>
          <w:color w:val="000000"/>
          <w:spacing w:val="-2"/>
          <w:sz w:val="20"/>
        </w:rPr>
      </w:pPr>
      <w:r>
        <w:rPr>
          <w:rStyle w:val="DefaultParagraphFont"/>
          <w:rFonts w:ascii="Arial Bold" w:hAnsi="Arial Bold"/>
          <w:color w:val="000000"/>
          <w:spacing w:val="-2"/>
          <w:sz w:val="20"/>
        </w:rPr>
        <w:t>2</w:t>
      </w:r>
      <w:r>
        <w:rPr>
          <w:rStyle w:val="DefaultParagraphFont"/>
          <w:rFonts w:ascii="Arial Bold" w:hAnsi="Arial Bold"/>
          <w:color w:val="000000"/>
          <w:spacing w:val="-2"/>
          <w:sz w:val="20"/>
        </w:rPr>
        <w:tab/>
      </w:r>
      <w:r>
        <w:rPr>
          <w:rStyle w:val="DefaultParagraphFont"/>
          <w:rFonts w:ascii="Arial" w:hAnsi="Arial"/>
          <w:color w:val="000000"/>
          <w:spacing w:val="-2"/>
          <w:sz w:val="20"/>
        </w:rPr>
        <w:t>Production - Hydro</w:t>
      </w:r>
      <w:r>
        <w:rPr>
          <w:rStyle w:val="DefaultParagraphFont"/>
          <w:rFonts w:ascii="Arial" w:hAnsi="Arial"/>
          <w:color w:val="000000"/>
          <w:spacing w:val="-2"/>
          <w:sz w:val="20"/>
        </w:rPr>
        <w:tab/>
        <w:t>WP-BC</w:t>
      </w:r>
      <w:r>
        <w:rPr>
          <w:rStyle w:val="DefaultParagraphFont"/>
          <w:rFonts w:ascii="Arial" w:hAnsi="Arial"/>
          <w:color w:val="000000"/>
          <w:spacing w:val="-2"/>
          <w:sz w:val="20"/>
        </w:rPr>
        <w:tab/>
        <w:t>ln. 35 - ln. 27</w:t>
      </w:r>
      <w:r>
        <w:rPr>
          <w:rStyle w:val="DefaultParagraphFont"/>
          <w:rFonts w:ascii="Arial" w:hAnsi="Arial"/>
          <w:color w:val="000000"/>
          <w:spacing w:val="-2"/>
          <w:sz w:val="20"/>
        </w:rPr>
        <w:tab/>
        <w:t>ln. 22 - Cost of Removal 5/</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tabs>
          <w:tab w:val="left" w:pos="-31680"/>
          <w:tab w:val="left" w:pos="-30502"/>
          <w:tab w:val="left" w:pos="1391"/>
          <w:tab w:val="left" w:pos="6082"/>
          <w:tab w:val="left" w:pos="7091"/>
          <w:tab w:val="left" w:pos="11089"/>
          <w:tab w:val="left" w:pos="15409"/>
          <w:tab w:val="left" w:pos="17181"/>
          <w:tab w:val="left" w:pos="20672"/>
          <w:tab w:val="left" w:pos="22445"/>
          <w:tab w:val="left" w:pos="24218"/>
          <w:tab w:val="left" w:pos="25990"/>
          <w:tab w:val="left" w:pos="27763"/>
          <w:tab w:val="left" w:pos="29536"/>
          <w:tab w:val="left" w:pos="31309"/>
        </w:tabs>
        <w:autoSpaceDE w:val="0"/>
        <w:autoSpaceDN w:val="0"/>
        <w:adjustRightInd w:val="0"/>
        <w:spacing w:before="98" w:line="230" w:lineRule="exact"/>
        <w:ind w:left="758" w:firstLine="148"/>
        <w:rPr>
          <w:rStyle w:val="DefaultParagraphFont"/>
          <w:rFonts w:ascii="Arial" w:hAnsi="Arial"/>
          <w:color w:val="000000"/>
          <w:spacing w:val="-2"/>
          <w:sz w:val="20"/>
        </w:rPr>
      </w:pPr>
      <w:r>
        <w:rPr>
          <w:rStyle w:val="DefaultParagraphFont"/>
          <w:rFonts w:ascii="Arial Bold" w:hAnsi="Arial Bold"/>
          <w:color w:val="000000"/>
          <w:spacing w:val="-2"/>
          <w:position w:val="-2"/>
          <w:sz w:val="20"/>
        </w:rPr>
        <w:t>3</w:t>
      </w:r>
      <w:r>
        <w:rPr>
          <w:rStyle w:val="DefaultParagraphFont"/>
          <w:rFonts w:ascii="Arial Bold" w:hAnsi="Arial Bold"/>
          <w:color w:val="000000"/>
          <w:spacing w:val="-2"/>
          <w:position w:val="-2"/>
          <w:sz w:val="20"/>
        </w:rPr>
        <w:tab/>
      </w:r>
      <w:r>
        <w:rPr>
          <w:rStyle w:val="DefaultParagraphFont"/>
          <w:rFonts w:ascii="Arial" w:hAnsi="Arial"/>
          <w:color w:val="000000"/>
          <w:spacing w:val="-2"/>
          <w:position w:val="-2"/>
          <w:sz w:val="20"/>
        </w:rPr>
        <w:t>Production - Gas Turbine</w:t>
      </w:r>
      <w:r>
        <w:rPr>
          <w:rStyle w:val="DefaultParagraphFont"/>
          <w:rFonts w:ascii="Arial" w:hAnsi="Arial"/>
          <w:color w:val="000000"/>
          <w:spacing w:val="-2"/>
          <w:position w:val="-2"/>
          <w:sz w:val="20"/>
        </w:rPr>
        <w:t xml:space="preserve"> / Combined Cycle</w:t>
      </w:r>
      <w:r>
        <w:rPr>
          <w:rStyle w:val="DefaultParagraphFont"/>
          <w:rFonts w:ascii="Arial" w:hAnsi="Arial"/>
          <w:color w:val="000000"/>
          <w:spacing w:val="-2"/>
          <w:position w:val="-2"/>
          <w:sz w:val="20"/>
        </w:rPr>
        <w:tab/>
        <w:t>WP-BC</w:t>
      </w:r>
      <w:r>
        <w:rPr>
          <w:rStyle w:val="DefaultParagraphFont"/>
          <w:rFonts w:ascii="Arial" w:hAnsi="Arial"/>
          <w:color w:val="000000"/>
          <w:spacing w:val="-2"/>
          <w:position w:val="-2"/>
          <w:sz w:val="20"/>
        </w:rPr>
        <w:tab/>
        <w:t>ln. 16 + ln. 45 + ln. 100.5 - ln. 8 - ln. 37</w:t>
      </w:r>
      <w:r>
        <w:rPr>
          <w:rStyle w:val="DefaultParagraphFont"/>
          <w:rFonts w:ascii="Arial" w:hAnsi="Arial"/>
          <w:color w:val="000000"/>
          <w:spacing w:val="-2"/>
          <w:position w:val="-2"/>
          <w:sz w:val="20"/>
        </w:rPr>
        <w:tab/>
        <w:t>ln. 20 + ln. 23</w:t>
      </w:r>
      <w:r>
        <w:rPr>
          <w:rStyle w:val="DefaultParagraphFont"/>
          <w:rFonts w:ascii="Arial" w:hAnsi="Arial"/>
          <w:color w:val="000000"/>
          <w:spacing w:val="-2"/>
          <w:position w:val="-2"/>
          <w:sz w:val="20"/>
        </w:rPr>
        <w:tab/>
      </w:r>
      <w:r>
        <w:rPr>
          <w:rStyle w:val="DefaultParagraphFont"/>
          <w:rFonts w:ascii="Arial" w:hAnsi="Arial"/>
          <w:color w:val="000000"/>
          <w:spacing w:val="-2"/>
          <w:sz w:val="20"/>
        </w:rPr>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tabs>
          <w:tab w:val="left" w:pos="-31680"/>
          <w:tab w:val="left" w:pos="-30501"/>
          <w:tab w:val="left" w:pos="15409"/>
          <w:tab w:val="left" w:pos="17181"/>
          <w:tab w:val="left" w:pos="20672"/>
          <w:tab w:val="left" w:pos="22445"/>
          <w:tab w:val="left" w:pos="24218"/>
          <w:tab w:val="left" w:pos="25991"/>
          <w:tab w:val="left" w:pos="27763"/>
          <w:tab w:val="left" w:pos="29536"/>
          <w:tab w:val="left" w:pos="31309"/>
        </w:tabs>
        <w:autoSpaceDE w:val="0"/>
        <w:autoSpaceDN w:val="0"/>
        <w:adjustRightInd w:val="0"/>
        <w:spacing w:before="97" w:line="230" w:lineRule="exact"/>
        <w:ind w:left="758" w:firstLine="147"/>
        <w:rPr>
          <w:rStyle w:val="DefaultParagraphFont"/>
          <w:rFonts w:ascii="Arial" w:hAnsi="Arial"/>
          <w:color w:val="000000"/>
          <w:spacing w:val="-2"/>
          <w:sz w:val="20"/>
        </w:rPr>
      </w:pPr>
      <w:r>
        <w:rPr>
          <w:rStyle w:val="DefaultParagraphFont"/>
          <w:rFonts w:ascii="Arial Bold" w:hAnsi="Arial Bold"/>
          <w:color w:val="000000"/>
          <w:spacing w:val="-2"/>
          <w:sz w:val="20"/>
        </w:rPr>
        <w:t>4</w:t>
      </w:r>
      <w:r>
        <w:rPr>
          <w:rStyle w:val="DefaultParagraphFont"/>
          <w:rFonts w:ascii="Arial Bold" w:hAnsi="Arial Bold"/>
          <w:color w:val="000000"/>
          <w:spacing w:val="-2"/>
          <w:sz w:val="20"/>
        </w:rPr>
        <w:tab/>
      </w:r>
      <w:r>
        <w:rPr>
          <w:rStyle w:val="DefaultParagraphFont"/>
          <w:rFonts w:ascii="Arial" w:hAnsi="Arial"/>
          <w:color w:val="000000"/>
          <w:spacing w:val="-2"/>
          <w:sz w:val="20"/>
        </w:rPr>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autoSpaceDE w:val="0"/>
        <w:autoSpaceDN w:val="0"/>
        <w:adjustRightInd w:val="0"/>
        <w:spacing w:line="230" w:lineRule="exact"/>
        <w:ind w:left="758"/>
        <w:rPr>
          <w:rStyle w:val="DefaultParagraphFont"/>
          <w:rFonts w:ascii="Arial" w:hAnsi="Arial"/>
          <w:color w:val="000000"/>
          <w:spacing w:val="-2"/>
          <w:sz w:val="20"/>
        </w:rPr>
      </w:pPr>
    </w:p>
    <w:p w:rsidR="00B51EB7">
      <w:pPr>
        <w:pStyle w:val="Normal5"/>
        <w:autoSpaceDE w:val="0"/>
        <w:autoSpaceDN w:val="0"/>
        <w:adjustRightInd w:val="0"/>
        <w:spacing w:before="194" w:line="230" w:lineRule="exact"/>
        <w:ind w:left="758" w:firstLine="633"/>
        <w:rPr>
          <w:rStyle w:val="DefaultParagraphFont"/>
          <w:rFonts w:ascii="Arial Bold" w:hAnsi="Arial Bold"/>
          <w:color w:val="000000"/>
          <w:spacing w:val="-2"/>
          <w:sz w:val="20"/>
        </w:rPr>
      </w:pPr>
      <w:r>
        <w:rPr>
          <w:rStyle w:val="DefaultParagraphFont"/>
          <w:rFonts w:ascii="Arial Bold" w:hAnsi="Arial Bold"/>
          <w:color w:val="000000"/>
          <w:spacing w:val="-2"/>
          <w:sz w:val="20"/>
        </w:rPr>
        <w:t>TRANSMISSION</w:t>
      </w:r>
    </w:p>
    <w:p w:rsidR="00B51EB7">
      <w:pPr>
        <w:pStyle w:val="Normal5"/>
        <w:tabs>
          <w:tab w:val="left" w:pos="-31680"/>
          <w:tab w:val="left" w:pos="-30501"/>
          <w:tab w:val="left" w:pos="1391"/>
          <w:tab w:val="left" w:pos="6082"/>
          <w:tab w:val="left" w:pos="7091"/>
          <w:tab w:val="left" w:pos="15409"/>
          <w:tab w:val="left" w:pos="17182"/>
          <w:tab w:val="left" w:pos="20673"/>
          <w:tab w:val="left" w:pos="22446"/>
          <w:tab w:val="left" w:pos="24218"/>
          <w:tab w:val="left" w:pos="25991"/>
          <w:tab w:val="left" w:pos="27764"/>
          <w:tab w:val="left" w:pos="29537"/>
          <w:tab w:val="left" w:pos="31310"/>
        </w:tabs>
        <w:autoSpaceDE w:val="0"/>
        <w:autoSpaceDN w:val="0"/>
        <w:adjustRightInd w:val="0"/>
        <w:spacing w:before="98" w:line="230" w:lineRule="exact"/>
        <w:ind w:left="758" w:firstLine="148"/>
        <w:rPr>
          <w:rStyle w:val="DefaultParagraphFont"/>
          <w:rFonts w:ascii="Arial" w:hAnsi="Arial"/>
          <w:color w:val="000000"/>
          <w:spacing w:val="-2"/>
          <w:sz w:val="20"/>
        </w:rPr>
      </w:pPr>
      <w:r>
        <w:rPr>
          <w:rStyle w:val="DefaultParagraphFont"/>
          <w:rFonts w:ascii="Arial Bold" w:hAnsi="Arial Bold"/>
          <w:color w:val="000000"/>
          <w:spacing w:val="-2"/>
          <w:sz w:val="20"/>
        </w:rPr>
        <w:t>5</w:t>
      </w:r>
      <w:r>
        <w:rPr>
          <w:rStyle w:val="DefaultParagraphFont"/>
          <w:rFonts w:ascii="Arial Bold" w:hAnsi="Arial Bold"/>
          <w:color w:val="000000"/>
          <w:spacing w:val="-2"/>
          <w:sz w:val="20"/>
        </w:rPr>
        <w:tab/>
      </w:r>
      <w:r>
        <w:rPr>
          <w:rStyle w:val="DefaultParagraphFont"/>
          <w:rFonts w:ascii="Arial" w:hAnsi="Arial"/>
          <w:color w:val="000000"/>
          <w:spacing w:val="-2"/>
          <w:sz w:val="20"/>
        </w:rPr>
        <w:t>Transmission - Land</w:t>
      </w:r>
      <w:r>
        <w:rPr>
          <w:rStyle w:val="DefaultParagraphFont"/>
          <w:rFonts w:ascii="Arial" w:hAnsi="Arial"/>
          <w:color w:val="000000"/>
          <w:spacing w:val="-2"/>
          <w:sz w:val="20"/>
        </w:rPr>
        <w:tab/>
        <w:t>WP-BC</w:t>
      </w:r>
      <w:r>
        <w:rPr>
          <w:rStyle w:val="DefaultParagraphFont"/>
          <w:rFonts w:ascii="Arial" w:hAnsi="Arial"/>
          <w:color w:val="000000"/>
          <w:spacing w:val="-2"/>
          <w:sz w:val="20"/>
        </w:rPr>
        <w:tab/>
        <w:t>ln. 48</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tabs>
          <w:tab w:val="left" w:pos="-31680"/>
          <w:tab w:val="left" w:pos="-30502"/>
          <w:tab w:val="left" w:pos="1391"/>
          <w:tab w:val="left" w:pos="6082"/>
          <w:tab w:val="left" w:pos="7091"/>
          <w:tab w:val="left" w:pos="11090"/>
          <w:tab w:val="left" w:pos="15408"/>
          <w:tab w:val="left" w:pos="17181"/>
          <w:tab w:val="left" w:pos="20672"/>
          <w:tab w:val="left" w:pos="22445"/>
          <w:tab w:val="left" w:pos="24218"/>
          <w:tab w:val="left" w:pos="25990"/>
          <w:tab w:val="left" w:pos="27763"/>
          <w:tab w:val="left" w:pos="29536"/>
          <w:tab w:val="left" w:pos="31309"/>
        </w:tabs>
        <w:autoSpaceDE w:val="0"/>
        <w:autoSpaceDN w:val="0"/>
        <w:adjustRightInd w:val="0"/>
        <w:spacing w:before="75" w:line="230" w:lineRule="exact"/>
        <w:ind w:left="758" w:firstLine="148"/>
        <w:rPr>
          <w:rStyle w:val="DefaultParagraphFont"/>
          <w:rFonts w:ascii="Arial" w:hAnsi="Arial"/>
          <w:color w:val="000000"/>
          <w:spacing w:val="-2"/>
          <w:sz w:val="20"/>
        </w:rPr>
      </w:pPr>
      <w:r>
        <w:rPr>
          <w:rStyle w:val="DefaultParagraphFont"/>
          <w:rFonts w:ascii="Arial Bold" w:hAnsi="Arial Bold"/>
          <w:color w:val="000000"/>
          <w:spacing w:val="-2"/>
          <w:sz w:val="20"/>
        </w:rPr>
        <w:t>6</w:t>
      </w:r>
      <w:r>
        <w:rPr>
          <w:rStyle w:val="DefaultParagraphFont"/>
          <w:rFonts w:ascii="Arial Bold" w:hAnsi="Arial Bold"/>
          <w:color w:val="000000"/>
          <w:spacing w:val="-2"/>
          <w:sz w:val="20"/>
        </w:rPr>
        <w:tab/>
      </w:r>
      <w:r>
        <w:rPr>
          <w:rStyle w:val="DefaultParagraphFont"/>
          <w:rFonts w:ascii="Arial" w:hAnsi="Arial"/>
          <w:color w:val="000000"/>
          <w:spacing w:val="-2"/>
          <w:sz w:val="20"/>
        </w:rPr>
        <w:t>Transmission</w:t>
      </w:r>
      <w:r>
        <w:rPr>
          <w:rStyle w:val="DefaultParagraphFont"/>
          <w:rFonts w:ascii="Arial" w:hAnsi="Arial"/>
          <w:color w:val="000000"/>
          <w:spacing w:val="-2"/>
          <w:sz w:val="20"/>
        </w:rPr>
        <w:tab/>
        <w:t>WP-BC</w:t>
      </w:r>
      <w:r>
        <w:rPr>
          <w:rStyle w:val="DefaultParagraphFont"/>
          <w:rFonts w:ascii="Arial" w:hAnsi="Arial"/>
          <w:color w:val="000000"/>
          <w:spacing w:val="-2"/>
          <w:sz w:val="20"/>
        </w:rPr>
        <w:tab/>
        <w:t>ln. 58 + ln. 100.6 - ln. 48</w:t>
      </w:r>
      <w:r>
        <w:rPr>
          <w:rStyle w:val="DefaultParagraphFont"/>
          <w:rFonts w:ascii="Arial" w:hAnsi="Arial"/>
          <w:color w:val="000000"/>
          <w:spacing w:val="-2"/>
          <w:sz w:val="20"/>
        </w:rPr>
        <w:tab/>
        <w:t xml:space="preserve">ln. </w:t>
      </w:r>
      <w:r>
        <w:rPr>
          <w:rStyle w:val="DefaultParagraphFont"/>
          <w:rFonts w:ascii="Arial" w:hAnsi="Arial"/>
          <w:color w:val="000000"/>
          <w:spacing w:val="-2"/>
          <w:sz w:val="20"/>
        </w:rPr>
        <w:t>24 - Cost of Removal 5/</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tabs>
          <w:tab w:val="left" w:pos="-31680"/>
          <w:tab w:val="left" w:pos="-30501"/>
          <w:tab w:val="left" w:pos="15409"/>
          <w:tab w:val="left" w:pos="17181"/>
          <w:tab w:val="left" w:pos="20672"/>
          <w:tab w:val="left" w:pos="22445"/>
          <w:tab w:val="left" w:pos="24218"/>
          <w:tab w:val="left" w:pos="25991"/>
          <w:tab w:val="left" w:pos="27763"/>
          <w:tab w:val="left" w:pos="29536"/>
          <w:tab w:val="left" w:pos="31309"/>
        </w:tabs>
        <w:autoSpaceDE w:val="0"/>
        <w:autoSpaceDN w:val="0"/>
        <w:adjustRightInd w:val="0"/>
        <w:spacing w:before="119" w:line="230" w:lineRule="exact"/>
        <w:ind w:left="758" w:firstLine="147"/>
        <w:rPr>
          <w:rStyle w:val="DefaultParagraphFont"/>
          <w:rFonts w:ascii="Arial" w:hAnsi="Arial"/>
          <w:color w:val="000000"/>
          <w:spacing w:val="-2"/>
          <w:sz w:val="20"/>
        </w:rPr>
      </w:pPr>
      <w:r>
        <w:rPr>
          <w:rStyle w:val="DefaultParagraphFont"/>
          <w:rFonts w:ascii="Arial Bold" w:hAnsi="Arial Bold"/>
          <w:color w:val="000000"/>
          <w:spacing w:val="-2"/>
          <w:sz w:val="20"/>
        </w:rPr>
        <w:t>7</w:t>
      </w:r>
      <w:r>
        <w:rPr>
          <w:rStyle w:val="DefaultParagraphFont"/>
          <w:rFonts w:ascii="Arial Bold" w:hAnsi="Arial Bold"/>
          <w:color w:val="000000"/>
          <w:spacing w:val="-2"/>
          <w:sz w:val="20"/>
        </w:rPr>
        <w:tab/>
      </w:r>
      <w:r>
        <w:rPr>
          <w:rStyle w:val="DefaultParagraphFont"/>
          <w:rFonts w:ascii="Arial" w:hAnsi="Arial"/>
          <w:color w:val="000000"/>
          <w:spacing w:val="-2"/>
          <w:sz w:val="20"/>
        </w:rPr>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autoSpaceDE w:val="0"/>
        <w:autoSpaceDN w:val="0"/>
        <w:adjustRightInd w:val="0"/>
        <w:spacing w:line="230" w:lineRule="exact"/>
        <w:ind w:left="758"/>
        <w:rPr>
          <w:rStyle w:val="DefaultParagraphFont"/>
          <w:rFonts w:ascii="Arial" w:hAnsi="Arial"/>
          <w:color w:val="000000"/>
          <w:spacing w:val="-2"/>
          <w:sz w:val="20"/>
        </w:rPr>
      </w:pPr>
    </w:p>
    <w:p w:rsidR="00B51EB7">
      <w:pPr>
        <w:pStyle w:val="Normal5"/>
        <w:tabs>
          <w:tab w:val="left" w:pos="-31680"/>
          <w:tab w:val="left" w:pos="-30501"/>
          <w:tab w:val="left" w:pos="1391"/>
          <w:tab w:val="left" w:pos="6082"/>
          <w:tab w:val="left" w:pos="15409"/>
          <w:tab w:val="left" w:pos="17182"/>
          <w:tab w:val="left" w:pos="20673"/>
          <w:tab w:val="left" w:pos="22446"/>
          <w:tab w:val="left" w:pos="24218"/>
          <w:tab w:val="left" w:pos="25991"/>
          <w:tab w:val="left" w:pos="27764"/>
          <w:tab w:val="left" w:pos="29537"/>
          <w:tab w:val="left" w:pos="31309"/>
        </w:tabs>
        <w:autoSpaceDE w:val="0"/>
        <w:autoSpaceDN w:val="0"/>
        <w:adjustRightInd w:val="0"/>
        <w:spacing w:before="195" w:line="230" w:lineRule="exact"/>
        <w:ind w:left="758" w:firstLine="147"/>
        <w:rPr>
          <w:rStyle w:val="DefaultParagraphFont"/>
          <w:rFonts w:ascii="Arial" w:hAnsi="Arial"/>
          <w:color w:val="000000"/>
          <w:spacing w:val="-2"/>
          <w:sz w:val="20"/>
        </w:rPr>
      </w:pPr>
      <w:r>
        <w:rPr>
          <w:rStyle w:val="DefaultParagraphFont"/>
          <w:rFonts w:ascii="Arial Bold" w:hAnsi="Arial Bold"/>
          <w:color w:val="000000"/>
          <w:spacing w:val="-2"/>
          <w:sz w:val="20"/>
        </w:rPr>
        <w:t>8</w:t>
      </w:r>
      <w:r>
        <w:rPr>
          <w:rStyle w:val="DefaultParagraphFont"/>
          <w:rFonts w:ascii="Arial Bold" w:hAnsi="Arial Bold"/>
          <w:color w:val="000000"/>
          <w:spacing w:val="-2"/>
          <w:sz w:val="20"/>
        </w:rPr>
        <w:tab/>
      </w:r>
      <w:r>
        <w:rPr>
          <w:rStyle w:val="DefaultParagraphFont"/>
          <w:rFonts w:ascii="Arial" w:hAnsi="Arial"/>
          <w:color w:val="000000"/>
          <w:spacing w:val="-2"/>
          <w:sz w:val="20"/>
        </w:rPr>
        <w:t>Transmission - Cost of Removal 1/</w:t>
      </w:r>
      <w:r>
        <w:rPr>
          <w:rStyle w:val="DefaultParagraphFont"/>
          <w:rFonts w:ascii="Arial" w:hAnsi="Arial"/>
          <w:color w:val="000000"/>
          <w:spacing w:val="-2"/>
          <w:sz w:val="20"/>
        </w:rPr>
        <w:tab/>
        <w:t>WP-BC</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autoSpaceDE w:val="0"/>
        <w:autoSpaceDN w:val="0"/>
        <w:adjustRightInd w:val="0"/>
        <w:spacing w:line="230" w:lineRule="exact"/>
        <w:ind w:left="758"/>
        <w:rPr>
          <w:rStyle w:val="DefaultParagraphFont"/>
          <w:rFonts w:ascii="Arial" w:hAnsi="Arial"/>
          <w:color w:val="000000"/>
          <w:spacing w:val="-2"/>
          <w:sz w:val="20"/>
        </w:rPr>
      </w:pPr>
    </w:p>
    <w:p w:rsidR="00B51EB7">
      <w:pPr>
        <w:pStyle w:val="Normal5"/>
        <w:tabs>
          <w:tab w:val="left" w:pos="-31680"/>
          <w:tab w:val="left" w:pos="-30502"/>
          <w:tab w:val="left" w:pos="1391"/>
          <w:tab w:val="left" w:pos="3617"/>
          <w:tab w:val="left" w:pos="6088"/>
          <w:tab w:val="left" w:pos="15409"/>
          <w:tab w:val="left" w:pos="17181"/>
          <w:tab w:val="left" w:pos="20672"/>
          <w:tab w:val="left" w:pos="22445"/>
          <w:tab w:val="left" w:pos="24218"/>
          <w:tab w:val="left" w:pos="25990"/>
          <w:tab w:val="left" w:pos="27763"/>
          <w:tab w:val="left" w:pos="29536"/>
          <w:tab w:val="left" w:pos="31309"/>
        </w:tabs>
        <w:autoSpaceDE w:val="0"/>
        <w:autoSpaceDN w:val="0"/>
        <w:adjustRightInd w:val="0"/>
        <w:spacing w:before="172" w:line="230" w:lineRule="exact"/>
        <w:ind w:left="758" w:firstLine="148"/>
        <w:rPr>
          <w:rStyle w:val="DefaultParagraphFont"/>
          <w:rFonts w:ascii="Arial" w:hAnsi="Arial"/>
          <w:color w:val="000000"/>
          <w:spacing w:val="-2"/>
          <w:sz w:val="20"/>
        </w:rPr>
      </w:pPr>
      <w:r>
        <w:rPr>
          <w:rStyle w:val="DefaultParagraphFont"/>
          <w:rFonts w:ascii="Arial Bold" w:hAnsi="Arial Bold"/>
          <w:color w:val="000000"/>
          <w:spacing w:val="-2"/>
          <w:sz w:val="20"/>
        </w:rPr>
        <w:t>9</w:t>
      </w:r>
      <w:r>
        <w:rPr>
          <w:rStyle w:val="DefaultParagraphFont"/>
          <w:rFonts w:ascii="Arial Bold" w:hAnsi="Arial Bold"/>
          <w:color w:val="000000"/>
          <w:spacing w:val="-2"/>
          <w:sz w:val="20"/>
        </w:rPr>
        <w:tab/>
      </w:r>
      <w:r>
        <w:rPr>
          <w:rStyle w:val="DefaultParagraphFont"/>
          <w:rFonts w:ascii="Arial" w:hAnsi="Arial"/>
          <w:color w:val="000000"/>
          <w:spacing w:val="-2"/>
          <w:sz w:val="20"/>
        </w:rPr>
        <w:t>Excluded Transmission</w:t>
      </w:r>
      <w:r>
        <w:rPr>
          <w:rStyle w:val="DefaultParagraphFont"/>
          <w:rFonts w:ascii="Arial" w:hAnsi="Arial"/>
          <w:color w:val="000000"/>
          <w:spacing w:val="-2"/>
          <w:sz w:val="20"/>
        </w:rPr>
        <w:tab/>
        <w:t>2/</w:t>
      </w:r>
      <w:r>
        <w:rPr>
          <w:rStyle w:val="DefaultParagraphFont"/>
          <w:rFonts w:ascii="Arial" w:hAnsi="Arial"/>
          <w:color w:val="000000"/>
          <w:spacing w:val="-2"/>
          <w:sz w:val="20"/>
        </w:rPr>
        <w:tab/>
        <w:t>WP-BB</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autoSpaceDE w:val="0"/>
        <w:autoSpaceDN w:val="0"/>
        <w:adjustRightInd w:val="0"/>
        <w:spacing w:line="230" w:lineRule="exact"/>
        <w:ind w:left="758"/>
        <w:rPr>
          <w:rStyle w:val="DefaultParagraphFont"/>
          <w:rFonts w:ascii="Arial" w:hAnsi="Arial"/>
          <w:color w:val="000000"/>
          <w:spacing w:val="-2"/>
          <w:sz w:val="20"/>
        </w:rPr>
      </w:pPr>
    </w:p>
    <w:p w:rsidR="00B51EB7">
      <w:pPr>
        <w:pStyle w:val="Normal5"/>
        <w:autoSpaceDE w:val="0"/>
        <w:autoSpaceDN w:val="0"/>
        <w:adjustRightInd w:val="0"/>
        <w:spacing w:before="217" w:line="230" w:lineRule="exact"/>
        <w:ind w:left="758" w:firstLine="632"/>
        <w:rPr>
          <w:rStyle w:val="DefaultParagraphFont"/>
          <w:rFonts w:ascii="Arial" w:hAnsi="Arial"/>
          <w:color w:val="000000"/>
          <w:spacing w:val="-2"/>
          <w:sz w:val="20"/>
          <w:u w:val="single"/>
        </w:rPr>
      </w:pPr>
      <w:r>
        <w:rPr>
          <w:rStyle w:val="DefaultParagraphFont"/>
          <w:rFonts w:ascii="Arial" w:hAnsi="Arial"/>
          <w:color w:val="000000"/>
          <w:spacing w:val="-2"/>
          <w:sz w:val="20"/>
          <w:u w:val="single"/>
        </w:rPr>
        <w:t>Adjustments to Rate Base</w:t>
      </w:r>
    </w:p>
    <w:p w:rsidR="00B51EB7">
      <w:pPr>
        <w:pStyle w:val="Normal5"/>
        <w:tabs>
          <w:tab w:val="left" w:pos="-31680"/>
          <w:tab w:val="left" w:pos="-30501"/>
          <w:tab w:val="left" w:pos="1390"/>
          <w:tab w:val="left" w:pos="6081"/>
          <w:tab w:val="left" w:pos="15409"/>
          <w:tab w:val="left" w:pos="17181"/>
          <w:tab w:val="left" w:pos="20672"/>
          <w:tab w:val="left" w:pos="22445"/>
          <w:tab w:val="left" w:pos="24218"/>
          <w:tab w:val="left" w:pos="25991"/>
          <w:tab w:val="left" w:pos="27763"/>
          <w:tab w:val="left" w:pos="29536"/>
          <w:tab w:val="left" w:pos="31309"/>
        </w:tabs>
        <w:autoSpaceDE w:val="0"/>
        <w:autoSpaceDN w:val="0"/>
        <w:adjustRightInd w:val="0"/>
        <w:spacing w:before="97" w:line="230" w:lineRule="exact"/>
        <w:ind w:left="758" w:firstLine="92"/>
        <w:rPr>
          <w:rStyle w:val="DefaultParagraphFont"/>
          <w:rFonts w:ascii="Arial" w:hAnsi="Arial"/>
          <w:color w:val="000000"/>
          <w:spacing w:val="-2"/>
          <w:sz w:val="20"/>
        </w:rPr>
      </w:pPr>
      <w:r>
        <w:rPr>
          <w:rStyle w:val="DefaultParagraphFont"/>
          <w:rFonts w:ascii="Arial Bold" w:hAnsi="Arial Bold"/>
          <w:color w:val="000000"/>
          <w:spacing w:val="-2"/>
          <w:sz w:val="20"/>
        </w:rPr>
        <w:t>10</w:t>
      </w:r>
      <w:r>
        <w:rPr>
          <w:rStyle w:val="DefaultParagraphFont"/>
          <w:rFonts w:ascii="Arial Bold" w:hAnsi="Arial Bold"/>
          <w:color w:val="000000"/>
          <w:spacing w:val="-2"/>
          <w:sz w:val="20"/>
        </w:rPr>
        <w:tab/>
      </w:r>
      <w:r>
        <w:rPr>
          <w:rStyle w:val="DefaultParagraphFont"/>
          <w:rFonts w:ascii="Arial" w:hAnsi="Arial"/>
          <w:color w:val="000000"/>
          <w:spacing w:val="-2"/>
          <w:sz w:val="20"/>
        </w:rPr>
        <w:t>Transmission - Asset Impairment</w:t>
      </w:r>
      <w:r>
        <w:rPr>
          <w:rStyle w:val="DefaultParagraphFont"/>
          <w:rFonts w:ascii="Arial" w:hAnsi="Arial"/>
          <w:color w:val="000000"/>
          <w:spacing w:val="-2"/>
          <w:sz w:val="20"/>
        </w:rPr>
        <w:tab/>
      </w:r>
      <w:r>
        <w:rPr>
          <w:rStyle w:val="DefaultParagraphFont"/>
          <w:rFonts w:ascii="Arial" w:hAnsi="Arial"/>
          <w:color w:val="000000"/>
          <w:spacing w:val="-2"/>
          <w:sz w:val="20"/>
        </w:rPr>
        <w:t>WP-BC</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tabs>
          <w:tab w:val="left" w:pos="-31680"/>
          <w:tab w:val="left" w:pos="-30501"/>
          <w:tab w:val="left" w:pos="1391"/>
          <w:tab w:val="left" w:pos="6082"/>
          <w:tab w:val="left" w:pos="15409"/>
          <w:tab w:val="left" w:pos="17182"/>
          <w:tab w:val="left" w:pos="20673"/>
          <w:tab w:val="left" w:pos="22446"/>
          <w:tab w:val="left" w:pos="24218"/>
          <w:tab w:val="left" w:pos="25991"/>
          <w:tab w:val="left" w:pos="27764"/>
          <w:tab w:val="left" w:pos="29537"/>
          <w:tab w:val="left" w:pos="31310"/>
        </w:tabs>
        <w:autoSpaceDE w:val="0"/>
        <w:autoSpaceDN w:val="0"/>
        <w:adjustRightInd w:val="0"/>
        <w:spacing w:before="97" w:line="230" w:lineRule="exact"/>
        <w:ind w:left="758" w:firstLine="93"/>
        <w:rPr>
          <w:rStyle w:val="DefaultParagraphFont"/>
          <w:rFonts w:ascii="Arial" w:hAnsi="Arial"/>
          <w:color w:val="000000"/>
          <w:spacing w:val="-2"/>
          <w:sz w:val="20"/>
        </w:rPr>
      </w:pPr>
      <w:r>
        <w:rPr>
          <w:rStyle w:val="DefaultParagraphFont"/>
          <w:rFonts w:ascii="Arial Bold" w:hAnsi="Arial Bold"/>
          <w:color w:val="000000"/>
          <w:spacing w:val="-2"/>
          <w:sz w:val="20"/>
        </w:rPr>
        <w:t>11</w:t>
      </w:r>
      <w:r>
        <w:rPr>
          <w:rStyle w:val="DefaultParagraphFont"/>
          <w:rFonts w:ascii="Arial Bold" w:hAnsi="Arial Bold"/>
          <w:color w:val="000000"/>
          <w:spacing w:val="-2"/>
          <w:sz w:val="20"/>
        </w:rPr>
        <w:tab/>
      </w:r>
      <w:r>
        <w:rPr>
          <w:rStyle w:val="DefaultParagraphFont"/>
          <w:rFonts w:ascii="Arial" w:hAnsi="Arial"/>
          <w:color w:val="000000"/>
          <w:spacing w:val="-2"/>
          <w:sz w:val="20"/>
        </w:rPr>
        <w:t>Windfarm</w:t>
      </w:r>
      <w:r>
        <w:rPr>
          <w:rStyle w:val="DefaultParagraphFont"/>
          <w:rFonts w:ascii="Arial" w:hAnsi="Arial"/>
          <w:color w:val="000000"/>
          <w:spacing w:val="-2"/>
          <w:sz w:val="20"/>
        </w:rPr>
        <w:tab/>
        <w:t>WP-BC</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tabs>
          <w:tab w:val="left" w:pos="-31680"/>
          <w:tab w:val="left" w:pos="-30500"/>
          <w:tab w:val="left" w:pos="1392"/>
          <w:tab w:val="left" w:pos="6093"/>
          <w:tab w:val="left" w:pos="15410"/>
          <w:tab w:val="left" w:pos="17183"/>
          <w:tab w:val="left" w:pos="20674"/>
          <w:tab w:val="left" w:pos="22446"/>
          <w:tab w:val="left" w:pos="24219"/>
          <w:tab w:val="left" w:pos="25992"/>
          <w:tab w:val="left" w:pos="27765"/>
          <w:tab w:val="left" w:pos="29537"/>
          <w:tab w:val="left" w:pos="31310"/>
        </w:tabs>
        <w:autoSpaceDE w:val="0"/>
        <w:autoSpaceDN w:val="0"/>
        <w:adjustRightInd w:val="0"/>
        <w:spacing w:before="98" w:line="230" w:lineRule="exact"/>
        <w:ind w:left="758" w:firstLine="93"/>
        <w:rPr>
          <w:rStyle w:val="DefaultParagraphFont"/>
          <w:rFonts w:ascii="Arial" w:hAnsi="Arial"/>
          <w:color w:val="000000"/>
          <w:spacing w:val="-2"/>
          <w:sz w:val="20"/>
        </w:rPr>
      </w:pPr>
      <w:r>
        <w:rPr>
          <w:rStyle w:val="DefaultParagraphFont"/>
          <w:rFonts w:ascii="Arial Bold" w:hAnsi="Arial Bold"/>
          <w:color w:val="000000"/>
          <w:spacing w:val="-2"/>
          <w:sz w:val="20"/>
        </w:rPr>
        <w:t>12</w:t>
      </w:r>
      <w:r>
        <w:rPr>
          <w:rStyle w:val="DefaultParagraphFont"/>
          <w:rFonts w:ascii="Arial Bold" w:hAnsi="Arial Bold"/>
          <w:color w:val="000000"/>
          <w:spacing w:val="-2"/>
          <w:sz w:val="20"/>
        </w:rPr>
        <w:tab/>
      </w:r>
      <w:r>
        <w:rPr>
          <w:rStyle w:val="DefaultParagraphFont"/>
          <w:rFonts w:ascii="Arial" w:hAnsi="Arial"/>
          <w:color w:val="000000"/>
          <w:spacing w:val="-2"/>
          <w:sz w:val="20"/>
        </w:rPr>
        <w:t>Generator Step-ups</w:t>
      </w:r>
      <w:r>
        <w:rPr>
          <w:rStyle w:val="DefaultParagraphFont"/>
          <w:rFonts w:ascii="Arial" w:hAnsi="Arial"/>
          <w:color w:val="000000"/>
          <w:spacing w:val="-2"/>
          <w:sz w:val="20"/>
        </w:rPr>
        <w:tab/>
        <w:t>WP-BF</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tabs>
          <w:tab w:val="left" w:pos="-31680"/>
          <w:tab w:val="left" w:pos="-30500"/>
          <w:tab w:val="left" w:pos="1392"/>
          <w:tab w:val="left" w:pos="6089"/>
          <w:tab w:val="left" w:pos="15410"/>
          <w:tab w:val="left" w:pos="17183"/>
          <w:tab w:val="left" w:pos="20674"/>
          <w:tab w:val="left" w:pos="22447"/>
          <w:tab w:val="left" w:pos="24220"/>
          <w:tab w:val="left" w:pos="25992"/>
          <w:tab w:val="left" w:pos="27765"/>
          <w:tab w:val="left" w:pos="29538"/>
          <w:tab w:val="left" w:pos="31311"/>
        </w:tabs>
        <w:autoSpaceDE w:val="0"/>
        <w:autoSpaceDN w:val="0"/>
        <w:adjustRightInd w:val="0"/>
        <w:spacing w:before="97" w:line="230" w:lineRule="exact"/>
        <w:ind w:left="758" w:firstLine="94"/>
        <w:rPr>
          <w:rStyle w:val="DefaultParagraphFont"/>
          <w:rFonts w:ascii="Arial" w:hAnsi="Arial"/>
          <w:color w:val="000000"/>
          <w:spacing w:val="-2"/>
          <w:sz w:val="20"/>
        </w:rPr>
      </w:pPr>
      <w:r>
        <w:rPr>
          <w:rStyle w:val="DefaultParagraphFont"/>
          <w:rFonts w:ascii="Arial Bold" w:hAnsi="Arial Bold"/>
          <w:color w:val="000000"/>
          <w:spacing w:val="-2"/>
          <w:sz w:val="20"/>
        </w:rPr>
        <w:t>13</w:t>
      </w:r>
      <w:r>
        <w:rPr>
          <w:rStyle w:val="DefaultParagraphFont"/>
          <w:rFonts w:ascii="Arial Bold" w:hAnsi="Arial Bold"/>
          <w:color w:val="000000"/>
          <w:spacing w:val="-2"/>
          <w:sz w:val="20"/>
        </w:rPr>
        <w:tab/>
      </w:r>
      <w:r>
        <w:rPr>
          <w:rStyle w:val="DefaultParagraphFont"/>
          <w:rFonts w:ascii="Arial" w:hAnsi="Arial"/>
          <w:color w:val="000000"/>
          <w:spacing w:val="-2"/>
          <w:sz w:val="20"/>
        </w:rPr>
        <w:t>FACTS</w:t>
      </w:r>
      <w:r>
        <w:rPr>
          <w:rStyle w:val="DefaultParagraphFont"/>
          <w:rFonts w:ascii="Arial" w:hAnsi="Arial"/>
          <w:color w:val="000000"/>
          <w:spacing w:val="-2"/>
          <w:sz w:val="20"/>
        </w:rPr>
        <w:tab/>
        <w:t>WP-BE</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tabs>
          <w:tab w:val="left" w:pos="1393"/>
          <w:tab w:val="left" w:pos="22447"/>
          <w:tab w:val="left" w:pos="29538"/>
        </w:tabs>
        <w:autoSpaceDE w:val="0"/>
        <w:autoSpaceDN w:val="0"/>
        <w:adjustRightInd w:val="0"/>
        <w:spacing w:before="97" w:line="230" w:lineRule="exact"/>
        <w:ind w:left="758" w:firstLine="95"/>
        <w:rPr>
          <w:rStyle w:val="DefaultParagraphFont"/>
          <w:rFonts w:ascii="Arial" w:hAnsi="Arial"/>
          <w:color w:val="000000"/>
          <w:spacing w:val="-2"/>
          <w:sz w:val="20"/>
        </w:rPr>
      </w:pPr>
      <w:r>
        <w:rPr>
          <w:rStyle w:val="DefaultParagraphFont"/>
          <w:rFonts w:ascii="Arial Bold" w:hAnsi="Arial Bold"/>
          <w:color w:val="000000"/>
          <w:spacing w:val="-2"/>
          <w:sz w:val="20"/>
        </w:rPr>
        <w:t>14</w:t>
      </w:r>
      <w:r>
        <w:rPr>
          <w:rStyle w:val="DefaultParagraphFont"/>
          <w:rFonts w:ascii="Arial Bold" w:hAnsi="Arial Bold"/>
          <w:color w:val="000000"/>
          <w:spacing w:val="-2"/>
          <w:sz w:val="20"/>
        </w:rPr>
        <w:tab/>
      </w:r>
      <w:r>
        <w:rPr>
          <w:rStyle w:val="DefaultParagraphFont"/>
          <w:rFonts w:ascii="Arial" w:hAnsi="Arial"/>
          <w:color w:val="000000"/>
          <w:spacing w:val="-2"/>
          <w:sz w:val="20"/>
        </w:rPr>
        <w:t>Marcy South Capitalized Lease 3/</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tabs>
          <w:tab w:val="left" w:pos="-31680"/>
          <w:tab w:val="left" w:pos="-30499"/>
          <w:tab w:val="left" w:pos="1393"/>
          <w:tab w:val="left" w:pos="15411"/>
          <w:tab w:val="left" w:pos="17184"/>
          <w:tab w:val="left" w:pos="20675"/>
          <w:tab w:val="left" w:pos="22448"/>
          <w:tab w:val="left" w:pos="24221"/>
          <w:tab w:val="left" w:pos="25993"/>
          <w:tab w:val="left" w:pos="27766"/>
          <w:tab w:val="left" w:pos="29539"/>
          <w:tab w:val="left" w:pos="31312"/>
        </w:tabs>
        <w:autoSpaceDE w:val="0"/>
        <w:autoSpaceDN w:val="0"/>
        <w:adjustRightInd w:val="0"/>
        <w:spacing w:before="98" w:line="230" w:lineRule="exact"/>
        <w:ind w:left="758" w:firstLine="95"/>
        <w:rPr>
          <w:rStyle w:val="DefaultParagraphFont"/>
          <w:rFonts w:ascii="Arial" w:hAnsi="Arial"/>
          <w:color w:val="000000"/>
          <w:spacing w:val="-2"/>
          <w:sz w:val="20"/>
        </w:rPr>
      </w:pPr>
      <w:r>
        <w:rPr>
          <w:rStyle w:val="DefaultParagraphFont"/>
          <w:rFonts w:ascii="Arial Bold" w:hAnsi="Arial Bold"/>
          <w:color w:val="000000"/>
          <w:spacing w:val="-2"/>
          <w:sz w:val="20"/>
        </w:rPr>
        <w:t>15</w:t>
      </w:r>
      <w:r>
        <w:rPr>
          <w:rStyle w:val="DefaultParagraphFont"/>
          <w:rFonts w:ascii="Arial Bold" w:hAnsi="Arial Bold"/>
          <w:color w:val="000000"/>
          <w:spacing w:val="-2"/>
          <w:sz w:val="20"/>
        </w:rPr>
        <w:tab/>
      </w:r>
      <w:r>
        <w:rPr>
          <w:rStyle w:val="DefaultParagraphFont"/>
          <w:rFonts w:ascii="Arial" w:hAnsi="Arial"/>
          <w:color w:val="000000"/>
          <w:spacing w:val="-2"/>
          <w:sz w:val="20"/>
        </w:rPr>
        <w:t>Total Adjustments</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autoSpaceDE w:val="0"/>
        <w:autoSpaceDN w:val="0"/>
        <w:adjustRightInd w:val="0"/>
        <w:spacing w:before="97" w:line="230" w:lineRule="exact"/>
        <w:ind w:left="758" w:firstLine="95"/>
        <w:rPr>
          <w:rStyle w:val="DefaultParagraphFont"/>
          <w:rFonts w:ascii="Arial Bold" w:hAnsi="Arial Bold"/>
          <w:color w:val="000000"/>
          <w:spacing w:val="-2"/>
          <w:sz w:val="20"/>
        </w:rPr>
      </w:pPr>
      <w:r>
        <w:rPr>
          <w:rStyle w:val="DefaultParagraphFont"/>
          <w:rFonts w:ascii="Arial Bold" w:hAnsi="Arial Bold"/>
          <w:color w:val="000000"/>
          <w:spacing w:val="-2"/>
          <w:sz w:val="20"/>
        </w:rPr>
        <w:t>16</w:t>
      </w:r>
    </w:p>
    <w:p w:rsidR="00B51EB7">
      <w:pPr>
        <w:pStyle w:val="Normal5"/>
        <w:tabs>
          <w:tab w:val="left" w:pos="-31680"/>
          <w:tab w:val="left" w:pos="-30498"/>
          <w:tab w:val="left" w:pos="1394"/>
          <w:tab w:val="left" w:pos="15412"/>
          <w:tab w:val="left" w:pos="17185"/>
          <w:tab w:val="left" w:pos="20676"/>
          <w:tab w:val="left" w:pos="22448"/>
          <w:tab w:val="left" w:pos="24221"/>
          <w:tab w:val="left" w:pos="25994"/>
          <w:tab w:val="left" w:pos="27767"/>
          <w:tab w:val="left" w:pos="29539"/>
          <w:tab w:val="left" w:pos="31312"/>
        </w:tabs>
        <w:autoSpaceDE w:val="0"/>
        <w:autoSpaceDN w:val="0"/>
        <w:adjustRightInd w:val="0"/>
        <w:spacing w:before="97" w:line="230" w:lineRule="exact"/>
        <w:ind w:left="758" w:firstLine="95"/>
        <w:rPr>
          <w:rStyle w:val="DefaultParagraphFont"/>
          <w:rFonts w:ascii="Arial" w:hAnsi="Arial"/>
          <w:color w:val="000000"/>
          <w:spacing w:val="-2"/>
          <w:sz w:val="20"/>
        </w:rPr>
      </w:pPr>
      <w:r>
        <w:rPr>
          <w:rStyle w:val="DefaultParagraphFont"/>
          <w:rFonts w:ascii="Arial Bold" w:hAnsi="Arial Bold"/>
          <w:color w:val="000000"/>
          <w:spacing w:val="-2"/>
          <w:sz w:val="20"/>
        </w:rPr>
        <w:t>17</w:t>
      </w:r>
      <w:r>
        <w:rPr>
          <w:rStyle w:val="DefaultParagraphFont"/>
          <w:rFonts w:ascii="Arial Bold" w:hAnsi="Arial Bold"/>
          <w:color w:val="000000"/>
          <w:spacing w:val="-2"/>
          <w:sz w:val="20"/>
        </w:rPr>
        <w:tab/>
        <w:t>Net Adjusted</w:t>
      </w:r>
      <w:r>
        <w:rPr>
          <w:rStyle w:val="DefaultParagraphFont"/>
          <w:rFonts w:ascii="Arial Bold" w:hAnsi="Arial Bold"/>
          <w:color w:val="000000"/>
          <w:spacing w:val="-2"/>
          <w:sz w:val="20"/>
        </w:rPr>
        <w:t xml:space="preserve"> Transmission</w:t>
      </w:r>
      <w:r>
        <w:rPr>
          <w:rStyle w:val="DefaultParagraphFont"/>
          <w:rFonts w:ascii="Arial Bold" w:hAnsi="Arial Bold"/>
          <w:color w:val="000000"/>
          <w:spacing w:val="-2"/>
          <w:sz w:val="20"/>
        </w:rPr>
        <w:tab/>
      </w:r>
      <w:r>
        <w:rPr>
          <w:rStyle w:val="DefaultParagraphFont"/>
          <w:rFonts w:ascii="Arial" w:hAnsi="Arial"/>
          <w:color w:val="000000"/>
          <w:spacing w:val="-2"/>
          <w:sz w:val="20"/>
        </w:rPr>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autoSpaceDE w:val="0"/>
        <w:autoSpaceDN w:val="0"/>
        <w:adjustRightInd w:val="0"/>
        <w:spacing w:line="230" w:lineRule="exact"/>
        <w:ind w:left="758"/>
        <w:rPr>
          <w:rStyle w:val="DefaultParagraphFont"/>
          <w:rFonts w:ascii="Arial" w:hAnsi="Arial"/>
          <w:color w:val="000000"/>
          <w:spacing w:val="-2"/>
          <w:sz w:val="20"/>
        </w:rPr>
      </w:pPr>
    </w:p>
    <w:p w:rsidR="00B51EB7">
      <w:pPr>
        <w:pStyle w:val="Normal5"/>
        <w:autoSpaceDE w:val="0"/>
        <w:autoSpaceDN w:val="0"/>
        <w:adjustRightInd w:val="0"/>
        <w:spacing w:before="195" w:line="230" w:lineRule="exact"/>
        <w:ind w:left="758" w:firstLine="23463"/>
        <w:rPr>
          <w:rStyle w:val="DefaultParagraphFont"/>
          <w:rFonts w:ascii="Arial" w:hAnsi="Arial"/>
          <w:color w:val="000000"/>
          <w:spacing w:val="-2"/>
          <w:sz w:val="20"/>
        </w:rPr>
      </w:pPr>
      <w:r>
        <w:rPr>
          <w:rStyle w:val="DefaultParagraphFont"/>
          <w:rFonts w:ascii="Arial" w:hAnsi="Arial"/>
          <w:color w:val="000000"/>
          <w:spacing w:val="-2"/>
          <w:sz w:val="20"/>
        </w:rPr>
        <w:t>-</w:t>
      </w:r>
    </w:p>
    <w:p w:rsidR="00B51EB7">
      <w:pPr>
        <w:pStyle w:val="Normal5"/>
        <w:autoSpaceDE w:val="0"/>
        <w:autoSpaceDN w:val="0"/>
        <w:adjustRightInd w:val="0"/>
        <w:spacing w:before="97" w:line="230" w:lineRule="exact"/>
        <w:ind w:left="758" w:firstLine="632"/>
        <w:rPr>
          <w:rStyle w:val="DefaultParagraphFont"/>
          <w:rFonts w:ascii="Arial Bold" w:hAnsi="Arial Bold"/>
          <w:color w:val="000000"/>
          <w:spacing w:val="-2"/>
          <w:sz w:val="20"/>
        </w:rPr>
      </w:pPr>
      <w:r>
        <w:rPr>
          <w:rStyle w:val="DefaultParagraphFont"/>
          <w:rFonts w:ascii="Arial Bold" w:hAnsi="Arial Bold"/>
          <w:color w:val="000000"/>
          <w:spacing w:val="-2"/>
          <w:sz w:val="20"/>
        </w:rPr>
        <w:t>GENERAL</w:t>
      </w:r>
    </w:p>
    <w:p w:rsidR="00B51EB7">
      <w:pPr>
        <w:pStyle w:val="Normal5"/>
        <w:tabs>
          <w:tab w:val="left" w:pos="-31680"/>
          <w:tab w:val="left" w:pos="-30501"/>
          <w:tab w:val="left" w:pos="1390"/>
          <w:tab w:val="left" w:pos="6081"/>
          <w:tab w:val="left" w:pos="7090"/>
          <w:tab w:val="left" w:pos="15409"/>
          <w:tab w:val="left" w:pos="17181"/>
          <w:tab w:val="left" w:pos="20672"/>
          <w:tab w:val="left" w:pos="22445"/>
          <w:tab w:val="left" w:pos="24218"/>
          <w:tab w:val="left" w:pos="25991"/>
          <w:tab w:val="left" w:pos="27763"/>
          <w:tab w:val="left" w:pos="29536"/>
          <w:tab w:val="left" w:pos="31309"/>
        </w:tabs>
        <w:autoSpaceDE w:val="0"/>
        <w:autoSpaceDN w:val="0"/>
        <w:adjustRightInd w:val="0"/>
        <w:spacing w:before="97" w:line="230" w:lineRule="exact"/>
        <w:ind w:left="758" w:firstLine="92"/>
        <w:rPr>
          <w:rStyle w:val="DefaultParagraphFont"/>
          <w:rFonts w:ascii="Arial" w:hAnsi="Arial"/>
          <w:color w:val="000000"/>
          <w:spacing w:val="-2"/>
          <w:sz w:val="20"/>
        </w:rPr>
      </w:pPr>
      <w:r>
        <w:rPr>
          <w:rStyle w:val="DefaultParagraphFont"/>
          <w:rFonts w:ascii="Arial Bold" w:hAnsi="Arial Bold"/>
          <w:color w:val="000000"/>
          <w:spacing w:val="-2"/>
          <w:sz w:val="20"/>
        </w:rPr>
        <w:t>18</w:t>
      </w:r>
      <w:r>
        <w:rPr>
          <w:rStyle w:val="DefaultParagraphFont"/>
          <w:rFonts w:ascii="Arial Bold" w:hAnsi="Arial Bold"/>
          <w:color w:val="000000"/>
          <w:spacing w:val="-2"/>
          <w:sz w:val="20"/>
        </w:rPr>
        <w:tab/>
      </w:r>
      <w:r>
        <w:rPr>
          <w:rStyle w:val="DefaultParagraphFont"/>
          <w:rFonts w:ascii="Arial" w:hAnsi="Arial"/>
          <w:color w:val="000000"/>
          <w:spacing w:val="-2"/>
          <w:sz w:val="20"/>
        </w:rPr>
        <w:t>General - Land</w:t>
      </w:r>
      <w:r>
        <w:rPr>
          <w:rStyle w:val="DefaultParagraphFont"/>
          <w:rFonts w:ascii="Arial" w:hAnsi="Arial"/>
          <w:color w:val="000000"/>
          <w:spacing w:val="-2"/>
          <w:sz w:val="20"/>
        </w:rPr>
        <w:tab/>
        <w:t>WP-BC</w:t>
      </w:r>
      <w:r>
        <w:rPr>
          <w:rStyle w:val="DefaultParagraphFont"/>
          <w:rFonts w:ascii="Arial" w:hAnsi="Arial"/>
          <w:color w:val="000000"/>
          <w:spacing w:val="-2"/>
          <w:sz w:val="20"/>
        </w:rPr>
        <w:tab/>
        <w:t>ln. 86</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tabs>
          <w:tab w:val="left" w:pos="-31680"/>
          <w:tab w:val="left" w:pos="-30502"/>
          <w:tab w:val="left" w:pos="1391"/>
          <w:tab w:val="left" w:pos="6082"/>
          <w:tab w:val="left" w:pos="7091"/>
          <w:tab w:val="left" w:pos="11089"/>
          <w:tab w:val="left" w:pos="15409"/>
          <w:tab w:val="left" w:pos="17181"/>
          <w:tab w:val="left" w:pos="20672"/>
          <w:tab w:val="left" w:pos="22445"/>
          <w:tab w:val="left" w:pos="24218"/>
          <w:tab w:val="left" w:pos="25990"/>
          <w:tab w:val="left" w:pos="27763"/>
          <w:tab w:val="left" w:pos="29536"/>
          <w:tab w:val="left" w:pos="31309"/>
        </w:tabs>
        <w:autoSpaceDE w:val="0"/>
        <w:autoSpaceDN w:val="0"/>
        <w:adjustRightInd w:val="0"/>
        <w:spacing w:before="76" w:line="230" w:lineRule="exact"/>
        <w:ind w:left="758" w:firstLine="93"/>
        <w:rPr>
          <w:rStyle w:val="DefaultParagraphFont"/>
          <w:rFonts w:ascii="Arial" w:hAnsi="Arial"/>
          <w:color w:val="000000"/>
          <w:spacing w:val="-2"/>
          <w:sz w:val="20"/>
        </w:rPr>
      </w:pPr>
      <w:r>
        <w:rPr>
          <w:rStyle w:val="DefaultParagraphFont"/>
          <w:rFonts w:ascii="Arial Bold" w:hAnsi="Arial Bold"/>
          <w:color w:val="000000"/>
          <w:spacing w:val="-2"/>
          <w:position w:val="-2"/>
          <w:sz w:val="20"/>
        </w:rPr>
        <w:t>19</w:t>
      </w:r>
      <w:r>
        <w:rPr>
          <w:rStyle w:val="DefaultParagraphFont"/>
          <w:rFonts w:ascii="Arial Bold" w:hAnsi="Arial Bold"/>
          <w:color w:val="000000"/>
          <w:spacing w:val="-2"/>
          <w:position w:val="-2"/>
          <w:sz w:val="20"/>
        </w:rPr>
        <w:tab/>
      </w:r>
      <w:r>
        <w:rPr>
          <w:rStyle w:val="DefaultParagraphFont"/>
          <w:rFonts w:ascii="Arial" w:hAnsi="Arial"/>
          <w:color w:val="000000"/>
          <w:spacing w:val="-2"/>
          <w:position w:val="-2"/>
          <w:sz w:val="20"/>
        </w:rPr>
        <w:t>General</w:t>
      </w:r>
      <w:r>
        <w:rPr>
          <w:rStyle w:val="DefaultParagraphFont"/>
          <w:rFonts w:ascii="Arial" w:hAnsi="Arial"/>
          <w:color w:val="000000"/>
          <w:spacing w:val="-2"/>
          <w:position w:val="-2"/>
          <w:sz w:val="20"/>
        </w:rPr>
        <w:tab/>
        <w:t>WP-BC</w:t>
      </w:r>
      <w:r>
        <w:rPr>
          <w:rStyle w:val="DefaultParagraphFont"/>
          <w:rFonts w:ascii="Arial" w:hAnsi="Arial"/>
          <w:color w:val="000000"/>
          <w:spacing w:val="-2"/>
          <w:position w:val="-2"/>
          <w:sz w:val="20"/>
        </w:rPr>
        <w:tab/>
        <w:t>ln. 99 - ln. 86</w:t>
      </w:r>
      <w:r>
        <w:rPr>
          <w:rStyle w:val="DefaultParagraphFont"/>
          <w:rFonts w:ascii="Arial" w:hAnsi="Arial"/>
          <w:color w:val="000000"/>
          <w:spacing w:val="-2"/>
          <w:position w:val="-2"/>
          <w:sz w:val="20"/>
        </w:rPr>
        <w:tab/>
        <w:t>ln. 27 - Cost of Removal 5/</w:t>
      </w:r>
      <w:r>
        <w:rPr>
          <w:rStyle w:val="DefaultParagraphFont"/>
          <w:rFonts w:ascii="Arial" w:hAnsi="Arial"/>
          <w:color w:val="000000"/>
          <w:spacing w:val="-2"/>
          <w:position w:val="-2"/>
          <w:sz w:val="20"/>
        </w:rPr>
        <w:tab/>
      </w:r>
      <w:r>
        <w:rPr>
          <w:rStyle w:val="DefaultParagraphFont"/>
          <w:rFonts w:ascii="Arial" w:hAnsi="Arial"/>
          <w:color w:val="000000"/>
          <w:spacing w:val="-2"/>
          <w:sz w:val="20"/>
        </w:rPr>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tabs>
          <w:tab w:val="left" w:pos="-31680"/>
          <w:tab w:val="left" w:pos="-30501"/>
          <w:tab w:val="left" w:pos="7090"/>
          <w:tab w:val="left" w:pos="15409"/>
          <w:tab w:val="left" w:pos="17181"/>
          <w:tab w:val="left" w:pos="20672"/>
          <w:tab w:val="left" w:pos="22445"/>
          <w:tab w:val="left" w:pos="24218"/>
          <w:tab w:val="left" w:pos="25991"/>
          <w:tab w:val="left" w:pos="27763"/>
          <w:tab w:val="left" w:pos="29536"/>
          <w:tab w:val="left" w:pos="31309"/>
        </w:tabs>
        <w:autoSpaceDE w:val="0"/>
        <w:autoSpaceDN w:val="0"/>
        <w:adjustRightInd w:val="0"/>
        <w:spacing w:before="119" w:line="230" w:lineRule="exact"/>
        <w:ind w:left="758" w:firstLine="92"/>
        <w:rPr>
          <w:rStyle w:val="DefaultParagraphFont"/>
          <w:rFonts w:ascii="Arial" w:hAnsi="Arial"/>
          <w:color w:val="000000"/>
          <w:spacing w:val="-2"/>
          <w:sz w:val="20"/>
        </w:rPr>
      </w:pPr>
      <w:r>
        <w:rPr>
          <w:rStyle w:val="DefaultParagraphFont"/>
          <w:rFonts w:ascii="Arial Bold" w:hAnsi="Arial Bold"/>
          <w:color w:val="000000"/>
          <w:spacing w:val="-2"/>
          <w:sz w:val="20"/>
        </w:rPr>
        <w:t>20</w:t>
      </w:r>
      <w:r>
        <w:rPr>
          <w:rStyle w:val="DefaultParagraphFont"/>
          <w:rFonts w:ascii="Arial Bold" w:hAnsi="Arial Bold"/>
          <w:color w:val="000000"/>
          <w:spacing w:val="-2"/>
          <w:sz w:val="20"/>
        </w:rPr>
        <w:tab/>
      </w:r>
      <w:r>
        <w:rPr>
          <w:rStyle w:val="DefaultParagraphFont"/>
          <w:rFonts w:ascii="Arial" w:hAnsi="Arial"/>
          <w:color w:val="000000"/>
          <w:spacing w:val="-2"/>
          <w:sz w:val="20"/>
        </w:rPr>
        <w:t>ln. 99</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autoSpaceDE w:val="0"/>
        <w:autoSpaceDN w:val="0"/>
        <w:adjustRightInd w:val="0"/>
        <w:spacing w:before="97" w:line="230" w:lineRule="exact"/>
        <w:ind w:left="758" w:firstLine="632"/>
        <w:rPr>
          <w:rStyle w:val="DefaultParagraphFont"/>
          <w:rFonts w:ascii="Arial" w:hAnsi="Arial"/>
          <w:color w:val="000000"/>
          <w:spacing w:val="-2"/>
          <w:sz w:val="20"/>
          <w:u w:val="single"/>
        </w:rPr>
      </w:pPr>
      <w:r>
        <w:rPr>
          <w:rStyle w:val="DefaultParagraphFont"/>
          <w:rFonts w:ascii="Arial" w:hAnsi="Arial"/>
          <w:color w:val="000000"/>
          <w:spacing w:val="-2"/>
          <w:sz w:val="20"/>
          <w:u w:val="single"/>
        </w:rPr>
        <w:t>Adjustments to Rate Base</w:t>
      </w:r>
    </w:p>
    <w:p w:rsidR="00B51EB7">
      <w:pPr>
        <w:pStyle w:val="Normal5"/>
        <w:tabs>
          <w:tab w:val="left" w:pos="-31680"/>
          <w:tab w:val="left" w:pos="-30501"/>
          <w:tab w:val="left" w:pos="1390"/>
          <w:tab w:val="left" w:pos="15409"/>
          <w:tab w:val="left" w:pos="17181"/>
          <w:tab w:val="left" w:pos="20672"/>
          <w:tab w:val="left" w:pos="22445"/>
          <w:tab w:val="left" w:pos="24218"/>
          <w:tab w:val="left" w:pos="25991"/>
          <w:tab w:val="left" w:pos="27763"/>
          <w:tab w:val="left" w:pos="29536"/>
          <w:tab w:val="left" w:pos="31309"/>
        </w:tabs>
        <w:autoSpaceDE w:val="0"/>
        <w:autoSpaceDN w:val="0"/>
        <w:adjustRightInd w:val="0"/>
        <w:spacing w:before="97" w:line="230" w:lineRule="exact"/>
        <w:ind w:left="758" w:firstLine="92"/>
        <w:rPr>
          <w:rStyle w:val="DefaultParagraphFont"/>
          <w:rFonts w:ascii="Arial" w:hAnsi="Arial"/>
          <w:color w:val="000000"/>
          <w:spacing w:val="-2"/>
          <w:sz w:val="20"/>
        </w:rPr>
      </w:pPr>
      <w:r>
        <w:rPr>
          <w:rStyle w:val="DefaultParagraphFont"/>
          <w:rFonts w:ascii="Arial Bold" w:hAnsi="Arial Bold"/>
          <w:color w:val="000000"/>
          <w:spacing w:val="-2"/>
          <w:sz w:val="20"/>
        </w:rPr>
        <w:t>21</w:t>
      </w:r>
      <w:r>
        <w:rPr>
          <w:rStyle w:val="DefaultParagraphFont"/>
          <w:rFonts w:ascii="Arial Bold" w:hAnsi="Arial Bold"/>
          <w:color w:val="000000"/>
          <w:spacing w:val="-2"/>
          <w:sz w:val="20"/>
        </w:rPr>
        <w:tab/>
      </w:r>
      <w:r>
        <w:rPr>
          <w:rStyle w:val="DefaultParagraphFont"/>
          <w:rFonts w:ascii="Arial" w:hAnsi="Arial"/>
          <w:color w:val="000000"/>
          <w:spacing w:val="-2"/>
          <w:sz w:val="20"/>
        </w:rPr>
        <w:t xml:space="preserve">General - </w:t>
      </w:r>
      <w:r>
        <w:rPr>
          <w:rStyle w:val="DefaultParagraphFont"/>
          <w:rFonts w:ascii="Arial" w:hAnsi="Arial"/>
          <w:color w:val="000000"/>
          <w:spacing w:val="-2"/>
          <w:sz w:val="20"/>
        </w:rPr>
        <w:t>Asset Impairment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tabs>
          <w:tab w:val="left" w:pos="-31680"/>
          <w:tab w:val="left" w:pos="-30501"/>
          <w:tab w:val="left" w:pos="1391"/>
          <w:tab w:val="left" w:pos="6082"/>
          <w:tab w:val="left" w:pos="15409"/>
          <w:tab w:val="left" w:pos="17182"/>
          <w:tab w:val="left" w:pos="20673"/>
          <w:tab w:val="left" w:pos="22446"/>
          <w:tab w:val="left" w:pos="24219"/>
          <w:tab w:val="left" w:pos="25991"/>
          <w:tab w:val="left" w:pos="27764"/>
          <w:tab w:val="left" w:pos="29537"/>
          <w:tab w:val="left" w:pos="31310"/>
        </w:tabs>
        <w:autoSpaceDE w:val="0"/>
        <w:autoSpaceDN w:val="0"/>
        <w:adjustRightInd w:val="0"/>
        <w:spacing w:before="97" w:line="230" w:lineRule="exact"/>
        <w:ind w:left="758" w:firstLine="93"/>
        <w:rPr>
          <w:rStyle w:val="DefaultParagraphFont"/>
          <w:rFonts w:ascii="Arial" w:hAnsi="Arial"/>
          <w:color w:val="000000"/>
          <w:spacing w:val="-2"/>
          <w:sz w:val="20"/>
        </w:rPr>
      </w:pPr>
      <w:r>
        <w:rPr>
          <w:rStyle w:val="DefaultParagraphFont"/>
          <w:rFonts w:ascii="Arial Bold" w:hAnsi="Arial Bold"/>
          <w:color w:val="000000"/>
          <w:spacing w:val="-2"/>
          <w:sz w:val="20"/>
        </w:rPr>
        <w:t>22</w:t>
      </w:r>
      <w:r>
        <w:rPr>
          <w:rStyle w:val="DefaultParagraphFont"/>
          <w:rFonts w:ascii="Arial Bold" w:hAnsi="Arial Bold"/>
          <w:color w:val="000000"/>
          <w:spacing w:val="-2"/>
          <w:sz w:val="20"/>
        </w:rPr>
        <w:tab/>
      </w:r>
      <w:r>
        <w:rPr>
          <w:rStyle w:val="DefaultParagraphFont"/>
          <w:rFonts w:ascii="Arial" w:hAnsi="Arial"/>
          <w:color w:val="000000"/>
          <w:spacing w:val="-2"/>
          <w:sz w:val="20"/>
        </w:rPr>
        <w:t>General - Cost of Removal</w:t>
      </w:r>
      <w:r>
        <w:rPr>
          <w:rStyle w:val="DefaultParagraphFont"/>
          <w:rFonts w:ascii="Arial" w:hAnsi="Arial"/>
          <w:color w:val="000000"/>
          <w:spacing w:val="-2"/>
          <w:sz w:val="20"/>
        </w:rPr>
        <w:tab/>
        <w:t>WP-BC</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tabs>
          <w:tab w:val="left" w:pos="-31680"/>
          <w:tab w:val="left" w:pos="-30500"/>
          <w:tab w:val="left" w:pos="1392"/>
          <w:tab w:val="left" w:pos="6077"/>
          <w:tab w:val="left" w:pos="15410"/>
          <w:tab w:val="left" w:pos="17183"/>
          <w:tab w:val="left" w:pos="20674"/>
          <w:tab w:val="left" w:pos="22446"/>
          <w:tab w:val="left" w:pos="24219"/>
          <w:tab w:val="left" w:pos="25992"/>
          <w:tab w:val="left" w:pos="27765"/>
          <w:tab w:val="left" w:pos="29537"/>
          <w:tab w:val="left" w:pos="31310"/>
        </w:tabs>
        <w:autoSpaceDE w:val="0"/>
        <w:autoSpaceDN w:val="0"/>
        <w:adjustRightInd w:val="0"/>
        <w:spacing w:before="98" w:line="230" w:lineRule="exact"/>
        <w:ind w:left="758" w:firstLine="94"/>
        <w:rPr>
          <w:rStyle w:val="DefaultParagraphFont"/>
          <w:rFonts w:ascii="Arial" w:hAnsi="Arial"/>
          <w:color w:val="000000"/>
          <w:spacing w:val="-2"/>
          <w:sz w:val="20"/>
        </w:rPr>
      </w:pPr>
      <w:r>
        <w:rPr>
          <w:rStyle w:val="DefaultParagraphFont"/>
          <w:rFonts w:ascii="Arial Bold" w:hAnsi="Arial Bold"/>
          <w:color w:val="000000"/>
          <w:spacing w:val="-2"/>
          <w:sz w:val="20"/>
        </w:rPr>
        <w:t>23</w:t>
      </w:r>
      <w:r>
        <w:rPr>
          <w:rStyle w:val="DefaultParagraphFont"/>
          <w:rFonts w:ascii="Arial Bold" w:hAnsi="Arial Bold"/>
          <w:color w:val="000000"/>
          <w:spacing w:val="-2"/>
          <w:sz w:val="20"/>
        </w:rPr>
        <w:tab/>
      </w:r>
      <w:r>
        <w:rPr>
          <w:rStyle w:val="DefaultParagraphFont"/>
          <w:rFonts w:ascii="Arial" w:hAnsi="Arial"/>
          <w:color w:val="000000"/>
          <w:spacing w:val="-2"/>
          <w:sz w:val="20"/>
        </w:rPr>
        <w:t>Relicensing</w:t>
      </w:r>
      <w:r>
        <w:rPr>
          <w:rStyle w:val="DefaultParagraphFont"/>
          <w:rFonts w:ascii="Arial" w:hAnsi="Arial"/>
          <w:color w:val="000000"/>
          <w:spacing w:val="-2"/>
          <w:sz w:val="20"/>
        </w:rPr>
        <w:tab/>
        <w:t>WP-BG</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tabs>
          <w:tab w:val="left" w:pos="-31680"/>
          <w:tab w:val="left" w:pos="-30502"/>
          <w:tab w:val="left" w:pos="1392"/>
          <w:tab w:val="left" w:pos="3137"/>
          <w:tab w:val="left" w:pos="6083"/>
          <w:tab w:val="left" w:pos="15409"/>
          <w:tab w:val="left" w:pos="17181"/>
          <w:tab w:val="left" w:pos="20672"/>
          <w:tab w:val="left" w:pos="22445"/>
          <w:tab w:val="left" w:pos="24218"/>
          <w:tab w:val="left" w:pos="25990"/>
          <w:tab w:val="left" w:pos="27763"/>
          <w:tab w:val="left" w:pos="29536"/>
          <w:tab w:val="left" w:pos="31309"/>
        </w:tabs>
        <w:autoSpaceDE w:val="0"/>
        <w:autoSpaceDN w:val="0"/>
        <w:adjustRightInd w:val="0"/>
        <w:spacing w:before="75" w:line="230" w:lineRule="exact"/>
        <w:ind w:left="758" w:firstLine="94"/>
        <w:rPr>
          <w:rStyle w:val="DefaultParagraphFont"/>
          <w:rFonts w:ascii="Arial" w:hAnsi="Arial"/>
          <w:color w:val="000000"/>
          <w:spacing w:val="-2"/>
          <w:sz w:val="20"/>
        </w:rPr>
      </w:pPr>
      <w:r>
        <w:rPr>
          <w:rStyle w:val="DefaultParagraphFont"/>
          <w:rFonts w:ascii="Arial Bold" w:hAnsi="Arial Bold"/>
          <w:color w:val="000000"/>
          <w:spacing w:val="-2"/>
          <w:sz w:val="20"/>
        </w:rPr>
        <w:t>24</w:t>
      </w:r>
      <w:r>
        <w:rPr>
          <w:rStyle w:val="DefaultParagraphFont"/>
          <w:rFonts w:ascii="Arial Bold" w:hAnsi="Arial Bold"/>
          <w:color w:val="000000"/>
          <w:spacing w:val="-2"/>
          <w:sz w:val="20"/>
        </w:rPr>
        <w:tab/>
      </w:r>
      <w:r>
        <w:rPr>
          <w:rStyle w:val="DefaultParagraphFont"/>
          <w:rFonts w:ascii="Arial" w:hAnsi="Arial"/>
          <w:color w:val="000000"/>
          <w:spacing w:val="-2"/>
          <w:sz w:val="20"/>
        </w:rPr>
        <w:t>Excluded General</w:t>
      </w:r>
      <w:r>
        <w:rPr>
          <w:rStyle w:val="DefaultParagraphFont"/>
          <w:rFonts w:ascii="Arial" w:hAnsi="Arial"/>
          <w:color w:val="000000"/>
          <w:spacing w:val="-2"/>
          <w:sz w:val="20"/>
        </w:rPr>
        <w:tab/>
        <w:t>4/</w:t>
      </w:r>
      <w:r>
        <w:rPr>
          <w:rStyle w:val="DefaultParagraphFont"/>
          <w:rFonts w:ascii="Arial" w:hAnsi="Arial"/>
          <w:color w:val="000000"/>
          <w:spacing w:val="-2"/>
          <w:sz w:val="20"/>
        </w:rPr>
        <w:tab/>
        <w:t>WP-BC</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tabs>
          <w:tab w:val="left" w:pos="-31680"/>
          <w:tab w:val="left" w:pos="-30501"/>
          <w:tab w:val="left" w:pos="1390"/>
          <w:tab w:val="left" w:pos="15409"/>
          <w:tab w:val="left" w:pos="17181"/>
          <w:tab w:val="left" w:pos="20672"/>
          <w:tab w:val="left" w:pos="22445"/>
          <w:tab w:val="left" w:pos="24218"/>
          <w:tab w:val="left" w:pos="25991"/>
          <w:tab w:val="left" w:pos="27763"/>
          <w:tab w:val="left" w:pos="29536"/>
          <w:tab w:val="left" w:pos="31309"/>
        </w:tabs>
        <w:autoSpaceDE w:val="0"/>
        <w:autoSpaceDN w:val="0"/>
        <w:adjustRightInd w:val="0"/>
        <w:spacing w:before="119" w:line="230" w:lineRule="exact"/>
        <w:ind w:left="758" w:firstLine="92"/>
        <w:rPr>
          <w:rStyle w:val="DefaultParagraphFont"/>
          <w:rFonts w:ascii="Arial" w:hAnsi="Arial"/>
          <w:color w:val="000000"/>
          <w:spacing w:val="-2"/>
          <w:sz w:val="20"/>
        </w:rPr>
      </w:pPr>
      <w:r>
        <w:rPr>
          <w:rStyle w:val="DefaultParagraphFont"/>
          <w:rFonts w:ascii="Arial Bold" w:hAnsi="Arial Bold"/>
          <w:color w:val="000000"/>
          <w:spacing w:val="-2"/>
          <w:sz w:val="20"/>
        </w:rPr>
        <w:t>24</w:t>
      </w:r>
      <w:r>
        <w:rPr>
          <w:rStyle w:val="DefaultParagraphFont"/>
          <w:rFonts w:ascii="Arial Bold" w:hAnsi="Arial Bold"/>
          <w:color w:val="000000"/>
          <w:spacing w:val="-2"/>
          <w:sz w:val="20"/>
        </w:rPr>
        <w:tab/>
      </w:r>
      <w:r>
        <w:rPr>
          <w:rStyle w:val="DefaultParagraphFont"/>
          <w:rFonts w:ascii="Arial" w:hAnsi="Arial"/>
          <w:color w:val="000000"/>
          <w:spacing w:val="-2"/>
          <w:sz w:val="20"/>
        </w:rPr>
        <w:t>Total Adjustments</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autoSpaceDE w:val="0"/>
        <w:autoSpaceDN w:val="0"/>
        <w:adjustRightInd w:val="0"/>
        <w:spacing w:line="230" w:lineRule="exact"/>
        <w:ind w:left="758"/>
        <w:rPr>
          <w:rStyle w:val="DefaultParagraphFont"/>
          <w:rFonts w:ascii="Arial" w:hAnsi="Arial"/>
          <w:color w:val="000000"/>
          <w:spacing w:val="-2"/>
          <w:sz w:val="20"/>
        </w:rPr>
      </w:pPr>
    </w:p>
    <w:p w:rsidR="00B51EB7">
      <w:pPr>
        <w:pStyle w:val="Normal5"/>
        <w:tabs>
          <w:tab w:val="left" w:pos="-31680"/>
          <w:tab w:val="left" w:pos="-30501"/>
          <w:tab w:val="left" w:pos="1391"/>
          <w:tab w:val="left" w:pos="15409"/>
          <w:tab w:val="left" w:pos="17182"/>
          <w:tab w:val="left" w:pos="20673"/>
          <w:tab w:val="left" w:pos="22446"/>
          <w:tab w:val="left" w:pos="24219"/>
          <w:tab w:val="left" w:pos="25991"/>
          <w:tab w:val="left" w:pos="27764"/>
          <w:tab w:val="left" w:pos="29537"/>
          <w:tab w:val="left" w:pos="31310"/>
        </w:tabs>
        <w:autoSpaceDE w:val="0"/>
        <w:autoSpaceDN w:val="0"/>
        <w:adjustRightInd w:val="0"/>
        <w:spacing w:before="195" w:line="230" w:lineRule="exact"/>
        <w:ind w:left="758" w:firstLine="93"/>
        <w:rPr>
          <w:rStyle w:val="DefaultParagraphFont"/>
          <w:rFonts w:ascii="Arial Bold" w:hAnsi="Arial Bold"/>
          <w:color w:val="000000"/>
          <w:spacing w:val="-2"/>
          <w:sz w:val="20"/>
        </w:rPr>
      </w:pPr>
      <w:r>
        <w:rPr>
          <w:rStyle w:val="DefaultParagraphFont"/>
          <w:rFonts w:ascii="Arial Bold" w:hAnsi="Arial Bold"/>
          <w:color w:val="000000"/>
          <w:spacing w:val="-2"/>
          <w:sz w:val="20"/>
        </w:rPr>
        <w:t>25</w:t>
      </w:r>
      <w:r>
        <w:rPr>
          <w:rStyle w:val="DefaultParagraphFont"/>
          <w:rFonts w:ascii="Arial Bold" w:hAnsi="Arial Bold"/>
          <w:color w:val="000000"/>
          <w:spacing w:val="-2"/>
          <w:sz w:val="20"/>
        </w:rPr>
        <w:tab/>
        <w:t xml:space="preserve">Net Adjusted </w:t>
      </w:r>
      <w:r>
        <w:rPr>
          <w:rStyle w:val="DefaultParagraphFont"/>
          <w:rFonts w:ascii="Arial Bold" w:hAnsi="Arial Bold"/>
          <w:color w:val="000000"/>
          <w:spacing w:val="-2"/>
          <w:sz w:val="20"/>
        </w:rPr>
        <w:t>General Plant</w:t>
      </w:r>
      <w:r>
        <w:rPr>
          <w:rStyle w:val="DefaultParagraphFont"/>
          <w:rFonts w:ascii="Arial Bold" w:hAnsi="Arial Bold"/>
          <w:color w:val="000000"/>
          <w:spacing w:val="-2"/>
          <w:sz w:val="20"/>
        </w:rPr>
        <w:tab/>
        <w:t>-</w:t>
      </w:r>
      <w:r>
        <w:rPr>
          <w:rStyle w:val="DefaultParagraphFont"/>
          <w:rFonts w:ascii="Arial Bold" w:hAnsi="Arial Bold"/>
          <w:color w:val="000000"/>
          <w:spacing w:val="-2"/>
          <w:sz w:val="20"/>
        </w:rPr>
        <w:tab/>
        <w:t>-</w:t>
      </w:r>
      <w:r>
        <w:rPr>
          <w:rStyle w:val="DefaultParagraphFont"/>
          <w:rFonts w:ascii="Arial Bold" w:hAnsi="Arial Bold"/>
          <w:color w:val="000000"/>
          <w:spacing w:val="-2"/>
          <w:sz w:val="20"/>
        </w:rPr>
        <w:tab/>
        <w:t>-</w:t>
      </w:r>
      <w:r>
        <w:rPr>
          <w:rStyle w:val="DefaultParagraphFont"/>
          <w:rFonts w:ascii="Arial Bold" w:hAnsi="Arial Bold"/>
          <w:color w:val="000000"/>
          <w:spacing w:val="-2"/>
          <w:sz w:val="20"/>
        </w:rPr>
        <w:tab/>
        <w:t>-</w:t>
      </w:r>
      <w:r>
        <w:rPr>
          <w:rStyle w:val="DefaultParagraphFont"/>
          <w:rFonts w:ascii="Arial Bold" w:hAnsi="Arial Bold"/>
          <w:color w:val="000000"/>
          <w:spacing w:val="-2"/>
          <w:sz w:val="20"/>
        </w:rPr>
        <w:tab/>
        <w:t>-</w:t>
      </w:r>
      <w:r>
        <w:rPr>
          <w:rStyle w:val="DefaultParagraphFont"/>
          <w:rFonts w:ascii="Arial Bold" w:hAnsi="Arial Bold"/>
          <w:color w:val="000000"/>
          <w:spacing w:val="-2"/>
          <w:sz w:val="20"/>
        </w:rPr>
        <w:tab/>
        <w:t>-</w:t>
      </w:r>
      <w:r>
        <w:rPr>
          <w:rStyle w:val="DefaultParagraphFont"/>
          <w:rFonts w:ascii="Arial Bold" w:hAnsi="Arial Bold"/>
          <w:color w:val="000000"/>
          <w:spacing w:val="-2"/>
          <w:sz w:val="20"/>
        </w:rPr>
        <w:tab/>
        <w:t>-</w:t>
      </w:r>
      <w:r>
        <w:rPr>
          <w:rStyle w:val="DefaultParagraphFont"/>
          <w:rFonts w:ascii="Arial Bold" w:hAnsi="Arial Bold"/>
          <w:color w:val="000000"/>
          <w:spacing w:val="-2"/>
          <w:sz w:val="20"/>
        </w:rPr>
        <w:tab/>
        <w:t>-</w:t>
      </w:r>
      <w:r>
        <w:rPr>
          <w:rStyle w:val="DefaultParagraphFont"/>
          <w:rFonts w:ascii="Arial Bold" w:hAnsi="Arial Bold"/>
          <w:color w:val="000000"/>
          <w:spacing w:val="-2"/>
          <w:sz w:val="20"/>
        </w:rPr>
        <w:tab/>
        <w:t>-</w:t>
      </w:r>
      <w:r>
        <w:rPr>
          <w:rStyle w:val="DefaultParagraphFont"/>
          <w:rFonts w:ascii="Arial Bold" w:hAnsi="Arial Bold"/>
          <w:color w:val="000000"/>
          <w:spacing w:val="-2"/>
          <w:sz w:val="20"/>
        </w:rPr>
        <w:tab/>
        <w:t>-</w:t>
      </w:r>
      <w:r>
        <w:rPr>
          <w:rStyle w:val="DefaultParagraphFont"/>
          <w:rFonts w:ascii="Arial Bold" w:hAnsi="Arial Bold"/>
          <w:color w:val="000000"/>
          <w:spacing w:val="-2"/>
          <w:sz w:val="20"/>
        </w:rPr>
        <w:tab/>
        <w:t>-</w:t>
      </w:r>
    </w:p>
    <w:p w:rsidR="00B51EB7">
      <w:pPr>
        <w:pStyle w:val="Normal5"/>
        <w:autoSpaceDE w:val="0"/>
        <w:autoSpaceDN w:val="0"/>
        <w:adjustRightInd w:val="0"/>
        <w:spacing w:line="230" w:lineRule="exact"/>
        <w:ind w:left="1392"/>
        <w:rPr>
          <w:rStyle w:val="DefaultParagraphFont"/>
          <w:rFonts w:ascii="Arial Bold" w:hAnsi="Arial Bold"/>
          <w:color w:val="000000"/>
          <w:spacing w:val="-2"/>
          <w:sz w:val="20"/>
        </w:rPr>
      </w:pPr>
    </w:p>
    <w:p w:rsidR="00B51EB7">
      <w:pPr>
        <w:pStyle w:val="Normal5"/>
        <w:autoSpaceDE w:val="0"/>
        <w:autoSpaceDN w:val="0"/>
        <w:adjustRightInd w:val="0"/>
        <w:spacing w:before="193" w:line="230" w:lineRule="exact"/>
        <w:ind w:left="1392"/>
        <w:rPr>
          <w:rStyle w:val="DefaultParagraphFont"/>
          <w:rFonts w:ascii="Arial" w:hAnsi="Arial"/>
          <w:color w:val="000000"/>
          <w:spacing w:val="-3"/>
          <w:sz w:val="20"/>
        </w:rPr>
      </w:pPr>
      <w:r>
        <w:rPr>
          <w:rStyle w:val="DefaultParagraphFont"/>
          <w:rFonts w:ascii="Arial" w:hAnsi="Arial"/>
          <w:color w:val="000000"/>
          <w:spacing w:val="-3"/>
          <w:sz w:val="20"/>
        </w:rPr>
        <w:t xml:space="preserve">Notes </w:t>
      </w:r>
    </w:p>
    <w:p w:rsidR="00B51EB7">
      <w:pPr>
        <w:pStyle w:val="Normal5"/>
        <w:autoSpaceDE w:val="0"/>
        <w:autoSpaceDN w:val="0"/>
        <w:adjustRightInd w:val="0"/>
        <w:spacing w:before="90" w:line="230" w:lineRule="exact"/>
        <w:ind w:left="1392"/>
        <w:rPr>
          <w:rStyle w:val="DefaultParagraphFont"/>
          <w:rFonts w:ascii="Arial" w:hAnsi="Arial"/>
          <w:color w:val="000000"/>
          <w:spacing w:val="-3"/>
          <w:sz w:val="20"/>
        </w:rPr>
      </w:pPr>
      <w:r>
        <w:rPr>
          <w:rStyle w:val="DefaultParagraphFont"/>
          <w:rFonts w:ascii="Arial" w:hAnsi="Arial"/>
          <w:color w:val="000000"/>
          <w:spacing w:val="-3"/>
          <w:sz w:val="20"/>
        </w:rPr>
        <w:t xml:space="preserve">1/   Cost of Removal: Bringing back to accumulated depreciation cost of removal which was reclassified to regulatory liabilities in annual report. </w:t>
      </w:r>
    </w:p>
    <w:p w:rsidR="00B51EB7">
      <w:pPr>
        <w:pStyle w:val="Normal5"/>
        <w:autoSpaceDE w:val="0"/>
        <w:autoSpaceDN w:val="0"/>
        <w:adjustRightInd w:val="0"/>
        <w:spacing w:before="36" w:line="320" w:lineRule="exact"/>
        <w:ind w:left="1392" w:right="20278"/>
        <w:jc w:val="both"/>
        <w:rPr>
          <w:rStyle w:val="DefaultParagraphFont"/>
          <w:rFonts w:ascii="Arial" w:hAnsi="Arial"/>
          <w:color w:val="000000"/>
          <w:spacing w:val="-3"/>
          <w:sz w:val="20"/>
        </w:rPr>
      </w:pPr>
      <w:r>
        <w:rPr>
          <w:rStyle w:val="DefaultParagraphFont"/>
          <w:rFonts w:ascii="Arial" w:hAnsi="Arial"/>
          <w:color w:val="000000"/>
          <w:spacing w:val="-2"/>
          <w:sz w:val="20"/>
        </w:rPr>
        <w:t>2/   Excluded Transmission: Assets not recoverable under ATRR, F</w:t>
      </w:r>
      <w:r>
        <w:rPr>
          <w:rStyle w:val="DefaultParagraphFont"/>
          <w:rFonts w:ascii="Arial" w:hAnsi="Arial"/>
          <w:color w:val="000000"/>
          <w:spacing w:val="-2"/>
          <w:sz w:val="20"/>
        </w:rPr>
        <w:t xml:space="preserve">ERC Accounts 350 and 352-359 for 500 MW, AEII, Poletti, SCPPs, Small Hydro, and Flynn. </w:t>
      </w:r>
      <w:r>
        <w:rPr>
          <w:rStyle w:val="DefaultParagraphFont"/>
          <w:rFonts w:ascii="Arial" w:hAnsi="Arial"/>
          <w:color w:val="000000"/>
          <w:spacing w:val="-3"/>
          <w:sz w:val="20"/>
        </w:rPr>
        <w:t xml:space="preserve">3/   Marcy South Capitalized Lease amount is added separately to the Rate Base. </w:t>
      </w:r>
    </w:p>
    <w:p w:rsidR="00B51EB7">
      <w:pPr>
        <w:pStyle w:val="Normal5"/>
        <w:autoSpaceDE w:val="0"/>
        <w:autoSpaceDN w:val="0"/>
        <w:adjustRightInd w:val="0"/>
        <w:spacing w:before="75" w:line="230" w:lineRule="exact"/>
        <w:ind w:left="1392"/>
        <w:rPr>
          <w:rStyle w:val="DefaultParagraphFont"/>
          <w:rFonts w:ascii="Arial" w:hAnsi="Arial"/>
          <w:color w:val="000000"/>
          <w:spacing w:val="-2"/>
          <w:sz w:val="20"/>
        </w:rPr>
      </w:pPr>
      <w:r>
        <w:rPr>
          <w:rStyle w:val="DefaultParagraphFont"/>
          <w:rFonts w:ascii="Arial" w:hAnsi="Arial"/>
          <w:color w:val="000000"/>
          <w:spacing w:val="-2"/>
          <w:sz w:val="20"/>
        </w:rPr>
        <w:t xml:space="preserve">4/   Excluded General: Assets not recoverable under ATRR, FERC Accounts 389-399 for 500 </w:t>
      </w:r>
      <w:r>
        <w:rPr>
          <w:rStyle w:val="DefaultParagraphFont"/>
          <w:rFonts w:ascii="Arial" w:hAnsi="Arial"/>
          <w:color w:val="000000"/>
          <w:spacing w:val="-2"/>
          <w:sz w:val="20"/>
        </w:rPr>
        <w:t xml:space="preserve">MW, AEII, Poletti, SCPPs, Small Hydro, and Flynn. </w:t>
      </w:r>
    </w:p>
    <w:p w:rsidR="00B51EB7">
      <w:pPr>
        <w:pStyle w:val="Normal5"/>
        <w:autoSpaceDE w:val="0"/>
        <w:autoSpaceDN w:val="0"/>
        <w:adjustRightInd w:val="0"/>
        <w:spacing w:before="110" w:line="230" w:lineRule="exact"/>
        <w:ind w:left="1828"/>
        <w:rPr>
          <w:rStyle w:val="DefaultParagraphFont"/>
          <w:rFonts w:ascii="Arial" w:hAnsi="Arial"/>
          <w:color w:val="000000"/>
          <w:spacing w:val="-2"/>
          <w:sz w:val="20"/>
        </w:rPr>
      </w:pPr>
      <w:r>
        <w:rPr>
          <w:rStyle w:val="DefaultParagraphFont"/>
          <w:rFonts w:ascii="Arial" w:hAnsi="Arial"/>
          <w:color w:val="000000"/>
          <w:spacing w:val="-2"/>
          <w:sz w:val="20"/>
        </w:rPr>
        <w:t xml:space="preserve">SCPPs include Brentwood, Gowanus, Harlem River, Hell Gate, Kent, Pouch and Vernon. Small Hydro includes Ashokan, Crescent, Jarvis and Vischer Ferry. </w:t>
      </w:r>
    </w:p>
    <w:p w:rsidR="00B51EB7">
      <w:pPr>
        <w:pStyle w:val="Normal5"/>
        <w:autoSpaceDE w:val="0"/>
        <w:autoSpaceDN w:val="0"/>
        <w:adjustRightInd w:val="0"/>
        <w:spacing w:before="50" w:line="230" w:lineRule="exact"/>
        <w:ind w:left="1390"/>
        <w:rPr>
          <w:rStyle w:val="DefaultParagraphFont"/>
          <w:rFonts w:ascii="Arial" w:hAnsi="Arial"/>
          <w:color w:val="000000"/>
          <w:spacing w:val="-2"/>
          <w:sz w:val="20"/>
        </w:rPr>
      </w:pPr>
      <w:r>
        <w:rPr>
          <w:rStyle w:val="DefaultParagraphFont"/>
          <w:rFonts w:ascii="Arial" w:hAnsi="Arial"/>
          <w:color w:val="000000"/>
          <w:spacing w:val="-2"/>
          <w:sz w:val="20"/>
        </w:rPr>
        <w:t>5/   The difference between the Accumulated Depreciatio</w:t>
      </w:r>
      <w:r>
        <w:rPr>
          <w:rStyle w:val="DefaultParagraphFont"/>
          <w:rFonts w:ascii="Arial" w:hAnsi="Arial"/>
          <w:color w:val="000000"/>
          <w:spacing w:val="-2"/>
          <w:sz w:val="20"/>
        </w:rPr>
        <w:t xml:space="preserve">n contained in the NYPA Form 1 Equivalent and the amount contained here is equal to the Cost of Removal. </w:t>
      </w:r>
      <w:r>
        <w:rPr>
          <w:rFonts w:ascii="Arial" w:hAnsi="Arial"/>
          <w:color w:val="000000"/>
          <w:spacing w:val="-2"/>
          <w:sz w:val="20"/>
        </w:rPr>
        <w:pict>
          <v:shape id="_x0000_s1924" style="height:61.55pt;margin-left:30.25pt;margin-top:0;mso-position-horizontal-relative:page;mso-position-vertical-relative:page;position:absolute;width:0.75pt;z-index:-251646976" coordsize="34784,1231" o:allowincell="f" path="m,1231l34784,1231l34784,,,,,1231e" stroked="f">
            <v:path arrowok="t"/>
          </v:shape>
        </w:pict>
      </w:r>
      <w:r>
        <w:rPr>
          <w:rFonts w:ascii="Arial" w:hAnsi="Arial"/>
          <w:color w:val="000000"/>
          <w:spacing w:val="-2"/>
          <w:sz w:val="20"/>
        </w:rPr>
        <w:pict>
          <v:shape id="_x0000_s1925" style="height:14.5pt;margin-left:30.25pt;margin-top:61.25pt;mso-position-horizontal-relative:page;mso-position-vertical-relative:page;position:absolute;width:0.75pt;z-index:-251493376" coordsize="34604,290" o:allowincell="f" path="m,289l34604,289l34604,,,,,289e" fillcolor="#ff9" stroked="f">
            <v:path arrowok="t"/>
          </v:shape>
        </w:pict>
      </w:r>
      <w:r>
        <w:rPr>
          <w:rFonts w:ascii="Arial" w:hAnsi="Arial"/>
          <w:color w:val="000000"/>
          <w:spacing w:val="-2"/>
          <w:sz w:val="20"/>
        </w:rPr>
        <w:pict>
          <v:shape id="_x0000_s1926" style="height:14.45pt;margin-left:1760.2pt;margin-top:61.25pt;mso-position-horizontal-relative:page;mso-position-vertical-relative:page;position:absolute;width:9.25pt;z-index:-251386880" coordsize="186,290" o:allowincell="f" path="m,289hal185,289hal185,hal,hal,289hae" stroked="f">
            <v:path arrowok="t"/>
          </v:shape>
        </w:pict>
      </w:r>
      <w:r>
        <w:rPr>
          <w:rFonts w:ascii="Arial" w:hAnsi="Arial"/>
          <w:color w:val="000000"/>
          <w:spacing w:val="-2"/>
          <w:sz w:val="20"/>
        </w:rPr>
        <w:pict>
          <v:shape id="_x0000_s1927" style="height:63.8pt;margin-left:30.25pt;margin-top:75.45pt;mso-position-horizontal-relative:page;mso-position-vertical-relative:page;position:absolute;width:0.75pt;z-index:-251307008" coordsize="34784,1276" o:allowincell="f" path="m,1276l34784,1276l34784,,,,,1276e" stroked="f">
            <v:path arrowok="t"/>
          </v:shape>
        </w:pict>
      </w:r>
      <w:r>
        <w:rPr>
          <w:rFonts w:ascii="Arial" w:hAnsi="Arial"/>
          <w:color w:val="000000"/>
          <w:spacing w:val="-2"/>
          <w:sz w:val="20"/>
        </w:rPr>
        <w:pict>
          <v:shape id="_x0000_s1928" style="height:16.65pt;margin-left:30.25pt;margin-top:139pt;mso-position-horizontal-relative:page;mso-position-vertical-relative:page;position:absolute;width:660.3pt;z-index:-251227136" coordsize="13206,334" o:allowincell="f" path="m,333hal13206,333hal13206,hal,hal,333hae" stroked="f">
            <v:path arrowok="t"/>
          </v:shape>
        </w:pict>
      </w:r>
      <w:r>
        <w:rPr>
          <w:rFonts w:ascii="Arial" w:hAnsi="Arial"/>
          <w:color w:val="000000"/>
          <w:spacing w:val="-2"/>
          <w:sz w:val="20"/>
        </w:rPr>
        <w:pict>
          <v:shape id="_x0000_s1929" style="height:16.65pt;margin-left:690.25pt;margin-top:139pt;mso-position-horizontal-relative:page;mso-position-vertical-relative:page;position:absolute;width:1070.2pt;z-index:-251112448" coordsize="21404,334" o:allowincell="f" path="m,333hal21404,333hal21404,hal,hal,333hae" fillcolor="#ff9" stroked="f">
            <v:path arrowok="t"/>
          </v:shape>
        </w:pict>
      </w:r>
      <w:r>
        <w:rPr>
          <w:rFonts w:ascii="Arial" w:hAnsi="Arial"/>
          <w:color w:val="000000"/>
          <w:spacing w:val="-2"/>
          <w:sz w:val="20"/>
        </w:rPr>
        <w:pict>
          <v:shape id="_x0000_s1930" style="height:16.65pt;margin-left:1760.2pt;margin-top:139pt;mso-position-horizontal-relative:page;mso-position-vertical-relative:page;position:absolute;width:9.25pt;z-index:-251026432" coordsize="186,334" o:allowincell="f" path="m,333hal185,333hal185,hal,hal,333hae" stroked="f">
            <v:path arrowok="t"/>
          </v:shape>
        </w:pict>
      </w:r>
      <w:r>
        <w:rPr>
          <w:rFonts w:ascii="Arial" w:hAnsi="Arial"/>
          <w:color w:val="000000"/>
          <w:spacing w:val="-2"/>
          <w:sz w:val="20"/>
        </w:rPr>
        <w:pict>
          <v:shape id="_x0000_s1931" style="height:305.2pt;margin-left:30.25pt;margin-top:155.35pt;mso-position-horizontal-relative:page;mso-position-vertical-relative:page;position:absolute;width:0.75pt;z-index:-250958848" coordsize="34784,6104" o:allowincell="f" path="m,6104l34784,6104l34784,,,,,6104e" stroked="f">
            <v:path arrowok="t"/>
          </v:shape>
        </w:pict>
      </w:r>
      <w:r>
        <w:rPr>
          <w:rFonts w:ascii="Arial" w:hAnsi="Arial"/>
          <w:color w:val="000000"/>
          <w:spacing w:val="-2"/>
          <w:sz w:val="20"/>
        </w:rPr>
        <w:pict>
          <v:shape id="_x0000_s1932" style="height:16.65pt;margin-left:30.25pt;margin-top:460.25pt;mso-position-horizontal-relative:page;mso-position-vertical-relative:page;position:absolute;width:37.4pt;z-index:-250905600" coordsize="748,333" o:allowincell="f" path="m,333hal748,333hal748,hal,hal,333hae" stroked="f">
            <v:path arrowok="t"/>
          </v:shape>
        </w:pict>
      </w:r>
      <w:r>
        <w:rPr>
          <w:rFonts w:ascii="Arial" w:hAnsi="Arial"/>
          <w:color w:val="000000"/>
          <w:spacing w:val="-2"/>
          <w:sz w:val="20"/>
        </w:rPr>
        <w:pict>
          <v:shape id="_x0000_s1933" style="height:16.65pt;margin-left:178.35pt;margin-top:460.25pt;mso-position-horizontal-relative:page;mso-position-vertical-relative:page;position:absolute;width:0.75pt;z-index:-250854400" coordsize="31822,333" o:allowincell="f" path="m,333l31822,333l31822,,,,,333e" stroked="f">
            <v:path arrowok="t"/>
          </v:shape>
        </w:pict>
      </w:r>
      <w:r>
        <w:rPr>
          <w:rFonts w:ascii="Arial" w:hAnsi="Arial"/>
          <w:color w:val="000000"/>
          <w:spacing w:val="-2"/>
          <w:sz w:val="20"/>
        </w:rPr>
        <w:pict>
          <v:shape id="_x0000_s1934" style="height:327.6pt;margin-left:30.25pt;margin-top:476.6pt;mso-position-horizontal-relative:page;mso-position-vertical-relative:page;position:absolute;width:0.75pt;z-index:-250801152" coordsize="34784,6552" o:allowincell="f" path="m,6552l34784,6552l34784,1,,1,,6552e" stroked="f">
            <v:path arrowok="t"/>
          </v:shape>
        </w:pict>
      </w:r>
      <w:r>
        <w:rPr>
          <w:rFonts w:ascii="Arial" w:hAnsi="Arial"/>
          <w:color w:val="000000"/>
          <w:spacing w:val="-2"/>
          <w:sz w:val="20"/>
        </w:rPr>
        <w:pict>
          <v:shape id="_x0000_s1935" style="height:16.65pt;margin-left:30.25pt;margin-top:803.9pt;mso-position-horizontal-relative:page;mso-position-vertical-relative:page;position:absolute;width:37.4pt;z-index:-250752000" coordsize="748,333" o:allowincell="f" path="m,333hal748,333hal748,hal,hal,333hae" stroked="f">
            <v:path arrowok="t"/>
          </v:shape>
        </w:pict>
      </w:r>
      <w:r>
        <w:rPr>
          <w:rFonts w:ascii="Arial" w:hAnsi="Arial"/>
          <w:color w:val="000000"/>
          <w:spacing w:val="-2"/>
          <w:sz w:val="20"/>
        </w:rPr>
        <w:pict>
          <v:shape id="_x0000_s1936" style="height:16.65pt;margin-left:178.35pt;margin-top:803.9pt;mso-position-horizontal-relative:page;mso-position-vertical-relative:page;position:absolute;width:0.75pt;z-index:-250702848" coordsize="31822,333" o:allowincell="f" path="m,333l31822,333l31822,,,,,333e" stroked="f">
            <v:path arrowok="t"/>
          </v:shape>
        </w:pict>
      </w:r>
      <w:r>
        <w:rPr>
          <w:rFonts w:ascii="Arial" w:hAnsi="Arial"/>
          <w:color w:val="000000"/>
          <w:spacing w:val="-2"/>
          <w:sz w:val="20"/>
        </w:rPr>
        <w:pict>
          <v:shape id="_x0000_s1937" style="height:178.95pt;margin-left:30.25pt;margin-top:820.25pt;mso-position-horizontal-relative:page;mso-position-vertical-relative:page;position:absolute;width:0.75pt;z-index:-250649600" coordsize="34784,3579" o:allowincell="f" path="m,3579l34784,3579l34784,,,,,3579e" stroked="f">
            <v:path arrowok="t"/>
          </v:shape>
        </w:pict>
      </w:r>
      <w:r>
        <w:rPr>
          <w:rFonts w:ascii="Arial" w:hAnsi="Arial"/>
          <w:color w:val="000000"/>
          <w:spacing w:val="-2"/>
          <w:sz w:val="20"/>
        </w:rPr>
        <w:pict>
          <v:shape id="_x0000_s1938" style="height:1pt;margin-left:770.45pt;margin-top:311.05pt;mso-position-horizontal-relative:page;mso-position-vertical-relative:page;position:absolute;width:3.25pt;z-index:-249427968" coordsize="65,20" o:allowincell="f" path="m,20hal65,20hal65,hal,hal,20hae" fillcolor="black" stroked="f">
            <v:path arrowok="t"/>
          </v:shape>
        </w:pict>
      </w:r>
      <w:r>
        <w:rPr>
          <w:rFonts w:ascii="Arial" w:hAnsi="Arial"/>
          <w:color w:val="000000"/>
          <w:spacing w:val="-2"/>
          <w:sz w:val="20"/>
        </w:rPr>
        <w:pict>
          <v:shape id="_x0000_s1939" style="height:1pt;margin-left:695.7pt;margin-top:311.05pt;mso-position-horizontal-relative:page;mso-position-vertical-relative:page;position:absolute;width:73.65pt;z-index:-249423872" coordsize="1473,20" o:allowincell="f" path="m,20hal1473,20hal1473,hal,hal,20hae" fillcolor="black" stroked="f">
            <v:path arrowok="t"/>
          </v:shape>
        </w:pict>
      </w:r>
      <w:r>
        <w:rPr>
          <w:rFonts w:ascii="Arial" w:hAnsi="Arial"/>
          <w:color w:val="000000"/>
          <w:spacing w:val="-2"/>
          <w:sz w:val="20"/>
        </w:rPr>
        <w:pict>
          <v:shape id="_x0000_s1940" style="height:1pt;margin-left:769.35pt;margin-top:311.05pt;mso-position-horizontal-relative:page;mso-position-vertical-relative:page;position:absolute;width:2.75pt;z-index:-249416704" coordsize="55,20" o:allowincell="f" path="m,20hal55,20hal55,hal,hal,20hae" fillcolor="black" stroked="f">
            <v:path arrowok="t"/>
          </v:shape>
        </w:pict>
      </w:r>
      <w:r>
        <w:rPr>
          <w:rFonts w:ascii="Arial" w:hAnsi="Arial"/>
          <w:color w:val="000000"/>
          <w:spacing w:val="-2"/>
          <w:sz w:val="20"/>
        </w:rPr>
        <w:pict>
          <v:shape id="_x0000_s1941" style="height:1pt;margin-left:859.05pt;margin-top:311.05pt;mso-position-horizontal-relative:page;mso-position-vertical-relative:page;position:absolute;width:3.3pt;z-index:-249411584" coordsize="66,20" o:allowincell="f" path="m,20hal66,20hal66,hal,hal,20hae" fillcolor="black" stroked="f">
            <v:path arrowok="t"/>
          </v:shape>
        </w:pict>
      </w:r>
      <w:r>
        <w:rPr>
          <w:rFonts w:ascii="Arial" w:hAnsi="Arial"/>
          <w:color w:val="000000"/>
          <w:spacing w:val="-2"/>
          <w:sz w:val="20"/>
        </w:rPr>
        <w:pict>
          <v:shape id="_x0000_s1942" style="height:1pt;margin-left:784.35pt;margin-top:311.05pt;mso-position-horizontal-relative:page;mso-position-vertical-relative:page;position:absolute;width:73.65pt;z-index:-249407488" coordsize="1473,20" o:allowincell="f" path="m,20hal1473,20hal1473,hal,hal,20hae" fillcolor="black" stroked="f">
            <v:path arrowok="t"/>
          </v:shape>
        </w:pict>
      </w:r>
      <w:r>
        <w:rPr>
          <w:rFonts w:ascii="Arial" w:hAnsi="Arial"/>
          <w:color w:val="000000"/>
          <w:spacing w:val="-2"/>
          <w:sz w:val="20"/>
        </w:rPr>
        <w:pict>
          <v:shape id="_x0000_s1943" style="height:1pt;margin-left:857.95pt;margin-top:311.05pt;mso-position-horizontal-relative:page;mso-position-vertical-relative:page;position:absolute;width:2.8pt;z-index:-249404416" coordsize="56,20" o:allowincell="f" path="m,20hal56,20hal56,hal,hal,20hae" fillcolor="black" stroked="f">
            <v:path arrowok="t"/>
          </v:shape>
        </w:pict>
      </w:r>
      <w:r>
        <w:rPr>
          <w:rFonts w:ascii="Arial" w:hAnsi="Arial"/>
          <w:color w:val="000000"/>
          <w:spacing w:val="-2"/>
          <w:sz w:val="20"/>
        </w:rPr>
        <w:pict>
          <v:shape id="_x0000_s1944" style="height:1pt;margin-left:1033.6pt;margin-top:311.05pt;mso-position-horizontal-relative:page;mso-position-vertical-relative:page;position:absolute;width:3.3pt;z-index:-249398272" coordsize="66,20" o:allowincell="f" path="m,20hal66,20hal66,hal,hal,20hae" fillcolor="black" stroked="f">
            <v:path arrowok="t"/>
          </v:shape>
        </w:pict>
      </w:r>
      <w:r>
        <w:rPr>
          <w:rFonts w:ascii="Arial" w:hAnsi="Arial"/>
          <w:color w:val="000000"/>
          <w:spacing w:val="-2"/>
          <w:sz w:val="20"/>
        </w:rPr>
        <w:pict>
          <v:shape id="_x0000_s1945" style="height:1pt;margin-left:872.95pt;margin-top:311.05pt;mso-position-horizontal-relative:page;mso-position-vertical-relative:page;position:absolute;width:160.95pt;z-index:-249395200" coordsize="3219,20" o:allowincell="f" path="m,20hal3219,20hal3219,hal,hal,20hae" fillcolor="black" stroked="f">
            <v:path arrowok="t"/>
          </v:shape>
        </w:pict>
      </w:r>
      <w:r>
        <w:rPr>
          <w:rFonts w:ascii="Arial" w:hAnsi="Arial"/>
          <w:color w:val="000000"/>
          <w:spacing w:val="-2"/>
          <w:sz w:val="20"/>
        </w:rPr>
        <w:pict>
          <v:shape id="_x0000_s1946" style="height:1pt;margin-left:1033.9pt;margin-top:311.05pt;mso-position-horizontal-relative:page;mso-position-vertical-relative:page;position:absolute;width:2.75pt;z-index:-249393152" coordsize="55,20" o:allowincell="f" path="m,20hal55,20hal55,hal,hal,20hae" fillcolor="black" stroked="f">
            <v:path arrowok="t"/>
          </v:shape>
        </w:pict>
      </w:r>
      <w:r>
        <w:rPr>
          <w:rFonts w:ascii="Arial" w:hAnsi="Arial"/>
          <w:color w:val="000000"/>
          <w:spacing w:val="-2"/>
          <w:sz w:val="20"/>
        </w:rPr>
        <w:pict>
          <v:shape id="_x0000_s1947" style="height:1pt;margin-left:1122.25pt;margin-top:311.05pt;mso-position-horizontal-relative:page;mso-position-vertical-relative:page;position:absolute;width:3.3pt;z-index:-249392128" coordsize="66,20" o:allowincell="f" path="m,20hal66,20hal66,hal,hal,20hae" fillcolor="black" stroked="f">
            <v:path arrowok="t"/>
          </v:shape>
        </w:pict>
      </w:r>
      <w:r>
        <w:rPr>
          <w:rFonts w:ascii="Arial" w:hAnsi="Arial"/>
          <w:color w:val="000000"/>
          <w:spacing w:val="-2"/>
          <w:sz w:val="20"/>
        </w:rPr>
        <w:pict>
          <v:shape id="_x0000_s1948" style="height:1pt;margin-left:1047.5pt;margin-top:311.05pt;mso-position-horizontal-relative:page;mso-position-vertical-relative:page;position:absolute;width:73.7pt;z-index:-249391104" coordsize="1474,20" o:allowincell="f" path="m,20hal1474,20hal1474,hal,hal,20hae" fillcolor="black" stroked="f">
            <v:path arrowok="t"/>
          </v:shape>
        </w:pict>
      </w:r>
      <w:r>
        <w:rPr>
          <w:rFonts w:ascii="Arial" w:hAnsi="Arial"/>
          <w:color w:val="000000"/>
          <w:spacing w:val="-2"/>
          <w:sz w:val="20"/>
        </w:rPr>
        <w:pict>
          <v:shape id="_x0000_s1949" style="height:1pt;margin-left:1121.15pt;margin-top:311.05pt;mso-position-horizontal-relative:page;mso-position-vertical-relative:page;position:absolute;width:2.75pt;z-index:-249388032" coordsize="55,20" o:allowincell="f" path="m,20hal55,20hal55,hal,hal,20hae" fillcolor="black" stroked="f">
            <v:path arrowok="t"/>
          </v:shape>
        </w:pict>
      </w:r>
      <w:r>
        <w:rPr>
          <w:rFonts w:ascii="Arial" w:hAnsi="Arial"/>
          <w:color w:val="000000"/>
          <w:spacing w:val="-2"/>
          <w:sz w:val="20"/>
        </w:rPr>
        <w:pict>
          <v:shape id="_x0000_s1950" style="height:1pt;margin-left:1210.9pt;margin-top:311.05pt;mso-position-horizontal-relative:page;mso-position-vertical-relative:page;position:absolute;width:3.3pt;z-index:-249387008" coordsize="66,20" o:allowincell="f" path="m,20hal66,20hal66,hal,hal,20hae" fillcolor="black" stroked="f">
            <v:path arrowok="t"/>
          </v:shape>
        </w:pict>
      </w:r>
      <w:r>
        <w:rPr>
          <w:rFonts w:ascii="Arial" w:hAnsi="Arial"/>
          <w:color w:val="000000"/>
          <w:spacing w:val="-2"/>
          <w:sz w:val="20"/>
        </w:rPr>
        <w:pict>
          <v:shape id="_x0000_s1951" style="height:1pt;margin-left:1136.15pt;margin-top:311.05pt;mso-position-horizontal-relative:page;mso-position-vertical-relative:page;position:absolute;width:73.65pt;z-index:-249384960" coordsize="1473,20" o:allowincell="f" path="m,20hal1473,20hal1473,hal,hal,20hae" fillcolor="black" stroked="f">
            <v:path arrowok="t"/>
          </v:shape>
        </w:pict>
      </w:r>
      <w:r>
        <w:rPr>
          <w:rFonts w:ascii="Arial" w:hAnsi="Arial"/>
          <w:color w:val="000000"/>
          <w:spacing w:val="-2"/>
          <w:sz w:val="20"/>
        </w:rPr>
        <w:pict>
          <v:shape id="_x0000_s1952" style="height:1pt;margin-left:1209.8pt;margin-top:311.05pt;mso-position-horizontal-relative:page;mso-position-vertical-relative:page;position:absolute;width:2.75pt;z-index:-249380864" coordsize="55,20" o:allowincell="f" path="m,20hal55,20hal55,hal,hal,20hae" fillcolor="black" stroked="f">
            <v:path arrowok="t"/>
          </v:shape>
        </w:pict>
      </w:r>
      <w:r>
        <w:rPr>
          <w:rFonts w:ascii="Arial" w:hAnsi="Arial"/>
          <w:color w:val="000000"/>
          <w:spacing w:val="-2"/>
          <w:sz w:val="20"/>
        </w:rPr>
        <w:pict>
          <v:shape id="_x0000_s1953" style="height:1pt;margin-left:1299.5pt;margin-top:311.05pt;mso-position-horizontal-relative:page;mso-position-vertical-relative:page;position:absolute;width:3.3pt;z-index:-249375744" coordsize="66,20" o:allowincell="f" path="m,20hal66,20hal66,hal,hal,20hae" fillcolor="black" stroked="f">
            <v:path arrowok="t"/>
          </v:shape>
        </w:pict>
      </w:r>
      <w:r>
        <w:rPr>
          <w:rFonts w:ascii="Arial" w:hAnsi="Arial"/>
          <w:color w:val="000000"/>
          <w:spacing w:val="-2"/>
          <w:sz w:val="20"/>
        </w:rPr>
        <w:pict>
          <v:shape id="_x0000_s1954" style="height:1pt;margin-left:1224.8pt;margin-top:311.05pt;mso-position-horizontal-relative:page;mso-position-vertical-relative:page;position:absolute;width:73.65pt;z-index:-249368576" coordsize="1473,20" o:allowincell="f" path="m,20hal1473,20hal1473,hal,hal,20hae" fillcolor="black" stroked="f">
            <v:path arrowok="t"/>
          </v:shape>
        </w:pict>
      </w:r>
      <w:r>
        <w:rPr>
          <w:rFonts w:ascii="Arial" w:hAnsi="Arial"/>
          <w:color w:val="000000"/>
          <w:spacing w:val="-2"/>
          <w:sz w:val="20"/>
        </w:rPr>
        <w:pict>
          <v:shape id="_x0000_s1955" style="height:1pt;margin-left:1298.45pt;margin-top:311.05pt;mso-position-horizontal-relative:page;mso-position-vertical-relative:page;position:absolute;width:2.75pt;z-index:-249358336" coordsize="55,20" o:allowincell="f" path="m,20hal55,20hal55,hal,hal,20hae" fillcolor="black" stroked="f">
            <v:path arrowok="t"/>
          </v:shape>
        </w:pict>
      </w:r>
      <w:r>
        <w:rPr>
          <w:rFonts w:ascii="Arial" w:hAnsi="Arial"/>
          <w:color w:val="000000"/>
          <w:spacing w:val="-2"/>
          <w:sz w:val="20"/>
        </w:rPr>
        <w:pict>
          <v:shape id="_x0000_s1956" style="height:1pt;margin-left:1388.15pt;margin-top:311.05pt;mso-position-horizontal-relative:page;mso-position-vertical-relative:page;position:absolute;width:3.3pt;z-index:-249351168" coordsize="66,20" o:allowincell="f" path="m,20hal66,20hal66,hal,hal,20hae" fillcolor="black" stroked="f">
            <v:path arrowok="t"/>
          </v:shape>
        </w:pict>
      </w:r>
      <w:r>
        <w:rPr>
          <w:rFonts w:ascii="Arial" w:hAnsi="Arial"/>
          <w:color w:val="000000"/>
          <w:spacing w:val="-2"/>
          <w:sz w:val="20"/>
        </w:rPr>
        <w:pict>
          <v:shape id="_x0000_s1957" style="height:1pt;margin-left:1313.45pt;margin-top:311.05pt;mso-position-horizontal-relative:page;mso-position-vertical-relative:page;position:absolute;width:73.65pt;z-index:-249345024" coordsize="1473,20" o:allowincell="f" path="m,20hal1473,20hal1473,hal,hal,20hae" fillcolor="black" stroked="f">
            <v:path arrowok="t"/>
          </v:shape>
        </w:pict>
      </w:r>
      <w:r>
        <w:rPr>
          <w:rFonts w:ascii="Arial" w:hAnsi="Arial"/>
          <w:color w:val="000000"/>
          <w:spacing w:val="-2"/>
          <w:sz w:val="20"/>
        </w:rPr>
        <w:pict>
          <v:shape id="_x0000_s1958" style="height:1pt;margin-left:1387.05pt;margin-top:311.05pt;mso-position-horizontal-relative:page;mso-position-vertical-relative:page;position:absolute;width:2.75pt;z-index:-249339904" coordsize="55,20" o:allowincell="f" path="m,20hal55,20hal55,hal,hal,20hae" fillcolor="black" stroked="f">
            <v:path arrowok="t"/>
          </v:shape>
        </w:pict>
      </w:r>
      <w:r>
        <w:rPr>
          <w:rFonts w:ascii="Arial" w:hAnsi="Arial"/>
          <w:color w:val="000000"/>
          <w:spacing w:val="-2"/>
          <w:sz w:val="20"/>
        </w:rPr>
        <w:pict>
          <v:shape id="_x0000_s1959" style="height:1pt;margin-left:1476.8pt;margin-top:311.05pt;mso-position-horizontal-relative:page;mso-position-vertical-relative:page;position:absolute;width:3.3pt;z-index:-249333760" coordsize="66,20" o:allowincell="f" path="m,20hal66,20hal66,hal,hal,20hae" fillcolor="black" stroked="f">
            <v:path arrowok="t"/>
          </v:shape>
        </w:pict>
      </w:r>
      <w:r>
        <w:rPr>
          <w:rFonts w:ascii="Arial" w:hAnsi="Arial"/>
          <w:color w:val="000000"/>
          <w:spacing w:val="-2"/>
          <w:sz w:val="20"/>
        </w:rPr>
        <w:pict>
          <v:shape id="_x0000_s1960" style="height:1pt;margin-left:1402.05pt;margin-top:311.05pt;mso-position-horizontal-relative:page;mso-position-vertical-relative:page;position:absolute;width:73.65pt;z-index:-249329664" coordsize="1473,20" o:allowincell="f" path="m,20hal1473,20hal1473,hal,hal,20hae" fillcolor="black" stroked="f">
            <v:path arrowok="t"/>
          </v:shape>
        </w:pict>
      </w:r>
      <w:r>
        <w:rPr>
          <w:rFonts w:ascii="Arial" w:hAnsi="Arial"/>
          <w:color w:val="000000"/>
          <w:spacing w:val="-2"/>
          <w:sz w:val="20"/>
        </w:rPr>
        <w:pict>
          <v:shape id="_x0000_s1961" style="height:1pt;margin-left:1475.7pt;margin-top:311.05pt;mso-position-horizontal-relative:page;mso-position-vertical-relative:page;position:absolute;width:2.75pt;z-index:-249321472" coordsize="55,20" o:allowincell="f" path="m,20hal55,20hal55,hal,hal,20hae" fillcolor="black" stroked="f">
            <v:path arrowok="t"/>
          </v:shape>
        </w:pict>
      </w:r>
      <w:r>
        <w:rPr>
          <w:rFonts w:ascii="Arial" w:hAnsi="Arial"/>
          <w:color w:val="000000"/>
          <w:spacing w:val="-2"/>
          <w:sz w:val="20"/>
        </w:rPr>
        <w:pict>
          <v:shape id="_x0000_s1962" style="height:1pt;margin-left:1565.45pt;margin-top:311.05pt;mso-position-horizontal-relative:page;mso-position-vertical-relative:page;position:absolute;width:3.25pt;z-index:-249318400" coordsize="65,20" o:allowincell="f" path="m,20hal65,20hal65,hal,hal,20hae" fillcolor="black" stroked="f">
            <v:path arrowok="t"/>
          </v:shape>
        </w:pict>
      </w:r>
      <w:r>
        <w:rPr>
          <w:rFonts w:ascii="Arial" w:hAnsi="Arial"/>
          <w:color w:val="000000"/>
          <w:spacing w:val="-2"/>
          <w:sz w:val="20"/>
        </w:rPr>
        <w:pict>
          <v:shape id="_x0000_s1963" style="height:1pt;margin-left:1490.7pt;margin-top:311.05pt;mso-position-horizontal-relative:page;mso-position-vertical-relative:page;position:absolute;width:73.65pt;z-index:-249314304" coordsize="1473,20" o:allowincell="f" path="m,20hal1473,20hal1473,hal,hal,20hae" fillcolor="black" stroked="f">
            <v:path arrowok="t"/>
          </v:shape>
        </w:pict>
      </w:r>
      <w:r>
        <w:rPr>
          <w:rFonts w:ascii="Arial" w:hAnsi="Arial"/>
          <w:color w:val="000000"/>
          <w:spacing w:val="-2"/>
          <w:sz w:val="20"/>
        </w:rPr>
        <w:pict>
          <v:shape id="_x0000_s1964" style="height:1pt;margin-left:1564.35pt;margin-top:311.05pt;mso-position-horizontal-relative:page;mso-position-vertical-relative:page;position:absolute;width:2.75pt;z-index:-249306112" coordsize="55,20" o:allowincell="f" path="m,20hal55,20hal55,hal,hal,20hae" fillcolor="black" stroked="f">
            <v:path arrowok="t"/>
          </v:shape>
        </w:pict>
      </w:r>
      <w:r>
        <w:rPr>
          <w:rFonts w:ascii="Arial" w:hAnsi="Arial"/>
          <w:color w:val="000000"/>
          <w:spacing w:val="-2"/>
          <w:sz w:val="20"/>
        </w:rPr>
        <w:pict>
          <v:shape id="_x0000_s1965" style="height:1pt;margin-left:1654.05pt;margin-top:311.05pt;mso-position-horizontal-relative:page;mso-position-vertical-relative:page;position:absolute;width:3.3pt;z-index:-249300992" coordsize="66,20" o:allowincell="f" path="m,20hal66,20hal66,hal,hal,20hae" fillcolor="black" stroked="f">
            <v:path arrowok="t"/>
          </v:shape>
        </w:pict>
      </w:r>
      <w:r>
        <w:rPr>
          <w:rFonts w:ascii="Arial" w:hAnsi="Arial"/>
          <w:color w:val="000000"/>
          <w:spacing w:val="-2"/>
          <w:sz w:val="20"/>
        </w:rPr>
        <w:pict>
          <v:shape id="_x0000_s1966" style="height:1pt;margin-left:1579.35pt;margin-top:311.05pt;mso-position-horizontal-relative:page;mso-position-vertical-relative:page;position:absolute;width:73.65pt;z-index:-249295872" coordsize="1473,20" o:allowincell="f" path="m,20hal1473,20hal1473,hal,hal,20hae" fillcolor="black" stroked="f">
            <v:path arrowok="t"/>
          </v:shape>
        </w:pict>
      </w:r>
      <w:r>
        <w:rPr>
          <w:rFonts w:ascii="Arial" w:hAnsi="Arial"/>
          <w:color w:val="000000"/>
          <w:spacing w:val="-2"/>
          <w:sz w:val="20"/>
        </w:rPr>
        <w:pict>
          <v:shape id="_x0000_s1967" style="height:1pt;margin-left:1652.95pt;margin-top:311.05pt;mso-position-horizontal-relative:page;mso-position-vertical-relative:page;position:absolute;width:2.75pt;z-index:-249289728" coordsize="55,20" o:allowincell="f" path="m,20hal55,20hal55,hal,hal,20hae" fillcolor="black" stroked="f">
            <v:path arrowok="t"/>
          </v:shape>
        </w:pict>
      </w:r>
      <w:r>
        <w:rPr>
          <w:rFonts w:ascii="Arial" w:hAnsi="Arial"/>
          <w:color w:val="000000"/>
          <w:spacing w:val="-2"/>
          <w:sz w:val="20"/>
        </w:rPr>
        <w:pict>
          <v:shape id="_x0000_s1968" style="height:1pt;margin-left:1751.7pt;margin-top:311.05pt;mso-position-horizontal-relative:page;mso-position-vertical-relative:page;position:absolute;width:3.3pt;z-index:-249283584" coordsize="66,20" o:allowincell="f" path="m,20hal66,20hal66,hal,hal,20hae" fillcolor="black" stroked="f">
            <v:path arrowok="t"/>
          </v:shape>
        </w:pict>
      </w:r>
      <w:r>
        <w:rPr>
          <w:rFonts w:ascii="Arial" w:hAnsi="Arial"/>
          <w:color w:val="000000"/>
          <w:spacing w:val="-2"/>
          <w:sz w:val="20"/>
        </w:rPr>
        <w:pict>
          <v:shape id="_x0000_s1969" style="height:1pt;margin-left:1676.95pt;margin-top:311.05pt;mso-position-horizontal-relative:page;mso-position-vertical-relative:page;position:absolute;width:73.7pt;z-index:-249278464" coordsize="1474,20" o:allowincell="f" path="m,20hal1474,20hal1474,hal,hal,20hae" fillcolor="black" stroked="f">
            <v:path arrowok="t"/>
          </v:shape>
        </w:pict>
      </w:r>
      <w:r>
        <w:rPr>
          <w:rFonts w:ascii="Arial" w:hAnsi="Arial"/>
          <w:color w:val="000000"/>
          <w:spacing w:val="-2"/>
          <w:sz w:val="20"/>
        </w:rPr>
        <w:pict>
          <v:shape id="_x0000_s1970" style="height:1pt;margin-left:1750.6pt;margin-top:311.05pt;mso-position-horizontal-relative:page;mso-position-vertical-relative:page;position:absolute;width:2.75pt;z-index:-249275392" coordsize="55,20" o:allowincell="f" path="m,20hal55,20hal55,hal,hal,20hae" fillcolor="black" stroked="f">
            <v:path arrowok="t"/>
          </v:shape>
        </w:pict>
      </w:r>
      <w:r>
        <w:rPr>
          <w:rFonts w:ascii="Arial" w:hAnsi="Arial"/>
          <w:color w:val="000000"/>
          <w:spacing w:val="-2"/>
          <w:sz w:val="20"/>
        </w:rPr>
        <w:pict>
          <v:shape id="_x0000_s1971" style="height:1pt;margin-left:695.7pt;margin-top:392.9pt;mso-position-horizontal-relative:page;mso-position-vertical-relative:page;position:absolute;width:78.55pt;z-index:-249135104" coordsize="1571,20" o:allowincell="f" path="m,20hal1571,20hal1571,hal,hal,20hae" fillcolor="black" stroked="f">
            <v:path arrowok="t"/>
          </v:shape>
        </w:pict>
      </w:r>
      <w:r>
        <w:rPr>
          <w:rFonts w:ascii="Arial" w:hAnsi="Arial"/>
          <w:color w:val="000000"/>
          <w:spacing w:val="-2"/>
          <w:sz w:val="20"/>
        </w:rPr>
        <w:pict>
          <v:shape id="_x0000_s1972" style="height:1pt;margin-left:784.35pt;margin-top:392.9pt;mso-position-horizontal-relative:page;mso-position-vertical-relative:page;position:absolute;width:78.55pt;z-index:-249127936" coordsize="1571,20" o:allowincell="f" path="m,20hal1571,20hal1571,hal,hal,20hae" fillcolor="black" stroked="f">
            <v:path arrowok="t"/>
          </v:shape>
        </w:pict>
      </w:r>
      <w:r>
        <w:rPr>
          <w:rFonts w:ascii="Arial" w:hAnsi="Arial"/>
          <w:color w:val="000000"/>
          <w:spacing w:val="-2"/>
          <w:sz w:val="20"/>
        </w:rPr>
        <w:pict>
          <v:shape id="_x0000_s1973" style="height:1pt;margin-left:872.95pt;margin-top:392.9pt;mso-position-horizontal-relative:page;mso-position-vertical-relative:page;position:absolute;width:164.5pt;z-index:-249121792" coordsize="3290,20" o:allowincell="f" path="m,20hal3290,20hal3290,hal,hal,20hae" fillcolor="black" stroked="f">
            <v:path arrowok="t"/>
          </v:shape>
        </w:pict>
      </w:r>
      <w:r>
        <w:rPr>
          <w:rFonts w:ascii="Arial" w:hAnsi="Arial"/>
          <w:color w:val="000000"/>
          <w:spacing w:val="-2"/>
          <w:sz w:val="20"/>
        </w:rPr>
        <w:pict>
          <v:shape id="_x0000_s1974" style="height:1pt;margin-left:1047.5pt;margin-top:392.9pt;mso-position-horizontal-relative:page;mso-position-vertical-relative:page;position:absolute;width:78.6pt;z-index:-249105408" coordsize="1572,20" o:allowincell="f" path="m,20hal1572,20hal1572,hal,hal,20hae" fillcolor="black" stroked="f">
            <v:path arrowok="t"/>
          </v:shape>
        </w:pict>
      </w:r>
      <w:r>
        <w:rPr>
          <w:rFonts w:ascii="Arial" w:hAnsi="Arial"/>
          <w:color w:val="000000"/>
          <w:spacing w:val="-2"/>
          <w:sz w:val="20"/>
        </w:rPr>
        <w:pict>
          <v:shape id="_x0000_s1975" style="height:1pt;margin-left:1136.15pt;margin-top:392.9pt;mso-position-horizontal-relative:page;mso-position-vertical-relative:page;position:absolute;width:78.55pt;z-index:-249086976" coordsize="1571,20" o:allowincell="f" path="m,20hal1571,20hal1571,hal,hal,20hae" fillcolor="black" stroked="f">
            <v:path arrowok="t"/>
          </v:shape>
        </w:pict>
      </w:r>
      <w:r>
        <w:rPr>
          <w:rFonts w:ascii="Arial" w:hAnsi="Arial"/>
          <w:color w:val="000000"/>
          <w:spacing w:val="-2"/>
          <w:sz w:val="20"/>
        </w:rPr>
        <w:pict>
          <v:shape id="_x0000_s1976" style="height:1pt;margin-left:1224.8pt;margin-top:392.9pt;mso-position-horizontal-relative:page;mso-position-vertical-relative:page;position:absolute;width:78.55pt;z-index:-249076736" coordsize="1571,20" o:allowincell="f" path="m,20hal1571,20hal1571,hal,hal,20hae" fillcolor="black" stroked="f">
            <v:path arrowok="t"/>
          </v:shape>
        </w:pict>
      </w:r>
      <w:r>
        <w:rPr>
          <w:rFonts w:ascii="Arial" w:hAnsi="Arial"/>
          <w:color w:val="000000"/>
          <w:spacing w:val="-2"/>
          <w:sz w:val="20"/>
        </w:rPr>
        <w:pict>
          <v:shape id="_x0000_s1977" style="height:1pt;margin-left:1313.45pt;margin-top:392.9pt;mso-position-horizontal-relative:page;mso-position-vertical-relative:page;position:absolute;width:78.55pt;z-index:-249056256" coordsize="1571,20" o:allowincell="f" path="m,20hal1571,20hal1571,hal,hal,20hae" fillcolor="black" stroked="f">
            <v:path arrowok="t"/>
          </v:shape>
        </w:pict>
      </w:r>
      <w:r>
        <w:rPr>
          <w:rFonts w:ascii="Arial" w:hAnsi="Arial"/>
          <w:color w:val="000000"/>
          <w:spacing w:val="-2"/>
          <w:sz w:val="20"/>
        </w:rPr>
        <w:pict>
          <v:shape id="_x0000_s1978" style="height:1pt;margin-left:1402.05pt;margin-top:392.9pt;mso-position-horizontal-relative:page;mso-position-vertical-relative:page;position:absolute;width:78.6pt;z-index:-249048064" coordsize="1572,20" o:allowincell="f" path="m,20hal1572,20hal1572,hal,hal,20hae" fillcolor="black" stroked="f">
            <v:path arrowok="t"/>
          </v:shape>
        </w:pict>
      </w:r>
      <w:r>
        <w:rPr>
          <w:rFonts w:ascii="Arial" w:hAnsi="Arial"/>
          <w:color w:val="000000"/>
          <w:spacing w:val="-2"/>
          <w:sz w:val="20"/>
        </w:rPr>
        <w:pict>
          <v:shape id="_x0000_s1979" style="height:1pt;margin-left:1490.7pt;margin-top:392.9pt;mso-position-horizontal-relative:page;mso-position-vertical-relative:page;position:absolute;width:78.55pt;z-index:-249041920" coordsize="1571,20" o:allowincell="f" path="m,20hal1571,20hal1571,hal,hal,20hae" fillcolor="black" stroked="f">
            <v:path arrowok="t"/>
          </v:shape>
        </w:pict>
      </w:r>
      <w:r>
        <w:rPr>
          <w:rFonts w:ascii="Arial" w:hAnsi="Arial"/>
          <w:color w:val="000000"/>
          <w:spacing w:val="-2"/>
          <w:sz w:val="20"/>
        </w:rPr>
        <w:pict>
          <v:shape id="_x0000_s1980" style="height:1pt;margin-left:1579.35pt;margin-top:392.9pt;mso-position-horizontal-relative:page;mso-position-vertical-relative:page;position:absolute;width:78.55pt;z-index:-249030656" coordsize="1571,20" o:allowincell="f" path="m,20hal1571,20hal1571,hal,hal,20hae" fillcolor="black" stroked="f">
            <v:path arrowok="t"/>
          </v:shape>
        </w:pict>
      </w:r>
      <w:r>
        <w:rPr>
          <w:rFonts w:ascii="Arial" w:hAnsi="Arial"/>
          <w:color w:val="000000"/>
          <w:spacing w:val="-2"/>
          <w:sz w:val="20"/>
        </w:rPr>
        <w:pict>
          <v:shape id="_x0000_s1981" style="height:1pt;margin-left:1676.95pt;margin-top:392.9pt;mso-position-horizontal-relative:page;mso-position-vertical-relative:page;position:absolute;width:78.6pt;z-index:-249020416" coordsize="1572,20" o:allowincell="f" path="m,20hal1572,20hal1572,hal,hal,20hae" fillcolor="black" stroked="f">
            <v:path arrowok="t"/>
          </v:shape>
        </w:pict>
      </w:r>
      <w:r>
        <w:rPr>
          <w:rFonts w:ascii="Arial" w:hAnsi="Arial"/>
          <w:color w:val="000000"/>
          <w:spacing w:val="-2"/>
          <w:sz w:val="20"/>
        </w:rPr>
        <w:pict>
          <v:shape id="_x0000_s1982" style="height:1pt;margin-left:695.7pt;margin-top:474.7pt;mso-position-horizontal-relative:page;mso-position-vertical-relative:page;position:absolute;width:78.55pt;z-index:-248835072" coordsize="1571,20" o:allowincell="f" path="m,20hal1571,20hal1571,hal,hal,20hae" fillcolor="black" stroked="f">
            <v:path arrowok="t"/>
          </v:shape>
        </w:pict>
      </w:r>
      <w:r>
        <w:rPr>
          <w:rFonts w:ascii="Arial" w:hAnsi="Arial"/>
          <w:color w:val="000000"/>
          <w:spacing w:val="-2"/>
          <w:sz w:val="20"/>
        </w:rPr>
        <w:pict>
          <v:shape id="_x0000_s1983" style="height:1pt;margin-left:784.35pt;margin-top:474.7pt;mso-position-horizontal-relative:page;mso-position-vertical-relative:page;position:absolute;width:78.55pt;z-index:-248828928" coordsize="1571,20" o:allowincell="f" path="m,20hal1571,20hal1571,hal,hal,20hae" fillcolor="black" stroked="f">
            <v:path arrowok="t"/>
          </v:shape>
        </w:pict>
      </w:r>
      <w:r>
        <w:rPr>
          <w:rFonts w:ascii="Arial" w:hAnsi="Arial"/>
          <w:color w:val="000000"/>
          <w:spacing w:val="-2"/>
          <w:sz w:val="20"/>
        </w:rPr>
        <w:pict>
          <v:shape id="_x0000_s1984" style="height:1pt;margin-left:872.95pt;margin-top:474.7pt;mso-position-horizontal-relative:page;mso-position-vertical-relative:page;position:absolute;width:164.5pt;z-index:-248817664" coordsize="3290,20" o:allowincell="f" path="m,20hal3290,20hal3290,hal,hal,20hae" fillcolor="black" stroked="f">
            <v:path arrowok="t"/>
          </v:shape>
        </w:pict>
      </w:r>
      <w:r>
        <w:rPr>
          <w:rFonts w:ascii="Arial" w:hAnsi="Arial"/>
          <w:color w:val="000000"/>
          <w:spacing w:val="-2"/>
          <w:sz w:val="20"/>
        </w:rPr>
        <w:pict>
          <v:shape id="_x0000_s1985" style="height:1pt;margin-left:1047.5pt;margin-top:474.7pt;mso-position-horizontal-relative:page;mso-position-vertical-relative:page;position:absolute;width:78.6pt;z-index:-248808448" coordsize="1572,20" o:allowincell="f" path="m,20hal1572,20hal1572,hal,hal,20hae" fillcolor="black" stroked="f">
            <v:path arrowok="t"/>
          </v:shape>
        </w:pict>
      </w:r>
      <w:r>
        <w:rPr>
          <w:rFonts w:ascii="Arial" w:hAnsi="Arial"/>
          <w:color w:val="000000"/>
          <w:spacing w:val="-2"/>
          <w:sz w:val="20"/>
        </w:rPr>
        <w:pict>
          <v:shape id="_x0000_s1986" style="height:1pt;margin-left:1136.15pt;margin-top:474.7pt;mso-position-horizontal-relative:page;mso-position-vertical-relative:page;position:absolute;width:78.6pt;z-index:-248795136" coordsize="1572,20" o:allowincell="f" path="m,20hal1572,20hal1572,hal,hal,20hae" fillcolor="black" stroked="f">
            <v:path arrowok="t"/>
          </v:shape>
        </w:pict>
      </w:r>
      <w:r>
        <w:rPr>
          <w:rFonts w:ascii="Arial" w:hAnsi="Arial"/>
          <w:color w:val="000000"/>
          <w:spacing w:val="-2"/>
          <w:sz w:val="20"/>
        </w:rPr>
        <w:pict>
          <v:shape id="_x0000_s1987" style="height:1pt;margin-left:1224.8pt;margin-top:474.7pt;mso-position-horizontal-relative:page;mso-position-vertical-relative:page;position:absolute;width:78.55pt;z-index:-248786944" coordsize="1571,20" o:allowincell="f" path="m,20hal1571,20hal1571,hal,hal,20hae" fillcolor="black" stroked="f">
            <v:path arrowok="t"/>
          </v:shape>
        </w:pict>
      </w:r>
      <w:r>
        <w:rPr>
          <w:rFonts w:ascii="Arial" w:hAnsi="Arial"/>
          <w:color w:val="000000"/>
          <w:spacing w:val="-2"/>
          <w:sz w:val="20"/>
        </w:rPr>
        <w:pict>
          <v:shape id="_x0000_s1988" style="height:1pt;margin-left:1313.45pt;margin-top:474.7pt;mso-position-horizontal-relative:page;mso-position-vertical-relative:page;position:absolute;width:78.55pt;z-index:-248775680" coordsize="1571,20" o:allowincell="f" path="m,20hal1571,20hal1571,hal,hal,20hae" fillcolor="black" stroked="f">
            <v:path arrowok="t"/>
          </v:shape>
        </w:pict>
      </w:r>
      <w:r>
        <w:rPr>
          <w:rFonts w:ascii="Arial" w:hAnsi="Arial"/>
          <w:color w:val="000000"/>
          <w:spacing w:val="-2"/>
          <w:sz w:val="20"/>
        </w:rPr>
        <w:pict>
          <v:shape id="_x0000_s1989" style="height:1pt;margin-left:1402.05pt;margin-top:474.7pt;mso-position-horizontal-relative:page;mso-position-vertical-relative:page;position:absolute;width:78.6pt;z-index:-248768512" coordsize="1572,20" o:allowincell="f" path="m,20hal1572,20hal1572,hal,hal,20hae" fillcolor="black" stroked="f">
            <v:path arrowok="t"/>
          </v:shape>
        </w:pict>
      </w:r>
      <w:r>
        <w:rPr>
          <w:rFonts w:ascii="Arial" w:hAnsi="Arial"/>
          <w:color w:val="000000"/>
          <w:spacing w:val="-2"/>
          <w:sz w:val="20"/>
        </w:rPr>
        <w:pict>
          <v:shape id="_x0000_s1990" style="height:1pt;margin-left:1490.7pt;margin-top:474.7pt;mso-position-horizontal-relative:page;mso-position-vertical-relative:page;position:absolute;width:78.55pt;z-index:-248760320" coordsize="1571,20" o:allowincell="f" path="m,20hal1571,20hal1571,hal,hal,20hae" fillcolor="black" stroked="f">
            <v:path arrowok="t"/>
          </v:shape>
        </w:pict>
      </w:r>
      <w:r>
        <w:rPr>
          <w:rFonts w:ascii="Arial" w:hAnsi="Arial"/>
          <w:color w:val="000000"/>
          <w:spacing w:val="-2"/>
          <w:sz w:val="20"/>
        </w:rPr>
        <w:pict>
          <v:shape id="_x0000_s1991" style="height:1pt;margin-left:1579.35pt;margin-top:474.7pt;mso-position-horizontal-relative:page;mso-position-vertical-relative:page;position:absolute;width:78.55pt;z-index:-248752128" coordsize="1571,20" o:allowincell="f" path="m,20hal1571,20hal1571,hal,hal,20hae" fillcolor="black" stroked="f">
            <v:path arrowok="t"/>
          </v:shape>
        </w:pict>
      </w:r>
      <w:r>
        <w:rPr>
          <w:rFonts w:ascii="Arial" w:hAnsi="Arial"/>
          <w:color w:val="000000"/>
          <w:spacing w:val="-2"/>
          <w:sz w:val="20"/>
        </w:rPr>
        <w:pict>
          <v:shape id="_x0000_s1992" style="height:1pt;margin-left:1676.95pt;margin-top:474.7pt;mso-position-horizontal-relative:page;mso-position-vertical-relative:page;position:absolute;width:78.6pt;z-index:-248744960" coordsize="1572,20" o:allowincell="f" path="m,20hal1572,20hal1572,hal,hal,20hae" fillcolor="black" stroked="f">
            <v:path arrowok="t"/>
          </v:shape>
        </w:pict>
      </w:r>
      <w:r>
        <w:rPr>
          <w:rFonts w:ascii="Arial" w:hAnsi="Arial"/>
          <w:color w:val="000000"/>
          <w:spacing w:val="-2"/>
          <w:sz w:val="20"/>
        </w:rPr>
        <w:pict>
          <v:shape id="_x0000_s1993" style="height:1pt;margin-left:695.7pt;margin-top:720.15pt;mso-position-horizontal-relative:page;mso-position-vertical-relative:page;position:absolute;width:78.6pt;z-index:-248383488" coordsize="1572,20" o:allowincell="f" path="m,20hal1572,20hal1572,hal,hal,20hae" fillcolor="black" stroked="f">
            <v:path arrowok="t"/>
          </v:shape>
        </w:pict>
      </w:r>
      <w:r>
        <w:rPr>
          <w:rFonts w:ascii="Arial" w:hAnsi="Arial"/>
          <w:color w:val="000000"/>
          <w:spacing w:val="-2"/>
          <w:sz w:val="20"/>
        </w:rPr>
        <w:pict>
          <v:shape id="_x0000_s1994" style="height:1pt;margin-left:784.35pt;margin-top:720.15pt;mso-position-horizontal-relative:page;mso-position-vertical-relative:page;position:absolute;width:78.55pt;z-index:-248377344" coordsize="1571,20" o:allowincell="f" path="m,20hal1571,20hal1571,hal,hal,20hae" fillcolor="black" stroked="f">
            <v:path arrowok="t"/>
          </v:shape>
        </w:pict>
      </w:r>
      <w:r>
        <w:rPr>
          <w:rFonts w:ascii="Arial" w:hAnsi="Arial"/>
          <w:color w:val="000000"/>
          <w:spacing w:val="-2"/>
          <w:sz w:val="20"/>
        </w:rPr>
        <w:pict>
          <v:shape id="_x0000_s1995" style="height:1pt;margin-left:873pt;margin-top:720.15pt;mso-position-horizontal-relative:page;mso-position-vertical-relative:page;position:absolute;width:164.45pt;z-index:-248372224" coordsize="3289,20" o:allowincell="f" path="m,20hal3289,20hal3289,hal,hal,20hae" fillcolor="black" stroked="f">
            <v:path arrowok="t"/>
          </v:shape>
        </w:pict>
      </w:r>
      <w:r>
        <w:rPr>
          <w:rFonts w:ascii="Arial" w:hAnsi="Arial"/>
          <w:color w:val="000000"/>
          <w:spacing w:val="-2"/>
          <w:sz w:val="20"/>
        </w:rPr>
        <w:pict>
          <v:shape id="_x0000_s1996" style="height:1pt;margin-left:1047.5pt;margin-top:720.15pt;mso-position-horizontal-relative:page;mso-position-vertical-relative:page;position:absolute;width:78.6pt;z-index:-248367104" coordsize="1572,20" o:allowincell="f" path="m,20hal1572,20hal1572,hal,hal,20hae" fillcolor="black" stroked="f">
            <v:path arrowok="t"/>
          </v:shape>
        </w:pict>
      </w:r>
      <w:r>
        <w:rPr>
          <w:rFonts w:ascii="Arial" w:hAnsi="Arial"/>
          <w:color w:val="000000"/>
          <w:spacing w:val="-2"/>
          <w:sz w:val="20"/>
        </w:rPr>
        <w:pict>
          <v:shape id="_x0000_s1997" style="height:1pt;margin-left:1136.15pt;margin-top:720.15pt;mso-position-horizontal-relative:page;mso-position-vertical-relative:page;position:absolute;width:78.6pt;z-index:-248360960" coordsize="1572,20" o:allowincell="f" path="m,20hal1572,20hal1572,hal,hal,20hae" fillcolor="black" stroked="f">
            <v:path arrowok="t"/>
          </v:shape>
        </w:pict>
      </w:r>
      <w:r>
        <w:rPr>
          <w:rFonts w:ascii="Arial" w:hAnsi="Arial"/>
          <w:color w:val="000000"/>
          <w:spacing w:val="-2"/>
          <w:sz w:val="20"/>
        </w:rPr>
        <w:pict>
          <v:shape id="_x0000_s1998" style="height:1pt;margin-left:1224.8pt;margin-top:720.15pt;mso-position-horizontal-relative:page;mso-position-vertical-relative:page;position:absolute;width:78.55pt;z-index:-248355840" coordsize="1571,20" o:allowincell="f" path="m,20hal1571,20hal1571,hal,hal,20hae" fillcolor="black" stroked="f">
            <v:path arrowok="t"/>
          </v:shape>
        </w:pict>
      </w:r>
      <w:r>
        <w:rPr>
          <w:rFonts w:ascii="Arial" w:hAnsi="Arial"/>
          <w:color w:val="000000"/>
          <w:spacing w:val="-2"/>
          <w:sz w:val="20"/>
        </w:rPr>
        <w:pict>
          <v:shape id="_x0000_s1999" style="height:1pt;margin-left:1313.45pt;margin-top:720.15pt;mso-position-horizontal-relative:page;mso-position-vertical-relative:page;position:absolute;width:78.55pt;z-index:-248349696" coordsize="1571,20" o:allowincell="f" path="m,20hal1571,20hal1571,hal,hal,20hae" fillcolor="black" stroked="f">
            <v:path arrowok="t"/>
          </v:shape>
        </w:pict>
      </w:r>
      <w:r>
        <w:rPr>
          <w:rFonts w:ascii="Arial" w:hAnsi="Arial"/>
          <w:color w:val="000000"/>
          <w:spacing w:val="-2"/>
          <w:sz w:val="20"/>
        </w:rPr>
        <w:pict>
          <v:shape id="_x0000_s2000" style="height:1pt;margin-left:1402.05pt;margin-top:720.15pt;mso-position-horizontal-relative:page;mso-position-vertical-relative:page;position:absolute;width:78.6pt;z-index:-248344576" coordsize="1572,20" o:allowincell="f" path="m,20hal1572,20hal1572,hal,hal,20hae" fillcolor="black" stroked="f">
            <v:path arrowok="t"/>
          </v:shape>
        </w:pict>
      </w:r>
      <w:r>
        <w:rPr>
          <w:rFonts w:ascii="Arial" w:hAnsi="Arial"/>
          <w:color w:val="000000"/>
          <w:spacing w:val="-2"/>
          <w:sz w:val="20"/>
        </w:rPr>
        <w:pict>
          <v:shape id="_x0000_s2001" style="height:1pt;margin-left:1490.7pt;margin-top:720.15pt;mso-position-horizontal-relative:page;mso-position-vertical-relative:page;position:absolute;width:78.6pt;z-index:-248338432" coordsize="1572,20" o:allowincell="f" path="m,20hal1572,20hal1572,hal,hal,20hae" fillcolor="black" stroked="f">
            <v:path arrowok="t"/>
          </v:shape>
        </w:pict>
      </w:r>
      <w:r>
        <w:rPr>
          <w:rFonts w:ascii="Arial" w:hAnsi="Arial"/>
          <w:color w:val="000000"/>
          <w:spacing w:val="-2"/>
          <w:sz w:val="20"/>
        </w:rPr>
        <w:pict>
          <v:shape id="_x0000_s2002" style="height:1pt;margin-left:1579.35pt;margin-top:720.15pt;mso-position-horizontal-relative:page;mso-position-vertical-relative:page;position:absolute;width:78.55pt;z-index:-248332288" coordsize="1571,20" o:allowincell="f" path="m,20hal1571,20hal1571,hal,hal,20hae" fillcolor="black" stroked="f">
            <v:path arrowok="t"/>
          </v:shape>
        </w:pict>
      </w:r>
      <w:r>
        <w:rPr>
          <w:rFonts w:ascii="Arial" w:hAnsi="Arial"/>
          <w:color w:val="000000"/>
          <w:spacing w:val="-2"/>
          <w:sz w:val="20"/>
        </w:rPr>
        <w:pict>
          <v:shape id="_x0000_s2003" style="height:1pt;margin-left:1677pt;margin-top:720.15pt;mso-position-horizontal-relative:page;mso-position-vertical-relative:page;position:absolute;width:78.55pt;z-index:-248326144" coordsize="1571,20" o:allowincell="f" path="m,20hal1571,20hal1571,hal,hal,20hae" fillcolor="black" stroked="f">
            <v:path arrowok="t"/>
          </v:shape>
        </w:pict>
      </w:r>
      <w:r>
        <w:rPr>
          <w:rFonts w:ascii="Arial" w:hAnsi="Arial"/>
          <w:color w:val="000000"/>
          <w:spacing w:val="-2"/>
          <w:sz w:val="20"/>
        </w:rPr>
        <w:pict>
          <v:shape id="_x0000_s2004" style="height:1pt;margin-left:695.7pt;margin-top:818.35pt;mso-position-horizontal-relative:page;mso-position-vertical-relative:page;position:absolute;width:78.55pt;z-index:-248171520" coordsize="1571,20" o:allowincell="f" path="m,20hal1571,20hal1571,hal,hal,20hae" fillcolor="black" stroked="f">
            <v:path arrowok="t"/>
          </v:shape>
        </w:pict>
      </w:r>
      <w:r>
        <w:rPr>
          <w:rFonts w:ascii="Arial" w:hAnsi="Arial"/>
          <w:color w:val="000000"/>
          <w:spacing w:val="-2"/>
          <w:sz w:val="20"/>
        </w:rPr>
        <w:pict>
          <v:shape id="_x0000_s2005" style="height:1pt;margin-left:784.35pt;margin-top:818.35pt;mso-position-horizontal-relative:page;mso-position-vertical-relative:page;position:absolute;width:78.55pt;z-index:-248166400" coordsize="1571,20" o:allowincell="f" path="m,20hal1571,20hal1571,hal,hal,20hae" fillcolor="black" stroked="f">
            <v:path arrowok="t"/>
          </v:shape>
        </w:pict>
      </w:r>
      <w:r>
        <w:rPr>
          <w:rFonts w:ascii="Arial" w:hAnsi="Arial"/>
          <w:color w:val="000000"/>
          <w:spacing w:val="-2"/>
          <w:sz w:val="20"/>
        </w:rPr>
        <w:pict>
          <v:shape id="_x0000_s2006" style="height:1pt;margin-left:873pt;margin-top:818.35pt;mso-position-horizontal-relative:page;mso-position-vertical-relative:page;position:absolute;width:164.45pt;z-index:-248161280" coordsize="3289,20" o:allowincell="f" path="m,20hal3289,20hal3289,hal,hal,20hae" fillcolor="black" stroked="f">
            <v:path arrowok="t"/>
          </v:shape>
        </w:pict>
      </w:r>
      <w:r>
        <w:rPr>
          <w:rFonts w:ascii="Arial" w:hAnsi="Arial"/>
          <w:color w:val="000000"/>
          <w:spacing w:val="-2"/>
          <w:sz w:val="20"/>
        </w:rPr>
        <w:pict>
          <v:shape id="_x0000_s2007" style="height:1pt;margin-left:1047.5pt;margin-top:818.35pt;mso-position-horizontal-relative:page;mso-position-vertical-relative:page;position:absolute;width:78.6pt;z-index:-248156160" coordsize="1572,20" o:allowincell="f" path="m,20hal1572,20hal1572,hal,hal,20hae" fillcolor="black" stroked="f">
            <v:path arrowok="t"/>
          </v:shape>
        </w:pict>
      </w:r>
      <w:r>
        <w:rPr>
          <w:rFonts w:ascii="Arial" w:hAnsi="Arial"/>
          <w:color w:val="000000"/>
          <w:spacing w:val="-2"/>
          <w:sz w:val="20"/>
        </w:rPr>
        <w:pict>
          <v:shape id="_x0000_s2008" style="height:1pt;margin-left:1136.15pt;margin-top:818.35pt;mso-position-horizontal-relative:page;mso-position-vertical-relative:page;position:absolute;width:78.6pt;z-index:-248147968" coordsize="1572,20" o:allowincell="f" path="m,20hal1572,20hal1572,hal,hal,20hae" fillcolor="black" stroked="f">
            <v:path arrowok="t"/>
          </v:shape>
        </w:pict>
      </w:r>
      <w:r>
        <w:rPr>
          <w:rFonts w:ascii="Arial" w:hAnsi="Arial"/>
          <w:color w:val="000000"/>
          <w:spacing w:val="-2"/>
          <w:sz w:val="20"/>
        </w:rPr>
        <w:pict>
          <v:shape id="_x0000_s2009" style="height:1pt;margin-left:1224.8pt;margin-top:818.35pt;mso-position-horizontal-relative:page;mso-position-vertical-relative:page;position:absolute;width:78.55pt;z-index:-248140800" coordsize="1571,20" o:allowincell="f" path="m,20hal1571,20hal1571,hal,hal,20hae" fillcolor="black" stroked="f">
            <v:path arrowok="t"/>
          </v:shape>
        </w:pict>
      </w:r>
      <w:r>
        <w:rPr>
          <w:rFonts w:ascii="Arial" w:hAnsi="Arial"/>
          <w:color w:val="000000"/>
          <w:spacing w:val="-2"/>
          <w:sz w:val="20"/>
        </w:rPr>
        <w:pict>
          <v:shape id="_x0000_s2010" style="height:1pt;margin-left:1313.45pt;margin-top:818.35pt;mso-position-horizontal-relative:page;mso-position-vertical-relative:page;position:absolute;width:78.55pt;z-index:-248135680" coordsize="1571,20" o:allowincell="f" path="m,20hal1571,20hal1571,hal,hal,20hae" fillcolor="black" stroked="f">
            <v:path arrowok="t"/>
          </v:shape>
        </w:pict>
      </w:r>
      <w:r>
        <w:rPr>
          <w:rFonts w:ascii="Arial" w:hAnsi="Arial"/>
          <w:color w:val="000000"/>
          <w:spacing w:val="-2"/>
          <w:sz w:val="20"/>
        </w:rPr>
        <w:pict>
          <v:shape id="_x0000_s2011" style="height:1pt;margin-left:1402.05pt;margin-top:818.35pt;mso-position-horizontal-relative:page;mso-position-vertical-relative:page;position:absolute;width:78.6pt;z-index:-248128512" coordsize="1572,20" o:allowincell="f" path="m,20hal1572,20hal1572,hal,hal,20hae" fillcolor="black" stroked="f">
            <v:path arrowok="t"/>
          </v:shape>
        </w:pict>
      </w:r>
      <w:r>
        <w:rPr>
          <w:rFonts w:ascii="Arial" w:hAnsi="Arial"/>
          <w:color w:val="000000"/>
          <w:spacing w:val="-2"/>
          <w:sz w:val="20"/>
        </w:rPr>
        <w:pict>
          <v:shape id="_x0000_s2012" style="height:1pt;margin-left:1490.7pt;margin-top:818.35pt;mso-position-horizontal-relative:page;mso-position-vertical-relative:page;position:absolute;width:78.55pt;z-index:-248123392" coordsize="1571,20" o:allowincell="f" path="m,20hal1571,20hal1571,hal,hal,20hae" fillcolor="black" stroked="f">
            <v:path arrowok="t"/>
          </v:shape>
        </w:pict>
      </w:r>
      <w:r>
        <w:rPr>
          <w:rFonts w:ascii="Arial" w:hAnsi="Arial"/>
          <w:color w:val="000000"/>
          <w:spacing w:val="-2"/>
          <w:sz w:val="20"/>
        </w:rPr>
        <w:pict>
          <v:shape id="_x0000_s2013" style="height:1pt;margin-left:1579.35pt;margin-top:818.35pt;mso-position-horizontal-relative:page;mso-position-vertical-relative:page;position:absolute;width:78.55pt;z-index:-248118272" coordsize="1571,20" o:allowincell="f" path="m,20hal1571,20hal1571,hal,hal,20hae" fillcolor="black" stroked="f">
            <v:path arrowok="t"/>
          </v:shape>
        </w:pict>
      </w:r>
      <w:r>
        <w:rPr>
          <w:rFonts w:ascii="Arial" w:hAnsi="Arial"/>
          <w:color w:val="000000"/>
          <w:spacing w:val="-2"/>
          <w:sz w:val="20"/>
        </w:rPr>
        <w:pict>
          <v:shape id="_x0000_s2014" style="height:1pt;margin-left:1677pt;margin-top:818.35pt;mso-position-horizontal-relative:page;mso-position-vertical-relative:page;position:absolute;width:78.55pt;z-index:-248112128" coordsize="1571,20" o:allowincell="f" path="m,20hal1571,20hal1571,hal,hal,20hae" fillcolor="black" stroked="f">
            <v:path arrowok="t"/>
          </v:shape>
        </w:pict>
      </w:r>
      <w:r>
        <w:rPr>
          <w:rFonts w:ascii="Arial" w:hAnsi="Arial"/>
          <w:color w:val="000000"/>
          <w:spacing w:val="-2"/>
          <w:sz w:val="20"/>
        </w:rPr>
        <w:pict>
          <v:shape id="_x0000_s2015" style="height:17.2pt;margin-left:690pt;margin-top:138.7pt;mso-position-horizontal-relative:page;mso-position-vertical-relative:page;position:absolute;width:1pt;z-index:-248054784" coordsize="20,344" o:allowincell="f" path="m,344hal20,344hal20,hal,hal,344hae" fillcolor="black" stroked="f">
            <v:path arrowok="t"/>
          </v:shape>
        </w:pict>
      </w:r>
      <w:r>
        <w:rPr>
          <w:rFonts w:ascii="Arial" w:hAnsi="Arial"/>
          <w:color w:val="000000"/>
          <w:spacing w:val="-2"/>
          <w:sz w:val="20"/>
        </w:rPr>
        <w:pict>
          <v:shape id="_x0000_s2016" style="height:16.4pt;margin-left:1759.9pt;margin-top:139.5pt;mso-position-horizontal-relative:page;mso-position-vertical-relative:page;position:absolute;width:1pt;z-index:-248052736" coordsize="20,328" o:allowincell="f" path="m,328hal20,328hal20,hal,hal,328hae" fillcolor="black" stroked="f">
            <v:path arrowok="t"/>
          </v:shape>
        </w:pict>
      </w:r>
      <w:r>
        <w:rPr>
          <w:rFonts w:ascii="Arial" w:hAnsi="Arial"/>
          <w:color w:val="000000"/>
          <w:spacing w:val="-2"/>
          <w:sz w:val="20"/>
        </w:rPr>
        <w:pict>
          <v:shape id="_x0000_s2017" style="height:66.3pt;margin-left:67.05pt;margin-top:263.6pt;mso-position-horizontal-relative:page;mso-position-vertical-relative:page;position:absolute;width:1pt;z-index:-248049664" coordsize="20,1326" o:allowincell="f" path="m,1326hal20,1326hal20,hal,hal,1326hae" fillcolor="black" stroked="f">
            <v:path arrowok="t"/>
          </v:shape>
        </w:pict>
      </w:r>
      <w:r>
        <w:rPr>
          <w:rFonts w:ascii="Arial" w:hAnsi="Arial"/>
          <w:color w:val="000000"/>
          <w:spacing w:val="-2"/>
          <w:sz w:val="20"/>
        </w:rPr>
        <w:pict>
          <v:shape id="_x0000_s2018" style="height:65.45pt;margin-left:690pt;margin-top:264.45pt;mso-position-horizontal-relative:page;mso-position-vertical-relative:page;position:absolute;width:1pt;z-index:-248046592" coordsize="20,1309" o:allowincell="f" path="m,1309hal20,1309hal20,hal,hal,1309hae" fillcolor="black" stroked="f">
            <v:path arrowok="t"/>
          </v:shape>
        </w:pict>
      </w:r>
      <w:r>
        <w:rPr>
          <w:rFonts w:ascii="Arial" w:hAnsi="Arial"/>
          <w:color w:val="000000"/>
          <w:spacing w:val="-2"/>
          <w:sz w:val="20"/>
        </w:rPr>
        <w:pict>
          <v:shape id="_x0000_s2019" style="height:65.45pt;margin-left:1759.9pt;margin-top:264.45pt;mso-position-horizontal-relative:page;mso-position-vertical-relative:page;position:absolute;width:1pt;z-index:-248045568" coordsize="20,1309" o:allowincell="f" path="m,1309hal20,1309hal20,hal,hal,1309hae" fillcolor="black" stroked="f">
            <v:path arrowok="t"/>
          </v:shape>
        </w:pict>
      </w:r>
      <w:r>
        <w:rPr>
          <w:rFonts w:ascii="Arial" w:hAnsi="Arial"/>
          <w:color w:val="000000"/>
          <w:spacing w:val="-2"/>
          <w:sz w:val="20"/>
        </w:rPr>
        <w:pict>
          <v:shape id="_x0000_s2020" style="height:279pt;margin-left:67.05pt;margin-top:361.8pt;mso-position-horizontal-relative:page;mso-position-vertical-relative:page;position:absolute;width:1pt;z-index:-248044544" coordsize="20,5580" o:allowincell="f" path="m,5580hal20,5580hal20,hal,hal,5580hae" fillcolor="black" stroked="f">
            <v:path arrowok="t"/>
          </v:shape>
        </w:pict>
      </w:r>
      <w:r>
        <w:rPr>
          <w:rFonts w:ascii="Arial" w:hAnsi="Arial"/>
          <w:color w:val="000000"/>
          <w:spacing w:val="-2"/>
          <w:sz w:val="20"/>
        </w:rPr>
        <w:pict>
          <v:shape id="_x0000_s2021" style="height:278.2pt;margin-left:690pt;margin-top:362.6pt;mso-position-horizontal-relative:page;mso-position-vertical-relative:page;position:absolute;width:1pt;z-index:-248042496" coordsize="20,5564" o:allowincell="f" path="m,5564hal20,5564hal20,hal,hal,5564hae" fillcolor="black" stroked="f">
            <v:path arrowok="t"/>
          </v:shape>
        </w:pict>
      </w:r>
      <w:r>
        <w:rPr>
          <w:rFonts w:ascii="Arial" w:hAnsi="Arial"/>
          <w:color w:val="000000"/>
          <w:spacing w:val="-2"/>
          <w:sz w:val="20"/>
        </w:rPr>
        <w:pict>
          <v:shape id="_x0000_s2022" style="height:278.2pt;margin-left:1759.9pt;margin-top:362.6pt;mso-position-horizontal-relative:page;mso-position-vertical-relative:page;position:absolute;width:1pt;z-index:-248039424" coordsize="20,5564" o:allowincell="f" path="m,5564hal20,5564hal20,hal,hal,5564hae" fillcolor="black" stroked="f">
            <v:path arrowok="t"/>
          </v:shape>
        </w:pict>
      </w:r>
      <w:r>
        <w:rPr>
          <w:rFonts w:ascii="Arial" w:hAnsi="Arial"/>
          <w:color w:val="000000"/>
          <w:spacing w:val="-2"/>
          <w:sz w:val="20"/>
        </w:rPr>
        <w:pict>
          <v:shape id="_x0000_s2023" style="height:180pt;margin-left:690pt;margin-top:689.9pt;mso-position-horizontal-relative:page;mso-position-vertical-relative:page;position:absolute;width:1pt;z-index:-248038400" coordsize="20,3600" o:allowincell="f" path="m,3600hal20,3600hal20,hal,hal,3600hae" fillcolor="black" stroked="f">
            <v:path arrowok="t"/>
          </v:shape>
        </w:pict>
      </w:r>
      <w:r>
        <w:rPr>
          <w:rFonts w:ascii="Arial" w:hAnsi="Arial"/>
          <w:color w:val="000000"/>
          <w:spacing w:val="-2"/>
          <w:sz w:val="20"/>
        </w:rPr>
        <w:pict>
          <v:shape id="_x0000_s2024" style="height:16.4pt;margin-left:1130.45pt;margin-top:139.5pt;mso-position-horizontal-relative:page;mso-position-vertical-relative:page;position:absolute;width:1pt;z-index:-248036352" coordsize="20,328" o:allowincell="f" path="m,328hal20,328hal20,hal,hal,328hae" fillcolor="black" stroked="f">
            <v:path arrowok="t"/>
          </v:shape>
        </w:pict>
      </w:r>
      <w:r>
        <w:rPr>
          <w:rFonts w:ascii="Arial" w:hAnsi="Arial"/>
          <w:color w:val="000000"/>
          <w:spacing w:val="-2"/>
          <w:sz w:val="20"/>
        </w:rPr>
        <w:pict>
          <v:shape id="_x0000_s2025" style="height:16.4pt;margin-left:1485pt;margin-top:139.5pt;mso-position-horizontal-relative:page;mso-position-vertical-relative:page;position:absolute;width:1pt;z-index:-248034304" coordsize="20,328" o:allowincell="f" path="m,328hal20,328hal20,hal,hal,328hae" fillcolor="black" stroked="f">
            <v:path arrowok="t"/>
          </v:shape>
        </w:pict>
      </w:r>
      <w:r>
        <w:rPr>
          <w:rFonts w:ascii="Arial" w:hAnsi="Arial"/>
          <w:color w:val="000000"/>
          <w:spacing w:val="-2"/>
          <w:sz w:val="20"/>
        </w:rPr>
        <w:pict>
          <v:shape id="_x0000_s2026" style="height:180pt;margin-left:1759.9pt;margin-top:689.9pt;mso-position-horizontal-relative:page;mso-position-vertical-relative:page;position:absolute;width:1pt;z-index:-248032256" coordsize="20,3600" o:allowincell="f" path="m,3600hal20,3600hal20,hal,hal,3600hae" fillcolor="black" stroked="f">
            <v:path arrowok="t"/>
          </v:shape>
        </w:pict>
      </w:r>
      <w:r>
        <w:rPr>
          <w:rFonts w:ascii="Arial" w:hAnsi="Arial"/>
          <w:color w:val="000000"/>
          <w:spacing w:val="-2"/>
          <w:sz w:val="20"/>
        </w:rPr>
        <w:pict>
          <v:shape id="_x0000_s2027" style="height:180.85pt;margin-left:67.05pt;margin-top:689.05pt;mso-position-horizontal-relative:page;mso-position-vertical-relative:page;position:absolute;width:1pt;z-index:-248031232" coordsize="20,3617" o:allowincell="f" path="m,3617hal20,3617hal20,hal,hal,3617hae" fillcolor="black" stroked="f">
            <v:path arrowok="t"/>
          </v:shape>
        </w:pict>
      </w:r>
      <w:r>
        <w:rPr>
          <w:rFonts w:ascii="Arial" w:hAnsi="Arial"/>
          <w:color w:val="000000"/>
          <w:spacing w:val="-2"/>
          <w:sz w:val="20"/>
        </w:rPr>
        <w:pict>
          <v:shape id="_x0000_s2028" style="height:1pt;margin-left:690.8pt;margin-top:138.7pt;mso-position-horizontal-relative:page;mso-position-vertical-relative:page;position:absolute;width:1069.95pt;z-index:-248030208" coordsize="21399,20" o:allowincell="f" path="m,20hal21399,20hal21399,hal,hal,20hae" fillcolor="black" stroked="f">
            <v:path arrowok="t"/>
          </v:shape>
        </w:pict>
      </w:r>
      <w:r>
        <w:rPr>
          <w:rFonts w:ascii="Arial" w:hAnsi="Arial"/>
          <w:color w:val="000000"/>
          <w:spacing w:val="-2"/>
          <w:sz w:val="20"/>
        </w:rPr>
        <w:pict>
          <v:shape id="_x0000_s2029" style="height:1pt;margin-left:690.8pt;margin-top:155.05pt;mso-position-horizontal-relative:page;mso-position-vertical-relative:page;position:absolute;width:1069.95pt;z-index:-248028160" coordsize="21399,20" o:allowincell="f" path="m,20hal21399,20hal21399,hal,hal,20hae" fillcolor="black" stroked="f">
            <v:path arrowok="t"/>
          </v:shape>
        </w:pict>
      </w:r>
      <w:r>
        <w:rPr>
          <w:rFonts w:ascii="Arial" w:hAnsi="Arial"/>
          <w:color w:val="000000"/>
          <w:spacing w:val="-2"/>
          <w:sz w:val="20"/>
        </w:rPr>
        <w:pict>
          <v:shape id="_x0000_s2030" style="height:1pt;margin-left:352.35pt;margin-top:236.9pt;mso-position-horizontal-relative:page;mso-position-vertical-relative:page;position:absolute;width:338.2pt;z-index:-248026112" coordsize="6764,20" o:allowincell="f" path="m,20hal6764,20hal6764,hal,hal,20hae" fillcolor="black" stroked="f">
            <v:path arrowok="t"/>
          </v:shape>
        </w:pict>
      </w:r>
      <w:r>
        <w:rPr>
          <w:rFonts w:ascii="Arial" w:hAnsi="Arial"/>
          <w:color w:val="000000"/>
          <w:spacing w:val="-2"/>
          <w:sz w:val="20"/>
        </w:rPr>
        <w:pict>
          <v:shape id="_x0000_s2031" style="height:1pt;margin-left:67.9pt;margin-top:263.6pt;mso-position-horizontal-relative:page;mso-position-vertical-relative:page;position:absolute;width:0.75pt;z-index:-248025088" coordsize="33857,20" o:allowincell="f" path="m,20l33857,20l33857,,,,,20e" fillcolor="black" stroked="f">
            <v:path arrowok="t"/>
          </v:shape>
        </w:pict>
      </w:r>
      <w:r>
        <w:rPr>
          <w:rFonts w:ascii="Arial" w:hAnsi="Arial"/>
          <w:color w:val="000000"/>
          <w:spacing w:val="-2"/>
          <w:sz w:val="20"/>
        </w:rPr>
        <w:pict>
          <v:shape id="_x0000_s2032" style="height:1pt;margin-left:67.9pt;margin-top:329.05pt;mso-position-horizontal-relative:page;mso-position-vertical-relative:page;position:absolute;width:0.75pt;z-index:-248024064" coordsize="33857,20" o:allowincell="f" path="m,20l33857,20l33857,,,,,20e" fillcolor="black" stroked="f">
            <v:path arrowok="t"/>
          </v:shape>
        </w:pict>
      </w:r>
      <w:r>
        <w:rPr>
          <w:rFonts w:ascii="Arial" w:hAnsi="Arial"/>
          <w:color w:val="000000"/>
          <w:spacing w:val="-2"/>
          <w:sz w:val="20"/>
        </w:rPr>
        <w:pict>
          <v:shape id="_x0000_s2033" style="height:1pt;margin-left:67.9pt;margin-top:361.8pt;mso-position-horizontal-relative:page;mso-position-vertical-relative:page;position:absolute;width:0.75pt;z-index:-248022016" coordsize="33857,20" o:allowincell="f" path="m,20l33857,20l33857,,,,,20e" fillcolor="black" stroked="f">
            <v:path arrowok="t"/>
          </v:shape>
        </w:pict>
      </w:r>
      <w:r>
        <w:rPr>
          <w:rFonts w:ascii="Arial" w:hAnsi="Arial"/>
          <w:color w:val="000000"/>
          <w:spacing w:val="-2"/>
          <w:sz w:val="20"/>
        </w:rPr>
        <w:pict>
          <v:shape id="_x0000_s2034" style="height:1pt;margin-left:67.9pt;margin-top:640pt;mso-position-horizontal-relative:page;mso-position-vertical-relative:page;position:absolute;width:0.75pt;z-index:-248019968" coordsize="33857,20" o:allowincell="f" path="m,20l33857,20l33857,,,,,20e" fillcolor="black" stroked="f">
            <v:path arrowok="t"/>
          </v:shape>
        </w:pict>
      </w:r>
      <w:r>
        <w:rPr>
          <w:rFonts w:ascii="Arial" w:hAnsi="Arial"/>
          <w:color w:val="000000"/>
          <w:spacing w:val="-2"/>
          <w:sz w:val="20"/>
        </w:rPr>
        <w:pict>
          <v:shape id="_x0000_s2035" style="height:1pt;margin-left:67.9pt;margin-top:689.05pt;mso-position-horizontal-relative:page;mso-position-vertical-relative:page;position:absolute;width:0.75pt;z-index:-248018944" coordsize="33857,20" o:allowincell="f" path="m,20l33857,20l33857,,,,,20e" fillcolor="black" stroked="f">
            <v:path arrowok="t"/>
          </v:shape>
        </w:pict>
      </w:r>
      <w:r>
        <w:rPr>
          <w:rFonts w:ascii="Arial" w:hAnsi="Arial"/>
          <w:color w:val="000000"/>
          <w:spacing w:val="-2"/>
          <w:sz w:val="20"/>
        </w:rPr>
        <w:pict>
          <v:shape id="_x0000_s2036" style="height:1pt;margin-left:67.9pt;margin-top:869.05pt;mso-position-horizontal-relative:page;mso-position-vertical-relative:page;position:absolute;width:0.75pt;z-index:-248017920" coordsize="33857,20" o:allowincell="f" path="m,20l33857,20l33857,,,,,20e" fillcolor="black" stroked="f">
            <v:path arrowok="t"/>
          </v:shape>
        </w:pict>
      </w:r>
      <w:r>
        <w:rPr>
          <w:rFonts w:ascii="Arial" w:hAnsi="Arial"/>
          <w:color w:val="000000"/>
          <w:spacing w:val="-2"/>
          <w:sz w:val="20"/>
        </w:rPr>
        <w:pict>
          <v:shape id="_x0000_s2037" style="height:10.5pt;margin-left:34.1pt;margin-top:18.05pt;mso-position-horizontal-relative:page;mso-position-vertical-relative:page;position:absolute;width:31.75pt;z-index:-248010752" coordsize="637,210" o:allowincell="f" path="m635,53hal159,53hal159,hal,105hal159,210hal159,158hal635,158hal635,53hae" fillcolor="#d9d9d9" stroked="f">
            <v:path arrowok="t"/>
          </v:shape>
        </w:pict>
      </w:r>
      <w:r>
        <w:rPr>
          <w:rFonts w:ascii="Arial" w:hAnsi="Arial"/>
          <w:color w:val="000000"/>
          <w:spacing w:val="-2"/>
          <w:sz w:val="20"/>
        </w:rPr>
        <w:pict>
          <v:shape id="_x0000_s2038" style="height:10.5pt;margin-left:34.05pt;margin-top:18.05pt;mso-position-horizontal-relative:page;mso-position-vertical-relative:page;position:absolute;width:31.8pt;z-index:-248003584" coordsize="636,210" o:allowincell="f" path="m636,52hal160,52hal160,hal,105hal160,210hal160,157hal636,157hal636,52hal636,52hae" filled="f" strokecolor="#385d89" strokeweight="1.78pt">
            <v:path arrowok="t"/>
          </v:shape>
        </w:pict>
      </w:r>
    </w:p>
    <w:p w:rsidR="00B51EB7">
      <w:pPr>
        <w:pStyle w:val="Normal5"/>
        <w:autoSpaceDE w:val="0"/>
        <w:autoSpaceDN w:val="0"/>
        <w:adjustRightInd w:val="0"/>
        <w:rPr>
          <w:rStyle w:val="DefaultParagraphFont"/>
          <w:rFonts w:ascii="Arial" w:hAnsi="Arial"/>
          <w:color w:val="000000"/>
          <w:spacing w:val="-2"/>
          <w:sz w:val="20"/>
        </w:rPr>
        <w:sectPr>
          <w:headerReference w:type="even" r:id="rId419"/>
          <w:headerReference w:type="default" r:id="rId420"/>
          <w:footerReference w:type="even" r:id="rId421"/>
          <w:footerReference w:type="default" r:id="rId422"/>
          <w:headerReference w:type="first" r:id="rId423"/>
          <w:footerReference w:type="first" r:id="rId424"/>
          <w:pgSz w:w="31680" w:h="2780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Arial" w:hAnsi="Arial"/>
          <w:color w:val="000000"/>
          <w:spacing w:val="-2"/>
        </w:rPr>
      </w:pPr>
      <w:bookmarkStart w:id="91" w:name="Pg7_0"/>
      <w:bookmarkEnd w:id="91"/>
    </w:p>
    <w:p w:rsidR="00B51EB7">
      <w:pPr>
        <w:pStyle w:val="Normal5"/>
        <w:autoSpaceDE w:val="0"/>
        <w:autoSpaceDN w:val="0"/>
        <w:adjustRightInd w:val="0"/>
        <w:spacing w:line="253" w:lineRule="exact"/>
        <w:ind w:left="1847"/>
        <w:rPr>
          <w:rStyle w:val="DefaultParagraphFont"/>
          <w:rFonts w:ascii="Arial" w:hAnsi="Arial"/>
          <w:color w:val="000000"/>
          <w:spacing w:val="-2"/>
        </w:rPr>
      </w:pPr>
    </w:p>
    <w:p w:rsidR="00B51EB7">
      <w:pPr>
        <w:pStyle w:val="Normal5"/>
        <w:autoSpaceDE w:val="0"/>
        <w:autoSpaceDN w:val="0"/>
        <w:adjustRightInd w:val="0"/>
        <w:spacing w:line="253" w:lineRule="exact"/>
        <w:ind w:left="1847"/>
        <w:rPr>
          <w:rStyle w:val="DefaultParagraphFont"/>
          <w:rFonts w:ascii="Arial" w:hAnsi="Arial"/>
          <w:color w:val="000000"/>
          <w:spacing w:val="-2"/>
        </w:rPr>
      </w:pPr>
    </w:p>
    <w:p w:rsidR="00B51EB7">
      <w:pPr>
        <w:pStyle w:val="Normal5"/>
        <w:autoSpaceDE w:val="0"/>
        <w:autoSpaceDN w:val="0"/>
        <w:adjustRightInd w:val="0"/>
        <w:spacing w:line="253" w:lineRule="exact"/>
        <w:ind w:left="1847"/>
        <w:rPr>
          <w:rStyle w:val="DefaultParagraphFont"/>
          <w:rFonts w:ascii="Arial" w:hAnsi="Arial"/>
          <w:color w:val="000000"/>
          <w:spacing w:val="-2"/>
        </w:rPr>
      </w:pPr>
    </w:p>
    <w:p w:rsidR="00B51EB7">
      <w:pPr>
        <w:pStyle w:val="Normal5"/>
        <w:autoSpaceDE w:val="0"/>
        <w:autoSpaceDN w:val="0"/>
        <w:adjustRightInd w:val="0"/>
        <w:spacing w:line="253" w:lineRule="exact"/>
        <w:ind w:left="1847"/>
        <w:rPr>
          <w:rStyle w:val="DefaultParagraphFont"/>
          <w:rFonts w:ascii="Arial" w:hAnsi="Arial"/>
          <w:color w:val="000000"/>
          <w:spacing w:val="-2"/>
        </w:rPr>
      </w:pPr>
    </w:p>
    <w:p w:rsidR="00B51EB7">
      <w:pPr>
        <w:pStyle w:val="Normal5"/>
        <w:autoSpaceDE w:val="0"/>
        <w:autoSpaceDN w:val="0"/>
        <w:adjustRightInd w:val="0"/>
        <w:spacing w:line="253" w:lineRule="exact"/>
        <w:ind w:left="1847"/>
        <w:rPr>
          <w:rStyle w:val="DefaultParagraphFont"/>
          <w:rFonts w:ascii="Arial" w:hAnsi="Arial"/>
          <w:color w:val="000000"/>
          <w:spacing w:val="-2"/>
        </w:rPr>
      </w:pPr>
    </w:p>
    <w:p w:rsidR="00B51EB7">
      <w:pPr>
        <w:pStyle w:val="Normal5"/>
        <w:autoSpaceDE w:val="0"/>
        <w:autoSpaceDN w:val="0"/>
        <w:adjustRightInd w:val="0"/>
        <w:spacing w:line="253" w:lineRule="exact"/>
        <w:ind w:left="1847"/>
        <w:rPr>
          <w:rStyle w:val="DefaultParagraphFont"/>
          <w:rFonts w:ascii="Arial" w:hAnsi="Arial"/>
          <w:color w:val="000000"/>
          <w:spacing w:val="-2"/>
        </w:rPr>
      </w:pPr>
    </w:p>
    <w:p w:rsidR="00B51EB7">
      <w:pPr>
        <w:pStyle w:val="Normal5"/>
        <w:autoSpaceDE w:val="0"/>
        <w:autoSpaceDN w:val="0"/>
        <w:adjustRightInd w:val="0"/>
        <w:spacing w:before="132" w:line="253" w:lineRule="exact"/>
        <w:ind w:left="1847"/>
        <w:rPr>
          <w:rStyle w:val="DefaultParagraphFont"/>
          <w:rFonts w:ascii="Arial Bold" w:hAnsi="Arial Bold"/>
          <w:color w:val="000000"/>
          <w:spacing w:val="-3"/>
          <w:sz w:val="21"/>
        </w:rPr>
      </w:pPr>
      <w:r>
        <w:rPr>
          <w:rStyle w:val="DefaultParagraphFont"/>
          <w:rFonts w:ascii="Arial Bold" w:hAnsi="Arial Bold"/>
          <w:color w:val="000000"/>
          <w:spacing w:val="-3"/>
          <w:sz w:val="21"/>
        </w:rPr>
        <w:t xml:space="preserve">Exhibit No. PA-102, SCH-B3 </w:t>
      </w:r>
    </w:p>
    <w:p w:rsidR="00B51EB7">
      <w:pPr>
        <w:pStyle w:val="Normal5"/>
        <w:autoSpaceDE w:val="0"/>
        <w:autoSpaceDN w:val="0"/>
        <w:adjustRightInd w:val="0"/>
        <w:spacing w:line="280" w:lineRule="exact"/>
        <w:ind w:left="11502"/>
        <w:rPr>
          <w:rStyle w:val="DefaultParagraphFont"/>
          <w:rFonts w:ascii="Arial Bold" w:hAnsi="Arial Bold"/>
          <w:color w:val="000000"/>
          <w:spacing w:val="-3"/>
          <w:sz w:val="21"/>
        </w:rPr>
      </w:pPr>
    </w:p>
    <w:p w:rsidR="00B51EB7">
      <w:pPr>
        <w:pStyle w:val="Normal5"/>
        <w:tabs>
          <w:tab w:val="left" w:pos="12462"/>
        </w:tabs>
        <w:autoSpaceDE w:val="0"/>
        <w:autoSpaceDN w:val="0"/>
        <w:adjustRightInd w:val="0"/>
        <w:spacing w:before="165" w:line="280" w:lineRule="exact"/>
        <w:ind w:left="11502" w:right="11505"/>
        <w:rPr>
          <w:rStyle w:val="DefaultParagraphFont"/>
          <w:rFonts w:ascii="Calibri Bold" w:hAnsi="Calibri Bold"/>
          <w:color w:val="000000"/>
          <w:spacing w:val="-3"/>
        </w:rPr>
      </w:pPr>
      <w:r>
        <w:rPr>
          <w:rStyle w:val="DefaultParagraphFont"/>
          <w:rFonts w:ascii="Calibri Bold" w:hAnsi="Calibri Bold"/>
          <w:color w:val="000000"/>
          <w:spacing w:val="-3"/>
        </w:rPr>
        <w:t>Schedule B3 - Depreciation an</w:t>
      </w:r>
      <w:r>
        <w:rPr>
          <w:rStyle w:val="DefaultParagraphFont"/>
          <w:rFonts w:ascii="Calibri Bold" w:hAnsi="Calibri Bold"/>
          <w:color w:val="000000"/>
          <w:spacing w:val="-3"/>
        </w:rPr>
        <w:t xml:space="preserve">d Amortization Rates </w:t>
      </w:r>
      <w:r>
        <w:rPr>
          <w:rStyle w:val="DefaultParagraphFont"/>
          <w:rFonts w:ascii="Calibri Bold" w:hAnsi="Calibri Bold"/>
          <w:color w:val="000000"/>
          <w:spacing w:val="-3"/>
        </w:rPr>
        <w:br/>
      </w:r>
      <w:r>
        <w:rPr>
          <w:rStyle w:val="DefaultParagraphFont"/>
          <w:rFonts w:ascii="Calibri Bold" w:hAnsi="Calibri Bold"/>
          <w:color w:val="000000"/>
          <w:spacing w:val="-3"/>
        </w:rPr>
        <w:tab/>
        <w:t xml:space="preserve">NEW YORK POWER AUTHORITY </w:t>
      </w:r>
    </w:p>
    <w:p w:rsidR="00B51EB7">
      <w:pPr>
        <w:pStyle w:val="Normal5"/>
        <w:autoSpaceDE w:val="0"/>
        <w:autoSpaceDN w:val="0"/>
        <w:adjustRightInd w:val="0"/>
        <w:spacing w:before="4" w:line="276" w:lineRule="exact"/>
        <w:ind w:left="6591"/>
        <w:rPr>
          <w:rStyle w:val="DefaultParagraphFont"/>
          <w:rFonts w:ascii="Calibri Bold" w:hAnsi="Calibri Bold"/>
          <w:color w:val="000000"/>
          <w:spacing w:val="-2"/>
        </w:rPr>
      </w:pPr>
      <w:r>
        <w:rPr>
          <w:rStyle w:val="DefaultParagraphFont"/>
          <w:rFonts w:ascii="Calibri Bold" w:hAnsi="Calibri Bold"/>
          <w:color w:val="000000"/>
          <w:spacing w:val="-2"/>
        </w:rPr>
        <w:t xml:space="preserve">Based on Plant Data Year Ending December 31, 2015 (as filed with FERC in 2017 and as modified by settlement filed in Docket Nos. EL17-67, et al.) </w:t>
      </w:r>
    </w:p>
    <w:p w:rsidR="00B51EB7">
      <w:pPr>
        <w:pStyle w:val="Normal5"/>
        <w:autoSpaceDE w:val="0"/>
        <w:autoSpaceDN w:val="0"/>
        <w:adjustRightInd w:val="0"/>
        <w:spacing w:line="230" w:lineRule="exact"/>
        <w:ind w:left="2104"/>
        <w:rPr>
          <w:rStyle w:val="DefaultParagraphFont"/>
          <w:rFonts w:ascii="Calibri Bold" w:hAnsi="Calibri Bold"/>
          <w:color w:val="000000"/>
          <w:spacing w:val="-2"/>
        </w:rPr>
      </w:pPr>
    </w:p>
    <w:p w:rsidR="00B51EB7">
      <w:pPr>
        <w:pStyle w:val="Normal5"/>
        <w:tabs>
          <w:tab w:val="left" w:pos="3617"/>
          <w:tab w:val="left" w:pos="5952"/>
          <w:tab w:val="left" w:pos="18501"/>
        </w:tabs>
        <w:autoSpaceDE w:val="0"/>
        <w:autoSpaceDN w:val="0"/>
        <w:adjustRightInd w:val="0"/>
        <w:spacing w:before="94" w:line="230" w:lineRule="exact"/>
        <w:ind w:left="2104"/>
        <w:rPr>
          <w:rStyle w:val="DefaultParagraphFont"/>
          <w:rFonts w:ascii="Arial" w:hAnsi="Arial"/>
          <w:color w:val="000000"/>
          <w:spacing w:val="-3"/>
          <w:sz w:val="20"/>
        </w:rPr>
      </w:pPr>
      <w:r>
        <w:rPr>
          <w:rStyle w:val="DefaultParagraphFont"/>
          <w:rFonts w:ascii="Arial" w:hAnsi="Arial"/>
          <w:color w:val="000000"/>
          <w:spacing w:val="-3"/>
          <w:sz w:val="20"/>
        </w:rPr>
        <w:t>Line No.</w:t>
      </w:r>
      <w:r>
        <w:rPr>
          <w:rStyle w:val="DefaultParagraphFont"/>
          <w:rFonts w:ascii="Arial" w:hAnsi="Arial"/>
          <w:color w:val="000000"/>
          <w:spacing w:val="-3"/>
          <w:sz w:val="20"/>
        </w:rPr>
        <w:tab/>
        <w:t>FERC Account</w:t>
      </w:r>
      <w:r>
        <w:rPr>
          <w:rStyle w:val="DefaultParagraphFont"/>
          <w:rFonts w:ascii="Arial" w:hAnsi="Arial"/>
          <w:color w:val="000000"/>
          <w:spacing w:val="-3"/>
          <w:sz w:val="20"/>
        </w:rPr>
        <w:tab/>
        <w:t>FERC Account  Description</w:t>
      </w:r>
      <w:r>
        <w:rPr>
          <w:rStyle w:val="DefaultParagraphFont"/>
          <w:rFonts w:ascii="Arial" w:hAnsi="Arial"/>
          <w:color w:val="000000"/>
          <w:spacing w:val="-3"/>
          <w:sz w:val="20"/>
        </w:rPr>
        <w:tab/>
        <w:t xml:space="preserve">Rate </w:t>
      </w:r>
      <w:r>
        <w:rPr>
          <w:rStyle w:val="DefaultParagraphFont"/>
          <w:rFonts w:ascii="Arial" w:hAnsi="Arial"/>
          <w:color w:val="000000"/>
          <w:spacing w:val="-3"/>
          <w:sz w:val="20"/>
        </w:rPr>
        <w:t>(Annual) Percent 1/</w:t>
      </w:r>
    </w:p>
    <w:p w:rsidR="00B51EB7">
      <w:pPr>
        <w:pStyle w:val="Normal5"/>
        <w:tabs>
          <w:tab w:val="left" w:pos="11571"/>
          <w:tab w:val="left" w:pos="13024"/>
          <w:tab w:val="left" w:pos="14892"/>
          <w:tab w:val="left" w:pos="15805"/>
          <w:tab w:val="left" w:pos="17550"/>
          <w:tab w:val="left" w:pos="19217"/>
          <w:tab w:val="left" w:pos="20901"/>
          <w:tab w:val="left" w:pos="22350"/>
          <w:tab w:val="left" w:pos="25101"/>
        </w:tabs>
        <w:autoSpaceDE w:val="0"/>
        <w:autoSpaceDN w:val="0"/>
        <w:adjustRightInd w:val="0"/>
        <w:spacing w:before="28" w:line="230" w:lineRule="exact"/>
        <w:ind w:left="2104" w:firstLine="1581"/>
        <w:rPr>
          <w:rStyle w:val="DefaultParagraphFont"/>
          <w:rFonts w:ascii="Arial" w:hAnsi="Arial"/>
          <w:color w:val="000000"/>
          <w:spacing w:val="-3"/>
          <w:sz w:val="20"/>
        </w:rPr>
      </w:pPr>
      <w:r>
        <w:rPr>
          <w:rStyle w:val="DefaultParagraphFont"/>
          <w:rFonts w:ascii="Arial Bold" w:hAnsi="Arial Bold"/>
          <w:color w:val="000000"/>
          <w:spacing w:val="-3"/>
          <w:sz w:val="20"/>
        </w:rPr>
        <w:t>TRANSMISSION PLANT</w:t>
      </w:r>
      <w:r>
        <w:rPr>
          <w:rStyle w:val="DefaultParagraphFont"/>
          <w:rFonts w:ascii="Arial Bold" w:hAnsi="Arial Bold"/>
          <w:color w:val="000000"/>
          <w:spacing w:val="-3"/>
          <w:sz w:val="20"/>
        </w:rPr>
        <w:tab/>
      </w:r>
      <w:r>
        <w:rPr>
          <w:rStyle w:val="DefaultParagraphFont"/>
          <w:rFonts w:ascii="Arial" w:hAnsi="Arial"/>
          <w:color w:val="000000"/>
          <w:spacing w:val="-3"/>
          <w:sz w:val="20"/>
        </w:rPr>
        <w:t>Headquarters</w:t>
      </w:r>
      <w:r>
        <w:rPr>
          <w:rStyle w:val="DefaultParagraphFont"/>
          <w:rFonts w:ascii="Arial" w:hAnsi="Arial"/>
          <w:color w:val="000000"/>
          <w:spacing w:val="-3"/>
          <w:sz w:val="20"/>
        </w:rPr>
        <w:tab/>
        <w:t>St. Lawrence/FDR</w:t>
      </w:r>
      <w:r>
        <w:rPr>
          <w:rStyle w:val="DefaultParagraphFont"/>
          <w:rFonts w:ascii="Arial" w:hAnsi="Arial"/>
          <w:color w:val="000000"/>
          <w:spacing w:val="-3"/>
          <w:sz w:val="20"/>
        </w:rPr>
        <w:tab/>
        <w:t>Niagara</w:t>
      </w:r>
      <w:r>
        <w:rPr>
          <w:rStyle w:val="DefaultParagraphFont"/>
          <w:rFonts w:ascii="Arial" w:hAnsi="Arial"/>
          <w:color w:val="000000"/>
          <w:spacing w:val="-3"/>
          <w:sz w:val="20"/>
        </w:rPr>
        <w:tab/>
        <w:t>Blenheim-Gilboa</w:t>
      </w:r>
      <w:r>
        <w:rPr>
          <w:rStyle w:val="DefaultParagraphFont"/>
          <w:rFonts w:ascii="Arial" w:hAnsi="Arial"/>
          <w:color w:val="000000"/>
          <w:spacing w:val="-3"/>
          <w:sz w:val="20"/>
        </w:rPr>
        <w:tab/>
        <w:t>J. A. FitzPatrick</w:t>
      </w:r>
      <w:r>
        <w:rPr>
          <w:rStyle w:val="DefaultParagraphFont"/>
          <w:rFonts w:ascii="Arial" w:hAnsi="Arial"/>
          <w:color w:val="000000"/>
          <w:spacing w:val="-3"/>
          <w:sz w:val="20"/>
        </w:rPr>
        <w:tab/>
        <w:t>Massena-Marcy</w:t>
      </w:r>
      <w:r>
        <w:rPr>
          <w:rStyle w:val="DefaultParagraphFont"/>
          <w:rFonts w:ascii="Arial" w:hAnsi="Arial"/>
          <w:color w:val="000000"/>
          <w:spacing w:val="-3"/>
          <w:sz w:val="20"/>
        </w:rPr>
        <w:tab/>
        <w:t>Marcy-South</w:t>
      </w:r>
      <w:r>
        <w:rPr>
          <w:rStyle w:val="DefaultParagraphFont"/>
          <w:rFonts w:ascii="Arial" w:hAnsi="Arial"/>
          <w:color w:val="000000"/>
          <w:spacing w:val="-3"/>
          <w:sz w:val="20"/>
        </w:rPr>
        <w:tab/>
        <w:t>Long Island Sound Cable 2/</w:t>
      </w:r>
      <w:r>
        <w:rPr>
          <w:rStyle w:val="DefaultParagraphFont"/>
          <w:rFonts w:ascii="Arial" w:hAnsi="Arial"/>
          <w:color w:val="000000"/>
          <w:spacing w:val="-3"/>
          <w:sz w:val="20"/>
        </w:rPr>
        <w:tab/>
        <w:t>New Project</w:t>
      </w:r>
    </w:p>
    <w:p w:rsidR="00B51EB7">
      <w:pPr>
        <w:pStyle w:val="Normal5"/>
        <w:tabs>
          <w:tab w:val="left" w:pos="3617"/>
          <w:tab w:val="left" w:pos="5952"/>
        </w:tabs>
        <w:autoSpaceDE w:val="0"/>
        <w:autoSpaceDN w:val="0"/>
        <w:adjustRightInd w:val="0"/>
        <w:spacing w:before="52" w:line="230" w:lineRule="exact"/>
        <w:ind w:left="2104" w:firstLine="806"/>
        <w:rPr>
          <w:rStyle w:val="DefaultParagraphFont"/>
          <w:rFonts w:ascii="Arial" w:hAnsi="Arial"/>
          <w:color w:val="000000"/>
          <w:spacing w:val="-3"/>
          <w:sz w:val="20"/>
        </w:rPr>
      </w:pPr>
      <w:r>
        <w:rPr>
          <w:rStyle w:val="DefaultParagraphFont"/>
          <w:rFonts w:ascii="Arial" w:hAnsi="Arial"/>
          <w:color w:val="000000"/>
          <w:spacing w:val="-3"/>
          <w:sz w:val="20"/>
        </w:rPr>
        <w:t>1</w:t>
      </w:r>
      <w:r>
        <w:rPr>
          <w:rStyle w:val="DefaultParagraphFont"/>
          <w:rFonts w:ascii="Arial" w:hAnsi="Arial"/>
          <w:color w:val="000000"/>
          <w:spacing w:val="-3"/>
          <w:sz w:val="20"/>
        </w:rPr>
        <w:tab/>
        <w:t>350</w:t>
      </w:r>
      <w:r>
        <w:rPr>
          <w:rStyle w:val="DefaultParagraphFont"/>
          <w:rFonts w:ascii="Arial" w:hAnsi="Arial"/>
          <w:color w:val="000000"/>
          <w:spacing w:val="-3"/>
          <w:sz w:val="20"/>
        </w:rPr>
        <w:tab/>
        <w:t>Land Rights</w:t>
      </w:r>
    </w:p>
    <w:p w:rsidR="00B51EB7">
      <w:pPr>
        <w:pStyle w:val="Normal5"/>
        <w:tabs>
          <w:tab w:val="left" w:pos="3617"/>
          <w:tab w:val="left" w:pos="5952"/>
          <w:tab w:val="left" w:pos="14190"/>
          <w:tab w:val="left" w:pos="15068"/>
          <w:tab w:val="left" w:pos="16787"/>
          <w:tab w:val="left" w:pos="20164"/>
          <w:tab w:val="left" w:pos="24394"/>
          <w:tab w:val="left" w:pos="25654"/>
        </w:tabs>
        <w:autoSpaceDE w:val="0"/>
        <w:autoSpaceDN w:val="0"/>
        <w:adjustRightInd w:val="0"/>
        <w:spacing w:before="40" w:line="230" w:lineRule="exact"/>
        <w:ind w:left="2104" w:firstLine="805"/>
        <w:rPr>
          <w:rStyle w:val="DefaultParagraphFont"/>
          <w:rFonts w:ascii="Arial" w:hAnsi="Arial"/>
          <w:color w:val="000000"/>
          <w:spacing w:val="-3"/>
          <w:sz w:val="20"/>
        </w:rPr>
      </w:pPr>
      <w:r>
        <w:rPr>
          <w:rStyle w:val="DefaultParagraphFont"/>
          <w:rFonts w:ascii="Arial" w:hAnsi="Arial"/>
          <w:color w:val="000000"/>
          <w:spacing w:val="-3"/>
          <w:sz w:val="20"/>
        </w:rPr>
        <w:t>2</w:t>
      </w:r>
      <w:r>
        <w:rPr>
          <w:rStyle w:val="DefaultParagraphFont"/>
          <w:rFonts w:ascii="Arial" w:hAnsi="Arial"/>
          <w:color w:val="000000"/>
          <w:spacing w:val="-3"/>
          <w:sz w:val="20"/>
        </w:rPr>
        <w:tab/>
        <w:t>352</w:t>
      </w:r>
      <w:r>
        <w:rPr>
          <w:rStyle w:val="DefaultParagraphFont"/>
          <w:rFonts w:ascii="Arial" w:hAnsi="Arial"/>
          <w:color w:val="000000"/>
          <w:spacing w:val="-3"/>
          <w:sz w:val="20"/>
        </w:rPr>
        <w:tab/>
        <w:t>Structures and Improvements</w:t>
      </w:r>
      <w:r>
        <w:rPr>
          <w:rStyle w:val="DefaultParagraphFont"/>
          <w:rFonts w:ascii="Arial" w:hAnsi="Arial"/>
          <w:color w:val="000000"/>
          <w:spacing w:val="-3"/>
          <w:sz w:val="20"/>
        </w:rPr>
        <w:tab/>
        <w:t>1.34%</w:t>
      </w:r>
      <w:r>
        <w:rPr>
          <w:rStyle w:val="DefaultParagraphFont"/>
          <w:rFonts w:ascii="Arial" w:hAnsi="Arial"/>
          <w:color w:val="000000"/>
          <w:spacing w:val="-3"/>
          <w:sz w:val="20"/>
        </w:rPr>
        <w:tab/>
        <w:t>1.22%</w:t>
      </w:r>
      <w:r>
        <w:rPr>
          <w:rStyle w:val="DefaultParagraphFont"/>
          <w:rFonts w:ascii="Arial" w:hAnsi="Arial"/>
          <w:color w:val="000000"/>
          <w:spacing w:val="-3"/>
          <w:sz w:val="20"/>
        </w:rPr>
        <w:tab/>
        <w:t>1.05%</w:t>
      </w:r>
      <w:r>
        <w:rPr>
          <w:rStyle w:val="DefaultParagraphFont"/>
          <w:rFonts w:ascii="Arial" w:hAnsi="Arial"/>
          <w:color w:val="000000"/>
          <w:spacing w:val="-3"/>
          <w:sz w:val="20"/>
        </w:rPr>
        <w:tab/>
        <w:t>1.30%</w:t>
      </w:r>
      <w:r>
        <w:rPr>
          <w:rStyle w:val="DefaultParagraphFont"/>
          <w:rFonts w:ascii="Arial" w:hAnsi="Arial"/>
          <w:color w:val="000000"/>
          <w:spacing w:val="-3"/>
          <w:sz w:val="20"/>
        </w:rPr>
        <w:tab/>
      </w:r>
      <w:r>
        <w:rPr>
          <w:rStyle w:val="DefaultParagraphFont"/>
          <w:rFonts w:ascii="Arial" w:hAnsi="Arial"/>
          <w:color w:val="000000"/>
          <w:spacing w:val="-3"/>
          <w:sz w:val="20"/>
        </w:rPr>
        <w:t>3.33%</w:t>
      </w:r>
      <w:r>
        <w:rPr>
          <w:rStyle w:val="DefaultParagraphFont"/>
          <w:rFonts w:ascii="Arial" w:hAnsi="Arial"/>
          <w:color w:val="000000"/>
          <w:spacing w:val="-3"/>
          <w:sz w:val="20"/>
        </w:rPr>
        <w:tab/>
        <w:t>1.60%</w:t>
      </w:r>
    </w:p>
    <w:p w:rsidR="00B51EB7">
      <w:pPr>
        <w:pStyle w:val="Normal5"/>
        <w:tabs>
          <w:tab w:val="left" w:pos="3617"/>
          <w:tab w:val="left" w:pos="5952"/>
          <w:tab w:val="left" w:pos="14190"/>
          <w:tab w:val="left" w:pos="15068"/>
          <w:tab w:val="left" w:pos="16787"/>
          <w:tab w:val="left" w:pos="20164"/>
          <w:tab w:val="left" w:pos="21544"/>
          <w:tab w:val="left" w:pos="24394"/>
          <w:tab w:val="left" w:pos="25654"/>
        </w:tabs>
        <w:autoSpaceDE w:val="0"/>
        <w:autoSpaceDN w:val="0"/>
        <w:adjustRightInd w:val="0"/>
        <w:spacing w:before="40" w:line="230" w:lineRule="exact"/>
        <w:ind w:left="2104" w:firstLine="805"/>
        <w:rPr>
          <w:rStyle w:val="DefaultParagraphFont"/>
          <w:rFonts w:ascii="Arial" w:hAnsi="Arial"/>
          <w:color w:val="000000"/>
          <w:spacing w:val="-3"/>
          <w:sz w:val="20"/>
        </w:rPr>
      </w:pPr>
      <w:r>
        <w:rPr>
          <w:rStyle w:val="DefaultParagraphFont"/>
          <w:rFonts w:ascii="Arial" w:hAnsi="Arial"/>
          <w:color w:val="000000"/>
          <w:spacing w:val="-3"/>
          <w:sz w:val="20"/>
        </w:rPr>
        <w:t>3</w:t>
      </w:r>
      <w:r>
        <w:rPr>
          <w:rStyle w:val="DefaultParagraphFont"/>
          <w:rFonts w:ascii="Arial" w:hAnsi="Arial"/>
          <w:color w:val="000000"/>
          <w:spacing w:val="-3"/>
          <w:sz w:val="20"/>
        </w:rPr>
        <w:tab/>
        <w:t>353</w:t>
      </w:r>
      <w:r>
        <w:rPr>
          <w:rStyle w:val="DefaultParagraphFont"/>
          <w:rFonts w:ascii="Arial" w:hAnsi="Arial"/>
          <w:color w:val="000000"/>
          <w:spacing w:val="-3"/>
          <w:sz w:val="20"/>
        </w:rPr>
        <w:tab/>
        <w:t>Station Equipment</w:t>
      </w:r>
      <w:r>
        <w:rPr>
          <w:rStyle w:val="DefaultParagraphFont"/>
          <w:rFonts w:ascii="Arial" w:hAnsi="Arial"/>
          <w:color w:val="000000"/>
          <w:spacing w:val="-3"/>
          <w:sz w:val="20"/>
        </w:rPr>
        <w:tab/>
        <w:t>1.51%</w:t>
      </w:r>
      <w:r>
        <w:rPr>
          <w:rStyle w:val="DefaultParagraphFont"/>
          <w:rFonts w:ascii="Arial" w:hAnsi="Arial"/>
          <w:color w:val="000000"/>
          <w:spacing w:val="-3"/>
          <w:sz w:val="20"/>
        </w:rPr>
        <w:tab/>
        <w:t>1.62%</w:t>
      </w:r>
      <w:r>
        <w:rPr>
          <w:rStyle w:val="DefaultParagraphFont"/>
          <w:rFonts w:ascii="Arial" w:hAnsi="Arial"/>
          <w:color w:val="000000"/>
          <w:spacing w:val="-3"/>
          <w:sz w:val="20"/>
        </w:rPr>
        <w:tab/>
        <w:t>1.75%</w:t>
      </w:r>
      <w:r>
        <w:rPr>
          <w:rStyle w:val="DefaultParagraphFont"/>
          <w:rFonts w:ascii="Arial" w:hAnsi="Arial"/>
          <w:color w:val="000000"/>
          <w:spacing w:val="-3"/>
          <w:sz w:val="20"/>
        </w:rPr>
        <w:tab/>
        <w:t>1.48%</w:t>
      </w:r>
      <w:r>
        <w:rPr>
          <w:rStyle w:val="DefaultParagraphFont"/>
          <w:rFonts w:ascii="Arial" w:hAnsi="Arial"/>
          <w:color w:val="000000"/>
          <w:spacing w:val="-3"/>
          <w:sz w:val="20"/>
        </w:rPr>
        <w:tab/>
        <w:t>1.55%</w:t>
      </w:r>
      <w:r>
        <w:rPr>
          <w:rStyle w:val="DefaultParagraphFont"/>
          <w:rFonts w:ascii="Arial" w:hAnsi="Arial"/>
          <w:color w:val="000000"/>
          <w:spacing w:val="-3"/>
          <w:sz w:val="20"/>
        </w:rPr>
        <w:tab/>
        <w:t>3.33%</w:t>
      </w:r>
      <w:r>
        <w:rPr>
          <w:rStyle w:val="DefaultParagraphFont"/>
          <w:rFonts w:ascii="Arial" w:hAnsi="Arial"/>
          <w:color w:val="000000"/>
          <w:spacing w:val="-3"/>
          <w:sz w:val="20"/>
        </w:rPr>
        <w:tab/>
        <w:t>1.87%</w:t>
      </w:r>
    </w:p>
    <w:p w:rsidR="00B51EB7">
      <w:pPr>
        <w:pStyle w:val="Normal5"/>
        <w:tabs>
          <w:tab w:val="left" w:pos="3672"/>
          <w:tab w:val="left" w:pos="5952"/>
          <w:tab w:val="left" w:pos="14189"/>
          <w:tab w:val="left" w:pos="15068"/>
          <w:tab w:val="left" w:pos="16787"/>
          <w:tab w:val="left" w:pos="18475"/>
          <w:tab w:val="left" w:pos="20164"/>
          <w:tab w:val="left" w:pos="21544"/>
          <w:tab w:val="left" w:pos="25654"/>
        </w:tabs>
        <w:autoSpaceDE w:val="0"/>
        <w:autoSpaceDN w:val="0"/>
        <w:adjustRightInd w:val="0"/>
        <w:spacing w:before="40" w:line="230" w:lineRule="exact"/>
        <w:ind w:left="2104" w:firstLine="805"/>
        <w:rPr>
          <w:rStyle w:val="DefaultParagraphFont"/>
          <w:rFonts w:ascii="Arial" w:hAnsi="Arial"/>
          <w:color w:val="000000"/>
          <w:spacing w:val="-3"/>
          <w:sz w:val="20"/>
        </w:rPr>
      </w:pPr>
      <w:r>
        <w:rPr>
          <w:rStyle w:val="DefaultParagraphFont"/>
          <w:rFonts w:ascii="Arial" w:hAnsi="Arial"/>
          <w:color w:val="000000"/>
          <w:spacing w:val="-3"/>
          <w:sz w:val="20"/>
        </w:rPr>
        <w:t>4</w:t>
      </w:r>
      <w:r>
        <w:rPr>
          <w:rStyle w:val="DefaultParagraphFont"/>
          <w:rFonts w:ascii="Arial" w:hAnsi="Arial"/>
          <w:color w:val="000000"/>
          <w:spacing w:val="-3"/>
          <w:sz w:val="20"/>
        </w:rPr>
        <w:tab/>
        <w:t>354</w:t>
      </w:r>
      <w:r>
        <w:rPr>
          <w:rStyle w:val="DefaultParagraphFont"/>
          <w:rFonts w:ascii="Arial" w:hAnsi="Arial"/>
          <w:color w:val="000000"/>
          <w:spacing w:val="-3"/>
          <w:sz w:val="20"/>
        </w:rPr>
        <w:tab/>
        <w:t>Towers and Fixtures</w:t>
      </w:r>
      <w:r>
        <w:rPr>
          <w:rStyle w:val="DefaultParagraphFont"/>
          <w:rFonts w:ascii="Arial" w:hAnsi="Arial"/>
          <w:color w:val="000000"/>
          <w:spacing w:val="-3"/>
          <w:sz w:val="20"/>
        </w:rPr>
        <w:tab/>
        <w:t>3.20%</w:t>
      </w:r>
      <w:r>
        <w:rPr>
          <w:rStyle w:val="DefaultParagraphFont"/>
          <w:rFonts w:ascii="Arial" w:hAnsi="Arial"/>
          <w:color w:val="000000"/>
          <w:spacing w:val="-3"/>
          <w:sz w:val="20"/>
        </w:rPr>
        <w:tab/>
        <w:t>2.04%</w:t>
      </w:r>
      <w:r>
        <w:rPr>
          <w:rStyle w:val="DefaultParagraphFont"/>
          <w:rFonts w:ascii="Arial" w:hAnsi="Arial"/>
          <w:color w:val="000000"/>
          <w:spacing w:val="-3"/>
          <w:sz w:val="20"/>
        </w:rPr>
        <w:tab/>
        <w:t>1.72%</w:t>
      </w:r>
      <w:r>
        <w:rPr>
          <w:rStyle w:val="DefaultParagraphFont"/>
          <w:rFonts w:ascii="Arial" w:hAnsi="Arial"/>
          <w:color w:val="000000"/>
          <w:spacing w:val="-3"/>
          <w:sz w:val="20"/>
        </w:rPr>
        <w:tab/>
        <w:t>1.06%</w:t>
      </w:r>
      <w:r>
        <w:rPr>
          <w:rStyle w:val="DefaultParagraphFont"/>
          <w:rFonts w:ascii="Arial" w:hAnsi="Arial"/>
          <w:color w:val="000000"/>
          <w:spacing w:val="-3"/>
          <w:sz w:val="20"/>
        </w:rPr>
        <w:tab/>
        <w:t>1.89%</w:t>
      </w:r>
      <w:r>
        <w:rPr>
          <w:rStyle w:val="DefaultParagraphFont"/>
          <w:rFonts w:ascii="Arial" w:hAnsi="Arial"/>
          <w:color w:val="000000"/>
          <w:spacing w:val="-3"/>
          <w:sz w:val="20"/>
        </w:rPr>
        <w:tab/>
        <w:t>2.04%</w:t>
      </w:r>
      <w:r>
        <w:rPr>
          <w:rStyle w:val="DefaultParagraphFont"/>
          <w:rFonts w:ascii="Arial" w:hAnsi="Arial"/>
          <w:color w:val="000000"/>
          <w:spacing w:val="-3"/>
          <w:sz w:val="20"/>
        </w:rPr>
        <w:tab/>
        <w:t>2.06%</w:t>
      </w:r>
    </w:p>
    <w:p w:rsidR="00B51EB7">
      <w:pPr>
        <w:pStyle w:val="Normal5"/>
        <w:tabs>
          <w:tab w:val="left" w:pos="3672"/>
          <w:tab w:val="left" w:pos="5952"/>
          <w:tab w:val="left" w:pos="14189"/>
          <w:tab w:val="left" w:pos="15068"/>
          <w:tab w:val="left" w:pos="16787"/>
          <w:tab w:val="left" w:pos="20164"/>
          <w:tab w:val="left" w:pos="21544"/>
          <w:tab w:val="left" w:pos="25654"/>
        </w:tabs>
        <w:autoSpaceDE w:val="0"/>
        <w:autoSpaceDN w:val="0"/>
        <w:adjustRightInd w:val="0"/>
        <w:spacing w:before="40" w:line="230" w:lineRule="exact"/>
        <w:ind w:left="2104" w:firstLine="805"/>
        <w:rPr>
          <w:rStyle w:val="DefaultParagraphFont"/>
          <w:rFonts w:ascii="Arial" w:hAnsi="Arial"/>
          <w:color w:val="000000"/>
          <w:spacing w:val="-3"/>
          <w:sz w:val="20"/>
        </w:rPr>
      </w:pPr>
      <w:r>
        <w:rPr>
          <w:rStyle w:val="DefaultParagraphFont"/>
          <w:rFonts w:ascii="Arial" w:hAnsi="Arial"/>
          <w:color w:val="000000"/>
          <w:spacing w:val="-3"/>
          <w:sz w:val="20"/>
        </w:rPr>
        <w:t>5</w:t>
      </w:r>
      <w:r>
        <w:rPr>
          <w:rStyle w:val="DefaultParagraphFont"/>
          <w:rFonts w:ascii="Arial" w:hAnsi="Arial"/>
          <w:color w:val="000000"/>
          <w:spacing w:val="-3"/>
          <w:sz w:val="20"/>
        </w:rPr>
        <w:tab/>
        <w:t>355</w:t>
      </w:r>
      <w:r>
        <w:rPr>
          <w:rStyle w:val="DefaultParagraphFont"/>
          <w:rFonts w:ascii="Arial" w:hAnsi="Arial"/>
          <w:color w:val="000000"/>
          <w:spacing w:val="-3"/>
          <w:sz w:val="20"/>
        </w:rPr>
        <w:tab/>
        <w:t>Poles and Fixtures</w:t>
      </w:r>
      <w:r>
        <w:rPr>
          <w:rStyle w:val="DefaultParagraphFont"/>
          <w:rFonts w:ascii="Arial" w:hAnsi="Arial"/>
          <w:color w:val="000000"/>
          <w:spacing w:val="-3"/>
          <w:sz w:val="20"/>
        </w:rPr>
        <w:tab/>
        <w:t>2.22%</w:t>
      </w:r>
      <w:r>
        <w:rPr>
          <w:rStyle w:val="DefaultParagraphFont"/>
          <w:rFonts w:ascii="Arial" w:hAnsi="Arial"/>
          <w:color w:val="000000"/>
          <w:spacing w:val="-3"/>
          <w:sz w:val="20"/>
        </w:rPr>
        <w:tab/>
        <w:t>1.98%</w:t>
      </w:r>
      <w:r>
        <w:rPr>
          <w:rStyle w:val="DefaultParagraphFont"/>
          <w:rFonts w:ascii="Arial" w:hAnsi="Arial"/>
          <w:color w:val="000000"/>
          <w:spacing w:val="-3"/>
          <w:sz w:val="20"/>
        </w:rPr>
        <w:tab/>
        <w:t>1.30%</w:t>
      </w:r>
      <w:r>
        <w:rPr>
          <w:rStyle w:val="DefaultParagraphFont"/>
          <w:rFonts w:ascii="Arial" w:hAnsi="Arial"/>
          <w:color w:val="000000"/>
          <w:spacing w:val="-3"/>
          <w:sz w:val="20"/>
        </w:rPr>
        <w:tab/>
        <w:t>1.45%</w:t>
      </w:r>
      <w:r>
        <w:rPr>
          <w:rStyle w:val="DefaultParagraphFont"/>
          <w:rFonts w:ascii="Arial" w:hAnsi="Arial"/>
          <w:color w:val="000000"/>
          <w:spacing w:val="-3"/>
          <w:sz w:val="20"/>
        </w:rPr>
        <w:tab/>
        <w:t>1.77%</w:t>
      </w:r>
      <w:r>
        <w:rPr>
          <w:rStyle w:val="DefaultParagraphFont"/>
          <w:rFonts w:ascii="Arial" w:hAnsi="Arial"/>
          <w:color w:val="000000"/>
          <w:spacing w:val="-3"/>
          <w:sz w:val="20"/>
        </w:rPr>
        <w:tab/>
        <w:t>2.06%</w:t>
      </w:r>
    </w:p>
    <w:p w:rsidR="00B51EB7">
      <w:pPr>
        <w:pStyle w:val="Normal5"/>
        <w:tabs>
          <w:tab w:val="left" w:pos="3672"/>
          <w:tab w:val="left" w:pos="5952"/>
          <w:tab w:val="left" w:pos="14189"/>
          <w:tab w:val="left" w:pos="15068"/>
          <w:tab w:val="left" w:pos="16787"/>
          <w:tab w:val="left" w:pos="18475"/>
          <w:tab w:val="left" w:pos="20164"/>
          <w:tab w:val="left" w:pos="21544"/>
          <w:tab w:val="left" w:pos="25654"/>
        </w:tabs>
        <w:autoSpaceDE w:val="0"/>
        <w:autoSpaceDN w:val="0"/>
        <w:adjustRightInd w:val="0"/>
        <w:spacing w:before="40" w:line="230" w:lineRule="exact"/>
        <w:ind w:left="2104" w:firstLine="805"/>
        <w:rPr>
          <w:rStyle w:val="DefaultParagraphFont"/>
          <w:rFonts w:ascii="Arial" w:hAnsi="Arial"/>
          <w:color w:val="000000"/>
          <w:spacing w:val="-3"/>
          <w:sz w:val="20"/>
        </w:rPr>
      </w:pPr>
      <w:r>
        <w:rPr>
          <w:rStyle w:val="DefaultParagraphFont"/>
          <w:rFonts w:ascii="Arial" w:hAnsi="Arial"/>
          <w:color w:val="000000"/>
          <w:spacing w:val="-3"/>
          <w:sz w:val="20"/>
        </w:rPr>
        <w:t>6</w:t>
      </w:r>
      <w:r>
        <w:rPr>
          <w:rStyle w:val="DefaultParagraphFont"/>
          <w:rFonts w:ascii="Arial" w:hAnsi="Arial"/>
          <w:color w:val="000000"/>
          <w:spacing w:val="-3"/>
          <w:sz w:val="20"/>
        </w:rPr>
        <w:tab/>
        <w:t>356</w:t>
      </w:r>
      <w:r>
        <w:rPr>
          <w:rStyle w:val="DefaultParagraphFont"/>
          <w:rFonts w:ascii="Arial" w:hAnsi="Arial"/>
          <w:color w:val="000000"/>
          <w:spacing w:val="-3"/>
          <w:sz w:val="20"/>
        </w:rPr>
        <w:tab/>
        <w:t>Overhead Conductor and Devices</w:t>
      </w:r>
      <w:r>
        <w:rPr>
          <w:rStyle w:val="DefaultParagraphFont"/>
          <w:rFonts w:ascii="Arial" w:hAnsi="Arial"/>
          <w:color w:val="000000"/>
          <w:spacing w:val="-3"/>
          <w:sz w:val="20"/>
        </w:rPr>
        <w:tab/>
        <w:t>2.50%</w:t>
      </w:r>
      <w:r>
        <w:rPr>
          <w:rStyle w:val="DefaultParagraphFont"/>
          <w:rFonts w:ascii="Arial" w:hAnsi="Arial"/>
          <w:color w:val="000000"/>
          <w:spacing w:val="-3"/>
          <w:sz w:val="20"/>
        </w:rPr>
        <w:tab/>
        <w:t>1.95%</w:t>
      </w:r>
      <w:r>
        <w:rPr>
          <w:rStyle w:val="DefaultParagraphFont"/>
          <w:rFonts w:ascii="Arial" w:hAnsi="Arial"/>
          <w:color w:val="000000"/>
          <w:spacing w:val="-3"/>
          <w:sz w:val="20"/>
        </w:rPr>
        <w:tab/>
      </w:r>
      <w:r>
        <w:rPr>
          <w:rStyle w:val="DefaultParagraphFont"/>
          <w:rFonts w:ascii="Arial" w:hAnsi="Arial"/>
          <w:color w:val="000000"/>
          <w:spacing w:val="-3"/>
          <w:sz w:val="20"/>
        </w:rPr>
        <w:t>1.36%</w:t>
      </w:r>
      <w:r>
        <w:rPr>
          <w:rStyle w:val="DefaultParagraphFont"/>
          <w:rFonts w:ascii="Arial" w:hAnsi="Arial"/>
          <w:color w:val="000000"/>
          <w:spacing w:val="-3"/>
          <w:sz w:val="20"/>
        </w:rPr>
        <w:tab/>
        <w:t>0.97%</w:t>
      </w:r>
      <w:r>
        <w:rPr>
          <w:rStyle w:val="DefaultParagraphFont"/>
          <w:rFonts w:ascii="Arial" w:hAnsi="Arial"/>
          <w:color w:val="000000"/>
          <w:spacing w:val="-3"/>
          <w:sz w:val="20"/>
        </w:rPr>
        <w:tab/>
        <w:t>2.14%</w:t>
      </w:r>
      <w:r>
        <w:rPr>
          <w:rStyle w:val="DefaultParagraphFont"/>
          <w:rFonts w:ascii="Arial" w:hAnsi="Arial"/>
          <w:color w:val="000000"/>
          <w:spacing w:val="-3"/>
          <w:sz w:val="20"/>
        </w:rPr>
        <w:tab/>
        <w:t>1.74%</w:t>
      </w:r>
      <w:r>
        <w:rPr>
          <w:rStyle w:val="DefaultParagraphFont"/>
          <w:rFonts w:ascii="Arial" w:hAnsi="Arial"/>
          <w:color w:val="000000"/>
          <w:spacing w:val="-3"/>
          <w:sz w:val="20"/>
        </w:rPr>
        <w:tab/>
        <w:t>1.88%</w:t>
      </w:r>
    </w:p>
    <w:p w:rsidR="00B51EB7">
      <w:pPr>
        <w:pStyle w:val="Normal5"/>
        <w:tabs>
          <w:tab w:val="left" w:pos="3672"/>
          <w:tab w:val="left" w:pos="5952"/>
          <w:tab w:val="left" w:pos="14189"/>
          <w:tab w:val="left" w:pos="21544"/>
          <w:tab w:val="left" w:pos="24394"/>
          <w:tab w:val="left" w:pos="25654"/>
        </w:tabs>
        <w:autoSpaceDE w:val="0"/>
        <w:autoSpaceDN w:val="0"/>
        <w:adjustRightInd w:val="0"/>
        <w:spacing w:before="40" w:line="230" w:lineRule="exact"/>
        <w:ind w:left="2104" w:firstLine="805"/>
        <w:rPr>
          <w:rStyle w:val="DefaultParagraphFont"/>
          <w:rFonts w:ascii="Arial" w:hAnsi="Arial"/>
          <w:color w:val="000000"/>
          <w:spacing w:val="-3"/>
          <w:sz w:val="20"/>
        </w:rPr>
      </w:pPr>
      <w:r>
        <w:rPr>
          <w:rStyle w:val="DefaultParagraphFont"/>
          <w:rFonts w:ascii="Arial" w:hAnsi="Arial"/>
          <w:color w:val="000000"/>
          <w:spacing w:val="-3"/>
          <w:sz w:val="20"/>
        </w:rPr>
        <w:t>7</w:t>
      </w:r>
      <w:r>
        <w:rPr>
          <w:rStyle w:val="DefaultParagraphFont"/>
          <w:rFonts w:ascii="Arial" w:hAnsi="Arial"/>
          <w:color w:val="000000"/>
          <w:spacing w:val="-3"/>
          <w:sz w:val="20"/>
        </w:rPr>
        <w:tab/>
        <w:t>357</w:t>
      </w:r>
      <w:r>
        <w:rPr>
          <w:rStyle w:val="DefaultParagraphFont"/>
          <w:rFonts w:ascii="Arial" w:hAnsi="Arial"/>
          <w:color w:val="000000"/>
          <w:spacing w:val="-3"/>
          <w:sz w:val="20"/>
        </w:rPr>
        <w:tab/>
        <w:t>Underground Conduit</w:t>
      </w:r>
      <w:r>
        <w:rPr>
          <w:rStyle w:val="DefaultParagraphFont"/>
          <w:rFonts w:ascii="Arial" w:hAnsi="Arial"/>
          <w:color w:val="000000"/>
          <w:spacing w:val="-3"/>
          <w:sz w:val="20"/>
        </w:rPr>
        <w:tab/>
        <w:t>0.18%</w:t>
      </w:r>
      <w:r>
        <w:rPr>
          <w:rStyle w:val="DefaultParagraphFont"/>
          <w:rFonts w:ascii="Arial" w:hAnsi="Arial"/>
          <w:color w:val="000000"/>
          <w:spacing w:val="-3"/>
          <w:sz w:val="20"/>
        </w:rPr>
        <w:tab/>
        <w:t>1.23%</w:t>
      </w:r>
      <w:r>
        <w:rPr>
          <w:rStyle w:val="DefaultParagraphFont"/>
          <w:rFonts w:ascii="Arial" w:hAnsi="Arial"/>
          <w:color w:val="000000"/>
          <w:spacing w:val="-3"/>
          <w:sz w:val="20"/>
        </w:rPr>
        <w:tab/>
        <w:t>3.33%</w:t>
      </w:r>
      <w:r>
        <w:rPr>
          <w:rStyle w:val="DefaultParagraphFont"/>
          <w:rFonts w:ascii="Arial" w:hAnsi="Arial"/>
          <w:color w:val="000000"/>
          <w:spacing w:val="-3"/>
          <w:sz w:val="20"/>
        </w:rPr>
        <w:tab/>
        <w:t>1.40%</w:t>
      </w:r>
    </w:p>
    <w:p w:rsidR="00B51EB7">
      <w:pPr>
        <w:pStyle w:val="Normal5"/>
        <w:tabs>
          <w:tab w:val="left" w:pos="3672"/>
          <w:tab w:val="left" w:pos="5952"/>
          <w:tab w:val="left" w:pos="14189"/>
          <w:tab w:val="left" w:pos="21544"/>
          <w:tab w:val="left" w:pos="24394"/>
          <w:tab w:val="left" w:pos="25654"/>
        </w:tabs>
        <w:autoSpaceDE w:val="0"/>
        <w:autoSpaceDN w:val="0"/>
        <w:adjustRightInd w:val="0"/>
        <w:spacing w:before="40" w:line="230" w:lineRule="exact"/>
        <w:ind w:left="2104" w:firstLine="805"/>
        <w:rPr>
          <w:rStyle w:val="DefaultParagraphFont"/>
          <w:rFonts w:ascii="Arial" w:hAnsi="Arial"/>
          <w:color w:val="000000"/>
          <w:spacing w:val="-3"/>
          <w:sz w:val="20"/>
        </w:rPr>
      </w:pPr>
      <w:r>
        <w:rPr>
          <w:rStyle w:val="DefaultParagraphFont"/>
          <w:rFonts w:ascii="Arial" w:hAnsi="Arial"/>
          <w:color w:val="000000"/>
          <w:spacing w:val="-3"/>
          <w:sz w:val="20"/>
        </w:rPr>
        <w:t>8</w:t>
      </w:r>
      <w:r>
        <w:rPr>
          <w:rStyle w:val="DefaultParagraphFont"/>
          <w:rFonts w:ascii="Arial" w:hAnsi="Arial"/>
          <w:color w:val="000000"/>
          <w:spacing w:val="-3"/>
          <w:sz w:val="20"/>
        </w:rPr>
        <w:tab/>
        <w:t>358</w:t>
      </w:r>
      <w:r>
        <w:rPr>
          <w:rStyle w:val="DefaultParagraphFont"/>
          <w:rFonts w:ascii="Arial" w:hAnsi="Arial"/>
          <w:color w:val="000000"/>
          <w:spacing w:val="-3"/>
          <w:sz w:val="20"/>
        </w:rPr>
        <w:tab/>
        <w:t>Underground Conductor and Devices</w:t>
      </w:r>
      <w:r>
        <w:rPr>
          <w:rStyle w:val="DefaultParagraphFont"/>
          <w:rFonts w:ascii="Arial" w:hAnsi="Arial"/>
          <w:color w:val="000000"/>
          <w:spacing w:val="-3"/>
          <w:sz w:val="20"/>
        </w:rPr>
        <w:tab/>
        <w:t>0.17%</w:t>
      </w:r>
      <w:r>
        <w:rPr>
          <w:rStyle w:val="DefaultParagraphFont"/>
          <w:rFonts w:ascii="Arial" w:hAnsi="Arial"/>
          <w:color w:val="000000"/>
          <w:spacing w:val="-3"/>
          <w:sz w:val="20"/>
        </w:rPr>
        <w:tab/>
        <w:t>1.29%</w:t>
      </w:r>
      <w:r>
        <w:rPr>
          <w:rStyle w:val="DefaultParagraphFont"/>
          <w:rFonts w:ascii="Arial" w:hAnsi="Arial"/>
          <w:color w:val="000000"/>
          <w:spacing w:val="-3"/>
          <w:sz w:val="20"/>
        </w:rPr>
        <w:tab/>
        <w:t>3.33%</w:t>
      </w:r>
      <w:r>
        <w:rPr>
          <w:rStyle w:val="DefaultParagraphFont"/>
          <w:rFonts w:ascii="Arial" w:hAnsi="Arial"/>
          <w:color w:val="000000"/>
          <w:spacing w:val="-3"/>
          <w:sz w:val="20"/>
        </w:rPr>
        <w:tab/>
        <w:t>1.75%</w:t>
      </w:r>
    </w:p>
    <w:p w:rsidR="00B51EB7">
      <w:pPr>
        <w:pStyle w:val="Normal5"/>
        <w:tabs>
          <w:tab w:val="left" w:pos="3672"/>
          <w:tab w:val="left" w:pos="5952"/>
          <w:tab w:val="left" w:pos="14189"/>
          <w:tab w:val="left" w:pos="15068"/>
          <w:tab w:val="left" w:pos="16787"/>
          <w:tab w:val="left" w:pos="18475"/>
          <w:tab w:val="left" w:pos="20164"/>
          <w:tab w:val="left" w:pos="21544"/>
          <w:tab w:val="left" w:pos="25654"/>
        </w:tabs>
        <w:autoSpaceDE w:val="0"/>
        <w:autoSpaceDN w:val="0"/>
        <w:adjustRightInd w:val="0"/>
        <w:spacing w:before="40" w:line="230" w:lineRule="exact"/>
        <w:ind w:left="2104" w:firstLine="805"/>
        <w:rPr>
          <w:rStyle w:val="DefaultParagraphFont"/>
          <w:rFonts w:ascii="Arial" w:hAnsi="Arial"/>
          <w:color w:val="000000"/>
          <w:spacing w:val="-3"/>
          <w:sz w:val="20"/>
        </w:rPr>
      </w:pPr>
      <w:r>
        <w:rPr>
          <w:rStyle w:val="DefaultParagraphFont"/>
          <w:rFonts w:ascii="Arial" w:hAnsi="Arial"/>
          <w:color w:val="000000"/>
          <w:spacing w:val="-3"/>
          <w:sz w:val="20"/>
        </w:rPr>
        <w:t>9</w:t>
      </w:r>
      <w:r>
        <w:rPr>
          <w:rStyle w:val="DefaultParagraphFont"/>
          <w:rFonts w:ascii="Arial" w:hAnsi="Arial"/>
          <w:color w:val="000000"/>
          <w:spacing w:val="-3"/>
          <w:sz w:val="20"/>
        </w:rPr>
        <w:tab/>
        <w:t>359</w:t>
      </w:r>
      <w:r>
        <w:rPr>
          <w:rStyle w:val="DefaultParagraphFont"/>
          <w:rFonts w:ascii="Arial" w:hAnsi="Arial"/>
          <w:color w:val="000000"/>
          <w:spacing w:val="-3"/>
          <w:sz w:val="20"/>
        </w:rPr>
        <w:tab/>
        <w:t>Roads and Trails</w:t>
      </w:r>
      <w:r>
        <w:rPr>
          <w:rStyle w:val="DefaultParagraphFont"/>
          <w:rFonts w:ascii="Arial" w:hAnsi="Arial"/>
          <w:color w:val="000000"/>
          <w:spacing w:val="-3"/>
          <w:sz w:val="20"/>
        </w:rPr>
        <w:tab/>
        <w:t>0.55%</w:t>
      </w:r>
      <w:r>
        <w:rPr>
          <w:rStyle w:val="DefaultParagraphFont"/>
          <w:rFonts w:ascii="Arial" w:hAnsi="Arial"/>
          <w:color w:val="000000"/>
          <w:spacing w:val="-3"/>
          <w:sz w:val="20"/>
        </w:rPr>
        <w:tab/>
        <w:t>0.28%</w:t>
      </w:r>
      <w:r>
        <w:rPr>
          <w:rStyle w:val="DefaultParagraphFont"/>
          <w:rFonts w:ascii="Arial" w:hAnsi="Arial"/>
          <w:color w:val="000000"/>
          <w:spacing w:val="-3"/>
          <w:sz w:val="20"/>
        </w:rPr>
        <w:tab/>
        <w:t>0.64%</w:t>
      </w:r>
      <w:r>
        <w:rPr>
          <w:rStyle w:val="DefaultParagraphFont"/>
          <w:rFonts w:ascii="Arial" w:hAnsi="Arial"/>
          <w:color w:val="000000"/>
          <w:spacing w:val="-3"/>
          <w:sz w:val="20"/>
        </w:rPr>
        <w:tab/>
        <w:t>0.13%</w:t>
      </w:r>
      <w:r>
        <w:rPr>
          <w:rStyle w:val="DefaultParagraphFont"/>
          <w:rFonts w:ascii="Arial" w:hAnsi="Arial"/>
          <w:color w:val="000000"/>
          <w:spacing w:val="-3"/>
          <w:sz w:val="20"/>
        </w:rPr>
        <w:tab/>
        <w:t>0.73%</w:t>
      </w:r>
      <w:r>
        <w:rPr>
          <w:rStyle w:val="DefaultParagraphFont"/>
          <w:rFonts w:ascii="Arial" w:hAnsi="Arial"/>
          <w:color w:val="000000"/>
          <w:spacing w:val="-3"/>
          <w:sz w:val="20"/>
        </w:rPr>
        <w:tab/>
        <w:t>0.90%</w:t>
      </w:r>
      <w:r>
        <w:rPr>
          <w:rStyle w:val="DefaultParagraphFont"/>
          <w:rFonts w:ascii="Arial" w:hAnsi="Arial"/>
          <w:color w:val="000000"/>
          <w:spacing w:val="-3"/>
          <w:sz w:val="20"/>
        </w:rPr>
        <w:tab/>
        <w:t>1.00%</w:t>
      </w:r>
    </w:p>
    <w:p w:rsidR="00B51EB7">
      <w:pPr>
        <w:pStyle w:val="Normal5"/>
        <w:autoSpaceDE w:val="0"/>
        <w:autoSpaceDN w:val="0"/>
        <w:adjustRightInd w:val="0"/>
        <w:spacing w:before="19" w:line="230" w:lineRule="exact"/>
        <w:ind w:left="2104" w:firstLine="1568"/>
        <w:rPr>
          <w:rStyle w:val="DefaultParagraphFont"/>
          <w:rFonts w:ascii="Arial Bold" w:hAnsi="Arial Bold"/>
          <w:color w:val="000000"/>
          <w:spacing w:val="-3"/>
          <w:sz w:val="20"/>
        </w:rPr>
      </w:pPr>
      <w:r>
        <w:rPr>
          <w:rStyle w:val="DefaultParagraphFont"/>
          <w:rFonts w:ascii="Arial Bold" w:hAnsi="Arial Bold"/>
          <w:color w:val="000000"/>
          <w:spacing w:val="-3"/>
          <w:sz w:val="20"/>
        </w:rPr>
        <w:t>GENERAL PLANT</w:t>
      </w:r>
    </w:p>
    <w:p w:rsidR="00B51EB7">
      <w:pPr>
        <w:pStyle w:val="Normal5"/>
        <w:tabs>
          <w:tab w:val="left" w:pos="3672"/>
          <w:tab w:val="left" w:pos="5952"/>
          <w:tab w:val="left" w:pos="12269"/>
          <w:tab w:val="left" w:pos="14189"/>
          <w:tab w:val="left" w:pos="15068"/>
          <w:tab w:val="left" w:pos="16787"/>
          <w:tab w:val="left" w:pos="20164"/>
          <w:tab w:val="left" w:pos="24394"/>
          <w:tab w:val="left" w:pos="25654"/>
        </w:tabs>
        <w:autoSpaceDE w:val="0"/>
        <w:autoSpaceDN w:val="0"/>
        <w:adjustRightInd w:val="0"/>
        <w:spacing w:before="61" w:line="230" w:lineRule="exact"/>
        <w:ind w:left="2104" w:firstLine="694"/>
        <w:rPr>
          <w:rStyle w:val="DefaultParagraphFont"/>
          <w:rFonts w:ascii="Arial" w:hAnsi="Arial"/>
          <w:color w:val="000000"/>
          <w:spacing w:val="-3"/>
          <w:sz w:val="20"/>
        </w:rPr>
      </w:pPr>
      <w:r>
        <w:rPr>
          <w:rStyle w:val="DefaultParagraphFont"/>
          <w:rFonts w:ascii="Arial" w:hAnsi="Arial"/>
          <w:color w:val="000000"/>
          <w:spacing w:val="-3"/>
          <w:sz w:val="20"/>
        </w:rPr>
        <w:t>10</w:t>
      </w:r>
      <w:r>
        <w:rPr>
          <w:rStyle w:val="DefaultParagraphFont"/>
          <w:rFonts w:ascii="Arial" w:hAnsi="Arial"/>
          <w:color w:val="000000"/>
          <w:spacing w:val="-3"/>
          <w:sz w:val="20"/>
        </w:rPr>
        <w:tab/>
        <w:t>390</w:t>
      </w:r>
      <w:r>
        <w:rPr>
          <w:rStyle w:val="DefaultParagraphFont"/>
          <w:rFonts w:ascii="Arial" w:hAnsi="Arial"/>
          <w:color w:val="000000"/>
          <w:spacing w:val="-3"/>
          <w:sz w:val="20"/>
        </w:rPr>
        <w:tab/>
        <w:t>Structures &amp; Improvements</w:t>
      </w:r>
      <w:r>
        <w:rPr>
          <w:rStyle w:val="DefaultParagraphFont"/>
          <w:rFonts w:ascii="Arial" w:hAnsi="Arial"/>
          <w:color w:val="000000"/>
          <w:spacing w:val="-3"/>
          <w:sz w:val="20"/>
        </w:rPr>
        <w:tab/>
      </w:r>
      <w:r>
        <w:rPr>
          <w:rStyle w:val="DefaultParagraphFont"/>
          <w:rFonts w:ascii="Arial" w:hAnsi="Arial"/>
          <w:color w:val="000000"/>
          <w:spacing w:val="-3"/>
          <w:sz w:val="20"/>
        </w:rPr>
        <w:t>1.14%</w:t>
      </w:r>
      <w:r>
        <w:rPr>
          <w:rStyle w:val="DefaultParagraphFont"/>
          <w:rFonts w:ascii="Arial" w:hAnsi="Arial"/>
          <w:color w:val="000000"/>
          <w:spacing w:val="-3"/>
          <w:sz w:val="20"/>
        </w:rPr>
        <w:tab/>
        <w:t>1.45%</w:t>
      </w:r>
      <w:r>
        <w:rPr>
          <w:rStyle w:val="DefaultParagraphFont"/>
          <w:rFonts w:ascii="Arial" w:hAnsi="Arial"/>
          <w:color w:val="000000"/>
          <w:spacing w:val="-3"/>
          <w:sz w:val="20"/>
        </w:rPr>
        <w:tab/>
        <w:t>0.97%</w:t>
      </w:r>
      <w:r>
        <w:rPr>
          <w:rStyle w:val="DefaultParagraphFont"/>
          <w:rFonts w:ascii="Arial" w:hAnsi="Arial"/>
          <w:color w:val="000000"/>
          <w:spacing w:val="-3"/>
          <w:sz w:val="20"/>
        </w:rPr>
        <w:tab/>
        <w:t>1.50%</w:t>
      </w:r>
      <w:r>
        <w:rPr>
          <w:rStyle w:val="DefaultParagraphFont"/>
          <w:rFonts w:ascii="Arial" w:hAnsi="Arial"/>
          <w:color w:val="000000"/>
          <w:spacing w:val="-3"/>
          <w:sz w:val="20"/>
        </w:rPr>
        <w:tab/>
        <w:t>1.34%</w:t>
      </w:r>
      <w:r>
        <w:rPr>
          <w:rStyle w:val="DefaultParagraphFont"/>
          <w:rFonts w:ascii="Arial" w:hAnsi="Arial"/>
          <w:color w:val="000000"/>
          <w:spacing w:val="-3"/>
          <w:sz w:val="20"/>
        </w:rPr>
        <w:tab/>
        <w:t>3.45%</w:t>
      </w:r>
      <w:r>
        <w:rPr>
          <w:rStyle w:val="DefaultParagraphFont"/>
          <w:rFonts w:ascii="Arial" w:hAnsi="Arial"/>
          <w:color w:val="000000"/>
          <w:spacing w:val="-3"/>
          <w:sz w:val="20"/>
        </w:rPr>
        <w:tab/>
        <w:t>1.67%</w:t>
      </w:r>
    </w:p>
    <w:p w:rsidR="00B51EB7">
      <w:pPr>
        <w:pStyle w:val="Normal5"/>
        <w:tabs>
          <w:tab w:val="left" w:pos="3672"/>
          <w:tab w:val="left" w:pos="5952"/>
          <w:tab w:val="left" w:pos="12269"/>
          <w:tab w:val="left" w:pos="14189"/>
          <w:tab w:val="left" w:pos="15068"/>
          <w:tab w:val="left" w:pos="16787"/>
          <w:tab w:val="left" w:pos="20164"/>
          <w:tab w:val="left" w:pos="24394"/>
          <w:tab w:val="left" w:pos="25654"/>
        </w:tabs>
        <w:autoSpaceDE w:val="0"/>
        <w:autoSpaceDN w:val="0"/>
        <w:adjustRightInd w:val="0"/>
        <w:spacing w:before="40" w:line="230" w:lineRule="exact"/>
        <w:ind w:left="2104" w:firstLine="694"/>
        <w:rPr>
          <w:rStyle w:val="DefaultParagraphFont"/>
          <w:rFonts w:ascii="Arial" w:hAnsi="Arial"/>
          <w:color w:val="000000"/>
          <w:spacing w:val="-3"/>
          <w:sz w:val="20"/>
        </w:rPr>
      </w:pPr>
      <w:r>
        <w:rPr>
          <w:rStyle w:val="DefaultParagraphFont"/>
          <w:rFonts w:ascii="Arial" w:hAnsi="Arial"/>
          <w:color w:val="000000"/>
          <w:spacing w:val="-3"/>
          <w:sz w:val="20"/>
        </w:rPr>
        <w:t>11</w:t>
      </w:r>
      <w:r>
        <w:rPr>
          <w:rStyle w:val="DefaultParagraphFont"/>
          <w:rFonts w:ascii="Arial" w:hAnsi="Arial"/>
          <w:color w:val="000000"/>
          <w:spacing w:val="-3"/>
          <w:sz w:val="20"/>
        </w:rPr>
        <w:tab/>
        <w:t>391</w:t>
      </w:r>
      <w:r>
        <w:rPr>
          <w:rStyle w:val="DefaultParagraphFont"/>
          <w:rFonts w:ascii="Arial" w:hAnsi="Arial"/>
          <w:color w:val="000000"/>
          <w:spacing w:val="-3"/>
          <w:sz w:val="20"/>
        </w:rPr>
        <w:tab/>
        <w:t>Office Furniture &amp; Equipment</w:t>
      </w:r>
      <w:r>
        <w:rPr>
          <w:rStyle w:val="DefaultParagraphFont"/>
          <w:rFonts w:ascii="Arial" w:hAnsi="Arial"/>
          <w:color w:val="000000"/>
          <w:spacing w:val="-3"/>
          <w:sz w:val="20"/>
        </w:rPr>
        <w:tab/>
        <w:t>5.56%</w:t>
      </w:r>
      <w:r>
        <w:rPr>
          <w:rStyle w:val="DefaultParagraphFont"/>
          <w:rFonts w:ascii="Arial" w:hAnsi="Arial"/>
          <w:color w:val="000000"/>
          <w:spacing w:val="-3"/>
          <w:sz w:val="20"/>
        </w:rPr>
        <w:tab/>
        <w:t>5.56%</w:t>
      </w:r>
      <w:r>
        <w:rPr>
          <w:rStyle w:val="DefaultParagraphFont"/>
          <w:rFonts w:ascii="Arial" w:hAnsi="Arial"/>
          <w:color w:val="000000"/>
          <w:spacing w:val="-3"/>
          <w:sz w:val="20"/>
        </w:rPr>
        <w:tab/>
        <w:t>5.56%</w:t>
      </w:r>
      <w:r>
        <w:rPr>
          <w:rStyle w:val="DefaultParagraphFont"/>
          <w:rFonts w:ascii="Arial" w:hAnsi="Arial"/>
          <w:color w:val="000000"/>
          <w:spacing w:val="-3"/>
          <w:sz w:val="20"/>
        </w:rPr>
        <w:tab/>
        <w:t>5.56%</w:t>
      </w:r>
      <w:r>
        <w:rPr>
          <w:rStyle w:val="DefaultParagraphFont"/>
          <w:rFonts w:ascii="Arial" w:hAnsi="Arial"/>
          <w:color w:val="000000"/>
          <w:spacing w:val="-3"/>
          <w:sz w:val="20"/>
        </w:rPr>
        <w:tab/>
        <w:t>5.56%</w:t>
      </w:r>
      <w:r>
        <w:rPr>
          <w:rStyle w:val="DefaultParagraphFont"/>
          <w:rFonts w:ascii="Arial" w:hAnsi="Arial"/>
          <w:color w:val="000000"/>
          <w:spacing w:val="-3"/>
          <w:sz w:val="20"/>
        </w:rPr>
        <w:tab/>
        <w:t>9.08%</w:t>
      </w:r>
      <w:r>
        <w:rPr>
          <w:rStyle w:val="DefaultParagraphFont"/>
          <w:rFonts w:ascii="Arial" w:hAnsi="Arial"/>
          <w:color w:val="000000"/>
          <w:spacing w:val="-3"/>
          <w:sz w:val="20"/>
        </w:rPr>
        <w:tab/>
        <w:t>5.56%</w:t>
      </w:r>
    </w:p>
    <w:p w:rsidR="00B51EB7">
      <w:pPr>
        <w:pStyle w:val="Normal5"/>
        <w:tabs>
          <w:tab w:val="left" w:pos="3617"/>
          <w:tab w:val="left" w:pos="5897"/>
          <w:tab w:val="left" w:pos="12158"/>
          <w:tab w:val="left" w:pos="14078"/>
          <w:tab w:val="left" w:pos="14957"/>
          <w:tab w:val="left" w:pos="16675"/>
          <w:tab w:val="left" w:pos="20052"/>
          <w:tab w:val="left" w:pos="25542"/>
        </w:tabs>
        <w:autoSpaceDE w:val="0"/>
        <w:autoSpaceDN w:val="0"/>
        <w:adjustRightInd w:val="0"/>
        <w:spacing w:before="40" w:line="230" w:lineRule="exact"/>
        <w:ind w:left="2104" w:firstLine="694"/>
        <w:rPr>
          <w:rStyle w:val="DefaultParagraphFont"/>
          <w:rFonts w:ascii="Arial" w:hAnsi="Arial"/>
          <w:color w:val="000000"/>
          <w:spacing w:val="-3"/>
          <w:sz w:val="20"/>
        </w:rPr>
      </w:pPr>
      <w:r>
        <w:rPr>
          <w:rStyle w:val="DefaultParagraphFont"/>
          <w:rFonts w:ascii="Arial" w:hAnsi="Arial"/>
          <w:color w:val="000000"/>
          <w:spacing w:val="-3"/>
          <w:sz w:val="20"/>
        </w:rPr>
        <w:t>12</w:t>
      </w:r>
      <w:r>
        <w:rPr>
          <w:rStyle w:val="DefaultParagraphFont"/>
          <w:rFonts w:ascii="Arial" w:hAnsi="Arial"/>
          <w:color w:val="000000"/>
          <w:spacing w:val="-3"/>
          <w:sz w:val="20"/>
        </w:rPr>
        <w:tab/>
        <w:t>391.2</w:t>
      </w:r>
      <w:r>
        <w:rPr>
          <w:rStyle w:val="DefaultParagraphFont"/>
          <w:rFonts w:ascii="Arial" w:hAnsi="Arial"/>
          <w:color w:val="000000"/>
          <w:spacing w:val="-3"/>
          <w:sz w:val="20"/>
        </w:rPr>
        <w:tab/>
        <w:t>Computer Equipment 5 yr</w:t>
      </w:r>
      <w:r>
        <w:rPr>
          <w:rStyle w:val="DefaultParagraphFont"/>
          <w:rFonts w:ascii="Arial" w:hAnsi="Arial"/>
          <w:color w:val="000000"/>
          <w:spacing w:val="-3"/>
          <w:sz w:val="20"/>
        </w:rPr>
        <w:tab/>
        <w:t>20.00%</w:t>
      </w:r>
      <w:r>
        <w:rPr>
          <w:rStyle w:val="DefaultParagraphFont"/>
          <w:rFonts w:ascii="Arial" w:hAnsi="Arial"/>
          <w:color w:val="000000"/>
          <w:spacing w:val="-3"/>
          <w:sz w:val="20"/>
        </w:rPr>
        <w:tab/>
        <w:t>20.00%</w:t>
      </w:r>
      <w:r>
        <w:rPr>
          <w:rStyle w:val="DefaultParagraphFont"/>
          <w:rFonts w:ascii="Arial" w:hAnsi="Arial"/>
          <w:color w:val="000000"/>
          <w:spacing w:val="-3"/>
          <w:sz w:val="20"/>
        </w:rPr>
        <w:tab/>
        <w:t>20.00%</w:t>
      </w:r>
      <w:r>
        <w:rPr>
          <w:rStyle w:val="DefaultParagraphFont"/>
          <w:rFonts w:ascii="Arial" w:hAnsi="Arial"/>
          <w:color w:val="000000"/>
          <w:spacing w:val="-3"/>
          <w:sz w:val="20"/>
        </w:rPr>
        <w:tab/>
        <w:t>20.00%</w:t>
      </w:r>
      <w:r>
        <w:rPr>
          <w:rStyle w:val="DefaultParagraphFont"/>
          <w:rFonts w:ascii="Arial" w:hAnsi="Arial"/>
          <w:color w:val="000000"/>
          <w:spacing w:val="-3"/>
          <w:sz w:val="20"/>
        </w:rPr>
        <w:tab/>
        <w:t>20.00%</w:t>
      </w:r>
      <w:r>
        <w:rPr>
          <w:rStyle w:val="DefaultParagraphFont"/>
          <w:rFonts w:ascii="Arial" w:hAnsi="Arial"/>
          <w:color w:val="000000"/>
          <w:spacing w:val="-3"/>
          <w:sz w:val="20"/>
        </w:rPr>
        <w:tab/>
        <w:t>20.00%</w:t>
      </w:r>
    </w:p>
    <w:p w:rsidR="00B51EB7">
      <w:pPr>
        <w:pStyle w:val="Normal5"/>
        <w:tabs>
          <w:tab w:val="left" w:pos="3617"/>
          <w:tab w:val="left" w:pos="5897"/>
          <w:tab w:val="left" w:pos="12158"/>
          <w:tab w:val="left" w:pos="14078"/>
          <w:tab w:val="left" w:pos="14957"/>
          <w:tab w:val="left" w:pos="16675"/>
          <w:tab w:val="left" w:pos="20052"/>
          <w:tab w:val="left" w:pos="25542"/>
        </w:tabs>
        <w:autoSpaceDE w:val="0"/>
        <w:autoSpaceDN w:val="0"/>
        <w:adjustRightInd w:val="0"/>
        <w:spacing w:before="40" w:line="230" w:lineRule="exact"/>
        <w:ind w:left="2104" w:firstLine="694"/>
        <w:rPr>
          <w:rStyle w:val="DefaultParagraphFont"/>
          <w:rFonts w:ascii="Arial" w:hAnsi="Arial"/>
          <w:color w:val="000000"/>
          <w:spacing w:val="-3"/>
          <w:sz w:val="20"/>
        </w:rPr>
      </w:pPr>
      <w:r>
        <w:rPr>
          <w:rStyle w:val="DefaultParagraphFont"/>
          <w:rFonts w:ascii="Arial" w:hAnsi="Arial"/>
          <w:color w:val="000000"/>
          <w:spacing w:val="-3"/>
          <w:sz w:val="20"/>
        </w:rPr>
        <w:t>13</w:t>
      </w:r>
      <w:r>
        <w:rPr>
          <w:rStyle w:val="DefaultParagraphFont"/>
          <w:rFonts w:ascii="Arial" w:hAnsi="Arial"/>
          <w:color w:val="000000"/>
          <w:spacing w:val="-3"/>
          <w:sz w:val="20"/>
        </w:rPr>
        <w:tab/>
        <w:t>391.3</w:t>
      </w:r>
      <w:r>
        <w:rPr>
          <w:rStyle w:val="DefaultParagraphFont"/>
          <w:rFonts w:ascii="Arial" w:hAnsi="Arial"/>
          <w:color w:val="000000"/>
          <w:spacing w:val="-3"/>
          <w:sz w:val="20"/>
        </w:rPr>
        <w:tab/>
        <w:t>Computer Equipment 10 yr</w:t>
      </w:r>
      <w:r>
        <w:rPr>
          <w:rStyle w:val="DefaultParagraphFont"/>
          <w:rFonts w:ascii="Arial" w:hAnsi="Arial"/>
          <w:color w:val="000000"/>
          <w:spacing w:val="-3"/>
          <w:sz w:val="20"/>
        </w:rPr>
        <w:tab/>
        <w:t>10.00%</w:t>
      </w:r>
      <w:r>
        <w:rPr>
          <w:rStyle w:val="DefaultParagraphFont"/>
          <w:rFonts w:ascii="Arial" w:hAnsi="Arial"/>
          <w:color w:val="000000"/>
          <w:spacing w:val="-3"/>
          <w:sz w:val="20"/>
        </w:rPr>
        <w:tab/>
        <w:t>10.00%</w:t>
      </w:r>
      <w:r>
        <w:rPr>
          <w:rStyle w:val="DefaultParagraphFont"/>
          <w:rFonts w:ascii="Arial" w:hAnsi="Arial"/>
          <w:color w:val="000000"/>
          <w:spacing w:val="-3"/>
          <w:sz w:val="20"/>
        </w:rPr>
        <w:tab/>
        <w:t>10.00%</w:t>
      </w:r>
      <w:r>
        <w:rPr>
          <w:rStyle w:val="DefaultParagraphFont"/>
          <w:rFonts w:ascii="Arial" w:hAnsi="Arial"/>
          <w:color w:val="000000"/>
          <w:spacing w:val="-3"/>
          <w:sz w:val="20"/>
        </w:rPr>
        <w:tab/>
        <w:t>10.00%</w:t>
      </w:r>
      <w:r>
        <w:rPr>
          <w:rStyle w:val="DefaultParagraphFont"/>
          <w:rFonts w:ascii="Arial" w:hAnsi="Arial"/>
          <w:color w:val="000000"/>
          <w:spacing w:val="-3"/>
          <w:sz w:val="20"/>
        </w:rPr>
        <w:tab/>
        <w:t>10.00%</w:t>
      </w:r>
      <w:r>
        <w:rPr>
          <w:rStyle w:val="DefaultParagraphFont"/>
          <w:rFonts w:ascii="Arial" w:hAnsi="Arial"/>
          <w:color w:val="000000"/>
          <w:spacing w:val="-3"/>
          <w:sz w:val="20"/>
        </w:rPr>
        <w:tab/>
        <w:t>10.00%</w:t>
      </w:r>
    </w:p>
    <w:p w:rsidR="00B51EB7">
      <w:pPr>
        <w:pStyle w:val="Normal5"/>
        <w:tabs>
          <w:tab w:val="left" w:pos="3672"/>
          <w:tab w:val="left" w:pos="5952"/>
          <w:tab w:val="left" w:pos="12269"/>
          <w:tab w:val="left" w:pos="14189"/>
          <w:tab w:val="left" w:pos="15068"/>
          <w:tab w:val="left" w:pos="16787"/>
          <w:tab w:val="left" w:pos="20164"/>
          <w:tab w:val="left" w:pos="24282"/>
          <w:tab w:val="left" w:pos="25542"/>
        </w:tabs>
        <w:autoSpaceDE w:val="0"/>
        <w:autoSpaceDN w:val="0"/>
        <w:adjustRightInd w:val="0"/>
        <w:spacing w:before="40" w:line="230" w:lineRule="exact"/>
        <w:ind w:left="2104" w:firstLine="694"/>
        <w:rPr>
          <w:rStyle w:val="DefaultParagraphFont"/>
          <w:rFonts w:ascii="Arial" w:hAnsi="Arial"/>
          <w:color w:val="000000"/>
          <w:spacing w:val="-3"/>
          <w:sz w:val="20"/>
        </w:rPr>
      </w:pPr>
      <w:r>
        <w:rPr>
          <w:rStyle w:val="DefaultParagraphFont"/>
          <w:rFonts w:ascii="Arial" w:hAnsi="Arial"/>
          <w:color w:val="000000"/>
          <w:spacing w:val="-3"/>
          <w:sz w:val="20"/>
        </w:rPr>
        <w:t>14</w:t>
      </w:r>
      <w:r>
        <w:rPr>
          <w:rStyle w:val="DefaultParagraphFont"/>
          <w:rFonts w:ascii="Arial" w:hAnsi="Arial"/>
          <w:color w:val="000000"/>
          <w:spacing w:val="-3"/>
          <w:sz w:val="20"/>
        </w:rPr>
        <w:tab/>
        <w:t>392</w:t>
      </w:r>
      <w:r>
        <w:rPr>
          <w:rStyle w:val="DefaultParagraphFont"/>
          <w:rFonts w:ascii="Arial" w:hAnsi="Arial"/>
          <w:color w:val="000000"/>
          <w:spacing w:val="-3"/>
          <w:sz w:val="20"/>
        </w:rPr>
        <w:tab/>
        <w:t>Transportation Equipment</w:t>
      </w:r>
      <w:r>
        <w:rPr>
          <w:rStyle w:val="DefaultParagraphFont"/>
          <w:rFonts w:ascii="Arial" w:hAnsi="Arial"/>
          <w:color w:val="000000"/>
          <w:spacing w:val="-3"/>
          <w:sz w:val="20"/>
        </w:rPr>
        <w:tab/>
        <w:t>2.56%</w:t>
      </w:r>
      <w:r>
        <w:rPr>
          <w:rStyle w:val="DefaultParagraphFont"/>
          <w:rFonts w:ascii="Arial" w:hAnsi="Arial"/>
          <w:color w:val="000000"/>
          <w:spacing w:val="-3"/>
          <w:sz w:val="20"/>
        </w:rPr>
        <w:tab/>
        <w:t>4.49%</w:t>
      </w:r>
      <w:r>
        <w:rPr>
          <w:rStyle w:val="DefaultParagraphFont"/>
          <w:rFonts w:ascii="Arial" w:hAnsi="Arial"/>
          <w:color w:val="000000"/>
          <w:spacing w:val="-3"/>
          <w:sz w:val="20"/>
        </w:rPr>
        <w:tab/>
        <w:t>2.96%</w:t>
      </w:r>
      <w:r>
        <w:rPr>
          <w:rStyle w:val="DefaultParagraphFont"/>
          <w:rFonts w:ascii="Arial" w:hAnsi="Arial"/>
          <w:color w:val="000000"/>
          <w:spacing w:val="-3"/>
          <w:sz w:val="20"/>
        </w:rPr>
        <w:tab/>
        <w:t>5.03%</w:t>
      </w:r>
      <w:r>
        <w:rPr>
          <w:rStyle w:val="DefaultParagraphFont"/>
          <w:rFonts w:ascii="Arial" w:hAnsi="Arial"/>
          <w:color w:val="000000"/>
          <w:spacing w:val="-3"/>
          <w:sz w:val="20"/>
        </w:rPr>
        <w:tab/>
        <w:t>4.48%</w:t>
      </w:r>
      <w:r>
        <w:rPr>
          <w:rStyle w:val="DefaultParagraphFont"/>
          <w:rFonts w:ascii="Arial" w:hAnsi="Arial"/>
          <w:color w:val="000000"/>
          <w:spacing w:val="-3"/>
          <w:sz w:val="20"/>
        </w:rPr>
        <w:tab/>
        <w:t>13.04%</w:t>
      </w:r>
      <w:r>
        <w:rPr>
          <w:rStyle w:val="DefaultParagraphFont"/>
          <w:rFonts w:ascii="Arial" w:hAnsi="Arial"/>
          <w:color w:val="000000"/>
          <w:spacing w:val="-3"/>
          <w:sz w:val="20"/>
        </w:rPr>
        <w:tab/>
        <w:t>10.00%</w:t>
      </w:r>
    </w:p>
    <w:p w:rsidR="00B51EB7">
      <w:pPr>
        <w:pStyle w:val="Normal5"/>
        <w:tabs>
          <w:tab w:val="left" w:pos="3672"/>
          <w:tab w:val="left" w:pos="5952"/>
          <w:tab w:val="left" w:pos="14189"/>
          <w:tab w:val="left" w:pos="15471"/>
          <w:tab w:val="left" w:pos="16787"/>
          <w:tab w:val="left" w:pos="20164"/>
          <w:tab w:val="left" w:pos="24394"/>
          <w:tab w:val="left" w:pos="25654"/>
        </w:tabs>
        <w:autoSpaceDE w:val="0"/>
        <w:autoSpaceDN w:val="0"/>
        <w:adjustRightInd w:val="0"/>
        <w:spacing w:before="40" w:line="230" w:lineRule="exact"/>
        <w:ind w:left="2104" w:firstLine="694"/>
        <w:rPr>
          <w:rStyle w:val="DefaultParagraphFont"/>
          <w:rFonts w:ascii="Arial" w:hAnsi="Arial"/>
          <w:color w:val="000000"/>
          <w:spacing w:val="-3"/>
          <w:sz w:val="20"/>
        </w:rPr>
      </w:pPr>
      <w:r>
        <w:rPr>
          <w:rStyle w:val="DefaultParagraphFont"/>
          <w:rFonts w:ascii="Arial" w:hAnsi="Arial"/>
          <w:color w:val="000000"/>
          <w:spacing w:val="-3"/>
          <w:sz w:val="20"/>
        </w:rPr>
        <w:t>15</w:t>
      </w:r>
      <w:r>
        <w:rPr>
          <w:rStyle w:val="DefaultParagraphFont"/>
          <w:rFonts w:ascii="Arial" w:hAnsi="Arial"/>
          <w:color w:val="000000"/>
          <w:spacing w:val="-3"/>
          <w:sz w:val="20"/>
        </w:rPr>
        <w:tab/>
        <w:t>393</w:t>
      </w:r>
      <w:r>
        <w:rPr>
          <w:rStyle w:val="DefaultParagraphFont"/>
          <w:rFonts w:ascii="Arial" w:hAnsi="Arial"/>
          <w:color w:val="000000"/>
          <w:spacing w:val="-3"/>
          <w:sz w:val="20"/>
        </w:rPr>
        <w:tab/>
        <w:t>Stores Equipment</w:t>
      </w:r>
      <w:r>
        <w:rPr>
          <w:rStyle w:val="DefaultParagraphFont"/>
          <w:rFonts w:ascii="Arial" w:hAnsi="Arial"/>
          <w:color w:val="000000"/>
          <w:spacing w:val="-3"/>
          <w:sz w:val="20"/>
        </w:rPr>
        <w:tab/>
        <w:t>2.65%</w:t>
      </w:r>
      <w:r>
        <w:rPr>
          <w:rStyle w:val="DefaultParagraphFont"/>
          <w:rFonts w:ascii="Arial" w:hAnsi="Arial"/>
          <w:color w:val="000000"/>
          <w:spacing w:val="-3"/>
          <w:sz w:val="20"/>
        </w:rPr>
        <w:tab/>
        <w:t>3/</w:t>
      </w:r>
      <w:r>
        <w:rPr>
          <w:rStyle w:val="DefaultParagraphFont"/>
          <w:rFonts w:ascii="Arial" w:hAnsi="Arial"/>
          <w:color w:val="000000"/>
          <w:spacing w:val="-3"/>
          <w:sz w:val="20"/>
        </w:rPr>
        <w:tab/>
        <w:t>3.21%</w:t>
      </w:r>
      <w:r>
        <w:rPr>
          <w:rStyle w:val="DefaultParagraphFont"/>
          <w:rFonts w:ascii="Arial" w:hAnsi="Arial"/>
          <w:color w:val="000000"/>
          <w:spacing w:val="-3"/>
          <w:sz w:val="20"/>
        </w:rPr>
        <w:tab/>
        <w:t>3.33%</w:t>
      </w:r>
      <w:r>
        <w:rPr>
          <w:rStyle w:val="DefaultParagraphFont"/>
          <w:rFonts w:ascii="Arial" w:hAnsi="Arial"/>
          <w:color w:val="000000"/>
          <w:spacing w:val="-3"/>
          <w:sz w:val="20"/>
        </w:rPr>
        <w:tab/>
        <w:t>3.15%</w:t>
      </w:r>
      <w:r>
        <w:rPr>
          <w:rStyle w:val="DefaultParagraphFont"/>
          <w:rFonts w:ascii="Arial" w:hAnsi="Arial"/>
          <w:color w:val="000000"/>
          <w:spacing w:val="-3"/>
          <w:sz w:val="20"/>
        </w:rPr>
        <w:tab/>
        <w:t>3.33%</w:t>
      </w:r>
    </w:p>
    <w:p w:rsidR="00B51EB7">
      <w:pPr>
        <w:pStyle w:val="Normal5"/>
        <w:tabs>
          <w:tab w:val="left" w:pos="3672"/>
          <w:tab w:val="left" w:pos="5952"/>
          <w:tab w:val="left" w:pos="12269"/>
          <w:tab w:val="left" w:pos="14189"/>
          <w:tab w:val="left" w:pos="15068"/>
          <w:tab w:val="left" w:pos="16787"/>
          <w:tab w:val="left" w:pos="20164"/>
          <w:tab w:val="left" w:pos="24394"/>
          <w:tab w:val="left" w:pos="25654"/>
        </w:tabs>
        <w:autoSpaceDE w:val="0"/>
        <w:autoSpaceDN w:val="0"/>
        <w:adjustRightInd w:val="0"/>
        <w:spacing w:before="40" w:line="230" w:lineRule="exact"/>
        <w:ind w:left="2104" w:firstLine="694"/>
        <w:rPr>
          <w:rStyle w:val="DefaultParagraphFont"/>
          <w:rFonts w:ascii="Arial" w:hAnsi="Arial"/>
          <w:color w:val="000000"/>
          <w:spacing w:val="-3"/>
          <w:sz w:val="20"/>
        </w:rPr>
      </w:pPr>
      <w:r>
        <w:rPr>
          <w:rStyle w:val="DefaultParagraphFont"/>
          <w:rFonts w:ascii="Arial" w:hAnsi="Arial"/>
          <w:color w:val="000000"/>
          <w:spacing w:val="-3"/>
          <w:sz w:val="20"/>
        </w:rPr>
        <w:t>16</w:t>
      </w:r>
      <w:r>
        <w:rPr>
          <w:rStyle w:val="DefaultParagraphFont"/>
          <w:rFonts w:ascii="Arial" w:hAnsi="Arial"/>
          <w:color w:val="000000"/>
          <w:spacing w:val="-3"/>
          <w:sz w:val="20"/>
        </w:rPr>
        <w:tab/>
        <w:t>394</w:t>
      </w:r>
      <w:r>
        <w:rPr>
          <w:rStyle w:val="DefaultParagraphFont"/>
          <w:rFonts w:ascii="Arial" w:hAnsi="Arial"/>
          <w:color w:val="000000"/>
          <w:spacing w:val="-3"/>
          <w:sz w:val="20"/>
        </w:rPr>
        <w:tab/>
        <w:t>Tools, Shop &amp; Garage Equipment</w:t>
      </w:r>
      <w:r>
        <w:rPr>
          <w:rStyle w:val="DefaultParagraphFont"/>
          <w:rFonts w:ascii="Arial" w:hAnsi="Arial"/>
          <w:color w:val="000000"/>
          <w:spacing w:val="-3"/>
          <w:sz w:val="20"/>
        </w:rPr>
        <w:tab/>
        <w:t>2.88%</w:t>
      </w:r>
      <w:r>
        <w:rPr>
          <w:rStyle w:val="DefaultParagraphFont"/>
          <w:rFonts w:ascii="Arial" w:hAnsi="Arial"/>
          <w:color w:val="000000"/>
          <w:spacing w:val="-3"/>
          <w:sz w:val="20"/>
        </w:rPr>
        <w:tab/>
        <w:t>6.45%</w:t>
      </w:r>
      <w:r>
        <w:rPr>
          <w:rStyle w:val="DefaultParagraphFont"/>
          <w:rFonts w:ascii="Arial" w:hAnsi="Arial"/>
          <w:color w:val="000000"/>
          <w:spacing w:val="-3"/>
          <w:sz w:val="20"/>
        </w:rPr>
        <w:tab/>
        <w:t>4.14%</w:t>
      </w:r>
      <w:r>
        <w:rPr>
          <w:rStyle w:val="DefaultParagraphFont"/>
          <w:rFonts w:ascii="Arial" w:hAnsi="Arial"/>
          <w:color w:val="000000"/>
          <w:spacing w:val="-3"/>
          <w:sz w:val="20"/>
        </w:rPr>
        <w:tab/>
        <w:t>3.67%</w:t>
      </w:r>
      <w:r>
        <w:rPr>
          <w:rStyle w:val="DefaultParagraphFont"/>
          <w:rFonts w:ascii="Arial" w:hAnsi="Arial"/>
          <w:color w:val="000000"/>
          <w:spacing w:val="-3"/>
          <w:sz w:val="20"/>
        </w:rPr>
        <w:tab/>
        <w:t>1.20%</w:t>
      </w:r>
      <w:r>
        <w:rPr>
          <w:rStyle w:val="DefaultParagraphFont"/>
          <w:rFonts w:ascii="Arial" w:hAnsi="Arial"/>
          <w:color w:val="000000"/>
          <w:spacing w:val="-3"/>
          <w:sz w:val="20"/>
        </w:rPr>
        <w:tab/>
        <w:t>4.94%</w:t>
      </w:r>
      <w:r>
        <w:rPr>
          <w:rStyle w:val="DefaultParagraphFont"/>
          <w:rFonts w:ascii="Arial" w:hAnsi="Arial"/>
          <w:color w:val="000000"/>
          <w:spacing w:val="-3"/>
          <w:sz w:val="20"/>
        </w:rPr>
        <w:tab/>
        <w:t>5.00%</w:t>
      </w:r>
    </w:p>
    <w:p w:rsidR="00B51EB7">
      <w:pPr>
        <w:pStyle w:val="Normal5"/>
        <w:tabs>
          <w:tab w:val="left" w:pos="3672"/>
          <w:tab w:val="left" w:pos="5952"/>
          <w:tab w:val="left" w:pos="12269"/>
          <w:tab w:val="left" w:pos="14189"/>
          <w:tab w:val="left" w:pos="15068"/>
          <w:tab w:val="left" w:pos="16787"/>
          <w:tab w:val="left" w:pos="20164"/>
          <w:tab w:val="left" w:pos="24394"/>
          <w:tab w:val="left" w:pos="25654"/>
        </w:tabs>
        <w:autoSpaceDE w:val="0"/>
        <w:autoSpaceDN w:val="0"/>
        <w:adjustRightInd w:val="0"/>
        <w:spacing w:before="40" w:line="230" w:lineRule="exact"/>
        <w:ind w:left="2104" w:firstLine="694"/>
        <w:rPr>
          <w:rStyle w:val="DefaultParagraphFont"/>
          <w:rFonts w:ascii="Arial" w:hAnsi="Arial"/>
          <w:color w:val="000000"/>
          <w:spacing w:val="-3"/>
          <w:sz w:val="20"/>
        </w:rPr>
      </w:pPr>
      <w:r>
        <w:rPr>
          <w:rStyle w:val="DefaultParagraphFont"/>
          <w:rFonts w:ascii="Arial" w:hAnsi="Arial"/>
          <w:color w:val="000000"/>
          <w:spacing w:val="-3"/>
          <w:sz w:val="20"/>
        </w:rPr>
        <w:t>17</w:t>
      </w:r>
      <w:r>
        <w:rPr>
          <w:rStyle w:val="DefaultParagraphFont"/>
          <w:rFonts w:ascii="Arial" w:hAnsi="Arial"/>
          <w:color w:val="000000"/>
          <w:spacing w:val="-3"/>
          <w:sz w:val="20"/>
        </w:rPr>
        <w:tab/>
        <w:t>395</w:t>
      </w:r>
      <w:r>
        <w:rPr>
          <w:rStyle w:val="DefaultParagraphFont"/>
          <w:rFonts w:ascii="Arial" w:hAnsi="Arial"/>
          <w:color w:val="000000"/>
          <w:spacing w:val="-3"/>
          <w:sz w:val="20"/>
        </w:rPr>
        <w:tab/>
        <w:t>Laboratory Equipment</w:t>
      </w:r>
      <w:r>
        <w:rPr>
          <w:rStyle w:val="DefaultParagraphFont"/>
          <w:rFonts w:ascii="Arial" w:hAnsi="Arial"/>
          <w:color w:val="000000"/>
          <w:spacing w:val="-3"/>
          <w:sz w:val="20"/>
        </w:rPr>
        <w:tab/>
      </w:r>
      <w:r>
        <w:rPr>
          <w:rStyle w:val="DefaultParagraphFont"/>
          <w:rFonts w:ascii="Arial" w:hAnsi="Arial"/>
          <w:color w:val="000000"/>
          <w:spacing w:val="-3"/>
          <w:sz w:val="20"/>
        </w:rPr>
        <w:t>4.82%</w:t>
      </w:r>
      <w:r>
        <w:rPr>
          <w:rStyle w:val="DefaultParagraphFont"/>
          <w:rFonts w:ascii="Arial" w:hAnsi="Arial"/>
          <w:color w:val="000000"/>
          <w:spacing w:val="-3"/>
          <w:sz w:val="20"/>
        </w:rPr>
        <w:tab/>
        <w:t>5.48%</w:t>
      </w:r>
      <w:r>
        <w:rPr>
          <w:rStyle w:val="DefaultParagraphFont"/>
          <w:rFonts w:ascii="Arial" w:hAnsi="Arial"/>
          <w:color w:val="000000"/>
          <w:spacing w:val="-3"/>
          <w:sz w:val="20"/>
        </w:rPr>
        <w:tab/>
        <w:t>1.57%</w:t>
      </w:r>
      <w:r>
        <w:rPr>
          <w:rStyle w:val="DefaultParagraphFont"/>
          <w:rFonts w:ascii="Arial" w:hAnsi="Arial"/>
          <w:color w:val="000000"/>
          <w:spacing w:val="-3"/>
          <w:sz w:val="20"/>
        </w:rPr>
        <w:tab/>
        <w:t>2.30%</w:t>
      </w:r>
      <w:r>
        <w:rPr>
          <w:rStyle w:val="DefaultParagraphFont"/>
          <w:rFonts w:ascii="Arial" w:hAnsi="Arial"/>
          <w:color w:val="000000"/>
          <w:spacing w:val="-3"/>
          <w:sz w:val="20"/>
        </w:rPr>
        <w:tab/>
        <w:t>1.52%</w:t>
      </w:r>
      <w:r>
        <w:rPr>
          <w:rStyle w:val="DefaultParagraphFont"/>
          <w:rFonts w:ascii="Arial" w:hAnsi="Arial"/>
          <w:color w:val="000000"/>
          <w:spacing w:val="-3"/>
          <w:sz w:val="20"/>
        </w:rPr>
        <w:tab/>
        <w:t>4.43%</w:t>
      </w:r>
      <w:r>
        <w:rPr>
          <w:rStyle w:val="DefaultParagraphFont"/>
          <w:rFonts w:ascii="Arial" w:hAnsi="Arial"/>
          <w:color w:val="000000"/>
          <w:spacing w:val="-3"/>
          <w:sz w:val="20"/>
        </w:rPr>
        <w:tab/>
        <w:t>5.00%</w:t>
      </w:r>
    </w:p>
    <w:p w:rsidR="00B51EB7">
      <w:pPr>
        <w:pStyle w:val="Normal5"/>
        <w:tabs>
          <w:tab w:val="left" w:pos="3672"/>
          <w:tab w:val="left" w:pos="5952"/>
          <w:tab w:val="left" w:pos="14189"/>
          <w:tab w:val="left" w:pos="15068"/>
          <w:tab w:val="left" w:pos="16787"/>
          <w:tab w:val="left" w:pos="20164"/>
          <w:tab w:val="left" w:pos="21947"/>
          <w:tab w:val="left" w:pos="24394"/>
          <w:tab w:val="left" w:pos="25654"/>
        </w:tabs>
        <w:autoSpaceDE w:val="0"/>
        <w:autoSpaceDN w:val="0"/>
        <w:adjustRightInd w:val="0"/>
        <w:spacing w:before="40" w:line="230" w:lineRule="exact"/>
        <w:ind w:left="2104" w:firstLine="694"/>
        <w:rPr>
          <w:rStyle w:val="DefaultParagraphFont"/>
          <w:rFonts w:ascii="Arial" w:hAnsi="Arial"/>
          <w:color w:val="000000"/>
          <w:spacing w:val="-3"/>
          <w:sz w:val="20"/>
        </w:rPr>
      </w:pPr>
      <w:r>
        <w:rPr>
          <w:rStyle w:val="DefaultParagraphFont"/>
          <w:rFonts w:ascii="Arial" w:hAnsi="Arial"/>
          <w:color w:val="000000"/>
          <w:spacing w:val="-3"/>
          <w:sz w:val="20"/>
        </w:rPr>
        <w:t>18</w:t>
      </w:r>
      <w:r>
        <w:rPr>
          <w:rStyle w:val="DefaultParagraphFont"/>
          <w:rFonts w:ascii="Arial" w:hAnsi="Arial"/>
          <w:color w:val="000000"/>
          <w:spacing w:val="-3"/>
          <w:sz w:val="20"/>
        </w:rPr>
        <w:tab/>
        <w:t>396</w:t>
      </w:r>
      <w:r>
        <w:rPr>
          <w:rStyle w:val="DefaultParagraphFont"/>
          <w:rFonts w:ascii="Arial" w:hAnsi="Arial"/>
          <w:color w:val="000000"/>
          <w:spacing w:val="-3"/>
          <w:sz w:val="20"/>
        </w:rPr>
        <w:tab/>
        <w:t>Power Operated Equipment</w:t>
      </w:r>
      <w:r>
        <w:rPr>
          <w:rStyle w:val="DefaultParagraphFont"/>
          <w:rFonts w:ascii="Arial" w:hAnsi="Arial"/>
          <w:color w:val="000000"/>
          <w:spacing w:val="-3"/>
          <w:sz w:val="20"/>
        </w:rPr>
        <w:tab/>
        <w:t>5.47%</w:t>
      </w:r>
      <w:r>
        <w:rPr>
          <w:rStyle w:val="DefaultParagraphFont"/>
          <w:rFonts w:ascii="Arial" w:hAnsi="Arial"/>
          <w:color w:val="000000"/>
          <w:spacing w:val="-3"/>
          <w:sz w:val="20"/>
        </w:rPr>
        <w:tab/>
        <w:t>6.51%</w:t>
      </w:r>
      <w:r>
        <w:rPr>
          <w:rStyle w:val="DefaultParagraphFont"/>
          <w:rFonts w:ascii="Arial" w:hAnsi="Arial"/>
          <w:color w:val="000000"/>
          <w:spacing w:val="-3"/>
          <w:sz w:val="20"/>
        </w:rPr>
        <w:tab/>
        <w:t>7.23%</w:t>
      </w:r>
      <w:r>
        <w:rPr>
          <w:rStyle w:val="DefaultParagraphFont"/>
          <w:rFonts w:ascii="Arial" w:hAnsi="Arial"/>
          <w:color w:val="000000"/>
          <w:spacing w:val="-3"/>
          <w:sz w:val="20"/>
        </w:rPr>
        <w:tab/>
        <w:t>4.81%</w:t>
      </w:r>
      <w:r>
        <w:rPr>
          <w:rStyle w:val="DefaultParagraphFont"/>
          <w:rFonts w:ascii="Arial" w:hAnsi="Arial"/>
          <w:color w:val="000000"/>
          <w:spacing w:val="-3"/>
          <w:sz w:val="20"/>
        </w:rPr>
        <w:tab/>
        <w:t>3/</w:t>
      </w:r>
      <w:r>
        <w:rPr>
          <w:rStyle w:val="DefaultParagraphFont"/>
          <w:rFonts w:ascii="Arial" w:hAnsi="Arial"/>
          <w:color w:val="000000"/>
          <w:spacing w:val="-3"/>
          <w:sz w:val="20"/>
        </w:rPr>
        <w:tab/>
        <w:t>9.33%</w:t>
      </w:r>
      <w:r>
        <w:rPr>
          <w:rStyle w:val="DefaultParagraphFont"/>
          <w:rFonts w:ascii="Arial" w:hAnsi="Arial"/>
          <w:color w:val="000000"/>
          <w:spacing w:val="-3"/>
          <w:sz w:val="20"/>
        </w:rPr>
        <w:tab/>
        <w:t>8.33%</w:t>
      </w:r>
    </w:p>
    <w:p w:rsidR="00B51EB7">
      <w:pPr>
        <w:pStyle w:val="Normal5"/>
        <w:tabs>
          <w:tab w:val="left" w:pos="3672"/>
          <w:tab w:val="left" w:pos="5952"/>
          <w:tab w:val="left" w:pos="12269"/>
          <w:tab w:val="left" w:pos="14189"/>
          <w:tab w:val="left" w:pos="15068"/>
          <w:tab w:val="left" w:pos="16787"/>
          <w:tab w:val="left" w:pos="20164"/>
          <w:tab w:val="left" w:pos="21544"/>
          <w:tab w:val="left" w:pos="24394"/>
          <w:tab w:val="left" w:pos="25654"/>
        </w:tabs>
        <w:autoSpaceDE w:val="0"/>
        <w:autoSpaceDN w:val="0"/>
        <w:adjustRightInd w:val="0"/>
        <w:spacing w:before="40" w:line="230" w:lineRule="exact"/>
        <w:ind w:left="2104" w:firstLine="694"/>
        <w:rPr>
          <w:rStyle w:val="DefaultParagraphFont"/>
          <w:rFonts w:ascii="Arial" w:hAnsi="Arial"/>
          <w:color w:val="000000"/>
          <w:spacing w:val="-3"/>
          <w:sz w:val="20"/>
        </w:rPr>
      </w:pPr>
      <w:r>
        <w:rPr>
          <w:rStyle w:val="DefaultParagraphFont"/>
          <w:rFonts w:ascii="Arial" w:hAnsi="Arial"/>
          <w:color w:val="000000"/>
          <w:spacing w:val="-3"/>
          <w:sz w:val="20"/>
        </w:rPr>
        <w:t>19</w:t>
      </w:r>
      <w:r>
        <w:rPr>
          <w:rStyle w:val="DefaultParagraphFont"/>
          <w:rFonts w:ascii="Arial" w:hAnsi="Arial"/>
          <w:color w:val="000000"/>
          <w:spacing w:val="-3"/>
          <w:sz w:val="20"/>
        </w:rPr>
        <w:tab/>
        <w:t>397</w:t>
      </w:r>
      <w:r>
        <w:rPr>
          <w:rStyle w:val="DefaultParagraphFont"/>
          <w:rFonts w:ascii="Arial" w:hAnsi="Arial"/>
          <w:color w:val="000000"/>
          <w:spacing w:val="-3"/>
          <w:sz w:val="20"/>
        </w:rPr>
        <w:tab/>
        <w:t>Communication Equipment</w:t>
      </w:r>
      <w:r>
        <w:rPr>
          <w:rStyle w:val="DefaultParagraphFont"/>
          <w:rFonts w:ascii="Arial" w:hAnsi="Arial"/>
          <w:color w:val="000000"/>
          <w:spacing w:val="-3"/>
          <w:sz w:val="20"/>
        </w:rPr>
        <w:tab/>
        <w:t>6.67%</w:t>
      </w:r>
      <w:r>
        <w:rPr>
          <w:rStyle w:val="DefaultParagraphFont"/>
          <w:rFonts w:ascii="Arial" w:hAnsi="Arial"/>
          <w:color w:val="000000"/>
          <w:spacing w:val="-3"/>
          <w:sz w:val="20"/>
        </w:rPr>
        <w:tab/>
        <w:t>6.67%</w:t>
      </w:r>
      <w:r>
        <w:rPr>
          <w:rStyle w:val="DefaultParagraphFont"/>
          <w:rFonts w:ascii="Arial" w:hAnsi="Arial"/>
          <w:color w:val="000000"/>
          <w:spacing w:val="-3"/>
          <w:sz w:val="20"/>
        </w:rPr>
        <w:tab/>
        <w:t>6.67%</w:t>
      </w:r>
      <w:r>
        <w:rPr>
          <w:rStyle w:val="DefaultParagraphFont"/>
          <w:rFonts w:ascii="Arial" w:hAnsi="Arial"/>
          <w:color w:val="000000"/>
          <w:spacing w:val="-3"/>
          <w:sz w:val="20"/>
        </w:rPr>
        <w:tab/>
        <w:t>6.67%</w:t>
      </w:r>
      <w:r>
        <w:rPr>
          <w:rStyle w:val="DefaultParagraphFont"/>
          <w:rFonts w:ascii="Arial" w:hAnsi="Arial"/>
          <w:color w:val="000000"/>
          <w:spacing w:val="-3"/>
          <w:sz w:val="20"/>
        </w:rPr>
        <w:tab/>
        <w:t>6.67%</w:t>
      </w:r>
      <w:r>
        <w:rPr>
          <w:rStyle w:val="DefaultParagraphFont"/>
          <w:rFonts w:ascii="Arial" w:hAnsi="Arial"/>
          <w:color w:val="000000"/>
          <w:spacing w:val="-3"/>
          <w:sz w:val="20"/>
        </w:rPr>
        <w:tab/>
        <w:t>6.67%</w:t>
      </w:r>
      <w:r>
        <w:rPr>
          <w:rStyle w:val="DefaultParagraphFont"/>
          <w:rFonts w:ascii="Arial" w:hAnsi="Arial"/>
          <w:color w:val="000000"/>
          <w:spacing w:val="-3"/>
          <w:sz w:val="20"/>
        </w:rPr>
        <w:tab/>
        <w:t>6.63%</w:t>
      </w:r>
      <w:r>
        <w:rPr>
          <w:rStyle w:val="DefaultParagraphFont"/>
          <w:rFonts w:ascii="Arial" w:hAnsi="Arial"/>
          <w:color w:val="000000"/>
          <w:spacing w:val="-3"/>
          <w:sz w:val="20"/>
        </w:rPr>
        <w:tab/>
        <w:t>6.67%</w:t>
      </w:r>
    </w:p>
    <w:p w:rsidR="00B51EB7">
      <w:pPr>
        <w:pStyle w:val="Normal5"/>
        <w:tabs>
          <w:tab w:val="left" w:pos="3672"/>
          <w:tab w:val="left" w:pos="5952"/>
          <w:tab w:val="left" w:pos="12158"/>
          <w:tab w:val="left" w:pos="14078"/>
          <w:tab w:val="left" w:pos="15068"/>
          <w:tab w:val="left" w:pos="16787"/>
          <w:tab w:val="left" w:pos="20164"/>
          <w:tab w:val="left" w:pos="24394"/>
          <w:tab w:val="left" w:pos="25654"/>
        </w:tabs>
        <w:autoSpaceDE w:val="0"/>
        <w:autoSpaceDN w:val="0"/>
        <w:adjustRightInd w:val="0"/>
        <w:spacing w:before="40" w:line="230" w:lineRule="exact"/>
        <w:ind w:left="2104" w:firstLine="694"/>
        <w:rPr>
          <w:rStyle w:val="DefaultParagraphFont"/>
          <w:rFonts w:ascii="Arial" w:hAnsi="Arial"/>
          <w:color w:val="000000"/>
          <w:spacing w:val="-3"/>
          <w:sz w:val="20"/>
        </w:rPr>
      </w:pPr>
      <w:r>
        <w:rPr>
          <w:rStyle w:val="DefaultParagraphFont"/>
          <w:rFonts w:ascii="Arial" w:hAnsi="Arial"/>
          <w:color w:val="000000"/>
          <w:spacing w:val="-3"/>
          <w:sz w:val="20"/>
        </w:rPr>
        <w:t>20</w:t>
      </w:r>
      <w:r>
        <w:rPr>
          <w:rStyle w:val="DefaultParagraphFont"/>
          <w:rFonts w:ascii="Arial" w:hAnsi="Arial"/>
          <w:color w:val="000000"/>
          <w:spacing w:val="-3"/>
          <w:sz w:val="20"/>
        </w:rPr>
        <w:tab/>
        <w:t>398</w:t>
      </w:r>
      <w:r>
        <w:rPr>
          <w:rStyle w:val="DefaultParagraphFont"/>
          <w:rFonts w:ascii="Arial" w:hAnsi="Arial"/>
          <w:color w:val="000000"/>
          <w:spacing w:val="-3"/>
          <w:sz w:val="20"/>
        </w:rPr>
        <w:tab/>
        <w:t>Miscellaneous Equipment 4/</w:t>
      </w:r>
      <w:r>
        <w:rPr>
          <w:rStyle w:val="DefaultParagraphFont"/>
          <w:rFonts w:ascii="Arial" w:hAnsi="Arial"/>
          <w:color w:val="000000"/>
          <w:spacing w:val="-3"/>
          <w:sz w:val="20"/>
        </w:rPr>
        <w:tab/>
        <w:t>0.002%</w:t>
      </w:r>
      <w:r>
        <w:rPr>
          <w:rStyle w:val="DefaultParagraphFont"/>
          <w:rFonts w:ascii="Arial" w:hAnsi="Arial"/>
          <w:color w:val="000000"/>
          <w:spacing w:val="-3"/>
          <w:sz w:val="20"/>
        </w:rPr>
        <w:tab/>
        <w:t>11.04%</w:t>
      </w:r>
      <w:r>
        <w:rPr>
          <w:rStyle w:val="DefaultParagraphFont"/>
          <w:rFonts w:ascii="Arial" w:hAnsi="Arial"/>
          <w:color w:val="000000"/>
          <w:spacing w:val="-3"/>
          <w:sz w:val="20"/>
        </w:rPr>
        <w:tab/>
        <w:t>0.86%</w:t>
      </w:r>
      <w:r>
        <w:rPr>
          <w:rStyle w:val="DefaultParagraphFont"/>
          <w:rFonts w:ascii="Arial" w:hAnsi="Arial"/>
          <w:color w:val="000000"/>
          <w:spacing w:val="-3"/>
          <w:sz w:val="20"/>
        </w:rPr>
        <w:tab/>
        <w:t>3.67%</w:t>
      </w:r>
      <w:r>
        <w:rPr>
          <w:rStyle w:val="DefaultParagraphFont"/>
          <w:rFonts w:ascii="Arial" w:hAnsi="Arial"/>
          <w:color w:val="000000"/>
          <w:spacing w:val="-3"/>
          <w:sz w:val="20"/>
        </w:rPr>
        <w:tab/>
      </w:r>
      <w:r>
        <w:rPr>
          <w:rStyle w:val="DefaultParagraphFont"/>
          <w:rFonts w:ascii="Arial" w:hAnsi="Arial"/>
          <w:color w:val="000000"/>
          <w:spacing w:val="-3"/>
          <w:sz w:val="20"/>
        </w:rPr>
        <w:t>0.02%</w:t>
      </w:r>
      <w:r>
        <w:rPr>
          <w:rStyle w:val="DefaultParagraphFont"/>
          <w:rFonts w:ascii="Arial" w:hAnsi="Arial"/>
          <w:color w:val="000000"/>
          <w:spacing w:val="-3"/>
          <w:sz w:val="20"/>
        </w:rPr>
        <w:tab/>
        <w:t>5.94%</w:t>
      </w:r>
      <w:r>
        <w:rPr>
          <w:rStyle w:val="DefaultParagraphFont"/>
          <w:rFonts w:ascii="Arial" w:hAnsi="Arial"/>
          <w:color w:val="000000"/>
          <w:spacing w:val="-3"/>
          <w:sz w:val="20"/>
        </w:rPr>
        <w:tab/>
        <w:t>5.00%</w:t>
      </w:r>
    </w:p>
    <w:p w:rsidR="00B51EB7">
      <w:pPr>
        <w:pStyle w:val="Normal5"/>
        <w:tabs>
          <w:tab w:val="left" w:pos="6176"/>
          <w:tab w:val="left" w:pos="12158"/>
          <w:tab w:val="left" w:pos="14078"/>
          <w:tab w:val="left" w:pos="14957"/>
          <w:tab w:val="left" w:pos="16675"/>
          <w:tab w:val="left" w:pos="18364"/>
          <w:tab w:val="left" w:pos="20052"/>
          <w:tab w:val="left" w:pos="21432"/>
          <w:tab w:val="left" w:pos="24282"/>
          <w:tab w:val="left" w:pos="25542"/>
        </w:tabs>
        <w:autoSpaceDE w:val="0"/>
        <w:autoSpaceDN w:val="0"/>
        <w:adjustRightInd w:val="0"/>
        <w:spacing w:before="40" w:line="230" w:lineRule="exact"/>
        <w:ind w:left="2104" w:firstLine="694"/>
        <w:rPr>
          <w:rStyle w:val="DefaultParagraphFont"/>
          <w:rFonts w:ascii="Arial" w:hAnsi="Arial"/>
          <w:color w:val="000000"/>
          <w:spacing w:val="-3"/>
          <w:sz w:val="20"/>
        </w:rPr>
      </w:pPr>
      <w:r>
        <w:rPr>
          <w:rStyle w:val="DefaultParagraphFont"/>
          <w:rFonts w:ascii="Arial" w:hAnsi="Arial"/>
          <w:color w:val="000000"/>
          <w:spacing w:val="-3"/>
          <w:sz w:val="20"/>
        </w:rPr>
        <w:t>21</w:t>
      </w:r>
      <w:r>
        <w:rPr>
          <w:rStyle w:val="DefaultParagraphFont"/>
          <w:rFonts w:ascii="Arial" w:hAnsi="Arial"/>
          <w:color w:val="000000"/>
          <w:spacing w:val="-3"/>
          <w:sz w:val="20"/>
        </w:rPr>
        <w:tab/>
        <w:t>5 Year Property</w:t>
      </w:r>
      <w:r>
        <w:rPr>
          <w:rStyle w:val="DefaultParagraphFont"/>
          <w:rFonts w:ascii="Arial" w:hAnsi="Arial"/>
          <w:color w:val="000000"/>
          <w:spacing w:val="-3"/>
          <w:sz w:val="20"/>
        </w:rPr>
        <w:tab/>
        <w:t>20.00%</w:t>
      </w:r>
      <w:r>
        <w:rPr>
          <w:rStyle w:val="DefaultParagraphFont"/>
          <w:rFonts w:ascii="Arial" w:hAnsi="Arial"/>
          <w:color w:val="000000"/>
          <w:spacing w:val="-3"/>
          <w:sz w:val="20"/>
        </w:rPr>
        <w:tab/>
        <w:t>20.00%</w:t>
      </w:r>
      <w:r>
        <w:rPr>
          <w:rStyle w:val="DefaultParagraphFont"/>
          <w:rFonts w:ascii="Arial" w:hAnsi="Arial"/>
          <w:color w:val="000000"/>
          <w:spacing w:val="-3"/>
          <w:sz w:val="20"/>
        </w:rPr>
        <w:tab/>
        <w:t>20.00%</w:t>
      </w:r>
      <w:r>
        <w:rPr>
          <w:rStyle w:val="DefaultParagraphFont"/>
          <w:rFonts w:ascii="Arial" w:hAnsi="Arial"/>
          <w:color w:val="000000"/>
          <w:spacing w:val="-3"/>
          <w:sz w:val="20"/>
        </w:rPr>
        <w:tab/>
        <w:t>20.00%</w:t>
      </w:r>
      <w:r>
        <w:rPr>
          <w:rStyle w:val="DefaultParagraphFont"/>
          <w:rFonts w:ascii="Arial" w:hAnsi="Arial"/>
          <w:color w:val="000000"/>
          <w:spacing w:val="-3"/>
          <w:sz w:val="20"/>
        </w:rPr>
        <w:tab/>
        <w:t>20.00%</w:t>
      </w:r>
      <w:r>
        <w:rPr>
          <w:rStyle w:val="DefaultParagraphFont"/>
          <w:rFonts w:ascii="Arial" w:hAnsi="Arial"/>
          <w:color w:val="000000"/>
          <w:spacing w:val="-3"/>
          <w:sz w:val="20"/>
        </w:rPr>
        <w:tab/>
        <w:t>20.00%</w:t>
      </w:r>
      <w:r>
        <w:rPr>
          <w:rStyle w:val="DefaultParagraphFont"/>
          <w:rFonts w:ascii="Arial" w:hAnsi="Arial"/>
          <w:color w:val="000000"/>
          <w:spacing w:val="-3"/>
          <w:sz w:val="20"/>
        </w:rPr>
        <w:tab/>
        <w:t>20.00%</w:t>
      </w:r>
      <w:r>
        <w:rPr>
          <w:rStyle w:val="DefaultParagraphFont"/>
          <w:rFonts w:ascii="Arial" w:hAnsi="Arial"/>
          <w:color w:val="000000"/>
          <w:spacing w:val="-3"/>
          <w:sz w:val="20"/>
        </w:rPr>
        <w:tab/>
        <w:t>20.00%</w:t>
      </w:r>
      <w:r>
        <w:rPr>
          <w:rStyle w:val="DefaultParagraphFont"/>
          <w:rFonts w:ascii="Arial" w:hAnsi="Arial"/>
          <w:color w:val="000000"/>
          <w:spacing w:val="-3"/>
          <w:sz w:val="20"/>
        </w:rPr>
        <w:tab/>
        <w:t>20.00%</w:t>
      </w:r>
    </w:p>
    <w:p w:rsidR="00B51EB7">
      <w:pPr>
        <w:pStyle w:val="Normal5"/>
        <w:tabs>
          <w:tab w:val="left" w:pos="6176"/>
          <w:tab w:val="left" w:pos="12158"/>
          <w:tab w:val="left" w:pos="14078"/>
          <w:tab w:val="left" w:pos="14957"/>
          <w:tab w:val="left" w:pos="16675"/>
          <w:tab w:val="left" w:pos="18364"/>
          <w:tab w:val="left" w:pos="20052"/>
          <w:tab w:val="left" w:pos="21432"/>
          <w:tab w:val="left" w:pos="24282"/>
          <w:tab w:val="left" w:pos="25542"/>
        </w:tabs>
        <w:autoSpaceDE w:val="0"/>
        <w:autoSpaceDN w:val="0"/>
        <w:adjustRightInd w:val="0"/>
        <w:spacing w:before="40" w:line="230" w:lineRule="exact"/>
        <w:ind w:left="2104" w:firstLine="694"/>
        <w:rPr>
          <w:rStyle w:val="DefaultParagraphFont"/>
          <w:rFonts w:ascii="Arial" w:hAnsi="Arial"/>
          <w:color w:val="000000"/>
          <w:spacing w:val="-3"/>
          <w:sz w:val="20"/>
        </w:rPr>
      </w:pPr>
      <w:r>
        <w:rPr>
          <w:rStyle w:val="DefaultParagraphFont"/>
          <w:rFonts w:ascii="Arial" w:hAnsi="Arial"/>
          <w:color w:val="000000"/>
          <w:spacing w:val="-3"/>
          <w:sz w:val="20"/>
        </w:rPr>
        <w:t>22</w:t>
      </w:r>
      <w:r>
        <w:rPr>
          <w:rStyle w:val="DefaultParagraphFont"/>
          <w:rFonts w:ascii="Arial" w:hAnsi="Arial"/>
          <w:color w:val="000000"/>
          <w:spacing w:val="-3"/>
          <w:sz w:val="20"/>
        </w:rPr>
        <w:tab/>
        <w:t>10 Year Property</w:t>
      </w:r>
      <w:r>
        <w:rPr>
          <w:rStyle w:val="DefaultParagraphFont"/>
          <w:rFonts w:ascii="Arial" w:hAnsi="Arial"/>
          <w:color w:val="000000"/>
          <w:spacing w:val="-3"/>
          <w:sz w:val="20"/>
        </w:rPr>
        <w:tab/>
        <w:t>10.00%</w:t>
      </w:r>
      <w:r>
        <w:rPr>
          <w:rStyle w:val="DefaultParagraphFont"/>
          <w:rFonts w:ascii="Arial" w:hAnsi="Arial"/>
          <w:color w:val="000000"/>
          <w:spacing w:val="-3"/>
          <w:sz w:val="20"/>
        </w:rPr>
        <w:tab/>
        <w:t>10.00%</w:t>
      </w:r>
      <w:r>
        <w:rPr>
          <w:rStyle w:val="DefaultParagraphFont"/>
          <w:rFonts w:ascii="Arial" w:hAnsi="Arial"/>
          <w:color w:val="000000"/>
          <w:spacing w:val="-3"/>
          <w:sz w:val="20"/>
        </w:rPr>
        <w:tab/>
        <w:t>10.00%</w:t>
      </w:r>
      <w:r>
        <w:rPr>
          <w:rStyle w:val="DefaultParagraphFont"/>
          <w:rFonts w:ascii="Arial" w:hAnsi="Arial"/>
          <w:color w:val="000000"/>
          <w:spacing w:val="-3"/>
          <w:sz w:val="20"/>
        </w:rPr>
        <w:tab/>
        <w:t>10.00%</w:t>
      </w:r>
      <w:r>
        <w:rPr>
          <w:rStyle w:val="DefaultParagraphFont"/>
          <w:rFonts w:ascii="Arial" w:hAnsi="Arial"/>
          <w:color w:val="000000"/>
          <w:spacing w:val="-3"/>
          <w:sz w:val="20"/>
        </w:rPr>
        <w:tab/>
        <w:t>10.00%</w:t>
      </w:r>
      <w:r>
        <w:rPr>
          <w:rStyle w:val="DefaultParagraphFont"/>
          <w:rFonts w:ascii="Arial" w:hAnsi="Arial"/>
          <w:color w:val="000000"/>
          <w:spacing w:val="-3"/>
          <w:sz w:val="20"/>
        </w:rPr>
        <w:tab/>
        <w:t>10.00%</w:t>
      </w:r>
      <w:r>
        <w:rPr>
          <w:rStyle w:val="DefaultParagraphFont"/>
          <w:rFonts w:ascii="Arial" w:hAnsi="Arial"/>
          <w:color w:val="000000"/>
          <w:spacing w:val="-3"/>
          <w:sz w:val="20"/>
        </w:rPr>
        <w:tab/>
        <w:t>10.00%</w:t>
      </w:r>
      <w:r>
        <w:rPr>
          <w:rStyle w:val="DefaultParagraphFont"/>
          <w:rFonts w:ascii="Arial" w:hAnsi="Arial"/>
          <w:color w:val="000000"/>
          <w:spacing w:val="-3"/>
          <w:sz w:val="20"/>
        </w:rPr>
        <w:tab/>
        <w:t>10.00%</w:t>
      </w:r>
      <w:r>
        <w:rPr>
          <w:rStyle w:val="DefaultParagraphFont"/>
          <w:rFonts w:ascii="Arial" w:hAnsi="Arial"/>
          <w:color w:val="000000"/>
          <w:spacing w:val="-3"/>
          <w:sz w:val="20"/>
        </w:rPr>
        <w:tab/>
        <w:t>10.00%</w:t>
      </w:r>
    </w:p>
    <w:p w:rsidR="00B51EB7">
      <w:pPr>
        <w:pStyle w:val="Normal5"/>
        <w:tabs>
          <w:tab w:val="left" w:pos="6176"/>
          <w:tab w:val="left" w:pos="12269"/>
          <w:tab w:val="left" w:pos="14189"/>
          <w:tab w:val="left" w:pos="15068"/>
          <w:tab w:val="left" w:pos="16787"/>
          <w:tab w:val="left" w:pos="18475"/>
          <w:tab w:val="left" w:pos="20164"/>
          <w:tab w:val="left" w:pos="21544"/>
          <w:tab w:val="left" w:pos="24394"/>
          <w:tab w:val="left" w:pos="25654"/>
        </w:tabs>
        <w:autoSpaceDE w:val="0"/>
        <w:autoSpaceDN w:val="0"/>
        <w:adjustRightInd w:val="0"/>
        <w:spacing w:before="40" w:line="230" w:lineRule="exact"/>
        <w:ind w:left="2104" w:firstLine="694"/>
        <w:rPr>
          <w:rStyle w:val="DefaultParagraphFont"/>
          <w:rFonts w:ascii="Arial" w:hAnsi="Arial"/>
          <w:color w:val="000000"/>
          <w:spacing w:val="-3"/>
          <w:sz w:val="20"/>
        </w:rPr>
      </w:pPr>
      <w:r>
        <w:rPr>
          <w:rStyle w:val="DefaultParagraphFont"/>
          <w:rFonts w:ascii="Arial" w:hAnsi="Arial"/>
          <w:color w:val="000000"/>
          <w:spacing w:val="-3"/>
          <w:sz w:val="20"/>
        </w:rPr>
        <w:t>23</w:t>
      </w:r>
      <w:r>
        <w:rPr>
          <w:rStyle w:val="DefaultParagraphFont"/>
          <w:rFonts w:ascii="Arial" w:hAnsi="Arial"/>
          <w:color w:val="000000"/>
          <w:spacing w:val="-3"/>
          <w:sz w:val="20"/>
        </w:rPr>
        <w:tab/>
        <w:t>20 Year Property</w:t>
      </w:r>
      <w:r>
        <w:rPr>
          <w:rStyle w:val="DefaultParagraphFont"/>
          <w:rFonts w:ascii="Arial" w:hAnsi="Arial"/>
          <w:color w:val="000000"/>
          <w:spacing w:val="-3"/>
          <w:sz w:val="20"/>
        </w:rPr>
        <w:tab/>
        <w:t>5.00%</w:t>
      </w:r>
      <w:r>
        <w:rPr>
          <w:rStyle w:val="DefaultParagraphFont"/>
          <w:rFonts w:ascii="Arial" w:hAnsi="Arial"/>
          <w:color w:val="000000"/>
          <w:spacing w:val="-3"/>
          <w:sz w:val="20"/>
        </w:rPr>
        <w:tab/>
        <w:t>5.00%</w:t>
      </w:r>
      <w:r>
        <w:rPr>
          <w:rStyle w:val="DefaultParagraphFont"/>
          <w:rFonts w:ascii="Arial" w:hAnsi="Arial"/>
          <w:color w:val="000000"/>
          <w:spacing w:val="-3"/>
          <w:sz w:val="20"/>
        </w:rPr>
        <w:tab/>
        <w:t>5.00%</w:t>
      </w:r>
      <w:r>
        <w:rPr>
          <w:rStyle w:val="DefaultParagraphFont"/>
          <w:rFonts w:ascii="Arial" w:hAnsi="Arial"/>
          <w:color w:val="000000"/>
          <w:spacing w:val="-3"/>
          <w:sz w:val="20"/>
        </w:rPr>
        <w:tab/>
        <w:t>5.00%</w:t>
      </w:r>
      <w:r>
        <w:rPr>
          <w:rStyle w:val="DefaultParagraphFont"/>
          <w:rFonts w:ascii="Arial" w:hAnsi="Arial"/>
          <w:color w:val="000000"/>
          <w:spacing w:val="-3"/>
          <w:sz w:val="20"/>
        </w:rPr>
        <w:tab/>
        <w:t>5.00%</w:t>
      </w:r>
      <w:r>
        <w:rPr>
          <w:rStyle w:val="DefaultParagraphFont"/>
          <w:rFonts w:ascii="Arial" w:hAnsi="Arial"/>
          <w:color w:val="000000"/>
          <w:spacing w:val="-3"/>
          <w:sz w:val="20"/>
        </w:rPr>
        <w:tab/>
        <w:t>5.00%</w:t>
      </w:r>
      <w:r>
        <w:rPr>
          <w:rStyle w:val="DefaultParagraphFont"/>
          <w:rFonts w:ascii="Arial" w:hAnsi="Arial"/>
          <w:color w:val="000000"/>
          <w:spacing w:val="-3"/>
          <w:sz w:val="20"/>
        </w:rPr>
        <w:tab/>
        <w:t>5.00%</w:t>
      </w:r>
      <w:r>
        <w:rPr>
          <w:rStyle w:val="DefaultParagraphFont"/>
          <w:rFonts w:ascii="Arial" w:hAnsi="Arial"/>
          <w:color w:val="000000"/>
          <w:spacing w:val="-3"/>
          <w:sz w:val="20"/>
        </w:rPr>
        <w:tab/>
        <w:t>5.00%</w:t>
      </w:r>
      <w:r>
        <w:rPr>
          <w:rStyle w:val="DefaultParagraphFont"/>
          <w:rFonts w:ascii="Arial" w:hAnsi="Arial"/>
          <w:color w:val="000000"/>
          <w:spacing w:val="-3"/>
          <w:sz w:val="20"/>
        </w:rPr>
        <w:tab/>
        <w:t>5.00%</w:t>
      </w:r>
    </w:p>
    <w:p w:rsidR="00B51EB7">
      <w:pPr>
        <w:pStyle w:val="Normal5"/>
        <w:tabs>
          <w:tab w:val="left" w:pos="3617"/>
          <w:tab w:val="left" w:pos="5897"/>
          <w:tab w:val="left" w:pos="14189"/>
          <w:tab w:val="left" w:pos="15068"/>
          <w:tab w:val="left" w:pos="16787"/>
          <w:tab w:val="left" w:pos="25654"/>
        </w:tabs>
        <w:autoSpaceDE w:val="0"/>
        <w:autoSpaceDN w:val="0"/>
        <w:adjustRightInd w:val="0"/>
        <w:spacing w:before="40" w:line="230" w:lineRule="exact"/>
        <w:ind w:left="2104" w:firstLine="694"/>
        <w:rPr>
          <w:rStyle w:val="DefaultParagraphFont"/>
          <w:rFonts w:ascii="Arial" w:hAnsi="Arial"/>
          <w:color w:val="000000"/>
          <w:spacing w:val="-3"/>
          <w:sz w:val="20"/>
        </w:rPr>
      </w:pPr>
      <w:r>
        <w:rPr>
          <w:rStyle w:val="DefaultParagraphFont"/>
          <w:rFonts w:ascii="Arial" w:hAnsi="Arial"/>
          <w:color w:val="000000"/>
          <w:spacing w:val="-3"/>
          <w:sz w:val="20"/>
        </w:rPr>
        <w:t>24</w:t>
      </w:r>
      <w:r>
        <w:rPr>
          <w:rStyle w:val="DefaultParagraphFont"/>
          <w:rFonts w:ascii="Arial" w:hAnsi="Arial"/>
          <w:color w:val="000000"/>
          <w:spacing w:val="-3"/>
          <w:sz w:val="20"/>
        </w:rPr>
        <w:tab/>
        <w:t>399</w:t>
      </w:r>
      <w:r>
        <w:rPr>
          <w:rStyle w:val="DefaultParagraphFont"/>
          <w:rFonts w:ascii="Arial" w:hAnsi="Arial"/>
          <w:color w:val="000000"/>
          <w:spacing w:val="-3"/>
          <w:sz w:val="20"/>
        </w:rPr>
        <w:tab/>
        <w:t>Other Tangible Property</w:t>
      </w:r>
      <w:r>
        <w:rPr>
          <w:rStyle w:val="DefaultParagraphFont"/>
          <w:rFonts w:ascii="Arial" w:hAnsi="Arial"/>
          <w:color w:val="000000"/>
          <w:spacing w:val="-3"/>
          <w:sz w:val="20"/>
        </w:rPr>
        <w:tab/>
        <w:t>6.67%</w:t>
      </w:r>
      <w:r>
        <w:rPr>
          <w:rStyle w:val="DefaultParagraphFont"/>
          <w:rFonts w:ascii="Arial" w:hAnsi="Arial"/>
          <w:color w:val="000000"/>
          <w:spacing w:val="-3"/>
          <w:sz w:val="20"/>
        </w:rPr>
        <w:tab/>
        <w:t>6.67%</w:t>
      </w:r>
      <w:r>
        <w:rPr>
          <w:rStyle w:val="DefaultParagraphFont"/>
          <w:rFonts w:ascii="Arial" w:hAnsi="Arial"/>
          <w:color w:val="000000"/>
          <w:spacing w:val="-3"/>
          <w:sz w:val="20"/>
        </w:rPr>
        <w:tab/>
        <w:t>6.67%</w:t>
      </w:r>
      <w:r>
        <w:rPr>
          <w:rStyle w:val="DefaultParagraphFont"/>
          <w:rFonts w:ascii="Arial" w:hAnsi="Arial"/>
          <w:color w:val="000000"/>
          <w:spacing w:val="-3"/>
          <w:sz w:val="20"/>
        </w:rPr>
        <w:tab/>
        <w:t>6.67%</w:t>
      </w:r>
    </w:p>
    <w:p w:rsidR="00B51EB7">
      <w:pPr>
        <w:pStyle w:val="Normal5"/>
        <w:autoSpaceDE w:val="0"/>
        <w:autoSpaceDN w:val="0"/>
        <w:adjustRightInd w:val="0"/>
        <w:spacing w:line="230" w:lineRule="exact"/>
        <w:ind w:left="2104"/>
        <w:rPr>
          <w:rStyle w:val="DefaultParagraphFont"/>
          <w:rFonts w:ascii="Arial" w:hAnsi="Arial"/>
          <w:color w:val="000000"/>
          <w:spacing w:val="-3"/>
          <w:sz w:val="20"/>
        </w:rPr>
      </w:pPr>
    </w:p>
    <w:p w:rsidR="00B51EB7">
      <w:pPr>
        <w:pStyle w:val="Normal5"/>
        <w:autoSpaceDE w:val="0"/>
        <w:autoSpaceDN w:val="0"/>
        <w:adjustRightInd w:val="0"/>
        <w:spacing w:before="59" w:line="230" w:lineRule="exact"/>
        <w:ind w:left="2104" w:firstLine="1568"/>
        <w:rPr>
          <w:rStyle w:val="DefaultParagraphFont"/>
          <w:rFonts w:ascii="Arial Bold" w:hAnsi="Arial Bold"/>
          <w:color w:val="000000"/>
          <w:spacing w:val="-3"/>
          <w:sz w:val="20"/>
        </w:rPr>
      </w:pPr>
      <w:r>
        <w:rPr>
          <w:rStyle w:val="DefaultParagraphFont"/>
          <w:rFonts w:ascii="Arial Bold" w:hAnsi="Arial Bold"/>
          <w:color w:val="000000"/>
          <w:spacing w:val="-3"/>
          <w:sz w:val="20"/>
        </w:rPr>
        <w:t>INTANGIBLE PLANT</w:t>
      </w:r>
    </w:p>
    <w:p w:rsidR="00B51EB7">
      <w:pPr>
        <w:pStyle w:val="Normal5"/>
        <w:tabs>
          <w:tab w:val="left" w:pos="3672"/>
          <w:tab w:val="left" w:pos="5952"/>
        </w:tabs>
        <w:autoSpaceDE w:val="0"/>
        <w:autoSpaceDN w:val="0"/>
        <w:adjustRightInd w:val="0"/>
        <w:spacing w:before="61" w:line="230" w:lineRule="exact"/>
        <w:ind w:left="2104" w:firstLine="694"/>
        <w:rPr>
          <w:rStyle w:val="DefaultParagraphFont"/>
          <w:rFonts w:ascii="Arial" w:hAnsi="Arial"/>
          <w:color w:val="000000"/>
          <w:spacing w:val="-3"/>
          <w:sz w:val="20"/>
        </w:rPr>
      </w:pPr>
      <w:r>
        <w:rPr>
          <w:rStyle w:val="DefaultParagraphFont"/>
          <w:rFonts w:ascii="Arial" w:hAnsi="Arial"/>
          <w:color w:val="000000"/>
          <w:spacing w:val="-3"/>
          <w:sz w:val="20"/>
        </w:rPr>
        <w:t>25</w:t>
      </w:r>
      <w:r>
        <w:rPr>
          <w:rStyle w:val="DefaultParagraphFont"/>
          <w:rFonts w:ascii="Arial" w:hAnsi="Arial"/>
          <w:color w:val="000000"/>
          <w:spacing w:val="-3"/>
          <w:sz w:val="20"/>
        </w:rPr>
        <w:tab/>
        <w:t>303</w:t>
      </w:r>
      <w:r>
        <w:rPr>
          <w:rStyle w:val="DefaultParagraphFont"/>
          <w:rFonts w:ascii="Arial" w:hAnsi="Arial"/>
          <w:color w:val="000000"/>
          <w:spacing w:val="-3"/>
          <w:sz w:val="20"/>
        </w:rPr>
        <w:tab/>
        <w:t>Miscellaneous Intangible Plant</w:t>
      </w:r>
    </w:p>
    <w:p w:rsidR="00B51EB7">
      <w:pPr>
        <w:pStyle w:val="Normal5"/>
        <w:tabs>
          <w:tab w:val="left" w:pos="6176"/>
          <w:tab w:val="left" w:pos="12158"/>
          <w:tab w:val="left" w:pos="14078"/>
          <w:tab w:val="left" w:pos="14957"/>
          <w:tab w:val="left" w:pos="16675"/>
          <w:tab w:val="left" w:pos="18364"/>
          <w:tab w:val="left" w:pos="20052"/>
          <w:tab w:val="left" w:pos="21432"/>
          <w:tab w:val="left" w:pos="24282"/>
          <w:tab w:val="left" w:pos="25542"/>
        </w:tabs>
        <w:autoSpaceDE w:val="0"/>
        <w:autoSpaceDN w:val="0"/>
        <w:adjustRightInd w:val="0"/>
        <w:spacing w:before="40" w:line="230" w:lineRule="exact"/>
        <w:ind w:left="2104" w:firstLine="694"/>
        <w:rPr>
          <w:rStyle w:val="DefaultParagraphFont"/>
          <w:rFonts w:ascii="Arial" w:hAnsi="Arial"/>
          <w:color w:val="000000"/>
          <w:spacing w:val="-3"/>
          <w:sz w:val="20"/>
        </w:rPr>
      </w:pPr>
      <w:r>
        <w:rPr>
          <w:rStyle w:val="DefaultParagraphFont"/>
          <w:rFonts w:ascii="Arial" w:hAnsi="Arial"/>
          <w:color w:val="000000"/>
          <w:spacing w:val="-3"/>
          <w:sz w:val="20"/>
        </w:rPr>
        <w:t>26</w:t>
      </w:r>
      <w:r>
        <w:rPr>
          <w:rStyle w:val="DefaultParagraphFont"/>
          <w:rFonts w:ascii="Arial" w:hAnsi="Arial"/>
          <w:color w:val="000000"/>
          <w:spacing w:val="-3"/>
          <w:sz w:val="20"/>
        </w:rPr>
        <w:tab/>
        <w:t>5 Year Property</w:t>
      </w:r>
      <w:r>
        <w:rPr>
          <w:rStyle w:val="DefaultParagraphFont"/>
          <w:rFonts w:ascii="Arial" w:hAnsi="Arial"/>
          <w:color w:val="000000"/>
          <w:spacing w:val="-3"/>
          <w:sz w:val="20"/>
        </w:rPr>
        <w:tab/>
        <w:t>20.00%</w:t>
      </w:r>
      <w:r>
        <w:rPr>
          <w:rStyle w:val="DefaultParagraphFont"/>
          <w:rFonts w:ascii="Arial" w:hAnsi="Arial"/>
          <w:color w:val="000000"/>
          <w:spacing w:val="-3"/>
          <w:sz w:val="20"/>
        </w:rPr>
        <w:tab/>
        <w:t>20.00%</w:t>
      </w:r>
      <w:r>
        <w:rPr>
          <w:rStyle w:val="DefaultParagraphFont"/>
          <w:rFonts w:ascii="Arial" w:hAnsi="Arial"/>
          <w:color w:val="000000"/>
          <w:spacing w:val="-3"/>
          <w:sz w:val="20"/>
        </w:rPr>
        <w:tab/>
        <w:t>20.00%</w:t>
      </w:r>
      <w:r>
        <w:rPr>
          <w:rStyle w:val="DefaultParagraphFont"/>
          <w:rFonts w:ascii="Arial" w:hAnsi="Arial"/>
          <w:color w:val="000000"/>
          <w:spacing w:val="-3"/>
          <w:sz w:val="20"/>
        </w:rPr>
        <w:tab/>
        <w:t>20.00%</w:t>
      </w:r>
      <w:r>
        <w:rPr>
          <w:rStyle w:val="DefaultParagraphFont"/>
          <w:rFonts w:ascii="Arial" w:hAnsi="Arial"/>
          <w:color w:val="000000"/>
          <w:spacing w:val="-3"/>
          <w:sz w:val="20"/>
        </w:rPr>
        <w:tab/>
        <w:t>20.00%</w:t>
      </w:r>
      <w:r>
        <w:rPr>
          <w:rStyle w:val="DefaultParagraphFont"/>
          <w:rFonts w:ascii="Arial" w:hAnsi="Arial"/>
          <w:color w:val="000000"/>
          <w:spacing w:val="-3"/>
          <w:sz w:val="20"/>
        </w:rPr>
        <w:tab/>
        <w:t>20.00%</w:t>
      </w:r>
      <w:r>
        <w:rPr>
          <w:rStyle w:val="DefaultParagraphFont"/>
          <w:rFonts w:ascii="Arial" w:hAnsi="Arial"/>
          <w:color w:val="000000"/>
          <w:spacing w:val="-3"/>
          <w:sz w:val="20"/>
        </w:rPr>
        <w:tab/>
        <w:t>20.00%</w:t>
      </w:r>
      <w:r>
        <w:rPr>
          <w:rStyle w:val="DefaultParagraphFont"/>
          <w:rFonts w:ascii="Arial" w:hAnsi="Arial"/>
          <w:color w:val="000000"/>
          <w:spacing w:val="-3"/>
          <w:sz w:val="20"/>
        </w:rPr>
        <w:tab/>
        <w:t>20.00%</w:t>
      </w:r>
      <w:r>
        <w:rPr>
          <w:rStyle w:val="DefaultParagraphFont"/>
          <w:rFonts w:ascii="Arial" w:hAnsi="Arial"/>
          <w:color w:val="000000"/>
          <w:spacing w:val="-3"/>
          <w:sz w:val="20"/>
        </w:rPr>
        <w:tab/>
        <w:t>20.00%</w:t>
      </w:r>
    </w:p>
    <w:p w:rsidR="00B51EB7">
      <w:pPr>
        <w:pStyle w:val="Normal5"/>
        <w:tabs>
          <w:tab w:val="left" w:pos="6176"/>
          <w:tab w:val="left" w:pos="12158"/>
          <w:tab w:val="left" w:pos="14078"/>
          <w:tab w:val="left" w:pos="14957"/>
          <w:tab w:val="left" w:pos="16675"/>
          <w:tab w:val="left" w:pos="18364"/>
          <w:tab w:val="left" w:pos="20052"/>
          <w:tab w:val="left" w:pos="21432"/>
          <w:tab w:val="left" w:pos="24282"/>
          <w:tab w:val="left" w:pos="25542"/>
        </w:tabs>
        <w:autoSpaceDE w:val="0"/>
        <w:autoSpaceDN w:val="0"/>
        <w:adjustRightInd w:val="0"/>
        <w:spacing w:before="40" w:line="230" w:lineRule="exact"/>
        <w:ind w:left="2104" w:firstLine="694"/>
        <w:rPr>
          <w:rStyle w:val="DefaultParagraphFont"/>
          <w:rFonts w:ascii="Arial" w:hAnsi="Arial"/>
          <w:color w:val="000000"/>
          <w:spacing w:val="-3"/>
          <w:sz w:val="20"/>
        </w:rPr>
      </w:pPr>
      <w:r>
        <w:rPr>
          <w:rStyle w:val="DefaultParagraphFont"/>
          <w:rFonts w:ascii="Arial" w:hAnsi="Arial"/>
          <w:color w:val="000000"/>
          <w:spacing w:val="-3"/>
          <w:sz w:val="20"/>
        </w:rPr>
        <w:t>27</w:t>
      </w:r>
      <w:r>
        <w:rPr>
          <w:rStyle w:val="DefaultParagraphFont"/>
          <w:rFonts w:ascii="Arial" w:hAnsi="Arial"/>
          <w:color w:val="000000"/>
          <w:spacing w:val="-3"/>
          <w:sz w:val="20"/>
        </w:rPr>
        <w:tab/>
        <w:t>7 Year Property</w:t>
      </w:r>
      <w:r>
        <w:rPr>
          <w:rStyle w:val="DefaultParagraphFont"/>
          <w:rFonts w:ascii="Arial" w:hAnsi="Arial"/>
          <w:color w:val="000000"/>
          <w:spacing w:val="-3"/>
          <w:sz w:val="20"/>
        </w:rPr>
        <w:tab/>
        <w:t>14.29%</w:t>
      </w:r>
      <w:r>
        <w:rPr>
          <w:rStyle w:val="DefaultParagraphFont"/>
          <w:rFonts w:ascii="Arial" w:hAnsi="Arial"/>
          <w:color w:val="000000"/>
          <w:spacing w:val="-3"/>
          <w:sz w:val="20"/>
        </w:rPr>
        <w:tab/>
        <w:t>14.29%</w:t>
      </w:r>
      <w:r>
        <w:rPr>
          <w:rStyle w:val="DefaultParagraphFont"/>
          <w:rFonts w:ascii="Arial" w:hAnsi="Arial"/>
          <w:color w:val="000000"/>
          <w:spacing w:val="-3"/>
          <w:sz w:val="20"/>
        </w:rPr>
        <w:tab/>
        <w:t>14.29%</w:t>
      </w:r>
      <w:r>
        <w:rPr>
          <w:rStyle w:val="DefaultParagraphFont"/>
          <w:rFonts w:ascii="Arial" w:hAnsi="Arial"/>
          <w:color w:val="000000"/>
          <w:spacing w:val="-3"/>
          <w:sz w:val="20"/>
        </w:rPr>
        <w:tab/>
        <w:t>14.29%</w:t>
      </w:r>
      <w:r>
        <w:rPr>
          <w:rStyle w:val="DefaultParagraphFont"/>
          <w:rFonts w:ascii="Arial" w:hAnsi="Arial"/>
          <w:color w:val="000000"/>
          <w:spacing w:val="-3"/>
          <w:sz w:val="20"/>
        </w:rPr>
        <w:tab/>
        <w:t>14.29%</w:t>
      </w:r>
      <w:r>
        <w:rPr>
          <w:rStyle w:val="DefaultParagraphFont"/>
          <w:rFonts w:ascii="Arial" w:hAnsi="Arial"/>
          <w:color w:val="000000"/>
          <w:spacing w:val="-3"/>
          <w:sz w:val="20"/>
        </w:rPr>
        <w:tab/>
        <w:t>14.29%</w:t>
      </w:r>
      <w:r>
        <w:rPr>
          <w:rStyle w:val="DefaultParagraphFont"/>
          <w:rFonts w:ascii="Arial" w:hAnsi="Arial"/>
          <w:color w:val="000000"/>
          <w:spacing w:val="-3"/>
          <w:sz w:val="20"/>
        </w:rPr>
        <w:tab/>
      </w:r>
      <w:r>
        <w:rPr>
          <w:rStyle w:val="DefaultParagraphFont"/>
          <w:rFonts w:ascii="Arial" w:hAnsi="Arial"/>
          <w:color w:val="000000"/>
          <w:spacing w:val="-3"/>
          <w:sz w:val="20"/>
        </w:rPr>
        <w:t>14.29%</w:t>
      </w:r>
      <w:r>
        <w:rPr>
          <w:rStyle w:val="DefaultParagraphFont"/>
          <w:rFonts w:ascii="Arial" w:hAnsi="Arial"/>
          <w:color w:val="000000"/>
          <w:spacing w:val="-3"/>
          <w:sz w:val="20"/>
        </w:rPr>
        <w:tab/>
        <w:t>14.29%</w:t>
      </w:r>
      <w:r>
        <w:rPr>
          <w:rStyle w:val="DefaultParagraphFont"/>
          <w:rFonts w:ascii="Arial" w:hAnsi="Arial"/>
          <w:color w:val="000000"/>
          <w:spacing w:val="-3"/>
          <w:sz w:val="20"/>
        </w:rPr>
        <w:tab/>
        <w:t>14.29%</w:t>
      </w:r>
    </w:p>
    <w:p w:rsidR="00B51EB7">
      <w:pPr>
        <w:pStyle w:val="Normal5"/>
        <w:tabs>
          <w:tab w:val="left" w:pos="6176"/>
          <w:tab w:val="left" w:pos="12158"/>
          <w:tab w:val="left" w:pos="14078"/>
          <w:tab w:val="left" w:pos="14957"/>
          <w:tab w:val="left" w:pos="16675"/>
          <w:tab w:val="left" w:pos="18364"/>
          <w:tab w:val="left" w:pos="20052"/>
          <w:tab w:val="left" w:pos="21432"/>
          <w:tab w:val="left" w:pos="24282"/>
          <w:tab w:val="left" w:pos="25542"/>
        </w:tabs>
        <w:autoSpaceDE w:val="0"/>
        <w:autoSpaceDN w:val="0"/>
        <w:adjustRightInd w:val="0"/>
        <w:spacing w:before="40" w:line="230" w:lineRule="exact"/>
        <w:ind w:left="2104" w:firstLine="694"/>
        <w:rPr>
          <w:rStyle w:val="DefaultParagraphFont"/>
          <w:rFonts w:ascii="Arial" w:hAnsi="Arial"/>
          <w:color w:val="000000"/>
          <w:spacing w:val="-3"/>
          <w:sz w:val="20"/>
        </w:rPr>
      </w:pPr>
      <w:r>
        <w:rPr>
          <w:rStyle w:val="DefaultParagraphFont"/>
          <w:rFonts w:ascii="Arial" w:hAnsi="Arial"/>
          <w:color w:val="000000"/>
          <w:spacing w:val="-3"/>
          <w:sz w:val="20"/>
        </w:rPr>
        <w:t>28</w:t>
      </w:r>
      <w:r>
        <w:rPr>
          <w:rStyle w:val="DefaultParagraphFont"/>
          <w:rFonts w:ascii="Arial" w:hAnsi="Arial"/>
          <w:color w:val="000000"/>
          <w:spacing w:val="-3"/>
          <w:sz w:val="20"/>
        </w:rPr>
        <w:tab/>
        <w:t>10 Year Property</w:t>
      </w:r>
      <w:r>
        <w:rPr>
          <w:rStyle w:val="DefaultParagraphFont"/>
          <w:rFonts w:ascii="Arial" w:hAnsi="Arial"/>
          <w:color w:val="000000"/>
          <w:spacing w:val="-3"/>
          <w:sz w:val="20"/>
        </w:rPr>
        <w:tab/>
        <w:t>10.00%</w:t>
      </w:r>
      <w:r>
        <w:rPr>
          <w:rStyle w:val="DefaultParagraphFont"/>
          <w:rFonts w:ascii="Arial" w:hAnsi="Arial"/>
          <w:color w:val="000000"/>
          <w:spacing w:val="-3"/>
          <w:sz w:val="20"/>
        </w:rPr>
        <w:tab/>
        <w:t>10.00%</w:t>
      </w:r>
      <w:r>
        <w:rPr>
          <w:rStyle w:val="DefaultParagraphFont"/>
          <w:rFonts w:ascii="Arial" w:hAnsi="Arial"/>
          <w:color w:val="000000"/>
          <w:spacing w:val="-3"/>
          <w:sz w:val="20"/>
        </w:rPr>
        <w:tab/>
        <w:t>10.00%</w:t>
      </w:r>
      <w:r>
        <w:rPr>
          <w:rStyle w:val="DefaultParagraphFont"/>
          <w:rFonts w:ascii="Arial" w:hAnsi="Arial"/>
          <w:color w:val="000000"/>
          <w:spacing w:val="-3"/>
          <w:sz w:val="20"/>
        </w:rPr>
        <w:tab/>
        <w:t>10.00%</w:t>
      </w:r>
      <w:r>
        <w:rPr>
          <w:rStyle w:val="DefaultParagraphFont"/>
          <w:rFonts w:ascii="Arial" w:hAnsi="Arial"/>
          <w:color w:val="000000"/>
          <w:spacing w:val="-3"/>
          <w:sz w:val="20"/>
        </w:rPr>
        <w:tab/>
        <w:t>10.00%</w:t>
      </w:r>
      <w:r>
        <w:rPr>
          <w:rStyle w:val="DefaultParagraphFont"/>
          <w:rFonts w:ascii="Arial" w:hAnsi="Arial"/>
          <w:color w:val="000000"/>
          <w:spacing w:val="-3"/>
          <w:sz w:val="20"/>
        </w:rPr>
        <w:tab/>
        <w:t>10.00%</w:t>
      </w:r>
      <w:r>
        <w:rPr>
          <w:rStyle w:val="DefaultParagraphFont"/>
          <w:rFonts w:ascii="Arial" w:hAnsi="Arial"/>
          <w:color w:val="000000"/>
          <w:spacing w:val="-3"/>
          <w:sz w:val="20"/>
        </w:rPr>
        <w:tab/>
        <w:t>10.00%</w:t>
      </w:r>
      <w:r>
        <w:rPr>
          <w:rStyle w:val="DefaultParagraphFont"/>
          <w:rFonts w:ascii="Arial" w:hAnsi="Arial"/>
          <w:color w:val="000000"/>
          <w:spacing w:val="-3"/>
          <w:sz w:val="20"/>
        </w:rPr>
        <w:tab/>
        <w:t>10.00%</w:t>
      </w:r>
      <w:r>
        <w:rPr>
          <w:rStyle w:val="DefaultParagraphFont"/>
          <w:rFonts w:ascii="Arial" w:hAnsi="Arial"/>
          <w:color w:val="000000"/>
          <w:spacing w:val="-3"/>
          <w:sz w:val="20"/>
        </w:rPr>
        <w:tab/>
        <w:t>10.00%</w:t>
      </w:r>
    </w:p>
    <w:p w:rsidR="00B51EB7">
      <w:pPr>
        <w:pStyle w:val="Normal5"/>
        <w:tabs>
          <w:tab w:val="left" w:pos="5952"/>
          <w:tab w:val="left" w:pos="11507"/>
        </w:tabs>
        <w:autoSpaceDE w:val="0"/>
        <w:autoSpaceDN w:val="0"/>
        <w:adjustRightInd w:val="0"/>
        <w:spacing w:before="40" w:line="230" w:lineRule="exact"/>
        <w:ind w:left="2104" w:firstLine="694"/>
        <w:rPr>
          <w:rStyle w:val="DefaultParagraphFont"/>
          <w:rFonts w:ascii="Arial" w:hAnsi="Arial"/>
          <w:color w:val="000000"/>
          <w:spacing w:val="-3"/>
          <w:sz w:val="20"/>
        </w:rPr>
      </w:pPr>
      <w:r>
        <w:rPr>
          <w:rStyle w:val="DefaultParagraphFont"/>
          <w:rFonts w:ascii="Arial" w:hAnsi="Arial"/>
          <w:color w:val="000000"/>
          <w:spacing w:val="-3"/>
          <w:sz w:val="20"/>
        </w:rPr>
        <w:t>29</w:t>
      </w:r>
      <w:r>
        <w:rPr>
          <w:rStyle w:val="DefaultParagraphFont"/>
          <w:rFonts w:ascii="Arial" w:hAnsi="Arial"/>
          <w:color w:val="000000"/>
          <w:spacing w:val="-3"/>
          <w:sz w:val="20"/>
        </w:rPr>
        <w:tab/>
        <w:t>Transmission facility Contributions in Aid of Construction</w:t>
      </w:r>
      <w:r>
        <w:rPr>
          <w:rStyle w:val="DefaultParagraphFont"/>
          <w:rFonts w:ascii="Arial" w:hAnsi="Arial"/>
          <w:color w:val="000000"/>
          <w:spacing w:val="-3"/>
          <w:sz w:val="20"/>
        </w:rPr>
        <w:tab/>
        <w:t>5/</w:t>
      </w:r>
    </w:p>
    <w:p w:rsidR="00B51EB7">
      <w:pPr>
        <w:pStyle w:val="Normal5"/>
        <w:autoSpaceDE w:val="0"/>
        <w:autoSpaceDN w:val="0"/>
        <w:adjustRightInd w:val="0"/>
        <w:spacing w:line="230" w:lineRule="exact"/>
        <w:ind w:left="3617"/>
        <w:rPr>
          <w:rStyle w:val="DefaultParagraphFont"/>
          <w:rFonts w:ascii="Arial" w:hAnsi="Arial"/>
          <w:color w:val="000000"/>
          <w:spacing w:val="-3"/>
          <w:sz w:val="20"/>
        </w:rPr>
      </w:pPr>
    </w:p>
    <w:p w:rsidR="00B51EB7">
      <w:pPr>
        <w:pStyle w:val="Normal5"/>
        <w:autoSpaceDE w:val="0"/>
        <w:autoSpaceDN w:val="0"/>
        <w:adjustRightInd w:val="0"/>
        <w:spacing w:before="68" w:line="230" w:lineRule="exact"/>
        <w:ind w:left="3617"/>
        <w:rPr>
          <w:rStyle w:val="DefaultParagraphFont"/>
          <w:rFonts w:ascii="Arial Bold" w:hAnsi="Arial Bold"/>
          <w:color w:val="000000"/>
          <w:spacing w:val="-3"/>
          <w:sz w:val="20"/>
        </w:rPr>
      </w:pPr>
      <w:r>
        <w:rPr>
          <w:rStyle w:val="DefaultParagraphFont"/>
          <w:rFonts w:ascii="Arial Bold" w:hAnsi="Arial Bold"/>
          <w:color w:val="000000"/>
          <w:spacing w:val="-3"/>
          <w:sz w:val="20"/>
        </w:rPr>
        <w:t xml:space="preserve">Notes: </w:t>
      </w:r>
    </w:p>
    <w:p w:rsidR="00B51EB7">
      <w:pPr>
        <w:pStyle w:val="Normal5"/>
        <w:tabs>
          <w:tab w:val="left" w:pos="3617"/>
        </w:tabs>
        <w:autoSpaceDE w:val="0"/>
        <w:autoSpaceDN w:val="0"/>
        <w:adjustRightInd w:val="0"/>
        <w:spacing w:before="50" w:line="230" w:lineRule="exact"/>
        <w:ind w:left="3278"/>
        <w:rPr>
          <w:rStyle w:val="DefaultParagraphFont"/>
          <w:rFonts w:ascii="Arial" w:hAnsi="Arial"/>
          <w:color w:val="000000"/>
          <w:spacing w:val="-2"/>
          <w:sz w:val="20"/>
        </w:rPr>
      </w:pPr>
      <w:r>
        <w:rPr>
          <w:rStyle w:val="DefaultParagraphFont"/>
          <w:rFonts w:ascii="Arial" w:hAnsi="Arial"/>
          <w:color w:val="000000"/>
          <w:spacing w:val="-3"/>
          <w:sz w:val="20"/>
        </w:rPr>
        <w:t xml:space="preserve">1/ </w:t>
      </w:r>
      <w:r>
        <w:rPr>
          <w:rStyle w:val="DefaultParagraphFont"/>
          <w:rFonts w:ascii="Arial" w:hAnsi="Arial"/>
          <w:color w:val="000000"/>
          <w:spacing w:val="-3"/>
          <w:sz w:val="20"/>
        </w:rPr>
        <w:tab/>
      </w:r>
      <w:r>
        <w:rPr>
          <w:rStyle w:val="DefaultParagraphFont"/>
          <w:rFonts w:ascii="Arial" w:hAnsi="Arial"/>
          <w:color w:val="000000"/>
          <w:spacing w:val="-2"/>
          <w:sz w:val="20"/>
        </w:rPr>
        <w:t xml:space="preserve">Where no depreciation rate is listed for a transmission or general plant account for a particular project (other than the Long Island </w:t>
      </w:r>
    </w:p>
    <w:p w:rsidR="00B51EB7">
      <w:pPr>
        <w:pStyle w:val="Normal5"/>
        <w:tabs>
          <w:tab w:val="left" w:pos="3617"/>
        </w:tabs>
        <w:autoSpaceDE w:val="0"/>
        <w:autoSpaceDN w:val="0"/>
        <w:adjustRightInd w:val="0"/>
        <w:spacing w:line="272" w:lineRule="exact"/>
        <w:ind w:left="3278" w:right="12179" w:firstLine="338"/>
        <w:rPr>
          <w:rStyle w:val="DefaultParagraphFont"/>
          <w:rFonts w:ascii="Arial" w:hAnsi="Arial"/>
          <w:color w:val="000000"/>
          <w:spacing w:val="-3"/>
          <w:sz w:val="20"/>
        </w:rPr>
      </w:pPr>
      <w:r>
        <w:rPr>
          <w:rStyle w:val="DefaultParagraphFont"/>
          <w:rFonts w:ascii="Arial" w:hAnsi="Arial"/>
          <w:color w:val="000000"/>
          <w:spacing w:val="-2"/>
          <w:sz w:val="20"/>
        </w:rPr>
        <w:t xml:space="preserve">Sound Cable), NYPA lacks depreciable plant as of 12/31/2015 (or all plant has been fully depreciated). If new plant corresponding to these </w:t>
      </w:r>
      <w:r>
        <w:rPr>
          <w:rStyle w:val="DefaultParagraphFont"/>
          <w:rFonts w:ascii="Arial" w:hAnsi="Arial"/>
          <w:color w:val="000000"/>
          <w:spacing w:val="-2"/>
          <w:sz w:val="20"/>
        </w:rPr>
        <w:br/>
      </w:r>
      <w:r>
        <w:rPr>
          <w:rStyle w:val="DefaultParagraphFont"/>
          <w:rFonts w:ascii="Arial" w:hAnsi="Arial"/>
          <w:color w:val="000000"/>
          <w:spacing w:val="-2"/>
          <w:sz w:val="20"/>
        </w:rPr>
        <w:tab/>
        <w:t>accounts is subsequently added for the relevant projects, the “New Project” depreciation rate for the relevant acco</w:t>
      </w:r>
      <w:r>
        <w:rPr>
          <w:rStyle w:val="DefaultParagraphFont"/>
          <w:rFonts w:ascii="Arial" w:hAnsi="Arial"/>
          <w:color w:val="000000"/>
          <w:spacing w:val="-2"/>
          <w:sz w:val="20"/>
        </w:rPr>
        <w:t xml:space="preserve">unt will apply. </w:t>
      </w:r>
      <w:r>
        <w:rPr>
          <w:rStyle w:val="DefaultParagraphFont"/>
          <w:rFonts w:ascii="Arial" w:hAnsi="Arial"/>
          <w:color w:val="000000"/>
          <w:spacing w:val="-2"/>
          <w:sz w:val="20"/>
        </w:rPr>
        <w:br/>
      </w:r>
      <w:r>
        <w:rPr>
          <w:rStyle w:val="DefaultParagraphFont"/>
          <w:rFonts w:ascii="Arial" w:hAnsi="Arial"/>
          <w:color w:val="000000"/>
          <w:spacing w:val="-3"/>
          <w:sz w:val="20"/>
        </w:rPr>
        <w:t xml:space="preserve">2/ </w:t>
      </w:r>
      <w:r>
        <w:rPr>
          <w:rStyle w:val="DefaultParagraphFont"/>
          <w:rFonts w:ascii="Arial" w:hAnsi="Arial"/>
          <w:color w:val="000000"/>
          <w:spacing w:val="-2"/>
          <w:sz w:val="20"/>
        </w:rPr>
        <w:t xml:space="preserve">This schedule does not contain updated depreciation rates for the Long Island Sound Cable, an asset not included in the NYPA </w:t>
      </w:r>
      <w:r>
        <w:rPr>
          <w:rStyle w:val="DefaultParagraphFont"/>
          <w:rFonts w:ascii="Arial" w:hAnsi="Arial"/>
          <w:color w:val="000000"/>
          <w:spacing w:val="-2"/>
          <w:sz w:val="20"/>
        </w:rPr>
        <w:br/>
      </w:r>
      <w:r>
        <w:rPr>
          <w:rStyle w:val="DefaultParagraphFont"/>
          <w:rFonts w:ascii="Arial" w:hAnsi="Arial"/>
          <w:color w:val="000000"/>
          <w:spacing w:val="-2"/>
          <w:sz w:val="20"/>
        </w:rPr>
        <w:tab/>
        <w:t>Depreciation Study filed at FERC in 2017.  NYPA recovers the cost of the cable from the Long Island Power Aut</w:t>
      </w:r>
      <w:r>
        <w:rPr>
          <w:rStyle w:val="DefaultParagraphFont"/>
          <w:rFonts w:ascii="Arial" w:hAnsi="Arial"/>
          <w:color w:val="000000"/>
          <w:spacing w:val="-2"/>
          <w:sz w:val="20"/>
        </w:rPr>
        <w:t xml:space="preserve">hority through </w:t>
      </w:r>
      <w:r>
        <w:rPr>
          <w:rStyle w:val="DefaultParagraphFont"/>
          <w:rFonts w:ascii="Arial" w:hAnsi="Arial"/>
          <w:color w:val="000000"/>
          <w:spacing w:val="-2"/>
          <w:sz w:val="20"/>
        </w:rPr>
        <w:br/>
      </w:r>
      <w:r>
        <w:rPr>
          <w:rStyle w:val="DefaultParagraphFont"/>
          <w:rFonts w:ascii="Arial" w:hAnsi="Arial"/>
          <w:color w:val="000000"/>
          <w:spacing w:val="-2"/>
          <w:sz w:val="20"/>
        </w:rPr>
        <w:tab/>
        <w:t xml:space="preserve">debt service, and consistent with past practice NYPA uses a 30-year depreciable life for the cable based on the 30-year term of </w:t>
      </w:r>
      <w:r>
        <w:rPr>
          <w:rStyle w:val="DefaultParagraphFont"/>
          <w:rFonts w:ascii="Arial" w:hAnsi="Arial"/>
          <w:color w:val="000000"/>
          <w:spacing w:val="-2"/>
          <w:sz w:val="20"/>
        </w:rPr>
        <w:br/>
      </w:r>
      <w:r>
        <w:rPr>
          <w:rStyle w:val="DefaultParagraphFont"/>
          <w:rFonts w:ascii="Arial" w:hAnsi="Arial"/>
          <w:color w:val="000000"/>
          <w:spacing w:val="-2"/>
          <w:sz w:val="20"/>
        </w:rPr>
        <w:tab/>
      </w:r>
      <w:r>
        <w:rPr>
          <w:rStyle w:val="DefaultParagraphFont"/>
          <w:rFonts w:ascii="Arial" w:hAnsi="Arial"/>
          <w:color w:val="000000"/>
          <w:spacing w:val="-3"/>
          <w:sz w:val="20"/>
        </w:rPr>
        <w:t xml:space="preserve">of the bonds purchased to construct the facility in 1991. </w:t>
      </w:r>
    </w:p>
    <w:p w:rsidR="00B51EB7">
      <w:pPr>
        <w:pStyle w:val="Normal5"/>
        <w:tabs>
          <w:tab w:val="left" w:pos="3617"/>
        </w:tabs>
        <w:autoSpaceDE w:val="0"/>
        <w:autoSpaceDN w:val="0"/>
        <w:adjustRightInd w:val="0"/>
        <w:spacing w:line="270" w:lineRule="exact"/>
        <w:ind w:left="3278" w:right="12164"/>
        <w:rPr>
          <w:rStyle w:val="DefaultParagraphFont"/>
          <w:rFonts w:ascii="Arial" w:hAnsi="Arial"/>
          <w:color w:val="000000"/>
          <w:spacing w:val="-2"/>
          <w:sz w:val="20"/>
        </w:rPr>
      </w:pPr>
      <w:r>
        <w:rPr>
          <w:rStyle w:val="DefaultParagraphFont"/>
          <w:rFonts w:ascii="Arial" w:hAnsi="Arial"/>
          <w:color w:val="000000"/>
          <w:spacing w:val="-3"/>
          <w:sz w:val="20"/>
        </w:rPr>
        <w:t xml:space="preserve">3/ </w:t>
      </w:r>
      <w:r>
        <w:rPr>
          <w:rStyle w:val="DefaultParagraphFont"/>
          <w:rFonts w:ascii="Arial" w:hAnsi="Arial"/>
          <w:color w:val="000000"/>
          <w:spacing w:val="-3"/>
          <w:sz w:val="20"/>
        </w:rPr>
        <w:tab/>
      </w:r>
      <w:r>
        <w:rPr>
          <w:rStyle w:val="DefaultParagraphFont"/>
          <w:rFonts w:ascii="Arial" w:hAnsi="Arial"/>
          <w:color w:val="000000"/>
          <w:spacing w:val="-2"/>
          <w:sz w:val="20"/>
        </w:rPr>
        <w:t xml:space="preserve">Fully accrued.  If plant added to Marcy-South </w:t>
      </w:r>
      <w:r>
        <w:rPr>
          <w:rStyle w:val="DefaultParagraphFont"/>
          <w:rFonts w:ascii="Arial" w:hAnsi="Arial"/>
          <w:color w:val="000000"/>
          <w:spacing w:val="-2"/>
          <w:sz w:val="20"/>
        </w:rPr>
        <w:t xml:space="preserve">Account 396,  8.33% rate applies; if plant added to Niagara Account 393, 3.33% rate applies. </w:t>
      </w:r>
      <w:r>
        <w:rPr>
          <w:rStyle w:val="DefaultParagraphFont"/>
          <w:rFonts w:ascii="Arial" w:hAnsi="Arial"/>
          <w:color w:val="000000"/>
          <w:spacing w:val="-3"/>
          <w:sz w:val="20"/>
        </w:rPr>
        <w:t xml:space="preserve">4/ </w:t>
      </w:r>
      <w:r>
        <w:rPr>
          <w:rStyle w:val="DefaultParagraphFont"/>
          <w:rFonts w:ascii="Arial" w:hAnsi="Arial"/>
          <w:color w:val="000000"/>
          <w:spacing w:val="-2"/>
          <w:sz w:val="20"/>
        </w:rPr>
        <w:t xml:space="preserve">For Headquarters Account 398, plant nearly fully accrued.  If plant is added to this account, 5.00% rate applies. </w:t>
      </w:r>
      <w:r>
        <w:rPr>
          <w:rStyle w:val="DefaultParagraphFont"/>
          <w:rFonts w:ascii="Arial" w:hAnsi="Arial"/>
          <w:color w:val="000000"/>
          <w:spacing w:val="-2"/>
          <w:sz w:val="20"/>
        </w:rPr>
        <w:br/>
      </w:r>
      <w:r>
        <w:rPr>
          <w:rStyle w:val="DefaultParagraphFont"/>
          <w:rFonts w:ascii="Arial" w:hAnsi="Arial"/>
          <w:color w:val="000000"/>
          <w:spacing w:val="-3"/>
          <w:sz w:val="20"/>
        </w:rPr>
        <w:t xml:space="preserve">5/ </w:t>
      </w:r>
      <w:r>
        <w:rPr>
          <w:rStyle w:val="DefaultParagraphFont"/>
          <w:rFonts w:ascii="Arial" w:hAnsi="Arial"/>
          <w:color w:val="000000"/>
          <w:spacing w:val="-2"/>
          <w:sz w:val="20"/>
        </w:rPr>
        <w:t>In the event a Contribution in Aid of Cons</w:t>
      </w:r>
      <w:r>
        <w:rPr>
          <w:rStyle w:val="DefaultParagraphFont"/>
          <w:rFonts w:ascii="Arial" w:hAnsi="Arial"/>
          <w:color w:val="000000"/>
          <w:spacing w:val="-2"/>
          <w:sz w:val="20"/>
        </w:rPr>
        <w:t xml:space="preserve">truction (CIAC) is made for a transmission facility, the transmission </w:t>
      </w:r>
    </w:p>
    <w:p w:rsidR="00B51EB7">
      <w:pPr>
        <w:pStyle w:val="Normal5"/>
        <w:autoSpaceDE w:val="0"/>
        <w:autoSpaceDN w:val="0"/>
        <w:adjustRightInd w:val="0"/>
        <w:spacing w:before="30" w:line="230" w:lineRule="exact"/>
        <w:ind w:left="3617"/>
        <w:rPr>
          <w:rStyle w:val="DefaultParagraphFont"/>
          <w:rFonts w:ascii="Arial" w:hAnsi="Arial"/>
          <w:color w:val="000000"/>
          <w:spacing w:val="-2"/>
          <w:sz w:val="20"/>
        </w:rPr>
      </w:pPr>
      <w:r>
        <w:rPr>
          <w:rStyle w:val="DefaultParagraphFont"/>
          <w:rFonts w:ascii="Arial" w:hAnsi="Arial"/>
          <w:color w:val="000000"/>
          <w:spacing w:val="-2"/>
          <w:sz w:val="20"/>
        </w:rPr>
        <w:t xml:space="preserve">depreciation rates above will be weighted based on the relative amount of underlying plant booked to the accounts </w:t>
      </w:r>
    </w:p>
    <w:p w:rsidR="00B51EB7">
      <w:pPr>
        <w:pStyle w:val="Normal5"/>
        <w:autoSpaceDE w:val="0"/>
        <w:autoSpaceDN w:val="0"/>
        <w:adjustRightInd w:val="0"/>
        <w:spacing w:before="30" w:line="230" w:lineRule="exact"/>
        <w:ind w:left="3617"/>
        <w:rPr>
          <w:rStyle w:val="DefaultParagraphFont"/>
          <w:rFonts w:ascii="Arial" w:hAnsi="Arial"/>
          <w:color w:val="000000"/>
          <w:spacing w:val="-2"/>
          <w:sz w:val="20"/>
        </w:rPr>
      </w:pPr>
      <w:r>
        <w:rPr>
          <w:rStyle w:val="DefaultParagraphFont"/>
          <w:rFonts w:ascii="Arial" w:hAnsi="Arial"/>
          <w:color w:val="000000"/>
          <w:spacing w:val="-2"/>
          <w:sz w:val="20"/>
        </w:rPr>
        <w:t>shown in lines 1-9 above and the weighted average depreciation rate wi</w:t>
      </w:r>
      <w:r>
        <w:rPr>
          <w:rStyle w:val="DefaultParagraphFont"/>
          <w:rFonts w:ascii="Arial" w:hAnsi="Arial"/>
          <w:color w:val="000000"/>
          <w:spacing w:val="-2"/>
          <w:sz w:val="20"/>
        </w:rPr>
        <w:t xml:space="preserve">ll be used to amortize the CIAC. The life of a </w:t>
      </w:r>
    </w:p>
    <w:p w:rsidR="00B51EB7">
      <w:pPr>
        <w:pStyle w:val="Normal5"/>
        <w:autoSpaceDE w:val="0"/>
        <w:autoSpaceDN w:val="0"/>
        <w:adjustRightInd w:val="0"/>
        <w:spacing w:before="17" w:line="270" w:lineRule="exact"/>
        <w:ind w:left="3617" w:right="13874"/>
        <w:rPr>
          <w:rStyle w:val="DefaultParagraphFont"/>
          <w:rFonts w:ascii="Arial" w:hAnsi="Arial"/>
          <w:color w:val="000000"/>
          <w:spacing w:val="-3"/>
          <w:sz w:val="20"/>
        </w:rPr>
      </w:pPr>
      <w:r>
        <w:rPr>
          <w:rStyle w:val="DefaultParagraphFont"/>
          <w:rFonts w:ascii="Arial" w:hAnsi="Arial"/>
          <w:color w:val="000000"/>
          <w:spacing w:val="-2"/>
          <w:sz w:val="20"/>
        </w:rPr>
        <w:t xml:space="preserve">facility subject to a CIAC will be equivalent to the depreciation rate calculated above, i.e., 100% </w:t>
      </w:r>
      <w:r>
        <w:rPr>
          <w:rStyle w:val="DefaultParagraphFont"/>
          <w:rFonts w:ascii="Arial" w:hAnsi="Arial"/>
          <w:color w:val="000000"/>
          <w:spacing w:val="-2"/>
          <w:sz w:val="18"/>
        </w:rPr>
        <w:t>÷</w:t>
      </w:r>
      <w:r>
        <w:rPr>
          <w:rStyle w:val="DefaultParagraphFont"/>
          <w:rFonts w:ascii="Arial" w:hAnsi="Arial"/>
          <w:color w:val="000000"/>
          <w:spacing w:val="-2"/>
          <w:sz w:val="20"/>
        </w:rPr>
        <w:t xml:space="preserve"> deprecation rate = life in years. The estimated life of the facility or rights associated with the facilit</w:t>
      </w:r>
      <w:r>
        <w:rPr>
          <w:rStyle w:val="DefaultParagraphFont"/>
          <w:rFonts w:ascii="Arial" w:hAnsi="Arial"/>
          <w:color w:val="000000"/>
          <w:spacing w:val="-2"/>
          <w:sz w:val="20"/>
        </w:rPr>
        <w:t xml:space="preserve">y will not change  over the life of a CIAC </w:t>
      </w:r>
      <w:r>
        <w:rPr>
          <w:rStyle w:val="DefaultParagraphFont"/>
          <w:rFonts w:ascii="Arial" w:hAnsi="Arial"/>
          <w:color w:val="000000"/>
          <w:spacing w:val="-2"/>
          <w:sz w:val="20"/>
        </w:rPr>
        <w:br/>
      </w:r>
      <w:r>
        <w:rPr>
          <w:rStyle w:val="DefaultParagraphFont"/>
          <w:rFonts w:ascii="Arial" w:hAnsi="Arial"/>
          <w:color w:val="000000"/>
          <w:spacing w:val="-3"/>
          <w:sz w:val="20"/>
        </w:rPr>
        <w:t xml:space="preserve">without prior FERC approval. </w:t>
      </w:r>
    </w:p>
    <w:p w:rsidR="00B51EB7">
      <w:pPr>
        <w:pStyle w:val="Normal5"/>
        <w:autoSpaceDE w:val="0"/>
        <w:autoSpaceDN w:val="0"/>
        <w:adjustRightInd w:val="0"/>
        <w:spacing w:line="230" w:lineRule="exact"/>
        <w:ind w:left="3617"/>
        <w:rPr>
          <w:rStyle w:val="DefaultParagraphFont"/>
          <w:rFonts w:ascii="Arial" w:hAnsi="Arial"/>
          <w:color w:val="000000"/>
          <w:spacing w:val="-3"/>
          <w:sz w:val="20"/>
        </w:rPr>
      </w:pPr>
    </w:p>
    <w:p w:rsidR="00B51EB7">
      <w:pPr>
        <w:pStyle w:val="Normal5"/>
        <w:autoSpaceDE w:val="0"/>
        <w:autoSpaceDN w:val="0"/>
        <w:adjustRightInd w:val="0"/>
        <w:spacing w:before="74" w:line="230" w:lineRule="exact"/>
        <w:ind w:left="3617"/>
        <w:rPr>
          <w:rStyle w:val="DefaultParagraphFont"/>
          <w:rFonts w:ascii="Arial" w:hAnsi="Arial"/>
          <w:color w:val="000000"/>
          <w:spacing w:val="-2"/>
          <w:sz w:val="20"/>
        </w:rPr>
      </w:pPr>
      <w:r>
        <w:rPr>
          <w:rStyle w:val="DefaultParagraphFont"/>
          <w:rFonts w:ascii="Arial" w:hAnsi="Arial"/>
          <w:color w:val="000000"/>
          <w:spacing w:val="-2"/>
          <w:sz w:val="20"/>
        </w:rPr>
        <w:t xml:space="preserve">These depreciation rates will not change absent the appropriate filing at FERC. </w:t>
      </w:r>
      <w:r>
        <w:rPr>
          <w:rFonts w:ascii="Arial" w:hAnsi="Arial"/>
          <w:color w:val="000000"/>
          <w:spacing w:val="-2"/>
          <w:sz w:val="20"/>
        </w:rPr>
        <w:pict>
          <v:shape id="_x0000_s2039" style="height:805.5pt;margin-left:90.85pt;margin-top:96.4pt;mso-position-horizontal-relative:page;mso-position-vertical-relative:page;position:absolute;width:1222.5pt;z-index:-251644928" coordsize="24450,16111" o:allowincell="f" path="m,16110hal24450,16110hal24450,hal,hal,16110hae" stroked="f">
            <v:path arrowok="t"/>
          </v:shape>
        </w:pict>
      </w:r>
      <w:r>
        <w:rPr>
          <w:rFonts w:ascii="Arial" w:hAnsi="Arial"/>
          <w:color w:val="000000"/>
          <w:spacing w:val="-2"/>
          <w:sz w:val="20"/>
        </w:rPr>
        <w:pict>
          <v:shape id="_x0000_s2040" style="height:1pt;margin-left:90.4pt;margin-top:199.25pt;mso-position-horizontal-relative:page;mso-position-vertical-relative:page;position:absolute;width:1222.95pt;z-index:-248678400" coordsize="24459,20" o:allowincell="f" path="m,20hal24459,20hal24459,hal,hal,20hae" fillcolor="black" stroked="f">
            <v:path arrowok="t"/>
          </v:shape>
        </w:pict>
      </w:r>
      <w:r>
        <w:rPr>
          <w:rFonts w:ascii="Arial" w:hAnsi="Arial"/>
          <w:color w:val="000000"/>
          <w:spacing w:val="-2"/>
          <w:sz w:val="20"/>
        </w:rPr>
        <w:pict>
          <v:shape id="_x0000_s2041" style="height:10.25pt;margin-left:90pt;margin-top:108.2pt;mso-position-horizontal-relative:page;mso-position-vertical-relative:page;position:absolute;width:21.3pt;z-index:-248673280" coordsize="426,205" o:allowincell="f" path="m,103hal155,205hal155,154hal426,154hal426,51hal155,51hal155,hal,103hae" fillcolor="#d9d9d9" stroked="f">
            <v:path arrowok="t"/>
          </v:shape>
        </w:pict>
      </w:r>
      <w:r>
        <w:rPr>
          <w:rFonts w:ascii="Arial" w:hAnsi="Arial"/>
          <w:color w:val="000000"/>
          <w:spacing w:val="-2"/>
          <w:sz w:val="20"/>
        </w:rPr>
        <w:pict>
          <v:shape id="_x0000_s2042" style="height:4.8pt;margin-left:90.45pt;margin-top:108.2pt;mso-position-horizontal-relative:page;mso-position-vertical-relative:page;position:absolute;width:20.85pt;z-index:-248667136" coordsize="417,96" o:allowincell="f" path="m417,51hal146,51hal146,hal,96hae" filled="f" strokecolor="#385d89" strokeweight="1.78pt">
            <v:path arrowok="t"/>
          </v:shape>
        </w:pict>
      </w:r>
      <w:r>
        <w:rPr>
          <w:rFonts w:ascii="Arial" w:hAnsi="Arial"/>
          <w:color w:val="000000"/>
          <w:spacing w:val="-2"/>
          <w:sz w:val="20"/>
        </w:rPr>
        <w:pict>
          <v:shape id="_x0000_s2043" style="height:7.7pt;margin-left:90.45pt;margin-top:110.75pt;mso-position-horizontal-relative:page;mso-position-vertical-relative:page;position:absolute;width:20.85pt;z-index:-248666112" coordsize="417,154" o:allowincell="f" path="m,58hal146,154hal146,103hal417,103hal417,hal417,hae" filled="f" strokecolor="#385d89" strokeweight="1.78pt">
            <v:path arrowok="t"/>
          </v:shape>
        </w:pict>
      </w:r>
    </w:p>
    <w:p w:rsidR="00B51EB7">
      <w:pPr>
        <w:pStyle w:val="Normal5"/>
        <w:autoSpaceDE w:val="0"/>
        <w:autoSpaceDN w:val="0"/>
        <w:adjustRightInd w:val="0"/>
        <w:rPr>
          <w:rStyle w:val="DefaultParagraphFont"/>
          <w:rFonts w:ascii="Arial" w:hAnsi="Arial"/>
          <w:color w:val="000000"/>
          <w:spacing w:val="-2"/>
          <w:sz w:val="20"/>
        </w:rPr>
        <w:sectPr>
          <w:headerReference w:type="even" r:id="rId425"/>
          <w:headerReference w:type="default" r:id="rId426"/>
          <w:footerReference w:type="even" r:id="rId427"/>
          <w:footerReference w:type="default" r:id="rId428"/>
          <w:headerReference w:type="first" r:id="rId429"/>
          <w:footerReference w:type="first" r:id="rId430"/>
          <w:pgSz w:w="28280" w:h="2184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Arial" w:hAnsi="Arial"/>
          <w:color w:val="000000"/>
          <w:spacing w:val="-2"/>
        </w:rPr>
      </w:pPr>
      <w:bookmarkStart w:id="92" w:name="Pg8_0"/>
      <w:bookmarkEnd w:id="92"/>
    </w:p>
    <w:p w:rsidR="00B51EB7">
      <w:pPr>
        <w:pStyle w:val="Normal5"/>
        <w:autoSpaceDE w:val="0"/>
        <w:autoSpaceDN w:val="0"/>
        <w:adjustRightInd w:val="0"/>
        <w:spacing w:line="368" w:lineRule="exact"/>
        <w:ind w:left="1091"/>
        <w:rPr>
          <w:rStyle w:val="DefaultParagraphFont"/>
          <w:rFonts w:ascii="Arial" w:hAnsi="Arial"/>
          <w:color w:val="000000"/>
          <w:spacing w:val="-2"/>
        </w:rPr>
      </w:pPr>
    </w:p>
    <w:p w:rsidR="00B51EB7">
      <w:pPr>
        <w:pStyle w:val="Normal5"/>
        <w:autoSpaceDE w:val="0"/>
        <w:autoSpaceDN w:val="0"/>
        <w:adjustRightInd w:val="0"/>
        <w:spacing w:line="368" w:lineRule="exact"/>
        <w:ind w:left="1091"/>
        <w:rPr>
          <w:rStyle w:val="DefaultParagraphFont"/>
          <w:rFonts w:ascii="Arial" w:hAnsi="Arial"/>
          <w:color w:val="000000"/>
          <w:spacing w:val="-2"/>
        </w:rPr>
      </w:pPr>
    </w:p>
    <w:p w:rsidR="00B51EB7">
      <w:pPr>
        <w:pStyle w:val="Normal5"/>
        <w:autoSpaceDE w:val="0"/>
        <w:autoSpaceDN w:val="0"/>
        <w:adjustRightInd w:val="0"/>
        <w:spacing w:before="339" w:line="368" w:lineRule="exact"/>
        <w:ind w:left="1091"/>
        <w:rPr>
          <w:rStyle w:val="DefaultParagraphFont"/>
          <w:rFonts w:ascii="Arial Bold" w:hAnsi="Arial Bold"/>
          <w:color w:val="000000"/>
          <w:w w:val="97"/>
          <w:sz w:val="32"/>
        </w:rPr>
      </w:pPr>
      <w:r>
        <w:rPr>
          <w:rStyle w:val="DefaultParagraphFont"/>
          <w:rFonts w:ascii="Arial Bold" w:hAnsi="Arial Bold"/>
          <w:color w:val="000000"/>
          <w:w w:val="97"/>
          <w:sz w:val="32"/>
        </w:rPr>
        <w:t xml:space="preserve">Exhibit No. PA-102, SCH-C1 </w:t>
      </w:r>
    </w:p>
    <w:p w:rsidR="00B51EB7">
      <w:pPr>
        <w:pStyle w:val="Normal5"/>
        <w:autoSpaceDE w:val="0"/>
        <w:autoSpaceDN w:val="0"/>
        <w:adjustRightInd w:val="0"/>
        <w:spacing w:line="276" w:lineRule="exact"/>
        <w:ind w:left="12403"/>
        <w:rPr>
          <w:rStyle w:val="DefaultParagraphFont"/>
          <w:rFonts w:ascii="Arial Bold" w:hAnsi="Arial Bold"/>
          <w:color w:val="000000"/>
          <w:w w:val="97"/>
          <w:sz w:val="32"/>
        </w:rPr>
      </w:pPr>
    </w:p>
    <w:p w:rsidR="00B51EB7">
      <w:pPr>
        <w:pStyle w:val="Normal5"/>
        <w:autoSpaceDE w:val="0"/>
        <w:autoSpaceDN w:val="0"/>
        <w:adjustRightInd w:val="0"/>
        <w:spacing w:line="276" w:lineRule="exact"/>
        <w:ind w:left="12403"/>
        <w:rPr>
          <w:rStyle w:val="DefaultParagraphFont"/>
          <w:rFonts w:ascii="Arial Bold" w:hAnsi="Arial Bold"/>
          <w:color w:val="000000"/>
          <w:w w:val="97"/>
          <w:sz w:val="32"/>
        </w:rPr>
      </w:pPr>
    </w:p>
    <w:p w:rsidR="00B51EB7">
      <w:pPr>
        <w:pStyle w:val="Normal5"/>
        <w:autoSpaceDE w:val="0"/>
        <w:autoSpaceDN w:val="0"/>
        <w:adjustRightInd w:val="0"/>
        <w:spacing w:before="56" w:line="276" w:lineRule="exact"/>
        <w:ind w:left="12403"/>
        <w:rPr>
          <w:rStyle w:val="DefaultParagraphFont"/>
          <w:rFonts w:ascii="Arial Bold" w:hAnsi="Arial Bold"/>
          <w:color w:val="000000"/>
          <w:spacing w:val="-4"/>
        </w:rPr>
      </w:pPr>
      <w:r>
        <w:rPr>
          <w:rStyle w:val="DefaultParagraphFont"/>
          <w:rFonts w:ascii="Arial Bold" w:hAnsi="Arial Bold"/>
          <w:color w:val="000000"/>
          <w:spacing w:val="-4"/>
        </w:rPr>
        <w:t xml:space="preserve">NEW YORK POWER AUTHORITY </w:t>
      </w:r>
    </w:p>
    <w:p w:rsidR="00B51EB7">
      <w:pPr>
        <w:pStyle w:val="Normal5"/>
        <w:tabs>
          <w:tab w:val="left" w:pos="12226"/>
        </w:tabs>
        <w:autoSpaceDE w:val="0"/>
        <w:autoSpaceDN w:val="0"/>
        <w:adjustRightInd w:val="0"/>
        <w:spacing w:line="320" w:lineRule="exact"/>
        <w:ind w:left="11823" w:right="12957"/>
        <w:rPr>
          <w:rStyle w:val="DefaultParagraphFont"/>
          <w:rFonts w:ascii="Arial Bold" w:hAnsi="Arial Bold"/>
          <w:color w:val="000000"/>
          <w:spacing w:val="-4"/>
        </w:rPr>
      </w:pPr>
      <w:r>
        <w:rPr>
          <w:rStyle w:val="DefaultParagraphFont"/>
          <w:rFonts w:ascii="Arial Bold" w:hAnsi="Arial Bold"/>
          <w:color w:val="000000"/>
          <w:spacing w:val="-4"/>
        </w:rPr>
        <w:t xml:space="preserve">TRANSMISSION REVENUE REQUIREMENT </w:t>
      </w:r>
      <w:r>
        <w:rPr>
          <w:rStyle w:val="DefaultParagraphFont"/>
          <w:rFonts w:ascii="Arial Bold" w:hAnsi="Arial Bold"/>
          <w:color w:val="000000"/>
          <w:spacing w:val="-4"/>
        </w:rPr>
        <w:br/>
      </w:r>
      <w:r>
        <w:rPr>
          <w:rStyle w:val="DefaultParagraphFont"/>
          <w:rFonts w:ascii="Arial Bold" w:hAnsi="Arial Bold"/>
          <w:color w:val="000000"/>
          <w:spacing w:val="-4"/>
        </w:rPr>
        <w:tab/>
        <w:t xml:space="preserve">YEAR ENDING DECEMBER 31, ____ </w:t>
      </w:r>
    </w:p>
    <w:p w:rsidR="00B51EB7">
      <w:pPr>
        <w:pStyle w:val="Normal5"/>
        <w:autoSpaceDE w:val="0"/>
        <w:autoSpaceDN w:val="0"/>
        <w:adjustRightInd w:val="0"/>
        <w:spacing w:before="265" w:line="276" w:lineRule="exact"/>
        <w:ind w:left="13426"/>
        <w:rPr>
          <w:rStyle w:val="DefaultParagraphFont"/>
          <w:rFonts w:ascii="Arial Bold" w:hAnsi="Arial Bold"/>
          <w:color w:val="000000"/>
          <w:spacing w:val="-4"/>
        </w:rPr>
      </w:pPr>
      <w:r>
        <w:rPr>
          <w:rStyle w:val="DefaultParagraphFont"/>
          <w:rFonts w:ascii="Arial Bold" w:hAnsi="Arial Bold"/>
          <w:color w:val="000000"/>
          <w:spacing w:val="-4"/>
        </w:rPr>
        <w:t xml:space="preserve">SCHEDULE C1 </w:t>
      </w:r>
    </w:p>
    <w:p w:rsidR="00B51EB7">
      <w:pPr>
        <w:pStyle w:val="Normal5"/>
        <w:autoSpaceDE w:val="0"/>
        <w:autoSpaceDN w:val="0"/>
        <w:adjustRightInd w:val="0"/>
        <w:spacing w:before="4" w:line="276" w:lineRule="exact"/>
        <w:ind w:left="11669"/>
        <w:rPr>
          <w:rStyle w:val="DefaultParagraphFont"/>
          <w:rFonts w:ascii="Arial Bold" w:hAnsi="Arial Bold"/>
          <w:color w:val="000000"/>
          <w:spacing w:val="-4"/>
        </w:rPr>
      </w:pPr>
      <w:r>
        <w:rPr>
          <w:rStyle w:val="DefaultParagraphFont"/>
          <w:rFonts w:ascii="Arial Bold" w:hAnsi="Arial Bold"/>
          <w:color w:val="000000"/>
          <w:spacing w:val="-4"/>
        </w:rPr>
        <w:t xml:space="preserve">TRANSMISSION - RATE BASE CALCULATION </w:t>
      </w:r>
    </w:p>
    <w:p w:rsidR="00B51EB7">
      <w:pPr>
        <w:pStyle w:val="Normal5"/>
        <w:autoSpaceDE w:val="0"/>
        <w:autoSpaceDN w:val="0"/>
        <w:adjustRightInd w:val="0"/>
        <w:spacing w:line="276" w:lineRule="exact"/>
        <w:ind w:left="1562"/>
        <w:rPr>
          <w:rStyle w:val="DefaultParagraphFont"/>
          <w:rFonts w:ascii="Arial Bold" w:hAnsi="Arial Bold"/>
          <w:color w:val="000000"/>
          <w:spacing w:val="-4"/>
        </w:rPr>
      </w:pPr>
    </w:p>
    <w:p w:rsidR="00B51EB7">
      <w:pPr>
        <w:pStyle w:val="Normal5"/>
        <w:autoSpaceDE w:val="0"/>
        <w:autoSpaceDN w:val="0"/>
        <w:adjustRightInd w:val="0"/>
        <w:spacing w:line="276" w:lineRule="exact"/>
        <w:ind w:left="1562"/>
        <w:rPr>
          <w:rStyle w:val="DefaultParagraphFont"/>
          <w:rFonts w:ascii="Arial Bold" w:hAnsi="Arial Bold"/>
          <w:color w:val="000000"/>
          <w:spacing w:val="-4"/>
        </w:rPr>
      </w:pPr>
    </w:p>
    <w:p w:rsidR="00B51EB7">
      <w:pPr>
        <w:pStyle w:val="Normal5"/>
        <w:tabs>
          <w:tab w:val="left" w:pos="15269"/>
        </w:tabs>
        <w:autoSpaceDE w:val="0"/>
        <w:autoSpaceDN w:val="0"/>
        <w:adjustRightInd w:val="0"/>
        <w:spacing w:before="22" w:line="276" w:lineRule="exact"/>
        <w:ind w:left="1562" w:firstLine="11547"/>
        <w:rPr>
          <w:rStyle w:val="DefaultParagraphFont"/>
          <w:rFonts w:ascii="Arial Bold" w:hAnsi="Arial Bold"/>
          <w:color w:val="000000"/>
          <w:spacing w:val="-4"/>
        </w:rPr>
      </w:pPr>
      <w:r>
        <w:rPr>
          <w:rStyle w:val="DefaultParagraphFont"/>
          <w:rFonts w:ascii="Arial Bold" w:hAnsi="Arial Bold"/>
          <w:color w:val="000000"/>
          <w:spacing w:val="-4"/>
        </w:rPr>
        <w:t>TRANSM.</w:t>
      </w:r>
      <w:r>
        <w:rPr>
          <w:rStyle w:val="DefaultParagraphFont"/>
          <w:rFonts w:ascii="Arial Bold" w:hAnsi="Arial Bold"/>
          <w:color w:val="000000"/>
          <w:spacing w:val="-4"/>
        </w:rPr>
        <w:tab/>
        <w:t>GENERAL PLANT</w:t>
      </w:r>
    </w:p>
    <w:p w:rsidR="00B51EB7">
      <w:pPr>
        <w:pStyle w:val="Normal5"/>
        <w:tabs>
          <w:tab w:val="left" w:pos="15346"/>
          <w:tab w:val="left" w:pos="21835"/>
          <w:tab w:val="left" w:pos="24018"/>
          <w:tab w:val="left" w:pos="25611"/>
        </w:tabs>
        <w:autoSpaceDE w:val="0"/>
        <w:autoSpaceDN w:val="0"/>
        <w:adjustRightInd w:val="0"/>
        <w:spacing w:before="5" w:line="276" w:lineRule="exact"/>
        <w:ind w:left="1562" w:firstLine="11669"/>
        <w:rPr>
          <w:rStyle w:val="DefaultParagraphFont"/>
          <w:rFonts w:ascii="Arial Bold" w:hAnsi="Arial Bold"/>
          <w:color w:val="000000"/>
          <w:spacing w:val="-4"/>
        </w:rPr>
      </w:pPr>
      <w:r>
        <w:rPr>
          <w:rStyle w:val="DefaultParagraphFont"/>
          <w:rFonts w:ascii="Arial Bold" w:hAnsi="Arial Bold"/>
          <w:color w:val="000000"/>
          <w:spacing w:val="-4"/>
        </w:rPr>
        <w:t>LABOR</w:t>
      </w:r>
      <w:r>
        <w:rPr>
          <w:rStyle w:val="DefaultParagraphFont"/>
          <w:rFonts w:ascii="Arial Bold" w:hAnsi="Arial Bold"/>
          <w:color w:val="000000"/>
          <w:spacing w:val="-4"/>
        </w:rPr>
        <w:tab/>
        <w:t>ALLOCATED TO</w:t>
      </w:r>
      <w:r>
        <w:rPr>
          <w:rStyle w:val="DefaultParagraphFont"/>
          <w:rFonts w:ascii="Arial Bold" w:hAnsi="Arial Bold"/>
          <w:color w:val="000000"/>
          <w:spacing w:val="-4"/>
        </w:rPr>
        <w:tab/>
        <w:t>TOTAL</w:t>
      </w:r>
      <w:r>
        <w:rPr>
          <w:rStyle w:val="DefaultParagraphFont"/>
          <w:rFonts w:ascii="Arial Bold" w:hAnsi="Arial Bold"/>
          <w:color w:val="000000"/>
          <w:spacing w:val="-4"/>
        </w:rPr>
        <w:tab/>
        <w:t>RATE OF</w:t>
      </w:r>
      <w:r>
        <w:rPr>
          <w:rStyle w:val="DefaultParagraphFont"/>
          <w:rFonts w:ascii="Arial Bold" w:hAnsi="Arial Bold"/>
          <w:color w:val="000000"/>
          <w:spacing w:val="-4"/>
        </w:rPr>
        <w:tab/>
        <w:t>RETURN ON</w:t>
      </w:r>
    </w:p>
    <w:p w:rsidR="00B51EB7">
      <w:pPr>
        <w:pStyle w:val="Normal5"/>
        <w:tabs>
          <w:tab w:val="left" w:pos="6883"/>
          <w:tab w:val="left" w:pos="10550"/>
          <w:tab w:val="left" w:pos="13285"/>
          <w:tab w:val="left" w:pos="15178"/>
          <w:tab w:val="left" w:pos="21133"/>
          <w:tab w:val="left" w:pos="24040"/>
          <w:tab w:val="left" w:pos="25634"/>
        </w:tabs>
        <w:autoSpaceDE w:val="0"/>
        <w:autoSpaceDN w:val="0"/>
        <w:adjustRightInd w:val="0"/>
        <w:spacing w:before="5" w:line="276" w:lineRule="exact"/>
        <w:ind w:left="1562"/>
        <w:rPr>
          <w:rStyle w:val="DefaultParagraphFont"/>
          <w:rFonts w:ascii="Arial Bold" w:hAnsi="Arial Bold"/>
          <w:color w:val="000000"/>
          <w:spacing w:val="-4"/>
        </w:rPr>
      </w:pPr>
      <w:r>
        <w:rPr>
          <w:rStyle w:val="DefaultParagraphFont"/>
          <w:rFonts w:ascii="Arial Bold" w:hAnsi="Arial Bold"/>
          <w:color w:val="000000"/>
          <w:spacing w:val="-4"/>
          <w:u w:val="single"/>
        </w:rPr>
        <w:t>RATE BASE</w:t>
      </w:r>
      <w:r>
        <w:rPr>
          <w:rStyle w:val="DefaultParagraphFont"/>
          <w:rFonts w:ascii="Arial Bold" w:hAnsi="Arial Bold"/>
          <w:color w:val="000000"/>
          <w:spacing w:val="-4"/>
        </w:rPr>
        <w:tab/>
        <w:t>TRANSMISSION</w:t>
      </w:r>
      <w:r>
        <w:rPr>
          <w:rStyle w:val="DefaultParagraphFont"/>
          <w:rFonts w:ascii="Arial Bold" w:hAnsi="Arial Bold"/>
          <w:color w:val="000000"/>
          <w:spacing w:val="-4"/>
        </w:rPr>
        <w:tab/>
        <w:t>TOTAL</w:t>
      </w:r>
      <w:r>
        <w:rPr>
          <w:rStyle w:val="DefaultParagraphFont"/>
          <w:rFonts w:ascii="Arial Bold" w:hAnsi="Arial Bold"/>
          <w:color w:val="000000"/>
          <w:spacing w:val="-4"/>
        </w:rPr>
        <w:tab/>
        <w:t>RATIO</w:t>
      </w:r>
      <w:r>
        <w:rPr>
          <w:rStyle w:val="DefaultParagraphFont"/>
          <w:rFonts w:ascii="Arial Bold" w:hAnsi="Arial Bold"/>
          <w:color w:val="000000"/>
          <w:spacing w:val="-4"/>
        </w:rPr>
        <w:tab/>
        <w:t>TRANSMISSION ($)</w:t>
      </w:r>
      <w:r>
        <w:rPr>
          <w:rStyle w:val="DefaultParagraphFont"/>
          <w:rFonts w:ascii="Arial Bold" w:hAnsi="Arial Bold"/>
          <w:color w:val="000000"/>
          <w:spacing w:val="-4"/>
        </w:rPr>
        <w:tab/>
        <w:t>TRANSMISSION ($)</w:t>
      </w:r>
      <w:r>
        <w:rPr>
          <w:rStyle w:val="DefaultParagraphFont"/>
          <w:rFonts w:ascii="Arial Bold" w:hAnsi="Arial Bold"/>
          <w:color w:val="000000"/>
          <w:spacing w:val="-4"/>
        </w:rPr>
        <w:tab/>
        <w:t>RETURN</w:t>
      </w:r>
      <w:r>
        <w:rPr>
          <w:rStyle w:val="DefaultParagraphFont"/>
          <w:rFonts w:ascii="Arial Bold" w:hAnsi="Arial Bold"/>
          <w:color w:val="000000"/>
          <w:spacing w:val="-4"/>
        </w:rPr>
        <w:tab/>
        <w:t>RATE BASE</w:t>
      </w:r>
    </w:p>
    <w:p w:rsidR="00B51EB7">
      <w:pPr>
        <w:pStyle w:val="Normal5"/>
        <w:tabs>
          <w:tab w:val="left" w:pos="9758"/>
          <w:tab w:val="left" w:pos="12864"/>
          <w:tab w:val="left" w:pos="15898"/>
          <w:tab w:val="left" w:pos="21830"/>
          <w:tab w:val="left" w:pos="23741"/>
          <w:tab w:val="left" w:pos="25942"/>
        </w:tabs>
        <w:autoSpaceDE w:val="0"/>
        <w:autoSpaceDN w:val="0"/>
        <w:adjustRightInd w:val="0"/>
        <w:spacing w:before="5" w:line="276" w:lineRule="exact"/>
        <w:ind w:left="1562" w:firstLine="5660"/>
        <w:rPr>
          <w:rStyle w:val="DefaultParagraphFont"/>
          <w:rFonts w:ascii="Arial Bold" w:hAnsi="Arial Bold"/>
          <w:color w:val="000000"/>
          <w:spacing w:val="-4"/>
          <w:u w:val="single"/>
        </w:rPr>
      </w:pPr>
      <w:r>
        <w:rPr>
          <w:rStyle w:val="DefaultParagraphFont"/>
          <w:rFonts w:ascii="Arial Bold" w:hAnsi="Arial Bold"/>
          <w:color w:val="000000"/>
          <w:spacing w:val="-4"/>
          <w:u w:val="single"/>
        </w:rPr>
        <w:t>PLANT ($)</w:t>
      </w:r>
      <w:r>
        <w:rPr>
          <w:rStyle w:val="DefaultParagraphFont"/>
          <w:rFonts w:ascii="Arial Bold" w:hAnsi="Arial Bold"/>
          <w:color w:val="000000"/>
          <w:spacing w:val="-4"/>
        </w:rPr>
        <w:tab/>
      </w:r>
      <w:r>
        <w:rPr>
          <w:rStyle w:val="DefaultParagraphFont"/>
          <w:rFonts w:ascii="Arial Bold" w:hAnsi="Arial Bold"/>
          <w:color w:val="000000"/>
          <w:spacing w:val="-4"/>
          <w:u w:val="single"/>
        </w:rPr>
        <w:t>GENERAL PLANT ($)</w:t>
      </w:r>
      <w:r>
        <w:rPr>
          <w:rStyle w:val="DefaultParagraphFont"/>
          <w:rFonts w:ascii="Arial Bold" w:hAnsi="Arial Bold"/>
          <w:color w:val="000000"/>
          <w:spacing w:val="-4"/>
        </w:rPr>
        <w:tab/>
      </w:r>
      <w:r>
        <w:rPr>
          <w:rStyle w:val="DefaultParagraphFont"/>
          <w:rFonts w:ascii="Arial Bold" w:hAnsi="Arial Bold"/>
          <w:color w:val="000000"/>
          <w:spacing w:val="-4"/>
          <w:u w:val="single"/>
        </w:rPr>
        <w:t>[Schedule E1]</w:t>
      </w:r>
      <w:r>
        <w:rPr>
          <w:rStyle w:val="DefaultParagraphFont"/>
          <w:rFonts w:ascii="Arial Bold" w:hAnsi="Arial Bold"/>
          <w:color w:val="000000"/>
          <w:spacing w:val="-4"/>
        </w:rPr>
        <w:tab/>
      </w:r>
      <w:r>
        <w:rPr>
          <w:rStyle w:val="DefaultParagraphFont"/>
          <w:rFonts w:ascii="Arial Bold" w:hAnsi="Arial Bold"/>
          <w:color w:val="000000"/>
          <w:spacing w:val="-4"/>
          <w:u w:val="single"/>
        </w:rPr>
        <w:t>(2) * (3)</w:t>
      </w:r>
      <w:r>
        <w:rPr>
          <w:rStyle w:val="DefaultParagraphFont"/>
          <w:rFonts w:ascii="Arial Bold" w:hAnsi="Arial Bold"/>
          <w:color w:val="000000"/>
          <w:spacing w:val="-4"/>
        </w:rPr>
        <w:tab/>
      </w:r>
      <w:r>
        <w:rPr>
          <w:rStyle w:val="DefaultParagraphFont"/>
          <w:rFonts w:ascii="Arial Bold" w:hAnsi="Arial Bold"/>
          <w:color w:val="000000"/>
          <w:spacing w:val="-4"/>
          <w:u w:val="single"/>
        </w:rPr>
        <w:t>(1) + (4)</w:t>
      </w:r>
      <w:r>
        <w:rPr>
          <w:rStyle w:val="DefaultParagraphFont"/>
          <w:rFonts w:ascii="Arial Bold" w:hAnsi="Arial Bold"/>
          <w:color w:val="000000"/>
          <w:spacing w:val="-4"/>
        </w:rPr>
        <w:tab/>
      </w:r>
      <w:r>
        <w:rPr>
          <w:rStyle w:val="DefaultParagraphFont"/>
          <w:rFonts w:ascii="Arial Bold" w:hAnsi="Arial Bold"/>
          <w:color w:val="000000"/>
          <w:spacing w:val="-4"/>
          <w:u w:val="single"/>
        </w:rPr>
        <w:t>[Schedule D1]</w:t>
      </w:r>
      <w:r>
        <w:rPr>
          <w:rStyle w:val="DefaultParagraphFont"/>
          <w:rFonts w:ascii="Arial Bold" w:hAnsi="Arial Bold"/>
          <w:color w:val="000000"/>
          <w:spacing w:val="-4"/>
        </w:rPr>
        <w:tab/>
      </w:r>
      <w:r>
        <w:rPr>
          <w:rStyle w:val="DefaultParagraphFont"/>
          <w:rFonts w:ascii="Arial Bold" w:hAnsi="Arial Bold"/>
          <w:color w:val="000000"/>
          <w:spacing w:val="-4"/>
          <w:u w:val="single"/>
        </w:rPr>
        <w:t>(5) * (6)</w:t>
      </w:r>
    </w:p>
    <w:p w:rsidR="00B51EB7">
      <w:pPr>
        <w:pStyle w:val="Normal5"/>
        <w:tabs>
          <w:tab w:val="left" w:pos="10831"/>
          <w:tab w:val="left" w:pos="13539"/>
          <w:tab w:val="left" w:pos="16161"/>
          <w:tab w:val="left" w:pos="22116"/>
          <w:tab w:val="left" w:pos="24425"/>
          <w:tab w:val="left" w:pos="26205"/>
        </w:tabs>
        <w:autoSpaceDE w:val="0"/>
        <w:autoSpaceDN w:val="0"/>
        <w:adjustRightInd w:val="0"/>
        <w:spacing w:before="4" w:line="276" w:lineRule="exact"/>
        <w:ind w:left="1562" w:firstLine="6122"/>
        <w:rPr>
          <w:rStyle w:val="DefaultParagraphFont"/>
          <w:rFonts w:ascii="Arial" w:hAnsi="Arial"/>
          <w:color w:val="000000"/>
          <w:spacing w:val="-4"/>
        </w:rPr>
      </w:pPr>
      <w:r>
        <w:rPr>
          <w:rStyle w:val="DefaultParagraphFont"/>
          <w:rFonts w:ascii="Arial" w:hAnsi="Arial"/>
          <w:color w:val="000000"/>
          <w:spacing w:val="-4"/>
        </w:rPr>
        <w:t>(1)</w:t>
      </w:r>
      <w:r>
        <w:rPr>
          <w:rStyle w:val="DefaultParagraphFont"/>
          <w:rFonts w:ascii="Arial" w:hAnsi="Arial"/>
          <w:color w:val="000000"/>
          <w:spacing w:val="-4"/>
        </w:rPr>
        <w:tab/>
        <w:t>(2)</w:t>
      </w:r>
      <w:r>
        <w:rPr>
          <w:rStyle w:val="DefaultParagraphFont"/>
          <w:rFonts w:ascii="Arial" w:hAnsi="Arial"/>
          <w:color w:val="000000"/>
          <w:spacing w:val="-4"/>
        </w:rPr>
        <w:tab/>
        <w:t>(3)</w:t>
      </w:r>
      <w:r>
        <w:rPr>
          <w:rStyle w:val="DefaultParagraphFont"/>
          <w:rFonts w:ascii="Arial" w:hAnsi="Arial"/>
          <w:color w:val="000000"/>
          <w:spacing w:val="-4"/>
        </w:rPr>
        <w:tab/>
        <w:t>(4)</w:t>
      </w:r>
      <w:r>
        <w:rPr>
          <w:rStyle w:val="DefaultParagraphFont"/>
          <w:rFonts w:ascii="Arial" w:hAnsi="Arial"/>
          <w:color w:val="000000"/>
          <w:spacing w:val="-4"/>
        </w:rPr>
        <w:tab/>
        <w:t>(5)</w:t>
      </w:r>
      <w:r>
        <w:rPr>
          <w:rStyle w:val="DefaultParagraphFont"/>
          <w:rFonts w:ascii="Arial" w:hAnsi="Arial"/>
          <w:color w:val="000000"/>
          <w:spacing w:val="-4"/>
        </w:rPr>
        <w:tab/>
        <w:t>(6)</w:t>
      </w:r>
      <w:r>
        <w:rPr>
          <w:rStyle w:val="DefaultParagraphFont"/>
          <w:rFonts w:ascii="Arial" w:hAnsi="Arial"/>
          <w:color w:val="000000"/>
          <w:spacing w:val="-4"/>
        </w:rPr>
        <w:tab/>
        <w:t>(7)</w:t>
      </w:r>
    </w:p>
    <w:p w:rsidR="00B51EB7">
      <w:pPr>
        <w:pStyle w:val="Normal5"/>
        <w:autoSpaceDE w:val="0"/>
        <w:autoSpaceDN w:val="0"/>
        <w:adjustRightInd w:val="0"/>
        <w:spacing w:line="276" w:lineRule="exact"/>
        <w:ind w:left="1127"/>
        <w:rPr>
          <w:rStyle w:val="DefaultParagraphFont"/>
          <w:rFonts w:ascii="Arial" w:hAnsi="Arial"/>
          <w:color w:val="000000"/>
          <w:spacing w:val="-4"/>
        </w:rPr>
      </w:pPr>
    </w:p>
    <w:p w:rsidR="00B51EB7">
      <w:pPr>
        <w:pStyle w:val="Normal5"/>
        <w:autoSpaceDE w:val="0"/>
        <w:autoSpaceDN w:val="0"/>
        <w:adjustRightInd w:val="0"/>
        <w:spacing w:line="276" w:lineRule="exact"/>
        <w:ind w:left="1127"/>
        <w:rPr>
          <w:rStyle w:val="DefaultParagraphFont"/>
          <w:rFonts w:ascii="Arial" w:hAnsi="Arial"/>
          <w:color w:val="000000"/>
          <w:spacing w:val="-4"/>
        </w:rPr>
      </w:pPr>
    </w:p>
    <w:p w:rsidR="00B51EB7">
      <w:pPr>
        <w:pStyle w:val="Normal5"/>
        <w:tabs>
          <w:tab w:val="left" w:pos="1562"/>
          <w:tab w:val="left" w:pos="8698"/>
          <w:tab w:val="left" w:pos="8952"/>
          <w:tab w:val="left" w:pos="12113"/>
          <w:tab w:val="left" w:pos="12366"/>
          <w:tab w:val="left" w:pos="14087"/>
          <w:tab w:val="left" w:pos="17325"/>
          <w:tab w:val="left" w:pos="23279"/>
        </w:tabs>
        <w:autoSpaceDE w:val="0"/>
        <w:autoSpaceDN w:val="0"/>
        <w:adjustRightInd w:val="0"/>
        <w:spacing w:before="15" w:line="276" w:lineRule="exact"/>
        <w:ind w:left="1127" w:firstLine="131"/>
        <w:rPr>
          <w:rStyle w:val="DefaultParagraphFont"/>
          <w:rFonts w:ascii="Arial" w:hAnsi="Arial"/>
          <w:color w:val="000000"/>
          <w:spacing w:val="-3"/>
        </w:rPr>
      </w:pPr>
      <w:r>
        <w:rPr>
          <w:rStyle w:val="DefaultParagraphFont"/>
          <w:rFonts w:ascii="Arial" w:hAnsi="Arial"/>
          <w:color w:val="000000"/>
          <w:spacing w:val="-3"/>
        </w:rPr>
        <w:t>1</w:t>
      </w:r>
      <w:r>
        <w:rPr>
          <w:rStyle w:val="DefaultParagraphFont"/>
          <w:rFonts w:ascii="Arial" w:hAnsi="Arial"/>
          <w:color w:val="000000"/>
          <w:spacing w:val="-3"/>
        </w:rPr>
        <w:tab/>
      </w:r>
      <w:r>
        <w:rPr>
          <w:rStyle w:val="DefaultParagraphFont"/>
          <w:rFonts w:ascii="Arial Bold" w:hAnsi="Arial Bold"/>
          <w:color w:val="000000"/>
          <w:spacing w:val="-3"/>
        </w:rPr>
        <w:t>A)  Net Electric Plant in Service</w:t>
      </w:r>
      <w:r>
        <w:rPr>
          <w:rStyle w:val="DefaultParagraphFont"/>
          <w:rFonts w:ascii="Arial Bold" w:hAnsi="Arial Bold"/>
          <w:color w:val="000000"/>
          <w:spacing w:val="-3"/>
        </w:rPr>
        <w:tab/>
      </w:r>
      <w:r>
        <w:rPr>
          <w:rStyle w:val="DefaultParagraphFont"/>
          <w:rFonts w:ascii="Arial" w:hAnsi="Arial"/>
          <w:color w:val="000000"/>
          <w:spacing w:val="-3"/>
        </w:rPr>
        <w:t>-</w:t>
      </w:r>
      <w:r>
        <w:rPr>
          <w:rStyle w:val="DefaultParagraphFont"/>
          <w:rFonts w:ascii="Arial" w:hAnsi="Arial"/>
          <w:color w:val="000000"/>
          <w:spacing w:val="-3"/>
        </w:rPr>
        <w:tab/>
        <w:t>1/</w:t>
      </w:r>
      <w:r>
        <w:rPr>
          <w:rStyle w:val="DefaultParagraphFont"/>
          <w:rFonts w:ascii="Arial" w:hAnsi="Arial"/>
          <w:color w:val="000000"/>
          <w:spacing w:val="-3"/>
        </w:rPr>
        <w:tab/>
        <w:t>-</w:t>
      </w:r>
      <w:r>
        <w:rPr>
          <w:rStyle w:val="DefaultParagraphFont"/>
          <w:rFonts w:ascii="Arial" w:hAnsi="Arial"/>
          <w:color w:val="000000"/>
          <w:spacing w:val="-3"/>
        </w:rPr>
        <w:tab/>
        <w:t>2/</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autoSpaceDE w:val="0"/>
        <w:autoSpaceDN w:val="0"/>
        <w:adjustRightInd w:val="0"/>
        <w:spacing w:line="276" w:lineRule="exact"/>
        <w:ind w:left="1127"/>
        <w:rPr>
          <w:rStyle w:val="DefaultParagraphFont"/>
          <w:rFonts w:ascii="Arial" w:hAnsi="Arial"/>
          <w:color w:val="000000"/>
          <w:spacing w:val="-3"/>
        </w:rPr>
      </w:pPr>
    </w:p>
    <w:p w:rsidR="00B51EB7">
      <w:pPr>
        <w:pStyle w:val="Normal5"/>
        <w:tabs>
          <w:tab w:val="left" w:pos="1562"/>
        </w:tabs>
        <w:autoSpaceDE w:val="0"/>
        <w:autoSpaceDN w:val="0"/>
        <w:adjustRightInd w:val="0"/>
        <w:spacing w:before="9" w:line="276" w:lineRule="exact"/>
        <w:ind w:left="1127" w:firstLine="131"/>
        <w:rPr>
          <w:rStyle w:val="DefaultParagraphFont"/>
          <w:rFonts w:ascii="Arial Bold" w:hAnsi="Arial Bold"/>
          <w:color w:val="000000"/>
          <w:spacing w:val="-3"/>
        </w:rPr>
      </w:pPr>
      <w:r>
        <w:rPr>
          <w:rStyle w:val="DefaultParagraphFont"/>
          <w:rFonts w:ascii="Arial" w:hAnsi="Arial"/>
          <w:color w:val="000000"/>
          <w:spacing w:val="-3"/>
        </w:rPr>
        <w:t>2</w:t>
      </w:r>
      <w:r>
        <w:rPr>
          <w:rStyle w:val="DefaultParagraphFont"/>
          <w:rFonts w:ascii="Arial" w:hAnsi="Arial"/>
          <w:color w:val="000000"/>
          <w:spacing w:val="-3"/>
        </w:rPr>
        <w:tab/>
      </w:r>
      <w:r>
        <w:rPr>
          <w:rStyle w:val="DefaultParagraphFont"/>
          <w:rFonts w:ascii="Arial Bold" w:hAnsi="Arial Bold"/>
          <w:color w:val="000000"/>
          <w:spacing w:val="-3"/>
        </w:rPr>
        <w:t>B)  Rate Base Adjustments</w:t>
      </w:r>
    </w:p>
    <w:p w:rsidR="00B51EB7">
      <w:pPr>
        <w:pStyle w:val="Normal5"/>
        <w:autoSpaceDE w:val="0"/>
        <w:autoSpaceDN w:val="0"/>
        <w:adjustRightInd w:val="0"/>
        <w:spacing w:line="276" w:lineRule="exact"/>
        <w:ind w:left="1127"/>
        <w:rPr>
          <w:rStyle w:val="DefaultParagraphFont"/>
          <w:rFonts w:ascii="Arial Bold" w:hAnsi="Arial Bold"/>
          <w:color w:val="000000"/>
          <w:spacing w:val="-3"/>
        </w:rPr>
      </w:pPr>
    </w:p>
    <w:p w:rsidR="00B51EB7">
      <w:pPr>
        <w:pStyle w:val="Normal5"/>
        <w:tabs>
          <w:tab w:val="left" w:pos="1915"/>
          <w:tab w:val="left" w:pos="8436"/>
          <w:tab w:val="left" w:pos="8952"/>
          <w:tab w:val="left" w:pos="23017"/>
        </w:tabs>
        <w:autoSpaceDE w:val="0"/>
        <w:autoSpaceDN w:val="0"/>
        <w:adjustRightInd w:val="0"/>
        <w:spacing w:before="10" w:line="276" w:lineRule="exact"/>
        <w:ind w:left="1127" w:firstLine="131"/>
        <w:rPr>
          <w:rStyle w:val="DefaultParagraphFont"/>
          <w:rFonts w:ascii="Arial" w:hAnsi="Arial"/>
          <w:color w:val="000000"/>
          <w:spacing w:val="-3"/>
        </w:rPr>
      </w:pPr>
      <w:r>
        <w:rPr>
          <w:rStyle w:val="DefaultParagraphFont"/>
          <w:rFonts w:ascii="Arial" w:hAnsi="Arial"/>
          <w:color w:val="000000"/>
          <w:spacing w:val="-3"/>
        </w:rPr>
        <w:t>3</w:t>
      </w:r>
      <w:r>
        <w:rPr>
          <w:rStyle w:val="DefaultParagraphFont"/>
          <w:rFonts w:ascii="Arial" w:hAnsi="Arial"/>
          <w:color w:val="000000"/>
          <w:spacing w:val="-3"/>
        </w:rPr>
        <w:tab/>
      </w:r>
      <w:r>
        <w:rPr>
          <w:rStyle w:val="DefaultParagraphFont"/>
          <w:rFonts w:ascii="Arial Bold" w:hAnsi="Arial Bold"/>
          <w:color w:val="000000"/>
          <w:spacing w:val="-3"/>
        </w:rPr>
        <w:t>* Cash Working Capital (1/8 O&amp;M)</w:t>
      </w:r>
      <w:r>
        <w:rPr>
          <w:rStyle w:val="DefaultParagraphFont"/>
          <w:rFonts w:ascii="Arial Bold" w:hAnsi="Arial Bold"/>
          <w:color w:val="000000"/>
          <w:spacing w:val="-3"/>
        </w:rPr>
        <w:tab/>
      </w:r>
      <w:r>
        <w:rPr>
          <w:rStyle w:val="DefaultParagraphFont"/>
          <w:rFonts w:ascii="Arial" w:hAnsi="Arial"/>
          <w:color w:val="000000"/>
          <w:spacing w:val="-3"/>
        </w:rPr>
        <w:t>-</w:t>
      </w:r>
      <w:r>
        <w:rPr>
          <w:rStyle w:val="DefaultParagraphFont"/>
          <w:rFonts w:ascii="Arial" w:hAnsi="Arial"/>
          <w:color w:val="000000"/>
          <w:spacing w:val="-3"/>
        </w:rPr>
        <w:tab/>
        <w:t>3/</w:t>
      </w:r>
      <w:r>
        <w:rPr>
          <w:rStyle w:val="DefaultParagraphFont"/>
          <w:rFonts w:ascii="Arial" w:hAnsi="Arial"/>
          <w:color w:val="000000"/>
          <w:spacing w:val="-3"/>
        </w:rPr>
        <w:tab/>
        <w:t>-</w:t>
      </w:r>
    </w:p>
    <w:p w:rsidR="00B51EB7">
      <w:pPr>
        <w:pStyle w:val="Normal5"/>
        <w:tabs>
          <w:tab w:val="left" w:pos="1915"/>
          <w:tab w:val="left" w:pos="8436"/>
          <w:tab w:val="left" w:pos="8952"/>
          <w:tab w:val="left" w:pos="23017"/>
        </w:tabs>
        <w:autoSpaceDE w:val="0"/>
        <w:autoSpaceDN w:val="0"/>
        <w:adjustRightInd w:val="0"/>
        <w:spacing w:before="4" w:line="276" w:lineRule="exact"/>
        <w:ind w:left="1127" w:firstLine="131"/>
        <w:rPr>
          <w:rStyle w:val="DefaultParagraphFont"/>
          <w:rFonts w:ascii="Arial" w:hAnsi="Arial"/>
          <w:color w:val="000000"/>
          <w:spacing w:val="-3"/>
          <w:position w:val="-2"/>
        </w:rPr>
      </w:pPr>
      <w:r>
        <w:rPr>
          <w:rStyle w:val="DefaultParagraphFont"/>
          <w:rFonts w:ascii="Arial" w:hAnsi="Arial"/>
          <w:color w:val="000000"/>
          <w:spacing w:val="-3"/>
        </w:rPr>
        <w:t>4</w:t>
      </w:r>
      <w:r>
        <w:rPr>
          <w:rStyle w:val="DefaultParagraphFont"/>
          <w:rFonts w:ascii="Arial" w:hAnsi="Arial"/>
          <w:color w:val="000000"/>
          <w:spacing w:val="-3"/>
        </w:rPr>
        <w:tab/>
      </w:r>
      <w:r>
        <w:rPr>
          <w:rStyle w:val="DefaultParagraphFont"/>
          <w:rFonts w:ascii="Arial Bold" w:hAnsi="Arial Bold"/>
          <w:color w:val="000000"/>
          <w:spacing w:val="-3"/>
          <w:position w:val="-2"/>
        </w:rPr>
        <w:t>* Marcy South Capitalized Lease</w:t>
      </w:r>
      <w:r>
        <w:rPr>
          <w:rStyle w:val="DefaultParagraphFont"/>
          <w:rFonts w:ascii="Arial Bold" w:hAnsi="Arial Bold"/>
          <w:color w:val="000000"/>
          <w:spacing w:val="-3"/>
          <w:position w:val="-2"/>
        </w:rPr>
        <w:tab/>
      </w:r>
      <w:r>
        <w:rPr>
          <w:rStyle w:val="DefaultParagraphFont"/>
          <w:rFonts w:ascii="Arial" w:hAnsi="Arial"/>
          <w:color w:val="000000"/>
          <w:spacing w:val="-3"/>
          <w:position w:val="-2"/>
        </w:rPr>
        <w:t>-</w:t>
      </w:r>
      <w:r>
        <w:rPr>
          <w:rStyle w:val="DefaultParagraphFont"/>
          <w:rFonts w:ascii="Arial" w:hAnsi="Arial"/>
          <w:color w:val="000000"/>
          <w:spacing w:val="-3"/>
          <w:position w:val="-2"/>
        </w:rPr>
        <w:tab/>
        <w:t>4/</w:t>
      </w:r>
      <w:r>
        <w:rPr>
          <w:rStyle w:val="DefaultParagraphFont"/>
          <w:rFonts w:ascii="Arial" w:hAnsi="Arial"/>
          <w:color w:val="000000"/>
          <w:spacing w:val="-3"/>
          <w:position w:val="-2"/>
        </w:rPr>
        <w:tab/>
        <w:t>-</w:t>
      </w:r>
    </w:p>
    <w:p w:rsidR="00B51EB7">
      <w:pPr>
        <w:pStyle w:val="Normal5"/>
        <w:tabs>
          <w:tab w:val="left" w:pos="1915"/>
          <w:tab w:val="left" w:pos="8436"/>
          <w:tab w:val="left" w:pos="8952"/>
          <w:tab w:val="left" w:pos="14087"/>
          <w:tab w:val="left" w:pos="23017"/>
        </w:tabs>
        <w:autoSpaceDE w:val="0"/>
        <w:autoSpaceDN w:val="0"/>
        <w:adjustRightInd w:val="0"/>
        <w:spacing w:before="5" w:line="276" w:lineRule="exact"/>
        <w:ind w:left="1127" w:firstLine="131"/>
        <w:rPr>
          <w:rStyle w:val="DefaultParagraphFont"/>
          <w:rFonts w:ascii="Arial" w:hAnsi="Arial"/>
          <w:color w:val="000000"/>
          <w:spacing w:val="-3"/>
        </w:rPr>
      </w:pPr>
      <w:r>
        <w:rPr>
          <w:rStyle w:val="DefaultParagraphFont"/>
          <w:rFonts w:ascii="Arial" w:hAnsi="Arial"/>
          <w:color w:val="000000"/>
          <w:spacing w:val="-3"/>
        </w:rPr>
        <w:t>5</w:t>
      </w:r>
      <w:r>
        <w:rPr>
          <w:rStyle w:val="DefaultParagraphFont"/>
          <w:rFonts w:ascii="Arial" w:hAnsi="Arial"/>
          <w:color w:val="000000"/>
          <w:spacing w:val="-3"/>
        </w:rPr>
        <w:tab/>
      </w:r>
      <w:r>
        <w:rPr>
          <w:rStyle w:val="DefaultParagraphFont"/>
          <w:rFonts w:ascii="Arial Bold" w:hAnsi="Arial Bold"/>
          <w:color w:val="000000"/>
          <w:spacing w:val="-3"/>
        </w:rPr>
        <w:t>* Materials &amp; Supplies</w:t>
      </w:r>
      <w:r>
        <w:rPr>
          <w:rStyle w:val="DefaultParagraphFont"/>
          <w:rFonts w:ascii="Arial Bold" w:hAnsi="Arial Bold"/>
          <w:color w:val="000000"/>
          <w:spacing w:val="-3"/>
        </w:rPr>
        <w:tab/>
      </w:r>
      <w:r>
        <w:rPr>
          <w:rStyle w:val="DefaultParagraphFont"/>
          <w:rFonts w:ascii="Arial" w:hAnsi="Arial"/>
          <w:color w:val="000000"/>
          <w:spacing w:val="-3"/>
        </w:rPr>
        <w:t>-</w:t>
      </w:r>
      <w:r>
        <w:rPr>
          <w:rStyle w:val="DefaultParagraphFont"/>
          <w:rFonts w:ascii="Arial" w:hAnsi="Arial"/>
          <w:color w:val="000000"/>
          <w:spacing w:val="-3"/>
        </w:rPr>
        <w:tab/>
      </w:r>
      <w:r>
        <w:rPr>
          <w:rStyle w:val="DefaultParagraphFont"/>
          <w:rFonts w:ascii="Arial" w:hAnsi="Arial"/>
          <w:color w:val="000000"/>
          <w:spacing w:val="-3"/>
        </w:rPr>
        <w:t>5/</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1915"/>
          <w:tab w:val="left" w:pos="8436"/>
          <w:tab w:val="left" w:pos="8952"/>
          <w:tab w:val="left" w:pos="14087"/>
          <w:tab w:val="left" w:pos="23017"/>
        </w:tabs>
        <w:autoSpaceDE w:val="0"/>
        <w:autoSpaceDN w:val="0"/>
        <w:adjustRightInd w:val="0"/>
        <w:spacing w:before="5" w:line="276" w:lineRule="exact"/>
        <w:ind w:left="1127" w:firstLine="131"/>
        <w:rPr>
          <w:rStyle w:val="DefaultParagraphFont"/>
          <w:rFonts w:ascii="Arial" w:hAnsi="Arial"/>
          <w:color w:val="000000"/>
          <w:spacing w:val="-3"/>
        </w:rPr>
      </w:pPr>
      <w:r>
        <w:rPr>
          <w:rStyle w:val="DefaultParagraphFont"/>
          <w:rFonts w:ascii="Arial" w:hAnsi="Arial"/>
          <w:color w:val="000000"/>
          <w:spacing w:val="-3"/>
        </w:rPr>
        <w:t>6</w:t>
      </w:r>
      <w:r>
        <w:rPr>
          <w:rStyle w:val="DefaultParagraphFont"/>
          <w:rFonts w:ascii="Arial" w:hAnsi="Arial"/>
          <w:color w:val="000000"/>
          <w:spacing w:val="-3"/>
        </w:rPr>
        <w:tab/>
      </w:r>
      <w:r>
        <w:rPr>
          <w:rStyle w:val="DefaultParagraphFont"/>
          <w:rFonts w:ascii="Arial Bold" w:hAnsi="Arial Bold"/>
          <w:color w:val="000000"/>
          <w:spacing w:val="-3"/>
        </w:rPr>
        <w:t>* Prepayments</w:t>
      </w:r>
      <w:r>
        <w:rPr>
          <w:rStyle w:val="DefaultParagraphFont"/>
          <w:rFonts w:ascii="Arial Bold" w:hAnsi="Arial Bold"/>
          <w:color w:val="000000"/>
          <w:spacing w:val="-3"/>
        </w:rPr>
        <w:tab/>
      </w:r>
      <w:r>
        <w:rPr>
          <w:rStyle w:val="DefaultParagraphFont"/>
          <w:rFonts w:ascii="Arial" w:hAnsi="Arial"/>
          <w:color w:val="000000"/>
          <w:spacing w:val="-3"/>
        </w:rPr>
        <w:t>-</w:t>
      </w:r>
      <w:r>
        <w:rPr>
          <w:rStyle w:val="DefaultParagraphFont"/>
          <w:rFonts w:ascii="Arial" w:hAnsi="Arial"/>
          <w:color w:val="000000"/>
          <w:spacing w:val="-3"/>
        </w:rPr>
        <w:tab/>
        <w:t>6/</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1915"/>
          <w:tab w:val="left" w:pos="8436"/>
          <w:tab w:val="left" w:pos="8952"/>
        </w:tabs>
        <w:autoSpaceDE w:val="0"/>
        <w:autoSpaceDN w:val="0"/>
        <w:adjustRightInd w:val="0"/>
        <w:spacing w:before="5" w:line="276" w:lineRule="exact"/>
        <w:ind w:left="1127" w:firstLine="131"/>
        <w:rPr>
          <w:rStyle w:val="DefaultParagraphFont"/>
          <w:rFonts w:ascii="Arial" w:hAnsi="Arial"/>
          <w:color w:val="000000"/>
          <w:spacing w:val="-3"/>
        </w:rPr>
      </w:pPr>
      <w:r>
        <w:rPr>
          <w:rStyle w:val="DefaultParagraphFont"/>
          <w:rFonts w:ascii="Arial" w:hAnsi="Arial"/>
          <w:color w:val="000000"/>
          <w:spacing w:val="-3"/>
        </w:rPr>
        <w:t>7</w:t>
      </w:r>
      <w:r>
        <w:rPr>
          <w:rStyle w:val="DefaultParagraphFont"/>
          <w:rFonts w:ascii="Arial" w:hAnsi="Arial"/>
          <w:color w:val="000000"/>
          <w:spacing w:val="-3"/>
        </w:rPr>
        <w:tab/>
      </w:r>
      <w:r>
        <w:rPr>
          <w:rStyle w:val="DefaultParagraphFont"/>
          <w:rFonts w:ascii="Arial Bold" w:hAnsi="Arial Bold"/>
          <w:color w:val="000000"/>
          <w:spacing w:val="-3"/>
        </w:rPr>
        <w:t>* CWIP</w:t>
      </w:r>
      <w:r>
        <w:rPr>
          <w:rStyle w:val="DefaultParagraphFont"/>
          <w:rFonts w:ascii="Arial Bold" w:hAnsi="Arial Bold"/>
          <w:color w:val="000000"/>
          <w:spacing w:val="-3"/>
        </w:rPr>
        <w:tab/>
      </w:r>
      <w:r>
        <w:rPr>
          <w:rStyle w:val="DefaultParagraphFont"/>
          <w:rFonts w:ascii="Arial" w:hAnsi="Arial"/>
          <w:color w:val="000000"/>
          <w:spacing w:val="-3"/>
        </w:rPr>
        <w:t>-</w:t>
      </w:r>
      <w:r>
        <w:rPr>
          <w:rStyle w:val="DefaultParagraphFont"/>
          <w:rFonts w:ascii="Arial" w:hAnsi="Arial"/>
          <w:color w:val="000000"/>
          <w:spacing w:val="-3"/>
        </w:rPr>
        <w:tab/>
        <w:t>7/</w:t>
      </w:r>
    </w:p>
    <w:p w:rsidR="00B51EB7">
      <w:pPr>
        <w:pStyle w:val="Normal5"/>
        <w:tabs>
          <w:tab w:val="left" w:pos="1915"/>
          <w:tab w:val="left" w:pos="8436"/>
          <w:tab w:val="left" w:pos="8952"/>
        </w:tabs>
        <w:autoSpaceDE w:val="0"/>
        <w:autoSpaceDN w:val="0"/>
        <w:adjustRightInd w:val="0"/>
        <w:spacing w:before="5" w:line="276" w:lineRule="exact"/>
        <w:ind w:left="1127" w:firstLine="131"/>
        <w:rPr>
          <w:rStyle w:val="DefaultParagraphFont"/>
          <w:rFonts w:ascii="Arial" w:hAnsi="Arial"/>
          <w:color w:val="000000"/>
          <w:spacing w:val="-3"/>
        </w:rPr>
      </w:pPr>
      <w:r>
        <w:rPr>
          <w:rStyle w:val="DefaultParagraphFont"/>
          <w:rFonts w:ascii="Arial" w:hAnsi="Arial"/>
          <w:color w:val="000000"/>
          <w:spacing w:val="-3"/>
        </w:rPr>
        <w:t>8</w:t>
      </w:r>
      <w:r>
        <w:rPr>
          <w:rStyle w:val="DefaultParagraphFont"/>
          <w:rFonts w:ascii="Arial" w:hAnsi="Arial"/>
          <w:color w:val="000000"/>
          <w:spacing w:val="-3"/>
        </w:rPr>
        <w:tab/>
      </w:r>
      <w:r>
        <w:rPr>
          <w:rStyle w:val="DefaultParagraphFont"/>
          <w:rFonts w:ascii="Arial Bold" w:hAnsi="Arial Bold"/>
          <w:color w:val="000000"/>
          <w:spacing w:val="-3"/>
        </w:rPr>
        <w:t>* Regulatory Asset</w:t>
      </w:r>
      <w:r>
        <w:rPr>
          <w:rStyle w:val="DefaultParagraphFont"/>
          <w:rFonts w:ascii="Arial Bold" w:hAnsi="Arial Bold"/>
          <w:color w:val="000000"/>
          <w:spacing w:val="-3"/>
        </w:rPr>
        <w:tab/>
      </w:r>
      <w:r>
        <w:rPr>
          <w:rStyle w:val="DefaultParagraphFont"/>
          <w:rFonts w:ascii="Arial" w:hAnsi="Arial"/>
          <w:color w:val="000000"/>
          <w:spacing w:val="-3"/>
        </w:rPr>
        <w:t>-</w:t>
      </w:r>
      <w:r>
        <w:rPr>
          <w:rStyle w:val="DefaultParagraphFont"/>
          <w:rFonts w:ascii="Arial" w:hAnsi="Arial"/>
          <w:color w:val="000000"/>
          <w:spacing w:val="-3"/>
        </w:rPr>
        <w:tab/>
        <w:t>7/</w:t>
      </w:r>
    </w:p>
    <w:p w:rsidR="00B51EB7">
      <w:pPr>
        <w:pStyle w:val="Normal5"/>
        <w:tabs>
          <w:tab w:val="left" w:pos="1915"/>
          <w:tab w:val="left" w:pos="8436"/>
          <w:tab w:val="left" w:pos="8952"/>
        </w:tabs>
        <w:autoSpaceDE w:val="0"/>
        <w:autoSpaceDN w:val="0"/>
        <w:adjustRightInd w:val="0"/>
        <w:spacing w:before="4" w:line="276" w:lineRule="exact"/>
        <w:ind w:left="1127" w:firstLine="131"/>
        <w:rPr>
          <w:rStyle w:val="DefaultParagraphFont"/>
          <w:rFonts w:ascii="Arial" w:hAnsi="Arial"/>
          <w:color w:val="000000"/>
          <w:spacing w:val="-3"/>
        </w:rPr>
      </w:pPr>
      <w:r>
        <w:rPr>
          <w:rStyle w:val="DefaultParagraphFont"/>
          <w:rFonts w:ascii="Arial" w:hAnsi="Arial"/>
          <w:color w:val="000000"/>
          <w:spacing w:val="-3"/>
        </w:rPr>
        <w:t>9</w:t>
      </w:r>
      <w:r>
        <w:rPr>
          <w:rStyle w:val="DefaultParagraphFont"/>
          <w:rFonts w:ascii="Arial" w:hAnsi="Arial"/>
          <w:color w:val="000000"/>
          <w:spacing w:val="-3"/>
        </w:rPr>
        <w:tab/>
      </w:r>
      <w:r>
        <w:rPr>
          <w:rStyle w:val="DefaultParagraphFont"/>
          <w:rFonts w:ascii="Arial Bold" w:hAnsi="Arial Bold"/>
          <w:color w:val="000000"/>
          <w:spacing w:val="-3"/>
        </w:rPr>
        <w:t>* Abandoned Plant</w:t>
      </w:r>
      <w:r>
        <w:rPr>
          <w:rStyle w:val="DefaultParagraphFont"/>
          <w:rFonts w:ascii="Arial Bold" w:hAnsi="Arial Bold"/>
          <w:color w:val="000000"/>
          <w:spacing w:val="-3"/>
        </w:rPr>
        <w:tab/>
      </w:r>
      <w:r>
        <w:rPr>
          <w:rStyle w:val="DefaultParagraphFont"/>
          <w:rFonts w:ascii="Arial" w:hAnsi="Arial"/>
          <w:color w:val="000000"/>
          <w:spacing w:val="-3"/>
        </w:rPr>
        <w:t>-</w:t>
      </w:r>
      <w:r>
        <w:rPr>
          <w:rStyle w:val="DefaultParagraphFont"/>
          <w:rFonts w:ascii="Arial" w:hAnsi="Arial"/>
          <w:color w:val="000000"/>
          <w:spacing w:val="-3"/>
        </w:rPr>
        <w:tab/>
        <w:t>7/</w:t>
      </w:r>
    </w:p>
    <w:p w:rsidR="00B51EB7">
      <w:pPr>
        <w:pStyle w:val="Normal5"/>
        <w:autoSpaceDE w:val="0"/>
        <w:autoSpaceDN w:val="0"/>
        <w:adjustRightInd w:val="0"/>
        <w:spacing w:line="276" w:lineRule="exact"/>
        <w:ind w:left="1127"/>
        <w:rPr>
          <w:rStyle w:val="DefaultParagraphFont"/>
          <w:rFonts w:ascii="Arial" w:hAnsi="Arial"/>
          <w:color w:val="000000"/>
          <w:spacing w:val="-3"/>
        </w:rPr>
      </w:pPr>
    </w:p>
    <w:p w:rsidR="00B51EB7">
      <w:pPr>
        <w:pStyle w:val="Normal5"/>
        <w:tabs>
          <w:tab w:val="left" w:pos="1630"/>
          <w:tab w:val="left" w:pos="3029"/>
          <w:tab w:val="left" w:pos="8698"/>
          <w:tab w:val="left" w:pos="12113"/>
          <w:tab w:val="left" w:pos="14087"/>
          <w:tab w:val="left" w:pos="17325"/>
          <w:tab w:val="left" w:pos="23279"/>
          <w:tab w:val="left" w:pos="24706"/>
          <w:tab w:val="left" w:pos="26943"/>
        </w:tabs>
        <w:autoSpaceDE w:val="0"/>
        <w:autoSpaceDN w:val="0"/>
        <w:adjustRightInd w:val="0"/>
        <w:spacing w:before="10" w:line="276" w:lineRule="exact"/>
        <w:ind w:left="1127"/>
        <w:rPr>
          <w:rStyle w:val="DefaultParagraphFont"/>
          <w:rFonts w:ascii="Arial Bold" w:hAnsi="Arial Bold"/>
          <w:color w:val="000000"/>
          <w:spacing w:val="-3"/>
        </w:rPr>
      </w:pPr>
      <w:r>
        <w:rPr>
          <w:rStyle w:val="DefaultParagraphFont"/>
          <w:rFonts w:ascii="Arial" w:hAnsi="Arial"/>
          <w:color w:val="000000"/>
          <w:spacing w:val="-3"/>
        </w:rPr>
        <w:t>10</w:t>
      </w:r>
      <w:r>
        <w:rPr>
          <w:rStyle w:val="DefaultParagraphFont"/>
          <w:rFonts w:ascii="Arial" w:hAnsi="Arial"/>
          <w:color w:val="000000"/>
          <w:spacing w:val="-3"/>
        </w:rPr>
        <w:tab/>
      </w:r>
      <w:r>
        <w:rPr>
          <w:rStyle w:val="DefaultParagraphFont"/>
          <w:rFonts w:ascii="Arial Bold" w:hAnsi="Arial Bold"/>
          <w:color w:val="000000"/>
          <w:spacing w:val="-3"/>
        </w:rPr>
        <w:t>TOTAL</w:t>
      </w:r>
      <w:r>
        <w:rPr>
          <w:rStyle w:val="DefaultParagraphFont"/>
          <w:rFonts w:ascii="Arial Bold" w:hAnsi="Arial Bold"/>
          <w:color w:val="000000"/>
          <w:spacing w:val="-3"/>
        </w:rPr>
        <w:tab/>
        <w:t>(sum lines 1-9)</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r>
      <w:r>
        <w:rPr>
          <w:rStyle w:val="DefaultParagraphFont"/>
          <w:rFonts w:ascii="Arial" w:hAnsi="Arial"/>
          <w:color w:val="000000"/>
          <w:spacing w:val="-3"/>
        </w:rPr>
        <w:t>-</w:t>
      </w:r>
      <w:r>
        <w:rPr>
          <w:rStyle w:val="DefaultParagraphFont"/>
          <w:rFonts w:ascii="Arial" w:hAnsi="Arial"/>
          <w:color w:val="000000"/>
          <w:spacing w:val="-3"/>
        </w:rPr>
        <w:tab/>
      </w:r>
      <w:r>
        <w:rPr>
          <w:rStyle w:val="DefaultParagraphFont"/>
          <w:rFonts w:ascii="Arial Bold" w:hAnsi="Arial Bold"/>
          <w:color w:val="000000"/>
          <w:spacing w:val="-3"/>
        </w:rPr>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p>
    <w:p w:rsidR="00B51EB7">
      <w:pPr>
        <w:pStyle w:val="Normal5"/>
        <w:autoSpaceDE w:val="0"/>
        <w:autoSpaceDN w:val="0"/>
        <w:adjustRightInd w:val="0"/>
        <w:spacing w:before="325" w:line="560" w:lineRule="exact"/>
        <w:ind w:left="1562" w:right="22258"/>
        <w:jc w:val="both"/>
        <w:rPr>
          <w:rStyle w:val="DefaultParagraphFont"/>
          <w:rFonts w:ascii="Arial Bold" w:hAnsi="Arial Bold"/>
          <w:color w:val="000000"/>
          <w:spacing w:val="-4"/>
        </w:rPr>
      </w:pPr>
      <w:r>
        <w:rPr>
          <w:rStyle w:val="DefaultParagraphFont"/>
          <w:rFonts w:ascii="Arial Bold" w:hAnsi="Arial Bold"/>
          <w:color w:val="000000"/>
          <w:spacing w:val="-4"/>
        </w:rPr>
        <w:t xml:space="preserve">1/  Schedule B2; Net Electric Plant in Service; Ln 17 </w:t>
      </w:r>
      <w:r>
        <w:rPr>
          <w:rStyle w:val="DefaultParagraphFont"/>
          <w:rFonts w:ascii="Arial Bold" w:hAnsi="Arial Bold"/>
          <w:color w:val="000000"/>
          <w:spacing w:val="-4"/>
        </w:rPr>
        <w:br/>
        <w:t xml:space="preserve">2/  Schedule B2; Net Electric Plant in Service; Ln 25 </w:t>
      </w:r>
    </w:p>
    <w:p w:rsidR="00B51EB7">
      <w:pPr>
        <w:pStyle w:val="Normal5"/>
        <w:tabs>
          <w:tab w:val="left" w:pos="1897"/>
        </w:tabs>
        <w:autoSpaceDE w:val="0"/>
        <w:autoSpaceDN w:val="0"/>
        <w:adjustRightInd w:val="0"/>
        <w:spacing w:line="560" w:lineRule="exact"/>
        <w:ind w:left="1562" w:right="19621"/>
        <w:jc w:val="both"/>
        <w:rPr>
          <w:rStyle w:val="DefaultParagraphFont"/>
          <w:rFonts w:ascii="Arial Bold" w:hAnsi="Arial Bold"/>
          <w:color w:val="000000"/>
          <w:spacing w:val="-4"/>
        </w:rPr>
      </w:pPr>
      <w:r>
        <w:rPr>
          <w:rStyle w:val="DefaultParagraphFont"/>
          <w:rFonts w:ascii="Arial Bold" w:hAnsi="Arial Bold"/>
          <w:color w:val="000000"/>
          <w:spacing w:val="-4"/>
        </w:rPr>
        <w:t xml:space="preserve">3/ </w:t>
      </w:r>
      <w:r>
        <w:rPr>
          <w:rStyle w:val="DefaultParagraphFont"/>
          <w:rFonts w:ascii="Arial Bold" w:hAnsi="Arial Bold"/>
          <w:color w:val="000000"/>
          <w:spacing w:val="-4"/>
        </w:rPr>
        <w:tab/>
      </w:r>
      <w:r>
        <w:rPr>
          <w:rStyle w:val="DefaultParagraphFont"/>
          <w:rFonts w:ascii="Arial Bold" w:hAnsi="Arial Bold"/>
          <w:color w:val="000000"/>
          <w:spacing w:val="-3"/>
        </w:rPr>
        <w:t xml:space="preserve">1/8 of (Schedule A1; Col 5, Ln 17 + Schedule A2; Col 5, Ln 22)  [45 days] </w:t>
      </w:r>
      <w:r>
        <w:rPr>
          <w:rStyle w:val="DefaultParagraphFont"/>
          <w:rFonts w:ascii="Arial Bold" w:hAnsi="Arial Bold"/>
          <w:color w:val="000000"/>
          <w:spacing w:val="-4"/>
        </w:rPr>
        <w:t xml:space="preserve">4/  WP-BD; Average of Year-end Unamortized Balances, Col 5 </w:t>
      </w:r>
    </w:p>
    <w:p w:rsidR="00B51EB7">
      <w:pPr>
        <w:pStyle w:val="Normal5"/>
        <w:autoSpaceDE w:val="0"/>
        <w:autoSpaceDN w:val="0"/>
        <w:adjustRightInd w:val="0"/>
        <w:spacing w:line="560" w:lineRule="exact"/>
        <w:ind w:left="1562" w:right="12619"/>
        <w:jc w:val="both"/>
        <w:rPr>
          <w:rStyle w:val="DefaultParagraphFont"/>
          <w:rFonts w:ascii="Arial Bold" w:hAnsi="Arial Bold"/>
          <w:color w:val="000000"/>
          <w:spacing w:val="-4"/>
        </w:rPr>
      </w:pPr>
      <w:r>
        <w:rPr>
          <w:rStyle w:val="DefaultParagraphFont"/>
          <w:rFonts w:ascii="Arial Bold" w:hAnsi="Arial Bold"/>
          <w:color w:val="000000"/>
          <w:spacing w:val="-3"/>
        </w:rPr>
        <w:t>5/  Average of year-end inventory Materials &amp; Supplies (WP-CA).  NYPA Form 1 Equivalent, page 227, Ln 12, average of colum</w:t>
      </w:r>
      <w:r>
        <w:rPr>
          <w:rStyle w:val="DefaultParagraphFont"/>
          <w:rFonts w:ascii="Arial Bold" w:hAnsi="Arial Bold"/>
          <w:color w:val="000000"/>
          <w:spacing w:val="-3"/>
        </w:rPr>
        <w:t xml:space="preserve">ns b and c. </w:t>
      </w:r>
      <w:r>
        <w:rPr>
          <w:rStyle w:val="DefaultParagraphFont"/>
          <w:rFonts w:ascii="Arial Bold" w:hAnsi="Arial Bold"/>
          <w:color w:val="000000"/>
          <w:spacing w:val="-4"/>
        </w:rPr>
        <w:t xml:space="preserve">6/  WP-CB; Col 3, Ln 3 </w:t>
      </w:r>
    </w:p>
    <w:p w:rsidR="00B51EB7">
      <w:pPr>
        <w:pStyle w:val="Normal5"/>
        <w:autoSpaceDE w:val="0"/>
        <w:autoSpaceDN w:val="0"/>
        <w:adjustRightInd w:val="0"/>
        <w:spacing w:before="235" w:line="276" w:lineRule="exact"/>
        <w:ind w:left="1562"/>
        <w:rPr>
          <w:rStyle w:val="DefaultParagraphFont"/>
          <w:rFonts w:ascii="Arial Bold" w:hAnsi="Arial Bold"/>
          <w:color w:val="000000"/>
          <w:spacing w:val="-2"/>
        </w:rPr>
      </w:pPr>
      <w:r>
        <w:rPr>
          <w:rStyle w:val="DefaultParagraphFont"/>
          <w:rFonts w:ascii="Arial Bold" w:hAnsi="Arial Bold"/>
          <w:color w:val="000000"/>
          <w:spacing w:val="-2"/>
        </w:rPr>
        <w:t xml:space="preserve">7/ CWIP, Regulatory Asset and Abandoned Plant are zero until an amount is authorized by FERC as shown below.  CWIP amount is shown in the NYPA Form 1 Equivalent, page 216, line 1 </w:t>
      </w:r>
    </w:p>
    <w:p w:rsidR="00B51EB7">
      <w:pPr>
        <w:pStyle w:val="Normal5"/>
        <w:autoSpaceDE w:val="0"/>
        <w:autoSpaceDN w:val="0"/>
        <w:adjustRightInd w:val="0"/>
        <w:spacing w:before="4" w:line="276" w:lineRule="exact"/>
        <w:ind w:left="4800"/>
        <w:rPr>
          <w:rStyle w:val="DefaultParagraphFont"/>
          <w:rFonts w:ascii="Arial" w:hAnsi="Arial"/>
          <w:color w:val="000000"/>
          <w:spacing w:val="-3"/>
        </w:rPr>
      </w:pPr>
      <w:r>
        <w:rPr>
          <w:rStyle w:val="DefaultParagraphFont"/>
          <w:rFonts w:ascii="Arial" w:hAnsi="Arial"/>
          <w:color w:val="000000"/>
          <w:spacing w:val="-3"/>
        </w:rPr>
        <w:t xml:space="preserve">Docket Number   Authorized Amount </w:t>
      </w:r>
      <w:r>
        <w:rPr>
          <w:rFonts w:ascii="Arial" w:hAnsi="Arial"/>
          <w:color w:val="000000"/>
          <w:spacing w:val="-3"/>
        </w:rPr>
        <w:pict>
          <v:shape id="_x0000_s2044" style="height:17.9pt;margin-left:1273.6pt;margin-top:68.1pt;mso-position-horizontal-relative:page;mso-position-vertical-relative:page;position:absolute;width:84.2pt;z-index:-251642880" coordsize="1685,358" o:allowincell="f" path="m,358hal1684,358hal1684,hal,hal,358hae" stroked="f">
            <v:path arrowok="t"/>
          </v:shape>
        </w:pict>
      </w:r>
      <w:r>
        <w:rPr>
          <w:rFonts w:ascii="Arial" w:hAnsi="Arial"/>
          <w:color w:val="000000"/>
          <w:spacing w:val="-3"/>
        </w:rPr>
        <w:pict>
          <v:shape id="_x0000_s2045" style="height:16.5pt;margin-left:52.3pt;margin-top:145.1pt;mso-position-horizontal-relative:page;mso-position-vertical-relative:page;position:absolute;width:1321.8pt;z-index:-251491328" coordsize="26436,331" o:allowincell="f" path="m,330hal26436,330hal26436,hal,hal,330hae" fillcolor="#ff9" stroked="f">
            <v:path arrowok="t"/>
          </v:shape>
        </w:pict>
      </w:r>
      <w:r>
        <w:rPr>
          <w:rFonts w:ascii="Arial" w:hAnsi="Arial"/>
          <w:color w:val="000000"/>
          <w:spacing w:val="-3"/>
        </w:rPr>
        <w:pict>
          <v:shape id="_x0000_s2046" style="height:14.3pt;margin-left:333.5pt;margin-top:301.75pt;mso-position-horizontal-relative:page;mso-position-vertical-relative:page;position:absolute;width:303.4pt;z-index:-251384832" coordsize="6068,286" o:allowincell="f" path="m,286hal6068,286hal6068,hal,hal,286hae" stroked="f">
            <v:path arrowok="t"/>
          </v:shape>
        </w:pict>
      </w:r>
      <w:r>
        <w:rPr>
          <w:rFonts w:ascii="Arial" w:hAnsi="Arial"/>
          <w:color w:val="000000"/>
          <w:spacing w:val="-3"/>
        </w:rPr>
        <w:pict>
          <v:shape id="_x0000_s2047" style="height:14.25pt;margin-left:333.5pt;margin-top:315.8pt;mso-position-horizontal-relative:page;mso-position-vertical-relative:page;position:absolute;width:303.4pt;z-index:-251304960" coordsize="6068,286" o:allowincell="f" path="m,285hal6068,285hal6068,hal,hal,285hae" stroked="f">
            <v:path arrowok="t"/>
          </v:shape>
        </w:pict>
      </w:r>
      <w:r>
        <w:rPr>
          <w:rFonts w:ascii="Arial" w:hAnsi="Arial"/>
          <w:color w:val="000000"/>
          <w:spacing w:val="-3"/>
        </w:rPr>
        <w:pict>
          <v:shape id="_x0000_s2048" style="height:14.25pt;margin-left:445.35pt;margin-top:329.85pt;mso-position-horizontal-relative:page;mso-position-vertical-relative:page;position:absolute;width:32.6pt;z-index:-251225088" coordsize="652,286" o:allowincell="f" path="m,285hal652,285hal652,hal,hal,285hae" stroked="f">
            <v:path arrowok="t"/>
          </v:shape>
        </w:pict>
      </w:r>
      <w:r>
        <w:rPr>
          <w:rFonts w:ascii="Arial" w:hAnsi="Arial"/>
          <w:color w:val="000000"/>
          <w:spacing w:val="-3"/>
        </w:rPr>
        <w:pict>
          <v:shape id="_x0000_s2049" style="height:14.25pt;margin-left:616.05pt;margin-top:329.85pt;mso-position-horizontal-relative:page;mso-position-vertical-relative:page;position:absolute;width:20.85pt;z-index:-251149312" coordsize="417,286" o:allowincell="f" path="m,285hal417,285hal417,hal,hal,285hae" stroked="f">
            <v:path arrowok="t"/>
          </v:shape>
        </w:pict>
      </w:r>
      <w:r>
        <w:rPr>
          <w:rFonts w:ascii="Arial" w:hAnsi="Arial"/>
          <w:color w:val="000000"/>
          <w:spacing w:val="-3"/>
        </w:rPr>
        <w:pict>
          <v:shape id="_x0000_s2050" style="height:14.25pt;margin-left:333.5pt;margin-top:343.9pt;mso-position-horizontal-relative:page;mso-position-vertical-relative:page;position:absolute;width:303.4pt;z-index:-251098112" coordsize="6068,286" o:allowincell="f" path="m,285hal6068,285hal6068,hal,hal,285hae" stroked="f">
            <v:path arrowok="t"/>
          </v:shape>
        </w:pict>
      </w:r>
      <w:r>
        <w:rPr>
          <w:rFonts w:ascii="Arial" w:hAnsi="Arial"/>
          <w:color w:val="000000"/>
          <w:spacing w:val="-3"/>
        </w:rPr>
        <w:pict>
          <v:shape id="_x0000_s2051" style="height:14.3pt;margin-left:333.5pt;margin-top:357.9pt;mso-position-horizontal-relative:page;mso-position-vertical-relative:page;position:absolute;width:303.4pt;z-index:-251024384" coordsize="6068,286" o:allowincell="f" path="m,286hal6068,286hal6068,hal,hal,286hae" stroked="f">
            <v:path arrowok="t"/>
          </v:shape>
        </w:pict>
      </w:r>
      <w:r>
        <w:rPr>
          <w:rFonts w:ascii="Arial" w:hAnsi="Arial"/>
          <w:color w:val="000000"/>
          <w:spacing w:val="-3"/>
        </w:rPr>
        <w:pict>
          <v:shape id="_x0000_s2052" style="height:14.25pt;margin-left:333.5pt;margin-top:371.95pt;mso-position-horizontal-relative:page;mso-position-vertical-relative:page;position:absolute;width:303.4pt;z-index:-250956800" coordsize="6068,286" o:allowincell="f" path="m,285hal6068,285hal6068,hal,hal,285hae" stroked="f">
            <v:path arrowok="t"/>
          </v:shape>
        </w:pict>
      </w:r>
      <w:r>
        <w:rPr>
          <w:rFonts w:ascii="Arial" w:hAnsi="Arial"/>
          <w:color w:val="000000"/>
          <w:spacing w:val="-3"/>
        </w:rPr>
        <w:pict>
          <v:shape id="_x0000_s2053" style="height:14.25pt;margin-left:333.5pt;margin-top:386pt;mso-position-horizontal-relative:page;mso-position-vertical-relative:page;position:absolute;width:303.4pt;z-index:-250903552" coordsize="6068,285" o:allowincell="f" path="m,285hal6068,285hal6068,hal,hal,285hae" stroked="f">
            <v:path arrowok="t"/>
          </v:shape>
        </w:pict>
      </w:r>
      <w:r>
        <w:rPr>
          <w:rFonts w:ascii="Arial" w:hAnsi="Arial"/>
          <w:color w:val="000000"/>
          <w:spacing w:val="-3"/>
        </w:rPr>
        <w:pict>
          <v:shape id="_x0000_s2054" style="height:14.25pt;margin-left:445.35pt;margin-top:400.05pt;mso-position-horizontal-relative:page;mso-position-vertical-relative:page;position:absolute;width:191.55pt;z-index:-250852352" coordsize="3831,286" o:allowincell="f" path="m,285hal3831,285hal3831,hal,hal,285hae" stroked="f">
            <v:path arrowok="t"/>
          </v:shape>
        </w:pict>
      </w:r>
      <w:r>
        <w:rPr>
          <w:rFonts w:ascii="Arial" w:hAnsi="Arial"/>
          <w:color w:val="000000"/>
          <w:spacing w:val="-3"/>
        </w:rPr>
        <w:pict>
          <v:shape id="_x0000_s2055" style="height:14.3pt;margin-left:445.35pt;margin-top:414.05pt;mso-position-horizontal-relative:page;mso-position-vertical-relative:page;position:absolute;width:191.55pt;z-index:-250799104" coordsize="3831,286" o:allowincell="f" path="m,286hal3831,286hal3831,hal,hal,286hae" stroked="f">
            <v:path arrowok="t"/>
          </v:shape>
        </w:pict>
      </w:r>
      <w:r>
        <w:rPr>
          <w:rFonts w:ascii="Arial" w:hAnsi="Arial"/>
          <w:color w:val="000000"/>
          <w:spacing w:val="-3"/>
        </w:rPr>
        <w:pict>
          <v:shape id="_x0000_s2056" style="height:14.25pt;margin-left:333.5pt;margin-top:428.1pt;mso-position-horizontal-relative:page;mso-position-vertical-relative:page;position:absolute;width:303.4pt;z-index:-250749952" coordsize="6068,286" o:allowincell="f" path="m,285hal6068,285hal6068,hal,hal,285hae" stroked="f">
            <v:path arrowok="t"/>
          </v:shape>
        </w:pict>
      </w:r>
      <w:r>
        <w:rPr>
          <w:rFonts w:ascii="Arial" w:hAnsi="Arial"/>
          <w:color w:val="000000"/>
          <w:spacing w:val="-3"/>
        </w:rPr>
        <w:pict>
          <v:shape id="_x0000_s2057" style="height:14.25pt;margin-left:333.5pt;margin-top:442.15pt;mso-position-horizontal-relative:page;mso-position-vertical-relative:page;position:absolute;width:303.4pt;z-index:-250700800" coordsize="6068,285" o:allowincell="f" path="m,285hal6068,285hal6068,hal,hal,285hae" stroked="f">
            <v:path arrowok="t"/>
          </v:shape>
        </w:pict>
      </w:r>
      <w:r>
        <w:rPr>
          <w:rFonts w:ascii="Arial" w:hAnsi="Arial"/>
          <w:color w:val="000000"/>
          <w:spacing w:val="-3"/>
        </w:rPr>
        <w:pict>
          <v:shape id="_x0000_s2058" style="height:14.25pt;margin-left:333.5pt;margin-top:456.2pt;mso-position-horizontal-relative:page;mso-position-vertical-relative:page;position:absolute;width:303.4pt;z-index:-250647552" coordsize="6068,286" o:allowincell="f" path="m,285hal6068,285hal6068,hal,hal,285hae" stroked="f">
            <v:path arrowok="t"/>
          </v:shape>
        </w:pict>
      </w:r>
      <w:r>
        <w:rPr>
          <w:rFonts w:ascii="Arial" w:hAnsi="Arial"/>
          <w:color w:val="000000"/>
          <w:spacing w:val="-3"/>
        </w:rPr>
        <w:pict>
          <v:shape id="_x0000_s2059" style="height:14.3pt;margin-left:333.5pt;margin-top:470.2pt;mso-position-horizontal-relative:page;mso-position-vertical-relative:page;position:absolute;width:303.4pt;z-index:-250608640" coordsize="6068,286" o:allowincell="f" path="m,286hal6068,286hal6068,hal,hal,286hae" stroked="f">
            <v:path arrowok="t"/>
          </v:shape>
        </w:pict>
      </w:r>
      <w:r>
        <w:rPr>
          <w:rFonts w:ascii="Arial" w:hAnsi="Arial"/>
          <w:color w:val="000000"/>
          <w:spacing w:val="-3"/>
        </w:rPr>
        <w:pict>
          <v:shape id="_x0000_s2060" style="height:14.25pt;margin-left:333.5pt;margin-top:484.25pt;mso-position-horizontal-relative:page;mso-position-vertical-relative:page;position:absolute;width:303.4pt;z-index:-250575872" coordsize="6068,286" o:allowincell="f" path="m,285hal6068,285hal6068,hal,hal,285hae" stroked="f">
            <v:path arrowok="t"/>
          </v:shape>
        </w:pict>
      </w:r>
      <w:r>
        <w:rPr>
          <w:rFonts w:ascii="Arial" w:hAnsi="Arial"/>
          <w:color w:val="000000"/>
          <w:spacing w:val="-3"/>
        </w:rPr>
        <w:pict>
          <v:shape id="_x0000_s2061" style="height:14.25pt;margin-left:616.05pt;margin-top:498.3pt;mso-position-horizontal-relative:page;mso-position-vertical-relative:page;position:absolute;width:20.85pt;z-index:-250528768" coordsize="417,285" o:allowincell="f" path="m,285hal417,285hal417,hal,hal,285hae" stroked="f">
            <v:path arrowok="t"/>
          </v:shape>
        </w:pict>
      </w:r>
      <w:r>
        <w:rPr>
          <w:rFonts w:ascii="Arial" w:hAnsi="Arial"/>
          <w:color w:val="000000"/>
          <w:spacing w:val="-3"/>
        </w:rPr>
        <w:pict>
          <v:shape id="_x0000_s2062" style="height:14.25pt;margin-left:75.85pt;margin-top:540.4pt;mso-position-horizontal-relative:page;mso-position-vertical-relative:page;position:absolute;width:162.1pt;z-index:-250496000" coordsize="3243,286" o:allowincell="f" path="m,285hal3242,285hal3242,hal,hal,285hae" stroked="f">
            <v:path arrowok="t"/>
          </v:shape>
        </w:pict>
      </w:r>
      <w:r>
        <w:rPr>
          <w:rFonts w:ascii="Arial" w:hAnsi="Arial"/>
          <w:color w:val="000000"/>
          <w:spacing w:val="-3"/>
        </w:rPr>
        <w:pict>
          <v:shape id="_x0000_s2063" style="height:14.25pt;margin-left:75.85pt;margin-top:554.45pt;mso-position-horizontal-relative:page;mso-position-vertical-relative:page;position:absolute;width:162.1pt;z-index:-250465280" coordsize="3243,285" o:allowincell="f" path="m,285hal3242,285hal3242,hal,hal,285hae" stroked="f">
            <v:path arrowok="t"/>
          </v:shape>
        </w:pict>
      </w:r>
      <w:r>
        <w:rPr>
          <w:rFonts w:ascii="Arial" w:hAnsi="Arial"/>
          <w:color w:val="000000"/>
          <w:spacing w:val="-3"/>
        </w:rPr>
        <w:pict>
          <v:shape id="_x0000_s2064" style="height:14.25pt;margin-left:75.85pt;margin-top:568.5pt;mso-position-horizontal-relative:page;mso-position-vertical-relative:page;position:absolute;width:162.1pt;z-index:-250438656" coordsize="3243,286" o:allowincell="f" path="m,285hal3242,285hal3242,hal,hal,285hae" stroked="f">
            <v:path arrowok="t"/>
          </v:shape>
        </w:pict>
      </w:r>
      <w:r>
        <w:rPr>
          <w:rFonts w:ascii="Arial" w:hAnsi="Arial"/>
          <w:color w:val="000000"/>
          <w:spacing w:val="-3"/>
        </w:rPr>
        <w:pict>
          <v:shape id="_x0000_s2065" style="height:14.3pt;margin-left:75.85pt;margin-top:582.5pt;mso-position-horizontal-relative:page;mso-position-vertical-relative:page;position:absolute;width:162.1pt;z-index:-250403840" coordsize="3243,286" o:allowincell="f" path="m,286hal3242,286hal3242,hal,hal,286hae" stroked="f">
            <v:path arrowok="t"/>
          </v:shape>
        </w:pict>
      </w:r>
      <w:r>
        <w:rPr>
          <w:rFonts w:ascii="Arial" w:hAnsi="Arial"/>
          <w:color w:val="000000"/>
          <w:spacing w:val="-3"/>
        </w:rPr>
        <w:pict>
          <v:shape id="_x0000_s2066" style="height:14.3pt;margin-left:75.85pt;margin-top:596.55pt;mso-position-horizontal-relative:page;mso-position-vertical-relative:page;position:absolute;width:162.1pt;z-index:-250375168" coordsize="3243,286" o:allowincell="f" path="m,286hal3242,286hal3242,hal,hal,286hae" stroked="f">
            <v:path arrowok="t"/>
          </v:shape>
        </w:pict>
      </w:r>
      <w:r>
        <w:rPr>
          <w:rFonts w:ascii="Arial" w:hAnsi="Arial"/>
          <w:color w:val="000000"/>
          <w:spacing w:val="-3"/>
        </w:rPr>
        <w:pict>
          <v:shape id="_x0000_s2067" style="height:14.25pt;margin-left:75.85pt;margin-top:610.6pt;mso-position-horizontal-relative:page;mso-position-vertical-relative:page;position:absolute;width:162.1pt;z-index:-250350592" coordsize="3243,285" o:allowincell="f" path="m,285hal3242,285hal3242,hal,hal,285hae" stroked="f">
            <v:path arrowok="t"/>
          </v:shape>
        </w:pict>
      </w:r>
      <w:r>
        <w:rPr>
          <w:rFonts w:ascii="Arial" w:hAnsi="Arial"/>
          <w:color w:val="000000"/>
          <w:spacing w:val="-3"/>
        </w:rPr>
        <w:pict>
          <v:shape id="_x0000_s2068" style="height:14.25pt;margin-left:75.85pt;margin-top:624.65pt;mso-position-horizontal-relative:page;mso-position-vertical-relative:page;position:absolute;width:162.1pt;z-index:-250321920" coordsize="3243,286" o:allowincell="f" path="m,285hal3242,285hal3242,hal,hal,285hae" stroked="f">
            <v:path arrowok="t"/>
          </v:shape>
        </w:pict>
      </w:r>
      <w:r>
        <w:rPr>
          <w:rFonts w:ascii="Arial" w:hAnsi="Arial"/>
          <w:color w:val="000000"/>
          <w:spacing w:val="-3"/>
        </w:rPr>
        <w:pict>
          <v:shape id="_x0000_s2069" style="height:14.3pt;margin-left:75.85pt;margin-top:638.65pt;mso-position-horizontal-relative:page;mso-position-vertical-relative:page;position:absolute;width:162.1pt;z-index:-250297344" coordsize="3243,286" o:allowincell="f" path="m,286hal3242,286hal3242,hal,hal,286hae" stroked="f">
            <v:path arrowok="t"/>
          </v:shape>
        </w:pict>
      </w:r>
      <w:r>
        <w:rPr>
          <w:rFonts w:ascii="Arial" w:hAnsi="Arial"/>
          <w:color w:val="000000"/>
          <w:spacing w:val="-3"/>
        </w:rPr>
        <w:pict>
          <v:shape id="_x0000_s2070" style="height:14.3pt;margin-left:75.85pt;margin-top:652.7pt;mso-position-horizontal-relative:page;mso-position-vertical-relative:page;position:absolute;width:162.1pt;z-index:-250274816" coordsize="3243,286" o:allowincell="f" path="m,286hal3242,286hal3242,hal,hal,286hae" stroked="f">
            <v:path arrowok="t"/>
          </v:shape>
        </w:pict>
      </w:r>
      <w:r>
        <w:rPr>
          <w:rFonts w:ascii="Arial" w:hAnsi="Arial"/>
          <w:color w:val="000000"/>
          <w:spacing w:val="-3"/>
        </w:rPr>
        <w:pict>
          <v:shape id="_x0000_s2071" style="height:14.25pt;margin-left:75.85pt;margin-top:666.75pt;mso-position-horizontal-relative:page;mso-position-vertical-relative:page;position:absolute;width:162.1pt;z-index:-250254336" coordsize="3243,285" o:allowincell="f" path="m,285hal3242,285hal3242,hal,hal,285hae" stroked="f">
            <v:path arrowok="t"/>
          </v:shape>
        </w:pict>
      </w:r>
      <w:r>
        <w:rPr>
          <w:rFonts w:ascii="Arial" w:hAnsi="Arial"/>
          <w:color w:val="000000"/>
          <w:spacing w:val="-3"/>
        </w:rPr>
        <w:pict>
          <v:shape id="_x0000_s2072" style="height:14.25pt;margin-left:75.85pt;margin-top:680.8pt;mso-position-horizontal-relative:page;mso-position-vertical-relative:page;position:absolute;width:162.1pt;z-index:-250233856" coordsize="3243,286" o:allowincell="f" path="m,285hal3242,285hal3242,hal,hal,285hae" stroked="f">
            <v:path arrowok="t"/>
          </v:shape>
        </w:pict>
      </w:r>
      <w:r>
        <w:rPr>
          <w:rFonts w:ascii="Arial" w:hAnsi="Arial"/>
          <w:color w:val="000000"/>
          <w:spacing w:val="-3"/>
        </w:rPr>
        <w:pict>
          <v:shape id="_x0000_s2073" style="height:14.25pt;margin-left:75.85pt;margin-top:694.85pt;mso-position-horizontal-relative:page;mso-position-vertical-relative:page;position:absolute;width:162.1pt;z-index:-250211328" coordsize="3243,286" o:allowincell="f" path="m,285hal3242,285hal3242,hal,hal,285hae" stroked="f">
            <v:path arrowok="t"/>
          </v:shape>
        </w:pict>
      </w:r>
      <w:r>
        <w:rPr>
          <w:rFonts w:ascii="Arial" w:hAnsi="Arial"/>
          <w:color w:val="000000"/>
          <w:spacing w:val="-3"/>
        </w:rPr>
        <w:pict>
          <v:shape id="_x0000_s2074" style="height:14.3pt;margin-left:75.85pt;margin-top:708.85pt;mso-position-horizontal-relative:page;mso-position-vertical-relative:page;position:absolute;width:162.1pt;z-index:-250190848" coordsize="3243,286" o:allowincell="f" path="m,286hal3242,286hal3242,hal,hal,286hae" stroked="f">
            <v:path arrowok="t"/>
          </v:shape>
        </w:pict>
      </w:r>
      <w:r>
        <w:rPr>
          <w:rFonts w:ascii="Arial" w:hAnsi="Arial"/>
          <w:color w:val="000000"/>
          <w:spacing w:val="-3"/>
        </w:rPr>
        <w:pict>
          <v:shape id="_x0000_s2075" style="height:14.25pt;margin-left:237.75pt;margin-top:736.95pt;mso-position-horizontal-relative:page;mso-position-vertical-relative:page;position:absolute;width:207.85pt;z-index:-250156032" coordsize="4158,286" o:allowincell="f" path="m,285hal4157,285hal4157,hal,hal,285hae" fillcolor="#ff9" stroked="f">
            <v:path arrowok="t"/>
          </v:shape>
        </w:pict>
      </w:r>
      <w:r>
        <w:rPr>
          <w:rFonts w:ascii="Arial" w:hAnsi="Arial"/>
          <w:color w:val="000000"/>
          <w:spacing w:val="-3"/>
        </w:rPr>
        <w:pict>
          <v:shape id="_x0000_s2076" style="height:14.25pt;margin-left:237.75pt;margin-top:751pt;mso-position-horizontal-relative:page;mso-position-vertical-relative:page;position:absolute;width:207.85pt;z-index:-250133504" coordsize="4158,286" o:allowincell="f" path="m,285hal4157,285hal4157,hal,hal,285hae" fillcolor="#ff9" stroked="f">
            <v:path arrowok="t"/>
          </v:shape>
        </w:pict>
      </w:r>
      <w:r>
        <w:rPr>
          <w:rFonts w:ascii="Arial" w:hAnsi="Arial"/>
          <w:color w:val="000000"/>
          <w:spacing w:val="-3"/>
        </w:rPr>
        <w:pict>
          <v:shape id="_x0000_s2077" style="height:14.3pt;margin-left:237.75pt;margin-top:765pt;mso-position-horizontal-relative:page;mso-position-vertical-relative:page;position:absolute;width:207.85pt;z-index:-250117120" coordsize="4158,286" o:allowincell="f" path="m,286hal4157,286hal4157,hal,hal,286hae" fillcolor="#ff9" stroked="f">
            <v:path arrowok="t"/>
          </v:shape>
        </w:pict>
      </w:r>
      <w:r>
        <w:rPr>
          <w:rFonts w:ascii="Arial" w:hAnsi="Arial"/>
          <w:color w:val="000000"/>
          <w:spacing w:val="-3"/>
        </w:rPr>
        <w:pict>
          <v:shape id="_x0000_s2078" style="height:1pt;margin-left:1048.3pt;margin-top:497.8pt;mso-position-horizontal-relative:page;mso-position-vertical-relative:page;position:absolute;width:126.55pt;z-index:-249141248" coordsize="2531,20" o:allowincell="f" path="m,20hal2531,20hal2531,hal,hal,20hae" fillcolor="black" stroked="f">
            <v:path arrowok="t"/>
          </v:shape>
        </w:pict>
      </w:r>
      <w:r>
        <w:rPr>
          <w:rFonts w:ascii="Arial" w:hAnsi="Arial"/>
          <w:color w:val="000000"/>
          <w:spacing w:val="-3"/>
        </w:rPr>
        <w:pict>
          <v:shape id="_x0000_s2079" style="height:1pt;margin-left:1048.3pt;margin-top:511.85pt;mso-position-horizontal-relative:page;mso-position-vertical-relative:page;position:absolute;width:126.55pt;z-index:-249139200" coordsize="2531,20" o:allowincell="f" path="m,20hal2531,20hal2531,hal,hal,20hae" fillcolor="black" stroked="f">
            <v:path arrowok="t"/>
          </v:shape>
        </w:pict>
      </w:r>
      <w:r>
        <w:rPr>
          <w:rFonts w:ascii="Arial" w:hAnsi="Arial"/>
          <w:color w:val="000000"/>
          <w:spacing w:val="-3"/>
        </w:rPr>
        <w:pict>
          <v:shape id="_x0000_s2080" style="height:14.95pt;margin-left:1047.4pt;margin-top:497.85pt;mso-position-horizontal-relative:page;mso-position-vertical-relative:page;position:absolute;width:0.9pt;z-index:-249137152" coordsize="19,300" o:allowincell="f" path="m,299hal18,299hal18,hal,hal,299hae" fillcolor="black" stroked="f">
            <v:path arrowok="t"/>
          </v:shape>
        </w:pict>
      </w:r>
      <w:r>
        <w:rPr>
          <w:rFonts w:ascii="Arial" w:hAnsi="Arial"/>
          <w:color w:val="000000"/>
          <w:spacing w:val="-3"/>
        </w:rPr>
        <w:pict>
          <v:shape id="_x0000_s2081" style="height:14.05pt;margin-left:1173.95pt;margin-top:498.75pt;mso-position-horizontal-relative:page;mso-position-vertical-relative:page;position:absolute;width:0.9pt;z-index:-249134080" coordsize="18,281" o:allowincell="f" path="m,281hal18,281hal18,hal,hal,281hae" fillcolor="black" stroked="f">
            <v:path arrowok="t"/>
          </v:shape>
        </w:pict>
      </w:r>
      <w:r>
        <w:rPr>
          <w:rFonts w:ascii="Arial" w:hAnsi="Arial"/>
          <w:color w:val="000000"/>
          <w:spacing w:val="-3"/>
        </w:rPr>
        <w:pict>
          <v:shape id="_x0000_s2082" style="height:14.95pt;margin-left:1273.15pt;margin-top:497.85pt;mso-position-horizontal-relative:page;mso-position-vertical-relative:page;position:absolute;width:0.9pt;z-index:-249133056" coordsize="19,300" o:allowincell="f" path="m,299hal18,299hal18,hal,hal,299hae" fillcolor="black" stroked="f">
            <v:path arrowok="t"/>
          </v:shape>
        </w:pict>
      </w:r>
      <w:r>
        <w:rPr>
          <w:rFonts w:ascii="Arial" w:hAnsi="Arial"/>
          <w:color w:val="000000"/>
          <w:spacing w:val="-3"/>
        </w:rPr>
        <w:pict>
          <v:shape id="_x0000_s2083" style="height:14.05pt;margin-left:1357.15pt;margin-top:498.75pt;mso-position-horizontal-relative:page;mso-position-vertical-relative:page;position:absolute;width:0.9pt;z-index:-249132032" coordsize="19,281" o:allowincell="f" path="m,281hal18,281hal18,hal,hal,281hae" fillcolor="black" stroked="f">
            <v:path arrowok="t"/>
          </v:shape>
        </w:pict>
      </w:r>
      <w:r>
        <w:rPr>
          <w:rFonts w:ascii="Arial" w:hAnsi="Arial"/>
          <w:color w:val="000000"/>
          <w:spacing w:val="-3"/>
        </w:rPr>
        <w:pict>
          <v:shape id="_x0000_s2084" style="height:57.05pt;margin-left:237.3pt;margin-top:722.45pt;mso-position-horizontal-relative:page;mso-position-vertical-relative:page;position:absolute;width:0.9pt;z-index:-249131008" coordsize="19,1141" o:allowincell="f" path="m,1141hal18,1141hal18,hal,hal,1141hae" fillcolor="silver" stroked="f">
            <v:path arrowok="t"/>
          </v:shape>
        </w:pict>
      </w:r>
      <w:r>
        <w:rPr>
          <w:rFonts w:ascii="Arial" w:hAnsi="Arial"/>
          <w:color w:val="000000"/>
          <w:spacing w:val="-3"/>
        </w:rPr>
        <w:pict>
          <v:shape id="_x0000_s2085" style="height:56.15pt;margin-left:333.05pt;margin-top:723.35pt;mso-position-horizontal-relative:page;mso-position-vertical-relative:page;position:absolute;width:0.9pt;z-index:-249129984" coordsize="18,1123" o:allowincell="f" path="m,1123hal18,1123hal18,hal,hal,1123hae" fillcolor="silver" stroked="f">
            <v:path arrowok="t"/>
          </v:shape>
        </w:pict>
      </w:r>
      <w:r>
        <w:rPr>
          <w:rFonts w:ascii="Arial" w:hAnsi="Arial"/>
          <w:color w:val="000000"/>
          <w:spacing w:val="-3"/>
        </w:rPr>
        <w:pict>
          <v:shape id="_x0000_s2086" style="height:56.15pt;margin-left:444.9pt;margin-top:723.35pt;mso-position-horizontal-relative:page;mso-position-vertical-relative:page;position:absolute;width:0.9pt;z-index:-249128960" coordsize="18,1123" o:allowincell="f" path="m,1123hal18,1123hal18,hal,hal,1123hae" fillcolor="silver" stroked="f">
            <v:path arrowok="t"/>
          </v:shape>
        </w:pict>
      </w:r>
      <w:r>
        <w:rPr>
          <w:rFonts w:ascii="Arial" w:hAnsi="Arial"/>
          <w:color w:val="000000"/>
          <w:spacing w:val="-3"/>
        </w:rPr>
        <w:pict>
          <v:line id="_x0000_s2087" style="mso-position-horizontal-relative:page;mso-position-vertical-relative:page;position:absolute;z-index:-249126912" from="1274pt,497.8pt" to="1358pt,497.8pt" o:allowincell="f"/>
        </w:pict>
      </w:r>
      <w:r>
        <w:rPr>
          <w:rFonts w:ascii="Arial" w:hAnsi="Arial"/>
          <w:color w:val="000000"/>
          <w:spacing w:val="-3"/>
        </w:rPr>
        <w:pict>
          <v:shape id="_x0000_s2088" style="height:1pt;margin-left:1274pt;margin-top:497.8pt;mso-position-horizontal-relative:page;mso-position-vertical-relative:page;position:absolute;width:84.05pt;z-index:-249125888" coordsize="1681,20" o:allowincell="f" path="m,20hal1681,20hal1681,hal,hal,20hae" fillcolor="black" stroked="f">
            <v:path arrowok="t"/>
          </v:shape>
        </w:pict>
      </w:r>
      <w:r>
        <w:rPr>
          <w:rFonts w:ascii="Arial" w:hAnsi="Arial"/>
          <w:color w:val="000000"/>
          <w:spacing w:val="-3"/>
        </w:rPr>
        <w:pict>
          <v:line id="_x0000_s2089" style="mso-position-horizontal-relative:page;mso-position-vertical-relative:page;position:absolute;z-index:-249123840" from="1274pt,511.85pt" to="1358pt,511.85pt" o:allowincell="f"/>
        </w:pict>
      </w:r>
      <w:r>
        <w:rPr>
          <w:rFonts w:ascii="Arial" w:hAnsi="Arial"/>
          <w:color w:val="000000"/>
          <w:spacing w:val="-3"/>
        </w:rPr>
        <w:pict>
          <v:shape id="_x0000_s2090" style="height:1pt;margin-left:1274pt;margin-top:511.85pt;mso-position-horizontal-relative:page;mso-position-vertical-relative:page;position:absolute;width:84.05pt;z-index:-249120768" coordsize="1681,20" o:allowincell="f" path="m,20hal1681,20hal1681,hal,hal,20hae" fillcolor="black" stroked="f">
            <v:path arrowok="t"/>
          </v:shape>
        </w:pict>
      </w:r>
      <w:r>
        <w:rPr>
          <w:rFonts w:ascii="Arial" w:hAnsi="Arial"/>
          <w:color w:val="000000"/>
          <w:spacing w:val="-3"/>
        </w:rPr>
        <w:pict>
          <v:shape id="_x0000_s2091" style="height:1pt;margin-left:238.15pt;margin-top:722.45pt;mso-position-horizontal-relative:page;mso-position-vertical-relative:page;position:absolute;width:207.65pt;z-index:-249119744" coordsize="4153,20" o:allowincell="f" path="m,20hal4153,20hal4153,hal,hal,20hae" fillcolor="silver" stroked="f">
            <v:path arrowok="t"/>
          </v:shape>
        </w:pict>
      </w:r>
      <w:r>
        <w:rPr>
          <w:rFonts w:ascii="Arial" w:hAnsi="Arial"/>
          <w:color w:val="000000"/>
          <w:spacing w:val="-3"/>
        </w:rPr>
        <w:pict>
          <v:shape id="_x0000_s2092" style="height:1pt;margin-left:238.15pt;margin-top:736.45pt;mso-position-horizontal-relative:page;mso-position-vertical-relative:page;position:absolute;width:207.65pt;z-index:-249116672" coordsize="4153,20" o:allowincell="f" path="m,20hal4153,20hal4153,hal,hal,20hae" fillcolor="silver" stroked="f">
            <v:path arrowok="t"/>
          </v:shape>
        </w:pict>
      </w:r>
      <w:r>
        <w:rPr>
          <w:rFonts w:ascii="Arial" w:hAnsi="Arial"/>
          <w:color w:val="000000"/>
          <w:spacing w:val="-3"/>
        </w:rPr>
        <w:pict>
          <v:shape id="_x0000_s2093" style="height:1pt;margin-left:238.15pt;margin-top:750.5pt;mso-position-horizontal-relative:page;mso-position-vertical-relative:page;position:absolute;width:207.65pt;z-index:-249115648" coordsize="4153,20" o:allowincell="f" path="m,20hal4153,20hal4153,hal,hal,20hae" fillcolor="silver" stroked="f">
            <v:path arrowok="t"/>
          </v:shape>
        </w:pict>
      </w:r>
      <w:r>
        <w:rPr>
          <w:rFonts w:ascii="Arial" w:hAnsi="Arial"/>
          <w:color w:val="000000"/>
          <w:spacing w:val="-3"/>
        </w:rPr>
        <w:pict>
          <v:line id="_x0000_s2094" style="mso-position-horizontal-relative:page;mso-position-vertical-relative:page;position:absolute;z-index:-249107456" from="238.15pt,764.55pt" to="445.8pt,764.55pt" o:allowincell="f" strokecolor="silver"/>
        </w:pict>
      </w:r>
      <w:r>
        <w:rPr>
          <w:rFonts w:ascii="Arial" w:hAnsi="Arial"/>
          <w:color w:val="000000"/>
          <w:spacing w:val="-3"/>
        </w:rPr>
        <w:pict>
          <v:shape id="_x0000_s2095" style="height:1pt;margin-left:238.15pt;margin-top:764.55pt;mso-position-horizontal-relative:page;mso-position-vertical-relative:page;position:absolute;width:207.65pt;z-index:-249103360" coordsize="4153,20" o:allowincell="f" path="m,20hal4153,20hal4153,hal,hal,20hae" fillcolor="silver" stroked="f">
            <v:path arrowok="t"/>
          </v:shape>
        </w:pict>
      </w:r>
      <w:r>
        <w:rPr>
          <w:rFonts w:ascii="Arial" w:hAnsi="Arial"/>
          <w:color w:val="000000"/>
          <w:spacing w:val="-3"/>
        </w:rPr>
        <w:pict>
          <v:shape id="_x0000_s2096" style="height:1pt;margin-left:238.15pt;margin-top:778.6pt;mso-position-horizontal-relative:page;mso-position-vertical-relative:page;position:absolute;width:207.65pt;z-index:-249100288" coordsize="4153,20" o:allowincell="f" path="m,20hal4153,20hal4153,hal,hal,20hae" fillcolor="silver" stroked="f">
            <v:path arrowok="t"/>
          </v:shape>
        </w:pict>
      </w:r>
      <w:r>
        <w:rPr>
          <w:rFonts w:ascii="Arial" w:hAnsi="Arial"/>
          <w:color w:val="000000"/>
          <w:spacing w:val="-3"/>
        </w:rPr>
        <w:pict>
          <v:shape id="_x0000_s2097" style="height:10.2pt;margin-left:51.4pt;margin-top:85.3pt;mso-position-horizontal-relative:page;mso-position-vertical-relative:page;position:absolute;width:29.55pt;z-index:-249085952" coordsize="592,204" o:allowincell="f" path="m,102hal154,204hal154,153hal591,153hal591,51hal154,51hal154,hal,102hae" fillcolor="#d9d9d9" stroked="f">
            <v:path arrowok="t"/>
          </v:shape>
        </w:pict>
      </w:r>
      <w:r>
        <w:rPr>
          <w:rFonts w:ascii="Arial" w:hAnsi="Arial"/>
          <w:color w:val="000000"/>
          <w:spacing w:val="-3"/>
        </w:rPr>
        <w:pict>
          <v:shape id="_x0000_s2098" style="height:4.5pt;margin-left:52.25pt;margin-top:85.3pt;mso-position-horizontal-relative:page;mso-position-vertical-relative:page;position:absolute;width:28.7pt;z-index:-249069568" coordsize="574,90" o:allowincell="f" path="m574,51hal136,51hal136,hal,90hae" filled="f" strokecolor="#385d89" strokeweight="1.78pt">
            <v:path arrowok="t"/>
          </v:shape>
        </w:pict>
      </w:r>
      <w:r>
        <w:rPr>
          <w:rFonts w:ascii="Arial" w:hAnsi="Arial"/>
          <w:color w:val="000000"/>
          <w:spacing w:val="-3"/>
        </w:rPr>
        <w:pict>
          <v:shape id="_x0000_s2099" style="height:7.6pt;margin-left:52.25pt;margin-top:87.85pt;mso-position-horizontal-relative:page;mso-position-vertical-relative:page;position:absolute;width:28.7pt;z-index:-249068544" coordsize="574,152" o:allowincell="f" path="m,62hal136,152hal136,101hal574,101hal574,hal574,hae" filled="f" strokecolor="#385d89" strokeweight="1.78pt">
            <v:path arrowok="t"/>
          </v:shape>
        </w:pict>
      </w:r>
    </w:p>
    <w:p w:rsidR="00B51EB7">
      <w:pPr>
        <w:pStyle w:val="Normal5"/>
        <w:autoSpaceDE w:val="0"/>
        <w:autoSpaceDN w:val="0"/>
        <w:adjustRightInd w:val="0"/>
        <w:rPr>
          <w:rStyle w:val="DefaultParagraphFont"/>
          <w:rFonts w:ascii="Arial" w:hAnsi="Arial"/>
          <w:color w:val="000000"/>
          <w:spacing w:val="-3"/>
        </w:rPr>
        <w:sectPr>
          <w:headerReference w:type="even" r:id="rId431"/>
          <w:headerReference w:type="default" r:id="rId432"/>
          <w:footerReference w:type="even" r:id="rId433"/>
          <w:footerReference w:type="default" r:id="rId434"/>
          <w:headerReference w:type="first" r:id="rId435"/>
          <w:footerReference w:type="first" r:id="rId436"/>
          <w:pgSz w:w="29880" w:h="2308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Arial" w:hAnsi="Arial"/>
          <w:color w:val="000000"/>
          <w:spacing w:val="-3"/>
        </w:rPr>
      </w:pPr>
      <w:bookmarkStart w:id="93" w:name="Pg9_0"/>
      <w:bookmarkEnd w:id="93"/>
    </w:p>
    <w:p w:rsidR="00B51EB7">
      <w:pPr>
        <w:pStyle w:val="Normal5"/>
        <w:autoSpaceDE w:val="0"/>
        <w:autoSpaceDN w:val="0"/>
        <w:adjustRightInd w:val="0"/>
        <w:spacing w:before="211" w:line="276" w:lineRule="exact"/>
        <w:ind w:left="814"/>
        <w:rPr>
          <w:rStyle w:val="DefaultParagraphFont"/>
          <w:rFonts w:ascii="Arial Bold" w:hAnsi="Arial Bold"/>
          <w:color w:val="000000"/>
          <w:spacing w:val="-3"/>
        </w:rPr>
      </w:pPr>
      <w:r>
        <w:rPr>
          <w:rStyle w:val="DefaultParagraphFont"/>
          <w:rFonts w:ascii="Arial Bold" w:hAnsi="Arial Bold"/>
          <w:color w:val="000000"/>
          <w:spacing w:val="-3"/>
        </w:rPr>
        <w:t xml:space="preserve">Exhibit No. PA-102, SCH-D1 </w:t>
      </w:r>
    </w:p>
    <w:p w:rsidR="00B51EB7">
      <w:pPr>
        <w:pStyle w:val="Normal5"/>
        <w:autoSpaceDE w:val="0"/>
        <w:autoSpaceDN w:val="0"/>
        <w:adjustRightInd w:val="0"/>
        <w:spacing w:line="276" w:lineRule="exact"/>
        <w:ind w:left="9275"/>
        <w:rPr>
          <w:rStyle w:val="DefaultParagraphFont"/>
          <w:rFonts w:ascii="Arial Bold" w:hAnsi="Arial Bold"/>
          <w:color w:val="000000"/>
          <w:spacing w:val="-3"/>
        </w:rPr>
      </w:pPr>
    </w:p>
    <w:p w:rsidR="00B51EB7">
      <w:pPr>
        <w:pStyle w:val="Normal5"/>
        <w:autoSpaceDE w:val="0"/>
        <w:autoSpaceDN w:val="0"/>
        <w:adjustRightInd w:val="0"/>
        <w:spacing w:line="276" w:lineRule="exact"/>
        <w:ind w:left="9275"/>
        <w:rPr>
          <w:rStyle w:val="DefaultParagraphFont"/>
          <w:rFonts w:ascii="Arial Bold" w:hAnsi="Arial Bold"/>
          <w:color w:val="000000"/>
          <w:spacing w:val="-3"/>
        </w:rPr>
      </w:pPr>
    </w:p>
    <w:p w:rsidR="00B51EB7">
      <w:pPr>
        <w:pStyle w:val="Normal5"/>
        <w:autoSpaceDE w:val="0"/>
        <w:autoSpaceDN w:val="0"/>
        <w:adjustRightInd w:val="0"/>
        <w:spacing w:line="276" w:lineRule="exact"/>
        <w:ind w:left="9275"/>
        <w:rPr>
          <w:rStyle w:val="DefaultParagraphFont"/>
          <w:rFonts w:ascii="Arial Bold" w:hAnsi="Arial Bold"/>
          <w:color w:val="000000"/>
          <w:spacing w:val="-3"/>
        </w:rPr>
      </w:pPr>
    </w:p>
    <w:p w:rsidR="00B51EB7">
      <w:pPr>
        <w:pStyle w:val="Normal5"/>
        <w:autoSpaceDE w:val="0"/>
        <w:autoSpaceDN w:val="0"/>
        <w:adjustRightInd w:val="0"/>
        <w:spacing w:before="196" w:line="276" w:lineRule="exact"/>
        <w:ind w:left="9275"/>
        <w:rPr>
          <w:rStyle w:val="DefaultParagraphFont"/>
          <w:rFonts w:ascii="Arial Bold" w:hAnsi="Arial Bold"/>
          <w:color w:val="000000"/>
          <w:spacing w:val="-3"/>
        </w:rPr>
      </w:pPr>
      <w:r>
        <w:rPr>
          <w:rStyle w:val="DefaultParagraphFont"/>
          <w:rFonts w:ascii="Arial Bold" w:hAnsi="Arial Bold"/>
          <w:color w:val="000000"/>
          <w:spacing w:val="-3"/>
        </w:rPr>
        <w:t xml:space="preserve">NEW YORK POWER AUTHORITY </w:t>
      </w:r>
    </w:p>
    <w:p w:rsidR="00B51EB7">
      <w:pPr>
        <w:pStyle w:val="Normal5"/>
        <w:tabs>
          <w:tab w:val="left" w:pos="9109"/>
        </w:tabs>
        <w:autoSpaceDE w:val="0"/>
        <w:autoSpaceDN w:val="0"/>
        <w:adjustRightInd w:val="0"/>
        <w:spacing w:before="1" w:line="280" w:lineRule="exact"/>
        <w:ind w:left="8710" w:right="8491"/>
        <w:rPr>
          <w:rStyle w:val="DefaultParagraphFont"/>
          <w:rFonts w:ascii="Arial Bold" w:hAnsi="Arial Bold"/>
          <w:color w:val="000000"/>
          <w:spacing w:val="-3"/>
        </w:rPr>
      </w:pPr>
      <w:r>
        <w:rPr>
          <w:rStyle w:val="DefaultParagraphFont"/>
          <w:rFonts w:ascii="Arial Bold" w:hAnsi="Arial Bold"/>
          <w:color w:val="000000"/>
          <w:spacing w:val="-3"/>
        </w:rPr>
        <w:t xml:space="preserve">TRANSMISSION REVENUE REQUIREMENT </w:t>
      </w:r>
      <w:r>
        <w:rPr>
          <w:rStyle w:val="DefaultParagraphFont"/>
          <w:rFonts w:ascii="Arial Bold" w:hAnsi="Arial Bold"/>
          <w:color w:val="000000"/>
          <w:spacing w:val="-3"/>
        </w:rPr>
        <w:br/>
      </w:r>
      <w:r>
        <w:rPr>
          <w:rStyle w:val="DefaultParagraphFont"/>
          <w:rFonts w:ascii="Arial Bold" w:hAnsi="Arial Bold"/>
          <w:color w:val="000000"/>
          <w:spacing w:val="-3"/>
        </w:rPr>
        <w:tab/>
        <w:t xml:space="preserve">YEAR ENDING DECEMBER 31, ____ </w:t>
      </w:r>
    </w:p>
    <w:p w:rsidR="00B51EB7">
      <w:pPr>
        <w:pStyle w:val="Normal5"/>
        <w:autoSpaceDE w:val="0"/>
        <w:autoSpaceDN w:val="0"/>
        <w:adjustRightInd w:val="0"/>
        <w:spacing w:line="276" w:lineRule="exact"/>
        <w:ind w:left="10276"/>
        <w:rPr>
          <w:rStyle w:val="DefaultParagraphFont"/>
          <w:rFonts w:ascii="Arial Bold" w:hAnsi="Arial Bold"/>
          <w:color w:val="000000"/>
          <w:spacing w:val="-3"/>
        </w:rPr>
      </w:pPr>
    </w:p>
    <w:p w:rsidR="00B51EB7">
      <w:pPr>
        <w:pStyle w:val="Normal5"/>
        <w:autoSpaceDE w:val="0"/>
        <w:autoSpaceDN w:val="0"/>
        <w:adjustRightInd w:val="0"/>
        <w:spacing w:before="8" w:line="276" w:lineRule="exact"/>
        <w:ind w:left="10276"/>
        <w:rPr>
          <w:rStyle w:val="DefaultParagraphFont"/>
          <w:rFonts w:ascii="Arial Bold" w:hAnsi="Arial Bold"/>
          <w:color w:val="000000"/>
          <w:spacing w:val="-3"/>
        </w:rPr>
      </w:pPr>
      <w:r>
        <w:rPr>
          <w:rStyle w:val="DefaultParagraphFont"/>
          <w:rFonts w:ascii="Arial Bold" w:hAnsi="Arial Bold"/>
          <w:color w:val="000000"/>
          <w:spacing w:val="-3"/>
        </w:rPr>
        <w:t xml:space="preserve">SCHEDULE  D1 </w:t>
      </w:r>
    </w:p>
    <w:p w:rsidR="00B51EB7">
      <w:pPr>
        <w:pStyle w:val="Normal5"/>
        <w:autoSpaceDE w:val="0"/>
        <w:autoSpaceDN w:val="0"/>
        <w:adjustRightInd w:val="0"/>
        <w:spacing w:before="4" w:line="276" w:lineRule="exact"/>
        <w:ind w:left="8433"/>
        <w:rPr>
          <w:rStyle w:val="DefaultParagraphFont"/>
          <w:rFonts w:ascii="Arial Bold" w:hAnsi="Arial Bold"/>
          <w:color w:val="000000"/>
          <w:spacing w:val="-4"/>
        </w:rPr>
      </w:pPr>
      <w:r>
        <w:rPr>
          <w:rStyle w:val="DefaultParagraphFont"/>
          <w:rFonts w:ascii="Arial Bold" w:hAnsi="Arial Bold"/>
          <w:color w:val="000000"/>
          <w:spacing w:val="-4"/>
        </w:rPr>
        <w:t xml:space="preserve">CAPITAL STRUCTURE AND COST OF CAPITAL </w:t>
      </w:r>
    </w:p>
    <w:p w:rsidR="00B51EB7">
      <w:pPr>
        <w:pStyle w:val="Normal5"/>
        <w:autoSpaceDE w:val="0"/>
        <w:autoSpaceDN w:val="0"/>
        <w:adjustRightInd w:val="0"/>
        <w:spacing w:line="276" w:lineRule="exact"/>
        <w:ind w:left="1169"/>
        <w:rPr>
          <w:rStyle w:val="DefaultParagraphFont"/>
          <w:rFonts w:ascii="Arial Bold" w:hAnsi="Arial Bold"/>
          <w:color w:val="000000"/>
          <w:spacing w:val="-4"/>
        </w:rPr>
      </w:pPr>
    </w:p>
    <w:p w:rsidR="00B51EB7">
      <w:pPr>
        <w:pStyle w:val="Normal5"/>
        <w:autoSpaceDE w:val="0"/>
        <w:autoSpaceDN w:val="0"/>
        <w:adjustRightInd w:val="0"/>
        <w:spacing w:line="276" w:lineRule="exact"/>
        <w:ind w:left="1169"/>
        <w:rPr>
          <w:rStyle w:val="DefaultParagraphFont"/>
          <w:rFonts w:ascii="Arial Bold" w:hAnsi="Arial Bold"/>
          <w:color w:val="000000"/>
          <w:spacing w:val="-4"/>
        </w:rPr>
      </w:pPr>
    </w:p>
    <w:p w:rsidR="00B51EB7">
      <w:pPr>
        <w:pStyle w:val="Normal5"/>
        <w:autoSpaceDE w:val="0"/>
        <w:autoSpaceDN w:val="0"/>
        <w:adjustRightInd w:val="0"/>
        <w:spacing w:line="276" w:lineRule="exact"/>
        <w:ind w:left="1169"/>
        <w:rPr>
          <w:rStyle w:val="DefaultParagraphFont"/>
          <w:rFonts w:ascii="Arial Bold" w:hAnsi="Arial Bold"/>
          <w:color w:val="000000"/>
          <w:spacing w:val="-4"/>
        </w:rPr>
      </w:pPr>
    </w:p>
    <w:p w:rsidR="00B51EB7">
      <w:pPr>
        <w:pStyle w:val="Normal5"/>
        <w:tabs>
          <w:tab w:val="left" w:pos="9883"/>
          <w:tab w:val="left" w:pos="12422"/>
        </w:tabs>
        <w:autoSpaceDE w:val="0"/>
        <w:autoSpaceDN w:val="0"/>
        <w:adjustRightInd w:val="0"/>
        <w:spacing w:before="205" w:line="276" w:lineRule="exact"/>
        <w:ind w:left="1169" w:firstLine="4820"/>
        <w:rPr>
          <w:rStyle w:val="DefaultParagraphFont"/>
          <w:rFonts w:ascii="Arial Bold" w:hAnsi="Arial Bold"/>
          <w:color w:val="000000"/>
          <w:spacing w:val="-4"/>
        </w:rPr>
      </w:pPr>
      <w:r>
        <w:rPr>
          <w:rStyle w:val="DefaultParagraphFont"/>
          <w:rFonts w:ascii="Arial Bold" w:hAnsi="Arial Bold"/>
          <w:color w:val="000000"/>
          <w:spacing w:val="-4"/>
          <w:position w:val="-2"/>
        </w:rPr>
        <w:t>CAPITALIZATION RATIO</w:t>
      </w:r>
      <w:r>
        <w:rPr>
          <w:rStyle w:val="DefaultParagraphFont"/>
          <w:rFonts w:ascii="Arial Bold" w:hAnsi="Arial Bold"/>
          <w:color w:val="000000"/>
          <w:spacing w:val="-4"/>
          <w:position w:val="-2"/>
        </w:rPr>
        <w:tab/>
        <w:t>COST RATE</w:t>
      </w:r>
      <w:r>
        <w:rPr>
          <w:rStyle w:val="DefaultParagraphFont"/>
          <w:rFonts w:ascii="Arial Bold" w:hAnsi="Arial Bold"/>
          <w:color w:val="000000"/>
          <w:spacing w:val="-4"/>
          <w:position w:val="-2"/>
        </w:rPr>
        <w:tab/>
      </w:r>
      <w:r>
        <w:rPr>
          <w:rStyle w:val="DefaultParagraphFont"/>
          <w:rFonts w:ascii="Arial Bold" w:hAnsi="Arial Bold"/>
          <w:color w:val="000000"/>
          <w:spacing w:val="-4"/>
        </w:rPr>
        <w:t>WEIGHTED</w:t>
      </w:r>
    </w:p>
    <w:p w:rsidR="00B51EB7">
      <w:pPr>
        <w:pStyle w:val="Normal5"/>
        <w:tabs>
          <w:tab w:val="left" w:pos="3674"/>
          <w:tab w:val="left" w:pos="6578"/>
          <w:tab w:val="left" w:pos="9769"/>
          <w:tab w:val="left" w:pos="12483"/>
          <w:tab w:val="left" w:pos="14744"/>
        </w:tabs>
        <w:autoSpaceDE w:val="0"/>
        <w:autoSpaceDN w:val="0"/>
        <w:adjustRightInd w:val="0"/>
        <w:spacing w:before="4" w:line="276" w:lineRule="exact"/>
        <w:ind w:left="1169"/>
        <w:rPr>
          <w:rStyle w:val="DefaultParagraphFont"/>
          <w:rFonts w:ascii="Arial Bold" w:hAnsi="Arial Bold"/>
          <w:color w:val="000000"/>
          <w:spacing w:val="-4"/>
          <w:u w:val="single"/>
        </w:rPr>
      </w:pPr>
      <w:r>
        <w:rPr>
          <w:rStyle w:val="DefaultParagraphFont"/>
          <w:rFonts w:ascii="Arial Bold" w:hAnsi="Arial Bold"/>
          <w:color w:val="000000"/>
          <w:spacing w:val="-4"/>
          <w:position w:val="-2"/>
          <w:u w:val="single"/>
        </w:rPr>
        <w:t>Line No.</w:t>
      </w:r>
      <w:r>
        <w:rPr>
          <w:rStyle w:val="DefaultParagraphFont"/>
          <w:rFonts w:ascii="Arial Bold" w:hAnsi="Arial Bold"/>
          <w:color w:val="000000"/>
          <w:spacing w:val="-4"/>
          <w:position w:val="-2"/>
        </w:rPr>
        <w:tab/>
      </w:r>
      <w:r>
        <w:rPr>
          <w:rStyle w:val="DefaultParagraphFont"/>
          <w:rFonts w:ascii="Arial Bold" w:hAnsi="Arial Bold"/>
          <w:color w:val="000000"/>
          <w:spacing w:val="-4"/>
          <w:position w:val="-2"/>
          <w:u w:val="single"/>
        </w:rPr>
        <w:t>TITLE</w:t>
      </w:r>
      <w:r>
        <w:rPr>
          <w:rStyle w:val="DefaultParagraphFont"/>
          <w:rFonts w:ascii="Arial Bold" w:hAnsi="Arial Bold"/>
          <w:color w:val="000000"/>
          <w:spacing w:val="-4"/>
          <w:position w:val="-2"/>
        </w:rPr>
        <w:tab/>
      </w:r>
      <w:r>
        <w:rPr>
          <w:rStyle w:val="DefaultParagraphFont"/>
          <w:rFonts w:ascii="Arial Bold" w:hAnsi="Arial Bold"/>
          <w:color w:val="000000"/>
          <w:spacing w:val="-4"/>
          <w:position w:val="-2"/>
          <w:u w:val="single"/>
        </w:rPr>
        <w:t>from WP-DA 1/</w:t>
      </w:r>
      <w:r>
        <w:rPr>
          <w:rStyle w:val="DefaultParagraphFont"/>
          <w:rFonts w:ascii="Arial Bold" w:hAnsi="Arial Bold"/>
          <w:color w:val="000000"/>
          <w:spacing w:val="-4"/>
          <w:position w:val="-2"/>
        </w:rPr>
        <w:tab/>
      </w:r>
      <w:r>
        <w:rPr>
          <w:rStyle w:val="DefaultParagraphFont"/>
          <w:rFonts w:ascii="Arial Bold" w:hAnsi="Arial Bold"/>
          <w:color w:val="000000"/>
          <w:spacing w:val="-4"/>
          <w:position w:val="-2"/>
          <w:u w:val="single"/>
        </w:rPr>
        <w:t>from WP-DA 2/</w:t>
      </w:r>
      <w:r>
        <w:rPr>
          <w:rStyle w:val="DefaultParagraphFont"/>
          <w:rFonts w:ascii="Arial Bold" w:hAnsi="Arial Bold"/>
          <w:color w:val="000000"/>
          <w:spacing w:val="-4"/>
          <w:position w:val="-2"/>
        </w:rPr>
        <w:tab/>
      </w:r>
      <w:r>
        <w:rPr>
          <w:rStyle w:val="DefaultParagraphFont"/>
          <w:rFonts w:ascii="Arial Bold" w:hAnsi="Arial Bold"/>
          <w:color w:val="000000"/>
          <w:spacing w:val="-4"/>
          <w:u w:val="single"/>
        </w:rPr>
        <w:t>AVERAGE</w:t>
      </w:r>
      <w:r>
        <w:rPr>
          <w:rStyle w:val="DefaultParagraphFont"/>
          <w:rFonts w:ascii="Arial Bold" w:hAnsi="Arial Bold"/>
          <w:color w:val="000000"/>
          <w:spacing w:val="-4"/>
        </w:rPr>
        <w:tab/>
      </w:r>
      <w:r>
        <w:rPr>
          <w:rStyle w:val="DefaultParagraphFont"/>
          <w:rFonts w:ascii="Arial Bold" w:hAnsi="Arial Bold"/>
          <w:color w:val="000000"/>
          <w:spacing w:val="-4"/>
          <w:u w:val="single"/>
        </w:rPr>
        <w:t>SOURCE/COMMENTS</w:t>
      </w:r>
    </w:p>
    <w:p w:rsidR="00B51EB7">
      <w:pPr>
        <w:pStyle w:val="Normal5"/>
        <w:tabs>
          <w:tab w:val="left" w:pos="10458"/>
          <w:tab w:val="left" w:pos="12926"/>
          <w:tab w:val="left" w:pos="15843"/>
        </w:tabs>
        <w:autoSpaceDE w:val="0"/>
        <w:autoSpaceDN w:val="0"/>
        <w:adjustRightInd w:val="0"/>
        <w:spacing w:before="5" w:line="276" w:lineRule="exact"/>
        <w:ind w:left="1169" w:firstLine="6064"/>
        <w:rPr>
          <w:rStyle w:val="DefaultParagraphFont"/>
          <w:rFonts w:ascii="Arial Bold" w:hAnsi="Arial Bold"/>
          <w:color w:val="000000"/>
          <w:spacing w:val="-4"/>
        </w:rPr>
      </w:pPr>
      <w:r>
        <w:rPr>
          <w:rStyle w:val="DefaultParagraphFont"/>
          <w:rFonts w:ascii="Arial Bold" w:hAnsi="Arial Bold"/>
          <w:color w:val="000000"/>
          <w:spacing w:val="-4"/>
        </w:rPr>
        <w:t>(1)</w:t>
      </w:r>
      <w:r>
        <w:rPr>
          <w:rStyle w:val="DefaultParagraphFont"/>
          <w:rFonts w:ascii="Arial Bold" w:hAnsi="Arial Bold"/>
          <w:color w:val="000000"/>
          <w:spacing w:val="-4"/>
        </w:rPr>
        <w:tab/>
        <w:t>(2)</w:t>
      </w:r>
      <w:r>
        <w:rPr>
          <w:rStyle w:val="DefaultParagraphFont"/>
          <w:rFonts w:ascii="Arial Bold" w:hAnsi="Arial Bold"/>
          <w:color w:val="000000"/>
          <w:spacing w:val="-4"/>
        </w:rPr>
        <w:tab/>
        <w:t>(3)</w:t>
      </w:r>
      <w:r>
        <w:rPr>
          <w:rStyle w:val="DefaultParagraphFont"/>
          <w:rFonts w:ascii="Arial Bold" w:hAnsi="Arial Bold"/>
          <w:color w:val="000000"/>
          <w:spacing w:val="-4"/>
        </w:rPr>
        <w:tab/>
        <w:t>(4)</w:t>
      </w:r>
    </w:p>
    <w:p w:rsidR="00B51EB7">
      <w:pPr>
        <w:pStyle w:val="Normal5"/>
        <w:autoSpaceDE w:val="0"/>
        <w:autoSpaceDN w:val="0"/>
        <w:adjustRightInd w:val="0"/>
        <w:spacing w:line="276" w:lineRule="exact"/>
        <w:ind w:left="1534"/>
        <w:rPr>
          <w:rStyle w:val="DefaultParagraphFont"/>
          <w:rFonts w:ascii="Arial Bold" w:hAnsi="Arial Bold"/>
          <w:color w:val="000000"/>
          <w:spacing w:val="-4"/>
        </w:rPr>
      </w:pPr>
    </w:p>
    <w:p w:rsidR="00B51EB7">
      <w:pPr>
        <w:pStyle w:val="Normal5"/>
        <w:tabs>
          <w:tab w:val="left" w:pos="2923"/>
          <w:tab w:val="left" w:pos="7047"/>
          <w:tab w:val="left" w:pos="10989"/>
          <w:tab w:val="left" w:pos="13483"/>
          <w:tab w:val="left" w:pos="14586"/>
        </w:tabs>
        <w:autoSpaceDE w:val="0"/>
        <w:autoSpaceDN w:val="0"/>
        <w:adjustRightInd w:val="0"/>
        <w:spacing w:before="181" w:line="276" w:lineRule="exact"/>
        <w:ind w:left="1534"/>
        <w:rPr>
          <w:rStyle w:val="DefaultParagraphFont"/>
          <w:rFonts w:ascii="Arial" w:hAnsi="Arial"/>
          <w:color w:val="000000"/>
          <w:spacing w:val="-3"/>
        </w:rPr>
      </w:pPr>
      <w:r>
        <w:rPr>
          <w:rStyle w:val="DefaultParagraphFont"/>
          <w:rFonts w:ascii="Arial Bold" w:hAnsi="Arial Bold"/>
          <w:color w:val="000000"/>
          <w:spacing w:val="-3"/>
        </w:rPr>
        <w:t>1</w:t>
      </w:r>
      <w:r>
        <w:rPr>
          <w:rStyle w:val="DefaultParagraphFont"/>
          <w:rFonts w:ascii="Arial Bold" w:hAnsi="Arial Bold"/>
          <w:color w:val="000000"/>
          <w:spacing w:val="-3"/>
        </w:rPr>
        <w:tab/>
        <w:t>LONG-TERM DEBT</w:t>
      </w:r>
      <w:r>
        <w:rPr>
          <w:rStyle w:val="DefaultParagraphFont"/>
          <w:rFonts w:ascii="Arial Bold" w:hAnsi="Arial Bold"/>
          <w:color w:val="000000"/>
          <w:spacing w:val="-3"/>
        </w:rPr>
        <w:tab/>
        <w:t>0.00%</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r>
      <w:r>
        <w:rPr>
          <w:rStyle w:val="DefaultParagraphFont"/>
          <w:rFonts w:ascii="Arial" w:hAnsi="Arial"/>
          <w:color w:val="000000"/>
          <w:spacing w:val="-3"/>
        </w:rPr>
        <w:t>Col (1) * Col (2)</w:t>
      </w:r>
    </w:p>
    <w:p w:rsidR="00B51EB7">
      <w:pPr>
        <w:pStyle w:val="Normal5"/>
        <w:autoSpaceDE w:val="0"/>
        <w:autoSpaceDN w:val="0"/>
        <w:adjustRightInd w:val="0"/>
        <w:spacing w:line="276" w:lineRule="exact"/>
        <w:ind w:left="1534"/>
        <w:rPr>
          <w:rStyle w:val="DefaultParagraphFont"/>
          <w:rFonts w:ascii="Arial" w:hAnsi="Arial"/>
          <w:color w:val="000000"/>
          <w:spacing w:val="-3"/>
        </w:rPr>
      </w:pPr>
    </w:p>
    <w:p w:rsidR="00B51EB7">
      <w:pPr>
        <w:pStyle w:val="Normal5"/>
        <w:tabs>
          <w:tab w:val="left" w:pos="2967"/>
          <w:tab w:val="left" w:pos="7047"/>
          <w:tab w:val="left" w:pos="10272"/>
          <w:tab w:val="left" w:pos="13483"/>
          <w:tab w:val="left" w:pos="14585"/>
        </w:tabs>
        <w:autoSpaceDE w:val="0"/>
        <w:autoSpaceDN w:val="0"/>
        <w:adjustRightInd w:val="0"/>
        <w:spacing w:before="10" w:line="276" w:lineRule="exact"/>
        <w:ind w:left="1534"/>
        <w:rPr>
          <w:rStyle w:val="DefaultParagraphFont"/>
          <w:rFonts w:ascii="Arial" w:hAnsi="Arial"/>
          <w:color w:val="000000"/>
          <w:spacing w:val="-3"/>
        </w:rPr>
      </w:pPr>
      <w:r>
        <w:rPr>
          <w:rStyle w:val="DefaultParagraphFont"/>
          <w:rFonts w:ascii="Arial Bold" w:hAnsi="Arial Bold"/>
          <w:color w:val="000000"/>
          <w:spacing w:val="-3"/>
        </w:rPr>
        <w:t>2</w:t>
      </w:r>
      <w:r>
        <w:rPr>
          <w:rStyle w:val="DefaultParagraphFont"/>
          <w:rFonts w:ascii="Arial Bold" w:hAnsi="Arial Bold"/>
          <w:color w:val="000000"/>
          <w:spacing w:val="-3"/>
        </w:rPr>
        <w:tab/>
      </w:r>
      <w:r>
        <w:rPr>
          <w:rStyle w:val="DefaultParagraphFont"/>
          <w:rFonts w:ascii="Arial Bold" w:hAnsi="Arial Bold"/>
          <w:color w:val="000000"/>
          <w:spacing w:val="-3"/>
          <w:u w:val="single"/>
        </w:rPr>
        <w:t>COMMON EQUITY</w:t>
      </w:r>
      <w:r>
        <w:rPr>
          <w:rStyle w:val="DefaultParagraphFont"/>
          <w:rFonts w:ascii="Arial Bold" w:hAnsi="Arial Bold"/>
          <w:color w:val="000000"/>
          <w:spacing w:val="-3"/>
        </w:rPr>
        <w:tab/>
      </w:r>
      <w:r>
        <w:rPr>
          <w:rStyle w:val="DefaultParagraphFont"/>
          <w:rFonts w:ascii="Arial Bold" w:hAnsi="Arial Bold"/>
          <w:color w:val="000000"/>
          <w:spacing w:val="-3"/>
          <w:u w:val="single"/>
        </w:rPr>
        <w:t>0.00%</w:t>
      </w:r>
      <w:r>
        <w:rPr>
          <w:rStyle w:val="DefaultParagraphFont"/>
          <w:rFonts w:ascii="Arial Bold" w:hAnsi="Arial Bold"/>
          <w:color w:val="000000"/>
          <w:spacing w:val="-3"/>
        </w:rPr>
        <w:tab/>
        <w:t>9.45%</w:t>
      </w:r>
      <w:r>
        <w:rPr>
          <w:rStyle w:val="DefaultParagraphFont"/>
          <w:rFonts w:ascii="Arial Bold" w:hAnsi="Arial Bold"/>
          <w:color w:val="000000"/>
          <w:spacing w:val="-3"/>
        </w:rPr>
        <w:tab/>
        <w:t>-</w:t>
      </w:r>
      <w:r>
        <w:rPr>
          <w:rStyle w:val="DefaultParagraphFont"/>
          <w:rFonts w:ascii="Arial Bold" w:hAnsi="Arial Bold"/>
          <w:color w:val="000000"/>
          <w:spacing w:val="-3"/>
        </w:rPr>
        <w:tab/>
      </w:r>
      <w:r>
        <w:rPr>
          <w:rStyle w:val="DefaultParagraphFont"/>
          <w:rFonts w:ascii="Arial" w:hAnsi="Arial"/>
          <w:color w:val="000000"/>
          <w:spacing w:val="-3"/>
        </w:rPr>
        <w:t>Col (1) * Col (2)</w:t>
      </w:r>
    </w:p>
    <w:p w:rsidR="00B51EB7">
      <w:pPr>
        <w:pStyle w:val="Normal5"/>
        <w:autoSpaceDE w:val="0"/>
        <w:autoSpaceDN w:val="0"/>
        <w:adjustRightInd w:val="0"/>
        <w:spacing w:line="276" w:lineRule="exact"/>
        <w:ind w:left="1534"/>
        <w:rPr>
          <w:rStyle w:val="DefaultParagraphFont"/>
          <w:rFonts w:ascii="Arial" w:hAnsi="Arial"/>
          <w:color w:val="000000"/>
          <w:spacing w:val="-3"/>
        </w:rPr>
      </w:pPr>
    </w:p>
    <w:p w:rsidR="00B51EB7">
      <w:pPr>
        <w:pStyle w:val="Normal5"/>
        <w:tabs>
          <w:tab w:val="left" w:pos="2623"/>
          <w:tab w:val="left" w:pos="7047"/>
          <w:tab w:val="left" w:pos="13483"/>
          <w:tab w:val="left" w:pos="14586"/>
        </w:tabs>
        <w:autoSpaceDE w:val="0"/>
        <w:autoSpaceDN w:val="0"/>
        <w:adjustRightInd w:val="0"/>
        <w:spacing w:before="9" w:line="276" w:lineRule="exact"/>
        <w:ind w:left="1534"/>
        <w:rPr>
          <w:rStyle w:val="DefaultParagraphFont"/>
          <w:rFonts w:ascii="Arial" w:hAnsi="Arial"/>
          <w:color w:val="000000"/>
          <w:spacing w:val="-3"/>
        </w:rPr>
      </w:pPr>
      <w:r>
        <w:rPr>
          <w:rStyle w:val="DefaultParagraphFont"/>
          <w:rFonts w:ascii="Arial Bold" w:hAnsi="Arial Bold"/>
          <w:color w:val="000000"/>
          <w:spacing w:val="-3"/>
        </w:rPr>
        <w:t>3</w:t>
      </w:r>
      <w:r>
        <w:rPr>
          <w:rStyle w:val="DefaultParagraphFont"/>
          <w:rFonts w:ascii="Arial Bold" w:hAnsi="Arial Bold"/>
          <w:color w:val="000000"/>
          <w:spacing w:val="-3"/>
        </w:rPr>
        <w:tab/>
        <w:t>TOTAL CAPITALIZATION</w:t>
      </w:r>
      <w:r>
        <w:rPr>
          <w:rStyle w:val="DefaultParagraphFont"/>
          <w:rFonts w:ascii="Arial Bold" w:hAnsi="Arial Bold"/>
          <w:color w:val="000000"/>
          <w:spacing w:val="-3"/>
        </w:rPr>
        <w:tab/>
        <w:t>0.00%</w:t>
      </w:r>
      <w:r>
        <w:rPr>
          <w:rStyle w:val="DefaultParagraphFont"/>
          <w:rFonts w:ascii="Arial Bold" w:hAnsi="Arial Bold"/>
          <w:color w:val="000000"/>
          <w:spacing w:val="-3"/>
        </w:rPr>
        <w:tab/>
        <w:t>-</w:t>
      </w:r>
      <w:r>
        <w:rPr>
          <w:rStyle w:val="DefaultParagraphFont"/>
          <w:rFonts w:ascii="Arial Bold" w:hAnsi="Arial Bold"/>
          <w:color w:val="000000"/>
          <w:spacing w:val="-3"/>
        </w:rPr>
        <w:tab/>
      </w:r>
      <w:r>
        <w:rPr>
          <w:rStyle w:val="DefaultParagraphFont"/>
          <w:rFonts w:ascii="Arial" w:hAnsi="Arial"/>
          <w:color w:val="000000"/>
          <w:spacing w:val="-3"/>
        </w:rPr>
        <w:t>Col (3); Ln (1) + Ln (2)</w:t>
      </w:r>
    </w:p>
    <w:p w:rsidR="00B51EB7">
      <w:pPr>
        <w:pStyle w:val="Normal5"/>
        <w:autoSpaceDE w:val="0"/>
        <w:autoSpaceDN w:val="0"/>
        <w:adjustRightInd w:val="0"/>
        <w:spacing w:line="276" w:lineRule="exact"/>
        <w:ind w:left="1112"/>
        <w:rPr>
          <w:rStyle w:val="DefaultParagraphFont"/>
          <w:rFonts w:ascii="Arial" w:hAnsi="Arial"/>
          <w:color w:val="000000"/>
          <w:spacing w:val="-3"/>
        </w:rPr>
      </w:pPr>
    </w:p>
    <w:p w:rsidR="00B51EB7">
      <w:pPr>
        <w:pStyle w:val="Normal5"/>
        <w:autoSpaceDE w:val="0"/>
        <w:autoSpaceDN w:val="0"/>
        <w:adjustRightInd w:val="0"/>
        <w:spacing w:before="162" w:line="276" w:lineRule="exact"/>
        <w:ind w:left="1112"/>
        <w:rPr>
          <w:rStyle w:val="DefaultParagraphFont"/>
          <w:rFonts w:ascii="Arial" w:hAnsi="Arial"/>
          <w:color w:val="000000"/>
          <w:spacing w:val="-4"/>
        </w:rPr>
      </w:pPr>
      <w:r>
        <w:rPr>
          <w:rStyle w:val="DefaultParagraphFont"/>
          <w:rFonts w:ascii="Arial" w:hAnsi="Arial"/>
          <w:color w:val="000000"/>
          <w:spacing w:val="-4"/>
        </w:rPr>
        <w:t xml:space="preserve">Notes </w:t>
      </w:r>
    </w:p>
    <w:p w:rsidR="00B51EB7">
      <w:pPr>
        <w:pStyle w:val="Normal5"/>
        <w:tabs>
          <w:tab w:val="left" w:pos="1518"/>
        </w:tabs>
        <w:autoSpaceDE w:val="0"/>
        <w:autoSpaceDN w:val="0"/>
        <w:adjustRightInd w:val="0"/>
        <w:spacing w:before="21" w:line="280" w:lineRule="exact"/>
        <w:ind w:left="1112" w:right="4921"/>
        <w:jc w:val="both"/>
        <w:rPr>
          <w:rStyle w:val="DefaultParagraphFont"/>
          <w:rFonts w:ascii="Arial" w:hAnsi="Arial"/>
          <w:color w:val="000000"/>
          <w:spacing w:val="-2"/>
        </w:rPr>
      </w:pPr>
      <w:r>
        <w:rPr>
          <w:rStyle w:val="DefaultParagraphFont"/>
          <w:rFonts w:ascii="Arial" w:hAnsi="Arial"/>
          <w:color w:val="000000"/>
          <w:spacing w:val="-2"/>
        </w:rPr>
        <w:t xml:space="preserve">1/   The Common Equity share listed in Col (1) is capped at 50%.  The cap may only be changed pursuant to an FPA Section 205 or 206 filing to FERC. </w:t>
      </w:r>
      <w:r>
        <w:rPr>
          <w:rStyle w:val="DefaultParagraphFont"/>
          <w:rFonts w:ascii="Arial" w:hAnsi="Arial"/>
          <w:color w:val="000000"/>
          <w:spacing w:val="-2"/>
        </w:rPr>
        <w:br/>
      </w:r>
      <w:r>
        <w:rPr>
          <w:rStyle w:val="DefaultParagraphFont"/>
          <w:rFonts w:ascii="Arial" w:hAnsi="Arial"/>
          <w:color w:val="000000"/>
          <w:spacing w:val="-2"/>
        </w:rPr>
        <w:tab/>
        <w:t xml:space="preserve">The Long-Term Debt share is calculated as 1 minus the Common Equity share. </w:t>
      </w:r>
    </w:p>
    <w:p w:rsidR="00B51EB7">
      <w:pPr>
        <w:pStyle w:val="Normal5"/>
        <w:tabs>
          <w:tab w:val="left" w:pos="1518"/>
        </w:tabs>
        <w:autoSpaceDE w:val="0"/>
        <w:autoSpaceDN w:val="0"/>
        <w:adjustRightInd w:val="0"/>
        <w:spacing w:line="280" w:lineRule="exact"/>
        <w:ind w:left="1112" w:right="4855"/>
        <w:jc w:val="both"/>
        <w:rPr>
          <w:rStyle w:val="DefaultParagraphFont"/>
          <w:rFonts w:ascii="Arial" w:hAnsi="Arial"/>
          <w:color w:val="000000"/>
          <w:spacing w:val="-3"/>
        </w:rPr>
      </w:pPr>
      <w:r>
        <w:rPr>
          <w:rStyle w:val="DefaultParagraphFont"/>
          <w:rFonts w:ascii="Arial" w:hAnsi="Arial"/>
          <w:color w:val="000000"/>
          <w:spacing w:val="-2"/>
        </w:rPr>
        <w:t>2/   The ROE listed in Col (2)</w:t>
      </w:r>
      <w:r>
        <w:rPr>
          <w:rStyle w:val="DefaultParagraphFont"/>
          <w:rFonts w:ascii="Arial" w:hAnsi="Arial"/>
          <w:color w:val="000000"/>
          <w:spacing w:val="-2"/>
        </w:rPr>
        <w:t xml:space="preserve"> Ln (2) is the base ROE plus 50 basis-point incentive for RTO participation.  ROE may only be changed pursuant to an FPA </w:t>
      </w:r>
      <w:r>
        <w:rPr>
          <w:rStyle w:val="DefaultParagraphFont"/>
          <w:rFonts w:ascii="Arial" w:hAnsi="Arial"/>
          <w:color w:val="000000"/>
          <w:spacing w:val="-2"/>
        </w:rPr>
        <w:br/>
      </w:r>
      <w:r>
        <w:rPr>
          <w:rStyle w:val="DefaultParagraphFont"/>
          <w:rFonts w:ascii="Arial" w:hAnsi="Arial"/>
          <w:color w:val="000000"/>
          <w:spacing w:val="-2"/>
        </w:rPr>
        <w:tab/>
      </w:r>
      <w:r>
        <w:rPr>
          <w:rStyle w:val="DefaultParagraphFont"/>
          <w:rFonts w:ascii="Arial" w:hAnsi="Arial"/>
          <w:color w:val="000000"/>
          <w:spacing w:val="-3"/>
        </w:rPr>
        <w:t xml:space="preserve">Section 205 or 206 filing to FERC. </w:t>
      </w:r>
      <w:r>
        <w:rPr>
          <w:rFonts w:ascii="Arial" w:hAnsi="Arial"/>
          <w:color w:val="000000"/>
          <w:spacing w:val="-3"/>
        </w:rPr>
        <w:pict>
          <v:shape id="_x0000_s2100" style="height:13.7pt;margin-left:39.05pt;margin-top:25.05pt;mso-position-horizontal-relative:page;mso-position-vertical-relative:page;position:absolute;width:70.8pt;z-index:-251640832" coordsize="1417,274" o:allowincell="f" path="m,274hal1416,274hal1416,hal,hal,274hae" stroked="f">
            <v:path arrowok="t"/>
          </v:shape>
        </w:pict>
      </w:r>
      <w:r>
        <w:rPr>
          <w:rFonts w:ascii="Arial" w:hAnsi="Arial"/>
          <w:color w:val="000000"/>
          <w:spacing w:val="-3"/>
        </w:rPr>
        <w:pict>
          <v:shape id="_x0000_s2101" style="height:13.7pt;margin-left:290.2pt;margin-top:25.05pt;mso-position-horizontal-relative:page;mso-position-vertical-relative:page;position:absolute;width:785.75pt;z-index:-251534336" coordsize="15716,274" o:allowincell="f" path="m,274hal15715,274hal15715,hal,hal,274hae" stroked="f">
            <v:path arrowok="t"/>
          </v:shape>
        </w:pict>
      </w:r>
      <w:r>
        <w:rPr>
          <w:rFonts w:ascii="Arial" w:hAnsi="Arial"/>
          <w:color w:val="000000"/>
          <w:spacing w:val="-3"/>
        </w:rPr>
        <w:pict>
          <v:shape id="_x0000_s2102" style="height:78.95pt;margin-left:39.05pt;margin-top:38.55pt;mso-position-horizontal-relative:page;mso-position-vertical-relative:page;position:absolute;width:1036.9pt;z-index:-251421696" coordsize="20739,1579" o:allowincell="f" path="m,1579hal20738,1579hal20738,hal,hal,1579hae" stroked="f">
            <v:path arrowok="t"/>
          </v:shape>
        </w:pict>
      </w:r>
      <w:r>
        <w:rPr>
          <w:rFonts w:ascii="Arial" w:hAnsi="Arial"/>
          <w:color w:val="000000"/>
          <w:spacing w:val="-3"/>
        </w:rPr>
        <w:pict>
          <v:shape id="_x0000_s2103" style="height:14.2pt;margin-left:39.05pt;margin-top:117.35pt;mso-position-horizontal-relative:page;mso-position-vertical-relative:page;position:absolute;width:1036.9pt;z-index:-251323392" coordsize="20739,285" o:allowincell="f" path="m,284hal20738,284hal20738,hal,hal,284hae" fillcolor="#ff9" stroked="f">
            <v:path arrowok="t"/>
          </v:shape>
        </w:pict>
      </w:r>
      <w:r>
        <w:rPr>
          <w:rFonts w:ascii="Arial" w:hAnsi="Arial"/>
          <w:color w:val="000000"/>
          <w:spacing w:val="-3"/>
        </w:rPr>
        <w:pict>
          <v:shape id="_x0000_s2104" style="height:320.65pt;margin-left:39.05pt;margin-top:131.35pt;mso-position-horizontal-relative:page;mso-position-vertical-relative:page;position:absolute;width:1036.9pt;z-index:-251223040" coordsize="20739,6413" o:allowincell="f" path="m,6413hal20738,6413hal20738,hal,hal,6413hae" stroked="f">
            <v:path arrowok="t"/>
          </v:shape>
        </w:pict>
      </w:r>
      <w:r>
        <w:rPr>
          <w:rFonts w:ascii="Arial" w:hAnsi="Arial"/>
          <w:color w:val="000000"/>
          <w:spacing w:val="-3"/>
        </w:rPr>
        <w:pict>
          <v:shape id="_x0000_s2105" style="height:1.2pt;margin-left:674.2pt;margin-top:328.6pt;mso-position-horizontal-relative:page;mso-position-vertical-relative:page;position:absolute;width:4.05pt;z-index:-249688064" coordsize="82,24" o:allowincell="f" path="m,24hal81,24hal81,hal,hal,24hae" fillcolor="black" stroked="f">
            <v:path arrowok="t"/>
          </v:shape>
        </w:pict>
      </w:r>
      <w:r>
        <w:rPr>
          <w:rFonts w:ascii="Arial" w:hAnsi="Arial"/>
          <w:color w:val="000000"/>
          <w:spacing w:val="-3"/>
        </w:rPr>
        <w:pict>
          <v:shape id="_x0000_s2106" style="height:1.2pt;margin-left:616.2pt;margin-top:328.6pt;mso-position-horizontal-relative:page;mso-position-vertical-relative:page;position:absolute;width:57.5pt;z-index:-249684992" coordsize="1150,24" o:allowincell="f" path="m,24hal1150,24hal1150,hal,hal,24hae" fillcolor="black" stroked="f">
            <v:path arrowok="t"/>
          </v:shape>
        </w:pict>
      </w:r>
      <w:r>
        <w:rPr>
          <w:rFonts w:ascii="Arial" w:hAnsi="Arial"/>
          <w:color w:val="000000"/>
          <w:spacing w:val="-3"/>
        </w:rPr>
        <w:pict>
          <v:shape id="_x0000_s2107" style="height:1.2pt;margin-left:673.7pt;margin-top:328.6pt;mso-position-horizontal-relative:page;mso-position-vertical-relative:page;position:absolute;width:3.35pt;z-index:-249678848" coordsize="68,24" o:allowincell="f" path="m,24hal67,24hal67,hal,hal,24hae" fillcolor="black" stroked="f">
            <v:path arrowok="t"/>
          </v:shape>
        </w:pict>
      </w:r>
      <w:r>
        <w:rPr>
          <w:rFonts w:ascii="Arial" w:hAnsi="Arial"/>
          <w:color w:val="000000"/>
          <w:spacing w:val="-3"/>
        </w:rPr>
        <w:pict>
          <v:shape id="_x0000_s2108" style="height:14.9pt;margin-left:608.45pt;margin-top:344.65pt;mso-position-horizontal-relative:page;mso-position-vertical-relative:page;position:absolute;width:1pt;z-index:-249486336" coordsize="20,298" o:allowincell="f" path="m,298hal20,298hal20,hal,hal,298hae" fillcolor="black" stroked="f">
            <v:path arrowok="t"/>
          </v:shape>
        </w:pict>
      </w:r>
      <w:r>
        <w:rPr>
          <w:rFonts w:ascii="Arial" w:hAnsi="Arial"/>
          <w:color w:val="000000"/>
          <w:spacing w:val="-3"/>
        </w:rPr>
        <w:pict>
          <v:shape id="_x0000_s2109" style="height:14.05pt;margin-left:697.2pt;margin-top:345.5pt;mso-position-horizontal-relative:page;mso-position-vertical-relative:page;position:absolute;width:0.8pt;z-index:-249485312" coordsize="18,281" o:allowincell="f" path="m,281hal16,281hal16,hal,hal,281hae" fillcolor="black" stroked="f">
            <v:path arrowok="t"/>
          </v:shape>
        </w:pict>
      </w:r>
      <w:r>
        <w:rPr>
          <w:rFonts w:ascii="Arial" w:hAnsi="Arial"/>
          <w:color w:val="000000"/>
          <w:spacing w:val="-3"/>
        </w:rPr>
        <w:pict>
          <v:shape id="_x0000_s2110" style="height:1pt;margin-left:609.25pt;margin-top:344.65pt;mso-position-horizontal-relative:page;mso-position-vertical-relative:page;position:absolute;width:88.8pt;z-index:-249484288" coordsize="1776,20" o:allowincell="f" path="m,20hal1776,20hal1776,hal,hal,20hae" fillcolor="black" stroked="f">
            <v:path arrowok="t"/>
          </v:shape>
        </w:pict>
      </w:r>
      <w:r>
        <w:rPr>
          <w:rFonts w:ascii="Arial" w:hAnsi="Arial"/>
          <w:color w:val="000000"/>
          <w:spacing w:val="-3"/>
        </w:rPr>
        <w:pict>
          <v:shape id="_x0000_s2111" style="height:1pt;margin-left:609.25pt;margin-top:358.65pt;mso-position-horizontal-relative:page;mso-position-vertical-relative:page;position:absolute;width:88.8pt;z-index:-249483264" coordsize="1776,20" o:allowincell="f" path="m,20hal1776,20hal1776,hal,hal,20hae" fillcolor="black" stroked="f">
            <v:path arrowok="t"/>
          </v:shape>
        </w:pict>
      </w:r>
      <w:r>
        <w:rPr>
          <w:rFonts w:ascii="Arial" w:hAnsi="Arial"/>
          <w:color w:val="000000"/>
          <w:spacing w:val="-3"/>
        </w:rPr>
        <w:pict>
          <v:shape id="_x0000_s2112" style="height:10.2pt;margin-left:53.05pt;margin-top:38.25pt;mso-position-horizontal-relative:page;mso-position-vertical-relative:page;position:absolute;width:25.95pt;z-index:-249480192" coordsize="519,205" o:allowincell="f" path="m519,51hal155,51hal155,hal,102hal155,204hal155,153hal519,153hal519,51hae" fillcolor="#d9d9d9" stroked="f">
            <v:path arrowok="t"/>
          </v:shape>
        </w:pict>
      </w:r>
      <w:r>
        <w:rPr>
          <w:rFonts w:ascii="Arial" w:hAnsi="Arial"/>
          <w:color w:val="000000"/>
          <w:spacing w:val="-3"/>
        </w:rPr>
        <w:pict>
          <v:shape id="_x0000_s2113" style="height:10.25pt;margin-left:53.05pt;margin-top:38.2pt;mso-position-horizontal-relative:page;mso-position-vertical-relative:page;position:absolute;width:25.95pt;z-index:-249474048" coordsize="519,205" o:allowincell="f" path="m519,51hal155,51hal155,hal,103hal155,205hal155,154hal519,154hal519,51hal519,51hae" filled="f" strokecolor="#385d89" strokeweight="1.78pt">
            <v:path arrowok="t"/>
          </v:shape>
        </w:pict>
      </w:r>
    </w:p>
    <w:p w:rsidR="00B51EB7">
      <w:pPr>
        <w:pStyle w:val="Normal5"/>
        <w:autoSpaceDE w:val="0"/>
        <w:autoSpaceDN w:val="0"/>
        <w:adjustRightInd w:val="0"/>
        <w:rPr>
          <w:rStyle w:val="DefaultParagraphFont"/>
          <w:rFonts w:ascii="Arial" w:hAnsi="Arial"/>
          <w:color w:val="000000"/>
          <w:spacing w:val="-3"/>
        </w:rPr>
        <w:sectPr>
          <w:headerReference w:type="even" r:id="rId437"/>
          <w:headerReference w:type="default" r:id="rId438"/>
          <w:footerReference w:type="even" r:id="rId439"/>
          <w:footerReference w:type="default" r:id="rId440"/>
          <w:headerReference w:type="first" r:id="rId441"/>
          <w:footerReference w:type="first" r:id="rId442"/>
          <w:pgSz w:w="22300" w:h="1722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Arial" w:hAnsi="Arial"/>
          <w:color w:val="000000"/>
          <w:spacing w:val="-3"/>
        </w:rPr>
      </w:pPr>
      <w:bookmarkStart w:id="94" w:name="Pg10_0"/>
      <w:bookmarkEnd w:id="94"/>
    </w:p>
    <w:p w:rsidR="00B51EB7">
      <w:pPr>
        <w:pStyle w:val="Normal5"/>
        <w:autoSpaceDE w:val="0"/>
        <w:autoSpaceDN w:val="0"/>
        <w:adjustRightInd w:val="0"/>
        <w:spacing w:line="276" w:lineRule="exact"/>
        <w:ind w:left="1270"/>
        <w:rPr>
          <w:rStyle w:val="DefaultParagraphFont"/>
          <w:rFonts w:ascii="Arial" w:hAnsi="Arial"/>
          <w:color w:val="000000"/>
          <w:spacing w:val="-3"/>
        </w:rPr>
      </w:pPr>
    </w:p>
    <w:p w:rsidR="00B51EB7">
      <w:pPr>
        <w:pStyle w:val="Normal5"/>
        <w:autoSpaceDE w:val="0"/>
        <w:autoSpaceDN w:val="0"/>
        <w:adjustRightInd w:val="0"/>
        <w:spacing w:before="35" w:line="276" w:lineRule="exact"/>
        <w:ind w:left="1270"/>
        <w:rPr>
          <w:rStyle w:val="DefaultParagraphFont"/>
          <w:rFonts w:ascii="Arial Bold" w:hAnsi="Arial Bold"/>
          <w:color w:val="000000"/>
          <w:spacing w:val="-3"/>
        </w:rPr>
      </w:pPr>
      <w:r>
        <w:rPr>
          <w:rStyle w:val="DefaultParagraphFont"/>
          <w:rFonts w:ascii="Arial Bold" w:hAnsi="Arial Bold"/>
          <w:color w:val="000000"/>
          <w:spacing w:val="-3"/>
        </w:rPr>
        <w:t xml:space="preserve">Exhibit No. PA-102, SCH-D2 </w:t>
      </w:r>
    </w:p>
    <w:p w:rsidR="00B51EB7">
      <w:pPr>
        <w:pStyle w:val="Normal5"/>
        <w:autoSpaceDE w:val="0"/>
        <w:autoSpaceDN w:val="0"/>
        <w:adjustRightInd w:val="0"/>
        <w:spacing w:line="276" w:lineRule="exact"/>
        <w:ind w:left="11114"/>
        <w:rPr>
          <w:rStyle w:val="DefaultParagraphFont"/>
          <w:rFonts w:ascii="Arial Bold" w:hAnsi="Arial Bold"/>
          <w:color w:val="000000"/>
          <w:spacing w:val="-3"/>
        </w:rPr>
      </w:pPr>
    </w:p>
    <w:p w:rsidR="00B51EB7">
      <w:pPr>
        <w:pStyle w:val="Normal5"/>
        <w:autoSpaceDE w:val="0"/>
        <w:autoSpaceDN w:val="0"/>
        <w:adjustRightInd w:val="0"/>
        <w:spacing w:line="276" w:lineRule="exact"/>
        <w:ind w:left="11114"/>
        <w:rPr>
          <w:rStyle w:val="DefaultParagraphFont"/>
          <w:rFonts w:ascii="Arial Bold" w:hAnsi="Arial Bold"/>
          <w:color w:val="000000"/>
          <w:spacing w:val="-3"/>
        </w:rPr>
      </w:pPr>
    </w:p>
    <w:p w:rsidR="00B51EB7">
      <w:pPr>
        <w:pStyle w:val="Normal5"/>
        <w:autoSpaceDE w:val="0"/>
        <w:autoSpaceDN w:val="0"/>
        <w:adjustRightInd w:val="0"/>
        <w:spacing w:line="276" w:lineRule="exact"/>
        <w:ind w:left="11114"/>
        <w:rPr>
          <w:rStyle w:val="DefaultParagraphFont"/>
          <w:rFonts w:ascii="Arial Bold" w:hAnsi="Arial Bold"/>
          <w:color w:val="000000"/>
          <w:spacing w:val="-3"/>
        </w:rPr>
      </w:pPr>
    </w:p>
    <w:p w:rsidR="00B51EB7">
      <w:pPr>
        <w:pStyle w:val="Normal5"/>
        <w:autoSpaceDE w:val="0"/>
        <w:autoSpaceDN w:val="0"/>
        <w:adjustRightInd w:val="0"/>
        <w:spacing w:before="196" w:line="276" w:lineRule="exact"/>
        <w:ind w:left="11114"/>
        <w:rPr>
          <w:rStyle w:val="DefaultParagraphFont"/>
          <w:rFonts w:ascii="Arial Bold" w:hAnsi="Arial Bold"/>
          <w:color w:val="000000"/>
          <w:spacing w:val="-4"/>
        </w:rPr>
      </w:pPr>
      <w:r>
        <w:rPr>
          <w:rStyle w:val="DefaultParagraphFont"/>
          <w:rFonts w:ascii="Arial Bold" w:hAnsi="Arial Bold"/>
          <w:color w:val="000000"/>
          <w:spacing w:val="-4"/>
        </w:rPr>
        <w:t xml:space="preserve">NEW YORK POWER AUTHORITY </w:t>
      </w:r>
    </w:p>
    <w:p w:rsidR="00B51EB7">
      <w:pPr>
        <w:pStyle w:val="Normal5"/>
        <w:tabs>
          <w:tab w:val="left" w:pos="10929"/>
        </w:tabs>
        <w:autoSpaceDE w:val="0"/>
        <w:autoSpaceDN w:val="0"/>
        <w:adjustRightInd w:val="0"/>
        <w:spacing w:before="21" w:line="280" w:lineRule="exact"/>
        <w:ind w:left="10528" w:right="10329"/>
        <w:rPr>
          <w:rStyle w:val="DefaultParagraphFont"/>
          <w:rFonts w:ascii="Arial Bold" w:hAnsi="Arial Bold"/>
          <w:color w:val="000000"/>
          <w:spacing w:val="-3"/>
        </w:rPr>
      </w:pPr>
      <w:r>
        <w:rPr>
          <w:rStyle w:val="DefaultParagraphFont"/>
          <w:rFonts w:ascii="Arial Bold" w:hAnsi="Arial Bold"/>
          <w:color w:val="000000"/>
          <w:spacing w:val="-3"/>
        </w:rPr>
        <w:t xml:space="preserve">TRANSMISSION REVENUE REQUIREMENT </w:t>
      </w:r>
      <w:r>
        <w:rPr>
          <w:rStyle w:val="DefaultParagraphFont"/>
          <w:rFonts w:ascii="Arial Bold" w:hAnsi="Arial Bold"/>
          <w:color w:val="000000"/>
          <w:spacing w:val="-3"/>
        </w:rPr>
        <w:br/>
      </w:r>
      <w:r>
        <w:rPr>
          <w:rStyle w:val="DefaultParagraphFont"/>
          <w:rFonts w:ascii="Arial Bold" w:hAnsi="Arial Bold"/>
          <w:color w:val="000000"/>
          <w:spacing w:val="-3"/>
        </w:rPr>
        <w:tab/>
        <w:t>YEAR ENDING DECEMBE</w:t>
      </w:r>
      <w:r>
        <w:rPr>
          <w:rStyle w:val="DefaultParagraphFont"/>
          <w:rFonts w:ascii="Arial Bold" w:hAnsi="Arial Bold"/>
          <w:color w:val="000000"/>
          <w:spacing w:val="-3"/>
        </w:rPr>
        <w:t xml:space="preserve">R 31, ____ </w:t>
      </w:r>
    </w:p>
    <w:p w:rsidR="00B51EB7">
      <w:pPr>
        <w:pStyle w:val="Normal5"/>
        <w:autoSpaceDE w:val="0"/>
        <w:autoSpaceDN w:val="0"/>
        <w:adjustRightInd w:val="0"/>
        <w:spacing w:line="276" w:lineRule="exact"/>
        <w:ind w:left="12098"/>
        <w:rPr>
          <w:rStyle w:val="DefaultParagraphFont"/>
          <w:rFonts w:ascii="Arial Bold" w:hAnsi="Arial Bold"/>
          <w:color w:val="000000"/>
          <w:spacing w:val="-3"/>
        </w:rPr>
      </w:pPr>
    </w:p>
    <w:p w:rsidR="00B51EB7">
      <w:pPr>
        <w:pStyle w:val="Normal5"/>
        <w:autoSpaceDE w:val="0"/>
        <w:autoSpaceDN w:val="0"/>
        <w:adjustRightInd w:val="0"/>
        <w:spacing w:before="8" w:line="276" w:lineRule="exact"/>
        <w:ind w:left="12098"/>
        <w:rPr>
          <w:rStyle w:val="DefaultParagraphFont"/>
          <w:rFonts w:ascii="Arial Bold" w:hAnsi="Arial Bold"/>
          <w:color w:val="000000"/>
          <w:spacing w:val="-3"/>
        </w:rPr>
      </w:pPr>
      <w:r>
        <w:rPr>
          <w:rStyle w:val="DefaultParagraphFont"/>
          <w:rFonts w:ascii="Arial Bold" w:hAnsi="Arial Bold"/>
          <w:color w:val="000000"/>
          <w:spacing w:val="-3"/>
        </w:rPr>
        <w:t xml:space="preserve">SCHEDULE  D2 </w:t>
      </w:r>
    </w:p>
    <w:p w:rsidR="00B51EB7">
      <w:pPr>
        <w:pStyle w:val="Normal5"/>
        <w:autoSpaceDE w:val="0"/>
        <w:autoSpaceDN w:val="0"/>
        <w:adjustRightInd w:val="0"/>
        <w:spacing w:before="4" w:line="276" w:lineRule="exact"/>
        <w:ind w:left="8986"/>
        <w:rPr>
          <w:rStyle w:val="DefaultParagraphFont"/>
          <w:rFonts w:ascii="Arial Bold" w:hAnsi="Arial Bold"/>
          <w:color w:val="000000"/>
          <w:spacing w:val="-4"/>
        </w:rPr>
      </w:pPr>
      <w:r>
        <w:rPr>
          <w:rStyle w:val="DefaultParagraphFont"/>
          <w:rFonts w:ascii="Arial Bold" w:hAnsi="Arial Bold"/>
          <w:color w:val="000000"/>
          <w:spacing w:val="-4"/>
        </w:rPr>
        <w:t xml:space="preserve">PROJECT SPECIFIC CAPITAL STRUCTURE AND COST OF CAPITAL 3/ </w:t>
      </w:r>
    </w:p>
    <w:p w:rsidR="00B51EB7">
      <w:pPr>
        <w:pStyle w:val="Normal5"/>
        <w:autoSpaceDE w:val="0"/>
        <w:autoSpaceDN w:val="0"/>
        <w:adjustRightInd w:val="0"/>
        <w:spacing w:line="276" w:lineRule="exact"/>
        <w:ind w:left="1648"/>
        <w:rPr>
          <w:rStyle w:val="DefaultParagraphFont"/>
          <w:rFonts w:ascii="Arial Bold" w:hAnsi="Arial Bold"/>
          <w:color w:val="000000"/>
          <w:spacing w:val="-4"/>
        </w:rPr>
      </w:pPr>
    </w:p>
    <w:p w:rsidR="00B51EB7">
      <w:pPr>
        <w:pStyle w:val="Normal5"/>
        <w:autoSpaceDE w:val="0"/>
        <w:autoSpaceDN w:val="0"/>
        <w:adjustRightInd w:val="0"/>
        <w:spacing w:line="276" w:lineRule="exact"/>
        <w:ind w:left="1648"/>
        <w:rPr>
          <w:rStyle w:val="DefaultParagraphFont"/>
          <w:rFonts w:ascii="Arial Bold" w:hAnsi="Arial Bold"/>
          <w:color w:val="000000"/>
          <w:spacing w:val="-4"/>
        </w:rPr>
      </w:pPr>
    </w:p>
    <w:p w:rsidR="00B51EB7">
      <w:pPr>
        <w:pStyle w:val="Normal5"/>
        <w:autoSpaceDE w:val="0"/>
        <w:autoSpaceDN w:val="0"/>
        <w:adjustRightInd w:val="0"/>
        <w:spacing w:line="276" w:lineRule="exact"/>
        <w:ind w:left="1648"/>
        <w:rPr>
          <w:rStyle w:val="DefaultParagraphFont"/>
          <w:rFonts w:ascii="Arial Bold" w:hAnsi="Arial Bold"/>
          <w:color w:val="000000"/>
          <w:spacing w:val="-4"/>
        </w:rPr>
      </w:pPr>
    </w:p>
    <w:p w:rsidR="00B51EB7">
      <w:pPr>
        <w:pStyle w:val="Normal5"/>
        <w:tabs>
          <w:tab w:val="left" w:pos="10646"/>
          <w:tab w:val="left" w:pos="13325"/>
        </w:tabs>
        <w:autoSpaceDE w:val="0"/>
        <w:autoSpaceDN w:val="0"/>
        <w:adjustRightInd w:val="0"/>
        <w:spacing w:before="217" w:line="276" w:lineRule="exact"/>
        <w:ind w:left="1648" w:firstLine="5012"/>
        <w:rPr>
          <w:rStyle w:val="DefaultParagraphFont"/>
          <w:rFonts w:ascii="Arial Bold" w:hAnsi="Arial Bold"/>
          <w:color w:val="000000"/>
          <w:spacing w:val="-4"/>
        </w:rPr>
      </w:pPr>
      <w:r>
        <w:rPr>
          <w:rStyle w:val="DefaultParagraphFont"/>
          <w:rFonts w:ascii="Arial Bold" w:hAnsi="Arial Bold"/>
          <w:color w:val="000000"/>
          <w:spacing w:val="-4"/>
          <w:position w:val="-2"/>
        </w:rPr>
        <w:t>CAPITALIZATION RATIO</w:t>
      </w:r>
      <w:r>
        <w:rPr>
          <w:rStyle w:val="DefaultParagraphFont"/>
          <w:rFonts w:ascii="Arial Bold" w:hAnsi="Arial Bold"/>
          <w:color w:val="000000"/>
          <w:spacing w:val="-4"/>
          <w:position w:val="-2"/>
        </w:rPr>
        <w:tab/>
        <w:t>COST RATE</w:t>
      </w:r>
      <w:r>
        <w:rPr>
          <w:rStyle w:val="DefaultParagraphFont"/>
          <w:rFonts w:ascii="Arial Bold" w:hAnsi="Arial Bold"/>
          <w:color w:val="000000"/>
          <w:spacing w:val="-4"/>
          <w:position w:val="-2"/>
        </w:rPr>
        <w:tab/>
      </w:r>
      <w:r>
        <w:rPr>
          <w:rStyle w:val="DefaultParagraphFont"/>
          <w:rFonts w:ascii="Arial Bold" w:hAnsi="Arial Bold"/>
          <w:color w:val="000000"/>
          <w:spacing w:val="-4"/>
        </w:rPr>
        <w:t>WEIGHTED</w:t>
      </w:r>
    </w:p>
    <w:p w:rsidR="00B51EB7">
      <w:pPr>
        <w:pStyle w:val="Normal5"/>
        <w:tabs>
          <w:tab w:val="left" w:pos="4229"/>
          <w:tab w:val="left" w:pos="7377"/>
          <w:tab w:val="left" w:pos="10666"/>
          <w:tab w:val="left" w:pos="13388"/>
          <w:tab w:val="left" w:pos="16465"/>
        </w:tabs>
        <w:autoSpaceDE w:val="0"/>
        <w:autoSpaceDN w:val="0"/>
        <w:adjustRightInd w:val="0"/>
        <w:spacing w:before="8" w:line="276" w:lineRule="exact"/>
        <w:ind w:left="1648"/>
        <w:rPr>
          <w:rStyle w:val="DefaultParagraphFont"/>
          <w:rFonts w:ascii="Arial Bold" w:hAnsi="Arial Bold"/>
          <w:color w:val="000000"/>
          <w:spacing w:val="-4"/>
          <w:u w:val="single"/>
        </w:rPr>
      </w:pPr>
      <w:r>
        <w:rPr>
          <w:rStyle w:val="DefaultParagraphFont"/>
          <w:rFonts w:ascii="Arial Bold" w:hAnsi="Arial Bold"/>
          <w:color w:val="000000"/>
          <w:spacing w:val="-4"/>
          <w:position w:val="-2"/>
          <w:u w:val="single"/>
        </w:rPr>
        <w:t>Line No.</w:t>
      </w:r>
      <w:r>
        <w:rPr>
          <w:rStyle w:val="DefaultParagraphFont"/>
          <w:rFonts w:ascii="Arial Bold" w:hAnsi="Arial Bold"/>
          <w:color w:val="000000"/>
          <w:spacing w:val="-4"/>
          <w:position w:val="-2"/>
        </w:rPr>
        <w:tab/>
      </w:r>
      <w:r>
        <w:rPr>
          <w:rStyle w:val="DefaultParagraphFont"/>
          <w:rFonts w:ascii="Arial Bold" w:hAnsi="Arial Bold"/>
          <w:color w:val="000000"/>
          <w:spacing w:val="-4"/>
          <w:position w:val="-2"/>
          <w:u w:val="single"/>
        </w:rPr>
        <w:t>TITLE</w:t>
      </w:r>
      <w:r>
        <w:rPr>
          <w:rStyle w:val="DefaultParagraphFont"/>
          <w:rFonts w:ascii="Arial Bold" w:hAnsi="Arial Bold"/>
          <w:color w:val="000000"/>
          <w:spacing w:val="-4"/>
          <w:position w:val="-2"/>
        </w:rPr>
        <w:tab/>
      </w:r>
      <w:r>
        <w:rPr>
          <w:rStyle w:val="DefaultParagraphFont"/>
          <w:rFonts w:ascii="Arial Bold" w:hAnsi="Arial Bold"/>
          <w:color w:val="000000"/>
          <w:spacing w:val="-4"/>
          <w:position w:val="-2"/>
          <w:u w:val="single"/>
        </w:rPr>
        <w:t>from WP-DA</w:t>
      </w:r>
      <w:r>
        <w:rPr>
          <w:rStyle w:val="DefaultParagraphFont"/>
          <w:rFonts w:ascii="Arial Bold" w:hAnsi="Arial Bold"/>
          <w:color w:val="000000"/>
          <w:spacing w:val="-4"/>
          <w:position w:val="-2"/>
        </w:rPr>
        <w:tab/>
      </w:r>
      <w:r>
        <w:rPr>
          <w:rStyle w:val="DefaultParagraphFont"/>
          <w:rFonts w:ascii="Arial Bold" w:hAnsi="Arial Bold"/>
          <w:color w:val="000000"/>
          <w:spacing w:val="-4"/>
          <w:position w:val="-2"/>
          <w:u w:val="single"/>
        </w:rPr>
        <w:t>from WP-DA</w:t>
      </w:r>
      <w:r>
        <w:rPr>
          <w:rStyle w:val="DefaultParagraphFont"/>
          <w:rFonts w:ascii="Arial Bold" w:hAnsi="Arial Bold"/>
          <w:color w:val="000000"/>
          <w:spacing w:val="-4"/>
          <w:position w:val="-2"/>
        </w:rPr>
        <w:tab/>
      </w:r>
      <w:r>
        <w:rPr>
          <w:rStyle w:val="DefaultParagraphFont"/>
          <w:rFonts w:ascii="Arial Bold" w:hAnsi="Arial Bold"/>
          <w:color w:val="000000"/>
          <w:spacing w:val="-4"/>
          <w:u w:val="single"/>
        </w:rPr>
        <w:t>AVERAGE</w:t>
      </w:r>
      <w:r>
        <w:rPr>
          <w:rStyle w:val="DefaultParagraphFont"/>
          <w:rFonts w:ascii="Arial Bold" w:hAnsi="Arial Bold"/>
          <w:color w:val="000000"/>
          <w:spacing w:val="-4"/>
        </w:rPr>
        <w:tab/>
      </w:r>
      <w:r>
        <w:rPr>
          <w:rStyle w:val="DefaultParagraphFont"/>
          <w:rFonts w:ascii="Arial Bold" w:hAnsi="Arial Bold"/>
          <w:color w:val="000000"/>
          <w:spacing w:val="-4"/>
          <w:u w:val="single"/>
        </w:rPr>
        <w:t>SOURCE/COMMENTS</w:t>
      </w:r>
    </w:p>
    <w:p w:rsidR="00B51EB7">
      <w:pPr>
        <w:pStyle w:val="Normal5"/>
        <w:tabs>
          <w:tab w:val="left" w:pos="11220"/>
          <w:tab w:val="left" w:pos="13829"/>
          <w:tab w:val="left" w:pos="17571"/>
        </w:tabs>
        <w:autoSpaceDE w:val="0"/>
        <w:autoSpaceDN w:val="0"/>
        <w:adjustRightInd w:val="0"/>
        <w:spacing w:before="7" w:line="276" w:lineRule="exact"/>
        <w:ind w:left="1648" w:firstLine="6247"/>
        <w:rPr>
          <w:rStyle w:val="DefaultParagraphFont"/>
          <w:rFonts w:ascii="Arial Bold" w:hAnsi="Arial Bold"/>
          <w:color w:val="000000"/>
          <w:spacing w:val="-4"/>
        </w:rPr>
      </w:pPr>
      <w:r>
        <w:rPr>
          <w:rStyle w:val="DefaultParagraphFont"/>
          <w:rFonts w:ascii="Arial Bold" w:hAnsi="Arial Bold"/>
          <w:color w:val="000000"/>
          <w:spacing w:val="-4"/>
        </w:rPr>
        <w:t>(1)</w:t>
      </w:r>
      <w:r>
        <w:rPr>
          <w:rStyle w:val="DefaultParagraphFont"/>
          <w:rFonts w:ascii="Arial Bold" w:hAnsi="Arial Bold"/>
          <w:color w:val="000000"/>
          <w:spacing w:val="-4"/>
        </w:rPr>
        <w:tab/>
        <w:t>(2)</w:t>
      </w:r>
      <w:r>
        <w:rPr>
          <w:rStyle w:val="DefaultParagraphFont"/>
          <w:rFonts w:ascii="Arial Bold" w:hAnsi="Arial Bold"/>
          <w:color w:val="000000"/>
          <w:spacing w:val="-4"/>
        </w:rPr>
        <w:tab/>
        <w:t>(3)</w:t>
      </w:r>
      <w:r>
        <w:rPr>
          <w:rStyle w:val="DefaultParagraphFont"/>
          <w:rFonts w:ascii="Arial Bold" w:hAnsi="Arial Bold"/>
          <w:color w:val="000000"/>
          <w:spacing w:val="-4"/>
        </w:rPr>
        <w:tab/>
        <w:t>(4)</w:t>
      </w:r>
    </w:p>
    <w:p w:rsidR="00B51EB7">
      <w:pPr>
        <w:pStyle w:val="Normal5"/>
        <w:autoSpaceDE w:val="0"/>
        <w:autoSpaceDN w:val="0"/>
        <w:adjustRightInd w:val="0"/>
        <w:spacing w:line="230" w:lineRule="exact"/>
        <w:ind w:left="1569"/>
        <w:rPr>
          <w:rStyle w:val="DefaultParagraphFont"/>
          <w:rFonts w:ascii="Arial Bold" w:hAnsi="Arial Bold"/>
          <w:color w:val="000000"/>
          <w:spacing w:val="-4"/>
        </w:rPr>
      </w:pPr>
    </w:p>
    <w:p w:rsidR="00B51EB7">
      <w:pPr>
        <w:pStyle w:val="Normal5"/>
        <w:autoSpaceDE w:val="0"/>
        <w:autoSpaceDN w:val="0"/>
        <w:adjustRightInd w:val="0"/>
        <w:spacing w:line="230" w:lineRule="exact"/>
        <w:ind w:left="1569"/>
        <w:rPr>
          <w:rStyle w:val="DefaultParagraphFont"/>
          <w:rFonts w:ascii="Arial Bold" w:hAnsi="Arial Bold"/>
          <w:color w:val="000000"/>
          <w:spacing w:val="-4"/>
        </w:rPr>
      </w:pPr>
    </w:p>
    <w:p w:rsidR="00B51EB7">
      <w:pPr>
        <w:pStyle w:val="Normal5"/>
        <w:autoSpaceDE w:val="0"/>
        <w:autoSpaceDN w:val="0"/>
        <w:adjustRightInd w:val="0"/>
        <w:spacing w:before="10" w:line="230" w:lineRule="exact"/>
        <w:ind w:left="1569"/>
        <w:rPr>
          <w:rStyle w:val="DefaultParagraphFont"/>
          <w:rFonts w:ascii="Arial" w:hAnsi="Arial"/>
          <w:color w:val="000000"/>
          <w:spacing w:val="-3"/>
          <w:sz w:val="20"/>
        </w:rPr>
      </w:pPr>
      <w:r>
        <w:rPr>
          <w:rStyle w:val="DefaultParagraphFont"/>
          <w:rFonts w:ascii="Arial" w:hAnsi="Arial"/>
          <w:color w:val="000000"/>
          <w:spacing w:val="-3"/>
          <w:sz w:val="20"/>
        </w:rPr>
        <w:t xml:space="preserve">Project 1 - Marcy South Series Compensation - </w:t>
      </w:r>
      <w:r>
        <w:rPr>
          <w:rStyle w:val="DefaultParagraphFont"/>
          <w:rFonts w:ascii="Arial" w:hAnsi="Arial"/>
          <w:color w:val="000000"/>
          <w:spacing w:val="-3"/>
          <w:sz w:val="20"/>
        </w:rPr>
        <w:t>Capital Structure</w:t>
      </w:r>
    </w:p>
    <w:p w:rsidR="00B51EB7">
      <w:pPr>
        <w:pStyle w:val="Normal5"/>
        <w:tabs>
          <w:tab w:val="left" w:pos="2738"/>
          <w:tab w:val="left" w:pos="9179"/>
          <w:tab w:val="left" w:pos="9694"/>
          <w:tab w:val="left" w:pos="11771"/>
          <w:tab w:val="left" w:pos="14478"/>
          <w:tab w:val="left" w:pos="15603"/>
        </w:tabs>
        <w:autoSpaceDE w:val="0"/>
        <w:autoSpaceDN w:val="0"/>
        <w:adjustRightInd w:val="0"/>
        <w:spacing w:before="220" w:line="276" w:lineRule="exact"/>
        <w:ind w:left="1569" w:firstLine="444"/>
        <w:rPr>
          <w:rStyle w:val="DefaultParagraphFont"/>
          <w:rFonts w:ascii="Arial" w:hAnsi="Arial"/>
          <w:color w:val="000000"/>
          <w:spacing w:val="-3"/>
        </w:rPr>
      </w:pPr>
      <w:r>
        <w:rPr>
          <w:rStyle w:val="DefaultParagraphFont"/>
          <w:rFonts w:ascii="Arial Bold" w:hAnsi="Arial Bold"/>
          <w:color w:val="000000"/>
          <w:spacing w:val="-3"/>
        </w:rPr>
        <w:t>1</w:t>
      </w:r>
      <w:r>
        <w:rPr>
          <w:rStyle w:val="DefaultParagraphFont"/>
          <w:rFonts w:ascii="Arial Bold" w:hAnsi="Arial Bold"/>
          <w:color w:val="000000"/>
          <w:spacing w:val="-3"/>
        </w:rPr>
        <w:tab/>
        <w:t>LONG-TERM DEBT</w:t>
      </w:r>
      <w:r>
        <w:rPr>
          <w:rStyle w:val="DefaultParagraphFont"/>
          <w:rFonts w:ascii="Arial Bold" w:hAnsi="Arial Bold"/>
          <w:color w:val="000000"/>
          <w:spacing w:val="-3"/>
        </w:rPr>
        <w:tab/>
        <w:t>-</w:t>
      </w:r>
      <w:r>
        <w:rPr>
          <w:rStyle w:val="DefaultParagraphFont"/>
          <w:rFonts w:ascii="Arial Bold" w:hAnsi="Arial Bold"/>
          <w:color w:val="000000"/>
          <w:spacing w:val="-3"/>
        </w:rPr>
        <w:tab/>
      </w:r>
      <w:r>
        <w:rPr>
          <w:rStyle w:val="DefaultParagraphFont"/>
          <w:rFonts w:ascii="Arial" w:hAnsi="Arial"/>
          <w:color w:val="000000"/>
          <w:spacing w:val="-3"/>
        </w:rPr>
        <w:t>1/</w:t>
      </w:r>
      <w:r>
        <w:rPr>
          <w:rStyle w:val="DefaultParagraphFont"/>
          <w:rFonts w:ascii="Arial" w:hAnsi="Arial"/>
          <w:color w:val="000000"/>
          <w:spacing w:val="-3"/>
        </w:rPr>
        <w:tab/>
      </w:r>
      <w:r>
        <w:rPr>
          <w:rStyle w:val="DefaultParagraphFont"/>
          <w:rFonts w:ascii="Arial Bold" w:hAnsi="Arial Bold"/>
          <w:color w:val="000000"/>
          <w:spacing w:val="-3"/>
        </w:rPr>
        <w:t>-</w:t>
      </w:r>
      <w:r>
        <w:rPr>
          <w:rStyle w:val="DefaultParagraphFont"/>
          <w:rFonts w:ascii="Arial Bold" w:hAnsi="Arial Bold"/>
          <w:color w:val="000000"/>
          <w:spacing w:val="-3"/>
        </w:rPr>
        <w:tab/>
        <w:t>-</w:t>
      </w:r>
      <w:r>
        <w:rPr>
          <w:rStyle w:val="DefaultParagraphFont"/>
          <w:rFonts w:ascii="Arial Bold" w:hAnsi="Arial Bold"/>
          <w:color w:val="000000"/>
          <w:spacing w:val="-3"/>
        </w:rPr>
        <w:tab/>
      </w:r>
      <w:r>
        <w:rPr>
          <w:rStyle w:val="DefaultParagraphFont"/>
          <w:rFonts w:ascii="Arial" w:hAnsi="Arial"/>
          <w:color w:val="000000"/>
          <w:spacing w:val="-3"/>
        </w:rPr>
        <w:t>Col (1) * Col (2)</w:t>
      </w:r>
    </w:p>
    <w:p w:rsidR="00B51EB7">
      <w:pPr>
        <w:pStyle w:val="Normal5"/>
        <w:autoSpaceDE w:val="0"/>
        <w:autoSpaceDN w:val="0"/>
        <w:adjustRightInd w:val="0"/>
        <w:spacing w:line="276" w:lineRule="exact"/>
        <w:ind w:left="1569"/>
        <w:rPr>
          <w:rStyle w:val="DefaultParagraphFont"/>
          <w:rFonts w:ascii="Arial" w:hAnsi="Arial"/>
          <w:color w:val="000000"/>
          <w:spacing w:val="-3"/>
        </w:rPr>
      </w:pPr>
    </w:p>
    <w:p w:rsidR="00B51EB7">
      <w:pPr>
        <w:pStyle w:val="Normal5"/>
        <w:tabs>
          <w:tab w:val="left" w:pos="2738"/>
          <w:tab w:val="left" w:pos="9179"/>
          <w:tab w:val="left" w:pos="9694"/>
          <w:tab w:val="left" w:pos="11032"/>
          <w:tab w:val="left" w:pos="12287"/>
          <w:tab w:val="left" w:pos="14478"/>
          <w:tab w:val="left" w:pos="15603"/>
        </w:tabs>
        <w:autoSpaceDE w:val="0"/>
        <w:autoSpaceDN w:val="0"/>
        <w:adjustRightInd w:val="0"/>
        <w:spacing w:before="15" w:line="276" w:lineRule="exact"/>
        <w:ind w:left="1569" w:firstLine="444"/>
        <w:rPr>
          <w:rStyle w:val="DefaultParagraphFont"/>
          <w:rFonts w:ascii="Arial" w:hAnsi="Arial"/>
          <w:color w:val="000000"/>
          <w:spacing w:val="-3"/>
        </w:rPr>
      </w:pPr>
      <w:r>
        <w:rPr>
          <w:rStyle w:val="DefaultParagraphFont"/>
          <w:rFonts w:ascii="Arial Bold" w:hAnsi="Arial Bold"/>
          <w:color w:val="000000"/>
          <w:spacing w:val="-3"/>
        </w:rPr>
        <w:t>2</w:t>
      </w:r>
      <w:r>
        <w:rPr>
          <w:rStyle w:val="DefaultParagraphFont"/>
          <w:rFonts w:ascii="Arial Bold" w:hAnsi="Arial Bold"/>
          <w:color w:val="000000"/>
          <w:spacing w:val="-3"/>
        </w:rPr>
        <w:tab/>
      </w:r>
      <w:r>
        <w:rPr>
          <w:rStyle w:val="DefaultParagraphFont"/>
          <w:rFonts w:ascii="Arial Bold" w:hAnsi="Arial Bold"/>
          <w:color w:val="000000"/>
          <w:spacing w:val="-3"/>
          <w:u w:val="single"/>
        </w:rPr>
        <w:t>COMMON EQUITY</w:t>
      </w:r>
      <w:r>
        <w:rPr>
          <w:rStyle w:val="DefaultParagraphFont"/>
          <w:rFonts w:ascii="Arial Bold" w:hAnsi="Arial Bold"/>
          <w:color w:val="000000"/>
          <w:spacing w:val="-3"/>
        </w:rPr>
        <w:tab/>
        <w:t>-</w:t>
      </w:r>
      <w:r>
        <w:rPr>
          <w:rStyle w:val="DefaultParagraphFont"/>
          <w:rFonts w:ascii="Arial Bold" w:hAnsi="Arial Bold"/>
          <w:color w:val="000000"/>
          <w:spacing w:val="-3"/>
        </w:rPr>
        <w:tab/>
      </w:r>
      <w:r>
        <w:rPr>
          <w:rStyle w:val="DefaultParagraphFont"/>
          <w:rFonts w:ascii="Arial" w:hAnsi="Arial"/>
          <w:color w:val="000000"/>
          <w:spacing w:val="-3"/>
        </w:rPr>
        <w:t>1/</w:t>
      </w:r>
      <w:r>
        <w:rPr>
          <w:rStyle w:val="DefaultParagraphFont"/>
          <w:rFonts w:ascii="Arial" w:hAnsi="Arial"/>
          <w:color w:val="000000"/>
          <w:spacing w:val="-3"/>
        </w:rPr>
        <w:tab/>
      </w:r>
      <w:r>
        <w:rPr>
          <w:rStyle w:val="DefaultParagraphFont"/>
          <w:rFonts w:ascii="Arial Bold" w:hAnsi="Arial Bold"/>
          <w:color w:val="000000"/>
          <w:spacing w:val="-3"/>
        </w:rPr>
        <w:t>9.45%</w:t>
      </w:r>
      <w:r>
        <w:rPr>
          <w:rStyle w:val="DefaultParagraphFont"/>
          <w:rFonts w:ascii="Arial Bold" w:hAnsi="Arial Bold"/>
          <w:color w:val="000000"/>
          <w:spacing w:val="-3"/>
        </w:rPr>
        <w:tab/>
      </w:r>
      <w:r>
        <w:rPr>
          <w:rStyle w:val="DefaultParagraphFont"/>
          <w:rFonts w:ascii="Arial" w:hAnsi="Arial"/>
          <w:color w:val="000000"/>
          <w:spacing w:val="-3"/>
        </w:rPr>
        <w:t>2/</w:t>
      </w:r>
      <w:r>
        <w:rPr>
          <w:rStyle w:val="DefaultParagraphFont"/>
          <w:rFonts w:ascii="Arial" w:hAnsi="Arial"/>
          <w:color w:val="000000"/>
          <w:spacing w:val="-3"/>
        </w:rPr>
        <w:tab/>
      </w:r>
      <w:r>
        <w:rPr>
          <w:rStyle w:val="DefaultParagraphFont"/>
          <w:rFonts w:ascii="Arial Bold" w:hAnsi="Arial Bold"/>
          <w:color w:val="000000"/>
          <w:spacing w:val="-3"/>
        </w:rPr>
        <w:t>-</w:t>
      </w:r>
      <w:r>
        <w:rPr>
          <w:rStyle w:val="DefaultParagraphFont"/>
          <w:rFonts w:ascii="Arial Bold" w:hAnsi="Arial Bold"/>
          <w:color w:val="000000"/>
          <w:spacing w:val="-3"/>
        </w:rPr>
        <w:tab/>
      </w:r>
      <w:r>
        <w:rPr>
          <w:rStyle w:val="DefaultParagraphFont"/>
          <w:rFonts w:ascii="Arial" w:hAnsi="Arial"/>
          <w:color w:val="000000"/>
          <w:spacing w:val="-3"/>
        </w:rPr>
        <w:t>Col (1) * Col (2)</w:t>
      </w:r>
    </w:p>
    <w:p w:rsidR="00B51EB7">
      <w:pPr>
        <w:pStyle w:val="Normal5"/>
        <w:autoSpaceDE w:val="0"/>
        <w:autoSpaceDN w:val="0"/>
        <w:adjustRightInd w:val="0"/>
        <w:spacing w:line="276" w:lineRule="exact"/>
        <w:ind w:left="1569"/>
        <w:rPr>
          <w:rStyle w:val="DefaultParagraphFont"/>
          <w:rFonts w:ascii="Arial" w:hAnsi="Arial"/>
          <w:color w:val="000000"/>
          <w:spacing w:val="-3"/>
        </w:rPr>
      </w:pPr>
    </w:p>
    <w:p w:rsidR="00B51EB7">
      <w:pPr>
        <w:pStyle w:val="Normal5"/>
        <w:tabs>
          <w:tab w:val="left" w:pos="2805"/>
          <w:tab w:val="left" w:pos="9179"/>
          <w:tab w:val="left" w:pos="14478"/>
          <w:tab w:val="left" w:pos="15603"/>
        </w:tabs>
        <w:autoSpaceDE w:val="0"/>
        <w:autoSpaceDN w:val="0"/>
        <w:adjustRightInd w:val="0"/>
        <w:spacing w:before="14" w:line="276" w:lineRule="exact"/>
        <w:ind w:left="1569" w:firstLine="444"/>
        <w:rPr>
          <w:rStyle w:val="DefaultParagraphFont"/>
          <w:rFonts w:ascii="Arial" w:hAnsi="Arial"/>
          <w:color w:val="000000"/>
          <w:spacing w:val="-3"/>
        </w:rPr>
      </w:pPr>
      <w:r>
        <w:rPr>
          <w:rStyle w:val="DefaultParagraphFont"/>
          <w:rFonts w:ascii="Arial Bold" w:hAnsi="Arial Bold"/>
          <w:color w:val="000000"/>
          <w:spacing w:val="-3"/>
        </w:rPr>
        <w:t>3</w:t>
      </w:r>
      <w:r>
        <w:rPr>
          <w:rStyle w:val="DefaultParagraphFont"/>
          <w:rFonts w:ascii="Arial Bold" w:hAnsi="Arial Bold"/>
          <w:color w:val="000000"/>
          <w:spacing w:val="-3"/>
        </w:rPr>
        <w:tab/>
      </w:r>
      <w:r>
        <w:rPr>
          <w:rStyle w:val="DefaultParagraphFont"/>
          <w:rFonts w:ascii="Arial Bold" w:hAnsi="Arial Bold"/>
          <w:color w:val="000000"/>
          <w:spacing w:val="-5"/>
        </w:rPr>
        <w:t>TOTAL CAPITALIZATION</w:t>
      </w:r>
      <w:r>
        <w:rPr>
          <w:rStyle w:val="DefaultParagraphFont"/>
          <w:rFonts w:ascii="Arial Bold" w:hAnsi="Arial Bold"/>
          <w:color w:val="000000"/>
          <w:spacing w:val="-5"/>
        </w:rPr>
        <w:tab/>
      </w:r>
      <w:r>
        <w:rPr>
          <w:rStyle w:val="DefaultParagraphFont"/>
          <w:rFonts w:ascii="Arial Bold" w:hAnsi="Arial Bold"/>
          <w:color w:val="000000"/>
          <w:spacing w:val="-3"/>
        </w:rPr>
        <w:t>-</w:t>
      </w:r>
      <w:r>
        <w:rPr>
          <w:rStyle w:val="DefaultParagraphFont"/>
          <w:rFonts w:ascii="Arial Bold" w:hAnsi="Arial Bold"/>
          <w:color w:val="000000"/>
          <w:spacing w:val="-3"/>
        </w:rPr>
        <w:tab/>
        <w:t>-</w:t>
      </w:r>
      <w:r>
        <w:rPr>
          <w:rStyle w:val="DefaultParagraphFont"/>
          <w:rFonts w:ascii="Arial Bold" w:hAnsi="Arial Bold"/>
          <w:color w:val="000000"/>
          <w:spacing w:val="-3"/>
        </w:rPr>
        <w:tab/>
      </w:r>
      <w:r>
        <w:rPr>
          <w:rStyle w:val="DefaultParagraphFont"/>
          <w:rFonts w:ascii="Arial" w:hAnsi="Arial"/>
          <w:color w:val="000000"/>
          <w:spacing w:val="-3"/>
        </w:rPr>
        <w:t>Col (3); Ln (1) + Ln (2)</w:t>
      </w:r>
    </w:p>
    <w:p w:rsidR="00B51EB7">
      <w:pPr>
        <w:pStyle w:val="Normal5"/>
        <w:tabs>
          <w:tab w:val="left" w:pos="2738"/>
          <w:tab w:val="left" w:pos="14478"/>
        </w:tabs>
        <w:autoSpaceDE w:val="0"/>
        <w:autoSpaceDN w:val="0"/>
        <w:adjustRightInd w:val="0"/>
        <w:spacing w:before="236" w:line="276" w:lineRule="exact"/>
        <w:ind w:left="1569" w:firstLine="444"/>
        <w:rPr>
          <w:rStyle w:val="DefaultParagraphFont"/>
          <w:rFonts w:ascii="Arial Bold" w:hAnsi="Arial Bold"/>
          <w:color w:val="000000"/>
          <w:spacing w:val="-3"/>
        </w:rPr>
      </w:pPr>
      <w:r>
        <w:rPr>
          <w:rStyle w:val="DefaultParagraphFont"/>
          <w:rFonts w:ascii="Arial Bold" w:hAnsi="Arial Bold"/>
          <w:color w:val="000000"/>
          <w:spacing w:val="-3"/>
        </w:rPr>
        <w:t>4</w:t>
      </w:r>
      <w:r>
        <w:rPr>
          <w:rStyle w:val="DefaultParagraphFont"/>
          <w:rFonts w:ascii="Arial Bold" w:hAnsi="Arial Bold"/>
          <w:color w:val="000000"/>
          <w:spacing w:val="-3"/>
        </w:rPr>
        <w:tab/>
        <w:t>PROJECT NET PLANT</w:t>
      </w:r>
      <w:r>
        <w:rPr>
          <w:rStyle w:val="DefaultParagraphFont"/>
          <w:rFonts w:ascii="Arial Bold" w:hAnsi="Arial Bold"/>
          <w:color w:val="000000"/>
          <w:spacing w:val="-3"/>
        </w:rPr>
        <w:tab/>
        <w:t>-</w:t>
      </w:r>
    </w:p>
    <w:p w:rsidR="00B51EB7">
      <w:pPr>
        <w:pStyle w:val="Normal5"/>
        <w:autoSpaceDE w:val="0"/>
        <w:autoSpaceDN w:val="0"/>
        <w:adjustRightInd w:val="0"/>
        <w:spacing w:line="276" w:lineRule="exact"/>
        <w:ind w:left="1569"/>
        <w:rPr>
          <w:rStyle w:val="DefaultParagraphFont"/>
          <w:rFonts w:ascii="Arial Bold" w:hAnsi="Arial Bold"/>
          <w:color w:val="000000"/>
          <w:spacing w:val="-3"/>
        </w:rPr>
      </w:pPr>
    </w:p>
    <w:p w:rsidR="00B51EB7">
      <w:pPr>
        <w:pStyle w:val="Normal5"/>
        <w:tabs>
          <w:tab w:val="left" w:pos="2738"/>
          <w:tab w:val="left" w:pos="14478"/>
          <w:tab w:val="left" w:pos="15603"/>
        </w:tabs>
        <w:autoSpaceDE w:val="0"/>
        <w:autoSpaceDN w:val="0"/>
        <w:adjustRightInd w:val="0"/>
        <w:spacing w:before="14" w:line="276" w:lineRule="exact"/>
        <w:ind w:left="1569" w:firstLine="444"/>
        <w:rPr>
          <w:rStyle w:val="DefaultParagraphFont"/>
          <w:rFonts w:ascii="Arial" w:hAnsi="Arial"/>
          <w:color w:val="000000"/>
          <w:spacing w:val="-3"/>
        </w:rPr>
      </w:pPr>
      <w:r>
        <w:rPr>
          <w:rStyle w:val="DefaultParagraphFont"/>
          <w:rFonts w:ascii="Arial Bold" w:hAnsi="Arial Bold"/>
          <w:color w:val="000000"/>
          <w:spacing w:val="-3"/>
        </w:rPr>
        <w:t>5</w:t>
      </w:r>
      <w:r>
        <w:rPr>
          <w:rStyle w:val="DefaultParagraphFont"/>
          <w:rFonts w:ascii="Arial Bold" w:hAnsi="Arial Bold"/>
          <w:color w:val="000000"/>
          <w:spacing w:val="-3"/>
        </w:rPr>
        <w:tab/>
        <w:t>PROJECT BASE RETURN</w:t>
      </w:r>
      <w:r>
        <w:rPr>
          <w:rStyle w:val="DefaultParagraphFont"/>
          <w:rFonts w:ascii="Arial Bold" w:hAnsi="Arial Bold"/>
          <w:color w:val="000000"/>
          <w:spacing w:val="-3"/>
        </w:rPr>
        <w:tab/>
        <w:t>-</w:t>
      </w:r>
      <w:r>
        <w:rPr>
          <w:rStyle w:val="DefaultParagraphFont"/>
          <w:rFonts w:ascii="Arial Bold" w:hAnsi="Arial Bold"/>
          <w:color w:val="000000"/>
          <w:spacing w:val="-3"/>
        </w:rPr>
        <w:tab/>
      </w:r>
      <w:r>
        <w:rPr>
          <w:rStyle w:val="DefaultParagraphFont"/>
          <w:rFonts w:ascii="Arial" w:hAnsi="Arial"/>
          <w:color w:val="000000"/>
          <w:spacing w:val="-3"/>
        </w:rPr>
        <w:t>Col (3) Ln (4) *  WP-DA Col (7) Ln (4)</w:t>
      </w:r>
    </w:p>
    <w:p w:rsidR="00B51EB7">
      <w:pPr>
        <w:pStyle w:val="Normal5"/>
        <w:autoSpaceDE w:val="0"/>
        <w:autoSpaceDN w:val="0"/>
        <w:adjustRightInd w:val="0"/>
        <w:spacing w:line="276" w:lineRule="exact"/>
        <w:ind w:left="1569"/>
        <w:rPr>
          <w:rStyle w:val="DefaultParagraphFont"/>
          <w:rFonts w:ascii="Arial" w:hAnsi="Arial"/>
          <w:color w:val="000000"/>
          <w:spacing w:val="-3"/>
        </w:rPr>
      </w:pPr>
    </w:p>
    <w:p w:rsidR="00B51EB7">
      <w:pPr>
        <w:pStyle w:val="Normal5"/>
        <w:tabs>
          <w:tab w:val="left" w:pos="2738"/>
          <w:tab w:val="left" w:pos="14478"/>
          <w:tab w:val="left" w:pos="15603"/>
        </w:tabs>
        <w:autoSpaceDE w:val="0"/>
        <w:autoSpaceDN w:val="0"/>
        <w:adjustRightInd w:val="0"/>
        <w:spacing w:before="15" w:line="276" w:lineRule="exact"/>
        <w:ind w:left="1569" w:firstLine="444"/>
        <w:rPr>
          <w:rStyle w:val="DefaultParagraphFont"/>
          <w:rFonts w:ascii="Arial" w:hAnsi="Arial"/>
          <w:color w:val="000000"/>
          <w:spacing w:val="-3"/>
        </w:rPr>
      </w:pPr>
      <w:r>
        <w:rPr>
          <w:rStyle w:val="DefaultParagraphFont"/>
          <w:rFonts w:ascii="Arial Bold" w:hAnsi="Arial Bold"/>
          <w:color w:val="000000"/>
          <w:spacing w:val="-3"/>
        </w:rPr>
        <w:t>6</w:t>
      </w:r>
      <w:r>
        <w:rPr>
          <w:rStyle w:val="DefaultParagraphFont"/>
          <w:rFonts w:ascii="Arial Bold" w:hAnsi="Arial Bold"/>
          <w:color w:val="000000"/>
          <w:spacing w:val="-3"/>
        </w:rPr>
        <w:tab/>
      </w:r>
      <w:r>
        <w:rPr>
          <w:rStyle w:val="DefaultParagraphFont"/>
          <w:rFonts w:ascii="Arial Bold" w:hAnsi="Arial Bold"/>
          <w:color w:val="000000"/>
          <w:spacing w:val="-4"/>
        </w:rPr>
        <w:t>PROJECT ALLOWED RETURN</w:t>
      </w:r>
      <w:r>
        <w:rPr>
          <w:rStyle w:val="DefaultParagraphFont"/>
          <w:rFonts w:ascii="Arial Bold" w:hAnsi="Arial Bold"/>
          <w:color w:val="000000"/>
          <w:spacing w:val="-4"/>
        </w:rPr>
        <w:tab/>
      </w:r>
      <w:r>
        <w:rPr>
          <w:rStyle w:val="DefaultParagraphFont"/>
          <w:rFonts w:ascii="Arial Bold" w:hAnsi="Arial Bold"/>
          <w:color w:val="000000"/>
          <w:spacing w:val="-3"/>
        </w:rPr>
        <w:t>-</w:t>
      </w:r>
      <w:r>
        <w:rPr>
          <w:rStyle w:val="DefaultParagraphFont"/>
          <w:rFonts w:ascii="Arial Bold" w:hAnsi="Arial Bold"/>
          <w:color w:val="000000"/>
          <w:spacing w:val="-3"/>
        </w:rPr>
        <w:tab/>
      </w:r>
      <w:r>
        <w:rPr>
          <w:rStyle w:val="DefaultParagraphFont"/>
          <w:rFonts w:ascii="Arial" w:hAnsi="Arial"/>
          <w:color w:val="000000"/>
          <w:spacing w:val="-3"/>
        </w:rPr>
        <w:t>Col (3); Ln (3) * Ln (4)</w:t>
      </w:r>
    </w:p>
    <w:p w:rsidR="00B51EB7">
      <w:pPr>
        <w:pStyle w:val="Normal5"/>
        <w:autoSpaceDE w:val="0"/>
        <w:autoSpaceDN w:val="0"/>
        <w:adjustRightInd w:val="0"/>
        <w:spacing w:line="276" w:lineRule="exact"/>
        <w:ind w:left="1569"/>
        <w:rPr>
          <w:rStyle w:val="DefaultParagraphFont"/>
          <w:rFonts w:ascii="Arial" w:hAnsi="Arial"/>
          <w:color w:val="000000"/>
          <w:spacing w:val="-3"/>
        </w:rPr>
      </w:pPr>
    </w:p>
    <w:p w:rsidR="00B51EB7">
      <w:pPr>
        <w:pStyle w:val="Normal5"/>
        <w:tabs>
          <w:tab w:val="left" w:pos="14478"/>
          <w:tab w:val="left" w:pos="15603"/>
        </w:tabs>
        <w:autoSpaceDE w:val="0"/>
        <w:autoSpaceDN w:val="0"/>
        <w:adjustRightInd w:val="0"/>
        <w:spacing w:before="14" w:line="276" w:lineRule="exact"/>
        <w:ind w:left="1569" w:firstLine="405"/>
        <w:rPr>
          <w:rStyle w:val="DefaultParagraphFont"/>
          <w:rFonts w:ascii="Arial" w:hAnsi="Arial"/>
          <w:color w:val="000000"/>
          <w:spacing w:val="-3"/>
        </w:rPr>
      </w:pPr>
      <w:r>
        <w:rPr>
          <w:rStyle w:val="DefaultParagraphFont"/>
          <w:rFonts w:ascii="Arial Bold" w:hAnsi="Arial Bold"/>
          <w:color w:val="000000"/>
        </w:rPr>
        <w:t>1A    PROJECT SPECIFIC RETURN ADJUSTMENT</w:t>
      </w:r>
      <w:r>
        <w:rPr>
          <w:rStyle w:val="DefaultParagraphFont"/>
          <w:rFonts w:ascii="Arial Bold" w:hAnsi="Arial Bold"/>
          <w:color w:val="000000"/>
        </w:rPr>
        <w:tab/>
      </w:r>
      <w:r>
        <w:rPr>
          <w:rStyle w:val="DefaultParagraphFont"/>
          <w:rFonts w:ascii="Arial Bold" w:hAnsi="Arial Bold"/>
          <w:color w:val="000000"/>
          <w:spacing w:val="-3"/>
        </w:rPr>
        <w:t>-</w:t>
      </w:r>
      <w:r>
        <w:rPr>
          <w:rStyle w:val="DefaultParagraphFont"/>
          <w:rFonts w:ascii="Arial Bold" w:hAnsi="Arial Bold"/>
          <w:color w:val="000000"/>
          <w:spacing w:val="-3"/>
        </w:rPr>
        <w:tab/>
      </w:r>
      <w:r>
        <w:rPr>
          <w:rStyle w:val="DefaultParagraphFont"/>
          <w:rFonts w:ascii="Arial" w:hAnsi="Arial"/>
          <w:color w:val="000000"/>
          <w:spacing w:val="-3"/>
        </w:rPr>
        <w:t>Col (3); Ln (6) - Ln (5)</w:t>
      </w:r>
    </w:p>
    <w:p w:rsidR="00B51EB7">
      <w:pPr>
        <w:pStyle w:val="Normal5"/>
        <w:autoSpaceDE w:val="0"/>
        <w:autoSpaceDN w:val="0"/>
        <w:adjustRightInd w:val="0"/>
        <w:spacing w:line="230" w:lineRule="exact"/>
        <w:ind w:left="1569"/>
        <w:rPr>
          <w:rStyle w:val="DefaultParagraphFont"/>
          <w:rFonts w:ascii="Arial" w:hAnsi="Arial"/>
          <w:color w:val="000000"/>
          <w:spacing w:val="-3"/>
        </w:rPr>
      </w:pPr>
    </w:p>
    <w:p w:rsidR="00B51EB7">
      <w:pPr>
        <w:pStyle w:val="Normal5"/>
        <w:autoSpaceDE w:val="0"/>
        <w:autoSpaceDN w:val="0"/>
        <w:adjustRightInd w:val="0"/>
        <w:spacing w:before="67" w:line="230" w:lineRule="exact"/>
        <w:ind w:left="1569"/>
        <w:rPr>
          <w:rStyle w:val="DefaultParagraphFont"/>
          <w:rFonts w:ascii="Arial" w:hAnsi="Arial"/>
          <w:color w:val="000000"/>
          <w:spacing w:val="-3"/>
          <w:sz w:val="20"/>
        </w:rPr>
      </w:pPr>
      <w:r>
        <w:rPr>
          <w:rStyle w:val="DefaultParagraphFont"/>
          <w:rFonts w:ascii="Arial" w:hAnsi="Arial"/>
          <w:color w:val="000000"/>
          <w:spacing w:val="-3"/>
          <w:sz w:val="20"/>
        </w:rPr>
        <w:t>Project 2 - AC Project Segment A - Capital Structure 4/</w:t>
      </w:r>
    </w:p>
    <w:p w:rsidR="00B51EB7">
      <w:pPr>
        <w:pStyle w:val="Normal5"/>
        <w:tabs>
          <w:tab w:val="left" w:pos="2738"/>
          <w:tab w:val="left" w:pos="9179"/>
          <w:tab w:val="left" w:pos="11771"/>
          <w:tab w:val="left" w:pos="14478"/>
          <w:tab w:val="left" w:pos="15603"/>
        </w:tabs>
        <w:autoSpaceDE w:val="0"/>
        <w:autoSpaceDN w:val="0"/>
        <w:adjustRightInd w:val="0"/>
        <w:spacing w:before="220" w:line="276" w:lineRule="exact"/>
        <w:ind w:left="1569" w:firstLine="444"/>
        <w:rPr>
          <w:rStyle w:val="DefaultParagraphFont"/>
          <w:rFonts w:ascii="Arial" w:hAnsi="Arial"/>
          <w:color w:val="000000"/>
          <w:spacing w:val="-3"/>
        </w:rPr>
      </w:pPr>
      <w:r>
        <w:rPr>
          <w:rStyle w:val="DefaultParagraphFont"/>
          <w:rFonts w:ascii="Arial Bold" w:hAnsi="Arial Bold"/>
          <w:color w:val="000000"/>
          <w:spacing w:val="-3"/>
        </w:rPr>
        <w:t>1</w:t>
      </w:r>
      <w:r>
        <w:rPr>
          <w:rStyle w:val="DefaultParagraphFont"/>
          <w:rFonts w:ascii="Arial Bold" w:hAnsi="Arial Bold"/>
          <w:color w:val="000000"/>
          <w:spacing w:val="-3"/>
        </w:rPr>
        <w:tab/>
        <w:t>LONG-TERM DEBT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r>
      <w:r>
        <w:rPr>
          <w:rStyle w:val="DefaultParagraphFont"/>
          <w:rFonts w:ascii="Arial" w:hAnsi="Arial"/>
          <w:color w:val="000000"/>
          <w:spacing w:val="-3"/>
        </w:rPr>
        <w:t>Col (1) * Col (2)</w:t>
      </w:r>
    </w:p>
    <w:p w:rsidR="00B51EB7">
      <w:pPr>
        <w:pStyle w:val="Normal5"/>
        <w:tabs>
          <w:tab w:val="left" w:pos="2738"/>
          <w:tab w:val="left" w:pos="9179"/>
          <w:tab w:val="left" w:pos="11032"/>
          <w:tab w:val="left" w:pos="14478"/>
          <w:tab w:val="left" w:pos="15603"/>
        </w:tabs>
        <w:autoSpaceDE w:val="0"/>
        <w:autoSpaceDN w:val="0"/>
        <w:adjustRightInd w:val="0"/>
        <w:spacing w:before="263" w:line="276" w:lineRule="exact"/>
        <w:ind w:left="1569" w:firstLine="444"/>
        <w:rPr>
          <w:rStyle w:val="DefaultParagraphFont"/>
          <w:rFonts w:ascii="Arial" w:hAnsi="Arial"/>
          <w:color w:val="000000"/>
          <w:spacing w:val="-3"/>
        </w:rPr>
      </w:pPr>
      <w:r>
        <w:rPr>
          <w:rStyle w:val="DefaultParagraphFont"/>
          <w:rFonts w:ascii="Arial Bold" w:hAnsi="Arial Bold"/>
          <w:color w:val="000000"/>
          <w:spacing w:val="-3"/>
        </w:rPr>
        <w:t>2</w:t>
      </w:r>
      <w:r>
        <w:rPr>
          <w:rStyle w:val="DefaultParagraphFont"/>
          <w:rFonts w:ascii="Arial Bold" w:hAnsi="Arial Bold"/>
          <w:color w:val="000000"/>
          <w:spacing w:val="-3"/>
        </w:rPr>
        <w:tab/>
      </w:r>
      <w:r>
        <w:rPr>
          <w:rStyle w:val="DefaultParagraphFont"/>
          <w:rFonts w:ascii="Arial Bold" w:hAnsi="Arial Bold"/>
          <w:color w:val="000000"/>
          <w:spacing w:val="-3"/>
          <w:u w:val="single"/>
        </w:rPr>
        <w:t>COMMON EQUITY</w:t>
      </w:r>
      <w:r>
        <w:rPr>
          <w:rStyle w:val="DefaultParagraphFont"/>
          <w:rFonts w:ascii="Arial Bold" w:hAnsi="Arial Bold"/>
          <w:color w:val="000000"/>
          <w:spacing w:val="-3"/>
        </w:rPr>
        <w:tab/>
        <w:t>-</w:t>
      </w:r>
      <w:r>
        <w:rPr>
          <w:rStyle w:val="DefaultParagraphFont"/>
          <w:rFonts w:ascii="Arial Bold" w:hAnsi="Arial Bold"/>
          <w:color w:val="000000"/>
          <w:spacing w:val="-3"/>
        </w:rPr>
        <w:tab/>
        <w:t>9.95%</w:t>
      </w:r>
      <w:r>
        <w:rPr>
          <w:rStyle w:val="DefaultParagraphFont"/>
          <w:rFonts w:ascii="Arial Bold" w:hAnsi="Arial Bold"/>
          <w:color w:val="000000"/>
          <w:spacing w:val="-3"/>
        </w:rPr>
        <w:tab/>
        <w:t>-</w:t>
      </w:r>
      <w:r>
        <w:rPr>
          <w:rStyle w:val="DefaultParagraphFont"/>
          <w:rFonts w:ascii="Arial Bold" w:hAnsi="Arial Bold"/>
          <w:color w:val="000000"/>
          <w:spacing w:val="-3"/>
        </w:rPr>
        <w:tab/>
      </w:r>
      <w:r>
        <w:rPr>
          <w:rStyle w:val="DefaultParagraphFont"/>
          <w:rFonts w:ascii="Arial" w:hAnsi="Arial"/>
          <w:color w:val="000000"/>
          <w:spacing w:val="-3"/>
        </w:rPr>
        <w:t>Col (1) * Col</w:t>
      </w:r>
      <w:r>
        <w:rPr>
          <w:rStyle w:val="DefaultParagraphFont"/>
          <w:rFonts w:ascii="Arial" w:hAnsi="Arial"/>
          <w:color w:val="000000"/>
          <w:spacing w:val="-3"/>
        </w:rPr>
        <w:t xml:space="preserve"> (2)</w:t>
      </w:r>
    </w:p>
    <w:p w:rsidR="00B51EB7">
      <w:pPr>
        <w:pStyle w:val="Normal5"/>
        <w:autoSpaceDE w:val="0"/>
        <w:autoSpaceDN w:val="0"/>
        <w:adjustRightInd w:val="0"/>
        <w:spacing w:line="276" w:lineRule="exact"/>
        <w:ind w:left="1569"/>
        <w:rPr>
          <w:rStyle w:val="DefaultParagraphFont"/>
          <w:rFonts w:ascii="Arial" w:hAnsi="Arial"/>
          <w:color w:val="000000"/>
          <w:spacing w:val="-3"/>
        </w:rPr>
      </w:pPr>
    </w:p>
    <w:p w:rsidR="00B51EB7">
      <w:pPr>
        <w:pStyle w:val="Normal5"/>
        <w:tabs>
          <w:tab w:val="left" w:pos="2805"/>
          <w:tab w:val="left" w:pos="9179"/>
          <w:tab w:val="left" w:pos="14478"/>
          <w:tab w:val="left" w:pos="15603"/>
        </w:tabs>
        <w:autoSpaceDE w:val="0"/>
        <w:autoSpaceDN w:val="0"/>
        <w:adjustRightInd w:val="0"/>
        <w:spacing w:before="121" w:line="276" w:lineRule="exact"/>
        <w:ind w:left="1569" w:firstLine="444"/>
        <w:rPr>
          <w:rStyle w:val="DefaultParagraphFont"/>
          <w:rFonts w:ascii="Arial" w:hAnsi="Arial"/>
          <w:color w:val="000000"/>
          <w:spacing w:val="-3"/>
        </w:rPr>
      </w:pPr>
      <w:r>
        <w:rPr>
          <w:rStyle w:val="DefaultParagraphFont"/>
          <w:rFonts w:ascii="Arial Bold" w:hAnsi="Arial Bold"/>
          <w:color w:val="000000"/>
          <w:spacing w:val="-3"/>
        </w:rPr>
        <w:t>3</w:t>
      </w:r>
      <w:r>
        <w:rPr>
          <w:rStyle w:val="DefaultParagraphFont"/>
          <w:rFonts w:ascii="Arial Bold" w:hAnsi="Arial Bold"/>
          <w:color w:val="000000"/>
          <w:spacing w:val="-3"/>
        </w:rPr>
        <w:tab/>
      </w:r>
      <w:r>
        <w:rPr>
          <w:rStyle w:val="DefaultParagraphFont"/>
          <w:rFonts w:ascii="Arial Bold" w:hAnsi="Arial Bold"/>
          <w:color w:val="000000"/>
          <w:spacing w:val="-5"/>
        </w:rPr>
        <w:t>TOTAL CAPITALIZATION</w:t>
      </w:r>
      <w:r>
        <w:rPr>
          <w:rStyle w:val="DefaultParagraphFont"/>
          <w:rFonts w:ascii="Arial Bold" w:hAnsi="Arial Bold"/>
          <w:color w:val="000000"/>
          <w:spacing w:val="-5"/>
        </w:rPr>
        <w:tab/>
      </w:r>
      <w:r>
        <w:rPr>
          <w:rStyle w:val="DefaultParagraphFont"/>
          <w:rFonts w:ascii="Arial Bold" w:hAnsi="Arial Bold"/>
          <w:color w:val="000000"/>
          <w:spacing w:val="-3"/>
        </w:rPr>
        <w:t>-</w:t>
      </w:r>
      <w:r>
        <w:rPr>
          <w:rStyle w:val="DefaultParagraphFont"/>
          <w:rFonts w:ascii="Arial Bold" w:hAnsi="Arial Bold"/>
          <w:color w:val="000000"/>
          <w:spacing w:val="-3"/>
        </w:rPr>
        <w:tab/>
        <w:t>-</w:t>
      </w:r>
      <w:r>
        <w:rPr>
          <w:rStyle w:val="DefaultParagraphFont"/>
          <w:rFonts w:ascii="Arial Bold" w:hAnsi="Arial Bold"/>
          <w:color w:val="000000"/>
          <w:spacing w:val="-3"/>
        </w:rPr>
        <w:tab/>
      </w:r>
      <w:r>
        <w:rPr>
          <w:rStyle w:val="DefaultParagraphFont"/>
          <w:rFonts w:ascii="Arial" w:hAnsi="Arial"/>
          <w:color w:val="000000"/>
          <w:spacing w:val="-3"/>
        </w:rPr>
        <w:t>Col (3); Ln (1) + Ln (2)</w:t>
      </w:r>
    </w:p>
    <w:p w:rsidR="00B51EB7">
      <w:pPr>
        <w:pStyle w:val="Normal5"/>
        <w:tabs>
          <w:tab w:val="left" w:pos="2738"/>
          <w:tab w:val="left" w:pos="14478"/>
        </w:tabs>
        <w:autoSpaceDE w:val="0"/>
        <w:autoSpaceDN w:val="0"/>
        <w:adjustRightInd w:val="0"/>
        <w:spacing w:before="236" w:line="276" w:lineRule="exact"/>
        <w:ind w:left="1569" w:firstLine="444"/>
        <w:rPr>
          <w:rStyle w:val="DefaultParagraphFont"/>
          <w:rFonts w:ascii="Arial Bold" w:hAnsi="Arial Bold"/>
          <w:color w:val="000000"/>
          <w:spacing w:val="-3"/>
        </w:rPr>
      </w:pPr>
      <w:r>
        <w:rPr>
          <w:rStyle w:val="DefaultParagraphFont"/>
          <w:rFonts w:ascii="Arial Bold" w:hAnsi="Arial Bold"/>
          <w:color w:val="000000"/>
          <w:spacing w:val="-3"/>
        </w:rPr>
        <w:t>4</w:t>
      </w:r>
      <w:r>
        <w:rPr>
          <w:rStyle w:val="DefaultParagraphFont"/>
          <w:rFonts w:ascii="Arial Bold" w:hAnsi="Arial Bold"/>
          <w:color w:val="000000"/>
          <w:spacing w:val="-3"/>
        </w:rPr>
        <w:tab/>
        <w:t>PROJECT NET PLANT</w:t>
      </w:r>
      <w:r>
        <w:rPr>
          <w:rStyle w:val="DefaultParagraphFont"/>
          <w:rFonts w:ascii="Arial Bold" w:hAnsi="Arial Bold"/>
          <w:color w:val="000000"/>
          <w:spacing w:val="-3"/>
        </w:rPr>
        <w:tab/>
        <w:t>-</w:t>
      </w:r>
    </w:p>
    <w:p w:rsidR="00B51EB7">
      <w:pPr>
        <w:pStyle w:val="Normal5"/>
        <w:autoSpaceDE w:val="0"/>
        <w:autoSpaceDN w:val="0"/>
        <w:adjustRightInd w:val="0"/>
        <w:spacing w:line="276" w:lineRule="exact"/>
        <w:ind w:left="1569"/>
        <w:rPr>
          <w:rStyle w:val="DefaultParagraphFont"/>
          <w:rFonts w:ascii="Arial Bold" w:hAnsi="Arial Bold"/>
          <w:color w:val="000000"/>
          <w:spacing w:val="-3"/>
        </w:rPr>
      </w:pPr>
    </w:p>
    <w:p w:rsidR="00B51EB7">
      <w:pPr>
        <w:pStyle w:val="Normal5"/>
        <w:tabs>
          <w:tab w:val="left" w:pos="2738"/>
          <w:tab w:val="left" w:pos="14478"/>
          <w:tab w:val="left" w:pos="15603"/>
        </w:tabs>
        <w:autoSpaceDE w:val="0"/>
        <w:autoSpaceDN w:val="0"/>
        <w:adjustRightInd w:val="0"/>
        <w:spacing w:before="14" w:line="276" w:lineRule="exact"/>
        <w:ind w:left="1569" w:firstLine="444"/>
        <w:rPr>
          <w:rStyle w:val="DefaultParagraphFont"/>
          <w:rFonts w:ascii="Arial" w:hAnsi="Arial"/>
          <w:color w:val="000000"/>
          <w:spacing w:val="-3"/>
        </w:rPr>
      </w:pPr>
      <w:r>
        <w:rPr>
          <w:rStyle w:val="DefaultParagraphFont"/>
          <w:rFonts w:ascii="Arial Bold" w:hAnsi="Arial Bold"/>
          <w:color w:val="000000"/>
          <w:spacing w:val="-3"/>
        </w:rPr>
        <w:t>5</w:t>
      </w:r>
      <w:r>
        <w:rPr>
          <w:rStyle w:val="DefaultParagraphFont"/>
          <w:rFonts w:ascii="Arial Bold" w:hAnsi="Arial Bold"/>
          <w:color w:val="000000"/>
          <w:spacing w:val="-3"/>
        </w:rPr>
        <w:tab/>
        <w:t>PROJECT BASE RETURN</w:t>
      </w:r>
      <w:r>
        <w:rPr>
          <w:rStyle w:val="DefaultParagraphFont"/>
          <w:rFonts w:ascii="Arial Bold" w:hAnsi="Arial Bold"/>
          <w:color w:val="000000"/>
          <w:spacing w:val="-3"/>
        </w:rPr>
        <w:tab/>
        <w:t>-</w:t>
      </w:r>
      <w:r>
        <w:rPr>
          <w:rStyle w:val="DefaultParagraphFont"/>
          <w:rFonts w:ascii="Arial Bold" w:hAnsi="Arial Bold"/>
          <w:color w:val="000000"/>
          <w:spacing w:val="-3"/>
        </w:rPr>
        <w:tab/>
      </w:r>
      <w:r>
        <w:rPr>
          <w:rStyle w:val="DefaultParagraphFont"/>
          <w:rFonts w:ascii="Arial" w:hAnsi="Arial"/>
          <w:color w:val="000000"/>
          <w:spacing w:val="-3"/>
        </w:rPr>
        <w:t>Col (3) Ln (4) *  WP-DA Col (7) Ln (4)</w:t>
      </w:r>
    </w:p>
    <w:p w:rsidR="00B51EB7">
      <w:pPr>
        <w:pStyle w:val="Normal5"/>
        <w:autoSpaceDE w:val="0"/>
        <w:autoSpaceDN w:val="0"/>
        <w:adjustRightInd w:val="0"/>
        <w:spacing w:line="276" w:lineRule="exact"/>
        <w:ind w:left="1569"/>
        <w:rPr>
          <w:rStyle w:val="DefaultParagraphFont"/>
          <w:rFonts w:ascii="Arial" w:hAnsi="Arial"/>
          <w:color w:val="000000"/>
          <w:spacing w:val="-3"/>
        </w:rPr>
      </w:pPr>
    </w:p>
    <w:p w:rsidR="00B51EB7">
      <w:pPr>
        <w:pStyle w:val="Normal5"/>
        <w:tabs>
          <w:tab w:val="left" w:pos="2738"/>
          <w:tab w:val="left" w:pos="14478"/>
          <w:tab w:val="left" w:pos="15603"/>
        </w:tabs>
        <w:autoSpaceDE w:val="0"/>
        <w:autoSpaceDN w:val="0"/>
        <w:adjustRightInd w:val="0"/>
        <w:spacing w:before="15" w:line="276" w:lineRule="exact"/>
        <w:ind w:left="1569" w:firstLine="444"/>
        <w:rPr>
          <w:rStyle w:val="DefaultParagraphFont"/>
          <w:rFonts w:ascii="Arial" w:hAnsi="Arial"/>
          <w:color w:val="000000"/>
          <w:spacing w:val="-3"/>
        </w:rPr>
      </w:pPr>
      <w:r>
        <w:rPr>
          <w:rStyle w:val="DefaultParagraphFont"/>
          <w:rFonts w:ascii="Arial Bold" w:hAnsi="Arial Bold"/>
          <w:color w:val="000000"/>
          <w:spacing w:val="-3"/>
        </w:rPr>
        <w:t>6</w:t>
      </w:r>
      <w:r>
        <w:rPr>
          <w:rStyle w:val="DefaultParagraphFont"/>
          <w:rFonts w:ascii="Arial Bold" w:hAnsi="Arial Bold"/>
          <w:color w:val="000000"/>
          <w:spacing w:val="-3"/>
        </w:rPr>
        <w:tab/>
      </w:r>
      <w:r>
        <w:rPr>
          <w:rStyle w:val="DefaultParagraphFont"/>
          <w:rFonts w:ascii="Arial Bold" w:hAnsi="Arial Bold"/>
          <w:color w:val="000000"/>
          <w:spacing w:val="-4"/>
        </w:rPr>
        <w:t>PROJECT ALLOWED RETURN</w:t>
      </w:r>
      <w:r>
        <w:rPr>
          <w:rStyle w:val="DefaultParagraphFont"/>
          <w:rFonts w:ascii="Arial Bold" w:hAnsi="Arial Bold"/>
          <w:color w:val="000000"/>
          <w:spacing w:val="-4"/>
        </w:rPr>
        <w:tab/>
      </w:r>
      <w:r>
        <w:rPr>
          <w:rStyle w:val="DefaultParagraphFont"/>
          <w:rFonts w:ascii="Arial Bold" w:hAnsi="Arial Bold"/>
          <w:color w:val="000000"/>
          <w:spacing w:val="-3"/>
        </w:rPr>
        <w:t>-</w:t>
      </w:r>
      <w:r>
        <w:rPr>
          <w:rStyle w:val="DefaultParagraphFont"/>
          <w:rFonts w:ascii="Arial Bold" w:hAnsi="Arial Bold"/>
          <w:color w:val="000000"/>
          <w:spacing w:val="-3"/>
        </w:rPr>
        <w:tab/>
      </w:r>
      <w:r>
        <w:rPr>
          <w:rStyle w:val="DefaultParagraphFont"/>
          <w:rFonts w:ascii="Arial" w:hAnsi="Arial"/>
          <w:color w:val="000000"/>
          <w:spacing w:val="-3"/>
        </w:rPr>
        <w:t>Col (3); Ln (3) * Ln (4)</w:t>
      </w:r>
    </w:p>
    <w:p w:rsidR="00B51EB7">
      <w:pPr>
        <w:pStyle w:val="Normal5"/>
        <w:autoSpaceDE w:val="0"/>
        <w:autoSpaceDN w:val="0"/>
        <w:adjustRightInd w:val="0"/>
        <w:spacing w:line="276" w:lineRule="exact"/>
        <w:ind w:left="1569"/>
        <w:rPr>
          <w:rStyle w:val="DefaultParagraphFont"/>
          <w:rFonts w:ascii="Arial" w:hAnsi="Arial"/>
          <w:color w:val="000000"/>
          <w:spacing w:val="-3"/>
        </w:rPr>
      </w:pPr>
    </w:p>
    <w:p w:rsidR="00B51EB7">
      <w:pPr>
        <w:pStyle w:val="Normal5"/>
        <w:tabs>
          <w:tab w:val="left" w:pos="14478"/>
          <w:tab w:val="left" w:pos="15603"/>
        </w:tabs>
        <w:autoSpaceDE w:val="0"/>
        <w:autoSpaceDN w:val="0"/>
        <w:adjustRightInd w:val="0"/>
        <w:spacing w:before="14" w:line="276" w:lineRule="exact"/>
        <w:ind w:left="1569" w:firstLine="397"/>
        <w:rPr>
          <w:rStyle w:val="DefaultParagraphFont"/>
          <w:rFonts w:ascii="Arial" w:hAnsi="Arial"/>
          <w:color w:val="000000"/>
          <w:spacing w:val="-3"/>
        </w:rPr>
      </w:pPr>
      <w:r>
        <w:rPr>
          <w:rStyle w:val="DefaultParagraphFont"/>
          <w:rFonts w:ascii="Arial Bold" w:hAnsi="Arial Bold"/>
          <w:color w:val="000000"/>
        </w:rPr>
        <w:t>2B    PROJECT SPECIFIC RETURN ADJUSTMENT</w:t>
      </w:r>
      <w:r>
        <w:rPr>
          <w:rStyle w:val="DefaultParagraphFont"/>
          <w:rFonts w:ascii="Arial Bold" w:hAnsi="Arial Bold"/>
          <w:color w:val="000000"/>
        </w:rPr>
        <w:tab/>
      </w:r>
      <w:r>
        <w:rPr>
          <w:rStyle w:val="DefaultParagraphFont"/>
          <w:rFonts w:ascii="Arial Bold" w:hAnsi="Arial Bold"/>
          <w:color w:val="000000"/>
          <w:spacing w:val="-3"/>
        </w:rPr>
        <w:t>-</w:t>
      </w:r>
      <w:r>
        <w:rPr>
          <w:rStyle w:val="DefaultParagraphFont"/>
          <w:rFonts w:ascii="Arial Bold" w:hAnsi="Arial Bold"/>
          <w:color w:val="000000"/>
          <w:spacing w:val="-3"/>
        </w:rPr>
        <w:tab/>
      </w:r>
      <w:r>
        <w:rPr>
          <w:rStyle w:val="DefaultParagraphFont"/>
          <w:rFonts w:ascii="Arial" w:hAnsi="Arial"/>
          <w:color w:val="000000"/>
          <w:spacing w:val="-3"/>
        </w:rPr>
        <w:t>Col (3); Ln (6)</w:t>
      </w:r>
      <w:r>
        <w:rPr>
          <w:rStyle w:val="DefaultParagraphFont"/>
          <w:rFonts w:ascii="Arial" w:hAnsi="Arial"/>
          <w:color w:val="000000"/>
          <w:spacing w:val="-3"/>
        </w:rPr>
        <w:t xml:space="preserve"> - Ln (5)</w:t>
      </w:r>
    </w:p>
    <w:p w:rsidR="00B51EB7">
      <w:pPr>
        <w:pStyle w:val="Normal5"/>
        <w:autoSpaceDE w:val="0"/>
        <w:autoSpaceDN w:val="0"/>
        <w:adjustRightInd w:val="0"/>
        <w:spacing w:before="228" w:line="230" w:lineRule="exact"/>
        <w:ind w:left="1573"/>
        <w:rPr>
          <w:rStyle w:val="DefaultParagraphFont"/>
          <w:rFonts w:ascii="Courier New" w:hAnsi="Courier New"/>
          <w:color w:val="000000"/>
          <w:spacing w:val="-1"/>
          <w:sz w:val="20"/>
        </w:rPr>
      </w:pPr>
      <w:r>
        <w:rPr>
          <w:rStyle w:val="DefaultParagraphFont"/>
          <w:rFonts w:ascii="Courier New" w:hAnsi="Courier New"/>
          <w:color w:val="000000"/>
          <w:spacing w:val="-1"/>
          <w:sz w:val="20"/>
        </w:rPr>
        <w:t xml:space="preserve">Project X </w:t>
      </w:r>
    </w:p>
    <w:p w:rsidR="00B51EB7">
      <w:pPr>
        <w:pStyle w:val="Normal5"/>
        <w:autoSpaceDE w:val="0"/>
        <w:autoSpaceDN w:val="0"/>
        <w:adjustRightInd w:val="0"/>
        <w:spacing w:line="276" w:lineRule="exact"/>
        <w:ind w:left="2041"/>
        <w:rPr>
          <w:rStyle w:val="DefaultParagraphFont"/>
          <w:rFonts w:ascii="Courier New" w:hAnsi="Courier New"/>
          <w:color w:val="000000"/>
          <w:spacing w:val="-1"/>
          <w:sz w:val="20"/>
        </w:rPr>
      </w:pPr>
    </w:p>
    <w:p w:rsidR="00B51EB7">
      <w:pPr>
        <w:pStyle w:val="Normal5"/>
        <w:tabs>
          <w:tab w:val="left" w:pos="14478"/>
        </w:tabs>
        <w:autoSpaceDE w:val="0"/>
        <w:autoSpaceDN w:val="0"/>
        <w:adjustRightInd w:val="0"/>
        <w:spacing w:before="186" w:line="276" w:lineRule="exact"/>
        <w:ind w:left="2041"/>
        <w:rPr>
          <w:rStyle w:val="DefaultParagraphFont"/>
          <w:rFonts w:ascii="Arial Bold" w:hAnsi="Arial Bold"/>
          <w:color w:val="000000"/>
          <w:w w:val="104"/>
        </w:rPr>
      </w:pPr>
      <w:r>
        <w:rPr>
          <w:rStyle w:val="DefaultParagraphFont"/>
          <w:rFonts w:ascii="Arial Bold" w:hAnsi="Arial Bold"/>
          <w:color w:val="000000"/>
          <w:w w:val="104"/>
        </w:rPr>
        <w:t>A    Total Project Adjustments</w:t>
      </w:r>
      <w:r>
        <w:rPr>
          <w:rStyle w:val="DefaultParagraphFont"/>
          <w:rFonts w:ascii="Arial Bold" w:hAnsi="Arial Bold"/>
          <w:color w:val="000000"/>
          <w:w w:val="104"/>
        </w:rPr>
        <w:tab/>
        <w:t>-</w:t>
      </w:r>
    </w:p>
    <w:p w:rsidR="00B51EB7">
      <w:pPr>
        <w:pStyle w:val="Normal5"/>
        <w:autoSpaceDE w:val="0"/>
        <w:autoSpaceDN w:val="0"/>
        <w:adjustRightInd w:val="0"/>
        <w:spacing w:before="274" w:line="276" w:lineRule="exact"/>
        <w:ind w:left="1577"/>
        <w:rPr>
          <w:rStyle w:val="DefaultParagraphFont"/>
          <w:rFonts w:ascii="Arial" w:hAnsi="Arial"/>
          <w:color w:val="000000"/>
          <w:spacing w:val="-3"/>
        </w:rPr>
      </w:pPr>
      <w:r>
        <w:rPr>
          <w:rStyle w:val="DefaultParagraphFont"/>
          <w:rFonts w:ascii="Arial" w:hAnsi="Arial"/>
          <w:color w:val="000000"/>
          <w:spacing w:val="-3"/>
        </w:rPr>
        <w:t xml:space="preserve">Notes </w:t>
      </w:r>
    </w:p>
    <w:p w:rsidR="00B51EB7">
      <w:pPr>
        <w:pStyle w:val="Normal5"/>
        <w:autoSpaceDE w:val="0"/>
        <w:autoSpaceDN w:val="0"/>
        <w:adjustRightInd w:val="0"/>
        <w:spacing w:line="300" w:lineRule="exact"/>
        <w:ind w:left="1577"/>
        <w:jc w:val="both"/>
        <w:rPr>
          <w:rStyle w:val="DefaultParagraphFont"/>
          <w:rFonts w:ascii="Arial" w:hAnsi="Arial"/>
          <w:color w:val="000000"/>
          <w:spacing w:val="-3"/>
        </w:rPr>
      </w:pPr>
    </w:p>
    <w:p w:rsidR="00B51EB7">
      <w:pPr>
        <w:pStyle w:val="Normal5"/>
        <w:tabs>
          <w:tab w:val="left" w:pos="1979"/>
        </w:tabs>
        <w:autoSpaceDE w:val="0"/>
        <w:autoSpaceDN w:val="0"/>
        <w:adjustRightInd w:val="0"/>
        <w:spacing w:before="145" w:line="300" w:lineRule="exact"/>
        <w:ind w:left="1577" w:right="7307"/>
        <w:jc w:val="both"/>
        <w:rPr>
          <w:rStyle w:val="DefaultParagraphFont"/>
          <w:rFonts w:ascii="Arial" w:hAnsi="Arial"/>
          <w:color w:val="000000"/>
          <w:spacing w:val="-2"/>
        </w:rPr>
      </w:pPr>
      <w:r>
        <w:rPr>
          <w:rStyle w:val="DefaultParagraphFont"/>
          <w:rFonts w:ascii="Arial" w:hAnsi="Arial"/>
          <w:color w:val="000000"/>
          <w:spacing w:val="-2"/>
        </w:rPr>
        <w:t xml:space="preserve">1/   The MSSC Common Equity share listed in Col (1) is capped at 53%.  The cap may only be changed pursuant to an FPA Section 205 or 206 filing to FERC. </w:t>
      </w:r>
      <w:r>
        <w:rPr>
          <w:rStyle w:val="DefaultParagraphFont"/>
          <w:rFonts w:ascii="Arial" w:hAnsi="Arial"/>
          <w:color w:val="000000"/>
          <w:spacing w:val="-2"/>
        </w:rPr>
        <w:br/>
      </w:r>
      <w:r>
        <w:rPr>
          <w:rStyle w:val="DefaultParagraphFont"/>
          <w:rFonts w:ascii="Arial" w:hAnsi="Arial"/>
          <w:color w:val="000000"/>
          <w:spacing w:val="-2"/>
        </w:rPr>
        <w:tab/>
      </w:r>
      <w:r>
        <w:rPr>
          <w:rStyle w:val="DefaultParagraphFont"/>
          <w:rFonts w:ascii="Arial" w:hAnsi="Arial"/>
          <w:color w:val="000000"/>
          <w:spacing w:val="-2"/>
        </w:rPr>
        <w:t xml:space="preserve">The MSSC Long-Term Debt share is calculated as 1 minus the Common Equity share. </w:t>
      </w:r>
    </w:p>
    <w:p w:rsidR="00B51EB7">
      <w:pPr>
        <w:pStyle w:val="Normal5"/>
        <w:tabs>
          <w:tab w:val="left" w:pos="1979"/>
        </w:tabs>
        <w:autoSpaceDE w:val="0"/>
        <w:autoSpaceDN w:val="0"/>
        <w:adjustRightInd w:val="0"/>
        <w:spacing w:line="280" w:lineRule="exact"/>
        <w:ind w:left="1577" w:right="6781"/>
        <w:jc w:val="both"/>
        <w:rPr>
          <w:rStyle w:val="DefaultParagraphFont"/>
          <w:rFonts w:ascii="Arial" w:hAnsi="Arial"/>
          <w:color w:val="000000"/>
          <w:spacing w:val="-3"/>
        </w:rPr>
      </w:pPr>
      <w:r>
        <w:rPr>
          <w:rStyle w:val="DefaultParagraphFont"/>
          <w:rFonts w:ascii="Arial" w:hAnsi="Arial"/>
          <w:color w:val="000000"/>
          <w:spacing w:val="-2"/>
        </w:rPr>
        <w:t xml:space="preserve">2/   The MSSC  ROE listed in Col (2) Ln (2) is the base ROE plus 50 basis-point incentive Congestion Relief Adder.  ROE may only be changed pursuant to an FPA </w:t>
      </w:r>
      <w:r>
        <w:rPr>
          <w:rStyle w:val="DefaultParagraphFont"/>
          <w:rFonts w:ascii="Arial" w:hAnsi="Arial"/>
          <w:color w:val="000000"/>
          <w:spacing w:val="-2"/>
        </w:rPr>
        <w:br/>
      </w:r>
      <w:r>
        <w:rPr>
          <w:rStyle w:val="DefaultParagraphFont"/>
          <w:rFonts w:ascii="Arial" w:hAnsi="Arial"/>
          <w:color w:val="000000"/>
          <w:spacing w:val="-2"/>
        </w:rPr>
        <w:tab/>
      </w:r>
      <w:r>
        <w:rPr>
          <w:rStyle w:val="DefaultParagraphFont"/>
          <w:rFonts w:ascii="Arial" w:hAnsi="Arial"/>
          <w:color w:val="000000"/>
          <w:spacing w:val="-3"/>
        </w:rPr>
        <w:t>Section 205 or</w:t>
      </w:r>
      <w:r>
        <w:rPr>
          <w:rStyle w:val="DefaultParagraphFont"/>
          <w:rFonts w:ascii="Arial" w:hAnsi="Arial"/>
          <w:color w:val="000000"/>
          <w:spacing w:val="-3"/>
        </w:rPr>
        <w:t xml:space="preserve"> 206 filing to FERC. </w:t>
      </w:r>
    </w:p>
    <w:p w:rsidR="00B51EB7">
      <w:pPr>
        <w:pStyle w:val="Normal5"/>
        <w:tabs>
          <w:tab w:val="left" w:pos="1979"/>
        </w:tabs>
        <w:autoSpaceDE w:val="0"/>
        <w:autoSpaceDN w:val="0"/>
        <w:adjustRightInd w:val="0"/>
        <w:spacing w:line="280" w:lineRule="exact"/>
        <w:ind w:left="1577" w:right="8059"/>
        <w:jc w:val="both"/>
        <w:rPr>
          <w:rStyle w:val="DefaultParagraphFont"/>
          <w:rFonts w:ascii="Arial" w:hAnsi="Arial"/>
          <w:color w:val="000000"/>
          <w:spacing w:val="-2"/>
        </w:rPr>
      </w:pPr>
      <w:r>
        <w:rPr>
          <w:rStyle w:val="DefaultParagraphFont"/>
          <w:rFonts w:ascii="Arial" w:hAnsi="Arial"/>
          <w:color w:val="000000"/>
          <w:spacing w:val="-2"/>
        </w:rPr>
        <w:t xml:space="preserve">3/   Additional project-specific capital structures added to this Schedule D2 must be approved by FERC.  The cost of long-term debt and common equity </w:t>
      </w:r>
      <w:r>
        <w:rPr>
          <w:rStyle w:val="DefaultParagraphFont"/>
          <w:rFonts w:ascii="Arial" w:hAnsi="Arial"/>
          <w:color w:val="000000"/>
          <w:spacing w:val="-2"/>
        </w:rPr>
        <w:br/>
      </w:r>
      <w:r>
        <w:rPr>
          <w:rStyle w:val="DefaultParagraphFont"/>
          <w:rFonts w:ascii="Arial" w:hAnsi="Arial"/>
          <w:color w:val="000000"/>
          <w:spacing w:val="-2"/>
        </w:rPr>
        <w:tab/>
        <w:t>for any such project shall reflect the cost rates in Col (2), Lns (1) and (2) unle</w:t>
      </w:r>
      <w:r>
        <w:rPr>
          <w:rStyle w:val="DefaultParagraphFont"/>
          <w:rFonts w:ascii="Arial" w:hAnsi="Arial"/>
          <w:color w:val="000000"/>
          <w:spacing w:val="-2"/>
        </w:rPr>
        <w:t xml:space="preserve">ss a different cost rate is approved by FERC. </w:t>
      </w:r>
    </w:p>
    <w:p w:rsidR="00B51EB7">
      <w:pPr>
        <w:pStyle w:val="Normal5"/>
        <w:autoSpaceDE w:val="0"/>
        <w:autoSpaceDN w:val="0"/>
        <w:adjustRightInd w:val="0"/>
        <w:spacing w:before="21" w:line="276" w:lineRule="exact"/>
        <w:ind w:left="1577"/>
        <w:rPr>
          <w:rStyle w:val="DefaultParagraphFont"/>
          <w:rFonts w:ascii="Arial" w:hAnsi="Arial"/>
          <w:color w:val="000000"/>
          <w:spacing w:val="-2"/>
        </w:rPr>
      </w:pPr>
      <w:r>
        <w:rPr>
          <w:rStyle w:val="DefaultParagraphFont"/>
          <w:rFonts w:ascii="Arial" w:hAnsi="Arial"/>
          <w:color w:val="000000"/>
          <w:spacing w:val="-2"/>
        </w:rPr>
        <w:t xml:space="preserve">4/  The AC Project Segment A cost containment impacts, if any, will be computed on a workpaper and provided as supporting documentation for each applicable Annual Update </w:t>
      </w:r>
    </w:p>
    <w:p w:rsidR="00B51EB7">
      <w:pPr>
        <w:pStyle w:val="Normal5"/>
        <w:autoSpaceDE w:val="0"/>
        <w:autoSpaceDN w:val="0"/>
        <w:adjustRightInd w:val="0"/>
        <w:spacing w:before="1" w:line="280" w:lineRule="exact"/>
        <w:ind w:left="1979" w:right="3647"/>
        <w:jc w:val="both"/>
        <w:rPr>
          <w:rStyle w:val="DefaultParagraphFont"/>
          <w:rFonts w:ascii="Arial" w:hAnsi="Arial"/>
          <w:color w:val="000000"/>
          <w:spacing w:val="-2"/>
        </w:rPr>
      </w:pPr>
      <w:r>
        <w:rPr>
          <w:rStyle w:val="DefaultParagraphFont"/>
          <w:rFonts w:ascii="Arial" w:hAnsi="Arial"/>
          <w:color w:val="000000"/>
          <w:spacing w:val="-2"/>
        </w:rPr>
        <w:t>consistent with the NYPA Protocols. Th</w:t>
      </w:r>
      <w:r>
        <w:rPr>
          <w:rStyle w:val="DefaultParagraphFont"/>
          <w:rFonts w:ascii="Arial" w:hAnsi="Arial"/>
          <w:color w:val="000000"/>
          <w:spacing w:val="-2"/>
        </w:rPr>
        <w:t xml:space="preserve">e ROE listed in Col (2) for AC Project Segment A consists of a 50 basis point ROE Risk Adder per the Commission's approval in Docket No. EL19-88, </w:t>
      </w:r>
      <w:r>
        <w:rPr>
          <w:rStyle w:val="DefaultParagraphFont"/>
          <w:rFonts w:ascii="Arial" w:hAnsi="Arial"/>
          <w:color w:val="000000"/>
          <w:spacing w:val="-3"/>
        </w:rPr>
        <w:t xml:space="preserve">added </w:t>
      </w:r>
      <w:r>
        <w:rPr>
          <w:rStyle w:val="DefaultParagraphFont"/>
          <w:rFonts w:ascii="Arial" w:hAnsi="Arial"/>
          <w:color w:val="000000"/>
          <w:spacing w:val="-2"/>
        </w:rPr>
        <w:t xml:space="preserve">to the 9.45% ROE applicable to NYPA’s other transmission assets.  See Schedule D1 and Project 1, above. </w:t>
      </w:r>
      <w:r>
        <w:rPr>
          <w:rFonts w:ascii="Arial" w:hAnsi="Arial"/>
          <w:color w:val="000000"/>
          <w:spacing w:val="-2"/>
        </w:rPr>
        <w:pict>
          <v:shape id="_x0000_s2114" style="height:13.8pt;margin-left:61.75pt;margin-top:30pt;mso-position-horizontal-relative:page;mso-position-vertical-relative:page;position:absolute;width:73pt;z-index:-251638784" coordsize="1460,276" o:allowincell="f" path="m,276hal1460,276hal1460,hal,hal,276hae" stroked="f">
            <v:path arrowok="t"/>
          </v:shape>
        </w:pict>
      </w:r>
      <w:r>
        <w:rPr>
          <w:rFonts w:ascii="Arial" w:hAnsi="Arial"/>
          <w:color w:val="000000"/>
          <w:spacing w:val="-2"/>
        </w:rPr>
        <w:pict>
          <v:shape id="_x0000_s2115" style="height:13.8pt;margin-left:320.65pt;margin-top:30pt;mso-position-horizontal-relative:page;mso-position-vertical-relative:page;position:absolute;width:915.35pt;z-index:-251532288" coordsize="18307,276" o:allowincell="f" path="m,276hal18307,276hal18307,hal,hal,276hae" stroked="f">
            <v:path arrowok="t"/>
          </v:shape>
        </w:pict>
      </w:r>
      <w:r>
        <w:rPr>
          <w:rFonts w:ascii="Arial" w:hAnsi="Arial"/>
          <w:color w:val="000000"/>
          <w:spacing w:val="-2"/>
        </w:rPr>
        <w:pict>
          <v:shape id="_x0000_s2116" style="height:79.65pt;margin-left:61.75pt;margin-top:43.6pt;mso-position-horizontal-relative:page;mso-position-vertical-relative:page;position:absolute;width:1174.25pt;z-index:-251419648" coordsize="23485,1594" o:allowincell="f" path="m,1593hal23485,1593hal23485,hal,hal,1593hae" stroked="f">
            <v:path arrowok="t"/>
          </v:shape>
        </w:pict>
      </w:r>
      <w:r>
        <w:rPr>
          <w:rFonts w:ascii="Arial" w:hAnsi="Arial"/>
          <w:color w:val="000000"/>
          <w:spacing w:val="-2"/>
        </w:rPr>
        <w:pict>
          <v:shape id="_x0000_s2117" style="height:14.35pt;margin-left:61.75pt;margin-top:123.05pt;mso-position-horizontal-relative:page;mso-position-vertical-relative:page;position:absolute;width:1174.25pt;z-index:-251321344" coordsize="23485,288" o:allowincell="f" path="m,287hal23485,287hal23485,hal,hal,287hae" fillcolor="#ff9" stroked="f">
            <v:path arrowok="t"/>
          </v:shape>
        </w:pict>
      </w:r>
      <w:r>
        <w:rPr>
          <w:rFonts w:ascii="Arial" w:hAnsi="Arial"/>
          <w:color w:val="000000"/>
          <w:spacing w:val="-2"/>
        </w:rPr>
        <w:pict>
          <v:shape id="_x0000_s2118" style="height:28.55pt;margin-left:61.75pt;margin-top:137.2pt;mso-position-horizontal-relative:page;mso-position-vertical-relative:page;position:absolute;width:1174.25pt;z-index:-251220992" coordsize="23485,571" o:allowincell="f" path="m,571hal23485,571hal23485,hal,hal,571hae" stroked="f">
            <v:path arrowok="t"/>
          </v:shape>
        </w:pict>
      </w:r>
      <w:r>
        <w:rPr>
          <w:rFonts w:ascii="Arial" w:hAnsi="Arial"/>
          <w:color w:val="000000"/>
          <w:spacing w:val="-2"/>
        </w:rPr>
        <w:pict>
          <v:shape id="_x0000_s2119" style="height:139.5pt;margin-left:61.75pt;margin-top:179.7pt;mso-position-horizontal-relative:page;mso-position-vertical-relative:page;position:absolute;width:1174.25pt;z-index:-251147264" coordsize="23485,2790" o:allowincell="f" path="m,2790hal23485,2790hal23485,hal,hal,2790hae" stroked="f">
            <v:path arrowok="t"/>
          </v:shape>
        </w:pict>
      </w:r>
      <w:r>
        <w:rPr>
          <w:rFonts w:ascii="Arial" w:hAnsi="Arial"/>
          <w:color w:val="000000"/>
          <w:spacing w:val="-2"/>
        </w:rPr>
        <w:pict>
          <v:shape id="_x0000_s2120" style="height:42.7pt;margin-left:61.75pt;margin-top:319pt;mso-position-horizontal-relative:page;mso-position-vertical-relative:page;position:absolute;width:420.8pt;z-index:-251096064" coordsize="8416,855" o:allowincell="f" path="m,854hal8416,854hal8416,hal,hal,854hae" stroked="f">
            <v:path arrowok="t"/>
          </v:shape>
        </w:pict>
      </w:r>
      <w:r>
        <w:rPr>
          <w:rFonts w:ascii="Arial" w:hAnsi="Arial"/>
          <w:color w:val="000000"/>
          <w:spacing w:val="-2"/>
        </w:rPr>
        <w:pict>
          <v:shape id="_x0000_s2121" style="height:42.7pt;margin-left:649.15pt;margin-top:319pt;mso-position-horizontal-relative:page;mso-position-vertical-relative:page;position:absolute;width:586.85pt;z-index:-251022336" coordsize="11737,854" o:allowincell="f" path="m,854hal11737,854hal11737,hal,hal,854hae" stroked="f">
            <v:path arrowok="t"/>
          </v:shape>
        </w:pict>
      </w:r>
      <w:r>
        <w:rPr>
          <w:rFonts w:ascii="Arial" w:hAnsi="Arial"/>
          <w:color w:val="000000"/>
          <w:spacing w:val="-2"/>
        </w:rPr>
        <w:pict>
          <v:shape id="_x0000_s2122" style="height:39.9pt;margin-left:61.75pt;margin-top:361.5pt;mso-position-horizontal-relative:page;mso-position-vertical-relative:page;position:absolute;width:1174.25pt;z-index:-250954752" coordsize="23485,800" o:allowincell="f" path="m,798hal23485,798hal23485,hal,hal,798hae" stroked="f">
            <v:path arrowok="t"/>
          </v:shape>
        </w:pict>
      </w:r>
      <w:r>
        <w:rPr>
          <w:rFonts w:ascii="Arial" w:hAnsi="Arial"/>
          <w:color w:val="000000"/>
          <w:spacing w:val="-2"/>
        </w:rPr>
        <w:pict>
          <v:shape id="_x0000_s2123" style="height:14.35pt;margin-left:61.75pt;margin-top:401.25pt;mso-position-horizontal-relative:page;mso-position-vertical-relative:page;position:absolute;width:587.6pt;z-index:-250901504" coordsize="11753,288" o:allowincell="f" path="m,287hal11752,287hal11752,hal,hal,287hae" stroked="f">
            <v:path arrowok="t"/>
          </v:shape>
        </w:pict>
      </w:r>
      <w:r>
        <w:rPr>
          <w:rFonts w:ascii="Arial" w:hAnsi="Arial"/>
          <w:color w:val="000000"/>
          <w:spacing w:val="-2"/>
        </w:rPr>
        <w:pict>
          <v:shape id="_x0000_s2124" style="height:14.4pt;margin-left:649.15pt;margin-top:401.2pt;mso-position-horizontal-relative:page;mso-position-vertical-relative:page;position:absolute;width:98.4pt;z-index:-250829824" coordsize="1968,288" o:allowincell="f" path="m,288hal1968,288hal1968,hal,hal,288hae" fillcolor="#ff9" stroked="f">
            <v:path arrowok="t"/>
          </v:shape>
        </w:pict>
      </w:r>
      <w:r>
        <w:rPr>
          <w:rFonts w:ascii="Arial" w:hAnsi="Arial"/>
          <w:color w:val="000000"/>
          <w:spacing w:val="-2"/>
        </w:rPr>
        <w:pict>
          <v:shape id="_x0000_s2125" style="height:14.4pt;margin-left:747.35pt;margin-top:401.2pt;mso-position-horizontal-relative:page;mso-position-vertical-relative:page;position:absolute;width:488.65pt;z-index:-250747904" coordsize="9774,288" o:allowincell="f" path="m,288hal9773,288hal9773,hal,hal,288hae" stroked="f">
            <v:path arrowok="t"/>
          </v:shape>
        </w:pict>
      </w:r>
      <w:r>
        <w:rPr>
          <w:rFonts w:ascii="Arial" w:hAnsi="Arial"/>
          <w:color w:val="000000"/>
          <w:spacing w:val="-2"/>
        </w:rPr>
        <w:pict>
          <v:shape id="_x0000_s2126" style="height:122.15pt;margin-left:61.75pt;margin-top:415.4pt;mso-position-horizontal-relative:page;mso-position-vertical-relative:page;position:absolute;width:1174.25pt;z-index:-250698752" coordsize="23485,2444" o:allowincell="f" path="m,2443hal23485,2443hal23485,hal,hal,2443hae" stroked="f">
            <v:path arrowok="t"/>
          </v:shape>
        </w:pict>
      </w:r>
      <w:r>
        <w:rPr>
          <w:rFonts w:ascii="Arial" w:hAnsi="Arial"/>
          <w:color w:val="000000"/>
          <w:spacing w:val="-2"/>
        </w:rPr>
        <w:pict>
          <v:shape id="_x0000_s2127" style="height:46.65pt;margin-left:61.75pt;margin-top:537.35pt;mso-position-horizontal-relative:page;mso-position-vertical-relative:page;position:absolute;width:420.8pt;z-index:-250645504" coordsize="8416,933" o:allowincell="f" path="m,933hal8416,933hal8416,hal,hal,933hae" stroked="f">
            <v:path arrowok="t"/>
          </v:shape>
        </w:pict>
      </w:r>
      <w:r>
        <w:rPr>
          <w:rFonts w:ascii="Arial" w:hAnsi="Arial"/>
          <w:color w:val="000000"/>
          <w:spacing w:val="-2"/>
        </w:rPr>
        <w:pict>
          <v:shape id="_x0000_s2128" style="height:46.65pt;margin-left:649.15pt;margin-top:537.35pt;mso-position-horizontal-relative:page;mso-position-vertical-relative:page;position:absolute;width:586.85pt;z-index:-250606592" coordsize="11737,933" o:allowincell="f" path="m,933hal11737,933hal11737,hal,hal,933hae" stroked="f">
            <v:path arrowok="t"/>
          </v:shape>
        </w:pict>
      </w:r>
      <w:r>
        <w:rPr>
          <w:rFonts w:ascii="Arial" w:hAnsi="Arial"/>
          <w:color w:val="000000"/>
          <w:spacing w:val="-2"/>
        </w:rPr>
        <w:pict>
          <v:shape id="_x0000_s2129" style="height:39.9pt;margin-left:61.75pt;margin-top:583.8pt;mso-position-horizontal-relative:page;mso-position-vertical-relative:page;position:absolute;width:1174.25pt;z-index:-250573824" coordsize="23485,799" o:allowincell="f" path="m,798hal23485,798hal23485,hal,hal,798hae" stroked="f">
            <v:path arrowok="t"/>
          </v:shape>
        </w:pict>
      </w:r>
      <w:r>
        <w:rPr>
          <w:rFonts w:ascii="Arial" w:hAnsi="Arial"/>
          <w:color w:val="000000"/>
          <w:spacing w:val="-2"/>
        </w:rPr>
        <w:pict>
          <v:shape id="_x0000_s2130" style="height:14.4pt;margin-left:61.75pt;margin-top:623.5pt;mso-position-horizontal-relative:page;mso-position-vertical-relative:page;position:absolute;width:587.6pt;z-index:-250526720" coordsize="11753,288" o:allowincell="f" path="m,288hal11752,288hal11752,hal,hal,288hae" stroked="f">
            <v:path arrowok="t"/>
          </v:shape>
        </w:pict>
      </w:r>
      <w:r>
        <w:rPr>
          <w:rFonts w:ascii="Arial" w:hAnsi="Arial"/>
          <w:color w:val="000000"/>
          <w:spacing w:val="-2"/>
        </w:rPr>
        <w:pict>
          <v:shape id="_x0000_s2131" style="height:14.4pt;margin-left:649.15pt;margin-top:623.5pt;mso-position-horizontal-relative:page;mso-position-vertical-relative:page;position:absolute;width:98.4pt;z-index:-250485760" coordsize="1968,288" o:allowincell="f" path="m,288hal1968,288hal1968,hal,hal,288hae" fillcolor="#ff9" stroked="f">
            <v:path arrowok="t"/>
          </v:shape>
        </w:pict>
      </w:r>
      <w:r>
        <w:rPr>
          <w:rFonts w:ascii="Arial" w:hAnsi="Arial"/>
          <w:color w:val="000000"/>
          <w:spacing w:val="-2"/>
        </w:rPr>
        <w:pict>
          <v:shape id="_x0000_s2132" style="height:14.4pt;margin-left:747.35pt;margin-top:623.5pt;mso-position-horizontal-relative:page;mso-position-vertical-relative:page;position:absolute;width:488.65pt;z-index:-250436608" coordsize="9774,288" o:allowincell="f" path="m,288hal9773,288hal9773,hal,hal,288hae" stroked="f">
            <v:path arrowok="t"/>
          </v:shape>
        </w:pict>
      </w:r>
      <w:r>
        <w:rPr>
          <w:rFonts w:ascii="Arial" w:hAnsi="Arial"/>
          <w:color w:val="000000"/>
          <w:spacing w:val="-2"/>
        </w:rPr>
        <w:pict>
          <v:shape id="_x0000_s2133" style="height:85.15pt;margin-left:61.75pt;margin-top:637.7pt;mso-position-horizontal-relative:page;mso-position-vertical-relative:page;position:absolute;width:1174.25pt;z-index:-250401792" coordsize="23485,1704" o:allowincell="f" path="m,1703hal23485,1703hal23485,hal,hal,1703hae" stroked="f">
            <v:path arrowok="t"/>
          </v:shape>
        </w:pict>
      </w:r>
      <w:r>
        <w:rPr>
          <w:rFonts w:ascii="Arial" w:hAnsi="Arial"/>
          <w:color w:val="000000"/>
          <w:spacing w:val="-2"/>
        </w:rPr>
        <w:pict>
          <v:shape id="_x0000_s2134" style="height:23pt;margin-left:61.75pt;margin-top:734.1pt;mso-position-horizontal-relative:page;mso-position-vertical-relative:page;position:absolute;width:14.95pt;z-index:-250373120" coordsize="299,461" o:allowincell="f" path="m,460hal299,460hal299,hal,hal,460hae" stroked="f">
            <v:path arrowok="t"/>
          </v:shape>
        </w:pict>
      </w:r>
      <w:r>
        <w:rPr>
          <w:rFonts w:ascii="Arial" w:hAnsi="Arial"/>
          <w:color w:val="000000"/>
          <w:spacing w:val="-2"/>
        </w:rPr>
        <w:pict>
          <v:shape id="_x0000_s2135" style="height:23pt;margin-left:76.5pt;margin-top:734.1pt;mso-position-horizontal-relative:page;mso-position-vertical-relative:page;position:absolute;width:1094pt;z-index:-250332160" coordsize="21880,461" o:allowincell="f" path="m,460hal21880,460hal21880,hal,hal,460hae" fillcolor="#ff9" stroked="f">
            <v:path arrowok="t"/>
          </v:shape>
        </w:pict>
      </w:r>
      <w:r>
        <w:rPr>
          <w:rFonts w:ascii="Arial" w:hAnsi="Arial"/>
          <w:color w:val="000000"/>
          <w:spacing w:val="-2"/>
        </w:rPr>
        <w:pict>
          <v:shape id="_x0000_s2136" style="height:23pt;margin-left:1170.3pt;margin-top:734.1pt;mso-position-horizontal-relative:page;mso-position-vertical-relative:page;position:absolute;width:65.7pt;z-index:-250295296" coordsize="1315,461" o:allowincell="f" path="m,460hal1314,460hal1314,hal,hal,460hae" stroked="f">
            <v:path arrowok="t"/>
          </v:shape>
        </w:pict>
      </w:r>
      <w:r>
        <w:rPr>
          <w:rFonts w:ascii="Arial" w:hAnsi="Arial"/>
          <w:color w:val="000000"/>
          <w:spacing w:val="-2"/>
        </w:rPr>
        <w:pict>
          <v:shape id="_x0000_s2137" style="height:11.6pt;margin-left:649.15pt;margin-top:756.9pt;mso-position-horizontal-relative:page;mso-position-vertical-relative:page;position:absolute;width:98.4pt;z-index:-250272768" coordsize="1968,232" o:allowincell="f" path="m,232hal1968,232hal1968,hal,hal,232hae" stroked="f">
            <v:path arrowok="t"/>
          </v:shape>
        </w:pict>
      </w:r>
      <w:r>
        <w:rPr>
          <w:rFonts w:ascii="Arial" w:hAnsi="Arial"/>
          <w:color w:val="000000"/>
          <w:spacing w:val="-2"/>
        </w:rPr>
        <w:pict>
          <v:shape id="_x0000_s2138" style="height:14.35pt;margin-left:61.75pt;margin-top:768.3pt;mso-position-horizontal-relative:page;mso-position-vertical-relative:page;position:absolute;width:587.6pt;z-index:-250252288" coordsize="11753,287" o:allowincell="f" path="m,287hal11752,287hal11752,hal,hal,287hae" stroked="f">
            <v:path arrowok="t"/>
          </v:shape>
        </w:pict>
      </w:r>
      <w:r>
        <w:rPr>
          <w:rFonts w:ascii="Arial" w:hAnsi="Arial"/>
          <w:color w:val="000000"/>
          <w:spacing w:val="-2"/>
        </w:rPr>
        <w:pict>
          <v:shape id="_x0000_s2139" style="height:14.35pt;margin-left:649.15pt;margin-top:768.3pt;mso-position-horizontal-relative:page;mso-position-vertical-relative:page;position:absolute;width:98.4pt;z-index:-250221568" coordsize="1968,287" o:allowincell="f" path="m,287hal1968,287hal1968,hal,hal,287hae" fillcolor="#ff9" stroked="f">
            <v:path arrowok="t"/>
          </v:shape>
        </w:pict>
      </w:r>
      <w:r>
        <w:rPr>
          <w:rFonts w:ascii="Arial" w:hAnsi="Arial"/>
          <w:color w:val="000000"/>
          <w:spacing w:val="-2"/>
        </w:rPr>
        <w:pict>
          <v:shape id="_x0000_s2140" style="height:14.35pt;margin-left:747.35pt;margin-top:768.3pt;mso-position-horizontal-relative:page;mso-position-vertical-relative:page;position:absolute;width:488.65pt;z-index:-250188800" coordsize="9774,287" o:allowincell="f" path="m,287hal9773,287hal9773,hal,hal,287hae" stroked="f">
            <v:path arrowok="t"/>
          </v:shape>
        </w:pict>
      </w:r>
      <w:r>
        <w:rPr>
          <w:rFonts w:ascii="Arial" w:hAnsi="Arial"/>
          <w:color w:val="000000"/>
          <w:spacing w:val="-2"/>
        </w:rPr>
        <w:pict>
          <v:shape id="_x0000_s2141" style="height:28.55pt;margin-left:61.75pt;margin-top:782.45pt;mso-position-horizontal-relative:page;mso-position-vertical-relative:page;position:absolute;width:1174.25pt;z-index:-250166272" coordsize="23485,571" o:allowincell="f" path="m,571hal23485,571hal23485,hal,hal,571hae" stroked="f">
            <v:path arrowok="t"/>
          </v:shape>
        </w:pict>
      </w:r>
      <w:r>
        <w:rPr>
          <w:rFonts w:ascii="Arial" w:hAnsi="Arial"/>
          <w:color w:val="000000"/>
          <w:spacing w:val="-2"/>
        </w:rPr>
        <w:pict>
          <v:shape id="_x0000_s2142" style="height:57.05pt;margin-left:61.75pt;margin-top:833.6pt;mso-position-horizontal-relative:page;mso-position-vertical-relative:page;position:absolute;width:1174.25pt;z-index:-250147840" coordsize="23485,1141" o:allowincell="f" path="m,1141hal23485,1141hal23485,hal,hal,1141hae" stroked="f">
            <v:path arrowok="t"/>
          </v:shape>
        </w:pict>
      </w:r>
      <w:r>
        <w:rPr>
          <w:rFonts w:ascii="Arial" w:hAnsi="Arial"/>
          <w:color w:val="000000"/>
          <w:spacing w:val="-2"/>
        </w:rPr>
        <w:pict>
          <v:shape id="_x0000_s2143" style="height:28.55pt;margin-left:61.75pt;margin-top:890.45pt;mso-position-horizontal-relative:page;mso-position-vertical-relative:page;position:absolute;width:14.95pt;z-index:-250125312" coordsize="299,571" o:allowincell="f" path="m,571hal299,571hal299,hal,hal,571hae" stroked="f">
            <v:path arrowok="t"/>
          </v:shape>
        </w:pict>
      </w:r>
      <w:r>
        <w:rPr>
          <w:rFonts w:ascii="Arial" w:hAnsi="Arial"/>
          <w:color w:val="000000"/>
          <w:spacing w:val="-2"/>
        </w:rPr>
        <w:pict>
          <v:shape id="_x0000_s2144" style="height:28.55pt;margin-left:1170.3pt;margin-top:890.45pt;mso-position-horizontal-relative:page;mso-position-vertical-relative:page;position:absolute;width:65.7pt;z-index:-250102784" coordsize="1315,571" o:allowincell="f" path="m,571hal1314,571hal1314,hal,hal,571hae" stroked="f">
            <v:path arrowok="t"/>
          </v:shape>
        </w:pict>
      </w:r>
      <w:r>
        <w:rPr>
          <w:rFonts w:ascii="Arial" w:hAnsi="Arial"/>
          <w:color w:val="000000"/>
          <w:spacing w:val="-2"/>
        </w:rPr>
        <w:pict>
          <v:shape id="_x0000_s2145" style="height:14.35pt;margin-left:76.5pt;margin-top:918.8pt;mso-position-horizontal-relative:page;mso-position-vertical-relative:page;position:absolute;width:58.25pt;z-index:-250088448" coordsize="1165,287" o:allowincell="f" path="m,287hal1165,287hal1165,hal,hal,287hae" stroked="f">
            <v:path arrowok="t"/>
          </v:shape>
        </w:pict>
      </w:r>
      <w:r>
        <w:rPr>
          <w:rFonts w:ascii="Arial" w:hAnsi="Arial"/>
          <w:color w:val="000000"/>
          <w:spacing w:val="-2"/>
        </w:rPr>
        <w:pict>
          <v:shape id="_x0000_s2146" style="height:14.35pt;margin-left:76.5pt;margin-top:932.95pt;mso-position-horizontal-relative:page;mso-position-vertical-relative:page;position:absolute;width:58.25pt;z-index:-250070016" coordsize="1165,288" o:allowincell="f" path="m,287hal1165,287hal1165,hal,hal,287hae" stroked="f">
            <v:path arrowok="t"/>
          </v:shape>
        </w:pict>
      </w:r>
      <w:r>
        <w:rPr>
          <w:rFonts w:ascii="Arial" w:hAnsi="Arial"/>
          <w:color w:val="000000"/>
          <w:spacing w:val="-2"/>
        </w:rPr>
        <w:pict>
          <v:shape id="_x0000_s2147" style="height:14.35pt;margin-left:76.5pt;margin-top:947.15pt;mso-position-horizontal-relative:page;mso-position-vertical-relative:page;position:absolute;width:58.25pt;z-index:-250051584" coordsize="1165,288" o:allowincell="f" path="m,287hal1165,287hal1165,hal,hal,287hae" stroked="f">
            <v:path arrowok="t"/>
          </v:shape>
        </w:pict>
      </w:r>
      <w:r>
        <w:rPr>
          <w:rFonts w:ascii="Arial" w:hAnsi="Arial"/>
          <w:color w:val="000000"/>
          <w:spacing w:val="-2"/>
        </w:rPr>
        <w:pict>
          <v:shape id="_x0000_s2148" style="height:1.15pt;margin-left:458.95pt;margin-top:358.75pt;mso-position-horizontal-relative:page;mso-position-vertical-relative:page;position:absolute;width:3.95pt;z-index:-249638912" coordsize="79,24" o:allowincell="f" path="m,23hal79,23hal79,hal,hal,23hae" fillcolor="black" stroked="f">
            <v:path arrowok="t"/>
          </v:shape>
        </w:pict>
      </w:r>
      <w:r>
        <w:rPr>
          <w:rFonts w:ascii="Arial" w:hAnsi="Arial"/>
          <w:color w:val="000000"/>
          <w:spacing w:val="-2"/>
        </w:rPr>
        <w:pict>
          <v:shape id="_x0000_s2149" style="height:1.15pt;margin-left:328.15pt;margin-top:358.75pt;mso-position-horizontal-relative:page;mso-position-vertical-relative:page;position:absolute;width:130.4pt;z-index:-249611264" coordsize="2609,24" o:allowincell="f" path="m,23hal2608,23hal2608,hal,hal,23hae" fillcolor="black" stroked="f">
            <v:path arrowok="t"/>
          </v:shape>
        </w:pict>
      </w:r>
      <w:r>
        <w:rPr>
          <w:rFonts w:ascii="Arial" w:hAnsi="Arial"/>
          <w:color w:val="000000"/>
          <w:spacing w:val="-2"/>
        </w:rPr>
        <w:pict>
          <v:shape id="_x0000_s2150" style="height:1.15pt;margin-left:458.55pt;margin-top:358.75pt;mso-position-horizontal-relative:page;mso-position-vertical-relative:page;position:absolute;width:3.35pt;z-index:-249569280" coordsize="67,24" o:allowincell="f" path="m,23hal67,23hal67,hal,hal,23hae" fillcolor="black" stroked="f">
            <v:path arrowok="t"/>
          </v:shape>
        </w:pict>
      </w:r>
      <w:r>
        <w:rPr>
          <w:rFonts w:ascii="Arial" w:hAnsi="Arial"/>
          <w:color w:val="000000"/>
          <w:spacing w:val="-2"/>
        </w:rPr>
        <w:pict>
          <v:shape id="_x0000_s2151" style="height:1.15pt;margin-left:723.95pt;margin-top:358.75pt;mso-position-horizontal-relative:page;mso-position-vertical-relative:page;position:absolute;width:3.9pt;z-index:-249518080" coordsize="79,24" o:allowincell="f" path="m,23hal78,23hal78,hal,hal,23hae" fillcolor="black" stroked="f">
            <v:path arrowok="t"/>
          </v:shape>
        </w:pict>
      </w:r>
      <w:r>
        <w:rPr>
          <w:rFonts w:ascii="Arial" w:hAnsi="Arial"/>
          <w:color w:val="000000"/>
          <w:spacing w:val="-2"/>
        </w:rPr>
        <w:pict>
          <v:shape id="_x0000_s2152" style="height:1.15pt;margin-left:656.65pt;margin-top:358.75pt;mso-position-horizontal-relative:page;mso-position-vertical-relative:page;position:absolute;width:66.9pt;z-index:-249510912" coordsize="1338,24" o:allowincell="f" path="m,23hal1338,23hal1338,hal,hal,23hae" fillcolor="black" stroked="f">
            <v:path arrowok="t"/>
          </v:shape>
        </w:pict>
      </w:r>
      <w:r>
        <w:rPr>
          <w:rFonts w:ascii="Arial" w:hAnsi="Arial"/>
          <w:color w:val="000000"/>
          <w:spacing w:val="-2"/>
        </w:rPr>
        <w:pict>
          <v:shape id="_x0000_s2153" style="height:1.15pt;margin-left:723.55pt;margin-top:358.75pt;mso-position-horizontal-relative:page;mso-position-vertical-relative:page;position:absolute;width:3.35pt;z-index:-249509888" coordsize="68,24" o:allowincell="f" path="m,23hal67,23hal67,hal,hal,23hae" fillcolor="black" stroked="f">
            <v:path arrowok="t"/>
          </v:shape>
        </w:pict>
      </w:r>
      <w:r>
        <w:rPr>
          <w:rFonts w:ascii="Arial" w:hAnsi="Arial"/>
          <w:color w:val="000000"/>
          <w:spacing w:val="-2"/>
        </w:rPr>
        <w:pict>
          <v:shape id="_x0000_s2154" style="height:1.15pt;margin-left:326.95pt;margin-top:577.3pt;mso-position-horizontal-relative:page;mso-position-vertical-relative:page;position:absolute;width:150.1pt;z-index:-249328640" coordsize="3002,25" o:allowincell="f" path="m,23hal3002,23hal3002,hal,hal,23hae" fillcolor="black" stroked="f">
            <v:path arrowok="t"/>
          </v:shape>
        </w:pict>
      </w:r>
      <w:r>
        <w:rPr>
          <w:rFonts w:ascii="Arial" w:hAnsi="Arial"/>
          <w:color w:val="000000"/>
          <w:spacing w:val="-2"/>
        </w:rPr>
        <w:pict>
          <v:shape id="_x0000_s2155" style="height:1.2pt;margin-left:723.95pt;margin-top:575.7pt;mso-position-horizontal-relative:page;mso-position-vertical-relative:page;position:absolute;width:3.9pt;z-index:-249308160" coordsize="79,24" o:allowincell="f" path="m,24hal78,24hal78,hal,hal,24hae" fillcolor="black" stroked="f">
            <v:path arrowok="t"/>
          </v:shape>
        </w:pict>
      </w:r>
      <w:r>
        <w:rPr>
          <w:rFonts w:ascii="Arial" w:hAnsi="Arial"/>
          <w:color w:val="000000"/>
          <w:spacing w:val="-2"/>
        </w:rPr>
        <w:pict>
          <v:shape id="_x0000_s2156" style="height:1.2pt;margin-left:656.65pt;margin-top:575.7pt;mso-position-horizontal-relative:page;mso-position-vertical-relative:page;position:absolute;width:66.9pt;z-index:-249297920" coordsize="1338,24" o:allowincell="f" path="m,24hal1338,24hal1338,hal,hal,24hae" fillcolor="black" stroked="f">
            <v:path arrowok="t"/>
          </v:shape>
        </w:pict>
      </w:r>
      <w:r>
        <w:rPr>
          <w:rFonts w:ascii="Arial" w:hAnsi="Arial"/>
          <w:color w:val="000000"/>
          <w:spacing w:val="-2"/>
        </w:rPr>
        <w:pict>
          <v:shape id="_x0000_s2157" style="height:1.2pt;margin-left:723.55pt;margin-top:575.7pt;mso-position-horizontal-relative:page;mso-position-vertical-relative:page;position:absolute;width:3.35pt;z-index:-249287680" coordsize="68,24" o:allowincell="f" path="m,24hal67,24hal67,hal,hal,24hae" fillcolor="black" stroked="f">
            <v:path arrowok="t"/>
          </v:shape>
        </w:pict>
      </w:r>
      <w:r>
        <w:rPr>
          <w:rFonts w:ascii="Arial" w:hAnsi="Arial"/>
          <w:color w:val="000000"/>
          <w:spacing w:val="-2"/>
        </w:rPr>
        <w:pict>
          <v:shape id="_x0000_s2158" style="height:15.15pt;margin-left:648.8pt;margin-top:375.25pt;mso-position-horizontal-relative:page;mso-position-vertical-relative:page;position:absolute;width:0.95pt;z-index:-249023488" coordsize="20,303" o:allowincell="f" path="m,303hal19,303hal19,hal,hal,303hae" fillcolor="black" stroked="f">
            <v:path arrowok="t"/>
          </v:shape>
        </w:pict>
      </w:r>
      <w:r>
        <w:rPr>
          <w:rFonts w:ascii="Arial" w:hAnsi="Arial"/>
          <w:color w:val="000000"/>
          <w:spacing w:val="-2"/>
        </w:rPr>
        <w:pict>
          <v:shape id="_x0000_s2159" style="height:14.15pt;margin-left:746.95pt;margin-top:376.25pt;mso-position-horizontal-relative:page;mso-position-vertical-relative:page;position:absolute;width:1pt;z-index:-249021440" coordsize="20,284" o:allowincell="f" path="m,283hal20,283hal20,hal,hal,283hae" fillcolor="black" stroked="f">
            <v:path arrowok="t"/>
          </v:shape>
        </w:pict>
      </w:r>
      <w:r>
        <w:rPr>
          <w:rFonts w:ascii="Arial" w:hAnsi="Arial"/>
          <w:color w:val="000000"/>
          <w:spacing w:val="-2"/>
        </w:rPr>
        <w:pict>
          <v:line id="_x0000_s2160" style="mso-position-horizontal-relative:page;mso-position-vertical-relative:page;position:absolute;z-index:-249019392" from="648.75pt,597.55pt" to="648.75pt,612.7pt" o:allowincell="f"/>
        </w:pict>
      </w:r>
      <w:r>
        <w:rPr>
          <w:rFonts w:ascii="Arial" w:hAnsi="Arial"/>
          <w:color w:val="000000"/>
          <w:spacing w:val="-2"/>
        </w:rPr>
        <w:pict>
          <v:shape id="_x0000_s2161" style="height:15.15pt;margin-left:648.8pt;margin-top:597.55pt;mso-position-horizontal-relative:page;mso-position-vertical-relative:page;position:absolute;width:0.95pt;z-index:-249017344" coordsize="20,303" o:allowincell="f" path="m,303hal19,303hal19,hal,hal,303hae" fillcolor="black" stroked="f">
            <v:path arrowok="t"/>
          </v:shape>
        </w:pict>
      </w:r>
      <w:r>
        <w:rPr>
          <w:rFonts w:ascii="Arial" w:hAnsi="Arial"/>
          <w:color w:val="000000"/>
          <w:spacing w:val="-2"/>
        </w:rPr>
        <w:pict>
          <v:line id="_x0000_s2162" style="mso-position-horizontal-relative:page;mso-position-vertical-relative:page;position:absolute;z-index:-249012224" from="746.95pt,598.5pt" to="746.95pt,612.7pt" o:allowincell="f"/>
        </w:pict>
      </w:r>
      <w:r>
        <w:rPr>
          <w:rFonts w:ascii="Arial" w:hAnsi="Arial"/>
          <w:color w:val="000000"/>
          <w:spacing w:val="-2"/>
        </w:rPr>
        <w:pict>
          <v:shape id="_x0000_s2163" style="height:14.15pt;margin-left:746.95pt;margin-top:598.55pt;mso-position-horizontal-relative:page;mso-position-vertical-relative:page;position:absolute;width:1pt;z-index:-249009152" coordsize="20,284" o:allowincell="f" path="m,283hal20,283hal20,hal,hal,283hae" fillcolor="black" stroked="f">
            <v:path arrowok="t"/>
          </v:shape>
        </w:pict>
      </w:r>
      <w:r>
        <w:rPr>
          <w:rFonts w:ascii="Arial" w:hAnsi="Arial"/>
          <w:color w:val="000000"/>
          <w:spacing w:val="-2"/>
        </w:rPr>
        <w:pict>
          <v:shape id="_x0000_s2164" style="height:1pt;margin-left:649.75pt;margin-top:375.25pt;mso-position-horizontal-relative:page;mso-position-vertical-relative:page;position:absolute;width:98.2pt;z-index:-249007104" coordsize="1964,20" o:allowincell="f" path="m,20hal1964,20hal1964,hal,hal,20hae" fillcolor="black" stroked="f">
            <v:path arrowok="t"/>
          </v:shape>
        </w:pict>
      </w:r>
      <w:r>
        <w:rPr>
          <w:rFonts w:ascii="Arial" w:hAnsi="Arial"/>
          <w:color w:val="000000"/>
          <w:spacing w:val="-2"/>
        </w:rPr>
        <w:pict>
          <v:shape id="_x0000_s2165" style="height:1pt;margin-left:649.75pt;margin-top:389.4pt;mso-position-horizontal-relative:page;mso-position-vertical-relative:page;position:absolute;width:98.2pt;z-index:-249005056" coordsize="1964,20" o:allowincell="f" path="m,20hal1964,20hal1964,hal,hal,20hae" fillcolor="black" stroked="f">
            <v:path arrowok="t"/>
          </v:shape>
        </w:pict>
      </w:r>
      <w:r>
        <w:rPr>
          <w:rFonts w:ascii="Arial" w:hAnsi="Arial"/>
          <w:color w:val="000000"/>
          <w:spacing w:val="-2"/>
        </w:rPr>
        <w:pict>
          <v:shape id="_x0000_s2166" style="height:1pt;margin-left:649.75pt;margin-top:597.55pt;mso-position-horizontal-relative:page;mso-position-vertical-relative:page;position:absolute;width:98.2pt;z-index:-249003008" coordsize="1964,20" o:allowincell="f" path="m,20hal1964,20hal1964,hal,hal,20hae" fillcolor="black" stroked="f">
            <v:path arrowok="t"/>
          </v:shape>
        </w:pict>
      </w:r>
      <w:r>
        <w:rPr>
          <w:rFonts w:ascii="Arial" w:hAnsi="Arial"/>
          <w:color w:val="000000"/>
          <w:spacing w:val="-2"/>
        </w:rPr>
        <w:pict>
          <v:shape id="_x0000_s2167" style="height:1pt;margin-left:649.75pt;margin-top:611.7pt;mso-position-horizontal-relative:page;mso-position-vertical-relative:page;position:absolute;width:98.2pt;z-index:-249000960" coordsize="1964,20" o:allowincell="f" path="m,20hal1964,20hal1964,hal,hal,20hae" fillcolor="black" stroked="f">
            <v:path arrowok="t"/>
          </v:shape>
        </w:pict>
      </w:r>
      <w:r>
        <w:rPr>
          <w:rFonts w:ascii="Arial" w:hAnsi="Arial"/>
          <w:color w:val="000000"/>
          <w:spacing w:val="-2"/>
        </w:rPr>
        <w:pict>
          <v:shape id="_x0000_s2168" style="height:10.15pt;margin-left:76.15pt;margin-top:43.2pt;mso-position-horizontal-relative:page;mso-position-vertical-relative:page;position:absolute;width:26.7pt;z-index:-248991744" coordsize="535,204" o:allowincell="f" path="m534,51hal154,51hal154,hal,102hal154,203hal154,152hal534,152hal534,51hae" fillcolor="#d9d9d9" stroked="f">
            <v:path arrowok="t"/>
          </v:shape>
        </w:pict>
      </w:r>
      <w:r>
        <w:rPr>
          <w:rFonts w:ascii="Arial" w:hAnsi="Arial"/>
          <w:color w:val="000000"/>
          <w:spacing w:val="-2"/>
        </w:rPr>
        <w:pict>
          <v:shape id="_x0000_s2169" style="height:10.2pt;margin-left:76.1pt;margin-top:43.15pt;mso-position-horizontal-relative:page;mso-position-vertical-relative:page;position:absolute;width:26.7pt;z-index:-248979456" coordsize="534,204" o:allowincell="f" path="m534,51hal154,51hal154,hal,102hal154,204hal154,153hal534,153hal534,51hal534,51hae" filled="f" strokecolor="#385d89" strokeweight="1.78pt">
            <v:path arrowok="t"/>
          </v:shape>
        </w:pict>
      </w:r>
    </w:p>
    <w:p w:rsidR="00B51EB7">
      <w:pPr>
        <w:pStyle w:val="Normal5"/>
        <w:autoSpaceDE w:val="0"/>
        <w:autoSpaceDN w:val="0"/>
        <w:adjustRightInd w:val="0"/>
        <w:rPr>
          <w:rStyle w:val="DefaultParagraphFont"/>
          <w:rFonts w:ascii="Arial" w:hAnsi="Arial"/>
          <w:color w:val="000000"/>
          <w:spacing w:val="-2"/>
        </w:rPr>
        <w:sectPr>
          <w:headerReference w:type="even" r:id="rId443"/>
          <w:headerReference w:type="default" r:id="rId444"/>
          <w:footerReference w:type="even" r:id="rId445"/>
          <w:footerReference w:type="default" r:id="rId446"/>
          <w:headerReference w:type="first" r:id="rId447"/>
          <w:footerReference w:type="first" r:id="rId448"/>
          <w:pgSz w:w="25960" w:h="2006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Arial" w:hAnsi="Arial"/>
          <w:color w:val="000000"/>
          <w:spacing w:val="-2"/>
        </w:rPr>
      </w:pPr>
      <w:bookmarkStart w:id="95" w:name="Pg11_0"/>
      <w:bookmarkEnd w:id="95"/>
    </w:p>
    <w:p w:rsidR="00B51EB7">
      <w:pPr>
        <w:pStyle w:val="Normal5"/>
        <w:autoSpaceDE w:val="0"/>
        <w:autoSpaceDN w:val="0"/>
        <w:adjustRightInd w:val="0"/>
        <w:spacing w:before="335" w:line="368" w:lineRule="exact"/>
        <w:ind w:left="1400"/>
        <w:rPr>
          <w:rStyle w:val="DefaultParagraphFont"/>
          <w:rFonts w:ascii="Arial Bold" w:hAnsi="Arial Bold"/>
          <w:color w:val="000000"/>
          <w:w w:val="96"/>
          <w:sz w:val="32"/>
        </w:rPr>
      </w:pPr>
      <w:r>
        <w:rPr>
          <w:rStyle w:val="DefaultParagraphFont"/>
          <w:rFonts w:ascii="Arial Bold" w:hAnsi="Arial Bold"/>
          <w:color w:val="000000"/>
          <w:w w:val="96"/>
          <w:sz w:val="32"/>
        </w:rPr>
        <w:t xml:space="preserve">Exhibit No. PA-102, SCH-E1 </w:t>
      </w:r>
    </w:p>
    <w:p w:rsidR="00B51EB7">
      <w:pPr>
        <w:pStyle w:val="Normal5"/>
        <w:autoSpaceDE w:val="0"/>
        <w:autoSpaceDN w:val="0"/>
        <w:adjustRightInd w:val="0"/>
        <w:spacing w:line="276" w:lineRule="exact"/>
        <w:ind w:left="10751"/>
        <w:rPr>
          <w:rStyle w:val="DefaultParagraphFont"/>
          <w:rFonts w:ascii="Arial Bold" w:hAnsi="Arial Bold"/>
          <w:color w:val="000000"/>
          <w:w w:val="96"/>
          <w:sz w:val="32"/>
        </w:rPr>
      </w:pPr>
    </w:p>
    <w:p w:rsidR="00B51EB7">
      <w:pPr>
        <w:pStyle w:val="Normal5"/>
        <w:autoSpaceDE w:val="0"/>
        <w:autoSpaceDN w:val="0"/>
        <w:adjustRightInd w:val="0"/>
        <w:spacing w:line="276" w:lineRule="exact"/>
        <w:ind w:left="10751"/>
        <w:rPr>
          <w:rStyle w:val="DefaultParagraphFont"/>
          <w:rFonts w:ascii="Arial Bold" w:hAnsi="Arial Bold"/>
          <w:color w:val="000000"/>
          <w:w w:val="96"/>
          <w:sz w:val="32"/>
        </w:rPr>
      </w:pPr>
    </w:p>
    <w:p w:rsidR="00B51EB7">
      <w:pPr>
        <w:pStyle w:val="Normal5"/>
        <w:autoSpaceDE w:val="0"/>
        <w:autoSpaceDN w:val="0"/>
        <w:adjustRightInd w:val="0"/>
        <w:spacing w:line="276" w:lineRule="exact"/>
        <w:ind w:left="10751"/>
        <w:rPr>
          <w:rStyle w:val="DefaultParagraphFont"/>
          <w:rFonts w:ascii="Arial Bold" w:hAnsi="Arial Bold"/>
          <w:color w:val="000000"/>
          <w:w w:val="96"/>
          <w:sz w:val="32"/>
        </w:rPr>
      </w:pPr>
    </w:p>
    <w:p w:rsidR="00B51EB7">
      <w:pPr>
        <w:pStyle w:val="Normal5"/>
        <w:autoSpaceDE w:val="0"/>
        <w:autoSpaceDN w:val="0"/>
        <w:adjustRightInd w:val="0"/>
        <w:spacing w:before="240" w:line="276" w:lineRule="exact"/>
        <w:ind w:left="10751"/>
        <w:rPr>
          <w:rStyle w:val="DefaultParagraphFont"/>
          <w:rFonts w:ascii="Arial Bold" w:hAnsi="Arial Bold"/>
          <w:color w:val="000000"/>
          <w:spacing w:val="-3"/>
        </w:rPr>
      </w:pPr>
      <w:r>
        <w:rPr>
          <w:rStyle w:val="DefaultParagraphFont"/>
          <w:rFonts w:ascii="Arial Bold" w:hAnsi="Arial Bold"/>
          <w:color w:val="000000"/>
          <w:spacing w:val="-3"/>
        </w:rPr>
        <w:t xml:space="preserve">NEW YORK POWER AUTHORITY </w:t>
      </w:r>
    </w:p>
    <w:p w:rsidR="00B51EB7">
      <w:pPr>
        <w:pStyle w:val="Normal5"/>
        <w:tabs>
          <w:tab w:val="left" w:pos="10584"/>
        </w:tabs>
        <w:autoSpaceDE w:val="0"/>
        <w:autoSpaceDN w:val="0"/>
        <w:adjustRightInd w:val="0"/>
        <w:spacing w:before="1" w:line="280" w:lineRule="exact"/>
        <w:ind w:left="10175" w:right="11116"/>
        <w:rPr>
          <w:rStyle w:val="DefaultParagraphFont"/>
          <w:rFonts w:ascii="Arial Bold" w:hAnsi="Arial Bold"/>
          <w:color w:val="000000"/>
          <w:spacing w:val="-3"/>
        </w:rPr>
      </w:pPr>
      <w:r>
        <w:rPr>
          <w:rStyle w:val="DefaultParagraphFont"/>
          <w:rFonts w:ascii="Arial Bold" w:hAnsi="Arial Bold"/>
          <w:color w:val="000000"/>
          <w:spacing w:val="-3"/>
        </w:rPr>
        <w:t xml:space="preserve">TRANSMISSION REVENUE REQUIREMENT </w:t>
      </w:r>
      <w:r>
        <w:rPr>
          <w:rStyle w:val="DefaultParagraphFont"/>
          <w:rFonts w:ascii="Arial Bold" w:hAnsi="Arial Bold"/>
          <w:color w:val="000000"/>
          <w:spacing w:val="-3"/>
        </w:rPr>
        <w:br/>
      </w:r>
      <w:r>
        <w:rPr>
          <w:rStyle w:val="DefaultParagraphFont"/>
          <w:rFonts w:ascii="Arial Bold" w:hAnsi="Arial Bold"/>
          <w:color w:val="000000"/>
          <w:spacing w:val="-3"/>
        </w:rPr>
        <w:tab/>
        <w:t xml:space="preserve">YEAR ENDING DECEMBER 31, ____ </w:t>
      </w:r>
    </w:p>
    <w:p w:rsidR="00B51EB7">
      <w:pPr>
        <w:pStyle w:val="Normal5"/>
        <w:autoSpaceDE w:val="0"/>
        <w:autoSpaceDN w:val="0"/>
        <w:adjustRightInd w:val="0"/>
        <w:spacing w:before="224" w:line="276" w:lineRule="exact"/>
        <w:ind w:left="11791"/>
        <w:rPr>
          <w:rStyle w:val="DefaultParagraphFont"/>
          <w:rFonts w:ascii="Arial Bold" w:hAnsi="Arial Bold"/>
          <w:color w:val="000000"/>
          <w:spacing w:val="-3"/>
        </w:rPr>
      </w:pPr>
      <w:r>
        <w:rPr>
          <w:rStyle w:val="DefaultParagraphFont"/>
          <w:rFonts w:ascii="Arial Bold" w:hAnsi="Arial Bold"/>
          <w:color w:val="000000"/>
          <w:spacing w:val="-3"/>
        </w:rPr>
        <w:t xml:space="preserve">SCHEDULE E1 </w:t>
      </w:r>
    </w:p>
    <w:p w:rsidR="00B51EB7">
      <w:pPr>
        <w:pStyle w:val="Normal5"/>
        <w:autoSpaceDE w:val="0"/>
        <w:autoSpaceDN w:val="0"/>
        <w:adjustRightInd w:val="0"/>
        <w:spacing w:before="4" w:line="276" w:lineRule="exact"/>
        <w:ind w:left="11804"/>
        <w:rPr>
          <w:rStyle w:val="DefaultParagraphFont"/>
          <w:rFonts w:ascii="Arial Bold" w:hAnsi="Arial Bold"/>
          <w:color w:val="000000"/>
          <w:spacing w:val="-4"/>
        </w:rPr>
      </w:pPr>
      <w:r>
        <w:rPr>
          <w:rStyle w:val="DefaultParagraphFont"/>
          <w:rFonts w:ascii="Arial Bold" w:hAnsi="Arial Bold"/>
          <w:color w:val="000000"/>
          <w:spacing w:val="-4"/>
        </w:rPr>
        <w:t xml:space="preserve">LABOR RATIO </w:t>
      </w:r>
    </w:p>
    <w:p w:rsidR="00B51EB7">
      <w:pPr>
        <w:pStyle w:val="Normal5"/>
        <w:autoSpaceDE w:val="0"/>
        <w:autoSpaceDN w:val="0"/>
        <w:adjustRightInd w:val="0"/>
        <w:spacing w:line="276" w:lineRule="exact"/>
        <w:ind w:left="1704"/>
        <w:rPr>
          <w:rStyle w:val="DefaultParagraphFont"/>
          <w:rFonts w:ascii="Arial Bold" w:hAnsi="Arial Bold"/>
          <w:color w:val="000000"/>
          <w:spacing w:val="-4"/>
        </w:rPr>
      </w:pPr>
    </w:p>
    <w:p w:rsidR="00B51EB7">
      <w:pPr>
        <w:pStyle w:val="Normal5"/>
        <w:autoSpaceDE w:val="0"/>
        <w:autoSpaceDN w:val="0"/>
        <w:adjustRightInd w:val="0"/>
        <w:spacing w:line="276" w:lineRule="exact"/>
        <w:ind w:left="1704"/>
        <w:rPr>
          <w:rStyle w:val="DefaultParagraphFont"/>
          <w:rFonts w:ascii="Arial Bold" w:hAnsi="Arial Bold"/>
          <w:color w:val="000000"/>
          <w:spacing w:val="-4"/>
        </w:rPr>
      </w:pPr>
    </w:p>
    <w:p w:rsidR="00B51EB7">
      <w:pPr>
        <w:pStyle w:val="Normal5"/>
        <w:tabs>
          <w:tab w:val="left" w:pos="5315"/>
          <w:tab w:val="left" w:pos="13092"/>
          <w:tab w:val="left" w:pos="16728"/>
        </w:tabs>
        <w:autoSpaceDE w:val="0"/>
        <w:autoSpaceDN w:val="0"/>
        <w:adjustRightInd w:val="0"/>
        <w:spacing w:before="196" w:line="276" w:lineRule="exact"/>
        <w:ind w:left="1704"/>
        <w:rPr>
          <w:rStyle w:val="DefaultParagraphFont"/>
          <w:rFonts w:ascii="Arial Bold" w:hAnsi="Arial Bold"/>
          <w:color w:val="000000"/>
          <w:spacing w:val="-3"/>
        </w:rPr>
      </w:pPr>
      <w:r>
        <w:rPr>
          <w:rStyle w:val="DefaultParagraphFont"/>
          <w:rFonts w:ascii="Arial Bold" w:hAnsi="Arial Bold"/>
          <w:color w:val="000000"/>
          <w:spacing w:val="-3"/>
        </w:rPr>
        <w:t>Line</w:t>
      </w:r>
      <w:r>
        <w:rPr>
          <w:rStyle w:val="DefaultParagraphFont"/>
          <w:rFonts w:ascii="Arial Bold" w:hAnsi="Arial Bold"/>
          <w:color w:val="000000"/>
          <w:spacing w:val="-3"/>
        </w:rPr>
        <w:tab/>
        <w:t>LABOR AMOUNT ($)</w:t>
      </w:r>
      <w:r>
        <w:rPr>
          <w:rStyle w:val="DefaultParagraphFont"/>
          <w:rFonts w:ascii="Arial Bold" w:hAnsi="Arial Bold"/>
          <w:color w:val="000000"/>
          <w:spacing w:val="-3"/>
        </w:rPr>
        <w:tab/>
        <w:t>ALLOCATED TO</w:t>
      </w:r>
      <w:r>
        <w:rPr>
          <w:rStyle w:val="DefaultParagraphFont"/>
          <w:rFonts w:ascii="Arial Bold" w:hAnsi="Arial Bold"/>
          <w:color w:val="000000"/>
          <w:spacing w:val="-3"/>
        </w:rPr>
        <w:tab/>
      </w:r>
      <w:r>
        <w:rPr>
          <w:rStyle w:val="DefaultParagraphFont"/>
          <w:rFonts w:ascii="Arial Bold" w:hAnsi="Arial Bold"/>
          <w:color w:val="000000"/>
          <w:spacing w:val="-3"/>
        </w:rPr>
        <w:t>SOURCE/</w:t>
      </w:r>
    </w:p>
    <w:p w:rsidR="00B51EB7">
      <w:pPr>
        <w:pStyle w:val="Normal5"/>
        <w:autoSpaceDE w:val="0"/>
        <w:autoSpaceDN w:val="0"/>
        <w:adjustRightInd w:val="0"/>
        <w:spacing w:before="1" w:line="232" w:lineRule="exact"/>
        <w:ind w:left="1704" w:firstLine="20464"/>
        <w:rPr>
          <w:rStyle w:val="DefaultParagraphFont"/>
          <w:rFonts w:ascii="Arial Bold" w:hAnsi="Arial Bold"/>
          <w:color w:val="000000"/>
          <w:spacing w:val="-3"/>
        </w:rPr>
      </w:pPr>
      <w:r>
        <w:rPr>
          <w:rStyle w:val="DefaultParagraphFont"/>
          <w:rFonts w:ascii="Arial Bold" w:hAnsi="Arial Bold"/>
          <w:color w:val="000000"/>
          <w:spacing w:val="-3"/>
        </w:rPr>
        <w:t>NYPA Form 1</w:t>
      </w:r>
    </w:p>
    <w:p w:rsidR="00B51EB7">
      <w:pPr>
        <w:pStyle w:val="Normal5"/>
        <w:tabs>
          <w:tab w:val="left" w:pos="2964"/>
          <w:tab w:val="left" w:pos="5740"/>
          <w:tab w:val="left" w:pos="9696"/>
          <w:tab w:val="left" w:pos="13108"/>
          <w:tab w:val="left" w:pos="16564"/>
          <w:tab w:val="left" w:pos="22324"/>
        </w:tabs>
        <w:autoSpaceDE w:val="0"/>
        <w:autoSpaceDN w:val="0"/>
        <w:adjustRightInd w:val="0"/>
        <w:spacing w:before="56" w:line="276" w:lineRule="exact"/>
        <w:ind w:left="1704" w:firstLine="88"/>
        <w:rPr>
          <w:rStyle w:val="DefaultParagraphFont"/>
          <w:rFonts w:ascii="Arial Bold" w:hAnsi="Arial Bold"/>
          <w:color w:val="000000"/>
          <w:spacing w:val="-3"/>
          <w:u w:val="single"/>
        </w:rPr>
      </w:pPr>
      <w:r>
        <w:rPr>
          <w:rStyle w:val="DefaultParagraphFont"/>
          <w:rFonts w:ascii="Arial Bold" w:hAnsi="Arial Bold"/>
          <w:color w:val="000000"/>
          <w:spacing w:val="-3"/>
          <w:position w:val="-2"/>
          <w:u w:val="single"/>
        </w:rPr>
        <w:t>No.</w:t>
      </w:r>
      <w:r>
        <w:rPr>
          <w:rStyle w:val="DefaultParagraphFont"/>
          <w:rFonts w:ascii="Arial Bold" w:hAnsi="Arial Bold"/>
          <w:color w:val="000000"/>
          <w:spacing w:val="-3"/>
          <w:position w:val="-2"/>
        </w:rPr>
        <w:tab/>
      </w:r>
      <w:r>
        <w:rPr>
          <w:rStyle w:val="DefaultParagraphFont"/>
          <w:rFonts w:ascii="Arial Bold" w:hAnsi="Arial Bold"/>
          <w:color w:val="000000"/>
          <w:spacing w:val="-3"/>
          <w:position w:val="-2"/>
          <w:u w:val="single"/>
        </w:rPr>
        <w:t>DESCRIPTION</w:t>
      </w:r>
      <w:r>
        <w:rPr>
          <w:rStyle w:val="DefaultParagraphFont"/>
          <w:rFonts w:ascii="Arial Bold" w:hAnsi="Arial Bold"/>
          <w:color w:val="000000"/>
          <w:spacing w:val="-3"/>
          <w:position w:val="-2"/>
        </w:rPr>
        <w:tab/>
      </w:r>
      <w:r>
        <w:rPr>
          <w:rStyle w:val="DefaultParagraphFont"/>
          <w:rFonts w:ascii="Arial Bold" w:hAnsi="Arial Bold"/>
          <w:color w:val="000000"/>
          <w:spacing w:val="-3"/>
          <w:u w:val="single"/>
        </w:rPr>
        <w:t>From WP-EA</w:t>
      </w:r>
      <w:r>
        <w:rPr>
          <w:rStyle w:val="DefaultParagraphFont"/>
          <w:rFonts w:ascii="Arial Bold" w:hAnsi="Arial Bold"/>
          <w:color w:val="000000"/>
          <w:spacing w:val="-3"/>
        </w:rPr>
        <w:tab/>
      </w:r>
      <w:r>
        <w:rPr>
          <w:rStyle w:val="DefaultParagraphFont"/>
          <w:rFonts w:ascii="Arial Bold" w:hAnsi="Arial Bold"/>
          <w:color w:val="000000"/>
          <w:spacing w:val="-3"/>
          <w:position w:val="-2"/>
          <w:u w:val="single"/>
        </w:rPr>
        <w:t>RATIO</w:t>
      </w:r>
      <w:r>
        <w:rPr>
          <w:rStyle w:val="DefaultParagraphFont"/>
          <w:rFonts w:ascii="Arial Bold" w:hAnsi="Arial Bold"/>
          <w:color w:val="000000"/>
          <w:spacing w:val="-3"/>
          <w:position w:val="-2"/>
        </w:rPr>
        <w:tab/>
      </w:r>
      <w:r>
        <w:rPr>
          <w:rStyle w:val="DefaultParagraphFont"/>
          <w:rFonts w:ascii="Arial Bold" w:hAnsi="Arial Bold"/>
          <w:color w:val="000000"/>
          <w:spacing w:val="-3"/>
          <w:position w:val="-2"/>
          <w:u w:val="single"/>
        </w:rPr>
        <w:t>TRANSMISSION</w:t>
      </w:r>
      <w:r>
        <w:rPr>
          <w:rStyle w:val="DefaultParagraphFont"/>
          <w:rFonts w:ascii="Arial Bold" w:hAnsi="Arial Bold"/>
          <w:color w:val="000000"/>
          <w:spacing w:val="-3"/>
          <w:position w:val="-2"/>
        </w:rPr>
        <w:tab/>
      </w:r>
      <w:r>
        <w:rPr>
          <w:rStyle w:val="DefaultParagraphFont"/>
          <w:rFonts w:ascii="Arial Bold" w:hAnsi="Arial Bold"/>
          <w:color w:val="000000"/>
          <w:spacing w:val="-3"/>
          <w:u w:val="single"/>
        </w:rPr>
        <w:t>COMMENTS</w:t>
      </w:r>
      <w:r>
        <w:rPr>
          <w:rStyle w:val="DefaultParagraphFont"/>
          <w:rFonts w:ascii="Arial Bold" w:hAnsi="Arial Bold"/>
          <w:color w:val="000000"/>
          <w:spacing w:val="-3"/>
        </w:rPr>
        <w:tab/>
      </w:r>
      <w:r>
        <w:rPr>
          <w:rStyle w:val="DefaultParagraphFont"/>
          <w:rFonts w:ascii="Arial Bold" w:hAnsi="Arial Bold"/>
          <w:color w:val="000000"/>
          <w:spacing w:val="-3"/>
          <w:u w:val="single"/>
        </w:rPr>
        <w:t>Equivalent</w:t>
      </w:r>
    </w:p>
    <w:p w:rsidR="00B51EB7">
      <w:pPr>
        <w:pStyle w:val="Normal5"/>
        <w:tabs>
          <w:tab w:val="left" w:pos="9951"/>
          <w:tab w:val="left" w:pos="13916"/>
          <w:tab w:val="left" w:pos="17160"/>
          <w:tab w:val="left" w:pos="22792"/>
        </w:tabs>
        <w:autoSpaceDE w:val="0"/>
        <w:autoSpaceDN w:val="0"/>
        <w:adjustRightInd w:val="0"/>
        <w:spacing w:before="4" w:line="276" w:lineRule="exact"/>
        <w:ind w:left="1704" w:firstLine="4659"/>
        <w:rPr>
          <w:rStyle w:val="DefaultParagraphFont"/>
          <w:rFonts w:ascii="Arial Bold" w:hAnsi="Arial Bold"/>
          <w:color w:val="000000"/>
          <w:spacing w:val="-3"/>
        </w:rPr>
      </w:pPr>
      <w:r>
        <w:rPr>
          <w:rStyle w:val="DefaultParagraphFont"/>
          <w:rFonts w:ascii="Arial Bold" w:hAnsi="Arial Bold"/>
          <w:color w:val="000000"/>
          <w:spacing w:val="-3"/>
        </w:rPr>
        <w:t>(1)</w:t>
      </w:r>
      <w:r>
        <w:rPr>
          <w:rStyle w:val="DefaultParagraphFont"/>
          <w:rFonts w:ascii="Arial Bold" w:hAnsi="Arial Bold"/>
          <w:color w:val="000000"/>
          <w:spacing w:val="-3"/>
        </w:rPr>
        <w:tab/>
        <w:t>(2)</w:t>
      </w:r>
      <w:r>
        <w:rPr>
          <w:rStyle w:val="DefaultParagraphFont"/>
          <w:rFonts w:ascii="Arial Bold" w:hAnsi="Arial Bold"/>
          <w:color w:val="000000"/>
          <w:spacing w:val="-3"/>
        </w:rPr>
        <w:tab/>
        <w:t>(3)</w:t>
      </w:r>
      <w:r>
        <w:rPr>
          <w:rStyle w:val="DefaultParagraphFont"/>
          <w:rFonts w:ascii="Arial Bold" w:hAnsi="Arial Bold"/>
          <w:color w:val="000000"/>
          <w:spacing w:val="-3"/>
        </w:rPr>
        <w:tab/>
        <w:t>(4)</w:t>
      </w:r>
      <w:r>
        <w:rPr>
          <w:rStyle w:val="DefaultParagraphFont"/>
          <w:rFonts w:ascii="Arial Bold" w:hAnsi="Arial Bold"/>
          <w:color w:val="000000"/>
          <w:spacing w:val="-3"/>
        </w:rPr>
        <w:tab/>
        <w:t>(5)</w:t>
      </w:r>
    </w:p>
    <w:p w:rsidR="00B51EB7">
      <w:pPr>
        <w:pStyle w:val="Normal5"/>
        <w:tabs>
          <w:tab w:val="left" w:pos="2652"/>
          <w:tab w:val="left" w:pos="7036"/>
          <w:tab w:val="left" w:pos="10995"/>
          <w:tab w:val="left" w:pos="22007"/>
        </w:tabs>
        <w:autoSpaceDE w:val="0"/>
        <w:autoSpaceDN w:val="0"/>
        <w:adjustRightInd w:val="0"/>
        <w:spacing w:before="232" w:line="276" w:lineRule="exact"/>
        <w:ind w:left="1704" w:firstLine="175"/>
        <w:rPr>
          <w:rStyle w:val="DefaultParagraphFont"/>
          <w:rFonts w:ascii="Arial" w:hAnsi="Arial"/>
          <w:color w:val="000000"/>
          <w:spacing w:val="-3"/>
        </w:rPr>
      </w:pPr>
      <w:r>
        <w:rPr>
          <w:rStyle w:val="DefaultParagraphFont"/>
          <w:rFonts w:ascii="Arial Bold" w:hAnsi="Arial Bold"/>
          <w:color w:val="000000"/>
          <w:spacing w:val="-3"/>
        </w:rPr>
        <w:t>1</w:t>
      </w:r>
      <w:r>
        <w:rPr>
          <w:rStyle w:val="DefaultParagraphFont"/>
          <w:rFonts w:ascii="Arial Bold" w:hAnsi="Arial Bold"/>
          <w:color w:val="000000"/>
          <w:spacing w:val="-3"/>
        </w:rPr>
        <w:tab/>
      </w:r>
      <w:r>
        <w:rPr>
          <w:rStyle w:val="DefaultParagraphFont"/>
          <w:rFonts w:ascii="Arial" w:hAnsi="Arial"/>
          <w:color w:val="000000"/>
          <w:spacing w:val="-3"/>
        </w:rPr>
        <w:t>PRODUCTION</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Page 354 lines 17, 20, 24</w:t>
      </w:r>
    </w:p>
    <w:p w:rsidR="00B51EB7">
      <w:pPr>
        <w:pStyle w:val="Normal5"/>
        <w:autoSpaceDE w:val="0"/>
        <w:autoSpaceDN w:val="0"/>
        <w:adjustRightInd w:val="0"/>
        <w:spacing w:line="276" w:lineRule="exact"/>
        <w:ind w:left="1704"/>
        <w:rPr>
          <w:rStyle w:val="DefaultParagraphFont"/>
          <w:rFonts w:ascii="Arial" w:hAnsi="Arial"/>
          <w:color w:val="000000"/>
          <w:spacing w:val="-3"/>
        </w:rPr>
      </w:pPr>
    </w:p>
    <w:p w:rsidR="00B51EB7">
      <w:pPr>
        <w:pStyle w:val="Normal5"/>
        <w:tabs>
          <w:tab w:val="left" w:pos="2652"/>
          <w:tab w:val="left" w:pos="7036"/>
          <w:tab w:val="left" w:pos="10995"/>
          <w:tab w:val="left" w:pos="14687"/>
          <w:tab w:val="left" w:pos="16104"/>
          <w:tab w:val="left" w:pos="22008"/>
        </w:tabs>
        <w:autoSpaceDE w:val="0"/>
        <w:autoSpaceDN w:val="0"/>
        <w:adjustRightInd w:val="0"/>
        <w:spacing w:before="8" w:line="276" w:lineRule="exact"/>
        <w:ind w:left="1704" w:firstLine="175"/>
        <w:rPr>
          <w:rStyle w:val="DefaultParagraphFont"/>
          <w:rFonts w:ascii="Arial" w:hAnsi="Arial"/>
          <w:color w:val="000000"/>
          <w:spacing w:val="-3"/>
        </w:rPr>
      </w:pPr>
      <w:r>
        <w:rPr>
          <w:rStyle w:val="DefaultParagraphFont"/>
          <w:rFonts w:ascii="Arial Bold" w:hAnsi="Arial Bold"/>
          <w:color w:val="000000"/>
          <w:spacing w:val="-3"/>
        </w:rPr>
        <w:t>2</w:t>
      </w:r>
      <w:r>
        <w:rPr>
          <w:rStyle w:val="DefaultParagraphFont"/>
          <w:rFonts w:ascii="Arial Bold" w:hAnsi="Arial Bold"/>
          <w:color w:val="000000"/>
          <w:spacing w:val="-3"/>
        </w:rPr>
        <w:tab/>
      </w:r>
      <w:r>
        <w:rPr>
          <w:rStyle w:val="DefaultParagraphFont"/>
          <w:rFonts w:ascii="Arial" w:hAnsi="Arial"/>
          <w:color w:val="000000"/>
          <w:spacing w:val="-3"/>
        </w:rPr>
        <w:t>TRANSMISSION</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r>
      <w:r>
        <w:rPr>
          <w:rStyle w:val="DefaultParagraphFont"/>
          <w:rFonts w:ascii="Arial Bold" w:hAnsi="Arial Bold"/>
          <w:color w:val="000000"/>
          <w:spacing w:val="-3"/>
        </w:rPr>
        <w:t>-</w:t>
      </w:r>
      <w:r>
        <w:rPr>
          <w:rStyle w:val="DefaultParagraphFont"/>
          <w:rFonts w:ascii="Arial Bold" w:hAnsi="Arial Bold"/>
          <w:color w:val="000000"/>
          <w:spacing w:val="-3"/>
        </w:rPr>
        <w:tab/>
      </w:r>
      <w:r>
        <w:rPr>
          <w:rStyle w:val="DefaultParagraphFont"/>
          <w:rFonts w:ascii="Arial" w:hAnsi="Arial"/>
          <w:color w:val="000000"/>
          <w:spacing w:val="-3"/>
        </w:rPr>
        <w:t>Col (1); Ln (2) / Ln (3)</w:t>
      </w:r>
      <w:r>
        <w:rPr>
          <w:rStyle w:val="DefaultParagraphFont"/>
          <w:rFonts w:ascii="Arial" w:hAnsi="Arial"/>
          <w:color w:val="000000"/>
          <w:spacing w:val="-3"/>
        </w:rPr>
        <w:tab/>
        <w:t>Page 354 line 21</w:t>
      </w:r>
    </w:p>
    <w:p w:rsidR="00B51EB7">
      <w:pPr>
        <w:pStyle w:val="Normal5"/>
        <w:autoSpaceDE w:val="0"/>
        <w:autoSpaceDN w:val="0"/>
        <w:adjustRightInd w:val="0"/>
        <w:spacing w:line="276" w:lineRule="exact"/>
        <w:ind w:left="1704"/>
        <w:rPr>
          <w:rStyle w:val="DefaultParagraphFont"/>
          <w:rFonts w:ascii="Arial" w:hAnsi="Arial"/>
          <w:color w:val="000000"/>
          <w:spacing w:val="-3"/>
        </w:rPr>
      </w:pPr>
    </w:p>
    <w:p w:rsidR="00B51EB7">
      <w:pPr>
        <w:pStyle w:val="Normal5"/>
        <w:tabs>
          <w:tab w:val="left" w:pos="2652"/>
          <w:tab w:val="left" w:pos="7036"/>
          <w:tab w:val="left" w:pos="10995"/>
        </w:tabs>
        <w:autoSpaceDE w:val="0"/>
        <w:autoSpaceDN w:val="0"/>
        <w:adjustRightInd w:val="0"/>
        <w:spacing w:before="7" w:line="276" w:lineRule="exact"/>
        <w:ind w:left="1704" w:firstLine="175"/>
        <w:rPr>
          <w:rStyle w:val="DefaultParagraphFont"/>
          <w:rFonts w:ascii="Arial" w:hAnsi="Arial"/>
          <w:color w:val="000000"/>
          <w:spacing w:val="-3"/>
        </w:rPr>
      </w:pPr>
      <w:r>
        <w:rPr>
          <w:rStyle w:val="DefaultParagraphFont"/>
          <w:rFonts w:ascii="Arial Bold" w:hAnsi="Arial Bold"/>
          <w:color w:val="000000"/>
          <w:spacing w:val="-3"/>
        </w:rPr>
        <w:t>3</w:t>
      </w:r>
      <w:r>
        <w:rPr>
          <w:rStyle w:val="DefaultParagraphFont"/>
          <w:rFonts w:ascii="Arial Bold" w:hAnsi="Arial Bold"/>
          <w:color w:val="000000"/>
          <w:spacing w:val="-3"/>
        </w:rPr>
        <w:tab/>
        <w:t>TOTAL LABOR</w:t>
      </w:r>
      <w:r>
        <w:rPr>
          <w:rStyle w:val="DefaultParagraphFont"/>
          <w:rFonts w:ascii="Arial Bold" w:hAnsi="Arial Bold"/>
          <w:color w:val="000000"/>
          <w:spacing w:val="-3"/>
        </w:rPr>
        <w:tab/>
        <w:t>-</w:t>
      </w:r>
      <w:r>
        <w:rPr>
          <w:rStyle w:val="DefaultParagraphFont"/>
          <w:rFonts w:ascii="Arial Bold" w:hAnsi="Arial Bold"/>
          <w:color w:val="000000"/>
          <w:spacing w:val="-3"/>
        </w:rPr>
        <w:tab/>
      </w:r>
      <w:r>
        <w:rPr>
          <w:rStyle w:val="DefaultParagraphFont"/>
          <w:rFonts w:ascii="Arial" w:hAnsi="Arial"/>
          <w:color w:val="000000"/>
          <w:spacing w:val="-3"/>
        </w:rPr>
        <w:t>-</w:t>
      </w:r>
      <w:r>
        <w:rPr>
          <w:rFonts w:ascii="Arial" w:hAnsi="Arial"/>
          <w:color w:val="000000"/>
          <w:spacing w:val="-3"/>
        </w:rPr>
        <w:pict>
          <v:shape id="_x0000_s2170" style="height:17.8pt;margin-left:67.8pt;margin-top:31pt;mso-position-horizontal-relative:page;mso-position-vertical-relative:page;position:absolute;width:62.6pt;z-index:-251636736" coordsize="1252,356" o:allowincell="f" path="m,356hal1252,356hal1252,hal,hal,356hae" stroked="f">
            <v:path arrowok="t"/>
          </v:shape>
        </w:pict>
      </w:r>
      <w:r>
        <w:rPr>
          <w:rFonts w:ascii="Arial" w:hAnsi="Arial"/>
          <w:color w:val="000000"/>
          <w:spacing w:val="-3"/>
        </w:rPr>
        <w:pict>
          <v:shape id="_x0000_s2171" style="height:17.8pt;margin-left:247.2pt;margin-top:31pt;mso-position-horizontal-relative:page;mso-position-vertical-relative:page;position:absolute;width:1004.6pt;z-index:-251530240" coordsize="20092,356" o:allowincell="f" path="m,356hal20092,356hal20092,hal,hal,356hae" stroked="f">
            <v:path arrowok="t"/>
          </v:shape>
        </w:pict>
      </w:r>
      <w:r>
        <w:rPr>
          <w:rFonts w:ascii="Arial" w:hAnsi="Arial"/>
          <w:color w:val="000000"/>
          <w:spacing w:val="-3"/>
        </w:rPr>
        <w:pict>
          <v:shape id="_x0000_s2172" style="height:81.6pt;margin-left:67.8pt;margin-top:48.6pt;mso-position-horizontal-relative:page;mso-position-vertical-relative:page;position:absolute;width:1184pt;z-index:-251417600" coordsize="23680,1632" o:allowincell="f" path="m,1632hal23680,1632hal23680,hal,hal,1632hae" stroked="f">
            <v:path arrowok="t"/>
          </v:shape>
        </w:pict>
      </w:r>
      <w:r>
        <w:rPr>
          <w:rFonts w:ascii="Arial" w:hAnsi="Arial"/>
          <w:color w:val="000000"/>
          <w:spacing w:val="-3"/>
        </w:rPr>
        <w:pict>
          <v:shape id="_x0000_s2173" style="height:14.2pt;margin-left:67.8pt;margin-top:130pt;mso-position-horizontal-relative:page;mso-position-vertical-relative:page;position:absolute;width:1127pt;z-index:-251319296" coordsize="22540,284" o:allowincell="f" path="m,284hal22540,284hal22540,hal,hal,284hae" fillcolor="#ff9" stroked="f">
            <v:path arrowok="t"/>
          </v:shape>
        </w:pict>
      </w:r>
      <w:r>
        <w:rPr>
          <w:rFonts w:ascii="Arial" w:hAnsi="Arial"/>
          <w:color w:val="000000"/>
          <w:spacing w:val="-3"/>
        </w:rPr>
        <w:pict>
          <v:shape id="_x0000_s2174" style="height:14.2pt;margin-left:1194.6pt;margin-top:130pt;mso-position-horizontal-relative:page;mso-position-vertical-relative:page;position:absolute;width:57.2pt;z-index:-251218944" coordsize="1144,284" o:allowincell="f" path="m,284hal1144,284hal1144,hal,hal,284hae" stroked="f">
            <v:path arrowok="t"/>
          </v:shape>
        </w:pict>
      </w:r>
      <w:r>
        <w:rPr>
          <w:rFonts w:ascii="Arial" w:hAnsi="Arial"/>
          <w:color w:val="000000"/>
          <w:spacing w:val="-3"/>
        </w:rPr>
        <w:pict>
          <v:shape id="_x0000_s2175" style="height:393.6pt;margin-left:67.8pt;margin-top:2in;mso-position-horizontal-relative:page;mso-position-vertical-relative:page;position:absolute;width:1184pt;z-index:-251145216" coordsize="23680,7872" o:allowincell="f" path="m,7872hal23680,7872hal23680,hal,hal,7872hae" stroked="f">
            <v:path arrowok="t"/>
          </v:shape>
        </w:pict>
      </w:r>
      <w:r>
        <w:rPr>
          <w:rFonts w:ascii="Arial" w:hAnsi="Arial"/>
          <w:color w:val="000000"/>
          <w:spacing w:val="-3"/>
        </w:rPr>
        <w:pict>
          <v:shape id="_x0000_s2176" style="height:1pt;margin-left:351.8pt;margin-top:327pt;mso-position-horizontal-relative:page;mso-position-vertical-relative:page;position:absolute;width:4pt;z-index:-249676800" coordsize="80,20" o:allowincell="f" path="m,20hal80,20hal80,hal,hal,20hae" fillcolor="black" stroked="f">
            <v:path arrowok="t"/>
          </v:shape>
        </w:pict>
      </w:r>
      <w:r>
        <w:rPr>
          <w:rFonts w:ascii="Arial" w:hAnsi="Arial"/>
          <w:color w:val="000000"/>
          <w:spacing w:val="-3"/>
        </w:rPr>
        <w:pict>
          <v:shape id="_x0000_s2177" style="height:1pt;margin-left:277.6pt;margin-top:327pt;mso-position-horizontal-relative:page;mso-position-vertical-relative:page;position:absolute;width:71.4pt;z-index:-249664512" coordsize="1428,20" o:allowincell="f" path="m,20hal1428,20hal1428,hal,hal,20hae" fillcolor="black" stroked="f">
            <v:path arrowok="t"/>
          </v:shape>
        </w:pict>
      </w:r>
      <w:r>
        <w:rPr>
          <w:rFonts w:ascii="Arial" w:hAnsi="Arial"/>
          <w:color w:val="000000"/>
          <w:spacing w:val="-3"/>
        </w:rPr>
        <w:pict>
          <v:shape id="_x0000_s2178" style="height:1pt;margin-left:349pt;margin-top:327pt;mso-position-horizontal-relative:page;mso-position-vertical-relative:page;position:absolute;width:3.4pt;z-index:-249639936" coordsize="68,20" o:allowincell="f" path="m,20hal68,20hal68,hal,hal,20hae" fillcolor="black" stroked="f">
            <v:path arrowok="t"/>
          </v:shape>
        </w:pict>
      </w:r>
      <w:r>
        <w:rPr>
          <w:rFonts w:ascii="Arial" w:hAnsi="Arial"/>
          <w:color w:val="000000"/>
          <w:spacing w:val="-3"/>
        </w:rPr>
        <w:pict>
          <v:shape id="_x0000_s2179" style="height:1pt;margin-left:549.8pt;margin-top:327pt;mso-position-horizontal-relative:page;mso-position-vertical-relative:page;position:absolute;width:4pt;z-index:-249602048" coordsize="80,20" o:allowincell="f" path="m,20hal80,20hal80,hal,hal,20hae" fillcolor="black" stroked="f">
            <v:path arrowok="t"/>
          </v:shape>
        </w:pict>
      </w:r>
      <w:r>
        <w:rPr>
          <w:rFonts w:ascii="Arial" w:hAnsi="Arial"/>
          <w:color w:val="000000"/>
          <w:spacing w:val="-3"/>
        </w:rPr>
        <w:pict>
          <v:shape id="_x0000_s2180" style="height:1pt;margin-left:440.2pt;margin-top:327pt;mso-position-horizontal-relative:page;mso-position-vertical-relative:page;position:absolute;width:108.8pt;z-index:-249562112" coordsize="2176,20" o:allowincell="f" path="m,20hal2176,20hal2176,hal,hal,20hae" fillcolor="black" stroked="f">
            <v:path arrowok="t"/>
          </v:shape>
        </w:pict>
      </w:r>
      <w:r>
        <w:rPr>
          <w:rFonts w:ascii="Arial" w:hAnsi="Arial"/>
          <w:color w:val="000000"/>
          <w:spacing w:val="-3"/>
        </w:rPr>
        <w:pict>
          <v:shape id="_x0000_s2181" style="height:1pt;margin-left:549pt;margin-top:327pt;mso-position-horizontal-relative:page;mso-position-vertical-relative:page;position:absolute;width:3.4pt;z-index:-249541632" coordsize="68,20" o:allowincell="f" path="m,20hal68,20hal68,hal,hal,20hae" fillcolor="black" stroked="f">
            <v:path arrowok="t"/>
          </v:shape>
        </w:pict>
      </w:r>
      <w:r>
        <w:rPr>
          <w:rFonts w:ascii="Arial" w:hAnsi="Arial"/>
          <w:color w:val="000000"/>
          <w:spacing w:val="-3"/>
        </w:rPr>
        <w:pict>
          <v:shape id="_x0000_s2182" style="height:15pt;margin-left:643.4pt;margin-top:315.4pt;mso-position-horizontal-relative:page;mso-position-vertical-relative:page;position:absolute;width:1pt;z-index:-249493504" coordsize="20,300" o:allowincell="f" path="m,300hal20,300hal20,hal,hal,300hae" fillcolor="black" stroked="f">
            <v:path arrowok="t"/>
          </v:shape>
        </w:pict>
      </w:r>
      <w:r>
        <w:rPr>
          <w:rFonts w:ascii="Arial" w:hAnsi="Arial"/>
          <w:color w:val="000000"/>
          <w:spacing w:val="-3"/>
        </w:rPr>
        <w:pict>
          <v:shape id="_x0000_s2183" style="height:14pt;margin-left:757.4pt;margin-top:316.4pt;mso-position-horizontal-relative:page;mso-position-vertical-relative:page;position:absolute;width:1pt;z-index:-249492480" coordsize="20,280" o:allowincell="f" path="m,280hal20,280hal20,hal,hal,280hae" fillcolor="black" stroked="f">
            <v:path arrowok="t"/>
          </v:shape>
        </w:pict>
      </w:r>
      <w:r>
        <w:rPr>
          <w:rFonts w:ascii="Arial" w:hAnsi="Arial"/>
          <w:color w:val="000000"/>
          <w:spacing w:val="-3"/>
        </w:rPr>
        <w:pict>
          <v:shape id="_x0000_s2184" style="height:1pt;margin-left:644.4pt;margin-top:315.4pt;mso-position-horizontal-relative:page;mso-position-vertical-relative:page;position:absolute;width:114pt;z-index:-249491456" coordsize="2280,20" o:allowincell="f" path="m,20hal2280,20hal2280,hal,hal,20hae" fillcolor="black" stroked="f">
            <v:path arrowok="t"/>
          </v:shape>
        </w:pict>
      </w:r>
      <w:r>
        <w:rPr>
          <w:rFonts w:ascii="Arial" w:hAnsi="Arial"/>
          <w:color w:val="000000"/>
          <w:spacing w:val="-3"/>
        </w:rPr>
        <w:pict>
          <v:shape id="_x0000_s2185" style="height:1pt;margin-left:644.4pt;margin-top:329.4pt;mso-position-horizontal-relative:page;mso-position-vertical-relative:page;position:absolute;width:114pt;z-index:-249490432" coordsize="2280,20" o:allowincell="f" path="m,20hal2280,20hal2280,hal,hal,20hae" fillcolor="black" stroked="f">
            <v:path arrowok="t"/>
          </v:shape>
        </w:pict>
      </w:r>
      <w:r>
        <w:rPr>
          <w:rFonts w:ascii="Arial" w:hAnsi="Arial"/>
          <w:color w:val="000000"/>
          <w:spacing w:val="-3"/>
        </w:rPr>
        <w:pict>
          <v:shape id="_x0000_s2186" style="height:10.15pt;margin-left:66.8pt;margin-top:48.2pt;mso-position-horizontal-relative:page;mso-position-vertical-relative:page;position:absolute;width:26.35pt;z-index:-249487360" coordsize="528,204" o:allowincell="f" path="m,101hal154,203hal154,152hal527,152hal527,51hal154,51hal154,hal,101hae" fillcolor="#d9d9d9" stroked="f">
            <v:path arrowok="t"/>
          </v:shape>
        </w:pict>
      </w:r>
      <w:r>
        <w:rPr>
          <w:rFonts w:ascii="Arial" w:hAnsi="Arial"/>
          <w:color w:val="000000"/>
          <w:spacing w:val="-3"/>
        </w:rPr>
        <w:pict>
          <v:shape id="_x0000_s2187" style="height:4.75pt;margin-left:67.3pt;margin-top:48.15pt;mso-position-horizontal-relative:page;mso-position-vertical-relative:page;position:absolute;width:25.85pt;z-index:-249482240" coordsize="517,95" o:allowincell="f" path="m517,51hal143,51hal143,hal,95hae" filled="f" strokecolor="#385d89" strokeweight="1.78pt">
            <v:path arrowok="t"/>
          </v:shape>
        </w:pict>
      </w:r>
      <w:r>
        <w:rPr>
          <w:rFonts w:ascii="Arial" w:hAnsi="Arial"/>
          <w:color w:val="000000"/>
          <w:spacing w:val="-3"/>
        </w:rPr>
        <w:pict>
          <v:shape id="_x0000_s2188" style="height:7.6pt;margin-left:67.3pt;margin-top:50.7pt;mso-position-horizontal-relative:page;mso-position-vertical-relative:page;position:absolute;width:25.85pt;z-index:-249481216" coordsize="517,152" o:allowincell="f" path="m,58hal143,152hal143,102hal517,102hal517,hal517,hae" filled="f" strokecolor="#385d89" strokeweight="1.78pt">
            <v:path arrowok="t"/>
          </v:shape>
        </w:pict>
      </w:r>
    </w:p>
    <w:p w:rsidR="00B51EB7">
      <w:pPr>
        <w:pStyle w:val="Normal5"/>
        <w:autoSpaceDE w:val="0"/>
        <w:autoSpaceDN w:val="0"/>
        <w:adjustRightInd w:val="0"/>
        <w:rPr>
          <w:rStyle w:val="DefaultParagraphFont"/>
          <w:rFonts w:ascii="Arial" w:hAnsi="Arial"/>
          <w:color w:val="000000"/>
          <w:spacing w:val="-3"/>
        </w:rPr>
        <w:sectPr>
          <w:headerReference w:type="even" r:id="rId449"/>
          <w:headerReference w:type="default" r:id="rId450"/>
          <w:footerReference w:type="even" r:id="rId451"/>
          <w:footerReference w:type="default" r:id="rId452"/>
          <w:headerReference w:type="first" r:id="rId453"/>
          <w:footerReference w:type="first" r:id="rId454"/>
          <w:pgSz w:w="26400" w:h="2040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Arial" w:hAnsi="Arial"/>
          <w:color w:val="000000"/>
          <w:spacing w:val="-3"/>
        </w:rPr>
      </w:pPr>
      <w:bookmarkStart w:id="96" w:name="Pg12_0"/>
      <w:bookmarkEnd w:id="96"/>
    </w:p>
    <w:p w:rsidR="00B51EB7">
      <w:pPr>
        <w:pStyle w:val="Normal5"/>
        <w:autoSpaceDE w:val="0"/>
        <w:autoSpaceDN w:val="0"/>
        <w:adjustRightInd w:val="0"/>
        <w:spacing w:line="276" w:lineRule="exact"/>
        <w:ind w:left="2846"/>
        <w:rPr>
          <w:rStyle w:val="DefaultParagraphFont"/>
          <w:rFonts w:ascii="Arial" w:hAnsi="Arial"/>
          <w:color w:val="000000"/>
          <w:spacing w:val="-3"/>
        </w:rPr>
      </w:pPr>
    </w:p>
    <w:p w:rsidR="00B51EB7">
      <w:pPr>
        <w:pStyle w:val="Normal5"/>
        <w:autoSpaceDE w:val="0"/>
        <w:autoSpaceDN w:val="0"/>
        <w:adjustRightInd w:val="0"/>
        <w:spacing w:line="276" w:lineRule="exact"/>
        <w:ind w:left="2846"/>
        <w:rPr>
          <w:rStyle w:val="DefaultParagraphFont"/>
          <w:rFonts w:ascii="Arial" w:hAnsi="Arial"/>
          <w:color w:val="000000"/>
          <w:spacing w:val="-3"/>
        </w:rPr>
      </w:pPr>
    </w:p>
    <w:p w:rsidR="00B51EB7">
      <w:pPr>
        <w:pStyle w:val="Normal5"/>
        <w:autoSpaceDE w:val="0"/>
        <w:autoSpaceDN w:val="0"/>
        <w:adjustRightInd w:val="0"/>
        <w:spacing w:line="276" w:lineRule="exact"/>
        <w:ind w:left="2846"/>
        <w:rPr>
          <w:rStyle w:val="DefaultParagraphFont"/>
          <w:rFonts w:ascii="Arial" w:hAnsi="Arial"/>
          <w:color w:val="000000"/>
          <w:spacing w:val="-3"/>
        </w:rPr>
      </w:pPr>
    </w:p>
    <w:p w:rsidR="00B51EB7">
      <w:pPr>
        <w:pStyle w:val="Normal5"/>
        <w:autoSpaceDE w:val="0"/>
        <w:autoSpaceDN w:val="0"/>
        <w:adjustRightInd w:val="0"/>
        <w:spacing w:line="276" w:lineRule="exact"/>
        <w:ind w:left="2846"/>
        <w:rPr>
          <w:rStyle w:val="DefaultParagraphFont"/>
          <w:rFonts w:ascii="Arial" w:hAnsi="Arial"/>
          <w:color w:val="000000"/>
          <w:spacing w:val="-3"/>
        </w:rPr>
      </w:pPr>
    </w:p>
    <w:p w:rsidR="00B51EB7">
      <w:pPr>
        <w:pStyle w:val="Normal5"/>
        <w:autoSpaceDE w:val="0"/>
        <w:autoSpaceDN w:val="0"/>
        <w:adjustRightInd w:val="0"/>
        <w:spacing w:line="276" w:lineRule="exact"/>
        <w:ind w:left="2846"/>
        <w:rPr>
          <w:rStyle w:val="DefaultParagraphFont"/>
          <w:rFonts w:ascii="Arial" w:hAnsi="Arial"/>
          <w:color w:val="000000"/>
          <w:spacing w:val="-3"/>
        </w:rPr>
      </w:pPr>
    </w:p>
    <w:p w:rsidR="00B51EB7">
      <w:pPr>
        <w:pStyle w:val="Normal5"/>
        <w:autoSpaceDE w:val="0"/>
        <w:autoSpaceDN w:val="0"/>
        <w:adjustRightInd w:val="0"/>
        <w:spacing w:line="276" w:lineRule="exact"/>
        <w:ind w:left="2846"/>
        <w:rPr>
          <w:rStyle w:val="DefaultParagraphFont"/>
          <w:rFonts w:ascii="Arial" w:hAnsi="Arial"/>
          <w:color w:val="000000"/>
          <w:spacing w:val="-3"/>
        </w:rPr>
      </w:pPr>
    </w:p>
    <w:p w:rsidR="00B51EB7">
      <w:pPr>
        <w:pStyle w:val="Normal5"/>
        <w:autoSpaceDE w:val="0"/>
        <w:autoSpaceDN w:val="0"/>
        <w:adjustRightInd w:val="0"/>
        <w:spacing w:line="276" w:lineRule="exact"/>
        <w:ind w:left="2846"/>
        <w:rPr>
          <w:rStyle w:val="DefaultParagraphFont"/>
          <w:rFonts w:ascii="Arial" w:hAnsi="Arial"/>
          <w:color w:val="000000"/>
          <w:spacing w:val="-3"/>
        </w:rPr>
      </w:pPr>
    </w:p>
    <w:p w:rsidR="00B51EB7">
      <w:pPr>
        <w:pStyle w:val="Normal5"/>
        <w:autoSpaceDE w:val="0"/>
        <w:autoSpaceDN w:val="0"/>
        <w:adjustRightInd w:val="0"/>
        <w:spacing w:line="276" w:lineRule="exact"/>
        <w:ind w:left="2846"/>
        <w:rPr>
          <w:rStyle w:val="DefaultParagraphFont"/>
          <w:rFonts w:ascii="Arial" w:hAnsi="Arial"/>
          <w:color w:val="000000"/>
          <w:spacing w:val="-3"/>
        </w:rPr>
      </w:pPr>
    </w:p>
    <w:p w:rsidR="00B51EB7">
      <w:pPr>
        <w:pStyle w:val="Normal5"/>
        <w:autoSpaceDE w:val="0"/>
        <w:autoSpaceDN w:val="0"/>
        <w:adjustRightInd w:val="0"/>
        <w:spacing w:line="276" w:lineRule="exact"/>
        <w:ind w:left="2846"/>
        <w:rPr>
          <w:rStyle w:val="DefaultParagraphFont"/>
          <w:rFonts w:ascii="Arial" w:hAnsi="Arial"/>
          <w:color w:val="000000"/>
          <w:spacing w:val="-3"/>
        </w:rPr>
      </w:pPr>
    </w:p>
    <w:p w:rsidR="00B51EB7">
      <w:pPr>
        <w:pStyle w:val="Normal5"/>
        <w:autoSpaceDE w:val="0"/>
        <w:autoSpaceDN w:val="0"/>
        <w:adjustRightInd w:val="0"/>
        <w:spacing w:before="247" w:line="276" w:lineRule="exact"/>
        <w:ind w:left="2846"/>
        <w:rPr>
          <w:rStyle w:val="DefaultParagraphFont"/>
          <w:rFonts w:ascii="Arial Bold" w:hAnsi="Arial Bold"/>
          <w:color w:val="000000"/>
          <w:spacing w:val="-4"/>
        </w:rPr>
      </w:pPr>
      <w:r>
        <w:rPr>
          <w:rStyle w:val="DefaultParagraphFont"/>
          <w:rFonts w:ascii="Arial Bold" w:hAnsi="Arial Bold"/>
          <w:color w:val="000000"/>
          <w:spacing w:val="-4"/>
        </w:rPr>
        <w:t xml:space="preserve">Exhibit No. PA-102, SCH-F1 </w:t>
      </w:r>
    </w:p>
    <w:p w:rsidR="00B51EB7">
      <w:pPr>
        <w:pStyle w:val="Normal5"/>
        <w:autoSpaceDE w:val="0"/>
        <w:autoSpaceDN w:val="0"/>
        <w:adjustRightInd w:val="0"/>
        <w:spacing w:before="4" w:line="276" w:lineRule="exact"/>
        <w:ind w:left="31680"/>
        <w:rPr>
          <w:rStyle w:val="DefaultParagraphFont"/>
          <w:rFonts w:ascii="Arial" w:hAnsi="Arial"/>
          <w:color w:val="000000"/>
          <w:spacing w:val="-3"/>
        </w:rPr>
      </w:pPr>
      <w:r>
        <w:rPr>
          <w:rStyle w:val="DefaultParagraphFont"/>
          <w:rFonts w:ascii="Arial" w:hAnsi="Arial"/>
          <w:color w:val="000000"/>
          <w:spacing w:val="-3"/>
        </w:rPr>
        <w:t xml:space="preserve">Page 1 of 2 </w:t>
      </w:r>
    </w:p>
    <w:p w:rsidR="00B51EB7">
      <w:pPr>
        <w:pStyle w:val="Normal5"/>
        <w:autoSpaceDE w:val="0"/>
        <w:autoSpaceDN w:val="0"/>
        <w:adjustRightInd w:val="0"/>
        <w:spacing w:line="276" w:lineRule="exact"/>
        <w:ind w:left="19893"/>
        <w:rPr>
          <w:rStyle w:val="DefaultParagraphFont"/>
          <w:rFonts w:ascii="Arial" w:hAnsi="Arial"/>
          <w:color w:val="000000"/>
          <w:spacing w:val="-3"/>
        </w:rPr>
      </w:pPr>
    </w:p>
    <w:p w:rsidR="00B51EB7">
      <w:pPr>
        <w:pStyle w:val="Normal5"/>
        <w:autoSpaceDE w:val="0"/>
        <w:autoSpaceDN w:val="0"/>
        <w:adjustRightInd w:val="0"/>
        <w:spacing w:before="28" w:line="276" w:lineRule="exact"/>
        <w:ind w:left="19893"/>
        <w:rPr>
          <w:rStyle w:val="DefaultParagraphFont"/>
          <w:rFonts w:ascii="Arial Bold" w:hAnsi="Arial Bold"/>
          <w:color w:val="000000"/>
          <w:spacing w:val="-4"/>
        </w:rPr>
      </w:pPr>
      <w:r>
        <w:rPr>
          <w:rStyle w:val="DefaultParagraphFont"/>
          <w:rFonts w:ascii="Arial Bold" w:hAnsi="Arial Bold"/>
          <w:color w:val="000000"/>
          <w:spacing w:val="-4"/>
        </w:rPr>
        <w:t xml:space="preserve">Schedule F1 </w:t>
      </w:r>
    </w:p>
    <w:p w:rsidR="00B51EB7">
      <w:pPr>
        <w:pStyle w:val="Normal5"/>
        <w:tabs>
          <w:tab w:val="left" w:pos="18706"/>
        </w:tabs>
        <w:autoSpaceDE w:val="0"/>
        <w:autoSpaceDN w:val="0"/>
        <w:adjustRightInd w:val="0"/>
        <w:spacing w:line="300" w:lineRule="exact"/>
        <w:ind w:left="18253" w:right="20847"/>
        <w:rPr>
          <w:rStyle w:val="DefaultParagraphFont"/>
          <w:rFonts w:ascii="Arial Bold" w:hAnsi="Arial Bold"/>
          <w:color w:val="000000"/>
          <w:spacing w:val="-4"/>
        </w:rPr>
      </w:pPr>
      <w:r>
        <w:rPr>
          <w:rStyle w:val="DefaultParagraphFont"/>
          <w:rFonts w:ascii="Arial Bold" w:hAnsi="Arial Bold"/>
          <w:color w:val="000000"/>
          <w:spacing w:val="-4"/>
        </w:rPr>
        <w:t xml:space="preserve">Project Revenue Requirement Worksheet </w:t>
      </w:r>
      <w:r>
        <w:rPr>
          <w:rStyle w:val="DefaultParagraphFont"/>
          <w:rFonts w:ascii="Arial Bold" w:hAnsi="Arial Bold"/>
          <w:color w:val="000000"/>
          <w:spacing w:val="-4"/>
        </w:rPr>
        <w:br/>
      </w:r>
      <w:r>
        <w:rPr>
          <w:rStyle w:val="DefaultParagraphFont"/>
          <w:rFonts w:ascii="Arial Bold" w:hAnsi="Arial Bold"/>
          <w:color w:val="000000"/>
          <w:spacing w:val="-4"/>
        </w:rPr>
        <w:tab/>
        <w:t xml:space="preserve">NEW YORK POWER AUTHORITY </w:t>
      </w:r>
    </w:p>
    <w:p w:rsidR="00B51EB7">
      <w:pPr>
        <w:pStyle w:val="Normal5"/>
        <w:autoSpaceDE w:val="0"/>
        <w:autoSpaceDN w:val="0"/>
        <w:adjustRightInd w:val="0"/>
        <w:spacing w:before="15" w:line="288" w:lineRule="exact"/>
        <w:ind w:left="18546"/>
        <w:rPr>
          <w:rStyle w:val="DefaultParagraphFont"/>
          <w:rFonts w:ascii="Arial Bold" w:hAnsi="Arial Bold"/>
          <w:color w:val="000000"/>
          <w:spacing w:val="-4"/>
        </w:rPr>
      </w:pPr>
      <w:r>
        <w:rPr>
          <w:rStyle w:val="DefaultParagraphFont"/>
          <w:rFonts w:ascii="Arial Bold" w:hAnsi="Arial Bold"/>
          <w:color w:val="000000"/>
          <w:spacing w:val="-4"/>
        </w:rPr>
        <w:t xml:space="preserve">YEAR ENDING DECEMBER 31, ____ </w:t>
      </w:r>
    </w:p>
    <w:p w:rsidR="00B51EB7">
      <w:pPr>
        <w:pStyle w:val="Normal5"/>
        <w:autoSpaceDE w:val="0"/>
        <w:autoSpaceDN w:val="0"/>
        <w:adjustRightInd w:val="0"/>
        <w:spacing w:line="276" w:lineRule="exact"/>
        <w:ind w:left="2980"/>
        <w:rPr>
          <w:rStyle w:val="DefaultParagraphFont"/>
          <w:rFonts w:ascii="Arial Bold" w:hAnsi="Arial Bold"/>
          <w:color w:val="000000"/>
          <w:spacing w:val="-4"/>
        </w:rPr>
      </w:pPr>
    </w:p>
    <w:p w:rsidR="00B51EB7">
      <w:pPr>
        <w:pStyle w:val="Normal5"/>
        <w:autoSpaceDE w:val="0"/>
        <w:autoSpaceDN w:val="0"/>
        <w:adjustRightInd w:val="0"/>
        <w:spacing w:line="276" w:lineRule="exact"/>
        <w:ind w:left="2980"/>
        <w:rPr>
          <w:rStyle w:val="DefaultParagraphFont"/>
          <w:rFonts w:ascii="Arial Bold" w:hAnsi="Arial Bold"/>
          <w:color w:val="000000"/>
          <w:spacing w:val="-4"/>
        </w:rPr>
      </w:pPr>
    </w:p>
    <w:p w:rsidR="00B51EB7">
      <w:pPr>
        <w:pStyle w:val="Normal5"/>
        <w:autoSpaceDE w:val="0"/>
        <w:autoSpaceDN w:val="0"/>
        <w:adjustRightInd w:val="0"/>
        <w:spacing w:line="276" w:lineRule="exact"/>
        <w:ind w:left="2980"/>
        <w:rPr>
          <w:rStyle w:val="DefaultParagraphFont"/>
          <w:rFonts w:ascii="Arial Bold" w:hAnsi="Arial Bold"/>
          <w:color w:val="000000"/>
          <w:spacing w:val="-4"/>
        </w:rPr>
      </w:pPr>
    </w:p>
    <w:p w:rsidR="00B51EB7">
      <w:pPr>
        <w:pStyle w:val="Normal5"/>
        <w:autoSpaceDE w:val="0"/>
        <w:autoSpaceDN w:val="0"/>
        <w:adjustRightInd w:val="0"/>
        <w:spacing w:line="276" w:lineRule="exact"/>
        <w:ind w:left="2980"/>
        <w:rPr>
          <w:rStyle w:val="DefaultParagraphFont"/>
          <w:rFonts w:ascii="Arial Bold" w:hAnsi="Arial Bold"/>
          <w:color w:val="000000"/>
          <w:spacing w:val="-4"/>
        </w:rPr>
      </w:pPr>
    </w:p>
    <w:p w:rsidR="00B51EB7">
      <w:pPr>
        <w:pStyle w:val="Normal5"/>
        <w:autoSpaceDE w:val="0"/>
        <w:autoSpaceDN w:val="0"/>
        <w:adjustRightInd w:val="0"/>
        <w:spacing w:line="276" w:lineRule="exact"/>
        <w:ind w:left="2980"/>
        <w:rPr>
          <w:rStyle w:val="DefaultParagraphFont"/>
          <w:rFonts w:ascii="Arial Bold" w:hAnsi="Arial Bold"/>
          <w:color w:val="000000"/>
          <w:spacing w:val="-4"/>
        </w:rPr>
      </w:pPr>
    </w:p>
    <w:p w:rsidR="00B51EB7">
      <w:pPr>
        <w:pStyle w:val="Normal5"/>
        <w:autoSpaceDE w:val="0"/>
        <w:autoSpaceDN w:val="0"/>
        <w:adjustRightInd w:val="0"/>
        <w:spacing w:before="22" w:line="276" w:lineRule="exact"/>
        <w:ind w:left="2980"/>
        <w:rPr>
          <w:rStyle w:val="DefaultParagraphFont"/>
          <w:rFonts w:ascii="Arial Bold" w:hAnsi="Arial Bold"/>
          <w:color w:val="000000"/>
          <w:spacing w:val="-6"/>
        </w:rPr>
      </w:pPr>
      <w:r>
        <w:rPr>
          <w:rStyle w:val="DefaultParagraphFont"/>
          <w:rFonts w:ascii="Arial Bold" w:hAnsi="Arial Bold"/>
          <w:color w:val="000000"/>
          <w:spacing w:val="-6"/>
        </w:rPr>
        <w:t xml:space="preserve">Line </w:t>
      </w:r>
    </w:p>
    <w:p w:rsidR="00B51EB7">
      <w:pPr>
        <w:pStyle w:val="Normal5"/>
        <w:tabs>
          <w:tab w:val="left" w:pos="5620"/>
          <w:tab w:val="left" w:pos="14060"/>
          <w:tab w:val="left" w:pos="22320"/>
          <w:tab w:val="left" w:pos="26960"/>
        </w:tabs>
        <w:autoSpaceDE w:val="0"/>
        <w:autoSpaceDN w:val="0"/>
        <w:adjustRightInd w:val="0"/>
        <w:spacing w:before="10" w:line="276" w:lineRule="exact"/>
        <w:ind w:left="3026"/>
        <w:rPr>
          <w:rStyle w:val="DefaultParagraphFont"/>
          <w:rFonts w:ascii="Arial Bold" w:hAnsi="Arial Bold"/>
          <w:color w:val="000000"/>
          <w:spacing w:val="-4"/>
          <w:u w:val="single"/>
        </w:rPr>
      </w:pPr>
      <w:r>
        <w:rPr>
          <w:rStyle w:val="DefaultParagraphFont"/>
          <w:rFonts w:ascii="Arial Bold" w:hAnsi="Arial Bold"/>
          <w:color w:val="000000"/>
          <w:spacing w:val="-4"/>
          <w:u w:val="single"/>
        </w:rPr>
        <w:t>No.</w:t>
      </w:r>
      <w:r>
        <w:rPr>
          <w:rStyle w:val="DefaultParagraphFont"/>
          <w:rFonts w:ascii="Arial Bold" w:hAnsi="Arial Bold"/>
          <w:color w:val="000000"/>
          <w:spacing w:val="-4"/>
        </w:rPr>
        <w:tab/>
      </w:r>
      <w:r>
        <w:rPr>
          <w:rStyle w:val="DefaultParagraphFont"/>
          <w:rFonts w:ascii="Arial Bold" w:hAnsi="Arial Bold"/>
          <w:color w:val="000000"/>
          <w:spacing w:val="-4"/>
          <w:u w:val="single"/>
        </w:rPr>
        <w:t>Item</w:t>
      </w:r>
      <w:r>
        <w:rPr>
          <w:rStyle w:val="DefaultParagraphFont"/>
          <w:rFonts w:ascii="Arial Bold" w:hAnsi="Arial Bold"/>
          <w:color w:val="000000"/>
          <w:spacing w:val="-4"/>
        </w:rPr>
        <w:tab/>
      </w:r>
      <w:r>
        <w:rPr>
          <w:rStyle w:val="DefaultParagraphFont"/>
          <w:rFonts w:ascii="Arial Bold" w:hAnsi="Arial Bold"/>
          <w:color w:val="000000"/>
          <w:spacing w:val="-4"/>
          <w:u w:val="single"/>
        </w:rPr>
        <w:t>Page, Line, Col.</w:t>
      </w:r>
      <w:r>
        <w:rPr>
          <w:rStyle w:val="DefaultParagraphFont"/>
          <w:rFonts w:ascii="Arial Bold" w:hAnsi="Arial Bold"/>
          <w:color w:val="000000"/>
          <w:spacing w:val="-4"/>
        </w:rPr>
        <w:tab/>
      </w:r>
      <w:r>
        <w:rPr>
          <w:rStyle w:val="DefaultParagraphFont"/>
          <w:rFonts w:ascii="Arial Bold" w:hAnsi="Arial Bold"/>
          <w:color w:val="000000"/>
          <w:spacing w:val="-4"/>
          <w:u w:val="single"/>
        </w:rPr>
        <w:t>Transmission ($)</w:t>
      </w:r>
      <w:r>
        <w:rPr>
          <w:rStyle w:val="DefaultParagraphFont"/>
          <w:rFonts w:ascii="Arial Bold" w:hAnsi="Arial Bold"/>
          <w:color w:val="000000"/>
          <w:spacing w:val="-4"/>
        </w:rPr>
        <w:tab/>
      </w:r>
      <w:r>
        <w:rPr>
          <w:rStyle w:val="DefaultParagraphFont"/>
          <w:rFonts w:ascii="Arial Bold" w:hAnsi="Arial Bold"/>
          <w:color w:val="000000"/>
          <w:spacing w:val="-4"/>
          <w:u w:val="single"/>
        </w:rPr>
        <w:t>Allocator</w:t>
      </w:r>
    </w:p>
    <w:p w:rsidR="00B51EB7">
      <w:pPr>
        <w:pStyle w:val="Normal5"/>
        <w:tabs>
          <w:tab w:val="left" w:pos="23120"/>
          <w:tab w:val="left" w:pos="27326"/>
        </w:tabs>
        <w:autoSpaceDE w:val="0"/>
        <w:autoSpaceDN w:val="0"/>
        <w:adjustRightInd w:val="0"/>
        <w:spacing w:before="11" w:line="276" w:lineRule="exact"/>
        <w:ind w:left="3026" w:firstLine="11773"/>
        <w:rPr>
          <w:rStyle w:val="DefaultParagraphFont"/>
          <w:rFonts w:ascii="Arial" w:hAnsi="Arial"/>
          <w:color w:val="000000"/>
          <w:spacing w:val="-4"/>
        </w:rPr>
      </w:pPr>
      <w:r>
        <w:rPr>
          <w:rStyle w:val="DefaultParagraphFont"/>
          <w:rFonts w:ascii="Arial" w:hAnsi="Arial"/>
          <w:color w:val="000000"/>
          <w:spacing w:val="-4"/>
        </w:rPr>
        <w:t>(1)</w:t>
      </w:r>
      <w:r>
        <w:rPr>
          <w:rStyle w:val="DefaultParagraphFont"/>
          <w:rFonts w:ascii="Arial" w:hAnsi="Arial"/>
          <w:color w:val="000000"/>
          <w:spacing w:val="-4"/>
        </w:rPr>
        <w:tab/>
        <w:t>(2)</w:t>
      </w:r>
      <w:r>
        <w:rPr>
          <w:rStyle w:val="DefaultParagraphFont"/>
          <w:rFonts w:ascii="Arial" w:hAnsi="Arial"/>
          <w:color w:val="000000"/>
          <w:spacing w:val="-4"/>
        </w:rPr>
        <w:tab/>
        <w:t>(3)</w:t>
      </w:r>
    </w:p>
    <w:p w:rsidR="00B51EB7">
      <w:pPr>
        <w:pStyle w:val="Normal5"/>
        <w:autoSpaceDE w:val="0"/>
        <w:autoSpaceDN w:val="0"/>
        <w:adjustRightInd w:val="0"/>
        <w:spacing w:line="276" w:lineRule="exact"/>
        <w:ind w:left="3086"/>
        <w:rPr>
          <w:rStyle w:val="DefaultParagraphFont"/>
          <w:rFonts w:ascii="Arial" w:hAnsi="Arial"/>
          <w:color w:val="000000"/>
          <w:spacing w:val="-4"/>
        </w:rPr>
      </w:pPr>
    </w:p>
    <w:p w:rsidR="00B51EB7">
      <w:pPr>
        <w:pStyle w:val="Normal5"/>
        <w:autoSpaceDE w:val="0"/>
        <w:autoSpaceDN w:val="0"/>
        <w:adjustRightInd w:val="0"/>
        <w:spacing w:line="276" w:lineRule="exact"/>
        <w:ind w:left="3086"/>
        <w:rPr>
          <w:rStyle w:val="DefaultParagraphFont"/>
          <w:rFonts w:ascii="Arial" w:hAnsi="Arial"/>
          <w:color w:val="000000"/>
          <w:spacing w:val="-4"/>
        </w:rPr>
      </w:pPr>
    </w:p>
    <w:p w:rsidR="00B51EB7">
      <w:pPr>
        <w:pStyle w:val="Normal5"/>
        <w:tabs>
          <w:tab w:val="left" w:pos="3840"/>
          <w:tab w:val="left" w:pos="13813"/>
          <w:tab w:val="left" w:pos="24533"/>
        </w:tabs>
        <w:autoSpaceDE w:val="0"/>
        <w:autoSpaceDN w:val="0"/>
        <w:adjustRightInd w:val="0"/>
        <w:spacing w:before="32" w:line="276" w:lineRule="exact"/>
        <w:ind w:left="3086" w:firstLine="66"/>
        <w:rPr>
          <w:rStyle w:val="DefaultParagraphFont"/>
          <w:rFonts w:ascii="Arial" w:hAnsi="Arial"/>
          <w:color w:val="000000"/>
          <w:spacing w:val="-4"/>
        </w:rPr>
      </w:pPr>
      <w:r>
        <w:rPr>
          <w:rStyle w:val="DefaultParagraphFont"/>
          <w:rFonts w:ascii="Arial" w:hAnsi="Arial"/>
          <w:color w:val="000000"/>
          <w:spacing w:val="-4"/>
        </w:rPr>
        <w:t>1</w:t>
      </w:r>
      <w:r>
        <w:rPr>
          <w:rStyle w:val="DefaultParagraphFont"/>
          <w:rFonts w:ascii="Arial" w:hAnsi="Arial"/>
          <w:color w:val="000000"/>
          <w:spacing w:val="-4"/>
        </w:rPr>
        <w:tab/>
        <w:t>Gross Transmission Plant</w:t>
      </w:r>
      <w:r>
        <w:rPr>
          <w:rStyle w:val="DefaultParagraphFont"/>
          <w:rFonts w:ascii="Arial" w:hAnsi="Arial"/>
          <w:color w:val="000000"/>
          <w:spacing w:val="-4"/>
        </w:rPr>
        <w:t xml:space="preserve"> - Total</w:t>
      </w:r>
      <w:r>
        <w:rPr>
          <w:rStyle w:val="DefaultParagraphFont"/>
          <w:rFonts w:ascii="Arial" w:hAnsi="Arial"/>
          <w:color w:val="000000"/>
          <w:spacing w:val="-4"/>
        </w:rPr>
        <w:tab/>
        <w:t>Schedule B2, line 17, col 9 (Note A)</w:t>
      </w:r>
      <w:r>
        <w:rPr>
          <w:rStyle w:val="DefaultParagraphFont"/>
          <w:rFonts w:ascii="Arial" w:hAnsi="Arial"/>
          <w:color w:val="000000"/>
          <w:spacing w:val="-4"/>
        </w:rPr>
        <w:tab/>
        <w:t>-</w:t>
      </w:r>
    </w:p>
    <w:p w:rsidR="00B51EB7">
      <w:pPr>
        <w:pStyle w:val="Normal5"/>
        <w:tabs>
          <w:tab w:val="left" w:pos="3840"/>
          <w:tab w:val="left" w:pos="13813"/>
          <w:tab w:val="left" w:pos="24533"/>
        </w:tabs>
        <w:autoSpaceDE w:val="0"/>
        <w:autoSpaceDN w:val="0"/>
        <w:adjustRightInd w:val="0"/>
        <w:spacing w:before="10" w:line="276" w:lineRule="exact"/>
        <w:ind w:left="3086"/>
        <w:rPr>
          <w:rStyle w:val="DefaultParagraphFont"/>
          <w:rFonts w:ascii="Arial" w:hAnsi="Arial"/>
          <w:color w:val="000000"/>
          <w:spacing w:val="-4"/>
        </w:rPr>
      </w:pPr>
      <w:r>
        <w:rPr>
          <w:rStyle w:val="DefaultParagraphFont"/>
          <w:rFonts w:ascii="Arial" w:hAnsi="Arial"/>
          <w:color w:val="000000"/>
          <w:spacing w:val="-4"/>
        </w:rPr>
        <w:t>1a</w:t>
      </w:r>
      <w:r>
        <w:rPr>
          <w:rStyle w:val="DefaultParagraphFont"/>
          <w:rFonts w:ascii="Arial" w:hAnsi="Arial"/>
          <w:color w:val="000000"/>
          <w:spacing w:val="-4"/>
        </w:rPr>
        <w:tab/>
        <w:t>Transmission Accumulated Depreciation</w:t>
      </w:r>
      <w:r>
        <w:rPr>
          <w:rStyle w:val="DefaultParagraphFont"/>
          <w:rFonts w:ascii="Arial" w:hAnsi="Arial"/>
          <w:color w:val="000000"/>
          <w:spacing w:val="-4"/>
        </w:rPr>
        <w:tab/>
        <w:t>Schedule B2, line 17, col 10</w:t>
      </w:r>
      <w:r>
        <w:rPr>
          <w:rStyle w:val="DefaultParagraphFont"/>
          <w:rFonts w:ascii="Arial" w:hAnsi="Arial"/>
          <w:color w:val="000000"/>
          <w:spacing w:val="-4"/>
        </w:rPr>
        <w:tab/>
        <w:t>-</w:t>
      </w:r>
    </w:p>
    <w:p w:rsidR="00B51EB7">
      <w:pPr>
        <w:pStyle w:val="Normal5"/>
        <w:tabs>
          <w:tab w:val="left" w:pos="3840"/>
          <w:tab w:val="left" w:pos="13813"/>
          <w:tab w:val="left" w:pos="24533"/>
        </w:tabs>
        <w:autoSpaceDE w:val="0"/>
        <w:autoSpaceDN w:val="0"/>
        <w:adjustRightInd w:val="0"/>
        <w:spacing w:before="11" w:line="276" w:lineRule="exact"/>
        <w:ind w:left="3086"/>
        <w:rPr>
          <w:rStyle w:val="DefaultParagraphFont"/>
          <w:rFonts w:ascii="Arial" w:hAnsi="Arial"/>
          <w:color w:val="000000"/>
          <w:spacing w:val="-4"/>
        </w:rPr>
      </w:pPr>
      <w:r>
        <w:rPr>
          <w:rStyle w:val="DefaultParagraphFont"/>
          <w:rFonts w:ascii="Arial" w:hAnsi="Arial"/>
          <w:color w:val="000000"/>
          <w:spacing w:val="-4"/>
        </w:rPr>
        <w:t>1b</w:t>
      </w:r>
      <w:r>
        <w:rPr>
          <w:rStyle w:val="DefaultParagraphFont"/>
          <w:rFonts w:ascii="Arial" w:hAnsi="Arial"/>
          <w:color w:val="000000"/>
          <w:spacing w:val="-4"/>
        </w:rPr>
        <w:tab/>
        <w:t>Transmission CWIP, Regulatory Asset and Abandoned Plant</w:t>
      </w:r>
      <w:r>
        <w:rPr>
          <w:rStyle w:val="DefaultParagraphFont"/>
          <w:rFonts w:ascii="Arial" w:hAnsi="Arial"/>
          <w:color w:val="000000"/>
          <w:spacing w:val="-4"/>
        </w:rPr>
        <w:tab/>
        <w:t>Schedule C1, lines 7, 8, &amp; 9 (Note B)</w:t>
      </w:r>
      <w:r>
        <w:rPr>
          <w:rStyle w:val="DefaultParagraphFont"/>
          <w:rFonts w:ascii="Arial" w:hAnsi="Arial"/>
          <w:color w:val="000000"/>
          <w:spacing w:val="-4"/>
        </w:rPr>
        <w:tab/>
        <w:t>-</w:t>
      </w:r>
    </w:p>
    <w:p w:rsidR="00B51EB7">
      <w:pPr>
        <w:pStyle w:val="Normal5"/>
        <w:tabs>
          <w:tab w:val="left" w:pos="3840"/>
          <w:tab w:val="left" w:pos="13813"/>
          <w:tab w:val="left" w:pos="24533"/>
        </w:tabs>
        <w:autoSpaceDE w:val="0"/>
        <w:autoSpaceDN w:val="0"/>
        <w:adjustRightInd w:val="0"/>
        <w:spacing w:before="11" w:line="276" w:lineRule="exact"/>
        <w:ind w:left="3086" w:firstLine="66"/>
        <w:rPr>
          <w:rStyle w:val="DefaultParagraphFont"/>
          <w:rFonts w:ascii="Arial" w:hAnsi="Arial"/>
          <w:color w:val="000000"/>
          <w:spacing w:val="-4"/>
        </w:rPr>
      </w:pPr>
      <w:r>
        <w:rPr>
          <w:rStyle w:val="DefaultParagraphFont"/>
          <w:rFonts w:ascii="Arial" w:hAnsi="Arial"/>
          <w:color w:val="000000"/>
          <w:spacing w:val="-4"/>
        </w:rPr>
        <w:t>2</w:t>
      </w:r>
      <w:r>
        <w:rPr>
          <w:rStyle w:val="DefaultParagraphFont"/>
          <w:rFonts w:ascii="Arial" w:hAnsi="Arial"/>
          <w:color w:val="000000"/>
          <w:spacing w:val="-4"/>
        </w:rPr>
        <w:tab/>
        <w:t>Net Transmission Plant - Total</w:t>
      </w:r>
      <w:r>
        <w:rPr>
          <w:rStyle w:val="DefaultParagraphFont"/>
          <w:rFonts w:ascii="Arial" w:hAnsi="Arial"/>
          <w:color w:val="000000"/>
          <w:spacing w:val="-4"/>
        </w:rPr>
        <w:tab/>
        <w:t>Line</w:t>
      </w:r>
      <w:r>
        <w:rPr>
          <w:rStyle w:val="DefaultParagraphFont"/>
          <w:rFonts w:ascii="Arial" w:hAnsi="Arial"/>
          <w:color w:val="000000"/>
          <w:spacing w:val="-4"/>
        </w:rPr>
        <w:t xml:space="preserve"> 1 minus Line 1a plus Line 1b</w:t>
      </w:r>
      <w:r>
        <w:rPr>
          <w:rStyle w:val="DefaultParagraphFont"/>
          <w:rFonts w:ascii="Arial" w:hAnsi="Arial"/>
          <w:color w:val="000000"/>
          <w:spacing w:val="-4"/>
        </w:rPr>
        <w:tab/>
        <w:t>-</w:t>
      </w:r>
    </w:p>
    <w:p w:rsidR="00B51EB7">
      <w:pPr>
        <w:pStyle w:val="Normal5"/>
        <w:autoSpaceDE w:val="0"/>
        <w:autoSpaceDN w:val="0"/>
        <w:adjustRightInd w:val="0"/>
        <w:spacing w:line="276" w:lineRule="exact"/>
        <w:ind w:left="3086"/>
        <w:rPr>
          <w:rStyle w:val="DefaultParagraphFont"/>
          <w:rFonts w:ascii="Arial" w:hAnsi="Arial"/>
          <w:color w:val="000000"/>
          <w:spacing w:val="-4"/>
        </w:rPr>
      </w:pPr>
    </w:p>
    <w:p w:rsidR="00B51EB7">
      <w:pPr>
        <w:pStyle w:val="Normal5"/>
        <w:autoSpaceDE w:val="0"/>
        <w:autoSpaceDN w:val="0"/>
        <w:adjustRightInd w:val="0"/>
        <w:spacing w:before="21" w:line="276" w:lineRule="exact"/>
        <w:ind w:left="3086" w:firstLine="753"/>
        <w:rPr>
          <w:rStyle w:val="DefaultParagraphFont"/>
          <w:rFonts w:ascii="Arial" w:hAnsi="Arial"/>
          <w:color w:val="000000"/>
          <w:spacing w:val="-4"/>
        </w:rPr>
      </w:pPr>
      <w:r>
        <w:rPr>
          <w:rStyle w:val="DefaultParagraphFont"/>
          <w:rFonts w:ascii="Arial" w:hAnsi="Arial"/>
          <w:color w:val="000000"/>
          <w:spacing w:val="-4"/>
        </w:rPr>
        <w:t>O&amp;M TRANSMISSION EXPENSE</w:t>
      </w:r>
    </w:p>
    <w:p w:rsidR="00B51EB7">
      <w:pPr>
        <w:pStyle w:val="Normal5"/>
        <w:tabs>
          <w:tab w:val="left" w:pos="3840"/>
          <w:tab w:val="left" w:pos="13813"/>
          <w:tab w:val="left" w:pos="24533"/>
        </w:tabs>
        <w:autoSpaceDE w:val="0"/>
        <w:autoSpaceDN w:val="0"/>
        <w:adjustRightInd w:val="0"/>
        <w:spacing w:before="11" w:line="276" w:lineRule="exact"/>
        <w:ind w:left="3086" w:firstLine="66"/>
        <w:rPr>
          <w:rStyle w:val="DefaultParagraphFont"/>
          <w:rFonts w:ascii="Arial" w:hAnsi="Arial"/>
          <w:color w:val="000000"/>
          <w:spacing w:val="-4"/>
        </w:rPr>
      </w:pPr>
      <w:r>
        <w:rPr>
          <w:rStyle w:val="DefaultParagraphFont"/>
          <w:rFonts w:ascii="Arial" w:hAnsi="Arial"/>
          <w:color w:val="000000"/>
          <w:spacing w:val="-4"/>
        </w:rPr>
        <w:t>3</w:t>
      </w:r>
      <w:r>
        <w:rPr>
          <w:rStyle w:val="DefaultParagraphFont"/>
          <w:rFonts w:ascii="Arial" w:hAnsi="Arial"/>
          <w:color w:val="000000"/>
          <w:spacing w:val="-4"/>
        </w:rPr>
        <w:tab/>
        <w:t>Total O&amp;M Allocated to Transmission</w:t>
      </w:r>
      <w:r>
        <w:rPr>
          <w:rStyle w:val="DefaultParagraphFont"/>
          <w:rFonts w:ascii="Arial" w:hAnsi="Arial"/>
          <w:color w:val="000000"/>
          <w:spacing w:val="-4"/>
        </w:rPr>
        <w:tab/>
        <w:t>Schedule A1, line 17, col 5 and Schedule A2, line 22, Col 5</w:t>
      </w:r>
      <w:r>
        <w:rPr>
          <w:rStyle w:val="DefaultParagraphFont"/>
          <w:rFonts w:ascii="Arial" w:hAnsi="Arial"/>
          <w:color w:val="000000"/>
          <w:spacing w:val="-4"/>
        </w:rPr>
        <w:tab/>
        <w:t>-</w:t>
      </w:r>
    </w:p>
    <w:p w:rsidR="00B51EB7">
      <w:pPr>
        <w:pStyle w:val="Normal5"/>
        <w:autoSpaceDE w:val="0"/>
        <w:autoSpaceDN w:val="0"/>
        <w:adjustRightInd w:val="0"/>
        <w:spacing w:line="276" w:lineRule="exact"/>
        <w:ind w:left="3086"/>
        <w:rPr>
          <w:rStyle w:val="DefaultParagraphFont"/>
          <w:rFonts w:ascii="Arial" w:hAnsi="Arial"/>
          <w:color w:val="000000"/>
          <w:spacing w:val="-4"/>
        </w:rPr>
      </w:pPr>
    </w:p>
    <w:p w:rsidR="00B51EB7">
      <w:pPr>
        <w:pStyle w:val="Normal5"/>
        <w:autoSpaceDE w:val="0"/>
        <w:autoSpaceDN w:val="0"/>
        <w:adjustRightInd w:val="0"/>
        <w:spacing w:before="21" w:line="276" w:lineRule="exact"/>
        <w:ind w:left="3086" w:firstLine="753"/>
        <w:rPr>
          <w:rStyle w:val="DefaultParagraphFont"/>
          <w:rFonts w:ascii="Arial" w:hAnsi="Arial"/>
          <w:color w:val="000000"/>
          <w:spacing w:val="-4"/>
        </w:rPr>
      </w:pPr>
      <w:r>
        <w:rPr>
          <w:rStyle w:val="DefaultParagraphFont"/>
          <w:rFonts w:ascii="Arial" w:hAnsi="Arial"/>
          <w:color w:val="000000"/>
          <w:spacing w:val="-4"/>
        </w:rPr>
        <w:t>GENERAL DEPRECIATION EXPENSE</w:t>
      </w:r>
    </w:p>
    <w:p w:rsidR="00B51EB7">
      <w:pPr>
        <w:pStyle w:val="Normal5"/>
        <w:tabs>
          <w:tab w:val="left" w:pos="3840"/>
          <w:tab w:val="left" w:pos="13813"/>
          <w:tab w:val="left" w:pos="24533"/>
        </w:tabs>
        <w:autoSpaceDE w:val="0"/>
        <w:autoSpaceDN w:val="0"/>
        <w:adjustRightInd w:val="0"/>
        <w:spacing w:before="11" w:line="276" w:lineRule="exact"/>
        <w:ind w:left="3086" w:firstLine="66"/>
        <w:rPr>
          <w:rStyle w:val="DefaultParagraphFont"/>
          <w:rFonts w:ascii="Arial" w:hAnsi="Arial"/>
          <w:color w:val="000000"/>
          <w:spacing w:val="-4"/>
        </w:rPr>
      </w:pPr>
      <w:r>
        <w:rPr>
          <w:rStyle w:val="DefaultParagraphFont"/>
          <w:rFonts w:ascii="Arial" w:hAnsi="Arial"/>
          <w:color w:val="000000"/>
          <w:spacing w:val="-4"/>
        </w:rPr>
        <w:t>5</w:t>
      </w:r>
      <w:r>
        <w:rPr>
          <w:rStyle w:val="DefaultParagraphFont"/>
          <w:rFonts w:ascii="Arial" w:hAnsi="Arial"/>
          <w:color w:val="000000"/>
          <w:spacing w:val="-4"/>
        </w:rPr>
        <w:tab/>
        <w:t>Total General Depreciation Expense</w:t>
      </w:r>
      <w:r>
        <w:rPr>
          <w:rStyle w:val="DefaultParagraphFont"/>
          <w:rFonts w:ascii="Arial" w:hAnsi="Arial"/>
          <w:color w:val="000000"/>
          <w:spacing w:val="-4"/>
        </w:rPr>
        <w:tab/>
        <w:t>Schedule B1 line 26, col 5</w:t>
      </w:r>
      <w:r>
        <w:rPr>
          <w:rStyle w:val="DefaultParagraphFont"/>
          <w:rFonts w:ascii="Arial" w:hAnsi="Arial"/>
          <w:color w:val="000000"/>
          <w:spacing w:val="-4"/>
        </w:rPr>
        <w:tab/>
        <w:t>-</w:t>
      </w:r>
    </w:p>
    <w:p w:rsidR="00B51EB7">
      <w:pPr>
        <w:pStyle w:val="Normal5"/>
        <w:autoSpaceDE w:val="0"/>
        <w:autoSpaceDN w:val="0"/>
        <w:adjustRightInd w:val="0"/>
        <w:spacing w:line="276" w:lineRule="exact"/>
        <w:ind w:left="3086"/>
        <w:rPr>
          <w:rStyle w:val="DefaultParagraphFont"/>
          <w:rFonts w:ascii="Arial" w:hAnsi="Arial"/>
          <w:color w:val="000000"/>
          <w:spacing w:val="-4"/>
        </w:rPr>
      </w:pPr>
    </w:p>
    <w:p w:rsidR="00B51EB7">
      <w:pPr>
        <w:pStyle w:val="Normal5"/>
        <w:tabs>
          <w:tab w:val="left" w:pos="3840"/>
          <w:tab w:val="left" w:pos="13813"/>
          <w:tab w:val="left" w:pos="24533"/>
          <w:tab w:val="left" w:pos="27806"/>
        </w:tabs>
        <w:autoSpaceDE w:val="0"/>
        <w:autoSpaceDN w:val="0"/>
        <w:adjustRightInd w:val="0"/>
        <w:spacing w:before="21" w:line="276" w:lineRule="exact"/>
        <w:ind w:left="3086" w:firstLine="66"/>
        <w:rPr>
          <w:rStyle w:val="DefaultParagraphFont"/>
          <w:rFonts w:ascii="Arial Bold" w:hAnsi="Arial Bold"/>
          <w:color w:val="000000"/>
          <w:spacing w:val="-4"/>
        </w:rPr>
      </w:pPr>
      <w:r>
        <w:rPr>
          <w:rStyle w:val="DefaultParagraphFont"/>
          <w:rFonts w:ascii="Arial" w:hAnsi="Arial"/>
          <w:color w:val="000000"/>
          <w:spacing w:val="-4"/>
        </w:rPr>
        <w:t>6</w:t>
      </w:r>
      <w:r>
        <w:rPr>
          <w:rStyle w:val="DefaultParagraphFont"/>
          <w:rFonts w:ascii="Arial" w:hAnsi="Arial"/>
          <w:color w:val="000000"/>
          <w:spacing w:val="-4"/>
        </w:rPr>
        <w:tab/>
      </w:r>
      <w:r>
        <w:rPr>
          <w:rStyle w:val="DefaultParagraphFont"/>
          <w:rFonts w:ascii="Arial Bold" w:hAnsi="Arial Bold"/>
          <w:color w:val="000000"/>
          <w:spacing w:val="-4"/>
        </w:rPr>
        <w:t>Annual Allocation Factor for Expenses</w:t>
      </w:r>
      <w:r>
        <w:rPr>
          <w:rStyle w:val="DefaultParagraphFont"/>
          <w:rFonts w:ascii="Arial Bold" w:hAnsi="Arial Bold"/>
          <w:color w:val="000000"/>
          <w:spacing w:val="-4"/>
        </w:rPr>
        <w:tab/>
      </w:r>
      <w:r>
        <w:rPr>
          <w:rStyle w:val="DefaultParagraphFont"/>
          <w:rFonts w:ascii="Arial" w:hAnsi="Arial"/>
          <w:color w:val="000000"/>
          <w:spacing w:val="-4"/>
        </w:rPr>
        <w:t>([line 3 + line 5] divided by line 1, col 2)</w:t>
      </w:r>
      <w:r>
        <w:rPr>
          <w:rStyle w:val="DefaultParagraphFont"/>
          <w:rFonts w:ascii="Arial" w:hAnsi="Arial"/>
          <w:color w:val="000000"/>
          <w:spacing w:val="-4"/>
        </w:rPr>
        <w:tab/>
      </w:r>
      <w:r>
        <w:rPr>
          <w:rStyle w:val="DefaultParagraphFont"/>
          <w:rFonts w:ascii="Arial Bold" w:hAnsi="Arial Bold"/>
          <w:color w:val="000000"/>
          <w:spacing w:val="-4"/>
        </w:rPr>
        <w:t>-</w:t>
      </w:r>
      <w:r>
        <w:rPr>
          <w:rStyle w:val="DefaultParagraphFont"/>
          <w:rFonts w:ascii="Arial Bold" w:hAnsi="Arial Bold"/>
          <w:color w:val="000000"/>
          <w:spacing w:val="-4"/>
        </w:rPr>
        <w:tab/>
        <w:t>-</w:t>
      </w:r>
    </w:p>
    <w:p w:rsidR="00B51EB7">
      <w:pPr>
        <w:pStyle w:val="Normal5"/>
        <w:autoSpaceDE w:val="0"/>
        <w:autoSpaceDN w:val="0"/>
        <w:adjustRightInd w:val="0"/>
        <w:spacing w:line="276" w:lineRule="exact"/>
        <w:ind w:left="3153"/>
        <w:rPr>
          <w:rStyle w:val="DefaultParagraphFont"/>
          <w:rFonts w:ascii="Arial Bold" w:hAnsi="Arial Bold"/>
          <w:color w:val="000000"/>
          <w:spacing w:val="-4"/>
        </w:rPr>
      </w:pPr>
    </w:p>
    <w:p w:rsidR="00B51EB7">
      <w:pPr>
        <w:pStyle w:val="Normal5"/>
        <w:autoSpaceDE w:val="0"/>
        <w:autoSpaceDN w:val="0"/>
        <w:adjustRightInd w:val="0"/>
        <w:spacing w:before="82" w:line="276" w:lineRule="exact"/>
        <w:ind w:left="3153" w:firstLine="686"/>
        <w:rPr>
          <w:rStyle w:val="DefaultParagraphFont"/>
          <w:rFonts w:ascii="Arial" w:hAnsi="Arial"/>
          <w:color w:val="000000"/>
          <w:spacing w:val="-4"/>
        </w:rPr>
      </w:pPr>
      <w:r>
        <w:rPr>
          <w:rStyle w:val="DefaultParagraphFont"/>
          <w:rFonts w:ascii="Arial" w:hAnsi="Arial"/>
          <w:color w:val="000000"/>
          <w:spacing w:val="-4"/>
        </w:rPr>
        <w:t>RETURN</w:t>
      </w:r>
    </w:p>
    <w:p w:rsidR="00B51EB7">
      <w:pPr>
        <w:pStyle w:val="Normal5"/>
        <w:tabs>
          <w:tab w:val="left" w:pos="3840"/>
          <w:tab w:val="left" w:pos="13813"/>
          <w:tab w:val="left" w:pos="24533"/>
        </w:tabs>
        <w:autoSpaceDE w:val="0"/>
        <w:autoSpaceDN w:val="0"/>
        <w:adjustRightInd w:val="0"/>
        <w:spacing w:before="10" w:line="276" w:lineRule="exact"/>
        <w:ind w:left="3153"/>
        <w:rPr>
          <w:rStyle w:val="DefaultParagraphFont"/>
          <w:rFonts w:ascii="Arial" w:hAnsi="Arial"/>
          <w:color w:val="000000"/>
          <w:spacing w:val="-4"/>
        </w:rPr>
      </w:pPr>
      <w:r>
        <w:rPr>
          <w:rStyle w:val="DefaultParagraphFont"/>
          <w:rFonts w:ascii="Arial" w:hAnsi="Arial"/>
          <w:color w:val="000000"/>
          <w:spacing w:val="-4"/>
        </w:rPr>
        <w:t>7</w:t>
      </w:r>
      <w:r>
        <w:rPr>
          <w:rStyle w:val="DefaultParagraphFont"/>
          <w:rFonts w:ascii="Arial" w:hAnsi="Arial"/>
          <w:color w:val="000000"/>
          <w:spacing w:val="-4"/>
        </w:rPr>
        <w:tab/>
        <w:t>Return on Rate Base</w:t>
      </w:r>
      <w:r>
        <w:rPr>
          <w:rStyle w:val="DefaultParagraphFont"/>
          <w:rFonts w:ascii="Arial" w:hAnsi="Arial"/>
          <w:color w:val="000000"/>
          <w:spacing w:val="-4"/>
        </w:rPr>
        <w:tab/>
        <w:t>Schedule C1 line 10, col 7</w:t>
      </w:r>
      <w:r>
        <w:rPr>
          <w:rStyle w:val="DefaultParagraphFont"/>
          <w:rFonts w:ascii="Arial" w:hAnsi="Arial"/>
          <w:color w:val="000000"/>
          <w:spacing w:val="-4"/>
        </w:rPr>
        <w:tab/>
        <w:t>-</w:t>
      </w:r>
    </w:p>
    <w:p w:rsidR="00B51EB7">
      <w:pPr>
        <w:pStyle w:val="Normal5"/>
        <w:autoSpaceDE w:val="0"/>
        <w:autoSpaceDN w:val="0"/>
        <w:adjustRightInd w:val="0"/>
        <w:spacing w:line="276" w:lineRule="exact"/>
        <w:ind w:left="3153"/>
        <w:rPr>
          <w:rStyle w:val="DefaultParagraphFont"/>
          <w:rFonts w:ascii="Arial" w:hAnsi="Arial"/>
          <w:color w:val="000000"/>
          <w:spacing w:val="-4"/>
        </w:rPr>
      </w:pPr>
    </w:p>
    <w:p w:rsidR="00B51EB7">
      <w:pPr>
        <w:pStyle w:val="Normal5"/>
        <w:tabs>
          <w:tab w:val="left" w:pos="3840"/>
          <w:tab w:val="left" w:pos="13813"/>
          <w:tab w:val="left" w:pos="24533"/>
          <w:tab w:val="left" w:pos="27806"/>
        </w:tabs>
        <w:autoSpaceDE w:val="0"/>
        <w:autoSpaceDN w:val="0"/>
        <w:adjustRightInd w:val="0"/>
        <w:spacing w:before="22" w:line="276" w:lineRule="exact"/>
        <w:ind w:left="3153"/>
        <w:rPr>
          <w:rStyle w:val="DefaultParagraphFont"/>
          <w:rFonts w:ascii="Arial Bold" w:hAnsi="Arial Bold"/>
          <w:color w:val="000000"/>
          <w:spacing w:val="-4"/>
        </w:rPr>
      </w:pPr>
      <w:r>
        <w:rPr>
          <w:rStyle w:val="DefaultParagraphFont"/>
          <w:rFonts w:ascii="Arial" w:hAnsi="Arial"/>
          <w:color w:val="000000"/>
          <w:spacing w:val="-4"/>
        </w:rPr>
        <w:t>8</w:t>
      </w:r>
      <w:r>
        <w:rPr>
          <w:rStyle w:val="DefaultParagraphFont"/>
          <w:rFonts w:ascii="Arial" w:hAnsi="Arial"/>
          <w:color w:val="000000"/>
          <w:spacing w:val="-4"/>
        </w:rPr>
        <w:tab/>
      </w:r>
      <w:r>
        <w:rPr>
          <w:rStyle w:val="DefaultParagraphFont"/>
          <w:rFonts w:ascii="Arial Bold" w:hAnsi="Arial Bold"/>
          <w:color w:val="000000"/>
          <w:spacing w:val="-4"/>
        </w:rPr>
        <w:t>Annual Allocation Factor for Return on Rate Base</w:t>
      </w:r>
      <w:r>
        <w:rPr>
          <w:rStyle w:val="DefaultParagraphFont"/>
          <w:rFonts w:ascii="Arial Bold" w:hAnsi="Arial Bold"/>
          <w:color w:val="000000"/>
          <w:spacing w:val="-4"/>
        </w:rPr>
        <w:tab/>
      </w:r>
      <w:r>
        <w:rPr>
          <w:rStyle w:val="DefaultParagraphFont"/>
          <w:rFonts w:ascii="Arial" w:hAnsi="Arial"/>
          <w:color w:val="000000"/>
          <w:spacing w:val="-4"/>
        </w:rPr>
        <w:t>(line 7 divided by line 2 col 2)</w:t>
      </w:r>
      <w:r>
        <w:rPr>
          <w:rStyle w:val="DefaultParagraphFont"/>
          <w:rFonts w:ascii="Arial" w:hAnsi="Arial"/>
          <w:color w:val="000000"/>
          <w:spacing w:val="-4"/>
        </w:rPr>
        <w:tab/>
      </w:r>
      <w:r>
        <w:rPr>
          <w:rStyle w:val="DefaultParagraphFont"/>
          <w:rFonts w:ascii="Arial Bold" w:hAnsi="Arial Bold"/>
          <w:color w:val="000000"/>
          <w:spacing w:val="-4"/>
        </w:rPr>
        <w:t>-</w:t>
      </w:r>
      <w:r>
        <w:rPr>
          <w:rStyle w:val="DefaultParagraphFont"/>
          <w:rFonts w:ascii="Arial Bold" w:hAnsi="Arial Bold"/>
          <w:color w:val="000000"/>
          <w:spacing w:val="-4"/>
        </w:rPr>
        <w:tab/>
        <w:t>-</w:t>
      </w:r>
      <w:r>
        <w:rPr>
          <w:rFonts w:ascii="Arial Bold" w:hAnsi="Arial Bold"/>
          <w:color w:val="000000"/>
          <w:spacing w:val="-4"/>
        </w:rPr>
        <w:pict>
          <v:shape id="_x0000_s2189" style="height:14pt;margin-left:140.65pt;margin-top:151pt;mso-position-horizontal-relative:page;mso-position-vertical-relative:page;position:absolute;width:40.35pt;z-index:-251634688" coordsize="807,281" o:allowincell="f" path="m,280hal807,280hal807,hal,hal,280hae" stroked="f">
            <v:path arrowok="t"/>
          </v:shape>
        </w:pict>
      </w:r>
      <w:r>
        <w:rPr>
          <w:rFonts w:ascii="Arial Bold" w:hAnsi="Arial Bold"/>
          <w:color w:val="000000"/>
          <w:spacing w:val="-4"/>
        </w:rPr>
        <w:pict>
          <v:shape id="_x0000_s2190" style="height:16.35pt;margin-left:140.65pt;margin-top:236.3pt;mso-position-horizontal-relative:page;mso-position-vertical-relative:page;position:absolute;width:0.75pt;z-index:-251489280" coordsize="35547,327" o:allowincell="f" path="m,327l35547,327l35547,1,,1,,327e" fillcolor="#ff9" stroked="f">
            <v:path arrowok="t"/>
          </v:shape>
        </w:pict>
      </w:r>
      <w:r>
        <w:rPr>
          <w:rFonts w:ascii="Arial Bold" w:hAnsi="Arial Bold"/>
          <w:color w:val="000000"/>
          <w:spacing w:val="-4"/>
        </w:rPr>
        <w:pict>
          <v:line id="_x0000_s2191" style="mso-position-horizontal-relative:page;mso-position-vertical-relative:page;position:absolute;z-index:-249462784" from="1075.3pt,435.95pt" to="1250.3pt,435.95pt" o:allowincell="f"/>
        </w:pict>
      </w:r>
      <w:r>
        <w:rPr>
          <w:rFonts w:ascii="Arial Bold" w:hAnsi="Arial Bold"/>
          <w:color w:val="000000"/>
          <w:spacing w:val="-4"/>
        </w:rPr>
        <w:pict>
          <v:shape id="_x0000_s2192" style="height:1pt;margin-left:1075.35pt;margin-top:436pt;mso-position-horizontal-relative:page;mso-position-vertical-relative:page;position:absolute;width:175pt;z-index:-249457664" coordsize="3501,21" o:allowincell="f" path="m,20hal3500,20hal3500,hal,hal,20hae" fillcolor="black" stroked="f">
            <v:path arrowok="t"/>
          </v:shape>
        </w:pict>
      </w:r>
      <w:r>
        <w:rPr>
          <w:rFonts w:ascii="Arial Bold" w:hAnsi="Arial Bold"/>
          <w:color w:val="000000"/>
          <w:spacing w:val="-4"/>
        </w:rPr>
        <w:pict>
          <v:shape id="_x0000_s2193" style="height:10.4pt;margin-left:139.65pt;margin-top:164.35pt;mso-position-horizontal-relative:page;mso-position-vertical-relative:page;position:absolute;width:21.55pt;z-index:-249441280" coordsize="431,209" o:allowincell="f" path="m,104hal158,208hal158,156hal431,156hal431,52hal158,52hal158,hal,104hae" fillcolor="#d9d9d9" stroked="f">
            <v:path arrowok="t"/>
          </v:shape>
        </w:pict>
      </w:r>
      <w:r>
        <w:rPr>
          <w:rFonts w:ascii="Arial Bold" w:hAnsi="Arial Bold"/>
          <w:color w:val="000000"/>
          <w:spacing w:val="-4"/>
        </w:rPr>
        <w:pict>
          <v:shape id="_x0000_s2194" style="height:4.45pt;margin-left:140.8pt;margin-top:164.3pt;mso-position-horizontal-relative:page;mso-position-vertical-relative:page;position:absolute;width:20.4pt;z-index:-249431040" coordsize="408,89" o:allowincell="f" path="m408,52hal135,52hal135,hal,89hae" filled="f" strokecolor="#385d89" strokeweight="1.78pt">
            <v:path arrowok="t"/>
          </v:shape>
        </w:pict>
      </w:r>
      <w:r>
        <w:rPr>
          <w:rFonts w:ascii="Arial Bold" w:hAnsi="Arial Bold"/>
          <w:color w:val="000000"/>
          <w:spacing w:val="-4"/>
        </w:rPr>
        <w:pict>
          <v:shape id="_x0000_s2195" style="height:7.85pt;margin-left:140.8pt;margin-top:166.9pt;mso-position-horizontal-relative:page;mso-position-vertical-relative:page;position:absolute;width:20.4pt;z-index:-249430016" coordsize="408,157" o:allowincell="f" path="m,67hal135,157hal135,104hal408,104hal408,hal408,hae" filled="f" strokecolor="#385d89" strokeweight="1.78pt">
            <v:path arrowok="t"/>
          </v:shape>
        </w:pict>
      </w:r>
    </w:p>
    <w:p w:rsidR="00B51EB7">
      <w:pPr>
        <w:pStyle w:val="Normal5"/>
        <w:autoSpaceDE w:val="0"/>
        <w:autoSpaceDN w:val="0"/>
        <w:adjustRightInd w:val="0"/>
        <w:rPr>
          <w:rStyle w:val="DefaultParagraphFont"/>
          <w:rFonts w:ascii="Arial Bold" w:hAnsi="Arial Bold"/>
          <w:color w:val="000000"/>
          <w:spacing w:val="-4"/>
        </w:rPr>
        <w:sectPr>
          <w:headerReference w:type="even" r:id="rId455"/>
          <w:headerReference w:type="default" r:id="rId456"/>
          <w:footerReference w:type="even" r:id="rId457"/>
          <w:footerReference w:type="default" r:id="rId458"/>
          <w:headerReference w:type="first" r:id="rId459"/>
          <w:footerReference w:type="first" r:id="rId460"/>
          <w:pgSz w:w="31680" w:h="3168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Arial Bold" w:hAnsi="Arial Bold"/>
          <w:color w:val="000000"/>
          <w:spacing w:val="-4"/>
        </w:rPr>
      </w:pPr>
      <w:bookmarkStart w:id="97" w:name="Pg13_0"/>
      <w:bookmarkEnd w:id="97"/>
    </w:p>
    <w:p w:rsidR="00B51EB7">
      <w:pPr>
        <w:pStyle w:val="Normal5"/>
        <w:autoSpaceDE w:val="0"/>
        <w:autoSpaceDN w:val="0"/>
        <w:adjustRightInd w:val="0"/>
        <w:spacing w:line="368" w:lineRule="exact"/>
        <w:ind w:left="2853"/>
        <w:rPr>
          <w:rStyle w:val="DefaultParagraphFont"/>
          <w:rFonts w:ascii="Arial Bold" w:hAnsi="Arial Bold"/>
          <w:color w:val="000000"/>
          <w:spacing w:val="-4"/>
        </w:rPr>
      </w:pPr>
    </w:p>
    <w:p w:rsidR="00B51EB7">
      <w:pPr>
        <w:pStyle w:val="Normal5"/>
        <w:autoSpaceDE w:val="0"/>
        <w:autoSpaceDN w:val="0"/>
        <w:adjustRightInd w:val="0"/>
        <w:spacing w:line="368" w:lineRule="exact"/>
        <w:ind w:left="2853"/>
        <w:rPr>
          <w:rStyle w:val="DefaultParagraphFont"/>
          <w:rFonts w:ascii="Arial Bold" w:hAnsi="Arial Bold"/>
          <w:color w:val="000000"/>
          <w:spacing w:val="-4"/>
        </w:rPr>
      </w:pPr>
    </w:p>
    <w:p w:rsidR="00B51EB7">
      <w:pPr>
        <w:pStyle w:val="Normal5"/>
        <w:autoSpaceDE w:val="0"/>
        <w:autoSpaceDN w:val="0"/>
        <w:adjustRightInd w:val="0"/>
        <w:spacing w:line="368" w:lineRule="exact"/>
        <w:ind w:left="2853"/>
        <w:rPr>
          <w:rStyle w:val="DefaultParagraphFont"/>
          <w:rFonts w:ascii="Arial Bold" w:hAnsi="Arial Bold"/>
          <w:color w:val="000000"/>
          <w:spacing w:val="-4"/>
        </w:rPr>
      </w:pPr>
    </w:p>
    <w:p w:rsidR="00B51EB7">
      <w:pPr>
        <w:pStyle w:val="Normal5"/>
        <w:autoSpaceDE w:val="0"/>
        <w:autoSpaceDN w:val="0"/>
        <w:adjustRightInd w:val="0"/>
        <w:spacing w:line="368" w:lineRule="exact"/>
        <w:ind w:left="2853"/>
        <w:rPr>
          <w:rStyle w:val="DefaultParagraphFont"/>
          <w:rFonts w:ascii="Arial Bold" w:hAnsi="Arial Bold"/>
          <w:color w:val="000000"/>
          <w:spacing w:val="-4"/>
        </w:rPr>
      </w:pPr>
    </w:p>
    <w:p w:rsidR="00B51EB7">
      <w:pPr>
        <w:pStyle w:val="Normal5"/>
        <w:autoSpaceDE w:val="0"/>
        <w:autoSpaceDN w:val="0"/>
        <w:adjustRightInd w:val="0"/>
        <w:spacing w:line="368" w:lineRule="exact"/>
        <w:ind w:left="2853"/>
        <w:rPr>
          <w:rStyle w:val="DefaultParagraphFont"/>
          <w:rFonts w:ascii="Arial Bold" w:hAnsi="Arial Bold"/>
          <w:color w:val="000000"/>
          <w:spacing w:val="-4"/>
        </w:rPr>
      </w:pPr>
    </w:p>
    <w:p w:rsidR="00B51EB7">
      <w:pPr>
        <w:pStyle w:val="Normal5"/>
        <w:autoSpaceDE w:val="0"/>
        <w:autoSpaceDN w:val="0"/>
        <w:adjustRightInd w:val="0"/>
        <w:spacing w:line="368" w:lineRule="exact"/>
        <w:ind w:left="2853"/>
        <w:rPr>
          <w:rStyle w:val="DefaultParagraphFont"/>
          <w:rFonts w:ascii="Arial Bold" w:hAnsi="Arial Bold"/>
          <w:color w:val="000000"/>
          <w:spacing w:val="-4"/>
        </w:rPr>
      </w:pPr>
    </w:p>
    <w:p w:rsidR="00B51EB7">
      <w:pPr>
        <w:pStyle w:val="Normal5"/>
        <w:autoSpaceDE w:val="0"/>
        <w:autoSpaceDN w:val="0"/>
        <w:adjustRightInd w:val="0"/>
        <w:spacing w:line="368" w:lineRule="exact"/>
        <w:ind w:left="2853"/>
        <w:rPr>
          <w:rStyle w:val="DefaultParagraphFont"/>
          <w:rFonts w:ascii="Arial Bold" w:hAnsi="Arial Bold"/>
          <w:color w:val="000000"/>
          <w:spacing w:val="-4"/>
        </w:rPr>
      </w:pPr>
    </w:p>
    <w:p w:rsidR="00B51EB7">
      <w:pPr>
        <w:pStyle w:val="Normal5"/>
        <w:tabs>
          <w:tab w:val="left" w:pos="-28756"/>
        </w:tabs>
        <w:autoSpaceDE w:val="0"/>
        <w:autoSpaceDN w:val="0"/>
        <w:adjustRightInd w:val="0"/>
        <w:spacing w:before="158" w:line="368" w:lineRule="exact"/>
        <w:ind w:left="2853"/>
        <w:rPr>
          <w:rStyle w:val="DefaultParagraphFont"/>
          <w:rFonts w:ascii="Calibri" w:hAnsi="Calibri"/>
          <w:color w:val="000000"/>
          <w:spacing w:val="-3"/>
        </w:rPr>
      </w:pPr>
      <w:r>
        <w:rPr>
          <w:rStyle w:val="DefaultParagraphFont"/>
          <w:rFonts w:ascii="Calibri Bold" w:hAnsi="Calibri Bold"/>
          <w:color w:val="000000"/>
          <w:w w:val="97"/>
          <w:sz w:val="32"/>
        </w:rPr>
        <w:t>Exhibit PA-102, SCH-F1</w:t>
      </w:r>
      <w:r>
        <w:rPr>
          <w:rStyle w:val="DefaultParagraphFont"/>
          <w:rFonts w:ascii="Calibri Bold" w:hAnsi="Calibri Bold"/>
          <w:color w:val="000000"/>
          <w:w w:val="97"/>
          <w:sz w:val="32"/>
        </w:rPr>
        <w:tab/>
      </w:r>
      <w:r>
        <w:rPr>
          <w:rStyle w:val="DefaultParagraphFont"/>
          <w:rFonts w:ascii="Calibri" w:hAnsi="Calibri"/>
          <w:color w:val="000000"/>
          <w:spacing w:val="-3"/>
        </w:rPr>
        <w:t>Page 2 of 2</w:t>
      </w:r>
    </w:p>
    <w:p w:rsidR="00B51EB7">
      <w:pPr>
        <w:pStyle w:val="Normal5"/>
        <w:autoSpaceDE w:val="0"/>
        <w:autoSpaceDN w:val="0"/>
        <w:adjustRightInd w:val="0"/>
        <w:spacing w:before="28" w:line="276" w:lineRule="exact"/>
        <w:ind w:left="2853" w:firstLine="17040"/>
        <w:rPr>
          <w:rStyle w:val="DefaultParagraphFont"/>
          <w:rFonts w:ascii="Arial Bold" w:hAnsi="Arial Bold"/>
          <w:color w:val="000000"/>
          <w:spacing w:val="-4"/>
        </w:rPr>
      </w:pPr>
      <w:r>
        <w:rPr>
          <w:rStyle w:val="DefaultParagraphFont"/>
          <w:rFonts w:ascii="Arial Bold" w:hAnsi="Arial Bold"/>
          <w:color w:val="000000"/>
          <w:spacing w:val="-4"/>
        </w:rPr>
        <w:t>Schedule F1</w:t>
      </w:r>
    </w:p>
    <w:p w:rsidR="00B51EB7">
      <w:pPr>
        <w:pStyle w:val="Normal5"/>
        <w:autoSpaceDE w:val="0"/>
        <w:autoSpaceDN w:val="0"/>
        <w:adjustRightInd w:val="0"/>
        <w:spacing w:before="11" w:line="276" w:lineRule="exact"/>
        <w:ind w:left="2853" w:firstLine="15399"/>
        <w:rPr>
          <w:rStyle w:val="DefaultParagraphFont"/>
          <w:rFonts w:ascii="Arial Bold" w:hAnsi="Arial Bold"/>
          <w:color w:val="000000"/>
          <w:spacing w:val="-4"/>
        </w:rPr>
      </w:pPr>
      <w:r>
        <w:rPr>
          <w:rStyle w:val="DefaultParagraphFont"/>
          <w:rFonts w:ascii="Arial Bold" w:hAnsi="Arial Bold"/>
          <w:color w:val="000000"/>
          <w:spacing w:val="-4"/>
        </w:rPr>
        <w:t>Project Revenue Requirement Worksheet</w:t>
      </w:r>
    </w:p>
    <w:p w:rsidR="00B51EB7">
      <w:pPr>
        <w:pStyle w:val="Normal5"/>
        <w:autoSpaceDE w:val="0"/>
        <w:autoSpaceDN w:val="0"/>
        <w:adjustRightInd w:val="0"/>
        <w:spacing w:before="11" w:line="276" w:lineRule="exact"/>
        <w:ind w:left="2853" w:firstLine="15853"/>
        <w:rPr>
          <w:rStyle w:val="DefaultParagraphFont"/>
          <w:rFonts w:ascii="Arial Bold" w:hAnsi="Arial Bold"/>
          <w:color w:val="000000"/>
          <w:spacing w:val="-3"/>
        </w:rPr>
      </w:pPr>
      <w:r>
        <w:rPr>
          <w:rStyle w:val="DefaultParagraphFont"/>
          <w:rFonts w:ascii="Arial Bold" w:hAnsi="Arial Bold"/>
          <w:color w:val="000000"/>
          <w:spacing w:val="-3"/>
        </w:rPr>
        <w:t>NEW YORK POWER AUTHORITY</w:t>
      </w:r>
    </w:p>
    <w:p w:rsidR="00B51EB7">
      <w:pPr>
        <w:pStyle w:val="Normal5"/>
        <w:autoSpaceDE w:val="0"/>
        <w:autoSpaceDN w:val="0"/>
        <w:adjustRightInd w:val="0"/>
        <w:spacing w:line="230" w:lineRule="exact"/>
        <w:ind w:left="3006"/>
        <w:rPr>
          <w:rStyle w:val="DefaultParagraphFont"/>
          <w:rFonts w:ascii="Arial Bold" w:hAnsi="Arial Bold"/>
          <w:color w:val="000000"/>
          <w:spacing w:val="-3"/>
        </w:rPr>
      </w:pPr>
    </w:p>
    <w:p w:rsidR="00B51EB7">
      <w:pPr>
        <w:pStyle w:val="Normal5"/>
        <w:autoSpaceDE w:val="0"/>
        <w:autoSpaceDN w:val="0"/>
        <w:adjustRightInd w:val="0"/>
        <w:spacing w:line="230" w:lineRule="exact"/>
        <w:ind w:left="3006"/>
        <w:rPr>
          <w:rStyle w:val="DefaultParagraphFont"/>
          <w:rFonts w:ascii="Arial Bold" w:hAnsi="Arial Bold"/>
          <w:color w:val="000000"/>
          <w:spacing w:val="-3"/>
        </w:rPr>
      </w:pPr>
    </w:p>
    <w:p w:rsidR="00B51EB7">
      <w:pPr>
        <w:pStyle w:val="Normal5"/>
        <w:tabs>
          <w:tab w:val="left" w:pos="-31663"/>
          <w:tab w:val="left" w:pos="-29856"/>
          <w:tab w:val="left" w:pos="-28163"/>
          <w:tab w:val="left" w:pos="-26603"/>
          <w:tab w:val="left" w:pos="8326"/>
          <w:tab w:val="left" w:pos="9846"/>
          <w:tab w:val="left" w:pos="12246"/>
          <w:tab w:val="left" w:pos="14826"/>
          <w:tab w:val="left" w:pos="16893"/>
          <w:tab w:val="left" w:pos="18726"/>
          <w:tab w:val="left" w:pos="20526"/>
          <w:tab w:val="left" w:pos="23140"/>
          <w:tab w:val="left" w:pos="25660"/>
          <w:tab w:val="left" w:pos="27293"/>
          <w:tab w:val="left" w:pos="28753"/>
          <w:tab w:val="left" w:pos="30373"/>
          <w:tab w:val="left" w:pos="31680"/>
        </w:tabs>
        <w:autoSpaceDE w:val="0"/>
        <w:autoSpaceDN w:val="0"/>
        <w:adjustRightInd w:val="0"/>
        <w:spacing w:before="82" w:line="230" w:lineRule="exact"/>
        <w:ind w:left="3006" w:firstLine="2733"/>
        <w:rPr>
          <w:rStyle w:val="DefaultParagraphFont"/>
          <w:rFonts w:ascii="Arial Bold" w:hAnsi="Arial Bold"/>
          <w:color w:val="000000"/>
          <w:spacing w:val="-3"/>
          <w:sz w:val="20"/>
        </w:rPr>
      </w:pPr>
      <w:r>
        <w:rPr>
          <w:rStyle w:val="DefaultParagraphFont"/>
          <w:rFonts w:ascii="Arial Bold" w:hAnsi="Arial Bold"/>
          <w:color w:val="000000"/>
          <w:spacing w:val="-3"/>
          <w:sz w:val="20"/>
        </w:rPr>
        <w:t>(1)</w:t>
      </w:r>
      <w:r>
        <w:rPr>
          <w:rStyle w:val="DefaultParagraphFont"/>
          <w:rFonts w:ascii="Arial Bold" w:hAnsi="Arial Bold"/>
          <w:color w:val="000000"/>
          <w:spacing w:val="-3"/>
          <w:sz w:val="20"/>
        </w:rPr>
        <w:tab/>
        <w:t>(2)</w:t>
      </w:r>
      <w:r>
        <w:rPr>
          <w:rStyle w:val="DefaultParagraphFont"/>
          <w:rFonts w:ascii="Arial Bold" w:hAnsi="Arial Bold"/>
          <w:color w:val="000000"/>
          <w:spacing w:val="-3"/>
          <w:sz w:val="20"/>
        </w:rPr>
        <w:tab/>
        <w:t>(3)</w:t>
      </w:r>
      <w:r>
        <w:rPr>
          <w:rStyle w:val="DefaultParagraphFont"/>
          <w:rFonts w:ascii="Arial Bold" w:hAnsi="Arial Bold"/>
          <w:color w:val="000000"/>
          <w:spacing w:val="-3"/>
          <w:sz w:val="20"/>
        </w:rPr>
        <w:tab/>
        <w:t>(4)</w:t>
      </w:r>
      <w:r>
        <w:rPr>
          <w:rStyle w:val="DefaultParagraphFont"/>
          <w:rFonts w:ascii="Arial Bold" w:hAnsi="Arial Bold"/>
          <w:color w:val="000000"/>
          <w:spacing w:val="-3"/>
          <w:sz w:val="20"/>
        </w:rPr>
        <w:tab/>
        <w:t>(5)</w:t>
      </w:r>
      <w:r>
        <w:rPr>
          <w:rStyle w:val="DefaultParagraphFont"/>
          <w:rFonts w:ascii="Arial Bold" w:hAnsi="Arial Bold"/>
          <w:color w:val="000000"/>
          <w:spacing w:val="-3"/>
          <w:sz w:val="20"/>
        </w:rPr>
        <w:tab/>
        <w:t>(6)</w:t>
      </w:r>
      <w:r>
        <w:rPr>
          <w:rStyle w:val="DefaultParagraphFont"/>
          <w:rFonts w:ascii="Arial Bold" w:hAnsi="Arial Bold"/>
          <w:color w:val="000000"/>
          <w:spacing w:val="-3"/>
          <w:sz w:val="20"/>
        </w:rPr>
        <w:tab/>
        <w:t>(7)</w:t>
      </w:r>
      <w:r>
        <w:rPr>
          <w:rStyle w:val="DefaultParagraphFont"/>
          <w:rFonts w:ascii="Arial Bold" w:hAnsi="Arial Bold"/>
          <w:color w:val="000000"/>
          <w:spacing w:val="-3"/>
          <w:sz w:val="20"/>
        </w:rPr>
        <w:tab/>
        <w:t>(8)</w:t>
      </w:r>
      <w:r>
        <w:rPr>
          <w:rStyle w:val="DefaultParagraphFont"/>
          <w:rFonts w:ascii="Arial Bold" w:hAnsi="Arial Bold"/>
          <w:color w:val="000000"/>
          <w:spacing w:val="-3"/>
          <w:sz w:val="20"/>
        </w:rPr>
        <w:tab/>
        <w:t>(9)</w:t>
      </w:r>
      <w:r>
        <w:rPr>
          <w:rStyle w:val="DefaultParagraphFont"/>
          <w:rFonts w:ascii="Arial Bold" w:hAnsi="Arial Bold"/>
          <w:color w:val="000000"/>
          <w:spacing w:val="-3"/>
          <w:sz w:val="20"/>
        </w:rPr>
        <w:tab/>
        <w:t>(10)</w:t>
      </w:r>
      <w:r>
        <w:rPr>
          <w:rStyle w:val="DefaultParagraphFont"/>
          <w:rFonts w:ascii="Arial Bold" w:hAnsi="Arial Bold"/>
          <w:color w:val="000000"/>
          <w:spacing w:val="-3"/>
          <w:sz w:val="20"/>
        </w:rPr>
        <w:tab/>
        <w:t>(11)</w:t>
      </w:r>
      <w:r>
        <w:rPr>
          <w:rStyle w:val="DefaultParagraphFont"/>
          <w:rFonts w:ascii="Arial Bold" w:hAnsi="Arial Bold"/>
          <w:color w:val="000000"/>
          <w:spacing w:val="-3"/>
          <w:sz w:val="20"/>
        </w:rPr>
        <w:tab/>
        <w:t>(12)</w:t>
      </w:r>
      <w:r>
        <w:rPr>
          <w:rStyle w:val="DefaultParagraphFont"/>
          <w:rFonts w:ascii="Arial Bold" w:hAnsi="Arial Bold"/>
          <w:color w:val="000000"/>
          <w:spacing w:val="-3"/>
          <w:sz w:val="20"/>
        </w:rPr>
        <w:tab/>
        <w:t>(13)</w:t>
      </w:r>
      <w:r>
        <w:rPr>
          <w:rStyle w:val="DefaultParagraphFont"/>
          <w:rFonts w:ascii="Arial Bold" w:hAnsi="Arial Bold"/>
          <w:color w:val="000000"/>
          <w:spacing w:val="-3"/>
          <w:sz w:val="20"/>
        </w:rPr>
        <w:tab/>
        <w:t>(14)</w:t>
      </w:r>
      <w:r>
        <w:rPr>
          <w:rStyle w:val="DefaultParagraphFont"/>
          <w:rFonts w:ascii="Arial Bold" w:hAnsi="Arial Bold"/>
          <w:color w:val="000000"/>
          <w:spacing w:val="-3"/>
          <w:sz w:val="20"/>
        </w:rPr>
        <w:tab/>
        <w:t>(14a)</w:t>
      </w:r>
      <w:r>
        <w:rPr>
          <w:rStyle w:val="DefaultParagraphFont"/>
          <w:rFonts w:ascii="Arial Bold" w:hAnsi="Arial Bold"/>
          <w:color w:val="000000"/>
          <w:spacing w:val="-3"/>
          <w:sz w:val="20"/>
        </w:rPr>
        <w:tab/>
        <w:t>(15)</w:t>
      </w:r>
      <w:r>
        <w:rPr>
          <w:rStyle w:val="DefaultParagraphFont"/>
          <w:rFonts w:ascii="Arial Bold" w:hAnsi="Arial Bold"/>
          <w:color w:val="000000"/>
          <w:spacing w:val="-3"/>
          <w:sz w:val="20"/>
        </w:rPr>
        <w:tab/>
        <w:t>(16)</w:t>
      </w:r>
      <w:r>
        <w:rPr>
          <w:rStyle w:val="DefaultParagraphFont"/>
          <w:rFonts w:ascii="Arial Bold" w:hAnsi="Arial Bold"/>
          <w:color w:val="000000"/>
          <w:spacing w:val="-3"/>
          <w:sz w:val="20"/>
        </w:rPr>
        <w:tab/>
        <w:t>(17)</w:t>
      </w:r>
    </w:p>
    <w:p w:rsidR="00B51EB7">
      <w:pPr>
        <w:pStyle w:val="Normal5"/>
        <w:autoSpaceDE w:val="0"/>
        <w:autoSpaceDN w:val="0"/>
        <w:adjustRightInd w:val="0"/>
        <w:spacing w:before="230" w:line="230" w:lineRule="exact"/>
        <w:ind w:left="3006" w:firstLine="30626"/>
        <w:rPr>
          <w:rStyle w:val="DefaultParagraphFont"/>
          <w:rFonts w:ascii="Arial Bold" w:hAnsi="Arial Bold"/>
          <w:color w:val="000000"/>
          <w:spacing w:val="-3"/>
          <w:sz w:val="20"/>
        </w:rPr>
      </w:pPr>
      <w:r>
        <w:rPr>
          <w:rStyle w:val="DefaultParagraphFont"/>
          <w:rFonts w:ascii="Arial Bold" w:hAnsi="Arial Bold"/>
          <w:color w:val="000000"/>
          <w:spacing w:val="-3"/>
          <w:sz w:val="20"/>
        </w:rPr>
        <w:t>PROJECT</w:t>
      </w:r>
    </w:p>
    <w:p w:rsidR="00B51EB7">
      <w:pPr>
        <w:pStyle w:val="Normal5"/>
        <w:autoSpaceDE w:val="0"/>
        <w:autoSpaceDN w:val="0"/>
        <w:adjustRightInd w:val="0"/>
        <w:spacing w:before="30" w:line="230" w:lineRule="exact"/>
        <w:ind w:left="3006" w:firstLine="30640"/>
        <w:rPr>
          <w:rStyle w:val="DefaultParagraphFont"/>
          <w:rFonts w:ascii="Arial Bold" w:hAnsi="Arial Bold"/>
          <w:color w:val="000000"/>
          <w:spacing w:val="-3"/>
          <w:sz w:val="20"/>
        </w:rPr>
      </w:pPr>
      <w:r>
        <w:rPr>
          <w:rStyle w:val="DefaultParagraphFont"/>
          <w:rFonts w:ascii="Arial Bold" w:hAnsi="Arial Bold"/>
          <w:color w:val="000000"/>
          <w:spacing w:val="-3"/>
          <w:sz w:val="20"/>
        </w:rPr>
        <w:t>SPECIFIC</w:t>
      </w:r>
    </w:p>
    <w:p w:rsidR="00B51EB7">
      <w:pPr>
        <w:pStyle w:val="Normal5"/>
        <w:tabs>
          <w:tab w:val="left" w:pos="-31680"/>
        </w:tabs>
        <w:autoSpaceDE w:val="0"/>
        <w:autoSpaceDN w:val="0"/>
        <w:adjustRightInd w:val="0"/>
        <w:spacing w:before="30" w:line="230" w:lineRule="exact"/>
        <w:ind w:left="3006" w:firstLine="22480"/>
        <w:rPr>
          <w:rStyle w:val="DefaultParagraphFont"/>
          <w:rFonts w:ascii="Arial Bold" w:hAnsi="Arial Bold"/>
          <w:color w:val="000000"/>
          <w:spacing w:val="-3"/>
          <w:sz w:val="20"/>
        </w:rPr>
      </w:pPr>
      <w:r>
        <w:rPr>
          <w:rStyle w:val="DefaultParagraphFont"/>
          <w:rFonts w:ascii="Arial Bold" w:hAnsi="Arial Bold"/>
          <w:color w:val="000000"/>
          <w:spacing w:val="-3"/>
          <w:sz w:val="20"/>
        </w:rPr>
        <w:t>Project</w:t>
      </w:r>
      <w:r>
        <w:rPr>
          <w:rStyle w:val="DefaultParagraphFont"/>
          <w:rFonts w:ascii="Arial Bold" w:hAnsi="Arial Bold"/>
          <w:color w:val="000000"/>
          <w:spacing w:val="-3"/>
          <w:sz w:val="20"/>
        </w:rPr>
        <w:tab/>
        <w:t>CAPITAL</w:t>
      </w:r>
    </w:p>
    <w:p w:rsidR="00B51EB7">
      <w:pPr>
        <w:pStyle w:val="Normal5"/>
        <w:tabs>
          <w:tab w:val="left" w:pos="-31680"/>
          <w:tab w:val="left" w:pos="-30276"/>
          <w:tab w:val="left" w:pos="-27036"/>
          <w:tab w:val="left" w:pos="25126"/>
          <w:tab w:val="left" w:pos="27133"/>
          <w:tab w:val="left" w:pos="28493"/>
        </w:tabs>
        <w:autoSpaceDE w:val="0"/>
        <w:autoSpaceDN w:val="0"/>
        <w:adjustRightInd w:val="0"/>
        <w:spacing w:before="30" w:line="230" w:lineRule="exact"/>
        <w:ind w:left="3006" w:firstLine="17306"/>
        <w:rPr>
          <w:rStyle w:val="DefaultParagraphFont"/>
          <w:rFonts w:ascii="Arial Bold" w:hAnsi="Arial Bold"/>
          <w:color w:val="000000"/>
          <w:spacing w:val="-3"/>
          <w:sz w:val="20"/>
        </w:rPr>
      </w:pPr>
      <w:r>
        <w:rPr>
          <w:rStyle w:val="DefaultParagraphFont"/>
          <w:rFonts w:ascii="Arial Bold" w:hAnsi="Arial Bold"/>
          <w:color w:val="000000"/>
          <w:spacing w:val="-3"/>
          <w:sz w:val="20"/>
        </w:rPr>
        <w:t>Annual</w:t>
      </w:r>
      <w:r>
        <w:rPr>
          <w:rStyle w:val="DefaultParagraphFont"/>
          <w:rFonts w:ascii="Arial Bold" w:hAnsi="Arial Bold"/>
          <w:color w:val="000000"/>
          <w:spacing w:val="-3"/>
          <w:sz w:val="20"/>
        </w:rPr>
        <w:tab/>
        <w:t>Depreciation/A</w:t>
      </w:r>
      <w:r>
        <w:rPr>
          <w:rStyle w:val="DefaultParagraphFont"/>
          <w:rFonts w:ascii="Arial Bold" w:hAnsi="Arial Bold"/>
          <w:color w:val="000000"/>
          <w:spacing w:val="-3"/>
          <w:sz w:val="20"/>
        </w:rPr>
        <w:tab/>
        <w:t>Annual</w:t>
      </w:r>
      <w:r>
        <w:rPr>
          <w:rStyle w:val="DefaultParagraphFont"/>
          <w:rFonts w:ascii="Arial Bold" w:hAnsi="Arial Bold"/>
          <w:color w:val="000000"/>
          <w:spacing w:val="-3"/>
          <w:sz w:val="20"/>
        </w:rPr>
        <w:tab/>
        <w:t>Incentive</w:t>
      </w:r>
      <w:r>
        <w:rPr>
          <w:rStyle w:val="DefaultParagraphFont"/>
          <w:rFonts w:ascii="Arial Bold" w:hAnsi="Arial Bold"/>
          <w:color w:val="000000"/>
          <w:spacing w:val="-3"/>
          <w:sz w:val="20"/>
        </w:rPr>
        <w:tab/>
        <w:t>STRUCTURE</w:t>
      </w:r>
      <w:r>
        <w:rPr>
          <w:rStyle w:val="DefaultParagraphFont"/>
          <w:rFonts w:ascii="Arial Bold" w:hAnsi="Arial Bold"/>
          <w:color w:val="000000"/>
          <w:spacing w:val="-3"/>
          <w:sz w:val="20"/>
        </w:rPr>
        <w:tab/>
        <w:t>Total Annual</w:t>
      </w:r>
      <w:r>
        <w:rPr>
          <w:rStyle w:val="DefaultParagraphFont"/>
          <w:rFonts w:ascii="Arial Bold" w:hAnsi="Arial Bold"/>
          <w:color w:val="000000"/>
          <w:spacing w:val="-3"/>
          <w:sz w:val="20"/>
        </w:rPr>
        <w:tab/>
      </w:r>
      <w:r>
        <w:rPr>
          <w:rStyle w:val="DefaultParagraphFont"/>
          <w:rFonts w:ascii="Arial Bold" w:hAnsi="Arial Bold"/>
          <w:color w:val="000000"/>
          <w:spacing w:val="-3"/>
          <w:sz w:val="20"/>
        </w:rPr>
        <w:t>Net Revenue</w:t>
      </w:r>
    </w:p>
    <w:p w:rsidR="00B51EB7">
      <w:pPr>
        <w:pStyle w:val="Normal5"/>
        <w:tabs>
          <w:tab w:val="left" w:pos="-31680"/>
          <w:tab w:val="left" w:pos="-30103"/>
          <w:tab w:val="left" w:pos="-28370"/>
          <w:tab w:val="left" w:pos="-27036"/>
          <w:tab w:val="left" w:pos="9033"/>
          <w:tab w:val="left" w:pos="11366"/>
          <w:tab w:val="left" w:pos="14106"/>
          <w:tab w:val="left" w:pos="16173"/>
          <w:tab w:val="left" w:pos="18040"/>
          <w:tab w:val="left" w:pos="19833"/>
          <w:tab w:val="left" w:pos="25300"/>
          <w:tab w:val="left" w:pos="27046"/>
          <w:tab w:val="left" w:pos="28493"/>
        </w:tabs>
        <w:autoSpaceDE w:val="0"/>
        <w:autoSpaceDN w:val="0"/>
        <w:adjustRightInd w:val="0"/>
        <w:spacing w:before="30" w:line="230" w:lineRule="exact"/>
        <w:ind w:left="3006"/>
        <w:rPr>
          <w:rStyle w:val="DefaultParagraphFont"/>
          <w:rFonts w:ascii="Arial Bold" w:hAnsi="Arial Bold"/>
          <w:color w:val="000000"/>
          <w:spacing w:val="-3"/>
          <w:sz w:val="20"/>
        </w:rPr>
      </w:pPr>
      <w:r>
        <w:rPr>
          <w:rStyle w:val="DefaultParagraphFont"/>
          <w:rFonts w:ascii="Arial Bold" w:hAnsi="Arial Bold"/>
          <w:color w:val="000000"/>
          <w:spacing w:val="-3"/>
          <w:sz w:val="20"/>
        </w:rPr>
        <w:t>Line</w:t>
      </w:r>
      <w:r>
        <w:rPr>
          <w:rStyle w:val="DefaultParagraphFont"/>
          <w:rFonts w:ascii="Arial Bold" w:hAnsi="Arial Bold"/>
          <w:color w:val="000000"/>
          <w:spacing w:val="-3"/>
          <w:sz w:val="20"/>
        </w:rPr>
        <w:tab/>
        <w:t>Project Gross Plant</w:t>
      </w:r>
      <w:r>
        <w:rPr>
          <w:rStyle w:val="DefaultParagraphFont"/>
          <w:rFonts w:ascii="Arial Bold" w:hAnsi="Arial Bold"/>
          <w:color w:val="000000"/>
          <w:spacing w:val="-3"/>
          <w:sz w:val="20"/>
        </w:rPr>
        <w:tab/>
        <w:t>Project Accumulated</w:t>
      </w:r>
      <w:r>
        <w:rPr>
          <w:rStyle w:val="DefaultParagraphFont"/>
          <w:rFonts w:ascii="Arial Bold" w:hAnsi="Arial Bold"/>
          <w:color w:val="000000"/>
          <w:spacing w:val="-3"/>
          <w:sz w:val="20"/>
        </w:rPr>
        <w:tab/>
        <w:t>Annual Allocation</w:t>
      </w:r>
      <w:r>
        <w:rPr>
          <w:rStyle w:val="DefaultParagraphFont"/>
          <w:rFonts w:ascii="Arial Bold" w:hAnsi="Arial Bold"/>
          <w:color w:val="000000"/>
          <w:spacing w:val="-3"/>
          <w:sz w:val="20"/>
        </w:rPr>
        <w:tab/>
        <w:t>Annual Allocation</w:t>
      </w:r>
      <w:r>
        <w:rPr>
          <w:rStyle w:val="DefaultParagraphFont"/>
          <w:rFonts w:ascii="Arial Bold" w:hAnsi="Arial Bold"/>
          <w:color w:val="000000"/>
          <w:spacing w:val="-3"/>
          <w:sz w:val="20"/>
        </w:rPr>
        <w:tab/>
        <w:t>Project Net Plant</w:t>
      </w:r>
      <w:r>
        <w:rPr>
          <w:rStyle w:val="DefaultParagraphFont"/>
          <w:rFonts w:ascii="Arial Bold" w:hAnsi="Arial Bold"/>
          <w:color w:val="000000"/>
          <w:spacing w:val="-3"/>
          <w:sz w:val="20"/>
        </w:rPr>
        <w:tab/>
        <w:t>Allocation Factor</w:t>
      </w:r>
      <w:r>
        <w:rPr>
          <w:rStyle w:val="DefaultParagraphFont"/>
          <w:rFonts w:ascii="Arial Bold" w:hAnsi="Arial Bold"/>
          <w:color w:val="000000"/>
          <w:spacing w:val="-3"/>
          <w:sz w:val="20"/>
        </w:rPr>
        <w:tab/>
        <w:t>mortization</w:t>
      </w:r>
      <w:r>
        <w:rPr>
          <w:rStyle w:val="DefaultParagraphFont"/>
          <w:rFonts w:ascii="Arial Bold" w:hAnsi="Arial Bold"/>
          <w:color w:val="000000"/>
          <w:spacing w:val="-3"/>
          <w:sz w:val="20"/>
        </w:rPr>
        <w:tab/>
        <w:t>Revenue</w:t>
      </w:r>
      <w:r>
        <w:rPr>
          <w:rStyle w:val="DefaultParagraphFont"/>
          <w:rFonts w:ascii="Arial Bold" w:hAnsi="Arial Bold"/>
          <w:color w:val="000000"/>
          <w:spacing w:val="-3"/>
          <w:sz w:val="20"/>
        </w:rPr>
        <w:tab/>
        <w:t>Return in</w:t>
      </w:r>
      <w:r>
        <w:rPr>
          <w:rStyle w:val="DefaultParagraphFont"/>
          <w:rFonts w:ascii="Arial Bold" w:hAnsi="Arial Bold"/>
          <w:color w:val="000000"/>
          <w:spacing w:val="-3"/>
          <w:sz w:val="20"/>
        </w:rPr>
        <w:tab/>
        <w:t>AND COST OF</w:t>
      </w:r>
      <w:r>
        <w:rPr>
          <w:rStyle w:val="DefaultParagraphFont"/>
          <w:rFonts w:ascii="Arial Bold" w:hAnsi="Arial Bold"/>
          <w:color w:val="000000"/>
          <w:spacing w:val="-3"/>
          <w:sz w:val="20"/>
        </w:rPr>
        <w:tab/>
        <w:t>Revenue</w:t>
      </w:r>
      <w:r>
        <w:rPr>
          <w:rStyle w:val="DefaultParagraphFont"/>
          <w:rFonts w:ascii="Arial Bold" w:hAnsi="Arial Bold"/>
          <w:color w:val="000000"/>
          <w:spacing w:val="-3"/>
          <w:sz w:val="20"/>
        </w:rPr>
        <w:tab/>
        <w:t>True-Up</w:t>
      </w:r>
      <w:r>
        <w:rPr>
          <w:rStyle w:val="DefaultParagraphFont"/>
          <w:rFonts w:ascii="Arial Bold" w:hAnsi="Arial Bold"/>
          <w:color w:val="000000"/>
          <w:spacing w:val="-3"/>
          <w:sz w:val="20"/>
        </w:rPr>
        <w:tab/>
        <w:t>Requirement</w:t>
      </w:r>
    </w:p>
    <w:p w:rsidR="00B51EB7">
      <w:pPr>
        <w:pStyle w:val="Normal5"/>
        <w:tabs>
          <w:tab w:val="left" w:pos="-31680"/>
          <w:tab w:val="left" w:pos="-30443"/>
          <w:tab w:val="left" w:pos="-28683"/>
          <w:tab w:val="left" w:pos="-26550"/>
          <w:tab w:val="left" w:pos="3840"/>
          <w:tab w:val="left" w:pos="8213"/>
          <w:tab w:val="left" w:pos="9839"/>
          <w:tab w:val="left" w:pos="11606"/>
          <w:tab w:val="left" w:pos="13980"/>
          <w:tab w:val="left" w:pos="16233"/>
          <w:tab w:val="left" w:pos="18720"/>
          <w:tab w:val="left" w:pos="20159"/>
          <w:tab w:val="left" w:pos="22053"/>
          <w:tab w:val="left" w:pos="25266"/>
          <w:tab w:val="left" w:pos="26706"/>
          <w:tab w:val="left" w:pos="28340"/>
          <w:tab w:val="left" w:pos="29613"/>
          <w:tab w:val="left" w:pos="31680"/>
        </w:tabs>
        <w:autoSpaceDE w:val="0"/>
        <w:autoSpaceDN w:val="0"/>
        <w:adjustRightInd w:val="0"/>
        <w:spacing w:before="30" w:line="230" w:lineRule="exact"/>
        <w:ind w:left="3006" w:firstLine="46"/>
        <w:rPr>
          <w:rStyle w:val="DefaultParagraphFont"/>
          <w:rFonts w:ascii="Arial Bold" w:hAnsi="Arial Bold"/>
          <w:color w:val="000000"/>
          <w:spacing w:val="-3"/>
          <w:sz w:val="20"/>
        </w:rPr>
      </w:pPr>
      <w:r>
        <w:rPr>
          <w:rStyle w:val="DefaultParagraphFont"/>
          <w:rFonts w:ascii="Arial Bold" w:hAnsi="Arial Bold"/>
          <w:color w:val="000000"/>
          <w:spacing w:val="-3"/>
          <w:sz w:val="20"/>
        </w:rPr>
        <w:t>No.</w:t>
      </w:r>
      <w:r>
        <w:rPr>
          <w:rStyle w:val="DefaultParagraphFont"/>
          <w:rFonts w:ascii="Arial Bold" w:hAnsi="Arial Bold"/>
          <w:color w:val="000000"/>
          <w:spacing w:val="-3"/>
          <w:sz w:val="20"/>
        </w:rPr>
        <w:tab/>
      </w:r>
      <w:r>
        <w:rPr>
          <w:rStyle w:val="DefaultParagraphFont"/>
          <w:rFonts w:ascii="Arial Bold" w:hAnsi="Arial Bold"/>
          <w:color w:val="000000"/>
          <w:spacing w:val="-3"/>
          <w:position w:val="-2"/>
          <w:sz w:val="20"/>
        </w:rPr>
        <w:t>Project Name and #</w:t>
      </w:r>
      <w:r>
        <w:rPr>
          <w:rStyle w:val="DefaultParagraphFont"/>
          <w:rFonts w:ascii="Arial Bold" w:hAnsi="Arial Bold"/>
          <w:color w:val="000000"/>
          <w:spacing w:val="-3"/>
          <w:position w:val="-2"/>
          <w:sz w:val="20"/>
        </w:rPr>
        <w:tab/>
      </w:r>
      <w:r>
        <w:rPr>
          <w:rStyle w:val="DefaultParagraphFont"/>
          <w:rFonts w:ascii="Arial Bold" w:hAnsi="Arial Bold"/>
          <w:color w:val="000000"/>
          <w:spacing w:val="-3"/>
          <w:sz w:val="20"/>
        </w:rPr>
        <w:t>Type</w:t>
      </w:r>
      <w:r>
        <w:rPr>
          <w:rStyle w:val="DefaultParagraphFont"/>
          <w:rFonts w:ascii="Arial Bold" w:hAnsi="Arial Bold"/>
          <w:color w:val="000000"/>
          <w:spacing w:val="-3"/>
          <w:sz w:val="20"/>
        </w:rPr>
        <w:tab/>
        <w:t>($)</w:t>
      </w:r>
      <w:r>
        <w:rPr>
          <w:rStyle w:val="DefaultParagraphFont"/>
          <w:rFonts w:ascii="Arial Bold" w:hAnsi="Arial Bold"/>
          <w:color w:val="000000"/>
          <w:spacing w:val="-3"/>
          <w:sz w:val="20"/>
        </w:rPr>
        <w:tab/>
        <w:t>Depreciation ($)</w:t>
      </w:r>
      <w:r>
        <w:rPr>
          <w:rStyle w:val="DefaultParagraphFont"/>
          <w:rFonts w:ascii="Arial Bold" w:hAnsi="Arial Bold"/>
          <w:color w:val="000000"/>
          <w:spacing w:val="-3"/>
          <w:sz w:val="20"/>
        </w:rPr>
        <w:tab/>
        <w:t>Factor f</w:t>
      </w:r>
      <w:r>
        <w:rPr>
          <w:rStyle w:val="DefaultParagraphFont"/>
          <w:rFonts w:ascii="Arial Bold" w:hAnsi="Arial Bold"/>
          <w:color w:val="000000"/>
          <w:spacing w:val="-3"/>
          <w:sz w:val="20"/>
        </w:rPr>
        <w:t>or Expenses</w:t>
      </w:r>
      <w:r>
        <w:rPr>
          <w:rStyle w:val="DefaultParagraphFont"/>
          <w:rFonts w:ascii="Arial Bold" w:hAnsi="Arial Bold"/>
          <w:color w:val="000000"/>
          <w:spacing w:val="-3"/>
          <w:sz w:val="20"/>
        </w:rPr>
        <w:tab/>
        <w:t>for Expenses ($)</w:t>
      </w:r>
      <w:r>
        <w:rPr>
          <w:rStyle w:val="DefaultParagraphFont"/>
          <w:rFonts w:ascii="Arial Bold" w:hAnsi="Arial Bold"/>
          <w:color w:val="000000"/>
          <w:spacing w:val="-3"/>
          <w:sz w:val="20"/>
        </w:rPr>
        <w:tab/>
        <w:t>($)</w:t>
      </w:r>
      <w:r>
        <w:rPr>
          <w:rStyle w:val="DefaultParagraphFont"/>
          <w:rFonts w:ascii="Arial Bold" w:hAnsi="Arial Bold"/>
          <w:color w:val="000000"/>
          <w:spacing w:val="-3"/>
          <w:sz w:val="20"/>
        </w:rPr>
        <w:tab/>
        <w:t>for Return</w:t>
      </w:r>
      <w:r>
        <w:rPr>
          <w:rStyle w:val="DefaultParagraphFont"/>
          <w:rFonts w:ascii="Arial Bold" w:hAnsi="Arial Bold"/>
          <w:color w:val="000000"/>
          <w:spacing w:val="-3"/>
          <w:sz w:val="20"/>
        </w:rPr>
        <w:tab/>
        <w:t>Annual Return Charge ($)</w:t>
      </w:r>
      <w:r>
        <w:rPr>
          <w:rStyle w:val="DefaultParagraphFont"/>
          <w:rFonts w:ascii="Arial Bold" w:hAnsi="Arial Bold"/>
          <w:color w:val="000000"/>
          <w:spacing w:val="-3"/>
          <w:sz w:val="20"/>
        </w:rPr>
        <w:tab/>
        <w:t>Expense ($)</w:t>
      </w:r>
      <w:r>
        <w:rPr>
          <w:rStyle w:val="DefaultParagraphFont"/>
          <w:rFonts w:ascii="Arial Bold" w:hAnsi="Arial Bold"/>
          <w:color w:val="000000"/>
          <w:spacing w:val="-3"/>
          <w:sz w:val="20"/>
        </w:rPr>
        <w:tab/>
        <w:t>Requirement ($)</w:t>
      </w:r>
      <w:r>
        <w:rPr>
          <w:rStyle w:val="DefaultParagraphFont"/>
          <w:rFonts w:ascii="Arial Bold" w:hAnsi="Arial Bold"/>
          <w:color w:val="000000"/>
          <w:spacing w:val="-3"/>
          <w:sz w:val="20"/>
        </w:rPr>
        <w:tab/>
        <w:t>basis Points</w:t>
      </w:r>
      <w:r>
        <w:rPr>
          <w:rStyle w:val="DefaultParagraphFont"/>
          <w:rFonts w:ascii="Arial Bold" w:hAnsi="Arial Bold"/>
          <w:color w:val="000000"/>
          <w:spacing w:val="-3"/>
          <w:sz w:val="20"/>
        </w:rPr>
        <w:tab/>
        <w:t>Incentive Return ($)</w:t>
      </w:r>
      <w:r>
        <w:rPr>
          <w:rStyle w:val="DefaultParagraphFont"/>
          <w:rFonts w:ascii="Arial Bold" w:hAnsi="Arial Bold"/>
          <w:color w:val="000000"/>
          <w:spacing w:val="-3"/>
          <w:sz w:val="20"/>
        </w:rPr>
        <w:tab/>
        <w:t>Discount</w:t>
      </w:r>
      <w:r>
        <w:rPr>
          <w:rStyle w:val="DefaultParagraphFont"/>
          <w:rFonts w:ascii="Arial Bold" w:hAnsi="Arial Bold"/>
          <w:color w:val="000000"/>
          <w:spacing w:val="-3"/>
          <w:sz w:val="20"/>
        </w:rPr>
        <w:tab/>
        <w:t>CAPITAL</w:t>
      </w:r>
      <w:r>
        <w:rPr>
          <w:rStyle w:val="DefaultParagraphFont"/>
          <w:rFonts w:ascii="Arial Bold" w:hAnsi="Arial Bold"/>
          <w:color w:val="000000"/>
          <w:spacing w:val="-3"/>
          <w:sz w:val="20"/>
        </w:rPr>
        <w:tab/>
        <w:t>Requirement ($)</w:t>
      </w:r>
      <w:r>
        <w:rPr>
          <w:rStyle w:val="DefaultParagraphFont"/>
          <w:rFonts w:ascii="Arial Bold" w:hAnsi="Arial Bold"/>
          <w:color w:val="000000"/>
          <w:spacing w:val="-3"/>
          <w:sz w:val="20"/>
        </w:rPr>
        <w:tab/>
        <w:t>Adjustment ($)</w:t>
      </w:r>
      <w:r>
        <w:rPr>
          <w:rStyle w:val="DefaultParagraphFont"/>
          <w:rFonts w:ascii="Arial Bold" w:hAnsi="Arial Bold"/>
          <w:color w:val="000000"/>
          <w:spacing w:val="-3"/>
          <w:sz w:val="20"/>
        </w:rPr>
        <w:tab/>
        <w:t>($)</w:t>
      </w:r>
    </w:p>
    <w:p w:rsidR="00B51EB7">
      <w:pPr>
        <w:pStyle w:val="Normal5"/>
        <w:autoSpaceDE w:val="0"/>
        <w:autoSpaceDN w:val="0"/>
        <w:adjustRightInd w:val="0"/>
        <w:spacing w:line="230" w:lineRule="exact"/>
        <w:ind w:left="2846"/>
        <w:rPr>
          <w:rStyle w:val="DefaultParagraphFont"/>
          <w:rFonts w:ascii="Arial Bold" w:hAnsi="Arial Bold"/>
          <w:color w:val="000000"/>
          <w:spacing w:val="-3"/>
          <w:sz w:val="20"/>
        </w:rPr>
      </w:pPr>
    </w:p>
    <w:p w:rsidR="00B51EB7">
      <w:pPr>
        <w:pStyle w:val="Normal5"/>
        <w:tabs>
          <w:tab w:val="left" w:pos="29713"/>
        </w:tabs>
        <w:autoSpaceDE w:val="0"/>
        <w:autoSpaceDN w:val="0"/>
        <w:adjustRightInd w:val="0"/>
        <w:spacing w:before="133" w:line="230" w:lineRule="exact"/>
        <w:ind w:left="2846" w:firstLine="25626"/>
        <w:rPr>
          <w:rStyle w:val="DefaultParagraphFont"/>
          <w:rFonts w:ascii="Arial" w:hAnsi="Arial"/>
          <w:color w:val="000000"/>
          <w:spacing w:val="-3"/>
          <w:sz w:val="20"/>
        </w:rPr>
      </w:pPr>
      <w:r>
        <w:rPr>
          <w:rStyle w:val="DefaultParagraphFont"/>
          <w:rFonts w:ascii="Arial" w:hAnsi="Arial"/>
          <w:color w:val="000000"/>
          <w:spacing w:val="-3"/>
          <w:sz w:val="20"/>
        </w:rPr>
        <w:t>Per FERC</w:t>
      </w:r>
      <w:r>
        <w:rPr>
          <w:rStyle w:val="DefaultParagraphFont"/>
          <w:rFonts w:ascii="Arial" w:hAnsi="Arial"/>
          <w:color w:val="000000"/>
          <w:spacing w:val="-3"/>
          <w:sz w:val="20"/>
        </w:rPr>
        <w:tab/>
        <w:t>(Schedule F2, Line</w:t>
      </w:r>
    </w:p>
    <w:p w:rsidR="00B51EB7">
      <w:pPr>
        <w:pStyle w:val="Normal5"/>
        <w:tabs>
          <w:tab w:val="left" w:pos="-30496"/>
          <w:tab w:val="left" w:pos="-27063"/>
          <w:tab w:val="left" w:pos="28426"/>
          <w:tab w:val="left" w:pos="29693"/>
        </w:tabs>
        <w:autoSpaceDE w:val="0"/>
        <w:autoSpaceDN w:val="0"/>
        <w:adjustRightInd w:val="0"/>
        <w:spacing w:before="30" w:line="230" w:lineRule="exact"/>
        <w:ind w:left="2846" w:firstLine="23893"/>
        <w:rPr>
          <w:rStyle w:val="DefaultParagraphFont"/>
          <w:rFonts w:ascii="Arial" w:hAnsi="Arial"/>
          <w:color w:val="000000"/>
          <w:spacing w:val="-3"/>
          <w:sz w:val="20"/>
        </w:rPr>
      </w:pPr>
      <w:r>
        <w:rPr>
          <w:rStyle w:val="DefaultParagraphFont"/>
          <w:rFonts w:ascii="Arial" w:hAnsi="Arial"/>
          <w:color w:val="000000"/>
          <w:spacing w:val="-3"/>
          <w:sz w:val="20"/>
        </w:rPr>
        <w:t>(Sum Col. 6, 9 &amp;</w:t>
      </w:r>
      <w:r>
        <w:rPr>
          <w:rStyle w:val="DefaultParagraphFont"/>
          <w:rFonts w:ascii="Arial" w:hAnsi="Arial"/>
          <w:color w:val="000000"/>
          <w:spacing w:val="-3"/>
          <w:sz w:val="20"/>
        </w:rPr>
        <w:tab/>
        <w:t>order (Note</w:t>
      </w:r>
      <w:r>
        <w:rPr>
          <w:rStyle w:val="DefaultParagraphFont"/>
          <w:rFonts w:ascii="Arial" w:hAnsi="Arial"/>
          <w:color w:val="000000"/>
          <w:spacing w:val="-3"/>
          <w:sz w:val="20"/>
        </w:rPr>
        <w:tab/>
        <w:t xml:space="preserve">10  * (Col. </w:t>
      </w:r>
      <w:r>
        <w:rPr>
          <w:rStyle w:val="DefaultParagraphFont"/>
          <w:rFonts w:ascii="Arial" w:hAnsi="Arial"/>
          <w:color w:val="000000"/>
          <w:spacing w:val="-3"/>
          <w:sz w:val="20"/>
        </w:rPr>
        <w:t>12/100)*</w:t>
      </w:r>
      <w:r>
        <w:rPr>
          <w:rStyle w:val="DefaultParagraphFont"/>
          <w:rFonts w:ascii="Arial" w:hAnsi="Arial"/>
          <w:color w:val="000000"/>
          <w:spacing w:val="-3"/>
          <w:sz w:val="20"/>
        </w:rPr>
        <w:tab/>
        <w:t>(Sum Col. 11 + 13</w:t>
      </w:r>
      <w:r>
        <w:rPr>
          <w:rStyle w:val="DefaultParagraphFont"/>
          <w:rFonts w:ascii="Arial" w:hAnsi="Arial"/>
          <w:color w:val="000000"/>
          <w:spacing w:val="-3"/>
          <w:sz w:val="20"/>
        </w:rPr>
        <w:tab/>
        <w:t>Sum Col. 15 +</w:t>
      </w:r>
    </w:p>
    <w:p w:rsidR="00B51EB7">
      <w:pPr>
        <w:pStyle w:val="Normal5"/>
        <w:tabs>
          <w:tab w:val="left" w:pos="-31680"/>
          <w:tab w:val="left" w:pos="-30170"/>
          <w:tab w:val="left" w:pos="-28350"/>
          <w:tab w:val="left" w:pos="-26536"/>
          <w:tab w:val="left" w:pos="14360"/>
          <w:tab w:val="left" w:pos="16153"/>
          <w:tab w:val="left" w:pos="18466"/>
          <w:tab w:val="left" w:pos="19966"/>
          <w:tab w:val="left" w:pos="22580"/>
          <w:tab w:val="left" w:pos="25466"/>
          <w:tab w:val="left" w:pos="27326"/>
          <w:tab w:val="left" w:pos="28819"/>
          <w:tab w:val="left" w:pos="30253"/>
          <w:tab w:val="left" w:pos="31680"/>
        </w:tabs>
        <w:autoSpaceDE w:val="0"/>
        <w:autoSpaceDN w:val="0"/>
        <w:adjustRightInd w:val="0"/>
        <w:spacing w:before="30" w:line="230" w:lineRule="exact"/>
        <w:ind w:left="2846" w:firstLine="6739"/>
        <w:rPr>
          <w:rStyle w:val="DefaultParagraphFont"/>
          <w:rFonts w:ascii="Arial" w:hAnsi="Arial"/>
          <w:color w:val="000000"/>
          <w:spacing w:val="-3"/>
          <w:sz w:val="20"/>
        </w:rPr>
      </w:pPr>
      <w:r>
        <w:rPr>
          <w:rStyle w:val="DefaultParagraphFont"/>
          <w:rFonts w:ascii="Arial" w:hAnsi="Arial"/>
          <w:color w:val="000000"/>
          <w:spacing w:val="-3"/>
          <w:sz w:val="20"/>
        </w:rPr>
        <w:t>(Note C)</w:t>
      </w:r>
      <w:r>
        <w:rPr>
          <w:rStyle w:val="DefaultParagraphFont"/>
          <w:rFonts w:ascii="Arial" w:hAnsi="Arial"/>
          <w:color w:val="000000"/>
          <w:spacing w:val="-3"/>
          <w:sz w:val="20"/>
        </w:rPr>
        <w:tab/>
        <w:t>Page 1 line 6</w:t>
      </w:r>
      <w:r>
        <w:rPr>
          <w:rStyle w:val="DefaultParagraphFont"/>
          <w:rFonts w:ascii="Arial" w:hAnsi="Arial"/>
          <w:color w:val="000000"/>
          <w:spacing w:val="-3"/>
          <w:sz w:val="20"/>
        </w:rPr>
        <w:tab/>
        <w:t>Col. 3 * Col. 5</w:t>
      </w:r>
      <w:r>
        <w:rPr>
          <w:rStyle w:val="DefaultParagraphFont"/>
          <w:rFonts w:ascii="Arial" w:hAnsi="Arial"/>
          <w:color w:val="000000"/>
          <w:spacing w:val="-3"/>
          <w:sz w:val="20"/>
        </w:rPr>
        <w:tab/>
        <w:t>(Note D)</w:t>
      </w:r>
      <w:r>
        <w:rPr>
          <w:rStyle w:val="DefaultParagraphFont"/>
          <w:rFonts w:ascii="Arial" w:hAnsi="Arial"/>
          <w:color w:val="000000"/>
          <w:spacing w:val="-3"/>
          <w:sz w:val="20"/>
        </w:rPr>
        <w:tab/>
        <w:t>(Page 1, line 8)</w:t>
      </w:r>
      <w:r>
        <w:rPr>
          <w:rStyle w:val="DefaultParagraphFont"/>
          <w:rFonts w:ascii="Arial" w:hAnsi="Arial"/>
          <w:color w:val="000000"/>
          <w:spacing w:val="-3"/>
          <w:sz w:val="20"/>
        </w:rPr>
        <w:tab/>
        <w:t>(Col. 7 * Col. 8)</w:t>
      </w:r>
      <w:r>
        <w:rPr>
          <w:rStyle w:val="DefaultParagraphFont"/>
          <w:rFonts w:ascii="Arial" w:hAnsi="Arial"/>
          <w:color w:val="000000"/>
          <w:spacing w:val="-3"/>
          <w:sz w:val="20"/>
        </w:rPr>
        <w:tab/>
        <w:t>(Note E)</w:t>
      </w:r>
      <w:r>
        <w:rPr>
          <w:rStyle w:val="DefaultParagraphFont"/>
          <w:rFonts w:ascii="Arial" w:hAnsi="Arial"/>
          <w:color w:val="000000"/>
          <w:spacing w:val="-3"/>
          <w:sz w:val="20"/>
        </w:rPr>
        <w:tab/>
        <w:t>10)</w:t>
      </w:r>
      <w:r>
        <w:rPr>
          <w:rStyle w:val="DefaultParagraphFont"/>
          <w:rFonts w:ascii="Arial" w:hAnsi="Arial"/>
          <w:color w:val="000000"/>
          <w:spacing w:val="-3"/>
          <w:sz w:val="20"/>
        </w:rPr>
        <w:tab/>
        <w:t>H)</w:t>
      </w:r>
      <w:r>
        <w:rPr>
          <w:rStyle w:val="DefaultParagraphFont"/>
          <w:rFonts w:ascii="Arial" w:hAnsi="Arial"/>
          <w:color w:val="000000"/>
          <w:spacing w:val="-3"/>
          <w:sz w:val="20"/>
        </w:rPr>
        <w:tab/>
        <w:t>Col. 7)</w:t>
      </w:r>
      <w:r>
        <w:rPr>
          <w:rStyle w:val="DefaultParagraphFont"/>
          <w:rFonts w:ascii="Arial" w:hAnsi="Arial"/>
          <w:color w:val="000000"/>
          <w:spacing w:val="-3"/>
          <w:sz w:val="20"/>
        </w:rPr>
        <w:tab/>
        <w:t>(Note I)</w:t>
      </w:r>
      <w:r>
        <w:rPr>
          <w:rStyle w:val="DefaultParagraphFont"/>
          <w:rFonts w:ascii="Arial" w:hAnsi="Arial"/>
          <w:color w:val="000000"/>
          <w:spacing w:val="-3"/>
          <w:sz w:val="20"/>
        </w:rPr>
        <w:tab/>
        <w:t>Schedule D2</w:t>
      </w:r>
      <w:r>
        <w:rPr>
          <w:rStyle w:val="DefaultParagraphFont"/>
          <w:rFonts w:ascii="Arial" w:hAnsi="Arial"/>
          <w:color w:val="000000"/>
          <w:spacing w:val="-3"/>
          <w:sz w:val="20"/>
        </w:rPr>
        <w:tab/>
        <w:t>+ 14 +14a)</w:t>
      </w:r>
      <w:r>
        <w:rPr>
          <w:rStyle w:val="DefaultParagraphFont"/>
          <w:rFonts w:ascii="Arial" w:hAnsi="Arial"/>
          <w:color w:val="000000"/>
          <w:spacing w:val="-3"/>
          <w:sz w:val="20"/>
        </w:rPr>
        <w:tab/>
        <w:t>(Note F)</w:t>
      </w:r>
      <w:r>
        <w:rPr>
          <w:rStyle w:val="DefaultParagraphFont"/>
          <w:rFonts w:ascii="Arial" w:hAnsi="Arial"/>
          <w:color w:val="000000"/>
          <w:spacing w:val="-3"/>
          <w:sz w:val="20"/>
        </w:rPr>
        <w:tab/>
        <w:t>16</w:t>
      </w:r>
    </w:p>
    <w:p w:rsidR="00B51EB7">
      <w:pPr>
        <w:pStyle w:val="Normal5"/>
        <w:autoSpaceDE w:val="0"/>
        <w:autoSpaceDN w:val="0"/>
        <w:adjustRightInd w:val="0"/>
        <w:spacing w:line="230" w:lineRule="exact"/>
        <w:ind w:left="2846"/>
        <w:rPr>
          <w:rStyle w:val="DefaultParagraphFont"/>
          <w:rFonts w:ascii="Arial" w:hAnsi="Arial"/>
          <w:color w:val="000000"/>
          <w:spacing w:val="-3"/>
          <w:sz w:val="20"/>
        </w:rPr>
      </w:pPr>
    </w:p>
    <w:p w:rsidR="00B51EB7">
      <w:pPr>
        <w:pStyle w:val="Normal5"/>
        <w:tabs>
          <w:tab w:val="left" w:pos="-29203"/>
          <w:tab w:val="left" w:pos="-27583"/>
          <w:tab w:val="left" w:pos="-26083"/>
          <w:tab w:val="left" w:pos="3906"/>
          <w:tab w:val="left" w:pos="8566"/>
          <w:tab w:val="left" w:pos="10546"/>
          <w:tab w:val="left" w:pos="13366"/>
          <w:tab w:val="left" w:pos="15706"/>
          <w:tab w:val="left" w:pos="17506"/>
          <w:tab w:val="left" w:pos="19366"/>
          <w:tab w:val="left" w:pos="21106"/>
          <w:tab w:val="left" w:pos="24600"/>
          <w:tab w:val="left" w:pos="26253"/>
          <w:tab w:val="left" w:pos="27873"/>
          <w:tab w:val="left" w:pos="29166"/>
          <w:tab w:val="left" w:pos="31120"/>
        </w:tabs>
        <w:autoSpaceDE w:val="0"/>
        <w:autoSpaceDN w:val="0"/>
        <w:adjustRightInd w:val="0"/>
        <w:spacing w:before="7" w:line="230" w:lineRule="exact"/>
        <w:ind w:left="2846"/>
        <w:rPr>
          <w:rStyle w:val="DefaultParagraphFont"/>
          <w:rFonts w:ascii="Arial" w:hAnsi="Arial"/>
          <w:color w:val="000000"/>
          <w:spacing w:val="-3"/>
          <w:sz w:val="20"/>
        </w:rPr>
      </w:pPr>
      <w:r>
        <w:rPr>
          <w:rStyle w:val="DefaultParagraphFont"/>
          <w:rFonts w:ascii="Arial" w:hAnsi="Arial"/>
          <w:color w:val="000000"/>
          <w:spacing w:val="-3"/>
          <w:sz w:val="20"/>
        </w:rPr>
        <w:t>1a</w:t>
      </w:r>
      <w:r>
        <w:rPr>
          <w:rStyle w:val="DefaultParagraphFont"/>
          <w:rFonts w:ascii="Arial" w:hAnsi="Arial"/>
          <w:color w:val="000000"/>
          <w:spacing w:val="-3"/>
          <w:sz w:val="20"/>
        </w:rPr>
        <w:tab/>
        <w:t>NTAC Facilities</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p>
    <w:p w:rsidR="00B51EB7">
      <w:pPr>
        <w:pStyle w:val="Normal5"/>
        <w:tabs>
          <w:tab w:val="left" w:pos="-29203"/>
          <w:tab w:val="left" w:pos="-27583"/>
          <w:tab w:val="left" w:pos="-26083"/>
          <w:tab w:val="left" w:pos="8566"/>
          <w:tab w:val="left" w:pos="10546"/>
          <w:tab w:val="left" w:pos="13366"/>
          <w:tab w:val="left" w:pos="15706"/>
          <w:tab w:val="left" w:pos="17506"/>
          <w:tab w:val="left" w:pos="19366"/>
          <w:tab w:val="left" w:pos="21106"/>
          <w:tab w:val="left" w:pos="24600"/>
          <w:tab w:val="left" w:pos="27873"/>
          <w:tab w:val="left" w:pos="29166"/>
          <w:tab w:val="left" w:pos="31120"/>
        </w:tabs>
        <w:autoSpaceDE w:val="0"/>
        <w:autoSpaceDN w:val="0"/>
        <w:adjustRightInd w:val="0"/>
        <w:spacing w:before="3" w:line="230" w:lineRule="exact"/>
        <w:ind w:left="2846"/>
        <w:rPr>
          <w:rStyle w:val="DefaultParagraphFont"/>
          <w:rFonts w:ascii="Arial" w:hAnsi="Arial"/>
          <w:color w:val="000000"/>
          <w:spacing w:val="-3"/>
          <w:sz w:val="20"/>
        </w:rPr>
      </w:pPr>
      <w:r>
        <w:rPr>
          <w:rStyle w:val="DefaultParagraphFont"/>
          <w:rFonts w:ascii="Arial" w:hAnsi="Arial"/>
          <w:color w:val="000000"/>
          <w:spacing w:val="-3"/>
          <w:sz w:val="20"/>
        </w:rPr>
        <w:t>1b</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p>
    <w:p w:rsidR="00B51EB7">
      <w:pPr>
        <w:pStyle w:val="Normal5"/>
        <w:tabs>
          <w:tab w:val="left" w:pos="-29203"/>
          <w:tab w:val="left" w:pos="-27583"/>
          <w:tab w:val="left" w:pos="-26083"/>
          <w:tab w:val="left" w:pos="8566"/>
          <w:tab w:val="left" w:pos="10546"/>
          <w:tab w:val="left" w:pos="13366"/>
          <w:tab w:val="left" w:pos="15706"/>
          <w:tab w:val="left" w:pos="17506"/>
          <w:tab w:val="left" w:pos="19366"/>
          <w:tab w:val="left" w:pos="21106"/>
          <w:tab w:val="left" w:pos="24599"/>
          <w:tab w:val="left" w:pos="26253"/>
          <w:tab w:val="left" w:pos="27873"/>
          <w:tab w:val="left" w:pos="29166"/>
          <w:tab w:val="left" w:pos="31119"/>
        </w:tabs>
        <w:autoSpaceDE w:val="0"/>
        <w:autoSpaceDN w:val="0"/>
        <w:adjustRightInd w:val="0"/>
        <w:spacing w:before="4" w:line="230" w:lineRule="exact"/>
        <w:ind w:left="2846"/>
        <w:rPr>
          <w:rStyle w:val="DefaultParagraphFont"/>
          <w:rFonts w:ascii="Arial" w:hAnsi="Arial"/>
          <w:color w:val="000000"/>
          <w:spacing w:val="-3"/>
          <w:sz w:val="20"/>
        </w:rPr>
      </w:pPr>
      <w:r>
        <w:rPr>
          <w:rStyle w:val="DefaultParagraphFont"/>
          <w:rFonts w:ascii="Arial" w:hAnsi="Arial"/>
          <w:color w:val="000000"/>
          <w:spacing w:val="-3"/>
          <w:position w:val="-2"/>
          <w:sz w:val="20"/>
        </w:rPr>
        <w:t>1c</w:t>
      </w:r>
      <w:r>
        <w:rPr>
          <w:rStyle w:val="DefaultParagraphFont"/>
          <w:rFonts w:ascii="Arial" w:hAnsi="Arial"/>
          <w:color w:val="000000"/>
          <w:spacing w:val="-3"/>
          <w:position w:val="-2"/>
          <w:sz w:val="20"/>
        </w:rPr>
        <w:tab/>
        <w:t>-</w:t>
      </w:r>
      <w:r>
        <w:rPr>
          <w:rStyle w:val="DefaultParagraphFont"/>
          <w:rFonts w:ascii="Arial" w:hAnsi="Arial"/>
          <w:color w:val="000000"/>
          <w:spacing w:val="-3"/>
          <w:position w:val="-2"/>
          <w:sz w:val="20"/>
        </w:rPr>
        <w:tab/>
        <w:t>-</w:t>
      </w:r>
      <w:r>
        <w:rPr>
          <w:rStyle w:val="DefaultParagraphFont"/>
          <w:rFonts w:ascii="Arial" w:hAnsi="Arial"/>
          <w:color w:val="000000"/>
          <w:spacing w:val="-3"/>
          <w:position w:val="-2"/>
          <w:sz w:val="20"/>
        </w:rPr>
        <w:tab/>
        <w:t>-</w:t>
      </w:r>
      <w:r>
        <w:rPr>
          <w:rStyle w:val="DefaultParagraphFont"/>
          <w:rFonts w:ascii="Arial" w:hAnsi="Arial"/>
          <w:color w:val="000000"/>
          <w:spacing w:val="-3"/>
          <w:position w:val="-2"/>
          <w:sz w:val="20"/>
        </w:rPr>
        <w:tab/>
        <w:t>-</w:t>
      </w:r>
      <w:r>
        <w:rPr>
          <w:rStyle w:val="DefaultParagraphFont"/>
          <w:rFonts w:ascii="Arial" w:hAnsi="Arial"/>
          <w:color w:val="000000"/>
          <w:spacing w:val="-3"/>
          <w:position w:val="-2"/>
          <w:sz w:val="20"/>
        </w:rPr>
        <w:tab/>
        <w:t>-</w:t>
      </w:r>
      <w:r>
        <w:rPr>
          <w:rStyle w:val="DefaultParagraphFont"/>
          <w:rFonts w:ascii="Arial" w:hAnsi="Arial"/>
          <w:color w:val="000000"/>
          <w:spacing w:val="-3"/>
          <w:position w:val="-2"/>
          <w:sz w:val="20"/>
        </w:rPr>
        <w:tab/>
        <w:t>-</w:t>
      </w:r>
      <w:r>
        <w:rPr>
          <w:rStyle w:val="DefaultParagraphFont"/>
          <w:rFonts w:ascii="Arial" w:hAnsi="Arial"/>
          <w:color w:val="000000"/>
          <w:spacing w:val="-3"/>
          <w:position w:val="-2"/>
          <w:sz w:val="20"/>
        </w:rPr>
        <w:tab/>
        <w:t>-</w:t>
      </w:r>
      <w:r>
        <w:rPr>
          <w:rStyle w:val="DefaultParagraphFont"/>
          <w:rFonts w:ascii="Arial" w:hAnsi="Arial"/>
          <w:color w:val="000000"/>
          <w:spacing w:val="-3"/>
          <w:position w:val="-2"/>
          <w:sz w:val="20"/>
        </w:rPr>
        <w:tab/>
      </w:r>
      <w:r>
        <w:rPr>
          <w:rStyle w:val="DefaultParagraphFont"/>
          <w:rFonts w:ascii="Arial" w:hAnsi="Arial"/>
          <w:color w:val="000000"/>
          <w:spacing w:val="-3"/>
          <w:sz w:val="20"/>
        </w:rPr>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p>
    <w:p w:rsidR="00B51EB7">
      <w:pPr>
        <w:pStyle w:val="Normal5"/>
        <w:tabs>
          <w:tab w:val="left" w:pos="-29203"/>
          <w:tab w:val="left" w:pos="-27583"/>
          <w:tab w:val="left" w:pos="-26083"/>
          <w:tab w:val="left" w:pos="7513"/>
          <w:tab w:val="left" w:pos="8566"/>
          <w:tab w:val="left" w:pos="10546"/>
          <w:tab w:val="left" w:pos="13366"/>
          <w:tab w:val="left" w:pos="15706"/>
          <w:tab w:val="left" w:pos="17506"/>
          <w:tab w:val="left" w:pos="19366"/>
          <w:tab w:val="left" w:pos="21106"/>
          <w:tab w:val="left" w:pos="24600"/>
          <w:tab w:val="left" w:pos="26253"/>
          <w:tab w:val="left" w:pos="27873"/>
          <w:tab w:val="left" w:pos="29166"/>
          <w:tab w:val="left" w:pos="31119"/>
        </w:tabs>
        <w:autoSpaceDE w:val="0"/>
        <w:autoSpaceDN w:val="0"/>
        <w:adjustRightInd w:val="0"/>
        <w:spacing w:before="3" w:line="230" w:lineRule="exact"/>
        <w:ind w:left="2846"/>
        <w:rPr>
          <w:rStyle w:val="DefaultParagraphFont"/>
          <w:rFonts w:ascii="Arial" w:hAnsi="Arial"/>
          <w:color w:val="000000"/>
          <w:spacing w:val="-3"/>
          <w:sz w:val="20"/>
        </w:rPr>
      </w:pPr>
      <w:r>
        <w:rPr>
          <w:rStyle w:val="DefaultParagraphFont"/>
          <w:rFonts w:ascii="Arial" w:hAnsi="Arial"/>
          <w:color w:val="000000"/>
          <w:spacing w:val="-3"/>
          <w:sz w:val="20"/>
        </w:rPr>
        <w:t>1d</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p>
    <w:p w:rsidR="00B51EB7">
      <w:pPr>
        <w:pStyle w:val="Normal5"/>
        <w:tabs>
          <w:tab w:val="left" w:pos="-29203"/>
          <w:tab w:val="left" w:pos="-27583"/>
          <w:tab w:val="left" w:pos="-26083"/>
          <w:tab w:val="left" w:pos="7513"/>
          <w:tab w:val="left" w:pos="8566"/>
          <w:tab w:val="left" w:pos="10546"/>
          <w:tab w:val="left" w:pos="13366"/>
          <w:tab w:val="left" w:pos="15706"/>
          <w:tab w:val="left" w:pos="17506"/>
          <w:tab w:val="left" w:pos="19366"/>
          <w:tab w:val="left" w:pos="21106"/>
          <w:tab w:val="left" w:pos="24599"/>
          <w:tab w:val="left" w:pos="26253"/>
          <w:tab w:val="left" w:pos="27873"/>
          <w:tab w:val="left" w:pos="29166"/>
          <w:tab w:val="left" w:pos="31119"/>
        </w:tabs>
        <w:autoSpaceDE w:val="0"/>
        <w:autoSpaceDN w:val="0"/>
        <w:adjustRightInd w:val="0"/>
        <w:spacing w:before="3" w:line="230" w:lineRule="exact"/>
        <w:ind w:left="2846"/>
        <w:rPr>
          <w:rStyle w:val="DefaultParagraphFont"/>
          <w:rFonts w:ascii="Arial" w:hAnsi="Arial"/>
          <w:color w:val="000000"/>
          <w:spacing w:val="-3"/>
          <w:sz w:val="20"/>
        </w:rPr>
      </w:pPr>
      <w:r>
        <w:rPr>
          <w:rStyle w:val="DefaultParagraphFont"/>
          <w:rFonts w:ascii="Arial" w:hAnsi="Arial"/>
          <w:color w:val="000000"/>
          <w:spacing w:val="-3"/>
          <w:sz w:val="20"/>
        </w:rPr>
        <w:t>1e</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p>
    <w:p w:rsidR="00B51EB7">
      <w:pPr>
        <w:pStyle w:val="Normal5"/>
        <w:tabs>
          <w:tab w:val="left" w:pos="-29203"/>
          <w:tab w:val="left" w:pos="-27583"/>
          <w:tab w:val="left" w:pos="-26083"/>
          <w:tab w:val="left" w:pos="7513"/>
          <w:tab w:val="left" w:pos="8566"/>
          <w:tab w:val="left" w:pos="10546"/>
          <w:tab w:val="left" w:pos="13366"/>
          <w:tab w:val="left" w:pos="15706"/>
          <w:tab w:val="left" w:pos="17506"/>
          <w:tab w:val="left" w:pos="19366"/>
          <w:tab w:val="left" w:pos="21106"/>
          <w:tab w:val="left" w:pos="24599"/>
          <w:tab w:val="left" w:pos="26253"/>
          <w:tab w:val="left" w:pos="27873"/>
          <w:tab w:val="left" w:pos="29166"/>
          <w:tab w:val="left" w:pos="31119"/>
        </w:tabs>
        <w:autoSpaceDE w:val="0"/>
        <w:autoSpaceDN w:val="0"/>
        <w:adjustRightInd w:val="0"/>
        <w:spacing w:before="4" w:line="230" w:lineRule="exact"/>
        <w:ind w:left="2846"/>
        <w:rPr>
          <w:rStyle w:val="DefaultParagraphFont"/>
          <w:rFonts w:ascii="Arial" w:hAnsi="Arial"/>
          <w:color w:val="000000"/>
          <w:spacing w:val="-3"/>
          <w:sz w:val="20"/>
        </w:rPr>
      </w:pPr>
      <w:r>
        <w:rPr>
          <w:rStyle w:val="DefaultParagraphFont"/>
          <w:rFonts w:ascii="Arial" w:hAnsi="Arial"/>
          <w:color w:val="000000"/>
          <w:spacing w:val="-3"/>
          <w:position w:val="-2"/>
          <w:sz w:val="20"/>
        </w:rPr>
        <w:t>1f</w:t>
      </w:r>
      <w:r>
        <w:rPr>
          <w:rStyle w:val="DefaultParagraphFont"/>
          <w:rFonts w:ascii="Arial" w:hAnsi="Arial"/>
          <w:color w:val="000000"/>
          <w:spacing w:val="-3"/>
          <w:position w:val="-2"/>
          <w:sz w:val="20"/>
        </w:rPr>
        <w:tab/>
        <w:t>-</w:t>
      </w:r>
      <w:r>
        <w:rPr>
          <w:rStyle w:val="DefaultParagraphFont"/>
          <w:rFonts w:ascii="Arial" w:hAnsi="Arial"/>
          <w:color w:val="000000"/>
          <w:spacing w:val="-3"/>
          <w:position w:val="-2"/>
          <w:sz w:val="20"/>
        </w:rPr>
        <w:tab/>
        <w:t>-</w:t>
      </w:r>
      <w:r>
        <w:rPr>
          <w:rStyle w:val="DefaultParagraphFont"/>
          <w:rFonts w:ascii="Arial" w:hAnsi="Arial"/>
          <w:color w:val="000000"/>
          <w:spacing w:val="-3"/>
          <w:position w:val="-2"/>
          <w:sz w:val="20"/>
        </w:rPr>
        <w:tab/>
        <w:t>-</w:t>
      </w:r>
      <w:r>
        <w:rPr>
          <w:rStyle w:val="DefaultParagraphFont"/>
          <w:rFonts w:ascii="Arial" w:hAnsi="Arial"/>
          <w:color w:val="000000"/>
          <w:spacing w:val="-3"/>
          <w:position w:val="-2"/>
          <w:sz w:val="20"/>
        </w:rPr>
        <w:tab/>
        <w:t>-</w:t>
      </w:r>
      <w:r>
        <w:rPr>
          <w:rStyle w:val="DefaultParagraphFont"/>
          <w:rFonts w:ascii="Arial" w:hAnsi="Arial"/>
          <w:color w:val="000000"/>
          <w:spacing w:val="-3"/>
          <w:position w:val="-2"/>
          <w:sz w:val="20"/>
        </w:rPr>
        <w:tab/>
        <w:t>-</w:t>
      </w:r>
      <w:r>
        <w:rPr>
          <w:rStyle w:val="DefaultParagraphFont"/>
          <w:rFonts w:ascii="Arial" w:hAnsi="Arial"/>
          <w:color w:val="000000"/>
          <w:spacing w:val="-3"/>
          <w:position w:val="-2"/>
          <w:sz w:val="20"/>
        </w:rPr>
        <w:tab/>
        <w:t>-</w:t>
      </w:r>
      <w:r>
        <w:rPr>
          <w:rStyle w:val="DefaultParagraphFont"/>
          <w:rFonts w:ascii="Arial" w:hAnsi="Arial"/>
          <w:color w:val="000000"/>
          <w:spacing w:val="-3"/>
          <w:position w:val="-2"/>
          <w:sz w:val="20"/>
        </w:rPr>
        <w:tab/>
        <w:t>-</w:t>
      </w:r>
      <w:r>
        <w:rPr>
          <w:rStyle w:val="DefaultParagraphFont"/>
          <w:rFonts w:ascii="Arial" w:hAnsi="Arial"/>
          <w:color w:val="000000"/>
          <w:spacing w:val="-3"/>
          <w:position w:val="-2"/>
          <w:sz w:val="20"/>
        </w:rPr>
        <w:tab/>
        <w:t>-</w:t>
      </w:r>
      <w:r>
        <w:rPr>
          <w:rStyle w:val="DefaultParagraphFont"/>
          <w:rFonts w:ascii="Arial" w:hAnsi="Arial"/>
          <w:color w:val="000000"/>
          <w:spacing w:val="-3"/>
          <w:position w:val="-2"/>
          <w:sz w:val="20"/>
        </w:rPr>
        <w:tab/>
      </w:r>
      <w:r>
        <w:rPr>
          <w:rStyle w:val="DefaultParagraphFont"/>
          <w:rFonts w:ascii="Arial" w:hAnsi="Arial"/>
          <w:color w:val="000000"/>
          <w:spacing w:val="-3"/>
          <w:sz w:val="20"/>
        </w:rPr>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p>
    <w:p w:rsidR="00B51EB7">
      <w:pPr>
        <w:pStyle w:val="Normal5"/>
        <w:tabs>
          <w:tab w:val="left" w:pos="-29203"/>
          <w:tab w:val="left" w:pos="-27583"/>
          <w:tab w:val="left" w:pos="-26083"/>
          <w:tab w:val="left" w:pos="7513"/>
          <w:tab w:val="left" w:pos="8566"/>
          <w:tab w:val="left" w:pos="10546"/>
          <w:tab w:val="left" w:pos="13366"/>
          <w:tab w:val="left" w:pos="15706"/>
          <w:tab w:val="left" w:pos="17506"/>
          <w:tab w:val="left" w:pos="19366"/>
          <w:tab w:val="left" w:pos="21106"/>
          <w:tab w:val="left" w:pos="24600"/>
          <w:tab w:val="left" w:pos="26253"/>
          <w:tab w:val="left" w:pos="27873"/>
          <w:tab w:val="left" w:pos="29166"/>
          <w:tab w:val="left" w:pos="31120"/>
        </w:tabs>
        <w:autoSpaceDE w:val="0"/>
        <w:autoSpaceDN w:val="0"/>
        <w:adjustRightInd w:val="0"/>
        <w:spacing w:before="3" w:line="230" w:lineRule="exact"/>
        <w:ind w:left="2846"/>
        <w:rPr>
          <w:rStyle w:val="DefaultParagraphFont"/>
          <w:rFonts w:ascii="Arial" w:hAnsi="Arial"/>
          <w:color w:val="000000"/>
          <w:spacing w:val="-3"/>
          <w:sz w:val="20"/>
        </w:rPr>
      </w:pPr>
      <w:r>
        <w:rPr>
          <w:rStyle w:val="DefaultParagraphFont"/>
          <w:rFonts w:ascii="Arial" w:hAnsi="Arial"/>
          <w:color w:val="000000"/>
          <w:spacing w:val="-3"/>
          <w:sz w:val="20"/>
        </w:rPr>
        <w:t>1g</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p>
    <w:p w:rsidR="00B51EB7">
      <w:pPr>
        <w:pStyle w:val="Normal5"/>
        <w:tabs>
          <w:tab w:val="left" w:pos="-29203"/>
          <w:tab w:val="left" w:pos="-27583"/>
          <w:tab w:val="left" w:pos="-26083"/>
          <w:tab w:val="left" w:pos="7513"/>
          <w:tab w:val="left" w:pos="8566"/>
          <w:tab w:val="left" w:pos="10546"/>
          <w:tab w:val="left" w:pos="13366"/>
          <w:tab w:val="left" w:pos="15706"/>
          <w:tab w:val="left" w:pos="17506"/>
          <w:tab w:val="left" w:pos="19366"/>
          <w:tab w:val="left" w:pos="21106"/>
          <w:tab w:val="left" w:pos="24600"/>
          <w:tab w:val="left" w:pos="26253"/>
          <w:tab w:val="left" w:pos="27873"/>
          <w:tab w:val="left" w:pos="29166"/>
          <w:tab w:val="left" w:pos="31120"/>
        </w:tabs>
        <w:autoSpaceDE w:val="0"/>
        <w:autoSpaceDN w:val="0"/>
        <w:adjustRightInd w:val="0"/>
        <w:spacing w:before="3" w:line="230" w:lineRule="exact"/>
        <w:ind w:left="2846"/>
        <w:rPr>
          <w:rStyle w:val="DefaultParagraphFont"/>
          <w:rFonts w:ascii="Arial" w:hAnsi="Arial"/>
          <w:color w:val="000000"/>
          <w:spacing w:val="-3"/>
          <w:sz w:val="20"/>
        </w:rPr>
      </w:pPr>
      <w:r>
        <w:rPr>
          <w:rStyle w:val="DefaultParagraphFont"/>
          <w:rFonts w:ascii="Arial" w:hAnsi="Arial"/>
          <w:color w:val="000000"/>
          <w:spacing w:val="-3"/>
          <w:sz w:val="20"/>
        </w:rPr>
        <w:t>1h</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p>
    <w:p w:rsidR="00B51EB7">
      <w:pPr>
        <w:pStyle w:val="Normal5"/>
        <w:tabs>
          <w:tab w:val="left" w:pos="-29203"/>
          <w:tab w:val="left" w:pos="-27583"/>
          <w:tab w:val="left" w:pos="-26083"/>
          <w:tab w:val="left" w:pos="7513"/>
          <w:tab w:val="left" w:pos="8566"/>
          <w:tab w:val="left" w:pos="10546"/>
          <w:tab w:val="left" w:pos="13366"/>
          <w:tab w:val="left" w:pos="15706"/>
          <w:tab w:val="left" w:pos="17506"/>
          <w:tab w:val="left" w:pos="19366"/>
          <w:tab w:val="left" w:pos="21106"/>
          <w:tab w:val="left" w:pos="24600"/>
          <w:tab w:val="left" w:pos="26253"/>
          <w:tab w:val="left" w:pos="27873"/>
          <w:tab w:val="left" w:pos="29166"/>
          <w:tab w:val="left" w:pos="31120"/>
        </w:tabs>
        <w:autoSpaceDE w:val="0"/>
        <w:autoSpaceDN w:val="0"/>
        <w:adjustRightInd w:val="0"/>
        <w:spacing w:before="4" w:line="230" w:lineRule="exact"/>
        <w:ind w:left="2846"/>
        <w:rPr>
          <w:rStyle w:val="DefaultParagraphFont"/>
          <w:rFonts w:ascii="Arial" w:hAnsi="Arial"/>
          <w:color w:val="000000"/>
          <w:spacing w:val="-3"/>
          <w:sz w:val="20"/>
        </w:rPr>
      </w:pPr>
      <w:r>
        <w:rPr>
          <w:rStyle w:val="DefaultParagraphFont"/>
          <w:rFonts w:ascii="Arial" w:hAnsi="Arial"/>
          <w:color w:val="000000"/>
          <w:spacing w:val="-3"/>
          <w:position w:val="-2"/>
          <w:sz w:val="20"/>
        </w:rPr>
        <w:t>1i</w:t>
      </w:r>
      <w:r>
        <w:rPr>
          <w:rStyle w:val="DefaultParagraphFont"/>
          <w:rFonts w:ascii="Arial" w:hAnsi="Arial"/>
          <w:color w:val="000000"/>
          <w:spacing w:val="-3"/>
          <w:position w:val="-2"/>
          <w:sz w:val="20"/>
        </w:rPr>
        <w:tab/>
        <w:t>-</w:t>
      </w:r>
      <w:r>
        <w:rPr>
          <w:rStyle w:val="DefaultParagraphFont"/>
          <w:rFonts w:ascii="Arial" w:hAnsi="Arial"/>
          <w:color w:val="000000"/>
          <w:spacing w:val="-3"/>
          <w:position w:val="-2"/>
          <w:sz w:val="20"/>
        </w:rPr>
        <w:tab/>
        <w:t>-</w:t>
      </w:r>
      <w:r>
        <w:rPr>
          <w:rStyle w:val="DefaultParagraphFont"/>
          <w:rFonts w:ascii="Arial" w:hAnsi="Arial"/>
          <w:color w:val="000000"/>
          <w:spacing w:val="-3"/>
          <w:position w:val="-2"/>
          <w:sz w:val="20"/>
        </w:rPr>
        <w:tab/>
        <w:t>-</w:t>
      </w:r>
      <w:r>
        <w:rPr>
          <w:rStyle w:val="DefaultParagraphFont"/>
          <w:rFonts w:ascii="Arial" w:hAnsi="Arial"/>
          <w:color w:val="000000"/>
          <w:spacing w:val="-3"/>
          <w:position w:val="-2"/>
          <w:sz w:val="20"/>
        </w:rPr>
        <w:tab/>
        <w:t>-</w:t>
      </w:r>
      <w:r>
        <w:rPr>
          <w:rStyle w:val="DefaultParagraphFont"/>
          <w:rFonts w:ascii="Arial" w:hAnsi="Arial"/>
          <w:color w:val="000000"/>
          <w:spacing w:val="-3"/>
          <w:position w:val="-2"/>
          <w:sz w:val="20"/>
        </w:rPr>
        <w:tab/>
        <w:t>-</w:t>
      </w:r>
      <w:r>
        <w:rPr>
          <w:rStyle w:val="DefaultParagraphFont"/>
          <w:rFonts w:ascii="Arial" w:hAnsi="Arial"/>
          <w:color w:val="000000"/>
          <w:spacing w:val="-3"/>
          <w:position w:val="-2"/>
          <w:sz w:val="20"/>
        </w:rPr>
        <w:tab/>
        <w:t>-</w:t>
      </w:r>
      <w:r>
        <w:rPr>
          <w:rStyle w:val="DefaultParagraphFont"/>
          <w:rFonts w:ascii="Arial" w:hAnsi="Arial"/>
          <w:color w:val="000000"/>
          <w:spacing w:val="-3"/>
          <w:position w:val="-2"/>
          <w:sz w:val="20"/>
        </w:rPr>
        <w:tab/>
        <w:t>-</w:t>
      </w:r>
      <w:r>
        <w:rPr>
          <w:rStyle w:val="DefaultParagraphFont"/>
          <w:rFonts w:ascii="Arial" w:hAnsi="Arial"/>
          <w:color w:val="000000"/>
          <w:spacing w:val="-3"/>
          <w:position w:val="-2"/>
          <w:sz w:val="20"/>
        </w:rPr>
        <w:tab/>
        <w:t>-</w:t>
      </w:r>
      <w:r>
        <w:rPr>
          <w:rStyle w:val="DefaultParagraphFont"/>
          <w:rFonts w:ascii="Arial" w:hAnsi="Arial"/>
          <w:color w:val="000000"/>
          <w:spacing w:val="-3"/>
          <w:position w:val="-2"/>
          <w:sz w:val="20"/>
        </w:rPr>
        <w:tab/>
      </w:r>
      <w:r>
        <w:rPr>
          <w:rStyle w:val="DefaultParagraphFont"/>
          <w:rFonts w:ascii="Arial" w:hAnsi="Arial"/>
          <w:color w:val="000000"/>
          <w:spacing w:val="-3"/>
          <w:sz w:val="20"/>
        </w:rPr>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r>
      <w:r>
        <w:rPr>
          <w:rStyle w:val="DefaultParagraphFont"/>
          <w:rFonts w:ascii="Arial" w:hAnsi="Arial"/>
          <w:color w:val="000000"/>
          <w:spacing w:val="-3"/>
          <w:sz w:val="20"/>
        </w:rPr>
        <w:t>-</w:t>
      </w:r>
      <w:r>
        <w:rPr>
          <w:rStyle w:val="DefaultParagraphFont"/>
          <w:rFonts w:ascii="Arial" w:hAnsi="Arial"/>
          <w:color w:val="000000"/>
          <w:spacing w:val="-3"/>
          <w:sz w:val="20"/>
        </w:rPr>
        <w:tab/>
        <w:t>-</w:t>
      </w:r>
    </w:p>
    <w:p w:rsidR="00B51EB7">
      <w:pPr>
        <w:pStyle w:val="Normal5"/>
        <w:tabs>
          <w:tab w:val="left" w:pos="-29203"/>
          <w:tab w:val="left" w:pos="-27583"/>
          <w:tab w:val="left" w:pos="-26083"/>
          <w:tab w:val="left" w:pos="7513"/>
          <w:tab w:val="left" w:pos="8566"/>
          <w:tab w:val="left" w:pos="10546"/>
          <w:tab w:val="left" w:pos="13366"/>
          <w:tab w:val="left" w:pos="15706"/>
          <w:tab w:val="left" w:pos="17506"/>
          <w:tab w:val="left" w:pos="19366"/>
          <w:tab w:val="left" w:pos="21106"/>
          <w:tab w:val="left" w:pos="24600"/>
          <w:tab w:val="left" w:pos="26253"/>
          <w:tab w:val="left" w:pos="27873"/>
          <w:tab w:val="left" w:pos="29166"/>
          <w:tab w:val="left" w:pos="31120"/>
        </w:tabs>
        <w:autoSpaceDE w:val="0"/>
        <w:autoSpaceDN w:val="0"/>
        <w:adjustRightInd w:val="0"/>
        <w:spacing w:before="3" w:line="230" w:lineRule="exact"/>
        <w:ind w:left="2846"/>
        <w:rPr>
          <w:rStyle w:val="DefaultParagraphFont"/>
          <w:rFonts w:ascii="Arial" w:hAnsi="Arial"/>
          <w:color w:val="000000"/>
          <w:spacing w:val="-3"/>
          <w:sz w:val="20"/>
        </w:rPr>
      </w:pPr>
      <w:r>
        <w:rPr>
          <w:rStyle w:val="DefaultParagraphFont"/>
          <w:rFonts w:ascii="Arial" w:hAnsi="Arial"/>
          <w:color w:val="000000"/>
          <w:spacing w:val="-3"/>
          <w:sz w:val="20"/>
        </w:rPr>
        <w:t>1j</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p>
    <w:p w:rsidR="00B51EB7">
      <w:pPr>
        <w:pStyle w:val="Normal5"/>
        <w:tabs>
          <w:tab w:val="left" w:pos="-29203"/>
          <w:tab w:val="left" w:pos="-27583"/>
          <w:tab w:val="left" w:pos="-26083"/>
          <w:tab w:val="left" w:pos="7513"/>
          <w:tab w:val="left" w:pos="8566"/>
          <w:tab w:val="left" w:pos="10546"/>
          <w:tab w:val="left" w:pos="13366"/>
          <w:tab w:val="left" w:pos="15706"/>
          <w:tab w:val="left" w:pos="17506"/>
          <w:tab w:val="left" w:pos="19366"/>
          <w:tab w:val="left" w:pos="21106"/>
          <w:tab w:val="left" w:pos="24600"/>
          <w:tab w:val="left" w:pos="26253"/>
          <w:tab w:val="left" w:pos="27873"/>
          <w:tab w:val="left" w:pos="29166"/>
          <w:tab w:val="left" w:pos="31120"/>
        </w:tabs>
        <w:autoSpaceDE w:val="0"/>
        <w:autoSpaceDN w:val="0"/>
        <w:adjustRightInd w:val="0"/>
        <w:spacing w:before="3" w:line="230" w:lineRule="exact"/>
        <w:ind w:left="2846"/>
        <w:rPr>
          <w:rStyle w:val="DefaultParagraphFont"/>
          <w:rFonts w:ascii="Arial" w:hAnsi="Arial"/>
          <w:color w:val="000000"/>
          <w:spacing w:val="-3"/>
          <w:sz w:val="20"/>
        </w:rPr>
      </w:pPr>
      <w:r>
        <w:rPr>
          <w:rStyle w:val="DefaultParagraphFont"/>
          <w:rFonts w:ascii="Arial" w:hAnsi="Arial"/>
          <w:color w:val="000000"/>
          <w:spacing w:val="-3"/>
          <w:sz w:val="20"/>
        </w:rPr>
        <w:t>1k</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p>
    <w:p w:rsidR="00B51EB7">
      <w:pPr>
        <w:pStyle w:val="Normal5"/>
        <w:tabs>
          <w:tab w:val="left" w:pos="-29203"/>
          <w:tab w:val="left" w:pos="-27583"/>
          <w:tab w:val="left" w:pos="-26083"/>
          <w:tab w:val="left" w:pos="7513"/>
          <w:tab w:val="left" w:pos="8566"/>
          <w:tab w:val="left" w:pos="10546"/>
          <w:tab w:val="left" w:pos="13366"/>
          <w:tab w:val="left" w:pos="15706"/>
          <w:tab w:val="left" w:pos="17506"/>
          <w:tab w:val="left" w:pos="19366"/>
          <w:tab w:val="left" w:pos="21106"/>
          <w:tab w:val="left" w:pos="24600"/>
          <w:tab w:val="left" w:pos="26253"/>
          <w:tab w:val="left" w:pos="27873"/>
          <w:tab w:val="left" w:pos="29166"/>
          <w:tab w:val="left" w:pos="31119"/>
        </w:tabs>
        <w:autoSpaceDE w:val="0"/>
        <w:autoSpaceDN w:val="0"/>
        <w:adjustRightInd w:val="0"/>
        <w:spacing w:before="4" w:line="230" w:lineRule="exact"/>
        <w:ind w:left="2846"/>
        <w:rPr>
          <w:rStyle w:val="DefaultParagraphFont"/>
          <w:rFonts w:ascii="Arial" w:hAnsi="Arial"/>
          <w:color w:val="000000"/>
          <w:spacing w:val="-3"/>
          <w:sz w:val="20"/>
        </w:rPr>
      </w:pPr>
      <w:r>
        <w:rPr>
          <w:rStyle w:val="DefaultParagraphFont"/>
          <w:rFonts w:ascii="Arial" w:hAnsi="Arial"/>
          <w:color w:val="000000"/>
          <w:spacing w:val="-3"/>
          <w:position w:val="-2"/>
          <w:sz w:val="20"/>
        </w:rPr>
        <w:t>1l</w:t>
      </w:r>
      <w:r>
        <w:rPr>
          <w:rStyle w:val="DefaultParagraphFont"/>
          <w:rFonts w:ascii="Arial" w:hAnsi="Arial"/>
          <w:color w:val="000000"/>
          <w:spacing w:val="-3"/>
          <w:position w:val="-2"/>
          <w:sz w:val="20"/>
        </w:rPr>
        <w:tab/>
        <w:t>-</w:t>
      </w:r>
      <w:r>
        <w:rPr>
          <w:rStyle w:val="DefaultParagraphFont"/>
          <w:rFonts w:ascii="Arial" w:hAnsi="Arial"/>
          <w:color w:val="000000"/>
          <w:spacing w:val="-3"/>
          <w:position w:val="-2"/>
          <w:sz w:val="20"/>
        </w:rPr>
        <w:tab/>
        <w:t>-</w:t>
      </w:r>
      <w:r>
        <w:rPr>
          <w:rStyle w:val="DefaultParagraphFont"/>
          <w:rFonts w:ascii="Arial" w:hAnsi="Arial"/>
          <w:color w:val="000000"/>
          <w:spacing w:val="-3"/>
          <w:position w:val="-2"/>
          <w:sz w:val="20"/>
        </w:rPr>
        <w:tab/>
        <w:t>-</w:t>
      </w:r>
      <w:r>
        <w:rPr>
          <w:rStyle w:val="DefaultParagraphFont"/>
          <w:rFonts w:ascii="Arial" w:hAnsi="Arial"/>
          <w:color w:val="000000"/>
          <w:spacing w:val="-3"/>
          <w:position w:val="-2"/>
          <w:sz w:val="20"/>
        </w:rPr>
        <w:tab/>
        <w:t>-</w:t>
      </w:r>
      <w:r>
        <w:rPr>
          <w:rStyle w:val="DefaultParagraphFont"/>
          <w:rFonts w:ascii="Arial" w:hAnsi="Arial"/>
          <w:color w:val="000000"/>
          <w:spacing w:val="-3"/>
          <w:position w:val="-2"/>
          <w:sz w:val="20"/>
        </w:rPr>
        <w:tab/>
        <w:t>-</w:t>
      </w:r>
      <w:r>
        <w:rPr>
          <w:rStyle w:val="DefaultParagraphFont"/>
          <w:rFonts w:ascii="Arial" w:hAnsi="Arial"/>
          <w:color w:val="000000"/>
          <w:spacing w:val="-3"/>
          <w:position w:val="-2"/>
          <w:sz w:val="20"/>
        </w:rPr>
        <w:tab/>
        <w:t>-</w:t>
      </w:r>
      <w:r>
        <w:rPr>
          <w:rStyle w:val="DefaultParagraphFont"/>
          <w:rFonts w:ascii="Arial" w:hAnsi="Arial"/>
          <w:color w:val="000000"/>
          <w:spacing w:val="-3"/>
          <w:position w:val="-2"/>
          <w:sz w:val="20"/>
        </w:rPr>
        <w:tab/>
        <w:t>-</w:t>
      </w:r>
      <w:r>
        <w:rPr>
          <w:rStyle w:val="DefaultParagraphFont"/>
          <w:rFonts w:ascii="Arial" w:hAnsi="Arial"/>
          <w:color w:val="000000"/>
          <w:spacing w:val="-3"/>
          <w:position w:val="-2"/>
          <w:sz w:val="20"/>
        </w:rPr>
        <w:tab/>
        <w:t>-</w:t>
      </w:r>
      <w:r>
        <w:rPr>
          <w:rStyle w:val="DefaultParagraphFont"/>
          <w:rFonts w:ascii="Arial" w:hAnsi="Arial"/>
          <w:color w:val="000000"/>
          <w:spacing w:val="-3"/>
          <w:position w:val="-2"/>
          <w:sz w:val="20"/>
        </w:rPr>
        <w:tab/>
      </w:r>
      <w:r>
        <w:rPr>
          <w:rStyle w:val="DefaultParagraphFont"/>
          <w:rFonts w:ascii="Arial" w:hAnsi="Arial"/>
          <w:color w:val="000000"/>
          <w:spacing w:val="-3"/>
          <w:sz w:val="20"/>
        </w:rPr>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p>
    <w:p w:rsidR="00B51EB7">
      <w:pPr>
        <w:pStyle w:val="Normal5"/>
        <w:tabs>
          <w:tab w:val="left" w:pos="-29203"/>
          <w:tab w:val="left" w:pos="-27583"/>
          <w:tab w:val="left" w:pos="-26083"/>
          <w:tab w:val="left" w:pos="7513"/>
          <w:tab w:val="left" w:pos="8566"/>
          <w:tab w:val="left" w:pos="10546"/>
          <w:tab w:val="left" w:pos="13366"/>
          <w:tab w:val="left" w:pos="15706"/>
          <w:tab w:val="left" w:pos="17506"/>
          <w:tab w:val="left" w:pos="19366"/>
          <w:tab w:val="left" w:pos="21106"/>
          <w:tab w:val="left" w:pos="24600"/>
          <w:tab w:val="left" w:pos="26253"/>
          <w:tab w:val="left" w:pos="27873"/>
          <w:tab w:val="left" w:pos="29166"/>
          <w:tab w:val="left" w:pos="31119"/>
        </w:tabs>
        <w:autoSpaceDE w:val="0"/>
        <w:autoSpaceDN w:val="0"/>
        <w:adjustRightInd w:val="0"/>
        <w:spacing w:before="3" w:line="230" w:lineRule="exact"/>
        <w:ind w:left="2846"/>
        <w:rPr>
          <w:rStyle w:val="DefaultParagraphFont"/>
          <w:rFonts w:ascii="Arial" w:hAnsi="Arial"/>
          <w:color w:val="000000"/>
          <w:spacing w:val="-3"/>
          <w:sz w:val="20"/>
        </w:rPr>
      </w:pPr>
      <w:r>
        <w:rPr>
          <w:rStyle w:val="DefaultParagraphFont"/>
          <w:rFonts w:ascii="Arial" w:hAnsi="Arial"/>
          <w:color w:val="000000"/>
          <w:spacing w:val="-3"/>
          <w:sz w:val="20"/>
        </w:rPr>
        <w:t>1m</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p>
    <w:p w:rsidR="00B51EB7">
      <w:pPr>
        <w:pStyle w:val="Normal5"/>
        <w:tabs>
          <w:tab w:val="left" w:pos="-29203"/>
          <w:tab w:val="left" w:pos="-27583"/>
          <w:tab w:val="left" w:pos="-26083"/>
          <w:tab w:val="left" w:pos="7513"/>
          <w:tab w:val="left" w:pos="8566"/>
          <w:tab w:val="left" w:pos="10546"/>
          <w:tab w:val="left" w:pos="13366"/>
          <w:tab w:val="left" w:pos="15706"/>
          <w:tab w:val="left" w:pos="17506"/>
          <w:tab w:val="left" w:pos="19366"/>
          <w:tab w:val="left" w:pos="21106"/>
          <w:tab w:val="left" w:pos="24600"/>
          <w:tab w:val="left" w:pos="26253"/>
          <w:tab w:val="left" w:pos="27873"/>
          <w:tab w:val="left" w:pos="29166"/>
          <w:tab w:val="left" w:pos="31119"/>
        </w:tabs>
        <w:autoSpaceDE w:val="0"/>
        <w:autoSpaceDN w:val="0"/>
        <w:adjustRightInd w:val="0"/>
        <w:spacing w:before="3" w:line="230" w:lineRule="exact"/>
        <w:ind w:left="2846"/>
        <w:rPr>
          <w:rStyle w:val="DefaultParagraphFont"/>
          <w:rFonts w:ascii="Arial" w:hAnsi="Arial"/>
          <w:color w:val="000000"/>
          <w:spacing w:val="-3"/>
          <w:sz w:val="20"/>
        </w:rPr>
      </w:pPr>
      <w:r>
        <w:rPr>
          <w:rStyle w:val="DefaultParagraphFont"/>
          <w:rFonts w:ascii="Arial" w:hAnsi="Arial"/>
          <w:color w:val="000000"/>
          <w:spacing w:val="-3"/>
          <w:sz w:val="20"/>
        </w:rPr>
        <w:t>1n</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p>
    <w:p w:rsidR="00B51EB7">
      <w:pPr>
        <w:pStyle w:val="Normal5"/>
        <w:tabs>
          <w:tab w:val="left" w:pos="-29203"/>
          <w:tab w:val="left" w:pos="-27583"/>
          <w:tab w:val="left" w:pos="-26083"/>
          <w:tab w:val="left" w:pos="7513"/>
          <w:tab w:val="left" w:pos="8566"/>
          <w:tab w:val="left" w:pos="10546"/>
          <w:tab w:val="left" w:pos="13366"/>
          <w:tab w:val="left" w:pos="15706"/>
          <w:tab w:val="left" w:pos="17506"/>
          <w:tab w:val="left" w:pos="19366"/>
          <w:tab w:val="left" w:pos="21106"/>
          <w:tab w:val="left" w:pos="24600"/>
          <w:tab w:val="left" w:pos="26253"/>
          <w:tab w:val="left" w:pos="27873"/>
          <w:tab w:val="left" w:pos="29166"/>
          <w:tab w:val="left" w:pos="31119"/>
        </w:tabs>
        <w:autoSpaceDE w:val="0"/>
        <w:autoSpaceDN w:val="0"/>
        <w:adjustRightInd w:val="0"/>
        <w:spacing w:before="4" w:line="230" w:lineRule="exact"/>
        <w:ind w:left="2846"/>
        <w:rPr>
          <w:rStyle w:val="DefaultParagraphFont"/>
          <w:rFonts w:ascii="Arial" w:hAnsi="Arial"/>
          <w:color w:val="000000"/>
          <w:spacing w:val="-3"/>
          <w:sz w:val="20"/>
        </w:rPr>
      </w:pPr>
      <w:r>
        <w:rPr>
          <w:rStyle w:val="DefaultParagraphFont"/>
          <w:rFonts w:ascii="Arial" w:hAnsi="Arial"/>
          <w:color w:val="000000"/>
          <w:spacing w:val="-3"/>
          <w:position w:val="-2"/>
          <w:sz w:val="20"/>
        </w:rPr>
        <w:t>1o</w:t>
      </w:r>
      <w:r>
        <w:rPr>
          <w:rStyle w:val="DefaultParagraphFont"/>
          <w:rFonts w:ascii="Arial" w:hAnsi="Arial"/>
          <w:color w:val="000000"/>
          <w:spacing w:val="-3"/>
          <w:position w:val="-2"/>
          <w:sz w:val="20"/>
        </w:rPr>
        <w:tab/>
        <w:t>-</w:t>
      </w:r>
      <w:r>
        <w:rPr>
          <w:rStyle w:val="DefaultParagraphFont"/>
          <w:rFonts w:ascii="Arial" w:hAnsi="Arial"/>
          <w:color w:val="000000"/>
          <w:spacing w:val="-3"/>
          <w:position w:val="-2"/>
          <w:sz w:val="20"/>
        </w:rPr>
        <w:tab/>
        <w:t>-</w:t>
      </w:r>
      <w:r>
        <w:rPr>
          <w:rStyle w:val="DefaultParagraphFont"/>
          <w:rFonts w:ascii="Arial" w:hAnsi="Arial"/>
          <w:color w:val="000000"/>
          <w:spacing w:val="-3"/>
          <w:position w:val="-2"/>
          <w:sz w:val="20"/>
        </w:rPr>
        <w:tab/>
        <w:t>-</w:t>
      </w:r>
      <w:r>
        <w:rPr>
          <w:rStyle w:val="DefaultParagraphFont"/>
          <w:rFonts w:ascii="Arial" w:hAnsi="Arial"/>
          <w:color w:val="000000"/>
          <w:spacing w:val="-3"/>
          <w:position w:val="-2"/>
          <w:sz w:val="20"/>
        </w:rPr>
        <w:tab/>
        <w:t>-</w:t>
      </w:r>
      <w:r>
        <w:rPr>
          <w:rStyle w:val="DefaultParagraphFont"/>
          <w:rFonts w:ascii="Arial" w:hAnsi="Arial"/>
          <w:color w:val="000000"/>
          <w:spacing w:val="-3"/>
          <w:position w:val="-2"/>
          <w:sz w:val="20"/>
        </w:rPr>
        <w:tab/>
        <w:t>-</w:t>
      </w:r>
      <w:r>
        <w:rPr>
          <w:rStyle w:val="DefaultParagraphFont"/>
          <w:rFonts w:ascii="Arial" w:hAnsi="Arial"/>
          <w:color w:val="000000"/>
          <w:spacing w:val="-3"/>
          <w:position w:val="-2"/>
          <w:sz w:val="20"/>
        </w:rPr>
        <w:tab/>
        <w:t>-</w:t>
      </w:r>
      <w:r>
        <w:rPr>
          <w:rStyle w:val="DefaultParagraphFont"/>
          <w:rFonts w:ascii="Arial" w:hAnsi="Arial"/>
          <w:color w:val="000000"/>
          <w:spacing w:val="-3"/>
          <w:position w:val="-2"/>
          <w:sz w:val="20"/>
        </w:rPr>
        <w:tab/>
        <w:t>-</w:t>
      </w:r>
      <w:r>
        <w:rPr>
          <w:rStyle w:val="DefaultParagraphFont"/>
          <w:rFonts w:ascii="Arial" w:hAnsi="Arial"/>
          <w:color w:val="000000"/>
          <w:spacing w:val="-3"/>
          <w:position w:val="-2"/>
          <w:sz w:val="20"/>
        </w:rPr>
        <w:tab/>
        <w:t>-</w:t>
      </w:r>
      <w:r>
        <w:rPr>
          <w:rStyle w:val="DefaultParagraphFont"/>
          <w:rFonts w:ascii="Arial" w:hAnsi="Arial"/>
          <w:color w:val="000000"/>
          <w:spacing w:val="-3"/>
          <w:position w:val="-2"/>
          <w:sz w:val="20"/>
        </w:rPr>
        <w:tab/>
        <w:t>-</w:t>
      </w:r>
      <w:r>
        <w:rPr>
          <w:rStyle w:val="DefaultParagraphFont"/>
          <w:rFonts w:ascii="Arial" w:hAnsi="Arial"/>
          <w:color w:val="000000"/>
          <w:spacing w:val="-3"/>
          <w:position w:val="-2"/>
          <w:sz w:val="20"/>
        </w:rPr>
        <w:tab/>
      </w:r>
      <w:r>
        <w:rPr>
          <w:rStyle w:val="DefaultParagraphFont"/>
          <w:rFonts w:ascii="Arial" w:hAnsi="Arial"/>
          <w:color w:val="000000"/>
          <w:spacing w:val="-3"/>
          <w:sz w:val="20"/>
        </w:rPr>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p>
    <w:p w:rsidR="00B51EB7">
      <w:pPr>
        <w:pStyle w:val="Normal5"/>
        <w:tabs>
          <w:tab w:val="left" w:pos="-29203"/>
          <w:tab w:val="left" w:pos="-27583"/>
          <w:tab w:val="left" w:pos="-26083"/>
          <w:tab w:val="left" w:pos="8566"/>
          <w:tab w:val="left" w:pos="10546"/>
          <w:tab w:val="left" w:pos="13366"/>
          <w:tab w:val="left" w:pos="15706"/>
          <w:tab w:val="left" w:pos="17506"/>
          <w:tab w:val="left" w:pos="19366"/>
          <w:tab w:val="left" w:pos="21106"/>
          <w:tab w:val="left" w:pos="24600"/>
          <w:tab w:val="left" w:pos="26253"/>
          <w:tab w:val="left" w:pos="27873"/>
          <w:tab w:val="left" w:pos="29166"/>
          <w:tab w:val="left" w:pos="31119"/>
        </w:tabs>
        <w:autoSpaceDE w:val="0"/>
        <w:autoSpaceDN w:val="0"/>
        <w:adjustRightInd w:val="0"/>
        <w:spacing w:before="3" w:line="230" w:lineRule="exact"/>
        <w:ind w:left="2846" w:firstLine="4666"/>
        <w:rPr>
          <w:rStyle w:val="DefaultParagraphFont"/>
          <w:rFonts w:ascii="Arial" w:hAnsi="Arial"/>
          <w:color w:val="000000"/>
          <w:spacing w:val="-3"/>
          <w:sz w:val="20"/>
        </w:rPr>
      </w:pPr>
      <w:r>
        <w:rPr>
          <w:rStyle w:val="DefaultParagraphFont"/>
          <w:rFonts w:ascii="Arial" w:hAnsi="Arial"/>
          <w:color w:val="000000"/>
          <w:spacing w:val="-3"/>
          <w:sz w:val="20"/>
        </w:rPr>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p>
    <w:p w:rsidR="00B51EB7">
      <w:pPr>
        <w:pStyle w:val="Normal5"/>
        <w:tabs>
          <w:tab w:val="left" w:pos="-29203"/>
          <w:tab w:val="left" w:pos="-27583"/>
          <w:tab w:val="left" w:pos="-26083"/>
          <w:tab w:val="left" w:pos="8566"/>
          <w:tab w:val="left" w:pos="10546"/>
          <w:tab w:val="left" w:pos="13366"/>
          <w:tab w:val="left" w:pos="15706"/>
          <w:tab w:val="left" w:pos="17506"/>
          <w:tab w:val="left" w:pos="19366"/>
          <w:tab w:val="left" w:pos="21106"/>
          <w:tab w:val="left" w:pos="24600"/>
          <w:tab w:val="left" w:pos="26253"/>
          <w:tab w:val="left" w:pos="27873"/>
          <w:tab w:val="left" w:pos="29166"/>
          <w:tab w:val="left" w:pos="31119"/>
        </w:tabs>
        <w:autoSpaceDE w:val="0"/>
        <w:autoSpaceDN w:val="0"/>
        <w:adjustRightInd w:val="0"/>
        <w:spacing w:before="3" w:line="230" w:lineRule="exact"/>
        <w:ind w:left="2846" w:firstLine="4666"/>
        <w:rPr>
          <w:rStyle w:val="DefaultParagraphFont"/>
          <w:rFonts w:ascii="Arial" w:hAnsi="Arial"/>
          <w:color w:val="000000"/>
          <w:spacing w:val="-3"/>
          <w:sz w:val="20"/>
        </w:rPr>
      </w:pPr>
      <w:r>
        <w:rPr>
          <w:rStyle w:val="DefaultParagraphFont"/>
          <w:rFonts w:ascii="Arial" w:hAnsi="Arial"/>
          <w:color w:val="000000"/>
          <w:spacing w:val="-3"/>
          <w:sz w:val="20"/>
        </w:rPr>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r>
      <w:r>
        <w:rPr>
          <w:rStyle w:val="DefaultParagraphFont"/>
          <w:rFonts w:ascii="Arial" w:hAnsi="Arial"/>
          <w:color w:val="000000"/>
          <w:spacing w:val="-3"/>
          <w:sz w:val="20"/>
        </w:rPr>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p>
    <w:p w:rsidR="00B51EB7">
      <w:pPr>
        <w:pStyle w:val="Normal5"/>
        <w:tabs>
          <w:tab w:val="left" w:pos="-29203"/>
          <w:tab w:val="left" w:pos="-27583"/>
          <w:tab w:val="left" w:pos="-26083"/>
          <w:tab w:val="left" w:pos="8566"/>
          <w:tab w:val="left" w:pos="10546"/>
          <w:tab w:val="left" w:pos="13366"/>
          <w:tab w:val="left" w:pos="15706"/>
          <w:tab w:val="left" w:pos="17506"/>
          <w:tab w:val="left" w:pos="19366"/>
          <w:tab w:val="left" w:pos="21106"/>
          <w:tab w:val="left" w:pos="24600"/>
          <w:tab w:val="left" w:pos="26253"/>
          <w:tab w:val="left" w:pos="27873"/>
          <w:tab w:val="left" w:pos="29166"/>
          <w:tab w:val="left" w:pos="31119"/>
        </w:tabs>
        <w:autoSpaceDE w:val="0"/>
        <w:autoSpaceDN w:val="0"/>
        <w:adjustRightInd w:val="0"/>
        <w:spacing w:before="4" w:line="230" w:lineRule="exact"/>
        <w:ind w:left="2846" w:firstLine="4666"/>
        <w:rPr>
          <w:rStyle w:val="DefaultParagraphFont"/>
          <w:rFonts w:ascii="Arial" w:hAnsi="Arial"/>
          <w:color w:val="000000"/>
          <w:spacing w:val="-3"/>
          <w:sz w:val="20"/>
        </w:rPr>
      </w:pPr>
      <w:r>
        <w:rPr>
          <w:rStyle w:val="DefaultParagraphFont"/>
          <w:rFonts w:ascii="Arial" w:hAnsi="Arial"/>
          <w:color w:val="000000"/>
          <w:spacing w:val="-3"/>
          <w:position w:val="-2"/>
          <w:sz w:val="20"/>
        </w:rPr>
        <w:t>-</w:t>
      </w:r>
      <w:r>
        <w:rPr>
          <w:rStyle w:val="DefaultParagraphFont"/>
          <w:rFonts w:ascii="Arial" w:hAnsi="Arial"/>
          <w:color w:val="000000"/>
          <w:spacing w:val="-3"/>
          <w:position w:val="-2"/>
          <w:sz w:val="20"/>
        </w:rPr>
        <w:tab/>
        <w:t>-</w:t>
      </w:r>
      <w:r>
        <w:rPr>
          <w:rStyle w:val="DefaultParagraphFont"/>
          <w:rFonts w:ascii="Arial" w:hAnsi="Arial"/>
          <w:color w:val="000000"/>
          <w:spacing w:val="-3"/>
          <w:position w:val="-2"/>
          <w:sz w:val="20"/>
        </w:rPr>
        <w:tab/>
        <w:t>-</w:t>
      </w:r>
      <w:r>
        <w:rPr>
          <w:rStyle w:val="DefaultParagraphFont"/>
          <w:rFonts w:ascii="Arial" w:hAnsi="Arial"/>
          <w:color w:val="000000"/>
          <w:spacing w:val="-3"/>
          <w:position w:val="-2"/>
          <w:sz w:val="20"/>
        </w:rPr>
        <w:tab/>
        <w:t>-</w:t>
      </w:r>
      <w:r>
        <w:rPr>
          <w:rStyle w:val="DefaultParagraphFont"/>
          <w:rFonts w:ascii="Arial" w:hAnsi="Arial"/>
          <w:color w:val="000000"/>
          <w:spacing w:val="-3"/>
          <w:position w:val="-2"/>
          <w:sz w:val="20"/>
        </w:rPr>
        <w:tab/>
        <w:t>-</w:t>
      </w:r>
      <w:r>
        <w:rPr>
          <w:rStyle w:val="DefaultParagraphFont"/>
          <w:rFonts w:ascii="Arial" w:hAnsi="Arial"/>
          <w:color w:val="000000"/>
          <w:spacing w:val="-3"/>
          <w:position w:val="-2"/>
          <w:sz w:val="20"/>
        </w:rPr>
        <w:tab/>
        <w:t>-</w:t>
      </w:r>
      <w:r>
        <w:rPr>
          <w:rStyle w:val="DefaultParagraphFont"/>
          <w:rFonts w:ascii="Arial" w:hAnsi="Arial"/>
          <w:color w:val="000000"/>
          <w:spacing w:val="-3"/>
          <w:position w:val="-2"/>
          <w:sz w:val="20"/>
        </w:rPr>
        <w:tab/>
        <w:t>-</w:t>
      </w:r>
      <w:r>
        <w:rPr>
          <w:rStyle w:val="DefaultParagraphFont"/>
          <w:rFonts w:ascii="Arial" w:hAnsi="Arial"/>
          <w:color w:val="000000"/>
          <w:spacing w:val="-3"/>
          <w:position w:val="-2"/>
          <w:sz w:val="20"/>
        </w:rPr>
        <w:tab/>
        <w:t>-</w:t>
      </w:r>
      <w:r>
        <w:rPr>
          <w:rStyle w:val="DefaultParagraphFont"/>
          <w:rFonts w:ascii="Arial" w:hAnsi="Arial"/>
          <w:color w:val="000000"/>
          <w:spacing w:val="-3"/>
          <w:position w:val="-2"/>
          <w:sz w:val="20"/>
        </w:rPr>
        <w:tab/>
      </w:r>
      <w:r>
        <w:rPr>
          <w:rStyle w:val="DefaultParagraphFont"/>
          <w:rFonts w:ascii="Arial" w:hAnsi="Arial"/>
          <w:color w:val="000000"/>
          <w:spacing w:val="-3"/>
          <w:sz w:val="20"/>
        </w:rPr>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p>
    <w:p w:rsidR="00B51EB7">
      <w:pPr>
        <w:pStyle w:val="Normal5"/>
        <w:tabs>
          <w:tab w:val="left" w:pos="-29203"/>
          <w:tab w:val="left" w:pos="-27583"/>
          <w:tab w:val="left" w:pos="-26083"/>
          <w:tab w:val="left" w:pos="8566"/>
          <w:tab w:val="left" w:pos="10546"/>
          <w:tab w:val="left" w:pos="13366"/>
          <w:tab w:val="left" w:pos="15706"/>
          <w:tab w:val="left" w:pos="17506"/>
          <w:tab w:val="left" w:pos="19366"/>
          <w:tab w:val="left" w:pos="21106"/>
          <w:tab w:val="left" w:pos="24600"/>
          <w:tab w:val="left" w:pos="26253"/>
          <w:tab w:val="left" w:pos="27873"/>
          <w:tab w:val="left" w:pos="29166"/>
          <w:tab w:val="left" w:pos="31119"/>
        </w:tabs>
        <w:autoSpaceDE w:val="0"/>
        <w:autoSpaceDN w:val="0"/>
        <w:adjustRightInd w:val="0"/>
        <w:spacing w:before="3" w:line="230" w:lineRule="exact"/>
        <w:ind w:left="2846" w:firstLine="4666"/>
        <w:rPr>
          <w:rStyle w:val="DefaultParagraphFont"/>
          <w:rFonts w:ascii="Arial" w:hAnsi="Arial"/>
          <w:color w:val="000000"/>
          <w:spacing w:val="-3"/>
          <w:sz w:val="20"/>
        </w:rPr>
      </w:pPr>
      <w:r>
        <w:rPr>
          <w:rStyle w:val="DefaultParagraphFont"/>
          <w:rFonts w:ascii="Arial" w:hAnsi="Arial"/>
          <w:color w:val="000000"/>
          <w:spacing w:val="-3"/>
          <w:sz w:val="20"/>
        </w:rPr>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p>
    <w:p w:rsidR="00B51EB7">
      <w:pPr>
        <w:pStyle w:val="Normal5"/>
        <w:autoSpaceDE w:val="0"/>
        <w:autoSpaceDN w:val="0"/>
        <w:adjustRightInd w:val="0"/>
        <w:spacing w:before="3" w:line="230" w:lineRule="exact"/>
        <w:ind w:left="2846" w:hanging="28930"/>
        <w:rPr>
          <w:rStyle w:val="DefaultParagraphFont"/>
          <w:rFonts w:ascii="Arial" w:hAnsi="Arial"/>
          <w:color w:val="000000"/>
          <w:spacing w:val="-3"/>
          <w:sz w:val="20"/>
        </w:rPr>
      </w:pPr>
      <w:r>
        <w:rPr>
          <w:rStyle w:val="DefaultParagraphFont"/>
          <w:rFonts w:ascii="Arial" w:hAnsi="Arial"/>
          <w:color w:val="000000"/>
          <w:spacing w:val="-3"/>
          <w:sz w:val="20"/>
        </w:rPr>
        <w:t>-</w:t>
      </w:r>
    </w:p>
    <w:p w:rsidR="00B51EB7">
      <w:pPr>
        <w:pStyle w:val="Normal5"/>
        <w:tabs>
          <w:tab w:val="left" w:pos="-29203"/>
          <w:tab w:val="left" w:pos="-27583"/>
          <w:tab w:val="left" w:pos="-26083"/>
          <w:tab w:val="left" w:pos="3840"/>
          <w:tab w:val="left" w:pos="10546"/>
          <w:tab w:val="left" w:pos="13366"/>
          <w:tab w:val="left" w:pos="17506"/>
          <w:tab w:val="left" w:pos="19366"/>
          <w:tab w:val="left" w:pos="26253"/>
          <w:tab w:val="left" w:pos="27873"/>
          <w:tab w:val="left" w:pos="31120"/>
        </w:tabs>
        <w:autoSpaceDE w:val="0"/>
        <w:autoSpaceDN w:val="0"/>
        <w:adjustRightInd w:val="0"/>
        <w:spacing w:before="4" w:line="230" w:lineRule="exact"/>
        <w:ind w:left="2846" w:firstLine="313"/>
        <w:rPr>
          <w:rStyle w:val="DefaultParagraphFont"/>
          <w:rFonts w:ascii="Arial" w:hAnsi="Arial"/>
          <w:color w:val="000000"/>
          <w:spacing w:val="-3"/>
          <w:sz w:val="20"/>
        </w:rPr>
      </w:pPr>
      <w:r>
        <w:rPr>
          <w:rStyle w:val="DefaultParagraphFont"/>
          <w:rFonts w:ascii="Arial" w:hAnsi="Arial"/>
          <w:color w:val="000000"/>
          <w:spacing w:val="-3"/>
          <w:sz w:val="20"/>
        </w:rPr>
        <w:t>2</w:t>
      </w:r>
      <w:r>
        <w:rPr>
          <w:rStyle w:val="DefaultParagraphFont"/>
          <w:rFonts w:ascii="Arial" w:hAnsi="Arial"/>
          <w:color w:val="000000"/>
          <w:spacing w:val="-3"/>
          <w:sz w:val="20"/>
        </w:rPr>
        <w:tab/>
        <w:t>Total</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r>
        <w:rPr>
          <w:rStyle w:val="DefaultParagraphFont"/>
          <w:rFonts w:ascii="Arial" w:hAnsi="Arial"/>
          <w:color w:val="000000"/>
          <w:spacing w:val="-3"/>
          <w:sz w:val="20"/>
        </w:rPr>
        <w:tab/>
        <w:t>-</w:t>
      </w:r>
    </w:p>
    <w:p w:rsidR="00B51EB7">
      <w:pPr>
        <w:pStyle w:val="Normal5"/>
        <w:autoSpaceDE w:val="0"/>
        <w:autoSpaceDN w:val="0"/>
        <w:adjustRightInd w:val="0"/>
        <w:spacing w:line="230" w:lineRule="exact"/>
        <w:ind w:left="2846"/>
        <w:rPr>
          <w:rStyle w:val="DefaultParagraphFont"/>
          <w:rFonts w:ascii="Arial" w:hAnsi="Arial"/>
          <w:color w:val="000000"/>
          <w:spacing w:val="-3"/>
          <w:sz w:val="20"/>
        </w:rPr>
      </w:pPr>
    </w:p>
    <w:p w:rsidR="00B51EB7">
      <w:pPr>
        <w:pStyle w:val="Normal5"/>
        <w:autoSpaceDE w:val="0"/>
        <w:autoSpaceDN w:val="0"/>
        <w:adjustRightInd w:val="0"/>
        <w:spacing w:line="230" w:lineRule="exact"/>
        <w:ind w:left="2846"/>
        <w:rPr>
          <w:rStyle w:val="DefaultParagraphFont"/>
          <w:rFonts w:ascii="Arial" w:hAnsi="Arial"/>
          <w:color w:val="000000"/>
          <w:spacing w:val="-3"/>
          <w:sz w:val="20"/>
        </w:rPr>
      </w:pPr>
    </w:p>
    <w:p w:rsidR="00B51EB7">
      <w:pPr>
        <w:pStyle w:val="Normal5"/>
        <w:autoSpaceDE w:val="0"/>
        <w:autoSpaceDN w:val="0"/>
        <w:adjustRightInd w:val="0"/>
        <w:spacing w:line="230" w:lineRule="exact"/>
        <w:ind w:left="2846"/>
        <w:rPr>
          <w:rStyle w:val="DefaultParagraphFont"/>
          <w:rFonts w:ascii="Arial" w:hAnsi="Arial"/>
          <w:color w:val="000000"/>
          <w:spacing w:val="-3"/>
          <w:sz w:val="20"/>
        </w:rPr>
      </w:pPr>
    </w:p>
    <w:p w:rsidR="00B51EB7">
      <w:pPr>
        <w:pStyle w:val="Normal5"/>
        <w:autoSpaceDE w:val="0"/>
        <w:autoSpaceDN w:val="0"/>
        <w:adjustRightInd w:val="0"/>
        <w:spacing w:line="230" w:lineRule="exact"/>
        <w:ind w:left="2846"/>
        <w:rPr>
          <w:rStyle w:val="DefaultParagraphFont"/>
          <w:rFonts w:ascii="Arial" w:hAnsi="Arial"/>
          <w:color w:val="000000"/>
          <w:spacing w:val="-3"/>
          <w:sz w:val="20"/>
        </w:rPr>
      </w:pPr>
    </w:p>
    <w:p w:rsidR="00B51EB7">
      <w:pPr>
        <w:pStyle w:val="Normal5"/>
        <w:autoSpaceDE w:val="0"/>
        <w:autoSpaceDN w:val="0"/>
        <w:adjustRightInd w:val="0"/>
        <w:spacing w:before="16" w:line="230" w:lineRule="exact"/>
        <w:ind w:left="2846"/>
        <w:rPr>
          <w:rStyle w:val="DefaultParagraphFont"/>
          <w:rFonts w:ascii="Arial" w:hAnsi="Arial"/>
          <w:color w:val="000000"/>
          <w:spacing w:val="-3"/>
          <w:sz w:val="20"/>
        </w:rPr>
      </w:pPr>
      <w:r>
        <w:rPr>
          <w:rStyle w:val="DefaultParagraphFont"/>
          <w:rFonts w:ascii="Arial" w:hAnsi="Arial"/>
          <w:color w:val="000000"/>
          <w:spacing w:val="-3"/>
          <w:sz w:val="20"/>
        </w:rPr>
        <w:t>Note</w:t>
      </w:r>
    </w:p>
    <w:p w:rsidR="00B51EB7">
      <w:pPr>
        <w:pStyle w:val="Normal5"/>
        <w:autoSpaceDE w:val="0"/>
        <w:autoSpaceDN w:val="0"/>
        <w:adjustRightInd w:val="0"/>
        <w:spacing w:before="1" w:line="217" w:lineRule="exact"/>
        <w:ind w:left="2846"/>
        <w:rPr>
          <w:rStyle w:val="DefaultParagraphFont"/>
          <w:rFonts w:ascii="Arial" w:hAnsi="Arial"/>
          <w:color w:val="000000"/>
          <w:spacing w:val="-3"/>
          <w:sz w:val="20"/>
        </w:rPr>
      </w:pPr>
      <w:r>
        <w:rPr>
          <w:rStyle w:val="DefaultParagraphFont"/>
          <w:rFonts w:ascii="Arial" w:hAnsi="Arial"/>
          <w:color w:val="000000"/>
          <w:spacing w:val="-3"/>
          <w:sz w:val="20"/>
        </w:rPr>
        <w:t>Letter</w:t>
      </w:r>
    </w:p>
    <w:p w:rsidR="00B51EB7">
      <w:pPr>
        <w:pStyle w:val="Normal5"/>
        <w:tabs>
          <w:tab w:val="left" w:pos="3840"/>
        </w:tabs>
        <w:autoSpaceDE w:val="0"/>
        <w:autoSpaceDN w:val="0"/>
        <w:adjustRightInd w:val="0"/>
        <w:spacing w:before="53" w:line="230" w:lineRule="exact"/>
        <w:ind w:left="2846" w:firstLine="306"/>
        <w:rPr>
          <w:rStyle w:val="DefaultParagraphFont"/>
          <w:rFonts w:ascii="Arial" w:hAnsi="Arial"/>
          <w:color w:val="000000"/>
          <w:spacing w:val="-2"/>
          <w:sz w:val="20"/>
        </w:rPr>
      </w:pPr>
      <w:r>
        <w:rPr>
          <w:rStyle w:val="DefaultParagraphFont"/>
          <w:rFonts w:ascii="Arial" w:hAnsi="Arial"/>
          <w:color w:val="000000"/>
          <w:spacing w:val="-3"/>
          <w:sz w:val="20"/>
        </w:rPr>
        <w:t>A</w:t>
      </w:r>
      <w:r>
        <w:rPr>
          <w:rStyle w:val="DefaultParagraphFont"/>
          <w:rFonts w:ascii="Arial" w:hAnsi="Arial"/>
          <w:color w:val="000000"/>
          <w:spacing w:val="-3"/>
          <w:sz w:val="20"/>
        </w:rPr>
        <w:tab/>
      </w:r>
      <w:r>
        <w:rPr>
          <w:rStyle w:val="DefaultParagraphFont"/>
          <w:rFonts w:ascii="Arial" w:hAnsi="Arial"/>
          <w:color w:val="000000"/>
          <w:spacing w:val="-2"/>
          <w:sz w:val="20"/>
        </w:rPr>
        <w:t>Gross Transmission Plant that is included on Schedule B2, Ln 17, Col 5.</w:t>
      </w:r>
    </w:p>
    <w:p w:rsidR="00B51EB7">
      <w:pPr>
        <w:pStyle w:val="Normal5"/>
        <w:tabs>
          <w:tab w:val="left" w:pos="3840"/>
        </w:tabs>
        <w:autoSpaceDE w:val="0"/>
        <w:autoSpaceDN w:val="0"/>
        <w:adjustRightInd w:val="0"/>
        <w:spacing w:before="3" w:line="230" w:lineRule="exact"/>
        <w:ind w:left="2846" w:firstLine="306"/>
        <w:rPr>
          <w:rStyle w:val="DefaultParagraphFont"/>
          <w:rFonts w:ascii="Arial" w:hAnsi="Arial"/>
          <w:color w:val="000000"/>
          <w:spacing w:val="-2"/>
          <w:sz w:val="20"/>
        </w:rPr>
      </w:pPr>
      <w:r>
        <w:rPr>
          <w:rStyle w:val="DefaultParagraphFont"/>
          <w:rFonts w:ascii="Arial" w:hAnsi="Arial"/>
          <w:color w:val="000000"/>
          <w:spacing w:val="-3"/>
          <w:sz w:val="20"/>
        </w:rPr>
        <w:t>B</w:t>
      </w:r>
      <w:r>
        <w:rPr>
          <w:rStyle w:val="DefaultParagraphFont"/>
          <w:rFonts w:ascii="Arial" w:hAnsi="Arial"/>
          <w:color w:val="000000"/>
          <w:spacing w:val="-3"/>
          <w:sz w:val="20"/>
        </w:rPr>
        <w:tab/>
      </w:r>
      <w:r>
        <w:rPr>
          <w:rStyle w:val="DefaultParagraphFont"/>
          <w:rFonts w:ascii="Arial" w:hAnsi="Arial"/>
          <w:color w:val="000000"/>
          <w:spacing w:val="-2"/>
          <w:sz w:val="20"/>
        </w:rPr>
        <w:t xml:space="preserve">Inclusive of any CWIP, Unamortized Regulatory </w:t>
      </w:r>
      <w:r>
        <w:rPr>
          <w:rStyle w:val="DefaultParagraphFont"/>
          <w:rFonts w:ascii="Arial" w:hAnsi="Arial"/>
          <w:color w:val="000000"/>
          <w:spacing w:val="-2"/>
          <w:sz w:val="20"/>
        </w:rPr>
        <w:t>Asset or Unamortized Abandoned Plant balances included in rate base when authorized by FERC order.</w:t>
      </w:r>
    </w:p>
    <w:p w:rsidR="00B51EB7">
      <w:pPr>
        <w:pStyle w:val="Normal5"/>
        <w:tabs>
          <w:tab w:val="left" w:pos="3840"/>
        </w:tabs>
        <w:autoSpaceDE w:val="0"/>
        <w:autoSpaceDN w:val="0"/>
        <w:adjustRightInd w:val="0"/>
        <w:spacing w:before="4" w:line="230" w:lineRule="exact"/>
        <w:ind w:left="2846" w:firstLine="300"/>
        <w:rPr>
          <w:rStyle w:val="DefaultParagraphFont"/>
          <w:rFonts w:ascii="Arial" w:hAnsi="Arial"/>
          <w:color w:val="000000"/>
          <w:spacing w:val="-2"/>
          <w:sz w:val="20"/>
        </w:rPr>
      </w:pPr>
      <w:r>
        <w:rPr>
          <w:rStyle w:val="DefaultParagraphFont"/>
          <w:rFonts w:ascii="Arial" w:hAnsi="Arial"/>
          <w:color w:val="000000"/>
          <w:spacing w:val="-3"/>
          <w:position w:val="-3"/>
          <w:sz w:val="20"/>
        </w:rPr>
        <w:t>C</w:t>
      </w:r>
      <w:r>
        <w:rPr>
          <w:rStyle w:val="DefaultParagraphFont"/>
          <w:rFonts w:ascii="Arial" w:hAnsi="Arial"/>
          <w:color w:val="000000"/>
          <w:spacing w:val="-3"/>
          <w:position w:val="-3"/>
          <w:sz w:val="20"/>
        </w:rPr>
        <w:tab/>
      </w:r>
      <w:r>
        <w:rPr>
          <w:rStyle w:val="DefaultParagraphFont"/>
          <w:rFonts w:ascii="Arial" w:hAnsi="Arial"/>
          <w:color w:val="000000"/>
          <w:spacing w:val="-2"/>
          <w:sz w:val="20"/>
        </w:rPr>
        <w:t xml:space="preserve">Project Gross Plant is the total capital investment for the project calculated in the same method as the gross plant value in page 1, line 1 .  This value </w:t>
      </w:r>
      <w:r>
        <w:rPr>
          <w:rStyle w:val="DefaultParagraphFont"/>
          <w:rFonts w:ascii="Arial" w:hAnsi="Arial"/>
          <w:color w:val="000000"/>
          <w:spacing w:val="-2"/>
          <w:sz w:val="20"/>
        </w:rPr>
        <w:t>includes subsequent capital investments required to maintain the facilities to their original capabilities.</w:t>
      </w:r>
    </w:p>
    <w:p w:rsidR="00B51EB7">
      <w:pPr>
        <w:pStyle w:val="Normal5"/>
        <w:autoSpaceDE w:val="0"/>
        <w:autoSpaceDN w:val="0"/>
        <w:adjustRightInd w:val="0"/>
        <w:spacing w:before="10" w:line="230" w:lineRule="exact"/>
        <w:ind w:left="2846" w:firstLine="993"/>
        <w:rPr>
          <w:rStyle w:val="DefaultParagraphFont"/>
          <w:rFonts w:ascii="Arial" w:hAnsi="Arial"/>
          <w:color w:val="000000"/>
          <w:spacing w:val="-2"/>
          <w:sz w:val="20"/>
        </w:rPr>
      </w:pPr>
      <w:r>
        <w:rPr>
          <w:rStyle w:val="DefaultParagraphFont"/>
          <w:rFonts w:ascii="Arial" w:hAnsi="Arial"/>
          <w:color w:val="000000"/>
          <w:spacing w:val="-2"/>
          <w:sz w:val="20"/>
        </w:rPr>
        <w:t>Gross plant does not include CWIP, Unamortized Regulatory Asset or Unamortized Abandoned Plant.</w:t>
      </w:r>
    </w:p>
    <w:p w:rsidR="00B51EB7">
      <w:pPr>
        <w:pStyle w:val="Normal5"/>
        <w:tabs>
          <w:tab w:val="left" w:pos="3840"/>
        </w:tabs>
        <w:autoSpaceDE w:val="0"/>
        <w:autoSpaceDN w:val="0"/>
        <w:adjustRightInd w:val="0"/>
        <w:spacing w:before="26" w:line="220" w:lineRule="exact"/>
        <w:ind w:left="3146" w:right="19024"/>
        <w:rPr>
          <w:rStyle w:val="DefaultParagraphFont"/>
          <w:rFonts w:ascii="Arial" w:hAnsi="Arial"/>
          <w:color w:val="000000"/>
          <w:spacing w:val="-3"/>
          <w:sz w:val="20"/>
        </w:rPr>
      </w:pPr>
      <w:r>
        <w:rPr>
          <w:rStyle w:val="DefaultParagraphFont"/>
          <w:rFonts w:ascii="Arial" w:hAnsi="Arial"/>
          <w:color w:val="000000"/>
          <w:spacing w:val="-2"/>
          <w:sz w:val="20"/>
        </w:rPr>
        <w:t xml:space="preserve">D </w:t>
      </w:r>
      <w:r>
        <w:rPr>
          <w:rStyle w:val="DefaultParagraphFont"/>
          <w:rFonts w:ascii="Arial" w:hAnsi="Arial"/>
          <w:color w:val="000000"/>
          <w:spacing w:val="-2"/>
          <w:sz w:val="20"/>
        </w:rPr>
        <w:tab/>
        <w:t>Project Net Plant is the Project Gross Plant Iden</w:t>
      </w:r>
      <w:r>
        <w:rPr>
          <w:rStyle w:val="DefaultParagraphFont"/>
          <w:rFonts w:ascii="Arial" w:hAnsi="Arial"/>
          <w:color w:val="000000"/>
          <w:spacing w:val="-2"/>
          <w:sz w:val="20"/>
        </w:rPr>
        <w:t xml:space="preserve">tified in Column 3 less the associated Accumulated Depreciation in page 2, column 4.  Net Plant includes any FERC approved CWIP, Unamortized Abandoned Plant and Regulatory Asset. </w:t>
      </w:r>
      <w:r>
        <w:rPr>
          <w:rStyle w:val="DefaultParagraphFont"/>
          <w:rFonts w:ascii="Arial" w:hAnsi="Arial"/>
          <w:color w:val="000000"/>
          <w:spacing w:val="-2"/>
          <w:position w:val="-2"/>
          <w:sz w:val="20"/>
        </w:rPr>
        <w:t xml:space="preserve">E </w:t>
      </w:r>
      <w:r>
        <w:rPr>
          <w:rStyle w:val="DefaultParagraphFont"/>
          <w:rFonts w:ascii="Arial" w:hAnsi="Arial"/>
          <w:color w:val="000000"/>
          <w:spacing w:val="-3"/>
          <w:sz w:val="20"/>
        </w:rPr>
        <w:t>Project Depreciation Expense is the amount in Schedule B1, Ln 26, Col. 2 th</w:t>
      </w:r>
      <w:r>
        <w:rPr>
          <w:rStyle w:val="DefaultParagraphFont"/>
          <w:rFonts w:ascii="Arial" w:hAnsi="Arial"/>
          <w:color w:val="000000"/>
          <w:spacing w:val="-3"/>
          <w:sz w:val="20"/>
        </w:rPr>
        <w:t xml:space="preserve">at is associated with the specified project.  Project Depreciation Expense includes the amortization of Abandoned Plant and any FERC approved Regulatory Asset. </w:t>
      </w:r>
    </w:p>
    <w:p w:rsidR="00B51EB7">
      <w:pPr>
        <w:pStyle w:val="Normal5"/>
        <w:autoSpaceDE w:val="0"/>
        <w:autoSpaceDN w:val="0"/>
        <w:adjustRightInd w:val="0"/>
        <w:spacing w:before="12" w:line="230" w:lineRule="exact"/>
        <w:ind w:left="3840"/>
        <w:rPr>
          <w:rStyle w:val="DefaultParagraphFont"/>
          <w:rFonts w:ascii="Arial" w:hAnsi="Arial"/>
          <w:color w:val="000000"/>
          <w:spacing w:val="-3"/>
          <w:sz w:val="20"/>
        </w:rPr>
      </w:pPr>
      <w:r>
        <w:rPr>
          <w:rStyle w:val="DefaultParagraphFont"/>
          <w:rFonts w:ascii="Arial" w:hAnsi="Arial"/>
          <w:color w:val="000000"/>
          <w:spacing w:val="-3"/>
          <w:sz w:val="20"/>
        </w:rPr>
        <w:t>However, if FERC grants accelerated depreciation for a project the depreciation rate authorized</w:t>
      </w:r>
      <w:r>
        <w:rPr>
          <w:rStyle w:val="DefaultParagraphFont"/>
          <w:rFonts w:ascii="Arial" w:hAnsi="Arial"/>
          <w:color w:val="000000"/>
          <w:spacing w:val="-3"/>
          <w:sz w:val="20"/>
        </w:rPr>
        <w:t xml:space="preserve"> by FERC will be used instead of the rates shown on Schedule B3 for all other projects. </w:t>
      </w:r>
    </w:p>
    <w:p w:rsidR="00B51EB7">
      <w:pPr>
        <w:pStyle w:val="Normal5"/>
        <w:tabs>
          <w:tab w:val="left" w:pos="3840"/>
        </w:tabs>
        <w:autoSpaceDE w:val="0"/>
        <w:autoSpaceDN w:val="0"/>
        <w:adjustRightInd w:val="0"/>
        <w:spacing w:before="3" w:line="230" w:lineRule="exact"/>
        <w:ind w:left="3140" w:firstLine="20"/>
        <w:rPr>
          <w:rStyle w:val="DefaultParagraphFont"/>
          <w:rFonts w:ascii="Arial" w:hAnsi="Arial"/>
          <w:color w:val="000000"/>
          <w:spacing w:val="-3"/>
          <w:sz w:val="20"/>
        </w:rPr>
      </w:pPr>
      <w:r>
        <w:rPr>
          <w:rStyle w:val="DefaultParagraphFont"/>
          <w:rFonts w:ascii="Arial" w:hAnsi="Arial"/>
          <w:color w:val="000000"/>
          <w:spacing w:val="-3"/>
          <w:sz w:val="20"/>
        </w:rPr>
        <w:t>F</w:t>
      </w:r>
      <w:r>
        <w:rPr>
          <w:rStyle w:val="DefaultParagraphFont"/>
          <w:rFonts w:ascii="Arial" w:hAnsi="Arial"/>
          <w:color w:val="000000"/>
          <w:spacing w:val="-3"/>
          <w:sz w:val="20"/>
        </w:rPr>
        <w:tab/>
        <w:t>Reserved</w:t>
      </w:r>
    </w:p>
    <w:p w:rsidR="00B51EB7">
      <w:pPr>
        <w:pStyle w:val="Normal5"/>
        <w:autoSpaceDE w:val="0"/>
        <w:autoSpaceDN w:val="0"/>
        <w:adjustRightInd w:val="0"/>
        <w:spacing w:before="16" w:line="230" w:lineRule="exact"/>
        <w:ind w:left="3140"/>
        <w:rPr>
          <w:rStyle w:val="DefaultParagraphFont"/>
          <w:rFonts w:ascii="Arial" w:hAnsi="Arial"/>
          <w:color w:val="000000"/>
          <w:spacing w:val="-2"/>
          <w:sz w:val="20"/>
        </w:rPr>
      </w:pPr>
      <w:r>
        <w:rPr>
          <w:rStyle w:val="DefaultParagraphFont"/>
          <w:rFonts w:ascii="Arial" w:hAnsi="Arial"/>
          <w:color w:val="000000"/>
          <w:spacing w:val="-2"/>
          <w:sz w:val="20"/>
        </w:rPr>
        <w:t xml:space="preserve">G     The Total General and Common Depreciation Expense excludes any depreciation expense directly associated with a project and thereby included in page 2 </w:t>
      </w:r>
      <w:r>
        <w:rPr>
          <w:rStyle w:val="DefaultParagraphFont"/>
          <w:rFonts w:ascii="Arial" w:hAnsi="Arial"/>
          <w:color w:val="000000"/>
          <w:spacing w:val="-2"/>
          <w:sz w:val="20"/>
        </w:rPr>
        <w:t>column 8.</w:t>
      </w:r>
    </w:p>
    <w:p w:rsidR="00B51EB7">
      <w:pPr>
        <w:pStyle w:val="Normal5"/>
        <w:tabs>
          <w:tab w:val="left" w:pos="3840"/>
        </w:tabs>
        <w:autoSpaceDE w:val="0"/>
        <w:autoSpaceDN w:val="0"/>
        <w:adjustRightInd w:val="0"/>
        <w:spacing w:before="31" w:line="230" w:lineRule="exact"/>
        <w:ind w:left="3140" w:firstLine="6"/>
        <w:rPr>
          <w:rStyle w:val="DefaultParagraphFont"/>
          <w:rFonts w:ascii="Arial" w:hAnsi="Arial"/>
          <w:color w:val="000000"/>
          <w:spacing w:val="-2"/>
          <w:sz w:val="20"/>
        </w:rPr>
      </w:pPr>
      <w:r>
        <w:rPr>
          <w:rStyle w:val="DefaultParagraphFont"/>
          <w:rFonts w:ascii="Arial" w:hAnsi="Arial"/>
          <w:color w:val="000000"/>
          <w:spacing w:val="-3"/>
          <w:position w:val="-2"/>
          <w:sz w:val="20"/>
        </w:rPr>
        <w:t>H</w:t>
      </w:r>
      <w:r>
        <w:rPr>
          <w:rStyle w:val="DefaultParagraphFont"/>
          <w:rFonts w:ascii="Arial" w:hAnsi="Arial"/>
          <w:color w:val="000000"/>
          <w:spacing w:val="-3"/>
          <w:position w:val="-2"/>
          <w:sz w:val="20"/>
        </w:rPr>
        <w:tab/>
      </w:r>
      <w:r>
        <w:rPr>
          <w:rStyle w:val="DefaultParagraphFont"/>
          <w:rFonts w:ascii="Arial" w:hAnsi="Arial"/>
          <w:color w:val="000000"/>
          <w:spacing w:val="-2"/>
          <w:sz w:val="20"/>
        </w:rPr>
        <w:t>Requires approval by FERC of incentive return applicable to the specified project(s). A negative number of basis points may be entered to reduce the ROE applicable to a project if a FERC order specifies a lower return for that project.</w:t>
      </w:r>
    </w:p>
    <w:p w:rsidR="00B51EB7">
      <w:pPr>
        <w:pStyle w:val="Normal5"/>
        <w:tabs>
          <w:tab w:val="left" w:pos="3840"/>
        </w:tabs>
        <w:autoSpaceDE w:val="0"/>
        <w:autoSpaceDN w:val="0"/>
        <w:adjustRightInd w:val="0"/>
        <w:spacing w:before="1" w:line="185" w:lineRule="exact"/>
        <w:ind w:left="3140" w:firstLine="53"/>
        <w:rPr>
          <w:rStyle w:val="DefaultParagraphFont"/>
          <w:rFonts w:ascii="Arial" w:hAnsi="Arial"/>
          <w:color w:val="000000"/>
          <w:spacing w:val="-2"/>
          <w:sz w:val="20"/>
        </w:rPr>
      </w:pPr>
      <w:r>
        <w:rPr>
          <w:rStyle w:val="DefaultParagraphFont"/>
          <w:rFonts w:ascii="Calibri" w:hAnsi="Calibri"/>
          <w:color w:val="000000"/>
          <w:spacing w:val="-3"/>
          <w:sz w:val="20"/>
        </w:rPr>
        <w:t>I</w:t>
      </w:r>
      <w:r>
        <w:rPr>
          <w:rStyle w:val="DefaultParagraphFont"/>
          <w:rFonts w:ascii="Calibri" w:hAnsi="Calibri"/>
          <w:color w:val="000000"/>
          <w:spacing w:val="-3"/>
          <w:sz w:val="20"/>
        </w:rPr>
        <w:tab/>
      </w:r>
      <w:r>
        <w:rPr>
          <w:rStyle w:val="DefaultParagraphFont"/>
          <w:rFonts w:ascii="Arial" w:hAnsi="Arial"/>
          <w:color w:val="000000"/>
          <w:spacing w:val="-2"/>
          <w:sz w:val="20"/>
        </w:rPr>
        <w:t xml:space="preserve">The </w:t>
      </w:r>
      <w:r>
        <w:rPr>
          <w:rStyle w:val="DefaultParagraphFont"/>
          <w:rFonts w:ascii="Arial" w:hAnsi="Arial"/>
          <w:color w:val="000000"/>
          <w:spacing w:val="-2"/>
          <w:sz w:val="20"/>
        </w:rPr>
        <w:t>discount is the reduction in revenue, if any, that NYPA agreed to, for instance, to be selected to build facilities as the result of a competitive process and equals the amount by which the annual revenue requirement is reduced from the ceiling rate</w:t>
      </w:r>
      <w:r>
        <w:rPr>
          <w:rFonts w:ascii="Arial" w:hAnsi="Arial"/>
          <w:color w:val="000000"/>
          <w:spacing w:val="-2"/>
          <w:sz w:val="20"/>
        </w:rPr>
        <w:pict>
          <v:shape id="_x0000_s2196" style="height:19pt;margin-left:140.65pt;margin-top:151pt;mso-position-horizontal-relative:page;mso-position-vertical-relative:page;position:absolute;width:40.35pt;z-index:-251632640" coordsize="807,381" o:allowincell="f" path="m,380hal807,380hal807,hal,hal,380hae" stroked="f">
            <v:path arrowok="t"/>
          </v:shape>
        </w:pict>
      </w:r>
      <w:r>
        <w:rPr>
          <w:rFonts w:ascii="Arial" w:hAnsi="Arial"/>
          <w:color w:val="000000"/>
          <w:spacing w:val="-2"/>
          <w:sz w:val="20"/>
        </w:rPr>
        <w:pict>
          <v:shape id="_x0000_s2197" style="height:12pt;margin-left:395.65pt;margin-top:405.65pt;mso-position-horizontal-relative:page;mso-position-vertical-relative:page;position:absolute;width:152pt;z-index:-251487232" coordsize="3040,240" o:allowincell="f" path="m,240hal3040,240hal3040,hal,hal,240hae" fillcolor="#ff9" stroked="f">
            <v:path arrowok="t"/>
          </v:shape>
        </w:pict>
      </w:r>
      <w:r>
        <w:rPr>
          <w:rFonts w:ascii="Arial" w:hAnsi="Arial"/>
          <w:color w:val="000000"/>
          <w:spacing w:val="-2"/>
          <w:sz w:val="20"/>
        </w:rPr>
        <w:pict>
          <v:shape id="_x0000_s2198" style="height:12pt;margin-left:547.35pt;margin-top:405.65pt;mso-position-horizontal-relative:page;mso-position-vertical-relative:page;position:absolute;width:141.3pt;z-index:-251407360" coordsize="2827,240" o:allowincell="f" path="m,240hal2826,240hal2826,hal,hal,240hae" fillcolor="#ff9" stroked="f">
            <v:path arrowok="t"/>
          </v:shape>
        </w:pict>
      </w:r>
      <w:r>
        <w:rPr>
          <w:rFonts w:ascii="Arial" w:hAnsi="Arial"/>
          <w:color w:val="000000"/>
          <w:spacing w:val="-2"/>
          <w:sz w:val="20"/>
        </w:rPr>
        <w:pict>
          <v:shape id="_x0000_s2199" style="height:12pt;margin-left:895.35pt;margin-top:405.65pt;mso-position-horizontal-relative:page;mso-position-vertical-relative:page;position:absolute;width:93.3pt;z-index:-251317248" coordsize="1867,240" o:allowincell="f" path="m,240hal1866,240hal1866,hal,hal,240hae" fillcolor="#ff9" stroked="f">
            <v:path arrowok="t"/>
          </v:shape>
        </w:pict>
      </w:r>
      <w:r>
        <w:rPr>
          <w:rFonts w:ascii="Arial" w:hAnsi="Arial"/>
          <w:color w:val="000000"/>
          <w:spacing w:val="-2"/>
          <w:sz w:val="20"/>
        </w:rPr>
        <w:pict>
          <v:shape id="_x0000_s2200" style="height:12pt;margin-left:1250pt;margin-top:405.65pt;mso-position-horizontal-relative:page;mso-position-vertical-relative:page;position:absolute;width:83pt;z-index:-251245568" coordsize="1660,240" o:allowincell="f" path="m,240hal1660,240hal1660,hal,hal,240hae" fillcolor="#ff9" stroked="f">
            <v:path arrowok="t"/>
          </v:shape>
        </w:pict>
      </w:r>
      <w:r>
        <w:rPr>
          <w:rFonts w:ascii="Arial" w:hAnsi="Arial"/>
          <w:color w:val="000000"/>
          <w:spacing w:val="-2"/>
          <w:sz w:val="20"/>
        </w:rPr>
        <w:pict>
          <v:shape id="_x0000_s2201" style="height:12pt;margin-left:1576pt;margin-top:405.65pt;mso-position-horizontal-relative:page;mso-position-vertical-relative:page;position:absolute;width:172.35pt;z-index:-251190272" coordsize="3447,240" o:allowincell="f" path="m,240hal3447,240hal3447,hal,hal,240hae" fillcolor="#ff9" stroked="f">
            <v:path arrowok="t"/>
          </v:shape>
        </w:pict>
      </w:r>
      <w:r>
        <w:rPr>
          <w:rFonts w:ascii="Arial" w:hAnsi="Arial"/>
          <w:color w:val="000000"/>
          <w:spacing w:val="-2"/>
          <w:sz w:val="20"/>
        </w:rPr>
        <w:pict>
          <v:shape id="_x0000_s2202" style="height:12pt;margin-left:1836.65pt;margin-top:405.65pt;mso-position-horizontal-relative:page;mso-position-vertical-relative:page;position:absolute;width:81.35pt;z-index:-251110400" coordsize="1627,240" o:allowincell="f" path="m,240hal1627,240hal1627,hal,hal,240hae" fillcolor="#ff9" stroked="f">
            <v:path arrowok="t"/>
          </v:shape>
        </w:pict>
      </w:r>
      <w:r>
        <w:rPr>
          <w:rFonts w:ascii="Arial" w:hAnsi="Arial"/>
          <w:color w:val="000000"/>
          <w:spacing w:val="-2"/>
          <w:sz w:val="20"/>
        </w:rPr>
        <w:pict>
          <v:shape id="_x0000_s2203" style="height:12pt;margin-left:189.65pt;margin-top:417.35pt;mso-position-horizontal-relative:page;mso-position-vertical-relative:page;position:absolute;width:358pt;z-index:-251044864" coordsize="7160,241" o:allowincell="f" path="m,240hal7160,240hal7160,hal,hal,240hae" fillcolor="#ff9" stroked="f">
            <v:path arrowok="t"/>
          </v:shape>
        </w:pict>
      </w:r>
      <w:r>
        <w:rPr>
          <w:rFonts w:ascii="Arial" w:hAnsi="Arial"/>
          <w:color w:val="000000"/>
          <w:spacing w:val="-2"/>
          <w:sz w:val="20"/>
        </w:rPr>
        <w:pict>
          <v:shape id="_x0000_s2204" style="height:12pt;margin-left:547.35pt;margin-top:417.35pt;mso-position-horizontal-relative:page;mso-position-vertical-relative:page;position:absolute;width:141.3pt;z-index:-250985472" coordsize="2827,241" o:allowincell="f" path="m,240hal2826,240hal2826,hal,hal,240hae" fillcolor="#ff9" stroked="f">
            <v:path arrowok="t"/>
          </v:shape>
        </w:pict>
      </w:r>
      <w:r>
        <w:rPr>
          <w:rFonts w:ascii="Arial" w:hAnsi="Arial"/>
          <w:color w:val="000000"/>
          <w:spacing w:val="-2"/>
          <w:sz w:val="20"/>
        </w:rPr>
        <w:pict>
          <v:shape id="_x0000_s2205" style="height:12pt;margin-left:895.35pt;margin-top:417.35pt;mso-position-horizontal-relative:page;mso-position-vertical-relative:page;position:absolute;width:93.3pt;z-index:-250932224" coordsize="1867,241" o:allowincell="f" path="m,240hal1866,240hal1866,hal,hal,240hae" fillcolor="#ff9" stroked="f">
            <v:path arrowok="t"/>
          </v:shape>
        </w:pict>
      </w:r>
      <w:r>
        <w:rPr>
          <w:rFonts w:ascii="Arial" w:hAnsi="Arial"/>
          <w:color w:val="000000"/>
          <w:spacing w:val="-2"/>
          <w:sz w:val="20"/>
        </w:rPr>
        <w:pict>
          <v:shape id="_x0000_s2206" style="height:12pt;margin-left:1250pt;margin-top:417.35pt;mso-position-horizontal-relative:page;mso-position-vertical-relative:page;position:absolute;width:83pt;z-index:-250878976" coordsize="1660,241" o:allowincell="f" path="m,240hal1660,240hal1660,hal,hal,240hae" fillcolor="#ff9" stroked="f">
            <v:path arrowok="t"/>
          </v:shape>
        </w:pict>
      </w:r>
      <w:r>
        <w:rPr>
          <w:rFonts w:ascii="Arial" w:hAnsi="Arial"/>
          <w:color w:val="000000"/>
          <w:spacing w:val="-2"/>
          <w:sz w:val="20"/>
        </w:rPr>
        <w:pict>
          <v:shape id="_x0000_s2207" style="height:12pt;margin-left:1413.65pt;margin-top:417.35pt;mso-position-horizontal-relative:page;mso-position-vertical-relative:page;position:absolute;width:65pt;z-index:-250827776" coordsize="1300,241" o:allowincell="f" path="m,240hal1300,240hal1300,hal,hal,240hae" fillcolor="#ff9" stroked="f">
            <v:path arrowok="t"/>
          </v:shape>
        </w:pict>
      </w:r>
      <w:r>
        <w:rPr>
          <w:rFonts w:ascii="Arial" w:hAnsi="Arial"/>
          <w:color w:val="000000"/>
          <w:spacing w:val="-2"/>
          <w:sz w:val="20"/>
        </w:rPr>
        <w:pict>
          <v:shape id="_x0000_s2208" style="height:12pt;margin-left:1576pt;margin-top:417.35pt;mso-position-horizontal-relative:page;mso-position-vertical-relative:page;position:absolute;width:172.35pt;z-index:-250772480" coordsize="3447,241" o:allowincell="f" path="m,240hal3447,240hal3447,hal,hal,240hae" fillcolor="#ff9" stroked="f">
            <v:path arrowok="t"/>
          </v:shape>
        </w:pict>
      </w:r>
      <w:r>
        <w:rPr>
          <w:rFonts w:ascii="Arial" w:hAnsi="Arial"/>
          <w:color w:val="000000"/>
          <w:spacing w:val="-2"/>
          <w:sz w:val="20"/>
        </w:rPr>
        <w:pict>
          <v:shape id="_x0000_s2209" style="height:12pt;margin-left:1836.65pt;margin-top:417.35pt;mso-position-horizontal-relative:page;mso-position-vertical-relative:page;position:absolute;width:81.35pt;z-index:-250719232" coordsize="1627,241" o:allowincell="f" path="m,240hal1627,240hal1627,hal,hal,240hae" fillcolor="#ff9" stroked="f">
            <v:path arrowok="t"/>
          </v:shape>
        </w:pict>
      </w:r>
      <w:r>
        <w:rPr>
          <w:rFonts w:ascii="Arial" w:hAnsi="Arial"/>
          <w:color w:val="000000"/>
          <w:spacing w:val="-2"/>
          <w:sz w:val="20"/>
        </w:rPr>
        <w:pict>
          <v:shape id="_x0000_s2210" style="height:12pt;margin-left:189.65pt;margin-top:429pt;mso-position-horizontal-relative:page;mso-position-vertical-relative:page;position:absolute;width:358pt;z-index:-250674176" coordsize="7160,241" o:allowincell="f" path="m,240hal7160,240hal7160,hal,hal,240hae" fillcolor="#ff9" stroked="f">
            <v:path arrowok="t"/>
          </v:shape>
        </w:pict>
      </w:r>
      <w:r>
        <w:rPr>
          <w:rFonts w:ascii="Arial" w:hAnsi="Arial"/>
          <w:color w:val="000000"/>
          <w:spacing w:val="-2"/>
          <w:sz w:val="20"/>
        </w:rPr>
        <w:pict>
          <v:shape id="_x0000_s2211" style="height:12pt;margin-left:547.35pt;margin-top:429pt;mso-position-horizontal-relative:page;mso-position-vertical-relative:page;position:absolute;width:141.3pt;z-index:-250637312" coordsize="2827,241" o:allowincell="f" path="m,240hal2826,240hal2826,hal,hal,240hae" fillcolor="#ff9" stroked="f">
            <v:path arrowok="t"/>
          </v:shape>
        </w:pict>
      </w:r>
      <w:r>
        <w:rPr>
          <w:rFonts w:ascii="Arial" w:hAnsi="Arial"/>
          <w:color w:val="000000"/>
          <w:spacing w:val="-2"/>
          <w:sz w:val="20"/>
        </w:rPr>
        <w:pict>
          <v:shape id="_x0000_s2212" style="height:12pt;margin-left:895.35pt;margin-top:429pt;mso-position-horizontal-relative:page;mso-position-vertical-relative:page;position:absolute;width:93.3pt;z-index:-250588160" coordsize="1867,241" o:allowincell="f" path="m,240hal1866,240hal1866,hal,hal,240hae" fillcolor="#ff9" stroked="f">
            <v:path arrowok="t"/>
          </v:shape>
        </w:pict>
      </w:r>
      <w:r>
        <w:rPr>
          <w:rFonts w:ascii="Arial" w:hAnsi="Arial"/>
          <w:color w:val="000000"/>
          <w:spacing w:val="-2"/>
          <w:sz w:val="20"/>
        </w:rPr>
        <w:pict>
          <v:shape id="_x0000_s2213" style="height:12pt;margin-left:1250pt;margin-top:429pt;mso-position-horizontal-relative:page;mso-position-vertical-relative:page;position:absolute;width:83pt;z-index:-250547200" coordsize="1660,241" o:allowincell="f" path="m,240hal1660,240hal1660,hal,hal,240hae" fillcolor="#ff9" stroked="f">
            <v:path arrowok="t"/>
          </v:shape>
        </w:pict>
      </w:r>
      <w:r>
        <w:rPr>
          <w:rFonts w:ascii="Arial" w:hAnsi="Arial"/>
          <w:color w:val="000000"/>
          <w:spacing w:val="-2"/>
          <w:sz w:val="20"/>
        </w:rPr>
        <w:pict>
          <v:shape id="_x0000_s2214" style="height:12pt;margin-left:1413.65pt;margin-top:429pt;mso-position-horizontal-relative:page;mso-position-vertical-relative:page;position:absolute;width:65pt;z-index:-250514432" coordsize="1300,241" o:allowincell="f" path="m,240hal1300,240hal1300,hal,hal,240hae" fillcolor="#ff9" stroked="f">
            <v:path arrowok="t"/>
          </v:shape>
        </w:pict>
      </w:r>
      <w:r>
        <w:rPr>
          <w:rFonts w:ascii="Arial" w:hAnsi="Arial"/>
          <w:color w:val="000000"/>
          <w:spacing w:val="-2"/>
          <w:sz w:val="20"/>
        </w:rPr>
        <w:pict>
          <v:shape id="_x0000_s2215" style="height:12pt;margin-left:1576pt;margin-top:429pt;mso-position-horizontal-relative:page;mso-position-vertical-relative:page;position:absolute;width:172.35pt;z-index:-250483712" coordsize="3447,241" o:allowincell="f" path="m,240hal3447,240hal3447,hal,hal,240hae" fillcolor="#ff9" stroked="f">
            <v:path arrowok="t"/>
          </v:shape>
        </w:pict>
      </w:r>
      <w:r>
        <w:rPr>
          <w:rFonts w:ascii="Arial" w:hAnsi="Arial"/>
          <w:color w:val="000000"/>
          <w:spacing w:val="-2"/>
          <w:sz w:val="20"/>
        </w:rPr>
        <w:pict>
          <v:shape id="_x0000_s2216" style="height:12pt;margin-left:1836.65pt;margin-top:429pt;mso-position-horizontal-relative:page;mso-position-vertical-relative:page;position:absolute;width:81.35pt;z-index:-250450944" coordsize="1627,241" o:allowincell="f" path="m,240hal1627,240hal1627,hal,hal,240hae" fillcolor="#ff9" stroked="f">
            <v:path arrowok="t"/>
          </v:shape>
        </w:pict>
      </w:r>
      <w:r>
        <w:rPr>
          <w:rFonts w:ascii="Arial" w:hAnsi="Arial"/>
          <w:color w:val="000000"/>
          <w:spacing w:val="-2"/>
          <w:sz w:val="20"/>
        </w:rPr>
        <w:pict>
          <v:shape id="_x0000_s2217" style="height:12pt;margin-left:189.65pt;margin-top:440.65pt;mso-position-horizontal-relative:page;mso-position-vertical-relative:page;position:absolute;width:358pt;z-index:-250422272" coordsize="7160,240" o:allowincell="f" path="m,240hal7160,240hal7160,hal,hal,240hae" fillcolor="#ff9" stroked="f">
            <v:path arrowok="t"/>
          </v:shape>
        </w:pict>
      </w:r>
      <w:r>
        <w:rPr>
          <w:rFonts w:ascii="Arial" w:hAnsi="Arial"/>
          <w:color w:val="000000"/>
          <w:spacing w:val="-2"/>
          <w:sz w:val="20"/>
        </w:rPr>
        <w:pict>
          <v:shape id="_x0000_s2218" style="height:12pt;margin-left:547.35pt;margin-top:440.65pt;mso-position-horizontal-relative:page;mso-position-vertical-relative:page;position:absolute;width:141.3pt;z-index:-250395648" coordsize="2827,240" o:allowincell="f" path="m,240hal2826,240hal2826,hal,hal,240hae" fillcolor="#ff9" stroked="f">
            <v:path arrowok="t"/>
          </v:shape>
        </w:pict>
      </w:r>
      <w:r>
        <w:rPr>
          <w:rFonts w:ascii="Arial" w:hAnsi="Arial"/>
          <w:color w:val="000000"/>
          <w:spacing w:val="-2"/>
          <w:sz w:val="20"/>
        </w:rPr>
        <w:pict>
          <v:shape id="_x0000_s2219" style="height:12pt;margin-left:895.35pt;margin-top:440.65pt;mso-position-horizontal-relative:page;mso-position-vertical-relative:page;position:absolute;width:93.3pt;z-index:-250360832" coordsize="1867,240" o:allowincell="f" path="m,240hal1866,240hal1866,hal,hal,240hae" fillcolor="#ff9" stroked="f">
            <v:path arrowok="t"/>
          </v:shape>
        </w:pict>
      </w:r>
      <w:r>
        <w:rPr>
          <w:rFonts w:ascii="Arial" w:hAnsi="Arial"/>
          <w:color w:val="000000"/>
          <w:spacing w:val="-2"/>
          <w:sz w:val="20"/>
        </w:rPr>
        <w:pict>
          <v:shape id="_x0000_s2220" style="height:12pt;margin-left:1250pt;margin-top:440.65pt;mso-position-horizontal-relative:page;mso-position-vertical-relative:page;position:absolute;width:83pt;z-index:-250330112" coordsize="1660,240" o:allowincell="f" path="m,240hal1660,240hal1660,hal,hal,240hae" fillcolor="#ff9" stroked="f">
            <v:path arrowok="t"/>
          </v:shape>
        </w:pict>
      </w:r>
      <w:r>
        <w:rPr>
          <w:rFonts w:ascii="Arial" w:hAnsi="Arial"/>
          <w:color w:val="000000"/>
          <w:spacing w:val="-2"/>
          <w:sz w:val="20"/>
        </w:rPr>
        <w:pict>
          <v:shape id="_x0000_s2221" style="height:12pt;margin-left:1413.65pt;margin-top:440.65pt;mso-position-horizontal-relative:page;mso-position-vertical-relative:page;position:absolute;width:65pt;z-index:-250307584" coordsize="1300,240" o:allowincell="f" path="m,240hal1300,240hal1300,hal,hal,240hae" fillcolor="#ff9" stroked="f">
            <v:path arrowok="t"/>
          </v:shape>
        </w:pict>
      </w:r>
      <w:r>
        <w:rPr>
          <w:rFonts w:ascii="Arial" w:hAnsi="Arial"/>
          <w:color w:val="000000"/>
          <w:spacing w:val="-2"/>
          <w:sz w:val="20"/>
        </w:rPr>
        <w:pict>
          <v:shape id="_x0000_s2222" style="height:12pt;margin-left:1576pt;margin-top:440.65pt;mso-position-horizontal-relative:page;mso-position-vertical-relative:page;position:absolute;width:172.35pt;z-index:-250285056" coordsize="3447,240" o:allowincell="f" path="m,240hal3447,240hal3447,hal,hal,240hae" fillcolor="#ff9" stroked="f">
            <v:path arrowok="t"/>
          </v:shape>
        </w:pict>
      </w:r>
      <w:r>
        <w:rPr>
          <w:rFonts w:ascii="Arial" w:hAnsi="Arial"/>
          <w:color w:val="000000"/>
          <w:spacing w:val="-2"/>
          <w:sz w:val="20"/>
        </w:rPr>
        <w:pict>
          <v:shape id="_x0000_s2223" style="height:12pt;margin-left:1836.65pt;margin-top:440.65pt;mso-position-horizontal-relative:page;mso-position-vertical-relative:page;position:absolute;width:81.35pt;z-index:-250264576" coordsize="1627,240" o:allowincell="f" path="m,240hal1627,240hal1627,hal,hal,240hae" fillcolor="#ff9" stroked="f">
            <v:path arrowok="t"/>
          </v:shape>
        </w:pict>
      </w:r>
      <w:r>
        <w:rPr>
          <w:rFonts w:ascii="Arial" w:hAnsi="Arial"/>
          <w:color w:val="000000"/>
          <w:spacing w:val="-2"/>
          <w:sz w:val="20"/>
        </w:rPr>
        <w:pict>
          <v:shape id="_x0000_s2224" style="height:12pt;margin-left:189.65pt;margin-top:452.35pt;mso-position-horizontal-relative:page;mso-position-vertical-relative:page;position:absolute;width:358pt;z-index:-250242048" coordsize="7160,241" o:allowincell="f" path="m,240hal7160,240hal7160,hal,hal,240hae" fillcolor="#ff9" stroked="f">
            <v:path arrowok="t"/>
          </v:shape>
        </w:pict>
      </w:r>
      <w:r>
        <w:rPr>
          <w:rFonts w:ascii="Arial" w:hAnsi="Arial"/>
          <w:color w:val="000000"/>
          <w:spacing w:val="-2"/>
          <w:sz w:val="20"/>
        </w:rPr>
        <w:pict>
          <v:shape id="_x0000_s2225" style="height:12pt;margin-left:547.35pt;margin-top:452.35pt;mso-position-horizontal-relative:page;mso-position-vertical-relative:page;position:absolute;width:141.3pt;z-index:-250219520" coordsize="2827,241" o:allowincell="f" path="m,240hal2826,240hal2826,hal,hal,240hae" fillcolor="#ff9" stroked="f">
            <v:path arrowok="t"/>
          </v:shape>
        </w:pict>
      </w:r>
      <w:r>
        <w:rPr>
          <w:rFonts w:ascii="Arial" w:hAnsi="Arial"/>
          <w:color w:val="000000"/>
          <w:spacing w:val="-2"/>
          <w:sz w:val="20"/>
        </w:rPr>
        <w:pict>
          <v:shape id="_x0000_s2226" style="height:12pt;margin-left:895.35pt;margin-top:452.35pt;mso-position-horizontal-relative:page;mso-position-vertical-relative:page;position:absolute;width:93.3pt;z-index:-250196992" coordsize="1867,241" o:allowincell="f" path="m,240hal1866,240hal1866,hal,hal,240hae" fillcolor="#ff9" stroked="f">
            <v:path arrowok="t"/>
          </v:shape>
        </w:pict>
      </w:r>
      <w:r>
        <w:rPr>
          <w:rFonts w:ascii="Arial" w:hAnsi="Arial"/>
          <w:color w:val="000000"/>
          <w:spacing w:val="-2"/>
          <w:sz w:val="20"/>
        </w:rPr>
        <w:pict>
          <v:shape id="_x0000_s2227" style="height:12pt;margin-left:1250pt;margin-top:452.35pt;mso-position-horizontal-relative:page;mso-position-vertical-relative:page;position:absolute;width:83pt;z-index:-250178560" coordsize="1660,241" o:allowincell="f" path="m,240hal1660,240hal1660,hal,hal,240hae" fillcolor="#ff9" stroked="f">
            <v:path arrowok="t"/>
          </v:shape>
        </w:pict>
      </w:r>
      <w:r>
        <w:rPr>
          <w:rFonts w:ascii="Arial" w:hAnsi="Arial"/>
          <w:color w:val="000000"/>
          <w:spacing w:val="-2"/>
          <w:sz w:val="20"/>
        </w:rPr>
        <w:pict>
          <v:shape id="_x0000_s2228" style="height:12pt;margin-left:1413.65pt;margin-top:452.35pt;mso-position-horizontal-relative:page;mso-position-vertical-relative:page;position:absolute;width:65pt;z-index:-250153984" coordsize="1300,241" o:allowincell="f" path="m,240hal1300,240hal1300,hal,hal,240hae" fillcolor="#ff9" stroked="f">
            <v:path arrowok="t"/>
          </v:shape>
        </w:pict>
      </w:r>
      <w:r>
        <w:rPr>
          <w:rFonts w:ascii="Arial" w:hAnsi="Arial"/>
          <w:color w:val="000000"/>
          <w:spacing w:val="-2"/>
          <w:sz w:val="20"/>
        </w:rPr>
        <w:pict>
          <v:shape id="_x0000_s2229" style="height:12pt;margin-left:1576pt;margin-top:452.35pt;mso-position-horizontal-relative:page;mso-position-vertical-relative:page;position:absolute;width:172.35pt;z-index:-250131456" coordsize="3447,241" o:allowincell="f" path="m,240hal3447,240hal3447,hal,hal,240hae" fillcolor="#ff9" stroked="f">
            <v:path arrowok="t"/>
          </v:shape>
        </w:pict>
      </w:r>
      <w:r>
        <w:rPr>
          <w:rFonts w:ascii="Arial" w:hAnsi="Arial"/>
          <w:color w:val="000000"/>
          <w:spacing w:val="-2"/>
          <w:sz w:val="20"/>
        </w:rPr>
        <w:pict>
          <v:shape id="_x0000_s2230" style="height:12pt;margin-left:1836.65pt;margin-top:452.35pt;mso-position-horizontal-relative:page;mso-position-vertical-relative:page;position:absolute;width:81.35pt;z-index:-250115072" coordsize="1627,241" o:allowincell="f" path="m,240hal1627,240hal1627,hal,hal,240hae" fillcolor="#ff9" stroked="f">
            <v:path arrowok="t"/>
          </v:shape>
        </w:pict>
      </w:r>
      <w:r>
        <w:rPr>
          <w:rFonts w:ascii="Arial" w:hAnsi="Arial"/>
          <w:color w:val="000000"/>
          <w:spacing w:val="-2"/>
          <w:sz w:val="20"/>
        </w:rPr>
        <w:pict>
          <v:shape id="_x0000_s2231" style="height:12pt;margin-left:189.65pt;margin-top:464pt;mso-position-horizontal-relative:page;mso-position-vertical-relative:page;position:absolute;width:358pt;z-index:-250096640" coordsize="7160,241" o:allowincell="f" path="m,240hal7160,240hal7160,hal,hal,240hae" fillcolor="#ff9" stroked="f">
            <v:path arrowok="t"/>
          </v:shape>
        </w:pict>
      </w:r>
      <w:r>
        <w:rPr>
          <w:rFonts w:ascii="Arial" w:hAnsi="Arial"/>
          <w:color w:val="000000"/>
          <w:spacing w:val="-2"/>
          <w:sz w:val="20"/>
        </w:rPr>
        <w:pict>
          <v:shape id="_x0000_s2232" style="height:12pt;margin-left:547.35pt;margin-top:464pt;mso-position-horizontal-relative:page;mso-position-vertical-relative:page;position:absolute;width:141.3pt;z-index:-250076160" coordsize="2827,241" o:allowincell="f" path="m,240hal2826,240hal2826,hal,hal,240hae" fillcolor="#ff9" stroked="f">
            <v:path arrowok="t"/>
          </v:shape>
        </w:pict>
      </w:r>
      <w:r>
        <w:rPr>
          <w:rFonts w:ascii="Arial" w:hAnsi="Arial"/>
          <w:color w:val="000000"/>
          <w:spacing w:val="-2"/>
          <w:sz w:val="20"/>
        </w:rPr>
        <w:pict>
          <v:shape id="_x0000_s2233" style="height:12pt;margin-left:895.35pt;margin-top:464pt;mso-position-horizontal-relative:page;mso-position-vertical-relative:page;position:absolute;width:93.3pt;z-index:-250055680" coordsize="1867,241" o:allowincell="f" path="m,240hal1866,240hal1866,hal,hal,240hae" fillcolor="#ff9" stroked="f">
            <v:path arrowok="t"/>
          </v:shape>
        </w:pict>
      </w:r>
      <w:r>
        <w:rPr>
          <w:rFonts w:ascii="Arial" w:hAnsi="Arial"/>
          <w:color w:val="000000"/>
          <w:spacing w:val="-2"/>
          <w:sz w:val="20"/>
        </w:rPr>
        <w:pict>
          <v:shape id="_x0000_s2234" style="height:12pt;margin-left:1250pt;margin-top:464pt;mso-position-horizontal-relative:page;mso-position-vertical-relative:page;position:absolute;width:83pt;z-index:-250041344" coordsize="1660,241" o:allowincell="f" path="m,240hal1660,240hal1660,hal,hal,240hae" fillcolor="#ff9" stroked="f">
            <v:path arrowok="t"/>
          </v:shape>
        </w:pict>
      </w:r>
      <w:r>
        <w:rPr>
          <w:rFonts w:ascii="Arial" w:hAnsi="Arial"/>
          <w:color w:val="000000"/>
          <w:spacing w:val="-2"/>
          <w:sz w:val="20"/>
        </w:rPr>
        <w:pict>
          <v:shape id="_x0000_s2235" style="height:12pt;margin-left:1413.65pt;margin-top:464pt;mso-position-horizontal-relative:page;mso-position-vertical-relative:page;position:absolute;width:65pt;z-index:-250036224" coordsize="1300,241" o:allowincell="f" path="m,240hal1300,240hal1300,hal,hal,240hae" fillcolor="#ff9" stroked="f">
            <v:path arrowok="t"/>
          </v:shape>
        </w:pict>
      </w:r>
      <w:r>
        <w:rPr>
          <w:rFonts w:ascii="Arial" w:hAnsi="Arial"/>
          <w:color w:val="000000"/>
          <w:spacing w:val="-2"/>
          <w:sz w:val="20"/>
        </w:rPr>
        <w:pict>
          <v:shape id="_x0000_s2236" style="height:12pt;margin-left:1576pt;margin-top:464pt;mso-position-horizontal-relative:page;mso-position-vertical-relative:page;position:absolute;width:172.35pt;z-index:-250027008" coordsize="3447,241" o:allowincell="f" path="m,240hal3447,240hal3447,hal,hal,240hae" fillcolor="#ff9" stroked="f">
            <v:path arrowok="t"/>
          </v:shape>
        </w:pict>
      </w:r>
      <w:r>
        <w:rPr>
          <w:rFonts w:ascii="Arial" w:hAnsi="Arial"/>
          <w:color w:val="000000"/>
          <w:spacing w:val="-2"/>
          <w:sz w:val="20"/>
        </w:rPr>
        <w:pict>
          <v:shape id="_x0000_s2237" style="height:12pt;margin-left:1836.65pt;margin-top:464pt;mso-position-horizontal-relative:page;mso-position-vertical-relative:page;position:absolute;width:81.35pt;z-index:-250020864" coordsize="1627,241" o:allowincell="f" path="m,240hal1627,240hal1627,hal,hal,240hae" fillcolor="#ff9" stroked="f">
            <v:path arrowok="t"/>
          </v:shape>
        </w:pict>
      </w:r>
      <w:r>
        <w:rPr>
          <w:rFonts w:ascii="Arial" w:hAnsi="Arial"/>
          <w:color w:val="000000"/>
          <w:spacing w:val="-2"/>
          <w:sz w:val="20"/>
        </w:rPr>
        <w:pict>
          <v:shape id="_x0000_s2238" style="height:12pt;margin-left:189.65pt;margin-top:475.65pt;mso-position-horizontal-relative:page;mso-position-vertical-relative:page;position:absolute;width:358pt;z-index:-250011648" coordsize="7160,240" o:allowincell="f" path="m,240hal7160,240hal7160,hal,hal,240hae" fillcolor="#ff9" stroked="f">
            <v:path arrowok="t"/>
          </v:shape>
        </w:pict>
      </w:r>
      <w:r>
        <w:rPr>
          <w:rFonts w:ascii="Arial" w:hAnsi="Arial"/>
          <w:color w:val="000000"/>
          <w:spacing w:val="-2"/>
          <w:sz w:val="20"/>
        </w:rPr>
        <w:pict>
          <v:shape id="_x0000_s2239" style="height:12pt;margin-left:547.35pt;margin-top:475.65pt;mso-position-horizontal-relative:page;mso-position-vertical-relative:page;position:absolute;width:141.3pt;z-index:-250005504" coordsize="2827,240" o:allowincell="f" path="m,240hal2826,240hal2826,hal,hal,240hae" fillcolor="#ff9" stroked="f">
            <v:path arrowok="t"/>
          </v:shape>
        </w:pict>
      </w:r>
      <w:r>
        <w:rPr>
          <w:rFonts w:ascii="Arial" w:hAnsi="Arial"/>
          <w:color w:val="000000"/>
          <w:spacing w:val="-2"/>
          <w:sz w:val="20"/>
        </w:rPr>
        <w:pict>
          <v:shape id="_x0000_s2240" style="height:12pt;margin-left:895.35pt;margin-top:475.65pt;mso-position-horizontal-relative:page;mso-position-vertical-relative:page;position:absolute;width:93.3pt;z-index:-249999360" coordsize="1867,240" o:allowincell="f" path="m,240hal1866,240hal1866,hal,hal,240hae" fillcolor="#ff9" stroked="f">
            <v:path arrowok="t"/>
          </v:shape>
        </w:pict>
      </w:r>
      <w:r>
        <w:rPr>
          <w:rFonts w:ascii="Arial" w:hAnsi="Arial"/>
          <w:color w:val="000000"/>
          <w:spacing w:val="-2"/>
          <w:sz w:val="20"/>
        </w:rPr>
        <w:pict>
          <v:shape id="_x0000_s2241" style="height:12pt;margin-left:1250pt;margin-top:475.65pt;mso-position-horizontal-relative:page;mso-position-vertical-relative:page;position:absolute;width:83pt;z-index:-249992192" coordsize="1660,240" o:allowincell="f" path="m,240hal1660,240hal1660,hal,hal,240hae" fillcolor="#ff9" stroked="f">
            <v:path arrowok="t"/>
          </v:shape>
        </w:pict>
      </w:r>
      <w:r>
        <w:rPr>
          <w:rFonts w:ascii="Arial" w:hAnsi="Arial"/>
          <w:color w:val="000000"/>
          <w:spacing w:val="-2"/>
          <w:sz w:val="20"/>
        </w:rPr>
        <w:pict>
          <v:shape id="_x0000_s2242" style="height:12pt;margin-left:1413.65pt;margin-top:475.65pt;mso-position-horizontal-relative:page;mso-position-vertical-relative:page;position:absolute;width:65pt;z-index:-249986048" coordsize="1300,240" o:allowincell="f" path="m,240hal1300,240hal1300,hal,hal,240hae" fillcolor="#ff9" stroked="f">
            <v:path arrowok="t"/>
          </v:shape>
        </w:pict>
      </w:r>
      <w:r>
        <w:rPr>
          <w:rFonts w:ascii="Arial" w:hAnsi="Arial"/>
          <w:color w:val="000000"/>
          <w:spacing w:val="-2"/>
          <w:sz w:val="20"/>
        </w:rPr>
        <w:pict>
          <v:shape id="_x0000_s2243" style="height:12pt;margin-left:1576pt;margin-top:475.65pt;mso-position-horizontal-relative:page;mso-position-vertical-relative:page;position:absolute;width:172.35pt;z-index:-249978880" coordsize="3447,240" o:allowincell="f" path="m,240hal3447,240hal3447,hal,hal,240hae" fillcolor="#ff9" stroked="f">
            <v:path arrowok="t"/>
          </v:shape>
        </w:pict>
      </w:r>
      <w:r>
        <w:rPr>
          <w:rFonts w:ascii="Arial" w:hAnsi="Arial"/>
          <w:color w:val="000000"/>
          <w:spacing w:val="-2"/>
          <w:sz w:val="20"/>
        </w:rPr>
        <w:pict>
          <v:shape id="_x0000_s2244" style="height:12pt;margin-left:1836.65pt;margin-top:475.65pt;mso-position-horizontal-relative:page;mso-position-vertical-relative:page;position:absolute;width:81.35pt;z-index:-249972736" coordsize="1627,240" o:allowincell="f" path="m,240hal1627,240hal1627,hal,hal,240hae" fillcolor="#ff9" stroked="f">
            <v:path arrowok="t"/>
          </v:shape>
        </w:pict>
      </w:r>
      <w:r>
        <w:rPr>
          <w:rFonts w:ascii="Arial" w:hAnsi="Arial"/>
          <w:color w:val="000000"/>
          <w:spacing w:val="-2"/>
          <w:sz w:val="20"/>
        </w:rPr>
        <w:pict>
          <v:shape id="_x0000_s2245" style="height:12pt;margin-left:189.65pt;margin-top:487.35pt;mso-position-horizontal-relative:page;mso-position-vertical-relative:page;position:absolute;width:358pt;z-index:-249964544" coordsize="7160,241" o:allowincell="f" path="m,240hal7160,240hal7160,hal,hal,240hae" fillcolor="#ff9" stroked="f">
            <v:path arrowok="t"/>
          </v:shape>
        </w:pict>
      </w:r>
      <w:r>
        <w:rPr>
          <w:rFonts w:ascii="Arial" w:hAnsi="Arial"/>
          <w:color w:val="000000"/>
          <w:spacing w:val="-2"/>
          <w:sz w:val="20"/>
        </w:rPr>
        <w:pict>
          <v:shape id="_x0000_s2246" style="height:12pt;margin-left:547.35pt;margin-top:487.35pt;mso-position-horizontal-relative:page;mso-position-vertical-relative:page;position:absolute;width:141.3pt;z-index:-249957376" coordsize="2827,241" o:allowincell="f" path="m,240hal2826,240hal2826,hal,hal,240hae" fillcolor="#ff9" stroked="f">
            <v:path arrowok="t"/>
          </v:shape>
        </w:pict>
      </w:r>
      <w:r>
        <w:rPr>
          <w:rFonts w:ascii="Arial" w:hAnsi="Arial"/>
          <w:color w:val="000000"/>
          <w:spacing w:val="-2"/>
          <w:sz w:val="20"/>
        </w:rPr>
        <w:pict>
          <v:shape id="_x0000_s2247" style="height:12pt;margin-left:895.35pt;margin-top:487.35pt;mso-position-horizontal-relative:page;mso-position-vertical-relative:page;position:absolute;width:93.3pt;z-index:-249954304" coordsize="1867,241" o:allowincell="f" path="m,240hal1866,240hal1866,hal,hal,240hae" fillcolor="#ff9" stroked="f">
            <v:path arrowok="t"/>
          </v:shape>
        </w:pict>
      </w:r>
      <w:r>
        <w:rPr>
          <w:rFonts w:ascii="Arial" w:hAnsi="Arial"/>
          <w:color w:val="000000"/>
          <w:spacing w:val="-2"/>
          <w:sz w:val="20"/>
        </w:rPr>
        <w:pict>
          <v:shape id="_x0000_s2248" style="height:12pt;margin-left:1250pt;margin-top:487.35pt;mso-position-horizontal-relative:page;mso-position-vertical-relative:page;position:absolute;width:83pt;z-index:-249946112" coordsize="1660,241" o:allowincell="f" path="m,240hal1660,240hal1660,hal,hal,240hae" fillcolor="#ff9" stroked="f">
            <v:path arrowok="t"/>
          </v:shape>
        </w:pict>
      </w:r>
      <w:r>
        <w:rPr>
          <w:rFonts w:ascii="Arial" w:hAnsi="Arial"/>
          <w:color w:val="000000"/>
          <w:spacing w:val="-2"/>
          <w:sz w:val="20"/>
        </w:rPr>
        <w:pict>
          <v:shape id="_x0000_s2249" style="height:12pt;margin-left:1413.65pt;margin-top:487.35pt;mso-position-horizontal-relative:page;mso-position-vertical-relative:page;position:absolute;width:65pt;z-index:-249938944" coordsize="1300,241" o:allowincell="f" path="m,240hal1300,240hal1300,hal,hal,240hae" fillcolor="#ff9" stroked="f">
            <v:path arrowok="t"/>
          </v:shape>
        </w:pict>
      </w:r>
      <w:r>
        <w:rPr>
          <w:rFonts w:ascii="Arial" w:hAnsi="Arial"/>
          <w:color w:val="000000"/>
          <w:spacing w:val="-2"/>
          <w:sz w:val="20"/>
        </w:rPr>
        <w:pict>
          <v:shape id="_x0000_s2250" style="height:12pt;margin-left:1576pt;margin-top:487.35pt;mso-position-horizontal-relative:page;mso-position-vertical-relative:page;position:absolute;width:172.35pt;z-index:-249931776" coordsize="3447,241" o:allowincell="f" path="m,240hal3447,240hal3447,hal,hal,240hae" fillcolor="#ff9" stroked="f">
            <v:path arrowok="t"/>
          </v:shape>
        </w:pict>
      </w:r>
      <w:r>
        <w:rPr>
          <w:rFonts w:ascii="Arial" w:hAnsi="Arial"/>
          <w:color w:val="000000"/>
          <w:spacing w:val="-2"/>
          <w:sz w:val="20"/>
        </w:rPr>
        <w:pict>
          <v:shape id="_x0000_s2251" style="height:12pt;margin-left:1836.65pt;margin-top:487.35pt;mso-position-horizontal-relative:page;mso-position-vertical-relative:page;position:absolute;width:81.35pt;z-index:-249926656" coordsize="1627,241" o:allowincell="f" path="m,240hal1627,240hal1627,hal,hal,240hae" fillcolor="#ff9" stroked="f">
            <v:path arrowok="t"/>
          </v:shape>
        </w:pict>
      </w:r>
      <w:r>
        <w:rPr>
          <w:rFonts w:ascii="Arial" w:hAnsi="Arial"/>
          <w:color w:val="000000"/>
          <w:spacing w:val="-2"/>
          <w:sz w:val="20"/>
        </w:rPr>
        <w:pict>
          <v:shape id="_x0000_s2252" style="height:12pt;margin-left:189.65pt;margin-top:499pt;mso-position-horizontal-relative:page;mso-position-vertical-relative:page;position:absolute;width:358pt;z-index:-249919488" coordsize="7160,241" o:allowincell="f" path="m,240hal7160,240hal7160,hal,hal,240hae" fillcolor="#ff9" stroked="f">
            <v:path arrowok="t"/>
          </v:shape>
        </w:pict>
      </w:r>
      <w:r>
        <w:rPr>
          <w:rFonts w:ascii="Arial" w:hAnsi="Arial"/>
          <w:color w:val="000000"/>
          <w:spacing w:val="-2"/>
          <w:sz w:val="20"/>
        </w:rPr>
        <w:pict>
          <v:shape id="_x0000_s2253" style="height:12pt;margin-left:547.35pt;margin-top:499pt;mso-position-horizontal-relative:page;mso-position-vertical-relative:page;position:absolute;width:141.3pt;z-index:-249911296" coordsize="2827,241" o:allowincell="f" path="m,240hal2826,240hal2826,hal,hal,240hae" fillcolor="#ff9" stroked="f">
            <v:path arrowok="t"/>
          </v:shape>
        </w:pict>
      </w:r>
      <w:r>
        <w:rPr>
          <w:rFonts w:ascii="Arial" w:hAnsi="Arial"/>
          <w:color w:val="000000"/>
          <w:spacing w:val="-2"/>
          <w:sz w:val="20"/>
        </w:rPr>
        <w:pict>
          <v:shape id="_x0000_s2254" style="height:12pt;margin-left:895.35pt;margin-top:499pt;mso-position-horizontal-relative:page;mso-position-vertical-relative:page;position:absolute;width:93.3pt;z-index:-249907200" coordsize="1867,241" o:allowincell="f" path="m,240hal1866,240hal1866,hal,hal,240hae" fillcolor="#ff9" stroked="f">
            <v:path arrowok="t"/>
          </v:shape>
        </w:pict>
      </w:r>
      <w:r>
        <w:rPr>
          <w:rFonts w:ascii="Arial" w:hAnsi="Arial"/>
          <w:color w:val="000000"/>
          <w:spacing w:val="-2"/>
          <w:sz w:val="20"/>
        </w:rPr>
        <w:pict>
          <v:shape id="_x0000_s2255" style="height:12pt;margin-left:1250pt;margin-top:499pt;mso-position-horizontal-relative:page;mso-position-vertical-relative:page;position:absolute;width:83pt;z-index:-249900032" coordsize="1660,241" o:allowincell="f" path="m,240hal1660,240hal1660,hal,hal,240hae" fillcolor="#ff9" stroked="f">
            <v:path arrowok="t"/>
          </v:shape>
        </w:pict>
      </w:r>
      <w:r>
        <w:rPr>
          <w:rFonts w:ascii="Arial" w:hAnsi="Arial"/>
          <w:color w:val="000000"/>
          <w:spacing w:val="-2"/>
          <w:sz w:val="20"/>
        </w:rPr>
        <w:pict>
          <v:shape id="_x0000_s2256" style="height:12pt;margin-left:1413.65pt;margin-top:499pt;mso-position-horizontal-relative:page;mso-position-vertical-relative:page;position:absolute;width:65pt;z-index:-249892864" coordsize="1300,241" o:allowincell="f" path="m,240hal1300,240hal1300,hal,hal,240hae" fillcolor="#ff9" stroked="f">
            <v:path arrowok="t"/>
          </v:shape>
        </w:pict>
      </w:r>
      <w:r>
        <w:rPr>
          <w:rFonts w:ascii="Arial" w:hAnsi="Arial"/>
          <w:color w:val="000000"/>
          <w:spacing w:val="-2"/>
          <w:sz w:val="20"/>
        </w:rPr>
        <w:pict>
          <v:shape id="_x0000_s2257" style="height:12pt;margin-left:1576pt;margin-top:499pt;mso-position-horizontal-relative:page;mso-position-vertical-relative:page;position:absolute;width:172.35pt;z-index:-249885696" coordsize="3447,241" o:allowincell="f" path="m,240hal3447,240hal3447,hal,hal,240hae" fillcolor="#ff9" stroked="f">
            <v:path arrowok="t"/>
          </v:shape>
        </w:pict>
      </w:r>
      <w:r>
        <w:rPr>
          <w:rFonts w:ascii="Arial" w:hAnsi="Arial"/>
          <w:color w:val="000000"/>
          <w:spacing w:val="-2"/>
          <w:sz w:val="20"/>
        </w:rPr>
        <w:pict>
          <v:shape id="_x0000_s2258" style="height:12pt;margin-left:1836.65pt;margin-top:499pt;mso-position-horizontal-relative:page;mso-position-vertical-relative:page;position:absolute;width:81.35pt;z-index:-249878528" coordsize="1627,241" o:allowincell="f" path="m,240hal1627,240hal1627,hal,hal,240hae" fillcolor="#ff9" stroked="f">
            <v:path arrowok="t"/>
          </v:shape>
        </w:pict>
      </w:r>
      <w:r>
        <w:rPr>
          <w:rFonts w:ascii="Arial" w:hAnsi="Arial"/>
          <w:color w:val="000000"/>
          <w:spacing w:val="-2"/>
          <w:sz w:val="20"/>
        </w:rPr>
        <w:pict>
          <v:shape id="_x0000_s2259" style="height:12pt;margin-left:189.65pt;margin-top:510.65pt;mso-position-horizontal-relative:page;mso-position-vertical-relative:page;position:absolute;width:358pt;z-index:-249873408" coordsize="7160,240" o:allowincell="f" path="m,240hal7160,240hal7160,hal,hal,240hae" fillcolor="#ff9" stroked="f">
            <v:path arrowok="t"/>
          </v:shape>
        </w:pict>
      </w:r>
      <w:r>
        <w:rPr>
          <w:rFonts w:ascii="Arial" w:hAnsi="Arial"/>
          <w:color w:val="000000"/>
          <w:spacing w:val="-2"/>
          <w:sz w:val="20"/>
        </w:rPr>
        <w:pict>
          <v:shape id="_x0000_s2260" style="height:12pt;margin-left:547.35pt;margin-top:510.65pt;mso-position-horizontal-relative:page;mso-position-vertical-relative:page;position:absolute;width:141.3pt;z-index:-249865216" coordsize="2827,240" o:allowincell="f" path="m,240hal2826,240hal2826,hal,hal,240hae" fillcolor="#ff9" stroked="f">
            <v:path arrowok="t"/>
          </v:shape>
        </w:pict>
      </w:r>
      <w:r>
        <w:rPr>
          <w:rFonts w:ascii="Arial" w:hAnsi="Arial"/>
          <w:color w:val="000000"/>
          <w:spacing w:val="-2"/>
          <w:sz w:val="20"/>
        </w:rPr>
        <w:pict>
          <v:shape id="_x0000_s2261" style="height:12pt;margin-left:895.35pt;margin-top:510.65pt;mso-position-horizontal-relative:page;mso-position-vertical-relative:page;position:absolute;width:93.3pt;z-index:-249860096" coordsize="1867,240" o:allowincell="f" path="m,240hal1866,240hal1866,hal,hal,240hae" fillcolor="#ff9" stroked="f">
            <v:path arrowok="t"/>
          </v:shape>
        </w:pict>
      </w:r>
      <w:r>
        <w:rPr>
          <w:rFonts w:ascii="Arial" w:hAnsi="Arial"/>
          <w:color w:val="000000"/>
          <w:spacing w:val="-2"/>
          <w:sz w:val="20"/>
        </w:rPr>
        <w:pict>
          <v:shape id="_x0000_s2262" style="height:12pt;margin-left:1250pt;margin-top:510.65pt;mso-position-horizontal-relative:page;mso-position-vertical-relative:page;position:absolute;width:83pt;z-index:-249851904" coordsize="1660,240" o:allowincell="f" path="m,240hal1660,240hal1660,hal,hal,240hae" fillcolor="#ff9" stroked="f">
            <v:path arrowok="t"/>
          </v:shape>
        </w:pict>
      </w:r>
      <w:r>
        <w:rPr>
          <w:rFonts w:ascii="Arial" w:hAnsi="Arial"/>
          <w:color w:val="000000"/>
          <w:spacing w:val="-2"/>
          <w:sz w:val="20"/>
        </w:rPr>
        <w:pict>
          <v:shape id="_x0000_s2263" style="height:12pt;margin-left:1413.65pt;margin-top:510.65pt;mso-position-horizontal-relative:page;mso-position-vertical-relative:page;position:absolute;width:65pt;z-index:-249846784" coordsize="1300,240" o:allowincell="f" path="m,240hal1300,240hal1300,hal,hal,240hae" fillcolor="#ff9" stroked="f">
            <v:path arrowok="t"/>
          </v:shape>
        </w:pict>
      </w:r>
      <w:r>
        <w:rPr>
          <w:rFonts w:ascii="Arial" w:hAnsi="Arial"/>
          <w:color w:val="000000"/>
          <w:spacing w:val="-2"/>
          <w:sz w:val="20"/>
        </w:rPr>
        <w:pict>
          <v:shape id="_x0000_s2264" style="height:12pt;margin-left:1576pt;margin-top:510.65pt;mso-position-horizontal-relative:page;mso-position-vertical-relative:page;position:absolute;width:172.35pt;z-index:-249841664" coordsize="3447,240" o:allowincell="f" path="m,240hal3447,240hal3447,hal,hal,240hae" fillcolor="#ff9" stroked="f">
            <v:path arrowok="t"/>
          </v:shape>
        </w:pict>
      </w:r>
      <w:r>
        <w:rPr>
          <w:rFonts w:ascii="Arial" w:hAnsi="Arial"/>
          <w:color w:val="000000"/>
          <w:spacing w:val="-2"/>
          <w:sz w:val="20"/>
        </w:rPr>
        <w:pict>
          <v:shape id="_x0000_s2265" style="height:12pt;margin-left:1836.65pt;margin-top:510.65pt;mso-position-horizontal-relative:page;mso-position-vertical-relative:page;position:absolute;width:81.35pt;z-index:-249835520" coordsize="1627,240" o:allowincell="f" path="m,240hal1627,240hal1627,hal,hal,240hae" fillcolor="#ff9" stroked="f">
            <v:path arrowok="t"/>
          </v:shape>
        </w:pict>
      </w:r>
      <w:r>
        <w:rPr>
          <w:rFonts w:ascii="Arial" w:hAnsi="Arial"/>
          <w:color w:val="000000"/>
          <w:spacing w:val="-2"/>
          <w:sz w:val="20"/>
        </w:rPr>
        <w:pict>
          <v:shape id="_x0000_s2266" style="height:105.3pt;margin-left:189.65pt;margin-top:522.35pt;mso-position-horizontal-relative:page;mso-position-vertical-relative:page;position:absolute;width:358pt;z-index:-249829376" coordsize="7160,2107" o:allowincell="f" path="m,2106hal7160,2106hal7160,hal,hal,2106hae" fillcolor="#ff9" stroked="f">
            <v:path arrowok="t"/>
          </v:shape>
        </w:pict>
      </w:r>
      <w:r>
        <w:rPr>
          <w:rFonts w:ascii="Arial" w:hAnsi="Arial"/>
          <w:color w:val="000000"/>
          <w:spacing w:val="-2"/>
          <w:sz w:val="20"/>
        </w:rPr>
        <w:pict>
          <v:shape id="_x0000_s2267" style="height:105.3pt;margin-left:547.35pt;margin-top:522.35pt;mso-position-horizontal-relative:page;mso-position-vertical-relative:page;position:absolute;width:141.3pt;z-index:-249823232" coordsize="2827,2107" o:allowincell="f" path="m,2106hal2826,2106hal2826,hal,hal,2106hae" fillcolor="#ff9" stroked="f">
            <v:path arrowok="t"/>
          </v:shape>
        </w:pict>
      </w:r>
      <w:r>
        <w:rPr>
          <w:rFonts w:ascii="Arial" w:hAnsi="Arial"/>
          <w:color w:val="000000"/>
          <w:spacing w:val="-2"/>
          <w:sz w:val="20"/>
        </w:rPr>
        <w:pict>
          <v:shape id="_x0000_s2268" style="height:105.3pt;margin-left:895.35pt;margin-top:522.35pt;mso-position-horizontal-relative:page;mso-position-vertical-relative:page;position:absolute;width:93.3pt;z-index:-249817088" coordsize="1867,2107" o:allowincell="f" path="m,2106hal1866,2106hal1866,hal,hal,2106hae" fillcolor="#ff9" stroked="f">
            <v:path arrowok="t"/>
          </v:shape>
        </w:pict>
      </w:r>
      <w:r>
        <w:rPr>
          <w:rFonts w:ascii="Arial" w:hAnsi="Arial"/>
          <w:color w:val="000000"/>
          <w:spacing w:val="-2"/>
          <w:sz w:val="20"/>
        </w:rPr>
        <w:pict>
          <v:shape id="_x0000_s2269" style="height:105.3pt;margin-left:1250pt;margin-top:522.35pt;mso-position-horizontal-relative:page;mso-position-vertical-relative:page;position:absolute;width:83pt;z-index:-249810944" coordsize="1660,2107" o:allowincell="f" path="m,2106hal1660,2106hal1660,hal,hal,2106hae" fillcolor="#ff9" stroked="f">
            <v:path arrowok="t"/>
          </v:shape>
        </w:pict>
      </w:r>
      <w:r>
        <w:rPr>
          <w:rFonts w:ascii="Arial" w:hAnsi="Arial"/>
          <w:color w:val="000000"/>
          <w:spacing w:val="-2"/>
          <w:sz w:val="20"/>
        </w:rPr>
        <w:pict>
          <v:shape id="_x0000_s2270" style="height:105.3pt;margin-left:1413.65pt;margin-top:522.35pt;mso-position-horizontal-relative:page;mso-position-vertical-relative:page;position:absolute;width:65pt;z-index:-249805824" coordsize="1300,2107" o:allowincell="f" path="m,2106hal1300,2106hal1300,hal,hal,2106hae" fillcolor="#ff9" stroked="f">
            <v:path arrowok="t"/>
          </v:shape>
        </w:pict>
      </w:r>
      <w:r>
        <w:rPr>
          <w:rFonts w:ascii="Arial" w:hAnsi="Arial"/>
          <w:color w:val="000000"/>
          <w:spacing w:val="-2"/>
          <w:sz w:val="20"/>
        </w:rPr>
        <w:pict>
          <v:shape id="_x0000_s2271" style="height:105.3pt;margin-left:1576pt;margin-top:522.35pt;mso-position-horizontal-relative:page;mso-position-vertical-relative:page;position:absolute;width:172.35pt;z-index:-249799680" coordsize="3447,2107" o:allowincell="f" path="m,2106hal3447,2106hal3447,hal,hal,2106hae" fillcolor="#ff9" stroked="f">
            <v:path arrowok="t"/>
          </v:shape>
        </w:pict>
      </w:r>
      <w:r>
        <w:rPr>
          <w:rFonts w:ascii="Arial" w:hAnsi="Arial"/>
          <w:color w:val="000000"/>
          <w:spacing w:val="-2"/>
          <w:sz w:val="20"/>
        </w:rPr>
        <w:pict>
          <v:shape id="_x0000_s2272" style="height:105.3pt;margin-left:1836.65pt;margin-top:522.35pt;mso-position-horizontal-relative:page;mso-position-vertical-relative:page;position:absolute;width:81.35pt;z-index:-249793536" coordsize="1627,2107" o:allowincell="f" path="m,2106hal1627,2106hal1627,hal,hal,2106hae" fillcolor="#ff9" stroked="f">
            <v:path arrowok="t"/>
          </v:shape>
        </w:pict>
      </w:r>
      <w:r>
        <w:rPr>
          <w:rFonts w:ascii="Arial" w:hAnsi="Arial"/>
          <w:color w:val="000000"/>
          <w:spacing w:val="-2"/>
          <w:sz w:val="20"/>
        </w:rPr>
        <w:pict>
          <v:shape id="_x0000_s2273" style="height:389pt;margin-left:139.65pt;margin-top:250.65pt;mso-position-horizontal-relative:page;mso-position-vertical-relative:page;position:absolute;width:1pt;z-index:-247923712" coordsize="20,7780" o:allowincell="f" path="m,7780hal20,7780hal20,hal,hal,7780hae" fillcolor="black" stroked="f">
            <v:path arrowok="t"/>
          </v:shape>
        </w:pict>
      </w:r>
      <w:r>
        <w:rPr>
          <w:rFonts w:ascii="Arial" w:hAnsi="Arial"/>
          <w:color w:val="000000"/>
          <w:spacing w:val="-2"/>
          <w:sz w:val="20"/>
        </w:rPr>
        <w:pict>
          <v:shape id="_x0000_s2274" style="height:388pt;margin-left:1075pt;margin-top:251.65pt;mso-position-horizontal-relative:page;mso-position-vertical-relative:page;position:absolute;width:1pt;z-index:-247922688" coordsize="20,7760" o:allowincell="f" path="m,7760hal20,7760hal20,hal,hal,7760hae" fillcolor="black" stroked="f">
            <v:path arrowok="t"/>
          </v:shape>
        </w:pict>
      </w:r>
      <w:r>
        <w:rPr>
          <w:rFonts w:ascii="Arial" w:hAnsi="Arial"/>
          <w:color w:val="000000"/>
          <w:spacing w:val="-2"/>
          <w:sz w:val="20"/>
        </w:rPr>
        <w:pict>
          <v:shape id="_x0000_s2275" style="height:388pt;margin-left:1249.65pt;margin-top:251.65pt;mso-position-horizontal-relative:page;mso-position-vertical-relative:page;position:absolute;width:1pt;z-index:-247921664" coordsize="20,7760" o:allowincell="f" path="m,7760hal20,7760hal20,hal,hal,7760hae" fillcolor="black" stroked="f">
            <v:path arrowok="t"/>
          </v:shape>
        </w:pict>
      </w:r>
      <w:r>
        <w:rPr>
          <w:rFonts w:ascii="Arial" w:hAnsi="Arial"/>
          <w:color w:val="000000"/>
          <w:spacing w:val="-2"/>
          <w:sz w:val="20"/>
        </w:rPr>
        <w:pict>
          <v:shape id="_x0000_s2276" style="height:388pt;margin-left:1332.35pt;margin-top:251.65pt;mso-position-horizontal-relative:page;mso-position-vertical-relative:page;position:absolute;width:1pt;z-index:-247920640" coordsize="21,7760" o:allowincell="f" path="m,7760hal20,7760hal20,hal,hal,7760hae" fillcolor="black" stroked="f">
            <v:path arrowok="t"/>
          </v:shape>
        </w:pict>
      </w:r>
      <w:r>
        <w:rPr>
          <w:rFonts w:ascii="Arial" w:hAnsi="Arial"/>
          <w:color w:val="000000"/>
          <w:spacing w:val="-2"/>
          <w:sz w:val="20"/>
        </w:rPr>
        <w:pict>
          <v:shape id="_x0000_s2277" style="height:388pt;margin-left:1413.35pt;margin-top:251.65pt;mso-position-horizontal-relative:page;mso-position-vertical-relative:page;position:absolute;width:1pt;z-index:-247919616" coordsize="21,7760" o:allowincell="f" path="m,7760hal20,7760hal20,hal,hal,7760hae" fillcolor="black" stroked="f">
            <v:path arrowok="t"/>
          </v:shape>
        </w:pict>
      </w:r>
      <w:r>
        <w:rPr>
          <w:rFonts w:ascii="Arial" w:hAnsi="Arial"/>
          <w:color w:val="000000"/>
          <w:spacing w:val="-2"/>
          <w:sz w:val="20"/>
        </w:rPr>
        <w:pict>
          <v:shape id="_x0000_s2278" style="height:388pt;margin-left:1478pt;margin-top:251.65pt;mso-position-horizontal-relative:page;mso-position-vertical-relative:page;position:absolute;width:1pt;z-index:-247918592" coordsize="20,7760" o:allowincell="f" path="m,7760hal20,7760hal20,hal,hal,7760hae" fillcolor="black" stroked="f">
            <v:path arrowok="t"/>
          </v:shape>
        </w:pict>
      </w:r>
      <w:r>
        <w:rPr>
          <w:rFonts w:ascii="Arial" w:hAnsi="Arial"/>
          <w:color w:val="000000"/>
          <w:spacing w:val="-2"/>
          <w:sz w:val="20"/>
        </w:rPr>
        <w:pict>
          <v:shape id="_x0000_s2279" style="height:388pt;margin-left:1575.65pt;margin-top:251.65pt;mso-position-horizontal-relative:page;mso-position-vertical-relative:page;position:absolute;width:1pt;z-index:-247917568" coordsize="20,7760" o:allowincell="f" path="m,7760hal20,7760hal20,hal,hal,7760hae" fillcolor="black" stroked="f">
            <v:path arrowok="t"/>
          </v:shape>
        </w:pict>
      </w:r>
      <w:r>
        <w:rPr>
          <w:rFonts w:ascii="Arial" w:hAnsi="Arial"/>
          <w:color w:val="000000"/>
          <w:spacing w:val="-2"/>
          <w:sz w:val="20"/>
        </w:rPr>
        <w:pict>
          <v:shape id="_x0000_s2280" style="height:388pt;margin-left:1661.65pt;margin-top:251.65pt;mso-position-horizontal-relative:page;mso-position-vertical-relative:page;position:absolute;width:1pt;z-index:-247916544" coordsize="20,7760" o:allowincell="f" path="m,7760hal20,7760hal20,hal,hal,7760hae" fillcolor="black" stroked="f">
            <v:path arrowok="t"/>
          </v:shape>
        </w:pict>
      </w:r>
      <w:r>
        <w:rPr>
          <w:rFonts w:ascii="Arial" w:hAnsi="Arial"/>
          <w:color w:val="000000"/>
          <w:spacing w:val="-2"/>
          <w:sz w:val="20"/>
        </w:rPr>
        <w:pict>
          <v:shape id="_x0000_s2281" style="height:388pt;margin-left:1747.65pt;margin-top:251.65pt;mso-position-horizontal-relative:page;mso-position-vertical-relative:page;position:absolute;width:1pt;z-index:-247915520" coordsize="20,7760" o:allowincell="f" path="m,7760hal20,7760hal20,hal,hal,7760hae" fillcolor="black" stroked="f">
            <v:path arrowok="t"/>
          </v:shape>
        </w:pict>
      </w:r>
      <w:r>
        <w:rPr>
          <w:rFonts w:ascii="Arial" w:hAnsi="Arial"/>
          <w:color w:val="000000"/>
          <w:spacing w:val="-2"/>
          <w:sz w:val="20"/>
        </w:rPr>
        <w:pict>
          <v:shape id="_x0000_s2282" style="height:388pt;margin-left:1836.35pt;margin-top:251.65pt;mso-position-horizontal-relative:page;mso-position-vertical-relative:page;position:absolute;width:1pt;z-index:-247914496" coordsize="21,7760" o:allowincell="f" path="m,7760hal20,7760hal20,hal,hal,7760hae" fillcolor="black" stroked="f">
            <v:path arrowok="t"/>
          </v:shape>
        </w:pict>
      </w:r>
      <w:r>
        <w:rPr>
          <w:rFonts w:ascii="Arial" w:hAnsi="Arial"/>
          <w:color w:val="000000"/>
          <w:spacing w:val="-2"/>
          <w:sz w:val="20"/>
        </w:rPr>
        <w:pict>
          <v:shape id="_x0000_s2283" style="height:388pt;margin-left:1917.35pt;margin-top:251.65pt;mso-position-horizontal-relative:page;mso-position-vertical-relative:page;position:absolute;width:1pt;z-index:-247913472" coordsize="21,7760" o:allowincell="f" path="m,7760hal20,7760hal20,hal,hal,7760hae" fillcolor="black" stroked="f">
            <v:path arrowok="t"/>
          </v:shape>
        </w:pict>
      </w:r>
      <w:r>
        <w:rPr>
          <w:rFonts w:ascii="Arial" w:hAnsi="Arial"/>
          <w:color w:val="000000"/>
          <w:spacing w:val="-2"/>
          <w:sz w:val="20"/>
        </w:rPr>
        <w:pict>
          <v:shape id="_x0000_s2284" style="height:388pt;margin-left:1992.35pt;margin-top:251.65pt;mso-position-horizontal-relative:page;mso-position-vertical-relative:page;position:absolute;width:1pt;z-index:-247912448" coordsize="21,7760" o:allowincell="f" path="m,7760hal20,7760hal20,hal,hal,7760hae" fillcolor="black" stroked="f">
            <v:path arrowok="t"/>
          </v:shape>
        </w:pict>
      </w:r>
      <w:r>
        <w:rPr>
          <w:rFonts w:ascii="Arial" w:hAnsi="Arial"/>
          <w:color w:val="000000"/>
          <w:spacing w:val="-2"/>
          <w:sz w:val="20"/>
        </w:rPr>
        <w:pict>
          <v:shape id="_x0000_s2285" style="height:1pt;margin-left:140.65pt;margin-top:250.65pt;mso-position-horizontal-relative:page;mso-position-vertical-relative:page;position:absolute;width:0.75pt;z-index:-247911424" coordsize="37054,20" o:allowincell="f" path="m,20l37054,20l37054,,,,,20e" fillcolor="black" stroked="f">
            <v:path arrowok="t"/>
          </v:shape>
        </w:pict>
      </w:r>
      <w:r>
        <w:rPr>
          <w:rFonts w:ascii="Arial" w:hAnsi="Arial"/>
          <w:color w:val="000000"/>
          <w:spacing w:val="-2"/>
          <w:sz w:val="20"/>
        </w:rPr>
        <w:pict>
          <v:shape id="_x0000_s2286" style="height:1.05pt;margin-left:140.65pt;margin-top:339.3pt;mso-position-horizontal-relative:page;mso-position-vertical-relative:page;position:absolute;width:0.75pt;z-index:-247910400" coordsize="37054,21" o:allowincell="f" path="m,21l37054,21l37054,1,,1,,21e" fillcolor="black" stroked="f">
            <v:path arrowok="t"/>
          </v:shape>
        </w:pict>
      </w:r>
      <w:r>
        <w:rPr>
          <w:rFonts w:ascii="Arial" w:hAnsi="Arial"/>
          <w:color w:val="000000"/>
          <w:spacing w:val="-2"/>
          <w:sz w:val="20"/>
        </w:rPr>
        <w:pict>
          <v:shape id="_x0000_s2287" style="height:1pt;margin-left:140.65pt;margin-top:393.65pt;mso-position-horizontal-relative:page;mso-position-vertical-relative:page;position:absolute;width:0.75pt;z-index:-247909376" coordsize="37054,20" o:allowincell="f" path="m,20l37054,20l37054,,,,,20e" fillcolor="black" stroked="f">
            <v:path arrowok="t"/>
          </v:shape>
        </w:pict>
      </w:r>
      <w:r>
        <w:rPr>
          <w:rFonts w:ascii="Arial" w:hAnsi="Arial"/>
          <w:color w:val="000000"/>
          <w:spacing w:val="-2"/>
          <w:sz w:val="20"/>
        </w:rPr>
        <w:pict>
          <v:shape id="_x0000_s2288" style="height:1pt;margin-left:140.65pt;margin-top:638.65pt;mso-position-horizontal-relative:page;mso-position-vertical-relative:page;position:absolute;width:0.75pt;z-index:-247908352" coordsize="37054,20" o:allowincell="f" path="m,20l37054,20l37054,,,,,20e" fillcolor="black" stroked="f">
            <v:path arrowok="t"/>
          </v:shape>
        </w:pict>
      </w:r>
      <w:r>
        <w:rPr>
          <w:rFonts w:ascii="Arial" w:hAnsi="Arial"/>
          <w:color w:val="000000"/>
          <w:spacing w:val="-2"/>
          <w:sz w:val="20"/>
        </w:rPr>
        <w:pict>
          <v:shape id="_x0000_s2289" style="height:2pt;margin-left:140pt;margin-top:10in;mso-position-horizontal-relative:page;mso-position-vertical-relative:page;position:absolute;width:41pt;z-index:-247907328" coordsize="820,41" o:allowincell="f" path="m,40hal820,40hal820,hal,hal,40hae" fillcolor="black" stroked="f">
            <v:path arrowok="t"/>
          </v:shape>
        </w:pict>
      </w:r>
    </w:p>
    <w:p w:rsidR="00B51EB7">
      <w:pPr>
        <w:pStyle w:val="Normal5"/>
        <w:autoSpaceDE w:val="0"/>
        <w:autoSpaceDN w:val="0"/>
        <w:adjustRightInd w:val="0"/>
        <w:rPr>
          <w:rStyle w:val="DefaultParagraphFont"/>
          <w:rFonts w:ascii="Arial" w:hAnsi="Arial"/>
          <w:color w:val="000000"/>
          <w:spacing w:val="-2"/>
          <w:sz w:val="20"/>
        </w:rPr>
        <w:sectPr>
          <w:headerReference w:type="even" r:id="rId461"/>
          <w:headerReference w:type="default" r:id="rId462"/>
          <w:footerReference w:type="even" r:id="rId463"/>
          <w:footerReference w:type="default" r:id="rId464"/>
          <w:headerReference w:type="first" r:id="rId465"/>
          <w:footerReference w:type="first" r:id="rId466"/>
          <w:pgSz w:w="31680" w:h="3168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Arial" w:hAnsi="Arial"/>
          <w:color w:val="000000"/>
          <w:spacing w:val="-2"/>
        </w:rPr>
      </w:pPr>
      <w:bookmarkStart w:id="98" w:name="Pg14_0"/>
      <w:bookmarkEnd w:id="98"/>
    </w:p>
    <w:p w:rsidR="00B51EB7">
      <w:pPr>
        <w:pStyle w:val="Normal5"/>
        <w:autoSpaceDE w:val="0"/>
        <w:autoSpaceDN w:val="0"/>
        <w:adjustRightInd w:val="0"/>
        <w:spacing w:line="276" w:lineRule="exact"/>
        <w:ind w:left="1851"/>
        <w:rPr>
          <w:rStyle w:val="DefaultParagraphFont"/>
          <w:rFonts w:ascii="Arial" w:hAnsi="Arial"/>
          <w:color w:val="000000"/>
          <w:spacing w:val="-2"/>
        </w:rPr>
      </w:pPr>
    </w:p>
    <w:p w:rsidR="00B51EB7">
      <w:pPr>
        <w:pStyle w:val="Normal5"/>
        <w:autoSpaceDE w:val="0"/>
        <w:autoSpaceDN w:val="0"/>
        <w:adjustRightInd w:val="0"/>
        <w:spacing w:line="276" w:lineRule="exact"/>
        <w:ind w:left="1851"/>
        <w:rPr>
          <w:rStyle w:val="DefaultParagraphFont"/>
          <w:rFonts w:ascii="Arial" w:hAnsi="Arial"/>
          <w:color w:val="000000"/>
          <w:spacing w:val="-2"/>
        </w:rPr>
      </w:pPr>
    </w:p>
    <w:p w:rsidR="00B51EB7">
      <w:pPr>
        <w:pStyle w:val="Normal5"/>
        <w:autoSpaceDE w:val="0"/>
        <w:autoSpaceDN w:val="0"/>
        <w:adjustRightInd w:val="0"/>
        <w:spacing w:line="276" w:lineRule="exact"/>
        <w:ind w:left="1851"/>
        <w:rPr>
          <w:rStyle w:val="DefaultParagraphFont"/>
          <w:rFonts w:ascii="Arial" w:hAnsi="Arial"/>
          <w:color w:val="000000"/>
          <w:spacing w:val="-2"/>
        </w:rPr>
      </w:pPr>
    </w:p>
    <w:p w:rsidR="00B51EB7">
      <w:pPr>
        <w:pStyle w:val="Normal5"/>
        <w:autoSpaceDE w:val="0"/>
        <w:autoSpaceDN w:val="0"/>
        <w:adjustRightInd w:val="0"/>
        <w:spacing w:line="276" w:lineRule="exact"/>
        <w:ind w:left="1851"/>
        <w:rPr>
          <w:rStyle w:val="DefaultParagraphFont"/>
          <w:rFonts w:ascii="Arial" w:hAnsi="Arial"/>
          <w:color w:val="000000"/>
          <w:spacing w:val="-2"/>
        </w:rPr>
      </w:pPr>
    </w:p>
    <w:p w:rsidR="00B51EB7">
      <w:pPr>
        <w:pStyle w:val="Normal5"/>
        <w:autoSpaceDE w:val="0"/>
        <w:autoSpaceDN w:val="0"/>
        <w:adjustRightInd w:val="0"/>
        <w:spacing w:line="276" w:lineRule="exact"/>
        <w:ind w:left="1851"/>
        <w:rPr>
          <w:rStyle w:val="DefaultParagraphFont"/>
          <w:rFonts w:ascii="Arial" w:hAnsi="Arial"/>
          <w:color w:val="000000"/>
          <w:spacing w:val="-2"/>
        </w:rPr>
      </w:pPr>
    </w:p>
    <w:p w:rsidR="00B51EB7">
      <w:pPr>
        <w:pStyle w:val="Normal5"/>
        <w:autoSpaceDE w:val="0"/>
        <w:autoSpaceDN w:val="0"/>
        <w:adjustRightInd w:val="0"/>
        <w:spacing w:before="271" w:line="276" w:lineRule="exact"/>
        <w:ind w:left="1851"/>
        <w:rPr>
          <w:rStyle w:val="DefaultParagraphFont"/>
          <w:rFonts w:ascii="Arial Bold" w:hAnsi="Arial Bold"/>
          <w:color w:val="000000"/>
          <w:spacing w:val="-3"/>
        </w:rPr>
      </w:pPr>
      <w:r>
        <w:rPr>
          <w:rStyle w:val="DefaultParagraphFont"/>
          <w:rFonts w:ascii="Arial Bold" w:hAnsi="Arial Bold"/>
          <w:color w:val="000000"/>
          <w:spacing w:val="-3"/>
        </w:rPr>
        <w:t xml:space="preserve">Exhibit No. PA-102, SCH-F2 </w:t>
      </w:r>
    </w:p>
    <w:p w:rsidR="00B51EB7">
      <w:pPr>
        <w:pStyle w:val="Normal5"/>
        <w:autoSpaceDE w:val="0"/>
        <w:autoSpaceDN w:val="0"/>
        <w:adjustRightInd w:val="0"/>
        <w:spacing w:line="276" w:lineRule="exact"/>
        <w:ind w:left="13307"/>
        <w:rPr>
          <w:rStyle w:val="DefaultParagraphFont"/>
          <w:rFonts w:ascii="Arial Bold" w:hAnsi="Arial Bold"/>
          <w:color w:val="000000"/>
          <w:spacing w:val="-3"/>
        </w:rPr>
      </w:pPr>
    </w:p>
    <w:p w:rsidR="00B51EB7">
      <w:pPr>
        <w:pStyle w:val="Normal5"/>
        <w:autoSpaceDE w:val="0"/>
        <w:autoSpaceDN w:val="0"/>
        <w:adjustRightInd w:val="0"/>
        <w:spacing w:line="276" w:lineRule="exact"/>
        <w:ind w:left="13307"/>
        <w:rPr>
          <w:rStyle w:val="DefaultParagraphFont"/>
          <w:rFonts w:ascii="Arial Bold" w:hAnsi="Arial Bold"/>
          <w:color w:val="000000"/>
          <w:spacing w:val="-3"/>
        </w:rPr>
      </w:pPr>
    </w:p>
    <w:p w:rsidR="00B51EB7">
      <w:pPr>
        <w:pStyle w:val="Normal5"/>
        <w:autoSpaceDE w:val="0"/>
        <w:autoSpaceDN w:val="0"/>
        <w:adjustRightInd w:val="0"/>
        <w:spacing w:before="12" w:line="276" w:lineRule="exact"/>
        <w:ind w:left="13307"/>
        <w:rPr>
          <w:rStyle w:val="DefaultParagraphFont"/>
          <w:rFonts w:ascii="Arial Bold" w:hAnsi="Arial Bold"/>
          <w:color w:val="000000"/>
          <w:spacing w:val="-3"/>
        </w:rPr>
      </w:pPr>
      <w:r>
        <w:rPr>
          <w:rStyle w:val="DefaultParagraphFont"/>
          <w:rFonts w:ascii="Arial Bold" w:hAnsi="Arial Bold"/>
          <w:color w:val="000000"/>
          <w:spacing w:val="-3"/>
        </w:rPr>
        <w:t xml:space="preserve">Schedule F2 </w:t>
      </w:r>
    </w:p>
    <w:p w:rsidR="00B51EB7">
      <w:pPr>
        <w:pStyle w:val="Normal5"/>
        <w:autoSpaceDE w:val="0"/>
        <w:autoSpaceDN w:val="0"/>
        <w:adjustRightInd w:val="0"/>
        <w:spacing w:before="4" w:line="276" w:lineRule="exact"/>
        <w:ind w:left="13427"/>
        <w:rPr>
          <w:rStyle w:val="DefaultParagraphFont"/>
          <w:rFonts w:ascii="Arial Bold" w:hAnsi="Arial Bold"/>
          <w:color w:val="000000"/>
          <w:spacing w:val="-3"/>
        </w:rPr>
      </w:pPr>
      <w:r>
        <w:rPr>
          <w:rStyle w:val="DefaultParagraphFont"/>
          <w:rFonts w:ascii="Arial Bold" w:hAnsi="Arial Bold"/>
          <w:color w:val="000000"/>
          <w:spacing w:val="-3"/>
        </w:rPr>
        <w:t xml:space="preserve">Incentives </w:t>
      </w:r>
    </w:p>
    <w:p w:rsidR="00B51EB7">
      <w:pPr>
        <w:pStyle w:val="Normal5"/>
        <w:autoSpaceDE w:val="0"/>
        <w:autoSpaceDN w:val="0"/>
        <w:adjustRightInd w:val="0"/>
        <w:spacing w:before="6" w:line="276" w:lineRule="exact"/>
        <w:ind w:left="1945" w:firstLine="10187"/>
        <w:rPr>
          <w:rStyle w:val="DefaultParagraphFont"/>
          <w:rFonts w:ascii="Arial Bold" w:hAnsi="Arial Bold"/>
          <w:color w:val="000000"/>
          <w:spacing w:val="-3"/>
        </w:rPr>
      </w:pPr>
      <w:r>
        <w:rPr>
          <w:rStyle w:val="DefaultParagraphFont"/>
          <w:rFonts w:ascii="Arial Bold" w:hAnsi="Arial Bold"/>
          <w:color w:val="000000"/>
          <w:spacing w:val="-3"/>
        </w:rPr>
        <w:t>NEW YORK POWER AUTHORITY</w:t>
      </w:r>
    </w:p>
    <w:p w:rsidR="00B51EB7">
      <w:pPr>
        <w:pStyle w:val="Normal5"/>
        <w:autoSpaceDE w:val="0"/>
        <w:autoSpaceDN w:val="0"/>
        <w:adjustRightInd w:val="0"/>
        <w:spacing w:before="3" w:line="276" w:lineRule="exact"/>
        <w:ind w:left="1945" w:firstLine="10020"/>
        <w:rPr>
          <w:rStyle w:val="DefaultParagraphFont"/>
          <w:rFonts w:ascii="Arial Bold" w:hAnsi="Arial Bold"/>
          <w:color w:val="000000"/>
          <w:spacing w:val="-3"/>
        </w:rPr>
      </w:pPr>
      <w:r>
        <w:rPr>
          <w:rStyle w:val="DefaultParagraphFont"/>
          <w:rFonts w:ascii="Arial Bold" w:hAnsi="Arial Bold"/>
          <w:color w:val="000000"/>
          <w:spacing w:val="-3"/>
        </w:rPr>
        <w:t>YEAR ENDING DECEMBER 31, ____</w:t>
      </w:r>
    </w:p>
    <w:p w:rsidR="00B51EB7">
      <w:pPr>
        <w:pStyle w:val="Normal5"/>
        <w:autoSpaceDE w:val="0"/>
        <w:autoSpaceDN w:val="0"/>
        <w:adjustRightInd w:val="0"/>
        <w:spacing w:before="3" w:line="276" w:lineRule="exact"/>
        <w:ind w:left="1945"/>
        <w:rPr>
          <w:rStyle w:val="DefaultParagraphFont"/>
          <w:rFonts w:ascii="Arial Bold" w:hAnsi="Arial Bold"/>
          <w:color w:val="000000"/>
          <w:spacing w:val="-3"/>
        </w:rPr>
      </w:pPr>
      <w:r>
        <w:rPr>
          <w:rStyle w:val="DefaultParagraphFont"/>
          <w:rFonts w:ascii="Arial Bold" w:hAnsi="Arial Bold"/>
          <w:color w:val="000000"/>
          <w:spacing w:val="-3"/>
        </w:rPr>
        <w:t>Line</w:t>
      </w:r>
    </w:p>
    <w:p w:rsidR="00B51EB7">
      <w:pPr>
        <w:pStyle w:val="Normal5"/>
        <w:tabs>
          <w:tab w:val="left" w:pos="3968"/>
          <w:tab w:val="left" w:pos="7345"/>
          <w:tab w:val="left" w:pos="24398"/>
        </w:tabs>
        <w:autoSpaceDE w:val="0"/>
        <w:autoSpaceDN w:val="0"/>
        <w:adjustRightInd w:val="0"/>
        <w:spacing w:before="1" w:line="268" w:lineRule="exact"/>
        <w:ind w:left="1945" w:firstLine="51"/>
        <w:rPr>
          <w:rStyle w:val="DefaultParagraphFont"/>
          <w:rFonts w:ascii="Arial" w:hAnsi="Arial"/>
          <w:color w:val="000000"/>
          <w:spacing w:val="-3"/>
        </w:rPr>
      </w:pPr>
      <w:r>
        <w:rPr>
          <w:rStyle w:val="DefaultParagraphFont"/>
          <w:rFonts w:ascii="Arial Bold" w:hAnsi="Arial Bold"/>
          <w:color w:val="000000"/>
          <w:spacing w:val="-3"/>
          <w:u w:val="single"/>
        </w:rPr>
        <w:t>No.</w:t>
      </w:r>
      <w:r>
        <w:rPr>
          <w:rStyle w:val="DefaultParagraphFont"/>
          <w:rFonts w:ascii="Arial Bold" w:hAnsi="Arial Bold"/>
          <w:color w:val="000000"/>
          <w:spacing w:val="-3"/>
        </w:rPr>
        <w:tab/>
      </w:r>
      <w:r>
        <w:rPr>
          <w:rStyle w:val="DefaultParagraphFont"/>
          <w:rFonts w:ascii="Arial Bold" w:hAnsi="Arial Bold"/>
          <w:color w:val="000000"/>
          <w:spacing w:val="-3"/>
          <w:u w:val="single"/>
        </w:rPr>
        <w:t>Item</w:t>
      </w:r>
      <w:r>
        <w:rPr>
          <w:rStyle w:val="DefaultParagraphFont"/>
          <w:rFonts w:ascii="Arial Bold" w:hAnsi="Arial Bold"/>
          <w:color w:val="000000"/>
          <w:spacing w:val="-3"/>
        </w:rPr>
        <w:tab/>
      </w:r>
      <w:r>
        <w:rPr>
          <w:rStyle w:val="DefaultParagraphFont"/>
          <w:rFonts w:ascii="Arial Bold" w:hAnsi="Arial Bold"/>
          <w:color w:val="000000"/>
          <w:spacing w:val="-3"/>
          <w:u w:val="single"/>
        </w:rPr>
        <w:t>Reference</w:t>
      </w:r>
      <w:r>
        <w:rPr>
          <w:rStyle w:val="DefaultParagraphFont"/>
          <w:rFonts w:ascii="Arial Bold" w:hAnsi="Arial Bold"/>
          <w:color w:val="000000"/>
          <w:spacing w:val="-3"/>
        </w:rPr>
        <w:tab/>
      </w:r>
      <w:r>
        <w:rPr>
          <w:rStyle w:val="DefaultParagraphFont"/>
          <w:rFonts w:ascii="Arial" w:hAnsi="Arial"/>
          <w:color w:val="000000"/>
          <w:spacing w:val="-3"/>
        </w:rPr>
        <w:t>$</w:t>
      </w:r>
    </w:p>
    <w:p w:rsidR="00B51EB7">
      <w:pPr>
        <w:pStyle w:val="Normal5"/>
        <w:autoSpaceDE w:val="0"/>
        <w:autoSpaceDN w:val="0"/>
        <w:adjustRightInd w:val="0"/>
        <w:spacing w:line="276" w:lineRule="exact"/>
        <w:ind w:left="2301"/>
        <w:rPr>
          <w:rStyle w:val="DefaultParagraphFont"/>
          <w:rFonts w:ascii="Arial" w:hAnsi="Arial"/>
          <w:color w:val="000000"/>
          <w:spacing w:val="-3"/>
        </w:rPr>
      </w:pPr>
    </w:p>
    <w:p w:rsidR="00B51EB7">
      <w:pPr>
        <w:pStyle w:val="Normal5"/>
        <w:tabs>
          <w:tab w:val="left" w:pos="5901"/>
          <w:tab w:val="left" w:pos="25731"/>
        </w:tabs>
        <w:autoSpaceDE w:val="0"/>
        <w:autoSpaceDN w:val="0"/>
        <w:adjustRightInd w:val="0"/>
        <w:spacing w:before="24" w:line="276" w:lineRule="exact"/>
        <w:ind w:left="2301"/>
        <w:rPr>
          <w:rStyle w:val="DefaultParagraphFont"/>
          <w:rFonts w:ascii="Arial" w:hAnsi="Arial"/>
          <w:color w:val="000000"/>
          <w:spacing w:val="-1"/>
        </w:rPr>
      </w:pPr>
      <w:r>
        <w:rPr>
          <w:rStyle w:val="DefaultParagraphFont"/>
          <w:rFonts w:ascii="Arial" w:hAnsi="Arial"/>
          <w:color w:val="000000"/>
          <w:spacing w:val="-1"/>
        </w:rPr>
        <w:t>1 Rate Base</w:t>
      </w:r>
      <w:r>
        <w:rPr>
          <w:rStyle w:val="DefaultParagraphFont"/>
          <w:rFonts w:ascii="Arial" w:hAnsi="Arial"/>
          <w:color w:val="000000"/>
          <w:spacing w:val="-1"/>
        </w:rPr>
        <w:tab/>
        <w:t>Schedule C1, line 10, Col. 5</w:t>
      </w:r>
      <w:r>
        <w:rPr>
          <w:rStyle w:val="DefaultParagraphFont"/>
          <w:rFonts w:ascii="Arial" w:hAnsi="Arial"/>
          <w:color w:val="000000"/>
          <w:spacing w:val="-1"/>
        </w:rPr>
        <w:tab/>
        <w:t>-</w:t>
      </w:r>
    </w:p>
    <w:p w:rsidR="00B51EB7">
      <w:pPr>
        <w:pStyle w:val="Normal5"/>
        <w:tabs>
          <w:tab w:val="left" w:pos="21831"/>
        </w:tabs>
        <w:autoSpaceDE w:val="0"/>
        <w:autoSpaceDN w:val="0"/>
        <w:adjustRightInd w:val="0"/>
        <w:spacing w:before="272" w:line="276" w:lineRule="exact"/>
        <w:ind w:left="2301"/>
        <w:rPr>
          <w:rStyle w:val="DefaultParagraphFont"/>
          <w:rFonts w:ascii="Arial" w:hAnsi="Arial"/>
          <w:color w:val="000000"/>
          <w:spacing w:val="-1"/>
        </w:rPr>
      </w:pPr>
      <w:r>
        <w:rPr>
          <w:rStyle w:val="DefaultParagraphFont"/>
          <w:rFonts w:ascii="Arial" w:hAnsi="Arial"/>
          <w:color w:val="000000"/>
          <w:spacing w:val="-1"/>
        </w:rPr>
        <w:t>2 100 Basis Point</w:t>
      </w:r>
      <w:r>
        <w:rPr>
          <w:rStyle w:val="DefaultParagraphFont"/>
          <w:rFonts w:ascii="Arial" w:hAnsi="Arial"/>
          <w:color w:val="000000"/>
          <w:spacing w:val="-1"/>
        </w:rPr>
        <w:t xml:space="preserve"> Incentive Return</w:t>
      </w:r>
      <w:r>
        <w:rPr>
          <w:rStyle w:val="DefaultParagraphFont"/>
          <w:rFonts w:ascii="Arial" w:hAnsi="Arial"/>
          <w:color w:val="000000"/>
          <w:spacing w:val="-1"/>
        </w:rPr>
        <w:tab/>
        <w:t>$</w:t>
      </w:r>
    </w:p>
    <w:p w:rsidR="00B51EB7">
      <w:pPr>
        <w:pStyle w:val="Normal5"/>
        <w:autoSpaceDE w:val="0"/>
        <w:autoSpaceDN w:val="0"/>
        <w:adjustRightInd w:val="0"/>
        <w:spacing w:before="20" w:line="276" w:lineRule="exact"/>
        <w:ind w:left="2301" w:firstLine="19054"/>
        <w:rPr>
          <w:rStyle w:val="DefaultParagraphFont"/>
          <w:rFonts w:ascii="Arial Bold" w:hAnsi="Arial Bold"/>
          <w:color w:val="000000"/>
          <w:spacing w:val="-1"/>
        </w:rPr>
      </w:pPr>
      <w:r>
        <w:rPr>
          <w:rStyle w:val="DefaultParagraphFont"/>
          <w:rFonts w:ascii="Arial Bold" w:hAnsi="Arial Bold"/>
          <w:color w:val="000000"/>
          <w:spacing w:val="-1"/>
        </w:rPr>
        <w:t>Weighted</w:t>
      </w:r>
    </w:p>
    <w:p w:rsidR="00B51EB7">
      <w:pPr>
        <w:pStyle w:val="Normal5"/>
        <w:tabs>
          <w:tab w:val="left" w:pos="19662"/>
          <w:tab w:val="left" w:pos="21630"/>
        </w:tabs>
        <w:autoSpaceDE w:val="0"/>
        <w:autoSpaceDN w:val="0"/>
        <w:adjustRightInd w:val="0"/>
        <w:spacing w:before="1" w:line="268" w:lineRule="exact"/>
        <w:ind w:left="2301" w:firstLine="14940"/>
        <w:rPr>
          <w:rStyle w:val="DefaultParagraphFont"/>
          <w:rFonts w:ascii="Arial Bold" w:hAnsi="Arial Bold"/>
          <w:color w:val="000000"/>
          <w:spacing w:val="-1"/>
        </w:rPr>
      </w:pPr>
      <w:r>
        <w:rPr>
          <w:rStyle w:val="DefaultParagraphFont"/>
          <w:rFonts w:ascii="Arial Bold" w:hAnsi="Arial Bold"/>
          <w:color w:val="000000"/>
          <w:spacing w:val="-1"/>
        </w:rPr>
        <w:t>%</w:t>
      </w:r>
      <w:r>
        <w:rPr>
          <w:rStyle w:val="DefaultParagraphFont"/>
          <w:rFonts w:ascii="Arial Bold" w:hAnsi="Arial Bold"/>
          <w:color w:val="000000"/>
          <w:spacing w:val="-1"/>
        </w:rPr>
        <w:tab/>
        <w:t>Cost</w:t>
      </w:r>
      <w:r>
        <w:rPr>
          <w:rStyle w:val="DefaultParagraphFont"/>
          <w:rFonts w:ascii="Arial Bold" w:hAnsi="Arial Bold"/>
          <w:color w:val="000000"/>
          <w:spacing w:val="-1"/>
        </w:rPr>
        <w:tab/>
        <w:t>Cost</w:t>
      </w:r>
    </w:p>
    <w:p w:rsidR="00B51EB7">
      <w:pPr>
        <w:pStyle w:val="Normal5"/>
        <w:tabs>
          <w:tab w:val="left" w:pos="5901"/>
          <w:tab w:val="left" w:pos="18274"/>
          <w:tab w:val="left" w:pos="20052"/>
          <w:tab w:val="left" w:pos="22242"/>
        </w:tabs>
        <w:autoSpaceDE w:val="0"/>
        <w:autoSpaceDN w:val="0"/>
        <w:adjustRightInd w:val="0"/>
        <w:spacing w:before="22" w:line="276" w:lineRule="exact"/>
        <w:ind w:left="2301"/>
        <w:rPr>
          <w:rStyle w:val="DefaultParagraphFont"/>
          <w:rFonts w:ascii="Arial" w:hAnsi="Arial"/>
          <w:color w:val="000000"/>
          <w:spacing w:val="-1"/>
        </w:rPr>
      </w:pPr>
      <w:r>
        <w:rPr>
          <w:rStyle w:val="DefaultParagraphFont"/>
          <w:rFonts w:ascii="Arial" w:hAnsi="Arial"/>
          <w:color w:val="000000"/>
          <w:spacing w:val="-1"/>
        </w:rPr>
        <w:t>3   Long Term Debt</w:t>
      </w:r>
      <w:r>
        <w:rPr>
          <w:rStyle w:val="DefaultParagraphFont"/>
          <w:rFonts w:ascii="Arial" w:hAnsi="Arial"/>
          <w:color w:val="000000"/>
          <w:spacing w:val="-1"/>
        </w:rPr>
        <w:tab/>
        <w:t>(Schedule D1, line 1)</w:t>
      </w:r>
      <w:r>
        <w:rPr>
          <w:rStyle w:val="DefaultParagraphFont"/>
          <w:rFonts w:ascii="Arial" w:hAnsi="Arial"/>
          <w:color w:val="000000"/>
          <w:spacing w:val="-1"/>
        </w:rPr>
        <w:tab/>
        <w:t>-</w:t>
      </w:r>
      <w:r>
        <w:rPr>
          <w:rStyle w:val="DefaultParagraphFont"/>
          <w:rFonts w:ascii="Arial" w:hAnsi="Arial"/>
          <w:color w:val="000000"/>
          <w:spacing w:val="-1"/>
        </w:rPr>
        <w:tab/>
        <w:t>-</w:t>
      </w:r>
      <w:r>
        <w:rPr>
          <w:rStyle w:val="DefaultParagraphFont"/>
          <w:rFonts w:ascii="Arial" w:hAnsi="Arial"/>
          <w:color w:val="000000"/>
          <w:spacing w:val="-1"/>
        </w:rPr>
        <w:tab/>
        <w:t>-</w:t>
      </w:r>
    </w:p>
    <w:p w:rsidR="00B51EB7">
      <w:pPr>
        <w:pStyle w:val="Normal5"/>
        <w:autoSpaceDE w:val="0"/>
        <w:autoSpaceDN w:val="0"/>
        <w:adjustRightInd w:val="0"/>
        <w:spacing w:before="92" w:line="276" w:lineRule="exact"/>
        <w:ind w:left="2301" w:firstLine="7718"/>
        <w:rPr>
          <w:rStyle w:val="DefaultParagraphFont"/>
          <w:rFonts w:ascii="Arial" w:hAnsi="Arial"/>
          <w:color w:val="000000"/>
          <w:spacing w:val="-1"/>
        </w:rPr>
      </w:pPr>
      <w:r>
        <w:rPr>
          <w:rStyle w:val="DefaultParagraphFont"/>
          <w:rFonts w:ascii="Arial" w:hAnsi="Arial"/>
          <w:color w:val="000000"/>
          <w:spacing w:val="-1"/>
        </w:rPr>
        <w:t>Cost = Schedule E, line 2, Cost plus</w:t>
      </w:r>
    </w:p>
    <w:p w:rsidR="00B51EB7">
      <w:pPr>
        <w:pStyle w:val="Normal5"/>
        <w:tabs>
          <w:tab w:val="left" w:pos="5901"/>
          <w:tab w:val="left" w:pos="10020"/>
          <w:tab w:val="left" w:pos="18274"/>
          <w:tab w:val="left" w:pos="19667"/>
          <w:tab w:val="left" w:pos="22243"/>
        </w:tabs>
        <w:autoSpaceDE w:val="0"/>
        <w:autoSpaceDN w:val="0"/>
        <w:adjustRightInd w:val="0"/>
        <w:spacing w:before="13" w:line="287" w:lineRule="exact"/>
        <w:ind w:left="2301"/>
        <w:rPr>
          <w:rStyle w:val="DefaultParagraphFont"/>
          <w:rFonts w:ascii="Arial" w:hAnsi="Arial"/>
          <w:color w:val="000000"/>
          <w:spacing w:val="-1"/>
          <w:position w:val="-3"/>
        </w:rPr>
      </w:pPr>
      <w:r>
        <w:rPr>
          <w:rStyle w:val="DefaultParagraphFont"/>
          <w:rFonts w:ascii="Arial" w:hAnsi="Arial"/>
          <w:color w:val="000000"/>
          <w:spacing w:val="-1"/>
          <w:position w:val="-3"/>
        </w:rPr>
        <w:t>4   Common Stock</w:t>
      </w:r>
      <w:r>
        <w:rPr>
          <w:rStyle w:val="DefaultParagraphFont"/>
          <w:rFonts w:ascii="Arial" w:hAnsi="Arial"/>
          <w:color w:val="000000"/>
          <w:spacing w:val="-1"/>
          <w:position w:val="-3"/>
        </w:rPr>
        <w:tab/>
        <w:t>(Schedule D1, line 2)</w:t>
      </w:r>
      <w:r>
        <w:rPr>
          <w:rStyle w:val="DefaultParagraphFont"/>
          <w:rFonts w:ascii="Arial" w:hAnsi="Arial"/>
          <w:color w:val="000000"/>
          <w:spacing w:val="-1"/>
          <w:position w:val="-3"/>
        </w:rPr>
        <w:tab/>
      </w:r>
      <w:r>
        <w:rPr>
          <w:rStyle w:val="DefaultParagraphFont"/>
          <w:rFonts w:ascii="Arial" w:hAnsi="Arial"/>
          <w:color w:val="000000"/>
          <w:spacing w:val="-1"/>
        </w:rPr>
        <w:t>.01</w:t>
      </w:r>
      <w:r>
        <w:rPr>
          <w:rStyle w:val="DefaultParagraphFont"/>
          <w:rFonts w:ascii="Arial" w:hAnsi="Arial"/>
          <w:color w:val="000000"/>
          <w:spacing w:val="-1"/>
        </w:rPr>
        <w:tab/>
      </w:r>
      <w:r>
        <w:rPr>
          <w:rStyle w:val="DefaultParagraphFont"/>
          <w:rFonts w:ascii="Arial" w:hAnsi="Arial"/>
          <w:color w:val="000000"/>
          <w:spacing w:val="-1"/>
          <w:position w:val="-3"/>
        </w:rPr>
        <w:t>-</w:t>
      </w:r>
      <w:r>
        <w:rPr>
          <w:rStyle w:val="DefaultParagraphFont"/>
          <w:rFonts w:ascii="Arial" w:hAnsi="Arial"/>
          <w:color w:val="000000"/>
          <w:spacing w:val="-1"/>
          <w:position w:val="-3"/>
        </w:rPr>
        <w:tab/>
        <w:t>0.1045</w:t>
      </w:r>
      <w:r>
        <w:rPr>
          <w:rStyle w:val="DefaultParagraphFont"/>
          <w:rFonts w:ascii="Arial" w:hAnsi="Arial"/>
          <w:color w:val="000000"/>
          <w:spacing w:val="-1"/>
          <w:position w:val="-3"/>
        </w:rPr>
        <w:tab/>
        <w:t>-</w:t>
      </w:r>
    </w:p>
    <w:p w:rsidR="00B51EB7">
      <w:pPr>
        <w:pStyle w:val="Normal5"/>
        <w:tabs>
          <w:tab w:val="left" w:pos="22242"/>
        </w:tabs>
        <w:autoSpaceDE w:val="0"/>
        <w:autoSpaceDN w:val="0"/>
        <w:adjustRightInd w:val="0"/>
        <w:spacing w:before="55" w:line="276" w:lineRule="exact"/>
        <w:ind w:left="2301"/>
        <w:rPr>
          <w:rStyle w:val="DefaultParagraphFont"/>
          <w:rFonts w:ascii="Arial" w:hAnsi="Arial"/>
          <w:color w:val="000000"/>
          <w:spacing w:val="-1"/>
        </w:rPr>
      </w:pPr>
      <w:r>
        <w:rPr>
          <w:rStyle w:val="DefaultParagraphFont"/>
          <w:rFonts w:ascii="Arial" w:hAnsi="Arial"/>
          <w:color w:val="000000"/>
          <w:spacing w:val="-1"/>
        </w:rPr>
        <w:t>5 Total  (sum lines 3-4)</w:t>
      </w:r>
      <w:r>
        <w:rPr>
          <w:rStyle w:val="DefaultParagraphFont"/>
          <w:rFonts w:ascii="Arial" w:hAnsi="Arial"/>
          <w:color w:val="000000"/>
          <w:spacing w:val="-1"/>
        </w:rPr>
        <w:tab/>
        <w:t>-</w:t>
      </w:r>
    </w:p>
    <w:p w:rsidR="00B51EB7">
      <w:pPr>
        <w:pStyle w:val="Normal5"/>
        <w:tabs>
          <w:tab w:val="left" w:pos="25731"/>
        </w:tabs>
        <w:autoSpaceDE w:val="0"/>
        <w:autoSpaceDN w:val="0"/>
        <w:adjustRightInd w:val="0"/>
        <w:spacing w:before="3" w:line="276" w:lineRule="exact"/>
        <w:ind w:left="2301"/>
        <w:rPr>
          <w:rStyle w:val="DefaultParagraphFont"/>
          <w:rFonts w:ascii="Arial" w:hAnsi="Arial"/>
          <w:color w:val="000000"/>
          <w:spacing w:val="-1"/>
        </w:rPr>
      </w:pPr>
      <w:r>
        <w:rPr>
          <w:rStyle w:val="DefaultParagraphFont"/>
          <w:rFonts w:ascii="Arial" w:hAnsi="Arial"/>
          <w:color w:val="000000"/>
        </w:rPr>
        <w:t xml:space="preserve">6 100 Basis Point Incentive Return multiplied by </w:t>
      </w:r>
      <w:r>
        <w:rPr>
          <w:rStyle w:val="DefaultParagraphFont"/>
          <w:rFonts w:ascii="Arial" w:hAnsi="Arial"/>
          <w:color w:val="000000"/>
        </w:rPr>
        <w:t>Rate Base (line 1 * line 5)</w:t>
      </w:r>
      <w:r>
        <w:rPr>
          <w:rStyle w:val="DefaultParagraphFont"/>
          <w:rFonts w:ascii="Arial" w:hAnsi="Arial"/>
          <w:color w:val="000000"/>
        </w:rPr>
        <w:tab/>
      </w:r>
      <w:r>
        <w:rPr>
          <w:rStyle w:val="DefaultParagraphFont"/>
          <w:rFonts w:ascii="Arial" w:hAnsi="Arial"/>
          <w:color w:val="000000"/>
          <w:spacing w:val="-1"/>
        </w:rPr>
        <w:t>-</w:t>
      </w:r>
    </w:p>
    <w:p w:rsidR="00B51EB7">
      <w:pPr>
        <w:pStyle w:val="Normal5"/>
        <w:autoSpaceDE w:val="0"/>
        <w:autoSpaceDN w:val="0"/>
        <w:adjustRightInd w:val="0"/>
        <w:spacing w:line="276" w:lineRule="exact"/>
        <w:ind w:left="2168"/>
        <w:rPr>
          <w:rStyle w:val="DefaultParagraphFont"/>
          <w:rFonts w:ascii="Arial" w:hAnsi="Arial"/>
          <w:color w:val="000000"/>
          <w:spacing w:val="-1"/>
        </w:rPr>
      </w:pPr>
    </w:p>
    <w:p w:rsidR="00B51EB7">
      <w:pPr>
        <w:pStyle w:val="Normal5"/>
        <w:autoSpaceDE w:val="0"/>
        <w:autoSpaceDN w:val="0"/>
        <w:adjustRightInd w:val="0"/>
        <w:spacing w:line="276" w:lineRule="exact"/>
        <w:ind w:left="2168"/>
        <w:rPr>
          <w:rStyle w:val="DefaultParagraphFont"/>
          <w:rFonts w:ascii="Arial" w:hAnsi="Arial"/>
          <w:color w:val="000000"/>
          <w:spacing w:val="-1"/>
        </w:rPr>
      </w:pPr>
    </w:p>
    <w:p w:rsidR="00B51EB7">
      <w:pPr>
        <w:pStyle w:val="Normal5"/>
        <w:tabs>
          <w:tab w:val="left" w:pos="3595"/>
          <w:tab w:val="left" w:pos="25731"/>
        </w:tabs>
        <w:autoSpaceDE w:val="0"/>
        <w:autoSpaceDN w:val="0"/>
        <w:adjustRightInd w:val="0"/>
        <w:spacing w:before="8" w:line="276" w:lineRule="exact"/>
        <w:ind w:left="2168" w:firstLine="132"/>
        <w:rPr>
          <w:rStyle w:val="DefaultParagraphFont"/>
          <w:rFonts w:ascii="Arial" w:hAnsi="Arial"/>
          <w:color w:val="000000"/>
          <w:spacing w:val="-2"/>
        </w:rPr>
      </w:pPr>
      <w:r>
        <w:rPr>
          <w:rStyle w:val="DefaultParagraphFont"/>
          <w:rFonts w:ascii="Arial" w:hAnsi="Arial"/>
          <w:color w:val="000000"/>
          <w:spacing w:val="-2"/>
        </w:rPr>
        <w:t>7 Return</w:t>
      </w:r>
      <w:r>
        <w:rPr>
          <w:rStyle w:val="DefaultParagraphFont"/>
          <w:rFonts w:ascii="Arial" w:hAnsi="Arial"/>
          <w:color w:val="000000"/>
          <w:spacing w:val="-2"/>
        </w:rPr>
        <w:tab/>
        <w:t>(Schedule C1, line 10, Col. 7)</w:t>
      </w:r>
      <w:r>
        <w:rPr>
          <w:rStyle w:val="DefaultParagraphFont"/>
          <w:rFonts w:ascii="Arial" w:hAnsi="Arial"/>
          <w:color w:val="000000"/>
          <w:spacing w:val="-2"/>
        </w:rPr>
        <w:tab/>
        <w:t>-</w:t>
      </w:r>
    </w:p>
    <w:p w:rsidR="00B51EB7">
      <w:pPr>
        <w:pStyle w:val="Normal5"/>
        <w:tabs>
          <w:tab w:val="left" w:pos="14138"/>
          <w:tab w:val="left" w:pos="25731"/>
        </w:tabs>
        <w:autoSpaceDE w:val="0"/>
        <w:autoSpaceDN w:val="0"/>
        <w:adjustRightInd w:val="0"/>
        <w:spacing w:before="2" w:line="276" w:lineRule="exact"/>
        <w:ind w:left="2168" w:firstLine="132"/>
        <w:rPr>
          <w:rStyle w:val="DefaultParagraphFont"/>
          <w:rFonts w:ascii="Arial" w:hAnsi="Arial"/>
          <w:color w:val="000000"/>
          <w:spacing w:val="-2"/>
        </w:rPr>
      </w:pPr>
      <w:r>
        <w:rPr>
          <w:rStyle w:val="DefaultParagraphFont"/>
          <w:rFonts w:ascii="Arial" w:hAnsi="Arial"/>
          <w:color w:val="000000"/>
          <w:spacing w:val="-2"/>
        </w:rPr>
        <w:t>8 Incremental Return for 100 basis point increase in ROE</w:t>
      </w:r>
      <w:r>
        <w:rPr>
          <w:rStyle w:val="DefaultParagraphFont"/>
          <w:rFonts w:ascii="Arial" w:hAnsi="Arial"/>
          <w:color w:val="000000"/>
          <w:spacing w:val="-2"/>
        </w:rPr>
        <w:tab/>
        <w:t>(Line 6 less line 7)</w:t>
      </w:r>
      <w:r>
        <w:rPr>
          <w:rStyle w:val="DefaultParagraphFont"/>
          <w:rFonts w:ascii="Arial" w:hAnsi="Arial"/>
          <w:color w:val="000000"/>
          <w:spacing w:val="-2"/>
        </w:rPr>
        <w:tab/>
        <w:t>-</w:t>
      </w:r>
    </w:p>
    <w:p w:rsidR="00B51EB7">
      <w:pPr>
        <w:pStyle w:val="Normal5"/>
        <w:tabs>
          <w:tab w:val="left" w:pos="14138"/>
          <w:tab w:val="left" w:pos="25731"/>
        </w:tabs>
        <w:autoSpaceDE w:val="0"/>
        <w:autoSpaceDN w:val="0"/>
        <w:adjustRightInd w:val="0"/>
        <w:spacing w:before="3" w:line="276" w:lineRule="exact"/>
        <w:ind w:left="2168" w:firstLine="132"/>
        <w:rPr>
          <w:rStyle w:val="DefaultParagraphFont"/>
          <w:rFonts w:ascii="Arial" w:hAnsi="Arial"/>
          <w:color w:val="000000"/>
          <w:spacing w:val="-2"/>
        </w:rPr>
      </w:pPr>
      <w:r>
        <w:rPr>
          <w:rStyle w:val="DefaultParagraphFont"/>
          <w:rFonts w:ascii="Arial" w:hAnsi="Arial"/>
          <w:color w:val="000000"/>
          <w:spacing w:val="-2"/>
        </w:rPr>
        <w:t>9 Net Transmission Plant</w:t>
      </w:r>
      <w:r>
        <w:rPr>
          <w:rStyle w:val="DefaultParagraphFont"/>
          <w:rFonts w:ascii="Arial" w:hAnsi="Arial"/>
          <w:color w:val="000000"/>
          <w:spacing w:val="-2"/>
        </w:rPr>
        <w:tab/>
        <w:t>(Schedule C1, line 1, col. (1)</w:t>
      </w:r>
      <w:r>
        <w:rPr>
          <w:rStyle w:val="DefaultParagraphFont"/>
          <w:rFonts w:ascii="Arial" w:hAnsi="Arial"/>
          <w:color w:val="000000"/>
          <w:spacing w:val="-2"/>
        </w:rPr>
        <w:tab/>
        <w:t>-</w:t>
      </w:r>
    </w:p>
    <w:p w:rsidR="00B51EB7">
      <w:pPr>
        <w:pStyle w:val="Normal5"/>
        <w:tabs>
          <w:tab w:val="left" w:pos="14138"/>
          <w:tab w:val="left" w:pos="25731"/>
        </w:tabs>
        <w:autoSpaceDE w:val="0"/>
        <w:autoSpaceDN w:val="0"/>
        <w:adjustRightInd w:val="0"/>
        <w:spacing w:before="2" w:line="276" w:lineRule="exact"/>
        <w:ind w:left="2168"/>
        <w:rPr>
          <w:rStyle w:val="DefaultParagraphFont"/>
          <w:rFonts w:ascii="Arial" w:hAnsi="Arial"/>
          <w:color w:val="000000"/>
          <w:spacing w:val="-2"/>
        </w:rPr>
      </w:pPr>
      <w:r>
        <w:rPr>
          <w:rStyle w:val="DefaultParagraphFont"/>
          <w:rFonts w:ascii="Arial" w:hAnsi="Arial"/>
          <w:color w:val="000000"/>
          <w:spacing w:val="-1"/>
        </w:rPr>
        <w:t>10  Incremental Return for 100 basis point i</w:t>
      </w:r>
      <w:r>
        <w:rPr>
          <w:rStyle w:val="DefaultParagraphFont"/>
          <w:rFonts w:ascii="Arial" w:hAnsi="Arial"/>
          <w:color w:val="000000"/>
          <w:spacing w:val="-1"/>
        </w:rPr>
        <w:t>ncrease in ROE divided by Rate Base</w:t>
      </w:r>
      <w:r>
        <w:rPr>
          <w:rStyle w:val="DefaultParagraphFont"/>
          <w:rFonts w:ascii="Arial" w:hAnsi="Arial"/>
          <w:color w:val="000000"/>
          <w:spacing w:val="-1"/>
        </w:rPr>
        <w:tab/>
      </w:r>
      <w:r>
        <w:rPr>
          <w:rStyle w:val="DefaultParagraphFont"/>
          <w:rFonts w:ascii="Arial" w:hAnsi="Arial"/>
          <w:color w:val="000000"/>
          <w:spacing w:val="-2"/>
        </w:rPr>
        <w:t>(Line 8 / line 9)</w:t>
      </w:r>
      <w:r>
        <w:rPr>
          <w:rStyle w:val="DefaultParagraphFont"/>
          <w:rFonts w:ascii="Arial" w:hAnsi="Arial"/>
          <w:color w:val="000000"/>
          <w:spacing w:val="-2"/>
        </w:rPr>
        <w:tab/>
        <w:t>-</w:t>
      </w:r>
    </w:p>
    <w:p w:rsidR="00B51EB7">
      <w:pPr>
        <w:pStyle w:val="Normal5"/>
        <w:autoSpaceDE w:val="0"/>
        <w:autoSpaceDN w:val="0"/>
        <w:adjustRightInd w:val="0"/>
        <w:spacing w:line="276" w:lineRule="exact"/>
        <w:ind w:left="1932"/>
        <w:rPr>
          <w:rStyle w:val="DefaultParagraphFont"/>
          <w:rFonts w:ascii="Arial" w:hAnsi="Arial"/>
          <w:color w:val="000000"/>
          <w:spacing w:val="-2"/>
        </w:rPr>
      </w:pPr>
    </w:p>
    <w:p w:rsidR="00B51EB7">
      <w:pPr>
        <w:pStyle w:val="Normal5"/>
        <w:autoSpaceDE w:val="0"/>
        <w:autoSpaceDN w:val="0"/>
        <w:adjustRightInd w:val="0"/>
        <w:spacing w:before="6" w:line="276" w:lineRule="exact"/>
        <w:ind w:left="1932"/>
        <w:rPr>
          <w:rStyle w:val="DefaultParagraphFont"/>
          <w:rFonts w:ascii="Arial" w:hAnsi="Arial"/>
          <w:color w:val="000000"/>
          <w:spacing w:val="-3"/>
        </w:rPr>
      </w:pPr>
      <w:r>
        <w:rPr>
          <w:rStyle w:val="DefaultParagraphFont"/>
          <w:rFonts w:ascii="Arial" w:hAnsi="Arial"/>
          <w:color w:val="000000"/>
          <w:spacing w:val="-3"/>
        </w:rPr>
        <w:t xml:space="preserve">Notes: </w:t>
      </w:r>
    </w:p>
    <w:p w:rsidR="00B51EB7">
      <w:pPr>
        <w:pStyle w:val="Normal5"/>
        <w:tabs>
          <w:tab w:val="left" w:pos="2601"/>
        </w:tabs>
        <w:autoSpaceDE w:val="0"/>
        <w:autoSpaceDN w:val="0"/>
        <w:adjustRightInd w:val="0"/>
        <w:spacing w:line="280" w:lineRule="exact"/>
        <w:ind w:left="2112" w:right="10943"/>
        <w:rPr>
          <w:rStyle w:val="DefaultParagraphFont"/>
          <w:rFonts w:ascii="Arial" w:hAnsi="Arial"/>
          <w:color w:val="000000"/>
          <w:spacing w:val="-3"/>
        </w:rPr>
      </w:pPr>
      <w:r>
        <w:rPr>
          <w:rStyle w:val="DefaultParagraphFont"/>
          <w:rFonts w:ascii="Arial" w:hAnsi="Arial"/>
          <w:color w:val="000000"/>
          <w:spacing w:val="-1"/>
        </w:rPr>
        <w:t xml:space="preserve">A   Line 5 includes a 100 basis point increase in ROE that is used only to determine the increase in return and income taxes associated with </w:t>
      </w:r>
      <w:r>
        <w:rPr>
          <w:rStyle w:val="DefaultParagraphFont"/>
          <w:rFonts w:ascii="Arial" w:hAnsi="Arial"/>
          <w:color w:val="000000"/>
          <w:spacing w:val="-1"/>
        </w:rPr>
        <w:br/>
      </w:r>
      <w:r>
        <w:rPr>
          <w:rStyle w:val="DefaultParagraphFont"/>
          <w:rFonts w:ascii="Arial" w:hAnsi="Arial"/>
          <w:color w:val="000000"/>
          <w:spacing w:val="-1"/>
        </w:rPr>
        <w:tab/>
      </w:r>
      <w:r>
        <w:rPr>
          <w:rStyle w:val="DefaultParagraphFont"/>
          <w:rFonts w:ascii="Arial" w:hAnsi="Arial"/>
          <w:color w:val="000000"/>
          <w:spacing w:val="-2"/>
        </w:rPr>
        <w:t xml:space="preserve">a 100 basis point increase in ROE.  Any actual incentive is calculated on Schedule F1 and must be approved by FERC. </w:t>
      </w:r>
      <w:r>
        <w:rPr>
          <w:rStyle w:val="DefaultParagraphFont"/>
          <w:rFonts w:ascii="Arial" w:hAnsi="Arial"/>
          <w:color w:val="000000"/>
          <w:spacing w:val="-2"/>
        </w:rPr>
        <w:br/>
      </w:r>
      <w:r>
        <w:rPr>
          <w:rStyle w:val="DefaultParagraphFont"/>
          <w:rFonts w:ascii="Arial" w:hAnsi="Arial"/>
          <w:color w:val="000000"/>
          <w:spacing w:val="-2"/>
        </w:rPr>
        <w:tab/>
        <w:t xml:space="preserve">For example, if FERC were to grant a 137 basis point ROE incentive, the increase in return and taxes for a 100 basis point </w:t>
      </w:r>
      <w:r>
        <w:rPr>
          <w:rStyle w:val="DefaultParagraphFont"/>
          <w:rFonts w:ascii="Arial" w:hAnsi="Arial"/>
          <w:color w:val="000000"/>
          <w:spacing w:val="-2"/>
        </w:rPr>
        <w:br/>
      </w:r>
      <w:r>
        <w:rPr>
          <w:rStyle w:val="DefaultParagraphFont"/>
          <w:rFonts w:ascii="Arial" w:hAnsi="Arial"/>
          <w:color w:val="000000"/>
          <w:spacing w:val="-2"/>
        </w:rPr>
        <w:tab/>
      </w:r>
      <w:r>
        <w:rPr>
          <w:rStyle w:val="DefaultParagraphFont"/>
          <w:rFonts w:ascii="Arial" w:hAnsi="Arial"/>
          <w:color w:val="000000"/>
          <w:spacing w:val="-3"/>
        </w:rPr>
        <w:t>increase in R</w:t>
      </w:r>
      <w:r>
        <w:rPr>
          <w:rStyle w:val="DefaultParagraphFont"/>
          <w:rFonts w:ascii="Arial" w:hAnsi="Arial"/>
          <w:color w:val="000000"/>
          <w:spacing w:val="-3"/>
        </w:rPr>
        <w:t xml:space="preserve">OE would be multiplied by 137 on Schedule F1, Col. 13. </w:t>
      </w:r>
      <w:r>
        <w:rPr>
          <w:rFonts w:ascii="Arial" w:hAnsi="Arial"/>
          <w:color w:val="000000"/>
          <w:spacing w:val="-3"/>
        </w:rPr>
        <w:pict>
          <v:shape id="_x0000_s2290" style="height:13.75pt;margin-left:90.85pt;margin-top:96.4pt;mso-position-horizontal-relative:page;mso-position-vertical-relative:page;position:absolute;width:1219.5pt;z-index:-251630592" coordsize="24390,275" o:allowincell="f" path="m,275hal24390,275hal24390,hal,hal,275hae" stroked="f">
            <v:path arrowok="t"/>
          </v:shape>
        </w:pict>
      </w:r>
      <w:r>
        <w:rPr>
          <w:rFonts w:ascii="Arial" w:hAnsi="Arial"/>
          <w:color w:val="000000"/>
          <w:spacing w:val="-3"/>
        </w:rPr>
        <w:pict>
          <v:shape id="_x0000_s2291" style="height:14.15pt;margin-left:90.85pt;margin-top:180pt;mso-position-horizontal-relative:page;mso-position-vertical-relative:page;position:absolute;width:1219.5pt;z-index:-251485184" coordsize="24390,284" o:allowincell="f" path="m,283hal24390,283hal24390,hal,hal,283hae" fillcolor="#ff9" stroked="f">
            <v:path arrowok="t"/>
          </v:shape>
        </w:pict>
      </w:r>
      <w:r>
        <w:rPr>
          <w:rFonts w:ascii="Arial" w:hAnsi="Arial"/>
          <w:color w:val="000000"/>
          <w:spacing w:val="-3"/>
        </w:rPr>
        <w:pict>
          <v:shape id="_x0000_s2292" style="height:1.7pt;margin-left:796.3pt;margin-top:305.8pt;mso-position-horizontal-relative:page;mso-position-vertical-relative:page;position:absolute;width:141.2pt;z-index:-249374720" coordsize="2825,35" o:allowincell="f" path="m,34hal2824,34hal2824,hal,hal,34hae" fillcolor="black" stroked="f">
            <v:path arrowok="t"/>
          </v:shape>
        </w:pict>
      </w:r>
      <w:r>
        <w:rPr>
          <w:rFonts w:ascii="Arial" w:hAnsi="Arial"/>
          <w:color w:val="000000"/>
          <w:spacing w:val="-3"/>
        </w:rPr>
        <w:pict>
          <v:shape id="_x0000_s2293" style="height:1.7pt;margin-left:965.8pt;margin-top:305.8pt;mso-position-horizontal-relative:page;mso-position-vertical-relative:page;position:absolute;width:60.6pt;z-index:-249372672" coordsize="1214,35" o:allowincell="f" path="m,34hal1212,34hal1212,hal,hal,34hae" fillcolor="black" stroked="f">
            <v:path arrowok="t"/>
          </v:shape>
        </w:pict>
      </w:r>
      <w:r>
        <w:rPr>
          <w:rFonts w:ascii="Arial" w:hAnsi="Arial"/>
          <w:color w:val="000000"/>
          <w:spacing w:val="-3"/>
        </w:rPr>
        <w:pict>
          <v:shape id="_x0000_s2294" style="height:1.7pt;margin-left:1135.7pt;margin-top:221.35pt;mso-position-horizontal-relative:page;mso-position-vertical-relative:page;position:absolute;width:174.65pt;z-index:-249370624" coordsize="3493,34" o:allowincell="f" path="m,34hal3493,34hal3493,hal,hal,34hae" fillcolor="black" stroked="f">
            <v:path arrowok="t"/>
          </v:shape>
        </w:pict>
      </w:r>
      <w:r>
        <w:rPr>
          <w:rFonts w:ascii="Arial" w:hAnsi="Arial"/>
          <w:color w:val="000000"/>
          <w:spacing w:val="-3"/>
        </w:rPr>
        <w:pict>
          <v:shape id="_x0000_s2295" style="height:1.7pt;margin-left:1053.2pt;margin-top:277.5pt;mso-position-horizontal-relative:page;mso-position-vertical-relative:page;position:absolute;width:82.7pt;z-index:-249367552" coordsize="1655,34" o:allowincell="f" path="m,34hal1654,34hal1654,hal,hal,34hae" fillcolor="black" stroked="f">
            <v:path arrowok="t"/>
          </v:shape>
        </w:pict>
      </w:r>
      <w:r>
        <w:rPr>
          <w:rFonts w:ascii="Arial" w:hAnsi="Arial"/>
          <w:color w:val="000000"/>
          <w:spacing w:val="-3"/>
        </w:rPr>
        <w:pict>
          <v:shape id="_x0000_s2296" style="height:1.7pt;margin-left:1053.2pt;margin-top:305.8pt;mso-position-horizontal-relative:page;mso-position-vertical-relative:page;position:absolute;width:82.7pt;z-index:-249365504" coordsize="1655,35" o:allowincell="f" path="m,34hal1654,34hal1654,hal,hal,34hae" fillcolor="black" stroked="f">
            <v:path arrowok="t"/>
          </v:shape>
        </w:pict>
      </w:r>
      <w:r>
        <w:rPr>
          <w:rFonts w:ascii="Arial" w:hAnsi="Arial"/>
          <w:color w:val="000000"/>
          <w:spacing w:val="-3"/>
        </w:rPr>
        <w:pict>
          <v:shape id="_x0000_s2297" style="height:1.7pt;margin-left:1053.2pt;margin-top:355.7pt;mso-position-horizontal-relative:page;mso-position-vertical-relative:page;position:absolute;width:82.7pt;z-index:-249362432" coordsize="1655,35" o:allowincell="f" path="m,34hal1654,34hal1654,hal,hal,34hae" fillcolor="black" stroked="f">
            <v:path arrowok="t"/>
          </v:shape>
        </w:pict>
      </w:r>
      <w:r>
        <w:rPr>
          <w:rFonts w:ascii="Arial" w:hAnsi="Arial"/>
          <w:color w:val="000000"/>
          <w:spacing w:val="-3"/>
        </w:rPr>
        <w:pict>
          <v:shape id="_x0000_s2298" style="height:10.25pt;margin-left:90pt;margin-top:109.5pt;mso-position-horizontal-relative:page;mso-position-vertical-relative:page;position:absolute;width:21.3pt;z-index:-249348096" coordsize="426,205" o:allowincell="f" path="m,102hal155,205hal155,154hal426,154hal426,51hal155,51hal155,hal,102hae" fillcolor="#d9d9d9" stroked="f">
            <v:path arrowok="t"/>
          </v:shape>
        </w:pict>
      </w:r>
      <w:r>
        <w:rPr>
          <w:rFonts w:ascii="Arial" w:hAnsi="Arial"/>
          <w:color w:val="000000"/>
          <w:spacing w:val="-3"/>
        </w:rPr>
        <w:pict>
          <v:shape id="_x0000_s2299" style="height:4.8pt;margin-left:90.45pt;margin-top:109.45pt;mso-position-horizontal-relative:page;mso-position-vertical-relative:page;position:absolute;width:20.85pt;z-index:-249332736" coordsize="417,96" o:allowincell="f" path="m417,52hal146,52hal146,hal,96hae" filled="f" strokecolor="#385d89" strokeweight="1.78pt">
            <v:path arrowok="t"/>
          </v:shape>
        </w:pict>
      </w:r>
      <w:r>
        <w:rPr>
          <w:rFonts w:ascii="Arial" w:hAnsi="Arial"/>
          <w:color w:val="000000"/>
          <w:spacing w:val="-3"/>
        </w:rPr>
        <w:pict>
          <v:shape id="_x0000_s2300" style="height:7.65pt;margin-left:90.45pt;margin-top:112.05pt;mso-position-horizontal-relative:page;mso-position-vertical-relative:page;position:absolute;width:20.85pt;z-index:-249331712" coordsize="417,153" o:allowincell="f" path="m,58hal146,153hal146,102hal417,102hal417,hal417,hae" filled="f" strokecolor="#385d89" strokeweight="1.78pt">
            <v:path arrowok="t"/>
          </v:shape>
        </w:pict>
      </w:r>
    </w:p>
    <w:p w:rsidR="00B51EB7">
      <w:pPr>
        <w:pStyle w:val="Normal5"/>
        <w:autoSpaceDE w:val="0"/>
        <w:autoSpaceDN w:val="0"/>
        <w:adjustRightInd w:val="0"/>
        <w:rPr>
          <w:rStyle w:val="DefaultParagraphFont"/>
          <w:rFonts w:ascii="Arial" w:hAnsi="Arial"/>
          <w:color w:val="000000"/>
          <w:spacing w:val="-3"/>
        </w:rPr>
        <w:sectPr>
          <w:headerReference w:type="even" r:id="rId467"/>
          <w:headerReference w:type="default" r:id="rId468"/>
          <w:footerReference w:type="even" r:id="rId469"/>
          <w:footerReference w:type="default" r:id="rId470"/>
          <w:headerReference w:type="first" r:id="rId471"/>
          <w:footerReference w:type="first" r:id="rId472"/>
          <w:pgSz w:w="28280" w:h="2184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Arial" w:hAnsi="Arial"/>
          <w:color w:val="000000"/>
          <w:spacing w:val="-3"/>
        </w:rPr>
      </w:pPr>
      <w:bookmarkStart w:id="99" w:name="Pg15_0"/>
      <w:bookmarkEnd w:id="99"/>
    </w:p>
    <w:p w:rsidR="00B51EB7">
      <w:pPr>
        <w:pStyle w:val="Normal5"/>
        <w:autoSpaceDE w:val="0"/>
        <w:autoSpaceDN w:val="0"/>
        <w:adjustRightInd w:val="0"/>
        <w:spacing w:line="276" w:lineRule="exact"/>
        <w:ind w:left="1728"/>
        <w:rPr>
          <w:rStyle w:val="DefaultParagraphFont"/>
          <w:rFonts w:ascii="Arial" w:hAnsi="Arial"/>
          <w:color w:val="000000"/>
          <w:spacing w:val="-3"/>
        </w:rPr>
      </w:pPr>
    </w:p>
    <w:p w:rsidR="00B51EB7">
      <w:pPr>
        <w:pStyle w:val="Normal5"/>
        <w:autoSpaceDE w:val="0"/>
        <w:autoSpaceDN w:val="0"/>
        <w:adjustRightInd w:val="0"/>
        <w:spacing w:line="276" w:lineRule="exact"/>
        <w:ind w:left="1728"/>
        <w:rPr>
          <w:rStyle w:val="DefaultParagraphFont"/>
          <w:rFonts w:ascii="Arial" w:hAnsi="Arial"/>
          <w:color w:val="000000"/>
          <w:spacing w:val="-3"/>
        </w:rPr>
      </w:pPr>
    </w:p>
    <w:p w:rsidR="00B51EB7">
      <w:pPr>
        <w:pStyle w:val="Normal5"/>
        <w:autoSpaceDE w:val="0"/>
        <w:autoSpaceDN w:val="0"/>
        <w:adjustRightInd w:val="0"/>
        <w:spacing w:line="276" w:lineRule="exact"/>
        <w:ind w:left="1728"/>
        <w:rPr>
          <w:rStyle w:val="DefaultParagraphFont"/>
          <w:rFonts w:ascii="Arial" w:hAnsi="Arial"/>
          <w:color w:val="000000"/>
          <w:spacing w:val="-3"/>
        </w:rPr>
      </w:pPr>
    </w:p>
    <w:p w:rsidR="00B51EB7">
      <w:pPr>
        <w:pStyle w:val="Normal5"/>
        <w:autoSpaceDE w:val="0"/>
        <w:autoSpaceDN w:val="0"/>
        <w:adjustRightInd w:val="0"/>
        <w:spacing w:line="276" w:lineRule="exact"/>
        <w:ind w:left="1728"/>
        <w:rPr>
          <w:rStyle w:val="DefaultParagraphFont"/>
          <w:rFonts w:ascii="Arial" w:hAnsi="Arial"/>
          <w:color w:val="000000"/>
          <w:spacing w:val="-3"/>
        </w:rPr>
      </w:pPr>
    </w:p>
    <w:p w:rsidR="00B51EB7">
      <w:pPr>
        <w:pStyle w:val="Normal5"/>
        <w:autoSpaceDE w:val="0"/>
        <w:autoSpaceDN w:val="0"/>
        <w:adjustRightInd w:val="0"/>
        <w:spacing w:line="276" w:lineRule="exact"/>
        <w:ind w:left="1728"/>
        <w:rPr>
          <w:rStyle w:val="DefaultParagraphFont"/>
          <w:rFonts w:ascii="Arial" w:hAnsi="Arial"/>
          <w:color w:val="000000"/>
          <w:spacing w:val="-3"/>
        </w:rPr>
      </w:pPr>
    </w:p>
    <w:p w:rsidR="00B51EB7">
      <w:pPr>
        <w:pStyle w:val="Normal5"/>
        <w:autoSpaceDE w:val="0"/>
        <w:autoSpaceDN w:val="0"/>
        <w:adjustRightInd w:val="0"/>
        <w:spacing w:before="151" w:line="276" w:lineRule="exact"/>
        <w:ind w:left="1728"/>
        <w:rPr>
          <w:rStyle w:val="DefaultParagraphFont"/>
          <w:rFonts w:ascii="Arial Bold" w:hAnsi="Arial Bold"/>
          <w:color w:val="000000"/>
          <w:spacing w:val="-3"/>
        </w:rPr>
      </w:pPr>
      <w:r>
        <w:rPr>
          <w:rStyle w:val="DefaultParagraphFont"/>
          <w:rFonts w:ascii="Arial Bold" w:hAnsi="Arial Bold"/>
          <w:color w:val="000000"/>
          <w:spacing w:val="-3"/>
        </w:rPr>
        <w:t xml:space="preserve">Exhibit No. PA-102, SCH-F3 </w:t>
      </w:r>
    </w:p>
    <w:p w:rsidR="00B51EB7">
      <w:pPr>
        <w:pStyle w:val="Normal5"/>
        <w:autoSpaceDE w:val="0"/>
        <w:autoSpaceDN w:val="0"/>
        <w:adjustRightInd w:val="0"/>
        <w:spacing w:before="2" w:line="230" w:lineRule="exact"/>
        <w:ind w:left="22788"/>
        <w:rPr>
          <w:rStyle w:val="DefaultParagraphFont"/>
          <w:rFonts w:ascii="Arial" w:hAnsi="Arial"/>
          <w:color w:val="000000"/>
          <w:spacing w:val="-2"/>
          <w:sz w:val="20"/>
        </w:rPr>
      </w:pPr>
      <w:r>
        <w:rPr>
          <w:rStyle w:val="DefaultParagraphFont"/>
          <w:rFonts w:ascii="Arial" w:hAnsi="Arial"/>
          <w:color w:val="000000"/>
          <w:spacing w:val="-2"/>
          <w:sz w:val="20"/>
        </w:rPr>
        <w:t xml:space="preserve">Page 1 of 2 </w:t>
      </w:r>
    </w:p>
    <w:p w:rsidR="00B51EB7">
      <w:pPr>
        <w:pStyle w:val="Normal5"/>
        <w:autoSpaceDE w:val="0"/>
        <w:autoSpaceDN w:val="0"/>
        <w:adjustRightInd w:val="0"/>
        <w:spacing w:line="280" w:lineRule="exact"/>
        <w:ind w:left="12255"/>
        <w:rPr>
          <w:rStyle w:val="DefaultParagraphFont"/>
          <w:rFonts w:ascii="Arial" w:hAnsi="Arial"/>
          <w:color w:val="000000"/>
          <w:spacing w:val="-2"/>
          <w:sz w:val="20"/>
        </w:rPr>
      </w:pPr>
    </w:p>
    <w:p w:rsidR="00B51EB7">
      <w:pPr>
        <w:pStyle w:val="Normal5"/>
        <w:tabs>
          <w:tab w:val="left" w:pos="12567"/>
        </w:tabs>
        <w:autoSpaceDE w:val="0"/>
        <w:autoSpaceDN w:val="0"/>
        <w:adjustRightInd w:val="0"/>
        <w:spacing w:before="189" w:line="280" w:lineRule="exact"/>
        <w:ind w:left="12255" w:right="12153" w:firstLine="192"/>
        <w:rPr>
          <w:rStyle w:val="DefaultParagraphFont"/>
          <w:rFonts w:ascii="Arial Bold" w:hAnsi="Arial Bold"/>
          <w:color w:val="000000"/>
          <w:spacing w:val="-3"/>
        </w:rPr>
      </w:pPr>
      <w:r>
        <w:rPr>
          <w:rStyle w:val="DefaultParagraphFont"/>
          <w:rFonts w:ascii="Arial Bold" w:hAnsi="Arial Bold"/>
          <w:color w:val="000000"/>
          <w:spacing w:val="-3"/>
        </w:rPr>
        <w:t xml:space="preserve">Schedule F3 </w:t>
      </w:r>
      <w:r>
        <w:rPr>
          <w:rStyle w:val="DefaultParagraphFont"/>
          <w:rFonts w:ascii="Arial Bold" w:hAnsi="Arial Bold"/>
          <w:color w:val="000000"/>
          <w:spacing w:val="-3"/>
        </w:rPr>
        <w:br/>
        <w:t xml:space="preserve">Project True-Up </w:t>
      </w:r>
      <w:r>
        <w:rPr>
          <w:rStyle w:val="DefaultParagraphFont"/>
          <w:rFonts w:ascii="Arial Bold" w:hAnsi="Arial Bold"/>
          <w:color w:val="000000"/>
          <w:spacing w:val="-3"/>
        </w:rPr>
        <w:br/>
      </w:r>
      <w:r>
        <w:rPr>
          <w:rStyle w:val="DefaultParagraphFont"/>
          <w:rFonts w:ascii="Arial Bold" w:hAnsi="Arial Bold"/>
          <w:color w:val="000000"/>
          <w:spacing w:val="-3"/>
        </w:rPr>
        <w:tab/>
        <w:t xml:space="preserve">Incentives </w:t>
      </w:r>
    </w:p>
    <w:p w:rsidR="00B51EB7">
      <w:pPr>
        <w:pStyle w:val="Normal5"/>
        <w:autoSpaceDE w:val="0"/>
        <w:autoSpaceDN w:val="0"/>
        <w:adjustRightInd w:val="0"/>
        <w:spacing w:line="280" w:lineRule="exact"/>
        <w:ind w:left="11108"/>
        <w:rPr>
          <w:rStyle w:val="DefaultParagraphFont"/>
          <w:rFonts w:ascii="Arial Bold" w:hAnsi="Arial Bold"/>
          <w:color w:val="000000"/>
          <w:spacing w:val="-3"/>
        </w:rPr>
      </w:pPr>
      <w:r>
        <w:rPr>
          <w:rStyle w:val="DefaultParagraphFont"/>
          <w:rFonts w:ascii="Arial Bold" w:hAnsi="Arial Bold"/>
          <w:color w:val="000000"/>
          <w:spacing w:val="-3"/>
        </w:rPr>
        <w:t xml:space="preserve">YEAR ENDING DECEMBER 31, ____ </w:t>
      </w:r>
    </w:p>
    <w:p w:rsidR="00B51EB7">
      <w:pPr>
        <w:pStyle w:val="Normal5"/>
        <w:autoSpaceDE w:val="0"/>
        <w:autoSpaceDN w:val="0"/>
        <w:adjustRightInd w:val="0"/>
        <w:spacing w:before="22" w:line="230" w:lineRule="exact"/>
        <w:ind w:left="12044"/>
        <w:rPr>
          <w:rStyle w:val="DefaultParagraphFont"/>
          <w:color w:val="000000"/>
          <w:spacing w:val="-2"/>
          <w:sz w:val="20"/>
        </w:rPr>
      </w:pPr>
      <w:r>
        <w:rPr>
          <w:rStyle w:val="DefaultParagraphFont"/>
          <w:color w:val="000000"/>
          <w:spacing w:val="-2"/>
          <w:sz w:val="20"/>
        </w:rPr>
        <w:t xml:space="preserve">($) </w:t>
      </w:r>
    </w:p>
    <w:p w:rsidR="00B51EB7">
      <w:pPr>
        <w:pStyle w:val="Normal5"/>
        <w:autoSpaceDE w:val="0"/>
        <w:autoSpaceDN w:val="0"/>
        <w:adjustRightInd w:val="0"/>
        <w:spacing w:line="230" w:lineRule="exact"/>
        <w:ind w:left="1903"/>
        <w:rPr>
          <w:rStyle w:val="DefaultParagraphFont"/>
          <w:color w:val="000000"/>
          <w:spacing w:val="-2"/>
          <w:sz w:val="20"/>
        </w:rPr>
      </w:pPr>
    </w:p>
    <w:p w:rsidR="00B51EB7">
      <w:pPr>
        <w:pStyle w:val="Normal5"/>
        <w:tabs>
          <w:tab w:val="left" w:pos="4207"/>
          <w:tab w:val="left" w:pos="7000"/>
          <w:tab w:val="left" w:pos="9220"/>
          <w:tab w:val="left" w:pos="12040"/>
          <w:tab w:val="left" w:pos="15008"/>
          <w:tab w:val="left" w:pos="17303"/>
          <w:tab w:val="left" w:pos="19168"/>
          <w:tab w:val="left" w:pos="21388"/>
          <w:tab w:val="left" w:pos="23508"/>
        </w:tabs>
        <w:autoSpaceDE w:val="0"/>
        <w:autoSpaceDN w:val="0"/>
        <w:adjustRightInd w:val="0"/>
        <w:spacing w:before="48" w:line="230" w:lineRule="exact"/>
        <w:ind w:left="1903" w:firstLine="68"/>
        <w:rPr>
          <w:rStyle w:val="DefaultParagraphFont"/>
          <w:rFonts w:ascii="Arial" w:hAnsi="Arial"/>
          <w:color w:val="000000"/>
          <w:spacing w:val="-2"/>
          <w:sz w:val="20"/>
        </w:rPr>
      </w:pPr>
      <w:r>
        <w:rPr>
          <w:rStyle w:val="DefaultParagraphFont"/>
          <w:rFonts w:ascii="Arial" w:hAnsi="Arial"/>
          <w:color w:val="000000"/>
          <w:spacing w:val="-2"/>
          <w:sz w:val="20"/>
        </w:rPr>
        <w:t>(1)</w:t>
      </w:r>
      <w:r>
        <w:rPr>
          <w:rStyle w:val="DefaultParagraphFont"/>
          <w:rFonts w:ascii="Arial" w:hAnsi="Arial"/>
          <w:color w:val="000000"/>
          <w:spacing w:val="-2"/>
          <w:sz w:val="20"/>
        </w:rPr>
        <w:tab/>
        <w:t>(2)</w:t>
      </w:r>
      <w:r>
        <w:rPr>
          <w:rStyle w:val="DefaultParagraphFont"/>
          <w:rFonts w:ascii="Arial" w:hAnsi="Arial"/>
          <w:color w:val="000000"/>
          <w:spacing w:val="-2"/>
          <w:sz w:val="20"/>
        </w:rPr>
        <w:tab/>
        <w:t>(3)</w:t>
      </w:r>
      <w:r>
        <w:rPr>
          <w:rStyle w:val="DefaultParagraphFont"/>
          <w:rFonts w:ascii="Arial" w:hAnsi="Arial"/>
          <w:color w:val="000000"/>
          <w:spacing w:val="-2"/>
          <w:sz w:val="20"/>
        </w:rPr>
        <w:tab/>
        <w:t>(4)</w:t>
      </w:r>
      <w:r>
        <w:rPr>
          <w:rStyle w:val="DefaultParagraphFont"/>
          <w:rFonts w:ascii="Arial" w:hAnsi="Arial"/>
          <w:color w:val="000000"/>
          <w:spacing w:val="-2"/>
          <w:sz w:val="20"/>
        </w:rPr>
        <w:tab/>
        <w:t>(5)</w:t>
      </w:r>
      <w:r>
        <w:rPr>
          <w:rStyle w:val="DefaultParagraphFont"/>
          <w:rFonts w:ascii="Arial" w:hAnsi="Arial"/>
          <w:color w:val="000000"/>
          <w:spacing w:val="-2"/>
          <w:sz w:val="20"/>
        </w:rPr>
        <w:tab/>
        <w:t>(6)</w:t>
      </w:r>
      <w:r>
        <w:rPr>
          <w:rStyle w:val="DefaultParagraphFont"/>
          <w:rFonts w:ascii="Arial" w:hAnsi="Arial"/>
          <w:color w:val="000000"/>
          <w:spacing w:val="-2"/>
          <w:sz w:val="20"/>
        </w:rPr>
        <w:tab/>
        <w:t>(7)</w:t>
      </w:r>
      <w:r>
        <w:rPr>
          <w:rStyle w:val="DefaultParagraphFont"/>
          <w:rFonts w:ascii="Arial" w:hAnsi="Arial"/>
          <w:color w:val="000000"/>
          <w:spacing w:val="-2"/>
          <w:sz w:val="20"/>
        </w:rPr>
        <w:tab/>
        <w:t>(8)</w:t>
      </w:r>
      <w:r>
        <w:rPr>
          <w:rStyle w:val="DefaultParagraphFont"/>
          <w:rFonts w:ascii="Arial" w:hAnsi="Arial"/>
          <w:color w:val="000000"/>
          <w:spacing w:val="-2"/>
          <w:sz w:val="20"/>
        </w:rPr>
        <w:tab/>
        <w:t>(9)</w:t>
      </w:r>
      <w:r>
        <w:rPr>
          <w:rStyle w:val="DefaultParagraphFont"/>
          <w:rFonts w:ascii="Arial" w:hAnsi="Arial"/>
          <w:color w:val="000000"/>
          <w:spacing w:val="-2"/>
          <w:sz w:val="20"/>
        </w:rPr>
        <w:tab/>
        <w:t>(10)</w:t>
      </w:r>
    </w:p>
    <w:p w:rsidR="00B51EB7">
      <w:pPr>
        <w:pStyle w:val="Normal5"/>
        <w:tabs>
          <w:tab w:val="left" w:pos="14764"/>
          <w:tab w:val="left" w:pos="18824"/>
          <w:tab w:val="left" w:pos="21144"/>
        </w:tabs>
        <w:autoSpaceDE w:val="0"/>
        <w:autoSpaceDN w:val="0"/>
        <w:adjustRightInd w:val="0"/>
        <w:spacing w:before="22" w:line="230" w:lineRule="exact"/>
        <w:ind w:left="1903" w:firstLine="9980"/>
        <w:rPr>
          <w:rStyle w:val="DefaultParagraphFont"/>
          <w:rFonts w:ascii="Arial" w:hAnsi="Arial"/>
          <w:color w:val="000000"/>
          <w:spacing w:val="-2"/>
          <w:sz w:val="20"/>
        </w:rPr>
      </w:pPr>
      <w:r>
        <w:rPr>
          <w:rStyle w:val="DefaultParagraphFont"/>
          <w:rFonts w:ascii="Arial" w:hAnsi="Arial"/>
          <w:color w:val="000000"/>
          <w:spacing w:val="-2"/>
          <w:sz w:val="20"/>
        </w:rPr>
        <w:t>Actual</w:t>
      </w:r>
      <w:r>
        <w:rPr>
          <w:rStyle w:val="DefaultParagraphFont"/>
          <w:rFonts w:ascii="Arial" w:hAnsi="Arial"/>
          <w:color w:val="000000"/>
          <w:spacing w:val="-2"/>
          <w:sz w:val="20"/>
        </w:rPr>
        <w:tab/>
        <w:t>True-Up</w:t>
      </w:r>
      <w:r>
        <w:rPr>
          <w:rStyle w:val="DefaultParagraphFont"/>
          <w:rFonts w:ascii="Arial" w:hAnsi="Arial"/>
          <w:color w:val="000000"/>
          <w:spacing w:val="-2"/>
          <w:sz w:val="20"/>
        </w:rPr>
        <w:tab/>
        <w:t>Applicable</w:t>
      </w:r>
      <w:r>
        <w:rPr>
          <w:rStyle w:val="DefaultParagraphFont"/>
          <w:rFonts w:ascii="Arial" w:hAnsi="Arial"/>
          <w:color w:val="000000"/>
          <w:spacing w:val="-2"/>
          <w:sz w:val="20"/>
        </w:rPr>
        <w:tab/>
        <w:t>True-Up</w:t>
      </w:r>
    </w:p>
    <w:p w:rsidR="00B51EB7">
      <w:pPr>
        <w:pStyle w:val="Normal5"/>
        <w:tabs>
          <w:tab w:val="left" w:pos="12008"/>
          <w:tab w:val="left" w:pos="14635"/>
          <w:tab w:val="left" w:pos="18955"/>
          <w:tab w:val="left" w:pos="21016"/>
          <w:tab w:val="left" w:pos="23464"/>
        </w:tabs>
        <w:autoSpaceDE w:val="0"/>
        <w:autoSpaceDN w:val="0"/>
        <w:adjustRightInd w:val="0"/>
        <w:spacing w:before="1" w:line="227" w:lineRule="exact"/>
        <w:ind w:left="1903" w:firstLine="4648"/>
        <w:rPr>
          <w:rStyle w:val="DefaultParagraphFont"/>
          <w:rFonts w:ascii="Arial" w:hAnsi="Arial"/>
          <w:color w:val="000000"/>
          <w:spacing w:val="-2"/>
          <w:sz w:val="20"/>
        </w:rPr>
      </w:pPr>
      <w:r>
        <w:rPr>
          <w:rStyle w:val="DefaultParagraphFont"/>
          <w:rFonts w:ascii="Arial" w:hAnsi="Arial"/>
          <w:color w:val="000000"/>
          <w:spacing w:val="-2"/>
          <w:sz w:val="20"/>
        </w:rPr>
        <w:t>NTAC ATRR</w:t>
      </w:r>
      <w:r>
        <w:rPr>
          <w:rStyle w:val="DefaultParagraphFont"/>
          <w:rFonts w:ascii="Arial" w:hAnsi="Arial"/>
          <w:color w:val="000000"/>
          <w:spacing w:val="-2"/>
          <w:sz w:val="20"/>
        </w:rPr>
        <w:tab/>
        <w:t>Net</w:t>
      </w:r>
      <w:r>
        <w:rPr>
          <w:rStyle w:val="DefaultParagraphFont"/>
          <w:rFonts w:ascii="Arial" w:hAnsi="Arial"/>
          <w:color w:val="000000"/>
          <w:spacing w:val="-2"/>
          <w:sz w:val="20"/>
        </w:rPr>
        <w:tab/>
      </w:r>
      <w:r>
        <w:rPr>
          <w:rStyle w:val="DefaultParagraphFont"/>
          <w:rFonts w:ascii="Arial" w:hAnsi="Arial"/>
          <w:color w:val="000000"/>
          <w:spacing w:val="-2"/>
          <w:sz w:val="20"/>
        </w:rPr>
        <w:t>Adjustment</w:t>
      </w:r>
      <w:r>
        <w:rPr>
          <w:rStyle w:val="DefaultParagraphFont"/>
          <w:rFonts w:ascii="Arial" w:hAnsi="Arial"/>
          <w:color w:val="000000"/>
          <w:spacing w:val="-2"/>
          <w:sz w:val="20"/>
        </w:rPr>
        <w:tab/>
        <w:t>Interest</w:t>
      </w:r>
      <w:r>
        <w:rPr>
          <w:rStyle w:val="DefaultParagraphFont"/>
          <w:rFonts w:ascii="Arial" w:hAnsi="Arial"/>
          <w:color w:val="000000"/>
          <w:spacing w:val="-2"/>
          <w:sz w:val="20"/>
        </w:rPr>
        <w:tab/>
        <w:t>Adjustment</w:t>
      </w:r>
      <w:r>
        <w:rPr>
          <w:rStyle w:val="DefaultParagraphFont"/>
          <w:rFonts w:ascii="Arial" w:hAnsi="Arial"/>
          <w:color w:val="000000"/>
          <w:spacing w:val="-2"/>
          <w:sz w:val="20"/>
        </w:rPr>
        <w:tab/>
        <w:t>Total</w:t>
      </w:r>
    </w:p>
    <w:p w:rsidR="00B51EB7">
      <w:pPr>
        <w:pStyle w:val="Normal5"/>
        <w:tabs>
          <w:tab w:val="left" w:pos="4024"/>
          <w:tab w:val="left" w:pos="6696"/>
          <w:tab w:val="left" w:pos="8555"/>
          <w:tab w:val="left" w:pos="11760"/>
          <w:tab w:val="left" w:pos="14744"/>
          <w:tab w:val="left" w:pos="16887"/>
          <w:tab w:val="left" w:pos="18940"/>
          <w:tab w:val="left" w:pos="21176"/>
          <w:tab w:val="left" w:pos="23320"/>
        </w:tabs>
        <w:autoSpaceDE w:val="0"/>
        <w:autoSpaceDN w:val="0"/>
        <w:adjustRightInd w:val="0"/>
        <w:spacing w:before="1" w:line="228" w:lineRule="exact"/>
        <w:ind w:left="1903"/>
        <w:rPr>
          <w:rStyle w:val="DefaultParagraphFont"/>
          <w:rFonts w:ascii="Arial" w:hAnsi="Arial"/>
          <w:color w:val="000000"/>
          <w:spacing w:val="-2"/>
          <w:sz w:val="20"/>
        </w:rPr>
      </w:pPr>
      <w:r>
        <w:rPr>
          <w:rStyle w:val="DefaultParagraphFont"/>
          <w:rFonts w:ascii="Arial" w:hAnsi="Arial"/>
          <w:color w:val="000000"/>
          <w:spacing w:val="-2"/>
          <w:sz w:val="20"/>
        </w:rPr>
        <w:t>Line</w:t>
      </w:r>
      <w:r>
        <w:rPr>
          <w:rStyle w:val="DefaultParagraphFont"/>
          <w:rFonts w:ascii="Arial" w:hAnsi="Arial"/>
          <w:color w:val="000000"/>
          <w:spacing w:val="-2"/>
          <w:sz w:val="20"/>
        </w:rPr>
        <w:tab/>
        <w:t>Project</w:t>
      </w:r>
      <w:r>
        <w:rPr>
          <w:rStyle w:val="DefaultParagraphFont"/>
          <w:rFonts w:ascii="Arial" w:hAnsi="Arial"/>
          <w:color w:val="000000"/>
          <w:spacing w:val="-2"/>
          <w:sz w:val="20"/>
        </w:rPr>
        <w:tab/>
        <w:t>or Project</w:t>
      </w:r>
      <w:r>
        <w:rPr>
          <w:rStyle w:val="DefaultParagraphFont"/>
          <w:rFonts w:ascii="Arial" w:hAnsi="Arial"/>
          <w:color w:val="000000"/>
          <w:spacing w:val="-2"/>
          <w:sz w:val="20"/>
        </w:rPr>
        <w:tab/>
        <w:t>Actual Revenues</w:t>
      </w:r>
      <w:r>
        <w:rPr>
          <w:rStyle w:val="DefaultParagraphFont"/>
          <w:rFonts w:ascii="Arial" w:hAnsi="Arial"/>
          <w:color w:val="000000"/>
          <w:spacing w:val="-2"/>
          <w:sz w:val="20"/>
        </w:rPr>
        <w:tab/>
        <w:t>Revenue</w:t>
      </w:r>
      <w:r>
        <w:rPr>
          <w:rStyle w:val="DefaultParagraphFont"/>
          <w:rFonts w:ascii="Arial" w:hAnsi="Arial"/>
          <w:color w:val="000000"/>
          <w:spacing w:val="-2"/>
          <w:sz w:val="20"/>
        </w:rPr>
        <w:tab/>
        <w:t>Principal</w:t>
      </w:r>
      <w:r>
        <w:rPr>
          <w:rStyle w:val="DefaultParagraphFont"/>
          <w:rFonts w:ascii="Arial" w:hAnsi="Arial"/>
          <w:color w:val="000000"/>
          <w:spacing w:val="-2"/>
          <w:sz w:val="20"/>
        </w:rPr>
        <w:tab/>
        <w:t>Prior Period</w:t>
      </w:r>
      <w:r>
        <w:rPr>
          <w:rStyle w:val="DefaultParagraphFont"/>
          <w:rFonts w:ascii="Arial" w:hAnsi="Arial"/>
          <w:color w:val="000000"/>
          <w:spacing w:val="-2"/>
          <w:sz w:val="20"/>
        </w:rPr>
        <w:tab/>
        <w:t>Rate on</w:t>
      </w:r>
      <w:r>
        <w:rPr>
          <w:rStyle w:val="DefaultParagraphFont"/>
          <w:rFonts w:ascii="Arial" w:hAnsi="Arial"/>
          <w:color w:val="000000"/>
          <w:spacing w:val="-2"/>
          <w:sz w:val="20"/>
        </w:rPr>
        <w:tab/>
        <w:t>Interest</w:t>
      </w:r>
      <w:r>
        <w:rPr>
          <w:rStyle w:val="DefaultParagraphFont"/>
          <w:rFonts w:ascii="Arial" w:hAnsi="Arial"/>
          <w:color w:val="000000"/>
          <w:spacing w:val="-2"/>
          <w:sz w:val="20"/>
        </w:rPr>
        <w:tab/>
        <w:t>True-Up</w:t>
      </w:r>
    </w:p>
    <w:p w:rsidR="00B51EB7">
      <w:pPr>
        <w:pStyle w:val="Normal5"/>
        <w:tabs>
          <w:tab w:val="left" w:pos="4068"/>
          <w:tab w:val="left" w:pos="6767"/>
          <w:tab w:val="left" w:pos="8532"/>
          <w:tab w:val="left" w:pos="11195"/>
          <w:tab w:val="left" w:pos="14544"/>
          <w:tab w:val="left" w:pos="16931"/>
          <w:tab w:val="left" w:pos="18704"/>
          <w:tab w:val="left" w:pos="20924"/>
          <w:tab w:val="left" w:pos="23192"/>
        </w:tabs>
        <w:autoSpaceDE w:val="0"/>
        <w:autoSpaceDN w:val="0"/>
        <w:adjustRightInd w:val="0"/>
        <w:spacing w:line="228" w:lineRule="exact"/>
        <w:ind w:left="1903" w:firstLine="36"/>
        <w:rPr>
          <w:rStyle w:val="DefaultParagraphFont"/>
          <w:rFonts w:ascii="Arial" w:hAnsi="Arial"/>
          <w:color w:val="000000"/>
          <w:spacing w:val="-2"/>
          <w:sz w:val="20"/>
        </w:rPr>
      </w:pPr>
      <w:r>
        <w:rPr>
          <w:rStyle w:val="DefaultParagraphFont"/>
          <w:rFonts w:ascii="Arial" w:hAnsi="Arial"/>
          <w:color w:val="000000"/>
          <w:spacing w:val="-2"/>
          <w:sz w:val="20"/>
        </w:rPr>
        <w:t>No.</w:t>
      </w:r>
      <w:r>
        <w:rPr>
          <w:rStyle w:val="DefaultParagraphFont"/>
          <w:rFonts w:ascii="Arial" w:hAnsi="Arial"/>
          <w:color w:val="000000"/>
          <w:spacing w:val="-2"/>
          <w:sz w:val="20"/>
        </w:rPr>
        <w:tab/>
        <w:t>Name</w:t>
      </w:r>
      <w:r>
        <w:rPr>
          <w:rStyle w:val="DefaultParagraphFont"/>
          <w:rFonts w:ascii="Arial" w:hAnsi="Arial"/>
          <w:color w:val="000000"/>
          <w:spacing w:val="-2"/>
          <w:sz w:val="20"/>
        </w:rPr>
        <w:tab/>
        <w:t>Number</w:t>
      </w:r>
      <w:r>
        <w:rPr>
          <w:rStyle w:val="DefaultParagraphFont"/>
          <w:rFonts w:ascii="Arial" w:hAnsi="Arial"/>
          <w:color w:val="000000"/>
          <w:spacing w:val="-2"/>
          <w:sz w:val="20"/>
        </w:rPr>
        <w:tab/>
        <w:t>Received (Note 1)</w:t>
      </w:r>
      <w:r>
        <w:rPr>
          <w:rStyle w:val="DefaultParagraphFont"/>
          <w:rFonts w:ascii="Arial" w:hAnsi="Arial"/>
          <w:color w:val="000000"/>
          <w:spacing w:val="-2"/>
          <w:sz w:val="20"/>
        </w:rPr>
        <w:tab/>
        <w:t>Requirement (Note 2)</w:t>
      </w:r>
      <w:r>
        <w:rPr>
          <w:rStyle w:val="DefaultParagraphFont"/>
          <w:rFonts w:ascii="Arial" w:hAnsi="Arial"/>
          <w:color w:val="000000"/>
          <w:spacing w:val="-2"/>
          <w:sz w:val="20"/>
        </w:rPr>
        <w:tab/>
        <w:t>Under/(Over)</w:t>
      </w:r>
      <w:r>
        <w:rPr>
          <w:rStyle w:val="DefaultParagraphFont"/>
          <w:rFonts w:ascii="Arial" w:hAnsi="Arial"/>
          <w:color w:val="000000"/>
          <w:spacing w:val="-2"/>
          <w:sz w:val="20"/>
        </w:rPr>
        <w:tab/>
        <w:t>Adjustment</w:t>
      </w:r>
      <w:r>
        <w:rPr>
          <w:rStyle w:val="DefaultParagraphFont"/>
          <w:rFonts w:ascii="Arial" w:hAnsi="Arial"/>
          <w:color w:val="000000"/>
          <w:spacing w:val="-2"/>
          <w:sz w:val="20"/>
        </w:rPr>
        <w:tab/>
        <w:t>Under/(Over)</w:t>
      </w:r>
      <w:r>
        <w:rPr>
          <w:rStyle w:val="DefaultParagraphFont"/>
          <w:rFonts w:ascii="Arial" w:hAnsi="Arial"/>
          <w:color w:val="000000"/>
          <w:spacing w:val="-2"/>
          <w:sz w:val="20"/>
        </w:rPr>
        <w:tab/>
        <w:t>Under/(Over)</w:t>
      </w:r>
      <w:r>
        <w:rPr>
          <w:rStyle w:val="DefaultParagraphFont"/>
          <w:rFonts w:ascii="Arial" w:hAnsi="Arial"/>
          <w:color w:val="000000"/>
          <w:spacing w:val="-2"/>
          <w:sz w:val="20"/>
        </w:rPr>
        <w:tab/>
        <w:t>Adjustment</w:t>
      </w:r>
    </w:p>
    <w:p w:rsidR="00B51EB7">
      <w:pPr>
        <w:pStyle w:val="Normal5"/>
        <w:tabs>
          <w:tab w:val="left" w:pos="20592"/>
          <w:tab w:val="left" w:pos="22788"/>
        </w:tabs>
        <w:autoSpaceDE w:val="0"/>
        <w:autoSpaceDN w:val="0"/>
        <w:adjustRightInd w:val="0"/>
        <w:spacing w:before="227" w:line="230" w:lineRule="exact"/>
        <w:ind w:left="1903" w:firstLine="15151"/>
        <w:rPr>
          <w:rStyle w:val="DefaultParagraphFont"/>
          <w:rFonts w:ascii="Arial" w:hAnsi="Arial"/>
          <w:color w:val="000000"/>
          <w:spacing w:val="-2"/>
          <w:sz w:val="20"/>
        </w:rPr>
      </w:pPr>
      <w:r>
        <w:rPr>
          <w:rStyle w:val="DefaultParagraphFont"/>
          <w:rFonts w:ascii="Arial" w:hAnsi="Arial"/>
          <w:color w:val="000000"/>
          <w:spacing w:val="-2"/>
          <w:sz w:val="20"/>
        </w:rPr>
        <w:t xml:space="preserve">(Note </w:t>
      </w:r>
      <w:r>
        <w:rPr>
          <w:rStyle w:val="DefaultParagraphFont"/>
          <w:rFonts w:ascii="Arial" w:hAnsi="Arial"/>
          <w:color w:val="000000"/>
          <w:spacing w:val="-2"/>
          <w:sz w:val="20"/>
        </w:rPr>
        <w:t>A)</w:t>
      </w:r>
      <w:r>
        <w:rPr>
          <w:rStyle w:val="DefaultParagraphFont"/>
          <w:rFonts w:ascii="Arial" w:hAnsi="Arial"/>
          <w:color w:val="000000"/>
          <w:spacing w:val="-2"/>
          <w:sz w:val="20"/>
        </w:rPr>
        <w:tab/>
        <w:t>(Col. (6) + Col. (7)) x</w:t>
      </w:r>
      <w:r>
        <w:rPr>
          <w:rStyle w:val="DefaultParagraphFont"/>
          <w:rFonts w:ascii="Arial" w:hAnsi="Arial"/>
          <w:color w:val="000000"/>
          <w:spacing w:val="-2"/>
          <w:sz w:val="20"/>
        </w:rPr>
        <w:tab/>
        <w:t>Col. (6) + Col. (7)</w:t>
      </w:r>
    </w:p>
    <w:p w:rsidR="00B51EB7">
      <w:pPr>
        <w:pStyle w:val="Normal5"/>
        <w:tabs>
          <w:tab w:val="left" w:pos="10764"/>
        </w:tabs>
        <w:autoSpaceDE w:val="0"/>
        <w:autoSpaceDN w:val="0"/>
        <w:adjustRightInd w:val="0"/>
        <w:spacing w:before="1" w:line="213" w:lineRule="exact"/>
        <w:ind w:left="1903" w:firstLine="6207"/>
        <w:rPr>
          <w:rStyle w:val="DefaultParagraphFont"/>
          <w:rFonts w:ascii="Arial" w:hAnsi="Arial"/>
          <w:color w:val="000000"/>
          <w:spacing w:val="-2"/>
          <w:sz w:val="20"/>
        </w:rPr>
      </w:pPr>
      <w:r>
        <w:rPr>
          <w:rStyle w:val="DefaultParagraphFont"/>
          <w:rFonts w:ascii="Arial" w:hAnsi="Arial"/>
          <w:color w:val="000000"/>
          <w:spacing w:val="-2"/>
          <w:sz w:val="20"/>
        </w:rPr>
        <w:t>Amount Actually Received</w:t>
      </w:r>
      <w:r>
        <w:rPr>
          <w:rStyle w:val="DefaultParagraphFont"/>
          <w:rFonts w:ascii="Arial" w:hAnsi="Arial"/>
          <w:color w:val="000000"/>
          <w:spacing w:val="-2"/>
          <w:sz w:val="20"/>
        </w:rPr>
        <w:tab/>
        <w:t>Schedule F2 Using Actual Cost</w:t>
      </w:r>
    </w:p>
    <w:p w:rsidR="00B51EB7">
      <w:pPr>
        <w:pStyle w:val="Normal5"/>
        <w:tabs>
          <w:tab w:val="left" w:pos="11948"/>
          <w:tab w:val="left" w:pos="14380"/>
          <w:tab w:val="left" w:pos="16707"/>
          <w:tab w:val="left" w:pos="18960"/>
          <w:tab w:val="left" w:pos="20583"/>
          <w:tab w:val="left" w:pos="23300"/>
        </w:tabs>
        <w:autoSpaceDE w:val="0"/>
        <w:autoSpaceDN w:val="0"/>
        <w:adjustRightInd w:val="0"/>
        <w:spacing w:before="29" w:line="230" w:lineRule="exact"/>
        <w:ind w:left="1903" w:firstLine="6207"/>
        <w:rPr>
          <w:rStyle w:val="DefaultParagraphFont"/>
          <w:rFonts w:ascii="Arial" w:hAnsi="Arial"/>
          <w:color w:val="000000"/>
          <w:spacing w:val="-2"/>
          <w:sz w:val="20"/>
        </w:rPr>
      </w:pPr>
      <w:r>
        <w:rPr>
          <w:rStyle w:val="DefaultParagraphFont"/>
          <w:rFonts w:ascii="Arial" w:hAnsi="Arial"/>
          <w:color w:val="000000"/>
          <w:spacing w:val="-2"/>
          <w:sz w:val="20"/>
        </w:rPr>
        <w:t>for Transmission Service</w:t>
      </w:r>
      <w:r>
        <w:rPr>
          <w:rStyle w:val="DefaultParagraphFont"/>
          <w:rFonts w:ascii="Arial" w:hAnsi="Arial"/>
          <w:color w:val="000000"/>
          <w:spacing w:val="-2"/>
          <w:sz w:val="20"/>
        </w:rPr>
        <w:tab/>
        <w:t>Data</w:t>
      </w:r>
      <w:r>
        <w:rPr>
          <w:rStyle w:val="DefaultParagraphFont"/>
          <w:rFonts w:ascii="Arial" w:hAnsi="Arial"/>
          <w:color w:val="000000"/>
          <w:spacing w:val="-2"/>
          <w:sz w:val="20"/>
        </w:rPr>
        <w:tab/>
        <w:t>Col. (5) - Col. (4)</w:t>
      </w:r>
      <w:r>
        <w:rPr>
          <w:rStyle w:val="DefaultParagraphFont"/>
          <w:rFonts w:ascii="Arial" w:hAnsi="Arial"/>
          <w:color w:val="000000"/>
          <w:spacing w:val="-2"/>
          <w:sz w:val="20"/>
        </w:rPr>
        <w:tab/>
        <w:t>Line 25, Col. (e)</w:t>
      </w:r>
      <w:r>
        <w:rPr>
          <w:rStyle w:val="DefaultParagraphFont"/>
          <w:rFonts w:ascii="Arial" w:hAnsi="Arial"/>
          <w:color w:val="000000"/>
          <w:spacing w:val="-2"/>
          <w:sz w:val="20"/>
        </w:rPr>
        <w:tab/>
        <w:t>Line 24</w:t>
      </w:r>
      <w:r>
        <w:rPr>
          <w:rStyle w:val="DefaultParagraphFont"/>
          <w:rFonts w:ascii="Arial" w:hAnsi="Arial"/>
          <w:color w:val="000000"/>
          <w:spacing w:val="-2"/>
          <w:sz w:val="20"/>
        </w:rPr>
        <w:tab/>
        <w:t>Col. (8) x 24 months</w:t>
      </w:r>
      <w:r>
        <w:rPr>
          <w:rStyle w:val="DefaultParagraphFont"/>
          <w:rFonts w:ascii="Arial" w:hAnsi="Arial"/>
          <w:color w:val="000000"/>
          <w:spacing w:val="-2"/>
          <w:sz w:val="20"/>
        </w:rPr>
        <w:tab/>
        <w:t>+ Col. (9)</w:t>
      </w:r>
    </w:p>
    <w:p w:rsidR="00B51EB7">
      <w:pPr>
        <w:pStyle w:val="Normal5"/>
        <w:tabs>
          <w:tab w:val="left" w:pos="2600"/>
          <w:tab w:val="left" w:pos="7675"/>
          <w:tab w:val="left" w:pos="10195"/>
          <w:tab w:val="left" w:pos="13315"/>
          <w:tab w:val="left" w:pos="16136"/>
          <w:tab w:val="left" w:pos="17908"/>
          <w:tab w:val="left" w:pos="19859"/>
          <w:tab w:val="left" w:pos="22351"/>
          <w:tab w:val="left" w:pos="24211"/>
        </w:tabs>
        <w:autoSpaceDE w:val="0"/>
        <w:autoSpaceDN w:val="0"/>
        <w:adjustRightInd w:val="0"/>
        <w:spacing w:before="230" w:line="230" w:lineRule="exact"/>
        <w:ind w:left="1903" w:firstLine="260"/>
        <w:rPr>
          <w:rStyle w:val="DefaultParagraphFont"/>
          <w:rFonts w:ascii="Arial" w:hAnsi="Arial"/>
          <w:color w:val="000000"/>
          <w:spacing w:val="-2"/>
          <w:sz w:val="20"/>
        </w:rPr>
      </w:pPr>
      <w:r>
        <w:rPr>
          <w:rStyle w:val="DefaultParagraphFont"/>
          <w:rFonts w:ascii="Arial" w:hAnsi="Arial"/>
          <w:color w:val="000000"/>
          <w:spacing w:val="-2"/>
          <w:sz w:val="20"/>
        </w:rPr>
        <w:t>1a</w:t>
      </w:r>
      <w:r>
        <w:rPr>
          <w:rStyle w:val="DefaultParagraphFont"/>
          <w:rFonts w:ascii="Arial" w:hAnsi="Arial"/>
          <w:color w:val="000000"/>
          <w:spacing w:val="-2"/>
          <w:sz w:val="20"/>
        </w:rPr>
        <w:tab/>
        <w:t>NTAC Facilities</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tabs>
          <w:tab w:val="left" w:pos="7675"/>
          <w:tab w:val="left" w:pos="10195"/>
          <w:tab w:val="left" w:pos="13315"/>
          <w:tab w:val="left" w:pos="16136"/>
          <w:tab w:val="left" w:pos="17908"/>
          <w:tab w:val="left" w:pos="19859"/>
          <w:tab w:val="left" w:pos="22351"/>
          <w:tab w:val="left" w:pos="24211"/>
        </w:tabs>
        <w:autoSpaceDE w:val="0"/>
        <w:autoSpaceDN w:val="0"/>
        <w:adjustRightInd w:val="0"/>
        <w:spacing w:before="1" w:line="227" w:lineRule="exact"/>
        <w:ind w:left="1903" w:firstLine="328"/>
        <w:rPr>
          <w:rStyle w:val="DefaultParagraphFont"/>
          <w:rFonts w:ascii="Arial" w:hAnsi="Arial"/>
          <w:color w:val="000000"/>
          <w:spacing w:val="-2"/>
          <w:sz w:val="20"/>
        </w:rPr>
      </w:pPr>
      <w:r>
        <w:rPr>
          <w:rStyle w:val="DefaultParagraphFont"/>
          <w:rFonts w:ascii="Arial" w:hAnsi="Arial"/>
          <w:color w:val="000000"/>
          <w:spacing w:val="-2"/>
          <w:sz w:val="20"/>
        </w:rPr>
        <w:t>1b</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r>
      <w:r>
        <w:rPr>
          <w:rStyle w:val="DefaultParagraphFont"/>
          <w:rFonts w:ascii="Arial" w:hAnsi="Arial"/>
          <w:color w:val="006FC0"/>
          <w:spacing w:val="-2"/>
          <w:sz w:val="20"/>
        </w:rPr>
        <w:t>-</w:t>
      </w:r>
      <w:r>
        <w:rPr>
          <w:rStyle w:val="DefaultParagraphFont"/>
          <w:rFonts w:ascii="Arial" w:hAnsi="Arial"/>
          <w:color w:val="006FC0"/>
          <w:spacing w:val="-2"/>
          <w:sz w:val="20"/>
        </w:rPr>
        <w:tab/>
      </w:r>
      <w:r>
        <w:rPr>
          <w:rStyle w:val="DefaultParagraphFont"/>
          <w:rFonts w:ascii="Arial" w:hAnsi="Arial"/>
          <w:color w:val="000000"/>
          <w:spacing w:val="-2"/>
          <w:sz w:val="20"/>
        </w:rPr>
        <w:t>-</w:t>
      </w:r>
      <w:r>
        <w:rPr>
          <w:rStyle w:val="DefaultParagraphFont"/>
          <w:rFonts w:ascii="Arial" w:hAnsi="Arial"/>
          <w:color w:val="000000"/>
          <w:spacing w:val="-2"/>
          <w:sz w:val="20"/>
        </w:rPr>
        <w:tab/>
      </w:r>
      <w:r>
        <w:rPr>
          <w:rStyle w:val="DefaultParagraphFont"/>
          <w:rFonts w:ascii="Arial" w:hAnsi="Arial"/>
          <w:color w:val="000000"/>
          <w:spacing w:val="-2"/>
          <w:sz w:val="20"/>
        </w:rPr>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tabs>
          <w:tab w:val="left" w:pos="7675"/>
          <w:tab w:val="left" w:pos="10195"/>
          <w:tab w:val="left" w:pos="13315"/>
          <w:tab w:val="left" w:pos="16135"/>
          <w:tab w:val="left" w:pos="17908"/>
          <w:tab w:val="left" w:pos="19859"/>
          <w:tab w:val="left" w:pos="22351"/>
          <w:tab w:val="left" w:pos="24211"/>
        </w:tabs>
        <w:autoSpaceDE w:val="0"/>
        <w:autoSpaceDN w:val="0"/>
        <w:adjustRightInd w:val="0"/>
        <w:spacing w:before="1" w:line="228" w:lineRule="exact"/>
        <w:ind w:left="1903" w:firstLine="340"/>
        <w:rPr>
          <w:rStyle w:val="DefaultParagraphFont"/>
          <w:rFonts w:ascii="Arial" w:hAnsi="Arial"/>
          <w:color w:val="000000"/>
          <w:spacing w:val="-2"/>
          <w:sz w:val="20"/>
        </w:rPr>
      </w:pPr>
      <w:r>
        <w:rPr>
          <w:rStyle w:val="DefaultParagraphFont"/>
          <w:rFonts w:ascii="Arial" w:hAnsi="Arial"/>
          <w:color w:val="000000"/>
          <w:spacing w:val="-2"/>
          <w:sz w:val="20"/>
        </w:rPr>
        <w:t>1c</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r>
      <w:r>
        <w:rPr>
          <w:rStyle w:val="DefaultParagraphFont"/>
          <w:rFonts w:ascii="Arial" w:hAnsi="Arial"/>
          <w:color w:val="006FC0"/>
          <w:spacing w:val="-2"/>
          <w:sz w:val="20"/>
        </w:rPr>
        <w:t>-</w:t>
      </w:r>
      <w:r>
        <w:rPr>
          <w:rStyle w:val="DefaultParagraphFont"/>
          <w:rFonts w:ascii="Arial" w:hAnsi="Arial"/>
          <w:color w:val="006FC0"/>
          <w:spacing w:val="-2"/>
          <w:sz w:val="20"/>
        </w:rPr>
        <w:tab/>
      </w:r>
      <w:r>
        <w:rPr>
          <w:rStyle w:val="DefaultParagraphFont"/>
          <w:rFonts w:ascii="Arial" w:hAnsi="Arial"/>
          <w:color w:val="000000"/>
          <w:spacing w:val="-2"/>
          <w:sz w:val="20"/>
        </w:rPr>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tabs>
          <w:tab w:val="left" w:pos="5755"/>
          <w:tab w:val="left" w:pos="7675"/>
          <w:tab w:val="left" w:pos="10195"/>
          <w:tab w:val="left" w:pos="13315"/>
          <w:tab w:val="left" w:pos="16135"/>
          <w:tab w:val="left" w:pos="17908"/>
          <w:tab w:val="left" w:pos="19859"/>
          <w:tab w:val="left" w:pos="22351"/>
          <w:tab w:val="left" w:pos="24211"/>
        </w:tabs>
        <w:autoSpaceDE w:val="0"/>
        <w:autoSpaceDN w:val="0"/>
        <w:adjustRightInd w:val="0"/>
        <w:spacing w:line="228" w:lineRule="exact"/>
        <w:ind w:left="1903" w:firstLine="328"/>
        <w:rPr>
          <w:rStyle w:val="DefaultParagraphFont"/>
          <w:rFonts w:ascii="Arial" w:hAnsi="Arial"/>
          <w:color w:val="000000"/>
          <w:spacing w:val="-2"/>
          <w:sz w:val="20"/>
        </w:rPr>
      </w:pPr>
      <w:r>
        <w:rPr>
          <w:rStyle w:val="DefaultParagraphFont"/>
          <w:rFonts w:ascii="Arial" w:hAnsi="Arial"/>
          <w:color w:val="000000"/>
          <w:spacing w:val="-2"/>
          <w:sz w:val="20"/>
        </w:rPr>
        <w:t>1d</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r>
      <w:r>
        <w:rPr>
          <w:rStyle w:val="DefaultParagraphFont"/>
          <w:rFonts w:ascii="Arial" w:hAnsi="Arial"/>
          <w:color w:val="006FC0"/>
          <w:spacing w:val="-2"/>
          <w:sz w:val="20"/>
        </w:rPr>
        <w:t>-</w:t>
      </w:r>
      <w:r>
        <w:rPr>
          <w:rStyle w:val="DefaultParagraphFont"/>
          <w:rFonts w:ascii="Arial" w:hAnsi="Arial"/>
          <w:color w:val="006FC0"/>
          <w:spacing w:val="-2"/>
          <w:sz w:val="20"/>
        </w:rPr>
        <w:tab/>
      </w:r>
      <w:r>
        <w:rPr>
          <w:rStyle w:val="DefaultParagraphFont"/>
          <w:rFonts w:ascii="Arial" w:hAnsi="Arial"/>
          <w:color w:val="000000"/>
          <w:spacing w:val="-2"/>
          <w:sz w:val="20"/>
        </w:rPr>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tabs>
          <w:tab w:val="left" w:pos="5755"/>
          <w:tab w:val="left" w:pos="7675"/>
          <w:tab w:val="left" w:pos="10195"/>
          <w:tab w:val="left" w:pos="13315"/>
          <w:tab w:val="left" w:pos="16135"/>
          <w:tab w:val="left" w:pos="17907"/>
          <w:tab w:val="left" w:pos="19859"/>
          <w:tab w:val="left" w:pos="22351"/>
          <w:tab w:val="left" w:pos="24211"/>
        </w:tabs>
        <w:autoSpaceDE w:val="0"/>
        <w:autoSpaceDN w:val="0"/>
        <w:adjustRightInd w:val="0"/>
        <w:spacing w:line="228" w:lineRule="exact"/>
        <w:ind w:left="1903" w:firstLine="328"/>
        <w:rPr>
          <w:rStyle w:val="DefaultParagraphFont"/>
          <w:rFonts w:ascii="Arial" w:hAnsi="Arial"/>
          <w:color w:val="000000"/>
          <w:spacing w:val="-2"/>
          <w:sz w:val="20"/>
        </w:rPr>
      </w:pPr>
      <w:r>
        <w:rPr>
          <w:rStyle w:val="DefaultParagraphFont"/>
          <w:rFonts w:ascii="Arial" w:hAnsi="Arial"/>
          <w:color w:val="000000"/>
          <w:spacing w:val="-2"/>
          <w:sz w:val="20"/>
        </w:rPr>
        <w:t>1e</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r>
      <w:r>
        <w:rPr>
          <w:rStyle w:val="DefaultParagraphFont"/>
          <w:rFonts w:ascii="Arial" w:hAnsi="Arial"/>
          <w:color w:val="006FC0"/>
          <w:spacing w:val="-2"/>
          <w:sz w:val="20"/>
        </w:rPr>
        <w:t>-</w:t>
      </w:r>
      <w:r>
        <w:rPr>
          <w:rStyle w:val="DefaultParagraphFont"/>
          <w:rFonts w:ascii="Arial" w:hAnsi="Arial"/>
          <w:color w:val="006FC0"/>
          <w:spacing w:val="-2"/>
          <w:sz w:val="20"/>
        </w:rPr>
        <w:tab/>
      </w:r>
      <w:r>
        <w:rPr>
          <w:rStyle w:val="DefaultParagraphFont"/>
          <w:rFonts w:ascii="Arial" w:hAnsi="Arial"/>
          <w:color w:val="000000"/>
          <w:spacing w:val="-2"/>
          <w:sz w:val="20"/>
        </w:rPr>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autoSpaceDE w:val="0"/>
        <w:autoSpaceDN w:val="0"/>
        <w:adjustRightInd w:val="0"/>
        <w:spacing w:line="228" w:lineRule="exact"/>
        <w:ind w:left="1903" w:firstLine="92"/>
        <w:rPr>
          <w:rStyle w:val="DefaultParagraphFont"/>
          <w:rFonts w:ascii="Arial" w:hAnsi="Arial"/>
          <w:color w:val="000000"/>
          <w:spacing w:val="-2"/>
          <w:sz w:val="20"/>
        </w:rPr>
      </w:pPr>
      <w:r>
        <w:rPr>
          <w:rStyle w:val="DefaultParagraphFont"/>
          <w:rFonts w:ascii="Arial" w:hAnsi="Arial"/>
          <w:color w:val="000000"/>
          <w:spacing w:val="-2"/>
          <w:sz w:val="20"/>
        </w:rPr>
        <w:t>…</w:t>
      </w:r>
    </w:p>
    <w:p w:rsidR="00B51EB7">
      <w:pPr>
        <w:pStyle w:val="Normal5"/>
        <w:autoSpaceDE w:val="0"/>
        <w:autoSpaceDN w:val="0"/>
        <w:adjustRightInd w:val="0"/>
        <w:spacing w:line="228" w:lineRule="exact"/>
        <w:ind w:left="1903" w:firstLine="92"/>
        <w:rPr>
          <w:rStyle w:val="DefaultParagraphFont"/>
          <w:rFonts w:ascii="Arial" w:hAnsi="Arial"/>
          <w:color w:val="000000"/>
          <w:spacing w:val="-2"/>
          <w:sz w:val="20"/>
        </w:rPr>
      </w:pPr>
      <w:r>
        <w:rPr>
          <w:rStyle w:val="DefaultParagraphFont"/>
          <w:rFonts w:ascii="Arial" w:hAnsi="Arial"/>
          <w:color w:val="000000"/>
          <w:spacing w:val="-2"/>
          <w:sz w:val="20"/>
        </w:rPr>
        <w:t>…</w:t>
      </w:r>
    </w:p>
    <w:p w:rsidR="00B51EB7">
      <w:pPr>
        <w:pStyle w:val="Normal5"/>
        <w:autoSpaceDE w:val="0"/>
        <w:autoSpaceDN w:val="0"/>
        <w:adjustRightInd w:val="0"/>
        <w:spacing w:line="230" w:lineRule="exact"/>
        <w:ind w:left="1903"/>
        <w:rPr>
          <w:rStyle w:val="DefaultParagraphFont"/>
          <w:rFonts w:ascii="Arial" w:hAnsi="Arial"/>
          <w:color w:val="000000"/>
          <w:spacing w:val="-2"/>
          <w:sz w:val="20"/>
        </w:rPr>
      </w:pPr>
    </w:p>
    <w:p w:rsidR="00B51EB7">
      <w:pPr>
        <w:pStyle w:val="Normal5"/>
        <w:tabs>
          <w:tab w:val="left" w:pos="2531"/>
          <w:tab w:val="left" w:pos="16136"/>
          <w:tab w:val="left" w:pos="22351"/>
          <w:tab w:val="left" w:pos="24211"/>
        </w:tabs>
        <w:autoSpaceDE w:val="0"/>
        <w:autoSpaceDN w:val="0"/>
        <w:adjustRightInd w:val="0"/>
        <w:spacing w:before="25" w:line="230" w:lineRule="exact"/>
        <w:ind w:left="1903" w:firstLine="372"/>
        <w:rPr>
          <w:rStyle w:val="DefaultParagraphFont"/>
          <w:rFonts w:ascii="Arial" w:hAnsi="Arial"/>
          <w:color w:val="000000"/>
          <w:spacing w:val="-2"/>
          <w:sz w:val="20"/>
        </w:rPr>
      </w:pPr>
      <w:r>
        <w:rPr>
          <w:rStyle w:val="DefaultParagraphFont"/>
          <w:rFonts w:ascii="Arial" w:hAnsi="Arial"/>
          <w:color w:val="000000"/>
          <w:spacing w:val="-2"/>
          <w:sz w:val="20"/>
        </w:rPr>
        <w:t>2</w:t>
      </w:r>
      <w:r>
        <w:rPr>
          <w:rStyle w:val="DefaultParagraphFont"/>
          <w:rFonts w:ascii="Arial" w:hAnsi="Arial"/>
          <w:color w:val="000000"/>
          <w:spacing w:val="-2"/>
          <w:sz w:val="20"/>
        </w:rPr>
        <w:tab/>
        <w:t>Subtotal</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autoSpaceDE w:val="0"/>
        <w:autoSpaceDN w:val="0"/>
        <w:adjustRightInd w:val="0"/>
        <w:spacing w:line="230" w:lineRule="exact"/>
        <w:ind w:left="1903"/>
        <w:rPr>
          <w:rStyle w:val="DefaultParagraphFont"/>
          <w:rFonts w:ascii="Arial" w:hAnsi="Arial"/>
          <w:color w:val="000000"/>
          <w:spacing w:val="-2"/>
          <w:sz w:val="20"/>
        </w:rPr>
      </w:pPr>
    </w:p>
    <w:p w:rsidR="00B51EB7">
      <w:pPr>
        <w:pStyle w:val="Normal5"/>
        <w:tabs>
          <w:tab w:val="left" w:pos="2531"/>
          <w:tab w:val="left" w:pos="24211"/>
        </w:tabs>
        <w:autoSpaceDE w:val="0"/>
        <w:autoSpaceDN w:val="0"/>
        <w:adjustRightInd w:val="0"/>
        <w:spacing w:before="72" w:line="230" w:lineRule="exact"/>
        <w:ind w:left="1903" w:firstLine="372"/>
        <w:rPr>
          <w:rStyle w:val="DefaultParagraphFont"/>
          <w:rFonts w:ascii="Arial" w:hAnsi="Arial"/>
          <w:color w:val="000000"/>
          <w:spacing w:val="-2"/>
          <w:sz w:val="20"/>
        </w:rPr>
      </w:pPr>
      <w:r>
        <w:rPr>
          <w:rStyle w:val="DefaultParagraphFont"/>
          <w:rFonts w:ascii="Arial" w:hAnsi="Arial"/>
          <w:color w:val="000000"/>
          <w:spacing w:val="-2"/>
          <w:sz w:val="20"/>
        </w:rPr>
        <w:t>3</w:t>
      </w:r>
      <w:r>
        <w:rPr>
          <w:rStyle w:val="DefaultParagraphFont"/>
          <w:rFonts w:ascii="Arial" w:hAnsi="Arial"/>
          <w:color w:val="000000"/>
          <w:spacing w:val="-2"/>
          <w:sz w:val="20"/>
        </w:rPr>
        <w:tab/>
        <w:t>Under/(Over) Recovery</w:t>
      </w:r>
      <w:r>
        <w:rPr>
          <w:rStyle w:val="DefaultParagraphFont"/>
          <w:rFonts w:ascii="Arial" w:hAnsi="Arial"/>
          <w:color w:val="000000"/>
          <w:spacing w:val="-2"/>
          <w:sz w:val="20"/>
        </w:rPr>
        <w:tab/>
        <w:t>-</w:t>
      </w:r>
    </w:p>
    <w:p w:rsidR="00B51EB7">
      <w:pPr>
        <w:pStyle w:val="Normal5"/>
        <w:autoSpaceDE w:val="0"/>
        <w:autoSpaceDN w:val="0"/>
        <w:adjustRightInd w:val="0"/>
        <w:spacing w:before="214" w:line="230" w:lineRule="exact"/>
        <w:ind w:left="2531"/>
        <w:rPr>
          <w:rStyle w:val="DefaultParagraphFont"/>
          <w:rFonts w:ascii="Arial" w:hAnsi="Arial"/>
          <w:color w:val="000000"/>
          <w:spacing w:val="-2"/>
          <w:sz w:val="20"/>
        </w:rPr>
      </w:pPr>
      <w:r>
        <w:rPr>
          <w:rStyle w:val="DefaultParagraphFont"/>
          <w:rFonts w:ascii="Arial" w:hAnsi="Arial"/>
          <w:color w:val="000000"/>
          <w:spacing w:val="-2"/>
          <w:sz w:val="20"/>
        </w:rPr>
        <w:t xml:space="preserve">Notes: </w:t>
      </w:r>
    </w:p>
    <w:p w:rsidR="00B51EB7">
      <w:pPr>
        <w:pStyle w:val="Normal5"/>
        <w:tabs>
          <w:tab w:val="left" w:pos="2892"/>
        </w:tabs>
        <w:autoSpaceDE w:val="0"/>
        <w:autoSpaceDN w:val="0"/>
        <w:adjustRightInd w:val="0"/>
        <w:spacing w:before="19" w:line="220" w:lineRule="exact"/>
        <w:ind w:left="2531" w:right="5758"/>
        <w:rPr>
          <w:rStyle w:val="DefaultParagraphFont"/>
          <w:rFonts w:ascii="Arial" w:hAnsi="Arial"/>
          <w:color w:val="000000"/>
          <w:spacing w:val="-1"/>
          <w:sz w:val="20"/>
        </w:rPr>
      </w:pPr>
      <w:r>
        <w:rPr>
          <w:rStyle w:val="DefaultParagraphFont"/>
          <w:rFonts w:ascii="Arial" w:hAnsi="Arial"/>
          <w:color w:val="000000"/>
          <w:spacing w:val="-1"/>
          <w:sz w:val="20"/>
        </w:rPr>
        <w:t xml:space="preserve">1)  For all projects and NTAC ATRR, the Actual Revenues Received are the actual revenues NYPA receives from the NYISO in that calendar year.  If NYISO does not break out the revenues per project, </w:t>
      </w:r>
      <w:r>
        <w:rPr>
          <w:rStyle w:val="DefaultParagraphFont"/>
          <w:rFonts w:ascii="Arial" w:hAnsi="Arial"/>
          <w:color w:val="000000"/>
          <w:spacing w:val="-1"/>
          <w:sz w:val="20"/>
        </w:rPr>
        <w:br/>
      </w:r>
      <w:r>
        <w:rPr>
          <w:rStyle w:val="DefaultParagraphFont"/>
          <w:rFonts w:ascii="Arial" w:hAnsi="Arial"/>
          <w:color w:val="000000"/>
          <w:spacing w:val="-1"/>
          <w:sz w:val="20"/>
        </w:rPr>
        <w:tab/>
        <w:t>the Actual Revenues Received will be allocated pro rata to</w:t>
      </w:r>
      <w:r>
        <w:rPr>
          <w:rStyle w:val="DefaultParagraphFont"/>
          <w:rFonts w:ascii="Arial" w:hAnsi="Arial"/>
          <w:color w:val="000000"/>
          <w:spacing w:val="-1"/>
          <w:sz w:val="20"/>
        </w:rPr>
        <w:t xml:space="preserve"> each project based on their Actual Net Revenue Requirement in col (5). </w:t>
      </w:r>
    </w:p>
    <w:p w:rsidR="00B51EB7">
      <w:pPr>
        <w:pStyle w:val="Normal5"/>
        <w:autoSpaceDE w:val="0"/>
        <w:autoSpaceDN w:val="0"/>
        <w:adjustRightInd w:val="0"/>
        <w:spacing w:before="2" w:line="218" w:lineRule="exact"/>
        <w:ind w:left="2531"/>
        <w:rPr>
          <w:rStyle w:val="DefaultParagraphFont"/>
          <w:rFonts w:ascii="Arial" w:hAnsi="Arial"/>
          <w:color w:val="000000"/>
          <w:spacing w:val="-2"/>
          <w:sz w:val="20"/>
        </w:rPr>
      </w:pPr>
      <w:r>
        <w:rPr>
          <w:rStyle w:val="DefaultParagraphFont"/>
          <w:rFonts w:ascii="Arial" w:hAnsi="Arial"/>
          <w:color w:val="000000"/>
          <w:spacing w:val="-2"/>
          <w:sz w:val="20"/>
        </w:rPr>
        <w:t xml:space="preserve">2) Schedule F1, Page 2 of 2, col (16). </w:t>
      </w:r>
      <w:r>
        <w:rPr>
          <w:rFonts w:ascii="Arial" w:hAnsi="Arial"/>
          <w:color w:val="000000"/>
          <w:spacing w:val="-2"/>
          <w:sz w:val="20"/>
        </w:rPr>
        <w:pict>
          <v:shape id="_x0000_s2301" style="height:13.6pt;margin-left:84.6pt;margin-top:91pt;mso-position-horizontal-relative:page;mso-position-vertical-relative:page;position:absolute;width:40.2pt;z-index:-251628544" coordsize="804,272" o:allowincell="f" path="m,272hal804,272hal804,hal,hal,272hae" stroked="f">
            <v:path arrowok="t"/>
          </v:shape>
        </w:pict>
      </w:r>
      <w:r>
        <w:rPr>
          <w:rFonts w:ascii="Arial" w:hAnsi="Arial"/>
          <w:color w:val="000000"/>
          <w:spacing w:val="-2"/>
          <w:sz w:val="20"/>
        </w:rPr>
        <w:pict>
          <v:shape id="_x0000_s2302" style="height:14.2pt;margin-left:84.6pt;margin-top:181.8pt;mso-position-horizontal-relative:page;mso-position-vertical-relative:page;position:absolute;width:1146pt;z-index:-251483136" coordsize="22920,284" o:allowincell="f" path="m,284hal22920,284hal22920,hal,hal,284hae" fillcolor="#ff9" stroked="f">
            <v:path arrowok="t"/>
          </v:shape>
        </w:pict>
      </w:r>
      <w:r>
        <w:rPr>
          <w:rFonts w:ascii="Arial" w:hAnsi="Arial"/>
          <w:color w:val="000000"/>
          <w:spacing w:val="-2"/>
          <w:sz w:val="20"/>
        </w:rPr>
        <w:pict>
          <v:shape id="_x0000_s2303" style="height:11.6pt;margin-left:307.6pt;margin-top:337pt;mso-position-horizontal-relative:page;mso-position-vertical-relative:page;position:absolute;width:378.2pt;z-index:-251405312" coordsize="7564,232" o:allowincell="f" path="m,232hal7564,232hal7564,hal,hal,232hae" fillcolor="#ff9" stroked="f">
            <v:path arrowok="t"/>
          </v:shape>
        </w:pict>
      </w:r>
      <w:r>
        <w:rPr>
          <w:rFonts w:ascii="Arial" w:hAnsi="Arial"/>
          <w:color w:val="000000"/>
          <w:spacing w:val="-2"/>
          <w:sz w:val="20"/>
        </w:rPr>
        <w:pict>
          <v:shape id="_x0000_s2304" style="height:11.6pt;margin-left:826.6pt;margin-top:337pt;mso-position-horizontal-relative:page;mso-position-vertical-relative:page;position:absolute;width:186.4pt;z-index:-251315200" coordsize="3728,232" o:allowincell="f" path="m,232hal3728,232hal3728,hal,hal,232hae" fillcolor="#ff9" stroked="f">
            <v:path arrowok="t"/>
          </v:shape>
        </w:pict>
      </w:r>
      <w:r>
        <w:rPr>
          <w:rFonts w:ascii="Arial" w:hAnsi="Arial"/>
          <w:color w:val="000000"/>
          <w:spacing w:val="-2"/>
          <w:sz w:val="20"/>
        </w:rPr>
        <w:pict>
          <v:shape id="_x0000_s2305" style="height:11.6pt;margin-left:124.6pt;margin-top:348.4pt;mso-position-horizontal-relative:page;mso-position-vertical-relative:page;position:absolute;width:561.2pt;z-index:-251243520" coordsize="11224,232" o:allowincell="f" path="m,232hal11224,232hal11224,hal,hal,232hae" fillcolor="#ff9" stroked="f">
            <v:path arrowok="t"/>
          </v:shape>
        </w:pict>
      </w:r>
      <w:r>
        <w:rPr>
          <w:rFonts w:ascii="Arial" w:hAnsi="Arial"/>
          <w:color w:val="000000"/>
          <w:spacing w:val="-2"/>
          <w:sz w:val="20"/>
        </w:rPr>
        <w:pict>
          <v:shape id="_x0000_s2306" style="height:11.6pt;margin-left:826.6pt;margin-top:348.4pt;mso-position-horizontal-relative:page;mso-position-vertical-relative:page;position:absolute;width:186.4pt;z-index:-251188224" coordsize="3728,232" o:allowincell="f" path="m,232hal3728,232hal3728,hal,hal,232hae" fillcolor="#ff9" stroked="f">
            <v:path arrowok="t"/>
          </v:shape>
        </w:pict>
      </w:r>
      <w:r>
        <w:rPr>
          <w:rFonts w:ascii="Arial" w:hAnsi="Arial"/>
          <w:color w:val="000000"/>
          <w:spacing w:val="-2"/>
          <w:sz w:val="20"/>
        </w:rPr>
        <w:pict>
          <v:shape id="_x0000_s2307" style="height:11.6pt;margin-left:124.6pt;margin-top:359.8pt;mso-position-horizontal-relative:page;mso-position-vertical-relative:page;position:absolute;width:561.2pt;z-index:-251108352" coordsize="11224,232" o:allowincell="f" path="m,232hal11224,232hal11224,hal,hal,232hae" fillcolor="#ff9" stroked="f">
            <v:path arrowok="t"/>
          </v:shape>
        </w:pict>
      </w:r>
      <w:r>
        <w:rPr>
          <w:rFonts w:ascii="Arial" w:hAnsi="Arial"/>
          <w:color w:val="000000"/>
          <w:spacing w:val="-2"/>
          <w:sz w:val="20"/>
        </w:rPr>
        <w:pict>
          <v:shape id="_x0000_s2308" style="height:11.6pt;margin-left:826.6pt;margin-top:359.8pt;mso-position-horizontal-relative:page;mso-position-vertical-relative:page;position:absolute;width:186.4pt;z-index:-251042816" coordsize="3728,232" o:allowincell="f" path="m,232hal3728,232hal3728,hal,hal,232hae" fillcolor="#ff9" stroked="f">
            <v:path arrowok="t"/>
          </v:shape>
        </w:pict>
      </w:r>
      <w:r>
        <w:rPr>
          <w:rFonts w:ascii="Arial" w:hAnsi="Arial"/>
          <w:color w:val="000000"/>
          <w:spacing w:val="-2"/>
          <w:sz w:val="20"/>
        </w:rPr>
        <w:pict>
          <v:shape id="_x0000_s2309" style="height:11.6pt;margin-left:124.6pt;margin-top:371.2pt;mso-position-horizontal-relative:page;mso-position-vertical-relative:page;position:absolute;width:561.2pt;z-index:-250983424" coordsize="11224,232" o:allowincell="f" path="m,232hal11224,232hal11224,hal,hal,232hae" fillcolor="#ff9" stroked="f">
            <v:path arrowok="t"/>
          </v:shape>
        </w:pict>
      </w:r>
      <w:r>
        <w:rPr>
          <w:rFonts w:ascii="Arial" w:hAnsi="Arial"/>
          <w:color w:val="000000"/>
          <w:spacing w:val="-2"/>
          <w:sz w:val="20"/>
        </w:rPr>
        <w:pict>
          <v:shape id="_x0000_s2310" style="height:11.6pt;margin-left:826.6pt;margin-top:371.2pt;mso-position-horizontal-relative:page;mso-position-vertical-relative:page;position:absolute;width:186.4pt;z-index:-250930176" coordsize="3728,232" o:allowincell="f" path="m,232hal3728,232hal3728,hal,hal,232hae" fillcolor="#ff9" stroked="f">
            <v:path arrowok="t"/>
          </v:shape>
        </w:pict>
      </w:r>
      <w:r>
        <w:rPr>
          <w:rFonts w:ascii="Arial" w:hAnsi="Arial"/>
          <w:color w:val="000000"/>
          <w:spacing w:val="-2"/>
          <w:sz w:val="20"/>
        </w:rPr>
        <w:pict>
          <v:shape id="_x0000_s2311" style="height:11.6pt;margin-left:124.6pt;margin-top:382.6pt;mso-position-horizontal-relative:page;mso-position-vertical-relative:page;position:absolute;width:561.2pt;z-index:-250876928" coordsize="11224,232" o:allowincell="f" path="m,232hal11224,232hal11224,hal,hal,232hae" fillcolor="#ff9" stroked="f">
            <v:path arrowok="t"/>
          </v:shape>
        </w:pict>
      </w:r>
      <w:r>
        <w:rPr>
          <w:rFonts w:ascii="Arial" w:hAnsi="Arial"/>
          <w:color w:val="000000"/>
          <w:spacing w:val="-2"/>
          <w:sz w:val="20"/>
        </w:rPr>
        <w:pict>
          <v:shape id="_x0000_s2312" style="height:11.6pt;margin-left:826.6pt;margin-top:382.6pt;mso-position-horizontal-relative:page;mso-position-vertical-relative:page;position:absolute;width:186.4pt;z-index:-250825728" coordsize="3728,232" o:allowincell="f" path="m,232hal3728,232hal3728,hal,hal,232hae" fillcolor="#ff9" stroked="f">
            <v:path arrowok="t"/>
          </v:shape>
        </w:pict>
      </w:r>
      <w:r>
        <w:rPr>
          <w:rFonts w:ascii="Arial" w:hAnsi="Arial"/>
          <w:color w:val="000000"/>
          <w:spacing w:val="-2"/>
          <w:sz w:val="20"/>
        </w:rPr>
        <w:pict>
          <v:shape id="_x0000_s2313" style="height:11.6pt;margin-left:124.6pt;margin-top:394pt;mso-position-horizontal-relative:page;mso-position-vertical-relative:page;position:absolute;width:561.2pt;z-index:-250770432" coordsize="11224,232" o:allowincell="f" path="m,232hal11224,232hal11224,hal,hal,232hae" fillcolor="#ff9" stroked="f">
            <v:path arrowok="t"/>
          </v:shape>
        </w:pict>
      </w:r>
      <w:r>
        <w:rPr>
          <w:rFonts w:ascii="Arial" w:hAnsi="Arial"/>
          <w:color w:val="000000"/>
          <w:spacing w:val="-2"/>
          <w:sz w:val="20"/>
        </w:rPr>
        <w:pict>
          <v:shape id="_x0000_s2314" style="height:11.6pt;margin-left:826.6pt;margin-top:394pt;mso-position-horizontal-relative:page;mso-position-vertical-relative:page;position:absolute;width:186.4pt;z-index:-250717184" coordsize="3728,232" o:allowincell="f" path="m,232hal3728,232hal3728,hal,hal,232hae" fillcolor="#ff9" stroked="f">
            <v:path arrowok="t"/>
          </v:shape>
        </w:pict>
      </w:r>
      <w:r>
        <w:rPr>
          <w:rFonts w:ascii="Arial" w:hAnsi="Arial"/>
          <w:color w:val="000000"/>
          <w:spacing w:val="-2"/>
          <w:sz w:val="20"/>
        </w:rPr>
        <w:pict>
          <v:shape id="_x0000_s2315" style="height:11.6pt;margin-left:124.6pt;margin-top:405.4pt;mso-position-horizontal-relative:page;mso-position-vertical-relative:page;position:absolute;width:561.2pt;z-index:-250672128" coordsize="11224,232" o:allowincell="f" path="m,232hal11224,232hal11224,hal,hal,232hae" fillcolor="#ff9" stroked="f">
            <v:path arrowok="t"/>
          </v:shape>
        </w:pict>
      </w:r>
      <w:r>
        <w:rPr>
          <w:rFonts w:ascii="Arial" w:hAnsi="Arial"/>
          <w:color w:val="000000"/>
          <w:spacing w:val="-2"/>
          <w:sz w:val="20"/>
        </w:rPr>
        <w:pict>
          <v:shape id="_x0000_s2316" style="height:11.6pt;margin-left:826.6pt;margin-top:405.4pt;mso-position-horizontal-relative:page;mso-position-vertical-relative:page;position:absolute;width:186.4pt;z-index:-250635264" coordsize="3728,232" o:allowincell="f" path="m,232hal3728,232hal3728,hal,hal,232hae" fillcolor="#ff9" stroked="f">
            <v:path arrowok="t"/>
          </v:shape>
        </w:pict>
      </w:r>
      <w:r>
        <w:rPr>
          <w:rFonts w:ascii="Arial" w:hAnsi="Arial"/>
          <w:color w:val="000000"/>
          <w:spacing w:val="-2"/>
          <w:sz w:val="20"/>
        </w:rPr>
        <w:pict>
          <v:shape id="_x0000_s2317" style="height:209.8pt;margin-left:83.6pt;margin-top:219pt;mso-position-horizontal-relative:page;mso-position-vertical-relative:page;position:absolute;width:1pt;z-index:-249079808" coordsize="20,4196" o:allowincell="f" path="m,4196hal20,4196hal20,hal,hal,4196hae" fillcolor="black" stroked="f">
            <v:path arrowok="t"/>
          </v:shape>
        </w:pict>
      </w:r>
      <w:r>
        <w:rPr>
          <w:rFonts w:ascii="Arial" w:hAnsi="Arial"/>
          <w:color w:val="000000"/>
          <w:spacing w:val="-2"/>
          <w:sz w:val="20"/>
        </w:rPr>
        <w:pict>
          <v:shape id="_x0000_s2318" style="height:13.6pt;margin-left:124.2pt;margin-top:220pt;mso-position-horizontal-relative:page;mso-position-vertical-relative:page;position:absolute;width:1pt;z-index:-249078784" coordsize="20,272" o:allowincell="f" path="m,272hal20,272hal20,hal,hal,272hae" fillcolor="black" stroked="f">
            <v:path arrowok="t"/>
          </v:shape>
        </w:pict>
      </w:r>
      <w:r>
        <w:rPr>
          <w:rFonts w:ascii="Arial" w:hAnsi="Arial"/>
          <w:color w:val="000000"/>
          <w:spacing w:val="-2"/>
          <w:sz w:val="20"/>
        </w:rPr>
        <w:pict>
          <v:shape id="_x0000_s2319" style="height:13.6pt;margin-left:307.2pt;margin-top:220pt;mso-position-horizontal-relative:page;mso-position-vertical-relative:page;position:absolute;width:1pt;z-index:-249077760" coordsize="20,272" o:allowincell="f" path="m,272hal20,272hal20,hal,hal,272hae" fillcolor="black" stroked="f">
            <v:path arrowok="t"/>
          </v:shape>
        </w:pict>
      </w:r>
      <w:r>
        <w:rPr>
          <w:rFonts w:ascii="Arial" w:hAnsi="Arial"/>
          <w:color w:val="000000"/>
          <w:spacing w:val="-2"/>
          <w:sz w:val="20"/>
        </w:rPr>
        <w:pict>
          <v:shape id="_x0000_s2320" style="height:13.6pt;margin-left:403.2pt;margin-top:220pt;mso-position-horizontal-relative:page;mso-position-vertical-relative:page;position:absolute;width:1pt;z-index:-249074688" coordsize="20,272" o:allowincell="f" path="m,272hal20,272hal20,hal,hal,272hae" fillcolor="black" stroked="f">
            <v:path arrowok="t"/>
          </v:shape>
        </w:pict>
      </w:r>
      <w:r>
        <w:rPr>
          <w:rFonts w:ascii="Arial" w:hAnsi="Arial"/>
          <w:color w:val="000000"/>
          <w:spacing w:val="-2"/>
          <w:sz w:val="20"/>
        </w:rPr>
        <w:pict>
          <v:shape id="_x0000_s2321" style="height:13.6pt;margin-left:529.2pt;margin-top:220pt;mso-position-horizontal-relative:page;mso-position-vertical-relative:page;position:absolute;width:1pt;z-index:-249071616" coordsize="20,272" o:allowincell="f" path="m,272hal20,272hal20,hal,hal,272hae" fillcolor="black" stroked="f">
            <v:path arrowok="t"/>
          </v:shape>
        </w:pict>
      </w:r>
      <w:r>
        <w:rPr>
          <w:rFonts w:ascii="Arial" w:hAnsi="Arial"/>
          <w:color w:val="000000"/>
          <w:spacing w:val="-2"/>
          <w:sz w:val="20"/>
        </w:rPr>
        <w:pict>
          <v:shape id="_x0000_s2322" style="height:13.6pt;margin-left:685.2pt;margin-top:220pt;mso-position-horizontal-relative:page;mso-position-vertical-relative:page;position:absolute;width:1pt;z-index:-249067520" coordsize="20,272" o:allowincell="f" path="m,272hal20,272hal20,hal,hal,272hae" fillcolor="black" stroked="f">
            <v:path arrowok="t"/>
          </v:shape>
        </w:pict>
      </w:r>
      <w:r>
        <w:rPr>
          <w:rFonts w:ascii="Arial" w:hAnsi="Arial"/>
          <w:color w:val="000000"/>
          <w:spacing w:val="-2"/>
          <w:sz w:val="20"/>
        </w:rPr>
        <w:pict>
          <v:shape id="_x0000_s2323" style="height:13.6pt;margin-left:826.2pt;margin-top:220pt;mso-position-horizontal-relative:page;mso-position-vertical-relative:page;position:absolute;width:1pt;z-index:-249065472" coordsize="20,272" o:allowincell="f" path="m,272hal20,272hal20,hal,hal,272hae" fillcolor="black" stroked="f">
            <v:path arrowok="t"/>
          </v:shape>
        </w:pict>
      </w:r>
      <w:r>
        <w:rPr>
          <w:rFonts w:ascii="Arial" w:hAnsi="Arial"/>
          <w:color w:val="000000"/>
          <w:spacing w:val="-2"/>
          <w:sz w:val="20"/>
        </w:rPr>
        <w:pict>
          <v:shape id="_x0000_s2324" style="height:13.6pt;margin-left:914.8pt;margin-top:220pt;mso-position-horizontal-relative:page;mso-position-vertical-relative:page;position:absolute;width:1pt;z-index:-249063424" coordsize="20,272" o:allowincell="f" path="m,272hal20,272hal20,hal,hal,272hae" fillcolor="black" stroked="f">
            <v:path arrowok="t"/>
          </v:shape>
        </w:pict>
      </w:r>
      <w:r>
        <w:rPr>
          <w:rFonts w:ascii="Arial" w:hAnsi="Arial"/>
          <w:color w:val="000000"/>
          <w:spacing w:val="-2"/>
          <w:sz w:val="20"/>
        </w:rPr>
        <w:pict>
          <v:shape id="_x0000_s2325" style="height:13.6pt;margin-left:1012.4pt;margin-top:220pt;mso-position-horizontal-relative:page;mso-position-vertical-relative:page;position:absolute;width:1pt;z-index:-249061376" coordsize="20,272" o:allowincell="f" path="m,272hal20,272hal20,hal,hal,272hae" fillcolor="black" stroked="f">
            <v:path arrowok="t"/>
          </v:shape>
        </w:pict>
      </w:r>
      <w:r>
        <w:rPr>
          <w:rFonts w:ascii="Arial" w:hAnsi="Arial"/>
          <w:color w:val="000000"/>
          <w:spacing w:val="-2"/>
          <w:sz w:val="20"/>
        </w:rPr>
        <w:pict>
          <v:shape id="_x0000_s2326" style="height:13.6pt;margin-left:1137pt;margin-top:220pt;mso-position-horizontal-relative:page;mso-position-vertical-relative:page;position:absolute;width:1pt;z-index:-249059328" coordsize="20,272" o:allowincell="f" path="m,272hal20,272hal20,hal,hal,272hae" fillcolor="black" stroked="f">
            <v:path arrowok="t"/>
          </v:shape>
        </w:pict>
      </w:r>
      <w:r>
        <w:rPr>
          <w:rFonts w:ascii="Arial" w:hAnsi="Arial"/>
          <w:color w:val="000000"/>
          <w:spacing w:val="-2"/>
          <w:sz w:val="20"/>
        </w:rPr>
        <w:pict>
          <v:shape id="_x0000_s2327" style="height:195.4pt;margin-left:1230pt;margin-top:233.4pt;mso-position-horizontal-relative:page;mso-position-vertical-relative:page;position:absolute;width:1pt;z-index:-249057280" coordsize="20,3908" o:allowincell="f" path="m,3908hal20,3908hal20,hal,hal,3908hae" fillcolor="black" stroked="f">
            <v:path arrowok="t"/>
          </v:shape>
        </w:pict>
      </w:r>
      <w:r>
        <w:rPr>
          <w:rFonts w:ascii="Arial" w:hAnsi="Arial"/>
          <w:color w:val="000000"/>
          <w:spacing w:val="-2"/>
          <w:sz w:val="20"/>
        </w:rPr>
        <w:pict>
          <v:shape id="_x0000_s2328" style="height:1pt;margin-left:84.6pt;margin-top:219pt;mso-position-horizontal-relative:page;mso-position-vertical-relative:page;position:absolute;width:1146pt;z-index:-249055232" coordsize="22920,20" o:allowincell="f" path="m,20hal22920,20hal22920,hal,hal,20hae" fillcolor="black" stroked="f">
            <v:path arrowok="t"/>
          </v:shape>
        </w:pict>
      </w:r>
      <w:r>
        <w:rPr>
          <w:rFonts w:ascii="Arial" w:hAnsi="Arial"/>
          <w:color w:val="000000"/>
          <w:spacing w:val="-2"/>
          <w:sz w:val="20"/>
        </w:rPr>
        <w:pict>
          <v:shape id="_x0000_s2329" style="height:1pt;margin-left:84.6pt;margin-top:278.6pt;mso-position-horizontal-relative:page;mso-position-vertical-relative:page;position:absolute;width:1146.4pt;z-index:-249053184" coordsize="22928,20" o:allowincell="f" path="m,20hal22928,20hal22928,hal,hal,20hae" fillcolor="black" stroked="f">
            <v:path arrowok="t"/>
          </v:shape>
        </w:pict>
      </w:r>
      <w:r>
        <w:rPr>
          <w:rFonts w:ascii="Arial" w:hAnsi="Arial"/>
          <w:color w:val="000000"/>
          <w:spacing w:val="-2"/>
          <w:sz w:val="20"/>
        </w:rPr>
        <w:pict>
          <v:shape id="_x0000_s2330" style="height:1pt;margin-left:84.6pt;margin-top:325.2pt;mso-position-horizontal-relative:page;mso-position-vertical-relative:page;position:absolute;width:1146.4pt;z-index:-249052160" coordsize="22928,20" o:allowincell="f" path="m,20hal22928,20hal22928,hal,hal,20hae" fillcolor="black" stroked="f">
            <v:path arrowok="t"/>
          </v:shape>
        </w:pict>
      </w:r>
      <w:r>
        <w:rPr>
          <w:rFonts w:ascii="Arial" w:hAnsi="Arial"/>
          <w:color w:val="000000"/>
          <w:spacing w:val="-2"/>
          <w:sz w:val="20"/>
        </w:rPr>
        <w:pict>
          <v:shape id="_x0000_s2331" style="height:1pt;margin-left:84.6pt;margin-top:427.8pt;mso-position-horizontal-relative:page;mso-position-vertical-relative:page;position:absolute;width:1146.4pt;z-index:-249049088" coordsize="22928,20" o:allowincell="f" path="m,20hal22928,20hal22928,hal,hal,20hae" fillcolor="black" stroked="f">
            <v:path arrowok="t"/>
          </v:shape>
        </w:pict>
      </w:r>
      <w:r>
        <w:rPr>
          <w:rFonts w:ascii="Arial" w:hAnsi="Arial"/>
          <w:color w:val="000000"/>
          <w:spacing w:val="-2"/>
          <w:sz w:val="20"/>
        </w:rPr>
        <w:pict>
          <v:shape id="_x0000_s2332" style="height:10.15pt;margin-left:83.6pt;margin-top:104pt;mso-position-horizontal-relative:page;mso-position-vertical-relative:page;position:absolute;width:21.45pt;z-index:-249047040" coordsize="430,204" o:allowincell="f" path="m,101hal154,203hal154,152hal429,152hal429,51hal154,51hal154,hal,101hae" fillcolor="#d9d9d9" stroked="f">
            <v:path arrowok="t"/>
          </v:shape>
        </w:pict>
      </w:r>
      <w:r>
        <w:rPr>
          <w:rFonts w:ascii="Arial" w:hAnsi="Arial"/>
          <w:color w:val="000000"/>
          <w:spacing w:val="-2"/>
          <w:sz w:val="20"/>
        </w:rPr>
        <w:pict>
          <v:shape id="_x0000_s2333" style="height:4.45pt;margin-left:84.45pt;margin-top:104pt;mso-position-horizontal-relative:page;mso-position-vertical-relative:page;position:absolute;width:20.6pt;z-index:-249036800" coordsize="412,89" o:allowincell="f" path="m412,50hal136,50hal136,hal,89hae" filled="f" strokecolor="#385d89" strokeweight="1.78pt">
            <v:path arrowok="t"/>
          </v:shape>
        </w:pict>
      </w:r>
      <w:r>
        <w:rPr>
          <w:rFonts w:ascii="Arial" w:hAnsi="Arial"/>
          <w:color w:val="000000"/>
          <w:spacing w:val="-2"/>
          <w:sz w:val="20"/>
        </w:rPr>
        <w:pict>
          <v:shape id="_x0000_s2334" style="height:7.65pt;margin-left:84.45pt;margin-top:106.5pt;mso-position-horizontal-relative:page;mso-position-vertical-relative:page;position:absolute;width:20.6pt;z-index:-249035776" coordsize="412,153" o:allowincell="f" path="m,63hal136,153hal136,102hal412,102hal412,hal412,hae" filled="f" strokecolor="#385d89" strokeweight="1.78pt">
            <v:path arrowok="t"/>
          </v:shape>
        </w:pict>
      </w:r>
    </w:p>
    <w:p w:rsidR="00B51EB7">
      <w:pPr>
        <w:pStyle w:val="Normal5"/>
        <w:autoSpaceDE w:val="0"/>
        <w:autoSpaceDN w:val="0"/>
        <w:adjustRightInd w:val="0"/>
        <w:rPr>
          <w:rStyle w:val="DefaultParagraphFont"/>
          <w:rFonts w:ascii="Arial" w:hAnsi="Arial"/>
          <w:color w:val="000000"/>
          <w:spacing w:val="-2"/>
          <w:sz w:val="20"/>
        </w:rPr>
        <w:sectPr>
          <w:headerReference w:type="even" r:id="rId473"/>
          <w:headerReference w:type="default" r:id="rId474"/>
          <w:footerReference w:type="even" r:id="rId475"/>
          <w:footerReference w:type="default" r:id="rId476"/>
          <w:headerReference w:type="first" r:id="rId477"/>
          <w:footerReference w:type="first" r:id="rId478"/>
          <w:pgSz w:w="26400" w:h="2040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Arial" w:hAnsi="Arial"/>
          <w:color w:val="000000"/>
          <w:spacing w:val="-2"/>
        </w:rPr>
      </w:pPr>
      <w:bookmarkStart w:id="100" w:name="Pg16_0"/>
      <w:bookmarkEnd w:id="100"/>
    </w:p>
    <w:p w:rsidR="00B51EB7">
      <w:pPr>
        <w:pStyle w:val="Normal5"/>
        <w:autoSpaceDE w:val="0"/>
        <w:autoSpaceDN w:val="0"/>
        <w:adjustRightInd w:val="0"/>
        <w:spacing w:line="368" w:lineRule="exact"/>
        <w:ind w:left="1736"/>
        <w:rPr>
          <w:rStyle w:val="DefaultParagraphFont"/>
          <w:rFonts w:ascii="Arial" w:hAnsi="Arial"/>
          <w:color w:val="000000"/>
          <w:spacing w:val="-2"/>
        </w:rPr>
      </w:pPr>
    </w:p>
    <w:p w:rsidR="00B51EB7">
      <w:pPr>
        <w:pStyle w:val="Normal5"/>
        <w:autoSpaceDE w:val="0"/>
        <w:autoSpaceDN w:val="0"/>
        <w:adjustRightInd w:val="0"/>
        <w:spacing w:line="368" w:lineRule="exact"/>
        <w:ind w:left="1736"/>
        <w:rPr>
          <w:rStyle w:val="DefaultParagraphFont"/>
          <w:rFonts w:ascii="Arial" w:hAnsi="Arial"/>
          <w:color w:val="000000"/>
          <w:spacing w:val="-2"/>
        </w:rPr>
      </w:pPr>
    </w:p>
    <w:p w:rsidR="00B51EB7">
      <w:pPr>
        <w:pStyle w:val="Normal5"/>
        <w:autoSpaceDE w:val="0"/>
        <w:autoSpaceDN w:val="0"/>
        <w:adjustRightInd w:val="0"/>
        <w:spacing w:line="368" w:lineRule="exact"/>
        <w:ind w:left="1736"/>
        <w:rPr>
          <w:rStyle w:val="DefaultParagraphFont"/>
          <w:rFonts w:ascii="Arial" w:hAnsi="Arial"/>
          <w:color w:val="000000"/>
          <w:spacing w:val="-2"/>
        </w:rPr>
      </w:pPr>
    </w:p>
    <w:p w:rsidR="00B51EB7">
      <w:pPr>
        <w:pStyle w:val="Normal5"/>
        <w:autoSpaceDE w:val="0"/>
        <w:autoSpaceDN w:val="0"/>
        <w:adjustRightInd w:val="0"/>
        <w:spacing w:line="368" w:lineRule="exact"/>
        <w:ind w:left="1736"/>
        <w:rPr>
          <w:rStyle w:val="DefaultParagraphFont"/>
          <w:rFonts w:ascii="Arial" w:hAnsi="Arial"/>
          <w:color w:val="000000"/>
          <w:spacing w:val="-2"/>
        </w:rPr>
      </w:pPr>
    </w:p>
    <w:p w:rsidR="00B51EB7">
      <w:pPr>
        <w:pStyle w:val="Normal5"/>
        <w:autoSpaceDE w:val="0"/>
        <w:autoSpaceDN w:val="0"/>
        <w:adjustRightInd w:val="0"/>
        <w:spacing w:before="63" w:line="368" w:lineRule="exact"/>
        <w:ind w:left="1736"/>
        <w:rPr>
          <w:rStyle w:val="DefaultParagraphFont"/>
          <w:rFonts w:ascii="Arial Bold" w:hAnsi="Arial Bold"/>
          <w:color w:val="000000"/>
          <w:w w:val="97"/>
          <w:sz w:val="32"/>
        </w:rPr>
      </w:pPr>
      <w:r>
        <w:rPr>
          <w:rStyle w:val="DefaultParagraphFont"/>
          <w:rFonts w:ascii="Arial Bold" w:hAnsi="Arial Bold"/>
          <w:color w:val="000000"/>
          <w:w w:val="97"/>
          <w:sz w:val="32"/>
        </w:rPr>
        <w:t xml:space="preserve">Exhibit No. PA-102, SCH-F3 </w:t>
      </w:r>
    </w:p>
    <w:p w:rsidR="00B51EB7">
      <w:pPr>
        <w:pStyle w:val="Normal5"/>
        <w:tabs>
          <w:tab w:val="left" w:pos="22788"/>
        </w:tabs>
        <w:autoSpaceDE w:val="0"/>
        <w:autoSpaceDN w:val="0"/>
        <w:adjustRightInd w:val="0"/>
        <w:spacing w:line="276" w:lineRule="exact"/>
        <w:ind w:left="11455"/>
        <w:rPr>
          <w:rStyle w:val="DefaultParagraphFont"/>
          <w:rFonts w:ascii="Arial" w:hAnsi="Arial"/>
          <w:color w:val="000000"/>
          <w:spacing w:val="-2"/>
          <w:sz w:val="20"/>
        </w:rPr>
      </w:pPr>
      <w:r>
        <w:rPr>
          <w:rStyle w:val="DefaultParagraphFont"/>
          <w:rFonts w:ascii="Arial Bold" w:hAnsi="Arial Bold"/>
          <w:color w:val="000000"/>
          <w:spacing w:val="-3"/>
        </w:rPr>
        <w:t>Schedule F3</w:t>
      </w:r>
      <w:r>
        <w:rPr>
          <w:rStyle w:val="DefaultParagraphFont"/>
          <w:rFonts w:ascii="Arial Bold" w:hAnsi="Arial Bold"/>
          <w:color w:val="000000"/>
          <w:spacing w:val="-3"/>
        </w:rPr>
        <w:tab/>
      </w:r>
      <w:r>
        <w:rPr>
          <w:rStyle w:val="DefaultParagraphFont"/>
          <w:rFonts w:ascii="Arial" w:hAnsi="Arial"/>
          <w:color w:val="000000"/>
          <w:spacing w:val="-2"/>
          <w:sz w:val="20"/>
        </w:rPr>
        <w:t>Page 2 of 2</w:t>
      </w:r>
    </w:p>
    <w:p w:rsidR="00B51EB7">
      <w:pPr>
        <w:pStyle w:val="Normal5"/>
        <w:tabs>
          <w:tab w:val="left" w:pos="11575"/>
        </w:tabs>
        <w:autoSpaceDE w:val="0"/>
        <w:autoSpaceDN w:val="0"/>
        <w:adjustRightInd w:val="0"/>
        <w:spacing w:line="280" w:lineRule="exact"/>
        <w:ind w:left="11264" w:right="13144"/>
        <w:rPr>
          <w:rStyle w:val="DefaultParagraphFont"/>
          <w:rFonts w:ascii="Arial Bold" w:hAnsi="Arial Bold"/>
          <w:color w:val="000000"/>
          <w:spacing w:val="-3"/>
        </w:rPr>
      </w:pPr>
      <w:r>
        <w:rPr>
          <w:rStyle w:val="DefaultParagraphFont"/>
          <w:rFonts w:ascii="Arial Bold" w:hAnsi="Arial Bold"/>
          <w:color w:val="000000"/>
          <w:spacing w:val="-3"/>
        </w:rPr>
        <w:t xml:space="preserve">Project True-Up </w:t>
      </w:r>
      <w:r>
        <w:rPr>
          <w:rStyle w:val="DefaultParagraphFont"/>
          <w:rFonts w:ascii="Arial Bold" w:hAnsi="Arial Bold"/>
          <w:color w:val="000000"/>
          <w:spacing w:val="-3"/>
        </w:rPr>
        <w:br/>
      </w:r>
      <w:r>
        <w:rPr>
          <w:rStyle w:val="DefaultParagraphFont"/>
          <w:rFonts w:ascii="Arial Bold" w:hAnsi="Arial Bold"/>
          <w:color w:val="000000"/>
          <w:spacing w:val="-3"/>
        </w:rPr>
        <w:tab/>
        <w:t xml:space="preserve">Incentives </w:t>
      </w:r>
    </w:p>
    <w:p w:rsidR="00B51EB7">
      <w:pPr>
        <w:pStyle w:val="Normal5"/>
        <w:autoSpaceDE w:val="0"/>
        <w:autoSpaceDN w:val="0"/>
        <w:adjustRightInd w:val="0"/>
        <w:spacing w:line="230" w:lineRule="exact"/>
        <w:ind w:left="1720"/>
        <w:rPr>
          <w:rStyle w:val="DefaultParagraphFont"/>
          <w:rFonts w:ascii="Arial Bold" w:hAnsi="Arial Bold"/>
          <w:color w:val="000000"/>
          <w:spacing w:val="-3"/>
        </w:rPr>
      </w:pPr>
    </w:p>
    <w:p w:rsidR="00B51EB7">
      <w:pPr>
        <w:pStyle w:val="Normal5"/>
        <w:autoSpaceDE w:val="0"/>
        <w:autoSpaceDN w:val="0"/>
        <w:adjustRightInd w:val="0"/>
        <w:spacing w:line="230" w:lineRule="exact"/>
        <w:ind w:left="1720"/>
        <w:rPr>
          <w:rStyle w:val="DefaultParagraphFont"/>
          <w:rFonts w:ascii="Arial Bold" w:hAnsi="Arial Bold"/>
          <w:color w:val="000000"/>
          <w:spacing w:val="-3"/>
        </w:rPr>
      </w:pPr>
    </w:p>
    <w:p w:rsidR="00B51EB7">
      <w:pPr>
        <w:pStyle w:val="Normal5"/>
        <w:autoSpaceDE w:val="0"/>
        <w:autoSpaceDN w:val="0"/>
        <w:adjustRightInd w:val="0"/>
        <w:spacing w:before="11" w:line="230" w:lineRule="exact"/>
        <w:ind w:left="1720"/>
        <w:rPr>
          <w:rStyle w:val="DefaultParagraphFont"/>
          <w:rFonts w:ascii="Arial Bold" w:hAnsi="Arial Bold"/>
          <w:color w:val="000000"/>
          <w:spacing w:val="-2"/>
          <w:sz w:val="20"/>
        </w:rPr>
      </w:pPr>
      <w:r>
        <w:rPr>
          <w:rStyle w:val="DefaultParagraphFont"/>
          <w:rFonts w:ascii="Arial Bold" w:hAnsi="Arial Bold"/>
          <w:color w:val="000000"/>
          <w:spacing w:val="-2"/>
          <w:sz w:val="20"/>
        </w:rPr>
        <w:t xml:space="preserve">FERC Refund Interest Rate </w:t>
      </w:r>
    </w:p>
    <w:p w:rsidR="00B51EB7">
      <w:pPr>
        <w:pStyle w:val="Normal5"/>
        <w:autoSpaceDE w:val="0"/>
        <w:autoSpaceDN w:val="0"/>
        <w:adjustRightInd w:val="0"/>
        <w:spacing w:line="230" w:lineRule="exact"/>
        <w:ind w:left="10880"/>
        <w:rPr>
          <w:rStyle w:val="DefaultParagraphFont"/>
          <w:rFonts w:ascii="Arial Bold" w:hAnsi="Arial Bold"/>
          <w:color w:val="000000"/>
          <w:spacing w:val="-2"/>
          <w:sz w:val="20"/>
        </w:rPr>
      </w:pPr>
    </w:p>
    <w:p w:rsidR="00B51EB7">
      <w:pPr>
        <w:pStyle w:val="Normal5"/>
        <w:autoSpaceDE w:val="0"/>
        <w:autoSpaceDN w:val="0"/>
        <w:adjustRightInd w:val="0"/>
        <w:spacing w:before="200" w:line="230" w:lineRule="exact"/>
        <w:ind w:left="10880"/>
        <w:rPr>
          <w:rStyle w:val="DefaultParagraphFont"/>
          <w:rFonts w:ascii="Arial" w:hAnsi="Arial"/>
          <w:color w:val="000000"/>
          <w:spacing w:val="-2"/>
          <w:sz w:val="20"/>
        </w:rPr>
      </w:pPr>
      <w:r>
        <w:rPr>
          <w:rStyle w:val="DefaultParagraphFont"/>
          <w:rFonts w:ascii="Arial" w:hAnsi="Arial"/>
          <w:color w:val="000000"/>
          <w:spacing w:val="-2"/>
          <w:sz w:val="20"/>
        </w:rPr>
        <w:t xml:space="preserve">Interest Rates under Section </w:t>
      </w:r>
    </w:p>
    <w:p w:rsidR="00B51EB7">
      <w:pPr>
        <w:pStyle w:val="Normal5"/>
        <w:tabs>
          <w:tab w:val="left" w:pos="2531"/>
          <w:tab w:val="left" w:pos="9132"/>
          <w:tab w:val="left" w:pos="11780"/>
        </w:tabs>
        <w:autoSpaceDE w:val="0"/>
        <w:autoSpaceDN w:val="0"/>
        <w:adjustRightInd w:val="0"/>
        <w:spacing w:before="70" w:line="230" w:lineRule="exact"/>
        <w:ind w:left="1720"/>
        <w:rPr>
          <w:rStyle w:val="DefaultParagraphFont"/>
          <w:rFonts w:ascii="Arial" w:hAnsi="Arial"/>
          <w:color w:val="000000"/>
          <w:spacing w:val="-2"/>
          <w:sz w:val="20"/>
        </w:rPr>
      </w:pPr>
      <w:r>
        <w:rPr>
          <w:rStyle w:val="DefaultParagraphFont"/>
          <w:rFonts w:ascii="Arial" w:hAnsi="Arial"/>
          <w:color w:val="000000"/>
          <w:spacing w:val="-2"/>
          <w:position w:val="-2"/>
          <w:sz w:val="20"/>
        </w:rPr>
        <w:t>4</w:t>
      </w:r>
      <w:r>
        <w:rPr>
          <w:rStyle w:val="DefaultParagraphFont"/>
          <w:rFonts w:ascii="Arial" w:hAnsi="Arial"/>
          <w:color w:val="000000"/>
          <w:spacing w:val="-2"/>
          <w:position w:val="-2"/>
          <w:sz w:val="20"/>
        </w:rPr>
        <w:tab/>
        <w:t>Interest Rate (Note A):</w:t>
      </w:r>
      <w:r>
        <w:rPr>
          <w:rStyle w:val="DefaultParagraphFont"/>
          <w:rFonts w:ascii="Arial" w:hAnsi="Arial"/>
          <w:color w:val="000000"/>
          <w:spacing w:val="-2"/>
          <w:position w:val="-2"/>
          <w:sz w:val="20"/>
        </w:rPr>
        <w:tab/>
        <w:t>Year</w:t>
      </w:r>
      <w:r>
        <w:rPr>
          <w:rStyle w:val="DefaultParagraphFont"/>
          <w:rFonts w:ascii="Arial" w:hAnsi="Arial"/>
          <w:color w:val="000000"/>
          <w:spacing w:val="-2"/>
          <w:position w:val="-2"/>
          <w:sz w:val="20"/>
        </w:rPr>
        <w:tab/>
      </w:r>
      <w:r>
        <w:rPr>
          <w:rStyle w:val="DefaultParagraphFont"/>
          <w:rFonts w:ascii="Arial" w:hAnsi="Arial"/>
          <w:color w:val="000000"/>
          <w:spacing w:val="-2"/>
          <w:sz w:val="20"/>
        </w:rPr>
        <w:t>35.19(a)</w:t>
      </w:r>
    </w:p>
    <w:p w:rsidR="00B51EB7">
      <w:pPr>
        <w:pStyle w:val="Normal5"/>
        <w:tabs>
          <w:tab w:val="left" w:pos="2531"/>
          <w:tab w:val="left" w:pos="10195"/>
          <w:tab w:val="left" w:pos="13315"/>
        </w:tabs>
        <w:autoSpaceDE w:val="0"/>
        <w:autoSpaceDN w:val="0"/>
        <w:adjustRightInd w:val="0"/>
        <w:spacing w:before="2" w:line="230" w:lineRule="exact"/>
        <w:ind w:left="1720"/>
        <w:rPr>
          <w:rStyle w:val="DefaultParagraphFont"/>
          <w:rFonts w:ascii="Arial" w:hAnsi="Arial"/>
          <w:color w:val="000000"/>
          <w:spacing w:val="-2"/>
          <w:sz w:val="20"/>
        </w:rPr>
      </w:pPr>
      <w:r>
        <w:rPr>
          <w:rStyle w:val="DefaultParagraphFont"/>
          <w:rFonts w:ascii="Arial" w:hAnsi="Arial"/>
          <w:color w:val="000000"/>
          <w:spacing w:val="-2"/>
          <w:sz w:val="20"/>
        </w:rPr>
        <w:t>5</w:t>
      </w:r>
      <w:r>
        <w:rPr>
          <w:rStyle w:val="DefaultParagraphFont"/>
          <w:rFonts w:ascii="Arial" w:hAnsi="Arial"/>
          <w:color w:val="000000"/>
          <w:spacing w:val="-2"/>
          <w:sz w:val="20"/>
        </w:rPr>
        <w:tab/>
        <w:t>January</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tabs>
          <w:tab w:val="left" w:pos="2531"/>
          <w:tab w:val="left" w:pos="10195"/>
          <w:tab w:val="left" w:pos="13315"/>
        </w:tabs>
        <w:autoSpaceDE w:val="0"/>
        <w:autoSpaceDN w:val="0"/>
        <w:adjustRightInd w:val="0"/>
        <w:spacing w:before="2" w:line="230" w:lineRule="exact"/>
        <w:ind w:left="1720"/>
        <w:rPr>
          <w:rStyle w:val="DefaultParagraphFont"/>
          <w:rFonts w:ascii="Arial" w:hAnsi="Arial"/>
          <w:color w:val="000000"/>
          <w:spacing w:val="-2"/>
          <w:sz w:val="20"/>
        </w:rPr>
      </w:pPr>
      <w:r>
        <w:rPr>
          <w:rStyle w:val="DefaultParagraphFont"/>
          <w:rFonts w:ascii="Arial" w:hAnsi="Arial"/>
          <w:color w:val="000000"/>
          <w:spacing w:val="-2"/>
          <w:sz w:val="20"/>
        </w:rPr>
        <w:t>6</w:t>
      </w:r>
      <w:r>
        <w:rPr>
          <w:rStyle w:val="DefaultParagraphFont"/>
          <w:rFonts w:ascii="Arial" w:hAnsi="Arial"/>
          <w:color w:val="000000"/>
          <w:spacing w:val="-2"/>
          <w:sz w:val="20"/>
        </w:rPr>
        <w:tab/>
        <w:t>February</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tabs>
          <w:tab w:val="left" w:pos="2531"/>
          <w:tab w:val="left" w:pos="10195"/>
          <w:tab w:val="left" w:pos="13315"/>
        </w:tabs>
        <w:autoSpaceDE w:val="0"/>
        <w:autoSpaceDN w:val="0"/>
        <w:adjustRightInd w:val="0"/>
        <w:spacing w:before="2" w:line="230" w:lineRule="exact"/>
        <w:ind w:left="1720"/>
        <w:rPr>
          <w:rStyle w:val="DefaultParagraphFont"/>
          <w:rFonts w:ascii="Arial" w:hAnsi="Arial"/>
          <w:color w:val="000000"/>
          <w:spacing w:val="-2"/>
          <w:sz w:val="20"/>
        </w:rPr>
      </w:pPr>
      <w:r>
        <w:rPr>
          <w:rStyle w:val="DefaultParagraphFont"/>
          <w:rFonts w:ascii="Arial" w:hAnsi="Arial"/>
          <w:color w:val="000000"/>
          <w:spacing w:val="-2"/>
          <w:sz w:val="20"/>
        </w:rPr>
        <w:t>7</w:t>
      </w:r>
      <w:r>
        <w:rPr>
          <w:rStyle w:val="DefaultParagraphFont"/>
          <w:rFonts w:ascii="Arial" w:hAnsi="Arial"/>
          <w:color w:val="000000"/>
          <w:spacing w:val="-2"/>
          <w:sz w:val="20"/>
        </w:rPr>
        <w:tab/>
        <w:t>March</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tabs>
          <w:tab w:val="left" w:pos="2531"/>
          <w:tab w:val="left" w:pos="10195"/>
          <w:tab w:val="left" w:pos="13315"/>
        </w:tabs>
        <w:autoSpaceDE w:val="0"/>
        <w:autoSpaceDN w:val="0"/>
        <w:adjustRightInd w:val="0"/>
        <w:spacing w:before="2" w:line="230" w:lineRule="exact"/>
        <w:ind w:left="1720"/>
        <w:rPr>
          <w:rStyle w:val="DefaultParagraphFont"/>
          <w:rFonts w:ascii="Arial" w:hAnsi="Arial"/>
          <w:color w:val="000000"/>
          <w:spacing w:val="-2"/>
          <w:sz w:val="20"/>
        </w:rPr>
      </w:pPr>
      <w:r>
        <w:rPr>
          <w:rStyle w:val="DefaultParagraphFont"/>
          <w:rFonts w:ascii="Arial" w:hAnsi="Arial"/>
          <w:color w:val="000000"/>
          <w:spacing w:val="-2"/>
          <w:sz w:val="20"/>
        </w:rPr>
        <w:t>8</w:t>
      </w:r>
      <w:r>
        <w:rPr>
          <w:rStyle w:val="DefaultParagraphFont"/>
          <w:rFonts w:ascii="Arial" w:hAnsi="Arial"/>
          <w:color w:val="000000"/>
          <w:spacing w:val="-2"/>
          <w:sz w:val="20"/>
        </w:rPr>
        <w:tab/>
        <w:t>April</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tabs>
          <w:tab w:val="left" w:pos="2531"/>
          <w:tab w:val="left" w:pos="10195"/>
          <w:tab w:val="left" w:pos="13315"/>
        </w:tabs>
        <w:autoSpaceDE w:val="0"/>
        <w:autoSpaceDN w:val="0"/>
        <w:adjustRightInd w:val="0"/>
        <w:spacing w:before="2" w:line="230" w:lineRule="exact"/>
        <w:ind w:left="1720"/>
        <w:rPr>
          <w:rStyle w:val="DefaultParagraphFont"/>
          <w:rFonts w:ascii="Arial" w:hAnsi="Arial"/>
          <w:color w:val="000000"/>
          <w:spacing w:val="-2"/>
          <w:sz w:val="20"/>
        </w:rPr>
      </w:pPr>
      <w:r>
        <w:rPr>
          <w:rStyle w:val="DefaultParagraphFont"/>
          <w:rFonts w:ascii="Arial" w:hAnsi="Arial"/>
          <w:color w:val="000000"/>
          <w:spacing w:val="-2"/>
          <w:sz w:val="20"/>
        </w:rPr>
        <w:t>9</w:t>
      </w:r>
      <w:r>
        <w:rPr>
          <w:rStyle w:val="DefaultParagraphFont"/>
          <w:rFonts w:ascii="Arial" w:hAnsi="Arial"/>
          <w:color w:val="000000"/>
          <w:spacing w:val="-2"/>
          <w:sz w:val="20"/>
        </w:rPr>
        <w:tab/>
        <w:t>May</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tabs>
          <w:tab w:val="left" w:pos="2531"/>
          <w:tab w:val="left" w:pos="10195"/>
          <w:tab w:val="left" w:pos="13315"/>
        </w:tabs>
        <w:autoSpaceDE w:val="0"/>
        <w:autoSpaceDN w:val="0"/>
        <w:adjustRightInd w:val="0"/>
        <w:spacing w:before="2" w:line="230" w:lineRule="exact"/>
        <w:ind w:left="1720"/>
        <w:rPr>
          <w:rStyle w:val="DefaultParagraphFont"/>
          <w:rFonts w:ascii="Arial" w:hAnsi="Arial"/>
          <w:color w:val="000000"/>
          <w:spacing w:val="-2"/>
          <w:sz w:val="20"/>
        </w:rPr>
      </w:pPr>
      <w:r>
        <w:rPr>
          <w:rStyle w:val="DefaultParagraphFont"/>
          <w:rFonts w:ascii="Arial" w:hAnsi="Arial"/>
          <w:color w:val="000000"/>
          <w:spacing w:val="-2"/>
          <w:sz w:val="20"/>
        </w:rPr>
        <w:t>10</w:t>
      </w:r>
      <w:r>
        <w:rPr>
          <w:rStyle w:val="DefaultParagraphFont"/>
          <w:rFonts w:ascii="Arial" w:hAnsi="Arial"/>
          <w:color w:val="000000"/>
          <w:spacing w:val="-2"/>
          <w:sz w:val="20"/>
        </w:rPr>
        <w:tab/>
        <w:t>June</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tabs>
          <w:tab w:val="left" w:pos="2531"/>
          <w:tab w:val="left" w:pos="10195"/>
          <w:tab w:val="left" w:pos="13315"/>
        </w:tabs>
        <w:autoSpaceDE w:val="0"/>
        <w:autoSpaceDN w:val="0"/>
        <w:adjustRightInd w:val="0"/>
        <w:spacing w:before="2" w:line="230" w:lineRule="exact"/>
        <w:ind w:left="1720"/>
        <w:rPr>
          <w:rStyle w:val="DefaultParagraphFont"/>
          <w:rFonts w:ascii="Arial" w:hAnsi="Arial"/>
          <w:color w:val="000000"/>
          <w:spacing w:val="-2"/>
          <w:sz w:val="20"/>
        </w:rPr>
      </w:pPr>
      <w:r>
        <w:rPr>
          <w:rStyle w:val="DefaultParagraphFont"/>
          <w:rFonts w:ascii="Arial" w:hAnsi="Arial"/>
          <w:color w:val="000000"/>
          <w:spacing w:val="-2"/>
          <w:sz w:val="20"/>
        </w:rPr>
        <w:t>11</w:t>
      </w:r>
      <w:r>
        <w:rPr>
          <w:rStyle w:val="DefaultParagraphFont"/>
          <w:rFonts w:ascii="Arial" w:hAnsi="Arial"/>
          <w:color w:val="000000"/>
          <w:spacing w:val="-2"/>
          <w:sz w:val="20"/>
        </w:rPr>
        <w:tab/>
        <w:t>July</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tabs>
          <w:tab w:val="left" w:pos="2531"/>
          <w:tab w:val="left" w:pos="10195"/>
          <w:tab w:val="left" w:pos="13315"/>
        </w:tabs>
        <w:autoSpaceDE w:val="0"/>
        <w:autoSpaceDN w:val="0"/>
        <w:adjustRightInd w:val="0"/>
        <w:spacing w:before="2" w:line="230" w:lineRule="exact"/>
        <w:ind w:left="1720"/>
        <w:rPr>
          <w:rStyle w:val="DefaultParagraphFont"/>
          <w:rFonts w:ascii="Arial" w:hAnsi="Arial"/>
          <w:color w:val="000000"/>
          <w:spacing w:val="-2"/>
          <w:sz w:val="20"/>
        </w:rPr>
      </w:pPr>
      <w:r>
        <w:rPr>
          <w:rStyle w:val="DefaultParagraphFont"/>
          <w:rFonts w:ascii="Arial" w:hAnsi="Arial"/>
          <w:color w:val="000000"/>
          <w:spacing w:val="-2"/>
          <w:sz w:val="20"/>
        </w:rPr>
        <w:t>12</w:t>
      </w:r>
      <w:r>
        <w:rPr>
          <w:rStyle w:val="DefaultParagraphFont"/>
          <w:rFonts w:ascii="Arial" w:hAnsi="Arial"/>
          <w:color w:val="000000"/>
          <w:spacing w:val="-2"/>
          <w:sz w:val="20"/>
        </w:rPr>
        <w:tab/>
        <w:t>August</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tabs>
          <w:tab w:val="left" w:pos="2531"/>
          <w:tab w:val="left" w:pos="10195"/>
          <w:tab w:val="left" w:pos="13315"/>
        </w:tabs>
        <w:autoSpaceDE w:val="0"/>
        <w:autoSpaceDN w:val="0"/>
        <w:adjustRightInd w:val="0"/>
        <w:spacing w:before="1" w:line="230" w:lineRule="exact"/>
        <w:ind w:left="1720"/>
        <w:rPr>
          <w:rStyle w:val="DefaultParagraphFont"/>
          <w:rFonts w:ascii="Arial" w:hAnsi="Arial"/>
          <w:color w:val="000000"/>
          <w:spacing w:val="-2"/>
          <w:sz w:val="20"/>
        </w:rPr>
      </w:pPr>
      <w:r>
        <w:rPr>
          <w:rStyle w:val="DefaultParagraphFont"/>
          <w:rFonts w:ascii="Arial" w:hAnsi="Arial"/>
          <w:color w:val="000000"/>
          <w:spacing w:val="-2"/>
          <w:sz w:val="20"/>
        </w:rPr>
        <w:t>13</w:t>
      </w:r>
      <w:r>
        <w:rPr>
          <w:rStyle w:val="DefaultParagraphFont"/>
          <w:rFonts w:ascii="Arial" w:hAnsi="Arial"/>
          <w:color w:val="000000"/>
          <w:spacing w:val="-2"/>
          <w:sz w:val="20"/>
        </w:rPr>
        <w:tab/>
        <w:t>September</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tabs>
          <w:tab w:val="left" w:pos="2531"/>
          <w:tab w:val="left" w:pos="10195"/>
          <w:tab w:val="left" w:pos="13315"/>
        </w:tabs>
        <w:autoSpaceDE w:val="0"/>
        <w:autoSpaceDN w:val="0"/>
        <w:adjustRightInd w:val="0"/>
        <w:spacing w:before="3" w:line="230" w:lineRule="exact"/>
        <w:ind w:left="1720"/>
        <w:rPr>
          <w:rStyle w:val="DefaultParagraphFont"/>
          <w:rFonts w:ascii="Arial" w:hAnsi="Arial"/>
          <w:color w:val="000000"/>
          <w:spacing w:val="-2"/>
          <w:sz w:val="20"/>
        </w:rPr>
      </w:pPr>
      <w:r>
        <w:rPr>
          <w:rStyle w:val="DefaultParagraphFont"/>
          <w:rFonts w:ascii="Arial" w:hAnsi="Arial"/>
          <w:color w:val="000000"/>
          <w:spacing w:val="-2"/>
          <w:sz w:val="20"/>
        </w:rPr>
        <w:t>14</w:t>
      </w:r>
      <w:r>
        <w:rPr>
          <w:rStyle w:val="DefaultParagraphFont"/>
          <w:rFonts w:ascii="Arial" w:hAnsi="Arial"/>
          <w:color w:val="000000"/>
          <w:spacing w:val="-2"/>
          <w:sz w:val="20"/>
        </w:rPr>
        <w:tab/>
        <w:t>October</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tabs>
          <w:tab w:val="left" w:pos="2531"/>
          <w:tab w:val="left" w:pos="10195"/>
          <w:tab w:val="left" w:pos="13315"/>
        </w:tabs>
        <w:autoSpaceDE w:val="0"/>
        <w:autoSpaceDN w:val="0"/>
        <w:adjustRightInd w:val="0"/>
        <w:spacing w:before="2" w:line="230" w:lineRule="exact"/>
        <w:ind w:left="1720"/>
        <w:rPr>
          <w:rStyle w:val="DefaultParagraphFont"/>
          <w:rFonts w:ascii="Arial" w:hAnsi="Arial"/>
          <w:color w:val="000000"/>
          <w:spacing w:val="-2"/>
          <w:sz w:val="20"/>
        </w:rPr>
      </w:pPr>
      <w:r>
        <w:rPr>
          <w:rStyle w:val="DefaultParagraphFont"/>
          <w:rFonts w:ascii="Arial" w:hAnsi="Arial"/>
          <w:color w:val="000000"/>
          <w:spacing w:val="-2"/>
          <w:sz w:val="20"/>
        </w:rPr>
        <w:t>15</w:t>
      </w:r>
      <w:r>
        <w:rPr>
          <w:rStyle w:val="DefaultParagraphFont"/>
          <w:rFonts w:ascii="Arial" w:hAnsi="Arial"/>
          <w:color w:val="000000"/>
          <w:spacing w:val="-2"/>
          <w:sz w:val="20"/>
        </w:rPr>
        <w:tab/>
        <w:t>November</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tabs>
          <w:tab w:val="left" w:pos="2531"/>
          <w:tab w:val="left" w:pos="10195"/>
          <w:tab w:val="left" w:pos="13315"/>
        </w:tabs>
        <w:autoSpaceDE w:val="0"/>
        <w:autoSpaceDN w:val="0"/>
        <w:adjustRightInd w:val="0"/>
        <w:spacing w:before="50" w:line="230" w:lineRule="exact"/>
        <w:ind w:left="1720"/>
        <w:rPr>
          <w:rStyle w:val="DefaultParagraphFont"/>
          <w:rFonts w:ascii="Arial" w:hAnsi="Arial"/>
          <w:color w:val="000000"/>
          <w:spacing w:val="-2"/>
          <w:sz w:val="20"/>
        </w:rPr>
      </w:pPr>
      <w:r>
        <w:rPr>
          <w:rStyle w:val="DefaultParagraphFont"/>
          <w:rFonts w:ascii="Arial" w:hAnsi="Arial"/>
          <w:color w:val="000000"/>
          <w:spacing w:val="-2"/>
          <w:sz w:val="20"/>
        </w:rPr>
        <w:t>16</w:t>
      </w:r>
      <w:r>
        <w:rPr>
          <w:rStyle w:val="DefaultParagraphFont"/>
          <w:rFonts w:ascii="Arial" w:hAnsi="Arial"/>
          <w:color w:val="000000"/>
          <w:spacing w:val="-2"/>
          <w:sz w:val="20"/>
        </w:rPr>
        <w:tab/>
        <w:t>December</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tabs>
          <w:tab w:val="left" w:pos="2531"/>
          <w:tab w:val="left" w:pos="10195"/>
          <w:tab w:val="left" w:pos="13315"/>
        </w:tabs>
        <w:autoSpaceDE w:val="0"/>
        <w:autoSpaceDN w:val="0"/>
        <w:adjustRightInd w:val="0"/>
        <w:spacing w:before="50" w:line="230" w:lineRule="exact"/>
        <w:ind w:left="1720"/>
        <w:rPr>
          <w:rStyle w:val="DefaultParagraphFont"/>
          <w:rFonts w:ascii="Arial" w:hAnsi="Arial"/>
          <w:color w:val="000000"/>
          <w:spacing w:val="-2"/>
          <w:sz w:val="20"/>
        </w:rPr>
      </w:pPr>
      <w:r>
        <w:rPr>
          <w:rStyle w:val="DefaultParagraphFont"/>
          <w:rFonts w:ascii="Arial" w:hAnsi="Arial"/>
          <w:color w:val="000000"/>
          <w:spacing w:val="-2"/>
          <w:sz w:val="20"/>
        </w:rPr>
        <w:t>17</w:t>
      </w:r>
      <w:r>
        <w:rPr>
          <w:rStyle w:val="DefaultParagraphFont"/>
          <w:rFonts w:ascii="Arial" w:hAnsi="Arial"/>
          <w:color w:val="000000"/>
          <w:spacing w:val="-2"/>
          <w:sz w:val="20"/>
        </w:rPr>
        <w:tab/>
        <w:t>January</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tabs>
          <w:tab w:val="left" w:pos="2531"/>
          <w:tab w:val="left" w:pos="10195"/>
          <w:tab w:val="left" w:pos="13315"/>
        </w:tabs>
        <w:autoSpaceDE w:val="0"/>
        <w:autoSpaceDN w:val="0"/>
        <w:adjustRightInd w:val="0"/>
        <w:spacing w:before="50" w:line="230" w:lineRule="exact"/>
        <w:ind w:left="1720"/>
        <w:rPr>
          <w:rStyle w:val="DefaultParagraphFont"/>
          <w:rFonts w:ascii="Arial" w:hAnsi="Arial"/>
          <w:color w:val="000000"/>
          <w:spacing w:val="-2"/>
          <w:sz w:val="20"/>
        </w:rPr>
      </w:pPr>
      <w:r>
        <w:rPr>
          <w:rStyle w:val="DefaultParagraphFont"/>
          <w:rFonts w:ascii="Arial" w:hAnsi="Arial"/>
          <w:color w:val="000000"/>
          <w:spacing w:val="-2"/>
          <w:sz w:val="20"/>
        </w:rPr>
        <w:t>18</w:t>
      </w:r>
      <w:r>
        <w:rPr>
          <w:rStyle w:val="DefaultParagraphFont"/>
          <w:rFonts w:ascii="Arial" w:hAnsi="Arial"/>
          <w:color w:val="000000"/>
          <w:spacing w:val="-2"/>
          <w:sz w:val="20"/>
        </w:rPr>
        <w:tab/>
      </w:r>
      <w:r>
        <w:rPr>
          <w:rStyle w:val="DefaultParagraphFont"/>
          <w:rFonts w:ascii="Arial" w:hAnsi="Arial"/>
          <w:color w:val="000000"/>
          <w:spacing w:val="-2"/>
          <w:sz w:val="20"/>
        </w:rPr>
        <w:t>February</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tabs>
          <w:tab w:val="left" w:pos="2531"/>
          <w:tab w:val="left" w:pos="10195"/>
          <w:tab w:val="left" w:pos="13315"/>
        </w:tabs>
        <w:autoSpaceDE w:val="0"/>
        <w:autoSpaceDN w:val="0"/>
        <w:adjustRightInd w:val="0"/>
        <w:spacing w:before="50" w:line="230" w:lineRule="exact"/>
        <w:ind w:left="1720"/>
        <w:rPr>
          <w:rStyle w:val="DefaultParagraphFont"/>
          <w:rFonts w:ascii="Arial" w:hAnsi="Arial"/>
          <w:color w:val="000000"/>
          <w:spacing w:val="-2"/>
          <w:sz w:val="20"/>
        </w:rPr>
      </w:pPr>
      <w:r>
        <w:rPr>
          <w:rStyle w:val="DefaultParagraphFont"/>
          <w:rFonts w:ascii="Arial" w:hAnsi="Arial"/>
          <w:color w:val="000000"/>
          <w:spacing w:val="-2"/>
          <w:sz w:val="20"/>
        </w:rPr>
        <w:t>19</w:t>
      </w:r>
      <w:r>
        <w:rPr>
          <w:rStyle w:val="DefaultParagraphFont"/>
          <w:rFonts w:ascii="Arial" w:hAnsi="Arial"/>
          <w:color w:val="000000"/>
          <w:spacing w:val="-2"/>
          <w:sz w:val="20"/>
        </w:rPr>
        <w:tab/>
        <w:t>March</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tabs>
          <w:tab w:val="left" w:pos="2531"/>
          <w:tab w:val="left" w:pos="10195"/>
          <w:tab w:val="left" w:pos="13315"/>
        </w:tabs>
        <w:autoSpaceDE w:val="0"/>
        <w:autoSpaceDN w:val="0"/>
        <w:adjustRightInd w:val="0"/>
        <w:spacing w:before="50" w:line="230" w:lineRule="exact"/>
        <w:ind w:left="1720"/>
        <w:rPr>
          <w:rStyle w:val="DefaultParagraphFont"/>
          <w:rFonts w:ascii="Arial" w:hAnsi="Arial"/>
          <w:color w:val="000000"/>
          <w:spacing w:val="-2"/>
          <w:sz w:val="20"/>
        </w:rPr>
      </w:pPr>
      <w:r>
        <w:rPr>
          <w:rStyle w:val="DefaultParagraphFont"/>
          <w:rFonts w:ascii="Arial" w:hAnsi="Arial"/>
          <w:color w:val="000000"/>
          <w:spacing w:val="-2"/>
          <w:sz w:val="20"/>
        </w:rPr>
        <w:t>20</w:t>
      </w:r>
      <w:r>
        <w:rPr>
          <w:rStyle w:val="DefaultParagraphFont"/>
          <w:rFonts w:ascii="Arial" w:hAnsi="Arial"/>
          <w:color w:val="000000"/>
          <w:spacing w:val="-2"/>
          <w:sz w:val="20"/>
        </w:rPr>
        <w:tab/>
        <w:t>April</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tabs>
          <w:tab w:val="left" w:pos="2531"/>
          <w:tab w:val="left" w:pos="10195"/>
          <w:tab w:val="left" w:pos="13315"/>
        </w:tabs>
        <w:autoSpaceDE w:val="0"/>
        <w:autoSpaceDN w:val="0"/>
        <w:adjustRightInd w:val="0"/>
        <w:spacing w:before="50" w:line="230" w:lineRule="exact"/>
        <w:ind w:left="1720"/>
        <w:rPr>
          <w:rStyle w:val="DefaultParagraphFont"/>
          <w:rFonts w:ascii="Arial" w:hAnsi="Arial"/>
          <w:color w:val="000000"/>
          <w:spacing w:val="-2"/>
          <w:sz w:val="20"/>
        </w:rPr>
      </w:pPr>
      <w:r>
        <w:rPr>
          <w:rStyle w:val="DefaultParagraphFont"/>
          <w:rFonts w:ascii="Arial" w:hAnsi="Arial"/>
          <w:color w:val="000000"/>
          <w:spacing w:val="-2"/>
          <w:sz w:val="20"/>
        </w:rPr>
        <w:t>21</w:t>
      </w:r>
      <w:r>
        <w:rPr>
          <w:rStyle w:val="DefaultParagraphFont"/>
          <w:rFonts w:ascii="Arial" w:hAnsi="Arial"/>
          <w:color w:val="000000"/>
          <w:spacing w:val="-2"/>
          <w:sz w:val="20"/>
        </w:rPr>
        <w:tab/>
        <w:t>May</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tabs>
          <w:tab w:val="left" w:pos="2531"/>
          <w:tab w:val="left" w:pos="10195"/>
          <w:tab w:val="left" w:pos="13315"/>
        </w:tabs>
        <w:autoSpaceDE w:val="0"/>
        <w:autoSpaceDN w:val="0"/>
        <w:adjustRightInd w:val="0"/>
        <w:spacing w:before="14" w:line="230" w:lineRule="exact"/>
        <w:ind w:left="1720"/>
        <w:rPr>
          <w:rStyle w:val="DefaultParagraphFont"/>
          <w:rFonts w:ascii="Arial" w:hAnsi="Arial"/>
          <w:color w:val="000000"/>
          <w:spacing w:val="-2"/>
          <w:sz w:val="20"/>
        </w:rPr>
      </w:pPr>
      <w:r>
        <w:rPr>
          <w:rStyle w:val="DefaultParagraphFont"/>
          <w:rFonts w:ascii="Arial" w:hAnsi="Arial"/>
          <w:color w:val="000000"/>
          <w:spacing w:val="-2"/>
          <w:sz w:val="20"/>
        </w:rPr>
        <w:t>22</w:t>
      </w:r>
      <w:r>
        <w:rPr>
          <w:rStyle w:val="DefaultParagraphFont"/>
          <w:rFonts w:ascii="Arial" w:hAnsi="Arial"/>
          <w:color w:val="000000"/>
          <w:spacing w:val="-2"/>
          <w:sz w:val="20"/>
        </w:rPr>
        <w:tab/>
        <w:t>June</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tabs>
          <w:tab w:val="left" w:pos="2531"/>
          <w:tab w:val="left" w:pos="10195"/>
          <w:tab w:val="left" w:pos="13315"/>
        </w:tabs>
        <w:autoSpaceDE w:val="0"/>
        <w:autoSpaceDN w:val="0"/>
        <w:adjustRightInd w:val="0"/>
        <w:spacing w:before="14" w:line="230" w:lineRule="exact"/>
        <w:ind w:left="1720"/>
        <w:rPr>
          <w:rStyle w:val="DefaultParagraphFont"/>
          <w:rFonts w:ascii="Arial" w:hAnsi="Arial"/>
          <w:color w:val="000000"/>
          <w:spacing w:val="-2"/>
          <w:sz w:val="20"/>
        </w:rPr>
      </w:pPr>
      <w:r>
        <w:rPr>
          <w:rStyle w:val="DefaultParagraphFont"/>
          <w:rFonts w:ascii="Arial" w:hAnsi="Arial"/>
          <w:color w:val="000000"/>
          <w:spacing w:val="-2"/>
          <w:sz w:val="20"/>
        </w:rPr>
        <w:t>23</w:t>
      </w:r>
      <w:r>
        <w:rPr>
          <w:rStyle w:val="DefaultParagraphFont"/>
          <w:rFonts w:ascii="Arial" w:hAnsi="Arial"/>
          <w:color w:val="000000"/>
          <w:spacing w:val="-2"/>
          <w:sz w:val="20"/>
        </w:rPr>
        <w:tab/>
        <w:t>July</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autoSpaceDE w:val="0"/>
        <w:autoSpaceDN w:val="0"/>
        <w:adjustRightInd w:val="0"/>
        <w:spacing w:before="10" w:line="230" w:lineRule="exact"/>
        <w:ind w:left="13315"/>
        <w:rPr>
          <w:rStyle w:val="DefaultParagraphFont"/>
          <w:rFonts w:ascii="Arial" w:hAnsi="Arial"/>
          <w:color w:val="000000"/>
          <w:spacing w:val="-2"/>
          <w:sz w:val="20"/>
        </w:rPr>
      </w:pPr>
      <w:r>
        <w:rPr>
          <w:rStyle w:val="DefaultParagraphFont"/>
          <w:rFonts w:ascii="Arial" w:hAnsi="Arial"/>
          <w:color w:val="000000"/>
          <w:spacing w:val="-2"/>
          <w:sz w:val="20"/>
        </w:rPr>
        <w:t>-</w:t>
      </w:r>
    </w:p>
    <w:p w:rsidR="00B51EB7">
      <w:pPr>
        <w:pStyle w:val="Normal5"/>
        <w:tabs>
          <w:tab w:val="left" w:pos="2531"/>
          <w:tab w:val="left" w:pos="13315"/>
          <w:tab w:val="left" w:pos="19860"/>
        </w:tabs>
        <w:autoSpaceDE w:val="0"/>
        <w:autoSpaceDN w:val="0"/>
        <w:adjustRightInd w:val="0"/>
        <w:spacing w:before="54" w:line="230" w:lineRule="exact"/>
        <w:ind w:left="1720"/>
        <w:rPr>
          <w:rStyle w:val="DefaultParagraphFont"/>
          <w:rFonts w:ascii="Arial" w:hAnsi="Arial"/>
          <w:color w:val="000000"/>
          <w:spacing w:val="-2"/>
          <w:sz w:val="20"/>
        </w:rPr>
      </w:pPr>
      <w:r>
        <w:rPr>
          <w:rStyle w:val="DefaultParagraphFont"/>
          <w:rFonts w:ascii="Arial" w:hAnsi="Arial"/>
          <w:color w:val="000000"/>
          <w:spacing w:val="-2"/>
          <w:sz w:val="20"/>
        </w:rPr>
        <w:t>24</w:t>
      </w:r>
      <w:r>
        <w:rPr>
          <w:rStyle w:val="DefaultParagraphFont"/>
          <w:rFonts w:ascii="Arial" w:hAnsi="Arial"/>
          <w:color w:val="000000"/>
          <w:spacing w:val="-2"/>
          <w:sz w:val="20"/>
        </w:rPr>
        <w:tab/>
        <w:t>Avg. Monthly FERC Rate</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autoSpaceDE w:val="0"/>
        <w:autoSpaceDN w:val="0"/>
        <w:adjustRightInd w:val="0"/>
        <w:spacing w:line="230" w:lineRule="exact"/>
        <w:ind w:left="1720"/>
        <w:rPr>
          <w:rStyle w:val="DefaultParagraphFont"/>
          <w:rFonts w:ascii="Arial" w:hAnsi="Arial"/>
          <w:color w:val="000000"/>
          <w:spacing w:val="-2"/>
          <w:sz w:val="20"/>
        </w:rPr>
      </w:pPr>
    </w:p>
    <w:p w:rsidR="00B51EB7">
      <w:pPr>
        <w:pStyle w:val="Normal5"/>
        <w:autoSpaceDE w:val="0"/>
        <w:autoSpaceDN w:val="0"/>
        <w:adjustRightInd w:val="0"/>
        <w:spacing w:before="100" w:line="230" w:lineRule="exact"/>
        <w:ind w:left="1720"/>
        <w:rPr>
          <w:rStyle w:val="DefaultParagraphFont"/>
          <w:rFonts w:ascii="Arial Bold" w:hAnsi="Arial Bold"/>
          <w:color w:val="000000"/>
          <w:spacing w:val="-2"/>
          <w:sz w:val="20"/>
        </w:rPr>
      </w:pPr>
      <w:r>
        <w:rPr>
          <w:rStyle w:val="DefaultParagraphFont"/>
          <w:rFonts w:ascii="Arial Bold" w:hAnsi="Arial Bold"/>
          <w:color w:val="000000"/>
          <w:spacing w:val="-2"/>
          <w:sz w:val="20"/>
        </w:rPr>
        <w:t>Prior Period Adjustments</w:t>
      </w:r>
    </w:p>
    <w:p w:rsidR="00B51EB7">
      <w:pPr>
        <w:pStyle w:val="Normal5"/>
        <w:tabs>
          <w:tab w:val="left" w:pos="7000"/>
          <w:tab w:val="left" w:pos="17312"/>
          <w:tab w:val="left" w:pos="19168"/>
          <w:tab w:val="left" w:pos="21388"/>
        </w:tabs>
        <w:autoSpaceDE w:val="0"/>
        <w:autoSpaceDN w:val="0"/>
        <w:adjustRightInd w:val="0"/>
        <w:spacing w:before="50" w:line="230" w:lineRule="exact"/>
        <w:ind w:left="1720" w:firstLine="2487"/>
        <w:rPr>
          <w:rStyle w:val="DefaultParagraphFont"/>
          <w:rFonts w:ascii="Arial" w:hAnsi="Arial"/>
          <w:color w:val="000000"/>
          <w:spacing w:val="-2"/>
          <w:sz w:val="20"/>
        </w:rPr>
      </w:pPr>
      <w:r>
        <w:rPr>
          <w:rStyle w:val="DefaultParagraphFont"/>
          <w:rFonts w:ascii="Arial" w:hAnsi="Arial"/>
          <w:color w:val="000000"/>
          <w:spacing w:val="-2"/>
          <w:sz w:val="20"/>
        </w:rPr>
        <w:t>(a)</w:t>
      </w:r>
      <w:r>
        <w:rPr>
          <w:rStyle w:val="DefaultParagraphFont"/>
          <w:rFonts w:ascii="Arial" w:hAnsi="Arial"/>
          <w:color w:val="000000"/>
          <w:spacing w:val="-2"/>
          <w:sz w:val="20"/>
        </w:rPr>
        <w:tab/>
        <w:t>(b)</w:t>
      </w:r>
      <w:r>
        <w:rPr>
          <w:rStyle w:val="DefaultParagraphFont"/>
          <w:rFonts w:ascii="Arial" w:hAnsi="Arial"/>
          <w:color w:val="000000"/>
          <w:spacing w:val="-2"/>
          <w:sz w:val="20"/>
        </w:rPr>
        <w:tab/>
        <w:t>(c)</w:t>
      </w:r>
      <w:r>
        <w:rPr>
          <w:rStyle w:val="DefaultParagraphFont"/>
          <w:rFonts w:ascii="Arial" w:hAnsi="Arial"/>
          <w:color w:val="000000"/>
          <w:spacing w:val="-2"/>
          <w:sz w:val="20"/>
        </w:rPr>
        <w:tab/>
        <w:t>(d)</w:t>
      </w:r>
      <w:r>
        <w:rPr>
          <w:rStyle w:val="DefaultParagraphFont"/>
          <w:rFonts w:ascii="Arial" w:hAnsi="Arial"/>
          <w:color w:val="000000"/>
          <w:spacing w:val="-2"/>
          <w:sz w:val="20"/>
        </w:rPr>
        <w:tab/>
        <w:t>(e)</w:t>
      </w:r>
    </w:p>
    <w:p w:rsidR="00B51EB7">
      <w:pPr>
        <w:pStyle w:val="Normal5"/>
        <w:tabs>
          <w:tab w:val="left" w:pos="10855"/>
          <w:tab w:val="left" w:pos="17088"/>
          <w:tab w:val="left" w:pos="18955"/>
          <w:tab w:val="left" w:pos="20763"/>
        </w:tabs>
        <w:autoSpaceDE w:val="0"/>
        <w:autoSpaceDN w:val="0"/>
        <w:adjustRightInd w:val="0"/>
        <w:spacing w:before="50" w:line="230" w:lineRule="exact"/>
        <w:ind w:left="1720" w:firstLine="2155"/>
        <w:rPr>
          <w:rStyle w:val="DefaultParagraphFont"/>
          <w:rFonts w:ascii="Arial" w:hAnsi="Arial"/>
          <w:color w:val="000000"/>
          <w:spacing w:val="-2"/>
          <w:sz w:val="20"/>
        </w:rPr>
      </w:pPr>
      <w:r>
        <w:rPr>
          <w:rStyle w:val="DefaultParagraphFont"/>
          <w:rFonts w:ascii="Arial" w:hAnsi="Arial"/>
          <w:color w:val="000000"/>
          <w:spacing w:val="-2"/>
          <w:sz w:val="20"/>
        </w:rPr>
        <w:t>Project or</w:t>
      </w:r>
      <w:r>
        <w:rPr>
          <w:rStyle w:val="DefaultParagraphFont"/>
          <w:rFonts w:ascii="Arial" w:hAnsi="Arial"/>
          <w:color w:val="000000"/>
          <w:spacing w:val="-2"/>
          <w:sz w:val="20"/>
        </w:rPr>
        <w:tab/>
        <w:t>Adjustment</w:t>
      </w:r>
      <w:r>
        <w:rPr>
          <w:rStyle w:val="DefaultParagraphFont"/>
          <w:rFonts w:ascii="Arial" w:hAnsi="Arial"/>
          <w:color w:val="000000"/>
          <w:spacing w:val="-2"/>
          <w:sz w:val="20"/>
        </w:rPr>
        <w:tab/>
        <w:t>Amount</w:t>
      </w:r>
      <w:r>
        <w:rPr>
          <w:rStyle w:val="DefaultParagraphFont"/>
          <w:rFonts w:ascii="Arial" w:hAnsi="Arial"/>
          <w:color w:val="000000"/>
          <w:spacing w:val="-2"/>
          <w:sz w:val="20"/>
        </w:rPr>
        <w:tab/>
        <w:t>Interest</w:t>
      </w:r>
      <w:r>
        <w:rPr>
          <w:rStyle w:val="DefaultParagraphFont"/>
          <w:rFonts w:ascii="Arial" w:hAnsi="Arial"/>
          <w:color w:val="000000"/>
          <w:spacing w:val="-2"/>
          <w:sz w:val="20"/>
        </w:rPr>
        <w:tab/>
        <w:t>Total Adjustment</w:t>
      </w:r>
    </w:p>
    <w:p w:rsidR="00B51EB7">
      <w:pPr>
        <w:pStyle w:val="Normal5"/>
        <w:tabs>
          <w:tab w:val="left" w:pos="9920"/>
          <w:tab w:val="left" w:pos="17000"/>
          <w:tab w:val="left" w:pos="18888"/>
          <w:tab w:val="left" w:pos="20740"/>
        </w:tabs>
        <w:autoSpaceDE w:val="0"/>
        <w:autoSpaceDN w:val="0"/>
        <w:adjustRightInd w:val="0"/>
        <w:spacing w:before="50" w:line="230" w:lineRule="exact"/>
        <w:ind w:left="1720" w:firstLine="2107"/>
        <w:rPr>
          <w:rStyle w:val="DefaultParagraphFont"/>
          <w:rFonts w:ascii="Arial" w:hAnsi="Arial"/>
          <w:color w:val="000000"/>
          <w:spacing w:val="-2"/>
          <w:sz w:val="20"/>
        </w:rPr>
      </w:pPr>
      <w:r>
        <w:rPr>
          <w:rStyle w:val="DefaultParagraphFont"/>
          <w:rFonts w:ascii="Arial" w:hAnsi="Arial"/>
          <w:color w:val="000000"/>
          <w:spacing w:val="-2"/>
          <w:sz w:val="20"/>
        </w:rPr>
        <w:t>Schedule 1</w:t>
      </w:r>
      <w:r>
        <w:rPr>
          <w:rStyle w:val="DefaultParagraphFont"/>
          <w:rFonts w:ascii="Arial" w:hAnsi="Arial"/>
          <w:color w:val="000000"/>
          <w:spacing w:val="-2"/>
          <w:sz w:val="20"/>
        </w:rPr>
        <w:tab/>
        <w:t>A Description of the Adjustment</w:t>
      </w:r>
      <w:r>
        <w:rPr>
          <w:rStyle w:val="DefaultParagraphFont"/>
          <w:rFonts w:ascii="Arial" w:hAnsi="Arial"/>
          <w:color w:val="000000"/>
          <w:spacing w:val="-2"/>
          <w:sz w:val="20"/>
        </w:rPr>
        <w:tab/>
        <w:t xml:space="preserve">In </w:t>
      </w:r>
      <w:r>
        <w:rPr>
          <w:rStyle w:val="DefaultParagraphFont"/>
          <w:rFonts w:ascii="Arial" w:hAnsi="Arial"/>
          <w:color w:val="000000"/>
          <w:spacing w:val="-2"/>
          <w:sz w:val="20"/>
        </w:rPr>
        <w:t>Dollars</w:t>
      </w:r>
      <w:r>
        <w:rPr>
          <w:rStyle w:val="DefaultParagraphFont"/>
          <w:rFonts w:ascii="Arial" w:hAnsi="Arial"/>
          <w:color w:val="000000"/>
          <w:spacing w:val="-2"/>
          <w:sz w:val="20"/>
        </w:rPr>
        <w:tab/>
        <w:t>(Note  A)</w:t>
      </w:r>
      <w:r>
        <w:rPr>
          <w:rStyle w:val="DefaultParagraphFont"/>
          <w:rFonts w:ascii="Arial" w:hAnsi="Arial"/>
          <w:color w:val="000000"/>
          <w:spacing w:val="-2"/>
          <w:sz w:val="20"/>
        </w:rPr>
        <w:tab/>
        <w:t>Col. (c) + Col. (d)</w:t>
      </w:r>
    </w:p>
    <w:p w:rsidR="00B51EB7">
      <w:pPr>
        <w:pStyle w:val="Normal5"/>
        <w:tabs>
          <w:tab w:val="left" w:pos="5755"/>
          <w:tab w:val="left" w:pos="16136"/>
          <w:tab w:val="left" w:pos="17908"/>
          <w:tab w:val="left" w:pos="19860"/>
          <w:tab w:val="left" w:pos="22351"/>
        </w:tabs>
        <w:autoSpaceDE w:val="0"/>
        <w:autoSpaceDN w:val="0"/>
        <w:adjustRightInd w:val="0"/>
        <w:spacing w:before="50" w:line="230" w:lineRule="exact"/>
        <w:ind w:left="1720"/>
        <w:rPr>
          <w:rStyle w:val="DefaultParagraphFont"/>
          <w:rFonts w:ascii="Arial" w:hAnsi="Arial"/>
          <w:color w:val="000000"/>
          <w:spacing w:val="-2"/>
          <w:sz w:val="20"/>
        </w:rPr>
      </w:pPr>
      <w:r>
        <w:rPr>
          <w:rStyle w:val="DefaultParagraphFont"/>
          <w:rFonts w:ascii="Arial" w:hAnsi="Arial"/>
          <w:color w:val="000000"/>
          <w:spacing w:val="-2"/>
          <w:sz w:val="20"/>
        </w:rPr>
        <w:t>25</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tabs>
          <w:tab w:val="left" w:pos="5755"/>
          <w:tab w:val="left" w:pos="16136"/>
          <w:tab w:val="left" w:pos="17908"/>
          <w:tab w:val="left" w:pos="19860"/>
          <w:tab w:val="left" w:pos="22351"/>
        </w:tabs>
        <w:autoSpaceDE w:val="0"/>
        <w:autoSpaceDN w:val="0"/>
        <w:adjustRightInd w:val="0"/>
        <w:spacing w:before="50" w:line="230" w:lineRule="exact"/>
        <w:ind w:left="1720"/>
        <w:rPr>
          <w:rStyle w:val="DefaultParagraphFont"/>
          <w:rFonts w:ascii="Arial" w:hAnsi="Arial"/>
          <w:color w:val="000000"/>
          <w:spacing w:val="-2"/>
          <w:sz w:val="20"/>
        </w:rPr>
      </w:pPr>
      <w:r>
        <w:rPr>
          <w:rStyle w:val="DefaultParagraphFont"/>
          <w:rFonts w:ascii="Arial" w:hAnsi="Arial"/>
          <w:color w:val="000000"/>
          <w:spacing w:val="-2"/>
          <w:sz w:val="20"/>
        </w:rPr>
        <w:t>25a</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tabs>
          <w:tab w:val="left" w:pos="5755"/>
          <w:tab w:val="left" w:pos="16136"/>
          <w:tab w:val="left" w:pos="17908"/>
          <w:tab w:val="left" w:pos="19860"/>
          <w:tab w:val="left" w:pos="22351"/>
        </w:tabs>
        <w:autoSpaceDE w:val="0"/>
        <w:autoSpaceDN w:val="0"/>
        <w:adjustRightInd w:val="0"/>
        <w:spacing w:before="50" w:line="230" w:lineRule="exact"/>
        <w:ind w:left="1720"/>
        <w:rPr>
          <w:rStyle w:val="DefaultParagraphFont"/>
          <w:rFonts w:ascii="Arial" w:hAnsi="Arial"/>
          <w:color w:val="000000"/>
          <w:spacing w:val="-2"/>
          <w:sz w:val="20"/>
        </w:rPr>
      </w:pPr>
      <w:r>
        <w:rPr>
          <w:rStyle w:val="DefaultParagraphFont"/>
          <w:rFonts w:ascii="Arial" w:hAnsi="Arial"/>
          <w:color w:val="000000"/>
          <w:spacing w:val="-2"/>
          <w:sz w:val="20"/>
        </w:rPr>
        <w:t>25b</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tabs>
          <w:tab w:val="left" w:pos="22351"/>
        </w:tabs>
        <w:autoSpaceDE w:val="0"/>
        <w:autoSpaceDN w:val="0"/>
        <w:adjustRightInd w:val="0"/>
        <w:spacing w:before="50" w:line="230" w:lineRule="exact"/>
        <w:ind w:left="1720"/>
        <w:rPr>
          <w:rStyle w:val="DefaultParagraphFont"/>
          <w:rFonts w:ascii="Arial" w:hAnsi="Arial"/>
          <w:color w:val="000000"/>
          <w:spacing w:val="-2"/>
          <w:sz w:val="20"/>
        </w:rPr>
      </w:pPr>
      <w:r>
        <w:rPr>
          <w:rStyle w:val="DefaultParagraphFont"/>
          <w:rFonts w:ascii="Arial" w:hAnsi="Arial"/>
          <w:color w:val="000000"/>
          <w:spacing w:val="-2"/>
          <w:sz w:val="20"/>
        </w:rPr>
        <w:t>25c</w:t>
      </w:r>
      <w:r>
        <w:rPr>
          <w:rStyle w:val="DefaultParagraphFont"/>
          <w:rFonts w:ascii="Arial" w:hAnsi="Arial"/>
          <w:color w:val="000000"/>
          <w:spacing w:val="-2"/>
          <w:sz w:val="20"/>
        </w:rPr>
        <w:tab/>
        <w:t>-</w:t>
      </w:r>
    </w:p>
    <w:p w:rsidR="00B51EB7">
      <w:pPr>
        <w:pStyle w:val="Normal5"/>
        <w:tabs>
          <w:tab w:val="left" w:pos="22351"/>
        </w:tabs>
        <w:autoSpaceDE w:val="0"/>
        <w:autoSpaceDN w:val="0"/>
        <w:adjustRightInd w:val="0"/>
        <w:spacing w:before="50" w:line="230" w:lineRule="exact"/>
        <w:ind w:left="1720"/>
        <w:rPr>
          <w:rStyle w:val="DefaultParagraphFont"/>
          <w:rFonts w:ascii="Arial" w:hAnsi="Arial"/>
          <w:color w:val="000000"/>
          <w:spacing w:val="-2"/>
          <w:sz w:val="20"/>
        </w:rPr>
      </w:pPr>
      <w:r>
        <w:rPr>
          <w:rStyle w:val="DefaultParagraphFont"/>
          <w:rFonts w:ascii="Arial" w:hAnsi="Arial"/>
          <w:color w:val="000000"/>
          <w:spacing w:val="-2"/>
          <w:sz w:val="20"/>
        </w:rPr>
        <w:t>…</w:t>
      </w:r>
      <w:r>
        <w:rPr>
          <w:rStyle w:val="DefaultParagraphFont"/>
          <w:rFonts w:ascii="Arial" w:hAnsi="Arial"/>
          <w:color w:val="000000"/>
          <w:spacing w:val="-2"/>
          <w:sz w:val="20"/>
        </w:rPr>
        <w:tab/>
        <w:t>-</w:t>
      </w:r>
    </w:p>
    <w:p w:rsidR="00B51EB7">
      <w:pPr>
        <w:pStyle w:val="Normal5"/>
        <w:autoSpaceDE w:val="0"/>
        <w:autoSpaceDN w:val="0"/>
        <w:adjustRightInd w:val="0"/>
        <w:spacing w:before="50" w:line="230" w:lineRule="exact"/>
        <w:ind w:left="1720" w:firstLine="20631"/>
        <w:rPr>
          <w:rStyle w:val="DefaultParagraphFont"/>
          <w:rFonts w:ascii="Arial" w:hAnsi="Arial"/>
          <w:color w:val="000000"/>
          <w:spacing w:val="-2"/>
          <w:sz w:val="20"/>
        </w:rPr>
      </w:pPr>
      <w:r>
        <w:rPr>
          <w:rStyle w:val="DefaultParagraphFont"/>
          <w:rFonts w:ascii="Arial" w:hAnsi="Arial"/>
          <w:color w:val="000000"/>
          <w:spacing w:val="-2"/>
          <w:sz w:val="20"/>
        </w:rPr>
        <w:t>-</w:t>
      </w:r>
    </w:p>
    <w:p w:rsidR="00B51EB7">
      <w:pPr>
        <w:pStyle w:val="Normal5"/>
        <w:tabs>
          <w:tab w:val="left" w:pos="2531"/>
          <w:tab w:val="left" w:pos="22351"/>
        </w:tabs>
        <w:autoSpaceDE w:val="0"/>
        <w:autoSpaceDN w:val="0"/>
        <w:adjustRightInd w:val="0"/>
        <w:spacing w:before="50" w:line="230" w:lineRule="exact"/>
        <w:ind w:left="1720"/>
        <w:rPr>
          <w:rStyle w:val="DefaultParagraphFont"/>
          <w:rFonts w:ascii="Arial" w:hAnsi="Arial"/>
          <w:color w:val="000000"/>
          <w:spacing w:val="-2"/>
          <w:sz w:val="20"/>
        </w:rPr>
      </w:pPr>
      <w:r>
        <w:rPr>
          <w:rStyle w:val="DefaultParagraphFont"/>
          <w:rFonts w:ascii="Arial" w:hAnsi="Arial"/>
          <w:color w:val="000000"/>
          <w:spacing w:val="-2"/>
          <w:sz w:val="20"/>
        </w:rPr>
        <w:t>26</w:t>
      </w:r>
      <w:r>
        <w:rPr>
          <w:rStyle w:val="DefaultParagraphFont"/>
          <w:rFonts w:ascii="Arial" w:hAnsi="Arial"/>
          <w:color w:val="000000"/>
          <w:spacing w:val="-2"/>
          <w:sz w:val="20"/>
        </w:rPr>
        <w:tab/>
        <w:t>Total</w:t>
      </w:r>
      <w:r>
        <w:rPr>
          <w:rStyle w:val="DefaultParagraphFont"/>
          <w:rFonts w:ascii="Arial" w:hAnsi="Arial"/>
          <w:color w:val="000000"/>
          <w:spacing w:val="-2"/>
          <w:sz w:val="20"/>
        </w:rPr>
        <w:tab/>
        <w:t>-</w:t>
      </w:r>
    </w:p>
    <w:p w:rsidR="00B51EB7">
      <w:pPr>
        <w:pStyle w:val="Normal5"/>
        <w:autoSpaceDE w:val="0"/>
        <w:autoSpaceDN w:val="0"/>
        <w:adjustRightInd w:val="0"/>
        <w:spacing w:line="230" w:lineRule="exact"/>
        <w:ind w:left="1720"/>
        <w:rPr>
          <w:rStyle w:val="DefaultParagraphFont"/>
          <w:rFonts w:ascii="Arial" w:hAnsi="Arial"/>
          <w:color w:val="000000"/>
          <w:spacing w:val="-2"/>
          <w:sz w:val="20"/>
        </w:rPr>
      </w:pPr>
    </w:p>
    <w:p w:rsidR="00B51EB7">
      <w:pPr>
        <w:pStyle w:val="Normal5"/>
        <w:tabs>
          <w:tab w:val="left" w:pos="4267"/>
          <w:tab w:val="left" w:pos="6192"/>
        </w:tabs>
        <w:autoSpaceDE w:val="0"/>
        <w:autoSpaceDN w:val="0"/>
        <w:adjustRightInd w:val="0"/>
        <w:spacing w:before="104" w:line="230" w:lineRule="exact"/>
        <w:ind w:left="1720" w:firstLine="87"/>
        <w:rPr>
          <w:rStyle w:val="DefaultParagraphFont"/>
          <w:rFonts w:ascii="Arial" w:hAnsi="Arial"/>
          <w:color w:val="000000"/>
          <w:spacing w:val="-1"/>
          <w:sz w:val="20"/>
        </w:rPr>
      </w:pPr>
      <w:r>
        <w:rPr>
          <w:rStyle w:val="DefaultParagraphFont"/>
          <w:rFonts w:ascii="Arial" w:hAnsi="Arial"/>
          <w:color w:val="000000"/>
          <w:spacing w:val="-2"/>
          <w:sz w:val="20"/>
        </w:rPr>
        <w:t>Notes:</w:t>
      </w:r>
      <w:r>
        <w:rPr>
          <w:rStyle w:val="DefaultParagraphFont"/>
          <w:rFonts w:ascii="Arial" w:hAnsi="Arial"/>
          <w:color w:val="000000"/>
          <w:spacing w:val="-2"/>
          <w:sz w:val="20"/>
        </w:rPr>
        <w:tab/>
        <w:t>A</w:t>
      </w:r>
      <w:r>
        <w:rPr>
          <w:rStyle w:val="DefaultParagraphFont"/>
          <w:rFonts w:ascii="Arial" w:hAnsi="Arial"/>
          <w:color w:val="000000"/>
          <w:spacing w:val="-2"/>
          <w:sz w:val="20"/>
        </w:rPr>
        <w:tab/>
      </w:r>
      <w:r>
        <w:rPr>
          <w:rStyle w:val="DefaultParagraphFont"/>
          <w:rFonts w:ascii="Arial" w:hAnsi="Arial"/>
          <w:color w:val="000000"/>
          <w:spacing w:val="-1"/>
          <w:sz w:val="20"/>
        </w:rPr>
        <w:t>Prior Period Adjustments are when an error is discovered relating to a prior true-up or refunds/surcharges ordered by FERC.  The interest on the</w:t>
      </w:r>
      <w:r>
        <w:rPr>
          <w:rStyle w:val="DefaultParagraphFont"/>
          <w:rFonts w:ascii="Arial" w:hAnsi="Arial"/>
          <w:color w:val="000000"/>
          <w:spacing w:val="-1"/>
          <w:sz w:val="20"/>
        </w:rPr>
        <w:t xml:space="preserve"> Prior Period Adjustment excludes interest for the current true</w:t>
      </w:r>
    </w:p>
    <w:p w:rsidR="00B51EB7">
      <w:pPr>
        <w:pStyle w:val="Normal5"/>
        <w:autoSpaceDE w:val="0"/>
        <w:autoSpaceDN w:val="0"/>
        <w:adjustRightInd w:val="0"/>
        <w:spacing w:before="22" w:line="230" w:lineRule="exact"/>
        <w:ind w:left="6192"/>
        <w:rPr>
          <w:rStyle w:val="DefaultParagraphFont"/>
          <w:rFonts w:ascii="Arial" w:hAnsi="Arial"/>
          <w:color w:val="000000"/>
          <w:spacing w:val="-1"/>
          <w:sz w:val="20"/>
        </w:rPr>
      </w:pPr>
      <w:r>
        <w:rPr>
          <w:rStyle w:val="DefaultParagraphFont"/>
          <w:rFonts w:ascii="Arial" w:hAnsi="Arial"/>
          <w:color w:val="000000"/>
          <w:spacing w:val="-1"/>
          <w:sz w:val="20"/>
        </w:rPr>
        <w:t xml:space="preserve">up period, because the interest is included in Ln 25 Col (d). </w:t>
      </w:r>
      <w:r>
        <w:rPr>
          <w:rFonts w:ascii="Arial" w:hAnsi="Arial"/>
          <w:color w:val="000000"/>
          <w:spacing w:val="-1"/>
          <w:sz w:val="20"/>
        </w:rPr>
        <w:pict>
          <v:shape id="_x0000_s2335" style="height:17.8pt;margin-left:84.6pt;margin-top:91pt;mso-position-horizontal-relative:page;mso-position-vertical-relative:page;position:absolute;width:40.2pt;z-index:-251626496" coordsize="804,356" o:allowincell="f" path="m,356hal804,356hal804,hal,hal,356hae" stroked="f">
            <v:path arrowok="t"/>
          </v:shape>
        </w:pict>
      </w:r>
      <w:r>
        <w:rPr>
          <w:rFonts w:ascii="Arial" w:hAnsi="Arial"/>
          <w:color w:val="000000"/>
          <w:spacing w:val="-1"/>
          <w:sz w:val="20"/>
        </w:rPr>
        <w:pict>
          <v:shape id="_x0000_s2336" style="height:11.8pt;margin-left:403.6pt;margin-top:234pt;mso-position-horizontal-relative:page;mso-position-vertical-relative:page;position:absolute;width:282.2pt;z-index:-251481088" coordsize="5644,236" o:allowincell="f" path="m,236hal5644,236hal5644,hal,hal,236hae" fillcolor="#ff9" stroked="f">
            <v:path arrowok="t"/>
          </v:shape>
        </w:pict>
      </w:r>
      <w:r>
        <w:rPr>
          <w:rFonts w:ascii="Arial" w:hAnsi="Arial"/>
          <w:color w:val="000000"/>
          <w:spacing w:val="-1"/>
          <w:sz w:val="20"/>
        </w:rPr>
        <w:pict>
          <v:shape id="_x0000_s2337" style="height:11.8pt;margin-left:403.6pt;margin-top:245.6pt;mso-position-horizontal-relative:page;mso-position-vertical-relative:page;position:absolute;width:282.2pt;z-index:-251403264" coordsize="5644,236" o:allowincell="f" path="m,236hal5644,236hal5644,hal,hal,236hae" fillcolor="#ff9" stroked="f">
            <v:path arrowok="t"/>
          </v:shape>
        </w:pict>
      </w:r>
      <w:r>
        <w:rPr>
          <w:rFonts w:ascii="Arial" w:hAnsi="Arial"/>
          <w:color w:val="000000"/>
          <w:spacing w:val="-1"/>
          <w:sz w:val="20"/>
        </w:rPr>
        <w:pict>
          <v:shape id="_x0000_s2338" style="height:11.8pt;margin-left:403.6pt;margin-top:257.2pt;mso-position-horizontal-relative:page;mso-position-vertical-relative:page;position:absolute;width:282.2pt;z-index:-251313152" coordsize="5644,236" o:allowincell="f" path="m,236hal5644,236hal5644,hal,hal,236hae" fillcolor="#ff9" stroked="f">
            <v:path arrowok="t"/>
          </v:shape>
        </w:pict>
      </w:r>
      <w:r>
        <w:rPr>
          <w:rFonts w:ascii="Arial" w:hAnsi="Arial"/>
          <w:color w:val="000000"/>
          <w:spacing w:val="-1"/>
          <w:sz w:val="20"/>
        </w:rPr>
        <w:pict>
          <v:shape id="_x0000_s2339" style="height:11.8pt;margin-left:403.6pt;margin-top:268.8pt;mso-position-horizontal-relative:page;mso-position-vertical-relative:page;position:absolute;width:282.2pt;z-index:-251241472" coordsize="5644,236" o:allowincell="f" path="m,236hal5644,236hal5644,hal,hal,236hae" fillcolor="#ff9" stroked="f">
            <v:path arrowok="t"/>
          </v:shape>
        </w:pict>
      </w:r>
      <w:r>
        <w:rPr>
          <w:rFonts w:ascii="Arial" w:hAnsi="Arial"/>
          <w:color w:val="000000"/>
          <w:spacing w:val="-1"/>
          <w:sz w:val="20"/>
        </w:rPr>
        <w:pict>
          <v:shape id="_x0000_s2340" style="height:11.8pt;margin-left:403.6pt;margin-top:280.4pt;mso-position-horizontal-relative:page;mso-position-vertical-relative:page;position:absolute;width:282.2pt;z-index:-251186176" coordsize="5644,236" o:allowincell="f" path="m,236hal5644,236hal5644,hal,hal,236hae" fillcolor="#ff9" stroked="f">
            <v:path arrowok="t"/>
          </v:shape>
        </w:pict>
      </w:r>
      <w:r>
        <w:rPr>
          <w:rFonts w:ascii="Arial" w:hAnsi="Arial"/>
          <w:color w:val="000000"/>
          <w:spacing w:val="-1"/>
          <w:sz w:val="20"/>
        </w:rPr>
        <w:pict>
          <v:shape id="_x0000_s2341" style="height:11.8pt;margin-left:403.6pt;margin-top:292pt;mso-position-horizontal-relative:page;mso-position-vertical-relative:page;position:absolute;width:282.2pt;z-index:-251106304" coordsize="5644,236" o:allowincell="f" path="m,236hal5644,236hal5644,hal,hal,236hae" fillcolor="#ff9" stroked="f">
            <v:path arrowok="t"/>
          </v:shape>
        </w:pict>
      </w:r>
      <w:r>
        <w:rPr>
          <w:rFonts w:ascii="Arial" w:hAnsi="Arial"/>
          <w:color w:val="000000"/>
          <w:spacing w:val="-1"/>
          <w:sz w:val="20"/>
        </w:rPr>
        <w:pict>
          <v:shape id="_x0000_s2342" style="height:11.8pt;margin-left:403.6pt;margin-top:303.6pt;mso-position-horizontal-relative:page;mso-position-vertical-relative:page;position:absolute;width:282.2pt;z-index:-251040768" coordsize="5644,236" o:allowincell="f" path="m,236hal5644,236hal5644,hal,hal,236hae" fillcolor="#ff9" stroked="f">
            <v:path arrowok="t"/>
          </v:shape>
        </w:pict>
      </w:r>
      <w:r>
        <w:rPr>
          <w:rFonts w:ascii="Arial" w:hAnsi="Arial"/>
          <w:color w:val="000000"/>
          <w:spacing w:val="-1"/>
          <w:sz w:val="20"/>
        </w:rPr>
        <w:pict>
          <v:shape id="_x0000_s2343" style="height:11.8pt;margin-left:403.6pt;margin-top:315.2pt;mso-position-horizontal-relative:page;mso-position-vertical-relative:page;position:absolute;width:282.2pt;z-index:-250981376" coordsize="5644,236" o:allowincell="f" path="m,236hal5644,236hal5644,hal,hal,236hae" fillcolor="#ff9" stroked="f">
            <v:path arrowok="t"/>
          </v:shape>
        </w:pict>
      </w:r>
      <w:r>
        <w:rPr>
          <w:rFonts w:ascii="Arial" w:hAnsi="Arial"/>
          <w:color w:val="000000"/>
          <w:spacing w:val="-1"/>
          <w:sz w:val="20"/>
        </w:rPr>
        <w:pict>
          <v:shape id="_x0000_s2344" style="height:11.8pt;margin-left:403.6pt;margin-top:326.8pt;mso-position-horizontal-relative:page;mso-position-vertical-relative:page;position:absolute;width:282.2pt;z-index:-250928128" coordsize="5644,236" o:allowincell="f" path="m,236hal5644,236hal5644,hal,hal,236hae" fillcolor="#ff9" stroked="f">
            <v:path arrowok="t"/>
          </v:shape>
        </w:pict>
      </w:r>
      <w:r>
        <w:rPr>
          <w:rFonts w:ascii="Arial" w:hAnsi="Arial"/>
          <w:color w:val="000000"/>
          <w:spacing w:val="-1"/>
          <w:sz w:val="20"/>
        </w:rPr>
        <w:pict>
          <v:shape id="_x0000_s2345" style="height:11.8pt;margin-left:403.6pt;margin-top:338.4pt;mso-position-horizontal-relative:page;mso-position-vertical-relative:page;position:absolute;width:282.2pt;z-index:-250874880" coordsize="5644,236" o:allowincell="f" path="m,236hal5644,236hal5644,hal,hal,236hae" fillcolor="#ff9" stroked="f">
            <v:path arrowok="t"/>
          </v:shape>
        </w:pict>
      </w:r>
      <w:r>
        <w:rPr>
          <w:rFonts w:ascii="Arial" w:hAnsi="Arial"/>
          <w:color w:val="000000"/>
          <w:spacing w:val="-1"/>
          <w:sz w:val="20"/>
        </w:rPr>
        <w:pict>
          <v:shape id="_x0000_s2346" style="height:11.8pt;margin-left:403.6pt;margin-top:350pt;mso-position-horizontal-relative:page;mso-position-vertical-relative:page;position:absolute;width:282.2pt;z-index:-250823680" coordsize="5644,236" o:allowincell="f" path="m,236hal5644,236hal5644,hal,hal,236hae" fillcolor="#ff9" stroked="f">
            <v:path arrowok="t"/>
          </v:shape>
        </w:pict>
      </w:r>
      <w:r>
        <w:rPr>
          <w:rFonts w:ascii="Arial" w:hAnsi="Arial"/>
          <w:color w:val="000000"/>
          <w:spacing w:val="-1"/>
          <w:sz w:val="20"/>
        </w:rPr>
        <w:pict>
          <v:shape id="_x0000_s2347" style="height:14.2pt;margin-left:403.6pt;margin-top:361.6pt;mso-position-horizontal-relative:page;mso-position-vertical-relative:page;position:absolute;width:282.2pt;z-index:-250768384" coordsize="5644,284" o:allowincell="f" path="m,284hal5644,284hal5644,hal,hal,284hae" fillcolor="#ff9" stroked="f">
            <v:path arrowok="t"/>
          </v:shape>
        </w:pict>
      </w:r>
      <w:r>
        <w:rPr>
          <w:rFonts w:ascii="Arial" w:hAnsi="Arial"/>
          <w:color w:val="000000"/>
          <w:spacing w:val="-1"/>
          <w:sz w:val="20"/>
        </w:rPr>
        <w:pict>
          <v:shape id="_x0000_s2348" style="height:14.2pt;margin-left:403.6pt;margin-top:375.6pt;mso-position-horizontal-relative:page;mso-position-vertical-relative:page;position:absolute;width:282.2pt;z-index:-250715136" coordsize="5644,284" o:allowincell="f" path="m,284hal5644,284hal5644,hal,hal,284hae" fillcolor="#ff9" stroked="f">
            <v:path arrowok="t"/>
          </v:shape>
        </w:pict>
      </w:r>
      <w:r>
        <w:rPr>
          <w:rFonts w:ascii="Arial" w:hAnsi="Arial"/>
          <w:color w:val="000000"/>
          <w:spacing w:val="-1"/>
          <w:sz w:val="20"/>
        </w:rPr>
        <w:pict>
          <v:shape id="_x0000_s2349" style="height:14.2pt;margin-left:403.6pt;margin-top:389.6pt;mso-position-horizontal-relative:page;mso-position-vertical-relative:page;position:absolute;width:282.2pt;z-index:-250670080" coordsize="5644,284" o:allowincell="f" path="m,284hal5644,284hal5644,hal,hal,284hae" fillcolor="#ff9" stroked="f">
            <v:path arrowok="t"/>
          </v:shape>
        </w:pict>
      </w:r>
      <w:r>
        <w:rPr>
          <w:rFonts w:ascii="Arial" w:hAnsi="Arial"/>
          <w:color w:val="000000"/>
          <w:spacing w:val="-1"/>
          <w:sz w:val="20"/>
        </w:rPr>
        <w:pict>
          <v:shape id="_x0000_s2350" style="height:14.2pt;margin-left:403.6pt;margin-top:403.6pt;mso-position-horizontal-relative:page;mso-position-vertical-relative:page;position:absolute;width:282.2pt;z-index:-250633216" coordsize="5644,284" o:allowincell="f" path="m,284hal5644,284hal5644,hal,hal,284hae" fillcolor="#ff9" stroked="f">
            <v:path arrowok="t"/>
          </v:shape>
        </w:pict>
      </w:r>
      <w:r>
        <w:rPr>
          <w:rFonts w:ascii="Arial" w:hAnsi="Arial"/>
          <w:color w:val="000000"/>
          <w:spacing w:val="-1"/>
          <w:sz w:val="20"/>
        </w:rPr>
        <w:pict>
          <v:shape id="_x0000_s2351" style="height:14.2pt;margin-left:403.6pt;margin-top:417.6pt;mso-position-horizontal-relative:page;mso-position-vertical-relative:page;position:absolute;width:282.2pt;z-index:-250586112" coordsize="5644,284" o:allowincell="f" path="m,284hal5644,284hal5644,hal,hal,284hae" fillcolor="#ff9" stroked="f">
            <v:path arrowok="t"/>
          </v:shape>
        </w:pict>
      </w:r>
      <w:r>
        <w:rPr>
          <w:rFonts w:ascii="Arial" w:hAnsi="Arial"/>
          <w:color w:val="000000"/>
          <w:spacing w:val="-1"/>
          <w:sz w:val="20"/>
        </w:rPr>
        <w:pict>
          <v:shape id="_x0000_s2352" style="height:14.2pt;margin-left:403.6pt;margin-top:431.6pt;mso-position-horizontal-relative:page;mso-position-vertical-relative:page;position:absolute;width:282.2pt;z-index:-250545152" coordsize="5644,284" o:allowincell="f" path="m,284hal5644,284hal5644,hal,hal,284hae" fillcolor="#ff9" stroked="f">
            <v:path arrowok="t"/>
          </v:shape>
        </w:pict>
      </w:r>
      <w:r>
        <w:rPr>
          <w:rFonts w:ascii="Arial" w:hAnsi="Arial"/>
          <w:color w:val="000000"/>
          <w:spacing w:val="-1"/>
          <w:sz w:val="20"/>
        </w:rPr>
        <w:pict>
          <v:shape id="_x0000_s2353" style="height:12.4pt;margin-left:403.6pt;margin-top:445.6pt;mso-position-horizontal-relative:page;mso-position-vertical-relative:page;position:absolute;width:282.2pt;z-index:-250512384" coordsize="5644,248" o:allowincell="f" path="m,248hal5644,248hal5644,hal,hal,248hae" fillcolor="#ff9" stroked="f">
            <v:path arrowok="t"/>
          </v:shape>
        </w:pict>
      </w:r>
      <w:r>
        <w:rPr>
          <w:rFonts w:ascii="Arial" w:hAnsi="Arial"/>
          <w:color w:val="000000"/>
          <w:spacing w:val="-1"/>
          <w:sz w:val="20"/>
        </w:rPr>
        <w:pict>
          <v:shape id="_x0000_s2354" style="height:12.4pt;margin-left:403.6pt;margin-top:457.8pt;mso-position-horizontal-relative:page;mso-position-vertical-relative:page;position:absolute;width:282.2pt;z-index:-250481664" coordsize="5644,248" o:allowincell="f" path="m,248hal5644,248hal5644,hal,hal,248hae" fillcolor="#ff9" stroked="f">
            <v:path arrowok="t"/>
          </v:shape>
        </w:pict>
      </w:r>
      <w:r>
        <w:rPr>
          <w:rFonts w:ascii="Arial" w:hAnsi="Arial"/>
          <w:color w:val="000000"/>
          <w:spacing w:val="-1"/>
          <w:sz w:val="20"/>
        </w:rPr>
        <w:pict>
          <v:shape id="_x0000_s2355" style="height:14.2pt;margin-left:124.6pt;margin-top:566.2pt;mso-position-horizontal-relative:page;mso-position-vertical-relative:page;position:absolute;width:888.4pt;z-index:-250448896" coordsize="17768,284" o:allowincell="f" path="m,284hal17768,284hal17768,hal,hal,284hae" fillcolor="#ff9" stroked="f">
            <v:path arrowok="t"/>
          </v:shape>
        </w:pict>
      </w:r>
      <w:r>
        <w:rPr>
          <w:rFonts w:ascii="Arial" w:hAnsi="Arial"/>
          <w:color w:val="000000"/>
          <w:spacing w:val="-1"/>
          <w:sz w:val="20"/>
        </w:rPr>
        <w:pict>
          <v:shape id="_x0000_s2356" style="height:14.2pt;margin-left:124.6pt;margin-top:580.2pt;mso-position-horizontal-relative:page;mso-position-vertical-relative:page;position:absolute;width:888.4pt;z-index:-250420224" coordsize="17768,284" o:allowincell="f" path="m,284hal17768,284hal17768,hal,hal,284hae" fillcolor="#ff9" stroked="f">
            <v:path arrowok="t"/>
          </v:shape>
        </w:pict>
      </w:r>
      <w:r>
        <w:rPr>
          <w:rFonts w:ascii="Arial" w:hAnsi="Arial"/>
          <w:color w:val="000000"/>
          <w:spacing w:val="-1"/>
          <w:sz w:val="20"/>
        </w:rPr>
        <w:pict>
          <v:shape id="_x0000_s2357" style="height:14.2pt;margin-left:124.6pt;margin-top:594.2pt;mso-position-horizontal-relative:page;mso-position-vertical-relative:page;position:absolute;width:888.4pt;z-index:-250393600" coordsize="17768,284" o:allowincell="f" path="m,284hal17768,284hal17768,hal,hal,284hae" fillcolor="#ff9" stroked="f">
            <v:path arrowok="t"/>
          </v:shape>
        </w:pict>
      </w:r>
      <w:r>
        <w:rPr>
          <w:rFonts w:ascii="Arial" w:hAnsi="Arial"/>
          <w:color w:val="000000"/>
          <w:spacing w:val="-1"/>
          <w:sz w:val="20"/>
        </w:rPr>
        <w:pict>
          <v:shape id="_x0000_s2358" style="height:14.2pt;margin-left:124.6pt;margin-top:608.2pt;mso-position-horizontal-relative:page;mso-position-vertical-relative:page;position:absolute;width:888.4pt;z-index:-250358784" coordsize="17768,284" o:allowincell="f" path="m,284hal17768,284hal17768,hal,hal,284hae" fillcolor="#ff9" stroked="f">
            <v:path arrowok="t"/>
          </v:shape>
        </w:pict>
      </w:r>
      <w:r>
        <w:rPr>
          <w:rFonts w:ascii="Arial" w:hAnsi="Arial"/>
          <w:color w:val="000000"/>
          <w:spacing w:val="-1"/>
          <w:sz w:val="20"/>
        </w:rPr>
        <w:pict>
          <v:shape id="_x0000_s2359" style="height:14.2pt;margin-left:124.6pt;margin-top:622.2pt;mso-position-horizontal-relative:page;mso-position-vertical-relative:page;position:absolute;width:888.4pt;z-index:-250328064" coordsize="17768,284" o:allowincell="f" path="m,284hal17768,284hal17768,hal,hal,284hae" fillcolor="#ff9" stroked="f">
            <v:path arrowok="t"/>
          </v:shape>
        </w:pict>
      </w:r>
      <w:r>
        <w:rPr>
          <w:rFonts w:ascii="Arial" w:hAnsi="Arial"/>
          <w:color w:val="000000"/>
          <w:spacing w:val="-1"/>
          <w:sz w:val="20"/>
        </w:rPr>
        <w:pict>
          <v:shape id="_x0000_s2360" style="height:14.2pt;margin-left:124.6pt;margin-top:636.2pt;mso-position-horizontal-relative:page;mso-position-vertical-relative:page;position:absolute;width:888.4pt;z-index:-250305536" coordsize="17768,284" o:allowincell="f" path="m,284hal17768,284hal17768,hal,hal,284hae" fillcolor="#ff9" stroked="f">
            <v:path arrowok="t"/>
          </v:shape>
        </w:pict>
      </w:r>
      <w:r>
        <w:rPr>
          <w:rFonts w:ascii="Arial" w:hAnsi="Arial"/>
          <w:color w:val="000000"/>
          <w:spacing w:val="-1"/>
          <w:sz w:val="20"/>
        </w:rPr>
        <w:pict>
          <v:shape id="_x0000_s2361" style="height:113pt;margin-left:124.2pt;margin-top:537.8pt;mso-position-horizontal-relative:page;mso-position-vertical-relative:page;position:absolute;width:1pt;z-index:-248967168" coordsize="20,2260" o:allowincell="f" path="m,2260hal20,2260hal20,hal,hal,2260hae" fillcolor="black" stroked="f">
            <v:path arrowok="t"/>
          </v:shape>
        </w:pict>
      </w:r>
      <w:r>
        <w:rPr>
          <w:rFonts w:ascii="Arial" w:hAnsi="Arial"/>
          <w:color w:val="000000"/>
          <w:spacing w:val="-1"/>
          <w:sz w:val="20"/>
        </w:rPr>
        <w:pict>
          <v:shape id="_x0000_s2362" style="height:112pt;margin-left:307.2pt;margin-top:538.8pt;mso-position-horizontal-relative:page;mso-position-vertical-relative:page;position:absolute;width:1pt;z-index:-248966144" coordsize="20,2240" o:allowincell="f" path="m,2240hal20,2240hal20,hal,hal,2240hae" fillcolor="black" stroked="f">
            <v:path arrowok="t"/>
          </v:shape>
        </w:pict>
      </w:r>
      <w:r>
        <w:rPr>
          <w:rFonts w:ascii="Arial" w:hAnsi="Arial"/>
          <w:color w:val="000000"/>
          <w:spacing w:val="-1"/>
          <w:sz w:val="20"/>
        </w:rPr>
        <w:pict>
          <v:shape id="_x0000_s2363" style="height:112pt;margin-left:826.2pt;margin-top:538.8pt;mso-position-horizontal-relative:page;mso-position-vertical-relative:page;position:absolute;width:1pt;z-index:-248964096" coordsize="20,2240" o:allowincell="f" path="m,2240hal20,2240hal20,hal,hal,2240hae" fillcolor="black" stroked="f">
            <v:path arrowok="t"/>
          </v:shape>
        </w:pict>
      </w:r>
      <w:r>
        <w:rPr>
          <w:rFonts w:ascii="Arial" w:hAnsi="Arial"/>
          <w:color w:val="000000"/>
          <w:spacing w:val="-1"/>
          <w:sz w:val="20"/>
        </w:rPr>
        <w:pict>
          <v:shape id="_x0000_s2364" style="height:112pt;margin-left:914.8pt;margin-top:538.8pt;mso-position-horizontal-relative:page;mso-position-vertical-relative:page;position:absolute;width:1pt;z-index:-248962048" coordsize="20,2240" o:allowincell="f" path="m,2240hal20,2240hal20,hal,hal,2240hae" fillcolor="black" stroked="f">
            <v:path arrowok="t"/>
          </v:shape>
        </w:pict>
      </w:r>
      <w:r>
        <w:rPr>
          <w:rFonts w:ascii="Arial" w:hAnsi="Arial"/>
          <w:color w:val="000000"/>
          <w:spacing w:val="-1"/>
          <w:sz w:val="20"/>
        </w:rPr>
        <w:pict>
          <v:shape id="_x0000_s2365" style="height:112pt;margin-left:1012.4pt;margin-top:538.8pt;mso-position-horizontal-relative:page;mso-position-vertical-relative:page;position:absolute;width:1pt;z-index:-248960000" coordsize="20,2240" o:allowincell="f" path="m,2240hal20,2240hal20,hal,hal,2240hae" fillcolor="black" stroked="f">
            <v:path arrowok="t"/>
          </v:shape>
        </w:pict>
      </w:r>
      <w:r>
        <w:rPr>
          <w:rFonts w:ascii="Arial" w:hAnsi="Arial"/>
          <w:color w:val="000000"/>
          <w:spacing w:val="-1"/>
          <w:sz w:val="20"/>
        </w:rPr>
        <w:pict>
          <v:shape id="_x0000_s2366" style="height:112pt;margin-left:1137pt;margin-top:538.8pt;mso-position-horizontal-relative:page;mso-position-vertical-relative:page;position:absolute;width:1pt;z-index:-248957952" coordsize="20,2240" o:allowincell="f" path="m,2240hal20,2240hal20,hal,hal,2240hae" fillcolor="black" stroked="f">
            <v:path arrowok="t"/>
          </v:shape>
        </w:pict>
      </w:r>
      <w:r>
        <w:rPr>
          <w:rFonts w:ascii="Arial" w:hAnsi="Arial"/>
          <w:color w:val="000000"/>
          <w:spacing w:val="-1"/>
          <w:sz w:val="20"/>
        </w:rPr>
        <w:pict>
          <v:line id="_x0000_s2367" style="mso-position-horizontal-relative:page;mso-position-vertical-relative:page;position:absolute;z-index:-248953856" from="529.55pt,469.6pt" to="685.75pt,469.6pt" o:allowincell="f"/>
        </w:pict>
      </w:r>
      <w:r>
        <w:rPr>
          <w:rFonts w:ascii="Arial" w:hAnsi="Arial"/>
          <w:color w:val="000000"/>
          <w:spacing w:val="-1"/>
          <w:sz w:val="20"/>
        </w:rPr>
        <w:pict>
          <v:shape id="_x0000_s2368" style="height:1pt;margin-left:529.6pt;margin-top:469.6pt;mso-position-horizontal-relative:page;mso-position-vertical-relative:page;position:absolute;width:156.2pt;z-index:-248951808" coordsize="3124,21" o:allowincell="f" path="m,20hal3124,20hal3124,hal,hal,20hae" fillcolor="black" stroked="f">
            <v:path arrowok="t"/>
          </v:shape>
        </w:pict>
      </w:r>
      <w:r>
        <w:rPr>
          <w:rFonts w:ascii="Arial" w:hAnsi="Arial"/>
          <w:color w:val="000000"/>
          <w:spacing w:val="-1"/>
          <w:sz w:val="20"/>
        </w:rPr>
        <w:pict>
          <v:shape id="_x0000_s2369" style="height:1pt;margin-left:915.2pt;margin-top:495.8pt;mso-position-horizontal-relative:page;mso-position-vertical-relative:page;position:absolute;width:97.8pt;z-index:-248949760" coordsize="1956,20" o:allowincell="f" path="m,20hal1956,20hal1956,hal,hal,20hae" fillcolor="black" stroked="f">
            <v:path arrowok="t"/>
          </v:shape>
        </w:pict>
      </w:r>
      <w:r>
        <w:rPr>
          <w:rFonts w:ascii="Arial" w:hAnsi="Arial"/>
          <w:color w:val="000000"/>
          <w:spacing w:val="-1"/>
          <w:sz w:val="20"/>
        </w:rPr>
        <w:pict>
          <v:line id="_x0000_s2370" style="mso-position-horizontal-relative:page;mso-position-vertical-relative:page;position:absolute;z-index:-248944640" from="125.15pt,537.75pt" to="1138pt,537.75pt" o:allowincell="f"/>
        </w:pict>
      </w:r>
      <w:r>
        <w:rPr>
          <w:rFonts w:ascii="Arial" w:hAnsi="Arial"/>
          <w:color w:val="000000"/>
          <w:spacing w:val="-1"/>
          <w:sz w:val="20"/>
        </w:rPr>
        <w:pict>
          <v:shape id="_x0000_s2371" style="height:1pt;margin-left:125.2pt;margin-top:537.8pt;mso-position-horizontal-relative:page;mso-position-vertical-relative:page;position:absolute;width:1012.8pt;z-index:-248942592" coordsize="20256,20" o:allowincell="f" path="m,20hal20256,20hal20256,hal,hal,20hae" fillcolor="black" stroked="f">
            <v:path arrowok="t"/>
          </v:shape>
        </w:pict>
      </w:r>
      <w:r>
        <w:rPr>
          <w:rFonts w:ascii="Arial" w:hAnsi="Arial"/>
          <w:color w:val="000000"/>
          <w:spacing w:val="-1"/>
          <w:sz w:val="20"/>
        </w:rPr>
        <w:pict>
          <v:line id="_x0000_s2372" style="mso-position-horizontal-relative:page;mso-position-vertical-relative:page;position:absolute;z-index:-248941568" from="125.15pt,649.8pt" to="1138pt,649.8pt" o:allowincell="f"/>
        </w:pict>
      </w:r>
      <w:r>
        <w:rPr>
          <w:rFonts w:ascii="Arial" w:hAnsi="Arial"/>
          <w:color w:val="000000"/>
          <w:spacing w:val="-1"/>
          <w:sz w:val="20"/>
        </w:rPr>
        <w:pict>
          <v:shape id="_x0000_s2373" style="height:1pt;margin-left:125.2pt;margin-top:649.8pt;mso-position-horizontal-relative:page;mso-position-vertical-relative:page;position:absolute;width:1012.8pt;z-index:-248940544" coordsize="20256,20" o:allowincell="f" path="m,20hal20256,20hal20256,hal,hal,20hae" fillcolor="black" stroked="f">
            <v:path arrowok="t"/>
          </v:shape>
        </w:pict>
      </w:r>
    </w:p>
    <w:p w:rsidR="00B51EB7">
      <w:pPr>
        <w:pStyle w:val="Normal5"/>
        <w:autoSpaceDE w:val="0"/>
        <w:autoSpaceDN w:val="0"/>
        <w:adjustRightInd w:val="0"/>
        <w:rPr>
          <w:rStyle w:val="DefaultParagraphFont"/>
          <w:rFonts w:ascii="Arial" w:hAnsi="Arial"/>
          <w:color w:val="000000"/>
          <w:spacing w:val="-1"/>
          <w:sz w:val="20"/>
        </w:rPr>
        <w:sectPr>
          <w:headerReference w:type="even" r:id="rId479"/>
          <w:headerReference w:type="default" r:id="rId480"/>
          <w:footerReference w:type="even" r:id="rId481"/>
          <w:footerReference w:type="default" r:id="rId482"/>
          <w:headerReference w:type="first" r:id="rId483"/>
          <w:footerReference w:type="first" r:id="rId484"/>
          <w:pgSz w:w="26400" w:h="2040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Arial" w:hAnsi="Arial"/>
          <w:color w:val="000000"/>
          <w:spacing w:val="-1"/>
        </w:rPr>
      </w:pPr>
      <w:bookmarkStart w:id="101" w:name="Pg17_0"/>
      <w:bookmarkEnd w:id="101"/>
    </w:p>
    <w:p w:rsidR="00B51EB7">
      <w:pPr>
        <w:pStyle w:val="Normal5"/>
        <w:autoSpaceDE w:val="0"/>
        <w:autoSpaceDN w:val="0"/>
        <w:adjustRightInd w:val="0"/>
        <w:spacing w:before="251" w:line="276" w:lineRule="exact"/>
        <w:ind w:left="762"/>
        <w:rPr>
          <w:rStyle w:val="DefaultParagraphFont"/>
          <w:rFonts w:ascii="Arial Bold" w:hAnsi="Arial Bold"/>
          <w:color w:val="000000"/>
          <w:spacing w:val="-3"/>
        </w:rPr>
      </w:pPr>
      <w:r>
        <w:rPr>
          <w:rStyle w:val="DefaultParagraphFont"/>
          <w:rFonts w:ascii="Arial Bold" w:hAnsi="Arial Bold"/>
          <w:color w:val="000000"/>
          <w:spacing w:val="-3"/>
        </w:rPr>
        <w:t xml:space="preserve">Exhibit No. PA-102, WP-AA </w:t>
      </w:r>
    </w:p>
    <w:p w:rsidR="00B51EB7">
      <w:pPr>
        <w:pStyle w:val="Normal5"/>
        <w:autoSpaceDE w:val="0"/>
        <w:autoSpaceDN w:val="0"/>
        <w:adjustRightInd w:val="0"/>
        <w:spacing w:line="322" w:lineRule="exact"/>
        <w:ind w:left="6776"/>
        <w:rPr>
          <w:rStyle w:val="DefaultParagraphFont"/>
          <w:rFonts w:ascii="Arial Bold" w:hAnsi="Arial Bold"/>
          <w:color w:val="000000"/>
          <w:spacing w:val="-3"/>
        </w:rPr>
      </w:pPr>
    </w:p>
    <w:p w:rsidR="00B51EB7">
      <w:pPr>
        <w:pStyle w:val="Normal5"/>
        <w:autoSpaceDE w:val="0"/>
        <w:autoSpaceDN w:val="0"/>
        <w:adjustRightInd w:val="0"/>
        <w:spacing w:before="124" w:line="322" w:lineRule="exact"/>
        <w:ind w:left="6776"/>
        <w:rPr>
          <w:rStyle w:val="DefaultParagraphFont"/>
          <w:rFonts w:ascii="Arial Bold" w:hAnsi="Arial Bold"/>
          <w:color w:val="000000"/>
          <w:spacing w:val="-4"/>
          <w:sz w:val="27"/>
        </w:rPr>
      </w:pPr>
      <w:r>
        <w:rPr>
          <w:rStyle w:val="DefaultParagraphFont"/>
          <w:rFonts w:ascii="Arial Bold" w:hAnsi="Arial Bold"/>
          <w:color w:val="000000"/>
          <w:spacing w:val="-4"/>
          <w:sz w:val="27"/>
        </w:rPr>
        <w:t xml:space="preserve">NEW  YORK POWER AUTHORITY </w:t>
      </w:r>
    </w:p>
    <w:p w:rsidR="00B51EB7">
      <w:pPr>
        <w:pStyle w:val="Normal5"/>
        <w:tabs>
          <w:tab w:val="left" w:pos="6610"/>
        </w:tabs>
        <w:autoSpaceDE w:val="0"/>
        <w:autoSpaceDN w:val="0"/>
        <w:adjustRightInd w:val="0"/>
        <w:spacing w:line="340" w:lineRule="exact"/>
        <w:ind w:left="6141" w:right="5925"/>
        <w:rPr>
          <w:rStyle w:val="DefaultParagraphFont"/>
          <w:rFonts w:ascii="Arial Bold" w:hAnsi="Arial Bold"/>
          <w:color w:val="000000"/>
          <w:spacing w:val="-3"/>
          <w:sz w:val="27"/>
        </w:rPr>
      </w:pPr>
      <w:r>
        <w:rPr>
          <w:rStyle w:val="DefaultParagraphFont"/>
          <w:rFonts w:ascii="Arial Bold" w:hAnsi="Arial Bold"/>
          <w:color w:val="000000"/>
          <w:spacing w:val="-3"/>
          <w:sz w:val="27"/>
        </w:rPr>
        <w:t xml:space="preserve">TRANSMISSION REVENUE REQUIREMENT </w:t>
      </w:r>
      <w:r>
        <w:rPr>
          <w:rStyle w:val="DefaultParagraphFont"/>
          <w:rFonts w:ascii="Arial Bold" w:hAnsi="Arial Bold"/>
          <w:color w:val="000000"/>
          <w:spacing w:val="-3"/>
          <w:sz w:val="27"/>
        </w:rPr>
        <w:br/>
      </w:r>
      <w:r>
        <w:rPr>
          <w:rStyle w:val="DefaultParagraphFont"/>
          <w:rFonts w:ascii="Arial Bold" w:hAnsi="Arial Bold"/>
          <w:color w:val="000000"/>
          <w:spacing w:val="-3"/>
          <w:sz w:val="27"/>
        </w:rPr>
        <w:tab/>
        <w:t xml:space="preserve">YEAR ENDING DECEMBER 31, ____ </w:t>
      </w:r>
    </w:p>
    <w:p w:rsidR="00B51EB7">
      <w:pPr>
        <w:pStyle w:val="Normal5"/>
        <w:autoSpaceDE w:val="0"/>
        <w:autoSpaceDN w:val="0"/>
        <w:adjustRightInd w:val="0"/>
        <w:spacing w:before="299" w:line="322" w:lineRule="exact"/>
        <w:ind w:left="7807"/>
        <w:rPr>
          <w:rStyle w:val="DefaultParagraphFont"/>
          <w:rFonts w:ascii="Arial Bold" w:hAnsi="Arial Bold"/>
          <w:color w:val="000000"/>
          <w:spacing w:val="-4"/>
          <w:sz w:val="27"/>
        </w:rPr>
      </w:pPr>
      <w:r>
        <w:rPr>
          <w:rStyle w:val="DefaultParagraphFont"/>
          <w:rFonts w:ascii="Arial Bold" w:hAnsi="Arial Bold"/>
          <w:color w:val="000000"/>
          <w:spacing w:val="-4"/>
          <w:sz w:val="27"/>
        </w:rPr>
        <w:t xml:space="preserve">WORK PAPER AA </w:t>
      </w:r>
    </w:p>
    <w:p w:rsidR="00B51EB7">
      <w:pPr>
        <w:pStyle w:val="Normal5"/>
        <w:autoSpaceDE w:val="0"/>
        <w:autoSpaceDN w:val="0"/>
        <w:adjustRightInd w:val="0"/>
        <w:spacing w:line="320" w:lineRule="exact"/>
        <w:ind w:left="6501"/>
        <w:rPr>
          <w:rStyle w:val="DefaultParagraphFont"/>
          <w:rFonts w:ascii="Arial Bold" w:hAnsi="Arial Bold"/>
          <w:color w:val="000000"/>
          <w:spacing w:val="-4"/>
          <w:sz w:val="27"/>
        </w:rPr>
      </w:pPr>
      <w:r>
        <w:rPr>
          <w:rStyle w:val="DefaultParagraphFont"/>
          <w:rFonts w:ascii="Arial Bold" w:hAnsi="Arial Bold"/>
          <w:color w:val="000000"/>
          <w:spacing w:val="-4"/>
          <w:sz w:val="27"/>
        </w:rPr>
        <w:t xml:space="preserve">Operation and Maintenance Summary </w:t>
      </w:r>
    </w:p>
    <w:p w:rsidR="00B51EB7">
      <w:pPr>
        <w:pStyle w:val="Normal5"/>
        <w:autoSpaceDE w:val="0"/>
        <w:autoSpaceDN w:val="0"/>
        <w:adjustRightInd w:val="0"/>
        <w:spacing w:line="230" w:lineRule="exact"/>
        <w:ind w:left="755"/>
        <w:rPr>
          <w:rStyle w:val="DefaultParagraphFont"/>
          <w:rFonts w:ascii="Arial Bold" w:hAnsi="Arial Bold"/>
          <w:color w:val="000000"/>
          <w:spacing w:val="-4"/>
          <w:sz w:val="27"/>
        </w:rPr>
      </w:pPr>
    </w:p>
    <w:p w:rsidR="00B51EB7">
      <w:pPr>
        <w:pStyle w:val="Normal5"/>
        <w:tabs>
          <w:tab w:val="left" w:pos="7680"/>
          <w:tab w:val="left" w:pos="9571"/>
          <w:tab w:val="left" w:pos="11565"/>
          <w:tab w:val="left" w:pos="14025"/>
          <w:tab w:val="left" w:pos="16291"/>
        </w:tabs>
        <w:autoSpaceDE w:val="0"/>
        <w:autoSpaceDN w:val="0"/>
        <w:adjustRightInd w:val="0"/>
        <w:spacing w:before="67" w:line="230" w:lineRule="exact"/>
        <w:ind w:left="755" w:firstLine="3317"/>
        <w:rPr>
          <w:rStyle w:val="DefaultParagraphFont"/>
          <w:rFonts w:ascii="Arial Bold" w:hAnsi="Arial Bold"/>
          <w:color w:val="000000"/>
          <w:spacing w:val="-2"/>
          <w:sz w:val="20"/>
        </w:rPr>
      </w:pPr>
      <w:r>
        <w:rPr>
          <w:rStyle w:val="DefaultParagraphFont"/>
          <w:rFonts w:ascii="Arial Bold" w:hAnsi="Arial Bold"/>
          <w:color w:val="000000"/>
          <w:spacing w:val="-2"/>
          <w:sz w:val="20"/>
        </w:rPr>
        <w:t>(1)</w:t>
      </w:r>
      <w:r>
        <w:rPr>
          <w:rStyle w:val="DefaultParagraphFont"/>
          <w:rFonts w:ascii="Arial Bold" w:hAnsi="Arial Bold"/>
          <w:color w:val="000000"/>
          <w:spacing w:val="-2"/>
          <w:sz w:val="20"/>
        </w:rPr>
        <w:tab/>
        <w:t>(2)</w:t>
      </w:r>
      <w:r>
        <w:rPr>
          <w:rStyle w:val="DefaultParagraphFont"/>
          <w:rFonts w:ascii="Arial Bold" w:hAnsi="Arial Bold"/>
          <w:color w:val="000000"/>
          <w:spacing w:val="-2"/>
          <w:sz w:val="20"/>
        </w:rPr>
        <w:tab/>
        <w:t>(3)</w:t>
      </w:r>
      <w:r>
        <w:rPr>
          <w:rStyle w:val="DefaultParagraphFont"/>
          <w:rFonts w:ascii="Arial Bold" w:hAnsi="Arial Bold"/>
          <w:color w:val="000000"/>
          <w:spacing w:val="-2"/>
          <w:sz w:val="20"/>
        </w:rPr>
        <w:tab/>
        <w:t>(4)</w:t>
      </w:r>
      <w:r>
        <w:rPr>
          <w:rStyle w:val="DefaultParagraphFont"/>
          <w:rFonts w:ascii="Arial Bold" w:hAnsi="Arial Bold"/>
          <w:color w:val="000000"/>
          <w:spacing w:val="-2"/>
          <w:sz w:val="20"/>
        </w:rPr>
        <w:tab/>
        <w:t>(5)</w:t>
      </w:r>
      <w:r>
        <w:rPr>
          <w:rStyle w:val="DefaultParagraphFont"/>
          <w:rFonts w:ascii="Arial Bold" w:hAnsi="Arial Bold"/>
          <w:color w:val="000000"/>
          <w:spacing w:val="-2"/>
          <w:sz w:val="20"/>
        </w:rPr>
        <w:tab/>
        <w:t>(6)</w:t>
      </w:r>
    </w:p>
    <w:p w:rsidR="00B51EB7">
      <w:pPr>
        <w:pStyle w:val="Normal5"/>
        <w:tabs>
          <w:tab w:val="left" w:pos="16140"/>
        </w:tabs>
        <w:autoSpaceDE w:val="0"/>
        <w:autoSpaceDN w:val="0"/>
        <w:adjustRightInd w:val="0"/>
        <w:spacing w:before="1" w:line="253" w:lineRule="exact"/>
        <w:ind w:left="755" w:firstLine="12981"/>
        <w:rPr>
          <w:rStyle w:val="DefaultParagraphFont"/>
          <w:rFonts w:ascii="Calibri Bold" w:hAnsi="Calibri Bold"/>
          <w:color w:val="000000"/>
          <w:spacing w:val="-2"/>
          <w:sz w:val="21"/>
        </w:rPr>
      </w:pPr>
      <w:r>
        <w:rPr>
          <w:rStyle w:val="DefaultParagraphFont"/>
          <w:rFonts w:ascii="Calibri Bold" w:hAnsi="Calibri Bold"/>
          <w:color w:val="000000"/>
          <w:spacing w:val="-2"/>
          <w:sz w:val="21"/>
        </w:rPr>
        <w:t>OVERALL</w:t>
      </w:r>
      <w:r>
        <w:rPr>
          <w:rStyle w:val="DefaultParagraphFont"/>
          <w:rFonts w:ascii="Calibri Bold" w:hAnsi="Calibri Bold"/>
          <w:color w:val="000000"/>
          <w:spacing w:val="-2"/>
          <w:sz w:val="21"/>
        </w:rPr>
        <w:tab/>
        <w:t>Major</w:t>
      </w:r>
    </w:p>
    <w:p w:rsidR="00B51EB7">
      <w:pPr>
        <w:pStyle w:val="Normal5"/>
        <w:tabs>
          <w:tab w:val="left" w:pos="1567"/>
          <w:tab w:val="left" w:pos="7178"/>
          <w:tab w:val="left" w:pos="8982"/>
          <w:tab w:val="left" w:pos="10807"/>
          <w:tab w:val="left" w:pos="13814"/>
          <w:tab w:val="left" w:pos="16009"/>
        </w:tabs>
        <w:autoSpaceDE w:val="0"/>
        <w:autoSpaceDN w:val="0"/>
        <w:adjustRightInd w:val="0"/>
        <w:spacing w:before="54" w:line="253" w:lineRule="exact"/>
        <w:ind w:left="755"/>
        <w:rPr>
          <w:rStyle w:val="DefaultParagraphFont"/>
          <w:rFonts w:ascii="Calibri Bold" w:hAnsi="Calibri Bold"/>
          <w:color w:val="000000"/>
          <w:spacing w:val="-2"/>
          <w:sz w:val="21"/>
        </w:rPr>
      </w:pPr>
      <w:r>
        <w:rPr>
          <w:rStyle w:val="DefaultParagraphFont"/>
          <w:rFonts w:ascii="Calibri" w:hAnsi="Calibri"/>
          <w:color w:val="000000"/>
          <w:spacing w:val="-5"/>
          <w:sz w:val="21"/>
        </w:rPr>
        <w:t>Line No.</w:t>
      </w:r>
      <w:r>
        <w:rPr>
          <w:rStyle w:val="DefaultParagraphFont"/>
          <w:rFonts w:ascii="Calibri" w:hAnsi="Calibri"/>
          <w:color w:val="000000"/>
          <w:spacing w:val="-5"/>
          <w:sz w:val="21"/>
        </w:rPr>
        <w:tab/>
      </w:r>
      <w:r>
        <w:rPr>
          <w:rStyle w:val="DefaultParagraphFont"/>
          <w:rFonts w:ascii="Arial Bold" w:hAnsi="Arial Bold"/>
          <w:color w:val="000000"/>
          <w:spacing w:val="-2"/>
          <w:position w:val="-2"/>
          <w:sz w:val="20"/>
        </w:rPr>
        <w:t>Amount ($)</w:t>
      </w:r>
      <w:r>
        <w:rPr>
          <w:rStyle w:val="DefaultParagraphFont"/>
          <w:rFonts w:ascii="Arial Bold" w:hAnsi="Arial Bold"/>
          <w:color w:val="000000"/>
          <w:spacing w:val="-2"/>
          <w:position w:val="-2"/>
          <w:sz w:val="20"/>
        </w:rPr>
        <w:tab/>
      </w:r>
      <w:r>
        <w:rPr>
          <w:rStyle w:val="DefaultParagraphFont"/>
          <w:rFonts w:ascii="Calibri Bold" w:hAnsi="Calibri Bold"/>
          <w:color w:val="000000"/>
          <w:spacing w:val="-2"/>
          <w:sz w:val="21"/>
        </w:rPr>
        <w:t>PRODUCTION</w:t>
      </w:r>
      <w:r>
        <w:rPr>
          <w:rStyle w:val="DefaultParagraphFont"/>
          <w:rFonts w:ascii="Calibri Bold" w:hAnsi="Calibri Bold"/>
          <w:color w:val="000000"/>
          <w:spacing w:val="-2"/>
          <w:sz w:val="21"/>
        </w:rPr>
        <w:tab/>
        <w:t>TRANSMISSION</w:t>
      </w:r>
      <w:r>
        <w:rPr>
          <w:rStyle w:val="DefaultParagraphFont"/>
          <w:rFonts w:ascii="Calibri Bold" w:hAnsi="Calibri Bold"/>
          <w:color w:val="000000"/>
          <w:spacing w:val="-2"/>
          <w:sz w:val="21"/>
        </w:rPr>
        <w:tab/>
        <w:t>ADMIN &amp; GENERAL</w:t>
      </w:r>
      <w:r>
        <w:rPr>
          <w:rStyle w:val="DefaultParagraphFont"/>
          <w:rFonts w:ascii="Calibri Bold" w:hAnsi="Calibri Bold"/>
          <w:color w:val="000000"/>
          <w:spacing w:val="-2"/>
          <w:sz w:val="21"/>
        </w:rPr>
        <w:tab/>
        <w:t>RESULT</w:t>
      </w:r>
      <w:r>
        <w:rPr>
          <w:rStyle w:val="DefaultParagraphFont"/>
          <w:rFonts w:ascii="Calibri Bold" w:hAnsi="Calibri Bold"/>
          <w:color w:val="000000"/>
          <w:spacing w:val="-2"/>
          <w:sz w:val="21"/>
        </w:rPr>
        <w:tab/>
        <w:t>Category</w:t>
      </w:r>
    </w:p>
    <w:p w:rsidR="00B51EB7">
      <w:pPr>
        <w:pStyle w:val="Normal5"/>
        <w:autoSpaceDE w:val="0"/>
        <w:autoSpaceDN w:val="0"/>
        <w:adjustRightInd w:val="0"/>
        <w:spacing w:line="253" w:lineRule="exact"/>
        <w:ind w:left="755"/>
        <w:rPr>
          <w:rStyle w:val="DefaultParagraphFont"/>
          <w:rFonts w:ascii="Calibri Bold" w:hAnsi="Calibri Bold"/>
          <w:color w:val="000000"/>
          <w:spacing w:val="-2"/>
          <w:sz w:val="21"/>
        </w:rPr>
      </w:pPr>
    </w:p>
    <w:p w:rsidR="00B51EB7">
      <w:pPr>
        <w:pStyle w:val="Normal5"/>
        <w:tabs>
          <w:tab w:val="left" w:pos="1567"/>
          <w:tab w:val="left" w:pos="8350"/>
          <w:tab w:val="left" w:pos="10242"/>
          <w:tab w:val="left" w:pos="12342"/>
          <w:tab w:val="left" w:pos="15162"/>
          <w:tab w:val="left" w:pos="16874"/>
        </w:tabs>
        <w:autoSpaceDE w:val="0"/>
        <w:autoSpaceDN w:val="0"/>
        <w:adjustRightInd w:val="0"/>
        <w:spacing w:before="42" w:line="253" w:lineRule="exact"/>
        <w:ind w:left="755"/>
        <w:rPr>
          <w:rStyle w:val="DefaultParagraphFont"/>
          <w:rFonts w:ascii="Calibri Bold" w:hAnsi="Calibri Bold"/>
          <w:color w:val="000000"/>
          <w:spacing w:val="-2"/>
          <w:sz w:val="21"/>
        </w:rPr>
      </w:pPr>
      <w:r>
        <w:rPr>
          <w:rStyle w:val="DefaultParagraphFont"/>
          <w:rFonts w:ascii="Calibri" w:hAnsi="Calibri"/>
          <w:color w:val="000000"/>
          <w:spacing w:val="-2"/>
          <w:sz w:val="21"/>
        </w:rPr>
        <w:t>1a</w:t>
      </w:r>
      <w:r>
        <w:rPr>
          <w:rStyle w:val="DefaultParagraphFont"/>
          <w:rFonts w:ascii="Calibri" w:hAnsi="Calibri"/>
          <w:color w:val="000000"/>
          <w:spacing w:val="-2"/>
          <w:sz w:val="21"/>
        </w:rPr>
        <w:tab/>
      </w:r>
      <w:r>
        <w:rPr>
          <w:rStyle w:val="DefaultParagraphFont"/>
          <w:rFonts w:ascii="Arial Bold" w:hAnsi="Arial Bold"/>
          <w:color w:val="000000"/>
          <w:spacing w:val="-2"/>
          <w:sz w:val="20"/>
        </w:rPr>
        <w:t>555 -    OPSE-Purchased Power</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r>
      <w:r>
        <w:rPr>
          <w:rStyle w:val="DefaultParagraphFont"/>
          <w:rFonts w:ascii="Calibri Bold" w:hAnsi="Calibri Bold"/>
          <w:color w:val="000000"/>
          <w:spacing w:val="-2"/>
          <w:sz w:val="21"/>
        </w:rPr>
        <w:t>-</w:t>
      </w:r>
    </w:p>
    <w:p w:rsidR="00B51EB7">
      <w:pPr>
        <w:pStyle w:val="Normal5"/>
        <w:tabs>
          <w:tab w:val="left" w:pos="1567"/>
          <w:tab w:val="left" w:pos="8350"/>
          <w:tab w:val="left" w:pos="10242"/>
          <w:tab w:val="left" w:pos="12342"/>
          <w:tab w:val="left" w:pos="15162"/>
          <w:tab w:val="left" w:pos="16874"/>
        </w:tabs>
        <w:autoSpaceDE w:val="0"/>
        <w:autoSpaceDN w:val="0"/>
        <w:adjustRightInd w:val="0"/>
        <w:spacing w:before="8" w:line="253" w:lineRule="exact"/>
        <w:ind w:left="755"/>
        <w:rPr>
          <w:rStyle w:val="DefaultParagraphFont"/>
          <w:rFonts w:ascii="Calibri Bold" w:hAnsi="Calibri Bold"/>
          <w:color w:val="000000"/>
          <w:spacing w:val="-2"/>
          <w:sz w:val="21"/>
        </w:rPr>
      </w:pPr>
      <w:r>
        <w:rPr>
          <w:rStyle w:val="DefaultParagraphFont"/>
          <w:rFonts w:ascii="Calibri" w:hAnsi="Calibri"/>
          <w:color w:val="000000"/>
          <w:spacing w:val="-2"/>
          <w:sz w:val="21"/>
        </w:rPr>
        <w:t>1b</w:t>
      </w:r>
      <w:r>
        <w:rPr>
          <w:rStyle w:val="DefaultParagraphFont"/>
          <w:rFonts w:ascii="Calibri" w:hAnsi="Calibri"/>
          <w:color w:val="000000"/>
          <w:spacing w:val="-2"/>
          <w:sz w:val="21"/>
        </w:rPr>
        <w:tab/>
      </w:r>
      <w:r>
        <w:rPr>
          <w:rStyle w:val="DefaultParagraphFont"/>
          <w:rFonts w:ascii="Arial Bold" w:hAnsi="Arial Bold"/>
          <w:color w:val="000000"/>
          <w:spacing w:val="-2"/>
          <w:sz w:val="20"/>
        </w:rPr>
        <w:t>501 -    Steam Product-Fuel</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r>
      <w:r>
        <w:rPr>
          <w:rStyle w:val="DefaultParagraphFont"/>
          <w:rFonts w:ascii="Calibri Bold" w:hAnsi="Calibri Bold"/>
          <w:color w:val="000000"/>
          <w:spacing w:val="-2"/>
          <w:sz w:val="21"/>
        </w:rPr>
        <w:t>-</w:t>
      </w:r>
    </w:p>
    <w:p w:rsidR="00B51EB7">
      <w:pPr>
        <w:pStyle w:val="Normal5"/>
        <w:tabs>
          <w:tab w:val="left" w:pos="1567"/>
          <w:tab w:val="left" w:pos="10242"/>
          <w:tab w:val="left" w:pos="12342"/>
          <w:tab w:val="left" w:pos="15162"/>
          <w:tab w:val="left" w:pos="16874"/>
        </w:tabs>
        <w:autoSpaceDE w:val="0"/>
        <w:autoSpaceDN w:val="0"/>
        <w:adjustRightInd w:val="0"/>
        <w:spacing w:before="8" w:line="253" w:lineRule="exact"/>
        <w:ind w:left="755"/>
        <w:rPr>
          <w:rStyle w:val="DefaultParagraphFont"/>
          <w:rFonts w:ascii="Calibri Bold" w:hAnsi="Calibri Bold"/>
          <w:color w:val="000000"/>
          <w:spacing w:val="-2"/>
          <w:sz w:val="21"/>
        </w:rPr>
      </w:pPr>
      <w:r>
        <w:rPr>
          <w:rStyle w:val="DefaultParagraphFont"/>
          <w:rFonts w:ascii="Calibri" w:hAnsi="Calibri"/>
          <w:color w:val="000000"/>
          <w:spacing w:val="-2"/>
          <w:sz w:val="21"/>
        </w:rPr>
        <w:t>1c</w:t>
      </w:r>
      <w:r>
        <w:rPr>
          <w:rStyle w:val="DefaultParagraphFont"/>
          <w:rFonts w:ascii="Calibri" w:hAnsi="Calibri"/>
          <w:color w:val="000000"/>
          <w:spacing w:val="-2"/>
          <w:sz w:val="21"/>
        </w:rPr>
        <w:tab/>
      </w:r>
      <w:r>
        <w:rPr>
          <w:rStyle w:val="DefaultParagraphFont"/>
          <w:rFonts w:ascii="Arial Bold" w:hAnsi="Arial Bold"/>
          <w:color w:val="000000"/>
          <w:spacing w:val="-2"/>
          <w:sz w:val="20"/>
        </w:rPr>
        <w:t>565</w:t>
      </w:r>
      <w:r>
        <w:rPr>
          <w:rStyle w:val="DefaultParagraphFont"/>
          <w:rFonts w:ascii="Arial Bold" w:hAnsi="Arial Bold"/>
          <w:color w:val="000000"/>
          <w:spacing w:val="-2"/>
          <w:sz w:val="20"/>
        </w:rPr>
        <w:t xml:space="preserve"> -    Trans-Xmsn Elect Oth</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r>
      <w:r>
        <w:rPr>
          <w:rStyle w:val="DefaultParagraphFont"/>
          <w:rFonts w:ascii="Calibri Bold" w:hAnsi="Calibri Bold"/>
          <w:color w:val="000000"/>
          <w:spacing w:val="-2"/>
          <w:sz w:val="21"/>
        </w:rPr>
        <w:t>-</w:t>
      </w:r>
    </w:p>
    <w:p w:rsidR="00B51EB7">
      <w:pPr>
        <w:pStyle w:val="Normal5"/>
        <w:tabs>
          <w:tab w:val="left" w:pos="4164"/>
          <w:tab w:val="left" w:pos="7768"/>
          <w:tab w:val="left" w:pos="9660"/>
          <w:tab w:val="left" w:pos="11657"/>
          <w:tab w:val="left" w:pos="14117"/>
          <w:tab w:val="left" w:pos="16383"/>
        </w:tabs>
        <w:autoSpaceDE w:val="0"/>
        <w:autoSpaceDN w:val="0"/>
        <w:adjustRightInd w:val="0"/>
        <w:spacing w:before="1" w:line="249" w:lineRule="exact"/>
        <w:ind w:left="755"/>
        <w:rPr>
          <w:rStyle w:val="DefaultParagraphFont"/>
          <w:rFonts w:ascii="Calibri" w:hAnsi="Calibri"/>
          <w:color w:val="000000"/>
          <w:spacing w:val="-2"/>
          <w:sz w:val="21"/>
        </w:rPr>
      </w:pPr>
      <w:r>
        <w:rPr>
          <w:rStyle w:val="DefaultParagraphFont"/>
          <w:rFonts w:ascii="Calibri" w:hAnsi="Calibri"/>
          <w:color w:val="000000"/>
          <w:spacing w:val="-2"/>
          <w:sz w:val="21"/>
        </w:rPr>
        <w:t>…</w:t>
      </w:r>
      <w:r>
        <w:rPr>
          <w:rStyle w:val="DefaultParagraphFont"/>
          <w:rFonts w:ascii="Calibri" w:hAnsi="Calibri"/>
          <w:color w:val="000000"/>
          <w:spacing w:val="-2"/>
          <w:sz w:val="21"/>
        </w:rPr>
        <w:tab/>
      </w:r>
      <w:r>
        <w:rPr>
          <w:rStyle w:val="DefaultParagraphFont"/>
          <w:rFonts w:ascii="Arial Bold" w:hAnsi="Arial Bold"/>
          <w:color w:val="000000"/>
          <w:spacing w:val="-2"/>
          <w:sz w:val="20"/>
        </w:rPr>
        <w:t>-</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p>
    <w:p w:rsidR="00B51EB7">
      <w:pPr>
        <w:pStyle w:val="Normal5"/>
        <w:tabs>
          <w:tab w:val="left" w:pos="1567"/>
          <w:tab w:val="left" w:pos="8350"/>
          <w:tab w:val="left" w:pos="10242"/>
          <w:tab w:val="left" w:pos="12342"/>
          <w:tab w:val="left" w:pos="15162"/>
        </w:tabs>
        <w:autoSpaceDE w:val="0"/>
        <w:autoSpaceDN w:val="0"/>
        <w:adjustRightInd w:val="0"/>
        <w:spacing w:before="46" w:line="230" w:lineRule="exact"/>
        <w:ind w:left="755" w:firstLine="3"/>
        <w:rPr>
          <w:rStyle w:val="DefaultParagraphFont"/>
          <w:rFonts w:ascii="Calibri" w:hAnsi="Calibri"/>
          <w:color w:val="000000"/>
          <w:spacing w:val="-2"/>
          <w:sz w:val="21"/>
        </w:rPr>
      </w:pPr>
      <w:r>
        <w:rPr>
          <w:rStyle w:val="DefaultParagraphFont"/>
          <w:rFonts w:ascii="Courier New" w:hAnsi="Courier New"/>
          <w:color w:val="000000"/>
          <w:spacing w:val="-2"/>
          <w:sz w:val="20"/>
        </w:rPr>
        <w:t>2a</w:t>
      </w:r>
      <w:r>
        <w:rPr>
          <w:rStyle w:val="DefaultParagraphFont"/>
          <w:rFonts w:ascii="Courier New" w:hAnsi="Courier New"/>
          <w:color w:val="000000"/>
          <w:spacing w:val="-2"/>
          <w:sz w:val="20"/>
        </w:rPr>
        <w:tab/>
      </w:r>
      <w:r>
        <w:rPr>
          <w:rStyle w:val="DefaultParagraphFont"/>
          <w:rFonts w:ascii="Arial Bold" w:hAnsi="Arial Bold"/>
          <w:color w:val="000000"/>
          <w:spacing w:val="-2"/>
          <w:sz w:val="20"/>
        </w:rPr>
        <w:t>506 -    SP-Misc Steam Power</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p>
    <w:p w:rsidR="00B51EB7">
      <w:pPr>
        <w:pStyle w:val="Normal5"/>
        <w:tabs>
          <w:tab w:val="left" w:pos="1567"/>
          <w:tab w:val="left" w:pos="8350"/>
          <w:tab w:val="left" w:pos="10242"/>
          <w:tab w:val="left" w:pos="12342"/>
          <w:tab w:val="left" w:pos="15162"/>
        </w:tabs>
        <w:autoSpaceDE w:val="0"/>
        <w:autoSpaceDN w:val="0"/>
        <w:adjustRightInd w:val="0"/>
        <w:spacing w:before="31" w:line="230" w:lineRule="exact"/>
        <w:ind w:left="755" w:firstLine="3"/>
        <w:rPr>
          <w:rStyle w:val="DefaultParagraphFont"/>
          <w:rFonts w:ascii="Calibri" w:hAnsi="Calibri"/>
          <w:color w:val="000000"/>
          <w:spacing w:val="-2"/>
          <w:sz w:val="21"/>
        </w:rPr>
      </w:pPr>
      <w:r>
        <w:rPr>
          <w:rStyle w:val="DefaultParagraphFont"/>
          <w:rFonts w:ascii="Courier New" w:hAnsi="Courier New"/>
          <w:color w:val="000000"/>
          <w:spacing w:val="-2"/>
          <w:sz w:val="20"/>
        </w:rPr>
        <w:t>2b</w:t>
      </w:r>
      <w:r>
        <w:rPr>
          <w:rStyle w:val="DefaultParagraphFont"/>
          <w:rFonts w:ascii="Courier New" w:hAnsi="Courier New"/>
          <w:color w:val="000000"/>
          <w:spacing w:val="-2"/>
          <w:sz w:val="20"/>
        </w:rPr>
        <w:tab/>
      </w:r>
      <w:r>
        <w:rPr>
          <w:rStyle w:val="DefaultParagraphFont"/>
          <w:rFonts w:ascii="Arial Bold" w:hAnsi="Arial Bold"/>
          <w:color w:val="000000"/>
          <w:spacing w:val="-2"/>
          <w:sz w:val="20"/>
        </w:rPr>
        <w:t>535 -    HP-Oper Supvr&amp;Engrg</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p>
    <w:p w:rsidR="00B51EB7">
      <w:pPr>
        <w:pStyle w:val="Normal5"/>
        <w:tabs>
          <w:tab w:val="left" w:pos="1567"/>
          <w:tab w:val="left" w:pos="8350"/>
          <w:tab w:val="left" w:pos="10242"/>
          <w:tab w:val="left" w:pos="12342"/>
          <w:tab w:val="left" w:pos="15162"/>
        </w:tabs>
        <w:autoSpaceDE w:val="0"/>
        <w:autoSpaceDN w:val="0"/>
        <w:adjustRightInd w:val="0"/>
        <w:spacing w:before="32" w:line="230" w:lineRule="exact"/>
        <w:ind w:left="755" w:firstLine="3"/>
        <w:rPr>
          <w:rStyle w:val="DefaultParagraphFont"/>
          <w:rFonts w:ascii="Calibri" w:hAnsi="Calibri"/>
          <w:color w:val="000000"/>
          <w:spacing w:val="-2"/>
          <w:sz w:val="21"/>
        </w:rPr>
      </w:pPr>
      <w:r>
        <w:rPr>
          <w:rStyle w:val="DefaultParagraphFont"/>
          <w:rFonts w:ascii="Courier New" w:hAnsi="Courier New"/>
          <w:color w:val="000000"/>
          <w:spacing w:val="-2"/>
          <w:sz w:val="20"/>
        </w:rPr>
        <w:t>2c</w:t>
      </w:r>
      <w:r>
        <w:rPr>
          <w:rStyle w:val="DefaultParagraphFont"/>
          <w:rFonts w:ascii="Courier New" w:hAnsi="Courier New"/>
          <w:color w:val="000000"/>
          <w:spacing w:val="-2"/>
          <w:sz w:val="20"/>
        </w:rPr>
        <w:tab/>
      </w:r>
      <w:r>
        <w:rPr>
          <w:rStyle w:val="DefaultParagraphFont"/>
          <w:rFonts w:ascii="Arial Bold" w:hAnsi="Arial Bold"/>
          <w:color w:val="000000"/>
          <w:spacing w:val="-2"/>
          <w:sz w:val="20"/>
        </w:rPr>
        <w:t>537 -    HP-Hydraulic Expense</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p>
    <w:p w:rsidR="00B51EB7">
      <w:pPr>
        <w:pStyle w:val="Normal5"/>
        <w:tabs>
          <w:tab w:val="left" w:pos="1567"/>
          <w:tab w:val="left" w:pos="8350"/>
          <w:tab w:val="left" w:pos="10242"/>
          <w:tab w:val="left" w:pos="12342"/>
          <w:tab w:val="left" w:pos="15162"/>
        </w:tabs>
        <w:autoSpaceDE w:val="0"/>
        <w:autoSpaceDN w:val="0"/>
        <w:adjustRightInd w:val="0"/>
        <w:spacing w:before="31" w:line="230" w:lineRule="exact"/>
        <w:ind w:left="755" w:firstLine="3"/>
        <w:rPr>
          <w:rStyle w:val="DefaultParagraphFont"/>
          <w:rFonts w:ascii="Calibri" w:hAnsi="Calibri"/>
          <w:color w:val="000000"/>
          <w:spacing w:val="-2"/>
          <w:sz w:val="21"/>
        </w:rPr>
      </w:pPr>
      <w:r>
        <w:rPr>
          <w:rStyle w:val="DefaultParagraphFont"/>
          <w:rFonts w:ascii="Courier New" w:hAnsi="Courier New"/>
          <w:color w:val="000000"/>
          <w:spacing w:val="-2"/>
          <w:sz w:val="20"/>
        </w:rPr>
        <w:t>2d</w:t>
      </w:r>
      <w:r>
        <w:rPr>
          <w:rStyle w:val="DefaultParagraphFont"/>
          <w:rFonts w:ascii="Courier New" w:hAnsi="Courier New"/>
          <w:color w:val="000000"/>
          <w:spacing w:val="-2"/>
          <w:sz w:val="20"/>
        </w:rPr>
        <w:tab/>
      </w:r>
      <w:r>
        <w:rPr>
          <w:rStyle w:val="DefaultParagraphFont"/>
          <w:rFonts w:ascii="Arial Bold" w:hAnsi="Arial Bold"/>
          <w:color w:val="000000"/>
          <w:spacing w:val="-2"/>
          <w:sz w:val="20"/>
        </w:rPr>
        <w:t>538 -    HP-Electric Expenses</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p>
    <w:p w:rsidR="00B51EB7">
      <w:pPr>
        <w:pStyle w:val="Normal5"/>
        <w:tabs>
          <w:tab w:val="left" w:pos="1567"/>
          <w:tab w:val="left" w:pos="8350"/>
          <w:tab w:val="left" w:pos="10242"/>
          <w:tab w:val="left" w:pos="12342"/>
          <w:tab w:val="left" w:pos="15162"/>
        </w:tabs>
        <w:autoSpaceDE w:val="0"/>
        <w:autoSpaceDN w:val="0"/>
        <w:adjustRightInd w:val="0"/>
        <w:spacing w:before="31" w:line="230" w:lineRule="exact"/>
        <w:ind w:left="755" w:firstLine="3"/>
        <w:rPr>
          <w:rStyle w:val="DefaultParagraphFont"/>
          <w:rFonts w:ascii="Calibri" w:hAnsi="Calibri"/>
          <w:color w:val="000000"/>
          <w:spacing w:val="-2"/>
          <w:sz w:val="21"/>
        </w:rPr>
      </w:pPr>
      <w:r>
        <w:rPr>
          <w:rStyle w:val="DefaultParagraphFont"/>
          <w:rFonts w:ascii="Courier New" w:hAnsi="Courier New"/>
          <w:color w:val="000000"/>
          <w:spacing w:val="-2"/>
          <w:sz w:val="20"/>
        </w:rPr>
        <w:t>2e</w:t>
      </w:r>
      <w:r>
        <w:rPr>
          <w:rStyle w:val="DefaultParagraphFont"/>
          <w:rFonts w:ascii="Courier New" w:hAnsi="Courier New"/>
          <w:color w:val="000000"/>
          <w:spacing w:val="-2"/>
          <w:sz w:val="20"/>
        </w:rPr>
        <w:tab/>
      </w:r>
      <w:r>
        <w:rPr>
          <w:rStyle w:val="DefaultParagraphFont"/>
          <w:rFonts w:ascii="Arial Bold" w:hAnsi="Arial Bold"/>
          <w:color w:val="000000"/>
          <w:spacing w:val="-2"/>
          <w:sz w:val="20"/>
        </w:rPr>
        <w:t>539 -    HP-Misc Hyd Pwr Gen</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p>
    <w:p w:rsidR="00B51EB7">
      <w:pPr>
        <w:pStyle w:val="Normal5"/>
        <w:tabs>
          <w:tab w:val="left" w:pos="1567"/>
          <w:tab w:val="left" w:pos="8350"/>
          <w:tab w:val="left" w:pos="10242"/>
          <w:tab w:val="left" w:pos="12342"/>
          <w:tab w:val="left" w:pos="15162"/>
        </w:tabs>
        <w:autoSpaceDE w:val="0"/>
        <w:autoSpaceDN w:val="0"/>
        <w:adjustRightInd w:val="0"/>
        <w:spacing w:before="31" w:line="230" w:lineRule="exact"/>
        <w:ind w:left="755" w:firstLine="3"/>
        <w:rPr>
          <w:rStyle w:val="DefaultParagraphFont"/>
          <w:rFonts w:ascii="Calibri" w:hAnsi="Calibri"/>
          <w:color w:val="000000"/>
          <w:spacing w:val="-2"/>
          <w:sz w:val="21"/>
        </w:rPr>
      </w:pPr>
      <w:r>
        <w:rPr>
          <w:rStyle w:val="DefaultParagraphFont"/>
          <w:rFonts w:ascii="Courier New" w:hAnsi="Courier New"/>
          <w:color w:val="000000"/>
          <w:spacing w:val="-2"/>
          <w:sz w:val="20"/>
        </w:rPr>
        <w:t>2f</w:t>
      </w:r>
      <w:r>
        <w:rPr>
          <w:rStyle w:val="DefaultParagraphFont"/>
          <w:rFonts w:ascii="Courier New" w:hAnsi="Courier New"/>
          <w:color w:val="000000"/>
          <w:spacing w:val="-2"/>
          <w:sz w:val="20"/>
        </w:rPr>
        <w:tab/>
      </w:r>
      <w:r>
        <w:rPr>
          <w:rStyle w:val="DefaultParagraphFont"/>
          <w:rFonts w:ascii="Arial Bold" w:hAnsi="Arial Bold"/>
          <w:color w:val="000000"/>
          <w:spacing w:val="-2"/>
          <w:sz w:val="20"/>
        </w:rPr>
        <w:t>546 -    OP-Oper Supvr&amp;Engrg</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p>
    <w:p w:rsidR="00B51EB7">
      <w:pPr>
        <w:pStyle w:val="Normal5"/>
        <w:tabs>
          <w:tab w:val="left" w:pos="1567"/>
          <w:tab w:val="left" w:pos="8350"/>
          <w:tab w:val="left" w:pos="10242"/>
          <w:tab w:val="left" w:pos="12342"/>
          <w:tab w:val="left" w:pos="15162"/>
        </w:tabs>
        <w:autoSpaceDE w:val="0"/>
        <w:autoSpaceDN w:val="0"/>
        <w:adjustRightInd w:val="0"/>
        <w:spacing w:before="31" w:line="230" w:lineRule="exact"/>
        <w:ind w:left="755" w:firstLine="3"/>
        <w:rPr>
          <w:rStyle w:val="DefaultParagraphFont"/>
          <w:rFonts w:ascii="Calibri" w:hAnsi="Calibri"/>
          <w:color w:val="000000"/>
          <w:spacing w:val="-2"/>
          <w:sz w:val="21"/>
        </w:rPr>
      </w:pPr>
      <w:r>
        <w:rPr>
          <w:rStyle w:val="DefaultParagraphFont"/>
          <w:rFonts w:ascii="Courier New" w:hAnsi="Courier New"/>
          <w:color w:val="000000"/>
          <w:spacing w:val="-2"/>
          <w:sz w:val="20"/>
        </w:rPr>
        <w:t>2g</w:t>
      </w:r>
      <w:r>
        <w:rPr>
          <w:rStyle w:val="DefaultParagraphFont"/>
          <w:rFonts w:ascii="Courier New" w:hAnsi="Courier New"/>
          <w:color w:val="000000"/>
          <w:spacing w:val="-2"/>
          <w:sz w:val="20"/>
        </w:rPr>
        <w:tab/>
      </w:r>
      <w:r>
        <w:rPr>
          <w:rStyle w:val="DefaultParagraphFont"/>
          <w:rFonts w:ascii="Arial Bold" w:hAnsi="Arial Bold"/>
          <w:color w:val="000000"/>
          <w:spacing w:val="-2"/>
          <w:sz w:val="20"/>
        </w:rPr>
        <w:t>548 -    OP-Generation Expens</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p>
    <w:p w:rsidR="00B51EB7">
      <w:pPr>
        <w:pStyle w:val="Normal5"/>
        <w:tabs>
          <w:tab w:val="left" w:pos="1567"/>
          <w:tab w:val="left" w:pos="8350"/>
          <w:tab w:val="left" w:pos="10242"/>
          <w:tab w:val="left" w:pos="12342"/>
          <w:tab w:val="left" w:pos="15162"/>
        </w:tabs>
        <w:autoSpaceDE w:val="0"/>
        <w:autoSpaceDN w:val="0"/>
        <w:adjustRightInd w:val="0"/>
        <w:spacing w:before="32" w:line="230" w:lineRule="exact"/>
        <w:ind w:left="755" w:firstLine="3"/>
        <w:rPr>
          <w:rStyle w:val="DefaultParagraphFont"/>
          <w:rFonts w:ascii="Calibri" w:hAnsi="Calibri"/>
          <w:color w:val="000000"/>
          <w:spacing w:val="-2"/>
          <w:sz w:val="21"/>
        </w:rPr>
      </w:pPr>
      <w:r>
        <w:rPr>
          <w:rStyle w:val="DefaultParagraphFont"/>
          <w:rFonts w:ascii="Courier New" w:hAnsi="Courier New"/>
          <w:color w:val="000000"/>
          <w:spacing w:val="-2"/>
          <w:sz w:val="20"/>
        </w:rPr>
        <w:t>2h</w:t>
      </w:r>
      <w:r>
        <w:rPr>
          <w:rStyle w:val="DefaultParagraphFont"/>
          <w:rFonts w:ascii="Courier New" w:hAnsi="Courier New"/>
          <w:color w:val="000000"/>
          <w:spacing w:val="-2"/>
          <w:sz w:val="20"/>
        </w:rPr>
        <w:tab/>
      </w:r>
      <w:r>
        <w:rPr>
          <w:rStyle w:val="DefaultParagraphFont"/>
          <w:rFonts w:ascii="Arial Bold" w:hAnsi="Arial Bold"/>
          <w:color w:val="000000"/>
          <w:spacing w:val="-2"/>
          <w:sz w:val="20"/>
        </w:rPr>
        <w:t>549 -    OP-Misc Oth Pwr Gen</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p>
    <w:p w:rsidR="00B51EB7">
      <w:pPr>
        <w:pStyle w:val="Normal5"/>
        <w:tabs>
          <w:tab w:val="left" w:pos="1567"/>
          <w:tab w:val="left" w:pos="8350"/>
          <w:tab w:val="left" w:pos="10242"/>
          <w:tab w:val="left" w:pos="12342"/>
          <w:tab w:val="left" w:pos="15162"/>
        </w:tabs>
        <w:autoSpaceDE w:val="0"/>
        <w:autoSpaceDN w:val="0"/>
        <w:adjustRightInd w:val="0"/>
        <w:spacing w:before="31" w:line="230" w:lineRule="exact"/>
        <w:ind w:left="755" w:firstLine="3"/>
        <w:rPr>
          <w:rStyle w:val="DefaultParagraphFont"/>
          <w:rFonts w:ascii="Calibri" w:hAnsi="Calibri"/>
          <w:color w:val="000000"/>
          <w:spacing w:val="-2"/>
          <w:sz w:val="21"/>
        </w:rPr>
      </w:pPr>
      <w:r>
        <w:rPr>
          <w:rStyle w:val="DefaultParagraphFont"/>
          <w:rFonts w:ascii="Courier New" w:hAnsi="Courier New"/>
          <w:color w:val="000000"/>
          <w:spacing w:val="-2"/>
          <w:sz w:val="20"/>
        </w:rPr>
        <w:t>2i</w:t>
      </w:r>
      <w:r>
        <w:rPr>
          <w:rStyle w:val="DefaultParagraphFont"/>
          <w:rFonts w:ascii="Courier New" w:hAnsi="Courier New"/>
          <w:color w:val="000000"/>
          <w:spacing w:val="-2"/>
          <w:sz w:val="20"/>
        </w:rPr>
        <w:tab/>
      </w:r>
      <w:r>
        <w:rPr>
          <w:rStyle w:val="DefaultParagraphFont"/>
          <w:rFonts w:ascii="Arial Bold" w:hAnsi="Arial Bold"/>
          <w:color w:val="000000"/>
          <w:spacing w:val="-2"/>
          <w:sz w:val="20"/>
        </w:rPr>
        <w:t>560 -    Trans-Oper Supvr&amp;Eng</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p>
    <w:p w:rsidR="00B51EB7">
      <w:pPr>
        <w:pStyle w:val="Normal5"/>
        <w:tabs>
          <w:tab w:val="left" w:pos="1567"/>
          <w:tab w:val="left" w:pos="8350"/>
          <w:tab w:val="left" w:pos="10242"/>
          <w:tab w:val="left" w:pos="12342"/>
          <w:tab w:val="left" w:pos="15162"/>
        </w:tabs>
        <w:autoSpaceDE w:val="0"/>
        <w:autoSpaceDN w:val="0"/>
        <w:adjustRightInd w:val="0"/>
        <w:spacing w:before="31" w:line="230" w:lineRule="exact"/>
        <w:ind w:left="755" w:firstLine="3"/>
        <w:rPr>
          <w:rStyle w:val="DefaultParagraphFont"/>
          <w:rFonts w:ascii="Calibri" w:hAnsi="Calibri"/>
          <w:color w:val="000000"/>
          <w:spacing w:val="-2"/>
          <w:sz w:val="21"/>
        </w:rPr>
      </w:pPr>
      <w:r>
        <w:rPr>
          <w:rStyle w:val="DefaultParagraphFont"/>
          <w:rFonts w:ascii="Courier New" w:hAnsi="Courier New"/>
          <w:color w:val="000000"/>
          <w:spacing w:val="-2"/>
          <w:sz w:val="20"/>
        </w:rPr>
        <w:t>2j</w:t>
      </w:r>
      <w:r>
        <w:rPr>
          <w:rStyle w:val="DefaultParagraphFont"/>
          <w:rFonts w:ascii="Courier New" w:hAnsi="Courier New"/>
          <w:color w:val="000000"/>
          <w:spacing w:val="-2"/>
          <w:sz w:val="20"/>
        </w:rPr>
        <w:tab/>
      </w:r>
      <w:r>
        <w:rPr>
          <w:rStyle w:val="DefaultParagraphFont"/>
          <w:rFonts w:ascii="Arial Bold" w:hAnsi="Arial Bold"/>
          <w:color w:val="000000"/>
          <w:spacing w:val="-2"/>
          <w:sz w:val="20"/>
        </w:rPr>
        <w:t>561 -    Trans-Load Dispatcng</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p>
    <w:p w:rsidR="00B51EB7">
      <w:pPr>
        <w:pStyle w:val="Normal5"/>
        <w:tabs>
          <w:tab w:val="left" w:pos="1567"/>
          <w:tab w:val="left" w:pos="8350"/>
          <w:tab w:val="left" w:pos="10242"/>
          <w:tab w:val="left" w:pos="12342"/>
          <w:tab w:val="left" w:pos="15162"/>
        </w:tabs>
        <w:autoSpaceDE w:val="0"/>
        <w:autoSpaceDN w:val="0"/>
        <w:adjustRightInd w:val="0"/>
        <w:spacing w:before="31" w:line="230" w:lineRule="exact"/>
        <w:ind w:left="755" w:firstLine="3"/>
        <w:rPr>
          <w:rStyle w:val="DefaultParagraphFont"/>
          <w:rFonts w:ascii="Calibri" w:hAnsi="Calibri"/>
          <w:color w:val="000000"/>
          <w:spacing w:val="-2"/>
          <w:sz w:val="21"/>
        </w:rPr>
      </w:pPr>
      <w:r>
        <w:rPr>
          <w:rStyle w:val="DefaultParagraphFont"/>
          <w:rFonts w:ascii="Courier New" w:hAnsi="Courier New"/>
          <w:color w:val="000000"/>
          <w:spacing w:val="-2"/>
          <w:sz w:val="20"/>
        </w:rPr>
        <w:t>2k</w:t>
      </w:r>
      <w:r>
        <w:rPr>
          <w:rStyle w:val="DefaultParagraphFont"/>
          <w:rFonts w:ascii="Courier New" w:hAnsi="Courier New"/>
          <w:color w:val="000000"/>
          <w:spacing w:val="-2"/>
          <w:sz w:val="20"/>
        </w:rPr>
        <w:tab/>
      </w:r>
      <w:r>
        <w:rPr>
          <w:rStyle w:val="DefaultParagraphFont"/>
          <w:rFonts w:ascii="Arial Bold" w:hAnsi="Arial Bold"/>
          <w:color w:val="000000"/>
          <w:spacing w:val="-2"/>
          <w:sz w:val="20"/>
        </w:rPr>
        <w:t>562 -    Trans-Station Expens</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p>
    <w:p w:rsidR="00B51EB7">
      <w:pPr>
        <w:pStyle w:val="Normal5"/>
        <w:tabs>
          <w:tab w:val="left" w:pos="1567"/>
          <w:tab w:val="left" w:pos="8350"/>
          <w:tab w:val="left" w:pos="10242"/>
          <w:tab w:val="left" w:pos="12342"/>
          <w:tab w:val="left" w:pos="15162"/>
        </w:tabs>
        <w:autoSpaceDE w:val="0"/>
        <w:autoSpaceDN w:val="0"/>
        <w:adjustRightInd w:val="0"/>
        <w:spacing w:before="31" w:line="230" w:lineRule="exact"/>
        <w:ind w:left="755" w:firstLine="3"/>
        <w:rPr>
          <w:rStyle w:val="DefaultParagraphFont"/>
          <w:rFonts w:ascii="Calibri" w:hAnsi="Calibri"/>
          <w:color w:val="000000"/>
          <w:spacing w:val="-2"/>
          <w:sz w:val="21"/>
        </w:rPr>
      </w:pPr>
      <w:r>
        <w:rPr>
          <w:rStyle w:val="DefaultParagraphFont"/>
          <w:rFonts w:ascii="Courier New" w:hAnsi="Courier New"/>
          <w:color w:val="000000"/>
          <w:spacing w:val="-2"/>
          <w:sz w:val="20"/>
        </w:rPr>
        <w:t>2l</w:t>
      </w:r>
      <w:r>
        <w:rPr>
          <w:rStyle w:val="DefaultParagraphFont"/>
          <w:rFonts w:ascii="Courier New" w:hAnsi="Courier New"/>
          <w:color w:val="000000"/>
          <w:spacing w:val="-2"/>
          <w:sz w:val="20"/>
        </w:rPr>
        <w:tab/>
      </w:r>
      <w:r>
        <w:rPr>
          <w:rStyle w:val="DefaultParagraphFont"/>
          <w:rFonts w:ascii="Arial Bold" w:hAnsi="Arial Bold"/>
          <w:color w:val="000000"/>
          <w:spacing w:val="-2"/>
          <w:sz w:val="20"/>
        </w:rPr>
        <w:t xml:space="preserve">566 -    </w:t>
      </w:r>
      <w:r>
        <w:rPr>
          <w:rStyle w:val="DefaultParagraphFont"/>
          <w:rFonts w:ascii="Arial Bold" w:hAnsi="Arial Bold"/>
          <w:color w:val="000000"/>
          <w:spacing w:val="-2"/>
          <w:sz w:val="20"/>
        </w:rPr>
        <w:t>Trans-Misc Xmsn Exp</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p>
    <w:p w:rsidR="00B51EB7">
      <w:pPr>
        <w:pStyle w:val="Normal5"/>
        <w:tabs>
          <w:tab w:val="left" w:pos="1567"/>
          <w:tab w:val="left" w:pos="8350"/>
          <w:tab w:val="left" w:pos="10242"/>
          <w:tab w:val="left" w:pos="12342"/>
          <w:tab w:val="left" w:pos="15162"/>
        </w:tabs>
        <w:autoSpaceDE w:val="0"/>
        <w:autoSpaceDN w:val="0"/>
        <w:adjustRightInd w:val="0"/>
        <w:spacing w:before="31" w:line="230" w:lineRule="exact"/>
        <w:ind w:left="755" w:firstLine="3"/>
        <w:rPr>
          <w:rStyle w:val="DefaultParagraphFont"/>
          <w:rFonts w:ascii="Calibri" w:hAnsi="Calibri"/>
          <w:color w:val="000000"/>
          <w:spacing w:val="-2"/>
          <w:sz w:val="21"/>
        </w:rPr>
      </w:pPr>
      <w:r>
        <w:rPr>
          <w:rStyle w:val="DefaultParagraphFont"/>
          <w:rFonts w:ascii="Courier New" w:hAnsi="Courier New"/>
          <w:color w:val="000000"/>
          <w:spacing w:val="-2"/>
          <w:sz w:val="20"/>
        </w:rPr>
        <w:t>2n</w:t>
      </w:r>
      <w:r>
        <w:rPr>
          <w:rStyle w:val="DefaultParagraphFont"/>
          <w:rFonts w:ascii="Courier New" w:hAnsi="Courier New"/>
          <w:color w:val="000000"/>
          <w:spacing w:val="-2"/>
          <w:sz w:val="20"/>
        </w:rPr>
        <w:tab/>
      </w:r>
      <w:r>
        <w:rPr>
          <w:rStyle w:val="DefaultParagraphFont"/>
          <w:rFonts w:ascii="Arial Bold" w:hAnsi="Arial Bold"/>
          <w:color w:val="000000"/>
          <w:spacing w:val="-2"/>
          <w:sz w:val="20"/>
        </w:rPr>
        <w:t>905 -   Misc. Customer Accts. Exps</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p>
    <w:p w:rsidR="00B51EB7">
      <w:pPr>
        <w:pStyle w:val="Normal5"/>
        <w:tabs>
          <w:tab w:val="left" w:pos="1567"/>
          <w:tab w:val="left" w:pos="12342"/>
          <w:tab w:val="left" w:pos="15162"/>
        </w:tabs>
        <w:autoSpaceDE w:val="0"/>
        <w:autoSpaceDN w:val="0"/>
        <w:adjustRightInd w:val="0"/>
        <w:spacing w:before="32" w:line="230" w:lineRule="exact"/>
        <w:ind w:left="755" w:firstLine="3"/>
        <w:rPr>
          <w:rStyle w:val="DefaultParagraphFont"/>
          <w:rFonts w:ascii="Calibri" w:hAnsi="Calibri"/>
          <w:color w:val="000000"/>
          <w:spacing w:val="-2"/>
          <w:sz w:val="21"/>
        </w:rPr>
      </w:pPr>
      <w:r>
        <w:rPr>
          <w:rStyle w:val="DefaultParagraphFont"/>
          <w:rFonts w:ascii="Courier New" w:hAnsi="Courier New"/>
          <w:color w:val="000000"/>
          <w:spacing w:val="-2"/>
          <w:sz w:val="20"/>
        </w:rPr>
        <w:t>2m</w:t>
      </w:r>
      <w:r>
        <w:rPr>
          <w:rStyle w:val="DefaultParagraphFont"/>
          <w:rFonts w:ascii="Courier New" w:hAnsi="Courier New"/>
          <w:color w:val="000000"/>
          <w:spacing w:val="-2"/>
          <w:sz w:val="20"/>
        </w:rPr>
        <w:tab/>
      </w:r>
      <w:r>
        <w:rPr>
          <w:rStyle w:val="DefaultParagraphFont"/>
          <w:rFonts w:ascii="Arial Bold" w:hAnsi="Arial Bold"/>
          <w:color w:val="000000"/>
          <w:spacing w:val="-2"/>
          <w:sz w:val="20"/>
        </w:rPr>
        <w:t>Contribution to New York State</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p>
    <w:p w:rsidR="00B51EB7">
      <w:pPr>
        <w:pStyle w:val="Normal5"/>
        <w:tabs>
          <w:tab w:val="left" w:pos="1567"/>
          <w:tab w:val="left" w:pos="8350"/>
          <w:tab w:val="left" w:pos="10242"/>
          <w:tab w:val="left" w:pos="12342"/>
          <w:tab w:val="left" w:pos="15162"/>
        </w:tabs>
        <w:autoSpaceDE w:val="0"/>
        <w:autoSpaceDN w:val="0"/>
        <w:adjustRightInd w:val="0"/>
        <w:spacing w:before="31" w:line="230" w:lineRule="exact"/>
        <w:ind w:left="755" w:firstLine="3"/>
        <w:rPr>
          <w:rStyle w:val="DefaultParagraphFont"/>
          <w:rFonts w:ascii="Calibri" w:hAnsi="Calibri"/>
          <w:color w:val="000000"/>
          <w:spacing w:val="-2"/>
          <w:sz w:val="21"/>
        </w:rPr>
      </w:pPr>
      <w:r>
        <w:rPr>
          <w:rStyle w:val="DefaultParagraphFont"/>
          <w:rFonts w:ascii="Courier New" w:hAnsi="Courier New"/>
          <w:color w:val="000000"/>
          <w:spacing w:val="-2"/>
          <w:sz w:val="20"/>
        </w:rPr>
        <w:t>2o</w:t>
      </w:r>
      <w:r>
        <w:rPr>
          <w:rStyle w:val="DefaultParagraphFont"/>
          <w:rFonts w:ascii="Courier New" w:hAnsi="Courier New"/>
          <w:color w:val="000000"/>
          <w:spacing w:val="-2"/>
          <w:sz w:val="20"/>
        </w:rPr>
        <w:tab/>
      </w:r>
      <w:r>
        <w:rPr>
          <w:rStyle w:val="DefaultParagraphFont"/>
          <w:rFonts w:ascii="Arial Bold" w:hAnsi="Arial Bold"/>
          <w:color w:val="000000"/>
          <w:spacing w:val="-2"/>
          <w:sz w:val="20"/>
        </w:rPr>
        <w:t>916 -   Misc. Sales Expense</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p>
    <w:p w:rsidR="00B51EB7">
      <w:pPr>
        <w:pStyle w:val="Normal5"/>
        <w:tabs>
          <w:tab w:val="left" w:pos="1567"/>
          <w:tab w:val="left" w:pos="8350"/>
          <w:tab w:val="left" w:pos="10242"/>
          <w:tab w:val="left" w:pos="12342"/>
          <w:tab w:val="left" w:pos="15162"/>
        </w:tabs>
        <w:autoSpaceDE w:val="0"/>
        <w:autoSpaceDN w:val="0"/>
        <w:adjustRightInd w:val="0"/>
        <w:spacing w:before="31" w:line="230" w:lineRule="exact"/>
        <w:ind w:left="755" w:firstLine="3"/>
        <w:rPr>
          <w:rStyle w:val="DefaultParagraphFont"/>
          <w:rFonts w:ascii="Calibri" w:hAnsi="Calibri"/>
          <w:color w:val="000000"/>
          <w:spacing w:val="-2"/>
          <w:sz w:val="21"/>
        </w:rPr>
      </w:pPr>
      <w:r>
        <w:rPr>
          <w:rStyle w:val="DefaultParagraphFont"/>
          <w:rFonts w:ascii="Courier New" w:hAnsi="Courier New"/>
          <w:color w:val="000000"/>
          <w:spacing w:val="-2"/>
          <w:sz w:val="20"/>
        </w:rPr>
        <w:t>2p</w:t>
      </w:r>
      <w:r>
        <w:rPr>
          <w:rStyle w:val="DefaultParagraphFont"/>
          <w:rFonts w:ascii="Courier New" w:hAnsi="Courier New"/>
          <w:color w:val="000000"/>
          <w:spacing w:val="-2"/>
          <w:sz w:val="20"/>
        </w:rPr>
        <w:tab/>
      </w:r>
      <w:r>
        <w:rPr>
          <w:rStyle w:val="DefaultParagraphFont"/>
          <w:rFonts w:ascii="Arial Bold" w:hAnsi="Arial Bold"/>
          <w:color w:val="000000"/>
          <w:spacing w:val="-2"/>
          <w:sz w:val="20"/>
        </w:rPr>
        <w:t>920 -    Misc. Admin &amp; Gen'l Salaries</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p>
    <w:p w:rsidR="00B51EB7">
      <w:pPr>
        <w:pStyle w:val="Normal5"/>
        <w:tabs>
          <w:tab w:val="left" w:pos="1567"/>
          <w:tab w:val="left" w:pos="8350"/>
          <w:tab w:val="left" w:pos="10242"/>
          <w:tab w:val="left" w:pos="12342"/>
          <w:tab w:val="left" w:pos="15162"/>
        </w:tabs>
        <w:autoSpaceDE w:val="0"/>
        <w:autoSpaceDN w:val="0"/>
        <w:adjustRightInd w:val="0"/>
        <w:spacing w:before="31" w:line="230" w:lineRule="exact"/>
        <w:ind w:left="755" w:firstLine="3"/>
        <w:rPr>
          <w:rStyle w:val="DefaultParagraphFont"/>
          <w:rFonts w:ascii="Calibri" w:hAnsi="Calibri"/>
          <w:color w:val="000000"/>
          <w:spacing w:val="-2"/>
          <w:sz w:val="21"/>
        </w:rPr>
      </w:pPr>
      <w:r>
        <w:rPr>
          <w:rStyle w:val="DefaultParagraphFont"/>
          <w:rFonts w:ascii="Courier New" w:hAnsi="Courier New"/>
          <w:color w:val="000000"/>
          <w:spacing w:val="-2"/>
          <w:sz w:val="20"/>
        </w:rPr>
        <w:t>2q</w:t>
      </w:r>
      <w:r>
        <w:rPr>
          <w:rStyle w:val="DefaultParagraphFont"/>
          <w:rFonts w:ascii="Courier New" w:hAnsi="Courier New"/>
          <w:color w:val="000000"/>
          <w:spacing w:val="-2"/>
          <w:sz w:val="20"/>
        </w:rPr>
        <w:tab/>
      </w:r>
      <w:r>
        <w:rPr>
          <w:rStyle w:val="DefaultParagraphFont"/>
          <w:rFonts w:ascii="Arial Bold" w:hAnsi="Arial Bold"/>
          <w:color w:val="000000"/>
          <w:spacing w:val="-2"/>
          <w:sz w:val="20"/>
        </w:rPr>
        <w:t>921 -    Misc. Office Supp &amp; Exps</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p>
    <w:p w:rsidR="00B51EB7">
      <w:pPr>
        <w:pStyle w:val="Normal5"/>
        <w:tabs>
          <w:tab w:val="left" w:pos="1567"/>
          <w:tab w:val="left" w:pos="8350"/>
          <w:tab w:val="left" w:pos="10242"/>
          <w:tab w:val="left" w:pos="12342"/>
          <w:tab w:val="left" w:pos="15162"/>
        </w:tabs>
        <w:autoSpaceDE w:val="0"/>
        <w:autoSpaceDN w:val="0"/>
        <w:adjustRightInd w:val="0"/>
        <w:spacing w:before="31" w:line="230" w:lineRule="exact"/>
        <w:ind w:left="755" w:firstLine="3"/>
        <w:rPr>
          <w:rStyle w:val="DefaultParagraphFont"/>
          <w:rFonts w:ascii="Calibri" w:hAnsi="Calibri"/>
          <w:color w:val="000000"/>
          <w:spacing w:val="-2"/>
          <w:sz w:val="21"/>
        </w:rPr>
      </w:pPr>
      <w:r>
        <w:rPr>
          <w:rStyle w:val="DefaultParagraphFont"/>
          <w:rFonts w:ascii="Courier New" w:hAnsi="Courier New"/>
          <w:color w:val="000000"/>
          <w:spacing w:val="-2"/>
          <w:sz w:val="20"/>
        </w:rPr>
        <w:t>2r</w:t>
      </w:r>
      <w:r>
        <w:rPr>
          <w:rStyle w:val="DefaultParagraphFont"/>
          <w:rFonts w:ascii="Courier New" w:hAnsi="Courier New"/>
          <w:color w:val="000000"/>
          <w:spacing w:val="-2"/>
          <w:sz w:val="20"/>
        </w:rPr>
        <w:tab/>
      </w:r>
      <w:r>
        <w:rPr>
          <w:rStyle w:val="DefaultParagraphFont"/>
          <w:rFonts w:ascii="Arial Bold" w:hAnsi="Arial Bold"/>
          <w:color w:val="000000"/>
          <w:spacing w:val="-2"/>
          <w:sz w:val="20"/>
        </w:rPr>
        <w:t xml:space="preserve">922 -   </w:t>
      </w:r>
      <w:r>
        <w:rPr>
          <w:rStyle w:val="DefaultParagraphFont"/>
          <w:rFonts w:ascii="Arial Bold" w:hAnsi="Arial Bold"/>
          <w:color w:val="000000"/>
          <w:spacing w:val="-2"/>
          <w:sz w:val="20"/>
        </w:rPr>
        <w:t>Administrative Expenses Transferred</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p>
    <w:p w:rsidR="00B51EB7">
      <w:pPr>
        <w:pStyle w:val="Normal5"/>
        <w:tabs>
          <w:tab w:val="left" w:pos="1567"/>
          <w:tab w:val="left" w:pos="8350"/>
          <w:tab w:val="left" w:pos="10242"/>
          <w:tab w:val="left" w:pos="12342"/>
          <w:tab w:val="left" w:pos="15162"/>
        </w:tabs>
        <w:autoSpaceDE w:val="0"/>
        <w:autoSpaceDN w:val="0"/>
        <w:adjustRightInd w:val="0"/>
        <w:spacing w:before="31" w:line="230" w:lineRule="exact"/>
        <w:ind w:left="755" w:firstLine="3"/>
        <w:rPr>
          <w:rStyle w:val="DefaultParagraphFont"/>
          <w:rFonts w:ascii="Calibri" w:hAnsi="Calibri"/>
          <w:color w:val="000000"/>
          <w:spacing w:val="-2"/>
          <w:sz w:val="21"/>
        </w:rPr>
      </w:pPr>
      <w:r>
        <w:rPr>
          <w:rStyle w:val="DefaultParagraphFont"/>
          <w:rFonts w:ascii="Courier New" w:hAnsi="Courier New"/>
          <w:color w:val="000000"/>
          <w:spacing w:val="-2"/>
          <w:sz w:val="20"/>
        </w:rPr>
        <w:t>2s</w:t>
      </w:r>
      <w:r>
        <w:rPr>
          <w:rStyle w:val="DefaultParagraphFont"/>
          <w:rFonts w:ascii="Courier New" w:hAnsi="Courier New"/>
          <w:color w:val="000000"/>
          <w:spacing w:val="-2"/>
          <w:sz w:val="20"/>
        </w:rPr>
        <w:tab/>
      </w:r>
      <w:r>
        <w:rPr>
          <w:rStyle w:val="DefaultParagraphFont"/>
          <w:rFonts w:ascii="Arial Bold" w:hAnsi="Arial Bold"/>
          <w:color w:val="000000"/>
          <w:spacing w:val="-2"/>
          <w:sz w:val="20"/>
        </w:rPr>
        <w:t>923 -   Outside Services Employed</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p>
    <w:p w:rsidR="00B51EB7">
      <w:pPr>
        <w:pStyle w:val="Normal5"/>
        <w:tabs>
          <w:tab w:val="left" w:pos="1567"/>
          <w:tab w:val="left" w:pos="8350"/>
          <w:tab w:val="left" w:pos="10242"/>
          <w:tab w:val="left" w:pos="12342"/>
          <w:tab w:val="left" w:pos="15162"/>
        </w:tabs>
        <w:autoSpaceDE w:val="0"/>
        <w:autoSpaceDN w:val="0"/>
        <w:adjustRightInd w:val="0"/>
        <w:spacing w:before="32" w:line="230" w:lineRule="exact"/>
        <w:ind w:left="755" w:firstLine="3"/>
        <w:rPr>
          <w:rStyle w:val="DefaultParagraphFont"/>
          <w:rFonts w:ascii="Calibri" w:hAnsi="Calibri"/>
          <w:color w:val="000000"/>
          <w:spacing w:val="-2"/>
          <w:sz w:val="21"/>
        </w:rPr>
      </w:pPr>
      <w:r>
        <w:rPr>
          <w:rStyle w:val="DefaultParagraphFont"/>
          <w:rFonts w:ascii="Courier New" w:hAnsi="Courier New"/>
          <w:color w:val="000000"/>
          <w:spacing w:val="-2"/>
          <w:sz w:val="20"/>
        </w:rPr>
        <w:t>2t</w:t>
      </w:r>
      <w:r>
        <w:rPr>
          <w:rStyle w:val="DefaultParagraphFont"/>
          <w:rFonts w:ascii="Courier New" w:hAnsi="Courier New"/>
          <w:color w:val="000000"/>
          <w:spacing w:val="-2"/>
          <w:sz w:val="20"/>
        </w:rPr>
        <w:tab/>
      </w:r>
      <w:r>
        <w:rPr>
          <w:rStyle w:val="DefaultParagraphFont"/>
          <w:rFonts w:ascii="Arial Bold" w:hAnsi="Arial Bold"/>
          <w:color w:val="000000"/>
          <w:spacing w:val="-2"/>
          <w:sz w:val="20"/>
        </w:rPr>
        <w:t>924 -    A&amp;G-Property Insurance</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p>
    <w:p w:rsidR="00B51EB7">
      <w:pPr>
        <w:pStyle w:val="Normal5"/>
        <w:tabs>
          <w:tab w:val="left" w:pos="1567"/>
          <w:tab w:val="left" w:pos="8350"/>
          <w:tab w:val="left" w:pos="10242"/>
          <w:tab w:val="left" w:pos="12342"/>
          <w:tab w:val="left" w:pos="15162"/>
        </w:tabs>
        <w:autoSpaceDE w:val="0"/>
        <w:autoSpaceDN w:val="0"/>
        <w:adjustRightInd w:val="0"/>
        <w:spacing w:before="12" w:line="253" w:lineRule="exact"/>
        <w:ind w:left="755"/>
        <w:rPr>
          <w:rStyle w:val="DefaultParagraphFont"/>
          <w:rFonts w:ascii="Calibri" w:hAnsi="Calibri"/>
          <w:color w:val="000000"/>
          <w:spacing w:val="-2"/>
          <w:sz w:val="21"/>
        </w:rPr>
      </w:pPr>
      <w:r>
        <w:rPr>
          <w:rStyle w:val="DefaultParagraphFont"/>
          <w:rFonts w:ascii="Calibri" w:hAnsi="Calibri"/>
          <w:color w:val="000000"/>
          <w:spacing w:val="-2"/>
          <w:sz w:val="21"/>
        </w:rPr>
        <w:t>2u</w:t>
      </w:r>
      <w:r>
        <w:rPr>
          <w:rStyle w:val="DefaultParagraphFont"/>
          <w:rFonts w:ascii="Calibri" w:hAnsi="Calibri"/>
          <w:color w:val="000000"/>
          <w:spacing w:val="-2"/>
          <w:sz w:val="21"/>
        </w:rPr>
        <w:tab/>
      </w:r>
      <w:r>
        <w:rPr>
          <w:rStyle w:val="DefaultParagraphFont"/>
          <w:rFonts w:ascii="Arial Bold" w:hAnsi="Arial Bold"/>
          <w:color w:val="000000"/>
          <w:spacing w:val="-2"/>
          <w:sz w:val="20"/>
        </w:rPr>
        <w:t>925 -    A&amp;G-Injuries &amp; Damages Insurance</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p>
    <w:p w:rsidR="00B51EB7">
      <w:pPr>
        <w:pStyle w:val="Normal5"/>
        <w:tabs>
          <w:tab w:val="left" w:pos="1567"/>
          <w:tab w:val="left" w:pos="8350"/>
          <w:tab w:val="left" w:pos="10242"/>
          <w:tab w:val="left" w:pos="12342"/>
          <w:tab w:val="left" w:pos="15162"/>
        </w:tabs>
        <w:autoSpaceDE w:val="0"/>
        <w:autoSpaceDN w:val="0"/>
        <w:adjustRightInd w:val="0"/>
        <w:spacing w:before="8" w:line="253" w:lineRule="exact"/>
        <w:ind w:left="755"/>
        <w:rPr>
          <w:rStyle w:val="DefaultParagraphFont"/>
          <w:rFonts w:ascii="Calibri" w:hAnsi="Calibri"/>
          <w:color w:val="000000"/>
          <w:spacing w:val="-2"/>
          <w:sz w:val="21"/>
        </w:rPr>
      </w:pPr>
      <w:r>
        <w:rPr>
          <w:rStyle w:val="DefaultParagraphFont"/>
          <w:rFonts w:ascii="Calibri" w:hAnsi="Calibri"/>
          <w:color w:val="000000"/>
          <w:spacing w:val="-2"/>
          <w:sz w:val="21"/>
        </w:rPr>
        <w:t>2v</w:t>
      </w:r>
      <w:r>
        <w:rPr>
          <w:rStyle w:val="DefaultParagraphFont"/>
          <w:rFonts w:ascii="Calibri" w:hAnsi="Calibri"/>
          <w:color w:val="000000"/>
          <w:spacing w:val="-2"/>
          <w:sz w:val="21"/>
        </w:rPr>
        <w:tab/>
      </w:r>
      <w:r>
        <w:rPr>
          <w:rStyle w:val="DefaultParagraphFont"/>
          <w:rFonts w:ascii="Arial Bold" w:hAnsi="Arial Bold"/>
          <w:color w:val="000000"/>
          <w:spacing w:val="-2"/>
          <w:sz w:val="20"/>
        </w:rPr>
        <w:t>926 -    A&amp;G-Employee Pension &amp; Benefits</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p>
    <w:p w:rsidR="00B51EB7">
      <w:pPr>
        <w:pStyle w:val="Normal5"/>
        <w:tabs>
          <w:tab w:val="left" w:pos="1567"/>
          <w:tab w:val="left" w:pos="8350"/>
          <w:tab w:val="left" w:pos="10242"/>
          <w:tab w:val="left" w:pos="12342"/>
          <w:tab w:val="left" w:pos="15162"/>
        </w:tabs>
        <w:autoSpaceDE w:val="0"/>
        <w:autoSpaceDN w:val="0"/>
        <w:adjustRightInd w:val="0"/>
        <w:spacing w:before="8" w:line="253" w:lineRule="exact"/>
        <w:ind w:left="755"/>
        <w:rPr>
          <w:rStyle w:val="DefaultParagraphFont"/>
          <w:rFonts w:ascii="Calibri" w:hAnsi="Calibri"/>
          <w:color w:val="000000"/>
          <w:spacing w:val="-2"/>
          <w:sz w:val="21"/>
        </w:rPr>
      </w:pPr>
      <w:r>
        <w:rPr>
          <w:rStyle w:val="DefaultParagraphFont"/>
          <w:rFonts w:ascii="Calibri" w:hAnsi="Calibri"/>
          <w:color w:val="000000"/>
          <w:spacing w:val="-2"/>
          <w:sz w:val="21"/>
        </w:rPr>
        <w:t>2w</w:t>
      </w:r>
      <w:r>
        <w:rPr>
          <w:rStyle w:val="DefaultParagraphFont"/>
          <w:rFonts w:ascii="Calibri" w:hAnsi="Calibri"/>
          <w:color w:val="000000"/>
          <w:spacing w:val="-2"/>
          <w:sz w:val="21"/>
        </w:rPr>
        <w:tab/>
      </w:r>
      <w:r>
        <w:rPr>
          <w:rStyle w:val="DefaultParagraphFont"/>
          <w:rFonts w:ascii="Arial Bold" w:hAnsi="Arial Bold"/>
          <w:color w:val="000000"/>
          <w:spacing w:val="-2"/>
          <w:sz w:val="20"/>
        </w:rPr>
        <w:t>926 -    A&amp;</w:t>
      </w:r>
      <w:r>
        <w:rPr>
          <w:rStyle w:val="DefaultParagraphFont"/>
          <w:rFonts w:ascii="Arial Bold" w:hAnsi="Arial Bold"/>
          <w:color w:val="000000"/>
          <w:spacing w:val="-2"/>
          <w:sz w:val="20"/>
        </w:rPr>
        <w:t>G-Employee Pension &amp; Benefits(PBOP)</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p>
    <w:p w:rsidR="00B51EB7">
      <w:pPr>
        <w:pStyle w:val="Normal5"/>
        <w:tabs>
          <w:tab w:val="left" w:pos="1567"/>
          <w:tab w:val="left" w:pos="8350"/>
          <w:tab w:val="left" w:pos="10242"/>
          <w:tab w:val="left" w:pos="12342"/>
          <w:tab w:val="left" w:pos="15162"/>
        </w:tabs>
        <w:autoSpaceDE w:val="0"/>
        <w:autoSpaceDN w:val="0"/>
        <w:adjustRightInd w:val="0"/>
        <w:spacing w:before="8" w:line="253" w:lineRule="exact"/>
        <w:ind w:left="755"/>
        <w:rPr>
          <w:rStyle w:val="DefaultParagraphFont"/>
          <w:rFonts w:ascii="Calibri" w:hAnsi="Calibri"/>
          <w:color w:val="000000"/>
          <w:spacing w:val="-2"/>
          <w:sz w:val="21"/>
        </w:rPr>
      </w:pPr>
      <w:r>
        <w:rPr>
          <w:rStyle w:val="DefaultParagraphFont"/>
          <w:rFonts w:ascii="Calibri" w:hAnsi="Calibri"/>
          <w:color w:val="000000"/>
          <w:spacing w:val="-2"/>
          <w:sz w:val="21"/>
        </w:rPr>
        <w:t>2x</w:t>
      </w:r>
      <w:r>
        <w:rPr>
          <w:rStyle w:val="DefaultParagraphFont"/>
          <w:rFonts w:ascii="Calibri" w:hAnsi="Calibri"/>
          <w:color w:val="000000"/>
          <w:spacing w:val="-2"/>
          <w:sz w:val="21"/>
        </w:rPr>
        <w:tab/>
      </w:r>
      <w:r>
        <w:rPr>
          <w:rStyle w:val="DefaultParagraphFont"/>
          <w:rFonts w:ascii="Arial Bold" w:hAnsi="Arial Bold"/>
          <w:color w:val="000000"/>
          <w:spacing w:val="-2"/>
          <w:sz w:val="20"/>
        </w:rPr>
        <w:t>928 -    A&amp;G-Regulatory Commission Expense</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p>
    <w:p w:rsidR="00B51EB7">
      <w:pPr>
        <w:pStyle w:val="Normal5"/>
        <w:tabs>
          <w:tab w:val="left" w:pos="1567"/>
          <w:tab w:val="left" w:pos="8350"/>
          <w:tab w:val="left" w:pos="10242"/>
          <w:tab w:val="left" w:pos="12342"/>
          <w:tab w:val="left" w:pos="15162"/>
        </w:tabs>
        <w:autoSpaceDE w:val="0"/>
        <w:autoSpaceDN w:val="0"/>
        <w:adjustRightInd w:val="0"/>
        <w:spacing w:before="9" w:line="253" w:lineRule="exact"/>
        <w:ind w:left="755"/>
        <w:rPr>
          <w:rStyle w:val="DefaultParagraphFont"/>
          <w:rFonts w:ascii="Calibri" w:hAnsi="Calibri"/>
          <w:color w:val="000000"/>
          <w:spacing w:val="-2"/>
          <w:sz w:val="21"/>
        </w:rPr>
      </w:pPr>
      <w:r>
        <w:rPr>
          <w:rStyle w:val="DefaultParagraphFont"/>
          <w:rFonts w:ascii="Calibri" w:hAnsi="Calibri"/>
          <w:color w:val="000000"/>
          <w:spacing w:val="-2"/>
          <w:sz w:val="21"/>
        </w:rPr>
        <w:t>2y</w:t>
      </w:r>
      <w:r>
        <w:rPr>
          <w:rStyle w:val="DefaultParagraphFont"/>
          <w:rFonts w:ascii="Calibri" w:hAnsi="Calibri"/>
          <w:color w:val="000000"/>
          <w:spacing w:val="-2"/>
          <w:sz w:val="21"/>
        </w:rPr>
        <w:tab/>
      </w:r>
      <w:r>
        <w:rPr>
          <w:rStyle w:val="DefaultParagraphFont"/>
          <w:rFonts w:ascii="Arial Bold" w:hAnsi="Arial Bold"/>
          <w:color w:val="000000"/>
          <w:spacing w:val="-2"/>
          <w:sz w:val="20"/>
        </w:rPr>
        <w:t>930 -    Obsolete/Excess Inv</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p>
    <w:p w:rsidR="00B51EB7">
      <w:pPr>
        <w:pStyle w:val="Normal5"/>
        <w:tabs>
          <w:tab w:val="left" w:pos="1567"/>
          <w:tab w:val="left" w:pos="8350"/>
          <w:tab w:val="left" w:pos="10242"/>
          <w:tab w:val="left" w:pos="12342"/>
          <w:tab w:val="left" w:pos="15162"/>
        </w:tabs>
        <w:autoSpaceDE w:val="0"/>
        <w:autoSpaceDN w:val="0"/>
        <w:adjustRightInd w:val="0"/>
        <w:spacing w:before="8" w:line="253" w:lineRule="exact"/>
        <w:ind w:left="755"/>
        <w:rPr>
          <w:rStyle w:val="DefaultParagraphFont"/>
          <w:rFonts w:ascii="Calibri" w:hAnsi="Calibri"/>
          <w:color w:val="000000"/>
          <w:spacing w:val="-2"/>
          <w:sz w:val="21"/>
        </w:rPr>
      </w:pPr>
      <w:r>
        <w:rPr>
          <w:rStyle w:val="DefaultParagraphFont"/>
          <w:rFonts w:ascii="Calibri" w:hAnsi="Calibri"/>
          <w:color w:val="000000"/>
          <w:spacing w:val="-2"/>
          <w:sz w:val="21"/>
        </w:rPr>
        <w:t>2z</w:t>
      </w:r>
      <w:r>
        <w:rPr>
          <w:rStyle w:val="DefaultParagraphFont"/>
          <w:rFonts w:ascii="Calibri" w:hAnsi="Calibri"/>
          <w:color w:val="000000"/>
          <w:spacing w:val="-2"/>
          <w:sz w:val="21"/>
        </w:rPr>
        <w:tab/>
      </w:r>
      <w:r>
        <w:rPr>
          <w:rStyle w:val="DefaultParagraphFont"/>
          <w:rFonts w:ascii="Arial Bold" w:hAnsi="Arial Bold"/>
          <w:color w:val="000000"/>
          <w:spacing w:val="-2"/>
          <w:sz w:val="20"/>
        </w:rPr>
        <w:t>930.1-A&amp;G-General Advertising Expense</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p>
    <w:p w:rsidR="00B51EB7">
      <w:pPr>
        <w:pStyle w:val="Normal5"/>
        <w:tabs>
          <w:tab w:val="left" w:pos="1567"/>
          <w:tab w:val="left" w:pos="8350"/>
          <w:tab w:val="left" w:pos="10242"/>
          <w:tab w:val="left" w:pos="12342"/>
          <w:tab w:val="left" w:pos="15162"/>
        </w:tabs>
        <w:autoSpaceDE w:val="0"/>
        <w:autoSpaceDN w:val="0"/>
        <w:adjustRightInd w:val="0"/>
        <w:spacing w:before="8" w:line="253" w:lineRule="exact"/>
        <w:ind w:left="755"/>
        <w:rPr>
          <w:rStyle w:val="DefaultParagraphFont"/>
          <w:rFonts w:ascii="Calibri" w:hAnsi="Calibri"/>
          <w:color w:val="000000"/>
          <w:spacing w:val="-2"/>
          <w:sz w:val="21"/>
        </w:rPr>
      </w:pPr>
      <w:r>
        <w:rPr>
          <w:rStyle w:val="DefaultParagraphFont"/>
          <w:rFonts w:ascii="Calibri" w:hAnsi="Calibri"/>
          <w:color w:val="000000"/>
          <w:spacing w:val="-2"/>
          <w:sz w:val="21"/>
        </w:rPr>
        <w:t>2aa</w:t>
      </w:r>
      <w:r>
        <w:rPr>
          <w:rStyle w:val="DefaultParagraphFont"/>
          <w:rFonts w:ascii="Calibri" w:hAnsi="Calibri"/>
          <w:color w:val="000000"/>
          <w:spacing w:val="-2"/>
          <w:sz w:val="21"/>
        </w:rPr>
        <w:tab/>
      </w:r>
      <w:r>
        <w:rPr>
          <w:rStyle w:val="DefaultParagraphFont"/>
          <w:rFonts w:ascii="Arial Bold" w:hAnsi="Arial Bold"/>
          <w:color w:val="000000"/>
          <w:spacing w:val="-2"/>
          <w:sz w:val="20"/>
        </w:rPr>
        <w:t>930.2-A&amp;G-Miscellaneous &amp; General Expense</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p>
    <w:p w:rsidR="00B51EB7">
      <w:pPr>
        <w:pStyle w:val="Normal5"/>
        <w:tabs>
          <w:tab w:val="left" w:pos="1567"/>
          <w:tab w:val="left" w:pos="8350"/>
          <w:tab w:val="left" w:pos="10242"/>
          <w:tab w:val="left" w:pos="12342"/>
          <w:tab w:val="left" w:pos="15162"/>
        </w:tabs>
        <w:autoSpaceDE w:val="0"/>
        <w:autoSpaceDN w:val="0"/>
        <w:adjustRightInd w:val="0"/>
        <w:spacing w:before="8" w:line="253" w:lineRule="exact"/>
        <w:ind w:left="755"/>
        <w:rPr>
          <w:rStyle w:val="DefaultParagraphFont"/>
          <w:rFonts w:ascii="Calibri" w:hAnsi="Calibri"/>
          <w:color w:val="000000"/>
          <w:spacing w:val="-2"/>
          <w:sz w:val="21"/>
        </w:rPr>
      </w:pPr>
      <w:r>
        <w:rPr>
          <w:rStyle w:val="DefaultParagraphFont"/>
          <w:rFonts w:ascii="Calibri" w:hAnsi="Calibri"/>
          <w:color w:val="000000"/>
          <w:spacing w:val="-2"/>
          <w:sz w:val="21"/>
        </w:rPr>
        <w:t>2ab</w:t>
      </w:r>
      <w:r>
        <w:rPr>
          <w:rStyle w:val="DefaultParagraphFont"/>
          <w:rFonts w:ascii="Calibri" w:hAnsi="Calibri"/>
          <w:color w:val="000000"/>
          <w:spacing w:val="-2"/>
          <w:sz w:val="21"/>
        </w:rPr>
        <w:tab/>
      </w:r>
      <w:r>
        <w:rPr>
          <w:rStyle w:val="DefaultParagraphFont"/>
          <w:rFonts w:ascii="Arial Bold" w:hAnsi="Arial Bold"/>
          <w:color w:val="000000"/>
          <w:spacing w:val="-2"/>
          <w:sz w:val="20"/>
        </w:rPr>
        <w:t>930.5-R &amp; D</w:t>
      </w:r>
      <w:r>
        <w:rPr>
          <w:rStyle w:val="DefaultParagraphFont"/>
          <w:rFonts w:ascii="Arial Bold" w:hAnsi="Arial Bold"/>
          <w:color w:val="000000"/>
          <w:spacing w:val="-2"/>
          <w:sz w:val="20"/>
        </w:rPr>
        <w:t xml:space="preserve"> Expense</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p>
    <w:p w:rsidR="00B51EB7">
      <w:pPr>
        <w:pStyle w:val="Normal5"/>
        <w:tabs>
          <w:tab w:val="left" w:pos="1567"/>
          <w:tab w:val="left" w:pos="8350"/>
          <w:tab w:val="left" w:pos="10242"/>
          <w:tab w:val="left" w:pos="12342"/>
          <w:tab w:val="left" w:pos="15162"/>
        </w:tabs>
        <w:autoSpaceDE w:val="0"/>
        <w:autoSpaceDN w:val="0"/>
        <w:adjustRightInd w:val="0"/>
        <w:spacing w:before="8" w:line="253" w:lineRule="exact"/>
        <w:ind w:left="755"/>
        <w:rPr>
          <w:rStyle w:val="DefaultParagraphFont"/>
          <w:rFonts w:ascii="Calibri" w:hAnsi="Calibri"/>
          <w:color w:val="000000"/>
          <w:spacing w:val="-2"/>
          <w:sz w:val="21"/>
        </w:rPr>
      </w:pPr>
      <w:r>
        <w:rPr>
          <w:rStyle w:val="DefaultParagraphFont"/>
          <w:rFonts w:ascii="Calibri" w:hAnsi="Calibri"/>
          <w:color w:val="000000"/>
          <w:spacing w:val="-2"/>
          <w:sz w:val="21"/>
        </w:rPr>
        <w:t>2ac</w:t>
      </w:r>
      <w:r>
        <w:rPr>
          <w:rStyle w:val="DefaultParagraphFont"/>
          <w:rFonts w:ascii="Calibri" w:hAnsi="Calibri"/>
          <w:color w:val="000000"/>
          <w:spacing w:val="-2"/>
          <w:sz w:val="21"/>
        </w:rPr>
        <w:tab/>
      </w:r>
      <w:r>
        <w:rPr>
          <w:rStyle w:val="DefaultParagraphFont"/>
          <w:rFonts w:ascii="Arial Bold" w:hAnsi="Arial Bold"/>
          <w:color w:val="000000"/>
          <w:spacing w:val="-2"/>
          <w:sz w:val="20"/>
        </w:rPr>
        <w:t>931 -    Rents</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p>
    <w:p w:rsidR="00B51EB7">
      <w:pPr>
        <w:pStyle w:val="Normal5"/>
        <w:tabs>
          <w:tab w:val="left" w:pos="1567"/>
          <w:tab w:val="left" w:pos="8350"/>
          <w:tab w:val="left" w:pos="10242"/>
          <w:tab w:val="left" w:pos="12342"/>
          <w:tab w:val="left" w:pos="15162"/>
          <w:tab w:val="left" w:pos="15910"/>
        </w:tabs>
        <w:autoSpaceDE w:val="0"/>
        <w:autoSpaceDN w:val="0"/>
        <w:adjustRightInd w:val="0"/>
        <w:spacing w:before="1" w:line="253" w:lineRule="exact"/>
        <w:ind w:left="755"/>
        <w:rPr>
          <w:rStyle w:val="DefaultParagraphFont"/>
          <w:rFonts w:ascii="Calibri Bold" w:hAnsi="Calibri Bold"/>
          <w:color w:val="000000"/>
          <w:spacing w:val="-2"/>
          <w:sz w:val="21"/>
        </w:rPr>
      </w:pPr>
      <w:r>
        <w:rPr>
          <w:rStyle w:val="DefaultParagraphFont"/>
          <w:rFonts w:ascii="Calibri" w:hAnsi="Calibri"/>
          <w:color w:val="000000"/>
          <w:spacing w:val="-2"/>
          <w:sz w:val="21"/>
        </w:rPr>
        <w:t>2ad</w:t>
      </w:r>
      <w:r>
        <w:rPr>
          <w:rStyle w:val="DefaultParagraphFont"/>
          <w:rFonts w:ascii="Calibri" w:hAnsi="Calibri"/>
          <w:color w:val="000000"/>
          <w:spacing w:val="-2"/>
          <w:sz w:val="21"/>
        </w:rPr>
        <w:tab/>
      </w:r>
      <w:r>
        <w:rPr>
          <w:rStyle w:val="DefaultParagraphFont"/>
          <w:rFonts w:ascii="Arial Bold" w:hAnsi="Arial Bold"/>
          <w:color w:val="000000"/>
          <w:spacing w:val="-2"/>
          <w:sz w:val="20"/>
        </w:rPr>
        <w:t>935 -    A&amp;G-Maintenance of General Plant</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r>
      <w:r>
        <w:rPr>
          <w:rStyle w:val="DefaultParagraphFont"/>
          <w:rFonts w:ascii="Calibri Bold" w:hAnsi="Calibri Bold"/>
          <w:color w:val="000000"/>
          <w:spacing w:val="-2"/>
          <w:sz w:val="21"/>
        </w:rPr>
        <w:t>Operations</w:t>
      </w:r>
    </w:p>
    <w:p w:rsidR="00B51EB7">
      <w:pPr>
        <w:pStyle w:val="Normal5"/>
        <w:tabs>
          <w:tab w:val="left" w:pos="4164"/>
          <w:tab w:val="left" w:pos="7768"/>
          <w:tab w:val="left" w:pos="9660"/>
          <w:tab w:val="left" w:pos="11657"/>
          <w:tab w:val="left" w:pos="14117"/>
          <w:tab w:val="left" w:pos="16874"/>
        </w:tabs>
        <w:autoSpaceDE w:val="0"/>
        <w:autoSpaceDN w:val="0"/>
        <w:adjustRightInd w:val="0"/>
        <w:spacing w:before="33" w:line="253" w:lineRule="exact"/>
        <w:ind w:left="755"/>
        <w:rPr>
          <w:rStyle w:val="DefaultParagraphFont"/>
          <w:rFonts w:ascii="Calibri Bold" w:hAnsi="Calibri Bold"/>
          <w:color w:val="000000"/>
          <w:spacing w:val="-2"/>
          <w:sz w:val="21"/>
        </w:rPr>
      </w:pPr>
      <w:r>
        <w:rPr>
          <w:rStyle w:val="DefaultParagraphFont"/>
          <w:rFonts w:ascii="Calibri" w:hAnsi="Calibri"/>
          <w:color w:val="000000"/>
          <w:spacing w:val="-2"/>
          <w:sz w:val="21"/>
        </w:rPr>
        <w:t>…</w:t>
      </w:r>
      <w:r>
        <w:rPr>
          <w:rStyle w:val="DefaultParagraphFont"/>
          <w:rFonts w:ascii="Calibri" w:hAnsi="Calibri"/>
          <w:color w:val="000000"/>
          <w:spacing w:val="-2"/>
          <w:sz w:val="21"/>
        </w:rPr>
        <w:tab/>
      </w:r>
      <w:r>
        <w:rPr>
          <w:rStyle w:val="DefaultParagraphFont"/>
          <w:rFonts w:ascii="Arial Bold" w:hAnsi="Arial Bold"/>
          <w:color w:val="000000"/>
          <w:spacing w:val="-2"/>
          <w:sz w:val="20"/>
        </w:rPr>
        <w:t>-</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r>
      <w:r>
        <w:rPr>
          <w:rStyle w:val="DefaultParagraphFont"/>
          <w:rFonts w:ascii="Calibri Bold" w:hAnsi="Calibri Bold"/>
          <w:color w:val="000000"/>
          <w:spacing w:val="-2"/>
          <w:sz w:val="21"/>
        </w:rPr>
        <w:t>-</w:t>
      </w:r>
    </w:p>
    <w:p w:rsidR="00B51EB7">
      <w:pPr>
        <w:pStyle w:val="Normal5"/>
        <w:tabs>
          <w:tab w:val="left" w:pos="1567"/>
          <w:tab w:val="left" w:pos="8350"/>
          <w:tab w:val="left" w:pos="10242"/>
          <w:tab w:val="left" w:pos="12342"/>
          <w:tab w:val="left" w:pos="15162"/>
        </w:tabs>
        <w:autoSpaceDE w:val="0"/>
        <w:autoSpaceDN w:val="0"/>
        <w:adjustRightInd w:val="0"/>
        <w:spacing w:before="26" w:line="253" w:lineRule="exact"/>
        <w:ind w:left="755"/>
        <w:rPr>
          <w:rStyle w:val="DefaultParagraphFont"/>
          <w:rFonts w:ascii="Calibri" w:hAnsi="Calibri"/>
          <w:color w:val="000000"/>
          <w:spacing w:val="-2"/>
          <w:sz w:val="21"/>
        </w:rPr>
      </w:pPr>
      <w:r>
        <w:rPr>
          <w:rStyle w:val="DefaultParagraphFont"/>
          <w:rFonts w:ascii="Calibri" w:hAnsi="Calibri"/>
          <w:color w:val="000000"/>
          <w:spacing w:val="-2"/>
          <w:sz w:val="21"/>
        </w:rPr>
        <w:t>3a</w:t>
      </w:r>
      <w:r>
        <w:rPr>
          <w:rStyle w:val="DefaultParagraphFont"/>
          <w:rFonts w:ascii="Calibri" w:hAnsi="Calibri"/>
          <w:color w:val="000000"/>
          <w:spacing w:val="-2"/>
          <w:sz w:val="21"/>
        </w:rPr>
        <w:tab/>
      </w:r>
      <w:r>
        <w:rPr>
          <w:rStyle w:val="DefaultParagraphFont"/>
          <w:rFonts w:ascii="Arial Bold" w:hAnsi="Arial Bold"/>
          <w:color w:val="000000"/>
          <w:spacing w:val="-2"/>
          <w:sz w:val="20"/>
        </w:rPr>
        <w:t>545 -    HP-Maint Misc Hyd Pl</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p>
    <w:p w:rsidR="00B51EB7">
      <w:pPr>
        <w:pStyle w:val="Normal5"/>
        <w:tabs>
          <w:tab w:val="left" w:pos="1567"/>
          <w:tab w:val="left" w:pos="8350"/>
          <w:tab w:val="left" w:pos="10242"/>
          <w:tab w:val="left" w:pos="12342"/>
          <w:tab w:val="left" w:pos="15162"/>
        </w:tabs>
        <w:autoSpaceDE w:val="0"/>
        <w:autoSpaceDN w:val="0"/>
        <w:adjustRightInd w:val="0"/>
        <w:spacing w:before="8" w:line="253" w:lineRule="exact"/>
        <w:ind w:left="755"/>
        <w:rPr>
          <w:rStyle w:val="DefaultParagraphFont"/>
          <w:rFonts w:ascii="Calibri" w:hAnsi="Calibri"/>
          <w:color w:val="000000"/>
          <w:spacing w:val="-2"/>
          <w:sz w:val="21"/>
        </w:rPr>
      </w:pPr>
      <w:r>
        <w:rPr>
          <w:rStyle w:val="DefaultParagraphFont"/>
          <w:rFonts w:ascii="Calibri" w:hAnsi="Calibri"/>
          <w:color w:val="000000"/>
          <w:spacing w:val="-2"/>
          <w:sz w:val="21"/>
        </w:rPr>
        <w:t>3b</w:t>
      </w:r>
      <w:r>
        <w:rPr>
          <w:rStyle w:val="DefaultParagraphFont"/>
          <w:rFonts w:ascii="Calibri" w:hAnsi="Calibri"/>
          <w:color w:val="000000"/>
          <w:spacing w:val="-2"/>
          <w:sz w:val="21"/>
        </w:rPr>
        <w:tab/>
      </w:r>
      <w:r>
        <w:rPr>
          <w:rStyle w:val="DefaultParagraphFont"/>
          <w:rFonts w:ascii="Arial Bold" w:hAnsi="Arial Bold"/>
          <w:color w:val="000000"/>
          <w:spacing w:val="-2"/>
          <w:sz w:val="20"/>
        </w:rPr>
        <w:t>512 -    SP-Maint Boiler Plt</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p>
    <w:p w:rsidR="00B51EB7">
      <w:pPr>
        <w:pStyle w:val="Normal5"/>
        <w:tabs>
          <w:tab w:val="left" w:pos="1567"/>
          <w:tab w:val="left" w:pos="8350"/>
          <w:tab w:val="left" w:pos="10242"/>
          <w:tab w:val="left" w:pos="12342"/>
          <w:tab w:val="left" w:pos="15162"/>
        </w:tabs>
        <w:autoSpaceDE w:val="0"/>
        <w:autoSpaceDN w:val="0"/>
        <w:adjustRightInd w:val="0"/>
        <w:spacing w:before="8" w:line="253" w:lineRule="exact"/>
        <w:ind w:left="755"/>
        <w:rPr>
          <w:rStyle w:val="DefaultParagraphFont"/>
          <w:rFonts w:ascii="Calibri" w:hAnsi="Calibri"/>
          <w:color w:val="000000"/>
          <w:spacing w:val="-2"/>
          <w:sz w:val="21"/>
        </w:rPr>
      </w:pPr>
      <w:r>
        <w:rPr>
          <w:rStyle w:val="DefaultParagraphFont"/>
          <w:rFonts w:ascii="Calibri" w:hAnsi="Calibri"/>
          <w:color w:val="000000"/>
          <w:spacing w:val="-2"/>
          <w:sz w:val="21"/>
        </w:rPr>
        <w:t>3c</w:t>
      </w:r>
      <w:r>
        <w:rPr>
          <w:rStyle w:val="DefaultParagraphFont"/>
          <w:rFonts w:ascii="Calibri" w:hAnsi="Calibri"/>
          <w:color w:val="000000"/>
          <w:spacing w:val="-2"/>
          <w:sz w:val="21"/>
        </w:rPr>
        <w:tab/>
      </w:r>
      <w:r>
        <w:rPr>
          <w:rStyle w:val="DefaultParagraphFont"/>
          <w:rFonts w:ascii="Arial Bold" w:hAnsi="Arial Bold"/>
          <w:color w:val="000000"/>
          <w:spacing w:val="-2"/>
          <w:sz w:val="20"/>
        </w:rPr>
        <w:t>514 -    SP-Maint Misc Stm Pl</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p>
    <w:p w:rsidR="00B51EB7">
      <w:pPr>
        <w:pStyle w:val="Normal5"/>
        <w:tabs>
          <w:tab w:val="left" w:pos="1567"/>
          <w:tab w:val="left" w:pos="8350"/>
          <w:tab w:val="left" w:pos="10242"/>
          <w:tab w:val="left" w:pos="12342"/>
          <w:tab w:val="left" w:pos="15162"/>
        </w:tabs>
        <w:autoSpaceDE w:val="0"/>
        <w:autoSpaceDN w:val="0"/>
        <w:adjustRightInd w:val="0"/>
        <w:spacing w:before="9" w:line="253" w:lineRule="exact"/>
        <w:ind w:left="755"/>
        <w:rPr>
          <w:rStyle w:val="DefaultParagraphFont"/>
          <w:rFonts w:ascii="Calibri" w:hAnsi="Calibri"/>
          <w:color w:val="000000"/>
          <w:spacing w:val="-2"/>
          <w:sz w:val="21"/>
        </w:rPr>
      </w:pPr>
      <w:r>
        <w:rPr>
          <w:rStyle w:val="DefaultParagraphFont"/>
          <w:rFonts w:ascii="Calibri" w:hAnsi="Calibri"/>
          <w:color w:val="000000"/>
          <w:spacing w:val="-2"/>
          <w:sz w:val="21"/>
        </w:rPr>
        <w:t>3d</w:t>
      </w:r>
      <w:r>
        <w:rPr>
          <w:rStyle w:val="DefaultParagraphFont"/>
          <w:rFonts w:ascii="Calibri" w:hAnsi="Calibri"/>
          <w:color w:val="000000"/>
          <w:spacing w:val="-2"/>
          <w:sz w:val="21"/>
        </w:rPr>
        <w:tab/>
      </w:r>
      <w:r>
        <w:rPr>
          <w:rStyle w:val="DefaultParagraphFont"/>
          <w:rFonts w:ascii="Arial Bold" w:hAnsi="Arial Bold"/>
          <w:color w:val="000000"/>
          <w:spacing w:val="-2"/>
          <w:sz w:val="20"/>
        </w:rPr>
        <w:t xml:space="preserve">541 -   </w:t>
      </w:r>
      <w:r>
        <w:rPr>
          <w:rStyle w:val="DefaultParagraphFont"/>
          <w:rFonts w:ascii="Arial Bold" w:hAnsi="Arial Bold"/>
          <w:color w:val="000000"/>
          <w:spacing w:val="-2"/>
          <w:sz w:val="20"/>
        </w:rPr>
        <w:t xml:space="preserve"> HP-Maint Supvn&amp;Engrg</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p>
    <w:p w:rsidR="00B51EB7">
      <w:pPr>
        <w:pStyle w:val="Normal5"/>
        <w:tabs>
          <w:tab w:val="left" w:pos="1567"/>
          <w:tab w:val="left" w:pos="8350"/>
          <w:tab w:val="left" w:pos="10242"/>
          <w:tab w:val="left" w:pos="12342"/>
          <w:tab w:val="left" w:pos="15162"/>
        </w:tabs>
        <w:autoSpaceDE w:val="0"/>
        <w:autoSpaceDN w:val="0"/>
        <w:adjustRightInd w:val="0"/>
        <w:spacing w:before="8" w:line="253" w:lineRule="exact"/>
        <w:ind w:left="755"/>
        <w:rPr>
          <w:rStyle w:val="DefaultParagraphFont"/>
          <w:rFonts w:ascii="Calibri" w:hAnsi="Calibri"/>
          <w:color w:val="000000"/>
          <w:spacing w:val="-2"/>
          <w:sz w:val="21"/>
        </w:rPr>
      </w:pPr>
      <w:r>
        <w:rPr>
          <w:rStyle w:val="DefaultParagraphFont"/>
          <w:rFonts w:ascii="Calibri" w:hAnsi="Calibri"/>
          <w:color w:val="000000"/>
          <w:spacing w:val="-2"/>
          <w:sz w:val="21"/>
        </w:rPr>
        <w:t>3e</w:t>
      </w:r>
      <w:r>
        <w:rPr>
          <w:rStyle w:val="DefaultParagraphFont"/>
          <w:rFonts w:ascii="Calibri" w:hAnsi="Calibri"/>
          <w:color w:val="000000"/>
          <w:spacing w:val="-2"/>
          <w:sz w:val="21"/>
        </w:rPr>
        <w:tab/>
      </w:r>
      <w:r>
        <w:rPr>
          <w:rStyle w:val="DefaultParagraphFont"/>
          <w:rFonts w:ascii="Arial Bold" w:hAnsi="Arial Bold"/>
          <w:color w:val="000000"/>
          <w:spacing w:val="-2"/>
          <w:sz w:val="20"/>
        </w:rPr>
        <w:t>542 -    HP-Maint of Struct</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p>
    <w:p w:rsidR="00B51EB7">
      <w:pPr>
        <w:pStyle w:val="Normal5"/>
        <w:tabs>
          <w:tab w:val="left" w:pos="1567"/>
          <w:tab w:val="left" w:pos="8350"/>
          <w:tab w:val="left" w:pos="10242"/>
          <w:tab w:val="left" w:pos="12342"/>
          <w:tab w:val="left" w:pos="15162"/>
        </w:tabs>
        <w:autoSpaceDE w:val="0"/>
        <w:autoSpaceDN w:val="0"/>
        <w:adjustRightInd w:val="0"/>
        <w:spacing w:before="8" w:line="253" w:lineRule="exact"/>
        <w:ind w:left="755"/>
        <w:rPr>
          <w:rStyle w:val="DefaultParagraphFont"/>
          <w:rFonts w:ascii="Calibri" w:hAnsi="Calibri"/>
          <w:color w:val="000000"/>
          <w:spacing w:val="-2"/>
          <w:sz w:val="21"/>
        </w:rPr>
      </w:pPr>
      <w:r>
        <w:rPr>
          <w:rStyle w:val="DefaultParagraphFont"/>
          <w:rFonts w:ascii="Calibri" w:hAnsi="Calibri"/>
          <w:color w:val="000000"/>
          <w:spacing w:val="-2"/>
          <w:sz w:val="21"/>
        </w:rPr>
        <w:t>3f</w:t>
      </w:r>
      <w:r>
        <w:rPr>
          <w:rStyle w:val="DefaultParagraphFont"/>
          <w:rFonts w:ascii="Calibri" w:hAnsi="Calibri"/>
          <w:color w:val="000000"/>
          <w:spacing w:val="-2"/>
          <w:sz w:val="21"/>
        </w:rPr>
        <w:tab/>
      </w:r>
      <w:r>
        <w:rPr>
          <w:rStyle w:val="DefaultParagraphFont"/>
          <w:rFonts w:ascii="Arial Bold" w:hAnsi="Arial Bold"/>
          <w:color w:val="000000"/>
          <w:spacing w:val="-2"/>
          <w:sz w:val="20"/>
        </w:rPr>
        <w:t>543 -    HP-Maint Res Dam&amp;Wtr</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p>
    <w:p w:rsidR="00B51EB7">
      <w:pPr>
        <w:pStyle w:val="Normal5"/>
        <w:tabs>
          <w:tab w:val="left" w:pos="1567"/>
          <w:tab w:val="left" w:pos="8350"/>
          <w:tab w:val="left" w:pos="10242"/>
          <w:tab w:val="left" w:pos="12342"/>
          <w:tab w:val="left" w:pos="15162"/>
        </w:tabs>
        <w:autoSpaceDE w:val="0"/>
        <w:autoSpaceDN w:val="0"/>
        <w:adjustRightInd w:val="0"/>
        <w:spacing w:before="8" w:line="253" w:lineRule="exact"/>
        <w:ind w:left="755"/>
        <w:rPr>
          <w:rStyle w:val="DefaultParagraphFont"/>
          <w:rFonts w:ascii="Calibri" w:hAnsi="Calibri"/>
          <w:color w:val="000000"/>
          <w:spacing w:val="-2"/>
          <w:sz w:val="21"/>
        </w:rPr>
      </w:pPr>
      <w:r>
        <w:rPr>
          <w:rStyle w:val="DefaultParagraphFont"/>
          <w:rFonts w:ascii="Calibri" w:hAnsi="Calibri"/>
          <w:color w:val="000000"/>
          <w:spacing w:val="-2"/>
          <w:sz w:val="21"/>
        </w:rPr>
        <w:t>3g</w:t>
      </w:r>
      <w:r>
        <w:rPr>
          <w:rStyle w:val="DefaultParagraphFont"/>
          <w:rFonts w:ascii="Calibri" w:hAnsi="Calibri"/>
          <w:color w:val="000000"/>
          <w:spacing w:val="-2"/>
          <w:sz w:val="21"/>
        </w:rPr>
        <w:tab/>
      </w:r>
      <w:r>
        <w:rPr>
          <w:rStyle w:val="DefaultParagraphFont"/>
          <w:rFonts w:ascii="Arial Bold" w:hAnsi="Arial Bold"/>
          <w:color w:val="000000"/>
          <w:spacing w:val="-2"/>
          <w:sz w:val="20"/>
        </w:rPr>
        <w:t>544 -    HP-Maint Elect Plant</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p>
    <w:p w:rsidR="00B51EB7">
      <w:pPr>
        <w:pStyle w:val="Normal5"/>
        <w:tabs>
          <w:tab w:val="left" w:pos="1567"/>
          <w:tab w:val="left" w:pos="8350"/>
          <w:tab w:val="left" w:pos="10242"/>
          <w:tab w:val="left" w:pos="12342"/>
          <w:tab w:val="left" w:pos="15162"/>
        </w:tabs>
        <w:autoSpaceDE w:val="0"/>
        <w:autoSpaceDN w:val="0"/>
        <w:adjustRightInd w:val="0"/>
        <w:spacing w:before="8" w:line="253" w:lineRule="exact"/>
        <w:ind w:left="755"/>
        <w:rPr>
          <w:rStyle w:val="DefaultParagraphFont"/>
          <w:rFonts w:ascii="Calibri" w:hAnsi="Calibri"/>
          <w:color w:val="000000"/>
          <w:spacing w:val="-2"/>
          <w:sz w:val="21"/>
        </w:rPr>
      </w:pPr>
      <w:r>
        <w:rPr>
          <w:rStyle w:val="DefaultParagraphFont"/>
          <w:rFonts w:ascii="Calibri" w:hAnsi="Calibri"/>
          <w:color w:val="000000"/>
          <w:spacing w:val="-2"/>
          <w:sz w:val="21"/>
        </w:rPr>
        <w:t>3h</w:t>
      </w:r>
      <w:r>
        <w:rPr>
          <w:rStyle w:val="DefaultParagraphFont"/>
          <w:rFonts w:ascii="Calibri" w:hAnsi="Calibri"/>
          <w:color w:val="000000"/>
          <w:spacing w:val="-2"/>
          <w:sz w:val="21"/>
        </w:rPr>
        <w:tab/>
      </w:r>
      <w:r>
        <w:rPr>
          <w:rStyle w:val="DefaultParagraphFont"/>
          <w:rFonts w:ascii="Arial Bold" w:hAnsi="Arial Bold"/>
          <w:color w:val="000000"/>
          <w:spacing w:val="-2"/>
          <w:sz w:val="20"/>
        </w:rPr>
        <w:t>551 -    OP-Maint Supvn &amp; Eng</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p>
    <w:p w:rsidR="00B51EB7">
      <w:pPr>
        <w:pStyle w:val="Normal5"/>
        <w:tabs>
          <w:tab w:val="left" w:pos="1567"/>
          <w:tab w:val="left" w:pos="8350"/>
          <w:tab w:val="left" w:pos="10242"/>
          <w:tab w:val="left" w:pos="12342"/>
          <w:tab w:val="left" w:pos="15162"/>
        </w:tabs>
        <w:autoSpaceDE w:val="0"/>
        <w:autoSpaceDN w:val="0"/>
        <w:adjustRightInd w:val="0"/>
        <w:spacing w:before="8" w:line="253" w:lineRule="exact"/>
        <w:ind w:left="755"/>
        <w:rPr>
          <w:rStyle w:val="DefaultParagraphFont"/>
          <w:rFonts w:ascii="Calibri" w:hAnsi="Calibri"/>
          <w:color w:val="000000"/>
          <w:spacing w:val="-2"/>
          <w:position w:val="-2"/>
          <w:sz w:val="21"/>
        </w:rPr>
      </w:pPr>
      <w:r>
        <w:rPr>
          <w:rStyle w:val="DefaultParagraphFont"/>
          <w:rFonts w:ascii="Calibri" w:hAnsi="Calibri"/>
          <w:color w:val="000000"/>
          <w:spacing w:val="-2"/>
          <w:sz w:val="21"/>
        </w:rPr>
        <w:t>3i</w:t>
      </w:r>
      <w:r>
        <w:rPr>
          <w:rStyle w:val="DefaultParagraphFont"/>
          <w:rFonts w:ascii="Calibri" w:hAnsi="Calibri"/>
          <w:color w:val="000000"/>
          <w:spacing w:val="-2"/>
          <w:sz w:val="21"/>
        </w:rPr>
        <w:tab/>
      </w:r>
      <w:r>
        <w:rPr>
          <w:rStyle w:val="DefaultParagraphFont"/>
          <w:rFonts w:ascii="Arial Bold" w:hAnsi="Arial Bold"/>
          <w:color w:val="000000"/>
          <w:spacing w:val="-2"/>
          <w:sz w:val="20"/>
        </w:rPr>
        <w:t>552 -    OP-Maint of Struct</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r>
      <w:r>
        <w:rPr>
          <w:rStyle w:val="DefaultParagraphFont"/>
          <w:rFonts w:ascii="Calibri" w:hAnsi="Calibri"/>
          <w:color w:val="000000"/>
          <w:spacing w:val="-2"/>
          <w:position w:val="-2"/>
          <w:sz w:val="21"/>
        </w:rPr>
        <w:t>-</w:t>
      </w:r>
      <w:r>
        <w:rPr>
          <w:rStyle w:val="DefaultParagraphFont"/>
          <w:rFonts w:ascii="Calibri" w:hAnsi="Calibri"/>
          <w:color w:val="000000"/>
          <w:spacing w:val="-2"/>
          <w:position w:val="-2"/>
          <w:sz w:val="21"/>
        </w:rPr>
        <w:tab/>
        <w:t>-</w:t>
      </w:r>
    </w:p>
    <w:p w:rsidR="00B51EB7">
      <w:pPr>
        <w:pStyle w:val="Normal5"/>
        <w:tabs>
          <w:tab w:val="left" w:pos="1567"/>
          <w:tab w:val="left" w:pos="8350"/>
          <w:tab w:val="left" w:pos="10242"/>
          <w:tab w:val="left" w:pos="12342"/>
          <w:tab w:val="left" w:pos="15162"/>
        </w:tabs>
        <w:autoSpaceDE w:val="0"/>
        <w:autoSpaceDN w:val="0"/>
        <w:adjustRightInd w:val="0"/>
        <w:spacing w:before="9" w:line="253" w:lineRule="exact"/>
        <w:ind w:left="755"/>
        <w:rPr>
          <w:rStyle w:val="DefaultParagraphFont"/>
          <w:rFonts w:ascii="Calibri" w:hAnsi="Calibri"/>
          <w:color w:val="000000"/>
          <w:spacing w:val="-2"/>
          <w:sz w:val="21"/>
        </w:rPr>
      </w:pPr>
      <w:r>
        <w:rPr>
          <w:rStyle w:val="DefaultParagraphFont"/>
          <w:rFonts w:ascii="Calibri" w:hAnsi="Calibri"/>
          <w:color w:val="000000"/>
          <w:spacing w:val="-2"/>
          <w:sz w:val="21"/>
        </w:rPr>
        <w:t>3j</w:t>
      </w:r>
      <w:r>
        <w:rPr>
          <w:rStyle w:val="DefaultParagraphFont"/>
          <w:rFonts w:ascii="Calibri" w:hAnsi="Calibri"/>
          <w:color w:val="000000"/>
          <w:spacing w:val="-2"/>
          <w:sz w:val="21"/>
        </w:rPr>
        <w:tab/>
      </w:r>
      <w:r>
        <w:rPr>
          <w:rStyle w:val="DefaultParagraphFont"/>
          <w:rFonts w:ascii="Arial Bold" w:hAnsi="Arial Bold"/>
          <w:color w:val="000000"/>
          <w:spacing w:val="-2"/>
          <w:sz w:val="20"/>
        </w:rPr>
        <w:t xml:space="preserve">553 -    OP-Maint Gen </w:t>
      </w:r>
      <w:r>
        <w:rPr>
          <w:rStyle w:val="DefaultParagraphFont"/>
          <w:rFonts w:ascii="Arial Bold" w:hAnsi="Arial Bold"/>
          <w:color w:val="000000"/>
          <w:spacing w:val="-2"/>
          <w:sz w:val="20"/>
        </w:rPr>
        <w:t>&amp; Elect</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p>
    <w:p w:rsidR="00B51EB7">
      <w:pPr>
        <w:pStyle w:val="Normal5"/>
        <w:tabs>
          <w:tab w:val="left" w:pos="1567"/>
          <w:tab w:val="left" w:pos="8350"/>
          <w:tab w:val="left" w:pos="10242"/>
          <w:tab w:val="left" w:pos="12342"/>
          <w:tab w:val="left" w:pos="15162"/>
        </w:tabs>
        <w:autoSpaceDE w:val="0"/>
        <w:autoSpaceDN w:val="0"/>
        <w:adjustRightInd w:val="0"/>
        <w:spacing w:before="8" w:line="253" w:lineRule="exact"/>
        <w:ind w:left="755"/>
        <w:rPr>
          <w:rStyle w:val="DefaultParagraphFont"/>
          <w:rFonts w:ascii="Calibri" w:hAnsi="Calibri"/>
          <w:color w:val="000000"/>
          <w:spacing w:val="-2"/>
          <w:sz w:val="21"/>
        </w:rPr>
      </w:pPr>
      <w:r>
        <w:rPr>
          <w:rStyle w:val="DefaultParagraphFont"/>
          <w:rFonts w:ascii="Calibri" w:hAnsi="Calibri"/>
          <w:color w:val="000000"/>
          <w:spacing w:val="-2"/>
          <w:sz w:val="21"/>
        </w:rPr>
        <w:t>3k</w:t>
      </w:r>
      <w:r>
        <w:rPr>
          <w:rStyle w:val="DefaultParagraphFont"/>
          <w:rFonts w:ascii="Calibri" w:hAnsi="Calibri"/>
          <w:color w:val="000000"/>
          <w:spacing w:val="-2"/>
          <w:sz w:val="21"/>
        </w:rPr>
        <w:tab/>
      </w:r>
      <w:r>
        <w:rPr>
          <w:rStyle w:val="DefaultParagraphFont"/>
          <w:rFonts w:ascii="Arial Bold" w:hAnsi="Arial Bold"/>
          <w:color w:val="000000"/>
          <w:spacing w:val="-2"/>
          <w:sz w:val="20"/>
        </w:rPr>
        <w:t>554 -    OP-Maint Oth Pwr Prd</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p>
    <w:p w:rsidR="00B51EB7">
      <w:pPr>
        <w:pStyle w:val="Normal5"/>
        <w:tabs>
          <w:tab w:val="left" w:pos="1567"/>
          <w:tab w:val="left" w:pos="8350"/>
          <w:tab w:val="left" w:pos="10242"/>
          <w:tab w:val="left" w:pos="12342"/>
          <w:tab w:val="left" w:pos="15162"/>
        </w:tabs>
        <w:autoSpaceDE w:val="0"/>
        <w:autoSpaceDN w:val="0"/>
        <w:adjustRightInd w:val="0"/>
        <w:spacing w:before="8" w:line="253" w:lineRule="exact"/>
        <w:ind w:left="755"/>
        <w:rPr>
          <w:rStyle w:val="DefaultParagraphFont"/>
          <w:rFonts w:ascii="Calibri" w:hAnsi="Calibri"/>
          <w:color w:val="000000"/>
          <w:spacing w:val="-2"/>
          <w:sz w:val="21"/>
        </w:rPr>
      </w:pPr>
      <w:r>
        <w:rPr>
          <w:rStyle w:val="DefaultParagraphFont"/>
          <w:rFonts w:ascii="Calibri" w:hAnsi="Calibri"/>
          <w:color w:val="000000"/>
          <w:spacing w:val="-2"/>
          <w:sz w:val="21"/>
        </w:rPr>
        <w:t>3l</w:t>
      </w:r>
      <w:r>
        <w:rPr>
          <w:rStyle w:val="DefaultParagraphFont"/>
          <w:rFonts w:ascii="Calibri" w:hAnsi="Calibri"/>
          <w:color w:val="000000"/>
          <w:spacing w:val="-2"/>
          <w:sz w:val="21"/>
        </w:rPr>
        <w:tab/>
      </w:r>
      <w:r>
        <w:rPr>
          <w:rStyle w:val="DefaultParagraphFont"/>
          <w:rFonts w:ascii="Arial Bold" w:hAnsi="Arial Bold"/>
          <w:color w:val="000000"/>
          <w:spacing w:val="-2"/>
          <w:sz w:val="20"/>
        </w:rPr>
        <w:t>568 -    Trans-Maint Sup &amp; En</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p>
    <w:p w:rsidR="00B51EB7">
      <w:pPr>
        <w:pStyle w:val="Normal5"/>
        <w:tabs>
          <w:tab w:val="left" w:pos="1567"/>
          <w:tab w:val="left" w:pos="8350"/>
          <w:tab w:val="left" w:pos="10242"/>
          <w:tab w:val="left" w:pos="12342"/>
          <w:tab w:val="left" w:pos="15162"/>
        </w:tabs>
        <w:autoSpaceDE w:val="0"/>
        <w:autoSpaceDN w:val="0"/>
        <w:adjustRightInd w:val="0"/>
        <w:spacing w:before="8" w:line="253" w:lineRule="exact"/>
        <w:ind w:left="755"/>
        <w:rPr>
          <w:rStyle w:val="DefaultParagraphFont"/>
          <w:rFonts w:ascii="Calibri" w:hAnsi="Calibri"/>
          <w:color w:val="000000"/>
          <w:spacing w:val="-2"/>
          <w:sz w:val="21"/>
        </w:rPr>
      </w:pPr>
      <w:r>
        <w:rPr>
          <w:rStyle w:val="DefaultParagraphFont"/>
          <w:rFonts w:ascii="Calibri" w:hAnsi="Calibri"/>
          <w:color w:val="000000"/>
          <w:spacing w:val="-2"/>
          <w:sz w:val="21"/>
        </w:rPr>
        <w:t>3n</w:t>
      </w:r>
      <w:r>
        <w:rPr>
          <w:rStyle w:val="DefaultParagraphFont"/>
          <w:rFonts w:ascii="Calibri" w:hAnsi="Calibri"/>
          <w:color w:val="000000"/>
          <w:spacing w:val="-2"/>
          <w:sz w:val="21"/>
        </w:rPr>
        <w:tab/>
      </w:r>
      <w:r>
        <w:rPr>
          <w:rStyle w:val="DefaultParagraphFont"/>
          <w:rFonts w:ascii="Arial Bold" w:hAnsi="Arial Bold"/>
          <w:color w:val="000000"/>
          <w:spacing w:val="-2"/>
          <w:sz w:val="20"/>
        </w:rPr>
        <w:t>569 -    Trans-Maint Struct</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p>
    <w:p w:rsidR="00B51EB7">
      <w:pPr>
        <w:pStyle w:val="Normal5"/>
        <w:tabs>
          <w:tab w:val="left" w:pos="1567"/>
          <w:tab w:val="left" w:pos="8350"/>
          <w:tab w:val="left" w:pos="10242"/>
          <w:tab w:val="left" w:pos="12342"/>
          <w:tab w:val="left" w:pos="15162"/>
        </w:tabs>
        <w:autoSpaceDE w:val="0"/>
        <w:autoSpaceDN w:val="0"/>
        <w:adjustRightInd w:val="0"/>
        <w:spacing w:before="8" w:line="253" w:lineRule="exact"/>
        <w:ind w:left="755"/>
        <w:rPr>
          <w:rStyle w:val="DefaultParagraphFont"/>
          <w:rFonts w:ascii="Calibri" w:hAnsi="Calibri"/>
          <w:color w:val="000000"/>
          <w:spacing w:val="-2"/>
          <w:sz w:val="21"/>
        </w:rPr>
      </w:pPr>
      <w:r>
        <w:rPr>
          <w:rStyle w:val="DefaultParagraphFont"/>
          <w:rFonts w:ascii="Calibri" w:hAnsi="Calibri"/>
          <w:color w:val="000000"/>
          <w:spacing w:val="-2"/>
          <w:sz w:val="21"/>
        </w:rPr>
        <w:t>3m</w:t>
      </w:r>
      <w:r>
        <w:rPr>
          <w:rStyle w:val="DefaultParagraphFont"/>
          <w:rFonts w:ascii="Calibri" w:hAnsi="Calibri"/>
          <w:color w:val="000000"/>
          <w:spacing w:val="-2"/>
          <w:sz w:val="21"/>
        </w:rPr>
        <w:tab/>
      </w:r>
      <w:r>
        <w:rPr>
          <w:rStyle w:val="DefaultParagraphFont"/>
          <w:rFonts w:ascii="Arial Bold" w:hAnsi="Arial Bold"/>
          <w:color w:val="000000"/>
          <w:spacing w:val="-2"/>
          <w:sz w:val="20"/>
        </w:rPr>
        <w:t>570 -    Trans-Maint St Equip</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p>
    <w:p w:rsidR="00B51EB7">
      <w:pPr>
        <w:pStyle w:val="Normal5"/>
        <w:tabs>
          <w:tab w:val="left" w:pos="1567"/>
          <w:tab w:val="left" w:pos="8350"/>
          <w:tab w:val="left" w:pos="10242"/>
          <w:tab w:val="left" w:pos="12342"/>
          <w:tab w:val="left" w:pos="15162"/>
        </w:tabs>
        <w:autoSpaceDE w:val="0"/>
        <w:autoSpaceDN w:val="0"/>
        <w:adjustRightInd w:val="0"/>
        <w:spacing w:before="9" w:line="253" w:lineRule="exact"/>
        <w:ind w:left="755"/>
        <w:rPr>
          <w:rStyle w:val="DefaultParagraphFont"/>
          <w:rFonts w:ascii="Calibri" w:hAnsi="Calibri"/>
          <w:color w:val="000000"/>
          <w:spacing w:val="-2"/>
          <w:sz w:val="21"/>
        </w:rPr>
      </w:pPr>
      <w:r>
        <w:rPr>
          <w:rStyle w:val="DefaultParagraphFont"/>
          <w:rFonts w:ascii="Calibri" w:hAnsi="Calibri"/>
          <w:color w:val="000000"/>
          <w:spacing w:val="-2"/>
          <w:sz w:val="21"/>
        </w:rPr>
        <w:t>3o</w:t>
      </w:r>
      <w:r>
        <w:rPr>
          <w:rStyle w:val="DefaultParagraphFont"/>
          <w:rFonts w:ascii="Calibri" w:hAnsi="Calibri"/>
          <w:color w:val="000000"/>
          <w:spacing w:val="-2"/>
          <w:sz w:val="21"/>
        </w:rPr>
        <w:tab/>
      </w:r>
      <w:r>
        <w:rPr>
          <w:rStyle w:val="DefaultParagraphFont"/>
          <w:rFonts w:ascii="Arial Bold" w:hAnsi="Arial Bold"/>
          <w:color w:val="000000"/>
          <w:spacing w:val="-2"/>
          <w:sz w:val="20"/>
        </w:rPr>
        <w:t>571 -    Trans-Maint Ovhd Lns</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p>
    <w:p w:rsidR="00B51EB7">
      <w:pPr>
        <w:pStyle w:val="Normal5"/>
        <w:tabs>
          <w:tab w:val="left" w:pos="1567"/>
          <w:tab w:val="left" w:pos="8350"/>
          <w:tab w:val="left" w:pos="10242"/>
          <w:tab w:val="left" w:pos="12342"/>
          <w:tab w:val="left" w:pos="15162"/>
        </w:tabs>
        <w:autoSpaceDE w:val="0"/>
        <w:autoSpaceDN w:val="0"/>
        <w:adjustRightInd w:val="0"/>
        <w:spacing w:before="8" w:line="253" w:lineRule="exact"/>
        <w:ind w:left="755"/>
        <w:rPr>
          <w:rStyle w:val="DefaultParagraphFont"/>
          <w:rFonts w:ascii="Calibri" w:hAnsi="Calibri"/>
          <w:color w:val="000000"/>
          <w:spacing w:val="-2"/>
          <w:sz w:val="21"/>
        </w:rPr>
      </w:pPr>
      <w:r>
        <w:rPr>
          <w:rStyle w:val="DefaultParagraphFont"/>
          <w:rFonts w:ascii="Calibri" w:hAnsi="Calibri"/>
          <w:color w:val="000000"/>
          <w:spacing w:val="-2"/>
          <w:sz w:val="21"/>
        </w:rPr>
        <w:t>3p</w:t>
      </w:r>
      <w:r>
        <w:rPr>
          <w:rStyle w:val="DefaultParagraphFont"/>
          <w:rFonts w:ascii="Calibri" w:hAnsi="Calibri"/>
          <w:color w:val="000000"/>
          <w:spacing w:val="-2"/>
          <w:sz w:val="21"/>
        </w:rPr>
        <w:tab/>
      </w:r>
      <w:r>
        <w:rPr>
          <w:rStyle w:val="DefaultParagraphFont"/>
          <w:rFonts w:ascii="Arial Bold" w:hAnsi="Arial Bold"/>
          <w:color w:val="000000"/>
          <w:spacing w:val="-2"/>
          <w:sz w:val="20"/>
        </w:rPr>
        <w:t>572 -    Trans-Maint Ungrd Ln</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p>
    <w:p w:rsidR="00B51EB7">
      <w:pPr>
        <w:pStyle w:val="Normal5"/>
        <w:tabs>
          <w:tab w:val="left" w:pos="1567"/>
          <w:tab w:val="left" w:pos="8350"/>
          <w:tab w:val="left" w:pos="10242"/>
          <w:tab w:val="left" w:pos="12342"/>
          <w:tab w:val="left" w:pos="15162"/>
          <w:tab w:val="left" w:pos="15815"/>
        </w:tabs>
        <w:autoSpaceDE w:val="0"/>
        <w:autoSpaceDN w:val="0"/>
        <w:adjustRightInd w:val="0"/>
        <w:spacing w:before="1" w:line="253" w:lineRule="exact"/>
        <w:ind w:left="755"/>
        <w:rPr>
          <w:rStyle w:val="DefaultParagraphFont"/>
          <w:rFonts w:ascii="Calibri Bold" w:hAnsi="Calibri Bold"/>
          <w:color w:val="000000"/>
          <w:spacing w:val="-2"/>
          <w:sz w:val="21"/>
        </w:rPr>
      </w:pPr>
      <w:r>
        <w:rPr>
          <w:rStyle w:val="DefaultParagraphFont"/>
          <w:rFonts w:ascii="Calibri" w:hAnsi="Calibri"/>
          <w:color w:val="000000"/>
          <w:spacing w:val="-2"/>
          <w:sz w:val="21"/>
        </w:rPr>
        <w:t>3q</w:t>
      </w:r>
      <w:r>
        <w:rPr>
          <w:rStyle w:val="DefaultParagraphFont"/>
          <w:rFonts w:ascii="Calibri" w:hAnsi="Calibri"/>
          <w:color w:val="000000"/>
          <w:spacing w:val="-2"/>
          <w:sz w:val="21"/>
        </w:rPr>
        <w:tab/>
      </w:r>
      <w:r>
        <w:rPr>
          <w:rStyle w:val="DefaultParagraphFont"/>
          <w:rFonts w:ascii="Arial Bold" w:hAnsi="Arial Bold"/>
          <w:color w:val="000000"/>
          <w:spacing w:val="-2"/>
          <w:sz w:val="20"/>
        </w:rPr>
        <w:t>573 -    Trans-Maint Misc Xmn</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r>
      <w:r>
        <w:rPr>
          <w:rStyle w:val="DefaultParagraphFont"/>
          <w:rFonts w:ascii="Calibri Bold" w:hAnsi="Calibri Bold"/>
          <w:color w:val="000000"/>
          <w:spacing w:val="-2"/>
          <w:sz w:val="21"/>
        </w:rPr>
        <w:t>Maintenance</w:t>
      </w:r>
    </w:p>
    <w:p w:rsidR="00B51EB7">
      <w:pPr>
        <w:pStyle w:val="Normal5"/>
        <w:tabs>
          <w:tab w:val="left" w:pos="4164"/>
          <w:tab w:val="left" w:pos="7768"/>
          <w:tab w:val="left" w:pos="9660"/>
          <w:tab w:val="left" w:pos="11657"/>
          <w:tab w:val="left" w:pos="14117"/>
          <w:tab w:val="left" w:pos="16874"/>
        </w:tabs>
        <w:autoSpaceDE w:val="0"/>
        <w:autoSpaceDN w:val="0"/>
        <w:adjustRightInd w:val="0"/>
        <w:spacing w:before="33" w:line="253" w:lineRule="exact"/>
        <w:ind w:left="755"/>
        <w:rPr>
          <w:rStyle w:val="DefaultParagraphFont"/>
          <w:rFonts w:ascii="Calibri Bold" w:hAnsi="Calibri Bold"/>
          <w:color w:val="000000"/>
          <w:spacing w:val="-2"/>
          <w:sz w:val="21"/>
        </w:rPr>
      </w:pPr>
      <w:r>
        <w:rPr>
          <w:rStyle w:val="DefaultParagraphFont"/>
          <w:rFonts w:ascii="Calibri" w:hAnsi="Calibri"/>
          <w:color w:val="000000"/>
          <w:spacing w:val="-2"/>
          <w:sz w:val="21"/>
        </w:rPr>
        <w:t>…</w:t>
      </w:r>
      <w:r>
        <w:rPr>
          <w:rStyle w:val="DefaultParagraphFont"/>
          <w:rFonts w:ascii="Calibri" w:hAnsi="Calibri"/>
          <w:color w:val="000000"/>
          <w:spacing w:val="-2"/>
          <w:sz w:val="21"/>
        </w:rPr>
        <w:tab/>
      </w:r>
      <w:r>
        <w:rPr>
          <w:rStyle w:val="DefaultParagraphFont"/>
          <w:rFonts w:ascii="Arial Bold" w:hAnsi="Arial Bold"/>
          <w:color w:val="000000"/>
          <w:spacing w:val="-2"/>
          <w:sz w:val="20"/>
        </w:rPr>
        <w:t>-</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r>
      <w:r>
        <w:rPr>
          <w:rStyle w:val="DefaultParagraphFont"/>
          <w:rFonts w:ascii="Calibri Bold" w:hAnsi="Calibri Bold"/>
          <w:color w:val="000000"/>
          <w:spacing w:val="-2"/>
          <w:sz w:val="21"/>
        </w:rPr>
        <w:t>-</w:t>
      </w:r>
    </w:p>
    <w:p w:rsidR="00B51EB7">
      <w:pPr>
        <w:pStyle w:val="Normal5"/>
        <w:tabs>
          <w:tab w:val="left" w:pos="1567"/>
          <w:tab w:val="left" w:pos="8350"/>
          <w:tab w:val="left" w:pos="10242"/>
          <w:tab w:val="left" w:pos="12342"/>
          <w:tab w:val="left" w:pos="15162"/>
        </w:tabs>
        <w:autoSpaceDE w:val="0"/>
        <w:autoSpaceDN w:val="0"/>
        <w:adjustRightInd w:val="0"/>
        <w:spacing w:before="19" w:line="253" w:lineRule="exact"/>
        <w:ind w:left="755"/>
        <w:rPr>
          <w:rStyle w:val="DefaultParagraphFont"/>
          <w:rFonts w:ascii="Calibri" w:hAnsi="Calibri"/>
          <w:color w:val="000000"/>
          <w:spacing w:val="-2"/>
          <w:sz w:val="21"/>
        </w:rPr>
      </w:pPr>
      <w:r>
        <w:rPr>
          <w:rStyle w:val="DefaultParagraphFont"/>
          <w:rFonts w:ascii="Calibri" w:hAnsi="Calibri"/>
          <w:color w:val="000000"/>
          <w:spacing w:val="-2"/>
          <w:position w:val="-2"/>
          <w:sz w:val="21"/>
        </w:rPr>
        <w:t>4a</w:t>
      </w:r>
      <w:r>
        <w:rPr>
          <w:rStyle w:val="DefaultParagraphFont"/>
          <w:rFonts w:ascii="Calibri" w:hAnsi="Calibri"/>
          <w:color w:val="000000"/>
          <w:spacing w:val="-2"/>
          <w:position w:val="-2"/>
          <w:sz w:val="21"/>
        </w:rPr>
        <w:tab/>
      </w:r>
      <w:r>
        <w:rPr>
          <w:rStyle w:val="DefaultParagraphFont"/>
          <w:rFonts w:ascii="Arial Bold" w:hAnsi="Arial Bold"/>
          <w:color w:val="000000"/>
          <w:spacing w:val="-2"/>
          <w:position w:val="-2"/>
          <w:sz w:val="20"/>
        </w:rPr>
        <w:t>403 -    Depreciation Expense</w:t>
      </w:r>
      <w:r>
        <w:rPr>
          <w:rStyle w:val="DefaultParagraphFont"/>
          <w:rFonts w:ascii="Arial Bold" w:hAnsi="Arial Bold"/>
          <w:color w:val="000000"/>
          <w:spacing w:val="-2"/>
          <w:position w:val="-2"/>
          <w:sz w:val="20"/>
        </w:rPr>
        <w:tab/>
      </w:r>
      <w:r>
        <w:rPr>
          <w:rStyle w:val="DefaultParagraphFont"/>
          <w:rFonts w:ascii="Calibri" w:hAnsi="Calibri"/>
          <w:color w:val="000000"/>
          <w:spacing w:val="-2"/>
          <w:position w:val="-2"/>
          <w:sz w:val="21"/>
        </w:rPr>
        <w:t>-</w:t>
      </w:r>
      <w:r>
        <w:rPr>
          <w:rStyle w:val="DefaultParagraphFont"/>
          <w:rFonts w:ascii="Calibri" w:hAnsi="Calibri"/>
          <w:color w:val="000000"/>
          <w:spacing w:val="-2"/>
          <w:position w:val="-2"/>
          <w:sz w:val="21"/>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p>
    <w:p w:rsidR="00B51EB7">
      <w:pPr>
        <w:pStyle w:val="Normal5"/>
        <w:tabs>
          <w:tab w:val="left" w:pos="4164"/>
          <w:tab w:val="left" w:pos="7768"/>
          <w:tab w:val="left" w:pos="9660"/>
          <w:tab w:val="left" w:pos="11657"/>
          <w:tab w:val="left" w:pos="14117"/>
          <w:tab w:val="left" w:pos="16874"/>
        </w:tabs>
        <w:autoSpaceDE w:val="0"/>
        <w:autoSpaceDN w:val="0"/>
        <w:adjustRightInd w:val="0"/>
        <w:spacing w:before="51" w:line="230" w:lineRule="exact"/>
        <w:ind w:left="755" w:firstLine="275"/>
        <w:rPr>
          <w:rStyle w:val="DefaultParagraphFont"/>
          <w:rFonts w:ascii="Calibri Bold" w:hAnsi="Calibri Bold"/>
          <w:color w:val="000000"/>
          <w:spacing w:val="-2"/>
          <w:sz w:val="21"/>
        </w:rPr>
      </w:pPr>
      <w:r>
        <w:rPr>
          <w:rStyle w:val="DefaultParagraphFont"/>
          <w:rFonts w:ascii="Arial Bold" w:hAnsi="Arial Bold"/>
          <w:color w:val="000000"/>
          <w:spacing w:val="-2"/>
          <w:sz w:val="20"/>
        </w:rPr>
        <w:t>…</w:t>
      </w:r>
      <w:r>
        <w:rPr>
          <w:rStyle w:val="DefaultParagraphFont"/>
          <w:rFonts w:ascii="Arial Bold" w:hAnsi="Arial Bold"/>
          <w:color w:val="000000"/>
          <w:spacing w:val="-2"/>
          <w:sz w:val="20"/>
        </w:rPr>
        <w:tab/>
        <w:t>-</w:t>
      </w:r>
      <w:r>
        <w:rPr>
          <w:rStyle w:val="DefaultParagraphFont"/>
          <w:rFonts w:ascii="Arial Bold" w:hAnsi="Arial Bold"/>
          <w:color w:val="000000"/>
          <w:spacing w:val="-2"/>
          <w:sz w:val="20"/>
        </w:rPr>
        <w:tab/>
      </w:r>
      <w:r>
        <w:rPr>
          <w:rStyle w:val="DefaultParagraphFont"/>
          <w:rFonts w:ascii="Calibri" w:hAnsi="Calibri"/>
          <w:color w:val="000000"/>
          <w:spacing w:val="-2"/>
          <w:sz w:val="21"/>
        </w:rPr>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t>-</w:t>
      </w:r>
      <w:r>
        <w:rPr>
          <w:rStyle w:val="DefaultParagraphFont"/>
          <w:rFonts w:ascii="Calibri" w:hAnsi="Calibri"/>
          <w:color w:val="000000"/>
          <w:spacing w:val="-2"/>
          <w:sz w:val="21"/>
        </w:rPr>
        <w:tab/>
      </w:r>
      <w:r>
        <w:rPr>
          <w:rStyle w:val="DefaultParagraphFont"/>
          <w:rFonts w:ascii="Calibri Bold" w:hAnsi="Calibri Bold"/>
          <w:color w:val="000000"/>
          <w:spacing w:val="-2"/>
          <w:sz w:val="21"/>
        </w:rPr>
        <w:t>-</w:t>
      </w:r>
      <w:r>
        <w:rPr>
          <w:rStyle w:val="DefaultParagraphFont"/>
          <w:rFonts w:ascii="Calibri Bold" w:hAnsi="Calibri Bold"/>
          <w:color w:val="000000"/>
          <w:spacing w:val="-2"/>
          <w:sz w:val="21"/>
        </w:rPr>
        <w:tab/>
        <w:t>-</w:t>
      </w:r>
    </w:p>
    <w:p w:rsidR="00B51EB7">
      <w:pPr>
        <w:pStyle w:val="Normal5"/>
        <w:autoSpaceDE w:val="0"/>
        <w:autoSpaceDN w:val="0"/>
        <w:adjustRightInd w:val="0"/>
        <w:spacing w:line="253" w:lineRule="exact"/>
        <w:ind w:left="755"/>
        <w:rPr>
          <w:rStyle w:val="DefaultParagraphFont"/>
          <w:rFonts w:ascii="Calibri Bold" w:hAnsi="Calibri Bold"/>
          <w:color w:val="000000"/>
          <w:spacing w:val="-2"/>
          <w:sz w:val="21"/>
        </w:rPr>
      </w:pPr>
    </w:p>
    <w:p w:rsidR="00B51EB7">
      <w:pPr>
        <w:pStyle w:val="Normal5"/>
        <w:tabs>
          <w:tab w:val="left" w:pos="1927"/>
          <w:tab w:val="left" w:pos="8350"/>
          <w:tab w:val="left" w:pos="10242"/>
          <w:tab w:val="left" w:pos="12342"/>
          <w:tab w:val="left" w:pos="15162"/>
          <w:tab w:val="left" w:pos="16874"/>
        </w:tabs>
        <w:autoSpaceDE w:val="0"/>
        <w:autoSpaceDN w:val="0"/>
        <w:adjustRightInd w:val="0"/>
        <w:spacing w:before="38" w:line="253" w:lineRule="exact"/>
        <w:ind w:left="755"/>
        <w:rPr>
          <w:rStyle w:val="DefaultParagraphFont"/>
          <w:rFonts w:ascii="Calibri Bold" w:hAnsi="Calibri Bold"/>
          <w:color w:val="000000"/>
          <w:spacing w:val="-2"/>
          <w:sz w:val="21"/>
        </w:rPr>
      </w:pPr>
      <w:r>
        <w:rPr>
          <w:rStyle w:val="DefaultParagraphFont"/>
          <w:rFonts w:ascii="Calibri" w:hAnsi="Calibri"/>
          <w:color w:val="000000"/>
          <w:spacing w:val="-2"/>
          <w:sz w:val="21"/>
        </w:rPr>
        <w:t>5</w:t>
      </w:r>
      <w:r>
        <w:rPr>
          <w:rStyle w:val="DefaultParagraphFont"/>
          <w:rFonts w:ascii="Calibri" w:hAnsi="Calibri"/>
          <w:color w:val="000000"/>
          <w:spacing w:val="-2"/>
          <w:sz w:val="21"/>
        </w:rPr>
        <w:tab/>
      </w:r>
      <w:r>
        <w:rPr>
          <w:rStyle w:val="DefaultParagraphFont"/>
          <w:rFonts w:ascii="Arial Bold" w:hAnsi="Arial Bold"/>
          <w:color w:val="000000"/>
          <w:spacing w:val="-2"/>
          <w:position w:val="-2"/>
          <w:sz w:val="20"/>
        </w:rPr>
        <w:t>TOTALS</w:t>
      </w:r>
      <w:r>
        <w:rPr>
          <w:rStyle w:val="DefaultParagraphFont"/>
          <w:rFonts w:ascii="Arial Bold" w:hAnsi="Arial Bold"/>
          <w:color w:val="000000"/>
          <w:spacing w:val="-2"/>
          <w:position w:val="-2"/>
          <w:sz w:val="20"/>
        </w:rPr>
        <w:tab/>
      </w:r>
      <w:r>
        <w:rPr>
          <w:rStyle w:val="DefaultParagraphFont"/>
          <w:rFonts w:ascii="Calibri Bold" w:hAnsi="Calibri Bold"/>
          <w:color w:val="000000"/>
          <w:spacing w:val="-2"/>
          <w:sz w:val="21"/>
        </w:rPr>
        <w:t>-</w:t>
      </w:r>
      <w:r>
        <w:rPr>
          <w:rStyle w:val="DefaultParagraphFont"/>
          <w:rFonts w:ascii="Calibri Bold" w:hAnsi="Calibri Bold"/>
          <w:color w:val="000000"/>
          <w:spacing w:val="-2"/>
          <w:sz w:val="21"/>
        </w:rPr>
        <w:tab/>
        <w:t>-</w:t>
      </w:r>
      <w:r>
        <w:rPr>
          <w:rStyle w:val="DefaultParagraphFont"/>
          <w:rFonts w:ascii="Calibri Bold" w:hAnsi="Calibri Bold"/>
          <w:color w:val="000000"/>
          <w:spacing w:val="-2"/>
          <w:sz w:val="21"/>
        </w:rPr>
        <w:tab/>
        <w:t>-</w:t>
      </w:r>
      <w:r>
        <w:rPr>
          <w:rStyle w:val="DefaultParagraphFont"/>
          <w:rFonts w:ascii="Calibri Bold" w:hAnsi="Calibri Bold"/>
          <w:color w:val="000000"/>
          <w:spacing w:val="-2"/>
          <w:sz w:val="21"/>
        </w:rPr>
        <w:tab/>
        <w:t>-</w:t>
      </w:r>
      <w:r>
        <w:rPr>
          <w:rStyle w:val="DefaultParagraphFont"/>
          <w:rFonts w:ascii="Calibri Bold" w:hAnsi="Calibri Bold"/>
          <w:color w:val="000000"/>
          <w:spacing w:val="-2"/>
          <w:sz w:val="21"/>
        </w:rPr>
        <w:tab/>
        <w:t>-</w:t>
      </w:r>
      <w:r>
        <w:rPr>
          <w:rFonts w:ascii="Calibri Bold" w:hAnsi="Calibri Bold"/>
          <w:color w:val="000000"/>
          <w:spacing w:val="-2"/>
          <w:sz w:val="21"/>
        </w:rPr>
        <w:pict>
          <v:shape id="_x0000_s2374" style="height:36.15pt;margin-left:36.35pt;margin-top:26.65pt;mso-position-horizontal-relative:page;mso-position-vertical-relative:page;position:absolute;width:306.15pt;z-index:-251624448" coordsize="6124,724" o:allowincell="f" path="m,723hal6123,723hal6123,hal,hal,723hae" stroked="f">
            <v:path arrowok="t"/>
          </v:shape>
        </w:pict>
      </w:r>
      <w:r>
        <w:rPr>
          <w:rFonts w:ascii="Calibri Bold" w:hAnsi="Calibri Bold"/>
          <w:color w:val="000000"/>
          <w:spacing w:val="-2"/>
          <w:sz w:val="21"/>
        </w:rPr>
        <w:pict>
          <v:shape id="_x0000_s2375" style="height:36.15pt;margin-left:636.5pt;margin-top:26.65pt;mso-position-horizontal-relative:page;mso-position-vertical-relative:page;position:absolute;width:226.8pt;z-index:-251528192" coordsize="4536,724" o:allowincell="f" path="m,723hal4536,723hal4536,hal,hal,723hae" stroked="f">
            <v:path arrowok="t"/>
          </v:shape>
        </w:pict>
      </w:r>
      <w:r>
        <w:rPr>
          <w:rFonts w:ascii="Calibri Bold" w:hAnsi="Calibri Bold"/>
          <w:color w:val="000000"/>
          <w:spacing w:val="-2"/>
          <w:sz w:val="21"/>
        </w:rPr>
        <w:pict>
          <v:shape id="_x0000_s2376" style="height:32.65pt;margin-left:36.35pt;margin-top:62.65pt;mso-position-horizontal-relative:page;mso-position-vertical-relative:page;position:absolute;width:826.95pt;z-index:-251415552" coordsize="16539,654" o:allowincell="f" path="m,653hal16539,653hal16539,hal,hal,653hae" stroked="f">
            <v:path arrowok="t"/>
          </v:shape>
        </w:pict>
      </w:r>
      <w:r>
        <w:rPr>
          <w:rFonts w:ascii="Calibri Bold" w:hAnsi="Calibri Bold"/>
          <w:color w:val="000000"/>
          <w:spacing w:val="-2"/>
          <w:sz w:val="21"/>
        </w:rPr>
        <w:pict>
          <v:shape id="_x0000_s2377" style="height:16.4pt;margin-left:36.35pt;margin-top:95.1pt;mso-position-horizontal-relative:page;mso-position-vertical-relative:page;position:absolute;width:826.95pt;z-index:-251311104" coordsize="16539,329" o:allowincell="f" path="m,328hal16539,328hal16539,hal,hal,328hae" fillcolor="#ff9" stroked="f">
            <v:path arrowok="t"/>
          </v:shape>
        </w:pict>
      </w:r>
      <w:r>
        <w:rPr>
          <w:rFonts w:ascii="Calibri Bold" w:hAnsi="Calibri Bold"/>
          <w:color w:val="000000"/>
          <w:spacing w:val="-2"/>
          <w:sz w:val="21"/>
        </w:rPr>
        <w:pict>
          <v:shape id="_x0000_s2378" style="height:15.9pt;margin-left:36.35pt;margin-top:111.35pt;mso-position-horizontal-relative:page;mso-position-vertical-relative:page;position:absolute;width:306.15pt;z-index:-251216896" coordsize="6124,318" o:allowincell="f" path="m,318hal6123,318hal6123,hal,hal,318hae" stroked="f">
            <v:path arrowok="t"/>
          </v:shape>
        </w:pict>
      </w:r>
      <w:r>
        <w:rPr>
          <w:rFonts w:ascii="Calibri Bold" w:hAnsi="Calibri Bold"/>
          <w:color w:val="000000"/>
          <w:spacing w:val="-2"/>
          <w:sz w:val="21"/>
        </w:rPr>
        <w:pict>
          <v:shape id="_x0000_s2379" style="height:15.9pt;margin-left:636.5pt;margin-top:111.35pt;mso-position-horizontal-relative:page;mso-position-vertical-relative:page;position:absolute;width:226.8pt;z-index:-251143168" coordsize="4536,318" o:allowincell="f" path="m,318hal4536,318hal4536,hal,hal,318hae" stroked="f">
            <v:path arrowok="t"/>
          </v:shape>
        </w:pict>
      </w:r>
      <w:r>
        <w:rPr>
          <w:rFonts w:ascii="Calibri Bold" w:hAnsi="Calibri Bold"/>
          <w:color w:val="000000"/>
          <w:spacing w:val="-2"/>
          <w:sz w:val="21"/>
        </w:rPr>
        <w:pict>
          <v:shape id="_x0000_s2380" style="height:58.4pt;margin-left:36.35pt;margin-top:127.05pt;mso-position-horizontal-relative:page;mso-position-vertical-relative:page;position:absolute;width:826.95pt;z-index:-251094016" coordsize="16539,1168" o:allowincell="f" path="m,1168hal16539,1168hal16539,hal,hal,1168hae" stroked="f">
            <v:path arrowok="t"/>
          </v:shape>
        </w:pict>
      </w:r>
      <w:r>
        <w:rPr>
          <w:rFonts w:ascii="Calibri Bold" w:hAnsi="Calibri Bold"/>
          <w:color w:val="000000"/>
          <w:spacing w:val="-2"/>
          <w:sz w:val="21"/>
        </w:rPr>
        <w:pict>
          <v:shape id="_x0000_s2381" style="height:29.8pt;margin-left:36.35pt;margin-top:198.35pt;mso-position-horizontal-relative:page;mso-position-vertical-relative:page;position:absolute;width:306.15pt;z-index:-251020288" coordsize="6124,597" o:allowincell="f" path="m,596hal6123,596hal6123,hal,hal,596hae" stroked="f">
            <v:path arrowok="t"/>
          </v:shape>
        </w:pict>
      </w:r>
      <w:r>
        <w:rPr>
          <w:rFonts w:ascii="Calibri Bold" w:hAnsi="Calibri Bold"/>
          <w:color w:val="000000"/>
          <w:spacing w:val="-2"/>
          <w:sz w:val="21"/>
        </w:rPr>
        <w:pict>
          <v:shape id="_x0000_s2382" style="height:29.8pt;margin-left:636.5pt;margin-top:198.35pt;mso-position-horizontal-relative:page;mso-position-vertical-relative:page;position:absolute;width:226.8pt;z-index:-250952704" coordsize="4536,597" o:allowincell="f" path="m,596hal4536,596hal4536,hal,hal,596hae" stroked="f">
            <v:path arrowok="t"/>
          </v:shape>
        </w:pict>
      </w:r>
      <w:r>
        <w:rPr>
          <w:rFonts w:ascii="Calibri Bold" w:hAnsi="Calibri Bold"/>
          <w:color w:val="000000"/>
          <w:spacing w:val="-2"/>
          <w:sz w:val="21"/>
        </w:rPr>
        <w:pict>
          <v:shape id="_x0000_s2383" style="height:52.75pt;margin-left:36.35pt;margin-top:228pt;mso-position-horizontal-relative:page;mso-position-vertical-relative:page;position:absolute;width:306.15pt;z-index:-250899456" coordsize="6124,1056" o:allowincell="f" path="m,1055hal6123,1055hal6123,hal,hal,1055hae" stroked="f">
            <v:path arrowok="t"/>
          </v:shape>
        </w:pict>
      </w:r>
      <w:r>
        <w:rPr>
          <w:rFonts w:ascii="Calibri Bold" w:hAnsi="Calibri Bold"/>
          <w:color w:val="000000"/>
          <w:spacing w:val="-2"/>
          <w:sz w:val="21"/>
        </w:rPr>
        <w:pict>
          <v:shape id="_x0000_s2384" style="height:52.75pt;margin-left:342.35pt;margin-top:228pt;mso-position-horizontal-relative:page;mso-position-vertical-relative:page;position:absolute;width:294.35pt;z-index:-250821632" coordsize="5887,1056" o:allowincell="f" path="m,1055hal5887,1055hal5887,hal,hal,1055hae" fillcolor="#ff9" stroked="f">
            <v:path arrowok="t"/>
          </v:shape>
        </w:pict>
      </w:r>
      <w:r>
        <w:rPr>
          <w:rFonts w:ascii="Calibri Bold" w:hAnsi="Calibri Bold"/>
          <w:color w:val="000000"/>
          <w:spacing w:val="-2"/>
          <w:sz w:val="21"/>
        </w:rPr>
        <w:pict>
          <v:shape id="_x0000_s2385" style="height:52.75pt;margin-left:636.5pt;margin-top:228pt;mso-position-horizontal-relative:page;mso-position-vertical-relative:page;position:absolute;width:226.8pt;z-index:-250745856" coordsize="4536,1056" o:allowincell="f" path="m,1055hal4536,1055hal4536,hal,hal,1055hae" stroked="f">
            <v:path arrowok="t"/>
          </v:shape>
        </w:pict>
      </w:r>
      <w:r>
        <w:rPr>
          <w:rFonts w:ascii="Calibri Bold" w:hAnsi="Calibri Bold"/>
          <w:color w:val="000000"/>
          <w:spacing w:val="-2"/>
          <w:sz w:val="21"/>
        </w:rPr>
        <w:pict>
          <v:shape id="_x0000_s2386" style="height:13.2pt;margin-left:76.4pt;margin-top:280.6pt;mso-position-horizontal-relative:page;mso-position-vertical-relative:page;position:absolute;width:266.15pt;z-index:-250696704" coordsize="5323,265" o:allowincell="f" path="m,264hal5323,264hal5323,hal,hal,264hae" stroked="f">
            <v:path arrowok="t"/>
          </v:shape>
        </w:pict>
      </w:r>
      <w:r>
        <w:rPr>
          <w:rFonts w:ascii="Calibri Bold" w:hAnsi="Calibri Bold"/>
          <w:color w:val="000000"/>
          <w:spacing w:val="-2"/>
          <w:sz w:val="21"/>
        </w:rPr>
        <w:pict>
          <v:shape id="_x0000_s2387" style="height:13.2pt;margin-left:342.35pt;margin-top:280.6pt;mso-position-horizontal-relative:page;mso-position-vertical-relative:page;position:absolute;width:294.35pt;z-index:-250631168" coordsize="5887,265" o:allowincell="f" path="m,264hal5887,264hal5887,hal,hal,264hae" fillcolor="#ff9" stroked="f">
            <v:path arrowok="t"/>
          </v:shape>
        </w:pict>
      </w:r>
      <w:r>
        <w:rPr>
          <w:rFonts w:ascii="Calibri Bold" w:hAnsi="Calibri Bold"/>
          <w:color w:val="000000"/>
          <w:spacing w:val="-2"/>
          <w:sz w:val="21"/>
        </w:rPr>
        <w:pict>
          <v:shape id="_x0000_s2388" style="height:13.2pt;margin-left:636.5pt;margin-top:280.6pt;mso-position-horizontal-relative:page;mso-position-vertical-relative:page;position:absolute;width:226.8pt;z-index:-250571776" coordsize="4536,265" o:allowincell="f" path="m,264hal4536,264hal4536,hal,hal,264hae" stroked="f">
            <v:path arrowok="t"/>
          </v:shape>
        </w:pict>
      </w:r>
      <w:r>
        <w:rPr>
          <w:rFonts w:ascii="Calibri Bold" w:hAnsi="Calibri Bold"/>
          <w:color w:val="000000"/>
          <w:spacing w:val="-2"/>
          <w:sz w:val="21"/>
        </w:rPr>
        <w:pict>
          <v:shape id="_x0000_s2389" style="height:13.25pt;margin-left:76.4pt;margin-top:293.65pt;mso-position-horizontal-relative:page;mso-position-vertical-relative:page;position:absolute;width:266.15pt;z-index:-250524672" coordsize="5323,266" o:allowincell="f" path="m,265hal5323,265hal5323,hal,hal,265hae" stroked="f">
            <v:path arrowok="t"/>
          </v:shape>
        </w:pict>
      </w:r>
      <w:r>
        <w:rPr>
          <w:rFonts w:ascii="Calibri Bold" w:hAnsi="Calibri Bold"/>
          <w:color w:val="000000"/>
          <w:spacing w:val="-2"/>
          <w:sz w:val="21"/>
        </w:rPr>
        <w:pict>
          <v:shape id="_x0000_s2390" style="height:13.25pt;margin-left:342.35pt;margin-top:293.65pt;mso-position-horizontal-relative:page;mso-position-vertical-relative:page;position:absolute;width:294.35pt;z-index:-250479616" coordsize="5887,266" o:allowincell="f" path="m,265hal5887,265hal5887,hal,hal,265hae" fillcolor="#ff9" stroked="f">
            <v:path arrowok="t"/>
          </v:shape>
        </w:pict>
      </w:r>
      <w:r>
        <w:rPr>
          <w:rFonts w:ascii="Calibri Bold" w:hAnsi="Calibri Bold"/>
          <w:color w:val="000000"/>
          <w:spacing w:val="-2"/>
          <w:sz w:val="21"/>
        </w:rPr>
        <w:pict>
          <v:shape id="_x0000_s2391" style="height:13.25pt;margin-left:636.5pt;margin-top:293.65pt;mso-position-horizontal-relative:page;mso-position-vertical-relative:page;position:absolute;width:226.8pt;z-index:-250434560" coordsize="4536,266" o:allowincell="f" path="m,265hal4536,265hal4536,hal,hal,265hae" stroked="f">
            <v:path arrowok="t"/>
          </v:shape>
        </w:pict>
      </w:r>
      <w:r>
        <w:rPr>
          <w:rFonts w:ascii="Calibri Bold" w:hAnsi="Calibri Bold"/>
          <w:color w:val="000000"/>
          <w:spacing w:val="-2"/>
          <w:sz w:val="21"/>
        </w:rPr>
        <w:pict>
          <v:shape id="_x0000_s2392" style="height:13.25pt;margin-left:76.4pt;margin-top:306.7pt;mso-position-horizontal-relative:page;mso-position-vertical-relative:page;position:absolute;width:266.15pt;z-index:-250399744" coordsize="5323,265" o:allowincell="f" path="m,265hal5323,265hal5323,hal,hal,265hae" stroked="f">
            <v:path arrowok="t"/>
          </v:shape>
        </w:pict>
      </w:r>
      <w:r>
        <w:rPr>
          <w:rFonts w:ascii="Calibri Bold" w:hAnsi="Calibri Bold"/>
          <w:color w:val="000000"/>
          <w:spacing w:val="-2"/>
          <w:sz w:val="21"/>
        </w:rPr>
        <w:pict>
          <v:shape id="_x0000_s2393" style="height:13.25pt;margin-left:342.35pt;margin-top:306.7pt;mso-position-horizontal-relative:page;mso-position-vertical-relative:page;position:absolute;width:294.35pt;z-index:-250356736" coordsize="5887,265" o:allowincell="f" path="m,265hal5887,265hal5887,hal,hal,265hae" fillcolor="#ff9" stroked="f">
            <v:path arrowok="t"/>
          </v:shape>
        </w:pict>
      </w:r>
      <w:r>
        <w:rPr>
          <w:rFonts w:ascii="Calibri Bold" w:hAnsi="Calibri Bold"/>
          <w:color w:val="000000"/>
          <w:spacing w:val="-2"/>
          <w:sz w:val="21"/>
        </w:rPr>
        <w:pict>
          <v:shape id="_x0000_s2394" style="height:13.25pt;margin-left:636.5pt;margin-top:306.7pt;mso-position-horizontal-relative:page;mso-position-vertical-relative:page;position:absolute;width:226.8pt;z-index:-250319872" coordsize="4536,265" o:allowincell="f" path="m,265hal4536,265hal4536,hal,hal,265hae" stroked="f">
            <v:path arrowok="t"/>
          </v:shape>
        </w:pict>
      </w:r>
      <w:r>
        <w:rPr>
          <w:rFonts w:ascii="Calibri Bold" w:hAnsi="Calibri Bold"/>
          <w:color w:val="000000"/>
          <w:spacing w:val="-2"/>
          <w:sz w:val="21"/>
        </w:rPr>
        <w:pict>
          <v:shape id="_x0000_s2395" style="height:13.25pt;margin-left:76.4pt;margin-top:319.75pt;mso-position-horizontal-relative:page;mso-position-vertical-relative:page;position:absolute;width:266.15pt;z-index:-250293248" coordsize="5323,265" o:allowincell="f" path="m,265hal5323,265hal5323,hal,hal,265hae" stroked="f">
            <v:path arrowok="t"/>
          </v:shape>
        </w:pict>
      </w:r>
      <w:r>
        <w:rPr>
          <w:rFonts w:ascii="Calibri Bold" w:hAnsi="Calibri Bold"/>
          <w:color w:val="000000"/>
          <w:spacing w:val="-2"/>
          <w:sz w:val="21"/>
        </w:rPr>
        <w:pict>
          <v:shape id="_x0000_s2396" style="height:13.25pt;margin-left:342.35pt;margin-top:319.75pt;mso-position-horizontal-relative:page;mso-position-vertical-relative:page;position:absolute;width:294.35pt;z-index:-250262528" coordsize="5887,265" o:allowincell="f" path="m,265hal5887,265hal5887,hal,hal,265hae" fillcolor="#ff9" stroked="f">
            <v:path arrowok="t"/>
          </v:shape>
        </w:pict>
      </w:r>
      <w:r>
        <w:rPr>
          <w:rFonts w:ascii="Calibri Bold" w:hAnsi="Calibri Bold"/>
          <w:color w:val="000000"/>
          <w:spacing w:val="-2"/>
          <w:sz w:val="21"/>
        </w:rPr>
        <w:pict>
          <v:shape id="_x0000_s2397" style="height:13.25pt;margin-left:636.5pt;margin-top:319.75pt;mso-position-horizontal-relative:page;mso-position-vertical-relative:page;position:absolute;width:226.8pt;z-index:-250231808" coordsize="4536,265" o:allowincell="f" path="m,265hal4536,265hal4536,hal,hal,265hae" stroked="f">
            <v:path arrowok="t"/>
          </v:shape>
        </w:pict>
      </w:r>
      <w:r>
        <w:rPr>
          <w:rFonts w:ascii="Calibri Bold" w:hAnsi="Calibri Bold"/>
          <w:color w:val="000000"/>
          <w:spacing w:val="-2"/>
          <w:sz w:val="21"/>
        </w:rPr>
        <w:pict>
          <v:shape id="_x0000_s2398" style="height:13.25pt;margin-left:76.4pt;margin-top:332.8pt;mso-position-horizontal-relative:page;mso-position-vertical-relative:page;position:absolute;width:266.15pt;z-index:-250209280" coordsize="5323,265" o:allowincell="f" path="m,265hal5323,265hal5323,hal,hal,265hae" stroked="f">
            <v:path arrowok="t"/>
          </v:shape>
        </w:pict>
      </w:r>
      <w:r>
        <w:rPr>
          <w:rFonts w:ascii="Calibri Bold" w:hAnsi="Calibri Bold"/>
          <w:color w:val="000000"/>
          <w:spacing w:val="-2"/>
          <w:sz w:val="21"/>
        </w:rPr>
        <w:pict>
          <v:shape id="_x0000_s2399" style="height:13.25pt;margin-left:342.35pt;margin-top:332.8pt;mso-position-horizontal-relative:page;mso-position-vertical-relative:page;position:absolute;width:294.35pt;z-index:-250176512" coordsize="5887,265" o:allowincell="f" path="m,265hal5887,265hal5887,hal,hal,265hae" fillcolor="#ff9" stroked="f">
            <v:path arrowok="t"/>
          </v:shape>
        </w:pict>
      </w:r>
      <w:r>
        <w:rPr>
          <w:rFonts w:ascii="Calibri Bold" w:hAnsi="Calibri Bold"/>
          <w:color w:val="000000"/>
          <w:spacing w:val="-2"/>
          <w:sz w:val="21"/>
        </w:rPr>
        <w:pict>
          <v:shape id="_x0000_s2400" style="height:13.25pt;margin-left:636.5pt;margin-top:332.8pt;mso-position-horizontal-relative:page;mso-position-vertical-relative:page;position:absolute;width:226.8pt;z-index:-250145792" coordsize="4536,265" o:allowincell="f" path="m,265hal4536,265hal4536,hal,hal,265hae" stroked="f">
            <v:path arrowok="t"/>
          </v:shape>
        </w:pict>
      </w:r>
      <w:r>
        <w:rPr>
          <w:rFonts w:ascii="Calibri Bold" w:hAnsi="Calibri Bold"/>
          <w:color w:val="000000"/>
          <w:spacing w:val="-2"/>
          <w:sz w:val="21"/>
        </w:rPr>
        <w:pict>
          <v:shape id="_x0000_s2401" style="height:13.2pt;margin-left:76.4pt;margin-top:345.9pt;mso-position-horizontal-relative:page;mso-position-vertical-relative:page;position:absolute;width:266.15pt;z-index:-250123264" coordsize="5323,265" o:allowincell="f" path="m,264hal5323,264hal5323,hal,hal,264hae" stroked="f">
            <v:path arrowok="t"/>
          </v:shape>
        </w:pict>
      </w:r>
      <w:r>
        <w:rPr>
          <w:rFonts w:ascii="Calibri Bold" w:hAnsi="Calibri Bold"/>
          <w:color w:val="000000"/>
          <w:spacing w:val="-2"/>
          <w:sz w:val="21"/>
        </w:rPr>
        <w:pict>
          <v:shape id="_x0000_s2402" style="height:13.2pt;margin-left:342.35pt;margin-top:345.9pt;mso-position-horizontal-relative:page;mso-position-vertical-relative:page;position:absolute;width:294.35pt;z-index:-250094592" coordsize="5887,265" o:allowincell="f" path="m,264hal5887,264hal5887,hal,hal,264hae" fillcolor="#ff9" stroked="f">
            <v:path arrowok="t"/>
          </v:shape>
        </w:pict>
      </w:r>
      <w:r>
        <w:rPr>
          <w:rFonts w:ascii="Calibri Bold" w:hAnsi="Calibri Bold"/>
          <w:color w:val="000000"/>
          <w:spacing w:val="-2"/>
          <w:sz w:val="21"/>
        </w:rPr>
        <w:pict>
          <v:shape id="_x0000_s2403" style="height:13.2pt;margin-left:636.5pt;margin-top:345.9pt;mso-position-horizontal-relative:page;mso-position-vertical-relative:page;position:absolute;width:226.8pt;z-index:-250067968" coordsize="4536,265" o:allowincell="f" path="m,264hal4536,264hal4536,hal,hal,264hae" stroked="f">
            <v:path arrowok="t"/>
          </v:shape>
        </w:pict>
      </w:r>
      <w:r>
        <w:rPr>
          <w:rFonts w:ascii="Calibri Bold" w:hAnsi="Calibri Bold"/>
          <w:color w:val="000000"/>
          <w:spacing w:val="-2"/>
          <w:sz w:val="21"/>
        </w:rPr>
        <w:pict>
          <v:shape id="_x0000_s2404" style="height:13.2pt;margin-left:76.4pt;margin-top:358.95pt;mso-position-horizontal-relative:page;mso-position-vertical-relative:page;position:absolute;width:266.15pt;z-index:-250049536" coordsize="5323,266" o:allowincell="f" path="m,264hal5323,264hal5323,hal,hal,264hae" stroked="f">
            <v:path arrowok="t"/>
          </v:shape>
        </w:pict>
      </w:r>
      <w:r>
        <w:rPr>
          <w:rFonts w:ascii="Calibri Bold" w:hAnsi="Calibri Bold"/>
          <w:color w:val="000000"/>
          <w:spacing w:val="-2"/>
          <w:sz w:val="21"/>
        </w:rPr>
        <w:pict>
          <v:shape id="_x0000_s2405" style="height:13.2pt;margin-left:342.35pt;margin-top:358.95pt;mso-position-horizontal-relative:page;mso-position-vertical-relative:page;position:absolute;width:294.35pt;z-index:-250035200" coordsize="5887,266" o:allowincell="f" path="m,264hal5887,264hal5887,hal,hal,264hae" fillcolor="#ff9" stroked="f">
            <v:path arrowok="t"/>
          </v:shape>
        </w:pict>
      </w:r>
      <w:r>
        <w:rPr>
          <w:rFonts w:ascii="Calibri Bold" w:hAnsi="Calibri Bold"/>
          <w:color w:val="000000"/>
          <w:spacing w:val="-2"/>
          <w:sz w:val="21"/>
        </w:rPr>
        <w:pict>
          <v:shape id="_x0000_s2406" style="height:13.2pt;margin-left:636.5pt;margin-top:358.95pt;mso-position-horizontal-relative:page;mso-position-vertical-relative:page;position:absolute;width:226.8pt;z-index:-250024960" coordsize="4536,266" o:allowincell="f" path="m,264hal4536,264hal4536,hal,hal,264hae" stroked="f">
            <v:path arrowok="t"/>
          </v:shape>
        </w:pict>
      </w:r>
      <w:r>
        <w:rPr>
          <w:rFonts w:ascii="Calibri Bold" w:hAnsi="Calibri Bold"/>
          <w:color w:val="000000"/>
          <w:spacing w:val="-2"/>
          <w:sz w:val="21"/>
        </w:rPr>
        <w:pict>
          <v:shape id="_x0000_s2407" style="height:13.25pt;margin-left:76.4pt;margin-top:372pt;mso-position-horizontal-relative:page;mso-position-vertical-relative:page;position:absolute;width:266.15pt;z-index:-250015744" coordsize="5323,266" o:allowincell="f" path="m,265hal5323,265hal5323,hal,hal,265hae" stroked="f">
            <v:path arrowok="t"/>
          </v:shape>
        </w:pict>
      </w:r>
      <w:r>
        <w:rPr>
          <w:rFonts w:ascii="Calibri Bold" w:hAnsi="Calibri Bold"/>
          <w:color w:val="000000"/>
          <w:spacing w:val="-2"/>
          <w:sz w:val="21"/>
        </w:rPr>
        <w:pict>
          <v:shape id="_x0000_s2408" style="height:13.25pt;margin-left:342.35pt;margin-top:372pt;mso-position-horizontal-relative:page;mso-position-vertical-relative:page;position:absolute;width:294.35pt;z-index:-250004480" coordsize="5887,266" o:allowincell="f" path="m,265hal5887,265hal5887,hal,hal,265hae" fillcolor="#ff9" stroked="f">
            <v:path arrowok="t"/>
          </v:shape>
        </w:pict>
      </w:r>
      <w:r>
        <w:rPr>
          <w:rFonts w:ascii="Calibri Bold" w:hAnsi="Calibri Bold"/>
          <w:color w:val="000000"/>
          <w:spacing w:val="-2"/>
          <w:sz w:val="21"/>
        </w:rPr>
        <w:pict>
          <v:shape id="_x0000_s2409" style="height:13.25pt;margin-left:636.5pt;margin-top:372pt;mso-position-horizontal-relative:page;mso-position-vertical-relative:page;position:absolute;width:226.8pt;z-index:-249995264" coordsize="4536,266" o:allowincell="f" path="m,265hal4536,265hal4536,hal,hal,265hae" stroked="f">
            <v:path arrowok="t"/>
          </v:shape>
        </w:pict>
      </w:r>
      <w:r>
        <w:rPr>
          <w:rFonts w:ascii="Calibri Bold" w:hAnsi="Calibri Bold"/>
          <w:color w:val="000000"/>
          <w:spacing w:val="-2"/>
          <w:sz w:val="21"/>
        </w:rPr>
        <w:pict>
          <v:shape id="_x0000_s2410" style="height:13.25pt;margin-left:76.4pt;margin-top:385.05pt;mso-position-horizontal-relative:page;mso-position-vertical-relative:page;position:absolute;width:266.15pt;z-index:-249989120" coordsize="5323,265" o:allowincell="f" path="m,265hal5323,265hal5323,hal,hal,265hae" stroked="f">
            <v:path arrowok="t"/>
          </v:shape>
        </w:pict>
      </w:r>
      <w:r>
        <w:rPr>
          <w:rFonts w:ascii="Calibri Bold" w:hAnsi="Calibri Bold"/>
          <w:color w:val="000000"/>
          <w:spacing w:val="-2"/>
          <w:sz w:val="21"/>
        </w:rPr>
        <w:pict>
          <v:shape id="_x0000_s2411" style="height:13.25pt;margin-left:342.35pt;margin-top:385.05pt;mso-position-horizontal-relative:page;mso-position-vertical-relative:page;position:absolute;width:294.35pt;z-index:-249977856" coordsize="5887,265" o:allowincell="f" path="m,265hal5887,265hal5887,hal,hal,265hae" fillcolor="#ff9" stroked="f">
            <v:path arrowok="t"/>
          </v:shape>
        </w:pict>
      </w:r>
      <w:r>
        <w:rPr>
          <w:rFonts w:ascii="Calibri Bold" w:hAnsi="Calibri Bold"/>
          <w:color w:val="000000"/>
          <w:spacing w:val="-2"/>
          <w:sz w:val="21"/>
        </w:rPr>
        <w:pict>
          <v:shape id="_x0000_s2412" style="height:13.25pt;margin-left:636.5pt;margin-top:385.05pt;mso-position-horizontal-relative:page;mso-position-vertical-relative:page;position:absolute;width:226.8pt;z-index:-249968640" coordsize="4536,265" o:allowincell="f" path="m,265hal4536,265hal4536,hal,hal,265hae" stroked="f">
            <v:path arrowok="t"/>
          </v:shape>
        </w:pict>
      </w:r>
      <w:r>
        <w:rPr>
          <w:rFonts w:ascii="Calibri Bold" w:hAnsi="Calibri Bold"/>
          <w:color w:val="000000"/>
          <w:spacing w:val="-2"/>
          <w:sz w:val="21"/>
        </w:rPr>
        <w:pict>
          <v:shape id="_x0000_s2413" style="height:13.25pt;margin-left:76.4pt;margin-top:398.1pt;mso-position-horizontal-relative:page;mso-position-vertical-relative:page;position:absolute;width:266.15pt;z-index:-249962496" coordsize="5323,265" o:allowincell="f" path="m,265hal5323,265hal5323,hal,hal,265hae" stroked="f">
            <v:path arrowok="t"/>
          </v:shape>
        </w:pict>
      </w:r>
      <w:r>
        <w:rPr>
          <w:rFonts w:ascii="Calibri Bold" w:hAnsi="Calibri Bold"/>
          <w:color w:val="000000"/>
          <w:spacing w:val="-2"/>
          <w:sz w:val="21"/>
        </w:rPr>
        <w:pict>
          <v:shape id="_x0000_s2414" style="height:13.25pt;margin-left:342.35pt;margin-top:398.1pt;mso-position-horizontal-relative:page;mso-position-vertical-relative:page;position:absolute;width:294.35pt;z-index:-249953280" coordsize="5887,265" o:allowincell="f" path="m,265hal5887,265hal5887,hal,hal,265hae" fillcolor="#ff9" stroked="f">
            <v:path arrowok="t"/>
          </v:shape>
        </w:pict>
      </w:r>
      <w:r>
        <w:rPr>
          <w:rFonts w:ascii="Calibri Bold" w:hAnsi="Calibri Bold"/>
          <w:color w:val="000000"/>
          <w:spacing w:val="-2"/>
          <w:sz w:val="21"/>
        </w:rPr>
        <w:pict>
          <v:shape id="_x0000_s2415" style="height:13.25pt;margin-left:636.5pt;margin-top:398.1pt;mso-position-horizontal-relative:page;mso-position-vertical-relative:page;position:absolute;width:226.8pt;z-index:-249944064" coordsize="4536,265" o:allowincell="f" path="m,265hal4536,265hal4536,hal,hal,265hae" stroked="f">
            <v:path arrowok="t"/>
          </v:shape>
        </w:pict>
      </w:r>
      <w:r>
        <w:rPr>
          <w:rFonts w:ascii="Calibri Bold" w:hAnsi="Calibri Bold"/>
          <w:color w:val="000000"/>
          <w:spacing w:val="-2"/>
          <w:sz w:val="21"/>
        </w:rPr>
        <w:pict>
          <v:shape id="_x0000_s2416" style="height:13.25pt;margin-left:76.4pt;margin-top:411.15pt;mso-position-horizontal-relative:page;mso-position-vertical-relative:page;position:absolute;width:266.15pt;z-index:-249935872" coordsize="5323,265" o:allowincell="f" path="m,265hal5323,265hal5323,hal,hal,265hae" stroked="f">
            <v:path arrowok="t"/>
          </v:shape>
        </w:pict>
      </w:r>
      <w:r>
        <w:rPr>
          <w:rFonts w:ascii="Calibri Bold" w:hAnsi="Calibri Bold"/>
          <w:color w:val="000000"/>
          <w:spacing w:val="-2"/>
          <w:sz w:val="21"/>
        </w:rPr>
        <w:pict>
          <v:shape id="_x0000_s2417" style="height:13.25pt;margin-left:342.35pt;margin-top:411.15pt;mso-position-horizontal-relative:page;mso-position-vertical-relative:page;position:absolute;width:294.35pt;z-index:-249925632" coordsize="5887,265" o:allowincell="f" path="m,265hal5887,265hal5887,hal,hal,265hae" fillcolor="#ff9" stroked="f">
            <v:path arrowok="t"/>
          </v:shape>
        </w:pict>
      </w:r>
      <w:r>
        <w:rPr>
          <w:rFonts w:ascii="Calibri Bold" w:hAnsi="Calibri Bold"/>
          <w:color w:val="000000"/>
          <w:spacing w:val="-2"/>
          <w:sz w:val="21"/>
        </w:rPr>
        <w:pict>
          <v:shape id="_x0000_s2418" style="height:13.25pt;margin-left:636.5pt;margin-top:411.15pt;mso-position-horizontal-relative:page;mso-position-vertical-relative:page;position:absolute;width:226.8pt;z-index:-249916416" coordsize="4536,265" o:allowincell="f" path="m,265hal4536,265hal4536,hal,hal,265hae" stroked="f">
            <v:path arrowok="t"/>
          </v:shape>
        </w:pict>
      </w:r>
      <w:r>
        <w:rPr>
          <w:rFonts w:ascii="Calibri Bold" w:hAnsi="Calibri Bold"/>
          <w:color w:val="000000"/>
          <w:spacing w:val="-2"/>
          <w:sz w:val="21"/>
        </w:rPr>
        <w:pict>
          <v:shape id="_x0000_s2419" style="height:13.2pt;margin-left:76.4pt;margin-top:424.25pt;mso-position-horizontal-relative:page;mso-position-vertical-relative:page;position:absolute;width:266.15pt;z-index:-249909248" coordsize="5323,265" o:allowincell="f" path="m,264hal5323,264hal5323,hal,hal,264hae" stroked="f">
            <v:path arrowok="t"/>
          </v:shape>
        </w:pict>
      </w:r>
      <w:r>
        <w:rPr>
          <w:rFonts w:ascii="Calibri Bold" w:hAnsi="Calibri Bold"/>
          <w:color w:val="000000"/>
          <w:spacing w:val="-2"/>
          <w:sz w:val="21"/>
        </w:rPr>
        <w:pict>
          <v:shape id="_x0000_s2420" style="height:13.2pt;margin-left:342.35pt;margin-top:424.25pt;mso-position-horizontal-relative:page;mso-position-vertical-relative:page;position:absolute;width:294.35pt;z-index:-249899008" coordsize="5887,265" o:allowincell="f" path="m,264hal5887,264hal5887,hal,hal,264hae" fillcolor="#ff9" stroked="f">
            <v:path arrowok="t"/>
          </v:shape>
        </w:pict>
      </w:r>
      <w:r>
        <w:rPr>
          <w:rFonts w:ascii="Calibri Bold" w:hAnsi="Calibri Bold"/>
          <w:color w:val="000000"/>
          <w:spacing w:val="-2"/>
          <w:sz w:val="21"/>
        </w:rPr>
        <w:pict>
          <v:shape id="_x0000_s2421" style="height:13.2pt;margin-left:636.5pt;margin-top:424.25pt;mso-position-horizontal-relative:page;mso-position-vertical-relative:page;position:absolute;width:226.8pt;z-index:-249889792" coordsize="4536,265" o:allowincell="f" path="m,264hal4536,264hal4536,hal,hal,264hae" stroked="f">
            <v:path arrowok="t"/>
          </v:shape>
        </w:pict>
      </w:r>
      <w:r>
        <w:rPr>
          <w:rFonts w:ascii="Calibri Bold" w:hAnsi="Calibri Bold"/>
          <w:color w:val="000000"/>
          <w:spacing w:val="-2"/>
          <w:sz w:val="21"/>
        </w:rPr>
        <w:pict>
          <v:shape id="_x0000_s2422" style="height:13.2pt;margin-left:76.4pt;margin-top:437.3pt;mso-position-horizontal-relative:page;mso-position-vertical-relative:page;position:absolute;width:266.15pt;z-index:-249881600" coordsize="5323,266" o:allowincell="f" path="m,264hal5323,264hal5323,hal,hal,264hae" stroked="f">
            <v:path arrowok="t"/>
          </v:shape>
        </w:pict>
      </w:r>
      <w:r>
        <w:rPr>
          <w:rFonts w:ascii="Calibri Bold" w:hAnsi="Calibri Bold"/>
          <w:color w:val="000000"/>
          <w:spacing w:val="-2"/>
          <w:sz w:val="21"/>
        </w:rPr>
        <w:pict>
          <v:shape id="_x0000_s2423" style="height:13.2pt;margin-left:342.35pt;margin-top:437.3pt;mso-position-horizontal-relative:page;mso-position-vertical-relative:page;position:absolute;width:294.35pt;z-index:-249872384" coordsize="5887,266" o:allowincell="f" path="m,264hal5887,264hal5887,hal,hal,264hae" fillcolor="#ff9" stroked="f">
            <v:path arrowok="t"/>
          </v:shape>
        </w:pict>
      </w:r>
      <w:r>
        <w:rPr>
          <w:rFonts w:ascii="Calibri Bold" w:hAnsi="Calibri Bold"/>
          <w:color w:val="000000"/>
          <w:spacing w:val="-2"/>
          <w:sz w:val="21"/>
        </w:rPr>
        <w:pict>
          <v:shape id="_x0000_s2424" style="height:13.2pt;margin-left:636.5pt;margin-top:437.3pt;mso-position-horizontal-relative:page;mso-position-vertical-relative:page;position:absolute;width:226.8pt;z-index:-249863168" coordsize="4536,266" o:allowincell="f" path="m,264hal4536,264hal4536,hal,hal,264hae" stroked="f">
            <v:path arrowok="t"/>
          </v:shape>
        </w:pict>
      </w:r>
      <w:r>
        <w:rPr>
          <w:rFonts w:ascii="Calibri Bold" w:hAnsi="Calibri Bold"/>
          <w:color w:val="000000"/>
          <w:spacing w:val="-2"/>
          <w:sz w:val="21"/>
        </w:rPr>
        <w:pict>
          <v:shape id="_x0000_s2425" style="height:13.25pt;margin-left:76.4pt;margin-top:450.35pt;mso-position-horizontal-relative:page;mso-position-vertical-relative:page;position:absolute;width:266.15pt;z-index:-249854976" coordsize="5323,265" o:allowincell="f" path="m,265hal5323,265hal5323,hal,hal,265hae" stroked="f">
            <v:path arrowok="t"/>
          </v:shape>
        </w:pict>
      </w:r>
      <w:r>
        <w:rPr>
          <w:rFonts w:ascii="Calibri Bold" w:hAnsi="Calibri Bold"/>
          <w:color w:val="000000"/>
          <w:spacing w:val="-2"/>
          <w:sz w:val="21"/>
        </w:rPr>
        <w:pict>
          <v:shape id="_x0000_s2426" style="height:13.25pt;margin-left:342.35pt;margin-top:450.35pt;mso-position-horizontal-relative:page;mso-position-vertical-relative:page;position:absolute;width:294.35pt;z-index:-249845760" coordsize="5887,265" o:allowincell="f" path="m,265hal5887,265hal5887,hal,hal,265hae" fillcolor="#ff9" stroked="f">
            <v:path arrowok="t"/>
          </v:shape>
        </w:pict>
      </w:r>
      <w:r>
        <w:rPr>
          <w:rFonts w:ascii="Calibri Bold" w:hAnsi="Calibri Bold"/>
          <w:color w:val="000000"/>
          <w:spacing w:val="-2"/>
          <w:sz w:val="21"/>
        </w:rPr>
        <w:pict>
          <v:shape id="_x0000_s2427" style="height:13.25pt;margin-left:636.5pt;margin-top:450.35pt;mso-position-horizontal-relative:page;mso-position-vertical-relative:page;position:absolute;width:226.8pt;z-index:-249837568" coordsize="4536,265" o:allowincell="f" path="m,265hal4536,265hal4536,hal,hal,265hae" stroked="f">
            <v:path arrowok="t"/>
          </v:shape>
        </w:pict>
      </w:r>
      <w:r>
        <w:rPr>
          <w:rFonts w:ascii="Calibri Bold" w:hAnsi="Calibri Bold"/>
          <w:color w:val="000000"/>
          <w:spacing w:val="-2"/>
          <w:sz w:val="21"/>
        </w:rPr>
        <w:pict>
          <v:shape id="_x0000_s2428" style="height:13.25pt;margin-left:76.4pt;margin-top:463.4pt;mso-position-horizontal-relative:page;mso-position-vertical-relative:page;position:absolute;width:266.15pt;z-index:-249832448" coordsize="5323,265" o:allowincell="f" path="m,265hal5323,265hal5323,hal,hal,265hae" stroked="f">
            <v:path arrowok="t"/>
          </v:shape>
        </w:pict>
      </w:r>
      <w:r>
        <w:rPr>
          <w:rFonts w:ascii="Calibri Bold" w:hAnsi="Calibri Bold"/>
          <w:color w:val="000000"/>
          <w:spacing w:val="-2"/>
          <w:sz w:val="21"/>
        </w:rPr>
        <w:pict>
          <v:shape id="_x0000_s2429" style="height:13.25pt;margin-left:342.35pt;margin-top:463.4pt;mso-position-horizontal-relative:page;mso-position-vertical-relative:page;position:absolute;width:294.35pt;z-index:-249822208" coordsize="5887,265" o:allowincell="f" path="m,265hal5887,265hal5887,hal,hal,265hae" fillcolor="#ff9" stroked="f">
            <v:path arrowok="t"/>
          </v:shape>
        </w:pict>
      </w:r>
      <w:r>
        <w:rPr>
          <w:rFonts w:ascii="Calibri Bold" w:hAnsi="Calibri Bold"/>
          <w:color w:val="000000"/>
          <w:spacing w:val="-2"/>
          <w:sz w:val="21"/>
        </w:rPr>
        <w:pict>
          <v:shape id="_x0000_s2430" style="height:13.25pt;margin-left:636.5pt;margin-top:463.4pt;mso-position-horizontal-relative:page;mso-position-vertical-relative:page;position:absolute;width:226.8pt;z-index:-249815040" coordsize="4536,265" o:allowincell="f" path="m,265hal4536,265hal4536,hal,hal,265hae" stroked="f">
            <v:path arrowok="t"/>
          </v:shape>
        </w:pict>
      </w:r>
      <w:r>
        <w:rPr>
          <w:rFonts w:ascii="Calibri Bold" w:hAnsi="Calibri Bold"/>
          <w:color w:val="000000"/>
          <w:spacing w:val="-2"/>
          <w:sz w:val="21"/>
        </w:rPr>
        <w:pict>
          <v:shape id="_x0000_s2431" style="height:13.25pt;margin-left:76.4pt;margin-top:476.45pt;mso-position-horizontal-relative:page;mso-position-vertical-relative:page;position:absolute;width:266.15pt;z-index:-249808896" coordsize="5323,265" o:allowincell="f" path="m,265hal5323,265hal5323,hal,hal,265hae" stroked="f">
            <v:path arrowok="t"/>
          </v:shape>
        </w:pict>
      </w:r>
      <w:r>
        <w:rPr>
          <w:rFonts w:ascii="Calibri Bold" w:hAnsi="Calibri Bold"/>
          <w:color w:val="000000"/>
          <w:spacing w:val="-2"/>
          <w:sz w:val="21"/>
        </w:rPr>
        <w:pict>
          <v:shape id="_x0000_s2432" style="height:13.25pt;margin-left:342.35pt;margin-top:476.45pt;mso-position-horizontal-relative:page;mso-position-vertical-relative:page;position:absolute;width:294.35pt;z-index:-249798656" coordsize="5887,265" o:allowincell="f" path="m,265hal5887,265hal5887,hal,hal,265hae" fillcolor="#ff9" stroked="f">
            <v:path arrowok="t"/>
          </v:shape>
        </w:pict>
      </w:r>
      <w:r>
        <w:rPr>
          <w:rFonts w:ascii="Calibri Bold" w:hAnsi="Calibri Bold"/>
          <w:color w:val="000000"/>
          <w:spacing w:val="-2"/>
          <w:sz w:val="21"/>
        </w:rPr>
        <w:pict>
          <v:shape id="_x0000_s2433" style="height:13.25pt;margin-left:636.5pt;margin-top:476.45pt;mso-position-horizontal-relative:page;mso-position-vertical-relative:page;position:absolute;width:226.8pt;z-index:-249790464" coordsize="4536,265" o:allowincell="f" path="m,265hal4536,265hal4536,hal,hal,265hae" stroked="f">
            <v:path arrowok="t"/>
          </v:shape>
        </w:pict>
      </w:r>
      <w:r>
        <w:rPr>
          <w:rFonts w:ascii="Calibri Bold" w:hAnsi="Calibri Bold"/>
          <w:color w:val="000000"/>
          <w:spacing w:val="-2"/>
          <w:sz w:val="21"/>
        </w:rPr>
        <w:pict>
          <v:shape id="_x0000_s2434" style="height:13.25pt;margin-left:76.4pt;margin-top:489.5pt;mso-position-horizontal-relative:page;mso-position-vertical-relative:page;position:absolute;width:266.15pt;z-index:-249786368" coordsize="5323,265" o:allowincell="f" path="m,265hal5323,265hal5323,hal,hal,265hae" stroked="f">
            <v:path arrowok="t"/>
          </v:shape>
        </w:pict>
      </w:r>
      <w:r>
        <w:rPr>
          <w:rFonts w:ascii="Calibri Bold" w:hAnsi="Calibri Bold"/>
          <w:color w:val="000000"/>
          <w:spacing w:val="-2"/>
          <w:sz w:val="21"/>
        </w:rPr>
        <w:pict>
          <v:shape id="_x0000_s2435" style="height:13.25pt;margin-left:342.35pt;margin-top:489.5pt;mso-position-horizontal-relative:page;mso-position-vertical-relative:page;position:absolute;width:294.35pt;z-index:-249782272" coordsize="5887,265" o:allowincell="f" path="m,265hal5887,265hal5887,hal,hal,265hae" fillcolor="#ff9" stroked="f">
            <v:path arrowok="t"/>
          </v:shape>
        </w:pict>
      </w:r>
      <w:r>
        <w:rPr>
          <w:rFonts w:ascii="Calibri Bold" w:hAnsi="Calibri Bold"/>
          <w:color w:val="000000"/>
          <w:spacing w:val="-2"/>
          <w:sz w:val="21"/>
        </w:rPr>
        <w:pict>
          <v:shape id="_x0000_s2436" style="height:13.25pt;margin-left:636.5pt;margin-top:489.5pt;mso-position-horizontal-relative:page;mso-position-vertical-relative:page;position:absolute;width:226.8pt;z-index:-249778176" coordsize="4536,265" o:allowincell="f" path="m,265hal4536,265hal4536,hal,hal,265hae" stroked="f">
            <v:path arrowok="t"/>
          </v:shape>
        </w:pict>
      </w:r>
      <w:r>
        <w:rPr>
          <w:rFonts w:ascii="Calibri Bold" w:hAnsi="Calibri Bold"/>
          <w:color w:val="000000"/>
          <w:spacing w:val="-2"/>
          <w:sz w:val="21"/>
        </w:rPr>
        <w:pict>
          <v:shape id="_x0000_s2437" style="height:13.2pt;margin-left:76.4pt;margin-top:502.6pt;mso-position-horizontal-relative:page;mso-position-vertical-relative:page;position:absolute;width:266.15pt;z-index:-249775104" coordsize="5323,265" o:allowincell="f" path="m,264hal5323,264hal5323,hal,hal,264hae" stroked="f">
            <v:path arrowok="t"/>
          </v:shape>
        </w:pict>
      </w:r>
      <w:r>
        <w:rPr>
          <w:rFonts w:ascii="Calibri Bold" w:hAnsi="Calibri Bold"/>
          <w:color w:val="000000"/>
          <w:spacing w:val="-2"/>
          <w:sz w:val="21"/>
        </w:rPr>
        <w:pict>
          <v:shape id="_x0000_s2438" style="height:13.2pt;margin-left:342.35pt;margin-top:502.6pt;mso-position-horizontal-relative:page;mso-position-vertical-relative:page;position:absolute;width:294.35pt;z-index:-249772032" coordsize="5887,265" o:allowincell="f" path="m,264hal5887,264hal5887,hal,hal,264hae" fillcolor="#ff9" stroked="f">
            <v:path arrowok="t"/>
          </v:shape>
        </w:pict>
      </w:r>
      <w:r>
        <w:rPr>
          <w:rFonts w:ascii="Calibri Bold" w:hAnsi="Calibri Bold"/>
          <w:color w:val="000000"/>
          <w:spacing w:val="-2"/>
          <w:sz w:val="21"/>
        </w:rPr>
        <w:pict>
          <v:shape id="_x0000_s2439" style="height:13.2pt;margin-left:636.5pt;margin-top:502.6pt;mso-position-horizontal-relative:page;mso-position-vertical-relative:page;position:absolute;width:226.8pt;z-index:-249769984" coordsize="4536,265" o:allowincell="f" path="m,264hal4536,264hal4536,hal,hal,264hae" stroked="f">
            <v:path arrowok="t"/>
          </v:shape>
        </w:pict>
      </w:r>
      <w:r>
        <w:rPr>
          <w:rFonts w:ascii="Calibri Bold" w:hAnsi="Calibri Bold"/>
          <w:color w:val="000000"/>
          <w:spacing w:val="-2"/>
          <w:sz w:val="21"/>
        </w:rPr>
        <w:pict>
          <v:shape id="_x0000_s2440" style="height:13.25pt;margin-left:76.4pt;margin-top:515.65pt;mso-position-horizontal-relative:page;mso-position-vertical-relative:page;position:absolute;width:266.15pt;z-index:-249767936" coordsize="5323,266" o:allowincell="f" path="m,265hal5323,265hal5323,hal,hal,265hae" stroked="f">
            <v:path arrowok="t"/>
          </v:shape>
        </w:pict>
      </w:r>
      <w:r>
        <w:rPr>
          <w:rFonts w:ascii="Calibri Bold" w:hAnsi="Calibri Bold"/>
          <w:color w:val="000000"/>
          <w:spacing w:val="-2"/>
          <w:sz w:val="21"/>
        </w:rPr>
        <w:pict>
          <v:shape id="_x0000_s2441" style="height:13.25pt;margin-left:342.35pt;margin-top:515.65pt;mso-position-horizontal-relative:page;mso-position-vertical-relative:page;position:absolute;width:294.35pt;z-index:-249764864" coordsize="5887,266" o:allowincell="f" path="m,265hal5887,265hal5887,hal,hal,265hae" fillcolor="#ff9" stroked="f">
            <v:path arrowok="t"/>
          </v:shape>
        </w:pict>
      </w:r>
      <w:r>
        <w:rPr>
          <w:rFonts w:ascii="Calibri Bold" w:hAnsi="Calibri Bold"/>
          <w:color w:val="000000"/>
          <w:spacing w:val="-2"/>
          <w:sz w:val="21"/>
        </w:rPr>
        <w:pict>
          <v:shape id="_x0000_s2442" style="height:13.25pt;margin-left:636.5pt;margin-top:515.65pt;mso-position-horizontal-relative:page;mso-position-vertical-relative:page;position:absolute;width:226.8pt;z-index:-249762816" coordsize="4536,266" o:allowincell="f" path="m,265hal4536,265hal4536,hal,hal,265hae" stroked="f">
            <v:path arrowok="t"/>
          </v:shape>
        </w:pict>
      </w:r>
      <w:r>
        <w:rPr>
          <w:rFonts w:ascii="Calibri Bold" w:hAnsi="Calibri Bold"/>
          <w:color w:val="000000"/>
          <w:spacing w:val="-2"/>
          <w:sz w:val="21"/>
        </w:rPr>
        <w:pict>
          <v:shape id="_x0000_s2443" style="height:13.25pt;margin-left:76.4pt;margin-top:528.7pt;mso-position-horizontal-relative:page;mso-position-vertical-relative:page;position:absolute;width:266.15pt;z-index:-249760768" coordsize="5323,265" o:allowincell="f" path="m,265hal5323,265hal5323,hal,hal,265hae" stroked="f">
            <v:path arrowok="t"/>
          </v:shape>
        </w:pict>
      </w:r>
      <w:r>
        <w:rPr>
          <w:rFonts w:ascii="Calibri Bold" w:hAnsi="Calibri Bold"/>
          <w:color w:val="000000"/>
          <w:spacing w:val="-2"/>
          <w:sz w:val="21"/>
        </w:rPr>
        <w:pict>
          <v:shape id="_x0000_s2444" style="height:13.25pt;margin-left:342.35pt;margin-top:528.7pt;mso-position-horizontal-relative:page;mso-position-vertical-relative:page;position:absolute;width:294.35pt;z-index:-249757696" coordsize="5887,265" o:allowincell="f" path="m,265hal5887,265hal5887,hal,hal,265hae" fillcolor="#ff9" stroked="f">
            <v:path arrowok="t"/>
          </v:shape>
        </w:pict>
      </w:r>
      <w:r>
        <w:rPr>
          <w:rFonts w:ascii="Calibri Bold" w:hAnsi="Calibri Bold"/>
          <w:color w:val="000000"/>
          <w:spacing w:val="-2"/>
          <w:sz w:val="21"/>
        </w:rPr>
        <w:pict>
          <v:shape id="_x0000_s2445" style="height:13.25pt;margin-left:636.5pt;margin-top:528.7pt;mso-position-horizontal-relative:page;mso-position-vertical-relative:page;position:absolute;width:226.8pt;z-index:-249755648" coordsize="4536,265" o:allowincell="f" path="m,265hal4536,265hal4536,hal,hal,265hae" stroked="f">
            <v:path arrowok="t"/>
          </v:shape>
        </w:pict>
      </w:r>
      <w:r>
        <w:rPr>
          <w:rFonts w:ascii="Calibri Bold" w:hAnsi="Calibri Bold"/>
          <w:color w:val="000000"/>
          <w:spacing w:val="-2"/>
          <w:sz w:val="21"/>
        </w:rPr>
        <w:pict>
          <v:shape id="_x0000_s2446" style="height:423.35pt;margin-left:36.35pt;margin-top:541.75pt;mso-position-horizontal-relative:page;mso-position-vertical-relative:page;position:absolute;width:306.15pt;z-index:-249754624" coordsize="6124,8467" o:allowincell="f" path="m,8467hal6123,8467hal6123,hal,hal,8467hae" stroked="f">
            <v:path arrowok="t"/>
          </v:shape>
        </w:pict>
      </w:r>
      <w:r>
        <w:rPr>
          <w:rFonts w:ascii="Calibri Bold" w:hAnsi="Calibri Bold"/>
          <w:color w:val="000000"/>
          <w:spacing w:val="-2"/>
          <w:sz w:val="21"/>
        </w:rPr>
        <w:pict>
          <v:shape id="_x0000_s2447" style="height:423.35pt;margin-left:342.35pt;margin-top:541.75pt;mso-position-horizontal-relative:page;mso-position-vertical-relative:page;position:absolute;width:294.35pt;z-index:-249752576" coordsize="5887,8467" o:allowincell="f" path="m,8467hal5887,8467hal5887,hal,hal,8467hae" fillcolor="#ff9" stroked="f">
            <v:path arrowok="t"/>
          </v:shape>
        </w:pict>
      </w:r>
      <w:r>
        <w:rPr>
          <w:rFonts w:ascii="Calibri Bold" w:hAnsi="Calibri Bold"/>
          <w:color w:val="000000"/>
          <w:spacing w:val="-2"/>
          <w:sz w:val="21"/>
        </w:rPr>
        <w:pict>
          <v:shape id="_x0000_s2448" style="height:423.35pt;margin-left:636.5pt;margin-top:541.75pt;mso-position-horizontal-relative:page;mso-position-vertical-relative:page;position:absolute;width:226.8pt;z-index:-249750528" coordsize="4536,8467" o:allowincell="f" path="m,8467hal4536,8467hal4536,hal,hal,8467hae" stroked="f">
            <v:path arrowok="t"/>
          </v:shape>
        </w:pict>
      </w:r>
      <w:r>
        <w:rPr>
          <w:rFonts w:ascii="Calibri Bold" w:hAnsi="Calibri Bold"/>
          <w:color w:val="000000"/>
          <w:spacing w:val="-2"/>
          <w:sz w:val="21"/>
        </w:rPr>
        <w:pict>
          <v:shape id="_x0000_s2449" style="height:13.2pt;margin-left:36.35pt;margin-top:964.95pt;mso-position-horizontal-relative:page;mso-position-vertical-relative:page;position:absolute;width:306.15pt;z-index:-249747456" coordsize="6124,266" o:allowincell="f" path="m,264hal6123,264hal6123,hal,hal,264hae" stroked="f">
            <v:path arrowok="t"/>
          </v:shape>
        </w:pict>
      </w:r>
      <w:r>
        <w:rPr>
          <w:rFonts w:ascii="Calibri Bold" w:hAnsi="Calibri Bold"/>
          <w:color w:val="000000"/>
          <w:spacing w:val="-2"/>
          <w:sz w:val="21"/>
        </w:rPr>
        <w:pict>
          <v:shape id="_x0000_s2450" style="height:13.2pt;margin-left:636.5pt;margin-top:964.95pt;mso-position-horizontal-relative:page;mso-position-vertical-relative:page;position:absolute;width:226.8pt;z-index:-249745408" coordsize="4536,266" o:allowincell="f" path="m,264hal4536,264hal4536,hal,hal,264hae" stroked="f">
            <v:path arrowok="t"/>
          </v:shape>
        </w:pict>
      </w:r>
      <w:r>
        <w:rPr>
          <w:rFonts w:ascii="Calibri Bold" w:hAnsi="Calibri Bold"/>
          <w:color w:val="000000"/>
          <w:spacing w:val="-2"/>
          <w:sz w:val="21"/>
        </w:rPr>
        <w:pict>
          <v:shape id="_x0000_s2451" style="height:1pt;margin-left:782.8pt;margin-top:671.25pt;mso-position-horizontal-relative:page;mso-position-vertical-relative:page;position:absolute;width:75.9pt;z-index:-248524800" coordsize="1518,20" o:allowincell="f" path="m,20hal1518,20hal1518,hal,hal,20hae" fillcolor="black" stroked="f">
            <v:path arrowok="t"/>
          </v:shape>
        </w:pict>
      </w:r>
      <w:r>
        <w:rPr>
          <w:rFonts w:ascii="Calibri Bold" w:hAnsi="Calibri Bold"/>
          <w:color w:val="000000"/>
          <w:spacing w:val="-2"/>
          <w:sz w:val="21"/>
        </w:rPr>
        <w:pict>
          <v:shape id="_x0000_s2452" style="height:1pt;margin-left:782.8pt;margin-top:908.1pt;mso-position-horizontal-relative:page;mso-position-vertical-relative:page;position:absolute;width:75.9pt;z-index:-248116224" coordsize="1518,20" o:allowincell="f" path="m,20hal1518,20hal1518,hal,hal,20hae" fillcolor="black" stroked="f">
            <v:path arrowok="t"/>
          </v:shape>
        </w:pict>
      </w:r>
      <w:r>
        <w:rPr>
          <w:rFonts w:ascii="Calibri Bold" w:hAnsi="Calibri Bold"/>
          <w:color w:val="000000"/>
          <w:spacing w:val="-2"/>
          <w:sz w:val="21"/>
        </w:rPr>
        <w:pict>
          <v:line id="_x0000_s2453" style="mso-position-horizontal-relative:page;mso-position-vertical-relative:page;position:absolute;z-index:-248097792" from="76.05pt,184.9pt" to="76.05pt,213.7pt" o:allowincell="f"/>
        </w:pict>
      </w:r>
      <w:r>
        <w:rPr>
          <w:rFonts w:ascii="Calibri Bold" w:hAnsi="Calibri Bold"/>
          <w:color w:val="000000"/>
          <w:spacing w:val="-2"/>
          <w:sz w:val="21"/>
        </w:rPr>
        <w:pict>
          <v:shape id="_x0000_s2454" style="height:28.75pt;margin-left:76.05pt;margin-top:184.95pt;mso-position-horizontal-relative:page;mso-position-vertical-relative:page;position:absolute;width:0.9pt;z-index:-248096768" coordsize="18,576" o:allowincell="f" path="m,575hal18,575hal18,hal,hal,575hae" fillcolor="black" stroked="f">
            <v:path arrowok="t"/>
          </v:shape>
        </w:pict>
      </w:r>
      <w:r>
        <w:rPr>
          <w:rFonts w:ascii="Calibri Bold" w:hAnsi="Calibri Bold"/>
          <w:color w:val="000000"/>
          <w:spacing w:val="-2"/>
          <w:sz w:val="21"/>
        </w:rPr>
        <w:pict>
          <v:shape id="_x0000_s2455" style="height:1.75pt;margin-left:76.05pt;margin-top:213.7pt;mso-position-horizontal-relative:page;mso-position-vertical-relative:page;position:absolute;width:266.85pt;z-index:-248095744" coordsize="5337,35" o:allowincell="f" path="m,35hal5337,35hal5337,hal,hal,35hae" fillcolor="black" stroked="f">
            <v:path arrowok="t"/>
          </v:shape>
        </w:pict>
      </w:r>
      <w:r>
        <w:rPr>
          <w:rFonts w:ascii="Calibri Bold" w:hAnsi="Calibri Bold"/>
          <w:color w:val="000000"/>
          <w:spacing w:val="-2"/>
          <w:sz w:val="21"/>
        </w:rPr>
        <w:pict>
          <v:line id="_x0000_s2456" style="mso-position-horizontal-relative:page;mso-position-vertical-relative:page;position:absolute;z-index:-248094720" from="342pt,185.8pt" to="342pt,213.7pt" o:allowincell="f"/>
        </w:pict>
      </w:r>
      <w:r>
        <w:rPr>
          <w:rFonts w:ascii="Calibri Bold" w:hAnsi="Calibri Bold"/>
          <w:color w:val="000000"/>
          <w:spacing w:val="-2"/>
          <w:sz w:val="21"/>
        </w:rPr>
        <w:pict>
          <v:shape id="_x0000_s2457" style="height:27.9pt;margin-left:342pt;margin-top:185.8pt;mso-position-horizontal-relative:page;mso-position-vertical-relative:page;position:absolute;width:0.9pt;z-index:-248093696" coordsize="18,558" o:allowincell="f" path="m,558hal18,558hal18,hal,hal,558hae" fillcolor="black" stroked="f">
            <v:path arrowok="t"/>
          </v:shape>
        </w:pict>
      </w:r>
      <w:r>
        <w:rPr>
          <w:rFonts w:ascii="Calibri Bold" w:hAnsi="Calibri Bold"/>
          <w:color w:val="000000"/>
          <w:spacing w:val="-2"/>
          <w:sz w:val="21"/>
        </w:rPr>
        <w:pict>
          <v:shape id="_x0000_s2458" style="height:11.65pt;margin-left:76.05pt;margin-top:215.45pt;mso-position-horizontal-relative:page;mso-position-vertical-relative:page;position:absolute;width:0.9pt;z-index:-248092672" coordsize="18,233" o:allowincell="f" path="m,233hal18,233hal18,hal,hal,233hae" fillcolor="black" stroked="f">
            <v:path arrowok="t"/>
          </v:shape>
        </w:pict>
      </w:r>
      <w:r>
        <w:rPr>
          <w:rFonts w:ascii="Calibri Bold" w:hAnsi="Calibri Bold"/>
          <w:color w:val="000000"/>
          <w:spacing w:val="-2"/>
          <w:sz w:val="21"/>
        </w:rPr>
        <w:pict>
          <v:shape id="_x0000_s2459" style="height:11.65pt;margin-left:342pt;margin-top:215.45pt;mso-position-horizontal-relative:page;mso-position-vertical-relative:page;position:absolute;width:0.9pt;z-index:-248091648" coordsize="18,233" o:allowincell="f" path="m,233hal18,233hal18,hal,hal,233hae" fillcolor="black" stroked="f">
            <v:path arrowok="t"/>
          </v:shape>
        </w:pict>
      </w:r>
      <w:r>
        <w:rPr>
          <w:rFonts w:ascii="Calibri Bold" w:hAnsi="Calibri Bold"/>
          <w:color w:val="000000"/>
          <w:spacing w:val="-2"/>
          <w:sz w:val="21"/>
        </w:rPr>
        <w:pict>
          <v:shape id="_x0000_s2460" style="height:41.3pt;margin-left:436.6pt;margin-top:185.8pt;mso-position-horizontal-relative:page;mso-position-vertical-relative:page;position:absolute;width:0.85pt;z-index:-248090624" coordsize="18,826" o:allowincell="f" path="m,826hal17,826hal17,hal,hal,826hae" fillcolor="black" stroked="f">
            <v:path arrowok="t"/>
          </v:shape>
        </w:pict>
      </w:r>
      <w:r>
        <w:rPr>
          <w:rFonts w:ascii="Calibri Bold" w:hAnsi="Calibri Bold"/>
          <w:color w:val="000000"/>
          <w:spacing w:val="-2"/>
          <w:sz w:val="21"/>
        </w:rPr>
        <w:pict>
          <v:shape id="_x0000_s2461" style="height:41.3pt;margin-left:531.15pt;margin-top:185.8pt;mso-position-horizontal-relative:page;mso-position-vertical-relative:page;position:absolute;width:0.9pt;z-index:-248089600" coordsize="18,826" o:allowincell="f" path="m,826hal18,826hal18,hal,hal,826hae" fillcolor="black" stroked="f">
            <v:path arrowok="t"/>
          </v:shape>
        </w:pict>
      </w:r>
      <w:r>
        <w:rPr>
          <w:rFonts w:ascii="Calibri Bold" w:hAnsi="Calibri Bold"/>
          <w:color w:val="000000"/>
          <w:spacing w:val="-2"/>
          <w:sz w:val="21"/>
        </w:rPr>
        <w:pict>
          <v:shape id="_x0000_s2462" style="height:41.3pt;margin-left:636.15pt;margin-top:185.8pt;mso-position-horizontal-relative:page;mso-position-vertical-relative:page;position:absolute;width:0.9pt;z-index:-248088576" coordsize="18,826" o:allowincell="f" path="m,826hal18,826hal18,hal,hal,826hae" fillcolor="black" stroked="f">
            <v:path arrowok="t"/>
          </v:shape>
        </w:pict>
      </w:r>
      <w:r>
        <w:rPr>
          <w:rFonts w:ascii="Calibri Bold" w:hAnsi="Calibri Bold"/>
          <w:color w:val="000000"/>
          <w:spacing w:val="-2"/>
          <w:sz w:val="21"/>
        </w:rPr>
        <w:pict>
          <v:shape id="_x0000_s2463" style="height:41.3pt;margin-left:777.15pt;margin-top:185.8pt;mso-position-horizontal-relative:page;mso-position-vertical-relative:page;position:absolute;width:0.9pt;z-index:-248087552" coordsize="18,826" o:allowincell="f" path="m,826hal18,826hal18,hal,hal,826hae" fillcolor="black" stroked="f">
            <v:path arrowok="t"/>
          </v:shape>
        </w:pict>
      </w:r>
      <w:r>
        <w:rPr>
          <w:rFonts w:ascii="Calibri Bold" w:hAnsi="Calibri Bold"/>
          <w:color w:val="000000"/>
          <w:spacing w:val="-2"/>
          <w:sz w:val="21"/>
        </w:rPr>
        <w:pict>
          <v:shape id="_x0000_s2464" style="height:41.3pt;margin-left:862.75pt;margin-top:185.8pt;mso-position-horizontal-relative:page;mso-position-vertical-relative:page;position:absolute;width:0.9pt;z-index:-248086528" coordsize="18,826" o:allowincell="f" path="m,826hal18,826hal18,hal,hal,826hae" fillcolor="black" stroked="f">
            <v:path arrowok="t"/>
          </v:shape>
        </w:pict>
      </w:r>
      <w:r>
        <w:rPr>
          <w:rFonts w:ascii="Calibri Bold" w:hAnsi="Calibri Bold"/>
          <w:color w:val="000000"/>
          <w:spacing w:val="-2"/>
          <w:sz w:val="21"/>
        </w:rPr>
        <w:pict>
          <v:shape id="_x0000_s2465" style="height:50.8pt;margin-left:76.05pt;margin-top:228.9pt;mso-position-horizontal-relative:page;mso-position-vertical-relative:page;position:absolute;width:0.9pt;z-index:-248085504" coordsize="18,1017" o:allowincell="f" path="m,1016hal18,1016hal18,hal,hal,1016hae" fillcolor="black" stroked="f">
            <v:path arrowok="t"/>
          </v:shape>
        </w:pict>
      </w:r>
      <w:r>
        <w:rPr>
          <w:rFonts w:ascii="Calibri Bold" w:hAnsi="Calibri Bold"/>
          <w:color w:val="000000"/>
          <w:spacing w:val="-2"/>
          <w:sz w:val="21"/>
        </w:rPr>
        <w:pict>
          <v:shape id="_x0000_s2466" style="height:50.8pt;margin-left:342pt;margin-top:228.9pt;mso-position-horizontal-relative:page;mso-position-vertical-relative:page;position:absolute;width:0.9pt;z-index:-248084480" coordsize="18,1017" o:allowincell="f" path="m,1016hal18,1016hal18,hal,hal,1016hae" fillcolor="black" stroked="f">
            <v:path arrowok="t"/>
          </v:shape>
        </w:pict>
      </w:r>
      <w:r>
        <w:rPr>
          <w:rFonts w:ascii="Calibri Bold" w:hAnsi="Calibri Bold"/>
          <w:color w:val="000000"/>
          <w:spacing w:val="-2"/>
          <w:sz w:val="21"/>
        </w:rPr>
        <w:pict>
          <v:shape id="_x0000_s2467" style="height:50.8pt;margin-left:436.6pt;margin-top:228.9pt;mso-position-horizontal-relative:page;mso-position-vertical-relative:page;position:absolute;width:0.85pt;z-index:-248083456" coordsize="18,1017" o:allowincell="f" path="m,1016hal17,1016hal17,hal,hal,1016hae" fillcolor="black" stroked="f">
            <v:path arrowok="t"/>
          </v:shape>
        </w:pict>
      </w:r>
      <w:r>
        <w:rPr>
          <w:rFonts w:ascii="Calibri Bold" w:hAnsi="Calibri Bold"/>
          <w:color w:val="000000"/>
          <w:spacing w:val="-2"/>
          <w:sz w:val="21"/>
        </w:rPr>
        <w:pict>
          <v:shape id="_x0000_s2468" style="height:50.8pt;margin-left:531.15pt;margin-top:228.9pt;mso-position-horizontal-relative:page;mso-position-vertical-relative:page;position:absolute;width:0.9pt;z-index:-248082432" coordsize="18,1017" o:allowincell="f" path="m,1016hal18,1016hal18,hal,hal,1016hae" fillcolor="black" stroked="f">
            <v:path arrowok="t"/>
          </v:shape>
        </w:pict>
      </w:r>
      <w:r>
        <w:rPr>
          <w:rFonts w:ascii="Calibri Bold" w:hAnsi="Calibri Bold"/>
          <w:color w:val="000000"/>
          <w:spacing w:val="-2"/>
          <w:sz w:val="21"/>
        </w:rPr>
        <w:pict>
          <v:shape id="_x0000_s2469" style="height:50.8pt;margin-left:636.15pt;margin-top:228.9pt;mso-position-horizontal-relative:page;mso-position-vertical-relative:page;position:absolute;width:0.9pt;z-index:-248081408" coordsize="18,1017" o:allowincell="f" path="m,1016hal18,1016hal18,hal,hal,1016hae" fillcolor="black" stroked="f">
            <v:path arrowok="t"/>
          </v:shape>
        </w:pict>
      </w:r>
      <w:r>
        <w:rPr>
          <w:rFonts w:ascii="Calibri Bold" w:hAnsi="Calibri Bold"/>
          <w:color w:val="000000"/>
          <w:spacing w:val="-2"/>
          <w:sz w:val="21"/>
        </w:rPr>
        <w:pict>
          <v:shape id="_x0000_s2470" style="height:50.8pt;margin-left:777.15pt;margin-top:228.9pt;mso-position-horizontal-relative:page;mso-position-vertical-relative:page;position:absolute;width:0.9pt;z-index:-248080384" coordsize="18,1017" o:allowincell="f" path="m,1016hal18,1016hal18,hal,hal,1016hae" fillcolor="black" stroked="f">
            <v:path arrowok="t"/>
          </v:shape>
        </w:pict>
      </w:r>
      <w:r>
        <w:rPr>
          <w:rFonts w:ascii="Calibri Bold" w:hAnsi="Calibri Bold"/>
          <w:color w:val="000000"/>
          <w:spacing w:val="-2"/>
          <w:sz w:val="21"/>
        </w:rPr>
        <w:pict>
          <v:shape id="_x0000_s2471" style="height:50.8pt;margin-left:862.75pt;margin-top:228.9pt;mso-position-horizontal-relative:page;mso-position-vertical-relative:page;position:absolute;width:0.9pt;z-index:-248079360" coordsize="18,1017" o:allowincell="f" path="m,1016hal18,1016hal18,hal,hal,1016hae" fillcolor="black" stroked="f">
            <v:path arrowok="t"/>
          </v:shape>
        </w:pict>
      </w:r>
      <w:r>
        <w:rPr>
          <w:rFonts w:ascii="Calibri Bold" w:hAnsi="Calibri Bold"/>
          <w:color w:val="000000"/>
          <w:spacing w:val="-2"/>
          <w:sz w:val="21"/>
        </w:rPr>
        <w:pict>
          <v:shape id="_x0000_s2472" style="height:404.85pt;margin-left:76.05pt;margin-top:281.45pt;mso-position-horizontal-relative:page;mso-position-vertical-relative:page;position:absolute;width:0.9pt;z-index:-248078336" coordsize="18,8097" o:allowincell="f" path="m,8097hal18,8097hal18,hal,hal,8097hae" fillcolor="black" stroked="f">
            <v:path arrowok="t"/>
          </v:shape>
        </w:pict>
      </w:r>
      <w:r>
        <w:rPr>
          <w:rFonts w:ascii="Calibri Bold" w:hAnsi="Calibri Bold"/>
          <w:color w:val="000000"/>
          <w:spacing w:val="-2"/>
          <w:sz w:val="21"/>
        </w:rPr>
        <w:pict>
          <v:shape id="_x0000_s2473" style="height:404.85pt;margin-left:342pt;margin-top:281.45pt;mso-position-horizontal-relative:page;mso-position-vertical-relative:page;position:absolute;width:0.9pt;z-index:-248077312" coordsize="18,8097" o:allowincell="f" path="m,8097hal18,8097hal18,hal,hal,8097hae" fillcolor="black" stroked="f">
            <v:path arrowok="t"/>
          </v:shape>
        </w:pict>
      </w:r>
      <w:r>
        <w:rPr>
          <w:rFonts w:ascii="Calibri Bold" w:hAnsi="Calibri Bold"/>
          <w:color w:val="000000"/>
          <w:spacing w:val="-2"/>
          <w:sz w:val="21"/>
        </w:rPr>
        <w:pict>
          <v:shape id="_x0000_s2474" style="height:404.85pt;margin-left:436.6pt;margin-top:281.45pt;mso-position-horizontal-relative:page;mso-position-vertical-relative:page;position:absolute;width:0.85pt;z-index:-248076288" coordsize="18,8097" o:allowincell="f" path="m,8097hal17,8097hal17,hal,hal,8097hae" fillcolor="black" stroked="f">
            <v:path arrowok="t"/>
          </v:shape>
        </w:pict>
      </w:r>
      <w:r>
        <w:rPr>
          <w:rFonts w:ascii="Calibri Bold" w:hAnsi="Calibri Bold"/>
          <w:color w:val="000000"/>
          <w:spacing w:val="-2"/>
          <w:sz w:val="21"/>
        </w:rPr>
        <w:pict>
          <v:shape id="_x0000_s2475" style="height:404.85pt;margin-left:531.15pt;margin-top:281.45pt;mso-position-horizontal-relative:page;mso-position-vertical-relative:page;position:absolute;width:0.9pt;z-index:-248075264" coordsize="18,8097" o:allowincell="f" path="m,8097hal18,8097hal18,hal,hal,8097hae" fillcolor="black" stroked="f">
            <v:path arrowok="t"/>
          </v:shape>
        </w:pict>
      </w:r>
      <w:r>
        <w:rPr>
          <w:rFonts w:ascii="Calibri Bold" w:hAnsi="Calibri Bold"/>
          <w:color w:val="000000"/>
          <w:spacing w:val="-2"/>
          <w:sz w:val="21"/>
        </w:rPr>
        <w:pict>
          <v:shape id="_x0000_s2476" style="height:404.85pt;margin-left:636.15pt;margin-top:281.45pt;mso-position-horizontal-relative:page;mso-position-vertical-relative:page;position:absolute;width:0.9pt;z-index:-248074240" coordsize="18,8097" o:allowincell="f" path="m,8097hal18,8097hal18,hal,hal,8097hae" fillcolor="black" stroked="f">
            <v:path arrowok="t"/>
          </v:shape>
        </w:pict>
      </w:r>
      <w:r>
        <w:rPr>
          <w:rFonts w:ascii="Calibri Bold" w:hAnsi="Calibri Bold"/>
          <w:color w:val="000000"/>
          <w:spacing w:val="-2"/>
          <w:sz w:val="21"/>
        </w:rPr>
        <w:pict>
          <v:shape id="_x0000_s2477" style="height:404.85pt;margin-left:777.15pt;margin-top:281.45pt;mso-position-horizontal-relative:page;mso-position-vertical-relative:page;position:absolute;width:0.9pt;z-index:-248073216" coordsize="18,8097" o:allowincell="f" path="m,8097hal18,8097hal18,hal,hal,8097hae" fillcolor="black" stroked="f">
            <v:path arrowok="t"/>
          </v:shape>
        </w:pict>
      </w:r>
      <w:r>
        <w:rPr>
          <w:rFonts w:ascii="Calibri Bold" w:hAnsi="Calibri Bold"/>
          <w:color w:val="000000"/>
          <w:spacing w:val="-2"/>
          <w:sz w:val="21"/>
        </w:rPr>
        <w:pict>
          <v:shape id="_x0000_s2478" style="height:404.85pt;margin-left:862.75pt;margin-top:281.45pt;mso-position-horizontal-relative:page;mso-position-vertical-relative:page;position:absolute;width:0.9pt;z-index:-248072192" coordsize="18,8097" o:allowincell="f" path="m,8097hal18,8097hal18,hal,hal,8097hae" fillcolor="black" stroked="f">
            <v:path arrowok="t"/>
          </v:shape>
        </w:pict>
      </w:r>
      <w:r>
        <w:rPr>
          <w:rFonts w:ascii="Calibri Bold" w:hAnsi="Calibri Bold"/>
          <w:color w:val="000000"/>
          <w:spacing w:val="-2"/>
          <w:sz w:val="21"/>
        </w:rPr>
        <w:pict>
          <v:shape id="_x0000_s2479" style="height:235.05pt;margin-left:76.05pt;margin-top:688.05pt;mso-position-horizontal-relative:page;mso-position-vertical-relative:page;position:absolute;width:0.9pt;z-index:-248071168" coordsize="18,4701" o:allowincell="f" path="m,4701hal18,4701hal18,hal,hal,4701hae" fillcolor="black" stroked="f">
            <v:path arrowok="t"/>
          </v:shape>
        </w:pict>
      </w:r>
      <w:r>
        <w:rPr>
          <w:rFonts w:ascii="Calibri Bold" w:hAnsi="Calibri Bold"/>
          <w:color w:val="000000"/>
          <w:spacing w:val="-2"/>
          <w:sz w:val="21"/>
        </w:rPr>
        <w:pict>
          <v:shape id="_x0000_s2480" style="height:235.05pt;margin-left:342pt;margin-top:688.05pt;mso-position-horizontal-relative:page;mso-position-vertical-relative:page;position:absolute;width:0.9pt;z-index:-248070144" coordsize="18,4701" o:allowincell="f" path="m,4701hal18,4701hal18,hal,hal,4701hae" fillcolor="black" stroked="f">
            <v:path arrowok="t"/>
          </v:shape>
        </w:pict>
      </w:r>
      <w:r>
        <w:rPr>
          <w:rFonts w:ascii="Calibri Bold" w:hAnsi="Calibri Bold"/>
          <w:color w:val="000000"/>
          <w:spacing w:val="-2"/>
          <w:sz w:val="21"/>
        </w:rPr>
        <w:pict>
          <v:shape id="_x0000_s2481" style="height:235.05pt;margin-left:436.6pt;margin-top:688.05pt;mso-position-horizontal-relative:page;mso-position-vertical-relative:page;position:absolute;width:0.85pt;z-index:-248069120" coordsize="18,4701" o:allowincell="f" path="m,4701hal17,4701hal17,hal,hal,4701hae" fillcolor="black" stroked="f">
            <v:path arrowok="t"/>
          </v:shape>
        </w:pict>
      </w:r>
      <w:r>
        <w:rPr>
          <w:rFonts w:ascii="Calibri Bold" w:hAnsi="Calibri Bold"/>
          <w:color w:val="000000"/>
          <w:spacing w:val="-2"/>
          <w:sz w:val="21"/>
        </w:rPr>
        <w:pict>
          <v:shape id="_x0000_s2482" style="height:235.05pt;margin-left:531.15pt;margin-top:688.05pt;mso-position-horizontal-relative:page;mso-position-vertical-relative:page;position:absolute;width:0.9pt;z-index:-248068096" coordsize="18,4701" o:allowincell="f" path="m,4701hal18,4701hal18,hal,hal,4701hae" fillcolor="black" stroked="f">
            <v:path arrowok="t"/>
          </v:shape>
        </w:pict>
      </w:r>
      <w:r>
        <w:rPr>
          <w:rFonts w:ascii="Calibri Bold" w:hAnsi="Calibri Bold"/>
          <w:color w:val="000000"/>
          <w:spacing w:val="-2"/>
          <w:sz w:val="21"/>
        </w:rPr>
        <w:pict>
          <v:shape id="_x0000_s2483" style="height:235.05pt;margin-left:636.15pt;margin-top:688.05pt;mso-position-horizontal-relative:page;mso-position-vertical-relative:page;position:absolute;width:0.9pt;z-index:-248067072" coordsize="18,4701" o:allowincell="f" path="m,4701hal18,4701hal18,hal,hal,4701hae" fillcolor="black" stroked="f">
            <v:path arrowok="t"/>
          </v:shape>
        </w:pict>
      </w:r>
      <w:r>
        <w:rPr>
          <w:rFonts w:ascii="Calibri Bold" w:hAnsi="Calibri Bold"/>
          <w:color w:val="000000"/>
          <w:spacing w:val="-2"/>
          <w:sz w:val="21"/>
        </w:rPr>
        <w:pict>
          <v:shape id="_x0000_s2484" style="height:235.05pt;margin-left:777.15pt;margin-top:688.05pt;mso-position-horizontal-relative:page;mso-position-vertical-relative:page;position:absolute;width:0.9pt;z-index:-248066048" coordsize="18,4701" o:allowincell="f" path="m,4701hal18,4701hal18,hal,hal,4701hae" fillcolor="black" stroked="f">
            <v:path arrowok="t"/>
          </v:shape>
        </w:pict>
      </w:r>
      <w:r>
        <w:rPr>
          <w:rFonts w:ascii="Calibri Bold" w:hAnsi="Calibri Bold"/>
          <w:color w:val="000000"/>
          <w:spacing w:val="-2"/>
          <w:sz w:val="21"/>
        </w:rPr>
        <w:pict>
          <v:shape id="_x0000_s2485" style="height:235.05pt;margin-left:862.75pt;margin-top:688.05pt;mso-position-horizontal-relative:page;mso-position-vertical-relative:page;position:absolute;width:0.9pt;z-index:-248065024" coordsize="18,4701" o:allowincell="f" path="m,4701hal18,4701hal18,hal,hal,4701hae" fillcolor="black" stroked="f">
            <v:path arrowok="t"/>
          </v:shape>
        </w:pict>
      </w:r>
      <w:r>
        <w:rPr>
          <w:rFonts w:ascii="Calibri Bold" w:hAnsi="Calibri Bold"/>
          <w:color w:val="000000"/>
          <w:spacing w:val="-2"/>
          <w:sz w:val="21"/>
        </w:rPr>
        <w:pict>
          <v:shape id="_x0000_s2486" style="height:26.1pt;margin-left:76.05pt;margin-top:924.9pt;mso-position-horizontal-relative:page;mso-position-vertical-relative:page;position:absolute;width:0.9pt;z-index:-248064000" coordsize="18,523" o:allowincell="f" path="m,522hal18,522hal18,hal,hal,522hae" fillcolor="black" stroked="f">
            <v:path arrowok="t"/>
          </v:shape>
        </w:pict>
      </w:r>
      <w:r>
        <w:rPr>
          <w:rFonts w:ascii="Calibri Bold" w:hAnsi="Calibri Bold"/>
          <w:color w:val="000000"/>
          <w:spacing w:val="-2"/>
          <w:sz w:val="21"/>
        </w:rPr>
        <w:pict>
          <v:shape id="_x0000_s2487" style="height:26.1pt;margin-left:342pt;margin-top:924.9pt;mso-position-horizontal-relative:page;mso-position-vertical-relative:page;position:absolute;width:0.9pt;z-index:-248062976" coordsize="18,523" o:allowincell="f" path="m,522hal18,522hal18,hal,hal,522hae" fillcolor="black" stroked="f">
            <v:path arrowok="t"/>
          </v:shape>
        </w:pict>
      </w:r>
      <w:r>
        <w:rPr>
          <w:rFonts w:ascii="Calibri Bold" w:hAnsi="Calibri Bold"/>
          <w:color w:val="000000"/>
          <w:spacing w:val="-2"/>
          <w:sz w:val="21"/>
        </w:rPr>
        <w:pict>
          <v:shape id="_x0000_s2488" style="height:26.1pt;margin-left:436.6pt;margin-top:924.9pt;mso-position-horizontal-relative:page;mso-position-vertical-relative:page;position:absolute;width:0.85pt;z-index:-248061952" coordsize="18,523" o:allowincell="f" path="m,522hal17,522hal17,hal,hal,522hae" fillcolor="black" stroked="f">
            <v:path arrowok="t"/>
          </v:shape>
        </w:pict>
      </w:r>
      <w:r>
        <w:rPr>
          <w:rFonts w:ascii="Calibri Bold" w:hAnsi="Calibri Bold"/>
          <w:color w:val="000000"/>
          <w:spacing w:val="-2"/>
          <w:sz w:val="21"/>
        </w:rPr>
        <w:pict>
          <v:shape id="_x0000_s2489" style="height:26.1pt;margin-left:531.15pt;margin-top:924.9pt;mso-position-horizontal-relative:page;mso-position-vertical-relative:page;position:absolute;width:0.9pt;z-index:-248060928" coordsize="18,523" o:allowincell="f" path="m,522hal18,522hal18,hal,hal,522hae" fillcolor="black" stroked="f">
            <v:path arrowok="t"/>
          </v:shape>
        </w:pict>
      </w:r>
      <w:r>
        <w:rPr>
          <w:rFonts w:ascii="Calibri Bold" w:hAnsi="Calibri Bold"/>
          <w:color w:val="000000"/>
          <w:spacing w:val="-2"/>
          <w:sz w:val="21"/>
        </w:rPr>
        <w:pict>
          <v:shape id="_x0000_s2490" style="height:26.1pt;margin-left:636.15pt;margin-top:924.9pt;mso-position-horizontal-relative:page;mso-position-vertical-relative:page;position:absolute;width:0.9pt;z-index:-248059904" coordsize="18,523" o:allowincell="f" path="m,522hal18,522hal18,hal,hal,522hae" fillcolor="black" stroked="f">
            <v:path arrowok="t"/>
          </v:shape>
        </w:pict>
      </w:r>
      <w:r>
        <w:rPr>
          <w:rFonts w:ascii="Calibri Bold" w:hAnsi="Calibri Bold"/>
          <w:color w:val="000000"/>
          <w:spacing w:val="-2"/>
          <w:sz w:val="21"/>
        </w:rPr>
        <w:pict>
          <v:shape id="_x0000_s2491" style="height:26.1pt;margin-left:777.15pt;margin-top:924.9pt;mso-position-horizontal-relative:page;mso-position-vertical-relative:page;position:absolute;width:0.9pt;z-index:-248058880" coordsize="18,523" o:allowincell="f" path="m,522hal18,522hal18,hal,hal,522hae" fillcolor="black" stroked="f">
            <v:path arrowok="t"/>
          </v:shape>
        </w:pict>
      </w:r>
      <w:r>
        <w:rPr>
          <w:rFonts w:ascii="Calibri Bold" w:hAnsi="Calibri Bold"/>
          <w:color w:val="000000"/>
          <w:spacing w:val="-2"/>
          <w:sz w:val="21"/>
        </w:rPr>
        <w:pict>
          <v:shape id="_x0000_s2492" style="height:26.1pt;margin-left:862.75pt;margin-top:924.9pt;mso-position-horizontal-relative:page;mso-position-vertical-relative:page;position:absolute;width:0.9pt;z-index:-248057856" coordsize="18,523" o:allowincell="f" path="m,522hal18,522hal18,hal,hal,522hae" fillcolor="black" stroked="f">
            <v:path arrowok="t"/>
          </v:shape>
        </w:pict>
      </w:r>
      <w:r>
        <w:rPr>
          <w:rFonts w:ascii="Calibri Bold" w:hAnsi="Calibri Bold"/>
          <w:color w:val="000000"/>
          <w:spacing w:val="-2"/>
          <w:sz w:val="21"/>
        </w:rPr>
        <w:pict>
          <v:line id="_x0000_s2493" style="mso-position-horizontal-relative:page;mso-position-vertical-relative:page;position:absolute;z-index:-248056832" from="76.05pt,952.75pt" to="76.05pt,978.5pt" o:allowincell="f"/>
        </w:pict>
      </w:r>
      <w:r>
        <w:rPr>
          <w:rFonts w:ascii="Calibri Bold" w:hAnsi="Calibri Bold"/>
          <w:color w:val="000000"/>
          <w:spacing w:val="-2"/>
          <w:sz w:val="21"/>
        </w:rPr>
        <w:pict>
          <v:shape id="_x0000_s2494" style="height:25.75pt;margin-left:76.05pt;margin-top:952.75pt;mso-position-horizontal-relative:page;mso-position-vertical-relative:page;position:absolute;width:0.9pt;z-index:-248055808" coordsize="18,516" o:allowincell="f" path="m,515hal18,515hal18,hal,hal,515hae" fillcolor="black" stroked="f">
            <v:path arrowok="t"/>
          </v:shape>
        </w:pict>
      </w:r>
      <w:r>
        <w:rPr>
          <w:rFonts w:ascii="Calibri Bold" w:hAnsi="Calibri Bold"/>
          <w:color w:val="000000"/>
          <w:spacing w:val="-2"/>
          <w:sz w:val="21"/>
        </w:rPr>
        <w:pict>
          <v:line id="_x0000_s2495" style="mso-position-horizontal-relative:page;mso-position-vertical-relative:page;position:absolute;z-index:-248051712" from="342pt,952.75pt" to="342pt,978.5pt" o:allowincell="f"/>
        </w:pict>
      </w:r>
      <w:r>
        <w:rPr>
          <w:rFonts w:ascii="Calibri Bold" w:hAnsi="Calibri Bold"/>
          <w:color w:val="000000"/>
          <w:spacing w:val="-2"/>
          <w:sz w:val="21"/>
        </w:rPr>
        <w:pict>
          <v:shape id="_x0000_s2496" style="height:25.75pt;margin-left:342pt;margin-top:952.75pt;mso-position-horizontal-relative:page;mso-position-vertical-relative:page;position:absolute;width:0.9pt;z-index:-248047616" coordsize="18,516" o:allowincell="f" path="m,515hal18,515hal18,hal,hal,515hae" fillcolor="black" stroked="f">
            <v:path arrowok="t"/>
          </v:shape>
        </w:pict>
      </w:r>
      <w:r>
        <w:rPr>
          <w:rFonts w:ascii="Calibri Bold" w:hAnsi="Calibri Bold"/>
          <w:color w:val="000000"/>
          <w:spacing w:val="-2"/>
          <w:sz w:val="21"/>
        </w:rPr>
        <w:pict>
          <v:line id="_x0000_s2497" style="mso-position-horizontal-relative:page;mso-position-vertical-relative:page;position:absolute;z-index:-248043520" from="436.55pt,952.75pt" to="436.55pt,978.5pt" o:allowincell="f"/>
        </w:pict>
      </w:r>
      <w:r>
        <w:rPr>
          <w:rFonts w:ascii="Calibri Bold" w:hAnsi="Calibri Bold"/>
          <w:color w:val="000000"/>
          <w:spacing w:val="-2"/>
          <w:sz w:val="21"/>
        </w:rPr>
        <w:pict>
          <v:shape id="_x0000_s2498" style="height:25.75pt;margin-left:436.6pt;margin-top:952.75pt;mso-position-horizontal-relative:page;mso-position-vertical-relative:page;position:absolute;width:0.85pt;z-index:-248041472" coordsize="18,516" o:allowincell="f" path="m,515hal17,515hal17,hal,hal,515hae" fillcolor="black" stroked="f">
            <v:path arrowok="t"/>
          </v:shape>
        </w:pict>
      </w:r>
      <w:r>
        <w:rPr>
          <w:rFonts w:ascii="Calibri Bold" w:hAnsi="Calibri Bold"/>
          <w:color w:val="000000"/>
          <w:spacing w:val="-2"/>
          <w:sz w:val="21"/>
        </w:rPr>
        <w:pict>
          <v:line id="_x0000_s2499" style="mso-position-horizontal-relative:page;mso-position-vertical-relative:page;position:absolute;z-index:-248035328" from="531.15pt,952.75pt" to="531.15pt,978.5pt" o:allowincell="f"/>
        </w:pict>
      </w:r>
      <w:r>
        <w:rPr>
          <w:rFonts w:ascii="Calibri Bold" w:hAnsi="Calibri Bold"/>
          <w:color w:val="000000"/>
          <w:spacing w:val="-2"/>
          <w:sz w:val="21"/>
        </w:rPr>
        <w:pict>
          <v:shape id="_x0000_s2500" style="height:25.75pt;margin-left:531.15pt;margin-top:952.75pt;mso-position-horizontal-relative:page;mso-position-vertical-relative:page;position:absolute;width:0.9pt;z-index:-248033280" coordsize="18,516" o:allowincell="f" path="m,515hal18,515hal18,hal,hal,515hae" fillcolor="black" stroked="f">
            <v:path arrowok="t"/>
          </v:shape>
        </w:pict>
      </w:r>
      <w:r>
        <w:rPr>
          <w:rFonts w:ascii="Calibri Bold" w:hAnsi="Calibri Bold"/>
          <w:color w:val="000000"/>
          <w:spacing w:val="-2"/>
          <w:sz w:val="21"/>
        </w:rPr>
        <w:pict>
          <v:line id="_x0000_s2501" style="mso-position-horizontal-relative:page;mso-position-vertical-relative:page;position:absolute;z-index:-248029184" from="636.15pt,952.75pt" to="636.15pt,978.5pt" o:allowincell="f"/>
        </w:pict>
      </w:r>
      <w:r>
        <w:rPr>
          <w:rFonts w:ascii="Calibri Bold" w:hAnsi="Calibri Bold"/>
          <w:color w:val="000000"/>
          <w:spacing w:val="-2"/>
          <w:sz w:val="21"/>
        </w:rPr>
        <w:pict>
          <v:shape id="_x0000_s2502" style="height:25.75pt;margin-left:636.15pt;margin-top:952.75pt;mso-position-horizontal-relative:page;mso-position-vertical-relative:page;position:absolute;width:0.9pt;z-index:-248027136" coordsize="18,516" o:allowincell="f" path="m,515hal18,515hal18,hal,hal,515hae" fillcolor="black" stroked="f">
            <v:path arrowok="t"/>
          </v:shape>
        </w:pict>
      </w:r>
      <w:r>
        <w:rPr>
          <w:rFonts w:ascii="Calibri Bold" w:hAnsi="Calibri Bold"/>
          <w:color w:val="000000"/>
          <w:spacing w:val="-2"/>
          <w:sz w:val="21"/>
        </w:rPr>
        <w:pict>
          <v:line id="_x0000_s2503" style="mso-position-horizontal-relative:page;mso-position-vertical-relative:page;position:absolute;z-index:-248023040" from="777.15pt,952.75pt" to="777.15pt,978.5pt" o:allowincell="f"/>
        </w:pict>
      </w:r>
      <w:r>
        <w:rPr>
          <w:rFonts w:ascii="Calibri Bold" w:hAnsi="Calibri Bold"/>
          <w:color w:val="000000"/>
          <w:spacing w:val="-2"/>
          <w:sz w:val="21"/>
        </w:rPr>
        <w:pict>
          <v:shape id="_x0000_s2504" style="height:25.75pt;margin-left:777.15pt;margin-top:952.75pt;mso-position-horizontal-relative:page;mso-position-vertical-relative:page;position:absolute;width:0.9pt;z-index:-248020992" coordsize="18,516" o:allowincell="f" path="m,515hal18,515hal18,hal,hal,515hae" fillcolor="black" stroked="f">
            <v:path arrowok="t"/>
          </v:shape>
        </w:pict>
      </w:r>
      <w:r>
        <w:rPr>
          <w:rFonts w:ascii="Calibri Bold" w:hAnsi="Calibri Bold"/>
          <w:color w:val="000000"/>
          <w:spacing w:val="-2"/>
          <w:sz w:val="21"/>
        </w:rPr>
        <w:pict>
          <v:line id="_x0000_s2505" style="mso-position-horizontal-relative:page;mso-position-vertical-relative:page;position:absolute;z-index:-248016896" from="862.75pt,952.75pt" to="862.75pt,978.5pt" o:allowincell="f"/>
        </w:pict>
      </w:r>
      <w:r>
        <w:rPr>
          <w:rFonts w:ascii="Calibri Bold" w:hAnsi="Calibri Bold"/>
          <w:color w:val="000000"/>
          <w:spacing w:val="-2"/>
          <w:sz w:val="21"/>
        </w:rPr>
        <w:pict>
          <v:shape id="_x0000_s2506" style="height:25.75pt;margin-left:862.75pt;margin-top:952.75pt;mso-position-horizontal-relative:page;mso-position-vertical-relative:page;position:absolute;width:0.9pt;z-index:-248015872" coordsize="18,516" o:allowincell="f" path="m,515hal18,515hal18,hal,hal,515hae" fillcolor="black" stroked="f">
            <v:path arrowok="t"/>
          </v:shape>
        </w:pict>
      </w:r>
      <w:r>
        <w:rPr>
          <w:rFonts w:ascii="Calibri Bold" w:hAnsi="Calibri Bold"/>
          <w:color w:val="000000"/>
          <w:spacing w:val="-2"/>
          <w:sz w:val="21"/>
        </w:rPr>
        <w:pict>
          <v:shape id="_x0000_s2507" style="height:12.55pt;margin-left:35.45pt;margin-top:938.45pt;mso-position-horizontal-relative:page;mso-position-vertical-relative:page;position:absolute;width:0.9pt;z-index:-248014848" coordsize="18,251" o:allowincell="f" path="m,251hal18,251hal18,hal,hal,251hae" fillcolor="black" stroked="f">
            <v:path arrowok="t"/>
          </v:shape>
        </w:pict>
      </w:r>
      <w:r>
        <w:rPr>
          <w:rFonts w:ascii="Calibri Bold" w:hAnsi="Calibri Bold"/>
          <w:color w:val="000000"/>
          <w:spacing w:val="-2"/>
          <w:sz w:val="21"/>
        </w:rPr>
        <w:pict>
          <v:shape id="_x0000_s2508" style="height:1pt;margin-left:76.9pt;margin-top:184.9pt;mso-position-horizontal-relative:page;mso-position-vertical-relative:page;position:absolute;width:786.75pt;z-index:-248013824" coordsize="15735,20" o:allowincell="f" path="m,20hal15735,20hal15735,hal,hal,20hae" fillcolor="black" stroked="f">
            <v:path arrowok="t"/>
          </v:shape>
        </w:pict>
      </w:r>
      <w:r>
        <w:rPr>
          <w:rFonts w:ascii="Calibri Bold" w:hAnsi="Calibri Bold"/>
          <w:color w:val="000000"/>
          <w:spacing w:val="-2"/>
          <w:sz w:val="21"/>
        </w:rPr>
        <w:pict>
          <v:shape id="_x0000_s2509" style="height:1pt;margin-left:76.9pt;margin-top:197.95pt;mso-position-horizontal-relative:page;mso-position-vertical-relative:page;position:absolute;width:560.15pt;z-index:-248012800" coordsize="11203,20" o:allowincell="f" path="m,20hal11203,20hal11203,hal,hal,20hae" fillcolor="black" stroked="f">
            <v:path arrowok="t"/>
          </v:shape>
        </w:pict>
      </w:r>
      <w:r>
        <w:rPr>
          <w:rFonts w:ascii="Calibri Bold" w:hAnsi="Calibri Bold"/>
          <w:color w:val="000000"/>
          <w:spacing w:val="-2"/>
          <w:sz w:val="21"/>
        </w:rPr>
        <w:pict>
          <v:shape id="_x0000_s2510" style="height:1pt;margin-left:342.85pt;margin-top:214.2pt;mso-position-horizontal-relative:page;mso-position-vertical-relative:page;position:absolute;width:520.8pt;z-index:-248011776" coordsize="10416,20" o:allowincell="f" path="m,20hal10416,20hal10416,hal,hal,20hae" fillcolor="black" stroked="f">
            <v:path arrowok="t"/>
          </v:shape>
        </w:pict>
      </w:r>
      <w:r>
        <w:rPr>
          <w:rFonts w:ascii="Calibri Bold" w:hAnsi="Calibri Bold"/>
          <w:color w:val="000000"/>
          <w:spacing w:val="-2"/>
          <w:sz w:val="21"/>
        </w:rPr>
        <w:pict>
          <v:shape id="_x0000_s2511" style="height:1.8pt;margin-left:76.05pt;margin-top:227.1pt;mso-position-horizontal-relative:page;mso-position-vertical-relative:page;position:absolute;width:787.6pt;z-index:-248009728" coordsize="15752,36" o:allowincell="f" path="m,36hal15752,36hal15752,hal,hal,36hae" fillcolor="black" stroked="f">
            <v:path arrowok="t"/>
          </v:shape>
        </w:pict>
      </w:r>
      <w:r>
        <w:rPr>
          <w:rFonts w:ascii="Calibri Bold" w:hAnsi="Calibri Bold"/>
          <w:color w:val="000000"/>
          <w:spacing w:val="-2"/>
          <w:sz w:val="21"/>
        </w:rPr>
        <w:pict>
          <v:line id="_x0000_s2512" style="mso-position-horizontal-relative:page;mso-position-vertical-relative:page;position:absolute;z-index:-248008704" from="76.9pt,240.7pt" to="863.6pt,240.7pt" o:allowincell="f"/>
        </w:pict>
      </w:r>
      <w:r>
        <w:rPr>
          <w:rFonts w:ascii="Calibri Bold" w:hAnsi="Calibri Bold"/>
          <w:color w:val="000000"/>
          <w:spacing w:val="-2"/>
          <w:sz w:val="21"/>
        </w:rPr>
        <w:pict>
          <v:shape id="_x0000_s2513" style="height:1pt;margin-left:76.9pt;margin-top:240.7pt;mso-position-horizontal-relative:page;mso-position-vertical-relative:page;position:absolute;width:786.75pt;z-index:-248007680" coordsize="15735,20" o:allowincell="f" path="m,20hal15735,20hal15735,hal,hal,20hae" fillcolor="black" stroked="f">
            <v:path arrowok="t"/>
          </v:shape>
        </w:pict>
      </w:r>
      <w:r>
        <w:rPr>
          <w:rFonts w:ascii="Calibri Bold" w:hAnsi="Calibri Bold"/>
          <w:color w:val="000000"/>
          <w:spacing w:val="-2"/>
          <w:sz w:val="21"/>
        </w:rPr>
        <w:pict>
          <v:shape id="_x0000_s2514" style="height:1pt;margin-left:76.9pt;margin-top:253.75pt;mso-position-horizontal-relative:page;mso-position-vertical-relative:page;position:absolute;width:786.75pt;z-index:-248006656" coordsize="15735,20" o:allowincell="f" path="m,20hal15735,20hal15735,hal,hal,20hae" fillcolor="black" stroked="f">
            <v:path arrowok="t"/>
          </v:shape>
        </w:pict>
      </w:r>
      <w:r>
        <w:rPr>
          <w:rFonts w:ascii="Calibri Bold" w:hAnsi="Calibri Bold"/>
          <w:color w:val="000000"/>
          <w:spacing w:val="-2"/>
          <w:sz w:val="21"/>
        </w:rPr>
        <w:pict>
          <v:shape id="_x0000_s2515" style="height:1pt;margin-left:76.9pt;margin-top:266.8pt;mso-position-horizontal-relative:page;mso-position-vertical-relative:page;position:absolute;width:786.75pt;z-index:-248005632" coordsize="15735,20" o:allowincell="f" path="m,20hal15735,20hal15735,hal,hal,20hae" fillcolor="black" stroked="f">
            <v:path arrowok="t"/>
          </v:shape>
        </w:pict>
      </w:r>
      <w:r>
        <w:rPr>
          <w:rFonts w:ascii="Calibri Bold" w:hAnsi="Calibri Bold"/>
          <w:color w:val="000000"/>
          <w:spacing w:val="-2"/>
          <w:sz w:val="21"/>
        </w:rPr>
        <w:pict>
          <v:shape id="_x0000_s2516" style="height:1.75pt;margin-left:76.05pt;margin-top:279.7pt;mso-position-horizontal-relative:page;mso-position-vertical-relative:page;position:absolute;width:787.6pt;z-index:-248004608" coordsize="15752,35" o:allowincell="f" path="m,35hal15752,35hal15752,hal,hal,35hae" fillcolor="black" stroked="f">
            <v:path arrowok="t"/>
          </v:shape>
        </w:pict>
      </w:r>
      <w:r>
        <w:rPr>
          <w:rFonts w:ascii="Calibri Bold" w:hAnsi="Calibri Bold"/>
          <w:color w:val="000000"/>
          <w:spacing w:val="-2"/>
          <w:sz w:val="21"/>
        </w:rPr>
        <w:pict>
          <v:shape id="_x0000_s2517" style="height:1pt;margin-left:76.9pt;margin-top:293.25pt;mso-position-horizontal-relative:page;mso-position-vertical-relative:page;position:absolute;width:701.15pt;z-index:-248002560" coordsize="14023,20" o:allowincell="f" path="m,20hal14023,20hal14023,hal,hal,20hae" fillcolor="black" stroked="f">
            <v:path arrowok="t"/>
          </v:shape>
        </w:pict>
      </w:r>
      <w:r>
        <w:rPr>
          <w:rFonts w:ascii="Calibri Bold" w:hAnsi="Calibri Bold"/>
          <w:color w:val="000000"/>
          <w:spacing w:val="-2"/>
          <w:sz w:val="21"/>
        </w:rPr>
        <w:pict>
          <v:shape id="_x0000_s2518" style="height:1pt;margin-left:76.9pt;margin-top:306.35pt;mso-position-horizontal-relative:page;mso-position-vertical-relative:page;position:absolute;width:701.15pt;z-index:-248001536" coordsize="14023,20" o:allowincell="f" path="m,20hal14023,20hal14023,hal,hal,20hae" fillcolor="black" stroked="f">
            <v:path arrowok="t"/>
          </v:shape>
        </w:pict>
      </w:r>
      <w:r>
        <w:rPr>
          <w:rFonts w:ascii="Calibri Bold" w:hAnsi="Calibri Bold"/>
          <w:color w:val="000000"/>
          <w:spacing w:val="-2"/>
          <w:sz w:val="21"/>
        </w:rPr>
        <w:pict>
          <v:shape id="_x0000_s2519" style="height:1pt;margin-left:76.9pt;margin-top:319.4pt;mso-position-horizontal-relative:page;mso-position-vertical-relative:page;position:absolute;width:701.15pt;z-index:-248000512" coordsize="14023,20" o:allowincell="f" path="m,20hal14023,20hal14023,hal,hal,20hae" fillcolor="black" stroked="f">
            <v:path arrowok="t"/>
          </v:shape>
        </w:pict>
      </w:r>
      <w:r>
        <w:rPr>
          <w:rFonts w:ascii="Calibri Bold" w:hAnsi="Calibri Bold"/>
          <w:color w:val="000000"/>
          <w:spacing w:val="-2"/>
          <w:sz w:val="21"/>
        </w:rPr>
        <w:pict>
          <v:shape id="_x0000_s2520" style="height:1pt;margin-left:76.9pt;margin-top:332.45pt;mso-position-horizontal-relative:page;mso-position-vertical-relative:page;position:absolute;width:701.15pt;z-index:-247999488" coordsize="14023,20" o:allowincell="f" path="m,20hal14023,20hal14023,hal,hal,20hae" fillcolor="black" stroked="f">
            <v:path arrowok="t"/>
          </v:shape>
        </w:pict>
      </w:r>
      <w:r>
        <w:rPr>
          <w:rFonts w:ascii="Calibri Bold" w:hAnsi="Calibri Bold"/>
          <w:color w:val="000000"/>
          <w:spacing w:val="-2"/>
          <w:sz w:val="21"/>
        </w:rPr>
        <w:pict>
          <v:shape id="_x0000_s2521" style="height:1pt;margin-left:76.9pt;margin-top:345.5pt;mso-position-horizontal-relative:page;mso-position-vertical-relative:page;position:absolute;width:701.15pt;z-index:-247998464" coordsize="14023,20" o:allowincell="f" path="m,20hal14023,20hal14023,hal,hal,20hae" fillcolor="black" stroked="f">
            <v:path arrowok="t"/>
          </v:shape>
        </w:pict>
      </w:r>
      <w:r>
        <w:rPr>
          <w:rFonts w:ascii="Calibri Bold" w:hAnsi="Calibri Bold"/>
          <w:color w:val="000000"/>
          <w:spacing w:val="-2"/>
          <w:sz w:val="21"/>
        </w:rPr>
        <w:pict>
          <v:shape id="_x0000_s2522" style="height:1pt;margin-left:76.9pt;margin-top:358.55pt;mso-position-horizontal-relative:page;mso-position-vertical-relative:page;position:absolute;width:701.15pt;z-index:-247997440" coordsize="14023,20" o:allowincell="f" path="m,20hal14023,20hal14023,hal,hal,20hae" fillcolor="black" stroked="f">
            <v:path arrowok="t"/>
          </v:shape>
        </w:pict>
      </w:r>
      <w:r>
        <w:rPr>
          <w:rFonts w:ascii="Calibri Bold" w:hAnsi="Calibri Bold"/>
          <w:color w:val="000000"/>
          <w:spacing w:val="-2"/>
          <w:sz w:val="21"/>
        </w:rPr>
        <w:pict>
          <v:shape id="_x0000_s2523" style="height:1pt;margin-left:76.9pt;margin-top:371.6pt;mso-position-horizontal-relative:page;mso-position-vertical-relative:page;position:absolute;width:701.15pt;z-index:-247996416" coordsize="14023,20" o:allowincell="f" path="m,20hal14023,20hal14023,hal,hal,20hae" fillcolor="black" stroked="f">
            <v:path arrowok="t"/>
          </v:shape>
        </w:pict>
      </w:r>
      <w:r>
        <w:rPr>
          <w:rFonts w:ascii="Calibri Bold" w:hAnsi="Calibri Bold"/>
          <w:color w:val="000000"/>
          <w:spacing w:val="-2"/>
          <w:sz w:val="21"/>
        </w:rPr>
        <w:pict>
          <v:line id="_x0000_s2524" style="mso-position-horizontal-relative:page;mso-position-vertical-relative:page;position:absolute;z-index:-247995392" from="76.9pt,384.7pt" to="778.05pt,384.7pt" o:allowincell="f"/>
        </w:pict>
      </w:r>
      <w:r>
        <w:rPr>
          <w:rFonts w:ascii="Calibri Bold" w:hAnsi="Calibri Bold"/>
          <w:color w:val="000000"/>
          <w:spacing w:val="-2"/>
          <w:sz w:val="21"/>
        </w:rPr>
        <w:pict>
          <v:shape id="_x0000_s2525" style="height:1pt;margin-left:76.9pt;margin-top:384.7pt;mso-position-horizontal-relative:page;mso-position-vertical-relative:page;position:absolute;width:701.15pt;z-index:-247994368" coordsize="14023,20" o:allowincell="f" path="m,20hal14023,20hal14023,hal,hal,20hae" fillcolor="black" stroked="f">
            <v:path arrowok="t"/>
          </v:shape>
        </w:pict>
      </w:r>
      <w:r>
        <w:rPr>
          <w:rFonts w:ascii="Calibri Bold" w:hAnsi="Calibri Bold"/>
          <w:color w:val="000000"/>
          <w:spacing w:val="-2"/>
          <w:sz w:val="21"/>
        </w:rPr>
        <w:pict>
          <v:shape id="_x0000_s2526" style="height:1pt;margin-left:76.9pt;margin-top:397.75pt;mso-position-horizontal-relative:page;mso-position-vertical-relative:page;position:absolute;width:701.15pt;z-index:-247993344" coordsize="14023,20" o:allowincell="f" path="m,20hal14023,20hal14023,hal,hal,20hae" fillcolor="black" stroked="f">
            <v:path arrowok="t"/>
          </v:shape>
        </w:pict>
      </w:r>
      <w:r>
        <w:rPr>
          <w:rFonts w:ascii="Calibri Bold" w:hAnsi="Calibri Bold"/>
          <w:color w:val="000000"/>
          <w:spacing w:val="-2"/>
          <w:sz w:val="21"/>
        </w:rPr>
        <w:pict>
          <v:shape id="_x0000_s2527" style="height:1pt;margin-left:76.9pt;margin-top:410.8pt;mso-position-horizontal-relative:page;mso-position-vertical-relative:page;position:absolute;width:701.15pt;z-index:-247992320" coordsize="14023,20" o:allowincell="f" path="m,20hal14023,20hal14023,hal,hal,20hae" fillcolor="black" stroked="f">
            <v:path arrowok="t"/>
          </v:shape>
        </w:pict>
      </w:r>
      <w:r>
        <w:rPr>
          <w:rFonts w:ascii="Calibri Bold" w:hAnsi="Calibri Bold"/>
          <w:color w:val="000000"/>
          <w:spacing w:val="-2"/>
          <w:sz w:val="21"/>
        </w:rPr>
        <w:pict>
          <v:shape id="_x0000_s2528" style="height:1pt;margin-left:76.9pt;margin-top:423.85pt;mso-position-horizontal-relative:page;mso-position-vertical-relative:page;position:absolute;width:701.15pt;z-index:-247991296" coordsize="14023,20" o:allowincell="f" path="m,20hal14023,20hal14023,hal,hal,20hae" fillcolor="black" stroked="f">
            <v:path arrowok="t"/>
          </v:shape>
        </w:pict>
      </w:r>
      <w:r>
        <w:rPr>
          <w:rFonts w:ascii="Calibri Bold" w:hAnsi="Calibri Bold"/>
          <w:color w:val="000000"/>
          <w:spacing w:val="-2"/>
          <w:sz w:val="21"/>
        </w:rPr>
        <w:pict>
          <v:shape id="_x0000_s2529" style="height:1pt;margin-left:76.9pt;margin-top:436.9pt;mso-position-horizontal-relative:page;mso-position-vertical-relative:page;position:absolute;width:701.15pt;z-index:-247990272" coordsize="14023,20" o:allowincell="f" path="m,20hal14023,20hal14023,hal,hal,20hae" fillcolor="black" stroked="f">
            <v:path arrowok="t"/>
          </v:shape>
        </w:pict>
      </w:r>
      <w:r>
        <w:rPr>
          <w:rFonts w:ascii="Calibri Bold" w:hAnsi="Calibri Bold"/>
          <w:color w:val="000000"/>
          <w:spacing w:val="-2"/>
          <w:sz w:val="21"/>
        </w:rPr>
        <w:pict>
          <v:shape id="_x0000_s2530" style="height:1pt;margin-left:76.9pt;margin-top:449.95pt;mso-position-horizontal-relative:page;mso-position-vertical-relative:page;position:absolute;width:701.15pt;z-index:-247989248" coordsize="14023,20" o:allowincell="f" path="m,20hal14023,20hal14023,hal,hal,20hae" fillcolor="black" stroked="f">
            <v:path arrowok="t"/>
          </v:shape>
        </w:pict>
      </w:r>
      <w:r>
        <w:rPr>
          <w:rFonts w:ascii="Calibri Bold" w:hAnsi="Calibri Bold"/>
          <w:color w:val="000000"/>
          <w:spacing w:val="-2"/>
          <w:sz w:val="21"/>
        </w:rPr>
        <w:pict>
          <v:shape id="_x0000_s2531" style="height:1pt;margin-left:76.9pt;margin-top:463.05pt;mso-position-horizontal-relative:page;mso-position-vertical-relative:page;position:absolute;width:701.15pt;z-index:-247988224" coordsize="14023,20" o:allowincell="f" path="m,20hal14023,20hal14023,hal,hal,20hae" fillcolor="black" stroked="f">
            <v:path arrowok="t"/>
          </v:shape>
        </w:pict>
      </w:r>
      <w:r>
        <w:rPr>
          <w:rFonts w:ascii="Calibri Bold" w:hAnsi="Calibri Bold"/>
          <w:color w:val="000000"/>
          <w:spacing w:val="-2"/>
          <w:sz w:val="21"/>
        </w:rPr>
        <w:pict>
          <v:shape id="_x0000_s2532" style="height:1pt;margin-left:76.9pt;margin-top:476.1pt;mso-position-horizontal-relative:page;mso-position-vertical-relative:page;position:absolute;width:701.15pt;z-index:-247987200" coordsize="14023,20" o:allowincell="f" path="m,20hal14023,20hal14023,hal,hal,20hae" fillcolor="black" stroked="f">
            <v:path arrowok="t"/>
          </v:shape>
        </w:pict>
      </w:r>
      <w:r>
        <w:rPr>
          <w:rFonts w:ascii="Calibri Bold" w:hAnsi="Calibri Bold"/>
          <w:color w:val="000000"/>
          <w:spacing w:val="-2"/>
          <w:sz w:val="21"/>
        </w:rPr>
        <w:pict>
          <v:shape id="_x0000_s2533" style="height:1pt;margin-left:76.9pt;margin-top:489.15pt;mso-position-horizontal-relative:page;mso-position-vertical-relative:page;position:absolute;width:701.15pt;z-index:-247986176" coordsize="14023,20" o:allowincell="f" path="m,20hal14023,20hal14023,hal,hal,20hae" fillcolor="black" stroked="f">
            <v:path arrowok="t"/>
          </v:shape>
        </w:pict>
      </w:r>
      <w:r>
        <w:rPr>
          <w:rFonts w:ascii="Calibri Bold" w:hAnsi="Calibri Bold"/>
          <w:color w:val="000000"/>
          <w:spacing w:val="-2"/>
          <w:sz w:val="21"/>
        </w:rPr>
        <w:pict>
          <v:shape id="_x0000_s2534" style="height:1pt;margin-left:76.9pt;margin-top:502.2pt;mso-position-horizontal-relative:page;mso-position-vertical-relative:page;position:absolute;width:701.15pt;z-index:-247985152" coordsize="14023,20" o:allowincell="f" path="m,20hal14023,20hal14023,hal,hal,20hae" fillcolor="black" stroked="f">
            <v:path arrowok="t"/>
          </v:shape>
        </w:pict>
      </w:r>
      <w:r>
        <w:rPr>
          <w:rFonts w:ascii="Calibri Bold" w:hAnsi="Calibri Bold"/>
          <w:color w:val="000000"/>
          <w:spacing w:val="-2"/>
          <w:sz w:val="21"/>
        </w:rPr>
        <w:pict>
          <v:shape id="_x0000_s2535" style="height:1pt;margin-left:76.9pt;margin-top:515.25pt;mso-position-horizontal-relative:page;mso-position-vertical-relative:page;position:absolute;width:701.15pt;z-index:-247984128" coordsize="14023,20" o:allowincell="f" path="m,20hal14023,20hal14023,hal,hal,20hae" fillcolor="black" stroked="f">
            <v:path arrowok="t"/>
          </v:shape>
        </w:pict>
      </w:r>
      <w:r>
        <w:rPr>
          <w:rFonts w:ascii="Calibri Bold" w:hAnsi="Calibri Bold"/>
          <w:color w:val="000000"/>
          <w:spacing w:val="-2"/>
          <w:sz w:val="21"/>
        </w:rPr>
        <w:pict>
          <v:shape id="_x0000_s2536" style="height:1pt;margin-left:76.9pt;margin-top:528.35pt;mso-position-horizontal-relative:page;mso-position-vertical-relative:page;position:absolute;width:701.15pt;z-index:-247983104" coordsize="14023,20" o:allowincell="f" path="m,20hal14023,20hal14023,hal,hal,20hae" fillcolor="black" stroked="f">
            <v:path arrowok="t"/>
          </v:shape>
        </w:pict>
      </w:r>
      <w:r>
        <w:rPr>
          <w:rFonts w:ascii="Calibri Bold" w:hAnsi="Calibri Bold"/>
          <w:color w:val="000000"/>
          <w:spacing w:val="-2"/>
          <w:sz w:val="21"/>
        </w:rPr>
        <w:pict>
          <v:shape id="_x0000_s2537" style="height:1pt;margin-left:76.9pt;margin-top:541.4pt;mso-position-horizontal-relative:page;mso-position-vertical-relative:page;position:absolute;width:701.15pt;z-index:-247982080" coordsize="14023,20" o:allowincell="f" path="m,20hal14023,20hal14023,hal,hal,20hae" fillcolor="black" stroked="f">
            <v:path arrowok="t"/>
          </v:shape>
        </w:pict>
      </w:r>
      <w:r>
        <w:rPr>
          <w:rFonts w:ascii="Calibri Bold" w:hAnsi="Calibri Bold"/>
          <w:color w:val="000000"/>
          <w:spacing w:val="-2"/>
          <w:sz w:val="21"/>
        </w:rPr>
        <w:pict>
          <v:shape id="_x0000_s2538" style="height:1pt;margin-left:76.9pt;margin-top:554.45pt;mso-position-horizontal-relative:page;mso-position-vertical-relative:page;position:absolute;width:701.15pt;z-index:-247981056" coordsize="14023,20" o:allowincell="f" path="m,20hal14023,20hal14023,hal,hal,20hae" fillcolor="black" stroked="f">
            <v:path arrowok="t"/>
          </v:shape>
        </w:pict>
      </w:r>
      <w:r>
        <w:rPr>
          <w:rFonts w:ascii="Calibri Bold" w:hAnsi="Calibri Bold"/>
          <w:color w:val="000000"/>
          <w:spacing w:val="-2"/>
          <w:sz w:val="21"/>
        </w:rPr>
        <w:pict>
          <v:shape id="_x0000_s2539" style="height:1pt;margin-left:76.9pt;margin-top:567.5pt;mso-position-horizontal-relative:page;mso-position-vertical-relative:page;position:absolute;width:701.15pt;z-index:-247980032" coordsize="14023,20" o:allowincell="f" path="m,20hal14023,20hal14023,hal,hal,20hae" fillcolor="black" stroked="f">
            <v:path arrowok="t"/>
          </v:shape>
        </w:pict>
      </w:r>
      <w:r>
        <w:rPr>
          <w:rFonts w:ascii="Calibri Bold" w:hAnsi="Calibri Bold"/>
          <w:color w:val="000000"/>
          <w:spacing w:val="-2"/>
          <w:sz w:val="21"/>
        </w:rPr>
        <w:pict>
          <v:shape id="_x0000_s2540" style="height:1pt;margin-left:76.9pt;margin-top:580.55pt;mso-position-horizontal-relative:page;mso-position-vertical-relative:page;position:absolute;width:701.15pt;z-index:-247979008" coordsize="14023,20" o:allowincell="f" path="m,20hal14023,20hal14023,hal,hal,20hae" fillcolor="black" stroked="f">
            <v:path arrowok="t"/>
          </v:shape>
        </w:pict>
      </w:r>
      <w:r>
        <w:rPr>
          <w:rFonts w:ascii="Calibri Bold" w:hAnsi="Calibri Bold"/>
          <w:color w:val="000000"/>
          <w:spacing w:val="-2"/>
          <w:sz w:val="21"/>
        </w:rPr>
        <w:pict>
          <v:shape id="_x0000_s2541" style="height:1pt;margin-left:76.9pt;margin-top:593.6pt;mso-position-horizontal-relative:page;mso-position-vertical-relative:page;position:absolute;width:701.15pt;z-index:-247977984" coordsize="14023,20" o:allowincell="f" path="m,20hal14023,20hal14023,hal,hal,20hae" fillcolor="black" stroked="f">
            <v:path arrowok="t"/>
          </v:shape>
        </w:pict>
      </w:r>
      <w:r>
        <w:rPr>
          <w:rFonts w:ascii="Calibri Bold" w:hAnsi="Calibri Bold"/>
          <w:color w:val="000000"/>
          <w:spacing w:val="-2"/>
          <w:sz w:val="21"/>
        </w:rPr>
        <w:pict>
          <v:shape id="_x0000_s2542" style="height:1pt;margin-left:76.9pt;margin-top:606.7pt;mso-position-horizontal-relative:page;mso-position-vertical-relative:page;position:absolute;width:701.15pt;z-index:-247976960" coordsize="14023,20" o:allowincell="f" path="m,20hal14023,20hal14023,hal,hal,20hae" fillcolor="black" stroked="f">
            <v:path arrowok="t"/>
          </v:shape>
        </w:pict>
      </w:r>
      <w:r>
        <w:rPr>
          <w:rFonts w:ascii="Calibri Bold" w:hAnsi="Calibri Bold"/>
          <w:color w:val="000000"/>
          <w:spacing w:val="-2"/>
          <w:sz w:val="21"/>
        </w:rPr>
        <w:pict>
          <v:shape id="_x0000_s2543" style="height:1pt;margin-left:76.9pt;margin-top:619.75pt;mso-position-horizontal-relative:page;mso-position-vertical-relative:page;position:absolute;width:701.15pt;z-index:-247975936" coordsize="14023,20" o:allowincell="f" path="m,20hal14023,20hal14023,hal,hal,20hae" fillcolor="black" stroked="f">
            <v:path arrowok="t"/>
          </v:shape>
        </w:pict>
      </w:r>
      <w:r>
        <w:rPr>
          <w:rFonts w:ascii="Calibri Bold" w:hAnsi="Calibri Bold"/>
          <w:color w:val="000000"/>
          <w:spacing w:val="-2"/>
          <w:sz w:val="21"/>
        </w:rPr>
        <w:pict>
          <v:shape id="_x0000_s2544" style="height:1pt;margin-left:76.9pt;margin-top:632.8pt;mso-position-horizontal-relative:page;mso-position-vertical-relative:page;position:absolute;width:701.15pt;z-index:-247974912" coordsize="14023,20" o:allowincell="f" path="m,20hal14023,20hal14023,hal,hal,20hae" fillcolor="black" stroked="f">
            <v:path arrowok="t"/>
          </v:shape>
        </w:pict>
      </w:r>
      <w:r>
        <w:rPr>
          <w:rFonts w:ascii="Calibri Bold" w:hAnsi="Calibri Bold"/>
          <w:color w:val="000000"/>
          <w:spacing w:val="-2"/>
          <w:sz w:val="21"/>
        </w:rPr>
        <w:pict>
          <v:shape id="_x0000_s2545" style="height:1pt;margin-left:76.9pt;margin-top:645.85pt;mso-position-horizontal-relative:page;mso-position-vertical-relative:page;position:absolute;width:701.15pt;z-index:-247973888" coordsize="14023,20" o:allowincell="f" path="m,20hal14023,20hal14023,hal,hal,20hae" fillcolor="black" stroked="f">
            <v:path arrowok="t"/>
          </v:shape>
        </w:pict>
      </w:r>
      <w:r>
        <w:rPr>
          <w:rFonts w:ascii="Calibri Bold" w:hAnsi="Calibri Bold"/>
          <w:color w:val="000000"/>
          <w:spacing w:val="-2"/>
          <w:sz w:val="21"/>
        </w:rPr>
        <w:pict>
          <v:line id="_x0000_s2546" style="mso-position-horizontal-relative:page;mso-position-vertical-relative:page;position:absolute;z-index:-247972864" from="76.9pt,658.9pt" to="778.05pt,658.9pt" o:allowincell="f"/>
        </w:pict>
      </w:r>
      <w:r>
        <w:rPr>
          <w:rFonts w:ascii="Calibri Bold" w:hAnsi="Calibri Bold"/>
          <w:color w:val="000000"/>
          <w:spacing w:val="-2"/>
          <w:sz w:val="21"/>
        </w:rPr>
        <w:pict>
          <v:shape id="_x0000_s2547" style="height:1pt;margin-left:76.9pt;margin-top:658.9pt;mso-position-horizontal-relative:page;mso-position-vertical-relative:page;position:absolute;width:701.15pt;z-index:-247971840" coordsize="14023,20" o:allowincell="f" path="m,20hal14023,20hal14023,hal,hal,20hae" fillcolor="black" stroked="f">
            <v:path arrowok="t"/>
          </v:shape>
        </w:pict>
      </w:r>
      <w:r>
        <w:rPr>
          <w:rFonts w:ascii="Calibri Bold" w:hAnsi="Calibri Bold"/>
          <w:color w:val="000000"/>
          <w:spacing w:val="-2"/>
          <w:sz w:val="21"/>
        </w:rPr>
        <w:pict>
          <v:shape id="_x0000_s2548" style="height:1pt;margin-left:76.9pt;margin-top:673.4pt;mso-position-horizontal-relative:page;mso-position-vertical-relative:page;position:absolute;width:701.15pt;z-index:-247970816" coordsize="14023,20" o:allowincell="f" path="m,20hal14023,20hal14023,hal,hal,20hae" fillcolor="black" stroked="f">
            <v:path arrowok="t"/>
          </v:shape>
        </w:pict>
      </w:r>
      <w:r>
        <w:rPr>
          <w:rFonts w:ascii="Calibri Bold" w:hAnsi="Calibri Bold"/>
          <w:color w:val="000000"/>
          <w:spacing w:val="-2"/>
          <w:sz w:val="21"/>
        </w:rPr>
        <w:pict>
          <v:shape id="_x0000_s2549" style="height:1.75pt;margin-left:76.05pt;margin-top:686.3pt;mso-position-horizontal-relative:page;mso-position-vertical-relative:page;position:absolute;width:787.6pt;z-index:-247969792" coordsize="15752,36" o:allowincell="f" path="m,35hal15752,35hal15752,hal,hal,35hae" fillcolor="black" stroked="f">
            <v:path arrowok="t"/>
          </v:shape>
        </w:pict>
      </w:r>
      <w:r>
        <w:rPr>
          <w:rFonts w:ascii="Calibri Bold" w:hAnsi="Calibri Bold"/>
          <w:color w:val="000000"/>
          <w:spacing w:val="-2"/>
          <w:sz w:val="21"/>
        </w:rPr>
        <w:pict>
          <v:shape id="_x0000_s2550" style="height:1pt;margin-left:76.9pt;margin-top:699.85pt;mso-position-horizontal-relative:page;mso-position-vertical-relative:page;position:absolute;width:701.15pt;z-index:-247968768" coordsize="14023,20" o:allowincell="f" path="m,20hal14023,20hal14023,hal,hal,20hae" fillcolor="black" stroked="f">
            <v:path arrowok="t"/>
          </v:shape>
        </w:pict>
      </w:r>
      <w:r>
        <w:rPr>
          <w:rFonts w:ascii="Calibri Bold" w:hAnsi="Calibri Bold"/>
          <w:color w:val="000000"/>
          <w:spacing w:val="-2"/>
          <w:sz w:val="21"/>
        </w:rPr>
        <w:pict>
          <v:line id="_x0000_s2551" style="mso-position-horizontal-relative:page;mso-position-vertical-relative:page;position:absolute;z-index:-247967744" from="76.9pt,712.9pt" to="778.05pt,712.9pt" o:allowincell="f"/>
        </w:pict>
      </w:r>
      <w:r>
        <w:rPr>
          <w:rFonts w:ascii="Calibri Bold" w:hAnsi="Calibri Bold"/>
          <w:color w:val="000000"/>
          <w:spacing w:val="-2"/>
          <w:sz w:val="21"/>
        </w:rPr>
        <w:pict>
          <v:shape id="_x0000_s2552" style="height:1pt;margin-left:76.9pt;margin-top:712.9pt;mso-position-horizontal-relative:page;mso-position-vertical-relative:page;position:absolute;width:701.15pt;z-index:-247966720" coordsize="14023,20" o:allowincell="f" path="m,20hal14023,20hal14023,hal,hal,20hae" fillcolor="black" stroked="f">
            <v:path arrowok="t"/>
          </v:shape>
        </w:pict>
      </w:r>
      <w:r>
        <w:rPr>
          <w:rFonts w:ascii="Calibri Bold" w:hAnsi="Calibri Bold"/>
          <w:color w:val="000000"/>
          <w:spacing w:val="-2"/>
          <w:sz w:val="21"/>
        </w:rPr>
        <w:pict>
          <v:shape id="_x0000_s2553" style="height:1pt;margin-left:76.9pt;margin-top:725.95pt;mso-position-horizontal-relative:page;mso-position-vertical-relative:page;position:absolute;width:701.15pt;z-index:-247965696" coordsize="14023,20" o:allowincell="f" path="m,20hal14023,20hal14023,hal,hal,20hae" fillcolor="black" stroked="f">
            <v:path arrowok="t"/>
          </v:shape>
        </w:pict>
      </w:r>
      <w:r>
        <w:rPr>
          <w:rFonts w:ascii="Calibri Bold" w:hAnsi="Calibri Bold"/>
          <w:color w:val="000000"/>
          <w:spacing w:val="-2"/>
          <w:sz w:val="21"/>
        </w:rPr>
        <w:pict>
          <v:shape id="_x0000_s2554" style="height:1pt;margin-left:76.9pt;margin-top:739.05pt;mso-position-horizontal-relative:page;mso-position-vertical-relative:page;position:absolute;width:701.15pt;z-index:-247964672" coordsize="14023,20" o:allowincell="f" path="m,20hal14023,20hal14023,hal,hal,20hae" fillcolor="black" stroked="f">
            <v:path arrowok="t"/>
          </v:shape>
        </w:pict>
      </w:r>
      <w:r>
        <w:rPr>
          <w:rFonts w:ascii="Calibri Bold" w:hAnsi="Calibri Bold"/>
          <w:color w:val="000000"/>
          <w:spacing w:val="-2"/>
          <w:sz w:val="21"/>
        </w:rPr>
        <w:pict>
          <v:shape id="_x0000_s2555" style="height:1pt;margin-left:76.9pt;margin-top:752.1pt;mso-position-horizontal-relative:page;mso-position-vertical-relative:page;position:absolute;width:701.15pt;z-index:-247963648" coordsize="14023,20" o:allowincell="f" path="m,20hal14023,20hal14023,hal,hal,20hae" fillcolor="black" stroked="f">
            <v:path arrowok="t"/>
          </v:shape>
        </w:pict>
      </w:r>
      <w:r>
        <w:rPr>
          <w:rFonts w:ascii="Calibri Bold" w:hAnsi="Calibri Bold"/>
          <w:color w:val="000000"/>
          <w:spacing w:val="-2"/>
          <w:sz w:val="21"/>
        </w:rPr>
        <w:pict>
          <v:shape id="_x0000_s2556" style="height:1pt;margin-left:76.9pt;margin-top:765.15pt;mso-position-horizontal-relative:page;mso-position-vertical-relative:page;position:absolute;width:701.15pt;z-index:-247962624" coordsize="14023,20" o:allowincell="f" path="m,20hal14023,20hal14023,hal,hal,20hae" fillcolor="black" stroked="f">
            <v:path arrowok="t"/>
          </v:shape>
        </w:pict>
      </w:r>
      <w:r>
        <w:rPr>
          <w:rFonts w:ascii="Calibri Bold" w:hAnsi="Calibri Bold"/>
          <w:color w:val="000000"/>
          <w:spacing w:val="-2"/>
          <w:sz w:val="21"/>
        </w:rPr>
        <w:pict>
          <v:line id="_x0000_s2557" style="mso-position-horizontal-relative:page;mso-position-vertical-relative:page;position:absolute;z-index:-247961600" from="76.9pt,778.2pt" to="778.05pt,778.2pt" o:allowincell="f"/>
        </w:pict>
      </w:r>
      <w:r>
        <w:rPr>
          <w:rFonts w:ascii="Calibri Bold" w:hAnsi="Calibri Bold"/>
          <w:color w:val="000000"/>
          <w:spacing w:val="-2"/>
          <w:sz w:val="21"/>
        </w:rPr>
        <w:pict>
          <v:shape id="_x0000_s2558" style="height:1pt;margin-left:76.9pt;margin-top:778.2pt;mso-position-horizontal-relative:page;mso-position-vertical-relative:page;position:absolute;width:701.15pt;z-index:-247960576" coordsize="14023,20" o:allowincell="f" path="m,20hal14023,20hal14023,hal,hal,20hae" fillcolor="black" stroked="f">
            <v:path arrowok="t"/>
          </v:shape>
        </w:pict>
      </w:r>
      <w:r>
        <w:rPr>
          <w:rFonts w:ascii="Calibri Bold" w:hAnsi="Calibri Bold"/>
          <w:color w:val="000000"/>
          <w:spacing w:val="-2"/>
          <w:sz w:val="21"/>
        </w:rPr>
        <w:pict>
          <v:shape id="_x0000_s2559" style="height:1pt;margin-left:76.9pt;margin-top:791.25pt;mso-position-horizontal-relative:page;mso-position-vertical-relative:page;position:absolute;width:701.15pt;z-index:-247959552" coordsize="14023,20" o:allowincell="f" path="m,20hal14023,20hal14023,hal,hal,20hae" fillcolor="black" stroked="f">
            <v:path arrowok="t"/>
          </v:shape>
        </w:pict>
      </w:r>
      <w:r>
        <w:rPr>
          <w:rFonts w:ascii="Calibri Bold" w:hAnsi="Calibri Bold"/>
          <w:color w:val="000000"/>
          <w:spacing w:val="-2"/>
          <w:sz w:val="21"/>
        </w:rPr>
        <w:pict>
          <v:shape id="_x0000_s2560" style="height:1pt;margin-left:76.9pt;margin-top:804.35pt;mso-position-horizontal-relative:page;mso-position-vertical-relative:page;position:absolute;width:701.15pt;z-index:-247958528" coordsize="14023,20" o:allowincell="f" path="m,20hal14023,20hal14023,hal,hal,20hae" fillcolor="black" stroked="f">
            <v:path arrowok="t"/>
          </v:shape>
        </w:pict>
      </w:r>
      <w:r>
        <w:rPr>
          <w:rFonts w:ascii="Calibri Bold" w:hAnsi="Calibri Bold"/>
          <w:color w:val="000000"/>
          <w:spacing w:val="-2"/>
          <w:sz w:val="21"/>
        </w:rPr>
        <w:pict>
          <v:shape id="_x0000_s2561" style="height:1pt;margin-left:76.9pt;margin-top:817.4pt;mso-position-horizontal-relative:page;mso-position-vertical-relative:page;position:absolute;width:701.15pt;z-index:-247957504" coordsize="14023,20" o:allowincell="f" path="m,20hal14023,20hal14023,hal,hal,20hae" fillcolor="black" stroked="f">
            <v:path arrowok="t"/>
          </v:shape>
        </w:pict>
      </w:r>
      <w:r>
        <w:rPr>
          <w:rFonts w:ascii="Calibri Bold" w:hAnsi="Calibri Bold"/>
          <w:color w:val="000000"/>
          <w:spacing w:val="-2"/>
          <w:sz w:val="21"/>
        </w:rPr>
        <w:pict>
          <v:shape id="_x0000_s2562" style="height:1pt;margin-left:76.9pt;margin-top:830.45pt;mso-position-horizontal-relative:page;mso-position-vertical-relative:page;position:absolute;width:701.15pt;z-index:-247956480" coordsize="14023,20" o:allowincell="f" path="m,20hal14023,20hal14023,hal,hal,20hae" fillcolor="black" stroked="f">
            <v:path arrowok="t"/>
          </v:shape>
        </w:pict>
      </w:r>
      <w:r>
        <w:rPr>
          <w:rFonts w:ascii="Calibri Bold" w:hAnsi="Calibri Bold"/>
          <w:color w:val="000000"/>
          <w:spacing w:val="-2"/>
          <w:sz w:val="21"/>
        </w:rPr>
        <w:pict>
          <v:line id="_x0000_s2563" style="mso-position-horizontal-relative:page;mso-position-vertical-relative:page;position:absolute;z-index:-247955456" from="76.9pt,843.5pt" to="778.05pt,843.5pt" o:allowincell="f"/>
        </w:pict>
      </w:r>
      <w:r>
        <w:rPr>
          <w:rFonts w:ascii="Calibri Bold" w:hAnsi="Calibri Bold"/>
          <w:color w:val="000000"/>
          <w:spacing w:val="-2"/>
          <w:sz w:val="21"/>
        </w:rPr>
        <w:pict>
          <v:shape id="_x0000_s2564" style="height:1pt;margin-left:76.9pt;margin-top:843.5pt;mso-position-horizontal-relative:page;mso-position-vertical-relative:page;position:absolute;width:701.15pt;z-index:-247954432" coordsize="14023,20" o:allowincell="f" path="m,20hal14023,20hal14023,hal,hal,20hae" fillcolor="black" stroked="f">
            <v:path arrowok="t"/>
          </v:shape>
        </w:pict>
      </w:r>
      <w:r>
        <w:rPr>
          <w:rFonts w:ascii="Calibri Bold" w:hAnsi="Calibri Bold"/>
          <w:color w:val="000000"/>
          <w:spacing w:val="-2"/>
          <w:sz w:val="21"/>
        </w:rPr>
        <w:pict>
          <v:shape id="_x0000_s2565" style="height:1pt;margin-left:76.9pt;margin-top:856.55pt;mso-position-horizontal-relative:page;mso-position-vertical-relative:page;position:absolute;width:701.15pt;z-index:-247953408" coordsize="14023,20" o:allowincell="f" path="m,20hal14023,20hal14023,hal,hal,20hae" fillcolor="black" stroked="f">
            <v:path arrowok="t"/>
          </v:shape>
        </w:pict>
      </w:r>
      <w:r>
        <w:rPr>
          <w:rFonts w:ascii="Calibri Bold" w:hAnsi="Calibri Bold"/>
          <w:color w:val="000000"/>
          <w:spacing w:val="-2"/>
          <w:sz w:val="21"/>
        </w:rPr>
        <w:pict>
          <v:shape id="_x0000_s2566" style="height:1pt;margin-left:76.9pt;margin-top:869.6pt;mso-position-horizontal-relative:page;mso-position-vertical-relative:page;position:absolute;width:701.15pt;z-index:-247952384" coordsize="14023,20" o:allowincell="f" path="m,20hal14023,20hal14023,hal,hal,20hae" fillcolor="black" stroked="f">
            <v:path arrowok="t"/>
          </v:shape>
        </w:pict>
      </w:r>
      <w:r>
        <w:rPr>
          <w:rFonts w:ascii="Calibri Bold" w:hAnsi="Calibri Bold"/>
          <w:color w:val="000000"/>
          <w:spacing w:val="-2"/>
          <w:sz w:val="21"/>
        </w:rPr>
        <w:pict>
          <v:shape id="_x0000_s2567" style="height:1pt;margin-left:76.9pt;margin-top:882.7pt;mso-position-horizontal-relative:page;mso-position-vertical-relative:page;position:absolute;width:701.15pt;z-index:-247951360" coordsize="14023,20" o:allowincell="f" path="m,20hal14023,20hal14023,hal,hal,20hae" fillcolor="black" stroked="f">
            <v:path arrowok="t"/>
          </v:shape>
        </w:pict>
      </w:r>
      <w:r>
        <w:rPr>
          <w:rFonts w:ascii="Calibri Bold" w:hAnsi="Calibri Bold"/>
          <w:color w:val="000000"/>
          <w:spacing w:val="-2"/>
          <w:sz w:val="21"/>
        </w:rPr>
        <w:pict>
          <v:shape id="_x0000_s2568" style="height:1pt;margin-left:76.9pt;margin-top:895.75pt;mso-position-horizontal-relative:page;mso-position-vertical-relative:page;position:absolute;width:701.15pt;z-index:-247950336" coordsize="14023,20" o:allowincell="f" path="m,20hal14023,20hal14023,hal,hal,20hae" fillcolor="black" stroked="f">
            <v:path arrowok="t"/>
          </v:shape>
        </w:pict>
      </w:r>
      <w:r>
        <w:rPr>
          <w:rFonts w:ascii="Calibri Bold" w:hAnsi="Calibri Bold"/>
          <w:color w:val="000000"/>
          <w:spacing w:val="-2"/>
          <w:sz w:val="21"/>
        </w:rPr>
        <w:pict>
          <v:shape id="_x0000_s2569" style="height:1pt;margin-left:76.9pt;margin-top:910.2pt;mso-position-horizontal-relative:page;mso-position-vertical-relative:page;position:absolute;width:701.15pt;z-index:-247949312" coordsize="14023,20" o:allowincell="f" path="m,20hal14023,20hal14023,hal,hal,20hae" fillcolor="black" stroked="f">
            <v:path arrowok="t"/>
          </v:shape>
        </w:pict>
      </w:r>
      <w:r>
        <w:rPr>
          <w:rFonts w:ascii="Calibri Bold" w:hAnsi="Calibri Bold"/>
          <w:color w:val="000000"/>
          <w:spacing w:val="-2"/>
          <w:sz w:val="21"/>
        </w:rPr>
        <w:pict>
          <v:shape id="_x0000_s2570" style="height:1.8pt;margin-left:76.05pt;margin-top:923.1pt;mso-position-horizontal-relative:page;mso-position-vertical-relative:page;position:absolute;width:787.6pt;z-index:-247948288" coordsize="15752,36" o:allowincell="f" path="m,36hal15752,36hal15752,hal,hal,36hae" fillcolor="black" stroked="f">
            <v:path arrowok="t"/>
          </v:shape>
        </w:pict>
      </w:r>
      <w:r>
        <w:rPr>
          <w:rFonts w:ascii="Calibri Bold" w:hAnsi="Calibri Bold"/>
          <w:color w:val="000000"/>
          <w:spacing w:val="-2"/>
          <w:sz w:val="21"/>
        </w:rPr>
        <w:pict>
          <v:shape id="_x0000_s2571" style="height:1pt;margin-left:76.9pt;margin-top:938.1pt;mso-position-horizontal-relative:page;mso-position-vertical-relative:page;position:absolute;width:786.75pt;z-index:-247947264" coordsize="15735,20" o:allowincell="f" path="m,20hal15735,20hal15735,hal,hal,20hae" fillcolor="black" stroked="f">
            <v:path arrowok="t"/>
          </v:shape>
        </w:pict>
      </w:r>
      <w:r>
        <w:rPr>
          <w:rFonts w:ascii="Calibri Bold" w:hAnsi="Calibri Bold"/>
          <w:color w:val="000000"/>
          <w:spacing w:val="-2"/>
          <w:sz w:val="21"/>
        </w:rPr>
        <w:pict>
          <v:shape id="_x0000_s2572" style="height:1.75pt;margin-left:35.45pt;margin-top:951pt;mso-position-horizontal-relative:page;mso-position-vertical-relative:page;position:absolute;width:828.2pt;z-index:-247946240" coordsize="16564,36" o:allowincell="f" path="m,35hal16564,35hal16564,hal,hal,35hae" fillcolor="black" stroked="f">
            <v:path arrowok="t"/>
          </v:shape>
        </w:pict>
      </w:r>
      <w:r>
        <w:rPr>
          <w:rFonts w:ascii="Calibri Bold" w:hAnsi="Calibri Bold"/>
          <w:color w:val="000000"/>
          <w:spacing w:val="-2"/>
          <w:sz w:val="21"/>
        </w:rPr>
        <w:pict>
          <v:shape id="_x0000_s2573" style="height:1pt;margin-left:76.9pt;margin-top:964.55pt;mso-position-horizontal-relative:page;mso-position-vertical-relative:page;position:absolute;width:786.75pt;z-index:-247945216" coordsize="15735,20" o:allowincell="f" path="m,20hal15735,20hal15735,hal,hal,20hae" fillcolor="black" stroked="f">
            <v:path arrowok="t"/>
          </v:shape>
        </w:pict>
      </w:r>
      <w:r>
        <w:rPr>
          <w:rFonts w:ascii="Calibri Bold" w:hAnsi="Calibri Bold"/>
          <w:color w:val="000000"/>
          <w:spacing w:val="-2"/>
          <w:sz w:val="21"/>
        </w:rPr>
        <w:pict>
          <v:shape id="_x0000_s2574" style="height:1pt;margin-left:76.9pt;margin-top:977.6pt;mso-position-horizontal-relative:page;mso-position-vertical-relative:page;position:absolute;width:786.75pt;z-index:-247944192" coordsize="15735,20" o:allowincell="f" path="m,20hal15735,20hal15735,hal,hal,20hae" fillcolor="black" stroked="f">
            <v:path arrowok="t"/>
          </v:shape>
        </w:pict>
      </w:r>
      <w:r>
        <w:rPr>
          <w:rFonts w:ascii="Calibri Bold" w:hAnsi="Calibri Bold"/>
          <w:color w:val="000000"/>
          <w:spacing w:val="-2"/>
          <w:sz w:val="21"/>
        </w:rPr>
        <w:pict>
          <v:shape id="_x0000_s2575" style="height:10.15pt;margin-left:35.45pt;margin-top:39.7pt;mso-position-horizontal-relative:page;mso-position-vertical-relative:page;position:absolute;width:26.25pt;z-index:-247943168" coordsize="525,203" o:allowincell="f" path="m,102hal154,203hal154,152hal525,152hal525,51hal154,51hal154,hal,102hae" fillcolor="#d9d9d9" stroked="f">
            <v:path arrowok="t"/>
          </v:shape>
        </w:pict>
      </w:r>
      <w:r>
        <w:rPr>
          <w:rFonts w:ascii="Calibri Bold" w:hAnsi="Calibri Bold"/>
          <w:color w:val="000000"/>
          <w:spacing w:val="-2"/>
          <w:sz w:val="21"/>
        </w:rPr>
        <w:pict>
          <v:shape id="_x0000_s2576" style="height:4.65pt;margin-left:36.05pt;margin-top:39.7pt;mso-position-horizontal-relative:page;mso-position-vertical-relative:page;position:absolute;width:25.6pt;z-index:-247942144" coordsize="512,93" o:allowincell="f" path="m512,50hal142,50hal142,hal,93hae" filled="f" strokecolor="#385d89" strokeweight="1.78pt">
            <v:path arrowok="t"/>
          </v:shape>
        </w:pict>
      </w:r>
      <w:r>
        <w:rPr>
          <w:rFonts w:ascii="Calibri Bold" w:hAnsi="Calibri Bold"/>
          <w:color w:val="000000"/>
          <w:spacing w:val="-2"/>
          <w:sz w:val="21"/>
        </w:rPr>
        <w:pict>
          <v:shape id="_x0000_s2577" style="height:7.65pt;margin-left:36.05pt;margin-top:42.2pt;mso-position-horizontal-relative:page;mso-position-vertical-relative:page;position:absolute;width:25.6pt;z-index:-247941120" coordsize="512,153" o:allowincell="f" path="m,59hal142,153hal142,102hal512,102hal512,hal512,hae" filled="f" strokecolor="#385d89" strokeweight="1.78pt">
            <v:path arrowok="t"/>
          </v:shape>
        </w:pict>
      </w:r>
    </w:p>
    <w:p w:rsidR="00B51EB7">
      <w:pPr>
        <w:pStyle w:val="Normal5"/>
        <w:autoSpaceDE w:val="0"/>
        <w:autoSpaceDN w:val="0"/>
        <w:adjustRightInd w:val="0"/>
        <w:rPr>
          <w:rStyle w:val="DefaultParagraphFont"/>
          <w:rFonts w:ascii="Calibri Bold" w:hAnsi="Calibri Bold"/>
          <w:color w:val="000000"/>
          <w:spacing w:val="-2"/>
          <w:sz w:val="21"/>
        </w:rPr>
        <w:sectPr>
          <w:headerReference w:type="even" r:id="rId485"/>
          <w:headerReference w:type="default" r:id="rId486"/>
          <w:footerReference w:type="even" r:id="rId487"/>
          <w:footerReference w:type="default" r:id="rId488"/>
          <w:headerReference w:type="first" r:id="rId489"/>
          <w:footerReference w:type="first" r:id="rId490"/>
          <w:pgSz w:w="18000" w:h="2328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Calibri Bold" w:hAnsi="Calibri Bold"/>
          <w:color w:val="000000"/>
          <w:spacing w:val="-2"/>
        </w:rPr>
      </w:pPr>
      <w:bookmarkStart w:id="102" w:name="Pg18_0"/>
      <w:bookmarkEnd w:id="102"/>
    </w:p>
    <w:p w:rsidR="00B51EB7">
      <w:pPr>
        <w:pStyle w:val="Normal5"/>
        <w:autoSpaceDE w:val="0"/>
        <w:autoSpaceDN w:val="0"/>
        <w:adjustRightInd w:val="0"/>
        <w:spacing w:line="276" w:lineRule="exact"/>
        <w:ind w:left="7390"/>
        <w:rPr>
          <w:rStyle w:val="DefaultParagraphFont"/>
          <w:rFonts w:ascii="Calibri Bold" w:hAnsi="Calibri Bold"/>
          <w:color w:val="000000"/>
          <w:spacing w:val="-2"/>
        </w:rPr>
      </w:pPr>
    </w:p>
    <w:p w:rsidR="00B51EB7">
      <w:pPr>
        <w:pStyle w:val="Normal5"/>
        <w:autoSpaceDE w:val="0"/>
        <w:autoSpaceDN w:val="0"/>
        <w:adjustRightInd w:val="0"/>
        <w:spacing w:line="276" w:lineRule="exact"/>
        <w:ind w:left="7390"/>
        <w:rPr>
          <w:rStyle w:val="DefaultParagraphFont"/>
          <w:rFonts w:ascii="Calibri Bold" w:hAnsi="Calibri Bold"/>
          <w:color w:val="000000"/>
          <w:spacing w:val="-2"/>
        </w:rPr>
      </w:pPr>
    </w:p>
    <w:p w:rsidR="00B51EB7">
      <w:pPr>
        <w:pStyle w:val="Normal5"/>
        <w:autoSpaceDE w:val="0"/>
        <w:autoSpaceDN w:val="0"/>
        <w:adjustRightInd w:val="0"/>
        <w:spacing w:line="276" w:lineRule="exact"/>
        <w:ind w:left="7390"/>
        <w:rPr>
          <w:rStyle w:val="DefaultParagraphFont"/>
          <w:rFonts w:ascii="Calibri Bold" w:hAnsi="Calibri Bold"/>
          <w:color w:val="000000"/>
          <w:spacing w:val="-2"/>
        </w:rPr>
      </w:pPr>
    </w:p>
    <w:p w:rsidR="00B51EB7">
      <w:pPr>
        <w:pStyle w:val="Normal5"/>
        <w:autoSpaceDE w:val="0"/>
        <w:autoSpaceDN w:val="0"/>
        <w:adjustRightInd w:val="0"/>
        <w:spacing w:line="276" w:lineRule="exact"/>
        <w:ind w:left="7390"/>
        <w:rPr>
          <w:rStyle w:val="DefaultParagraphFont"/>
          <w:rFonts w:ascii="Calibri Bold" w:hAnsi="Calibri Bold"/>
          <w:color w:val="000000"/>
          <w:spacing w:val="-2"/>
        </w:rPr>
      </w:pPr>
    </w:p>
    <w:p w:rsidR="00B51EB7">
      <w:pPr>
        <w:pStyle w:val="Normal5"/>
        <w:autoSpaceDE w:val="0"/>
        <w:autoSpaceDN w:val="0"/>
        <w:adjustRightInd w:val="0"/>
        <w:spacing w:line="276" w:lineRule="exact"/>
        <w:ind w:left="7390"/>
        <w:rPr>
          <w:rStyle w:val="DefaultParagraphFont"/>
          <w:rFonts w:ascii="Calibri Bold" w:hAnsi="Calibri Bold"/>
          <w:color w:val="000000"/>
          <w:spacing w:val="-2"/>
        </w:rPr>
      </w:pPr>
    </w:p>
    <w:p w:rsidR="00B51EB7">
      <w:pPr>
        <w:pStyle w:val="Normal5"/>
        <w:autoSpaceDE w:val="0"/>
        <w:autoSpaceDN w:val="0"/>
        <w:adjustRightInd w:val="0"/>
        <w:spacing w:line="276" w:lineRule="exact"/>
        <w:ind w:left="7390"/>
        <w:rPr>
          <w:rStyle w:val="DefaultParagraphFont"/>
          <w:rFonts w:ascii="Calibri Bold" w:hAnsi="Calibri Bold"/>
          <w:color w:val="000000"/>
          <w:spacing w:val="-2"/>
        </w:rPr>
      </w:pPr>
    </w:p>
    <w:p w:rsidR="00B51EB7">
      <w:pPr>
        <w:pStyle w:val="Normal5"/>
        <w:autoSpaceDE w:val="0"/>
        <w:autoSpaceDN w:val="0"/>
        <w:adjustRightInd w:val="0"/>
        <w:spacing w:line="276" w:lineRule="exact"/>
        <w:ind w:left="7390"/>
        <w:rPr>
          <w:rStyle w:val="DefaultParagraphFont"/>
          <w:rFonts w:ascii="Calibri Bold" w:hAnsi="Calibri Bold"/>
          <w:color w:val="000000"/>
          <w:spacing w:val="-2"/>
        </w:rPr>
      </w:pPr>
    </w:p>
    <w:p w:rsidR="00B51EB7">
      <w:pPr>
        <w:pStyle w:val="Normal5"/>
        <w:autoSpaceDE w:val="0"/>
        <w:autoSpaceDN w:val="0"/>
        <w:adjustRightInd w:val="0"/>
        <w:spacing w:line="276" w:lineRule="exact"/>
        <w:ind w:left="7390"/>
        <w:rPr>
          <w:rStyle w:val="DefaultParagraphFont"/>
          <w:rFonts w:ascii="Calibri Bold" w:hAnsi="Calibri Bold"/>
          <w:color w:val="000000"/>
          <w:spacing w:val="-2"/>
        </w:rPr>
      </w:pPr>
    </w:p>
    <w:p w:rsidR="00B51EB7">
      <w:pPr>
        <w:pStyle w:val="Normal5"/>
        <w:autoSpaceDE w:val="0"/>
        <w:autoSpaceDN w:val="0"/>
        <w:adjustRightInd w:val="0"/>
        <w:spacing w:line="276" w:lineRule="exact"/>
        <w:ind w:left="7390"/>
        <w:rPr>
          <w:rStyle w:val="DefaultParagraphFont"/>
          <w:rFonts w:ascii="Calibri Bold" w:hAnsi="Calibri Bold"/>
          <w:color w:val="000000"/>
          <w:spacing w:val="-2"/>
        </w:rPr>
      </w:pPr>
    </w:p>
    <w:p w:rsidR="00B51EB7">
      <w:pPr>
        <w:pStyle w:val="Normal5"/>
        <w:autoSpaceDE w:val="0"/>
        <w:autoSpaceDN w:val="0"/>
        <w:adjustRightInd w:val="0"/>
        <w:spacing w:before="27" w:line="276" w:lineRule="exact"/>
        <w:ind w:left="7390"/>
        <w:rPr>
          <w:rStyle w:val="DefaultParagraphFont"/>
          <w:rFonts w:ascii="Arial Bold" w:hAnsi="Arial Bold"/>
          <w:color w:val="000000"/>
          <w:spacing w:val="-4"/>
        </w:rPr>
      </w:pPr>
      <w:r>
        <w:rPr>
          <w:rStyle w:val="DefaultParagraphFont"/>
          <w:rFonts w:ascii="Arial Bold" w:hAnsi="Arial Bold"/>
          <w:color w:val="000000"/>
          <w:spacing w:val="-4"/>
        </w:rPr>
        <w:t xml:space="preserve">Exhibit No. PA-102, WP-AB </w:t>
      </w:r>
    </w:p>
    <w:p w:rsidR="00B51EB7">
      <w:pPr>
        <w:pStyle w:val="Normal5"/>
        <w:autoSpaceDE w:val="0"/>
        <w:autoSpaceDN w:val="0"/>
        <w:adjustRightInd w:val="0"/>
        <w:spacing w:before="286" w:line="322" w:lineRule="exact"/>
        <w:ind w:left="15856"/>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NEW  YORK POWER AUTHORITY </w:t>
      </w:r>
    </w:p>
    <w:p w:rsidR="00B51EB7">
      <w:pPr>
        <w:pStyle w:val="Normal5"/>
        <w:tabs>
          <w:tab w:val="left" w:pos="15682"/>
        </w:tabs>
        <w:autoSpaceDE w:val="0"/>
        <w:autoSpaceDN w:val="0"/>
        <w:adjustRightInd w:val="0"/>
        <w:spacing w:before="20" w:line="320" w:lineRule="exact"/>
        <w:ind w:left="15194" w:right="-32125"/>
        <w:rPr>
          <w:rStyle w:val="DefaultParagraphFont"/>
          <w:rFonts w:ascii="Arial Bold" w:hAnsi="Arial Bold"/>
          <w:color w:val="000000"/>
          <w:spacing w:val="-3"/>
          <w:sz w:val="28"/>
        </w:rPr>
      </w:pPr>
      <w:r>
        <w:rPr>
          <w:rStyle w:val="DefaultParagraphFont"/>
          <w:rFonts w:ascii="Arial Bold" w:hAnsi="Arial Bold"/>
          <w:color w:val="000000"/>
          <w:spacing w:val="-3"/>
          <w:sz w:val="28"/>
        </w:rPr>
        <w:t xml:space="preserve">TRANSMISSION REVENUE REQUIREMENT </w:t>
      </w:r>
      <w:r>
        <w:rPr>
          <w:rStyle w:val="DefaultParagraphFont"/>
          <w:rFonts w:ascii="Arial Bold" w:hAnsi="Arial Bold"/>
          <w:color w:val="000000"/>
          <w:spacing w:val="-3"/>
          <w:sz w:val="28"/>
        </w:rPr>
        <w:br/>
      </w:r>
      <w:r>
        <w:rPr>
          <w:rStyle w:val="DefaultParagraphFont"/>
          <w:rFonts w:ascii="Arial Bold" w:hAnsi="Arial Bold"/>
          <w:color w:val="000000"/>
          <w:spacing w:val="-3"/>
          <w:sz w:val="28"/>
        </w:rPr>
        <w:tab/>
        <w:t xml:space="preserve">YEAR ENDING DECEMBER 31, ____ </w:t>
      </w:r>
    </w:p>
    <w:p w:rsidR="00B51EB7">
      <w:pPr>
        <w:pStyle w:val="Normal5"/>
        <w:autoSpaceDE w:val="0"/>
        <w:autoSpaceDN w:val="0"/>
        <w:adjustRightInd w:val="0"/>
        <w:spacing w:line="322" w:lineRule="exact"/>
        <w:ind w:left="16899"/>
        <w:rPr>
          <w:rStyle w:val="DefaultParagraphFont"/>
          <w:rFonts w:ascii="Arial Bold" w:hAnsi="Arial Bold"/>
          <w:color w:val="000000"/>
          <w:spacing w:val="-3"/>
          <w:sz w:val="28"/>
        </w:rPr>
      </w:pPr>
    </w:p>
    <w:p w:rsidR="00B51EB7">
      <w:pPr>
        <w:pStyle w:val="Normal5"/>
        <w:autoSpaceDE w:val="0"/>
        <w:autoSpaceDN w:val="0"/>
        <w:adjustRightInd w:val="0"/>
        <w:spacing w:before="17" w:line="322" w:lineRule="exact"/>
        <w:ind w:left="16899"/>
        <w:rPr>
          <w:rStyle w:val="DefaultParagraphFont"/>
          <w:rFonts w:ascii="Arial Bold" w:hAnsi="Arial Bold"/>
          <w:color w:val="000000"/>
          <w:spacing w:val="-5"/>
          <w:sz w:val="28"/>
        </w:rPr>
      </w:pPr>
      <w:r>
        <w:rPr>
          <w:rStyle w:val="DefaultParagraphFont"/>
          <w:rFonts w:ascii="Arial Bold" w:hAnsi="Arial Bold"/>
          <w:color w:val="000000"/>
          <w:spacing w:val="-5"/>
          <w:sz w:val="28"/>
        </w:rPr>
        <w:t xml:space="preserve">WORK PAPER AB </w:t>
      </w:r>
    </w:p>
    <w:p w:rsidR="00B51EB7">
      <w:pPr>
        <w:pStyle w:val="Normal5"/>
        <w:autoSpaceDE w:val="0"/>
        <w:autoSpaceDN w:val="0"/>
        <w:adjustRightInd w:val="0"/>
        <w:spacing w:line="320" w:lineRule="exact"/>
        <w:ind w:left="15848"/>
        <w:rPr>
          <w:rStyle w:val="DefaultParagraphFont"/>
          <w:rFonts w:ascii="Arial Bold" w:hAnsi="Arial Bold"/>
          <w:color w:val="000000"/>
          <w:spacing w:val="-5"/>
          <w:sz w:val="28"/>
        </w:rPr>
      </w:pPr>
      <w:r>
        <w:rPr>
          <w:rStyle w:val="DefaultParagraphFont"/>
          <w:rFonts w:ascii="Arial Bold" w:hAnsi="Arial Bold"/>
          <w:color w:val="000000"/>
          <w:spacing w:val="-5"/>
          <w:sz w:val="28"/>
        </w:rPr>
        <w:t xml:space="preserve">Operation and Maintenance Detail </w:t>
      </w:r>
    </w:p>
    <w:p w:rsidR="00B51EB7">
      <w:pPr>
        <w:pStyle w:val="Normal5"/>
        <w:autoSpaceDE w:val="0"/>
        <w:autoSpaceDN w:val="0"/>
        <w:adjustRightInd w:val="0"/>
        <w:spacing w:before="301" w:line="368" w:lineRule="exact"/>
        <w:ind w:left="8681"/>
        <w:rPr>
          <w:rStyle w:val="DefaultParagraphFont"/>
          <w:rFonts w:ascii="Arial Bold" w:hAnsi="Arial Bold"/>
          <w:color w:val="000000"/>
          <w:w w:val="98"/>
          <w:sz w:val="32"/>
        </w:rPr>
      </w:pPr>
      <w:r>
        <w:rPr>
          <w:rStyle w:val="DefaultParagraphFont"/>
          <w:rFonts w:ascii="Arial Bold" w:hAnsi="Arial Bold"/>
          <w:color w:val="000000"/>
          <w:w w:val="98"/>
          <w:sz w:val="32"/>
        </w:rPr>
        <w:t xml:space="preserve">FERC by accounts and profit center </w:t>
      </w:r>
    </w:p>
    <w:p w:rsidR="00B51EB7">
      <w:pPr>
        <w:pStyle w:val="Normal5"/>
        <w:tabs>
          <w:tab w:val="left" w:pos="-31680"/>
          <w:tab w:val="left" w:pos="-30952"/>
          <w:tab w:val="left" w:pos="-29338"/>
          <w:tab w:val="left" w:pos="-27559"/>
          <w:tab w:val="left" w:pos="-25920"/>
          <w:tab w:val="left" w:pos="-24116"/>
          <w:tab w:val="left" w:pos="-22088"/>
          <w:tab w:val="left" w:pos="-20102"/>
          <w:tab w:val="left" w:pos="-18265"/>
          <w:tab w:val="left" w:pos="11462"/>
          <w:tab w:val="left" w:pos="14788"/>
          <w:tab w:val="left" w:pos="16576"/>
          <w:tab w:val="left" w:pos="18397"/>
          <w:tab w:val="left" w:pos="20681"/>
          <w:tab w:val="left" w:pos="22990"/>
          <w:tab w:val="left" w:pos="24827"/>
          <w:tab w:val="left" w:pos="26482"/>
          <w:tab w:val="left" w:pos="28866"/>
          <w:tab w:val="left" w:pos="31439"/>
        </w:tabs>
        <w:autoSpaceDE w:val="0"/>
        <w:autoSpaceDN w:val="0"/>
        <w:adjustRightInd w:val="0"/>
        <w:spacing w:before="22" w:line="253" w:lineRule="exact"/>
        <w:ind w:left="6347" w:firstLine="1779"/>
        <w:rPr>
          <w:rStyle w:val="DefaultParagraphFont"/>
          <w:rFonts w:ascii="Calibri" w:hAnsi="Calibri"/>
          <w:color w:val="000000"/>
          <w:spacing w:val="-2"/>
          <w:sz w:val="22"/>
        </w:rPr>
      </w:pPr>
      <w:r>
        <w:rPr>
          <w:rStyle w:val="DefaultParagraphFont"/>
          <w:rFonts w:ascii="Calibri" w:hAnsi="Calibri"/>
          <w:color w:val="000000"/>
          <w:spacing w:val="-2"/>
          <w:sz w:val="22"/>
        </w:rPr>
        <w:t>(1)</w:t>
      </w:r>
      <w:r>
        <w:rPr>
          <w:rStyle w:val="DefaultParagraphFont"/>
          <w:rFonts w:ascii="Calibri" w:hAnsi="Calibri"/>
          <w:color w:val="000000"/>
          <w:spacing w:val="-2"/>
          <w:sz w:val="22"/>
        </w:rPr>
        <w:tab/>
        <w:t>(2)</w:t>
      </w:r>
      <w:r>
        <w:rPr>
          <w:rStyle w:val="DefaultParagraphFont"/>
          <w:rFonts w:ascii="Calibri" w:hAnsi="Calibri"/>
          <w:color w:val="000000"/>
          <w:spacing w:val="-2"/>
          <w:sz w:val="22"/>
        </w:rPr>
        <w:tab/>
        <w:t>(3)</w:t>
      </w:r>
      <w:r>
        <w:rPr>
          <w:rStyle w:val="DefaultParagraphFont"/>
          <w:rFonts w:ascii="Calibri" w:hAnsi="Calibri"/>
          <w:color w:val="000000"/>
          <w:spacing w:val="-2"/>
          <w:sz w:val="22"/>
        </w:rPr>
        <w:tab/>
        <w:t>(4)</w:t>
      </w:r>
      <w:r>
        <w:rPr>
          <w:rStyle w:val="DefaultParagraphFont"/>
          <w:rFonts w:ascii="Calibri" w:hAnsi="Calibri"/>
          <w:color w:val="000000"/>
          <w:spacing w:val="-2"/>
          <w:sz w:val="22"/>
        </w:rPr>
        <w:tab/>
        <w:t>(5)</w:t>
      </w:r>
      <w:r>
        <w:rPr>
          <w:rStyle w:val="DefaultParagraphFont"/>
          <w:rFonts w:ascii="Calibri" w:hAnsi="Calibri"/>
          <w:color w:val="000000"/>
          <w:spacing w:val="-2"/>
          <w:sz w:val="22"/>
        </w:rPr>
        <w:tab/>
        <w:t>(6)</w:t>
      </w:r>
      <w:r>
        <w:rPr>
          <w:rStyle w:val="DefaultParagraphFont"/>
          <w:rFonts w:ascii="Calibri" w:hAnsi="Calibri"/>
          <w:color w:val="000000"/>
          <w:spacing w:val="-2"/>
          <w:sz w:val="22"/>
        </w:rPr>
        <w:tab/>
        <w:t>(7)</w:t>
      </w:r>
      <w:r>
        <w:rPr>
          <w:rStyle w:val="DefaultParagraphFont"/>
          <w:rFonts w:ascii="Calibri" w:hAnsi="Calibri"/>
          <w:color w:val="000000"/>
          <w:spacing w:val="-2"/>
          <w:sz w:val="22"/>
        </w:rPr>
        <w:tab/>
        <w:t>(8)</w:t>
      </w:r>
      <w:r>
        <w:rPr>
          <w:rStyle w:val="DefaultParagraphFont"/>
          <w:rFonts w:ascii="Calibri" w:hAnsi="Calibri"/>
          <w:color w:val="000000"/>
          <w:spacing w:val="-2"/>
          <w:sz w:val="22"/>
        </w:rPr>
        <w:tab/>
        <w:t>(9)</w:t>
      </w:r>
      <w:r>
        <w:rPr>
          <w:rStyle w:val="DefaultParagraphFont"/>
          <w:rFonts w:ascii="Calibri" w:hAnsi="Calibri"/>
          <w:color w:val="000000"/>
          <w:spacing w:val="-2"/>
          <w:sz w:val="22"/>
        </w:rPr>
        <w:tab/>
        <w:t>(10)</w:t>
      </w:r>
      <w:r>
        <w:rPr>
          <w:rStyle w:val="DefaultParagraphFont"/>
          <w:rFonts w:ascii="Calibri" w:hAnsi="Calibri"/>
          <w:color w:val="000000"/>
          <w:spacing w:val="-2"/>
          <w:sz w:val="22"/>
        </w:rPr>
        <w:tab/>
        <w:t>(11)</w:t>
      </w:r>
      <w:r>
        <w:rPr>
          <w:rStyle w:val="DefaultParagraphFont"/>
          <w:rFonts w:ascii="Calibri" w:hAnsi="Calibri"/>
          <w:color w:val="000000"/>
          <w:spacing w:val="-2"/>
          <w:sz w:val="22"/>
        </w:rPr>
        <w:tab/>
        <w:t>(12)</w:t>
      </w:r>
      <w:r>
        <w:rPr>
          <w:rStyle w:val="DefaultParagraphFont"/>
          <w:rFonts w:ascii="Calibri" w:hAnsi="Calibri"/>
          <w:color w:val="000000"/>
          <w:spacing w:val="-2"/>
          <w:sz w:val="22"/>
        </w:rPr>
        <w:tab/>
        <w:t>(13)</w:t>
      </w:r>
      <w:r>
        <w:rPr>
          <w:rStyle w:val="DefaultParagraphFont"/>
          <w:rFonts w:ascii="Calibri" w:hAnsi="Calibri"/>
          <w:color w:val="000000"/>
          <w:spacing w:val="-2"/>
          <w:sz w:val="22"/>
        </w:rPr>
        <w:tab/>
        <w:t>(14)</w:t>
      </w:r>
      <w:r>
        <w:rPr>
          <w:rStyle w:val="DefaultParagraphFont"/>
          <w:rFonts w:ascii="Calibri" w:hAnsi="Calibri"/>
          <w:color w:val="000000"/>
          <w:spacing w:val="-2"/>
          <w:sz w:val="22"/>
        </w:rPr>
        <w:tab/>
        <w:t>(15)</w:t>
      </w:r>
      <w:r>
        <w:rPr>
          <w:rStyle w:val="DefaultParagraphFont"/>
          <w:rFonts w:ascii="Calibri" w:hAnsi="Calibri"/>
          <w:color w:val="000000"/>
          <w:spacing w:val="-2"/>
          <w:sz w:val="22"/>
        </w:rPr>
        <w:tab/>
        <w:t>(16)</w:t>
      </w:r>
      <w:r>
        <w:rPr>
          <w:rStyle w:val="DefaultParagraphFont"/>
          <w:rFonts w:ascii="Calibri" w:hAnsi="Calibri"/>
          <w:color w:val="000000"/>
          <w:spacing w:val="-2"/>
          <w:sz w:val="22"/>
        </w:rPr>
        <w:tab/>
        <w:t>(17)</w:t>
      </w:r>
      <w:r>
        <w:rPr>
          <w:rStyle w:val="DefaultParagraphFont"/>
          <w:rFonts w:ascii="Calibri" w:hAnsi="Calibri"/>
          <w:color w:val="000000"/>
          <w:spacing w:val="-2"/>
          <w:sz w:val="22"/>
        </w:rPr>
        <w:tab/>
        <w:t>(18)</w:t>
      </w:r>
      <w:r>
        <w:rPr>
          <w:rStyle w:val="DefaultParagraphFont"/>
          <w:rFonts w:ascii="Calibri" w:hAnsi="Calibri"/>
          <w:color w:val="000000"/>
          <w:spacing w:val="-2"/>
          <w:sz w:val="22"/>
        </w:rPr>
        <w:tab/>
        <w:t>(19)</w:t>
      </w:r>
      <w:r>
        <w:rPr>
          <w:rStyle w:val="DefaultParagraphFont"/>
          <w:rFonts w:ascii="Calibri" w:hAnsi="Calibri"/>
          <w:color w:val="000000"/>
          <w:spacing w:val="-2"/>
          <w:sz w:val="22"/>
        </w:rPr>
        <w:tab/>
        <w:t>(12)</w:t>
      </w:r>
    </w:p>
    <w:p w:rsidR="00B51EB7">
      <w:pPr>
        <w:pStyle w:val="Normal5"/>
        <w:autoSpaceDE w:val="0"/>
        <w:autoSpaceDN w:val="0"/>
        <w:adjustRightInd w:val="0"/>
        <w:spacing w:line="230" w:lineRule="exact"/>
        <w:ind w:left="6347"/>
        <w:rPr>
          <w:rStyle w:val="DefaultParagraphFont"/>
          <w:rFonts w:ascii="Calibri" w:hAnsi="Calibri"/>
          <w:color w:val="000000"/>
          <w:spacing w:val="-2"/>
          <w:sz w:val="22"/>
        </w:rPr>
      </w:pPr>
    </w:p>
    <w:p w:rsidR="00B51EB7">
      <w:pPr>
        <w:pStyle w:val="Normal5"/>
        <w:autoSpaceDE w:val="0"/>
        <w:autoSpaceDN w:val="0"/>
        <w:adjustRightInd w:val="0"/>
        <w:spacing w:before="74" w:line="230" w:lineRule="exact"/>
        <w:ind w:left="6347" w:firstLine="8118"/>
        <w:rPr>
          <w:rStyle w:val="DefaultParagraphFont"/>
          <w:rFonts w:ascii="Arial" w:hAnsi="Arial"/>
          <w:color w:val="000000"/>
          <w:spacing w:val="-2"/>
          <w:sz w:val="19"/>
        </w:rPr>
      </w:pPr>
      <w:r>
        <w:rPr>
          <w:rStyle w:val="DefaultParagraphFont"/>
          <w:rFonts w:ascii="Arial" w:hAnsi="Arial"/>
          <w:color w:val="000000"/>
          <w:spacing w:val="-2"/>
          <w:sz w:val="19"/>
        </w:rPr>
        <w:t>Amount ($)</w:t>
      </w:r>
    </w:p>
    <w:p w:rsidR="00B51EB7">
      <w:pPr>
        <w:pStyle w:val="Normal5"/>
        <w:tabs>
          <w:tab w:val="left" w:pos="-31680"/>
          <w:tab w:val="left" w:pos="-31043"/>
          <w:tab w:val="left" w:pos="-29594"/>
          <w:tab w:val="left" w:pos="-27815"/>
          <w:tab w:val="left" w:pos="-26044"/>
          <w:tab w:val="left" w:pos="-24530"/>
          <w:tab w:val="left" w:pos="-22444"/>
          <w:tab w:val="left" w:pos="-20474"/>
          <w:tab w:val="left" w:pos="-18472"/>
          <w:tab w:val="left" w:pos="16262"/>
          <w:tab w:val="left" w:pos="18041"/>
          <w:tab w:val="left" w:pos="19895"/>
          <w:tab w:val="left" w:pos="22617"/>
          <w:tab w:val="left" w:pos="24504"/>
          <w:tab w:val="left" w:pos="26300"/>
          <w:tab w:val="left" w:pos="27815"/>
          <w:tab w:val="left" w:pos="31183"/>
        </w:tabs>
        <w:autoSpaceDE w:val="0"/>
        <w:autoSpaceDN w:val="0"/>
        <w:adjustRightInd w:val="0"/>
        <w:spacing w:before="34" w:line="230" w:lineRule="exact"/>
        <w:ind w:left="6347" w:firstLine="8118"/>
        <w:rPr>
          <w:rStyle w:val="DefaultParagraphFont"/>
          <w:rFonts w:ascii="Arial" w:hAnsi="Arial"/>
          <w:color w:val="000000"/>
          <w:spacing w:val="-4"/>
          <w:sz w:val="19"/>
        </w:rPr>
      </w:pPr>
      <w:r>
        <w:rPr>
          <w:rStyle w:val="DefaultParagraphFont"/>
          <w:rFonts w:ascii="Arial" w:hAnsi="Arial"/>
          <w:color w:val="000000"/>
          <w:spacing w:val="-4"/>
          <w:sz w:val="19"/>
        </w:rPr>
        <w:t>0100/105</w:t>
      </w:r>
      <w:r>
        <w:rPr>
          <w:rStyle w:val="DefaultParagraphFont"/>
          <w:rFonts w:ascii="Arial" w:hAnsi="Arial"/>
          <w:color w:val="000000"/>
          <w:spacing w:val="-4"/>
          <w:sz w:val="19"/>
        </w:rPr>
        <w:tab/>
        <w:t>0100/110</w:t>
      </w:r>
      <w:r>
        <w:rPr>
          <w:rStyle w:val="DefaultParagraphFont"/>
          <w:rFonts w:ascii="Arial" w:hAnsi="Arial"/>
          <w:color w:val="000000"/>
          <w:spacing w:val="-4"/>
          <w:sz w:val="19"/>
        </w:rPr>
        <w:tab/>
        <w:t>0100/115</w:t>
      </w:r>
      <w:r>
        <w:rPr>
          <w:rStyle w:val="DefaultParagraphFont"/>
          <w:rFonts w:ascii="Arial" w:hAnsi="Arial"/>
          <w:color w:val="000000"/>
          <w:spacing w:val="-4"/>
          <w:sz w:val="19"/>
        </w:rPr>
        <w:tab/>
        <w:t>0100/120</w:t>
      </w:r>
      <w:r>
        <w:rPr>
          <w:rStyle w:val="DefaultParagraphFont"/>
          <w:rFonts w:ascii="Arial" w:hAnsi="Arial"/>
          <w:color w:val="000000"/>
          <w:spacing w:val="-4"/>
          <w:sz w:val="19"/>
        </w:rPr>
        <w:tab/>
        <w:t>0100/122</w:t>
      </w:r>
      <w:r>
        <w:rPr>
          <w:rStyle w:val="DefaultParagraphFont"/>
          <w:rFonts w:ascii="Arial" w:hAnsi="Arial"/>
          <w:color w:val="000000"/>
          <w:spacing w:val="-4"/>
          <w:sz w:val="19"/>
        </w:rPr>
        <w:tab/>
        <w:t>0100/125</w:t>
      </w:r>
      <w:r>
        <w:rPr>
          <w:rStyle w:val="DefaultParagraphFont"/>
          <w:rFonts w:ascii="Arial" w:hAnsi="Arial"/>
          <w:color w:val="000000"/>
          <w:spacing w:val="-4"/>
          <w:sz w:val="19"/>
        </w:rPr>
        <w:tab/>
        <w:t>0100/130</w:t>
      </w:r>
      <w:r>
        <w:rPr>
          <w:rStyle w:val="DefaultParagraphFont"/>
          <w:rFonts w:ascii="Arial" w:hAnsi="Arial"/>
          <w:color w:val="000000"/>
          <w:spacing w:val="-4"/>
          <w:sz w:val="19"/>
        </w:rPr>
        <w:tab/>
        <w:t>0100/135</w:t>
      </w:r>
      <w:r>
        <w:rPr>
          <w:rStyle w:val="DefaultParagraphFont"/>
          <w:rFonts w:ascii="Arial" w:hAnsi="Arial"/>
          <w:color w:val="000000"/>
          <w:spacing w:val="-4"/>
          <w:sz w:val="19"/>
        </w:rPr>
        <w:tab/>
        <w:t>0100/140</w:t>
      </w:r>
      <w:r>
        <w:rPr>
          <w:rStyle w:val="DefaultParagraphFont"/>
          <w:rFonts w:ascii="Arial" w:hAnsi="Arial"/>
          <w:color w:val="000000"/>
          <w:spacing w:val="-4"/>
          <w:sz w:val="19"/>
        </w:rPr>
        <w:tab/>
        <w:t>0100/145</w:t>
      </w:r>
      <w:r>
        <w:rPr>
          <w:rStyle w:val="DefaultParagraphFont"/>
          <w:rFonts w:ascii="Arial" w:hAnsi="Arial"/>
          <w:color w:val="000000"/>
          <w:spacing w:val="-4"/>
          <w:sz w:val="19"/>
        </w:rPr>
        <w:tab/>
        <w:t>0100/150</w:t>
      </w:r>
      <w:r>
        <w:rPr>
          <w:rStyle w:val="DefaultParagraphFont"/>
          <w:rFonts w:ascii="Arial" w:hAnsi="Arial"/>
          <w:color w:val="000000"/>
          <w:spacing w:val="-4"/>
          <w:sz w:val="19"/>
        </w:rPr>
        <w:tab/>
        <w:t>0100/155</w:t>
      </w:r>
      <w:r>
        <w:rPr>
          <w:rStyle w:val="DefaultParagraphFont"/>
          <w:rFonts w:ascii="Arial" w:hAnsi="Arial"/>
          <w:color w:val="000000"/>
          <w:spacing w:val="-4"/>
          <w:sz w:val="19"/>
        </w:rPr>
        <w:tab/>
        <w:t>0100/156</w:t>
      </w:r>
      <w:r>
        <w:rPr>
          <w:rStyle w:val="DefaultParagraphFont"/>
          <w:rFonts w:ascii="Arial" w:hAnsi="Arial"/>
          <w:color w:val="000000"/>
          <w:spacing w:val="-4"/>
          <w:sz w:val="19"/>
        </w:rPr>
        <w:tab/>
      </w:r>
      <w:r>
        <w:rPr>
          <w:rStyle w:val="DefaultParagraphFont"/>
          <w:rFonts w:ascii="Arial" w:hAnsi="Arial"/>
          <w:color w:val="000000"/>
          <w:spacing w:val="-4"/>
          <w:sz w:val="19"/>
        </w:rPr>
        <w:t>0100/157</w:t>
      </w:r>
      <w:r>
        <w:rPr>
          <w:rStyle w:val="DefaultParagraphFont"/>
          <w:rFonts w:ascii="Arial" w:hAnsi="Arial"/>
          <w:color w:val="000000"/>
          <w:spacing w:val="-4"/>
          <w:sz w:val="19"/>
        </w:rPr>
        <w:tab/>
        <w:t>0100/158</w:t>
      </w:r>
      <w:r>
        <w:rPr>
          <w:rStyle w:val="DefaultParagraphFont"/>
          <w:rFonts w:ascii="Arial" w:hAnsi="Arial"/>
          <w:color w:val="000000"/>
          <w:spacing w:val="-4"/>
          <w:sz w:val="19"/>
        </w:rPr>
        <w:tab/>
        <w:t>0100/159</w:t>
      </w:r>
      <w:r>
        <w:rPr>
          <w:rStyle w:val="DefaultParagraphFont"/>
          <w:rFonts w:ascii="Arial" w:hAnsi="Arial"/>
          <w:color w:val="000000"/>
          <w:spacing w:val="-4"/>
          <w:sz w:val="19"/>
        </w:rPr>
        <w:tab/>
        <w:t>0100/160</w:t>
      </w:r>
      <w:r>
        <w:rPr>
          <w:rStyle w:val="DefaultParagraphFont"/>
          <w:rFonts w:ascii="Arial" w:hAnsi="Arial"/>
          <w:color w:val="000000"/>
          <w:spacing w:val="-4"/>
          <w:sz w:val="19"/>
        </w:rPr>
        <w:tab/>
        <w:t>0100/161</w:t>
      </w:r>
    </w:p>
    <w:p w:rsidR="00B51EB7">
      <w:pPr>
        <w:pStyle w:val="Normal5"/>
        <w:tabs>
          <w:tab w:val="left" w:pos="-31680"/>
          <w:tab w:val="left" w:pos="-31117"/>
          <w:tab w:val="left" w:pos="-29570"/>
          <w:tab w:val="left" w:pos="-27948"/>
          <w:tab w:val="left" w:pos="-26309"/>
          <w:tab w:val="left" w:pos="-24919"/>
          <w:tab w:val="left" w:pos="-22817"/>
          <w:tab w:val="left" w:pos="-20623"/>
          <w:tab w:val="left" w:pos="-18554"/>
          <w:tab w:val="left" w:pos="7737"/>
          <w:tab w:val="left" w:pos="14176"/>
          <w:tab w:val="left" w:pos="16121"/>
          <w:tab w:val="left" w:pos="18173"/>
          <w:tab w:val="left" w:pos="20532"/>
          <w:tab w:val="left" w:pos="22386"/>
          <w:tab w:val="left" w:pos="24703"/>
          <w:tab w:val="left" w:pos="26358"/>
          <w:tab w:val="left" w:pos="28651"/>
          <w:tab w:val="left" w:pos="31034"/>
        </w:tabs>
        <w:autoSpaceDE w:val="0"/>
        <w:autoSpaceDN w:val="0"/>
        <w:adjustRightInd w:val="0"/>
        <w:spacing w:before="8" w:line="253" w:lineRule="exact"/>
        <w:ind w:left="6347"/>
        <w:rPr>
          <w:rStyle w:val="DefaultParagraphFont"/>
          <w:rFonts w:ascii="Arial" w:hAnsi="Arial"/>
          <w:color w:val="000000"/>
          <w:spacing w:val="-3"/>
          <w:position w:val="-2"/>
          <w:sz w:val="19"/>
        </w:rPr>
      </w:pPr>
      <w:r>
        <w:rPr>
          <w:rStyle w:val="DefaultParagraphFont"/>
          <w:rFonts w:ascii="Calibri" w:hAnsi="Calibri"/>
          <w:color w:val="000000"/>
          <w:spacing w:val="-5"/>
          <w:sz w:val="22"/>
        </w:rPr>
        <w:t>Line No.</w:t>
      </w:r>
      <w:r>
        <w:rPr>
          <w:rStyle w:val="DefaultParagraphFont"/>
          <w:rFonts w:ascii="Calibri" w:hAnsi="Calibri"/>
          <w:color w:val="000000"/>
          <w:spacing w:val="-5"/>
          <w:sz w:val="22"/>
        </w:rPr>
        <w:tab/>
      </w:r>
      <w:r>
        <w:rPr>
          <w:rStyle w:val="DefaultParagraphFont"/>
          <w:rFonts w:ascii="Arial" w:hAnsi="Arial"/>
          <w:color w:val="000000"/>
          <w:spacing w:val="-2"/>
          <w:position w:val="-2"/>
          <w:sz w:val="19"/>
        </w:rPr>
        <w:t>FERC G/L Accounts</w:t>
      </w:r>
      <w:r>
        <w:rPr>
          <w:rStyle w:val="DefaultParagraphFont"/>
          <w:rFonts w:ascii="Arial" w:hAnsi="Arial"/>
          <w:color w:val="000000"/>
          <w:spacing w:val="-2"/>
          <w:position w:val="-2"/>
          <w:sz w:val="19"/>
        </w:rPr>
        <w:tab/>
        <w:t>Blenheim-Gilboa</w:t>
      </w:r>
      <w:r>
        <w:rPr>
          <w:rStyle w:val="DefaultParagraphFont"/>
          <w:rFonts w:ascii="Arial" w:hAnsi="Arial"/>
          <w:color w:val="000000"/>
          <w:spacing w:val="-2"/>
          <w:position w:val="-2"/>
          <w:sz w:val="19"/>
        </w:rPr>
        <w:tab/>
        <w:t>St. Lawrence</w:t>
      </w:r>
      <w:r>
        <w:rPr>
          <w:rStyle w:val="DefaultParagraphFont"/>
          <w:rFonts w:ascii="Arial" w:hAnsi="Arial"/>
          <w:color w:val="000000"/>
          <w:spacing w:val="-2"/>
          <w:position w:val="-2"/>
          <w:sz w:val="19"/>
        </w:rPr>
        <w:tab/>
      </w:r>
      <w:r>
        <w:rPr>
          <w:rStyle w:val="DefaultParagraphFont"/>
          <w:rFonts w:ascii="Arial" w:hAnsi="Arial"/>
          <w:color w:val="000000"/>
          <w:spacing w:val="-3"/>
          <w:position w:val="-2"/>
          <w:sz w:val="19"/>
        </w:rPr>
        <w:t>Niagara</w:t>
      </w:r>
      <w:r>
        <w:rPr>
          <w:rStyle w:val="DefaultParagraphFont"/>
          <w:rFonts w:ascii="Arial" w:hAnsi="Arial"/>
          <w:color w:val="000000"/>
          <w:spacing w:val="-3"/>
          <w:position w:val="-2"/>
          <w:sz w:val="19"/>
        </w:rPr>
        <w:tab/>
      </w:r>
      <w:r>
        <w:rPr>
          <w:rStyle w:val="DefaultParagraphFont"/>
          <w:rFonts w:ascii="Arial" w:hAnsi="Arial"/>
          <w:color w:val="000000"/>
          <w:spacing w:val="-2"/>
          <w:position w:val="-2"/>
          <w:sz w:val="19"/>
        </w:rPr>
        <w:t>Poletti</w:t>
      </w:r>
      <w:r>
        <w:rPr>
          <w:rStyle w:val="DefaultParagraphFont"/>
          <w:rFonts w:ascii="Arial" w:hAnsi="Arial"/>
          <w:color w:val="000000"/>
          <w:spacing w:val="-2"/>
          <w:position w:val="-2"/>
          <w:sz w:val="19"/>
        </w:rPr>
        <w:tab/>
      </w:r>
      <w:r>
        <w:rPr>
          <w:rStyle w:val="DefaultParagraphFont"/>
          <w:rFonts w:ascii="Arial" w:hAnsi="Arial"/>
          <w:color w:val="000000"/>
          <w:spacing w:val="-3"/>
          <w:position w:val="-2"/>
          <w:sz w:val="19"/>
        </w:rPr>
        <w:t>Astoria Energy II</w:t>
      </w:r>
      <w:r>
        <w:rPr>
          <w:rStyle w:val="DefaultParagraphFont"/>
          <w:rFonts w:ascii="Arial" w:hAnsi="Arial"/>
          <w:color w:val="000000"/>
          <w:spacing w:val="-3"/>
          <w:position w:val="-2"/>
          <w:sz w:val="19"/>
        </w:rPr>
        <w:tab/>
      </w:r>
      <w:r>
        <w:rPr>
          <w:rStyle w:val="DefaultParagraphFont"/>
          <w:rFonts w:ascii="Arial" w:hAnsi="Arial"/>
          <w:color w:val="000000"/>
          <w:position w:val="-2"/>
          <w:sz w:val="19"/>
        </w:rPr>
        <w:t>Flynn</w:t>
      </w:r>
      <w:r>
        <w:rPr>
          <w:rStyle w:val="DefaultParagraphFont"/>
          <w:rFonts w:ascii="Arial" w:hAnsi="Arial"/>
          <w:color w:val="000000"/>
          <w:position w:val="-2"/>
          <w:sz w:val="19"/>
        </w:rPr>
        <w:tab/>
      </w:r>
      <w:r>
        <w:rPr>
          <w:rStyle w:val="DefaultParagraphFont"/>
          <w:rFonts w:ascii="Arial" w:hAnsi="Arial"/>
          <w:color w:val="000000"/>
          <w:spacing w:val="-5"/>
          <w:position w:val="-2"/>
          <w:sz w:val="19"/>
        </w:rPr>
        <w:t>Jarvis</w:t>
      </w:r>
      <w:r>
        <w:rPr>
          <w:rStyle w:val="DefaultParagraphFont"/>
          <w:rFonts w:ascii="Arial" w:hAnsi="Arial"/>
          <w:color w:val="000000"/>
          <w:spacing w:val="-5"/>
          <w:position w:val="-2"/>
          <w:sz w:val="19"/>
        </w:rPr>
        <w:tab/>
      </w:r>
      <w:r>
        <w:rPr>
          <w:rStyle w:val="DefaultParagraphFont"/>
          <w:rFonts w:ascii="Arial" w:hAnsi="Arial"/>
          <w:color w:val="000000"/>
          <w:spacing w:val="-3"/>
          <w:position w:val="-2"/>
          <w:sz w:val="19"/>
        </w:rPr>
        <w:t>Crescent</w:t>
      </w:r>
      <w:r>
        <w:rPr>
          <w:rStyle w:val="DefaultParagraphFont"/>
          <w:rFonts w:ascii="Arial" w:hAnsi="Arial"/>
          <w:color w:val="000000"/>
          <w:spacing w:val="-3"/>
          <w:position w:val="-2"/>
          <w:sz w:val="19"/>
        </w:rPr>
        <w:tab/>
        <w:t>Vischer Ferry</w:t>
      </w:r>
      <w:r>
        <w:rPr>
          <w:rStyle w:val="DefaultParagraphFont"/>
          <w:rFonts w:ascii="Arial" w:hAnsi="Arial"/>
          <w:color w:val="000000"/>
          <w:spacing w:val="-3"/>
          <w:position w:val="-2"/>
          <w:sz w:val="19"/>
        </w:rPr>
        <w:tab/>
        <w:t>Ashokan</w:t>
      </w:r>
      <w:r>
        <w:rPr>
          <w:rStyle w:val="DefaultParagraphFont"/>
          <w:rFonts w:ascii="Arial" w:hAnsi="Arial"/>
          <w:color w:val="000000"/>
          <w:spacing w:val="-3"/>
          <w:position w:val="-2"/>
          <w:sz w:val="19"/>
        </w:rPr>
        <w:tab/>
      </w:r>
      <w:r>
        <w:rPr>
          <w:rStyle w:val="DefaultParagraphFont"/>
          <w:rFonts w:ascii="Arial" w:hAnsi="Arial"/>
          <w:color w:val="000000"/>
          <w:spacing w:val="-2"/>
          <w:position w:val="-2"/>
          <w:sz w:val="19"/>
        </w:rPr>
        <w:t>Kensico</w:t>
      </w:r>
      <w:r>
        <w:rPr>
          <w:rStyle w:val="DefaultParagraphFont"/>
          <w:rFonts w:ascii="Arial" w:hAnsi="Arial"/>
          <w:color w:val="000000"/>
          <w:spacing w:val="-2"/>
          <w:position w:val="-2"/>
          <w:sz w:val="19"/>
        </w:rPr>
        <w:tab/>
      </w:r>
      <w:r>
        <w:rPr>
          <w:rStyle w:val="DefaultParagraphFont"/>
          <w:rFonts w:ascii="Arial" w:hAnsi="Arial"/>
          <w:color w:val="000000"/>
          <w:spacing w:val="-1"/>
          <w:position w:val="-2"/>
          <w:sz w:val="19"/>
        </w:rPr>
        <w:t>Hell Gate</w:t>
      </w:r>
      <w:r>
        <w:rPr>
          <w:rStyle w:val="DefaultParagraphFont"/>
          <w:rFonts w:ascii="Arial" w:hAnsi="Arial"/>
          <w:color w:val="000000"/>
          <w:spacing w:val="-1"/>
          <w:position w:val="-2"/>
          <w:sz w:val="19"/>
        </w:rPr>
        <w:tab/>
      </w:r>
      <w:r>
        <w:rPr>
          <w:rStyle w:val="DefaultParagraphFont"/>
          <w:rFonts w:ascii="Arial" w:hAnsi="Arial"/>
          <w:color w:val="000000"/>
          <w:spacing w:val="-4"/>
          <w:position w:val="-2"/>
          <w:sz w:val="19"/>
        </w:rPr>
        <w:t>Harlem River</w:t>
      </w:r>
      <w:r>
        <w:rPr>
          <w:rStyle w:val="DefaultParagraphFont"/>
          <w:rFonts w:ascii="Arial" w:hAnsi="Arial"/>
          <w:color w:val="000000"/>
          <w:spacing w:val="-4"/>
          <w:position w:val="-2"/>
          <w:sz w:val="19"/>
        </w:rPr>
        <w:tab/>
      </w:r>
      <w:r>
        <w:rPr>
          <w:rStyle w:val="DefaultParagraphFont"/>
          <w:rFonts w:ascii="Arial" w:hAnsi="Arial"/>
          <w:color w:val="000000"/>
          <w:spacing w:val="-2"/>
          <w:position w:val="-2"/>
          <w:sz w:val="19"/>
        </w:rPr>
        <w:t>Vernon Blvd.</w:t>
      </w:r>
      <w:r>
        <w:rPr>
          <w:rStyle w:val="DefaultParagraphFont"/>
          <w:rFonts w:ascii="Arial" w:hAnsi="Arial"/>
          <w:color w:val="000000"/>
          <w:spacing w:val="-2"/>
          <w:position w:val="-2"/>
          <w:sz w:val="19"/>
        </w:rPr>
        <w:tab/>
        <w:t>23rd &amp; 3rd (Gowanus)</w:t>
      </w:r>
      <w:r>
        <w:rPr>
          <w:rStyle w:val="DefaultParagraphFont"/>
          <w:rFonts w:ascii="Arial" w:hAnsi="Arial"/>
          <w:color w:val="000000"/>
          <w:spacing w:val="-2"/>
          <w:position w:val="-2"/>
          <w:sz w:val="19"/>
        </w:rPr>
        <w:tab/>
      </w:r>
      <w:r>
        <w:rPr>
          <w:rStyle w:val="DefaultParagraphFont"/>
          <w:rFonts w:ascii="Arial" w:hAnsi="Arial"/>
          <w:color w:val="000000"/>
          <w:spacing w:val="-1"/>
          <w:position w:val="-2"/>
          <w:sz w:val="19"/>
        </w:rPr>
        <w:t>N 1st &amp;Grand</w:t>
      </w:r>
      <w:r>
        <w:rPr>
          <w:rStyle w:val="DefaultParagraphFont"/>
          <w:rFonts w:ascii="Arial" w:hAnsi="Arial"/>
          <w:color w:val="000000"/>
          <w:spacing w:val="-1"/>
          <w:position w:val="-2"/>
          <w:sz w:val="19"/>
        </w:rPr>
        <w:t xml:space="preserve"> (Kent)</w:t>
      </w:r>
      <w:r>
        <w:rPr>
          <w:rStyle w:val="DefaultParagraphFont"/>
          <w:rFonts w:ascii="Arial" w:hAnsi="Arial"/>
          <w:color w:val="000000"/>
          <w:spacing w:val="-1"/>
          <w:position w:val="-2"/>
          <w:sz w:val="19"/>
        </w:rPr>
        <w:tab/>
      </w:r>
      <w:r>
        <w:rPr>
          <w:rStyle w:val="DefaultParagraphFont"/>
          <w:rFonts w:ascii="Arial" w:hAnsi="Arial"/>
          <w:color w:val="000000"/>
          <w:spacing w:val="-2"/>
          <w:position w:val="-2"/>
          <w:sz w:val="19"/>
        </w:rPr>
        <w:t>Pouch Terminal</w:t>
      </w:r>
      <w:r>
        <w:rPr>
          <w:rStyle w:val="DefaultParagraphFont"/>
          <w:rFonts w:ascii="Arial" w:hAnsi="Arial"/>
          <w:color w:val="000000"/>
          <w:spacing w:val="-2"/>
          <w:position w:val="-2"/>
          <w:sz w:val="19"/>
        </w:rPr>
        <w:tab/>
      </w:r>
      <w:r>
        <w:rPr>
          <w:rStyle w:val="DefaultParagraphFont"/>
          <w:rFonts w:ascii="Arial" w:hAnsi="Arial"/>
          <w:color w:val="000000"/>
          <w:spacing w:val="-3"/>
          <w:position w:val="-2"/>
          <w:sz w:val="19"/>
        </w:rPr>
        <w:t>Brentwood</w:t>
      </w:r>
    </w:p>
    <w:p w:rsidR="00B51EB7">
      <w:pPr>
        <w:pStyle w:val="Normal5"/>
        <w:autoSpaceDE w:val="0"/>
        <w:autoSpaceDN w:val="0"/>
        <w:adjustRightInd w:val="0"/>
        <w:spacing w:line="253" w:lineRule="exact"/>
        <w:ind w:left="6347"/>
        <w:rPr>
          <w:rStyle w:val="DefaultParagraphFont"/>
          <w:rFonts w:ascii="Arial" w:hAnsi="Arial"/>
          <w:color w:val="000000"/>
          <w:spacing w:val="-3"/>
          <w:position w:val="-2"/>
          <w:sz w:val="19"/>
        </w:rPr>
      </w:pPr>
    </w:p>
    <w:p w:rsidR="00B51EB7">
      <w:pPr>
        <w:pStyle w:val="Normal5"/>
        <w:tabs>
          <w:tab w:val="left" w:pos="9186"/>
        </w:tabs>
        <w:autoSpaceDE w:val="0"/>
        <w:autoSpaceDN w:val="0"/>
        <w:adjustRightInd w:val="0"/>
        <w:spacing w:before="24" w:line="253" w:lineRule="exact"/>
        <w:ind w:left="6347" w:firstLine="372"/>
        <w:rPr>
          <w:rStyle w:val="DefaultParagraphFont"/>
          <w:rFonts w:ascii="Arial" w:hAnsi="Arial"/>
          <w:color w:val="000000"/>
          <w:spacing w:val="-2"/>
          <w:sz w:val="19"/>
        </w:rPr>
      </w:pPr>
      <w:r>
        <w:rPr>
          <w:rStyle w:val="DefaultParagraphFont"/>
          <w:rFonts w:ascii="Calibri" w:hAnsi="Calibri"/>
          <w:color w:val="000000"/>
          <w:spacing w:val="-2"/>
          <w:sz w:val="22"/>
        </w:rPr>
        <w:t>1a</w:t>
      </w:r>
      <w:r>
        <w:rPr>
          <w:rStyle w:val="DefaultParagraphFont"/>
          <w:rFonts w:ascii="Calibri" w:hAnsi="Calibri"/>
          <w:color w:val="000000"/>
          <w:spacing w:val="-2"/>
          <w:sz w:val="22"/>
        </w:rPr>
        <w:tab/>
      </w:r>
      <w:r>
        <w:rPr>
          <w:rStyle w:val="DefaultParagraphFont"/>
          <w:rFonts w:ascii="Arial" w:hAnsi="Arial"/>
          <w:color w:val="000000"/>
          <w:spacing w:val="-2"/>
          <w:sz w:val="19"/>
        </w:rPr>
        <w:t>403 -    Depreciation Expense</w:t>
      </w:r>
    </w:p>
    <w:p w:rsidR="00B51EB7">
      <w:pPr>
        <w:pStyle w:val="Normal5"/>
        <w:tabs>
          <w:tab w:val="left" w:pos="9186"/>
        </w:tabs>
        <w:autoSpaceDE w:val="0"/>
        <w:autoSpaceDN w:val="0"/>
        <w:adjustRightInd w:val="0"/>
        <w:spacing w:before="11" w:line="253" w:lineRule="exact"/>
        <w:ind w:left="6347" w:firstLine="372"/>
        <w:rPr>
          <w:rStyle w:val="DefaultParagraphFont"/>
          <w:rFonts w:ascii="Arial" w:hAnsi="Arial"/>
          <w:color w:val="000000"/>
          <w:spacing w:val="-2"/>
          <w:sz w:val="19"/>
        </w:rPr>
      </w:pPr>
      <w:r>
        <w:rPr>
          <w:rStyle w:val="DefaultParagraphFont"/>
          <w:rFonts w:ascii="Calibri" w:hAnsi="Calibri"/>
          <w:color w:val="000000"/>
          <w:spacing w:val="-2"/>
          <w:sz w:val="22"/>
        </w:rPr>
        <w:t>1b</w:t>
      </w:r>
      <w:r>
        <w:rPr>
          <w:rStyle w:val="DefaultParagraphFont"/>
          <w:rFonts w:ascii="Calibri" w:hAnsi="Calibri"/>
          <w:color w:val="000000"/>
          <w:spacing w:val="-2"/>
          <w:sz w:val="22"/>
        </w:rPr>
        <w:tab/>
      </w:r>
      <w:r>
        <w:rPr>
          <w:rStyle w:val="DefaultParagraphFont"/>
          <w:rFonts w:ascii="Arial" w:hAnsi="Arial"/>
          <w:color w:val="000000"/>
          <w:spacing w:val="-2"/>
          <w:sz w:val="19"/>
        </w:rPr>
        <w:t>501 -    Steam Product-Fuel</w:t>
      </w:r>
    </w:p>
    <w:p w:rsidR="00B51EB7">
      <w:pPr>
        <w:pStyle w:val="Normal5"/>
        <w:tabs>
          <w:tab w:val="left" w:pos="9186"/>
        </w:tabs>
        <w:autoSpaceDE w:val="0"/>
        <w:autoSpaceDN w:val="0"/>
        <w:adjustRightInd w:val="0"/>
        <w:spacing w:before="12" w:line="253" w:lineRule="exact"/>
        <w:ind w:left="6347" w:firstLine="380"/>
        <w:rPr>
          <w:rStyle w:val="DefaultParagraphFont"/>
          <w:rFonts w:ascii="Arial" w:hAnsi="Arial"/>
          <w:color w:val="000000"/>
          <w:spacing w:val="-3"/>
          <w:sz w:val="19"/>
        </w:rPr>
      </w:pPr>
      <w:r>
        <w:rPr>
          <w:rStyle w:val="DefaultParagraphFont"/>
          <w:rFonts w:ascii="Calibri" w:hAnsi="Calibri"/>
          <w:color w:val="000000"/>
          <w:spacing w:val="-2"/>
          <w:sz w:val="22"/>
        </w:rPr>
        <w:t>1c</w:t>
      </w:r>
      <w:r>
        <w:rPr>
          <w:rStyle w:val="DefaultParagraphFont"/>
          <w:rFonts w:ascii="Calibri" w:hAnsi="Calibri"/>
          <w:color w:val="000000"/>
          <w:spacing w:val="-2"/>
          <w:sz w:val="22"/>
        </w:rPr>
        <w:tab/>
      </w:r>
      <w:r>
        <w:rPr>
          <w:rStyle w:val="DefaultParagraphFont"/>
          <w:rFonts w:ascii="Arial" w:hAnsi="Arial"/>
          <w:color w:val="000000"/>
          <w:spacing w:val="-3"/>
          <w:sz w:val="19"/>
        </w:rPr>
        <w:t>506 -    SP-Misc Steam Power</w:t>
      </w:r>
    </w:p>
    <w:p w:rsidR="00B51EB7">
      <w:pPr>
        <w:pStyle w:val="Normal5"/>
        <w:tabs>
          <w:tab w:val="left" w:pos="9186"/>
        </w:tabs>
        <w:autoSpaceDE w:val="0"/>
        <w:autoSpaceDN w:val="0"/>
        <w:adjustRightInd w:val="0"/>
        <w:spacing w:before="12" w:line="253" w:lineRule="exact"/>
        <w:ind w:left="6347" w:firstLine="372"/>
        <w:rPr>
          <w:rStyle w:val="DefaultParagraphFont"/>
          <w:rFonts w:ascii="Arial" w:hAnsi="Arial"/>
          <w:color w:val="000000"/>
          <w:spacing w:val="-2"/>
          <w:sz w:val="19"/>
        </w:rPr>
      </w:pPr>
      <w:r>
        <w:rPr>
          <w:rStyle w:val="DefaultParagraphFont"/>
          <w:rFonts w:ascii="Calibri" w:hAnsi="Calibri"/>
          <w:color w:val="000000"/>
          <w:spacing w:val="-2"/>
          <w:sz w:val="22"/>
        </w:rPr>
        <w:t>1d</w:t>
      </w:r>
      <w:r>
        <w:rPr>
          <w:rStyle w:val="DefaultParagraphFont"/>
          <w:rFonts w:ascii="Calibri" w:hAnsi="Calibri"/>
          <w:color w:val="000000"/>
          <w:spacing w:val="-2"/>
          <w:sz w:val="22"/>
        </w:rPr>
        <w:tab/>
      </w:r>
      <w:r>
        <w:rPr>
          <w:rStyle w:val="DefaultParagraphFont"/>
          <w:rFonts w:ascii="Arial" w:hAnsi="Arial"/>
          <w:color w:val="000000"/>
          <w:spacing w:val="-2"/>
          <w:sz w:val="19"/>
        </w:rPr>
        <w:t>512 -    SP-Maint Boiler Plt</w:t>
      </w:r>
    </w:p>
    <w:p w:rsidR="00B51EB7">
      <w:pPr>
        <w:pStyle w:val="Normal5"/>
        <w:tabs>
          <w:tab w:val="left" w:pos="9186"/>
        </w:tabs>
        <w:autoSpaceDE w:val="0"/>
        <w:autoSpaceDN w:val="0"/>
        <w:adjustRightInd w:val="0"/>
        <w:spacing w:before="12" w:line="253" w:lineRule="exact"/>
        <w:ind w:left="6347" w:firstLine="372"/>
        <w:rPr>
          <w:rStyle w:val="DefaultParagraphFont"/>
          <w:rFonts w:ascii="Arial" w:hAnsi="Arial"/>
          <w:color w:val="000000"/>
          <w:spacing w:val="-2"/>
          <w:sz w:val="19"/>
        </w:rPr>
      </w:pPr>
      <w:r>
        <w:rPr>
          <w:rStyle w:val="DefaultParagraphFont"/>
          <w:rFonts w:ascii="Calibri" w:hAnsi="Calibri"/>
          <w:color w:val="000000"/>
          <w:spacing w:val="-2"/>
          <w:sz w:val="22"/>
        </w:rPr>
        <w:t>1e</w:t>
      </w:r>
      <w:r>
        <w:rPr>
          <w:rStyle w:val="DefaultParagraphFont"/>
          <w:rFonts w:ascii="Calibri" w:hAnsi="Calibri"/>
          <w:color w:val="000000"/>
          <w:spacing w:val="-2"/>
          <w:sz w:val="22"/>
        </w:rPr>
        <w:tab/>
      </w:r>
      <w:r>
        <w:rPr>
          <w:rStyle w:val="DefaultParagraphFont"/>
          <w:rFonts w:ascii="Arial" w:hAnsi="Arial"/>
          <w:color w:val="000000"/>
          <w:spacing w:val="-2"/>
          <w:sz w:val="19"/>
        </w:rPr>
        <w:t>514 -    SP-Maint Misc Stm Pl</w:t>
      </w:r>
    </w:p>
    <w:p w:rsidR="00B51EB7">
      <w:pPr>
        <w:pStyle w:val="Normal5"/>
        <w:tabs>
          <w:tab w:val="left" w:pos="9186"/>
        </w:tabs>
        <w:autoSpaceDE w:val="0"/>
        <w:autoSpaceDN w:val="0"/>
        <w:adjustRightInd w:val="0"/>
        <w:spacing w:before="12" w:line="253" w:lineRule="exact"/>
        <w:ind w:left="6347" w:firstLine="397"/>
        <w:rPr>
          <w:rStyle w:val="DefaultParagraphFont"/>
          <w:rFonts w:ascii="Arial" w:hAnsi="Arial"/>
          <w:color w:val="000000"/>
          <w:spacing w:val="-2"/>
          <w:sz w:val="19"/>
        </w:rPr>
      </w:pPr>
      <w:r>
        <w:rPr>
          <w:rStyle w:val="DefaultParagraphFont"/>
          <w:rFonts w:ascii="Calibri" w:hAnsi="Calibri"/>
          <w:color w:val="000000"/>
          <w:spacing w:val="-1"/>
          <w:sz w:val="22"/>
        </w:rPr>
        <w:t>1f</w:t>
      </w:r>
      <w:r>
        <w:rPr>
          <w:rStyle w:val="DefaultParagraphFont"/>
          <w:rFonts w:ascii="Calibri" w:hAnsi="Calibri"/>
          <w:color w:val="000000"/>
          <w:spacing w:val="-1"/>
          <w:sz w:val="22"/>
        </w:rPr>
        <w:tab/>
      </w:r>
      <w:r>
        <w:rPr>
          <w:rStyle w:val="DefaultParagraphFont"/>
          <w:rFonts w:ascii="Arial" w:hAnsi="Arial"/>
          <w:color w:val="000000"/>
          <w:spacing w:val="-2"/>
          <w:sz w:val="19"/>
        </w:rPr>
        <w:t>535 -    HP-Oper Supvr&amp;Engrg</w:t>
      </w:r>
    </w:p>
    <w:p w:rsidR="00B51EB7">
      <w:pPr>
        <w:pStyle w:val="Normal5"/>
        <w:tabs>
          <w:tab w:val="left" w:pos="9186"/>
        </w:tabs>
        <w:autoSpaceDE w:val="0"/>
        <w:autoSpaceDN w:val="0"/>
        <w:adjustRightInd w:val="0"/>
        <w:spacing w:before="12" w:line="253" w:lineRule="exact"/>
        <w:ind w:left="6347" w:firstLine="372"/>
        <w:rPr>
          <w:rStyle w:val="DefaultParagraphFont"/>
          <w:rFonts w:ascii="Arial" w:hAnsi="Arial"/>
          <w:color w:val="000000"/>
          <w:spacing w:val="-2"/>
          <w:sz w:val="19"/>
        </w:rPr>
      </w:pPr>
      <w:r>
        <w:rPr>
          <w:rStyle w:val="DefaultParagraphFont"/>
          <w:rFonts w:ascii="Calibri" w:hAnsi="Calibri"/>
          <w:color w:val="000000"/>
          <w:spacing w:val="-2"/>
          <w:sz w:val="22"/>
        </w:rPr>
        <w:t>1g</w:t>
      </w:r>
      <w:r>
        <w:rPr>
          <w:rStyle w:val="DefaultParagraphFont"/>
          <w:rFonts w:ascii="Calibri" w:hAnsi="Calibri"/>
          <w:color w:val="000000"/>
          <w:spacing w:val="-2"/>
          <w:sz w:val="22"/>
        </w:rPr>
        <w:tab/>
      </w:r>
      <w:r>
        <w:rPr>
          <w:rStyle w:val="DefaultParagraphFont"/>
          <w:rFonts w:ascii="Arial" w:hAnsi="Arial"/>
          <w:color w:val="000000"/>
          <w:spacing w:val="-2"/>
          <w:sz w:val="19"/>
        </w:rPr>
        <w:t xml:space="preserve">537 -    HP-Hydraulic </w:t>
      </w:r>
      <w:r>
        <w:rPr>
          <w:rStyle w:val="DefaultParagraphFont"/>
          <w:rFonts w:ascii="Arial" w:hAnsi="Arial"/>
          <w:color w:val="000000"/>
          <w:spacing w:val="-2"/>
          <w:sz w:val="19"/>
        </w:rPr>
        <w:t>Expense</w:t>
      </w:r>
    </w:p>
    <w:p w:rsidR="00B51EB7">
      <w:pPr>
        <w:pStyle w:val="Normal5"/>
        <w:tabs>
          <w:tab w:val="left" w:pos="9186"/>
        </w:tabs>
        <w:autoSpaceDE w:val="0"/>
        <w:autoSpaceDN w:val="0"/>
        <w:adjustRightInd w:val="0"/>
        <w:spacing w:before="11" w:line="253" w:lineRule="exact"/>
        <w:ind w:left="6347" w:firstLine="372"/>
        <w:rPr>
          <w:rStyle w:val="DefaultParagraphFont"/>
          <w:rFonts w:ascii="Arial" w:hAnsi="Arial"/>
          <w:color w:val="000000"/>
          <w:spacing w:val="-2"/>
          <w:sz w:val="19"/>
        </w:rPr>
      </w:pPr>
      <w:r>
        <w:rPr>
          <w:rStyle w:val="DefaultParagraphFont"/>
          <w:rFonts w:ascii="Calibri" w:hAnsi="Calibri"/>
          <w:color w:val="000000"/>
          <w:spacing w:val="-2"/>
          <w:sz w:val="22"/>
        </w:rPr>
        <w:t>1h</w:t>
      </w:r>
      <w:r>
        <w:rPr>
          <w:rStyle w:val="DefaultParagraphFont"/>
          <w:rFonts w:ascii="Calibri" w:hAnsi="Calibri"/>
          <w:color w:val="000000"/>
          <w:spacing w:val="-2"/>
          <w:sz w:val="22"/>
        </w:rPr>
        <w:tab/>
      </w:r>
      <w:r>
        <w:rPr>
          <w:rStyle w:val="DefaultParagraphFont"/>
          <w:rFonts w:ascii="Arial" w:hAnsi="Arial"/>
          <w:color w:val="000000"/>
          <w:spacing w:val="-2"/>
          <w:sz w:val="19"/>
        </w:rPr>
        <w:t>538 -    HP-Electric Expenses</w:t>
      </w:r>
    </w:p>
    <w:p w:rsidR="00B51EB7">
      <w:pPr>
        <w:pStyle w:val="Normal5"/>
        <w:tabs>
          <w:tab w:val="left" w:pos="9186"/>
        </w:tabs>
        <w:autoSpaceDE w:val="0"/>
        <w:autoSpaceDN w:val="0"/>
        <w:adjustRightInd w:val="0"/>
        <w:spacing w:before="12" w:line="253" w:lineRule="exact"/>
        <w:ind w:left="6347" w:firstLine="405"/>
        <w:rPr>
          <w:rStyle w:val="DefaultParagraphFont"/>
          <w:rFonts w:ascii="Arial" w:hAnsi="Arial"/>
          <w:color w:val="000000"/>
          <w:spacing w:val="-2"/>
          <w:sz w:val="19"/>
        </w:rPr>
      </w:pPr>
      <w:r>
        <w:rPr>
          <w:rStyle w:val="DefaultParagraphFont"/>
          <w:rFonts w:ascii="Calibri" w:hAnsi="Calibri"/>
          <w:color w:val="000000"/>
          <w:spacing w:val="-1"/>
          <w:sz w:val="22"/>
        </w:rPr>
        <w:t>1i</w:t>
      </w:r>
      <w:r>
        <w:rPr>
          <w:rStyle w:val="DefaultParagraphFont"/>
          <w:rFonts w:ascii="Calibri" w:hAnsi="Calibri"/>
          <w:color w:val="000000"/>
          <w:spacing w:val="-1"/>
          <w:sz w:val="22"/>
        </w:rPr>
        <w:tab/>
      </w:r>
      <w:r>
        <w:rPr>
          <w:rStyle w:val="DefaultParagraphFont"/>
          <w:rFonts w:ascii="Arial" w:hAnsi="Arial"/>
          <w:color w:val="000000"/>
          <w:spacing w:val="-2"/>
          <w:sz w:val="19"/>
        </w:rPr>
        <w:t>539 -    HP-Misc Hyd Pwr Gen</w:t>
      </w:r>
    </w:p>
    <w:p w:rsidR="00B51EB7">
      <w:pPr>
        <w:pStyle w:val="Normal5"/>
        <w:tabs>
          <w:tab w:val="left" w:pos="9186"/>
        </w:tabs>
        <w:autoSpaceDE w:val="0"/>
        <w:autoSpaceDN w:val="0"/>
        <w:adjustRightInd w:val="0"/>
        <w:spacing w:before="12" w:line="253" w:lineRule="exact"/>
        <w:ind w:left="6347" w:firstLine="405"/>
        <w:rPr>
          <w:rStyle w:val="DefaultParagraphFont"/>
          <w:rFonts w:ascii="Arial" w:hAnsi="Arial"/>
          <w:color w:val="000000"/>
          <w:spacing w:val="-2"/>
          <w:sz w:val="19"/>
        </w:rPr>
      </w:pPr>
      <w:r>
        <w:rPr>
          <w:rStyle w:val="DefaultParagraphFont"/>
          <w:rFonts w:ascii="Calibri" w:hAnsi="Calibri"/>
          <w:color w:val="000000"/>
          <w:spacing w:val="-1"/>
          <w:sz w:val="22"/>
        </w:rPr>
        <w:t>1j</w:t>
      </w:r>
      <w:r>
        <w:rPr>
          <w:rStyle w:val="DefaultParagraphFont"/>
          <w:rFonts w:ascii="Calibri" w:hAnsi="Calibri"/>
          <w:color w:val="000000"/>
          <w:spacing w:val="-1"/>
          <w:sz w:val="22"/>
        </w:rPr>
        <w:tab/>
      </w:r>
      <w:r>
        <w:rPr>
          <w:rStyle w:val="DefaultParagraphFont"/>
          <w:rFonts w:ascii="Arial" w:hAnsi="Arial"/>
          <w:color w:val="000000"/>
          <w:spacing w:val="-2"/>
          <w:sz w:val="19"/>
        </w:rPr>
        <w:t>541 -    HP-Maint Supvn&amp;Engrg</w:t>
      </w:r>
    </w:p>
    <w:p w:rsidR="00B51EB7">
      <w:pPr>
        <w:pStyle w:val="Normal5"/>
        <w:tabs>
          <w:tab w:val="left" w:pos="9186"/>
        </w:tabs>
        <w:autoSpaceDE w:val="0"/>
        <w:autoSpaceDN w:val="0"/>
        <w:adjustRightInd w:val="0"/>
        <w:spacing w:before="12" w:line="253" w:lineRule="exact"/>
        <w:ind w:left="6347" w:firstLine="380"/>
        <w:rPr>
          <w:rStyle w:val="DefaultParagraphFont"/>
          <w:rFonts w:ascii="Arial" w:hAnsi="Arial"/>
          <w:color w:val="000000"/>
          <w:spacing w:val="-2"/>
          <w:sz w:val="19"/>
        </w:rPr>
      </w:pPr>
      <w:r>
        <w:rPr>
          <w:rStyle w:val="DefaultParagraphFont"/>
          <w:rFonts w:ascii="Calibri" w:hAnsi="Calibri"/>
          <w:color w:val="000000"/>
          <w:spacing w:val="-2"/>
          <w:sz w:val="22"/>
        </w:rPr>
        <w:t>1k</w:t>
      </w:r>
      <w:r>
        <w:rPr>
          <w:rStyle w:val="DefaultParagraphFont"/>
          <w:rFonts w:ascii="Calibri" w:hAnsi="Calibri"/>
          <w:color w:val="000000"/>
          <w:spacing w:val="-2"/>
          <w:sz w:val="22"/>
        </w:rPr>
        <w:tab/>
      </w:r>
      <w:r>
        <w:rPr>
          <w:rStyle w:val="DefaultParagraphFont"/>
          <w:rFonts w:ascii="Arial" w:hAnsi="Arial"/>
          <w:color w:val="000000"/>
          <w:spacing w:val="-2"/>
          <w:sz w:val="19"/>
        </w:rPr>
        <w:t>542 -    HP-Maint of Struct</w:t>
      </w:r>
    </w:p>
    <w:p w:rsidR="00B51EB7">
      <w:pPr>
        <w:pStyle w:val="Normal5"/>
        <w:tabs>
          <w:tab w:val="left" w:pos="9186"/>
        </w:tabs>
        <w:autoSpaceDE w:val="0"/>
        <w:autoSpaceDN w:val="0"/>
        <w:adjustRightInd w:val="0"/>
        <w:spacing w:before="12" w:line="253" w:lineRule="exact"/>
        <w:ind w:left="6347" w:firstLine="405"/>
        <w:rPr>
          <w:rStyle w:val="DefaultParagraphFont"/>
          <w:rFonts w:ascii="Arial" w:hAnsi="Arial"/>
          <w:color w:val="000000"/>
          <w:spacing w:val="-2"/>
          <w:sz w:val="19"/>
        </w:rPr>
      </w:pPr>
      <w:r>
        <w:rPr>
          <w:rStyle w:val="DefaultParagraphFont"/>
          <w:rFonts w:ascii="Calibri" w:hAnsi="Calibri"/>
          <w:color w:val="000000"/>
          <w:spacing w:val="-1"/>
          <w:sz w:val="22"/>
        </w:rPr>
        <w:t>1l</w:t>
      </w:r>
      <w:r>
        <w:rPr>
          <w:rStyle w:val="DefaultParagraphFont"/>
          <w:rFonts w:ascii="Calibri" w:hAnsi="Calibri"/>
          <w:color w:val="000000"/>
          <w:spacing w:val="-1"/>
          <w:sz w:val="22"/>
        </w:rPr>
        <w:tab/>
      </w:r>
      <w:r>
        <w:rPr>
          <w:rStyle w:val="DefaultParagraphFont"/>
          <w:rFonts w:ascii="Arial" w:hAnsi="Arial"/>
          <w:color w:val="000000"/>
          <w:spacing w:val="-2"/>
          <w:sz w:val="19"/>
        </w:rPr>
        <w:t>543 -    HP-Maint Res Dam&amp;Wtr</w:t>
      </w:r>
    </w:p>
    <w:p w:rsidR="00B51EB7">
      <w:pPr>
        <w:pStyle w:val="Normal5"/>
        <w:tabs>
          <w:tab w:val="left" w:pos="9186"/>
        </w:tabs>
        <w:autoSpaceDE w:val="0"/>
        <w:autoSpaceDN w:val="0"/>
        <w:adjustRightInd w:val="0"/>
        <w:spacing w:before="12" w:line="253" w:lineRule="exact"/>
        <w:ind w:left="6347" w:firstLine="372"/>
        <w:rPr>
          <w:rStyle w:val="DefaultParagraphFont"/>
          <w:rFonts w:ascii="Arial" w:hAnsi="Arial"/>
          <w:color w:val="000000"/>
          <w:spacing w:val="-2"/>
          <w:sz w:val="19"/>
        </w:rPr>
      </w:pPr>
      <w:r>
        <w:rPr>
          <w:rStyle w:val="DefaultParagraphFont"/>
          <w:rFonts w:ascii="Calibri" w:hAnsi="Calibri"/>
          <w:color w:val="000000"/>
          <w:spacing w:val="-2"/>
          <w:sz w:val="22"/>
        </w:rPr>
        <w:t>1n</w:t>
      </w:r>
      <w:r>
        <w:rPr>
          <w:rStyle w:val="DefaultParagraphFont"/>
          <w:rFonts w:ascii="Calibri" w:hAnsi="Calibri"/>
          <w:color w:val="000000"/>
          <w:spacing w:val="-2"/>
          <w:sz w:val="22"/>
        </w:rPr>
        <w:tab/>
      </w:r>
      <w:r>
        <w:rPr>
          <w:rStyle w:val="DefaultParagraphFont"/>
          <w:rFonts w:ascii="Arial" w:hAnsi="Arial"/>
          <w:color w:val="000000"/>
          <w:spacing w:val="-2"/>
          <w:sz w:val="19"/>
        </w:rPr>
        <w:t>544 -    HP-Maint Elect Plant</w:t>
      </w:r>
    </w:p>
    <w:p w:rsidR="00B51EB7">
      <w:pPr>
        <w:pStyle w:val="Normal5"/>
        <w:tabs>
          <w:tab w:val="left" w:pos="9186"/>
        </w:tabs>
        <w:autoSpaceDE w:val="0"/>
        <w:autoSpaceDN w:val="0"/>
        <w:adjustRightInd w:val="0"/>
        <w:spacing w:before="11" w:line="253" w:lineRule="exact"/>
        <w:ind w:left="6347" w:firstLine="339"/>
        <w:rPr>
          <w:rStyle w:val="DefaultParagraphFont"/>
          <w:rFonts w:ascii="Arial" w:hAnsi="Arial"/>
          <w:color w:val="000000"/>
          <w:spacing w:val="-3"/>
          <w:sz w:val="19"/>
        </w:rPr>
      </w:pPr>
      <w:r>
        <w:rPr>
          <w:rStyle w:val="DefaultParagraphFont"/>
          <w:rFonts w:ascii="Calibri" w:hAnsi="Calibri"/>
          <w:color w:val="000000"/>
          <w:spacing w:val="-2"/>
          <w:sz w:val="22"/>
        </w:rPr>
        <w:t>1m</w:t>
      </w:r>
      <w:r>
        <w:rPr>
          <w:rStyle w:val="DefaultParagraphFont"/>
          <w:rFonts w:ascii="Calibri" w:hAnsi="Calibri"/>
          <w:color w:val="000000"/>
          <w:spacing w:val="-2"/>
          <w:sz w:val="22"/>
        </w:rPr>
        <w:tab/>
      </w:r>
      <w:r>
        <w:rPr>
          <w:rStyle w:val="DefaultParagraphFont"/>
          <w:rFonts w:ascii="Arial" w:hAnsi="Arial"/>
          <w:color w:val="000000"/>
          <w:spacing w:val="-3"/>
          <w:sz w:val="19"/>
        </w:rPr>
        <w:t>545 -    HP-Maint Misc Hyd Pl</w:t>
      </w:r>
    </w:p>
    <w:p w:rsidR="00B51EB7">
      <w:pPr>
        <w:pStyle w:val="Normal5"/>
        <w:tabs>
          <w:tab w:val="left" w:pos="9186"/>
        </w:tabs>
        <w:autoSpaceDE w:val="0"/>
        <w:autoSpaceDN w:val="0"/>
        <w:adjustRightInd w:val="0"/>
        <w:spacing w:before="12" w:line="253" w:lineRule="exact"/>
        <w:ind w:left="6347" w:firstLine="372"/>
        <w:rPr>
          <w:rStyle w:val="DefaultParagraphFont"/>
          <w:rFonts w:ascii="Arial" w:hAnsi="Arial"/>
          <w:color w:val="000000"/>
          <w:spacing w:val="-2"/>
          <w:sz w:val="19"/>
        </w:rPr>
      </w:pPr>
      <w:r>
        <w:rPr>
          <w:rStyle w:val="DefaultParagraphFont"/>
          <w:rFonts w:ascii="Calibri" w:hAnsi="Calibri"/>
          <w:color w:val="000000"/>
          <w:spacing w:val="-2"/>
          <w:sz w:val="22"/>
        </w:rPr>
        <w:t>1o</w:t>
      </w:r>
      <w:r>
        <w:rPr>
          <w:rStyle w:val="DefaultParagraphFont"/>
          <w:rFonts w:ascii="Calibri" w:hAnsi="Calibri"/>
          <w:color w:val="000000"/>
          <w:spacing w:val="-2"/>
          <w:sz w:val="22"/>
        </w:rPr>
        <w:tab/>
      </w:r>
      <w:r>
        <w:rPr>
          <w:rStyle w:val="DefaultParagraphFont"/>
          <w:rFonts w:ascii="Arial" w:hAnsi="Arial"/>
          <w:color w:val="000000"/>
          <w:spacing w:val="-2"/>
          <w:sz w:val="19"/>
        </w:rPr>
        <w:t xml:space="preserve">546 -    OP-Oper </w:t>
      </w:r>
      <w:r>
        <w:rPr>
          <w:rStyle w:val="DefaultParagraphFont"/>
          <w:rFonts w:ascii="Arial" w:hAnsi="Arial"/>
          <w:color w:val="000000"/>
          <w:spacing w:val="-2"/>
          <w:sz w:val="19"/>
        </w:rPr>
        <w:t>Supvr&amp;Engrg</w:t>
      </w:r>
    </w:p>
    <w:p w:rsidR="00B51EB7">
      <w:pPr>
        <w:pStyle w:val="Normal5"/>
        <w:tabs>
          <w:tab w:val="left" w:pos="9186"/>
        </w:tabs>
        <w:autoSpaceDE w:val="0"/>
        <w:autoSpaceDN w:val="0"/>
        <w:adjustRightInd w:val="0"/>
        <w:spacing w:before="12" w:line="253" w:lineRule="exact"/>
        <w:ind w:left="6347" w:firstLine="372"/>
        <w:rPr>
          <w:rStyle w:val="DefaultParagraphFont"/>
          <w:rFonts w:ascii="Arial" w:hAnsi="Arial"/>
          <w:color w:val="000000"/>
          <w:spacing w:val="-2"/>
          <w:sz w:val="19"/>
        </w:rPr>
      </w:pPr>
      <w:r>
        <w:rPr>
          <w:rStyle w:val="DefaultParagraphFont"/>
          <w:rFonts w:ascii="Calibri" w:hAnsi="Calibri"/>
          <w:color w:val="000000"/>
          <w:spacing w:val="-2"/>
          <w:sz w:val="22"/>
        </w:rPr>
        <w:t>1p</w:t>
      </w:r>
      <w:r>
        <w:rPr>
          <w:rStyle w:val="DefaultParagraphFont"/>
          <w:rFonts w:ascii="Calibri" w:hAnsi="Calibri"/>
          <w:color w:val="000000"/>
          <w:spacing w:val="-2"/>
          <w:sz w:val="22"/>
        </w:rPr>
        <w:tab/>
      </w:r>
      <w:r>
        <w:rPr>
          <w:rStyle w:val="DefaultParagraphFont"/>
          <w:rFonts w:ascii="Arial" w:hAnsi="Arial"/>
          <w:color w:val="000000"/>
          <w:spacing w:val="-2"/>
          <w:sz w:val="19"/>
        </w:rPr>
        <w:t>548 -    OP-Generation Expens</w:t>
      </w:r>
    </w:p>
    <w:p w:rsidR="00B51EB7">
      <w:pPr>
        <w:pStyle w:val="Normal5"/>
        <w:tabs>
          <w:tab w:val="left" w:pos="9186"/>
        </w:tabs>
        <w:autoSpaceDE w:val="0"/>
        <w:autoSpaceDN w:val="0"/>
        <w:adjustRightInd w:val="0"/>
        <w:spacing w:before="12" w:line="253" w:lineRule="exact"/>
        <w:ind w:left="6347" w:firstLine="372"/>
        <w:rPr>
          <w:rStyle w:val="DefaultParagraphFont"/>
          <w:rFonts w:ascii="Arial" w:hAnsi="Arial"/>
          <w:color w:val="000000"/>
          <w:spacing w:val="-2"/>
          <w:sz w:val="19"/>
        </w:rPr>
      </w:pPr>
      <w:r>
        <w:rPr>
          <w:rStyle w:val="DefaultParagraphFont"/>
          <w:rFonts w:ascii="Calibri" w:hAnsi="Calibri"/>
          <w:color w:val="000000"/>
          <w:spacing w:val="-2"/>
          <w:sz w:val="22"/>
        </w:rPr>
        <w:t>1q</w:t>
      </w:r>
      <w:r>
        <w:rPr>
          <w:rStyle w:val="DefaultParagraphFont"/>
          <w:rFonts w:ascii="Calibri" w:hAnsi="Calibri"/>
          <w:color w:val="000000"/>
          <w:spacing w:val="-2"/>
          <w:sz w:val="22"/>
        </w:rPr>
        <w:tab/>
      </w:r>
      <w:r>
        <w:rPr>
          <w:rStyle w:val="DefaultParagraphFont"/>
          <w:rFonts w:ascii="Arial" w:hAnsi="Arial"/>
          <w:color w:val="000000"/>
          <w:spacing w:val="-2"/>
          <w:sz w:val="19"/>
        </w:rPr>
        <w:t>549 -    OP-Misc Oth Pwr Gen</w:t>
      </w:r>
    </w:p>
    <w:p w:rsidR="00B51EB7">
      <w:pPr>
        <w:pStyle w:val="Normal5"/>
        <w:tabs>
          <w:tab w:val="left" w:pos="9186"/>
        </w:tabs>
        <w:autoSpaceDE w:val="0"/>
        <w:autoSpaceDN w:val="0"/>
        <w:adjustRightInd w:val="0"/>
        <w:spacing w:before="12" w:line="253" w:lineRule="exact"/>
        <w:ind w:left="6347" w:firstLine="388"/>
        <w:rPr>
          <w:rStyle w:val="DefaultParagraphFont"/>
          <w:rFonts w:ascii="Arial" w:hAnsi="Arial"/>
          <w:color w:val="000000"/>
          <w:spacing w:val="-2"/>
          <w:sz w:val="19"/>
        </w:rPr>
      </w:pPr>
      <w:r>
        <w:rPr>
          <w:rStyle w:val="DefaultParagraphFont"/>
          <w:rFonts w:ascii="Calibri" w:hAnsi="Calibri"/>
          <w:color w:val="000000"/>
          <w:spacing w:val="-1"/>
          <w:sz w:val="22"/>
        </w:rPr>
        <w:t>1r</w:t>
      </w:r>
      <w:r>
        <w:rPr>
          <w:rStyle w:val="DefaultParagraphFont"/>
          <w:rFonts w:ascii="Calibri" w:hAnsi="Calibri"/>
          <w:color w:val="000000"/>
          <w:spacing w:val="-1"/>
          <w:sz w:val="22"/>
        </w:rPr>
        <w:tab/>
      </w:r>
      <w:r>
        <w:rPr>
          <w:rStyle w:val="DefaultParagraphFont"/>
          <w:rFonts w:ascii="Arial" w:hAnsi="Arial"/>
          <w:color w:val="000000"/>
          <w:spacing w:val="-2"/>
          <w:sz w:val="19"/>
        </w:rPr>
        <w:t>551 -    OP-Maint Supvn &amp; Eng</w:t>
      </w:r>
    </w:p>
    <w:p w:rsidR="00B51EB7">
      <w:pPr>
        <w:pStyle w:val="Normal5"/>
        <w:tabs>
          <w:tab w:val="left" w:pos="9186"/>
        </w:tabs>
        <w:autoSpaceDE w:val="0"/>
        <w:autoSpaceDN w:val="0"/>
        <w:adjustRightInd w:val="0"/>
        <w:spacing w:before="12" w:line="253" w:lineRule="exact"/>
        <w:ind w:left="6347" w:firstLine="380"/>
        <w:rPr>
          <w:rStyle w:val="DefaultParagraphFont"/>
          <w:rFonts w:ascii="Arial" w:hAnsi="Arial"/>
          <w:color w:val="000000"/>
          <w:spacing w:val="-2"/>
          <w:sz w:val="19"/>
        </w:rPr>
      </w:pPr>
      <w:r>
        <w:rPr>
          <w:rStyle w:val="DefaultParagraphFont"/>
          <w:rFonts w:ascii="Calibri" w:hAnsi="Calibri"/>
          <w:color w:val="000000"/>
          <w:spacing w:val="-2"/>
          <w:sz w:val="22"/>
        </w:rPr>
        <w:t>1s</w:t>
      </w:r>
      <w:r>
        <w:rPr>
          <w:rStyle w:val="DefaultParagraphFont"/>
          <w:rFonts w:ascii="Calibri" w:hAnsi="Calibri"/>
          <w:color w:val="000000"/>
          <w:spacing w:val="-2"/>
          <w:sz w:val="22"/>
        </w:rPr>
        <w:tab/>
      </w:r>
      <w:r>
        <w:rPr>
          <w:rStyle w:val="DefaultParagraphFont"/>
          <w:rFonts w:ascii="Arial" w:hAnsi="Arial"/>
          <w:color w:val="000000"/>
          <w:spacing w:val="-2"/>
          <w:sz w:val="19"/>
        </w:rPr>
        <w:t>552 -    OP-Maint of Struct</w:t>
      </w:r>
    </w:p>
    <w:p w:rsidR="00B51EB7">
      <w:pPr>
        <w:pStyle w:val="Normal5"/>
        <w:tabs>
          <w:tab w:val="left" w:pos="9186"/>
        </w:tabs>
        <w:autoSpaceDE w:val="0"/>
        <w:autoSpaceDN w:val="0"/>
        <w:adjustRightInd w:val="0"/>
        <w:spacing w:before="11" w:line="253" w:lineRule="exact"/>
        <w:ind w:left="6347" w:firstLine="388"/>
        <w:rPr>
          <w:rStyle w:val="DefaultParagraphFont"/>
          <w:rFonts w:ascii="Arial" w:hAnsi="Arial"/>
          <w:color w:val="000000"/>
          <w:spacing w:val="-2"/>
          <w:sz w:val="19"/>
        </w:rPr>
      </w:pPr>
      <w:r>
        <w:rPr>
          <w:rStyle w:val="DefaultParagraphFont"/>
          <w:rFonts w:ascii="Calibri" w:hAnsi="Calibri"/>
          <w:color w:val="000000"/>
          <w:spacing w:val="-1"/>
          <w:sz w:val="22"/>
        </w:rPr>
        <w:t>1t</w:t>
      </w:r>
      <w:r>
        <w:rPr>
          <w:rStyle w:val="DefaultParagraphFont"/>
          <w:rFonts w:ascii="Calibri" w:hAnsi="Calibri"/>
          <w:color w:val="000000"/>
          <w:spacing w:val="-1"/>
          <w:sz w:val="22"/>
        </w:rPr>
        <w:tab/>
      </w:r>
      <w:r>
        <w:rPr>
          <w:rStyle w:val="DefaultParagraphFont"/>
          <w:rFonts w:ascii="Arial" w:hAnsi="Arial"/>
          <w:color w:val="000000"/>
          <w:spacing w:val="-2"/>
          <w:sz w:val="19"/>
        </w:rPr>
        <w:t>553 -    OP-Maint Gen &amp; Elect</w:t>
      </w:r>
    </w:p>
    <w:p w:rsidR="00B51EB7">
      <w:pPr>
        <w:pStyle w:val="Normal5"/>
        <w:tabs>
          <w:tab w:val="left" w:pos="9186"/>
        </w:tabs>
        <w:autoSpaceDE w:val="0"/>
        <w:autoSpaceDN w:val="0"/>
        <w:adjustRightInd w:val="0"/>
        <w:spacing w:before="12" w:line="253" w:lineRule="exact"/>
        <w:ind w:left="6347" w:firstLine="372"/>
        <w:rPr>
          <w:rStyle w:val="DefaultParagraphFont"/>
          <w:rFonts w:ascii="Arial" w:hAnsi="Arial"/>
          <w:color w:val="000000"/>
          <w:spacing w:val="-2"/>
          <w:sz w:val="19"/>
        </w:rPr>
      </w:pPr>
      <w:r>
        <w:rPr>
          <w:rStyle w:val="DefaultParagraphFont"/>
          <w:rFonts w:ascii="Calibri" w:hAnsi="Calibri"/>
          <w:color w:val="000000"/>
          <w:spacing w:val="-2"/>
          <w:sz w:val="22"/>
        </w:rPr>
        <w:t>1u</w:t>
      </w:r>
      <w:r>
        <w:rPr>
          <w:rStyle w:val="DefaultParagraphFont"/>
          <w:rFonts w:ascii="Calibri" w:hAnsi="Calibri"/>
          <w:color w:val="000000"/>
          <w:spacing w:val="-2"/>
          <w:sz w:val="22"/>
        </w:rPr>
        <w:tab/>
      </w:r>
      <w:r>
        <w:rPr>
          <w:rStyle w:val="DefaultParagraphFont"/>
          <w:rFonts w:ascii="Arial" w:hAnsi="Arial"/>
          <w:color w:val="000000"/>
          <w:spacing w:val="-2"/>
          <w:sz w:val="19"/>
        </w:rPr>
        <w:t>554 -    OP-Maint Oth Pwr Prd</w:t>
      </w:r>
    </w:p>
    <w:p w:rsidR="00B51EB7">
      <w:pPr>
        <w:pStyle w:val="Normal5"/>
        <w:tabs>
          <w:tab w:val="left" w:pos="9186"/>
        </w:tabs>
        <w:autoSpaceDE w:val="0"/>
        <w:autoSpaceDN w:val="0"/>
        <w:adjustRightInd w:val="0"/>
        <w:spacing w:before="12" w:line="253" w:lineRule="exact"/>
        <w:ind w:left="6347" w:firstLine="380"/>
        <w:rPr>
          <w:rStyle w:val="DefaultParagraphFont"/>
          <w:rFonts w:ascii="Arial" w:hAnsi="Arial"/>
          <w:color w:val="000000"/>
          <w:spacing w:val="-2"/>
          <w:sz w:val="19"/>
        </w:rPr>
      </w:pPr>
      <w:r>
        <w:rPr>
          <w:rStyle w:val="DefaultParagraphFont"/>
          <w:rFonts w:ascii="Calibri" w:hAnsi="Calibri"/>
          <w:color w:val="000000"/>
          <w:spacing w:val="-2"/>
          <w:sz w:val="22"/>
        </w:rPr>
        <w:t>1v</w:t>
      </w:r>
      <w:r>
        <w:rPr>
          <w:rStyle w:val="DefaultParagraphFont"/>
          <w:rFonts w:ascii="Calibri" w:hAnsi="Calibri"/>
          <w:color w:val="000000"/>
          <w:spacing w:val="-2"/>
          <w:sz w:val="22"/>
        </w:rPr>
        <w:tab/>
      </w:r>
      <w:r>
        <w:rPr>
          <w:rStyle w:val="DefaultParagraphFont"/>
          <w:rFonts w:ascii="Arial" w:hAnsi="Arial"/>
          <w:color w:val="000000"/>
          <w:spacing w:val="-2"/>
          <w:sz w:val="19"/>
        </w:rPr>
        <w:t>555 -    OPSE-Purchased Power</w:t>
      </w:r>
    </w:p>
    <w:p w:rsidR="00B51EB7">
      <w:pPr>
        <w:pStyle w:val="Normal5"/>
        <w:tabs>
          <w:tab w:val="left" w:pos="9186"/>
        </w:tabs>
        <w:autoSpaceDE w:val="0"/>
        <w:autoSpaceDN w:val="0"/>
        <w:adjustRightInd w:val="0"/>
        <w:spacing w:before="12" w:line="253" w:lineRule="exact"/>
        <w:ind w:left="6347" w:firstLine="347"/>
        <w:rPr>
          <w:rStyle w:val="DefaultParagraphFont"/>
          <w:rFonts w:ascii="Arial" w:hAnsi="Arial"/>
          <w:color w:val="000000"/>
          <w:spacing w:val="-2"/>
          <w:sz w:val="19"/>
        </w:rPr>
      </w:pPr>
      <w:r>
        <w:rPr>
          <w:rStyle w:val="DefaultParagraphFont"/>
          <w:rFonts w:ascii="Calibri" w:hAnsi="Calibri"/>
          <w:color w:val="000000"/>
          <w:spacing w:val="-2"/>
          <w:sz w:val="22"/>
        </w:rPr>
        <w:t>1w</w:t>
      </w:r>
      <w:r>
        <w:rPr>
          <w:rStyle w:val="DefaultParagraphFont"/>
          <w:rFonts w:ascii="Calibri" w:hAnsi="Calibri"/>
          <w:color w:val="000000"/>
          <w:spacing w:val="-2"/>
          <w:sz w:val="22"/>
        </w:rPr>
        <w:tab/>
      </w:r>
      <w:r>
        <w:rPr>
          <w:rStyle w:val="DefaultParagraphFont"/>
          <w:rFonts w:ascii="Arial" w:hAnsi="Arial"/>
          <w:color w:val="000000"/>
          <w:spacing w:val="-2"/>
          <w:sz w:val="19"/>
        </w:rPr>
        <w:t xml:space="preserve">560 -    </w:t>
      </w:r>
      <w:r>
        <w:rPr>
          <w:rStyle w:val="DefaultParagraphFont"/>
          <w:rFonts w:ascii="Arial" w:hAnsi="Arial"/>
          <w:color w:val="000000"/>
          <w:spacing w:val="-2"/>
          <w:sz w:val="19"/>
        </w:rPr>
        <w:t>Trans-Oper Supvr&amp;Eng</w:t>
      </w:r>
    </w:p>
    <w:p w:rsidR="00B51EB7">
      <w:pPr>
        <w:pStyle w:val="Normal5"/>
        <w:tabs>
          <w:tab w:val="left" w:pos="9186"/>
        </w:tabs>
        <w:autoSpaceDE w:val="0"/>
        <w:autoSpaceDN w:val="0"/>
        <w:adjustRightInd w:val="0"/>
        <w:spacing w:before="12" w:line="253" w:lineRule="exact"/>
        <w:ind w:left="6347" w:firstLine="380"/>
        <w:rPr>
          <w:rStyle w:val="DefaultParagraphFont"/>
          <w:rFonts w:ascii="Arial" w:hAnsi="Arial"/>
          <w:color w:val="000000"/>
          <w:spacing w:val="-2"/>
          <w:sz w:val="19"/>
        </w:rPr>
      </w:pPr>
      <w:r>
        <w:rPr>
          <w:rStyle w:val="DefaultParagraphFont"/>
          <w:rFonts w:ascii="Calibri" w:hAnsi="Calibri"/>
          <w:color w:val="000000"/>
          <w:spacing w:val="-2"/>
          <w:sz w:val="22"/>
        </w:rPr>
        <w:t>1x</w:t>
      </w:r>
      <w:r>
        <w:rPr>
          <w:rStyle w:val="DefaultParagraphFont"/>
          <w:rFonts w:ascii="Calibri" w:hAnsi="Calibri"/>
          <w:color w:val="000000"/>
          <w:spacing w:val="-2"/>
          <w:sz w:val="22"/>
        </w:rPr>
        <w:tab/>
      </w:r>
      <w:r>
        <w:rPr>
          <w:rStyle w:val="DefaultParagraphFont"/>
          <w:rFonts w:ascii="Arial" w:hAnsi="Arial"/>
          <w:color w:val="000000"/>
          <w:spacing w:val="-2"/>
          <w:sz w:val="19"/>
        </w:rPr>
        <w:t>561 -    Trans-Load Dispatcng</w:t>
      </w:r>
    </w:p>
    <w:p w:rsidR="00B51EB7">
      <w:pPr>
        <w:pStyle w:val="Normal5"/>
        <w:tabs>
          <w:tab w:val="left" w:pos="9186"/>
        </w:tabs>
        <w:autoSpaceDE w:val="0"/>
        <w:autoSpaceDN w:val="0"/>
        <w:adjustRightInd w:val="0"/>
        <w:spacing w:before="12" w:line="253" w:lineRule="exact"/>
        <w:ind w:left="6347" w:firstLine="380"/>
        <w:rPr>
          <w:rStyle w:val="DefaultParagraphFont"/>
          <w:rFonts w:ascii="Arial" w:hAnsi="Arial"/>
          <w:color w:val="000000"/>
          <w:spacing w:val="-2"/>
          <w:sz w:val="19"/>
        </w:rPr>
      </w:pPr>
      <w:r>
        <w:rPr>
          <w:rStyle w:val="DefaultParagraphFont"/>
          <w:rFonts w:ascii="Calibri" w:hAnsi="Calibri"/>
          <w:color w:val="000000"/>
          <w:spacing w:val="-2"/>
          <w:sz w:val="22"/>
        </w:rPr>
        <w:t>1y</w:t>
      </w:r>
      <w:r>
        <w:rPr>
          <w:rStyle w:val="DefaultParagraphFont"/>
          <w:rFonts w:ascii="Calibri" w:hAnsi="Calibri"/>
          <w:color w:val="000000"/>
          <w:spacing w:val="-2"/>
          <w:sz w:val="22"/>
        </w:rPr>
        <w:tab/>
      </w:r>
      <w:r>
        <w:rPr>
          <w:rStyle w:val="DefaultParagraphFont"/>
          <w:rFonts w:ascii="Arial" w:hAnsi="Arial"/>
          <w:color w:val="000000"/>
          <w:spacing w:val="-2"/>
          <w:sz w:val="19"/>
        </w:rPr>
        <w:t>562 -    Trans-Station Expens</w:t>
      </w:r>
    </w:p>
    <w:p w:rsidR="00B51EB7">
      <w:pPr>
        <w:pStyle w:val="Normal5"/>
        <w:tabs>
          <w:tab w:val="left" w:pos="9186"/>
        </w:tabs>
        <w:autoSpaceDE w:val="0"/>
        <w:autoSpaceDN w:val="0"/>
        <w:adjustRightInd w:val="0"/>
        <w:spacing w:before="11" w:line="253" w:lineRule="exact"/>
        <w:ind w:left="6347" w:firstLine="380"/>
        <w:rPr>
          <w:rStyle w:val="DefaultParagraphFont"/>
          <w:rFonts w:ascii="Arial" w:hAnsi="Arial"/>
          <w:color w:val="000000"/>
          <w:spacing w:val="-2"/>
          <w:sz w:val="19"/>
        </w:rPr>
      </w:pPr>
      <w:r>
        <w:rPr>
          <w:rStyle w:val="DefaultParagraphFont"/>
          <w:rFonts w:ascii="Calibri" w:hAnsi="Calibri"/>
          <w:color w:val="000000"/>
          <w:spacing w:val="-2"/>
          <w:sz w:val="22"/>
        </w:rPr>
        <w:t>1z</w:t>
      </w:r>
      <w:r>
        <w:rPr>
          <w:rStyle w:val="DefaultParagraphFont"/>
          <w:rFonts w:ascii="Calibri" w:hAnsi="Calibri"/>
          <w:color w:val="000000"/>
          <w:spacing w:val="-2"/>
          <w:sz w:val="22"/>
        </w:rPr>
        <w:tab/>
      </w:r>
      <w:r>
        <w:rPr>
          <w:rStyle w:val="DefaultParagraphFont"/>
          <w:rFonts w:ascii="Arial" w:hAnsi="Arial"/>
          <w:color w:val="000000"/>
          <w:spacing w:val="-2"/>
          <w:sz w:val="19"/>
        </w:rPr>
        <w:t>565 -    Trans-Xmsn Elect Oth</w:t>
      </w:r>
    </w:p>
    <w:p w:rsidR="00B51EB7">
      <w:pPr>
        <w:pStyle w:val="Normal5"/>
        <w:tabs>
          <w:tab w:val="left" w:pos="9186"/>
        </w:tabs>
        <w:autoSpaceDE w:val="0"/>
        <w:autoSpaceDN w:val="0"/>
        <w:adjustRightInd w:val="0"/>
        <w:spacing w:before="12" w:line="253" w:lineRule="exact"/>
        <w:ind w:left="6347" w:firstLine="322"/>
        <w:rPr>
          <w:rStyle w:val="DefaultParagraphFont"/>
          <w:rFonts w:ascii="Arial" w:hAnsi="Arial"/>
          <w:color w:val="000000"/>
          <w:spacing w:val="-3"/>
          <w:sz w:val="19"/>
        </w:rPr>
      </w:pPr>
      <w:r>
        <w:rPr>
          <w:rStyle w:val="DefaultParagraphFont"/>
          <w:rFonts w:ascii="Calibri" w:hAnsi="Calibri"/>
          <w:color w:val="000000"/>
          <w:spacing w:val="-2"/>
          <w:sz w:val="22"/>
        </w:rPr>
        <w:t>1aa</w:t>
      </w:r>
      <w:r>
        <w:rPr>
          <w:rStyle w:val="DefaultParagraphFont"/>
          <w:rFonts w:ascii="Calibri" w:hAnsi="Calibri"/>
          <w:color w:val="000000"/>
          <w:spacing w:val="-2"/>
          <w:sz w:val="22"/>
        </w:rPr>
        <w:tab/>
      </w:r>
      <w:r>
        <w:rPr>
          <w:rStyle w:val="DefaultParagraphFont"/>
          <w:rFonts w:ascii="Arial" w:hAnsi="Arial"/>
          <w:color w:val="000000"/>
          <w:spacing w:val="-3"/>
          <w:sz w:val="19"/>
        </w:rPr>
        <w:t>566 -    Trans-Misc Xmsn Exp</w:t>
      </w:r>
    </w:p>
    <w:p w:rsidR="00B51EB7">
      <w:pPr>
        <w:pStyle w:val="Normal5"/>
        <w:tabs>
          <w:tab w:val="left" w:pos="9186"/>
        </w:tabs>
        <w:autoSpaceDE w:val="0"/>
        <w:autoSpaceDN w:val="0"/>
        <w:adjustRightInd w:val="0"/>
        <w:spacing w:before="12" w:line="253" w:lineRule="exact"/>
        <w:ind w:left="6347" w:firstLine="314"/>
        <w:rPr>
          <w:rStyle w:val="DefaultParagraphFont"/>
          <w:rFonts w:ascii="Arial" w:hAnsi="Arial"/>
          <w:color w:val="000000"/>
          <w:spacing w:val="-2"/>
          <w:sz w:val="19"/>
        </w:rPr>
      </w:pPr>
      <w:r>
        <w:rPr>
          <w:rStyle w:val="DefaultParagraphFont"/>
          <w:rFonts w:ascii="Calibri" w:hAnsi="Calibri"/>
          <w:color w:val="000000"/>
          <w:spacing w:val="-2"/>
          <w:sz w:val="22"/>
        </w:rPr>
        <w:t>1ab</w:t>
      </w:r>
      <w:r>
        <w:rPr>
          <w:rStyle w:val="DefaultParagraphFont"/>
          <w:rFonts w:ascii="Calibri" w:hAnsi="Calibri"/>
          <w:color w:val="000000"/>
          <w:spacing w:val="-2"/>
          <w:sz w:val="22"/>
        </w:rPr>
        <w:tab/>
      </w:r>
      <w:r>
        <w:rPr>
          <w:rStyle w:val="DefaultParagraphFont"/>
          <w:rFonts w:ascii="Arial" w:hAnsi="Arial"/>
          <w:color w:val="000000"/>
          <w:spacing w:val="-2"/>
          <w:sz w:val="19"/>
        </w:rPr>
        <w:t>568 -    Trans-Maint Sup &amp; En</w:t>
      </w:r>
    </w:p>
    <w:p w:rsidR="00B51EB7">
      <w:pPr>
        <w:pStyle w:val="Normal5"/>
        <w:tabs>
          <w:tab w:val="left" w:pos="9186"/>
        </w:tabs>
        <w:autoSpaceDE w:val="0"/>
        <w:autoSpaceDN w:val="0"/>
        <w:adjustRightInd w:val="0"/>
        <w:spacing w:before="12" w:line="253" w:lineRule="exact"/>
        <w:ind w:left="6347" w:firstLine="331"/>
        <w:rPr>
          <w:rStyle w:val="DefaultParagraphFont"/>
          <w:rFonts w:ascii="Arial" w:hAnsi="Arial"/>
          <w:color w:val="000000"/>
          <w:spacing w:val="-2"/>
          <w:sz w:val="19"/>
        </w:rPr>
      </w:pPr>
      <w:r>
        <w:rPr>
          <w:rStyle w:val="DefaultParagraphFont"/>
          <w:rFonts w:ascii="Calibri" w:hAnsi="Calibri"/>
          <w:color w:val="000000"/>
          <w:spacing w:val="-2"/>
          <w:sz w:val="22"/>
        </w:rPr>
        <w:t>1ac</w:t>
      </w:r>
      <w:r>
        <w:rPr>
          <w:rStyle w:val="DefaultParagraphFont"/>
          <w:rFonts w:ascii="Calibri" w:hAnsi="Calibri"/>
          <w:color w:val="000000"/>
          <w:spacing w:val="-2"/>
          <w:sz w:val="22"/>
        </w:rPr>
        <w:tab/>
      </w:r>
      <w:r>
        <w:rPr>
          <w:rStyle w:val="DefaultParagraphFont"/>
          <w:rFonts w:ascii="Arial" w:hAnsi="Arial"/>
          <w:color w:val="000000"/>
          <w:spacing w:val="-2"/>
          <w:sz w:val="19"/>
        </w:rPr>
        <w:t>569 -    Trans-Maint Struct</w:t>
      </w:r>
    </w:p>
    <w:p w:rsidR="00B51EB7">
      <w:pPr>
        <w:pStyle w:val="Normal5"/>
        <w:tabs>
          <w:tab w:val="left" w:pos="9186"/>
        </w:tabs>
        <w:autoSpaceDE w:val="0"/>
        <w:autoSpaceDN w:val="0"/>
        <w:adjustRightInd w:val="0"/>
        <w:spacing w:before="12" w:line="253" w:lineRule="exact"/>
        <w:ind w:left="6347" w:firstLine="314"/>
        <w:rPr>
          <w:rStyle w:val="DefaultParagraphFont"/>
          <w:rFonts w:ascii="Arial" w:hAnsi="Arial"/>
          <w:color w:val="000000"/>
          <w:spacing w:val="-2"/>
          <w:sz w:val="19"/>
        </w:rPr>
      </w:pPr>
      <w:r>
        <w:rPr>
          <w:rStyle w:val="DefaultParagraphFont"/>
          <w:rFonts w:ascii="Calibri" w:hAnsi="Calibri"/>
          <w:color w:val="000000"/>
          <w:spacing w:val="-2"/>
          <w:sz w:val="22"/>
        </w:rPr>
        <w:t>1ad</w:t>
      </w:r>
      <w:r>
        <w:rPr>
          <w:rStyle w:val="DefaultParagraphFont"/>
          <w:rFonts w:ascii="Calibri" w:hAnsi="Calibri"/>
          <w:color w:val="000000"/>
          <w:spacing w:val="-2"/>
          <w:sz w:val="22"/>
        </w:rPr>
        <w:tab/>
      </w:r>
      <w:r>
        <w:rPr>
          <w:rStyle w:val="DefaultParagraphFont"/>
          <w:rFonts w:ascii="Arial" w:hAnsi="Arial"/>
          <w:color w:val="000000"/>
          <w:spacing w:val="-2"/>
          <w:sz w:val="19"/>
        </w:rPr>
        <w:t>570 -    Trans-Maint St Equip</w:t>
      </w:r>
    </w:p>
    <w:p w:rsidR="00B51EB7">
      <w:pPr>
        <w:pStyle w:val="Normal5"/>
        <w:tabs>
          <w:tab w:val="left" w:pos="9186"/>
        </w:tabs>
        <w:autoSpaceDE w:val="0"/>
        <w:autoSpaceDN w:val="0"/>
        <w:adjustRightInd w:val="0"/>
        <w:spacing w:before="11" w:line="253" w:lineRule="exact"/>
        <w:ind w:left="6347" w:firstLine="322"/>
        <w:rPr>
          <w:rStyle w:val="DefaultParagraphFont"/>
          <w:rFonts w:ascii="Arial" w:hAnsi="Arial"/>
          <w:color w:val="000000"/>
          <w:spacing w:val="-2"/>
          <w:sz w:val="19"/>
        </w:rPr>
      </w:pPr>
      <w:r>
        <w:rPr>
          <w:rStyle w:val="DefaultParagraphFont"/>
          <w:rFonts w:ascii="Calibri" w:hAnsi="Calibri"/>
          <w:color w:val="000000"/>
          <w:spacing w:val="-2"/>
          <w:sz w:val="22"/>
        </w:rPr>
        <w:t>1ae</w:t>
      </w:r>
      <w:r>
        <w:rPr>
          <w:rStyle w:val="DefaultParagraphFont"/>
          <w:rFonts w:ascii="Calibri" w:hAnsi="Calibri"/>
          <w:color w:val="000000"/>
          <w:spacing w:val="-2"/>
          <w:sz w:val="22"/>
        </w:rPr>
        <w:tab/>
      </w:r>
      <w:r>
        <w:rPr>
          <w:rStyle w:val="DefaultParagraphFont"/>
          <w:rFonts w:ascii="Arial" w:hAnsi="Arial"/>
          <w:color w:val="000000"/>
          <w:spacing w:val="-2"/>
          <w:sz w:val="19"/>
        </w:rPr>
        <w:t>571 -    Trans-Maint Ovhd Lns</w:t>
      </w:r>
    </w:p>
    <w:p w:rsidR="00B51EB7">
      <w:pPr>
        <w:pStyle w:val="Normal5"/>
        <w:tabs>
          <w:tab w:val="left" w:pos="9186"/>
        </w:tabs>
        <w:autoSpaceDE w:val="0"/>
        <w:autoSpaceDN w:val="0"/>
        <w:adjustRightInd w:val="0"/>
        <w:spacing w:before="12" w:line="253" w:lineRule="exact"/>
        <w:ind w:left="6347" w:firstLine="339"/>
        <w:rPr>
          <w:rStyle w:val="DefaultParagraphFont"/>
          <w:rFonts w:ascii="Arial" w:hAnsi="Arial"/>
          <w:color w:val="000000"/>
          <w:spacing w:val="-2"/>
          <w:sz w:val="19"/>
        </w:rPr>
      </w:pPr>
      <w:r>
        <w:rPr>
          <w:rStyle w:val="DefaultParagraphFont"/>
          <w:rFonts w:ascii="Calibri" w:hAnsi="Calibri"/>
          <w:color w:val="000000"/>
          <w:spacing w:val="-2"/>
          <w:sz w:val="22"/>
        </w:rPr>
        <w:t>1af</w:t>
      </w:r>
      <w:r>
        <w:rPr>
          <w:rStyle w:val="DefaultParagraphFont"/>
          <w:rFonts w:ascii="Calibri" w:hAnsi="Calibri"/>
          <w:color w:val="000000"/>
          <w:spacing w:val="-2"/>
          <w:sz w:val="22"/>
        </w:rPr>
        <w:tab/>
      </w:r>
      <w:r>
        <w:rPr>
          <w:rStyle w:val="DefaultParagraphFont"/>
          <w:rFonts w:ascii="Arial" w:hAnsi="Arial"/>
          <w:color w:val="000000"/>
          <w:spacing w:val="-2"/>
          <w:sz w:val="19"/>
        </w:rPr>
        <w:t>572 -    Trans-Maint Ungrd Ln</w:t>
      </w:r>
    </w:p>
    <w:p w:rsidR="00B51EB7">
      <w:pPr>
        <w:pStyle w:val="Normal5"/>
        <w:tabs>
          <w:tab w:val="left" w:pos="9186"/>
        </w:tabs>
        <w:autoSpaceDE w:val="0"/>
        <w:autoSpaceDN w:val="0"/>
        <w:adjustRightInd w:val="0"/>
        <w:spacing w:before="12" w:line="253" w:lineRule="exact"/>
        <w:ind w:left="6347" w:firstLine="322"/>
        <w:rPr>
          <w:rStyle w:val="DefaultParagraphFont"/>
          <w:rFonts w:ascii="Arial" w:hAnsi="Arial"/>
          <w:color w:val="000000"/>
          <w:spacing w:val="-3"/>
          <w:sz w:val="19"/>
        </w:rPr>
      </w:pPr>
      <w:r>
        <w:rPr>
          <w:rStyle w:val="DefaultParagraphFont"/>
          <w:rFonts w:ascii="Calibri" w:hAnsi="Calibri"/>
          <w:color w:val="000000"/>
          <w:spacing w:val="-2"/>
          <w:sz w:val="22"/>
        </w:rPr>
        <w:t>1ag</w:t>
      </w:r>
      <w:r>
        <w:rPr>
          <w:rStyle w:val="DefaultParagraphFont"/>
          <w:rFonts w:ascii="Calibri" w:hAnsi="Calibri"/>
          <w:color w:val="000000"/>
          <w:spacing w:val="-2"/>
          <w:sz w:val="22"/>
        </w:rPr>
        <w:tab/>
      </w:r>
      <w:r>
        <w:rPr>
          <w:rStyle w:val="DefaultParagraphFont"/>
          <w:rFonts w:ascii="Arial" w:hAnsi="Arial"/>
          <w:color w:val="000000"/>
          <w:spacing w:val="-3"/>
          <w:sz w:val="19"/>
        </w:rPr>
        <w:t>573 -    Trans-Maint Misc Xmn</w:t>
      </w:r>
    </w:p>
    <w:p w:rsidR="00B51EB7">
      <w:pPr>
        <w:pStyle w:val="Normal5"/>
        <w:tabs>
          <w:tab w:val="left" w:pos="9186"/>
        </w:tabs>
        <w:autoSpaceDE w:val="0"/>
        <w:autoSpaceDN w:val="0"/>
        <w:adjustRightInd w:val="0"/>
        <w:spacing w:before="12" w:line="253" w:lineRule="exact"/>
        <w:ind w:left="6347" w:firstLine="314"/>
        <w:rPr>
          <w:rStyle w:val="DefaultParagraphFont"/>
          <w:rFonts w:ascii="Arial" w:hAnsi="Arial"/>
          <w:color w:val="000000"/>
          <w:spacing w:val="-3"/>
          <w:sz w:val="19"/>
        </w:rPr>
      </w:pPr>
      <w:r>
        <w:rPr>
          <w:rStyle w:val="DefaultParagraphFont"/>
          <w:rFonts w:ascii="Calibri" w:hAnsi="Calibri"/>
          <w:color w:val="000000"/>
          <w:spacing w:val="-2"/>
          <w:sz w:val="22"/>
        </w:rPr>
        <w:t>1ah</w:t>
      </w:r>
      <w:r>
        <w:rPr>
          <w:rStyle w:val="DefaultParagraphFont"/>
          <w:rFonts w:ascii="Calibri" w:hAnsi="Calibri"/>
          <w:color w:val="000000"/>
          <w:spacing w:val="-2"/>
          <w:sz w:val="22"/>
        </w:rPr>
        <w:tab/>
      </w:r>
      <w:r>
        <w:rPr>
          <w:rStyle w:val="DefaultParagraphFont"/>
          <w:rFonts w:ascii="Arial" w:hAnsi="Arial"/>
          <w:color w:val="000000"/>
          <w:spacing w:val="-3"/>
          <w:sz w:val="19"/>
        </w:rPr>
        <w:t>905 -   Misc. Customer Accts. Exps</w:t>
      </w:r>
    </w:p>
    <w:p w:rsidR="00B51EB7">
      <w:pPr>
        <w:pStyle w:val="Normal5"/>
        <w:tabs>
          <w:tab w:val="left" w:pos="9186"/>
        </w:tabs>
        <w:autoSpaceDE w:val="0"/>
        <w:autoSpaceDN w:val="0"/>
        <w:adjustRightInd w:val="0"/>
        <w:spacing w:before="12" w:line="253" w:lineRule="exact"/>
        <w:ind w:left="6347" w:firstLine="347"/>
        <w:rPr>
          <w:rStyle w:val="DefaultParagraphFont"/>
          <w:rFonts w:ascii="Arial" w:hAnsi="Arial"/>
          <w:color w:val="000000"/>
          <w:spacing w:val="-2"/>
          <w:sz w:val="19"/>
        </w:rPr>
      </w:pPr>
      <w:r>
        <w:rPr>
          <w:rStyle w:val="DefaultParagraphFont"/>
          <w:rFonts w:ascii="Calibri" w:hAnsi="Calibri"/>
          <w:color w:val="000000"/>
          <w:spacing w:val="-2"/>
          <w:sz w:val="22"/>
        </w:rPr>
        <w:t>1ai</w:t>
      </w:r>
      <w:r>
        <w:rPr>
          <w:rStyle w:val="DefaultParagraphFont"/>
          <w:rFonts w:ascii="Calibri" w:hAnsi="Calibri"/>
          <w:color w:val="000000"/>
          <w:spacing w:val="-2"/>
          <w:sz w:val="22"/>
        </w:rPr>
        <w:tab/>
      </w:r>
      <w:r>
        <w:rPr>
          <w:rStyle w:val="DefaultParagraphFont"/>
          <w:rFonts w:ascii="Arial" w:hAnsi="Arial"/>
          <w:color w:val="000000"/>
          <w:spacing w:val="-2"/>
          <w:sz w:val="19"/>
        </w:rPr>
        <w:t>916 -   Misc. Sales Expense</w:t>
      </w:r>
    </w:p>
    <w:p w:rsidR="00B51EB7">
      <w:pPr>
        <w:pStyle w:val="Normal5"/>
        <w:tabs>
          <w:tab w:val="left" w:pos="9186"/>
        </w:tabs>
        <w:autoSpaceDE w:val="0"/>
        <w:autoSpaceDN w:val="0"/>
        <w:adjustRightInd w:val="0"/>
        <w:spacing w:before="12" w:line="253" w:lineRule="exact"/>
        <w:ind w:left="6347" w:firstLine="322"/>
        <w:rPr>
          <w:rStyle w:val="DefaultParagraphFont"/>
          <w:rFonts w:ascii="Arial" w:hAnsi="Arial"/>
          <w:color w:val="000000"/>
          <w:spacing w:val="-2"/>
          <w:sz w:val="19"/>
        </w:rPr>
      </w:pPr>
      <w:r>
        <w:rPr>
          <w:rStyle w:val="DefaultParagraphFont"/>
          <w:rFonts w:ascii="Calibri" w:hAnsi="Calibri"/>
          <w:color w:val="000000"/>
          <w:spacing w:val="-2"/>
          <w:sz w:val="22"/>
        </w:rPr>
        <w:t>1ak</w:t>
      </w:r>
      <w:r>
        <w:rPr>
          <w:rStyle w:val="DefaultParagraphFont"/>
          <w:rFonts w:ascii="Calibri" w:hAnsi="Calibri"/>
          <w:color w:val="000000"/>
          <w:spacing w:val="-2"/>
          <w:sz w:val="22"/>
        </w:rPr>
        <w:tab/>
      </w:r>
      <w:r>
        <w:rPr>
          <w:rStyle w:val="DefaultParagraphFont"/>
          <w:rFonts w:ascii="Arial" w:hAnsi="Arial"/>
          <w:color w:val="000000"/>
          <w:spacing w:val="-2"/>
          <w:sz w:val="19"/>
        </w:rPr>
        <w:t>920 -    Misc. Admin &amp; Gen'l Salaries</w:t>
      </w:r>
    </w:p>
    <w:p w:rsidR="00B51EB7">
      <w:pPr>
        <w:pStyle w:val="Normal5"/>
        <w:tabs>
          <w:tab w:val="left" w:pos="9186"/>
        </w:tabs>
        <w:autoSpaceDE w:val="0"/>
        <w:autoSpaceDN w:val="0"/>
        <w:adjustRightInd w:val="0"/>
        <w:spacing w:before="11" w:line="253" w:lineRule="exact"/>
        <w:ind w:left="6347" w:firstLine="347"/>
        <w:rPr>
          <w:rStyle w:val="DefaultParagraphFont"/>
          <w:rFonts w:ascii="Arial" w:hAnsi="Arial"/>
          <w:color w:val="000000"/>
          <w:spacing w:val="-2"/>
          <w:sz w:val="19"/>
        </w:rPr>
      </w:pPr>
      <w:r>
        <w:rPr>
          <w:rStyle w:val="DefaultParagraphFont"/>
          <w:rFonts w:ascii="Calibri" w:hAnsi="Calibri"/>
          <w:color w:val="000000"/>
          <w:spacing w:val="-2"/>
          <w:sz w:val="22"/>
        </w:rPr>
        <w:t>1al</w:t>
      </w:r>
      <w:r>
        <w:rPr>
          <w:rStyle w:val="DefaultParagraphFont"/>
          <w:rFonts w:ascii="Calibri" w:hAnsi="Calibri"/>
          <w:color w:val="000000"/>
          <w:spacing w:val="-2"/>
          <w:sz w:val="22"/>
        </w:rPr>
        <w:tab/>
      </w:r>
      <w:r>
        <w:rPr>
          <w:rStyle w:val="DefaultParagraphFont"/>
          <w:rFonts w:ascii="Arial" w:hAnsi="Arial"/>
          <w:color w:val="000000"/>
          <w:spacing w:val="-2"/>
          <w:sz w:val="19"/>
        </w:rPr>
        <w:t>921 -    Misc. Office Supp &amp; Exps</w:t>
      </w:r>
    </w:p>
    <w:p w:rsidR="00B51EB7">
      <w:pPr>
        <w:pStyle w:val="Normal5"/>
        <w:tabs>
          <w:tab w:val="left" w:pos="9186"/>
        </w:tabs>
        <w:autoSpaceDE w:val="0"/>
        <w:autoSpaceDN w:val="0"/>
        <w:adjustRightInd w:val="0"/>
        <w:spacing w:before="12" w:line="253" w:lineRule="exact"/>
        <w:ind w:left="6347" w:firstLine="281"/>
        <w:rPr>
          <w:rStyle w:val="DefaultParagraphFont"/>
          <w:rFonts w:ascii="Arial" w:hAnsi="Arial"/>
          <w:color w:val="000000"/>
          <w:spacing w:val="-3"/>
          <w:sz w:val="19"/>
        </w:rPr>
      </w:pPr>
      <w:r>
        <w:rPr>
          <w:rStyle w:val="DefaultParagraphFont"/>
          <w:rFonts w:ascii="Calibri" w:hAnsi="Calibri"/>
          <w:color w:val="000000"/>
          <w:spacing w:val="-2"/>
          <w:sz w:val="22"/>
        </w:rPr>
        <w:t>1am</w:t>
      </w:r>
      <w:r>
        <w:rPr>
          <w:rStyle w:val="DefaultParagraphFont"/>
          <w:rFonts w:ascii="Calibri" w:hAnsi="Calibri"/>
          <w:color w:val="000000"/>
          <w:spacing w:val="-2"/>
          <w:sz w:val="22"/>
        </w:rPr>
        <w:tab/>
      </w:r>
      <w:r>
        <w:rPr>
          <w:rStyle w:val="DefaultParagraphFont"/>
          <w:rFonts w:ascii="Arial" w:hAnsi="Arial"/>
          <w:color w:val="000000"/>
          <w:spacing w:val="-3"/>
          <w:sz w:val="19"/>
        </w:rPr>
        <w:t>922 -   Administrative Expenses Transferred</w:t>
      </w:r>
    </w:p>
    <w:p w:rsidR="00B51EB7">
      <w:pPr>
        <w:pStyle w:val="Normal5"/>
        <w:tabs>
          <w:tab w:val="left" w:pos="9186"/>
        </w:tabs>
        <w:autoSpaceDE w:val="0"/>
        <w:autoSpaceDN w:val="0"/>
        <w:adjustRightInd w:val="0"/>
        <w:spacing w:before="12" w:line="253" w:lineRule="exact"/>
        <w:ind w:left="6347" w:firstLine="314"/>
        <w:rPr>
          <w:rStyle w:val="DefaultParagraphFont"/>
          <w:rFonts w:ascii="Arial" w:hAnsi="Arial"/>
          <w:color w:val="000000"/>
          <w:spacing w:val="-2"/>
          <w:sz w:val="19"/>
        </w:rPr>
      </w:pPr>
      <w:r>
        <w:rPr>
          <w:rStyle w:val="DefaultParagraphFont"/>
          <w:rFonts w:ascii="Calibri" w:hAnsi="Calibri"/>
          <w:color w:val="000000"/>
          <w:spacing w:val="-2"/>
          <w:sz w:val="22"/>
        </w:rPr>
        <w:t>1an</w:t>
      </w:r>
      <w:r>
        <w:rPr>
          <w:rStyle w:val="DefaultParagraphFont"/>
          <w:rFonts w:ascii="Calibri" w:hAnsi="Calibri"/>
          <w:color w:val="000000"/>
          <w:spacing w:val="-2"/>
          <w:sz w:val="22"/>
        </w:rPr>
        <w:tab/>
      </w:r>
      <w:r>
        <w:rPr>
          <w:rStyle w:val="DefaultParagraphFont"/>
          <w:rFonts w:ascii="Arial" w:hAnsi="Arial"/>
          <w:color w:val="000000"/>
          <w:spacing w:val="-2"/>
          <w:sz w:val="19"/>
        </w:rPr>
        <w:t>923 -   Outside Services Employed</w:t>
      </w:r>
    </w:p>
    <w:p w:rsidR="00B51EB7">
      <w:pPr>
        <w:pStyle w:val="Normal5"/>
        <w:tabs>
          <w:tab w:val="left" w:pos="9186"/>
        </w:tabs>
        <w:autoSpaceDE w:val="0"/>
        <w:autoSpaceDN w:val="0"/>
        <w:adjustRightInd w:val="0"/>
        <w:spacing w:before="12" w:line="253" w:lineRule="exact"/>
        <w:ind w:left="6347" w:firstLine="314"/>
        <w:rPr>
          <w:rStyle w:val="DefaultParagraphFont"/>
          <w:rFonts w:ascii="Arial" w:hAnsi="Arial"/>
          <w:color w:val="000000"/>
          <w:spacing w:val="-2"/>
          <w:sz w:val="19"/>
        </w:rPr>
      </w:pPr>
      <w:r>
        <w:rPr>
          <w:rStyle w:val="DefaultParagraphFont"/>
          <w:rFonts w:ascii="Calibri" w:hAnsi="Calibri"/>
          <w:color w:val="000000"/>
          <w:spacing w:val="-2"/>
          <w:sz w:val="22"/>
        </w:rPr>
        <w:t>1ao</w:t>
      </w:r>
      <w:r>
        <w:rPr>
          <w:rStyle w:val="DefaultParagraphFont"/>
          <w:rFonts w:ascii="Calibri" w:hAnsi="Calibri"/>
          <w:color w:val="000000"/>
          <w:spacing w:val="-2"/>
          <w:sz w:val="22"/>
        </w:rPr>
        <w:tab/>
      </w:r>
      <w:r>
        <w:rPr>
          <w:rStyle w:val="DefaultParagraphFont"/>
          <w:rFonts w:ascii="Arial" w:hAnsi="Arial"/>
          <w:color w:val="000000"/>
          <w:spacing w:val="-2"/>
          <w:sz w:val="19"/>
        </w:rPr>
        <w:t>924 -    A&amp;G-Property Insurance</w:t>
      </w:r>
    </w:p>
    <w:p w:rsidR="00B51EB7">
      <w:pPr>
        <w:pStyle w:val="Normal5"/>
        <w:tabs>
          <w:tab w:val="left" w:pos="9186"/>
        </w:tabs>
        <w:autoSpaceDE w:val="0"/>
        <w:autoSpaceDN w:val="0"/>
        <w:adjustRightInd w:val="0"/>
        <w:spacing w:before="12" w:line="253" w:lineRule="exact"/>
        <w:ind w:left="6347" w:firstLine="314"/>
        <w:rPr>
          <w:rStyle w:val="DefaultParagraphFont"/>
          <w:rFonts w:ascii="Arial" w:hAnsi="Arial"/>
          <w:color w:val="000000"/>
          <w:spacing w:val="-2"/>
          <w:sz w:val="19"/>
        </w:rPr>
      </w:pPr>
      <w:r>
        <w:rPr>
          <w:rStyle w:val="DefaultParagraphFont"/>
          <w:rFonts w:ascii="Calibri" w:hAnsi="Calibri"/>
          <w:color w:val="000000"/>
          <w:spacing w:val="-2"/>
          <w:sz w:val="22"/>
        </w:rPr>
        <w:t>1ap</w:t>
      </w:r>
      <w:r>
        <w:rPr>
          <w:rStyle w:val="DefaultParagraphFont"/>
          <w:rFonts w:ascii="Calibri" w:hAnsi="Calibri"/>
          <w:color w:val="000000"/>
          <w:spacing w:val="-2"/>
          <w:sz w:val="22"/>
        </w:rPr>
        <w:tab/>
      </w:r>
      <w:r>
        <w:rPr>
          <w:rStyle w:val="DefaultParagraphFont"/>
          <w:rFonts w:ascii="Arial" w:hAnsi="Arial"/>
          <w:color w:val="000000"/>
          <w:spacing w:val="-2"/>
          <w:sz w:val="19"/>
        </w:rPr>
        <w:t>925 -    A&amp;G-Injuries &amp; Damages Insurance</w:t>
      </w:r>
    </w:p>
    <w:p w:rsidR="00B51EB7">
      <w:pPr>
        <w:pStyle w:val="Normal5"/>
        <w:tabs>
          <w:tab w:val="left" w:pos="9186"/>
        </w:tabs>
        <w:autoSpaceDE w:val="0"/>
        <w:autoSpaceDN w:val="0"/>
        <w:adjustRightInd w:val="0"/>
        <w:spacing w:before="12" w:line="253" w:lineRule="exact"/>
        <w:ind w:left="6347" w:firstLine="314"/>
        <w:rPr>
          <w:rStyle w:val="DefaultParagraphFont"/>
          <w:rFonts w:ascii="Arial" w:hAnsi="Arial"/>
          <w:color w:val="000000"/>
          <w:spacing w:val="-2"/>
          <w:sz w:val="19"/>
        </w:rPr>
      </w:pPr>
      <w:r>
        <w:rPr>
          <w:rStyle w:val="DefaultParagraphFont"/>
          <w:rFonts w:ascii="Calibri" w:hAnsi="Calibri"/>
          <w:color w:val="000000"/>
          <w:spacing w:val="-2"/>
          <w:sz w:val="22"/>
        </w:rPr>
        <w:t>1aq</w:t>
      </w:r>
      <w:r>
        <w:rPr>
          <w:rStyle w:val="DefaultParagraphFont"/>
          <w:rFonts w:ascii="Calibri" w:hAnsi="Calibri"/>
          <w:color w:val="000000"/>
          <w:spacing w:val="-2"/>
          <w:sz w:val="22"/>
        </w:rPr>
        <w:tab/>
      </w:r>
      <w:r>
        <w:rPr>
          <w:rStyle w:val="DefaultParagraphFont"/>
          <w:rFonts w:ascii="Arial" w:hAnsi="Arial"/>
          <w:color w:val="000000"/>
          <w:spacing w:val="-2"/>
          <w:sz w:val="19"/>
        </w:rPr>
        <w:t>926 -    A&amp;G-Employee Pension &amp; Benefits(PBOP)</w:t>
      </w:r>
    </w:p>
    <w:p w:rsidR="00B51EB7">
      <w:pPr>
        <w:pStyle w:val="Normal5"/>
        <w:tabs>
          <w:tab w:val="left" w:pos="9186"/>
        </w:tabs>
        <w:autoSpaceDE w:val="0"/>
        <w:autoSpaceDN w:val="0"/>
        <w:adjustRightInd w:val="0"/>
        <w:spacing w:before="11" w:line="253" w:lineRule="exact"/>
        <w:ind w:left="6347" w:firstLine="339"/>
        <w:rPr>
          <w:rStyle w:val="DefaultParagraphFont"/>
          <w:rFonts w:ascii="Arial" w:hAnsi="Arial"/>
          <w:color w:val="000000"/>
          <w:spacing w:val="-2"/>
          <w:sz w:val="19"/>
        </w:rPr>
      </w:pPr>
      <w:r>
        <w:rPr>
          <w:rStyle w:val="DefaultParagraphFont"/>
          <w:rFonts w:ascii="Calibri" w:hAnsi="Calibri"/>
          <w:color w:val="000000"/>
          <w:spacing w:val="-2"/>
          <w:sz w:val="22"/>
        </w:rPr>
        <w:t>1ar</w:t>
      </w:r>
      <w:r>
        <w:rPr>
          <w:rStyle w:val="DefaultParagraphFont"/>
          <w:rFonts w:ascii="Calibri" w:hAnsi="Calibri"/>
          <w:color w:val="000000"/>
          <w:spacing w:val="-2"/>
          <w:sz w:val="22"/>
        </w:rPr>
        <w:tab/>
      </w:r>
      <w:r>
        <w:rPr>
          <w:rStyle w:val="DefaultParagraphFont"/>
          <w:rFonts w:ascii="Arial" w:hAnsi="Arial"/>
          <w:color w:val="000000"/>
          <w:spacing w:val="-2"/>
          <w:sz w:val="19"/>
        </w:rPr>
        <w:t>926 -    A&amp;G-Employee Pension &amp; Benef</w:t>
      </w:r>
      <w:r>
        <w:rPr>
          <w:rStyle w:val="DefaultParagraphFont"/>
          <w:rFonts w:ascii="Arial" w:hAnsi="Arial"/>
          <w:color w:val="000000"/>
          <w:spacing w:val="-2"/>
          <w:sz w:val="19"/>
        </w:rPr>
        <w:t>its</w:t>
      </w:r>
    </w:p>
    <w:p w:rsidR="00B51EB7">
      <w:pPr>
        <w:pStyle w:val="Normal5"/>
        <w:tabs>
          <w:tab w:val="left" w:pos="9186"/>
        </w:tabs>
        <w:autoSpaceDE w:val="0"/>
        <w:autoSpaceDN w:val="0"/>
        <w:adjustRightInd w:val="0"/>
        <w:spacing w:before="12" w:line="253" w:lineRule="exact"/>
        <w:ind w:left="6347" w:firstLine="331"/>
        <w:rPr>
          <w:rStyle w:val="DefaultParagraphFont"/>
          <w:rFonts w:ascii="Arial" w:hAnsi="Arial"/>
          <w:color w:val="000000"/>
          <w:spacing w:val="-2"/>
          <w:sz w:val="19"/>
        </w:rPr>
      </w:pPr>
      <w:r>
        <w:rPr>
          <w:rStyle w:val="DefaultParagraphFont"/>
          <w:rFonts w:ascii="Calibri" w:hAnsi="Calibri"/>
          <w:color w:val="000000"/>
          <w:spacing w:val="-2"/>
          <w:sz w:val="22"/>
        </w:rPr>
        <w:t>1as</w:t>
      </w:r>
      <w:r>
        <w:rPr>
          <w:rStyle w:val="DefaultParagraphFont"/>
          <w:rFonts w:ascii="Calibri" w:hAnsi="Calibri"/>
          <w:color w:val="000000"/>
          <w:spacing w:val="-2"/>
          <w:sz w:val="22"/>
        </w:rPr>
        <w:tab/>
      </w:r>
      <w:r>
        <w:rPr>
          <w:rStyle w:val="DefaultParagraphFont"/>
          <w:rFonts w:ascii="Arial" w:hAnsi="Arial"/>
          <w:color w:val="000000"/>
          <w:spacing w:val="-2"/>
          <w:sz w:val="19"/>
        </w:rPr>
        <w:t>928 -    A&amp;G-Regulatory Commission Expense</w:t>
      </w:r>
    </w:p>
    <w:p w:rsidR="00B51EB7">
      <w:pPr>
        <w:pStyle w:val="Normal5"/>
        <w:tabs>
          <w:tab w:val="left" w:pos="9186"/>
        </w:tabs>
        <w:autoSpaceDE w:val="0"/>
        <w:autoSpaceDN w:val="0"/>
        <w:adjustRightInd w:val="0"/>
        <w:spacing w:before="12" w:line="253" w:lineRule="exact"/>
        <w:ind w:left="6347" w:firstLine="339"/>
        <w:rPr>
          <w:rStyle w:val="DefaultParagraphFont"/>
          <w:rFonts w:ascii="Arial" w:hAnsi="Arial"/>
          <w:color w:val="000000"/>
          <w:spacing w:val="-2"/>
          <w:sz w:val="19"/>
        </w:rPr>
      </w:pPr>
      <w:r>
        <w:rPr>
          <w:rStyle w:val="DefaultParagraphFont"/>
          <w:rFonts w:ascii="Calibri" w:hAnsi="Calibri"/>
          <w:color w:val="000000"/>
          <w:spacing w:val="-2"/>
          <w:sz w:val="22"/>
        </w:rPr>
        <w:t>1at</w:t>
      </w:r>
      <w:r>
        <w:rPr>
          <w:rStyle w:val="DefaultParagraphFont"/>
          <w:rFonts w:ascii="Calibri" w:hAnsi="Calibri"/>
          <w:color w:val="000000"/>
          <w:spacing w:val="-2"/>
          <w:sz w:val="22"/>
        </w:rPr>
        <w:tab/>
      </w:r>
      <w:r>
        <w:rPr>
          <w:rStyle w:val="DefaultParagraphFont"/>
          <w:rFonts w:ascii="Arial" w:hAnsi="Arial"/>
          <w:color w:val="000000"/>
          <w:spacing w:val="-2"/>
          <w:sz w:val="19"/>
        </w:rPr>
        <w:t>930 -    Obsolete/Excess Inv</w:t>
      </w:r>
    </w:p>
    <w:p w:rsidR="00B51EB7">
      <w:pPr>
        <w:pStyle w:val="Normal5"/>
        <w:tabs>
          <w:tab w:val="left" w:pos="9186"/>
        </w:tabs>
        <w:autoSpaceDE w:val="0"/>
        <w:autoSpaceDN w:val="0"/>
        <w:adjustRightInd w:val="0"/>
        <w:spacing w:before="12" w:line="253" w:lineRule="exact"/>
        <w:ind w:left="6347" w:firstLine="314"/>
        <w:rPr>
          <w:rStyle w:val="DefaultParagraphFont"/>
          <w:rFonts w:ascii="Arial" w:hAnsi="Arial"/>
          <w:color w:val="000000"/>
          <w:spacing w:val="-2"/>
          <w:sz w:val="19"/>
        </w:rPr>
      </w:pPr>
      <w:r>
        <w:rPr>
          <w:rStyle w:val="DefaultParagraphFont"/>
          <w:rFonts w:ascii="Calibri" w:hAnsi="Calibri"/>
          <w:color w:val="000000"/>
          <w:spacing w:val="-2"/>
          <w:sz w:val="22"/>
        </w:rPr>
        <w:t>1au</w:t>
      </w:r>
      <w:r>
        <w:rPr>
          <w:rStyle w:val="DefaultParagraphFont"/>
          <w:rFonts w:ascii="Calibri" w:hAnsi="Calibri"/>
          <w:color w:val="000000"/>
          <w:spacing w:val="-2"/>
          <w:sz w:val="22"/>
        </w:rPr>
        <w:tab/>
      </w:r>
      <w:r>
        <w:rPr>
          <w:rStyle w:val="DefaultParagraphFont"/>
          <w:rFonts w:ascii="Arial" w:hAnsi="Arial"/>
          <w:color w:val="000000"/>
          <w:spacing w:val="-2"/>
          <w:sz w:val="19"/>
        </w:rPr>
        <w:t>931 -    Rents</w:t>
      </w:r>
    </w:p>
    <w:p w:rsidR="00B51EB7">
      <w:pPr>
        <w:pStyle w:val="Normal5"/>
        <w:tabs>
          <w:tab w:val="left" w:pos="9186"/>
        </w:tabs>
        <w:autoSpaceDE w:val="0"/>
        <w:autoSpaceDN w:val="0"/>
        <w:adjustRightInd w:val="0"/>
        <w:spacing w:before="12" w:line="253" w:lineRule="exact"/>
        <w:ind w:left="6347" w:firstLine="322"/>
        <w:rPr>
          <w:rStyle w:val="DefaultParagraphFont"/>
          <w:rFonts w:ascii="Arial" w:hAnsi="Arial"/>
          <w:color w:val="000000"/>
          <w:spacing w:val="-3"/>
          <w:sz w:val="19"/>
        </w:rPr>
      </w:pPr>
      <w:r>
        <w:rPr>
          <w:rStyle w:val="DefaultParagraphFont"/>
          <w:rFonts w:ascii="Calibri" w:hAnsi="Calibri"/>
          <w:color w:val="000000"/>
          <w:spacing w:val="-2"/>
          <w:sz w:val="22"/>
        </w:rPr>
        <w:t>1av</w:t>
      </w:r>
      <w:r>
        <w:rPr>
          <w:rStyle w:val="DefaultParagraphFont"/>
          <w:rFonts w:ascii="Calibri" w:hAnsi="Calibri"/>
          <w:color w:val="000000"/>
          <w:spacing w:val="-2"/>
          <w:sz w:val="22"/>
        </w:rPr>
        <w:tab/>
      </w:r>
      <w:r>
        <w:rPr>
          <w:rStyle w:val="DefaultParagraphFont"/>
          <w:rFonts w:ascii="Arial" w:hAnsi="Arial"/>
          <w:color w:val="000000"/>
          <w:spacing w:val="-3"/>
          <w:sz w:val="19"/>
        </w:rPr>
        <w:t>930.5-R &amp; D Expense</w:t>
      </w:r>
    </w:p>
    <w:p w:rsidR="00B51EB7">
      <w:pPr>
        <w:pStyle w:val="Normal5"/>
        <w:tabs>
          <w:tab w:val="left" w:pos="9186"/>
        </w:tabs>
        <w:autoSpaceDE w:val="0"/>
        <w:autoSpaceDN w:val="0"/>
        <w:adjustRightInd w:val="0"/>
        <w:spacing w:before="12" w:line="253" w:lineRule="exact"/>
        <w:ind w:left="6347" w:firstLine="297"/>
        <w:rPr>
          <w:rStyle w:val="DefaultParagraphFont"/>
          <w:rFonts w:ascii="Arial" w:hAnsi="Arial"/>
          <w:color w:val="000000"/>
          <w:spacing w:val="-3"/>
          <w:sz w:val="19"/>
        </w:rPr>
      </w:pPr>
      <w:r>
        <w:rPr>
          <w:rStyle w:val="DefaultParagraphFont"/>
          <w:rFonts w:ascii="Calibri" w:hAnsi="Calibri"/>
          <w:color w:val="000000"/>
          <w:spacing w:val="-2"/>
          <w:sz w:val="22"/>
        </w:rPr>
        <w:t>1aw</w:t>
      </w:r>
      <w:r>
        <w:rPr>
          <w:rStyle w:val="DefaultParagraphFont"/>
          <w:rFonts w:ascii="Calibri" w:hAnsi="Calibri"/>
          <w:color w:val="000000"/>
          <w:spacing w:val="-2"/>
          <w:sz w:val="22"/>
        </w:rPr>
        <w:tab/>
      </w:r>
      <w:r>
        <w:rPr>
          <w:rStyle w:val="DefaultParagraphFont"/>
          <w:rFonts w:ascii="Arial" w:hAnsi="Arial"/>
          <w:color w:val="000000"/>
          <w:spacing w:val="-3"/>
          <w:sz w:val="19"/>
        </w:rPr>
        <w:t>930.1-A&amp;G-General Advertising Expense</w:t>
      </w:r>
    </w:p>
    <w:p w:rsidR="00B51EB7">
      <w:pPr>
        <w:pStyle w:val="Normal5"/>
        <w:tabs>
          <w:tab w:val="left" w:pos="9186"/>
        </w:tabs>
        <w:autoSpaceDE w:val="0"/>
        <w:autoSpaceDN w:val="0"/>
        <w:adjustRightInd w:val="0"/>
        <w:spacing w:before="11" w:line="253" w:lineRule="exact"/>
        <w:ind w:left="6347" w:firstLine="322"/>
        <w:rPr>
          <w:rStyle w:val="DefaultParagraphFont"/>
          <w:rFonts w:ascii="Arial" w:hAnsi="Arial"/>
          <w:color w:val="000000"/>
          <w:spacing w:val="-2"/>
          <w:sz w:val="19"/>
        </w:rPr>
      </w:pPr>
      <w:r>
        <w:rPr>
          <w:rStyle w:val="DefaultParagraphFont"/>
          <w:rFonts w:ascii="Calibri" w:hAnsi="Calibri"/>
          <w:color w:val="000000"/>
          <w:spacing w:val="-2"/>
          <w:sz w:val="22"/>
        </w:rPr>
        <w:t>1ax</w:t>
      </w:r>
      <w:r>
        <w:rPr>
          <w:rStyle w:val="DefaultParagraphFont"/>
          <w:rFonts w:ascii="Calibri" w:hAnsi="Calibri"/>
          <w:color w:val="000000"/>
          <w:spacing w:val="-2"/>
          <w:sz w:val="22"/>
        </w:rPr>
        <w:tab/>
      </w:r>
      <w:r>
        <w:rPr>
          <w:rStyle w:val="DefaultParagraphFont"/>
          <w:rFonts w:ascii="Arial" w:hAnsi="Arial"/>
          <w:color w:val="000000"/>
          <w:spacing w:val="-2"/>
          <w:sz w:val="19"/>
        </w:rPr>
        <w:t>930.2-A&amp;G-Miscellaneous &amp; General Expense</w:t>
      </w:r>
    </w:p>
    <w:p w:rsidR="00B51EB7">
      <w:pPr>
        <w:pStyle w:val="Normal5"/>
        <w:tabs>
          <w:tab w:val="left" w:pos="9186"/>
        </w:tabs>
        <w:autoSpaceDE w:val="0"/>
        <w:autoSpaceDN w:val="0"/>
        <w:adjustRightInd w:val="0"/>
        <w:spacing w:before="12" w:line="253" w:lineRule="exact"/>
        <w:ind w:left="6347" w:firstLine="322"/>
        <w:rPr>
          <w:rStyle w:val="DefaultParagraphFont"/>
          <w:rFonts w:ascii="Arial" w:hAnsi="Arial"/>
          <w:color w:val="000000"/>
          <w:spacing w:val="-2"/>
          <w:sz w:val="19"/>
        </w:rPr>
      </w:pPr>
      <w:r>
        <w:rPr>
          <w:rStyle w:val="DefaultParagraphFont"/>
          <w:rFonts w:ascii="Calibri" w:hAnsi="Calibri"/>
          <w:color w:val="000000"/>
          <w:spacing w:val="-2"/>
          <w:sz w:val="22"/>
        </w:rPr>
        <w:t>1ay</w:t>
      </w:r>
      <w:r>
        <w:rPr>
          <w:rStyle w:val="DefaultParagraphFont"/>
          <w:rFonts w:ascii="Calibri" w:hAnsi="Calibri"/>
          <w:color w:val="000000"/>
          <w:spacing w:val="-2"/>
          <w:sz w:val="22"/>
        </w:rPr>
        <w:tab/>
      </w:r>
      <w:r>
        <w:rPr>
          <w:rStyle w:val="DefaultParagraphFont"/>
          <w:rFonts w:ascii="Arial" w:hAnsi="Arial"/>
          <w:color w:val="000000"/>
          <w:spacing w:val="-2"/>
          <w:sz w:val="19"/>
        </w:rPr>
        <w:t xml:space="preserve">935 -    A&amp;G-Maintenance of General </w:t>
      </w:r>
      <w:r>
        <w:rPr>
          <w:rStyle w:val="DefaultParagraphFont"/>
          <w:rFonts w:ascii="Arial" w:hAnsi="Arial"/>
          <w:color w:val="000000"/>
          <w:spacing w:val="-2"/>
          <w:sz w:val="19"/>
        </w:rPr>
        <w:t>Plant</w:t>
      </w:r>
    </w:p>
    <w:p w:rsidR="00B51EB7">
      <w:pPr>
        <w:pStyle w:val="Normal5"/>
        <w:autoSpaceDE w:val="0"/>
        <w:autoSpaceDN w:val="0"/>
        <w:adjustRightInd w:val="0"/>
        <w:spacing w:before="12" w:line="253" w:lineRule="exact"/>
        <w:ind w:left="6347" w:firstLine="331"/>
        <w:rPr>
          <w:rStyle w:val="DefaultParagraphFont"/>
          <w:rFonts w:ascii="Calibri" w:hAnsi="Calibri"/>
          <w:color w:val="000000"/>
          <w:spacing w:val="-2"/>
          <w:sz w:val="22"/>
        </w:rPr>
      </w:pPr>
      <w:r>
        <w:rPr>
          <w:rStyle w:val="DefaultParagraphFont"/>
          <w:rFonts w:ascii="Calibri" w:hAnsi="Calibri"/>
          <w:color w:val="000000"/>
          <w:spacing w:val="-2"/>
          <w:sz w:val="22"/>
        </w:rPr>
        <w:t>1az</w:t>
      </w:r>
    </w:p>
    <w:p w:rsidR="00B51EB7">
      <w:pPr>
        <w:pStyle w:val="Normal5"/>
        <w:tabs>
          <w:tab w:val="left" w:pos="11553"/>
        </w:tabs>
        <w:autoSpaceDE w:val="0"/>
        <w:autoSpaceDN w:val="0"/>
        <w:adjustRightInd w:val="0"/>
        <w:spacing w:before="4" w:line="253" w:lineRule="exact"/>
        <w:ind w:left="6347" w:firstLine="405"/>
        <w:rPr>
          <w:rStyle w:val="DefaultParagraphFont"/>
          <w:rFonts w:ascii="Arial" w:hAnsi="Arial"/>
          <w:color w:val="000000"/>
          <w:spacing w:val="-2"/>
          <w:sz w:val="19"/>
        </w:rPr>
      </w:pPr>
      <w:r>
        <w:rPr>
          <w:rStyle w:val="DefaultParagraphFont"/>
          <w:rFonts w:ascii="Calibri" w:hAnsi="Calibri"/>
          <w:color w:val="000000"/>
          <w:spacing w:val="-3"/>
          <w:sz w:val="22"/>
        </w:rPr>
        <w:t>…</w:t>
      </w:r>
      <w:r>
        <w:rPr>
          <w:rStyle w:val="DefaultParagraphFont"/>
          <w:rFonts w:ascii="Calibri" w:hAnsi="Calibri"/>
          <w:color w:val="000000"/>
          <w:spacing w:val="-3"/>
          <w:sz w:val="22"/>
        </w:rPr>
        <w:tab/>
      </w:r>
      <w:r>
        <w:rPr>
          <w:rStyle w:val="DefaultParagraphFont"/>
          <w:rFonts w:ascii="Arial" w:hAnsi="Arial"/>
          <w:color w:val="000000"/>
          <w:spacing w:val="-2"/>
          <w:sz w:val="19"/>
        </w:rPr>
        <w:t>-</w:t>
      </w:r>
    </w:p>
    <w:p w:rsidR="00B51EB7">
      <w:pPr>
        <w:pStyle w:val="Normal5"/>
        <w:tabs>
          <w:tab w:val="left" w:pos="9186"/>
        </w:tabs>
        <w:autoSpaceDE w:val="0"/>
        <w:autoSpaceDN w:val="0"/>
        <w:adjustRightInd w:val="0"/>
        <w:spacing w:before="20" w:line="253" w:lineRule="exact"/>
        <w:ind w:left="6347" w:firstLine="430"/>
        <w:rPr>
          <w:rStyle w:val="DefaultParagraphFont"/>
          <w:rFonts w:ascii="Arial Bold" w:hAnsi="Arial Bold"/>
          <w:color w:val="000000"/>
          <w:spacing w:val="-2"/>
          <w:sz w:val="19"/>
        </w:rPr>
      </w:pPr>
      <w:r>
        <w:rPr>
          <w:rStyle w:val="DefaultParagraphFont"/>
          <w:rFonts w:ascii="Calibri" w:hAnsi="Calibri"/>
          <w:color w:val="000000"/>
          <w:spacing w:val="-3"/>
          <w:sz w:val="22"/>
        </w:rPr>
        <w:t>2</w:t>
      </w:r>
      <w:r>
        <w:rPr>
          <w:rStyle w:val="DefaultParagraphFont"/>
          <w:rFonts w:ascii="Calibri" w:hAnsi="Calibri"/>
          <w:color w:val="000000"/>
          <w:spacing w:val="-3"/>
          <w:sz w:val="22"/>
        </w:rPr>
        <w:tab/>
      </w:r>
      <w:r>
        <w:rPr>
          <w:rStyle w:val="DefaultParagraphFont"/>
          <w:rFonts w:ascii="Arial Bold" w:hAnsi="Arial Bold"/>
          <w:color w:val="000000"/>
          <w:spacing w:val="-2"/>
          <w:sz w:val="19"/>
        </w:rPr>
        <w:t>Contribution to New York State</w:t>
      </w:r>
    </w:p>
    <w:p w:rsidR="00B51EB7">
      <w:pPr>
        <w:pStyle w:val="Normal5"/>
        <w:autoSpaceDE w:val="0"/>
        <w:autoSpaceDN w:val="0"/>
        <w:adjustRightInd w:val="0"/>
        <w:spacing w:line="253" w:lineRule="exact"/>
        <w:ind w:left="6347"/>
        <w:rPr>
          <w:rStyle w:val="DefaultParagraphFont"/>
          <w:rFonts w:ascii="Arial Bold" w:hAnsi="Arial Bold"/>
          <w:color w:val="000000"/>
          <w:spacing w:val="-2"/>
          <w:sz w:val="19"/>
        </w:rPr>
      </w:pPr>
    </w:p>
    <w:p w:rsidR="00B51EB7">
      <w:pPr>
        <w:pStyle w:val="Normal5"/>
        <w:tabs>
          <w:tab w:val="left" w:pos="-31680"/>
          <w:tab w:val="left" w:pos="-30439"/>
          <w:tab w:val="left" w:pos="-28659"/>
          <w:tab w:val="left" w:pos="-26888"/>
          <w:tab w:val="left" w:pos="-25374"/>
          <w:tab w:val="left" w:pos="-23288"/>
          <w:tab w:val="left" w:pos="-21319"/>
          <w:tab w:val="left" w:pos="-19316"/>
          <w:tab w:val="left" w:pos="-17636"/>
          <w:tab w:val="left" w:pos="7737"/>
          <w:tab w:val="left" w:pos="15417"/>
          <w:tab w:val="left" w:pos="17197"/>
          <w:tab w:val="left" w:pos="19051"/>
          <w:tab w:val="left" w:pos="21773"/>
          <w:tab w:val="left" w:pos="23660"/>
          <w:tab w:val="left" w:pos="25456"/>
          <w:tab w:val="left" w:pos="26971"/>
          <w:tab w:val="left" w:pos="30339"/>
          <w:tab w:val="left" w:pos="31680"/>
        </w:tabs>
        <w:autoSpaceDE w:val="0"/>
        <w:autoSpaceDN w:val="0"/>
        <w:adjustRightInd w:val="0"/>
        <w:spacing w:before="40" w:line="253" w:lineRule="exact"/>
        <w:ind w:left="6347" w:firstLine="430"/>
        <w:rPr>
          <w:rStyle w:val="DefaultParagraphFont"/>
          <w:rFonts w:ascii="Arial" w:hAnsi="Arial"/>
          <w:color w:val="000000"/>
          <w:spacing w:val="-2"/>
          <w:sz w:val="19"/>
        </w:rPr>
      </w:pPr>
      <w:r>
        <w:rPr>
          <w:rStyle w:val="DefaultParagraphFont"/>
          <w:rFonts w:ascii="Calibri" w:hAnsi="Calibri"/>
          <w:color w:val="000000"/>
          <w:spacing w:val="-3"/>
          <w:sz w:val="22"/>
        </w:rPr>
        <w:t>3</w:t>
      </w:r>
      <w:r>
        <w:rPr>
          <w:rStyle w:val="DefaultParagraphFont"/>
          <w:rFonts w:ascii="Calibri" w:hAnsi="Calibri"/>
          <w:color w:val="000000"/>
          <w:spacing w:val="-3"/>
          <w:sz w:val="22"/>
        </w:rPr>
        <w:tab/>
      </w:r>
      <w:r>
        <w:rPr>
          <w:rStyle w:val="DefaultParagraphFont"/>
          <w:rFonts w:ascii="Arial" w:hAnsi="Arial"/>
          <w:color w:val="000000"/>
          <w:spacing w:val="-2"/>
          <w:sz w:val="19"/>
        </w:rPr>
        <w:t>Overall Result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Fonts w:ascii="Arial" w:hAnsi="Arial"/>
          <w:color w:val="000000"/>
          <w:spacing w:val="-2"/>
          <w:sz w:val="19"/>
        </w:rPr>
        <w:pict>
          <v:shape id="_x0000_s2578" style="height:43.45pt;margin-left:315.7pt;margin-top:124.6pt;mso-position-horizontal-relative:page;mso-position-vertical-relative:page;position:absolute;width:656.7pt;z-index:-251622400" coordsize="13134,869" o:allowincell="f" path="m,869hal13134,869hal13134,hal,hal,869hae" stroked="f">
            <v:path arrowok="t"/>
          </v:shape>
        </w:pict>
      </w:r>
      <w:r>
        <w:rPr>
          <w:rFonts w:ascii="Arial" w:hAnsi="Arial"/>
          <w:color w:val="000000"/>
          <w:spacing w:val="-2"/>
          <w:sz w:val="19"/>
        </w:rPr>
        <w:pict>
          <v:shape id="_x0000_s2579" style="height:33.5pt;margin-left:315.7pt;margin-top:167.65pt;mso-position-horizontal-relative:page;mso-position-vertical-relative:page;position:absolute;width:792.85pt;z-index:-251526144" coordsize="15857,670" o:allowincell="f" path="m,670hal15857,670hal15857,hal,hal,670hae" stroked="f">
            <v:path arrowok="t"/>
          </v:shape>
        </w:pict>
      </w:r>
      <w:r>
        <w:rPr>
          <w:rFonts w:ascii="Arial" w:hAnsi="Arial"/>
          <w:color w:val="000000"/>
          <w:spacing w:val="-2"/>
          <w:sz w:val="19"/>
        </w:rPr>
        <w:pict>
          <v:shape id="_x0000_s2580" style="height:16.95pt;margin-left:315.7pt;margin-top:200.75pt;mso-position-horizontal-relative:page;mso-position-vertical-relative:page;position:absolute;width:385.25pt;z-index:-251413504" coordsize="7705,339" o:allowincell="f" path="m,339hal7705,339hal7705,hal,hal,339hae" stroked="f">
            <v:path arrowok="t"/>
          </v:shape>
        </w:pict>
      </w:r>
      <w:r>
        <w:rPr>
          <w:rFonts w:ascii="Arial" w:hAnsi="Arial"/>
          <w:color w:val="000000"/>
          <w:spacing w:val="-2"/>
          <w:sz w:val="19"/>
        </w:rPr>
        <w:pict>
          <v:shape id="_x0000_s2581" style="height:16.95pt;margin-left:700.55pt;margin-top:200.75pt;mso-position-horizontal-relative:page;mso-position-vertical-relative:page;position:absolute;width:408pt;z-index:-251309056" coordsize="8160,339" o:allowincell="f" path="m,339hal8160,339hal8160,hal,hal,339hae" fillcolor="#ff9" stroked="f">
            <v:path arrowok="t"/>
          </v:shape>
        </w:pict>
      </w:r>
      <w:r>
        <w:rPr>
          <w:rFonts w:ascii="Arial" w:hAnsi="Arial"/>
          <w:color w:val="000000"/>
          <w:spacing w:val="-2"/>
          <w:sz w:val="19"/>
        </w:rPr>
        <w:pict>
          <v:shape id="_x0000_s2582" style="height:16.55pt;margin-left:315.7pt;margin-top:217.3pt;mso-position-horizontal-relative:page;mso-position-vertical-relative:page;position:absolute;width:656.7pt;z-index:-251214848" coordsize="13134,331" o:allowincell="f" path="m,331hal13134,331hal13134,hal,hal,331hae" stroked="f">
            <v:path arrowok="t"/>
          </v:shape>
        </w:pict>
      </w:r>
      <w:r>
        <w:rPr>
          <w:rFonts w:ascii="Arial" w:hAnsi="Arial"/>
          <w:color w:val="000000"/>
          <w:spacing w:val="-2"/>
          <w:sz w:val="19"/>
        </w:rPr>
        <w:pict>
          <v:shape id="_x0000_s2583" style="height:33.5pt;margin-left:315.7pt;margin-top:233.45pt;mso-position-horizontal-relative:page;mso-position-vertical-relative:page;position:absolute;width:792.85pt;z-index:-251141120" coordsize="15857,671" o:allowincell="f" path="m,670hal15857,670hal15857,hal,hal,670hae" stroked="f">
            <v:path arrowok="t"/>
          </v:shape>
        </w:pict>
      </w:r>
      <w:r>
        <w:rPr>
          <w:rFonts w:ascii="Arial" w:hAnsi="Arial"/>
          <w:color w:val="000000"/>
          <w:spacing w:val="-2"/>
          <w:sz w:val="19"/>
        </w:rPr>
        <w:pict>
          <v:shape id="_x0000_s2584" style="height:14.9pt;margin-left:315.7pt;margin-top:266.55pt;mso-position-horizontal-relative:page;mso-position-vertical-relative:page;position:absolute;width:887.2pt;z-index:-251091968" coordsize="17744,298" o:allowincell="f" path="m,298hal17744,298hal17744,hal,hal,298hae" stroked="f">
            <v:path arrowok="t"/>
          </v:shape>
        </w:pict>
      </w:r>
      <w:r>
        <w:rPr>
          <w:rFonts w:ascii="Arial" w:hAnsi="Arial"/>
          <w:color w:val="000000"/>
          <w:spacing w:val="-2"/>
          <w:sz w:val="19"/>
        </w:rPr>
        <w:pict>
          <v:shape id="_x0000_s2585" style="height:58.35pt;margin-left:315.7pt;margin-top:281.05pt;mso-position-horizontal-relative:page;mso-position-vertical-relative:page;position:absolute;width:656.7pt;z-index:-251018240" coordsize="13134,1168" o:allowincell="f" path="m,1167hal13134,1167hal13134,hal,hal,1167hae" stroked="f">
            <v:path arrowok="t"/>
          </v:shape>
        </w:pict>
      </w:r>
      <w:r>
        <w:rPr>
          <w:rFonts w:ascii="Arial" w:hAnsi="Arial"/>
          <w:color w:val="000000"/>
          <w:spacing w:val="-2"/>
          <w:sz w:val="19"/>
        </w:rPr>
        <w:pict>
          <v:shape id="_x0000_s2586" style="height:26.9pt;margin-left:315.7pt;margin-top:338.95pt;mso-position-horizontal-relative:page;mso-position-vertical-relative:page;position:absolute;width:385.25pt;z-index:-250950656" coordsize="7705,538" o:allowincell="f" path="m,538hal7705,538hal7705,hal,hal,538hae" stroked="f">
            <v:path arrowok="t"/>
          </v:shape>
        </w:pict>
      </w:r>
      <w:r>
        <w:rPr>
          <w:rFonts w:ascii="Arial" w:hAnsi="Arial"/>
          <w:color w:val="000000"/>
          <w:spacing w:val="-2"/>
          <w:sz w:val="19"/>
        </w:rPr>
        <w:pict>
          <v:shape id="_x0000_s2587" style="height:13.65pt;margin-left:315.7pt;margin-top:365.45pt;mso-position-horizontal-relative:page;mso-position-vertical-relative:page;position:absolute;width:656.7pt;z-index:-250897408" coordsize="13134,274" o:allowincell="f" path="m,273hal13134,273hal13134,hal,hal,273hae" stroked="f">
            <v:path arrowok="t"/>
          </v:shape>
        </w:pict>
      </w:r>
      <w:r>
        <w:rPr>
          <w:rFonts w:ascii="Arial" w:hAnsi="Arial"/>
          <w:color w:val="000000"/>
          <w:spacing w:val="-2"/>
          <w:sz w:val="19"/>
        </w:rPr>
        <w:pict>
          <v:shape id="_x0000_s2588" style="height:662.45pt;margin-left:315.7pt;margin-top:378.7pt;mso-position-horizontal-relative:page;mso-position-vertical-relative:page;position:absolute;width:52.15pt;z-index:-250850304" coordsize="1043,13250" o:allowincell="f" path="m,13249hal1043,13249hal1043,hal,hal,13249hae" stroked="f">
            <v:path arrowok="t"/>
          </v:shape>
        </w:pict>
      </w:r>
      <w:r>
        <w:rPr>
          <w:rFonts w:ascii="Arial" w:hAnsi="Arial"/>
          <w:color w:val="000000"/>
          <w:spacing w:val="-2"/>
          <w:sz w:val="19"/>
        </w:rPr>
        <w:pict>
          <v:shape id="_x0000_s2589" style="height:662.45pt;margin-left:367.45pt;margin-top:378.7pt;mso-position-horizontal-relative:page;mso-position-vertical-relative:page;position:absolute;width:90.2pt;z-index:-250766336" coordsize="1805,13250" o:allowincell="f" path="m,13249hal1804,13249hal1804,hal,hal,13249hae" fillcolor="#ff9" stroked="f">
            <v:path arrowok="t"/>
          </v:shape>
        </w:pict>
      </w:r>
      <w:r>
        <w:rPr>
          <w:rFonts w:ascii="Arial" w:hAnsi="Arial"/>
          <w:color w:val="000000"/>
          <w:spacing w:val="-2"/>
          <w:sz w:val="19"/>
        </w:rPr>
        <w:pict>
          <v:shape id="_x0000_s2590" style="height:662.45pt;margin-left:457.25pt;margin-top:378.7pt;mso-position-horizontal-relative:page;mso-position-vertical-relative:page;position:absolute;width:243.7pt;z-index:-250694656" coordsize="4875,13250" o:allowincell="f" path="m,13249hal4874,13249hal4874,hal,hal,13249hae" stroked="f">
            <v:path arrowok="t"/>
          </v:shape>
        </w:pict>
      </w:r>
      <w:r>
        <w:rPr>
          <w:rFonts w:ascii="Arial" w:hAnsi="Arial"/>
          <w:color w:val="000000"/>
          <w:spacing w:val="-2"/>
          <w:sz w:val="19"/>
        </w:rPr>
        <w:pict>
          <v:shape id="_x0000_s2591" style="height:662.5pt;margin-left:700.55pt;margin-top:378.65pt;mso-position-horizontal-relative:page;mso-position-vertical-relative:page;position:absolute;width:0.75pt;z-index:-250629120" coordsize="34287,13250" o:allowincell="f" path="m,13250l34287,13250l34287,1,,1,,13250e" fillcolor="#ff9" stroked="f">
            <v:path arrowok="t"/>
          </v:shape>
        </w:pict>
      </w:r>
      <w:r>
        <w:rPr>
          <w:rFonts w:ascii="Arial" w:hAnsi="Arial"/>
          <w:color w:val="000000"/>
          <w:spacing w:val="-2"/>
          <w:sz w:val="19"/>
        </w:rPr>
        <w:pict>
          <v:shape id="_x0000_s2592" style="height:27.3pt;margin-left:315.7pt;margin-top:1040.75pt;mso-position-horizontal-relative:page;mso-position-vertical-relative:page;position:absolute;width:52.15pt;z-index:-250569728" coordsize="1043,546" o:allowincell="f" path="m,546hal1043,546hal1043,hal,hal,546hae" stroked="f">
            <v:path arrowok="t"/>
          </v:shape>
        </w:pict>
      </w:r>
      <w:r>
        <w:rPr>
          <w:rFonts w:ascii="Arial" w:hAnsi="Arial"/>
          <w:color w:val="000000"/>
          <w:spacing w:val="-2"/>
          <w:sz w:val="19"/>
        </w:rPr>
        <w:pict>
          <v:shape id="_x0000_s2593" style="height:27.3pt;margin-left:367.4pt;margin-top:1040.75pt;mso-position-horizontal-relative:page;mso-position-vertical-relative:page;position:absolute;width:0.75pt;z-index:-250510336" coordsize="40950,546" o:allowincell="f" path="m1,546l40950,546l40950,,1,l1,546e" fillcolor="#ff9" stroked="f">
            <v:path arrowok="t"/>
          </v:shape>
        </w:pict>
      </w:r>
      <w:r>
        <w:rPr>
          <w:rFonts w:ascii="Arial" w:hAnsi="Arial"/>
          <w:color w:val="000000"/>
          <w:spacing w:val="-2"/>
          <w:sz w:val="19"/>
        </w:rPr>
        <w:pict>
          <v:shape id="_x0000_s2594" style="height:14.05pt;margin-left:315.7pt;margin-top:1067.65pt;mso-position-horizontal-relative:page;mso-position-vertical-relative:page;position:absolute;width:385.25pt;z-index:-250463232" coordsize="7705,281" o:allowincell="f" path="m,281hal7705,281hal7705,hal,hal,281hae" stroked="f">
            <v:path arrowok="t"/>
          </v:shape>
        </w:pict>
      </w:r>
      <w:r>
        <w:rPr>
          <w:rFonts w:ascii="Arial" w:hAnsi="Arial"/>
          <w:color w:val="000000"/>
          <w:spacing w:val="-2"/>
          <w:sz w:val="19"/>
        </w:rPr>
        <w:pict>
          <v:shape id="_x0000_s2595" style="height:14.05pt;margin-left:700.55pt;margin-top:1067.65pt;mso-position-horizontal-relative:page;mso-position-vertical-relative:page;position:absolute;width:0.75pt;z-index:-250418176" coordsize="34287,281" o:allowincell="f" path="m,281l34287,281l34287,,,,,281e" fillcolor="#ff9" stroked="f">
            <v:path arrowok="t"/>
          </v:shape>
        </w:pict>
      </w:r>
      <w:r>
        <w:rPr>
          <w:rFonts w:ascii="Arial" w:hAnsi="Arial"/>
          <w:color w:val="000000"/>
          <w:spacing w:val="-2"/>
          <w:sz w:val="19"/>
        </w:rPr>
        <w:pict>
          <v:shape id="_x0000_s2596" style="height:13.65pt;margin-left:315.7pt;margin-top:1081.3pt;mso-position-horizontal-relative:page;mso-position-vertical-relative:page;position:absolute;width:656.7pt;z-index:-250371072" coordsize="13134,273" o:allowincell="f" path="m,273hal13134,273hal13134,hal,hal,273hae" stroked="f">
            <v:path arrowok="t"/>
          </v:shape>
        </w:pict>
      </w:r>
      <w:r>
        <w:rPr>
          <w:rFonts w:ascii="Arial" w:hAnsi="Arial"/>
          <w:color w:val="000000"/>
          <w:spacing w:val="-2"/>
          <w:sz w:val="19"/>
        </w:rPr>
        <w:pict>
          <v:shape id="_x0000_s2597" style="height:13.65pt;margin-left:315.7pt;margin-top:1094.55pt;mso-position-horizontal-relative:page;mso-position-vertical-relative:page;position:absolute;width:0.75pt;z-index:-250348544" coordsize="41984,273" o:allowincell="f" path="m,273l41984,273l41984,,,,,273e" stroked="f">
            <v:path arrowok="t"/>
          </v:shape>
        </w:pict>
      </w:r>
      <w:r>
        <w:rPr>
          <w:rFonts w:ascii="Arial" w:hAnsi="Arial"/>
          <w:color w:val="000000"/>
          <w:spacing w:val="-2"/>
          <w:sz w:val="19"/>
        </w:rPr>
        <w:pict>
          <v:line id="_x0000_s2598" style="mso-position-horizontal-relative:page;mso-position-vertical-relative:page;position:absolute;z-index:-248677376" from="456.8pt,326.1pt" to="456.8pt,352.6pt" o:allowincell="f" strokecolor="#333"/>
        </w:pict>
      </w:r>
      <w:r>
        <w:rPr>
          <w:rFonts w:ascii="Arial" w:hAnsi="Arial"/>
          <w:color w:val="000000"/>
          <w:spacing w:val="-2"/>
          <w:sz w:val="19"/>
        </w:rPr>
        <w:pict>
          <v:shape id="_x0000_s2599" style="height:26.5pt;margin-left:456.8pt;margin-top:326.1pt;mso-position-horizontal-relative:page;mso-position-vertical-relative:page;position:absolute;width:1pt;z-index:-248676352" coordsize="20,530" o:allowincell="f" path="m,530hal20,530hal20,hal,hal,530hae" fillcolor="#333" stroked="f">
            <v:path arrowok="t"/>
          </v:shape>
        </w:pict>
      </w:r>
      <w:r>
        <w:rPr>
          <w:rFonts w:ascii="Arial" w:hAnsi="Arial"/>
          <w:color w:val="000000"/>
          <w:spacing w:val="-2"/>
          <w:sz w:val="19"/>
        </w:rPr>
        <w:pict>
          <v:shape id="_x0000_s2600" style="height:1pt;margin-left:367.85pt;margin-top:378.25pt;mso-position-horizontal-relative:page;mso-position-vertical-relative:page;position:absolute;width:89pt;z-index:-248675328" coordsize="1780,20" o:allowincell="f" path="m,20hal1780,20hal1780,hal,hal,20hae" fillcolor="#333" stroked="f">
            <v:path arrowok="t"/>
          </v:shape>
        </w:pict>
      </w:r>
      <w:r>
        <w:rPr>
          <w:rFonts w:ascii="Arial" w:hAnsi="Arial"/>
          <w:color w:val="000000"/>
          <w:spacing w:val="-2"/>
          <w:sz w:val="19"/>
        </w:rPr>
        <w:pict>
          <v:shape id="_x0000_s2601" style="height:12.45pt;margin-left:456.8pt;margin-top:365.85pt;mso-position-horizontal-relative:page;mso-position-vertical-relative:page;position:absolute;width:1pt;z-index:-248674304" coordsize="20,249" o:allowincell="f" path="m,249hal20,249hal20,hal,hal,249hae" fillcolor="#333" stroked="f">
            <v:path arrowok="t"/>
          </v:shape>
        </w:pict>
      </w:r>
      <w:r>
        <w:rPr>
          <w:rFonts w:ascii="Arial" w:hAnsi="Arial"/>
          <w:color w:val="000000"/>
          <w:spacing w:val="-2"/>
          <w:sz w:val="19"/>
        </w:rPr>
        <w:pict>
          <v:line id="_x0000_s2602" style="mso-position-horizontal-relative:page;mso-position-vertical-relative:page;position:absolute;z-index:-248672256" from="457.65pt,378.25pt" to="700.95pt,378.25pt" o:allowincell="f"/>
        </w:pict>
      </w:r>
      <w:r>
        <w:rPr>
          <w:rFonts w:ascii="Arial" w:hAnsi="Arial"/>
          <w:color w:val="000000"/>
          <w:spacing w:val="-2"/>
          <w:sz w:val="19"/>
        </w:rPr>
        <w:pict>
          <v:shape id="_x0000_s2603" style="height:1pt;margin-left:457.65pt;margin-top:378.25pt;mso-position-horizontal-relative:page;mso-position-vertical-relative:page;position:absolute;width:243.3pt;z-index:-248671232" coordsize="4866,20" o:allowincell="f" path="m,20hal4866,20hal4866,hal,hal,20hae" fillcolor="black" stroked="f">
            <v:path arrowok="t"/>
          </v:shape>
        </w:pict>
      </w:r>
      <w:r>
        <w:rPr>
          <w:rFonts w:ascii="Arial" w:hAnsi="Arial"/>
          <w:color w:val="000000"/>
          <w:spacing w:val="-2"/>
          <w:sz w:val="19"/>
        </w:rPr>
        <w:pict>
          <v:shape id="_x0000_s2604" style="height:52.2pt;margin-left:700.1pt;margin-top:326.1pt;mso-position-horizontal-relative:page;mso-position-vertical-relative:page;position:absolute;width:1pt;z-index:-248670208" coordsize="20,1044" o:allowincell="f" path="m,1044hal20,1044hal20,hal,hal,1044hae" fillcolor="#333" stroked="f">
            <v:path arrowok="t"/>
          </v:shape>
        </w:pict>
      </w:r>
      <w:r>
        <w:rPr>
          <w:rFonts w:ascii="Arial" w:hAnsi="Arial"/>
          <w:color w:val="000000"/>
          <w:spacing w:val="-2"/>
          <w:sz w:val="19"/>
        </w:rPr>
        <w:pict>
          <v:shape id="_x0000_s2605" style="height:1pt;margin-left:367.85pt;margin-top:391.5pt;mso-position-horizontal-relative:page;mso-position-vertical-relative:page;position:absolute;width:89pt;z-index:-248669184" coordsize="1780,20" o:allowincell="f" path="m,20hal1780,20hal1780,hal,hal,20hae" fillcolor="#333" stroked="f">
            <v:path arrowok="t"/>
          </v:shape>
        </w:pict>
      </w:r>
      <w:r>
        <w:rPr>
          <w:rFonts w:ascii="Arial" w:hAnsi="Arial"/>
          <w:color w:val="000000"/>
          <w:spacing w:val="-2"/>
          <w:sz w:val="19"/>
        </w:rPr>
        <w:pict>
          <v:line id="_x0000_s2606" style="mso-position-horizontal-relative:page;mso-position-vertical-relative:page;position:absolute;z-index:-248668160" from="457.65pt,391.5pt" to="700.95pt,391.5pt" o:allowincell="f"/>
        </w:pict>
      </w:r>
      <w:r>
        <w:rPr>
          <w:rFonts w:ascii="Arial" w:hAnsi="Arial"/>
          <w:color w:val="000000"/>
          <w:spacing w:val="-2"/>
          <w:sz w:val="19"/>
        </w:rPr>
        <w:pict>
          <v:shape id="_x0000_s2607" style="height:1pt;margin-left:457.65pt;margin-top:391.5pt;mso-position-horizontal-relative:page;mso-position-vertical-relative:page;position:absolute;width:243.3pt;z-index:-248665088" coordsize="4866,20" o:allowincell="f" path="m,20hal4866,20hal4866,hal,hal,20hae" fillcolor="black" stroked="f">
            <v:path arrowok="t"/>
          </v:shape>
        </w:pict>
      </w:r>
      <w:r>
        <w:rPr>
          <w:rFonts w:ascii="Arial" w:hAnsi="Arial"/>
          <w:color w:val="000000"/>
          <w:spacing w:val="-2"/>
          <w:sz w:val="19"/>
        </w:rPr>
        <w:pict>
          <v:shape id="_x0000_s2608" style="height:12.4pt;margin-left:700.1pt;margin-top:379.1pt;mso-position-horizontal-relative:page;mso-position-vertical-relative:page;position:absolute;width:1pt;z-index:-248664064" coordsize="20,248" o:allowincell="f" path="m,248hal20,248hal20,hal,hal,248hae" fillcolor="#333" stroked="f">
            <v:path arrowok="t"/>
          </v:shape>
        </w:pict>
      </w:r>
      <w:r>
        <w:rPr>
          <w:rFonts w:ascii="Arial" w:hAnsi="Arial"/>
          <w:color w:val="000000"/>
          <w:spacing w:val="-2"/>
          <w:sz w:val="19"/>
        </w:rPr>
        <w:pict>
          <v:shape id="_x0000_s2609" style="height:1pt;margin-left:367.85pt;margin-top:404.75pt;mso-position-horizontal-relative:page;mso-position-vertical-relative:page;position:absolute;width:89pt;z-index:-248663040" coordsize="1780,20" o:allowincell="f" path="m,20hal1780,20hal1780,hal,hal,20hae" fillcolor="#333" stroked="f">
            <v:path arrowok="t"/>
          </v:shape>
        </w:pict>
      </w:r>
      <w:r>
        <w:rPr>
          <w:rFonts w:ascii="Arial" w:hAnsi="Arial"/>
          <w:color w:val="000000"/>
          <w:spacing w:val="-2"/>
          <w:sz w:val="19"/>
        </w:rPr>
        <w:pict>
          <v:line id="_x0000_s2610" style="mso-position-horizontal-relative:page;mso-position-vertical-relative:page;position:absolute;z-index:-248662016" from="457.65pt,404.75pt" to="700.95pt,404.75pt" o:allowincell="f"/>
        </w:pict>
      </w:r>
      <w:r>
        <w:rPr>
          <w:rFonts w:ascii="Arial" w:hAnsi="Arial"/>
          <w:color w:val="000000"/>
          <w:spacing w:val="-2"/>
          <w:sz w:val="19"/>
        </w:rPr>
        <w:pict>
          <v:shape id="_x0000_s2611" style="height:1pt;margin-left:457.65pt;margin-top:404.75pt;mso-position-horizontal-relative:page;mso-position-vertical-relative:page;position:absolute;width:243.3pt;z-index:-248660992" coordsize="4866,20" o:allowincell="f" path="m,20hal4866,20hal4866,hal,hal,20hae" fillcolor="black" stroked="f">
            <v:path arrowok="t"/>
          </v:shape>
        </w:pict>
      </w:r>
      <w:r>
        <w:rPr>
          <w:rFonts w:ascii="Arial" w:hAnsi="Arial"/>
          <w:color w:val="000000"/>
          <w:spacing w:val="-2"/>
          <w:sz w:val="19"/>
        </w:rPr>
        <w:pict>
          <v:shape id="_x0000_s2612" style="height:12.45pt;margin-left:700.1pt;margin-top:392.3pt;mso-position-horizontal-relative:page;mso-position-vertical-relative:page;position:absolute;width:1pt;z-index:-248659968" coordsize="20,249" o:allowincell="f" path="m,249hal20,249hal20,hal,hal,249hae" fillcolor="#333" stroked="f">
            <v:path arrowok="t"/>
          </v:shape>
        </w:pict>
      </w:r>
      <w:r>
        <w:rPr>
          <w:rFonts w:ascii="Arial" w:hAnsi="Arial"/>
          <w:color w:val="000000"/>
          <w:spacing w:val="-2"/>
          <w:sz w:val="19"/>
        </w:rPr>
        <w:pict>
          <v:shape id="_x0000_s2613" style="height:1pt;margin-left:367.85pt;margin-top:418pt;mso-position-horizontal-relative:page;mso-position-vertical-relative:page;position:absolute;width:89pt;z-index:-248658944" coordsize="1780,20" o:allowincell="f" path="m,20hal1780,20hal1780,hal,hal,20hae" fillcolor="#333" stroked="f">
            <v:path arrowok="t"/>
          </v:shape>
        </w:pict>
      </w:r>
      <w:r>
        <w:rPr>
          <w:rFonts w:ascii="Arial" w:hAnsi="Arial"/>
          <w:color w:val="000000"/>
          <w:spacing w:val="-2"/>
          <w:sz w:val="19"/>
        </w:rPr>
        <w:pict>
          <v:line id="_x0000_s2614" style="mso-position-horizontal-relative:page;mso-position-vertical-relative:page;position:absolute;z-index:-248657920" from="457.65pt,418pt" to="700.95pt,418pt" o:allowincell="f"/>
        </w:pict>
      </w:r>
      <w:r>
        <w:rPr>
          <w:rFonts w:ascii="Arial" w:hAnsi="Arial"/>
          <w:color w:val="000000"/>
          <w:spacing w:val="-2"/>
          <w:sz w:val="19"/>
        </w:rPr>
        <w:pict>
          <v:shape id="_x0000_s2615" style="height:1pt;margin-left:457.65pt;margin-top:418pt;mso-position-horizontal-relative:page;mso-position-vertical-relative:page;position:absolute;width:243.3pt;z-index:-248656896" coordsize="4866,20" o:allowincell="f" path="m,20hal4866,20hal4866,hal,hal,20hae" fillcolor="black" stroked="f">
            <v:path arrowok="t"/>
          </v:shape>
        </w:pict>
      </w:r>
      <w:r>
        <w:rPr>
          <w:rFonts w:ascii="Arial" w:hAnsi="Arial"/>
          <w:color w:val="000000"/>
          <w:spacing w:val="-2"/>
          <w:sz w:val="19"/>
        </w:rPr>
        <w:pict>
          <v:shape id="_x0000_s2616" style="height:12.45pt;margin-left:700.1pt;margin-top:405.55pt;mso-position-horizontal-relative:page;mso-position-vertical-relative:page;position:absolute;width:1pt;z-index:-248655872" coordsize="20,249" o:allowincell="f" path="m,249hal20,249hal20,hal,hal,249hae" fillcolor="#333" stroked="f">
            <v:path arrowok="t"/>
          </v:shape>
        </w:pict>
      </w:r>
      <w:r>
        <w:rPr>
          <w:rFonts w:ascii="Arial" w:hAnsi="Arial"/>
          <w:color w:val="000000"/>
          <w:spacing w:val="-2"/>
          <w:sz w:val="19"/>
        </w:rPr>
        <w:pict>
          <v:shape id="_x0000_s2617" style="height:1pt;margin-left:367.85pt;margin-top:431.2pt;mso-position-horizontal-relative:page;mso-position-vertical-relative:page;position:absolute;width:89pt;z-index:-248654848" coordsize="1780,20" o:allowincell="f" path="m,20hal1780,20hal1780,hal,hal,20hae" fillcolor="#333" stroked="f">
            <v:path arrowok="t"/>
          </v:shape>
        </w:pict>
      </w:r>
      <w:r>
        <w:rPr>
          <w:rFonts w:ascii="Arial" w:hAnsi="Arial"/>
          <w:color w:val="000000"/>
          <w:spacing w:val="-2"/>
          <w:sz w:val="19"/>
        </w:rPr>
        <w:pict>
          <v:line id="_x0000_s2618" style="mso-position-horizontal-relative:page;mso-position-vertical-relative:page;position:absolute;z-index:-248653824" from="457.65pt,431.2pt" to="700.95pt,431.2pt" o:allowincell="f"/>
        </w:pict>
      </w:r>
      <w:r>
        <w:rPr>
          <w:rFonts w:ascii="Arial" w:hAnsi="Arial"/>
          <w:color w:val="000000"/>
          <w:spacing w:val="-2"/>
          <w:sz w:val="19"/>
        </w:rPr>
        <w:pict>
          <v:shape id="_x0000_s2619" style="height:1pt;margin-left:457.65pt;margin-top:431.2pt;mso-position-horizontal-relative:page;mso-position-vertical-relative:page;position:absolute;width:243.3pt;z-index:-248652800" coordsize="4866,20" o:allowincell="f" path="m,20hal4866,20hal4866,hal,hal,20hae" fillcolor="black" stroked="f">
            <v:path arrowok="t"/>
          </v:shape>
        </w:pict>
      </w:r>
      <w:r>
        <w:rPr>
          <w:rFonts w:ascii="Arial" w:hAnsi="Arial"/>
          <w:color w:val="000000"/>
          <w:spacing w:val="-2"/>
          <w:sz w:val="19"/>
        </w:rPr>
        <w:pict>
          <v:shape id="_x0000_s2620" style="height:12.45pt;margin-left:700.1pt;margin-top:418.8pt;mso-position-horizontal-relative:page;mso-position-vertical-relative:page;position:absolute;width:1pt;z-index:-248651776" coordsize="20,249" o:allowincell="f" path="m,249hal20,249hal20,hal,hal,249hae" fillcolor="#333" stroked="f">
            <v:path arrowok="t"/>
          </v:shape>
        </w:pict>
      </w:r>
      <w:r>
        <w:rPr>
          <w:rFonts w:ascii="Arial" w:hAnsi="Arial"/>
          <w:color w:val="000000"/>
          <w:spacing w:val="-2"/>
          <w:sz w:val="19"/>
        </w:rPr>
        <w:pict>
          <v:shape id="_x0000_s2621" style="height:1pt;margin-left:367.85pt;margin-top:444.45pt;mso-position-horizontal-relative:page;mso-position-vertical-relative:page;position:absolute;width:89pt;z-index:-248650752" coordsize="1780,20" o:allowincell="f" path="m,20hal1780,20hal1780,hal,hal,20hae" fillcolor="#333" stroked="f">
            <v:path arrowok="t"/>
          </v:shape>
        </w:pict>
      </w:r>
      <w:r>
        <w:rPr>
          <w:rFonts w:ascii="Arial" w:hAnsi="Arial"/>
          <w:color w:val="000000"/>
          <w:spacing w:val="-2"/>
          <w:sz w:val="19"/>
        </w:rPr>
        <w:pict>
          <v:line id="_x0000_s2622" style="mso-position-horizontal-relative:page;mso-position-vertical-relative:page;position:absolute;z-index:-248648704" from="457.65pt,444.45pt" to="700.95pt,444.45pt" o:allowincell="f"/>
        </w:pict>
      </w:r>
      <w:r>
        <w:rPr>
          <w:rFonts w:ascii="Arial" w:hAnsi="Arial"/>
          <w:color w:val="000000"/>
          <w:spacing w:val="-2"/>
          <w:sz w:val="19"/>
        </w:rPr>
        <w:pict>
          <v:shape id="_x0000_s2623" style="height:1pt;margin-left:457.65pt;margin-top:444.45pt;mso-position-horizontal-relative:page;mso-position-vertical-relative:page;position:absolute;width:243.3pt;z-index:-248647680" coordsize="4866,20" o:allowincell="f" path="m,20hal4866,20hal4866,hal,hal,20hae" fillcolor="black" stroked="f">
            <v:path arrowok="t"/>
          </v:shape>
        </w:pict>
      </w:r>
      <w:r>
        <w:rPr>
          <w:rFonts w:ascii="Arial" w:hAnsi="Arial"/>
          <w:color w:val="000000"/>
          <w:spacing w:val="-2"/>
          <w:sz w:val="19"/>
        </w:rPr>
        <w:pict>
          <v:shape id="_x0000_s2624" style="height:12.45pt;margin-left:700.1pt;margin-top:432.05pt;mso-position-horizontal-relative:page;mso-position-vertical-relative:page;position:absolute;width:1pt;z-index:-248645632" coordsize="20,249" o:allowincell="f" path="m,249hal20,249hal20,hal,hal,249hae" fillcolor="#333" stroked="f">
            <v:path arrowok="t"/>
          </v:shape>
        </w:pict>
      </w:r>
      <w:r>
        <w:rPr>
          <w:rFonts w:ascii="Arial" w:hAnsi="Arial"/>
          <w:color w:val="000000"/>
          <w:spacing w:val="-2"/>
          <w:sz w:val="19"/>
        </w:rPr>
        <w:pict>
          <v:shape id="_x0000_s2625" style="height:1pt;margin-left:367.85pt;margin-top:457.7pt;mso-position-horizontal-relative:page;mso-position-vertical-relative:page;position:absolute;width:89pt;z-index:-248643584" coordsize="1780,20" o:allowincell="f" path="m,20hal1780,20hal1780,hal,hal,20hae" fillcolor="#333" stroked="f">
            <v:path arrowok="t"/>
          </v:shape>
        </w:pict>
      </w:r>
      <w:r>
        <w:rPr>
          <w:rFonts w:ascii="Arial" w:hAnsi="Arial"/>
          <w:color w:val="000000"/>
          <w:spacing w:val="-2"/>
          <w:sz w:val="19"/>
        </w:rPr>
        <w:pict>
          <v:line id="_x0000_s2626" style="mso-position-horizontal-relative:page;mso-position-vertical-relative:page;position:absolute;z-index:-248641536" from="457.65pt,457.7pt" to="700.95pt,457.7pt" o:allowincell="f"/>
        </w:pict>
      </w:r>
      <w:r>
        <w:rPr>
          <w:rFonts w:ascii="Arial" w:hAnsi="Arial"/>
          <w:color w:val="000000"/>
          <w:spacing w:val="-2"/>
          <w:sz w:val="19"/>
        </w:rPr>
        <w:pict>
          <v:shape id="_x0000_s2627" style="height:1pt;margin-left:457.65pt;margin-top:457.7pt;mso-position-horizontal-relative:page;mso-position-vertical-relative:page;position:absolute;width:243.3pt;z-index:-248639488" coordsize="4866,20" o:allowincell="f" path="m,20hal4866,20hal4866,hal,hal,20hae" fillcolor="black" stroked="f">
            <v:path arrowok="t"/>
          </v:shape>
        </w:pict>
      </w:r>
      <w:r>
        <w:rPr>
          <w:rFonts w:ascii="Arial" w:hAnsi="Arial"/>
          <w:color w:val="000000"/>
          <w:spacing w:val="-2"/>
          <w:sz w:val="19"/>
        </w:rPr>
        <w:pict>
          <v:shape id="_x0000_s2628" style="height:12.4pt;margin-left:700.1pt;margin-top:445.3pt;mso-position-horizontal-relative:page;mso-position-vertical-relative:page;position:absolute;width:1pt;z-index:-248638464" coordsize="20,248" o:allowincell="f" path="m,248hal20,248hal20,hal,hal,248hae" fillcolor="#333" stroked="f">
            <v:path arrowok="t"/>
          </v:shape>
        </w:pict>
      </w:r>
      <w:r>
        <w:rPr>
          <w:rFonts w:ascii="Arial" w:hAnsi="Arial"/>
          <w:color w:val="000000"/>
          <w:spacing w:val="-2"/>
          <w:sz w:val="19"/>
        </w:rPr>
        <w:pict>
          <v:shape id="_x0000_s2629" style="height:1pt;margin-left:367.85pt;margin-top:470.95pt;mso-position-horizontal-relative:page;mso-position-vertical-relative:page;position:absolute;width:89pt;z-index:-248636416" coordsize="1780,20" o:allowincell="f" path="m,20hal1780,20hal1780,hal,hal,20hae" fillcolor="#333" stroked="f">
            <v:path arrowok="t"/>
          </v:shape>
        </w:pict>
      </w:r>
      <w:r>
        <w:rPr>
          <w:rFonts w:ascii="Arial" w:hAnsi="Arial"/>
          <w:color w:val="000000"/>
          <w:spacing w:val="-2"/>
          <w:sz w:val="19"/>
        </w:rPr>
        <w:pict>
          <v:line id="_x0000_s2630" style="mso-position-horizontal-relative:page;mso-position-vertical-relative:page;position:absolute;z-index:-248634368" from="457.65pt,470.95pt" to="700.95pt,470.95pt" o:allowincell="f"/>
        </w:pict>
      </w:r>
      <w:r>
        <w:rPr>
          <w:rFonts w:ascii="Arial" w:hAnsi="Arial"/>
          <w:color w:val="000000"/>
          <w:spacing w:val="-2"/>
          <w:sz w:val="19"/>
        </w:rPr>
        <w:pict>
          <v:shape id="_x0000_s2631" style="height:1pt;margin-left:457.65pt;margin-top:470.95pt;mso-position-horizontal-relative:page;mso-position-vertical-relative:page;position:absolute;width:243.3pt;z-index:-248632320" coordsize="4866,20" o:allowincell="f" path="m,20hal4866,20hal4866,hal,hal,20hae" fillcolor="black" stroked="f">
            <v:path arrowok="t"/>
          </v:shape>
        </w:pict>
      </w:r>
      <w:r>
        <w:rPr>
          <w:rFonts w:ascii="Arial" w:hAnsi="Arial"/>
          <w:color w:val="000000"/>
          <w:spacing w:val="-2"/>
          <w:sz w:val="19"/>
        </w:rPr>
        <w:pict>
          <v:line id="_x0000_s2632" style="mso-position-horizontal-relative:page;mso-position-vertical-relative:page;position:absolute;z-index:-248627200" from="700.1pt,458.55pt" to="700.1pt,470.95pt" o:allowincell="f" strokecolor="#333"/>
        </w:pict>
      </w:r>
      <w:r>
        <w:rPr>
          <w:rFonts w:ascii="Arial" w:hAnsi="Arial"/>
          <w:color w:val="000000"/>
          <w:spacing w:val="-2"/>
          <w:sz w:val="19"/>
        </w:rPr>
        <w:pict>
          <v:shape id="_x0000_s2633" style="height:12.4pt;margin-left:700.1pt;margin-top:458.55pt;mso-position-horizontal-relative:page;mso-position-vertical-relative:page;position:absolute;width:1pt;z-index:-248625152" coordsize="20,248" o:allowincell="f" path="m,248hal20,248hal20,hal,hal,248hae" fillcolor="#333" stroked="f">
            <v:path arrowok="t"/>
          </v:shape>
        </w:pict>
      </w:r>
      <w:r>
        <w:rPr>
          <w:rFonts w:ascii="Arial" w:hAnsi="Arial"/>
          <w:color w:val="000000"/>
          <w:spacing w:val="-2"/>
          <w:sz w:val="19"/>
        </w:rPr>
        <w:pict>
          <v:shape id="_x0000_s2634" style="height:1pt;margin-left:367.85pt;margin-top:484.2pt;mso-position-horizontal-relative:page;mso-position-vertical-relative:page;position:absolute;width:89pt;z-index:-248624128" coordsize="1780,20" o:allowincell="f" path="m,20hal1780,20hal1780,hal,hal,20hae" fillcolor="#333" stroked="f">
            <v:path arrowok="t"/>
          </v:shape>
        </w:pict>
      </w:r>
      <w:r>
        <w:rPr>
          <w:rFonts w:ascii="Arial" w:hAnsi="Arial"/>
          <w:color w:val="000000"/>
          <w:spacing w:val="-2"/>
          <w:sz w:val="19"/>
        </w:rPr>
        <w:pict>
          <v:line id="_x0000_s2635" style="mso-position-horizontal-relative:page;mso-position-vertical-relative:page;position:absolute;z-index:-248621056" from="457.65pt,484.2pt" to="700.95pt,484.2pt" o:allowincell="f"/>
        </w:pict>
      </w:r>
      <w:r>
        <w:rPr>
          <w:rFonts w:ascii="Arial" w:hAnsi="Arial"/>
          <w:color w:val="000000"/>
          <w:spacing w:val="-2"/>
          <w:sz w:val="19"/>
        </w:rPr>
        <w:pict>
          <v:shape id="_x0000_s2636" style="height:1pt;margin-left:457.65pt;margin-top:484.2pt;mso-position-horizontal-relative:page;mso-position-vertical-relative:page;position:absolute;width:243.3pt;z-index:-248619008" coordsize="4866,20" o:allowincell="f" path="m,20hal4866,20hal4866,hal,hal,20hae" fillcolor="black" stroked="f">
            <v:path arrowok="t"/>
          </v:shape>
        </w:pict>
      </w:r>
      <w:r>
        <w:rPr>
          <w:rFonts w:ascii="Arial" w:hAnsi="Arial"/>
          <w:color w:val="000000"/>
          <w:spacing w:val="-2"/>
          <w:sz w:val="19"/>
        </w:rPr>
        <w:pict>
          <v:shape id="_x0000_s2637" style="height:12.45pt;margin-left:700.1pt;margin-top:471.75pt;mso-position-horizontal-relative:page;mso-position-vertical-relative:page;position:absolute;width:1pt;z-index:-248616960" coordsize="20,249" o:allowincell="f" path="m,249hal20,249hal20,hal,hal,249hae" fillcolor="#333" stroked="f">
            <v:path arrowok="t"/>
          </v:shape>
        </w:pict>
      </w:r>
      <w:r>
        <w:rPr>
          <w:rFonts w:ascii="Arial" w:hAnsi="Arial"/>
          <w:color w:val="000000"/>
          <w:spacing w:val="-2"/>
          <w:sz w:val="19"/>
        </w:rPr>
        <w:pict>
          <v:shape id="_x0000_s2638" style="height:1pt;margin-left:367.85pt;margin-top:497.4pt;mso-position-horizontal-relative:page;mso-position-vertical-relative:page;position:absolute;width:89pt;z-index:-248615936" coordsize="1780,20" o:allowincell="f" path="m,20hal1780,20hal1780,hal,hal,20hae" fillcolor="#333" stroked="f">
            <v:path arrowok="t"/>
          </v:shape>
        </w:pict>
      </w:r>
      <w:r>
        <w:rPr>
          <w:rFonts w:ascii="Arial" w:hAnsi="Arial"/>
          <w:color w:val="000000"/>
          <w:spacing w:val="-2"/>
          <w:sz w:val="19"/>
        </w:rPr>
        <w:pict>
          <v:line id="_x0000_s2639" style="mso-position-horizontal-relative:page;mso-position-vertical-relative:page;position:absolute;z-index:-248613888" from="457.65pt,497.4pt" to="700.95pt,497.4pt" o:allowincell="f"/>
        </w:pict>
      </w:r>
      <w:r>
        <w:rPr>
          <w:rFonts w:ascii="Arial" w:hAnsi="Arial"/>
          <w:color w:val="000000"/>
          <w:spacing w:val="-2"/>
          <w:sz w:val="19"/>
        </w:rPr>
        <w:pict>
          <v:shape id="_x0000_s2640" style="height:1pt;margin-left:457.65pt;margin-top:497.4pt;mso-position-horizontal-relative:page;mso-position-vertical-relative:page;position:absolute;width:243.3pt;z-index:-248611840" coordsize="4866,20" o:allowincell="f" path="m,20hal4866,20hal4866,hal,hal,20hae" fillcolor="black" stroked="f">
            <v:path arrowok="t"/>
          </v:shape>
        </w:pict>
      </w:r>
      <w:r>
        <w:rPr>
          <w:rFonts w:ascii="Arial" w:hAnsi="Arial"/>
          <w:color w:val="000000"/>
          <w:spacing w:val="-2"/>
          <w:sz w:val="19"/>
        </w:rPr>
        <w:pict>
          <v:shape id="_x0000_s2641" style="height:12.45pt;margin-left:700.1pt;margin-top:485pt;mso-position-horizontal-relative:page;mso-position-vertical-relative:page;position:absolute;width:1pt;z-index:-248609792" coordsize="20,249" o:allowincell="f" path="m,249hal20,249hal20,hal,hal,249hae" fillcolor="#333" stroked="f">
            <v:path arrowok="t"/>
          </v:shape>
        </w:pict>
      </w:r>
      <w:r>
        <w:rPr>
          <w:rFonts w:ascii="Arial" w:hAnsi="Arial"/>
          <w:color w:val="000000"/>
          <w:spacing w:val="-2"/>
          <w:sz w:val="19"/>
        </w:rPr>
        <w:pict>
          <v:shape id="_x0000_s2642" style="height:1pt;margin-left:367.85pt;margin-top:510.65pt;mso-position-horizontal-relative:page;mso-position-vertical-relative:page;position:absolute;width:89pt;z-index:-248607744" coordsize="1780,20" o:allowincell="f" path="m,20hal1780,20hal1780,hal,hal,20hae" fillcolor="#333" stroked="f">
            <v:path arrowok="t"/>
          </v:shape>
        </w:pict>
      </w:r>
      <w:r>
        <w:rPr>
          <w:rFonts w:ascii="Arial" w:hAnsi="Arial"/>
          <w:color w:val="000000"/>
          <w:spacing w:val="-2"/>
          <w:sz w:val="19"/>
        </w:rPr>
        <w:pict>
          <v:line id="_x0000_s2643" style="mso-position-horizontal-relative:page;mso-position-vertical-relative:page;position:absolute;z-index:-248605696" from="457.65pt,510.65pt" to="700.95pt,510.65pt" o:allowincell="f"/>
        </w:pict>
      </w:r>
      <w:r>
        <w:rPr>
          <w:rFonts w:ascii="Arial" w:hAnsi="Arial"/>
          <w:color w:val="000000"/>
          <w:spacing w:val="-2"/>
          <w:sz w:val="19"/>
        </w:rPr>
        <w:pict>
          <v:shape id="_x0000_s2644" style="height:1pt;margin-left:457.65pt;margin-top:510.65pt;mso-position-horizontal-relative:page;mso-position-vertical-relative:page;position:absolute;width:243.3pt;z-index:-248603648" coordsize="4866,20" o:allowincell="f" path="m,20hal4866,20hal4866,hal,hal,20hae" fillcolor="black" stroked="f">
            <v:path arrowok="t"/>
          </v:shape>
        </w:pict>
      </w:r>
      <w:r>
        <w:rPr>
          <w:rFonts w:ascii="Arial" w:hAnsi="Arial"/>
          <w:color w:val="000000"/>
          <w:spacing w:val="-2"/>
          <w:sz w:val="19"/>
        </w:rPr>
        <w:pict>
          <v:shape id="_x0000_s2645" style="height:12.45pt;margin-left:700.1pt;margin-top:498.25pt;mso-position-horizontal-relative:page;mso-position-vertical-relative:page;position:absolute;width:1pt;z-index:-248602624" coordsize="20,249" o:allowincell="f" path="m,249hal20,249hal20,hal,hal,249hae" fillcolor="#333" stroked="f">
            <v:path arrowok="t"/>
          </v:shape>
        </w:pict>
      </w:r>
      <w:r>
        <w:rPr>
          <w:rFonts w:ascii="Arial" w:hAnsi="Arial"/>
          <w:color w:val="000000"/>
          <w:spacing w:val="-2"/>
          <w:sz w:val="19"/>
        </w:rPr>
        <w:pict>
          <v:shape id="_x0000_s2646" style="height:1pt;margin-left:367.85pt;margin-top:523.9pt;mso-position-horizontal-relative:page;mso-position-vertical-relative:page;position:absolute;width:89pt;z-index:-248600576" coordsize="1780,20" o:allowincell="f" path="m,20hal1780,20hal1780,hal,hal,20hae" fillcolor="#333" stroked="f">
            <v:path arrowok="t"/>
          </v:shape>
        </w:pict>
      </w:r>
      <w:r>
        <w:rPr>
          <w:rFonts w:ascii="Arial" w:hAnsi="Arial"/>
          <w:color w:val="000000"/>
          <w:spacing w:val="-2"/>
          <w:sz w:val="19"/>
        </w:rPr>
        <w:pict>
          <v:line id="_x0000_s2647" style="mso-position-horizontal-relative:page;mso-position-vertical-relative:page;position:absolute;z-index:-248598528" from="457.65pt,523.9pt" to="700.95pt,523.9pt" o:allowincell="f"/>
        </w:pict>
      </w:r>
      <w:r>
        <w:rPr>
          <w:rFonts w:ascii="Arial" w:hAnsi="Arial"/>
          <w:color w:val="000000"/>
          <w:spacing w:val="-2"/>
          <w:sz w:val="19"/>
        </w:rPr>
        <w:pict>
          <v:shape id="_x0000_s2648" style="height:1pt;margin-left:457.65pt;margin-top:523.9pt;mso-position-horizontal-relative:page;mso-position-vertical-relative:page;position:absolute;width:243.3pt;z-index:-248596480" coordsize="4866,20" o:allowincell="f" path="m,20hal4866,20hal4866,hal,hal,20hae" fillcolor="black" stroked="f">
            <v:path arrowok="t"/>
          </v:shape>
        </w:pict>
      </w:r>
      <w:r>
        <w:rPr>
          <w:rFonts w:ascii="Arial" w:hAnsi="Arial"/>
          <w:color w:val="000000"/>
          <w:spacing w:val="-2"/>
          <w:sz w:val="19"/>
        </w:rPr>
        <w:pict>
          <v:shape id="_x0000_s2649" style="height:12.45pt;margin-left:700.1pt;margin-top:511.5pt;mso-position-horizontal-relative:page;mso-position-vertical-relative:page;position:absolute;width:1pt;z-index:-248594432" coordsize="20,249" o:allowincell="f" path="m,249hal20,249hal20,hal,hal,249hae" fillcolor="#333" stroked="f">
            <v:path arrowok="t"/>
          </v:shape>
        </w:pict>
      </w:r>
      <w:r>
        <w:rPr>
          <w:rFonts w:ascii="Arial" w:hAnsi="Arial"/>
          <w:color w:val="000000"/>
          <w:spacing w:val="-2"/>
          <w:sz w:val="19"/>
        </w:rPr>
        <w:pict>
          <v:shape id="_x0000_s2650" style="height:1pt;margin-left:367.85pt;margin-top:537.15pt;mso-position-horizontal-relative:page;mso-position-vertical-relative:page;position:absolute;width:89pt;z-index:-248593408" coordsize="1780,20" o:allowincell="f" path="m,20hal1780,20hal1780,hal,hal,20hae" fillcolor="#333" stroked="f">
            <v:path arrowok="t"/>
          </v:shape>
        </w:pict>
      </w:r>
      <w:r>
        <w:rPr>
          <w:rFonts w:ascii="Arial" w:hAnsi="Arial"/>
          <w:color w:val="000000"/>
          <w:spacing w:val="-2"/>
          <w:sz w:val="19"/>
        </w:rPr>
        <w:pict>
          <v:line id="_x0000_s2651" style="mso-position-horizontal-relative:page;mso-position-vertical-relative:page;position:absolute;z-index:-248590336" from="457.65pt,537.15pt" to="700.95pt,537.15pt" o:allowincell="f"/>
        </w:pict>
      </w:r>
      <w:r>
        <w:rPr>
          <w:rFonts w:ascii="Arial" w:hAnsi="Arial"/>
          <w:color w:val="000000"/>
          <w:spacing w:val="-2"/>
          <w:sz w:val="19"/>
        </w:rPr>
        <w:pict>
          <v:shape id="_x0000_s2652" style="height:1pt;margin-left:457.65pt;margin-top:537.15pt;mso-position-horizontal-relative:page;mso-position-vertical-relative:page;position:absolute;width:243.3pt;z-index:-248588288" coordsize="4866,20" o:allowincell="f" path="m,20hal4866,20hal4866,hal,hal,20hae" fillcolor="black" stroked="f">
            <v:path arrowok="t"/>
          </v:shape>
        </w:pict>
      </w:r>
      <w:r>
        <w:rPr>
          <w:rFonts w:ascii="Arial" w:hAnsi="Arial"/>
          <w:color w:val="000000"/>
          <w:spacing w:val="-2"/>
          <w:sz w:val="19"/>
        </w:rPr>
        <w:pict>
          <v:shape id="_x0000_s2653" style="height:12.4pt;margin-left:700.1pt;margin-top:524.75pt;mso-position-horizontal-relative:page;mso-position-vertical-relative:page;position:absolute;width:1pt;z-index:-248586240" coordsize="20,248" o:allowincell="f" path="m,248hal20,248hal20,hal,hal,248hae" fillcolor="#333" stroked="f">
            <v:path arrowok="t"/>
          </v:shape>
        </w:pict>
      </w:r>
      <w:r>
        <w:rPr>
          <w:rFonts w:ascii="Arial" w:hAnsi="Arial"/>
          <w:color w:val="000000"/>
          <w:spacing w:val="-2"/>
          <w:sz w:val="19"/>
        </w:rPr>
        <w:pict>
          <v:line id="_x0000_s2654" style="mso-position-horizontal-relative:page;mso-position-vertical-relative:page;position:absolute;z-index:-248584192" from="367.85pt,550.4pt" to="456.8pt,550.4pt" o:allowincell="f" strokecolor="#333"/>
        </w:pict>
      </w:r>
      <w:r>
        <w:rPr>
          <w:rFonts w:ascii="Arial" w:hAnsi="Arial"/>
          <w:color w:val="000000"/>
          <w:spacing w:val="-2"/>
          <w:sz w:val="19"/>
        </w:rPr>
        <w:pict>
          <v:shape id="_x0000_s2655" style="height:1pt;margin-left:367.85pt;margin-top:550.4pt;mso-position-horizontal-relative:page;mso-position-vertical-relative:page;position:absolute;width:89pt;z-index:-248582144" coordsize="1780,20" o:allowincell="f" path="m,20hal1780,20hal1780,hal,hal,20hae" fillcolor="#333" stroked="f">
            <v:path arrowok="t"/>
          </v:shape>
        </w:pict>
      </w:r>
      <w:r>
        <w:rPr>
          <w:rFonts w:ascii="Arial" w:hAnsi="Arial"/>
          <w:color w:val="000000"/>
          <w:spacing w:val="-2"/>
          <w:sz w:val="19"/>
        </w:rPr>
        <w:pict>
          <v:line id="_x0000_s2656" style="mso-position-horizontal-relative:page;mso-position-vertical-relative:page;position:absolute;z-index:-248580096" from="457.65pt,550.4pt" to="700.95pt,550.4pt" o:allowincell="f"/>
        </w:pict>
      </w:r>
      <w:r>
        <w:rPr>
          <w:rFonts w:ascii="Arial" w:hAnsi="Arial"/>
          <w:color w:val="000000"/>
          <w:spacing w:val="-2"/>
          <w:sz w:val="19"/>
        </w:rPr>
        <w:pict>
          <v:shape id="_x0000_s2657" style="height:1pt;margin-left:457.65pt;margin-top:550.4pt;mso-position-horizontal-relative:page;mso-position-vertical-relative:page;position:absolute;width:243.3pt;z-index:-248578048" coordsize="4866,20" o:allowincell="f" path="m,20hal4866,20hal4866,hal,hal,20hae" fillcolor="black" stroked="f">
            <v:path arrowok="t"/>
          </v:shape>
        </w:pict>
      </w:r>
      <w:r>
        <w:rPr>
          <w:rFonts w:ascii="Arial" w:hAnsi="Arial"/>
          <w:color w:val="000000"/>
          <w:spacing w:val="-2"/>
          <w:sz w:val="19"/>
        </w:rPr>
        <w:pict>
          <v:line id="_x0000_s2658" style="mso-position-horizontal-relative:page;mso-position-vertical-relative:page;position:absolute;z-index:-248574976" from="700.1pt,538pt" to="700.1pt,550.4pt" o:allowincell="f" strokecolor="#333"/>
        </w:pict>
      </w:r>
      <w:r>
        <w:rPr>
          <w:rFonts w:ascii="Arial" w:hAnsi="Arial"/>
          <w:color w:val="000000"/>
          <w:spacing w:val="-2"/>
          <w:sz w:val="19"/>
        </w:rPr>
        <w:pict>
          <v:shape id="_x0000_s2659" style="height:12.45pt;margin-left:700.1pt;margin-top:537.95pt;mso-position-horizontal-relative:page;mso-position-vertical-relative:page;position:absolute;width:1pt;z-index:-248572928" coordsize="20,249" o:allowincell="f" path="m,249hal20,249hal20,hal,hal,249hae" fillcolor="#333" stroked="f">
            <v:path arrowok="t"/>
          </v:shape>
        </w:pict>
      </w:r>
      <w:r>
        <w:rPr>
          <w:rFonts w:ascii="Arial" w:hAnsi="Arial"/>
          <w:color w:val="000000"/>
          <w:spacing w:val="-2"/>
          <w:sz w:val="19"/>
        </w:rPr>
        <w:pict>
          <v:shape id="_x0000_s2660" style="height:1pt;margin-left:367.85pt;margin-top:563.65pt;mso-position-horizontal-relative:page;mso-position-vertical-relative:page;position:absolute;width:89pt;z-index:-248571904" coordsize="1780,20" o:allowincell="f" path="m,20hal1780,20hal1780,hal,hal,20hae" fillcolor="#333" stroked="f">
            <v:path arrowok="t"/>
          </v:shape>
        </w:pict>
      </w:r>
      <w:r>
        <w:rPr>
          <w:rFonts w:ascii="Arial" w:hAnsi="Arial"/>
          <w:color w:val="000000"/>
          <w:spacing w:val="-2"/>
          <w:sz w:val="19"/>
        </w:rPr>
        <w:pict>
          <v:line id="_x0000_s2661" style="mso-position-horizontal-relative:page;mso-position-vertical-relative:page;position:absolute;z-index:-248568832" from="457.65pt,563.65pt" to="700.95pt,563.65pt" o:allowincell="f"/>
        </w:pict>
      </w:r>
      <w:r>
        <w:rPr>
          <w:rFonts w:ascii="Arial" w:hAnsi="Arial"/>
          <w:color w:val="000000"/>
          <w:spacing w:val="-2"/>
          <w:sz w:val="19"/>
        </w:rPr>
        <w:pict>
          <v:shape id="_x0000_s2662" style="height:1pt;margin-left:457.65pt;margin-top:563.65pt;mso-position-horizontal-relative:page;mso-position-vertical-relative:page;position:absolute;width:243.3pt;z-index:-248566784" coordsize="4866,20" o:allowincell="f" path="m,20hal4866,20hal4866,hal,hal,20hae" fillcolor="black" stroked="f">
            <v:path arrowok="t"/>
          </v:shape>
        </w:pict>
      </w:r>
      <w:r>
        <w:rPr>
          <w:rFonts w:ascii="Arial" w:hAnsi="Arial"/>
          <w:color w:val="000000"/>
          <w:spacing w:val="-2"/>
          <w:sz w:val="19"/>
        </w:rPr>
        <w:pict>
          <v:shape id="_x0000_s2663" style="height:12.45pt;margin-left:700.1pt;margin-top:551.2pt;mso-position-horizontal-relative:page;mso-position-vertical-relative:page;position:absolute;width:1pt;z-index:-248565760" coordsize="20,249" o:allowincell="f" path="m,249hal20,249hal20,hal,hal,249hae" fillcolor="#333" stroked="f">
            <v:path arrowok="t"/>
          </v:shape>
        </w:pict>
      </w:r>
      <w:r>
        <w:rPr>
          <w:rFonts w:ascii="Arial" w:hAnsi="Arial"/>
          <w:color w:val="000000"/>
          <w:spacing w:val="-2"/>
          <w:sz w:val="19"/>
        </w:rPr>
        <w:pict>
          <v:shape id="_x0000_s2664" style="height:1pt;margin-left:367.85pt;margin-top:576.85pt;mso-position-horizontal-relative:page;mso-position-vertical-relative:page;position:absolute;width:89pt;z-index:-248563712" coordsize="1780,20" o:allowincell="f" path="m,20hal1780,20hal1780,hal,hal,20hae" fillcolor="#333" stroked="f">
            <v:path arrowok="t"/>
          </v:shape>
        </w:pict>
      </w:r>
      <w:r>
        <w:rPr>
          <w:rFonts w:ascii="Arial" w:hAnsi="Arial"/>
          <w:color w:val="000000"/>
          <w:spacing w:val="-2"/>
          <w:sz w:val="19"/>
        </w:rPr>
        <w:pict>
          <v:line id="_x0000_s2665" style="mso-position-horizontal-relative:page;mso-position-vertical-relative:page;position:absolute;z-index:-248560640" from="457.65pt,576.85pt" to="700.95pt,576.85pt" o:allowincell="f"/>
        </w:pict>
      </w:r>
      <w:r>
        <w:rPr>
          <w:rFonts w:ascii="Arial" w:hAnsi="Arial"/>
          <w:color w:val="000000"/>
          <w:spacing w:val="-2"/>
          <w:sz w:val="19"/>
        </w:rPr>
        <w:pict>
          <v:shape id="_x0000_s2666" style="height:1pt;margin-left:457.65pt;margin-top:576.85pt;mso-position-horizontal-relative:page;mso-position-vertical-relative:page;position:absolute;width:243.3pt;z-index:-248557568" coordsize="4866,20" o:allowincell="f" path="m,20hal4866,20hal4866,hal,hal,20hae" fillcolor="black" stroked="f">
            <v:path arrowok="t"/>
          </v:shape>
        </w:pict>
      </w:r>
      <w:r>
        <w:rPr>
          <w:rFonts w:ascii="Arial" w:hAnsi="Arial"/>
          <w:color w:val="000000"/>
          <w:spacing w:val="-2"/>
          <w:sz w:val="19"/>
        </w:rPr>
        <w:pict>
          <v:shape id="_x0000_s2667" style="height:12.45pt;margin-left:700.1pt;margin-top:564.45pt;mso-position-horizontal-relative:page;mso-position-vertical-relative:page;position:absolute;width:1pt;z-index:-248555520" coordsize="20,249" o:allowincell="f" path="m,249hal20,249hal20,hal,hal,249hae" fillcolor="#333" stroked="f">
            <v:path arrowok="t"/>
          </v:shape>
        </w:pict>
      </w:r>
      <w:r>
        <w:rPr>
          <w:rFonts w:ascii="Arial" w:hAnsi="Arial"/>
          <w:color w:val="000000"/>
          <w:spacing w:val="-2"/>
          <w:sz w:val="19"/>
        </w:rPr>
        <w:pict>
          <v:shape id="_x0000_s2668" style="height:1pt;margin-left:367.85pt;margin-top:590.1pt;mso-position-horizontal-relative:page;mso-position-vertical-relative:page;position:absolute;width:89pt;z-index:-248553472" coordsize="1780,20" o:allowincell="f" path="m,20hal1780,20hal1780,hal,hal,20hae" fillcolor="#333" stroked="f">
            <v:path arrowok="t"/>
          </v:shape>
        </w:pict>
      </w:r>
      <w:r>
        <w:rPr>
          <w:rFonts w:ascii="Arial" w:hAnsi="Arial"/>
          <w:color w:val="000000"/>
          <w:spacing w:val="-2"/>
          <w:sz w:val="19"/>
        </w:rPr>
        <w:pict>
          <v:line id="_x0000_s2669" style="mso-position-horizontal-relative:page;mso-position-vertical-relative:page;position:absolute;z-index:-248550400" from="457.65pt,590.1pt" to="700.95pt,590.1pt" o:allowincell="f"/>
        </w:pict>
      </w:r>
      <w:r>
        <w:rPr>
          <w:rFonts w:ascii="Arial" w:hAnsi="Arial"/>
          <w:color w:val="000000"/>
          <w:spacing w:val="-2"/>
          <w:sz w:val="19"/>
        </w:rPr>
        <w:pict>
          <v:shape id="_x0000_s2670" style="height:1pt;margin-left:457.65pt;margin-top:590.1pt;mso-position-horizontal-relative:page;mso-position-vertical-relative:page;position:absolute;width:243.3pt;z-index:-248547328" coordsize="4866,20" o:allowincell="f" path="m,20hal4866,20hal4866,hal,hal,20hae" fillcolor="black" stroked="f">
            <v:path arrowok="t"/>
          </v:shape>
        </w:pict>
      </w:r>
      <w:r>
        <w:rPr>
          <w:rFonts w:ascii="Arial" w:hAnsi="Arial"/>
          <w:color w:val="000000"/>
          <w:spacing w:val="-2"/>
          <w:sz w:val="19"/>
        </w:rPr>
        <w:pict>
          <v:shape id="_x0000_s2671" style="height:12.45pt;margin-left:700.1pt;margin-top:577.7pt;mso-position-horizontal-relative:page;mso-position-vertical-relative:page;position:absolute;width:1pt;z-index:-248544256" coordsize="20,249" o:allowincell="f" path="m,249hal20,249hal20,hal,hal,249hae" fillcolor="#333" stroked="f">
            <v:path arrowok="t"/>
          </v:shape>
        </w:pict>
      </w:r>
      <w:r>
        <w:rPr>
          <w:rFonts w:ascii="Arial" w:hAnsi="Arial"/>
          <w:color w:val="000000"/>
          <w:spacing w:val="-2"/>
          <w:sz w:val="19"/>
        </w:rPr>
        <w:pict>
          <v:shape id="_x0000_s2672" style="height:1pt;margin-left:367.85pt;margin-top:603.35pt;mso-position-horizontal-relative:page;mso-position-vertical-relative:page;position:absolute;width:89pt;z-index:-248542208" coordsize="1780,20" o:allowincell="f" path="m,20hal1780,20hal1780,hal,hal,20hae" fillcolor="#333" stroked="f">
            <v:path arrowok="t"/>
          </v:shape>
        </w:pict>
      </w:r>
      <w:r>
        <w:rPr>
          <w:rFonts w:ascii="Arial" w:hAnsi="Arial"/>
          <w:color w:val="000000"/>
          <w:spacing w:val="-2"/>
          <w:sz w:val="19"/>
        </w:rPr>
        <w:pict>
          <v:line id="_x0000_s2673" style="mso-position-horizontal-relative:page;mso-position-vertical-relative:page;position:absolute;z-index:-248539136" from="457.65pt,603.35pt" to="700.95pt,603.35pt" o:allowincell="f"/>
        </w:pict>
      </w:r>
      <w:r>
        <w:rPr>
          <w:rFonts w:ascii="Arial" w:hAnsi="Arial"/>
          <w:color w:val="000000"/>
          <w:spacing w:val="-2"/>
          <w:sz w:val="19"/>
        </w:rPr>
        <w:pict>
          <v:shape id="_x0000_s2674" style="height:1pt;margin-left:457.65pt;margin-top:603.35pt;mso-position-horizontal-relative:page;mso-position-vertical-relative:page;position:absolute;width:243.3pt;z-index:-248536064" coordsize="4866,20" o:allowincell="f" path="m,20hal4866,20hal4866,hal,hal,20hae" fillcolor="black" stroked="f">
            <v:path arrowok="t"/>
          </v:shape>
        </w:pict>
      </w:r>
      <w:r>
        <w:rPr>
          <w:rFonts w:ascii="Arial" w:hAnsi="Arial"/>
          <w:color w:val="000000"/>
          <w:spacing w:val="-2"/>
          <w:sz w:val="19"/>
        </w:rPr>
        <w:pict>
          <v:shape id="_x0000_s2675" style="height:12.45pt;margin-left:700.1pt;margin-top:590.95pt;mso-position-horizontal-relative:page;mso-position-vertical-relative:page;position:absolute;width:1pt;z-index:-248532992" coordsize="20,249" o:allowincell="f" path="m,249hal20,249hal20,hal,hal,249hae" fillcolor="#333" stroked="f">
            <v:path arrowok="t"/>
          </v:shape>
        </w:pict>
      </w:r>
      <w:r>
        <w:rPr>
          <w:rFonts w:ascii="Arial" w:hAnsi="Arial"/>
          <w:color w:val="000000"/>
          <w:spacing w:val="-2"/>
          <w:sz w:val="19"/>
        </w:rPr>
        <w:pict>
          <v:shape id="_x0000_s2676" style="height:1pt;margin-left:367.85pt;margin-top:616.6pt;mso-position-horizontal-relative:page;mso-position-vertical-relative:page;position:absolute;width:89pt;z-index:-248530944" coordsize="1780,20" o:allowincell="f" path="m,20hal1780,20hal1780,hal,hal,20hae" fillcolor="#333" stroked="f">
            <v:path arrowok="t"/>
          </v:shape>
        </w:pict>
      </w:r>
      <w:r>
        <w:rPr>
          <w:rFonts w:ascii="Arial" w:hAnsi="Arial"/>
          <w:color w:val="000000"/>
          <w:spacing w:val="-2"/>
          <w:sz w:val="19"/>
        </w:rPr>
        <w:pict>
          <v:line id="_x0000_s2677" style="mso-position-horizontal-relative:page;mso-position-vertical-relative:page;position:absolute;z-index:-248528896" from="457.65pt,616.6pt" to="700.95pt,616.6pt" o:allowincell="f"/>
        </w:pict>
      </w:r>
      <w:r>
        <w:rPr>
          <w:rFonts w:ascii="Arial" w:hAnsi="Arial"/>
          <w:color w:val="000000"/>
          <w:spacing w:val="-2"/>
          <w:sz w:val="19"/>
        </w:rPr>
        <w:pict>
          <v:shape id="_x0000_s2678" style="height:1pt;margin-left:457.65pt;margin-top:616.6pt;mso-position-horizontal-relative:page;mso-position-vertical-relative:page;position:absolute;width:243.3pt;z-index:-248526848" coordsize="4866,20" o:allowincell="f" path="m,20hal4866,20hal4866,hal,hal,20hae" fillcolor="black" stroked="f">
            <v:path arrowok="t"/>
          </v:shape>
        </w:pict>
      </w:r>
      <w:r>
        <w:rPr>
          <w:rFonts w:ascii="Arial" w:hAnsi="Arial"/>
          <w:color w:val="000000"/>
          <w:spacing w:val="-2"/>
          <w:sz w:val="19"/>
        </w:rPr>
        <w:pict>
          <v:shape id="_x0000_s2679" style="height:12.4pt;margin-left:700.1pt;margin-top:604.2pt;mso-position-horizontal-relative:page;mso-position-vertical-relative:page;position:absolute;width:1pt;z-index:-248522752" coordsize="20,248" o:allowincell="f" path="m,248hal20,248hal20,hal,hal,248hae" fillcolor="#333" stroked="f">
            <v:path arrowok="t"/>
          </v:shape>
        </w:pict>
      </w:r>
      <w:r>
        <w:rPr>
          <w:rFonts w:ascii="Arial" w:hAnsi="Arial"/>
          <w:color w:val="000000"/>
          <w:spacing w:val="-2"/>
          <w:sz w:val="19"/>
        </w:rPr>
        <w:pict>
          <v:shape id="_x0000_s2680" style="height:1pt;margin-left:367.85pt;margin-top:629.85pt;mso-position-horizontal-relative:page;mso-position-vertical-relative:page;position:absolute;width:89pt;z-index:-248520704" coordsize="1780,20" o:allowincell="f" path="m,20hal1780,20hal1780,hal,hal,20hae" fillcolor="#333" stroked="f">
            <v:path arrowok="t"/>
          </v:shape>
        </w:pict>
      </w:r>
      <w:r>
        <w:rPr>
          <w:rFonts w:ascii="Arial" w:hAnsi="Arial"/>
          <w:color w:val="000000"/>
          <w:spacing w:val="-2"/>
          <w:sz w:val="19"/>
        </w:rPr>
        <w:pict>
          <v:line id="_x0000_s2681" style="mso-position-horizontal-relative:page;mso-position-vertical-relative:page;position:absolute;z-index:-248516608" from="457.65pt,629.85pt" to="700.95pt,629.85pt" o:allowincell="f"/>
        </w:pict>
      </w:r>
      <w:r>
        <w:rPr>
          <w:rFonts w:ascii="Arial" w:hAnsi="Arial"/>
          <w:color w:val="000000"/>
          <w:spacing w:val="-2"/>
          <w:sz w:val="19"/>
        </w:rPr>
        <w:pict>
          <v:shape id="_x0000_s2682" style="height:1pt;margin-left:457.65pt;margin-top:629.85pt;mso-position-horizontal-relative:page;mso-position-vertical-relative:page;position:absolute;width:243.3pt;z-index:-248513536" coordsize="4866,20" o:allowincell="f" path="m,20hal4866,20hal4866,hal,hal,20hae" fillcolor="black" stroked="f">
            <v:path arrowok="t"/>
          </v:shape>
        </w:pict>
      </w:r>
      <w:r>
        <w:rPr>
          <w:rFonts w:ascii="Arial" w:hAnsi="Arial"/>
          <w:color w:val="000000"/>
          <w:spacing w:val="-2"/>
          <w:sz w:val="19"/>
        </w:rPr>
        <w:pict>
          <v:shape id="_x0000_s2683" style="height:12.45pt;margin-left:700.1pt;margin-top:617.4pt;mso-position-horizontal-relative:page;mso-position-vertical-relative:page;position:absolute;width:1pt;z-index:-248510464" coordsize="20,249" o:allowincell="f" path="m,249hal20,249hal20,hal,hal,249hae" fillcolor="#333" stroked="f">
            <v:path arrowok="t"/>
          </v:shape>
        </w:pict>
      </w:r>
      <w:r>
        <w:rPr>
          <w:rFonts w:ascii="Arial" w:hAnsi="Arial"/>
          <w:color w:val="000000"/>
          <w:spacing w:val="-2"/>
          <w:sz w:val="19"/>
        </w:rPr>
        <w:pict>
          <v:shape id="_x0000_s2684" style="height:1pt;margin-left:367.85pt;margin-top:643.1pt;mso-position-horizontal-relative:page;mso-position-vertical-relative:page;position:absolute;width:89pt;z-index:-248508416" coordsize="1780,20" o:allowincell="f" path="m,20hal1780,20hal1780,hal,hal,20hae" fillcolor="#333" stroked="f">
            <v:path arrowok="t"/>
          </v:shape>
        </w:pict>
      </w:r>
      <w:r>
        <w:rPr>
          <w:rFonts w:ascii="Arial" w:hAnsi="Arial"/>
          <w:color w:val="000000"/>
          <w:spacing w:val="-2"/>
          <w:sz w:val="19"/>
        </w:rPr>
        <w:pict>
          <v:line id="_x0000_s2685" style="mso-position-horizontal-relative:page;mso-position-vertical-relative:page;position:absolute;z-index:-248506368" from="457.65pt,643.1pt" to="700.95pt,643.1pt" o:allowincell="f"/>
        </w:pict>
      </w:r>
      <w:r>
        <w:rPr>
          <w:rFonts w:ascii="Arial" w:hAnsi="Arial"/>
          <w:color w:val="000000"/>
          <w:spacing w:val="-2"/>
          <w:sz w:val="19"/>
        </w:rPr>
        <w:pict>
          <v:shape id="_x0000_s2686" style="height:1pt;margin-left:457.65pt;margin-top:643.1pt;mso-position-horizontal-relative:page;mso-position-vertical-relative:page;position:absolute;width:243.3pt;z-index:-248504320" coordsize="4866,20" o:allowincell="f" path="m,20hal4866,20hal4866,hal,hal,20hae" fillcolor="black" stroked="f">
            <v:path arrowok="t"/>
          </v:shape>
        </w:pict>
      </w:r>
      <w:r>
        <w:rPr>
          <w:rFonts w:ascii="Arial" w:hAnsi="Arial"/>
          <w:color w:val="000000"/>
          <w:spacing w:val="-2"/>
          <w:sz w:val="19"/>
        </w:rPr>
        <w:pict>
          <v:shape id="_x0000_s2687" style="height:12.45pt;margin-left:700.1pt;margin-top:630.65pt;mso-position-horizontal-relative:page;mso-position-vertical-relative:page;position:absolute;width:1pt;z-index:-248501248" coordsize="20,249" o:allowincell="f" path="m,249hal20,249hal20,hal,hal,249hae" fillcolor="#333" stroked="f">
            <v:path arrowok="t"/>
          </v:shape>
        </w:pict>
      </w:r>
      <w:r>
        <w:rPr>
          <w:rFonts w:ascii="Arial" w:hAnsi="Arial"/>
          <w:color w:val="000000"/>
          <w:spacing w:val="-2"/>
          <w:sz w:val="19"/>
        </w:rPr>
        <w:pict>
          <v:shape id="_x0000_s2688" style="height:1pt;margin-left:367.85pt;margin-top:656.3pt;mso-position-horizontal-relative:page;mso-position-vertical-relative:page;position:absolute;width:89pt;z-index:-248499200" coordsize="1780,20" o:allowincell="f" path="m,20hal1780,20hal1780,hal,hal,20hae" fillcolor="#333" stroked="f">
            <v:path arrowok="t"/>
          </v:shape>
        </w:pict>
      </w:r>
      <w:r>
        <w:rPr>
          <w:rFonts w:ascii="Arial" w:hAnsi="Arial"/>
          <w:color w:val="000000"/>
          <w:spacing w:val="-2"/>
          <w:sz w:val="19"/>
        </w:rPr>
        <w:pict>
          <v:line id="_x0000_s2689" style="mso-position-horizontal-relative:page;mso-position-vertical-relative:page;position:absolute;z-index:-248496128" from="457.65pt,656.3pt" to="700.95pt,656.3pt" o:allowincell="f"/>
        </w:pict>
      </w:r>
      <w:r>
        <w:rPr>
          <w:rFonts w:ascii="Arial" w:hAnsi="Arial"/>
          <w:color w:val="000000"/>
          <w:spacing w:val="-2"/>
          <w:sz w:val="19"/>
        </w:rPr>
        <w:pict>
          <v:shape id="_x0000_s2690" style="height:1pt;margin-left:457.65pt;margin-top:656.3pt;mso-position-horizontal-relative:page;mso-position-vertical-relative:page;position:absolute;width:243.3pt;z-index:-248494080" coordsize="4866,20" o:allowincell="f" path="m,20hal4866,20hal4866,hal,hal,20hae" fillcolor="black" stroked="f">
            <v:path arrowok="t"/>
          </v:shape>
        </w:pict>
      </w:r>
      <w:r>
        <w:rPr>
          <w:rFonts w:ascii="Arial" w:hAnsi="Arial"/>
          <w:color w:val="000000"/>
          <w:spacing w:val="-2"/>
          <w:sz w:val="19"/>
        </w:rPr>
        <w:pict>
          <v:shape id="_x0000_s2691" style="height:12.45pt;margin-left:700.1pt;margin-top:643.9pt;mso-position-horizontal-relative:page;mso-position-vertical-relative:page;position:absolute;width:1pt;z-index:-248492032" coordsize="20,249" o:allowincell="f" path="m,249hal20,249hal20,hal,hal,249hae" fillcolor="#333" stroked="f">
            <v:path arrowok="t"/>
          </v:shape>
        </w:pict>
      </w:r>
      <w:r>
        <w:rPr>
          <w:rFonts w:ascii="Arial" w:hAnsi="Arial"/>
          <w:color w:val="000000"/>
          <w:spacing w:val="-2"/>
          <w:sz w:val="19"/>
        </w:rPr>
        <w:pict>
          <v:shape id="_x0000_s2692" style="height:1pt;margin-left:367.85pt;margin-top:669.55pt;mso-position-horizontal-relative:page;mso-position-vertical-relative:page;position:absolute;width:89pt;z-index:-248489984" coordsize="1780,20" o:allowincell="f" path="m,20hal1780,20hal1780,hal,hal,20hae" fillcolor="#333" stroked="f">
            <v:path arrowok="t"/>
          </v:shape>
        </w:pict>
      </w:r>
      <w:r>
        <w:rPr>
          <w:rFonts w:ascii="Arial" w:hAnsi="Arial"/>
          <w:color w:val="000000"/>
          <w:spacing w:val="-2"/>
          <w:sz w:val="19"/>
        </w:rPr>
        <w:pict>
          <v:line id="_x0000_s2693" style="mso-position-horizontal-relative:page;mso-position-vertical-relative:page;position:absolute;z-index:-248486912" from="457.65pt,669.55pt" to="700.95pt,669.55pt" o:allowincell="f"/>
        </w:pict>
      </w:r>
      <w:r>
        <w:rPr>
          <w:rFonts w:ascii="Arial" w:hAnsi="Arial"/>
          <w:color w:val="000000"/>
          <w:spacing w:val="-2"/>
          <w:sz w:val="19"/>
        </w:rPr>
        <w:pict>
          <v:shape id="_x0000_s2694" style="height:1pt;margin-left:457.65pt;margin-top:669.55pt;mso-position-horizontal-relative:page;mso-position-vertical-relative:page;position:absolute;width:243.3pt;z-index:-248483840" coordsize="4866,20" o:allowincell="f" path="m,20hal4866,20hal4866,hal,hal,20hae" fillcolor="black" stroked="f">
            <v:path arrowok="t"/>
          </v:shape>
        </w:pict>
      </w:r>
      <w:r>
        <w:rPr>
          <w:rFonts w:ascii="Arial" w:hAnsi="Arial"/>
          <w:color w:val="000000"/>
          <w:spacing w:val="-2"/>
          <w:sz w:val="19"/>
        </w:rPr>
        <w:pict>
          <v:shape id="_x0000_s2695" style="height:12.45pt;margin-left:700.1pt;margin-top:657.15pt;mso-position-horizontal-relative:page;mso-position-vertical-relative:page;position:absolute;width:1pt;z-index:-248480768" coordsize="20,249" o:allowincell="f" path="m,249hal20,249hal20,hal,hal,249hae" fillcolor="#333" stroked="f">
            <v:path arrowok="t"/>
          </v:shape>
        </w:pict>
      </w:r>
      <w:r>
        <w:rPr>
          <w:rFonts w:ascii="Arial" w:hAnsi="Arial"/>
          <w:color w:val="000000"/>
          <w:spacing w:val="-2"/>
          <w:sz w:val="19"/>
        </w:rPr>
        <w:pict>
          <v:shape id="_x0000_s2696" style="height:1pt;margin-left:367.85pt;margin-top:682.8pt;mso-position-horizontal-relative:page;mso-position-vertical-relative:page;position:absolute;width:89pt;z-index:-248479744" coordsize="1780,20" o:allowincell="f" path="m,20hal1780,20hal1780,hal,hal,20hae" fillcolor="#333" stroked="f">
            <v:path arrowok="t"/>
          </v:shape>
        </w:pict>
      </w:r>
      <w:r>
        <w:rPr>
          <w:rFonts w:ascii="Arial" w:hAnsi="Arial"/>
          <w:color w:val="000000"/>
          <w:spacing w:val="-2"/>
          <w:sz w:val="19"/>
        </w:rPr>
        <w:pict>
          <v:line id="_x0000_s2697" style="mso-position-horizontal-relative:page;mso-position-vertical-relative:page;position:absolute;z-index:-248477696" from="457.65pt,682.8pt" to="700.95pt,682.8pt" o:allowincell="f"/>
        </w:pict>
      </w:r>
      <w:r>
        <w:rPr>
          <w:rFonts w:ascii="Arial" w:hAnsi="Arial"/>
          <w:color w:val="000000"/>
          <w:spacing w:val="-2"/>
          <w:sz w:val="19"/>
        </w:rPr>
        <w:pict>
          <v:shape id="_x0000_s2698" style="height:1pt;margin-left:457.65pt;margin-top:682.8pt;mso-position-horizontal-relative:page;mso-position-vertical-relative:page;position:absolute;width:243.3pt;z-index:-248474624" coordsize="4866,20" o:allowincell="f" path="m,20hal4866,20hal4866,hal,hal,20hae" fillcolor="black" stroked="f">
            <v:path arrowok="t"/>
          </v:shape>
        </w:pict>
      </w:r>
      <w:r>
        <w:rPr>
          <w:rFonts w:ascii="Arial" w:hAnsi="Arial"/>
          <w:color w:val="000000"/>
          <w:spacing w:val="-2"/>
          <w:sz w:val="19"/>
        </w:rPr>
        <w:pict>
          <v:shape id="_x0000_s2699" style="height:12.45pt;margin-left:700.1pt;margin-top:670.4pt;mso-position-horizontal-relative:page;mso-position-vertical-relative:page;position:absolute;width:1pt;z-index:-248471552" coordsize="20,249" o:allowincell="f" path="m,249hal20,249hal20,hal,hal,249hae" fillcolor="#333" stroked="f">
            <v:path arrowok="t"/>
          </v:shape>
        </w:pict>
      </w:r>
      <w:r>
        <w:rPr>
          <w:rFonts w:ascii="Arial" w:hAnsi="Arial"/>
          <w:color w:val="000000"/>
          <w:spacing w:val="-2"/>
          <w:sz w:val="19"/>
        </w:rPr>
        <w:pict>
          <v:line id="_x0000_s2700" style="mso-position-horizontal-relative:page;mso-position-vertical-relative:page;position:absolute;z-index:-248467456" from="367.85pt,696.05pt" to="456.8pt,696.05pt" o:allowincell="f" strokecolor="#333"/>
        </w:pict>
      </w:r>
      <w:r>
        <w:rPr>
          <w:rFonts w:ascii="Arial" w:hAnsi="Arial"/>
          <w:color w:val="000000"/>
          <w:spacing w:val="-2"/>
          <w:sz w:val="19"/>
        </w:rPr>
        <w:pict>
          <v:shape id="_x0000_s2701" style="height:1pt;margin-left:367.85pt;margin-top:696.05pt;mso-position-horizontal-relative:page;mso-position-vertical-relative:page;position:absolute;width:89pt;z-index:-248465408" coordsize="1780,20" o:allowincell="f" path="m,20hal1780,20hal1780,hal,hal,20hae" fillcolor="#333" stroked="f">
            <v:path arrowok="t"/>
          </v:shape>
        </w:pict>
      </w:r>
      <w:r>
        <w:rPr>
          <w:rFonts w:ascii="Arial" w:hAnsi="Arial"/>
          <w:color w:val="000000"/>
          <w:spacing w:val="-2"/>
          <w:sz w:val="19"/>
        </w:rPr>
        <w:pict>
          <v:line id="_x0000_s2702" style="mso-position-horizontal-relative:page;mso-position-vertical-relative:page;position:absolute;z-index:-248461312" from="457.65pt,696.05pt" to="700.95pt,696.05pt" o:allowincell="f"/>
        </w:pict>
      </w:r>
      <w:r>
        <w:rPr>
          <w:rFonts w:ascii="Arial" w:hAnsi="Arial"/>
          <w:color w:val="000000"/>
          <w:spacing w:val="-2"/>
          <w:sz w:val="19"/>
        </w:rPr>
        <w:pict>
          <v:shape id="_x0000_s2703" style="height:1pt;margin-left:457.65pt;margin-top:696.05pt;mso-position-horizontal-relative:page;mso-position-vertical-relative:page;position:absolute;width:243.3pt;z-index:-248459264" coordsize="4866,20" o:allowincell="f" path="m,20hal4866,20hal4866,hal,hal,20hae" fillcolor="black" stroked="f">
            <v:path arrowok="t"/>
          </v:shape>
        </w:pict>
      </w:r>
      <w:r>
        <w:rPr>
          <w:rFonts w:ascii="Arial" w:hAnsi="Arial"/>
          <w:color w:val="000000"/>
          <w:spacing w:val="-2"/>
          <w:sz w:val="19"/>
        </w:rPr>
        <w:pict>
          <v:line id="_x0000_s2704" style="mso-position-horizontal-relative:page;mso-position-vertical-relative:page;position:absolute;z-index:-248456192" from="700.1pt,683.65pt" to="700.1pt,696.05pt" o:allowincell="f" strokecolor="#333"/>
        </w:pict>
      </w:r>
      <w:r>
        <w:rPr>
          <w:rFonts w:ascii="Arial" w:hAnsi="Arial"/>
          <w:color w:val="000000"/>
          <w:spacing w:val="-2"/>
          <w:sz w:val="19"/>
        </w:rPr>
        <w:pict>
          <v:shape id="_x0000_s2705" style="height:12.4pt;margin-left:700.1pt;margin-top:683.65pt;mso-position-horizontal-relative:page;mso-position-vertical-relative:page;position:absolute;width:1pt;z-index:-248453120" coordsize="20,248" o:allowincell="f" path="m,248hal20,248hal20,hal,hal,248hae" fillcolor="#333" stroked="f">
            <v:path arrowok="t"/>
          </v:shape>
        </w:pict>
      </w:r>
      <w:r>
        <w:rPr>
          <w:rFonts w:ascii="Arial" w:hAnsi="Arial"/>
          <w:color w:val="000000"/>
          <w:spacing w:val="-2"/>
          <w:sz w:val="19"/>
        </w:rPr>
        <w:pict>
          <v:shape id="_x0000_s2706" style="height:1pt;margin-left:367.85pt;margin-top:709.3pt;mso-position-horizontal-relative:page;mso-position-vertical-relative:page;position:absolute;width:89pt;z-index:-248451072" coordsize="1780,20" o:allowincell="f" path="m,20hal1780,20hal1780,hal,hal,20hae" fillcolor="#333" stroked="f">
            <v:path arrowok="t"/>
          </v:shape>
        </w:pict>
      </w:r>
      <w:r>
        <w:rPr>
          <w:rFonts w:ascii="Arial" w:hAnsi="Arial"/>
          <w:color w:val="000000"/>
          <w:spacing w:val="-2"/>
          <w:sz w:val="19"/>
        </w:rPr>
        <w:pict>
          <v:line id="_x0000_s2707" style="mso-position-horizontal-relative:page;mso-position-vertical-relative:page;position:absolute;z-index:-248448000" from="457.65pt,709.3pt" to="700.95pt,709.3pt" o:allowincell="f"/>
        </w:pict>
      </w:r>
      <w:r>
        <w:rPr>
          <w:rFonts w:ascii="Arial" w:hAnsi="Arial"/>
          <w:color w:val="000000"/>
          <w:spacing w:val="-2"/>
          <w:sz w:val="19"/>
        </w:rPr>
        <w:pict>
          <v:shape id="_x0000_s2708" style="height:1pt;margin-left:457.65pt;margin-top:709.3pt;mso-position-horizontal-relative:page;mso-position-vertical-relative:page;position:absolute;width:243.3pt;z-index:-248446976" coordsize="4866,20" o:allowincell="f" path="m,20hal4866,20hal4866,hal,hal,20hae" fillcolor="black" stroked="f">
            <v:path arrowok="t"/>
          </v:shape>
        </w:pict>
      </w:r>
      <w:r>
        <w:rPr>
          <w:rFonts w:ascii="Arial" w:hAnsi="Arial"/>
          <w:color w:val="000000"/>
          <w:spacing w:val="-2"/>
          <w:sz w:val="19"/>
        </w:rPr>
        <w:pict>
          <v:shape id="_x0000_s2709" style="height:12.45pt;margin-left:700.1pt;margin-top:696.85pt;mso-position-horizontal-relative:page;mso-position-vertical-relative:page;position:absolute;width:1pt;z-index:-248445952" coordsize="20,249" o:allowincell="f" path="m,249hal20,249hal20,hal,hal,249hae" fillcolor="#333" stroked="f">
            <v:path arrowok="t"/>
          </v:shape>
        </w:pict>
      </w:r>
      <w:r>
        <w:rPr>
          <w:rFonts w:ascii="Arial" w:hAnsi="Arial"/>
          <w:color w:val="000000"/>
          <w:spacing w:val="-2"/>
          <w:sz w:val="19"/>
        </w:rPr>
        <w:pict>
          <v:shape id="_x0000_s2710" style="height:1pt;margin-left:367.85pt;margin-top:722.55pt;mso-position-horizontal-relative:page;mso-position-vertical-relative:page;position:absolute;width:89pt;z-index:-248444928" coordsize="1780,20" o:allowincell="f" path="m,20hal1780,20hal1780,hal,hal,20hae" fillcolor="#333" stroked="f">
            <v:path arrowok="t"/>
          </v:shape>
        </w:pict>
      </w:r>
      <w:r>
        <w:rPr>
          <w:rFonts w:ascii="Arial" w:hAnsi="Arial"/>
          <w:color w:val="000000"/>
          <w:spacing w:val="-2"/>
          <w:sz w:val="19"/>
        </w:rPr>
        <w:pict>
          <v:line id="_x0000_s2711" style="mso-position-horizontal-relative:page;mso-position-vertical-relative:page;position:absolute;z-index:-248441856" from="457.65pt,722.55pt" to="700.95pt,722.55pt" o:allowincell="f"/>
        </w:pict>
      </w:r>
      <w:r>
        <w:rPr>
          <w:rFonts w:ascii="Arial" w:hAnsi="Arial"/>
          <w:color w:val="000000"/>
          <w:spacing w:val="-2"/>
          <w:sz w:val="19"/>
        </w:rPr>
        <w:pict>
          <v:shape id="_x0000_s2712" style="height:1pt;margin-left:457.65pt;margin-top:722.55pt;mso-position-horizontal-relative:page;mso-position-vertical-relative:page;position:absolute;width:243.3pt;z-index:-248439808" coordsize="4866,20" o:allowincell="f" path="m,20hal4866,20hal4866,hal,hal,20hae" fillcolor="black" stroked="f">
            <v:path arrowok="t"/>
          </v:shape>
        </w:pict>
      </w:r>
      <w:r>
        <w:rPr>
          <w:rFonts w:ascii="Arial" w:hAnsi="Arial"/>
          <w:color w:val="000000"/>
          <w:spacing w:val="-2"/>
          <w:sz w:val="19"/>
        </w:rPr>
        <w:pict>
          <v:shape id="_x0000_s2713" style="height:12.45pt;margin-left:700.1pt;margin-top:710.1pt;mso-position-horizontal-relative:page;mso-position-vertical-relative:page;position:absolute;width:1pt;z-index:-248437760" coordsize="20,249" o:allowincell="f" path="m,249hal20,249hal20,hal,hal,249hae" fillcolor="#333" stroked="f">
            <v:path arrowok="t"/>
          </v:shape>
        </w:pict>
      </w:r>
      <w:r>
        <w:rPr>
          <w:rFonts w:ascii="Arial" w:hAnsi="Arial"/>
          <w:color w:val="000000"/>
          <w:spacing w:val="-2"/>
          <w:sz w:val="19"/>
        </w:rPr>
        <w:pict>
          <v:shape id="_x0000_s2714" style="height:1pt;margin-left:367.85pt;margin-top:735.75pt;mso-position-horizontal-relative:page;mso-position-vertical-relative:page;position:absolute;width:89pt;z-index:-248436736" coordsize="1780,20" o:allowincell="f" path="m,20hal1780,20hal1780,hal,hal,20hae" fillcolor="#333" stroked="f">
            <v:path arrowok="t"/>
          </v:shape>
        </w:pict>
      </w:r>
      <w:r>
        <w:rPr>
          <w:rFonts w:ascii="Arial" w:hAnsi="Arial"/>
          <w:color w:val="000000"/>
          <w:spacing w:val="-2"/>
          <w:sz w:val="19"/>
        </w:rPr>
        <w:pict>
          <v:line id="_x0000_s2715" style="mso-position-horizontal-relative:page;mso-position-vertical-relative:page;position:absolute;z-index:-248434688" from="457.65pt,735.75pt" to="700.95pt,735.75pt" o:allowincell="f"/>
        </w:pict>
      </w:r>
      <w:r>
        <w:rPr>
          <w:rFonts w:ascii="Arial" w:hAnsi="Arial"/>
          <w:color w:val="000000"/>
          <w:spacing w:val="-2"/>
          <w:sz w:val="19"/>
        </w:rPr>
        <w:pict>
          <v:shape id="_x0000_s2716" style="height:1pt;margin-left:457.65pt;margin-top:735.75pt;mso-position-horizontal-relative:page;mso-position-vertical-relative:page;position:absolute;width:243.3pt;z-index:-248431616" coordsize="4866,20" o:allowincell="f" path="m,20hal4866,20hal4866,hal,hal,20hae" fillcolor="black" stroked="f">
            <v:path arrowok="t"/>
          </v:shape>
        </w:pict>
      </w:r>
      <w:r>
        <w:rPr>
          <w:rFonts w:ascii="Arial" w:hAnsi="Arial"/>
          <w:color w:val="000000"/>
          <w:spacing w:val="-2"/>
          <w:sz w:val="19"/>
        </w:rPr>
        <w:pict>
          <v:shape id="_x0000_s2717" style="height:12.45pt;margin-left:700.1pt;margin-top:723.35pt;mso-position-horizontal-relative:page;mso-position-vertical-relative:page;position:absolute;width:1pt;z-index:-248428544" coordsize="20,249" o:allowincell="f" path="m,249hal20,249hal20,hal,hal,249hae" fillcolor="#333" stroked="f">
            <v:path arrowok="t"/>
          </v:shape>
        </w:pict>
      </w:r>
      <w:r>
        <w:rPr>
          <w:rFonts w:ascii="Arial" w:hAnsi="Arial"/>
          <w:color w:val="000000"/>
          <w:spacing w:val="-2"/>
          <w:sz w:val="19"/>
        </w:rPr>
        <w:pict>
          <v:shape id="_x0000_s2718" style="height:1pt;margin-left:367.85pt;margin-top:749pt;mso-position-horizontal-relative:page;mso-position-vertical-relative:page;position:absolute;width:89pt;z-index:-248426496" coordsize="1780,20" o:allowincell="f" path="m,20hal1780,20hal1780,hal,hal,20hae" fillcolor="#333" stroked="f">
            <v:path arrowok="t"/>
          </v:shape>
        </w:pict>
      </w:r>
      <w:r>
        <w:rPr>
          <w:rFonts w:ascii="Arial" w:hAnsi="Arial"/>
          <w:color w:val="000000"/>
          <w:spacing w:val="-2"/>
          <w:sz w:val="19"/>
        </w:rPr>
        <w:pict>
          <v:line id="_x0000_s2719" style="mso-position-horizontal-relative:page;mso-position-vertical-relative:page;position:absolute;z-index:-248423424" from="457.65pt,749pt" to="700.95pt,749pt" o:allowincell="f"/>
        </w:pict>
      </w:r>
      <w:r>
        <w:rPr>
          <w:rFonts w:ascii="Arial" w:hAnsi="Arial"/>
          <w:color w:val="000000"/>
          <w:spacing w:val="-2"/>
          <w:sz w:val="19"/>
        </w:rPr>
        <w:pict>
          <v:shape id="_x0000_s2720" style="height:1pt;margin-left:457.65pt;margin-top:749pt;mso-position-horizontal-relative:page;mso-position-vertical-relative:page;position:absolute;width:243.3pt;z-index:-248420352" coordsize="4866,20" o:allowincell="f" path="m,20hal4866,20hal4866,hal,hal,20hae" fillcolor="black" stroked="f">
            <v:path arrowok="t"/>
          </v:shape>
        </w:pict>
      </w:r>
      <w:r>
        <w:rPr>
          <w:rFonts w:ascii="Arial" w:hAnsi="Arial"/>
          <w:color w:val="000000"/>
          <w:spacing w:val="-2"/>
          <w:sz w:val="19"/>
        </w:rPr>
        <w:pict>
          <v:shape id="_x0000_s2721" style="height:12.45pt;margin-left:700.1pt;margin-top:736.6pt;mso-position-horizontal-relative:page;mso-position-vertical-relative:page;position:absolute;width:1pt;z-index:-248417280" coordsize="20,249" o:allowincell="f" path="m,249hal20,249hal20,hal,hal,249hae" fillcolor="#333" stroked="f">
            <v:path arrowok="t"/>
          </v:shape>
        </w:pict>
      </w:r>
      <w:r>
        <w:rPr>
          <w:rFonts w:ascii="Arial" w:hAnsi="Arial"/>
          <w:color w:val="000000"/>
          <w:spacing w:val="-2"/>
          <w:sz w:val="19"/>
        </w:rPr>
        <w:pict>
          <v:shape id="_x0000_s2722" style="height:1pt;margin-left:367.85pt;margin-top:762.25pt;mso-position-horizontal-relative:page;mso-position-vertical-relative:page;position:absolute;width:89pt;z-index:-248415232" coordsize="1780,20" o:allowincell="f" path="m,20hal1780,20hal1780,hal,hal,20hae" fillcolor="#333" stroked="f">
            <v:path arrowok="t"/>
          </v:shape>
        </w:pict>
      </w:r>
      <w:r>
        <w:rPr>
          <w:rFonts w:ascii="Arial" w:hAnsi="Arial"/>
          <w:color w:val="000000"/>
          <w:spacing w:val="-2"/>
          <w:sz w:val="19"/>
        </w:rPr>
        <w:pict>
          <v:line id="_x0000_s2723" style="mso-position-horizontal-relative:page;mso-position-vertical-relative:page;position:absolute;z-index:-248413184" from="457.65pt,762.25pt" to="700.95pt,762.25pt" o:allowincell="f"/>
        </w:pict>
      </w:r>
      <w:r>
        <w:rPr>
          <w:rFonts w:ascii="Arial" w:hAnsi="Arial"/>
          <w:color w:val="000000"/>
          <w:spacing w:val="-2"/>
          <w:sz w:val="19"/>
        </w:rPr>
        <w:pict>
          <v:shape id="_x0000_s2724" style="height:1pt;margin-left:457.65pt;margin-top:762.25pt;mso-position-horizontal-relative:page;mso-position-vertical-relative:page;position:absolute;width:243.3pt;z-index:-248412160" coordsize="4866,20" o:allowincell="f" path="m,20hal4866,20hal4866,hal,hal,20hae" fillcolor="black" stroked="f">
            <v:path arrowok="t"/>
          </v:shape>
        </w:pict>
      </w:r>
      <w:r>
        <w:rPr>
          <w:rFonts w:ascii="Arial" w:hAnsi="Arial"/>
          <w:color w:val="000000"/>
          <w:spacing w:val="-2"/>
          <w:sz w:val="19"/>
        </w:rPr>
        <w:pict>
          <v:shape id="_x0000_s2725" style="height:12.45pt;margin-left:700.1pt;margin-top:749.85pt;mso-position-horizontal-relative:page;mso-position-vertical-relative:page;position:absolute;width:1pt;z-index:-248411136" coordsize="20,249" o:allowincell="f" path="m,249hal20,249hal20,hal,hal,249hae" fillcolor="#333" stroked="f">
            <v:path arrowok="t"/>
          </v:shape>
        </w:pict>
      </w:r>
      <w:r>
        <w:rPr>
          <w:rFonts w:ascii="Arial" w:hAnsi="Arial"/>
          <w:color w:val="000000"/>
          <w:spacing w:val="-2"/>
          <w:sz w:val="19"/>
        </w:rPr>
        <w:pict>
          <v:line id="_x0000_s2726" style="mso-position-horizontal-relative:page;mso-position-vertical-relative:page;position:absolute;z-index:-248410112" from="367.85pt,775.5pt" to="456.8pt,775.5pt" o:allowincell="f" strokecolor="#333"/>
        </w:pict>
      </w:r>
      <w:r>
        <w:rPr>
          <w:rFonts w:ascii="Arial" w:hAnsi="Arial"/>
          <w:color w:val="000000"/>
          <w:spacing w:val="-2"/>
          <w:sz w:val="19"/>
        </w:rPr>
        <w:pict>
          <v:shape id="_x0000_s2727" style="height:1pt;margin-left:367.85pt;margin-top:775.5pt;mso-position-horizontal-relative:page;mso-position-vertical-relative:page;position:absolute;width:89pt;z-index:-248409088" coordsize="1780,20" o:allowincell="f" path="m,20hal1780,20hal1780,hal,hal,20hae" fillcolor="#333" stroked="f">
            <v:path arrowok="t"/>
          </v:shape>
        </w:pict>
      </w:r>
      <w:r>
        <w:rPr>
          <w:rFonts w:ascii="Arial" w:hAnsi="Arial"/>
          <w:color w:val="000000"/>
          <w:spacing w:val="-2"/>
          <w:sz w:val="19"/>
        </w:rPr>
        <w:pict>
          <v:line id="_x0000_s2728" style="mso-position-horizontal-relative:page;mso-position-vertical-relative:page;position:absolute;z-index:-248408064" from="457.65pt,775.5pt" to="700.95pt,775.5pt" o:allowincell="f"/>
        </w:pict>
      </w:r>
      <w:r>
        <w:rPr>
          <w:rFonts w:ascii="Arial" w:hAnsi="Arial"/>
          <w:color w:val="000000"/>
          <w:spacing w:val="-2"/>
          <w:sz w:val="19"/>
        </w:rPr>
        <w:pict>
          <v:shape id="_x0000_s2729" style="height:1pt;margin-left:457.65pt;margin-top:775.5pt;mso-position-horizontal-relative:page;mso-position-vertical-relative:page;position:absolute;width:243.3pt;z-index:-248407040" coordsize="4866,20" o:allowincell="f" path="m,20hal4866,20hal4866,hal,hal,20hae" fillcolor="black" stroked="f">
            <v:path arrowok="t"/>
          </v:shape>
        </w:pict>
      </w:r>
      <w:r>
        <w:rPr>
          <w:rFonts w:ascii="Arial" w:hAnsi="Arial"/>
          <w:color w:val="000000"/>
          <w:spacing w:val="-2"/>
          <w:sz w:val="19"/>
        </w:rPr>
        <w:pict>
          <v:line id="_x0000_s2730" style="mso-position-horizontal-relative:page;mso-position-vertical-relative:page;position:absolute;z-index:-248406016" from="700.1pt,763.1pt" to="700.1pt,775.5pt" o:allowincell="f" strokecolor="#333"/>
        </w:pict>
      </w:r>
      <w:r>
        <w:rPr>
          <w:rFonts w:ascii="Arial" w:hAnsi="Arial"/>
          <w:color w:val="000000"/>
          <w:spacing w:val="-2"/>
          <w:sz w:val="19"/>
        </w:rPr>
        <w:pict>
          <v:shape id="_x0000_s2731" style="height:12.4pt;margin-left:700.1pt;margin-top:763.1pt;mso-position-horizontal-relative:page;mso-position-vertical-relative:page;position:absolute;width:1pt;z-index:-248404992" coordsize="20,248" o:allowincell="f" path="m,248hal20,248hal20,hal,hal,248hae" fillcolor="#333" stroked="f">
            <v:path arrowok="t"/>
          </v:shape>
        </w:pict>
      </w:r>
      <w:r>
        <w:rPr>
          <w:rFonts w:ascii="Arial" w:hAnsi="Arial"/>
          <w:color w:val="000000"/>
          <w:spacing w:val="-2"/>
          <w:sz w:val="19"/>
        </w:rPr>
        <w:pict>
          <v:shape id="_x0000_s2732" style="height:1pt;margin-left:367.85pt;margin-top:788.75pt;mso-position-horizontal-relative:page;mso-position-vertical-relative:page;position:absolute;width:89pt;z-index:-248403968" coordsize="1780,20" o:allowincell="f" path="m,20hal1780,20hal1780,hal,hal,20hae" fillcolor="#333" stroked="f">
            <v:path arrowok="t"/>
          </v:shape>
        </w:pict>
      </w:r>
      <w:r>
        <w:rPr>
          <w:rFonts w:ascii="Arial" w:hAnsi="Arial"/>
          <w:color w:val="000000"/>
          <w:spacing w:val="-2"/>
          <w:sz w:val="19"/>
        </w:rPr>
        <w:pict>
          <v:line id="_x0000_s2733" style="mso-position-horizontal-relative:page;mso-position-vertical-relative:page;position:absolute;z-index:-248402944" from="457.65pt,788.75pt" to="700.95pt,788.75pt" o:allowincell="f"/>
        </w:pict>
      </w:r>
      <w:r>
        <w:rPr>
          <w:rFonts w:ascii="Arial" w:hAnsi="Arial"/>
          <w:color w:val="000000"/>
          <w:spacing w:val="-2"/>
          <w:sz w:val="19"/>
        </w:rPr>
        <w:pict>
          <v:shape id="_x0000_s2734" style="height:1pt;margin-left:457.65pt;margin-top:788.75pt;mso-position-horizontal-relative:page;mso-position-vertical-relative:page;position:absolute;width:243.3pt;z-index:-248401920" coordsize="4866,20" o:allowincell="f" path="m,20hal4866,20hal4866,hal,hal,20hae" fillcolor="black" stroked="f">
            <v:path arrowok="t"/>
          </v:shape>
        </w:pict>
      </w:r>
      <w:r>
        <w:rPr>
          <w:rFonts w:ascii="Arial" w:hAnsi="Arial"/>
          <w:color w:val="000000"/>
          <w:spacing w:val="-2"/>
          <w:sz w:val="19"/>
        </w:rPr>
        <w:pict>
          <v:shape id="_x0000_s2735" style="height:12.45pt;margin-left:700.1pt;margin-top:776.3pt;mso-position-horizontal-relative:page;mso-position-vertical-relative:page;position:absolute;width:1pt;z-index:-248400896" coordsize="20,249" o:allowincell="f" path="m,249hal20,249hal20,hal,hal,249hae" fillcolor="#333" stroked="f">
            <v:path arrowok="t"/>
          </v:shape>
        </w:pict>
      </w:r>
      <w:r>
        <w:rPr>
          <w:rFonts w:ascii="Arial" w:hAnsi="Arial"/>
          <w:color w:val="000000"/>
          <w:spacing w:val="-2"/>
          <w:sz w:val="19"/>
        </w:rPr>
        <w:pict>
          <v:shape id="_x0000_s2736" style="height:1pt;margin-left:367.85pt;margin-top:802pt;mso-position-horizontal-relative:page;mso-position-vertical-relative:page;position:absolute;width:89pt;z-index:-248399872" coordsize="1780,20" o:allowincell="f" path="m,20hal1780,20hal1780,hal,hal,20hae" fillcolor="#333" stroked="f">
            <v:path arrowok="t"/>
          </v:shape>
        </w:pict>
      </w:r>
      <w:r>
        <w:rPr>
          <w:rFonts w:ascii="Arial" w:hAnsi="Arial"/>
          <w:color w:val="000000"/>
          <w:spacing w:val="-2"/>
          <w:sz w:val="19"/>
        </w:rPr>
        <w:pict>
          <v:line id="_x0000_s2737" style="mso-position-horizontal-relative:page;mso-position-vertical-relative:page;position:absolute;z-index:-248398848" from="457.65pt,802pt" to="700.95pt,802pt" o:allowincell="f"/>
        </w:pict>
      </w:r>
      <w:r>
        <w:rPr>
          <w:rFonts w:ascii="Arial" w:hAnsi="Arial"/>
          <w:color w:val="000000"/>
          <w:spacing w:val="-2"/>
          <w:sz w:val="19"/>
        </w:rPr>
        <w:pict>
          <v:shape id="_x0000_s2738" style="height:1pt;margin-left:457.65pt;margin-top:802pt;mso-position-horizontal-relative:page;mso-position-vertical-relative:page;position:absolute;width:243.3pt;z-index:-248397824" coordsize="4866,20" o:allowincell="f" path="m,20hal4866,20hal4866,hal,hal,20hae" fillcolor="black" stroked="f">
            <v:path arrowok="t"/>
          </v:shape>
        </w:pict>
      </w:r>
      <w:r>
        <w:rPr>
          <w:rFonts w:ascii="Arial" w:hAnsi="Arial"/>
          <w:color w:val="000000"/>
          <w:spacing w:val="-2"/>
          <w:sz w:val="19"/>
        </w:rPr>
        <w:pict>
          <v:line id="_x0000_s2739" style="mso-position-horizontal-relative:page;mso-position-vertical-relative:page;position:absolute;z-index:-248396800" from="700.1pt,789.55pt" to="700.1pt,802pt" o:allowincell="f" strokecolor="#333"/>
        </w:pict>
      </w:r>
      <w:r>
        <w:rPr>
          <w:rFonts w:ascii="Arial" w:hAnsi="Arial"/>
          <w:color w:val="000000"/>
          <w:spacing w:val="-2"/>
          <w:sz w:val="19"/>
        </w:rPr>
        <w:pict>
          <v:shape id="_x0000_s2740" style="height:12.45pt;margin-left:700.1pt;margin-top:789.55pt;mso-position-horizontal-relative:page;mso-position-vertical-relative:page;position:absolute;width:1pt;z-index:-248395776" coordsize="20,249" o:allowincell="f" path="m,249hal20,249hal20,hal,hal,249hae" fillcolor="#333" stroked="f">
            <v:path arrowok="t"/>
          </v:shape>
        </w:pict>
      </w:r>
      <w:r>
        <w:rPr>
          <w:rFonts w:ascii="Arial" w:hAnsi="Arial"/>
          <w:color w:val="000000"/>
          <w:spacing w:val="-2"/>
          <w:sz w:val="19"/>
        </w:rPr>
        <w:pict>
          <v:shape id="_x0000_s2741" style="height:1pt;margin-left:367.85pt;margin-top:815.2pt;mso-position-horizontal-relative:page;mso-position-vertical-relative:page;position:absolute;width:89pt;z-index:-248394752" coordsize="1780,20" o:allowincell="f" path="m,20hal1780,20hal1780,hal,hal,20hae" fillcolor="#333" stroked="f">
            <v:path arrowok="t"/>
          </v:shape>
        </w:pict>
      </w:r>
      <w:r>
        <w:rPr>
          <w:rFonts w:ascii="Arial" w:hAnsi="Arial"/>
          <w:color w:val="000000"/>
          <w:spacing w:val="-2"/>
          <w:sz w:val="19"/>
        </w:rPr>
        <w:pict>
          <v:line id="_x0000_s2742" style="mso-position-horizontal-relative:page;mso-position-vertical-relative:page;position:absolute;z-index:-248393728" from="457.65pt,815.2pt" to="700.95pt,815.2pt" o:allowincell="f"/>
        </w:pict>
      </w:r>
      <w:r>
        <w:rPr>
          <w:rFonts w:ascii="Arial" w:hAnsi="Arial"/>
          <w:color w:val="000000"/>
          <w:spacing w:val="-2"/>
          <w:sz w:val="19"/>
        </w:rPr>
        <w:pict>
          <v:shape id="_x0000_s2743" style="height:1pt;margin-left:457.65pt;margin-top:815.2pt;mso-position-horizontal-relative:page;mso-position-vertical-relative:page;position:absolute;width:243.3pt;z-index:-248392704" coordsize="4866,20" o:allowincell="f" path="m,20hal4866,20hal4866,hal,hal,20hae" fillcolor="black" stroked="f">
            <v:path arrowok="t"/>
          </v:shape>
        </w:pict>
      </w:r>
      <w:r>
        <w:rPr>
          <w:rFonts w:ascii="Arial" w:hAnsi="Arial"/>
          <w:color w:val="000000"/>
          <w:spacing w:val="-2"/>
          <w:sz w:val="19"/>
        </w:rPr>
        <w:pict>
          <v:shape id="_x0000_s2744" style="height:12.45pt;margin-left:700.1pt;margin-top:802.8pt;mso-position-horizontal-relative:page;mso-position-vertical-relative:page;position:absolute;width:1pt;z-index:-248391680" coordsize="20,249" o:allowincell="f" path="m,249hal20,249hal20,hal,hal,249hae" fillcolor="#333" stroked="f">
            <v:path arrowok="t"/>
          </v:shape>
        </w:pict>
      </w:r>
      <w:r>
        <w:rPr>
          <w:rFonts w:ascii="Arial" w:hAnsi="Arial"/>
          <w:color w:val="000000"/>
          <w:spacing w:val="-2"/>
          <w:sz w:val="19"/>
        </w:rPr>
        <w:pict>
          <v:shape id="_x0000_s2745" style="height:1pt;margin-left:367.85pt;margin-top:828.45pt;mso-position-horizontal-relative:page;mso-position-vertical-relative:page;position:absolute;width:89pt;z-index:-248390656" coordsize="1780,20" o:allowincell="f" path="m,20hal1780,20hal1780,hal,hal,20hae" fillcolor="#333" stroked="f">
            <v:path arrowok="t"/>
          </v:shape>
        </w:pict>
      </w:r>
      <w:r>
        <w:rPr>
          <w:rFonts w:ascii="Arial" w:hAnsi="Arial"/>
          <w:color w:val="000000"/>
          <w:spacing w:val="-2"/>
          <w:sz w:val="19"/>
        </w:rPr>
        <w:pict>
          <v:line id="_x0000_s2746" style="mso-position-horizontal-relative:page;mso-position-vertical-relative:page;position:absolute;z-index:-248389632" from="457.65pt,828.45pt" to="700.95pt,828.45pt" o:allowincell="f"/>
        </w:pict>
      </w:r>
      <w:r>
        <w:rPr>
          <w:rFonts w:ascii="Arial" w:hAnsi="Arial"/>
          <w:color w:val="000000"/>
          <w:spacing w:val="-2"/>
          <w:sz w:val="19"/>
        </w:rPr>
        <w:pict>
          <v:shape id="_x0000_s2747" style="height:1pt;margin-left:457.65pt;margin-top:828.45pt;mso-position-horizontal-relative:page;mso-position-vertical-relative:page;position:absolute;width:243.3pt;z-index:-248388608" coordsize="4866,20" o:allowincell="f" path="m,20hal4866,20hal4866,hal,hal,20hae" fillcolor="black" stroked="f">
            <v:path arrowok="t"/>
          </v:shape>
        </w:pict>
      </w:r>
      <w:r>
        <w:rPr>
          <w:rFonts w:ascii="Arial" w:hAnsi="Arial"/>
          <w:color w:val="000000"/>
          <w:spacing w:val="-2"/>
          <w:sz w:val="19"/>
        </w:rPr>
        <w:pict>
          <v:shape id="_x0000_s2748" style="height:12.45pt;margin-left:700.1pt;margin-top:816.05pt;mso-position-horizontal-relative:page;mso-position-vertical-relative:page;position:absolute;width:1pt;z-index:-248387584" coordsize="20,249" o:allowincell="f" path="m,249hal20,249hal20,hal,hal,249hae" fillcolor="#333" stroked="f">
            <v:path arrowok="t"/>
          </v:shape>
        </w:pict>
      </w:r>
      <w:r>
        <w:rPr>
          <w:rFonts w:ascii="Arial" w:hAnsi="Arial"/>
          <w:color w:val="000000"/>
          <w:spacing w:val="-2"/>
          <w:sz w:val="19"/>
        </w:rPr>
        <w:pict>
          <v:shape id="_x0000_s2749" style="height:1pt;margin-left:367.85pt;margin-top:841.7pt;mso-position-horizontal-relative:page;mso-position-vertical-relative:page;position:absolute;width:89pt;z-index:-248386560" coordsize="1780,20" o:allowincell="f" path="m,20hal1780,20hal1780,hal,hal,20hae" fillcolor="#333" stroked="f">
            <v:path arrowok="t"/>
          </v:shape>
        </w:pict>
      </w:r>
      <w:r>
        <w:rPr>
          <w:rFonts w:ascii="Arial" w:hAnsi="Arial"/>
          <w:color w:val="000000"/>
          <w:spacing w:val="-2"/>
          <w:sz w:val="19"/>
        </w:rPr>
        <w:pict>
          <v:line id="_x0000_s2750" style="mso-position-horizontal-relative:page;mso-position-vertical-relative:page;position:absolute;z-index:-248385536" from="457.65pt,841.7pt" to="700.95pt,841.7pt" o:allowincell="f"/>
        </w:pict>
      </w:r>
      <w:r>
        <w:rPr>
          <w:rFonts w:ascii="Arial" w:hAnsi="Arial"/>
          <w:color w:val="000000"/>
          <w:spacing w:val="-2"/>
          <w:sz w:val="19"/>
        </w:rPr>
        <w:pict>
          <v:shape id="_x0000_s2751" style="height:1pt;margin-left:457.65pt;margin-top:841.7pt;mso-position-horizontal-relative:page;mso-position-vertical-relative:page;position:absolute;width:243.3pt;z-index:-248384512" coordsize="4866,20" o:allowincell="f" path="m,20hal4866,20hal4866,hal,hal,20hae" fillcolor="black" stroked="f">
            <v:path arrowok="t"/>
          </v:shape>
        </w:pict>
      </w:r>
      <w:r>
        <w:rPr>
          <w:rFonts w:ascii="Arial" w:hAnsi="Arial"/>
          <w:color w:val="000000"/>
          <w:spacing w:val="-2"/>
          <w:sz w:val="19"/>
        </w:rPr>
        <w:pict>
          <v:shape id="_x0000_s2752" style="height:12.4pt;margin-left:700.1pt;margin-top:829.3pt;mso-position-horizontal-relative:page;mso-position-vertical-relative:page;position:absolute;width:1pt;z-index:-248382464" coordsize="20,248" o:allowincell="f" path="m,248hal20,248hal20,hal,hal,248hae" fillcolor="#333" stroked="f">
            <v:path arrowok="t"/>
          </v:shape>
        </w:pict>
      </w:r>
      <w:r>
        <w:rPr>
          <w:rFonts w:ascii="Arial" w:hAnsi="Arial"/>
          <w:color w:val="000000"/>
          <w:spacing w:val="-2"/>
          <w:sz w:val="19"/>
        </w:rPr>
        <w:pict>
          <v:shape id="_x0000_s2753" style="height:1pt;margin-left:367.85pt;margin-top:854.95pt;mso-position-horizontal-relative:page;mso-position-vertical-relative:page;position:absolute;width:89pt;z-index:-248381440" coordsize="1780,20" o:allowincell="f" path="m,20hal1780,20hal1780,hal,hal,20hae" fillcolor="#333" stroked="f">
            <v:path arrowok="t"/>
          </v:shape>
        </w:pict>
      </w:r>
      <w:r>
        <w:rPr>
          <w:rFonts w:ascii="Arial" w:hAnsi="Arial"/>
          <w:color w:val="000000"/>
          <w:spacing w:val="-2"/>
          <w:sz w:val="19"/>
        </w:rPr>
        <w:pict>
          <v:line id="_x0000_s2754" style="mso-position-horizontal-relative:page;mso-position-vertical-relative:page;position:absolute;z-index:-248380416" from="457.65pt,854.95pt" to="700.95pt,854.95pt" o:allowincell="f"/>
        </w:pict>
      </w:r>
      <w:r>
        <w:rPr>
          <w:rFonts w:ascii="Arial" w:hAnsi="Arial"/>
          <w:color w:val="000000"/>
          <w:spacing w:val="-2"/>
          <w:sz w:val="19"/>
        </w:rPr>
        <w:pict>
          <v:shape id="_x0000_s2755" style="height:1pt;margin-left:457.65pt;margin-top:854.95pt;mso-position-horizontal-relative:page;mso-position-vertical-relative:page;position:absolute;width:243.3pt;z-index:-248379392" coordsize="4866,20" o:allowincell="f" path="m,20hal4866,20hal4866,hal,hal,20hae" fillcolor="black" stroked="f">
            <v:path arrowok="t"/>
          </v:shape>
        </w:pict>
      </w:r>
      <w:r>
        <w:rPr>
          <w:rFonts w:ascii="Arial" w:hAnsi="Arial"/>
          <w:color w:val="000000"/>
          <w:spacing w:val="-2"/>
          <w:sz w:val="19"/>
        </w:rPr>
        <w:pict>
          <v:shape id="_x0000_s2756" style="height:12.4pt;margin-left:700.1pt;margin-top:842.55pt;mso-position-horizontal-relative:page;mso-position-vertical-relative:page;position:absolute;width:1pt;z-index:-248378368" coordsize="20,248" o:allowincell="f" path="m,248hal20,248hal20,hal,hal,248hae" fillcolor="#333" stroked="f">
            <v:path arrowok="t"/>
          </v:shape>
        </w:pict>
      </w:r>
      <w:r>
        <w:rPr>
          <w:rFonts w:ascii="Arial" w:hAnsi="Arial"/>
          <w:color w:val="000000"/>
          <w:spacing w:val="-2"/>
          <w:sz w:val="19"/>
        </w:rPr>
        <w:pict>
          <v:shape id="_x0000_s2757" style="height:1pt;margin-left:367.85pt;margin-top:868.2pt;mso-position-horizontal-relative:page;mso-position-vertical-relative:page;position:absolute;width:89pt;z-index:-248376320" coordsize="1780,20" o:allowincell="f" path="m,20hal1780,20hal1780,hal,hal,20hae" fillcolor="#333" stroked="f">
            <v:path arrowok="t"/>
          </v:shape>
        </w:pict>
      </w:r>
      <w:r>
        <w:rPr>
          <w:rFonts w:ascii="Arial" w:hAnsi="Arial"/>
          <w:color w:val="000000"/>
          <w:spacing w:val="-2"/>
          <w:sz w:val="19"/>
        </w:rPr>
        <w:pict>
          <v:line id="_x0000_s2758" style="mso-position-horizontal-relative:page;mso-position-vertical-relative:page;position:absolute;z-index:-248375296" from="457.65pt,868.2pt" to="700.95pt,868.2pt" o:allowincell="f"/>
        </w:pict>
      </w:r>
      <w:r>
        <w:rPr>
          <w:rFonts w:ascii="Arial" w:hAnsi="Arial"/>
          <w:color w:val="000000"/>
          <w:spacing w:val="-2"/>
          <w:sz w:val="19"/>
        </w:rPr>
        <w:pict>
          <v:shape id="_x0000_s2759" style="height:1pt;margin-left:457.65pt;margin-top:868.2pt;mso-position-horizontal-relative:page;mso-position-vertical-relative:page;position:absolute;width:243.3pt;z-index:-248374272" coordsize="4866,20" o:allowincell="f" path="m,20hal4866,20hal4866,hal,hal,20hae" fillcolor="black" stroked="f">
            <v:path arrowok="t"/>
          </v:shape>
        </w:pict>
      </w:r>
      <w:r>
        <w:rPr>
          <w:rFonts w:ascii="Arial" w:hAnsi="Arial"/>
          <w:color w:val="000000"/>
          <w:spacing w:val="-2"/>
          <w:sz w:val="19"/>
        </w:rPr>
        <w:pict>
          <v:shape id="_x0000_s2760" style="height:12.45pt;margin-left:700.1pt;margin-top:855.75pt;mso-position-horizontal-relative:page;mso-position-vertical-relative:page;position:absolute;width:1pt;z-index:-248373248" coordsize="20,249" o:allowincell="f" path="m,249hal20,249hal20,hal,hal,249hae" fillcolor="#333" stroked="f">
            <v:path arrowok="t"/>
          </v:shape>
        </w:pict>
      </w:r>
      <w:r>
        <w:rPr>
          <w:rFonts w:ascii="Arial" w:hAnsi="Arial"/>
          <w:color w:val="000000"/>
          <w:spacing w:val="-2"/>
          <w:sz w:val="19"/>
        </w:rPr>
        <w:pict>
          <v:line id="_x0000_s2761" style="mso-position-horizontal-relative:page;mso-position-vertical-relative:page;position:absolute;z-index:-248371200" from="367.85pt,881.4pt" to="456.8pt,881.4pt" o:allowincell="f" strokecolor="#333"/>
        </w:pict>
      </w:r>
      <w:r>
        <w:rPr>
          <w:rFonts w:ascii="Arial" w:hAnsi="Arial"/>
          <w:color w:val="000000"/>
          <w:spacing w:val="-2"/>
          <w:sz w:val="19"/>
        </w:rPr>
        <w:pict>
          <v:shape id="_x0000_s2762" style="height:1pt;margin-left:367.85pt;margin-top:881.4pt;mso-position-horizontal-relative:page;mso-position-vertical-relative:page;position:absolute;width:89pt;z-index:-248370176" coordsize="1780,20" o:allowincell="f" path="m,20hal1780,20hal1780,hal,hal,20hae" fillcolor="#333" stroked="f">
            <v:path arrowok="t"/>
          </v:shape>
        </w:pict>
      </w:r>
      <w:r>
        <w:rPr>
          <w:rFonts w:ascii="Arial" w:hAnsi="Arial"/>
          <w:color w:val="000000"/>
          <w:spacing w:val="-2"/>
          <w:sz w:val="19"/>
        </w:rPr>
        <w:pict>
          <v:line id="_x0000_s2763" style="mso-position-horizontal-relative:page;mso-position-vertical-relative:page;position:absolute;z-index:-248369152" from="457.65pt,881.4pt" to="700.95pt,881.4pt" o:allowincell="f"/>
        </w:pict>
      </w:r>
      <w:r>
        <w:rPr>
          <w:rFonts w:ascii="Arial" w:hAnsi="Arial"/>
          <w:color w:val="000000"/>
          <w:spacing w:val="-2"/>
          <w:sz w:val="19"/>
        </w:rPr>
        <w:pict>
          <v:shape id="_x0000_s2764" style="height:1pt;margin-left:457.65pt;margin-top:881.4pt;mso-position-horizontal-relative:page;mso-position-vertical-relative:page;position:absolute;width:243.3pt;z-index:-248366080" coordsize="4866,20" o:allowincell="f" path="m,20hal4866,20hal4866,hal,hal,20hae" fillcolor="black" stroked="f">
            <v:path arrowok="t"/>
          </v:shape>
        </w:pict>
      </w:r>
      <w:r>
        <w:rPr>
          <w:rFonts w:ascii="Arial" w:hAnsi="Arial"/>
          <w:color w:val="000000"/>
          <w:spacing w:val="-2"/>
          <w:sz w:val="19"/>
        </w:rPr>
        <w:pict>
          <v:line id="_x0000_s2765" style="mso-position-horizontal-relative:page;mso-position-vertical-relative:page;position:absolute;z-index:-248364032" from="700.1pt,869pt" to="700.1pt,881.4pt" o:allowincell="f" strokecolor="#333"/>
        </w:pict>
      </w:r>
      <w:r>
        <w:rPr>
          <w:rFonts w:ascii="Arial" w:hAnsi="Arial"/>
          <w:color w:val="000000"/>
          <w:spacing w:val="-2"/>
          <w:sz w:val="19"/>
        </w:rPr>
        <w:pict>
          <v:shape id="_x0000_s2766" style="height:12.45pt;margin-left:700.1pt;margin-top:869pt;mso-position-horizontal-relative:page;mso-position-vertical-relative:page;position:absolute;width:1pt;z-index:-248363008" coordsize="20,249" o:allowincell="f" path="m,249hal20,249hal20,hal,hal,249hae" fillcolor="#333" stroked="f">
            <v:path arrowok="t"/>
          </v:shape>
        </w:pict>
      </w:r>
      <w:r>
        <w:rPr>
          <w:rFonts w:ascii="Arial" w:hAnsi="Arial"/>
          <w:color w:val="000000"/>
          <w:spacing w:val="-2"/>
          <w:sz w:val="19"/>
        </w:rPr>
        <w:pict>
          <v:shape id="_x0000_s2767" style="height:1pt;margin-left:367.85pt;margin-top:894.65pt;mso-position-horizontal-relative:page;mso-position-vertical-relative:page;position:absolute;width:89pt;z-index:-248361984" coordsize="1780,20" o:allowincell="f" path="m,20hal1780,20hal1780,hal,hal,20hae" fillcolor="#333" stroked="f">
            <v:path arrowok="t"/>
          </v:shape>
        </w:pict>
      </w:r>
      <w:r>
        <w:rPr>
          <w:rFonts w:ascii="Arial" w:hAnsi="Arial"/>
          <w:color w:val="000000"/>
          <w:spacing w:val="-2"/>
          <w:sz w:val="19"/>
        </w:rPr>
        <w:pict>
          <v:line id="_x0000_s2768" style="mso-position-horizontal-relative:page;mso-position-vertical-relative:page;position:absolute;z-index:-248359936" from="457.65pt,894.65pt" to="700.95pt,894.65pt" o:allowincell="f"/>
        </w:pict>
      </w:r>
      <w:r>
        <w:rPr>
          <w:rFonts w:ascii="Arial" w:hAnsi="Arial"/>
          <w:color w:val="000000"/>
          <w:spacing w:val="-2"/>
          <w:sz w:val="19"/>
        </w:rPr>
        <w:pict>
          <v:shape id="_x0000_s2769" style="height:1pt;margin-left:457.65pt;margin-top:894.65pt;mso-position-horizontal-relative:page;mso-position-vertical-relative:page;position:absolute;width:243.3pt;z-index:-248358912" coordsize="4866,20" o:allowincell="f" path="m,20hal4866,20hal4866,hal,hal,20hae" fillcolor="black" stroked="f">
            <v:path arrowok="t"/>
          </v:shape>
        </w:pict>
      </w:r>
      <w:r>
        <w:rPr>
          <w:rFonts w:ascii="Arial" w:hAnsi="Arial"/>
          <w:color w:val="000000"/>
          <w:spacing w:val="-2"/>
          <w:sz w:val="19"/>
        </w:rPr>
        <w:pict>
          <v:shape id="_x0000_s2770" style="height:12.45pt;margin-left:700.1pt;margin-top:882.25pt;mso-position-horizontal-relative:page;mso-position-vertical-relative:page;position:absolute;width:1pt;z-index:-248357888" coordsize="20,249" o:allowincell="f" path="m,249hal20,249hal20,hal,hal,249hae" fillcolor="#333" stroked="f">
            <v:path arrowok="t"/>
          </v:shape>
        </w:pict>
      </w:r>
      <w:r>
        <w:rPr>
          <w:rFonts w:ascii="Arial" w:hAnsi="Arial"/>
          <w:color w:val="000000"/>
          <w:spacing w:val="-2"/>
          <w:sz w:val="19"/>
        </w:rPr>
        <w:pict>
          <v:shape id="_x0000_s2771" style="height:1pt;margin-left:367.85pt;margin-top:907.9pt;mso-position-horizontal-relative:page;mso-position-vertical-relative:page;position:absolute;width:89pt;z-index:-248356864" coordsize="1780,20" o:allowincell="f" path="m,20hal1780,20hal1780,hal,hal,20hae" fillcolor="#333" stroked="f">
            <v:path arrowok="t"/>
          </v:shape>
        </w:pict>
      </w:r>
      <w:r>
        <w:rPr>
          <w:rFonts w:ascii="Arial" w:hAnsi="Arial"/>
          <w:color w:val="000000"/>
          <w:spacing w:val="-2"/>
          <w:sz w:val="19"/>
        </w:rPr>
        <w:pict>
          <v:line id="_x0000_s2772" style="mso-position-horizontal-relative:page;mso-position-vertical-relative:page;position:absolute;z-index:-248354816" from="457.65pt,907.9pt" to="700.95pt,907.9pt" o:allowincell="f"/>
        </w:pict>
      </w:r>
      <w:r>
        <w:rPr>
          <w:rFonts w:ascii="Arial" w:hAnsi="Arial"/>
          <w:color w:val="000000"/>
          <w:spacing w:val="-2"/>
          <w:sz w:val="19"/>
        </w:rPr>
        <w:pict>
          <v:shape id="_x0000_s2773" style="height:1pt;margin-left:457.65pt;margin-top:907.9pt;mso-position-horizontal-relative:page;mso-position-vertical-relative:page;position:absolute;width:243.3pt;z-index:-248353792" coordsize="4866,20" o:allowincell="f" path="m,20hal4866,20hal4866,hal,hal,20hae" fillcolor="black" stroked="f">
            <v:path arrowok="t"/>
          </v:shape>
        </w:pict>
      </w:r>
      <w:r>
        <w:rPr>
          <w:rFonts w:ascii="Arial" w:hAnsi="Arial"/>
          <w:color w:val="000000"/>
          <w:spacing w:val="-2"/>
          <w:sz w:val="19"/>
        </w:rPr>
        <w:pict>
          <v:shape id="_x0000_s2774" style="height:12.45pt;margin-left:700.1pt;margin-top:895.5pt;mso-position-horizontal-relative:page;mso-position-vertical-relative:page;position:absolute;width:1pt;z-index:-248352768" coordsize="20,249" o:allowincell="f" path="m,249hal20,249hal20,hal,hal,249hae" fillcolor="#333" stroked="f">
            <v:path arrowok="t"/>
          </v:shape>
        </w:pict>
      </w:r>
      <w:r>
        <w:rPr>
          <w:rFonts w:ascii="Arial" w:hAnsi="Arial"/>
          <w:color w:val="000000"/>
          <w:spacing w:val="-2"/>
          <w:sz w:val="19"/>
        </w:rPr>
        <w:pict>
          <v:shape id="_x0000_s2775" style="height:1pt;margin-left:367.85pt;margin-top:921.15pt;mso-position-horizontal-relative:page;mso-position-vertical-relative:page;position:absolute;width:89pt;z-index:-248351744" coordsize="1780,20" o:allowincell="f" path="m,20hal1780,20hal1780,hal,hal,20hae" fillcolor="#333" stroked="f">
            <v:path arrowok="t"/>
          </v:shape>
        </w:pict>
      </w:r>
      <w:r>
        <w:rPr>
          <w:rFonts w:ascii="Arial" w:hAnsi="Arial"/>
          <w:color w:val="000000"/>
          <w:spacing w:val="-2"/>
          <w:sz w:val="19"/>
        </w:rPr>
        <w:pict>
          <v:line id="_x0000_s2776" style="mso-position-horizontal-relative:page;mso-position-vertical-relative:page;position:absolute;z-index:-248350720" from="457.65pt,921.15pt" to="700.95pt,921.15pt" o:allowincell="f"/>
        </w:pict>
      </w:r>
      <w:r>
        <w:rPr>
          <w:rFonts w:ascii="Arial" w:hAnsi="Arial"/>
          <w:color w:val="000000"/>
          <w:spacing w:val="-2"/>
          <w:sz w:val="19"/>
        </w:rPr>
        <w:pict>
          <v:shape id="_x0000_s2777" style="height:1pt;margin-left:457.65pt;margin-top:921.15pt;mso-position-horizontal-relative:page;mso-position-vertical-relative:page;position:absolute;width:243.3pt;z-index:-248348672" coordsize="4866,20" o:allowincell="f" path="m,20hal4866,20hal4866,hal,hal,20hae" fillcolor="black" stroked="f">
            <v:path arrowok="t"/>
          </v:shape>
        </w:pict>
      </w:r>
      <w:r>
        <w:rPr>
          <w:rFonts w:ascii="Arial" w:hAnsi="Arial"/>
          <w:color w:val="000000"/>
          <w:spacing w:val="-2"/>
          <w:sz w:val="19"/>
        </w:rPr>
        <w:pict>
          <v:shape id="_x0000_s2778" style="height:12.4pt;margin-left:700.1pt;margin-top:908.75pt;mso-position-horizontal-relative:page;mso-position-vertical-relative:page;position:absolute;width:1pt;z-index:-248347648" coordsize="20,248" o:allowincell="f" path="m,248hal20,248hal20,hal,hal,248hae" fillcolor="#333" stroked="f">
            <v:path arrowok="t"/>
          </v:shape>
        </w:pict>
      </w:r>
      <w:r>
        <w:rPr>
          <w:rFonts w:ascii="Arial" w:hAnsi="Arial"/>
          <w:color w:val="000000"/>
          <w:spacing w:val="-2"/>
          <w:sz w:val="19"/>
        </w:rPr>
        <w:pict>
          <v:shape id="_x0000_s2779" style="height:1pt;margin-left:367.85pt;margin-top:934.4pt;mso-position-horizontal-relative:page;mso-position-vertical-relative:page;position:absolute;width:89pt;z-index:-248346624" coordsize="1780,20" o:allowincell="f" path="m,20hal1780,20hal1780,hal,hal,20hae" fillcolor="#333" stroked="f">
            <v:path arrowok="t"/>
          </v:shape>
        </w:pict>
      </w:r>
      <w:r>
        <w:rPr>
          <w:rFonts w:ascii="Arial" w:hAnsi="Arial"/>
          <w:color w:val="000000"/>
          <w:spacing w:val="-2"/>
          <w:sz w:val="19"/>
        </w:rPr>
        <w:pict>
          <v:line id="_x0000_s2780" style="mso-position-horizontal-relative:page;mso-position-vertical-relative:page;position:absolute;z-index:-248345600" from="457.65pt,934.4pt" to="700.95pt,934.4pt" o:allowincell="f"/>
        </w:pict>
      </w:r>
      <w:r>
        <w:rPr>
          <w:rFonts w:ascii="Arial" w:hAnsi="Arial"/>
          <w:color w:val="000000"/>
          <w:spacing w:val="-2"/>
          <w:sz w:val="19"/>
        </w:rPr>
        <w:pict>
          <v:shape id="_x0000_s2781" style="height:1pt;margin-left:457.65pt;margin-top:934.4pt;mso-position-horizontal-relative:page;mso-position-vertical-relative:page;position:absolute;width:243.3pt;z-index:-248343552" coordsize="4866,20" o:allowincell="f" path="m,20hal4866,20hal4866,hal,hal,20hae" fillcolor="black" stroked="f">
            <v:path arrowok="t"/>
          </v:shape>
        </w:pict>
      </w:r>
      <w:r>
        <w:rPr>
          <w:rFonts w:ascii="Arial" w:hAnsi="Arial"/>
          <w:color w:val="000000"/>
          <w:spacing w:val="-2"/>
          <w:sz w:val="19"/>
        </w:rPr>
        <w:pict>
          <v:shape id="_x0000_s2782" style="height:12.4pt;margin-left:700.1pt;margin-top:922pt;mso-position-horizontal-relative:page;mso-position-vertical-relative:page;position:absolute;width:1pt;z-index:-248342528" coordsize="20,248" o:allowincell="f" path="m,248hal20,248hal20,hal,hal,248hae" fillcolor="#333" stroked="f">
            <v:path arrowok="t"/>
          </v:shape>
        </w:pict>
      </w:r>
      <w:r>
        <w:rPr>
          <w:rFonts w:ascii="Arial" w:hAnsi="Arial"/>
          <w:color w:val="000000"/>
          <w:spacing w:val="-2"/>
          <w:sz w:val="19"/>
        </w:rPr>
        <w:pict>
          <v:shape id="_x0000_s2783" style="height:1pt;margin-left:367.85pt;margin-top:947.65pt;mso-position-horizontal-relative:page;mso-position-vertical-relative:page;position:absolute;width:89pt;z-index:-248341504" coordsize="1780,20" o:allowincell="f" path="m,20hal1780,20hal1780,hal,hal,20hae" fillcolor="#333" stroked="f">
            <v:path arrowok="t"/>
          </v:shape>
        </w:pict>
      </w:r>
      <w:r>
        <w:rPr>
          <w:rFonts w:ascii="Arial" w:hAnsi="Arial"/>
          <w:color w:val="000000"/>
          <w:spacing w:val="-2"/>
          <w:sz w:val="19"/>
        </w:rPr>
        <w:pict>
          <v:line id="_x0000_s2784" style="mso-position-horizontal-relative:page;mso-position-vertical-relative:page;position:absolute;z-index:-248340480" from="457.65pt,947.65pt" to="700.95pt,947.65pt" o:allowincell="f"/>
        </w:pict>
      </w:r>
      <w:r>
        <w:rPr>
          <w:rFonts w:ascii="Arial" w:hAnsi="Arial"/>
          <w:color w:val="000000"/>
          <w:spacing w:val="-2"/>
          <w:sz w:val="19"/>
        </w:rPr>
        <w:pict>
          <v:shape id="_x0000_s2785" style="height:1pt;margin-left:457.65pt;margin-top:947.65pt;mso-position-horizontal-relative:page;mso-position-vertical-relative:page;position:absolute;width:243.3pt;z-index:-248339456" coordsize="4866,20" o:allowincell="f" path="m,20hal4866,20hal4866,hal,hal,20hae" fillcolor="black" stroked="f">
            <v:path arrowok="t"/>
          </v:shape>
        </w:pict>
      </w:r>
      <w:r>
        <w:rPr>
          <w:rFonts w:ascii="Arial" w:hAnsi="Arial"/>
          <w:color w:val="000000"/>
          <w:spacing w:val="-2"/>
          <w:sz w:val="19"/>
        </w:rPr>
        <w:pict>
          <v:shape id="_x0000_s2786" style="height:12.45pt;margin-left:700.1pt;margin-top:935.2pt;mso-position-horizontal-relative:page;mso-position-vertical-relative:page;position:absolute;width:1pt;z-index:-248337408" coordsize="20,249" o:allowincell="f" path="m,249hal20,249hal20,hal,hal,249hae" fillcolor="#333" stroked="f">
            <v:path arrowok="t"/>
          </v:shape>
        </w:pict>
      </w:r>
      <w:r>
        <w:rPr>
          <w:rFonts w:ascii="Arial" w:hAnsi="Arial"/>
          <w:color w:val="000000"/>
          <w:spacing w:val="-2"/>
          <w:sz w:val="19"/>
        </w:rPr>
        <w:pict>
          <v:shape id="_x0000_s2787" style="height:1pt;margin-left:367.85pt;margin-top:960.85pt;mso-position-horizontal-relative:page;mso-position-vertical-relative:page;position:absolute;width:89pt;z-index:-248336384" coordsize="1780,20" o:allowincell="f" path="m,20hal1780,20hal1780,hal,hal,20hae" fillcolor="#333" stroked="f">
            <v:path arrowok="t"/>
          </v:shape>
        </w:pict>
      </w:r>
      <w:r>
        <w:rPr>
          <w:rFonts w:ascii="Arial" w:hAnsi="Arial"/>
          <w:color w:val="000000"/>
          <w:spacing w:val="-2"/>
          <w:sz w:val="19"/>
        </w:rPr>
        <w:pict>
          <v:line id="_x0000_s2788" style="mso-position-horizontal-relative:page;mso-position-vertical-relative:page;position:absolute;z-index:-248335360" from="457.65pt,960.85pt" to="700.95pt,960.85pt" o:allowincell="f"/>
        </w:pict>
      </w:r>
      <w:r>
        <w:rPr>
          <w:rFonts w:ascii="Arial" w:hAnsi="Arial"/>
          <w:color w:val="000000"/>
          <w:spacing w:val="-2"/>
          <w:sz w:val="19"/>
        </w:rPr>
        <w:pict>
          <v:shape id="_x0000_s2789" style="height:1pt;margin-left:457.65pt;margin-top:960.85pt;mso-position-horizontal-relative:page;mso-position-vertical-relative:page;position:absolute;width:243.3pt;z-index:-248334336" coordsize="4866,20" o:allowincell="f" path="m,20hal4866,20hal4866,hal,hal,20hae" fillcolor="black" stroked="f">
            <v:path arrowok="t"/>
          </v:shape>
        </w:pict>
      </w:r>
      <w:r>
        <w:rPr>
          <w:rFonts w:ascii="Arial" w:hAnsi="Arial"/>
          <w:color w:val="000000"/>
          <w:spacing w:val="-2"/>
          <w:sz w:val="19"/>
        </w:rPr>
        <w:pict>
          <v:shape id="_x0000_s2790" style="height:12.45pt;margin-left:700.1pt;margin-top:948.45pt;mso-position-horizontal-relative:page;mso-position-vertical-relative:page;position:absolute;width:1pt;z-index:-248333312" coordsize="20,249" o:allowincell="f" path="m,249hal20,249hal20,hal,hal,249hae" fillcolor="#333" stroked="f">
            <v:path arrowok="t"/>
          </v:shape>
        </w:pict>
      </w:r>
      <w:r>
        <w:rPr>
          <w:rFonts w:ascii="Arial" w:hAnsi="Arial"/>
          <w:color w:val="000000"/>
          <w:spacing w:val="-2"/>
          <w:sz w:val="19"/>
        </w:rPr>
        <w:pict>
          <v:shape id="_x0000_s2791" style="height:1pt;margin-left:367.85pt;margin-top:974.1pt;mso-position-horizontal-relative:page;mso-position-vertical-relative:page;position:absolute;width:89pt;z-index:-248331264" coordsize="1780,20" o:allowincell="f" path="m,20hal1780,20hal1780,hal,hal,20hae" fillcolor="#333" stroked="f">
            <v:path arrowok="t"/>
          </v:shape>
        </w:pict>
      </w:r>
      <w:r>
        <w:rPr>
          <w:rFonts w:ascii="Arial" w:hAnsi="Arial"/>
          <w:color w:val="000000"/>
          <w:spacing w:val="-2"/>
          <w:sz w:val="19"/>
        </w:rPr>
        <w:pict>
          <v:line id="_x0000_s2792" style="mso-position-horizontal-relative:page;mso-position-vertical-relative:page;position:absolute;z-index:-248330240" from="457.65pt,974.1pt" to="700.95pt,974.1pt" o:allowincell="f"/>
        </w:pict>
      </w:r>
      <w:r>
        <w:rPr>
          <w:rFonts w:ascii="Arial" w:hAnsi="Arial"/>
          <w:color w:val="000000"/>
          <w:spacing w:val="-2"/>
          <w:sz w:val="19"/>
        </w:rPr>
        <w:pict>
          <v:shape id="_x0000_s2793" style="height:1pt;margin-left:457.65pt;margin-top:974.1pt;mso-position-horizontal-relative:page;mso-position-vertical-relative:page;position:absolute;width:243.3pt;z-index:-248329216" coordsize="4866,20" o:allowincell="f" path="m,20hal4866,20hal4866,hal,hal,20hae" fillcolor="black" stroked="f">
            <v:path arrowok="t"/>
          </v:shape>
        </w:pict>
      </w:r>
      <w:r>
        <w:rPr>
          <w:rFonts w:ascii="Arial" w:hAnsi="Arial"/>
          <w:color w:val="000000"/>
          <w:spacing w:val="-2"/>
          <w:sz w:val="19"/>
        </w:rPr>
        <w:pict>
          <v:shape id="_x0000_s2794" style="height:12.45pt;margin-left:700.1pt;margin-top:961.7pt;mso-position-horizontal-relative:page;mso-position-vertical-relative:page;position:absolute;width:1pt;z-index:-248328192" coordsize="20,249" o:allowincell="f" path="m,249hal20,249hal20,hal,hal,249hae" fillcolor="#333" stroked="f">
            <v:path arrowok="t"/>
          </v:shape>
        </w:pict>
      </w:r>
      <w:r>
        <w:rPr>
          <w:rFonts w:ascii="Arial" w:hAnsi="Arial"/>
          <w:color w:val="000000"/>
          <w:spacing w:val="-2"/>
          <w:sz w:val="19"/>
        </w:rPr>
        <w:pict>
          <v:shape id="_x0000_s2795" style="height:1pt;margin-left:367.85pt;margin-top:987.35pt;mso-position-horizontal-relative:page;mso-position-vertical-relative:page;position:absolute;width:89pt;z-index:-248327168" coordsize="1780,20" o:allowincell="f" path="m,20hal1780,20hal1780,hal,hal,20hae" fillcolor="#333" stroked="f">
            <v:path arrowok="t"/>
          </v:shape>
        </w:pict>
      </w:r>
      <w:r>
        <w:rPr>
          <w:rFonts w:ascii="Arial" w:hAnsi="Arial"/>
          <w:color w:val="000000"/>
          <w:spacing w:val="-2"/>
          <w:sz w:val="19"/>
        </w:rPr>
        <w:pict>
          <v:line id="_x0000_s2796" style="mso-position-horizontal-relative:page;mso-position-vertical-relative:page;position:absolute;z-index:-248325120" from="457.65pt,987.35pt" to="700.95pt,987.35pt" o:allowincell="f"/>
        </w:pict>
      </w:r>
      <w:r>
        <w:rPr>
          <w:rFonts w:ascii="Arial" w:hAnsi="Arial"/>
          <w:color w:val="000000"/>
          <w:spacing w:val="-2"/>
          <w:sz w:val="19"/>
        </w:rPr>
        <w:pict>
          <v:shape id="_x0000_s2797" style="height:1pt;margin-left:457.65pt;margin-top:987.35pt;mso-position-horizontal-relative:page;mso-position-vertical-relative:page;position:absolute;width:243.3pt;z-index:-248324096" coordsize="4866,20" o:allowincell="f" path="m,20hal4866,20hal4866,hal,hal,20hae" fillcolor="black" stroked="f">
            <v:path arrowok="t"/>
          </v:shape>
        </w:pict>
      </w:r>
      <w:r>
        <w:rPr>
          <w:rFonts w:ascii="Arial" w:hAnsi="Arial"/>
          <w:color w:val="000000"/>
          <w:spacing w:val="-2"/>
          <w:sz w:val="19"/>
        </w:rPr>
        <w:pict>
          <v:shape id="_x0000_s2798" style="height:12.45pt;margin-left:700.1pt;margin-top:974.95pt;mso-position-horizontal-relative:page;mso-position-vertical-relative:page;position:absolute;width:1pt;z-index:-248323072" coordsize="20,249" o:allowincell="f" path="m,249hal20,249hal20,hal,hal,249hae" fillcolor="#333" stroked="f">
            <v:path arrowok="t"/>
          </v:shape>
        </w:pict>
      </w:r>
      <w:r>
        <w:rPr>
          <w:rFonts w:ascii="Arial" w:hAnsi="Arial"/>
          <w:color w:val="000000"/>
          <w:spacing w:val="-2"/>
          <w:sz w:val="19"/>
        </w:rPr>
        <w:pict>
          <v:shape id="_x0000_s2799" style="height:1pt;margin-left:367.85pt;margin-top:1000.6pt;mso-position-horizontal-relative:page;mso-position-vertical-relative:page;position:absolute;width:89pt;z-index:-248322048" coordsize="1780,20" o:allowincell="f" path="m,20hal1780,20hal1780,hal,hal,20hae" fillcolor="#333" stroked="f">
            <v:path arrowok="t"/>
          </v:shape>
        </w:pict>
      </w:r>
      <w:r>
        <w:rPr>
          <w:rFonts w:ascii="Arial" w:hAnsi="Arial"/>
          <w:color w:val="000000"/>
          <w:spacing w:val="-2"/>
          <w:sz w:val="19"/>
        </w:rPr>
        <w:pict>
          <v:line id="_x0000_s2800" style="mso-position-horizontal-relative:page;mso-position-vertical-relative:page;position:absolute;z-index:-248321024" from="457.65pt,1000.6pt" to="700.95pt,1000.6pt" o:allowincell="f"/>
        </w:pict>
      </w:r>
      <w:r>
        <w:rPr>
          <w:rFonts w:ascii="Arial" w:hAnsi="Arial"/>
          <w:color w:val="000000"/>
          <w:spacing w:val="-2"/>
          <w:sz w:val="19"/>
        </w:rPr>
        <w:pict>
          <v:shape id="_x0000_s2801" style="height:1pt;margin-left:457.65pt;margin-top:1000.6pt;mso-position-horizontal-relative:page;mso-position-vertical-relative:page;position:absolute;width:243.3pt;z-index:-248320000" coordsize="4866,20" o:allowincell="f" path="m,20hal4866,20hal4866,hal,hal,20hae" fillcolor="black" stroked="f">
            <v:path arrowok="t"/>
          </v:shape>
        </w:pict>
      </w:r>
      <w:r>
        <w:rPr>
          <w:rFonts w:ascii="Arial" w:hAnsi="Arial"/>
          <w:color w:val="000000"/>
          <w:spacing w:val="-2"/>
          <w:sz w:val="19"/>
        </w:rPr>
        <w:pict>
          <v:shape id="_x0000_s2802" style="height:12.4pt;margin-left:700.1pt;margin-top:988.2pt;mso-position-horizontal-relative:page;mso-position-vertical-relative:page;position:absolute;width:1pt;z-index:-248318976" coordsize="20,248" o:allowincell="f" path="m,248hal20,248hal20,hal,hal,248hae" fillcolor="#333" stroked="f">
            <v:path arrowok="t"/>
          </v:shape>
        </w:pict>
      </w:r>
      <w:r>
        <w:rPr>
          <w:rFonts w:ascii="Arial" w:hAnsi="Arial"/>
          <w:color w:val="000000"/>
          <w:spacing w:val="-2"/>
          <w:sz w:val="19"/>
        </w:rPr>
        <w:pict>
          <v:shape id="_x0000_s2803" style="height:1pt;margin-left:367.85pt;margin-top:1013.85pt;mso-position-horizontal-relative:page;mso-position-vertical-relative:page;position:absolute;width:89pt;z-index:-248317952" coordsize="1780,20" o:allowincell="f" path="m,20hal1780,20hal1780,hal,hal,20hae" fillcolor="#333" stroked="f">
            <v:path arrowok="t"/>
          </v:shape>
        </w:pict>
      </w:r>
      <w:r>
        <w:rPr>
          <w:rFonts w:ascii="Arial" w:hAnsi="Arial"/>
          <w:color w:val="000000"/>
          <w:spacing w:val="-2"/>
          <w:sz w:val="19"/>
        </w:rPr>
        <w:pict>
          <v:line id="_x0000_s2804" style="mso-position-horizontal-relative:page;mso-position-vertical-relative:page;position:absolute;z-index:-248316928" from="457.65pt,1013.85pt" to="700.95pt,1013.85pt" o:allowincell="f"/>
        </w:pict>
      </w:r>
      <w:r>
        <w:rPr>
          <w:rFonts w:ascii="Arial" w:hAnsi="Arial"/>
          <w:color w:val="000000"/>
          <w:spacing w:val="-2"/>
          <w:sz w:val="19"/>
        </w:rPr>
        <w:pict>
          <v:shape id="_x0000_s2805" style="height:1pt;margin-left:457.65pt;margin-top:1013.85pt;mso-position-horizontal-relative:page;mso-position-vertical-relative:page;position:absolute;width:243.3pt;z-index:-248315904" coordsize="4866,20" o:allowincell="f" path="m,20hal4866,20hal4866,hal,hal,20hae" fillcolor="black" stroked="f">
            <v:path arrowok="t"/>
          </v:shape>
        </w:pict>
      </w:r>
      <w:r>
        <w:rPr>
          <w:rFonts w:ascii="Arial" w:hAnsi="Arial"/>
          <w:color w:val="000000"/>
          <w:spacing w:val="-2"/>
          <w:sz w:val="19"/>
        </w:rPr>
        <w:pict>
          <v:shape id="_x0000_s2806" style="height:12.45pt;margin-left:700.1pt;margin-top:1001.4pt;mso-position-horizontal-relative:page;mso-position-vertical-relative:page;position:absolute;width:1pt;z-index:-248314880" coordsize="20,249" o:allowincell="f" path="m,249hal20,249hal20,hal,hal,249hae" fillcolor="#333" stroked="f">
            <v:path arrowok="t"/>
          </v:shape>
        </w:pict>
      </w:r>
      <w:r>
        <w:rPr>
          <w:rFonts w:ascii="Arial" w:hAnsi="Arial"/>
          <w:color w:val="000000"/>
          <w:spacing w:val="-2"/>
          <w:sz w:val="19"/>
        </w:rPr>
        <w:pict>
          <v:line id="_x0000_s2807" style="mso-position-horizontal-relative:page;mso-position-vertical-relative:page;position:absolute;z-index:-248313856" from="367.85pt,1027.1pt" to="456.8pt,1027.1pt" o:allowincell="f" strokecolor="#333"/>
        </w:pict>
      </w:r>
      <w:r>
        <w:rPr>
          <w:rFonts w:ascii="Arial" w:hAnsi="Arial"/>
          <w:color w:val="000000"/>
          <w:spacing w:val="-2"/>
          <w:sz w:val="19"/>
        </w:rPr>
        <w:pict>
          <v:shape id="_x0000_s2808" style="height:1pt;margin-left:367.85pt;margin-top:1027.1pt;mso-position-horizontal-relative:page;mso-position-vertical-relative:page;position:absolute;width:89pt;z-index:-248312832" coordsize="1780,20" o:allowincell="f" path="m,20hal1780,20hal1780,hal,hal,20hae" fillcolor="#333" stroked="f">
            <v:path arrowok="t"/>
          </v:shape>
        </w:pict>
      </w:r>
      <w:r>
        <w:rPr>
          <w:rFonts w:ascii="Arial" w:hAnsi="Arial"/>
          <w:color w:val="000000"/>
          <w:spacing w:val="-2"/>
          <w:sz w:val="19"/>
        </w:rPr>
        <w:pict>
          <v:line id="_x0000_s2809" style="mso-position-horizontal-relative:page;mso-position-vertical-relative:page;position:absolute;z-index:-248311808" from="457.65pt,1027.1pt" to="700.95pt,1027.1pt" o:allowincell="f"/>
        </w:pict>
      </w:r>
      <w:r>
        <w:rPr>
          <w:rFonts w:ascii="Arial" w:hAnsi="Arial"/>
          <w:color w:val="000000"/>
          <w:spacing w:val="-2"/>
          <w:sz w:val="19"/>
        </w:rPr>
        <w:pict>
          <v:shape id="_x0000_s2810" style="height:1pt;margin-left:457.65pt;margin-top:1027.1pt;mso-position-horizontal-relative:page;mso-position-vertical-relative:page;position:absolute;width:243.3pt;z-index:-248310784" coordsize="4866,20" o:allowincell="f" path="m,20hal4866,20hal4866,hal,hal,20hae" fillcolor="black" stroked="f">
            <v:path arrowok="t"/>
          </v:shape>
        </w:pict>
      </w:r>
      <w:r>
        <w:rPr>
          <w:rFonts w:ascii="Arial" w:hAnsi="Arial"/>
          <w:color w:val="000000"/>
          <w:spacing w:val="-2"/>
          <w:sz w:val="19"/>
        </w:rPr>
        <w:pict>
          <v:line id="_x0000_s2811" style="mso-position-horizontal-relative:page;mso-position-vertical-relative:page;position:absolute;z-index:-248309760" from="700.1pt,1014.65pt" to="700.1pt,1027.1pt" o:allowincell="f" strokecolor="#333"/>
        </w:pict>
      </w:r>
      <w:r>
        <w:rPr>
          <w:rFonts w:ascii="Arial" w:hAnsi="Arial"/>
          <w:color w:val="000000"/>
          <w:spacing w:val="-2"/>
          <w:sz w:val="19"/>
        </w:rPr>
        <w:pict>
          <v:shape id="_x0000_s2812" style="height:12.45pt;margin-left:700.1pt;margin-top:1014.65pt;mso-position-horizontal-relative:page;mso-position-vertical-relative:page;position:absolute;width:1pt;z-index:-248308736" coordsize="20,249" o:allowincell="f" path="m,249hal20,249hal20,hal,hal,249hae" fillcolor="#333" stroked="f">
            <v:path arrowok="t"/>
          </v:shape>
        </w:pict>
      </w:r>
      <w:r>
        <w:rPr>
          <w:rFonts w:ascii="Arial" w:hAnsi="Arial"/>
          <w:color w:val="000000"/>
          <w:spacing w:val="-2"/>
          <w:sz w:val="19"/>
        </w:rPr>
        <w:pict>
          <v:shape id="_x0000_s2813" style="height:1pt;margin-left:367.85pt;margin-top:1040.3pt;mso-position-horizontal-relative:page;mso-position-vertical-relative:page;position:absolute;width:89pt;z-index:-248307712" coordsize="1780,20" o:allowincell="f" path="m,20hal1780,20hal1780,hal,hal,20hae" fillcolor="#333" stroked="f">
            <v:path arrowok="t"/>
          </v:shape>
        </w:pict>
      </w:r>
      <w:r>
        <w:rPr>
          <w:rFonts w:ascii="Arial" w:hAnsi="Arial"/>
          <w:color w:val="000000"/>
          <w:spacing w:val="-2"/>
          <w:sz w:val="19"/>
        </w:rPr>
        <w:pict>
          <v:shape id="_x0000_s2814" style="height:662.9pt;margin-left:456.8pt;margin-top:378.25pt;mso-position-horizontal-relative:page;mso-position-vertical-relative:page;position:absolute;width:1pt;z-index:-248306688" coordsize="20,13258" o:allowincell="f" path="m,13258hal20,13258hal20,hal,hal,13258hae" fillcolor="black" stroked="f">
            <v:path arrowok="t"/>
          </v:shape>
        </w:pict>
      </w:r>
      <w:r>
        <w:rPr>
          <w:rFonts w:ascii="Arial" w:hAnsi="Arial"/>
          <w:color w:val="000000"/>
          <w:spacing w:val="-2"/>
          <w:sz w:val="19"/>
        </w:rPr>
        <w:pict>
          <v:line id="_x0000_s2815" style="mso-position-horizontal-relative:page;mso-position-vertical-relative:page;position:absolute;z-index:-248305664" from="457.65pt,1040.3pt" to="700.95pt,1040.3pt" o:allowincell="f"/>
        </w:pict>
      </w:r>
      <w:r>
        <w:rPr>
          <w:rFonts w:ascii="Arial" w:hAnsi="Arial"/>
          <w:color w:val="000000"/>
          <w:spacing w:val="-2"/>
          <w:sz w:val="19"/>
        </w:rPr>
        <w:pict>
          <v:shape id="_x0000_s2816" style="height:1pt;margin-left:457.65pt;margin-top:1040.3pt;mso-position-horizontal-relative:page;mso-position-vertical-relative:page;position:absolute;width:243.3pt;z-index:-248304640" coordsize="4866,20" o:allowincell="f" path="m,20hal4866,20hal4866,hal,hal,20hae" fillcolor="black" stroked="f">
            <v:path arrowok="t"/>
          </v:shape>
        </w:pict>
      </w:r>
      <w:r>
        <w:rPr>
          <w:rFonts w:ascii="Arial" w:hAnsi="Arial"/>
          <w:color w:val="000000"/>
          <w:spacing w:val="-2"/>
          <w:sz w:val="19"/>
        </w:rPr>
        <w:pict>
          <v:shape id="_x0000_s2817" style="height:12.45pt;margin-left:700.1pt;margin-top:1027.9pt;mso-position-horizontal-relative:page;mso-position-vertical-relative:page;position:absolute;width:1pt;z-index:-248303616" coordsize="20,249" o:allowincell="f" path="m,249hal20,249hal20,hal,hal,249hae" fillcolor="#333" stroked="f">
            <v:path arrowok="t"/>
          </v:shape>
        </w:pict>
      </w:r>
      <w:r>
        <w:rPr>
          <w:rFonts w:ascii="Arial" w:hAnsi="Arial"/>
          <w:color w:val="000000"/>
          <w:spacing w:val="-2"/>
          <w:sz w:val="19"/>
        </w:rPr>
        <w:pict>
          <v:shape id="_x0000_s2818" style="height:1pt;margin-left:367.85pt;margin-top:1067.2pt;mso-position-horizontal-relative:page;mso-position-vertical-relative:page;position:absolute;width:89pt;z-index:-248302592" coordsize="1780,20" o:allowincell="f" path="m,20hal1780,20hal1780,hal,hal,20hae" fillcolor="#333" stroked="f">
            <v:path arrowok="t"/>
          </v:shape>
        </w:pict>
      </w:r>
      <w:r>
        <w:rPr>
          <w:rFonts w:ascii="Arial" w:hAnsi="Arial"/>
          <w:color w:val="000000"/>
          <w:spacing w:val="-2"/>
          <w:sz w:val="19"/>
        </w:rPr>
        <w:pict>
          <v:shape id="_x0000_s2819" style="height:25.7pt;margin-left:456.8pt;margin-top:1041.15pt;mso-position-horizontal-relative:page;mso-position-vertical-relative:page;position:absolute;width:1pt;z-index:-248301568" coordsize="20,514" o:allowincell="f" path="m,514hal20,514hal20,hal,hal,514hae" fillcolor="#333" stroked="f">
            <v:path arrowok="t"/>
          </v:shape>
        </w:pict>
      </w:r>
      <w:r>
        <w:rPr>
          <w:rFonts w:ascii="Arial" w:hAnsi="Arial"/>
          <w:color w:val="000000"/>
          <w:spacing w:val="-2"/>
          <w:sz w:val="19"/>
        </w:rPr>
        <w:pict>
          <v:shape id="_x0000_s2820" style="height:1.7pt;margin-left:456.8pt;margin-top:1066.8pt;mso-position-horizontal-relative:page;mso-position-vertical-relative:page;position:absolute;width:244.15pt;z-index:-248300544" coordsize="4883,34" o:allowincell="f" path="m,34hal4883,34hal4883,hal,hal,34hae" fillcolor="black" stroked="f">
            <v:path arrowok="t"/>
          </v:shape>
        </w:pict>
      </w:r>
      <w:r>
        <w:rPr>
          <w:rFonts w:ascii="Arial" w:hAnsi="Arial"/>
          <w:color w:val="000000"/>
          <w:spacing w:val="-2"/>
          <w:sz w:val="19"/>
        </w:rPr>
        <w:pict>
          <v:shape id="_x0000_s2821" style="height:25.7pt;margin-left:700.1pt;margin-top:1041.15pt;mso-position-horizontal-relative:page;mso-position-vertical-relative:page;position:absolute;width:1pt;z-index:-248299520" coordsize="20,514" o:allowincell="f" path="m,514hal20,514hal20,hal,hal,514hae" fillcolor="#333" stroked="f">
            <v:path arrowok="t"/>
          </v:shape>
        </w:pict>
      </w:r>
      <w:r>
        <w:rPr>
          <w:rFonts w:ascii="Arial" w:hAnsi="Arial"/>
          <w:color w:val="000000"/>
          <w:spacing w:val="-2"/>
          <w:sz w:val="19"/>
        </w:rPr>
        <w:pict>
          <v:shape id="_x0000_s2822" style="height:1pt;margin-left:367.85pt;margin-top:1080.85pt;mso-position-horizontal-relative:page;mso-position-vertical-relative:page;position:absolute;width:89pt;z-index:-248298496" coordsize="1780,20" o:allowincell="f" path="m,20hal1780,20hal1780,hal,hal,20hae" fillcolor="#333" stroked="f">
            <v:path arrowok="t"/>
          </v:shape>
        </w:pict>
      </w:r>
      <w:r>
        <w:rPr>
          <w:rFonts w:ascii="Arial" w:hAnsi="Arial"/>
          <w:color w:val="000000"/>
          <w:spacing w:val="-2"/>
          <w:sz w:val="19"/>
        </w:rPr>
        <w:pict>
          <v:shape id="_x0000_s2823" style="height:12.05pt;margin-left:456.8pt;margin-top:1068.45pt;mso-position-horizontal-relative:page;mso-position-vertical-relative:page;position:absolute;width:1pt;z-index:-248297472" coordsize="20,241" o:allowincell="f" path="m,241hal20,241hal20,hal,hal,241hae" fillcolor="black" stroked="f">
            <v:path arrowok="t"/>
          </v:shape>
        </w:pict>
      </w:r>
      <w:r>
        <w:rPr>
          <w:rFonts w:ascii="Arial" w:hAnsi="Arial"/>
          <w:color w:val="000000"/>
          <w:spacing w:val="-2"/>
          <w:sz w:val="19"/>
        </w:rPr>
        <w:pict>
          <v:shape id="_x0000_s2824" style="height:1.65pt;margin-left:456.8pt;margin-top:1080.5pt;mso-position-horizontal-relative:page;mso-position-vertical-relative:page;position:absolute;width:244.15pt;z-index:-248296448" coordsize="4883,34" o:allowincell="f" path="m,33hal4883,33hal4883,hal,hal,33hae" fillcolor="black" stroked="f">
            <v:path arrowok="t"/>
          </v:shape>
        </w:pict>
      </w:r>
      <w:r>
        <w:rPr>
          <w:rFonts w:ascii="Arial" w:hAnsi="Arial"/>
          <w:color w:val="000000"/>
          <w:spacing w:val="-2"/>
          <w:sz w:val="19"/>
        </w:rPr>
        <w:pict>
          <v:shape id="_x0000_s2825" style="height:12.05pt;margin-left:700.1pt;margin-top:1068.45pt;mso-position-horizontal-relative:page;mso-position-vertical-relative:page;position:absolute;width:1pt;z-index:-248295424" coordsize="20,241" o:allowincell="f" path="m,241hal20,241hal20,hal,hal,241hae" fillcolor="#333" stroked="f">
            <v:path arrowok="t"/>
          </v:shape>
        </w:pict>
      </w:r>
      <w:r>
        <w:rPr>
          <w:rFonts w:ascii="Arial" w:hAnsi="Arial"/>
          <w:color w:val="000000"/>
          <w:spacing w:val="-2"/>
          <w:sz w:val="19"/>
        </w:rPr>
        <w:pict>
          <v:line id="_x0000_s2826" style="mso-position-horizontal-relative:page;mso-position-vertical-relative:page;position:absolute;z-index:-248294400" from="367pt,325.3pt" to="367pt,1108.2pt" o:allowincell="f" strokecolor="#333"/>
        </w:pict>
      </w:r>
      <w:r>
        <w:rPr>
          <w:rFonts w:ascii="Arial" w:hAnsi="Arial"/>
          <w:color w:val="000000"/>
          <w:spacing w:val="-2"/>
          <w:sz w:val="19"/>
        </w:rPr>
        <w:pict>
          <v:shape id="_x0000_s2827" style="height:782.9pt;margin-left:367pt;margin-top:325.3pt;mso-position-horizontal-relative:page;mso-position-vertical-relative:page;position:absolute;width:1pt;z-index:-248293376" coordsize="20,15658" o:allowincell="f" path="m,15658hal20,15658hal20,hal,hal,15658hae" fillcolor="#333" stroked="f">
            <v:path arrowok="t"/>
          </v:shape>
        </w:pict>
      </w:r>
      <w:r>
        <w:rPr>
          <w:rFonts w:ascii="Arial" w:hAnsi="Arial"/>
          <w:color w:val="000000"/>
          <w:spacing w:val="-2"/>
          <w:sz w:val="19"/>
        </w:rPr>
        <w:pict>
          <v:line id="_x0000_s2828" style="mso-position-horizontal-relative:page;mso-position-vertical-relative:page;position:absolute;z-index:-248292352" from="456.8pt,1082.1pt" to="456.8pt,1108.2pt" o:allowincell="f" strokecolor="#333"/>
        </w:pict>
      </w:r>
      <w:r>
        <w:rPr>
          <w:rFonts w:ascii="Arial" w:hAnsi="Arial"/>
          <w:color w:val="000000"/>
          <w:spacing w:val="-2"/>
          <w:sz w:val="19"/>
        </w:rPr>
        <w:pict>
          <v:shape id="_x0000_s2829" style="height:26.1pt;margin-left:456.8pt;margin-top:1082.1pt;mso-position-horizontal-relative:page;mso-position-vertical-relative:page;position:absolute;width:1pt;z-index:-248291328" coordsize="20,522" o:allowincell="f" path="m,522hal20,522hal20,hal,hal,522hae" fillcolor="#333" stroked="f">
            <v:path arrowok="t"/>
          </v:shape>
        </w:pict>
      </w:r>
      <w:r>
        <w:rPr>
          <w:rFonts w:ascii="Arial" w:hAnsi="Arial"/>
          <w:color w:val="000000"/>
          <w:spacing w:val="-2"/>
          <w:sz w:val="19"/>
        </w:rPr>
        <w:pict>
          <v:line id="_x0000_s2830" style="mso-position-horizontal-relative:page;mso-position-vertical-relative:page;position:absolute;z-index:-248290304" from="700.1pt,1082.1pt" to="700.1pt,1108.2pt" o:allowincell="f" strokecolor="#333"/>
        </w:pict>
      </w:r>
      <w:r>
        <w:rPr>
          <w:rFonts w:ascii="Arial" w:hAnsi="Arial"/>
          <w:color w:val="000000"/>
          <w:spacing w:val="-2"/>
          <w:sz w:val="19"/>
        </w:rPr>
        <w:pict>
          <v:shape id="_x0000_s2831" style="height:26.1pt;margin-left:700.1pt;margin-top:1082.1pt;mso-position-horizontal-relative:page;mso-position-vertical-relative:page;position:absolute;width:1pt;z-index:-248289280" coordsize="20,522" o:allowincell="f" path="m,522hal20,522hal20,hal,hal,522hae" fillcolor="#333" stroked="f">
            <v:path arrowok="t"/>
          </v:shape>
        </w:pict>
      </w:r>
      <w:r>
        <w:rPr>
          <w:rFonts w:ascii="Arial" w:hAnsi="Arial"/>
          <w:color w:val="000000"/>
          <w:spacing w:val="-2"/>
          <w:sz w:val="19"/>
        </w:rPr>
        <w:pict>
          <v:line id="_x0000_s2832" style="mso-position-horizontal-relative:page;mso-position-vertical-relative:page;position:absolute;z-index:-248288256" from="789.9pt,326.1pt" to="789.9pt,1108.2pt" o:allowincell="f" strokecolor="#333"/>
        </w:pict>
      </w:r>
      <w:r>
        <w:rPr>
          <w:rFonts w:ascii="Arial" w:hAnsi="Arial"/>
          <w:color w:val="000000"/>
          <w:spacing w:val="-2"/>
          <w:sz w:val="19"/>
        </w:rPr>
        <w:pict>
          <v:shape id="_x0000_s2833" style="height:782.1pt;margin-left:789.9pt;margin-top:326.1pt;mso-position-horizontal-relative:page;mso-position-vertical-relative:page;position:absolute;width:1pt;z-index:-248287232" coordsize="20,15642" o:allowincell="f" path="m,15642hal20,15642hal20,hal,hal,15642hae" fillcolor="#333" stroked="f">
            <v:path arrowok="t"/>
          </v:shape>
        </w:pict>
      </w:r>
      <w:r>
        <w:rPr>
          <w:rFonts w:ascii="Arial" w:hAnsi="Arial"/>
          <w:color w:val="000000"/>
          <w:spacing w:val="-2"/>
          <w:sz w:val="19"/>
        </w:rPr>
        <w:pict>
          <v:line id="_x0000_s2834" style="mso-position-horizontal-relative:page;mso-position-vertical-relative:page;position:absolute;z-index:-248286208" from="878.85pt,326.1pt" to="878.85pt,1108.2pt" o:allowincell="f" strokecolor="#333"/>
        </w:pict>
      </w:r>
      <w:r>
        <w:rPr>
          <w:rFonts w:ascii="Arial" w:hAnsi="Arial"/>
          <w:color w:val="000000"/>
          <w:spacing w:val="-2"/>
          <w:sz w:val="19"/>
        </w:rPr>
        <w:pict>
          <v:shape id="_x0000_s2835" style="height:782.1pt;margin-left:878.85pt;margin-top:326.1pt;mso-position-horizontal-relative:page;mso-position-vertical-relative:page;position:absolute;width:1pt;z-index:-248285184" coordsize="20,15642" o:allowincell="f" path="m,15642hal20,15642hal20,hal,hal,15642hae" fillcolor="#333" stroked="f">
            <v:path arrowok="t"/>
          </v:shape>
        </w:pict>
      </w:r>
      <w:r>
        <w:rPr>
          <w:rFonts w:ascii="Arial" w:hAnsi="Arial"/>
          <w:color w:val="000000"/>
          <w:spacing w:val="-2"/>
          <w:sz w:val="19"/>
        </w:rPr>
        <w:pict>
          <v:line id="_x0000_s2836" style="mso-position-horizontal-relative:page;mso-position-vertical-relative:page;position:absolute;z-index:-248284160" from="971.55pt,326.1pt" to="971.55pt,1108.2pt" o:allowincell="f" strokecolor="#333"/>
        </w:pict>
      </w:r>
      <w:r>
        <w:rPr>
          <w:rFonts w:ascii="Arial" w:hAnsi="Arial"/>
          <w:color w:val="000000"/>
          <w:spacing w:val="-2"/>
          <w:sz w:val="19"/>
        </w:rPr>
        <w:pict>
          <v:shape id="_x0000_s2837" style="height:782.1pt;margin-left:971.55pt;margin-top:326.1pt;mso-position-horizontal-relative:page;mso-position-vertical-relative:page;position:absolute;width:1pt;z-index:-248283136" coordsize="20,15642" o:allowincell="f" path="m,15642hal20,15642hal20,hal,hal,15642hae" fillcolor="#333" stroked="f">
            <v:path arrowok="t"/>
          </v:shape>
        </w:pict>
      </w:r>
      <w:r>
        <w:rPr>
          <w:rFonts w:ascii="Arial" w:hAnsi="Arial"/>
          <w:color w:val="000000"/>
          <w:spacing w:val="-2"/>
          <w:sz w:val="19"/>
        </w:rPr>
        <w:pict>
          <v:line id="_x0000_s2838" style="mso-position-horizontal-relative:page;mso-position-vertical-relative:page;position:absolute;z-index:-248282112" from="1107.7pt,326.1pt" to="1107.7pt,1108.2pt" o:allowincell="f" strokecolor="#333"/>
        </w:pict>
      </w:r>
      <w:r>
        <w:rPr>
          <w:rFonts w:ascii="Arial" w:hAnsi="Arial"/>
          <w:color w:val="000000"/>
          <w:spacing w:val="-2"/>
          <w:sz w:val="19"/>
        </w:rPr>
        <w:pict>
          <v:shape id="_x0000_s2839" style="height:782.1pt;margin-left:1107.7pt;margin-top:326.1pt;mso-position-horizontal-relative:page;mso-position-vertical-relative:page;position:absolute;width:1pt;z-index:-248281088" coordsize="20,15642" o:allowincell="f" path="m,15642hal20,15642hal20,hal,hal,15642hae" fillcolor="#333" stroked="f">
            <v:path arrowok="t"/>
          </v:shape>
        </w:pict>
      </w:r>
      <w:r>
        <w:rPr>
          <w:rFonts w:ascii="Arial" w:hAnsi="Arial"/>
          <w:color w:val="000000"/>
          <w:spacing w:val="-2"/>
          <w:sz w:val="19"/>
        </w:rPr>
        <w:pict>
          <v:line id="_x0000_s2840" style="mso-position-horizontal-relative:page;mso-position-vertical-relative:page;position:absolute;z-index:-248280064" from="1202.05pt,326.1pt" to="1202.05pt,1108.2pt" o:allowincell="f" strokecolor="#333"/>
        </w:pict>
      </w:r>
      <w:r>
        <w:rPr>
          <w:rFonts w:ascii="Arial" w:hAnsi="Arial"/>
          <w:color w:val="000000"/>
          <w:spacing w:val="-2"/>
          <w:sz w:val="19"/>
        </w:rPr>
        <w:pict>
          <v:shape id="_x0000_s2841" style="height:782.1pt;margin-left:1202.05pt;margin-top:326.1pt;mso-position-horizontal-relative:page;mso-position-vertical-relative:page;position:absolute;width:1pt;z-index:-248279040" coordsize="20,15642" o:allowincell="f" path="m,15642hal20,15642hal20,hal,hal,15642hae" fillcolor="#333" stroked="f">
            <v:path arrowok="t"/>
          </v:shape>
        </w:pict>
      </w:r>
      <w:r>
        <w:rPr>
          <w:rFonts w:ascii="Arial" w:hAnsi="Arial"/>
          <w:color w:val="000000"/>
          <w:spacing w:val="-2"/>
          <w:sz w:val="19"/>
        </w:rPr>
        <w:pict>
          <v:line id="_x0000_s2842" style="mso-position-horizontal-relative:page;mso-position-vertical-relative:page;position:absolute;z-index:-248278016" from="1291.85pt,326.1pt" to="1291.85pt,1108.2pt" o:allowincell="f" strokecolor="#333"/>
        </w:pict>
      </w:r>
      <w:r>
        <w:rPr>
          <w:rFonts w:ascii="Arial" w:hAnsi="Arial"/>
          <w:color w:val="000000"/>
          <w:spacing w:val="-2"/>
          <w:sz w:val="19"/>
        </w:rPr>
        <w:pict>
          <v:shape id="_x0000_s2843" style="height:782.1pt;margin-left:1291.85pt;margin-top:326.1pt;mso-position-horizontal-relative:page;mso-position-vertical-relative:page;position:absolute;width:1pt;z-index:-248276992" coordsize="20,15642" o:allowincell="f" path="m,15642hal20,15642hal20,hal,hal,15642hae" fillcolor="#333" stroked="f">
            <v:path arrowok="t"/>
          </v:shape>
        </w:pict>
      </w:r>
      <w:r>
        <w:rPr>
          <w:rFonts w:ascii="Arial" w:hAnsi="Arial"/>
          <w:color w:val="000000"/>
          <w:spacing w:val="-2"/>
          <w:sz w:val="19"/>
        </w:rPr>
        <w:pict>
          <v:line id="_x0000_s2844" style="mso-position-horizontal-relative:page;mso-position-vertical-relative:page;position:absolute;z-index:-248275968" from="1367.55pt,326.1pt" to="1367.55pt,1108.2pt" o:allowincell="f" strokecolor="#333"/>
        </w:pict>
      </w:r>
      <w:r>
        <w:rPr>
          <w:rFonts w:ascii="Arial" w:hAnsi="Arial"/>
          <w:color w:val="000000"/>
          <w:spacing w:val="-2"/>
          <w:sz w:val="19"/>
        </w:rPr>
        <w:pict>
          <v:shape id="_x0000_s2845" style="height:782.1pt;margin-left:1367.55pt;margin-top:326.1pt;mso-position-horizontal-relative:page;mso-position-vertical-relative:page;position:absolute;width:1pt;z-index:-248274944" coordsize="20,15642" o:allowincell="f" path="m,15642hal20,15642hal20,hal,hal,15642hae" fillcolor="#333" stroked="f">
            <v:path arrowok="t"/>
          </v:shape>
        </w:pict>
      </w:r>
      <w:r>
        <w:rPr>
          <w:rFonts w:ascii="Arial" w:hAnsi="Arial"/>
          <w:color w:val="000000"/>
          <w:spacing w:val="-2"/>
          <w:sz w:val="19"/>
        </w:rPr>
        <w:pict>
          <v:line id="_x0000_s2846" style="mso-position-horizontal-relative:page;mso-position-vertical-relative:page;position:absolute;z-index:-248272896" from="1535.95pt,326.1pt" to="1535.95pt,1108.2pt" o:allowincell="f" strokecolor="#333"/>
        </w:pict>
      </w:r>
      <w:r>
        <w:rPr>
          <w:rFonts w:ascii="Arial" w:hAnsi="Arial"/>
          <w:color w:val="000000"/>
          <w:spacing w:val="-2"/>
          <w:sz w:val="19"/>
        </w:rPr>
        <w:pict>
          <v:shape id="_x0000_s2847" style="height:782.05pt;margin-left:1536pt;margin-top:326.15pt;mso-position-horizontal-relative:page;mso-position-vertical-relative:page;position:absolute;width:0.8pt;z-index:-248271872" coordsize="18,15642" o:allowincell="f" path="m,15641hal16,15641hal16,hal,hal,15641hae" fillcolor="#333" stroked="f">
            <v:path arrowok="t"/>
          </v:shape>
        </w:pict>
      </w:r>
      <w:r>
        <w:rPr>
          <w:rFonts w:ascii="Arial" w:hAnsi="Arial"/>
          <w:color w:val="000000"/>
          <w:spacing w:val="-2"/>
          <w:sz w:val="19"/>
        </w:rPr>
        <w:pict>
          <v:line id="_x0000_s2848" style="mso-position-horizontal-relative:page;mso-position-vertical-relative:page;position:absolute;z-index:-248270848" from="1624.55pt,326.1pt" to="1624.55pt,1108.2pt" o:allowincell="f" strokecolor="#333"/>
        </w:pict>
      </w:r>
      <w:r>
        <w:rPr>
          <w:rFonts w:ascii="Arial" w:hAnsi="Arial"/>
          <w:color w:val="000000"/>
          <w:spacing w:val="-2"/>
          <w:sz w:val="19"/>
        </w:rPr>
        <w:pict>
          <v:shape id="_x0000_s2849" style="height:782.1pt;margin-left:1624.55pt;margin-top:326.1pt;mso-position-horizontal-relative:page;mso-position-vertical-relative:page;position:absolute;width:1pt;z-index:-248269824" coordsize="20,15642" o:allowincell="f" path="m,15642hal20,15642hal20,hal,hal,15642hae" fillcolor="#333" stroked="f">
            <v:path arrowok="t"/>
          </v:shape>
        </w:pict>
      </w:r>
      <w:r>
        <w:rPr>
          <w:rFonts w:ascii="Arial" w:hAnsi="Arial"/>
          <w:color w:val="000000"/>
          <w:spacing w:val="-2"/>
          <w:sz w:val="19"/>
        </w:rPr>
        <w:pict>
          <v:line id="_x0000_s2850" style="mso-position-horizontal-relative:page;mso-position-vertical-relative:page;position:absolute;z-index:-248268800" from="1701.5pt,326.1pt" to="1701.5pt,1108.2pt" o:allowincell="f" strokecolor="#333"/>
        </w:pict>
      </w:r>
      <w:r>
        <w:rPr>
          <w:rFonts w:ascii="Arial" w:hAnsi="Arial"/>
          <w:color w:val="000000"/>
          <w:spacing w:val="-2"/>
          <w:sz w:val="19"/>
        </w:rPr>
        <w:pict>
          <v:shape id="_x0000_s2851" style="height:782.1pt;margin-left:1701.5pt;margin-top:326.1pt;mso-position-horizontal-relative:page;mso-position-vertical-relative:page;position:absolute;width:1pt;z-index:-248267776" coordsize="20,15642" o:allowincell="f" path="m,15642hal20,15642hal20,hal,hal,15642hae" fillcolor="#333" stroked="f">
            <v:path arrowok="t"/>
          </v:shape>
        </w:pict>
      </w:r>
      <w:r>
        <w:rPr>
          <w:rFonts w:ascii="Arial" w:hAnsi="Arial"/>
          <w:color w:val="000000"/>
          <w:spacing w:val="-2"/>
          <w:sz w:val="19"/>
        </w:rPr>
        <w:pict>
          <v:line id="_x0000_s2852" style="mso-position-horizontal-relative:page;mso-position-vertical-relative:page;position:absolute;z-index:-248266752" from="1773.9pt,326.1pt" to="1773.9pt,1108.2pt" o:allowincell="f" strokecolor="#333"/>
        </w:pict>
      </w:r>
      <w:r>
        <w:rPr>
          <w:rFonts w:ascii="Arial" w:hAnsi="Arial"/>
          <w:color w:val="000000"/>
          <w:spacing w:val="-2"/>
          <w:sz w:val="19"/>
        </w:rPr>
        <w:pict>
          <v:shape id="_x0000_s2853" style="height:782.1pt;margin-left:1773.9pt;margin-top:326.1pt;mso-position-horizontal-relative:page;mso-position-vertical-relative:page;position:absolute;width:1pt;z-index:-248265728" coordsize="20,15642" o:allowincell="f" path="m,15642hal20,15642hal20,hal,hal,15642hae" fillcolor="#333" stroked="f">
            <v:path arrowok="t"/>
          </v:shape>
        </w:pict>
      </w:r>
      <w:r>
        <w:rPr>
          <w:rFonts w:ascii="Arial" w:hAnsi="Arial"/>
          <w:color w:val="000000"/>
          <w:spacing w:val="-2"/>
          <w:sz w:val="19"/>
        </w:rPr>
        <w:pict>
          <v:line id="_x0000_s2854" style="mso-position-horizontal-relative:page;mso-position-vertical-relative:page;position:absolute;z-index:-248264704" from="1862.85pt,326.1pt" to="1862.85pt,1108.2pt" o:allowincell="f" strokecolor="#333"/>
        </w:pict>
      </w:r>
      <w:r>
        <w:rPr>
          <w:rFonts w:ascii="Arial" w:hAnsi="Arial"/>
          <w:color w:val="000000"/>
          <w:spacing w:val="-2"/>
          <w:sz w:val="19"/>
        </w:rPr>
        <w:pict>
          <v:shape id="_x0000_s2855" style="height:782.1pt;margin-left:1862.85pt;margin-top:326.1pt;mso-position-horizontal-relative:page;mso-position-vertical-relative:page;position:absolute;width:1pt;z-index:-248263680" coordsize="20,15642" o:allowincell="f" path="m,15642hal20,15642hal20,hal,hal,15642hae" fillcolor="#333" stroked="f">
            <v:path arrowok="t"/>
          </v:shape>
        </w:pict>
      </w:r>
      <w:r>
        <w:rPr>
          <w:rFonts w:ascii="Arial" w:hAnsi="Arial"/>
          <w:color w:val="000000"/>
          <w:spacing w:val="-2"/>
          <w:sz w:val="19"/>
        </w:rPr>
        <w:pict>
          <v:line id="_x0000_s2856" style="mso-position-horizontal-relative:page;mso-position-vertical-relative:page;position:absolute;z-index:-248262656" from="1951.4pt,326.1pt" to="1951.4pt,1108.2pt" o:allowincell="f" strokecolor="#333"/>
        </w:pict>
      </w:r>
      <w:r>
        <w:rPr>
          <w:rFonts w:ascii="Arial" w:hAnsi="Arial"/>
          <w:color w:val="000000"/>
          <w:spacing w:val="-2"/>
          <w:sz w:val="19"/>
        </w:rPr>
        <w:pict>
          <v:shape id="_x0000_s2857" style="height:782.05pt;margin-left:1951.45pt;margin-top:326.15pt;mso-position-horizontal-relative:page;mso-position-vertical-relative:page;position:absolute;width:0.8pt;z-index:-248261632" coordsize="18,15642" o:allowincell="f" path="m,15641hal16,15641hal16,hal,hal,15641hae" fillcolor="#333" stroked="f">
            <v:path arrowok="t"/>
          </v:shape>
        </w:pict>
      </w:r>
      <w:r>
        <w:rPr>
          <w:rFonts w:ascii="Arial" w:hAnsi="Arial"/>
          <w:color w:val="000000"/>
          <w:spacing w:val="-2"/>
          <w:sz w:val="19"/>
        </w:rPr>
        <w:pict>
          <v:line id="_x0000_s2858" style="mso-position-horizontal-relative:page;mso-position-vertical-relative:page;position:absolute;z-index:-248260608" from="2027.15pt,326.1pt" to="2027.15pt,1108.2pt" o:allowincell="f" strokecolor="#333"/>
        </w:pict>
      </w:r>
      <w:r>
        <w:rPr>
          <w:rFonts w:ascii="Arial" w:hAnsi="Arial"/>
          <w:color w:val="000000"/>
          <w:spacing w:val="-2"/>
          <w:sz w:val="19"/>
        </w:rPr>
        <w:pict>
          <v:shape id="_x0000_s2859" style="height:782.1pt;margin-left:2027.15pt;margin-top:326.1pt;mso-position-horizontal-relative:page;mso-position-vertical-relative:page;position:absolute;width:1pt;z-index:-248259584" coordsize="20,15642" o:allowincell="f" path="m,15642hal20,15642hal20,hal,hal,15642hae" fillcolor="#333" stroked="f">
            <v:path arrowok="t"/>
          </v:shape>
        </w:pict>
      </w:r>
      <w:r>
        <w:rPr>
          <w:rFonts w:ascii="Arial" w:hAnsi="Arial"/>
          <w:color w:val="000000"/>
          <w:spacing w:val="-2"/>
          <w:sz w:val="19"/>
        </w:rPr>
        <w:pict>
          <v:line id="_x0000_s2860" style="mso-position-horizontal-relative:page;mso-position-vertical-relative:page;position:absolute;z-index:-248258560" from="2131.4pt,326.1pt" to="2131.4pt,1108.2pt" o:allowincell="f" strokecolor="#333"/>
        </w:pict>
      </w:r>
      <w:r>
        <w:rPr>
          <w:rFonts w:ascii="Arial" w:hAnsi="Arial"/>
          <w:color w:val="000000"/>
          <w:spacing w:val="-2"/>
          <w:sz w:val="19"/>
        </w:rPr>
        <w:pict>
          <v:shape id="_x0000_s2861" style="height:782.05pt;margin-left:2131.45pt;margin-top:326.15pt;mso-position-horizontal-relative:page;mso-position-vertical-relative:page;position:absolute;width:0.8pt;z-index:-248257536" coordsize="18,15642" o:allowincell="f" path="m,15641hal16,15641hal16,hal,hal,15641hae" fillcolor="#333" stroked="f">
            <v:path arrowok="t"/>
          </v:shape>
        </w:pict>
      </w:r>
      <w:r>
        <w:rPr>
          <w:rFonts w:ascii="Arial" w:hAnsi="Arial"/>
          <w:color w:val="000000"/>
          <w:spacing w:val="-2"/>
          <w:sz w:val="19"/>
        </w:rPr>
        <w:pict>
          <v:line id="_x0000_s2862" style="mso-position-horizontal-relative:page;mso-position-vertical-relative:page;position:absolute;z-index:-248256512" from="2229.9pt,326.1pt" to="2229.9pt,1108.2pt" o:allowincell="f" strokecolor="#333"/>
        </w:pict>
      </w:r>
      <w:r>
        <w:rPr>
          <w:rFonts w:ascii="Arial" w:hAnsi="Arial"/>
          <w:color w:val="000000"/>
          <w:spacing w:val="-2"/>
          <w:sz w:val="19"/>
        </w:rPr>
        <w:pict>
          <v:shape id="_x0000_s2863" style="height:782.1pt;margin-left:2229.9pt;margin-top:326.1pt;mso-position-horizontal-relative:page;mso-position-vertical-relative:page;position:absolute;width:1pt;z-index:-248255488" coordsize="20,15642" o:allowincell="f" path="m,15642hal20,15642hal20,hal,hal,15642hae" fillcolor="#333" stroked="f">
            <v:path arrowok="t"/>
          </v:shape>
        </w:pict>
      </w:r>
      <w:r>
        <w:rPr>
          <w:rFonts w:ascii="Arial" w:hAnsi="Arial"/>
          <w:color w:val="000000"/>
          <w:spacing w:val="-2"/>
          <w:sz w:val="19"/>
        </w:rPr>
        <w:pict>
          <v:line id="_x0000_s2864" style="mso-position-horizontal-relative:page;mso-position-vertical-relative:page;position:absolute;z-index:-248254464" from="2330.05pt,326.1pt" to="2330.05pt,1108.2pt" o:allowincell="f" strokecolor="#333"/>
        </w:pict>
      </w:r>
      <w:r>
        <w:rPr>
          <w:rFonts w:ascii="Arial" w:hAnsi="Arial"/>
          <w:color w:val="000000"/>
          <w:spacing w:val="-2"/>
          <w:sz w:val="19"/>
        </w:rPr>
        <w:pict>
          <v:shape id="_x0000_s2865" style="height:782.1pt;margin-left:2330.05pt;margin-top:326.1pt;mso-position-horizontal-relative:page;mso-position-vertical-relative:page;position:absolute;width:1pt;z-index:-248253440" coordsize="20,15642" o:allowincell="f" path="m,15642hal20,15642hal20,hal,hal,15642hae" fillcolor="#333" stroked="f">
            <v:path arrowok="t"/>
          </v:shape>
        </w:pict>
      </w:r>
      <w:r>
        <w:rPr>
          <w:rFonts w:ascii="Arial" w:hAnsi="Arial"/>
          <w:color w:val="000000"/>
          <w:spacing w:val="-2"/>
          <w:sz w:val="19"/>
        </w:rPr>
        <w:pict>
          <v:line id="_x0000_s2866" style="mso-position-horizontal-relative:page;mso-position-vertical-relative:page;position:absolute;z-index:-248252416" from="2414.05pt,326.1pt" to="2414.05pt,1108.2pt" o:allowincell="f" strokecolor="#333"/>
        </w:pict>
      </w:r>
      <w:r>
        <w:rPr>
          <w:rFonts w:ascii="Arial" w:hAnsi="Arial"/>
          <w:color w:val="000000"/>
          <w:spacing w:val="-2"/>
          <w:sz w:val="19"/>
        </w:rPr>
        <w:pict>
          <v:shape id="_x0000_s2867" style="height:782.1pt;margin-left:2414.05pt;margin-top:326.1pt;mso-position-horizontal-relative:page;mso-position-vertical-relative:page;position:absolute;width:1pt;z-index:-248251392" coordsize="20,15642" o:allowincell="f" path="m,15642hal20,15642hal20,hal,hal,15642hae" fillcolor="#333" stroked="f">
            <v:path arrowok="t"/>
          </v:shape>
        </w:pict>
      </w:r>
      <w:r>
        <w:rPr>
          <w:rFonts w:ascii="Arial" w:hAnsi="Arial"/>
          <w:color w:val="000000"/>
          <w:spacing w:val="-2"/>
          <w:sz w:val="19"/>
        </w:rPr>
        <w:pict>
          <v:shape id="_x0000_s2868" style="height:1pt;margin-left:367.85pt;margin-top:325.3pt;mso-position-horizontal-relative:page;mso-position-vertical-relative:page;position:absolute;width:0.75pt;z-index:-248250368" coordsize="40941,20" o:allowincell="f" path="m,20l40941,20l40941,,,,,20e" fillcolor="#333" stroked="f">
            <v:path arrowok="t"/>
          </v:shape>
        </w:pict>
      </w:r>
      <w:r>
        <w:rPr>
          <w:rFonts w:ascii="Arial" w:hAnsi="Arial"/>
          <w:color w:val="000000"/>
          <w:spacing w:val="-2"/>
          <w:sz w:val="19"/>
        </w:rPr>
        <w:pict>
          <v:shape id="_x0000_s2869" style="height:1pt;margin-left:367.85pt;margin-top:338.55pt;mso-position-horizontal-relative:page;mso-position-vertical-relative:page;position:absolute;width:0.75pt;z-index:-248249344" coordsize="40941,20" o:allowincell="f" path="m,20l40941,20l40941,,,,,20e" fillcolor="#333" stroked="f">
            <v:path arrowok="t"/>
          </v:shape>
        </w:pict>
      </w:r>
      <w:r>
        <w:rPr>
          <w:rFonts w:ascii="Arial" w:hAnsi="Arial"/>
          <w:color w:val="000000"/>
          <w:spacing w:val="-2"/>
          <w:sz w:val="19"/>
        </w:rPr>
        <w:pict>
          <v:shape id="_x0000_s2870" style="height:1pt;margin-left:367.85pt;margin-top:351.75pt;mso-position-horizontal-relative:page;mso-position-vertical-relative:page;position:absolute;width:0.75pt;z-index:-248248320" coordsize="40941,20" o:allowincell="f" path="m,20l40941,20l40941,,,,,20e" fillcolor="#333" stroked="f">
            <v:path arrowok="t"/>
          </v:shape>
        </w:pict>
      </w:r>
      <w:r>
        <w:rPr>
          <w:rFonts w:ascii="Arial" w:hAnsi="Arial"/>
          <w:color w:val="000000"/>
          <w:spacing w:val="-2"/>
          <w:sz w:val="19"/>
        </w:rPr>
        <w:pict>
          <v:line id="_x0000_s2871" style="mso-position-horizontal-relative:page;mso-position-vertical-relative:page;position:absolute;z-index:-248247296" from="367.85pt,365pt" to="368.6pt,365pt" o:allowincell="f" strokecolor="#333"/>
        </w:pict>
      </w:r>
      <w:r>
        <w:rPr>
          <w:rFonts w:ascii="Arial" w:hAnsi="Arial"/>
          <w:color w:val="000000"/>
          <w:spacing w:val="-2"/>
          <w:sz w:val="19"/>
        </w:rPr>
        <w:pict>
          <v:shape id="_x0000_s2872" style="height:1pt;margin-left:367.85pt;margin-top:365pt;mso-position-horizontal-relative:page;mso-position-vertical-relative:page;position:absolute;width:0.75pt;z-index:-248246272" coordsize="40941,20" o:allowincell="f" path="m,20l40941,20l40941,,,,,20e" fillcolor="#333" stroked="f">
            <v:path arrowok="t"/>
          </v:shape>
        </w:pict>
      </w:r>
      <w:r>
        <w:rPr>
          <w:rFonts w:ascii="Arial" w:hAnsi="Arial"/>
          <w:color w:val="000000"/>
          <w:spacing w:val="-2"/>
          <w:sz w:val="19"/>
        </w:rPr>
        <w:pict>
          <v:line id="_x0000_s2873" style="mso-position-horizontal-relative:page;mso-position-vertical-relative:page;position:absolute;z-index:-248245248" from="700.95pt,378.25pt" to="701.7pt,378.25pt" o:allowincell="f" strokecolor="#333"/>
        </w:pict>
      </w:r>
      <w:r>
        <w:rPr>
          <w:rFonts w:ascii="Arial" w:hAnsi="Arial"/>
          <w:color w:val="000000"/>
          <w:spacing w:val="-2"/>
          <w:sz w:val="19"/>
        </w:rPr>
        <w:pict>
          <v:shape id="_x0000_s2874" style="height:1pt;margin-left:700.95pt;margin-top:378.25pt;mso-position-horizontal-relative:page;mso-position-vertical-relative:page;position:absolute;width:0.75pt;z-index:-248244224" coordsize="34279,20" o:allowincell="f" path="m,20l34279,20l34279,,,,,20e" fillcolor="#333" stroked="f">
            <v:path arrowok="t"/>
          </v:shape>
        </w:pict>
      </w:r>
      <w:r>
        <w:rPr>
          <w:rFonts w:ascii="Arial" w:hAnsi="Arial"/>
          <w:color w:val="000000"/>
          <w:spacing w:val="-2"/>
          <w:sz w:val="19"/>
        </w:rPr>
        <w:pict>
          <v:line id="_x0000_s2875" style="mso-position-horizontal-relative:page;mso-position-vertical-relative:page;position:absolute;z-index:-248243200" from="700.95pt,391.5pt" to="701.7pt,391.5pt" o:allowincell="f" strokecolor="#333"/>
        </w:pict>
      </w:r>
      <w:r>
        <w:rPr>
          <w:rFonts w:ascii="Arial" w:hAnsi="Arial"/>
          <w:color w:val="000000"/>
          <w:spacing w:val="-2"/>
          <w:sz w:val="19"/>
        </w:rPr>
        <w:pict>
          <v:shape id="_x0000_s2876" style="height:1pt;margin-left:700.95pt;margin-top:391.5pt;mso-position-horizontal-relative:page;mso-position-vertical-relative:page;position:absolute;width:0.75pt;z-index:-248242176" coordsize="34279,20" o:allowincell="f" path="m,20l34279,20l34279,,,,,20e" fillcolor="#333" stroked="f">
            <v:path arrowok="t"/>
          </v:shape>
        </w:pict>
      </w:r>
      <w:r>
        <w:rPr>
          <w:rFonts w:ascii="Arial" w:hAnsi="Arial"/>
          <w:color w:val="000000"/>
          <w:spacing w:val="-2"/>
          <w:sz w:val="19"/>
        </w:rPr>
        <w:pict>
          <v:line id="_x0000_s2877" style="mso-position-horizontal-relative:page;mso-position-vertical-relative:page;position:absolute;z-index:-248241152" from="700.95pt,404.75pt" to="701.7pt,404.75pt" o:allowincell="f" strokecolor="#333"/>
        </w:pict>
      </w:r>
      <w:r>
        <w:rPr>
          <w:rFonts w:ascii="Arial" w:hAnsi="Arial"/>
          <w:color w:val="000000"/>
          <w:spacing w:val="-2"/>
          <w:sz w:val="19"/>
        </w:rPr>
        <w:pict>
          <v:shape id="_x0000_s2878" style="height:1pt;margin-left:700.95pt;margin-top:404.75pt;mso-position-horizontal-relative:page;mso-position-vertical-relative:page;position:absolute;width:0.75pt;z-index:-248240128" coordsize="34279,20" o:allowincell="f" path="m,20l34279,20l34279,,,,,20e" fillcolor="#333" stroked="f">
            <v:path arrowok="t"/>
          </v:shape>
        </w:pict>
      </w:r>
      <w:r>
        <w:rPr>
          <w:rFonts w:ascii="Arial" w:hAnsi="Arial"/>
          <w:color w:val="000000"/>
          <w:spacing w:val="-2"/>
          <w:sz w:val="19"/>
        </w:rPr>
        <w:pict>
          <v:line id="_x0000_s2879" style="mso-position-horizontal-relative:page;mso-position-vertical-relative:page;position:absolute;z-index:-248239104" from="700.95pt,418pt" to="701.7pt,418pt" o:allowincell="f" strokecolor="#333"/>
        </w:pict>
      </w:r>
      <w:r>
        <w:rPr>
          <w:rFonts w:ascii="Arial" w:hAnsi="Arial"/>
          <w:color w:val="000000"/>
          <w:spacing w:val="-2"/>
          <w:sz w:val="19"/>
        </w:rPr>
        <w:pict>
          <v:shape id="_x0000_s2880" style="height:1pt;margin-left:700.95pt;margin-top:418pt;mso-position-horizontal-relative:page;mso-position-vertical-relative:page;position:absolute;width:0.75pt;z-index:-248238080" coordsize="34279,20" o:allowincell="f" path="m,20l34279,20l34279,,,,,20e" fillcolor="#333" stroked="f">
            <v:path arrowok="t"/>
          </v:shape>
        </w:pict>
      </w:r>
      <w:r>
        <w:rPr>
          <w:rFonts w:ascii="Arial" w:hAnsi="Arial"/>
          <w:color w:val="000000"/>
          <w:spacing w:val="-2"/>
          <w:sz w:val="19"/>
        </w:rPr>
        <w:pict>
          <v:line id="_x0000_s2881" style="mso-position-horizontal-relative:page;mso-position-vertical-relative:page;position:absolute;z-index:-248237056" from="700.95pt,431.2pt" to="701.7pt,431.2pt" o:allowincell="f" strokecolor="#333"/>
        </w:pict>
      </w:r>
      <w:r>
        <w:rPr>
          <w:rFonts w:ascii="Arial" w:hAnsi="Arial"/>
          <w:color w:val="000000"/>
          <w:spacing w:val="-2"/>
          <w:sz w:val="19"/>
        </w:rPr>
        <w:pict>
          <v:shape id="_x0000_s2882" style="height:1pt;margin-left:700.95pt;margin-top:431.2pt;mso-position-horizontal-relative:page;mso-position-vertical-relative:page;position:absolute;width:0.75pt;z-index:-248236032" coordsize="34279,20" o:allowincell="f" path="m,20l34279,20l34279,,,,,20e" fillcolor="#333" stroked="f">
            <v:path arrowok="t"/>
          </v:shape>
        </w:pict>
      </w:r>
      <w:r>
        <w:rPr>
          <w:rFonts w:ascii="Arial" w:hAnsi="Arial"/>
          <w:color w:val="000000"/>
          <w:spacing w:val="-2"/>
          <w:sz w:val="19"/>
        </w:rPr>
        <w:pict>
          <v:line id="_x0000_s2883" style="mso-position-horizontal-relative:page;mso-position-vertical-relative:page;position:absolute;z-index:-248235008" from="700.95pt,444.45pt" to="701.7pt,444.45pt" o:allowincell="f" strokecolor="#333"/>
        </w:pict>
      </w:r>
      <w:r>
        <w:rPr>
          <w:rFonts w:ascii="Arial" w:hAnsi="Arial"/>
          <w:color w:val="000000"/>
          <w:spacing w:val="-2"/>
          <w:sz w:val="19"/>
        </w:rPr>
        <w:pict>
          <v:shape id="_x0000_s2884" style="height:1pt;margin-left:700.95pt;margin-top:444.45pt;mso-position-horizontal-relative:page;mso-position-vertical-relative:page;position:absolute;width:0.75pt;z-index:-248233984" coordsize="34279,20" o:allowincell="f" path="m,20l34279,20l34279,,,,,20e" fillcolor="#333" stroked="f">
            <v:path arrowok="t"/>
          </v:shape>
        </w:pict>
      </w:r>
      <w:r>
        <w:rPr>
          <w:rFonts w:ascii="Arial" w:hAnsi="Arial"/>
          <w:color w:val="000000"/>
          <w:spacing w:val="-2"/>
          <w:sz w:val="19"/>
        </w:rPr>
        <w:pict>
          <v:line id="_x0000_s2885" style="mso-position-horizontal-relative:page;mso-position-vertical-relative:page;position:absolute;z-index:-248232960" from="700.95pt,457.7pt" to="701.7pt,457.7pt" o:allowincell="f" strokecolor="#333"/>
        </w:pict>
      </w:r>
      <w:r>
        <w:rPr>
          <w:rFonts w:ascii="Arial" w:hAnsi="Arial"/>
          <w:color w:val="000000"/>
          <w:spacing w:val="-2"/>
          <w:sz w:val="19"/>
        </w:rPr>
        <w:pict>
          <v:shape id="_x0000_s2886" style="height:1pt;margin-left:700.95pt;margin-top:457.7pt;mso-position-horizontal-relative:page;mso-position-vertical-relative:page;position:absolute;width:0.75pt;z-index:-248231936" coordsize="34279,20" o:allowincell="f" path="m,20l34279,20l34279,,,,,20e" fillcolor="#333" stroked="f">
            <v:path arrowok="t"/>
          </v:shape>
        </w:pict>
      </w:r>
      <w:r>
        <w:rPr>
          <w:rFonts w:ascii="Arial" w:hAnsi="Arial"/>
          <w:color w:val="000000"/>
          <w:spacing w:val="-2"/>
          <w:sz w:val="19"/>
        </w:rPr>
        <w:pict>
          <v:line id="_x0000_s2887" style="mso-position-horizontal-relative:page;mso-position-vertical-relative:page;position:absolute;z-index:-248230912" from="700.95pt,470.95pt" to="701.7pt,470.95pt" o:allowincell="f" strokecolor="#333"/>
        </w:pict>
      </w:r>
      <w:r>
        <w:rPr>
          <w:rFonts w:ascii="Arial" w:hAnsi="Arial"/>
          <w:color w:val="000000"/>
          <w:spacing w:val="-2"/>
          <w:sz w:val="19"/>
        </w:rPr>
        <w:pict>
          <v:shape id="_x0000_s2888" style="height:1pt;margin-left:700.95pt;margin-top:470.95pt;mso-position-horizontal-relative:page;mso-position-vertical-relative:page;position:absolute;width:0.75pt;z-index:-248229888" coordsize="34279,20" o:allowincell="f" path="m,20l34279,20l34279,,,,,20e" fillcolor="#333" stroked="f">
            <v:path arrowok="t"/>
          </v:shape>
        </w:pict>
      </w:r>
      <w:r>
        <w:rPr>
          <w:rFonts w:ascii="Arial" w:hAnsi="Arial"/>
          <w:color w:val="000000"/>
          <w:spacing w:val="-2"/>
          <w:sz w:val="19"/>
        </w:rPr>
        <w:pict>
          <v:line id="_x0000_s2889" style="mso-position-horizontal-relative:page;mso-position-vertical-relative:page;position:absolute;z-index:-248228864" from="700.95pt,484.2pt" to="701.7pt,484.2pt" o:allowincell="f" strokecolor="#333"/>
        </w:pict>
      </w:r>
      <w:r>
        <w:rPr>
          <w:rFonts w:ascii="Arial" w:hAnsi="Arial"/>
          <w:color w:val="000000"/>
          <w:spacing w:val="-2"/>
          <w:sz w:val="19"/>
        </w:rPr>
        <w:pict>
          <v:shape id="_x0000_s2890" style="height:1pt;margin-left:700.95pt;margin-top:484.2pt;mso-position-horizontal-relative:page;mso-position-vertical-relative:page;position:absolute;width:0.75pt;z-index:-248227840" coordsize="34279,20" o:allowincell="f" path="m,20l34279,20l34279,,,,,20e" fillcolor="#333" stroked="f">
            <v:path arrowok="t"/>
          </v:shape>
        </w:pict>
      </w:r>
      <w:r>
        <w:rPr>
          <w:rFonts w:ascii="Arial" w:hAnsi="Arial"/>
          <w:color w:val="000000"/>
          <w:spacing w:val="-2"/>
          <w:sz w:val="19"/>
        </w:rPr>
        <w:pict>
          <v:line id="_x0000_s2891" style="mso-position-horizontal-relative:page;mso-position-vertical-relative:page;position:absolute;z-index:-248226816" from="700.95pt,497.4pt" to="701.7pt,497.4pt" o:allowincell="f" strokecolor="#333"/>
        </w:pict>
      </w:r>
      <w:r>
        <w:rPr>
          <w:rFonts w:ascii="Arial" w:hAnsi="Arial"/>
          <w:color w:val="000000"/>
          <w:spacing w:val="-2"/>
          <w:sz w:val="19"/>
        </w:rPr>
        <w:pict>
          <v:shape id="_x0000_s2892" style="height:1pt;margin-left:700.95pt;margin-top:497.4pt;mso-position-horizontal-relative:page;mso-position-vertical-relative:page;position:absolute;width:0.75pt;z-index:-248225792" coordsize="34279,20" o:allowincell="f" path="m,20l34279,20l34279,,,,,20e" fillcolor="#333" stroked="f">
            <v:path arrowok="t"/>
          </v:shape>
        </w:pict>
      </w:r>
      <w:r>
        <w:rPr>
          <w:rFonts w:ascii="Arial" w:hAnsi="Arial"/>
          <w:color w:val="000000"/>
          <w:spacing w:val="-2"/>
          <w:sz w:val="19"/>
        </w:rPr>
        <w:pict>
          <v:line id="_x0000_s2893" style="mso-position-horizontal-relative:page;mso-position-vertical-relative:page;position:absolute;z-index:-248224768" from="700.95pt,510.65pt" to="701.7pt,510.65pt" o:allowincell="f" strokecolor="#333"/>
        </w:pict>
      </w:r>
      <w:r>
        <w:rPr>
          <w:rFonts w:ascii="Arial" w:hAnsi="Arial"/>
          <w:color w:val="000000"/>
          <w:spacing w:val="-2"/>
          <w:sz w:val="19"/>
        </w:rPr>
        <w:pict>
          <v:shape id="_x0000_s2894" style="height:1pt;margin-left:700.95pt;margin-top:510.65pt;mso-position-horizontal-relative:page;mso-position-vertical-relative:page;position:absolute;width:0.75pt;z-index:-248223744" coordsize="34279,20" o:allowincell="f" path="m,20l34279,20l34279,,,,,20e" fillcolor="#333" stroked="f">
            <v:path arrowok="t"/>
          </v:shape>
        </w:pict>
      </w:r>
      <w:r>
        <w:rPr>
          <w:rFonts w:ascii="Arial" w:hAnsi="Arial"/>
          <w:color w:val="000000"/>
          <w:spacing w:val="-2"/>
          <w:sz w:val="19"/>
        </w:rPr>
        <w:pict>
          <v:line id="_x0000_s2895" style="mso-position-horizontal-relative:page;mso-position-vertical-relative:page;position:absolute;z-index:-248222720" from="700.95pt,523.9pt" to="701.7pt,523.9pt" o:allowincell="f" strokecolor="#333"/>
        </w:pict>
      </w:r>
      <w:r>
        <w:rPr>
          <w:rFonts w:ascii="Arial" w:hAnsi="Arial"/>
          <w:color w:val="000000"/>
          <w:spacing w:val="-2"/>
          <w:sz w:val="19"/>
        </w:rPr>
        <w:pict>
          <v:shape id="_x0000_s2896" style="height:1pt;margin-left:700.95pt;margin-top:523.9pt;mso-position-horizontal-relative:page;mso-position-vertical-relative:page;position:absolute;width:0.75pt;z-index:-248221696" coordsize="34279,20" o:allowincell="f" path="m,20l34279,20l34279,,,,,20e" fillcolor="#333" stroked="f">
            <v:path arrowok="t"/>
          </v:shape>
        </w:pict>
      </w:r>
      <w:r>
        <w:rPr>
          <w:rFonts w:ascii="Arial" w:hAnsi="Arial"/>
          <w:color w:val="000000"/>
          <w:spacing w:val="-2"/>
          <w:sz w:val="19"/>
        </w:rPr>
        <w:pict>
          <v:line id="_x0000_s2897" style="mso-position-horizontal-relative:page;mso-position-vertical-relative:page;position:absolute;z-index:-248220672" from="700.95pt,537.15pt" to="701.7pt,537.15pt" o:allowincell="f" strokecolor="#333"/>
        </w:pict>
      </w:r>
      <w:r>
        <w:rPr>
          <w:rFonts w:ascii="Arial" w:hAnsi="Arial"/>
          <w:color w:val="000000"/>
          <w:spacing w:val="-2"/>
          <w:sz w:val="19"/>
        </w:rPr>
        <w:pict>
          <v:shape id="_x0000_s2898" style="height:1pt;margin-left:700.95pt;margin-top:537.15pt;mso-position-horizontal-relative:page;mso-position-vertical-relative:page;position:absolute;width:0.75pt;z-index:-248219648" coordsize="34279,20" o:allowincell="f" path="m,20l34279,20l34279,,,,,20e" fillcolor="#333" stroked="f">
            <v:path arrowok="t"/>
          </v:shape>
        </w:pict>
      </w:r>
      <w:r>
        <w:rPr>
          <w:rFonts w:ascii="Arial" w:hAnsi="Arial"/>
          <w:color w:val="000000"/>
          <w:spacing w:val="-2"/>
          <w:sz w:val="19"/>
        </w:rPr>
        <w:pict>
          <v:line id="_x0000_s2899" style="mso-position-horizontal-relative:page;mso-position-vertical-relative:page;position:absolute;z-index:-248218624" from="700.95pt,550.4pt" to="701.7pt,550.4pt" o:allowincell="f" strokecolor="#333"/>
        </w:pict>
      </w:r>
      <w:r>
        <w:rPr>
          <w:rFonts w:ascii="Arial" w:hAnsi="Arial"/>
          <w:color w:val="000000"/>
          <w:spacing w:val="-2"/>
          <w:sz w:val="19"/>
        </w:rPr>
        <w:pict>
          <v:shape id="_x0000_s2900" style="height:1pt;margin-left:700.95pt;margin-top:550.4pt;mso-position-horizontal-relative:page;mso-position-vertical-relative:page;position:absolute;width:0.75pt;z-index:-248217600" coordsize="34279,20" o:allowincell="f" path="m,20l34279,20l34279,,,,,20e" fillcolor="#333" stroked="f">
            <v:path arrowok="t"/>
          </v:shape>
        </w:pict>
      </w:r>
      <w:r>
        <w:rPr>
          <w:rFonts w:ascii="Arial" w:hAnsi="Arial"/>
          <w:color w:val="000000"/>
          <w:spacing w:val="-2"/>
          <w:sz w:val="19"/>
        </w:rPr>
        <w:pict>
          <v:line id="_x0000_s2901" style="mso-position-horizontal-relative:page;mso-position-vertical-relative:page;position:absolute;z-index:-248216576" from="700.95pt,563.65pt" to="701.7pt,563.65pt" o:allowincell="f" strokecolor="#333"/>
        </w:pict>
      </w:r>
      <w:r>
        <w:rPr>
          <w:rFonts w:ascii="Arial" w:hAnsi="Arial"/>
          <w:color w:val="000000"/>
          <w:spacing w:val="-2"/>
          <w:sz w:val="19"/>
        </w:rPr>
        <w:pict>
          <v:shape id="_x0000_s2902" style="height:1pt;margin-left:700.95pt;margin-top:563.65pt;mso-position-horizontal-relative:page;mso-position-vertical-relative:page;position:absolute;width:0.75pt;z-index:-248214528" coordsize="34279,20" o:allowincell="f" path="m,20l34279,20l34279,,,,,20e" fillcolor="#333" stroked="f">
            <v:path arrowok="t"/>
          </v:shape>
        </w:pict>
      </w:r>
      <w:r>
        <w:rPr>
          <w:rFonts w:ascii="Arial" w:hAnsi="Arial"/>
          <w:color w:val="000000"/>
          <w:spacing w:val="-2"/>
          <w:sz w:val="19"/>
        </w:rPr>
        <w:pict>
          <v:line id="_x0000_s2903" style="mso-position-horizontal-relative:page;mso-position-vertical-relative:page;position:absolute;z-index:-248211456" from="700.95pt,576.85pt" to="701.7pt,576.85pt" o:allowincell="f" strokecolor="#333"/>
        </w:pict>
      </w:r>
      <w:r>
        <w:rPr>
          <w:rFonts w:ascii="Arial" w:hAnsi="Arial"/>
          <w:color w:val="000000"/>
          <w:spacing w:val="-2"/>
          <w:sz w:val="19"/>
        </w:rPr>
        <w:pict>
          <v:shape id="_x0000_s2904" style="height:1pt;margin-left:700.95pt;margin-top:576.85pt;mso-position-horizontal-relative:page;mso-position-vertical-relative:page;position:absolute;width:0.75pt;z-index:-248209408" coordsize="34279,20" o:allowincell="f" path="m,20l34279,20l34279,,,,,20e" fillcolor="#333" stroked="f">
            <v:path arrowok="t"/>
          </v:shape>
        </w:pict>
      </w:r>
      <w:r>
        <w:rPr>
          <w:rFonts w:ascii="Arial" w:hAnsi="Arial"/>
          <w:color w:val="000000"/>
          <w:spacing w:val="-2"/>
          <w:sz w:val="19"/>
        </w:rPr>
        <w:pict>
          <v:line id="_x0000_s2905" style="mso-position-horizontal-relative:page;mso-position-vertical-relative:page;position:absolute;z-index:-248206336" from="700.95pt,590.1pt" to="701.7pt,590.1pt" o:allowincell="f" strokecolor="#333"/>
        </w:pict>
      </w:r>
      <w:r>
        <w:rPr>
          <w:rFonts w:ascii="Arial" w:hAnsi="Arial"/>
          <w:color w:val="000000"/>
          <w:spacing w:val="-2"/>
          <w:sz w:val="19"/>
        </w:rPr>
        <w:pict>
          <v:shape id="_x0000_s2906" style="height:1pt;margin-left:700.95pt;margin-top:590.1pt;mso-position-horizontal-relative:page;mso-position-vertical-relative:page;position:absolute;width:0.75pt;z-index:-248204288" coordsize="34279,20" o:allowincell="f" path="m,20l34279,20l34279,,,,,20e" fillcolor="#333" stroked="f">
            <v:path arrowok="t"/>
          </v:shape>
        </w:pict>
      </w:r>
      <w:r>
        <w:rPr>
          <w:rFonts w:ascii="Arial" w:hAnsi="Arial"/>
          <w:color w:val="000000"/>
          <w:spacing w:val="-2"/>
          <w:sz w:val="19"/>
        </w:rPr>
        <w:pict>
          <v:line id="_x0000_s2907" style="mso-position-horizontal-relative:page;mso-position-vertical-relative:page;position:absolute;z-index:-248200192" from="700.95pt,603.35pt" to="701.7pt,603.35pt" o:allowincell="f" strokecolor="#333"/>
        </w:pict>
      </w:r>
      <w:r>
        <w:rPr>
          <w:rFonts w:ascii="Arial" w:hAnsi="Arial"/>
          <w:color w:val="000000"/>
          <w:spacing w:val="-2"/>
          <w:sz w:val="19"/>
        </w:rPr>
        <w:pict>
          <v:shape id="_x0000_s2908" style="height:1pt;margin-left:700.95pt;margin-top:603.35pt;mso-position-horizontal-relative:page;mso-position-vertical-relative:page;position:absolute;width:0.75pt;z-index:-248198144" coordsize="34279,20" o:allowincell="f" path="m,20l34279,20l34279,,,,,20e" fillcolor="#333" stroked="f">
            <v:path arrowok="t"/>
          </v:shape>
        </w:pict>
      </w:r>
      <w:r>
        <w:rPr>
          <w:rFonts w:ascii="Arial" w:hAnsi="Arial"/>
          <w:color w:val="000000"/>
          <w:spacing w:val="-2"/>
          <w:sz w:val="19"/>
        </w:rPr>
        <w:pict>
          <v:line id="_x0000_s2909" style="mso-position-horizontal-relative:page;mso-position-vertical-relative:page;position:absolute;z-index:-248197120" from="700.95pt,616.6pt" to="701.7pt,616.6pt" o:allowincell="f" strokecolor="#333"/>
        </w:pict>
      </w:r>
      <w:r>
        <w:rPr>
          <w:rFonts w:ascii="Arial" w:hAnsi="Arial"/>
          <w:color w:val="000000"/>
          <w:spacing w:val="-2"/>
          <w:sz w:val="19"/>
        </w:rPr>
        <w:pict>
          <v:shape id="_x0000_s2910" style="height:1pt;margin-left:700.95pt;margin-top:616.6pt;mso-position-horizontal-relative:page;mso-position-vertical-relative:page;position:absolute;width:0.75pt;z-index:-248196096" coordsize="34279,20" o:allowincell="f" path="m,20l34279,20l34279,,,,,20e" fillcolor="#333" stroked="f">
            <v:path arrowok="t"/>
          </v:shape>
        </w:pict>
      </w:r>
      <w:r>
        <w:rPr>
          <w:rFonts w:ascii="Arial" w:hAnsi="Arial"/>
          <w:color w:val="000000"/>
          <w:spacing w:val="-2"/>
          <w:sz w:val="19"/>
        </w:rPr>
        <w:pict>
          <v:line id="_x0000_s2911" style="mso-position-horizontal-relative:page;mso-position-vertical-relative:page;position:absolute;z-index:-248194048" from="700.95pt,629.85pt" to="701.7pt,629.85pt" o:allowincell="f" strokecolor="#333"/>
        </w:pict>
      </w:r>
      <w:r>
        <w:rPr>
          <w:rFonts w:ascii="Arial" w:hAnsi="Arial"/>
          <w:color w:val="000000"/>
          <w:spacing w:val="-2"/>
          <w:sz w:val="19"/>
        </w:rPr>
        <w:pict>
          <v:shape id="_x0000_s2912" style="height:1pt;margin-left:700.95pt;margin-top:629.85pt;mso-position-horizontal-relative:page;mso-position-vertical-relative:page;position:absolute;width:0.75pt;z-index:-248193024" coordsize="34279,20" o:allowincell="f" path="m,20l34279,20l34279,,,,,20e" fillcolor="#333" stroked="f">
            <v:path arrowok="t"/>
          </v:shape>
        </w:pict>
      </w:r>
      <w:r>
        <w:rPr>
          <w:rFonts w:ascii="Arial" w:hAnsi="Arial"/>
          <w:color w:val="000000"/>
          <w:spacing w:val="-2"/>
          <w:sz w:val="19"/>
        </w:rPr>
        <w:pict>
          <v:line id="_x0000_s2913" style="mso-position-horizontal-relative:page;mso-position-vertical-relative:page;position:absolute;z-index:-248192000" from="700.95pt,643.1pt" to="701.7pt,643.1pt" o:allowincell="f" strokecolor="#333"/>
        </w:pict>
      </w:r>
      <w:r>
        <w:rPr>
          <w:rFonts w:ascii="Arial" w:hAnsi="Arial"/>
          <w:color w:val="000000"/>
          <w:spacing w:val="-2"/>
          <w:sz w:val="19"/>
        </w:rPr>
        <w:pict>
          <v:shape id="_x0000_s2914" style="height:1pt;margin-left:700.95pt;margin-top:643.1pt;mso-position-horizontal-relative:page;mso-position-vertical-relative:page;position:absolute;width:0.75pt;z-index:-248190976" coordsize="34279,20" o:allowincell="f" path="m,20l34279,20l34279,,,,,20e" fillcolor="#333" stroked="f">
            <v:path arrowok="t"/>
          </v:shape>
        </w:pict>
      </w:r>
      <w:r>
        <w:rPr>
          <w:rFonts w:ascii="Arial" w:hAnsi="Arial"/>
          <w:color w:val="000000"/>
          <w:spacing w:val="-2"/>
          <w:sz w:val="19"/>
        </w:rPr>
        <w:pict>
          <v:line id="_x0000_s2915" style="mso-position-horizontal-relative:page;mso-position-vertical-relative:page;position:absolute;z-index:-248189952" from="700.95pt,656.3pt" to="701.7pt,656.3pt" o:allowincell="f" strokecolor="#333"/>
        </w:pict>
      </w:r>
      <w:r>
        <w:rPr>
          <w:rFonts w:ascii="Arial" w:hAnsi="Arial"/>
          <w:color w:val="000000"/>
          <w:spacing w:val="-2"/>
          <w:sz w:val="19"/>
        </w:rPr>
        <w:pict>
          <v:shape id="_x0000_s2916" style="height:1pt;margin-left:700.95pt;margin-top:656.3pt;mso-position-horizontal-relative:page;mso-position-vertical-relative:page;position:absolute;width:0.75pt;z-index:-248188928" coordsize="34279,20" o:allowincell="f" path="m,20l34279,20l34279,,,,,20e" fillcolor="#333" stroked="f">
            <v:path arrowok="t"/>
          </v:shape>
        </w:pict>
      </w:r>
      <w:r>
        <w:rPr>
          <w:rFonts w:ascii="Arial" w:hAnsi="Arial"/>
          <w:color w:val="000000"/>
          <w:spacing w:val="-2"/>
          <w:sz w:val="19"/>
        </w:rPr>
        <w:pict>
          <v:line id="_x0000_s2917" style="mso-position-horizontal-relative:page;mso-position-vertical-relative:page;position:absolute;z-index:-248185856" from="700.95pt,669.55pt" to="701.7pt,669.55pt" o:allowincell="f" strokecolor="#333"/>
        </w:pict>
      </w:r>
      <w:r>
        <w:rPr>
          <w:rFonts w:ascii="Arial" w:hAnsi="Arial"/>
          <w:color w:val="000000"/>
          <w:spacing w:val="-2"/>
          <w:sz w:val="19"/>
        </w:rPr>
        <w:pict>
          <v:shape id="_x0000_s2918" style="height:1pt;margin-left:700.95pt;margin-top:669.55pt;mso-position-horizontal-relative:page;mso-position-vertical-relative:page;position:absolute;width:0.75pt;z-index:-248184832" coordsize="34279,20" o:allowincell="f" path="m,20l34279,20l34279,,,,,20e" fillcolor="#333" stroked="f">
            <v:path arrowok="t"/>
          </v:shape>
        </w:pict>
      </w:r>
      <w:r>
        <w:rPr>
          <w:rFonts w:ascii="Arial" w:hAnsi="Arial"/>
          <w:color w:val="000000"/>
          <w:spacing w:val="-2"/>
          <w:sz w:val="19"/>
        </w:rPr>
        <w:pict>
          <v:line id="_x0000_s2919" style="mso-position-horizontal-relative:page;mso-position-vertical-relative:page;position:absolute;z-index:-248183808" from="700.95pt,682.8pt" to="701.7pt,682.8pt" o:allowincell="f" strokecolor="#333"/>
        </w:pict>
      </w:r>
      <w:r>
        <w:rPr>
          <w:rFonts w:ascii="Arial" w:hAnsi="Arial"/>
          <w:color w:val="000000"/>
          <w:spacing w:val="-2"/>
          <w:sz w:val="19"/>
        </w:rPr>
        <w:pict>
          <v:shape id="_x0000_s2920" style="height:1pt;margin-left:700.95pt;margin-top:682.8pt;mso-position-horizontal-relative:page;mso-position-vertical-relative:page;position:absolute;width:0.75pt;z-index:-248182784" coordsize="34279,20" o:allowincell="f" path="m,20l34279,20l34279,,,,,20e" fillcolor="#333" stroked="f">
            <v:path arrowok="t"/>
          </v:shape>
        </w:pict>
      </w:r>
      <w:r>
        <w:rPr>
          <w:rFonts w:ascii="Arial" w:hAnsi="Arial"/>
          <w:color w:val="000000"/>
          <w:spacing w:val="-2"/>
          <w:sz w:val="19"/>
        </w:rPr>
        <w:pict>
          <v:line id="_x0000_s2921" style="mso-position-horizontal-relative:page;mso-position-vertical-relative:page;position:absolute;z-index:-248181760" from="700.95pt,696.05pt" to="701.7pt,696.05pt" o:allowincell="f" strokecolor="#333"/>
        </w:pict>
      </w:r>
      <w:r>
        <w:rPr>
          <w:rFonts w:ascii="Arial" w:hAnsi="Arial"/>
          <w:color w:val="000000"/>
          <w:spacing w:val="-2"/>
          <w:sz w:val="19"/>
        </w:rPr>
        <w:pict>
          <v:shape id="_x0000_s2922" style="height:1pt;margin-left:700.95pt;margin-top:696.05pt;mso-position-horizontal-relative:page;mso-position-vertical-relative:page;position:absolute;width:0.75pt;z-index:-248180736" coordsize="34279,20" o:allowincell="f" path="m,20l34279,20l34279,,,,,20e" fillcolor="#333" stroked="f">
            <v:path arrowok="t"/>
          </v:shape>
        </w:pict>
      </w:r>
      <w:r>
        <w:rPr>
          <w:rFonts w:ascii="Arial" w:hAnsi="Arial"/>
          <w:color w:val="000000"/>
          <w:spacing w:val="-2"/>
          <w:sz w:val="19"/>
        </w:rPr>
        <w:pict>
          <v:line id="_x0000_s2923" style="mso-position-horizontal-relative:page;mso-position-vertical-relative:page;position:absolute;z-index:-248179712" from="700.95pt,709.3pt" to="701.7pt,709.3pt" o:allowincell="f" strokecolor="#333"/>
        </w:pict>
      </w:r>
      <w:r>
        <w:rPr>
          <w:rFonts w:ascii="Arial" w:hAnsi="Arial"/>
          <w:color w:val="000000"/>
          <w:spacing w:val="-2"/>
          <w:sz w:val="19"/>
        </w:rPr>
        <w:pict>
          <v:shape id="_x0000_s2924" style="height:1pt;margin-left:700.95pt;margin-top:709.3pt;mso-position-horizontal-relative:page;mso-position-vertical-relative:page;position:absolute;width:0.75pt;z-index:-248178688" coordsize="34279,20" o:allowincell="f" path="m,20l34279,20l34279,,,,,20e" fillcolor="#333" stroked="f">
            <v:path arrowok="t"/>
          </v:shape>
        </w:pict>
      </w:r>
      <w:r>
        <w:rPr>
          <w:rFonts w:ascii="Arial" w:hAnsi="Arial"/>
          <w:color w:val="000000"/>
          <w:spacing w:val="-2"/>
          <w:sz w:val="19"/>
        </w:rPr>
        <w:pict>
          <v:line id="_x0000_s2925" style="mso-position-horizontal-relative:page;mso-position-vertical-relative:page;position:absolute;z-index:-248177664" from="700.95pt,722.55pt" to="701.7pt,722.55pt" o:allowincell="f" strokecolor="#333"/>
        </w:pict>
      </w:r>
      <w:r>
        <w:rPr>
          <w:rFonts w:ascii="Arial" w:hAnsi="Arial"/>
          <w:color w:val="000000"/>
          <w:spacing w:val="-2"/>
          <w:sz w:val="19"/>
        </w:rPr>
        <w:pict>
          <v:shape id="_x0000_s2926" style="height:1pt;margin-left:700.95pt;margin-top:722.55pt;mso-position-horizontal-relative:page;mso-position-vertical-relative:page;position:absolute;width:0.75pt;z-index:-248176640" coordsize="34279,20" o:allowincell="f" path="m,20l34279,20l34279,,,,,20e" fillcolor="#333" stroked="f">
            <v:path arrowok="t"/>
          </v:shape>
        </w:pict>
      </w:r>
      <w:r>
        <w:rPr>
          <w:rFonts w:ascii="Arial" w:hAnsi="Arial"/>
          <w:color w:val="000000"/>
          <w:spacing w:val="-2"/>
          <w:sz w:val="19"/>
        </w:rPr>
        <w:pict>
          <v:line id="_x0000_s2927" style="mso-position-horizontal-relative:page;mso-position-vertical-relative:page;position:absolute;z-index:-248175616" from="700.95pt,735.75pt" to="701.7pt,735.75pt" o:allowincell="f" strokecolor="#333"/>
        </w:pict>
      </w:r>
      <w:r>
        <w:rPr>
          <w:rFonts w:ascii="Arial" w:hAnsi="Arial"/>
          <w:color w:val="000000"/>
          <w:spacing w:val="-2"/>
          <w:sz w:val="19"/>
        </w:rPr>
        <w:pict>
          <v:shape id="_x0000_s2928" style="height:1pt;margin-left:700.95pt;margin-top:735.75pt;mso-position-horizontal-relative:page;mso-position-vertical-relative:page;position:absolute;width:0.75pt;z-index:-248174592" coordsize="34279,20" o:allowincell="f" path="m,20l34279,20l34279,,,,,20e" fillcolor="#333" stroked="f">
            <v:path arrowok="t"/>
          </v:shape>
        </w:pict>
      </w:r>
      <w:r>
        <w:rPr>
          <w:rFonts w:ascii="Arial" w:hAnsi="Arial"/>
          <w:color w:val="000000"/>
          <w:spacing w:val="-2"/>
          <w:sz w:val="19"/>
        </w:rPr>
        <w:pict>
          <v:line id="_x0000_s2929" style="mso-position-horizontal-relative:page;mso-position-vertical-relative:page;position:absolute;z-index:-248173568" from="700.95pt,749pt" to="701.7pt,749pt" o:allowincell="f" strokecolor="#333"/>
        </w:pict>
      </w:r>
      <w:r>
        <w:rPr>
          <w:rFonts w:ascii="Arial" w:hAnsi="Arial"/>
          <w:color w:val="000000"/>
          <w:spacing w:val="-2"/>
          <w:sz w:val="19"/>
        </w:rPr>
        <w:pict>
          <v:shape id="_x0000_s2930" style="height:1pt;margin-left:700.95pt;margin-top:749pt;mso-position-horizontal-relative:page;mso-position-vertical-relative:page;position:absolute;width:0.75pt;z-index:-248172544" coordsize="34279,20" o:allowincell="f" path="m,20l34279,20l34279,,,,,20e" fillcolor="#333" stroked="f">
            <v:path arrowok="t"/>
          </v:shape>
        </w:pict>
      </w:r>
      <w:r>
        <w:rPr>
          <w:rFonts w:ascii="Arial" w:hAnsi="Arial"/>
          <w:color w:val="000000"/>
          <w:spacing w:val="-2"/>
          <w:sz w:val="19"/>
        </w:rPr>
        <w:pict>
          <v:line id="_x0000_s2931" style="mso-position-horizontal-relative:page;mso-position-vertical-relative:page;position:absolute;z-index:-248170496" from="700.95pt,762.25pt" to="701.7pt,762.25pt" o:allowincell="f" strokecolor="#333"/>
        </w:pict>
      </w:r>
      <w:r>
        <w:rPr>
          <w:rFonts w:ascii="Arial" w:hAnsi="Arial"/>
          <w:color w:val="000000"/>
          <w:spacing w:val="-2"/>
          <w:sz w:val="19"/>
        </w:rPr>
        <w:pict>
          <v:shape id="_x0000_s2932" style="height:1pt;margin-left:700.95pt;margin-top:762.25pt;mso-position-horizontal-relative:page;mso-position-vertical-relative:page;position:absolute;width:0.75pt;z-index:-248169472" coordsize="34279,20" o:allowincell="f" path="m,20l34279,20l34279,,,,,20e" fillcolor="#333" stroked="f">
            <v:path arrowok="t"/>
          </v:shape>
        </w:pict>
      </w:r>
      <w:r>
        <w:rPr>
          <w:rFonts w:ascii="Arial" w:hAnsi="Arial"/>
          <w:color w:val="000000"/>
          <w:spacing w:val="-2"/>
          <w:sz w:val="19"/>
        </w:rPr>
        <w:pict>
          <v:line id="_x0000_s2933" style="mso-position-horizontal-relative:page;mso-position-vertical-relative:page;position:absolute;z-index:-248168448" from="700.95pt,775.5pt" to="701.7pt,775.5pt" o:allowincell="f" strokecolor="#333"/>
        </w:pict>
      </w:r>
      <w:r>
        <w:rPr>
          <w:rFonts w:ascii="Arial" w:hAnsi="Arial"/>
          <w:color w:val="000000"/>
          <w:spacing w:val="-2"/>
          <w:sz w:val="19"/>
        </w:rPr>
        <w:pict>
          <v:shape id="_x0000_s2934" style="height:1pt;margin-left:700.95pt;margin-top:775.5pt;mso-position-horizontal-relative:page;mso-position-vertical-relative:page;position:absolute;width:0.75pt;z-index:-248167424" coordsize="34279,20" o:allowincell="f" path="m,20l34279,20l34279,,,,,20e" fillcolor="#333" stroked="f">
            <v:path arrowok="t"/>
          </v:shape>
        </w:pict>
      </w:r>
      <w:r>
        <w:rPr>
          <w:rFonts w:ascii="Arial" w:hAnsi="Arial"/>
          <w:color w:val="000000"/>
          <w:spacing w:val="-2"/>
          <w:sz w:val="19"/>
        </w:rPr>
        <w:pict>
          <v:line id="_x0000_s2935" style="mso-position-horizontal-relative:page;mso-position-vertical-relative:page;position:absolute;z-index:-248165376" from="700.95pt,788.75pt" to="701.7pt,788.75pt" o:allowincell="f" strokecolor="#333"/>
        </w:pict>
      </w:r>
      <w:r>
        <w:rPr>
          <w:rFonts w:ascii="Arial" w:hAnsi="Arial"/>
          <w:color w:val="000000"/>
          <w:spacing w:val="-2"/>
          <w:sz w:val="19"/>
        </w:rPr>
        <w:pict>
          <v:shape id="_x0000_s2936" style="height:1pt;margin-left:700.95pt;margin-top:788.75pt;mso-position-horizontal-relative:page;mso-position-vertical-relative:page;position:absolute;width:0.75pt;z-index:-248164352" coordsize="34279,20" o:allowincell="f" path="m,20l34279,20l34279,,,,,20e" fillcolor="#333" stroked="f">
            <v:path arrowok="t"/>
          </v:shape>
        </w:pict>
      </w:r>
      <w:r>
        <w:rPr>
          <w:rFonts w:ascii="Arial" w:hAnsi="Arial"/>
          <w:color w:val="000000"/>
          <w:spacing w:val="-2"/>
          <w:sz w:val="19"/>
        </w:rPr>
        <w:pict>
          <v:line id="_x0000_s2937" style="mso-position-horizontal-relative:page;mso-position-vertical-relative:page;position:absolute;z-index:-248163328" from="700.95pt,802pt" to="701.7pt,802pt" o:allowincell="f" strokecolor="#333"/>
        </w:pict>
      </w:r>
      <w:r>
        <w:rPr>
          <w:rFonts w:ascii="Arial" w:hAnsi="Arial"/>
          <w:color w:val="000000"/>
          <w:spacing w:val="-2"/>
          <w:sz w:val="19"/>
        </w:rPr>
        <w:pict>
          <v:shape id="_x0000_s2938" style="height:1pt;margin-left:700.95pt;margin-top:802pt;mso-position-horizontal-relative:page;mso-position-vertical-relative:page;position:absolute;width:0.75pt;z-index:-248162304" coordsize="34279,20" o:allowincell="f" path="m,20l34279,20l34279,,,,,20e" fillcolor="#333" stroked="f">
            <v:path arrowok="t"/>
          </v:shape>
        </w:pict>
      </w:r>
      <w:r>
        <w:rPr>
          <w:rFonts w:ascii="Arial" w:hAnsi="Arial"/>
          <w:color w:val="000000"/>
          <w:spacing w:val="-2"/>
          <w:sz w:val="19"/>
        </w:rPr>
        <w:pict>
          <v:line id="_x0000_s2939" style="mso-position-horizontal-relative:page;mso-position-vertical-relative:page;position:absolute;z-index:-248160256" from="700.95pt,815.2pt" to="701.7pt,815.2pt" o:allowincell="f" strokecolor="#333"/>
        </w:pict>
      </w:r>
      <w:r>
        <w:rPr>
          <w:rFonts w:ascii="Arial" w:hAnsi="Arial"/>
          <w:color w:val="000000"/>
          <w:spacing w:val="-2"/>
          <w:sz w:val="19"/>
        </w:rPr>
        <w:pict>
          <v:shape id="_x0000_s2940" style="height:1pt;margin-left:700.95pt;margin-top:815.2pt;mso-position-horizontal-relative:page;mso-position-vertical-relative:page;position:absolute;width:0.75pt;z-index:-248159232" coordsize="34279,20" o:allowincell="f" path="m,20l34279,20l34279,,,,,20e" fillcolor="#333" stroked="f">
            <v:path arrowok="t"/>
          </v:shape>
        </w:pict>
      </w:r>
      <w:r>
        <w:rPr>
          <w:rFonts w:ascii="Arial" w:hAnsi="Arial"/>
          <w:color w:val="000000"/>
          <w:spacing w:val="-2"/>
          <w:sz w:val="19"/>
        </w:rPr>
        <w:pict>
          <v:line id="_x0000_s2941" style="mso-position-horizontal-relative:page;mso-position-vertical-relative:page;position:absolute;z-index:-248158208" from="700.95pt,828.45pt" to="701.7pt,828.45pt" o:allowincell="f" strokecolor="#333"/>
        </w:pict>
      </w:r>
      <w:r>
        <w:rPr>
          <w:rFonts w:ascii="Arial" w:hAnsi="Arial"/>
          <w:color w:val="000000"/>
          <w:spacing w:val="-2"/>
          <w:sz w:val="19"/>
        </w:rPr>
        <w:pict>
          <v:shape id="_x0000_s2942" style="height:1pt;margin-left:700.95pt;margin-top:828.45pt;mso-position-horizontal-relative:page;mso-position-vertical-relative:page;position:absolute;width:0.75pt;z-index:-248157184" coordsize="34279,20" o:allowincell="f" path="m,20l34279,20l34279,,,,,20e" fillcolor="#333" stroked="f">
            <v:path arrowok="t"/>
          </v:shape>
        </w:pict>
      </w:r>
      <w:r>
        <w:rPr>
          <w:rFonts w:ascii="Arial" w:hAnsi="Arial"/>
          <w:color w:val="000000"/>
          <w:spacing w:val="-2"/>
          <w:sz w:val="19"/>
        </w:rPr>
        <w:pict>
          <v:line id="_x0000_s2943" style="mso-position-horizontal-relative:page;mso-position-vertical-relative:page;position:absolute;z-index:-248155136" from="700.95pt,841.7pt" to="701.7pt,841.7pt" o:allowincell="f" strokecolor="#333"/>
        </w:pict>
      </w:r>
      <w:r>
        <w:rPr>
          <w:rFonts w:ascii="Arial" w:hAnsi="Arial"/>
          <w:color w:val="000000"/>
          <w:spacing w:val="-2"/>
          <w:sz w:val="19"/>
        </w:rPr>
        <w:pict>
          <v:shape id="_x0000_s2944" style="height:1pt;margin-left:700.95pt;margin-top:841.7pt;mso-position-horizontal-relative:page;mso-position-vertical-relative:page;position:absolute;width:0.75pt;z-index:-248154112" coordsize="34279,20" o:allowincell="f" path="m,20l34279,20l34279,,,,,20e" fillcolor="#333" stroked="f">
            <v:path arrowok="t"/>
          </v:shape>
        </w:pict>
      </w:r>
      <w:r>
        <w:rPr>
          <w:rFonts w:ascii="Arial" w:hAnsi="Arial"/>
          <w:color w:val="000000"/>
          <w:spacing w:val="-2"/>
          <w:sz w:val="19"/>
        </w:rPr>
        <w:pict>
          <v:line id="_x0000_s2945" style="mso-position-horizontal-relative:page;mso-position-vertical-relative:page;position:absolute;z-index:-248152064" from="700.95pt,854.95pt" to="701.7pt,854.95pt" o:allowincell="f" strokecolor="#333"/>
        </w:pict>
      </w:r>
      <w:r>
        <w:rPr>
          <w:rFonts w:ascii="Arial" w:hAnsi="Arial"/>
          <w:color w:val="000000"/>
          <w:spacing w:val="-2"/>
          <w:sz w:val="19"/>
        </w:rPr>
        <w:pict>
          <v:shape id="_x0000_s2946" style="height:1pt;margin-left:700.95pt;margin-top:854.95pt;mso-position-horizontal-relative:page;mso-position-vertical-relative:page;position:absolute;width:0.75pt;z-index:-248150016" coordsize="34279,20" o:allowincell="f" path="m,20l34279,20l34279,,,,,20e" fillcolor="#333" stroked="f">
            <v:path arrowok="t"/>
          </v:shape>
        </w:pict>
      </w:r>
      <w:r>
        <w:rPr>
          <w:rFonts w:ascii="Arial" w:hAnsi="Arial"/>
          <w:color w:val="000000"/>
          <w:spacing w:val="-2"/>
          <w:sz w:val="19"/>
        </w:rPr>
        <w:pict>
          <v:line id="_x0000_s2947" style="mso-position-horizontal-relative:page;mso-position-vertical-relative:page;position:absolute;z-index:-248145920" from="700.95pt,868.2pt" to="701.7pt,868.2pt" o:allowincell="f" strokecolor="#333"/>
        </w:pict>
      </w:r>
      <w:r>
        <w:rPr>
          <w:rFonts w:ascii="Arial" w:hAnsi="Arial"/>
          <w:color w:val="000000"/>
          <w:spacing w:val="-2"/>
          <w:sz w:val="19"/>
        </w:rPr>
        <w:pict>
          <v:shape id="_x0000_s2948" style="height:1pt;margin-left:700.95pt;margin-top:868.2pt;mso-position-horizontal-relative:page;mso-position-vertical-relative:page;position:absolute;width:0.75pt;z-index:-248144896" coordsize="34279,20" o:allowincell="f" path="m,20l34279,20l34279,,,,,20e" fillcolor="#333" stroked="f">
            <v:path arrowok="t"/>
          </v:shape>
        </w:pict>
      </w:r>
      <w:r>
        <w:rPr>
          <w:rFonts w:ascii="Arial" w:hAnsi="Arial"/>
          <w:color w:val="000000"/>
          <w:spacing w:val="-2"/>
          <w:sz w:val="19"/>
        </w:rPr>
        <w:pict>
          <v:line id="_x0000_s2949" style="mso-position-horizontal-relative:page;mso-position-vertical-relative:page;position:absolute;z-index:-248143872" from="700.95pt,881.4pt" to="701.7pt,881.4pt" o:allowincell="f" strokecolor="#333"/>
        </w:pict>
      </w:r>
      <w:r>
        <w:rPr>
          <w:rFonts w:ascii="Arial" w:hAnsi="Arial"/>
          <w:color w:val="000000"/>
          <w:spacing w:val="-2"/>
          <w:sz w:val="19"/>
        </w:rPr>
        <w:pict>
          <v:shape id="_x0000_s2950" style="height:1pt;margin-left:700.95pt;margin-top:881.4pt;mso-position-horizontal-relative:page;mso-position-vertical-relative:page;position:absolute;width:0.75pt;z-index:-248141824" coordsize="34279,20" o:allowincell="f" path="m,20l34279,20l34279,,,,,20e" fillcolor="#333" stroked="f">
            <v:path arrowok="t"/>
          </v:shape>
        </w:pict>
      </w:r>
      <w:r>
        <w:rPr>
          <w:rFonts w:ascii="Arial" w:hAnsi="Arial"/>
          <w:color w:val="000000"/>
          <w:spacing w:val="-2"/>
          <w:sz w:val="19"/>
        </w:rPr>
        <w:pict>
          <v:line id="_x0000_s2951" style="mso-position-horizontal-relative:page;mso-position-vertical-relative:page;position:absolute;z-index:-248139776" from="700.95pt,894.65pt" to="701.7pt,894.65pt" o:allowincell="f" strokecolor="#333"/>
        </w:pict>
      </w:r>
      <w:r>
        <w:rPr>
          <w:rFonts w:ascii="Arial" w:hAnsi="Arial"/>
          <w:color w:val="000000"/>
          <w:spacing w:val="-2"/>
          <w:sz w:val="19"/>
        </w:rPr>
        <w:pict>
          <v:shape id="_x0000_s2952" style="height:1pt;margin-left:700.95pt;margin-top:894.65pt;mso-position-horizontal-relative:page;mso-position-vertical-relative:page;position:absolute;width:0.75pt;z-index:-248138752" coordsize="34279,20" o:allowincell="f" path="m,20l34279,20l34279,,,,,20e" fillcolor="#333" stroked="f">
            <v:path arrowok="t"/>
          </v:shape>
        </w:pict>
      </w:r>
      <w:r>
        <w:rPr>
          <w:rFonts w:ascii="Arial" w:hAnsi="Arial"/>
          <w:color w:val="000000"/>
          <w:spacing w:val="-2"/>
          <w:sz w:val="19"/>
        </w:rPr>
        <w:pict>
          <v:line id="_x0000_s2953" style="mso-position-horizontal-relative:page;mso-position-vertical-relative:page;position:absolute;z-index:-248137728" from="700.95pt,907.9pt" to="701.7pt,907.9pt" o:allowincell="f" strokecolor="#333"/>
        </w:pict>
      </w:r>
      <w:r>
        <w:rPr>
          <w:rFonts w:ascii="Arial" w:hAnsi="Arial"/>
          <w:color w:val="000000"/>
          <w:spacing w:val="-2"/>
          <w:sz w:val="19"/>
        </w:rPr>
        <w:pict>
          <v:shape id="_x0000_s2954" style="height:1pt;margin-left:700.95pt;margin-top:907.9pt;mso-position-horizontal-relative:page;mso-position-vertical-relative:page;position:absolute;width:0.75pt;z-index:-248136704" coordsize="34279,20" o:allowincell="f" path="m,20l34279,20l34279,,,,,20e" fillcolor="#333" stroked="f">
            <v:path arrowok="t"/>
          </v:shape>
        </w:pict>
      </w:r>
      <w:r>
        <w:rPr>
          <w:rFonts w:ascii="Arial" w:hAnsi="Arial"/>
          <w:color w:val="000000"/>
          <w:spacing w:val="-2"/>
          <w:sz w:val="19"/>
        </w:rPr>
        <w:pict>
          <v:line id="_x0000_s2955" style="mso-position-horizontal-relative:page;mso-position-vertical-relative:page;position:absolute;z-index:-248132608" from="700.95pt,921.15pt" to="701.7pt,921.15pt" o:allowincell="f" strokecolor="#333"/>
        </w:pict>
      </w:r>
      <w:r>
        <w:rPr>
          <w:rFonts w:ascii="Arial" w:hAnsi="Arial"/>
          <w:color w:val="000000"/>
          <w:spacing w:val="-2"/>
          <w:sz w:val="19"/>
        </w:rPr>
        <w:pict>
          <v:shape id="_x0000_s2956" style="height:1pt;margin-left:700.95pt;margin-top:921.15pt;mso-position-horizontal-relative:page;mso-position-vertical-relative:page;position:absolute;width:0.75pt;z-index:-248131584" coordsize="34279,20" o:allowincell="f" path="m,20l34279,20l34279,,,,,20e" fillcolor="#333" stroked="f">
            <v:path arrowok="t"/>
          </v:shape>
        </w:pict>
      </w:r>
      <w:r>
        <w:rPr>
          <w:rFonts w:ascii="Arial" w:hAnsi="Arial"/>
          <w:color w:val="000000"/>
          <w:spacing w:val="-2"/>
          <w:sz w:val="19"/>
        </w:rPr>
        <w:pict>
          <v:line id="_x0000_s2957" style="mso-position-horizontal-relative:page;mso-position-vertical-relative:page;position:absolute;z-index:-248130560" from="700.95pt,934.4pt" to="701.7pt,934.4pt" o:allowincell="f" strokecolor="#333"/>
        </w:pict>
      </w:r>
      <w:r>
        <w:rPr>
          <w:rFonts w:ascii="Arial" w:hAnsi="Arial"/>
          <w:color w:val="000000"/>
          <w:spacing w:val="-2"/>
          <w:sz w:val="19"/>
        </w:rPr>
        <w:pict>
          <v:shape id="_x0000_s2958" style="height:1pt;margin-left:700.95pt;margin-top:934.4pt;mso-position-horizontal-relative:page;mso-position-vertical-relative:page;position:absolute;width:0.75pt;z-index:-248129536" coordsize="34279,20" o:allowincell="f" path="m,20l34279,20l34279,,,,,20e" fillcolor="#333" stroked="f">
            <v:path arrowok="t"/>
          </v:shape>
        </w:pict>
      </w:r>
      <w:r>
        <w:rPr>
          <w:rFonts w:ascii="Arial" w:hAnsi="Arial"/>
          <w:color w:val="000000"/>
          <w:spacing w:val="-2"/>
          <w:sz w:val="19"/>
        </w:rPr>
        <w:pict>
          <v:line id="_x0000_s2959" style="mso-position-horizontal-relative:page;mso-position-vertical-relative:page;position:absolute;z-index:-248127488" from="700.95pt,947.65pt" to="701.7pt,947.65pt" o:allowincell="f" strokecolor="#333"/>
        </w:pict>
      </w:r>
      <w:r>
        <w:rPr>
          <w:rFonts w:ascii="Arial" w:hAnsi="Arial"/>
          <w:color w:val="000000"/>
          <w:spacing w:val="-2"/>
          <w:sz w:val="19"/>
        </w:rPr>
        <w:pict>
          <v:shape id="_x0000_s2960" style="height:1pt;margin-left:700.95pt;margin-top:947.65pt;mso-position-horizontal-relative:page;mso-position-vertical-relative:page;position:absolute;width:0.75pt;z-index:-248126464" coordsize="34279,20" o:allowincell="f" path="m,20l34279,20l34279,,,,,20e" fillcolor="#333" stroked="f">
            <v:path arrowok="t"/>
          </v:shape>
        </w:pict>
      </w:r>
      <w:r>
        <w:rPr>
          <w:rFonts w:ascii="Arial" w:hAnsi="Arial"/>
          <w:color w:val="000000"/>
          <w:spacing w:val="-2"/>
          <w:sz w:val="19"/>
        </w:rPr>
        <w:pict>
          <v:line id="_x0000_s2961" style="mso-position-horizontal-relative:page;mso-position-vertical-relative:page;position:absolute;z-index:-248125440" from="700.95pt,960.85pt" to="701.7pt,960.85pt" o:allowincell="f" strokecolor="#333"/>
        </w:pict>
      </w:r>
      <w:r>
        <w:rPr>
          <w:rFonts w:ascii="Arial" w:hAnsi="Arial"/>
          <w:color w:val="000000"/>
          <w:spacing w:val="-2"/>
          <w:sz w:val="19"/>
        </w:rPr>
        <w:pict>
          <v:shape id="_x0000_s2962" style="height:1pt;margin-left:700.95pt;margin-top:960.85pt;mso-position-horizontal-relative:page;mso-position-vertical-relative:page;position:absolute;width:0.75pt;z-index:-248124416" coordsize="34279,20" o:allowincell="f" path="m,20l34279,20l34279,,,,,20e" fillcolor="#333" stroked="f">
            <v:path arrowok="t"/>
          </v:shape>
        </w:pict>
      </w:r>
      <w:r>
        <w:rPr>
          <w:rFonts w:ascii="Arial" w:hAnsi="Arial"/>
          <w:color w:val="000000"/>
          <w:spacing w:val="-2"/>
          <w:sz w:val="19"/>
        </w:rPr>
        <w:pict>
          <v:line id="_x0000_s2963" style="mso-position-horizontal-relative:page;mso-position-vertical-relative:page;position:absolute;z-index:-248122368" from="700.95pt,974.1pt" to="701.7pt,974.1pt" o:allowincell="f" strokecolor="#333"/>
        </w:pict>
      </w:r>
      <w:r>
        <w:rPr>
          <w:rFonts w:ascii="Arial" w:hAnsi="Arial"/>
          <w:color w:val="000000"/>
          <w:spacing w:val="-2"/>
          <w:sz w:val="19"/>
        </w:rPr>
        <w:pict>
          <v:shape id="_x0000_s2964" style="height:1pt;margin-left:700.95pt;margin-top:974.1pt;mso-position-horizontal-relative:page;mso-position-vertical-relative:page;position:absolute;width:0.75pt;z-index:-248121344" coordsize="34279,20" o:allowincell="f" path="m,20l34279,20l34279,,,,,20e" fillcolor="#333" stroked="f">
            <v:path arrowok="t"/>
          </v:shape>
        </w:pict>
      </w:r>
      <w:r>
        <w:rPr>
          <w:rFonts w:ascii="Arial" w:hAnsi="Arial"/>
          <w:color w:val="000000"/>
          <w:spacing w:val="-2"/>
          <w:sz w:val="19"/>
        </w:rPr>
        <w:pict>
          <v:line id="_x0000_s2965" style="mso-position-horizontal-relative:page;mso-position-vertical-relative:page;position:absolute;z-index:-248120320" from="700.95pt,987.35pt" to="701.7pt,987.35pt" o:allowincell="f" strokecolor="#333"/>
        </w:pict>
      </w:r>
      <w:r>
        <w:rPr>
          <w:rFonts w:ascii="Arial" w:hAnsi="Arial"/>
          <w:color w:val="000000"/>
          <w:spacing w:val="-2"/>
          <w:sz w:val="19"/>
        </w:rPr>
        <w:pict>
          <v:shape id="_x0000_s2966" style="height:1pt;margin-left:700.95pt;margin-top:987.35pt;mso-position-horizontal-relative:page;mso-position-vertical-relative:page;position:absolute;width:0.75pt;z-index:-248119296" coordsize="34279,20" o:allowincell="f" path="m,20l34279,20l34279,,,,,20e" fillcolor="#333" stroked="f">
            <v:path arrowok="t"/>
          </v:shape>
        </w:pict>
      </w:r>
      <w:r>
        <w:rPr>
          <w:rFonts w:ascii="Arial" w:hAnsi="Arial"/>
          <w:color w:val="000000"/>
          <w:spacing w:val="-2"/>
          <w:sz w:val="19"/>
        </w:rPr>
        <w:pict>
          <v:line id="_x0000_s2967" style="mso-position-horizontal-relative:page;mso-position-vertical-relative:page;position:absolute;z-index:-248117248" from="700.95pt,1000.6pt" to="701.7pt,1000.6pt" o:allowincell="f" strokecolor="#333"/>
        </w:pict>
      </w:r>
      <w:r>
        <w:rPr>
          <w:rFonts w:ascii="Arial" w:hAnsi="Arial"/>
          <w:color w:val="000000"/>
          <w:spacing w:val="-2"/>
          <w:sz w:val="19"/>
        </w:rPr>
        <w:pict>
          <v:shape id="_x0000_s2968" style="height:1pt;margin-left:700.95pt;margin-top:1000.6pt;mso-position-horizontal-relative:page;mso-position-vertical-relative:page;position:absolute;width:0.75pt;z-index:-248115200" coordsize="34279,20" o:allowincell="f" path="m,20l34279,20l34279,,,,,20e" fillcolor="#333" stroked="f">
            <v:path arrowok="t"/>
          </v:shape>
        </w:pict>
      </w:r>
      <w:r>
        <w:rPr>
          <w:rFonts w:ascii="Arial" w:hAnsi="Arial"/>
          <w:color w:val="000000"/>
          <w:spacing w:val="-2"/>
          <w:sz w:val="19"/>
        </w:rPr>
        <w:pict>
          <v:line id="_x0000_s2969" style="mso-position-horizontal-relative:page;mso-position-vertical-relative:page;position:absolute;z-index:-248114176" from="700.95pt,1013.85pt" to="701.7pt,1013.85pt" o:allowincell="f" strokecolor="#333"/>
        </w:pict>
      </w:r>
      <w:r>
        <w:rPr>
          <w:rFonts w:ascii="Arial" w:hAnsi="Arial"/>
          <w:color w:val="000000"/>
          <w:spacing w:val="-2"/>
          <w:sz w:val="19"/>
        </w:rPr>
        <w:pict>
          <v:shape id="_x0000_s2970" style="height:1pt;margin-left:700.95pt;margin-top:1013.85pt;mso-position-horizontal-relative:page;mso-position-vertical-relative:page;position:absolute;width:0.75pt;z-index:-248113152" coordsize="34279,20" o:allowincell="f" path="m,20l34279,20l34279,,,,,20e" fillcolor="#333" stroked="f">
            <v:path arrowok="t"/>
          </v:shape>
        </w:pict>
      </w:r>
      <w:r>
        <w:rPr>
          <w:rFonts w:ascii="Arial" w:hAnsi="Arial"/>
          <w:color w:val="000000"/>
          <w:spacing w:val="-2"/>
          <w:sz w:val="19"/>
        </w:rPr>
        <w:pict>
          <v:line id="_x0000_s2971" style="mso-position-horizontal-relative:page;mso-position-vertical-relative:page;position:absolute;z-index:-248111104" from="700.95pt,1027.1pt" to="701.7pt,1027.1pt" o:allowincell="f" strokecolor="#333"/>
        </w:pict>
      </w:r>
      <w:r>
        <w:rPr>
          <w:rFonts w:ascii="Arial" w:hAnsi="Arial"/>
          <w:color w:val="000000"/>
          <w:spacing w:val="-2"/>
          <w:sz w:val="19"/>
        </w:rPr>
        <w:pict>
          <v:shape id="_x0000_s2972" style="height:1pt;margin-left:700.95pt;margin-top:1027.1pt;mso-position-horizontal-relative:page;mso-position-vertical-relative:page;position:absolute;width:0.75pt;z-index:-248110080" coordsize="34279,20" o:allowincell="f" path="m,20l34279,20l34279,,,,,20e" fillcolor="#333" stroked="f">
            <v:path arrowok="t"/>
          </v:shape>
        </w:pict>
      </w:r>
      <w:r>
        <w:rPr>
          <w:rFonts w:ascii="Arial" w:hAnsi="Arial"/>
          <w:color w:val="000000"/>
          <w:spacing w:val="-2"/>
          <w:sz w:val="19"/>
        </w:rPr>
        <w:pict>
          <v:line id="_x0000_s2973" style="mso-position-horizontal-relative:page;mso-position-vertical-relative:page;position:absolute;z-index:-248109056" from="700.95pt,1040.3pt" to="701.7pt,1040.3pt" o:allowincell="f" strokecolor="#333"/>
        </w:pict>
      </w:r>
      <w:r>
        <w:rPr>
          <w:rFonts w:ascii="Arial" w:hAnsi="Arial"/>
          <w:color w:val="000000"/>
          <w:spacing w:val="-2"/>
          <w:sz w:val="19"/>
        </w:rPr>
        <w:pict>
          <v:shape id="_x0000_s2974" style="height:1pt;margin-left:700.95pt;margin-top:1040.3pt;mso-position-horizontal-relative:page;mso-position-vertical-relative:page;position:absolute;width:0.75pt;z-index:-248108032" coordsize="34279,20" o:allowincell="f" path="m,20l34279,20l34279,,,,,20e" fillcolor="#333" stroked="f">
            <v:path arrowok="t"/>
          </v:shape>
        </w:pict>
      </w:r>
      <w:r>
        <w:rPr>
          <w:rFonts w:ascii="Arial" w:hAnsi="Arial"/>
          <w:color w:val="000000"/>
          <w:spacing w:val="-2"/>
          <w:sz w:val="19"/>
        </w:rPr>
        <w:pict>
          <v:shape id="_x0000_s2975" style="height:1pt;margin-left:367.85pt;margin-top:1053.55pt;mso-position-horizontal-relative:page;mso-position-vertical-relative:page;position:absolute;width:0.75pt;z-index:-248107008" coordsize="40941,20" o:allowincell="f" path="m,20l40941,20l40941,,,,,20e" fillcolor="#333" stroked="f">
            <v:path arrowok="t"/>
          </v:shape>
        </w:pict>
      </w:r>
      <w:r>
        <w:rPr>
          <w:rFonts w:ascii="Arial" w:hAnsi="Arial"/>
          <w:color w:val="000000"/>
          <w:spacing w:val="-2"/>
          <w:sz w:val="19"/>
        </w:rPr>
        <w:pict>
          <v:line id="_x0000_s2976" style="mso-position-horizontal-relative:page;mso-position-vertical-relative:page;position:absolute;z-index:-248105984" from="700.95pt,1067.2pt" to="701.7pt,1067.2pt" o:allowincell="f" strokecolor="#333"/>
        </w:pict>
      </w:r>
      <w:r>
        <w:rPr>
          <w:rFonts w:ascii="Arial" w:hAnsi="Arial"/>
          <w:color w:val="000000"/>
          <w:spacing w:val="-2"/>
          <w:sz w:val="19"/>
        </w:rPr>
        <w:pict>
          <v:shape id="_x0000_s2977" style="height:1pt;margin-left:700.95pt;margin-top:1067.2pt;mso-position-horizontal-relative:page;mso-position-vertical-relative:page;position:absolute;width:0.75pt;z-index:-248104960" coordsize="34279,20" o:allowincell="f" path="m,20l34279,20l34279,,,,,20e" fillcolor="#333" stroked="f">
            <v:path arrowok="t"/>
          </v:shape>
        </w:pict>
      </w:r>
      <w:r>
        <w:rPr>
          <w:rFonts w:ascii="Arial" w:hAnsi="Arial"/>
          <w:color w:val="000000"/>
          <w:spacing w:val="-2"/>
          <w:sz w:val="19"/>
        </w:rPr>
        <w:pict>
          <v:line id="_x0000_s2978" style="mso-position-horizontal-relative:page;mso-position-vertical-relative:page;position:absolute;z-index:-248103936" from="700.95pt,1080.85pt" to="701.7pt,1080.85pt" o:allowincell="f" strokecolor="#333"/>
        </w:pict>
      </w:r>
      <w:r>
        <w:rPr>
          <w:rFonts w:ascii="Arial" w:hAnsi="Arial"/>
          <w:color w:val="000000"/>
          <w:spacing w:val="-2"/>
          <w:sz w:val="19"/>
        </w:rPr>
        <w:pict>
          <v:shape id="_x0000_s2979" style="height:1pt;margin-left:700.95pt;margin-top:1080.85pt;mso-position-horizontal-relative:page;mso-position-vertical-relative:page;position:absolute;width:0.75pt;z-index:-248102912" coordsize="34279,20" o:allowincell="f" path="m,20l34279,20l34279,,,,,20e" fillcolor="#333" stroked="f">
            <v:path arrowok="t"/>
          </v:shape>
        </w:pict>
      </w:r>
      <w:r>
        <w:rPr>
          <w:rFonts w:ascii="Arial" w:hAnsi="Arial"/>
          <w:color w:val="000000"/>
          <w:spacing w:val="-2"/>
          <w:sz w:val="19"/>
        </w:rPr>
        <w:pict>
          <v:shape id="_x0000_s2980" style="height:1pt;margin-left:367.85pt;margin-top:1094.1pt;mso-position-horizontal-relative:page;mso-position-vertical-relative:page;position:absolute;width:0.75pt;z-index:-248101888" coordsize="40941,20" o:allowincell="f" path="m,20l40941,20l40941,,,,,20e" fillcolor="#333" stroked="f">
            <v:path arrowok="t"/>
          </v:shape>
        </w:pict>
      </w:r>
      <w:r>
        <w:rPr>
          <w:rFonts w:ascii="Arial" w:hAnsi="Arial"/>
          <w:color w:val="000000"/>
          <w:spacing w:val="-2"/>
          <w:sz w:val="19"/>
        </w:rPr>
        <w:pict>
          <v:shape id="_x0000_s2981" style="height:1pt;margin-left:367.85pt;margin-top:1107.35pt;mso-position-horizontal-relative:page;mso-position-vertical-relative:page;position:absolute;width:0.75pt;z-index:-248100864" coordsize="40941,20" o:allowincell="f" path="m,20l40941,20l40941,,,,,20e" fillcolor="#333" stroked="f">
            <v:path arrowok="t"/>
          </v:shape>
        </w:pict>
      </w:r>
      <w:r>
        <w:rPr>
          <w:rFonts w:ascii="Arial" w:hAnsi="Arial"/>
          <w:color w:val="000000"/>
          <w:spacing w:val="-2"/>
          <w:sz w:val="19"/>
        </w:rPr>
        <w:pict>
          <v:shape id="_x0000_s2982" style="height:9.75pt;margin-left:372pt;margin-top:159.2pt;mso-position-horizontal-relative:page;mso-position-vertical-relative:page;position:absolute;width:25.05pt;z-index:-248099840" coordsize="503,196" o:allowincell="f" path="m501,49hal148,49hal148,hal,98hal148,195hal148,147hal501,147hal501,49hae" fillcolor="#d9d9d9" stroked="f">
            <v:path arrowok="t"/>
          </v:shape>
        </w:pict>
      </w:r>
      <w:r>
        <w:rPr>
          <w:rFonts w:ascii="Arial" w:hAnsi="Arial"/>
          <w:color w:val="000000"/>
          <w:spacing w:val="-2"/>
          <w:sz w:val="19"/>
        </w:rPr>
        <w:pict>
          <v:shape id="_x0000_s2983" style="height:9.75pt;margin-left:371.95pt;margin-top:159.2pt;mso-position-horizontal-relative:page;mso-position-vertical-relative:page;position:absolute;width:25.1pt;z-index:-248098816" coordsize="502,195" o:allowincell="f" path="m502,49hal148,49hal148,hal,97hal148,195hal148,146hal502,146hal502,49hal502,49hae" filled="f" strokecolor="#385d89" strokeweight="1.78pt">
            <v:path arrowok="t"/>
          </v:shape>
        </w:pict>
      </w:r>
    </w:p>
    <w:p w:rsidR="00B51EB7">
      <w:pPr>
        <w:pStyle w:val="Normal5"/>
        <w:autoSpaceDE w:val="0"/>
        <w:autoSpaceDN w:val="0"/>
        <w:adjustRightInd w:val="0"/>
        <w:rPr>
          <w:rStyle w:val="DefaultParagraphFont"/>
          <w:rFonts w:ascii="Arial" w:hAnsi="Arial"/>
          <w:color w:val="000000"/>
          <w:spacing w:val="-2"/>
          <w:sz w:val="19"/>
        </w:rPr>
        <w:sectPr>
          <w:headerReference w:type="even" r:id="rId491"/>
          <w:headerReference w:type="default" r:id="rId492"/>
          <w:footerReference w:type="even" r:id="rId493"/>
          <w:footerReference w:type="default" r:id="rId494"/>
          <w:headerReference w:type="first" r:id="rId495"/>
          <w:footerReference w:type="first" r:id="rId496"/>
          <w:pgSz w:w="31680" w:h="3168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Arial" w:hAnsi="Arial"/>
          <w:color w:val="000000"/>
          <w:spacing w:val="-2"/>
        </w:rPr>
      </w:pPr>
      <w:bookmarkStart w:id="103" w:name="Pg19_0"/>
      <w:bookmarkEnd w:id="103"/>
    </w:p>
    <w:p w:rsidR="00B51EB7">
      <w:pPr>
        <w:pStyle w:val="Normal5"/>
        <w:autoSpaceDE w:val="0"/>
        <w:autoSpaceDN w:val="0"/>
        <w:adjustRightInd w:val="0"/>
        <w:spacing w:line="322" w:lineRule="exact"/>
        <w:ind w:left="6430"/>
        <w:rPr>
          <w:rStyle w:val="DefaultParagraphFont"/>
          <w:rFonts w:ascii="Arial" w:hAnsi="Arial"/>
          <w:color w:val="000000"/>
          <w:spacing w:val="-2"/>
        </w:rPr>
      </w:pPr>
    </w:p>
    <w:p w:rsidR="00B51EB7">
      <w:pPr>
        <w:pStyle w:val="Normal5"/>
        <w:autoSpaceDE w:val="0"/>
        <w:autoSpaceDN w:val="0"/>
        <w:adjustRightInd w:val="0"/>
        <w:spacing w:line="322" w:lineRule="exact"/>
        <w:ind w:left="6430"/>
        <w:rPr>
          <w:rStyle w:val="DefaultParagraphFont"/>
          <w:rFonts w:ascii="Arial" w:hAnsi="Arial"/>
          <w:color w:val="000000"/>
          <w:spacing w:val="-2"/>
        </w:rPr>
      </w:pPr>
    </w:p>
    <w:p w:rsidR="00B51EB7">
      <w:pPr>
        <w:pStyle w:val="Normal5"/>
        <w:autoSpaceDE w:val="0"/>
        <w:autoSpaceDN w:val="0"/>
        <w:adjustRightInd w:val="0"/>
        <w:spacing w:line="322" w:lineRule="exact"/>
        <w:ind w:left="6430"/>
        <w:rPr>
          <w:rStyle w:val="DefaultParagraphFont"/>
          <w:rFonts w:ascii="Arial" w:hAnsi="Arial"/>
          <w:color w:val="000000"/>
          <w:spacing w:val="-2"/>
        </w:rPr>
      </w:pPr>
    </w:p>
    <w:p w:rsidR="00B51EB7">
      <w:pPr>
        <w:pStyle w:val="Normal5"/>
        <w:autoSpaceDE w:val="0"/>
        <w:autoSpaceDN w:val="0"/>
        <w:adjustRightInd w:val="0"/>
        <w:spacing w:line="322" w:lineRule="exact"/>
        <w:ind w:left="6430"/>
        <w:rPr>
          <w:rStyle w:val="DefaultParagraphFont"/>
          <w:rFonts w:ascii="Arial" w:hAnsi="Arial"/>
          <w:color w:val="000000"/>
          <w:spacing w:val="-2"/>
        </w:rPr>
      </w:pPr>
    </w:p>
    <w:p w:rsidR="00B51EB7">
      <w:pPr>
        <w:pStyle w:val="Normal5"/>
        <w:autoSpaceDE w:val="0"/>
        <w:autoSpaceDN w:val="0"/>
        <w:adjustRightInd w:val="0"/>
        <w:spacing w:line="322" w:lineRule="exact"/>
        <w:ind w:left="6430"/>
        <w:rPr>
          <w:rStyle w:val="DefaultParagraphFont"/>
          <w:rFonts w:ascii="Arial" w:hAnsi="Arial"/>
          <w:color w:val="000000"/>
          <w:spacing w:val="-2"/>
        </w:rPr>
      </w:pPr>
    </w:p>
    <w:p w:rsidR="00B51EB7">
      <w:pPr>
        <w:pStyle w:val="Normal5"/>
        <w:autoSpaceDE w:val="0"/>
        <w:autoSpaceDN w:val="0"/>
        <w:adjustRightInd w:val="0"/>
        <w:spacing w:line="322" w:lineRule="exact"/>
        <w:ind w:left="6430"/>
        <w:rPr>
          <w:rStyle w:val="DefaultParagraphFont"/>
          <w:rFonts w:ascii="Arial" w:hAnsi="Arial"/>
          <w:color w:val="000000"/>
          <w:spacing w:val="-2"/>
        </w:rPr>
      </w:pPr>
    </w:p>
    <w:p w:rsidR="00B51EB7">
      <w:pPr>
        <w:pStyle w:val="Normal5"/>
        <w:autoSpaceDE w:val="0"/>
        <w:autoSpaceDN w:val="0"/>
        <w:adjustRightInd w:val="0"/>
        <w:spacing w:line="322" w:lineRule="exact"/>
        <w:ind w:left="6430"/>
        <w:rPr>
          <w:rStyle w:val="DefaultParagraphFont"/>
          <w:rFonts w:ascii="Arial" w:hAnsi="Arial"/>
          <w:color w:val="000000"/>
          <w:spacing w:val="-2"/>
        </w:rPr>
      </w:pPr>
    </w:p>
    <w:p w:rsidR="00B51EB7">
      <w:pPr>
        <w:pStyle w:val="Normal5"/>
        <w:tabs>
          <w:tab w:val="left" w:pos="-19274"/>
          <w:tab w:val="left" w:pos="13191"/>
        </w:tabs>
        <w:autoSpaceDE w:val="0"/>
        <w:autoSpaceDN w:val="0"/>
        <w:adjustRightInd w:val="0"/>
        <w:spacing w:before="267" w:line="322" w:lineRule="exact"/>
        <w:ind w:left="6430"/>
        <w:rPr>
          <w:rStyle w:val="DefaultParagraphFont"/>
          <w:rFonts w:ascii="Calibri Bold" w:hAnsi="Calibri Bold"/>
          <w:color w:val="000000"/>
          <w:spacing w:val="-3"/>
          <w:sz w:val="28"/>
        </w:rPr>
      </w:pPr>
      <w:r>
        <w:rPr>
          <w:rStyle w:val="DefaultParagraphFont"/>
          <w:rFonts w:ascii="Arial Bold" w:hAnsi="Arial Bold"/>
          <w:color w:val="000000"/>
          <w:spacing w:val="-4"/>
        </w:rPr>
        <w:t>Exhibit No. PA-102, WP-AB</w:t>
      </w:r>
      <w:r>
        <w:rPr>
          <w:rStyle w:val="DefaultParagraphFont"/>
          <w:rFonts w:ascii="Arial Bold" w:hAnsi="Arial Bold"/>
          <w:color w:val="000000"/>
          <w:spacing w:val="-4"/>
        </w:rPr>
        <w:tab/>
      </w:r>
      <w:r>
        <w:rPr>
          <w:rStyle w:val="DefaultParagraphFont"/>
          <w:rFonts w:ascii="Calibri Bold" w:hAnsi="Calibri Bold"/>
          <w:color w:val="000000"/>
          <w:spacing w:val="-3"/>
          <w:sz w:val="28"/>
        </w:rPr>
        <w:t>Page 1</w:t>
      </w:r>
      <w:r>
        <w:rPr>
          <w:rStyle w:val="DefaultParagraphFont"/>
          <w:rFonts w:ascii="Calibri Bold" w:hAnsi="Calibri Bold"/>
          <w:color w:val="000000"/>
          <w:spacing w:val="-3"/>
          <w:sz w:val="28"/>
        </w:rPr>
        <w:t xml:space="preserve"> of 2</w:t>
      </w:r>
      <w:r>
        <w:rPr>
          <w:rStyle w:val="DefaultParagraphFont"/>
          <w:rFonts w:ascii="Calibri Bold" w:hAnsi="Calibri Bold"/>
          <w:color w:val="000000"/>
          <w:spacing w:val="-3"/>
          <w:sz w:val="28"/>
        </w:rPr>
        <w:tab/>
        <w:t>Page 2 of 2</w:t>
      </w:r>
    </w:p>
    <w:p w:rsidR="00B51EB7">
      <w:pPr>
        <w:pStyle w:val="Normal5"/>
        <w:autoSpaceDE w:val="0"/>
        <w:autoSpaceDN w:val="0"/>
        <w:adjustRightInd w:val="0"/>
        <w:spacing w:line="368" w:lineRule="exact"/>
        <w:ind w:left="7166"/>
        <w:rPr>
          <w:rStyle w:val="DefaultParagraphFont"/>
          <w:rFonts w:ascii="Calibri Bold" w:hAnsi="Calibri Bold"/>
          <w:color w:val="000000"/>
          <w:spacing w:val="-3"/>
          <w:sz w:val="28"/>
        </w:rPr>
      </w:pPr>
    </w:p>
    <w:p w:rsidR="00B51EB7">
      <w:pPr>
        <w:pStyle w:val="Normal5"/>
        <w:autoSpaceDE w:val="0"/>
        <w:autoSpaceDN w:val="0"/>
        <w:adjustRightInd w:val="0"/>
        <w:spacing w:line="368" w:lineRule="exact"/>
        <w:ind w:left="7166"/>
        <w:rPr>
          <w:rStyle w:val="DefaultParagraphFont"/>
          <w:rFonts w:ascii="Calibri Bold" w:hAnsi="Calibri Bold"/>
          <w:color w:val="000000"/>
          <w:spacing w:val="-3"/>
          <w:sz w:val="28"/>
        </w:rPr>
      </w:pPr>
    </w:p>
    <w:p w:rsidR="00B51EB7">
      <w:pPr>
        <w:pStyle w:val="Normal5"/>
        <w:autoSpaceDE w:val="0"/>
        <w:autoSpaceDN w:val="0"/>
        <w:adjustRightInd w:val="0"/>
        <w:spacing w:line="368" w:lineRule="exact"/>
        <w:ind w:left="7166"/>
        <w:rPr>
          <w:rStyle w:val="DefaultParagraphFont"/>
          <w:rFonts w:ascii="Calibri Bold" w:hAnsi="Calibri Bold"/>
          <w:color w:val="000000"/>
          <w:spacing w:val="-3"/>
          <w:sz w:val="28"/>
        </w:rPr>
      </w:pPr>
    </w:p>
    <w:p w:rsidR="00B51EB7">
      <w:pPr>
        <w:pStyle w:val="Normal5"/>
        <w:autoSpaceDE w:val="0"/>
        <w:autoSpaceDN w:val="0"/>
        <w:adjustRightInd w:val="0"/>
        <w:spacing w:line="368" w:lineRule="exact"/>
        <w:ind w:left="7166"/>
        <w:rPr>
          <w:rStyle w:val="DefaultParagraphFont"/>
          <w:rFonts w:ascii="Calibri Bold" w:hAnsi="Calibri Bold"/>
          <w:color w:val="000000"/>
          <w:spacing w:val="-3"/>
          <w:sz w:val="28"/>
        </w:rPr>
      </w:pPr>
    </w:p>
    <w:p w:rsidR="00B51EB7">
      <w:pPr>
        <w:pStyle w:val="Normal5"/>
        <w:autoSpaceDE w:val="0"/>
        <w:autoSpaceDN w:val="0"/>
        <w:adjustRightInd w:val="0"/>
        <w:spacing w:line="368" w:lineRule="exact"/>
        <w:ind w:left="7166"/>
        <w:rPr>
          <w:rStyle w:val="DefaultParagraphFont"/>
          <w:rFonts w:ascii="Calibri Bold" w:hAnsi="Calibri Bold"/>
          <w:color w:val="000000"/>
          <w:spacing w:val="-3"/>
          <w:sz w:val="28"/>
        </w:rPr>
      </w:pPr>
    </w:p>
    <w:p w:rsidR="00B51EB7">
      <w:pPr>
        <w:pStyle w:val="Normal5"/>
        <w:autoSpaceDE w:val="0"/>
        <w:autoSpaceDN w:val="0"/>
        <w:adjustRightInd w:val="0"/>
        <w:spacing w:line="368" w:lineRule="exact"/>
        <w:ind w:left="7166"/>
        <w:rPr>
          <w:rStyle w:val="DefaultParagraphFont"/>
          <w:rFonts w:ascii="Calibri Bold" w:hAnsi="Calibri Bold"/>
          <w:color w:val="000000"/>
          <w:spacing w:val="-3"/>
          <w:sz w:val="28"/>
        </w:rPr>
      </w:pPr>
    </w:p>
    <w:p w:rsidR="00B51EB7">
      <w:pPr>
        <w:pStyle w:val="Normal5"/>
        <w:autoSpaceDE w:val="0"/>
        <w:autoSpaceDN w:val="0"/>
        <w:adjustRightInd w:val="0"/>
        <w:spacing w:before="297" w:line="368" w:lineRule="exact"/>
        <w:ind w:left="7166" w:firstLine="554"/>
        <w:rPr>
          <w:rStyle w:val="DefaultParagraphFont"/>
          <w:rFonts w:ascii="Arial Bold" w:hAnsi="Arial Bold"/>
          <w:color w:val="000000"/>
          <w:w w:val="98"/>
          <w:sz w:val="32"/>
        </w:rPr>
      </w:pPr>
      <w:r>
        <w:rPr>
          <w:rStyle w:val="DefaultParagraphFont"/>
          <w:rFonts w:ascii="Arial Bold" w:hAnsi="Arial Bold"/>
          <w:color w:val="000000"/>
          <w:w w:val="98"/>
          <w:sz w:val="32"/>
        </w:rPr>
        <w:t>FERC by accounts and profit cente</w:t>
      </w:r>
    </w:p>
    <w:p w:rsidR="00B51EB7">
      <w:pPr>
        <w:pStyle w:val="Normal5"/>
        <w:tabs>
          <w:tab w:val="left" w:pos="-31316"/>
          <w:tab w:val="left" w:pos="-29603"/>
          <w:tab w:val="left" w:pos="-27608"/>
          <w:tab w:val="left" w:pos="-25639"/>
          <w:tab w:val="left" w:pos="-23793"/>
          <w:tab w:val="left" w:pos="-22072"/>
          <w:tab w:val="left" w:pos="-20417"/>
          <w:tab w:val="left" w:pos="-18546"/>
          <w:tab w:val="left" w:pos="10502"/>
          <w:tab w:val="left" w:pos="14093"/>
          <w:tab w:val="left" w:pos="16187"/>
          <w:tab w:val="left" w:pos="17884"/>
          <w:tab w:val="left" w:pos="19663"/>
          <w:tab w:val="left" w:pos="21517"/>
          <w:tab w:val="left" w:pos="23379"/>
          <w:tab w:val="left" w:pos="25266"/>
          <w:tab w:val="left" w:pos="27111"/>
          <w:tab w:val="left" w:pos="28940"/>
          <w:tab w:val="left" w:pos="30794"/>
          <w:tab w:val="left" w:pos="31680"/>
        </w:tabs>
        <w:autoSpaceDE w:val="0"/>
        <w:autoSpaceDN w:val="0"/>
        <w:adjustRightInd w:val="0"/>
        <w:spacing w:before="9" w:line="253" w:lineRule="exact"/>
        <w:ind w:left="7166"/>
        <w:rPr>
          <w:rStyle w:val="DefaultParagraphFont"/>
          <w:rFonts w:ascii="Calibri" w:hAnsi="Calibri"/>
          <w:color w:val="000000"/>
          <w:spacing w:val="-2"/>
          <w:sz w:val="22"/>
        </w:rPr>
      </w:pPr>
      <w:r>
        <w:rPr>
          <w:rStyle w:val="DefaultParagraphFont"/>
          <w:rFonts w:ascii="Calibri" w:hAnsi="Calibri"/>
          <w:color w:val="000000"/>
          <w:spacing w:val="-2"/>
          <w:sz w:val="22"/>
        </w:rPr>
        <w:t>(1)</w:t>
      </w:r>
      <w:r>
        <w:rPr>
          <w:rStyle w:val="DefaultParagraphFont"/>
          <w:rFonts w:ascii="Calibri" w:hAnsi="Calibri"/>
          <w:color w:val="000000"/>
          <w:spacing w:val="-2"/>
          <w:sz w:val="22"/>
        </w:rPr>
        <w:tab/>
        <w:t>(2)</w:t>
      </w:r>
      <w:r>
        <w:rPr>
          <w:rStyle w:val="DefaultParagraphFont"/>
          <w:rFonts w:ascii="Calibri" w:hAnsi="Calibri"/>
          <w:color w:val="000000"/>
          <w:spacing w:val="-2"/>
          <w:sz w:val="22"/>
        </w:rPr>
        <w:tab/>
        <w:t>(20)</w:t>
      </w:r>
      <w:r>
        <w:rPr>
          <w:rStyle w:val="DefaultParagraphFont"/>
          <w:rFonts w:ascii="Calibri" w:hAnsi="Calibri"/>
          <w:color w:val="000000"/>
          <w:spacing w:val="-2"/>
          <w:sz w:val="22"/>
        </w:rPr>
        <w:tab/>
        <w:t>(21)</w:t>
      </w:r>
      <w:r>
        <w:rPr>
          <w:rStyle w:val="DefaultParagraphFont"/>
          <w:rFonts w:ascii="Calibri" w:hAnsi="Calibri"/>
          <w:color w:val="000000"/>
          <w:spacing w:val="-2"/>
          <w:sz w:val="22"/>
        </w:rPr>
        <w:tab/>
        <w:t>(22)</w:t>
      </w:r>
      <w:r>
        <w:rPr>
          <w:rStyle w:val="DefaultParagraphFont"/>
          <w:rFonts w:ascii="Calibri" w:hAnsi="Calibri"/>
          <w:color w:val="000000"/>
          <w:spacing w:val="-2"/>
          <w:sz w:val="22"/>
        </w:rPr>
        <w:tab/>
        <w:t>(23)</w:t>
      </w:r>
      <w:r>
        <w:rPr>
          <w:rStyle w:val="DefaultParagraphFont"/>
          <w:rFonts w:ascii="Calibri" w:hAnsi="Calibri"/>
          <w:color w:val="000000"/>
          <w:spacing w:val="-2"/>
          <w:sz w:val="22"/>
        </w:rPr>
        <w:tab/>
        <w:t>(24)</w:t>
      </w:r>
      <w:r>
        <w:rPr>
          <w:rStyle w:val="DefaultParagraphFont"/>
          <w:rFonts w:ascii="Calibri" w:hAnsi="Calibri"/>
          <w:color w:val="000000"/>
          <w:spacing w:val="-2"/>
          <w:sz w:val="22"/>
        </w:rPr>
        <w:tab/>
        <w:t>(25)</w:t>
      </w:r>
      <w:r>
        <w:rPr>
          <w:rStyle w:val="DefaultParagraphFont"/>
          <w:rFonts w:ascii="Calibri" w:hAnsi="Calibri"/>
          <w:color w:val="000000"/>
          <w:spacing w:val="-2"/>
          <w:sz w:val="22"/>
        </w:rPr>
        <w:tab/>
        <w:t>(26)</w:t>
      </w:r>
      <w:r>
        <w:rPr>
          <w:rStyle w:val="DefaultParagraphFont"/>
          <w:rFonts w:ascii="Calibri" w:hAnsi="Calibri"/>
          <w:color w:val="000000"/>
          <w:spacing w:val="-2"/>
          <w:sz w:val="22"/>
        </w:rPr>
        <w:tab/>
        <w:t>(27)</w:t>
      </w:r>
      <w:r>
        <w:rPr>
          <w:rStyle w:val="DefaultParagraphFont"/>
          <w:rFonts w:ascii="Calibri" w:hAnsi="Calibri"/>
          <w:color w:val="000000"/>
          <w:spacing w:val="-2"/>
          <w:sz w:val="22"/>
        </w:rPr>
        <w:tab/>
        <w:t>(28)</w:t>
      </w:r>
      <w:r>
        <w:rPr>
          <w:rStyle w:val="DefaultParagraphFont"/>
          <w:rFonts w:ascii="Calibri" w:hAnsi="Calibri"/>
          <w:color w:val="000000"/>
          <w:spacing w:val="-2"/>
          <w:sz w:val="22"/>
        </w:rPr>
        <w:tab/>
        <w:t>(29)</w:t>
      </w:r>
      <w:r>
        <w:rPr>
          <w:rStyle w:val="DefaultParagraphFont"/>
          <w:rFonts w:ascii="Calibri" w:hAnsi="Calibri"/>
          <w:color w:val="000000"/>
          <w:spacing w:val="-2"/>
          <w:sz w:val="22"/>
        </w:rPr>
        <w:tab/>
        <w:t>(30)</w:t>
      </w:r>
      <w:r>
        <w:rPr>
          <w:rStyle w:val="DefaultParagraphFont"/>
          <w:rFonts w:ascii="Calibri" w:hAnsi="Calibri"/>
          <w:color w:val="000000"/>
          <w:spacing w:val="-2"/>
          <w:sz w:val="22"/>
        </w:rPr>
        <w:tab/>
        <w:t>(31)</w:t>
      </w:r>
      <w:r>
        <w:rPr>
          <w:rStyle w:val="DefaultParagraphFont"/>
          <w:rFonts w:ascii="Calibri" w:hAnsi="Calibri"/>
          <w:color w:val="000000"/>
          <w:spacing w:val="-2"/>
          <w:sz w:val="22"/>
        </w:rPr>
        <w:tab/>
        <w:t>(32)</w:t>
      </w:r>
      <w:r>
        <w:rPr>
          <w:rStyle w:val="DefaultParagraphFont"/>
          <w:rFonts w:ascii="Calibri" w:hAnsi="Calibri"/>
          <w:color w:val="000000"/>
          <w:spacing w:val="-2"/>
          <w:sz w:val="22"/>
        </w:rPr>
        <w:tab/>
        <w:t>(33)</w:t>
      </w:r>
      <w:r>
        <w:rPr>
          <w:rStyle w:val="DefaultParagraphFont"/>
          <w:rFonts w:ascii="Calibri" w:hAnsi="Calibri"/>
          <w:color w:val="000000"/>
          <w:spacing w:val="-2"/>
          <w:sz w:val="22"/>
        </w:rPr>
        <w:tab/>
        <w:t>(34)</w:t>
      </w:r>
      <w:r>
        <w:rPr>
          <w:rStyle w:val="DefaultParagraphFont"/>
          <w:rFonts w:ascii="Calibri" w:hAnsi="Calibri"/>
          <w:color w:val="000000"/>
          <w:spacing w:val="-2"/>
          <w:sz w:val="22"/>
        </w:rPr>
        <w:tab/>
        <w:t>(35)</w:t>
      </w:r>
      <w:r>
        <w:rPr>
          <w:rStyle w:val="DefaultParagraphFont"/>
          <w:rFonts w:ascii="Calibri" w:hAnsi="Calibri"/>
          <w:color w:val="000000"/>
          <w:spacing w:val="-2"/>
          <w:sz w:val="22"/>
        </w:rPr>
        <w:tab/>
        <w:t>(36)</w:t>
      </w:r>
      <w:r>
        <w:rPr>
          <w:rStyle w:val="DefaultParagraphFont"/>
          <w:rFonts w:ascii="Calibri" w:hAnsi="Calibri"/>
          <w:color w:val="000000"/>
          <w:spacing w:val="-2"/>
          <w:sz w:val="22"/>
        </w:rPr>
        <w:tab/>
        <w:t>(37)</w:t>
      </w:r>
      <w:r>
        <w:rPr>
          <w:rStyle w:val="DefaultParagraphFont"/>
          <w:rFonts w:ascii="Calibri" w:hAnsi="Calibri"/>
          <w:color w:val="000000"/>
          <w:spacing w:val="-2"/>
          <w:sz w:val="22"/>
        </w:rPr>
        <w:tab/>
        <w:t>(38)</w:t>
      </w:r>
    </w:p>
    <w:p w:rsidR="00B51EB7">
      <w:pPr>
        <w:pStyle w:val="Normal5"/>
        <w:autoSpaceDE w:val="0"/>
        <w:autoSpaceDN w:val="0"/>
        <w:adjustRightInd w:val="0"/>
        <w:spacing w:line="230" w:lineRule="exact"/>
        <w:ind w:left="6777"/>
        <w:rPr>
          <w:rStyle w:val="DefaultParagraphFont"/>
          <w:rFonts w:ascii="Calibri" w:hAnsi="Calibri"/>
          <w:color w:val="000000"/>
          <w:spacing w:val="-2"/>
          <w:sz w:val="22"/>
        </w:rPr>
      </w:pPr>
    </w:p>
    <w:p w:rsidR="00B51EB7">
      <w:pPr>
        <w:pStyle w:val="Normal5"/>
        <w:autoSpaceDE w:val="0"/>
        <w:autoSpaceDN w:val="0"/>
        <w:adjustRightInd w:val="0"/>
        <w:spacing w:line="230" w:lineRule="exact"/>
        <w:ind w:left="6777"/>
        <w:rPr>
          <w:rStyle w:val="DefaultParagraphFont"/>
          <w:rFonts w:ascii="Calibri" w:hAnsi="Calibri"/>
          <w:color w:val="000000"/>
          <w:spacing w:val="-2"/>
          <w:sz w:val="22"/>
        </w:rPr>
      </w:pPr>
    </w:p>
    <w:p w:rsidR="00B51EB7">
      <w:pPr>
        <w:pStyle w:val="Normal5"/>
        <w:tabs>
          <w:tab w:val="left" w:pos="-31407"/>
          <w:tab w:val="left" w:pos="-29959"/>
          <w:tab w:val="left" w:pos="-27989"/>
          <w:tab w:val="left" w:pos="-25961"/>
          <w:tab w:val="left" w:pos="-24050"/>
          <w:tab w:val="left" w:pos="-22271"/>
          <w:tab w:val="left" w:pos="-20334"/>
          <w:tab w:val="left" w:pos="-18960"/>
          <w:tab w:val="left" w:pos="15947"/>
          <w:tab w:val="left" w:pos="17685"/>
          <w:tab w:val="left" w:pos="19348"/>
          <w:tab w:val="left" w:pos="21235"/>
          <w:tab w:val="left" w:pos="23064"/>
          <w:tab w:val="left" w:pos="24951"/>
          <w:tab w:val="left" w:pos="26846"/>
          <w:tab w:val="left" w:pos="28642"/>
          <w:tab w:val="left" w:pos="30496"/>
          <w:tab w:val="left" w:pos="31680"/>
        </w:tabs>
        <w:autoSpaceDE w:val="0"/>
        <w:autoSpaceDN w:val="0"/>
        <w:adjustRightInd w:val="0"/>
        <w:spacing w:before="108" w:line="230" w:lineRule="exact"/>
        <w:ind w:left="6777" w:firstLine="6728"/>
        <w:rPr>
          <w:rStyle w:val="DefaultParagraphFont"/>
          <w:rFonts w:ascii="Arial Bold" w:hAnsi="Arial Bold"/>
          <w:color w:val="000000"/>
          <w:spacing w:val="-2"/>
          <w:position w:val="-2"/>
          <w:sz w:val="19"/>
        </w:rPr>
      </w:pPr>
      <w:r>
        <w:rPr>
          <w:rStyle w:val="DefaultParagraphFont"/>
          <w:rFonts w:ascii="Arial" w:hAnsi="Arial"/>
          <w:color w:val="000000"/>
          <w:spacing w:val="-2"/>
          <w:sz w:val="19"/>
        </w:rPr>
        <w:t>0100/165</w:t>
      </w:r>
      <w:r>
        <w:rPr>
          <w:rStyle w:val="DefaultParagraphFont"/>
          <w:rFonts w:ascii="Arial" w:hAnsi="Arial"/>
          <w:color w:val="000000"/>
          <w:spacing w:val="-2"/>
          <w:sz w:val="19"/>
        </w:rPr>
        <w:tab/>
        <w:t>0100/205</w:t>
      </w:r>
      <w:r>
        <w:rPr>
          <w:rStyle w:val="DefaultParagraphFont"/>
          <w:rFonts w:ascii="Arial" w:hAnsi="Arial"/>
          <w:color w:val="000000"/>
          <w:spacing w:val="-2"/>
          <w:sz w:val="19"/>
        </w:rPr>
        <w:tab/>
        <w:t>0100/210</w:t>
      </w:r>
      <w:r>
        <w:rPr>
          <w:rStyle w:val="DefaultParagraphFont"/>
          <w:rFonts w:ascii="Arial" w:hAnsi="Arial"/>
          <w:color w:val="000000"/>
          <w:spacing w:val="-2"/>
          <w:sz w:val="19"/>
        </w:rPr>
        <w:tab/>
        <w:t>0100/215</w:t>
      </w:r>
      <w:r>
        <w:rPr>
          <w:rStyle w:val="DefaultParagraphFont"/>
          <w:rFonts w:ascii="Arial" w:hAnsi="Arial"/>
          <w:color w:val="000000"/>
          <w:spacing w:val="-2"/>
          <w:sz w:val="19"/>
        </w:rPr>
        <w:tab/>
        <w:t>0100/220</w:t>
      </w:r>
      <w:r>
        <w:rPr>
          <w:rStyle w:val="DefaultParagraphFont"/>
          <w:rFonts w:ascii="Arial" w:hAnsi="Arial"/>
          <w:color w:val="000000"/>
          <w:spacing w:val="-2"/>
          <w:sz w:val="19"/>
        </w:rPr>
        <w:tab/>
        <w:t>0100/225</w:t>
      </w:r>
      <w:r>
        <w:rPr>
          <w:rStyle w:val="DefaultParagraphFont"/>
          <w:rFonts w:ascii="Arial" w:hAnsi="Arial"/>
          <w:color w:val="000000"/>
          <w:spacing w:val="-2"/>
          <w:sz w:val="19"/>
        </w:rPr>
        <w:tab/>
        <w:t>0100/230</w:t>
      </w:r>
      <w:r>
        <w:rPr>
          <w:rStyle w:val="DefaultParagraphFont"/>
          <w:rFonts w:ascii="Arial" w:hAnsi="Arial"/>
          <w:color w:val="000000"/>
          <w:spacing w:val="-2"/>
          <w:sz w:val="19"/>
        </w:rPr>
        <w:tab/>
        <w:t>0100/235</w:t>
      </w:r>
      <w:r>
        <w:rPr>
          <w:rStyle w:val="DefaultParagraphFont"/>
          <w:rFonts w:ascii="Arial" w:hAnsi="Arial"/>
          <w:color w:val="000000"/>
          <w:spacing w:val="-2"/>
          <w:sz w:val="19"/>
        </w:rPr>
        <w:tab/>
        <w:t>0100/240</w:t>
      </w:r>
      <w:r>
        <w:rPr>
          <w:rStyle w:val="DefaultParagraphFont"/>
          <w:rFonts w:ascii="Arial" w:hAnsi="Arial"/>
          <w:color w:val="000000"/>
          <w:spacing w:val="-2"/>
          <w:sz w:val="19"/>
        </w:rPr>
        <w:tab/>
        <w:t>0100/245</w:t>
      </w:r>
      <w:r>
        <w:rPr>
          <w:rStyle w:val="DefaultParagraphFont"/>
          <w:rFonts w:ascii="Arial" w:hAnsi="Arial"/>
          <w:color w:val="000000"/>
          <w:spacing w:val="-2"/>
          <w:sz w:val="19"/>
        </w:rPr>
        <w:tab/>
      </w:r>
      <w:r>
        <w:rPr>
          <w:rStyle w:val="DefaultParagraphFont"/>
          <w:rFonts w:ascii="Arial" w:hAnsi="Arial"/>
          <w:color w:val="000000"/>
          <w:spacing w:val="-2"/>
          <w:sz w:val="19"/>
        </w:rPr>
        <w:t>0100/255</w:t>
      </w:r>
      <w:r>
        <w:rPr>
          <w:rStyle w:val="DefaultParagraphFont"/>
          <w:rFonts w:ascii="Arial" w:hAnsi="Arial"/>
          <w:color w:val="000000"/>
          <w:spacing w:val="-2"/>
          <w:sz w:val="19"/>
        </w:rPr>
        <w:tab/>
        <w:t>0100/305</w:t>
      </w:r>
      <w:r>
        <w:rPr>
          <w:rStyle w:val="DefaultParagraphFont"/>
          <w:rFonts w:ascii="Arial" w:hAnsi="Arial"/>
          <w:color w:val="000000"/>
          <w:spacing w:val="-2"/>
          <w:sz w:val="19"/>
        </w:rPr>
        <w:tab/>
        <w:t>0100/310</w:t>
      </w:r>
      <w:r>
        <w:rPr>
          <w:rStyle w:val="DefaultParagraphFont"/>
          <w:rFonts w:ascii="Arial" w:hAnsi="Arial"/>
          <w:color w:val="000000"/>
          <w:spacing w:val="-2"/>
          <w:sz w:val="19"/>
        </w:rPr>
        <w:tab/>
        <w:t>0100/320</w:t>
      </w:r>
      <w:r>
        <w:rPr>
          <w:rStyle w:val="DefaultParagraphFont"/>
          <w:rFonts w:ascii="Arial" w:hAnsi="Arial"/>
          <w:color w:val="000000"/>
          <w:spacing w:val="-2"/>
          <w:sz w:val="19"/>
        </w:rPr>
        <w:tab/>
        <w:t>0100/321</w:t>
      </w:r>
      <w:r>
        <w:rPr>
          <w:rStyle w:val="DefaultParagraphFont"/>
          <w:rFonts w:ascii="Arial" w:hAnsi="Arial"/>
          <w:color w:val="000000"/>
          <w:spacing w:val="-2"/>
          <w:sz w:val="19"/>
        </w:rPr>
        <w:tab/>
        <w:t>0100/410</w:t>
      </w:r>
      <w:r>
        <w:rPr>
          <w:rStyle w:val="DefaultParagraphFont"/>
          <w:rFonts w:ascii="Arial" w:hAnsi="Arial"/>
          <w:color w:val="000000"/>
          <w:spacing w:val="-2"/>
          <w:sz w:val="19"/>
        </w:rPr>
        <w:tab/>
        <w:t>0100/600</w:t>
      </w:r>
      <w:r>
        <w:rPr>
          <w:rStyle w:val="DefaultParagraphFont"/>
          <w:rFonts w:ascii="Arial" w:hAnsi="Arial"/>
          <w:color w:val="000000"/>
          <w:spacing w:val="-2"/>
          <w:sz w:val="19"/>
        </w:rPr>
        <w:tab/>
        <w:t>…</w:t>
      </w:r>
      <w:r>
        <w:rPr>
          <w:rStyle w:val="DefaultParagraphFont"/>
          <w:rFonts w:ascii="Arial" w:hAnsi="Arial"/>
          <w:color w:val="000000"/>
          <w:spacing w:val="-2"/>
          <w:sz w:val="19"/>
        </w:rPr>
        <w:tab/>
      </w:r>
      <w:r>
        <w:rPr>
          <w:rStyle w:val="DefaultParagraphFont"/>
          <w:rFonts w:ascii="Arial Bold" w:hAnsi="Arial Bold"/>
          <w:color w:val="000000"/>
          <w:spacing w:val="-2"/>
          <w:position w:val="-2"/>
          <w:sz w:val="19"/>
        </w:rPr>
        <w:t>Overall Result</w:t>
      </w:r>
    </w:p>
    <w:p w:rsidR="00B51EB7">
      <w:pPr>
        <w:pStyle w:val="Normal5"/>
        <w:tabs>
          <w:tab w:val="left" w:pos="-31349"/>
          <w:tab w:val="left" w:pos="-30025"/>
          <w:tab w:val="left" w:pos="-28088"/>
          <w:tab w:val="left" w:pos="-26052"/>
          <w:tab w:val="left" w:pos="-23785"/>
          <w:tab w:val="left" w:pos="-22162"/>
          <w:tab w:val="left" w:pos="-20267"/>
          <w:tab w:val="left" w:pos="13183"/>
          <w:tab w:val="left" w:pos="15939"/>
          <w:tab w:val="left" w:pos="17611"/>
          <w:tab w:val="left" w:pos="19241"/>
          <w:tab w:val="left" w:pos="20896"/>
          <w:tab w:val="left" w:pos="22717"/>
          <w:tab w:val="left" w:pos="24827"/>
          <w:tab w:val="left" w:pos="26714"/>
          <w:tab w:val="left" w:pos="28510"/>
          <w:tab w:val="left" w:pos="30372"/>
          <w:tab w:val="left" w:pos="31680"/>
        </w:tabs>
        <w:autoSpaceDE w:val="0"/>
        <w:autoSpaceDN w:val="0"/>
        <w:adjustRightInd w:val="0"/>
        <w:spacing w:before="35" w:line="230" w:lineRule="exact"/>
        <w:ind w:left="6777"/>
        <w:rPr>
          <w:rStyle w:val="DefaultParagraphFont"/>
          <w:rFonts w:ascii="Arial" w:hAnsi="Arial"/>
          <w:color w:val="000000"/>
          <w:spacing w:val="-2"/>
          <w:sz w:val="19"/>
        </w:rPr>
      </w:pPr>
      <w:r>
        <w:rPr>
          <w:rStyle w:val="DefaultParagraphFont"/>
          <w:rFonts w:ascii="Arial" w:hAnsi="Arial"/>
          <w:color w:val="000000"/>
          <w:spacing w:val="-2"/>
          <w:sz w:val="19"/>
        </w:rPr>
        <w:t>FERC G/L Accounts</w:t>
      </w:r>
      <w:r>
        <w:rPr>
          <w:rStyle w:val="DefaultParagraphFont"/>
          <w:rFonts w:ascii="Arial" w:hAnsi="Arial"/>
          <w:color w:val="000000"/>
          <w:spacing w:val="-2"/>
          <w:sz w:val="19"/>
        </w:rPr>
        <w:tab/>
        <w:t>500MW Combined Cycle</w:t>
      </w:r>
      <w:r>
        <w:rPr>
          <w:rStyle w:val="DefaultParagraphFont"/>
          <w:rFonts w:ascii="Arial" w:hAnsi="Arial"/>
          <w:color w:val="000000"/>
          <w:spacing w:val="-2"/>
          <w:sz w:val="19"/>
        </w:rPr>
        <w:tab/>
        <w:t>BG Trans</w:t>
      </w:r>
      <w:r>
        <w:rPr>
          <w:rStyle w:val="DefaultParagraphFont"/>
          <w:rFonts w:ascii="Arial" w:hAnsi="Arial"/>
          <w:color w:val="000000"/>
          <w:spacing w:val="-2"/>
          <w:sz w:val="19"/>
        </w:rPr>
        <w:tab/>
        <w:t>JAF Trans</w:t>
      </w:r>
      <w:r>
        <w:rPr>
          <w:rStyle w:val="DefaultParagraphFont"/>
          <w:rFonts w:ascii="Arial" w:hAnsi="Arial"/>
          <w:color w:val="000000"/>
          <w:spacing w:val="-2"/>
          <w:sz w:val="19"/>
        </w:rPr>
        <w:tab/>
        <w:t>IP3/Pol Trans</w:t>
      </w:r>
      <w:r>
        <w:rPr>
          <w:rStyle w:val="DefaultParagraphFont"/>
          <w:rFonts w:ascii="Arial" w:hAnsi="Arial"/>
          <w:color w:val="000000"/>
          <w:spacing w:val="-2"/>
          <w:sz w:val="19"/>
        </w:rPr>
        <w:tab/>
        <w:t>Marcy/Clark Trans</w:t>
      </w:r>
      <w:r>
        <w:rPr>
          <w:rStyle w:val="DefaultParagraphFont"/>
          <w:rFonts w:ascii="Arial" w:hAnsi="Arial"/>
          <w:color w:val="000000"/>
          <w:spacing w:val="-2"/>
          <w:sz w:val="19"/>
        </w:rPr>
        <w:tab/>
        <w:t>Marcy South Trans</w:t>
      </w:r>
      <w:r>
        <w:rPr>
          <w:rStyle w:val="DefaultParagraphFont"/>
          <w:rFonts w:ascii="Arial" w:hAnsi="Arial"/>
          <w:color w:val="000000"/>
          <w:spacing w:val="-2"/>
          <w:sz w:val="19"/>
        </w:rPr>
        <w:tab/>
        <w:t>Niagara Trans</w:t>
      </w:r>
      <w:r>
        <w:rPr>
          <w:rStyle w:val="DefaultParagraphFont"/>
          <w:rFonts w:ascii="Arial" w:hAnsi="Arial"/>
          <w:color w:val="000000"/>
          <w:spacing w:val="-2"/>
          <w:sz w:val="19"/>
        </w:rPr>
        <w:tab/>
        <w:t>Sound Cable</w:t>
      </w:r>
      <w:r>
        <w:rPr>
          <w:rStyle w:val="DefaultParagraphFont"/>
          <w:rFonts w:ascii="Arial" w:hAnsi="Arial"/>
          <w:color w:val="000000"/>
          <w:spacing w:val="-2"/>
          <w:sz w:val="19"/>
        </w:rPr>
        <w:tab/>
        <w:t>ST Law Trans</w:t>
      </w:r>
      <w:r>
        <w:rPr>
          <w:rStyle w:val="DefaultParagraphFont"/>
          <w:rFonts w:ascii="Arial" w:hAnsi="Arial"/>
          <w:color w:val="000000"/>
          <w:spacing w:val="-2"/>
          <w:sz w:val="19"/>
        </w:rPr>
        <w:tab/>
        <w:t>765 KV Trans</w:t>
      </w:r>
      <w:r>
        <w:rPr>
          <w:rStyle w:val="DefaultParagraphFont"/>
          <w:rFonts w:ascii="Arial" w:hAnsi="Arial"/>
          <w:color w:val="000000"/>
          <w:spacing w:val="-2"/>
          <w:sz w:val="19"/>
        </w:rPr>
        <w:tab/>
        <w:t>HTP Trans</w:t>
      </w:r>
      <w:r>
        <w:rPr>
          <w:rStyle w:val="DefaultParagraphFont"/>
          <w:rFonts w:ascii="Arial" w:hAnsi="Arial"/>
          <w:color w:val="000000"/>
          <w:spacing w:val="-2"/>
          <w:sz w:val="19"/>
        </w:rPr>
        <w:tab/>
        <w:t>DSM</w:t>
      </w:r>
      <w:r>
        <w:rPr>
          <w:rStyle w:val="DefaultParagraphFont"/>
          <w:rFonts w:ascii="Arial" w:hAnsi="Arial"/>
          <w:color w:val="000000"/>
          <w:spacing w:val="-2"/>
          <w:sz w:val="19"/>
        </w:rPr>
        <w:tab/>
        <w:t>He</w:t>
      </w:r>
      <w:r>
        <w:rPr>
          <w:rStyle w:val="DefaultParagraphFont"/>
          <w:rFonts w:ascii="Arial" w:hAnsi="Arial"/>
          <w:color w:val="000000"/>
          <w:spacing w:val="-2"/>
          <w:sz w:val="19"/>
        </w:rPr>
        <w:t>adquarters</w:t>
      </w:r>
      <w:r>
        <w:rPr>
          <w:rStyle w:val="DefaultParagraphFont"/>
          <w:rFonts w:ascii="Arial" w:hAnsi="Arial"/>
          <w:color w:val="000000"/>
          <w:spacing w:val="-2"/>
          <w:sz w:val="19"/>
        </w:rPr>
        <w:tab/>
        <w:t>Power for Jobs</w:t>
      </w:r>
      <w:r>
        <w:rPr>
          <w:rStyle w:val="DefaultParagraphFont"/>
          <w:rFonts w:ascii="Arial" w:hAnsi="Arial"/>
          <w:color w:val="000000"/>
          <w:spacing w:val="-2"/>
          <w:sz w:val="19"/>
        </w:rPr>
        <w:tab/>
        <w:t>Recharge NY</w:t>
      </w:r>
      <w:r>
        <w:rPr>
          <w:rStyle w:val="DefaultParagraphFont"/>
          <w:rFonts w:ascii="Arial" w:hAnsi="Arial"/>
          <w:color w:val="000000"/>
          <w:spacing w:val="-2"/>
          <w:sz w:val="19"/>
        </w:rPr>
        <w:tab/>
        <w:t>JAF</w:t>
      </w:r>
      <w:r>
        <w:rPr>
          <w:rStyle w:val="DefaultParagraphFont"/>
          <w:rFonts w:ascii="Arial" w:hAnsi="Arial"/>
          <w:color w:val="000000"/>
          <w:spacing w:val="-2"/>
          <w:sz w:val="19"/>
        </w:rPr>
        <w:tab/>
        <w:t>SENY</w:t>
      </w:r>
      <w:r>
        <w:rPr>
          <w:rStyle w:val="DefaultParagraphFont"/>
          <w:rFonts w:ascii="Arial" w:hAnsi="Arial"/>
          <w:color w:val="000000"/>
          <w:spacing w:val="-2"/>
          <w:sz w:val="19"/>
        </w:rPr>
        <w:tab/>
        <w:t>-</w:t>
      </w:r>
    </w:p>
    <w:p w:rsidR="00B51EB7">
      <w:pPr>
        <w:pStyle w:val="Normal5"/>
        <w:autoSpaceDE w:val="0"/>
        <w:autoSpaceDN w:val="0"/>
        <w:adjustRightInd w:val="0"/>
        <w:spacing w:line="230" w:lineRule="exact"/>
        <w:ind w:left="6777"/>
        <w:rPr>
          <w:rStyle w:val="DefaultParagraphFont"/>
          <w:rFonts w:ascii="Arial" w:hAnsi="Arial"/>
          <w:color w:val="000000"/>
          <w:spacing w:val="-2"/>
          <w:sz w:val="19"/>
        </w:rPr>
      </w:pPr>
    </w:p>
    <w:p w:rsidR="00B51EB7">
      <w:pPr>
        <w:pStyle w:val="Normal5"/>
        <w:tabs>
          <w:tab w:val="left" w:pos="-17718"/>
        </w:tabs>
        <w:autoSpaceDE w:val="0"/>
        <w:autoSpaceDN w:val="0"/>
        <w:adjustRightInd w:val="0"/>
        <w:spacing w:before="62" w:line="230" w:lineRule="exact"/>
        <w:ind w:left="6777" w:firstLine="1448"/>
        <w:rPr>
          <w:rStyle w:val="DefaultParagraphFont"/>
          <w:rFonts w:ascii="Arial" w:hAnsi="Arial"/>
          <w:color w:val="000000"/>
          <w:spacing w:val="-2"/>
          <w:sz w:val="19"/>
        </w:rPr>
      </w:pPr>
      <w:r>
        <w:rPr>
          <w:rStyle w:val="DefaultParagraphFont"/>
          <w:rFonts w:ascii="Arial" w:hAnsi="Arial"/>
          <w:color w:val="000000"/>
          <w:spacing w:val="-2"/>
          <w:sz w:val="19"/>
        </w:rPr>
        <w:t>403 -    Depreciation Expense</w:t>
      </w:r>
      <w:r>
        <w:rPr>
          <w:rStyle w:val="DefaultParagraphFont"/>
          <w:rFonts w:ascii="Arial" w:hAnsi="Arial"/>
          <w:color w:val="000000"/>
          <w:spacing w:val="-2"/>
          <w:sz w:val="19"/>
        </w:rPr>
        <w:tab/>
        <w:t>-</w:t>
      </w:r>
    </w:p>
    <w:p w:rsidR="00B51EB7">
      <w:pPr>
        <w:pStyle w:val="Normal5"/>
        <w:tabs>
          <w:tab w:val="left" w:pos="-17718"/>
        </w:tabs>
        <w:autoSpaceDE w:val="0"/>
        <w:autoSpaceDN w:val="0"/>
        <w:adjustRightInd w:val="0"/>
        <w:spacing w:before="34" w:line="230" w:lineRule="exact"/>
        <w:ind w:left="6777" w:firstLine="1448"/>
        <w:rPr>
          <w:rStyle w:val="DefaultParagraphFont"/>
          <w:rFonts w:ascii="Arial" w:hAnsi="Arial"/>
          <w:color w:val="000000"/>
          <w:spacing w:val="-2"/>
          <w:sz w:val="19"/>
        </w:rPr>
      </w:pPr>
      <w:r>
        <w:rPr>
          <w:rStyle w:val="DefaultParagraphFont"/>
          <w:rFonts w:ascii="Arial" w:hAnsi="Arial"/>
          <w:color w:val="000000"/>
          <w:spacing w:val="-2"/>
          <w:sz w:val="19"/>
        </w:rPr>
        <w:t>501 -    Steam Product-Fuel</w:t>
      </w:r>
      <w:r>
        <w:rPr>
          <w:rStyle w:val="DefaultParagraphFont"/>
          <w:rFonts w:ascii="Arial" w:hAnsi="Arial"/>
          <w:color w:val="000000"/>
          <w:spacing w:val="-2"/>
          <w:sz w:val="19"/>
        </w:rPr>
        <w:tab/>
        <w:t>-</w:t>
      </w:r>
    </w:p>
    <w:p w:rsidR="00B51EB7">
      <w:pPr>
        <w:pStyle w:val="Normal5"/>
        <w:tabs>
          <w:tab w:val="left" w:pos="-17718"/>
        </w:tabs>
        <w:autoSpaceDE w:val="0"/>
        <w:autoSpaceDN w:val="0"/>
        <w:adjustRightInd w:val="0"/>
        <w:spacing w:before="35" w:line="230" w:lineRule="exact"/>
        <w:ind w:left="6777" w:firstLine="1448"/>
        <w:rPr>
          <w:rStyle w:val="DefaultParagraphFont"/>
          <w:rFonts w:ascii="Arial" w:hAnsi="Arial"/>
          <w:color w:val="000000"/>
          <w:spacing w:val="-2"/>
          <w:position w:val="-2"/>
          <w:sz w:val="19"/>
        </w:rPr>
      </w:pPr>
      <w:r>
        <w:rPr>
          <w:rStyle w:val="DefaultParagraphFont"/>
          <w:rFonts w:ascii="Arial" w:hAnsi="Arial"/>
          <w:color w:val="000000"/>
          <w:spacing w:val="-2"/>
          <w:sz w:val="19"/>
        </w:rPr>
        <w:t>506 -    SP-Misc Steam Power</w:t>
      </w:r>
      <w:r>
        <w:rPr>
          <w:rStyle w:val="DefaultParagraphFont"/>
          <w:rFonts w:ascii="Arial" w:hAnsi="Arial"/>
          <w:color w:val="000000"/>
          <w:spacing w:val="-2"/>
          <w:sz w:val="19"/>
        </w:rPr>
        <w:tab/>
      </w:r>
      <w:r>
        <w:rPr>
          <w:rStyle w:val="DefaultParagraphFont"/>
          <w:rFonts w:ascii="Arial" w:hAnsi="Arial"/>
          <w:color w:val="000000"/>
          <w:spacing w:val="-2"/>
          <w:position w:val="-2"/>
          <w:sz w:val="19"/>
        </w:rPr>
        <w:t>-</w:t>
      </w:r>
    </w:p>
    <w:p w:rsidR="00B51EB7">
      <w:pPr>
        <w:pStyle w:val="Normal5"/>
        <w:tabs>
          <w:tab w:val="left" w:pos="-17718"/>
        </w:tabs>
        <w:autoSpaceDE w:val="0"/>
        <w:autoSpaceDN w:val="0"/>
        <w:adjustRightInd w:val="0"/>
        <w:spacing w:before="35" w:line="230" w:lineRule="exact"/>
        <w:ind w:left="6777" w:firstLine="1448"/>
        <w:rPr>
          <w:rStyle w:val="DefaultParagraphFont"/>
          <w:rFonts w:ascii="Arial" w:hAnsi="Arial"/>
          <w:color w:val="000000"/>
          <w:spacing w:val="-2"/>
          <w:position w:val="-2"/>
          <w:sz w:val="19"/>
        </w:rPr>
      </w:pPr>
      <w:r>
        <w:rPr>
          <w:rStyle w:val="DefaultParagraphFont"/>
          <w:rFonts w:ascii="Arial" w:hAnsi="Arial"/>
          <w:color w:val="000000"/>
          <w:spacing w:val="-2"/>
          <w:sz w:val="19"/>
        </w:rPr>
        <w:t>512 -    SP-Maint Boiler Plt</w:t>
      </w:r>
      <w:r>
        <w:rPr>
          <w:rStyle w:val="DefaultParagraphFont"/>
          <w:rFonts w:ascii="Arial" w:hAnsi="Arial"/>
          <w:color w:val="000000"/>
          <w:spacing w:val="-2"/>
          <w:sz w:val="19"/>
        </w:rPr>
        <w:tab/>
      </w:r>
      <w:r>
        <w:rPr>
          <w:rStyle w:val="DefaultParagraphFont"/>
          <w:rFonts w:ascii="Arial" w:hAnsi="Arial"/>
          <w:color w:val="000000"/>
          <w:spacing w:val="-2"/>
          <w:position w:val="-2"/>
          <w:sz w:val="19"/>
        </w:rPr>
        <w:t>-</w:t>
      </w:r>
    </w:p>
    <w:p w:rsidR="00B51EB7">
      <w:pPr>
        <w:pStyle w:val="Normal5"/>
        <w:tabs>
          <w:tab w:val="left" w:pos="-17718"/>
        </w:tabs>
        <w:autoSpaceDE w:val="0"/>
        <w:autoSpaceDN w:val="0"/>
        <w:adjustRightInd w:val="0"/>
        <w:spacing w:before="35" w:line="230" w:lineRule="exact"/>
        <w:ind w:left="6777" w:firstLine="1448"/>
        <w:rPr>
          <w:rStyle w:val="DefaultParagraphFont"/>
          <w:rFonts w:ascii="Arial" w:hAnsi="Arial"/>
          <w:color w:val="000000"/>
          <w:spacing w:val="-2"/>
          <w:sz w:val="19"/>
        </w:rPr>
      </w:pPr>
      <w:r>
        <w:rPr>
          <w:rStyle w:val="DefaultParagraphFont"/>
          <w:rFonts w:ascii="Arial" w:hAnsi="Arial"/>
          <w:color w:val="000000"/>
          <w:spacing w:val="-2"/>
          <w:sz w:val="19"/>
        </w:rPr>
        <w:t>514 -    SP-Maint Misc Stm Pl</w:t>
      </w:r>
      <w:r>
        <w:rPr>
          <w:rStyle w:val="DefaultParagraphFont"/>
          <w:rFonts w:ascii="Arial" w:hAnsi="Arial"/>
          <w:color w:val="000000"/>
          <w:spacing w:val="-2"/>
          <w:sz w:val="19"/>
        </w:rPr>
        <w:tab/>
        <w:t>-</w:t>
      </w:r>
    </w:p>
    <w:p w:rsidR="00B51EB7">
      <w:pPr>
        <w:pStyle w:val="Normal5"/>
        <w:tabs>
          <w:tab w:val="left" w:pos="-17718"/>
        </w:tabs>
        <w:autoSpaceDE w:val="0"/>
        <w:autoSpaceDN w:val="0"/>
        <w:adjustRightInd w:val="0"/>
        <w:spacing w:before="35" w:line="230" w:lineRule="exact"/>
        <w:ind w:left="6777" w:firstLine="1448"/>
        <w:rPr>
          <w:rStyle w:val="DefaultParagraphFont"/>
          <w:rFonts w:ascii="Arial" w:hAnsi="Arial"/>
          <w:color w:val="000000"/>
          <w:spacing w:val="-2"/>
          <w:sz w:val="19"/>
        </w:rPr>
      </w:pPr>
      <w:r>
        <w:rPr>
          <w:rStyle w:val="DefaultParagraphFont"/>
          <w:rFonts w:ascii="Arial" w:hAnsi="Arial"/>
          <w:color w:val="000000"/>
          <w:spacing w:val="-2"/>
          <w:sz w:val="19"/>
        </w:rPr>
        <w:t>535 -    HP-Oper Supvr&amp;Engrg</w:t>
      </w:r>
      <w:r>
        <w:rPr>
          <w:rStyle w:val="DefaultParagraphFont"/>
          <w:rFonts w:ascii="Arial" w:hAnsi="Arial"/>
          <w:color w:val="000000"/>
          <w:spacing w:val="-2"/>
          <w:sz w:val="19"/>
        </w:rPr>
        <w:tab/>
        <w:t>-</w:t>
      </w:r>
    </w:p>
    <w:p w:rsidR="00B51EB7">
      <w:pPr>
        <w:pStyle w:val="Normal5"/>
        <w:tabs>
          <w:tab w:val="left" w:pos="-17718"/>
        </w:tabs>
        <w:autoSpaceDE w:val="0"/>
        <w:autoSpaceDN w:val="0"/>
        <w:adjustRightInd w:val="0"/>
        <w:spacing w:before="35" w:line="230" w:lineRule="exact"/>
        <w:ind w:left="6777" w:firstLine="1448"/>
        <w:rPr>
          <w:rStyle w:val="DefaultParagraphFont"/>
          <w:rFonts w:ascii="Arial" w:hAnsi="Arial"/>
          <w:color w:val="000000"/>
          <w:spacing w:val="-2"/>
          <w:position w:val="-2"/>
          <w:sz w:val="19"/>
        </w:rPr>
      </w:pPr>
      <w:r>
        <w:rPr>
          <w:rStyle w:val="DefaultParagraphFont"/>
          <w:rFonts w:ascii="Arial" w:hAnsi="Arial"/>
          <w:color w:val="000000"/>
          <w:spacing w:val="-2"/>
          <w:sz w:val="19"/>
        </w:rPr>
        <w:t xml:space="preserve">537 -    </w:t>
      </w:r>
      <w:r>
        <w:rPr>
          <w:rStyle w:val="DefaultParagraphFont"/>
          <w:rFonts w:ascii="Arial" w:hAnsi="Arial"/>
          <w:color w:val="000000"/>
          <w:spacing w:val="-2"/>
          <w:sz w:val="19"/>
        </w:rPr>
        <w:t>HP-Hydraulic Expense</w:t>
      </w:r>
      <w:r>
        <w:rPr>
          <w:rStyle w:val="DefaultParagraphFont"/>
          <w:rFonts w:ascii="Arial" w:hAnsi="Arial"/>
          <w:color w:val="000000"/>
          <w:spacing w:val="-2"/>
          <w:sz w:val="19"/>
        </w:rPr>
        <w:tab/>
      </w:r>
      <w:r>
        <w:rPr>
          <w:rStyle w:val="DefaultParagraphFont"/>
          <w:rFonts w:ascii="Arial" w:hAnsi="Arial"/>
          <w:color w:val="000000"/>
          <w:spacing w:val="-2"/>
          <w:position w:val="-2"/>
          <w:sz w:val="19"/>
        </w:rPr>
        <w:t>-</w:t>
      </w:r>
    </w:p>
    <w:p w:rsidR="00B51EB7">
      <w:pPr>
        <w:pStyle w:val="Normal5"/>
        <w:tabs>
          <w:tab w:val="left" w:pos="-17718"/>
        </w:tabs>
        <w:autoSpaceDE w:val="0"/>
        <w:autoSpaceDN w:val="0"/>
        <w:adjustRightInd w:val="0"/>
        <w:spacing w:before="34" w:line="230" w:lineRule="exact"/>
        <w:ind w:left="6777" w:firstLine="1448"/>
        <w:rPr>
          <w:rStyle w:val="DefaultParagraphFont"/>
          <w:rFonts w:ascii="Arial" w:hAnsi="Arial"/>
          <w:color w:val="000000"/>
          <w:spacing w:val="-2"/>
          <w:position w:val="-2"/>
          <w:sz w:val="19"/>
        </w:rPr>
      </w:pPr>
      <w:r>
        <w:rPr>
          <w:rStyle w:val="DefaultParagraphFont"/>
          <w:rFonts w:ascii="Arial" w:hAnsi="Arial"/>
          <w:color w:val="000000"/>
          <w:spacing w:val="-2"/>
          <w:sz w:val="19"/>
        </w:rPr>
        <w:t>538 -    HP-Electric Expenses</w:t>
      </w:r>
      <w:r>
        <w:rPr>
          <w:rStyle w:val="DefaultParagraphFont"/>
          <w:rFonts w:ascii="Arial" w:hAnsi="Arial"/>
          <w:color w:val="000000"/>
          <w:spacing w:val="-2"/>
          <w:sz w:val="19"/>
        </w:rPr>
        <w:tab/>
      </w:r>
      <w:r>
        <w:rPr>
          <w:rStyle w:val="DefaultParagraphFont"/>
          <w:rFonts w:ascii="Arial" w:hAnsi="Arial"/>
          <w:color w:val="000000"/>
          <w:spacing w:val="-2"/>
          <w:position w:val="-2"/>
          <w:sz w:val="19"/>
        </w:rPr>
        <w:t>-</w:t>
      </w:r>
    </w:p>
    <w:p w:rsidR="00B51EB7">
      <w:pPr>
        <w:pStyle w:val="Normal5"/>
        <w:tabs>
          <w:tab w:val="left" w:pos="-17718"/>
        </w:tabs>
        <w:autoSpaceDE w:val="0"/>
        <w:autoSpaceDN w:val="0"/>
        <w:adjustRightInd w:val="0"/>
        <w:spacing w:before="35" w:line="230" w:lineRule="exact"/>
        <w:ind w:left="6777" w:firstLine="1448"/>
        <w:rPr>
          <w:rStyle w:val="DefaultParagraphFont"/>
          <w:rFonts w:ascii="Arial" w:hAnsi="Arial"/>
          <w:color w:val="000000"/>
          <w:spacing w:val="-2"/>
          <w:sz w:val="19"/>
        </w:rPr>
      </w:pPr>
      <w:r>
        <w:rPr>
          <w:rStyle w:val="DefaultParagraphFont"/>
          <w:rFonts w:ascii="Arial" w:hAnsi="Arial"/>
          <w:color w:val="000000"/>
          <w:spacing w:val="-2"/>
          <w:sz w:val="19"/>
        </w:rPr>
        <w:t>539 -    HP-Misc Hyd Pwr Gen</w:t>
      </w:r>
      <w:r>
        <w:rPr>
          <w:rStyle w:val="DefaultParagraphFont"/>
          <w:rFonts w:ascii="Arial" w:hAnsi="Arial"/>
          <w:color w:val="000000"/>
          <w:spacing w:val="-2"/>
          <w:sz w:val="19"/>
        </w:rPr>
        <w:tab/>
        <w:t>-</w:t>
      </w:r>
    </w:p>
    <w:p w:rsidR="00B51EB7">
      <w:pPr>
        <w:pStyle w:val="Normal5"/>
        <w:tabs>
          <w:tab w:val="left" w:pos="-17718"/>
        </w:tabs>
        <w:autoSpaceDE w:val="0"/>
        <w:autoSpaceDN w:val="0"/>
        <w:adjustRightInd w:val="0"/>
        <w:spacing w:before="35" w:line="230" w:lineRule="exact"/>
        <w:ind w:left="6777" w:firstLine="1448"/>
        <w:rPr>
          <w:rStyle w:val="DefaultParagraphFont"/>
          <w:rFonts w:ascii="Arial" w:hAnsi="Arial"/>
          <w:color w:val="000000"/>
          <w:spacing w:val="-2"/>
          <w:sz w:val="19"/>
        </w:rPr>
      </w:pPr>
      <w:r>
        <w:rPr>
          <w:rStyle w:val="DefaultParagraphFont"/>
          <w:rFonts w:ascii="Arial" w:hAnsi="Arial"/>
          <w:color w:val="000000"/>
          <w:spacing w:val="-2"/>
          <w:sz w:val="19"/>
        </w:rPr>
        <w:t>541 -    HP-Maint Supvn&amp;Engrg</w:t>
      </w:r>
      <w:r>
        <w:rPr>
          <w:rStyle w:val="DefaultParagraphFont"/>
          <w:rFonts w:ascii="Arial" w:hAnsi="Arial"/>
          <w:color w:val="000000"/>
          <w:spacing w:val="-2"/>
          <w:sz w:val="19"/>
        </w:rPr>
        <w:tab/>
        <w:t>-</w:t>
      </w:r>
    </w:p>
    <w:p w:rsidR="00B51EB7">
      <w:pPr>
        <w:pStyle w:val="Normal5"/>
        <w:tabs>
          <w:tab w:val="left" w:pos="-17718"/>
        </w:tabs>
        <w:autoSpaceDE w:val="0"/>
        <w:autoSpaceDN w:val="0"/>
        <w:adjustRightInd w:val="0"/>
        <w:spacing w:before="35" w:line="230" w:lineRule="exact"/>
        <w:ind w:left="6777" w:firstLine="1448"/>
        <w:rPr>
          <w:rStyle w:val="DefaultParagraphFont"/>
          <w:rFonts w:ascii="Arial" w:hAnsi="Arial"/>
          <w:color w:val="000000"/>
          <w:spacing w:val="-2"/>
          <w:position w:val="-2"/>
          <w:sz w:val="19"/>
        </w:rPr>
      </w:pPr>
      <w:r>
        <w:rPr>
          <w:rStyle w:val="DefaultParagraphFont"/>
          <w:rFonts w:ascii="Arial" w:hAnsi="Arial"/>
          <w:color w:val="000000"/>
          <w:spacing w:val="-2"/>
          <w:sz w:val="19"/>
        </w:rPr>
        <w:t>542 -    HP-Maint of Struct</w:t>
      </w:r>
      <w:r>
        <w:rPr>
          <w:rStyle w:val="DefaultParagraphFont"/>
          <w:rFonts w:ascii="Arial" w:hAnsi="Arial"/>
          <w:color w:val="000000"/>
          <w:spacing w:val="-2"/>
          <w:sz w:val="19"/>
        </w:rPr>
        <w:tab/>
      </w:r>
      <w:r>
        <w:rPr>
          <w:rStyle w:val="DefaultParagraphFont"/>
          <w:rFonts w:ascii="Arial" w:hAnsi="Arial"/>
          <w:color w:val="000000"/>
          <w:spacing w:val="-2"/>
          <w:position w:val="-2"/>
          <w:sz w:val="19"/>
        </w:rPr>
        <w:t>-</w:t>
      </w:r>
    </w:p>
    <w:p w:rsidR="00B51EB7">
      <w:pPr>
        <w:pStyle w:val="Normal5"/>
        <w:tabs>
          <w:tab w:val="left" w:pos="-17718"/>
        </w:tabs>
        <w:autoSpaceDE w:val="0"/>
        <w:autoSpaceDN w:val="0"/>
        <w:adjustRightInd w:val="0"/>
        <w:spacing w:before="35" w:line="230" w:lineRule="exact"/>
        <w:ind w:left="6777" w:firstLine="1448"/>
        <w:rPr>
          <w:rStyle w:val="DefaultParagraphFont"/>
          <w:rFonts w:ascii="Arial" w:hAnsi="Arial"/>
          <w:color w:val="000000"/>
          <w:spacing w:val="-2"/>
          <w:position w:val="-2"/>
          <w:sz w:val="19"/>
        </w:rPr>
      </w:pPr>
      <w:r>
        <w:rPr>
          <w:rStyle w:val="DefaultParagraphFont"/>
          <w:rFonts w:ascii="Arial" w:hAnsi="Arial"/>
          <w:color w:val="000000"/>
          <w:spacing w:val="-2"/>
          <w:sz w:val="19"/>
        </w:rPr>
        <w:t>543 -    HP-Maint Res Dam&amp;Wtr</w:t>
      </w:r>
      <w:r>
        <w:rPr>
          <w:rStyle w:val="DefaultParagraphFont"/>
          <w:rFonts w:ascii="Arial" w:hAnsi="Arial"/>
          <w:color w:val="000000"/>
          <w:spacing w:val="-2"/>
          <w:sz w:val="19"/>
        </w:rPr>
        <w:tab/>
      </w:r>
      <w:r>
        <w:rPr>
          <w:rStyle w:val="DefaultParagraphFont"/>
          <w:rFonts w:ascii="Arial" w:hAnsi="Arial"/>
          <w:color w:val="000000"/>
          <w:spacing w:val="-2"/>
          <w:position w:val="-2"/>
          <w:sz w:val="19"/>
        </w:rPr>
        <w:t>-</w:t>
      </w:r>
    </w:p>
    <w:p w:rsidR="00B51EB7">
      <w:pPr>
        <w:pStyle w:val="Normal5"/>
        <w:tabs>
          <w:tab w:val="left" w:pos="-17718"/>
        </w:tabs>
        <w:autoSpaceDE w:val="0"/>
        <w:autoSpaceDN w:val="0"/>
        <w:adjustRightInd w:val="0"/>
        <w:spacing w:before="35" w:line="230" w:lineRule="exact"/>
        <w:ind w:left="6777" w:firstLine="1448"/>
        <w:rPr>
          <w:rStyle w:val="DefaultParagraphFont"/>
          <w:rFonts w:ascii="Arial" w:hAnsi="Arial"/>
          <w:color w:val="000000"/>
          <w:spacing w:val="-2"/>
          <w:sz w:val="19"/>
        </w:rPr>
      </w:pPr>
      <w:r>
        <w:rPr>
          <w:rStyle w:val="DefaultParagraphFont"/>
          <w:rFonts w:ascii="Arial" w:hAnsi="Arial"/>
          <w:color w:val="000000"/>
          <w:spacing w:val="-2"/>
          <w:sz w:val="19"/>
        </w:rPr>
        <w:t>544 -    HP-Maint Elect Plant</w:t>
      </w:r>
      <w:r>
        <w:rPr>
          <w:rStyle w:val="DefaultParagraphFont"/>
          <w:rFonts w:ascii="Arial" w:hAnsi="Arial"/>
          <w:color w:val="000000"/>
          <w:spacing w:val="-2"/>
          <w:sz w:val="19"/>
        </w:rPr>
        <w:tab/>
        <w:t>-</w:t>
      </w:r>
    </w:p>
    <w:p w:rsidR="00B51EB7">
      <w:pPr>
        <w:pStyle w:val="Normal5"/>
        <w:tabs>
          <w:tab w:val="left" w:pos="-17718"/>
        </w:tabs>
        <w:autoSpaceDE w:val="0"/>
        <w:autoSpaceDN w:val="0"/>
        <w:adjustRightInd w:val="0"/>
        <w:spacing w:before="34" w:line="230" w:lineRule="exact"/>
        <w:ind w:left="6777" w:firstLine="1448"/>
        <w:rPr>
          <w:rStyle w:val="DefaultParagraphFont"/>
          <w:rFonts w:ascii="Arial" w:hAnsi="Arial"/>
          <w:color w:val="000000"/>
          <w:spacing w:val="-2"/>
          <w:sz w:val="19"/>
        </w:rPr>
      </w:pPr>
      <w:r>
        <w:rPr>
          <w:rStyle w:val="DefaultParagraphFont"/>
          <w:rFonts w:ascii="Arial" w:hAnsi="Arial"/>
          <w:color w:val="000000"/>
          <w:spacing w:val="-2"/>
          <w:sz w:val="19"/>
        </w:rPr>
        <w:t>545 -    HP-Maint Misc Hyd Pl</w:t>
      </w:r>
      <w:r>
        <w:rPr>
          <w:rStyle w:val="DefaultParagraphFont"/>
          <w:rFonts w:ascii="Arial" w:hAnsi="Arial"/>
          <w:color w:val="000000"/>
          <w:spacing w:val="-2"/>
          <w:sz w:val="19"/>
        </w:rPr>
        <w:tab/>
        <w:t>-</w:t>
      </w:r>
    </w:p>
    <w:p w:rsidR="00B51EB7">
      <w:pPr>
        <w:pStyle w:val="Normal5"/>
        <w:tabs>
          <w:tab w:val="left" w:pos="-17718"/>
        </w:tabs>
        <w:autoSpaceDE w:val="0"/>
        <w:autoSpaceDN w:val="0"/>
        <w:adjustRightInd w:val="0"/>
        <w:spacing w:before="35" w:line="230" w:lineRule="exact"/>
        <w:ind w:left="6777" w:firstLine="1448"/>
        <w:rPr>
          <w:rStyle w:val="DefaultParagraphFont"/>
          <w:rFonts w:ascii="Arial" w:hAnsi="Arial"/>
          <w:color w:val="000000"/>
          <w:spacing w:val="-2"/>
          <w:sz w:val="19"/>
        </w:rPr>
      </w:pPr>
      <w:r>
        <w:rPr>
          <w:rStyle w:val="DefaultParagraphFont"/>
          <w:rFonts w:ascii="Arial" w:hAnsi="Arial"/>
          <w:color w:val="000000"/>
          <w:spacing w:val="-2"/>
          <w:sz w:val="19"/>
        </w:rPr>
        <w:t>546 -    OP-</w:t>
      </w:r>
      <w:r>
        <w:rPr>
          <w:rStyle w:val="DefaultParagraphFont"/>
          <w:rFonts w:ascii="Arial" w:hAnsi="Arial"/>
          <w:color w:val="000000"/>
          <w:spacing w:val="-2"/>
          <w:sz w:val="19"/>
        </w:rPr>
        <w:t>Oper Supvr&amp;Engrg</w:t>
      </w:r>
      <w:r>
        <w:rPr>
          <w:rStyle w:val="DefaultParagraphFont"/>
          <w:rFonts w:ascii="Arial" w:hAnsi="Arial"/>
          <w:color w:val="000000"/>
          <w:spacing w:val="-2"/>
          <w:sz w:val="19"/>
        </w:rPr>
        <w:tab/>
        <w:t>-</w:t>
      </w:r>
    </w:p>
    <w:p w:rsidR="00B51EB7">
      <w:pPr>
        <w:pStyle w:val="Normal5"/>
        <w:tabs>
          <w:tab w:val="left" w:pos="-17718"/>
        </w:tabs>
        <w:autoSpaceDE w:val="0"/>
        <w:autoSpaceDN w:val="0"/>
        <w:adjustRightInd w:val="0"/>
        <w:spacing w:before="35" w:line="230" w:lineRule="exact"/>
        <w:ind w:left="6777" w:firstLine="1448"/>
        <w:rPr>
          <w:rStyle w:val="DefaultParagraphFont"/>
          <w:rFonts w:ascii="Arial" w:hAnsi="Arial"/>
          <w:color w:val="000000"/>
          <w:spacing w:val="-2"/>
          <w:position w:val="-2"/>
          <w:sz w:val="19"/>
        </w:rPr>
      </w:pPr>
      <w:r>
        <w:rPr>
          <w:rStyle w:val="DefaultParagraphFont"/>
          <w:rFonts w:ascii="Arial" w:hAnsi="Arial"/>
          <w:color w:val="000000"/>
          <w:spacing w:val="-2"/>
          <w:sz w:val="19"/>
        </w:rPr>
        <w:t>548 -    OP-Generation Expens</w:t>
      </w:r>
      <w:r>
        <w:rPr>
          <w:rStyle w:val="DefaultParagraphFont"/>
          <w:rFonts w:ascii="Arial" w:hAnsi="Arial"/>
          <w:color w:val="000000"/>
          <w:spacing w:val="-2"/>
          <w:sz w:val="19"/>
        </w:rPr>
        <w:tab/>
      </w:r>
      <w:r>
        <w:rPr>
          <w:rStyle w:val="DefaultParagraphFont"/>
          <w:rFonts w:ascii="Arial" w:hAnsi="Arial"/>
          <w:color w:val="000000"/>
          <w:spacing w:val="-2"/>
          <w:position w:val="-2"/>
          <w:sz w:val="19"/>
        </w:rPr>
        <w:t>-</w:t>
      </w:r>
    </w:p>
    <w:p w:rsidR="00B51EB7">
      <w:pPr>
        <w:pStyle w:val="Normal5"/>
        <w:tabs>
          <w:tab w:val="left" w:pos="-17718"/>
        </w:tabs>
        <w:autoSpaceDE w:val="0"/>
        <w:autoSpaceDN w:val="0"/>
        <w:adjustRightInd w:val="0"/>
        <w:spacing w:before="35" w:line="230" w:lineRule="exact"/>
        <w:ind w:left="6777" w:firstLine="1448"/>
        <w:rPr>
          <w:rStyle w:val="DefaultParagraphFont"/>
          <w:rFonts w:ascii="Arial" w:hAnsi="Arial"/>
          <w:color w:val="000000"/>
          <w:spacing w:val="-2"/>
          <w:sz w:val="19"/>
        </w:rPr>
      </w:pPr>
      <w:r>
        <w:rPr>
          <w:rStyle w:val="DefaultParagraphFont"/>
          <w:rFonts w:ascii="Arial" w:hAnsi="Arial"/>
          <w:color w:val="000000"/>
          <w:spacing w:val="-2"/>
          <w:sz w:val="19"/>
        </w:rPr>
        <w:t>549 -    OP-Misc Oth Pwr Gen</w:t>
      </w:r>
      <w:r>
        <w:rPr>
          <w:rStyle w:val="DefaultParagraphFont"/>
          <w:rFonts w:ascii="Arial" w:hAnsi="Arial"/>
          <w:color w:val="000000"/>
          <w:spacing w:val="-2"/>
          <w:sz w:val="19"/>
        </w:rPr>
        <w:tab/>
        <w:t>-</w:t>
      </w:r>
    </w:p>
    <w:p w:rsidR="00B51EB7">
      <w:pPr>
        <w:pStyle w:val="Normal5"/>
        <w:tabs>
          <w:tab w:val="left" w:pos="-17718"/>
        </w:tabs>
        <w:autoSpaceDE w:val="0"/>
        <w:autoSpaceDN w:val="0"/>
        <w:adjustRightInd w:val="0"/>
        <w:spacing w:before="35" w:line="230" w:lineRule="exact"/>
        <w:ind w:left="6777" w:firstLine="1448"/>
        <w:rPr>
          <w:rStyle w:val="DefaultParagraphFont"/>
          <w:rFonts w:ascii="Arial" w:hAnsi="Arial"/>
          <w:color w:val="000000"/>
          <w:spacing w:val="-2"/>
          <w:sz w:val="19"/>
        </w:rPr>
      </w:pPr>
      <w:r>
        <w:rPr>
          <w:rStyle w:val="DefaultParagraphFont"/>
          <w:rFonts w:ascii="Arial" w:hAnsi="Arial"/>
          <w:color w:val="000000"/>
          <w:spacing w:val="-2"/>
          <w:sz w:val="19"/>
        </w:rPr>
        <w:t>551 -    OP-Maint Supvn &amp; Eng</w:t>
      </w:r>
      <w:r>
        <w:rPr>
          <w:rStyle w:val="DefaultParagraphFont"/>
          <w:rFonts w:ascii="Arial" w:hAnsi="Arial"/>
          <w:color w:val="000000"/>
          <w:spacing w:val="-2"/>
          <w:sz w:val="19"/>
        </w:rPr>
        <w:tab/>
        <w:t>-</w:t>
      </w:r>
    </w:p>
    <w:p w:rsidR="00B51EB7">
      <w:pPr>
        <w:pStyle w:val="Normal5"/>
        <w:tabs>
          <w:tab w:val="left" w:pos="-17718"/>
        </w:tabs>
        <w:autoSpaceDE w:val="0"/>
        <w:autoSpaceDN w:val="0"/>
        <w:adjustRightInd w:val="0"/>
        <w:spacing w:before="35" w:line="230" w:lineRule="exact"/>
        <w:ind w:left="6777" w:firstLine="1448"/>
        <w:rPr>
          <w:rStyle w:val="DefaultParagraphFont"/>
          <w:rFonts w:ascii="Arial" w:hAnsi="Arial"/>
          <w:color w:val="000000"/>
          <w:spacing w:val="-2"/>
          <w:sz w:val="19"/>
        </w:rPr>
      </w:pPr>
      <w:r>
        <w:rPr>
          <w:rStyle w:val="DefaultParagraphFont"/>
          <w:rFonts w:ascii="Arial" w:hAnsi="Arial"/>
          <w:color w:val="000000"/>
          <w:spacing w:val="-2"/>
          <w:sz w:val="19"/>
        </w:rPr>
        <w:t>552 -    OP-Maint of Struct</w:t>
      </w:r>
      <w:r>
        <w:rPr>
          <w:rStyle w:val="DefaultParagraphFont"/>
          <w:rFonts w:ascii="Arial" w:hAnsi="Arial"/>
          <w:color w:val="000000"/>
          <w:spacing w:val="-2"/>
          <w:sz w:val="19"/>
        </w:rPr>
        <w:tab/>
        <w:t>-</w:t>
      </w:r>
    </w:p>
    <w:p w:rsidR="00B51EB7">
      <w:pPr>
        <w:pStyle w:val="Normal5"/>
        <w:tabs>
          <w:tab w:val="left" w:pos="-17718"/>
        </w:tabs>
        <w:autoSpaceDE w:val="0"/>
        <w:autoSpaceDN w:val="0"/>
        <w:adjustRightInd w:val="0"/>
        <w:spacing w:before="34" w:line="230" w:lineRule="exact"/>
        <w:ind w:left="6777" w:firstLine="1448"/>
        <w:rPr>
          <w:rStyle w:val="DefaultParagraphFont"/>
          <w:rFonts w:ascii="Arial" w:hAnsi="Arial"/>
          <w:color w:val="000000"/>
          <w:spacing w:val="-2"/>
          <w:position w:val="-2"/>
          <w:sz w:val="19"/>
        </w:rPr>
      </w:pPr>
      <w:r>
        <w:rPr>
          <w:rStyle w:val="DefaultParagraphFont"/>
          <w:rFonts w:ascii="Arial" w:hAnsi="Arial"/>
          <w:color w:val="000000"/>
          <w:spacing w:val="-2"/>
          <w:sz w:val="19"/>
        </w:rPr>
        <w:t>553 -    OP-Maint Gen &amp; Elect</w:t>
      </w:r>
      <w:r>
        <w:rPr>
          <w:rStyle w:val="DefaultParagraphFont"/>
          <w:rFonts w:ascii="Arial" w:hAnsi="Arial"/>
          <w:color w:val="000000"/>
          <w:spacing w:val="-2"/>
          <w:sz w:val="19"/>
        </w:rPr>
        <w:tab/>
      </w:r>
      <w:r>
        <w:rPr>
          <w:rStyle w:val="DefaultParagraphFont"/>
          <w:rFonts w:ascii="Arial" w:hAnsi="Arial"/>
          <w:color w:val="000000"/>
          <w:spacing w:val="-2"/>
          <w:position w:val="-2"/>
          <w:sz w:val="19"/>
        </w:rPr>
        <w:t>-</w:t>
      </w:r>
    </w:p>
    <w:p w:rsidR="00B51EB7">
      <w:pPr>
        <w:pStyle w:val="Normal5"/>
        <w:tabs>
          <w:tab w:val="left" w:pos="-17718"/>
        </w:tabs>
        <w:autoSpaceDE w:val="0"/>
        <w:autoSpaceDN w:val="0"/>
        <w:adjustRightInd w:val="0"/>
        <w:spacing w:before="35" w:line="230" w:lineRule="exact"/>
        <w:ind w:left="6777" w:firstLine="1448"/>
        <w:rPr>
          <w:rStyle w:val="DefaultParagraphFont"/>
          <w:rFonts w:ascii="Arial" w:hAnsi="Arial"/>
          <w:color w:val="000000"/>
          <w:spacing w:val="-2"/>
          <w:sz w:val="19"/>
        </w:rPr>
      </w:pPr>
      <w:r>
        <w:rPr>
          <w:rStyle w:val="DefaultParagraphFont"/>
          <w:rFonts w:ascii="Arial" w:hAnsi="Arial"/>
          <w:color w:val="000000"/>
          <w:spacing w:val="-2"/>
          <w:sz w:val="19"/>
        </w:rPr>
        <w:t>554 -    OP-Maint Oth Pwr Prd</w:t>
      </w:r>
      <w:r>
        <w:rPr>
          <w:rStyle w:val="DefaultParagraphFont"/>
          <w:rFonts w:ascii="Arial" w:hAnsi="Arial"/>
          <w:color w:val="000000"/>
          <w:spacing w:val="-2"/>
          <w:sz w:val="19"/>
        </w:rPr>
        <w:tab/>
        <w:t>-</w:t>
      </w:r>
    </w:p>
    <w:p w:rsidR="00B51EB7">
      <w:pPr>
        <w:pStyle w:val="Normal5"/>
        <w:tabs>
          <w:tab w:val="left" w:pos="-17718"/>
        </w:tabs>
        <w:autoSpaceDE w:val="0"/>
        <w:autoSpaceDN w:val="0"/>
        <w:adjustRightInd w:val="0"/>
        <w:spacing w:before="35" w:line="230" w:lineRule="exact"/>
        <w:ind w:left="6777" w:firstLine="1448"/>
        <w:rPr>
          <w:rStyle w:val="DefaultParagraphFont"/>
          <w:rFonts w:ascii="Arial" w:hAnsi="Arial"/>
          <w:color w:val="000000"/>
          <w:spacing w:val="-2"/>
          <w:sz w:val="19"/>
        </w:rPr>
      </w:pPr>
      <w:r>
        <w:rPr>
          <w:rStyle w:val="DefaultParagraphFont"/>
          <w:rFonts w:ascii="Arial" w:hAnsi="Arial"/>
          <w:color w:val="000000"/>
          <w:spacing w:val="-2"/>
          <w:sz w:val="19"/>
        </w:rPr>
        <w:t>555 -    OPSE-Purchased Power</w:t>
      </w:r>
      <w:r>
        <w:rPr>
          <w:rStyle w:val="DefaultParagraphFont"/>
          <w:rFonts w:ascii="Arial" w:hAnsi="Arial"/>
          <w:color w:val="000000"/>
          <w:spacing w:val="-2"/>
          <w:sz w:val="19"/>
        </w:rPr>
        <w:tab/>
        <w:t>-</w:t>
      </w:r>
    </w:p>
    <w:p w:rsidR="00B51EB7">
      <w:pPr>
        <w:pStyle w:val="Normal5"/>
        <w:tabs>
          <w:tab w:val="left" w:pos="-17718"/>
        </w:tabs>
        <w:autoSpaceDE w:val="0"/>
        <w:autoSpaceDN w:val="0"/>
        <w:adjustRightInd w:val="0"/>
        <w:spacing w:before="35" w:line="230" w:lineRule="exact"/>
        <w:ind w:left="6777" w:firstLine="1448"/>
        <w:rPr>
          <w:rStyle w:val="DefaultParagraphFont"/>
          <w:rFonts w:ascii="Arial" w:hAnsi="Arial"/>
          <w:color w:val="000000"/>
          <w:spacing w:val="-2"/>
          <w:sz w:val="19"/>
        </w:rPr>
      </w:pPr>
      <w:r>
        <w:rPr>
          <w:rStyle w:val="DefaultParagraphFont"/>
          <w:rFonts w:ascii="Arial" w:hAnsi="Arial"/>
          <w:color w:val="000000"/>
          <w:spacing w:val="-2"/>
          <w:sz w:val="19"/>
        </w:rPr>
        <w:t>560 -    Trans-O</w:t>
      </w:r>
      <w:r>
        <w:rPr>
          <w:rStyle w:val="DefaultParagraphFont"/>
          <w:rFonts w:ascii="Arial" w:hAnsi="Arial"/>
          <w:color w:val="000000"/>
          <w:spacing w:val="-2"/>
          <w:sz w:val="19"/>
        </w:rPr>
        <w:t>per Supvr&amp;Eng</w:t>
      </w:r>
      <w:r>
        <w:rPr>
          <w:rStyle w:val="DefaultParagraphFont"/>
          <w:rFonts w:ascii="Arial" w:hAnsi="Arial"/>
          <w:color w:val="000000"/>
          <w:spacing w:val="-2"/>
          <w:sz w:val="19"/>
        </w:rPr>
        <w:tab/>
        <w:t>-</w:t>
      </w:r>
    </w:p>
    <w:p w:rsidR="00B51EB7">
      <w:pPr>
        <w:pStyle w:val="Normal5"/>
        <w:tabs>
          <w:tab w:val="left" w:pos="-17718"/>
        </w:tabs>
        <w:autoSpaceDE w:val="0"/>
        <w:autoSpaceDN w:val="0"/>
        <w:adjustRightInd w:val="0"/>
        <w:spacing w:before="35" w:line="230" w:lineRule="exact"/>
        <w:ind w:left="6777" w:firstLine="1448"/>
        <w:rPr>
          <w:rStyle w:val="DefaultParagraphFont"/>
          <w:rFonts w:ascii="Arial" w:hAnsi="Arial"/>
          <w:color w:val="000000"/>
          <w:spacing w:val="-2"/>
          <w:position w:val="-2"/>
          <w:sz w:val="19"/>
        </w:rPr>
      </w:pPr>
      <w:r>
        <w:rPr>
          <w:rStyle w:val="DefaultParagraphFont"/>
          <w:rFonts w:ascii="Arial" w:hAnsi="Arial"/>
          <w:color w:val="000000"/>
          <w:spacing w:val="-2"/>
          <w:sz w:val="19"/>
        </w:rPr>
        <w:t>561 -    Trans-Load Dispatcng</w:t>
      </w:r>
      <w:r>
        <w:rPr>
          <w:rStyle w:val="DefaultParagraphFont"/>
          <w:rFonts w:ascii="Arial" w:hAnsi="Arial"/>
          <w:color w:val="000000"/>
          <w:spacing w:val="-2"/>
          <w:sz w:val="19"/>
        </w:rPr>
        <w:tab/>
      </w:r>
      <w:r>
        <w:rPr>
          <w:rStyle w:val="DefaultParagraphFont"/>
          <w:rFonts w:ascii="Arial" w:hAnsi="Arial"/>
          <w:color w:val="000000"/>
          <w:spacing w:val="-2"/>
          <w:position w:val="-2"/>
          <w:sz w:val="19"/>
        </w:rPr>
        <w:t>-</w:t>
      </w:r>
    </w:p>
    <w:p w:rsidR="00B51EB7">
      <w:pPr>
        <w:pStyle w:val="Normal5"/>
        <w:tabs>
          <w:tab w:val="left" w:pos="-17718"/>
        </w:tabs>
        <w:autoSpaceDE w:val="0"/>
        <w:autoSpaceDN w:val="0"/>
        <w:adjustRightInd w:val="0"/>
        <w:spacing w:before="35" w:line="230" w:lineRule="exact"/>
        <w:ind w:left="6777" w:firstLine="1448"/>
        <w:rPr>
          <w:rStyle w:val="DefaultParagraphFont"/>
          <w:rFonts w:ascii="Arial" w:hAnsi="Arial"/>
          <w:color w:val="000000"/>
          <w:spacing w:val="-2"/>
          <w:sz w:val="19"/>
        </w:rPr>
      </w:pPr>
      <w:r>
        <w:rPr>
          <w:rStyle w:val="DefaultParagraphFont"/>
          <w:rFonts w:ascii="Arial" w:hAnsi="Arial"/>
          <w:color w:val="000000"/>
          <w:spacing w:val="-2"/>
          <w:sz w:val="19"/>
        </w:rPr>
        <w:t>562 -    Trans-Station Expens</w:t>
      </w:r>
      <w:r>
        <w:rPr>
          <w:rStyle w:val="DefaultParagraphFont"/>
          <w:rFonts w:ascii="Arial" w:hAnsi="Arial"/>
          <w:color w:val="000000"/>
          <w:spacing w:val="-2"/>
          <w:sz w:val="19"/>
        </w:rPr>
        <w:tab/>
        <w:t>-</w:t>
      </w:r>
    </w:p>
    <w:p w:rsidR="00B51EB7">
      <w:pPr>
        <w:pStyle w:val="Normal5"/>
        <w:tabs>
          <w:tab w:val="left" w:pos="-17718"/>
        </w:tabs>
        <w:autoSpaceDE w:val="0"/>
        <w:autoSpaceDN w:val="0"/>
        <w:adjustRightInd w:val="0"/>
        <w:spacing w:before="34" w:line="230" w:lineRule="exact"/>
        <w:ind w:left="6777" w:firstLine="1448"/>
        <w:rPr>
          <w:rStyle w:val="DefaultParagraphFont"/>
          <w:rFonts w:ascii="Arial" w:hAnsi="Arial"/>
          <w:color w:val="000000"/>
          <w:spacing w:val="-2"/>
          <w:sz w:val="19"/>
        </w:rPr>
      </w:pPr>
      <w:r>
        <w:rPr>
          <w:rStyle w:val="DefaultParagraphFont"/>
          <w:rFonts w:ascii="Arial" w:hAnsi="Arial"/>
          <w:color w:val="000000"/>
          <w:spacing w:val="-2"/>
          <w:sz w:val="19"/>
        </w:rPr>
        <w:t>565 -    Trans-Xmsn Elect Oth</w:t>
      </w:r>
      <w:r>
        <w:rPr>
          <w:rStyle w:val="DefaultParagraphFont"/>
          <w:rFonts w:ascii="Arial" w:hAnsi="Arial"/>
          <w:color w:val="000000"/>
          <w:spacing w:val="-2"/>
          <w:sz w:val="19"/>
        </w:rPr>
        <w:tab/>
        <w:t>-</w:t>
      </w:r>
    </w:p>
    <w:p w:rsidR="00B51EB7">
      <w:pPr>
        <w:pStyle w:val="Normal5"/>
        <w:tabs>
          <w:tab w:val="left" w:pos="-17718"/>
        </w:tabs>
        <w:autoSpaceDE w:val="0"/>
        <w:autoSpaceDN w:val="0"/>
        <w:adjustRightInd w:val="0"/>
        <w:spacing w:before="35" w:line="230" w:lineRule="exact"/>
        <w:ind w:left="6777" w:firstLine="1448"/>
        <w:rPr>
          <w:rStyle w:val="DefaultParagraphFont"/>
          <w:rFonts w:ascii="Arial" w:hAnsi="Arial"/>
          <w:color w:val="000000"/>
          <w:spacing w:val="-2"/>
          <w:sz w:val="19"/>
        </w:rPr>
      </w:pPr>
      <w:r>
        <w:rPr>
          <w:rStyle w:val="DefaultParagraphFont"/>
          <w:rFonts w:ascii="Arial" w:hAnsi="Arial"/>
          <w:color w:val="000000"/>
          <w:spacing w:val="-2"/>
          <w:sz w:val="19"/>
        </w:rPr>
        <w:t>566 -    Trans-Misc Xmsn Exp</w:t>
      </w:r>
      <w:r>
        <w:rPr>
          <w:rStyle w:val="DefaultParagraphFont"/>
          <w:rFonts w:ascii="Arial" w:hAnsi="Arial"/>
          <w:color w:val="000000"/>
          <w:spacing w:val="-2"/>
          <w:sz w:val="19"/>
        </w:rPr>
        <w:tab/>
        <w:t>-</w:t>
      </w:r>
    </w:p>
    <w:p w:rsidR="00B51EB7">
      <w:pPr>
        <w:pStyle w:val="Normal5"/>
        <w:tabs>
          <w:tab w:val="left" w:pos="-17718"/>
        </w:tabs>
        <w:autoSpaceDE w:val="0"/>
        <w:autoSpaceDN w:val="0"/>
        <w:adjustRightInd w:val="0"/>
        <w:spacing w:before="35" w:line="230" w:lineRule="exact"/>
        <w:ind w:left="6777" w:firstLine="1448"/>
        <w:rPr>
          <w:rStyle w:val="DefaultParagraphFont"/>
          <w:rFonts w:ascii="Arial" w:hAnsi="Arial"/>
          <w:color w:val="000000"/>
          <w:spacing w:val="-2"/>
          <w:position w:val="-2"/>
          <w:sz w:val="19"/>
        </w:rPr>
      </w:pPr>
      <w:r>
        <w:rPr>
          <w:rStyle w:val="DefaultParagraphFont"/>
          <w:rFonts w:ascii="Arial" w:hAnsi="Arial"/>
          <w:color w:val="000000"/>
          <w:spacing w:val="-2"/>
          <w:sz w:val="19"/>
        </w:rPr>
        <w:t>568 -    Trans-Maint Sup &amp; En</w:t>
      </w:r>
      <w:r>
        <w:rPr>
          <w:rStyle w:val="DefaultParagraphFont"/>
          <w:rFonts w:ascii="Arial" w:hAnsi="Arial"/>
          <w:color w:val="000000"/>
          <w:spacing w:val="-2"/>
          <w:sz w:val="19"/>
        </w:rPr>
        <w:tab/>
      </w:r>
      <w:r>
        <w:rPr>
          <w:rStyle w:val="DefaultParagraphFont"/>
          <w:rFonts w:ascii="Arial" w:hAnsi="Arial"/>
          <w:color w:val="000000"/>
          <w:spacing w:val="-2"/>
          <w:position w:val="-2"/>
          <w:sz w:val="19"/>
        </w:rPr>
        <w:t>-</w:t>
      </w:r>
    </w:p>
    <w:p w:rsidR="00B51EB7">
      <w:pPr>
        <w:pStyle w:val="Normal5"/>
        <w:tabs>
          <w:tab w:val="left" w:pos="-17718"/>
        </w:tabs>
        <w:autoSpaceDE w:val="0"/>
        <w:autoSpaceDN w:val="0"/>
        <w:adjustRightInd w:val="0"/>
        <w:spacing w:before="35" w:line="230" w:lineRule="exact"/>
        <w:ind w:left="6777" w:firstLine="1448"/>
        <w:rPr>
          <w:rStyle w:val="DefaultParagraphFont"/>
          <w:rFonts w:ascii="Arial" w:hAnsi="Arial"/>
          <w:color w:val="000000"/>
          <w:spacing w:val="-2"/>
          <w:position w:val="-2"/>
          <w:sz w:val="19"/>
        </w:rPr>
      </w:pPr>
      <w:r>
        <w:rPr>
          <w:rStyle w:val="DefaultParagraphFont"/>
          <w:rFonts w:ascii="Arial" w:hAnsi="Arial"/>
          <w:color w:val="000000"/>
          <w:spacing w:val="-2"/>
          <w:sz w:val="19"/>
        </w:rPr>
        <w:t>569 -    Trans-Maint Struct</w:t>
      </w:r>
      <w:r>
        <w:rPr>
          <w:rStyle w:val="DefaultParagraphFont"/>
          <w:rFonts w:ascii="Arial" w:hAnsi="Arial"/>
          <w:color w:val="000000"/>
          <w:spacing w:val="-2"/>
          <w:sz w:val="19"/>
        </w:rPr>
        <w:tab/>
      </w:r>
      <w:r>
        <w:rPr>
          <w:rStyle w:val="DefaultParagraphFont"/>
          <w:rFonts w:ascii="Arial" w:hAnsi="Arial"/>
          <w:color w:val="000000"/>
          <w:spacing w:val="-2"/>
          <w:position w:val="-2"/>
          <w:sz w:val="19"/>
        </w:rPr>
        <w:t>-</w:t>
      </w:r>
    </w:p>
    <w:p w:rsidR="00B51EB7">
      <w:pPr>
        <w:pStyle w:val="Normal5"/>
        <w:tabs>
          <w:tab w:val="left" w:pos="-17718"/>
        </w:tabs>
        <w:autoSpaceDE w:val="0"/>
        <w:autoSpaceDN w:val="0"/>
        <w:adjustRightInd w:val="0"/>
        <w:spacing w:before="35" w:line="230" w:lineRule="exact"/>
        <w:ind w:left="6777" w:firstLine="1448"/>
        <w:rPr>
          <w:rStyle w:val="DefaultParagraphFont"/>
          <w:rFonts w:ascii="Arial" w:hAnsi="Arial"/>
          <w:color w:val="000000"/>
          <w:spacing w:val="-2"/>
          <w:sz w:val="19"/>
        </w:rPr>
      </w:pPr>
      <w:r>
        <w:rPr>
          <w:rStyle w:val="DefaultParagraphFont"/>
          <w:rFonts w:ascii="Arial" w:hAnsi="Arial"/>
          <w:color w:val="000000"/>
          <w:spacing w:val="-2"/>
          <w:sz w:val="19"/>
        </w:rPr>
        <w:t>570 -    Trans-Maint St Equip</w:t>
      </w:r>
      <w:r>
        <w:rPr>
          <w:rStyle w:val="DefaultParagraphFont"/>
          <w:rFonts w:ascii="Arial" w:hAnsi="Arial"/>
          <w:color w:val="000000"/>
          <w:spacing w:val="-2"/>
          <w:sz w:val="19"/>
        </w:rPr>
        <w:tab/>
        <w:t>-</w:t>
      </w:r>
    </w:p>
    <w:p w:rsidR="00B51EB7">
      <w:pPr>
        <w:pStyle w:val="Normal5"/>
        <w:tabs>
          <w:tab w:val="left" w:pos="-17718"/>
        </w:tabs>
        <w:autoSpaceDE w:val="0"/>
        <w:autoSpaceDN w:val="0"/>
        <w:adjustRightInd w:val="0"/>
        <w:spacing w:before="34" w:line="230" w:lineRule="exact"/>
        <w:ind w:left="6777" w:firstLine="1448"/>
        <w:rPr>
          <w:rStyle w:val="DefaultParagraphFont"/>
          <w:rFonts w:ascii="Arial" w:hAnsi="Arial"/>
          <w:color w:val="000000"/>
          <w:spacing w:val="-2"/>
          <w:sz w:val="19"/>
        </w:rPr>
      </w:pPr>
      <w:r>
        <w:rPr>
          <w:rStyle w:val="DefaultParagraphFont"/>
          <w:rFonts w:ascii="Arial" w:hAnsi="Arial"/>
          <w:color w:val="000000"/>
          <w:spacing w:val="-2"/>
          <w:sz w:val="19"/>
        </w:rPr>
        <w:t xml:space="preserve">571 -    </w:t>
      </w:r>
      <w:r>
        <w:rPr>
          <w:rStyle w:val="DefaultParagraphFont"/>
          <w:rFonts w:ascii="Arial" w:hAnsi="Arial"/>
          <w:color w:val="000000"/>
          <w:spacing w:val="-2"/>
          <w:sz w:val="19"/>
        </w:rPr>
        <w:t>Trans-Maint Ovhd Lns</w:t>
      </w:r>
      <w:r>
        <w:rPr>
          <w:rStyle w:val="DefaultParagraphFont"/>
          <w:rFonts w:ascii="Arial" w:hAnsi="Arial"/>
          <w:color w:val="000000"/>
          <w:spacing w:val="-2"/>
          <w:sz w:val="19"/>
        </w:rPr>
        <w:tab/>
        <w:t>-</w:t>
      </w:r>
    </w:p>
    <w:p w:rsidR="00B51EB7">
      <w:pPr>
        <w:pStyle w:val="Normal5"/>
        <w:tabs>
          <w:tab w:val="left" w:pos="-17718"/>
        </w:tabs>
        <w:autoSpaceDE w:val="0"/>
        <w:autoSpaceDN w:val="0"/>
        <w:adjustRightInd w:val="0"/>
        <w:spacing w:before="35" w:line="230" w:lineRule="exact"/>
        <w:ind w:left="6777" w:firstLine="1448"/>
        <w:rPr>
          <w:rStyle w:val="DefaultParagraphFont"/>
          <w:rFonts w:ascii="Arial" w:hAnsi="Arial"/>
          <w:color w:val="000000"/>
          <w:spacing w:val="-2"/>
          <w:position w:val="-2"/>
          <w:sz w:val="19"/>
        </w:rPr>
      </w:pPr>
      <w:r>
        <w:rPr>
          <w:rStyle w:val="DefaultParagraphFont"/>
          <w:rFonts w:ascii="Arial" w:hAnsi="Arial"/>
          <w:color w:val="000000"/>
          <w:spacing w:val="-2"/>
          <w:sz w:val="19"/>
        </w:rPr>
        <w:t>572 -    Trans-Maint Ungrd Ln</w:t>
      </w:r>
      <w:r>
        <w:rPr>
          <w:rStyle w:val="DefaultParagraphFont"/>
          <w:rFonts w:ascii="Arial" w:hAnsi="Arial"/>
          <w:color w:val="000000"/>
          <w:spacing w:val="-2"/>
          <w:sz w:val="19"/>
        </w:rPr>
        <w:tab/>
      </w:r>
      <w:r>
        <w:rPr>
          <w:rStyle w:val="DefaultParagraphFont"/>
          <w:rFonts w:ascii="Arial" w:hAnsi="Arial"/>
          <w:color w:val="000000"/>
          <w:spacing w:val="-2"/>
          <w:position w:val="-2"/>
          <w:sz w:val="19"/>
        </w:rPr>
        <w:t>-</w:t>
      </w:r>
    </w:p>
    <w:p w:rsidR="00B51EB7">
      <w:pPr>
        <w:pStyle w:val="Normal5"/>
        <w:tabs>
          <w:tab w:val="left" w:pos="-17718"/>
        </w:tabs>
        <w:autoSpaceDE w:val="0"/>
        <w:autoSpaceDN w:val="0"/>
        <w:adjustRightInd w:val="0"/>
        <w:spacing w:before="35" w:line="230" w:lineRule="exact"/>
        <w:ind w:left="6777" w:firstLine="1448"/>
        <w:rPr>
          <w:rStyle w:val="DefaultParagraphFont"/>
          <w:rFonts w:ascii="Arial" w:hAnsi="Arial"/>
          <w:color w:val="000000"/>
          <w:spacing w:val="-2"/>
          <w:position w:val="-2"/>
          <w:sz w:val="19"/>
        </w:rPr>
      </w:pPr>
      <w:r>
        <w:rPr>
          <w:rStyle w:val="DefaultParagraphFont"/>
          <w:rFonts w:ascii="Arial" w:hAnsi="Arial"/>
          <w:color w:val="000000"/>
          <w:spacing w:val="-2"/>
          <w:sz w:val="19"/>
        </w:rPr>
        <w:t>573 -    Trans-Maint Misc Xmn</w:t>
      </w:r>
      <w:r>
        <w:rPr>
          <w:rStyle w:val="DefaultParagraphFont"/>
          <w:rFonts w:ascii="Arial" w:hAnsi="Arial"/>
          <w:color w:val="000000"/>
          <w:spacing w:val="-2"/>
          <w:sz w:val="19"/>
        </w:rPr>
        <w:tab/>
      </w:r>
      <w:r>
        <w:rPr>
          <w:rStyle w:val="DefaultParagraphFont"/>
          <w:rFonts w:ascii="Arial" w:hAnsi="Arial"/>
          <w:color w:val="000000"/>
          <w:spacing w:val="-2"/>
          <w:position w:val="-2"/>
          <w:sz w:val="19"/>
        </w:rPr>
        <w:t>-</w:t>
      </w:r>
    </w:p>
    <w:p w:rsidR="00B51EB7">
      <w:pPr>
        <w:pStyle w:val="Normal5"/>
        <w:tabs>
          <w:tab w:val="left" w:pos="-17718"/>
        </w:tabs>
        <w:autoSpaceDE w:val="0"/>
        <w:autoSpaceDN w:val="0"/>
        <w:adjustRightInd w:val="0"/>
        <w:spacing w:before="35" w:line="230" w:lineRule="exact"/>
        <w:ind w:left="6777" w:firstLine="1448"/>
        <w:rPr>
          <w:rStyle w:val="DefaultParagraphFont"/>
          <w:rFonts w:ascii="Arial" w:hAnsi="Arial"/>
          <w:color w:val="000000"/>
          <w:spacing w:val="-2"/>
          <w:sz w:val="19"/>
        </w:rPr>
      </w:pPr>
      <w:r>
        <w:rPr>
          <w:rStyle w:val="DefaultParagraphFont"/>
          <w:rFonts w:ascii="Arial" w:hAnsi="Arial"/>
          <w:color w:val="000000"/>
          <w:spacing w:val="-2"/>
          <w:sz w:val="19"/>
        </w:rPr>
        <w:t>905 -   Misc. Customer Accts. Exps</w:t>
      </w:r>
      <w:r>
        <w:rPr>
          <w:rStyle w:val="DefaultParagraphFont"/>
          <w:rFonts w:ascii="Arial" w:hAnsi="Arial"/>
          <w:color w:val="000000"/>
          <w:spacing w:val="-2"/>
          <w:sz w:val="19"/>
        </w:rPr>
        <w:tab/>
        <w:t>-</w:t>
      </w:r>
    </w:p>
    <w:p w:rsidR="00B51EB7">
      <w:pPr>
        <w:pStyle w:val="Normal5"/>
        <w:tabs>
          <w:tab w:val="left" w:pos="-17718"/>
        </w:tabs>
        <w:autoSpaceDE w:val="0"/>
        <w:autoSpaceDN w:val="0"/>
        <w:adjustRightInd w:val="0"/>
        <w:spacing w:before="35" w:line="230" w:lineRule="exact"/>
        <w:ind w:left="6777" w:firstLine="1448"/>
        <w:rPr>
          <w:rStyle w:val="DefaultParagraphFont"/>
          <w:rFonts w:ascii="Arial" w:hAnsi="Arial"/>
          <w:color w:val="000000"/>
          <w:spacing w:val="-2"/>
          <w:sz w:val="19"/>
        </w:rPr>
      </w:pPr>
      <w:r>
        <w:rPr>
          <w:rStyle w:val="DefaultParagraphFont"/>
          <w:rFonts w:ascii="Arial" w:hAnsi="Arial"/>
          <w:color w:val="000000"/>
          <w:spacing w:val="-2"/>
          <w:sz w:val="19"/>
        </w:rPr>
        <w:t>916 -   Misc. Sales Expense</w:t>
      </w:r>
      <w:r>
        <w:rPr>
          <w:rStyle w:val="DefaultParagraphFont"/>
          <w:rFonts w:ascii="Arial" w:hAnsi="Arial"/>
          <w:color w:val="000000"/>
          <w:spacing w:val="-2"/>
          <w:sz w:val="19"/>
        </w:rPr>
        <w:tab/>
        <w:t>-</w:t>
      </w:r>
    </w:p>
    <w:p w:rsidR="00B51EB7">
      <w:pPr>
        <w:pStyle w:val="Normal5"/>
        <w:tabs>
          <w:tab w:val="left" w:pos="-17718"/>
        </w:tabs>
        <w:autoSpaceDE w:val="0"/>
        <w:autoSpaceDN w:val="0"/>
        <w:adjustRightInd w:val="0"/>
        <w:spacing w:before="35" w:line="230" w:lineRule="exact"/>
        <w:ind w:left="6777" w:firstLine="1448"/>
        <w:rPr>
          <w:rStyle w:val="DefaultParagraphFont"/>
          <w:rFonts w:ascii="Arial" w:hAnsi="Arial"/>
          <w:color w:val="000000"/>
          <w:spacing w:val="-2"/>
          <w:sz w:val="19"/>
        </w:rPr>
      </w:pPr>
      <w:r>
        <w:rPr>
          <w:rStyle w:val="DefaultParagraphFont"/>
          <w:rFonts w:ascii="Arial" w:hAnsi="Arial"/>
          <w:color w:val="000000"/>
          <w:spacing w:val="-2"/>
          <w:sz w:val="19"/>
        </w:rPr>
        <w:t>920 -    Misc. Admin &amp; Gen'l Salaries</w:t>
      </w:r>
      <w:r>
        <w:rPr>
          <w:rStyle w:val="DefaultParagraphFont"/>
          <w:rFonts w:ascii="Arial" w:hAnsi="Arial"/>
          <w:color w:val="000000"/>
          <w:spacing w:val="-2"/>
          <w:sz w:val="19"/>
        </w:rPr>
        <w:tab/>
        <w:t>-</w:t>
      </w:r>
    </w:p>
    <w:p w:rsidR="00B51EB7">
      <w:pPr>
        <w:pStyle w:val="Normal5"/>
        <w:tabs>
          <w:tab w:val="left" w:pos="-17718"/>
        </w:tabs>
        <w:autoSpaceDE w:val="0"/>
        <w:autoSpaceDN w:val="0"/>
        <w:adjustRightInd w:val="0"/>
        <w:spacing w:before="34" w:line="230" w:lineRule="exact"/>
        <w:ind w:left="6777" w:firstLine="1448"/>
        <w:rPr>
          <w:rStyle w:val="DefaultParagraphFont"/>
          <w:rFonts w:ascii="Arial" w:hAnsi="Arial"/>
          <w:color w:val="000000"/>
          <w:spacing w:val="-2"/>
          <w:position w:val="-2"/>
          <w:sz w:val="19"/>
        </w:rPr>
      </w:pPr>
      <w:r>
        <w:rPr>
          <w:rStyle w:val="DefaultParagraphFont"/>
          <w:rFonts w:ascii="Arial" w:hAnsi="Arial"/>
          <w:color w:val="000000"/>
          <w:spacing w:val="-2"/>
          <w:sz w:val="19"/>
        </w:rPr>
        <w:t>921 -    Misc. Office Supp &amp; Exps</w:t>
      </w:r>
      <w:r>
        <w:rPr>
          <w:rStyle w:val="DefaultParagraphFont"/>
          <w:rFonts w:ascii="Arial" w:hAnsi="Arial"/>
          <w:color w:val="000000"/>
          <w:spacing w:val="-2"/>
          <w:sz w:val="19"/>
        </w:rPr>
        <w:tab/>
      </w:r>
      <w:r>
        <w:rPr>
          <w:rStyle w:val="DefaultParagraphFont"/>
          <w:rFonts w:ascii="Arial" w:hAnsi="Arial"/>
          <w:color w:val="000000"/>
          <w:spacing w:val="-2"/>
          <w:position w:val="-2"/>
          <w:sz w:val="19"/>
        </w:rPr>
        <w:t>-</w:t>
      </w:r>
    </w:p>
    <w:p w:rsidR="00B51EB7">
      <w:pPr>
        <w:pStyle w:val="Normal5"/>
        <w:tabs>
          <w:tab w:val="left" w:pos="-17718"/>
        </w:tabs>
        <w:autoSpaceDE w:val="0"/>
        <w:autoSpaceDN w:val="0"/>
        <w:adjustRightInd w:val="0"/>
        <w:spacing w:before="35" w:line="230" w:lineRule="exact"/>
        <w:ind w:left="6777" w:firstLine="1448"/>
        <w:rPr>
          <w:rStyle w:val="DefaultParagraphFont"/>
          <w:rFonts w:ascii="Arial" w:hAnsi="Arial"/>
          <w:color w:val="000000"/>
          <w:spacing w:val="-2"/>
          <w:sz w:val="19"/>
        </w:rPr>
      </w:pPr>
      <w:r>
        <w:rPr>
          <w:rStyle w:val="DefaultParagraphFont"/>
          <w:rFonts w:ascii="Arial" w:hAnsi="Arial"/>
          <w:color w:val="000000"/>
          <w:spacing w:val="-2"/>
          <w:sz w:val="19"/>
        </w:rPr>
        <w:t>922 -   Administrative Exp</w:t>
      </w:r>
      <w:r>
        <w:rPr>
          <w:rStyle w:val="DefaultParagraphFont"/>
          <w:rFonts w:ascii="Arial" w:hAnsi="Arial"/>
          <w:color w:val="000000"/>
          <w:spacing w:val="-2"/>
          <w:sz w:val="19"/>
        </w:rPr>
        <w:t>enses Transferred</w:t>
      </w:r>
      <w:r>
        <w:rPr>
          <w:rStyle w:val="DefaultParagraphFont"/>
          <w:rFonts w:ascii="Arial" w:hAnsi="Arial"/>
          <w:color w:val="000000"/>
          <w:spacing w:val="-2"/>
          <w:sz w:val="19"/>
        </w:rPr>
        <w:tab/>
        <w:t>-</w:t>
      </w:r>
    </w:p>
    <w:p w:rsidR="00B51EB7">
      <w:pPr>
        <w:pStyle w:val="Normal5"/>
        <w:tabs>
          <w:tab w:val="left" w:pos="-17718"/>
        </w:tabs>
        <w:autoSpaceDE w:val="0"/>
        <w:autoSpaceDN w:val="0"/>
        <w:adjustRightInd w:val="0"/>
        <w:spacing w:before="35" w:line="230" w:lineRule="exact"/>
        <w:ind w:left="6777" w:firstLine="1448"/>
        <w:rPr>
          <w:rStyle w:val="DefaultParagraphFont"/>
          <w:rFonts w:ascii="Arial" w:hAnsi="Arial"/>
          <w:color w:val="000000"/>
          <w:spacing w:val="-2"/>
          <w:sz w:val="19"/>
        </w:rPr>
      </w:pPr>
      <w:r>
        <w:rPr>
          <w:rStyle w:val="DefaultParagraphFont"/>
          <w:rFonts w:ascii="Arial" w:hAnsi="Arial"/>
          <w:color w:val="000000"/>
          <w:spacing w:val="-2"/>
          <w:sz w:val="19"/>
        </w:rPr>
        <w:t>923 -   Outside Services Employed</w:t>
      </w:r>
      <w:r>
        <w:rPr>
          <w:rStyle w:val="DefaultParagraphFont"/>
          <w:rFonts w:ascii="Arial" w:hAnsi="Arial"/>
          <w:color w:val="000000"/>
          <w:spacing w:val="-2"/>
          <w:sz w:val="19"/>
        </w:rPr>
        <w:tab/>
        <w:t>-</w:t>
      </w:r>
    </w:p>
    <w:p w:rsidR="00B51EB7">
      <w:pPr>
        <w:pStyle w:val="Normal5"/>
        <w:tabs>
          <w:tab w:val="left" w:pos="-17718"/>
        </w:tabs>
        <w:autoSpaceDE w:val="0"/>
        <w:autoSpaceDN w:val="0"/>
        <w:adjustRightInd w:val="0"/>
        <w:spacing w:before="35" w:line="230" w:lineRule="exact"/>
        <w:ind w:left="6777" w:firstLine="1448"/>
        <w:rPr>
          <w:rStyle w:val="DefaultParagraphFont"/>
          <w:rFonts w:ascii="Arial" w:hAnsi="Arial"/>
          <w:color w:val="000000"/>
          <w:spacing w:val="-2"/>
          <w:sz w:val="19"/>
        </w:rPr>
      </w:pPr>
      <w:r>
        <w:rPr>
          <w:rStyle w:val="DefaultParagraphFont"/>
          <w:rFonts w:ascii="Arial" w:hAnsi="Arial"/>
          <w:color w:val="000000"/>
          <w:spacing w:val="-2"/>
          <w:sz w:val="19"/>
        </w:rPr>
        <w:t>924 -    A&amp;G-Property Insurance</w:t>
      </w:r>
      <w:r>
        <w:rPr>
          <w:rStyle w:val="DefaultParagraphFont"/>
          <w:rFonts w:ascii="Arial" w:hAnsi="Arial"/>
          <w:color w:val="000000"/>
          <w:spacing w:val="-2"/>
          <w:sz w:val="19"/>
        </w:rPr>
        <w:tab/>
        <w:t>-</w:t>
      </w:r>
    </w:p>
    <w:p w:rsidR="00B51EB7">
      <w:pPr>
        <w:pStyle w:val="Normal5"/>
        <w:tabs>
          <w:tab w:val="left" w:pos="-17718"/>
        </w:tabs>
        <w:autoSpaceDE w:val="0"/>
        <w:autoSpaceDN w:val="0"/>
        <w:adjustRightInd w:val="0"/>
        <w:spacing w:before="35" w:line="230" w:lineRule="exact"/>
        <w:ind w:left="6777" w:firstLine="1448"/>
        <w:rPr>
          <w:rStyle w:val="DefaultParagraphFont"/>
          <w:rFonts w:ascii="Arial" w:hAnsi="Arial"/>
          <w:color w:val="000000"/>
          <w:spacing w:val="-2"/>
          <w:position w:val="-2"/>
          <w:sz w:val="19"/>
        </w:rPr>
      </w:pPr>
      <w:r>
        <w:rPr>
          <w:rStyle w:val="DefaultParagraphFont"/>
          <w:rFonts w:ascii="Arial" w:hAnsi="Arial"/>
          <w:color w:val="000000"/>
          <w:spacing w:val="-2"/>
          <w:sz w:val="19"/>
        </w:rPr>
        <w:t>925 -    A&amp;G-Injuries &amp; Damages Insurance</w:t>
      </w:r>
      <w:r>
        <w:rPr>
          <w:rStyle w:val="DefaultParagraphFont"/>
          <w:rFonts w:ascii="Arial" w:hAnsi="Arial"/>
          <w:color w:val="000000"/>
          <w:spacing w:val="-2"/>
          <w:sz w:val="19"/>
        </w:rPr>
        <w:tab/>
      </w:r>
      <w:r>
        <w:rPr>
          <w:rStyle w:val="DefaultParagraphFont"/>
          <w:rFonts w:ascii="Arial" w:hAnsi="Arial"/>
          <w:color w:val="000000"/>
          <w:spacing w:val="-2"/>
          <w:position w:val="-2"/>
          <w:sz w:val="19"/>
        </w:rPr>
        <w:t>-</w:t>
      </w:r>
    </w:p>
    <w:p w:rsidR="00B51EB7">
      <w:pPr>
        <w:pStyle w:val="Normal5"/>
        <w:tabs>
          <w:tab w:val="left" w:pos="-17718"/>
        </w:tabs>
        <w:autoSpaceDE w:val="0"/>
        <w:autoSpaceDN w:val="0"/>
        <w:adjustRightInd w:val="0"/>
        <w:spacing w:before="35" w:line="230" w:lineRule="exact"/>
        <w:ind w:left="6777" w:firstLine="1448"/>
        <w:rPr>
          <w:rStyle w:val="DefaultParagraphFont"/>
          <w:rFonts w:ascii="Arial" w:hAnsi="Arial"/>
          <w:color w:val="000000"/>
          <w:spacing w:val="-2"/>
          <w:sz w:val="19"/>
        </w:rPr>
      </w:pPr>
      <w:r>
        <w:rPr>
          <w:rStyle w:val="DefaultParagraphFont"/>
          <w:rFonts w:ascii="Arial" w:hAnsi="Arial"/>
          <w:color w:val="000000"/>
          <w:spacing w:val="-2"/>
          <w:sz w:val="19"/>
        </w:rPr>
        <w:t>926 -    A&amp;G-Employee Pension &amp; Benefits(PBOP)</w:t>
      </w:r>
      <w:r>
        <w:rPr>
          <w:rStyle w:val="DefaultParagraphFont"/>
          <w:rFonts w:ascii="Arial" w:hAnsi="Arial"/>
          <w:color w:val="000000"/>
          <w:spacing w:val="-2"/>
          <w:sz w:val="19"/>
        </w:rPr>
        <w:tab/>
        <w:t>-</w:t>
      </w:r>
    </w:p>
    <w:p w:rsidR="00B51EB7">
      <w:pPr>
        <w:pStyle w:val="Normal5"/>
        <w:tabs>
          <w:tab w:val="left" w:pos="-17718"/>
        </w:tabs>
        <w:autoSpaceDE w:val="0"/>
        <w:autoSpaceDN w:val="0"/>
        <w:adjustRightInd w:val="0"/>
        <w:spacing w:before="34" w:line="230" w:lineRule="exact"/>
        <w:ind w:left="6777" w:firstLine="1448"/>
        <w:rPr>
          <w:rStyle w:val="DefaultParagraphFont"/>
          <w:rFonts w:ascii="Arial" w:hAnsi="Arial"/>
          <w:color w:val="000000"/>
          <w:spacing w:val="-2"/>
          <w:sz w:val="19"/>
        </w:rPr>
      </w:pPr>
      <w:r>
        <w:rPr>
          <w:rStyle w:val="DefaultParagraphFont"/>
          <w:rFonts w:ascii="Arial" w:hAnsi="Arial"/>
          <w:color w:val="000000"/>
          <w:spacing w:val="-2"/>
          <w:sz w:val="19"/>
        </w:rPr>
        <w:t>926 -    A&amp;G-Employee Pension &amp; Benefits</w:t>
      </w:r>
      <w:r>
        <w:rPr>
          <w:rStyle w:val="DefaultParagraphFont"/>
          <w:rFonts w:ascii="Arial" w:hAnsi="Arial"/>
          <w:color w:val="000000"/>
          <w:spacing w:val="-2"/>
          <w:sz w:val="19"/>
        </w:rPr>
        <w:tab/>
        <w:t>-</w:t>
      </w:r>
    </w:p>
    <w:p w:rsidR="00B51EB7">
      <w:pPr>
        <w:pStyle w:val="Normal5"/>
        <w:tabs>
          <w:tab w:val="left" w:pos="-17718"/>
        </w:tabs>
        <w:autoSpaceDE w:val="0"/>
        <w:autoSpaceDN w:val="0"/>
        <w:adjustRightInd w:val="0"/>
        <w:spacing w:before="35" w:line="230" w:lineRule="exact"/>
        <w:ind w:left="6777" w:firstLine="1448"/>
        <w:rPr>
          <w:rStyle w:val="DefaultParagraphFont"/>
          <w:rFonts w:ascii="Arial" w:hAnsi="Arial"/>
          <w:color w:val="000000"/>
          <w:spacing w:val="-2"/>
          <w:sz w:val="19"/>
        </w:rPr>
      </w:pPr>
      <w:r>
        <w:rPr>
          <w:rStyle w:val="DefaultParagraphFont"/>
          <w:rFonts w:ascii="Arial" w:hAnsi="Arial"/>
          <w:color w:val="000000"/>
          <w:spacing w:val="-2"/>
          <w:sz w:val="19"/>
        </w:rPr>
        <w:t>928 -    A&amp;G-Regulatory Commis</w:t>
      </w:r>
      <w:r>
        <w:rPr>
          <w:rStyle w:val="DefaultParagraphFont"/>
          <w:rFonts w:ascii="Arial" w:hAnsi="Arial"/>
          <w:color w:val="000000"/>
          <w:spacing w:val="-2"/>
          <w:sz w:val="19"/>
        </w:rPr>
        <w:t>sion Expense</w:t>
      </w:r>
      <w:r>
        <w:rPr>
          <w:rStyle w:val="DefaultParagraphFont"/>
          <w:rFonts w:ascii="Arial" w:hAnsi="Arial"/>
          <w:color w:val="000000"/>
          <w:spacing w:val="-2"/>
          <w:sz w:val="19"/>
        </w:rPr>
        <w:tab/>
        <w:t>-</w:t>
      </w:r>
    </w:p>
    <w:p w:rsidR="00B51EB7">
      <w:pPr>
        <w:pStyle w:val="Normal5"/>
        <w:tabs>
          <w:tab w:val="left" w:pos="-17718"/>
        </w:tabs>
        <w:autoSpaceDE w:val="0"/>
        <w:autoSpaceDN w:val="0"/>
        <w:adjustRightInd w:val="0"/>
        <w:spacing w:before="35" w:line="230" w:lineRule="exact"/>
        <w:ind w:left="6777" w:firstLine="1448"/>
        <w:rPr>
          <w:rStyle w:val="DefaultParagraphFont"/>
          <w:rFonts w:ascii="Arial" w:hAnsi="Arial"/>
          <w:color w:val="000000"/>
          <w:spacing w:val="-2"/>
          <w:position w:val="-2"/>
          <w:sz w:val="19"/>
        </w:rPr>
      </w:pPr>
      <w:r>
        <w:rPr>
          <w:rStyle w:val="DefaultParagraphFont"/>
          <w:rFonts w:ascii="Arial" w:hAnsi="Arial"/>
          <w:color w:val="000000"/>
          <w:spacing w:val="-2"/>
          <w:sz w:val="19"/>
        </w:rPr>
        <w:t>930 -    Obsolete/Excess Inv</w:t>
      </w:r>
      <w:r>
        <w:rPr>
          <w:rStyle w:val="DefaultParagraphFont"/>
          <w:rFonts w:ascii="Arial" w:hAnsi="Arial"/>
          <w:color w:val="000000"/>
          <w:spacing w:val="-2"/>
          <w:sz w:val="19"/>
        </w:rPr>
        <w:tab/>
      </w:r>
      <w:r>
        <w:rPr>
          <w:rStyle w:val="DefaultParagraphFont"/>
          <w:rFonts w:ascii="Arial" w:hAnsi="Arial"/>
          <w:color w:val="000000"/>
          <w:spacing w:val="-2"/>
          <w:position w:val="-2"/>
          <w:sz w:val="19"/>
        </w:rPr>
        <w:t>-</w:t>
      </w:r>
    </w:p>
    <w:p w:rsidR="00B51EB7">
      <w:pPr>
        <w:pStyle w:val="Normal5"/>
        <w:tabs>
          <w:tab w:val="left" w:pos="-17718"/>
        </w:tabs>
        <w:autoSpaceDE w:val="0"/>
        <w:autoSpaceDN w:val="0"/>
        <w:adjustRightInd w:val="0"/>
        <w:spacing w:before="35" w:line="230" w:lineRule="exact"/>
        <w:ind w:left="6777" w:firstLine="1448"/>
        <w:rPr>
          <w:rStyle w:val="DefaultParagraphFont"/>
          <w:rFonts w:ascii="Arial" w:hAnsi="Arial"/>
          <w:color w:val="000000"/>
          <w:spacing w:val="-2"/>
          <w:sz w:val="19"/>
        </w:rPr>
      </w:pPr>
      <w:r>
        <w:rPr>
          <w:rStyle w:val="DefaultParagraphFont"/>
          <w:rFonts w:ascii="Arial" w:hAnsi="Arial"/>
          <w:color w:val="000000"/>
          <w:spacing w:val="-2"/>
          <w:sz w:val="19"/>
        </w:rPr>
        <w:t>931 -    Rents</w:t>
      </w:r>
      <w:r>
        <w:rPr>
          <w:rStyle w:val="DefaultParagraphFont"/>
          <w:rFonts w:ascii="Arial" w:hAnsi="Arial"/>
          <w:color w:val="000000"/>
          <w:spacing w:val="-2"/>
          <w:sz w:val="19"/>
        </w:rPr>
        <w:tab/>
        <w:t>-</w:t>
      </w:r>
    </w:p>
    <w:p w:rsidR="00B51EB7">
      <w:pPr>
        <w:pStyle w:val="Normal5"/>
        <w:tabs>
          <w:tab w:val="left" w:pos="-17718"/>
        </w:tabs>
        <w:autoSpaceDE w:val="0"/>
        <w:autoSpaceDN w:val="0"/>
        <w:adjustRightInd w:val="0"/>
        <w:spacing w:before="35" w:line="230" w:lineRule="exact"/>
        <w:ind w:left="6777" w:firstLine="1448"/>
        <w:rPr>
          <w:rStyle w:val="DefaultParagraphFont"/>
          <w:rFonts w:ascii="Arial" w:hAnsi="Arial"/>
          <w:color w:val="000000"/>
          <w:spacing w:val="-2"/>
          <w:sz w:val="19"/>
        </w:rPr>
      </w:pPr>
      <w:r>
        <w:rPr>
          <w:rStyle w:val="DefaultParagraphFont"/>
          <w:rFonts w:ascii="Arial" w:hAnsi="Arial"/>
          <w:color w:val="000000"/>
          <w:spacing w:val="-2"/>
          <w:sz w:val="19"/>
        </w:rPr>
        <w:t>930.5-R &amp; D Expense</w:t>
      </w:r>
      <w:r>
        <w:rPr>
          <w:rStyle w:val="DefaultParagraphFont"/>
          <w:rFonts w:ascii="Arial" w:hAnsi="Arial"/>
          <w:color w:val="000000"/>
          <w:spacing w:val="-2"/>
          <w:sz w:val="19"/>
        </w:rPr>
        <w:tab/>
        <w:t>-</w:t>
      </w:r>
    </w:p>
    <w:p w:rsidR="00B51EB7">
      <w:pPr>
        <w:pStyle w:val="Normal5"/>
        <w:tabs>
          <w:tab w:val="left" w:pos="-17718"/>
        </w:tabs>
        <w:autoSpaceDE w:val="0"/>
        <w:autoSpaceDN w:val="0"/>
        <w:adjustRightInd w:val="0"/>
        <w:spacing w:before="35" w:line="230" w:lineRule="exact"/>
        <w:ind w:left="6777" w:firstLine="1448"/>
        <w:rPr>
          <w:rStyle w:val="DefaultParagraphFont"/>
          <w:rFonts w:ascii="Arial" w:hAnsi="Arial"/>
          <w:color w:val="000000"/>
          <w:spacing w:val="-2"/>
          <w:sz w:val="19"/>
        </w:rPr>
      </w:pPr>
      <w:r>
        <w:rPr>
          <w:rStyle w:val="DefaultParagraphFont"/>
          <w:rFonts w:ascii="Arial" w:hAnsi="Arial"/>
          <w:color w:val="000000"/>
          <w:spacing w:val="-2"/>
          <w:sz w:val="19"/>
        </w:rPr>
        <w:t>930.1-A&amp;G-General Advertising Expense</w:t>
      </w:r>
      <w:r>
        <w:rPr>
          <w:rStyle w:val="DefaultParagraphFont"/>
          <w:rFonts w:ascii="Arial" w:hAnsi="Arial"/>
          <w:color w:val="000000"/>
          <w:spacing w:val="-2"/>
          <w:sz w:val="19"/>
        </w:rPr>
        <w:tab/>
        <w:t>-</w:t>
      </w:r>
    </w:p>
    <w:p w:rsidR="00B51EB7">
      <w:pPr>
        <w:pStyle w:val="Normal5"/>
        <w:tabs>
          <w:tab w:val="left" w:pos="-17718"/>
        </w:tabs>
        <w:autoSpaceDE w:val="0"/>
        <w:autoSpaceDN w:val="0"/>
        <w:adjustRightInd w:val="0"/>
        <w:spacing w:before="34" w:line="230" w:lineRule="exact"/>
        <w:ind w:left="6777" w:firstLine="1448"/>
        <w:rPr>
          <w:rStyle w:val="DefaultParagraphFont"/>
          <w:rFonts w:ascii="Arial" w:hAnsi="Arial"/>
          <w:color w:val="000000"/>
          <w:spacing w:val="-2"/>
          <w:position w:val="-2"/>
          <w:sz w:val="19"/>
        </w:rPr>
      </w:pPr>
      <w:r>
        <w:rPr>
          <w:rStyle w:val="DefaultParagraphFont"/>
          <w:rFonts w:ascii="Arial" w:hAnsi="Arial"/>
          <w:color w:val="000000"/>
          <w:spacing w:val="-2"/>
          <w:sz w:val="19"/>
        </w:rPr>
        <w:t>930.2-A&amp;G-Miscellaneous &amp; General Expense</w:t>
      </w:r>
      <w:r>
        <w:rPr>
          <w:rStyle w:val="DefaultParagraphFont"/>
          <w:rFonts w:ascii="Arial" w:hAnsi="Arial"/>
          <w:color w:val="000000"/>
          <w:spacing w:val="-2"/>
          <w:sz w:val="19"/>
        </w:rPr>
        <w:tab/>
      </w:r>
      <w:r>
        <w:rPr>
          <w:rStyle w:val="DefaultParagraphFont"/>
          <w:rFonts w:ascii="Arial" w:hAnsi="Arial"/>
          <w:color w:val="000000"/>
          <w:spacing w:val="-2"/>
          <w:position w:val="-2"/>
          <w:sz w:val="19"/>
        </w:rPr>
        <w:t>-</w:t>
      </w:r>
    </w:p>
    <w:p w:rsidR="00B51EB7">
      <w:pPr>
        <w:pStyle w:val="Normal5"/>
        <w:tabs>
          <w:tab w:val="left" w:pos="-17718"/>
        </w:tabs>
        <w:autoSpaceDE w:val="0"/>
        <w:autoSpaceDN w:val="0"/>
        <w:adjustRightInd w:val="0"/>
        <w:spacing w:before="35" w:line="230" w:lineRule="exact"/>
        <w:ind w:left="6777" w:firstLine="1448"/>
        <w:rPr>
          <w:rStyle w:val="DefaultParagraphFont"/>
          <w:rFonts w:ascii="Arial" w:hAnsi="Arial"/>
          <w:color w:val="000000"/>
          <w:spacing w:val="-2"/>
          <w:sz w:val="19"/>
        </w:rPr>
      </w:pPr>
      <w:r>
        <w:rPr>
          <w:rStyle w:val="DefaultParagraphFont"/>
          <w:rFonts w:ascii="Arial" w:hAnsi="Arial"/>
          <w:color w:val="000000"/>
          <w:spacing w:val="-2"/>
          <w:sz w:val="19"/>
        </w:rPr>
        <w:t>935 -    A&amp;G-Maintenance of General Plant</w:t>
      </w:r>
      <w:r>
        <w:rPr>
          <w:rStyle w:val="DefaultParagraphFont"/>
          <w:rFonts w:ascii="Arial" w:hAnsi="Arial"/>
          <w:color w:val="000000"/>
          <w:spacing w:val="-2"/>
          <w:sz w:val="19"/>
        </w:rPr>
        <w:tab/>
        <w:t>-</w:t>
      </w:r>
    </w:p>
    <w:p w:rsidR="00B51EB7">
      <w:pPr>
        <w:pStyle w:val="Normal5"/>
        <w:autoSpaceDE w:val="0"/>
        <w:autoSpaceDN w:val="0"/>
        <w:adjustRightInd w:val="0"/>
        <w:spacing w:before="50" w:line="230" w:lineRule="exact"/>
        <w:ind w:left="31680"/>
        <w:rPr>
          <w:rStyle w:val="DefaultParagraphFont"/>
          <w:rFonts w:ascii="Arial Bold" w:hAnsi="Arial Bold"/>
          <w:color w:val="000000"/>
          <w:spacing w:val="-2"/>
          <w:sz w:val="19"/>
        </w:rPr>
      </w:pPr>
      <w:r>
        <w:rPr>
          <w:rStyle w:val="DefaultParagraphFont"/>
          <w:rFonts w:ascii="Arial Bold" w:hAnsi="Arial Bold"/>
          <w:color w:val="000000"/>
          <w:spacing w:val="-2"/>
          <w:sz w:val="19"/>
        </w:rPr>
        <w:t>-</w:t>
      </w:r>
    </w:p>
    <w:p w:rsidR="00B51EB7">
      <w:pPr>
        <w:pStyle w:val="Normal5"/>
        <w:autoSpaceDE w:val="0"/>
        <w:autoSpaceDN w:val="0"/>
        <w:adjustRightInd w:val="0"/>
        <w:spacing w:before="10" w:line="230" w:lineRule="exact"/>
        <w:ind w:left="10593"/>
        <w:rPr>
          <w:rStyle w:val="DefaultParagraphFont"/>
          <w:rFonts w:ascii="Arial" w:hAnsi="Arial"/>
          <w:color w:val="000000"/>
          <w:spacing w:val="-2"/>
          <w:sz w:val="19"/>
        </w:rPr>
      </w:pPr>
      <w:r>
        <w:rPr>
          <w:rStyle w:val="DefaultParagraphFont"/>
          <w:rFonts w:ascii="Arial" w:hAnsi="Arial"/>
          <w:color w:val="000000"/>
          <w:spacing w:val="-2"/>
          <w:sz w:val="19"/>
        </w:rPr>
        <w:t>-</w:t>
      </w:r>
    </w:p>
    <w:p w:rsidR="00B51EB7">
      <w:pPr>
        <w:pStyle w:val="Normal5"/>
        <w:tabs>
          <w:tab w:val="left" w:pos="-28833"/>
          <w:tab w:val="left" w:pos="-17719"/>
        </w:tabs>
        <w:autoSpaceDE w:val="0"/>
        <w:autoSpaceDN w:val="0"/>
        <w:adjustRightInd w:val="0"/>
        <w:spacing w:before="45" w:line="230" w:lineRule="exact"/>
        <w:ind w:left="6777" w:firstLine="1448"/>
        <w:rPr>
          <w:rStyle w:val="DefaultParagraphFont"/>
          <w:rFonts w:ascii="Arial Bold" w:hAnsi="Arial Bold"/>
          <w:color w:val="000000"/>
          <w:spacing w:val="-2"/>
          <w:position w:val="-4"/>
          <w:sz w:val="19"/>
        </w:rPr>
      </w:pPr>
      <w:r>
        <w:rPr>
          <w:rStyle w:val="DefaultParagraphFont"/>
          <w:rFonts w:ascii="Arial Bold" w:hAnsi="Arial Bold"/>
          <w:color w:val="000000"/>
          <w:spacing w:val="-2"/>
          <w:sz w:val="19"/>
        </w:rPr>
        <w:t>Contribution to New York State</w:t>
      </w:r>
      <w:r>
        <w:rPr>
          <w:rStyle w:val="DefaultParagraphFont"/>
          <w:rFonts w:ascii="Arial Bold" w:hAnsi="Arial Bold"/>
          <w:color w:val="000000"/>
          <w:spacing w:val="-2"/>
          <w:sz w:val="19"/>
        </w:rPr>
        <w:tab/>
      </w:r>
      <w:r>
        <w:rPr>
          <w:rStyle w:val="DefaultParagraphFont"/>
          <w:rFonts w:ascii="Arial" w:hAnsi="Arial"/>
          <w:color w:val="000000"/>
          <w:spacing w:val="-2"/>
          <w:position w:val="-3"/>
          <w:sz w:val="19"/>
        </w:rPr>
        <w:t>-</w:t>
      </w:r>
      <w:r>
        <w:rPr>
          <w:rStyle w:val="DefaultParagraphFont"/>
          <w:rFonts w:ascii="Arial" w:hAnsi="Arial"/>
          <w:color w:val="000000"/>
          <w:spacing w:val="-2"/>
          <w:position w:val="-3"/>
          <w:sz w:val="19"/>
        </w:rPr>
        <w:tab/>
      </w:r>
      <w:r>
        <w:rPr>
          <w:rStyle w:val="DefaultParagraphFont"/>
          <w:rFonts w:ascii="Arial Bold" w:hAnsi="Arial Bold"/>
          <w:color w:val="000000"/>
          <w:spacing w:val="-2"/>
          <w:position w:val="-4"/>
          <w:sz w:val="19"/>
        </w:rPr>
        <w:t>-</w:t>
      </w:r>
    </w:p>
    <w:p w:rsidR="00B51EB7">
      <w:pPr>
        <w:pStyle w:val="Normal5"/>
        <w:autoSpaceDE w:val="0"/>
        <w:autoSpaceDN w:val="0"/>
        <w:adjustRightInd w:val="0"/>
        <w:spacing w:line="230" w:lineRule="exact"/>
        <w:ind w:left="6777"/>
        <w:rPr>
          <w:rStyle w:val="DefaultParagraphFont"/>
          <w:rFonts w:ascii="Arial Bold" w:hAnsi="Arial Bold"/>
          <w:color w:val="000000"/>
          <w:spacing w:val="-2"/>
          <w:position w:val="-4"/>
          <w:sz w:val="19"/>
        </w:rPr>
      </w:pPr>
    </w:p>
    <w:p w:rsidR="00B51EB7">
      <w:pPr>
        <w:pStyle w:val="Normal5"/>
        <w:tabs>
          <w:tab w:val="left" w:pos="-31680"/>
          <w:tab w:val="left" w:pos="-30803"/>
          <w:tab w:val="left" w:pos="-28833"/>
          <w:tab w:val="left" w:pos="-26806"/>
          <w:tab w:val="left" w:pos="-24894"/>
          <w:tab w:val="left" w:pos="-23115"/>
          <w:tab w:val="left" w:pos="-21459"/>
          <w:tab w:val="left" w:pos="-19804"/>
          <w:tab w:val="left" w:pos="-17719"/>
          <w:tab w:val="left" w:pos="15103"/>
          <w:tab w:val="left" w:pos="16841"/>
          <w:tab w:val="left" w:pos="18504"/>
          <w:tab w:val="left" w:pos="20391"/>
          <w:tab w:val="left" w:pos="22220"/>
          <w:tab w:val="left" w:pos="24107"/>
          <w:tab w:val="left" w:pos="26002"/>
          <w:tab w:val="left" w:pos="27798"/>
          <w:tab w:val="left" w:pos="29652"/>
          <w:tab w:val="left" w:pos="31506"/>
        </w:tabs>
        <w:autoSpaceDE w:val="0"/>
        <w:autoSpaceDN w:val="0"/>
        <w:adjustRightInd w:val="0"/>
        <w:spacing w:before="94" w:line="230" w:lineRule="exact"/>
        <w:ind w:left="6777"/>
        <w:rPr>
          <w:rStyle w:val="DefaultParagraphFont"/>
          <w:rFonts w:ascii="Arial" w:hAnsi="Arial"/>
          <w:color w:val="000000"/>
          <w:spacing w:val="-2"/>
          <w:sz w:val="19"/>
        </w:rPr>
      </w:pPr>
      <w:r>
        <w:rPr>
          <w:rStyle w:val="DefaultParagraphFont"/>
          <w:rFonts w:ascii="Arial" w:hAnsi="Arial"/>
          <w:color w:val="000000"/>
          <w:spacing w:val="-2"/>
          <w:sz w:val="19"/>
        </w:rPr>
        <w:t>Overall Result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Fonts w:ascii="Arial" w:hAnsi="Arial"/>
          <w:color w:val="000000"/>
          <w:spacing w:val="-2"/>
          <w:sz w:val="19"/>
        </w:rPr>
        <w:pict>
          <v:shape id="_x0000_s2984" style="height:254.5pt;margin-left:319.85pt;margin-top:124.6pt;mso-position-horizontal-relative:page;mso-position-vertical-relative:page;position:absolute;width:333.1pt;z-index:-251620352" coordsize="6662,5090" o:allowincell="f" path="m,5090hal6662,5090hal6662,hal,hal,5090hae" stroked="f">
            <v:path arrowok="t"/>
          </v:shape>
        </w:pict>
      </w:r>
      <w:r>
        <w:rPr>
          <w:rFonts w:ascii="Arial" w:hAnsi="Arial"/>
          <w:color w:val="000000"/>
          <w:spacing w:val="-2"/>
          <w:sz w:val="19"/>
        </w:rPr>
        <w:pict>
          <v:shape id="_x0000_s2985" style="height:662.45pt;margin-left:319.85pt;margin-top:378.7pt;mso-position-horizontal-relative:page;mso-position-vertical-relative:page;position:absolute;width:89.8pt;z-index:-251479040" coordsize="1796,13250" o:allowincell="f" path="m,13249hal1796,13249hal1796,hal,hal,13249hae" fillcolor="#ff9" stroked="f">
            <v:path arrowok="t"/>
          </v:shape>
        </w:pict>
      </w:r>
      <w:r>
        <w:rPr>
          <w:rFonts w:ascii="Arial" w:hAnsi="Arial"/>
          <w:color w:val="000000"/>
          <w:spacing w:val="-2"/>
          <w:sz w:val="19"/>
        </w:rPr>
        <w:pict>
          <v:shape id="_x0000_s2986" style="height:662.45pt;margin-left:409.25pt;margin-top:378.7pt;mso-position-horizontal-relative:page;mso-position-vertical-relative:page;position:absolute;width:243.7pt;z-index:-251382784" coordsize="4875,13250" o:allowincell="f" path="m,13249hal4874,13249hal4874,hal,hal,13249hae" stroked="f">
            <v:path arrowok="t"/>
          </v:shape>
        </w:pict>
      </w:r>
      <w:r>
        <w:rPr>
          <w:rFonts w:ascii="Arial" w:hAnsi="Arial"/>
          <w:color w:val="000000"/>
          <w:spacing w:val="-2"/>
          <w:sz w:val="19"/>
        </w:rPr>
        <w:pict>
          <v:shape id="_x0000_s2987" style="height:27.3pt;margin-left:319.85pt;margin-top:1040.75pt;mso-position-horizontal-relative:page;mso-position-vertical-relative:page;position:absolute;width:333.1pt;z-index:-251239424" coordsize="6662,546" o:allowincell="f" path="m,546hal6662,546hal6662,hal,hal,546hae" fillcolor="#ff9" stroked="f">
            <v:path arrowok="t"/>
          </v:shape>
        </w:pict>
      </w:r>
      <w:r>
        <w:rPr>
          <w:rFonts w:ascii="Arial" w:hAnsi="Arial"/>
          <w:color w:val="000000"/>
          <w:spacing w:val="-2"/>
          <w:sz w:val="19"/>
        </w:rPr>
        <w:pict>
          <v:shape id="_x0000_s2988" style="height:40.55pt;margin-left:319.85pt;margin-top:1067.65pt;mso-position-horizontal-relative:page;mso-position-vertical-relative:page;position:absolute;width:333.1pt;z-index:-251139072" coordsize="6662,811" o:allowincell="f" path="m,811hal6662,811hal6662,hal,hal,811hae" stroked="f">
            <v:path arrowok="t"/>
          </v:shape>
        </w:pict>
      </w:r>
      <w:r>
        <w:rPr>
          <w:rFonts w:ascii="Arial" w:hAnsi="Arial"/>
          <w:color w:val="000000"/>
          <w:spacing w:val="-2"/>
          <w:sz w:val="19"/>
        </w:rPr>
        <w:pict>
          <v:line id="_x0000_s2989" style="mso-position-horizontal-relative:page;mso-position-vertical-relative:page;position:absolute;z-index:-249385984" from="408.8pt,326.1pt" to="408.8pt,352.6pt" o:allowincell="f" strokecolor="#333"/>
        </w:pict>
      </w:r>
      <w:r>
        <w:rPr>
          <w:rFonts w:ascii="Arial" w:hAnsi="Arial"/>
          <w:color w:val="000000"/>
          <w:spacing w:val="-2"/>
          <w:sz w:val="19"/>
        </w:rPr>
        <w:pict>
          <v:shape id="_x0000_s2990" style="height:26.5pt;margin-left:408.8pt;margin-top:326.1pt;mso-position-horizontal-relative:page;mso-position-vertical-relative:page;position:absolute;width:1pt;z-index:-249383936" coordsize="20,530" o:allowincell="f" path="m,530hal20,530hal20,hal,hal,530hae" fillcolor="#333" stroked="f">
            <v:path arrowok="t"/>
          </v:shape>
        </w:pict>
      </w:r>
      <w:r>
        <w:rPr>
          <w:rFonts w:ascii="Arial" w:hAnsi="Arial"/>
          <w:color w:val="000000"/>
          <w:spacing w:val="-2"/>
          <w:sz w:val="19"/>
        </w:rPr>
        <w:pict>
          <v:shape id="_x0000_s2991" style="height:1pt;margin-left:319.85pt;margin-top:378.25pt;mso-position-horizontal-relative:page;mso-position-vertical-relative:page;position:absolute;width:89pt;z-index:-249382912" coordsize="1780,20" o:allowincell="f" path="m,20hal1780,20hal1780,hal,hal,20hae" fillcolor="#333" stroked="f">
            <v:path arrowok="t"/>
          </v:shape>
        </w:pict>
      </w:r>
      <w:r>
        <w:rPr>
          <w:rFonts w:ascii="Arial" w:hAnsi="Arial"/>
          <w:color w:val="000000"/>
          <w:spacing w:val="-2"/>
          <w:sz w:val="19"/>
        </w:rPr>
        <w:pict>
          <v:shape id="_x0000_s2992" style="height:12.45pt;margin-left:408.8pt;margin-top:365.85pt;mso-position-horizontal-relative:page;mso-position-vertical-relative:page;position:absolute;width:1pt;z-index:-249381888" coordsize="20,249" o:allowincell="f" path="m,249hal20,249hal20,hal,hal,249hae" fillcolor="#333" stroked="f">
            <v:path arrowok="t"/>
          </v:shape>
        </w:pict>
      </w:r>
      <w:r>
        <w:rPr>
          <w:rFonts w:ascii="Arial" w:hAnsi="Arial"/>
          <w:color w:val="000000"/>
          <w:spacing w:val="-2"/>
          <w:sz w:val="19"/>
        </w:rPr>
        <w:pict>
          <v:shape id="_x0000_s2993" style="height:1pt;margin-left:319.85pt;margin-top:391.5pt;mso-position-horizontal-relative:page;mso-position-vertical-relative:page;position:absolute;width:89pt;z-index:-249379840" coordsize="1780,20" o:allowincell="f" path="m,20hal1780,20hal1780,hal,hal,20hae" fillcolor="#333" stroked="f">
            <v:path arrowok="t"/>
          </v:shape>
        </w:pict>
      </w:r>
      <w:r>
        <w:rPr>
          <w:rFonts w:ascii="Arial" w:hAnsi="Arial"/>
          <w:color w:val="000000"/>
          <w:spacing w:val="-2"/>
          <w:sz w:val="19"/>
        </w:rPr>
        <w:pict>
          <v:shape id="_x0000_s2994" style="height:1pt;margin-left:319.85pt;margin-top:404.75pt;mso-position-horizontal-relative:page;mso-position-vertical-relative:page;position:absolute;width:89pt;z-index:-249378816" coordsize="1780,20" o:allowincell="f" path="m,20hal1780,20hal1780,hal,hal,20hae" fillcolor="#333" stroked="f">
            <v:path arrowok="t"/>
          </v:shape>
        </w:pict>
      </w:r>
      <w:r>
        <w:rPr>
          <w:rFonts w:ascii="Arial" w:hAnsi="Arial"/>
          <w:color w:val="000000"/>
          <w:spacing w:val="-2"/>
          <w:sz w:val="19"/>
        </w:rPr>
        <w:pict>
          <v:shape id="_x0000_s2995" style="height:1pt;margin-left:319.85pt;margin-top:418pt;mso-position-horizontal-relative:page;mso-position-vertical-relative:page;position:absolute;width:89pt;z-index:-249377792" coordsize="1780,20" o:allowincell="f" path="m,20hal1780,20hal1780,hal,hal,20hae" fillcolor="#333" stroked="f">
            <v:path arrowok="t"/>
          </v:shape>
        </w:pict>
      </w:r>
      <w:r>
        <w:rPr>
          <w:rFonts w:ascii="Arial" w:hAnsi="Arial"/>
          <w:color w:val="000000"/>
          <w:spacing w:val="-2"/>
          <w:sz w:val="19"/>
        </w:rPr>
        <w:pict>
          <v:shape id="_x0000_s2996" style="height:1pt;margin-left:319.85pt;margin-top:431.2pt;mso-position-horizontal-relative:page;mso-position-vertical-relative:page;position:absolute;width:89pt;z-index:-249376768" coordsize="1780,20" o:allowincell="f" path="m,20hal1780,20hal1780,hal,hal,20hae" fillcolor="#333" stroked="f">
            <v:path arrowok="t"/>
          </v:shape>
        </w:pict>
      </w:r>
      <w:r>
        <w:rPr>
          <w:rFonts w:ascii="Arial" w:hAnsi="Arial"/>
          <w:color w:val="000000"/>
          <w:spacing w:val="-2"/>
          <w:sz w:val="19"/>
        </w:rPr>
        <w:pict>
          <v:shape id="_x0000_s2997" style="height:1pt;margin-left:319.85pt;margin-top:444.45pt;mso-position-horizontal-relative:page;mso-position-vertical-relative:page;position:absolute;width:89pt;z-index:-249373696" coordsize="1780,20" o:allowincell="f" path="m,20hal1780,20hal1780,hal,hal,20hae" fillcolor="#333" stroked="f">
            <v:path arrowok="t"/>
          </v:shape>
        </w:pict>
      </w:r>
      <w:r>
        <w:rPr>
          <w:rFonts w:ascii="Arial" w:hAnsi="Arial"/>
          <w:color w:val="000000"/>
          <w:spacing w:val="-2"/>
          <w:sz w:val="19"/>
        </w:rPr>
        <w:pict>
          <v:shape id="_x0000_s2998" style="height:1pt;margin-left:319.85pt;margin-top:457.7pt;mso-position-horizontal-relative:page;mso-position-vertical-relative:page;position:absolute;width:89pt;z-index:-249371648" coordsize="1780,20" o:allowincell="f" path="m,20hal1780,20hal1780,hal,hal,20hae" fillcolor="#333" stroked="f">
            <v:path arrowok="t"/>
          </v:shape>
        </w:pict>
      </w:r>
      <w:r>
        <w:rPr>
          <w:rFonts w:ascii="Arial" w:hAnsi="Arial"/>
          <w:color w:val="000000"/>
          <w:spacing w:val="-2"/>
          <w:sz w:val="19"/>
        </w:rPr>
        <w:pict>
          <v:shape id="_x0000_s2999" style="height:1pt;margin-left:319.85pt;margin-top:470.95pt;mso-position-horizontal-relative:page;mso-position-vertical-relative:page;position:absolute;width:89pt;z-index:-249369600" coordsize="1780,20" o:allowincell="f" path="m,20hal1780,20hal1780,hal,hal,20hae" fillcolor="#333" stroked="f">
            <v:path arrowok="t"/>
          </v:shape>
        </w:pict>
      </w:r>
      <w:r>
        <w:rPr>
          <w:rFonts w:ascii="Arial" w:hAnsi="Arial"/>
          <w:color w:val="000000"/>
          <w:spacing w:val="-2"/>
          <w:sz w:val="19"/>
        </w:rPr>
        <w:pict>
          <v:shape id="_x0000_s3000" style="height:1pt;margin-left:319.85pt;margin-top:484.2pt;mso-position-horizontal-relative:page;mso-position-vertical-relative:page;position:absolute;width:89pt;z-index:-249366528" coordsize="1780,20" o:allowincell="f" path="m,20hal1780,20hal1780,hal,hal,20hae" fillcolor="#333" stroked="f">
            <v:path arrowok="t"/>
          </v:shape>
        </w:pict>
      </w:r>
      <w:r>
        <w:rPr>
          <w:rFonts w:ascii="Arial" w:hAnsi="Arial"/>
          <w:color w:val="000000"/>
          <w:spacing w:val="-2"/>
          <w:sz w:val="19"/>
        </w:rPr>
        <w:pict>
          <v:shape id="_x0000_s3001" style="height:1pt;margin-left:319.85pt;margin-top:497.4pt;mso-position-horizontal-relative:page;mso-position-vertical-relative:page;position:absolute;width:89pt;z-index:-249364480" coordsize="1780,20" o:allowincell="f" path="m,20hal1780,20hal1780,hal,hal,20hae" fillcolor="#333" stroked="f">
            <v:path arrowok="t"/>
          </v:shape>
        </w:pict>
      </w:r>
      <w:r>
        <w:rPr>
          <w:rFonts w:ascii="Arial" w:hAnsi="Arial"/>
          <w:color w:val="000000"/>
          <w:spacing w:val="-2"/>
          <w:sz w:val="19"/>
        </w:rPr>
        <w:pict>
          <v:shape id="_x0000_s3002" style="height:1pt;margin-left:319.85pt;margin-top:510.65pt;mso-position-horizontal-relative:page;mso-position-vertical-relative:page;position:absolute;width:89pt;z-index:-249361408" coordsize="1780,20" o:allowincell="f" path="m,20hal1780,20hal1780,hal,hal,20hae" fillcolor="#333" stroked="f">
            <v:path arrowok="t"/>
          </v:shape>
        </w:pict>
      </w:r>
      <w:r>
        <w:rPr>
          <w:rFonts w:ascii="Arial" w:hAnsi="Arial"/>
          <w:color w:val="000000"/>
          <w:spacing w:val="-2"/>
          <w:sz w:val="19"/>
        </w:rPr>
        <w:pict>
          <v:shape id="_x0000_s3003" style="height:1pt;margin-left:319.85pt;margin-top:523.9pt;mso-position-horizontal-relative:page;mso-position-vertical-relative:page;position:absolute;width:89pt;z-index:-249359360" coordsize="1780,20" o:allowincell="f" path="m,20hal1780,20hal1780,hal,hal,20hae" fillcolor="#333" stroked="f">
            <v:path arrowok="t"/>
          </v:shape>
        </w:pict>
      </w:r>
      <w:r>
        <w:rPr>
          <w:rFonts w:ascii="Arial" w:hAnsi="Arial"/>
          <w:color w:val="000000"/>
          <w:spacing w:val="-2"/>
          <w:sz w:val="19"/>
        </w:rPr>
        <w:pict>
          <v:shape id="_x0000_s3004" style="height:1pt;margin-left:319.85pt;margin-top:537.15pt;mso-position-horizontal-relative:page;mso-position-vertical-relative:page;position:absolute;width:89pt;z-index:-249356288" coordsize="1780,20" o:allowincell="f" path="m,20hal1780,20hal1780,hal,hal,20hae" fillcolor="#333" stroked="f">
            <v:path arrowok="t"/>
          </v:shape>
        </w:pict>
      </w:r>
      <w:r>
        <w:rPr>
          <w:rFonts w:ascii="Arial" w:hAnsi="Arial"/>
          <w:color w:val="000000"/>
          <w:spacing w:val="-2"/>
          <w:sz w:val="19"/>
        </w:rPr>
        <w:pict>
          <v:line id="_x0000_s3005" style="mso-position-horizontal-relative:page;mso-position-vertical-relative:page;position:absolute;z-index:-249353216" from="319.85pt,550.4pt" to="408.8pt,550.4pt" o:allowincell="f" strokecolor="#333"/>
        </w:pict>
      </w:r>
      <w:r>
        <w:rPr>
          <w:rFonts w:ascii="Arial" w:hAnsi="Arial"/>
          <w:color w:val="000000"/>
          <w:spacing w:val="-2"/>
          <w:sz w:val="19"/>
        </w:rPr>
        <w:pict>
          <v:shape id="_x0000_s3006" style="height:1pt;margin-left:319.85pt;margin-top:550.4pt;mso-position-horizontal-relative:page;mso-position-vertical-relative:page;position:absolute;width:89pt;z-index:-249349120" coordsize="1780,20" o:allowincell="f" path="m,20hal1780,20hal1780,hal,hal,20hae" fillcolor="#333" stroked="f">
            <v:path arrowok="t"/>
          </v:shape>
        </w:pict>
      </w:r>
      <w:r>
        <w:rPr>
          <w:rFonts w:ascii="Arial" w:hAnsi="Arial"/>
          <w:color w:val="000000"/>
          <w:spacing w:val="-2"/>
          <w:sz w:val="19"/>
        </w:rPr>
        <w:pict>
          <v:shape id="_x0000_s3007" style="height:1pt;margin-left:319.85pt;margin-top:563.65pt;mso-position-horizontal-relative:page;mso-position-vertical-relative:page;position:absolute;width:89pt;z-index:-249347072" coordsize="1780,20" o:allowincell="f" path="m,20hal1780,20hal1780,hal,hal,20hae" fillcolor="#333" stroked="f">
            <v:path arrowok="t"/>
          </v:shape>
        </w:pict>
      </w:r>
      <w:r>
        <w:rPr>
          <w:rFonts w:ascii="Arial" w:hAnsi="Arial"/>
          <w:color w:val="000000"/>
          <w:spacing w:val="-2"/>
          <w:sz w:val="19"/>
        </w:rPr>
        <w:pict>
          <v:shape id="_x0000_s3008" style="height:1pt;margin-left:319.85pt;margin-top:576.85pt;mso-position-horizontal-relative:page;mso-position-vertical-relative:page;position:absolute;width:89pt;z-index:-249346048" coordsize="1780,20" o:allowincell="f" path="m,20hal1780,20hal1780,hal,hal,20hae" fillcolor="#333" stroked="f">
            <v:path arrowok="t"/>
          </v:shape>
        </w:pict>
      </w:r>
      <w:r>
        <w:rPr>
          <w:rFonts w:ascii="Arial" w:hAnsi="Arial"/>
          <w:color w:val="000000"/>
          <w:spacing w:val="-2"/>
          <w:sz w:val="19"/>
        </w:rPr>
        <w:pict>
          <v:shape id="_x0000_s3009" style="height:1pt;margin-left:319.85pt;margin-top:590.1pt;mso-position-horizontal-relative:page;mso-position-vertical-relative:page;position:absolute;width:89pt;z-index:-249344000" coordsize="1780,20" o:allowincell="f" path="m,20hal1780,20hal1780,hal,hal,20hae" fillcolor="#333" stroked="f">
            <v:path arrowok="t"/>
          </v:shape>
        </w:pict>
      </w:r>
      <w:r>
        <w:rPr>
          <w:rFonts w:ascii="Arial" w:hAnsi="Arial"/>
          <w:color w:val="000000"/>
          <w:spacing w:val="-2"/>
          <w:sz w:val="19"/>
        </w:rPr>
        <w:pict>
          <v:shape id="_x0000_s3010" style="height:1pt;margin-left:319.85pt;margin-top:603.35pt;mso-position-horizontal-relative:page;mso-position-vertical-relative:page;position:absolute;width:89pt;z-index:-249342976" coordsize="1780,20" o:allowincell="f" path="m,20hal1780,20hal1780,hal,hal,20hae" fillcolor="#333" stroked="f">
            <v:path arrowok="t"/>
          </v:shape>
        </w:pict>
      </w:r>
      <w:r>
        <w:rPr>
          <w:rFonts w:ascii="Arial" w:hAnsi="Arial"/>
          <w:color w:val="000000"/>
          <w:spacing w:val="-2"/>
          <w:sz w:val="19"/>
        </w:rPr>
        <w:pict>
          <v:shape id="_x0000_s3011" style="height:1pt;margin-left:319.85pt;margin-top:616.6pt;mso-position-horizontal-relative:page;mso-position-vertical-relative:page;position:absolute;width:89pt;z-index:-249341952" coordsize="1780,20" o:allowincell="f" path="m,20hal1780,20hal1780,hal,hal,20hae" fillcolor="#333" stroked="f">
            <v:path arrowok="t"/>
          </v:shape>
        </w:pict>
      </w:r>
      <w:r>
        <w:rPr>
          <w:rFonts w:ascii="Arial" w:hAnsi="Arial"/>
          <w:color w:val="000000"/>
          <w:spacing w:val="-2"/>
          <w:sz w:val="19"/>
        </w:rPr>
        <w:pict>
          <v:shape id="_x0000_s3012" style="height:1pt;margin-left:319.85pt;margin-top:629.85pt;mso-position-horizontal-relative:page;mso-position-vertical-relative:page;position:absolute;width:89pt;z-index:-249340928" coordsize="1780,20" o:allowincell="f" path="m,20hal1780,20hal1780,hal,hal,20hae" fillcolor="#333" stroked="f">
            <v:path arrowok="t"/>
          </v:shape>
        </w:pict>
      </w:r>
      <w:r>
        <w:rPr>
          <w:rFonts w:ascii="Arial" w:hAnsi="Arial"/>
          <w:color w:val="000000"/>
          <w:spacing w:val="-2"/>
          <w:sz w:val="19"/>
        </w:rPr>
        <w:pict>
          <v:shape id="_x0000_s3013" style="height:1pt;margin-left:319.85pt;margin-top:643.1pt;mso-position-horizontal-relative:page;mso-position-vertical-relative:page;position:absolute;width:89pt;z-index:-249337856" coordsize="1780,20" o:allowincell="f" path="m,20hal1780,20hal1780,hal,hal,20hae" fillcolor="#333" stroked="f">
            <v:path arrowok="t"/>
          </v:shape>
        </w:pict>
      </w:r>
      <w:r>
        <w:rPr>
          <w:rFonts w:ascii="Arial" w:hAnsi="Arial"/>
          <w:color w:val="000000"/>
          <w:spacing w:val="-2"/>
          <w:sz w:val="19"/>
        </w:rPr>
        <w:pict>
          <v:shape id="_x0000_s3014" style="height:1pt;margin-left:319.85pt;margin-top:656.3pt;mso-position-horizontal-relative:page;mso-position-vertical-relative:page;position:absolute;width:89pt;z-index:-249336832" coordsize="1780,20" o:allowincell="f" path="m,20hal1780,20hal1780,hal,hal,20hae" fillcolor="#333" stroked="f">
            <v:path arrowok="t"/>
          </v:shape>
        </w:pict>
      </w:r>
      <w:r>
        <w:rPr>
          <w:rFonts w:ascii="Arial" w:hAnsi="Arial"/>
          <w:color w:val="000000"/>
          <w:spacing w:val="-2"/>
          <w:sz w:val="19"/>
        </w:rPr>
        <w:pict>
          <v:shape id="_x0000_s3015" style="height:1pt;margin-left:319.85pt;margin-top:669.55pt;mso-position-horizontal-relative:page;mso-position-vertical-relative:page;position:absolute;width:89pt;z-index:-249335808" coordsize="1780,20" o:allowincell="f" path="m,20hal1780,20hal1780,hal,hal,20hae" fillcolor="#333" stroked="f">
            <v:path arrowok="t"/>
          </v:shape>
        </w:pict>
      </w:r>
      <w:r>
        <w:rPr>
          <w:rFonts w:ascii="Arial" w:hAnsi="Arial"/>
          <w:color w:val="000000"/>
          <w:spacing w:val="-2"/>
          <w:sz w:val="19"/>
        </w:rPr>
        <w:pict>
          <v:shape id="_x0000_s3016" style="height:1pt;margin-left:319.85pt;margin-top:682.8pt;mso-position-horizontal-relative:page;mso-position-vertical-relative:page;position:absolute;width:89pt;z-index:-249334784" coordsize="1780,20" o:allowincell="f" path="m,20hal1780,20hal1780,hal,hal,20hae" fillcolor="#333" stroked="f">
            <v:path arrowok="t"/>
          </v:shape>
        </w:pict>
      </w:r>
      <w:r>
        <w:rPr>
          <w:rFonts w:ascii="Arial" w:hAnsi="Arial"/>
          <w:color w:val="000000"/>
          <w:spacing w:val="-2"/>
          <w:sz w:val="19"/>
        </w:rPr>
        <w:pict>
          <v:line id="_x0000_s3017" style="mso-position-horizontal-relative:page;mso-position-vertical-relative:page;position:absolute;z-index:-249330688" from="319.85pt,696.05pt" to="408.8pt,696.05pt" o:allowincell="f" strokecolor="#333"/>
        </w:pict>
      </w:r>
      <w:r>
        <w:rPr>
          <w:rFonts w:ascii="Arial" w:hAnsi="Arial"/>
          <w:color w:val="000000"/>
          <w:spacing w:val="-2"/>
          <w:sz w:val="19"/>
        </w:rPr>
        <w:pict>
          <v:shape id="_x0000_s3018" style="height:1pt;margin-left:319.85pt;margin-top:696.05pt;mso-position-horizontal-relative:page;mso-position-vertical-relative:page;position:absolute;width:89pt;z-index:-249327616" coordsize="1780,20" o:allowincell="f" path="m,20hal1780,20hal1780,hal,hal,20hae" fillcolor="#333" stroked="f">
            <v:path arrowok="t"/>
          </v:shape>
        </w:pict>
      </w:r>
      <w:r>
        <w:rPr>
          <w:rFonts w:ascii="Arial" w:hAnsi="Arial"/>
          <w:color w:val="000000"/>
          <w:spacing w:val="-2"/>
          <w:sz w:val="19"/>
        </w:rPr>
        <w:pict>
          <v:shape id="_x0000_s3019" style="height:1pt;margin-left:319.85pt;margin-top:709.3pt;mso-position-horizontal-relative:page;mso-position-vertical-relative:page;position:absolute;width:89pt;z-index:-249326592" coordsize="1780,20" o:allowincell="f" path="m,20hal1780,20hal1780,hal,hal,20hae" fillcolor="#333" stroked="f">
            <v:path arrowok="t"/>
          </v:shape>
        </w:pict>
      </w:r>
      <w:r>
        <w:rPr>
          <w:rFonts w:ascii="Arial" w:hAnsi="Arial"/>
          <w:color w:val="000000"/>
          <w:spacing w:val="-2"/>
          <w:sz w:val="19"/>
        </w:rPr>
        <w:pict>
          <v:shape id="_x0000_s3020" style="height:1pt;margin-left:319.85pt;margin-top:722.55pt;mso-position-horizontal-relative:page;mso-position-vertical-relative:page;position:absolute;width:89pt;z-index:-249325568" coordsize="1780,20" o:allowincell="f" path="m,20hal1780,20hal1780,hal,hal,20hae" fillcolor="#333" stroked="f">
            <v:path arrowok="t"/>
          </v:shape>
        </w:pict>
      </w:r>
      <w:r>
        <w:rPr>
          <w:rFonts w:ascii="Arial" w:hAnsi="Arial"/>
          <w:color w:val="000000"/>
          <w:spacing w:val="-2"/>
          <w:sz w:val="19"/>
        </w:rPr>
        <w:pict>
          <v:shape id="_x0000_s3021" style="height:1pt;margin-left:319.85pt;margin-top:735.75pt;mso-position-horizontal-relative:page;mso-position-vertical-relative:page;position:absolute;width:89pt;z-index:-249324544" coordsize="1780,20" o:allowincell="f" path="m,20hal1780,20hal1780,hal,hal,20hae" fillcolor="#333" stroked="f">
            <v:path arrowok="t"/>
          </v:shape>
        </w:pict>
      </w:r>
      <w:r>
        <w:rPr>
          <w:rFonts w:ascii="Arial" w:hAnsi="Arial"/>
          <w:color w:val="000000"/>
          <w:spacing w:val="-2"/>
          <w:sz w:val="19"/>
        </w:rPr>
        <w:pict>
          <v:shape id="_x0000_s3022" style="height:1pt;margin-left:319.85pt;margin-top:749pt;mso-position-horizontal-relative:page;mso-position-vertical-relative:page;position:absolute;width:89pt;z-index:-249320448" coordsize="1780,20" o:allowincell="f" path="m,20hal1780,20hal1780,hal,hal,20hae" fillcolor="#333" stroked="f">
            <v:path arrowok="t"/>
          </v:shape>
        </w:pict>
      </w:r>
      <w:r>
        <w:rPr>
          <w:rFonts w:ascii="Arial" w:hAnsi="Arial"/>
          <w:color w:val="000000"/>
          <w:spacing w:val="-2"/>
          <w:sz w:val="19"/>
        </w:rPr>
        <w:pict>
          <v:shape id="_x0000_s3023" style="height:1pt;margin-left:319.85pt;margin-top:762.25pt;mso-position-horizontal-relative:page;mso-position-vertical-relative:page;position:absolute;width:89pt;z-index:-249319424" coordsize="1780,20" o:allowincell="f" path="m,20hal1780,20hal1780,hal,hal,20hae" fillcolor="#333" stroked="f">
            <v:path arrowok="t"/>
          </v:shape>
        </w:pict>
      </w:r>
      <w:r>
        <w:rPr>
          <w:rFonts w:ascii="Arial" w:hAnsi="Arial"/>
          <w:color w:val="000000"/>
          <w:spacing w:val="-2"/>
          <w:sz w:val="19"/>
        </w:rPr>
        <w:pict>
          <v:line id="_x0000_s3024" style="mso-position-horizontal-relative:page;mso-position-vertical-relative:page;position:absolute;z-index:-249317376" from="319.85pt,775.5pt" to="408.8pt,775.5pt" o:allowincell="f" strokecolor="#333"/>
        </w:pict>
      </w:r>
      <w:r>
        <w:rPr>
          <w:rFonts w:ascii="Arial" w:hAnsi="Arial"/>
          <w:color w:val="000000"/>
          <w:spacing w:val="-2"/>
          <w:sz w:val="19"/>
        </w:rPr>
        <w:pict>
          <v:shape id="_x0000_s3025" style="height:1pt;margin-left:319.85pt;margin-top:775.5pt;mso-position-horizontal-relative:page;mso-position-vertical-relative:page;position:absolute;width:89pt;z-index:-249316352" coordsize="1780,20" o:allowincell="f" path="m,20hal1780,20hal1780,hal,hal,20hae" fillcolor="#333" stroked="f">
            <v:path arrowok="t"/>
          </v:shape>
        </w:pict>
      </w:r>
      <w:r>
        <w:rPr>
          <w:rFonts w:ascii="Arial" w:hAnsi="Arial"/>
          <w:color w:val="000000"/>
          <w:spacing w:val="-2"/>
          <w:sz w:val="19"/>
        </w:rPr>
        <w:pict>
          <v:shape id="_x0000_s3026" style="height:1pt;margin-left:319.85pt;margin-top:788.75pt;mso-position-horizontal-relative:page;mso-position-vertical-relative:page;position:absolute;width:89pt;z-index:-249315328" coordsize="1780,20" o:allowincell="f" path="m,20hal1780,20hal1780,hal,hal,20hae" fillcolor="#333" stroked="f">
            <v:path arrowok="t"/>
          </v:shape>
        </w:pict>
      </w:r>
      <w:r>
        <w:rPr>
          <w:rFonts w:ascii="Arial" w:hAnsi="Arial"/>
          <w:color w:val="000000"/>
          <w:spacing w:val="-2"/>
          <w:sz w:val="19"/>
        </w:rPr>
        <w:pict>
          <v:shape id="_x0000_s3027" style="height:1pt;margin-left:319.85pt;margin-top:802pt;mso-position-horizontal-relative:page;mso-position-vertical-relative:page;position:absolute;width:89pt;z-index:-249313280" coordsize="1780,20" o:allowincell="f" path="m,20hal1780,20hal1780,hal,hal,20hae" fillcolor="#333" stroked="f">
            <v:path arrowok="t"/>
          </v:shape>
        </w:pict>
      </w:r>
      <w:r>
        <w:rPr>
          <w:rFonts w:ascii="Arial" w:hAnsi="Arial"/>
          <w:color w:val="000000"/>
          <w:spacing w:val="-2"/>
          <w:sz w:val="19"/>
        </w:rPr>
        <w:pict>
          <v:shape id="_x0000_s3028" style="height:1pt;margin-left:319.85pt;margin-top:815.2pt;mso-position-horizontal-relative:page;mso-position-vertical-relative:page;position:absolute;width:89pt;z-index:-249312256" coordsize="1780,20" o:allowincell="f" path="m,20hal1780,20hal1780,hal,hal,20hae" fillcolor="#333" stroked="f">
            <v:path arrowok="t"/>
          </v:shape>
        </w:pict>
      </w:r>
      <w:r>
        <w:rPr>
          <w:rFonts w:ascii="Arial" w:hAnsi="Arial"/>
          <w:color w:val="000000"/>
          <w:spacing w:val="-2"/>
          <w:sz w:val="19"/>
        </w:rPr>
        <w:pict>
          <v:shape id="_x0000_s3029" style="height:1pt;margin-left:319.85pt;margin-top:828.45pt;mso-position-horizontal-relative:page;mso-position-vertical-relative:page;position:absolute;width:89pt;z-index:-249310208" coordsize="1780,20" o:allowincell="f" path="m,20hal1780,20hal1780,hal,hal,20hae" fillcolor="#333" stroked="f">
            <v:path arrowok="t"/>
          </v:shape>
        </w:pict>
      </w:r>
      <w:r>
        <w:rPr>
          <w:rFonts w:ascii="Arial" w:hAnsi="Arial"/>
          <w:color w:val="000000"/>
          <w:spacing w:val="-2"/>
          <w:sz w:val="19"/>
        </w:rPr>
        <w:pict>
          <v:shape id="_x0000_s3030" style="height:1pt;margin-left:319.85pt;margin-top:841.7pt;mso-position-horizontal-relative:page;mso-position-vertical-relative:page;position:absolute;width:89pt;z-index:-249307136" coordsize="1780,20" o:allowincell="f" path="m,20hal1780,20hal1780,hal,hal,20hae" fillcolor="#333" stroked="f">
            <v:path arrowok="t"/>
          </v:shape>
        </w:pict>
      </w:r>
      <w:r>
        <w:rPr>
          <w:rFonts w:ascii="Arial" w:hAnsi="Arial"/>
          <w:color w:val="000000"/>
          <w:spacing w:val="-2"/>
          <w:sz w:val="19"/>
        </w:rPr>
        <w:pict>
          <v:shape id="_x0000_s3031" style="height:1pt;margin-left:319.85pt;margin-top:854.95pt;mso-position-horizontal-relative:page;mso-position-vertical-relative:page;position:absolute;width:89pt;z-index:-249304064" coordsize="1780,20" o:allowincell="f" path="m,20hal1780,20hal1780,hal,hal,20hae" fillcolor="#333" stroked="f">
            <v:path arrowok="t"/>
          </v:shape>
        </w:pict>
      </w:r>
      <w:r>
        <w:rPr>
          <w:rFonts w:ascii="Arial" w:hAnsi="Arial"/>
          <w:color w:val="000000"/>
          <w:spacing w:val="-2"/>
          <w:sz w:val="19"/>
        </w:rPr>
        <w:pict>
          <v:shape id="_x0000_s3032" style="height:1pt;margin-left:319.85pt;margin-top:868.2pt;mso-position-horizontal-relative:page;mso-position-vertical-relative:page;position:absolute;width:89pt;z-index:-249302016" coordsize="1780,20" o:allowincell="f" path="m,20hal1780,20hal1780,hal,hal,20hae" fillcolor="#333" stroked="f">
            <v:path arrowok="t"/>
          </v:shape>
        </w:pict>
      </w:r>
      <w:r>
        <w:rPr>
          <w:rFonts w:ascii="Arial" w:hAnsi="Arial"/>
          <w:color w:val="000000"/>
          <w:spacing w:val="-2"/>
          <w:sz w:val="19"/>
        </w:rPr>
        <w:pict>
          <v:line id="_x0000_s3033" style="mso-position-horizontal-relative:page;mso-position-vertical-relative:page;position:absolute;z-index:-249299968" from="319.85pt,881.4pt" to="408.8pt,881.4pt" o:allowincell="f" strokecolor="#333"/>
        </w:pict>
      </w:r>
      <w:r>
        <w:rPr>
          <w:rFonts w:ascii="Arial" w:hAnsi="Arial"/>
          <w:color w:val="000000"/>
          <w:spacing w:val="-2"/>
          <w:sz w:val="19"/>
        </w:rPr>
        <w:pict>
          <v:shape id="_x0000_s3034" style="height:1pt;margin-left:319.85pt;margin-top:881.4pt;mso-position-horizontal-relative:page;mso-position-vertical-relative:page;position:absolute;width:89pt;z-index:-249298944" coordsize="1780,20" o:allowincell="f" path="m,20hal1780,20hal1780,hal,hal,20hae" fillcolor="#333" stroked="f">
            <v:path arrowok="t"/>
          </v:shape>
        </w:pict>
      </w:r>
      <w:r>
        <w:rPr>
          <w:rFonts w:ascii="Arial" w:hAnsi="Arial"/>
          <w:color w:val="000000"/>
          <w:spacing w:val="-2"/>
          <w:sz w:val="19"/>
        </w:rPr>
        <w:pict>
          <v:shape id="_x0000_s3035" style="height:1pt;margin-left:319.85pt;margin-top:894.65pt;mso-position-horizontal-relative:page;mso-position-vertical-relative:page;position:absolute;width:89pt;z-index:-249296896" coordsize="1780,20" o:allowincell="f" path="m,20hal1780,20hal1780,hal,hal,20hae" fillcolor="#333" stroked="f">
            <v:path arrowok="t"/>
          </v:shape>
        </w:pict>
      </w:r>
      <w:r>
        <w:rPr>
          <w:rFonts w:ascii="Arial" w:hAnsi="Arial"/>
          <w:color w:val="000000"/>
          <w:spacing w:val="-2"/>
          <w:sz w:val="19"/>
        </w:rPr>
        <w:pict>
          <v:shape id="_x0000_s3036" style="height:1pt;margin-left:319.85pt;margin-top:907.9pt;mso-position-horizontal-relative:page;mso-position-vertical-relative:page;position:absolute;width:89pt;z-index:-249294848" coordsize="1780,20" o:allowincell="f" path="m,20hal1780,20hal1780,hal,hal,20hae" fillcolor="#333" stroked="f">
            <v:path arrowok="t"/>
          </v:shape>
        </w:pict>
      </w:r>
      <w:r>
        <w:rPr>
          <w:rFonts w:ascii="Arial" w:hAnsi="Arial"/>
          <w:color w:val="000000"/>
          <w:spacing w:val="-2"/>
          <w:sz w:val="19"/>
        </w:rPr>
        <w:pict>
          <v:shape id="_x0000_s3037" style="height:1pt;margin-left:319.85pt;margin-top:921.15pt;mso-position-horizontal-relative:page;mso-position-vertical-relative:page;position:absolute;width:89pt;z-index:-249292800" coordsize="1780,20" o:allowincell="f" path="m,20hal1780,20hal1780,hal,hal,20hae" fillcolor="#333" stroked="f">
            <v:path arrowok="t"/>
          </v:shape>
        </w:pict>
      </w:r>
      <w:r>
        <w:rPr>
          <w:rFonts w:ascii="Arial" w:hAnsi="Arial"/>
          <w:color w:val="000000"/>
          <w:spacing w:val="-2"/>
          <w:sz w:val="19"/>
        </w:rPr>
        <w:pict>
          <v:shape id="_x0000_s3038" style="height:1pt;margin-left:319.85pt;margin-top:934.4pt;mso-position-horizontal-relative:page;mso-position-vertical-relative:page;position:absolute;width:89pt;z-index:-249291776" coordsize="1780,20" o:allowincell="f" path="m,20hal1780,20hal1780,hal,hal,20hae" fillcolor="#333" stroked="f">
            <v:path arrowok="t"/>
          </v:shape>
        </w:pict>
      </w:r>
      <w:r>
        <w:rPr>
          <w:rFonts w:ascii="Arial" w:hAnsi="Arial"/>
          <w:color w:val="000000"/>
          <w:spacing w:val="-2"/>
          <w:sz w:val="19"/>
        </w:rPr>
        <w:pict>
          <v:shape id="_x0000_s3039" style="height:1pt;margin-left:319.85pt;margin-top:947.65pt;mso-position-horizontal-relative:page;mso-position-vertical-relative:page;position:absolute;width:89pt;z-index:-249290752" coordsize="1780,20" o:allowincell="f" path="m,20hal1780,20hal1780,hal,hal,20hae" fillcolor="#333" stroked="f">
            <v:path arrowok="t"/>
          </v:shape>
        </w:pict>
      </w:r>
      <w:r>
        <w:rPr>
          <w:rFonts w:ascii="Arial" w:hAnsi="Arial"/>
          <w:color w:val="000000"/>
          <w:spacing w:val="-2"/>
          <w:sz w:val="19"/>
        </w:rPr>
        <w:pict>
          <v:shape id="_x0000_s3040" style="height:1pt;margin-left:319.85pt;margin-top:960.85pt;mso-position-horizontal-relative:page;mso-position-vertical-relative:page;position:absolute;width:89pt;z-index:-249288704" coordsize="1780,20" o:allowincell="f" path="m,20hal1780,20hal1780,hal,hal,20hae" fillcolor="#333" stroked="f">
            <v:path arrowok="t"/>
          </v:shape>
        </w:pict>
      </w:r>
      <w:r>
        <w:rPr>
          <w:rFonts w:ascii="Arial" w:hAnsi="Arial"/>
          <w:color w:val="000000"/>
          <w:spacing w:val="-2"/>
          <w:sz w:val="19"/>
        </w:rPr>
        <w:pict>
          <v:shape id="_x0000_s3041" style="height:1pt;margin-left:319.85pt;margin-top:974.1pt;mso-position-horizontal-relative:page;mso-position-vertical-relative:page;position:absolute;width:89pt;z-index:-249286656" coordsize="1780,20" o:allowincell="f" path="m,20hal1780,20hal1780,hal,hal,20hae" fillcolor="#333" stroked="f">
            <v:path arrowok="t"/>
          </v:shape>
        </w:pict>
      </w:r>
      <w:r>
        <w:rPr>
          <w:rFonts w:ascii="Arial" w:hAnsi="Arial"/>
          <w:color w:val="000000"/>
          <w:spacing w:val="-2"/>
          <w:sz w:val="19"/>
        </w:rPr>
        <w:pict>
          <v:shape id="_x0000_s3042" style="height:1pt;margin-left:319.85pt;margin-top:987.35pt;mso-position-horizontal-relative:page;mso-position-vertical-relative:page;position:absolute;width:89pt;z-index:-249285632" coordsize="1780,20" o:allowincell="f" path="m,20hal1780,20hal1780,hal,hal,20hae" fillcolor="#333" stroked="f">
            <v:path arrowok="t"/>
          </v:shape>
        </w:pict>
      </w:r>
      <w:r>
        <w:rPr>
          <w:rFonts w:ascii="Arial" w:hAnsi="Arial"/>
          <w:color w:val="000000"/>
          <w:spacing w:val="-2"/>
          <w:sz w:val="19"/>
        </w:rPr>
        <w:pict>
          <v:shape id="_x0000_s3043" style="height:1pt;margin-left:319.85pt;margin-top:1000.6pt;mso-position-horizontal-relative:page;mso-position-vertical-relative:page;position:absolute;width:89pt;z-index:-249284608" coordsize="1780,20" o:allowincell="f" path="m,20hal1780,20hal1780,hal,hal,20hae" fillcolor="#333" stroked="f">
            <v:path arrowok="t"/>
          </v:shape>
        </w:pict>
      </w:r>
      <w:r>
        <w:rPr>
          <w:rFonts w:ascii="Arial" w:hAnsi="Arial"/>
          <w:color w:val="000000"/>
          <w:spacing w:val="-2"/>
          <w:sz w:val="19"/>
        </w:rPr>
        <w:pict>
          <v:shape id="_x0000_s3044" style="height:1pt;margin-left:319.85pt;margin-top:1013.85pt;mso-position-horizontal-relative:page;mso-position-vertical-relative:page;position:absolute;width:89pt;z-index:-249282560" coordsize="1780,20" o:allowincell="f" path="m,20hal1780,20hal1780,hal,hal,20hae" fillcolor="#333" stroked="f">
            <v:path arrowok="t"/>
          </v:shape>
        </w:pict>
      </w:r>
      <w:r>
        <w:rPr>
          <w:rFonts w:ascii="Arial" w:hAnsi="Arial"/>
          <w:color w:val="000000"/>
          <w:spacing w:val="-2"/>
          <w:sz w:val="19"/>
        </w:rPr>
        <w:pict>
          <v:line id="_x0000_s3045" style="mso-position-horizontal-relative:page;mso-position-vertical-relative:page;position:absolute;z-index:-249279488" from="319.85pt,1027.1pt" to="408.8pt,1027.1pt" o:allowincell="f" strokecolor="#333"/>
        </w:pict>
      </w:r>
      <w:r>
        <w:rPr>
          <w:rFonts w:ascii="Arial" w:hAnsi="Arial"/>
          <w:color w:val="000000"/>
          <w:spacing w:val="-2"/>
          <w:sz w:val="19"/>
        </w:rPr>
        <w:pict>
          <v:shape id="_x0000_s3046" style="height:1pt;margin-left:319.85pt;margin-top:1027.1pt;mso-position-horizontal-relative:page;mso-position-vertical-relative:page;position:absolute;width:89pt;z-index:-249277440" coordsize="1780,20" o:allowincell="f" path="m,20hal1780,20hal1780,hal,hal,20hae" fillcolor="#333" stroked="f">
            <v:path arrowok="t"/>
          </v:shape>
        </w:pict>
      </w:r>
      <w:r>
        <w:rPr>
          <w:rFonts w:ascii="Arial" w:hAnsi="Arial"/>
          <w:color w:val="000000"/>
          <w:spacing w:val="-2"/>
          <w:sz w:val="19"/>
        </w:rPr>
        <w:pict>
          <v:shape id="_x0000_s3047" style="height:1pt;margin-left:319.85pt;margin-top:1040.3pt;mso-position-horizontal-relative:page;mso-position-vertical-relative:page;position:absolute;width:89pt;z-index:-249276416" coordsize="1780,20" o:allowincell="f" path="m,20hal1780,20hal1780,hal,hal,20hae" fillcolor="#333" stroked="f">
            <v:path arrowok="t"/>
          </v:shape>
        </w:pict>
      </w:r>
      <w:r>
        <w:rPr>
          <w:rFonts w:ascii="Arial" w:hAnsi="Arial"/>
          <w:color w:val="000000"/>
          <w:spacing w:val="-2"/>
          <w:sz w:val="19"/>
        </w:rPr>
        <w:pict>
          <v:shape id="_x0000_s3048" style="height:662.9pt;margin-left:408.8pt;margin-top:378.25pt;mso-position-horizontal-relative:page;mso-position-vertical-relative:page;position:absolute;width:1pt;z-index:-249274368" coordsize="20,13258" o:allowincell="f" path="m,13258hal20,13258hal20,hal,hal,13258hae" fillcolor="black" stroked="f">
            <v:path arrowok="t"/>
          </v:shape>
        </w:pict>
      </w:r>
      <w:r>
        <w:rPr>
          <w:rFonts w:ascii="Arial" w:hAnsi="Arial"/>
          <w:color w:val="000000"/>
          <w:spacing w:val="-2"/>
          <w:sz w:val="19"/>
        </w:rPr>
        <w:pict>
          <v:shape id="_x0000_s3049" style="height:52.2pt;margin-left:652.1pt;margin-top:326.1pt;mso-position-horizontal-relative:page;mso-position-vertical-relative:page;position:absolute;width:1pt;z-index:-249273344" coordsize="20,1044" o:allowincell="f" path="m,1044hal20,1044hal20,hal,hal,1044hae" fillcolor="#333" stroked="f">
            <v:path arrowok="t"/>
          </v:shape>
        </w:pict>
      </w:r>
      <w:r>
        <w:rPr>
          <w:rFonts w:ascii="Arial" w:hAnsi="Arial"/>
          <w:color w:val="000000"/>
          <w:spacing w:val="-2"/>
          <w:sz w:val="19"/>
        </w:rPr>
        <w:pict>
          <v:shape id="_x0000_s3050" style="height:1pt;margin-left:319.85pt;margin-top:1067.2pt;mso-position-horizontal-relative:page;mso-position-vertical-relative:page;position:absolute;width:89pt;z-index:-249272320" coordsize="1780,20" o:allowincell="f" path="m,20hal1780,20hal1780,hal,hal,20hae" fillcolor="#333" stroked="f">
            <v:path arrowok="t"/>
          </v:shape>
        </w:pict>
      </w:r>
      <w:r>
        <w:rPr>
          <w:rFonts w:ascii="Arial" w:hAnsi="Arial"/>
          <w:color w:val="000000"/>
          <w:spacing w:val="-2"/>
          <w:sz w:val="19"/>
        </w:rPr>
        <w:pict>
          <v:shape id="_x0000_s3051" style="height:25.7pt;margin-left:408.8pt;margin-top:1041.15pt;mso-position-horizontal-relative:page;mso-position-vertical-relative:page;position:absolute;width:1pt;z-index:-249271296" coordsize="20,514" o:allowincell="f" path="m,514hal20,514hal20,hal,hal,514hae" fillcolor="#333" stroked="f">
            <v:path arrowok="t"/>
          </v:shape>
        </w:pict>
      </w:r>
      <w:r>
        <w:rPr>
          <w:rFonts w:ascii="Arial" w:hAnsi="Arial"/>
          <w:color w:val="000000"/>
          <w:spacing w:val="-2"/>
          <w:sz w:val="19"/>
        </w:rPr>
        <w:pict>
          <v:shape id="_x0000_s3052" style="height:1pt;margin-left:319.85pt;margin-top:1080.85pt;mso-position-horizontal-relative:page;mso-position-vertical-relative:page;position:absolute;width:89pt;z-index:-249270272" coordsize="1780,20" o:allowincell="f" path="m,20hal1780,20hal1780,hal,hal,20hae" fillcolor="#333" stroked="f">
            <v:path arrowok="t"/>
          </v:shape>
        </w:pict>
      </w:r>
      <w:r>
        <w:rPr>
          <w:rFonts w:ascii="Arial" w:hAnsi="Arial"/>
          <w:color w:val="000000"/>
          <w:spacing w:val="-2"/>
          <w:sz w:val="19"/>
        </w:rPr>
        <w:pict>
          <v:shape id="_x0000_s3053" style="height:12.05pt;margin-left:408.8pt;margin-top:1068.45pt;mso-position-horizontal-relative:page;mso-position-vertical-relative:page;position:absolute;width:1pt;z-index:-249269248" coordsize="20,241" o:allowincell="f" path="m,241hal20,241hal20,hal,hal,241hae" fillcolor="black" stroked="f">
            <v:path arrowok="t"/>
          </v:shape>
        </w:pict>
      </w:r>
      <w:r>
        <w:rPr>
          <w:rFonts w:ascii="Arial" w:hAnsi="Arial"/>
          <w:color w:val="000000"/>
          <w:spacing w:val="-2"/>
          <w:sz w:val="19"/>
        </w:rPr>
        <w:pict>
          <v:shape id="_x0000_s3054" style="height:25.7pt;margin-left:652.1pt;margin-top:1041.15pt;mso-position-horizontal-relative:page;mso-position-vertical-relative:page;position:absolute;width:1pt;z-index:-249268224" coordsize="20,514" o:allowincell="f" path="m,514hal20,514hal20,hal,hal,514hae" fillcolor="#333" stroked="f">
            <v:path arrowok="t"/>
          </v:shape>
        </w:pict>
      </w:r>
      <w:r>
        <w:rPr>
          <w:rFonts w:ascii="Arial" w:hAnsi="Arial"/>
          <w:color w:val="000000"/>
          <w:spacing w:val="-2"/>
          <w:sz w:val="19"/>
        </w:rPr>
        <w:pict>
          <v:line id="_x0000_s3055" style="mso-position-horizontal-relative:page;mso-position-vertical-relative:page;position:absolute;z-index:-249267200" from="319pt,325.3pt" to="319pt,1108.2pt" o:allowincell="f" strokecolor="#333"/>
        </w:pict>
      </w:r>
      <w:r>
        <w:rPr>
          <w:rFonts w:ascii="Arial" w:hAnsi="Arial"/>
          <w:color w:val="000000"/>
          <w:spacing w:val="-2"/>
          <w:sz w:val="19"/>
        </w:rPr>
        <w:pict>
          <v:shape id="_x0000_s3056" style="height:782.9pt;margin-left:319pt;margin-top:325.3pt;mso-position-horizontal-relative:page;mso-position-vertical-relative:page;position:absolute;width:1pt;z-index:-249265152" coordsize="20,15658" o:allowincell="f" path="m,15658hal20,15658hal20,hal,hal,15658hae" fillcolor="#333" stroked="f">
            <v:path arrowok="t"/>
          </v:shape>
        </w:pict>
      </w:r>
      <w:r>
        <w:rPr>
          <w:rFonts w:ascii="Arial" w:hAnsi="Arial"/>
          <w:color w:val="000000"/>
          <w:spacing w:val="-2"/>
          <w:sz w:val="19"/>
        </w:rPr>
        <w:pict>
          <v:line id="_x0000_s3057" style="mso-position-horizontal-relative:page;mso-position-vertical-relative:page;position:absolute;z-index:-249264128" from="408.8pt,1082.1pt" to="408.8pt,1108.2pt" o:allowincell="f" strokecolor="#333"/>
        </w:pict>
      </w:r>
      <w:r>
        <w:rPr>
          <w:rFonts w:ascii="Arial" w:hAnsi="Arial"/>
          <w:color w:val="000000"/>
          <w:spacing w:val="-2"/>
          <w:sz w:val="19"/>
        </w:rPr>
        <w:pict>
          <v:shape id="_x0000_s3058" style="height:26.1pt;margin-left:408.8pt;margin-top:1082.1pt;mso-position-horizontal-relative:page;mso-position-vertical-relative:page;position:absolute;width:1pt;z-index:-249263104" coordsize="20,522" o:allowincell="f" path="m,522hal20,522hal20,hal,hal,522hae" fillcolor="#333" stroked="f">
            <v:path arrowok="t"/>
          </v:shape>
        </w:pict>
      </w:r>
      <w:r>
        <w:rPr>
          <w:rFonts w:ascii="Arial" w:hAnsi="Arial"/>
          <w:color w:val="000000"/>
          <w:spacing w:val="-2"/>
          <w:sz w:val="19"/>
        </w:rPr>
        <w:pict>
          <v:line id="_x0000_s3059" style="mso-position-horizontal-relative:page;mso-position-vertical-relative:page;position:absolute;z-index:-249262080" from="652.1pt,1082.1pt" to="652.1pt,1108.2pt" o:allowincell="f" strokecolor="#333"/>
        </w:pict>
      </w:r>
      <w:r>
        <w:rPr>
          <w:rFonts w:ascii="Arial" w:hAnsi="Arial"/>
          <w:color w:val="000000"/>
          <w:spacing w:val="-2"/>
          <w:sz w:val="19"/>
        </w:rPr>
        <w:pict>
          <v:shape id="_x0000_s3060" style="height:26.1pt;margin-left:652.1pt;margin-top:1082.1pt;mso-position-horizontal-relative:page;mso-position-vertical-relative:page;position:absolute;width:1pt;z-index:-249261056" coordsize="20,522" o:allowincell="f" path="m,522hal20,522hal20,hal,hal,522hae" fillcolor="#333" stroked="f">
            <v:path arrowok="t"/>
          </v:shape>
        </w:pict>
      </w:r>
      <w:r>
        <w:rPr>
          <w:rFonts w:ascii="Arial" w:hAnsi="Arial"/>
          <w:color w:val="000000"/>
          <w:spacing w:val="-2"/>
          <w:sz w:val="19"/>
        </w:rPr>
        <w:pict>
          <v:shape id="_x0000_s3061" style="height:1pt;margin-left:319.85pt;margin-top:325.3pt;mso-position-horizontal-relative:page;mso-position-vertical-relative:page;position:absolute;width:333.1pt;z-index:-249260032" coordsize="6662,20" o:allowincell="f" path="m,20hal6662,20hal6662,hal,hal,20hae" fillcolor="#333" stroked="f">
            <v:path arrowok="t"/>
          </v:shape>
        </w:pict>
      </w:r>
      <w:r>
        <w:rPr>
          <w:rFonts w:ascii="Arial" w:hAnsi="Arial"/>
          <w:color w:val="000000"/>
          <w:spacing w:val="-2"/>
          <w:sz w:val="19"/>
        </w:rPr>
        <w:pict>
          <v:shape id="_x0000_s3062" style="height:1pt;margin-left:319.85pt;margin-top:338.55pt;mso-position-horizontal-relative:page;mso-position-vertical-relative:page;position:absolute;width:333.1pt;z-index:-249259008" coordsize="6662,20" o:allowincell="f" path="m,20hal6662,20hal6662,hal,hal,20hae" fillcolor="#333" stroked="f">
            <v:path arrowok="t"/>
          </v:shape>
        </w:pict>
      </w:r>
      <w:r>
        <w:rPr>
          <w:rFonts w:ascii="Arial" w:hAnsi="Arial"/>
          <w:color w:val="000000"/>
          <w:spacing w:val="-2"/>
          <w:sz w:val="19"/>
        </w:rPr>
        <w:pict>
          <v:shape id="_x0000_s3063" style="height:1pt;margin-left:319.85pt;margin-top:351.75pt;mso-position-horizontal-relative:page;mso-position-vertical-relative:page;position:absolute;width:333.1pt;z-index:-249257984" coordsize="6662,20" o:allowincell="f" path="m,20hal6662,20hal6662,hal,hal,20hae" fillcolor="#333" stroked="f">
            <v:path arrowok="t"/>
          </v:shape>
        </w:pict>
      </w:r>
      <w:r>
        <w:rPr>
          <w:rFonts w:ascii="Arial" w:hAnsi="Arial"/>
          <w:color w:val="000000"/>
          <w:spacing w:val="-2"/>
          <w:sz w:val="19"/>
        </w:rPr>
        <w:pict>
          <v:line id="_x0000_s3064" style="mso-position-horizontal-relative:page;mso-position-vertical-relative:page;position:absolute;z-index:-249256960" from="319.85pt,365pt" to="652.95pt,365pt" o:allowincell="f" strokecolor="#333"/>
        </w:pict>
      </w:r>
      <w:r>
        <w:rPr>
          <w:rFonts w:ascii="Arial" w:hAnsi="Arial"/>
          <w:color w:val="000000"/>
          <w:spacing w:val="-2"/>
          <w:sz w:val="19"/>
        </w:rPr>
        <w:pict>
          <v:shape id="_x0000_s3065" style="height:1pt;margin-left:319.85pt;margin-top:365pt;mso-position-horizontal-relative:page;mso-position-vertical-relative:page;position:absolute;width:333.1pt;z-index:-249255936" coordsize="6662,20" o:allowincell="f" path="m,20hal6662,20hal6662,hal,hal,20hae" fillcolor="#333" stroked="f">
            <v:path arrowok="t"/>
          </v:shape>
        </w:pict>
      </w:r>
      <w:r>
        <w:rPr>
          <w:rFonts w:ascii="Arial" w:hAnsi="Arial"/>
          <w:color w:val="000000"/>
          <w:spacing w:val="-2"/>
          <w:sz w:val="19"/>
        </w:rPr>
        <w:pict>
          <v:shape id="_x0000_s3066" style="height:1pt;margin-left:409.65pt;margin-top:378.25pt;mso-position-horizontal-relative:page;mso-position-vertical-relative:page;position:absolute;width:243.3pt;z-index:-249254912" coordsize="4866,20" o:allowincell="f" path="m,20hal4866,20hal4866,hal,hal,20hae" fillcolor="black" stroked="f">
            <v:path arrowok="t"/>
          </v:shape>
        </w:pict>
      </w:r>
      <w:r>
        <w:rPr>
          <w:rFonts w:ascii="Arial" w:hAnsi="Arial"/>
          <w:color w:val="000000"/>
          <w:spacing w:val="-2"/>
          <w:sz w:val="19"/>
        </w:rPr>
        <w:pict>
          <v:shape id="_x0000_s3067" style="height:1pt;margin-left:409.65pt;margin-top:391.5pt;mso-position-horizontal-relative:page;mso-position-vertical-relative:page;position:absolute;width:243.3pt;z-index:-249253888" coordsize="4866,20" o:allowincell="f" path="m,20hal4866,20hal4866,hal,hal,20hae" fillcolor="black" stroked="f">
            <v:path arrowok="t"/>
          </v:shape>
        </w:pict>
      </w:r>
      <w:r>
        <w:rPr>
          <w:rFonts w:ascii="Arial" w:hAnsi="Arial"/>
          <w:color w:val="000000"/>
          <w:spacing w:val="-2"/>
          <w:sz w:val="19"/>
        </w:rPr>
        <w:pict>
          <v:shape id="_x0000_s3068" style="height:1pt;margin-left:409.65pt;margin-top:404.75pt;mso-position-horizontal-relative:page;mso-position-vertical-relative:page;position:absolute;width:243.3pt;z-index:-249252864" coordsize="4866,20" o:allowincell="f" path="m,20hal4866,20hal4866,hal,hal,20hae" fillcolor="black" stroked="f">
            <v:path arrowok="t"/>
          </v:shape>
        </w:pict>
      </w:r>
      <w:r>
        <w:rPr>
          <w:rFonts w:ascii="Arial" w:hAnsi="Arial"/>
          <w:color w:val="000000"/>
          <w:spacing w:val="-2"/>
          <w:sz w:val="19"/>
        </w:rPr>
        <w:pict>
          <v:shape id="_x0000_s3069" style="height:1pt;margin-left:409.65pt;margin-top:418pt;mso-position-horizontal-relative:page;mso-position-vertical-relative:page;position:absolute;width:243.3pt;z-index:-249251840" coordsize="4866,20" o:allowincell="f" path="m,20hal4866,20hal4866,hal,hal,20hae" fillcolor="black" stroked="f">
            <v:path arrowok="t"/>
          </v:shape>
        </w:pict>
      </w:r>
      <w:r>
        <w:rPr>
          <w:rFonts w:ascii="Arial" w:hAnsi="Arial"/>
          <w:color w:val="000000"/>
          <w:spacing w:val="-2"/>
          <w:sz w:val="19"/>
        </w:rPr>
        <w:pict>
          <v:shape id="_x0000_s3070" style="height:1pt;margin-left:409.65pt;margin-top:431.2pt;mso-position-horizontal-relative:page;mso-position-vertical-relative:page;position:absolute;width:243.3pt;z-index:-249250816" coordsize="4866,20" o:allowincell="f" path="m,20hal4866,20hal4866,hal,hal,20hae" fillcolor="black" stroked="f">
            <v:path arrowok="t"/>
          </v:shape>
        </w:pict>
      </w:r>
      <w:r>
        <w:rPr>
          <w:rFonts w:ascii="Arial" w:hAnsi="Arial"/>
          <w:color w:val="000000"/>
          <w:spacing w:val="-2"/>
          <w:sz w:val="19"/>
        </w:rPr>
        <w:pict>
          <v:shape id="_x0000_s3071" style="height:1pt;margin-left:409.65pt;margin-top:444.45pt;mso-position-horizontal-relative:page;mso-position-vertical-relative:page;position:absolute;width:243.3pt;z-index:-249249792" coordsize="4866,20" o:allowincell="f" path="m,20hal4866,20hal4866,hal,hal,20hae" fillcolor="black" stroked="f">
            <v:path arrowok="t"/>
          </v:shape>
        </w:pict>
      </w:r>
      <w:r>
        <w:rPr>
          <w:rFonts w:ascii="Arial" w:hAnsi="Arial"/>
          <w:color w:val="000000"/>
          <w:spacing w:val="-2"/>
          <w:sz w:val="19"/>
        </w:rPr>
        <w:pict>
          <v:shape id="_x0000_s3072" style="height:1pt;margin-left:409.65pt;margin-top:457.7pt;mso-position-horizontal-relative:page;mso-position-vertical-relative:page;position:absolute;width:243.3pt;z-index:-249248768" coordsize="4866,20" o:allowincell="f" path="m,20hal4866,20hal4866,hal,hal,20hae" fillcolor="black" stroked="f">
            <v:path arrowok="t"/>
          </v:shape>
        </w:pict>
      </w:r>
      <w:r>
        <w:rPr>
          <w:rFonts w:ascii="Arial" w:hAnsi="Arial"/>
          <w:color w:val="000000"/>
          <w:spacing w:val="-2"/>
          <w:sz w:val="19"/>
        </w:rPr>
        <w:pict>
          <v:shape id="_x0000_s3073" style="height:1pt;margin-left:409.65pt;margin-top:470.95pt;mso-position-horizontal-relative:page;mso-position-vertical-relative:page;position:absolute;width:243.3pt;z-index:-249247744" coordsize="4866,20" o:allowincell="f" path="m,20hal4866,20hal4866,hal,hal,20hae" fillcolor="black" stroked="f">
            <v:path arrowok="t"/>
          </v:shape>
        </w:pict>
      </w:r>
      <w:r>
        <w:rPr>
          <w:rFonts w:ascii="Arial" w:hAnsi="Arial"/>
          <w:color w:val="000000"/>
          <w:spacing w:val="-2"/>
          <w:sz w:val="19"/>
        </w:rPr>
        <w:pict>
          <v:shape id="_x0000_s3074" style="height:1pt;margin-left:409.65pt;margin-top:484.2pt;mso-position-horizontal-relative:page;mso-position-vertical-relative:page;position:absolute;width:243.3pt;z-index:-249246720" coordsize="4866,20" o:allowincell="f" path="m,20hal4866,20hal4866,hal,hal,20hae" fillcolor="black" stroked="f">
            <v:path arrowok="t"/>
          </v:shape>
        </w:pict>
      </w:r>
      <w:r>
        <w:rPr>
          <w:rFonts w:ascii="Arial" w:hAnsi="Arial"/>
          <w:color w:val="000000"/>
          <w:spacing w:val="-2"/>
          <w:sz w:val="19"/>
        </w:rPr>
        <w:pict>
          <v:shape id="_x0000_s3075" style="height:1pt;margin-left:409.65pt;margin-top:497.4pt;mso-position-horizontal-relative:page;mso-position-vertical-relative:page;position:absolute;width:243.3pt;z-index:-249245696" coordsize="4866,20" o:allowincell="f" path="m,20hal4866,20hal4866,hal,hal,20hae" fillcolor="black" stroked="f">
            <v:path arrowok="t"/>
          </v:shape>
        </w:pict>
      </w:r>
      <w:r>
        <w:rPr>
          <w:rFonts w:ascii="Arial" w:hAnsi="Arial"/>
          <w:color w:val="000000"/>
          <w:spacing w:val="-2"/>
          <w:sz w:val="19"/>
        </w:rPr>
        <w:pict>
          <v:shape id="_x0000_s3076" style="height:1pt;margin-left:409.65pt;margin-top:510.65pt;mso-position-horizontal-relative:page;mso-position-vertical-relative:page;position:absolute;width:243.3pt;z-index:-249244672" coordsize="4866,20" o:allowincell="f" path="m,20hal4866,20hal4866,hal,hal,20hae" fillcolor="black" stroked="f">
            <v:path arrowok="t"/>
          </v:shape>
        </w:pict>
      </w:r>
      <w:r>
        <w:rPr>
          <w:rFonts w:ascii="Arial" w:hAnsi="Arial"/>
          <w:color w:val="000000"/>
          <w:spacing w:val="-2"/>
          <w:sz w:val="19"/>
        </w:rPr>
        <w:pict>
          <v:shape id="_x0000_s3077" style="height:1pt;margin-left:409.65pt;margin-top:523.9pt;mso-position-horizontal-relative:page;mso-position-vertical-relative:page;position:absolute;width:243.3pt;z-index:-249243648" coordsize="4866,20" o:allowincell="f" path="m,20hal4866,20hal4866,hal,hal,20hae" fillcolor="black" stroked="f">
            <v:path arrowok="t"/>
          </v:shape>
        </w:pict>
      </w:r>
      <w:r>
        <w:rPr>
          <w:rFonts w:ascii="Arial" w:hAnsi="Arial"/>
          <w:color w:val="000000"/>
          <w:spacing w:val="-2"/>
          <w:sz w:val="19"/>
        </w:rPr>
        <w:pict>
          <v:shape id="_x0000_s3078" style="height:1pt;margin-left:409.65pt;margin-top:537.15pt;mso-position-horizontal-relative:page;mso-position-vertical-relative:page;position:absolute;width:243.3pt;z-index:-249241600" coordsize="4866,20" o:allowincell="f" path="m,20hal4866,20hal4866,hal,hal,20hae" fillcolor="black" stroked="f">
            <v:path arrowok="t"/>
          </v:shape>
        </w:pict>
      </w:r>
      <w:r>
        <w:rPr>
          <w:rFonts w:ascii="Arial" w:hAnsi="Arial"/>
          <w:color w:val="000000"/>
          <w:spacing w:val="-2"/>
          <w:sz w:val="19"/>
        </w:rPr>
        <w:pict>
          <v:line id="_x0000_s3079" style="mso-position-horizontal-relative:page;mso-position-vertical-relative:page;position:absolute;z-index:-249237504" from="409.65pt,550.4pt" to="652.95pt,550.4pt" o:allowincell="f"/>
        </w:pict>
      </w:r>
      <w:r>
        <w:rPr>
          <w:rFonts w:ascii="Arial" w:hAnsi="Arial"/>
          <w:color w:val="000000"/>
          <w:spacing w:val="-2"/>
          <w:sz w:val="19"/>
        </w:rPr>
        <w:pict>
          <v:shape id="_x0000_s3080" style="height:1pt;margin-left:409.65pt;margin-top:550.4pt;mso-position-horizontal-relative:page;mso-position-vertical-relative:page;position:absolute;width:243.3pt;z-index:-249234432" coordsize="4866,20" o:allowincell="f" path="m,20hal4866,20hal4866,hal,hal,20hae" fillcolor="black" stroked="f">
            <v:path arrowok="t"/>
          </v:shape>
        </w:pict>
      </w:r>
      <w:r>
        <w:rPr>
          <w:rFonts w:ascii="Arial" w:hAnsi="Arial"/>
          <w:color w:val="000000"/>
          <w:spacing w:val="-2"/>
          <w:sz w:val="19"/>
        </w:rPr>
        <w:pict>
          <v:shape id="_x0000_s3081" style="height:1pt;margin-left:409.65pt;margin-top:563.65pt;mso-position-horizontal-relative:page;mso-position-vertical-relative:page;position:absolute;width:243.3pt;z-index:-249232384" coordsize="4866,20" o:allowincell="f" path="m,20hal4866,20hal4866,hal,hal,20hae" fillcolor="black" stroked="f">
            <v:path arrowok="t"/>
          </v:shape>
        </w:pict>
      </w:r>
      <w:r>
        <w:rPr>
          <w:rFonts w:ascii="Arial" w:hAnsi="Arial"/>
          <w:color w:val="000000"/>
          <w:spacing w:val="-2"/>
          <w:sz w:val="19"/>
        </w:rPr>
        <w:pict>
          <v:shape id="_x0000_s3082" style="height:1pt;margin-left:409.65pt;margin-top:576.85pt;mso-position-horizontal-relative:page;mso-position-vertical-relative:page;position:absolute;width:243.3pt;z-index:-249230336" coordsize="4866,20" o:allowincell="f" path="m,20hal4866,20hal4866,hal,hal,20hae" fillcolor="black" stroked="f">
            <v:path arrowok="t"/>
          </v:shape>
        </w:pict>
      </w:r>
      <w:r>
        <w:rPr>
          <w:rFonts w:ascii="Arial" w:hAnsi="Arial"/>
          <w:color w:val="000000"/>
          <w:spacing w:val="-2"/>
          <w:sz w:val="19"/>
        </w:rPr>
        <w:pict>
          <v:shape id="_x0000_s3083" style="height:1pt;margin-left:409.65pt;margin-top:590.1pt;mso-position-horizontal-relative:page;mso-position-vertical-relative:page;position:absolute;width:243.3pt;z-index:-249228288" coordsize="4866,20" o:allowincell="f" path="m,20hal4866,20hal4866,hal,hal,20hae" fillcolor="black" stroked="f">
            <v:path arrowok="t"/>
          </v:shape>
        </w:pict>
      </w:r>
      <w:r>
        <w:rPr>
          <w:rFonts w:ascii="Arial" w:hAnsi="Arial"/>
          <w:color w:val="000000"/>
          <w:spacing w:val="-2"/>
          <w:sz w:val="19"/>
        </w:rPr>
        <w:pict>
          <v:shape id="_x0000_s3084" style="height:1pt;margin-left:409.65pt;margin-top:603.35pt;mso-position-horizontal-relative:page;mso-position-vertical-relative:page;position:absolute;width:243.3pt;z-index:-249226240" coordsize="4866,20" o:allowincell="f" path="m,20hal4866,20hal4866,hal,hal,20hae" fillcolor="black" stroked="f">
            <v:path arrowok="t"/>
          </v:shape>
        </w:pict>
      </w:r>
      <w:r>
        <w:rPr>
          <w:rFonts w:ascii="Arial" w:hAnsi="Arial"/>
          <w:color w:val="000000"/>
          <w:spacing w:val="-2"/>
          <w:sz w:val="19"/>
        </w:rPr>
        <w:pict>
          <v:shape id="_x0000_s3085" style="height:1pt;margin-left:409.65pt;margin-top:616.6pt;mso-position-horizontal-relative:page;mso-position-vertical-relative:page;position:absolute;width:243.3pt;z-index:-249223168" coordsize="4866,20" o:allowincell="f" path="m,20hal4866,20hal4866,hal,hal,20hae" fillcolor="black" stroked="f">
            <v:path arrowok="t"/>
          </v:shape>
        </w:pict>
      </w:r>
      <w:r>
        <w:rPr>
          <w:rFonts w:ascii="Arial" w:hAnsi="Arial"/>
          <w:color w:val="000000"/>
          <w:spacing w:val="-2"/>
          <w:sz w:val="19"/>
        </w:rPr>
        <w:pict>
          <v:shape id="_x0000_s3086" style="height:1pt;margin-left:409.65pt;margin-top:629.85pt;mso-position-horizontal-relative:page;mso-position-vertical-relative:page;position:absolute;width:243.3pt;z-index:-249220096" coordsize="4866,20" o:allowincell="f" path="m,20hal4866,20hal4866,hal,hal,20hae" fillcolor="black" stroked="f">
            <v:path arrowok="t"/>
          </v:shape>
        </w:pict>
      </w:r>
      <w:r>
        <w:rPr>
          <w:rFonts w:ascii="Arial" w:hAnsi="Arial"/>
          <w:color w:val="000000"/>
          <w:spacing w:val="-2"/>
          <w:sz w:val="19"/>
        </w:rPr>
        <w:pict>
          <v:shape id="_x0000_s3087" style="height:1pt;margin-left:409.65pt;margin-top:643.1pt;mso-position-horizontal-relative:page;mso-position-vertical-relative:page;position:absolute;width:243.3pt;z-index:-249218048" coordsize="4866,20" o:allowincell="f" path="m,20hal4866,20hal4866,hal,hal,20hae" fillcolor="black" stroked="f">
            <v:path arrowok="t"/>
          </v:shape>
        </w:pict>
      </w:r>
      <w:r>
        <w:rPr>
          <w:rFonts w:ascii="Arial" w:hAnsi="Arial"/>
          <w:color w:val="000000"/>
          <w:spacing w:val="-2"/>
          <w:sz w:val="19"/>
        </w:rPr>
        <w:pict>
          <v:shape id="_x0000_s3088" style="height:1pt;margin-left:409.65pt;margin-top:656.3pt;mso-position-horizontal-relative:page;mso-position-vertical-relative:page;position:absolute;width:243.3pt;z-index:-249216000" coordsize="4866,20" o:allowincell="f" path="m,20hal4866,20hal4866,hal,hal,20hae" fillcolor="black" stroked="f">
            <v:path arrowok="t"/>
          </v:shape>
        </w:pict>
      </w:r>
      <w:r>
        <w:rPr>
          <w:rFonts w:ascii="Arial" w:hAnsi="Arial"/>
          <w:color w:val="000000"/>
          <w:spacing w:val="-2"/>
          <w:sz w:val="19"/>
        </w:rPr>
        <w:pict>
          <v:shape id="_x0000_s3089" style="height:1pt;margin-left:409.65pt;margin-top:669.55pt;mso-position-horizontal-relative:page;mso-position-vertical-relative:page;position:absolute;width:243.3pt;z-index:-249213952" coordsize="4866,20" o:allowincell="f" path="m,20hal4866,20hal4866,hal,hal,20hae" fillcolor="black" stroked="f">
            <v:path arrowok="t"/>
          </v:shape>
        </w:pict>
      </w:r>
      <w:r>
        <w:rPr>
          <w:rFonts w:ascii="Arial" w:hAnsi="Arial"/>
          <w:color w:val="000000"/>
          <w:spacing w:val="-2"/>
          <w:sz w:val="19"/>
        </w:rPr>
        <w:pict>
          <v:shape id="_x0000_s3090" style="height:1pt;margin-left:409.65pt;margin-top:682.8pt;mso-position-horizontal-relative:page;mso-position-vertical-relative:page;position:absolute;width:243.3pt;z-index:-249211904" coordsize="4866,20" o:allowincell="f" path="m,20hal4866,20hal4866,hal,hal,20hae" fillcolor="black" stroked="f">
            <v:path arrowok="t"/>
          </v:shape>
        </w:pict>
      </w:r>
      <w:r>
        <w:rPr>
          <w:rFonts w:ascii="Arial" w:hAnsi="Arial"/>
          <w:color w:val="000000"/>
          <w:spacing w:val="-2"/>
          <w:sz w:val="19"/>
        </w:rPr>
        <w:pict>
          <v:line id="_x0000_s3091" style="mso-position-horizontal-relative:page;mso-position-vertical-relative:page;position:absolute;z-index:-249207808" from="409.65pt,696.05pt" to="652.95pt,696.05pt" o:allowincell="f"/>
        </w:pict>
      </w:r>
      <w:r>
        <w:rPr>
          <w:rFonts w:ascii="Arial" w:hAnsi="Arial"/>
          <w:color w:val="000000"/>
          <w:spacing w:val="-2"/>
          <w:sz w:val="19"/>
        </w:rPr>
        <w:pict>
          <v:shape id="_x0000_s3092" style="height:1pt;margin-left:409.65pt;margin-top:696.05pt;mso-position-horizontal-relative:page;mso-position-vertical-relative:page;position:absolute;width:243.3pt;z-index:-249204736" coordsize="4866,20" o:allowincell="f" path="m,20hal4866,20hal4866,hal,hal,20hae" fillcolor="black" stroked="f">
            <v:path arrowok="t"/>
          </v:shape>
        </w:pict>
      </w:r>
      <w:r>
        <w:rPr>
          <w:rFonts w:ascii="Arial" w:hAnsi="Arial"/>
          <w:color w:val="000000"/>
          <w:spacing w:val="-2"/>
          <w:sz w:val="19"/>
        </w:rPr>
        <w:pict>
          <v:shape id="_x0000_s3093" style="height:1pt;margin-left:409.65pt;margin-top:709.3pt;mso-position-horizontal-relative:page;mso-position-vertical-relative:page;position:absolute;width:243.3pt;z-index:-249202688" coordsize="4866,20" o:allowincell="f" path="m,20hal4866,20hal4866,hal,hal,20hae" fillcolor="black" stroked="f">
            <v:path arrowok="t"/>
          </v:shape>
        </w:pict>
      </w:r>
      <w:r>
        <w:rPr>
          <w:rFonts w:ascii="Arial" w:hAnsi="Arial"/>
          <w:color w:val="000000"/>
          <w:spacing w:val="-2"/>
          <w:sz w:val="19"/>
        </w:rPr>
        <w:pict>
          <v:shape id="_x0000_s3094" style="height:1pt;margin-left:409.65pt;margin-top:722.55pt;mso-position-horizontal-relative:page;mso-position-vertical-relative:page;position:absolute;width:243.3pt;z-index:-249201664" coordsize="4866,20" o:allowincell="f" path="m,20hal4866,20hal4866,hal,hal,20hae" fillcolor="black" stroked="f">
            <v:path arrowok="t"/>
          </v:shape>
        </w:pict>
      </w:r>
      <w:r>
        <w:rPr>
          <w:rFonts w:ascii="Arial" w:hAnsi="Arial"/>
          <w:color w:val="000000"/>
          <w:spacing w:val="-2"/>
          <w:sz w:val="19"/>
        </w:rPr>
        <w:pict>
          <v:shape id="_x0000_s3095" style="height:1pt;margin-left:409.65pt;margin-top:735.75pt;mso-position-horizontal-relative:page;mso-position-vertical-relative:page;position:absolute;width:243.3pt;z-index:-249200640" coordsize="4866,20" o:allowincell="f" path="m,20hal4866,20hal4866,hal,hal,20hae" fillcolor="black" stroked="f">
            <v:path arrowok="t"/>
          </v:shape>
        </w:pict>
      </w:r>
      <w:r>
        <w:rPr>
          <w:rFonts w:ascii="Arial" w:hAnsi="Arial"/>
          <w:color w:val="000000"/>
          <w:spacing w:val="-2"/>
          <w:sz w:val="19"/>
        </w:rPr>
        <w:pict>
          <v:shape id="_x0000_s3096" style="height:1pt;margin-left:409.65pt;margin-top:749pt;mso-position-horizontal-relative:page;mso-position-vertical-relative:page;position:absolute;width:243.3pt;z-index:-249199616" coordsize="4866,20" o:allowincell="f" path="m,20hal4866,20hal4866,hal,hal,20hae" fillcolor="black" stroked="f">
            <v:path arrowok="t"/>
          </v:shape>
        </w:pict>
      </w:r>
      <w:r>
        <w:rPr>
          <w:rFonts w:ascii="Arial" w:hAnsi="Arial"/>
          <w:color w:val="000000"/>
          <w:spacing w:val="-2"/>
          <w:sz w:val="19"/>
        </w:rPr>
        <w:pict>
          <v:shape id="_x0000_s3097" style="height:1pt;margin-left:409.65pt;margin-top:762.25pt;mso-position-horizontal-relative:page;mso-position-vertical-relative:page;position:absolute;width:243.3pt;z-index:-249198592" coordsize="4866,20" o:allowincell="f" path="m,20hal4866,20hal4866,hal,hal,20hae" fillcolor="black" stroked="f">
            <v:path arrowok="t"/>
          </v:shape>
        </w:pict>
      </w:r>
      <w:r>
        <w:rPr>
          <w:rFonts w:ascii="Arial" w:hAnsi="Arial"/>
          <w:color w:val="000000"/>
          <w:spacing w:val="-2"/>
          <w:sz w:val="19"/>
        </w:rPr>
        <w:pict>
          <v:line id="_x0000_s3098" style="mso-position-horizontal-relative:page;mso-position-vertical-relative:page;position:absolute;z-index:-249196544" from="409.65pt,775.5pt" to="652.95pt,775.5pt" o:allowincell="f"/>
        </w:pict>
      </w:r>
      <w:r>
        <w:rPr>
          <w:rFonts w:ascii="Arial" w:hAnsi="Arial"/>
          <w:color w:val="000000"/>
          <w:spacing w:val="-2"/>
          <w:sz w:val="19"/>
        </w:rPr>
        <w:pict>
          <v:shape id="_x0000_s3099" style="height:1pt;margin-left:409.65pt;margin-top:775.5pt;mso-position-horizontal-relative:page;mso-position-vertical-relative:page;position:absolute;width:243.3pt;z-index:-249195520" coordsize="4866,20" o:allowincell="f" path="m,20hal4866,20hal4866,hal,hal,20hae" fillcolor="black" stroked="f">
            <v:path arrowok="t"/>
          </v:shape>
        </w:pict>
      </w:r>
      <w:r>
        <w:rPr>
          <w:rFonts w:ascii="Arial" w:hAnsi="Arial"/>
          <w:color w:val="000000"/>
          <w:spacing w:val="-2"/>
          <w:sz w:val="19"/>
        </w:rPr>
        <w:pict>
          <v:shape id="_x0000_s3100" style="height:1pt;margin-left:409.65pt;margin-top:788.75pt;mso-position-horizontal-relative:page;mso-position-vertical-relative:page;position:absolute;width:243.3pt;z-index:-249194496" coordsize="4866,20" o:allowincell="f" path="m,20hal4866,20hal4866,hal,hal,20hae" fillcolor="black" stroked="f">
            <v:path arrowok="t"/>
          </v:shape>
        </w:pict>
      </w:r>
      <w:r>
        <w:rPr>
          <w:rFonts w:ascii="Arial" w:hAnsi="Arial"/>
          <w:color w:val="000000"/>
          <w:spacing w:val="-2"/>
          <w:sz w:val="19"/>
        </w:rPr>
        <w:pict>
          <v:shape id="_x0000_s3101" style="height:1pt;margin-left:409.65pt;margin-top:802pt;mso-position-horizontal-relative:page;mso-position-vertical-relative:page;position:absolute;width:243.3pt;z-index:-249193472" coordsize="4866,20" o:allowincell="f" path="m,20hal4866,20hal4866,hal,hal,20hae" fillcolor="black" stroked="f">
            <v:path arrowok="t"/>
          </v:shape>
        </w:pict>
      </w:r>
      <w:r>
        <w:rPr>
          <w:rFonts w:ascii="Arial" w:hAnsi="Arial"/>
          <w:color w:val="000000"/>
          <w:spacing w:val="-2"/>
          <w:sz w:val="19"/>
        </w:rPr>
        <w:pict>
          <v:shape id="_x0000_s3102" style="height:1pt;margin-left:409.65pt;margin-top:815.2pt;mso-position-horizontal-relative:page;mso-position-vertical-relative:page;position:absolute;width:243.3pt;z-index:-249192448" coordsize="4866,20" o:allowincell="f" path="m,20hal4866,20hal4866,hal,hal,20hae" fillcolor="black" stroked="f">
            <v:path arrowok="t"/>
          </v:shape>
        </w:pict>
      </w:r>
      <w:r>
        <w:rPr>
          <w:rFonts w:ascii="Arial" w:hAnsi="Arial"/>
          <w:color w:val="000000"/>
          <w:spacing w:val="-2"/>
          <w:sz w:val="19"/>
        </w:rPr>
        <w:pict>
          <v:shape id="_x0000_s3103" style="height:1pt;margin-left:409.65pt;margin-top:828.45pt;mso-position-horizontal-relative:page;mso-position-vertical-relative:page;position:absolute;width:243.3pt;z-index:-249191424" coordsize="4866,20" o:allowincell="f" path="m,20hal4866,20hal4866,hal,hal,20hae" fillcolor="black" stroked="f">
            <v:path arrowok="t"/>
          </v:shape>
        </w:pict>
      </w:r>
      <w:r>
        <w:rPr>
          <w:rFonts w:ascii="Arial" w:hAnsi="Arial"/>
          <w:color w:val="000000"/>
          <w:spacing w:val="-2"/>
          <w:sz w:val="19"/>
        </w:rPr>
        <w:pict>
          <v:shape id="_x0000_s3104" style="height:1pt;margin-left:409.65pt;margin-top:841.7pt;mso-position-horizontal-relative:page;mso-position-vertical-relative:page;position:absolute;width:243.3pt;z-index:-249190400" coordsize="4866,20" o:allowincell="f" path="m,20hal4866,20hal4866,hal,hal,20hae" fillcolor="black" stroked="f">
            <v:path arrowok="t"/>
          </v:shape>
        </w:pict>
      </w:r>
      <w:r>
        <w:rPr>
          <w:rFonts w:ascii="Arial" w:hAnsi="Arial"/>
          <w:color w:val="000000"/>
          <w:spacing w:val="-2"/>
          <w:sz w:val="19"/>
        </w:rPr>
        <w:pict>
          <v:shape id="_x0000_s3105" style="height:1pt;margin-left:409.65pt;margin-top:854.95pt;mso-position-horizontal-relative:page;mso-position-vertical-relative:page;position:absolute;width:243.3pt;z-index:-249189376" coordsize="4866,20" o:allowincell="f" path="m,20hal4866,20hal4866,hal,hal,20hae" fillcolor="black" stroked="f">
            <v:path arrowok="t"/>
          </v:shape>
        </w:pict>
      </w:r>
      <w:r>
        <w:rPr>
          <w:rFonts w:ascii="Arial" w:hAnsi="Arial"/>
          <w:color w:val="000000"/>
          <w:spacing w:val="-2"/>
          <w:sz w:val="19"/>
        </w:rPr>
        <w:pict>
          <v:shape id="_x0000_s3106" style="height:1pt;margin-left:409.65pt;margin-top:868.2pt;mso-position-horizontal-relative:page;mso-position-vertical-relative:page;position:absolute;width:243.3pt;z-index:-249188352" coordsize="4866,20" o:allowincell="f" path="m,20hal4866,20hal4866,hal,hal,20hae" fillcolor="black" stroked="f">
            <v:path arrowok="t"/>
          </v:shape>
        </w:pict>
      </w:r>
      <w:r>
        <w:rPr>
          <w:rFonts w:ascii="Arial" w:hAnsi="Arial"/>
          <w:color w:val="000000"/>
          <w:spacing w:val="-2"/>
          <w:sz w:val="19"/>
        </w:rPr>
        <w:pict>
          <v:line id="_x0000_s3107" style="mso-position-horizontal-relative:page;mso-position-vertical-relative:page;position:absolute;z-index:-249187328" from="409.65pt,881.4pt" to="652.95pt,881.4pt" o:allowincell="f"/>
        </w:pict>
      </w:r>
      <w:r>
        <w:rPr>
          <w:rFonts w:ascii="Arial" w:hAnsi="Arial"/>
          <w:color w:val="000000"/>
          <w:spacing w:val="-2"/>
          <w:sz w:val="19"/>
        </w:rPr>
        <w:pict>
          <v:shape id="_x0000_s3108" style="height:1pt;margin-left:409.65pt;margin-top:881.4pt;mso-position-horizontal-relative:page;mso-position-vertical-relative:page;position:absolute;width:243.3pt;z-index:-249186304" coordsize="4866,20" o:allowincell="f" path="m,20hal4866,20hal4866,hal,hal,20hae" fillcolor="black" stroked="f">
            <v:path arrowok="t"/>
          </v:shape>
        </w:pict>
      </w:r>
      <w:r>
        <w:rPr>
          <w:rFonts w:ascii="Arial" w:hAnsi="Arial"/>
          <w:color w:val="000000"/>
          <w:spacing w:val="-2"/>
          <w:sz w:val="19"/>
        </w:rPr>
        <w:pict>
          <v:shape id="_x0000_s3109" style="height:1pt;margin-left:409.65pt;margin-top:894.65pt;mso-position-horizontal-relative:page;mso-position-vertical-relative:page;position:absolute;width:243.3pt;z-index:-249185280" coordsize="4866,20" o:allowincell="f" path="m,20hal4866,20hal4866,hal,hal,20hae" fillcolor="black" stroked="f">
            <v:path arrowok="t"/>
          </v:shape>
        </w:pict>
      </w:r>
      <w:r>
        <w:rPr>
          <w:rFonts w:ascii="Arial" w:hAnsi="Arial"/>
          <w:color w:val="000000"/>
          <w:spacing w:val="-2"/>
          <w:sz w:val="19"/>
        </w:rPr>
        <w:pict>
          <v:shape id="_x0000_s3110" style="height:1pt;margin-left:409.65pt;margin-top:907.9pt;mso-position-horizontal-relative:page;mso-position-vertical-relative:page;position:absolute;width:243.3pt;z-index:-249184256" coordsize="4866,20" o:allowincell="f" path="m,20hal4866,20hal4866,hal,hal,20hae" fillcolor="black" stroked="f">
            <v:path arrowok="t"/>
          </v:shape>
        </w:pict>
      </w:r>
      <w:r>
        <w:rPr>
          <w:rFonts w:ascii="Arial" w:hAnsi="Arial"/>
          <w:color w:val="000000"/>
          <w:spacing w:val="-2"/>
          <w:sz w:val="19"/>
        </w:rPr>
        <w:pict>
          <v:shape id="_x0000_s3111" style="height:1pt;margin-left:409.65pt;margin-top:921.15pt;mso-position-horizontal-relative:page;mso-position-vertical-relative:page;position:absolute;width:243.3pt;z-index:-249183232" coordsize="4866,20" o:allowincell="f" path="m,20hal4866,20hal4866,hal,hal,20hae" fillcolor="black" stroked="f">
            <v:path arrowok="t"/>
          </v:shape>
        </w:pict>
      </w:r>
      <w:r>
        <w:rPr>
          <w:rFonts w:ascii="Arial" w:hAnsi="Arial"/>
          <w:color w:val="000000"/>
          <w:spacing w:val="-2"/>
          <w:sz w:val="19"/>
        </w:rPr>
        <w:pict>
          <v:shape id="_x0000_s3112" style="height:1pt;margin-left:409.65pt;margin-top:934.4pt;mso-position-horizontal-relative:page;mso-position-vertical-relative:page;position:absolute;width:243.3pt;z-index:-249182208" coordsize="4866,20" o:allowincell="f" path="m,20hal4866,20hal4866,hal,hal,20hae" fillcolor="black" stroked="f">
            <v:path arrowok="t"/>
          </v:shape>
        </w:pict>
      </w:r>
      <w:r>
        <w:rPr>
          <w:rFonts w:ascii="Arial" w:hAnsi="Arial"/>
          <w:color w:val="000000"/>
          <w:spacing w:val="-2"/>
          <w:sz w:val="19"/>
        </w:rPr>
        <w:pict>
          <v:shape id="_x0000_s3113" style="height:1pt;margin-left:409.65pt;margin-top:947.65pt;mso-position-horizontal-relative:page;mso-position-vertical-relative:page;position:absolute;width:243.3pt;z-index:-249181184" coordsize="4866,20" o:allowincell="f" path="m,20hal4866,20hal4866,hal,hal,20hae" fillcolor="black" stroked="f">
            <v:path arrowok="t"/>
          </v:shape>
        </w:pict>
      </w:r>
      <w:r>
        <w:rPr>
          <w:rFonts w:ascii="Arial" w:hAnsi="Arial"/>
          <w:color w:val="000000"/>
          <w:spacing w:val="-2"/>
          <w:sz w:val="19"/>
        </w:rPr>
        <w:pict>
          <v:shape id="_x0000_s3114" style="height:1pt;margin-left:409.65pt;margin-top:960.85pt;mso-position-horizontal-relative:page;mso-position-vertical-relative:page;position:absolute;width:243.3pt;z-index:-249180160" coordsize="4866,20" o:allowincell="f" path="m,20hal4866,20hal4866,hal,hal,20hae" fillcolor="black" stroked="f">
            <v:path arrowok="t"/>
          </v:shape>
        </w:pict>
      </w:r>
      <w:r>
        <w:rPr>
          <w:rFonts w:ascii="Arial" w:hAnsi="Arial"/>
          <w:color w:val="000000"/>
          <w:spacing w:val="-2"/>
          <w:sz w:val="19"/>
        </w:rPr>
        <w:pict>
          <v:shape id="_x0000_s3115" style="height:1pt;margin-left:409.65pt;margin-top:974.1pt;mso-position-horizontal-relative:page;mso-position-vertical-relative:page;position:absolute;width:243.3pt;z-index:-249179136" coordsize="4866,20" o:allowincell="f" path="m,20hal4866,20hal4866,hal,hal,20hae" fillcolor="black" stroked="f">
            <v:path arrowok="t"/>
          </v:shape>
        </w:pict>
      </w:r>
      <w:r>
        <w:rPr>
          <w:rFonts w:ascii="Arial" w:hAnsi="Arial"/>
          <w:color w:val="000000"/>
          <w:spacing w:val="-2"/>
          <w:sz w:val="19"/>
        </w:rPr>
        <w:pict>
          <v:shape id="_x0000_s3116" style="height:1pt;margin-left:409.65pt;margin-top:987.35pt;mso-position-horizontal-relative:page;mso-position-vertical-relative:page;position:absolute;width:243.3pt;z-index:-249178112" coordsize="4866,20" o:allowincell="f" path="m,20hal4866,20hal4866,hal,hal,20hae" fillcolor="black" stroked="f">
            <v:path arrowok="t"/>
          </v:shape>
        </w:pict>
      </w:r>
      <w:r>
        <w:rPr>
          <w:rFonts w:ascii="Arial" w:hAnsi="Arial"/>
          <w:color w:val="000000"/>
          <w:spacing w:val="-2"/>
          <w:sz w:val="19"/>
        </w:rPr>
        <w:pict>
          <v:shape id="_x0000_s3117" style="height:1pt;margin-left:409.65pt;margin-top:1000.6pt;mso-position-horizontal-relative:page;mso-position-vertical-relative:page;position:absolute;width:243.3pt;z-index:-249177088" coordsize="4866,20" o:allowincell="f" path="m,20hal4866,20hal4866,hal,hal,20hae" fillcolor="black" stroked="f">
            <v:path arrowok="t"/>
          </v:shape>
        </w:pict>
      </w:r>
      <w:r>
        <w:rPr>
          <w:rFonts w:ascii="Arial" w:hAnsi="Arial"/>
          <w:color w:val="000000"/>
          <w:spacing w:val="-2"/>
          <w:sz w:val="19"/>
        </w:rPr>
        <w:pict>
          <v:shape id="_x0000_s3118" style="height:1pt;margin-left:409.65pt;margin-top:1013.85pt;mso-position-horizontal-relative:page;mso-position-vertical-relative:page;position:absolute;width:243.3pt;z-index:-249176064" coordsize="4866,20" o:allowincell="f" path="m,20hal4866,20hal4866,hal,hal,20hae" fillcolor="black" stroked="f">
            <v:path arrowok="t"/>
          </v:shape>
        </w:pict>
      </w:r>
      <w:r>
        <w:rPr>
          <w:rFonts w:ascii="Arial" w:hAnsi="Arial"/>
          <w:color w:val="000000"/>
          <w:spacing w:val="-2"/>
          <w:sz w:val="19"/>
        </w:rPr>
        <w:pict>
          <v:line id="_x0000_s3119" style="mso-position-horizontal-relative:page;mso-position-vertical-relative:page;position:absolute;z-index:-249175040" from="409.65pt,1027.1pt" to="652.95pt,1027.1pt" o:allowincell="f"/>
        </w:pict>
      </w:r>
      <w:r>
        <w:rPr>
          <w:rFonts w:ascii="Arial" w:hAnsi="Arial"/>
          <w:color w:val="000000"/>
          <w:spacing w:val="-2"/>
          <w:sz w:val="19"/>
        </w:rPr>
        <w:pict>
          <v:shape id="_x0000_s3120" style="height:1pt;margin-left:409.65pt;margin-top:1027.1pt;mso-position-horizontal-relative:page;mso-position-vertical-relative:page;position:absolute;width:243.3pt;z-index:-249174016" coordsize="4866,20" o:allowincell="f" path="m,20hal4866,20hal4866,hal,hal,20hae" fillcolor="black" stroked="f">
            <v:path arrowok="t"/>
          </v:shape>
        </w:pict>
      </w:r>
      <w:r>
        <w:rPr>
          <w:rFonts w:ascii="Arial" w:hAnsi="Arial"/>
          <w:color w:val="000000"/>
          <w:spacing w:val="-2"/>
          <w:sz w:val="19"/>
        </w:rPr>
        <w:pict>
          <v:shape id="_x0000_s3121" style="height:1pt;margin-left:409.65pt;margin-top:1040.3pt;mso-position-horizontal-relative:page;mso-position-vertical-relative:page;position:absolute;width:243.3pt;z-index:-249171968" coordsize="4866,20" o:allowincell="f" path="m,20hal4866,20hal4866,hal,hal,20hae" fillcolor="black" stroked="f">
            <v:path arrowok="t"/>
          </v:shape>
        </w:pict>
      </w:r>
      <w:r>
        <w:rPr>
          <w:rFonts w:ascii="Arial" w:hAnsi="Arial"/>
          <w:color w:val="000000"/>
          <w:spacing w:val="-2"/>
          <w:sz w:val="19"/>
        </w:rPr>
        <w:pict>
          <v:shape id="_x0000_s3122" style="height:1pt;margin-left:319.85pt;margin-top:1053.55pt;mso-position-horizontal-relative:page;mso-position-vertical-relative:page;position:absolute;width:333.1pt;z-index:-249170944" coordsize="6662,20" o:allowincell="f" path="m,20hal6662,20hal6662,hal,hal,20hae" fillcolor="#333" stroked="f">
            <v:path arrowok="t"/>
          </v:shape>
        </w:pict>
      </w:r>
      <w:r>
        <w:rPr>
          <w:rFonts w:ascii="Arial" w:hAnsi="Arial"/>
          <w:color w:val="000000"/>
          <w:spacing w:val="-2"/>
          <w:sz w:val="19"/>
        </w:rPr>
        <w:pict>
          <v:shape id="_x0000_s3123" style="height:1.7pt;margin-left:408.8pt;margin-top:1066.8pt;mso-position-horizontal-relative:page;mso-position-vertical-relative:page;position:absolute;width:244.15pt;z-index:-249169920" coordsize="4883,34" o:allowincell="f" path="m,34hal4883,34hal4883,hal,hal,34hae" fillcolor="black" stroked="f">
            <v:path arrowok="t"/>
          </v:shape>
        </w:pict>
      </w:r>
      <w:r>
        <w:rPr>
          <w:rFonts w:ascii="Arial" w:hAnsi="Arial"/>
          <w:color w:val="000000"/>
          <w:spacing w:val="-2"/>
          <w:sz w:val="19"/>
        </w:rPr>
        <w:pict>
          <v:shape id="_x0000_s3124" style="height:1.65pt;margin-left:408.8pt;margin-top:1080.5pt;mso-position-horizontal-relative:page;mso-position-vertical-relative:page;position:absolute;width:244.15pt;z-index:-249168896" coordsize="4883,34" o:allowincell="f" path="m,33hal4883,33hal4883,hal,hal,33hae" fillcolor="black" stroked="f">
            <v:path arrowok="t"/>
          </v:shape>
        </w:pict>
      </w:r>
      <w:r>
        <w:rPr>
          <w:rFonts w:ascii="Arial" w:hAnsi="Arial"/>
          <w:color w:val="000000"/>
          <w:spacing w:val="-2"/>
          <w:sz w:val="19"/>
        </w:rPr>
        <w:pict>
          <v:shape id="_x0000_s3125" style="height:1pt;margin-left:319.85pt;margin-top:1094.1pt;mso-position-horizontal-relative:page;mso-position-vertical-relative:page;position:absolute;width:333.1pt;z-index:-249167872" coordsize="6662,20" o:allowincell="f" path="m,20hal6662,20hal6662,hal,hal,20hae" fillcolor="#333" stroked="f">
            <v:path arrowok="t"/>
          </v:shape>
        </w:pict>
      </w:r>
      <w:r>
        <w:rPr>
          <w:rFonts w:ascii="Arial" w:hAnsi="Arial"/>
          <w:color w:val="000000"/>
          <w:spacing w:val="-2"/>
          <w:sz w:val="19"/>
        </w:rPr>
        <w:pict>
          <v:shape id="_x0000_s3126" style="height:1pt;margin-left:319.85pt;margin-top:1107.35pt;mso-position-horizontal-relative:page;mso-position-vertical-relative:page;position:absolute;width:333.1pt;z-index:-249166848" coordsize="6662,20" o:allowincell="f" path="m,20hal6662,20hal6662,hal,hal,20hae" fillcolor="#333" stroked="f">
            <v:path arrowok="t"/>
          </v:shape>
        </w:pict>
      </w:r>
      <w:r>
        <w:rPr>
          <w:rFonts w:ascii="Arial" w:hAnsi="Arial"/>
          <w:color w:val="000000"/>
          <w:spacing w:val="-2"/>
          <w:sz w:val="19"/>
        </w:rPr>
        <w:pict>
          <v:shape id="_x0000_s3127" style="height:9.75pt;margin-left:324pt;margin-top:159.2pt;mso-position-horizontal-relative:page;mso-position-vertical-relative:page;position:absolute;width:25.05pt;z-index:-249159680" coordsize="503,196" o:allowincell="f" path="m501,49hal148,49hal148,hal,98hal148,195hal148,147hal501,147hal501,49hae" fillcolor="#d9d9d9" stroked="f">
            <v:path arrowok="t"/>
          </v:shape>
        </w:pict>
      </w:r>
      <w:r>
        <w:rPr>
          <w:rFonts w:ascii="Arial" w:hAnsi="Arial"/>
          <w:color w:val="000000"/>
          <w:spacing w:val="-2"/>
          <w:sz w:val="19"/>
        </w:rPr>
        <w:pict>
          <v:shape id="_x0000_s3128" style="height:9.75pt;margin-left:323.95pt;margin-top:159.2pt;mso-position-horizontal-relative:page;mso-position-vertical-relative:page;position:absolute;width:25.1pt;z-index:-249150464" coordsize="502,195" o:allowincell="f" path="m502,49hal148,49hal148,hal,97hal148,195hal148,146hal502,146hal502,49hal502,49hae" filled="f" strokecolor="#385d89" strokeweight="1.78pt">
            <v:path arrowok="t"/>
          </v:shape>
        </w:pict>
      </w:r>
      <w:r>
        <w:rPr>
          <w:rFonts w:ascii="Arial" w:hAnsi="Arial"/>
          <w:color w:val="000000"/>
          <w:spacing w:val="-2"/>
          <w:sz w:val="19"/>
        </w:rPr>
        <w:pict>
          <v:shape id="_x0000_s3129" style="height:703.05pt;margin-left:652.95pt;margin-top:378.65pt;mso-position-horizontal-relative:page;mso-position-vertical-relative:page;position:absolute;width:0.75pt;z-index:-249146368" coordsize="33071,14061" o:allowincell="f" path="m,14061l33071,14061l33071,1,,1,,14061e" fillcolor="#ff9" stroked="f">
            <v:path arrowok="t"/>
          </v:shape>
        </w:pict>
      </w:r>
      <w:r>
        <w:rPr>
          <w:rFonts w:ascii="Arial" w:hAnsi="Arial"/>
          <w:color w:val="000000"/>
          <w:spacing w:val="-2"/>
          <w:sz w:val="19"/>
        </w:rPr>
        <w:pict>
          <v:shape id="_x0000_s3130" style="height:13.65pt;margin-left:652.95pt;margin-top:1094.55pt;mso-position-horizontal-relative:page;mso-position-vertical-relative:page;position:absolute;width:0.75pt;z-index:-249145344" coordsize="33071,273" o:allowincell="f" path="m,273l33071,273l33071,,,,,273e" stroked="f">
            <v:path arrowok="t"/>
          </v:shape>
        </w:pict>
      </w:r>
      <w:r>
        <w:rPr>
          <w:rFonts w:ascii="Arial" w:hAnsi="Arial"/>
          <w:color w:val="000000"/>
          <w:spacing w:val="-2"/>
          <w:sz w:val="19"/>
        </w:rPr>
        <w:pict>
          <v:line id="_x0000_s3131" style="mso-position-horizontal-relative:page;mso-position-vertical-relative:page;position:absolute;z-index:-248646656" from="652.1pt,325.3pt" to="652.1pt,1108.2pt" o:allowincell="f" strokecolor="#333"/>
        </w:pict>
      </w:r>
      <w:r>
        <w:rPr>
          <w:rFonts w:ascii="Arial" w:hAnsi="Arial"/>
          <w:color w:val="000000"/>
          <w:spacing w:val="-2"/>
          <w:sz w:val="19"/>
        </w:rPr>
        <w:pict>
          <v:shape id="_x0000_s3132" style="height:782.9pt;margin-left:652.1pt;margin-top:325.3pt;mso-position-horizontal-relative:page;mso-position-vertical-relative:page;position:absolute;width:1pt;z-index:-248644608" coordsize="20,15658" o:allowincell="f" path="m,15658hal20,15658hal20,hal,hal,15658hae" fillcolor="#333" stroked="f">
            <v:path arrowok="t"/>
          </v:shape>
        </w:pict>
      </w:r>
      <w:r>
        <w:rPr>
          <w:rFonts w:ascii="Arial" w:hAnsi="Arial"/>
          <w:color w:val="000000"/>
          <w:spacing w:val="-2"/>
          <w:sz w:val="19"/>
        </w:rPr>
        <w:pict>
          <v:line id="_x0000_s3133" style="mso-position-horizontal-relative:page;mso-position-vertical-relative:page;position:absolute;z-index:-248642560" from="774.2pt,326.1pt" to="774.2pt,1108.2pt" o:allowincell="f" strokecolor="#333"/>
        </w:pict>
      </w:r>
      <w:r>
        <w:rPr>
          <w:rFonts w:ascii="Arial" w:hAnsi="Arial"/>
          <w:color w:val="000000"/>
          <w:spacing w:val="-2"/>
          <w:sz w:val="19"/>
        </w:rPr>
        <w:pict>
          <v:shape id="_x0000_s3134" style="height:782.1pt;margin-left:774.2pt;margin-top:326.1pt;mso-position-horizontal-relative:page;mso-position-vertical-relative:page;position:absolute;width:1pt;z-index:-248640512" coordsize="20,15642" o:allowincell="f" path="m,15642hal20,15642hal20,hal,hal,15642hae" fillcolor="#333" stroked="f">
            <v:path arrowok="t"/>
          </v:shape>
        </w:pict>
      </w:r>
      <w:r>
        <w:rPr>
          <w:rFonts w:ascii="Arial" w:hAnsi="Arial"/>
          <w:color w:val="000000"/>
          <w:spacing w:val="-2"/>
          <w:sz w:val="19"/>
        </w:rPr>
        <w:pict>
          <v:line id="_x0000_s3135" style="mso-position-horizontal-relative:page;mso-position-vertical-relative:page;position:absolute;z-index:-248637440" from="861.1pt,326.1pt" to="861.1pt,1108.2pt" o:allowincell="f" strokecolor="#333"/>
        </w:pict>
      </w:r>
      <w:r>
        <w:rPr>
          <w:rFonts w:ascii="Arial" w:hAnsi="Arial"/>
          <w:color w:val="000000"/>
          <w:spacing w:val="-2"/>
          <w:sz w:val="19"/>
        </w:rPr>
        <w:pict>
          <v:shape id="_x0000_s3136" style="height:782.1pt;margin-left:861.1pt;margin-top:326.1pt;mso-position-horizontal-relative:page;mso-position-vertical-relative:page;position:absolute;width:1pt;z-index:-248635392" coordsize="20,15642" o:allowincell="f" path="m,15642hal20,15642hal20,hal,hal,15642hae" fillcolor="#333" stroked="f">
            <v:path arrowok="t"/>
          </v:shape>
        </w:pict>
      </w:r>
      <w:r>
        <w:rPr>
          <w:rFonts w:ascii="Arial" w:hAnsi="Arial"/>
          <w:color w:val="000000"/>
          <w:spacing w:val="-2"/>
          <w:sz w:val="19"/>
        </w:rPr>
        <w:pict>
          <v:line id="_x0000_s3137" style="mso-position-horizontal-relative:page;mso-position-vertical-relative:page;position:absolute;z-index:-248633344" from="944.25pt,326.1pt" to="944.25pt,1108.2pt" o:allowincell="f" strokecolor="#333"/>
        </w:pict>
      </w:r>
      <w:r>
        <w:rPr>
          <w:rFonts w:ascii="Arial" w:hAnsi="Arial"/>
          <w:color w:val="000000"/>
          <w:spacing w:val="-2"/>
          <w:sz w:val="19"/>
        </w:rPr>
        <w:pict>
          <v:shape id="_x0000_s3138" style="height:782.1pt;margin-left:944.25pt;margin-top:326.1pt;mso-position-horizontal-relative:page;mso-position-vertical-relative:page;position:absolute;width:1pt;z-index:-248631296" coordsize="20,15642" o:allowincell="f" path="m,15642hal20,15642hal20,hal,hal,15642hae" fillcolor="#333" stroked="f">
            <v:path arrowok="t"/>
          </v:shape>
        </w:pict>
      </w:r>
      <w:r>
        <w:rPr>
          <w:rFonts w:ascii="Arial" w:hAnsi="Arial"/>
          <w:color w:val="000000"/>
          <w:spacing w:val="-2"/>
          <w:sz w:val="19"/>
        </w:rPr>
        <w:pict>
          <v:line id="_x0000_s3139" style="mso-position-horizontal-relative:page;mso-position-vertical-relative:page;position:absolute;z-index:-248629248" from="1038.6pt,326.1pt" to="1038.6pt,1108.2pt" o:allowincell="f" strokecolor="#333"/>
        </w:pict>
      </w:r>
      <w:r>
        <w:rPr>
          <w:rFonts w:ascii="Arial" w:hAnsi="Arial"/>
          <w:color w:val="000000"/>
          <w:spacing w:val="-2"/>
          <w:sz w:val="19"/>
        </w:rPr>
        <w:pict>
          <v:shape id="_x0000_s3140" style="height:782.1pt;margin-left:1038.6pt;margin-top:326.1pt;mso-position-horizontal-relative:page;mso-position-vertical-relative:page;position:absolute;width:1pt;z-index:-248626176" coordsize="20,15642" o:allowincell="f" path="m,15642hal20,15642hal20,hal,hal,15642hae" fillcolor="#333" stroked="f">
            <v:path arrowok="t"/>
          </v:shape>
        </w:pict>
      </w:r>
      <w:r>
        <w:rPr>
          <w:rFonts w:ascii="Arial" w:hAnsi="Arial"/>
          <w:color w:val="000000"/>
          <w:spacing w:val="-2"/>
          <w:sz w:val="19"/>
        </w:rPr>
        <w:pict>
          <v:line id="_x0000_s3141" style="mso-position-horizontal-relative:page;mso-position-vertical-relative:page;position:absolute;z-index:-248623104" from="1130.05pt,326.1pt" to="1130.05pt,1108.2pt" o:allowincell="f" strokecolor="#333"/>
        </w:pict>
      </w:r>
      <w:r>
        <w:rPr>
          <w:rFonts w:ascii="Arial" w:hAnsi="Arial"/>
          <w:color w:val="000000"/>
          <w:spacing w:val="-2"/>
          <w:sz w:val="19"/>
        </w:rPr>
        <w:pict>
          <v:shape id="_x0000_s3142" style="height:782.1pt;margin-left:1130.05pt;margin-top:326.1pt;mso-position-horizontal-relative:page;mso-position-vertical-relative:page;position:absolute;width:1pt;z-index:-248622080" coordsize="20,15642" o:allowincell="f" path="m,15642hal20,15642hal20,hal,hal,15642hae" fillcolor="#333" stroked="f">
            <v:path arrowok="t"/>
          </v:shape>
        </w:pict>
      </w:r>
      <w:r>
        <w:rPr>
          <w:rFonts w:ascii="Arial" w:hAnsi="Arial"/>
          <w:color w:val="000000"/>
          <w:spacing w:val="-2"/>
          <w:sz w:val="19"/>
        </w:rPr>
        <w:pict>
          <v:line id="_x0000_s3143" style="mso-position-horizontal-relative:page;mso-position-vertical-relative:page;position:absolute;z-index:-248620032" from="1224.4pt,326.1pt" to="1224.4pt,1108.2pt" o:allowincell="f" strokecolor="#333"/>
        </w:pict>
      </w:r>
      <w:r>
        <w:rPr>
          <w:rFonts w:ascii="Arial" w:hAnsi="Arial"/>
          <w:color w:val="000000"/>
          <w:spacing w:val="-2"/>
          <w:sz w:val="19"/>
        </w:rPr>
        <w:pict>
          <v:shape id="_x0000_s3144" style="height:782.1pt;margin-left:1224.4pt;margin-top:326.1pt;mso-position-horizontal-relative:page;mso-position-vertical-relative:page;position:absolute;width:1pt;z-index:-248617984" coordsize="20,15642" o:allowincell="f" path="m,15642hal20,15642hal20,hal,hal,15642hae" fillcolor="#333" stroked="f">
            <v:path arrowok="t"/>
          </v:shape>
        </w:pict>
      </w:r>
      <w:r>
        <w:rPr>
          <w:rFonts w:ascii="Arial" w:hAnsi="Arial"/>
          <w:color w:val="000000"/>
          <w:spacing w:val="-2"/>
          <w:sz w:val="19"/>
        </w:rPr>
        <w:pict>
          <v:line id="_x0000_s3145" style="mso-position-horizontal-relative:page;mso-position-vertical-relative:page;position:absolute;z-index:-248614912" from="1319.15pt,326.1pt" to="1319.15pt,1108.2pt" o:allowincell="f" strokecolor="#333"/>
        </w:pict>
      </w:r>
      <w:r>
        <w:rPr>
          <w:rFonts w:ascii="Arial" w:hAnsi="Arial"/>
          <w:color w:val="000000"/>
          <w:spacing w:val="-2"/>
          <w:sz w:val="19"/>
        </w:rPr>
        <w:pict>
          <v:shape id="_x0000_s3146" style="height:782.1pt;margin-left:1319.15pt;margin-top:326.1pt;mso-position-horizontal-relative:page;mso-position-vertical-relative:page;position:absolute;width:1pt;z-index:-248612864" coordsize="20,15642" o:allowincell="f" path="m,15642hal20,15642hal20,hal,hal,15642hae" fillcolor="#333" stroked="f">
            <v:path arrowok="t"/>
          </v:shape>
        </w:pict>
      </w:r>
      <w:r>
        <w:rPr>
          <w:rFonts w:ascii="Arial" w:hAnsi="Arial"/>
          <w:color w:val="000000"/>
          <w:spacing w:val="-2"/>
          <w:sz w:val="19"/>
        </w:rPr>
        <w:pict>
          <v:line id="_x0000_s3147" style="mso-position-horizontal-relative:page;mso-position-vertical-relative:page;position:absolute;z-index:-248610816" from="1408.95pt,326.1pt" to="1408.95pt,1108.2pt" o:allowincell="f" strokecolor="#333"/>
        </w:pict>
      </w:r>
      <w:r>
        <w:rPr>
          <w:rFonts w:ascii="Arial" w:hAnsi="Arial"/>
          <w:color w:val="000000"/>
          <w:spacing w:val="-2"/>
          <w:sz w:val="19"/>
        </w:rPr>
        <w:pict>
          <v:shape id="_x0000_s3148" style="height:782.1pt;margin-left:1408.95pt;margin-top:326.1pt;mso-position-horizontal-relative:page;mso-position-vertical-relative:page;position:absolute;width:1pt;z-index:-248608768" coordsize="20,15642" o:allowincell="f" path="m,15642hal20,15642hal20,hal,hal,15642hae" fillcolor="#333" stroked="f">
            <v:path arrowok="t"/>
          </v:shape>
        </w:pict>
      </w:r>
      <w:r>
        <w:rPr>
          <w:rFonts w:ascii="Arial" w:hAnsi="Arial"/>
          <w:color w:val="000000"/>
          <w:spacing w:val="-2"/>
          <w:sz w:val="19"/>
        </w:rPr>
        <w:pict>
          <v:line id="_x0000_s3149" style="mso-position-horizontal-relative:page;mso-position-vertical-relative:page;position:absolute;z-index:-248606720" from="1501.65pt,326.1pt" to="1501.65pt,1108.2pt" o:allowincell="f" strokecolor="#333"/>
        </w:pict>
      </w:r>
      <w:r>
        <w:rPr>
          <w:rFonts w:ascii="Arial" w:hAnsi="Arial"/>
          <w:color w:val="000000"/>
          <w:spacing w:val="-2"/>
          <w:sz w:val="19"/>
        </w:rPr>
        <w:pict>
          <v:shape id="_x0000_s3150" style="height:782.1pt;margin-left:1501.65pt;margin-top:326.1pt;mso-position-horizontal-relative:page;mso-position-vertical-relative:page;position:absolute;width:1pt;z-index:-248604672" coordsize="20,15642" o:allowincell="f" path="m,15642hal20,15642hal20,hal,hal,15642hae" fillcolor="#333" stroked="f">
            <v:path arrowok="t"/>
          </v:shape>
        </w:pict>
      </w:r>
      <w:r>
        <w:rPr>
          <w:rFonts w:ascii="Arial" w:hAnsi="Arial"/>
          <w:color w:val="000000"/>
          <w:spacing w:val="-2"/>
          <w:sz w:val="19"/>
        </w:rPr>
        <w:pict>
          <v:line id="_x0000_s3151" style="mso-position-horizontal-relative:page;mso-position-vertical-relative:page;position:absolute;z-index:-248601600" from="1594.3pt,326.1pt" to="1594.3pt,1108.2pt" o:allowincell="f" strokecolor="#333"/>
        </w:pict>
      </w:r>
      <w:r>
        <w:rPr>
          <w:rFonts w:ascii="Arial" w:hAnsi="Arial"/>
          <w:color w:val="000000"/>
          <w:spacing w:val="-2"/>
          <w:sz w:val="19"/>
        </w:rPr>
        <w:pict>
          <v:shape id="_x0000_s3152" style="height:782.1pt;margin-left:1594.3pt;margin-top:326.1pt;mso-position-horizontal-relative:page;mso-position-vertical-relative:page;position:absolute;width:1pt;z-index:-248599552" coordsize="20,15642" o:allowincell="f" path="m,15642hal20,15642hal20,hal,hal,15642hae" fillcolor="#333" stroked="f">
            <v:path arrowok="t"/>
          </v:shape>
        </w:pict>
      </w:r>
      <w:r>
        <w:rPr>
          <w:rFonts w:ascii="Arial" w:hAnsi="Arial"/>
          <w:color w:val="000000"/>
          <w:spacing w:val="-2"/>
          <w:sz w:val="19"/>
        </w:rPr>
        <w:pict>
          <v:line id="_x0000_s3153" style="mso-position-horizontal-relative:page;mso-position-vertical-relative:page;position:absolute;z-index:-248597504" from="1683.3pt,326.1pt" to="1683.3pt,1108.2pt" o:allowincell="f" strokecolor="#333"/>
        </w:pict>
      </w:r>
      <w:r>
        <w:rPr>
          <w:rFonts w:ascii="Arial" w:hAnsi="Arial"/>
          <w:color w:val="000000"/>
          <w:spacing w:val="-2"/>
          <w:sz w:val="19"/>
        </w:rPr>
        <w:pict>
          <v:shape id="_x0000_s3154" style="height:782.1pt;margin-left:1683.3pt;margin-top:326.1pt;mso-position-horizontal-relative:page;mso-position-vertical-relative:page;position:absolute;width:1pt;z-index:-248595456" coordsize="20,15642" o:allowincell="f" path="m,15642hal20,15642hal20,hal,hal,15642hae" fillcolor="#333" stroked="f">
            <v:path arrowok="t"/>
          </v:shape>
        </w:pict>
      </w:r>
      <w:r>
        <w:rPr>
          <w:rFonts w:ascii="Arial" w:hAnsi="Arial"/>
          <w:color w:val="000000"/>
          <w:spacing w:val="-2"/>
          <w:sz w:val="19"/>
        </w:rPr>
        <w:pict>
          <v:line id="_x0000_s3155" style="mso-position-horizontal-relative:page;mso-position-vertical-relative:page;position:absolute;z-index:-248592384" from="1755.7pt,326.1pt" to="1755.7pt,1108.2pt" o:allowincell="f" strokecolor="#333"/>
        </w:pict>
      </w:r>
      <w:r>
        <w:rPr>
          <w:rFonts w:ascii="Arial" w:hAnsi="Arial"/>
          <w:color w:val="000000"/>
          <w:spacing w:val="-2"/>
          <w:sz w:val="19"/>
        </w:rPr>
        <w:pict>
          <v:shape id="_x0000_s3156" style="height:782.1pt;margin-left:1755.7pt;margin-top:326.1pt;mso-position-horizontal-relative:page;mso-position-vertical-relative:page;position:absolute;width:1pt;z-index:-248591360" coordsize="20,15642" o:allowincell="f" path="m,15642hal20,15642hal20,hal,hal,15642hae" fillcolor="#333" stroked="f">
            <v:path arrowok="t"/>
          </v:shape>
        </w:pict>
      </w:r>
      <w:r>
        <w:rPr>
          <w:rFonts w:ascii="Arial" w:hAnsi="Arial"/>
          <w:color w:val="000000"/>
          <w:spacing w:val="-2"/>
          <w:sz w:val="19"/>
        </w:rPr>
        <w:pict>
          <v:line id="_x0000_s3157" style="mso-position-horizontal-relative:page;mso-position-vertical-relative:page;position:absolute;z-index:-248589312" from="1854.2pt,326.1pt" to="1854.2pt,1108.2pt" o:allowincell="f" strokecolor="#333"/>
        </w:pict>
      </w:r>
      <w:r>
        <w:rPr>
          <w:rFonts w:ascii="Arial" w:hAnsi="Arial"/>
          <w:color w:val="000000"/>
          <w:spacing w:val="-2"/>
          <w:sz w:val="19"/>
        </w:rPr>
        <w:pict>
          <v:shape id="_x0000_s3158" style="height:782.1pt;margin-left:1854.2pt;margin-top:326.1pt;mso-position-horizontal-relative:page;mso-position-vertical-relative:page;position:absolute;width:1pt;z-index:-248587264" coordsize="20,15642" o:allowincell="f" path="m,15642hal20,15642hal20,hal,hal,15642hae" fillcolor="#333" stroked="f">
            <v:path arrowok="t"/>
          </v:shape>
        </w:pict>
      </w:r>
      <w:r>
        <w:rPr>
          <w:rFonts w:ascii="Arial" w:hAnsi="Arial"/>
          <w:color w:val="000000"/>
          <w:spacing w:val="-2"/>
          <w:sz w:val="19"/>
        </w:rPr>
        <w:pict>
          <v:line id="_x0000_s3159" style="mso-position-horizontal-relative:page;mso-position-vertical-relative:page;position:absolute;z-index:-248585216" from="1955.55pt,326.1pt" to="1955.55pt,1108.2pt" o:allowincell="f" strokecolor="#333"/>
        </w:pict>
      </w:r>
      <w:r>
        <w:rPr>
          <w:rFonts w:ascii="Arial" w:hAnsi="Arial"/>
          <w:color w:val="000000"/>
          <w:spacing w:val="-2"/>
          <w:sz w:val="19"/>
        </w:rPr>
        <w:pict>
          <v:shape id="_x0000_s3160" style="height:782.1pt;margin-left:1955.55pt;margin-top:326.1pt;mso-position-horizontal-relative:page;mso-position-vertical-relative:page;position:absolute;width:1pt;z-index:-248583168" coordsize="20,15642" o:allowincell="f" path="m,15642hal20,15642hal20,hal,hal,15642hae" fillcolor="#333" stroked="f">
            <v:path arrowok="t"/>
          </v:shape>
        </w:pict>
      </w:r>
      <w:r>
        <w:rPr>
          <w:rFonts w:ascii="Arial" w:hAnsi="Arial"/>
          <w:color w:val="000000"/>
          <w:spacing w:val="-2"/>
          <w:sz w:val="19"/>
        </w:rPr>
        <w:pict>
          <v:line id="_x0000_s3161" style="mso-position-horizontal-relative:page;mso-position-vertical-relative:page;position:absolute;z-index:-248581120" from="2051.15pt,326.1pt" to="2051.15pt,1108.2pt" o:allowincell="f" strokecolor="#333"/>
        </w:pict>
      </w:r>
      <w:r>
        <w:rPr>
          <w:rFonts w:ascii="Arial" w:hAnsi="Arial"/>
          <w:color w:val="000000"/>
          <w:spacing w:val="-2"/>
          <w:sz w:val="19"/>
        </w:rPr>
        <w:pict>
          <v:shape id="_x0000_s3162" style="height:782.1pt;margin-left:2051.15pt;margin-top:326.1pt;mso-position-horizontal-relative:page;mso-position-vertical-relative:page;position:absolute;width:1pt;z-index:-248579072" coordsize="20,15642" o:allowincell="f" path="m,15642hal20,15642hal20,hal,hal,15642hae" fillcolor="#333" stroked="f">
            <v:path arrowok="t"/>
          </v:shape>
        </w:pict>
      </w:r>
      <w:r>
        <w:rPr>
          <w:rFonts w:ascii="Arial" w:hAnsi="Arial"/>
          <w:color w:val="000000"/>
          <w:spacing w:val="-2"/>
          <w:sz w:val="19"/>
        </w:rPr>
        <w:pict>
          <v:line id="_x0000_s3163" style="mso-position-horizontal-relative:page;mso-position-vertical-relative:page;position:absolute;z-index:-248577024" from="2140.1pt,326.1pt" to="2140.1pt,1108.2pt" o:allowincell="f" strokecolor="#333"/>
        </w:pict>
      </w:r>
      <w:r>
        <w:rPr>
          <w:rFonts w:ascii="Arial" w:hAnsi="Arial"/>
          <w:color w:val="000000"/>
          <w:spacing w:val="-2"/>
          <w:sz w:val="19"/>
        </w:rPr>
        <w:pict>
          <v:shape id="_x0000_s3164" style="height:782.1pt;margin-left:2140.1pt;margin-top:326.1pt;mso-position-horizontal-relative:page;mso-position-vertical-relative:page;position:absolute;width:1pt;z-index:-248576000" coordsize="20,15642" o:allowincell="f" path="m,15642hal20,15642hal20,hal,hal,15642hae" fillcolor="#333" stroked="f">
            <v:path arrowok="t"/>
          </v:shape>
        </w:pict>
      </w:r>
      <w:r>
        <w:rPr>
          <w:rFonts w:ascii="Arial" w:hAnsi="Arial"/>
          <w:color w:val="000000"/>
          <w:spacing w:val="-2"/>
          <w:sz w:val="19"/>
        </w:rPr>
        <w:pict>
          <v:line id="_x0000_s3165" style="mso-position-horizontal-relative:page;mso-position-vertical-relative:page;position:absolute;z-index:-248573952" from="2222.85pt,326.1pt" to="2222.85pt,1108.2pt" o:allowincell="f" strokecolor="#333"/>
        </w:pict>
      </w:r>
      <w:r>
        <w:rPr>
          <w:rFonts w:ascii="Arial" w:hAnsi="Arial"/>
          <w:color w:val="000000"/>
          <w:spacing w:val="-2"/>
          <w:sz w:val="19"/>
        </w:rPr>
        <w:pict>
          <v:shape id="_x0000_s3166" style="height:782.1pt;margin-left:2222.85pt;margin-top:326.1pt;mso-position-horizontal-relative:page;mso-position-vertical-relative:page;position:absolute;width:1pt;z-index:-248570880" coordsize="20,15642" o:allowincell="f" path="m,15642hal20,15642hal20,hal,hal,15642hae" fillcolor="#333" stroked="f">
            <v:path arrowok="t"/>
          </v:shape>
        </w:pict>
      </w:r>
      <w:r>
        <w:rPr>
          <w:rFonts w:ascii="Arial" w:hAnsi="Arial"/>
          <w:color w:val="000000"/>
          <w:spacing w:val="-2"/>
          <w:sz w:val="19"/>
        </w:rPr>
        <w:pict>
          <v:line id="_x0000_s3167" style="mso-position-horizontal-relative:page;mso-position-vertical-relative:page;position:absolute;z-index:-248569856" from="2305.65pt,326.1pt" to="2305.65pt,1108.2pt" o:allowincell="f" strokecolor="#333"/>
        </w:pict>
      </w:r>
      <w:r>
        <w:rPr>
          <w:rFonts w:ascii="Arial" w:hAnsi="Arial"/>
          <w:color w:val="000000"/>
          <w:spacing w:val="-2"/>
          <w:sz w:val="19"/>
        </w:rPr>
        <w:pict>
          <v:shape id="_x0000_s3168" style="height:782.1pt;margin-left:2305.65pt;margin-top:326.1pt;mso-position-horizontal-relative:page;mso-position-vertical-relative:page;position:absolute;width:1pt;z-index:-248567808" coordsize="20,15642" o:allowincell="f" path="m,15642hal20,15642hal20,hal,hal,15642hae" fillcolor="#333" stroked="f">
            <v:path arrowok="t"/>
          </v:shape>
        </w:pict>
      </w:r>
      <w:r>
        <w:rPr>
          <w:rFonts w:ascii="Arial" w:hAnsi="Arial"/>
          <w:color w:val="000000"/>
          <w:spacing w:val="-2"/>
          <w:sz w:val="19"/>
        </w:rPr>
        <w:pict>
          <v:line id="_x0000_s3169" style="mso-position-horizontal-relative:page;mso-position-vertical-relative:page;position:absolute;z-index:-248564736" from="2409.9pt,326.1pt" to="2409.9pt,1108.2pt" o:allowincell="f" strokecolor="#333"/>
        </w:pict>
      </w:r>
      <w:r>
        <w:rPr>
          <w:rFonts w:ascii="Arial" w:hAnsi="Arial"/>
          <w:color w:val="000000"/>
          <w:spacing w:val="-2"/>
          <w:sz w:val="19"/>
        </w:rPr>
        <w:pict>
          <v:shape id="_x0000_s3170" style="height:782.1pt;margin-left:2409.9pt;margin-top:326.1pt;mso-position-horizontal-relative:page;mso-position-vertical-relative:page;position:absolute;width:1pt;z-index:-248562688" coordsize="20,15642" o:allowincell="f" path="m,15642hal20,15642hal20,hal,hal,15642hae" fillcolor="#333" stroked="f">
            <v:path arrowok="t"/>
          </v:shape>
        </w:pict>
      </w:r>
      <w:r>
        <w:rPr>
          <w:rFonts w:ascii="Arial" w:hAnsi="Arial"/>
          <w:color w:val="000000"/>
          <w:spacing w:val="-2"/>
          <w:sz w:val="19"/>
        </w:rPr>
        <w:pict>
          <v:shape id="_x0000_s3171" style="height:1pt;margin-left:652.95pt;margin-top:325.3pt;mso-position-horizontal-relative:page;mso-position-vertical-relative:page;position:absolute;width:0.75pt;z-index:-248561664" coordsize="35156,20" o:allowincell="f" path="m,20l35156,20l35156,,,,,20e" fillcolor="#333" stroked="f">
            <v:path arrowok="t"/>
          </v:shape>
        </w:pict>
      </w:r>
      <w:r>
        <w:rPr>
          <w:rFonts w:ascii="Arial" w:hAnsi="Arial"/>
          <w:color w:val="000000"/>
          <w:spacing w:val="-2"/>
          <w:sz w:val="19"/>
        </w:rPr>
        <w:pict>
          <v:shape id="_x0000_s3172" style="height:1pt;margin-left:652.95pt;margin-top:338.55pt;mso-position-horizontal-relative:page;mso-position-vertical-relative:page;position:absolute;width:0.75pt;z-index:-248559616" coordsize="35156,20" o:allowincell="f" path="m,20l35156,20l35156,,,,,20e" fillcolor="#333" stroked="f">
            <v:path arrowok="t"/>
          </v:shape>
        </w:pict>
      </w:r>
      <w:r>
        <w:rPr>
          <w:rFonts w:ascii="Arial" w:hAnsi="Arial"/>
          <w:color w:val="000000"/>
          <w:spacing w:val="-2"/>
          <w:sz w:val="19"/>
        </w:rPr>
        <w:pict>
          <v:shape id="_x0000_s3173" style="height:1pt;margin-left:652.95pt;margin-top:351.75pt;mso-position-horizontal-relative:page;mso-position-vertical-relative:page;position:absolute;width:0.75pt;z-index:-248558592" coordsize="35156,20" o:allowincell="f" path="m,20l35156,20l35156,,,,,20e" fillcolor="#333" stroked="f">
            <v:path arrowok="t"/>
          </v:shape>
        </w:pict>
      </w:r>
      <w:r>
        <w:rPr>
          <w:rFonts w:ascii="Arial" w:hAnsi="Arial"/>
          <w:color w:val="000000"/>
          <w:spacing w:val="-2"/>
          <w:sz w:val="19"/>
        </w:rPr>
        <w:pict>
          <v:line id="_x0000_s3174" style="mso-position-horizontal-relative:page;mso-position-vertical-relative:page;position:absolute;z-index:-248554496" from="652.95pt,365pt" to="653.7pt,365pt" o:allowincell="f" strokecolor="#333"/>
        </w:pict>
      </w:r>
      <w:r>
        <w:rPr>
          <w:rFonts w:ascii="Arial" w:hAnsi="Arial"/>
          <w:color w:val="000000"/>
          <w:spacing w:val="-2"/>
          <w:sz w:val="19"/>
        </w:rPr>
        <w:pict>
          <v:shape id="_x0000_s3175" style="height:1pt;margin-left:652.95pt;margin-top:365pt;mso-position-horizontal-relative:page;mso-position-vertical-relative:page;position:absolute;width:0.75pt;z-index:-248552448" coordsize="35156,20" o:allowincell="f" path="m,20l35156,20l35156,,,,,20e" fillcolor="#333" stroked="f">
            <v:path arrowok="t"/>
          </v:shape>
        </w:pict>
      </w:r>
      <w:r>
        <w:rPr>
          <w:rFonts w:ascii="Arial" w:hAnsi="Arial"/>
          <w:color w:val="000000"/>
          <w:spacing w:val="-2"/>
          <w:sz w:val="19"/>
        </w:rPr>
        <w:pict>
          <v:shape id="_x0000_s3176" style="height:1pt;margin-left:652.95pt;margin-top:378.25pt;mso-position-horizontal-relative:page;mso-position-vertical-relative:page;position:absolute;width:0.75pt;z-index:-248551424" coordsize="35156,20" o:allowincell="f" path="m,20l35156,20l35156,,,,,20e" fillcolor="#333" stroked="f">
            <v:path arrowok="t"/>
          </v:shape>
        </w:pict>
      </w:r>
      <w:r>
        <w:rPr>
          <w:rFonts w:ascii="Arial" w:hAnsi="Arial"/>
          <w:color w:val="000000"/>
          <w:spacing w:val="-2"/>
          <w:sz w:val="19"/>
        </w:rPr>
        <w:pict>
          <v:shape id="_x0000_s3177" style="height:1pt;margin-left:652.95pt;margin-top:391.5pt;mso-position-horizontal-relative:page;mso-position-vertical-relative:page;position:absolute;width:0.75pt;z-index:-248549376" coordsize="35156,20" o:allowincell="f" path="m,20l35156,20l35156,,,,,20e" fillcolor="#333" stroked="f">
            <v:path arrowok="t"/>
          </v:shape>
        </w:pict>
      </w:r>
      <w:r>
        <w:rPr>
          <w:rFonts w:ascii="Arial" w:hAnsi="Arial"/>
          <w:color w:val="000000"/>
          <w:spacing w:val="-2"/>
          <w:sz w:val="19"/>
        </w:rPr>
        <w:pict>
          <v:shape id="_x0000_s3178" style="height:1pt;margin-left:652.95pt;margin-top:404.75pt;mso-position-horizontal-relative:page;mso-position-vertical-relative:page;position:absolute;width:0.75pt;z-index:-248548352" coordsize="35156,20" o:allowincell="f" path="m,20l35156,20l35156,,,,,20e" fillcolor="#333" stroked="f">
            <v:path arrowok="t"/>
          </v:shape>
        </w:pict>
      </w:r>
      <w:r>
        <w:rPr>
          <w:rFonts w:ascii="Arial" w:hAnsi="Arial"/>
          <w:color w:val="000000"/>
          <w:spacing w:val="-2"/>
          <w:sz w:val="19"/>
        </w:rPr>
        <w:pict>
          <v:shape id="_x0000_s3179" style="height:1pt;margin-left:652.95pt;margin-top:418pt;mso-position-horizontal-relative:page;mso-position-vertical-relative:page;position:absolute;width:0.75pt;z-index:-248546304" coordsize="35156,20" o:allowincell="f" path="m,20l35156,20l35156,,,,,20e" fillcolor="#333" stroked="f">
            <v:path arrowok="t"/>
          </v:shape>
        </w:pict>
      </w:r>
      <w:r>
        <w:rPr>
          <w:rFonts w:ascii="Arial" w:hAnsi="Arial"/>
          <w:color w:val="000000"/>
          <w:spacing w:val="-2"/>
          <w:sz w:val="19"/>
        </w:rPr>
        <w:pict>
          <v:shape id="_x0000_s3180" style="height:1pt;margin-left:652.95pt;margin-top:431.2pt;mso-position-horizontal-relative:page;mso-position-vertical-relative:page;position:absolute;width:0.75pt;z-index:-248545280" coordsize="35156,20" o:allowincell="f" path="m,20l35156,20l35156,,,,,20e" fillcolor="#333" stroked="f">
            <v:path arrowok="t"/>
          </v:shape>
        </w:pict>
      </w:r>
      <w:r>
        <w:rPr>
          <w:rFonts w:ascii="Arial" w:hAnsi="Arial"/>
          <w:color w:val="000000"/>
          <w:spacing w:val="-2"/>
          <w:sz w:val="19"/>
        </w:rPr>
        <w:pict>
          <v:shape id="_x0000_s3181" style="height:1pt;margin-left:652.95pt;margin-top:444.45pt;mso-position-horizontal-relative:page;mso-position-vertical-relative:page;position:absolute;width:0.75pt;z-index:-248543232" coordsize="35156,20" o:allowincell="f" path="m,20l35156,20l35156,,,,,20e" fillcolor="#333" stroked="f">
            <v:path arrowok="t"/>
          </v:shape>
        </w:pict>
      </w:r>
      <w:r>
        <w:rPr>
          <w:rFonts w:ascii="Arial" w:hAnsi="Arial"/>
          <w:color w:val="000000"/>
          <w:spacing w:val="-2"/>
          <w:sz w:val="19"/>
        </w:rPr>
        <w:pict>
          <v:shape id="_x0000_s3182" style="height:1pt;margin-left:652.95pt;margin-top:457.7pt;mso-position-horizontal-relative:page;mso-position-vertical-relative:page;position:absolute;width:0.75pt;z-index:-248541184" coordsize="35156,20" o:allowincell="f" path="m,20l35156,20l35156,,,,,20e" fillcolor="#333" stroked="f">
            <v:path arrowok="t"/>
          </v:shape>
        </w:pict>
      </w:r>
      <w:r>
        <w:rPr>
          <w:rFonts w:ascii="Arial" w:hAnsi="Arial"/>
          <w:color w:val="000000"/>
          <w:spacing w:val="-2"/>
          <w:sz w:val="19"/>
        </w:rPr>
        <w:pict>
          <v:shape id="_x0000_s3183" style="height:1pt;margin-left:652.95pt;margin-top:470.95pt;mso-position-horizontal-relative:page;mso-position-vertical-relative:page;position:absolute;width:0.75pt;z-index:-248540160" coordsize="35156,20" o:allowincell="f" path="m,20l35156,20l35156,,,,,20e" fillcolor="#333" stroked="f">
            <v:path arrowok="t"/>
          </v:shape>
        </w:pict>
      </w:r>
      <w:r>
        <w:rPr>
          <w:rFonts w:ascii="Arial" w:hAnsi="Arial"/>
          <w:color w:val="000000"/>
          <w:spacing w:val="-2"/>
          <w:sz w:val="19"/>
        </w:rPr>
        <w:pict>
          <v:shape id="_x0000_s3184" style="height:1pt;margin-left:652.95pt;margin-top:484.2pt;mso-position-horizontal-relative:page;mso-position-vertical-relative:page;position:absolute;width:0.75pt;z-index:-248538112" coordsize="35156,20" o:allowincell="f" path="m,20l35156,20l35156,,,,,20e" fillcolor="#333" stroked="f">
            <v:path arrowok="t"/>
          </v:shape>
        </w:pict>
      </w:r>
      <w:r>
        <w:rPr>
          <w:rFonts w:ascii="Arial" w:hAnsi="Arial"/>
          <w:color w:val="000000"/>
          <w:spacing w:val="-2"/>
          <w:sz w:val="19"/>
        </w:rPr>
        <w:pict>
          <v:shape id="_x0000_s3185" style="height:1pt;margin-left:652.95pt;margin-top:497.4pt;mso-position-horizontal-relative:page;mso-position-vertical-relative:page;position:absolute;width:0.75pt;z-index:-248537088" coordsize="35156,20" o:allowincell="f" path="m,20l35156,20l35156,,,,,20e" fillcolor="#333" stroked="f">
            <v:path arrowok="t"/>
          </v:shape>
        </w:pict>
      </w:r>
      <w:r>
        <w:rPr>
          <w:rFonts w:ascii="Arial" w:hAnsi="Arial"/>
          <w:color w:val="000000"/>
          <w:spacing w:val="-2"/>
          <w:sz w:val="19"/>
        </w:rPr>
        <w:pict>
          <v:shape id="_x0000_s3186" style="height:1pt;margin-left:652.95pt;margin-top:510.65pt;mso-position-horizontal-relative:page;mso-position-vertical-relative:page;position:absolute;width:0.75pt;z-index:-248535040" coordsize="35156,20" o:allowincell="f" path="m,20l35156,20l35156,,,,,20e" fillcolor="#333" stroked="f">
            <v:path arrowok="t"/>
          </v:shape>
        </w:pict>
      </w:r>
      <w:r>
        <w:rPr>
          <w:rFonts w:ascii="Arial" w:hAnsi="Arial"/>
          <w:color w:val="000000"/>
          <w:spacing w:val="-2"/>
          <w:sz w:val="19"/>
        </w:rPr>
        <w:pict>
          <v:shape id="_x0000_s3187" style="height:1pt;margin-left:652.95pt;margin-top:523.9pt;mso-position-horizontal-relative:page;mso-position-vertical-relative:page;position:absolute;width:0.75pt;z-index:-248534016" coordsize="35156,20" o:allowincell="f" path="m,20l35156,20l35156,,,,,20e" fillcolor="#333" stroked="f">
            <v:path arrowok="t"/>
          </v:shape>
        </w:pict>
      </w:r>
      <w:r>
        <w:rPr>
          <w:rFonts w:ascii="Arial" w:hAnsi="Arial"/>
          <w:color w:val="000000"/>
          <w:spacing w:val="-2"/>
          <w:sz w:val="19"/>
        </w:rPr>
        <w:pict>
          <v:shape id="_x0000_s3188" style="height:1pt;margin-left:652.95pt;margin-top:537.15pt;mso-position-horizontal-relative:page;mso-position-vertical-relative:page;position:absolute;width:0.75pt;z-index:-248531968" coordsize="35156,20" o:allowincell="f" path="m,20l35156,20l35156,,,,,20e" fillcolor="#333" stroked="f">
            <v:path arrowok="t"/>
          </v:shape>
        </w:pict>
      </w:r>
      <w:r>
        <w:rPr>
          <w:rFonts w:ascii="Arial" w:hAnsi="Arial"/>
          <w:color w:val="000000"/>
          <w:spacing w:val="-2"/>
          <w:sz w:val="19"/>
        </w:rPr>
        <w:pict>
          <v:line id="_x0000_s3189" style="mso-position-horizontal-relative:page;mso-position-vertical-relative:page;position:absolute;z-index:-248529920" from="652.95pt,550.4pt" to="653.7pt,550.4pt" o:allowincell="f" strokecolor="#333"/>
        </w:pict>
      </w:r>
      <w:r>
        <w:rPr>
          <w:rFonts w:ascii="Arial" w:hAnsi="Arial"/>
          <w:color w:val="000000"/>
          <w:spacing w:val="-2"/>
          <w:sz w:val="19"/>
        </w:rPr>
        <w:pict>
          <v:shape id="_x0000_s3190" style="height:1pt;margin-left:652.95pt;margin-top:550.4pt;mso-position-horizontal-relative:page;mso-position-vertical-relative:page;position:absolute;width:0.75pt;z-index:-248527872" coordsize="35156,20" o:allowincell="f" path="m,20l35156,20l35156,,,,,20e" fillcolor="#333" stroked="f">
            <v:path arrowok="t"/>
          </v:shape>
        </w:pict>
      </w:r>
      <w:r>
        <w:rPr>
          <w:rFonts w:ascii="Arial" w:hAnsi="Arial"/>
          <w:color w:val="000000"/>
          <w:spacing w:val="-2"/>
          <w:sz w:val="19"/>
        </w:rPr>
        <w:pict>
          <v:shape id="_x0000_s3191" style="height:1pt;margin-left:652.95pt;margin-top:563.65pt;mso-position-horizontal-relative:page;mso-position-vertical-relative:page;position:absolute;width:0.75pt;z-index:-248525824" coordsize="35156,20" o:allowincell="f" path="m,20l35156,20l35156,,,,,20e" fillcolor="#333" stroked="f">
            <v:path arrowok="t"/>
          </v:shape>
        </w:pict>
      </w:r>
      <w:r>
        <w:rPr>
          <w:rFonts w:ascii="Arial" w:hAnsi="Arial"/>
          <w:color w:val="000000"/>
          <w:spacing w:val="-2"/>
          <w:sz w:val="19"/>
        </w:rPr>
        <w:pict>
          <v:shape id="_x0000_s3192" style="height:1pt;margin-left:652.95pt;margin-top:576.85pt;mso-position-horizontal-relative:page;mso-position-vertical-relative:page;position:absolute;width:0.75pt;z-index:-248523776" coordsize="35156,20" o:allowincell="f" path="m,20l35156,20l35156,,,,,20e" fillcolor="#333" stroked="f">
            <v:path arrowok="t"/>
          </v:shape>
        </w:pict>
      </w:r>
      <w:r>
        <w:rPr>
          <w:rFonts w:ascii="Arial" w:hAnsi="Arial"/>
          <w:color w:val="000000"/>
          <w:spacing w:val="-2"/>
          <w:sz w:val="19"/>
        </w:rPr>
        <w:pict>
          <v:shape id="_x0000_s3193" style="height:1pt;margin-left:652.95pt;margin-top:590.1pt;mso-position-horizontal-relative:page;mso-position-vertical-relative:page;position:absolute;width:0.75pt;z-index:-248521728" coordsize="35156,20" o:allowincell="f" path="m,20l35156,20l35156,,,,,20e" fillcolor="#333" stroked="f">
            <v:path arrowok="t"/>
          </v:shape>
        </w:pict>
      </w:r>
      <w:r>
        <w:rPr>
          <w:rFonts w:ascii="Arial" w:hAnsi="Arial"/>
          <w:color w:val="000000"/>
          <w:spacing w:val="-2"/>
          <w:sz w:val="19"/>
        </w:rPr>
        <w:pict>
          <v:shape id="_x0000_s3194" style="height:1pt;margin-left:652.95pt;margin-top:603.35pt;mso-position-horizontal-relative:page;mso-position-vertical-relative:page;position:absolute;width:0.75pt;z-index:-248519680" coordsize="35156,20" o:allowincell="f" path="m,20l35156,20l35156,,,,,20e" fillcolor="#333" stroked="f">
            <v:path arrowok="t"/>
          </v:shape>
        </w:pict>
      </w:r>
      <w:r>
        <w:rPr>
          <w:rFonts w:ascii="Arial" w:hAnsi="Arial"/>
          <w:color w:val="000000"/>
          <w:spacing w:val="-2"/>
          <w:sz w:val="19"/>
        </w:rPr>
        <w:pict>
          <v:shape id="_x0000_s3195" style="height:1pt;margin-left:652.95pt;margin-top:616.6pt;mso-position-horizontal-relative:page;mso-position-vertical-relative:page;position:absolute;width:0.75pt;z-index:-248518656" coordsize="35156,20" o:allowincell="f" path="m,20l35156,20l35156,,,,,20e" fillcolor="#333" stroked="f">
            <v:path arrowok="t"/>
          </v:shape>
        </w:pict>
      </w:r>
      <w:r>
        <w:rPr>
          <w:rFonts w:ascii="Arial" w:hAnsi="Arial"/>
          <w:color w:val="000000"/>
          <w:spacing w:val="-2"/>
          <w:sz w:val="19"/>
        </w:rPr>
        <w:pict>
          <v:shape id="_x0000_s3196" style="height:1pt;margin-left:652.95pt;margin-top:629.85pt;mso-position-horizontal-relative:page;mso-position-vertical-relative:page;position:absolute;width:0.75pt;z-index:-248515584" coordsize="35156,20" o:allowincell="f" path="m,20l35156,20l35156,,,,,20e" fillcolor="#333" stroked="f">
            <v:path arrowok="t"/>
          </v:shape>
        </w:pict>
      </w:r>
      <w:r>
        <w:rPr>
          <w:rFonts w:ascii="Arial" w:hAnsi="Arial"/>
          <w:color w:val="000000"/>
          <w:spacing w:val="-2"/>
          <w:sz w:val="19"/>
        </w:rPr>
        <w:pict>
          <v:shape id="_x0000_s3197" style="height:1pt;margin-left:652.95pt;margin-top:643.1pt;mso-position-horizontal-relative:page;mso-position-vertical-relative:page;position:absolute;width:0.75pt;z-index:-248514560" coordsize="35156,20" o:allowincell="f" path="m,20l35156,20l35156,,,,,20e" fillcolor="#333" stroked="f">
            <v:path arrowok="t"/>
          </v:shape>
        </w:pict>
      </w:r>
      <w:r>
        <w:rPr>
          <w:rFonts w:ascii="Arial" w:hAnsi="Arial"/>
          <w:color w:val="000000"/>
          <w:spacing w:val="-2"/>
          <w:sz w:val="19"/>
        </w:rPr>
        <w:pict>
          <v:shape id="_x0000_s3198" style="height:1pt;margin-left:652.95pt;margin-top:656.3pt;mso-position-horizontal-relative:page;mso-position-vertical-relative:page;position:absolute;width:0.75pt;z-index:-248512512" coordsize="35156,20" o:allowincell="f" path="m,20l35156,20l35156,,,,,20e" fillcolor="#333" stroked="f">
            <v:path arrowok="t"/>
          </v:shape>
        </w:pict>
      </w:r>
      <w:r>
        <w:rPr>
          <w:rFonts w:ascii="Arial" w:hAnsi="Arial"/>
          <w:color w:val="000000"/>
          <w:spacing w:val="-2"/>
          <w:sz w:val="19"/>
        </w:rPr>
        <w:pict>
          <v:shape id="_x0000_s3199" style="height:1pt;margin-left:652.95pt;margin-top:669.55pt;mso-position-horizontal-relative:page;mso-position-vertical-relative:page;position:absolute;width:0.75pt;z-index:-248511488" coordsize="35156,20" o:allowincell="f" path="m,20l35156,20l35156,,,,,20e" fillcolor="#333" stroked="f">
            <v:path arrowok="t"/>
          </v:shape>
        </w:pict>
      </w:r>
      <w:r>
        <w:rPr>
          <w:rFonts w:ascii="Arial" w:hAnsi="Arial"/>
          <w:color w:val="000000"/>
          <w:spacing w:val="-2"/>
          <w:sz w:val="19"/>
        </w:rPr>
        <w:pict>
          <v:shape id="_x0000_s3200" style="height:1pt;margin-left:652.95pt;margin-top:682.8pt;mso-position-horizontal-relative:page;mso-position-vertical-relative:page;position:absolute;width:0.75pt;z-index:-248509440" coordsize="35156,20" o:allowincell="f" path="m,20l35156,20l35156,,,,,20e" fillcolor="#333" stroked="f">
            <v:path arrowok="t"/>
          </v:shape>
        </w:pict>
      </w:r>
      <w:r>
        <w:rPr>
          <w:rFonts w:ascii="Arial" w:hAnsi="Arial"/>
          <w:color w:val="000000"/>
          <w:spacing w:val="-2"/>
          <w:sz w:val="19"/>
        </w:rPr>
        <w:pict>
          <v:line id="_x0000_s3201" style="mso-position-horizontal-relative:page;mso-position-vertical-relative:page;position:absolute;z-index:-248507392" from="652.95pt,696.05pt" to="653.7pt,696.05pt" o:allowincell="f" strokecolor="#333"/>
        </w:pict>
      </w:r>
      <w:r>
        <w:rPr>
          <w:rFonts w:ascii="Arial" w:hAnsi="Arial"/>
          <w:color w:val="000000"/>
          <w:spacing w:val="-2"/>
          <w:sz w:val="19"/>
        </w:rPr>
        <w:pict>
          <v:shape id="_x0000_s3202" style="height:1pt;margin-left:652.95pt;margin-top:696.05pt;mso-position-horizontal-relative:page;mso-position-vertical-relative:page;position:absolute;width:0.75pt;z-index:-248505344" coordsize="35156,20" o:allowincell="f" path="m,20l35156,20l35156,,,,,20e" fillcolor="#333" stroked="f">
            <v:path arrowok="t"/>
          </v:shape>
        </w:pict>
      </w:r>
      <w:r>
        <w:rPr>
          <w:rFonts w:ascii="Arial" w:hAnsi="Arial"/>
          <w:color w:val="000000"/>
          <w:spacing w:val="-2"/>
          <w:sz w:val="19"/>
        </w:rPr>
        <w:pict>
          <v:shape id="_x0000_s3203" style="height:1pt;margin-left:652.95pt;margin-top:709.3pt;mso-position-horizontal-relative:page;mso-position-vertical-relative:page;position:absolute;width:0.75pt;z-index:-248503296" coordsize="35156,20" o:allowincell="f" path="m,20l35156,20l35156,,,,,20e" fillcolor="#333" stroked="f">
            <v:path arrowok="t"/>
          </v:shape>
        </w:pict>
      </w:r>
      <w:r>
        <w:rPr>
          <w:rFonts w:ascii="Arial" w:hAnsi="Arial"/>
          <w:color w:val="000000"/>
          <w:spacing w:val="-2"/>
          <w:sz w:val="19"/>
        </w:rPr>
        <w:pict>
          <v:shape id="_x0000_s3204" style="height:1pt;margin-left:652.95pt;margin-top:722.55pt;mso-position-horizontal-relative:page;mso-position-vertical-relative:page;position:absolute;width:0.75pt;z-index:-248502272" coordsize="35156,20" o:allowincell="f" path="m,20l35156,20l35156,,,,,20e" fillcolor="#333" stroked="f">
            <v:path arrowok="t"/>
          </v:shape>
        </w:pict>
      </w:r>
      <w:r>
        <w:rPr>
          <w:rFonts w:ascii="Arial" w:hAnsi="Arial"/>
          <w:color w:val="000000"/>
          <w:spacing w:val="-2"/>
          <w:sz w:val="19"/>
        </w:rPr>
        <w:pict>
          <v:shape id="_x0000_s3205" style="height:1pt;margin-left:652.95pt;margin-top:735.75pt;mso-position-horizontal-relative:page;mso-position-vertical-relative:page;position:absolute;width:0.75pt;z-index:-248500224" coordsize="35156,20" o:allowincell="f" path="m,20l35156,20l35156,,,,,20e" fillcolor="#333" stroked="f">
            <v:path arrowok="t"/>
          </v:shape>
        </w:pict>
      </w:r>
      <w:r>
        <w:rPr>
          <w:rFonts w:ascii="Arial" w:hAnsi="Arial"/>
          <w:color w:val="000000"/>
          <w:spacing w:val="-2"/>
          <w:sz w:val="19"/>
        </w:rPr>
        <w:pict>
          <v:shape id="_x0000_s3206" style="height:1pt;margin-left:652.95pt;margin-top:749pt;mso-position-horizontal-relative:page;mso-position-vertical-relative:page;position:absolute;width:0.75pt;z-index:-248498176" coordsize="35156,20" o:allowincell="f" path="m,20l35156,20l35156,,,,,20e" fillcolor="#333" stroked="f">
            <v:path arrowok="t"/>
          </v:shape>
        </w:pict>
      </w:r>
      <w:r>
        <w:rPr>
          <w:rFonts w:ascii="Arial" w:hAnsi="Arial"/>
          <w:color w:val="000000"/>
          <w:spacing w:val="-2"/>
          <w:sz w:val="19"/>
        </w:rPr>
        <w:pict>
          <v:shape id="_x0000_s3207" style="height:1pt;margin-left:652.95pt;margin-top:762.25pt;mso-position-horizontal-relative:page;mso-position-vertical-relative:page;position:absolute;width:0.75pt;z-index:-248497152" coordsize="35156,20" o:allowincell="f" path="m,20l35156,20l35156,,,,,20e" fillcolor="#333" stroked="f">
            <v:path arrowok="t"/>
          </v:shape>
        </w:pict>
      </w:r>
      <w:r>
        <w:rPr>
          <w:rFonts w:ascii="Arial" w:hAnsi="Arial"/>
          <w:color w:val="000000"/>
          <w:spacing w:val="-2"/>
          <w:sz w:val="19"/>
        </w:rPr>
        <w:pict>
          <v:line id="_x0000_s3208" style="mso-position-horizontal-relative:page;mso-position-vertical-relative:page;position:absolute;z-index:-248495104" from="652.95pt,775.5pt" to="653.7pt,775.5pt" o:allowincell="f" strokecolor="#333"/>
        </w:pict>
      </w:r>
      <w:r>
        <w:rPr>
          <w:rFonts w:ascii="Arial" w:hAnsi="Arial"/>
          <w:color w:val="000000"/>
          <w:spacing w:val="-2"/>
          <w:sz w:val="19"/>
        </w:rPr>
        <w:pict>
          <v:shape id="_x0000_s3209" style="height:1pt;margin-left:652.95pt;margin-top:775.5pt;mso-position-horizontal-relative:page;mso-position-vertical-relative:page;position:absolute;width:0.75pt;z-index:-248493056" coordsize="35156,20" o:allowincell="f" path="m,20l35156,20l35156,,,,,20e" fillcolor="#333" stroked="f">
            <v:path arrowok="t"/>
          </v:shape>
        </w:pict>
      </w:r>
      <w:r>
        <w:rPr>
          <w:rFonts w:ascii="Arial" w:hAnsi="Arial"/>
          <w:color w:val="000000"/>
          <w:spacing w:val="-2"/>
          <w:sz w:val="19"/>
        </w:rPr>
        <w:pict>
          <v:shape id="_x0000_s3210" style="height:1pt;margin-left:652.95pt;margin-top:788.75pt;mso-position-horizontal-relative:page;mso-position-vertical-relative:page;position:absolute;width:0.75pt;z-index:-248491008" coordsize="35156,20" o:allowincell="f" path="m,20l35156,20l35156,,,,,20e" fillcolor="#333" stroked="f">
            <v:path arrowok="t"/>
          </v:shape>
        </w:pict>
      </w:r>
      <w:r>
        <w:rPr>
          <w:rFonts w:ascii="Arial" w:hAnsi="Arial"/>
          <w:color w:val="000000"/>
          <w:spacing w:val="-2"/>
          <w:sz w:val="19"/>
        </w:rPr>
        <w:pict>
          <v:shape id="_x0000_s3211" style="height:1pt;margin-left:652.95pt;margin-top:802pt;mso-position-horizontal-relative:page;mso-position-vertical-relative:page;position:absolute;width:0.75pt;z-index:-248488960" coordsize="35156,20" o:allowincell="f" path="m,20l35156,20l35156,,,,,20e" fillcolor="#333" stroked="f">
            <v:path arrowok="t"/>
          </v:shape>
        </w:pict>
      </w:r>
      <w:r>
        <w:rPr>
          <w:rFonts w:ascii="Arial" w:hAnsi="Arial"/>
          <w:color w:val="000000"/>
          <w:spacing w:val="-2"/>
          <w:sz w:val="19"/>
        </w:rPr>
        <w:pict>
          <v:shape id="_x0000_s3212" style="height:1pt;margin-left:652.95pt;margin-top:815.2pt;mso-position-horizontal-relative:page;mso-position-vertical-relative:page;position:absolute;width:0.75pt;z-index:-248487936" coordsize="35156,20" o:allowincell="f" path="m,20l35156,20l35156,,,,,20e" fillcolor="#333" stroked="f">
            <v:path arrowok="t"/>
          </v:shape>
        </w:pict>
      </w:r>
      <w:r>
        <w:rPr>
          <w:rFonts w:ascii="Arial" w:hAnsi="Arial"/>
          <w:color w:val="000000"/>
          <w:spacing w:val="-2"/>
          <w:sz w:val="19"/>
        </w:rPr>
        <w:pict>
          <v:shape id="_x0000_s3213" style="height:1pt;margin-left:652.95pt;margin-top:828.45pt;mso-position-horizontal-relative:page;mso-position-vertical-relative:page;position:absolute;width:0.75pt;z-index:-248485888" coordsize="35156,20" o:allowincell="f" path="m,20l35156,20l35156,,,,,20e" fillcolor="#333" stroked="f">
            <v:path arrowok="t"/>
          </v:shape>
        </w:pict>
      </w:r>
      <w:r>
        <w:rPr>
          <w:rFonts w:ascii="Arial" w:hAnsi="Arial"/>
          <w:color w:val="000000"/>
          <w:spacing w:val="-2"/>
          <w:sz w:val="19"/>
        </w:rPr>
        <w:pict>
          <v:shape id="_x0000_s3214" style="height:1pt;margin-left:652.95pt;margin-top:841.7pt;mso-position-horizontal-relative:page;mso-position-vertical-relative:page;position:absolute;width:0.75pt;z-index:-248484864" coordsize="35156,20" o:allowincell="f" path="m,20l35156,20l35156,,,,,20e" fillcolor="#333" stroked="f">
            <v:path arrowok="t"/>
          </v:shape>
        </w:pict>
      </w:r>
      <w:r>
        <w:rPr>
          <w:rFonts w:ascii="Arial" w:hAnsi="Arial"/>
          <w:color w:val="000000"/>
          <w:spacing w:val="-2"/>
          <w:sz w:val="19"/>
        </w:rPr>
        <w:pict>
          <v:shape id="_x0000_s3215" style="height:1pt;margin-left:652.95pt;margin-top:854.95pt;mso-position-horizontal-relative:page;mso-position-vertical-relative:page;position:absolute;width:0.75pt;z-index:-248482816" coordsize="35156,20" o:allowincell="f" path="m,20l35156,20l35156,,,,,20e" fillcolor="#333" stroked="f">
            <v:path arrowok="t"/>
          </v:shape>
        </w:pict>
      </w:r>
      <w:r>
        <w:rPr>
          <w:rFonts w:ascii="Arial" w:hAnsi="Arial"/>
          <w:color w:val="000000"/>
          <w:spacing w:val="-2"/>
          <w:sz w:val="19"/>
        </w:rPr>
        <w:pict>
          <v:shape id="_x0000_s3216" style="height:1pt;margin-left:652.95pt;margin-top:868.2pt;mso-position-horizontal-relative:page;mso-position-vertical-relative:page;position:absolute;width:0.75pt;z-index:-248481792" coordsize="35156,20" o:allowincell="f" path="m,20l35156,20l35156,,,,,20e" fillcolor="#333" stroked="f">
            <v:path arrowok="t"/>
          </v:shape>
        </w:pict>
      </w:r>
      <w:r>
        <w:rPr>
          <w:rFonts w:ascii="Arial" w:hAnsi="Arial"/>
          <w:color w:val="000000"/>
          <w:spacing w:val="-2"/>
          <w:sz w:val="19"/>
        </w:rPr>
        <w:pict>
          <v:line id="_x0000_s3217" style="mso-position-horizontal-relative:page;mso-position-vertical-relative:page;position:absolute;z-index:-248478720" from="652.95pt,881.4pt" to="653.7pt,881.4pt" o:allowincell="f" strokecolor="#333"/>
        </w:pict>
      </w:r>
      <w:r>
        <w:rPr>
          <w:rFonts w:ascii="Arial" w:hAnsi="Arial"/>
          <w:color w:val="000000"/>
          <w:spacing w:val="-2"/>
          <w:sz w:val="19"/>
        </w:rPr>
        <w:pict>
          <v:shape id="_x0000_s3218" style="height:1pt;margin-left:652.95pt;margin-top:881.4pt;mso-position-horizontal-relative:page;mso-position-vertical-relative:page;position:absolute;width:0.75pt;z-index:-248476672" coordsize="35156,20" o:allowincell="f" path="m,20l35156,20l35156,,,,,20e" fillcolor="#333" stroked="f">
            <v:path arrowok="t"/>
          </v:shape>
        </w:pict>
      </w:r>
      <w:r>
        <w:rPr>
          <w:rFonts w:ascii="Arial" w:hAnsi="Arial"/>
          <w:color w:val="000000"/>
          <w:spacing w:val="-2"/>
          <w:sz w:val="19"/>
        </w:rPr>
        <w:pict>
          <v:shape id="_x0000_s3219" style="height:1pt;margin-left:652.95pt;margin-top:894.65pt;mso-position-horizontal-relative:page;mso-position-vertical-relative:page;position:absolute;width:0.75pt;z-index:-248475648" coordsize="35156,20" o:allowincell="f" path="m,20l35156,20l35156,,,,,20e" fillcolor="#333" stroked="f">
            <v:path arrowok="t"/>
          </v:shape>
        </w:pict>
      </w:r>
      <w:r>
        <w:rPr>
          <w:rFonts w:ascii="Arial" w:hAnsi="Arial"/>
          <w:color w:val="000000"/>
          <w:spacing w:val="-2"/>
          <w:sz w:val="19"/>
        </w:rPr>
        <w:pict>
          <v:shape id="_x0000_s3220" style="height:1pt;margin-left:652.95pt;margin-top:907.9pt;mso-position-horizontal-relative:page;mso-position-vertical-relative:page;position:absolute;width:0.75pt;z-index:-248473600" coordsize="35156,20" o:allowincell="f" path="m,20l35156,20l35156,,,,,20e" fillcolor="#333" stroked="f">
            <v:path arrowok="t"/>
          </v:shape>
        </w:pict>
      </w:r>
      <w:r>
        <w:rPr>
          <w:rFonts w:ascii="Arial" w:hAnsi="Arial"/>
          <w:color w:val="000000"/>
          <w:spacing w:val="-2"/>
          <w:sz w:val="19"/>
        </w:rPr>
        <w:pict>
          <v:shape id="_x0000_s3221" style="height:1pt;margin-left:652.95pt;margin-top:921.15pt;mso-position-horizontal-relative:page;mso-position-vertical-relative:page;position:absolute;width:0.75pt;z-index:-248472576" coordsize="35156,20" o:allowincell="f" path="m,20l35156,20l35156,,,,,20e" fillcolor="#333" stroked="f">
            <v:path arrowok="t"/>
          </v:shape>
        </w:pict>
      </w:r>
      <w:r>
        <w:rPr>
          <w:rFonts w:ascii="Arial" w:hAnsi="Arial"/>
          <w:color w:val="000000"/>
          <w:spacing w:val="-2"/>
          <w:sz w:val="19"/>
        </w:rPr>
        <w:pict>
          <v:shape id="_x0000_s3222" style="height:1pt;margin-left:652.95pt;margin-top:934.4pt;mso-position-horizontal-relative:page;mso-position-vertical-relative:page;position:absolute;width:0.75pt;z-index:-248470528" coordsize="35156,20" o:allowincell="f" path="m,20l35156,20l35156,,,,,20e" fillcolor="#333" stroked="f">
            <v:path arrowok="t"/>
          </v:shape>
        </w:pict>
      </w:r>
      <w:r>
        <w:rPr>
          <w:rFonts w:ascii="Arial" w:hAnsi="Arial"/>
          <w:color w:val="000000"/>
          <w:spacing w:val="-2"/>
          <w:sz w:val="19"/>
        </w:rPr>
        <w:pict>
          <v:shape id="_x0000_s3223" style="height:1pt;margin-left:652.95pt;margin-top:947.65pt;mso-position-horizontal-relative:page;mso-position-vertical-relative:page;position:absolute;width:0.75pt;z-index:-248469504" coordsize="35156,20" o:allowincell="f" path="m,20l35156,20l35156,,,,,20e" fillcolor="#333" stroked="f">
            <v:path arrowok="t"/>
          </v:shape>
        </w:pict>
      </w:r>
      <w:r>
        <w:rPr>
          <w:rFonts w:ascii="Arial" w:hAnsi="Arial"/>
          <w:color w:val="000000"/>
          <w:spacing w:val="-2"/>
          <w:sz w:val="19"/>
        </w:rPr>
        <w:pict>
          <v:shape id="_x0000_s3224" style="height:1pt;margin-left:652.95pt;margin-top:960.85pt;mso-position-horizontal-relative:page;mso-position-vertical-relative:page;position:absolute;width:0.75pt;z-index:-248468480" coordsize="35156,20" o:allowincell="f" path="m,20l35156,20l35156,,,,,20e" fillcolor="#333" stroked="f">
            <v:path arrowok="t"/>
          </v:shape>
        </w:pict>
      </w:r>
      <w:r>
        <w:rPr>
          <w:rFonts w:ascii="Arial" w:hAnsi="Arial"/>
          <w:color w:val="000000"/>
          <w:spacing w:val="-2"/>
          <w:sz w:val="19"/>
        </w:rPr>
        <w:pict>
          <v:shape id="_x0000_s3225" style="height:1pt;margin-left:652.95pt;margin-top:974.1pt;mso-position-horizontal-relative:page;mso-position-vertical-relative:page;position:absolute;width:0.75pt;z-index:-248466432" coordsize="35156,20" o:allowincell="f" path="m,20l35156,20l35156,,,,,20e" fillcolor="#333" stroked="f">
            <v:path arrowok="t"/>
          </v:shape>
        </w:pict>
      </w:r>
      <w:r>
        <w:rPr>
          <w:rFonts w:ascii="Arial" w:hAnsi="Arial"/>
          <w:color w:val="000000"/>
          <w:spacing w:val="-2"/>
          <w:sz w:val="19"/>
        </w:rPr>
        <w:pict>
          <v:shape id="_x0000_s3226" style="height:1pt;margin-left:652.95pt;margin-top:987.35pt;mso-position-horizontal-relative:page;mso-position-vertical-relative:page;position:absolute;width:0.75pt;z-index:-248464384" coordsize="35156,20" o:allowincell="f" path="m,20l35156,20l35156,,,,,20e" fillcolor="#333" stroked="f">
            <v:path arrowok="t"/>
          </v:shape>
        </w:pict>
      </w:r>
      <w:r>
        <w:rPr>
          <w:rFonts w:ascii="Arial" w:hAnsi="Arial"/>
          <w:color w:val="000000"/>
          <w:spacing w:val="-2"/>
          <w:sz w:val="19"/>
        </w:rPr>
        <w:pict>
          <v:shape id="_x0000_s3227" style="height:1pt;margin-left:652.95pt;margin-top:1000.6pt;mso-position-horizontal-relative:page;mso-position-vertical-relative:page;position:absolute;width:0.75pt;z-index:-248463360" coordsize="35156,20" o:allowincell="f" path="m,20l35156,20l35156,,,,,20e" fillcolor="#333" stroked="f">
            <v:path arrowok="t"/>
          </v:shape>
        </w:pict>
      </w:r>
      <w:r>
        <w:rPr>
          <w:rFonts w:ascii="Arial" w:hAnsi="Arial"/>
          <w:color w:val="000000"/>
          <w:spacing w:val="-2"/>
          <w:sz w:val="19"/>
        </w:rPr>
        <w:pict>
          <v:shape id="_x0000_s3228" style="height:1pt;margin-left:652.95pt;margin-top:1013.85pt;mso-position-horizontal-relative:page;mso-position-vertical-relative:page;position:absolute;width:0.75pt;z-index:-248462336" coordsize="35156,20" o:allowincell="f" path="m,20l35156,20l35156,,,,,20e" fillcolor="#333" stroked="f">
            <v:path arrowok="t"/>
          </v:shape>
        </w:pict>
      </w:r>
      <w:r>
        <w:rPr>
          <w:rFonts w:ascii="Arial" w:hAnsi="Arial"/>
          <w:color w:val="000000"/>
          <w:spacing w:val="-2"/>
          <w:sz w:val="19"/>
        </w:rPr>
        <w:pict>
          <v:line id="_x0000_s3229" style="mso-position-horizontal-relative:page;mso-position-vertical-relative:page;position:absolute;z-index:-248460288" from="652.95pt,1027.1pt" to="653.7pt,1027.1pt" o:allowincell="f" strokecolor="#333"/>
        </w:pict>
      </w:r>
      <w:r>
        <w:rPr>
          <w:rFonts w:ascii="Arial" w:hAnsi="Arial"/>
          <w:color w:val="000000"/>
          <w:spacing w:val="-2"/>
          <w:sz w:val="19"/>
        </w:rPr>
        <w:pict>
          <v:shape id="_x0000_s3230" style="height:1pt;margin-left:652.95pt;margin-top:1027.1pt;mso-position-horizontal-relative:page;mso-position-vertical-relative:page;position:absolute;width:0.75pt;z-index:-248458240" coordsize="35156,20" o:allowincell="f" path="m,20l35156,20l35156,,,,,20e" fillcolor="#333" stroked="f">
            <v:path arrowok="t"/>
          </v:shape>
        </w:pict>
      </w:r>
      <w:r>
        <w:rPr>
          <w:rFonts w:ascii="Arial" w:hAnsi="Arial"/>
          <w:color w:val="000000"/>
          <w:spacing w:val="-2"/>
          <w:sz w:val="19"/>
        </w:rPr>
        <w:pict>
          <v:shape id="_x0000_s3231" style="height:1pt;margin-left:652.95pt;margin-top:1040.3pt;mso-position-horizontal-relative:page;mso-position-vertical-relative:page;position:absolute;width:0.75pt;z-index:-248457216" coordsize="35156,20" o:allowincell="f" path="m,20l35156,20l35156,,,,,20e" fillcolor="#333" stroked="f">
            <v:path arrowok="t"/>
          </v:shape>
        </w:pict>
      </w:r>
      <w:r>
        <w:rPr>
          <w:rFonts w:ascii="Arial" w:hAnsi="Arial"/>
          <w:color w:val="000000"/>
          <w:spacing w:val="-2"/>
          <w:sz w:val="19"/>
        </w:rPr>
        <w:pict>
          <v:shape id="_x0000_s3232" style="height:1pt;margin-left:652.95pt;margin-top:1053.55pt;mso-position-horizontal-relative:page;mso-position-vertical-relative:page;position:absolute;width:0.75pt;z-index:-248455168" coordsize="35156,20" o:allowincell="f" path="m,20l35156,20l35156,,,,,20e" fillcolor="#333" stroked="f">
            <v:path arrowok="t"/>
          </v:shape>
        </w:pict>
      </w:r>
      <w:r>
        <w:rPr>
          <w:rFonts w:ascii="Arial" w:hAnsi="Arial"/>
          <w:color w:val="000000"/>
          <w:spacing w:val="-2"/>
          <w:sz w:val="19"/>
        </w:rPr>
        <w:pict>
          <v:shape id="_x0000_s3233" style="height:1pt;margin-left:652.95pt;margin-top:1067.2pt;mso-position-horizontal-relative:page;mso-position-vertical-relative:page;position:absolute;width:0.75pt;z-index:-248454144" coordsize="35156,20" o:allowincell="f" path="m,20l35156,20l35156,,,,,20e" fillcolor="#333" stroked="f">
            <v:path arrowok="t"/>
          </v:shape>
        </w:pict>
      </w:r>
      <w:r>
        <w:rPr>
          <w:rFonts w:ascii="Arial" w:hAnsi="Arial"/>
          <w:color w:val="000000"/>
          <w:spacing w:val="-2"/>
          <w:sz w:val="19"/>
        </w:rPr>
        <w:pict>
          <v:shape id="_x0000_s3234" style="height:1pt;margin-left:652.95pt;margin-top:1080.85pt;mso-position-horizontal-relative:page;mso-position-vertical-relative:page;position:absolute;width:0.75pt;z-index:-248452096" coordsize="35156,20" o:allowincell="f" path="m,20l35156,20l35156,,,,,20e" fillcolor="#333" stroked="f">
            <v:path arrowok="t"/>
          </v:shape>
        </w:pict>
      </w:r>
      <w:r>
        <w:rPr>
          <w:rFonts w:ascii="Arial" w:hAnsi="Arial"/>
          <w:color w:val="000000"/>
          <w:spacing w:val="-2"/>
          <w:sz w:val="19"/>
        </w:rPr>
        <w:pict>
          <v:shape id="_x0000_s3235" style="height:1pt;margin-left:652.95pt;margin-top:1094.1pt;mso-position-horizontal-relative:page;mso-position-vertical-relative:page;position:absolute;width:0.75pt;z-index:-248450048" coordsize="35156,20" o:allowincell="f" path="m,20l35156,20l35156,,,,,20e" fillcolor="#333" stroked="f">
            <v:path arrowok="t"/>
          </v:shape>
        </w:pict>
      </w:r>
      <w:r>
        <w:rPr>
          <w:rFonts w:ascii="Arial" w:hAnsi="Arial"/>
          <w:color w:val="000000"/>
          <w:spacing w:val="-2"/>
          <w:sz w:val="19"/>
        </w:rPr>
        <w:pict>
          <v:shape id="_x0000_s3236" style="height:1pt;margin-left:652.95pt;margin-top:1107.35pt;mso-position-horizontal-relative:page;mso-position-vertical-relative:page;position:absolute;width:0.75pt;z-index:-248449024" coordsize="35156,20" o:allowincell="f" path="m,20l35156,20l35156,,,,,20e" fillcolor="#333" stroked="f">
            <v:path arrowok="t"/>
          </v:shape>
        </w:pict>
      </w:r>
    </w:p>
    <w:p w:rsidR="00B51EB7">
      <w:pPr>
        <w:pStyle w:val="Normal5"/>
        <w:autoSpaceDE w:val="0"/>
        <w:autoSpaceDN w:val="0"/>
        <w:adjustRightInd w:val="0"/>
        <w:rPr>
          <w:rStyle w:val="DefaultParagraphFont"/>
          <w:rFonts w:ascii="Arial" w:hAnsi="Arial"/>
          <w:color w:val="000000"/>
          <w:spacing w:val="-2"/>
          <w:sz w:val="19"/>
        </w:rPr>
        <w:sectPr>
          <w:headerReference w:type="even" r:id="rId497"/>
          <w:headerReference w:type="default" r:id="rId498"/>
          <w:footerReference w:type="even" r:id="rId499"/>
          <w:footerReference w:type="default" r:id="rId500"/>
          <w:headerReference w:type="first" r:id="rId501"/>
          <w:footerReference w:type="first" r:id="rId502"/>
          <w:pgSz w:w="31680" w:h="3168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Arial" w:hAnsi="Arial"/>
          <w:color w:val="000000"/>
          <w:spacing w:val="-2"/>
        </w:rPr>
      </w:pPr>
      <w:bookmarkStart w:id="104" w:name="Pg20_0"/>
      <w:bookmarkEnd w:id="104"/>
    </w:p>
    <w:p w:rsidR="00B51EB7">
      <w:pPr>
        <w:pStyle w:val="Normal5"/>
        <w:autoSpaceDE w:val="0"/>
        <w:autoSpaceDN w:val="0"/>
        <w:adjustRightInd w:val="0"/>
        <w:spacing w:line="276" w:lineRule="exact"/>
        <w:ind w:left="854"/>
        <w:rPr>
          <w:rStyle w:val="DefaultParagraphFont"/>
          <w:rFonts w:ascii="Arial" w:hAnsi="Arial"/>
          <w:color w:val="000000"/>
          <w:spacing w:val="-2"/>
        </w:rPr>
      </w:pPr>
    </w:p>
    <w:p w:rsidR="00B51EB7">
      <w:pPr>
        <w:pStyle w:val="Normal5"/>
        <w:autoSpaceDE w:val="0"/>
        <w:autoSpaceDN w:val="0"/>
        <w:adjustRightInd w:val="0"/>
        <w:spacing w:line="276" w:lineRule="exact"/>
        <w:ind w:left="854"/>
        <w:rPr>
          <w:rStyle w:val="DefaultParagraphFont"/>
          <w:rFonts w:ascii="Arial" w:hAnsi="Arial"/>
          <w:color w:val="000000"/>
          <w:spacing w:val="-2"/>
        </w:rPr>
      </w:pPr>
    </w:p>
    <w:p w:rsidR="00B51EB7">
      <w:pPr>
        <w:pStyle w:val="Normal5"/>
        <w:autoSpaceDE w:val="0"/>
        <w:autoSpaceDN w:val="0"/>
        <w:adjustRightInd w:val="0"/>
        <w:spacing w:line="276" w:lineRule="exact"/>
        <w:ind w:left="854"/>
        <w:rPr>
          <w:rStyle w:val="DefaultParagraphFont"/>
          <w:rFonts w:ascii="Arial" w:hAnsi="Arial"/>
          <w:color w:val="000000"/>
          <w:spacing w:val="-2"/>
        </w:rPr>
      </w:pPr>
    </w:p>
    <w:p w:rsidR="00B51EB7">
      <w:pPr>
        <w:pStyle w:val="Normal5"/>
        <w:autoSpaceDE w:val="0"/>
        <w:autoSpaceDN w:val="0"/>
        <w:adjustRightInd w:val="0"/>
        <w:spacing w:before="3" w:line="276" w:lineRule="exact"/>
        <w:ind w:left="854"/>
        <w:rPr>
          <w:rStyle w:val="DefaultParagraphFont"/>
          <w:rFonts w:ascii="Arial Bold" w:hAnsi="Arial Bold"/>
          <w:color w:val="000000"/>
          <w:spacing w:val="-4"/>
        </w:rPr>
      </w:pPr>
      <w:r>
        <w:rPr>
          <w:rStyle w:val="DefaultParagraphFont"/>
          <w:rFonts w:ascii="Arial Bold" w:hAnsi="Arial Bold"/>
          <w:color w:val="000000"/>
          <w:spacing w:val="-4"/>
        </w:rPr>
        <w:t xml:space="preserve">Exhibit No. PA-102, WP-AC </w:t>
      </w:r>
    </w:p>
    <w:p w:rsidR="00B51EB7">
      <w:pPr>
        <w:pStyle w:val="Normal5"/>
        <w:autoSpaceDE w:val="0"/>
        <w:autoSpaceDN w:val="0"/>
        <w:adjustRightInd w:val="0"/>
        <w:spacing w:line="322" w:lineRule="exact"/>
        <w:ind w:left="5862"/>
        <w:rPr>
          <w:rStyle w:val="DefaultParagraphFont"/>
          <w:rFonts w:ascii="Arial Bold" w:hAnsi="Arial Bold"/>
          <w:color w:val="000000"/>
          <w:spacing w:val="-4"/>
        </w:rPr>
      </w:pPr>
    </w:p>
    <w:p w:rsidR="00B51EB7">
      <w:pPr>
        <w:pStyle w:val="Normal5"/>
        <w:autoSpaceDE w:val="0"/>
        <w:autoSpaceDN w:val="0"/>
        <w:adjustRightInd w:val="0"/>
        <w:spacing w:before="224" w:line="322" w:lineRule="exact"/>
        <w:ind w:left="5862"/>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NEW  YORK POWER AUTHORITY </w:t>
      </w:r>
    </w:p>
    <w:p w:rsidR="00B51EB7">
      <w:pPr>
        <w:pStyle w:val="Normal5"/>
        <w:tabs>
          <w:tab w:val="left" w:pos="5701"/>
        </w:tabs>
        <w:autoSpaceDE w:val="0"/>
        <w:autoSpaceDN w:val="0"/>
        <w:adjustRightInd w:val="0"/>
        <w:spacing w:line="320" w:lineRule="exact"/>
        <w:ind w:left="5235" w:right="4991"/>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TRANSMISSION REVENUE REQUIREMENT </w:t>
      </w:r>
      <w:r>
        <w:rPr>
          <w:rStyle w:val="DefaultParagraphFont"/>
          <w:rFonts w:ascii="Arial Bold" w:hAnsi="Arial Bold"/>
          <w:color w:val="000000"/>
          <w:spacing w:val="-4"/>
          <w:sz w:val="28"/>
        </w:rPr>
        <w:br/>
      </w:r>
      <w:r>
        <w:rPr>
          <w:rStyle w:val="DefaultParagraphFont"/>
          <w:rFonts w:ascii="Arial Bold" w:hAnsi="Arial Bold"/>
          <w:color w:val="000000"/>
          <w:spacing w:val="-4"/>
          <w:sz w:val="28"/>
        </w:rPr>
        <w:tab/>
        <w:t xml:space="preserve">YEAR ENDING DECEMBER 31, ____ </w:t>
      </w:r>
    </w:p>
    <w:p w:rsidR="00B51EB7">
      <w:pPr>
        <w:pStyle w:val="Normal5"/>
        <w:autoSpaceDE w:val="0"/>
        <w:autoSpaceDN w:val="0"/>
        <w:adjustRightInd w:val="0"/>
        <w:spacing w:before="219" w:line="322" w:lineRule="exact"/>
        <w:ind w:left="6891"/>
        <w:rPr>
          <w:rStyle w:val="DefaultParagraphFont"/>
          <w:rFonts w:ascii="Arial Bold" w:hAnsi="Arial Bold"/>
          <w:color w:val="000000"/>
          <w:spacing w:val="-5"/>
          <w:sz w:val="28"/>
        </w:rPr>
      </w:pPr>
      <w:r>
        <w:rPr>
          <w:rStyle w:val="DefaultParagraphFont"/>
          <w:rFonts w:ascii="Arial Bold" w:hAnsi="Arial Bold"/>
          <w:color w:val="000000"/>
          <w:spacing w:val="-5"/>
          <w:sz w:val="28"/>
        </w:rPr>
        <w:t xml:space="preserve">WORK PAPER AC </w:t>
      </w:r>
    </w:p>
    <w:p w:rsidR="00B51EB7">
      <w:pPr>
        <w:pStyle w:val="Normal5"/>
        <w:autoSpaceDE w:val="0"/>
        <w:autoSpaceDN w:val="0"/>
        <w:adjustRightInd w:val="0"/>
        <w:spacing w:line="320" w:lineRule="exact"/>
        <w:ind w:left="5000"/>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STEP-UP TRANSFORMERS O&amp;M ALLOCATOR </w:t>
      </w:r>
    </w:p>
    <w:p w:rsidR="00B51EB7">
      <w:pPr>
        <w:pStyle w:val="Normal5"/>
        <w:autoSpaceDE w:val="0"/>
        <w:autoSpaceDN w:val="0"/>
        <w:adjustRightInd w:val="0"/>
        <w:spacing w:line="276" w:lineRule="exact"/>
        <w:ind w:left="1785"/>
        <w:rPr>
          <w:rStyle w:val="DefaultParagraphFont"/>
          <w:rFonts w:ascii="Arial Bold" w:hAnsi="Arial Bold"/>
          <w:color w:val="000000"/>
          <w:spacing w:val="-4"/>
          <w:sz w:val="28"/>
        </w:rPr>
      </w:pPr>
    </w:p>
    <w:p w:rsidR="00B51EB7">
      <w:pPr>
        <w:pStyle w:val="Normal5"/>
        <w:autoSpaceDE w:val="0"/>
        <w:autoSpaceDN w:val="0"/>
        <w:adjustRightInd w:val="0"/>
        <w:spacing w:line="276" w:lineRule="exact"/>
        <w:ind w:left="1785"/>
        <w:rPr>
          <w:rStyle w:val="DefaultParagraphFont"/>
          <w:rFonts w:ascii="Arial Bold" w:hAnsi="Arial Bold"/>
          <w:color w:val="000000"/>
          <w:spacing w:val="-4"/>
          <w:sz w:val="28"/>
        </w:rPr>
      </w:pPr>
    </w:p>
    <w:p w:rsidR="00B51EB7">
      <w:pPr>
        <w:pStyle w:val="Normal5"/>
        <w:tabs>
          <w:tab w:val="left" w:pos="10253"/>
        </w:tabs>
        <w:autoSpaceDE w:val="0"/>
        <w:autoSpaceDN w:val="0"/>
        <w:adjustRightInd w:val="0"/>
        <w:spacing w:before="248" w:line="276" w:lineRule="exact"/>
        <w:ind w:left="1785" w:firstLine="6369"/>
        <w:rPr>
          <w:rStyle w:val="DefaultParagraphFont"/>
          <w:rFonts w:ascii="Arial Bold" w:hAnsi="Arial Bold"/>
          <w:color w:val="000000"/>
          <w:spacing w:val="-2"/>
          <w:u w:val="single"/>
        </w:rPr>
      </w:pPr>
      <w:r>
        <w:rPr>
          <w:rStyle w:val="DefaultParagraphFont"/>
          <w:rFonts w:ascii="Arial Bold" w:hAnsi="Arial Bold"/>
          <w:color w:val="000000"/>
          <w:spacing w:val="-2"/>
        </w:rPr>
        <w:t>Amount ($)</w:t>
      </w:r>
      <w:r>
        <w:rPr>
          <w:rStyle w:val="DefaultParagraphFont"/>
          <w:rFonts w:ascii="Arial Bold" w:hAnsi="Arial Bold"/>
          <w:color w:val="000000"/>
          <w:spacing w:val="-2"/>
        </w:rPr>
        <w:tab/>
      </w:r>
      <w:r>
        <w:rPr>
          <w:rStyle w:val="DefaultParagraphFont"/>
          <w:rFonts w:ascii="Arial Bold" w:hAnsi="Arial Bold"/>
          <w:color w:val="000000"/>
          <w:spacing w:val="-2"/>
          <w:u w:val="single"/>
        </w:rPr>
        <w:t>Ratio</w:t>
      </w:r>
      <w:r>
        <w:rPr>
          <w:rStyle w:val="DefaultParagraphFont"/>
          <w:rFonts w:ascii="Arial Bold" w:hAnsi="Arial Bold"/>
          <w:color w:val="000000"/>
          <w:spacing w:val="-2"/>
        </w:rPr>
        <w:t xml:space="preserve">   </w:t>
      </w:r>
      <w:r>
        <w:rPr>
          <w:rStyle w:val="DefaultParagraphFont"/>
          <w:rFonts w:ascii="Arial Bold" w:hAnsi="Arial Bold"/>
          <w:color w:val="000000"/>
          <w:spacing w:val="-2"/>
          <w:u w:val="single"/>
        </w:rPr>
        <w:t>Notes</w:t>
      </w:r>
    </w:p>
    <w:p w:rsidR="00B51EB7">
      <w:pPr>
        <w:pStyle w:val="Normal5"/>
        <w:tabs>
          <w:tab w:val="left" w:pos="8637"/>
          <w:tab w:val="left" w:pos="10408"/>
        </w:tabs>
        <w:autoSpaceDE w:val="0"/>
        <w:autoSpaceDN w:val="0"/>
        <w:adjustRightInd w:val="0"/>
        <w:spacing w:before="3" w:line="276" w:lineRule="exact"/>
        <w:ind w:left="1785"/>
        <w:rPr>
          <w:rStyle w:val="DefaultParagraphFont"/>
          <w:rFonts w:ascii="Arial" w:hAnsi="Arial"/>
          <w:color w:val="000000"/>
          <w:spacing w:val="-2"/>
        </w:rPr>
      </w:pPr>
      <w:r>
        <w:rPr>
          <w:rStyle w:val="DefaultParagraphFont"/>
          <w:rFonts w:ascii="Arial" w:hAnsi="Arial"/>
          <w:color w:val="000000"/>
          <w:spacing w:val="-2"/>
          <w:u w:val="single"/>
        </w:rPr>
        <w:t>Line No.</w:t>
      </w:r>
      <w:r>
        <w:rPr>
          <w:rStyle w:val="DefaultParagraphFont"/>
          <w:rFonts w:ascii="Arial" w:hAnsi="Arial"/>
          <w:color w:val="000000"/>
          <w:spacing w:val="-2"/>
        </w:rPr>
        <w:tab/>
        <w:t>(1)</w:t>
      </w:r>
      <w:r>
        <w:rPr>
          <w:rStyle w:val="DefaultParagraphFont"/>
          <w:rFonts w:ascii="Arial" w:hAnsi="Arial"/>
          <w:color w:val="000000"/>
          <w:spacing w:val="-2"/>
        </w:rPr>
        <w:tab/>
        <w:t>(2)</w:t>
      </w:r>
    </w:p>
    <w:p w:rsidR="00B51EB7">
      <w:pPr>
        <w:pStyle w:val="Normal5"/>
        <w:autoSpaceDE w:val="0"/>
        <w:autoSpaceDN w:val="0"/>
        <w:adjustRightInd w:val="0"/>
        <w:spacing w:line="276" w:lineRule="exact"/>
        <w:ind w:left="1785"/>
        <w:rPr>
          <w:rStyle w:val="DefaultParagraphFont"/>
          <w:rFonts w:ascii="Arial" w:hAnsi="Arial"/>
          <w:color w:val="000000"/>
          <w:spacing w:val="-2"/>
        </w:rPr>
      </w:pPr>
    </w:p>
    <w:p w:rsidR="00B51EB7">
      <w:pPr>
        <w:pStyle w:val="Normal5"/>
        <w:tabs>
          <w:tab w:val="left" w:pos="2865"/>
          <w:tab w:val="left" w:pos="9306"/>
          <w:tab w:val="left" w:pos="11235"/>
        </w:tabs>
        <w:autoSpaceDE w:val="0"/>
        <w:autoSpaceDN w:val="0"/>
        <w:adjustRightInd w:val="0"/>
        <w:spacing w:before="7" w:line="276" w:lineRule="exact"/>
        <w:ind w:left="1785" w:firstLine="396"/>
        <w:rPr>
          <w:rStyle w:val="DefaultParagraphFont"/>
          <w:rFonts w:ascii="Arial" w:hAnsi="Arial"/>
          <w:color w:val="000000"/>
          <w:spacing w:val="-2"/>
        </w:rPr>
      </w:pPr>
      <w:r>
        <w:rPr>
          <w:rStyle w:val="DefaultParagraphFont"/>
          <w:rFonts w:ascii="Arial Bold" w:hAnsi="Arial Bold"/>
          <w:color w:val="000000"/>
          <w:spacing w:val="-2"/>
        </w:rPr>
        <w:t>1</w:t>
      </w:r>
      <w:r>
        <w:rPr>
          <w:rStyle w:val="DefaultParagraphFont"/>
          <w:rFonts w:ascii="Arial Bold" w:hAnsi="Arial Bold"/>
          <w:color w:val="000000"/>
          <w:spacing w:val="-2"/>
        </w:rPr>
        <w:tab/>
      </w:r>
      <w:r>
        <w:rPr>
          <w:rStyle w:val="DefaultParagraphFont"/>
          <w:rFonts w:ascii="Arial" w:hAnsi="Arial"/>
          <w:color w:val="000000"/>
          <w:spacing w:val="-2"/>
        </w:rPr>
        <w:t xml:space="preserve">Avg. </w:t>
      </w:r>
      <w:r>
        <w:rPr>
          <w:rStyle w:val="DefaultParagraphFont"/>
          <w:rFonts w:ascii="Arial" w:hAnsi="Arial"/>
          <w:color w:val="000000"/>
          <w:spacing w:val="-2"/>
        </w:rPr>
        <w:t>Transmission Plant in Service</w:t>
      </w:r>
      <w:r>
        <w:rPr>
          <w:rStyle w:val="DefaultParagraphFont"/>
          <w:rFonts w:ascii="Arial" w:hAnsi="Arial"/>
          <w:color w:val="000000"/>
          <w:spacing w:val="-2"/>
        </w:rPr>
        <w:tab/>
        <w:t>-</w:t>
      </w:r>
      <w:r>
        <w:rPr>
          <w:rStyle w:val="DefaultParagraphFont"/>
          <w:rFonts w:ascii="Arial" w:hAnsi="Arial"/>
          <w:color w:val="000000"/>
          <w:spacing w:val="-2"/>
        </w:rPr>
        <w:tab/>
        <w:t>Sch B2; Col 9, Sum Ln 5, 6 and 10</w:t>
      </w:r>
    </w:p>
    <w:p w:rsidR="00B51EB7">
      <w:pPr>
        <w:pStyle w:val="Normal5"/>
        <w:autoSpaceDE w:val="0"/>
        <w:autoSpaceDN w:val="0"/>
        <w:adjustRightInd w:val="0"/>
        <w:spacing w:before="250" w:line="276" w:lineRule="exact"/>
        <w:ind w:left="1785" w:firstLine="1080"/>
        <w:rPr>
          <w:rStyle w:val="DefaultParagraphFont"/>
          <w:rFonts w:ascii="Arial" w:hAnsi="Arial"/>
          <w:color w:val="000000"/>
          <w:spacing w:val="-2"/>
        </w:rPr>
      </w:pPr>
      <w:r>
        <w:rPr>
          <w:rStyle w:val="DefaultParagraphFont"/>
          <w:rFonts w:ascii="Arial" w:hAnsi="Arial"/>
          <w:color w:val="000000"/>
          <w:spacing w:val="-2"/>
        </w:rPr>
        <w:t>Generator Step-Up Transformer Plant-in-</w:t>
      </w:r>
    </w:p>
    <w:p w:rsidR="00B51EB7">
      <w:pPr>
        <w:pStyle w:val="Normal5"/>
        <w:tabs>
          <w:tab w:val="left" w:pos="2865"/>
          <w:tab w:val="left" w:pos="9306"/>
          <w:tab w:val="left" w:pos="11235"/>
        </w:tabs>
        <w:autoSpaceDE w:val="0"/>
        <w:autoSpaceDN w:val="0"/>
        <w:adjustRightInd w:val="0"/>
        <w:spacing w:before="35" w:line="276" w:lineRule="exact"/>
        <w:ind w:left="1785" w:firstLine="396"/>
        <w:rPr>
          <w:rStyle w:val="DefaultParagraphFont"/>
          <w:rFonts w:ascii="Arial" w:hAnsi="Arial"/>
          <w:color w:val="000000"/>
          <w:spacing w:val="-2"/>
        </w:rPr>
      </w:pPr>
      <w:r>
        <w:rPr>
          <w:rStyle w:val="DefaultParagraphFont"/>
          <w:rFonts w:ascii="Arial Bold" w:hAnsi="Arial Bold"/>
          <w:color w:val="000000"/>
          <w:spacing w:val="-2"/>
        </w:rPr>
        <w:t>2</w:t>
      </w:r>
      <w:r>
        <w:rPr>
          <w:rStyle w:val="DefaultParagraphFont"/>
          <w:rFonts w:ascii="Arial Bold" w:hAnsi="Arial Bold"/>
          <w:color w:val="000000"/>
          <w:spacing w:val="-2"/>
        </w:rPr>
        <w:tab/>
      </w:r>
      <w:r>
        <w:rPr>
          <w:rStyle w:val="DefaultParagraphFont"/>
          <w:rFonts w:ascii="Arial" w:hAnsi="Arial"/>
          <w:color w:val="000000"/>
          <w:spacing w:val="-2"/>
        </w:rPr>
        <w:t>Service</w:t>
      </w:r>
      <w:r>
        <w:rPr>
          <w:rStyle w:val="DefaultParagraphFont"/>
          <w:rFonts w:ascii="Arial" w:hAnsi="Arial"/>
          <w:color w:val="000000"/>
          <w:spacing w:val="-2"/>
        </w:rPr>
        <w:tab/>
        <w:t>-</w:t>
      </w:r>
      <w:r>
        <w:rPr>
          <w:rStyle w:val="DefaultParagraphFont"/>
          <w:rFonts w:ascii="Arial" w:hAnsi="Arial"/>
          <w:color w:val="000000"/>
          <w:spacing w:val="-2"/>
        </w:rPr>
        <w:tab/>
        <w:t>Sch B2, Line 12, Col 9</w:t>
      </w:r>
    </w:p>
    <w:p w:rsidR="00B51EB7">
      <w:pPr>
        <w:pStyle w:val="Normal5"/>
        <w:autoSpaceDE w:val="0"/>
        <w:autoSpaceDN w:val="0"/>
        <w:adjustRightInd w:val="0"/>
        <w:spacing w:line="276" w:lineRule="exact"/>
        <w:ind w:left="1785"/>
        <w:rPr>
          <w:rStyle w:val="DefaultParagraphFont"/>
          <w:rFonts w:ascii="Arial" w:hAnsi="Arial"/>
          <w:color w:val="000000"/>
          <w:spacing w:val="-2"/>
        </w:rPr>
      </w:pPr>
    </w:p>
    <w:p w:rsidR="00B51EB7">
      <w:pPr>
        <w:pStyle w:val="Normal5"/>
        <w:tabs>
          <w:tab w:val="left" w:pos="2865"/>
          <w:tab w:val="left" w:pos="10506"/>
          <w:tab w:val="left" w:pos="11235"/>
        </w:tabs>
        <w:autoSpaceDE w:val="0"/>
        <w:autoSpaceDN w:val="0"/>
        <w:adjustRightInd w:val="0"/>
        <w:spacing w:before="2" w:line="276" w:lineRule="exact"/>
        <w:ind w:left="1785" w:firstLine="396"/>
        <w:rPr>
          <w:rStyle w:val="DefaultParagraphFont"/>
          <w:rFonts w:ascii="Arial" w:hAnsi="Arial"/>
          <w:color w:val="000000"/>
          <w:spacing w:val="-2"/>
        </w:rPr>
      </w:pPr>
      <w:r>
        <w:rPr>
          <w:rStyle w:val="DefaultParagraphFont"/>
          <w:rFonts w:ascii="Arial Bold" w:hAnsi="Arial Bold"/>
          <w:color w:val="000000"/>
          <w:spacing w:val="-2"/>
        </w:rPr>
        <w:t>3</w:t>
      </w:r>
      <w:r>
        <w:rPr>
          <w:rStyle w:val="DefaultParagraphFont"/>
          <w:rFonts w:ascii="Arial Bold" w:hAnsi="Arial Bold"/>
          <w:color w:val="000000"/>
          <w:spacing w:val="-2"/>
        </w:rPr>
        <w:tab/>
        <w:t>Ratio</w:t>
      </w:r>
      <w:r>
        <w:rPr>
          <w:rStyle w:val="DefaultParagraphFont"/>
          <w:rFonts w:ascii="Arial Bold" w:hAnsi="Arial Bold"/>
          <w:color w:val="000000"/>
          <w:spacing w:val="-2"/>
        </w:rPr>
        <w:tab/>
        <w:t>-</w:t>
      </w:r>
      <w:r>
        <w:rPr>
          <w:rStyle w:val="DefaultParagraphFont"/>
          <w:rFonts w:ascii="Arial Bold" w:hAnsi="Arial Bold"/>
          <w:color w:val="000000"/>
          <w:spacing w:val="-2"/>
        </w:rPr>
        <w:tab/>
      </w:r>
      <w:r>
        <w:rPr>
          <w:rStyle w:val="DefaultParagraphFont"/>
          <w:rFonts w:ascii="Arial" w:hAnsi="Arial"/>
          <w:color w:val="000000"/>
          <w:spacing w:val="-2"/>
        </w:rPr>
        <w:t>Col 1, Ln 2 / Col 1, Ln 1</w:t>
      </w:r>
    </w:p>
    <w:p w:rsidR="00B51EB7">
      <w:pPr>
        <w:pStyle w:val="Normal5"/>
        <w:autoSpaceDE w:val="0"/>
        <w:autoSpaceDN w:val="0"/>
        <w:adjustRightInd w:val="0"/>
        <w:spacing w:line="276" w:lineRule="exact"/>
        <w:ind w:left="1785"/>
        <w:rPr>
          <w:rStyle w:val="DefaultParagraphFont"/>
          <w:rFonts w:ascii="Arial" w:hAnsi="Arial"/>
          <w:color w:val="000000"/>
          <w:spacing w:val="-2"/>
        </w:rPr>
      </w:pPr>
    </w:p>
    <w:p w:rsidR="00B51EB7">
      <w:pPr>
        <w:pStyle w:val="Normal5"/>
        <w:tabs>
          <w:tab w:val="left" w:pos="2865"/>
          <w:tab w:val="left" w:pos="9306"/>
          <w:tab w:val="left" w:pos="11235"/>
        </w:tabs>
        <w:autoSpaceDE w:val="0"/>
        <w:autoSpaceDN w:val="0"/>
        <w:adjustRightInd w:val="0"/>
        <w:spacing w:before="26" w:line="276" w:lineRule="exact"/>
        <w:ind w:left="1785" w:firstLine="396"/>
        <w:rPr>
          <w:rStyle w:val="DefaultParagraphFont"/>
          <w:rFonts w:ascii="Arial" w:hAnsi="Arial"/>
          <w:color w:val="000000"/>
          <w:spacing w:val="-2"/>
        </w:rPr>
      </w:pPr>
      <w:r>
        <w:rPr>
          <w:rStyle w:val="DefaultParagraphFont"/>
          <w:rFonts w:ascii="Arial Bold" w:hAnsi="Arial Bold"/>
          <w:color w:val="000000"/>
          <w:spacing w:val="-2"/>
        </w:rPr>
        <w:t>4</w:t>
      </w:r>
      <w:r>
        <w:rPr>
          <w:rStyle w:val="DefaultParagraphFont"/>
          <w:rFonts w:ascii="Arial Bold" w:hAnsi="Arial Bold"/>
          <w:color w:val="000000"/>
          <w:spacing w:val="-2"/>
        </w:rPr>
        <w:tab/>
      </w:r>
      <w:r>
        <w:rPr>
          <w:rStyle w:val="DefaultParagraphFont"/>
          <w:rFonts w:ascii="Arial" w:hAnsi="Arial"/>
          <w:color w:val="000000"/>
          <w:spacing w:val="-2"/>
        </w:rPr>
        <w:t>Transmission Maintenance</w:t>
      </w:r>
      <w:r>
        <w:rPr>
          <w:rStyle w:val="DefaultParagraphFont"/>
          <w:rFonts w:ascii="Arial" w:hAnsi="Arial"/>
          <w:color w:val="000000"/>
          <w:spacing w:val="-2"/>
        </w:rPr>
        <w:tab/>
        <w:t>-</w:t>
      </w:r>
      <w:r>
        <w:rPr>
          <w:rStyle w:val="DefaultParagraphFont"/>
          <w:rFonts w:ascii="Arial" w:hAnsi="Arial"/>
          <w:color w:val="000000"/>
          <w:spacing w:val="-2"/>
        </w:rPr>
        <w:tab/>
        <w:t>Sch A1; Col 4, Ln 12</w:t>
      </w:r>
    </w:p>
    <w:p w:rsidR="00B51EB7">
      <w:pPr>
        <w:pStyle w:val="Normal5"/>
        <w:autoSpaceDE w:val="0"/>
        <w:autoSpaceDN w:val="0"/>
        <w:adjustRightInd w:val="0"/>
        <w:spacing w:line="276" w:lineRule="exact"/>
        <w:ind w:left="1785"/>
        <w:rPr>
          <w:rStyle w:val="DefaultParagraphFont"/>
          <w:rFonts w:ascii="Arial" w:hAnsi="Arial"/>
          <w:color w:val="000000"/>
          <w:spacing w:val="-2"/>
        </w:rPr>
      </w:pPr>
    </w:p>
    <w:p w:rsidR="00B51EB7">
      <w:pPr>
        <w:pStyle w:val="Normal5"/>
        <w:tabs>
          <w:tab w:val="left" w:pos="2865"/>
          <w:tab w:val="left" w:pos="9306"/>
          <w:tab w:val="left" w:pos="11235"/>
        </w:tabs>
        <w:autoSpaceDE w:val="0"/>
        <w:autoSpaceDN w:val="0"/>
        <w:adjustRightInd w:val="0"/>
        <w:spacing w:before="6" w:line="276" w:lineRule="exact"/>
        <w:ind w:left="1785" w:firstLine="396"/>
        <w:rPr>
          <w:rStyle w:val="DefaultParagraphFont"/>
          <w:rFonts w:ascii="Arial" w:hAnsi="Arial"/>
          <w:color w:val="000000"/>
          <w:spacing w:val="-2"/>
        </w:rPr>
      </w:pPr>
      <w:r>
        <w:rPr>
          <w:rStyle w:val="DefaultParagraphFont"/>
          <w:rFonts w:ascii="Arial Bold" w:hAnsi="Arial Bold"/>
          <w:color w:val="000000"/>
          <w:spacing w:val="-2"/>
        </w:rPr>
        <w:t>5</w:t>
      </w:r>
      <w:r>
        <w:rPr>
          <w:rStyle w:val="DefaultParagraphFont"/>
          <w:rFonts w:ascii="Arial Bold" w:hAnsi="Arial Bold"/>
          <w:color w:val="000000"/>
          <w:spacing w:val="-2"/>
        </w:rPr>
        <w:tab/>
        <w:t xml:space="preserve">Removed Step-up </w:t>
      </w:r>
      <w:r>
        <w:rPr>
          <w:rStyle w:val="DefaultParagraphFont"/>
          <w:rFonts w:ascii="Arial Bold" w:hAnsi="Arial Bold"/>
          <w:color w:val="000000"/>
          <w:spacing w:val="-2"/>
        </w:rPr>
        <w:t>Transmission O&amp;M</w:t>
      </w:r>
      <w:r>
        <w:rPr>
          <w:rStyle w:val="DefaultParagraphFont"/>
          <w:rFonts w:ascii="Arial Bold" w:hAnsi="Arial Bold"/>
          <w:color w:val="000000"/>
          <w:spacing w:val="-2"/>
        </w:rPr>
        <w:tab/>
        <w:t>-</w:t>
      </w:r>
      <w:r>
        <w:rPr>
          <w:rStyle w:val="DefaultParagraphFont"/>
          <w:rFonts w:ascii="Arial Bold" w:hAnsi="Arial Bold"/>
          <w:color w:val="000000"/>
          <w:spacing w:val="-2"/>
        </w:rPr>
        <w:tab/>
      </w:r>
      <w:r>
        <w:rPr>
          <w:rStyle w:val="DefaultParagraphFont"/>
          <w:rFonts w:ascii="Arial" w:hAnsi="Arial"/>
          <w:color w:val="000000"/>
          <w:spacing w:val="-2"/>
        </w:rPr>
        <w:t>Col 1, Ln 4 x Col 2, Ln 3</w:t>
      </w:r>
      <w:r>
        <w:rPr>
          <w:rFonts w:ascii="Arial" w:hAnsi="Arial"/>
          <w:color w:val="000000"/>
          <w:spacing w:val="-2"/>
        </w:rPr>
        <w:pict>
          <v:shape id="_x0000_s3237" style="height:73.35pt;margin-left:41pt;margin-top:55.6pt;mso-position-horizontal-relative:page;mso-position-vertical-relative:page;position:absolute;width:725.75pt;z-index:-251618304" coordsize="14516,1468" o:allowincell="f" path="m,1467hal14515,1467hal14515,hal,hal,1467hae" stroked="f">
            <v:path arrowok="t"/>
          </v:shape>
        </w:pict>
      </w:r>
      <w:r>
        <w:rPr>
          <w:rFonts w:ascii="Arial" w:hAnsi="Arial"/>
          <w:color w:val="000000"/>
          <w:spacing w:val="-2"/>
        </w:rPr>
        <w:pict>
          <v:shape id="_x0000_s3238" style="height:16.3pt;margin-left:41pt;margin-top:128.8pt;mso-position-horizontal-relative:page;mso-position-vertical-relative:page;position:absolute;width:725.75pt;z-index:-251476992" coordsize="14516,326" o:allowincell="f" path="m,326hal14515,326hal14515,hal,hal,326hae" fillcolor="#ff9" stroked="f">
            <v:path arrowok="t"/>
          </v:shape>
        </w:pict>
      </w:r>
      <w:r>
        <w:rPr>
          <w:rFonts w:ascii="Arial" w:hAnsi="Arial"/>
          <w:color w:val="000000"/>
          <w:spacing w:val="-2"/>
        </w:rPr>
        <w:pict>
          <v:shape id="_x0000_s3239" style="height:278.6pt;margin-left:41pt;margin-top:144.95pt;mso-position-horizontal-relative:page;mso-position-vertical-relative:page;position:absolute;width:725.75pt;z-index:-251380736" coordsize="14516,5572" o:allowincell="f" path="m,5572hal14515,5572hal14515,hal,hal,5572hae" stroked="f">
            <v:path arrowok="t"/>
          </v:shape>
        </w:pict>
      </w:r>
      <w:r>
        <w:rPr>
          <w:rFonts w:ascii="Arial" w:hAnsi="Arial"/>
          <w:color w:val="000000"/>
          <w:spacing w:val="-2"/>
        </w:rPr>
        <w:pict>
          <v:shape id="_x0000_s3240" style="height:16.3pt;margin-left:504.6pt;margin-top:338.3pt;mso-position-horizontal-relative:page;mso-position-vertical-relative:page;position:absolute;width:1.95pt;z-index:-249561088" coordsize="39,326" o:allowincell="f" path="m,326hal39,326hal39,hal,hal,326hae" fillcolor="black" stroked="f">
            <v:path arrowok="t"/>
          </v:shape>
        </w:pict>
      </w:r>
      <w:r>
        <w:rPr>
          <w:rFonts w:ascii="Arial" w:hAnsi="Arial"/>
          <w:color w:val="000000"/>
          <w:spacing w:val="-2"/>
        </w:rPr>
        <w:pict>
          <v:shape id="_x0000_s3241" style="height:14.3pt;margin-left:548.1pt;margin-top:340.3pt;mso-position-horizontal-relative:page;mso-position-vertical-relative:page;position:absolute;width:1.95pt;z-index:-249558016" coordsize="40,287" o:allowincell="f" path="m,286hal39,286hal39,hal,hal,286hae" fillcolor="black" stroked="f">
            <v:path arrowok="t"/>
          </v:shape>
        </w:pict>
      </w:r>
      <w:r>
        <w:rPr>
          <w:rFonts w:ascii="Arial" w:hAnsi="Arial"/>
          <w:color w:val="000000"/>
          <w:spacing w:val="-2"/>
        </w:rPr>
        <w:pict>
          <v:shape id="_x0000_s3242" style="height:0.95pt;margin-left:388.55pt;margin-top:240.75pt;mso-position-horizontal-relative:page;mso-position-vertical-relative:page;position:absolute;width:100.65pt;z-index:-249554944" coordsize="2014,20" o:allowincell="f" path="m,19hal2013,19hal2013,hal,hal,19hae" fillcolor="black" stroked="f">
            <v:path arrowok="t"/>
          </v:shape>
        </w:pict>
      </w:r>
      <w:r>
        <w:rPr>
          <w:rFonts w:ascii="Arial" w:hAnsi="Arial"/>
          <w:color w:val="000000"/>
          <w:spacing w:val="-2"/>
        </w:rPr>
        <w:pict>
          <v:shape id="_x0000_s3243" style="height:2pt;margin-left:506.55pt;margin-top:338.3pt;mso-position-horizontal-relative:page;mso-position-vertical-relative:page;position:absolute;width:43.5pt;z-index:-249545728" coordsize="870,40" o:allowincell="f" path="m,40hal870,40hal870,hal,hal,40hae" fillcolor="black" stroked="f">
            <v:path arrowok="t"/>
          </v:shape>
        </w:pict>
      </w:r>
      <w:r>
        <w:rPr>
          <w:rFonts w:ascii="Arial" w:hAnsi="Arial"/>
          <w:color w:val="000000"/>
          <w:spacing w:val="-2"/>
        </w:rPr>
        <w:pict>
          <v:shape id="_x0000_s3244" style="height:1.95pt;margin-left:506.55pt;margin-top:352.65pt;mso-position-horizontal-relative:page;mso-position-vertical-relative:page;position:absolute;width:43.5pt;z-index:-249543680" coordsize="870,39" o:allowincell="f" path="m,39hal870,39hal870,hal,hal,39hae" fillcolor="black" stroked="f">
            <v:path arrowok="t"/>
          </v:shape>
        </w:pict>
      </w:r>
      <w:r>
        <w:rPr>
          <w:rFonts w:ascii="Arial" w:hAnsi="Arial"/>
          <w:color w:val="000000"/>
          <w:spacing w:val="-2"/>
        </w:rPr>
        <w:pict>
          <v:shape id="_x0000_s3245" style="height:11.3pt;margin-left:40.05pt;margin-top:68.55pt;mso-position-horizontal-relative:page;mso-position-vertical-relative:page;position:absolute;width:65.25pt;z-index:-249540608" coordsize="1306,226" o:allowincell="f" path="m,113hal170,226hal170,169hal1305,169hal1305,57hal170,57hal170,hal,113hae" fillcolor="#d9d9d9" stroked="f">
            <v:path arrowok="t"/>
          </v:shape>
        </w:pict>
      </w:r>
      <w:r>
        <w:rPr>
          <w:rFonts w:ascii="Arial" w:hAnsi="Arial"/>
          <w:color w:val="000000"/>
          <w:spacing w:val="-2"/>
        </w:rPr>
        <w:pict>
          <v:shape id="_x0000_s3246" style="height:5.4pt;margin-left:40.4pt;margin-top:68.55pt;mso-position-horizontal-relative:page;mso-position-vertical-relative:page;position:absolute;width:64.9pt;z-index:-249512960" coordsize="1298,108" o:allowincell="f" path="m1298,56hal163,56hal163,hal,108hae" filled="f" strokecolor="#385d89" strokeweight="1.78pt">
            <v:path arrowok="t"/>
          </v:shape>
        </w:pict>
      </w:r>
      <w:r>
        <w:rPr>
          <w:rFonts w:ascii="Arial" w:hAnsi="Arial"/>
          <w:color w:val="000000"/>
          <w:spacing w:val="-2"/>
        </w:rPr>
        <w:pict>
          <v:shape id="_x0000_s3247" style="height:8.45pt;margin-left:40.4pt;margin-top:71.35pt;mso-position-horizontal-relative:page;mso-position-vertical-relative:page;position:absolute;width:64.9pt;z-index:-249511936" coordsize="1298,169" o:allowincell="f" path="m,61hal163,169hal163,113hal1298,113hal1298,hal1298,hae" filled="f" strokecolor="#385d89" strokeweight="1.78pt">
            <v:path arrowok="t"/>
          </v:shape>
        </w:pict>
      </w:r>
    </w:p>
    <w:p w:rsidR="00B51EB7">
      <w:pPr>
        <w:pStyle w:val="Normal5"/>
        <w:autoSpaceDE w:val="0"/>
        <w:autoSpaceDN w:val="0"/>
        <w:adjustRightInd w:val="0"/>
        <w:rPr>
          <w:rStyle w:val="DefaultParagraphFont"/>
          <w:rFonts w:ascii="Arial" w:hAnsi="Arial"/>
          <w:color w:val="000000"/>
          <w:spacing w:val="-2"/>
        </w:rPr>
        <w:sectPr>
          <w:headerReference w:type="even" r:id="rId503"/>
          <w:headerReference w:type="default" r:id="rId504"/>
          <w:footerReference w:type="even" r:id="rId505"/>
          <w:footerReference w:type="default" r:id="rId506"/>
          <w:headerReference w:type="first" r:id="rId507"/>
          <w:footerReference w:type="first" r:id="rId508"/>
          <w:pgSz w:w="16160" w:h="1248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Arial" w:hAnsi="Arial"/>
          <w:color w:val="000000"/>
          <w:spacing w:val="-2"/>
        </w:rPr>
      </w:pPr>
      <w:bookmarkStart w:id="105" w:name="Pg21_0"/>
      <w:bookmarkEnd w:id="105"/>
    </w:p>
    <w:p w:rsidR="00B51EB7">
      <w:pPr>
        <w:pStyle w:val="Normal5"/>
        <w:autoSpaceDE w:val="0"/>
        <w:autoSpaceDN w:val="0"/>
        <w:adjustRightInd w:val="0"/>
        <w:spacing w:line="276" w:lineRule="exact"/>
        <w:ind w:left="861"/>
        <w:rPr>
          <w:rStyle w:val="DefaultParagraphFont"/>
          <w:rFonts w:ascii="Arial" w:hAnsi="Arial"/>
          <w:color w:val="000000"/>
          <w:spacing w:val="-2"/>
        </w:rPr>
      </w:pPr>
    </w:p>
    <w:p w:rsidR="00B51EB7">
      <w:pPr>
        <w:pStyle w:val="Normal5"/>
        <w:autoSpaceDE w:val="0"/>
        <w:autoSpaceDN w:val="0"/>
        <w:adjustRightInd w:val="0"/>
        <w:spacing w:line="276" w:lineRule="exact"/>
        <w:ind w:left="861"/>
        <w:rPr>
          <w:rStyle w:val="DefaultParagraphFont"/>
          <w:rFonts w:ascii="Arial" w:hAnsi="Arial"/>
          <w:color w:val="000000"/>
          <w:spacing w:val="-2"/>
        </w:rPr>
      </w:pPr>
    </w:p>
    <w:p w:rsidR="00B51EB7">
      <w:pPr>
        <w:pStyle w:val="Normal5"/>
        <w:autoSpaceDE w:val="0"/>
        <w:autoSpaceDN w:val="0"/>
        <w:adjustRightInd w:val="0"/>
        <w:spacing w:before="259" w:line="276" w:lineRule="exact"/>
        <w:ind w:left="861"/>
        <w:rPr>
          <w:rStyle w:val="DefaultParagraphFont"/>
          <w:rFonts w:ascii="Arial Bold" w:hAnsi="Arial Bold"/>
          <w:color w:val="000000"/>
          <w:spacing w:val="-3"/>
        </w:rPr>
      </w:pPr>
      <w:r>
        <w:rPr>
          <w:rStyle w:val="DefaultParagraphFont"/>
          <w:rFonts w:ascii="Arial Bold" w:hAnsi="Arial Bold"/>
          <w:color w:val="000000"/>
          <w:spacing w:val="-3"/>
        </w:rPr>
        <w:t xml:space="preserve">Exhibit No. PA-102, WP-AD </w:t>
      </w:r>
    </w:p>
    <w:p w:rsidR="00B51EB7">
      <w:pPr>
        <w:pStyle w:val="Normal5"/>
        <w:autoSpaceDE w:val="0"/>
        <w:autoSpaceDN w:val="0"/>
        <w:adjustRightInd w:val="0"/>
        <w:spacing w:line="322" w:lineRule="exact"/>
        <w:ind w:left="5582"/>
        <w:rPr>
          <w:rStyle w:val="DefaultParagraphFont"/>
          <w:rFonts w:ascii="Arial Bold" w:hAnsi="Arial Bold"/>
          <w:color w:val="000000"/>
          <w:spacing w:val="-3"/>
        </w:rPr>
      </w:pPr>
    </w:p>
    <w:p w:rsidR="00B51EB7">
      <w:pPr>
        <w:pStyle w:val="Normal5"/>
        <w:autoSpaceDE w:val="0"/>
        <w:autoSpaceDN w:val="0"/>
        <w:adjustRightInd w:val="0"/>
        <w:spacing w:before="224" w:line="322" w:lineRule="exact"/>
        <w:ind w:left="5582"/>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NEW  YORK POWER AUTHORITY </w:t>
      </w:r>
    </w:p>
    <w:p w:rsidR="00B51EB7">
      <w:pPr>
        <w:pStyle w:val="Normal5"/>
        <w:tabs>
          <w:tab w:val="left" w:pos="5414"/>
        </w:tabs>
        <w:autoSpaceDE w:val="0"/>
        <w:autoSpaceDN w:val="0"/>
        <w:adjustRightInd w:val="0"/>
        <w:spacing w:line="320" w:lineRule="exact"/>
        <w:ind w:left="4948" w:right="4927"/>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TRANSMISSION REVENUE REQUIREMENT </w:t>
      </w:r>
      <w:r>
        <w:rPr>
          <w:rStyle w:val="DefaultParagraphFont"/>
          <w:rFonts w:ascii="Arial Bold" w:hAnsi="Arial Bold"/>
          <w:color w:val="000000"/>
          <w:spacing w:val="-4"/>
          <w:sz w:val="28"/>
        </w:rPr>
        <w:br/>
      </w:r>
      <w:r>
        <w:rPr>
          <w:rStyle w:val="DefaultParagraphFont"/>
          <w:rFonts w:ascii="Arial Bold" w:hAnsi="Arial Bold"/>
          <w:color w:val="000000"/>
          <w:spacing w:val="-4"/>
          <w:sz w:val="28"/>
        </w:rPr>
        <w:tab/>
        <w:t xml:space="preserve">YEAR ENDING DECEMBER 31, ____ </w:t>
      </w:r>
    </w:p>
    <w:p w:rsidR="00B51EB7">
      <w:pPr>
        <w:pStyle w:val="Normal5"/>
        <w:autoSpaceDE w:val="0"/>
        <w:autoSpaceDN w:val="0"/>
        <w:adjustRightInd w:val="0"/>
        <w:spacing w:before="199" w:line="322" w:lineRule="exact"/>
        <w:ind w:left="6614"/>
        <w:rPr>
          <w:rStyle w:val="DefaultParagraphFont"/>
          <w:rFonts w:ascii="Arial Bold" w:hAnsi="Arial Bold"/>
          <w:color w:val="000000"/>
          <w:spacing w:val="-5"/>
          <w:sz w:val="28"/>
        </w:rPr>
      </w:pPr>
      <w:r>
        <w:rPr>
          <w:rStyle w:val="DefaultParagraphFont"/>
          <w:rFonts w:ascii="Arial Bold" w:hAnsi="Arial Bold"/>
          <w:color w:val="000000"/>
          <w:spacing w:val="-5"/>
          <w:sz w:val="28"/>
        </w:rPr>
        <w:t xml:space="preserve">WORK PAPER AD </w:t>
      </w:r>
    </w:p>
    <w:p w:rsidR="00B51EB7">
      <w:pPr>
        <w:pStyle w:val="Normal5"/>
        <w:autoSpaceDE w:val="0"/>
        <w:autoSpaceDN w:val="0"/>
        <w:adjustRightInd w:val="0"/>
        <w:spacing w:before="18" w:line="322" w:lineRule="exact"/>
        <w:ind w:left="6074"/>
        <w:rPr>
          <w:rStyle w:val="DefaultParagraphFont"/>
          <w:rFonts w:ascii="Arial Bold" w:hAnsi="Arial Bold"/>
          <w:color w:val="000000"/>
          <w:spacing w:val="-5"/>
          <w:sz w:val="28"/>
        </w:rPr>
      </w:pPr>
      <w:r>
        <w:rPr>
          <w:rStyle w:val="DefaultParagraphFont"/>
          <w:rFonts w:ascii="Arial Bold" w:hAnsi="Arial Bold"/>
          <w:color w:val="000000"/>
          <w:spacing w:val="-5"/>
          <w:sz w:val="28"/>
        </w:rPr>
        <w:t xml:space="preserve">FACTS O&amp;M ALLOCATOR </w:t>
      </w:r>
    </w:p>
    <w:p w:rsidR="00B51EB7">
      <w:pPr>
        <w:pStyle w:val="Normal5"/>
        <w:autoSpaceDE w:val="0"/>
        <w:autoSpaceDN w:val="0"/>
        <w:adjustRightInd w:val="0"/>
        <w:spacing w:line="276" w:lineRule="exact"/>
        <w:ind w:left="1041"/>
        <w:rPr>
          <w:rStyle w:val="DefaultParagraphFont"/>
          <w:rFonts w:ascii="Arial Bold" w:hAnsi="Arial Bold"/>
          <w:color w:val="000000"/>
          <w:spacing w:val="-5"/>
          <w:sz w:val="28"/>
        </w:rPr>
      </w:pPr>
    </w:p>
    <w:p w:rsidR="00B51EB7">
      <w:pPr>
        <w:pStyle w:val="Normal5"/>
        <w:autoSpaceDE w:val="0"/>
        <w:autoSpaceDN w:val="0"/>
        <w:adjustRightInd w:val="0"/>
        <w:spacing w:line="276" w:lineRule="exact"/>
        <w:ind w:left="1041"/>
        <w:rPr>
          <w:rStyle w:val="DefaultParagraphFont"/>
          <w:rFonts w:ascii="Arial Bold" w:hAnsi="Arial Bold"/>
          <w:color w:val="000000"/>
          <w:spacing w:val="-5"/>
          <w:sz w:val="28"/>
        </w:rPr>
      </w:pPr>
    </w:p>
    <w:p w:rsidR="00B51EB7">
      <w:pPr>
        <w:pStyle w:val="Normal5"/>
        <w:autoSpaceDE w:val="0"/>
        <w:autoSpaceDN w:val="0"/>
        <w:adjustRightInd w:val="0"/>
        <w:spacing w:line="276" w:lineRule="exact"/>
        <w:ind w:left="1041"/>
        <w:rPr>
          <w:rStyle w:val="DefaultParagraphFont"/>
          <w:rFonts w:ascii="Arial Bold" w:hAnsi="Arial Bold"/>
          <w:color w:val="000000"/>
          <w:spacing w:val="-5"/>
          <w:sz w:val="28"/>
        </w:rPr>
      </w:pPr>
    </w:p>
    <w:p w:rsidR="00B51EB7">
      <w:pPr>
        <w:pStyle w:val="Normal5"/>
        <w:tabs>
          <w:tab w:val="left" w:pos="9578"/>
          <w:tab w:val="left" w:pos="10663"/>
        </w:tabs>
        <w:autoSpaceDE w:val="0"/>
        <w:autoSpaceDN w:val="0"/>
        <w:adjustRightInd w:val="0"/>
        <w:spacing w:before="43" w:line="276" w:lineRule="exact"/>
        <w:ind w:left="1041" w:firstLine="6434"/>
        <w:rPr>
          <w:rStyle w:val="DefaultParagraphFont"/>
          <w:rFonts w:ascii="Arial Bold" w:hAnsi="Arial Bold"/>
          <w:color w:val="000000"/>
          <w:spacing w:val="-3"/>
          <w:u w:val="single"/>
        </w:rPr>
      </w:pPr>
      <w:r>
        <w:rPr>
          <w:rStyle w:val="DefaultParagraphFont"/>
          <w:rFonts w:ascii="Arial Bold" w:hAnsi="Arial Bold"/>
          <w:color w:val="000000"/>
          <w:spacing w:val="-3"/>
        </w:rPr>
        <w:t>Amount ($)</w:t>
      </w:r>
      <w:r>
        <w:rPr>
          <w:rStyle w:val="DefaultParagraphFont"/>
          <w:rFonts w:ascii="Arial Bold" w:hAnsi="Arial Bold"/>
          <w:color w:val="000000"/>
          <w:spacing w:val="-3"/>
        </w:rPr>
        <w:tab/>
      </w:r>
      <w:r>
        <w:rPr>
          <w:rStyle w:val="DefaultParagraphFont"/>
          <w:rFonts w:ascii="Arial Bold" w:hAnsi="Arial Bold"/>
          <w:color w:val="000000"/>
          <w:spacing w:val="-3"/>
          <w:u w:val="single"/>
        </w:rPr>
        <w:t>Ratio</w:t>
      </w:r>
      <w:r>
        <w:rPr>
          <w:rStyle w:val="DefaultParagraphFont"/>
          <w:rFonts w:ascii="Arial Bold" w:hAnsi="Arial Bold"/>
          <w:color w:val="000000"/>
          <w:spacing w:val="-3"/>
        </w:rPr>
        <w:tab/>
      </w:r>
      <w:r>
        <w:rPr>
          <w:rStyle w:val="DefaultParagraphFont"/>
          <w:rFonts w:ascii="Arial Bold" w:hAnsi="Arial Bold"/>
          <w:color w:val="000000"/>
          <w:spacing w:val="-3"/>
          <w:u w:val="single"/>
        </w:rPr>
        <w:t>Notes</w:t>
      </w:r>
    </w:p>
    <w:p w:rsidR="00B51EB7">
      <w:pPr>
        <w:pStyle w:val="Normal5"/>
        <w:tabs>
          <w:tab w:val="left" w:pos="7958"/>
          <w:tab w:val="left" w:pos="9731"/>
        </w:tabs>
        <w:autoSpaceDE w:val="0"/>
        <w:autoSpaceDN w:val="0"/>
        <w:adjustRightInd w:val="0"/>
        <w:spacing w:line="276" w:lineRule="exact"/>
        <w:ind w:left="1041"/>
        <w:rPr>
          <w:rStyle w:val="DefaultParagraphFont"/>
          <w:rFonts w:ascii="Arial" w:hAnsi="Arial"/>
          <w:color w:val="000000"/>
          <w:spacing w:val="-3"/>
        </w:rPr>
      </w:pPr>
      <w:r>
        <w:rPr>
          <w:rStyle w:val="DefaultParagraphFont"/>
          <w:rFonts w:ascii="Arial" w:hAnsi="Arial"/>
          <w:color w:val="000000"/>
          <w:spacing w:val="-3"/>
          <w:u w:val="single"/>
        </w:rPr>
        <w:t>Line No.</w:t>
      </w:r>
      <w:r>
        <w:rPr>
          <w:rStyle w:val="DefaultParagraphFont"/>
          <w:rFonts w:ascii="Arial" w:hAnsi="Arial"/>
          <w:color w:val="000000"/>
          <w:spacing w:val="-3"/>
        </w:rPr>
        <w:tab/>
        <w:t>(1)</w:t>
      </w:r>
      <w:r>
        <w:rPr>
          <w:rStyle w:val="DefaultParagraphFont"/>
          <w:rFonts w:ascii="Arial" w:hAnsi="Arial"/>
          <w:color w:val="000000"/>
          <w:spacing w:val="-3"/>
        </w:rPr>
        <w:tab/>
        <w:t>(2)</w:t>
      </w:r>
    </w:p>
    <w:p w:rsidR="00B51EB7">
      <w:pPr>
        <w:pStyle w:val="Normal5"/>
        <w:tabs>
          <w:tab w:val="left" w:pos="1912"/>
          <w:tab w:val="left" w:pos="8649"/>
          <w:tab w:val="left" w:pos="10663"/>
        </w:tabs>
        <w:autoSpaceDE w:val="0"/>
        <w:autoSpaceDN w:val="0"/>
        <w:adjustRightInd w:val="0"/>
        <w:spacing w:before="276" w:line="276" w:lineRule="exact"/>
        <w:ind w:left="1041" w:firstLine="295"/>
        <w:rPr>
          <w:rStyle w:val="DefaultParagraphFont"/>
          <w:rFonts w:ascii="Arial" w:hAnsi="Arial"/>
          <w:color w:val="000000"/>
          <w:spacing w:val="-3"/>
        </w:rPr>
      </w:pPr>
      <w:r>
        <w:rPr>
          <w:rStyle w:val="DefaultParagraphFont"/>
          <w:rFonts w:ascii="Arial Bold" w:hAnsi="Arial Bold"/>
          <w:color w:val="000000"/>
          <w:spacing w:val="-3"/>
        </w:rPr>
        <w:t>1</w:t>
      </w:r>
      <w:r>
        <w:rPr>
          <w:rStyle w:val="DefaultParagraphFont"/>
          <w:rFonts w:ascii="Arial Bold" w:hAnsi="Arial Bold"/>
          <w:color w:val="000000"/>
          <w:spacing w:val="-3"/>
        </w:rPr>
        <w:tab/>
      </w:r>
      <w:r>
        <w:rPr>
          <w:rStyle w:val="DefaultParagraphFont"/>
          <w:rFonts w:ascii="Arial" w:hAnsi="Arial"/>
          <w:color w:val="000000"/>
          <w:spacing w:val="-3"/>
        </w:rPr>
        <w:t xml:space="preserve">Avg. Transmission Plant in </w:t>
      </w:r>
      <w:r>
        <w:rPr>
          <w:rStyle w:val="DefaultParagraphFont"/>
          <w:rFonts w:ascii="Arial" w:hAnsi="Arial"/>
          <w:color w:val="000000"/>
          <w:spacing w:val="-3"/>
        </w:rPr>
        <w:t>Service</w:t>
      </w:r>
      <w:r>
        <w:rPr>
          <w:rStyle w:val="DefaultParagraphFont"/>
          <w:rFonts w:ascii="Arial" w:hAnsi="Arial"/>
          <w:color w:val="000000"/>
          <w:spacing w:val="-3"/>
        </w:rPr>
        <w:tab/>
        <w:t>-</w:t>
      </w:r>
      <w:r>
        <w:rPr>
          <w:rStyle w:val="DefaultParagraphFont"/>
          <w:rFonts w:ascii="Arial" w:hAnsi="Arial"/>
          <w:color w:val="000000"/>
          <w:spacing w:val="-3"/>
        </w:rPr>
        <w:tab/>
        <w:t>Sch B2; Col 5, Sum Ln 5, 6 and 10</w:t>
      </w:r>
    </w:p>
    <w:p w:rsidR="00B51EB7">
      <w:pPr>
        <w:pStyle w:val="Normal5"/>
        <w:tabs>
          <w:tab w:val="left" w:pos="1912"/>
          <w:tab w:val="left" w:pos="8649"/>
          <w:tab w:val="left" w:pos="10663"/>
        </w:tabs>
        <w:autoSpaceDE w:val="0"/>
        <w:autoSpaceDN w:val="0"/>
        <w:adjustRightInd w:val="0"/>
        <w:spacing w:before="232" w:line="287" w:lineRule="exact"/>
        <w:ind w:left="1041" w:firstLine="295"/>
        <w:rPr>
          <w:rStyle w:val="DefaultParagraphFont"/>
          <w:rFonts w:ascii="Arial" w:hAnsi="Arial"/>
          <w:color w:val="000000"/>
          <w:spacing w:val="-3"/>
          <w:position w:val="-3"/>
        </w:rPr>
      </w:pPr>
      <w:r>
        <w:rPr>
          <w:rStyle w:val="DefaultParagraphFont"/>
          <w:rFonts w:ascii="Arial Bold" w:hAnsi="Arial Bold"/>
          <w:color w:val="000000"/>
          <w:spacing w:val="-3"/>
          <w:position w:val="-3"/>
        </w:rPr>
        <w:t>2</w:t>
      </w:r>
      <w:r>
        <w:rPr>
          <w:rStyle w:val="DefaultParagraphFont"/>
          <w:rFonts w:ascii="Arial Bold" w:hAnsi="Arial Bold"/>
          <w:color w:val="000000"/>
          <w:spacing w:val="-3"/>
          <w:position w:val="-3"/>
        </w:rPr>
        <w:tab/>
      </w:r>
      <w:r>
        <w:rPr>
          <w:rStyle w:val="DefaultParagraphFont"/>
          <w:rFonts w:ascii="Arial" w:hAnsi="Arial"/>
          <w:color w:val="000000"/>
          <w:spacing w:val="-3"/>
        </w:rPr>
        <w:t>FACTS Plant-in-Service</w:t>
      </w:r>
      <w:r>
        <w:rPr>
          <w:rStyle w:val="DefaultParagraphFont"/>
          <w:rFonts w:ascii="Arial" w:hAnsi="Arial"/>
          <w:color w:val="000000"/>
          <w:spacing w:val="-3"/>
        </w:rPr>
        <w:tab/>
      </w:r>
      <w:r>
        <w:rPr>
          <w:rStyle w:val="DefaultParagraphFont"/>
          <w:rFonts w:ascii="Arial" w:hAnsi="Arial"/>
          <w:color w:val="000000"/>
          <w:spacing w:val="-3"/>
          <w:position w:val="-3"/>
        </w:rPr>
        <w:t>-</w:t>
      </w:r>
      <w:r>
        <w:rPr>
          <w:rStyle w:val="DefaultParagraphFont"/>
          <w:rFonts w:ascii="Arial" w:hAnsi="Arial"/>
          <w:color w:val="000000"/>
          <w:spacing w:val="-3"/>
          <w:position w:val="-3"/>
        </w:rPr>
        <w:tab/>
        <w:t>Sch B2, Line 13, Col 9</w:t>
      </w:r>
    </w:p>
    <w:p w:rsidR="00B51EB7">
      <w:pPr>
        <w:pStyle w:val="Normal5"/>
        <w:autoSpaceDE w:val="0"/>
        <w:autoSpaceDN w:val="0"/>
        <w:adjustRightInd w:val="0"/>
        <w:spacing w:line="276" w:lineRule="exact"/>
        <w:ind w:left="1041"/>
        <w:rPr>
          <w:rStyle w:val="DefaultParagraphFont"/>
          <w:rFonts w:ascii="Arial" w:hAnsi="Arial"/>
          <w:color w:val="000000"/>
          <w:spacing w:val="-3"/>
          <w:position w:val="-3"/>
        </w:rPr>
      </w:pPr>
    </w:p>
    <w:p w:rsidR="00B51EB7">
      <w:pPr>
        <w:pStyle w:val="Normal5"/>
        <w:tabs>
          <w:tab w:val="left" w:pos="1912"/>
          <w:tab w:val="left" w:pos="10149"/>
          <w:tab w:val="left" w:pos="10663"/>
        </w:tabs>
        <w:autoSpaceDE w:val="0"/>
        <w:autoSpaceDN w:val="0"/>
        <w:adjustRightInd w:val="0"/>
        <w:spacing w:before="34" w:line="276" w:lineRule="exact"/>
        <w:ind w:left="1041" w:firstLine="295"/>
        <w:rPr>
          <w:rStyle w:val="DefaultParagraphFont"/>
          <w:rFonts w:ascii="Arial" w:hAnsi="Arial"/>
          <w:color w:val="000000"/>
          <w:spacing w:val="-3"/>
        </w:rPr>
      </w:pPr>
      <w:r>
        <w:rPr>
          <w:rStyle w:val="DefaultParagraphFont"/>
          <w:rFonts w:ascii="Arial Bold" w:hAnsi="Arial Bold"/>
          <w:color w:val="000000"/>
          <w:spacing w:val="-3"/>
        </w:rPr>
        <w:t>3</w:t>
      </w:r>
      <w:r>
        <w:rPr>
          <w:rStyle w:val="DefaultParagraphFont"/>
          <w:rFonts w:ascii="Arial Bold" w:hAnsi="Arial Bold"/>
          <w:color w:val="000000"/>
          <w:spacing w:val="-3"/>
        </w:rPr>
        <w:tab/>
        <w:t>Ratio</w:t>
      </w:r>
      <w:r>
        <w:rPr>
          <w:rStyle w:val="DefaultParagraphFont"/>
          <w:rFonts w:ascii="Arial Bold" w:hAnsi="Arial Bold"/>
          <w:color w:val="000000"/>
          <w:spacing w:val="-3"/>
        </w:rPr>
        <w:tab/>
        <w:t>-</w:t>
      </w:r>
      <w:r>
        <w:rPr>
          <w:rStyle w:val="DefaultParagraphFont"/>
          <w:rFonts w:ascii="Arial Bold" w:hAnsi="Arial Bold"/>
          <w:color w:val="000000"/>
          <w:spacing w:val="-3"/>
        </w:rPr>
        <w:tab/>
      </w:r>
      <w:r>
        <w:rPr>
          <w:rStyle w:val="DefaultParagraphFont"/>
          <w:rFonts w:ascii="Arial" w:hAnsi="Arial"/>
          <w:color w:val="000000"/>
          <w:spacing w:val="-3"/>
        </w:rPr>
        <w:t>Col 1, Ln 2 / Col 1, Ln 1</w:t>
      </w:r>
    </w:p>
    <w:p w:rsidR="00B51EB7">
      <w:pPr>
        <w:pStyle w:val="Normal5"/>
        <w:autoSpaceDE w:val="0"/>
        <w:autoSpaceDN w:val="0"/>
        <w:adjustRightInd w:val="0"/>
        <w:spacing w:line="276" w:lineRule="exact"/>
        <w:ind w:left="1041"/>
        <w:rPr>
          <w:rStyle w:val="DefaultParagraphFont"/>
          <w:rFonts w:ascii="Arial" w:hAnsi="Arial"/>
          <w:color w:val="000000"/>
          <w:spacing w:val="-3"/>
        </w:rPr>
      </w:pPr>
    </w:p>
    <w:p w:rsidR="00B51EB7">
      <w:pPr>
        <w:pStyle w:val="Normal5"/>
        <w:tabs>
          <w:tab w:val="left" w:pos="1912"/>
          <w:tab w:val="left" w:pos="8649"/>
          <w:tab w:val="left" w:pos="10663"/>
        </w:tabs>
        <w:autoSpaceDE w:val="0"/>
        <w:autoSpaceDN w:val="0"/>
        <w:adjustRightInd w:val="0"/>
        <w:spacing w:before="19" w:line="276" w:lineRule="exact"/>
        <w:ind w:left="1041" w:firstLine="295"/>
        <w:rPr>
          <w:rStyle w:val="DefaultParagraphFont"/>
          <w:rFonts w:ascii="Arial" w:hAnsi="Arial"/>
          <w:color w:val="000000"/>
          <w:spacing w:val="-3"/>
        </w:rPr>
      </w:pPr>
      <w:r>
        <w:rPr>
          <w:rStyle w:val="DefaultParagraphFont"/>
          <w:rFonts w:ascii="Arial Bold" w:hAnsi="Arial Bold"/>
          <w:color w:val="000000"/>
          <w:spacing w:val="-3"/>
        </w:rPr>
        <w:t>4</w:t>
      </w:r>
      <w:r>
        <w:rPr>
          <w:rStyle w:val="DefaultParagraphFont"/>
          <w:rFonts w:ascii="Arial Bold" w:hAnsi="Arial Bold"/>
          <w:color w:val="000000"/>
          <w:spacing w:val="-3"/>
        </w:rPr>
        <w:tab/>
      </w:r>
      <w:r>
        <w:rPr>
          <w:rStyle w:val="DefaultParagraphFont"/>
          <w:rFonts w:ascii="Arial" w:hAnsi="Arial"/>
          <w:color w:val="000000"/>
          <w:spacing w:val="-3"/>
        </w:rPr>
        <w:t>Transmission Maintenance</w:t>
      </w:r>
      <w:r>
        <w:rPr>
          <w:rStyle w:val="DefaultParagraphFont"/>
          <w:rFonts w:ascii="Arial" w:hAnsi="Arial"/>
          <w:color w:val="000000"/>
          <w:spacing w:val="-3"/>
        </w:rPr>
        <w:tab/>
        <w:t>-</w:t>
      </w:r>
      <w:r>
        <w:rPr>
          <w:rStyle w:val="DefaultParagraphFont"/>
          <w:rFonts w:ascii="Arial" w:hAnsi="Arial"/>
          <w:color w:val="000000"/>
          <w:spacing w:val="-3"/>
        </w:rPr>
        <w:tab/>
        <w:t>Sch A1: Col 4, Ln 12</w:t>
      </w:r>
    </w:p>
    <w:p w:rsidR="00B51EB7">
      <w:pPr>
        <w:pStyle w:val="Normal5"/>
        <w:tabs>
          <w:tab w:val="left" w:pos="1912"/>
          <w:tab w:val="left" w:pos="8649"/>
          <w:tab w:val="left" w:pos="10663"/>
        </w:tabs>
        <w:autoSpaceDE w:val="0"/>
        <w:autoSpaceDN w:val="0"/>
        <w:adjustRightInd w:val="0"/>
        <w:spacing w:before="276" w:line="276" w:lineRule="exact"/>
        <w:ind w:left="1041" w:firstLine="295"/>
        <w:rPr>
          <w:rStyle w:val="DefaultParagraphFont"/>
          <w:rFonts w:ascii="Arial" w:hAnsi="Arial"/>
          <w:color w:val="000000"/>
          <w:spacing w:val="-3"/>
        </w:rPr>
      </w:pPr>
      <w:r>
        <w:rPr>
          <w:rStyle w:val="DefaultParagraphFont"/>
          <w:rFonts w:ascii="Arial Bold" w:hAnsi="Arial Bold"/>
          <w:color w:val="000000"/>
          <w:spacing w:val="-3"/>
        </w:rPr>
        <w:t>5</w:t>
      </w:r>
      <w:r>
        <w:rPr>
          <w:rStyle w:val="DefaultParagraphFont"/>
          <w:rFonts w:ascii="Arial Bold" w:hAnsi="Arial Bold"/>
          <w:color w:val="000000"/>
          <w:spacing w:val="-3"/>
        </w:rPr>
        <w:tab/>
        <w:t>Reclassified FACTS Transmission Plant</w:t>
      </w:r>
      <w:r>
        <w:rPr>
          <w:rStyle w:val="DefaultParagraphFont"/>
          <w:rFonts w:ascii="Arial Bold" w:hAnsi="Arial Bold"/>
          <w:color w:val="000000"/>
          <w:spacing w:val="-3"/>
        </w:rPr>
        <w:tab/>
        <w:t>-</w:t>
      </w:r>
      <w:r>
        <w:rPr>
          <w:rStyle w:val="DefaultParagraphFont"/>
          <w:rFonts w:ascii="Arial Bold" w:hAnsi="Arial Bold"/>
          <w:color w:val="000000"/>
          <w:spacing w:val="-3"/>
        </w:rPr>
        <w:tab/>
      </w:r>
      <w:r>
        <w:rPr>
          <w:rStyle w:val="DefaultParagraphFont"/>
          <w:rFonts w:ascii="Arial" w:hAnsi="Arial"/>
          <w:color w:val="000000"/>
          <w:spacing w:val="-3"/>
        </w:rPr>
        <w:t>Subtract Col 1, Ln 4 * Col 2, Ln</w:t>
      </w:r>
      <w:r>
        <w:rPr>
          <w:rStyle w:val="DefaultParagraphFont"/>
          <w:rFonts w:ascii="Arial" w:hAnsi="Arial"/>
          <w:color w:val="000000"/>
          <w:spacing w:val="-3"/>
        </w:rPr>
        <w:t xml:space="preserve"> 3</w:t>
      </w:r>
      <w:r>
        <w:rPr>
          <w:rFonts w:ascii="Arial" w:hAnsi="Arial"/>
          <w:color w:val="000000"/>
          <w:spacing w:val="-3"/>
        </w:rPr>
        <w:pict>
          <v:shape id="_x0000_s3248" style="height:72.85pt;margin-left:41.4pt;margin-top:54.95pt;mso-position-horizontal-relative:page;mso-position-vertical-relative:page;position:absolute;width:708.85pt;z-index:-251616256" coordsize="14177,1457" o:allowincell="f" path="m,1457hal14177,1457hal14177,hal,hal,1457hae" stroked="f">
            <v:path arrowok="t"/>
          </v:shape>
        </w:pict>
      </w:r>
      <w:r>
        <w:rPr>
          <w:rFonts w:ascii="Arial" w:hAnsi="Arial"/>
          <w:color w:val="000000"/>
          <w:spacing w:val="-3"/>
        </w:rPr>
        <w:pict>
          <v:shape id="_x0000_s3249" style="height:16.2pt;margin-left:41.4pt;margin-top:127.7pt;mso-position-horizontal-relative:page;mso-position-vertical-relative:page;position:absolute;width:698.3pt;z-index:-251474944" coordsize="13966,325" o:allowincell="f" path="m,324hal13966,324hal13966,hal,hal,324hae" fillcolor="#ff9" stroked="f">
            <v:path arrowok="t"/>
          </v:shape>
        </w:pict>
      </w:r>
      <w:r>
        <w:rPr>
          <w:rFonts w:ascii="Arial" w:hAnsi="Arial"/>
          <w:color w:val="000000"/>
          <w:spacing w:val="-3"/>
        </w:rPr>
        <w:pict>
          <v:shape id="_x0000_s3250" style="height:16.2pt;margin-left:739.55pt;margin-top:127.7pt;mso-position-horizontal-relative:page;mso-position-vertical-relative:page;position:absolute;width:10.7pt;z-index:-251378688" coordsize="214,325" o:allowincell="f" path="m,324hal214,324hal214,hal,hal,324hae" stroked="f">
            <v:path arrowok="t"/>
          </v:shape>
        </w:pict>
      </w:r>
      <w:r>
        <w:rPr>
          <w:rFonts w:ascii="Arial" w:hAnsi="Arial"/>
          <w:color w:val="000000"/>
          <w:spacing w:val="-3"/>
        </w:rPr>
        <w:pict>
          <v:shape id="_x0000_s3251" style="height:266.65pt;margin-left:41.4pt;margin-top:143.75pt;mso-position-horizontal-relative:page;mso-position-vertical-relative:page;position:absolute;width:708.85pt;z-index:-251302912" coordsize="14177,5333" o:allowincell="f" path="m,5333hal14177,5333hal14177,hal,hal,5333hae" stroked="f">
            <v:path arrowok="t"/>
          </v:shape>
        </w:pict>
      </w:r>
      <w:r>
        <w:rPr>
          <w:rFonts w:ascii="Arial" w:hAnsi="Arial"/>
          <w:color w:val="000000"/>
          <w:spacing w:val="-3"/>
        </w:rPr>
        <w:pict>
          <v:shape id="_x0000_s3252" style="height:16.2pt;margin-left:455.05pt;margin-top:326.05pt;mso-position-horizontal-relative:page;mso-position-vertical-relative:page;position:absolute;width:1.9pt;z-index:-249586688" coordsize="39,325" o:allowincell="f" path="m,324hal38,324hal38,hal,hal,324hae" fillcolor="black" stroked="f">
            <v:path arrowok="t"/>
          </v:shape>
        </w:pict>
      </w:r>
      <w:r>
        <w:rPr>
          <w:rFonts w:ascii="Arial" w:hAnsi="Arial"/>
          <w:color w:val="000000"/>
          <w:spacing w:val="-3"/>
        </w:rPr>
        <w:pict>
          <v:shape id="_x0000_s3253" style="height:14.3pt;margin-left:530.05pt;margin-top:327.95pt;mso-position-horizontal-relative:page;mso-position-vertical-relative:page;position:absolute;width:1.9pt;z-index:-249578496" coordsize="39,286" o:allowincell="f" path="m,286hal38,286hal38,hal,hal,286hae" fillcolor="black" stroked="f">
            <v:path arrowok="t"/>
          </v:shape>
        </w:pict>
      </w:r>
      <w:r>
        <w:rPr>
          <w:rFonts w:ascii="Arial" w:hAnsi="Arial"/>
          <w:color w:val="000000"/>
          <w:spacing w:val="-3"/>
        </w:rPr>
        <w:pict>
          <v:shape id="_x0000_s3254" style="height:0.95pt;margin-left:353.5pt;margin-top:243.25pt;mso-position-horizontal-relative:page;mso-position-vertical-relative:page;position:absolute;width:102.6pt;z-index:-249570304" coordsize="2052,20" o:allowincell="f" path="m,19hal2052,19hal2052,hal,hal,19hae" fillcolor="black" stroked="f">
            <v:path arrowok="t"/>
          </v:shape>
        </w:pict>
      </w:r>
      <w:r>
        <w:rPr>
          <w:rFonts w:ascii="Arial" w:hAnsi="Arial"/>
          <w:color w:val="000000"/>
          <w:spacing w:val="-3"/>
        </w:rPr>
        <w:pict>
          <v:shape id="_x0000_s3255" style="height:1.9pt;margin-left:456.95pt;margin-top:326.05pt;mso-position-horizontal-relative:page;mso-position-vertical-relative:page;position:absolute;width:75pt;z-index:-249568256" coordsize="1500,39" o:allowincell="f" path="m,38hal1500,38hal1500,hal,hal,38hae" fillcolor="black" stroked="f">
            <v:path arrowok="t"/>
          </v:shape>
        </w:pict>
      </w:r>
      <w:r>
        <w:rPr>
          <w:rFonts w:ascii="Arial" w:hAnsi="Arial"/>
          <w:color w:val="000000"/>
          <w:spacing w:val="-3"/>
        </w:rPr>
        <w:pict>
          <v:shape id="_x0000_s3256" style="height:1.95pt;margin-left:456.95pt;margin-top:340.3pt;mso-position-horizontal-relative:page;mso-position-vertical-relative:page;position:absolute;width:75pt;z-index:-249564160" coordsize="1500,39" o:allowincell="f" path="m,39hal1500,39hal1500,hal,hal,39hae" fillcolor="black" stroked="f">
            <v:path arrowok="t"/>
          </v:shape>
        </w:pict>
      </w:r>
      <w:r>
        <w:rPr>
          <w:rFonts w:ascii="Arial" w:hAnsi="Arial"/>
          <w:color w:val="000000"/>
          <w:spacing w:val="-3"/>
        </w:rPr>
        <w:pict>
          <v:shape id="_x0000_s3257" style="height:12.65pt;margin-left:40.45pt;margin-top:67.8pt;mso-position-horizontal-relative:page;mso-position-vertical-relative:page;position:absolute;width:28.1pt;z-index:-249542656" coordsize="563,253" o:allowincell="f" path="m,126hal191,253hal191,190hal562,190hal562,63hal191,63hal191,hal,126hae" fillcolor="#d9d9d9" stroked="f">
            <v:path arrowok="t"/>
          </v:shape>
        </w:pict>
      </w:r>
      <w:r>
        <w:rPr>
          <w:rFonts w:ascii="Arial" w:hAnsi="Arial"/>
          <w:color w:val="000000"/>
          <w:spacing w:val="-3"/>
        </w:rPr>
        <w:pict>
          <v:shape id="_x0000_s3258" style="height:5.85pt;margin-left:41.15pt;margin-top:67.75pt;mso-position-horizontal-relative:page;mso-position-vertical-relative:page;position:absolute;width:27.4pt;z-index:-249526272" coordsize="548,117" o:allowincell="f" path="m548,64hal177,64hal177,hal,117hae" filled="f" strokecolor="#385d89" strokeweight="1.78pt">
            <v:path arrowok="t"/>
          </v:shape>
        </w:pict>
      </w:r>
      <w:r>
        <w:rPr>
          <w:rFonts w:ascii="Arial" w:hAnsi="Arial"/>
          <w:color w:val="000000"/>
          <w:spacing w:val="-3"/>
        </w:rPr>
        <w:pict>
          <v:shape id="_x0000_s3259" style="height:9.45pt;margin-left:41.15pt;margin-top:70.95pt;mso-position-horizontal-relative:page;mso-position-vertical-relative:page;position:absolute;width:27.4pt;z-index:-249525248" coordsize="548,189" o:allowincell="f" path="m,73hal177,189hal177,126hal548,126hal548,hal548,hae" filled="f" strokecolor="#385d89" strokeweight="1.78pt">
            <v:path arrowok="t"/>
          </v:shape>
        </w:pict>
      </w:r>
    </w:p>
    <w:p w:rsidR="00B51EB7">
      <w:pPr>
        <w:pStyle w:val="Normal5"/>
        <w:autoSpaceDE w:val="0"/>
        <w:autoSpaceDN w:val="0"/>
        <w:adjustRightInd w:val="0"/>
        <w:rPr>
          <w:rStyle w:val="DefaultParagraphFont"/>
          <w:rFonts w:ascii="Arial" w:hAnsi="Arial"/>
          <w:color w:val="000000"/>
          <w:spacing w:val="-3"/>
        </w:rPr>
        <w:sectPr>
          <w:headerReference w:type="even" r:id="rId509"/>
          <w:headerReference w:type="default" r:id="rId510"/>
          <w:footerReference w:type="even" r:id="rId511"/>
          <w:footerReference w:type="default" r:id="rId512"/>
          <w:headerReference w:type="first" r:id="rId513"/>
          <w:footerReference w:type="first" r:id="rId514"/>
          <w:pgSz w:w="15840" w:h="1224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Arial" w:hAnsi="Arial"/>
          <w:color w:val="000000"/>
          <w:spacing w:val="-3"/>
        </w:rPr>
      </w:pPr>
      <w:bookmarkStart w:id="106" w:name="Pg22_0"/>
      <w:bookmarkEnd w:id="106"/>
    </w:p>
    <w:p w:rsidR="00B51EB7">
      <w:pPr>
        <w:pStyle w:val="Normal5"/>
        <w:autoSpaceDE w:val="0"/>
        <w:autoSpaceDN w:val="0"/>
        <w:adjustRightInd w:val="0"/>
        <w:spacing w:line="276" w:lineRule="exact"/>
        <w:ind w:left="1655"/>
        <w:rPr>
          <w:rStyle w:val="DefaultParagraphFont"/>
          <w:rFonts w:ascii="Arial" w:hAnsi="Arial"/>
          <w:color w:val="000000"/>
          <w:spacing w:val="-3"/>
        </w:rPr>
      </w:pPr>
    </w:p>
    <w:p w:rsidR="00B51EB7">
      <w:pPr>
        <w:pStyle w:val="Normal5"/>
        <w:autoSpaceDE w:val="0"/>
        <w:autoSpaceDN w:val="0"/>
        <w:adjustRightInd w:val="0"/>
        <w:spacing w:line="276" w:lineRule="exact"/>
        <w:ind w:left="1655"/>
        <w:rPr>
          <w:rStyle w:val="DefaultParagraphFont"/>
          <w:rFonts w:ascii="Arial" w:hAnsi="Arial"/>
          <w:color w:val="000000"/>
          <w:spacing w:val="-3"/>
        </w:rPr>
      </w:pPr>
    </w:p>
    <w:p w:rsidR="00B51EB7">
      <w:pPr>
        <w:pStyle w:val="Normal5"/>
        <w:autoSpaceDE w:val="0"/>
        <w:autoSpaceDN w:val="0"/>
        <w:adjustRightInd w:val="0"/>
        <w:spacing w:before="259" w:line="276" w:lineRule="exact"/>
        <w:ind w:left="1655"/>
        <w:rPr>
          <w:rStyle w:val="DefaultParagraphFont"/>
          <w:rFonts w:ascii="Arial Bold" w:hAnsi="Arial Bold"/>
          <w:color w:val="000000"/>
          <w:spacing w:val="-3"/>
        </w:rPr>
      </w:pPr>
      <w:r>
        <w:rPr>
          <w:rStyle w:val="DefaultParagraphFont"/>
          <w:rFonts w:ascii="Arial Bold" w:hAnsi="Arial Bold"/>
          <w:color w:val="000000"/>
          <w:spacing w:val="-3"/>
        </w:rPr>
        <w:t xml:space="preserve">Exhibit No. PA-102, WP-AE </w:t>
      </w:r>
    </w:p>
    <w:p w:rsidR="00B51EB7">
      <w:pPr>
        <w:pStyle w:val="Normal5"/>
        <w:autoSpaceDE w:val="0"/>
        <w:autoSpaceDN w:val="0"/>
        <w:adjustRightInd w:val="0"/>
        <w:spacing w:line="322" w:lineRule="exact"/>
        <w:ind w:left="3888"/>
        <w:rPr>
          <w:rStyle w:val="DefaultParagraphFont"/>
          <w:rFonts w:ascii="Arial Bold" w:hAnsi="Arial Bold"/>
          <w:color w:val="000000"/>
          <w:spacing w:val="-3"/>
        </w:rPr>
      </w:pPr>
    </w:p>
    <w:p w:rsidR="00B51EB7">
      <w:pPr>
        <w:pStyle w:val="Normal5"/>
        <w:autoSpaceDE w:val="0"/>
        <w:autoSpaceDN w:val="0"/>
        <w:adjustRightInd w:val="0"/>
        <w:spacing w:before="264" w:line="322" w:lineRule="exact"/>
        <w:ind w:left="3888"/>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NEW  YORK POWER AUTHORITY </w:t>
      </w:r>
    </w:p>
    <w:p w:rsidR="00B51EB7">
      <w:pPr>
        <w:pStyle w:val="Normal5"/>
        <w:tabs>
          <w:tab w:val="left" w:pos="3720"/>
        </w:tabs>
        <w:autoSpaceDE w:val="0"/>
        <w:autoSpaceDN w:val="0"/>
        <w:adjustRightInd w:val="0"/>
        <w:spacing w:line="320" w:lineRule="exact"/>
        <w:ind w:left="3254" w:right="3021"/>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TRANSMISSION REVENUE REQUIREMENT </w:t>
      </w:r>
      <w:r>
        <w:rPr>
          <w:rStyle w:val="DefaultParagraphFont"/>
          <w:rFonts w:ascii="Arial Bold" w:hAnsi="Arial Bold"/>
          <w:color w:val="000000"/>
          <w:spacing w:val="-4"/>
          <w:sz w:val="28"/>
        </w:rPr>
        <w:br/>
      </w:r>
      <w:r>
        <w:rPr>
          <w:rStyle w:val="DefaultParagraphFont"/>
          <w:rFonts w:ascii="Arial Bold" w:hAnsi="Arial Bold"/>
          <w:color w:val="000000"/>
          <w:spacing w:val="-4"/>
          <w:sz w:val="28"/>
        </w:rPr>
        <w:tab/>
        <w:t xml:space="preserve">YEAR ENDING DECEMBER 31, ____ </w:t>
      </w:r>
    </w:p>
    <w:p w:rsidR="00B51EB7">
      <w:pPr>
        <w:pStyle w:val="Normal5"/>
        <w:autoSpaceDE w:val="0"/>
        <w:autoSpaceDN w:val="0"/>
        <w:adjustRightInd w:val="0"/>
        <w:spacing w:before="319" w:line="322" w:lineRule="exact"/>
        <w:ind w:left="4927"/>
        <w:rPr>
          <w:rStyle w:val="DefaultParagraphFont"/>
          <w:rFonts w:ascii="Arial Bold" w:hAnsi="Arial Bold"/>
          <w:color w:val="000000"/>
          <w:spacing w:val="-5"/>
          <w:sz w:val="28"/>
        </w:rPr>
      </w:pPr>
      <w:r>
        <w:rPr>
          <w:rStyle w:val="DefaultParagraphFont"/>
          <w:rFonts w:ascii="Arial Bold" w:hAnsi="Arial Bold"/>
          <w:color w:val="000000"/>
          <w:spacing w:val="-5"/>
          <w:sz w:val="28"/>
        </w:rPr>
        <w:t xml:space="preserve">WORK PAPER AE </w:t>
      </w:r>
    </w:p>
    <w:p w:rsidR="00B51EB7">
      <w:pPr>
        <w:pStyle w:val="Normal5"/>
        <w:autoSpaceDE w:val="0"/>
        <w:autoSpaceDN w:val="0"/>
        <w:adjustRightInd w:val="0"/>
        <w:spacing w:line="320" w:lineRule="exact"/>
        <w:ind w:left="3467"/>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MICROWAVE TOWER RENTAL INCOME </w:t>
      </w:r>
    </w:p>
    <w:p w:rsidR="00B51EB7">
      <w:pPr>
        <w:pStyle w:val="Normal5"/>
        <w:autoSpaceDE w:val="0"/>
        <w:autoSpaceDN w:val="0"/>
        <w:adjustRightInd w:val="0"/>
        <w:spacing w:line="322" w:lineRule="exact"/>
        <w:ind w:left="2587"/>
        <w:rPr>
          <w:rStyle w:val="DefaultParagraphFont"/>
          <w:rFonts w:ascii="Arial Bold" w:hAnsi="Arial Bold"/>
          <w:color w:val="000000"/>
          <w:spacing w:val="-4"/>
          <w:sz w:val="28"/>
        </w:rPr>
      </w:pPr>
    </w:p>
    <w:p w:rsidR="00B51EB7">
      <w:pPr>
        <w:pStyle w:val="Normal5"/>
        <w:autoSpaceDE w:val="0"/>
        <w:autoSpaceDN w:val="0"/>
        <w:adjustRightInd w:val="0"/>
        <w:spacing w:line="322" w:lineRule="exact"/>
        <w:ind w:left="2587"/>
        <w:rPr>
          <w:rStyle w:val="DefaultParagraphFont"/>
          <w:rFonts w:ascii="Arial Bold" w:hAnsi="Arial Bold"/>
          <w:color w:val="000000"/>
          <w:spacing w:val="-4"/>
          <w:sz w:val="28"/>
        </w:rPr>
      </w:pPr>
    </w:p>
    <w:p w:rsidR="00B51EB7">
      <w:pPr>
        <w:pStyle w:val="Normal5"/>
        <w:tabs>
          <w:tab w:val="left" w:pos="6554"/>
          <w:tab w:val="left" w:pos="8548"/>
        </w:tabs>
        <w:autoSpaceDE w:val="0"/>
        <w:autoSpaceDN w:val="0"/>
        <w:adjustRightInd w:val="0"/>
        <w:spacing w:before="11" w:line="322" w:lineRule="exact"/>
        <w:ind w:left="2587" w:firstLine="2030"/>
        <w:rPr>
          <w:rStyle w:val="DefaultParagraphFont"/>
          <w:rFonts w:ascii="Arial" w:hAnsi="Arial"/>
          <w:color w:val="000000"/>
          <w:spacing w:val="-3"/>
        </w:rPr>
      </w:pPr>
      <w:r>
        <w:rPr>
          <w:rStyle w:val="DefaultParagraphFont"/>
          <w:rFonts w:ascii="Arial" w:hAnsi="Arial"/>
          <w:color w:val="000000"/>
          <w:spacing w:val="-4"/>
          <w:sz w:val="28"/>
        </w:rPr>
        <w:t>(1)</w:t>
      </w:r>
      <w:r>
        <w:rPr>
          <w:rStyle w:val="DefaultParagraphFont"/>
          <w:rFonts w:ascii="Arial" w:hAnsi="Arial"/>
          <w:color w:val="000000"/>
          <w:spacing w:val="-4"/>
          <w:sz w:val="28"/>
        </w:rPr>
        <w:tab/>
        <w:t>(2)</w:t>
      </w:r>
      <w:r>
        <w:rPr>
          <w:rStyle w:val="DefaultParagraphFont"/>
          <w:rFonts w:ascii="Arial" w:hAnsi="Arial"/>
          <w:color w:val="000000"/>
          <w:spacing w:val="-4"/>
          <w:sz w:val="28"/>
        </w:rPr>
        <w:tab/>
      </w:r>
      <w:r>
        <w:rPr>
          <w:rStyle w:val="DefaultParagraphFont"/>
          <w:rFonts w:ascii="Arial" w:hAnsi="Arial"/>
          <w:color w:val="000000"/>
          <w:spacing w:val="-3"/>
        </w:rPr>
        <w:t>(3)</w:t>
      </w:r>
    </w:p>
    <w:p w:rsidR="00B51EB7">
      <w:pPr>
        <w:pStyle w:val="Normal5"/>
        <w:autoSpaceDE w:val="0"/>
        <w:autoSpaceDN w:val="0"/>
        <w:adjustRightInd w:val="0"/>
        <w:spacing w:line="276" w:lineRule="exact"/>
        <w:ind w:left="2587"/>
        <w:rPr>
          <w:rStyle w:val="DefaultParagraphFont"/>
          <w:rFonts w:ascii="Arial" w:hAnsi="Arial"/>
          <w:color w:val="000000"/>
          <w:spacing w:val="-3"/>
        </w:rPr>
      </w:pPr>
    </w:p>
    <w:p w:rsidR="00B51EB7">
      <w:pPr>
        <w:pStyle w:val="Normal5"/>
        <w:tabs>
          <w:tab w:val="left" w:pos="8275"/>
        </w:tabs>
        <w:autoSpaceDE w:val="0"/>
        <w:autoSpaceDN w:val="0"/>
        <w:adjustRightInd w:val="0"/>
        <w:spacing w:before="4" w:line="276" w:lineRule="exact"/>
        <w:ind w:left="2587" w:firstLine="1761"/>
        <w:rPr>
          <w:rStyle w:val="DefaultParagraphFont"/>
          <w:rFonts w:ascii="Arial Bold" w:hAnsi="Arial Bold"/>
          <w:color w:val="000000"/>
          <w:spacing w:val="-3"/>
        </w:rPr>
      </w:pPr>
      <w:r>
        <w:rPr>
          <w:rStyle w:val="DefaultParagraphFont"/>
          <w:rFonts w:ascii="Arial Bold" w:hAnsi="Arial Bold"/>
          <w:color w:val="000000"/>
          <w:spacing w:val="-3"/>
        </w:rPr>
        <w:t>Posting</w:t>
      </w:r>
      <w:r>
        <w:rPr>
          <w:rStyle w:val="DefaultParagraphFont"/>
          <w:rFonts w:ascii="Arial Bold" w:hAnsi="Arial Bold"/>
          <w:color w:val="000000"/>
          <w:spacing w:val="-3"/>
        </w:rPr>
        <w:tab/>
        <w:t>Income</w:t>
      </w:r>
    </w:p>
    <w:p w:rsidR="00B51EB7">
      <w:pPr>
        <w:pStyle w:val="Normal5"/>
        <w:tabs>
          <w:tab w:val="left" w:pos="4523"/>
          <w:tab w:val="left" w:pos="6244"/>
          <w:tab w:val="left" w:pos="8061"/>
        </w:tabs>
        <w:autoSpaceDE w:val="0"/>
        <w:autoSpaceDN w:val="0"/>
        <w:adjustRightInd w:val="0"/>
        <w:spacing w:line="276" w:lineRule="exact"/>
        <w:ind w:left="2587"/>
        <w:rPr>
          <w:rStyle w:val="DefaultParagraphFont"/>
          <w:rFonts w:ascii="Arial Bold" w:hAnsi="Arial Bold"/>
          <w:color w:val="000000"/>
          <w:spacing w:val="-4"/>
        </w:rPr>
      </w:pPr>
      <w:r>
        <w:rPr>
          <w:rStyle w:val="DefaultParagraphFont"/>
          <w:rFonts w:ascii="Arial Bold" w:hAnsi="Arial Bold"/>
          <w:color w:val="000000"/>
          <w:spacing w:val="-3"/>
          <w:position w:val="-3"/>
        </w:rPr>
        <w:t>Line No.</w:t>
      </w:r>
      <w:r>
        <w:rPr>
          <w:rStyle w:val="DefaultParagraphFont"/>
          <w:rFonts w:ascii="Arial Bold" w:hAnsi="Arial Bold"/>
          <w:color w:val="000000"/>
          <w:spacing w:val="-3"/>
          <w:position w:val="-3"/>
        </w:rPr>
        <w:tab/>
      </w:r>
      <w:r>
        <w:rPr>
          <w:rStyle w:val="DefaultParagraphFont"/>
          <w:rFonts w:ascii="Arial Bold" w:hAnsi="Arial Bold"/>
          <w:color w:val="000000"/>
          <w:spacing w:val="-3"/>
        </w:rPr>
        <w:t>Date</w:t>
      </w:r>
      <w:r>
        <w:rPr>
          <w:rStyle w:val="DefaultParagraphFont"/>
          <w:rFonts w:ascii="Arial Bold" w:hAnsi="Arial Bold"/>
          <w:color w:val="000000"/>
          <w:spacing w:val="-3"/>
        </w:rPr>
        <w:tab/>
      </w:r>
      <w:r>
        <w:rPr>
          <w:rStyle w:val="DefaultParagraphFont"/>
          <w:rFonts w:ascii="Arial Bold" w:hAnsi="Arial Bold"/>
          <w:color w:val="000000"/>
          <w:spacing w:val="-4"/>
        </w:rPr>
        <w:t>Account</w:t>
      </w:r>
      <w:r>
        <w:rPr>
          <w:rStyle w:val="DefaultParagraphFont"/>
          <w:rFonts w:ascii="Arial Bold" w:hAnsi="Arial Bold"/>
          <w:color w:val="000000"/>
          <w:spacing w:val="-4"/>
        </w:rPr>
        <w:tab/>
        <w:t>Amount ($)</w:t>
      </w:r>
    </w:p>
    <w:p w:rsidR="00B51EB7">
      <w:pPr>
        <w:pStyle w:val="Normal5"/>
        <w:autoSpaceDE w:val="0"/>
        <w:autoSpaceDN w:val="0"/>
        <w:adjustRightInd w:val="0"/>
        <w:spacing w:line="277" w:lineRule="exact"/>
        <w:ind w:left="2944" w:right="4513"/>
        <w:rPr>
          <w:rStyle w:val="DefaultParagraphFont"/>
          <w:rFonts w:ascii="Arial" w:hAnsi="Arial"/>
          <w:color w:val="000000"/>
          <w:spacing w:val="-3"/>
        </w:rPr>
      </w:pPr>
      <w:r>
        <w:rPr>
          <w:rStyle w:val="DefaultParagraphFont"/>
          <w:rFonts w:ascii="Arial" w:hAnsi="Arial"/>
          <w:color w:val="000000"/>
          <w:spacing w:val="-3"/>
        </w:rPr>
        <w:t xml:space="preserve">1a </w:t>
      </w:r>
      <w:r>
        <w:rPr>
          <w:rStyle w:val="DefaultParagraphFont"/>
          <w:rFonts w:ascii="Arial" w:hAnsi="Arial"/>
          <w:color w:val="000000"/>
          <w:spacing w:val="-3"/>
        </w:rPr>
        <w:br/>
        <w:t xml:space="preserve">1b </w:t>
      </w:r>
      <w:r>
        <w:rPr>
          <w:rStyle w:val="DefaultParagraphFont"/>
          <w:rFonts w:ascii="Arial" w:hAnsi="Arial"/>
          <w:color w:val="000000"/>
          <w:spacing w:val="-3"/>
        </w:rPr>
        <w:br/>
        <w:t xml:space="preserve">1c </w:t>
      </w:r>
      <w:r>
        <w:rPr>
          <w:rStyle w:val="DefaultParagraphFont"/>
          <w:rFonts w:ascii="Arial" w:hAnsi="Arial"/>
          <w:color w:val="000000"/>
          <w:spacing w:val="-3"/>
        </w:rPr>
        <w:br/>
        <w:t xml:space="preserve">1d </w:t>
      </w:r>
      <w:r>
        <w:rPr>
          <w:rStyle w:val="DefaultParagraphFont"/>
          <w:rFonts w:ascii="Arial" w:hAnsi="Arial"/>
          <w:color w:val="000000"/>
          <w:spacing w:val="-3"/>
        </w:rPr>
        <w:br/>
        <w:t xml:space="preserve">1e </w:t>
      </w:r>
      <w:r>
        <w:rPr>
          <w:rStyle w:val="DefaultParagraphFont"/>
          <w:rFonts w:ascii="Arial" w:hAnsi="Arial"/>
          <w:color w:val="000000"/>
          <w:spacing w:val="-3"/>
        </w:rPr>
        <w:br/>
        <w:t xml:space="preserve">1f </w:t>
      </w:r>
      <w:r>
        <w:rPr>
          <w:rStyle w:val="DefaultParagraphFont"/>
          <w:rFonts w:ascii="Arial" w:hAnsi="Arial"/>
          <w:color w:val="000000"/>
          <w:spacing w:val="-3"/>
        </w:rPr>
        <w:br/>
      </w:r>
      <w:r>
        <w:rPr>
          <w:rStyle w:val="DefaultParagraphFont"/>
          <w:rFonts w:ascii="Arial" w:hAnsi="Arial"/>
          <w:color w:val="000000"/>
          <w:spacing w:val="-3"/>
        </w:rPr>
        <w:t xml:space="preserve">1g </w:t>
      </w:r>
      <w:r>
        <w:rPr>
          <w:rStyle w:val="DefaultParagraphFont"/>
          <w:rFonts w:ascii="Arial" w:hAnsi="Arial"/>
          <w:color w:val="000000"/>
          <w:spacing w:val="-3"/>
        </w:rPr>
        <w:br/>
        <w:t xml:space="preserve">1h </w:t>
      </w:r>
      <w:r>
        <w:rPr>
          <w:rStyle w:val="DefaultParagraphFont"/>
          <w:rFonts w:ascii="Arial" w:hAnsi="Arial"/>
          <w:color w:val="000000"/>
          <w:spacing w:val="-3"/>
        </w:rPr>
        <w:br/>
        <w:t xml:space="preserve">1i </w:t>
      </w:r>
    </w:p>
    <w:p w:rsidR="00B51EB7">
      <w:pPr>
        <w:pStyle w:val="Normal5"/>
        <w:autoSpaceDE w:val="0"/>
        <w:autoSpaceDN w:val="0"/>
        <w:adjustRightInd w:val="0"/>
        <w:spacing w:line="280" w:lineRule="exact"/>
        <w:ind w:left="2951" w:right="8843" w:firstLine="33"/>
        <w:jc w:val="both"/>
        <w:rPr>
          <w:rStyle w:val="DefaultParagraphFont"/>
          <w:rFonts w:ascii="Arial" w:hAnsi="Arial"/>
          <w:color w:val="000000"/>
          <w:spacing w:val="-3"/>
        </w:rPr>
      </w:pPr>
      <w:r>
        <w:rPr>
          <w:rStyle w:val="DefaultParagraphFont"/>
          <w:rFonts w:ascii="Arial" w:hAnsi="Arial"/>
          <w:color w:val="000000"/>
          <w:spacing w:val="-3"/>
        </w:rPr>
        <w:t xml:space="preserve">1j </w:t>
      </w:r>
      <w:r>
        <w:rPr>
          <w:rStyle w:val="DefaultParagraphFont"/>
          <w:rFonts w:ascii="Arial" w:hAnsi="Arial"/>
          <w:color w:val="000000"/>
          <w:spacing w:val="-3"/>
        </w:rPr>
        <w:br/>
        <w:t xml:space="preserve">1k </w:t>
      </w:r>
      <w:r>
        <w:rPr>
          <w:rStyle w:val="DefaultParagraphFont"/>
          <w:rFonts w:ascii="Arial" w:hAnsi="Arial"/>
          <w:color w:val="000000"/>
          <w:spacing w:val="-3"/>
        </w:rPr>
        <w:br/>
        <w:t xml:space="preserve">1l </w:t>
      </w:r>
    </w:p>
    <w:p w:rsidR="00B51EB7">
      <w:pPr>
        <w:pStyle w:val="Normal5"/>
        <w:autoSpaceDE w:val="0"/>
        <w:autoSpaceDN w:val="0"/>
        <w:adjustRightInd w:val="0"/>
        <w:spacing w:line="280" w:lineRule="exact"/>
        <w:ind w:left="2944" w:right="8837"/>
        <w:jc w:val="both"/>
        <w:rPr>
          <w:rStyle w:val="DefaultParagraphFont"/>
          <w:rFonts w:ascii="Arial" w:hAnsi="Arial"/>
          <w:color w:val="000000"/>
          <w:spacing w:val="-3"/>
        </w:rPr>
      </w:pPr>
      <w:r>
        <w:rPr>
          <w:rStyle w:val="DefaultParagraphFont"/>
          <w:rFonts w:ascii="Arial" w:hAnsi="Arial"/>
          <w:color w:val="000000"/>
          <w:spacing w:val="-3"/>
        </w:rPr>
        <w:t xml:space="preserve">1n </w:t>
      </w:r>
      <w:r>
        <w:rPr>
          <w:rStyle w:val="DefaultParagraphFont"/>
          <w:rFonts w:ascii="Arial" w:hAnsi="Arial"/>
          <w:color w:val="000000"/>
          <w:spacing w:val="-3"/>
        </w:rPr>
        <w:br/>
        <w:t xml:space="preserve">… </w:t>
      </w:r>
    </w:p>
    <w:p w:rsidR="00B51EB7">
      <w:pPr>
        <w:pStyle w:val="Normal5"/>
        <w:tabs>
          <w:tab w:val="left" w:pos="9076"/>
        </w:tabs>
        <w:autoSpaceDE w:val="0"/>
        <w:autoSpaceDN w:val="0"/>
        <w:adjustRightInd w:val="0"/>
        <w:spacing w:before="1" w:line="237" w:lineRule="exact"/>
        <w:ind w:left="2971"/>
        <w:rPr>
          <w:rStyle w:val="DefaultParagraphFont"/>
          <w:rFonts w:ascii="Arial Bold" w:hAnsi="Arial Bold"/>
          <w:color w:val="000000"/>
          <w:spacing w:val="-3"/>
        </w:rPr>
      </w:pPr>
      <w:r>
        <w:rPr>
          <w:rStyle w:val="DefaultParagraphFont"/>
          <w:rFonts w:ascii="Arial" w:hAnsi="Arial"/>
          <w:color w:val="000000"/>
          <w:spacing w:val="-3"/>
        </w:rPr>
        <w:t>2</w:t>
      </w:r>
      <w:r>
        <w:rPr>
          <w:rStyle w:val="DefaultParagraphFont"/>
          <w:rFonts w:ascii="Arial" w:hAnsi="Arial"/>
          <w:color w:val="000000"/>
          <w:spacing w:val="-3"/>
        </w:rPr>
        <w:tab/>
      </w:r>
      <w:r>
        <w:rPr>
          <w:rStyle w:val="DefaultParagraphFont"/>
          <w:rFonts w:ascii="Arial Bold" w:hAnsi="Arial Bold"/>
          <w:color w:val="000000"/>
          <w:spacing w:val="-3"/>
        </w:rPr>
        <w:t>-</w:t>
      </w:r>
      <w:r>
        <w:rPr>
          <w:rFonts w:ascii="Arial Bold" w:hAnsi="Arial Bold"/>
          <w:color w:val="000000"/>
          <w:spacing w:val="-3"/>
        </w:rPr>
        <w:pict>
          <v:shape id="_x0000_s3260" style="height:75.5pt;margin-left:81.1pt;margin-top:54.95pt;mso-position-horizontal-relative:page;mso-position-vertical-relative:page;position:absolute;width:449.4pt;z-index:-251614208" coordsize="8988,1510" o:allowincell="f" path="m,1510hal8988,1510hal8988,hal,hal,1510hae" stroked="f">
            <v:path arrowok="t"/>
          </v:shape>
        </w:pict>
      </w:r>
      <w:r>
        <w:rPr>
          <w:rFonts w:ascii="Arial Bold" w:hAnsi="Arial Bold"/>
          <w:color w:val="000000"/>
          <w:spacing w:val="-3"/>
        </w:rPr>
        <w:pict>
          <v:shape id="_x0000_s3261" style="height:16.2pt;margin-left:81.1pt;margin-top:130.3pt;mso-position-horizontal-relative:page;mso-position-vertical-relative:page;position:absolute;width:449.4pt;z-index:-251472896" coordsize="8988,324" o:allowincell="f" path="m,324hal8988,324hal8988,hal,hal,324hae" fillcolor="#ff9" stroked="f">
            <v:path arrowok="t"/>
          </v:shape>
        </w:pict>
      </w:r>
      <w:r>
        <w:rPr>
          <w:rFonts w:ascii="Arial Bold" w:hAnsi="Arial Bold"/>
          <w:color w:val="000000"/>
          <w:spacing w:val="-3"/>
        </w:rPr>
        <w:pict>
          <v:shape id="_x0000_s3262" style="height:80.05pt;margin-left:81.1pt;margin-top:146.4pt;mso-position-horizontal-relative:page;mso-position-vertical-relative:page;position:absolute;width:449.4pt;z-index:-251376640" coordsize="8988,1601" o:allowincell="f" path="m,1601hal8988,1601hal8988,hal,hal,1601hae" stroked="f">
            <v:path arrowok="t"/>
          </v:shape>
        </w:pict>
      </w:r>
      <w:r>
        <w:rPr>
          <w:rFonts w:ascii="Arial Bold" w:hAnsi="Arial Bold"/>
          <w:color w:val="000000"/>
          <w:spacing w:val="-3"/>
        </w:rPr>
        <w:pict>
          <v:shape id="_x0000_s3263" style="height:16.2pt;margin-left:81.1pt;margin-top:226.3pt;mso-position-horizontal-relative:page;mso-position-vertical-relative:page;position:absolute;width:310.35pt;z-index:-251300864" coordsize="6207,324" o:allowincell="f" path="m,324hal6207,324hal6207,hal,hal,324hae" stroked="f">
            <v:path arrowok="t"/>
          </v:shape>
        </w:pict>
      </w:r>
      <w:r>
        <w:rPr>
          <w:rFonts w:ascii="Arial Bold" w:hAnsi="Arial Bold"/>
          <w:color w:val="000000"/>
          <w:spacing w:val="-3"/>
        </w:rPr>
        <w:pict>
          <v:shape id="_x0000_s3264" style="height:16.2pt;margin-left:477.35pt;margin-top:226.3pt;mso-position-horizontal-relative:page;mso-position-vertical-relative:page;position:absolute;width:53.15pt;z-index:-251212800" coordsize="1063,324" o:allowincell="f" path="m,324hal1063,324hal1063,hal,hal,324hae" stroked="f">
            <v:path arrowok="t"/>
          </v:shape>
        </w:pict>
      </w:r>
      <w:r>
        <w:rPr>
          <w:rFonts w:ascii="Arial Bold" w:hAnsi="Arial Bold"/>
          <w:color w:val="000000"/>
          <w:spacing w:val="-3"/>
        </w:rPr>
        <w:pict>
          <v:shape id="_x0000_s3265" style="height:41.5pt;margin-left:81.1pt;margin-top:242.4pt;mso-position-horizontal-relative:page;mso-position-vertical-relative:page;position:absolute;width:449.4pt;z-index:-251137024" coordsize="8988,831" o:allowincell="f" path="m,830hal8988,830hal8988,hal,hal,830hae" stroked="f">
            <v:path arrowok="t"/>
          </v:shape>
        </w:pict>
      </w:r>
      <w:r>
        <w:rPr>
          <w:rFonts w:ascii="Arial Bold" w:hAnsi="Arial Bold"/>
          <w:color w:val="000000"/>
          <w:spacing w:val="-3"/>
        </w:rPr>
        <w:pict>
          <v:shape id="_x0000_s3266" style="height:193.3pt;margin-left:81.1pt;margin-top:283.8pt;mso-position-horizontal-relative:page;mso-position-vertical-relative:page;position:absolute;width:116.8pt;z-index:-251089920" coordsize="2336,3866" o:allowincell="f" path="m,3866hal2336,3866hal2336,hal,hal,3866hae" stroked="f">
            <v:path arrowok="t"/>
          </v:shape>
        </w:pict>
      </w:r>
      <w:r>
        <w:rPr>
          <w:rFonts w:ascii="Arial Bold" w:hAnsi="Arial Bold"/>
          <w:color w:val="000000"/>
          <w:spacing w:val="-3"/>
        </w:rPr>
        <w:pict>
          <v:shape id="_x0000_s3267" style="height:193.3pt;margin-left:197.75pt;margin-top:283.8pt;mso-position-horizontal-relative:page;mso-position-vertical-relative:page;position:absolute;width:82.7pt;z-index:-250979328" coordsize="1654,3866" o:allowincell="f" path="m,3866hal1654,3866hal1654,hal,hal,3866hae" fillcolor="#ff9" stroked="f">
            <v:path arrowok="t"/>
          </v:shape>
        </w:pict>
      </w:r>
      <w:r>
        <w:rPr>
          <w:rFonts w:ascii="Arial Bold" w:hAnsi="Arial Bold"/>
          <w:color w:val="000000"/>
          <w:spacing w:val="-3"/>
        </w:rPr>
        <w:pict>
          <v:shape id="_x0000_s3268" style="height:193.3pt;margin-left:280.3pt;margin-top:283.8pt;mso-position-horizontal-relative:page;mso-position-vertical-relative:page;position:absolute;width:21.15pt;z-index:-250895360" coordsize="423,3866" o:allowincell="f" path="m,3866hal423,3866hal423,hal,hal,3866hae" stroked="f">
            <v:path arrowok="t"/>
          </v:shape>
        </w:pict>
      </w:r>
      <w:r>
        <w:rPr>
          <w:rFonts w:ascii="Arial Bold" w:hAnsi="Arial Bold"/>
          <w:color w:val="000000"/>
          <w:spacing w:val="-3"/>
        </w:rPr>
        <w:pict>
          <v:shape id="_x0000_s3269" style="height:193.3pt;margin-left:301.3pt;margin-top:283.8pt;mso-position-horizontal-relative:page;mso-position-vertical-relative:page;position:absolute;width:69.15pt;z-index:-250819584" coordsize="1383,3866" o:allowincell="f" path="m,3866hal1383,3866hal1383,hal,hal,3866hae" fillcolor="#ff9" stroked="f">
            <v:path arrowok="t"/>
          </v:shape>
        </w:pict>
      </w:r>
      <w:r>
        <w:rPr>
          <w:rFonts w:ascii="Arial Bold" w:hAnsi="Arial Bold"/>
          <w:color w:val="000000"/>
          <w:spacing w:val="-3"/>
        </w:rPr>
        <w:pict>
          <v:shape id="_x0000_s3270" style="height:193.3pt;margin-left:370.3pt;margin-top:283.8pt;mso-position-horizontal-relative:page;mso-position-vertical-relative:page;position:absolute;width:21.15pt;z-index:-250743808" coordsize="423,3866" o:allowincell="f" path="m,3866hal423,3866hal423,hal,hal,3866hae" stroked="f">
            <v:path arrowok="t"/>
          </v:shape>
        </w:pict>
      </w:r>
      <w:r>
        <w:rPr>
          <w:rFonts w:ascii="Arial Bold" w:hAnsi="Arial Bold"/>
          <w:color w:val="000000"/>
          <w:spacing w:val="-3"/>
        </w:rPr>
        <w:pict>
          <v:shape id="_x0000_s3271" style="height:193.3pt;margin-left:391.3pt;margin-top:283.8pt;mso-position-horizontal-relative:page;mso-position-vertical-relative:page;position:absolute;width:86.2pt;z-index:-250668032" coordsize="1724,3866" o:allowincell="f" path="m,3866hal1724,3866hal1724,hal,hal,3866hae" fillcolor="#ff9" stroked="f">
            <v:path arrowok="t"/>
          </v:shape>
        </w:pict>
      </w:r>
      <w:r>
        <w:rPr>
          <w:rFonts w:ascii="Arial Bold" w:hAnsi="Arial Bold"/>
          <w:color w:val="000000"/>
          <w:spacing w:val="-3"/>
        </w:rPr>
        <w:pict>
          <v:shape id="_x0000_s3272" style="height:193.3pt;margin-left:477.35pt;margin-top:283.8pt;mso-position-horizontal-relative:page;mso-position-vertical-relative:page;position:absolute;width:53.15pt;z-index:-250604544" coordsize="1063,3866" o:allowincell="f" path="m,3866hal1063,3866hal1063,hal,hal,3866hae" stroked="f">
            <v:path arrowok="t"/>
          </v:shape>
        </w:pict>
      </w:r>
      <w:r>
        <w:rPr>
          <w:rFonts w:ascii="Arial Bold" w:hAnsi="Arial Bold"/>
          <w:color w:val="000000"/>
          <w:spacing w:val="-3"/>
        </w:rPr>
        <w:pict>
          <v:shape id="_x0000_s3273" style="height:69.1pt;margin-left:81.1pt;margin-top:477pt;mso-position-horizontal-relative:page;mso-position-vertical-relative:page;position:absolute;width:449.4pt;z-index:-250567680" coordsize="8988,1382" o:allowincell="f" path="m,1382hal8988,1382hal8988,hal,hal,1382hae" stroked="f">
            <v:path arrowok="t"/>
          </v:shape>
        </w:pict>
      </w:r>
      <w:r>
        <w:rPr>
          <w:rFonts w:ascii="Arial Bold" w:hAnsi="Arial Bold"/>
          <w:color w:val="000000"/>
          <w:spacing w:val="-3"/>
        </w:rPr>
        <w:pict>
          <v:shape id="_x0000_s3274" style="height:0.95pt;margin-left:127.2pt;margin-top:283.3pt;mso-position-horizontal-relative:page;mso-position-vertical-relative:page;position:absolute;width:52.7pt;z-index:-249508864" coordsize="1054,20" o:allowincell="f" path="m,19hal1054,19hal1054,hal,hal,19hae" fillcolor="black" stroked="f">
            <v:path arrowok="t"/>
          </v:shape>
        </w:pict>
      </w:r>
      <w:r>
        <w:rPr>
          <w:rFonts w:ascii="Arial Bold" w:hAnsi="Arial Bold"/>
          <w:color w:val="000000"/>
          <w:spacing w:val="-3"/>
        </w:rPr>
        <w:pict>
          <v:shape id="_x0000_s3275" style="height:0.95pt;margin-left:197.75pt;margin-top:283.3pt;mso-position-horizontal-relative:page;mso-position-vertical-relative:page;position:absolute;width:82.7pt;z-index:-249507840" coordsize="1654,20" o:allowincell="f" path="m,19hal1654,19hal1654,hal,hal,19hae" fillcolor="black" stroked="f">
            <v:path arrowok="t"/>
          </v:shape>
        </w:pict>
      </w:r>
      <w:r>
        <w:rPr>
          <w:rFonts w:ascii="Arial Bold" w:hAnsi="Arial Bold"/>
          <w:color w:val="000000"/>
          <w:spacing w:val="-3"/>
        </w:rPr>
        <w:pict>
          <v:shape id="_x0000_s3276" style="height:0.95pt;margin-left:301.3pt;margin-top:283.3pt;mso-position-horizontal-relative:page;mso-position-vertical-relative:page;position:absolute;width:69.15pt;z-index:-249506816" coordsize="1383,20" o:allowincell="f" path="m,19hal1383,19hal1383,hal,hal,19hae" fillcolor="black" stroked="f">
            <v:path arrowok="t"/>
          </v:shape>
        </w:pict>
      </w:r>
      <w:r>
        <w:rPr>
          <w:rFonts w:ascii="Arial Bold" w:hAnsi="Arial Bold"/>
          <w:color w:val="000000"/>
          <w:spacing w:val="-3"/>
        </w:rPr>
        <w:pict>
          <v:shape id="_x0000_s3277" style="height:0.95pt;margin-left:391.3pt;margin-top:283.3pt;mso-position-horizontal-relative:page;mso-position-vertical-relative:page;position:absolute;width:86.2pt;z-index:-249505792" coordsize="1724,20" o:allowincell="f" path="m,19hal1724,19hal1724,hal,hal,19hae" fillcolor="black" stroked="f">
            <v:path arrowok="t"/>
          </v:shape>
        </w:pict>
      </w:r>
      <w:r>
        <w:rPr>
          <w:rFonts w:ascii="Arial Bold" w:hAnsi="Arial Bold"/>
          <w:color w:val="000000"/>
          <w:spacing w:val="-3"/>
        </w:rPr>
        <w:pict>
          <v:shape id="_x0000_s3278" style="height:0.95pt;margin-left:391.3pt;margin-top:476.5pt;mso-position-horizontal-relative:page;mso-position-vertical-relative:page;position:absolute;width:86.2pt;z-index:-249504768" coordsize="1724,20" o:allowincell="f" path="m,19hal1724,19hal1724,hal,hal,19hae" fillcolor="black" stroked="f">
            <v:path arrowok="t"/>
          </v:shape>
        </w:pict>
      </w:r>
      <w:r>
        <w:rPr>
          <w:rFonts w:ascii="Arial Bold" w:hAnsi="Arial Bold"/>
          <w:color w:val="000000"/>
          <w:spacing w:val="-3"/>
        </w:rPr>
        <w:pict>
          <v:shape id="_x0000_s3279" style="height:10.05pt;margin-left:80.15pt;margin-top:67.8pt;mso-position-horizontal-relative:page;mso-position-vertical-relative:page;position:absolute;width:26.3pt;z-index:-249501696" coordsize="526,202" o:allowincell="f" path="m,101hal153,201hal153,151hal526,151hal526,50hal153,50hal153,hal,101hae" fillcolor="#d9d9d9" stroked="f">
            <v:path arrowok="t"/>
          </v:shape>
        </w:pict>
      </w:r>
      <w:r>
        <w:rPr>
          <w:rFonts w:ascii="Arial Bold" w:hAnsi="Arial Bold"/>
          <w:color w:val="000000"/>
          <w:spacing w:val="-3"/>
        </w:rPr>
        <w:pict>
          <v:shape id="_x0000_s3280" style="height:4.65pt;margin-left:80.75pt;margin-top:67.75pt;mso-position-horizontal-relative:page;mso-position-vertical-relative:page;position:absolute;width:25.65pt;z-index:-249496576" coordsize="513,93" o:allowincell="f" path="m513,51hal140,51hal140,hal,93hae" filled="f" strokecolor="#385d89" strokeweight="1.78pt">
            <v:path arrowok="t"/>
          </v:shape>
        </w:pict>
      </w:r>
      <w:r>
        <w:rPr>
          <w:rFonts w:ascii="Arial Bold" w:hAnsi="Arial Bold"/>
          <w:color w:val="000000"/>
          <w:spacing w:val="-3"/>
        </w:rPr>
        <w:pict>
          <v:shape id="_x0000_s3281" style="height:7.55pt;margin-left:80.75pt;margin-top:70.3pt;mso-position-horizontal-relative:page;mso-position-vertical-relative:page;position:absolute;width:25.65pt;z-index:-249495552" coordsize="513,151" o:allowincell="f" path="m,58hal140,151hal140,101hal513,101hal513,hal513,hae" filled="f" strokecolor="#385d89" strokeweight="1.78pt">
            <v:path arrowok="t"/>
          </v:shape>
        </w:pict>
      </w:r>
    </w:p>
    <w:p w:rsidR="00B51EB7">
      <w:pPr>
        <w:pStyle w:val="Normal5"/>
        <w:autoSpaceDE w:val="0"/>
        <w:autoSpaceDN w:val="0"/>
        <w:adjustRightInd w:val="0"/>
        <w:rPr>
          <w:rStyle w:val="DefaultParagraphFont"/>
          <w:rFonts w:ascii="Arial Bold" w:hAnsi="Arial Bold"/>
          <w:color w:val="000000"/>
          <w:spacing w:val="-3"/>
        </w:rPr>
        <w:sectPr>
          <w:headerReference w:type="even" r:id="rId515"/>
          <w:headerReference w:type="default" r:id="rId516"/>
          <w:footerReference w:type="even" r:id="rId517"/>
          <w:footerReference w:type="default" r:id="rId518"/>
          <w:headerReference w:type="first" r:id="rId519"/>
          <w:footerReference w:type="first" r:id="rId520"/>
          <w:pgSz w:w="12240" w:h="1584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Arial Bold" w:hAnsi="Arial Bold"/>
          <w:color w:val="000000"/>
          <w:spacing w:val="-3"/>
        </w:rPr>
      </w:pPr>
      <w:bookmarkStart w:id="107" w:name="Pg23_0"/>
      <w:bookmarkEnd w:id="107"/>
    </w:p>
    <w:p w:rsidR="00B51EB7">
      <w:pPr>
        <w:pStyle w:val="Normal5"/>
        <w:autoSpaceDE w:val="0"/>
        <w:autoSpaceDN w:val="0"/>
        <w:adjustRightInd w:val="0"/>
        <w:spacing w:line="276" w:lineRule="exact"/>
        <w:ind w:left="1230"/>
        <w:rPr>
          <w:rStyle w:val="DefaultParagraphFont"/>
          <w:rFonts w:ascii="Arial Bold" w:hAnsi="Arial Bold"/>
          <w:color w:val="000000"/>
          <w:spacing w:val="-3"/>
        </w:rPr>
      </w:pPr>
    </w:p>
    <w:p w:rsidR="00B51EB7">
      <w:pPr>
        <w:pStyle w:val="Normal5"/>
        <w:autoSpaceDE w:val="0"/>
        <w:autoSpaceDN w:val="0"/>
        <w:adjustRightInd w:val="0"/>
        <w:spacing w:line="276" w:lineRule="exact"/>
        <w:ind w:left="1230"/>
        <w:rPr>
          <w:rStyle w:val="DefaultParagraphFont"/>
          <w:rFonts w:ascii="Arial Bold" w:hAnsi="Arial Bold"/>
          <w:color w:val="000000"/>
          <w:spacing w:val="-3"/>
        </w:rPr>
      </w:pPr>
    </w:p>
    <w:p w:rsidR="00B51EB7">
      <w:pPr>
        <w:pStyle w:val="Normal5"/>
        <w:autoSpaceDE w:val="0"/>
        <w:autoSpaceDN w:val="0"/>
        <w:adjustRightInd w:val="0"/>
        <w:spacing w:line="276" w:lineRule="exact"/>
        <w:ind w:left="1230"/>
        <w:rPr>
          <w:rStyle w:val="DefaultParagraphFont"/>
          <w:rFonts w:ascii="Arial Bold" w:hAnsi="Arial Bold"/>
          <w:color w:val="000000"/>
          <w:spacing w:val="-3"/>
        </w:rPr>
      </w:pPr>
    </w:p>
    <w:p w:rsidR="00B51EB7">
      <w:pPr>
        <w:pStyle w:val="Normal5"/>
        <w:autoSpaceDE w:val="0"/>
        <w:autoSpaceDN w:val="0"/>
        <w:adjustRightInd w:val="0"/>
        <w:spacing w:before="143" w:line="276" w:lineRule="exact"/>
        <w:ind w:left="1230"/>
        <w:rPr>
          <w:rStyle w:val="DefaultParagraphFont"/>
          <w:rFonts w:ascii="Arial Bold" w:hAnsi="Arial Bold"/>
          <w:color w:val="000000"/>
          <w:spacing w:val="-3"/>
        </w:rPr>
      </w:pPr>
      <w:r>
        <w:rPr>
          <w:rStyle w:val="DefaultParagraphFont"/>
          <w:rFonts w:ascii="Arial Bold" w:hAnsi="Arial Bold"/>
          <w:color w:val="000000"/>
          <w:spacing w:val="-3"/>
        </w:rPr>
        <w:t xml:space="preserve">Exhibit No. PA-102, WP-AF </w:t>
      </w:r>
    </w:p>
    <w:p w:rsidR="00B51EB7">
      <w:pPr>
        <w:pStyle w:val="Normal5"/>
        <w:autoSpaceDE w:val="0"/>
        <w:autoSpaceDN w:val="0"/>
        <w:adjustRightInd w:val="0"/>
        <w:spacing w:line="322" w:lineRule="exact"/>
        <w:ind w:left="4384"/>
        <w:rPr>
          <w:rStyle w:val="DefaultParagraphFont"/>
          <w:rFonts w:ascii="Arial Bold" w:hAnsi="Arial Bold"/>
          <w:color w:val="000000"/>
          <w:spacing w:val="-3"/>
        </w:rPr>
      </w:pPr>
    </w:p>
    <w:p w:rsidR="00B51EB7">
      <w:pPr>
        <w:pStyle w:val="Normal5"/>
        <w:autoSpaceDE w:val="0"/>
        <w:autoSpaceDN w:val="0"/>
        <w:adjustRightInd w:val="0"/>
        <w:spacing w:before="224" w:line="322" w:lineRule="exact"/>
        <w:ind w:left="4384"/>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NEW  YORK POWER AUTHORITY </w:t>
      </w:r>
    </w:p>
    <w:p w:rsidR="00B51EB7">
      <w:pPr>
        <w:pStyle w:val="Normal5"/>
        <w:tabs>
          <w:tab w:val="left" w:pos="4216"/>
        </w:tabs>
        <w:autoSpaceDE w:val="0"/>
        <w:autoSpaceDN w:val="0"/>
        <w:adjustRightInd w:val="0"/>
        <w:spacing w:line="320" w:lineRule="exact"/>
        <w:ind w:left="3753" w:right="4538"/>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TRANSMISSION REVENUE REQUIREMENT </w:t>
      </w:r>
      <w:r>
        <w:rPr>
          <w:rStyle w:val="DefaultParagraphFont"/>
          <w:rFonts w:ascii="Arial Bold" w:hAnsi="Arial Bold"/>
          <w:color w:val="000000"/>
          <w:spacing w:val="-4"/>
          <w:sz w:val="28"/>
        </w:rPr>
        <w:br/>
      </w:r>
      <w:r>
        <w:rPr>
          <w:rStyle w:val="DefaultParagraphFont"/>
          <w:rFonts w:ascii="Arial Bold" w:hAnsi="Arial Bold"/>
          <w:color w:val="000000"/>
          <w:spacing w:val="-4"/>
          <w:sz w:val="28"/>
        </w:rPr>
        <w:tab/>
        <w:t xml:space="preserve">YEAR ENDING DECEMBER 31, ____ </w:t>
      </w:r>
    </w:p>
    <w:p w:rsidR="00B51EB7">
      <w:pPr>
        <w:pStyle w:val="Normal5"/>
        <w:autoSpaceDE w:val="0"/>
        <w:autoSpaceDN w:val="0"/>
        <w:adjustRightInd w:val="0"/>
        <w:spacing w:before="219" w:line="322" w:lineRule="exact"/>
        <w:ind w:left="5425"/>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WORK PAPER AF </w:t>
      </w:r>
    </w:p>
    <w:p w:rsidR="00B51EB7">
      <w:pPr>
        <w:pStyle w:val="Normal5"/>
        <w:autoSpaceDE w:val="0"/>
        <w:autoSpaceDN w:val="0"/>
        <w:adjustRightInd w:val="0"/>
        <w:spacing w:line="320" w:lineRule="exact"/>
        <w:ind w:left="2349"/>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POSTRETIREMENT BENEFITS OTHER THAN PENSIONS (PBOP) </w:t>
      </w:r>
    </w:p>
    <w:p w:rsidR="00B51EB7">
      <w:pPr>
        <w:pStyle w:val="Normal5"/>
        <w:tabs>
          <w:tab w:val="left" w:pos="10950"/>
        </w:tabs>
        <w:autoSpaceDE w:val="0"/>
        <w:autoSpaceDN w:val="0"/>
        <w:adjustRightInd w:val="0"/>
        <w:spacing w:before="21" w:line="322" w:lineRule="exact"/>
        <w:ind w:left="2040" w:firstLine="3426"/>
        <w:rPr>
          <w:rStyle w:val="DefaultParagraphFont"/>
          <w:rFonts w:ascii="Arial" w:hAnsi="Arial"/>
          <w:color w:val="000000"/>
          <w:spacing w:val="-3"/>
        </w:rPr>
      </w:pPr>
      <w:r>
        <w:rPr>
          <w:rStyle w:val="DefaultParagraphFont"/>
          <w:rFonts w:ascii="Arial" w:hAnsi="Arial"/>
          <w:color w:val="000000"/>
          <w:spacing w:val="-4"/>
          <w:sz w:val="28"/>
        </w:rPr>
        <w:t>(1)</w:t>
      </w:r>
      <w:r>
        <w:rPr>
          <w:rStyle w:val="DefaultParagraphFont"/>
          <w:rFonts w:ascii="Arial" w:hAnsi="Arial"/>
          <w:color w:val="000000"/>
          <w:spacing w:val="-4"/>
          <w:sz w:val="28"/>
        </w:rPr>
        <w:tab/>
      </w:r>
      <w:r>
        <w:rPr>
          <w:rStyle w:val="DefaultParagraphFont"/>
          <w:rFonts w:ascii="Arial" w:hAnsi="Arial"/>
          <w:color w:val="000000"/>
          <w:spacing w:val="-3"/>
        </w:rPr>
        <w:t>(2)</w:t>
      </w:r>
    </w:p>
    <w:p w:rsidR="00B51EB7">
      <w:pPr>
        <w:pStyle w:val="Normal5"/>
        <w:tabs>
          <w:tab w:val="left" w:pos="3541"/>
          <w:tab w:val="left" w:pos="10465"/>
        </w:tabs>
        <w:autoSpaceDE w:val="0"/>
        <w:autoSpaceDN w:val="0"/>
        <w:adjustRightInd w:val="0"/>
        <w:spacing w:before="6" w:line="276" w:lineRule="exact"/>
        <w:ind w:left="2040"/>
        <w:rPr>
          <w:rStyle w:val="DefaultParagraphFont"/>
          <w:rFonts w:ascii="Arial Bold" w:hAnsi="Arial Bold"/>
          <w:color w:val="000000"/>
          <w:spacing w:val="-3"/>
        </w:rPr>
      </w:pPr>
      <w:r>
        <w:rPr>
          <w:rStyle w:val="DefaultParagraphFont"/>
          <w:rFonts w:ascii="Arial Bold" w:hAnsi="Arial Bold"/>
          <w:color w:val="000000"/>
          <w:spacing w:val="-3"/>
        </w:rPr>
        <w:t>Line No.</w:t>
      </w:r>
      <w:r>
        <w:rPr>
          <w:rStyle w:val="DefaultParagraphFont"/>
          <w:rFonts w:ascii="Arial Bold" w:hAnsi="Arial Bold"/>
          <w:color w:val="000000"/>
          <w:spacing w:val="-3"/>
        </w:rPr>
        <w:tab/>
        <w:t>Item</w:t>
      </w:r>
      <w:r>
        <w:rPr>
          <w:rStyle w:val="DefaultParagraphFont"/>
          <w:rFonts w:ascii="Arial Bold" w:hAnsi="Arial Bold"/>
          <w:color w:val="000000"/>
          <w:spacing w:val="-3"/>
        </w:rPr>
        <w:tab/>
        <w:t>Amount ($)</w:t>
      </w:r>
    </w:p>
    <w:p w:rsidR="00B51EB7">
      <w:pPr>
        <w:pStyle w:val="Normal5"/>
        <w:autoSpaceDE w:val="0"/>
        <w:autoSpaceDN w:val="0"/>
        <w:adjustRightInd w:val="0"/>
        <w:spacing w:line="276" w:lineRule="exact"/>
        <w:ind w:left="2040"/>
        <w:rPr>
          <w:rStyle w:val="DefaultParagraphFont"/>
          <w:rFonts w:ascii="Arial Bold" w:hAnsi="Arial Bold"/>
          <w:color w:val="000000"/>
          <w:spacing w:val="-3"/>
        </w:rPr>
      </w:pPr>
    </w:p>
    <w:p w:rsidR="00B51EB7">
      <w:pPr>
        <w:pStyle w:val="Normal5"/>
        <w:tabs>
          <w:tab w:val="left" w:pos="3541"/>
        </w:tabs>
        <w:autoSpaceDE w:val="0"/>
        <w:autoSpaceDN w:val="0"/>
        <w:adjustRightInd w:val="0"/>
        <w:spacing w:before="6" w:line="276" w:lineRule="exact"/>
        <w:ind w:left="2040" w:firstLine="309"/>
        <w:rPr>
          <w:rStyle w:val="DefaultParagraphFont"/>
          <w:rFonts w:ascii="Arial" w:hAnsi="Arial"/>
          <w:color w:val="000000"/>
          <w:spacing w:val="-3"/>
        </w:rPr>
      </w:pPr>
      <w:r>
        <w:rPr>
          <w:rStyle w:val="DefaultParagraphFont"/>
          <w:rFonts w:ascii="Arial Bold" w:hAnsi="Arial Bold"/>
          <w:color w:val="000000"/>
          <w:spacing w:val="-3"/>
        </w:rPr>
        <w:t>1</w:t>
      </w:r>
      <w:r>
        <w:rPr>
          <w:rStyle w:val="DefaultParagraphFont"/>
          <w:rFonts w:ascii="Arial Bold" w:hAnsi="Arial Bold"/>
          <w:color w:val="000000"/>
          <w:spacing w:val="-3"/>
        </w:rPr>
        <w:tab/>
      </w:r>
      <w:r>
        <w:rPr>
          <w:rStyle w:val="DefaultParagraphFont"/>
          <w:rFonts w:ascii="Arial" w:hAnsi="Arial"/>
          <w:color w:val="000000"/>
          <w:spacing w:val="-3"/>
        </w:rPr>
        <w:t>Total NYPA PBOP</w:t>
      </w:r>
    </w:p>
    <w:p w:rsidR="00B51EB7">
      <w:pPr>
        <w:pStyle w:val="Normal5"/>
        <w:autoSpaceDE w:val="0"/>
        <w:autoSpaceDN w:val="0"/>
        <w:adjustRightInd w:val="0"/>
        <w:spacing w:line="276" w:lineRule="exact"/>
        <w:ind w:left="2040"/>
        <w:rPr>
          <w:rStyle w:val="DefaultParagraphFont"/>
          <w:rFonts w:ascii="Arial" w:hAnsi="Arial"/>
          <w:color w:val="000000"/>
          <w:spacing w:val="-3"/>
        </w:rPr>
      </w:pPr>
    </w:p>
    <w:p w:rsidR="00B51EB7">
      <w:pPr>
        <w:pStyle w:val="Normal5"/>
        <w:tabs>
          <w:tab w:val="left" w:pos="3541"/>
        </w:tabs>
        <w:autoSpaceDE w:val="0"/>
        <w:autoSpaceDN w:val="0"/>
        <w:adjustRightInd w:val="0"/>
        <w:spacing w:before="6" w:line="276" w:lineRule="exact"/>
        <w:ind w:left="2040" w:firstLine="309"/>
        <w:rPr>
          <w:rStyle w:val="DefaultParagraphFont"/>
          <w:rFonts w:ascii="Arial" w:hAnsi="Arial"/>
          <w:color w:val="000000"/>
          <w:spacing w:val="-3"/>
        </w:rPr>
      </w:pPr>
      <w:r>
        <w:rPr>
          <w:rStyle w:val="DefaultParagraphFont"/>
          <w:rFonts w:ascii="Arial Bold" w:hAnsi="Arial Bold"/>
          <w:color w:val="000000"/>
          <w:spacing w:val="-3"/>
        </w:rPr>
        <w:t>2</w:t>
      </w:r>
      <w:r>
        <w:rPr>
          <w:rStyle w:val="DefaultParagraphFont"/>
          <w:rFonts w:ascii="Arial Bold" w:hAnsi="Arial Bold"/>
          <w:color w:val="000000"/>
          <w:spacing w:val="-3"/>
        </w:rPr>
        <w:tab/>
      </w:r>
      <w:r>
        <w:rPr>
          <w:rStyle w:val="DefaultParagraphFont"/>
          <w:rFonts w:ascii="Arial" w:hAnsi="Arial"/>
          <w:color w:val="000000"/>
          <w:spacing w:val="-3"/>
        </w:rPr>
        <w:t>PBOP Capitalized</w:t>
      </w:r>
    </w:p>
    <w:p w:rsidR="00B51EB7">
      <w:pPr>
        <w:pStyle w:val="Normal5"/>
        <w:autoSpaceDE w:val="0"/>
        <w:autoSpaceDN w:val="0"/>
        <w:adjustRightInd w:val="0"/>
        <w:spacing w:line="276" w:lineRule="exact"/>
        <w:ind w:left="2040"/>
        <w:rPr>
          <w:rStyle w:val="DefaultParagraphFont"/>
          <w:rFonts w:ascii="Arial" w:hAnsi="Arial"/>
          <w:color w:val="000000"/>
          <w:spacing w:val="-3"/>
        </w:rPr>
      </w:pPr>
    </w:p>
    <w:p w:rsidR="00B51EB7">
      <w:pPr>
        <w:pStyle w:val="Normal5"/>
        <w:tabs>
          <w:tab w:val="left" w:pos="3541"/>
          <w:tab w:val="left" w:pos="7802"/>
          <w:tab w:val="left" w:pos="11531"/>
        </w:tabs>
        <w:autoSpaceDE w:val="0"/>
        <w:autoSpaceDN w:val="0"/>
        <w:adjustRightInd w:val="0"/>
        <w:spacing w:before="6" w:line="276" w:lineRule="exact"/>
        <w:ind w:left="2040" w:firstLine="309"/>
        <w:rPr>
          <w:rStyle w:val="DefaultParagraphFont"/>
          <w:rFonts w:ascii="Arial Bold" w:hAnsi="Arial Bold"/>
          <w:color w:val="000000"/>
          <w:spacing w:val="-3"/>
        </w:rPr>
      </w:pPr>
      <w:r>
        <w:rPr>
          <w:rStyle w:val="DefaultParagraphFont"/>
          <w:rFonts w:ascii="Arial Bold" w:hAnsi="Arial Bold"/>
          <w:color w:val="000000"/>
          <w:spacing w:val="-3"/>
        </w:rPr>
        <w:t>3</w:t>
      </w:r>
      <w:r>
        <w:rPr>
          <w:rStyle w:val="DefaultParagraphFont"/>
          <w:rFonts w:ascii="Arial Bold" w:hAnsi="Arial Bold"/>
          <w:color w:val="000000"/>
          <w:spacing w:val="-3"/>
        </w:rPr>
        <w:tab/>
      </w:r>
      <w:r>
        <w:rPr>
          <w:rStyle w:val="DefaultParagraphFont"/>
          <w:rFonts w:ascii="Arial" w:hAnsi="Arial"/>
          <w:color w:val="000000"/>
          <w:spacing w:val="-3"/>
        </w:rPr>
        <w:t>PBOP contained in Cost of Service</w:t>
      </w:r>
      <w:r>
        <w:rPr>
          <w:rStyle w:val="DefaultParagraphFont"/>
          <w:rFonts w:ascii="Arial" w:hAnsi="Arial"/>
          <w:color w:val="000000"/>
          <w:spacing w:val="-3"/>
        </w:rPr>
        <w:tab/>
        <w:t>Line 1 less line 2</w:t>
      </w:r>
      <w:r>
        <w:rPr>
          <w:rStyle w:val="DefaultParagraphFont"/>
          <w:rFonts w:ascii="Arial" w:hAnsi="Arial"/>
          <w:color w:val="000000"/>
          <w:spacing w:val="-3"/>
        </w:rPr>
        <w:tab/>
      </w:r>
      <w:r>
        <w:rPr>
          <w:rStyle w:val="DefaultParagraphFont"/>
          <w:rFonts w:ascii="Arial Bold" w:hAnsi="Arial Bold"/>
          <w:color w:val="000000"/>
          <w:spacing w:val="-3"/>
        </w:rPr>
        <w:t>-</w:t>
      </w:r>
    </w:p>
    <w:p w:rsidR="00B51EB7">
      <w:pPr>
        <w:pStyle w:val="Normal5"/>
        <w:autoSpaceDE w:val="0"/>
        <w:autoSpaceDN w:val="0"/>
        <w:adjustRightInd w:val="0"/>
        <w:spacing w:line="276" w:lineRule="exact"/>
        <w:ind w:left="2040"/>
        <w:rPr>
          <w:rStyle w:val="DefaultParagraphFont"/>
          <w:rFonts w:ascii="Arial Bold" w:hAnsi="Arial Bold"/>
          <w:color w:val="000000"/>
          <w:spacing w:val="-3"/>
        </w:rPr>
      </w:pPr>
    </w:p>
    <w:p w:rsidR="00B51EB7">
      <w:pPr>
        <w:pStyle w:val="Normal5"/>
        <w:tabs>
          <w:tab w:val="left" w:pos="3541"/>
          <w:tab w:val="left" w:pos="10674"/>
        </w:tabs>
        <w:autoSpaceDE w:val="0"/>
        <w:autoSpaceDN w:val="0"/>
        <w:adjustRightInd w:val="0"/>
        <w:spacing w:before="7" w:line="276" w:lineRule="exact"/>
        <w:ind w:left="2040" w:firstLine="309"/>
        <w:rPr>
          <w:rStyle w:val="DefaultParagraphFont"/>
          <w:rFonts w:ascii="Arial Bold" w:hAnsi="Arial Bold"/>
          <w:color w:val="000000"/>
          <w:spacing w:val="-3"/>
        </w:rPr>
      </w:pPr>
      <w:r>
        <w:rPr>
          <w:rStyle w:val="DefaultParagraphFont"/>
          <w:rFonts w:ascii="Arial Bold" w:hAnsi="Arial Bold"/>
          <w:color w:val="000000"/>
          <w:spacing w:val="-3"/>
        </w:rPr>
        <w:t>4</w:t>
      </w:r>
      <w:r>
        <w:rPr>
          <w:rStyle w:val="DefaultParagraphFont"/>
          <w:rFonts w:ascii="Arial Bold" w:hAnsi="Arial Bold"/>
          <w:color w:val="000000"/>
          <w:spacing w:val="-3"/>
        </w:rPr>
        <w:tab/>
      </w:r>
      <w:r>
        <w:rPr>
          <w:rStyle w:val="DefaultParagraphFont"/>
          <w:rFonts w:ascii="Arial" w:hAnsi="Arial"/>
          <w:color w:val="000000"/>
          <w:spacing w:val="-3"/>
        </w:rPr>
        <w:t>Base PBOP Amount</w:t>
      </w:r>
      <w:r>
        <w:rPr>
          <w:rStyle w:val="DefaultParagraphFont"/>
          <w:rFonts w:ascii="Arial" w:hAnsi="Arial"/>
          <w:color w:val="000000"/>
          <w:spacing w:val="-3"/>
        </w:rPr>
        <w:tab/>
      </w:r>
      <w:r>
        <w:rPr>
          <w:rStyle w:val="DefaultParagraphFont"/>
          <w:rFonts w:ascii="Arial Bold" w:hAnsi="Arial Bold"/>
          <w:color w:val="000000"/>
          <w:spacing w:val="-3"/>
        </w:rPr>
        <w:t>35,797,785</w:t>
      </w:r>
    </w:p>
    <w:p w:rsidR="00B51EB7">
      <w:pPr>
        <w:pStyle w:val="Normal5"/>
        <w:autoSpaceDE w:val="0"/>
        <w:autoSpaceDN w:val="0"/>
        <w:adjustRightInd w:val="0"/>
        <w:spacing w:line="276" w:lineRule="exact"/>
        <w:ind w:left="2040"/>
        <w:rPr>
          <w:rStyle w:val="DefaultParagraphFont"/>
          <w:rFonts w:ascii="Arial Bold" w:hAnsi="Arial Bold"/>
          <w:color w:val="000000"/>
          <w:spacing w:val="-3"/>
        </w:rPr>
      </w:pPr>
    </w:p>
    <w:p w:rsidR="00B51EB7">
      <w:pPr>
        <w:pStyle w:val="Normal5"/>
        <w:tabs>
          <w:tab w:val="left" w:pos="3541"/>
          <w:tab w:val="left" w:pos="7802"/>
          <w:tab w:val="left" w:pos="11531"/>
        </w:tabs>
        <w:autoSpaceDE w:val="0"/>
        <w:autoSpaceDN w:val="0"/>
        <w:adjustRightInd w:val="0"/>
        <w:spacing w:before="6" w:line="276" w:lineRule="exact"/>
        <w:ind w:left="2040" w:firstLine="309"/>
        <w:rPr>
          <w:rStyle w:val="DefaultParagraphFont"/>
          <w:rFonts w:ascii="Arial Bold" w:hAnsi="Arial Bold"/>
          <w:color w:val="000000"/>
          <w:spacing w:val="-3"/>
        </w:rPr>
      </w:pPr>
      <w:r>
        <w:rPr>
          <w:rStyle w:val="DefaultParagraphFont"/>
          <w:rFonts w:ascii="Arial Bold" w:hAnsi="Arial Bold"/>
          <w:color w:val="000000"/>
          <w:spacing w:val="-3"/>
        </w:rPr>
        <w:t>5</w:t>
      </w:r>
      <w:r>
        <w:rPr>
          <w:rStyle w:val="DefaultParagraphFont"/>
          <w:rFonts w:ascii="Arial Bold" w:hAnsi="Arial Bold"/>
          <w:color w:val="000000"/>
          <w:spacing w:val="-3"/>
        </w:rPr>
        <w:tab/>
        <w:t>PBOP Adjustment</w:t>
      </w:r>
      <w:r>
        <w:rPr>
          <w:rStyle w:val="DefaultParagraphFont"/>
          <w:rFonts w:ascii="Arial Bold" w:hAnsi="Arial Bold"/>
          <w:color w:val="000000"/>
          <w:spacing w:val="-3"/>
        </w:rPr>
        <w:tab/>
      </w:r>
      <w:r>
        <w:rPr>
          <w:rStyle w:val="DefaultParagraphFont"/>
          <w:rFonts w:ascii="Arial" w:hAnsi="Arial"/>
          <w:color w:val="000000"/>
          <w:spacing w:val="-3"/>
        </w:rPr>
        <w:t>Line 4 less line 3</w:t>
      </w:r>
      <w:r>
        <w:rPr>
          <w:rStyle w:val="DefaultParagraphFont"/>
          <w:rFonts w:ascii="Arial" w:hAnsi="Arial"/>
          <w:color w:val="000000"/>
          <w:spacing w:val="-3"/>
        </w:rPr>
        <w:tab/>
      </w:r>
      <w:r>
        <w:rPr>
          <w:rStyle w:val="DefaultParagraphFont"/>
          <w:rFonts w:ascii="Arial Bold" w:hAnsi="Arial Bold"/>
          <w:color w:val="000000"/>
          <w:spacing w:val="-3"/>
        </w:rPr>
        <w:t>-</w:t>
      </w:r>
    </w:p>
    <w:p w:rsidR="00B51EB7">
      <w:pPr>
        <w:pStyle w:val="Normal5"/>
        <w:autoSpaceDE w:val="0"/>
        <w:autoSpaceDN w:val="0"/>
        <w:adjustRightInd w:val="0"/>
        <w:spacing w:line="230" w:lineRule="exact"/>
        <w:ind w:left="1225"/>
        <w:rPr>
          <w:rStyle w:val="DefaultParagraphFont"/>
          <w:rFonts w:ascii="Arial Bold" w:hAnsi="Arial Bold"/>
          <w:color w:val="000000"/>
          <w:spacing w:val="-3"/>
        </w:rPr>
      </w:pPr>
    </w:p>
    <w:p w:rsidR="00B51EB7">
      <w:pPr>
        <w:pStyle w:val="Normal5"/>
        <w:autoSpaceDE w:val="0"/>
        <w:autoSpaceDN w:val="0"/>
        <w:adjustRightInd w:val="0"/>
        <w:spacing w:line="230" w:lineRule="exact"/>
        <w:ind w:left="1225"/>
        <w:rPr>
          <w:rStyle w:val="DefaultParagraphFont"/>
          <w:rFonts w:ascii="Arial Bold" w:hAnsi="Arial Bold"/>
          <w:color w:val="000000"/>
          <w:spacing w:val="-3"/>
        </w:rPr>
      </w:pPr>
    </w:p>
    <w:p w:rsidR="00B51EB7">
      <w:pPr>
        <w:pStyle w:val="Normal5"/>
        <w:autoSpaceDE w:val="0"/>
        <w:autoSpaceDN w:val="0"/>
        <w:adjustRightInd w:val="0"/>
        <w:spacing w:before="139" w:line="230" w:lineRule="exact"/>
        <w:ind w:left="1225"/>
        <w:rPr>
          <w:rStyle w:val="DefaultParagraphFont"/>
          <w:rFonts w:ascii="Arial" w:hAnsi="Arial"/>
          <w:color w:val="000000"/>
          <w:spacing w:val="-2"/>
          <w:sz w:val="20"/>
        </w:rPr>
      </w:pPr>
      <w:r>
        <w:rPr>
          <w:rStyle w:val="DefaultParagraphFont"/>
          <w:rFonts w:ascii="Arial" w:hAnsi="Arial"/>
          <w:color w:val="000000"/>
          <w:spacing w:val="-2"/>
          <w:sz w:val="20"/>
        </w:rPr>
        <w:t xml:space="preserve">This work paper includes total NYPA PBOP which is allocated to transmission by labor ratio as shown on Schedule A2. </w:t>
      </w:r>
      <w:r>
        <w:rPr>
          <w:rFonts w:ascii="Arial" w:hAnsi="Arial"/>
          <w:color w:val="000000"/>
          <w:spacing w:val="-2"/>
          <w:sz w:val="20"/>
        </w:rPr>
        <w:pict>
          <v:shape id="_x0000_s3282" style="height:73.4pt;margin-left:59.85pt;margin-top:62.85pt;mso-position-horizontal-relative:page;mso-position-vertical-relative:page;position:absolute;width:591.5pt;z-index:-251612160" coordsize="11830,1469" o:allowincell="f" path="m,1468hal11830,1468hal11830,hal,hal,1468hae" stroked="f">
            <v:path arrowok="t"/>
          </v:shape>
        </w:pict>
      </w:r>
      <w:r>
        <w:rPr>
          <w:rFonts w:ascii="Arial" w:hAnsi="Arial"/>
          <w:color w:val="000000"/>
          <w:spacing w:val="-2"/>
          <w:sz w:val="20"/>
        </w:rPr>
        <w:pict>
          <v:shape id="_x0000_s3283" style="height:16.3pt;margin-left:59.85pt;margin-top:136.1pt;mso-position-horizontal-relative:page;mso-position-vertical-relative:page;position:absolute;width:540.45pt;z-index:-251470848" coordsize="10809,327" o:allowincell="f" path="m,326hal10809,326hal10809,hal,hal,326hae" fillcolor="#ff9" stroked="f">
            <v:path arrowok="t"/>
          </v:shape>
        </w:pict>
      </w:r>
      <w:r>
        <w:rPr>
          <w:rFonts w:ascii="Arial" w:hAnsi="Arial"/>
          <w:color w:val="000000"/>
          <w:spacing w:val="-2"/>
          <w:sz w:val="20"/>
        </w:rPr>
        <w:pict>
          <v:shape id="_x0000_s3284" style="height:16.3pt;margin-left:600.15pt;margin-top:136.1pt;mso-position-horizontal-relative:page;mso-position-vertical-relative:page;position:absolute;width:51.2pt;z-index:-251374592" coordsize="1025,327" o:allowincell="f" path="m,326hal1024,326hal1024,hal,hal,326hae" stroked="f">
            <v:path arrowok="t"/>
          </v:shape>
        </w:pict>
      </w:r>
      <w:r>
        <w:rPr>
          <w:rFonts w:ascii="Arial" w:hAnsi="Arial"/>
          <w:color w:val="000000"/>
          <w:spacing w:val="-2"/>
          <w:sz w:val="20"/>
        </w:rPr>
        <w:pict>
          <v:shape id="_x0000_s3285" style="height:43.3pt;margin-left:59.85pt;margin-top:152.25pt;mso-position-horizontal-relative:page;mso-position-vertical-relative:page;position:absolute;width:591.5pt;z-index:-251298816" coordsize="11830,866" o:allowincell="f" path="m,866hal11830,866hal11830,hal,hal,866hae" stroked="f">
            <v:path arrowok="t"/>
          </v:shape>
        </w:pict>
      </w:r>
      <w:r>
        <w:rPr>
          <w:rFonts w:ascii="Arial" w:hAnsi="Arial"/>
          <w:color w:val="000000"/>
          <w:spacing w:val="-2"/>
          <w:sz w:val="20"/>
        </w:rPr>
        <w:pict>
          <v:shape id="_x0000_s3286" style="height:16.3pt;margin-left:59.85pt;margin-top:195.4pt;mso-position-horizontal-relative:page;mso-position-vertical-relative:page;position:absolute;width:448.9pt;z-index:-251210752" coordsize="8978,327" o:allowincell="f" path="m,326hal8978,326hal8978,hal,hal,326hae" stroked="f">
            <v:path arrowok="t"/>
          </v:shape>
        </w:pict>
      </w:r>
      <w:r>
        <w:rPr>
          <w:rFonts w:ascii="Arial" w:hAnsi="Arial"/>
          <w:color w:val="000000"/>
          <w:spacing w:val="-2"/>
          <w:sz w:val="20"/>
        </w:rPr>
        <w:pict>
          <v:shape id="_x0000_s3287" style="height:16.3pt;margin-left:600.15pt;margin-top:195.4pt;mso-position-horizontal-relative:page;mso-position-vertical-relative:page;position:absolute;width:51.2pt;z-index:-251134976" coordsize="1025,327" o:allowincell="f" path="m,326hal1024,326hal1024,hal,hal,326hae" stroked="f">
            <v:path arrowok="t"/>
          </v:shape>
        </w:pict>
      </w:r>
      <w:r>
        <w:rPr>
          <w:rFonts w:ascii="Arial" w:hAnsi="Arial"/>
          <w:color w:val="000000"/>
          <w:spacing w:val="-2"/>
          <w:sz w:val="20"/>
        </w:rPr>
        <w:pict>
          <v:shape id="_x0000_s3288" style="height:28pt;margin-left:59.85pt;margin-top:211.6pt;mso-position-horizontal-relative:page;mso-position-vertical-relative:page;position:absolute;width:591.5pt;z-index:-251087872" coordsize="11830,562" o:allowincell="f" path="m,560hal11830,560hal11830,hal,hal,560hae" stroked="f">
            <v:path arrowok="t"/>
          </v:shape>
        </w:pict>
      </w:r>
      <w:r>
        <w:rPr>
          <w:rFonts w:ascii="Arial" w:hAnsi="Arial"/>
          <w:color w:val="000000"/>
          <w:spacing w:val="-2"/>
          <w:sz w:val="20"/>
        </w:rPr>
        <w:pict>
          <v:shape id="_x0000_s3289" style="height:14.1pt;margin-left:59.85pt;margin-top:239.5pt;mso-position-horizontal-relative:page;mso-position-vertical-relative:page;position:absolute;width:448.9pt;z-index:-251016192" coordsize="8978,283" o:allowincell="f" path="m,282hal8978,282hal8978,hal,hal,282hae" stroked="f">
            <v:path arrowok="t"/>
          </v:shape>
        </w:pict>
      </w:r>
      <w:r>
        <w:rPr>
          <w:rFonts w:ascii="Arial" w:hAnsi="Arial"/>
          <w:color w:val="000000"/>
          <w:spacing w:val="-2"/>
          <w:sz w:val="20"/>
        </w:rPr>
        <w:pict>
          <v:shape id="_x0000_s3290" style="height:14.1pt;margin-left:508.6pt;margin-top:239.5pt;mso-position-horizontal-relative:page;mso-position-vertical-relative:page;position:absolute;width:91.65pt;z-index:-250926080" coordsize="1834,283" o:allowincell="f" path="m,282hal1833,282hal1833,hal,hal,282hae" fillcolor="#ff9" stroked="f">
            <v:path arrowok="t"/>
          </v:shape>
        </w:pict>
      </w:r>
      <w:r>
        <w:rPr>
          <w:rFonts w:ascii="Arial" w:hAnsi="Arial"/>
          <w:color w:val="000000"/>
          <w:spacing w:val="-2"/>
          <w:sz w:val="20"/>
        </w:rPr>
        <w:pict>
          <v:shape id="_x0000_s3291" style="height:14.1pt;margin-left:600.15pt;margin-top:239.5pt;mso-position-horizontal-relative:page;mso-position-vertical-relative:page;position:absolute;width:51.2pt;z-index:-250848256" coordsize="1025,283" o:allowincell="f" path="m,282hal1024,282hal1024,hal,hal,282hae" stroked="f">
            <v:path arrowok="t"/>
          </v:shape>
        </w:pict>
      </w:r>
      <w:r>
        <w:rPr>
          <w:rFonts w:ascii="Arial" w:hAnsi="Arial"/>
          <w:color w:val="000000"/>
          <w:spacing w:val="-2"/>
          <w:sz w:val="20"/>
        </w:rPr>
        <w:pict>
          <v:shape id="_x0000_s3292" style="height:14.1pt;margin-left:59.85pt;margin-top:253.45pt;mso-position-horizontal-relative:page;mso-position-vertical-relative:page;position:absolute;width:591.5pt;z-index:-250797056" coordsize="11830,283" o:allowincell="f" path="m,282hal11830,282hal11830,hal,hal,282hae" stroked="f">
            <v:path arrowok="t"/>
          </v:shape>
        </w:pict>
      </w:r>
      <w:r>
        <w:rPr>
          <w:rFonts w:ascii="Arial" w:hAnsi="Arial"/>
          <w:color w:val="000000"/>
          <w:spacing w:val="-2"/>
          <w:sz w:val="20"/>
        </w:rPr>
        <w:pict>
          <v:shape id="_x0000_s3293" style="height:14.1pt;margin-left:59.85pt;margin-top:267.4pt;mso-position-horizontal-relative:page;mso-position-vertical-relative:page;position:absolute;width:448.9pt;z-index:-250741760" coordsize="8978,283" o:allowincell="f" path="m,282hal8978,282hal8978,hal,hal,282hae" stroked="f">
            <v:path arrowok="t"/>
          </v:shape>
        </w:pict>
      </w:r>
      <w:r>
        <w:rPr>
          <w:rFonts w:ascii="Arial" w:hAnsi="Arial"/>
          <w:color w:val="000000"/>
          <w:spacing w:val="-2"/>
          <w:sz w:val="20"/>
        </w:rPr>
        <w:pict>
          <v:shape id="_x0000_s3294" style="height:14.1pt;margin-left:508.6pt;margin-top:267.4pt;mso-position-horizontal-relative:page;mso-position-vertical-relative:page;position:absolute;width:91.65pt;z-index:-250665984" coordsize="1834,283" o:allowincell="f" path="m,282hal1833,282hal1833,hal,hal,282hae" fillcolor="#ff9" stroked="f">
            <v:path arrowok="t"/>
          </v:shape>
        </w:pict>
      </w:r>
      <w:r>
        <w:rPr>
          <w:rFonts w:ascii="Arial" w:hAnsi="Arial"/>
          <w:color w:val="000000"/>
          <w:spacing w:val="-2"/>
          <w:sz w:val="20"/>
        </w:rPr>
        <w:pict>
          <v:shape id="_x0000_s3295" style="height:14.1pt;margin-left:600.15pt;margin-top:267.4pt;mso-position-horizontal-relative:page;mso-position-vertical-relative:page;position:absolute;width:51.2pt;z-index:-250602496" coordsize="1025,283" o:allowincell="f" path="m,282hal1024,282hal1024,hal,hal,282hae" stroked="f">
            <v:path arrowok="t"/>
          </v:shape>
        </w:pict>
      </w:r>
      <w:r>
        <w:rPr>
          <w:rFonts w:ascii="Arial" w:hAnsi="Arial"/>
          <w:color w:val="000000"/>
          <w:spacing w:val="-2"/>
          <w:sz w:val="20"/>
        </w:rPr>
        <w:pict>
          <v:shape id="_x0000_s3296" style="height:139.65pt;margin-left:59.85pt;margin-top:281.35pt;mso-position-horizontal-relative:page;mso-position-vertical-relative:page;position:absolute;width:591.5pt;z-index:-250565632" coordsize="11830,2794" o:allowincell="f" path="m,2793hal11830,2793hal11830,hal,hal,2793hae" stroked="f">
            <v:path arrowok="t"/>
          </v:shape>
        </w:pict>
      </w:r>
      <w:r>
        <w:rPr>
          <w:rFonts w:ascii="Arial" w:hAnsi="Arial"/>
          <w:color w:val="000000"/>
          <w:spacing w:val="-2"/>
          <w:sz w:val="20"/>
        </w:rPr>
        <w:pict>
          <v:shape id="_x0000_s3297" style="height:1pt;margin-left:99.75pt;margin-top:225.1pt;mso-position-horizontal-relative:page;mso-position-vertical-relative:page;position:absolute;width:45.2pt;z-index:-249660416" coordsize="905,20" o:allowincell="f" path="m,20hal904,20hal904,hal,hal,20hae" fillcolor="black" stroked="f">
            <v:path arrowok="t"/>
          </v:shape>
        </w:pict>
      </w:r>
      <w:r>
        <w:rPr>
          <w:rFonts w:ascii="Arial" w:hAnsi="Arial"/>
          <w:color w:val="000000"/>
          <w:spacing w:val="-2"/>
          <w:sz w:val="20"/>
        </w:rPr>
        <w:pict>
          <v:shape id="_x0000_s3298" style="height:1pt;margin-left:174.85pt;margin-top:225.1pt;mso-position-horizontal-relative:page;mso-position-vertical-relative:page;position:absolute;width:213.2pt;z-index:-249659392" coordsize="4265,20" o:allowincell="f" path="m,20hal4264,20hal4264,hal,hal,20hae" fillcolor="black" stroked="f">
            <v:path arrowok="t"/>
          </v:shape>
        </w:pict>
      </w:r>
      <w:r>
        <w:rPr>
          <w:rFonts w:ascii="Arial" w:hAnsi="Arial"/>
          <w:color w:val="000000"/>
          <w:spacing w:val="-2"/>
          <w:sz w:val="20"/>
        </w:rPr>
        <w:pict>
          <v:shape id="_x0000_s3299" style="height:1pt;margin-left:508.6pt;margin-top:225.1pt;mso-position-horizontal-relative:page;mso-position-vertical-relative:page;position:absolute;width:91.65pt;z-index:-249653248" coordsize="1834,20" o:allowincell="f" path="m,20hal1833,20hal1833,hal,hal,20hae" fillcolor="black" stroked="f">
            <v:path arrowok="t"/>
          </v:shape>
        </w:pict>
      </w:r>
      <w:r>
        <w:rPr>
          <w:rFonts w:ascii="Arial" w:hAnsi="Arial"/>
          <w:color w:val="000000"/>
          <w:spacing w:val="-2"/>
          <w:sz w:val="20"/>
        </w:rPr>
        <w:pict>
          <v:shape id="_x0000_s3300" style="height:0.95pt;margin-left:508.6pt;margin-top:336.75pt;mso-position-horizontal-relative:page;mso-position-vertical-relative:page;position:absolute;width:91.65pt;z-index:-249652224" coordsize="1834,20" o:allowincell="f" path="m,19hal1833,19hal1833,hal,hal,19hae" fillcolor="black" stroked="f">
            <v:path arrowok="t"/>
          </v:shape>
        </w:pict>
      </w:r>
      <w:r>
        <w:rPr>
          <w:rFonts w:ascii="Arial" w:hAnsi="Arial"/>
          <w:color w:val="000000"/>
          <w:spacing w:val="-2"/>
          <w:sz w:val="20"/>
        </w:rPr>
        <w:pict>
          <v:shape id="_x0000_s3301" style="height:12.7pt;margin-left:58.9pt;margin-top:75.8pt;mso-position-horizontal-relative:page;mso-position-vertical-relative:page;position:absolute;width:36.8pt;z-index:-249622528" coordsize="737,254" o:allowincell="f" path="m,127hal192,254hal192,191hal736,191hal736,64hal192,64hal192,hal,127hae" fillcolor="#d9d9d9" stroked="f">
            <v:path arrowok="t"/>
          </v:shape>
        </w:pict>
      </w:r>
      <w:r>
        <w:rPr>
          <w:rFonts w:ascii="Arial" w:hAnsi="Arial"/>
          <w:color w:val="000000"/>
          <w:spacing w:val="-2"/>
          <w:sz w:val="20"/>
        </w:rPr>
        <w:pict>
          <v:shape id="_x0000_s3302" style="height:12.7pt;margin-left:58.85pt;margin-top:75.8pt;mso-position-horizontal-relative:page;mso-position-vertical-relative:page;position:absolute;width:36.8pt;z-index:-249563136" coordsize="736,254" o:allowincell="f" path="m736,63hal192,63hal192,hal,127hal192,254hal192,190hal736,190hal736,63hal736,63hae" filled="f" strokecolor="#385d89" strokeweight="1.78pt">
            <v:path arrowok="t"/>
          </v:shape>
        </w:pict>
      </w:r>
    </w:p>
    <w:p w:rsidR="00B51EB7">
      <w:pPr>
        <w:pStyle w:val="Normal5"/>
        <w:autoSpaceDE w:val="0"/>
        <w:autoSpaceDN w:val="0"/>
        <w:adjustRightInd w:val="0"/>
        <w:rPr>
          <w:rStyle w:val="DefaultParagraphFont"/>
          <w:rFonts w:ascii="Arial" w:hAnsi="Arial"/>
          <w:color w:val="000000"/>
          <w:spacing w:val="-2"/>
          <w:sz w:val="20"/>
        </w:rPr>
        <w:sectPr>
          <w:headerReference w:type="even" r:id="rId521"/>
          <w:headerReference w:type="default" r:id="rId522"/>
          <w:footerReference w:type="even" r:id="rId523"/>
          <w:footerReference w:type="default" r:id="rId524"/>
          <w:headerReference w:type="first" r:id="rId525"/>
          <w:footerReference w:type="first" r:id="rId526"/>
          <w:pgSz w:w="14220" w:h="1840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Arial" w:hAnsi="Arial"/>
          <w:color w:val="000000"/>
          <w:spacing w:val="-2"/>
        </w:rPr>
      </w:pPr>
      <w:bookmarkStart w:id="108" w:name="Pg24_0"/>
      <w:bookmarkEnd w:id="108"/>
    </w:p>
    <w:p w:rsidR="00B51EB7">
      <w:pPr>
        <w:pStyle w:val="Normal5"/>
        <w:autoSpaceDE w:val="0"/>
        <w:autoSpaceDN w:val="0"/>
        <w:adjustRightInd w:val="0"/>
        <w:spacing w:line="276" w:lineRule="exact"/>
        <w:ind w:left="1932"/>
        <w:rPr>
          <w:rStyle w:val="DefaultParagraphFont"/>
          <w:rFonts w:ascii="Arial" w:hAnsi="Arial"/>
          <w:color w:val="000000"/>
          <w:spacing w:val="-2"/>
        </w:rPr>
      </w:pPr>
    </w:p>
    <w:p w:rsidR="00B51EB7">
      <w:pPr>
        <w:pStyle w:val="Normal5"/>
        <w:autoSpaceDE w:val="0"/>
        <w:autoSpaceDN w:val="0"/>
        <w:adjustRightInd w:val="0"/>
        <w:spacing w:line="276" w:lineRule="exact"/>
        <w:ind w:left="1932"/>
        <w:rPr>
          <w:rStyle w:val="DefaultParagraphFont"/>
          <w:rFonts w:ascii="Arial" w:hAnsi="Arial"/>
          <w:color w:val="000000"/>
          <w:spacing w:val="-2"/>
        </w:rPr>
      </w:pPr>
    </w:p>
    <w:p w:rsidR="00B51EB7">
      <w:pPr>
        <w:pStyle w:val="Normal5"/>
        <w:autoSpaceDE w:val="0"/>
        <w:autoSpaceDN w:val="0"/>
        <w:adjustRightInd w:val="0"/>
        <w:spacing w:line="276" w:lineRule="exact"/>
        <w:ind w:left="1932"/>
        <w:rPr>
          <w:rStyle w:val="DefaultParagraphFont"/>
          <w:rFonts w:ascii="Arial" w:hAnsi="Arial"/>
          <w:color w:val="000000"/>
          <w:spacing w:val="-2"/>
        </w:rPr>
      </w:pPr>
    </w:p>
    <w:p w:rsidR="00B51EB7">
      <w:pPr>
        <w:pStyle w:val="Normal5"/>
        <w:autoSpaceDE w:val="0"/>
        <w:autoSpaceDN w:val="0"/>
        <w:adjustRightInd w:val="0"/>
        <w:spacing w:line="276" w:lineRule="exact"/>
        <w:ind w:left="1932"/>
        <w:rPr>
          <w:rStyle w:val="DefaultParagraphFont"/>
          <w:rFonts w:ascii="Arial" w:hAnsi="Arial"/>
          <w:color w:val="000000"/>
          <w:spacing w:val="-2"/>
        </w:rPr>
      </w:pPr>
    </w:p>
    <w:p w:rsidR="00B51EB7">
      <w:pPr>
        <w:pStyle w:val="Normal5"/>
        <w:autoSpaceDE w:val="0"/>
        <w:autoSpaceDN w:val="0"/>
        <w:adjustRightInd w:val="0"/>
        <w:spacing w:line="276" w:lineRule="exact"/>
        <w:ind w:left="1932"/>
        <w:rPr>
          <w:rStyle w:val="DefaultParagraphFont"/>
          <w:rFonts w:ascii="Arial" w:hAnsi="Arial"/>
          <w:color w:val="000000"/>
          <w:spacing w:val="-2"/>
        </w:rPr>
      </w:pPr>
    </w:p>
    <w:p w:rsidR="00B51EB7">
      <w:pPr>
        <w:pStyle w:val="Normal5"/>
        <w:autoSpaceDE w:val="0"/>
        <w:autoSpaceDN w:val="0"/>
        <w:adjustRightInd w:val="0"/>
        <w:spacing w:before="151" w:line="276" w:lineRule="exact"/>
        <w:ind w:left="1932"/>
        <w:rPr>
          <w:rStyle w:val="DefaultParagraphFont"/>
          <w:rFonts w:ascii="Arial Bold" w:hAnsi="Arial Bold"/>
          <w:color w:val="000000"/>
          <w:spacing w:val="-3"/>
        </w:rPr>
      </w:pPr>
      <w:r>
        <w:rPr>
          <w:rStyle w:val="DefaultParagraphFont"/>
          <w:rFonts w:ascii="Arial Bold" w:hAnsi="Arial Bold"/>
          <w:color w:val="000000"/>
          <w:spacing w:val="-3"/>
        </w:rPr>
        <w:t xml:space="preserve">Exhibit No. PA-102, WP-AG </w:t>
      </w:r>
    </w:p>
    <w:p w:rsidR="00B51EB7">
      <w:pPr>
        <w:pStyle w:val="Normal5"/>
        <w:autoSpaceDE w:val="0"/>
        <w:autoSpaceDN w:val="0"/>
        <w:adjustRightInd w:val="0"/>
        <w:spacing w:line="322" w:lineRule="exact"/>
        <w:ind w:left="10968"/>
        <w:rPr>
          <w:rStyle w:val="DefaultParagraphFont"/>
          <w:rFonts w:ascii="Arial Bold" w:hAnsi="Arial Bold"/>
          <w:color w:val="000000"/>
          <w:spacing w:val="-3"/>
        </w:rPr>
      </w:pPr>
    </w:p>
    <w:p w:rsidR="00B51EB7">
      <w:pPr>
        <w:pStyle w:val="Normal5"/>
        <w:autoSpaceDE w:val="0"/>
        <w:autoSpaceDN w:val="0"/>
        <w:adjustRightInd w:val="0"/>
        <w:spacing w:before="244" w:line="322" w:lineRule="exact"/>
        <w:ind w:left="10968"/>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NEW  YORK POWER AUTHORITY </w:t>
      </w:r>
    </w:p>
    <w:p w:rsidR="00B51EB7">
      <w:pPr>
        <w:pStyle w:val="Normal5"/>
        <w:tabs>
          <w:tab w:val="left" w:pos="10800"/>
        </w:tabs>
        <w:autoSpaceDE w:val="0"/>
        <w:autoSpaceDN w:val="0"/>
        <w:adjustRightInd w:val="0"/>
        <w:spacing w:line="320" w:lineRule="exact"/>
        <w:ind w:left="10320" w:right="10111"/>
        <w:rPr>
          <w:rStyle w:val="DefaultParagraphFont"/>
          <w:rFonts w:ascii="Arial Bold" w:hAnsi="Arial Bold"/>
          <w:color w:val="000000"/>
          <w:spacing w:val="-3"/>
          <w:sz w:val="28"/>
        </w:rPr>
      </w:pPr>
      <w:r>
        <w:rPr>
          <w:rStyle w:val="DefaultParagraphFont"/>
          <w:rFonts w:ascii="Arial Bold" w:hAnsi="Arial Bold"/>
          <w:color w:val="000000"/>
          <w:spacing w:val="-3"/>
          <w:sz w:val="28"/>
        </w:rPr>
        <w:t xml:space="preserve">TRANSMISSION REVENUE REQUIREMENT </w:t>
      </w:r>
      <w:r>
        <w:rPr>
          <w:rStyle w:val="DefaultParagraphFont"/>
          <w:rFonts w:ascii="Arial Bold" w:hAnsi="Arial Bold"/>
          <w:color w:val="000000"/>
          <w:spacing w:val="-3"/>
          <w:sz w:val="28"/>
        </w:rPr>
        <w:br/>
      </w:r>
      <w:r>
        <w:rPr>
          <w:rStyle w:val="DefaultParagraphFont"/>
          <w:rFonts w:ascii="Arial Bold" w:hAnsi="Arial Bold"/>
          <w:color w:val="000000"/>
          <w:spacing w:val="-3"/>
          <w:sz w:val="28"/>
        </w:rPr>
        <w:tab/>
        <w:t xml:space="preserve">YEAR ENDING DECEMBER 31, ____ </w:t>
      </w:r>
    </w:p>
    <w:p w:rsidR="00B51EB7">
      <w:pPr>
        <w:pStyle w:val="Normal5"/>
        <w:autoSpaceDE w:val="0"/>
        <w:autoSpaceDN w:val="0"/>
        <w:adjustRightInd w:val="0"/>
        <w:spacing w:before="239" w:line="322" w:lineRule="exact"/>
        <w:ind w:left="11991"/>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WORK PAPER AG </w:t>
      </w:r>
    </w:p>
    <w:p w:rsidR="00B51EB7">
      <w:pPr>
        <w:pStyle w:val="Normal5"/>
        <w:autoSpaceDE w:val="0"/>
        <w:autoSpaceDN w:val="0"/>
        <w:adjustRightInd w:val="0"/>
        <w:spacing w:line="320" w:lineRule="exact"/>
        <w:ind w:left="10600"/>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PROPERTY INSURANCE ALLOCATION </w:t>
      </w:r>
    </w:p>
    <w:p w:rsidR="00B51EB7">
      <w:pPr>
        <w:pStyle w:val="Normal5"/>
        <w:autoSpaceDE w:val="0"/>
        <w:autoSpaceDN w:val="0"/>
        <w:adjustRightInd w:val="0"/>
        <w:spacing w:line="276" w:lineRule="exact"/>
        <w:ind w:left="13343"/>
        <w:rPr>
          <w:rStyle w:val="DefaultParagraphFont"/>
          <w:rFonts w:ascii="Arial Bold" w:hAnsi="Arial Bold"/>
          <w:color w:val="000000"/>
          <w:spacing w:val="-4"/>
          <w:sz w:val="28"/>
        </w:rPr>
      </w:pPr>
    </w:p>
    <w:p w:rsidR="00B51EB7">
      <w:pPr>
        <w:pStyle w:val="Normal5"/>
        <w:autoSpaceDE w:val="0"/>
        <w:autoSpaceDN w:val="0"/>
        <w:adjustRightInd w:val="0"/>
        <w:spacing w:before="61" w:line="276" w:lineRule="exact"/>
        <w:ind w:left="13343"/>
        <w:rPr>
          <w:rStyle w:val="DefaultParagraphFont"/>
          <w:rFonts w:ascii="Arial Bold" w:hAnsi="Arial Bold"/>
          <w:color w:val="000000"/>
          <w:spacing w:val="-4"/>
        </w:rPr>
      </w:pPr>
      <w:r>
        <w:rPr>
          <w:rStyle w:val="DefaultParagraphFont"/>
          <w:rFonts w:ascii="Arial Bold" w:hAnsi="Arial Bold"/>
          <w:color w:val="000000"/>
          <w:spacing w:val="-4"/>
        </w:rPr>
        <w:t xml:space="preserve">Allocated </w:t>
      </w:r>
    </w:p>
    <w:p w:rsidR="00B51EB7">
      <w:pPr>
        <w:pStyle w:val="Normal5"/>
        <w:autoSpaceDE w:val="0"/>
        <w:autoSpaceDN w:val="0"/>
        <w:adjustRightInd w:val="0"/>
        <w:spacing w:before="18" w:line="260" w:lineRule="exact"/>
        <w:ind w:left="13315" w:right="11758"/>
        <w:jc w:val="both"/>
        <w:rPr>
          <w:rStyle w:val="DefaultParagraphFont"/>
          <w:rFonts w:ascii="Arial Bold" w:hAnsi="Arial Bold"/>
          <w:color w:val="000000"/>
          <w:spacing w:val="-3"/>
        </w:rPr>
      </w:pPr>
      <w:r>
        <w:rPr>
          <w:rStyle w:val="DefaultParagraphFont"/>
          <w:rFonts w:ascii="Arial Bold" w:hAnsi="Arial Bold"/>
          <w:color w:val="000000"/>
          <w:spacing w:val="-3"/>
        </w:rPr>
        <w:t xml:space="preserve">Insurance </w:t>
      </w:r>
      <w:r>
        <w:rPr>
          <w:rStyle w:val="DefaultParagraphFont"/>
          <w:rFonts w:ascii="Arial Bold" w:hAnsi="Arial Bold"/>
          <w:color w:val="000000"/>
          <w:spacing w:val="-3"/>
        </w:rPr>
        <w:br/>
        <w:t>Expense -</w:t>
      </w:r>
    </w:p>
    <w:p w:rsidR="00B51EB7">
      <w:pPr>
        <w:pStyle w:val="Normal5"/>
        <w:tabs>
          <w:tab w:val="left" w:pos="3263"/>
          <w:tab w:val="left" w:pos="9772"/>
          <w:tab w:val="left" w:pos="11847"/>
          <w:tab w:val="left" w:pos="12920"/>
          <w:tab w:val="left" w:pos="18296"/>
        </w:tabs>
        <w:autoSpaceDE w:val="0"/>
        <w:autoSpaceDN w:val="0"/>
        <w:adjustRightInd w:val="0"/>
        <w:spacing w:before="11" w:line="276" w:lineRule="exact"/>
        <w:ind w:left="2112"/>
        <w:rPr>
          <w:rStyle w:val="DefaultParagraphFont"/>
          <w:rFonts w:ascii="Arial Bold" w:hAnsi="Arial Bold"/>
          <w:color w:val="000000"/>
          <w:spacing w:val="-3"/>
          <w:u w:val="single"/>
        </w:rPr>
      </w:pPr>
      <w:r>
        <w:rPr>
          <w:rStyle w:val="DefaultParagraphFont"/>
          <w:rFonts w:ascii="Arial Bold" w:hAnsi="Arial Bold"/>
          <w:color w:val="000000"/>
          <w:spacing w:val="-3"/>
        </w:rPr>
        <w:t>Line No.</w:t>
      </w:r>
      <w:r>
        <w:rPr>
          <w:rStyle w:val="DefaultParagraphFont"/>
          <w:rFonts w:ascii="Arial Bold" w:hAnsi="Arial Bold"/>
          <w:color w:val="000000"/>
          <w:spacing w:val="-3"/>
        </w:rPr>
        <w:tab/>
        <w:t>Site</w:t>
      </w:r>
      <w:r>
        <w:rPr>
          <w:rStyle w:val="DefaultParagraphFont"/>
          <w:rFonts w:ascii="Arial Bold" w:hAnsi="Arial Bold"/>
          <w:color w:val="000000"/>
          <w:spacing w:val="-3"/>
        </w:rPr>
        <w:tab/>
        <w:t>Amount ($)</w:t>
      </w:r>
      <w:r>
        <w:rPr>
          <w:rStyle w:val="DefaultParagraphFont"/>
          <w:rFonts w:ascii="Arial Bold" w:hAnsi="Arial Bold"/>
          <w:color w:val="000000"/>
          <w:spacing w:val="-3"/>
        </w:rPr>
        <w:tab/>
        <w:t>Ratio</w:t>
      </w:r>
      <w:r>
        <w:rPr>
          <w:rStyle w:val="DefaultParagraphFont"/>
          <w:rFonts w:ascii="Arial Bold" w:hAnsi="Arial Bold"/>
          <w:color w:val="000000"/>
          <w:spacing w:val="-3"/>
        </w:rPr>
        <w:tab/>
      </w:r>
      <w:r>
        <w:rPr>
          <w:rStyle w:val="DefaultParagraphFont"/>
          <w:rFonts w:ascii="Arial Bold" w:hAnsi="Arial Bold"/>
          <w:color w:val="000000"/>
          <w:spacing w:val="-3"/>
          <w:u w:val="single"/>
        </w:rPr>
        <w:t>Transmission ($)</w:t>
      </w:r>
      <w:r>
        <w:rPr>
          <w:rStyle w:val="DefaultParagraphFont"/>
          <w:rFonts w:ascii="Arial Bold" w:hAnsi="Arial Bold"/>
          <w:color w:val="000000"/>
          <w:spacing w:val="-3"/>
        </w:rPr>
        <w:tab/>
      </w:r>
      <w:r>
        <w:rPr>
          <w:rStyle w:val="DefaultParagraphFont"/>
          <w:rFonts w:ascii="Arial Bold" w:hAnsi="Arial Bold"/>
          <w:color w:val="000000"/>
          <w:spacing w:val="-3"/>
          <w:u w:val="single"/>
        </w:rPr>
        <w:t>Notes</w:t>
      </w:r>
    </w:p>
    <w:p w:rsidR="00B51EB7">
      <w:pPr>
        <w:pStyle w:val="Normal5"/>
        <w:tabs>
          <w:tab w:val="left" w:pos="12004"/>
          <w:tab w:val="left" w:pos="13735"/>
          <w:tab w:val="left" w:pos="18567"/>
        </w:tabs>
        <w:autoSpaceDE w:val="0"/>
        <w:autoSpaceDN w:val="0"/>
        <w:adjustRightInd w:val="0"/>
        <w:spacing w:before="4" w:line="276" w:lineRule="exact"/>
        <w:ind w:left="2112" w:firstLine="8143"/>
        <w:rPr>
          <w:rStyle w:val="DefaultParagraphFont"/>
          <w:rFonts w:ascii="Arial" w:hAnsi="Arial"/>
          <w:color w:val="000000"/>
          <w:spacing w:val="-3"/>
        </w:rPr>
      </w:pPr>
      <w:r>
        <w:rPr>
          <w:rStyle w:val="DefaultParagraphFont"/>
          <w:rFonts w:ascii="Arial" w:hAnsi="Arial"/>
          <w:color w:val="000000"/>
          <w:spacing w:val="-3"/>
        </w:rPr>
        <w:t>(1)</w:t>
      </w:r>
      <w:r>
        <w:rPr>
          <w:rStyle w:val="DefaultParagraphFont"/>
          <w:rFonts w:ascii="Arial" w:hAnsi="Arial"/>
          <w:color w:val="000000"/>
          <w:spacing w:val="-3"/>
        </w:rPr>
        <w:tab/>
        <w:t>(2)</w:t>
      </w:r>
      <w:r>
        <w:rPr>
          <w:rStyle w:val="DefaultParagraphFont"/>
          <w:rFonts w:ascii="Arial" w:hAnsi="Arial"/>
          <w:color w:val="000000"/>
          <w:spacing w:val="-3"/>
        </w:rPr>
        <w:tab/>
        <w:t>(3)</w:t>
      </w:r>
      <w:r>
        <w:rPr>
          <w:rStyle w:val="DefaultParagraphFont"/>
          <w:rFonts w:ascii="Arial" w:hAnsi="Arial"/>
          <w:color w:val="000000"/>
          <w:spacing w:val="-3"/>
        </w:rPr>
        <w:tab/>
        <w:t>(4)</w:t>
      </w:r>
    </w:p>
    <w:p w:rsidR="00B51EB7">
      <w:pPr>
        <w:pStyle w:val="Normal5"/>
        <w:autoSpaceDE w:val="0"/>
        <w:autoSpaceDN w:val="0"/>
        <w:adjustRightInd w:val="0"/>
        <w:spacing w:before="46" w:line="560" w:lineRule="exact"/>
        <w:ind w:left="2391" w:right="23551"/>
        <w:jc w:val="both"/>
        <w:rPr>
          <w:rStyle w:val="DefaultParagraphFont"/>
          <w:rFonts w:ascii="Arial" w:hAnsi="Arial"/>
          <w:color w:val="000000"/>
          <w:spacing w:val="-4"/>
        </w:rPr>
      </w:pPr>
      <w:r>
        <w:rPr>
          <w:rStyle w:val="DefaultParagraphFont"/>
          <w:rFonts w:ascii="Arial" w:hAnsi="Arial"/>
          <w:color w:val="000000"/>
          <w:spacing w:val="-4"/>
        </w:rPr>
        <w:t xml:space="preserve">1a </w:t>
      </w:r>
      <w:r>
        <w:rPr>
          <w:rStyle w:val="DefaultParagraphFont"/>
          <w:rFonts w:ascii="Arial" w:hAnsi="Arial"/>
          <w:color w:val="000000"/>
          <w:spacing w:val="-4"/>
        </w:rPr>
        <w:br/>
        <w:t xml:space="preserve">1b </w:t>
      </w:r>
      <w:r>
        <w:rPr>
          <w:rStyle w:val="DefaultParagraphFont"/>
          <w:rFonts w:ascii="Arial" w:hAnsi="Arial"/>
          <w:color w:val="000000"/>
          <w:spacing w:val="-4"/>
        </w:rPr>
        <w:br/>
        <w:t xml:space="preserve">1c </w:t>
      </w:r>
      <w:r>
        <w:rPr>
          <w:rStyle w:val="DefaultParagraphFont"/>
          <w:rFonts w:ascii="Arial" w:hAnsi="Arial"/>
          <w:color w:val="000000"/>
          <w:spacing w:val="-4"/>
        </w:rPr>
        <w:br/>
        <w:t xml:space="preserve">1d </w:t>
      </w:r>
      <w:r>
        <w:rPr>
          <w:rStyle w:val="DefaultParagraphFont"/>
          <w:rFonts w:ascii="Arial" w:hAnsi="Arial"/>
          <w:color w:val="000000"/>
          <w:spacing w:val="-4"/>
        </w:rPr>
        <w:br/>
        <w:t xml:space="preserve">… </w:t>
      </w:r>
    </w:p>
    <w:p w:rsidR="00B51EB7">
      <w:pPr>
        <w:pStyle w:val="Normal5"/>
        <w:autoSpaceDE w:val="0"/>
        <w:autoSpaceDN w:val="0"/>
        <w:adjustRightInd w:val="0"/>
        <w:spacing w:line="216" w:lineRule="exact"/>
        <w:ind w:left="18296"/>
        <w:rPr>
          <w:rStyle w:val="DefaultParagraphFont"/>
          <w:rFonts w:ascii="Arial" w:hAnsi="Arial"/>
          <w:color w:val="000000"/>
          <w:spacing w:val="-4"/>
        </w:rPr>
      </w:pPr>
      <w:r>
        <w:rPr>
          <w:rStyle w:val="DefaultParagraphFont"/>
          <w:rFonts w:ascii="Arial" w:hAnsi="Arial"/>
          <w:color w:val="000000"/>
          <w:spacing w:val="-4"/>
        </w:rPr>
        <w:t xml:space="preserve">Allocated based on transmission gross plant ratio from </w:t>
      </w:r>
    </w:p>
    <w:p w:rsidR="00B51EB7">
      <w:pPr>
        <w:pStyle w:val="Normal5"/>
        <w:tabs>
          <w:tab w:val="left" w:pos="3604"/>
          <w:tab w:val="left" w:pos="10672"/>
          <w:tab w:val="left" w:pos="12275"/>
          <w:tab w:val="left" w:pos="14287"/>
          <w:tab w:val="left" w:pos="18295"/>
        </w:tabs>
        <w:autoSpaceDE w:val="0"/>
        <w:autoSpaceDN w:val="0"/>
        <w:adjustRightInd w:val="0"/>
        <w:spacing w:before="28" w:line="276" w:lineRule="exact"/>
        <w:ind w:left="2420"/>
        <w:rPr>
          <w:rStyle w:val="DefaultParagraphFont"/>
          <w:rFonts w:ascii="Arial" w:hAnsi="Arial"/>
          <w:color w:val="000000"/>
          <w:spacing w:val="-3"/>
        </w:rPr>
      </w:pPr>
      <w:r>
        <w:rPr>
          <w:rStyle w:val="DefaultParagraphFont"/>
          <w:rFonts w:ascii="Arial" w:hAnsi="Arial"/>
          <w:color w:val="000000"/>
          <w:spacing w:val="-3"/>
          <w:position w:val="-2"/>
        </w:rPr>
        <w:t>2</w:t>
      </w:r>
      <w:r>
        <w:rPr>
          <w:rStyle w:val="DefaultParagraphFont"/>
          <w:rFonts w:ascii="Arial" w:hAnsi="Arial"/>
          <w:color w:val="000000"/>
          <w:spacing w:val="-3"/>
          <w:position w:val="-2"/>
        </w:rPr>
        <w:tab/>
      </w:r>
      <w:r>
        <w:rPr>
          <w:rStyle w:val="DefaultParagraphFont"/>
          <w:rFonts w:ascii="Arial Bold" w:hAnsi="Arial Bold"/>
          <w:color w:val="000000"/>
          <w:spacing w:val="-3"/>
          <w:position w:val="-2"/>
        </w:rPr>
        <w:t>Subtotal (Gross Transmission Plant Ratio)</w:t>
      </w:r>
      <w:r>
        <w:rPr>
          <w:rStyle w:val="DefaultParagraphFont"/>
          <w:rFonts w:ascii="Arial Bold" w:hAnsi="Arial Bold"/>
          <w:color w:val="000000"/>
          <w:spacing w:val="-3"/>
          <w:position w:val="-2"/>
        </w:rPr>
        <w:tab/>
        <w:t>-</w:t>
      </w:r>
      <w:r>
        <w:rPr>
          <w:rStyle w:val="DefaultParagraphFont"/>
          <w:rFonts w:ascii="Arial Bold" w:hAnsi="Arial Bold"/>
          <w:color w:val="000000"/>
          <w:spacing w:val="-3"/>
          <w:position w:val="-2"/>
        </w:rPr>
        <w:tab/>
      </w:r>
      <w:r>
        <w:rPr>
          <w:rStyle w:val="DefaultParagraphFont"/>
          <w:rFonts w:ascii="Arial" w:hAnsi="Arial"/>
          <w:color w:val="000000"/>
          <w:spacing w:val="-3"/>
          <w:position w:val="-2"/>
        </w:rPr>
        <w:t>-</w:t>
      </w:r>
      <w:r>
        <w:rPr>
          <w:rStyle w:val="DefaultParagraphFont"/>
          <w:rFonts w:ascii="Arial" w:hAnsi="Arial"/>
          <w:color w:val="000000"/>
          <w:spacing w:val="-3"/>
          <w:position w:val="-2"/>
        </w:rPr>
        <w:tab/>
      </w:r>
      <w:r>
        <w:rPr>
          <w:rStyle w:val="DefaultParagraphFont"/>
          <w:rFonts w:ascii="Arial Bold" w:hAnsi="Arial Bold"/>
          <w:color w:val="000000"/>
          <w:spacing w:val="-3"/>
          <w:position w:val="-2"/>
        </w:rPr>
        <w:t>-</w:t>
      </w:r>
      <w:r>
        <w:rPr>
          <w:rStyle w:val="DefaultParagraphFont"/>
          <w:rFonts w:ascii="Arial Bold" w:hAnsi="Arial Bold"/>
          <w:color w:val="000000"/>
          <w:spacing w:val="-3"/>
          <w:position w:val="-2"/>
        </w:rPr>
        <w:tab/>
      </w:r>
      <w:r>
        <w:rPr>
          <w:rStyle w:val="DefaultParagraphFont"/>
          <w:rFonts w:ascii="Arial" w:hAnsi="Arial"/>
          <w:color w:val="000000"/>
          <w:spacing w:val="-3"/>
        </w:rPr>
        <w:t>Work Paper AI</w:t>
      </w:r>
    </w:p>
    <w:p w:rsidR="00B51EB7">
      <w:pPr>
        <w:pStyle w:val="Normal5"/>
        <w:autoSpaceDE w:val="0"/>
        <w:autoSpaceDN w:val="0"/>
        <w:adjustRightInd w:val="0"/>
        <w:spacing w:line="276" w:lineRule="exact"/>
        <w:ind w:left="2391"/>
        <w:rPr>
          <w:rStyle w:val="DefaultParagraphFont"/>
          <w:rFonts w:ascii="Arial" w:hAnsi="Arial"/>
          <w:color w:val="000000"/>
          <w:spacing w:val="-3"/>
        </w:rPr>
      </w:pPr>
    </w:p>
    <w:p w:rsidR="00B51EB7">
      <w:pPr>
        <w:pStyle w:val="Normal5"/>
        <w:autoSpaceDE w:val="0"/>
        <w:autoSpaceDN w:val="0"/>
        <w:adjustRightInd w:val="0"/>
        <w:spacing w:line="276" w:lineRule="exact"/>
        <w:ind w:left="2391"/>
        <w:rPr>
          <w:rStyle w:val="DefaultParagraphFont"/>
          <w:rFonts w:ascii="Arial" w:hAnsi="Arial"/>
          <w:color w:val="000000"/>
          <w:spacing w:val="-3"/>
        </w:rPr>
      </w:pPr>
    </w:p>
    <w:p w:rsidR="00B51EB7">
      <w:pPr>
        <w:pStyle w:val="Normal5"/>
        <w:autoSpaceDE w:val="0"/>
        <w:autoSpaceDN w:val="0"/>
        <w:adjustRightInd w:val="0"/>
        <w:spacing w:before="12" w:line="276" w:lineRule="exact"/>
        <w:ind w:left="2391"/>
        <w:rPr>
          <w:rStyle w:val="DefaultParagraphFont"/>
          <w:rFonts w:ascii="Arial" w:hAnsi="Arial"/>
          <w:color w:val="000000"/>
          <w:spacing w:val="-3"/>
        </w:rPr>
      </w:pPr>
      <w:r>
        <w:rPr>
          <w:rStyle w:val="DefaultParagraphFont"/>
          <w:rFonts w:ascii="Arial" w:hAnsi="Arial"/>
          <w:color w:val="000000"/>
          <w:spacing w:val="-3"/>
        </w:rPr>
        <w:t>3a</w:t>
      </w:r>
    </w:p>
    <w:p w:rsidR="00B51EB7">
      <w:pPr>
        <w:pStyle w:val="Normal5"/>
        <w:autoSpaceDE w:val="0"/>
        <w:autoSpaceDN w:val="0"/>
        <w:adjustRightInd w:val="0"/>
        <w:spacing w:line="276" w:lineRule="exact"/>
        <w:ind w:left="2391"/>
        <w:rPr>
          <w:rStyle w:val="DefaultParagraphFont"/>
          <w:rFonts w:ascii="Arial" w:hAnsi="Arial"/>
          <w:color w:val="000000"/>
          <w:spacing w:val="-3"/>
        </w:rPr>
      </w:pPr>
    </w:p>
    <w:p w:rsidR="00B51EB7">
      <w:pPr>
        <w:pStyle w:val="Normal5"/>
        <w:autoSpaceDE w:val="0"/>
        <w:autoSpaceDN w:val="0"/>
        <w:adjustRightInd w:val="0"/>
        <w:spacing w:before="8" w:line="276" w:lineRule="exact"/>
        <w:ind w:left="2391"/>
        <w:rPr>
          <w:rStyle w:val="DefaultParagraphFont"/>
          <w:rFonts w:ascii="Arial" w:hAnsi="Arial"/>
          <w:color w:val="000000"/>
          <w:spacing w:val="-3"/>
        </w:rPr>
      </w:pPr>
      <w:r>
        <w:rPr>
          <w:rStyle w:val="DefaultParagraphFont"/>
          <w:rFonts w:ascii="Arial" w:hAnsi="Arial"/>
          <w:color w:val="000000"/>
          <w:spacing w:val="-3"/>
        </w:rPr>
        <w:t>3b</w:t>
      </w:r>
    </w:p>
    <w:p w:rsidR="00B51EB7">
      <w:pPr>
        <w:pStyle w:val="Normal5"/>
        <w:autoSpaceDE w:val="0"/>
        <w:autoSpaceDN w:val="0"/>
        <w:adjustRightInd w:val="0"/>
        <w:spacing w:line="276" w:lineRule="exact"/>
        <w:ind w:left="2391"/>
        <w:rPr>
          <w:rStyle w:val="DefaultParagraphFont"/>
          <w:rFonts w:ascii="Arial" w:hAnsi="Arial"/>
          <w:color w:val="000000"/>
          <w:spacing w:val="-3"/>
        </w:rPr>
      </w:pPr>
    </w:p>
    <w:p w:rsidR="00B51EB7">
      <w:pPr>
        <w:pStyle w:val="Normal5"/>
        <w:autoSpaceDE w:val="0"/>
        <w:autoSpaceDN w:val="0"/>
        <w:adjustRightInd w:val="0"/>
        <w:spacing w:before="8" w:line="276" w:lineRule="exact"/>
        <w:ind w:left="2391" w:firstLine="11"/>
        <w:rPr>
          <w:rStyle w:val="DefaultParagraphFont"/>
          <w:rFonts w:ascii="Arial" w:hAnsi="Arial"/>
          <w:color w:val="000000"/>
          <w:spacing w:val="-3"/>
        </w:rPr>
      </w:pPr>
      <w:r>
        <w:rPr>
          <w:rStyle w:val="DefaultParagraphFont"/>
          <w:rFonts w:ascii="Arial" w:hAnsi="Arial"/>
          <w:color w:val="000000"/>
          <w:spacing w:val="-3"/>
        </w:rPr>
        <w:t>…</w:t>
      </w:r>
    </w:p>
    <w:p w:rsidR="00B51EB7">
      <w:pPr>
        <w:pStyle w:val="Normal5"/>
        <w:autoSpaceDE w:val="0"/>
        <w:autoSpaceDN w:val="0"/>
        <w:adjustRightInd w:val="0"/>
        <w:spacing w:line="276" w:lineRule="exact"/>
        <w:ind w:left="2391"/>
        <w:rPr>
          <w:rStyle w:val="DefaultParagraphFont"/>
          <w:rFonts w:ascii="Arial" w:hAnsi="Arial"/>
          <w:color w:val="000000"/>
          <w:spacing w:val="-3"/>
        </w:rPr>
      </w:pPr>
    </w:p>
    <w:p w:rsidR="00B51EB7">
      <w:pPr>
        <w:pStyle w:val="Normal5"/>
        <w:tabs>
          <w:tab w:val="left" w:pos="3604"/>
          <w:tab w:val="left" w:pos="10672"/>
          <w:tab w:val="left" w:pos="11679"/>
          <w:tab w:val="left" w:pos="14288"/>
        </w:tabs>
        <w:autoSpaceDE w:val="0"/>
        <w:autoSpaceDN w:val="0"/>
        <w:adjustRightInd w:val="0"/>
        <w:spacing w:before="8" w:line="276" w:lineRule="exact"/>
        <w:ind w:left="2391" w:firstLine="28"/>
        <w:rPr>
          <w:rStyle w:val="DefaultParagraphFont"/>
          <w:rFonts w:ascii="Arial Bold" w:hAnsi="Arial Bold"/>
          <w:color w:val="000000"/>
          <w:spacing w:val="-3"/>
        </w:rPr>
      </w:pPr>
      <w:r>
        <w:rPr>
          <w:rStyle w:val="DefaultParagraphFont"/>
          <w:rFonts w:ascii="Arial" w:hAnsi="Arial"/>
          <w:color w:val="000000"/>
          <w:spacing w:val="-3"/>
        </w:rPr>
        <w:t>4</w:t>
      </w:r>
      <w:r>
        <w:rPr>
          <w:rStyle w:val="DefaultParagraphFont"/>
          <w:rFonts w:ascii="Arial" w:hAnsi="Arial"/>
          <w:color w:val="000000"/>
          <w:spacing w:val="-3"/>
        </w:rPr>
        <w:tab/>
      </w:r>
      <w:r>
        <w:rPr>
          <w:rStyle w:val="DefaultParagraphFont"/>
          <w:rFonts w:ascii="Arial Bold" w:hAnsi="Arial Bold"/>
          <w:color w:val="000000"/>
          <w:spacing w:val="-3"/>
        </w:rPr>
        <w:t>Subtotal (Full Transmission)</w:t>
      </w:r>
      <w:r>
        <w:rPr>
          <w:rStyle w:val="DefaultParagraphFont"/>
          <w:rFonts w:ascii="Arial Bold" w:hAnsi="Arial Bold"/>
          <w:color w:val="000000"/>
          <w:spacing w:val="-3"/>
        </w:rPr>
        <w:tab/>
        <w:t>-</w:t>
      </w:r>
      <w:r>
        <w:rPr>
          <w:rStyle w:val="DefaultParagraphFont"/>
          <w:rFonts w:ascii="Arial Bold" w:hAnsi="Arial Bold"/>
          <w:color w:val="000000"/>
          <w:spacing w:val="-3"/>
        </w:rPr>
        <w:tab/>
      </w:r>
      <w:r>
        <w:rPr>
          <w:rStyle w:val="DefaultParagraphFont"/>
          <w:rFonts w:ascii="Arial" w:hAnsi="Arial"/>
          <w:color w:val="000000"/>
          <w:spacing w:val="-3"/>
        </w:rPr>
        <w:t>100.00%</w:t>
      </w:r>
      <w:r>
        <w:rPr>
          <w:rStyle w:val="DefaultParagraphFont"/>
          <w:rFonts w:ascii="Arial" w:hAnsi="Arial"/>
          <w:color w:val="000000"/>
          <w:spacing w:val="-3"/>
        </w:rPr>
        <w:tab/>
      </w:r>
      <w:r>
        <w:rPr>
          <w:rStyle w:val="DefaultParagraphFont"/>
          <w:rFonts w:ascii="Arial Bold" w:hAnsi="Arial Bold"/>
          <w:color w:val="000000"/>
          <w:spacing w:val="-3"/>
        </w:rPr>
        <w:t>-</w:t>
      </w:r>
    </w:p>
    <w:p w:rsidR="00B51EB7">
      <w:pPr>
        <w:pStyle w:val="Normal5"/>
        <w:autoSpaceDE w:val="0"/>
        <w:autoSpaceDN w:val="0"/>
        <w:adjustRightInd w:val="0"/>
        <w:spacing w:line="276" w:lineRule="exact"/>
        <w:ind w:left="2391"/>
        <w:rPr>
          <w:rStyle w:val="DefaultParagraphFont"/>
          <w:rFonts w:ascii="Arial Bold" w:hAnsi="Arial Bold"/>
          <w:color w:val="000000"/>
          <w:spacing w:val="-3"/>
        </w:rPr>
      </w:pPr>
    </w:p>
    <w:p w:rsidR="00B51EB7">
      <w:pPr>
        <w:pStyle w:val="Normal5"/>
        <w:tabs>
          <w:tab w:val="left" w:pos="3263"/>
          <w:tab w:val="left" w:pos="14288"/>
        </w:tabs>
        <w:autoSpaceDE w:val="0"/>
        <w:autoSpaceDN w:val="0"/>
        <w:adjustRightInd w:val="0"/>
        <w:spacing w:before="11" w:line="276" w:lineRule="exact"/>
        <w:ind w:left="2391" w:firstLine="28"/>
        <w:rPr>
          <w:rStyle w:val="DefaultParagraphFont"/>
          <w:rFonts w:ascii="Arial Bold" w:hAnsi="Arial Bold"/>
          <w:color w:val="000000"/>
          <w:spacing w:val="-3"/>
        </w:rPr>
      </w:pPr>
      <w:r>
        <w:rPr>
          <w:rStyle w:val="DefaultParagraphFont"/>
          <w:rFonts w:ascii="Arial" w:hAnsi="Arial"/>
          <w:color w:val="000000"/>
          <w:spacing w:val="-3"/>
        </w:rPr>
        <w:t>5</w:t>
      </w:r>
      <w:r>
        <w:rPr>
          <w:rStyle w:val="DefaultParagraphFont"/>
          <w:rFonts w:ascii="Arial" w:hAnsi="Arial"/>
          <w:color w:val="000000"/>
          <w:spacing w:val="-3"/>
        </w:rPr>
        <w:tab/>
      </w:r>
      <w:r>
        <w:rPr>
          <w:rStyle w:val="DefaultParagraphFont"/>
          <w:rFonts w:ascii="Arial Bold" w:hAnsi="Arial Bold"/>
          <w:color w:val="000000"/>
          <w:spacing w:val="-3"/>
        </w:rPr>
        <w:t>Grand Total</w:t>
      </w:r>
      <w:r>
        <w:rPr>
          <w:rStyle w:val="DefaultParagraphFont"/>
          <w:rFonts w:ascii="Arial Bold" w:hAnsi="Arial Bold"/>
          <w:color w:val="000000"/>
          <w:spacing w:val="-3"/>
        </w:rPr>
        <w:tab/>
        <w:t>-</w:t>
      </w:r>
      <w:r>
        <w:rPr>
          <w:rFonts w:ascii="Arial Bold" w:hAnsi="Arial Bold"/>
          <w:color w:val="000000"/>
          <w:spacing w:val="-3"/>
        </w:rPr>
        <w:pict>
          <v:shape id="_x0000_s3303" style="height:74.2pt;margin-left:94.8pt;margin-top:91pt;mso-position-horizontal-relative:page;mso-position-vertical-relative:page;position:absolute;width:1129.8pt;z-index:-251610112" coordsize="22596,1484" o:allowincell="f" path="m,1484hal22596,1484hal22596,hal,hal,1484hae" stroked="f">
            <v:path arrowok="t"/>
          </v:shape>
        </w:pict>
      </w:r>
      <w:r>
        <w:rPr>
          <w:rFonts w:ascii="Arial Bold" w:hAnsi="Arial Bold"/>
          <w:color w:val="000000"/>
          <w:spacing w:val="-3"/>
        </w:rPr>
        <w:pict>
          <v:shape id="_x0000_s3304" style="height:16.6pt;margin-left:94.8pt;margin-top:165pt;mso-position-horizontal-relative:page;mso-position-vertical-relative:page;position:absolute;width:1129.8pt;z-index:-251468800" coordsize="22596,332" o:allowincell="f" path="m,332hal22596,332hal22596,hal,hal,332hae" fillcolor="#ff9" stroked="f">
            <v:path arrowok="t"/>
          </v:shape>
        </w:pict>
      </w:r>
      <w:r>
        <w:rPr>
          <w:rFonts w:ascii="Arial Bold" w:hAnsi="Arial Bold"/>
          <w:color w:val="000000"/>
          <w:spacing w:val="-3"/>
        </w:rPr>
        <w:pict>
          <v:shape id="_x0000_s3305" style="height:143pt;margin-left:94.8pt;margin-top:181.4pt;mso-position-horizontal-relative:page;mso-position-vertical-relative:page;position:absolute;width:1129.8pt;z-index:-251372544" coordsize="22596,2860" o:allowincell="f" path="m,2860hal22596,2860hal22596,hal,hal,2860hae" stroked="f">
            <v:path arrowok="t"/>
          </v:shape>
        </w:pict>
      </w:r>
      <w:r>
        <w:rPr>
          <w:rFonts w:ascii="Arial Bold" w:hAnsi="Arial Bold"/>
          <w:color w:val="000000"/>
          <w:spacing w:val="-3"/>
        </w:rPr>
        <w:pict>
          <v:shape id="_x0000_s3306" style="height:126.2pt;margin-left:94.8pt;margin-top:324.2pt;mso-position-horizontal-relative:page;mso-position-vertical-relative:page;position:absolute;width:66.2pt;z-index:-251296768" coordsize="1324,2524" o:allowincell="f" path="m,2524hal1324,2524hal1324,hal,hal,2524hae" stroked="f">
            <v:path arrowok="t"/>
          </v:shape>
        </w:pict>
      </w:r>
      <w:r>
        <w:rPr>
          <w:rFonts w:ascii="Arial Bold" w:hAnsi="Arial Bold"/>
          <w:color w:val="000000"/>
          <w:spacing w:val="-3"/>
        </w:rPr>
        <w:pict>
          <v:shape id="_x0000_s3307" style="height:126.2pt;margin-left:160.8pt;margin-top:324.2pt;mso-position-horizontal-relative:page;mso-position-vertical-relative:page;position:absolute;width:298.8pt;z-index:-251184128" coordsize="5976,2524" o:allowincell="f" path="m,2524hal5976,2524hal5976,hal,hal,2524hae" fillcolor="#ff9" stroked="f">
            <v:path arrowok="t"/>
          </v:shape>
        </w:pict>
      </w:r>
      <w:r>
        <w:rPr>
          <w:rFonts w:ascii="Arial Bold" w:hAnsi="Arial Bold"/>
          <w:color w:val="000000"/>
          <w:spacing w:val="-3"/>
        </w:rPr>
        <w:pict>
          <v:shape id="_x0000_s3308" style="height:126.2pt;margin-left:459.4pt;margin-top:324.2pt;mso-position-horizontal-relative:page;mso-position-vertical-relative:page;position:absolute;width:22.8pt;z-index:-251085824" coordsize="456,2524" o:allowincell="f" path="m,2524hal456,2524hal456,hal,hal,2524hae" stroked="f">
            <v:path arrowok="t"/>
          </v:shape>
        </w:pict>
      </w:r>
      <w:r>
        <w:rPr>
          <w:rFonts w:ascii="Arial Bold" w:hAnsi="Arial Bold"/>
          <w:color w:val="000000"/>
          <w:spacing w:val="-3"/>
        </w:rPr>
        <w:pict>
          <v:shape id="_x0000_s3309" style="height:126.2pt;margin-left:482pt;margin-top:324.2pt;mso-position-horizontal-relative:page;mso-position-vertical-relative:page;position:absolute;width:75.2pt;z-index:-250977280" coordsize="1504,2524" o:allowincell="f" path="m,2524hal1504,2524hal1504,hal,hal,2524hae" fillcolor="#ff9" stroked="f">
            <v:path arrowok="t"/>
          </v:shape>
        </w:pict>
      </w:r>
      <w:r>
        <w:rPr>
          <w:rFonts w:ascii="Arial Bold" w:hAnsi="Arial Bold"/>
          <w:color w:val="000000"/>
          <w:spacing w:val="-3"/>
        </w:rPr>
        <w:pict>
          <v:shape id="_x0000_s3310" style="height:126.2pt;margin-left:557pt;margin-top:324.2pt;mso-position-horizontal-relative:page;mso-position-vertical-relative:page;position:absolute;width:355.6pt;z-index:-250893312" coordsize="7112,2524" o:allowincell="f" path="m,2524hal7112,2524hal7112,hal,hal,2524hae" stroked="f">
            <v:path arrowok="t"/>
          </v:shape>
        </w:pict>
      </w:r>
      <w:r>
        <w:rPr>
          <w:rFonts w:ascii="Arial Bold" w:hAnsi="Arial Bold"/>
          <w:color w:val="000000"/>
          <w:spacing w:val="-3"/>
        </w:rPr>
        <w:pict>
          <v:shape id="_x0000_s3311" style="height:126.2pt;margin-left:912.4pt;margin-top:324.2pt;mso-position-horizontal-relative:page;mso-position-vertical-relative:page;position:absolute;width:297.2pt;z-index:-250817536" coordsize="5944,2524" o:allowincell="f" path="m,2524hal5944,2524hal5944,hal,hal,2524hae" fillcolor="#ff9" stroked="f">
            <v:path arrowok="t"/>
          </v:shape>
        </w:pict>
      </w:r>
      <w:r>
        <w:rPr>
          <w:rFonts w:ascii="Arial Bold" w:hAnsi="Arial Bold"/>
          <w:color w:val="000000"/>
          <w:spacing w:val="-3"/>
        </w:rPr>
        <w:pict>
          <v:shape id="_x0000_s3312" style="height:126.2pt;margin-left:1209.4pt;margin-top:324.2pt;mso-position-horizontal-relative:page;mso-position-vertical-relative:page;position:absolute;width:15.2pt;z-index:-250739712" coordsize="304,2524" o:allowincell="f" path="m,2524hal304,2524hal304,hal,hal,2524hae" stroked="f">
            <v:path arrowok="t"/>
          </v:shape>
        </w:pict>
      </w:r>
      <w:r>
        <w:rPr>
          <w:rFonts w:ascii="Arial Bold" w:hAnsi="Arial Bold"/>
          <w:color w:val="000000"/>
          <w:spacing w:val="-3"/>
        </w:rPr>
        <w:pict>
          <v:shape id="_x0000_s3313" style="height:56.4pt;margin-left:94.8pt;margin-top:450.2pt;mso-position-horizontal-relative:page;mso-position-vertical-relative:page;position:absolute;width:817.8pt;z-index:-250692608" coordsize="16356,1128" o:allowincell="f" path="m,1128hal16356,1128hal16356,hal,hal,1128hae" stroked="f">
            <v:path arrowok="t"/>
          </v:shape>
        </w:pict>
      </w:r>
      <w:r>
        <w:rPr>
          <w:rFonts w:ascii="Arial Bold" w:hAnsi="Arial Bold"/>
          <w:color w:val="000000"/>
          <w:spacing w:val="-3"/>
        </w:rPr>
        <w:pict>
          <v:shape id="_x0000_s3314" style="height:56.4pt;margin-left:912.4pt;margin-top:450.2pt;mso-position-horizontal-relative:page;mso-position-vertical-relative:page;position:absolute;width:297.2pt;z-index:-250627072" coordsize="5944,1128" o:allowincell="f" path="m,1128hal5944,1128hal5944,hal,hal,1128hae" fillcolor="#ff9" stroked="f">
            <v:path arrowok="t"/>
          </v:shape>
        </w:pict>
      </w:r>
      <w:r>
        <w:rPr>
          <w:rFonts w:ascii="Arial Bold" w:hAnsi="Arial Bold"/>
          <w:color w:val="000000"/>
          <w:spacing w:val="-3"/>
        </w:rPr>
        <w:pict>
          <v:shape id="_x0000_s3315" style="height:56.4pt;margin-left:1209.4pt;margin-top:450.2pt;mso-position-horizontal-relative:page;mso-position-vertical-relative:page;position:absolute;width:15.2pt;z-index:-250563584" coordsize="304,1128" o:allowincell="f" path="m,1128hal304,1128hal304,hal,hal,1128hae" stroked="f">
            <v:path arrowok="t"/>
          </v:shape>
        </w:pict>
      </w:r>
      <w:r>
        <w:rPr>
          <w:rFonts w:ascii="Arial Bold" w:hAnsi="Arial Bold"/>
          <w:color w:val="000000"/>
          <w:spacing w:val="-3"/>
        </w:rPr>
        <w:pict>
          <v:shape id="_x0000_s3316" style="height:84.2pt;margin-left:94.8pt;margin-top:506.4pt;mso-position-horizontal-relative:page;mso-position-vertical-relative:page;position:absolute;width:66.2pt;z-index:-250522624" coordsize="1324,1684" o:allowincell="f" path="m,1684hal1324,1684hal1324,hal,hal,1684hae" stroked="f">
            <v:path arrowok="t"/>
          </v:shape>
        </w:pict>
      </w:r>
      <w:r>
        <w:rPr>
          <w:rFonts w:ascii="Arial Bold" w:hAnsi="Arial Bold"/>
          <w:color w:val="000000"/>
          <w:spacing w:val="-3"/>
        </w:rPr>
        <w:pict>
          <v:shape id="_x0000_s3317" style="height:84.2pt;margin-left:160.8pt;margin-top:506.4pt;mso-position-horizontal-relative:page;mso-position-vertical-relative:page;position:absolute;width:298.8pt;z-index:-250477568" coordsize="5976,1684" o:allowincell="f" path="m,1684hal5976,1684hal5976,hal,hal,1684hae" fillcolor="#ff9" stroked="f">
            <v:path arrowok="t"/>
          </v:shape>
        </w:pict>
      </w:r>
      <w:r>
        <w:rPr>
          <w:rFonts w:ascii="Arial Bold" w:hAnsi="Arial Bold"/>
          <w:color w:val="000000"/>
          <w:spacing w:val="-3"/>
        </w:rPr>
        <w:pict>
          <v:shape id="_x0000_s3318" style="height:84.2pt;margin-left:459.4pt;margin-top:506.4pt;mso-position-horizontal-relative:page;mso-position-vertical-relative:page;position:absolute;width:22.8pt;z-index:-250432512" coordsize="456,1684" o:allowincell="f" path="m,1684hal456,1684hal456,hal,hal,1684hae" stroked="f">
            <v:path arrowok="t"/>
          </v:shape>
        </w:pict>
      </w:r>
      <w:r>
        <w:rPr>
          <w:rFonts w:ascii="Arial Bold" w:hAnsi="Arial Bold"/>
          <w:color w:val="000000"/>
          <w:spacing w:val="-3"/>
        </w:rPr>
        <w:pict>
          <v:shape id="_x0000_s3319" style="height:84.2pt;margin-left:482pt;margin-top:506.4pt;mso-position-horizontal-relative:page;mso-position-vertical-relative:page;position:absolute;width:75.2pt;z-index:-250391552" coordsize="1504,1684" o:allowincell="f" path="m,1684hal1504,1684hal1504,hal,hal,1684hae" fillcolor="#ff9" stroked="f">
            <v:path arrowok="t"/>
          </v:shape>
        </w:pict>
      </w:r>
      <w:r>
        <w:rPr>
          <w:rFonts w:ascii="Arial Bold" w:hAnsi="Arial Bold"/>
          <w:color w:val="000000"/>
          <w:spacing w:val="-3"/>
        </w:rPr>
        <w:pict>
          <v:shape id="_x0000_s3320" style="height:84.2pt;margin-left:557pt;margin-top:506.4pt;mso-position-horizontal-relative:page;mso-position-vertical-relative:page;position:absolute;width:355.6pt;z-index:-250346496" coordsize="7112,1684" o:allowincell="f" path="m,1684hal7112,1684hal7112,hal,hal,1684hae" stroked="f">
            <v:path arrowok="t"/>
          </v:shape>
        </w:pict>
      </w:r>
      <w:r>
        <w:rPr>
          <w:rFonts w:ascii="Arial Bold" w:hAnsi="Arial Bold"/>
          <w:color w:val="000000"/>
          <w:spacing w:val="-3"/>
        </w:rPr>
        <w:pict>
          <v:shape id="_x0000_s3321" style="height:84.2pt;margin-left:912.4pt;margin-top:506.4pt;mso-position-horizontal-relative:page;mso-position-vertical-relative:page;position:absolute;width:297.2pt;z-index:-250303488" coordsize="5944,1684" o:allowincell="f" path="m,1684hal5944,1684hal5944,hal,hal,1684hae" fillcolor="#ff9" stroked="f">
            <v:path arrowok="t"/>
          </v:shape>
        </w:pict>
      </w:r>
      <w:r>
        <w:rPr>
          <w:rFonts w:ascii="Arial Bold" w:hAnsi="Arial Bold"/>
          <w:color w:val="000000"/>
          <w:spacing w:val="-3"/>
        </w:rPr>
        <w:pict>
          <v:shape id="_x0000_s3322" style="height:84.2pt;margin-left:1209.4pt;margin-top:506.4pt;mso-position-horizontal-relative:page;mso-position-vertical-relative:page;position:absolute;width:15.2pt;z-index:-250270720" coordsize="304,1684" o:allowincell="f" path="m,1684hal304,1684hal304,hal,hal,1684hae" stroked="f">
            <v:path arrowok="t"/>
          </v:shape>
        </w:pict>
      </w:r>
      <w:r>
        <w:rPr>
          <w:rFonts w:ascii="Arial Bold" w:hAnsi="Arial Bold"/>
          <w:color w:val="000000"/>
          <w:spacing w:val="-3"/>
        </w:rPr>
        <w:pict>
          <v:shape id="_x0000_s3323" style="height:14.2pt;margin-left:94.8pt;margin-top:590.4pt;mso-position-horizontal-relative:page;mso-position-vertical-relative:page;position:absolute;width:817.8pt;z-index:-250250240" coordsize="16356,284" o:allowincell="f" path="m,284hal16356,284hal16356,hal,hal,284hae" stroked="f">
            <v:path arrowok="t"/>
          </v:shape>
        </w:pict>
      </w:r>
      <w:r>
        <w:rPr>
          <w:rFonts w:ascii="Arial Bold" w:hAnsi="Arial Bold"/>
          <w:color w:val="000000"/>
          <w:spacing w:val="-3"/>
        </w:rPr>
        <w:pict>
          <v:shape id="_x0000_s3324" style="height:14.2pt;margin-left:912.4pt;margin-top:590.4pt;mso-position-horizontal-relative:page;mso-position-vertical-relative:page;position:absolute;width:297.2pt;z-index:-250217472" coordsize="5944,284" o:allowincell="f" path="m,284hal5944,284hal5944,hal,hal,284hae" fillcolor="#ff9" stroked="f">
            <v:path arrowok="t"/>
          </v:shape>
        </w:pict>
      </w:r>
      <w:r>
        <w:rPr>
          <w:rFonts w:ascii="Arial Bold" w:hAnsi="Arial Bold"/>
          <w:color w:val="000000"/>
          <w:spacing w:val="-3"/>
        </w:rPr>
        <w:pict>
          <v:shape id="_x0000_s3325" style="height:14.2pt;margin-left:1209.4pt;margin-top:590.4pt;mso-position-horizontal-relative:page;mso-position-vertical-relative:page;position:absolute;width:15.2pt;z-index:-250186752" coordsize="304,284" o:allowincell="f" path="m,284hal304,284hal304,hal,hal,284hae" stroked="f">
            <v:path arrowok="t"/>
          </v:shape>
        </w:pict>
      </w:r>
      <w:r>
        <w:rPr>
          <w:rFonts w:ascii="Arial Bold" w:hAnsi="Arial Bold"/>
          <w:color w:val="000000"/>
          <w:spacing w:val="-3"/>
        </w:rPr>
        <w:pict>
          <v:shape id="_x0000_s3326" style="height:43.4pt;margin-left:94.8pt;margin-top:604.4pt;mso-position-horizontal-relative:page;mso-position-vertical-relative:page;position:absolute;width:1129.8pt;z-index:-250164224" coordsize="22596,868" o:allowincell="f" path="m,868hal22596,868hal22596,hal,hal,868hae" stroked="f">
            <v:path arrowok="t"/>
          </v:shape>
        </w:pict>
      </w:r>
      <w:r>
        <w:rPr>
          <w:rFonts w:ascii="Arial Bold" w:hAnsi="Arial Bold"/>
          <w:color w:val="000000"/>
          <w:spacing w:val="-3"/>
        </w:rPr>
        <w:pict>
          <v:shape id="_x0000_s3327" style="height:1pt;margin-left:103.2pt;margin-top:295.8pt;mso-position-horizontal-relative:page;mso-position-vertical-relative:page;position:absolute;width:45.2pt;z-index:-249478144" coordsize="904,20" o:allowincell="f" path="m,20hal904,20hal904,hal,hal,20hae" fillcolor="black" stroked="f">
            <v:path arrowok="t"/>
          </v:shape>
        </w:pict>
      </w:r>
      <w:r>
        <w:rPr>
          <w:rFonts w:ascii="Arial Bold" w:hAnsi="Arial Bold"/>
          <w:color w:val="000000"/>
          <w:spacing w:val="-3"/>
        </w:rPr>
        <w:pict>
          <v:shape id="_x0000_s3328" style="height:1pt;margin-left:160.8pt;margin-top:295.8pt;mso-position-horizontal-relative:page;mso-position-vertical-relative:page;position:absolute;width:298.8pt;z-index:-249477120" coordsize="5976,20" o:allowincell="f" path="m,20hal5976,20hal5976,hal,hal,20hae" fillcolor="black" stroked="f">
            <v:path arrowok="t"/>
          </v:shape>
        </w:pict>
      </w:r>
      <w:r>
        <w:rPr>
          <w:rFonts w:ascii="Arial Bold" w:hAnsi="Arial Bold"/>
          <w:color w:val="000000"/>
          <w:spacing w:val="-3"/>
        </w:rPr>
        <w:pict>
          <v:shape id="_x0000_s3329" style="height:1pt;margin-left:482pt;margin-top:295.8pt;mso-position-horizontal-relative:page;mso-position-vertical-relative:page;position:absolute;width:75.2pt;z-index:-249475072" coordsize="1504,20" o:allowincell="f" path="m,20hal1504,20hal1504,hal,hal,20hae" fillcolor="black" stroked="f">
            <v:path arrowok="t"/>
          </v:shape>
        </w:pict>
      </w:r>
      <w:r>
        <w:rPr>
          <w:rFonts w:ascii="Arial Bold" w:hAnsi="Arial Bold"/>
          <w:color w:val="000000"/>
          <w:spacing w:val="-3"/>
        </w:rPr>
        <w:pict>
          <v:shape id="_x0000_s3330" style="height:16.6pt;margin-left:648.2pt;margin-top:618pt;mso-position-horizontal-relative:page;mso-position-vertical-relative:page;position:absolute;width:2pt;z-index:-249473024" coordsize="40,332" o:allowincell="f" path="m,332hal40,332hal40,hal,hal,332hae" fillcolor="black" stroked="f">
            <v:path arrowok="t"/>
          </v:shape>
        </w:pict>
      </w:r>
      <w:r>
        <w:rPr>
          <w:rFonts w:ascii="Arial Bold" w:hAnsi="Arial Bold"/>
          <w:color w:val="000000"/>
          <w:spacing w:val="-3"/>
        </w:rPr>
        <w:pict>
          <v:shape id="_x0000_s3331" style="height:14.6pt;margin-left:736.8pt;margin-top:620pt;mso-position-horizontal-relative:page;mso-position-vertical-relative:page;position:absolute;width:2pt;z-index:-249470976" coordsize="40,292" o:allowincell="f" path="m,292hal40,292hal40,hal,hal,292hae" fillcolor="black" stroked="f">
            <v:path arrowok="t"/>
          </v:shape>
        </w:pict>
      </w:r>
      <w:r>
        <w:rPr>
          <w:rFonts w:ascii="Arial Bold" w:hAnsi="Arial Bold"/>
          <w:color w:val="000000"/>
          <w:spacing w:val="-3"/>
        </w:rPr>
        <w:pict>
          <v:shape id="_x0000_s3332" style="height:1pt;margin-left:576.6pt;margin-top:295.8pt;mso-position-horizontal-relative:page;mso-position-vertical-relative:page;position:absolute;width:60.8pt;z-index:-249467904" coordsize="1216,20" o:allowincell="f" path="m,20hal1216,20hal1216,hal,hal,20hae" fillcolor="black" stroked="f">
            <v:path arrowok="t"/>
          </v:shape>
        </w:pict>
      </w:r>
      <w:r>
        <w:rPr>
          <w:rFonts w:ascii="Arial Bold" w:hAnsi="Arial Bold"/>
          <w:color w:val="000000"/>
          <w:spacing w:val="-3"/>
        </w:rPr>
        <w:pict>
          <v:line id="_x0000_s3333" style="mso-position-horizontal-relative:page;mso-position-vertical-relative:page;position:absolute;z-index:-249459712" from="482pt,449.8pt" to="557.2pt,449.8pt" o:allowincell="f"/>
        </w:pict>
      </w:r>
      <w:r>
        <w:rPr>
          <w:rFonts w:ascii="Arial Bold" w:hAnsi="Arial Bold"/>
          <w:color w:val="000000"/>
          <w:spacing w:val="-3"/>
        </w:rPr>
        <w:pict>
          <v:shape id="_x0000_s3334" style="height:1pt;margin-left:482pt;margin-top:449.8pt;mso-position-horizontal-relative:page;mso-position-vertical-relative:page;position:absolute;width:75.2pt;z-index:-249454592" coordsize="1504,20" o:allowincell="f" path="m,20hal1504,20hal1504,hal,hal,20hae" fillcolor="black" stroked="f">
            <v:path arrowok="t"/>
          </v:shape>
        </w:pict>
      </w:r>
      <w:r>
        <w:rPr>
          <w:rFonts w:ascii="Arial Bold" w:hAnsi="Arial Bold"/>
          <w:color w:val="000000"/>
          <w:spacing w:val="-3"/>
        </w:rPr>
        <w:pict>
          <v:shape id="_x0000_s3335" style="height:1pt;margin-left:482pt;margin-top:8in;mso-position-horizontal-relative:page;mso-position-vertical-relative:page;position:absolute;width:75.2pt;z-index:-249451520" coordsize="1504,20" o:allowincell="f" path="m,20hal1504,20hal1504,hal,hal,20hae" fillcolor="black" stroked="f">
            <v:path arrowok="t"/>
          </v:shape>
        </w:pict>
      </w:r>
      <w:r>
        <w:rPr>
          <w:rFonts w:ascii="Arial Bold" w:hAnsi="Arial Bold"/>
          <w:color w:val="000000"/>
          <w:spacing w:val="-3"/>
        </w:rPr>
        <w:pict>
          <v:shape id="_x0000_s3336" style="height:1pt;margin-left:649.2pt;margin-top:604pt;mso-position-horizontal-relative:page;mso-position-vertical-relative:page;position:absolute;width:88.8pt;z-index:-249448448" coordsize="1776,20" o:allowincell="f" path="m,20hal1776,20hal1776,hal,hal,20hae" fillcolor="black" stroked="f">
            <v:path arrowok="t"/>
          </v:shape>
        </w:pict>
      </w:r>
      <w:r>
        <w:rPr>
          <w:rFonts w:ascii="Arial Bold" w:hAnsi="Arial Bold"/>
          <w:color w:val="000000"/>
          <w:spacing w:val="-3"/>
        </w:rPr>
        <w:pict>
          <v:shape id="_x0000_s3337" style="height:2pt;margin-left:650.2pt;margin-top:618pt;mso-position-horizontal-relative:page;mso-position-vertical-relative:page;position:absolute;width:88.6pt;z-index:-249446400" coordsize="1772,40" o:allowincell="f" path="m,40hal1772,40hal1772,hal,hal,40hae" fillcolor="black" stroked="f">
            <v:path arrowok="t"/>
          </v:shape>
        </w:pict>
      </w:r>
      <w:r>
        <w:rPr>
          <w:rFonts w:ascii="Arial Bold" w:hAnsi="Arial Bold"/>
          <w:color w:val="000000"/>
          <w:spacing w:val="-3"/>
        </w:rPr>
        <w:pict>
          <v:shape id="_x0000_s3338" style="height:2pt;margin-left:650.2pt;margin-top:632.6pt;mso-position-horizontal-relative:page;mso-position-vertical-relative:page;position:absolute;width:88.6pt;z-index:-249444352" coordsize="1772,40" o:allowincell="f" path="m,40hal1772,40hal1772,hal,hal,40hae" fillcolor="black" stroked="f">
            <v:path arrowok="t"/>
          </v:shape>
        </w:pict>
      </w:r>
      <w:r>
        <w:rPr>
          <w:rFonts w:ascii="Arial Bold" w:hAnsi="Arial Bold"/>
          <w:color w:val="000000"/>
          <w:spacing w:val="-3"/>
        </w:rPr>
        <w:pict>
          <v:shape id="_x0000_s3339" style="height:12.25pt;margin-left:93.8pt;margin-top:104pt;mso-position-horizontal-relative:page;mso-position-vertical-relative:page;position:absolute;width:28.15pt;z-index:-249436160" coordsize="564,245" o:allowincell="f" path="m,122hal185,245hal185,183hal563,183hal563,61hal185,61hal185,hal,122hae" fillcolor="#d9d9d9" stroked="f">
            <v:path arrowok="t"/>
          </v:shape>
        </w:pict>
      </w:r>
      <w:r>
        <w:rPr>
          <w:rFonts w:ascii="Arial Bold" w:hAnsi="Arial Bold"/>
          <w:color w:val="000000"/>
          <w:spacing w:val="-3"/>
        </w:rPr>
        <w:pict>
          <v:shape id="_x0000_s3340" style="height:5.25pt;margin-left:95pt;margin-top:104pt;mso-position-horizontal-relative:page;mso-position-vertical-relative:page;position:absolute;width:26.95pt;z-index:-249422848" coordsize="539,105" o:allowincell="f" path="m539,61hal161,61hal161,hal,105hae" filled="f" strokecolor="#385d89" strokeweight="1.78pt">
            <v:path arrowok="t"/>
          </v:shape>
        </w:pict>
      </w:r>
      <w:r>
        <w:rPr>
          <w:rFonts w:ascii="Arial Bold" w:hAnsi="Arial Bold"/>
          <w:color w:val="000000"/>
          <w:spacing w:val="-3"/>
        </w:rPr>
        <w:pict>
          <v:shape id="_x0000_s3341" style="height:9.15pt;margin-left:95pt;margin-top:107.05pt;mso-position-horizontal-relative:page;mso-position-vertical-relative:page;position:absolute;width:26.95pt;z-index:-249421824" coordsize="539,183" o:allowincell="f" path="m,77hal161,183hal161,122hal539,122hal539,hal539,hae" filled="f" strokecolor="#385d89" strokeweight="1.78pt">
            <v:path arrowok="t"/>
          </v:shape>
        </w:pict>
      </w:r>
    </w:p>
    <w:p w:rsidR="00B51EB7">
      <w:pPr>
        <w:pStyle w:val="Normal5"/>
        <w:autoSpaceDE w:val="0"/>
        <w:autoSpaceDN w:val="0"/>
        <w:adjustRightInd w:val="0"/>
        <w:rPr>
          <w:rStyle w:val="DefaultParagraphFont"/>
          <w:rFonts w:ascii="Arial Bold" w:hAnsi="Arial Bold"/>
          <w:color w:val="000000"/>
          <w:spacing w:val="-3"/>
        </w:rPr>
        <w:sectPr>
          <w:headerReference w:type="even" r:id="rId527"/>
          <w:headerReference w:type="default" r:id="rId528"/>
          <w:footerReference w:type="even" r:id="rId529"/>
          <w:footerReference w:type="default" r:id="rId530"/>
          <w:headerReference w:type="first" r:id="rId531"/>
          <w:footerReference w:type="first" r:id="rId532"/>
          <w:pgSz w:w="26400" w:h="2040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Arial Bold" w:hAnsi="Arial Bold"/>
          <w:color w:val="000000"/>
          <w:spacing w:val="-3"/>
        </w:rPr>
      </w:pPr>
      <w:bookmarkStart w:id="109" w:name="Pg25_0"/>
      <w:bookmarkEnd w:id="109"/>
    </w:p>
    <w:p w:rsidR="00B51EB7">
      <w:pPr>
        <w:pStyle w:val="Normal5"/>
        <w:autoSpaceDE w:val="0"/>
        <w:autoSpaceDN w:val="0"/>
        <w:adjustRightInd w:val="0"/>
        <w:spacing w:line="276" w:lineRule="exact"/>
        <w:ind w:left="1585"/>
        <w:rPr>
          <w:rStyle w:val="DefaultParagraphFont"/>
          <w:rFonts w:ascii="Arial Bold" w:hAnsi="Arial Bold"/>
          <w:color w:val="000000"/>
          <w:spacing w:val="-3"/>
        </w:rPr>
      </w:pPr>
    </w:p>
    <w:p w:rsidR="00B51EB7">
      <w:pPr>
        <w:pStyle w:val="Normal5"/>
        <w:autoSpaceDE w:val="0"/>
        <w:autoSpaceDN w:val="0"/>
        <w:adjustRightInd w:val="0"/>
        <w:spacing w:line="276" w:lineRule="exact"/>
        <w:ind w:left="1585"/>
        <w:rPr>
          <w:rStyle w:val="DefaultParagraphFont"/>
          <w:rFonts w:ascii="Arial Bold" w:hAnsi="Arial Bold"/>
          <w:color w:val="000000"/>
          <w:spacing w:val="-3"/>
        </w:rPr>
      </w:pPr>
    </w:p>
    <w:p w:rsidR="00B51EB7">
      <w:pPr>
        <w:pStyle w:val="Normal5"/>
        <w:autoSpaceDE w:val="0"/>
        <w:autoSpaceDN w:val="0"/>
        <w:adjustRightInd w:val="0"/>
        <w:spacing w:line="276" w:lineRule="exact"/>
        <w:ind w:left="1585"/>
        <w:rPr>
          <w:rStyle w:val="DefaultParagraphFont"/>
          <w:rFonts w:ascii="Arial Bold" w:hAnsi="Arial Bold"/>
          <w:color w:val="000000"/>
          <w:spacing w:val="-3"/>
        </w:rPr>
      </w:pPr>
    </w:p>
    <w:p w:rsidR="00B51EB7">
      <w:pPr>
        <w:pStyle w:val="Normal5"/>
        <w:autoSpaceDE w:val="0"/>
        <w:autoSpaceDN w:val="0"/>
        <w:adjustRightInd w:val="0"/>
        <w:spacing w:line="276" w:lineRule="exact"/>
        <w:ind w:left="1585"/>
        <w:rPr>
          <w:rStyle w:val="DefaultParagraphFont"/>
          <w:rFonts w:ascii="Arial Bold" w:hAnsi="Arial Bold"/>
          <w:color w:val="000000"/>
          <w:spacing w:val="-3"/>
        </w:rPr>
      </w:pPr>
    </w:p>
    <w:p w:rsidR="00B51EB7">
      <w:pPr>
        <w:pStyle w:val="Normal5"/>
        <w:autoSpaceDE w:val="0"/>
        <w:autoSpaceDN w:val="0"/>
        <w:adjustRightInd w:val="0"/>
        <w:spacing w:before="127" w:line="276" w:lineRule="exact"/>
        <w:ind w:left="1585"/>
        <w:rPr>
          <w:rStyle w:val="DefaultParagraphFont"/>
          <w:rFonts w:ascii="Arial Bold" w:hAnsi="Arial Bold"/>
          <w:color w:val="000000"/>
          <w:spacing w:val="-4"/>
        </w:rPr>
      </w:pPr>
      <w:r>
        <w:rPr>
          <w:rStyle w:val="DefaultParagraphFont"/>
          <w:rFonts w:ascii="Arial Bold" w:hAnsi="Arial Bold"/>
          <w:color w:val="000000"/>
          <w:spacing w:val="-4"/>
        </w:rPr>
        <w:t xml:space="preserve">Exhibit No. PA-102, WP-AH </w:t>
      </w:r>
    </w:p>
    <w:p w:rsidR="00B51EB7">
      <w:pPr>
        <w:pStyle w:val="Normal5"/>
        <w:autoSpaceDE w:val="0"/>
        <w:autoSpaceDN w:val="0"/>
        <w:adjustRightInd w:val="0"/>
        <w:spacing w:line="322" w:lineRule="exact"/>
        <w:ind w:left="8910"/>
        <w:rPr>
          <w:rStyle w:val="DefaultParagraphFont"/>
          <w:rFonts w:ascii="Arial Bold" w:hAnsi="Arial Bold"/>
          <w:color w:val="000000"/>
          <w:spacing w:val="-4"/>
        </w:rPr>
      </w:pPr>
    </w:p>
    <w:p w:rsidR="00B51EB7">
      <w:pPr>
        <w:pStyle w:val="Normal5"/>
        <w:autoSpaceDE w:val="0"/>
        <w:autoSpaceDN w:val="0"/>
        <w:adjustRightInd w:val="0"/>
        <w:spacing w:before="224" w:line="322" w:lineRule="exact"/>
        <w:ind w:left="8910"/>
        <w:rPr>
          <w:rStyle w:val="DefaultParagraphFont"/>
          <w:rFonts w:ascii="Arial Bold" w:hAnsi="Arial Bold"/>
          <w:color w:val="000000"/>
          <w:spacing w:val="-3"/>
          <w:sz w:val="28"/>
        </w:rPr>
      </w:pPr>
      <w:r>
        <w:rPr>
          <w:rStyle w:val="DefaultParagraphFont"/>
          <w:rFonts w:ascii="Arial Bold" w:hAnsi="Arial Bold"/>
          <w:color w:val="000000"/>
          <w:spacing w:val="-3"/>
          <w:sz w:val="28"/>
        </w:rPr>
        <w:t xml:space="preserve">NEW  YORK POWER AUTHORITY </w:t>
      </w:r>
    </w:p>
    <w:p w:rsidR="00B51EB7">
      <w:pPr>
        <w:pStyle w:val="Normal5"/>
        <w:tabs>
          <w:tab w:val="left" w:pos="8754"/>
        </w:tabs>
        <w:autoSpaceDE w:val="0"/>
        <w:autoSpaceDN w:val="0"/>
        <w:adjustRightInd w:val="0"/>
        <w:spacing w:line="340" w:lineRule="exact"/>
        <w:ind w:left="8281" w:right="8051"/>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TRANSMISSION REVENUE REQUIREMENT </w:t>
      </w:r>
      <w:r>
        <w:rPr>
          <w:rStyle w:val="DefaultParagraphFont"/>
          <w:rFonts w:ascii="Arial Bold" w:hAnsi="Arial Bold"/>
          <w:color w:val="000000"/>
          <w:spacing w:val="-4"/>
          <w:sz w:val="28"/>
        </w:rPr>
        <w:br/>
      </w:r>
      <w:r>
        <w:rPr>
          <w:rStyle w:val="DefaultParagraphFont"/>
          <w:rFonts w:ascii="Arial Bold" w:hAnsi="Arial Bold"/>
          <w:color w:val="000000"/>
          <w:spacing w:val="-4"/>
          <w:sz w:val="28"/>
        </w:rPr>
        <w:tab/>
        <w:t xml:space="preserve">YEAR ENDING DECEMBER 31, ____ </w:t>
      </w:r>
    </w:p>
    <w:p w:rsidR="00B51EB7">
      <w:pPr>
        <w:pStyle w:val="Normal5"/>
        <w:autoSpaceDE w:val="0"/>
        <w:autoSpaceDN w:val="0"/>
        <w:adjustRightInd w:val="0"/>
        <w:spacing w:before="199" w:line="322" w:lineRule="exact"/>
        <w:ind w:left="9954"/>
        <w:rPr>
          <w:rStyle w:val="DefaultParagraphFont"/>
          <w:rFonts w:ascii="Arial Bold" w:hAnsi="Arial Bold"/>
          <w:color w:val="000000"/>
          <w:spacing w:val="-5"/>
          <w:sz w:val="28"/>
        </w:rPr>
      </w:pPr>
      <w:r>
        <w:rPr>
          <w:rStyle w:val="DefaultParagraphFont"/>
          <w:rFonts w:ascii="Arial Bold" w:hAnsi="Arial Bold"/>
          <w:color w:val="000000"/>
          <w:spacing w:val="-5"/>
          <w:sz w:val="28"/>
        </w:rPr>
        <w:t xml:space="preserve">WORK PAPER AH </w:t>
      </w:r>
    </w:p>
    <w:p w:rsidR="00B51EB7">
      <w:pPr>
        <w:pStyle w:val="Normal5"/>
        <w:autoSpaceDE w:val="0"/>
        <w:autoSpaceDN w:val="0"/>
        <w:adjustRightInd w:val="0"/>
        <w:spacing w:line="320" w:lineRule="exact"/>
        <w:ind w:left="7098"/>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INJURIES &amp; DAMAGES INSURANCE EXPENSE ALLOCATION </w:t>
      </w:r>
    </w:p>
    <w:p w:rsidR="00B51EB7">
      <w:pPr>
        <w:pStyle w:val="Normal5"/>
        <w:autoSpaceDE w:val="0"/>
        <w:autoSpaceDN w:val="0"/>
        <w:adjustRightInd w:val="0"/>
        <w:spacing w:line="276" w:lineRule="exact"/>
        <w:ind w:left="10485"/>
        <w:rPr>
          <w:rStyle w:val="DefaultParagraphFont"/>
          <w:rFonts w:ascii="Arial Bold" w:hAnsi="Arial Bold"/>
          <w:color w:val="000000"/>
          <w:spacing w:val="-4"/>
          <w:sz w:val="28"/>
        </w:rPr>
      </w:pPr>
    </w:p>
    <w:p w:rsidR="00B51EB7">
      <w:pPr>
        <w:pStyle w:val="Normal5"/>
        <w:autoSpaceDE w:val="0"/>
        <w:autoSpaceDN w:val="0"/>
        <w:adjustRightInd w:val="0"/>
        <w:spacing w:line="276" w:lineRule="exact"/>
        <w:ind w:left="10485"/>
        <w:rPr>
          <w:rStyle w:val="DefaultParagraphFont"/>
          <w:rFonts w:ascii="Arial Bold" w:hAnsi="Arial Bold"/>
          <w:color w:val="000000"/>
          <w:spacing w:val="-4"/>
          <w:sz w:val="28"/>
        </w:rPr>
      </w:pPr>
    </w:p>
    <w:p w:rsidR="00B51EB7">
      <w:pPr>
        <w:pStyle w:val="Normal5"/>
        <w:autoSpaceDE w:val="0"/>
        <w:autoSpaceDN w:val="0"/>
        <w:adjustRightInd w:val="0"/>
        <w:spacing w:before="85" w:line="276" w:lineRule="exact"/>
        <w:ind w:left="10485"/>
        <w:rPr>
          <w:rStyle w:val="DefaultParagraphFont"/>
          <w:rFonts w:ascii="Arial Bold" w:hAnsi="Arial Bold"/>
          <w:color w:val="000000"/>
          <w:spacing w:val="-4"/>
        </w:rPr>
      </w:pPr>
      <w:r>
        <w:rPr>
          <w:rStyle w:val="DefaultParagraphFont"/>
          <w:rFonts w:ascii="Arial Bold" w:hAnsi="Arial Bold"/>
          <w:color w:val="000000"/>
          <w:spacing w:val="-4"/>
        </w:rPr>
        <w:t xml:space="preserve">Allocated </w:t>
      </w:r>
    </w:p>
    <w:p w:rsidR="00B51EB7">
      <w:pPr>
        <w:pStyle w:val="Normal5"/>
        <w:tabs>
          <w:tab w:val="left" w:pos="10458"/>
        </w:tabs>
        <w:autoSpaceDE w:val="0"/>
        <w:autoSpaceDN w:val="0"/>
        <w:adjustRightInd w:val="0"/>
        <w:spacing w:line="280" w:lineRule="exact"/>
        <w:ind w:left="10198" w:right="10257"/>
        <w:rPr>
          <w:rStyle w:val="DefaultParagraphFont"/>
          <w:rFonts w:ascii="Arial Bold" w:hAnsi="Arial Bold"/>
          <w:color w:val="000000"/>
          <w:spacing w:val="-4"/>
        </w:rPr>
      </w:pPr>
      <w:r>
        <w:rPr>
          <w:rStyle w:val="DefaultParagraphFont"/>
          <w:rFonts w:ascii="Arial Bold" w:hAnsi="Arial Bold"/>
          <w:color w:val="000000"/>
          <w:spacing w:val="-4"/>
        </w:rPr>
        <w:t xml:space="preserve">Injury/Damage </w:t>
      </w:r>
      <w:r>
        <w:rPr>
          <w:rStyle w:val="DefaultParagraphFont"/>
          <w:rFonts w:ascii="Arial Bold" w:hAnsi="Arial Bold"/>
          <w:color w:val="000000"/>
          <w:spacing w:val="-4"/>
        </w:rPr>
        <w:br/>
      </w:r>
      <w:r>
        <w:rPr>
          <w:rStyle w:val="DefaultParagraphFont"/>
          <w:rFonts w:ascii="Arial Bold" w:hAnsi="Arial Bold"/>
          <w:color w:val="000000"/>
          <w:spacing w:val="-4"/>
        </w:rPr>
        <w:tab/>
        <w:t xml:space="preserve">Insurance </w:t>
      </w:r>
    </w:p>
    <w:p w:rsidR="00B51EB7">
      <w:pPr>
        <w:pStyle w:val="Normal5"/>
        <w:autoSpaceDE w:val="0"/>
        <w:autoSpaceDN w:val="0"/>
        <w:adjustRightInd w:val="0"/>
        <w:spacing w:before="1" w:line="232" w:lineRule="exact"/>
        <w:ind w:left="10458"/>
        <w:rPr>
          <w:rStyle w:val="DefaultParagraphFont"/>
          <w:rFonts w:ascii="Arial Bold" w:hAnsi="Arial Bold"/>
          <w:color w:val="000000"/>
          <w:spacing w:val="-4"/>
        </w:rPr>
      </w:pPr>
      <w:r>
        <w:rPr>
          <w:rStyle w:val="DefaultParagraphFont"/>
          <w:rFonts w:ascii="Arial Bold" w:hAnsi="Arial Bold"/>
          <w:color w:val="000000"/>
          <w:spacing w:val="-4"/>
        </w:rPr>
        <w:t>Expense -</w:t>
      </w:r>
    </w:p>
    <w:p w:rsidR="00B51EB7">
      <w:pPr>
        <w:pStyle w:val="Normal5"/>
        <w:tabs>
          <w:tab w:val="left" w:pos="3241"/>
          <w:tab w:val="left" w:pos="6584"/>
          <w:tab w:val="left" w:pos="8413"/>
          <w:tab w:val="left" w:pos="10063"/>
          <w:tab w:val="left" w:pos="15285"/>
        </w:tabs>
        <w:autoSpaceDE w:val="0"/>
        <w:autoSpaceDN w:val="0"/>
        <w:adjustRightInd w:val="0"/>
        <w:spacing w:before="34" w:line="276" w:lineRule="exact"/>
        <w:ind w:left="1764"/>
        <w:rPr>
          <w:rStyle w:val="DefaultParagraphFont"/>
          <w:rFonts w:ascii="Arial Bold" w:hAnsi="Arial Bold"/>
          <w:color w:val="000000"/>
          <w:spacing w:val="-3"/>
        </w:rPr>
      </w:pPr>
      <w:r>
        <w:rPr>
          <w:rStyle w:val="DefaultParagraphFont"/>
          <w:rFonts w:ascii="Arial Bold" w:hAnsi="Arial Bold"/>
          <w:color w:val="000000"/>
          <w:spacing w:val="-3"/>
        </w:rPr>
        <w:t>Line No.</w:t>
      </w:r>
      <w:r>
        <w:rPr>
          <w:rStyle w:val="DefaultParagraphFont"/>
          <w:rFonts w:ascii="Arial Bold" w:hAnsi="Arial Bold"/>
          <w:color w:val="000000"/>
          <w:spacing w:val="-3"/>
        </w:rPr>
        <w:tab/>
        <w:t>Site</w:t>
      </w:r>
      <w:r>
        <w:rPr>
          <w:rStyle w:val="DefaultParagraphFont"/>
          <w:rFonts w:ascii="Arial Bold" w:hAnsi="Arial Bold"/>
          <w:color w:val="000000"/>
          <w:spacing w:val="-3"/>
        </w:rPr>
        <w:tab/>
        <w:t>Amount ($)</w:t>
      </w:r>
      <w:r>
        <w:rPr>
          <w:rStyle w:val="DefaultParagraphFont"/>
          <w:rFonts w:ascii="Arial Bold" w:hAnsi="Arial Bold"/>
          <w:color w:val="000000"/>
          <w:spacing w:val="-3"/>
        </w:rPr>
        <w:tab/>
        <w:t>Ratio (%)</w:t>
      </w:r>
      <w:r>
        <w:rPr>
          <w:rStyle w:val="DefaultParagraphFont"/>
          <w:rFonts w:ascii="Arial Bold" w:hAnsi="Arial Bold"/>
          <w:color w:val="000000"/>
          <w:spacing w:val="-3"/>
        </w:rPr>
        <w:tab/>
      </w:r>
      <w:r>
        <w:rPr>
          <w:rStyle w:val="DefaultParagraphFont"/>
          <w:rFonts w:ascii="Arial Bold" w:hAnsi="Arial Bold"/>
          <w:color w:val="000000"/>
          <w:spacing w:val="-3"/>
          <w:u w:val="single"/>
        </w:rPr>
        <w:t>Transmission ($)</w:t>
      </w:r>
      <w:r>
        <w:rPr>
          <w:rStyle w:val="DefaultParagraphFont"/>
          <w:rFonts w:ascii="Arial Bold" w:hAnsi="Arial Bold"/>
          <w:color w:val="000000"/>
          <w:spacing w:val="-3"/>
        </w:rPr>
        <w:tab/>
        <w:t>Notes</w:t>
      </w:r>
    </w:p>
    <w:p w:rsidR="00B51EB7">
      <w:pPr>
        <w:pStyle w:val="Normal5"/>
        <w:tabs>
          <w:tab w:val="left" w:pos="8781"/>
          <w:tab w:val="left" w:pos="10874"/>
          <w:tab w:val="left" w:pos="15556"/>
        </w:tabs>
        <w:autoSpaceDE w:val="0"/>
        <w:autoSpaceDN w:val="0"/>
        <w:adjustRightInd w:val="0"/>
        <w:spacing w:before="4" w:line="276" w:lineRule="exact"/>
        <w:ind w:left="1764" w:firstLine="5300"/>
        <w:rPr>
          <w:rStyle w:val="DefaultParagraphFont"/>
          <w:rFonts w:ascii="Arial" w:hAnsi="Arial"/>
          <w:color w:val="000000"/>
          <w:spacing w:val="-3"/>
        </w:rPr>
      </w:pPr>
      <w:r>
        <w:rPr>
          <w:rStyle w:val="DefaultParagraphFont"/>
          <w:rFonts w:ascii="Arial" w:hAnsi="Arial"/>
          <w:color w:val="000000"/>
          <w:spacing w:val="-3"/>
        </w:rPr>
        <w:t>(1)</w:t>
      </w:r>
      <w:r>
        <w:rPr>
          <w:rStyle w:val="DefaultParagraphFont"/>
          <w:rFonts w:ascii="Arial" w:hAnsi="Arial"/>
          <w:color w:val="000000"/>
          <w:spacing w:val="-3"/>
        </w:rPr>
        <w:tab/>
        <w:t>(2)</w:t>
      </w:r>
      <w:r>
        <w:rPr>
          <w:rStyle w:val="DefaultParagraphFont"/>
          <w:rFonts w:ascii="Arial" w:hAnsi="Arial"/>
          <w:color w:val="000000"/>
          <w:spacing w:val="-3"/>
        </w:rPr>
        <w:tab/>
        <w:t>(3)</w:t>
      </w:r>
      <w:r>
        <w:rPr>
          <w:rStyle w:val="DefaultParagraphFont"/>
          <w:rFonts w:ascii="Arial" w:hAnsi="Arial"/>
          <w:color w:val="000000"/>
          <w:spacing w:val="-3"/>
        </w:rPr>
        <w:tab/>
        <w:t>(4)</w:t>
      </w:r>
    </w:p>
    <w:p w:rsidR="00B51EB7">
      <w:pPr>
        <w:pStyle w:val="Normal5"/>
        <w:autoSpaceDE w:val="0"/>
        <w:autoSpaceDN w:val="0"/>
        <w:adjustRightInd w:val="0"/>
        <w:spacing w:before="48" w:line="560" w:lineRule="exact"/>
        <w:ind w:left="2116" w:right="19726"/>
        <w:jc w:val="both"/>
        <w:rPr>
          <w:rStyle w:val="DefaultParagraphFont"/>
          <w:rFonts w:ascii="Arial" w:hAnsi="Arial"/>
          <w:color w:val="000000"/>
          <w:spacing w:val="-4"/>
        </w:rPr>
      </w:pPr>
      <w:r>
        <w:rPr>
          <w:rStyle w:val="DefaultParagraphFont"/>
          <w:rFonts w:ascii="Arial" w:hAnsi="Arial"/>
          <w:color w:val="000000"/>
          <w:spacing w:val="-4"/>
        </w:rPr>
        <w:t xml:space="preserve">1a </w:t>
      </w:r>
      <w:r>
        <w:rPr>
          <w:rStyle w:val="DefaultParagraphFont"/>
          <w:rFonts w:ascii="Arial" w:hAnsi="Arial"/>
          <w:color w:val="000000"/>
          <w:spacing w:val="-4"/>
        </w:rPr>
        <w:br/>
        <w:t xml:space="preserve">1b </w:t>
      </w:r>
      <w:r>
        <w:rPr>
          <w:rStyle w:val="DefaultParagraphFont"/>
          <w:rFonts w:ascii="Arial" w:hAnsi="Arial"/>
          <w:color w:val="000000"/>
          <w:spacing w:val="-4"/>
        </w:rPr>
        <w:br/>
        <w:t xml:space="preserve">1c </w:t>
      </w:r>
      <w:r>
        <w:rPr>
          <w:rStyle w:val="DefaultParagraphFont"/>
          <w:rFonts w:ascii="Arial" w:hAnsi="Arial"/>
          <w:color w:val="000000"/>
          <w:spacing w:val="-4"/>
        </w:rPr>
        <w:br/>
        <w:t xml:space="preserve">1d </w:t>
      </w:r>
    </w:p>
    <w:p w:rsidR="00B51EB7">
      <w:pPr>
        <w:pStyle w:val="Normal5"/>
        <w:autoSpaceDE w:val="0"/>
        <w:autoSpaceDN w:val="0"/>
        <w:adjustRightInd w:val="0"/>
        <w:spacing w:before="235" w:line="276" w:lineRule="exact"/>
        <w:ind w:left="2126"/>
        <w:rPr>
          <w:rStyle w:val="DefaultParagraphFont"/>
          <w:rFonts w:ascii="Arial" w:hAnsi="Arial"/>
          <w:color w:val="000000"/>
          <w:spacing w:val="-3"/>
        </w:rPr>
      </w:pPr>
      <w:r>
        <w:rPr>
          <w:rStyle w:val="DefaultParagraphFont"/>
          <w:rFonts w:ascii="Arial" w:hAnsi="Arial"/>
          <w:color w:val="000000"/>
          <w:spacing w:val="-3"/>
        </w:rPr>
        <w:t xml:space="preserve">… </w:t>
      </w:r>
    </w:p>
    <w:p w:rsidR="00B51EB7">
      <w:pPr>
        <w:pStyle w:val="Normal5"/>
        <w:autoSpaceDE w:val="0"/>
        <w:autoSpaceDN w:val="0"/>
        <w:adjustRightInd w:val="0"/>
        <w:spacing w:before="1" w:line="256" w:lineRule="exact"/>
        <w:ind w:left="15285"/>
        <w:rPr>
          <w:rStyle w:val="DefaultParagraphFont"/>
          <w:rFonts w:ascii="Arial" w:hAnsi="Arial"/>
          <w:color w:val="000000"/>
          <w:spacing w:val="-3"/>
        </w:rPr>
      </w:pPr>
      <w:r>
        <w:rPr>
          <w:rStyle w:val="DefaultParagraphFont"/>
          <w:rFonts w:ascii="Arial" w:hAnsi="Arial"/>
          <w:color w:val="000000"/>
          <w:spacing w:val="-3"/>
        </w:rPr>
        <w:t xml:space="preserve">Allocated based on transmission labor ratio from </w:t>
      </w:r>
    </w:p>
    <w:p w:rsidR="00B51EB7">
      <w:pPr>
        <w:pStyle w:val="Normal5"/>
        <w:tabs>
          <w:tab w:val="left" w:pos="3580"/>
          <w:tab w:val="left" w:pos="7477"/>
          <w:tab w:val="left" w:pos="9194"/>
          <w:tab w:val="left" w:pos="11334"/>
          <w:tab w:val="left" w:pos="15285"/>
        </w:tabs>
        <w:autoSpaceDE w:val="0"/>
        <w:autoSpaceDN w:val="0"/>
        <w:adjustRightInd w:val="0"/>
        <w:spacing w:before="37" w:line="276" w:lineRule="exact"/>
        <w:ind w:left="2116" w:firstLine="23"/>
        <w:rPr>
          <w:rStyle w:val="DefaultParagraphFont"/>
          <w:rFonts w:ascii="Arial" w:hAnsi="Arial"/>
          <w:color w:val="000000"/>
          <w:spacing w:val="-3"/>
        </w:rPr>
      </w:pPr>
      <w:r>
        <w:rPr>
          <w:rStyle w:val="DefaultParagraphFont"/>
          <w:rFonts w:ascii="Arial" w:hAnsi="Arial"/>
          <w:color w:val="000000"/>
          <w:spacing w:val="-3"/>
          <w:position w:val="-2"/>
        </w:rPr>
        <w:t>2</w:t>
      </w:r>
      <w:r>
        <w:rPr>
          <w:rStyle w:val="DefaultParagraphFont"/>
          <w:rFonts w:ascii="Arial" w:hAnsi="Arial"/>
          <w:color w:val="000000"/>
          <w:spacing w:val="-3"/>
          <w:position w:val="-2"/>
        </w:rPr>
        <w:tab/>
      </w:r>
      <w:r>
        <w:rPr>
          <w:rStyle w:val="DefaultParagraphFont"/>
          <w:rFonts w:ascii="Arial Bold" w:hAnsi="Arial Bold"/>
          <w:color w:val="000000"/>
          <w:spacing w:val="-3"/>
          <w:position w:val="-2"/>
        </w:rPr>
        <w:t>Subtotal</w:t>
      </w:r>
      <w:r>
        <w:rPr>
          <w:rStyle w:val="DefaultParagraphFont"/>
          <w:rFonts w:ascii="Arial Bold" w:hAnsi="Arial Bold"/>
          <w:color w:val="000000"/>
          <w:spacing w:val="-3"/>
          <w:position w:val="-2"/>
        </w:rPr>
        <w:tab/>
        <w:t>-</w:t>
      </w:r>
      <w:r>
        <w:rPr>
          <w:rStyle w:val="DefaultParagraphFont"/>
          <w:rFonts w:ascii="Arial Bold" w:hAnsi="Arial Bold"/>
          <w:color w:val="000000"/>
          <w:spacing w:val="-3"/>
          <w:position w:val="-2"/>
        </w:rPr>
        <w:tab/>
      </w:r>
      <w:r>
        <w:rPr>
          <w:rStyle w:val="DefaultParagraphFont"/>
          <w:rFonts w:ascii="Arial" w:hAnsi="Arial"/>
          <w:color w:val="000000"/>
          <w:spacing w:val="-3"/>
          <w:position w:val="-2"/>
        </w:rPr>
        <w:t>-</w:t>
      </w:r>
      <w:r>
        <w:rPr>
          <w:rStyle w:val="DefaultParagraphFont"/>
          <w:rFonts w:ascii="Arial" w:hAnsi="Arial"/>
          <w:color w:val="000000"/>
          <w:spacing w:val="-3"/>
          <w:position w:val="-2"/>
        </w:rPr>
        <w:tab/>
      </w:r>
      <w:r>
        <w:rPr>
          <w:rStyle w:val="DefaultParagraphFont"/>
          <w:rFonts w:ascii="Arial Bold" w:hAnsi="Arial Bold"/>
          <w:color w:val="000000"/>
          <w:spacing w:val="-3"/>
          <w:position w:val="-2"/>
        </w:rPr>
        <w:t>-</w:t>
      </w:r>
      <w:r>
        <w:rPr>
          <w:rStyle w:val="DefaultParagraphFont"/>
          <w:rFonts w:ascii="Arial Bold" w:hAnsi="Arial Bold"/>
          <w:color w:val="000000"/>
          <w:spacing w:val="-3"/>
          <w:position w:val="-2"/>
        </w:rPr>
        <w:tab/>
      </w:r>
      <w:r>
        <w:rPr>
          <w:rStyle w:val="DefaultParagraphFont"/>
          <w:rFonts w:ascii="Arial" w:hAnsi="Arial"/>
          <w:color w:val="000000"/>
          <w:spacing w:val="-3"/>
        </w:rPr>
        <w:t>Schedule E1</w:t>
      </w:r>
    </w:p>
    <w:p w:rsidR="00B51EB7">
      <w:pPr>
        <w:pStyle w:val="Normal5"/>
        <w:autoSpaceDE w:val="0"/>
        <w:autoSpaceDN w:val="0"/>
        <w:adjustRightInd w:val="0"/>
        <w:spacing w:line="276" w:lineRule="exact"/>
        <w:ind w:left="2116"/>
        <w:rPr>
          <w:rStyle w:val="DefaultParagraphFont"/>
          <w:rFonts w:ascii="Arial" w:hAnsi="Arial"/>
          <w:color w:val="000000"/>
          <w:spacing w:val="-3"/>
        </w:rPr>
      </w:pPr>
    </w:p>
    <w:p w:rsidR="00B51EB7">
      <w:pPr>
        <w:pStyle w:val="Normal5"/>
        <w:autoSpaceDE w:val="0"/>
        <w:autoSpaceDN w:val="0"/>
        <w:adjustRightInd w:val="0"/>
        <w:spacing w:before="9" w:line="276" w:lineRule="exact"/>
        <w:ind w:left="2116"/>
        <w:rPr>
          <w:rStyle w:val="DefaultParagraphFont"/>
          <w:rFonts w:ascii="Arial" w:hAnsi="Arial"/>
          <w:color w:val="000000"/>
          <w:spacing w:val="-3"/>
        </w:rPr>
      </w:pPr>
      <w:r>
        <w:rPr>
          <w:rStyle w:val="DefaultParagraphFont"/>
          <w:rFonts w:ascii="Arial" w:hAnsi="Arial"/>
          <w:color w:val="000000"/>
          <w:spacing w:val="-3"/>
        </w:rPr>
        <w:t>3a</w:t>
      </w:r>
    </w:p>
    <w:p w:rsidR="00B51EB7">
      <w:pPr>
        <w:pStyle w:val="Normal5"/>
        <w:autoSpaceDE w:val="0"/>
        <w:autoSpaceDN w:val="0"/>
        <w:adjustRightInd w:val="0"/>
        <w:spacing w:line="276" w:lineRule="exact"/>
        <w:ind w:left="2116"/>
        <w:rPr>
          <w:rStyle w:val="DefaultParagraphFont"/>
          <w:rFonts w:ascii="Arial" w:hAnsi="Arial"/>
          <w:color w:val="000000"/>
          <w:spacing w:val="-3"/>
        </w:rPr>
      </w:pPr>
    </w:p>
    <w:p w:rsidR="00B51EB7">
      <w:pPr>
        <w:pStyle w:val="Normal5"/>
        <w:autoSpaceDE w:val="0"/>
        <w:autoSpaceDN w:val="0"/>
        <w:adjustRightInd w:val="0"/>
        <w:spacing w:before="9" w:line="276" w:lineRule="exact"/>
        <w:ind w:left="2116" w:firstLine="10"/>
        <w:rPr>
          <w:rStyle w:val="DefaultParagraphFont"/>
          <w:rFonts w:ascii="Arial" w:hAnsi="Arial"/>
          <w:color w:val="000000"/>
          <w:spacing w:val="-3"/>
        </w:rPr>
      </w:pPr>
      <w:r>
        <w:rPr>
          <w:rStyle w:val="DefaultParagraphFont"/>
          <w:rFonts w:ascii="Arial" w:hAnsi="Arial"/>
          <w:color w:val="000000"/>
          <w:spacing w:val="-3"/>
        </w:rPr>
        <w:t>…</w:t>
      </w:r>
    </w:p>
    <w:p w:rsidR="00B51EB7">
      <w:pPr>
        <w:pStyle w:val="Normal5"/>
        <w:autoSpaceDE w:val="0"/>
        <w:autoSpaceDN w:val="0"/>
        <w:adjustRightInd w:val="0"/>
        <w:spacing w:line="276" w:lineRule="exact"/>
        <w:ind w:left="2116"/>
        <w:rPr>
          <w:rStyle w:val="DefaultParagraphFont"/>
          <w:rFonts w:ascii="Arial" w:hAnsi="Arial"/>
          <w:color w:val="000000"/>
          <w:spacing w:val="-3"/>
        </w:rPr>
      </w:pPr>
    </w:p>
    <w:p w:rsidR="00B51EB7">
      <w:pPr>
        <w:pStyle w:val="Normal5"/>
        <w:tabs>
          <w:tab w:val="left" w:pos="8812"/>
          <w:tab w:val="left" w:pos="11334"/>
        </w:tabs>
        <w:autoSpaceDE w:val="0"/>
        <w:autoSpaceDN w:val="0"/>
        <w:adjustRightInd w:val="0"/>
        <w:spacing w:before="9" w:line="276" w:lineRule="exact"/>
        <w:ind w:left="2116" w:firstLine="5361"/>
        <w:rPr>
          <w:rStyle w:val="DefaultParagraphFont"/>
          <w:rFonts w:ascii="Arial Bold" w:hAnsi="Arial Bold"/>
          <w:color w:val="000000"/>
          <w:spacing w:val="-3"/>
        </w:rPr>
      </w:pPr>
      <w:r>
        <w:rPr>
          <w:rStyle w:val="DefaultParagraphFont"/>
          <w:rFonts w:ascii="Arial Bold" w:hAnsi="Arial Bold"/>
          <w:color w:val="000000"/>
          <w:spacing w:val="-3"/>
        </w:rPr>
        <w:t>-</w:t>
      </w:r>
      <w:r>
        <w:rPr>
          <w:rStyle w:val="DefaultParagraphFont"/>
          <w:rFonts w:ascii="Arial Bold" w:hAnsi="Arial Bold"/>
          <w:color w:val="000000"/>
          <w:spacing w:val="-3"/>
        </w:rPr>
        <w:tab/>
      </w:r>
      <w:r>
        <w:rPr>
          <w:rStyle w:val="DefaultParagraphFont"/>
          <w:rFonts w:ascii="Arial" w:hAnsi="Arial"/>
          <w:color w:val="000000"/>
          <w:spacing w:val="-3"/>
        </w:rPr>
        <w:t>100.00</w:t>
      </w:r>
      <w:r>
        <w:rPr>
          <w:rStyle w:val="DefaultParagraphFont"/>
          <w:rFonts w:ascii="Arial" w:hAnsi="Arial"/>
          <w:color w:val="000000"/>
          <w:spacing w:val="-3"/>
        </w:rPr>
        <w:tab/>
      </w:r>
      <w:r>
        <w:rPr>
          <w:rStyle w:val="DefaultParagraphFont"/>
          <w:rFonts w:ascii="Arial Bold" w:hAnsi="Arial Bold"/>
          <w:color w:val="000000"/>
          <w:spacing w:val="-3"/>
        </w:rPr>
        <w:t>-</w:t>
      </w:r>
    </w:p>
    <w:p w:rsidR="00B51EB7">
      <w:pPr>
        <w:pStyle w:val="Normal5"/>
        <w:autoSpaceDE w:val="0"/>
        <w:autoSpaceDN w:val="0"/>
        <w:adjustRightInd w:val="0"/>
        <w:spacing w:line="276" w:lineRule="exact"/>
        <w:ind w:left="2116"/>
        <w:rPr>
          <w:rStyle w:val="DefaultParagraphFont"/>
          <w:rFonts w:ascii="Arial Bold" w:hAnsi="Arial Bold"/>
          <w:color w:val="000000"/>
          <w:spacing w:val="-3"/>
        </w:rPr>
      </w:pPr>
    </w:p>
    <w:p w:rsidR="00B51EB7">
      <w:pPr>
        <w:pStyle w:val="Normal5"/>
        <w:tabs>
          <w:tab w:val="left" w:pos="3241"/>
          <w:tab w:val="left" w:pos="11334"/>
        </w:tabs>
        <w:autoSpaceDE w:val="0"/>
        <w:autoSpaceDN w:val="0"/>
        <w:adjustRightInd w:val="0"/>
        <w:spacing w:before="6" w:line="276" w:lineRule="exact"/>
        <w:ind w:left="2116" w:firstLine="23"/>
        <w:rPr>
          <w:rStyle w:val="DefaultParagraphFont"/>
          <w:rFonts w:ascii="Arial Bold" w:hAnsi="Arial Bold"/>
          <w:color w:val="000000"/>
          <w:spacing w:val="-3"/>
        </w:rPr>
      </w:pPr>
      <w:r>
        <w:rPr>
          <w:rStyle w:val="DefaultParagraphFont"/>
          <w:rFonts w:ascii="Arial" w:hAnsi="Arial"/>
          <w:color w:val="000000"/>
          <w:spacing w:val="-3"/>
        </w:rPr>
        <w:t>4</w:t>
      </w:r>
      <w:r>
        <w:rPr>
          <w:rStyle w:val="DefaultParagraphFont"/>
          <w:rFonts w:ascii="Arial" w:hAnsi="Arial"/>
          <w:color w:val="000000"/>
          <w:spacing w:val="-3"/>
        </w:rPr>
        <w:tab/>
      </w:r>
      <w:r>
        <w:rPr>
          <w:rStyle w:val="DefaultParagraphFont"/>
          <w:rFonts w:ascii="Arial Bold" w:hAnsi="Arial Bold"/>
          <w:color w:val="000000"/>
          <w:spacing w:val="-3"/>
        </w:rPr>
        <w:t>Grand Total</w:t>
      </w:r>
      <w:r>
        <w:rPr>
          <w:rStyle w:val="DefaultParagraphFont"/>
          <w:rFonts w:ascii="Arial Bold" w:hAnsi="Arial Bold"/>
          <w:color w:val="000000"/>
          <w:spacing w:val="-3"/>
        </w:rPr>
        <w:tab/>
        <w:t>-</w:t>
      </w:r>
      <w:r>
        <w:rPr>
          <w:rFonts w:ascii="Arial Bold" w:hAnsi="Arial Bold"/>
          <w:color w:val="000000"/>
          <w:spacing w:val="-3"/>
        </w:rPr>
        <w:pict>
          <v:shape id="_x0000_s3342" style="height:73.7pt;margin-left:77.55pt;margin-top:75.75pt;mso-position-horizontal-relative:page;mso-position-vertical-relative:page;position:absolute;width:959.85pt;z-index:-251608064" coordsize="19197,1474" o:allowincell="f" path="m,1474hal19197,1474hal19197,hal,hal,1474hae" stroked="f">
            <v:path arrowok="t"/>
          </v:shape>
        </w:pict>
      </w:r>
      <w:r>
        <w:rPr>
          <w:rFonts w:ascii="Arial Bold" w:hAnsi="Arial Bold"/>
          <w:color w:val="000000"/>
          <w:spacing w:val="-3"/>
        </w:rPr>
        <w:pict>
          <v:shape id="_x0000_s3343" style="height:16.35pt;margin-left:77.55pt;margin-top:149.3pt;mso-position-horizontal-relative:page;mso-position-vertical-relative:page;position:absolute;width:959.85pt;z-index:-251466752" coordsize="19197,329" o:allowincell="f" path="m,327hal19197,327hal19197,hal,hal,327hae" fillcolor="#ff9" stroked="f">
            <v:path arrowok="t"/>
          </v:shape>
        </w:pict>
      </w:r>
      <w:r>
        <w:rPr>
          <w:rFonts w:ascii="Arial Bold" w:hAnsi="Arial Bold"/>
          <w:color w:val="000000"/>
          <w:spacing w:val="-3"/>
        </w:rPr>
        <w:pict>
          <v:shape id="_x0000_s3344" style="height:171.55pt;margin-left:77.55pt;margin-top:165.5pt;mso-position-horizontal-relative:page;mso-position-vertical-relative:page;position:absolute;width:959.85pt;z-index:-251370496" coordsize="19197,3431" o:allowincell="f" path="m,3431hal19197,3431hal19197,hal,hal,3431hae" stroked="f">
            <v:path arrowok="t"/>
          </v:shape>
        </w:pict>
      </w:r>
      <w:r>
        <w:rPr>
          <w:rFonts w:ascii="Arial Bold" w:hAnsi="Arial Bold"/>
          <w:color w:val="000000"/>
          <w:spacing w:val="-3"/>
        </w:rPr>
        <w:pict>
          <v:shape id="_x0000_s3345" style="height:14.2pt;margin-left:77.55pt;margin-top:336.9pt;mso-position-horizontal-relative:page;mso-position-vertical-relative:page;position:absolute;width:82.5pt;z-index:-251294720" coordsize="1650,285" o:allowincell="f" path="m,284hal1650,284hal1650,hal,hal,284hae" stroked="f">
            <v:path arrowok="t"/>
          </v:shape>
        </w:pict>
      </w:r>
      <w:r>
        <w:rPr>
          <w:rFonts w:ascii="Arial Bold" w:hAnsi="Arial Bold"/>
          <w:color w:val="000000"/>
          <w:spacing w:val="-3"/>
        </w:rPr>
        <w:pict>
          <v:shape id="_x0000_s3346" style="height:14.2pt;margin-left:159.9pt;margin-top:336.9pt;mso-position-horizontal-relative:page;mso-position-vertical-relative:page;position:absolute;width:148.55pt;z-index:-251182080" coordsize="2972,285" o:allowincell="f" path="m,284hal2971,284hal2971,hal,hal,284hae" fillcolor="#ff9" stroked="f">
            <v:path arrowok="t"/>
          </v:shape>
        </w:pict>
      </w:r>
      <w:r>
        <w:rPr>
          <w:rFonts w:ascii="Arial Bold" w:hAnsi="Arial Bold"/>
          <w:color w:val="000000"/>
          <w:spacing w:val="-3"/>
        </w:rPr>
        <w:pict>
          <v:shape id="_x0000_s3347" style="height:14.2pt;margin-left:308.3pt;margin-top:336.9pt;mso-position-horizontal-relative:page;mso-position-vertical-relative:page;position:absolute;width:15pt;z-index:-251083776" coordsize="301,285" o:allowincell="f" path="m,284hal300,284hal300,hal,hal,284hae" stroked="f">
            <v:path arrowok="t"/>
          </v:shape>
        </w:pict>
      </w:r>
      <w:r>
        <w:rPr>
          <w:rFonts w:ascii="Arial Bold" w:hAnsi="Arial Bold"/>
          <w:color w:val="000000"/>
          <w:spacing w:val="-3"/>
        </w:rPr>
        <w:pict>
          <v:shape id="_x0000_s3348" style="height:14.2pt;margin-left:323.15pt;margin-top:336.9pt;mso-position-horizontal-relative:page;mso-position-vertical-relative:page;position:absolute;width:74.2pt;z-index:-250975232" coordsize="1484,285" o:allowincell="f" path="m,284hal1484,284hal1484,hal,hal,284hae" fillcolor="#ff9" stroked="f">
            <v:path arrowok="t"/>
          </v:shape>
        </w:pict>
      </w:r>
      <w:r>
        <w:rPr>
          <w:rFonts w:ascii="Arial Bold" w:hAnsi="Arial Bold"/>
          <w:color w:val="000000"/>
          <w:spacing w:val="-3"/>
        </w:rPr>
        <w:pict>
          <v:shape id="_x0000_s3349" style="height:14.2pt;margin-left:397.2pt;margin-top:336.9pt;mso-position-horizontal-relative:page;mso-position-vertical-relative:page;position:absolute;width:365.05pt;z-index:-250891264" coordsize="7302,285" o:allowincell="f" path="m,284hal7301,284hal7301,hal,hal,284hae" stroked="f">
            <v:path arrowok="t"/>
          </v:shape>
        </w:pict>
      </w:r>
      <w:r>
        <w:rPr>
          <w:rFonts w:ascii="Arial Bold" w:hAnsi="Arial Bold"/>
          <w:color w:val="000000"/>
          <w:spacing w:val="-3"/>
        </w:rPr>
        <w:pict>
          <v:shape id="_x0000_s3350" style="height:14.2pt;margin-left:762.1pt;margin-top:336.9pt;mso-position-horizontal-relative:page;mso-position-vertical-relative:page;position:absolute;width:275.3pt;z-index:-250815488" coordsize="5507,285" o:allowincell="f" path="m,284hal5506,284hal5506,hal,hal,284hae" fillcolor="#ff9" stroked="f">
            <v:path arrowok="t"/>
          </v:shape>
        </w:pict>
      </w:r>
      <w:r>
        <w:rPr>
          <w:rFonts w:ascii="Arial Bold" w:hAnsi="Arial Bold"/>
          <w:color w:val="000000"/>
          <w:spacing w:val="-3"/>
        </w:rPr>
        <w:pict>
          <v:shape id="_x0000_s3351" style="height:14.2pt;margin-left:77.55pt;margin-top:350.9pt;mso-position-horizontal-relative:page;mso-position-vertical-relative:page;position:absolute;width:959.85pt;z-index:-250737664" coordsize="19197,284" o:allowincell="f" path="m,284hal19197,284hal19197,hal,hal,284hae" stroked="f">
            <v:path arrowok="t"/>
          </v:shape>
        </w:pict>
      </w:r>
      <w:r>
        <w:rPr>
          <w:rFonts w:ascii="Arial Bold" w:hAnsi="Arial Bold"/>
          <w:color w:val="000000"/>
          <w:spacing w:val="-3"/>
        </w:rPr>
        <w:pict>
          <v:shape id="_x0000_s3352" style="height:14.2pt;margin-left:77.55pt;margin-top:364.95pt;mso-position-horizontal-relative:page;mso-position-vertical-relative:page;position:absolute;width:82.5pt;z-index:-250690560" coordsize="1650,285" o:allowincell="f" path="m,284hal1650,284hal1650,hal,hal,284hae" stroked="f">
            <v:path arrowok="t"/>
          </v:shape>
        </w:pict>
      </w:r>
      <w:r>
        <w:rPr>
          <w:rFonts w:ascii="Arial Bold" w:hAnsi="Arial Bold"/>
          <w:color w:val="000000"/>
          <w:spacing w:val="-3"/>
        </w:rPr>
        <w:pict>
          <v:shape id="_x0000_s3353" style="height:14.2pt;margin-left:159.9pt;margin-top:364.95pt;mso-position-horizontal-relative:page;mso-position-vertical-relative:page;position:absolute;width:148.55pt;z-index:-250625024" coordsize="2972,285" o:allowincell="f" path="m,284hal2971,284hal2971,hal,hal,284hae" fillcolor="#ff9" stroked="f">
            <v:path arrowok="t"/>
          </v:shape>
        </w:pict>
      </w:r>
      <w:r>
        <w:rPr>
          <w:rFonts w:ascii="Arial Bold" w:hAnsi="Arial Bold"/>
          <w:color w:val="000000"/>
          <w:spacing w:val="-3"/>
        </w:rPr>
        <w:pict>
          <v:shape id="_x0000_s3354" style="height:14.2pt;margin-left:308.3pt;margin-top:364.95pt;mso-position-horizontal-relative:page;mso-position-vertical-relative:page;position:absolute;width:15pt;z-index:-250561536" coordsize="301,285" o:allowincell="f" path="m,284hal300,284hal300,hal,hal,284hae" stroked="f">
            <v:path arrowok="t"/>
          </v:shape>
        </w:pict>
      </w:r>
      <w:r>
        <w:rPr>
          <w:rFonts w:ascii="Arial Bold" w:hAnsi="Arial Bold"/>
          <w:color w:val="000000"/>
          <w:spacing w:val="-3"/>
        </w:rPr>
        <w:pict>
          <v:shape id="_x0000_s3355" style="height:14.2pt;margin-left:323.15pt;margin-top:364.95pt;mso-position-horizontal-relative:page;mso-position-vertical-relative:page;position:absolute;width:74.2pt;z-index:-250508288" coordsize="1484,285" o:allowincell="f" path="m,284hal1484,284hal1484,hal,hal,284hae" fillcolor="#ff9" stroked="f">
            <v:path arrowok="t"/>
          </v:shape>
        </w:pict>
      </w:r>
      <w:r>
        <w:rPr>
          <w:rFonts w:ascii="Arial Bold" w:hAnsi="Arial Bold"/>
          <w:color w:val="000000"/>
          <w:spacing w:val="-3"/>
        </w:rPr>
        <w:pict>
          <v:shape id="_x0000_s3356" style="height:14.2pt;margin-left:397.2pt;margin-top:364.95pt;mso-position-horizontal-relative:page;mso-position-vertical-relative:page;position:absolute;width:365.05pt;z-index:-250461184" coordsize="7302,285" o:allowincell="f" path="m,284hal7301,284hal7301,hal,hal,284hae" stroked="f">
            <v:path arrowok="t"/>
          </v:shape>
        </w:pict>
      </w:r>
      <w:r>
        <w:rPr>
          <w:rFonts w:ascii="Arial Bold" w:hAnsi="Arial Bold"/>
          <w:color w:val="000000"/>
          <w:spacing w:val="-3"/>
        </w:rPr>
        <w:pict>
          <v:shape id="_x0000_s3357" style="height:14.2pt;margin-left:762.1pt;margin-top:364.95pt;mso-position-horizontal-relative:page;mso-position-vertical-relative:page;position:absolute;width:275.3pt;z-index:-250416128" coordsize="5507,285" o:allowincell="f" path="m,284hal5506,284hal5506,hal,hal,284hae" fillcolor="#ff9" stroked="f">
            <v:path arrowok="t"/>
          </v:shape>
        </w:pict>
      </w:r>
      <w:r>
        <w:rPr>
          <w:rFonts w:ascii="Arial Bold" w:hAnsi="Arial Bold"/>
          <w:color w:val="000000"/>
          <w:spacing w:val="-3"/>
        </w:rPr>
        <w:pict>
          <v:shape id="_x0000_s3358" style="height:14.2pt;margin-left:77.55pt;margin-top:378.95pt;mso-position-horizontal-relative:page;mso-position-vertical-relative:page;position:absolute;width:959.85pt;z-index:-250369024" coordsize="19197,284" o:allowincell="f" path="m,284hal19197,284hal19197,hal,hal,284hae" stroked="f">
            <v:path arrowok="t"/>
          </v:shape>
        </w:pict>
      </w:r>
      <w:r>
        <w:rPr>
          <w:rFonts w:ascii="Arial Bold" w:hAnsi="Arial Bold"/>
          <w:color w:val="000000"/>
          <w:spacing w:val="-3"/>
        </w:rPr>
        <w:pict>
          <v:shape id="_x0000_s3359" style="height:14.2pt;margin-left:77.55pt;margin-top:393pt;mso-position-horizontal-relative:page;mso-position-vertical-relative:page;position:absolute;width:82.5pt;z-index:-250344448" coordsize="1650,285" o:allowincell="f" path="m,284hal1650,284hal1650,hal,hal,284hae" stroked="f">
            <v:path arrowok="t"/>
          </v:shape>
        </w:pict>
      </w:r>
      <w:r>
        <w:rPr>
          <w:rFonts w:ascii="Arial Bold" w:hAnsi="Arial Bold"/>
          <w:color w:val="000000"/>
          <w:spacing w:val="-3"/>
        </w:rPr>
        <w:pict>
          <v:shape id="_x0000_s3360" style="height:14.2pt;margin-left:159.9pt;margin-top:393pt;mso-position-horizontal-relative:page;mso-position-vertical-relative:page;position:absolute;width:148.55pt;z-index:-250301440" coordsize="2972,285" o:allowincell="f" path="m,284hal2971,284hal2971,hal,hal,284hae" fillcolor="#ff9" stroked="f">
            <v:path arrowok="t"/>
          </v:shape>
        </w:pict>
      </w:r>
      <w:r>
        <w:rPr>
          <w:rFonts w:ascii="Arial Bold" w:hAnsi="Arial Bold"/>
          <w:color w:val="000000"/>
          <w:spacing w:val="-3"/>
        </w:rPr>
        <w:pict>
          <v:shape id="_x0000_s3361" style="height:14.2pt;margin-left:308.3pt;margin-top:393pt;mso-position-horizontal-relative:page;mso-position-vertical-relative:page;position:absolute;width:15pt;z-index:-250268672" coordsize="301,285" o:allowincell="f" path="m,284hal300,284hal300,hal,hal,284hae" stroked="f">
            <v:path arrowok="t"/>
          </v:shape>
        </w:pict>
      </w:r>
      <w:r>
        <w:rPr>
          <w:rFonts w:ascii="Arial Bold" w:hAnsi="Arial Bold"/>
          <w:color w:val="000000"/>
          <w:spacing w:val="-3"/>
        </w:rPr>
        <w:pict>
          <v:shape id="_x0000_s3362" style="height:14.2pt;margin-left:323.15pt;margin-top:393pt;mso-position-horizontal-relative:page;mso-position-vertical-relative:page;position:absolute;width:74.2pt;z-index:-250240000" coordsize="1484,285" o:allowincell="f" path="m,284hal1484,284hal1484,hal,hal,284hae" fillcolor="#ff9" stroked="f">
            <v:path arrowok="t"/>
          </v:shape>
        </w:pict>
      </w:r>
      <w:r>
        <w:rPr>
          <w:rFonts w:ascii="Arial Bold" w:hAnsi="Arial Bold"/>
          <w:color w:val="000000"/>
          <w:spacing w:val="-3"/>
        </w:rPr>
        <w:pict>
          <v:shape id="_x0000_s3363" style="height:14.2pt;margin-left:397.2pt;margin-top:393pt;mso-position-horizontal-relative:page;mso-position-vertical-relative:page;position:absolute;width:365.05pt;z-index:-250207232" coordsize="7302,285" o:allowincell="f" path="m,284hal7301,284hal7301,hal,hal,284hae" stroked="f">
            <v:path arrowok="t"/>
          </v:shape>
        </w:pict>
      </w:r>
      <w:r>
        <w:rPr>
          <w:rFonts w:ascii="Arial Bold" w:hAnsi="Arial Bold"/>
          <w:color w:val="000000"/>
          <w:spacing w:val="-3"/>
        </w:rPr>
        <w:pict>
          <v:shape id="_x0000_s3364" style="height:14.2pt;margin-left:762.1pt;margin-top:393pt;mso-position-horizontal-relative:page;mso-position-vertical-relative:page;position:absolute;width:275.3pt;z-index:-250174464" coordsize="5507,285" o:allowincell="f" path="m,284hal5506,284hal5506,hal,hal,284hae" fillcolor="#ff9" stroked="f">
            <v:path arrowok="t"/>
          </v:shape>
        </w:pict>
      </w:r>
      <w:r>
        <w:rPr>
          <w:rFonts w:ascii="Arial Bold" w:hAnsi="Arial Bold"/>
          <w:color w:val="000000"/>
          <w:spacing w:val="-3"/>
        </w:rPr>
        <w:pict>
          <v:shape id="_x0000_s3365" style="height:14.2pt;margin-left:77.55pt;margin-top:407pt;mso-position-horizontal-relative:page;mso-position-vertical-relative:page;position:absolute;width:959.85pt;z-index:-250143744" coordsize="19197,285" o:allowincell="f" path="m,284hal19197,284hal19197,hal,hal,284hae" stroked="f">
            <v:path arrowok="t"/>
          </v:shape>
        </w:pict>
      </w:r>
      <w:r>
        <w:rPr>
          <w:rFonts w:ascii="Arial Bold" w:hAnsi="Arial Bold"/>
          <w:color w:val="000000"/>
          <w:spacing w:val="-3"/>
        </w:rPr>
        <w:pict>
          <v:shape id="_x0000_s3366" style="height:14.2pt;margin-left:77.55pt;margin-top:421.05pt;mso-position-horizontal-relative:page;mso-position-vertical-relative:page;position:absolute;width:82.5pt;z-index:-250121216" coordsize="1650,284" o:allowincell="f" path="m,284hal1650,284hal1650,hal,hal,284hae" stroked="f">
            <v:path arrowok="t"/>
          </v:shape>
        </w:pict>
      </w:r>
      <w:r>
        <w:rPr>
          <w:rFonts w:ascii="Arial Bold" w:hAnsi="Arial Bold"/>
          <w:color w:val="000000"/>
          <w:spacing w:val="-3"/>
        </w:rPr>
        <w:pict>
          <v:shape id="_x0000_s3367" style="height:14.2pt;margin-left:159.9pt;margin-top:421.05pt;mso-position-horizontal-relative:page;mso-position-vertical-relative:page;position:absolute;width:148.55pt;z-index:-250092544" coordsize="2972,284" o:allowincell="f" path="m,284hal2971,284hal2971,hal,hal,284hae" fillcolor="#ff9" stroked="f">
            <v:path arrowok="t"/>
          </v:shape>
        </w:pict>
      </w:r>
      <w:r>
        <w:rPr>
          <w:rFonts w:ascii="Arial Bold" w:hAnsi="Arial Bold"/>
          <w:color w:val="000000"/>
          <w:spacing w:val="-3"/>
        </w:rPr>
        <w:pict>
          <v:shape id="_x0000_s3368" style="height:14.2pt;margin-left:308.3pt;margin-top:421.05pt;mso-position-horizontal-relative:page;mso-position-vertical-relative:page;position:absolute;width:15pt;z-index:-250065920" coordsize="301,284" o:allowincell="f" path="m,284hal300,284hal300,hal,hal,284hae" stroked="f">
            <v:path arrowok="t"/>
          </v:shape>
        </w:pict>
      </w:r>
      <w:r>
        <w:rPr>
          <w:rFonts w:ascii="Arial Bold" w:hAnsi="Arial Bold"/>
          <w:color w:val="000000"/>
          <w:spacing w:val="-3"/>
        </w:rPr>
        <w:pict>
          <v:shape id="_x0000_s3369" style="height:14.2pt;margin-left:323.15pt;margin-top:421.05pt;mso-position-horizontal-relative:page;mso-position-vertical-relative:page;position:absolute;width:74.2pt;z-index:-250040320" coordsize="1484,284" o:allowincell="f" path="m,284hal1484,284hal1484,hal,hal,284hae" fillcolor="#ff9" stroked="f">
            <v:path arrowok="t"/>
          </v:shape>
        </w:pict>
      </w:r>
      <w:r>
        <w:rPr>
          <w:rFonts w:ascii="Arial Bold" w:hAnsi="Arial Bold"/>
          <w:color w:val="000000"/>
          <w:spacing w:val="-3"/>
        </w:rPr>
        <w:pict>
          <v:shape id="_x0000_s3370" style="height:14.2pt;margin-left:397.2pt;margin-top:421.05pt;mso-position-horizontal-relative:page;mso-position-vertical-relative:page;position:absolute;width:365.05pt;z-index:-250030080" coordsize="7302,284" o:allowincell="f" path="m,284hal7301,284hal7301,hal,hal,284hae" stroked="f">
            <v:path arrowok="t"/>
          </v:shape>
        </w:pict>
      </w:r>
      <w:r>
        <w:rPr>
          <w:rFonts w:ascii="Arial Bold" w:hAnsi="Arial Bold"/>
          <w:color w:val="000000"/>
          <w:spacing w:val="-3"/>
        </w:rPr>
        <w:pict>
          <v:shape id="_x0000_s3371" style="height:14.2pt;margin-left:762.1pt;margin-top:421.05pt;mso-position-horizontal-relative:page;mso-position-vertical-relative:page;position:absolute;width:275.3pt;z-index:-250019840" coordsize="5507,284" o:allowincell="f" path="m,284hal5506,284hal5506,hal,hal,284hae" fillcolor="#ff9" stroked="f">
            <v:path arrowok="t"/>
          </v:shape>
        </w:pict>
      </w:r>
      <w:r>
        <w:rPr>
          <w:rFonts w:ascii="Arial Bold" w:hAnsi="Arial Bold"/>
          <w:color w:val="000000"/>
          <w:spacing w:val="-3"/>
        </w:rPr>
        <w:pict>
          <v:shape id="_x0000_s3372" style="height:14.2pt;margin-left:77.55pt;margin-top:435.1pt;mso-position-horizontal-relative:page;mso-position-vertical-relative:page;position:absolute;width:959.85pt;z-index:-250009600" coordsize="19197,285" o:allowincell="f" path="m,284hal19197,284hal19197,hal,hal,284hae" stroked="f">
            <v:path arrowok="t"/>
          </v:shape>
        </w:pict>
      </w:r>
      <w:r>
        <w:rPr>
          <w:rFonts w:ascii="Arial Bold" w:hAnsi="Arial Bold"/>
          <w:color w:val="000000"/>
          <w:spacing w:val="-3"/>
        </w:rPr>
        <w:pict>
          <v:shape id="_x0000_s3373" style="height:14.2pt;margin-left:77.55pt;margin-top:449.1pt;mso-position-horizontal-relative:page;mso-position-vertical-relative:page;position:absolute;width:82.5pt;z-index:-250001408" coordsize="1650,284" o:allowincell="f" path="m,284hal1650,284hal1650,hal,hal,284hae" stroked="f">
            <v:path arrowok="t"/>
          </v:shape>
        </w:pict>
      </w:r>
      <w:r>
        <w:rPr>
          <w:rFonts w:ascii="Arial Bold" w:hAnsi="Arial Bold"/>
          <w:color w:val="000000"/>
          <w:spacing w:val="-3"/>
        </w:rPr>
        <w:pict>
          <v:shape id="_x0000_s3374" style="height:14.2pt;margin-left:159.9pt;margin-top:449.1pt;mso-position-horizontal-relative:page;mso-position-vertical-relative:page;position:absolute;width:148.55pt;z-index:-249991168" coordsize="2972,284" o:allowincell="f" path="m,284hal2971,284hal2971,hal,hal,284hae" fillcolor="#ff9" stroked="f">
            <v:path arrowok="t"/>
          </v:shape>
        </w:pict>
      </w:r>
      <w:r>
        <w:rPr>
          <w:rFonts w:ascii="Arial Bold" w:hAnsi="Arial Bold"/>
          <w:color w:val="000000"/>
          <w:spacing w:val="-3"/>
        </w:rPr>
        <w:pict>
          <v:shape id="_x0000_s3375" style="height:14.2pt;margin-left:308.3pt;margin-top:449.1pt;mso-position-horizontal-relative:page;mso-position-vertical-relative:page;position:absolute;width:15pt;z-index:-249981952" coordsize="301,284" o:allowincell="f" path="m,284hal300,284hal300,hal,hal,284hae" stroked="f">
            <v:path arrowok="t"/>
          </v:shape>
        </w:pict>
      </w:r>
      <w:r>
        <w:rPr>
          <w:rFonts w:ascii="Arial Bold" w:hAnsi="Arial Bold"/>
          <w:color w:val="000000"/>
          <w:spacing w:val="-3"/>
        </w:rPr>
        <w:pict>
          <v:shape id="_x0000_s3376" style="height:14.2pt;margin-left:323.15pt;margin-top:449.1pt;mso-position-horizontal-relative:page;mso-position-vertical-relative:page;position:absolute;width:74.2pt;z-index:-249971712" coordsize="1484,284" o:allowincell="f" path="m,284hal1484,284hal1484,hal,hal,284hae" fillcolor="#ff9" stroked="f">
            <v:path arrowok="t"/>
          </v:shape>
        </w:pict>
      </w:r>
      <w:r>
        <w:rPr>
          <w:rFonts w:ascii="Arial Bold" w:hAnsi="Arial Bold"/>
          <w:color w:val="000000"/>
          <w:spacing w:val="-3"/>
        </w:rPr>
        <w:pict>
          <v:shape id="_x0000_s3377" style="height:14.2pt;margin-left:397.2pt;margin-top:449.1pt;mso-position-horizontal-relative:page;mso-position-vertical-relative:page;position:absolute;width:365.05pt;z-index:-249961472" coordsize="7302,284" o:allowincell="f" path="m,284hal7301,284hal7301,hal,hal,284hae" stroked="f">
            <v:path arrowok="t"/>
          </v:shape>
        </w:pict>
      </w:r>
      <w:r>
        <w:rPr>
          <w:rFonts w:ascii="Arial Bold" w:hAnsi="Arial Bold"/>
          <w:color w:val="000000"/>
          <w:spacing w:val="-3"/>
        </w:rPr>
        <w:pict>
          <v:shape id="_x0000_s3378" style="height:14.2pt;margin-left:762.1pt;margin-top:449.1pt;mso-position-horizontal-relative:page;mso-position-vertical-relative:page;position:absolute;width:275.3pt;z-index:-249952256" coordsize="5507,284" o:allowincell="f" path="m,284hal5506,284hal5506,hal,hal,284hae" fillcolor="#ff9" stroked="f">
            <v:path arrowok="t"/>
          </v:shape>
        </w:pict>
      </w:r>
      <w:r>
        <w:rPr>
          <w:rFonts w:ascii="Arial Bold" w:hAnsi="Arial Bold"/>
          <w:color w:val="000000"/>
          <w:spacing w:val="-3"/>
        </w:rPr>
        <w:pict>
          <v:shape id="_x0000_s3379" style="height:42.25pt;margin-left:77.55pt;margin-top:463.15pt;mso-position-horizontal-relative:page;mso-position-vertical-relative:page;position:absolute;width:959.85pt;z-index:-249943040" coordsize="19197,846" o:allowincell="f" path="m,845hal19197,845hal19197,hal,hal,845hae" stroked="f">
            <v:path arrowok="t"/>
          </v:shape>
        </w:pict>
      </w:r>
      <w:r>
        <w:rPr>
          <w:rFonts w:ascii="Arial Bold" w:hAnsi="Arial Bold"/>
          <w:color w:val="000000"/>
          <w:spacing w:val="-3"/>
        </w:rPr>
        <w:pict>
          <v:shape id="_x0000_s3380" style="height:14.2pt;margin-left:77.55pt;margin-top:505.2pt;mso-position-horizontal-relative:page;mso-position-vertical-relative:page;position:absolute;width:82.5pt;z-index:-249934848" coordsize="1650,284" o:allowincell="f" path="m,284hal1650,284hal1650,hal,hal,284hae" stroked="f">
            <v:path arrowok="t"/>
          </v:shape>
        </w:pict>
      </w:r>
      <w:r>
        <w:rPr>
          <w:rFonts w:ascii="Arial Bold" w:hAnsi="Arial Bold"/>
          <w:color w:val="000000"/>
          <w:spacing w:val="-3"/>
        </w:rPr>
        <w:pict>
          <v:shape id="_x0000_s3381" style="height:14.2pt;margin-left:159.9pt;margin-top:505.2pt;mso-position-horizontal-relative:page;mso-position-vertical-relative:page;position:absolute;width:148.55pt;z-index:-249924608" coordsize="2972,284" o:allowincell="f" path="m,284hal2971,284hal2971,hal,hal,284hae" fillcolor="#ff9" stroked="f">
            <v:path arrowok="t"/>
          </v:shape>
        </w:pict>
      </w:r>
      <w:r>
        <w:rPr>
          <w:rFonts w:ascii="Arial Bold" w:hAnsi="Arial Bold"/>
          <w:color w:val="000000"/>
          <w:spacing w:val="-3"/>
        </w:rPr>
        <w:pict>
          <v:shape id="_x0000_s3382" style="height:14.2pt;margin-left:308.3pt;margin-top:505.2pt;mso-position-horizontal-relative:page;mso-position-vertical-relative:page;position:absolute;width:15pt;z-index:-249915392" coordsize="301,284" o:allowincell="f" path="m,284hal300,284hal300,hal,hal,284hae" stroked="f">
            <v:path arrowok="t"/>
          </v:shape>
        </w:pict>
      </w:r>
      <w:r>
        <w:rPr>
          <w:rFonts w:ascii="Arial Bold" w:hAnsi="Arial Bold"/>
          <w:color w:val="000000"/>
          <w:spacing w:val="-3"/>
        </w:rPr>
        <w:pict>
          <v:shape id="_x0000_s3383" style="height:14.2pt;margin-left:323.15pt;margin-top:505.2pt;mso-position-horizontal-relative:page;mso-position-vertical-relative:page;position:absolute;width:74.2pt;z-index:-249906176" coordsize="1484,284" o:allowincell="f" path="m,284hal1484,284hal1484,hal,hal,284hae" fillcolor="#ff9" stroked="f">
            <v:path arrowok="t"/>
          </v:shape>
        </w:pict>
      </w:r>
      <w:r>
        <w:rPr>
          <w:rFonts w:ascii="Arial Bold" w:hAnsi="Arial Bold"/>
          <w:color w:val="000000"/>
          <w:spacing w:val="-3"/>
        </w:rPr>
        <w:pict>
          <v:shape id="_x0000_s3384" style="height:14.2pt;margin-left:397.2pt;margin-top:505.2pt;mso-position-horizontal-relative:page;mso-position-vertical-relative:page;position:absolute;width:365.05pt;z-index:-249896960" coordsize="7302,284" o:allowincell="f" path="m,284hal7301,284hal7301,hal,hal,284hae" stroked="f">
            <v:path arrowok="t"/>
          </v:shape>
        </w:pict>
      </w:r>
      <w:r>
        <w:rPr>
          <w:rFonts w:ascii="Arial Bold" w:hAnsi="Arial Bold"/>
          <w:color w:val="000000"/>
          <w:spacing w:val="-3"/>
        </w:rPr>
        <w:pict>
          <v:shape id="_x0000_s3385" style="height:14.2pt;margin-left:762.1pt;margin-top:505.2pt;mso-position-horizontal-relative:page;mso-position-vertical-relative:page;position:absolute;width:275.3pt;z-index:-249884672" coordsize="5507,284" o:allowincell="f" path="m,284hal5506,284hal5506,hal,hal,284hae" fillcolor="#ff9" stroked="f">
            <v:path arrowok="t"/>
          </v:shape>
        </w:pict>
      </w:r>
      <w:r>
        <w:rPr>
          <w:rFonts w:ascii="Arial Bold" w:hAnsi="Arial Bold"/>
          <w:color w:val="000000"/>
          <w:spacing w:val="-3"/>
        </w:rPr>
        <w:pict>
          <v:shape id="_x0000_s3386" style="height:14.2pt;margin-left:77.55pt;margin-top:519.25pt;mso-position-horizontal-relative:page;mso-position-vertical-relative:page;position:absolute;width:959.85pt;z-index:-249875456" coordsize="19197,284" o:allowincell="f" path="m,284hal19197,284hal19197,hal,hal,284hae" stroked="f">
            <v:path arrowok="t"/>
          </v:shape>
        </w:pict>
      </w:r>
      <w:r>
        <w:rPr>
          <w:rFonts w:ascii="Arial Bold" w:hAnsi="Arial Bold"/>
          <w:color w:val="000000"/>
          <w:spacing w:val="-3"/>
        </w:rPr>
        <w:pict>
          <v:shape id="_x0000_s3387" style="height:14.15pt;margin-left:77.55pt;margin-top:533.3pt;mso-position-horizontal-relative:page;mso-position-vertical-relative:page;position:absolute;width:82.5pt;z-index:-249868288" coordsize="1650,285" o:allowincell="f" path="m,283hal1650,283hal1650,hal,hal,283hae" stroked="f">
            <v:path arrowok="t"/>
          </v:shape>
        </w:pict>
      </w:r>
      <w:r>
        <w:rPr>
          <w:rFonts w:ascii="Arial Bold" w:hAnsi="Arial Bold"/>
          <w:color w:val="000000"/>
          <w:spacing w:val="-3"/>
        </w:rPr>
        <w:pict>
          <v:shape id="_x0000_s3388" style="height:14.15pt;margin-left:159.9pt;margin-top:533.3pt;mso-position-horizontal-relative:page;mso-position-vertical-relative:page;position:absolute;width:148.55pt;z-index:-249859072" coordsize="2972,285" o:allowincell="f" path="m,283hal2971,283hal2971,hal,hal,283hae" fillcolor="#ff9" stroked="f">
            <v:path arrowok="t"/>
          </v:shape>
        </w:pict>
      </w:r>
      <w:r>
        <w:rPr>
          <w:rFonts w:ascii="Arial Bold" w:hAnsi="Arial Bold"/>
          <w:color w:val="000000"/>
          <w:spacing w:val="-3"/>
        </w:rPr>
        <w:pict>
          <v:shape id="_x0000_s3389" style="height:14.15pt;margin-left:308.3pt;margin-top:533.3pt;mso-position-horizontal-relative:page;mso-position-vertical-relative:page;position:absolute;width:15pt;z-index:-249849856" coordsize="301,285" o:allowincell="f" path="m,283hal300,283hal300,hal,hal,283hae" stroked="f">
            <v:path arrowok="t"/>
          </v:shape>
        </w:pict>
      </w:r>
      <w:r>
        <w:rPr>
          <w:rFonts w:ascii="Arial Bold" w:hAnsi="Arial Bold"/>
          <w:color w:val="000000"/>
          <w:spacing w:val="-3"/>
        </w:rPr>
        <w:pict>
          <v:shape id="_x0000_s3390" style="height:14.15pt;margin-left:323.15pt;margin-top:533.3pt;mso-position-horizontal-relative:page;mso-position-vertical-relative:page;position:absolute;width:74.2pt;z-index:-249840640" coordsize="1484,285" o:allowincell="f" path="m,283hal1484,283hal1484,hal,hal,283hae" fillcolor="#ff9" stroked="f">
            <v:path arrowok="t"/>
          </v:shape>
        </w:pict>
      </w:r>
      <w:r>
        <w:rPr>
          <w:rFonts w:ascii="Arial Bold" w:hAnsi="Arial Bold"/>
          <w:color w:val="000000"/>
          <w:spacing w:val="-3"/>
        </w:rPr>
        <w:pict>
          <v:shape id="_x0000_s3391" style="height:14.15pt;margin-left:397.2pt;margin-top:533.3pt;mso-position-horizontal-relative:page;mso-position-vertical-relative:page;position:absolute;width:365.05pt;z-index:-249831424" coordsize="7302,285" o:allowincell="f" path="m,283hal7301,283hal7301,hal,hal,283hae" stroked="f">
            <v:path arrowok="t"/>
          </v:shape>
        </w:pict>
      </w:r>
      <w:r>
        <w:rPr>
          <w:rFonts w:ascii="Arial Bold" w:hAnsi="Arial Bold"/>
          <w:color w:val="000000"/>
          <w:spacing w:val="-3"/>
        </w:rPr>
        <w:pict>
          <v:shape id="_x0000_s3392" style="height:14.15pt;margin-left:762.1pt;margin-top:533.3pt;mso-position-horizontal-relative:page;mso-position-vertical-relative:page;position:absolute;width:275.3pt;z-index:-249821184" coordsize="5507,285" o:allowincell="f" path="m,283hal5506,283hal5506,hal,hal,283hae" fillcolor="#ff9" stroked="f">
            <v:path arrowok="t"/>
          </v:shape>
        </w:pict>
      </w:r>
      <w:r>
        <w:rPr>
          <w:rFonts w:ascii="Arial Bold" w:hAnsi="Arial Bold"/>
          <w:color w:val="000000"/>
          <w:spacing w:val="-3"/>
        </w:rPr>
        <w:pict>
          <v:shape id="_x0000_s3393" style="height:14.2pt;margin-left:77.55pt;margin-top:547.3pt;mso-position-horizontal-relative:page;mso-position-vertical-relative:page;position:absolute;width:82.5pt;z-index:-249814016" coordsize="1650,284" o:allowincell="f" path="m,284hal1650,284hal1650,hal,hal,284hae" stroked="f">
            <v:path arrowok="t"/>
          </v:shape>
        </w:pict>
      </w:r>
      <w:r>
        <w:rPr>
          <w:rFonts w:ascii="Arial Bold" w:hAnsi="Arial Bold"/>
          <w:color w:val="000000"/>
          <w:spacing w:val="-3"/>
        </w:rPr>
        <w:pict>
          <v:shape id="_x0000_s3394" style="height:14.2pt;margin-left:308.3pt;margin-top:547.3pt;mso-position-horizontal-relative:page;mso-position-vertical-relative:page;position:absolute;width:15pt;z-index:-249807872" coordsize="301,284" o:allowincell="f" path="m,284hal300,284hal300,hal,hal,284hae" stroked="f">
            <v:path arrowok="t"/>
          </v:shape>
        </w:pict>
      </w:r>
      <w:r>
        <w:rPr>
          <w:rFonts w:ascii="Arial Bold" w:hAnsi="Arial Bold"/>
          <w:color w:val="000000"/>
          <w:spacing w:val="-3"/>
        </w:rPr>
        <w:pict>
          <v:shape id="_x0000_s3395" style="height:14.2pt;margin-left:397.2pt;margin-top:547.3pt;mso-position-horizontal-relative:page;mso-position-vertical-relative:page;position:absolute;width:640.2pt;z-index:-249801728" coordsize="12805,284" o:allowincell="f" path="m,284hal12804,284hal12804,hal,hal,284hae" stroked="f">
            <v:path arrowok="t"/>
          </v:shape>
        </w:pict>
      </w:r>
      <w:r>
        <w:rPr>
          <w:rFonts w:ascii="Arial Bold" w:hAnsi="Arial Bold"/>
          <w:color w:val="000000"/>
          <w:spacing w:val="-3"/>
        </w:rPr>
        <w:pict>
          <v:shape id="_x0000_s3396" style="height:99pt;margin-left:77.55pt;margin-top:561.35pt;mso-position-horizontal-relative:page;mso-position-vertical-relative:page;position:absolute;width:959.85pt;z-index:-249796608" coordsize="19197,1982" o:allowincell="f" path="m,1980hal19197,1980hal19197,hal,hal,1980hae" stroked="f">
            <v:path arrowok="t"/>
          </v:shape>
        </w:pict>
      </w:r>
      <w:r>
        <w:rPr>
          <w:rFonts w:ascii="Arial Bold" w:hAnsi="Arial Bold"/>
          <w:color w:val="000000"/>
          <w:spacing w:val="-3"/>
        </w:rPr>
        <w:pict>
          <v:shape id="_x0000_s3397" style="height:1pt;margin-left:86pt;margin-top:308.45pt;mso-position-horizontal-relative:page;mso-position-vertical-relative:page;position:absolute;width:51.9pt;z-index:-249415680" coordsize="1038,20" o:allowincell="f" path="m,20hal1038,20hal1038,hal,hal,20hae" fillcolor="black" stroked="f">
            <v:path arrowok="t"/>
          </v:shape>
        </w:pict>
      </w:r>
      <w:r>
        <w:rPr>
          <w:rFonts w:ascii="Arial Bold" w:hAnsi="Arial Bold"/>
          <w:color w:val="000000"/>
          <w:spacing w:val="-3"/>
        </w:rPr>
        <w:pict>
          <v:shape id="_x0000_s3398" style="height:1pt;margin-left:159.85pt;margin-top:308.45pt;mso-position-horizontal-relative:page;mso-position-vertical-relative:page;position:absolute;width:148.6pt;z-index:-249414656" coordsize="2972,20" o:allowincell="f" path="m,20hal2972,20hal2972,hal,hal,20hae" fillcolor="black" stroked="f">
            <v:path arrowok="t"/>
          </v:shape>
        </w:pict>
      </w:r>
      <w:r>
        <w:rPr>
          <w:rFonts w:ascii="Arial Bold" w:hAnsi="Arial Bold"/>
          <w:color w:val="000000"/>
          <w:spacing w:val="-3"/>
        </w:rPr>
        <w:pict>
          <v:shape id="_x0000_s3399" style="height:1pt;margin-left:323.15pt;margin-top:308.45pt;mso-position-horizontal-relative:page;mso-position-vertical-relative:page;position:absolute;width:74.2pt;z-index:-249413632" coordsize="1484,20" o:allowincell="f" path="m,20hal1484,20hal1484,hal,hal,20hae" fillcolor="black" stroked="f">
            <v:path arrowok="t"/>
          </v:shape>
        </w:pict>
      </w:r>
      <w:r>
        <w:rPr>
          <w:rFonts w:ascii="Arial Bold" w:hAnsi="Arial Bold"/>
          <w:color w:val="000000"/>
          <w:spacing w:val="-3"/>
        </w:rPr>
        <w:pict>
          <v:shape id="_x0000_s3400" style="height:1pt;margin-left:409pt;margin-top:308.45pt;mso-position-horizontal-relative:page;mso-position-vertical-relative:page;position:absolute;width:74.2pt;z-index:-249412608" coordsize="1484,20" o:allowincell="f" path="m,20hal1484,20hal1484,hal,hal,20hae" fillcolor="black" stroked="f">
            <v:path arrowok="t"/>
          </v:shape>
        </w:pict>
      </w:r>
      <w:r>
        <w:rPr>
          <w:rFonts w:ascii="Arial Bold" w:hAnsi="Arial Bold"/>
          <w:color w:val="000000"/>
          <w:spacing w:val="-3"/>
        </w:rPr>
        <w:pict>
          <v:shape id="_x0000_s3401" style="height:16.05pt;margin-left:510.25pt;margin-top:588.9pt;mso-position-horizontal-relative:page;mso-position-vertical-relative:page;position:absolute;width:1.7pt;z-index:-249410560" coordsize="34,322" o:allowincell="f" path="m,321hal34,321hal34,hal,hal,321hae" fillcolor="black" stroked="f">
            <v:path arrowok="t"/>
          </v:shape>
        </w:pict>
      </w:r>
      <w:r>
        <w:rPr>
          <w:rFonts w:ascii="Arial Bold" w:hAnsi="Arial Bold"/>
          <w:color w:val="000000"/>
          <w:spacing w:val="-3"/>
        </w:rPr>
        <w:pict>
          <v:shape id="_x0000_s3402" style="height:14.4pt;margin-left:589.2pt;margin-top:590.55pt;mso-position-horizontal-relative:page;mso-position-vertical-relative:page;position:absolute;width:1.65pt;z-index:-249409536" coordsize="34,288" o:allowincell="f" path="m,288hal33,288hal33,hal,hal,288hae" fillcolor="black" stroked="f">
            <v:path arrowok="t"/>
          </v:shape>
        </w:pict>
      </w:r>
      <w:r>
        <w:rPr>
          <w:rFonts w:ascii="Arial Bold" w:hAnsi="Arial Bold"/>
          <w:color w:val="000000"/>
          <w:spacing w:val="-3"/>
        </w:rPr>
        <w:pict>
          <v:line id="_x0000_s3403" style="mso-position-horizontal-relative:page;mso-position-vertical-relative:page;position:absolute;z-index:-249406464" from="762.05pt,308.45pt" to="1037.4pt,308.45pt" o:allowincell="f"/>
        </w:pict>
      </w:r>
      <w:r>
        <w:rPr>
          <w:rFonts w:ascii="Arial Bold" w:hAnsi="Arial Bold"/>
          <w:color w:val="000000"/>
          <w:spacing w:val="-3"/>
        </w:rPr>
        <w:pict>
          <v:shape id="_x0000_s3404" style="height:1pt;margin-left:762.05pt;margin-top:308.45pt;mso-position-horizontal-relative:page;mso-position-vertical-relative:page;position:absolute;width:275.35pt;z-index:-249405440" coordsize="5507,20" o:allowincell="f" path="m,20hal5507,20hal5507,hal,hal,20hae" fillcolor="black" stroked="f">
            <v:path arrowok="t"/>
          </v:shape>
        </w:pict>
      </w:r>
      <w:r>
        <w:rPr>
          <w:rFonts w:ascii="Arial Bold" w:hAnsi="Arial Bold"/>
          <w:color w:val="000000"/>
          <w:spacing w:val="-3"/>
        </w:rPr>
        <w:pict>
          <v:shape id="_x0000_s3405" style="height:1pt;margin-left:323.15pt;margin-top:462.8pt;mso-position-horizontal-relative:page;mso-position-vertical-relative:page;position:absolute;width:74.2pt;z-index:-249403392" coordsize="1484,20" o:allowincell="f" path="m,20hal1484,20hal1484,hal,hal,20hae" fillcolor="black" stroked="f">
            <v:path arrowok="t"/>
          </v:shape>
        </w:pict>
      </w:r>
      <w:r>
        <w:rPr>
          <w:rFonts w:ascii="Arial Bold" w:hAnsi="Arial Bold"/>
          <w:color w:val="000000"/>
          <w:spacing w:val="-3"/>
        </w:rPr>
        <w:pict>
          <v:shape id="_x0000_s3406" style="height:1pt;margin-left:323.15pt;margin-top:546.95pt;mso-position-horizontal-relative:page;mso-position-vertical-relative:page;position:absolute;width:74.2pt;z-index:-249402368" coordsize="1484,20" o:allowincell="f" path="m,20hal1484,20hal1484,hal,hal,20hae" fillcolor="black" stroked="f">
            <v:path arrowok="t"/>
          </v:shape>
        </w:pict>
      </w:r>
      <w:r>
        <w:rPr>
          <w:rFonts w:ascii="Arial Bold" w:hAnsi="Arial Bold"/>
          <w:color w:val="000000"/>
          <w:spacing w:val="-3"/>
        </w:rPr>
        <w:pict>
          <v:shape id="_x0000_s3407" style="height:1.65pt;margin-left:511.95pt;margin-top:588.9pt;mso-position-horizontal-relative:page;mso-position-vertical-relative:page;position:absolute;width:78.9pt;z-index:-249400320" coordsize="1579,35" o:allowincell="f" path="m,33hal1578,33hal1578,hal,hal,33hae" fillcolor="black" stroked="f">
            <v:path arrowok="t"/>
          </v:shape>
        </w:pict>
      </w:r>
      <w:r>
        <w:rPr>
          <w:rFonts w:ascii="Arial Bold" w:hAnsi="Arial Bold"/>
          <w:color w:val="000000"/>
          <w:spacing w:val="-3"/>
        </w:rPr>
        <w:pict>
          <v:shape id="_x0000_s3408" style="height:1.7pt;margin-left:511.95pt;margin-top:603.25pt;mso-position-horizontal-relative:page;mso-position-vertical-relative:page;position:absolute;width:78.9pt;z-index:-249399296" coordsize="1579,34" o:allowincell="f" path="m,34hal1578,34hal1578,hal,hal,34hae" fillcolor="black" stroked="f">
            <v:path arrowok="t"/>
          </v:shape>
        </w:pict>
      </w:r>
      <w:r>
        <w:rPr>
          <w:rFonts w:ascii="Arial Bold" w:hAnsi="Arial Bold"/>
          <w:color w:val="000000"/>
          <w:spacing w:val="-3"/>
        </w:rPr>
        <w:pict>
          <v:shape id="_x0000_s3409" style="height:13.05pt;margin-left:76.75pt;margin-top:88.95pt;mso-position-horizontal-relative:page;mso-position-vertical-relative:page;position:absolute;width:31.1pt;z-index:-249394176" coordsize="623,262" o:allowincell="f" path="m,130hal197,261hal197,196hal622,196hal622,65hal197,65hal197,hal,130hae" fillcolor="#d9d9d9" stroked="f">
            <v:path arrowok="t"/>
          </v:shape>
        </w:pict>
      </w:r>
      <w:r>
        <w:rPr>
          <w:rFonts w:ascii="Arial Bold" w:hAnsi="Arial Bold"/>
          <w:color w:val="000000"/>
          <w:spacing w:val="-3"/>
        </w:rPr>
        <w:pict>
          <v:shape id="_x0000_s3410" style="height:6.4pt;margin-left:76.9pt;margin-top:88.9pt;mso-position-horizontal-relative:page;mso-position-vertical-relative:page;position:absolute;width:30.9pt;z-index:-249390080" coordsize="618,128" o:allowincell="f" path="m618,66hal194,66hal194,hal,128hae" filled="f" strokecolor="#385d89" strokeweight="1.78pt">
            <v:path arrowok="t"/>
          </v:shape>
        </w:pict>
      </w:r>
      <w:r>
        <w:rPr>
          <w:rFonts w:ascii="Arial Bold" w:hAnsi="Arial Bold"/>
          <w:color w:val="000000"/>
          <w:spacing w:val="-3"/>
        </w:rPr>
        <w:pict>
          <v:shape id="_x0000_s3411" style="height:9.8pt;margin-left:76.9pt;margin-top:92.2pt;mso-position-horizontal-relative:page;mso-position-vertical-relative:page;position:absolute;width:30.9pt;z-index:-249389056" coordsize="618,196" o:allowincell="f" path="m,68hal194,196hal194,130hal618,130hal618,hal618,hae" filled="f" strokecolor="#385d89" strokeweight="1.78pt">
            <v:path arrowok="t"/>
          </v:shape>
        </w:pict>
      </w:r>
    </w:p>
    <w:p w:rsidR="00B51EB7">
      <w:pPr>
        <w:pStyle w:val="Normal5"/>
        <w:autoSpaceDE w:val="0"/>
        <w:autoSpaceDN w:val="0"/>
        <w:adjustRightInd w:val="0"/>
        <w:rPr>
          <w:rStyle w:val="DefaultParagraphFont"/>
          <w:rFonts w:ascii="Arial Bold" w:hAnsi="Arial Bold"/>
          <w:color w:val="000000"/>
          <w:spacing w:val="-3"/>
        </w:rPr>
        <w:sectPr>
          <w:headerReference w:type="even" r:id="rId533"/>
          <w:headerReference w:type="default" r:id="rId534"/>
          <w:footerReference w:type="even" r:id="rId535"/>
          <w:footerReference w:type="default" r:id="rId536"/>
          <w:headerReference w:type="first" r:id="rId537"/>
          <w:footerReference w:type="first" r:id="rId538"/>
          <w:pgSz w:w="22300" w:h="1722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Arial Bold" w:hAnsi="Arial Bold"/>
          <w:color w:val="000000"/>
          <w:spacing w:val="-3"/>
        </w:rPr>
      </w:pPr>
      <w:bookmarkStart w:id="110" w:name="Pg26_0"/>
      <w:bookmarkEnd w:id="110"/>
    </w:p>
    <w:p w:rsidR="00B51EB7">
      <w:pPr>
        <w:pStyle w:val="Normal5"/>
        <w:autoSpaceDE w:val="0"/>
        <w:autoSpaceDN w:val="0"/>
        <w:adjustRightInd w:val="0"/>
        <w:spacing w:before="171" w:line="276" w:lineRule="exact"/>
        <w:ind w:left="1015"/>
        <w:rPr>
          <w:rStyle w:val="DefaultParagraphFont"/>
          <w:rFonts w:ascii="Arial Bold" w:hAnsi="Arial Bold"/>
          <w:color w:val="000000"/>
          <w:spacing w:val="-4"/>
        </w:rPr>
      </w:pPr>
      <w:r>
        <w:rPr>
          <w:rStyle w:val="DefaultParagraphFont"/>
          <w:rFonts w:ascii="Arial Bold" w:hAnsi="Arial Bold"/>
          <w:color w:val="000000"/>
          <w:spacing w:val="-4"/>
        </w:rPr>
        <w:t xml:space="preserve">Exhibit No. PA-102, WP-AI </w:t>
      </w:r>
    </w:p>
    <w:p w:rsidR="00B51EB7">
      <w:pPr>
        <w:pStyle w:val="Normal5"/>
        <w:autoSpaceDE w:val="0"/>
        <w:autoSpaceDN w:val="0"/>
        <w:adjustRightInd w:val="0"/>
        <w:spacing w:line="322" w:lineRule="exact"/>
        <w:ind w:left="6443"/>
        <w:rPr>
          <w:rStyle w:val="DefaultParagraphFont"/>
          <w:rFonts w:ascii="Arial Bold" w:hAnsi="Arial Bold"/>
          <w:color w:val="000000"/>
          <w:spacing w:val="-4"/>
        </w:rPr>
      </w:pPr>
    </w:p>
    <w:p w:rsidR="00B51EB7">
      <w:pPr>
        <w:pStyle w:val="Normal5"/>
        <w:autoSpaceDE w:val="0"/>
        <w:autoSpaceDN w:val="0"/>
        <w:adjustRightInd w:val="0"/>
        <w:spacing w:line="322" w:lineRule="exact"/>
        <w:ind w:left="6443"/>
        <w:rPr>
          <w:rStyle w:val="DefaultParagraphFont"/>
          <w:rFonts w:ascii="Arial Bold" w:hAnsi="Arial Bold"/>
          <w:color w:val="000000"/>
          <w:spacing w:val="-4"/>
        </w:rPr>
      </w:pPr>
    </w:p>
    <w:p w:rsidR="00B51EB7">
      <w:pPr>
        <w:pStyle w:val="Normal5"/>
        <w:autoSpaceDE w:val="0"/>
        <w:autoSpaceDN w:val="0"/>
        <w:adjustRightInd w:val="0"/>
        <w:spacing w:before="182" w:line="322" w:lineRule="exact"/>
        <w:ind w:left="6443"/>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NEW YORK POWER AUTHORITY </w:t>
      </w:r>
    </w:p>
    <w:p w:rsidR="00B51EB7">
      <w:pPr>
        <w:pStyle w:val="Normal5"/>
        <w:tabs>
          <w:tab w:val="left" w:pos="6240"/>
        </w:tabs>
        <w:autoSpaceDE w:val="0"/>
        <w:autoSpaceDN w:val="0"/>
        <w:adjustRightInd w:val="0"/>
        <w:spacing w:before="20" w:line="320" w:lineRule="exact"/>
        <w:ind w:left="5778" w:right="8574"/>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TRANSMISSION REVENUE REQUIREMENT </w:t>
      </w:r>
      <w:r>
        <w:rPr>
          <w:rStyle w:val="DefaultParagraphFont"/>
          <w:rFonts w:ascii="Arial Bold" w:hAnsi="Arial Bold"/>
          <w:color w:val="000000"/>
          <w:spacing w:val="-4"/>
          <w:sz w:val="28"/>
        </w:rPr>
        <w:br/>
      </w:r>
      <w:r>
        <w:rPr>
          <w:rStyle w:val="DefaultParagraphFont"/>
          <w:rFonts w:ascii="Arial Bold" w:hAnsi="Arial Bold"/>
          <w:color w:val="000000"/>
          <w:spacing w:val="-4"/>
          <w:sz w:val="28"/>
        </w:rPr>
        <w:tab/>
        <w:t>YEAR ENDING D</w:t>
      </w:r>
      <w:r>
        <w:rPr>
          <w:rStyle w:val="DefaultParagraphFont"/>
          <w:rFonts w:ascii="Arial Bold" w:hAnsi="Arial Bold"/>
          <w:color w:val="000000"/>
          <w:spacing w:val="-4"/>
          <w:sz w:val="28"/>
        </w:rPr>
        <w:t xml:space="preserve">ECEMBER 31, ____ </w:t>
      </w:r>
    </w:p>
    <w:p w:rsidR="00B51EB7">
      <w:pPr>
        <w:pStyle w:val="Normal5"/>
        <w:autoSpaceDE w:val="0"/>
        <w:autoSpaceDN w:val="0"/>
        <w:adjustRightInd w:val="0"/>
        <w:spacing w:line="276" w:lineRule="exact"/>
        <w:ind w:left="7670"/>
        <w:rPr>
          <w:rStyle w:val="DefaultParagraphFont"/>
          <w:rFonts w:ascii="Arial Bold" w:hAnsi="Arial Bold"/>
          <w:color w:val="000000"/>
          <w:spacing w:val="-4"/>
          <w:sz w:val="28"/>
        </w:rPr>
      </w:pPr>
    </w:p>
    <w:p w:rsidR="00B51EB7">
      <w:pPr>
        <w:pStyle w:val="Normal5"/>
        <w:autoSpaceDE w:val="0"/>
        <w:autoSpaceDN w:val="0"/>
        <w:adjustRightInd w:val="0"/>
        <w:spacing w:before="1" w:line="276" w:lineRule="exact"/>
        <w:ind w:left="7670"/>
        <w:rPr>
          <w:rStyle w:val="DefaultParagraphFont"/>
          <w:rFonts w:ascii="Arial Bold" w:hAnsi="Arial Bold"/>
          <w:color w:val="000000"/>
          <w:spacing w:val="-4"/>
        </w:rPr>
      </w:pPr>
      <w:r>
        <w:rPr>
          <w:rStyle w:val="DefaultParagraphFont"/>
          <w:rFonts w:ascii="Arial Bold" w:hAnsi="Arial Bold"/>
          <w:color w:val="000000"/>
          <w:spacing w:val="-4"/>
        </w:rPr>
        <w:t xml:space="preserve">WORK PAPER AI </w:t>
      </w:r>
    </w:p>
    <w:p w:rsidR="00B51EB7">
      <w:pPr>
        <w:pStyle w:val="Normal5"/>
        <w:autoSpaceDE w:val="0"/>
        <w:autoSpaceDN w:val="0"/>
        <w:adjustRightInd w:val="0"/>
        <w:spacing w:before="4" w:line="276" w:lineRule="exact"/>
        <w:ind w:left="6464"/>
        <w:rPr>
          <w:rStyle w:val="DefaultParagraphFont"/>
          <w:rFonts w:ascii="Arial Bold" w:hAnsi="Arial Bold"/>
          <w:color w:val="000000"/>
          <w:spacing w:val="-4"/>
        </w:rPr>
      </w:pPr>
      <w:r>
        <w:rPr>
          <w:rStyle w:val="DefaultParagraphFont"/>
          <w:rFonts w:ascii="Arial Bold" w:hAnsi="Arial Bold"/>
          <w:color w:val="000000"/>
          <w:spacing w:val="-4"/>
        </w:rPr>
        <w:t xml:space="preserve">PROPERTY INSURANCE ALLOCATOR </w:t>
      </w:r>
    </w:p>
    <w:p w:rsidR="00B51EB7">
      <w:pPr>
        <w:pStyle w:val="Normal5"/>
        <w:autoSpaceDE w:val="0"/>
        <w:autoSpaceDN w:val="0"/>
        <w:adjustRightInd w:val="0"/>
        <w:spacing w:line="276" w:lineRule="exact"/>
        <w:ind w:left="14298"/>
        <w:rPr>
          <w:rStyle w:val="DefaultParagraphFont"/>
          <w:rFonts w:ascii="Arial Bold" w:hAnsi="Arial Bold"/>
          <w:color w:val="000000"/>
          <w:spacing w:val="-4"/>
        </w:rPr>
      </w:pPr>
    </w:p>
    <w:p w:rsidR="00B51EB7">
      <w:pPr>
        <w:pStyle w:val="Normal5"/>
        <w:autoSpaceDE w:val="0"/>
        <w:autoSpaceDN w:val="0"/>
        <w:adjustRightInd w:val="0"/>
        <w:spacing w:line="276" w:lineRule="exact"/>
        <w:ind w:left="14298"/>
        <w:rPr>
          <w:rStyle w:val="DefaultParagraphFont"/>
          <w:rFonts w:ascii="Arial Bold" w:hAnsi="Arial Bold"/>
          <w:color w:val="000000"/>
          <w:spacing w:val="-4"/>
        </w:rPr>
      </w:pPr>
    </w:p>
    <w:p w:rsidR="00B51EB7">
      <w:pPr>
        <w:pStyle w:val="Normal5"/>
        <w:autoSpaceDE w:val="0"/>
        <w:autoSpaceDN w:val="0"/>
        <w:adjustRightInd w:val="0"/>
        <w:spacing w:line="276" w:lineRule="exact"/>
        <w:ind w:left="14298"/>
        <w:rPr>
          <w:rStyle w:val="DefaultParagraphFont"/>
          <w:rFonts w:ascii="Arial Bold" w:hAnsi="Arial Bold"/>
          <w:color w:val="000000"/>
          <w:spacing w:val="-4"/>
        </w:rPr>
      </w:pPr>
    </w:p>
    <w:p w:rsidR="00B51EB7">
      <w:pPr>
        <w:pStyle w:val="Normal5"/>
        <w:autoSpaceDE w:val="0"/>
        <w:autoSpaceDN w:val="0"/>
        <w:adjustRightInd w:val="0"/>
        <w:spacing w:line="276" w:lineRule="exact"/>
        <w:ind w:left="14298"/>
        <w:rPr>
          <w:rStyle w:val="DefaultParagraphFont"/>
          <w:rFonts w:ascii="Arial Bold" w:hAnsi="Arial Bold"/>
          <w:color w:val="000000"/>
          <w:spacing w:val="-4"/>
        </w:rPr>
      </w:pPr>
    </w:p>
    <w:p w:rsidR="00B51EB7">
      <w:pPr>
        <w:pStyle w:val="Normal5"/>
        <w:autoSpaceDE w:val="0"/>
        <w:autoSpaceDN w:val="0"/>
        <w:adjustRightInd w:val="0"/>
        <w:spacing w:line="276" w:lineRule="exact"/>
        <w:ind w:left="14298"/>
        <w:rPr>
          <w:rStyle w:val="DefaultParagraphFont"/>
          <w:rFonts w:ascii="Arial Bold" w:hAnsi="Arial Bold"/>
          <w:color w:val="000000"/>
          <w:spacing w:val="-4"/>
        </w:rPr>
      </w:pPr>
    </w:p>
    <w:p w:rsidR="00B51EB7">
      <w:pPr>
        <w:pStyle w:val="Normal5"/>
        <w:autoSpaceDE w:val="0"/>
        <w:autoSpaceDN w:val="0"/>
        <w:adjustRightInd w:val="0"/>
        <w:spacing w:line="276" w:lineRule="exact"/>
        <w:ind w:left="14298"/>
        <w:rPr>
          <w:rStyle w:val="DefaultParagraphFont"/>
          <w:rFonts w:ascii="Arial Bold" w:hAnsi="Arial Bold"/>
          <w:color w:val="000000"/>
          <w:spacing w:val="-4"/>
        </w:rPr>
      </w:pPr>
    </w:p>
    <w:p w:rsidR="00B51EB7">
      <w:pPr>
        <w:pStyle w:val="Normal5"/>
        <w:autoSpaceDE w:val="0"/>
        <w:autoSpaceDN w:val="0"/>
        <w:adjustRightInd w:val="0"/>
        <w:spacing w:before="128" w:line="276" w:lineRule="exact"/>
        <w:ind w:left="14298"/>
        <w:rPr>
          <w:rStyle w:val="DefaultParagraphFont"/>
          <w:rFonts w:ascii="Arial Bold" w:hAnsi="Arial Bold"/>
          <w:color w:val="000000"/>
          <w:spacing w:val="-3"/>
        </w:rPr>
      </w:pPr>
      <w:r>
        <w:rPr>
          <w:rStyle w:val="DefaultParagraphFont"/>
          <w:rFonts w:ascii="Arial Bold" w:hAnsi="Arial Bold"/>
          <w:color w:val="000000"/>
          <w:spacing w:val="-3"/>
        </w:rPr>
        <w:t xml:space="preserve">Gross Plant in </w:t>
      </w:r>
    </w:p>
    <w:p w:rsidR="00B51EB7">
      <w:pPr>
        <w:pStyle w:val="Normal5"/>
        <w:tabs>
          <w:tab w:val="left" w:pos="9683"/>
          <w:tab w:val="left" w:pos="12489"/>
          <w:tab w:val="left" w:pos="14356"/>
          <w:tab w:val="left" w:pos="17636"/>
        </w:tabs>
        <w:autoSpaceDE w:val="0"/>
        <w:autoSpaceDN w:val="0"/>
        <w:adjustRightInd w:val="0"/>
        <w:spacing w:before="5" w:line="276" w:lineRule="exact"/>
        <w:ind w:left="1295" w:firstLine="6187"/>
        <w:rPr>
          <w:rStyle w:val="DefaultParagraphFont"/>
          <w:rFonts w:ascii="Arial Bold" w:hAnsi="Arial Bold"/>
          <w:color w:val="000000"/>
          <w:spacing w:val="-3"/>
          <w:u w:val="single"/>
        </w:rPr>
      </w:pPr>
      <w:r>
        <w:rPr>
          <w:rStyle w:val="DefaultParagraphFont"/>
          <w:rFonts w:ascii="Arial Bold" w:hAnsi="Arial Bold"/>
          <w:color w:val="000000"/>
          <w:spacing w:val="-3"/>
          <w:u w:val="single"/>
        </w:rPr>
        <w:t>12/31/____ ($)</w:t>
      </w:r>
      <w:r>
        <w:rPr>
          <w:rStyle w:val="DefaultParagraphFont"/>
          <w:rFonts w:ascii="Arial Bold" w:hAnsi="Arial Bold"/>
          <w:color w:val="000000"/>
          <w:spacing w:val="-3"/>
        </w:rPr>
        <w:tab/>
      </w:r>
      <w:r>
        <w:rPr>
          <w:rStyle w:val="DefaultParagraphFont"/>
          <w:rFonts w:ascii="Arial Bold" w:hAnsi="Arial Bold"/>
          <w:color w:val="000000"/>
          <w:spacing w:val="-3"/>
          <w:u w:val="single"/>
        </w:rPr>
        <w:t>12/31/____ ($)</w:t>
      </w:r>
      <w:r>
        <w:rPr>
          <w:rStyle w:val="DefaultParagraphFont"/>
          <w:rFonts w:ascii="Arial Bold" w:hAnsi="Arial Bold"/>
          <w:color w:val="000000"/>
          <w:spacing w:val="-3"/>
        </w:rPr>
        <w:tab/>
      </w:r>
      <w:r>
        <w:rPr>
          <w:rStyle w:val="DefaultParagraphFont"/>
          <w:rFonts w:ascii="Arial Bold" w:hAnsi="Arial Bold"/>
          <w:color w:val="000000"/>
          <w:spacing w:val="-3"/>
          <w:u w:val="single"/>
        </w:rPr>
        <w:t>Average</w:t>
      </w:r>
      <w:r>
        <w:rPr>
          <w:rStyle w:val="DefaultParagraphFont"/>
          <w:rFonts w:ascii="Arial Bold" w:hAnsi="Arial Bold"/>
          <w:color w:val="000000"/>
          <w:spacing w:val="-3"/>
        </w:rPr>
        <w:tab/>
      </w:r>
      <w:r>
        <w:rPr>
          <w:rStyle w:val="DefaultParagraphFont"/>
          <w:rFonts w:ascii="Arial Bold" w:hAnsi="Arial Bold"/>
          <w:color w:val="000000"/>
          <w:spacing w:val="-3"/>
          <w:u w:val="single"/>
        </w:rPr>
        <w:t>Service Ratio</w:t>
      </w:r>
      <w:r>
        <w:rPr>
          <w:rStyle w:val="DefaultParagraphFont"/>
          <w:rFonts w:ascii="Arial Bold" w:hAnsi="Arial Bold"/>
          <w:color w:val="000000"/>
          <w:spacing w:val="-3"/>
        </w:rPr>
        <w:tab/>
      </w:r>
      <w:r>
        <w:rPr>
          <w:rStyle w:val="DefaultParagraphFont"/>
          <w:rFonts w:ascii="Arial Bold" w:hAnsi="Arial Bold"/>
          <w:color w:val="000000"/>
          <w:spacing w:val="-3"/>
          <w:u w:val="single"/>
        </w:rPr>
        <w:t>Source</w:t>
      </w:r>
    </w:p>
    <w:p w:rsidR="00B51EB7">
      <w:pPr>
        <w:pStyle w:val="Normal5"/>
        <w:tabs>
          <w:tab w:val="left" w:pos="10347"/>
          <w:tab w:val="left" w:pos="12839"/>
          <w:tab w:val="left" w:pos="14999"/>
          <w:tab w:val="left" w:pos="17895"/>
        </w:tabs>
        <w:autoSpaceDE w:val="0"/>
        <w:autoSpaceDN w:val="0"/>
        <w:adjustRightInd w:val="0"/>
        <w:spacing w:before="1" w:line="276" w:lineRule="exact"/>
        <w:ind w:left="1295" w:firstLine="6852"/>
        <w:rPr>
          <w:rStyle w:val="DefaultParagraphFont"/>
          <w:rFonts w:ascii="Arial" w:hAnsi="Arial"/>
          <w:color w:val="000000"/>
          <w:spacing w:val="-3"/>
        </w:rPr>
      </w:pPr>
      <w:r>
        <w:rPr>
          <w:rStyle w:val="DefaultParagraphFont"/>
          <w:rFonts w:ascii="Arial" w:hAnsi="Arial"/>
          <w:color w:val="000000"/>
          <w:spacing w:val="-3"/>
        </w:rPr>
        <w:t>(1)</w:t>
      </w:r>
      <w:r>
        <w:rPr>
          <w:rStyle w:val="DefaultParagraphFont"/>
          <w:rFonts w:ascii="Arial" w:hAnsi="Arial"/>
          <w:color w:val="000000"/>
          <w:spacing w:val="-3"/>
        </w:rPr>
        <w:tab/>
        <w:t>(2)</w:t>
      </w:r>
      <w:r>
        <w:rPr>
          <w:rStyle w:val="DefaultParagraphFont"/>
          <w:rFonts w:ascii="Arial" w:hAnsi="Arial"/>
          <w:color w:val="000000"/>
          <w:spacing w:val="-3"/>
        </w:rPr>
        <w:tab/>
        <w:t>(3)</w:t>
      </w:r>
      <w:r>
        <w:rPr>
          <w:rStyle w:val="DefaultParagraphFont"/>
          <w:rFonts w:ascii="Arial" w:hAnsi="Arial"/>
          <w:color w:val="000000"/>
          <w:spacing w:val="-3"/>
        </w:rPr>
        <w:tab/>
        <w:t>(4)</w:t>
      </w:r>
      <w:r>
        <w:rPr>
          <w:rStyle w:val="DefaultParagraphFont"/>
          <w:rFonts w:ascii="Arial" w:hAnsi="Arial"/>
          <w:color w:val="000000"/>
          <w:spacing w:val="-3"/>
        </w:rPr>
        <w:tab/>
        <w:t>(5)</w:t>
      </w:r>
    </w:p>
    <w:p w:rsidR="00B51EB7">
      <w:pPr>
        <w:pStyle w:val="Normal5"/>
        <w:autoSpaceDE w:val="0"/>
        <w:autoSpaceDN w:val="0"/>
        <w:adjustRightInd w:val="0"/>
        <w:spacing w:line="276" w:lineRule="exact"/>
        <w:ind w:left="1295"/>
        <w:rPr>
          <w:rStyle w:val="DefaultParagraphFont"/>
          <w:rFonts w:ascii="Arial" w:hAnsi="Arial"/>
          <w:color w:val="000000"/>
          <w:spacing w:val="-3"/>
        </w:rPr>
      </w:pPr>
    </w:p>
    <w:p w:rsidR="00B51EB7">
      <w:pPr>
        <w:pStyle w:val="Normal5"/>
        <w:tabs>
          <w:tab w:val="left" w:pos="3400"/>
          <w:tab w:val="left" w:pos="8883"/>
          <w:tab w:val="left" w:pos="11083"/>
          <w:tab w:val="left" w:pos="13421"/>
          <w:tab w:val="left" w:pos="15492"/>
          <w:tab w:val="left" w:pos="16332"/>
        </w:tabs>
        <w:autoSpaceDE w:val="0"/>
        <w:autoSpaceDN w:val="0"/>
        <w:adjustRightInd w:val="0"/>
        <w:spacing w:before="2" w:line="276" w:lineRule="exact"/>
        <w:ind w:left="1295"/>
        <w:rPr>
          <w:rStyle w:val="DefaultParagraphFont"/>
          <w:rFonts w:ascii="Arial" w:hAnsi="Arial"/>
          <w:color w:val="000000"/>
          <w:spacing w:val="-3"/>
        </w:rPr>
      </w:pPr>
      <w:r>
        <w:rPr>
          <w:rStyle w:val="DefaultParagraphFont"/>
          <w:rFonts w:ascii="Arial" w:hAnsi="Arial"/>
          <w:color w:val="000000"/>
          <w:spacing w:val="-3"/>
        </w:rPr>
        <w:t>1</w:t>
      </w:r>
      <w:r>
        <w:rPr>
          <w:rStyle w:val="DefaultParagraphFont"/>
          <w:rFonts w:ascii="Arial" w:hAnsi="Arial"/>
          <w:color w:val="000000"/>
          <w:spacing w:val="-3"/>
        </w:rPr>
        <w:tab/>
      </w:r>
      <w:r>
        <w:rPr>
          <w:rStyle w:val="DefaultParagraphFont"/>
          <w:rFonts w:ascii="Arial Bold" w:hAnsi="Arial Bold"/>
          <w:color w:val="000000"/>
          <w:spacing w:val="-3"/>
        </w:rPr>
        <w:t>PRODUCTION</w:t>
      </w:r>
      <w:r>
        <w:rPr>
          <w:rStyle w:val="DefaultParagraphFont"/>
          <w:rFonts w:ascii="Arial Bold" w:hAnsi="Arial Bold"/>
          <w:color w:val="000000"/>
          <w:spacing w:val="-3"/>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r>
      <w:r>
        <w:rPr>
          <w:rStyle w:val="DefaultParagraphFont"/>
          <w:rFonts w:ascii="Arial Bold" w:hAnsi="Arial Bold"/>
          <w:color w:val="000000"/>
          <w:spacing w:val="-3"/>
        </w:rPr>
        <w:t>-</w:t>
      </w:r>
      <w:r>
        <w:rPr>
          <w:rStyle w:val="DefaultParagraphFont"/>
          <w:rFonts w:ascii="Arial Bold" w:hAnsi="Arial Bold"/>
          <w:color w:val="000000"/>
          <w:spacing w:val="-3"/>
        </w:rPr>
        <w:tab/>
        <w:t>-</w:t>
      </w:r>
      <w:r>
        <w:rPr>
          <w:rStyle w:val="DefaultParagraphFont"/>
          <w:rFonts w:ascii="Arial Bold" w:hAnsi="Arial Bold"/>
          <w:color w:val="000000"/>
          <w:spacing w:val="-3"/>
        </w:rPr>
        <w:tab/>
      </w:r>
      <w:r>
        <w:rPr>
          <w:rStyle w:val="DefaultParagraphFont"/>
          <w:rFonts w:ascii="Arial" w:hAnsi="Arial"/>
          <w:color w:val="000000"/>
          <w:spacing w:val="-3"/>
        </w:rPr>
        <w:t>WP-BC</w:t>
      </w:r>
    </w:p>
    <w:p w:rsidR="00B51EB7">
      <w:pPr>
        <w:pStyle w:val="Normal5"/>
        <w:autoSpaceDE w:val="0"/>
        <w:autoSpaceDN w:val="0"/>
        <w:adjustRightInd w:val="0"/>
        <w:spacing w:line="276" w:lineRule="exact"/>
        <w:ind w:left="1295"/>
        <w:rPr>
          <w:rStyle w:val="DefaultParagraphFont"/>
          <w:rFonts w:ascii="Arial" w:hAnsi="Arial"/>
          <w:color w:val="000000"/>
          <w:spacing w:val="-3"/>
        </w:rPr>
      </w:pPr>
    </w:p>
    <w:p w:rsidR="00B51EB7">
      <w:pPr>
        <w:pStyle w:val="Normal5"/>
        <w:tabs>
          <w:tab w:val="left" w:pos="2135"/>
          <w:tab w:val="left" w:pos="8883"/>
          <w:tab w:val="left" w:pos="11083"/>
          <w:tab w:val="left" w:pos="13421"/>
          <w:tab w:val="left" w:pos="15492"/>
          <w:tab w:val="left" w:pos="16332"/>
        </w:tabs>
        <w:autoSpaceDE w:val="0"/>
        <w:autoSpaceDN w:val="0"/>
        <w:adjustRightInd w:val="0"/>
        <w:spacing w:before="2" w:line="276" w:lineRule="exact"/>
        <w:ind w:left="1295"/>
        <w:rPr>
          <w:rStyle w:val="DefaultParagraphFont"/>
          <w:rFonts w:ascii="Arial" w:hAnsi="Arial"/>
          <w:color w:val="000000"/>
          <w:spacing w:val="-3"/>
        </w:rPr>
      </w:pPr>
      <w:r>
        <w:rPr>
          <w:rStyle w:val="DefaultParagraphFont"/>
          <w:rFonts w:ascii="Arial" w:hAnsi="Arial"/>
          <w:color w:val="000000"/>
          <w:spacing w:val="-3"/>
        </w:rPr>
        <w:t>2</w:t>
      </w:r>
      <w:r>
        <w:rPr>
          <w:rStyle w:val="DefaultParagraphFont"/>
          <w:rFonts w:ascii="Arial" w:hAnsi="Arial"/>
          <w:color w:val="000000"/>
          <w:spacing w:val="-3"/>
        </w:rPr>
        <w:tab/>
      </w:r>
      <w:r>
        <w:rPr>
          <w:rStyle w:val="DefaultParagraphFont"/>
          <w:rFonts w:ascii="Arial Bold" w:hAnsi="Arial Bold"/>
          <w:color w:val="000000"/>
          <w:spacing w:val="-3"/>
        </w:rPr>
        <w:t>TRANSMISSION (353 Station Equip.)</w:t>
      </w:r>
      <w:r>
        <w:rPr>
          <w:rStyle w:val="DefaultParagraphFont"/>
          <w:rFonts w:ascii="Arial Bold" w:hAnsi="Arial Bold"/>
          <w:color w:val="000000"/>
          <w:spacing w:val="-3"/>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r>
      <w:r>
        <w:rPr>
          <w:rStyle w:val="DefaultParagraphFont"/>
          <w:rFonts w:ascii="Arial Bold" w:hAnsi="Arial Bold"/>
          <w:color w:val="000000"/>
          <w:spacing w:val="-3"/>
        </w:rPr>
        <w:t>-</w:t>
      </w:r>
      <w:r>
        <w:rPr>
          <w:rStyle w:val="DefaultParagraphFont"/>
          <w:rFonts w:ascii="Arial Bold" w:hAnsi="Arial Bold"/>
          <w:color w:val="000000"/>
          <w:spacing w:val="-3"/>
        </w:rPr>
        <w:tab/>
        <w:t>-</w:t>
      </w:r>
      <w:r>
        <w:rPr>
          <w:rStyle w:val="DefaultParagraphFont"/>
          <w:rFonts w:ascii="Arial Bold" w:hAnsi="Arial Bold"/>
          <w:color w:val="000000"/>
          <w:spacing w:val="-3"/>
        </w:rPr>
        <w:tab/>
      </w:r>
      <w:r>
        <w:rPr>
          <w:rStyle w:val="DefaultParagraphFont"/>
          <w:rFonts w:ascii="Arial" w:hAnsi="Arial"/>
          <w:color w:val="000000"/>
          <w:spacing w:val="-3"/>
        </w:rPr>
        <w:t>WP-BC</w:t>
      </w:r>
    </w:p>
    <w:p w:rsidR="00B51EB7">
      <w:pPr>
        <w:pStyle w:val="Normal5"/>
        <w:autoSpaceDE w:val="0"/>
        <w:autoSpaceDN w:val="0"/>
        <w:adjustRightInd w:val="0"/>
        <w:spacing w:line="276" w:lineRule="exact"/>
        <w:ind w:left="1295"/>
        <w:rPr>
          <w:rStyle w:val="DefaultParagraphFont"/>
          <w:rFonts w:ascii="Arial" w:hAnsi="Arial"/>
          <w:color w:val="000000"/>
          <w:spacing w:val="-3"/>
        </w:rPr>
      </w:pPr>
    </w:p>
    <w:p w:rsidR="00B51EB7">
      <w:pPr>
        <w:pStyle w:val="Normal5"/>
        <w:tabs>
          <w:tab w:val="left" w:pos="1855"/>
          <w:tab w:val="left" w:pos="8883"/>
          <w:tab w:val="left" w:pos="11083"/>
          <w:tab w:val="left" w:pos="13421"/>
          <w:tab w:val="left" w:pos="15492"/>
        </w:tabs>
        <w:autoSpaceDE w:val="0"/>
        <w:autoSpaceDN w:val="0"/>
        <w:adjustRightInd w:val="0"/>
        <w:spacing w:before="20" w:line="276" w:lineRule="exact"/>
        <w:ind w:left="1295"/>
        <w:rPr>
          <w:rStyle w:val="DefaultParagraphFont"/>
          <w:rFonts w:ascii="Arial Bold" w:hAnsi="Arial Bold"/>
          <w:color w:val="000000"/>
          <w:spacing w:val="-3"/>
        </w:rPr>
      </w:pPr>
      <w:r>
        <w:rPr>
          <w:rStyle w:val="DefaultParagraphFont"/>
          <w:rFonts w:ascii="Arial" w:hAnsi="Arial"/>
          <w:color w:val="000000"/>
          <w:spacing w:val="-3"/>
        </w:rPr>
        <w:t>3</w:t>
      </w:r>
      <w:r>
        <w:rPr>
          <w:rStyle w:val="DefaultParagraphFont"/>
          <w:rFonts w:ascii="Arial" w:hAnsi="Arial"/>
          <w:color w:val="000000"/>
          <w:spacing w:val="-3"/>
        </w:rPr>
        <w:tab/>
      </w:r>
      <w:r>
        <w:rPr>
          <w:rStyle w:val="DefaultParagraphFont"/>
          <w:rFonts w:ascii="Arial Bold" w:hAnsi="Arial Bold"/>
          <w:color w:val="000000"/>
          <w:spacing w:val="-3"/>
        </w:rPr>
        <w:t>TOTAL</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Fonts w:ascii="Arial Bold" w:hAnsi="Arial Bold"/>
          <w:color w:val="000000"/>
          <w:spacing w:val="-3"/>
        </w:rPr>
        <w:pict>
          <v:shape id="_x0000_s3412" style="height:13.5pt;margin-left:49.05pt;margin-top:23.4pt;mso-position-horizontal-relative:page;mso-position-vertical-relative:page;position:absolute;width:41.7pt;z-index:-251606016" coordsize="834,271" o:allowincell="f" path="m,270hal834,270hal834,hal,hal,270hae" stroked="f">
            <v:path arrowok="t"/>
          </v:shape>
        </w:pict>
      </w:r>
      <w:r>
        <w:rPr>
          <w:rFonts w:ascii="Arial Bold" w:hAnsi="Arial Bold"/>
          <w:color w:val="000000"/>
          <w:spacing w:val="-3"/>
        </w:rPr>
        <w:pict>
          <v:shape id="_x0000_s3413" style="height:16.3pt;margin-left:49.05pt;margin-top:110.6pt;mso-position-horizontal-relative:page;mso-position-vertical-relative:page;position:absolute;width:765.55pt;z-index:-251464704" coordsize="15311,326" o:allowincell="f" path="m,326hal15311,326hal15311,hal,hal,326hae" fillcolor="#ff9" stroked="f">
            <v:path arrowok="t"/>
          </v:shape>
        </w:pict>
      </w:r>
      <w:r>
        <w:rPr>
          <w:rFonts w:ascii="Arial Bold" w:hAnsi="Arial Bold"/>
          <w:color w:val="000000"/>
          <w:spacing w:val="-3"/>
        </w:rPr>
        <w:pict>
          <v:shape id="_x0000_s3414" style="height:14pt;margin-left:357.55pt;margin-top:271.25pt;mso-position-horizontal-relative:page;mso-position-vertical-relative:page;position:absolute;width:220.15pt;z-index:-251401216" coordsize="4404,281" o:allowincell="f" path="m,280hal4403,280hal4403,hal,hal,280hae" fillcolor="#ff9" stroked="f">
            <v:path arrowok="t"/>
          </v:shape>
        </w:pict>
      </w:r>
      <w:r>
        <w:rPr>
          <w:rFonts w:ascii="Arial Bold" w:hAnsi="Arial Bold"/>
          <w:color w:val="000000"/>
          <w:spacing w:val="-3"/>
        </w:rPr>
        <w:pict>
          <v:shape id="_x0000_s3415" style="height:14pt;margin-left:814.45pt;margin-top:271.25pt;mso-position-horizontal-relative:page;mso-position-vertical-relative:page;position:absolute;width:174.6pt;z-index:-251292672" coordsize="3493,281" o:allowincell="f" path="m,280hal3492,280hal3492,hal,hal,280hae" stroked="f">
            <v:path arrowok="t"/>
          </v:shape>
        </w:pict>
      </w:r>
      <w:r>
        <w:rPr>
          <w:rFonts w:ascii="Arial Bold" w:hAnsi="Arial Bold"/>
          <w:color w:val="000000"/>
          <w:spacing w:val="-3"/>
        </w:rPr>
        <w:pict>
          <v:shape id="_x0000_s3416" style="height:14pt;margin-left:814.45pt;margin-top:285.05pt;mso-position-horizontal-relative:page;mso-position-vertical-relative:page;position:absolute;width:174.6pt;z-index:-251208704" coordsize="3493,281" o:allowincell="f" path="m,280hal3492,280hal3492,hal,hal,280hae" stroked="f">
            <v:path arrowok="t"/>
          </v:shape>
        </w:pict>
      </w:r>
      <w:r>
        <w:rPr>
          <w:rFonts w:ascii="Arial Bold" w:hAnsi="Arial Bold"/>
          <w:color w:val="000000"/>
          <w:spacing w:val="-3"/>
        </w:rPr>
        <w:pict>
          <v:shape id="_x0000_s3417" style="height:14pt;margin-left:814.45pt;margin-top:298.9pt;mso-position-horizontal-relative:page;mso-position-vertical-relative:page;position:absolute;width:174.6pt;z-index:-251132928" coordsize="3493,280" o:allowincell="f" path="m,280hal3492,280hal3492,hal,hal,280hae" stroked="f">
            <v:path arrowok="t"/>
          </v:shape>
        </w:pict>
      </w:r>
      <w:r>
        <w:rPr>
          <w:rFonts w:ascii="Arial Bold" w:hAnsi="Arial Bold"/>
          <w:color w:val="000000"/>
          <w:spacing w:val="-3"/>
        </w:rPr>
        <w:pict>
          <v:shape id="_x0000_s3418" style="height:14pt;margin-left:814.45pt;margin-top:312.75pt;mso-position-horizontal-relative:page;mso-position-vertical-relative:page;position:absolute;width:174.6pt;z-index:-251081728" coordsize="3493,280" o:allowincell="f" path="m,280hal3492,280hal3492,hal,hal,280hae" stroked="f">
            <v:path arrowok="t"/>
          </v:shape>
        </w:pict>
      </w:r>
      <w:r>
        <w:rPr>
          <w:rFonts w:ascii="Arial Bold" w:hAnsi="Arial Bold"/>
          <w:color w:val="000000"/>
          <w:spacing w:val="-3"/>
        </w:rPr>
        <w:pict>
          <v:shape id="_x0000_s3419" style="height:14.45pt;margin-left:814.45pt;margin-top:326.6pt;mso-position-horizontal-relative:page;mso-position-vertical-relative:page;position:absolute;width:174.6pt;z-index:-251014144" coordsize="3493,290" o:allowincell="f" path="m,289hal3492,289hal3492,hal,hal,289hae" stroked="f">
            <v:path arrowok="t"/>
          </v:shape>
        </w:pict>
      </w:r>
      <w:r>
        <w:rPr>
          <w:rFonts w:ascii="Arial Bold" w:hAnsi="Arial Bold"/>
          <w:color w:val="000000"/>
          <w:spacing w:val="-3"/>
        </w:rPr>
        <w:pict>
          <v:shape id="_x0000_s3420" style="height:14.5pt;margin-left:814.45pt;margin-top:340.9pt;mso-position-horizontal-relative:page;mso-position-vertical-relative:page;position:absolute;width:174.6pt;z-index:-250948608" coordsize="3493,290" o:allowincell="f" path="m,290hal3492,290hal3492,hal,hal,290hae" stroked="f">
            <v:path arrowok="t"/>
          </v:shape>
        </w:pict>
      </w:r>
      <w:r>
        <w:rPr>
          <w:rFonts w:ascii="Arial Bold" w:hAnsi="Arial Bold"/>
          <w:color w:val="000000"/>
          <w:spacing w:val="-3"/>
        </w:rPr>
        <w:pict>
          <v:shape id="_x0000_s3421" style="height:14pt;margin-left:814.45pt;margin-top:355.25pt;mso-position-horizontal-relative:page;mso-position-vertical-relative:page;position:absolute;width:174.6pt;z-index:-250889216" coordsize="3493,281" o:allowincell="f" path="m,280hal3492,280hal3492,hal,hal,280hae" stroked="f">
            <v:path arrowok="t"/>
          </v:shape>
        </w:pict>
      </w:r>
      <w:r>
        <w:rPr>
          <w:rFonts w:ascii="Arial Bold" w:hAnsi="Arial Bold"/>
          <w:color w:val="000000"/>
          <w:spacing w:val="-3"/>
        </w:rPr>
        <w:pict>
          <v:shape id="_x0000_s3422" style="height:14pt;margin-left:814.45pt;margin-top:369.05pt;mso-position-horizontal-relative:page;mso-position-vertical-relative:page;position:absolute;width:174.6pt;z-index:-250846208" coordsize="3493,281" o:allowincell="f" path="m,280hal3492,280hal3492,hal,hal,280hae" stroked="f">
            <v:path arrowok="t"/>
          </v:shape>
        </w:pict>
      </w:r>
      <w:r>
        <w:rPr>
          <w:rFonts w:ascii="Arial Bold" w:hAnsi="Arial Bold"/>
          <w:color w:val="000000"/>
          <w:spacing w:val="-3"/>
        </w:rPr>
        <w:pict>
          <v:shape id="_x0000_s3423" style="height:14pt;margin-left:814.45pt;margin-top:382.9pt;mso-position-horizontal-relative:page;mso-position-vertical-relative:page;position:absolute;width:174.6pt;z-index:-250795008" coordsize="3493,280" o:allowincell="f" path="m,280hal3492,280hal3492,hal,hal,280hae" stroked="f">
            <v:path arrowok="t"/>
          </v:shape>
        </w:pict>
      </w:r>
      <w:r>
        <w:rPr>
          <w:rFonts w:ascii="Arial Bold" w:hAnsi="Arial Bold"/>
          <w:color w:val="000000"/>
          <w:spacing w:val="-3"/>
        </w:rPr>
        <w:pict>
          <v:shape id="_x0000_s3424" style="height:1pt;margin-left:444.15pt;margin-top:351.5pt;mso-position-horizontal-relative:page;mso-position-vertical-relative:page;position:absolute;width:4pt;z-index:-249689088" coordsize="80,20" o:allowincell="f" path="m,20hal80,20hal80,hal,hal,20hae" fillcolor="black" stroked="f">
            <v:path arrowok="t"/>
          </v:shape>
        </w:pict>
      </w:r>
      <w:r>
        <w:rPr>
          <w:rFonts w:ascii="Arial Bold" w:hAnsi="Arial Bold"/>
          <w:color w:val="000000"/>
          <w:spacing w:val="-3"/>
        </w:rPr>
        <w:pict>
          <v:shape id="_x0000_s3425" style="height:1pt;margin-left:366.3pt;margin-top:351.5pt;mso-position-horizontal-relative:page;mso-position-vertical-relative:page;position:absolute;width:77.85pt;z-index:-249687040" coordsize="1557,20" o:allowincell="f" path="m,20hal1557,20hal1557,hal,hal,20hae" fillcolor="black" stroked="f">
            <v:path arrowok="t"/>
          </v:shape>
        </w:pict>
      </w:r>
      <w:r>
        <w:rPr>
          <w:rFonts w:ascii="Arial Bold" w:hAnsi="Arial Bold"/>
          <w:color w:val="000000"/>
          <w:spacing w:val="-3"/>
        </w:rPr>
        <w:pict>
          <v:shape id="_x0000_s3426" style="height:1pt;margin-left:444.15pt;margin-top:351.5pt;mso-position-horizontal-relative:page;mso-position-vertical-relative:page;position:absolute;width:3.4pt;z-index:-249686016" coordsize="68,20" o:allowincell="f" path="m,20hal68,20hal68,hal,hal,20hae" fillcolor="black" stroked="f">
            <v:path arrowok="t"/>
          </v:shape>
        </w:pict>
      </w:r>
      <w:r>
        <w:rPr>
          <w:rFonts w:ascii="Arial Bold" w:hAnsi="Arial Bold"/>
          <w:color w:val="000000"/>
          <w:spacing w:val="-3"/>
        </w:rPr>
        <w:pict>
          <v:shape id="_x0000_s3427" style="height:1pt;margin-left:554.15pt;margin-top:351.5pt;mso-position-horizontal-relative:page;mso-position-vertical-relative:page;position:absolute;width:4pt;z-index:-249677824" coordsize="80,20" o:allowincell="f" path="m,20hal80,20hal80,hal,hal,20hae" fillcolor="black" stroked="f">
            <v:path arrowok="t"/>
          </v:shape>
        </w:pict>
      </w:r>
      <w:r>
        <w:rPr>
          <w:rFonts w:ascii="Arial Bold" w:hAnsi="Arial Bold"/>
          <w:color w:val="000000"/>
          <w:spacing w:val="-3"/>
        </w:rPr>
        <w:pict>
          <v:shape id="_x0000_s3428" style="height:1pt;margin-left:476.3pt;margin-top:351.5pt;mso-position-horizontal-relative:page;mso-position-vertical-relative:page;position:absolute;width:77.85pt;z-index:-249674752" coordsize="1557,20" o:allowincell="f" path="m,20hal1557,20hal1557,hal,hal,20hae" fillcolor="black" stroked="f">
            <v:path arrowok="t"/>
          </v:shape>
        </w:pict>
      </w:r>
      <w:r>
        <w:rPr>
          <w:rFonts w:ascii="Arial Bold" w:hAnsi="Arial Bold"/>
          <w:color w:val="000000"/>
          <w:spacing w:val="-3"/>
        </w:rPr>
        <w:pict>
          <v:shape id="_x0000_s3429" style="height:1pt;margin-left:554.15pt;margin-top:351.5pt;mso-position-horizontal-relative:page;mso-position-vertical-relative:page;position:absolute;width:3.4pt;z-index:-249661440" coordsize="68,20" o:allowincell="f" path="m,20hal68,20hal68,hal,hal,20hae" fillcolor="black" stroked="f">
            <v:path arrowok="t"/>
          </v:shape>
        </w:pict>
      </w:r>
      <w:r>
        <w:rPr>
          <w:rFonts w:ascii="Arial Bold" w:hAnsi="Arial Bold"/>
          <w:color w:val="000000"/>
          <w:spacing w:val="-3"/>
        </w:rPr>
        <w:pict>
          <v:shape id="_x0000_s3430" style="height:1.2pt;margin-left:671.05pt;margin-top:351.55pt;mso-position-horizontal-relative:page;mso-position-vertical-relative:page;position:absolute;width:4pt;z-index:-249637888" coordsize="81,25" o:allowincell="f" path="m,24hal80,24hal80,hal,hal,24hae" fillcolor="black" stroked="f">
            <v:path arrowok="t"/>
          </v:shape>
        </w:pict>
      </w:r>
      <w:r>
        <w:rPr>
          <w:rFonts w:ascii="Arial Bold" w:hAnsi="Arial Bold"/>
          <w:color w:val="000000"/>
          <w:spacing w:val="-3"/>
        </w:rPr>
        <w:pict>
          <v:shape id="_x0000_s3431" style="height:1.2pt;margin-left:606.75pt;margin-top:351.55pt;mso-position-horizontal-relative:page;mso-position-vertical-relative:page;position:absolute;width:64.3pt;z-index:-249610240" coordsize="1287,25" o:allowincell="f" path="m,24hal1286,24hal1286,hal,hal,24hae" fillcolor="black" stroked="f">
            <v:path arrowok="t"/>
          </v:shape>
        </w:pict>
      </w:r>
      <w:r>
        <w:rPr>
          <w:rFonts w:ascii="Arial Bold" w:hAnsi="Arial Bold"/>
          <w:color w:val="000000"/>
          <w:spacing w:val="-3"/>
        </w:rPr>
        <w:pict>
          <v:shape id="_x0000_s3432" style="height:1.2pt;margin-left:671.05pt;margin-top:351.55pt;mso-position-horizontal-relative:page;mso-position-vertical-relative:page;position:absolute;width:3.4pt;z-index:-249567232" coordsize="68,25" o:allowincell="f" path="m,24hal68,24hal68,hal,hal,24hae" fillcolor="black" stroked="f">
            <v:path arrowok="t"/>
          </v:shape>
        </w:pict>
      </w:r>
      <w:r>
        <w:rPr>
          <w:rFonts w:ascii="Arial Bold" w:hAnsi="Arial Bold"/>
          <w:color w:val="000000"/>
          <w:spacing w:val="-3"/>
        </w:rPr>
        <w:pict>
          <v:line id="_x0000_s3433" style="mso-position-horizontal-relative:page;mso-position-vertical-relative:page;position:absolute;z-index:-249472000" from="90.15pt,312.3pt" to="90.15pt,327.05pt" o:allowincell="f"/>
        </w:pict>
      </w:r>
      <w:r>
        <w:rPr>
          <w:rFonts w:ascii="Arial Bold" w:hAnsi="Arial Bold"/>
          <w:color w:val="000000"/>
          <w:spacing w:val="-3"/>
        </w:rPr>
        <w:pict>
          <v:shape id="_x0000_s3434" style="height:14.75pt;margin-left:90.15pt;margin-top:312.3pt;mso-position-horizontal-relative:page;mso-position-vertical-relative:page;position:absolute;width:0.9pt;z-index:-249468928" coordsize="19,296" o:allowincell="f" path="m,295hal18,295hal18,hal,hal,295hae" fillcolor="black" stroked="f">
            <v:path arrowok="t"/>
          </v:shape>
        </w:pict>
      </w:r>
      <w:r>
        <w:rPr>
          <w:rFonts w:ascii="Arial Bold" w:hAnsi="Arial Bold"/>
          <w:color w:val="000000"/>
          <w:spacing w:val="-3"/>
        </w:rPr>
        <w:pict>
          <v:shape id="_x0000_s3435" style="height:13.8pt;margin-left:328.6pt;margin-top:313.25pt;mso-position-horizontal-relative:page;mso-position-vertical-relative:page;position:absolute;width:0.95pt;z-index:-249466880" coordsize="19,278" o:allowincell="f" path="m,276hal19,276hal19,hal,hal,276hae" fillcolor="black" stroked="f">
            <v:path arrowok="t"/>
          </v:shape>
        </w:pict>
      </w:r>
      <w:r>
        <w:rPr>
          <w:rFonts w:ascii="Arial Bold" w:hAnsi="Arial Bold"/>
          <w:color w:val="000000"/>
          <w:spacing w:val="-3"/>
        </w:rPr>
        <w:pict>
          <v:shape id="_x0000_s3436" style="height:1pt;margin-left:91.05pt;margin-top:340.45pt;mso-position-horizontal-relative:page;mso-position-vertical-relative:page;position:absolute;width:238.5pt;z-index:-249464832" coordsize="4770,20" o:allowincell="f" path="m,20hal4770,20hal4770,hal,hal,20hae" fillcolor="black" stroked="f">
            <v:path arrowok="t"/>
          </v:shape>
        </w:pict>
      </w:r>
      <w:r>
        <w:rPr>
          <w:rFonts w:ascii="Arial Bold" w:hAnsi="Arial Bold"/>
          <w:color w:val="000000"/>
          <w:spacing w:val="-3"/>
        </w:rPr>
        <w:pict>
          <v:shape id="_x0000_s3437" style="height:1pt;margin-left:91.05pt;margin-top:354.75pt;mso-position-horizontal-relative:page;mso-position-vertical-relative:page;position:absolute;width:238.5pt;z-index:-249461760" coordsize="4770,20" o:allowincell="f" path="m,20hal4770,20hal4770,hal,hal,20hae" fillcolor="black" stroked="f">
            <v:path arrowok="t"/>
          </v:shape>
        </w:pict>
      </w:r>
      <w:r>
        <w:rPr>
          <w:rFonts w:ascii="Arial Bold" w:hAnsi="Arial Bold"/>
          <w:color w:val="000000"/>
          <w:spacing w:val="-3"/>
        </w:rPr>
        <w:pict>
          <v:shape id="_x0000_s3438" style="height:15.25pt;margin-left:90.15pt;margin-top:340.45pt;mso-position-horizontal-relative:page;mso-position-vertical-relative:page;position:absolute;width:0.9pt;z-index:-249458688" coordsize="19,305" o:allowincell="f" path="m,305hal18,305hal18,hal,hal,305hae" fillcolor="black" stroked="f">
            <v:path arrowok="t"/>
          </v:shape>
        </w:pict>
      </w:r>
      <w:r>
        <w:rPr>
          <w:rFonts w:ascii="Arial Bold" w:hAnsi="Arial Bold"/>
          <w:color w:val="000000"/>
          <w:spacing w:val="-3"/>
        </w:rPr>
        <w:pict>
          <v:shape id="_x0000_s3439" style="height:14.3pt;margin-left:328.6pt;margin-top:341.4pt;mso-position-horizontal-relative:page;mso-position-vertical-relative:page;position:absolute;width:0.95pt;z-index:-249456640" coordsize="19,287" o:allowincell="f" path="m,286hal19,286hal19,hal,hal,286hae" fillcolor="black" stroked="f">
            <v:path arrowok="t"/>
          </v:shape>
        </w:pict>
      </w:r>
      <w:r>
        <w:rPr>
          <w:rFonts w:ascii="Arial Bold" w:hAnsi="Arial Bold"/>
          <w:color w:val="000000"/>
          <w:spacing w:val="-3"/>
        </w:rPr>
        <w:pict>
          <v:shape id="_x0000_s3440" style="height:16.15pt;margin-left:711.55pt;margin-top:340pt;mso-position-horizontal-relative:page;mso-position-vertical-relative:page;position:absolute;width:1.85pt;z-index:-249453568" coordsize="38,323" o:allowincell="f" path="m,323hal37,323hal37,hal,hal,323hae" fillcolor="black" stroked="f">
            <v:path arrowok="t"/>
          </v:shape>
        </w:pict>
      </w:r>
      <w:r>
        <w:rPr>
          <w:rFonts w:ascii="Arial Bold" w:hAnsi="Arial Bold"/>
          <w:color w:val="000000"/>
          <w:spacing w:val="-3"/>
        </w:rPr>
        <w:pict>
          <v:shape id="_x0000_s3441" style="height:14.3pt;margin-left:797.05pt;margin-top:341.85pt;mso-position-horizontal-relative:page;mso-position-vertical-relative:page;position:absolute;width:1.85pt;z-index:-249450496" coordsize="37,287" o:allowincell="f" path="m,286hal37,286hal37,hal,hal,286hae" fillcolor="black" stroked="f">
            <v:path arrowok="t"/>
          </v:shape>
        </w:pict>
      </w:r>
      <w:r>
        <w:rPr>
          <w:rFonts w:ascii="Arial Bold" w:hAnsi="Arial Bold"/>
          <w:color w:val="000000"/>
          <w:spacing w:val="-3"/>
        </w:rPr>
        <w:pict>
          <v:shape id="_x0000_s3442" style="height:1pt;margin-left:91.05pt;margin-top:312.3pt;mso-position-horizontal-relative:page;mso-position-vertical-relative:page;position:absolute;width:238.5pt;z-index:-249447424" coordsize="4770,20" o:allowincell="f" path="m,20hal4770,20hal4770,hal,hal,20hae" fillcolor="black" stroked="f">
            <v:path arrowok="t"/>
          </v:shape>
        </w:pict>
      </w:r>
      <w:r>
        <w:rPr>
          <w:rFonts w:ascii="Arial Bold" w:hAnsi="Arial Bold"/>
          <w:color w:val="000000"/>
          <w:spacing w:val="-3"/>
        </w:rPr>
        <w:pict>
          <v:shape id="_x0000_s3443" style="height:1pt;margin-left:91.05pt;margin-top:326.15pt;mso-position-horizontal-relative:page;mso-position-vertical-relative:page;position:absolute;width:238.5pt;z-index:-249445376" coordsize="4770,20" o:allowincell="f" path="m,20hal4770,20hal4770,hal,hal,20hae" fillcolor="black" stroked="f">
            <v:path arrowok="t"/>
          </v:shape>
        </w:pict>
      </w:r>
      <w:r>
        <w:rPr>
          <w:rFonts w:ascii="Arial Bold" w:hAnsi="Arial Bold"/>
          <w:color w:val="000000"/>
          <w:spacing w:val="-3"/>
        </w:rPr>
        <w:pict>
          <v:shape id="_x0000_s3444" style="height:1.85pt;margin-left:713.4pt;margin-top:340pt;mso-position-horizontal-relative:page;mso-position-vertical-relative:page;position:absolute;width:85.5pt;z-index:-249442304" coordsize="1711,37" o:allowincell="f" path="m,37hal1710,37hal1710,hal,hal,37hae" fillcolor="black" stroked="f">
            <v:path arrowok="t"/>
          </v:shape>
        </w:pict>
      </w:r>
      <w:r>
        <w:rPr>
          <w:rFonts w:ascii="Arial Bold" w:hAnsi="Arial Bold"/>
          <w:color w:val="000000"/>
          <w:spacing w:val="-3"/>
        </w:rPr>
        <w:pict>
          <v:shape id="_x0000_s3445" style="height:1.85pt;margin-left:713.4pt;margin-top:354.3pt;mso-position-horizontal-relative:page;mso-position-vertical-relative:page;position:absolute;width:85.5pt;z-index:-249440256" coordsize="1711,37" o:allowincell="f" path="m,37hal1710,37hal1710,hal,hal,37hae" fillcolor="black" stroked="f">
            <v:path arrowok="t"/>
          </v:shape>
        </w:pict>
      </w:r>
      <w:r>
        <w:rPr>
          <w:rFonts w:ascii="Arial Bold" w:hAnsi="Arial Bold"/>
          <w:color w:val="000000"/>
          <w:spacing w:val="-3"/>
        </w:rPr>
        <w:pict>
          <v:shape id="_x0000_s3446" style="height:10.05pt;margin-left:48.15pt;margin-top:36.3pt;mso-position-horizontal-relative:page;mso-position-vertical-relative:page;position:absolute;width:26.2pt;z-index:-249434112" coordsize="524,201" o:allowincell="f" path="m,101hal152,201hal152,151hal524,151hal524,50hal152,50hal152,hal,101hae" fillcolor="#d9d9d9" stroked="f">
            <v:path arrowok="t"/>
          </v:shape>
        </w:pict>
      </w:r>
      <w:r>
        <w:rPr>
          <w:rFonts w:ascii="Arial Bold" w:hAnsi="Arial Bold"/>
          <w:color w:val="000000"/>
          <w:spacing w:val="-3"/>
        </w:rPr>
        <w:pict>
          <v:shape id="_x0000_s3447" style="height:4.65pt;margin-left:48.7pt;margin-top:36.3pt;mso-position-horizontal-relative:page;mso-position-vertical-relative:page;position:absolute;width:25.65pt;z-index:-249419776" coordsize="513,93" o:allowincell="f" path="m513,50hal141,50hal141,hal,93hae" filled="f" strokecolor="#385d89" strokeweight="1.78pt">
            <v:path arrowok="t"/>
          </v:shape>
        </w:pict>
      </w:r>
      <w:r>
        <w:rPr>
          <w:rFonts w:ascii="Arial Bold" w:hAnsi="Arial Bold"/>
          <w:color w:val="000000"/>
          <w:spacing w:val="-3"/>
        </w:rPr>
        <w:pict>
          <v:shape id="_x0000_s3448" style="height:7.55pt;margin-left:48.7pt;margin-top:38.8pt;mso-position-horizontal-relative:page;mso-position-vertical-relative:page;position:absolute;width:25.65pt;z-index:-249418752" coordsize="513,151" o:allowincell="f" path="m,58hal141,151hal141,101hal513,101hal513,hal513,hae" filled="f" strokecolor="#385d89" strokeweight="1.78pt">
            <v:path arrowok="t"/>
          </v:shape>
        </w:pict>
      </w:r>
    </w:p>
    <w:p w:rsidR="00B51EB7">
      <w:pPr>
        <w:pStyle w:val="Normal5"/>
        <w:autoSpaceDE w:val="0"/>
        <w:autoSpaceDN w:val="0"/>
        <w:adjustRightInd w:val="0"/>
        <w:rPr>
          <w:rStyle w:val="DefaultParagraphFont"/>
          <w:rFonts w:ascii="Arial Bold" w:hAnsi="Arial Bold"/>
          <w:color w:val="000000"/>
          <w:spacing w:val="-3"/>
        </w:rPr>
        <w:sectPr>
          <w:headerReference w:type="even" r:id="rId539"/>
          <w:headerReference w:type="default" r:id="rId540"/>
          <w:footerReference w:type="even" r:id="rId541"/>
          <w:footerReference w:type="default" r:id="rId542"/>
          <w:headerReference w:type="first" r:id="rId543"/>
          <w:footerReference w:type="first" r:id="rId544"/>
          <w:pgSz w:w="20300" w:h="1568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Arial Bold" w:hAnsi="Arial Bold"/>
          <w:color w:val="000000"/>
          <w:spacing w:val="-3"/>
        </w:rPr>
      </w:pPr>
      <w:bookmarkStart w:id="111" w:name="Pg27_0"/>
      <w:bookmarkEnd w:id="111"/>
    </w:p>
    <w:p w:rsidR="00B51EB7">
      <w:pPr>
        <w:pStyle w:val="Normal5"/>
        <w:autoSpaceDE w:val="0"/>
        <w:autoSpaceDN w:val="0"/>
        <w:adjustRightInd w:val="0"/>
        <w:spacing w:line="276" w:lineRule="exact"/>
        <w:ind w:left="1809"/>
        <w:rPr>
          <w:rStyle w:val="DefaultParagraphFont"/>
          <w:rFonts w:ascii="Arial Bold" w:hAnsi="Arial Bold"/>
          <w:color w:val="000000"/>
          <w:spacing w:val="-3"/>
        </w:rPr>
      </w:pPr>
    </w:p>
    <w:p w:rsidR="00B51EB7">
      <w:pPr>
        <w:pStyle w:val="Normal5"/>
        <w:autoSpaceDE w:val="0"/>
        <w:autoSpaceDN w:val="0"/>
        <w:adjustRightInd w:val="0"/>
        <w:spacing w:before="175" w:line="276" w:lineRule="exact"/>
        <w:ind w:left="1809"/>
        <w:rPr>
          <w:rStyle w:val="DefaultParagraphFont"/>
          <w:rFonts w:ascii="Arial Bold" w:hAnsi="Arial Bold"/>
          <w:color w:val="000000"/>
          <w:spacing w:val="-3"/>
        </w:rPr>
      </w:pPr>
      <w:r>
        <w:rPr>
          <w:rStyle w:val="DefaultParagraphFont"/>
          <w:rFonts w:ascii="Arial Bold" w:hAnsi="Arial Bold"/>
          <w:color w:val="000000"/>
          <w:spacing w:val="-3"/>
        </w:rPr>
        <w:t xml:space="preserve">Exhibit No. PA-102, WP-BA </w:t>
      </w:r>
    </w:p>
    <w:p w:rsidR="00B51EB7">
      <w:pPr>
        <w:pStyle w:val="Normal5"/>
        <w:autoSpaceDE w:val="0"/>
        <w:autoSpaceDN w:val="0"/>
        <w:adjustRightInd w:val="0"/>
        <w:spacing w:line="322" w:lineRule="exact"/>
        <w:ind w:left="10060"/>
        <w:rPr>
          <w:rStyle w:val="DefaultParagraphFont"/>
          <w:rFonts w:ascii="Arial Bold" w:hAnsi="Arial Bold"/>
          <w:color w:val="000000"/>
          <w:spacing w:val="-3"/>
        </w:rPr>
      </w:pPr>
    </w:p>
    <w:p w:rsidR="00B51EB7">
      <w:pPr>
        <w:pStyle w:val="Normal5"/>
        <w:autoSpaceDE w:val="0"/>
        <w:autoSpaceDN w:val="0"/>
        <w:adjustRightInd w:val="0"/>
        <w:spacing w:before="4" w:line="322" w:lineRule="exact"/>
        <w:ind w:left="10060"/>
        <w:rPr>
          <w:rStyle w:val="DefaultParagraphFont"/>
          <w:rFonts w:ascii="Arial Bold" w:hAnsi="Arial Bold"/>
          <w:color w:val="000000"/>
          <w:spacing w:val="-4"/>
          <w:sz w:val="27"/>
        </w:rPr>
      </w:pPr>
      <w:r>
        <w:rPr>
          <w:rStyle w:val="DefaultParagraphFont"/>
          <w:rFonts w:ascii="Arial Bold" w:hAnsi="Arial Bold"/>
          <w:color w:val="000000"/>
          <w:spacing w:val="-4"/>
          <w:sz w:val="27"/>
        </w:rPr>
        <w:t xml:space="preserve">NEW YORK POWER AUTHORITY </w:t>
      </w:r>
    </w:p>
    <w:p w:rsidR="00B51EB7">
      <w:pPr>
        <w:pStyle w:val="Normal5"/>
        <w:tabs>
          <w:tab w:val="left" w:pos="9859"/>
        </w:tabs>
        <w:autoSpaceDE w:val="0"/>
        <w:autoSpaceDN w:val="0"/>
        <w:adjustRightInd w:val="0"/>
        <w:spacing w:before="20" w:line="320" w:lineRule="exact"/>
        <w:ind w:left="9384" w:right="9161"/>
        <w:rPr>
          <w:rStyle w:val="DefaultParagraphFont"/>
          <w:rFonts w:ascii="Arial Bold" w:hAnsi="Arial Bold"/>
          <w:color w:val="000000"/>
          <w:spacing w:val="-3"/>
          <w:sz w:val="27"/>
        </w:rPr>
      </w:pPr>
      <w:r>
        <w:rPr>
          <w:rStyle w:val="DefaultParagraphFont"/>
          <w:rFonts w:ascii="Arial Bold" w:hAnsi="Arial Bold"/>
          <w:color w:val="000000"/>
          <w:spacing w:val="-3"/>
          <w:sz w:val="27"/>
        </w:rPr>
        <w:t xml:space="preserve">TRANSMISSION REVENUE REQUIREMENT </w:t>
      </w:r>
      <w:r>
        <w:rPr>
          <w:rStyle w:val="DefaultParagraphFont"/>
          <w:rFonts w:ascii="Arial Bold" w:hAnsi="Arial Bold"/>
          <w:color w:val="000000"/>
          <w:spacing w:val="-3"/>
          <w:sz w:val="27"/>
        </w:rPr>
        <w:br/>
      </w:r>
      <w:r>
        <w:rPr>
          <w:rStyle w:val="DefaultParagraphFont"/>
          <w:rFonts w:ascii="Arial Bold" w:hAnsi="Arial Bold"/>
          <w:color w:val="000000"/>
          <w:spacing w:val="-3"/>
          <w:sz w:val="27"/>
        </w:rPr>
        <w:tab/>
        <w:t xml:space="preserve">YEAR ENDING DECEMBER 31, ____ </w:t>
      </w:r>
    </w:p>
    <w:p w:rsidR="00B51EB7">
      <w:pPr>
        <w:pStyle w:val="Normal5"/>
        <w:autoSpaceDE w:val="0"/>
        <w:autoSpaceDN w:val="0"/>
        <w:adjustRightInd w:val="0"/>
        <w:spacing w:line="322" w:lineRule="exact"/>
        <w:ind w:left="11040"/>
        <w:rPr>
          <w:rStyle w:val="DefaultParagraphFont"/>
          <w:rFonts w:ascii="Arial Bold" w:hAnsi="Arial Bold"/>
          <w:color w:val="000000"/>
          <w:spacing w:val="-3"/>
          <w:sz w:val="27"/>
        </w:rPr>
      </w:pPr>
    </w:p>
    <w:p w:rsidR="00B51EB7">
      <w:pPr>
        <w:pStyle w:val="Normal5"/>
        <w:autoSpaceDE w:val="0"/>
        <w:autoSpaceDN w:val="0"/>
        <w:adjustRightInd w:val="0"/>
        <w:spacing w:before="17" w:line="322" w:lineRule="exact"/>
        <w:ind w:left="11040"/>
        <w:rPr>
          <w:rStyle w:val="DefaultParagraphFont"/>
          <w:rFonts w:ascii="Arial Bold" w:hAnsi="Arial Bold"/>
          <w:color w:val="000000"/>
          <w:spacing w:val="-3"/>
          <w:sz w:val="27"/>
        </w:rPr>
      </w:pPr>
      <w:r>
        <w:rPr>
          <w:rStyle w:val="DefaultParagraphFont"/>
          <w:rFonts w:ascii="Arial Bold" w:hAnsi="Arial Bold"/>
          <w:color w:val="000000"/>
          <w:spacing w:val="-3"/>
          <w:sz w:val="27"/>
        </w:rPr>
        <w:t xml:space="preserve">WORK PAPER BA </w:t>
      </w:r>
    </w:p>
    <w:p w:rsidR="00B51EB7">
      <w:pPr>
        <w:pStyle w:val="Normal5"/>
        <w:autoSpaceDE w:val="0"/>
        <w:autoSpaceDN w:val="0"/>
        <w:adjustRightInd w:val="0"/>
        <w:spacing w:before="18" w:line="322" w:lineRule="exact"/>
        <w:ind w:left="7483"/>
        <w:rPr>
          <w:rStyle w:val="DefaultParagraphFont"/>
          <w:rFonts w:ascii="Arial Bold" w:hAnsi="Arial Bold"/>
          <w:color w:val="000000"/>
          <w:spacing w:val="-4"/>
          <w:sz w:val="27"/>
        </w:rPr>
      </w:pPr>
      <w:r>
        <w:rPr>
          <w:rStyle w:val="DefaultParagraphFont"/>
          <w:rFonts w:ascii="Arial Bold" w:hAnsi="Arial Bold"/>
          <w:color w:val="000000"/>
          <w:spacing w:val="-4"/>
          <w:sz w:val="27"/>
        </w:rPr>
        <w:t xml:space="preserve">DEPRECIATION AND AMORTIZATION EXPENSES (BY FERC ACCOUNT) </w:t>
      </w:r>
    </w:p>
    <w:p w:rsidR="00B51EB7">
      <w:pPr>
        <w:pStyle w:val="Normal5"/>
        <w:autoSpaceDE w:val="0"/>
        <w:autoSpaceDN w:val="0"/>
        <w:adjustRightInd w:val="0"/>
        <w:spacing w:line="288" w:lineRule="exact"/>
        <w:ind w:left="9312"/>
        <w:rPr>
          <w:rStyle w:val="DefaultParagraphFont"/>
          <w:rFonts w:ascii="Arial Bold" w:hAnsi="Arial Bold"/>
          <w:color w:val="000000"/>
          <w:spacing w:val="-4"/>
          <w:sz w:val="27"/>
        </w:rPr>
      </w:pPr>
    </w:p>
    <w:p w:rsidR="00B51EB7">
      <w:pPr>
        <w:pStyle w:val="Normal5"/>
        <w:autoSpaceDE w:val="0"/>
        <w:autoSpaceDN w:val="0"/>
        <w:adjustRightInd w:val="0"/>
        <w:spacing w:before="39" w:line="288" w:lineRule="exact"/>
        <w:ind w:left="9312"/>
        <w:rPr>
          <w:rStyle w:val="DefaultParagraphFont"/>
          <w:rFonts w:ascii="Calibri Bold" w:hAnsi="Calibri Bold"/>
          <w:color w:val="000000"/>
          <w:spacing w:val="-3"/>
        </w:rPr>
      </w:pPr>
      <w:r>
        <w:rPr>
          <w:rStyle w:val="DefaultParagraphFont"/>
          <w:rFonts w:ascii="Calibri Bold" w:hAnsi="Calibri Bold"/>
          <w:color w:val="000000"/>
          <w:spacing w:val="-3"/>
        </w:rPr>
        <w:t>Included General &amp;</w:t>
      </w:r>
      <w:r>
        <w:rPr>
          <w:rStyle w:val="DefaultParagraphFont"/>
          <w:rFonts w:ascii="Calibri Bold" w:hAnsi="Calibri Bold"/>
          <w:color w:val="000000"/>
          <w:spacing w:val="-3"/>
        </w:rPr>
        <w:t xml:space="preserve"> Transmission Plant - Depreciation ____ </w:t>
      </w:r>
    </w:p>
    <w:p w:rsidR="00B51EB7">
      <w:pPr>
        <w:pStyle w:val="Normal5"/>
        <w:tabs>
          <w:tab w:val="left" w:pos="10137"/>
          <w:tab w:val="left" w:pos="14774"/>
          <w:tab w:val="left" w:pos="20016"/>
        </w:tabs>
        <w:autoSpaceDE w:val="0"/>
        <w:autoSpaceDN w:val="0"/>
        <w:adjustRightInd w:val="0"/>
        <w:spacing w:before="14" w:line="276" w:lineRule="exact"/>
        <w:ind w:left="6220" w:firstLine="1132"/>
        <w:rPr>
          <w:rStyle w:val="DefaultParagraphFont"/>
          <w:rFonts w:ascii="Arial" w:hAnsi="Arial"/>
          <w:color w:val="000000"/>
          <w:spacing w:val="-2"/>
        </w:rPr>
      </w:pPr>
      <w:r>
        <w:rPr>
          <w:rStyle w:val="DefaultParagraphFont"/>
          <w:rFonts w:ascii="Arial" w:hAnsi="Arial"/>
          <w:color w:val="000000"/>
          <w:spacing w:val="-2"/>
        </w:rPr>
        <w:t>(1)</w:t>
      </w:r>
      <w:r>
        <w:rPr>
          <w:rStyle w:val="DefaultParagraphFont"/>
          <w:rFonts w:ascii="Arial" w:hAnsi="Arial"/>
          <w:color w:val="000000"/>
          <w:spacing w:val="-2"/>
        </w:rPr>
        <w:tab/>
        <w:t>(2)</w:t>
      </w:r>
      <w:r>
        <w:rPr>
          <w:rStyle w:val="DefaultParagraphFont"/>
          <w:rFonts w:ascii="Arial" w:hAnsi="Arial"/>
          <w:color w:val="000000"/>
          <w:spacing w:val="-2"/>
        </w:rPr>
        <w:tab/>
        <w:t>(3)</w:t>
      </w:r>
      <w:r>
        <w:rPr>
          <w:rStyle w:val="DefaultParagraphFont"/>
          <w:rFonts w:ascii="Arial" w:hAnsi="Arial"/>
          <w:color w:val="000000"/>
          <w:spacing w:val="-2"/>
        </w:rPr>
        <w:tab/>
        <w:t>(4)</w:t>
      </w:r>
    </w:p>
    <w:p w:rsidR="00B51EB7">
      <w:pPr>
        <w:pStyle w:val="Normal5"/>
        <w:autoSpaceDE w:val="0"/>
        <w:autoSpaceDN w:val="0"/>
        <w:adjustRightInd w:val="0"/>
        <w:spacing w:before="7" w:line="276" w:lineRule="exact"/>
        <w:ind w:left="6220" w:firstLine="3825"/>
        <w:rPr>
          <w:rStyle w:val="DefaultParagraphFont"/>
          <w:rFonts w:ascii="Calibri Bold" w:hAnsi="Calibri Bold"/>
          <w:color w:val="000000"/>
          <w:spacing w:val="-3"/>
        </w:rPr>
      </w:pPr>
      <w:r>
        <w:rPr>
          <w:rStyle w:val="DefaultParagraphFont"/>
          <w:rFonts w:ascii="Calibri Bold" w:hAnsi="Calibri Bold"/>
          <w:color w:val="000000"/>
          <w:spacing w:val="-3"/>
        </w:rPr>
        <w:t>FERC</w:t>
      </w:r>
    </w:p>
    <w:p w:rsidR="00B51EB7">
      <w:pPr>
        <w:pStyle w:val="Normal5"/>
        <w:tabs>
          <w:tab w:val="left" w:pos="9988"/>
          <w:tab w:val="left" w:pos="11764"/>
          <w:tab w:val="left" w:pos="19358"/>
        </w:tabs>
        <w:autoSpaceDE w:val="0"/>
        <w:autoSpaceDN w:val="0"/>
        <w:adjustRightInd w:val="0"/>
        <w:spacing w:before="68" w:line="276" w:lineRule="exact"/>
        <w:ind w:left="6220"/>
        <w:rPr>
          <w:rStyle w:val="DefaultParagraphFont"/>
          <w:rFonts w:ascii="Calibri Bold" w:hAnsi="Calibri Bold"/>
          <w:color w:val="000000"/>
          <w:spacing w:val="-3"/>
        </w:rPr>
      </w:pPr>
      <w:r>
        <w:rPr>
          <w:rStyle w:val="DefaultParagraphFont"/>
          <w:rFonts w:ascii="Calibri Bold" w:hAnsi="Calibri Bold"/>
          <w:color w:val="000000"/>
          <w:spacing w:val="-3"/>
          <w:sz w:val="18"/>
        </w:rPr>
        <w:t>Site</w:t>
      </w:r>
      <w:r>
        <w:rPr>
          <w:rStyle w:val="DefaultParagraphFont"/>
          <w:rFonts w:ascii="Calibri Bold" w:hAnsi="Calibri Bold"/>
          <w:color w:val="000000"/>
          <w:spacing w:val="-3"/>
          <w:sz w:val="18"/>
        </w:rPr>
        <w:tab/>
      </w:r>
      <w:r>
        <w:rPr>
          <w:rStyle w:val="DefaultParagraphFont"/>
          <w:rFonts w:ascii="Calibri Bold" w:hAnsi="Calibri Bold"/>
          <w:color w:val="000000"/>
          <w:spacing w:val="-4"/>
        </w:rPr>
        <w:t>Acct #</w:t>
      </w:r>
      <w:r>
        <w:rPr>
          <w:rStyle w:val="DefaultParagraphFont"/>
          <w:rFonts w:ascii="Calibri Bold" w:hAnsi="Calibri Bold"/>
          <w:color w:val="000000"/>
          <w:spacing w:val="-4"/>
        </w:rPr>
        <w:tab/>
        <w:t>Item</w:t>
      </w:r>
      <w:r>
        <w:rPr>
          <w:rStyle w:val="DefaultParagraphFont"/>
          <w:rFonts w:ascii="Calibri Bold" w:hAnsi="Calibri Bold"/>
          <w:color w:val="000000"/>
          <w:spacing w:val="-4"/>
        </w:rPr>
        <w:tab/>
      </w:r>
      <w:r>
        <w:rPr>
          <w:rStyle w:val="DefaultParagraphFont"/>
          <w:rFonts w:ascii="Calibri Bold" w:hAnsi="Calibri Bold"/>
          <w:color w:val="000000"/>
          <w:spacing w:val="-3"/>
        </w:rPr>
        <w:t>Depreciation ($)</w:t>
      </w:r>
    </w:p>
    <w:p w:rsidR="00B51EB7">
      <w:pPr>
        <w:pStyle w:val="Normal5"/>
        <w:tabs>
          <w:tab w:val="left" w:pos="3139"/>
          <w:tab w:val="left" w:pos="6230"/>
        </w:tabs>
        <w:autoSpaceDE w:val="0"/>
        <w:autoSpaceDN w:val="0"/>
        <w:adjustRightInd w:val="0"/>
        <w:spacing w:before="187" w:line="276" w:lineRule="exact"/>
        <w:ind w:left="1804" w:firstLine="4"/>
        <w:rPr>
          <w:rStyle w:val="DefaultParagraphFont"/>
          <w:rFonts w:ascii="Arial Bold" w:hAnsi="Arial Bold"/>
          <w:color w:val="000000"/>
          <w:spacing w:val="-3"/>
        </w:rPr>
      </w:pPr>
      <w:r>
        <w:rPr>
          <w:rStyle w:val="DefaultParagraphFont"/>
          <w:rFonts w:ascii="Arial Bold" w:hAnsi="Arial Bold"/>
          <w:color w:val="000000"/>
          <w:spacing w:val="-3"/>
        </w:rPr>
        <w:t>Line No.</w:t>
      </w:r>
      <w:r>
        <w:rPr>
          <w:rStyle w:val="DefaultParagraphFont"/>
          <w:rFonts w:ascii="Arial Bold" w:hAnsi="Arial Bold"/>
          <w:color w:val="000000"/>
          <w:spacing w:val="-3"/>
        </w:rPr>
        <w:tab/>
        <w:t>Source/Comments</w:t>
      </w:r>
      <w:r>
        <w:rPr>
          <w:rStyle w:val="DefaultParagraphFont"/>
          <w:rFonts w:ascii="Arial Bold" w:hAnsi="Arial Bold"/>
          <w:color w:val="000000"/>
          <w:spacing w:val="-3"/>
        </w:rPr>
        <w:tab/>
        <w:t>Included General Plant</w:t>
      </w:r>
    </w:p>
    <w:p w:rsidR="00B51EB7">
      <w:pPr>
        <w:pStyle w:val="Normal5"/>
        <w:tabs>
          <w:tab w:val="left" w:pos="10123"/>
          <w:tab w:val="left" w:pos="21508"/>
        </w:tabs>
        <w:autoSpaceDE w:val="0"/>
        <w:autoSpaceDN w:val="0"/>
        <w:adjustRightInd w:val="0"/>
        <w:spacing w:before="12"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1a</w:t>
      </w:r>
      <w:r>
        <w:rPr>
          <w:rStyle w:val="DefaultParagraphFont"/>
          <w:rFonts w:ascii="Arial" w:hAnsi="Arial"/>
          <w:color w:val="000000"/>
          <w:spacing w:val="-3"/>
          <w:sz w:val="20"/>
        </w:rPr>
        <w:tab/>
        <w:t>390</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9"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1b</w:t>
      </w:r>
      <w:r>
        <w:rPr>
          <w:rStyle w:val="DefaultParagraphFont"/>
          <w:rFonts w:ascii="Arial" w:hAnsi="Arial"/>
          <w:color w:val="000000"/>
          <w:spacing w:val="-3"/>
          <w:sz w:val="20"/>
        </w:rPr>
        <w:tab/>
        <w:t>390</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1c</w:t>
      </w:r>
      <w:r>
        <w:rPr>
          <w:rStyle w:val="DefaultParagraphFont"/>
          <w:rFonts w:ascii="Arial" w:hAnsi="Arial"/>
          <w:color w:val="000000"/>
          <w:spacing w:val="-3"/>
          <w:sz w:val="20"/>
        </w:rPr>
        <w:tab/>
        <w:t>390</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1d</w:t>
      </w:r>
      <w:r>
        <w:rPr>
          <w:rStyle w:val="DefaultParagraphFont"/>
          <w:rFonts w:ascii="Arial" w:hAnsi="Arial"/>
          <w:color w:val="000000"/>
          <w:spacing w:val="-3"/>
          <w:sz w:val="20"/>
        </w:rPr>
        <w:tab/>
        <w:t>390</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1"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1e</w:t>
      </w:r>
      <w:r>
        <w:rPr>
          <w:rStyle w:val="DefaultParagraphFont"/>
          <w:rFonts w:ascii="Arial" w:hAnsi="Arial"/>
          <w:color w:val="000000"/>
          <w:spacing w:val="-3"/>
          <w:sz w:val="20"/>
        </w:rPr>
        <w:tab/>
        <w:t>390</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9"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1f</w:t>
      </w:r>
      <w:r>
        <w:rPr>
          <w:rStyle w:val="DefaultParagraphFont"/>
          <w:rFonts w:ascii="Arial" w:hAnsi="Arial"/>
          <w:color w:val="000000"/>
          <w:spacing w:val="-3"/>
          <w:sz w:val="20"/>
        </w:rPr>
        <w:tab/>
        <w:t>390</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2"/>
          <w:sz w:val="20"/>
        </w:rPr>
        <w:t>…</w:t>
      </w:r>
      <w:r>
        <w:rPr>
          <w:rStyle w:val="DefaultParagraphFont"/>
          <w:rFonts w:ascii="Arial" w:hAnsi="Arial"/>
          <w:color w:val="000000"/>
          <w:spacing w:val="-2"/>
          <w:sz w:val="20"/>
        </w:rPr>
        <w:tab/>
      </w:r>
      <w:r>
        <w:rPr>
          <w:rStyle w:val="DefaultParagraphFont"/>
          <w:rFonts w:ascii="Arial" w:hAnsi="Arial"/>
          <w:color w:val="000000"/>
          <w:spacing w:val="-3"/>
          <w:sz w:val="20"/>
        </w:rPr>
        <w:t>390</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 w:line="230" w:lineRule="exact"/>
        <w:ind w:left="1804"/>
        <w:rPr>
          <w:rStyle w:val="DefaultParagraphFont"/>
          <w:rFonts w:ascii="Arial" w:hAnsi="Arial"/>
          <w:color w:val="000000"/>
          <w:spacing w:val="-2"/>
          <w:sz w:val="20"/>
        </w:rPr>
      </w:pPr>
      <w:r>
        <w:rPr>
          <w:rStyle w:val="DefaultParagraphFont"/>
          <w:rFonts w:ascii="Arial" w:hAnsi="Arial"/>
          <w:color w:val="000000"/>
          <w:spacing w:val="-2"/>
          <w:sz w:val="20"/>
        </w:rPr>
        <w:t>…</w:t>
      </w:r>
      <w:r>
        <w:rPr>
          <w:rStyle w:val="DefaultParagraphFont"/>
          <w:rFonts w:ascii="Arial" w:hAnsi="Arial"/>
          <w:color w:val="000000"/>
          <w:spacing w:val="-2"/>
          <w:sz w:val="20"/>
        </w:rPr>
        <w:tab/>
      </w:r>
      <w:r>
        <w:rPr>
          <w:rStyle w:val="DefaultParagraphFont"/>
          <w:rFonts w:ascii="Arial" w:hAnsi="Arial"/>
          <w:color w:val="000000"/>
          <w:spacing w:val="-3"/>
          <w:sz w:val="20"/>
        </w:rPr>
        <w:t>390</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11428"/>
          <w:tab w:val="left" w:pos="21508"/>
        </w:tabs>
        <w:autoSpaceDE w:val="0"/>
        <w:autoSpaceDN w:val="0"/>
        <w:adjustRightInd w:val="0"/>
        <w:spacing w:before="34" w:line="230" w:lineRule="exact"/>
        <w:ind w:left="1804"/>
        <w:rPr>
          <w:rStyle w:val="DefaultParagraphFont"/>
          <w:rFonts w:ascii="Arial Bold" w:hAnsi="Arial Bold"/>
          <w:color w:val="000000"/>
          <w:spacing w:val="-2"/>
          <w:sz w:val="20"/>
        </w:rPr>
      </w:pPr>
      <w:r>
        <w:rPr>
          <w:rStyle w:val="DefaultParagraphFont"/>
          <w:rFonts w:ascii="Arial" w:hAnsi="Arial"/>
          <w:color w:val="000000"/>
          <w:spacing w:val="-2"/>
          <w:sz w:val="20"/>
        </w:rPr>
        <w:t>2</w:t>
      </w:r>
      <w:r>
        <w:rPr>
          <w:rStyle w:val="DefaultParagraphFont"/>
          <w:rFonts w:ascii="Arial" w:hAnsi="Arial"/>
          <w:color w:val="000000"/>
          <w:spacing w:val="-2"/>
          <w:sz w:val="20"/>
        </w:rPr>
        <w:tab/>
      </w:r>
      <w:r>
        <w:rPr>
          <w:rStyle w:val="DefaultParagraphFont"/>
          <w:rFonts w:ascii="Arial" w:hAnsi="Arial"/>
          <w:color w:val="000000"/>
          <w:spacing w:val="-3"/>
          <w:sz w:val="20"/>
        </w:rPr>
        <w:t>390</w:t>
      </w:r>
      <w:r>
        <w:rPr>
          <w:rStyle w:val="DefaultParagraphFont"/>
          <w:rFonts w:ascii="Arial" w:hAnsi="Arial"/>
          <w:color w:val="000000"/>
          <w:spacing w:val="-3"/>
          <w:sz w:val="20"/>
        </w:rPr>
        <w:tab/>
      </w:r>
      <w:r>
        <w:rPr>
          <w:rStyle w:val="DefaultParagraphFont"/>
          <w:rFonts w:ascii="Arial Bold" w:hAnsi="Arial Bold"/>
          <w:color w:val="000000"/>
          <w:spacing w:val="-2"/>
          <w:sz w:val="20"/>
        </w:rPr>
        <w:t xml:space="preserve">Subtotal General - Structures &amp; </w:t>
      </w:r>
      <w:r>
        <w:rPr>
          <w:rStyle w:val="DefaultParagraphFont"/>
          <w:rFonts w:ascii="Arial Bold" w:hAnsi="Arial Bold"/>
          <w:color w:val="000000"/>
          <w:spacing w:val="-2"/>
          <w:sz w:val="20"/>
        </w:rPr>
        <w:t>Improvements</w:t>
      </w:r>
      <w:r>
        <w:rPr>
          <w:rStyle w:val="DefaultParagraphFont"/>
          <w:rFonts w:ascii="Arial Bold" w:hAnsi="Arial Bold"/>
          <w:color w:val="000000"/>
          <w:spacing w:val="-2"/>
          <w:sz w:val="20"/>
        </w:rPr>
        <w:tab/>
        <w:t>-</w:t>
      </w:r>
    </w:p>
    <w:p w:rsidR="00B51EB7">
      <w:pPr>
        <w:pStyle w:val="Normal5"/>
        <w:autoSpaceDE w:val="0"/>
        <w:autoSpaceDN w:val="0"/>
        <w:adjustRightInd w:val="0"/>
        <w:spacing w:line="230" w:lineRule="exact"/>
        <w:ind w:left="1804"/>
        <w:rPr>
          <w:rStyle w:val="DefaultParagraphFont"/>
          <w:rFonts w:ascii="Arial Bold" w:hAnsi="Arial Bold"/>
          <w:color w:val="000000"/>
          <w:spacing w:val="-2"/>
          <w:sz w:val="20"/>
        </w:rPr>
      </w:pPr>
    </w:p>
    <w:p w:rsidR="00B51EB7">
      <w:pPr>
        <w:pStyle w:val="Normal5"/>
        <w:tabs>
          <w:tab w:val="left" w:pos="10123"/>
          <w:tab w:val="left" w:pos="21508"/>
        </w:tabs>
        <w:autoSpaceDE w:val="0"/>
        <w:autoSpaceDN w:val="0"/>
        <w:adjustRightInd w:val="0"/>
        <w:spacing w:before="2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3a</w:t>
      </w:r>
      <w:r>
        <w:rPr>
          <w:rStyle w:val="DefaultParagraphFont"/>
          <w:rFonts w:ascii="Arial" w:hAnsi="Arial"/>
          <w:color w:val="000000"/>
          <w:spacing w:val="-3"/>
          <w:sz w:val="20"/>
        </w:rPr>
        <w:tab/>
        <w:t>391</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3b</w:t>
      </w:r>
      <w:r>
        <w:rPr>
          <w:rStyle w:val="DefaultParagraphFont"/>
          <w:rFonts w:ascii="Arial" w:hAnsi="Arial"/>
          <w:color w:val="000000"/>
          <w:spacing w:val="-3"/>
          <w:sz w:val="20"/>
        </w:rPr>
        <w:tab/>
        <w:t>391</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3c</w:t>
      </w:r>
      <w:r>
        <w:rPr>
          <w:rStyle w:val="DefaultParagraphFont"/>
          <w:rFonts w:ascii="Arial" w:hAnsi="Arial"/>
          <w:color w:val="000000"/>
          <w:spacing w:val="-3"/>
          <w:sz w:val="20"/>
        </w:rPr>
        <w:tab/>
        <w:t>391</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3d</w:t>
      </w:r>
      <w:r>
        <w:rPr>
          <w:rStyle w:val="DefaultParagraphFont"/>
          <w:rFonts w:ascii="Arial" w:hAnsi="Arial"/>
          <w:color w:val="000000"/>
          <w:spacing w:val="-3"/>
          <w:sz w:val="20"/>
        </w:rPr>
        <w:tab/>
        <w:t>391</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3e</w:t>
      </w:r>
      <w:r>
        <w:rPr>
          <w:rStyle w:val="DefaultParagraphFont"/>
          <w:rFonts w:ascii="Arial" w:hAnsi="Arial"/>
          <w:color w:val="000000"/>
          <w:spacing w:val="-3"/>
          <w:sz w:val="20"/>
        </w:rPr>
        <w:tab/>
        <w:t>391</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2"/>
          <w:sz w:val="20"/>
        </w:rPr>
        <w:t>…</w:t>
      </w:r>
      <w:r>
        <w:rPr>
          <w:rStyle w:val="DefaultParagraphFont"/>
          <w:rFonts w:ascii="Arial" w:hAnsi="Arial"/>
          <w:color w:val="000000"/>
          <w:spacing w:val="-2"/>
          <w:sz w:val="20"/>
        </w:rPr>
        <w:tab/>
      </w:r>
      <w:r>
        <w:rPr>
          <w:rStyle w:val="DefaultParagraphFont"/>
          <w:rFonts w:ascii="Arial" w:hAnsi="Arial"/>
          <w:color w:val="000000"/>
          <w:spacing w:val="-3"/>
          <w:sz w:val="20"/>
        </w:rPr>
        <w:t>391</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line="230" w:lineRule="exact"/>
        <w:ind w:left="1804"/>
        <w:rPr>
          <w:rStyle w:val="DefaultParagraphFont"/>
          <w:rFonts w:ascii="Arial" w:hAnsi="Arial"/>
          <w:color w:val="000000"/>
          <w:spacing w:val="-2"/>
          <w:sz w:val="20"/>
        </w:rPr>
      </w:pPr>
      <w:r>
        <w:rPr>
          <w:rStyle w:val="DefaultParagraphFont"/>
          <w:rFonts w:ascii="Arial" w:hAnsi="Arial"/>
          <w:color w:val="000000"/>
          <w:spacing w:val="-2"/>
          <w:sz w:val="20"/>
        </w:rPr>
        <w:t>…</w:t>
      </w:r>
      <w:r>
        <w:rPr>
          <w:rStyle w:val="DefaultParagraphFont"/>
          <w:rFonts w:ascii="Arial" w:hAnsi="Arial"/>
          <w:color w:val="000000"/>
          <w:spacing w:val="-2"/>
          <w:sz w:val="20"/>
        </w:rPr>
        <w:tab/>
      </w:r>
      <w:r>
        <w:rPr>
          <w:rStyle w:val="DefaultParagraphFont"/>
          <w:rFonts w:ascii="Arial" w:hAnsi="Arial"/>
          <w:color w:val="000000"/>
          <w:spacing w:val="-3"/>
          <w:sz w:val="20"/>
        </w:rPr>
        <w:t>391</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11428"/>
          <w:tab w:val="left" w:pos="21508"/>
        </w:tabs>
        <w:autoSpaceDE w:val="0"/>
        <w:autoSpaceDN w:val="0"/>
        <w:adjustRightInd w:val="0"/>
        <w:spacing w:before="34" w:line="230" w:lineRule="exact"/>
        <w:ind w:left="1804"/>
        <w:rPr>
          <w:rStyle w:val="DefaultParagraphFont"/>
          <w:rFonts w:ascii="Arial Bold" w:hAnsi="Arial Bold"/>
          <w:color w:val="000000"/>
          <w:spacing w:val="-2"/>
          <w:sz w:val="20"/>
        </w:rPr>
      </w:pPr>
      <w:r>
        <w:rPr>
          <w:rStyle w:val="DefaultParagraphFont"/>
          <w:rFonts w:ascii="Arial" w:hAnsi="Arial"/>
          <w:color w:val="000000"/>
          <w:spacing w:val="-2"/>
          <w:sz w:val="20"/>
        </w:rPr>
        <w:t>4</w:t>
      </w:r>
      <w:r>
        <w:rPr>
          <w:rStyle w:val="DefaultParagraphFont"/>
          <w:rFonts w:ascii="Arial" w:hAnsi="Arial"/>
          <w:color w:val="000000"/>
          <w:spacing w:val="-2"/>
          <w:sz w:val="20"/>
        </w:rPr>
        <w:tab/>
      </w:r>
      <w:r>
        <w:rPr>
          <w:rStyle w:val="DefaultParagraphFont"/>
          <w:rFonts w:ascii="Arial" w:hAnsi="Arial"/>
          <w:color w:val="000000"/>
          <w:spacing w:val="-3"/>
          <w:sz w:val="20"/>
        </w:rPr>
        <w:t>391</w:t>
      </w:r>
      <w:r>
        <w:rPr>
          <w:rStyle w:val="DefaultParagraphFont"/>
          <w:rFonts w:ascii="Arial" w:hAnsi="Arial"/>
          <w:color w:val="000000"/>
          <w:spacing w:val="-3"/>
          <w:sz w:val="20"/>
        </w:rPr>
        <w:tab/>
      </w:r>
      <w:r>
        <w:rPr>
          <w:rStyle w:val="DefaultParagraphFont"/>
          <w:rFonts w:ascii="Arial Bold" w:hAnsi="Arial Bold"/>
          <w:color w:val="000000"/>
          <w:spacing w:val="-2"/>
          <w:sz w:val="20"/>
        </w:rPr>
        <w:t>Subtotal General - Office Furniture &amp; Equipment</w:t>
      </w:r>
      <w:r>
        <w:rPr>
          <w:rStyle w:val="DefaultParagraphFont"/>
          <w:rFonts w:ascii="Arial Bold" w:hAnsi="Arial Bold"/>
          <w:color w:val="000000"/>
          <w:spacing w:val="-2"/>
          <w:sz w:val="20"/>
        </w:rPr>
        <w:tab/>
        <w:t>-</w:t>
      </w:r>
    </w:p>
    <w:p w:rsidR="00B51EB7">
      <w:pPr>
        <w:pStyle w:val="Normal5"/>
        <w:autoSpaceDE w:val="0"/>
        <w:autoSpaceDN w:val="0"/>
        <w:adjustRightInd w:val="0"/>
        <w:spacing w:line="230" w:lineRule="exact"/>
        <w:ind w:left="1804"/>
        <w:rPr>
          <w:rStyle w:val="DefaultParagraphFont"/>
          <w:rFonts w:ascii="Arial Bold" w:hAnsi="Arial Bold"/>
          <w:color w:val="000000"/>
          <w:spacing w:val="-2"/>
          <w:sz w:val="20"/>
        </w:rPr>
      </w:pPr>
    </w:p>
    <w:p w:rsidR="00B51EB7">
      <w:pPr>
        <w:pStyle w:val="Normal5"/>
        <w:tabs>
          <w:tab w:val="left" w:pos="10123"/>
          <w:tab w:val="left" w:pos="21508"/>
        </w:tabs>
        <w:autoSpaceDE w:val="0"/>
        <w:autoSpaceDN w:val="0"/>
        <w:adjustRightInd w:val="0"/>
        <w:spacing w:before="2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5a</w:t>
      </w:r>
      <w:r>
        <w:rPr>
          <w:rStyle w:val="DefaultParagraphFont"/>
          <w:rFonts w:ascii="Arial" w:hAnsi="Arial"/>
          <w:color w:val="000000"/>
          <w:spacing w:val="-3"/>
          <w:sz w:val="20"/>
        </w:rPr>
        <w:tab/>
        <w:t>392</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5b</w:t>
      </w:r>
      <w:r>
        <w:rPr>
          <w:rStyle w:val="DefaultParagraphFont"/>
          <w:rFonts w:ascii="Arial" w:hAnsi="Arial"/>
          <w:color w:val="000000"/>
          <w:spacing w:val="-3"/>
          <w:sz w:val="20"/>
        </w:rPr>
        <w:tab/>
        <w:t>392</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5c</w:t>
      </w:r>
      <w:r>
        <w:rPr>
          <w:rStyle w:val="DefaultParagraphFont"/>
          <w:rFonts w:ascii="Arial" w:hAnsi="Arial"/>
          <w:color w:val="000000"/>
          <w:spacing w:val="-3"/>
          <w:sz w:val="20"/>
        </w:rPr>
        <w:tab/>
        <w:t>392</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5d</w:t>
      </w:r>
      <w:r>
        <w:rPr>
          <w:rStyle w:val="DefaultParagraphFont"/>
          <w:rFonts w:ascii="Arial" w:hAnsi="Arial"/>
          <w:color w:val="000000"/>
          <w:spacing w:val="-3"/>
          <w:sz w:val="20"/>
        </w:rPr>
        <w:tab/>
        <w:t>392</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5e</w:t>
      </w:r>
      <w:r>
        <w:rPr>
          <w:rStyle w:val="DefaultParagraphFont"/>
          <w:rFonts w:ascii="Arial" w:hAnsi="Arial"/>
          <w:color w:val="000000"/>
          <w:spacing w:val="-3"/>
          <w:sz w:val="20"/>
        </w:rPr>
        <w:tab/>
        <w:t>392</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2"/>
          <w:sz w:val="20"/>
        </w:rPr>
        <w:t>…</w:t>
      </w:r>
      <w:r>
        <w:rPr>
          <w:rStyle w:val="DefaultParagraphFont"/>
          <w:rFonts w:ascii="Arial" w:hAnsi="Arial"/>
          <w:color w:val="000000"/>
          <w:spacing w:val="-2"/>
          <w:sz w:val="20"/>
        </w:rPr>
        <w:tab/>
      </w:r>
      <w:r>
        <w:rPr>
          <w:rStyle w:val="DefaultParagraphFont"/>
          <w:rFonts w:ascii="Arial" w:hAnsi="Arial"/>
          <w:color w:val="000000"/>
          <w:spacing w:val="-3"/>
          <w:sz w:val="20"/>
        </w:rPr>
        <w:t>392</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 w:line="230" w:lineRule="exact"/>
        <w:ind w:left="1804"/>
        <w:rPr>
          <w:rStyle w:val="DefaultParagraphFont"/>
          <w:rFonts w:ascii="Arial" w:hAnsi="Arial"/>
          <w:color w:val="000000"/>
          <w:spacing w:val="-2"/>
          <w:sz w:val="20"/>
        </w:rPr>
      </w:pPr>
      <w:r>
        <w:rPr>
          <w:rStyle w:val="DefaultParagraphFont"/>
          <w:rFonts w:ascii="Arial" w:hAnsi="Arial"/>
          <w:color w:val="000000"/>
          <w:spacing w:val="-2"/>
          <w:sz w:val="20"/>
        </w:rPr>
        <w:t>…</w:t>
      </w:r>
      <w:r>
        <w:rPr>
          <w:rStyle w:val="DefaultParagraphFont"/>
          <w:rFonts w:ascii="Arial" w:hAnsi="Arial"/>
          <w:color w:val="000000"/>
          <w:spacing w:val="-2"/>
          <w:sz w:val="20"/>
        </w:rPr>
        <w:tab/>
      </w:r>
      <w:r>
        <w:rPr>
          <w:rStyle w:val="DefaultParagraphFont"/>
          <w:rFonts w:ascii="Arial" w:hAnsi="Arial"/>
          <w:color w:val="000000"/>
          <w:spacing w:val="-3"/>
          <w:sz w:val="20"/>
        </w:rPr>
        <w:t>392</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11428"/>
          <w:tab w:val="left" w:pos="21508"/>
        </w:tabs>
        <w:autoSpaceDE w:val="0"/>
        <w:autoSpaceDN w:val="0"/>
        <w:adjustRightInd w:val="0"/>
        <w:spacing w:before="34" w:line="230" w:lineRule="exact"/>
        <w:ind w:left="1804"/>
        <w:rPr>
          <w:rStyle w:val="DefaultParagraphFont"/>
          <w:rFonts w:ascii="Arial Bold" w:hAnsi="Arial Bold"/>
          <w:color w:val="000000"/>
          <w:spacing w:val="-2"/>
          <w:sz w:val="20"/>
        </w:rPr>
      </w:pPr>
      <w:r>
        <w:rPr>
          <w:rStyle w:val="DefaultParagraphFont"/>
          <w:rFonts w:ascii="Arial" w:hAnsi="Arial"/>
          <w:color w:val="000000"/>
          <w:spacing w:val="-2"/>
          <w:sz w:val="20"/>
        </w:rPr>
        <w:t>6</w:t>
      </w:r>
      <w:r>
        <w:rPr>
          <w:rStyle w:val="DefaultParagraphFont"/>
          <w:rFonts w:ascii="Arial" w:hAnsi="Arial"/>
          <w:color w:val="000000"/>
          <w:spacing w:val="-2"/>
          <w:sz w:val="20"/>
        </w:rPr>
        <w:tab/>
      </w:r>
      <w:r>
        <w:rPr>
          <w:rStyle w:val="DefaultParagraphFont"/>
          <w:rFonts w:ascii="Arial" w:hAnsi="Arial"/>
          <w:color w:val="000000"/>
          <w:spacing w:val="-3"/>
          <w:sz w:val="20"/>
        </w:rPr>
        <w:t>392</w:t>
      </w:r>
      <w:r>
        <w:rPr>
          <w:rStyle w:val="DefaultParagraphFont"/>
          <w:rFonts w:ascii="Arial" w:hAnsi="Arial"/>
          <w:color w:val="000000"/>
          <w:spacing w:val="-3"/>
          <w:sz w:val="20"/>
        </w:rPr>
        <w:tab/>
      </w:r>
      <w:r>
        <w:rPr>
          <w:rStyle w:val="DefaultParagraphFont"/>
          <w:rFonts w:ascii="Arial Bold" w:hAnsi="Arial Bold"/>
          <w:color w:val="000000"/>
          <w:spacing w:val="-2"/>
          <w:sz w:val="20"/>
        </w:rPr>
        <w:t>Subtotal General - Transportation Equipment</w:t>
      </w:r>
      <w:r>
        <w:rPr>
          <w:rStyle w:val="DefaultParagraphFont"/>
          <w:rFonts w:ascii="Arial Bold" w:hAnsi="Arial Bold"/>
          <w:color w:val="000000"/>
          <w:spacing w:val="-2"/>
          <w:sz w:val="20"/>
        </w:rPr>
        <w:tab/>
        <w:t>-</w:t>
      </w:r>
    </w:p>
    <w:p w:rsidR="00B51EB7">
      <w:pPr>
        <w:pStyle w:val="Normal5"/>
        <w:autoSpaceDE w:val="0"/>
        <w:autoSpaceDN w:val="0"/>
        <w:adjustRightInd w:val="0"/>
        <w:spacing w:line="230" w:lineRule="exact"/>
        <w:ind w:left="1804"/>
        <w:rPr>
          <w:rStyle w:val="DefaultParagraphFont"/>
          <w:rFonts w:ascii="Arial Bold" w:hAnsi="Arial Bold"/>
          <w:color w:val="000000"/>
          <w:spacing w:val="-2"/>
          <w:sz w:val="20"/>
        </w:rPr>
      </w:pPr>
    </w:p>
    <w:p w:rsidR="00B51EB7">
      <w:pPr>
        <w:pStyle w:val="Normal5"/>
        <w:tabs>
          <w:tab w:val="left" w:pos="10123"/>
          <w:tab w:val="left" w:pos="21508"/>
        </w:tabs>
        <w:autoSpaceDE w:val="0"/>
        <w:autoSpaceDN w:val="0"/>
        <w:adjustRightInd w:val="0"/>
        <w:spacing w:before="15" w:line="230" w:lineRule="exact"/>
        <w:ind w:left="1804" w:firstLine="4"/>
        <w:rPr>
          <w:rStyle w:val="DefaultParagraphFont"/>
          <w:rFonts w:ascii="Arial" w:hAnsi="Arial"/>
          <w:color w:val="000000"/>
          <w:spacing w:val="-2"/>
          <w:sz w:val="20"/>
        </w:rPr>
      </w:pPr>
      <w:r>
        <w:rPr>
          <w:rStyle w:val="DefaultParagraphFont"/>
          <w:rFonts w:ascii="Courier New" w:hAnsi="Courier New"/>
          <w:color w:val="000000"/>
          <w:spacing w:val="-3"/>
          <w:sz w:val="20"/>
        </w:rPr>
        <w:t>7a</w:t>
      </w:r>
      <w:r>
        <w:rPr>
          <w:rStyle w:val="DefaultParagraphFont"/>
          <w:rFonts w:ascii="Courier New" w:hAnsi="Courier New"/>
          <w:color w:val="000000"/>
          <w:spacing w:val="-3"/>
          <w:sz w:val="20"/>
        </w:rPr>
        <w:tab/>
      </w:r>
      <w:r>
        <w:rPr>
          <w:rStyle w:val="DefaultParagraphFont"/>
          <w:rFonts w:ascii="Arial" w:hAnsi="Arial"/>
          <w:color w:val="000000"/>
          <w:spacing w:val="-3"/>
          <w:sz w:val="20"/>
        </w:rPr>
        <w:t>393</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firstLine="4"/>
        <w:rPr>
          <w:rStyle w:val="DefaultParagraphFont"/>
          <w:rFonts w:ascii="Arial" w:hAnsi="Arial"/>
          <w:color w:val="000000"/>
          <w:spacing w:val="-2"/>
          <w:sz w:val="20"/>
        </w:rPr>
      </w:pPr>
      <w:r>
        <w:rPr>
          <w:rStyle w:val="DefaultParagraphFont"/>
          <w:rFonts w:ascii="Courier New" w:hAnsi="Courier New"/>
          <w:color w:val="000000"/>
          <w:spacing w:val="-3"/>
          <w:sz w:val="20"/>
        </w:rPr>
        <w:t>7b</w:t>
      </w:r>
      <w:r>
        <w:rPr>
          <w:rStyle w:val="DefaultParagraphFont"/>
          <w:rFonts w:ascii="Courier New" w:hAnsi="Courier New"/>
          <w:color w:val="000000"/>
          <w:spacing w:val="-3"/>
          <w:sz w:val="20"/>
        </w:rPr>
        <w:tab/>
      </w:r>
      <w:r>
        <w:rPr>
          <w:rStyle w:val="DefaultParagraphFont"/>
          <w:rFonts w:ascii="Arial" w:hAnsi="Arial"/>
          <w:color w:val="000000"/>
          <w:spacing w:val="-3"/>
          <w:sz w:val="20"/>
        </w:rPr>
        <w:t>393</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firstLine="4"/>
        <w:rPr>
          <w:rStyle w:val="DefaultParagraphFont"/>
          <w:rFonts w:ascii="Arial" w:hAnsi="Arial"/>
          <w:color w:val="000000"/>
          <w:spacing w:val="-2"/>
          <w:sz w:val="20"/>
        </w:rPr>
      </w:pPr>
      <w:r>
        <w:rPr>
          <w:rStyle w:val="DefaultParagraphFont"/>
          <w:rFonts w:ascii="Courier New" w:hAnsi="Courier New"/>
          <w:color w:val="000000"/>
          <w:spacing w:val="-3"/>
          <w:sz w:val="20"/>
        </w:rPr>
        <w:t>7c</w:t>
      </w:r>
      <w:r>
        <w:rPr>
          <w:rStyle w:val="DefaultParagraphFont"/>
          <w:rFonts w:ascii="Courier New" w:hAnsi="Courier New"/>
          <w:color w:val="000000"/>
          <w:spacing w:val="-3"/>
          <w:sz w:val="20"/>
        </w:rPr>
        <w:tab/>
      </w:r>
      <w:r>
        <w:rPr>
          <w:rStyle w:val="DefaultParagraphFont"/>
          <w:rFonts w:ascii="Arial" w:hAnsi="Arial"/>
          <w:color w:val="000000"/>
          <w:spacing w:val="-3"/>
          <w:sz w:val="20"/>
        </w:rPr>
        <w:t>393</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firstLine="4"/>
        <w:rPr>
          <w:rStyle w:val="DefaultParagraphFont"/>
          <w:rFonts w:ascii="Arial" w:hAnsi="Arial"/>
          <w:color w:val="000000"/>
          <w:spacing w:val="-2"/>
          <w:sz w:val="20"/>
        </w:rPr>
      </w:pPr>
      <w:r>
        <w:rPr>
          <w:rStyle w:val="DefaultParagraphFont"/>
          <w:rFonts w:ascii="Courier New" w:hAnsi="Courier New"/>
          <w:color w:val="000000"/>
          <w:spacing w:val="-3"/>
          <w:sz w:val="20"/>
        </w:rPr>
        <w:t>7d</w:t>
      </w:r>
      <w:r>
        <w:rPr>
          <w:rStyle w:val="DefaultParagraphFont"/>
          <w:rFonts w:ascii="Courier New" w:hAnsi="Courier New"/>
          <w:color w:val="000000"/>
          <w:spacing w:val="-3"/>
          <w:sz w:val="20"/>
        </w:rPr>
        <w:tab/>
      </w:r>
      <w:r>
        <w:rPr>
          <w:rStyle w:val="DefaultParagraphFont"/>
          <w:rFonts w:ascii="Arial" w:hAnsi="Arial"/>
          <w:color w:val="000000"/>
          <w:spacing w:val="-3"/>
          <w:sz w:val="20"/>
        </w:rPr>
        <w:t>393</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5" w:line="230" w:lineRule="exact"/>
        <w:ind w:left="1804"/>
        <w:rPr>
          <w:rStyle w:val="DefaultParagraphFont"/>
          <w:rFonts w:ascii="Arial" w:hAnsi="Arial"/>
          <w:color w:val="000000"/>
          <w:spacing w:val="-2"/>
          <w:sz w:val="20"/>
        </w:rPr>
      </w:pPr>
      <w:r>
        <w:rPr>
          <w:rStyle w:val="DefaultParagraphFont"/>
          <w:rFonts w:ascii="Arial" w:hAnsi="Arial"/>
          <w:color w:val="000000"/>
          <w:spacing w:val="-2"/>
          <w:sz w:val="20"/>
        </w:rPr>
        <w:t>…</w:t>
      </w:r>
      <w:r>
        <w:rPr>
          <w:rStyle w:val="DefaultParagraphFont"/>
          <w:rFonts w:ascii="Arial" w:hAnsi="Arial"/>
          <w:color w:val="000000"/>
          <w:spacing w:val="-2"/>
          <w:sz w:val="20"/>
        </w:rPr>
        <w:tab/>
      </w:r>
      <w:r>
        <w:rPr>
          <w:rStyle w:val="DefaultParagraphFont"/>
          <w:rFonts w:ascii="Arial" w:hAnsi="Arial"/>
          <w:color w:val="000000"/>
          <w:spacing w:val="-3"/>
          <w:sz w:val="20"/>
        </w:rPr>
        <w:t>393</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line="230" w:lineRule="exact"/>
        <w:ind w:left="1804"/>
        <w:rPr>
          <w:rStyle w:val="DefaultParagraphFont"/>
          <w:rFonts w:ascii="Arial" w:hAnsi="Arial"/>
          <w:color w:val="000000"/>
          <w:spacing w:val="-2"/>
          <w:sz w:val="20"/>
        </w:rPr>
      </w:pPr>
      <w:r>
        <w:rPr>
          <w:rStyle w:val="DefaultParagraphFont"/>
          <w:rFonts w:ascii="Arial" w:hAnsi="Arial"/>
          <w:color w:val="000000"/>
          <w:spacing w:val="-2"/>
          <w:sz w:val="20"/>
        </w:rPr>
        <w:t>…</w:t>
      </w:r>
      <w:r>
        <w:rPr>
          <w:rStyle w:val="DefaultParagraphFont"/>
          <w:rFonts w:ascii="Arial" w:hAnsi="Arial"/>
          <w:color w:val="000000"/>
          <w:spacing w:val="-2"/>
          <w:sz w:val="20"/>
        </w:rPr>
        <w:tab/>
      </w:r>
      <w:r>
        <w:rPr>
          <w:rStyle w:val="DefaultParagraphFont"/>
          <w:rFonts w:ascii="Arial" w:hAnsi="Arial"/>
          <w:color w:val="000000"/>
          <w:spacing w:val="-3"/>
          <w:sz w:val="20"/>
        </w:rPr>
        <w:t>393</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11428"/>
          <w:tab w:val="left" w:pos="21508"/>
        </w:tabs>
        <w:autoSpaceDE w:val="0"/>
        <w:autoSpaceDN w:val="0"/>
        <w:adjustRightInd w:val="0"/>
        <w:spacing w:before="34" w:line="230" w:lineRule="exact"/>
        <w:ind w:left="1804"/>
        <w:rPr>
          <w:rStyle w:val="DefaultParagraphFont"/>
          <w:rFonts w:ascii="Arial Bold" w:hAnsi="Arial Bold"/>
          <w:color w:val="000000"/>
          <w:spacing w:val="-2"/>
          <w:sz w:val="20"/>
        </w:rPr>
      </w:pPr>
      <w:r>
        <w:rPr>
          <w:rStyle w:val="DefaultParagraphFont"/>
          <w:rFonts w:ascii="Arial" w:hAnsi="Arial"/>
          <w:color w:val="000000"/>
          <w:spacing w:val="-2"/>
          <w:sz w:val="20"/>
        </w:rPr>
        <w:t>8</w:t>
      </w:r>
      <w:r>
        <w:rPr>
          <w:rStyle w:val="DefaultParagraphFont"/>
          <w:rFonts w:ascii="Arial" w:hAnsi="Arial"/>
          <w:color w:val="000000"/>
          <w:spacing w:val="-2"/>
          <w:sz w:val="20"/>
        </w:rPr>
        <w:tab/>
      </w:r>
      <w:r>
        <w:rPr>
          <w:rStyle w:val="DefaultParagraphFont"/>
          <w:rFonts w:ascii="Arial" w:hAnsi="Arial"/>
          <w:color w:val="000000"/>
          <w:spacing w:val="-3"/>
          <w:sz w:val="20"/>
        </w:rPr>
        <w:t>393</w:t>
      </w:r>
      <w:r>
        <w:rPr>
          <w:rStyle w:val="DefaultParagraphFont"/>
          <w:rFonts w:ascii="Arial" w:hAnsi="Arial"/>
          <w:color w:val="000000"/>
          <w:spacing w:val="-3"/>
          <w:sz w:val="20"/>
        </w:rPr>
        <w:tab/>
      </w:r>
      <w:r>
        <w:rPr>
          <w:rStyle w:val="DefaultParagraphFont"/>
          <w:rFonts w:ascii="Arial Bold" w:hAnsi="Arial Bold"/>
          <w:color w:val="000000"/>
          <w:spacing w:val="-2"/>
          <w:sz w:val="20"/>
        </w:rPr>
        <w:t>Subtotal General - Stores Equipment</w:t>
      </w:r>
      <w:r>
        <w:rPr>
          <w:rStyle w:val="DefaultParagraphFont"/>
          <w:rFonts w:ascii="Arial Bold" w:hAnsi="Arial Bold"/>
          <w:color w:val="000000"/>
          <w:spacing w:val="-2"/>
          <w:sz w:val="20"/>
        </w:rPr>
        <w:tab/>
        <w:t>-</w:t>
      </w:r>
    </w:p>
    <w:p w:rsidR="00B51EB7">
      <w:pPr>
        <w:pStyle w:val="Normal5"/>
        <w:autoSpaceDE w:val="0"/>
        <w:autoSpaceDN w:val="0"/>
        <w:adjustRightInd w:val="0"/>
        <w:spacing w:line="230" w:lineRule="exact"/>
        <w:ind w:left="1804"/>
        <w:rPr>
          <w:rStyle w:val="DefaultParagraphFont"/>
          <w:rFonts w:ascii="Arial Bold" w:hAnsi="Arial Bold"/>
          <w:color w:val="000000"/>
          <w:spacing w:val="-2"/>
          <w:sz w:val="20"/>
        </w:rPr>
      </w:pPr>
    </w:p>
    <w:p w:rsidR="00B51EB7">
      <w:pPr>
        <w:pStyle w:val="Normal5"/>
        <w:tabs>
          <w:tab w:val="left" w:pos="10123"/>
          <w:tab w:val="left" w:pos="21508"/>
        </w:tabs>
        <w:autoSpaceDE w:val="0"/>
        <w:autoSpaceDN w:val="0"/>
        <w:adjustRightInd w:val="0"/>
        <w:spacing w:before="2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9a</w:t>
      </w:r>
      <w:r>
        <w:rPr>
          <w:rStyle w:val="DefaultParagraphFont"/>
          <w:rFonts w:ascii="Arial" w:hAnsi="Arial"/>
          <w:color w:val="000000"/>
          <w:spacing w:val="-3"/>
          <w:sz w:val="20"/>
        </w:rPr>
        <w:tab/>
        <w:t>394</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9b</w:t>
      </w:r>
      <w:r>
        <w:rPr>
          <w:rStyle w:val="DefaultParagraphFont"/>
          <w:rFonts w:ascii="Arial" w:hAnsi="Arial"/>
          <w:color w:val="000000"/>
          <w:spacing w:val="-3"/>
          <w:sz w:val="20"/>
        </w:rPr>
        <w:tab/>
        <w:t>394</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9c</w:t>
      </w:r>
      <w:r>
        <w:rPr>
          <w:rStyle w:val="DefaultParagraphFont"/>
          <w:rFonts w:ascii="Arial" w:hAnsi="Arial"/>
          <w:color w:val="000000"/>
          <w:spacing w:val="-3"/>
          <w:sz w:val="20"/>
        </w:rPr>
        <w:tab/>
        <w:t>394</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9d</w:t>
      </w:r>
      <w:r>
        <w:rPr>
          <w:rStyle w:val="DefaultParagraphFont"/>
          <w:rFonts w:ascii="Arial" w:hAnsi="Arial"/>
          <w:color w:val="000000"/>
          <w:spacing w:val="-3"/>
          <w:sz w:val="20"/>
        </w:rPr>
        <w:tab/>
        <w:t>394</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9e</w:t>
      </w:r>
      <w:r>
        <w:rPr>
          <w:rStyle w:val="DefaultParagraphFont"/>
          <w:rFonts w:ascii="Arial" w:hAnsi="Arial"/>
          <w:color w:val="000000"/>
          <w:spacing w:val="-3"/>
          <w:sz w:val="20"/>
        </w:rPr>
        <w:tab/>
        <w:t>394</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2"/>
          <w:sz w:val="20"/>
        </w:rPr>
        <w:t>…</w:t>
      </w:r>
      <w:r>
        <w:rPr>
          <w:rStyle w:val="DefaultParagraphFont"/>
          <w:rFonts w:ascii="Arial" w:hAnsi="Arial"/>
          <w:color w:val="000000"/>
          <w:spacing w:val="-2"/>
          <w:sz w:val="20"/>
        </w:rPr>
        <w:tab/>
      </w:r>
      <w:r>
        <w:rPr>
          <w:rStyle w:val="DefaultParagraphFont"/>
          <w:rFonts w:ascii="Arial" w:hAnsi="Arial"/>
          <w:color w:val="000000"/>
          <w:spacing w:val="-3"/>
          <w:sz w:val="20"/>
        </w:rPr>
        <w:t>394</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 w:line="230" w:lineRule="exact"/>
        <w:ind w:left="1804"/>
        <w:rPr>
          <w:rStyle w:val="DefaultParagraphFont"/>
          <w:rFonts w:ascii="Arial" w:hAnsi="Arial"/>
          <w:color w:val="000000"/>
          <w:spacing w:val="-2"/>
          <w:sz w:val="20"/>
        </w:rPr>
      </w:pPr>
      <w:r>
        <w:rPr>
          <w:rStyle w:val="DefaultParagraphFont"/>
          <w:rFonts w:ascii="Arial" w:hAnsi="Arial"/>
          <w:color w:val="000000"/>
          <w:spacing w:val="-2"/>
          <w:sz w:val="20"/>
        </w:rPr>
        <w:t>…</w:t>
      </w:r>
      <w:r>
        <w:rPr>
          <w:rStyle w:val="DefaultParagraphFont"/>
          <w:rFonts w:ascii="Arial" w:hAnsi="Arial"/>
          <w:color w:val="000000"/>
          <w:spacing w:val="-2"/>
          <w:sz w:val="20"/>
        </w:rPr>
        <w:tab/>
      </w:r>
      <w:r>
        <w:rPr>
          <w:rStyle w:val="DefaultParagraphFont"/>
          <w:rFonts w:ascii="Arial" w:hAnsi="Arial"/>
          <w:color w:val="000000"/>
          <w:spacing w:val="-3"/>
          <w:sz w:val="20"/>
        </w:rPr>
        <w:t>394</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11428"/>
          <w:tab w:val="left" w:pos="21508"/>
        </w:tabs>
        <w:autoSpaceDE w:val="0"/>
        <w:autoSpaceDN w:val="0"/>
        <w:adjustRightInd w:val="0"/>
        <w:spacing w:before="33" w:line="230" w:lineRule="exact"/>
        <w:ind w:left="1804"/>
        <w:rPr>
          <w:rStyle w:val="DefaultParagraphFont"/>
          <w:rFonts w:ascii="Arial Bold" w:hAnsi="Arial Bold"/>
          <w:color w:val="000000"/>
          <w:spacing w:val="-2"/>
          <w:sz w:val="20"/>
        </w:rPr>
      </w:pPr>
      <w:r>
        <w:rPr>
          <w:rStyle w:val="DefaultParagraphFont"/>
          <w:rFonts w:ascii="Arial" w:hAnsi="Arial"/>
          <w:color w:val="000000"/>
          <w:spacing w:val="-3"/>
          <w:sz w:val="20"/>
        </w:rPr>
        <w:t>10</w:t>
      </w:r>
      <w:r>
        <w:rPr>
          <w:rStyle w:val="DefaultParagraphFont"/>
          <w:rFonts w:ascii="Arial" w:hAnsi="Arial"/>
          <w:color w:val="000000"/>
          <w:spacing w:val="-3"/>
          <w:sz w:val="20"/>
        </w:rPr>
        <w:tab/>
        <w:t>394</w:t>
      </w:r>
      <w:r>
        <w:rPr>
          <w:rStyle w:val="DefaultParagraphFont"/>
          <w:rFonts w:ascii="Arial" w:hAnsi="Arial"/>
          <w:color w:val="000000"/>
          <w:spacing w:val="-3"/>
          <w:sz w:val="20"/>
        </w:rPr>
        <w:tab/>
      </w:r>
      <w:r>
        <w:rPr>
          <w:rStyle w:val="DefaultParagraphFont"/>
          <w:rFonts w:ascii="Arial Bold" w:hAnsi="Arial Bold"/>
          <w:color w:val="000000"/>
          <w:spacing w:val="-2"/>
          <w:sz w:val="20"/>
        </w:rPr>
        <w:t>Subtotal General - Tools, Shop &amp; Garage Equipment</w:t>
      </w:r>
      <w:r>
        <w:rPr>
          <w:rStyle w:val="DefaultParagraphFont"/>
          <w:rFonts w:ascii="Arial Bold" w:hAnsi="Arial Bold"/>
          <w:color w:val="000000"/>
          <w:spacing w:val="-2"/>
          <w:sz w:val="20"/>
        </w:rPr>
        <w:tab/>
        <w:t>-</w:t>
      </w:r>
    </w:p>
    <w:p w:rsidR="00B51EB7">
      <w:pPr>
        <w:pStyle w:val="Normal5"/>
        <w:autoSpaceDE w:val="0"/>
        <w:autoSpaceDN w:val="0"/>
        <w:adjustRightInd w:val="0"/>
        <w:spacing w:line="230" w:lineRule="exact"/>
        <w:ind w:left="1804"/>
        <w:rPr>
          <w:rStyle w:val="DefaultParagraphFont"/>
          <w:rFonts w:ascii="Arial Bold" w:hAnsi="Arial Bold"/>
          <w:color w:val="000000"/>
          <w:spacing w:val="-2"/>
          <w:sz w:val="20"/>
        </w:rPr>
      </w:pPr>
    </w:p>
    <w:p w:rsidR="00B51EB7">
      <w:pPr>
        <w:pStyle w:val="Normal5"/>
        <w:tabs>
          <w:tab w:val="left" w:pos="10123"/>
          <w:tab w:val="left" w:pos="21508"/>
        </w:tabs>
        <w:autoSpaceDE w:val="0"/>
        <w:autoSpaceDN w:val="0"/>
        <w:adjustRightInd w:val="0"/>
        <w:spacing w:before="21"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11a</w:t>
      </w:r>
      <w:r>
        <w:rPr>
          <w:rStyle w:val="DefaultParagraphFont"/>
          <w:rFonts w:ascii="Arial" w:hAnsi="Arial"/>
          <w:color w:val="000000"/>
          <w:spacing w:val="-3"/>
          <w:sz w:val="20"/>
        </w:rPr>
        <w:tab/>
        <w:t>395</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9"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11b</w:t>
      </w:r>
      <w:r>
        <w:rPr>
          <w:rStyle w:val="DefaultParagraphFont"/>
          <w:rFonts w:ascii="Arial" w:hAnsi="Arial"/>
          <w:color w:val="000000"/>
          <w:spacing w:val="-3"/>
          <w:sz w:val="20"/>
        </w:rPr>
        <w:tab/>
        <w:t>395</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1"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11c</w:t>
      </w:r>
      <w:r>
        <w:rPr>
          <w:rStyle w:val="DefaultParagraphFont"/>
          <w:rFonts w:ascii="Arial" w:hAnsi="Arial"/>
          <w:color w:val="000000"/>
          <w:spacing w:val="-3"/>
          <w:sz w:val="20"/>
        </w:rPr>
        <w:tab/>
        <w:t>395</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11d</w:t>
      </w:r>
      <w:r>
        <w:rPr>
          <w:rStyle w:val="DefaultParagraphFont"/>
          <w:rFonts w:ascii="Arial" w:hAnsi="Arial"/>
          <w:color w:val="000000"/>
          <w:spacing w:val="-3"/>
          <w:sz w:val="20"/>
        </w:rPr>
        <w:tab/>
        <w:t>395</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9"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11e</w:t>
      </w:r>
      <w:r>
        <w:rPr>
          <w:rStyle w:val="DefaultParagraphFont"/>
          <w:rFonts w:ascii="Arial" w:hAnsi="Arial"/>
          <w:color w:val="000000"/>
          <w:spacing w:val="-3"/>
          <w:sz w:val="20"/>
        </w:rPr>
        <w:tab/>
      </w:r>
      <w:r>
        <w:rPr>
          <w:rStyle w:val="DefaultParagraphFont"/>
          <w:rFonts w:ascii="Arial" w:hAnsi="Arial"/>
          <w:color w:val="000000"/>
          <w:spacing w:val="-3"/>
          <w:sz w:val="20"/>
        </w:rPr>
        <w:t>395</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1" w:line="230" w:lineRule="exact"/>
        <w:ind w:left="1804"/>
        <w:rPr>
          <w:rStyle w:val="DefaultParagraphFont"/>
          <w:rFonts w:ascii="Arial" w:hAnsi="Arial"/>
          <w:color w:val="000000"/>
          <w:spacing w:val="-2"/>
          <w:sz w:val="20"/>
        </w:rPr>
      </w:pPr>
      <w:r>
        <w:rPr>
          <w:rStyle w:val="DefaultParagraphFont"/>
          <w:rFonts w:ascii="Arial" w:hAnsi="Arial"/>
          <w:color w:val="000000"/>
          <w:spacing w:val="-2"/>
          <w:sz w:val="20"/>
        </w:rPr>
        <w:t>…</w:t>
      </w:r>
      <w:r>
        <w:rPr>
          <w:rStyle w:val="DefaultParagraphFont"/>
          <w:rFonts w:ascii="Arial" w:hAnsi="Arial"/>
          <w:color w:val="000000"/>
          <w:spacing w:val="-2"/>
          <w:sz w:val="20"/>
        </w:rPr>
        <w:tab/>
      </w:r>
      <w:r>
        <w:rPr>
          <w:rStyle w:val="DefaultParagraphFont"/>
          <w:rFonts w:ascii="Arial" w:hAnsi="Arial"/>
          <w:color w:val="000000"/>
          <w:spacing w:val="-3"/>
          <w:sz w:val="20"/>
        </w:rPr>
        <w:t>395</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line="230" w:lineRule="exact"/>
        <w:ind w:left="1804"/>
        <w:rPr>
          <w:rStyle w:val="DefaultParagraphFont"/>
          <w:rFonts w:ascii="Arial" w:hAnsi="Arial"/>
          <w:color w:val="000000"/>
          <w:spacing w:val="-2"/>
          <w:sz w:val="20"/>
        </w:rPr>
      </w:pPr>
      <w:r>
        <w:rPr>
          <w:rStyle w:val="DefaultParagraphFont"/>
          <w:rFonts w:ascii="Arial" w:hAnsi="Arial"/>
          <w:color w:val="000000"/>
          <w:spacing w:val="-2"/>
          <w:sz w:val="20"/>
        </w:rPr>
        <w:t>…</w:t>
      </w:r>
      <w:r>
        <w:rPr>
          <w:rStyle w:val="DefaultParagraphFont"/>
          <w:rFonts w:ascii="Arial" w:hAnsi="Arial"/>
          <w:color w:val="000000"/>
          <w:spacing w:val="-2"/>
          <w:sz w:val="20"/>
        </w:rPr>
        <w:tab/>
      </w:r>
      <w:r>
        <w:rPr>
          <w:rStyle w:val="DefaultParagraphFont"/>
          <w:rFonts w:ascii="Arial" w:hAnsi="Arial"/>
          <w:color w:val="000000"/>
          <w:spacing w:val="-3"/>
          <w:sz w:val="20"/>
        </w:rPr>
        <w:t>395</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11428"/>
          <w:tab w:val="left" w:pos="21508"/>
        </w:tabs>
        <w:autoSpaceDE w:val="0"/>
        <w:autoSpaceDN w:val="0"/>
        <w:adjustRightInd w:val="0"/>
        <w:spacing w:before="34" w:line="230" w:lineRule="exact"/>
        <w:ind w:left="1804"/>
        <w:rPr>
          <w:rStyle w:val="DefaultParagraphFont"/>
          <w:rFonts w:ascii="Arial Bold" w:hAnsi="Arial Bold"/>
          <w:color w:val="000000"/>
          <w:spacing w:val="-2"/>
          <w:sz w:val="20"/>
        </w:rPr>
      </w:pPr>
      <w:r>
        <w:rPr>
          <w:rStyle w:val="DefaultParagraphFont"/>
          <w:rFonts w:ascii="Arial" w:hAnsi="Arial"/>
          <w:color w:val="000000"/>
          <w:spacing w:val="-3"/>
          <w:sz w:val="20"/>
        </w:rPr>
        <w:t>12</w:t>
      </w:r>
      <w:r>
        <w:rPr>
          <w:rStyle w:val="DefaultParagraphFont"/>
          <w:rFonts w:ascii="Arial" w:hAnsi="Arial"/>
          <w:color w:val="000000"/>
          <w:spacing w:val="-3"/>
          <w:sz w:val="20"/>
        </w:rPr>
        <w:tab/>
        <w:t>395</w:t>
      </w:r>
      <w:r>
        <w:rPr>
          <w:rStyle w:val="DefaultParagraphFont"/>
          <w:rFonts w:ascii="Arial" w:hAnsi="Arial"/>
          <w:color w:val="000000"/>
          <w:spacing w:val="-3"/>
          <w:sz w:val="20"/>
        </w:rPr>
        <w:tab/>
      </w:r>
      <w:r>
        <w:rPr>
          <w:rStyle w:val="DefaultParagraphFont"/>
          <w:rFonts w:ascii="Arial Bold" w:hAnsi="Arial Bold"/>
          <w:color w:val="000000"/>
          <w:spacing w:val="-2"/>
          <w:sz w:val="20"/>
        </w:rPr>
        <w:t>Subtotal General - Laboratory Equipment</w:t>
      </w:r>
      <w:r>
        <w:rPr>
          <w:rStyle w:val="DefaultParagraphFont"/>
          <w:rFonts w:ascii="Arial Bold" w:hAnsi="Arial Bold"/>
          <w:color w:val="000000"/>
          <w:spacing w:val="-2"/>
          <w:sz w:val="20"/>
        </w:rPr>
        <w:tab/>
        <w:t>-</w:t>
      </w:r>
    </w:p>
    <w:p w:rsidR="00B51EB7">
      <w:pPr>
        <w:pStyle w:val="Normal5"/>
        <w:autoSpaceDE w:val="0"/>
        <w:autoSpaceDN w:val="0"/>
        <w:adjustRightInd w:val="0"/>
        <w:spacing w:line="230" w:lineRule="exact"/>
        <w:ind w:left="1804"/>
        <w:rPr>
          <w:rStyle w:val="DefaultParagraphFont"/>
          <w:rFonts w:ascii="Arial Bold" w:hAnsi="Arial Bold"/>
          <w:color w:val="000000"/>
          <w:spacing w:val="-2"/>
          <w:sz w:val="20"/>
        </w:rPr>
      </w:pPr>
    </w:p>
    <w:p w:rsidR="00B51EB7">
      <w:pPr>
        <w:pStyle w:val="Normal5"/>
        <w:tabs>
          <w:tab w:val="left" w:pos="10123"/>
          <w:tab w:val="left" w:pos="21508"/>
        </w:tabs>
        <w:autoSpaceDE w:val="0"/>
        <w:autoSpaceDN w:val="0"/>
        <w:adjustRightInd w:val="0"/>
        <w:spacing w:before="2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13a</w:t>
      </w:r>
      <w:r>
        <w:rPr>
          <w:rStyle w:val="DefaultParagraphFont"/>
          <w:rFonts w:ascii="Arial" w:hAnsi="Arial"/>
          <w:color w:val="000000"/>
          <w:spacing w:val="-3"/>
          <w:sz w:val="20"/>
        </w:rPr>
        <w:tab/>
        <w:t>396</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13b</w:t>
      </w:r>
      <w:r>
        <w:rPr>
          <w:rStyle w:val="DefaultParagraphFont"/>
          <w:rFonts w:ascii="Arial" w:hAnsi="Arial"/>
          <w:color w:val="000000"/>
          <w:spacing w:val="-3"/>
          <w:sz w:val="20"/>
        </w:rPr>
        <w:tab/>
        <w:t>396</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13c</w:t>
      </w:r>
      <w:r>
        <w:rPr>
          <w:rStyle w:val="DefaultParagraphFont"/>
          <w:rFonts w:ascii="Arial" w:hAnsi="Arial"/>
          <w:color w:val="000000"/>
          <w:spacing w:val="-3"/>
          <w:sz w:val="20"/>
        </w:rPr>
        <w:tab/>
        <w:t>396</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13d</w:t>
      </w:r>
      <w:r>
        <w:rPr>
          <w:rStyle w:val="DefaultParagraphFont"/>
          <w:rFonts w:ascii="Arial" w:hAnsi="Arial"/>
          <w:color w:val="000000"/>
          <w:spacing w:val="-3"/>
          <w:sz w:val="20"/>
        </w:rPr>
        <w:tab/>
        <w:t>396</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13e</w:t>
      </w:r>
      <w:r>
        <w:rPr>
          <w:rStyle w:val="DefaultParagraphFont"/>
          <w:rFonts w:ascii="Arial" w:hAnsi="Arial"/>
          <w:color w:val="000000"/>
          <w:spacing w:val="-3"/>
          <w:sz w:val="20"/>
        </w:rPr>
        <w:tab/>
        <w:t>396</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2"/>
          <w:sz w:val="20"/>
        </w:rPr>
        <w:t>…</w:t>
      </w:r>
      <w:r>
        <w:rPr>
          <w:rStyle w:val="DefaultParagraphFont"/>
          <w:rFonts w:ascii="Arial" w:hAnsi="Arial"/>
          <w:color w:val="000000"/>
          <w:spacing w:val="-2"/>
          <w:sz w:val="20"/>
        </w:rPr>
        <w:tab/>
      </w:r>
      <w:r>
        <w:rPr>
          <w:rStyle w:val="DefaultParagraphFont"/>
          <w:rFonts w:ascii="Arial" w:hAnsi="Arial"/>
          <w:color w:val="000000"/>
          <w:spacing w:val="-3"/>
          <w:sz w:val="20"/>
        </w:rPr>
        <w:t>396</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line="230" w:lineRule="exact"/>
        <w:ind w:left="1804"/>
        <w:rPr>
          <w:rStyle w:val="DefaultParagraphFont"/>
          <w:rFonts w:ascii="Arial" w:hAnsi="Arial"/>
          <w:color w:val="000000"/>
          <w:spacing w:val="-2"/>
          <w:sz w:val="20"/>
        </w:rPr>
      </w:pPr>
      <w:r>
        <w:rPr>
          <w:rStyle w:val="DefaultParagraphFont"/>
          <w:rFonts w:ascii="Arial" w:hAnsi="Arial"/>
          <w:color w:val="000000"/>
          <w:spacing w:val="-2"/>
          <w:sz w:val="20"/>
        </w:rPr>
        <w:t>…</w:t>
      </w:r>
      <w:r>
        <w:rPr>
          <w:rStyle w:val="DefaultParagraphFont"/>
          <w:rFonts w:ascii="Arial" w:hAnsi="Arial"/>
          <w:color w:val="000000"/>
          <w:spacing w:val="-2"/>
          <w:sz w:val="20"/>
        </w:rPr>
        <w:tab/>
      </w:r>
      <w:r>
        <w:rPr>
          <w:rStyle w:val="DefaultParagraphFont"/>
          <w:rFonts w:ascii="Arial" w:hAnsi="Arial"/>
          <w:color w:val="000000"/>
          <w:spacing w:val="-3"/>
          <w:sz w:val="20"/>
        </w:rPr>
        <w:t>396</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11428"/>
          <w:tab w:val="left" w:pos="21508"/>
        </w:tabs>
        <w:autoSpaceDE w:val="0"/>
        <w:autoSpaceDN w:val="0"/>
        <w:adjustRightInd w:val="0"/>
        <w:spacing w:before="34" w:line="230" w:lineRule="exact"/>
        <w:ind w:left="1804"/>
        <w:rPr>
          <w:rStyle w:val="DefaultParagraphFont"/>
          <w:rFonts w:ascii="Arial Bold" w:hAnsi="Arial Bold"/>
          <w:color w:val="000000"/>
          <w:spacing w:val="-2"/>
          <w:sz w:val="20"/>
        </w:rPr>
      </w:pPr>
      <w:r>
        <w:rPr>
          <w:rStyle w:val="DefaultParagraphFont"/>
          <w:rFonts w:ascii="Arial" w:hAnsi="Arial"/>
          <w:color w:val="000000"/>
          <w:spacing w:val="-3"/>
          <w:sz w:val="20"/>
        </w:rPr>
        <w:t>14</w:t>
      </w:r>
      <w:r>
        <w:rPr>
          <w:rStyle w:val="DefaultParagraphFont"/>
          <w:rFonts w:ascii="Arial" w:hAnsi="Arial"/>
          <w:color w:val="000000"/>
          <w:spacing w:val="-3"/>
          <w:sz w:val="20"/>
        </w:rPr>
        <w:tab/>
        <w:t>396</w:t>
      </w:r>
      <w:r>
        <w:rPr>
          <w:rStyle w:val="DefaultParagraphFont"/>
          <w:rFonts w:ascii="Arial" w:hAnsi="Arial"/>
          <w:color w:val="000000"/>
          <w:spacing w:val="-3"/>
          <w:sz w:val="20"/>
        </w:rPr>
        <w:tab/>
      </w:r>
      <w:r>
        <w:rPr>
          <w:rStyle w:val="DefaultParagraphFont"/>
          <w:rFonts w:ascii="Arial Bold" w:hAnsi="Arial Bold"/>
          <w:color w:val="000000"/>
          <w:spacing w:val="-2"/>
          <w:sz w:val="20"/>
        </w:rPr>
        <w:t>Subtotal General - Power Operated Equipment</w:t>
      </w:r>
      <w:r>
        <w:rPr>
          <w:rStyle w:val="DefaultParagraphFont"/>
          <w:rFonts w:ascii="Arial Bold" w:hAnsi="Arial Bold"/>
          <w:color w:val="000000"/>
          <w:spacing w:val="-2"/>
          <w:sz w:val="20"/>
        </w:rPr>
        <w:tab/>
        <w:t>-</w:t>
      </w:r>
    </w:p>
    <w:p w:rsidR="00B51EB7">
      <w:pPr>
        <w:pStyle w:val="Normal5"/>
        <w:autoSpaceDE w:val="0"/>
        <w:autoSpaceDN w:val="0"/>
        <w:adjustRightInd w:val="0"/>
        <w:spacing w:line="230" w:lineRule="exact"/>
        <w:ind w:left="1804"/>
        <w:rPr>
          <w:rStyle w:val="DefaultParagraphFont"/>
          <w:rFonts w:ascii="Arial Bold" w:hAnsi="Arial Bold"/>
          <w:color w:val="000000"/>
          <w:spacing w:val="-2"/>
          <w:sz w:val="20"/>
        </w:rPr>
      </w:pPr>
    </w:p>
    <w:p w:rsidR="00B51EB7">
      <w:pPr>
        <w:pStyle w:val="Normal5"/>
        <w:tabs>
          <w:tab w:val="left" w:pos="10123"/>
          <w:tab w:val="left" w:pos="21508"/>
        </w:tabs>
        <w:autoSpaceDE w:val="0"/>
        <w:autoSpaceDN w:val="0"/>
        <w:adjustRightInd w:val="0"/>
        <w:spacing w:before="2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15a</w:t>
      </w:r>
      <w:r>
        <w:rPr>
          <w:rStyle w:val="DefaultParagraphFont"/>
          <w:rFonts w:ascii="Arial" w:hAnsi="Arial"/>
          <w:color w:val="000000"/>
          <w:spacing w:val="-3"/>
          <w:sz w:val="20"/>
        </w:rPr>
        <w:tab/>
        <w:t>397</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15b</w:t>
      </w:r>
      <w:r>
        <w:rPr>
          <w:rStyle w:val="DefaultParagraphFont"/>
          <w:rFonts w:ascii="Arial" w:hAnsi="Arial"/>
          <w:color w:val="000000"/>
          <w:spacing w:val="-3"/>
          <w:sz w:val="20"/>
        </w:rPr>
        <w:tab/>
        <w:t>397</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15c</w:t>
      </w:r>
      <w:r>
        <w:rPr>
          <w:rStyle w:val="DefaultParagraphFont"/>
          <w:rFonts w:ascii="Arial" w:hAnsi="Arial"/>
          <w:color w:val="000000"/>
          <w:spacing w:val="-3"/>
          <w:sz w:val="20"/>
        </w:rPr>
        <w:tab/>
        <w:t>397</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15d</w:t>
      </w:r>
      <w:r>
        <w:rPr>
          <w:rStyle w:val="DefaultParagraphFont"/>
          <w:rFonts w:ascii="Arial" w:hAnsi="Arial"/>
          <w:color w:val="000000"/>
          <w:spacing w:val="-3"/>
          <w:sz w:val="20"/>
        </w:rPr>
        <w:tab/>
        <w:t>397</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15e</w:t>
      </w:r>
      <w:r>
        <w:rPr>
          <w:rStyle w:val="DefaultParagraphFont"/>
          <w:rFonts w:ascii="Arial" w:hAnsi="Arial"/>
          <w:color w:val="000000"/>
          <w:spacing w:val="-3"/>
          <w:sz w:val="20"/>
        </w:rPr>
        <w:tab/>
        <w:t>397</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15f</w:t>
      </w:r>
      <w:r>
        <w:rPr>
          <w:rStyle w:val="DefaultParagraphFont"/>
          <w:rFonts w:ascii="Arial" w:hAnsi="Arial"/>
          <w:color w:val="000000"/>
          <w:spacing w:val="-3"/>
          <w:sz w:val="20"/>
        </w:rPr>
        <w:tab/>
        <w:t>397</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15g</w:t>
      </w:r>
      <w:r>
        <w:rPr>
          <w:rStyle w:val="DefaultParagraphFont"/>
          <w:rFonts w:ascii="Arial" w:hAnsi="Arial"/>
          <w:color w:val="000000"/>
          <w:spacing w:val="-3"/>
          <w:sz w:val="20"/>
        </w:rPr>
        <w:tab/>
      </w:r>
      <w:r>
        <w:rPr>
          <w:rStyle w:val="DefaultParagraphFont"/>
          <w:rFonts w:ascii="Arial" w:hAnsi="Arial"/>
          <w:color w:val="000000"/>
          <w:spacing w:val="-3"/>
          <w:sz w:val="20"/>
        </w:rPr>
        <w:t>397</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21508"/>
        </w:tabs>
        <w:autoSpaceDE w:val="0"/>
        <w:autoSpaceDN w:val="0"/>
        <w:adjustRightInd w:val="0"/>
        <w:spacing w:before="10" w:line="230" w:lineRule="exact"/>
        <w:ind w:left="1804" w:firstLine="8318"/>
        <w:rPr>
          <w:rStyle w:val="DefaultParagraphFont"/>
          <w:rFonts w:ascii="Arial" w:hAnsi="Arial"/>
          <w:color w:val="000000"/>
          <w:spacing w:val="-2"/>
          <w:sz w:val="20"/>
        </w:rPr>
      </w:pPr>
      <w:r>
        <w:rPr>
          <w:rStyle w:val="DefaultParagraphFont"/>
          <w:rFonts w:ascii="Arial" w:hAnsi="Arial"/>
          <w:color w:val="000000"/>
          <w:spacing w:val="-3"/>
          <w:sz w:val="20"/>
        </w:rPr>
        <w:t>397</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21508"/>
        </w:tabs>
        <w:autoSpaceDE w:val="0"/>
        <w:autoSpaceDN w:val="0"/>
        <w:adjustRightInd w:val="0"/>
        <w:spacing w:before="1" w:line="230" w:lineRule="exact"/>
        <w:ind w:left="1804" w:firstLine="8318"/>
        <w:rPr>
          <w:rStyle w:val="DefaultParagraphFont"/>
          <w:rFonts w:ascii="Arial" w:hAnsi="Arial"/>
          <w:color w:val="000000"/>
          <w:spacing w:val="-2"/>
          <w:sz w:val="20"/>
        </w:rPr>
      </w:pPr>
      <w:r>
        <w:rPr>
          <w:rStyle w:val="DefaultParagraphFont"/>
          <w:rFonts w:ascii="Arial" w:hAnsi="Arial"/>
          <w:color w:val="000000"/>
          <w:spacing w:val="-3"/>
          <w:sz w:val="20"/>
        </w:rPr>
        <w:t>397</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11428"/>
          <w:tab w:val="left" w:pos="21508"/>
        </w:tabs>
        <w:autoSpaceDE w:val="0"/>
        <w:autoSpaceDN w:val="0"/>
        <w:adjustRightInd w:val="0"/>
        <w:spacing w:before="34" w:line="230" w:lineRule="exact"/>
        <w:ind w:left="1804"/>
        <w:rPr>
          <w:rStyle w:val="DefaultParagraphFont"/>
          <w:rFonts w:ascii="Arial Bold" w:hAnsi="Arial Bold"/>
          <w:color w:val="000000"/>
          <w:spacing w:val="-2"/>
          <w:sz w:val="20"/>
        </w:rPr>
      </w:pPr>
      <w:r>
        <w:rPr>
          <w:rStyle w:val="DefaultParagraphFont"/>
          <w:rFonts w:ascii="Arial" w:hAnsi="Arial"/>
          <w:color w:val="000000"/>
          <w:spacing w:val="-3"/>
          <w:sz w:val="20"/>
        </w:rPr>
        <w:t>16</w:t>
      </w:r>
      <w:r>
        <w:rPr>
          <w:rStyle w:val="DefaultParagraphFont"/>
          <w:rFonts w:ascii="Arial" w:hAnsi="Arial"/>
          <w:color w:val="000000"/>
          <w:spacing w:val="-3"/>
          <w:sz w:val="20"/>
        </w:rPr>
        <w:tab/>
        <w:t>397</w:t>
      </w:r>
      <w:r>
        <w:rPr>
          <w:rStyle w:val="DefaultParagraphFont"/>
          <w:rFonts w:ascii="Arial" w:hAnsi="Arial"/>
          <w:color w:val="000000"/>
          <w:spacing w:val="-3"/>
          <w:sz w:val="20"/>
        </w:rPr>
        <w:tab/>
      </w:r>
      <w:r>
        <w:rPr>
          <w:rStyle w:val="DefaultParagraphFont"/>
          <w:rFonts w:ascii="Arial Bold" w:hAnsi="Arial Bold"/>
          <w:color w:val="000000"/>
          <w:spacing w:val="-2"/>
          <w:sz w:val="20"/>
        </w:rPr>
        <w:t>Subtotal General - Communication Equipment</w:t>
      </w:r>
      <w:r>
        <w:rPr>
          <w:rStyle w:val="DefaultParagraphFont"/>
          <w:rFonts w:ascii="Arial Bold" w:hAnsi="Arial Bold"/>
          <w:color w:val="000000"/>
          <w:spacing w:val="-2"/>
          <w:sz w:val="20"/>
        </w:rPr>
        <w:tab/>
        <w:t>-</w:t>
      </w:r>
    </w:p>
    <w:p w:rsidR="00B51EB7">
      <w:pPr>
        <w:pStyle w:val="Normal5"/>
        <w:autoSpaceDE w:val="0"/>
        <w:autoSpaceDN w:val="0"/>
        <w:adjustRightInd w:val="0"/>
        <w:spacing w:line="230" w:lineRule="exact"/>
        <w:ind w:left="1804"/>
        <w:rPr>
          <w:rStyle w:val="DefaultParagraphFont"/>
          <w:rFonts w:ascii="Arial Bold" w:hAnsi="Arial Bold"/>
          <w:color w:val="000000"/>
          <w:spacing w:val="-2"/>
          <w:sz w:val="20"/>
        </w:rPr>
      </w:pPr>
    </w:p>
    <w:p w:rsidR="00B51EB7">
      <w:pPr>
        <w:pStyle w:val="Normal5"/>
        <w:tabs>
          <w:tab w:val="left" w:pos="10123"/>
          <w:tab w:val="left" w:pos="21508"/>
        </w:tabs>
        <w:autoSpaceDE w:val="0"/>
        <w:autoSpaceDN w:val="0"/>
        <w:adjustRightInd w:val="0"/>
        <w:spacing w:before="2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17a</w:t>
      </w:r>
      <w:r>
        <w:rPr>
          <w:rStyle w:val="DefaultParagraphFont"/>
          <w:rFonts w:ascii="Arial" w:hAnsi="Arial"/>
          <w:color w:val="000000"/>
          <w:spacing w:val="-3"/>
          <w:sz w:val="20"/>
        </w:rPr>
        <w:tab/>
        <w:t>398</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17b</w:t>
      </w:r>
      <w:r>
        <w:rPr>
          <w:rStyle w:val="DefaultParagraphFont"/>
          <w:rFonts w:ascii="Arial" w:hAnsi="Arial"/>
          <w:color w:val="000000"/>
          <w:spacing w:val="-3"/>
          <w:sz w:val="20"/>
        </w:rPr>
        <w:tab/>
        <w:t>398</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17c</w:t>
      </w:r>
      <w:r>
        <w:rPr>
          <w:rStyle w:val="DefaultParagraphFont"/>
          <w:rFonts w:ascii="Arial" w:hAnsi="Arial"/>
          <w:color w:val="000000"/>
          <w:spacing w:val="-3"/>
          <w:sz w:val="20"/>
        </w:rPr>
        <w:tab/>
        <w:t>398</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17d</w:t>
      </w:r>
      <w:r>
        <w:rPr>
          <w:rStyle w:val="DefaultParagraphFont"/>
          <w:rFonts w:ascii="Arial" w:hAnsi="Arial"/>
          <w:color w:val="000000"/>
          <w:spacing w:val="-3"/>
          <w:sz w:val="20"/>
        </w:rPr>
        <w:tab/>
        <w:t>398</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17e</w:t>
      </w:r>
      <w:r>
        <w:rPr>
          <w:rStyle w:val="DefaultParagraphFont"/>
          <w:rFonts w:ascii="Arial" w:hAnsi="Arial"/>
          <w:color w:val="000000"/>
          <w:spacing w:val="-3"/>
          <w:sz w:val="20"/>
        </w:rPr>
        <w:tab/>
        <w:t>398</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2"/>
          <w:sz w:val="20"/>
        </w:rPr>
        <w:t>…</w:t>
      </w:r>
      <w:r>
        <w:rPr>
          <w:rStyle w:val="DefaultParagraphFont"/>
          <w:rFonts w:ascii="Arial" w:hAnsi="Arial"/>
          <w:color w:val="000000"/>
          <w:spacing w:val="-2"/>
          <w:sz w:val="20"/>
        </w:rPr>
        <w:tab/>
      </w:r>
      <w:r>
        <w:rPr>
          <w:rStyle w:val="DefaultParagraphFont"/>
          <w:rFonts w:ascii="Arial" w:hAnsi="Arial"/>
          <w:color w:val="000000"/>
          <w:spacing w:val="-3"/>
          <w:sz w:val="20"/>
        </w:rPr>
        <w:t>398</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line="230" w:lineRule="exact"/>
        <w:ind w:left="1804"/>
        <w:rPr>
          <w:rStyle w:val="DefaultParagraphFont"/>
          <w:rFonts w:ascii="Arial" w:hAnsi="Arial"/>
          <w:color w:val="000000"/>
          <w:spacing w:val="-2"/>
          <w:sz w:val="20"/>
        </w:rPr>
      </w:pPr>
      <w:r>
        <w:rPr>
          <w:rStyle w:val="DefaultParagraphFont"/>
          <w:rFonts w:ascii="Arial" w:hAnsi="Arial"/>
          <w:color w:val="000000"/>
          <w:spacing w:val="-2"/>
          <w:sz w:val="20"/>
        </w:rPr>
        <w:t>…</w:t>
      </w:r>
      <w:r>
        <w:rPr>
          <w:rStyle w:val="DefaultParagraphFont"/>
          <w:rFonts w:ascii="Arial" w:hAnsi="Arial"/>
          <w:color w:val="000000"/>
          <w:spacing w:val="-2"/>
          <w:sz w:val="20"/>
        </w:rPr>
        <w:tab/>
      </w:r>
      <w:r>
        <w:rPr>
          <w:rStyle w:val="DefaultParagraphFont"/>
          <w:rFonts w:ascii="Arial" w:hAnsi="Arial"/>
          <w:color w:val="000000"/>
          <w:spacing w:val="-3"/>
          <w:sz w:val="20"/>
        </w:rPr>
        <w:t>398</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11428"/>
          <w:tab w:val="left" w:pos="21508"/>
        </w:tabs>
        <w:autoSpaceDE w:val="0"/>
        <w:autoSpaceDN w:val="0"/>
        <w:adjustRightInd w:val="0"/>
        <w:spacing w:before="34" w:line="230" w:lineRule="exact"/>
        <w:ind w:left="1804"/>
        <w:rPr>
          <w:rStyle w:val="DefaultParagraphFont"/>
          <w:rFonts w:ascii="Arial Bold" w:hAnsi="Arial Bold"/>
          <w:color w:val="000000"/>
          <w:spacing w:val="-2"/>
          <w:sz w:val="20"/>
        </w:rPr>
      </w:pPr>
      <w:r>
        <w:rPr>
          <w:rStyle w:val="DefaultParagraphFont"/>
          <w:rFonts w:ascii="Arial" w:hAnsi="Arial"/>
          <w:color w:val="000000"/>
          <w:spacing w:val="-3"/>
          <w:sz w:val="20"/>
        </w:rPr>
        <w:t>18</w:t>
      </w:r>
      <w:r>
        <w:rPr>
          <w:rStyle w:val="DefaultParagraphFont"/>
          <w:rFonts w:ascii="Arial" w:hAnsi="Arial"/>
          <w:color w:val="000000"/>
          <w:spacing w:val="-3"/>
          <w:sz w:val="20"/>
        </w:rPr>
        <w:tab/>
        <w:t>398</w:t>
      </w:r>
      <w:r>
        <w:rPr>
          <w:rStyle w:val="DefaultParagraphFont"/>
          <w:rFonts w:ascii="Arial" w:hAnsi="Arial"/>
          <w:color w:val="000000"/>
          <w:spacing w:val="-3"/>
          <w:sz w:val="20"/>
        </w:rPr>
        <w:tab/>
      </w:r>
      <w:r>
        <w:rPr>
          <w:rStyle w:val="DefaultParagraphFont"/>
          <w:rFonts w:ascii="Arial Bold" w:hAnsi="Arial Bold"/>
          <w:color w:val="000000"/>
          <w:spacing w:val="-2"/>
          <w:sz w:val="20"/>
        </w:rPr>
        <w:t>Subtotal General - Miscellaneous Equipment</w:t>
      </w:r>
      <w:r>
        <w:rPr>
          <w:rStyle w:val="DefaultParagraphFont"/>
          <w:rFonts w:ascii="Arial Bold" w:hAnsi="Arial Bold"/>
          <w:color w:val="000000"/>
          <w:spacing w:val="-2"/>
          <w:sz w:val="20"/>
        </w:rPr>
        <w:tab/>
        <w:t>-</w:t>
      </w:r>
    </w:p>
    <w:p w:rsidR="00B51EB7">
      <w:pPr>
        <w:pStyle w:val="Normal5"/>
        <w:autoSpaceDE w:val="0"/>
        <w:autoSpaceDN w:val="0"/>
        <w:adjustRightInd w:val="0"/>
        <w:spacing w:line="230" w:lineRule="exact"/>
        <w:ind w:left="1804"/>
        <w:rPr>
          <w:rStyle w:val="DefaultParagraphFont"/>
          <w:rFonts w:ascii="Arial Bold" w:hAnsi="Arial Bold"/>
          <w:color w:val="000000"/>
          <w:spacing w:val="-2"/>
          <w:sz w:val="20"/>
        </w:rPr>
      </w:pPr>
    </w:p>
    <w:p w:rsidR="00B51EB7">
      <w:pPr>
        <w:pStyle w:val="Normal5"/>
        <w:tabs>
          <w:tab w:val="left" w:pos="10123"/>
          <w:tab w:val="left" w:pos="21508"/>
        </w:tabs>
        <w:autoSpaceDE w:val="0"/>
        <w:autoSpaceDN w:val="0"/>
        <w:adjustRightInd w:val="0"/>
        <w:spacing w:before="2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19a</w:t>
      </w:r>
      <w:r>
        <w:rPr>
          <w:rStyle w:val="DefaultParagraphFont"/>
          <w:rFonts w:ascii="Arial" w:hAnsi="Arial"/>
          <w:color w:val="000000"/>
          <w:spacing w:val="-3"/>
          <w:sz w:val="20"/>
        </w:rPr>
        <w:tab/>
        <w:t>399</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19b</w:t>
      </w:r>
      <w:r>
        <w:rPr>
          <w:rStyle w:val="DefaultParagraphFont"/>
          <w:rFonts w:ascii="Arial" w:hAnsi="Arial"/>
          <w:color w:val="000000"/>
          <w:spacing w:val="-3"/>
          <w:sz w:val="20"/>
        </w:rPr>
        <w:tab/>
        <w:t>399</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19c</w:t>
      </w:r>
      <w:r>
        <w:rPr>
          <w:rStyle w:val="DefaultParagraphFont"/>
          <w:rFonts w:ascii="Arial" w:hAnsi="Arial"/>
          <w:color w:val="000000"/>
          <w:spacing w:val="-3"/>
          <w:sz w:val="20"/>
        </w:rPr>
        <w:tab/>
        <w:t>399</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2"/>
          <w:sz w:val="20"/>
        </w:rPr>
        <w:t>…</w:t>
      </w:r>
      <w:r>
        <w:rPr>
          <w:rStyle w:val="DefaultParagraphFont"/>
          <w:rFonts w:ascii="Arial" w:hAnsi="Arial"/>
          <w:color w:val="000000"/>
          <w:spacing w:val="-2"/>
          <w:sz w:val="20"/>
        </w:rPr>
        <w:tab/>
      </w:r>
      <w:r>
        <w:rPr>
          <w:rStyle w:val="DefaultParagraphFont"/>
          <w:rFonts w:ascii="Arial" w:hAnsi="Arial"/>
          <w:color w:val="000000"/>
          <w:spacing w:val="-3"/>
          <w:sz w:val="20"/>
        </w:rPr>
        <w:t>399</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line="230" w:lineRule="exact"/>
        <w:ind w:left="1804"/>
        <w:rPr>
          <w:rStyle w:val="DefaultParagraphFont"/>
          <w:rFonts w:ascii="Arial" w:hAnsi="Arial"/>
          <w:color w:val="000000"/>
          <w:spacing w:val="-2"/>
          <w:sz w:val="20"/>
        </w:rPr>
      </w:pPr>
      <w:r>
        <w:rPr>
          <w:rStyle w:val="DefaultParagraphFont"/>
          <w:rFonts w:ascii="Arial" w:hAnsi="Arial"/>
          <w:color w:val="000000"/>
          <w:spacing w:val="-2"/>
          <w:sz w:val="20"/>
        </w:rPr>
        <w:t>…</w:t>
      </w:r>
      <w:r>
        <w:rPr>
          <w:rStyle w:val="DefaultParagraphFont"/>
          <w:rFonts w:ascii="Arial" w:hAnsi="Arial"/>
          <w:color w:val="000000"/>
          <w:spacing w:val="-2"/>
          <w:sz w:val="20"/>
        </w:rPr>
        <w:tab/>
      </w:r>
      <w:r>
        <w:rPr>
          <w:rStyle w:val="DefaultParagraphFont"/>
          <w:rFonts w:ascii="Arial" w:hAnsi="Arial"/>
          <w:color w:val="000000"/>
          <w:spacing w:val="-3"/>
          <w:sz w:val="20"/>
        </w:rPr>
        <w:t>399</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11428"/>
          <w:tab w:val="left" w:pos="21508"/>
        </w:tabs>
        <w:autoSpaceDE w:val="0"/>
        <w:autoSpaceDN w:val="0"/>
        <w:adjustRightInd w:val="0"/>
        <w:spacing w:before="34" w:line="230" w:lineRule="exact"/>
        <w:ind w:left="1804"/>
        <w:rPr>
          <w:rStyle w:val="DefaultParagraphFont"/>
          <w:rFonts w:ascii="Arial Bold" w:hAnsi="Arial Bold"/>
          <w:color w:val="000000"/>
          <w:spacing w:val="-2"/>
          <w:sz w:val="20"/>
        </w:rPr>
      </w:pPr>
      <w:r>
        <w:rPr>
          <w:rStyle w:val="DefaultParagraphFont"/>
          <w:rFonts w:ascii="Arial" w:hAnsi="Arial"/>
          <w:color w:val="000000"/>
          <w:spacing w:val="-3"/>
          <w:sz w:val="20"/>
        </w:rPr>
        <w:t>20</w:t>
      </w:r>
      <w:r>
        <w:rPr>
          <w:rStyle w:val="DefaultParagraphFont"/>
          <w:rFonts w:ascii="Arial" w:hAnsi="Arial"/>
          <w:color w:val="000000"/>
          <w:spacing w:val="-3"/>
          <w:sz w:val="20"/>
        </w:rPr>
        <w:tab/>
        <w:t>399</w:t>
      </w:r>
      <w:r>
        <w:rPr>
          <w:rStyle w:val="DefaultParagraphFont"/>
          <w:rFonts w:ascii="Arial" w:hAnsi="Arial"/>
          <w:color w:val="000000"/>
          <w:spacing w:val="-3"/>
          <w:sz w:val="20"/>
        </w:rPr>
        <w:tab/>
      </w:r>
      <w:r>
        <w:rPr>
          <w:rStyle w:val="DefaultParagraphFont"/>
          <w:rFonts w:ascii="Arial Bold" w:hAnsi="Arial Bold"/>
          <w:color w:val="000000"/>
          <w:spacing w:val="-2"/>
          <w:sz w:val="20"/>
        </w:rPr>
        <w:t xml:space="preserve">Subtotal </w:t>
      </w:r>
      <w:r>
        <w:rPr>
          <w:rStyle w:val="DefaultParagraphFont"/>
          <w:rFonts w:ascii="Arial Bold" w:hAnsi="Arial Bold"/>
          <w:color w:val="000000"/>
          <w:spacing w:val="-2"/>
          <w:sz w:val="20"/>
        </w:rPr>
        <w:t>General - Other Tangible Property</w:t>
      </w:r>
      <w:r>
        <w:rPr>
          <w:rStyle w:val="DefaultParagraphFont"/>
          <w:rFonts w:ascii="Arial Bold" w:hAnsi="Arial Bold"/>
          <w:color w:val="000000"/>
          <w:spacing w:val="-2"/>
          <w:sz w:val="20"/>
        </w:rPr>
        <w:tab/>
        <w:t>-</w:t>
      </w:r>
      <w:r>
        <w:rPr>
          <w:rFonts w:ascii="Arial Bold" w:hAnsi="Arial Bold"/>
          <w:color w:val="000000"/>
          <w:spacing w:val="-2"/>
          <w:sz w:val="20"/>
        </w:rPr>
        <w:pict>
          <v:shape id="_x0000_s3449" style="height:13.9pt;margin-left:88.8pt;margin-top:36.95pt;mso-position-horizontal-relative:page;mso-position-vertical-relative:page;position:absolute;width:1046.15pt;z-index:-251603968" coordsize="20923,279" o:allowincell="f" path="m,278hal20923,278hal20923,hal,hal,278hae" stroked="f">
            <v:path arrowok="t"/>
          </v:shape>
        </w:pict>
      </w:r>
      <w:r>
        <w:rPr>
          <w:rFonts w:ascii="Arial Bold" w:hAnsi="Arial Bold"/>
          <w:color w:val="000000"/>
          <w:spacing w:val="-2"/>
          <w:sz w:val="20"/>
        </w:rPr>
        <w:pict>
          <v:shape id="_x0000_s3450" style="height:16.3pt;margin-left:88.8pt;margin-top:50.65pt;mso-position-horizontal-relative:page;mso-position-vertical-relative:page;position:absolute;width:220.8pt;z-index:-251524096" coordsize="4416,327" o:allowincell="f" path="m,326hal4416,326hal4416,hal,hal,326hae" stroked="f">
            <v:path arrowok="t"/>
          </v:shape>
        </w:pict>
      </w:r>
      <w:r>
        <w:rPr>
          <w:rFonts w:ascii="Arial Bold" w:hAnsi="Arial Bold"/>
          <w:color w:val="000000"/>
          <w:spacing w:val="-2"/>
          <w:sz w:val="20"/>
        </w:rPr>
        <w:pict>
          <v:shape id="_x0000_s3451" style="height:16.3pt;margin-left:439.9pt;margin-top:50.65pt;mso-position-horizontal-relative:page;mso-position-vertical-relative:page;position:absolute;width:695.05pt;z-index:-251411456" coordsize="13901,327" o:allowincell="f" path="m,326hal13901,326hal13901,hal,hal,326hae" stroked="f">
            <v:path arrowok="t"/>
          </v:shape>
        </w:pict>
      </w:r>
      <w:r>
        <w:rPr>
          <w:rFonts w:ascii="Arial Bold" w:hAnsi="Arial Bold"/>
          <w:color w:val="000000"/>
          <w:spacing w:val="-2"/>
          <w:sz w:val="20"/>
        </w:rPr>
        <w:pict>
          <v:shape id="_x0000_s3452" style="height:33.35pt;margin-left:88.8pt;margin-top:66.7pt;mso-position-horizontal-relative:page;mso-position-vertical-relative:page;position:absolute;width:1046.15pt;z-index:-251368448" coordsize="20923,668" o:allowincell="f" path="m,667hal20923,667hal20923,hal,hal,667hae" stroked="f">
            <v:path arrowok="t"/>
          </v:shape>
        </w:pict>
      </w:r>
      <w:r>
        <w:rPr>
          <w:rFonts w:ascii="Arial Bold" w:hAnsi="Arial Bold"/>
          <w:color w:val="000000"/>
          <w:spacing w:val="-2"/>
          <w:sz w:val="20"/>
        </w:rPr>
        <w:pict>
          <v:shape id="_x0000_s3453" style="height:16.8pt;margin-left:88.8pt;margin-top:99.85pt;mso-position-horizontal-relative:page;mso-position-vertical-relative:page;position:absolute;width:1046.15pt;z-index:-251237376" coordsize="20923,337" o:allowincell="f" path="m,336hal20923,336hal20923,hal,hal,336hae" fillcolor="#ff9" stroked="f">
            <v:path arrowok="t"/>
          </v:shape>
        </w:pict>
      </w:r>
      <w:r>
        <w:rPr>
          <w:rFonts w:ascii="Arial Bold" w:hAnsi="Arial Bold"/>
          <w:color w:val="000000"/>
          <w:spacing w:val="-2"/>
          <w:sz w:val="20"/>
        </w:rPr>
        <w:pict>
          <v:shape id="_x0000_s3454" style="height:66pt;margin-left:88.8pt;margin-top:116.4pt;mso-position-horizontal-relative:page;mso-position-vertical-relative:page;position:absolute;width:1046.15pt;z-index:-251130880" coordsize="20923,1321" o:allowincell="f" path="m,1320hal20923,1320hal20923,hal,hal,1320hae" stroked="f">
            <v:path arrowok="t"/>
          </v:shape>
        </w:pict>
      </w:r>
      <w:r>
        <w:rPr>
          <w:rFonts w:ascii="Arial Bold" w:hAnsi="Arial Bold"/>
          <w:color w:val="000000"/>
          <w:spacing w:val="-2"/>
          <w:sz w:val="20"/>
        </w:rPr>
        <w:pict>
          <v:shape id="_x0000_s3455" style="height:12.25pt;margin-left:154.8pt;margin-top:264.95pt;mso-position-horizontal-relative:page;mso-position-vertical-relative:page;position:absolute;width:303.85pt;z-index:-251038720" coordsize="6077,245" o:allowincell="f" path="m,245hal6077,245hal6077,hal,hal,245hae" fillcolor="#ff9" stroked="f">
            <v:path arrowok="t"/>
          </v:shape>
        </w:pict>
      </w:r>
      <w:r>
        <w:rPr>
          <w:rFonts w:ascii="Arial Bold" w:hAnsi="Arial Bold"/>
          <w:color w:val="000000"/>
          <w:spacing w:val="-2"/>
          <w:sz w:val="20"/>
        </w:rPr>
        <w:pict>
          <v:shape id="_x0000_s3456" style="height:12.25pt;margin-left:569.5pt;margin-top:264.95pt;mso-position-horizontal-relative:page;mso-position-vertical-relative:page;position:absolute;width:336.25pt;z-index:-250973184" coordsize="6725,245" o:allowincell="f" path="m,245hal6725,245hal6725,hal,hal,245hae" fillcolor="#ff9" stroked="f">
            <v:path arrowok="t"/>
          </v:shape>
        </w:pict>
      </w:r>
      <w:r>
        <w:rPr>
          <w:rFonts w:ascii="Arial Bold" w:hAnsi="Arial Bold"/>
          <w:color w:val="000000"/>
          <w:spacing w:val="-2"/>
          <w:sz w:val="20"/>
        </w:rPr>
        <w:pict>
          <v:shape id="_x0000_s3457" style="height:12.25pt;margin-left:154.8pt;margin-top:276.95pt;mso-position-horizontal-relative:page;mso-position-vertical-relative:page;position:absolute;width:303.85pt;z-index:-250924032" coordsize="6077,245" o:allowincell="f" path="m,245hal6077,245hal6077,hal,hal,245hae" fillcolor="#ff9" stroked="f">
            <v:path arrowok="t"/>
          </v:shape>
        </w:pict>
      </w:r>
      <w:r>
        <w:rPr>
          <w:rFonts w:ascii="Arial Bold" w:hAnsi="Arial Bold"/>
          <w:color w:val="000000"/>
          <w:spacing w:val="-2"/>
          <w:sz w:val="20"/>
        </w:rPr>
        <w:pict>
          <v:shape id="_x0000_s3458" style="height:12.25pt;margin-left:569.5pt;margin-top:276.95pt;mso-position-horizontal-relative:page;mso-position-vertical-relative:page;position:absolute;width:336.25pt;z-index:-250872832" coordsize="6725,245" o:allowincell="f" path="m,245hal6725,245hal6725,hal,hal,245hae" fillcolor="#ff9" stroked="f">
            <v:path arrowok="t"/>
          </v:shape>
        </w:pict>
      </w:r>
      <w:r>
        <w:rPr>
          <w:rFonts w:ascii="Arial Bold" w:hAnsi="Arial Bold"/>
          <w:color w:val="000000"/>
          <w:spacing w:val="-2"/>
          <w:sz w:val="20"/>
        </w:rPr>
        <w:pict>
          <v:shape id="_x0000_s3459" style="height:12.25pt;margin-left:154.8pt;margin-top:288.95pt;mso-position-horizontal-relative:page;mso-position-vertical-relative:page;position:absolute;width:303.85pt;z-index:-250813440" coordsize="6077,245" o:allowincell="f" path="m,245hal6077,245hal6077,hal,hal,245hae" fillcolor="#ff9" stroked="f">
            <v:path arrowok="t"/>
          </v:shape>
        </w:pict>
      </w:r>
      <w:r>
        <w:rPr>
          <w:rFonts w:ascii="Arial Bold" w:hAnsi="Arial Bold"/>
          <w:color w:val="000000"/>
          <w:spacing w:val="-2"/>
          <w:sz w:val="20"/>
        </w:rPr>
        <w:pict>
          <v:shape id="_x0000_s3460" style="height:12.25pt;margin-left:569.5pt;margin-top:288.95pt;mso-position-horizontal-relative:page;mso-position-vertical-relative:page;position:absolute;width:336.25pt;z-index:-250764288" coordsize="6725,245" o:allowincell="f" path="m,245hal6725,245hal6725,hal,hal,245hae" fillcolor="#ff9" stroked="f">
            <v:path arrowok="t"/>
          </v:shape>
        </w:pict>
      </w:r>
      <w:r>
        <w:rPr>
          <w:rFonts w:ascii="Arial Bold" w:hAnsi="Arial Bold"/>
          <w:color w:val="000000"/>
          <w:spacing w:val="-2"/>
          <w:sz w:val="20"/>
        </w:rPr>
        <w:pict>
          <v:shape id="_x0000_s3461" style="height:12.25pt;margin-left:154.8pt;margin-top:300.95pt;mso-position-horizontal-relative:page;mso-position-vertical-relative:page;position:absolute;width:303.85pt;z-index:-250713088" coordsize="6077,245" o:allowincell="f" path="m,245hal6077,245hal6077,hal,hal,245hae" fillcolor="#ff9" stroked="f">
            <v:path arrowok="t"/>
          </v:shape>
        </w:pict>
      </w:r>
      <w:r>
        <w:rPr>
          <w:rFonts w:ascii="Arial Bold" w:hAnsi="Arial Bold"/>
          <w:color w:val="000000"/>
          <w:spacing w:val="-2"/>
          <w:sz w:val="20"/>
        </w:rPr>
        <w:pict>
          <v:shape id="_x0000_s3462" style="height:12.25pt;margin-left:569.5pt;margin-top:300.95pt;mso-position-horizontal-relative:page;mso-position-vertical-relative:page;position:absolute;width:336.25pt;z-index:-250663936" coordsize="6725,245" o:allowincell="f" path="m,245hal6725,245hal6725,hal,hal,245hae" fillcolor="#ff9" stroked="f">
            <v:path arrowok="t"/>
          </v:shape>
        </w:pict>
      </w:r>
      <w:r>
        <w:rPr>
          <w:rFonts w:ascii="Arial Bold" w:hAnsi="Arial Bold"/>
          <w:color w:val="000000"/>
          <w:spacing w:val="-2"/>
          <w:sz w:val="20"/>
        </w:rPr>
        <w:pict>
          <v:shape id="_x0000_s3463" style="height:12.25pt;margin-left:154.8pt;margin-top:312.95pt;mso-position-horizontal-relative:page;mso-position-vertical-relative:page;position:absolute;width:303.85pt;z-index:-250622976" coordsize="6077,245" o:allowincell="f" path="m,245hal6077,245hal6077,hal,hal,245hae" fillcolor="#ff9" stroked="f">
            <v:path arrowok="t"/>
          </v:shape>
        </w:pict>
      </w:r>
      <w:r>
        <w:rPr>
          <w:rFonts w:ascii="Arial Bold" w:hAnsi="Arial Bold"/>
          <w:color w:val="000000"/>
          <w:spacing w:val="-2"/>
          <w:sz w:val="20"/>
        </w:rPr>
        <w:pict>
          <v:shape id="_x0000_s3464" style="height:12.25pt;margin-left:569.5pt;margin-top:312.95pt;mso-position-horizontal-relative:page;mso-position-vertical-relative:page;position:absolute;width:336.25pt;z-index:-250584064" coordsize="6725,245" o:allowincell="f" path="m,245hal6725,245hal6725,hal,hal,245hae" fillcolor="#ff9" stroked="f">
            <v:path arrowok="t"/>
          </v:shape>
        </w:pict>
      </w:r>
      <w:r>
        <w:rPr>
          <w:rFonts w:ascii="Arial Bold" w:hAnsi="Arial Bold"/>
          <w:color w:val="000000"/>
          <w:spacing w:val="-2"/>
          <w:sz w:val="20"/>
        </w:rPr>
        <w:pict>
          <v:shape id="_x0000_s3465" style="height:12.25pt;margin-left:154.8pt;margin-top:324.95pt;mso-position-horizontal-relative:page;mso-position-vertical-relative:page;position:absolute;width:303.85pt;z-index:-250543104" coordsize="6077,245" o:allowincell="f" path="m,245hal6077,245hal6077,hal,hal,245hae" fillcolor="#ff9" stroked="f">
            <v:path arrowok="t"/>
          </v:shape>
        </w:pict>
      </w:r>
      <w:r>
        <w:rPr>
          <w:rFonts w:ascii="Arial Bold" w:hAnsi="Arial Bold"/>
          <w:color w:val="000000"/>
          <w:spacing w:val="-2"/>
          <w:sz w:val="20"/>
        </w:rPr>
        <w:pict>
          <v:shape id="_x0000_s3466" style="height:12.25pt;margin-left:569.5pt;margin-top:324.95pt;mso-position-horizontal-relative:page;mso-position-vertical-relative:page;position:absolute;width:336.25pt;z-index:-250506240" coordsize="6725,245" o:allowincell="f" path="m,245hal6725,245hal6725,hal,hal,245hae" fillcolor="#ff9" stroked="f">
            <v:path arrowok="t"/>
          </v:shape>
        </w:pict>
      </w:r>
      <w:r>
        <w:rPr>
          <w:rFonts w:ascii="Arial Bold" w:hAnsi="Arial Bold"/>
          <w:color w:val="000000"/>
          <w:spacing w:val="-2"/>
          <w:sz w:val="20"/>
        </w:rPr>
        <w:pict>
          <v:shape id="_x0000_s3467" style="height:12.25pt;margin-left:154.8pt;margin-top:336.95pt;mso-position-horizontal-relative:page;mso-position-vertical-relative:page;position:absolute;width:303.85pt;z-index:-250475520" coordsize="6077,245" o:allowincell="f" path="m,245hal6077,245hal6077,hal,hal,245hae" fillcolor="#ff9" stroked="f">
            <v:path arrowok="t"/>
          </v:shape>
        </w:pict>
      </w:r>
      <w:r>
        <w:rPr>
          <w:rFonts w:ascii="Arial Bold" w:hAnsi="Arial Bold"/>
          <w:color w:val="000000"/>
          <w:spacing w:val="-2"/>
          <w:sz w:val="20"/>
        </w:rPr>
        <w:pict>
          <v:shape id="_x0000_s3468" style="height:12.25pt;margin-left:569.5pt;margin-top:336.95pt;mso-position-horizontal-relative:page;mso-position-vertical-relative:page;position:absolute;width:336.25pt;z-index:-250446848" coordsize="6725,245" o:allowincell="f" path="m,245hal6725,245hal6725,hal,hal,245hae" fillcolor="#ff9" stroked="f">
            <v:path arrowok="t"/>
          </v:shape>
        </w:pict>
      </w:r>
      <w:r>
        <w:rPr>
          <w:rFonts w:ascii="Arial Bold" w:hAnsi="Arial Bold"/>
          <w:color w:val="000000"/>
          <w:spacing w:val="-2"/>
          <w:sz w:val="20"/>
        </w:rPr>
        <w:pict>
          <v:shape id="_x0000_s3469" style="height:12.95pt;margin-left:154.8pt;margin-top:348.95pt;mso-position-horizontal-relative:page;mso-position-vertical-relative:page;position:absolute;width:303.85pt;z-index:-250414080" coordsize="6077,259" o:allowincell="f" path="m,259hal6077,259hal6077,hal,hal,259hae" fillcolor="#ff9" stroked="f">
            <v:path arrowok="t"/>
          </v:shape>
        </w:pict>
      </w:r>
      <w:r>
        <w:rPr>
          <w:rFonts w:ascii="Arial Bold" w:hAnsi="Arial Bold"/>
          <w:color w:val="000000"/>
          <w:spacing w:val="-2"/>
          <w:sz w:val="20"/>
        </w:rPr>
        <w:pict>
          <v:shape id="_x0000_s3470" style="height:12.95pt;margin-left:569.5pt;margin-top:348.95pt;mso-position-horizontal-relative:page;mso-position-vertical-relative:page;position:absolute;width:336.25pt;z-index:-250389504" coordsize="6725,259" o:allowincell="f" path="m,259hal6725,259hal6725,hal,hal,259hae" fillcolor="#ff9" stroked="f">
            <v:path arrowok="t"/>
          </v:shape>
        </w:pict>
      </w:r>
      <w:r>
        <w:rPr>
          <w:rFonts w:ascii="Arial Bold" w:hAnsi="Arial Bold"/>
          <w:color w:val="000000"/>
          <w:spacing w:val="-2"/>
          <w:sz w:val="20"/>
        </w:rPr>
        <w:pict>
          <v:shape id="_x0000_s3471" style="height:12.2pt;margin-left:154.8pt;margin-top:385.7pt;mso-position-horizontal-relative:page;mso-position-vertical-relative:page;position:absolute;width:303.85pt;z-index:-250354688" coordsize="6077,245" o:allowincell="f" path="m,244hal6077,244hal6077,hal,hal,244hae" fillcolor="#ff9" stroked="f">
            <v:path arrowok="t"/>
          </v:shape>
        </w:pict>
      </w:r>
      <w:r>
        <w:rPr>
          <w:rFonts w:ascii="Arial Bold" w:hAnsi="Arial Bold"/>
          <w:color w:val="000000"/>
          <w:spacing w:val="-2"/>
          <w:sz w:val="20"/>
        </w:rPr>
        <w:pict>
          <v:shape id="_x0000_s3472" style="height:12.2pt;margin-left:569.5pt;margin-top:385.7pt;mso-position-horizontal-relative:page;mso-position-vertical-relative:page;position:absolute;width:336.25pt;z-index:-250326016" coordsize="6725,245" o:allowincell="f" path="m,244hal6725,244hal6725,hal,hal,244hae" fillcolor="#ff9" stroked="f">
            <v:path arrowok="t"/>
          </v:shape>
        </w:pict>
      </w:r>
      <w:r>
        <w:rPr>
          <w:rFonts w:ascii="Arial Bold" w:hAnsi="Arial Bold"/>
          <w:color w:val="000000"/>
          <w:spacing w:val="-2"/>
          <w:sz w:val="20"/>
        </w:rPr>
        <w:pict>
          <v:shape id="_x0000_s3473" style="height:12.2pt;margin-left:154.8pt;margin-top:397.7pt;mso-position-horizontal-relative:page;mso-position-vertical-relative:page;position:absolute;width:303.85pt;z-index:-250299392" coordsize="6077,245" o:allowincell="f" path="m,244hal6077,244hal6077,hal,hal,244hae" fillcolor="#ff9" stroked="f">
            <v:path arrowok="t"/>
          </v:shape>
        </w:pict>
      </w:r>
      <w:r>
        <w:rPr>
          <w:rFonts w:ascii="Arial Bold" w:hAnsi="Arial Bold"/>
          <w:color w:val="000000"/>
          <w:spacing w:val="-2"/>
          <w:sz w:val="20"/>
        </w:rPr>
        <w:pict>
          <v:shape id="_x0000_s3474" style="height:12.2pt;margin-left:569.5pt;margin-top:397.7pt;mso-position-horizontal-relative:page;mso-position-vertical-relative:page;position:absolute;width:336.25pt;z-index:-250283008" coordsize="6725,245" o:allowincell="f" path="m,244hal6725,244hal6725,hal,hal,244hae" fillcolor="#ff9" stroked="f">
            <v:path arrowok="t"/>
          </v:shape>
        </w:pict>
      </w:r>
      <w:r>
        <w:rPr>
          <w:rFonts w:ascii="Arial Bold" w:hAnsi="Arial Bold"/>
          <w:color w:val="000000"/>
          <w:spacing w:val="-2"/>
          <w:sz w:val="20"/>
        </w:rPr>
        <w:pict>
          <v:shape id="_x0000_s3475" style="height:12.2pt;margin-left:154.8pt;margin-top:409.7pt;mso-position-horizontal-relative:page;mso-position-vertical-relative:page;position:absolute;width:303.85pt;z-index:-250260480" coordsize="6077,245" o:allowincell="f" path="m,244hal6077,244hal6077,hal,hal,244hae" fillcolor="#ff9" stroked="f">
            <v:path arrowok="t"/>
          </v:shape>
        </w:pict>
      </w:r>
      <w:r>
        <w:rPr>
          <w:rFonts w:ascii="Arial Bold" w:hAnsi="Arial Bold"/>
          <w:color w:val="000000"/>
          <w:spacing w:val="-2"/>
          <w:sz w:val="20"/>
        </w:rPr>
        <w:pict>
          <v:shape id="_x0000_s3476" style="height:12.2pt;margin-left:569.5pt;margin-top:409.7pt;mso-position-horizontal-relative:page;mso-position-vertical-relative:page;position:absolute;width:336.25pt;z-index:-250237952" coordsize="6725,245" o:allowincell="f" path="m,244hal6725,244hal6725,hal,hal,244hae" fillcolor="#ff9" stroked="f">
            <v:path arrowok="t"/>
          </v:shape>
        </w:pict>
      </w:r>
      <w:r>
        <w:rPr>
          <w:rFonts w:ascii="Arial Bold" w:hAnsi="Arial Bold"/>
          <w:color w:val="000000"/>
          <w:spacing w:val="-2"/>
          <w:sz w:val="20"/>
        </w:rPr>
        <w:pict>
          <v:shape id="_x0000_s3477" style="height:12.2pt;margin-left:154.8pt;margin-top:421.7pt;mso-position-horizontal-relative:page;mso-position-vertical-relative:page;position:absolute;width:303.85pt;z-index:-250215424" coordsize="6077,245" o:allowincell="f" path="m,244hal6077,244hal6077,hal,hal,244hae" fillcolor="#ff9" stroked="f">
            <v:path arrowok="t"/>
          </v:shape>
        </w:pict>
      </w:r>
      <w:r>
        <w:rPr>
          <w:rFonts w:ascii="Arial Bold" w:hAnsi="Arial Bold"/>
          <w:color w:val="000000"/>
          <w:spacing w:val="-2"/>
          <w:sz w:val="20"/>
        </w:rPr>
        <w:pict>
          <v:shape id="_x0000_s3478" style="height:12.2pt;margin-left:569.5pt;margin-top:421.7pt;mso-position-horizontal-relative:page;mso-position-vertical-relative:page;position:absolute;width:336.25pt;z-index:-250194944" coordsize="6725,245" o:allowincell="f" path="m,244hal6725,244hal6725,hal,hal,244hae" fillcolor="#ff9" stroked="f">
            <v:path arrowok="t"/>
          </v:shape>
        </w:pict>
      </w:r>
      <w:r>
        <w:rPr>
          <w:rFonts w:ascii="Arial Bold" w:hAnsi="Arial Bold"/>
          <w:color w:val="000000"/>
          <w:spacing w:val="-2"/>
          <w:sz w:val="20"/>
        </w:rPr>
        <w:pict>
          <v:shape id="_x0000_s3479" style="height:12.2pt;margin-left:154.8pt;margin-top:433.7pt;mso-position-horizontal-relative:page;mso-position-vertical-relative:page;position:absolute;width:303.85pt;z-index:-250172416" coordsize="6077,245" o:allowincell="f" path="m,244hal6077,244hal6077,hal,hal,244hae" fillcolor="#ff9" stroked="f">
            <v:path arrowok="t"/>
          </v:shape>
        </w:pict>
      </w:r>
      <w:r>
        <w:rPr>
          <w:rFonts w:ascii="Arial Bold" w:hAnsi="Arial Bold"/>
          <w:color w:val="000000"/>
          <w:spacing w:val="-2"/>
          <w:sz w:val="20"/>
        </w:rPr>
        <w:pict>
          <v:shape id="_x0000_s3480" style="height:12.2pt;margin-left:569.5pt;margin-top:433.7pt;mso-position-horizontal-relative:page;mso-position-vertical-relative:page;position:absolute;width:336.25pt;z-index:-250151936" coordsize="6725,245" o:allowincell="f" path="m,244hal6725,244hal6725,hal,hal,244hae" fillcolor="#ff9" stroked="f">
            <v:path arrowok="t"/>
          </v:shape>
        </w:pict>
      </w:r>
      <w:r>
        <w:rPr>
          <w:rFonts w:ascii="Arial Bold" w:hAnsi="Arial Bold"/>
          <w:color w:val="000000"/>
          <w:spacing w:val="-2"/>
          <w:sz w:val="20"/>
        </w:rPr>
        <w:pict>
          <v:shape id="_x0000_s3481" style="height:12.2pt;margin-left:154.8pt;margin-top:445.7pt;mso-position-horizontal-relative:page;mso-position-vertical-relative:page;position:absolute;width:303.85pt;z-index:-250129408" coordsize="6077,245" o:allowincell="f" path="m,244hal6077,244hal6077,hal,hal,244hae" fillcolor="#ff9" stroked="f">
            <v:path arrowok="t"/>
          </v:shape>
        </w:pict>
      </w:r>
      <w:r>
        <w:rPr>
          <w:rFonts w:ascii="Arial Bold" w:hAnsi="Arial Bold"/>
          <w:color w:val="000000"/>
          <w:spacing w:val="-2"/>
          <w:sz w:val="20"/>
        </w:rPr>
        <w:pict>
          <v:shape id="_x0000_s3482" style="height:12.2pt;margin-left:569.5pt;margin-top:445.7pt;mso-position-horizontal-relative:page;mso-position-vertical-relative:page;position:absolute;width:336.25pt;z-index:-250113024" coordsize="6725,245" o:allowincell="f" path="m,244hal6725,244hal6725,hal,hal,244hae" fillcolor="#ff9" stroked="f">
            <v:path arrowok="t"/>
          </v:shape>
        </w:pict>
      </w:r>
      <w:r>
        <w:rPr>
          <w:rFonts w:ascii="Arial Bold" w:hAnsi="Arial Bold"/>
          <w:color w:val="000000"/>
          <w:spacing w:val="-2"/>
          <w:sz w:val="20"/>
        </w:rPr>
        <w:pict>
          <v:shape id="_x0000_s3483" style="height:12.95pt;margin-left:154.8pt;margin-top:457.7pt;mso-position-horizontal-relative:page;mso-position-vertical-relative:page;position:absolute;width:303.85pt;z-index:-250090496" coordsize="6077,260" o:allowincell="f" path="m,259hal6077,259hal6077,hal,hal,259hae" fillcolor="#ff9" stroked="f">
            <v:path arrowok="t"/>
          </v:shape>
        </w:pict>
      </w:r>
      <w:r>
        <w:rPr>
          <w:rFonts w:ascii="Arial Bold" w:hAnsi="Arial Bold"/>
          <w:color w:val="000000"/>
          <w:spacing w:val="-2"/>
          <w:sz w:val="20"/>
        </w:rPr>
        <w:pict>
          <v:shape id="_x0000_s3484" style="height:12.95pt;margin-left:569.5pt;margin-top:457.7pt;mso-position-horizontal-relative:page;mso-position-vertical-relative:page;position:absolute;width:336.25pt;z-index:-250074112" coordsize="6725,260" o:allowincell="f" path="m,259hal6725,259hal6725,hal,hal,259hae" fillcolor="#ff9" stroked="f">
            <v:path arrowok="t"/>
          </v:shape>
        </w:pict>
      </w:r>
      <w:r>
        <w:rPr>
          <w:rFonts w:ascii="Arial Bold" w:hAnsi="Arial Bold"/>
          <w:color w:val="000000"/>
          <w:spacing w:val="-2"/>
          <w:sz w:val="20"/>
        </w:rPr>
        <w:pict>
          <v:shape id="_x0000_s3485" style="height:12.25pt;margin-left:154.8pt;margin-top:494.4pt;mso-position-horizontal-relative:page;mso-position-vertical-relative:page;position:absolute;width:303.85pt;z-index:-250053632" coordsize="6077,245" o:allowincell="f" path="m,245hal6077,245hal6077,hal,hal,245hae" fillcolor="#ff9" stroked="f">
            <v:path arrowok="t"/>
          </v:shape>
        </w:pict>
      </w:r>
      <w:r>
        <w:rPr>
          <w:rFonts w:ascii="Arial Bold" w:hAnsi="Arial Bold"/>
          <w:color w:val="000000"/>
          <w:spacing w:val="-2"/>
          <w:sz w:val="20"/>
        </w:rPr>
        <w:pict>
          <v:shape id="_x0000_s3486" style="height:12.25pt;margin-left:569.5pt;margin-top:494.4pt;mso-position-horizontal-relative:page;mso-position-vertical-relative:page;position:absolute;width:336.25pt;z-index:-250039296" coordsize="6725,245" o:allowincell="f" path="m,245hal6725,245hal6725,hal,hal,245hae" fillcolor="#ff9" stroked="f">
            <v:path arrowok="t"/>
          </v:shape>
        </w:pict>
      </w:r>
      <w:r>
        <w:rPr>
          <w:rFonts w:ascii="Arial Bold" w:hAnsi="Arial Bold"/>
          <w:color w:val="000000"/>
          <w:spacing w:val="-2"/>
          <w:sz w:val="20"/>
        </w:rPr>
        <w:pict>
          <v:shape id="_x0000_s3487" style="height:12.25pt;margin-left:154.8pt;margin-top:506.4pt;mso-position-horizontal-relative:page;mso-position-vertical-relative:page;position:absolute;width:303.85pt;z-index:-250034176" coordsize="6077,245" o:allowincell="f" path="m,245hal6077,245hal6077,hal,hal,245hae" fillcolor="#ff9" stroked="f">
            <v:path arrowok="t"/>
          </v:shape>
        </w:pict>
      </w:r>
      <w:r>
        <w:rPr>
          <w:rFonts w:ascii="Arial Bold" w:hAnsi="Arial Bold"/>
          <w:color w:val="000000"/>
          <w:spacing w:val="-2"/>
          <w:sz w:val="20"/>
        </w:rPr>
        <w:pict>
          <v:shape id="_x0000_s3488" style="height:12.25pt;margin-left:569.5pt;margin-top:506.4pt;mso-position-horizontal-relative:page;mso-position-vertical-relative:page;position:absolute;width:336.25pt;z-index:-250025984" coordsize="6725,245" o:allowincell="f" path="m,245hal6725,245hal6725,hal,hal,245hae" fillcolor="#ff9" stroked="f">
            <v:path arrowok="t"/>
          </v:shape>
        </w:pict>
      </w:r>
      <w:r>
        <w:rPr>
          <w:rFonts w:ascii="Arial Bold" w:hAnsi="Arial Bold"/>
          <w:color w:val="000000"/>
          <w:spacing w:val="-2"/>
          <w:sz w:val="20"/>
        </w:rPr>
        <w:pict>
          <v:shape id="_x0000_s3489" style="height:12.25pt;margin-left:154.8pt;margin-top:518.4pt;mso-position-horizontal-relative:page;mso-position-vertical-relative:page;position:absolute;width:303.85pt;z-index:-250018816" coordsize="6077,245" o:allowincell="f" path="m,245hal6077,245hal6077,hal,hal,245hae" fillcolor="#ff9" stroked="f">
            <v:path arrowok="t"/>
          </v:shape>
        </w:pict>
      </w:r>
      <w:r>
        <w:rPr>
          <w:rFonts w:ascii="Arial Bold" w:hAnsi="Arial Bold"/>
          <w:color w:val="000000"/>
          <w:spacing w:val="-2"/>
          <w:sz w:val="20"/>
        </w:rPr>
        <w:pict>
          <v:shape id="_x0000_s3490" style="height:12.25pt;margin-left:569.5pt;margin-top:518.4pt;mso-position-horizontal-relative:page;mso-position-vertical-relative:page;position:absolute;width:336.25pt;z-index:-250010624" coordsize="6725,245" o:allowincell="f" path="m,245hal6725,245hal6725,hal,hal,245hae" fillcolor="#ff9" stroked="f">
            <v:path arrowok="t"/>
          </v:shape>
        </w:pict>
      </w:r>
      <w:r>
        <w:rPr>
          <w:rFonts w:ascii="Arial Bold" w:hAnsi="Arial Bold"/>
          <w:color w:val="000000"/>
          <w:spacing w:val="-2"/>
          <w:sz w:val="20"/>
        </w:rPr>
        <w:pict>
          <v:shape id="_x0000_s3491" style="height:12.25pt;margin-left:154.8pt;margin-top:530.4pt;mso-position-horizontal-relative:page;mso-position-vertical-relative:page;position:absolute;width:303.85pt;z-index:-250003456" coordsize="6077,245" o:allowincell="f" path="m,245hal6077,245hal6077,hal,hal,245hae" fillcolor="#ff9" stroked="f">
            <v:path arrowok="t"/>
          </v:shape>
        </w:pict>
      </w:r>
      <w:r>
        <w:rPr>
          <w:rFonts w:ascii="Arial Bold" w:hAnsi="Arial Bold"/>
          <w:color w:val="000000"/>
          <w:spacing w:val="-2"/>
          <w:sz w:val="20"/>
        </w:rPr>
        <w:pict>
          <v:shape id="_x0000_s3492" style="height:12.25pt;margin-left:569.5pt;margin-top:530.4pt;mso-position-horizontal-relative:page;mso-position-vertical-relative:page;position:absolute;width:336.25pt;z-index:-249998336" coordsize="6725,245" o:allowincell="f" path="m,245hal6725,245hal6725,hal,hal,245hae" fillcolor="#ff9" stroked="f">
            <v:path arrowok="t"/>
          </v:shape>
        </w:pict>
      </w:r>
      <w:r>
        <w:rPr>
          <w:rFonts w:ascii="Arial Bold" w:hAnsi="Arial Bold"/>
          <w:color w:val="000000"/>
          <w:spacing w:val="-2"/>
          <w:sz w:val="20"/>
        </w:rPr>
        <w:pict>
          <v:shape id="_x0000_s3493" style="height:12.25pt;margin-left:154.8pt;margin-top:542.4pt;mso-position-horizontal-relative:page;mso-position-vertical-relative:page;position:absolute;width:303.85pt;z-index:-249990144" coordsize="6077,245" o:allowincell="f" path="m,245hal6077,245hal6077,hal,hal,245hae" fillcolor="#ff9" stroked="f">
            <v:path arrowok="t"/>
          </v:shape>
        </w:pict>
      </w:r>
      <w:r>
        <w:rPr>
          <w:rFonts w:ascii="Arial Bold" w:hAnsi="Arial Bold"/>
          <w:color w:val="000000"/>
          <w:spacing w:val="-2"/>
          <w:sz w:val="20"/>
        </w:rPr>
        <w:pict>
          <v:shape id="_x0000_s3494" style="height:12.25pt;margin-left:569.5pt;margin-top:542.4pt;mso-position-horizontal-relative:page;mso-position-vertical-relative:page;position:absolute;width:336.25pt;z-index:-249985024" coordsize="6725,245" o:allowincell="f" path="m,245hal6725,245hal6725,hal,hal,245hae" fillcolor="#ff9" stroked="f">
            <v:path arrowok="t"/>
          </v:shape>
        </w:pict>
      </w:r>
      <w:r>
        <w:rPr>
          <w:rFonts w:ascii="Arial Bold" w:hAnsi="Arial Bold"/>
          <w:color w:val="000000"/>
          <w:spacing w:val="-2"/>
          <w:sz w:val="20"/>
        </w:rPr>
        <w:pict>
          <v:shape id="_x0000_s3495" style="height:12.25pt;margin-left:154.8pt;margin-top:554.4pt;mso-position-horizontal-relative:page;mso-position-vertical-relative:page;position:absolute;width:303.85pt;z-index:-249976832" coordsize="6077,245" o:allowincell="f" path="m,245hal6077,245hal6077,hal,hal,245hae" fillcolor="#ff9" stroked="f">
            <v:path arrowok="t"/>
          </v:shape>
        </w:pict>
      </w:r>
      <w:r>
        <w:rPr>
          <w:rFonts w:ascii="Arial Bold" w:hAnsi="Arial Bold"/>
          <w:color w:val="000000"/>
          <w:spacing w:val="-2"/>
          <w:sz w:val="20"/>
        </w:rPr>
        <w:pict>
          <v:shape id="_x0000_s3496" style="height:12.25pt;margin-left:569.5pt;margin-top:554.4pt;mso-position-horizontal-relative:page;mso-position-vertical-relative:page;position:absolute;width:336.25pt;z-index:-249970688" coordsize="6725,245" o:allowincell="f" path="m,245hal6725,245hal6725,hal,hal,245hae" fillcolor="#ff9" stroked="f">
            <v:path arrowok="t"/>
          </v:shape>
        </w:pict>
      </w:r>
      <w:r>
        <w:rPr>
          <w:rFonts w:ascii="Arial Bold" w:hAnsi="Arial Bold"/>
          <w:color w:val="000000"/>
          <w:spacing w:val="-2"/>
          <w:sz w:val="20"/>
        </w:rPr>
        <w:pict>
          <v:shape id="_x0000_s3497" style="height:12.95pt;margin-left:154.8pt;margin-top:566.4pt;mso-position-horizontal-relative:page;mso-position-vertical-relative:page;position:absolute;width:303.85pt;z-index:-249963520" coordsize="6077,259" o:allowincell="f" path="m,259hal6077,259hal6077,hal,hal,259hae" fillcolor="#ff9" stroked="f">
            <v:path arrowok="t"/>
          </v:shape>
        </w:pict>
      </w:r>
      <w:r>
        <w:rPr>
          <w:rFonts w:ascii="Arial Bold" w:hAnsi="Arial Bold"/>
          <w:color w:val="000000"/>
          <w:spacing w:val="-2"/>
          <w:sz w:val="20"/>
        </w:rPr>
        <w:pict>
          <v:shape id="_x0000_s3498" style="height:12.95pt;margin-left:569.5pt;margin-top:566.4pt;mso-position-horizontal-relative:page;mso-position-vertical-relative:page;position:absolute;width:336.25pt;z-index:-249956352" coordsize="6725,259" o:allowincell="f" path="m,259hal6725,259hal6725,hal,hal,259hae" fillcolor="#ff9" stroked="f">
            <v:path arrowok="t"/>
          </v:shape>
        </w:pict>
      </w:r>
      <w:r>
        <w:rPr>
          <w:rFonts w:ascii="Arial Bold" w:hAnsi="Arial Bold"/>
          <w:color w:val="000000"/>
          <w:spacing w:val="-2"/>
          <w:sz w:val="20"/>
        </w:rPr>
        <w:pict>
          <v:shape id="_x0000_s3499" style="height:12.25pt;margin-left:154.8pt;margin-top:603.1pt;mso-position-horizontal-relative:page;mso-position-vertical-relative:page;position:absolute;width:303.85pt;z-index:-249951232" coordsize="6077,245" o:allowincell="f" path="m,245hal6077,245hal6077,hal,hal,245hae" fillcolor="#ff9" stroked="f">
            <v:path arrowok="t"/>
          </v:shape>
        </w:pict>
      </w:r>
      <w:r>
        <w:rPr>
          <w:rFonts w:ascii="Arial Bold" w:hAnsi="Arial Bold"/>
          <w:color w:val="000000"/>
          <w:spacing w:val="-2"/>
          <w:sz w:val="20"/>
        </w:rPr>
        <w:pict>
          <v:shape id="_x0000_s3500" style="height:12.25pt;margin-left:569.5pt;margin-top:603.1pt;mso-position-horizontal-relative:page;mso-position-vertical-relative:page;position:absolute;width:336.25pt;z-index:-249945088" coordsize="6725,245" o:allowincell="f" path="m,245hal6725,245hal6725,hal,hal,245hae" fillcolor="#ff9" stroked="f">
            <v:path arrowok="t"/>
          </v:shape>
        </w:pict>
      </w:r>
      <w:r>
        <w:rPr>
          <w:rFonts w:ascii="Arial Bold" w:hAnsi="Arial Bold"/>
          <w:color w:val="000000"/>
          <w:spacing w:val="-2"/>
          <w:sz w:val="20"/>
        </w:rPr>
        <w:pict>
          <v:shape id="_x0000_s3501" style="height:12.25pt;margin-left:154.8pt;margin-top:615.1pt;mso-position-horizontal-relative:page;mso-position-vertical-relative:page;position:absolute;width:303.85pt;z-index:-249937920" coordsize="6077,245" o:allowincell="f" path="m,245hal6077,245hal6077,hal,hal,245hae" fillcolor="#ff9" stroked="f">
            <v:path arrowok="t"/>
          </v:shape>
        </w:pict>
      </w:r>
      <w:r>
        <w:rPr>
          <w:rFonts w:ascii="Arial Bold" w:hAnsi="Arial Bold"/>
          <w:color w:val="000000"/>
          <w:spacing w:val="-2"/>
          <w:sz w:val="20"/>
        </w:rPr>
        <w:pict>
          <v:shape id="_x0000_s3502" style="height:12.25pt;margin-left:569.5pt;margin-top:615.1pt;mso-position-horizontal-relative:page;mso-position-vertical-relative:page;position:absolute;width:336.25pt;z-index:-249930752" coordsize="6725,245" o:allowincell="f" path="m,245hal6725,245hal6725,hal,hal,245hae" fillcolor="#ff9" stroked="f">
            <v:path arrowok="t"/>
          </v:shape>
        </w:pict>
      </w:r>
      <w:r>
        <w:rPr>
          <w:rFonts w:ascii="Arial Bold" w:hAnsi="Arial Bold"/>
          <w:color w:val="000000"/>
          <w:spacing w:val="-2"/>
          <w:sz w:val="20"/>
        </w:rPr>
        <w:pict>
          <v:shape id="_x0000_s3503" style="height:12.25pt;margin-left:154.8pt;margin-top:627.1pt;mso-position-horizontal-relative:page;mso-position-vertical-relative:page;position:absolute;width:303.85pt;z-index:-249923584" coordsize="6077,245" o:allowincell="f" path="m,245hal6077,245hal6077,hal,hal,245hae" fillcolor="#ff9" stroked="f">
            <v:path arrowok="t"/>
          </v:shape>
        </w:pict>
      </w:r>
      <w:r>
        <w:rPr>
          <w:rFonts w:ascii="Arial Bold" w:hAnsi="Arial Bold"/>
          <w:color w:val="000000"/>
          <w:spacing w:val="-2"/>
          <w:sz w:val="20"/>
        </w:rPr>
        <w:pict>
          <v:shape id="_x0000_s3504" style="height:12.25pt;margin-left:569.5pt;margin-top:627.1pt;mso-position-horizontal-relative:page;mso-position-vertical-relative:page;position:absolute;width:336.25pt;z-index:-249918464" coordsize="6725,245" o:allowincell="f" path="m,245hal6725,245hal6725,hal,hal,245hae" fillcolor="#ff9" stroked="f">
            <v:path arrowok="t"/>
          </v:shape>
        </w:pict>
      </w:r>
      <w:r>
        <w:rPr>
          <w:rFonts w:ascii="Arial Bold" w:hAnsi="Arial Bold"/>
          <w:color w:val="000000"/>
          <w:spacing w:val="-2"/>
          <w:sz w:val="20"/>
        </w:rPr>
        <w:pict>
          <v:shape id="_x0000_s3505" style="height:12.25pt;margin-left:154.8pt;margin-top:639.1pt;mso-position-horizontal-relative:page;mso-position-vertical-relative:page;position:absolute;width:303.85pt;z-index:-249910272" coordsize="6077,245" o:allowincell="f" path="m,245hal6077,245hal6077,hal,hal,245hae" fillcolor="#ff9" stroked="f">
            <v:path arrowok="t"/>
          </v:shape>
        </w:pict>
      </w:r>
      <w:r>
        <w:rPr>
          <w:rFonts w:ascii="Arial Bold" w:hAnsi="Arial Bold"/>
          <w:color w:val="000000"/>
          <w:spacing w:val="-2"/>
          <w:sz w:val="20"/>
        </w:rPr>
        <w:pict>
          <v:shape id="_x0000_s3506" style="height:12.25pt;margin-left:569.5pt;margin-top:639.1pt;mso-position-horizontal-relative:page;mso-position-vertical-relative:page;position:absolute;width:336.25pt;z-index:-249905152" coordsize="6725,245" o:allowincell="f" path="m,245hal6725,245hal6725,hal,hal,245hae" fillcolor="#ff9" stroked="f">
            <v:path arrowok="t"/>
          </v:shape>
        </w:pict>
      </w:r>
      <w:r>
        <w:rPr>
          <w:rFonts w:ascii="Arial Bold" w:hAnsi="Arial Bold"/>
          <w:color w:val="000000"/>
          <w:spacing w:val="-2"/>
          <w:sz w:val="20"/>
        </w:rPr>
        <w:pict>
          <v:shape id="_x0000_s3507" style="height:12.25pt;margin-left:154.8pt;margin-top:651.1pt;mso-position-horizontal-relative:page;mso-position-vertical-relative:page;position:absolute;width:303.85pt;z-index:-249897984" coordsize="6077,245" o:allowincell="f" path="m,245hal6077,245hal6077,hal,hal,245hae" fillcolor="#ff9" stroked="f">
            <v:path arrowok="t"/>
          </v:shape>
        </w:pict>
      </w:r>
      <w:r>
        <w:rPr>
          <w:rFonts w:ascii="Arial Bold" w:hAnsi="Arial Bold"/>
          <w:color w:val="000000"/>
          <w:spacing w:val="-2"/>
          <w:sz w:val="20"/>
        </w:rPr>
        <w:pict>
          <v:shape id="_x0000_s3508" style="height:12.25pt;margin-left:569.5pt;margin-top:651.1pt;mso-position-horizontal-relative:page;mso-position-vertical-relative:page;position:absolute;width:336.25pt;z-index:-249891840" coordsize="6725,245" o:allowincell="f" path="m,245hal6725,245hal6725,hal,hal,245hae" fillcolor="#ff9" stroked="f">
            <v:path arrowok="t"/>
          </v:shape>
        </w:pict>
      </w:r>
      <w:r>
        <w:rPr>
          <w:rFonts w:ascii="Arial Bold" w:hAnsi="Arial Bold"/>
          <w:color w:val="000000"/>
          <w:spacing w:val="-2"/>
          <w:sz w:val="20"/>
        </w:rPr>
        <w:pict>
          <v:shape id="_x0000_s3509" style="height:12.95pt;margin-left:154.8pt;margin-top:663.1pt;mso-position-horizontal-relative:page;mso-position-vertical-relative:page;position:absolute;width:303.85pt;z-index:-249883648" coordsize="6077,260" o:allowincell="f" path="m,259hal6077,259hal6077,hal,hal,259hae" fillcolor="#ff9" stroked="f">
            <v:path arrowok="t"/>
          </v:shape>
        </w:pict>
      </w:r>
      <w:r>
        <w:rPr>
          <w:rFonts w:ascii="Arial Bold" w:hAnsi="Arial Bold"/>
          <w:color w:val="000000"/>
          <w:spacing w:val="-2"/>
          <w:sz w:val="20"/>
        </w:rPr>
        <w:pict>
          <v:shape id="_x0000_s3510" style="height:12.95pt;margin-left:569.5pt;margin-top:663.1pt;mso-position-horizontal-relative:page;mso-position-vertical-relative:page;position:absolute;width:336.25pt;z-index:-249877504" coordsize="6725,260" o:allowincell="f" path="m,259hal6725,259hal6725,hal,hal,259hae" fillcolor="#ff9" stroked="f">
            <v:path arrowok="t"/>
          </v:shape>
        </w:pict>
      </w:r>
      <w:r>
        <w:rPr>
          <w:rFonts w:ascii="Arial Bold" w:hAnsi="Arial Bold"/>
          <w:color w:val="000000"/>
          <w:spacing w:val="-2"/>
          <w:sz w:val="20"/>
        </w:rPr>
        <w:pict>
          <v:shape id="_x0000_s3511" style="height:12.2pt;margin-left:154.8pt;margin-top:699.85pt;mso-position-horizontal-relative:page;mso-position-vertical-relative:page;position:absolute;width:303.85pt;z-index:-249871360" coordsize="6077,246" o:allowincell="f" path="m,244hal6077,244hal6077,hal,hal,244hae" fillcolor="#ff9" stroked="f">
            <v:path arrowok="t"/>
          </v:shape>
        </w:pict>
      </w:r>
      <w:r>
        <w:rPr>
          <w:rFonts w:ascii="Arial Bold" w:hAnsi="Arial Bold"/>
          <w:color w:val="000000"/>
          <w:spacing w:val="-2"/>
          <w:sz w:val="20"/>
        </w:rPr>
        <w:pict>
          <v:shape id="_x0000_s3512" style="height:12.2pt;margin-left:569.5pt;margin-top:699.85pt;mso-position-horizontal-relative:page;mso-position-vertical-relative:page;position:absolute;width:336.25pt;z-index:-249864192" coordsize="6725,246" o:allowincell="f" path="m,244hal6725,244hal6725,hal,hal,244hae" fillcolor="#ff9" stroked="f">
            <v:path arrowok="t"/>
          </v:shape>
        </w:pict>
      </w:r>
      <w:r>
        <w:rPr>
          <w:rFonts w:ascii="Arial Bold" w:hAnsi="Arial Bold"/>
          <w:color w:val="000000"/>
          <w:spacing w:val="-2"/>
          <w:sz w:val="20"/>
        </w:rPr>
        <w:pict>
          <v:shape id="_x0000_s3513" style="height:12.2pt;margin-left:154.8pt;margin-top:711.85pt;mso-position-horizontal-relative:page;mso-position-vertical-relative:page;position:absolute;width:303.85pt;z-index:-249858048" coordsize="6077,246" o:allowincell="f" path="m,244hal6077,244hal6077,hal,hal,244hae" fillcolor="#ff9" stroked="f">
            <v:path arrowok="t"/>
          </v:shape>
        </w:pict>
      </w:r>
      <w:r>
        <w:rPr>
          <w:rFonts w:ascii="Arial Bold" w:hAnsi="Arial Bold"/>
          <w:color w:val="000000"/>
          <w:spacing w:val="-2"/>
          <w:sz w:val="20"/>
        </w:rPr>
        <w:pict>
          <v:shape id="_x0000_s3514" style="height:12.2pt;margin-left:569.5pt;margin-top:711.85pt;mso-position-horizontal-relative:page;mso-position-vertical-relative:page;position:absolute;width:336.25pt;z-index:-249850880" coordsize="6725,246" o:allowincell="f" path="m,244hal6725,244hal6725,hal,hal,244hae" fillcolor="#ff9" stroked="f">
            <v:path arrowok="t"/>
          </v:shape>
        </w:pict>
      </w:r>
      <w:r>
        <w:rPr>
          <w:rFonts w:ascii="Arial Bold" w:hAnsi="Arial Bold"/>
          <w:color w:val="000000"/>
          <w:spacing w:val="-2"/>
          <w:sz w:val="20"/>
        </w:rPr>
        <w:pict>
          <v:shape id="_x0000_s3515" style="height:12.2pt;margin-left:154.8pt;margin-top:723.85pt;mso-position-horizontal-relative:page;mso-position-vertical-relative:page;position:absolute;width:303.85pt;z-index:-249844736" coordsize="6077,246" o:allowincell="f" path="m,244hal6077,244hal6077,hal,hal,244hae" fillcolor="#ff9" stroked="f">
            <v:path arrowok="t"/>
          </v:shape>
        </w:pict>
      </w:r>
      <w:r>
        <w:rPr>
          <w:rFonts w:ascii="Arial Bold" w:hAnsi="Arial Bold"/>
          <w:color w:val="000000"/>
          <w:spacing w:val="-2"/>
          <w:sz w:val="20"/>
        </w:rPr>
        <w:pict>
          <v:shape id="_x0000_s3516" style="height:12.2pt;margin-left:569.5pt;margin-top:723.85pt;mso-position-horizontal-relative:page;mso-position-vertical-relative:page;position:absolute;width:336.25pt;z-index:-249839616" coordsize="6725,246" o:allowincell="f" path="m,244hal6725,244hal6725,hal,hal,244hae" fillcolor="#ff9" stroked="f">
            <v:path arrowok="t"/>
          </v:shape>
        </w:pict>
      </w:r>
      <w:r>
        <w:rPr>
          <w:rFonts w:ascii="Arial Bold" w:hAnsi="Arial Bold"/>
          <w:color w:val="000000"/>
          <w:spacing w:val="-2"/>
          <w:sz w:val="20"/>
        </w:rPr>
        <w:pict>
          <v:shape id="_x0000_s3517" style="height:12.2pt;margin-left:154.8pt;margin-top:735.85pt;mso-position-horizontal-relative:page;mso-position-vertical-relative:page;position:absolute;width:303.85pt;z-index:-249834496" coordsize="6077,246" o:allowincell="f" path="m,244hal6077,244hal6077,hal,hal,244hae" fillcolor="#ff9" stroked="f">
            <v:path arrowok="t"/>
          </v:shape>
        </w:pict>
      </w:r>
      <w:r>
        <w:rPr>
          <w:rFonts w:ascii="Arial Bold" w:hAnsi="Arial Bold"/>
          <w:color w:val="000000"/>
          <w:spacing w:val="-2"/>
          <w:sz w:val="20"/>
        </w:rPr>
        <w:pict>
          <v:shape id="_x0000_s3518" style="height:12.2pt;margin-left:569.5pt;margin-top:735.85pt;mso-position-horizontal-relative:page;mso-position-vertical-relative:page;position:absolute;width:336.25pt;z-index:-249828352" coordsize="6725,246" o:allowincell="f" path="m,244hal6725,244hal6725,hal,hal,244hae" fillcolor="#ff9" stroked="f">
            <v:path arrowok="t"/>
          </v:shape>
        </w:pict>
      </w:r>
      <w:r>
        <w:rPr>
          <w:rFonts w:ascii="Arial Bold" w:hAnsi="Arial Bold"/>
          <w:color w:val="000000"/>
          <w:spacing w:val="-2"/>
          <w:sz w:val="20"/>
        </w:rPr>
        <w:pict>
          <v:shape id="_x0000_s3519" style="height:36.95pt;margin-left:154.8pt;margin-top:747.85pt;mso-position-horizontal-relative:page;mso-position-vertical-relative:page;position:absolute;width:303.85pt;z-index:-249820160" coordsize="6077,740" o:allowincell="f" path="m,739hal6077,739hal6077,hal,hal,739hae" fillcolor="#ff9" stroked="f">
            <v:path arrowok="t"/>
          </v:shape>
        </w:pict>
      </w:r>
      <w:r>
        <w:rPr>
          <w:rFonts w:ascii="Arial Bold" w:hAnsi="Arial Bold"/>
          <w:color w:val="000000"/>
          <w:spacing w:val="-2"/>
          <w:sz w:val="20"/>
        </w:rPr>
        <w:pict>
          <v:shape id="_x0000_s3520" style="height:36.95pt;margin-left:569.5pt;margin-top:747.85pt;mso-position-horizontal-relative:page;mso-position-vertical-relative:page;position:absolute;width:336.25pt;z-index:-249816064" coordsize="6725,740" o:allowincell="f" path="m,739hal6725,739hal6725,hal,hal,739hae" fillcolor="#ff9" stroked="f">
            <v:path arrowok="t"/>
          </v:shape>
        </w:pict>
      </w:r>
      <w:r>
        <w:rPr>
          <w:rFonts w:ascii="Arial Bold" w:hAnsi="Arial Bold"/>
          <w:color w:val="000000"/>
          <w:spacing w:val="-2"/>
          <w:sz w:val="20"/>
        </w:rPr>
        <w:pict>
          <v:shape id="_x0000_s3521" style="height:84.95pt;margin-left:154.8pt;margin-top:808.55pt;mso-position-horizontal-relative:page;mso-position-vertical-relative:page;position:absolute;width:303.85pt;z-index:-249809920" coordsize="6077,1699" o:allowincell="f" path="m,1699hal6077,1699hal6077,hal,hal,1699hae" fillcolor="#ff9" stroked="f">
            <v:path arrowok="t"/>
          </v:shape>
        </w:pict>
      </w:r>
      <w:r>
        <w:rPr>
          <w:rFonts w:ascii="Arial Bold" w:hAnsi="Arial Bold"/>
          <w:color w:val="000000"/>
          <w:spacing w:val="-2"/>
          <w:sz w:val="20"/>
        </w:rPr>
        <w:pict>
          <v:shape id="_x0000_s3522" style="height:84.95pt;margin-left:569.5pt;margin-top:808.55pt;mso-position-horizontal-relative:page;mso-position-vertical-relative:page;position:absolute;width:336.25pt;z-index:-249804800" coordsize="6725,1699" o:allowincell="f" path="m,1699hal6725,1699hal6725,hal,hal,1699hae" fillcolor="#ff9" stroked="f">
            <v:path arrowok="t"/>
          </v:shape>
        </w:pict>
      </w:r>
      <w:r>
        <w:rPr>
          <w:rFonts w:ascii="Arial Bold" w:hAnsi="Arial Bold"/>
          <w:color w:val="000000"/>
          <w:spacing w:val="-2"/>
          <w:sz w:val="20"/>
        </w:rPr>
        <w:pict>
          <v:shape id="_x0000_s3523" style="height:85pt;margin-left:154.8pt;margin-top:917.25pt;mso-position-horizontal-relative:page;mso-position-vertical-relative:page;position:absolute;width:303.85pt;z-index:-249797632" coordsize="6077,1700" o:allowincell="f" path="m,1700hal6077,1700hal6077,hal,hal,1700hae" fillcolor="#ff9" stroked="f">
            <v:path arrowok="t"/>
          </v:shape>
        </w:pict>
      </w:r>
      <w:r>
        <w:rPr>
          <w:rFonts w:ascii="Arial Bold" w:hAnsi="Arial Bold"/>
          <w:color w:val="000000"/>
          <w:spacing w:val="-2"/>
          <w:sz w:val="20"/>
        </w:rPr>
        <w:pict>
          <v:shape id="_x0000_s3524" style="height:85pt;margin-left:569.5pt;margin-top:917.25pt;mso-position-horizontal-relative:page;mso-position-vertical-relative:page;position:absolute;width:336.25pt;z-index:-249792512" coordsize="6725,1700" o:allowincell="f" path="m,1700hal6725,1700hal6725,hal,hal,1700hae" fillcolor="#ff9" stroked="f">
            <v:path arrowok="t"/>
          </v:shape>
        </w:pict>
      </w:r>
      <w:r>
        <w:rPr>
          <w:rFonts w:ascii="Arial Bold" w:hAnsi="Arial Bold"/>
          <w:color w:val="000000"/>
          <w:spacing w:val="-2"/>
          <w:sz w:val="20"/>
        </w:rPr>
        <w:pict>
          <v:shape id="_x0000_s3525" style="height:108.95pt;margin-left:154.8pt;margin-top:1026pt;mso-position-horizontal-relative:page;mso-position-vertical-relative:page;position:absolute;width:303.85pt;z-index:-249787392" coordsize="6077,2179" o:allowincell="f" path="m,2179hal6077,2179hal6077,hal,hal,2179hae" fillcolor="#ff9" stroked="f">
            <v:path arrowok="t"/>
          </v:shape>
        </w:pict>
      </w:r>
      <w:r>
        <w:rPr>
          <w:rFonts w:ascii="Arial Bold" w:hAnsi="Arial Bold"/>
          <w:color w:val="000000"/>
          <w:spacing w:val="-2"/>
          <w:sz w:val="20"/>
        </w:rPr>
        <w:pict>
          <v:shape id="_x0000_s3526" style="height:108.95pt;margin-left:569.5pt;margin-top:1026pt;mso-position-horizontal-relative:page;mso-position-vertical-relative:page;position:absolute;width:336.25pt;z-index:-249784320" coordsize="6725,2179" o:allowincell="f" path="m,2179hal6725,2179hal6725,hal,hal,2179hae" fillcolor="#ff9" stroked="f">
            <v:path arrowok="t"/>
          </v:shape>
        </w:pict>
      </w:r>
      <w:r>
        <w:rPr>
          <w:rFonts w:ascii="Arial Bold" w:hAnsi="Arial Bold"/>
          <w:color w:val="000000"/>
          <w:spacing w:val="-2"/>
          <w:sz w:val="20"/>
        </w:rPr>
        <w:pict>
          <v:shape id="_x0000_s3527" style="height:84.95pt;margin-left:154.8pt;margin-top:1158.7pt;mso-position-horizontal-relative:page;mso-position-vertical-relative:page;position:absolute;width:303.85pt;z-index:-249781248" coordsize="6077,1700" o:allowincell="f" path="m,1699hal6077,1699hal6077,hal,hal,1699hae" fillcolor="#ff9" stroked="f">
            <v:path arrowok="t"/>
          </v:shape>
        </w:pict>
      </w:r>
      <w:r>
        <w:rPr>
          <w:rFonts w:ascii="Arial Bold" w:hAnsi="Arial Bold"/>
          <w:color w:val="000000"/>
          <w:spacing w:val="-2"/>
          <w:sz w:val="20"/>
        </w:rPr>
        <w:pict>
          <v:shape id="_x0000_s3528" style="height:84.95pt;margin-left:569.5pt;margin-top:1158.7pt;mso-position-horizontal-relative:page;mso-position-vertical-relative:page;position:absolute;width:336.25pt;z-index:-249780224" coordsize="6725,1700" o:allowincell="f" path="m,1699hal6725,1699hal6725,hal,hal,1699hae" fillcolor="#ff9" stroked="f">
            <v:path arrowok="t"/>
          </v:shape>
        </w:pict>
      </w:r>
      <w:r>
        <w:rPr>
          <w:rFonts w:ascii="Arial Bold" w:hAnsi="Arial Bold"/>
          <w:color w:val="000000"/>
          <w:spacing w:val="-2"/>
          <w:sz w:val="20"/>
        </w:rPr>
        <w:pict>
          <v:shape id="_x0000_s3529" style="height:60.95pt;margin-left:154.8pt;margin-top:1267.45pt;mso-position-horizontal-relative:page;mso-position-vertical-relative:page;position:absolute;width:299.25pt;z-index:-249776128" coordsize="5986,1220" o:allowincell="f" path="m,1219hal5985,1219hal5985,hal,hal,1219hae" fillcolor="#ff9" stroked="f">
            <v:path arrowok="t"/>
          </v:shape>
        </w:pict>
      </w:r>
      <w:r>
        <w:rPr>
          <w:rFonts w:ascii="Arial Bold" w:hAnsi="Arial Bold"/>
          <w:color w:val="000000"/>
          <w:spacing w:val="-2"/>
          <w:sz w:val="20"/>
        </w:rPr>
        <w:pict>
          <v:shape id="_x0000_s3530" style="height:60.95pt;margin-left:569.5pt;margin-top:1267.45pt;mso-position-horizontal-relative:page;mso-position-vertical-relative:page;position:absolute;width:336.25pt;z-index:-249773056" coordsize="6725,1220" o:allowincell="f" path="m,1219hal6725,1219hal6725,hal,hal,1219hae" fillcolor="#ff9" stroked="f">
            <v:path arrowok="t"/>
          </v:shape>
        </w:pict>
      </w:r>
      <w:r>
        <w:rPr>
          <w:rFonts w:ascii="Arial Bold" w:hAnsi="Arial Bold"/>
          <w:color w:val="000000"/>
          <w:spacing w:val="-2"/>
          <w:sz w:val="20"/>
        </w:rPr>
        <w:pict>
          <v:shape id="_x0000_s3531" style="height:1pt;margin-left:925.9pt;margin-top:359.25pt;mso-position-horizontal-relative:page;mso-position-vertical-relative:page;position:absolute;width:164.65pt;z-index:-249463808" coordsize="3293,20" o:allowincell="f" path="m,20hal3293,20hal3293,hal,hal,20hae" fillcolor="black" stroked="f">
            <v:path arrowok="t"/>
          </v:shape>
        </w:pict>
      </w:r>
      <w:r>
        <w:rPr>
          <w:rFonts w:ascii="Arial Bold" w:hAnsi="Arial Bold"/>
          <w:color w:val="000000"/>
          <w:spacing w:val="-2"/>
          <w:sz w:val="20"/>
        </w:rPr>
        <w:pict>
          <v:shape id="_x0000_s3532" style="height:1pt;margin-left:925.9pt;margin-top:467.95pt;mso-position-horizontal-relative:page;mso-position-vertical-relative:page;position:absolute;width:164.65pt;z-index:-249266176" coordsize="3293,20" o:allowincell="f" path="m,20hal3293,20hal3293,hal,hal,20hae" fillcolor="black" stroked="f">
            <v:path arrowok="t"/>
          </v:shape>
        </w:pict>
      </w:r>
      <w:r>
        <w:rPr>
          <w:rFonts w:ascii="Arial Bold" w:hAnsi="Arial Bold"/>
          <w:color w:val="000000"/>
          <w:spacing w:val="-2"/>
          <w:sz w:val="20"/>
        </w:rPr>
        <w:pict>
          <v:shape id="_x0000_s3533" style="height:1pt;margin-left:925.9pt;margin-top:576.7pt;mso-position-horizontal-relative:page;mso-position-vertical-relative:page;position:absolute;width:164.65pt;z-index:-249118720" coordsize="3293,20" o:allowincell="f" path="m,20hal3293,20hal3293,hal,hal,20hae" fillcolor="black" stroked="f">
            <v:path arrowok="t"/>
          </v:shape>
        </w:pict>
      </w:r>
      <w:r>
        <w:rPr>
          <w:rFonts w:ascii="Arial Bold" w:hAnsi="Arial Bold"/>
          <w:color w:val="000000"/>
          <w:spacing w:val="-2"/>
          <w:sz w:val="20"/>
        </w:rPr>
        <w:pict>
          <v:shape id="_x0000_s3534" style="height:1pt;margin-left:925.9pt;margin-top:673.4pt;mso-position-horizontal-relative:page;mso-position-vertical-relative:page;position:absolute;width:164.65pt;z-index:-248912896" coordsize="3293,20" o:allowincell="f" path="m,20hal3293,20hal3293,hal,hal,20hae" fillcolor="black" stroked="f">
            <v:path arrowok="t"/>
          </v:shape>
        </w:pict>
      </w:r>
      <w:r>
        <w:rPr>
          <w:rFonts w:ascii="Arial Bold" w:hAnsi="Arial Bold"/>
          <w:color w:val="000000"/>
          <w:spacing w:val="-2"/>
          <w:sz w:val="20"/>
        </w:rPr>
        <w:pict>
          <v:shape id="_x0000_s3535" style="height:1pt;margin-left:925.9pt;margin-top:782.15pt;mso-position-horizontal-relative:page;mso-position-vertical-relative:page;position:absolute;width:164.65pt;z-index:-248732672" coordsize="3293,20" o:allowincell="f" path="m,20hal3293,20hal3293,hal,hal,20hae" fillcolor="black" stroked="f">
            <v:path arrowok="t"/>
          </v:shape>
        </w:pict>
      </w:r>
      <w:r>
        <w:rPr>
          <w:rFonts w:ascii="Arial Bold" w:hAnsi="Arial Bold"/>
          <w:color w:val="000000"/>
          <w:spacing w:val="-2"/>
          <w:sz w:val="20"/>
        </w:rPr>
        <w:pict>
          <v:shape id="_x0000_s3536" style="height:1pt;margin-left:925.9pt;margin-top:890.85pt;mso-position-horizontal-relative:page;mso-position-vertical-relative:page;position:absolute;width:164.65pt;z-index:-248679424" coordsize="3293,20" o:allowincell="f" path="m,20hal3293,20hal3293,hal,hal,20hae" fillcolor="black" stroked="f">
            <v:path arrowok="t"/>
          </v:shape>
        </w:pict>
      </w:r>
      <w:r>
        <w:rPr>
          <w:rFonts w:ascii="Arial Bold" w:hAnsi="Arial Bold"/>
          <w:color w:val="000000"/>
          <w:spacing w:val="-2"/>
          <w:sz w:val="20"/>
        </w:rPr>
        <w:pict>
          <v:shape id="_x0000_s3537" style="height:1pt;margin-left:925.9pt;margin-top:999.6pt;mso-position-horizontal-relative:page;mso-position-vertical-relative:page;position:absolute;width:164.65pt;z-index:-248556544" coordsize="3293,20" o:allowincell="f" path="m,20hal3293,20hal3293,hal,hal,20hae" fillcolor="black" stroked="f">
            <v:path arrowok="t"/>
          </v:shape>
        </w:pict>
      </w:r>
      <w:r>
        <w:rPr>
          <w:rFonts w:ascii="Arial Bold" w:hAnsi="Arial Bold"/>
          <w:color w:val="000000"/>
          <w:spacing w:val="-2"/>
          <w:sz w:val="20"/>
        </w:rPr>
        <w:pict>
          <v:shape id="_x0000_s3538" style="height:1pt;margin-left:925.9pt;margin-top:1132.3pt;mso-position-horizontal-relative:page;mso-position-vertical-relative:page;position:absolute;width:164.65pt;z-index:-248365056" coordsize="3293,20" o:allowincell="f" path="m,20hal3293,20hal3293,hal,hal,20hae" fillcolor="black" stroked="f">
            <v:path arrowok="t"/>
          </v:shape>
        </w:pict>
      </w:r>
      <w:r>
        <w:rPr>
          <w:rFonts w:ascii="Arial Bold" w:hAnsi="Arial Bold"/>
          <w:color w:val="000000"/>
          <w:spacing w:val="-2"/>
          <w:sz w:val="20"/>
        </w:rPr>
        <w:pict>
          <v:shape id="_x0000_s3539" style="height:1pt;margin-left:925.9pt;margin-top:1241pt;mso-position-horizontal-relative:page;mso-position-vertical-relative:page;position:absolute;width:164.65pt;z-index:-248273920" coordsize="3293,20" o:allowincell="f" path="m,20hal3293,20hal3293,hal,hal,20hae" fillcolor="black" stroked="f">
            <v:path arrowok="t"/>
          </v:shape>
        </w:pict>
      </w:r>
      <w:r>
        <w:rPr>
          <w:rFonts w:ascii="Arial Bold" w:hAnsi="Arial Bold"/>
          <w:color w:val="000000"/>
          <w:spacing w:val="-2"/>
          <w:sz w:val="20"/>
        </w:rPr>
        <w:pict>
          <v:shape id="_x0000_s3540" style="height:1pt;margin-left:925.9pt;margin-top:1325.75pt;mso-position-horizontal-relative:page;mso-position-vertical-relative:page;position:absolute;width:164.65pt;z-index:-248203264" coordsize="3293,20" o:allowincell="f" path="m,20hal3293,20hal3293,hal,hal,20hae" fillcolor="black" stroked="f">
            <v:path arrowok="t"/>
          </v:shape>
        </w:pict>
      </w:r>
      <w:r>
        <w:rPr>
          <w:rFonts w:ascii="Arial Bold" w:hAnsi="Arial Bold"/>
          <w:color w:val="000000"/>
          <w:spacing w:val="-2"/>
          <w:sz w:val="20"/>
        </w:rPr>
        <w:pict>
          <v:shape id="_x0000_s3541" style="height:1pt;margin-left:309.35pt;margin-top:238.3pt;mso-position-horizontal-relative:page;mso-position-vertical-relative:page;position:absolute;width:130.8pt;z-index:-248153088" coordsize="2616,20" o:allowincell="f" path="m,20hal2616,20hal2616,hal,hal,20hae" fillcolor="black" stroked="f">
            <v:path arrowok="t"/>
          </v:shape>
        </w:pict>
      </w:r>
      <w:r>
        <w:rPr>
          <w:rFonts w:ascii="Arial Bold" w:hAnsi="Arial Bold"/>
          <w:color w:val="000000"/>
          <w:spacing w:val="-2"/>
          <w:sz w:val="20"/>
        </w:rPr>
        <w:pict>
          <v:shape id="_x0000_s3542" style="height:1pt;margin-left:458.4pt;margin-top:238.3pt;mso-position-horizontal-relative:page;mso-position-vertical-relative:page;position:absolute;width:111.35pt;z-index:-248151040" coordsize="2227,20" o:allowincell="f" path="m,20hal2227,20hal2227,hal,hal,20hae" fillcolor="black" stroked="f">
            <v:path arrowok="t"/>
          </v:shape>
        </w:pict>
      </w:r>
      <w:r>
        <w:rPr>
          <w:rFonts w:ascii="Arial Bold" w:hAnsi="Arial Bold"/>
          <w:color w:val="000000"/>
          <w:spacing w:val="-2"/>
          <w:sz w:val="20"/>
        </w:rPr>
        <w:pict>
          <v:shape id="_x0000_s3543" style="height:1pt;margin-left:586.1pt;margin-top:238.3pt;mso-position-horizontal-relative:page;mso-position-vertical-relative:page;position:absolute;width:319.65pt;z-index:-248148992" coordsize="6394,20" o:allowincell="f" path="m,20hal6393,20hal6393,hal,hal,20hae" fillcolor="black" stroked="f">
            <v:path arrowok="t"/>
          </v:shape>
        </w:pict>
      </w:r>
      <w:r>
        <w:rPr>
          <w:rFonts w:ascii="Arial Bold" w:hAnsi="Arial Bold"/>
          <w:color w:val="000000"/>
          <w:spacing w:val="-2"/>
          <w:sz w:val="20"/>
        </w:rPr>
        <w:pict>
          <v:shape id="_x0000_s3544" style="height:1pt;margin-left:920.65pt;margin-top:238.3pt;mso-position-horizontal-relative:page;mso-position-vertical-relative:page;position:absolute;width:174.7pt;z-index:-248146944" coordsize="3495,20" o:allowincell="f" path="m,20hal3494,20hal3494,hal,hal,20hae" fillcolor="black" stroked="f">
            <v:path arrowok="t"/>
          </v:shape>
        </w:pict>
      </w:r>
      <w:r>
        <w:rPr>
          <w:rFonts w:ascii="Arial Bold" w:hAnsi="Arial Bold"/>
          <w:color w:val="000000"/>
          <w:spacing w:val="-2"/>
          <w:sz w:val="20"/>
        </w:rPr>
        <w:pict>
          <v:shape id="_x0000_s3545" style="height:10.3pt;margin-left:87.85pt;margin-top:50.15pt;mso-position-horizontal-relative:page;mso-position-vertical-relative:page;position:absolute;width:76.3pt;z-index:-248142848" coordsize="1527,206" o:allowincell="f" path="m,103hal156,206hal156,155hal1526,155hal1526,52hal156,52hal156,hal,103hae" fillcolor="#d9d9d9" stroked="f">
            <v:path arrowok="t"/>
          </v:shape>
        </w:pict>
      </w:r>
      <w:r>
        <w:rPr>
          <w:rFonts w:ascii="Arial Bold" w:hAnsi="Arial Bold"/>
          <w:color w:val="000000"/>
          <w:spacing w:val="-2"/>
          <w:sz w:val="20"/>
        </w:rPr>
        <w:pict>
          <v:shape id="_x0000_s3546" style="height:4.55pt;margin-left:88.7pt;margin-top:50.15pt;mso-position-horizontal-relative:page;mso-position-vertical-relative:page;position:absolute;width:75.4pt;z-index:-248134656" coordsize="1508,91" o:allowincell="f" path="m1508,51hal138,51hal138,hal,91hae" filled="f" strokecolor="#385d89" strokeweight="1.78pt">
            <v:path arrowok="t"/>
          </v:shape>
        </w:pict>
      </w:r>
      <w:r>
        <w:rPr>
          <w:rFonts w:ascii="Arial Bold" w:hAnsi="Arial Bold"/>
          <w:color w:val="000000"/>
          <w:spacing w:val="-2"/>
          <w:sz w:val="20"/>
        </w:rPr>
        <w:pict>
          <v:shape id="_x0000_s3547" style="height:7.75pt;margin-left:88.7pt;margin-top:52.7pt;mso-position-horizontal-relative:page;mso-position-vertical-relative:page;position:absolute;width:75.4pt;z-index:-248133632" coordsize="1508,155" o:allowincell="f" path="m,63hal138,155hal138,103hal1508,103hal1508,hal1508,hae" filled="f" strokecolor="#385d89" strokeweight="1.78pt">
            <v:path arrowok="t"/>
          </v:shape>
        </w:pict>
      </w:r>
    </w:p>
    <w:p w:rsidR="00B51EB7">
      <w:pPr>
        <w:pStyle w:val="Normal5"/>
        <w:autoSpaceDE w:val="0"/>
        <w:autoSpaceDN w:val="0"/>
        <w:adjustRightInd w:val="0"/>
        <w:rPr>
          <w:rStyle w:val="DefaultParagraphFont"/>
          <w:rFonts w:ascii="Arial Bold" w:hAnsi="Arial Bold"/>
          <w:color w:val="000000"/>
          <w:spacing w:val="-2"/>
          <w:sz w:val="20"/>
        </w:rPr>
        <w:sectPr>
          <w:headerReference w:type="even" r:id="rId545"/>
          <w:headerReference w:type="default" r:id="rId546"/>
          <w:footerReference w:type="even" r:id="rId547"/>
          <w:footerReference w:type="default" r:id="rId548"/>
          <w:headerReference w:type="first" r:id="rId549"/>
          <w:footerReference w:type="first" r:id="rId550"/>
          <w:pgSz w:w="24480" w:h="3168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Arial Bold" w:hAnsi="Arial Bold"/>
          <w:color w:val="000000"/>
          <w:spacing w:val="-2"/>
        </w:rPr>
      </w:pPr>
      <w:bookmarkStart w:id="112" w:name="Pg28_0"/>
      <w:bookmarkEnd w:id="112"/>
    </w:p>
    <w:p w:rsidR="00B51EB7">
      <w:pPr>
        <w:pStyle w:val="Normal5"/>
        <w:autoSpaceDE w:val="0"/>
        <w:autoSpaceDN w:val="0"/>
        <w:adjustRightInd w:val="0"/>
        <w:spacing w:line="276" w:lineRule="exact"/>
        <w:ind w:left="1809"/>
        <w:rPr>
          <w:rStyle w:val="DefaultParagraphFont"/>
          <w:rFonts w:ascii="Arial Bold" w:hAnsi="Arial Bold"/>
          <w:color w:val="000000"/>
          <w:spacing w:val="-2"/>
        </w:rPr>
      </w:pPr>
    </w:p>
    <w:p w:rsidR="00B51EB7">
      <w:pPr>
        <w:pStyle w:val="Normal5"/>
        <w:autoSpaceDE w:val="0"/>
        <w:autoSpaceDN w:val="0"/>
        <w:adjustRightInd w:val="0"/>
        <w:spacing w:before="175" w:line="276" w:lineRule="exact"/>
        <w:ind w:left="1809"/>
        <w:rPr>
          <w:rStyle w:val="DefaultParagraphFont"/>
          <w:rFonts w:ascii="Arial Bold" w:hAnsi="Arial Bold"/>
          <w:color w:val="000000"/>
          <w:spacing w:val="-3"/>
        </w:rPr>
      </w:pPr>
      <w:r>
        <w:rPr>
          <w:rStyle w:val="DefaultParagraphFont"/>
          <w:rFonts w:ascii="Arial Bold" w:hAnsi="Arial Bold"/>
          <w:color w:val="000000"/>
          <w:spacing w:val="-3"/>
        </w:rPr>
        <w:t xml:space="preserve">Exhibit No. PA-102, WP-BA </w:t>
      </w:r>
    </w:p>
    <w:p w:rsidR="00B51EB7">
      <w:pPr>
        <w:pStyle w:val="Normal5"/>
        <w:autoSpaceDE w:val="0"/>
        <w:autoSpaceDN w:val="0"/>
        <w:adjustRightInd w:val="0"/>
        <w:spacing w:line="322" w:lineRule="exact"/>
        <w:ind w:left="10060"/>
        <w:rPr>
          <w:rStyle w:val="DefaultParagraphFont"/>
          <w:rFonts w:ascii="Arial Bold" w:hAnsi="Arial Bold"/>
          <w:color w:val="000000"/>
          <w:spacing w:val="-3"/>
        </w:rPr>
      </w:pPr>
    </w:p>
    <w:p w:rsidR="00B51EB7">
      <w:pPr>
        <w:pStyle w:val="Normal5"/>
        <w:autoSpaceDE w:val="0"/>
        <w:autoSpaceDN w:val="0"/>
        <w:adjustRightInd w:val="0"/>
        <w:spacing w:before="4" w:line="322" w:lineRule="exact"/>
        <w:ind w:left="10060"/>
        <w:rPr>
          <w:rStyle w:val="DefaultParagraphFont"/>
          <w:rFonts w:ascii="Arial Bold" w:hAnsi="Arial Bold"/>
          <w:color w:val="000000"/>
          <w:spacing w:val="-4"/>
          <w:sz w:val="27"/>
        </w:rPr>
      </w:pPr>
      <w:r>
        <w:rPr>
          <w:rStyle w:val="DefaultParagraphFont"/>
          <w:rFonts w:ascii="Arial Bold" w:hAnsi="Arial Bold"/>
          <w:color w:val="000000"/>
          <w:spacing w:val="-4"/>
          <w:sz w:val="27"/>
        </w:rPr>
        <w:t xml:space="preserve">NEW YORK POWER AUTHORITY </w:t>
      </w:r>
    </w:p>
    <w:p w:rsidR="00B51EB7">
      <w:pPr>
        <w:pStyle w:val="Normal5"/>
        <w:tabs>
          <w:tab w:val="left" w:pos="9859"/>
        </w:tabs>
        <w:autoSpaceDE w:val="0"/>
        <w:autoSpaceDN w:val="0"/>
        <w:adjustRightInd w:val="0"/>
        <w:spacing w:before="20" w:line="320" w:lineRule="exact"/>
        <w:ind w:left="9384" w:right="9161"/>
        <w:rPr>
          <w:rStyle w:val="DefaultParagraphFont"/>
          <w:rFonts w:ascii="Arial Bold" w:hAnsi="Arial Bold"/>
          <w:color w:val="000000"/>
          <w:spacing w:val="-3"/>
          <w:sz w:val="27"/>
        </w:rPr>
      </w:pPr>
      <w:r>
        <w:rPr>
          <w:rStyle w:val="DefaultParagraphFont"/>
          <w:rFonts w:ascii="Arial Bold" w:hAnsi="Arial Bold"/>
          <w:color w:val="000000"/>
          <w:spacing w:val="-3"/>
          <w:sz w:val="27"/>
        </w:rPr>
        <w:t xml:space="preserve">TRANSMISSION REVENUE REQUIREMENT </w:t>
      </w:r>
      <w:r>
        <w:rPr>
          <w:rStyle w:val="DefaultParagraphFont"/>
          <w:rFonts w:ascii="Arial Bold" w:hAnsi="Arial Bold"/>
          <w:color w:val="000000"/>
          <w:spacing w:val="-3"/>
          <w:sz w:val="27"/>
        </w:rPr>
        <w:br/>
      </w:r>
      <w:r>
        <w:rPr>
          <w:rStyle w:val="DefaultParagraphFont"/>
          <w:rFonts w:ascii="Arial Bold" w:hAnsi="Arial Bold"/>
          <w:color w:val="000000"/>
          <w:spacing w:val="-3"/>
          <w:sz w:val="27"/>
        </w:rPr>
        <w:tab/>
        <w:t xml:space="preserve">YEAR ENDING DECEMBER 31, ____ </w:t>
      </w:r>
    </w:p>
    <w:p w:rsidR="00B51EB7">
      <w:pPr>
        <w:pStyle w:val="Normal5"/>
        <w:autoSpaceDE w:val="0"/>
        <w:autoSpaceDN w:val="0"/>
        <w:adjustRightInd w:val="0"/>
        <w:spacing w:line="322" w:lineRule="exact"/>
        <w:ind w:left="11040"/>
        <w:rPr>
          <w:rStyle w:val="DefaultParagraphFont"/>
          <w:rFonts w:ascii="Arial Bold" w:hAnsi="Arial Bold"/>
          <w:color w:val="000000"/>
          <w:spacing w:val="-3"/>
          <w:sz w:val="27"/>
        </w:rPr>
      </w:pPr>
    </w:p>
    <w:p w:rsidR="00B51EB7">
      <w:pPr>
        <w:pStyle w:val="Normal5"/>
        <w:autoSpaceDE w:val="0"/>
        <w:autoSpaceDN w:val="0"/>
        <w:adjustRightInd w:val="0"/>
        <w:spacing w:before="17" w:line="322" w:lineRule="exact"/>
        <w:ind w:left="11040"/>
        <w:rPr>
          <w:rStyle w:val="DefaultParagraphFont"/>
          <w:rFonts w:ascii="Arial Bold" w:hAnsi="Arial Bold"/>
          <w:color w:val="000000"/>
          <w:spacing w:val="-3"/>
          <w:sz w:val="27"/>
        </w:rPr>
      </w:pPr>
      <w:r>
        <w:rPr>
          <w:rStyle w:val="DefaultParagraphFont"/>
          <w:rFonts w:ascii="Arial Bold" w:hAnsi="Arial Bold"/>
          <w:color w:val="000000"/>
          <w:spacing w:val="-3"/>
          <w:sz w:val="27"/>
        </w:rPr>
        <w:t xml:space="preserve">WORK PAPER BA </w:t>
      </w:r>
    </w:p>
    <w:p w:rsidR="00B51EB7">
      <w:pPr>
        <w:pStyle w:val="Normal5"/>
        <w:autoSpaceDE w:val="0"/>
        <w:autoSpaceDN w:val="0"/>
        <w:adjustRightInd w:val="0"/>
        <w:spacing w:before="18" w:line="322" w:lineRule="exact"/>
        <w:ind w:left="7483"/>
        <w:rPr>
          <w:rStyle w:val="DefaultParagraphFont"/>
          <w:rFonts w:ascii="Arial Bold" w:hAnsi="Arial Bold"/>
          <w:color w:val="000000"/>
          <w:spacing w:val="-4"/>
          <w:sz w:val="27"/>
        </w:rPr>
      </w:pPr>
      <w:r>
        <w:rPr>
          <w:rStyle w:val="DefaultParagraphFont"/>
          <w:rFonts w:ascii="Arial Bold" w:hAnsi="Arial Bold"/>
          <w:color w:val="000000"/>
          <w:spacing w:val="-4"/>
          <w:sz w:val="27"/>
        </w:rPr>
        <w:t xml:space="preserve">DEPRECIATION AND AMORTIZATION EXPENSES (BY FERC ACCOUNT) </w:t>
      </w:r>
    </w:p>
    <w:p w:rsidR="00B51EB7">
      <w:pPr>
        <w:pStyle w:val="Normal5"/>
        <w:autoSpaceDE w:val="0"/>
        <w:autoSpaceDN w:val="0"/>
        <w:adjustRightInd w:val="0"/>
        <w:spacing w:line="288" w:lineRule="exact"/>
        <w:ind w:left="9312"/>
        <w:rPr>
          <w:rStyle w:val="DefaultParagraphFont"/>
          <w:rFonts w:ascii="Arial Bold" w:hAnsi="Arial Bold"/>
          <w:color w:val="000000"/>
          <w:spacing w:val="-4"/>
          <w:sz w:val="27"/>
        </w:rPr>
      </w:pPr>
    </w:p>
    <w:p w:rsidR="00B51EB7">
      <w:pPr>
        <w:pStyle w:val="Normal5"/>
        <w:autoSpaceDE w:val="0"/>
        <w:autoSpaceDN w:val="0"/>
        <w:adjustRightInd w:val="0"/>
        <w:spacing w:before="39" w:line="288" w:lineRule="exact"/>
        <w:ind w:left="9312"/>
        <w:rPr>
          <w:rStyle w:val="DefaultParagraphFont"/>
          <w:rFonts w:ascii="Calibri Bold" w:hAnsi="Calibri Bold"/>
          <w:color w:val="000000"/>
          <w:spacing w:val="-3"/>
        </w:rPr>
      </w:pPr>
      <w:r>
        <w:rPr>
          <w:rStyle w:val="DefaultParagraphFont"/>
          <w:rFonts w:ascii="Calibri Bold" w:hAnsi="Calibri Bold"/>
          <w:color w:val="000000"/>
          <w:spacing w:val="-3"/>
        </w:rPr>
        <w:t xml:space="preserve">Included General &amp; Transmission Plant - Depreciation ____ </w:t>
      </w:r>
    </w:p>
    <w:p w:rsidR="00B51EB7">
      <w:pPr>
        <w:pStyle w:val="Normal5"/>
        <w:tabs>
          <w:tab w:val="left" w:pos="10137"/>
          <w:tab w:val="left" w:pos="14774"/>
          <w:tab w:val="left" w:pos="20016"/>
        </w:tabs>
        <w:autoSpaceDE w:val="0"/>
        <w:autoSpaceDN w:val="0"/>
        <w:adjustRightInd w:val="0"/>
        <w:spacing w:before="14" w:line="276" w:lineRule="exact"/>
        <w:ind w:left="1804" w:firstLine="5548"/>
        <w:rPr>
          <w:rStyle w:val="DefaultParagraphFont"/>
          <w:rFonts w:ascii="Arial" w:hAnsi="Arial"/>
          <w:color w:val="000000"/>
          <w:spacing w:val="-2"/>
        </w:rPr>
      </w:pPr>
      <w:r>
        <w:rPr>
          <w:rStyle w:val="DefaultParagraphFont"/>
          <w:rFonts w:ascii="Arial" w:hAnsi="Arial"/>
          <w:color w:val="000000"/>
          <w:spacing w:val="-2"/>
        </w:rPr>
        <w:t>(1)</w:t>
      </w:r>
      <w:r>
        <w:rPr>
          <w:rStyle w:val="DefaultParagraphFont"/>
          <w:rFonts w:ascii="Arial" w:hAnsi="Arial"/>
          <w:color w:val="000000"/>
          <w:spacing w:val="-2"/>
        </w:rPr>
        <w:tab/>
        <w:t>(2)</w:t>
      </w:r>
      <w:r>
        <w:rPr>
          <w:rStyle w:val="DefaultParagraphFont"/>
          <w:rFonts w:ascii="Arial" w:hAnsi="Arial"/>
          <w:color w:val="000000"/>
          <w:spacing w:val="-2"/>
        </w:rPr>
        <w:tab/>
        <w:t>(3)</w:t>
      </w:r>
      <w:r>
        <w:rPr>
          <w:rStyle w:val="DefaultParagraphFont"/>
          <w:rFonts w:ascii="Arial" w:hAnsi="Arial"/>
          <w:color w:val="000000"/>
          <w:spacing w:val="-2"/>
        </w:rPr>
        <w:tab/>
        <w:t>(4)</w:t>
      </w:r>
    </w:p>
    <w:p w:rsidR="00B51EB7">
      <w:pPr>
        <w:pStyle w:val="Normal5"/>
        <w:autoSpaceDE w:val="0"/>
        <w:autoSpaceDN w:val="0"/>
        <w:adjustRightInd w:val="0"/>
        <w:spacing w:before="7" w:line="276" w:lineRule="exact"/>
        <w:ind w:left="1804" w:firstLine="8241"/>
        <w:rPr>
          <w:rStyle w:val="DefaultParagraphFont"/>
          <w:rFonts w:ascii="Calibri Bold" w:hAnsi="Calibri Bold"/>
          <w:color w:val="000000"/>
          <w:spacing w:val="-3"/>
        </w:rPr>
      </w:pPr>
      <w:r>
        <w:rPr>
          <w:rStyle w:val="DefaultParagraphFont"/>
          <w:rFonts w:ascii="Calibri Bold" w:hAnsi="Calibri Bold"/>
          <w:color w:val="000000"/>
          <w:spacing w:val="-3"/>
        </w:rPr>
        <w:t>FERC</w:t>
      </w:r>
    </w:p>
    <w:p w:rsidR="00B51EB7">
      <w:pPr>
        <w:pStyle w:val="Normal5"/>
        <w:tabs>
          <w:tab w:val="left" w:pos="9988"/>
          <w:tab w:val="left" w:pos="11764"/>
          <w:tab w:val="left" w:pos="19358"/>
        </w:tabs>
        <w:autoSpaceDE w:val="0"/>
        <w:autoSpaceDN w:val="0"/>
        <w:adjustRightInd w:val="0"/>
        <w:spacing w:before="68" w:line="276" w:lineRule="exact"/>
        <w:ind w:left="1804" w:firstLine="4416"/>
        <w:rPr>
          <w:rStyle w:val="DefaultParagraphFont"/>
          <w:rFonts w:ascii="Calibri Bold" w:hAnsi="Calibri Bold"/>
          <w:color w:val="000000"/>
          <w:spacing w:val="-3"/>
        </w:rPr>
      </w:pPr>
      <w:r>
        <w:rPr>
          <w:rStyle w:val="DefaultParagraphFont"/>
          <w:rFonts w:ascii="Calibri Bold" w:hAnsi="Calibri Bold"/>
          <w:color w:val="000000"/>
          <w:spacing w:val="-3"/>
          <w:sz w:val="18"/>
        </w:rPr>
        <w:t>Site</w:t>
      </w:r>
      <w:r>
        <w:rPr>
          <w:rStyle w:val="DefaultParagraphFont"/>
          <w:rFonts w:ascii="Calibri Bold" w:hAnsi="Calibri Bold"/>
          <w:color w:val="000000"/>
          <w:spacing w:val="-3"/>
          <w:sz w:val="18"/>
        </w:rPr>
        <w:tab/>
      </w:r>
      <w:r>
        <w:rPr>
          <w:rStyle w:val="DefaultParagraphFont"/>
          <w:rFonts w:ascii="Calibri Bold" w:hAnsi="Calibri Bold"/>
          <w:color w:val="000000"/>
          <w:spacing w:val="-4"/>
        </w:rPr>
        <w:t>Acct #</w:t>
      </w:r>
      <w:r>
        <w:rPr>
          <w:rStyle w:val="DefaultParagraphFont"/>
          <w:rFonts w:ascii="Calibri Bold" w:hAnsi="Calibri Bold"/>
          <w:color w:val="000000"/>
          <w:spacing w:val="-4"/>
        </w:rPr>
        <w:tab/>
        <w:t>Item</w:t>
      </w:r>
      <w:r>
        <w:rPr>
          <w:rStyle w:val="DefaultParagraphFont"/>
          <w:rFonts w:ascii="Calibri Bold" w:hAnsi="Calibri Bold"/>
          <w:color w:val="000000"/>
          <w:spacing w:val="-4"/>
        </w:rPr>
        <w:tab/>
      </w:r>
      <w:r>
        <w:rPr>
          <w:rStyle w:val="DefaultParagraphFont"/>
          <w:rFonts w:ascii="Calibri Bold" w:hAnsi="Calibri Bold"/>
          <w:color w:val="000000"/>
          <w:spacing w:val="-3"/>
        </w:rPr>
        <w:t>Depreciation ($)</w:t>
      </w:r>
    </w:p>
    <w:p w:rsidR="00B51EB7">
      <w:pPr>
        <w:pStyle w:val="Normal5"/>
        <w:tabs>
          <w:tab w:val="left" w:pos="3139"/>
          <w:tab w:val="left" w:pos="21508"/>
        </w:tabs>
        <w:autoSpaceDE w:val="0"/>
        <w:autoSpaceDN w:val="0"/>
        <w:adjustRightInd w:val="0"/>
        <w:spacing w:before="1" w:line="260" w:lineRule="exact"/>
        <w:ind w:left="1804"/>
        <w:rPr>
          <w:rStyle w:val="DefaultParagraphFont"/>
          <w:rFonts w:ascii="Arial Bold" w:hAnsi="Arial Bold"/>
          <w:color w:val="000000"/>
          <w:spacing w:val="-2"/>
          <w:sz w:val="20"/>
        </w:rPr>
      </w:pPr>
      <w:r>
        <w:rPr>
          <w:rStyle w:val="DefaultParagraphFont"/>
          <w:rFonts w:ascii="Arial" w:hAnsi="Arial"/>
          <w:color w:val="000000"/>
          <w:spacing w:val="-3"/>
          <w:sz w:val="20"/>
        </w:rPr>
        <w:t>21</w:t>
      </w:r>
      <w:r>
        <w:rPr>
          <w:rStyle w:val="DefaultParagraphFont"/>
          <w:rFonts w:ascii="Arial" w:hAnsi="Arial"/>
          <w:color w:val="000000"/>
          <w:spacing w:val="-3"/>
          <w:sz w:val="20"/>
        </w:rPr>
        <w:tab/>
      </w:r>
      <w:r>
        <w:rPr>
          <w:rStyle w:val="DefaultParagraphFont"/>
          <w:rFonts w:ascii="Arial Bold" w:hAnsi="Arial Bold"/>
          <w:color w:val="000000"/>
          <w:spacing w:val="-3"/>
        </w:rPr>
        <w:t>Total Included General Plant</w:t>
      </w:r>
      <w:r>
        <w:rPr>
          <w:rStyle w:val="DefaultParagraphFont"/>
          <w:rFonts w:ascii="Arial Bold" w:hAnsi="Arial Bold"/>
          <w:color w:val="000000"/>
          <w:spacing w:val="-3"/>
        </w:rPr>
        <w:tab/>
      </w:r>
      <w:r>
        <w:rPr>
          <w:rStyle w:val="DefaultParagraphFont"/>
          <w:rFonts w:ascii="Arial Bold" w:hAnsi="Arial Bold"/>
          <w:color w:val="000000"/>
          <w:spacing w:val="-2"/>
          <w:sz w:val="20"/>
        </w:rPr>
        <w:t>-</w:t>
      </w:r>
    </w:p>
    <w:p w:rsidR="00B51EB7">
      <w:pPr>
        <w:pStyle w:val="Normal5"/>
        <w:autoSpaceDE w:val="0"/>
        <w:autoSpaceDN w:val="0"/>
        <w:adjustRightInd w:val="0"/>
        <w:spacing w:before="210" w:line="276" w:lineRule="exact"/>
        <w:ind w:left="1804" w:firstLine="1334"/>
        <w:rPr>
          <w:rStyle w:val="DefaultParagraphFont"/>
          <w:rFonts w:ascii="Arial Bold" w:hAnsi="Arial Bold"/>
          <w:color w:val="000000"/>
          <w:spacing w:val="-3"/>
        </w:rPr>
      </w:pPr>
      <w:r>
        <w:rPr>
          <w:rStyle w:val="DefaultParagraphFont"/>
          <w:rFonts w:ascii="Arial Bold" w:hAnsi="Arial Bold"/>
          <w:color w:val="000000"/>
          <w:spacing w:val="-3"/>
        </w:rPr>
        <w:t>Included Transmission Plant</w:t>
      </w:r>
    </w:p>
    <w:p w:rsidR="00B51EB7">
      <w:pPr>
        <w:pStyle w:val="Normal5"/>
        <w:tabs>
          <w:tab w:val="left" w:pos="10123"/>
          <w:tab w:val="left" w:pos="21508"/>
        </w:tabs>
        <w:autoSpaceDE w:val="0"/>
        <w:autoSpaceDN w:val="0"/>
        <w:adjustRightInd w:val="0"/>
        <w:spacing w:before="12"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22a</w:t>
      </w:r>
      <w:r>
        <w:rPr>
          <w:rStyle w:val="DefaultParagraphFont"/>
          <w:rFonts w:ascii="Arial" w:hAnsi="Arial"/>
          <w:color w:val="000000"/>
          <w:spacing w:val="-3"/>
          <w:sz w:val="20"/>
        </w:rPr>
        <w:tab/>
        <w:t>352</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22b</w:t>
      </w:r>
      <w:r>
        <w:rPr>
          <w:rStyle w:val="DefaultParagraphFont"/>
          <w:rFonts w:ascii="Arial" w:hAnsi="Arial"/>
          <w:color w:val="000000"/>
          <w:spacing w:val="-3"/>
          <w:sz w:val="20"/>
        </w:rPr>
        <w:tab/>
        <w:t>352</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22c</w:t>
      </w:r>
      <w:r>
        <w:rPr>
          <w:rStyle w:val="DefaultParagraphFont"/>
          <w:rFonts w:ascii="Arial" w:hAnsi="Arial"/>
          <w:color w:val="000000"/>
          <w:spacing w:val="-3"/>
          <w:sz w:val="20"/>
        </w:rPr>
        <w:tab/>
        <w:t>352</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22d</w:t>
      </w:r>
      <w:r>
        <w:rPr>
          <w:rStyle w:val="DefaultParagraphFont"/>
          <w:rFonts w:ascii="Arial" w:hAnsi="Arial"/>
          <w:color w:val="000000"/>
          <w:spacing w:val="-3"/>
          <w:sz w:val="20"/>
        </w:rPr>
        <w:tab/>
        <w:t>352</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22e</w:t>
      </w:r>
      <w:r>
        <w:rPr>
          <w:rStyle w:val="DefaultParagraphFont"/>
          <w:rFonts w:ascii="Arial" w:hAnsi="Arial"/>
          <w:color w:val="000000"/>
          <w:spacing w:val="-3"/>
          <w:sz w:val="20"/>
        </w:rPr>
        <w:tab/>
        <w:t>352</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22f</w:t>
      </w:r>
      <w:r>
        <w:rPr>
          <w:rStyle w:val="DefaultParagraphFont"/>
          <w:rFonts w:ascii="Arial" w:hAnsi="Arial"/>
          <w:color w:val="000000"/>
          <w:spacing w:val="-3"/>
          <w:sz w:val="20"/>
        </w:rPr>
        <w:tab/>
        <w:t>352</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22g</w:t>
      </w:r>
      <w:r>
        <w:rPr>
          <w:rStyle w:val="DefaultParagraphFont"/>
          <w:rFonts w:ascii="Arial" w:hAnsi="Arial"/>
          <w:color w:val="000000"/>
          <w:spacing w:val="-3"/>
          <w:sz w:val="20"/>
        </w:rPr>
        <w:tab/>
        <w:t>352</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2"/>
          <w:sz w:val="20"/>
        </w:rPr>
        <w:t>…</w:t>
      </w:r>
      <w:r>
        <w:rPr>
          <w:rStyle w:val="DefaultParagraphFont"/>
          <w:rFonts w:ascii="Arial" w:hAnsi="Arial"/>
          <w:color w:val="000000"/>
          <w:spacing w:val="-2"/>
          <w:sz w:val="20"/>
        </w:rPr>
        <w:tab/>
      </w:r>
      <w:r>
        <w:rPr>
          <w:rStyle w:val="DefaultParagraphFont"/>
          <w:rFonts w:ascii="Arial" w:hAnsi="Arial"/>
          <w:color w:val="000000"/>
          <w:spacing w:val="-3"/>
          <w:sz w:val="20"/>
        </w:rPr>
        <w:t>352</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line="230" w:lineRule="exact"/>
        <w:ind w:left="1804"/>
        <w:rPr>
          <w:rStyle w:val="DefaultParagraphFont"/>
          <w:rFonts w:ascii="Arial" w:hAnsi="Arial"/>
          <w:color w:val="000000"/>
          <w:spacing w:val="-2"/>
          <w:sz w:val="20"/>
        </w:rPr>
      </w:pPr>
      <w:r>
        <w:rPr>
          <w:rStyle w:val="DefaultParagraphFont"/>
          <w:rFonts w:ascii="Arial" w:hAnsi="Arial"/>
          <w:color w:val="000000"/>
          <w:spacing w:val="-2"/>
          <w:sz w:val="20"/>
        </w:rPr>
        <w:t>…</w:t>
      </w:r>
      <w:r>
        <w:rPr>
          <w:rStyle w:val="DefaultParagraphFont"/>
          <w:rFonts w:ascii="Arial" w:hAnsi="Arial"/>
          <w:color w:val="000000"/>
          <w:spacing w:val="-2"/>
          <w:sz w:val="20"/>
        </w:rPr>
        <w:tab/>
      </w:r>
      <w:r>
        <w:rPr>
          <w:rStyle w:val="DefaultParagraphFont"/>
          <w:rFonts w:ascii="Arial" w:hAnsi="Arial"/>
          <w:color w:val="000000"/>
          <w:spacing w:val="-3"/>
          <w:sz w:val="20"/>
        </w:rPr>
        <w:t>352</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11428"/>
          <w:tab w:val="left" w:pos="21508"/>
        </w:tabs>
        <w:autoSpaceDE w:val="0"/>
        <w:autoSpaceDN w:val="0"/>
        <w:adjustRightInd w:val="0"/>
        <w:spacing w:before="34" w:line="230" w:lineRule="exact"/>
        <w:ind w:left="1804"/>
        <w:rPr>
          <w:rStyle w:val="DefaultParagraphFont"/>
          <w:rFonts w:ascii="Arial Bold" w:hAnsi="Arial Bold"/>
          <w:color w:val="000000"/>
          <w:spacing w:val="-2"/>
          <w:sz w:val="20"/>
        </w:rPr>
      </w:pPr>
      <w:r>
        <w:rPr>
          <w:rStyle w:val="DefaultParagraphFont"/>
          <w:rFonts w:ascii="Arial" w:hAnsi="Arial"/>
          <w:color w:val="000000"/>
          <w:spacing w:val="-3"/>
          <w:sz w:val="20"/>
        </w:rPr>
        <w:t>23</w:t>
      </w:r>
      <w:r>
        <w:rPr>
          <w:rStyle w:val="DefaultParagraphFont"/>
          <w:rFonts w:ascii="Arial" w:hAnsi="Arial"/>
          <w:color w:val="000000"/>
          <w:spacing w:val="-3"/>
          <w:sz w:val="20"/>
        </w:rPr>
        <w:tab/>
        <w:t>352</w:t>
      </w:r>
      <w:r>
        <w:rPr>
          <w:rStyle w:val="DefaultParagraphFont"/>
          <w:rFonts w:ascii="Arial" w:hAnsi="Arial"/>
          <w:color w:val="000000"/>
          <w:spacing w:val="-3"/>
          <w:sz w:val="20"/>
        </w:rPr>
        <w:tab/>
      </w:r>
      <w:r>
        <w:rPr>
          <w:rStyle w:val="DefaultParagraphFont"/>
          <w:rFonts w:ascii="Arial Bold" w:hAnsi="Arial Bold"/>
          <w:color w:val="000000"/>
          <w:spacing w:val="-2"/>
          <w:sz w:val="20"/>
        </w:rPr>
        <w:t>Subtotal Transmission -  Structures &amp; Improvements</w:t>
      </w:r>
      <w:r>
        <w:rPr>
          <w:rStyle w:val="DefaultParagraphFont"/>
          <w:rFonts w:ascii="Arial Bold" w:hAnsi="Arial Bold"/>
          <w:color w:val="000000"/>
          <w:spacing w:val="-2"/>
          <w:sz w:val="20"/>
        </w:rPr>
        <w:tab/>
        <w:t>-</w:t>
      </w:r>
    </w:p>
    <w:p w:rsidR="00B51EB7">
      <w:pPr>
        <w:pStyle w:val="Normal5"/>
        <w:autoSpaceDE w:val="0"/>
        <w:autoSpaceDN w:val="0"/>
        <w:adjustRightInd w:val="0"/>
        <w:spacing w:line="230" w:lineRule="exact"/>
        <w:ind w:left="1804"/>
        <w:rPr>
          <w:rStyle w:val="DefaultParagraphFont"/>
          <w:rFonts w:ascii="Arial Bold" w:hAnsi="Arial Bold"/>
          <w:color w:val="000000"/>
          <w:spacing w:val="-2"/>
          <w:sz w:val="20"/>
        </w:rPr>
      </w:pPr>
    </w:p>
    <w:p w:rsidR="00B51EB7">
      <w:pPr>
        <w:pStyle w:val="Normal5"/>
        <w:tabs>
          <w:tab w:val="left" w:pos="10123"/>
          <w:tab w:val="left" w:pos="21508"/>
        </w:tabs>
        <w:autoSpaceDE w:val="0"/>
        <w:autoSpaceDN w:val="0"/>
        <w:adjustRightInd w:val="0"/>
        <w:spacing w:before="2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24a</w:t>
      </w:r>
      <w:r>
        <w:rPr>
          <w:rStyle w:val="DefaultParagraphFont"/>
          <w:rFonts w:ascii="Arial" w:hAnsi="Arial"/>
          <w:color w:val="000000"/>
          <w:spacing w:val="-3"/>
          <w:sz w:val="20"/>
        </w:rPr>
        <w:tab/>
        <w:t>353</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24b</w:t>
      </w:r>
      <w:r>
        <w:rPr>
          <w:rStyle w:val="DefaultParagraphFont"/>
          <w:rFonts w:ascii="Arial" w:hAnsi="Arial"/>
          <w:color w:val="000000"/>
          <w:spacing w:val="-3"/>
          <w:sz w:val="20"/>
        </w:rPr>
        <w:tab/>
        <w:t>353</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24c</w:t>
      </w:r>
      <w:r>
        <w:rPr>
          <w:rStyle w:val="DefaultParagraphFont"/>
          <w:rFonts w:ascii="Arial" w:hAnsi="Arial"/>
          <w:color w:val="000000"/>
          <w:spacing w:val="-3"/>
          <w:sz w:val="20"/>
        </w:rPr>
        <w:tab/>
        <w:t>353</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24d</w:t>
      </w:r>
      <w:r>
        <w:rPr>
          <w:rStyle w:val="DefaultParagraphFont"/>
          <w:rFonts w:ascii="Arial" w:hAnsi="Arial"/>
          <w:color w:val="000000"/>
          <w:spacing w:val="-3"/>
          <w:sz w:val="20"/>
        </w:rPr>
        <w:tab/>
        <w:t>353</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24e</w:t>
      </w:r>
      <w:r>
        <w:rPr>
          <w:rStyle w:val="DefaultParagraphFont"/>
          <w:rFonts w:ascii="Arial" w:hAnsi="Arial"/>
          <w:color w:val="000000"/>
          <w:spacing w:val="-3"/>
          <w:sz w:val="20"/>
        </w:rPr>
        <w:tab/>
        <w:t>353</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24f</w:t>
      </w:r>
      <w:r>
        <w:rPr>
          <w:rStyle w:val="DefaultParagraphFont"/>
          <w:rFonts w:ascii="Arial" w:hAnsi="Arial"/>
          <w:color w:val="000000"/>
          <w:spacing w:val="-3"/>
          <w:sz w:val="20"/>
        </w:rPr>
        <w:tab/>
        <w:t>353</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24g</w:t>
      </w:r>
      <w:r>
        <w:rPr>
          <w:rStyle w:val="DefaultParagraphFont"/>
          <w:rFonts w:ascii="Arial" w:hAnsi="Arial"/>
          <w:color w:val="000000"/>
          <w:spacing w:val="-3"/>
          <w:sz w:val="20"/>
        </w:rPr>
        <w:tab/>
        <w:t>353</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24h</w:t>
      </w:r>
      <w:r>
        <w:rPr>
          <w:rStyle w:val="DefaultParagraphFont"/>
          <w:rFonts w:ascii="Arial" w:hAnsi="Arial"/>
          <w:color w:val="000000"/>
          <w:spacing w:val="-3"/>
          <w:sz w:val="20"/>
        </w:rPr>
        <w:tab/>
        <w:t>353</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2"/>
          <w:sz w:val="20"/>
        </w:rPr>
        <w:t>…</w:t>
      </w:r>
      <w:r>
        <w:rPr>
          <w:rStyle w:val="DefaultParagraphFont"/>
          <w:rFonts w:ascii="Arial" w:hAnsi="Arial"/>
          <w:color w:val="000000"/>
          <w:spacing w:val="-2"/>
          <w:sz w:val="20"/>
        </w:rPr>
        <w:tab/>
      </w:r>
      <w:r>
        <w:rPr>
          <w:rStyle w:val="DefaultParagraphFont"/>
          <w:rFonts w:ascii="Arial" w:hAnsi="Arial"/>
          <w:color w:val="000000"/>
          <w:spacing w:val="-3"/>
          <w:sz w:val="20"/>
        </w:rPr>
        <w:t>353</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 w:line="230" w:lineRule="exact"/>
        <w:ind w:left="1804"/>
        <w:rPr>
          <w:rStyle w:val="DefaultParagraphFont"/>
          <w:rFonts w:ascii="Arial" w:hAnsi="Arial"/>
          <w:color w:val="000000"/>
          <w:spacing w:val="-2"/>
          <w:sz w:val="20"/>
        </w:rPr>
      </w:pPr>
      <w:r>
        <w:rPr>
          <w:rStyle w:val="DefaultParagraphFont"/>
          <w:rFonts w:ascii="Arial" w:hAnsi="Arial"/>
          <w:color w:val="000000"/>
          <w:spacing w:val="-2"/>
          <w:sz w:val="20"/>
        </w:rPr>
        <w:t>…</w:t>
      </w:r>
      <w:r>
        <w:rPr>
          <w:rStyle w:val="DefaultParagraphFont"/>
          <w:rFonts w:ascii="Arial" w:hAnsi="Arial"/>
          <w:color w:val="000000"/>
          <w:spacing w:val="-2"/>
          <w:sz w:val="20"/>
        </w:rPr>
        <w:tab/>
      </w:r>
      <w:r>
        <w:rPr>
          <w:rStyle w:val="DefaultParagraphFont"/>
          <w:rFonts w:ascii="Arial" w:hAnsi="Arial"/>
          <w:color w:val="000000"/>
          <w:spacing w:val="-3"/>
          <w:sz w:val="20"/>
        </w:rPr>
        <w:t>353</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11428"/>
          <w:tab w:val="left" w:pos="21508"/>
        </w:tabs>
        <w:autoSpaceDE w:val="0"/>
        <w:autoSpaceDN w:val="0"/>
        <w:adjustRightInd w:val="0"/>
        <w:spacing w:before="34" w:line="230" w:lineRule="exact"/>
        <w:ind w:left="1804"/>
        <w:rPr>
          <w:rStyle w:val="DefaultParagraphFont"/>
          <w:rFonts w:ascii="Arial Bold" w:hAnsi="Arial Bold"/>
          <w:color w:val="000000"/>
          <w:spacing w:val="-2"/>
          <w:sz w:val="20"/>
        </w:rPr>
      </w:pPr>
      <w:r>
        <w:rPr>
          <w:rStyle w:val="DefaultParagraphFont"/>
          <w:rFonts w:ascii="Arial" w:hAnsi="Arial"/>
          <w:color w:val="000000"/>
          <w:spacing w:val="-3"/>
          <w:sz w:val="20"/>
        </w:rPr>
        <w:t>25</w:t>
      </w:r>
      <w:r>
        <w:rPr>
          <w:rStyle w:val="DefaultParagraphFont"/>
          <w:rFonts w:ascii="Arial" w:hAnsi="Arial"/>
          <w:color w:val="000000"/>
          <w:spacing w:val="-3"/>
          <w:sz w:val="20"/>
        </w:rPr>
        <w:tab/>
        <w:t>353</w:t>
      </w:r>
      <w:r>
        <w:rPr>
          <w:rStyle w:val="DefaultParagraphFont"/>
          <w:rFonts w:ascii="Arial" w:hAnsi="Arial"/>
          <w:color w:val="000000"/>
          <w:spacing w:val="-3"/>
          <w:sz w:val="20"/>
        </w:rPr>
        <w:tab/>
      </w:r>
      <w:r>
        <w:rPr>
          <w:rStyle w:val="DefaultParagraphFont"/>
          <w:rFonts w:ascii="Arial Bold" w:hAnsi="Arial Bold"/>
          <w:color w:val="000000"/>
          <w:spacing w:val="-2"/>
          <w:sz w:val="20"/>
        </w:rPr>
        <w:t xml:space="preserve">Subtotal Transmission -  </w:t>
      </w:r>
      <w:r>
        <w:rPr>
          <w:rStyle w:val="DefaultParagraphFont"/>
          <w:rFonts w:ascii="Arial Bold" w:hAnsi="Arial Bold"/>
          <w:color w:val="000000"/>
          <w:spacing w:val="-2"/>
          <w:sz w:val="20"/>
        </w:rPr>
        <w:t>Station Equipment</w:t>
      </w:r>
      <w:r>
        <w:rPr>
          <w:rStyle w:val="DefaultParagraphFont"/>
          <w:rFonts w:ascii="Arial Bold" w:hAnsi="Arial Bold"/>
          <w:color w:val="000000"/>
          <w:spacing w:val="-2"/>
          <w:sz w:val="20"/>
        </w:rPr>
        <w:tab/>
        <w:t>-</w:t>
      </w:r>
    </w:p>
    <w:p w:rsidR="00B51EB7">
      <w:pPr>
        <w:pStyle w:val="Normal5"/>
        <w:autoSpaceDE w:val="0"/>
        <w:autoSpaceDN w:val="0"/>
        <w:adjustRightInd w:val="0"/>
        <w:spacing w:line="230" w:lineRule="exact"/>
        <w:ind w:left="1804"/>
        <w:rPr>
          <w:rStyle w:val="DefaultParagraphFont"/>
          <w:rFonts w:ascii="Arial Bold" w:hAnsi="Arial Bold"/>
          <w:color w:val="000000"/>
          <w:spacing w:val="-2"/>
          <w:sz w:val="20"/>
        </w:rPr>
      </w:pPr>
    </w:p>
    <w:p w:rsidR="00B51EB7">
      <w:pPr>
        <w:pStyle w:val="Normal5"/>
        <w:tabs>
          <w:tab w:val="left" w:pos="10123"/>
          <w:tab w:val="left" w:pos="21508"/>
        </w:tabs>
        <w:autoSpaceDE w:val="0"/>
        <w:autoSpaceDN w:val="0"/>
        <w:adjustRightInd w:val="0"/>
        <w:spacing w:before="2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26a</w:t>
      </w:r>
      <w:r>
        <w:rPr>
          <w:rStyle w:val="DefaultParagraphFont"/>
          <w:rFonts w:ascii="Arial" w:hAnsi="Arial"/>
          <w:color w:val="000000"/>
          <w:spacing w:val="-3"/>
          <w:sz w:val="20"/>
        </w:rPr>
        <w:tab/>
        <w:t>354</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9"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26b</w:t>
      </w:r>
      <w:r>
        <w:rPr>
          <w:rStyle w:val="DefaultParagraphFont"/>
          <w:rFonts w:ascii="Arial" w:hAnsi="Arial"/>
          <w:color w:val="000000"/>
          <w:spacing w:val="-3"/>
          <w:sz w:val="20"/>
        </w:rPr>
        <w:tab/>
        <w:t>354</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1"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26c</w:t>
      </w:r>
      <w:r>
        <w:rPr>
          <w:rStyle w:val="DefaultParagraphFont"/>
          <w:rFonts w:ascii="Arial" w:hAnsi="Arial"/>
          <w:color w:val="000000"/>
          <w:spacing w:val="-3"/>
          <w:sz w:val="20"/>
        </w:rPr>
        <w:tab/>
        <w:t>354</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9"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26d</w:t>
      </w:r>
      <w:r>
        <w:rPr>
          <w:rStyle w:val="DefaultParagraphFont"/>
          <w:rFonts w:ascii="Arial" w:hAnsi="Arial"/>
          <w:color w:val="000000"/>
          <w:spacing w:val="-3"/>
          <w:sz w:val="20"/>
        </w:rPr>
        <w:tab/>
        <w:t>354</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26e</w:t>
      </w:r>
      <w:r>
        <w:rPr>
          <w:rStyle w:val="DefaultParagraphFont"/>
          <w:rFonts w:ascii="Arial" w:hAnsi="Arial"/>
          <w:color w:val="000000"/>
          <w:spacing w:val="-3"/>
          <w:sz w:val="20"/>
        </w:rPr>
        <w:tab/>
        <w:t>354</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1"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26f</w:t>
      </w:r>
      <w:r>
        <w:rPr>
          <w:rStyle w:val="DefaultParagraphFont"/>
          <w:rFonts w:ascii="Arial" w:hAnsi="Arial"/>
          <w:color w:val="000000"/>
          <w:spacing w:val="-3"/>
          <w:sz w:val="20"/>
        </w:rPr>
        <w:tab/>
        <w:t>354</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9" w:line="230" w:lineRule="exact"/>
        <w:ind w:left="1804"/>
        <w:rPr>
          <w:rStyle w:val="DefaultParagraphFont"/>
          <w:rFonts w:ascii="Arial" w:hAnsi="Arial"/>
          <w:color w:val="000000"/>
          <w:spacing w:val="-2"/>
          <w:sz w:val="20"/>
        </w:rPr>
      </w:pPr>
      <w:r>
        <w:rPr>
          <w:rStyle w:val="DefaultParagraphFont"/>
          <w:rFonts w:ascii="Arial" w:hAnsi="Arial"/>
          <w:color w:val="000000"/>
          <w:spacing w:val="-2"/>
          <w:sz w:val="20"/>
        </w:rPr>
        <w:t>…</w:t>
      </w:r>
      <w:r>
        <w:rPr>
          <w:rStyle w:val="DefaultParagraphFont"/>
          <w:rFonts w:ascii="Arial" w:hAnsi="Arial"/>
          <w:color w:val="000000"/>
          <w:spacing w:val="-2"/>
          <w:sz w:val="20"/>
        </w:rPr>
        <w:tab/>
      </w:r>
      <w:r>
        <w:rPr>
          <w:rStyle w:val="DefaultParagraphFont"/>
          <w:rFonts w:ascii="Arial" w:hAnsi="Arial"/>
          <w:color w:val="000000"/>
          <w:spacing w:val="-3"/>
          <w:sz w:val="20"/>
        </w:rPr>
        <w:t>354</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 w:line="230" w:lineRule="exact"/>
        <w:ind w:left="1804"/>
        <w:rPr>
          <w:rStyle w:val="DefaultParagraphFont"/>
          <w:rFonts w:ascii="Arial" w:hAnsi="Arial"/>
          <w:color w:val="000000"/>
          <w:spacing w:val="-2"/>
          <w:sz w:val="20"/>
        </w:rPr>
      </w:pPr>
      <w:r>
        <w:rPr>
          <w:rStyle w:val="DefaultParagraphFont"/>
          <w:rFonts w:ascii="Arial" w:hAnsi="Arial"/>
          <w:color w:val="000000"/>
          <w:spacing w:val="-2"/>
          <w:sz w:val="20"/>
        </w:rPr>
        <w:t>…</w:t>
      </w:r>
      <w:r>
        <w:rPr>
          <w:rStyle w:val="DefaultParagraphFont"/>
          <w:rFonts w:ascii="Arial" w:hAnsi="Arial"/>
          <w:color w:val="000000"/>
          <w:spacing w:val="-2"/>
          <w:sz w:val="20"/>
        </w:rPr>
        <w:tab/>
      </w:r>
      <w:r>
        <w:rPr>
          <w:rStyle w:val="DefaultParagraphFont"/>
          <w:rFonts w:ascii="Arial" w:hAnsi="Arial"/>
          <w:color w:val="000000"/>
          <w:spacing w:val="-3"/>
          <w:sz w:val="20"/>
        </w:rPr>
        <w:t>354</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11428"/>
          <w:tab w:val="left" w:pos="21508"/>
        </w:tabs>
        <w:autoSpaceDE w:val="0"/>
        <w:autoSpaceDN w:val="0"/>
        <w:adjustRightInd w:val="0"/>
        <w:spacing w:before="34" w:line="230" w:lineRule="exact"/>
        <w:ind w:left="1804"/>
        <w:rPr>
          <w:rStyle w:val="DefaultParagraphFont"/>
          <w:rFonts w:ascii="Arial Bold" w:hAnsi="Arial Bold"/>
          <w:color w:val="000000"/>
          <w:spacing w:val="-2"/>
          <w:sz w:val="20"/>
        </w:rPr>
      </w:pPr>
      <w:r>
        <w:rPr>
          <w:rStyle w:val="DefaultParagraphFont"/>
          <w:rFonts w:ascii="Arial" w:hAnsi="Arial"/>
          <w:color w:val="000000"/>
          <w:spacing w:val="-3"/>
          <w:sz w:val="20"/>
        </w:rPr>
        <w:t>27</w:t>
      </w:r>
      <w:r>
        <w:rPr>
          <w:rStyle w:val="DefaultParagraphFont"/>
          <w:rFonts w:ascii="Arial" w:hAnsi="Arial"/>
          <w:color w:val="000000"/>
          <w:spacing w:val="-3"/>
          <w:sz w:val="20"/>
        </w:rPr>
        <w:tab/>
        <w:t>354</w:t>
      </w:r>
      <w:r>
        <w:rPr>
          <w:rStyle w:val="DefaultParagraphFont"/>
          <w:rFonts w:ascii="Arial" w:hAnsi="Arial"/>
          <w:color w:val="000000"/>
          <w:spacing w:val="-3"/>
          <w:sz w:val="20"/>
        </w:rPr>
        <w:tab/>
      </w:r>
      <w:r>
        <w:rPr>
          <w:rStyle w:val="DefaultParagraphFont"/>
          <w:rFonts w:ascii="Arial Bold" w:hAnsi="Arial Bold"/>
          <w:color w:val="000000"/>
          <w:spacing w:val="-2"/>
          <w:sz w:val="20"/>
        </w:rPr>
        <w:t>Subtotal Transmission -  Towers &amp; Fixtures</w:t>
      </w:r>
      <w:r>
        <w:rPr>
          <w:rStyle w:val="DefaultParagraphFont"/>
          <w:rFonts w:ascii="Arial Bold" w:hAnsi="Arial Bold"/>
          <w:color w:val="000000"/>
          <w:spacing w:val="-2"/>
          <w:sz w:val="20"/>
        </w:rPr>
        <w:tab/>
        <w:t>-</w:t>
      </w:r>
    </w:p>
    <w:p w:rsidR="00B51EB7">
      <w:pPr>
        <w:pStyle w:val="Normal5"/>
        <w:autoSpaceDE w:val="0"/>
        <w:autoSpaceDN w:val="0"/>
        <w:adjustRightInd w:val="0"/>
        <w:spacing w:line="230" w:lineRule="exact"/>
        <w:ind w:left="1804"/>
        <w:rPr>
          <w:rStyle w:val="DefaultParagraphFont"/>
          <w:rFonts w:ascii="Arial Bold" w:hAnsi="Arial Bold"/>
          <w:color w:val="000000"/>
          <w:spacing w:val="-2"/>
          <w:sz w:val="20"/>
        </w:rPr>
      </w:pPr>
    </w:p>
    <w:p w:rsidR="00B51EB7">
      <w:pPr>
        <w:pStyle w:val="Normal5"/>
        <w:tabs>
          <w:tab w:val="left" w:pos="10123"/>
          <w:tab w:val="left" w:pos="21508"/>
        </w:tabs>
        <w:autoSpaceDE w:val="0"/>
        <w:autoSpaceDN w:val="0"/>
        <w:adjustRightInd w:val="0"/>
        <w:spacing w:before="2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28a</w:t>
      </w:r>
      <w:r>
        <w:rPr>
          <w:rStyle w:val="DefaultParagraphFont"/>
          <w:rFonts w:ascii="Arial" w:hAnsi="Arial"/>
          <w:color w:val="000000"/>
          <w:spacing w:val="-3"/>
          <w:sz w:val="20"/>
        </w:rPr>
        <w:tab/>
        <w:t>355</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28b</w:t>
      </w:r>
      <w:r>
        <w:rPr>
          <w:rStyle w:val="DefaultParagraphFont"/>
          <w:rFonts w:ascii="Arial" w:hAnsi="Arial"/>
          <w:color w:val="000000"/>
          <w:spacing w:val="-3"/>
          <w:sz w:val="20"/>
        </w:rPr>
        <w:tab/>
        <w:t>355</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28c</w:t>
      </w:r>
      <w:r>
        <w:rPr>
          <w:rStyle w:val="DefaultParagraphFont"/>
          <w:rFonts w:ascii="Arial" w:hAnsi="Arial"/>
          <w:color w:val="000000"/>
          <w:spacing w:val="-3"/>
          <w:sz w:val="20"/>
        </w:rPr>
        <w:tab/>
        <w:t>355</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28d</w:t>
      </w:r>
      <w:r>
        <w:rPr>
          <w:rStyle w:val="DefaultParagraphFont"/>
          <w:rFonts w:ascii="Arial" w:hAnsi="Arial"/>
          <w:color w:val="000000"/>
          <w:spacing w:val="-3"/>
          <w:sz w:val="20"/>
        </w:rPr>
        <w:tab/>
        <w:t>355</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28e</w:t>
      </w:r>
      <w:r>
        <w:rPr>
          <w:rStyle w:val="DefaultParagraphFont"/>
          <w:rFonts w:ascii="Arial" w:hAnsi="Arial"/>
          <w:color w:val="000000"/>
          <w:spacing w:val="-3"/>
          <w:sz w:val="20"/>
        </w:rPr>
        <w:tab/>
        <w:t>355</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2"/>
          <w:sz w:val="20"/>
        </w:rPr>
        <w:t>…</w:t>
      </w:r>
      <w:r>
        <w:rPr>
          <w:rStyle w:val="DefaultParagraphFont"/>
          <w:rFonts w:ascii="Arial" w:hAnsi="Arial"/>
          <w:color w:val="000000"/>
          <w:spacing w:val="-2"/>
          <w:sz w:val="20"/>
        </w:rPr>
        <w:tab/>
      </w:r>
      <w:r>
        <w:rPr>
          <w:rStyle w:val="DefaultParagraphFont"/>
          <w:rFonts w:ascii="Arial" w:hAnsi="Arial"/>
          <w:color w:val="000000"/>
          <w:spacing w:val="-3"/>
          <w:sz w:val="20"/>
        </w:rPr>
        <w:t>355</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line="230" w:lineRule="exact"/>
        <w:ind w:left="1804"/>
        <w:rPr>
          <w:rStyle w:val="DefaultParagraphFont"/>
          <w:rFonts w:ascii="Arial" w:hAnsi="Arial"/>
          <w:color w:val="000000"/>
          <w:spacing w:val="-2"/>
          <w:sz w:val="20"/>
        </w:rPr>
      </w:pPr>
      <w:r>
        <w:rPr>
          <w:rStyle w:val="DefaultParagraphFont"/>
          <w:rFonts w:ascii="Arial" w:hAnsi="Arial"/>
          <w:color w:val="000000"/>
          <w:spacing w:val="-2"/>
          <w:sz w:val="20"/>
        </w:rPr>
        <w:t>…</w:t>
      </w:r>
      <w:r>
        <w:rPr>
          <w:rStyle w:val="DefaultParagraphFont"/>
          <w:rFonts w:ascii="Arial" w:hAnsi="Arial"/>
          <w:color w:val="000000"/>
          <w:spacing w:val="-2"/>
          <w:sz w:val="20"/>
        </w:rPr>
        <w:tab/>
      </w:r>
      <w:r>
        <w:rPr>
          <w:rStyle w:val="DefaultParagraphFont"/>
          <w:rFonts w:ascii="Arial" w:hAnsi="Arial"/>
          <w:color w:val="000000"/>
          <w:spacing w:val="-3"/>
          <w:sz w:val="20"/>
        </w:rPr>
        <w:t>355</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11428"/>
          <w:tab w:val="left" w:pos="21508"/>
        </w:tabs>
        <w:autoSpaceDE w:val="0"/>
        <w:autoSpaceDN w:val="0"/>
        <w:adjustRightInd w:val="0"/>
        <w:spacing w:before="34" w:line="230" w:lineRule="exact"/>
        <w:ind w:left="1804"/>
        <w:rPr>
          <w:rStyle w:val="DefaultParagraphFont"/>
          <w:rFonts w:ascii="Arial Bold" w:hAnsi="Arial Bold"/>
          <w:color w:val="000000"/>
          <w:spacing w:val="-2"/>
          <w:sz w:val="20"/>
        </w:rPr>
      </w:pPr>
      <w:r>
        <w:rPr>
          <w:rStyle w:val="DefaultParagraphFont"/>
          <w:rFonts w:ascii="Arial" w:hAnsi="Arial"/>
          <w:color w:val="000000"/>
          <w:spacing w:val="-3"/>
          <w:sz w:val="20"/>
        </w:rPr>
        <w:t>29</w:t>
      </w:r>
      <w:r>
        <w:rPr>
          <w:rStyle w:val="DefaultParagraphFont"/>
          <w:rFonts w:ascii="Arial" w:hAnsi="Arial"/>
          <w:color w:val="000000"/>
          <w:spacing w:val="-3"/>
          <w:sz w:val="20"/>
        </w:rPr>
        <w:tab/>
        <w:t>355</w:t>
      </w:r>
      <w:r>
        <w:rPr>
          <w:rStyle w:val="DefaultParagraphFont"/>
          <w:rFonts w:ascii="Arial" w:hAnsi="Arial"/>
          <w:color w:val="000000"/>
          <w:spacing w:val="-3"/>
          <w:sz w:val="20"/>
        </w:rPr>
        <w:tab/>
      </w:r>
      <w:r>
        <w:rPr>
          <w:rStyle w:val="DefaultParagraphFont"/>
          <w:rFonts w:ascii="Arial Bold" w:hAnsi="Arial Bold"/>
          <w:color w:val="000000"/>
          <w:spacing w:val="-2"/>
          <w:sz w:val="20"/>
        </w:rPr>
        <w:t xml:space="preserve">Subtotal Transmission -  Poles &amp; </w:t>
      </w:r>
      <w:r>
        <w:rPr>
          <w:rStyle w:val="DefaultParagraphFont"/>
          <w:rFonts w:ascii="Arial Bold" w:hAnsi="Arial Bold"/>
          <w:color w:val="000000"/>
          <w:spacing w:val="-2"/>
          <w:sz w:val="20"/>
        </w:rPr>
        <w:t>Fixtures</w:t>
      </w:r>
      <w:r>
        <w:rPr>
          <w:rStyle w:val="DefaultParagraphFont"/>
          <w:rFonts w:ascii="Arial Bold" w:hAnsi="Arial Bold"/>
          <w:color w:val="000000"/>
          <w:spacing w:val="-2"/>
          <w:sz w:val="20"/>
        </w:rPr>
        <w:tab/>
        <w:t>-</w:t>
      </w:r>
    </w:p>
    <w:p w:rsidR="00B51EB7">
      <w:pPr>
        <w:pStyle w:val="Normal5"/>
        <w:autoSpaceDE w:val="0"/>
        <w:autoSpaceDN w:val="0"/>
        <w:adjustRightInd w:val="0"/>
        <w:spacing w:line="230" w:lineRule="exact"/>
        <w:ind w:left="1804"/>
        <w:rPr>
          <w:rStyle w:val="DefaultParagraphFont"/>
          <w:rFonts w:ascii="Arial Bold" w:hAnsi="Arial Bold"/>
          <w:color w:val="000000"/>
          <w:spacing w:val="-2"/>
          <w:sz w:val="20"/>
        </w:rPr>
      </w:pPr>
    </w:p>
    <w:p w:rsidR="00B51EB7">
      <w:pPr>
        <w:pStyle w:val="Normal5"/>
        <w:tabs>
          <w:tab w:val="left" w:pos="10123"/>
          <w:tab w:val="left" w:pos="21508"/>
        </w:tabs>
        <w:autoSpaceDE w:val="0"/>
        <w:autoSpaceDN w:val="0"/>
        <w:adjustRightInd w:val="0"/>
        <w:spacing w:before="2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30a</w:t>
      </w:r>
      <w:r>
        <w:rPr>
          <w:rStyle w:val="DefaultParagraphFont"/>
          <w:rFonts w:ascii="Arial" w:hAnsi="Arial"/>
          <w:color w:val="000000"/>
          <w:spacing w:val="-3"/>
          <w:sz w:val="20"/>
        </w:rPr>
        <w:tab/>
        <w:t>356</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30b</w:t>
      </w:r>
      <w:r>
        <w:rPr>
          <w:rStyle w:val="DefaultParagraphFont"/>
          <w:rFonts w:ascii="Arial" w:hAnsi="Arial"/>
          <w:color w:val="000000"/>
          <w:spacing w:val="-3"/>
          <w:sz w:val="20"/>
        </w:rPr>
        <w:tab/>
        <w:t>356</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30c</w:t>
      </w:r>
      <w:r>
        <w:rPr>
          <w:rStyle w:val="DefaultParagraphFont"/>
          <w:rFonts w:ascii="Arial" w:hAnsi="Arial"/>
          <w:color w:val="000000"/>
          <w:spacing w:val="-3"/>
          <w:sz w:val="20"/>
        </w:rPr>
        <w:tab/>
        <w:t>356</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30d</w:t>
      </w:r>
      <w:r>
        <w:rPr>
          <w:rStyle w:val="DefaultParagraphFont"/>
          <w:rFonts w:ascii="Arial" w:hAnsi="Arial"/>
          <w:color w:val="000000"/>
          <w:spacing w:val="-3"/>
          <w:sz w:val="20"/>
        </w:rPr>
        <w:tab/>
        <w:t>356</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30e</w:t>
      </w:r>
      <w:r>
        <w:rPr>
          <w:rStyle w:val="DefaultParagraphFont"/>
          <w:rFonts w:ascii="Arial" w:hAnsi="Arial"/>
          <w:color w:val="000000"/>
          <w:spacing w:val="-3"/>
          <w:sz w:val="20"/>
        </w:rPr>
        <w:tab/>
        <w:t>356</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30f</w:t>
      </w:r>
      <w:r>
        <w:rPr>
          <w:rStyle w:val="DefaultParagraphFont"/>
          <w:rFonts w:ascii="Arial" w:hAnsi="Arial"/>
          <w:color w:val="000000"/>
          <w:spacing w:val="-3"/>
          <w:sz w:val="20"/>
        </w:rPr>
        <w:tab/>
        <w:t>356</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2"/>
          <w:sz w:val="20"/>
        </w:rPr>
        <w:t>…</w:t>
      </w:r>
      <w:r>
        <w:rPr>
          <w:rStyle w:val="DefaultParagraphFont"/>
          <w:rFonts w:ascii="Arial" w:hAnsi="Arial"/>
          <w:color w:val="000000"/>
          <w:spacing w:val="-2"/>
          <w:sz w:val="20"/>
        </w:rPr>
        <w:tab/>
      </w:r>
      <w:r>
        <w:rPr>
          <w:rStyle w:val="DefaultParagraphFont"/>
          <w:rFonts w:ascii="Arial" w:hAnsi="Arial"/>
          <w:color w:val="000000"/>
          <w:spacing w:val="-3"/>
          <w:sz w:val="20"/>
        </w:rPr>
        <w:t>356</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 w:line="230" w:lineRule="exact"/>
        <w:ind w:left="1804"/>
        <w:rPr>
          <w:rStyle w:val="DefaultParagraphFont"/>
          <w:rFonts w:ascii="Arial" w:hAnsi="Arial"/>
          <w:color w:val="000000"/>
          <w:spacing w:val="-2"/>
          <w:sz w:val="20"/>
        </w:rPr>
      </w:pPr>
      <w:r>
        <w:rPr>
          <w:rStyle w:val="DefaultParagraphFont"/>
          <w:rFonts w:ascii="Arial" w:hAnsi="Arial"/>
          <w:color w:val="000000"/>
          <w:spacing w:val="-2"/>
          <w:sz w:val="20"/>
        </w:rPr>
        <w:t>…</w:t>
      </w:r>
      <w:r>
        <w:rPr>
          <w:rStyle w:val="DefaultParagraphFont"/>
          <w:rFonts w:ascii="Arial" w:hAnsi="Arial"/>
          <w:color w:val="000000"/>
          <w:spacing w:val="-2"/>
          <w:sz w:val="20"/>
        </w:rPr>
        <w:tab/>
      </w:r>
      <w:r>
        <w:rPr>
          <w:rStyle w:val="DefaultParagraphFont"/>
          <w:rFonts w:ascii="Arial" w:hAnsi="Arial"/>
          <w:color w:val="000000"/>
          <w:spacing w:val="-3"/>
          <w:sz w:val="20"/>
        </w:rPr>
        <w:t>356</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11428"/>
          <w:tab w:val="left" w:pos="21508"/>
        </w:tabs>
        <w:autoSpaceDE w:val="0"/>
        <w:autoSpaceDN w:val="0"/>
        <w:adjustRightInd w:val="0"/>
        <w:spacing w:before="34" w:line="230" w:lineRule="exact"/>
        <w:ind w:left="1804"/>
        <w:rPr>
          <w:rStyle w:val="DefaultParagraphFont"/>
          <w:rFonts w:ascii="Arial Bold" w:hAnsi="Arial Bold"/>
          <w:color w:val="000000"/>
          <w:spacing w:val="-2"/>
          <w:sz w:val="20"/>
        </w:rPr>
      </w:pPr>
      <w:r>
        <w:rPr>
          <w:rStyle w:val="DefaultParagraphFont"/>
          <w:rFonts w:ascii="Arial" w:hAnsi="Arial"/>
          <w:color w:val="000000"/>
          <w:spacing w:val="-3"/>
          <w:sz w:val="20"/>
        </w:rPr>
        <w:t>31</w:t>
      </w:r>
      <w:r>
        <w:rPr>
          <w:rStyle w:val="DefaultParagraphFont"/>
          <w:rFonts w:ascii="Arial" w:hAnsi="Arial"/>
          <w:color w:val="000000"/>
          <w:spacing w:val="-3"/>
          <w:sz w:val="20"/>
        </w:rPr>
        <w:tab/>
        <w:t>356</w:t>
      </w:r>
      <w:r>
        <w:rPr>
          <w:rStyle w:val="DefaultParagraphFont"/>
          <w:rFonts w:ascii="Arial" w:hAnsi="Arial"/>
          <w:color w:val="000000"/>
          <w:spacing w:val="-3"/>
          <w:sz w:val="20"/>
        </w:rPr>
        <w:tab/>
      </w:r>
      <w:r>
        <w:rPr>
          <w:rStyle w:val="DefaultParagraphFont"/>
          <w:rFonts w:ascii="Arial Bold" w:hAnsi="Arial Bold"/>
          <w:color w:val="000000"/>
          <w:spacing w:val="-2"/>
          <w:sz w:val="20"/>
        </w:rPr>
        <w:t>Subtotal Transmission -  Overhead Conductors &amp; Devices</w:t>
      </w:r>
      <w:r>
        <w:rPr>
          <w:rStyle w:val="DefaultParagraphFont"/>
          <w:rFonts w:ascii="Arial Bold" w:hAnsi="Arial Bold"/>
          <w:color w:val="000000"/>
          <w:spacing w:val="-2"/>
          <w:sz w:val="20"/>
        </w:rPr>
        <w:tab/>
        <w:t>-</w:t>
      </w:r>
    </w:p>
    <w:p w:rsidR="00B51EB7">
      <w:pPr>
        <w:pStyle w:val="Normal5"/>
        <w:autoSpaceDE w:val="0"/>
        <w:autoSpaceDN w:val="0"/>
        <w:adjustRightInd w:val="0"/>
        <w:spacing w:line="230" w:lineRule="exact"/>
        <w:ind w:left="1804"/>
        <w:rPr>
          <w:rStyle w:val="DefaultParagraphFont"/>
          <w:rFonts w:ascii="Arial Bold" w:hAnsi="Arial Bold"/>
          <w:color w:val="000000"/>
          <w:spacing w:val="-2"/>
          <w:sz w:val="20"/>
        </w:rPr>
      </w:pPr>
    </w:p>
    <w:p w:rsidR="00B51EB7">
      <w:pPr>
        <w:pStyle w:val="Normal5"/>
        <w:tabs>
          <w:tab w:val="left" w:pos="10123"/>
          <w:tab w:val="left" w:pos="21508"/>
        </w:tabs>
        <w:autoSpaceDE w:val="0"/>
        <w:autoSpaceDN w:val="0"/>
        <w:adjustRightInd w:val="0"/>
        <w:spacing w:before="2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32a</w:t>
      </w:r>
      <w:r>
        <w:rPr>
          <w:rStyle w:val="DefaultParagraphFont"/>
          <w:rFonts w:ascii="Arial" w:hAnsi="Arial"/>
          <w:color w:val="000000"/>
          <w:spacing w:val="-3"/>
          <w:sz w:val="20"/>
        </w:rPr>
        <w:tab/>
        <w:t>357</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32b</w:t>
      </w:r>
      <w:r>
        <w:rPr>
          <w:rStyle w:val="DefaultParagraphFont"/>
          <w:rFonts w:ascii="Arial" w:hAnsi="Arial"/>
          <w:color w:val="000000"/>
          <w:spacing w:val="-3"/>
          <w:sz w:val="20"/>
        </w:rPr>
        <w:tab/>
        <w:t>357</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32c</w:t>
      </w:r>
      <w:r>
        <w:rPr>
          <w:rStyle w:val="DefaultParagraphFont"/>
          <w:rFonts w:ascii="Arial" w:hAnsi="Arial"/>
          <w:color w:val="000000"/>
          <w:spacing w:val="-3"/>
          <w:sz w:val="20"/>
        </w:rPr>
        <w:tab/>
        <w:t>357</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2"/>
          <w:sz w:val="20"/>
        </w:rPr>
        <w:t>…</w:t>
      </w:r>
      <w:r>
        <w:rPr>
          <w:rStyle w:val="DefaultParagraphFont"/>
          <w:rFonts w:ascii="Arial" w:hAnsi="Arial"/>
          <w:color w:val="000000"/>
          <w:spacing w:val="-2"/>
          <w:sz w:val="20"/>
        </w:rPr>
        <w:tab/>
      </w:r>
      <w:r>
        <w:rPr>
          <w:rStyle w:val="DefaultParagraphFont"/>
          <w:rFonts w:ascii="Arial" w:hAnsi="Arial"/>
          <w:color w:val="000000"/>
          <w:spacing w:val="-3"/>
          <w:sz w:val="20"/>
        </w:rPr>
        <w:t>357</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line="230" w:lineRule="exact"/>
        <w:ind w:left="1804"/>
        <w:rPr>
          <w:rStyle w:val="DefaultParagraphFont"/>
          <w:rFonts w:ascii="Arial" w:hAnsi="Arial"/>
          <w:color w:val="000000"/>
          <w:spacing w:val="-2"/>
          <w:sz w:val="20"/>
        </w:rPr>
      </w:pPr>
      <w:r>
        <w:rPr>
          <w:rStyle w:val="DefaultParagraphFont"/>
          <w:rFonts w:ascii="Arial" w:hAnsi="Arial"/>
          <w:color w:val="000000"/>
          <w:spacing w:val="-2"/>
          <w:sz w:val="20"/>
        </w:rPr>
        <w:t>…</w:t>
      </w:r>
      <w:r>
        <w:rPr>
          <w:rStyle w:val="DefaultParagraphFont"/>
          <w:rFonts w:ascii="Arial" w:hAnsi="Arial"/>
          <w:color w:val="000000"/>
          <w:spacing w:val="-2"/>
          <w:sz w:val="20"/>
        </w:rPr>
        <w:tab/>
      </w:r>
      <w:r>
        <w:rPr>
          <w:rStyle w:val="DefaultParagraphFont"/>
          <w:rFonts w:ascii="Arial" w:hAnsi="Arial"/>
          <w:color w:val="000000"/>
          <w:spacing w:val="-3"/>
          <w:sz w:val="20"/>
        </w:rPr>
        <w:t>357</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11428"/>
          <w:tab w:val="left" w:pos="21508"/>
        </w:tabs>
        <w:autoSpaceDE w:val="0"/>
        <w:autoSpaceDN w:val="0"/>
        <w:adjustRightInd w:val="0"/>
        <w:spacing w:before="34" w:line="230" w:lineRule="exact"/>
        <w:ind w:left="1804"/>
        <w:rPr>
          <w:rStyle w:val="DefaultParagraphFont"/>
          <w:rFonts w:ascii="Arial Bold" w:hAnsi="Arial Bold"/>
          <w:color w:val="000000"/>
          <w:spacing w:val="-2"/>
          <w:sz w:val="20"/>
        </w:rPr>
      </w:pPr>
      <w:r>
        <w:rPr>
          <w:rStyle w:val="DefaultParagraphFont"/>
          <w:rFonts w:ascii="Arial" w:hAnsi="Arial"/>
          <w:color w:val="000000"/>
          <w:spacing w:val="-3"/>
          <w:sz w:val="20"/>
        </w:rPr>
        <w:t>33</w:t>
      </w:r>
      <w:r>
        <w:rPr>
          <w:rStyle w:val="DefaultParagraphFont"/>
          <w:rFonts w:ascii="Arial" w:hAnsi="Arial"/>
          <w:color w:val="000000"/>
          <w:spacing w:val="-3"/>
          <w:sz w:val="20"/>
        </w:rPr>
        <w:tab/>
        <w:t>357</w:t>
      </w:r>
      <w:r>
        <w:rPr>
          <w:rStyle w:val="DefaultParagraphFont"/>
          <w:rFonts w:ascii="Arial" w:hAnsi="Arial"/>
          <w:color w:val="000000"/>
          <w:spacing w:val="-3"/>
          <w:sz w:val="20"/>
        </w:rPr>
        <w:tab/>
      </w:r>
      <w:r>
        <w:rPr>
          <w:rStyle w:val="DefaultParagraphFont"/>
          <w:rFonts w:ascii="Arial Bold" w:hAnsi="Arial Bold"/>
          <w:color w:val="000000"/>
          <w:spacing w:val="-2"/>
          <w:sz w:val="20"/>
        </w:rPr>
        <w:t>Subtotal Transmission -  Underground Conduit</w:t>
      </w:r>
      <w:r>
        <w:rPr>
          <w:rStyle w:val="DefaultParagraphFont"/>
          <w:rFonts w:ascii="Arial Bold" w:hAnsi="Arial Bold"/>
          <w:color w:val="000000"/>
          <w:spacing w:val="-2"/>
          <w:sz w:val="20"/>
        </w:rPr>
        <w:tab/>
        <w:t>-</w:t>
      </w:r>
    </w:p>
    <w:p w:rsidR="00B51EB7">
      <w:pPr>
        <w:pStyle w:val="Normal5"/>
        <w:autoSpaceDE w:val="0"/>
        <w:autoSpaceDN w:val="0"/>
        <w:adjustRightInd w:val="0"/>
        <w:spacing w:line="230" w:lineRule="exact"/>
        <w:ind w:left="1804"/>
        <w:rPr>
          <w:rStyle w:val="DefaultParagraphFont"/>
          <w:rFonts w:ascii="Arial Bold" w:hAnsi="Arial Bold"/>
          <w:color w:val="000000"/>
          <w:spacing w:val="-2"/>
          <w:sz w:val="20"/>
        </w:rPr>
      </w:pPr>
    </w:p>
    <w:p w:rsidR="00B51EB7">
      <w:pPr>
        <w:pStyle w:val="Normal5"/>
        <w:tabs>
          <w:tab w:val="left" w:pos="10123"/>
          <w:tab w:val="left" w:pos="21508"/>
        </w:tabs>
        <w:autoSpaceDE w:val="0"/>
        <w:autoSpaceDN w:val="0"/>
        <w:adjustRightInd w:val="0"/>
        <w:spacing w:before="2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34a</w:t>
      </w:r>
      <w:r>
        <w:rPr>
          <w:rStyle w:val="DefaultParagraphFont"/>
          <w:rFonts w:ascii="Arial" w:hAnsi="Arial"/>
          <w:color w:val="000000"/>
          <w:spacing w:val="-3"/>
          <w:sz w:val="20"/>
        </w:rPr>
        <w:tab/>
        <w:t>358</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34b</w:t>
      </w:r>
      <w:r>
        <w:rPr>
          <w:rStyle w:val="DefaultParagraphFont"/>
          <w:rFonts w:ascii="Arial" w:hAnsi="Arial"/>
          <w:color w:val="000000"/>
          <w:spacing w:val="-3"/>
          <w:sz w:val="20"/>
        </w:rPr>
        <w:tab/>
        <w:t>358</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34c</w:t>
      </w:r>
      <w:r>
        <w:rPr>
          <w:rStyle w:val="DefaultParagraphFont"/>
          <w:rFonts w:ascii="Arial" w:hAnsi="Arial"/>
          <w:color w:val="000000"/>
          <w:spacing w:val="-3"/>
          <w:sz w:val="20"/>
        </w:rPr>
        <w:tab/>
        <w:t>358</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2"/>
          <w:sz w:val="20"/>
        </w:rPr>
        <w:t>…</w:t>
      </w:r>
      <w:r>
        <w:rPr>
          <w:rStyle w:val="DefaultParagraphFont"/>
          <w:rFonts w:ascii="Arial" w:hAnsi="Arial"/>
          <w:color w:val="000000"/>
          <w:spacing w:val="-2"/>
          <w:sz w:val="20"/>
        </w:rPr>
        <w:tab/>
      </w:r>
      <w:r>
        <w:rPr>
          <w:rStyle w:val="DefaultParagraphFont"/>
          <w:rFonts w:ascii="Arial" w:hAnsi="Arial"/>
          <w:color w:val="000000"/>
          <w:spacing w:val="-3"/>
          <w:sz w:val="20"/>
        </w:rPr>
        <w:t>358</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line="230" w:lineRule="exact"/>
        <w:ind w:left="1804"/>
        <w:rPr>
          <w:rStyle w:val="DefaultParagraphFont"/>
          <w:rFonts w:ascii="Arial" w:hAnsi="Arial"/>
          <w:color w:val="000000"/>
          <w:spacing w:val="-2"/>
          <w:sz w:val="20"/>
        </w:rPr>
      </w:pPr>
      <w:r>
        <w:rPr>
          <w:rStyle w:val="DefaultParagraphFont"/>
          <w:rFonts w:ascii="Arial" w:hAnsi="Arial"/>
          <w:color w:val="000000"/>
          <w:spacing w:val="-2"/>
          <w:sz w:val="20"/>
        </w:rPr>
        <w:t>…</w:t>
      </w:r>
      <w:r>
        <w:rPr>
          <w:rStyle w:val="DefaultParagraphFont"/>
          <w:rFonts w:ascii="Arial" w:hAnsi="Arial"/>
          <w:color w:val="000000"/>
          <w:spacing w:val="-2"/>
          <w:sz w:val="20"/>
        </w:rPr>
        <w:tab/>
      </w:r>
      <w:r>
        <w:rPr>
          <w:rStyle w:val="DefaultParagraphFont"/>
          <w:rFonts w:ascii="Arial" w:hAnsi="Arial"/>
          <w:color w:val="000000"/>
          <w:spacing w:val="-3"/>
          <w:sz w:val="20"/>
        </w:rPr>
        <w:t>358</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11428"/>
          <w:tab w:val="left" w:pos="21508"/>
        </w:tabs>
        <w:autoSpaceDE w:val="0"/>
        <w:autoSpaceDN w:val="0"/>
        <w:adjustRightInd w:val="0"/>
        <w:spacing w:before="34" w:line="230" w:lineRule="exact"/>
        <w:ind w:left="1804"/>
        <w:rPr>
          <w:rStyle w:val="DefaultParagraphFont"/>
          <w:rFonts w:ascii="Arial Bold" w:hAnsi="Arial Bold"/>
          <w:color w:val="000000"/>
          <w:spacing w:val="-2"/>
          <w:sz w:val="20"/>
        </w:rPr>
      </w:pPr>
      <w:r>
        <w:rPr>
          <w:rStyle w:val="DefaultParagraphFont"/>
          <w:rFonts w:ascii="Arial" w:hAnsi="Arial"/>
          <w:color w:val="000000"/>
          <w:spacing w:val="-3"/>
          <w:sz w:val="20"/>
        </w:rPr>
        <w:t>35</w:t>
      </w:r>
      <w:r>
        <w:rPr>
          <w:rStyle w:val="DefaultParagraphFont"/>
          <w:rFonts w:ascii="Arial" w:hAnsi="Arial"/>
          <w:color w:val="000000"/>
          <w:spacing w:val="-3"/>
          <w:sz w:val="20"/>
        </w:rPr>
        <w:tab/>
        <w:t>358</w:t>
      </w:r>
      <w:r>
        <w:rPr>
          <w:rStyle w:val="DefaultParagraphFont"/>
          <w:rFonts w:ascii="Arial" w:hAnsi="Arial"/>
          <w:color w:val="000000"/>
          <w:spacing w:val="-3"/>
          <w:sz w:val="20"/>
        </w:rPr>
        <w:tab/>
      </w:r>
      <w:r>
        <w:rPr>
          <w:rStyle w:val="DefaultParagraphFont"/>
          <w:rFonts w:ascii="Arial Bold" w:hAnsi="Arial Bold"/>
          <w:color w:val="000000"/>
          <w:spacing w:val="-2"/>
          <w:sz w:val="20"/>
        </w:rPr>
        <w:t>Subtotal Transmission -  Underground Conductors &amp; Devices</w:t>
      </w:r>
      <w:r>
        <w:rPr>
          <w:rStyle w:val="DefaultParagraphFont"/>
          <w:rFonts w:ascii="Arial Bold" w:hAnsi="Arial Bold"/>
          <w:color w:val="000000"/>
          <w:spacing w:val="-2"/>
          <w:sz w:val="20"/>
        </w:rPr>
        <w:tab/>
        <w:t>-</w:t>
      </w:r>
    </w:p>
    <w:p w:rsidR="00B51EB7">
      <w:pPr>
        <w:pStyle w:val="Normal5"/>
        <w:autoSpaceDE w:val="0"/>
        <w:autoSpaceDN w:val="0"/>
        <w:adjustRightInd w:val="0"/>
        <w:spacing w:line="230" w:lineRule="exact"/>
        <w:ind w:left="1804"/>
        <w:rPr>
          <w:rStyle w:val="DefaultParagraphFont"/>
          <w:rFonts w:ascii="Arial Bold" w:hAnsi="Arial Bold"/>
          <w:color w:val="000000"/>
          <w:spacing w:val="-2"/>
          <w:sz w:val="20"/>
        </w:rPr>
      </w:pPr>
    </w:p>
    <w:p w:rsidR="00B51EB7">
      <w:pPr>
        <w:pStyle w:val="Normal5"/>
        <w:tabs>
          <w:tab w:val="left" w:pos="10123"/>
          <w:tab w:val="left" w:pos="21508"/>
        </w:tabs>
        <w:autoSpaceDE w:val="0"/>
        <w:autoSpaceDN w:val="0"/>
        <w:adjustRightInd w:val="0"/>
        <w:spacing w:before="2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36a</w:t>
      </w:r>
      <w:r>
        <w:rPr>
          <w:rStyle w:val="DefaultParagraphFont"/>
          <w:rFonts w:ascii="Arial" w:hAnsi="Arial"/>
          <w:color w:val="000000"/>
          <w:spacing w:val="-3"/>
          <w:sz w:val="20"/>
        </w:rPr>
        <w:tab/>
        <w:t>359</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36b</w:t>
      </w:r>
      <w:r>
        <w:rPr>
          <w:rStyle w:val="DefaultParagraphFont"/>
          <w:rFonts w:ascii="Arial" w:hAnsi="Arial"/>
          <w:color w:val="000000"/>
          <w:spacing w:val="-3"/>
          <w:sz w:val="20"/>
        </w:rPr>
        <w:tab/>
        <w:t>359</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36c</w:t>
      </w:r>
      <w:r>
        <w:rPr>
          <w:rStyle w:val="DefaultParagraphFont"/>
          <w:rFonts w:ascii="Arial" w:hAnsi="Arial"/>
          <w:color w:val="000000"/>
          <w:spacing w:val="-3"/>
          <w:sz w:val="20"/>
        </w:rPr>
        <w:tab/>
        <w:t>359</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36d</w:t>
      </w:r>
      <w:r>
        <w:rPr>
          <w:rStyle w:val="DefaultParagraphFont"/>
          <w:rFonts w:ascii="Arial" w:hAnsi="Arial"/>
          <w:color w:val="000000"/>
          <w:spacing w:val="-3"/>
          <w:sz w:val="20"/>
        </w:rPr>
        <w:tab/>
        <w:t>359</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36e</w:t>
      </w:r>
      <w:r>
        <w:rPr>
          <w:rStyle w:val="DefaultParagraphFont"/>
          <w:rFonts w:ascii="Arial" w:hAnsi="Arial"/>
          <w:color w:val="000000"/>
          <w:spacing w:val="-3"/>
          <w:sz w:val="20"/>
        </w:rPr>
        <w:tab/>
        <w:t>359</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3"/>
          <w:sz w:val="20"/>
        </w:rPr>
        <w:t>36f</w:t>
      </w:r>
      <w:r>
        <w:rPr>
          <w:rStyle w:val="DefaultParagraphFont"/>
          <w:rFonts w:ascii="Arial" w:hAnsi="Arial"/>
          <w:color w:val="000000"/>
          <w:spacing w:val="-3"/>
          <w:sz w:val="20"/>
        </w:rPr>
        <w:tab/>
        <w:t>359</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0" w:line="230" w:lineRule="exact"/>
        <w:ind w:left="1804"/>
        <w:rPr>
          <w:rStyle w:val="DefaultParagraphFont"/>
          <w:rFonts w:ascii="Arial" w:hAnsi="Arial"/>
          <w:color w:val="000000"/>
          <w:spacing w:val="-2"/>
          <w:sz w:val="20"/>
        </w:rPr>
      </w:pPr>
      <w:r>
        <w:rPr>
          <w:rStyle w:val="DefaultParagraphFont"/>
          <w:rFonts w:ascii="Arial" w:hAnsi="Arial"/>
          <w:color w:val="000000"/>
          <w:spacing w:val="-2"/>
          <w:sz w:val="20"/>
        </w:rPr>
        <w:t>…</w:t>
      </w:r>
      <w:r>
        <w:rPr>
          <w:rStyle w:val="DefaultParagraphFont"/>
          <w:rFonts w:ascii="Arial" w:hAnsi="Arial"/>
          <w:color w:val="000000"/>
          <w:spacing w:val="-2"/>
          <w:sz w:val="20"/>
        </w:rPr>
        <w:tab/>
      </w:r>
      <w:r>
        <w:rPr>
          <w:rStyle w:val="DefaultParagraphFont"/>
          <w:rFonts w:ascii="Arial" w:hAnsi="Arial"/>
          <w:color w:val="000000"/>
          <w:spacing w:val="-3"/>
          <w:sz w:val="20"/>
        </w:rPr>
        <w:t>359</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21508"/>
        </w:tabs>
        <w:autoSpaceDE w:val="0"/>
        <w:autoSpaceDN w:val="0"/>
        <w:adjustRightInd w:val="0"/>
        <w:spacing w:before="1" w:line="230" w:lineRule="exact"/>
        <w:ind w:left="1804"/>
        <w:rPr>
          <w:rStyle w:val="DefaultParagraphFont"/>
          <w:rFonts w:ascii="Arial" w:hAnsi="Arial"/>
          <w:color w:val="000000"/>
          <w:spacing w:val="-2"/>
          <w:sz w:val="20"/>
        </w:rPr>
      </w:pPr>
      <w:r>
        <w:rPr>
          <w:rStyle w:val="DefaultParagraphFont"/>
          <w:rFonts w:ascii="Arial" w:hAnsi="Arial"/>
          <w:color w:val="000000"/>
          <w:spacing w:val="-2"/>
          <w:sz w:val="20"/>
        </w:rPr>
        <w:t>…</w:t>
      </w:r>
      <w:r>
        <w:rPr>
          <w:rStyle w:val="DefaultParagraphFont"/>
          <w:rFonts w:ascii="Arial" w:hAnsi="Arial"/>
          <w:color w:val="000000"/>
          <w:spacing w:val="-2"/>
          <w:sz w:val="20"/>
        </w:rPr>
        <w:tab/>
      </w:r>
      <w:r>
        <w:rPr>
          <w:rStyle w:val="DefaultParagraphFont"/>
          <w:rFonts w:ascii="Arial" w:hAnsi="Arial"/>
          <w:color w:val="000000"/>
          <w:spacing w:val="-3"/>
          <w:sz w:val="20"/>
        </w:rPr>
        <w:t>359</w:t>
      </w:r>
      <w:r>
        <w:rPr>
          <w:rStyle w:val="DefaultParagraphFont"/>
          <w:rFonts w:ascii="Arial" w:hAnsi="Arial"/>
          <w:color w:val="000000"/>
          <w:spacing w:val="-3"/>
          <w:sz w:val="20"/>
        </w:rPr>
        <w:tab/>
      </w:r>
      <w:r>
        <w:rPr>
          <w:rStyle w:val="DefaultParagraphFont"/>
          <w:rFonts w:ascii="Arial" w:hAnsi="Arial"/>
          <w:color w:val="000000"/>
          <w:spacing w:val="-2"/>
          <w:sz w:val="20"/>
        </w:rPr>
        <w:t>-</w:t>
      </w:r>
    </w:p>
    <w:p w:rsidR="00B51EB7">
      <w:pPr>
        <w:pStyle w:val="Normal5"/>
        <w:tabs>
          <w:tab w:val="left" w:pos="10123"/>
          <w:tab w:val="left" w:pos="11428"/>
          <w:tab w:val="left" w:pos="21508"/>
        </w:tabs>
        <w:autoSpaceDE w:val="0"/>
        <w:autoSpaceDN w:val="0"/>
        <w:adjustRightInd w:val="0"/>
        <w:spacing w:before="34" w:line="230" w:lineRule="exact"/>
        <w:ind w:left="1804"/>
        <w:rPr>
          <w:rStyle w:val="DefaultParagraphFont"/>
          <w:rFonts w:ascii="Arial Bold" w:hAnsi="Arial Bold"/>
          <w:color w:val="000000"/>
          <w:spacing w:val="-2"/>
          <w:sz w:val="20"/>
        </w:rPr>
      </w:pPr>
      <w:r>
        <w:rPr>
          <w:rStyle w:val="DefaultParagraphFont"/>
          <w:rFonts w:ascii="Arial" w:hAnsi="Arial"/>
          <w:color w:val="000000"/>
          <w:spacing w:val="-3"/>
          <w:sz w:val="20"/>
        </w:rPr>
        <w:t>37</w:t>
      </w:r>
      <w:r>
        <w:rPr>
          <w:rStyle w:val="DefaultParagraphFont"/>
          <w:rFonts w:ascii="Arial" w:hAnsi="Arial"/>
          <w:color w:val="000000"/>
          <w:spacing w:val="-3"/>
          <w:sz w:val="20"/>
        </w:rPr>
        <w:tab/>
        <w:t>359</w:t>
      </w:r>
      <w:r>
        <w:rPr>
          <w:rStyle w:val="DefaultParagraphFont"/>
          <w:rFonts w:ascii="Arial" w:hAnsi="Arial"/>
          <w:color w:val="000000"/>
          <w:spacing w:val="-3"/>
          <w:sz w:val="20"/>
        </w:rPr>
        <w:tab/>
      </w:r>
      <w:r>
        <w:rPr>
          <w:rStyle w:val="DefaultParagraphFont"/>
          <w:rFonts w:ascii="Arial Bold" w:hAnsi="Arial Bold"/>
          <w:color w:val="000000"/>
          <w:spacing w:val="-2"/>
          <w:sz w:val="20"/>
        </w:rPr>
        <w:t>Subtotal Transmission -  Roads &amp; Trails</w:t>
      </w:r>
      <w:r>
        <w:rPr>
          <w:rStyle w:val="DefaultParagraphFont"/>
          <w:rFonts w:ascii="Arial Bold" w:hAnsi="Arial Bold"/>
          <w:color w:val="000000"/>
          <w:spacing w:val="-2"/>
          <w:sz w:val="20"/>
        </w:rPr>
        <w:tab/>
        <w:t>-</w:t>
      </w:r>
    </w:p>
    <w:p w:rsidR="00B51EB7">
      <w:pPr>
        <w:pStyle w:val="Normal5"/>
        <w:autoSpaceDE w:val="0"/>
        <w:autoSpaceDN w:val="0"/>
        <w:adjustRightInd w:val="0"/>
        <w:spacing w:line="276" w:lineRule="exact"/>
        <w:ind w:left="1804"/>
        <w:rPr>
          <w:rStyle w:val="DefaultParagraphFont"/>
          <w:rFonts w:ascii="Arial Bold" w:hAnsi="Arial Bold"/>
          <w:color w:val="000000"/>
          <w:spacing w:val="-2"/>
          <w:sz w:val="20"/>
        </w:rPr>
      </w:pPr>
    </w:p>
    <w:p w:rsidR="00B51EB7">
      <w:pPr>
        <w:pStyle w:val="Normal5"/>
        <w:tabs>
          <w:tab w:val="left" w:pos="3139"/>
          <w:tab w:val="left" w:pos="21508"/>
        </w:tabs>
        <w:autoSpaceDE w:val="0"/>
        <w:autoSpaceDN w:val="0"/>
        <w:adjustRightInd w:val="0"/>
        <w:spacing w:before="9" w:line="276" w:lineRule="exact"/>
        <w:ind w:left="1804"/>
        <w:rPr>
          <w:rStyle w:val="DefaultParagraphFont"/>
          <w:rFonts w:ascii="Arial Bold" w:hAnsi="Arial Bold"/>
          <w:color w:val="000000"/>
          <w:spacing w:val="-2"/>
          <w:sz w:val="20"/>
        </w:rPr>
      </w:pPr>
      <w:r>
        <w:rPr>
          <w:rStyle w:val="DefaultParagraphFont"/>
          <w:rFonts w:ascii="Arial" w:hAnsi="Arial"/>
          <w:color w:val="000000"/>
          <w:spacing w:val="-3"/>
          <w:sz w:val="20"/>
        </w:rPr>
        <w:t>38</w:t>
      </w:r>
      <w:r>
        <w:rPr>
          <w:rStyle w:val="DefaultParagraphFont"/>
          <w:rFonts w:ascii="Arial" w:hAnsi="Arial"/>
          <w:color w:val="000000"/>
          <w:spacing w:val="-3"/>
          <w:sz w:val="20"/>
        </w:rPr>
        <w:tab/>
      </w:r>
      <w:r>
        <w:rPr>
          <w:rStyle w:val="DefaultParagraphFont"/>
          <w:rFonts w:ascii="Arial Bold" w:hAnsi="Arial Bold"/>
          <w:color w:val="000000"/>
          <w:spacing w:val="-3"/>
        </w:rPr>
        <w:t xml:space="preserve">Total </w:t>
      </w:r>
      <w:r>
        <w:rPr>
          <w:rStyle w:val="DefaultParagraphFont"/>
          <w:rFonts w:ascii="Arial Bold" w:hAnsi="Arial Bold"/>
          <w:color w:val="000000"/>
          <w:spacing w:val="-3"/>
        </w:rPr>
        <w:t>Included Transmission Plant</w:t>
      </w:r>
      <w:r>
        <w:rPr>
          <w:rStyle w:val="DefaultParagraphFont"/>
          <w:rFonts w:ascii="Arial Bold" w:hAnsi="Arial Bold"/>
          <w:color w:val="000000"/>
          <w:spacing w:val="-3"/>
        </w:rPr>
        <w:tab/>
      </w:r>
      <w:r>
        <w:rPr>
          <w:rStyle w:val="DefaultParagraphFont"/>
          <w:rFonts w:ascii="Arial Bold" w:hAnsi="Arial Bold"/>
          <w:color w:val="000000"/>
          <w:spacing w:val="-2"/>
          <w:sz w:val="20"/>
        </w:rPr>
        <w:t>-</w:t>
      </w:r>
      <w:r>
        <w:rPr>
          <w:rFonts w:ascii="Arial Bold" w:hAnsi="Arial Bold"/>
          <w:color w:val="000000"/>
          <w:spacing w:val="-2"/>
          <w:sz w:val="20"/>
        </w:rPr>
        <w:pict>
          <v:shape id="_x0000_s3548" style="height:13.9pt;margin-left:88.8pt;margin-top:36.95pt;mso-position-horizontal-relative:page;mso-position-vertical-relative:page;position:absolute;width:1046.15pt;z-index:-251601920" coordsize="20923,279" o:allowincell="f" path="m,278hal20923,278hal20923,hal,hal,278hae" stroked="f">
            <v:path arrowok="t"/>
          </v:shape>
        </w:pict>
      </w:r>
      <w:r>
        <w:rPr>
          <w:rFonts w:ascii="Arial Bold" w:hAnsi="Arial Bold"/>
          <w:color w:val="000000"/>
          <w:spacing w:val="-2"/>
          <w:sz w:val="20"/>
        </w:rPr>
        <w:pict>
          <v:shape id="_x0000_s3549" style="height:16.3pt;margin-left:88.8pt;margin-top:50.65pt;mso-position-horizontal-relative:page;mso-position-vertical-relative:page;position:absolute;width:220.8pt;z-index:-251522048" coordsize="4416,327" o:allowincell="f" path="m,326hal4416,326hal4416,hal,hal,326hae" stroked="f">
            <v:path arrowok="t"/>
          </v:shape>
        </w:pict>
      </w:r>
      <w:r>
        <w:rPr>
          <w:rFonts w:ascii="Arial Bold" w:hAnsi="Arial Bold"/>
          <w:color w:val="000000"/>
          <w:spacing w:val="-2"/>
          <w:sz w:val="20"/>
        </w:rPr>
        <w:pict>
          <v:shape id="_x0000_s3550" style="height:16.3pt;margin-left:439.9pt;margin-top:50.65pt;mso-position-horizontal-relative:page;mso-position-vertical-relative:page;position:absolute;width:695.05pt;z-index:-251409408" coordsize="13901,327" o:allowincell="f" path="m,326hal13901,326hal13901,hal,hal,326hae" stroked="f">
            <v:path arrowok="t"/>
          </v:shape>
        </w:pict>
      </w:r>
      <w:r>
        <w:rPr>
          <w:rFonts w:ascii="Arial Bold" w:hAnsi="Arial Bold"/>
          <w:color w:val="000000"/>
          <w:spacing w:val="-2"/>
          <w:sz w:val="20"/>
        </w:rPr>
        <w:pict>
          <v:shape id="_x0000_s3551" style="height:33.35pt;margin-left:88.8pt;margin-top:66.7pt;mso-position-horizontal-relative:page;mso-position-vertical-relative:page;position:absolute;width:1046.15pt;z-index:-251366400" coordsize="20923,668" o:allowincell="f" path="m,667hal20923,667hal20923,hal,hal,667hae" stroked="f">
            <v:path arrowok="t"/>
          </v:shape>
        </w:pict>
      </w:r>
      <w:r>
        <w:rPr>
          <w:rFonts w:ascii="Arial Bold" w:hAnsi="Arial Bold"/>
          <w:color w:val="000000"/>
          <w:spacing w:val="-2"/>
          <w:sz w:val="20"/>
        </w:rPr>
        <w:pict>
          <v:shape id="_x0000_s3552" style="height:16.8pt;margin-left:88.8pt;margin-top:99.85pt;mso-position-horizontal-relative:page;mso-position-vertical-relative:page;position:absolute;width:1046.15pt;z-index:-251235328" coordsize="20923,337" o:allowincell="f" path="m,336hal20923,336hal20923,hal,hal,336hae" fillcolor="#ff9" stroked="f">
            <v:path arrowok="t"/>
          </v:shape>
        </w:pict>
      </w:r>
      <w:r>
        <w:rPr>
          <w:rFonts w:ascii="Arial Bold" w:hAnsi="Arial Bold"/>
          <w:color w:val="000000"/>
          <w:spacing w:val="-2"/>
          <w:sz w:val="20"/>
        </w:rPr>
        <w:pict>
          <v:shape id="_x0000_s3553" style="height:66pt;margin-left:88.8pt;margin-top:116.4pt;mso-position-horizontal-relative:page;mso-position-vertical-relative:page;position:absolute;width:1046.15pt;z-index:-251128832" coordsize="20923,1321" o:allowincell="f" path="m,1320hal20923,1320hal20923,hal,hal,1320hae" stroked="f">
            <v:path arrowok="t"/>
          </v:shape>
        </w:pict>
      </w:r>
      <w:r>
        <w:rPr>
          <w:rFonts w:ascii="Arial Bold" w:hAnsi="Arial Bold"/>
          <w:color w:val="000000"/>
          <w:spacing w:val="-2"/>
          <w:sz w:val="20"/>
        </w:rPr>
        <w:pict>
          <v:shape id="_x0000_s3554" style="height:1pt;margin-left:309.35pt;margin-top:238.3pt;mso-position-horizontal-relative:page;mso-position-vertical-relative:page;position:absolute;width:130.8pt;z-index:-249741312" coordsize="2616,20" o:allowincell="f" path="m,20hal2616,20hal2616,hal,hal,20hae" fillcolor="black" stroked="f">
            <v:path arrowok="t"/>
          </v:shape>
        </w:pict>
      </w:r>
      <w:r>
        <w:rPr>
          <w:rFonts w:ascii="Arial Bold" w:hAnsi="Arial Bold"/>
          <w:color w:val="000000"/>
          <w:spacing w:val="-2"/>
          <w:sz w:val="20"/>
        </w:rPr>
        <w:pict>
          <v:shape id="_x0000_s3555" style="height:1pt;margin-left:458.4pt;margin-top:238.3pt;mso-position-horizontal-relative:page;mso-position-vertical-relative:page;position:absolute;width:111.35pt;z-index:-249739264" coordsize="2227,20" o:allowincell="f" path="m,20hal2227,20hal2227,hal,hal,20hae" fillcolor="black" stroked="f">
            <v:path arrowok="t"/>
          </v:shape>
        </w:pict>
      </w:r>
      <w:r>
        <w:rPr>
          <w:rFonts w:ascii="Arial Bold" w:hAnsi="Arial Bold"/>
          <w:color w:val="000000"/>
          <w:spacing w:val="-2"/>
          <w:sz w:val="20"/>
        </w:rPr>
        <w:pict>
          <v:shape id="_x0000_s3556" style="height:1pt;margin-left:586.1pt;margin-top:238.3pt;mso-position-horizontal-relative:page;mso-position-vertical-relative:page;position:absolute;width:319.65pt;z-index:-249738240" coordsize="6394,20" o:allowincell="f" path="m,20hal6393,20hal6393,hal,hal,20hae" fillcolor="black" stroked="f">
            <v:path arrowok="t"/>
          </v:shape>
        </w:pict>
      </w:r>
      <w:r>
        <w:rPr>
          <w:rFonts w:ascii="Arial Bold" w:hAnsi="Arial Bold"/>
          <w:color w:val="000000"/>
          <w:spacing w:val="-2"/>
          <w:sz w:val="20"/>
        </w:rPr>
        <w:pict>
          <v:shape id="_x0000_s3557" style="height:1pt;margin-left:920.65pt;margin-top:238.3pt;mso-position-horizontal-relative:page;mso-position-vertical-relative:page;position:absolute;width:174.7pt;z-index:-249735168" coordsize="3495,20" o:allowincell="f" path="m,20hal3494,20hal3494,hal,hal,20hae" fillcolor="black" stroked="f">
            <v:path arrowok="t"/>
          </v:shape>
        </w:pict>
      </w:r>
      <w:r>
        <w:rPr>
          <w:rFonts w:ascii="Arial Bold" w:hAnsi="Arial Bold"/>
          <w:color w:val="000000"/>
          <w:spacing w:val="-2"/>
          <w:sz w:val="20"/>
        </w:rPr>
        <w:pict>
          <v:shape id="_x0000_s3558" style="height:10.3pt;margin-left:87.85pt;margin-top:50.15pt;mso-position-horizontal-relative:page;mso-position-vertical-relative:page;position:absolute;width:76.3pt;z-index:-249729024" coordsize="1527,206" o:allowincell="f" path="m,103hal156,206hal156,155hal1526,155hal1526,52hal156,52hal156,hal,103hae" fillcolor="#d9d9d9" stroked="f">
            <v:path arrowok="t"/>
          </v:shape>
        </w:pict>
      </w:r>
      <w:r>
        <w:rPr>
          <w:rFonts w:ascii="Arial Bold" w:hAnsi="Arial Bold"/>
          <w:color w:val="000000"/>
          <w:spacing w:val="-2"/>
          <w:sz w:val="20"/>
        </w:rPr>
        <w:pict>
          <v:shape id="_x0000_s3559" style="height:4.55pt;margin-left:88.7pt;margin-top:50.15pt;mso-position-horizontal-relative:page;mso-position-vertical-relative:page;position:absolute;width:75.4pt;z-index:-249717760" coordsize="1508,91" o:allowincell="f" path="m1508,51hal138,51hal138,hal,91hae" filled="f" strokecolor="#385d89" strokeweight="1.78pt">
            <v:path arrowok="t"/>
          </v:shape>
        </w:pict>
      </w:r>
      <w:r>
        <w:rPr>
          <w:rFonts w:ascii="Arial Bold" w:hAnsi="Arial Bold"/>
          <w:color w:val="000000"/>
          <w:spacing w:val="-2"/>
          <w:sz w:val="20"/>
        </w:rPr>
        <w:pict>
          <v:shape id="_x0000_s3560" style="height:7.75pt;margin-left:88.7pt;margin-top:52.7pt;mso-position-horizontal-relative:page;mso-position-vertical-relative:page;position:absolute;width:75.4pt;z-index:-249716736" coordsize="1508,155" o:allowincell="f" path="m,63hal138,155hal138,103hal1508,103hal1508,hal1508,hae" filled="f" strokecolor="#385d89" strokeweight="1.78pt">
            <v:path arrowok="t"/>
          </v:shape>
        </w:pict>
      </w:r>
      <w:r>
        <w:rPr>
          <w:rFonts w:ascii="Arial Bold" w:hAnsi="Arial Bold"/>
          <w:color w:val="000000"/>
          <w:spacing w:val="-2"/>
          <w:sz w:val="20"/>
        </w:rPr>
        <w:pict>
          <v:shape id="_x0000_s3561" style="height:108.95pt;margin-left:154.8pt;margin-top:279.1pt;mso-position-horizontal-relative:page;mso-position-vertical-relative:page;position:absolute;width:285.35pt;z-index:-249712640" coordsize="5707,2180" o:allowincell="f" path="m,2179hal5707,2179hal5707,hal,hal,2179hae" fillcolor="#ff9" stroked="f">
            <v:path arrowok="t"/>
          </v:shape>
        </w:pict>
      </w:r>
      <w:r>
        <w:rPr>
          <w:rFonts w:ascii="Arial Bold" w:hAnsi="Arial Bold"/>
          <w:color w:val="000000"/>
          <w:spacing w:val="-2"/>
          <w:sz w:val="20"/>
        </w:rPr>
        <w:pict>
          <v:shape id="_x0000_s3562" style="height:108.95pt;margin-left:586.1pt;margin-top:279.1pt;mso-position-horizontal-relative:page;mso-position-vertical-relative:page;position:absolute;width:319.65pt;z-index:-249711616" coordsize="6394,2180" o:allowincell="f" path="m,2179hal6393,2179hal6393,hal,hal,2179hae" fillcolor="#ff9" stroked="f">
            <v:path arrowok="t"/>
          </v:shape>
        </w:pict>
      </w:r>
      <w:r>
        <w:rPr>
          <w:rFonts w:ascii="Arial Bold" w:hAnsi="Arial Bold"/>
          <w:color w:val="000000"/>
          <w:spacing w:val="-2"/>
          <w:sz w:val="20"/>
        </w:rPr>
        <w:pict>
          <v:shape id="_x0000_s3563" style="height:120.95pt;margin-left:154.8pt;margin-top:411.85pt;mso-position-horizontal-relative:page;mso-position-vertical-relative:page;position:absolute;width:285.35pt;z-index:-249709568" coordsize="5707,2420" o:allowincell="f" path="m,2419hal5707,2419hal5707,hal,hal,2419hae" fillcolor="#ff9" stroked="f">
            <v:path arrowok="t"/>
          </v:shape>
        </w:pict>
      </w:r>
      <w:r>
        <w:rPr>
          <w:rFonts w:ascii="Arial Bold" w:hAnsi="Arial Bold"/>
          <w:color w:val="000000"/>
          <w:spacing w:val="-2"/>
          <w:sz w:val="20"/>
        </w:rPr>
        <w:pict>
          <v:shape id="_x0000_s3564" style="height:120.95pt;margin-left:586.1pt;margin-top:411.85pt;mso-position-horizontal-relative:page;mso-position-vertical-relative:page;position:absolute;width:319.65pt;z-index:-249707520" coordsize="6394,2420" o:allowincell="f" path="m,2419hal6393,2419hal6393,hal,hal,2419hae" fillcolor="#ff9" stroked="f">
            <v:path arrowok="t"/>
          </v:shape>
        </w:pict>
      </w:r>
      <w:r>
        <w:rPr>
          <w:rFonts w:ascii="Arial Bold" w:hAnsi="Arial Bold"/>
          <w:color w:val="000000"/>
          <w:spacing w:val="-2"/>
          <w:sz w:val="20"/>
        </w:rPr>
        <w:pict>
          <v:shape id="_x0000_s3565" style="height:96.95pt;margin-left:154.8pt;margin-top:556.55pt;mso-position-horizontal-relative:page;mso-position-vertical-relative:page;position:absolute;width:285.35pt;z-index:-249705472" coordsize="5707,1939" o:allowincell="f" path="m,1939hal5707,1939hal5707,hal,hal,1939hae" fillcolor="#ff9" stroked="f">
            <v:path arrowok="t"/>
          </v:shape>
        </w:pict>
      </w:r>
      <w:r>
        <w:rPr>
          <w:rFonts w:ascii="Arial Bold" w:hAnsi="Arial Bold"/>
          <w:color w:val="000000"/>
          <w:spacing w:val="-2"/>
          <w:sz w:val="20"/>
        </w:rPr>
        <w:pict>
          <v:shape id="_x0000_s3566" style="height:96.95pt;margin-left:586.1pt;margin-top:556.55pt;mso-position-horizontal-relative:page;mso-position-vertical-relative:page;position:absolute;width:319.65pt;z-index:-249704448" coordsize="6394,1939" o:allowincell="f" path="m,1939hal6393,1939hal6393,hal,hal,1939hae" fillcolor="#ff9" stroked="f">
            <v:path arrowok="t"/>
          </v:shape>
        </w:pict>
      </w:r>
      <w:r>
        <w:rPr>
          <w:rFonts w:ascii="Arial Bold" w:hAnsi="Arial Bold"/>
          <w:color w:val="000000"/>
          <w:spacing w:val="-2"/>
          <w:sz w:val="20"/>
        </w:rPr>
        <w:pict>
          <v:shape id="_x0000_s3567" style="height:84.95pt;margin-left:154.8pt;margin-top:677.3pt;mso-position-horizontal-relative:page;mso-position-vertical-relative:page;position:absolute;width:285.35pt;z-index:-249702400" coordsize="5707,1700" o:allowincell="f" path="m,1699hal5707,1699hal5707,hal,hal,1699hae" fillcolor="#ff9" stroked="f">
            <v:path arrowok="t"/>
          </v:shape>
        </w:pict>
      </w:r>
      <w:r>
        <w:rPr>
          <w:rFonts w:ascii="Arial Bold" w:hAnsi="Arial Bold"/>
          <w:color w:val="000000"/>
          <w:spacing w:val="-2"/>
          <w:sz w:val="20"/>
        </w:rPr>
        <w:pict>
          <v:shape id="_x0000_s3568" style="height:84.95pt;margin-left:586.1pt;margin-top:677.3pt;mso-position-horizontal-relative:page;mso-position-vertical-relative:page;position:absolute;width:319.65pt;z-index:-249700352" coordsize="6394,1700" o:allowincell="f" path="m,1699hal6393,1699hal6393,hal,hal,1699hae" fillcolor="#ff9" stroked="f">
            <v:path arrowok="t"/>
          </v:shape>
        </w:pict>
      </w:r>
      <w:r>
        <w:rPr>
          <w:rFonts w:ascii="Arial Bold" w:hAnsi="Arial Bold"/>
          <w:color w:val="000000"/>
          <w:spacing w:val="-2"/>
          <w:sz w:val="20"/>
        </w:rPr>
        <w:pict>
          <v:shape id="_x0000_s3569" style="height:96.95pt;margin-left:154.8pt;margin-top:786pt;mso-position-horizontal-relative:page;mso-position-vertical-relative:page;position:absolute;width:285.35pt;z-index:-249699328" coordsize="5707,1939" o:allowincell="f" path="m,1939hal5707,1939hal5707,hal,hal,1939hae" fillcolor="#ff9" stroked="f">
            <v:path arrowok="t"/>
          </v:shape>
        </w:pict>
      </w:r>
      <w:r>
        <w:rPr>
          <w:rFonts w:ascii="Arial Bold" w:hAnsi="Arial Bold"/>
          <w:color w:val="000000"/>
          <w:spacing w:val="-2"/>
          <w:sz w:val="20"/>
        </w:rPr>
        <w:pict>
          <v:shape id="_x0000_s3570" style="height:96.95pt;margin-left:586.1pt;margin-top:786pt;mso-position-horizontal-relative:page;mso-position-vertical-relative:page;position:absolute;width:319.65pt;z-index:-249697280" coordsize="6394,1939" o:allowincell="f" path="m,1939hal6393,1939hal6393,hal,hal,1939hae" fillcolor="#ff9" stroked="f">
            <v:path arrowok="t"/>
          </v:shape>
        </w:pict>
      </w:r>
      <w:r>
        <w:rPr>
          <w:rFonts w:ascii="Arial Bold" w:hAnsi="Arial Bold"/>
          <w:color w:val="000000"/>
          <w:spacing w:val="-2"/>
          <w:sz w:val="20"/>
        </w:rPr>
        <w:pict>
          <v:shape id="_x0000_s3571" style="height:60.95pt;margin-left:154.8pt;margin-top:906.7pt;mso-position-horizontal-relative:page;mso-position-vertical-relative:page;position:absolute;width:285.35pt;z-index:-249695232" coordsize="5707,1220" o:allowincell="f" path="m,1219hal5707,1219hal5707,hal,hal,1219hae" fillcolor="#ff9" stroked="f">
            <v:path arrowok="t"/>
          </v:shape>
        </w:pict>
      </w:r>
      <w:r>
        <w:rPr>
          <w:rFonts w:ascii="Arial Bold" w:hAnsi="Arial Bold"/>
          <w:color w:val="000000"/>
          <w:spacing w:val="-2"/>
          <w:sz w:val="20"/>
        </w:rPr>
        <w:pict>
          <v:shape id="_x0000_s3572" style="height:60.95pt;margin-left:586.1pt;margin-top:906.7pt;mso-position-horizontal-relative:page;mso-position-vertical-relative:page;position:absolute;width:319.65pt;z-index:-249694208" coordsize="6394,1220" o:allowincell="f" path="m,1219hal6393,1219hal6393,hal,hal,1219hae" fillcolor="#ff9" stroked="f">
            <v:path arrowok="t"/>
          </v:shape>
        </w:pict>
      </w:r>
      <w:r>
        <w:rPr>
          <w:rFonts w:ascii="Arial Bold" w:hAnsi="Arial Bold"/>
          <w:color w:val="000000"/>
          <w:spacing w:val="-2"/>
          <w:sz w:val="20"/>
        </w:rPr>
        <w:pict>
          <v:shape id="_x0000_s3573" style="height:60.95pt;margin-left:154.8pt;margin-top:991.45pt;mso-position-horizontal-relative:page;mso-position-vertical-relative:page;position:absolute;width:285.35pt;z-index:-249693184" coordsize="5707,1220" o:allowincell="f" path="m,1219hal5707,1219hal5707,hal,hal,1219hae" fillcolor="#ff9" stroked="f">
            <v:path arrowok="t"/>
          </v:shape>
        </w:pict>
      </w:r>
      <w:r>
        <w:rPr>
          <w:rFonts w:ascii="Arial Bold" w:hAnsi="Arial Bold"/>
          <w:color w:val="000000"/>
          <w:spacing w:val="-2"/>
          <w:sz w:val="20"/>
        </w:rPr>
        <w:pict>
          <v:shape id="_x0000_s3574" style="height:60.95pt;margin-left:586.1pt;margin-top:991.45pt;mso-position-horizontal-relative:page;mso-position-vertical-relative:page;position:absolute;width:319.65pt;z-index:-249692160" coordsize="6394,1220" o:allowincell="f" path="m,1219hal6393,1219hal6393,hal,hal,1219hae" fillcolor="#ff9" stroked="f">
            <v:path arrowok="t"/>
          </v:shape>
        </w:pict>
      </w:r>
      <w:r>
        <w:rPr>
          <w:rFonts w:ascii="Arial Bold" w:hAnsi="Arial Bold"/>
          <w:color w:val="000000"/>
          <w:spacing w:val="-2"/>
          <w:sz w:val="20"/>
        </w:rPr>
        <w:pict>
          <v:shape id="_x0000_s3575" style="height:96.95pt;margin-left:154.8pt;margin-top:1076.15pt;mso-position-horizontal-relative:page;mso-position-vertical-relative:page;position:absolute;width:285.35pt;z-index:-249691136" coordsize="5707,1939" o:allowincell="f" path="m,1939hal5707,1939hal5707,hal,hal,1939hae" fillcolor="#ff9" stroked="f">
            <v:path arrowok="t"/>
          </v:shape>
        </w:pict>
      </w:r>
      <w:r>
        <w:rPr>
          <w:rFonts w:ascii="Arial Bold" w:hAnsi="Arial Bold"/>
          <w:color w:val="000000"/>
          <w:spacing w:val="-2"/>
          <w:sz w:val="20"/>
        </w:rPr>
        <w:pict>
          <v:shape id="_x0000_s3576" style="height:96.95pt;margin-left:586.1pt;margin-top:1076.15pt;mso-position-horizontal-relative:page;mso-position-vertical-relative:page;position:absolute;width:319.65pt;z-index:-249690112" coordsize="6394,1939" o:allowincell="f" path="m,1939hal6393,1939hal6393,hal,hal,1939hae" fillcolor="#ff9" stroked="f">
            <v:path arrowok="t"/>
          </v:shape>
        </w:pict>
      </w:r>
      <w:r>
        <w:rPr>
          <w:rFonts w:ascii="Arial Bold" w:hAnsi="Arial Bold"/>
          <w:color w:val="000000"/>
          <w:spacing w:val="-2"/>
          <w:sz w:val="20"/>
        </w:rPr>
        <w:pict>
          <v:shape id="_x0000_s3577" style="height:1pt;margin-left:925.9pt;margin-top:385.4pt;mso-position-horizontal-relative:page;mso-position-vertical-relative:page;position:absolute;width:164.65pt;z-index:-249401344" coordsize="3293,20" o:allowincell="f" path="m,20hal3293,20hal3293,hal,hal,20hae" fillcolor="black" stroked="f">
            <v:path arrowok="t"/>
          </v:shape>
        </w:pict>
      </w:r>
      <w:r>
        <w:rPr>
          <w:rFonts w:ascii="Arial Bold" w:hAnsi="Arial Bold"/>
          <w:color w:val="000000"/>
          <w:spacing w:val="-2"/>
          <w:sz w:val="20"/>
        </w:rPr>
        <w:pict>
          <v:shape id="_x0000_s3578" style="height:1pt;margin-left:925.9pt;margin-top:530.15pt;mso-position-horizontal-relative:page;mso-position-vertical-relative:page;position:absolute;width:164.65pt;z-index:-249172992" coordsize="3293,20" o:allowincell="f" path="m,20hal3293,20hal3293,hal,hal,20hae" fillcolor="black" stroked="f">
            <v:path arrowok="t"/>
          </v:shape>
        </w:pict>
      </w:r>
      <w:r>
        <w:rPr>
          <w:rFonts w:ascii="Arial Bold" w:hAnsi="Arial Bold"/>
          <w:color w:val="000000"/>
          <w:spacing w:val="-2"/>
          <w:sz w:val="20"/>
        </w:rPr>
        <w:pict>
          <v:shape id="_x0000_s3579" style="height:1pt;margin-left:925.9pt;margin-top:650.85pt;mso-position-horizontal-relative:page;mso-position-vertical-relative:page;position:absolute;width:164.65pt;z-index:-248973312" coordsize="3293,20" o:allowincell="f" path="m,20hal3293,20hal3293,hal,hal,20hae" fillcolor="black" stroked="f">
            <v:path arrowok="t"/>
          </v:shape>
        </w:pict>
      </w:r>
      <w:r>
        <w:rPr>
          <w:rFonts w:ascii="Arial Bold" w:hAnsi="Arial Bold"/>
          <w:color w:val="000000"/>
          <w:spacing w:val="-2"/>
          <w:sz w:val="20"/>
        </w:rPr>
        <w:pict>
          <v:shape id="_x0000_s3580" style="height:1pt;margin-left:925.9pt;margin-top:759.6pt;mso-position-horizontal-relative:page;mso-position-vertical-relative:page;position:absolute;width:164.65pt;z-index:-248784896" coordsize="3293,20" o:allowincell="f" path="m,20hal3293,20hal3293,hal,hal,20hae" fillcolor="black" stroked="f">
            <v:path arrowok="t"/>
          </v:shape>
        </w:pict>
      </w:r>
      <w:r>
        <w:rPr>
          <w:rFonts w:ascii="Arial Bold" w:hAnsi="Arial Bold"/>
          <w:color w:val="000000"/>
          <w:spacing w:val="-2"/>
          <w:sz w:val="20"/>
        </w:rPr>
        <w:pict>
          <v:shape id="_x0000_s3581" style="height:1pt;margin-left:925.9pt;margin-top:880.3pt;mso-position-horizontal-relative:page;mso-position-vertical-relative:page;position:absolute;width:164.65pt;z-index:-248680448" coordsize="3293,20" o:allowincell="f" path="m,20hal3293,20hal3293,hal,hal,20hae" fillcolor="black" stroked="f">
            <v:path arrowok="t"/>
          </v:shape>
        </w:pict>
      </w:r>
      <w:r>
        <w:rPr>
          <w:rFonts w:ascii="Arial Bold" w:hAnsi="Arial Bold"/>
          <w:color w:val="000000"/>
          <w:spacing w:val="-2"/>
          <w:sz w:val="20"/>
        </w:rPr>
        <w:pict>
          <v:shape id="_x0000_s3582" style="height:1pt;margin-left:925.9pt;margin-top:965pt;mso-position-horizontal-relative:page;mso-position-vertical-relative:page;position:absolute;width:164.65pt;z-index:-248649728" coordsize="3293,20" o:allowincell="f" path="m,20hal3293,20hal3293,hal,hal,20hae" fillcolor="black" stroked="f">
            <v:path arrowok="t"/>
          </v:shape>
        </w:pict>
      </w:r>
      <w:r>
        <w:rPr>
          <w:rFonts w:ascii="Arial Bold" w:hAnsi="Arial Bold"/>
          <w:color w:val="000000"/>
          <w:spacing w:val="-2"/>
          <w:sz w:val="20"/>
        </w:rPr>
        <w:pict>
          <v:shape id="_x0000_s3583" style="height:1pt;margin-left:925.9pt;margin-top:1049.75pt;mso-position-horizontal-relative:page;mso-position-vertical-relative:page;position:absolute;width:164.65pt;z-index:-248517632" coordsize="3293,20" o:allowincell="f" path="m,20hal3293,20hal3293,hal,hal,20hae" fillcolor="black" stroked="f">
            <v:path arrowok="t"/>
          </v:shape>
        </w:pict>
      </w:r>
      <w:r>
        <w:rPr>
          <w:rFonts w:ascii="Arial Bold" w:hAnsi="Arial Bold"/>
          <w:color w:val="000000"/>
          <w:spacing w:val="-2"/>
          <w:sz w:val="20"/>
        </w:rPr>
        <w:pict>
          <v:shape id="_x0000_s3584" style="height:1pt;margin-left:925.9pt;margin-top:1170.45pt;mso-position-horizontal-relative:page;mso-position-vertical-relative:page;position:absolute;width:164.65pt;z-index:-248368128" coordsize="3293,20" o:allowincell="f" path="m,20hal3293,20hal3293,hal,hal,20hae" fillcolor="black" stroked="f">
            <v:path arrowok="t"/>
          </v:shape>
        </w:pict>
      </w:r>
    </w:p>
    <w:p w:rsidR="00B51EB7">
      <w:pPr>
        <w:pStyle w:val="Normal5"/>
        <w:autoSpaceDE w:val="0"/>
        <w:autoSpaceDN w:val="0"/>
        <w:adjustRightInd w:val="0"/>
        <w:rPr>
          <w:rStyle w:val="DefaultParagraphFont"/>
          <w:rFonts w:ascii="Arial Bold" w:hAnsi="Arial Bold"/>
          <w:color w:val="000000"/>
          <w:spacing w:val="-2"/>
          <w:sz w:val="20"/>
        </w:rPr>
        <w:sectPr>
          <w:headerReference w:type="even" r:id="rId551"/>
          <w:headerReference w:type="default" r:id="rId552"/>
          <w:footerReference w:type="even" r:id="rId553"/>
          <w:footerReference w:type="default" r:id="rId554"/>
          <w:headerReference w:type="first" r:id="rId555"/>
          <w:footerReference w:type="first" r:id="rId556"/>
          <w:pgSz w:w="24480" w:h="3168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Arial Bold" w:hAnsi="Arial Bold"/>
          <w:color w:val="000000"/>
          <w:spacing w:val="-2"/>
        </w:rPr>
      </w:pPr>
      <w:bookmarkStart w:id="113" w:name="Pg29_0"/>
      <w:bookmarkEnd w:id="113"/>
    </w:p>
    <w:p w:rsidR="00B51EB7">
      <w:pPr>
        <w:pStyle w:val="Normal5"/>
        <w:autoSpaceDE w:val="0"/>
        <w:autoSpaceDN w:val="0"/>
        <w:adjustRightInd w:val="0"/>
        <w:spacing w:line="276" w:lineRule="exact"/>
        <w:ind w:left="10411"/>
        <w:rPr>
          <w:rStyle w:val="DefaultParagraphFont"/>
          <w:rFonts w:ascii="Arial Bold" w:hAnsi="Arial Bold"/>
          <w:color w:val="000000"/>
          <w:spacing w:val="-2"/>
        </w:rPr>
      </w:pPr>
    </w:p>
    <w:p w:rsidR="00B51EB7">
      <w:pPr>
        <w:pStyle w:val="Normal5"/>
        <w:autoSpaceDE w:val="0"/>
        <w:autoSpaceDN w:val="0"/>
        <w:adjustRightInd w:val="0"/>
        <w:spacing w:line="276" w:lineRule="exact"/>
        <w:ind w:left="10411"/>
        <w:rPr>
          <w:rStyle w:val="DefaultParagraphFont"/>
          <w:rFonts w:ascii="Arial Bold" w:hAnsi="Arial Bold"/>
          <w:color w:val="000000"/>
          <w:spacing w:val="-2"/>
        </w:rPr>
      </w:pPr>
    </w:p>
    <w:p w:rsidR="00B51EB7">
      <w:pPr>
        <w:pStyle w:val="Normal5"/>
        <w:autoSpaceDE w:val="0"/>
        <w:autoSpaceDN w:val="0"/>
        <w:adjustRightInd w:val="0"/>
        <w:spacing w:before="239" w:line="276" w:lineRule="exact"/>
        <w:ind w:left="10411"/>
        <w:rPr>
          <w:rStyle w:val="DefaultParagraphFont"/>
          <w:rFonts w:ascii="Arial Bold" w:hAnsi="Arial Bold"/>
          <w:color w:val="000000"/>
          <w:spacing w:val="-4"/>
        </w:rPr>
      </w:pPr>
      <w:r>
        <w:rPr>
          <w:rStyle w:val="DefaultParagraphFont"/>
          <w:rFonts w:ascii="Arial Bold" w:hAnsi="Arial Bold"/>
          <w:color w:val="000000"/>
          <w:spacing w:val="-4"/>
        </w:rPr>
        <w:t xml:space="preserve">Exhibit No. PA-102, WP-BB </w:t>
      </w:r>
    </w:p>
    <w:p w:rsidR="00B51EB7">
      <w:pPr>
        <w:pStyle w:val="Normal5"/>
        <w:autoSpaceDE w:val="0"/>
        <w:autoSpaceDN w:val="0"/>
        <w:adjustRightInd w:val="0"/>
        <w:spacing w:line="322" w:lineRule="exact"/>
        <w:ind w:left="21931"/>
        <w:rPr>
          <w:rStyle w:val="DefaultParagraphFont"/>
          <w:rFonts w:ascii="Arial Bold" w:hAnsi="Arial Bold"/>
          <w:color w:val="000000"/>
          <w:spacing w:val="-4"/>
        </w:rPr>
      </w:pPr>
    </w:p>
    <w:p w:rsidR="00B51EB7">
      <w:pPr>
        <w:pStyle w:val="Normal5"/>
        <w:autoSpaceDE w:val="0"/>
        <w:autoSpaceDN w:val="0"/>
        <w:adjustRightInd w:val="0"/>
        <w:spacing w:before="224" w:line="322" w:lineRule="exact"/>
        <w:ind w:left="21931"/>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NEW  YORK POWER AUTHORITY </w:t>
      </w:r>
    </w:p>
    <w:p w:rsidR="00B51EB7">
      <w:pPr>
        <w:pStyle w:val="Normal5"/>
        <w:tabs>
          <w:tab w:val="left" w:pos="21776"/>
        </w:tabs>
        <w:autoSpaceDE w:val="0"/>
        <w:autoSpaceDN w:val="0"/>
        <w:adjustRightInd w:val="0"/>
        <w:spacing w:before="20" w:line="320" w:lineRule="exact"/>
        <w:ind w:left="21303" w:right="19273"/>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TRANSMISSION REVENUE REQUIREMENT </w:t>
      </w:r>
      <w:r>
        <w:rPr>
          <w:rStyle w:val="DefaultParagraphFont"/>
          <w:rFonts w:ascii="Arial Bold" w:hAnsi="Arial Bold"/>
          <w:color w:val="000000"/>
          <w:spacing w:val="-4"/>
          <w:sz w:val="28"/>
        </w:rPr>
        <w:br/>
      </w:r>
      <w:r>
        <w:rPr>
          <w:rStyle w:val="DefaultParagraphFont"/>
          <w:rFonts w:ascii="Arial Bold" w:hAnsi="Arial Bold"/>
          <w:color w:val="000000"/>
          <w:spacing w:val="-4"/>
          <w:sz w:val="28"/>
        </w:rPr>
        <w:tab/>
        <w:t xml:space="preserve">YEAR ENDING DECEMBER 31, ____ </w:t>
      </w:r>
    </w:p>
    <w:p w:rsidR="00B51EB7">
      <w:pPr>
        <w:pStyle w:val="Normal5"/>
        <w:autoSpaceDE w:val="0"/>
        <w:autoSpaceDN w:val="0"/>
        <w:adjustRightInd w:val="0"/>
        <w:spacing w:before="219" w:line="322" w:lineRule="exact"/>
        <w:ind w:left="22962"/>
        <w:rPr>
          <w:rStyle w:val="DefaultParagraphFont"/>
          <w:rFonts w:ascii="Arial Bold" w:hAnsi="Arial Bold"/>
          <w:color w:val="000000"/>
          <w:spacing w:val="-3"/>
          <w:sz w:val="28"/>
        </w:rPr>
      </w:pPr>
      <w:r>
        <w:rPr>
          <w:rStyle w:val="DefaultParagraphFont"/>
          <w:rFonts w:ascii="Arial Bold" w:hAnsi="Arial Bold"/>
          <w:color w:val="000000"/>
          <w:spacing w:val="-3"/>
          <w:sz w:val="28"/>
        </w:rPr>
        <w:t xml:space="preserve">WORK PAPER BB </w:t>
      </w:r>
    </w:p>
    <w:p w:rsidR="00B51EB7">
      <w:pPr>
        <w:pStyle w:val="Normal5"/>
        <w:autoSpaceDE w:val="0"/>
        <w:autoSpaceDN w:val="0"/>
        <w:adjustRightInd w:val="0"/>
        <w:spacing w:line="320" w:lineRule="exact"/>
        <w:ind w:left="21352"/>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____-____ EXCLUDED PLANT IN SERVICE </w:t>
      </w:r>
    </w:p>
    <w:p w:rsidR="00B51EB7">
      <w:pPr>
        <w:pStyle w:val="Normal5"/>
        <w:tabs>
          <w:tab w:val="left" w:pos="-31372"/>
          <w:tab w:val="left" w:pos="-28979"/>
          <w:tab w:val="left" w:pos="-26713"/>
          <w:tab w:val="left" w:pos="12931"/>
          <w:tab w:val="left" w:pos="17548"/>
          <w:tab w:val="left" w:pos="22157"/>
          <w:tab w:val="left" w:pos="25164"/>
          <w:tab w:val="left" w:pos="27635"/>
          <w:tab w:val="left" w:pos="29901"/>
          <w:tab w:val="left" w:pos="31680"/>
        </w:tabs>
        <w:autoSpaceDE w:val="0"/>
        <w:autoSpaceDN w:val="0"/>
        <w:adjustRightInd w:val="0"/>
        <w:spacing w:before="51" w:line="276" w:lineRule="exact"/>
        <w:ind w:left="10574"/>
        <w:rPr>
          <w:rStyle w:val="DefaultParagraphFont"/>
          <w:rFonts w:ascii="Arial" w:hAnsi="Arial"/>
          <w:color w:val="000000"/>
          <w:spacing w:val="-3"/>
        </w:rPr>
      </w:pPr>
      <w:r>
        <w:rPr>
          <w:rStyle w:val="DefaultParagraphFont"/>
          <w:rFonts w:ascii="Arial" w:hAnsi="Arial"/>
          <w:color w:val="000000"/>
          <w:spacing w:val="-3"/>
        </w:rPr>
        <w:t>(1)</w:t>
      </w:r>
      <w:r>
        <w:rPr>
          <w:rStyle w:val="DefaultParagraphFont"/>
          <w:rFonts w:ascii="Arial" w:hAnsi="Arial"/>
          <w:color w:val="000000"/>
          <w:spacing w:val="-3"/>
        </w:rPr>
        <w:tab/>
        <w:t>(2)</w:t>
      </w:r>
      <w:r>
        <w:rPr>
          <w:rStyle w:val="DefaultParagraphFont"/>
          <w:rFonts w:ascii="Arial" w:hAnsi="Arial"/>
          <w:color w:val="000000"/>
          <w:spacing w:val="-3"/>
        </w:rPr>
        <w:tab/>
        <w:t>(3)</w:t>
      </w:r>
      <w:r>
        <w:rPr>
          <w:rStyle w:val="DefaultParagraphFont"/>
          <w:rFonts w:ascii="Arial" w:hAnsi="Arial"/>
          <w:color w:val="000000"/>
          <w:spacing w:val="-3"/>
        </w:rPr>
        <w:tab/>
        <w:t>(4)</w:t>
      </w:r>
      <w:r>
        <w:rPr>
          <w:rStyle w:val="DefaultParagraphFont"/>
          <w:rFonts w:ascii="Arial" w:hAnsi="Arial"/>
          <w:color w:val="000000"/>
          <w:spacing w:val="-3"/>
        </w:rPr>
        <w:tab/>
        <w:t>(5)</w:t>
      </w:r>
      <w:r>
        <w:rPr>
          <w:rStyle w:val="DefaultParagraphFont"/>
          <w:rFonts w:ascii="Arial" w:hAnsi="Arial"/>
          <w:color w:val="000000"/>
          <w:spacing w:val="-3"/>
        </w:rPr>
        <w:tab/>
        <w:t>(6)</w:t>
      </w:r>
      <w:r>
        <w:rPr>
          <w:rStyle w:val="DefaultParagraphFont"/>
          <w:rFonts w:ascii="Arial" w:hAnsi="Arial"/>
          <w:color w:val="000000"/>
          <w:spacing w:val="-3"/>
        </w:rPr>
        <w:tab/>
        <w:t>(7)</w:t>
      </w:r>
      <w:r>
        <w:rPr>
          <w:rStyle w:val="DefaultParagraphFont"/>
          <w:rFonts w:ascii="Arial" w:hAnsi="Arial"/>
          <w:color w:val="000000"/>
          <w:spacing w:val="-3"/>
        </w:rPr>
        <w:tab/>
        <w:t>(8)</w:t>
      </w:r>
      <w:r>
        <w:rPr>
          <w:rStyle w:val="DefaultParagraphFont"/>
          <w:rFonts w:ascii="Arial" w:hAnsi="Arial"/>
          <w:color w:val="000000"/>
          <w:spacing w:val="-3"/>
        </w:rPr>
        <w:tab/>
        <w:t>(9)</w:t>
      </w:r>
      <w:r>
        <w:rPr>
          <w:rStyle w:val="DefaultParagraphFont"/>
          <w:rFonts w:ascii="Arial" w:hAnsi="Arial"/>
          <w:color w:val="000000"/>
          <w:spacing w:val="-3"/>
        </w:rPr>
        <w:tab/>
        <w:t>(10)</w:t>
      </w:r>
      <w:r>
        <w:rPr>
          <w:rStyle w:val="DefaultParagraphFont"/>
          <w:rFonts w:ascii="Arial" w:hAnsi="Arial"/>
          <w:color w:val="000000"/>
          <w:spacing w:val="-3"/>
        </w:rPr>
        <w:tab/>
        <w:t>(11)</w:t>
      </w:r>
    </w:p>
    <w:p w:rsidR="00B51EB7">
      <w:pPr>
        <w:pStyle w:val="Normal5"/>
        <w:autoSpaceDE w:val="0"/>
        <w:autoSpaceDN w:val="0"/>
        <w:adjustRightInd w:val="0"/>
        <w:spacing w:line="276" w:lineRule="exact"/>
        <w:ind w:left="6536"/>
        <w:rPr>
          <w:rStyle w:val="DefaultParagraphFont"/>
          <w:rFonts w:ascii="Arial" w:hAnsi="Arial"/>
          <w:color w:val="000000"/>
          <w:spacing w:val="-3"/>
        </w:rPr>
      </w:pPr>
    </w:p>
    <w:p w:rsidR="00B51EB7">
      <w:pPr>
        <w:pStyle w:val="Normal5"/>
        <w:autoSpaceDE w:val="0"/>
        <w:autoSpaceDN w:val="0"/>
        <w:adjustRightInd w:val="0"/>
        <w:spacing w:line="276" w:lineRule="exact"/>
        <w:ind w:left="6536"/>
        <w:rPr>
          <w:rStyle w:val="DefaultParagraphFont"/>
          <w:rFonts w:ascii="Arial" w:hAnsi="Arial"/>
          <w:color w:val="000000"/>
          <w:spacing w:val="-3"/>
        </w:rPr>
      </w:pPr>
    </w:p>
    <w:p w:rsidR="00B51EB7">
      <w:pPr>
        <w:pStyle w:val="Normal5"/>
        <w:tabs>
          <w:tab w:val="left" w:pos="-30214"/>
        </w:tabs>
        <w:autoSpaceDE w:val="0"/>
        <w:autoSpaceDN w:val="0"/>
        <w:adjustRightInd w:val="0"/>
        <w:spacing w:before="146" w:line="276" w:lineRule="exact"/>
        <w:ind w:left="6536" w:firstLine="19023"/>
        <w:rPr>
          <w:rStyle w:val="DefaultParagraphFont"/>
          <w:rFonts w:ascii="Arial Bold" w:hAnsi="Arial Bold"/>
          <w:color w:val="000000"/>
          <w:spacing w:val="-3"/>
        </w:rPr>
      </w:pPr>
      <w:r>
        <w:rPr>
          <w:rStyle w:val="DefaultParagraphFont"/>
          <w:rFonts w:ascii="Arial Bold" w:hAnsi="Arial Bold"/>
          <w:color w:val="000000"/>
          <w:spacing w:val="-3"/>
        </w:rPr>
        <w:t>____</w:t>
      </w:r>
      <w:r>
        <w:rPr>
          <w:rStyle w:val="DefaultParagraphFont"/>
          <w:rFonts w:ascii="Arial Bold" w:hAnsi="Arial Bold"/>
          <w:color w:val="000000"/>
          <w:spacing w:val="-3"/>
        </w:rPr>
        <w:tab/>
        <w:t>____</w:t>
      </w:r>
    </w:p>
    <w:p w:rsidR="00B51EB7">
      <w:pPr>
        <w:pStyle w:val="Normal5"/>
        <w:autoSpaceDE w:val="0"/>
        <w:autoSpaceDN w:val="0"/>
        <w:adjustRightInd w:val="0"/>
        <w:spacing w:line="276" w:lineRule="exact"/>
        <w:ind w:left="6536"/>
        <w:rPr>
          <w:rStyle w:val="DefaultParagraphFont"/>
          <w:rFonts w:ascii="Arial Bold" w:hAnsi="Arial Bold"/>
          <w:color w:val="000000"/>
          <w:spacing w:val="-3"/>
        </w:rPr>
      </w:pPr>
    </w:p>
    <w:p w:rsidR="00B51EB7">
      <w:pPr>
        <w:pStyle w:val="Normal5"/>
        <w:tabs>
          <w:tab w:val="left" w:pos="-29205"/>
          <w:tab w:val="left" w:pos="27345"/>
          <w:tab w:val="left" w:pos="31644"/>
        </w:tabs>
        <w:autoSpaceDE w:val="0"/>
        <w:autoSpaceDN w:val="0"/>
        <w:adjustRightInd w:val="0"/>
        <w:spacing w:before="12" w:line="276" w:lineRule="exact"/>
        <w:ind w:left="6536" w:firstLine="15331"/>
        <w:rPr>
          <w:rStyle w:val="DefaultParagraphFont"/>
          <w:rFonts w:ascii="Arial Bold" w:hAnsi="Arial Bold"/>
          <w:color w:val="000000"/>
          <w:spacing w:val="-3"/>
        </w:rPr>
      </w:pPr>
      <w:r>
        <w:rPr>
          <w:rStyle w:val="DefaultParagraphFont"/>
          <w:rFonts w:ascii="Arial Bold" w:hAnsi="Arial Bold"/>
          <w:color w:val="000000"/>
          <w:spacing w:val="-3"/>
        </w:rPr>
        <w:t>Electric</w:t>
      </w:r>
      <w:r>
        <w:rPr>
          <w:rStyle w:val="DefaultParagraphFont"/>
          <w:rFonts w:ascii="Arial Bold" w:hAnsi="Arial Bold"/>
          <w:color w:val="000000"/>
          <w:spacing w:val="-3"/>
        </w:rPr>
        <w:tab/>
        <w:t>Electric</w:t>
      </w:r>
      <w:r>
        <w:rPr>
          <w:rStyle w:val="DefaultParagraphFont"/>
          <w:rFonts w:ascii="Arial Bold" w:hAnsi="Arial Bold"/>
          <w:color w:val="000000"/>
          <w:spacing w:val="-3"/>
        </w:rPr>
        <w:tab/>
        <w:t>Electric</w:t>
      </w:r>
      <w:r>
        <w:rPr>
          <w:rStyle w:val="DefaultParagraphFont"/>
          <w:rFonts w:ascii="Arial Bold" w:hAnsi="Arial Bold"/>
          <w:color w:val="000000"/>
          <w:spacing w:val="-3"/>
        </w:rPr>
        <w:tab/>
        <w:t>Electric</w:t>
      </w:r>
    </w:p>
    <w:p w:rsidR="00B51EB7">
      <w:pPr>
        <w:pStyle w:val="Normal5"/>
        <w:tabs>
          <w:tab w:val="left" w:pos="-31680"/>
          <w:tab w:val="left" w:pos="-29191"/>
          <w:tab w:val="left" w:pos="-27228"/>
          <w:tab w:val="left" w:pos="24564"/>
          <w:tab w:val="left" w:pos="27360"/>
          <w:tab w:val="left" w:pos="29322"/>
          <w:tab w:val="left" w:pos="31658"/>
        </w:tabs>
        <w:autoSpaceDE w:val="0"/>
        <w:autoSpaceDN w:val="0"/>
        <w:adjustRightInd w:val="0"/>
        <w:spacing w:line="276" w:lineRule="exact"/>
        <w:ind w:left="6536" w:firstLine="15345"/>
        <w:rPr>
          <w:rStyle w:val="DefaultParagraphFont"/>
          <w:rFonts w:ascii="Arial Bold" w:hAnsi="Arial Bold"/>
          <w:color w:val="000000"/>
          <w:spacing w:val="-3"/>
        </w:rPr>
      </w:pPr>
      <w:r>
        <w:rPr>
          <w:rStyle w:val="DefaultParagraphFont"/>
          <w:rFonts w:ascii="Arial Bold" w:hAnsi="Arial Bold"/>
          <w:color w:val="000000"/>
          <w:spacing w:val="-5"/>
        </w:rPr>
        <w:t>Plant in</w:t>
      </w:r>
      <w:r>
        <w:rPr>
          <w:rStyle w:val="DefaultParagraphFont"/>
          <w:rFonts w:ascii="Arial Bold" w:hAnsi="Arial Bold"/>
          <w:color w:val="000000"/>
          <w:spacing w:val="-5"/>
        </w:rPr>
        <w:tab/>
      </w:r>
      <w:r>
        <w:rPr>
          <w:rStyle w:val="DefaultParagraphFont"/>
          <w:rFonts w:ascii="Arial Bold" w:hAnsi="Arial Bold"/>
          <w:color w:val="000000"/>
          <w:spacing w:val="-4"/>
        </w:rPr>
        <w:t>Accumulated</w:t>
      </w:r>
      <w:r>
        <w:rPr>
          <w:rStyle w:val="DefaultParagraphFont"/>
          <w:rFonts w:ascii="Arial Bold" w:hAnsi="Arial Bold"/>
          <w:color w:val="000000"/>
          <w:spacing w:val="-4"/>
        </w:rPr>
        <w:tab/>
      </w:r>
      <w:r>
        <w:rPr>
          <w:rStyle w:val="DefaultParagraphFont"/>
          <w:rFonts w:ascii="Arial Bold" w:hAnsi="Arial Bold"/>
          <w:color w:val="000000"/>
          <w:spacing w:val="-5"/>
        </w:rPr>
        <w:t>Plant in</w:t>
      </w:r>
      <w:r>
        <w:rPr>
          <w:rStyle w:val="DefaultParagraphFont"/>
          <w:rFonts w:ascii="Arial Bold" w:hAnsi="Arial Bold"/>
          <w:color w:val="000000"/>
          <w:spacing w:val="-5"/>
        </w:rPr>
        <w:tab/>
      </w:r>
      <w:r>
        <w:rPr>
          <w:rStyle w:val="DefaultParagraphFont"/>
          <w:rFonts w:ascii="Arial Bold" w:hAnsi="Arial Bold"/>
          <w:color w:val="000000"/>
          <w:spacing w:val="-3"/>
        </w:rPr>
        <w:t>Depreciation</w:t>
      </w:r>
      <w:r>
        <w:rPr>
          <w:rStyle w:val="DefaultParagraphFont"/>
          <w:rFonts w:ascii="Arial Bold" w:hAnsi="Arial Bold"/>
          <w:color w:val="000000"/>
          <w:spacing w:val="-3"/>
        </w:rPr>
        <w:tab/>
      </w:r>
      <w:r>
        <w:rPr>
          <w:rStyle w:val="DefaultParagraphFont"/>
          <w:rFonts w:ascii="Arial Bold" w:hAnsi="Arial Bold"/>
          <w:color w:val="000000"/>
          <w:spacing w:val="-5"/>
        </w:rPr>
        <w:t>Plant in</w:t>
      </w:r>
      <w:r>
        <w:rPr>
          <w:rStyle w:val="DefaultParagraphFont"/>
          <w:rFonts w:ascii="Arial Bold" w:hAnsi="Arial Bold"/>
          <w:color w:val="000000"/>
          <w:spacing w:val="-5"/>
        </w:rPr>
        <w:tab/>
      </w:r>
      <w:r>
        <w:rPr>
          <w:rStyle w:val="DefaultParagraphFont"/>
          <w:rFonts w:ascii="Arial Bold" w:hAnsi="Arial Bold"/>
          <w:color w:val="000000"/>
          <w:spacing w:val="-4"/>
        </w:rPr>
        <w:t>Accumulated</w:t>
      </w:r>
      <w:r>
        <w:rPr>
          <w:rStyle w:val="DefaultParagraphFont"/>
          <w:rFonts w:ascii="Arial Bold" w:hAnsi="Arial Bold"/>
          <w:color w:val="000000"/>
          <w:spacing w:val="-4"/>
        </w:rPr>
        <w:tab/>
      </w:r>
      <w:r>
        <w:rPr>
          <w:rStyle w:val="DefaultParagraphFont"/>
          <w:rFonts w:ascii="Arial Bold" w:hAnsi="Arial Bold"/>
          <w:color w:val="000000"/>
          <w:spacing w:val="-5"/>
        </w:rPr>
        <w:t>Plant in</w:t>
      </w:r>
      <w:r>
        <w:rPr>
          <w:rStyle w:val="DefaultParagraphFont"/>
          <w:rFonts w:ascii="Arial Bold" w:hAnsi="Arial Bold"/>
          <w:color w:val="000000"/>
          <w:spacing w:val="-5"/>
        </w:rPr>
        <w:tab/>
      </w:r>
      <w:r>
        <w:rPr>
          <w:rStyle w:val="DefaultParagraphFont"/>
          <w:rFonts w:ascii="Arial Bold" w:hAnsi="Arial Bold"/>
          <w:color w:val="000000"/>
          <w:spacing w:val="-3"/>
        </w:rPr>
        <w:t>Depreciation</w:t>
      </w:r>
    </w:p>
    <w:p w:rsidR="00B51EB7">
      <w:pPr>
        <w:pStyle w:val="Normal5"/>
        <w:tabs>
          <w:tab w:val="left" w:pos="-31680"/>
          <w:tab w:val="left" w:pos="-29635"/>
          <w:tab w:val="left" w:pos="-27172"/>
          <w:tab w:val="left" w:pos="24402"/>
          <w:tab w:val="left" w:pos="26915"/>
          <w:tab w:val="left" w:pos="29378"/>
          <w:tab w:val="left" w:pos="31475"/>
        </w:tabs>
        <w:autoSpaceDE w:val="0"/>
        <w:autoSpaceDN w:val="0"/>
        <w:adjustRightInd w:val="0"/>
        <w:spacing w:before="1" w:line="274" w:lineRule="exact"/>
        <w:ind w:left="6536" w:firstLine="15162"/>
        <w:rPr>
          <w:rStyle w:val="DefaultParagraphFont"/>
          <w:rFonts w:ascii="Arial Bold" w:hAnsi="Arial Bold"/>
          <w:color w:val="000000"/>
          <w:spacing w:val="-3"/>
        </w:rPr>
      </w:pPr>
      <w:r>
        <w:rPr>
          <w:rStyle w:val="DefaultParagraphFont"/>
          <w:rFonts w:ascii="Arial Bold" w:hAnsi="Arial Bold"/>
          <w:color w:val="000000"/>
          <w:spacing w:val="-3"/>
        </w:rPr>
        <w:t>Service ($)</w:t>
      </w:r>
      <w:r>
        <w:rPr>
          <w:rStyle w:val="DefaultParagraphFont"/>
          <w:rFonts w:ascii="Arial Bold" w:hAnsi="Arial Bold"/>
          <w:color w:val="000000"/>
          <w:spacing w:val="-3"/>
        </w:rPr>
        <w:tab/>
        <w:t>Depreciation ($)</w:t>
      </w:r>
      <w:r>
        <w:rPr>
          <w:rStyle w:val="DefaultParagraphFont"/>
          <w:rFonts w:ascii="Arial Bold" w:hAnsi="Arial Bold"/>
          <w:color w:val="000000"/>
          <w:spacing w:val="-3"/>
        </w:rPr>
        <w:tab/>
        <w:t>Service  (Net $)</w:t>
      </w:r>
      <w:r>
        <w:rPr>
          <w:rStyle w:val="DefaultParagraphFont"/>
          <w:rFonts w:ascii="Arial Bold" w:hAnsi="Arial Bold"/>
          <w:color w:val="000000"/>
          <w:spacing w:val="-3"/>
        </w:rPr>
        <w:tab/>
        <w:t>Expense ($)</w:t>
      </w:r>
      <w:r>
        <w:rPr>
          <w:rStyle w:val="DefaultParagraphFont"/>
          <w:rFonts w:ascii="Arial Bold" w:hAnsi="Arial Bold"/>
          <w:color w:val="000000"/>
          <w:spacing w:val="-3"/>
        </w:rPr>
        <w:tab/>
        <w:t>Service ($)</w:t>
      </w:r>
      <w:r>
        <w:rPr>
          <w:rStyle w:val="DefaultParagraphFont"/>
          <w:rFonts w:ascii="Arial Bold" w:hAnsi="Arial Bold"/>
          <w:color w:val="000000"/>
          <w:spacing w:val="-3"/>
        </w:rPr>
        <w:tab/>
        <w:t>Depreciation ($)</w:t>
      </w:r>
      <w:r>
        <w:rPr>
          <w:rStyle w:val="DefaultParagraphFont"/>
          <w:rFonts w:ascii="Arial Bold" w:hAnsi="Arial Bold"/>
          <w:color w:val="000000"/>
          <w:spacing w:val="-3"/>
        </w:rPr>
        <w:tab/>
        <w:t>Service  (Net $)</w:t>
      </w:r>
      <w:r>
        <w:rPr>
          <w:rStyle w:val="DefaultParagraphFont"/>
          <w:rFonts w:ascii="Arial Bold" w:hAnsi="Arial Bold"/>
          <w:color w:val="000000"/>
          <w:spacing w:val="-3"/>
        </w:rPr>
        <w:tab/>
        <w:t>Expense ($)</w:t>
      </w:r>
    </w:p>
    <w:p w:rsidR="00B51EB7">
      <w:pPr>
        <w:pStyle w:val="Normal5"/>
        <w:tabs>
          <w:tab w:val="left" w:pos="7764"/>
          <w:tab w:val="left" w:pos="10411"/>
        </w:tabs>
        <w:autoSpaceDE w:val="0"/>
        <w:autoSpaceDN w:val="0"/>
        <w:adjustRightInd w:val="0"/>
        <w:spacing w:before="50" w:line="276" w:lineRule="exact"/>
        <w:ind w:left="6536"/>
        <w:rPr>
          <w:rStyle w:val="DefaultParagraphFont"/>
          <w:rFonts w:ascii="Calibri Bold" w:hAnsi="Calibri Bold"/>
          <w:color w:val="000000"/>
          <w:spacing w:val="-3"/>
          <w:sz w:val="28"/>
        </w:rPr>
      </w:pPr>
      <w:r>
        <w:rPr>
          <w:rStyle w:val="DefaultParagraphFont"/>
          <w:rFonts w:ascii="Arial Bold" w:hAnsi="Arial Bold"/>
          <w:color w:val="000000"/>
          <w:spacing w:val="-3"/>
        </w:rPr>
        <w:t>Line No</w:t>
      </w:r>
      <w:r>
        <w:rPr>
          <w:rStyle w:val="DefaultParagraphFont"/>
          <w:rFonts w:ascii="Arial Bold" w:hAnsi="Arial Bold"/>
          <w:color w:val="000000"/>
          <w:spacing w:val="-3"/>
        </w:rPr>
        <w:t>.</w:t>
      </w:r>
      <w:r>
        <w:rPr>
          <w:rStyle w:val="DefaultParagraphFont"/>
          <w:rFonts w:ascii="Arial Bold" w:hAnsi="Arial Bold"/>
          <w:color w:val="000000"/>
          <w:spacing w:val="-3"/>
        </w:rPr>
        <w:tab/>
      </w:r>
      <w:r>
        <w:rPr>
          <w:rStyle w:val="DefaultParagraphFont"/>
          <w:rFonts w:ascii="Arial Bold" w:hAnsi="Arial Bold"/>
          <w:color w:val="000000"/>
          <w:spacing w:val="-2"/>
        </w:rPr>
        <w:t>Source/Comments</w:t>
      </w:r>
      <w:r>
        <w:rPr>
          <w:rStyle w:val="DefaultParagraphFont"/>
          <w:rFonts w:ascii="Arial Bold" w:hAnsi="Arial Bold"/>
          <w:color w:val="000000"/>
          <w:spacing w:val="-2"/>
        </w:rPr>
        <w:tab/>
      </w:r>
      <w:r>
        <w:rPr>
          <w:rStyle w:val="DefaultParagraphFont"/>
          <w:rFonts w:ascii="Calibri Bold" w:hAnsi="Calibri Bold"/>
          <w:color w:val="000000"/>
          <w:spacing w:val="-3"/>
          <w:sz w:val="28"/>
        </w:rPr>
        <w:t>EXCLUDED TRANSMISSION</w:t>
      </w:r>
    </w:p>
    <w:p w:rsidR="00B51EB7">
      <w:pPr>
        <w:pStyle w:val="Normal5"/>
        <w:autoSpaceDE w:val="0"/>
        <w:autoSpaceDN w:val="0"/>
        <w:adjustRightInd w:val="0"/>
        <w:spacing w:before="1" w:line="222" w:lineRule="exact"/>
        <w:ind w:left="6536"/>
        <w:rPr>
          <w:rStyle w:val="DefaultParagraphFont"/>
          <w:rFonts w:ascii="Arial Bold" w:hAnsi="Arial Bold"/>
          <w:color w:val="000000"/>
          <w:spacing w:val="-3"/>
        </w:rPr>
      </w:pPr>
      <w:r>
        <w:rPr>
          <w:rStyle w:val="DefaultParagraphFont"/>
          <w:rFonts w:ascii="Arial Bold" w:hAnsi="Arial Bold"/>
          <w:color w:val="000000"/>
          <w:spacing w:val="-3"/>
        </w:rPr>
        <w:t xml:space="preserve">1 </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before="44" w:line="276" w:lineRule="exact"/>
        <w:ind w:left="6529"/>
        <w:rPr>
          <w:rStyle w:val="DefaultParagraphFont"/>
          <w:rFonts w:ascii="Arial" w:hAnsi="Arial"/>
          <w:color w:val="000000"/>
          <w:spacing w:val="-3"/>
        </w:rPr>
      </w:pPr>
      <w:r>
        <w:rPr>
          <w:rStyle w:val="DefaultParagraphFont"/>
          <w:rFonts w:ascii="Calibri" w:hAnsi="Calibri"/>
          <w:color w:val="000000"/>
          <w:spacing w:val="-2"/>
          <w:sz w:val="21"/>
        </w:rPr>
        <w:t>1a</w:t>
      </w:r>
      <w:r>
        <w:rPr>
          <w:rStyle w:val="DefaultParagraphFont"/>
          <w:rFonts w:ascii="Calibri" w:hAnsi="Calibri"/>
          <w:color w:val="000000"/>
          <w:spacing w:val="-2"/>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1680"/>
          <w:tab w:val="left" w:pos="-29868"/>
          <w:tab w:val="left" w:pos="-27440"/>
          <w:tab w:val="left" w:pos="20675"/>
          <w:tab w:val="left" w:pos="24162"/>
          <w:tab w:val="left" w:pos="26682"/>
          <w:tab w:val="left" w:pos="29110"/>
          <w:tab w:val="left" w:pos="31214"/>
        </w:tabs>
        <w:autoSpaceDE w:val="0"/>
        <w:autoSpaceDN w:val="0"/>
        <w:adjustRightInd w:val="0"/>
        <w:spacing w:before="1" w:line="274" w:lineRule="exact"/>
        <w:ind w:left="6529"/>
        <w:rPr>
          <w:rStyle w:val="DefaultParagraphFont"/>
          <w:rFonts w:ascii="Arial" w:hAnsi="Arial"/>
          <w:color w:val="000000"/>
          <w:spacing w:val="-3"/>
        </w:rPr>
      </w:pPr>
      <w:r>
        <w:rPr>
          <w:rStyle w:val="DefaultParagraphFont"/>
          <w:rFonts w:ascii="Calibri" w:hAnsi="Calibri"/>
          <w:color w:val="000000"/>
          <w:spacing w:val="-3"/>
          <w:sz w:val="21"/>
        </w:rPr>
        <w:t>…</w:t>
      </w:r>
      <w:r>
        <w:rPr>
          <w:rStyle w:val="DefaultParagraphFont"/>
          <w:rFonts w:ascii="Calibri" w:hAnsi="Calibri"/>
          <w:color w:val="000000"/>
          <w:spacing w:val="-3"/>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10411"/>
          <w:tab w:val="left" w:pos="23576"/>
          <w:tab w:val="left" w:pos="26096"/>
          <w:tab w:val="left" w:pos="28524"/>
          <w:tab w:val="left" w:pos="30628"/>
          <w:tab w:val="left" w:pos="31680"/>
        </w:tabs>
        <w:autoSpaceDE w:val="0"/>
        <w:autoSpaceDN w:val="0"/>
        <w:adjustRightInd w:val="0"/>
        <w:spacing w:before="276" w:line="276" w:lineRule="exact"/>
        <w:ind w:left="6529"/>
        <w:rPr>
          <w:rStyle w:val="DefaultParagraphFont"/>
          <w:rFonts w:ascii="Arial Bold" w:hAnsi="Arial Bold"/>
          <w:color w:val="000000"/>
          <w:spacing w:val="-3"/>
        </w:rPr>
      </w:pPr>
      <w:r>
        <w:rPr>
          <w:rStyle w:val="DefaultParagraphFont"/>
          <w:rFonts w:ascii="Calibri Bold" w:hAnsi="Calibri Bold"/>
          <w:color w:val="000000"/>
          <w:spacing w:val="-3"/>
          <w:sz w:val="21"/>
        </w:rPr>
        <w:t>2</w:t>
      </w:r>
      <w:r>
        <w:rPr>
          <w:rStyle w:val="DefaultParagraphFont"/>
          <w:rFonts w:ascii="Calibri Bold" w:hAnsi="Calibri Bold"/>
          <w:color w:val="000000"/>
          <w:spacing w:val="-3"/>
          <w:sz w:val="21"/>
        </w:rPr>
        <w:tab/>
      </w:r>
      <w:r>
        <w:rPr>
          <w:rStyle w:val="DefaultParagraphFont"/>
          <w:rFonts w:ascii="Arial Bold" w:hAnsi="Arial Bold"/>
          <w:color w:val="000000"/>
          <w:spacing w:val="-4"/>
        </w:rPr>
        <w:t>SUBTOTAL 500mW C - C at Astoria</w:t>
      </w:r>
      <w:r>
        <w:rPr>
          <w:rStyle w:val="DefaultParagraphFont"/>
          <w:rFonts w:ascii="Arial Bold" w:hAnsi="Arial Bold"/>
          <w:color w:val="000000"/>
          <w:spacing w:val="-4"/>
        </w:rPr>
        <w:tab/>
      </w:r>
      <w:r>
        <w:rPr>
          <w:rStyle w:val="DefaultParagraphFont"/>
          <w:rFonts w:ascii="Arial Bold" w:hAnsi="Arial Bold"/>
          <w:color w:val="000000"/>
          <w:spacing w:val="-3"/>
        </w:rPr>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p>
    <w:p w:rsidR="00B51EB7">
      <w:pPr>
        <w:pStyle w:val="Normal5"/>
        <w:autoSpaceDE w:val="0"/>
        <w:autoSpaceDN w:val="0"/>
        <w:adjustRightInd w:val="0"/>
        <w:spacing w:before="1" w:line="237" w:lineRule="exact"/>
        <w:ind w:left="6529"/>
        <w:rPr>
          <w:rStyle w:val="DefaultParagraphFont"/>
          <w:rFonts w:ascii="Calibri Bold" w:hAnsi="Calibri Bold"/>
          <w:color w:val="000000"/>
          <w:spacing w:val="-3"/>
          <w:sz w:val="21"/>
        </w:rPr>
      </w:pPr>
      <w:r>
        <w:rPr>
          <w:rStyle w:val="DefaultParagraphFont"/>
          <w:rFonts w:ascii="Calibri Bold" w:hAnsi="Calibri Bold"/>
          <w:color w:val="000000"/>
          <w:spacing w:val="-3"/>
          <w:sz w:val="21"/>
        </w:rPr>
        <w:t xml:space="preserve">3 </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before="58" w:line="276" w:lineRule="exact"/>
        <w:ind w:left="6529" w:firstLine="7"/>
        <w:rPr>
          <w:rStyle w:val="DefaultParagraphFont"/>
          <w:rFonts w:ascii="Arial Bold" w:hAnsi="Arial Bold"/>
          <w:color w:val="000000"/>
          <w:spacing w:val="-3"/>
        </w:rPr>
      </w:pPr>
      <w:r>
        <w:rPr>
          <w:rStyle w:val="DefaultParagraphFont"/>
          <w:rFonts w:ascii="Courier New" w:hAnsi="Courier New"/>
          <w:color w:val="000000"/>
          <w:spacing w:val="-2"/>
          <w:sz w:val="19"/>
        </w:rPr>
        <w:t>3a</w:t>
      </w:r>
      <w:r>
        <w:rPr>
          <w:rStyle w:val="DefaultParagraphFont"/>
          <w:rFonts w:ascii="Courier New" w:hAnsi="Courier New"/>
          <w:color w:val="000000"/>
          <w:spacing w:val="-2"/>
          <w:sz w:val="19"/>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r>
      <w:r>
        <w:rPr>
          <w:rStyle w:val="DefaultParagraphFont"/>
          <w:rFonts w:ascii="Arial Bold" w:hAnsi="Arial Bold"/>
          <w:color w:val="000000"/>
          <w:spacing w:val="-3"/>
        </w:rPr>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before="1" w:line="274" w:lineRule="exact"/>
        <w:ind w:left="6529" w:firstLine="7"/>
        <w:rPr>
          <w:rStyle w:val="DefaultParagraphFont"/>
          <w:rFonts w:ascii="Arial" w:hAnsi="Arial"/>
          <w:color w:val="000000"/>
          <w:spacing w:val="-3"/>
        </w:rPr>
      </w:pPr>
      <w:r>
        <w:rPr>
          <w:rStyle w:val="DefaultParagraphFont"/>
          <w:rFonts w:ascii="Courier New" w:hAnsi="Courier New"/>
          <w:color w:val="000000"/>
          <w:spacing w:val="-2"/>
          <w:sz w:val="19"/>
        </w:rPr>
        <w:t>3b</w:t>
      </w:r>
      <w:r>
        <w:rPr>
          <w:rStyle w:val="DefaultParagraphFont"/>
          <w:rFonts w:ascii="Courier New" w:hAnsi="Courier New"/>
          <w:color w:val="000000"/>
          <w:spacing w:val="-2"/>
          <w:sz w:val="19"/>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line="276" w:lineRule="exact"/>
        <w:ind w:left="6529" w:firstLine="7"/>
        <w:rPr>
          <w:rStyle w:val="DefaultParagraphFont"/>
          <w:rFonts w:ascii="Arial" w:hAnsi="Arial"/>
          <w:color w:val="000000"/>
          <w:spacing w:val="-3"/>
        </w:rPr>
      </w:pPr>
      <w:r>
        <w:rPr>
          <w:rStyle w:val="DefaultParagraphFont"/>
          <w:rFonts w:ascii="Courier New" w:hAnsi="Courier New"/>
          <w:color w:val="000000"/>
          <w:spacing w:val="-2"/>
          <w:sz w:val="19"/>
        </w:rPr>
        <w:t>3c</w:t>
      </w:r>
      <w:r>
        <w:rPr>
          <w:rStyle w:val="DefaultParagraphFont"/>
          <w:rFonts w:ascii="Courier New" w:hAnsi="Courier New"/>
          <w:color w:val="000000"/>
          <w:spacing w:val="-2"/>
          <w:sz w:val="19"/>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before="1" w:line="274" w:lineRule="exact"/>
        <w:ind w:left="6529" w:firstLine="7"/>
        <w:rPr>
          <w:rStyle w:val="DefaultParagraphFont"/>
          <w:rFonts w:ascii="Arial" w:hAnsi="Arial"/>
          <w:color w:val="000000"/>
          <w:spacing w:val="-3"/>
        </w:rPr>
      </w:pPr>
      <w:r>
        <w:rPr>
          <w:rStyle w:val="DefaultParagraphFont"/>
          <w:rFonts w:ascii="Courier New" w:hAnsi="Courier New"/>
          <w:color w:val="000000"/>
          <w:spacing w:val="-2"/>
          <w:sz w:val="19"/>
        </w:rPr>
        <w:t>3d</w:t>
      </w:r>
      <w:r>
        <w:rPr>
          <w:rStyle w:val="DefaultParagraphFont"/>
          <w:rFonts w:ascii="Courier New" w:hAnsi="Courier New"/>
          <w:color w:val="000000"/>
          <w:spacing w:val="-2"/>
          <w:sz w:val="19"/>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before="1" w:line="276" w:lineRule="exact"/>
        <w:ind w:left="6529" w:firstLine="7"/>
        <w:rPr>
          <w:rStyle w:val="DefaultParagraphFont"/>
          <w:rFonts w:ascii="Arial" w:hAnsi="Arial"/>
          <w:color w:val="000000"/>
          <w:spacing w:val="-3"/>
        </w:rPr>
      </w:pPr>
      <w:r>
        <w:rPr>
          <w:rStyle w:val="DefaultParagraphFont"/>
          <w:rFonts w:ascii="Courier New" w:hAnsi="Courier New"/>
          <w:color w:val="000000"/>
          <w:spacing w:val="-2"/>
          <w:sz w:val="19"/>
        </w:rPr>
        <w:t>3e</w:t>
      </w:r>
      <w:r>
        <w:rPr>
          <w:rStyle w:val="DefaultParagraphFont"/>
          <w:rFonts w:ascii="Courier New" w:hAnsi="Courier New"/>
          <w:color w:val="000000"/>
          <w:spacing w:val="-2"/>
          <w:sz w:val="19"/>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before="1" w:line="274" w:lineRule="exact"/>
        <w:ind w:left="6529" w:firstLine="7"/>
        <w:rPr>
          <w:rStyle w:val="DefaultParagraphFont"/>
          <w:rFonts w:ascii="Arial" w:hAnsi="Arial"/>
          <w:color w:val="000000"/>
          <w:spacing w:val="-3"/>
        </w:rPr>
      </w:pPr>
      <w:r>
        <w:rPr>
          <w:rStyle w:val="DefaultParagraphFont"/>
          <w:rFonts w:ascii="Courier New" w:hAnsi="Courier New"/>
          <w:color w:val="000000"/>
          <w:spacing w:val="-2"/>
          <w:sz w:val="19"/>
        </w:rPr>
        <w:t>3f</w:t>
      </w:r>
      <w:r>
        <w:rPr>
          <w:rStyle w:val="DefaultParagraphFont"/>
          <w:rFonts w:ascii="Courier New" w:hAnsi="Courier New"/>
          <w:color w:val="000000"/>
          <w:spacing w:val="-2"/>
          <w:sz w:val="19"/>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line="276" w:lineRule="exact"/>
        <w:ind w:left="6529" w:firstLine="7"/>
        <w:rPr>
          <w:rStyle w:val="DefaultParagraphFont"/>
          <w:rFonts w:ascii="Arial" w:hAnsi="Arial"/>
          <w:color w:val="000000"/>
          <w:spacing w:val="-3"/>
        </w:rPr>
      </w:pPr>
      <w:r>
        <w:rPr>
          <w:rStyle w:val="DefaultParagraphFont"/>
          <w:rFonts w:ascii="Courier New" w:hAnsi="Courier New"/>
          <w:color w:val="000000"/>
          <w:spacing w:val="-2"/>
          <w:sz w:val="19"/>
        </w:rPr>
        <w:t>3g</w:t>
      </w:r>
      <w:r>
        <w:rPr>
          <w:rStyle w:val="DefaultParagraphFont"/>
          <w:rFonts w:ascii="Courier New" w:hAnsi="Courier New"/>
          <w:color w:val="000000"/>
          <w:spacing w:val="-2"/>
          <w:sz w:val="19"/>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line="276" w:lineRule="exact"/>
        <w:ind w:left="6529" w:firstLine="7"/>
        <w:rPr>
          <w:rStyle w:val="DefaultParagraphFont"/>
          <w:rFonts w:ascii="Arial Bold" w:hAnsi="Arial Bold"/>
          <w:color w:val="000000"/>
          <w:spacing w:val="-3"/>
        </w:rPr>
      </w:pPr>
      <w:r>
        <w:rPr>
          <w:rStyle w:val="DefaultParagraphFont"/>
          <w:rFonts w:ascii="Courier New" w:hAnsi="Courier New"/>
          <w:color w:val="000000"/>
          <w:spacing w:val="-2"/>
          <w:sz w:val="19"/>
        </w:rPr>
        <w:t>3h</w:t>
      </w:r>
      <w:r>
        <w:rPr>
          <w:rStyle w:val="DefaultParagraphFont"/>
          <w:rFonts w:ascii="Courier New" w:hAnsi="Courier New"/>
          <w:color w:val="000000"/>
          <w:spacing w:val="-2"/>
          <w:sz w:val="19"/>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r>
      <w:r>
        <w:rPr>
          <w:rStyle w:val="DefaultParagraphFont"/>
          <w:rFonts w:ascii="Arial Bold" w:hAnsi="Arial Bold"/>
          <w:color w:val="000000"/>
          <w:spacing w:val="-3"/>
        </w:rPr>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before="1" w:line="274" w:lineRule="exact"/>
        <w:ind w:left="6529" w:firstLine="7"/>
        <w:rPr>
          <w:rStyle w:val="DefaultParagraphFont"/>
          <w:rFonts w:ascii="Arial" w:hAnsi="Arial"/>
          <w:color w:val="000000"/>
          <w:spacing w:val="-3"/>
        </w:rPr>
      </w:pPr>
      <w:r>
        <w:rPr>
          <w:rStyle w:val="DefaultParagraphFont"/>
          <w:rFonts w:ascii="Courier New" w:hAnsi="Courier New"/>
          <w:color w:val="000000"/>
          <w:spacing w:val="-2"/>
          <w:sz w:val="19"/>
        </w:rPr>
        <w:t>3i</w:t>
      </w:r>
      <w:r>
        <w:rPr>
          <w:rStyle w:val="DefaultParagraphFont"/>
          <w:rFonts w:ascii="Courier New" w:hAnsi="Courier New"/>
          <w:color w:val="000000"/>
          <w:spacing w:val="-2"/>
          <w:sz w:val="19"/>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1680"/>
          <w:tab w:val="left" w:pos="-29868"/>
          <w:tab w:val="left" w:pos="-27440"/>
          <w:tab w:val="left" w:pos="20675"/>
          <w:tab w:val="left" w:pos="24162"/>
          <w:tab w:val="left" w:pos="26682"/>
          <w:tab w:val="left" w:pos="29110"/>
          <w:tab w:val="left" w:pos="31214"/>
        </w:tabs>
        <w:autoSpaceDE w:val="0"/>
        <w:autoSpaceDN w:val="0"/>
        <w:adjustRightInd w:val="0"/>
        <w:spacing w:line="251" w:lineRule="exact"/>
        <w:ind w:left="6529"/>
        <w:rPr>
          <w:rStyle w:val="DefaultParagraphFont"/>
          <w:rFonts w:ascii="Arial" w:hAnsi="Arial"/>
          <w:color w:val="000000"/>
          <w:spacing w:val="-3"/>
        </w:rPr>
      </w:pPr>
      <w:r>
        <w:rPr>
          <w:rStyle w:val="DefaultParagraphFont"/>
          <w:rFonts w:ascii="Calibri" w:hAnsi="Calibri"/>
          <w:color w:val="000000"/>
          <w:spacing w:val="-3"/>
          <w:sz w:val="21"/>
        </w:rPr>
        <w:t>…</w:t>
      </w:r>
      <w:r>
        <w:rPr>
          <w:rStyle w:val="DefaultParagraphFont"/>
          <w:rFonts w:ascii="Calibri" w:hAnsi="Calibri"/>
          <w:color w:val="000000"/>
          <w:spacing w:val="-3"/>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autoSpaceDE w:val="0"/>
        <w:autoSpaceDN w:val="0"/>
        <w:adjustRightInd w:val="0"/>
        <w:spacing w:line="276" w:lineRule="exact"/>
        <w:ind w:left="6529"/>
        <w:rPr>
          <w:rStyle w:val="DefaultParagraphFont"/>
          <w:rFonts w:ascii="Arial" w:hAnsi="Arial"/>
          <w:color w:val="000000"/>
          <w:spacing w:val="-3"/>
        </w:rPr>
      </w:pPr>
    </w:p>
    <w:p w:rsidR="00B51EB7">
      <w:pPr>
        <w:pStyle w:val="Normal5"/>
        <w:tabs>
          <w:tab w:val="left" w:pos="-30454"/>
          <w:tab w:val="left" w:pos="-28026"/>
          <w:tab w:val="left" w:pos="-25922"/>
          <w:tab w:val="left" w:pos="10411"/>
          <w:tab w:val="left" w:pos="23576"/>
          <w:tab w:val="left" w:pos="26096"/>
          <w:tab w:val="left" w:pos="28524"/>
          <w:tab w:val="left" w:pos="30628"/>
          <w:tab w:val="left" w:pos="31680"/>
        </w:tabs>
        <w:autoSpaceDE w:val="0"/>
        <w:autoSpaceDN w:val="0"/>
        <w:adjustRightInd w:val="0"/>
        <w:spacing w:before="4" w:line="276" w:lineRule="exact"/>
        <w:ind w:left="6529"/>
        <w:rPr>
          <w:rStyle w:val="DefaultParagraphFont"/>
          <w:rFonts w:ascii="Arial Bold" w:hAnsi="Arial Bold"/>
          <w:color w:val="000000"/>
          <w:spacing w:val="-3"/>
        </w:rPr>
      </w:pPr>
      <w:r>
        <w:rPr>
          <w:rStyle w:val="DefaultParagraphFont"/>
          <w:rFonts w:ascii="Calibri Bold" w:hAnsi="Calibri Bold"/>
          <w:color w:val="000000"/>
          <w:spacing w:val="-3"/>
          <w:sz w:val="21"/>
        </w:rPr>
        <w:t>4</w:t>
      </w:r>
      <w:r>
        <w:rPr>
          <w:rStyle w:val="DefaultParagraphFont"/>
          <w:rFonts w:ascii="Calibri Bold" w:hAnsi="Calibri Bold"/>
          <w:color w:val="000000"/>
          <w:spacing w:val="-3"/>
          <w:sz w:val="21"/>
        </w:rPr>
        <w:tab/>
      </w:r>
      <w:r>
        <w:rPr>
          <w:rStyle w:val="DefaultParagraphFont"/>
          <w:rFonts w:ascii="Arial Bold" w:hAnsi="Arial Bold"/>
          <w:color w:val="000000"/>
          <w:spacing w:val="-4"/>
        </w:rPr>
        <w:t>SUBTOTAL Astoria 2 (AE-II) Substation</w:t>
      </w:r>
      <w:r>
        <w:rPr>
          <w:rStyle w:val="DefaultParagraphFont"/>
          <w:rFonts w:ascii="Arial Bold" w:hAnsi="Arial Bold"/>
          <w:color w:val="000000"/>
          <w:spacing w:val="-4"/>
        </w:rPr>
        <w:tab/>
      </w:r>
      <w:r>
        <w:rPr>
          <w:rStyle w:val="DefaultParagraphFont"/>
          <w:rFonts w:ascii="Arial Bold" w:hAnsi="Arial Bold"/>
          <w:color w:val="000000"/>
          <w:spacing w:val="-3"/>
        </w:rPr>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p>
    <w:p w:rsidR="00B51EB7">
      <w:pPr>
        <w:pStyle w:val="Normal5"/>
        <w:autoSpaceDE w:val="0"/>
        <w:autoSpaceDN w:val="0"/>
        <w:adjustRightInd w:val="0"/>
        <w:spacing w:before="1" w:line="238" w:lineRule="exact"/>
        <w:ind w:left="6529"/>
        <w:rPr>
          <w:rStyle w:val="DefaultParagraphFont"/>
          <w:rFonts w:ascii="Calibri Bold" w:hAnsi="Calibri Bold"/>
          <w:color w:val="000000"/>
          <w:spacing w:val="-3"/>
          <w:sz w:val="21"/>
        </w:rPr>
      </w:pPr>
      <w:r>
        <w:rPr>
          <w:rStyle w:val="DefaultParagraphFont"/>
          <w:rFonts w:ascii="Calibri Bold" w:hAnsi="Calibri Bold"/>
          <w:color w:val="000000"/>
          <w:spacing w:val="-3"/>
          <w:sz w:val="21"/>
        </w:rPr>
        <w:t xml:space="preserve">5 </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before="56" w:line="276" w:lineRule="exact"/>
        <w:ind w:left="6529" w:firstLine="7"/>
        <w:rPr>
          <w:rStyle w:val="DefaultParagraphFont"/>
          <w:rFonts w:ascii="Arial" w:hAnsi="Arial"/>
          <w:color w:val="000000"/>
          <w:spacing w:val="-3"/>
        </w:rPr>
      </w:pPr>
      <w:r>
        <w:rPr>
          <w:rStyle w:val="DefaultParagraphFont"/>
          <w:rFonts w:ascii="Courier New" w:hAnsi="Courier New"/>
          <w:color w:val="000000"/>
          <w:spacing w:val="-2"/>
          <w:sz w:val="19"/>
        </w:rPr>
        <w:t>5a</w:t>
      </w:r>
      <w:r>
        <w:rPr>
          <w:rStyle w:val="DefaultParagraphFont"/>
          <w:rFonts w:ascii="Courier New" w:hAnsi="Courier New"/>
          <w:color w:val="000000"/>
          <w:spacing w:val="-2"/>
          <w:sz w:val="19"/>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line="276" w:lineRule="exact"/>
        <w:ind w:left="6529" w:firstLine="7"/>
        <w:rPr>
          <w:rStyle w:val="DefaultParagraphFont"/>
          <w:rFonts w:ascii="Arial" w:hAnsi="Arial"/>
          <w:color w:val="000000"/>
          <w:spacing w:val="-3"/>
        </w:rPr>
      </w:pPr>
      <w:r>
        <w:rPr>
          <w:rStyle w:val="DefaultParagraphFont"/>
          <w:rFonts w:ascii="Courier New" w:hAnsi="Courier New"/>
          <w:color w:val="000000"/>
          <w:spacing w:val="-2"/>
          <w:sz w:val="19"/>
        </w:rPr>
        <w:t>5b</w:t>
      </w:r>
      <w:r>
        <w:rPr>
          <w:rStyle w:val="DefaultParagraphFont"/>
          <w:rFonts w:ascii="Courier New" w:hAnsi="Courier New"/>
          <w:color w:val="000000"/>
          <w:spacing w:val="-2"/>
          <w:sz w:val="19"/>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before="1" w:line="274" w:lineRule="exact"/>
        <w:ind w:left="6529" w:firstLine="7"/>
        <w:rPr>
          <w:rStyle w:val="DefaultParagraphFont"/>
          <w:rFonts w:ascii="Arial" w:hAnsi="Arial"/>
          <w:color w:val="000000"/>
          <w:spacing w:val="-3"/>
        </w:rPr>
      </w:pPr>
      <w:r>
        <w:rPr>
          <w:rStyle w:val="DefaultParagraphFont"/>
          <w:rFonts w:ascii="Courier New" w:hAnsi="Courier New"/>
          <w:color w:val="000000"/>
          <w:spacing w:val="-2"/>
          <w:sz w:val="19"/>
        </w:rPr>
        <w:t>5c</w:t>
      </w:r>
      <w:r>
        <w:rPr>
          <w:rStyle w:val="DefaultParagraphFont"/>
          <w:rFonts w:ascii="Courier New" w:hAnsi="Courier New"/>
          <w:color w:val="000000"/>
          <w:spacing w:val="-2"/>
          <w:sz w:val="19"/>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1680"/>
          <w:tab w:val="left" w:pos="-29868"/>
          <w:tab w:val="left" w:pos="-27440"/>
          <w:tab w:val="left" w:pos="20675"/>
          <w:tab w:val="left" w:pos="24162"/>
          <w:tab w:val="left" w:pos="26682"/>
          <w:tab w:val="left" w:pos="29110"/>
          <w:tab w:val="left" w:pos="31214"/>
        </w:tabs>
        <w:autoSpaceDE w:val="0"/>
        <w:autoSpaceDN w:val="0"/>
        <w:adjustRightInd w:val="0"/>
        <w:spacing w:line="251" w:lineRule="exact"/>
        <w:ind w:left="6529"/>
        <w:rPr>
          <w:rStyle w:val="DefaultParagraphFont"/>
          <w:rFonts w:ascii="Arial" w:hAnsi="Arial"/>
          <w:color w:val="000000"/>
          <w:spacing w:val="-3"/>
        </w:rPr>
      </w:pPr>
      <w:r>
        <w:rPr>
          <w:rStyle w:val="DefaultParagraphFont"/>
          <w:rFonts w:ascii="Calibri" w:hAnsi="Calibri"/>
          <w:color w:val="000000"/>
          <w:spacing w:val="-3"/>
          <w:sz w:val="21"/>
        </w:rPr>
        <w:t>…</w:t>
      </w:r>
      <w:r>
        <w:rPr>
          <w:rStyle w:val="DefaultParagraphFont"/>
          <w:rFonts w:ascii="Calibri" w:hAnsi="Calibri"/>
          <w:color w:val="000000"/>
          <w:spacing w:val="-3"/>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autoSpaceDE w:val="0"/>
        <w:autoSpaceDN w:val="0"/>
        <w:adjustRightInd w:val="0"/>
        <w:spacing w:line="276" w:lineRule="exact"/>
        <w:ind w:left="6529"/>
        <w:rPr>
          <w:rStyle w:val="DefaultParagraphFont"/>
          <w:rFonts w:ascii="Arial" w:hAnsi="Arial"/>
          <w:color w:val="000000"/>
          <w:spacing w:val="-3"/>
        </w:rPr>
      </w:pPr>
    </w:p>
    <w:p w:rsidR="00B51EB7">
      <w:pPr>
        <w:pStyle w:val="Normal5"/>
        <w:tabs>
          <w:tab w:val="left" w:pos="-30454"/>
          <w:tab w:val="left" w:pos="-28026"/>
          <w:tab w:val="left" w:pos="-25922"/>
          <w:tab w:val="left" w:pos="10411"/>
          <w:tab w:val="left" w:pos="23576"/>
          <w:tab w:val="left" w:pos="26096"/>
          <w:tab w:val="left" w:pos="28524"/>
          <w:tab w:val="left" w:pos="30628"/>
          <w:tab w:val="left" w:pos="31680"/>
        </w:tabs>
        <w:autoSpaceDE w:val="0"/>
        <w:autoSpaceDN w:val="0"/>
        <w:adjustRightInd w:val="0"/>
        <w:spacing w:before="4" w:line="276" w:lineRule="exact"/>
        <w:ind w:left="6529"/>
        <w:rPr>
          <w:rStyle w:val="DefaultParagraphFont"/>
          <w:rFonts w:ascii="Arial Bold" w:hAnsi="Arial Bold"/>
          <w:color w:val="000000"/>
          <w:spacing w:val="-3"/>
        </w:rPr>
      </w:pPr>
      <w:r>
        <w:rPr>
          <w:rStyle w:val="DefaultParagraphFont"/>
          <w:rFonts w:ascii="Calibri Bold" w:hAnsi="Calibri Bold"/>
          <w:color w:val="000000"/>
          <w:spacing w:val="-3"/>
          <w:sz w:val="21"/>
        </w:rPr>
        <w:t>6</w:t>
      </w:r>
      <w:r>
        <w:rPr>
          <w:rStyle w:val="DefaultParagraphFont"/>
          <w:rFonts w:ascii="Calibri Bold" w:hAnsi="Calibri Bold"/>
          <w:color w:val="000000"/>
          <w:spacing w:val="-3"/>
          <w:sz w:val="21"/>
        </w:rPr>
        <w:tab/>
      </w:r>
      <w:r>
        <w:rPr>
          <w:rStyle w:val="DefaultParagraphFont"/>
          <w:rFonts w:ascii="Arial Bold" w:hAnsi="Arial Bold"/>
          <w:color w:val="000000"/>
          <w:spacing w:val="-3"/>
        </w:rPr>
        <w:t>SUBTOTAL Small Hydro</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p>
    <w:p w:rsidR="00B51EB7">
      <w:pPr>
        <w:pStyle w:val="Normal5"/>
        <w:autoSpaceDE w:val="0"/>
        <w:autoSpaceDN w:val="0"/>
        <w:adjustRightInd w:val="0"/>
        <w:spacing w:line="230" w:lineRule="exact"/>
        <w:ind w:left="6529"/>
        <w:rPr>
          <w:rStyle w:val="DefaultParagraphFont"/>
          <w:rFonts w:ascii="Calibri Bold" w:hAnsi="Calibri Bold"/>
          <w:color w:val="000000"/>
          <w:spacing w:val="-3"/>
          <w:sz w:val="21"/>
        </w:rPr>
      </w:pPr>
      <w:r>
        <w:rPr>
          <w:rStyle w:val="DefaultParagraphFont"/>
          <w:rFonts w:ascii="Calibri Bold" w:hAnsi="Calibri Bold"/>
          <w:color w:val="000000"/>
          <w:spacing w:val="-3"/>
          <w:sz w:val="21"/>
        </w:rPr>
        <w:t xml:space="preserve">7 </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before="37" w:line="276" w:lineRule="exact"/>
        <w:ind w:left="6529"/>
        <w:rPr>
          <w:rStyle w:val="DefaultParagraphFont"/>
          <w:rFonts w:ascii="Arial" w:hAnsi="Arial"/>
          <w:color w:val="000000"/>
          <w:spacing w:val="-3"/>
        </w:rPr>
      </w:pPr>
      <w:r>
        <w:rPr>
          <w:rStyle w:val="DefaultParagraphFont"/>
          <w:rFonts w:ascii="Calibri" w:hAnsi="Calibri"/>
          <w:color w:val="000000"/>
          <w:spacing w:val="-2"/>
          <w:sz w:val="21"/>
        </w:rPr>
        <w:t>7a</w:t>
      </w:r>
      <w:r>
        <w:rPr>
          <w:rStyle w:val="DefaultParagraphFont"/>
          <w:rFonts w:ascii="Calibri" w:hAnsi="Calibri"/>
          <w:color w:val="000000"/>
          <w:spacing w:val="-2"/>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1680"/>
          <w:tab w:val="left" w:pos="-29946"/>
          <w:tab w:val="left" w:pos="-27518"/>
          <w:tab w:val="left" w:pos="20597"/>
          <w:tab w:val="left" w:pos="24084"/>
          <w:tab w:val="left" w:pos="26604"/>
          <w:tab w:val="left" w:pos="29032"/>
          <w:tab w:val="left" w:pos="31136"/>
        </w:tabs>
        <w:autoSpaceDE w:val="0"/>
        <w:autoSpaceDN w:val="0"/>
        <w:adjustRightInd w:val="0"/>
        <w:spacing w:line="276" w:lineRule="exact"/>
        <w:ind w:left="6529"/>
        <w:rPr>
          <w:rStyle w:val="DefaultParagraphFont"/>
          <w:rFonts w:ascii="Arial" w:hAnsi="Arial"/>
          <w:color w:val="000000"/>
          <w:spacing w:val="-3"/>
        </w:rPr>
      </w:pPr>
      <w:r>
        <w:rPr>
          <w:rStyle w:val="DefaultParagraphFont"/>
          <w:rFonts w:ascii="Calibri" w:hAnsi="Calibri"/>
          <w:color w:val="000000"/>
          <w:spacing w:val="-3"/>
          <w:sz w:val="21"/>
        </w:rPr>
        <w:t>…</w:t>
      </w:r>
      <w:r>
        <w:rPr>
          <w:rStyle w:val="DefaultParagraphFont"/>
          <w:rFonts w:ascii="Calibri" w:hAnsi="Calibri"/>
          <w:color w:val="000000"/>
          <w:spacing w:val="-3"/>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10411"/>
          <w:tab w:val="left" w:pos="23576"/>
          <w:tab w:val="left" w:pos="26096"/>
          <w:tab w:val="left" w:pos="28524"/>
          <w:tab w:val="left" w:pos="30628"/>
          <w:tab w:val="left" w:pos="31680"/>
        </w:tabs>
        <w:autoSpaceDE w:val="0"/>
        <w:autoSpaceDN w:val="0"/>
        <w:adjustRightInd w:val="0"/>
        <w:spacing w:before="274" w:line="276" w:lineRule="exact"/>
        <w:ind w:left="6529"/>
        <w:rPr>
          <w:rStyle w:val="DefaultParagraphFont"/>
          <w:rFonts w:ascii="Arial Bold" w:hAnsi="Arial Bold"/>
          <w:color w:val="000000"/>
          <w:spacing w:val="-3"/>
        </w:rPr>
      </w:pPr>
      <w:r>
        <w:rPr>
          <w:rStyle w:val="DefaultParagraphFont"/>
          <w:rFonts w:ascii="Calibri Bold" w:hAnsi="Calibri Bold"/>
          <w:color w:val="000000"/>
          <w:spacing w:val="-3"/>
          <w:sz w:val="21"/>
        </w:rPr>
        <w:t>8</w:t>
      </w:r>
      <w:r>
        <w:rPr>
          <w:rStyle w:val="DefaultParagraphFont"/>
          <w:rFonts w:ascii="Calibri Bold" w:hAnsi="Calibri Bold"/>
          <w:color w:val="000000"/>
          <w:spacing w:val="-3"/>
          <w:sz w:val="21"/>
        </w:rPr>
        <w:tab/>
      </w:r>
      <w:r>
        <w:rPr>
          <w:rStyle w:val="DefaultParagraphFont"/>
          <w:rFonts w:ascii="Arial Bold" w:hAnsi="Arial Bold"/>
          <w:color w:val="000000"/>
          <w:spacing w:val="-3"/>
        </w:rPr>
        <w:t>SUBTOTAL FLYNN  (Holtsville)</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before="162" w:line="276" w:lineRule="exact"/>
        <w:ind w:left="6529"/>
        <w:rPr>
          <w:rStyle w:val="DefaultParagraphFont"/>
          <w:rFonts w:ascii="Arial" w:hAnsi="Arial"/>
          <w:color w:val="000000"/>
          <w:spacing w:val="-3"/>
        </w:rPr>
      </w:pPr>
      <w:r>
        <w:rPr>
          <w:rStyle w:val="DefaultParagraphFont"/>
          <w:rFonts w:ascii="Calibri" w:hAnsi="Calibri"/>
          <w:color w:val="000000"/>
          <w:spacing w:val="-2"/>
          <w:sz w:val="21"/>
        </w:rPr>
        <w:t>8a</w:t>
      </w:r>
      <w:r>
        <w:rPr>
          <w:rStyle w:val="DefaultParagraphFont"/>
          <w:rFonts w:ascii="Calibri" w:hAnsi="Calibri"/>
          <w:color w:val="000000"/>
          <w:spacing w:val="-2"/>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before="1" w:line="274" w:lineRule="exact"/>
        <w:ind w:left="6529"/>
        <w:rPr>
          <w:rStyle w:val="DefaultParagraphFont"/>
          <w:rFonts w:ascii="Arial" w:hAnsi="Arial"/>
          <w:color w:val="000000"/>
          <w:spacing w:val="-3"/>
        </w:rPr>
      </w:pPr>
      <w:r>
        <w:rPr>
          <w:rStyle w:val="DefaultParagraphFont"/>
          <w:rFonts w:ascii="Calibri" w:hAnsi="Calibri"/>
          <w:color w:val="000000"/>
          <w:spacing w:val="-2"/>
          <w:sz w:val="21"/>
        </w:rPr>
        <w:t>8b</w:t>
      </w:r>
      <w:r>
        <w:rPr>
          <w:rStyle w:val="DefaultParagraphFont"/>
          <w:rFonts w:ascii="Calibri" w:hAnsi="Calibri"/>
          <w:color w:val="000000"/>
          <w:spacing w:val="-2"/>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before="1" w:line="276" w:lineRule="exact"/>
        <w:ind w:left="6529"/>
        <w:rPr>
          <w:rStyle w:val="DefaultParagraphFont"/>
          <w:rFonts w:ascii="Arial" w:hAnsi="Arial"/>
          <w:color w:val="000000"/>
          <w:spacing w:val="-3"/>
          <w:position w:val="-2"/>
        </w:rPr>
      </w:pPr>
      <w:r>
        <w:rPr>
          <w:rStyle w:val="DefaultParagraphFont"/>
          <w:rFonts w:ascii="Calibri" w:hAnsi="Calibri"/>
          <w:color w:val="000000"/>
          <w:spacing w:val="-2"/>
          <w:position w:val="-2"/>
          <w:sz w:val="21"/>
        </w:rPr>
        <w:t>8c</w:t>
      </w:r>
      <w:r>
        <w:rPr>
          <w:rStyle w:val="DefaultParagraphFont"/>
          <w:rFonts w:ascii="Calibri" w:hAnsi="Calibri"/>
          <w:color w:val="000000"/>
          <w:spacing w:val="-2"/>
          <w:position w:val="-2"/>
          <w:sz w:val="21"/>
        </w:rPr>
        <w:tab/>
      </w:r>
      <w:r>
        <w:rPr>
          <w:rStyle w:val="DefaultParagraphFont"/>
          <w:rFonts w:ascii="Arial" w:hAnsi="Arial"/>
          <w:color w:val="000000"/>
          <w:spacing w:val="-3"/>
        </w:rPr>
        <w:t>-</w:t>
      </w:r>
      <w:r>
        <w:rPr>
          <w:rStyle w:val="DefaultParagraphFont"/>
          <w:rFonts w:ascii="Arial" w:hAnsi="Arial"/>
          <w:color w:val="000000"/>
          <w:spacing w:val="-3"/>
        </w:rPr>
        <w:tab/>
      </w:r>
      <w:r>
        <w:rPr>
          <w:rStyle w:val="DefaultParagraphFont"/>
          <w:rFonts w:ascii="Arial" w:hAnsi="Arial"/>
          <w:color w:val="000000"/>
          <w:spacing w:val="-3"/>
          <w:position w:val="-2"/>
        </w:rPr>
        <w:t>-</w:t>
      </w:r>
      <w:r>
        <w:rPr>
          <w:rStyle w:val="DefaultParagraphFont"/>
          <w:rFonts w:ascii="Arial" w:hAnsi="Arial"/>
          <w:color w:val="000000"/>
          <w:spacing w:val="-3"/>
          <w:position w:val="-2"/>
        </w:rPr>
        <w:tab/>
        <w:t>-</w:t>
      </w:r>
      <w:r>
        <w:rPr>
          <w:rStyle w:val="DefaultParagraphFont"/>
          <w:rFonts w:ascii="Arial" w:hAnsi="Arial"/>
          <w:color w:val="000000"/>
          <w:spacing w:val="-3"/>
          <w:position w:val="-2"/>
        </w:rPr>
        <w:tab/>
        <w:t>-</w:t>
      </w:r>
      <w:r>
        <w:rPr>
          <w:rStyle w:val="DefaultParagraphFont"/>
          <w:rFonts w:ascii="Arial" w:hAnsi="Arial"/>
          <w:color w:val="000000"/>
          <w:spacing w:val="-3"/>
          <w:position w:val="-2"/>
        </w:rPr>
        <w:tab/>
        <w:t>-</w:t>
      </w:r>
      <w:r>
        <w:rPr>
          <w:rStyle w:val="DefaultParagraphFont"/>
          <w:rFonts w:ascii="Arial" w:hAnsi="Arial"/>
          <w:color w:val="000000"/>
          <w:spacing w:val="-3"/>
          <w:position w:val="-2"/>
        </w:rPr>
        <w:tab/>
        <w:t>-</w:t>
      </w:r>
      <w:r>
        <w:rPr>
          <w:rStyle w:val="DefaultParagraphFont"/>
          <w:rFonts w:ascii="Arial" w:hAnsi="Arial"/>
          <w:color w:val="000000"/>
          <w:spacing w:val="-3"/>
          <w:position w:val="-2"/>
        </w:rPr>
        <w:tab/>
        <w:t>-</w:t>
      </w:r>
      <w:r>
        <w:rPr>
          <w:rStyle w:val="DefaultParagraphFont"/>
          <w:rFonts w:ascii="Arial" w:hAnsi="Arial"/>
          <w:color w:val="000000"/>
          <w:spacing w:val="-3"/>
          <w:position w:val="-2"/>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before="1" w:line="274" w:lineRule="exact"/>
        <w:ind w:left="6529"/>
        <w:rPr>
          <w:rStyle w:val="DefaultParagraphFont"/>
          <w:rFonts w:ascii="Arial" w:hAnsi="Arial"/>
          <w:color w:val="000000"/>
          <w:spacing w:val="-3"/>
        </w:rPr>
      </w:pPr>
      <w:r>
        <w:rPr>
          <w:rStyle w:val="DefaultParagraphFont"/>
          <w:rFonts w:ascii="Calibri" w:hAnsi="Calibri"/>
          <w:color w:val="000000"/>
          <w:spacing w:val="-2"/>
          <w:sz w:val="21"/>
        </w:rPr>
        <w:t>8d</w:t>
      </w:r>
      <w:r>
        <w:rPr>
          <w:rStyle w:val="DefaultParagraphFont"/>
          <w:rFonts w:ascii="Calibri" w:hAnsi="Calibri"/>
          <w:color w:val="000000"/>
          <w:spacing w:val="-2"/>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line="276" w:lineRule="exact"/>
        <w:ind w:left="6529"/>
        <w:rPr>
          <w:rStyle w:val="DefaultParagraphFont"/>
          <w:rFonts w:ascii="Arial" w:hAnsi="Arial"/>
          <w:color w:val="000000"/>
          <w:spacing w:val="-3"/>
        </w:rPr>
      </w:pPr>
      <w:r>
        <w:rPr>
          <w:rStyle w:val="DefaultParagraphFont"/>
          <w:rFonts w:ascii="Calibri" w:hAnsi="Calibri"/>
          <w:color w:val="000000"/>
          <w:spacing w:val="-2"/>
          <w:sz w:val="21"/>
        </w:rPr>
        <w:t>8e</w:t>
      </w:r>
      <w:r>
        <w:rPr>
          <w:rStyle w:val="DefaultParagraphFont"/>
          <w:rFonts w:ascii="Calibri" w:hAnsi="Calibri"/>
          <w:color w:val="000000"/>
          <w:spacing w:val="-2"/>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1680"/>
          <w:tab w:val="left" w:pos="-29868"/>
          <w:tab w:val="left" w:pos="-27440"/>
          <w:tab w:val="left" w:pos="20675"/>
          <w:tab w:val="left" w:pos="24162"/>
          <w:tab w:val="left" w:pos="26682"/>
          <w:tab w:val="left" w:pos="29110"/>
          <w:tab w:val="left" w:pos="31214"/>
        </w:tabs>
        <w:autoSpaceDE w:val="0"/>
        <w:autoSpaceDN w:val="0"/>
        <w:adjustRightInd w:val="0"/>
        <w:spacing w:before="1" w:line="274" w:lineRule="exact"/>
        <w:ind w:left="6529"/>
        <w:rPr>
          <w:rStyle w:val="DefaultParagraphFont"/>
          <w:rFonts w:ascii="Arial" w:hAnsi="Arial"/>
          <w:color w:val="000000"/>
          <w:spacing w:val="-3"/>
        </w:rPr>
      </w:pPr>
      <w:r>
        <w:rPr>
          <w:rStyle w:val="DefaultParagraphFont"/>
          <w:rFonts w:ascii="Calibri" w:hAnsi="Calibri"/>
          <w:color w:val="000000"/>
          <w:spacing w:val="-3"/>
          <w:sz w:val="21"/>
        </w:rPr>
        <w:t>…</w:t>
      </w:r>
      <w:r>
        <w:rPr>
          <w:rStyle w:val="DefaultParagraphFont"/>
          <w:rFonts w:ascii="Calibri" w:hAnsi="Calibri"/>
          <w:color w:val="000000"/>
          <w:spacing w:val="-3"/>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10411"/>
          <w:tab w:val="left" w:pos="23576"/>
          <w:tab w:val="left" w:pos="26096"/>
          <w:tab w:val="left" w:pos="28524"/>
          <w:tab w:val="left" w:pos="30628"/>
          <w:tab w:val="left" w:pos="31680"/>
        </w:tabs>
        <w:autoSpaceDE w:val="0"/>
        <w:autoSpaceDN w:val="0"/>
        <w:adjustRightInd w:val="0"/>
        <w:spacing w:before="276" w:line="276" w:lineRule="exact"/>
        <w:ind w:left="6529"/>
        <w:rPr>
          <w:rStyle w:val="DefaultParagraphFont"/>
          <w:rFonts w:ascii="Arial Bold" w:hAnsi="Arial Bold"/>
          <w:color w:val="000000"/>
          <w:spacing w:val="-3"/>
        </w:rPr>
      </w:pPr>
      <w:r>
        <w:rPr>
          <w:rStyle w:val="DefaultParagraphFont"/>
          <w:rFonts w:ascii="Calibri Bold" w:hAnsi="Calibri Bold"/>
          <w:color w:val="000000"/>
          <w:spacing w:val="-3"/>
          <w:sz w:val="21"/>
        </w:rPr>
        <w:t>9</w:t>
      </w:r>
      <w:r>
        <w:rPr>
          <w:rStyle w:val="DefaultParagraphFont"/>
          <w:rFonts w:ascii="Calibri Bold" w:hAnsi="Calibri Bold"/>
          <w:color w:val="000000"/>
          <w:spacing w:val="-3"/>
          <w:sz w:val="21"/>
        </w:rPr>
        <w:tab/>
      </w:r>
      <w:r>
        <w:rPr>
          <w:rStyle w:val="DefaultParagraphFont"/>
          <w:rFonts w:ascii="Arial Bold" w:hAnsi="Arial Bold"/>
          <w:color w:val="000000"/>
          <w:spacing w:val="-4"/>
        </w:rPr>
        <w:t>SUBTOTAL Poletti</w:t>
      </w:r>
      <w:r>
        <w:rPr>
          <w:rStyle w:val="DefaultParagraphFont"/>
          <w:rFonts w:ascii="Arial Bold" w:hAnsi="Arial Bold"/>
          <w:color w:val="000000"/>
          <w:spacing w:val="-4"/>
        </w:rPr>
        <w:tab/>
      </w:r>
      <w:r>
        <w:rPr>
          <w:rStyle w:val="DefaultParagraphFont"/>
          <w:rFonts w:ascii="Arial Bold" w:hAnsi="Arial Bold"/>
          <w:color w:val="000000"/>
          <w:spacing w:val="-3"/>
        </w:rPr>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p>
    <w:p w:rsidR="00B51EB7">
      <w:pPr>
        <w:pStyle w:val="Normal5"/>
        <w:autoSpaceDE w:val="0"/>
        <w:autoSpaceDN w:val="0"/>
        <w:adjustRightInd w:val="0"/>
        <w:spacing w:before="125" w:line="253" w:lineRule="exact"/>
        <w:ind w:left="6529"/>
        <w:rPr>
          <w:rStyle w:val="DefaultParagraphFont"/>
          <w:rFonts w:ascii="Calibri Bold" w:hAnsi="Calibri Bold"/>
          <w:color w:val="000000"/>
          <w:spacing w:val="-2"/>
          <w:sz w:val="21"/>
        </w:rPr>
      </w:pPr>
      <w:r>
        <w:rPr>
          <w:rStyle w:val="DefaultParagraphFont"/>
          <w:rFonts w:ascii="Calibri Bold" w:hAnsi="Calibri Bold"/>
          <w:color w:val="000000"/>
          <w:spacing w:val="-2"/>
          <w:sz w:val="21"/>
        </w:rPr>
        <w:t>10</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before="44" w:line="276" w:lineRule="exact"/>
        <w:ind w:left="6529" w:firstLine="7"/>
        <w:rPr>
          <w:rStyle w:val="DefaultParagraphFont"/>
          <w:rFonts w:ascii="Arial" w:hAnsi="Arial"/>
          <w:color w:val="000000"/>
          <w:spacing w:val="-3"/>
        </w:rPr>
      </w:pPr>
      <w:r>
        <w:rPr>
          <w:rStyle w:val="DefaultParagraphFont"/>
          <w:rFonts w:ascii="Courier New" w:hAnsi="Courier New"/>
          <w:color w:val="000000"/>
          <w:spacing w:val="-2"/>
          <w:sz w:val="19"/>
        </w:rPr>
        <w:t>10a</w:t>
      </w:r>
      <w:r>
        <w:rPr>
          <w:rStyle w:val="DefaultParagraphFont"/>
          <w:rFonts w:ascii="Courier New" w:hAnsi="Courier New"/>
          <w:color w:val="000000"/>
          <w:spacing w:val="-2"/>
          <w:sz w:val="19"/>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before="1" w:line="274" w:lineRule="exact"/>
        <w:ind w:left="6529" w:firstLine="7"/>
        <w:rPr>
          <w:rStyle w:val="DefaultParagraphFont"/>
          <w:rFonts w:ascii="Arial" w:hAnsi="Arial"/>
          <w:color w:val="000000"/>
          <w:spacing w:val="-3"/>
        </w:rPr>
      </w:pPr>
      <w:r>
        <w:rPr>
          <w:rStyle w:val="DefaultParagraphFont"/>
          <w:rFonts w:ascii="Courier New" w:hAnsi="Courier New"/>
          <w:color w:val="000000"/>
          <w:spacing w:val="-2"/>
          <w:sz w:val="19"/>
        </w:rPr>
        <w:t>10b</w:t>
      </w:r>
      <w:r>
        <w:rPr>
          <w:rStyle w:val="DefaultParagraphFont"/>
          <w:rFonts w:ascii="Courier New" w:hAnsi="Courier New"/>
          <w:color w:val="000000"/>
          <w:spacing w:val="-2"/>
          <w:sz w:val="19"/>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line="276" w:lineRule="exact"/>
        <w:ind w:left="6529" w:firstLine="7"/>
        <w:rPr>
          <w:rStyle w:val="DefaultParagraphFont"/>
          <w:rFonts w:ascii="Arial" w:hAnsi="Arial"/>
          <w:color w:val="000000"/>
          <w:spacing w:val="-3"/>
        </w:rPr>
      </w:pPr>
      <w:r>
        <w:rPr>
          <w:rStyle w:val="DefaultParagraphFont"/>
          <w:rFonts w:ascii="Courier New" w:hAnsi="Courier New"/>
          <w:color w:val="000000"/>
          <w:spacing w:val="-2"/>
          <w:sz w:val="19"/>
        </w:rPr>
        <w:t>10c</w:t>
      </w:r>
      <w:r>
        <w:rPr>
          <w:rStyle w:val="DefaultParagraphFont"/>
          <w:rFonts w:ascii="Courier New" w:hAnsi="Courier New"/>
          <w:color w:val="000000"/>
          <w:spacing w:val="-2"/>
          <w:sz w:val="19"/>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line="276" w:lineRule="exact"/>
        <w:ind w:left="6529" w:firstLine="7"/>
        <w:rPr>
          <w:rStyle w:val="DefaultParagraphFont"/>
          <w:rFonts w:ascii="Arial" w:hAnsi="Arial"/>
          <w:color w:val="000000"/>
          <w:spacing w:val="-3"/>
          <w:position w:val="-2"/>
        </w:rPr>
      </w:pPr>
      <w:r>
        <w:rPr>
          <w:rStyle w:val="DefaultParagraphFont"/>
          <w:rFonts w:ascii="Courier New" w:hAnsi="Courier New"/>
          <w:color w:val="000000"/>
          <w:spacing w:val="-2"/>
          <w:position w:val="-2"/>
          <w:sz w:val="19"/>
        </w:rPr>
        <w:t>10d</w:t>
      </w:r>
      <w:r>
        <w:rPr>
          <w:rStyle w:val="DefaultParagraphFont"/>
          <w:rFonts w:ascii="Courier New" w:hAnsi="Courier New"/>
          <w:color w:val="000000"/>
          <w:spacing w:val="-2"/>
          <w:position w:val="-2"/>
          <w:sz w:val="19"/>
        </w:rPr>
        <w:tab/>
      </w:r>
      <w:r>
        <w:rPr>
          <w:rStyle w:val="DefaultParagraphFont"/>
          <w:rFonts w:ascii="Arial" w:hAnsi="Arial"/>
          <w:color w:val="000000"/>
          <w:spacing w:val="-3"/>
          <w:position w:val="-2"/>
        </w:rPr>
        <w:t>-</w:t>
      </w:r>
      <w:r>
        <w:rPr>
          <w:rStyle w:val="DefaultParagraphFont"/>
          <w:rFonts w:ascii="Arial" w:hAnsi="Arial"/>
          <w:color w:val="000000"/>
          <w:spacing w:val="-3"/>
          <w:position w:val="-2"/>
        </w:rPr>
        <w:tab/>
        <w:t>-</w:t>
      </w:r>
      <w:r>
        <w:rPr>
          <w:rStyle w:val="DefaultParagraphFont"/>
          <w:rFonts w:ascii="Arial" w:hAnsi="Arial"/>
          <w:color w:val="000000"/>
          <w:spacing w:val="-3"/>
          <w:position w:val="-2"/>
        </w:rPr>
        <w:tab/>
        <w:t>-</w:t>
      </w:r>
      <w:r>
        <w:rPr>
          <w:rStyle w:val="DefaultParagraphFont"/>
          <w:rFonts w:ascii="Arial" w:hAnsi="Arial"/>
          <w:color w:val="000000"/>
          <w:spacing w:val="-3"/>
          <w:position w:val="-2"/>
        </w:rPr>
        <w:tab/>
        <w:t>-</w:t>
      </w:r>
      <w:r>
        <w:rPr>
          <w:rStyle w:val="DefaultParagraphFont"/>
          <w:rFonts w:ascii="Arial" w:hAnsi="Arial"/>
          <w:color w:val="000000"/>
          <w:spacing w:val="-3"/>
          <w:position w:val="-2"/>
        </w:rPr>
        <w:tab/>
        <w:t>-</w:t>
      </w:r>
      <w:r>
        <w:rPr>
          <w:rStyle w:val="DefaultParagraphFont"/>
          <w:rFonts w:ascii="Arial" w:hAnsi="Arial"/>
          <w:color w:val="000000"/>
          <w:spacing w:val="-3"/>
          <w:position w:val="-2"/>
        </w:rPr>
        <w:tab/>
      </w:r>
      <w:r>
        <w:rPr>
          <w:rStyle w:val="DefaultParagraphFont"/>
          <w:rFonts w:ascii="Arial" w:hAnsi="Arial"/>
          <w:color w:val="000000"/>
          <w:spacing w:val="-3"/>
        </w:rPr>
        <w:t>-</w:t>
      </w:r>
      <w:r>
        <w:rPr>
          <w:rStyle w:val="DefaultParagraphFont"/>
          <w:rFonts w:ascii="Arial" w:hAnsi="Arial"/>
          <w:color w:val="000000"/>
          <w:spacing w:val="-3"/>
        </w:rPr>
        <w:tab/>
      </w:r>
      <w:r>
        <w:rPr>
          <w:rStyle w:val="DefaultParagraphFont"/>
          <w:rFonts w:ascii="Arial" w:hAnsi="Arial"/>
          <w:color w:val="000000"/>
          <w:spacing w:val="-3"/>
          <w:position w:val="-2"/>
        </w:rPr>
        <w:t>-</w:t>
      </w:r>
      <w:r>
        <w:rPr>
          <w:rStyle w:val="DefaultParagraphFont"/>
          <w:rFonts w:ascii="Arial" w:hAnsi="Arial"/>
          <w:color w:val="000000"/>
          <w:spacing w:val="-3"/>
          <w:position w:val="-2"/>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before="1" w:line="274" w:lineRule="exact"/>
        <w:ind w:left="6529" w:firstLine="7"/>
        <w:rPr>
          <w:rStyle w:val="DefaultParagraphFont"/>
          <w:rFonts w:ascii="Arial" w:hAnsi="Arial"/>
          <w:color w:val="000000"/>
          <w:spacing w:val="-3"/>
        </w:rPr>
      </w:pPr>
      <w:r>
        <w:rPr>
          <w:rStyle w:val="DefaultParagraphFont"/>
          <w:rFonts w:ascii="Courier New" w:hAnsi="Courier New"/>
          <w:color w:val="000000"/>
          <w:spacing w:val="-2"/>
          <w:sz w:val="19"/>
        </w:rPr>
        <w:t>10e</w:t>
      </w:r>
      <w:r>
        <w:rPr>
          <w:rStyle w:val="DefaultParagraphFont"/>
          <w:rFonts w:ascii="Courier New" w:hAnsi="Courier New"/>
          <w:color w:val="000000"/>
          <w:spacing w:val="-2"/>
          <w:sz w:val="19"/>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line="251" w:lineRule="exact"/>
        <w:ind w:left="6529"/>
        <w:rPr>
          <w:rStyle w:val="DefaultParagraphFont"/>
          <w:rFonts w:ascii="Arial" w:hAnsi="Arial"/>
          <w:color w:val="000000"/>
          <w:spacing w:val="-3"/>
        </w:rPr>
      </w:pPr>
      <w:r>
        <w:rPr>
          <w:rStyle w:val="DefaultParagraphFont"/>
          <w:rFonts w:ascii="Calibri" w:hAnsi="Calibri"/>
          <w:color w:val="000000"/>
          <w:spacing w:val="-1"/>
          <w:sz w:val="21"/>
        </w:rPr>
        <w:t>10f</w:t>
      </w:r>
      <w:r>
        <w:rPr>
          <w:rStyle w:val="DefaultParagraphFont"/>
          <w:rFonts w:ascii="Calibri" w:hAnsi="Calibri"/>
          <w:color w:val="000000"/>
          <w:spacing w:val="-1"/>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before="4" w:line="276" w:lineRule="exact"/>
        <w:ind w:left="6529"/>
        <w:rPr>
          <w:rStyle w:val="DefaultParagraphFont"/>
          <w:rFonts w:ascii="Arial" w:hAnsi="Arial"/>
          <w:color w:val="000000"/>
          <w:spacing w:val="-3"/>
        </w:rPr>
      </w:pPr>
      <w:r>
        <w:rPr>
          <w:rStyle w:val="DefaultParagraphFont"/>
          <w:rFonts w:ascii="Calibri" w:hAnsi="Calibri"/>
          <w:color w:val="000000"/>
          <w:spacing w:val="-2"/>
          <w:sz w:val="21"/>
        </w:rPr>
        <w:t>10g</w:t>
      </w:r>
      <w:r>
        <w:rPr>
          <w:rStyle w:val="DefaultParagraphFont"/>
          <w:rFonts w:ascii="Calibri" w:hAnsi="Calibri"/>
          <w:color w:val="000000"/>
          <w:spacing w:val="-2"/>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1680"/>
          <w:tab w:val="left" w:pos="-29868"/>
          <w:tab w:val="left" w:pos="-27440"/>
          <w:tab w:val="left" w:pos="20675"/>
          <w:tab w:val="left" w:pos="24162"/>
          <w:tab w:val="left" w:pos="26682"/>
          <w:tab w:val="left" w:pos="29110"/>
          <w:tab w:val="left" w:pos="31214"/>
        </w:tabs>
        <w:autoSpaceDE w:val="0"/>
        <w:autoSpaceDN w:val="0"/>
        <w:adjustRightInd w:val="0"/>
        <w:spacing w:line="276" w:lineRule="exact"/>
        <w:ind w:left="6529"/>
        <w:rPr>
          <w:rStyle w:val="DefaultParagraphFont"/>
          <w:rFonts w:ascii="Arial" w:hAnsi="Arial"/>
          <w:color w:val="000000"/>
          <w:spacing w:val="-3"/>
        </w:rPr>
      </w:pPr>
      <w:r>
        <w:rPr>
          <w:rStyle w:val="DefaultParagraphFont"/>
          <w:rFonts w:ascii="Calibri" w:hAnsi="Calibri"/>
          <w:color w:val="000000"/>
          <w:spacing w:val="-3"/>
          <w:sz w:val="21"/>
        </w:rPr>
        <w:t>…</w:t>
      </w:r>
      <w:r>
        <w:rPr>
          <w:rStyle w:val="DefaultParagraphFont"/>
          <w:rFonts w:ascii="Calibri" w:hAnsi="Calibri"/>
          <w:color w:val="000000"/>
          <w:spacing w:val="-3"/>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10411"/>
          <w:tab w:val="left" w:pos="23576"/>
          <w:tab w:val="left" w:pos="26096"/>
          <w:tab w:val="left" w:pos="28524"/>
          <w:tab w:val="left" w:pos="30628"/>
          <w:tab w:val="left" w:pos="31680"/>
        </w:tabs>
        <w:autoSpaceDE w:val="0"/>
        <w:autoSpaceDN w:val="0"/>
        <w:adjustRightInd w:val="0"/>
        <w:spacing w:before="274" w:line="276" w:lineRule="exact"/>
        <w:ind w:left="6529"/>
        <w:rPr>
          <w:rStyle w:val="DefaultParagraphFont"/>
          <w:rFonts w:ascii="Arial Bold" w:hAnsi="Arial Bold"/>
          <w:color w:val="000000"/>
          <w:spacing w:val="-3"/>
        </w:rPr>
      </w:pPr>
      <w:r>
        <w:rPr>
          <w:rStyle w:val="DefaultParagraphFont"/>
          <w:rFonts w:ascii="Calibri Bold" w:hAnsi="Calibri Bold"/>
          <w:color w:val="000000"/>
          <w:spacing w:val="-2"/>
          <w:sz w:val="21"/>
        </w:rPr>
        <w:t>11</w:t>
      </w:r>
      <w:r>
        <w:rPr>
          <w:rStyle w:val="DefaultParagraphFont"/>
          <w:rFonts w:ascii="Calibri Bold" w:hAnsi="Calibri Bold"/>
          <w:color w:val="000000"/>
          <w:spacing w:val="-2"/>
          <w:sz w:val="21"/>
        </w:rPr>
        <w:tab/>
      </w:r>
      <w:r>
        <w:rPr>
          <w:rStyle w:val="DefaultParagraphFont"/>
          <w:rFonts w:ascii="Arial Bold" w:hAnsi="Arial Bold"/>
          <w:color w:val="000000"/>
          <w:spacing w:val="-3"/>
        </w:rPr>
        <w:t>SUBTOTAL SCPP</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p>
    <w:p w:rsidR="00B51EB7">
      <w:pPr>
        <w:pStyle w:val="Normal5"/>
        <w:autoSpaceDE w:val="0"/>
        <w:autoSpaceDN w:val="0"/>
        <w:adjustRightInd w:val="0"/>
        <w:spacing w:line="253" w:lineRule="exact"/>
        <w:ind w:left="6529"/>
        <w:rPr>
          <w:rStyle w:val="DefaultParagraphFont"/>
          <w:rFonts w:ascii="Arial Bold" w:hAnsi="Arial Bold"/>
          <w:color w:val="000000"/>
          <w:spacing w:val="-3"/>
        </w:rPr>
      </w:pPr>
    </w:p>
    <w:p w:rsidR="00B51EB7">
      <w:pPr>
        <w:pStyle w:val="Normal5"/>
        <w:autoSpaceDE w:val="0"/>
        <w:autoSpaceDN w:val="0"/>
        <w:adjustRightInd w:val="0"/>
        <w:spacing w:before="148" w:line="253" w:lineRule="exact"/>
        <w:ind w:left="6529"/>
        <w:rPr>
          <w:rStyle w:val="DefaultParagraphFont"/>
          <w:rFonts w:ascii="Calibri Bold" w:hAnsi="Calibri Bold"/>
          <w:color w:val="000000"/>
          <w:spacing w:val="-2"/>
          <w:sz w:val="21"/>
        </w:rPr>
      </w:pPr>
      <w:r>
        <w:rPr>
          <w:rStyle w:val="DefaultParagraphFont"/>
          <w:rFonts w:ascii="Calibri Bold" w:hAnsi="Calibri Bold"/>
          <w:color w:val="000000"/>
          <w:spacing w:val="-2"/>
          <w:sz w:val="21"/>
        </w:rPr>
        <w:t>12</w:t>
      </w:r>
    </w:p>
    <w:p w:rsidR="00B51EB7">
      <w:pPr>
        <w:pStyle w:val="Normal5"/>
        <w:tabs>
          <w:tab w:val="left" w:pos="-31266"/>
          <w:tab w:val="left" w:pos="-28809"/>
          <w:tab w:val="left" w:pos="-26544"/>
          <w:tab w:val="left" w:pos="20675"/>
          <w:tab w:val="left" w:pos="25270"/>
          <w:tab w:val="left" w:pos="27741"/>
          <w:tab w:val="left" w:pos="30007"/>
          <w:tab w:val="left" w:pos="31680"/>
        </w:tabs>
        <w:autoSpaceDE w:val="0"/>
        <w:autoSpaceDN w:val="0"/>
        <w:adjustRightInd w:val="0"/>
        <w:spacing w:before="43" w:line="276" w:lineRule="exact"/>
        <w:ind w:left="6529" w:firstLine="7"/>
        <w:rPr>
          <w:rStyle w:val="DefaultParagraphFont"/>
          <w:rFonts w:ascii="Arial" w:hAnsi="Arial"/>
          <w:color w:val="000000"/>
          <w:spacing w:val="-3"/>
        </w:rPr>
      </w:pPr>
      <w:r>
        <w:rPr>
          <w:rStyle w:val="DefaultParagraphFont"/>
          <w:rFonts w:ascii="Courier New" w:hAnsi="Courier New"/>
          <w:color w:val="000000"/>
          <w:spacing w:val="-2"/>
          <w:sz w:val="19"/>
        </w:rPr>
        <w:t>…</w:t>
      </w:r>
      <w:r>
        <w:rPr>
          <w:rStyle w:val="DefaultParagraphFont"/>
          <w:rFonts w:ascii="Courier New" w:hAnsi="Courier New"/>
          <w:color w:val="000000"/>
          <w:spacing w:val="-2"/>
          <w:sz w:val="19"/>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26096"/>
          <w:tab w:val="left" w:pos="28524"/>
          <w:tab w:val="left" w:pos="30628"/>
          <w:tab w:val="left" w:pos="31680"/>
        </w:tabs>
        <w:autoSpaceDE w:val="0"/>
        <w:autoSpaceDN w:val="0"/>
        <w:adjustRightInd w:val="0"/>
        <w:spacing w:before="235" w:line="276" w:lineRule="exact"/>
        <w:ind w:left="6529" w:firstLine="17047"/>
        <w:rPr>
          <w:rStyle w:val="DefaultParagraphFont"/>
          <w:rFonts w:ascii="Arial Bold" w:hAnsi="Arial Bold"/>
          <w:color w:val="000000"/>
          <w:spacing w:val="-3"/>
        </w:rPr>
      </w:pPr>
      <w:r>
        <w:rPr>
          <w:rStyle w:val="DefaultParagraphFont"/>
          <w:rFonts w:ascii="Arial Bold" w:hAnsi="Arial Bold"/>
          <w:color w:val="000000"/>
          <w:spacing w:val="-3"/>
        </w:rPr>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p>
    <w:p w:rsidR="00B51EB7">
      <w:pPr>
        <w:pStyle w:val="Normal5"/>
        <w:autoSpaceDE w:val="0"/>
        <w:autoSpaceDN w:val="0"/>
        <w:adjustRightInd w:val="0"/>
        <w:spacing w:line="322" w:lineRule="exact"/>
        <w:ind w:left="6529"/>
        <w:rPr>
          <w:rStyle w:val="DefaultParagraphFont"/>
          <w:rFonts w:ascii="Arial Bold" w:hAnsi="Arial Bold"/>
          <w:color w:val="000000"/>
          <w:spacing w:val="-3"/>
        </w:rPr>
      </w:pPr>
    </w:p>
    <w:p w:rsidR="00B51EB7">
      <w:pPr>
        <w:pStyle w:val="Normal5"/>
        <w:tabs>
          <w:tab w:val="left" w:pos="-30454"/>
          <w:tab w:val="left" w:pos="-28026"/>
          <w:tab w:val="left" w:pos="-25922"/>
          <w:tab w:val="left" w:pos="10418"/>
          <w:tab w:val="left" w:pos="23576"/>
          <w:tab w:val="left" w:pos="26096"/>
          <w:tab w:val="left" w:pos="28524"/>
          <w:tab w:val="left" w:pos="30628"/>
          <w:tab w:val="left" w:pos="31680"/>
        </w:tabs>
        <w:autoSpaceDE w:val="0"/>
        <w:autoSpaceDN w:val="0"/>
        <w:adjustRightInd w:val="0"/>
        <w:spacing w:before="10" w:line="322" w:lineRule="exact"/>
        <w:ind w:left="6529"/>
        <w:rPr>
          <w:rStyle w:val="DefaultParagraphFont"/>
          <w:rFonts w:ascii="Arial Bold" w:hAnsi="Arial Bold"/>
          <w:color w:val="000000"/>
          <w:spacing w:val="-3"/>
        </w:rPr>
      </w:pPr>
      <w:r>
        <w:rPr>
          <w:rStyle w:val="DefaultParagraphFont"/>
          <w:rFonts w:ascii="Calibri Bold" w:hAnsi="Calibri Bold"/>
          <w:color w:val="000000"/>
          <w:spacing w:val="-2"/>
          <w:sz w:val="21"/>
        </w:rPr>
        <w:t>13</w:t>
      </w:r>
      <w:r>
        <w:rPr>
          <w:rStyle w:val="DefaultParagraphFont"/>
          <w:rFonts w:ascii="Calibri Bold" w:hAnsi="Calibri Bold"/>
          <w:color w:val="000000"/>
          <w:spacing w:val="-2"/>
          <w:sz w:val="21"/>
        </w:rPr>
        <w:tab/>
      </w:r>
      <w:r>
        <w:rPr>
          <w:rStyle w:val="DefaultParagraphFont"/>
          <w:rFonts w:ascii="Arial Bold" w:hAnsi="Arial Bold"/>
          <w:color w:val="000000"/>
          <w:spacing w:val="-5"/>
          <w:sz w:val="28"/>
        </w:rPr>
        <w:t>TOTAL EXCLUDED TRANSMISSION</w:t>
      </w:r>
      <w:r>
        <w:rPr>
          <w:rStyle w:val="DefaultParagraphFont"/>
          <w:rFonts w:ascii="Arial Bold" w:hAnsi="Arial Bold"/>
          <w:color w:val="000000"/>
          <w:spacing w:val="-5"/>
          <w:sz w:val="28"/>
        </w:rPr>
        <w:tab/>
      </w:r>
      <w:r>
        <w:rPr>
          <w:rStyle w:val="DefaultParagraphFont"/>
          <w:rFonts w:ascii="Arial Bold" w:hAnsi="Arial Bold"/>
          <w:color w:val="000000"/>
          <w:spacing w:val="-3"/>
        </w:rPr>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Fonts w:ascii="Arial Bold" w:hAnsi="Arial Bold"/>
          <w:color w:val="000000"/>
          <w:spacing w:val="-3"/>
        </w:rPr>
        <w:pict>
          <v:shape id="_x0000_s3585" style="height:73.75pt;margin-left:1898.8pt;margin-top:53.65pt;mso-position-horizontal-relative:page;mso-position-vertical-relative:page;position:absolute;width:105.55pt;z-index:-251599872" coordsize="2111,1476" o:allowincell="f" path="m,1475hal2111,1475hal2111,hal,hal,1475hae" stroked="f">
            <v:path arrowok="t"/>
          </v:shape>
        </w:pict>
      </w:r>
      <w:r>
        <w:rPr>
          <w:rFonts w:ascii="Arial Bold" w:hAnsi="Arial Bold"/>
          <w:color w:val="000000"/>
          <w:spacing w:val="-3"/>
        </w:rPr>
        <w:pict>
          <v:shape id="_x0000_s3586" style="height:16.6pt;margin-left:518.45pt;margin-top:127.05pt;mso-position-horizontal-relative:page;mso-position-vertical-relative:page;position:absolute;width:1380.7pt;z-index:-251462656" coordsize="27615,332" o:allowincell="f" path="m,332hal27614,332hal27614,hal,hal,332hae" fillcolor="#ff9" stroked="f">
            <v:path arrowok="t"/>
          </v:shape>
        </w:pict>
      </w:r>
      <w:r>
        <w:rPr>
          <w:rFonts w:ascii="Arial Bold" w:hAnsi="Arial Bold"/>
          <w:color w:val="000000"/>
          <w:spacing w:val="-3"/>
        </w:rPr>
        <w:pict>
          <v:shape id="_x0000_s3587" style="height:16.6pt;margin-left:1898.8pt;margin-top:127.05pt;mso-position-horizontal-relative:page;mso-position-vertical-relative:page;position:absolute;width:105.55pt;z-index:-251364352" coordsize="2111,332" o:allowincell="f" path="m,332hal2111,332hal2111,hal,hal,332hae" stroked="f">
            <v:path arrowok="t"/>
          </v:shape>
        </w:pict>
      </w:r>
      <w:r>
        <w:rPr>
          <w:rFonts w:ascii="Arial Bold" w:hAnsi="Arial Bold"/>
          <w:color w:val="000000"/>
          <w:spacing w:val="-3"/>
        </w:rPr>
        <w:pict>
          <v:shape id="_x0000_s3588" style="height:10.95pt;margin-left:1898.8pt;margin-top:143.3pt;mso-position-horizontal-relative:page;mso-position-vertical-relative:page;position:absolute;width:105.55pt;z-index:-251290624" coordsize="2111,220" o:allowincell="f" path="m,219hal2111,219hal2111,hal,hal,219hae" stroked="f">
            <v:path arrowok="t"/>
          </v:shape>
        </w:pict>
      </w:r>
      <w:r>
        <w:rPr>
          <w:rFonts w:ascii="Arial Bold" w:hAnsi="Arial Bold"/>
          <w:color w:val="000000"/>
          <w:spacing w:val="-3"/>
        </w:rPr>
        <w:pict>
          <v:shape id="_x0000_s3589" style="height:16.55pt;margin-left:1898.8pt;margin-top:153.9pt;mso-position-horizontal-relative:page;mso-position-vertical-relative:page;position:absolute;width:105.55pt;z-index:-251206656" coordsize="2111,332" o:allowincell="f" path="m,331hal2111,331hal2111,hal,hal,331hae" stroked="f">
            <v:path arrowok="t"/>
          </v:shape>
        </w:pict>
      </w:r>
      <w:r>
        <w:rPr>
          <w:rFonts w:ascii="Arial Bold" w:hAnsi="Arial Bold"/>
          <w:color w:val="000000"/>
          <w:spacing w:val="-3"/>
        </w:rPr>
        <w:pict>
          <v:shape id="_x0000_s3590" style="height:16.6pt;margin-left:1898.8pt;margin-top:170.1pt;mso-position-horizontal-relative:page;mso-position-vertical-relative:page;position:absolute;width:105.55pt;z-index:-251126784" coordsize="2111,332" o:allowincell="f" path="m,332hal2111,332hal2111,hal,hal,332hae" stroked="f">
            <v:path arrowok="t"/>
          </v:shape>
        </w:pict>
      </w:r>
      <w:r>
        <w:rPr>
          <w:rFonts w:ascii="Arial Bold" w:hAnsi="Arial Bold"/>
          <w:color w:val="000000"/>
          <w:spacing w:val="-3"/>
        </w:rPr>
        <w:pict>
          <v:shape id="_x0000_s3591" style="height:16.55pt;margin-left:1898.8pt;margin-top:202.6pt;mso-position-horizontal-relative:page;mso-position-vertical-relative:page;position:absolute;width:105.55pt;z-index:-251079680" coordsize="2111,333" o:allowincell="f" path="m,331hal2111,331hal2111,hal,hal,331hae" stroked="f">
            <v:path arrowok="t"/>
          </v:shape>
        </w:pict>
      </w:r>
      <w:r>
        <w:rPr>
          <w:rFonts w:ascii="Arial Bold" w:hAnsi="Arial Bold"/>
          <w:color w:val="000000"/>
          <w:spacing w:val="-3"/>
        </w:rPr>
        <w:pict>
          <v:shape id="_x0000_s3592" style="height:16.6pt;margin-left:1898.8pt;margin-top:218.8pt;mso-position-horizontal-relative:page;mso-position-vertical-relative:page;position:absolute;width:105.55pt;z-index:-251012096" coordsize="2111,332" o:allowincell="f" path="m,332hal2111,332hal2111,hal,hal,332hae" stroked="f">
            <v:path arrowok="t"/>
          </v:shape>
        </w:pict>
      </w:r>
      <w:r>
        <w:rPr>
          <w:rFonts w:ascii="Arial Bold" w:hAnsi="Arial Bold"/>
          <w:color w:val="000000"/>
          <w:spacing w:val="-3"/>
        </w:rPr>
        <w:pict>
          <v:shape id="_x0000_s3593" style="height:16.6pt;margin-left:1027.75pt;margin-top:235.05pt;mso-position-horizontal-relative:page;mso-position-vertical-relative:page;position:absolute;width:976.6pt;z-index:-250921984" coordsize="19532,332" o:allowincell="f" path="m,332hal19532,332hal19532,hal,hal,332hae" fillcolor="#ff9" stroked="f">
            <v:path arrowok="t"/>
          </v:shape>
        </w:pict>
      </w:r>
      <w:r>
        <w:rPr>
          <w:rFonts w:ascii="Arial Bold" w:hAnsi="Arial Bold"/>
          <w:color w:val="000000"/>
          <w:spacing w:val="-3"/>
        </w:rPr>
        <w:pict>
          <v:shape id="_x0000_s3594" style="height:14.1pt;margin-left:1898.8pt;margin-top:251.3pt;mso-position-horizontal-relative:page;mso-position-vertical-relative:page;position:absolute;width:105.55pt;z-index:-250844160" coordsize="2111,283" o:allowincell="f" path="m,282hal2111,282hal2111,hal,hal,282hae" stroked="f">
            <v:path arrowok="t"/>
          </v:shape>
        </w:pict>
      </w:r>
      <w:r>
        <w:rPr>
          <w:rFonts w:ascii="Arial Bold" w:hAnsi="Arial Bold"/>
          <w:color w:val="000000"/>
          <w:spacing w:val="-3"/>
        </w:rPr>
        <w:pict>
          <v:shape id="_x0000_s3595" style="height:14.1pt;margin-left:1898.8pt;margin-top:265.05pt;mso-position-horizontal-relative:page;mso-position-vertical-relative:page;position:absolute;width:105.55pt;z-index:-250792960" coordsize="2111,283" o:allowincell="f" path="m,282hal2111,282hal2111,hal,hal,282hae" stroked="f">
            <v:path arrowok="t"/>
          </v:shape>
        </w:pict>
      </w:r>
      <w:r>
        <w:rPr>
          <w:rFonts w:ascii="Arial Bold" w:hAnsi="Arial Bold"/>
          <w:color w:val="000000"/>
          <w:spacing w:val="-3"/>
        </w:rPr>
        <w:pict>
          <v:shape id="_x0000_s3596" style="height:27.85pt;margin-left:386.1pt;margin-top:334.95pt;mso-position-horizontal-relative:page;mso-position-vertical-relative:page;position:absolute;width:628.6pt;z-index:-250711040" coordsize="12572,558" o:allowincell="f" path="m,557hal12572,557hal12572,hal,hal,557hae" fillcolor="#ff9" stroked="f">
            <v:path arrowok="t"/>
          </v:shape>
        </w:pict>
      </w:r>
      <w:r>
        <w:rPr>
          <w:rFonts w:ascii="Arial Bold" w:hAnsi="Arial Bold"/>
          <w:color w:val="000000"/>
          <w:spacing w:val="-3"/>
        </w:rPr>
        <w:pict>
          <v:shape id="_x0000_s3597" style="height:138pt;margin-left:386.1pt;margin-top:403.75pt;mso-position-horizontal-relative:page;mso-position-vertical-relative:page;position:absolute;width:628.6pt;z-index:-250661888" coordsize="12572,2760" o:allowincell="f" path="m,2760hal12572,2760hal12572,hal,hal,2760hae" fillcolor="#ff9" stroked="f">
            <v:path arrowok="t"/>
          </v:shape>
        </w:pict>
      </w:r>
      <w:r>
        <w:rPr>
          <w:rFonts w:ascii="Arial Bold" w:hAnsi="Arial Bold"/>
          <w:color w:val="000000"/>
          <w:spacing w:val="-3"/>
        </w:rPr>
        <w:pict>
          <v:shape id="_x0000_s3598" style="height:55.4pt;margin-left:386.1pt;margin-top:582.7pt;mso-position-horizontal-relative:page;mso-position-vertical-relative:page;position:absolute;width:628.6pt;z-index:-250620928" coordsize="12572,1108" o:allowincell="f" path="m,1108hal12572,1108hal12572,hal,hal,1108hae" fillcolor="#ff9" stroked="f">
            <v:path arrowok="t"/>
          </v:shape>
        </w:pict>
      </w:r>
      <w:r>
        <w:rPr>
          <w:rFonts w:ascii="Arial Bold" w:hAnsi="Arial Bold"/>
          <w:color w:val="000000"/>
          <w:spacing w:val="-3"/>
        </w:rPr>
        <w:pict>
          <v:shape id="_x0000_s3599" style="height:27.9pt;margin-left:386.1pt;margin-top:678.7pt;mso-position-horizontal-relative:page;mso-position-vertical-relative:page;position:absolute;width:628.6pt;z-index:-250582016" coordsize="12572,558" o:allowincell="f" path="m,558hal12572,558hal12572,hal,hal,558hae" fillcolor="#ff9" stroked="f">
            <v:path arrowok="t"/>
          </v:shape>
        </w:pict>
      </w:r>
      <w:r>
        <w:rPr>
          <w:rFonts w:ascii="Arial Bold" w:hAnsi="Arial Bold"/>
          <w:color w:val="000000"/>
          <w:spacing w:val="-3"/>
        </w:rPr>
        <w:pict>
          <v:shape id="_x0000_s3600" style="height:82.9pt;margin-left:386.1pt;margin-top:741.9pt;mso-position-horizontal-relative:page;mso-position-vertical-relative:page;position:absolute;width:628.6pt;z-index:-250541056" coordsize="12572,1659" o:allowincell="f" path="m,1658hal12572,1658hal12572,hal,hal,1658hae" fillcolor="#ff9" stroked="f">
            <v:path arrowok="t"/>
          </v:shape>
        </w:pict>
      </w:r>
      <w:r>
        <w:rPr>
          <w:rFonts w:ascii="Arial Bold" w:hAnsi="Arial Bold"/>
          <w:color w:val="000000"/>
          <w:spacing w:val="-3"/>
        </w:rPr>
        <w:pict>
          <v:shape id="_x0000_s3601" style="height:110.5pt;margin-left:386.1pt;margin-top:872.1pt;mso-position-horizontal-relative:page;mso-position-vertical-relative:page;position:absolute;width:628.6pt;z-index:-250504192" coordsize="12572,2210" o:allowincell="f" path="m,2210hal12572,2210hal12572,hal,hal,2210hae" fillcolor="#ff9" stroked="f">
            <v:path arrowok="t"/>
          </v:shape>
        </w:pict>
      </w:r>
      <w:r>
        <w:rPr>
          <w:rFonts w:ascii="Arial Bold" w:hAnsi="Arial Bold"/>
          <w:color w:val="000000"/>
          <w:spacing w:val="-3"/>
        </w:rPr>
        <w:pict>
          <v:shape id="_x0000_s3602" style="height:14.1pt;margin-left:386.1pt;margin-top:1043.65pt;mso-position-horizontal-relative:page;mso-position-vertical-relative:page;position:absolute;width:628.6pt;z-index:-250473472" coordsize="12572,283" o:allowincell="f" path="m,282hal12572,282hal12572,hal,hal,282hae" fillcolor="#ff9" stroked="f">
            <v:path arrowok="t"/>
          </v:shape>
        </w:pict>
      </w:r>
      <w:r>
        <w:rPr>
          <w:rFonts w:ascii="Arial Bold" w:hAnsi="Arial Bold"/>
          <w:color w:val="000000"/>
          <w:spacing w:val="-3"/>
        </w:rPr>
        <w:pict>
          <v:shape id="_x0000_s3603" style="height:16.95pt;margin-left:1027.4pt;margin-top:234.7pt;mso-position-horizontal-relative:page;mso-position-vertical-relative:page;position:absolute;width:1pt;z-index:-247940096" coordsize="20,339" o:allowincell="f" path="m,339hal20,339hal20,hal,hal,339hae" fillcolor="black" stroked="f">
            <v:path arrowok="t"/>
          </v:shape>
        </w:pict>
      </w:r>
      <w:r>
        <w:rPr>
          <w:rFonts w:ascii="Arial Bold" w:hAnsi="Arial Bold"/>
          <w:color w:val="000000"/>
          <w:spacing w:val="-3"/>
        </w:rPr>
        <w:pict>
          <v:shape id="_x0000_s3604" style="height:16.25pt;margin-left:1554.35pt;margin-top:235.4pt;mso-position-horizontal-relative:page;mso-position-vertical-relative:page;position:absolute;width:1pt;z-index:-247939072" coordsize="20,325" o:allowincell="f" path="m,325hal20,325hal20,hal,hal,325hae" fillcolor="black" stroked="f">
            <v:path arrowok="t"/>
          </v:shape>
        </w:pict>
      </w:r>
      <w:r>
        <w:rPr>
          <w:rFonts w:ascii="Arial Bold" w:hAnsi="Arial Bold"/>
          <w:color w:val="000000"/>
          <w:spacing w:val="-3"/>
        </w:rPr>
        <w:pict>
          <v:shape id="_x0000_s3605" style="height:16.25pt;margin-left:2003.6pt;margin-top:235.4pt;mso-position-horizontal-relative:page;mso-position-vertical-relative:page;position:absolute;width:1pt;z-index:-247938048" coordsize="20,325" o:allowincell="f" path="m,325hal20,325hal20,hal,hal,325hae" fillcolor="black" stroked="f">
            <v:path arrowok="t"/>
          </v:shape>
        </w:pict>
      </w:r>
      <w:r>
        <w:rPr>
          <w:rFonts w:ascii="Arial Bold" w:hAnsi="Arial Bold"/>
          <w:color w:val="000000"/>
          <w:spacing w:val="-3"/>
        </w:rPr>
        <w:pict>
          <v:shape id="_x0000_s3606" style="height:1pt;margin-left:1028.1pt;margin-top:234.7pt;mso-position-horizontal-relative:page;mso-position-vertical-relative:page;position:absolute;width:976.25pt;z-index:-247937024" coordsize="19525,20" o:allowincell="f" path="m,20hal19525,20hal19525,hal,hal,20hae" fillcolor="black" stroked="f">
            <v:path arrowok="t"/>
          </v:shape>
        </w:pict>
      </w:r>
      <w:r>
        <w:rPr>
          <w:rFonts w:ascii="Arial Bold" w:hAnsi="Arial Bold"/>
          <w:color w:val="000000"/>
          <w:spacing w:val="-3"/>
        </w:rPr>
        <w:pict>
          <v:line id="_x0000_s3607" style="mso-position-horizontal-relative:page;mso-position-vertical-relative:page;position:absolute;z-index:-247936000" from="1028.1pt,250.9pt" to="2004.35pt,250.9pt" o:allowincell="f"/>
        </w:pict>
      </w:r>
      <w:r>
        <w:rPr>
          <w:rFonts w:ascii="Arial Bold" w:hAnsi="Arial Bold"/>
          <w:color w:val="000000"/>
          <w:spacing w:val="-3"/>
        </w:rPr>
        <w:pict>
          <v:shape id="_x0000_s3608" style="height:1pt;margin-left:1028.1pt;margin-top:250.9pt;mso-position-horizontal-relative:page;mso-position-vertical-relative:page;position:absolute;width:976.25pt;z-index:-247934976" coordsize="19525,20" o:allowincell="f" path="m,20hal19525,20hal19525,hal,hal,20hae" fillcolor="black" stroked="f">
            <v:path arrowok="t"/>
          </v:shape>
        </w:pict>
      </w:r>
      <w:r>
        <w:rPr>
          <w:rFonts w:ascii="Arial Bold" w:hAnsi="Arial Bold"/>
          <w:color w:val="000000"/>
          <w:spacing w:val="-3"/>
        </w:rPr>
        <w:pict>
          <v:shape id="_x0000_s3609" style="height:1.4pt;margin-left:1027.75pt;margin-top:306.35pt;mso-position-horizontal-relative:page;mso-position-vertical-relative:page;position:absolute;width:976.6pt;z-index:-247933952" coordsize="19532,28" o:allowincell="f" path="m,28hal19532,28hal19532,hal,hal,28hae" fillcolor="black" stroked="f">
            <v:path arrowok="t"/>
          </v:shape>
        </w:pict>
      </w:r>
      <w:r>
        <w:rPr>
          <w:rFonts w:ascii="Arial Bold" w:hAnsi="Arial Bold"/>
          <w:color w:val="000000"/>
          <w:spacing w:val="-3"/>
        </w:rPr>
        <w:pict>
          <v:shape id="_x0000_s3610" style="height:1pt;margin-left:1027.75pt;margin-top:362.1pt;mso-position-horizontal-relative:page;mso-position-vertical-relative:page;position:absolute;width:976.6pt;z-index:-247932928" coordsize="19532,20" o:allowincell="f" path="m,20hal19532,20hal19532,hal,hal,20hae" fillcolor="black" stroked="f">
            <v:path arrowok="t"/>
          </v:shape>
        </w:pict>
      </w:r>
      <w:r>
        <w:rPr>
          <w:rFonts w:ascii="Arial Bold" w:hAnsi="Arial Bold"/>
          <w:color w:val="000000"/>
          <w:spacing w:val="-3"/>
        </w:rPr>
        <w:pict>
          <v:line id="_x0000_s3611" style="mso-position-horizontal-relative:page;mso-position-vertical-relative:page;position:absolute;z-index:-247931904" from="1027.75pt,541.05pt" to="2004.35pt,541.05pt" o:allowincell="f"/>
        </w:pict>
      </w:r>
      <w:r>
        <w:rPr>
          <w:rFonts w:ascii="Arial Bold" w:hAnsi="Arial Bold"/>
          <w:color w:val="000000"/>
          <w:spacing w:val="-3"/>
        </w:rPr>
        <w:pict>
          <v:shape id="_x0000_s3612" style="height:1pt;margin-left:1027.75pt;margin-top:541.05pt;mso-position-horizontal-relative:page;mso-position-vertical-relative:page;position:absolute;width:976.6pt;z-index:-247930880" coordsize="19532,20" o:allowincell="f" path="m,20hal19532,20hal19532,hal,hal,20hae" fillcolor="black" stroked="f">
            <v:path arrowok="t"/>
          </v:shape>
        </w:pict>
      </w:r>
      <w:r>
        <w:rPr>
          <w:rFonts w:ascii="Arial Bold" w:hAnsi="Arial Bold"/>
          <w:color w:val="000000"/>
          <w:spacing w:val="-3"/>
        </w:rPr>
        <w:pict>
          <v:shape id="_x0000_s3613" style="height:1pt;margin-left:1027.75pt;margin-top:637.4pt;mso-position-horizontal-relative:page;mso-position-vertical-relative:page;position:absolute;width:976.6pt;z-index:-247929856" coordsize="19532,20" o:allowincell="f" path="m,20hal19532,20hal19532,hal,hal,20hae" fillcolor="black" stroked="f">
            <v:path arrowok="t"/>
          </v:shape>
        </w:pict>
      </w:r>
      <w:r>
        <w:rPr>
          <w:rFonts w:ascii="Arial Bold" w:hAnsi="Arial Bold"/>
          <w:color w:val="000000"/>
          <w:spacing w:val="-3"/>
        </w:rPr>
        <w:pict>
          <v:shape id="_x0000_s3614" style="height:1pt;margin-left:1027.75pt;margin-top:824.1pt;mso-position-horizontal-relative:page;mso-position-vertical-relative:page;position:absolute;width:976.6pt;z-index:-247928832" coordsize="19532,20" o:allowincell="f" path="m,20hal19532,20hal19532,hal,hal,20hae" fillcolor="black" stroked="f">
            <v:path arrowok="t"/>
          </v:shape>
        </w:pict>
      </w:r>
      <w:r>
        <w:rPr>
          <w:rFonts w:ascii="Arial Bold" w:hAnsi="Arial Bold"/>
          <w:color w:val="000000"/>
          <w:spacing w:val="-3"/>
        </w:rPr>
        <w:pict>
          <v:shape id="_x0000_s3615" style="height:1pt;margin-left:1027.75pt;margin-top:981.85pt;mso-position-horizontal-relative:page;mso-position-vertical-relative:page;position:absolute;width:976.6pt;z-index:-247927808" coordsize="19532,20" o:allowincell="f" path="m,20hal19532,20hal19532,hal,hal,20hae" fillcolor="black" stroked="f">
            <v:path arrowok="t"/>
          </v:shape>
        </w:pict>
      </w:r>
      <w:r>
        <w:rPr>
          <w:rFonts w:ascii="Arial Bold" w:hAnsi="Arial Bold"/>
          <w:color w:val="000000"/>
          <w:spacing w:val="-3"/>
        </w:rPr>
        <w:pict>
          <v:shape id="_x0000_s3616" style="height:1pt;margin-left:1027.75pt;margin-top:1057.05pt;mso-position-horizontal-relative:page;mso-position-vertical-relative:page;position:absolute;width:976.6pt;z-index:-247926784" coordsize="19532,20" o:allowincell="f" path="m,20hal19532,20hal19532,hal,hal,20hae" fillcolor="black" stroked="f">
            <v:path arrowok="t"/>
          </v:shape>
        </w:pict>
      </w:r>
      <w:r>
        <w:rPr>
          <w:rFonts w:ascii="Arial Bold" w:hAnsi="Arial Bold"/>
          <w:color w:val="000000"/>
          <w:spacing w:val="-3"/>
        </w:rPr>
        <w:pict>
          <v:shape id="_x0000_s3617" style="height:9.8pt;margin-left:520.75pt;margin-top:70.85pt;mso-position-horizontal-relative:page;mso-position-vertical-relative:page;position:absolute;width:26.2pt;z-index:-247925760" coordsize="525,196" o:allowincell="f" path="m524,49hal148,49hal148,hal,98hal148,196hal148,147hal524,147hal524,49hae" fillcolor="#d9d9d9" stroked="f">
            <v:path arrowok="t"/>
          </v:shape>
        </w:pict>
      </w:r>
      <w:r>
        <w:rPr>
          <w:rFonts w:ascii="Arial Bold" w:hAnsi="Arial Bold"/>
          <w:color w:val="000000"/>
          <w:spacing w:val="-3"/>
        </w:rPr>
        <w:pict>
          <v:shape id="_x0000_s3618" style="height:9.75pt;margin-left:520.7pt;margin-top:70.85pt;mso-position-horizontal-relative:page;mso-position-vertical-relative:page;position:absolute;width:26.25pt;z-index:-247924736" coordsize="525,195" o:allowincell="f" path="m525,48hal148,48hal148,hal,97hal148,195hal148,146hal525,146hal525,48hal525,48hae" filled="f" strokecolor="#385d89" strokeweight="1.78pt">
            <v:path arrowok="t"/>
          </v:shape>
        </w:pict>
      </w:r>
    </w:p>
    <w:p w:rsidR="00B51EB7">
      <w:pPr>
        <w:pStyle w:val="Normal5"/>
        <w:autoSpaceDE w:val="0"/>
        <w:autoSpaceDN w:val="0"/>
        <w:adjustRightInd w:val="0"/>
        <w:rPr>
          <w:rStyle w:val="DefaultParagraphFont"/>
          <w:rFonts w:ascii="Arial Bold" w:hAnsi="Arial Bold"/>
          <w:color w:val="000000"/>
          <w:spacing w:val="-3"/>
        </w:rPr>
        <w:sectPr>
          <w:headerReference w:type="even" r:id="rId557"/>
          <w:headerReference w:type="default" r:id="rId558"/>
          <w:footerReference w:type="even" r:id="rId559"/>
          <w:footerReference w:type="default" r:id="rId560"/>
          <w:headerReference w:type="first" r:id="rId561"/>
          <w:footerReference w:type="first" r:id="rId562"/>
          <w:pgSz w:w="31680" w:h="3168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Arial Bold" w:hAnsi="Arial Bold"/>
          <w:color w:val="000000"/>
          <w:spacing w:val="-3"/>
        </w:rPr>
      </w:pPr>
      <w:bookmarkStart w:id="114" w:name="Pg30_0"/>
      <w:bookmarkEnd w:id="114"/>
    </w:p>
    <w:p w:rsidR="00B51EB7">
      <w:pPr>
        <w:pStyle w:val="Normal5"/>
        <w:autoSpaceDE w:val="0"/>
        <w:autoSpaceDN w:val="0"/>
        <w:adjustRightInd w:val="0"/>
        <w:spacing w:line="276" w:lineRule="exact"/>
        <w:ind w:left="10411"/>
        <w:rPr>
          <w:rStyle w:val="DefaultParagraphFont"/>
          <w:rFonts w:ascii="Arial Bold" w:hAnsi="Arial Bold"/>
          <w:color w:val="000000"/>
          <w:spacing w:val="-3"/>
        </w:rPr>
      </w:pPr>
    </w:p>
    <w:p w:rsidR="00B51EB7">
      <w:pPr>
        <w:pStyle w:val="Normal5"/>
        <w:autoSpaceDE w:val="0"/>
        <w:autoSpaceDN w:val="0"/>
        <w:adjustRightInd w:val="0"/>
        <w:spacing w:line="276" w:lineRule="exact"/>
        <w:ind w:left="10411"/>
        <w:rPr>
          <w:rStyle w:val="DefaultParagraphFont"/>
          <w:rFonts w:ascii="Arial Bold" w:hAnsi="Arial Bold"/>
          <w:color w:val="000000"/>
          <w:spacing w:val="-3"/>
        </w:rPr>
      </w:pPr>
    </w:p>
    <w:p w:rsidR="00B51EB7">
      <w:pPr>
        <w:pStyle w:val="Normal5"/>
        <w:autoSpaceDE w:val="0"/>
        <w:autoSpaceDN w:val="0"/>
        <w:adjustRightInd w:val="0"/>
        <w:spacing w:before="239" w:line="276" w:lineRule="exact"/>
        <w:ind w:left="10411"/>
        <w:rPr>
          <w:rStyle w:val="DefaultParagraphFont"/>
          <w:rFonts w:ascii="Arial Bold" w:hAnsi="Arial Bold"/>
          <w:color w:val="000000"/>
          <w:spacing w:val="-4"/>
        </w:rPr>
      </w:pPr>
      <w:r>
        <w:rPr>
          <w:rStyle w:val="DefaultParagraphFont"/>
          <w:rFonts w:ascii="Arial Bold" w:hAnsi="Arial Bold"/>
          <w:color w:val="000000"/>
          <w:spacing w:val="-4"/>
        </w:rPr>
        <w:t>Exhi</w:t>
      </w:r>
      <w:r>
        <w:rPr>
          <w:rStyle w:val="DefaultParagraphFont"/>
          <w:rFonts w:ascii="Arial Bold" w:hAnsi="Arial Bold"/>
          <w:color w:val="000000"/>
          <w:spacing w:val="-4"/>
        </w:rPr>
        <w:t xml:space="preserve">bit No. PA-102, WP-BB </w:t>
      </w:r>
    </w:p>
    <w:p w:rsidR="00B51EB7">
      <w:pPr>
        <w:pStyle w:val="Normal5"/>
        <w:autoSpaceDE w:val="0"/>
        <w:autoSpaceDN w:val="0"/>
        <w:adjustRightInd w:val="0"/>
        <w:spacing w:line="322" w:lineRule="exact"/>
        <w:ind w:left="21931"/>
        <w:rPr>
          <w:rStyle w:val="DefaultParagraphFont"/>
          <w:rFonts w:ascii="Arial Bold" w:hAnsi="Arial Bold"/>
          <w:color w:val="000000"/>
          <w:spacing w:val="-4"/>
        </w:rPr>
      </w:pPr>
    </w:p>
    <w:p w:rsidR="00B51EB7">
      <w:pPr>
        <w:pStyle w:val="Normal5"/>
        <w:autoSpaceDE w:val="0"/>
        <w:autoSpaceDN w:val="0"/>
        <w:adjustRightInd w:val="0"/>
        <w:spacing w:before="224" w:line="322" w:lineRule="exact"/>
        <w:ind w:left="21931"/>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NEW  YORK POWER AUTHORITY </w:t>
      </w:r>
    </w:p>
    <w:p w:rsidR="00B51EB7">
      <w:pPr>
        <w:pStyle w:val="Normal5"/>
        <w:tabs>
          <w:tab w:val="left" w:pos="21776"/>
        </w:tabs>
        <w:autoSpaceDE w:val="0"/>
        <w:autoSpaceDN w:val="0"/>
        <w:adjustRightInd w:val="0"/>
        <w:spacing w:before="20" w:line="320" w:lineRule="exact"/>
        <w:ind w:left="21303" w:right="19273"/>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TRANSMISSION REVENUE REQUIREMENT </w:t>
      </w:r>
      <w:r>
        <w:rPr>
          <w:rStyle w:val="DefaultParagraphFont"/>
          <w:rFonts w:ascii="Arial Bold" w:hAnsi="Arial Bold"/>
          <w:color w:val="000000"/>
          <w:spacing w:val="-4"/>
          <w:sz w:val="28"/>
        </w:rPr>
        <w:br/>
      </w:r>
      <w:r>
        <w:rPr>
          <w:rStyle w:val="DefaultParagraphFont"/>
          <w:rFonts w:ascii="Arial Bold" w:hAnsi="Arial Bold"/>
          <w:color w:val="000000"/>
          <w:spacing w:val="-4"/>
          <w:sz w:val="28"/>
        </w:rPr>
        <w:tab/>
        <w:t xml:space="preserve">YEAR ENDING DECEMBER 31, ____ </w:t>
      </w:r>
    </w:p>
    <w:p w:rsidR="00B51EB7">
      <w:pPr>
        <w:pStyle w:val="Normal5"/>
        <w:autoSpaceDE w:val="0"/>
        <w:autoSpaceDN w:val="0"/>
        <w:adjustRightInd w:val="0"/>
        <w:spacing w:before="219" w:line="322" w:lineRule="exact"/>
        <w:ind w:left="22962"/>
        <w:rPr>
          <w:rStyle w:val="DefaultParagraphFont"/>
          <w:rFonts w:ascii="Arial Bold" w:hAnsi="Arial Bold"/>
          <w:color w:val="000000"/>
          <w:spacing w:val="-3"/>
          <w:sz w:val="28"/>
        </w:rPr>
      </w:pPr>
      <w:r>
        <w:rPr>
          <w:rStyle w:val="DefaultParagraphFont"/>
          <w:rFonts w:ascii="Arial Bold" w:hAnsi="Arial Bold"/>
          <w:color w:val="000000"/>
          <w:spacing w:val="-3"/>
          <w:sz w:val="28"/>
        </w:rPr>
        <w:t xml:space="preserve">WORK PAPER BB </w:t>
      </w:r>
    </w:p>
    <w:p w:rsidR="00B51EB7">
      <w:pPr>
        <w:pStyle w:val="Normal5"/>
        <w:autoSpaceDE w:val="0"/>
        <w:autoSpaceDN w:val="0"/>
        <w:adjustRightInd w:val="0"/>
        <w:spacing w:line="320" w:lineRule="exact"/>
        <w:ind w:left="21352"/>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____-____ EXCLUDED PLANT IN SERVICE </w:t>
      </w:r>
    </w:p>
    <w:p w:rsidR="00B51EB7">
      <w:pPr>
        <w:pStyle w:val="Normal5"/>
        <w:tabs>
          <w:tab w:val="left" w:pos="-31372"/>
          <w:tab w:val="left" w:pos="-28979"/>
          <w:tab w:val="left" w:pos="-26713"/>
          <w:tab w:val="left" w:pos="12931"/>
          <w:tab w:val="left" w:pos="17548"/>
          <w:tab w:val="left" w:pos="22157"/>
          <w:tab w:val="left" w:pos="25164"/>
          <w:tab w:val="left" w:pos="27635"/>
          <w:tab w:val="left" w:pos="29901"/>
          <w:tab w:val="left" w:pos="31680"/>
        </w:tabs>
        <w:autoSpaceDE w:val="0"/>
        <w:autoSpaceDN w:val="0"/>
        <w:adjustRightInd w:val="0"/>
        <w:spacing w:before="51" w:line="276" w:lineRule="exact"/>
        <w:ind w:left="10574"/>
        <w:rPr>
          <w:rStyle w:val="DefaultParagraphFont"/>
          <w:rFonts w:ascii="Arial" w:hAnsi="Arial"/>
          <w:color w:val="000000"/>
          <w:spacing w:val="-3"/>
        </w:rPr>
      </w:pPr>
      <w:r>
        <w:rPr>
          <w:rStyle w:val="DefaultParagraphFont"/>
          <w:rFonts w:ascii="Arial" w:hAnsi="Arial"/>
          <w:color w:val="000000"/>
          <w:spacing w:val="-3"/>
        </w:rPr>
        <w:t>(1)</w:t>
      </w:r>
      <w:r>
        <w:rPr>
          <w:rStyle w:val="DefaultParagraphFont"/>
          <w:rFonts w:ascii="Arial" w:hAnsi="Arial"/>
          <w:color w:val="000000"/>
          <w:spacing w:val="-3"/>
        </w:rPr>
        <w:tab/>
        <w:t>(2)</w:t>
      </w:r>
      <w:r>
        <w:rPr>
          <w:rStyle w:val="DefaultParagraphFont"/>
          <w:rFonts w:ascii="Arial" w:hAnsi="Arial"/>
          <w:color w:val="000000"/>
          <w:spacing w:val="-3"/>
        </w:rPr>
        <w:tab/>
        <w:t>(3)</w:t>
      </w:r>
      <w:r>
        <w:rPr>
          <w:rStyle w:val="DefaultParagraphFont"/>
          <w:rFonts w:ascii="Arial" w:hAnsi="Arial"/>
          <w:color w:val="000000"/>
          <w:spacing w:val="-3"/>
        </w:rPr>
        <w:tab/>
        <w:t>(4)</w:t>
      </w:r>
      <w:r>
        <w:rPr>
          <w:rStyle w:val="DefaultParagraphFont"/>
          <w:rFonts w:ascii="Arial" w:hAnsi="Arial"/>
          <w:color w:val="000000"/>
          <w:spacing w:val="-3"/>
        </w:rPr>
        <w:tab/>
        <w:t>(5)</w:t>
      </w:r>
      <w:r>
        <w:rPr>
          <w:rStyle w:val="DefaultParagraphFont"/>
          <w:rFonts w:ascii="Arial" w:hAnsi="Arial"/>
          <w:color w:val="000000"/>
          <w:spacing w:val="-3"/>
        </w:rPr>
        <w:tab/>
        <w:t>(6)</w:t>
      </w:r>
      <w:r>
        <w:rPr>
          <w:rStyle w:val="DefaultParagraphFont"/>
          <w:rFonts w:ascii="Arial" w:hAnsi="Arial"/>
          <w:color w:val="000000"/>
          <w:spacing w:val="-3"/>
        </w:rPr>
        <w:tab/>
        <w:t>(7)</w:t>
      </w:r>
      <w:r>
        <w:rPr>
          <w:rStyle w:val="DefaultParagraphFont"/>
          <w:rFonts w:ascii="Arial" w:hAnsi="Arial"/>
          <w:color w:val="000000"/>
          <w:spacing w:val="-3"/>
        </w:rPr>
        <w:tab/>
        <w:t>(8)</w:t>
      </w:r>
      <w:r>
        <w:rPr>
          <w:rStyle w:val="DefaultParagraphFont"/>
          <w:rFonts w:ascii="Arial" w:hAnsi="Arial"/>
          <w:color w:val="000000"/>
          <w:spacing w:val="-3"/>
        </w:rPr>
        <w:tab/>
        <w:t>(9)</w:t>
      </w:r>
      <w:r>
        <w:rPr>
          <w:rStyle w:val="DefaultParagraphFont"/>
          <w:rFonts w:ascii="Arial" w:hAnsi="Arial"/>
          <w:color w:val="000000"/>
          <w:spacing w:val="-3"/>
        </w:rPr>
        <w:tab/>
        <w:t>(10)</w:t>
      </w:r>
      <w:r>
        <w:rPr>
          <w:rStyle w:val="DefaultParagraphFont"/>
          <w:rFonts w:ascii="Arial" w:hAnsi="Arial"/>
          <w:color w:val="000000"/>
          <w:spacing w:val="-3"/>
        </w:rPr>
        <w:tab/>
        <w:t>(11)</w:t>
      </w:r>
    </w:p>
    <w:p w:rsidR="00B51EB7">
      <w:pPr>
        <w:pStyle w:val="Normal5"/>
        <w:autoSpaceDE w:val="0"/>
        <w:autoSpaceDN w:val="0"/>
        <w:adjustRightInd w:val="0"/>
        <w:spacing w:line="276" w:lineRule="exact"/>
        <w:ind w:left="6529"/>
        <w:rPr>
          <w:rStyle w:val="DefaultParagraphFont"/>
          <w:rFonts w:ascii="Arial" w:hAnsi="Arial"/>
          <w:color w:val="000000"/>
          <w:spacing w:val="-3"/>
        </w:rPr>
      </w:pPr>
    </w:p>
    <w:p w:rsidR="00B51EB7">
      <w:pPr>
        <w:pStyle w:val="Normal5"/>
        <w:autoSpaceDE w:val="0"/>
        <w:autoSpaceDN w:val="0"/>
        <w:adjustRightInd w:val="0"/>
        <w:spacing w:line="276" w:lineRule="exact"/>
        <w:ind w:left="6529"/>
        <w:rPr>
          <w:rStyle w:val="DefaultParagraphFont"/>
          <w:rFonts w:ascii="Arial" w:hAnsi="Arial"/>
          <w:color w:val="000000"/>
          <w:spacing w:val="-3"/>
        </w:rPr>
      </w:pPr>
    </w:p>
    <w:p w:rsidR="00B51EB7">
      <w:pPr>
        <w:pStyle w:val="Normal5"/>
        <w:tabs>
          <w:tab w:val="left" w:pos="-30214"/>
        </w:tabs>
        <w:autoSpaceDE w:val="0"/>
        <w:autoSpaceDN w:val="0"/>
        <w:adjustRightInd w:val="0"/>
        <w:spacing w:before="146" w:line="276" w:lineRule="exact"/>
        <w:ind w:left="6529" w:firstLine="19030"/>
        <w:rPr>
          <w:rStyle w:val="DefaultParagraphFont"/>
          <w:rFonts w:ascii="Arial Bold" w:hAnsi="Arial Bold"/>
          <w:color w:val="000000"/>
          <w:spacing w:val="-3"/>
        </w:rPr>
      </w:pPr>
      <w:r>
        <w:rPr>
          <w:rStyle w:val="DefaultParagraphFont"/>
          <w:rFonts w:ascii="Arial Bold" w:hAnsi="Arial Bold"/>
          <w:color w:val="000000"/>
          <w:spacing w:val="-3"/>
        </w:rPr>
        <w:t>____</w:t>
      </w:r>
      <w:r>
        <w:rPr>
          <w:rStyle w:val="DefaultParagraphFont"/>
          <w:rFonts w:ascii="Arial Bold" w:hAnsi="Arial Bold"/>
          <w:color w:val="000000"/>
          <w:spacing w:val="-3"/>
        </w:rPr>
        <w:tab/>
        <w:t>____</w:t>
      </w:r>
    </w:p>
    <w:p w:rsidR="00B51EB7">
      <w:pPr>
        <w:pStyle w:val="Normal5"/>
        <w:autoSpaceDE w:val="0"/>
        <w:autoSpaceDN w:val="0"/>
        <w:adjustRightInd w:val="0"/>
        <w:spacing w:line="276" w:lineRule="exact"/>
        <w:ind w:left="6529"/>
        <w:rPr>
          <w:rStyle w:val="DefaultParagraphFont"/>
          <w:rFonts w:ascii="Arial Bold" w:hAnsi="Arial Bold"/>
          <w:color w:val="000000"/>
          <w:spacing w:val="-3"/>
        </w:rPr>
      </w:pPr>
    </w:p>
    <w:p w:rsidR="00B51EB7">
      <w:pPr>
        <w:pStyle w:val="Normal5"/>
        <w:tabs>
          <w:tab w:val="left" w:pos="-29205"/>
          <w:tab w:val="left" w:pos="27345"/>
          <w:tab w:val="left" w:pos="31644"/>
        </w:tabs>
        <w:autoSpaceDE w:val="0"/>
        <w:autoSpaceDN w:val="0"/>
        <w:adjustRightInd w:val="0"/>
        <w:spacing w:before="12" w:line="276" w:lineRule="exact"/>
        <w:ind w:left="6529" w:firstLine="15338"/>
        <w:rPr>
          <w:rStyle w:val="DefaultParagraphFont"/>
          <w:rFonts w:ascii="Arial Bold" w:hAnsi="Arial Bold"/>
          <w:color w:val="000000"/>
          <w:spacing w:val="-3"/>
        </w:rPr>
      </w:pPr>
      <w:r>
        <w:rPr>
          <w:rStyle w:val="DefaultParagraphFont"/>
          <w:rFonts w:ascii="Arial Bold" w:hAnsi="Arial Bold"/>
          <w:color w:val="000000"/>
          <w:spacing w:val="-3"/>
        </w:rPr>
        <w:t>Electric</w:t>
      </w:r>
      <w:r>
        <w:rPr>
          <w:rStyle w:val="DefaultParagraphFont"/>
          <w:rFonts w:ascii="Arial Bold" w:hAnsi="Arial Bold"/>
          <w:color w:val="000000"/>
          <w:spacing w:val="-3"/>
        </w:rPr>
        <w:tab/>
        <w:t>Electric</w:t>
      </w:r>
      <w:r>
        <w:rPr>
          <w:rStyle w:val="DefaultParagraphFont"/>
          <w:rFonts w:ascii="Arial Bold" w:hAnsi="Arial Bold"/>
          <w:color w:val="000000"/>
          <w:spacing w:val="-3"/>
        </w:rPr>
        <w:tab/>
        <w:t>Electric</w:t>
      </w:r>
      <w:r>
        <w:rPr>
          <w:rStyle w:val="DefaultParagraphFont"/>
          <w:rFonts w:ascii="Arial Bold" w:hAnsi="Arial Bold"/>
          <w:color w:val="000000"/>
          <w:spacing w:val="-3"/>
        </w:rPr>
        <w:tab/>
      </w:r>
      <w:r>
        <w:rPr>
          <w:rStyle w:val="DefaultParagraphFont"/>
          <w:rFonts w:ascii="Arial Bold" w:hAnsi="Arial Bold"/>
          <w:color w:val="000000"/>
          <w:spacing w:val="-3"/>
        </w:rPr>
        <w:t>Electric</w:t>
      </w:r>
    </w:p>
    <w:p w:rsidR="00B51EB7">
      <w:pPr>
        <w:pStyle w:val="Normal5"/>
        <w:tabs>
          <w:tab w:val="left" w:pos="-31680"/>
          <w:tab w:val="left" w:pos="-29191"/>
          <w:tab w:val="left" w:pos="-27228"/>
          <w:tab w:val="left" w:pos="24564"/>
          <w:tab w:val="left" w:pos="27360"/>
          <w:tab w:val="left" w:pos="29322"/>
          <w:tab w:val="left" w:pos="31658"/>
        </w:tabs>
        <w:autoSpaceDE w:val="0"/>
        <w:autoSpaceDN w:val="0"/>
        <w:adjustRightInd w:val="0"/>
        <w:spacing w:line="276" w:lineRule="exact"/>
        <w:ind w:left="6529" w:firstLine="15352"/>
        <w:rPr>
          <w:rStyle w:val="DefaultParagraphFont"/>
          <w:rFonts w:ascii="Arial Bold" w:hAnsi="Arial Bold"/>
          <w:color w:val="000000"/>
          <w:spacing w:val="-3"/>
        </w:rPr>
      </w:pPr>
      <w:r>
        <w:rPr>
          <w:rStyle w:val="DefaultParagraphFont"/>
          <w:rFonts w:ascii="Arial Bold" w:hAnsi="Arial Bold"/>
          <w:color w:val="000000"/>
          <w:spacing w:val="-5"/>
        </w:rPr>
        <w:t>Plant in</w:t>
      </w:r>
      <w:r>
        <w:rPr>
          <w:rStyle w:val="DefaultParagraphFont"/>
          <w:rFonts w:ascii="Arial Bold" w:hAnsi="Arial Bold"/>
          <w:color w:val="000000"/>
          <w:spacing w:val="-5"/>
        </w:rPr>
        <w:tab/>
      </w:r>
      <w:r>
        <w:rPr>
          <w:rStyle w:val="DefaultParagraphFont"/>
          <w:rFonts w:ascii="Arial Bold" w:hAnsi="Arial Bold"/>
          <w:color w:val="000000"/>
          <w:spacing w:val="-4"/>
        </w:rPr>
        <w:t>Accumulated</w:t>
      </w:r>
      <w:r>
        <w:rPr>
          <w:rStyle w:val="DefaultParagraphFont"/>
          <w:rFonts w:ascii="Arial Bold" w:hAnsi="Arial Bold"/>
          <w:color w:val="000000"/>
          <w:spacing w:val="-4"/>
        </w:rPr>
        <w:tab/>
      </w:r>
      <w:r>
        <w:rPr>
          <w:rStyle w:val="DefaultParagraphFont"/>
          <w:rFonts w:ascii="Arial Bold" w:hAnsi="Arial Bold"/>
          <w:color w:val="000000"/>
          <w:spacing w:val="-5"/>
        </w:rPr>
        <w:t>Plant in</w:t>
      </w:r>
      <w:r>
        <w:rPr>
          <w:rStyle w:val="DefaultParagraphFont"/>
          <w:rFonts w:ascii="Arial Bold" w:hAnsi="Arial Bold"/>
          <w:color w:val="000000"/>
          <w:spacing w:val="-5"/>
        </w:rPr>
        <w:tab/>
      </w:r>
      <w:r>
        <w:rPr>
          <w:rStyle w:val="DefaultParagraphFont"/>
          <w:rFonts w:ascii="Arial Bold" w:hAnsi="Arial Bold"/>
          <w:color w:val="000000"/>
          <w:spacing w:val="-3"/>
        </w:rPr>
        <w:t>Depreciation</w:t>
      </w:r>
      <w:r>
        <w:rPr>
          <w:rStyle w:val="DefaultParagraphFont"/>
          <w:rFonts w:ascii="Arial Bold" w:hAnsi="Arial Bold"/>
          <w:color w:val="000000"/>
          <w:spacing w:val="-3"/>
        </w:rPr>
        <w:tab/>
      </w:r>
      <w:r>
        <w:rPr>
          <w:rStyle w:val="DefaultParagraphFont"/>
          <w:rFonts w:ascii="Arial Bold" w:hAnsi="Arial Bold"/>
          <w:color w:val="000000"/>
          <w:spacing w:val="-5"/>
        </w:rPr>
        <w:t>Plant in</w:t>
      </w:r>
      <w:r>
        <w:rPr>
          <w:rStyle w:val="DefaultParagraphFont"/>
          <w:rFonts w:ascii="Arial Bold" w:hAnsi="Arial Bold"/>
          <w:color w:val="000000"/>
          <w:spacing w:val="-5"/>
        </w:rPr>
        <w:tab/>
      </w:r>
      <w:r>
        <w:rPr>
          <w:rStyle w:val="DefaultParagraphFont"/>
          <w:rFonts w:ascii="Arial Bold" w:hAnsi="Arial Bold"/>
          <w:color w:val="000000"/>
          <w:spacing w:val="-4"/>
        </w:rPr>
        <w:t>Accumulated</w:t>
      </w:r>
      <w:r>
        <w:rPr>
          <w:rStyle w:val="DefaultParagraphFont"/>
          <w:rFonts w:ascii="Arial Bold" w:hAnsi="Arial Bold"/>
          <w:color w:val="000000"/>
          <w:spacing w:val="-4"/>
        </w:rPr>
        <w:tab/>
      </w:r>
      <w:r>
        <w:rPr>
          <w:rStyle w:val="DefaultParagraphFont"/>
          <w:rFonts w:ascii="Arial Bold" w:hAnsi="Arial Bold"/>
          <w:color w:val="000000"/>
          <w:spacing w:val="-5"/>
        </w:rPr>
        <w:t>Plant in</w:t>
      </w:r>
      <w:r>
        <w:rPr>
          <w:rStyle w:val="DefaultParagraphFont"/>
          <w:rFonts w:ascii="Arial Bold" w:hAnsi="Arial Bold"/>
          <w:color w:val="000000"/>
          <w:spacing w:val="-5"/>
        </w:rPr>
        <w:tab/>
      </w:r>
      <w:r>
        <w:rPr>
          <w:rStyle w:val="DefaultParagraphFont"/>
          <w:rFonts w:ascii="Arial Bold" w:hAnsi="Arial Bold"/>
          <w:color w:val="000000"/>
          <w:spacing w:val="-3"/>
        </w:rPr>
        <w:t>Depreciation</w:t>
      </w:r>
    </w:p>
    <w:p w:rsidR="00B51EB7">
      <w:pPr>
        <w:pStyle w:val="Normal5"/>
        <w:tabs>
          <w:tab w:val="left" w:pos="-31680"/>
          <w:tab w:val="left" w:pos="-29635"/>
          <w:tab w:val="left" w:pos="-27172"/>
          <w:tab w:val="left" w:pos="24402"/>
          <w:tab w:val="left" w:pos="26915"/>
          <w:tab w:val="left" w:pos="29378"/>
          <w:tab w:val="left" w:pos="31475"/>
        </w:tabs>
        <w:autoSpaceDE w:val="0"/>
        <w:autoSpaceDN w:val="0"/>
        <w:adjustRightInd w:val="0"/>
        <w:spacing w:before="1" w:line="274" w:lineRule="exact"/>
        <w:ind w:left="6529" w:firstLine="15169"/>
        <w:rPr>
          <w:rStyle w:val="DefaultParagraphFont"/>
          <w:rFonts w:ascii="Arial Bold" w:hAnsi="Arial Bold"/>
          <w:color w:val="000000"/>
          <w:spacing w:val="-3"/>
        </w:rPr>
      </w:pPr>
      <w:r>
        <w:rPr>
          <w:rStyle w:val="DefaultParagraphFont"/>
          <w:rFonts w:ascii="Arial Bold" w:hAnsi="Arial Bold"/>
          <w:color w:val="000000"/>
          <w:spacing w:val="-3"/>
        </w:rPr>
        <w:t>Service ($)</w:t>
      </w:r>
      <w:r>
        <w:rPr>
          <w:rStyle w:val="DefaultParagraphFont"/>
          <w:rFonts w:ascii="Arial Bold" w:hAnsi="Arial Bold"/>
          <w:color w:val="000000"/>
          <w:spacing w:val="-3"/>
        </w:rPr>
        <w:tab/>
        <w:t>Depreciation ($)</w:t>
      </w:r>
      <w:r>
        <w:rPr>
          <w:rStyle w:val="DefaultParagraphFont"/>
          <w:rFonts w:ascii="Arial Bold" w:hAnsi="Arial Bold"/>
          <w:color w:val="000000"/>
          <w:spacing w:val="-3"/>
        </w:rPr>
        <w:tab/>
        <w:t>Service  (Net $)</w:t>
      </w:r>
      <w:r>
        <w:rPr>
          <w:rStyle w:val="DefaultParagraphFont"/>
          <w:rFonts w:ascii="Arial Bold" w:hAnsi="Arial Bold"/>
          <w:color w:val="000000"/>
          <w:spacing w:val="-3"/>
        </w:rPr>
        <w:tab/>
        <w:t>Expense ($)</w:t>
      </w:r>
      <w:r>
        <w:rPr>
          <w:rStyle w:val="DefaultParagraphFont"/>
          <w:rFonts w:ascii="Arial Bold" w:hAnsi="Arial Bold"/>
          <w:color w:val="000000"/>
          <w:spacing w:val="-3"/>
        </w:rPr>
        <w:tab/>
        <w:t>Service ($)</w:t>
      </w:r>
      <w:r>
        <w:rPr>
          <w:rStyle w:val="DefaultParagraphFont"/>
          <w:rFonts w:ascii="Arial Bold" w:hAnsi="Arial Bold"/>
          <w:color w:val="000000"/>
          <w:spacing w:val="-3"/>
        </w:rPr>
        <w:tab/>
        <w:t>Depreciation ($)</w:t>
      </w:r>
      <w:r>
        <w:rPr>
          <w:rStyle w:val="DefaultParagraphFont"/>
          <w:rFonts w:ascii="Arial Bold" w:hAnsi="Arial Bold"/>
          <w:color w:val="000000"/>
          <w:spacing w:val="-3"/>
        </w:rPr>
        <w:tab/>
        <w:t>Service  (Net $)</w:t>
      </w:r>
      <w:r>
        <w:rPr>
          <w:rStyle w:val="DefaultParagraphFont"/>
          <w:rFonts w:ascii="Arial Bold" w:hAnsi="Arial Bold"/>
          <w:color w:val="000000"/>
          <w:spacing w:val="-3"/>
        </w:rPr>
        <w:tab/>
        <w:t>Expense ($)</w:t>
      </w:r>
    </w:p>
    <w:p w:rsidR="00B51EB7">
      <w:pPr>
        <w:pStyle w:val="Normal5"/>
        <w:autoSpaceDE w:val="0"/>
        <w:autoSpaceDN w:val="0"/>
        <w:adjustRightInd w:val="0"/>
        <w:spacing w:line="322" w:lineRule="exact"/>
        <w:ind w:left="6529"/>
        <w:rPr>
          <w:rStyle w:val="DefaultParagraphFont"/>
          <w:rFonts w:ascii="Arial Bold" w:hAnsi="Arial Bold"/>
          <w:color w:val="000000"/>
          <w:spacing w:val="-3"/>
        </w:rPr>
      </w:pPr>
    </w:p>
    <w:p w:rsidR="00B51EB7">
      <w:pPr>
        <w:pStyle w:val="Normal5"/>
        <w:tabs>
          <w:tab w:val="left" w:pos="10418"/>
        </w:tabs>
        <w:autoSpaceDE w:val="0"/>
        <w:autoSpaceDN w:val="0"/>
        <w:adjustRightInd w:val="0"/>
        <w:spacing w:before="39" w:line="322" w:lineRule="exact"/>
        <w:ind w:left="6529"/>
        <w:rPr>
          <w:rStyle w:val="DefaultParagraphFont"/>
          <w:rFonts w:ascii="Arial Bold" w:hAnsi="Arial Bold"/>
          <w:color w:val="000000"/>
          <w:spacing w:val="-4"/>
          <w:sz w:val="28"/>
        </w:rPr>
      </w:pPr>
      <w:r>
        <w:rPr>
          <w:rStyle w:val="DefaultParagraphFont"/>
          <w:rFonts w:ascii="Calibri Bold" w:hAnsi="Calibri Bold"/>
          <w:color w:val="000000"/>
          <w:spacing w:val="-2"/>
          <w:sz w:val="21"/>
        </w:rPr>
        <w:t>14</w:t>
      </w:r>
      <w:r>
        <w:rPr>
          <w:rStyle w:val="DefaultParagraphFont"/>
          <w:rFonts w:ascii="Calibri Bold" w:hAnsi="Calibri Bold"/>
          <w:color w:val="000000"/>
          <w:spacing w:val="-2"/>
          <w:sz w:val="21"/>
        </w:rPr>
        <w:tab/>
      </w:r>
      <w:r>
        <w:rPr>
          <w:rStyle w:val="DefaultParagraphFont"/>
          <w:rFonts w:ascii="Arial Bold" w:hAnsi="Arial Bold"/>
          <w:color w:val="000000"/>
          <w:spacing w:val="-4"/>
          <w:sz w:val="28"/>
        </w:rPr>
        <w:t>EXCLUDED GENERAL</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before="1" w:line="234" w:lineRule="exact"/>
        <w:ind w:left="6529"/>
        <w:rPr>
          <w:rStyle w:val="DefaultParagraphFont"/>
          <w:rFonts w:ascii="Arial" w:hAnsi="Arial"/>
          <w:color w:val="000000"/>
          <w:spacing w:val="-3"/>
        </w:rPr>
      </w:pPr>
      <w:r>
        <w:rPr>
          <w:rStyle w:val="DefaultParagraphFont"/>
          <w:rFonts w:ascii="Calibri" w:hAnsi="Calibri"/>
          <w:color w:val="000000"/>
          <w:spacing w:val="-2"/>
          <w:sz w:val="21"/>
        </w:rPr>
        <w:t>14a</w:t>
      </w:r>
      <w:r>
        <w:rPr>
          <w:rStyle w:val="DefaultParagraphFont"/>
          <w:rFonts w:ascii="Calibri" w:hAnsi="Calibri"/>
          <w:color w:val="000000"/>
          <w:spacing w:val="-2"/>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before="7" w:line="276" w:lineRule="exact"/>
        <w:ind w:left="6529"/>
        <w:rPr>
          <w:rStyle w:val="DefaultParagraphFont"/>
          <w:rFonts w:ascii="Arial" w:hAnsi="Arial"/>
          <w:color w:val="000000"/>
          <w:spacing w:val="-3"/>
        </w:rPr>
      </w:pPr>
      <w:r>
        <w:rPr>
          <w:rStyle w:val="DefaultParagraphFont"/>
          <w:rFonts w:ascii="Calibri" w:hAnsi="Calibri"/>
          <w:color w:val="000000"/>
          <w:spacing w:val="-2"/>
          <w:sz w:val="21"/>
        </w:rPr>
        <w:t>14b</w:t>
      </w:r>
      <w:r>
        <w:rPr>
          <w:rStyle w:val="DefaultParagraphFont"/>
          <w:rFonts w:ascii="Calibri" w:hAnsi="Calibri"/>
          <w:color w:val="000000"/>
          <w:spacing w:val="-2"/>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before="1" w:line="274" w:lineRule="exact"/>
        <w:ind w:left="6529"/>
        <w:rPr>
          <w:rStyle w:val="DefaultParagraphFont"/>
          <w:rFonts w:ascii="Arial" w:hAnsi="Arial"/>
          <w:color w:val="000000"/>
          <w:spacing w:val="-3"/>
        </w:rPr>
      </w:pPr>
      <w:r>
        <w:rPr>
          <w:rStyle w:val="DefaultParagraphFont"/>
          <w:rFonts w:ascii="Calibri" w:hAnsi="Calibri"/>
          <w:color w:val="000000"/>
          <w:spacing w:val="-2"/>
          <w:sz w:val="21"/>
        </w:rPr>
        <w:t>14c</w:t>
      </w:r>
      <w:r>
        <w:rPr>
          <w:rStyle w:val="DefaultParagraphFont"/>
          <w:rFonts w:ascii="Calibri" w:hAnsi="Calibri"/>
          <w:color w:val="000000"/>
          <w:spacing w:val="-2"/>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line="276" w:lineRule="exact"/>
        <w:ind w:left="6529"/>
        <w:rPr>
          <w:rStyle w:val="DefaultParagraphFont"/>
          <w:rFonts w:ascii="Arial" w:hAnsi="Arial"/>
          <w:color w:val="000000"/>
          <w:spacing w:val="-3"/>
        </w:rPr>
      </w:pPr>
      <w:r>
        <w:rPr>
          <w:rStyle w:val="DefaultParagraphFont"/>
          <w:rFonts w:ascii="Calibri" w:hAnsi="Calibri"/>
          <w:color w:val="000000"/>
          <w:spacing w:val="-2"/>
          <w:sz w:val="21"/>
        </w:rPr>
        <w:t>14d</w:t>
      </w:r>
      <w:r>
        <w:rPr>
          <w:rStyle w:val="DefaultParagraphFont"/>
          <w:rFonts w:ascii="Calibri" w:hAnsi="Calibri"/>
          <w:color w:val="000000"/>
          <w:spacing w:val="-2"/>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line="276" w:lineRule="exact"/>
        <w:ind w:left="6529"/>
        <w:rPr>
          <w:rStyle w:val="DefaultParagraphFont"/>
          <w:rFonts w:ascii="Arial" w:hAnsi="Arial"/>
          <w:color w:val="000000"/>
          <w:spacing w:val="-3"/>
        </w:rPr>
      </w:pPr>
      <w:r>
        <w:rPr>
          <w:rStyle w:val="DefaultParagraphFont"/>
          <w:rFonts w:ascii="Calibri" w:hAnsi="Calibri"/>
          <w:color w:val="000000"/>
          <w:spacing w:val="-2"/>
          <w:sz w:val="21"/>
        </w:rPr>
        <w:t>14e</w:t>
      </w:r>
      <w:r>
        <w:rPr>
          <w:rStyle w:val="DefaultParagraphFont"/>
          <w:rFonts w:ascii="Calibri" w:hAnsi="Calibri"/>
          <w:color w:val="000000"/>
          <w:spacing w:val="-2"/>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before="1" w:line="274" w:lineRule="exact"/>
        <w:ind w:left="6529"/>
        <w:rPr>
          <w:rStyle w:val="DefaultParagraphFont"/>
          <w:rFonts w:ascii="Arial" w:hAnsi="Arial"/>
          <w:color w:val="000000"/>
          <w:spacing w:val="-3"/>
        </w:rPr>
      </w:pPr>
      <w:r>
        <w:rPr>
          <w:rStyle w:val="DefaultParagraphFont"/>
          <w:rFonts w:ascii="Calibri" w:hAnsi="Calibri"/>
          <w:color w:val="000000"/>
          <w:spacing w:val="-1"/>
          <w:sz w:val="21"/>
        </w:rPr>
        <w:t>14f</w:t>
      </w:r>
      <w:r>
        <w:rPr>
          <w:rStyle w:val="DefaultParagraphFont"/>
          <w:rFonts w:ascii="Calibri" w:hAnsi="Calibri"/>
          <w:color w:val="000000"/>
          <w:spacing w:val="-1"/>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1680"/>
          <w:tab w:val="left" w:pos="-29868"/>
          <w:tab w:val="left" w:pos="-27440"/>
          <w:tab w:val="left" w:pos="20675"/>
          <w:tab w:val="left" w:pos="24162"/>
          <w:tab w:val="left" w:pos="26682"/>
          <w:tab w:val="left" w:pos="29110"/>
          <w:tab w:val="left" w:pos="31214"/>
        </w:tabs>
        <w:autoSpaceDE w:val="0"/>
        <w:autoSpaceDN w:val="0"/>
        <w:adjustRightInd w:val="0"/>
        <w:spacing w:line="276" w:lineRule="exact"/>
        <w:ind w:left="6529"/>
        <w:rPr>
          <w:rStyle w:val="DefaultParagraphFont"/>
          <w:rFonts w:ascii="Arial" w:hAnsi="Arial"/>
          <w:color w:val="000000"/>
          <w:spacing w:val="-3"/>
        </w:rPr>
      </w:pPr>
      <w:r>
        <w:rPr>
          <w:rStyle w:val="DefaultParagraphFont"/>
          <w:rFonts w:ascii="Calibri" w:hAnsi="Calibri"/>
          <w:color w:val="000000"/>
          <w:spacing w:val="-3"/>
          <w:sz w:val="21"/>
        </w:rPr>
        <w:t>…</w:t>
      </w:r>
      <w:r>
        <w:rPr>
          <w:rStyle w:val="DefaultParagraphFont"/>
          <w:rFonts w:ascii="Calibri" w:hAnsi="Calibri"/>
          <w:color w:val="000000"/>
          <w:spacing w:val="-3"/>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10411"/>
          <w:tab w:val="left" w:pos="23576"/>
          <w:tab w:val="left" w:pos="26096"/>
          <w:tab w:val="left" w:pos="28524"/>
          <w:tab w:val="left" w:pos="30628"/>
          <w:tab w:val="left" w:pos="31680"/>
        </w:tabs>
        <w:autoSpaceDE w:val="0"/>
        <w:autoSpaceDN w:val="0"/>
        <w:adjustRightInd w:val="0"/>
        <w:spacing w:before="275" w:line="276" w:lineRule="exact"/>
        <w:ind w:left="6529"/>
        <w:rPr>
          <w:rStyle w:val="DefaultParagraphFont"/>
          <w:rFonts w:ascii="Arial Bold" w:hAnsi="Arial Bold"/>
          <w:color w:val="000000"/>
          <w:spacing w:val="-3"/>
        </w:rPr>
      </w:pPr>
      <w:r>
        <w:rPr>
          <w:rStyle w:val="DefaultParagraphFont"/>
          <w:rFonts w:ascii="Calibri Bold" w:hAnsi="Calibri Bold"/>
          <w:color w:val="000000"/>
          <w:spacing w:val="-2"/>
          <w:sz w:val="21"/>
        </w:rPr>
        <w:t>15</w:t>
      </w:r>
      <w:r>
        <w:rPr>
          <w:rStyle w:val="DefaultParagraphFont"/>
          <w:rFonts w:ascii="Calibri Bold" w:hAnsi="Calibri Bold"/>
          <w:color w:val="000000"/>
          <w:spacing w:val="-2"/>
          <w:sz w:val="21"/>
        </w:rPr>
        <w:tab/>
      </w:r>
      <w:r>
        <w:rPr>
          <w:rStyle w:val="DefaultParagraphFont"/>
          <w:rFonts w:ascii="Arial Bold" w:hAnsi="Arial Bold"/>
          <w:color w:val="000000"/>
          <w:spacing w:val="-4"/>
        </w:rPr>
        <w:t>SUBTOTAL 500Mw CC</w:t>
      </w:r>
      <w:r>
        <w:rPr>
          <w:rStyle w:val="DefaultParagraphFont"/>
          <w:rFonts w:ascii="Arial Bold" w:hAnsi="Arial Bold"/>
          <w:color w:val="000000"/>
          <w:spacing w:val="-4"/>
        </w:rPr>
        <w:tab/>
      </w:r>
      <w:r>
        <w:rPr>
          <w:rStyle w:val="DefaultParagraphFont"/>
          <w:rFonts w:ascii="Arial Bold" w:hAnsi="Arial Bold"/>
          <w:color w:val="000000"/>
          <w:spacing w:val="-3"/>
        </w:rPr>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p>
    <w:p w:rsidR="00B51EB7">
      <w:pPr>
        <w:pStyle w:val="Normal5"/>
        <w:autoSpaceDE w:val="0"/>
        <w:autoSpaceDN w:val="0"/>
        <w:adjustRightInd w:val="0"/>
        <w:spacing w:before="83" w:line="253" w:lineRule="exact"/>
        <w:ind w:left="6529"/>
        <w:rPr>
          <w:rStyle w:val="DefaultParagraphFont"/>
          <w:rFonts w:ascii="Calibri Bold" w:hAnsi="Calibri Bold"/>
          <w:color w:val="000000"/>
          <w:spacing w:val="-2"/>
          <w:sz w:val="21"/>
        </w:rPr>
      </w:pPr>
      <w:r>
        <w:rPr>
          <w:rStyle w:val="DefaultParagraphFont"/>
          <w:rFonts w:ascii="Calibri Bold" w:hAnsi="Calibri Bold"/>
          <w:color w:val="000000"/>
          <w:spacing w:val="-2"/>
          <w:sz w:val="21"/>
        </w:rPr>
        <w:t>16</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before="108" w:line="276" w:lineRule="exact"/>
        <w:ind w:left="6529"/>
        <w:rPr>
          <w:rStyle w:val="DefaultParagraphFont"/>
          <w:rFonts w:ascii="Arial" w:hAnsi="Arial"/>
          <w:color w:val="000000"/>
          <w:spacing w:val="-3"/>
        </w:rPr>
      </w:pPr>
      <w:r>
        <w:rPr>
          <w:rStyle w:val="DefaultParagraphFont"/>
          <w:rFonts w:ascii="Calibri" w:hAnsi="Calibri"/>
          <w:color w:val="000000"/>
          <w:spacing w:val="-2"/>
          <w:sz w:val="21"/>
        </w:rPr>
        <w:t>16a</w:t>
      </w:r>
      <w:r>
        <w:rPr>
          <w:rStyle w:val="DefaultParagraphFont"/>
          <w:rFonts w:ascii="Calibri" w:hAnsi="Calibri"/>
          <w:color w:val="000000"/>
          <w:spacing w:val="-2"/>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before="1" w:line="274" w:lineRule="exact"/>
        <w:ind w:left="6529"/>
        <w:rPr>
          <w:rStyle w:val="DefaultParagraphFont"/>
          <w:rFonts w:ascii="Arial" w:hAnsi="Arial"/>
          <w:color w:val="000000"/>
          <w:spacing w:val="-3"/>
        </w:rPr>
      </w:pPr>
      <w:r>
        <w:rPr>
          <w:rStyle w:val="DefaultParagraphFont"/>
          <w:rFonts w:ascii="Calibri" w:hAnsi="Calibri"/>
          <w:color w:val="000000"/>
          <w:spacing w:val="-2"/>
          <w:sz w:val="21"/>
        </w:rPr>
        <w:t>16b</w:t>
      </w:r>
      <w:r>
        <w:rPr>
          <w:rStyle w:val="DefaultParagraphFont"/>
          <w:rFonts w:ascii="Calibri" w:hAnsi="Calibri"/>
          <w:color w:val="000000"/>
          <w:spacing w:val="-2"/>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1680"/>
          <w:tab w:val="left" w:pos="-29868"/>
          <w:tab w:val="left" w:pos="-27440"/>
          <w:tab w:val="left" w:pos="20675"/>
          <w:tab w:val="left" w:pos="24162"/>
          <w:tab w:val="left" w:pos="26682"/>
          <w:tab w:val="left" w:pos="29110"/>
          <w:tab w:val="left" w:pos="31214"/>
        </w:tabs>
        <w:autoSpaceDE w:val="0"/>
        <w:autoSpaceDN w:val="0"/>
        <w:adjustRightInd w:val="0"/>
        <w:spacing w:before="1" w:line="276" w:lineRule="exact"/>
        <w:ind w:left="6529"/>
        <w:rPr>
          <w:rStyle w:val="DefaultParagraphFont"/>
          <w:rFonts w:ascii="Arial" w:hAnsi="Arial"/>
          <w:color w:val="000000"/>
          <w:spacing w:val="-3"/>
        </w:rPr>
      </w:pPr>
      <w:r>
        <w:rPr>
          <w:rStyle w:val="DefaultParagraphFont"/>
          <w:rFonts w:ascii="Calibri" w:hAnsi="Calibri"/>
          <w:color w:val="000000"/>
          <w:spacing w:val="-3"/>
          <w:sz w:val="21"/>
        </w:rPr>
        <w:t>…</w:t>
      </w:r>
      <w:r>
        <w:rPr>
          <w:rStyle w:val="DefaultParagraphFont"/>
          <w:rFonts w:ascii="Calibri" w:hAnsi="Calibri"/>
          <w:color w:val="000000"/>
          <w:spacing w:val="-3"/>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10411"/>
          <w:tab w:val="left" w:pos="23576"/>
          <w:tab w:val="left" w:pos="26096"/>
          <w:tab w:val="left" w:pos="28524"/>
          <w:tab w:val="left" w:pos="30628"/>
          <w:tab w:val="left" w:pos="31680"/>
        </w:tabs>
        <w:autoSpaceDE w:val="0"/>
        <w:autoSpaceDN w:val="0"/>
        <w:adjustRightInd w:val="0"/>
        <w:spacing w:before="274" w:line="276" w:lineRule="exact"/>
        <w:ind w:left="6529"/>
        <w:rPr>
          <w:rStyle w:val="DefaultParagraphFont"/>
          <w:rFonts w:ascii="Arial Bold" w:hAnsi="Arial Bold"/>
          <w:color w:val="000000"/>
          <w:spacing w:val="-3"/>
        </w:rPr>
      </w:pPr>
      <w:r>
        <w:rPr>
          <w:rStyle w:val="DefaultParagraphFont"/>
          <w:rFonts w:ascii="Calibri Bold" w:hAnsi="Calibri Bold"/>
          <w:color w:val="000000"/>
          <w:spacing w:val="-2"/>
          <w:sz w:val="21"/>
        </w:rPr>
        <w:t>17</w:t>
      </w:r>
      <w:r>
        <w:rPr>
          <w:rStyle w:val="DefaultParagraphFont"/>
          <w:rFonts w:ascii="Calibri Bold" w:hAnsi="Calibri Bold"/>
          <w:color w:val="000000"/>
          <w:spacing w:val="-2"/>
          <w:sz w:val="21"/>
        </w:rPr>
        <w:tab/>
      </w:r>
      <w:r>
        <w:rPr>
          <w:rStyle w:val="DefaultParagraphFont"/>
          <w:rFonts w:ascii="Arial Bold" w:hAnsi="Arial Bold"/>
          <w:color w:val="000000"/>
          <w:spacing w:val="-3"/>
        </w:rPr>
        <w:t>SUBTOTAL Small Hydro</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p>
    <w:p w:rsidR="00B51EB7">
      <w:pPr>
        <w:pStyle w:val="Normal5"/>
        <w:autoSpaceDE w:val="0"/>
        <w:autoSpaceDN w:val="0"/>
        <w:adjustRightInd w:val="0"/>
        <w:spacing w:before="97" w:line="253" w:lineRule="exact"/>
        <w:ind w:left="6529"/>
        <w:rPr>
          <w:rStyle w:val="DefaultParagraphFont"/>
          <w:rFonts w:ascii="Calibri Bold" w:hAnsi="Calibri Bold"/>
          <w:color w:val="000000"/>
          <w:spacing w:val="-2"/>
          <w:sz w:val="21"/>
        </w:rPr>
      </w:pPr>
      <w:r>
        <w:rPr>
          <w:rStyle w:val="DefaultParagraphFont"/>
          <w:rFonts w:ascii="Calibri Bold" w:hAnsi="Calibri Bold"/>
          <w:color w:val="000000"/>
          <w:spacing w:val="-2"/>
          <w:sz w:val="21"/>
        </w:rPr>
        <w:t>18</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before="24" w:line="276" w:lineRule="exact"/>
        <w:ind w:left="6529"/>
        <w:rPr>
          <w:rStyle w:val="DefaultParagraphFont"/>
          <w:rFonts w:ascii="Arial" w:hAnsi="Arial"/>
          <w:color w:val="000000"/>
          <w:spacing w:val="-3"/>
        </w:rPr>
      </w:pPr>
      <w:r>
        <w:rPr>
          <w:rStyle w:val="DefaultParagraphFont"/>
          <w:rFonts w:ascii="Calibri" w:hAnsi="Calibri"/>
          <w:color w:val="000000"/>
          <w:spacing w:val="-2"/>
          <w:position w:val="-2"/>
          <w:sz w:val="21"/>
        </w:rPr>
        <w:t>18a</w:t>
      </w:r>
      <w:r>
        <w:rPr>
          <w:rStyle w:val="DefaultParagraphFont"/>
          <w:rFonts w:ascii="Calibri" w:hAnsi="Calibri"/>
          <w:color w:val="000000"/>
          <w:spacing w:val="-2"/>
          <w:position w:val="-2"/>
          <w:sz w:val="21"/>
        </w:rPr>
        <w:tab/>
      </w:r>
      <w:r>
        <w:rPr>
          <w:rStyle w:val="DefaultParagraphFont"/>
          <w:rFonts w:ascii="Arial" w:hAnsi="Arial"/>
          <w:color w:val="000000"/>
          <w:spacing w:val="-3"/>
          <w:position w:val="-2"/>
        </w:rPr>
        <w:t>-</w:t>
      </w:r>
      <w:r>
        <w:rPr>
          <w:rStyle w:val="DefaultParagraphFont"/>
          <w:rFonts w:ascii="Arial" w:hAnsi="Arial"/>
          <w:color w:val="000000"/>
          <w:spacing w:val="-3"/>
          <w:position w:val="-2"/>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before="1" w:line="274" w:lineRule="exact"/>
        <w:ind w:left="6529"/>
        <w:rPr>
          <w:rStyle w:val="DefaultParagraphFont"/>
          <w:rFonts w:ascii="Arial" w:hAnsi="Arial"/>
          <w:color w:val="000000"/>
          <w:spacing w:val="-3"/>
        </w:rPr>
      </w:pPr>
      <w:r>
        <w:rPr>
          <w:rStyle w:val="DefaultParagraphFont"/>
          <w:rFonts w:ascii="Calibri" w:hAnsi="Calibri"/>
          <w:color w:val="000000"/>
          <w:spacing w:val="-2"/>
          <w:sz w:val="21"/>
        </w:rPr>
        <w:t>18b</w:t>
      </w:r>
      <w:r>
        <w:rPr>
          <w:rStyle w:val="DefaultParagraphFont"/>
          <w:rFonts w:ascii="Calibri" w:hAnsi="Calibri"/>
          <w:color w:val="000000"/>
          <w:spacing w:val="-2"/>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line="276" w:lineRule="exact"/>
        <w:ind w:left="6529"/>
        <w:rPr>
          <w:rStyle w:val="DefaultParagraphFont"/>
          <w:rFonts w:ascii="Arial" w:hAnsi="Arial"/>
          <w:color w:val="000000"/>
          <w:spacing w:val="-3"/>
        </w:rPr>
      </w:pPr>
      <w:r>
        <w:rPr>
          <w:rStyle w:val="DefaultParagraphFont"/>
          <w:rFonts w:ascii="Calibri" w:hAnsi="Calibri"/>
          <w:color w:val="000000"/>
          <w:spacing w:val="-2"/>
          <w:sz w:val="21"/>
        </w:rPr>
        <w:t>18c</w:t>
      </w:r>
      <w:r>
        <w:rPr>
          <w:rStyle w:val="DefaultParagraphFont"/>
          <w:rFonts w:ascii="Calibri" w:hAnsi="Calibri"/>
          <w:color w:val="000000"/>
          <w:spacing w:val="-2"/>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before="1" w:line="274" w:lineRule="exact"/>
        <w:ind w:left="6529"/>
        <w:rPr>
          <w:rStyle w:val="DefaultParagraphFont"/>
          <w:rFonts w:ascii="Arial" w:hAnsi="Arial"/>
          <w:color w:val="000000"/>
          <w:spacing w:val="-3"/>
        </w:rPr>
      </w:pPr>
      <w:r>
        <w:rPr>
          <w:rStyle w:val="DefaultParagraphFont"/>
          <w:rFonts w:ascii="Calibri" w:hAnsi="Calibri"/>
          <w:color w:val="000000"/>
          <w:spacing w:val="-2"/>
          <w:sz w:val="21"/>
        </w:rPr>
        <w:t>18d</w:t>
      </w:r>
      <w:r>
        <w:rPr>
          <w:rStyle w:val="DefaultParagraphFont"/>
          <w:rFonts w:ascii="Calibri" w:hAnsi="Calibri"/>
          <w:color w:val="000000"/>
          <w:spacing w:val="-2"/>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before="1" w:line="276" w:lineRule="exact"/>
        <w:ind w:left="6529"/>
        <w:rPr>
          <w:rStyle w:val="DefaultParagraphFont"/>
          <w:rFonts w:ascii="Arial" w:hAnsi="Arial"/>
          <w:color w:val="000000"/>
          <w:spacing w:val="-3"/>
        </w:rPr>
      </w:pPr>
      <w:r>
        <w:rPr>
          <w:rStyle w:val="DefaultParagraphFont"/>
          <w:rFonts w:ascii="Calibri" w:hAnsi="Calibri"/>
          <w:color w:val="000000"/>
          <w:spacing w:val="-2"/>
          <w:sz w:val="21"/>
        </w:rPr>
        <w:t>18e</w:t>
      </w:r>
      <w:r>
        <w:rPr>
          <w:rStyle w:val="DefaultParagraphFont"/>
          <w:rFonts w:ascii="Calibri" w:hAnsi="Calibri"/>
          <w:color w:val="000000"/>
          <w:spacing w:val="-2"/>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before="1" w:line="274" w:lineRule="exact"/>
        <w:ind w:left="6529"/>
        <w:rPr>
          <w:rStyle w:val="DefaultParagraphFont"/>
          <w:rFonts w:ascii="Arial" w:hAnsi="Arial"/>
          <w:color w:val="000000"/>
          <w:spacing w:val="-3"/>
        </w:rPr>
      </w:pPr>
      <w:r>
        <w:rPr>
          <w:rStyle w:val="DefaultParagraphFont"/>
          <w:rFonts w:ascii="Calibri" w:hAnsi="Calibri"/>
          <w:color w:val="000000"/>
          <w:spacing w:val="-1"/>
          <w:sz w:val="21"/>
        </w:rPr>
        <w:t>18f</w:t>
      </w:r>
      <w:r>
        <w:rPr>
          <w:rStyle w:val="DefaultParagraphFont"/>
          <w:rFonts w:ascii="Calibri" w:hAnsi="Calibri"/>
          <w:color w:val="000000"/>
          <w:spacing w:val="-1"/>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line="276" w:lineRule="exact"/>
        <w:ind w:left="6529"/>
        <w:rPr>
          <w:rStyle w:val="DefaultParagraphFont"/>
          <w:rFonts w:ascii="Arial" w:hAnsi="Arial"/>
          <w:color w:val="000000"/>
          <w:spacing w:val="-3"/>
        </w:rPr>
      </w:pPr>
      <w:r>
        <w:rPr>
          <w:rStyle w:val="DefaultParagraphFont"/>
          <w:rFonts w:ascii="Calibri" w:hAnsi="Calibri"/>
          <w:color w:val="000000"/>
          <w:spacing w:val="-2"/>
          <w:sz w:val="21"/>
        </w:rPr>
        <w:t>18g</w:t>
      </w:r>
      <w:r>
        <w:rPr>
          <w:rStyle w:val="DefaultParagraphFont"/>
          <w:rFonts w:ascii="Calibri" w:hAnsi="Calibri"/>
          <w:color w:val="000000"/>
          <w:spacing w:val="-2"/>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line="276" w:lineRule="exact"/>
        <w:ind w:left="6529"/>
        <w:rPr>
          <w:rStyle w:val="DefaultParagraphFont"/>
          <w:rFonts w:ascii="Arial" w:hAnsi="Arial"/>
          <w:color w:val="000000"/>
          <w:spacing w:val="-3"/>
        </w:rPr>
      </w:pPr>
      <w:r>
        <w:rPr>
          <w:rStyle w:val="DefaultParagraphFont"/>
          <w:rFonts w:ascii="Calibri" w:hAnsi="Calibri"/>
          <w:color w:val="000000"/>
          <w:spacing w:val="-2"/>
          <w:sz w:val="21"/>
        </w:rPr>
        <w:t>18h</w:t>
      </w:r>
      <w:r>
        <w:rPr>
          <w:rStyle w:val="DefaultParagraphFont"/>
          <w:rFonts w:ascii="Calibri" w:hAnsi="Calibri"/>
          <w:color w:val="000000"/>
          <w:spacing w:val="-2"/>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1680"/>
          <w:tab w:val="left" w:pos="-29868"/>
          <w:tab w:val="left" w:pos="-27440"/>
          <w:tab w:val="left" w:pos="20675"/>
          <w:tab w:val="left" w:pos="24162"/>
          <w:tab w:val="left" w:pos="26682"/>
          <w:tab w:val="left" w:pos="29110"/>
          <w:tab w:val="left" w:pos="31214"/>
        </w:tabs>
        <w:autoSpaceDE w:val="0"/>
        <w:autoSpaceDN w:val="0"/>
        <w:adjustRightInd w:val="0"/>
        <w:spacing w:before="1" w:line="274" w:lineRule="exact"/>
        <w:ind w:left="6529"/>
        <w:rPr>
          <w:rStyle w:val="DefaultParagraphFont"/>
          <w:rFonts w:ascii="Arial" w:hAnsi="Arial"/>
          <w:color w:val="000000"/>
          <w:spacing w:val="-3"/>
        </w:rPr>
      </w:pPr>
      <w:r>
        <w:rPr>
          <w:rStyle w:val="DefaultParagraphFont"/>
          <w:rFonts w:ascii="Calibri" w:hAnsi="Calibri"/>
          <w:color w:val="000000"/>
          <w:spacing w:val="-3"/>
          <w:sz w:val="21"/>
        </w:rPr>
        <w:t>…</w:t>
      </w:r>
      <w:r>
        <w:rPr>
          <w:rStyle w:val="DefaultParagraphFont"/>
          <w:rFonts w:ascii="Calibri" w:hAnsi="Calibri"/>
          <w:color w:val="000000"/>
          <w:spacing w:val="-3"/>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10411"/>
          <w:tab w:val="left" w:pos="23576"/>
          <w:tab w:val="left" w:pos="26096"/>
          <w:tab w:val="left" w:pos="28524"/>
          <w:tab w:val="left" w:pos="30628"/>
          <w:tab w:val="left" w:pos="31680"/>
        </w:tabs>
        <w:autoSpaceDE w:val="0"/>
        <w:autoSpaceDN w:val="0"/>
        <w:adjustRightInd w:val="0"/>
        <w:spacing w:before="275" w:line="276" w:lineRule="exact"/>
        <w:ind w:left="6529"/>
        <w:rPr>
          <w:rStyle w:val="DefaultParagraphFont"/>
          <w:rFonts w:ascii="Arial Bold" w:hAnsi="Arial Bold"/>
          <w:color w:val="000000"/>
          <w:spacing w:val="-3"/>
        </w:rPr>
      </w:pPr>
      <w:r>
        <w:rPr>
          <w:rStyle w:val="DefaultParagraphFont"/>
          <w:rFonts w:ascii="Calibri Bold" w:hAnsi="Calibri Bold"/>
          <w:color w:val="000000"/>
          <w:spacing w:val="-2"/>
          <w:sz w:val="21"/>
        </w:rPr>
        <w:t>19</w:t>
      </w:r>
      <w:r>
        <w:rPr>
          <w:rStyle w:val="DefaultParagraphFont"/>
          <w:rFonts w:ascii="Calibri Bold" w:hAnsi="Calibri Bold"/>
          <w:color w:val="000000"/>
          <w:spacing w:val="-2"/>
          <w:sz w:val="21"/>
        </w:rPr>
        <w:tab/>
      </w:r>
      <w:r>
        <w:rPr>
          <w:rStyle w:val="DefaultParagraphFont"/>
          <w:rFonts w:ascii="Arial Bold" w:hAnsi="Arial Bold"/>
          <w:color w:val="000000"/>
          <w:spacing w:val="-3"/>
        </w:rPr>
        <w:t>SUBTOTAL Flynn</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p>
    <w:p w:rsidR="00B51EB7">
      <w:pPr>
        <w:pStyle w:val="Normal5"/>
        <w:autoSpaceDE w:val="0"/>
        <w:autoSpaceDN w:val="0"/>
        <w:adjustRightInd w:val="0"/>
        <w:spacing w:before="83" w:line="253" w:lineRule="exact"/>
        <w:ind w:left="6529"/>
        <w:rPr>
          <w:rStyle w:val="DefaultParagraphFont"/>
          <w:rFonts w:ascii="Calibri Bold" w:hAnsi="Calibri Bold"/>
          <w:color w:val="000000"/>
          <w:spacing w:val="-2"/>
          <w:sz w:val="21"/>
        </w:rPr>
      </w:pPr>
      <w:r>
        <w:rPr>
          <w:rStyle w:val="DefaultParagraphFont"/>
          <w:rFonts w:ascii="Calibri Bold" w:hAnsi="Calibri Bold"/>
          <w:color w:val="000000"/>
          <w:spacing w:val="-2"/>
          <w:sz w:val="21"/>
        </w:rPr>
        <w:t>20</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before="24" w:line="276" w:lineRule="exact"/>
        <w:ind w:left="6529"/>
        <w:rPr>
          <w:rStyle w:val="DefaultParagraphFont"/>
          <w:rFonts w:ascii="Arial" w:hAnsi="Arial"/>
          <w:color w:val="000000"/>
          <w:spacing w:val="-3"/>
        </w:rPr>
      </w:pPr>
      <w:r>
        <w:rPr>
          <w:rStyle w:val="DefaultParagraphFont"/>
          <w:rFonts w:ascii="Calibri" w:hAnsi="Calibri"/>
          <w:color w:val="000000"/>
          <w:spacing w:val="-2"/>
          <w:sz w:val="21"/>
        </w:rPr>
        <w:t>20a</w:t>
      </w:r>
      <w:r>
        <w:rPr>
          <w:rStyle w:val="DefaultParagraphFont"/>
          <w:rFonts w:ascii="Calibri" w:hAnsi="Calibri"/>
          <w:color w:val="000000"/>
          <w:spacing w:val="-2"/>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before="1" w:line="274" w:lineRule="exact"/>
        <w:ind w:left="6529"/>
        <w:rPr>
          <w:rStyle w:val="DefaultParagraphFont"/>
          <w:rFonts w:ascii="Arial" w:hAnsi="Arial"/>
          <w:color w:val="000000"/>
          <w:spacing w:val="-3"/>
        </w:rPr>
      </w:pPr>
      <w:r>
        <w:rPr>
          <w:rStyle w:val="DefaultParagraphFont"/>
          <w:rFonts w:ascii="Calibri" w:hAnsi="Calibri"/>
          <w:color w:val="000000"/>
          <w:spacing w:val="-2"/>
          <w:sz w:val="21"/>
        </w:rPr>
        <w:t>20b</w:t>
      </w:r>
      <w:r>
        <w:rPr>
          <w:rStyle w:val="DefaultParagraphFont"/>
          <w:rFonts w:ascii="Calibri" w:hAnsi="Calibri"/>
          <w:color w:val="000000"/>
          <w:spacing w:val="-2"/>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line="276" w:lineRule="exact"/>
        <w:ind w:left="6529"/>
        <w:rPr>
          <w:rStyle w:val="DefaultParagraphFont"/>
          <w:rFonts w:ascii="Arial" w:hAnsi="Arial"/>
          <w:color w:val="000000"/>
          <w:spacing w:val="-3"/>
        </w:rPr>
      </w:pPr>
      <w:r>
        <w:rPr>
          <w:rStyle w:val="DefaultParagraphFont"/>
          <w:rFonts w:ascii="Calibri" w:hAnsi="Calibri"/>
          <w:color w:val="000000"/>
          <w:spacing w:val="-2"/>
          <w:sz w:val="21"/>
        </w:rPr>
        <w:t>20c</w:t>
      </w:r>
      <w:r>
        <w:rPr>
          <w:rStyle w:val="DefaultParagraphFont"/>
          <w:rFonts w:ascii="Calibri" w:hAnsi="Calibri"/>
          <w:color w:val="000000"/>
          <w:spacing w:val="-2"/>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line="276" w:lineRule="exact"/>
        <w:ind w:left="6529"/>
        <w:rPr>
          <w:rStyle w:val="DefaultParagraphFont"/>
          <w:rFonts w:ascii="Arial" w:hAnsi="Arial"/>
          <w:color w:val="000000"/>
          <w:spacing w:val="-3"/>
        </w:rPr>
      </w:pPr>
      <w:r>
        <w:rPr>
          <w:rStyle w:val="DefaultParagraphFont"/>
          <w:rFonts w:ascii="Calibri" w:hAnsi="Calibri"/>
          <w:color w:val="000000"/>
          <w:spacing w:val="-2"/>
          <w:sz w:val="21"/>
        </w:rPr>
        <w:t>20d</w:t>
      </w:r>
      <w:r>
        <w:rPr>
          <w:rStyle w:val="DefaultParagraphFont"/>
          <w:rFonts w:ascii="Calibri" w:hAnsi="Calibri"/>
          <w:color w:val="000000"/>
          <w:spacing w:val="-2"/>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before="1" w:line="274" w:lineRule="exact"/>
        <w:ind w:left="6529"/>
        <w:rPr>
          <w:rStyle w:val="DefaultParagraphFont"/>
          <w:rFonts w:ascii="Arial" w:hAnsi="Arial"/>
          <w:color w:val="000000"/>
          <w:spacing w:val="-3"/>
        </w:rPr>
      </w:pPr>
      <w:r>
        <w:rPr>
          <w:rStyle w:val="DefaultParagraphFont"/>
          <w:rFonts w:ascii="Calibri" w:hAnsi="Calibri"/>
          <w:color w:val="000000"/>
          <w:spacing w:val="-2"/>
          <w:sz w:val="21"/>
        </w:rPr>
        <w:t>20e</w:t>
      </w:r>
      <w:r>
        <w:rPr>
          <w:rStyle w:val="DefaultParagraphFont"/>
          <w:rFonts w:ascii="Calibri" w:hAnsi="Calibri"/>
          <w:color w:val="000000"/>
          <w:spacing w:val="-2"/>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line="276" w:lineRule="exact"/>
        <w:ind w:left="6529"/>
        <w:rPr>
          <w:rStyle w:val="DefaultParagraphFont"/>
          <w:rFonts w:ascii="Arial" w:hAnsi="Arial"/>
          <w:color w:val="000000"/>
          <w:spacing w:val="-3"/>
        </w:rPr>
      </w:pPr>
      <w:r>
        <w:rPr>
          <w:rStyle w:val="DefaultParagraphFont"/>
          <w:rFonts w:ascii="Calibri" w:hAnsi="Calibri"/>
          <w:color w:val="000000"/>
          <w:spacing w:val="-1"/>
          <w:sz w:val="21"/>
        </w:rPr>
        <w:t>20f</w:t>
      </w:r>
      <w:r>
        <w:rPr>
          <w:rStyle w:val="DefaultParagraphFont"/>
          <w:rFonts w:ascii="Calibri" w:hAnsi="Calibri"/>
          <w:color w:val="000000"/>
          <w:spacing w:val="-1"/>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line="276" w:lineRule="exact"/>
        <w:ind w:left="6529"/>
        <w:rPr>
          <w:rStyle w:val="DefaultParagraphFont"/>
          <w:rFonts w:ascii="Arial" w:hAnsi="Arial"/>
          <w:color w:val="000000"/>
          <w:spacing w:val="-3"/>
          <w:position w:val="-2"/>
        </w:rPr>
      </w:pPr>
      <w:r>
        <w:rPr>
          <w:rStyle w:val="DefaultParagraphFont"/>
          <w:rFonts w:ascii="Calibri" w:hAnsi="Calibri"/>
          <w:color w:val="000000"/>
          <w:spacing w:val="-2"/>
          <w:position w:val="-2"/>
          <w:sz w:val="21"/>
        </w:rPr>
        <w:t>20g</w:t>
      </w:r>
      <w:r>
        <w:rPr>
          <w:rStyle w:val="DefaultParagraphFont"/>
          <w:rFonts w:ascii="Calibri" w:hAnsi="Calibri"/>
          <w:color w:val="000000"/>
          <w:spacing w:val="-2"/>
          <w:position w:val="-2"/>
          <w:sz w:val="21"/>
        </w:rPr>
        <w:tab/>
      </w:r>
      <w:r>
        <w:rPr>
          <w:rStyle w:val="DefaultParagraphFont"/>
          <w:rFonts w:ascii="Arial" w:hAnsi="Arial"/>
          <w:color w:val="000000"/>
          <w:spacing w:val="-3"/>
          <w:position w:val="-2"/>
        </w:rPr>
        <w:t>-</w:t>
      </w:r>
      <w:r>
        <w:rPr>
          <w:rStyle w:val="DefaultParagraphFont"/>
          <w:rFonts w:ascii="Arial" w:hAnsi="Arial"/>
          <w:color w:val="000000"/>
          <w:spacing w:val="-3"/>
          <w:position w:val="-2"/>
        </w:rPr>
        <w:tab/>
        <w:t>-</w:t>
      </w:r>
      <w:r>
        <w:rPr>
          <w:rStyle w:val="DefaultParagraphFont"/>
          <w:rFonts w:ascii="Arial" w:hAnsi="Arial"/>
          <w:color w:val="000000"/>
          <w:spacing w:val="-3"/>
          <w:position w:val="-2"/>
        </w:rPr>
        <w:tab/>
        <w:t>-</w:t>
      </w:r>
      <w:r>
        <w:rPr>
          <w:rStyle w:val="DefaultParagraphFont"/>
          <w:rFonts w:ascii="Arial" w:hAnsi="Arial"/>
          <w:color w:val="000000"/>
          <w:spacing w:val="-3"/>
          <w:position w:val="-2"/>
        </w:rPr>
        <w:tab/>
        <w:t>-</w:t>
      </w:r>
      <w:r>
        <w:rPr>
          <w:rStyle w:val="DefaultParagraphFont"/>
          <w:rFonts w:ascii="Arial" w:hAnsi="Arial"/>
          <w:color w:val="000000"/>
          <w:spacing w:val="-3"/>
          <w:position w:val="-2"/>
        </w:rPr>
        <w:tab/>
        <w:t>-</w:t>
      </w:r>
      <w:r>
        <w:rPr>
          <w:rStyle w:val="DefaultParagraphFont"/>
          <w:rFonts w:ascii="Arial" w:hAnsi="Arial"/>
          <w:color w:val="000000"/>
          <w:spacing w:val="-3"/>
          <w:position w:val="-2"/>
        </w:rPr>
        <w:tab/>
      </w:r>
      <w:r>
        <w:rPr>
          <w:rStyle w:val="DefaultParagraphFont"/>
          <w:rFonts w:ascii="Arial" w:hAnsi="Arial"/>
          <w:color w:val="000000"/>
          <w:spacing w:val="-3"/>
        </w:rPr>
        <w:t>-</w:t>
      </w:r>
      <w:r>
        <w:rPr>
          <w:rStyle w:val="DefaultParagraphFont"/>
          <w:rFonts w:ascii="Arial" w:hAnsi="Arial"/>
          <w:color w:val="000000"/>
          <w:spacing w:val="-3"/>
        </w:rPr>
        <w:tab/>
      </w:r>
      <w:r>
        <w:rPr>
          <w:rStyle w:val="DefaultParagraphFont"/>
          <w:rFonts w:ascii="Arial" w:hAnsi="Arial"/>
          <w:color w:val="000000"/>
          <w:spacing w:val="-3"/>
          <w:position w:val="-2"/>
        </w:rPr>
        <w:t>-</w:t>
      </w:r>
      <w:r>
        <w:rPr>
          <w:rStyle w:val="DefaultParagraphFont"/>
          <w:rFonts w:ascii="Arial" w:hAnsi="Arial"/>
          <w:color w:val="000000"/>
          <w:spacing w:val="-3"/>
          <w:position w:val="-2"/>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before="1" w:line="274" w:lineRule="exact"/>
        <w:ind w:left="6529"/>
        <w:rPr>
          <w:rStyle w:val="DefaultParagraphFont"/>
          <w:rFonts w:ascii="Arial" w:hAnsi="Arial"/>
          <w:color w:val="000000"/>
          <w:spacing w:val="-3"/>
        </w:rPr>
      </w:pPr>
      <w:r>
        <w:rPr>
          <w:rStyle w:val="DefaultParagraphFont"/>
          <w:rFonts w:ascii="Calibri" w:hAnsi="Calibri"/>
          <w:color w:val="000000"/>
          <w:spacing w:val="-2"/>
          <w:sz w:val="21"/>
        </w:rPr>
        <w:t>20h</w:t>
      </w:r>
      <w:r>
        <w:rPr>
          <w:rStyle w:val="DefaultParagraphFont"/>
          <w:rFonts w:ascii="Calibri" w:hAnsi="Calibri"/>
          <w:color w:val="000000"/>
          <w:spacing w:val="-2"/>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line="276" w:lineRule="exact"/>
        <w:ind w:left="6529"/>
        <w:rPr>
          <w:rStyle w:val="DefaultParagraphFont"/>
          <w:rFonts w:ascii="Arial" w:hAnsi="Arial"/>
          <w:color w:val="000000"/>
          <w:spacing w:val="-3"/>
        </w:rPr>
      </w:pPr>
      <w:r>
        <w:rPr>
          <w:rStyle w:val="DefaultParagraphFont"/>
          <w:rFonts w:ascii="Calibri" w:hAnsi="Calibri"/>
          <w:color w:val="000000"/>
          <w:spacing w:val="-1"/>
          <w:sz w:val="21"/>
        </w:rPr>
        <w:t>20i</w:t>
      </w:r>
      <w:r>
        <w:rPr>
          <w:rStyle w:val="DefaultParagraphFont"/>
          <w:rFonts w:ascii="Calibri" w:hAnsi="Calibri"/>
          <w:color w:val="000000"/>
          <w:spacing w:val="-1"/>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before="1" w:line="274" w:lineRule="exact"/>
        <w:ind w:left="6529"/>
        <w:rPr>
          <w:rStyle w:val="DefaultParagraphFont"/>
          <w:rFonts w:ascii="Arial" w:hAnsi="Arial"/>
          <w:color w:val="000000"/>
          <w:spacing w:val="-3"/>
        </w:rPr>
      </w:pPr>
      <w:r>
        <w:rPr>
          <w:rStyle w:val="DefaultParagraphFont"/>
          <w:rFonts w:ascii="Calibri" w:hAnsi="Calibri"/>
          <w:color w:val="000000"/>
          <w:spacing w:val="-1"/>
          <w:sz w:val="21"/>
        </w:rPr>
        <w:t>20j</w:t>
      </w:r>
      <w:r>
        <w:rPr>
          <w:rStyle w:val="DefaultParagraphFont"/>
          <w:rFonts w:ascii="Calibri" w:hAnsi="Calibri"/>
          <w:color w:val="000000"/>
          <w:spacing w:val="-1"/>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before="1" w:line="276" w:lineRule="exact"/>
        <w:ind w:left="6529"/>
        <w:rPr>
          <w:rStyle w:val="DefaultParagraphFont"/>
          <w:rFonts w:ascii="Arial" w:hAnsi="Arial"/>
          <w:color w:val="000000"/>
          <w:spacing w:val="-3"/>
        </w:rPr>
      </w:pPr>
      <w:r>
        <w:rPr>
          <w:rStyle w:val="DefaultParagraphFont"/>
          <w:rFonts w:ascii="Calibri" w:hAnsi="Calibri"/>
          <w:color w:val="000000"/>
          <w:spacing w:val="-2"/>
          <w:sz w:val="21"/>
        </w:rPr>
        <w:t>20k</w:t>
      </w:r>
      <w:r>
        <w:rPr>
          <w:rStyle w:val="DefaultParagraphFont"/>
          <w:rFonts w:ascii="Calibri" w:hAnsi="Calibri"/>
          <w:color w:val="000000"/>
          <w:spacing w:val="-2"/>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1680"/>
          <w:tab w:val="left" w:pos="-29868"/>
          <w:tab w:val="left" w:pos="-27440"/>
          <w:tab w:val="left" w:pos="20675"/>
          <w:tab w:val="left" w:pos="24162"/>
          <w:tab w:val="left" w:pos="26682"/>
          <w:tab w:val="left" w:pos="29110"/>
          <w:tab w:val="left" w:pos="31214"/>
        </w:tabs>
        <w:autoSpaceDE w:val="0"/>
        <w:autoSpaceDN w:val="0"/>
        <w:adjustRightInd w:val="0"/>
        <w:spacing w:before="1" w:line="274" w:lineRule="exact"/>
        <w:ind w:left="6529"/>
        <w:rPr>
          <w:rStyle w:val="DefaultParagraphFont"/>
          <w:rFonts w:ascii="Arial" w:hAnsi="Arial"/>
          <w:color w:val="000000"/>
          <w:spacing w:val="-3"/>
        </w:rPr>
      </w:pPr>
      <w:r>
        <w:rPr>
          <w:rStyle w:val="DefaultParagraphFont"/>
          <w:rFonts w:ascii="Calibri" w:hAnsi="Calibri"/>
          <w:color w:val="000000"/>
          <w:spacing w:val="-3"/>
          <w:sz w:val="21"/>
        </w:rPr>
        <w:t>…</w:t>
      </w:r>
      <w:r>
        <w:rPr>
          <w:rStyle w:val="DefaultParagraphFont"/>
          <w:rFonts w:ascii="Calibri" w:hAnsi="Calibri"/>
          <w:color w:val="000000"/>
          <w:spacing w:val="-3"/>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10411"/>
          <w:tab w:val="left" w:pos="23576"/>
          <w:tab w:val="left" w:pos="26096"/>
          <w:tab w:val="left" w:pos="28524"/>
          <w:tab w:val="left" w:pos="30628"/>
          <w:tab w:val="left" w:pos="31680"/>
        </w:tabs>
        <w:autoSpaceDE w:val="0"/>
        <w:autoSpaceDN w:val="0"/>
        <w:adjustRightInd w:val="0"/>
        <w:spacing w:before="276" w:line="276" w:lineRule="exact"/>
        <w:ind w:left="6529"/>
        <w:rPr>
          <w:rStyle w:val="DefaultParagraphFont"/>
          <w:rFonts w:ascii="Arial Bold" w:hAnsi="Arial Bold"/>
          <w:color w:val="000000"/>
          <w:spacing w:val="-3"/>
        </w:rPr>
      </w:pPr>
      <w:r>
        <w:rPr>
          <w:rStyle w:val="DefaultParagraphFont"/>
          <w:rFonts w:ascii="Calibri Bold" w:hAnsi="Calibri Bold"/>
          <w:color w:val="000000"/>
          <w:spacing w:val="-2"/>
          <w:sz w:val="21"/>
        </w:rPr>
        <w:t>21</w:t>
      </w:r>
      <w:r>
        <w:rPr>
          <w:rStyle w:val="DefaultParagraphFont"/>
          <w:rFonts w:ascii="Calibri Bold" w:hAnsi="Calibri Bold"/>
          <w:color w:val="000000"/>
          <w:spacing w:val="-2"/>
          <w:sz w:val="21"/>
        </w:rPr>
        <w:tab/>
      </w:r>
      <w:r>
        <w:rPr>
          <w:rStyle w:val="DefaultParagraphFont"/>
          <w:rFonts w:ascii="Arial Bold" w:hAnsi="Arial Bold"/>
          <w:color w:val="000000"/>
          <w:spacing w:val="-4"/>
        </w:rPr>
        <w:t>SUBTOTAL Poletti</w:t>
      </w:r>
      <w:r>
        <w:rPr>
          <w:rStyle w:val="DefaultParagraphFont"/>
          <w:rFonts w:ascii="Arial Bold" w:hAnsi="Arial Bold"/>
          <w:color w:val="000000"/>
          <w:spacing w:val="-4"/>
        </w:rPr>
        <w:tab/>
      </w:r>
      <w:r>
        <w:rPr>
          <w:rStyle w:val="DefaultParagraphFont"/>
          <w:rFonts w:ascii="Arial Bold" w:hAnsi="Arial Bold"/>
          <w:color w:val="000000"/>
          <w:spacing w:val="-3"/>
        </w:rPr>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Fonts w:ascii="Arial Bold" w:hAnsi="Arial Bold"/>
          <w:color w:val="000000"/>
          <w:spacing w:val="-3"/>
        </w:rPr>
        <w:pict>
          <v:shape id="_x0000_s3619" style="height:73.75pt;margin-left:1898.8pt;margin-top:53.65pt;mso-position-horizontal-relative:page;mso-position-vertical-relative:page;position:absolute;width:105.55pt;z-index:-251597824" coordsize="2111,1476" o:allowincell="f" path="m,1475hal2111,1475hal2111,hal,hal,1475hae" stroked="f">
            <v:path arrowok="t"/>
          </v:shape>
        </w:pict>
      </w:r>
      <w:r>
        <w:rPr>
          <w:rFonts w:ascii="Arial Bold" w:hAnsi="Arial Bold"/>
          <w:color w:val="000000"/>
          <w:spacing w:val="-3"/>
        </w:rPr>
        <w:pict>
          <v:shape id="_x0000_s3620" style="height:16.6pt;margin-left:518.45pt;margin-top:127.05pt;mso-position-horizontal-relative:page;mso-position-vertical-relative:page;position:absolute;width:1380.7pt;z-index:-251460608" coordsize="27615,332" o:allowincell="f" path="m,332hal27614,332hal27614,hal,hal,332hae" fillcolor="#ff9" stroked="f">
            <v:path arrowok="t"/>
          </v:shape>
        </w:pict>
      </w:r>
      <w:r>
        <w:rPr>
          <w:rFonts w:ascii="Arial Bold" w:hAnsi="Arial Bold"/>
          <w:color w:val="000000"/>
          <w:spacing w:val="-3"/>
        </w:rPr>
        <w:pict>
          <v:shape id="_x0000_s3621" style="height:16.6pt;margin-left:1898.8pt;margin-top:127.05pt;mso-position-horizontal-relative:page;mso-position-vertical-relative:page;position:absolute;width:105.55pt;z-index:-251362304" coordsize="2111,332" o:allowincell="f" path="m,332hal2111,332hal2111,hal,hal,332hae" stroked="f">
            <v:path arrowok="t"/>
          </v:shape>
        </w:pict>
      </w:r>
      <w:r>
        <w:rPr>
          <w:rFonts w:ascii="Arial Bold" w:hAnsi="Arial Bold"/>
          <w:color w:val="000000"/>
          <w:spacing w:val="-3"/>
        </w:rPr>
        <w:pict>
          <v:shape id="_x0000_s3622" style="height:10.95pt;margin-left:1898.8pt;margin-top:143.3pt;mso-position-horizontal-relative:page;mso-position-vertical-relative:page;position:absolute;width:105.55pt;z-index:-251288576" coordsize="2111,220" o:allowincell="f" path="m,219hal2111,219hal2111,hal,hal,219hae" stroked="f">
            <v:path arrowok="t"/>
          </v:shape>
        </w:pict>
      </w:r>
      <w:r>
        <w:rPr>
          <w:rFonts w:ascii="Arial Bold" w:hAnsi="Arial Bold"/>
          <w:color w:val="000000"/>
          <w:spacing w:val="-3"/>
        </w:rPr>
        <w:pict>
          <v:shape id="_x0000_s3623" style="height:16.55pt;margin-left:1898.8pt;margin-top:153.9pt;mso-position-horizontal-relative:page;mso-position-vertical-relative:page;position:absolute;width:105.55pt;z-index:-251204608" coordsize="2111,332" o:allowincell="f" path="m,331hal2111,331hal2111,hal,hal,331hae" stroked="f">
            <v:path arrowok="t"/>
          </v:shape>
        </w:pict>
      </w:r>
      <w:r>
        <w:rPr>
          <w:rFonts w:ascii="Arial Bold" w:hAnsi="Arial Bold"/>
          <w:color w:val="000000"/>
          <w:spacing w:val="-3"/>
        </w:rPr>
        <w:pict>
          <v:shape id="_x0000_s3624" style="height:16.6pt;margin-left:1898.8pt;margin-top:170.1pt;mso-position-horizontal-relative:page;mso-position-vertical-relative:page;position:absolute;width:105.55pt;z-index:-251124736" coordsize="2111,332" o:allowincell="f" path="m,332hal2111,332hal2111,hal,hal,332hae" stroked="f">
            <v:path arrowok="t"/>
          </v:shape>
        </w:pict>
      </w:r>
      <w:r>
        <w:rPr>
          <w:rFonts w:ascii="Arial Bold" w:hAnsi="Arial Bold"/>
          <w:color w:val="000000"/>
          <w:spacing w:val="-3"/>
        </w:rPr>
        <w:pict>
          <v:shape id="_x0000_s3625" style="height:16.55pt;margin-left:1898.8pt;margin-top:202.6pt;mso-position-horizontal-relative:page;mso-position-vertical-relative:page;position:absolute;width:105.55pt;z-index:-251077632" coordsize="2111,333" o:allowincell="f" path="m,331hal2111,331hal2111,hal,hal,331hae" stroked="f">
            <v:path arrowok="t"/>
          </v:shape>
        </w:pict>
      </w:r>
      <w:r>
        <w:rPr>
          <w:rFonts w:ascii="Arial Bold" w:hAnsi="Arial Bold"/>
          <w:color w:val="000000"/>
          <w:spacing w:val="-3"/>
        </w:rPr>
        <w:pict>
          <v:shape id="_x0000_s3626" style="height:16.6pt;margin-left:1898.8pt;margin-top:218.8pt;mso-position-horizontal-relative:page;mso-position-vertical-relative:page;position:absolute;width:105.55pt;z-index:-251010048" coordsize="2111,332" o:allowincell="f" path="m,332hal2111,332hal2111,hal,hal,332hae" stroked="f">
            <v:path arrowok="t"/>
          </v:shape>
        </w:pict>
      </w:r>
      <w:r>
        <w:rPr>
          <w:rFonts w:ascii="Arial Bold" w:hAnsi="Arial Bold"/>
          <w:color w:val="000000"/>
          <w:spacing w:val="-3"/>
        </w:rPr>
        <w:pict>
          <v:shape id="_x0000_s3627" style="height:16.6pt;margin-left:1027.75pt;margin-top:235.05pt;mso-position-horizontal-relative:page;mso-position-vertical-relative:page;position:absolute;width:976.6pt;z-index:-250919936" coordsize="19532,332" o:allowincell="f" path="m,332hal19532,332hal19532,hal,hal,332hae" fillcolor="#ff9" stroked="f">
            <v:path arrowok="t"/>
          </v:shape>
        </w:pict>
      </w:r>
      <w:r>
        <w:rPr>
          <w:rFonts w:ascii="Arial Bold" w:hAnsi="Arial Bold"/>
          <w:color w:val="000000"/>
          <w:spacing w:val="-3"/>
        </w:rPr>
        <w:pict>
          <v:shape id="_x0000_s3628" style="height:14.1pt;margin-left:1898.8pt;margin-top:251.3pt;mso-position-horizontal-relative:page;mso-position-vertical-relative:page;position:absolute;width:105.55pt;z-index:-250842112" coordsize="2111,283" o:allowincell="f" path="m,282hal2111,282hal2111,hal,hal,282hae" stroked="f">
            <v:path arrowok="t"/>
          </v:shape>
        </w:pict>
      </w:r>
      <w:r>
        <w:rPr>
          <w:rFonts w:ascii="Arial Bold" w:hAnsi="Arial Bold"/>
          <w:color w:val="000000"/>
          <w:spacing w:val="-3"/>
        </w:rPr>
        <w:pict>
          <v:shape id="_x0000_s3629" style="height:14.1pt;margin-left:1898.8pt;margin-top:265.05pt;mso-position-horizontal-relative:page;mso-position-vertical-relative:page;position:absolute;width:105.55pt;z-index:-250790912" coordsize="2111,283" o:allowincell="f" path="m,282hal2111,282hal2111,hal,hal,282hae" stroked="f">
            <v:path arrowok="t"/>
          </v:shape>
        </w:pict>
      </w:r>
      <w:r>
        <w:rPr>
          <w:rFonts w:ascii="Arial Bold" w:hAnsi="Arial Bold"/>
          <w:color w:val="000000"/>
          <w:spacing w:val="-3"/>
        </w:rPr>
        <w:pict>
          <v:shape id="_x0000_s3630" style="height:16.95pt;margin-left:1027.4pt;margin-top:234.7pt;mso-position-horizontal-relative:page;mso-position-vertical-relative:page;position:absolute;width:1pt;z-index:-249671680" coordsize="20,339" o:allowincell="f" path="m,339hal20,339hal20,hal,hal,339hae" fillcolor="black" stroked="f">
            <v:path arrowok="t"/>
          </v:shape>
        </w:pict>
      </w:r>
      <w:r>
        <w:rPr>
          <w:rFonts w:ascii="Arial Bold" w:hAnsi="Arial Bold"/>
          <w:color w:val="000000"/>
          <w:spacing w:val="-3"/>
        </w:rPr>
        <w:pict>
          <v:shape id="_x0000_s3631" style="height:16.25pt;margin-left:1554.35pt;margin-top:235.4pt;mso-position-horizontal-relative:page;mso-position-vertical-relative:page;position:absolute;width:1pt;z-index:-249668608" coordsize="20,325" o:allowincell="f" path="m,325hal20,325hal20,hal,hal,325hae" fillcolor="black" stroked="f">
            <v:path arrowok="t"/>
          </v:shape>
        </w:pict>
      </w:r>
      <w:r>
        <w:rPr>
          <w:rFonts w:ascii="Arial Bold" w:hAnsi="Arial Bold"/>
          <w:color w:val="000000"/>
          <w:spacing w:val="-3"/>
        </w:rPr>
        <w:pict>
          <v:shape id="_x0000_s3632" style="height:16.25pt;margin-left:2003.6pt;margin-top:235.4pt;mso-position-horizontal-relative:page;mso-position-vertical-relative:page;position:absolute;width:1pt;z-index:-249666560" coordsize="20,325" o:allowincell="f" path="m,325hal20,325hal20,hal,hal,325hae" fillcolor="black" stroked="f">
            <v:path arrowok="t"/>
          </v:shape>
        </w:pict>
      </w:r>
      <w:r>
        <w:rPr>
          <w:rFonts w:ascii="Arial Bold" w:hAnsi="Arial Bold"/>
          <w:color w:val="000000"/>
          <w:spacing w:val="-3"/>
        </w:rPr>
        <w:pict>
          <v:shape id="_x0000_s3633" style="height:1pt;margin-left:1028.1pt;margin-top:234.7pt;mso-position-horizontal-relative:page;mso-position-vertical-relative:page;position:absolute;width:976.25pt;z-index:-249663488" coordsize="19525,20" o:allowincell="f" path="m,20hal19525,20hal19525,hal,hal,20hae" fillcolor="black" stroked="f">
            <v:path arrowok="t"/>
          </v:shape>
        </w:pict>
      </w:r>
      <w:r>
        <w:rPr>
          <w:rFonts w:ascii="Arial Bold" w:hAnsi="Arial Bold"/>
          <w:color w:val="000000"/>
          <w:spacing w:val="-3"/>
        </w:rPr>
        <w:pict>
          <v:line id="_x0000_s3634" style="mso-position-horizontal-relative:page;mso-position-vertical-relative:page;position:absolute;z-index:-249658368" from="1028.1pt,250.9pt" to="2004.35pt,250.9pt" o:allowincell="f"/>
        </w:pict>
      </w:r>
      <w:r>
        <w:rPr>
          <w:rFonts w:ascii="Arial Bold" w:hAnsi="Arial Bold"/>
          <w:color w:val="000000"/>
          <w:spacing w:val="-3"/>
        </w:rPr>
        <w:pict>
          <v:shape id="_x0000_s3635" style="height:1pt;margin-left:1028.1pt;margin-top:250.9pt;mso-position-horizontal-relative:page;mso-position-vertical-relative:page;position:absolute;width:976.25pt;z-index:-249651200" coordsize="19525,20" o:allowincell="f" path="m,20hal19525,20hal19525,hal,hal,20hae" fillcolor="black" stroked="f">
            <v:path arrowok="t"/>
          </v:shape>
        </w:pict>
      </w:r>
      <w:r>
        <w:rPr>
          <w:rFonts w:ascii="Arial Bold" w:hAnsi="Arial Bold"/>
          <w:color w:val="000000"/>
          <w:spacing w:val="-3"/>
        </w:rPr>
        <w:pict>
          <v:shape id="_x0000_s3636" style="height:1.4pt;margin-left:1027.75pt;margin-top:306.35pt;mso-position-horizontal-relative:page;mso-position-vertical-relative:page;position:absolute;width:976.6pt;z-index:-249649152" coordsize="19532,28" o:allowincell="f" path="m,28hal19532,28hal19532,hal,hal,28hae" fillcolor="black" stroked="f">
            <v:path arrowok="t"/>
          </v:shape>
        </w:pict>
      </w:r>
      <w:r>
        <w:rPr>
          <w:rFonts w:ascii="Arial Bold" w:hAnsi="Arial Bold"/>
          <w:color w:val="000000"/>
          <w:spacing w:val="-3"/>
        </w:rPr>
        <w:pict>
          <v:shape id="_x0000_s3637" style="height:9.8pt;margin-left:520.75pt;margin-top:70.85pt;mso-position-horizontal-relative:page;mso-position-vertical-relative:page;position:absolute;width:26.2pt;z-index:-249614336" coordsize="525,196" o:allowincell="f" path="m524,49hal148,49hal148,hal,98hal148,196hal148,147hal524,147hal524,49hae" fillcolor="#d9d9d9" stroked="f">
            <v:path arrowok="t"/>
          </v:shape>
        </w:pict>
      </w:r>
      <w:r>
        <w:rPr>
          <w:rFonts w:ascii="Arial Bold" w:hAnsi="Arial Bold"/>
          <w:color w:val="000000"/>
          <w:spacing w:val="-3"/>
        </w:rPr>
        <w:pict>
          <v:shape id="_x0000_s3638" style="height:9.75pt;margin-left:520.7pt;margin-top:70.85pt;mso-position-horizontal-relative:page;mso-position-vertical-relative:page;position:absolute;width:26.25pt;z-index:-249566208" coordsize="525,195" o:allowincell="f" path="m525,48hal148,48hal148,hal,97hal148,195hal148,146hal525,146hal525,48hal525,48hae" filled="f" strokecolor="#385d89" strokeweight="1.78pt">
            <v:path arrowok="t"/>
          </v:shape>
        </w:pict>
      </w:r>
      <w:r>
        <w:rPr>
          <w:rFonts w:ascii="Arial Bold" w:hAnsi="Arial Bold"/>
          <w:color w:val="000000"/>
          <w:spacing w:val="-3"/>
        </w:rPr>
        <w:pict>
          <v:shape id="_x0000_s3639" style="height:96.7pt;margin-left:386.1pt;margin-top:337.75pt;mso-position-horizontal-relative:page;mso-position-vertical-relative:page;position:absolute;width:628.6pt;z-index:-249560064" coordsize="12572,1934" o:allowincell="f" path="m,1934hal12572,1934hal12572,hal,hal,1934hae" fillcolor="#ff9" stroked="f">
            <v:path arrowok="t"/>
          </v:shape>
        </w:pict>
      </w:r>
      <w:r>
        <w:rPr>
          <w:rFonts w:ascii="Arial Bold" w:hAnsi="Arial Bold"/>
          <w:color w:val="000000"/>
          <w:spacing w:val="-3"/>
        </w:rPr>
        <w:pict>
          <v:shape id="_x0000_s3640" style="height:45.85pt;margin-left:386.1pt;margin-top:479.65pt;mso-position-horizontal-relative:page;mso-position-vertical-relative:page;position:absolute;width:628.6pt;z-index:-249556992" coordsize="12572,919" o:allowincell="f" path="m,917hal12572,917hal12572,hal,hal,917hae" fillcolor="#ff9" stroked="f">
            <v:path arrowok="t"/>
          </v:shape>
        </w:pict>
      </w:r>
      <w:r>
        <w:rPr>
          <w:rFonts w:ascii="Arial Bold" w:hAnsi="Arial Bold"/>
          <w:color w:val="000000"/>
          <w:spacing w:val="-3"/>
        </w:rPr>
        <w:pict>
          <v:shape id="_x0000_s3641" style="height:124.25pt;margin-left:386.1pt;margin-top:571.4pt;mso-position-horizontal-relative:page;mso-position-vertical-relative:page;position:absolute;width:628.6pt;z-index:-249553920" coordsize="12572,2485" o:allowincell="f" path="m,2485hal12572,2485hal12572,hal,hal,2485hae" fillcolor="#ff9" stroked="f">
            <v:path arrowok="t"/>
          </v:shape>
        </w:pict>
      </w:r>
      <w:r>
        <w:rPr>
          <w:rFonts w:ascii="Arial Bold" w:hAnsi="Arial Bold"/>
          <w:color w:val="000000"/>
          <w:spacing w:val="-3"/>
        </w:rPr>
        <w:pict>
          <v:shape id="_x0000_s3642" style="height:165.55pt;margin-left:386.1pt;margin-top:740.8pt;mso-position-horizontal-relative:page;mso-position-vertical-relative:page;position:absolute;width:628.6pt;z-index:-249544704" coordsize="12572,3311" o:allowincell="f" path="m,3311hal12572,3311hal12572,hal,hal,3311hae" fillcolor="#ff9" stroked="f">
            <v:path arrowok="t"/>
          </v:shape>
        </w:pict>
      </w:r>
      <w:r>
        <w:rPr>
          <w:rFonts w:ascii="Arial Bold" w:hAnsi="Arial Bold"/>
          <w:color w:val="000000"/>
          <w:spacing w:val="-3"/>
        </w:rPr>
        <w:pict>
          <v:shape id="_x0000_s3643" style="height:1pt;margin-left:1027.75pt;margin-top:433.75pt;mso-position-horizontal-relative:page;mso-position-vertical-relative:page;position:absolute;width:976.6pt;z-index:-248053760" coordsize="19532,20" o:allowincell="f" path="m,20hal19532,20hal19532,hal,hal,20hae" fillcolor="black" stroked="f">
            <v:path arrowok="t"/>
          </v:shape>
        </w:pict>
      </w:r>
      <w:r>
        <w:rPr>
          <w:rFonts w:ascii="Arial Bold" w:hAnsi="Arial Bold"/>
          <w:color w:val="000000"/>
          <w:spacing w:val="-3"/>
        </w:rPr>
        <w:pict>
          <v:shape id="_x0000_s3644" style="height:1pt;margin-left:1027.75pt;margin-top:524.8pt;mso-position-horizontal-relative:page;mso-position-vertical-relative:page;position:absolute;width:976.6pt;z-index:-248050688" coordsize="19532,20" o:allowincell="f" path="m,20hal19532,20hal19532,hal,hal,20hae" fillcolor="black" stroked="f">
            <v:path arrowok="t"/>
          </v:shape>
        </w:pict>
      </w:r>
      <w:r>
        <w:rPr>
          <w:rFonts w:ascii="Arial Bold" w:hAnsi="Arial Bold"/>
          <w:color w:val="000000"/>
          <w:spacing w:val="-3"/>
        </w:rPr>
        <w:pict>
          <v:shape id="_x0000_s3645" style="height:1pt;margin-left:1027.75pt;margin-top:694.9pt;mso-position-horizontal-relative:page;mso-position-vertical-relative:page;position:absolute;width:976.6pt;z-index:-248048640" coordsize="19532,20" o:allowincell="f" path="m,20hal19532,20hal19532,hal,hal,20hae" fillcolor="black" stroked="f">
            <v:path arrowok="t"/>
          </v:shape>
        </w:pict>
      </w:r>
      <w:r>
        <w:rPr>
          <w:rFonts w:ascii="Arial Bold" w:hAnsi="Arial Bold"/>
          <w:color w:val="000000"/>
          <w:spacing w:val="-3"/>
        </w:rPr>
        <w:pict>
          <v:line id="_x0000_s3646" style="mso-position-horizontal-relative:page;mso-position-vertical-relative:page;position:absolute;z-index:-248040448" from="1027.75pt,905.6pt" to="2004.35pt,905.6pt" o:allowincell="f"/>
        </w:pict>
      </w:r>
      <w:r>
        <w:rPr>
          <w:rFonts w:ascii="Arial Bold" w:hAnsi="Arial Bold"/>
          <w:color w:val="000000"/>
          <w:spacing w:val="-3"/>
        </w:rPr>
        <w:pict>
          <v:shape id="_x0000_s3647" style="height:1pt;margin-left:1027.75pt;margin-top:905.6pt;mso-position-horizontal-relative:page;mso-position-vertical-relative:page;position:absolute;width:976.6pt;z-index:-248037376" coordsize="19532,20" o:allowincell="f" path="m,20hal19532,20hal19532,hal,hal,20hae" fillcolor="black" stroked="f">
            <v:path arrowok="t"/>
          </v:shape>
        </w:pict>
      </w:r>
    </w:p>
    <w:p w:rsidR="00B51EB7">
      <w:pPr>
        <w:pStyle w:val="Normal5"/>
        <w:autoSpaceDE w:val="0"/>
        <w:autoSpaceDN w:val="0"/>
        <w:adjustRightInd w:val="0"/>
        <w:rPr>
          <w:rStyle w:val="DefaultParagraphFont"/>
          <w:rFonts w:ascii="Arial Bold" w:hAnsi="Arial Bold"/>
          <w:color w:val="000000"/>
          <w:spacing w:val="-3"/>
        </w:rPr>
        <w:sectPr>
          <w:headerReference w:type="even" r:id="rId563"/>
          <w:headerReference w:type="default" r:id="rId564"/>
          <w:footerReference w:type="even" r:id="rId565"/>
          <w:footerReference w:type="default" r:id="rId566"/>
          <w:headerReference w:type="first" r:id="rId567"/>
          <w:footerReference w:type="first" r:id="rId568"/>
          <w:pgSz w:w="31680" w:h="3168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Arial Bold" w:hAnsi="Arial Bold"/>
          <w:color w:val="000000"/>
          <w:spacing w:val="-3"/>
        </w:rPr>
      </w:pPr>
      <w:bookmarkStart w:id="115" w:name="Pg31_0"/>
      <w:bookmarkEnd w:id="115"/>
    </w:p>
    <w:p w:rsidR="00B51EB7">
      <w:pPr>
        <w:pStyle w:val="Normal5"/>
        <w:autoSpaceDE w:val="0"/>
        <w:autoSpaceDN w:val="0"/>
        <w:adjustRightInd w:val="0"/>
        <w:spacing w:line="276" w:lineRule="exact"/>
        <w:ind w:left="10411"/>
        <w:rPr>
          <w:rStyle w:val="DefaultParagraphFont"/>
          <w:rFonts w:ascii="Arial Bold" w:hAnsi="Arial Bold"/>
          <w:color w:val="000000"/>
          <w:spacing w:val="-3"/>
        </w:rPr>
      </w:pPr>
    </w:p>
    <w:p w:rsidR="00B51EB7">
      <w:pPr>
        <w:pStyle w:val="Normal5"/>
        <w:autoSpaceDE w:val="0"/>
        <w:autoSpaceDN w:val="0"/>
        <w:adjustRightInd w:val="0"/>
        <w:spacing w:line="276" w:lineRule="exact"/>
        <w:ind w:left="10411"/>
        <w:rPr>
          <w:rStyle w:val="DefaultParagraphFont"/>
          <w:rFonts w:ascii="Arial Bold" w:hAnsi="Arial Bold"/>
          <w:color w:val="000000"/>
          <w:spacing w:val="-3"/>
        </w:rPr>
      </w:pPr>
    </w:p>
    <w:p w:rsidR="00B51EB7">
      <w:pPr>
        <w:pStyle w:val="Normal5"/>
        <w:autoSpaceDE w:val="0"/>
        <w:autoSpaceDN w:val="0"/>
        <w:adjustRightInd w:val="0"/>
        <w:spacing w:before="239" w:line="276" w:lineRule="exact"/>
        <w:ind w:left="10411"/>
        <w:rPr>
          <w:rStyle w:val="DefaultParagraphFont"/>
          <w:rFonts w:ascii="Arial Bold" w:hAnsi="Arial Bold"/>
          <w:color w:val="000000"/>
          <w:spacing w:val="-4"/>
        </w:rPr>
      </w:pPr>
      <w:r>
        <w:rPr>
          <w:rStyle w:val="DefaultParagraphFont"/>
          <w:rFonts w:ascii="Arial Bold" w:hAnsi="Arial Bold"/>
          <w:color w:val="000000"/>
          <w:spacing w:val="-4"/>
        </w:rPr>
        <w:t>Exhibit No. PA-102, WP-BB</w:t>
      </w:r>
      <w:r>
        <w:rPr>
          <w:rStyle w:val="DefaultParagraphFont"/>
          <w:rFonts w:ascii="Arial Bold" w:hAnsi="Arial Bold"/>
          <w:color w:val="000000"/>
          <w:spacing w:val="-4"/>
        </w:rPr>
        <w:t xml:space="preserve"> </w:t>
      </w:r>
    </w:p>
    <w:p w:rsidR="00B51EB7">
      <w:pPr>
        <w:pStyle w:val="Normal5"/>
        <w:autoSpaceDE w:val="0"/>
        <w:autoSpaceDN w:val="0"/>
        <w:adjustRightInd w:val="0"/>
        <w:spacing w:line="322" w:lineRule="exact"/>
        <w:ind w:left="21931"/>
        <w:rPr>
          <w:rStyle w:val="DefaultParagraphFont"/>
          <w:rFonts w:ascii="Arial Bold" w:hAnsi="Arial Bold"/>
          <w:color w:val="000000"/>
          <w:spacing w:val="-4"/>
        </w:rPr>
      </w:pPr>
    </w:p>
    <w:p w:rsidR="00B51EB7">
      <w:pPr>
        <w:pStyle w:val="Normal5"/>
        <w:autoSpaceDE w:val="0"/>
        <w:autoSpaceDN w:val="0"/>
        <w:adjustRightInd w:val="0"/>
        <w:spacing w:before="224" w:line="322" w:lineRule="exact"/>
        <w:ind w:left="21931"/>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NEW  YORK POWER AUTHORITY </w:t>
      </w:r>
    </w:p>
    <w:p w:rsidR="00B51EB7">
      <w:pPr>
        <w:pStyle w:val="Normal5"/>
        <w:tabs>
          <w:tab w:val="left" w:pos="21776"/>
        </w:tabs>
        <w:autoSpaceDE w:val="0"/>
        <w:autoSpaceDN w:val="0"/>
        <w:adjustRightInd w:val="0"/>
        <w:spacing w:before="20" w:line="320" w:lineRule="exact"/>
        <w:ind w:left="21303" w:right="19273"/>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TRANSMISSION REVENUE REQUIREMENT </w:t>
      </w:r>
      <w:r>
        <w:rPr>
          <w:rStyle w:val="DefaultParagraphFont"/>
          <w:rFonts w:ascii="Arial Bold" w:hAnsi="Arial Bold"/>
          <w:color w:val="000000"/>
          <w:spacing w:val="-4"/>
          <w:sz w:val="28"/>
        </w:rPr>
        <w:br/>
      </w:r>
      <w:r>
        <w:rPr>
          <w:rStyle w:val="DefaultParagraphFont"/>
          <w:rFonts w:ascii="Arial Bold" w:hAnsi="Arial Bold"/>
          <w:color w:val="000000"/>
          <w:spacing w:val="-4"/>
          <w:sz w:val="28"/>
        </w:rPr>
        <w:tab/>
        <w:t xml:space="preserve">YEAR ENDING DECEMBER 31, ____ </w:t>
      </w:r>
    </w:p>
    <w:p w:rsidR="00B51EB7">
      <w:pPr>
        <w:pStyle w:val="Normal5"/>
        <w:autoSpaceDE w:val="0"/>
        <w:autoSpaceDN w:val="0"/>
        <w:adjustRightInd w:val="0"/>
        <w:spacing w:before="219" w:line="322" w:lineRule="exact"/>
        <w:ind w:left="22962"/>
        <w:rPr>
          <w:rStyle w:val="DefaultParagraphFont"/>
          <w:rFonts w:ascii="Arial Bold" w:hAnsi="Arial Bold"/>
          <w:color w:val="000000"/>
          <w:spacing w:val="-3"/>
          <w:sz w:val="28"/>
        </w:rPr>
      </w:pPr>
      <w:r>
        <w:rPr>
          <w:rStyle w:val="DefaultParagraphFont"/>
          <w:rFonts w:ascii="Arial Bold" w:hAnsi="Arial Bold"/>
          <w:color w:val="000000"/>
          <w:spacing w:val="-3"/>
          <w:sz w:val="28"/>
        </w:rPr>
        <w:t xml:space="preserve">WORK PAPER BB </w:t>
      </w:r>
    </w:p>
    <w:p w:rsidR="00B51EB7">
      <w:pPr>
        <w:pStyle w:val="Normal5"/>
        <w:autoSpaceDE w:val="0"/>
        <w:autoSpaceDN w:val="0"/>
        <w:adjustRightInd w:val="0"/>
        <w:spacing w:line="320" w:lineRule="exact"/>
        <w:ind w:left="21352"/>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____-____ EXCLUDED PLANT IN SERVICE </w:t>
      </w:r>
    </w:p>
    <w:p w:rsidR="00B51EB7">
      <w:pPr>
        <w:pStyle w:val="Normal5"/>
        <w:tabs>
          <w:tab w:val="left" w:pos="-31372"/>
          <w:tab w:val="left" w:pos="-28979"/>
          <w:tab w:val="left" w:pos="-26713"/>
          <w:tab w:val="left" w:pos="12931"/>
          <w:tab w:val="left" w:pos="17548"/>
          <w:tab w:val="left" w:pos="22157"/>
          <w:tab w:val="left" w:pos="25164"/>
          <w:tab w:val="left" w:pos="27635"/>
          <w:tab w:val="left" w:pos="29901"/>
          <w:tab w:val="left" w:pos="31680"/>
        </w:tabs>
        <w:autoSpaceDE w:val="0"/>
        <w:autoSpaceDN w:val="0"/>
        <w:adjustRightInd w:val="0"/>
        <w:spacing w:before="51" w:line="276" w:lineRule="exact"/>
        <w:ind w:left="10574"/>
        <w:rPr>
          <w:rStyle w:val="DefaultParagraphFont"/>
          <w:rFonts w:ascii="Arial" w:hAnsi="Arial"/>
          <w:color w:val="000000"/>
          <w:spacing w:val="-3"/>
        </w:rPr>
      </w:pPr>
      <w:r>
        <w:rPr>
          <w:rStyle w:val="DefaultParagraphFont"/>
          <w:rFonts w:ascii="Arial" w:hAnsi="Arial"/>
          <w:color w:val="000000"/>
          <w:spacing w:val="-3"/>
        </w:rPr>
        <w:t>(1)</w:t>
      </w:r>
      <w:r>
        <w:rPr>
          <w:rStyle w:val="DefaultParagraphFont"/>
          <w:rFonts w:ascii="Arial" w:hAnsi="Arial"/>
          <w:color w:val="000000"/>
          <w:spacing w:val="-3"/>
        </w:rPr>
        <w:tab/>
        <w:t>(2)</w:t>
      </w:r>
      <w:r>
        <w:rPr>
          <w:rStyle w:val="DefaultParagraphFont"/>
          <w:rFonts w:ascii="Arial" w:hAnsi="Arial"/>
          <w:color w:val="000000"/>
          <w:spacing w:val="-3"/>
        </w:rPr>
        <w:tab/>
        <w:t>(3)</w:t>
      </w:r>
      <w:r>
        <w:rPr>
          <w:rStyle w:val="DefaultParagraphFont"/>
          <w:rFonts w:ascii="Arial" w:hAnsi="Arial"/>
          <w:color w:val="000000"/>
          <w:spacing w:val="-3"/>
        </w:rPr>
        <w:tab/>
        <w:t>(4)</w:t>
      </w:r>
      <w:r>
        <w:rPr>
          <w:rStyle w:val="DefaultParagraphFont"/>
          <w:rFonts w:ascii="Arial" w:hAnsi="Arial"/>
          <w:color w:val="000000"/>
          <w:spacing w:val="-3"/>
        </w:rPr>
        <w:tab/>
        <w:t>(5)</w:t>
      </w:r>
      <w:r>
        <w:rPr>
          <w:rStyle w:val="DefaultParagraphFont"/>
          <w:rFonts w:ascii="Arial" w:hAnsi="Arial"/>
          <w:color w:val="000000"/>
          <w:spacing w:val="-3"/>
        </w:rPr>
        <w:tab/>
        <w:t>(6)</w:t>
      </w:r>
      <w:r>
        <w:rPr>
          <w:rStyle w:val="DefaultParagraphFont"/>
          <w:rFonts w:ascii="Arial" w:hAnsi="Arial"/>
          <w:color w:val="000000"/>
          <w:spacing w:val="-3"/>
        </w:rPr>
        <w:tab/>
        <w:t>(7)</w:t>
      </w:r>
      <w:r>
        <w:rPr>
          <w:rStyle w:val="DefaultParagraphFont"/>
          <w:rFonts w:ascii="Arial" w:hAnsi="Arial"/>
          <w:color w:val="000000"/>
          <w:spacing w:val="-3"/>
        </w:rPr>
        <w:tab/>
        <w:t>(8)</w:t>
      </w:r>
      <w:r>
        <w:rPr>
          <w:rStyle w:val="DefaultParagraphFont"/>
          <w:rFonts w:ascii="Arial" w:hAnsi="Arial"/>
          <w:color w:val="000000"/>
          <w:spacing w:val="-3"/>
        </w:rPr>
        <w:tab/>
        <w:t>(9)</w:t>
      </w:r>
      <w:r>
        <w:rPr>
          <w:rStyle w:val="DefaultParagraphFont"/>
          <w:rFonts w:ascii="Arial" w:hAnsi="Arial"/>
          <w:color w:val="000000"/>
          <w:spacing w:val="-3"/>
        </w:rPr>
        <w:tab/>
        <w:t>(10)</w:t>
      </w:r>
      <w:r>
        <w:rPr>
          <w:rStyle w:val="DefaultParagraphFont"/>
          <w:rFonts w:ascii="Arial" w:hAnsi="Arial"/>
          <w:color w:val="000000"/>
          <w:spacing w:val="-3"/>
        </w:rPr>
        <w:tab/>
        <w:t>(11)</w:t>
      </w:r>
    </w:p>
    <w:p w:rsidR="00B51EB7">
      <w:pPr>
        <w:pStyle w:val="Normal5"/>
        <w:autoSpaceDE w:val="0"/>
        <w:autoSpaceDN w:val="0"/>
        <w:adjustRightInd w:val="0"/>
        <w:spacing w:line="276" w:lineRule="exact"/>
        <w:ind w:left="6529"/>
        <w:rPr>
          <w:rStyle w:val="DefaultParagraphFont"/>
          <w:rFonts w:ascii="Arial" w:hAnsi="Arial"/>
          <w:color w:val="000000"/>
          <w:spacing w:val="-3"/>
        </w:rPr>
      </w:pPr>
    </w:p>
    <w:p w:rsidR="00B51EB7">
      <w:pPr>
        <w:pStyle w:val="Normal5"/>
        <w:autoSpaceDE w:val="0"/>
        <w:autoSpaceDN w:val="0"/>
        <w:adjustRightInd w:val="0"/>
        <w:spacing w:line="276" w:lineRule="exact"/>
        <w:ind w:left="6529"/>
        <w:rPr>
          <w:rStyle w:val="DefaultParagraphFont"/>
          <w:rFonts w:ascii="Arial" w:hAnsi="Arial"/>
          <w:color w:val="000000"/>
          <w:spacing w:val="-3"/>
        </w:rPr>
      </w:pPr>
    </w:p>
    <w:p w:rsidR="00B51EB7">
      <w:pPr>
        <w:pStyle w:val="Normal5"/>
        <w:tabs>
          <w:tab w:val="left" w:pos="-30214"/>
        </w:tabs>
        <w:autoSpaceDE w:val="0"/>
        <w:autoSpaceDN w:val="0"/>
        <w:adjustRightInd w:val="0"/>
        <w:spacing w:before="146" w:line="276" w:lineRule="exact"/>
        <w:ind w:left="6529" w:firstLine="19030"/>
        <w:rPr>
          <w:rStyle w:val="DefaultParagraphFont"/>
          <w:rFonts w:ascii="Arial Bold" w:hAnsi="Arial Bold"/>
          <w:color w:val="000000"/>
          <w:spacing w:val="-3"/>
        </w:rPr>
      </w:pPr>
      <w:r>
        <w:rPr>
          <w:rStyle w:val="DefaultParagraphFont"/>
          <w:rFonts w:ascii="Arial Bold" w:hAnsi="Arial Bold"/>
          <w:color w:val="000000"/>
          <w:spacing w:val="-3"/>
        </w:rPr>
        <w:t>____</w:t>
      </w:r>
      <w:r>
        <w:rPr>
          <w:rStyle w:val="DefaultParagraphFont"/>
          <w:rFonts w:ascii="Arial Bold" w:hAnsi="Arial Bold"/>
          <w:color w:val="000000"/>
          <w:spacing w:val="-3"/>
        </w:rPr>
        <w:tab/>
        <w:t>____</w:t>
      </w:r>
    </w:p>
    <w:p w:rsidR="00B51EB7">
      <w:pPr>
        <w:pStyle w:val="Normal5"/>
        <w:autoSpaceDE w:val="0"/>
        <w:autoSpaceDN w:val="0"/>
        <w:adjustRightInd w:val="0"/>
        <w:spacing w:line="276" w:lineRule="exact"/>
        <w:ind w:left="6529"/>
        <w:rPr>
          <w:rStyle w:val="DefaultParagraphFont"/>
          <w:rFonts w:ascii="Arial Bold" w:hAnsi="Arial Bold"/>
          <w:color w:val="000000"/>
          <w:spacing w:val="-3"/>
        </w:rPr>
      </w:pPr>
    </w:p>
    <w:p w:rsidR="00B51EB7">
      <w:pPr>
        <w:pStyle w:val="Normal5"/>
        <w:tabs>
          <w:tab w:val="left" w:pos="-29205"/>
          <w:tab w:val="left" w:pos="27345"/>
          <w:tab w:val="left" w:pos="31644"/>
        </w:tabs>
        <w:autoSpaceDE w:val="0"/>
        <w:autoSpaceDN w:val="0"/>
        <w:adjustRightInd w:val="0"/>
        <w:spacing w:before="12" w:line="276" w:lineRule="exact"/>
        <w:ind w:left="6529" w:firstLine="15338"/>
        <w:rPr>
          <w:rStyle w:val="DefaultParagraphFont"/>
          <w:rFonts w:ascii="Arial Bold" w:hAnsi="Arial Bold"/>
          <w:color w:val="000000"/>
          <w:spacing w:val="-3"/>
        </w:rPr>
      </w:pPr>
      <w:r>
        <w:rPr>
          <w:rStyle w:val="DefaultParagraphFont"/>
          <w:rFonts w:ascii="Arial Bold" w:hAnsi="Arial Bold"/>
          <w:color w:val="000000"/>
          <w:spacing w:val="-3"/>
        </w:rPr>
        <w:t>Electric</w:t>
      </w:r>
      <w:r>
        <w:rPr>
          <w:rStyle w:val="DefaultParagraphFont"/>
          <w:rFonts w:ascii="Arial Bold" w:hAnsi="Arial Bold"/>
          <w:color w:val="000000"/>
          <w:spacing w:val="-3"/>
        </w:rPr>
        <w:tab/>
        <w:t>Electric</w:t>
      </w:r>
      <w:r>
        <w:rPr>
          <w:rStyle w:val="DefaultParagraphFont"/>
          <w:rFonts w:ascii="Arial Bold" w:hAnsi="Arial Bold"/>
          <w:color w:val="000000"/>
          <w:spacing w:val="-3"/>
        </w:rPr>
        <w:tab/>
        <w:t>Electric</w:t>
      </w:r>
      <w:r>
        <w:rPr>
          <w:rStyle w:val="DefaultParagraphFont"/>
          <w:rFonts w:ascii="Arial Bold" w:hAnsi="Arial Bold"/>
          <w:color w:val="000000"/>
          <w:spacing w:val="-3"/>
        </w:rPr>
        <w:tab/>
        <w:t>Electric</w:t>
      </w:r>
    </w:p>
    <w:p w:rsidR="00B51EB7">
      <w:pPr>
        <w:pStyle w:val="Normal5"/>
        <w:tabs>
          <w:tab w:val="left" w:pos="-31680"/>
          <w:tab w:val="left" w:pos="-29191"/>
          <w:tab w:val="left" w:pos="-27228"/>
          <w:tab w:val="left" w:pos="24564"/>
          <w:tab w:val="left" w:pos="27360"/>
          <w:tab w:val="left" w:pos="29322"/>
          <w:tab w:val="left" w:pos="31658"/>
        </w:tabs>
        <w:autoSpaceDE w:val="0"/>
        <w:autoSpaceDN w:val="0"/>
        <w:adjustRightInd w:val="0"/>
        <w:spacing w:line="276" w:lineRule="exact"/>
        <w:ind w:left="6529" w:firstLine="15352"/>
        <w:rPr>
          <w:rStyle w:val="DefaultParagraphFont"/>
          <w:rFonts w:ascii="Arial Bold" w:hAnsi="Arial Bold"/>
          <w:color w:val="000000"/>
          <w:spacing w:val="-3"/>
        </w:rPr>
      </w:pPr>
      <w:r>
        <w:rPr>
          <w:rStyle w:val="DefaultParagraphFont"/>
          <w:rFonts w:ascii="Arial Bold" w:hAnsi="Arial Bold"/>
          <w:color w:val="000000"/>
          <w:spacing w:val="-5"/>
        </w:rPr>
        <w:t>Plant in</w:t>
      </w:r>
      <w:r>
        <w:rPr>
          <w:rStyle w:val="DefaultParagraphFont"/>
          <w:rFonts w:ascii="Arial Bold" w:hAnsi="Arial Bold"/>
          <w:color w:val="000000"/>
          <w:spacing w:val="-5"/>
        </w:rPr>
        <w:tab/>
      </w:r>
      <w:r>
        <w:rPr>
          <w:rStyle w:val="DefaultParagraphFont"/>
          <w:rFonts w:ascii="Arial Bold" w:hAnsi="Arial Bold"/>
          <w:color w:val="000000"/>
          <w:spacing w:val="-4"/>
        </w:rPr>
        <w:t>Accumulated</w:t>
      </w:r>
      <w:r>
        <w:rPr>
          <w:rStyle w:val="DefaultParagraphFont"/>
          <w:rFonts w:ascii="Arial Bold" w:hAnsi="Arial Bold"/>
          <w:color w:val="000000"/>
          <w:spacing w:val="-4"/>
        </w:rPr>
        <w:tab/>
      </w:r>
      <w:r>
        <w:rPr>
          <w:rStyle w:val="DefaultParagraphFont"/>
          <w:rFonts w:ascii="Arial Bold" w:hAnsi="Arial Bold"/>
          <w:color w:val="000000"/>
          <w:spacing w:val="-5"/>
        </w:rPr>
        <w:t>Plant in</w:t>
      </w:r>
      <w:r>
        <w:rPr>
          <w:rStyle w:val="DefaultParagraphFont"/>
          <w:rFonts w:ascii="Arial Bold" w:hAnsi="Arial Bold"/>
          <w:color w:val="000000"/>
          <w:spacing w:val="-5"/>
        </w:rPr>
        <w:tab/>
      </w:r>
      <w:r>
        <w:rPr>
          <w:rStyle w:val="DefaultParagraphFont"/>
          <w:rFonts w:ascii="Arial Bold" w:hAnsi="Arial Bold"/>
          <w:color w:val="000000"/>
          <w:spacing w:val="-3"/>
        </w:rPr>
        <w:t>Depreciation</w:t>
      </w:r>
      <w:r>
        <w:rPr>
          <w:rStyle w:val="DefaultParagraphFont"/>
          <w:rFonts w:ascii="Arial Bold" w:hAnsi="Arial Bold"/>
          <w:color w:val="000000"/>
          <w:spacing w:val="-3"/>
        </w:rPr>
        <w:tab/>
      </w:r>
      <w:r>
        <w:rPr>
          <w:rStyle w:val="DefaultParagraphFont"/>
          <w:rFonts w:ascii="Arial Bold" w:hAnsi="Arial Bold"/>
          <w:color w:val="000000"/>
          <w:spacing w:val="-5"/>
        </w:rPr>
        <w:t>Plant in</w:t>
      </w:r>
      <w:r>
        <w:rPr>
          <w:rStyle w:val="DefaultParagraphFont"/>
          <w:rFonts w:ascii="Arial Bold" w:hAnsi="Arial Bold"/>
          <w:color w:val="000000"/>
          <w:spacing w:val="-5"/>
        </w:rPr>
        <w:tab/>
      </w:r>
      <w:r>
        <w:rPr>
          <w:rStyle w:val="DefaultParagraphFont"/>
          <w:rFonts w:ascii="Arial Bold" w:hAnsi="Arial Bold"/>
          <w:color w:val="000000"/>
          <w:spacing w:val="-4"/>
        </w:rPr>
        <w:t>Accumulated</w:t>
      </w:r>
      <w:r>
        <w:rPr>
          <w:rStyle w:val="DefaultParagraphFont"/>
          <w:rFonts w:ascii="Arial Bold" w:hAnsi="Arial Bold"/>
          <w:color w:val="000000"/>
          <w:spacing w:val="-4"/>
        </w:rPr>
        <w:tab/>
      </w:r>
      <w:r>
        <w:rPr>
          <w:rStyle w:val="DefaultParagraphFont"/>
          <w:rFonts w:ascii="Arial Bold" w:hAnsi="Arial Bold"/>
          <w:color w:val="000000"/>
          <w:spacing w:val="-5"/>
        </w:rPr>
        <w:t>Plant in</w:t>
      </w:r>
      <w:r>
        <w:rPr>
          <w:rStyle w:val="DefaultParagraphFont"/>
          <w:rFonts w:ascii="Arial Bold" w:hAnsi="Arial Bold"/>
          <w:color w:val="000000"/>
          <w:spacing w:val="-5"/>
        </w:rPr>
        <w:tab/>
      </w:r>
      <w:r>
        <w:rPr>
          <w:rStyle w:val="DefaultParagraphFont"/>
          <w:rFonts w:ascii="Arial Bold" w:hAnsi="Arial Bold"/>
          <w:color w:val="000000"/>
          <w:spacing w:val="-3"/>
        </w:rPr>
        <w:t>Depreciation</w:t>
      </w:r>
    </w:p>
    <w:p w:rsidR="00B51EB7">
      <w:pPr>
        <w:pStyle w:val="Normal5"/>
        <w:tabs>
          <w:tab w:val="left" w:pos="-31680"/>
          <w:tab w:val="left" w:pos="-29635"/>
          <w:tab w:val="left" w:pos="-27172"/>
          <w:tab w:val="left" w:pos="24402"/>
          <w:tab w:val="left" w:pos="26915"/>
          <w:tab w:val="left" w:pos="29378"/>
          <w:tab w:val="left" w:pos="31475"/>
        </w:tabs>
        <w:autoSpaceDE w:val="0"/>
        <w:autoSpaceDN w:val="0"/>
        <w:adjustRightInd w:val="0"/>
        <w:spacing w:before="1" w:line="274" w:lineRule="exact"/>
        <w:ind w:left="6529" w:firstLine="15169"/>
        <w:rPr>
          <w:rStyle w:val="DefaultParagraphFont"/>
          <w:rFonts w:ascii="Arial Bold" w:hAnsi="Arial Bold"/>
          <w:color w:val="000000"/>
          <w:spacing w:val="-3"/>
        </w:rPr>
      </w:pPr>
      <w:r>
        <w:rPr>
          <w:rStyle w:val="DefaultParagraphFont"/>
          <w:rFonts w:ascii="Arial Bold" w:hAnsi="Arial Bold"/>
          <w:color w:val="000000"/>
          <w:spacing w:val="-3"/>
        </w:rPr>
        <w:t>Service ($)</w:t>
      </w:r>
      <w:r>
        <w:rPr>
          <w:rStyle w:val="DefaultParagraphFont"/>
          <w:rFonts w:ascii="Arial Bold" w:hAnsi="Arial Bold"/>
          <w:color w:val="000000"/>
          <w:spacing w:val="-3"/>
        </w:rPr>
        <w:tab/>
        <w:t>Depreciation ($)</w:t>
      </w:r>
      <w:r>
        <w:rPr>
          <w:rStyle w:val="DefaultParagraphFont"/>
          <w:rFonts w:ascii="Arial Bold" w:hAnsi="Arial Bold"/>
          <w:color w:val="000000"/>
          <w:spacing w:val="-3"/>
        </w:rPr>
        <w:tab/>
        <w:t>Service  (Net $)</w:t>
      </w:r>
      <w:r>
        <w:rPr>
          <w:rStyle w:val="DefaultParagraphFont"/>
          <w:rFonts w:ascii="Arial Bold" w:hAnsi="Arial Bold"/>
          <w:color w:val="000000"/>
          <w:spacing w:val="-3"/>
        </w:rPr>
        <w:tab/>
        <w:t>Expense ($)</w:t>
      </w:r>
      <w:r>
        <w:rPr>
          <w:rStyle w:val="DefaultParagraphFont"/>
          <w:rFonts w:ascii="Arial Bold" w:hAnsi="Arial Bold"/>
          <w:color w:val="000000"/>
          <w:spacing w:val="-3"/>
        </w:rPr>
        <w:tab/>
        <w:t>Service ($)</w:t>
      </w:r>
      <w:r>
        <w:rPr>
          <w:rStyle w:val="DefaultParagraphFont"/>
          <w:rFonts w:ascii="Arial Bold" w:hAnsi="Arial Bold"/>
          <w:color w:val="000000"/>
          <w:spacing w:val="-3"/>
        </w:rPr>
        <w:tab/>
        <w:t>Depreciation ($)</w:t>
      </w:r>
      <w:r>
        <w:rPr>
          <w:rStyle w:val="DefaultParagraphFont"/>
          <w:rFonts w:ascii="Arial Bold" w:hAnsi="Arial Bold"/>
          <w:color w:val="000000"/>
          <w:spacing w:val="-3"/>
        </w:rPr>
        <w:tab/>
        <w:t>Service  (Net $)</w:t>
      </w:r>
      <w:r>
        <w:rPr>
          <w:rStyle w:val="DefaultParagraphFont"/>
          <w:rFonts w:ascii="Arial Bold" w:hAnsi="Arial Bold"/>
          <w:color w:val="000000"/>
          <w:spacing w:val="-3"/>
        </w:rPr>
        <w:tab/>
        <w:t>Expense ($)</w:t>
      </w:r>
    </w:p>
    <w:p w:rsidR="00B51EB7">
      <w:pPr>
        <w:pStyle w:val="Normal5"/>
        <w:autoSpaceDE w:val="0"/>
        <w:autoSpaceDN w:val="0"/>
        <w:adjustRightInd w:val="0"/>
        <w:spacing w:before="217" w:line="253" w:lineRule="exact"/>
        <w:ind w:left="6529"/>
        <w:rPr>
          <w:rStyle w:val="DefaultParagraphFont"/>
          <w:rFonts w:ascii="Calibri Bold" w:hAnsi="Calibri Bold"/>
          <w:color w:val="000000"/>
          <w:spacing w:val="-2"/>
          <w:sz w:val="21"/>
        </w:rPr>
      </w:pPr>
      <w:r>
        <w:rPr>
          <w:rStyle w:val="DefaultParagraphFont"/>
          <w:rFonts w:ascii="Calibri Bold" w:hAnsi="Calibri Bold"/>
          <w:color w:val="000000"/>
          <w:spacing w:val="-2"/>
          <w:sz w:val="21"/>
        </w:rPr>
        <w:t>22</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before="23" w:line="276" w:lineRule="exact"/>
        <w:ind w:left="6529"/>
        <w:rPr>
          <w:rStyle w:val="DefaultParagraphFont"/>
          <w:rFonts w:ascii="Arial" w:hAnsi="Arial"/>
          <w:color w:val="000000"/>
          <w:spacing w:val="-3"/>
        </w:rPr>
      </w:pPr>
      <w:r>
        <w:rPr>
          <w:rStyle w:val="DefaultParagraphFont"/>
          <w:rFonts w:ascii="Calibri" w:hAnsi="Calibri"/>
          <w:color w:val="000000"/>
          <w:spacing w:val="-2"/>
          <w:sz w:val="21"/>
        </w:rPr>
        <w:t>22a</w:t>
      </w:r>
      <w:r>
        <w:rPr>
          <w:rStyle w:val="DefaultParagraphFont"/>
          <w:rFonts w:ascii="Calibri" w:hAnsi="Calibri"/>
          <w:color w:val="000000"/>
          <w:spacing w:val="-2"/>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line="276" w:lineRule="exact"/>
        <w:ind w:left="6529"/>
        <w:rPr>
          <w:rStyle w:val="DefaultParagraphFont"/>
          <w:rFonts w:ascii="Arial" w:hAnsi="Arial"/>
          <w:color w:val="000000"/>
          <w:spacing w:val="-3"/>
        </w:rPr>
      </w:pPr>
      <w:r>
        <w:rPr>
          <w:rStyle w:val="DefaultParagraphFont"/>
          <w:rFonts w:ascii="Calibri" w:hAnsi="Calibri"/>
          <w:color w:val="000000"/>
          <w:spacing w:val="-2"/>
          <w:sz w:val="21"/>
        </w:rPr>
        <w:t>22b</w:t>
      </w:r>
      <w:r>
        <w:rPr>
          <w:rStyle w:val="DefaultParagraphFont"/>
          <w:rFonts w:ascii="Calibri" w:hAnsi="Calibri"/>
          <w:color w:val="000000"/>
          <w:spacing w:val="-2"/>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before="1" w:line="274" w:lineRule="exact"/>
        <w:ind w:left="6529"/>
        <w:rPr>
          <w:rStyle w:val="DefaultParagraphFont"/>
          <w:rFonts w:ascii="Arial" w:hAnsi="Arial"/>
          <w:color w:val="000000"/>
          <w:spacing w:val="-3"/>
        </w:rPr>
      </w:pPr>
      <w:r>
        <w:rPr>
          <w:rStyle w:val="DefaultParagraphFont"/>
          <w:rFonts w:ascii="Calibri" w:hAnsi="Calibri"/>
          <w:color w:val="000000"/>
          <w:spacing w:val="-2"/>
          <w:sz w:val="21"/>
        </w:rPr>
        <w:t>22c</w:t>
      </w:r>
      <w:r>
        <w:rPr>
          <w:rStyle w:val="DefaultParagraphFont"/>
          <w:rFonts w:ascii="Calibri" w:hAnsi="Calibri"/>
          <w:color w:val="000000"/>
          <w:spacing w:val="-2"/>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line="276" w:lineRule="exact"/>
        <w:ind w:left="6529"/>
        <w:rPr>
          <w:rStyle w:val="DefaultParagraphFont"/>
          <w:rFonts w:ascii="Arial" w:hAnsi="Arial"/>
          <w:color w:val="000000"/>
          <w:spacing w:val="-3"/>
        </w:rPr>
      </w:pPr>
      <w:r>
        <w:rPr>
          <w:rStyle w:val="DefaultParagraphFont"/>
          <w:rFonts w:ascii="Calibri" w:hAnsi="Calibri"/>
          <w:color w:val="000000"/>
          <w:spacing w:val="-2"/>
          <w:sz w:val="21"/>
        </w:rPr>
        <w:t>22d</w:t>
      </w:r>
      <w:r>
        <w:rPr>
          <w:rStyle w:val="DefaultParagraphFont"/>
          <w:rFonts w:ascii="Calibri" w:hAnsi="Calibri"/>
          <w:color w:val="000000"/>
          <w:spacing w:val="-2"/>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before="1" w:line="274" w:lineRule="exact"/>
        <w:ind w:left="6529"/>
        <w:rPr>
          <w:rStyle w:val="DefaultParagraphFont"/>
          <w:rFonts w:ascii="Arial" w:hAnsi="Arial"/>
          <w:color w:val="000000"/>
          <w:spacing w:val="-3"/>
        </w:rPr>
      </w:pPr>
      <w:r>
        <w:rPr>
          <w:rStyle w:val="DefaultParagraphFont"/>
          <w:rFonts w:ascii="Calibri" w:hAnsi="Calibri"/>
          <w:color w:val="000000"/>
          <w:spacing w:val="-2"/>
          <w:sz w:val="21"/>
        </w:rPr>
        <w:t>22e</w:t>
      </w:r>
      <w:r>
        <w:rPr>
          <w:rStyle w:val="DefaultParagraphFont"/>
          <w:rFonts w:ascii="Calibri" w:hAnsi="Calibri"/>
          <w:color w:val="000000"/>
          <w:spacing w:val="-2"/>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before="1" w:line="276" w:lineRule="exact"/>
        <w:ind w:left="6529"/>
        <w:rPr>
          <w:rStyle w:val="DefaultParagraphFont"/>
          <w:rFonts w:ascii="Arial" w:hAnsi="Arial"/>
          <w:color w:val="000000"/>
          <w:spacing w:val="-3"/>
        </w:rPr>
      </w:pPr>
      <w:r>
        <w:rPr>
          <w:rStyle w:val="DefaultParagraphFont"/>
          <w:rFonts w:ascii="Calibri" w:hAnsi="Calibri"/>
          <w:color w:val="000000"/>
          <w:spacing w:val="-1"/>
          <w:sz w:val="21"/>
        </w:rPr>
        <w:t>22f</w:t>
      </w:r>
      <w:r>
        <w:rPr>
          <w:rStyle w:val="DefaultParagraphFont"/>
          <w:rFonts w:ascii="Calibri" w:hAnsi="Calibri"/>
          <w:color w:val="000000"/>
          <w:spacing w:val="-1"/>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before="1" w:line="274" w:lineRule="exact"/>
        <w:ind w:left="6529"/>
        <w:rPr>
          <w:rStyle w:val="DefaultParagraphFont"/>
          <w:rFonts w:ascii="Arial" w:hAnsi="Arial"/>
          <w:color w:val="000000"/>
          <w:spacing w:val="-3"/>
        </w:rPr>
      </w:pPr>
      <w:r>
        <w:rPr>
          <w:rStyle w:val="DefaultParagraphFont"/>
          <w:rFonts w:ascii="Calibri" w:hAnsi="Calibri"/>
          <w:color w:val="000000"/>
          <w:spacing w:val="-2"/>
          <w:sz w:val="21"/>
        </w:rPr>
        <w:t>22g</w:t>
      </w:r>
      <w:r>
        <w:rPr>
          <w:rStyle w:val="DefaultParagraphFont"/>
          <w:rFonts w:ascii="Calibri" w:hAnsi="Calibri"/>
          <w:color w:val="000000"/>
          <w:spacing w:val="-2"/>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line="276" w:lineRule="exact"/>
        <w:ind w:left="6529"/>
        <w:rPr>
          <w:rStyle w:val="DefaultParagraphFont"/>
          <w:rFonts w:ascii="Arial" w:hAnsi="Arial"/>
          <w:color w:val="000000"/>
          <w:spacing w:val="-3"/>
        </w:rPr>
      </w:pPr>
      <w:r>
        <w:rPr>
          <w:rStyle w:val="DefaultParagraphFont"/>
          <w:rFonts w:ascii="Calibri" w:hAnsi="Calibri"/>
          <w:color w:val="000000"/>
          <w:spacing w:val="-2"/>
          <w:sz w:val="21"/>
        </w:rPr>
        <w:t>22h</w:t>
      </w:r>
      <w:r>
        <w:rPr>
          <w:rStyle w:val="DefaultParagraphFont"/>
          <w:rFonts w:ascii="Calibri" w:hAnsi="Calibri"/>
          <w:color w:val="000000"/>
          <w:spacing w:val="-2"/>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line="276" w:lineRule="exact"/>
        <w:ind w:left="6529"/>
        <w:rPr>
          <w:rStyle w:val="DefaultParagraphFont"/>
          <w:rFonts w:ascii="Arial" w:hAnsi="Arial"/>
          <w:color w:val="000000"/>
          <w:spacing w:val="-3"/>
        </w:rPr>
      </w:pPr>
      <w:r>
        <w:rPr>
          <w:rStyle w:val="DefaultParagraphFont"/>
          <w:rFonts w:ascii="Calibri" w:hAnsi="Calibri"/>
          <w:color w:val="000000"/>
          <w:spacing w:val="-1"/>
          <w:sz w:val="21"/>
        </w:rPr>
        <w:t>22i</w:t>
      </w:r>
      <w:r>
        <w:rPr>
          <w:rStyle w:val="DefaultParagraphFont"/>
          <w:rFonts w:ascii="Calibri" w:hAnsi="Calibri"/>
          <w:color w:val="000000"/>
          <w:spacing w:val="-1"/>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before="1" w:line="274" w:lineRule="exact"/>
        <w:ind w:left="6529"/>
        <w:rPr>
          <w:rStyle w:val="DefaultParagraphFont"/>
          <w:rFonts w:ascii="Arial" w:hAnsi="Arial"/>
          <w:color w:val="000000"/>
          <w:spacing w:val="-3"/>
        </w:rPr>
      </w:pPr>
      <w:r>
        <w:rPr>
          <w:rStyle w:val="DefaultParagraphFont"/>
          <w:rFonts w:ascii="Calibri" w:hAnsi="Calibri"/>
          <w:color w:val="000000"/>
          <w:spacing w:val="-1"/>
          <w:sz w:val="21"/>
        </w:rPr>
        <w:t>22j</w:t>
      </w:r>
      <w:r>
        <w:rPr>
          <w:rStyle w:val="DefaultParagraphFont"/>
          <w:rFonts w:ascii="Calibri" w:hAnsi="Calibri"/>
          <w:color w:val="000000"/>
          <w:spacing w:val="-1"/>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line="276" w:lineRule="exact"/>
        <w:ind w:left="6529"/>
        <w:rPr>
          <w:rStyle w:val="DefaultParagraphFont"/>
          <w:rFonts w:ascii="Arial" w:hAnsi="Arial"/>
          <w:color w:val="000000"/>
          <w:spacing w:val="-3"/>
        </w:rPr>
      </w:pPr>
      <w:r>
        <w:rPr>
          <w:rStyle w:val="DefaultParagraphFont"/>
          <w:rFonts w:ascii="Calibri" w:hAnsi="Calibri"/>
          <w:color w:val="000000"/>
          <w:spacing w:val="-2"/>
          <w:sz w:val="21"/>
        </w:rPr>
        <w:t>22k</w:t>
      </w:r>
      <w:r>
        <w:rPr>
          <w:rStyle w:val="DefaultParagraphFont"/>
          <w:rFonts w:ascii="Calibri" w:hAnsi="Calibri"/>
          <w:color w:val="000000"/>
          <w:spacing w:val="-2"/>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before="1" w:line="274" w:lineRule="exact"/>
        <w:ind w:left="6529"/>
        <w:rPr>
          <w:rStyle w:val="DefaultParagraphFont"/>
          <w:rFonts w:ascii="Arial" w:hAnsi="Arial"/>
          <w:color w:val="000000"/>
          <w:spacing w:val="-3"/>
        </w:rPr>
      </w:pPr>
      <w:r>
        <w:rPr>
          <w:rStyle w:val="DefaultParagraphFont"/>
          <w:rFonts w:ascii="Calibri" w:hAnsi="Calibri"/>
          <w:color w:val="000000"/>
          <w:spacing w:val="-1"/>
          <w:sz w:val="21"/>
        </w:rPr>
        <w:t>22l</w:t>
      </w:r>
      <w:r>
        <w:rPr>
          <w:rStyle w:val="DefaultParagraphFont"/>
          <w:rFonts w:ascii="Calibri" w:hAnsi="Calibri"/>
          <w:color w:val="000000"/>
          <w:spacing w:val="-1"/>
          <w:sz w:val="21"/>
        </w:rPr>
        <w:tab/>
      </w:r>
      <w:r>
        <w:rPr>
          <w:rStyle w:val="DefaultParagraphFont"/>
          <w:rFonts w:ascii="Arial" w:hAnsi="Arial"/>
          <w:color w:val="000000"/>
          <w:spacing w:val="-3"/>
        </w:rPr>
        <w:t>-</w:t>
      </w:r>
      <w:r>
        <w:rPr>
          <w:rStyle w:val="DefaultParagraphFont"/>
          <w:rFonts w:ascii="Arial" w:hAnsi="Arial"/>
          <w:color w:val="000000"/>
          <w:spacing w:val="-3"/>
        </w:rPr>
        <w:tab/>
      </w:r>
      <w:r>
        <w:rPr>
          <w:rStyle w:val="DefaultParagraphFont"/>
          <w:rFonts w:ascii="Arial" w:hAnsi="Arial"/>
          <w:color w:val="000000"/>
          <w:spacing w:val="-3"/>
          <w:position w:val="-2"/>
        </w:rPr>
        <w:t>-</w:t>
      </w:r>
      <w:r>
        <w:rPr>
          <w:rStyle w:val="DefaultParagraphFont"/>
          <w:rFonts w:ascii="Arial" w:hAnsi="Arial"/>
          <w:color w:val="000000"/>
          <w:spacing w:val="-3"/>
          <w:position w:val="-2"/>
        </w:rPr>
        <w:tab/>
        <w:t>-</w:t>
      </w:r>
      <w:r>
        <w:rPr>
          <w:rStyle w:val="DefaultParagraphFont"/>
          <w:rFonts w:ascii="Arial" w:hAnsi="Arial"/>
          <w:color w:val="000000"/>
          <w:spacing w:val="-3"/>
          <w:position w:val="-2"/>
        </w:rPr>
        <w:tab/>
        <w:t>-</w:t>
      </w:r>
      <w:r>
        <w:rPr>
          <w:rStyle w:val="DefaultParagraphFont"/>
          <w:rFonts w:ascii="Arial" w:hAnsi="Arial"/>
          <w:color w:val="000000"/>
          <w:spacing w:val="-3"/>
          <w:position w:val="-2"/>
        </w:rPr>
        <w:tab/>
        <w:t>-</w:t>
      </w:r>
      <w:r>
        <w:rPr>
          <w:rStyle w:val="DefaultParagraphFont"/>
          <w:rFonts w:ascii="Arial" w:hAnsi="Arial"/>
          <w:color w:val="000000"/>
          <w:spacing w:val="-3"/>
          <w:position w:val="-2"/>
        </w:rPr>
        <w:tab/>
        <w:t>-</w:t>
      </w:r>
      <w:r>
        <w:rPr>
          <w:rStyle w:val="DefaultParagraphFont"/>
          <w:rFonts w:ascii="Arial" w:hAnsi="Arial"/>
          <w:color w:val="000000"/>
          <w:spacing w:val="-3"/>
          <w:position w:val="-2"/>
        </w:rPr>
        <w:tab/>
      </w:r>
      <w:r>
        <w:rPr>
          <w:rStyle w:val="DefaultParagraphFont"/>
          <w:rFonts w:ascii="Arial" w:hAnsi="Arial"/>
          <w:color w:val="000000"/>
          <w:spacing w:val="-3"/>
        </w:rPr>
        <w:t>-</w:t>
      </w:r>
      <w:r>
        <w:rPr>
          <w:rStyle w:val="DefaultParagraphFont"/>
          <w:rFonts w:ascii="Arial" w:hAnsi="Arial"/>
          <w:color w:val="000000"/>
          <w:spacing w:val="-3"/>
        </w:rPr>
        <w:tab/>
        <w:t>-</w:t>
      </w:r>
    </w:p>
    <w:p w:rsidR="00B51EB7">
      <w:pPr>
        <w:pStyle w:val="Normal5"/>
        <w:tabs>
          <w:tab w:val="left" w:pos="-30454"/>
          <w:tab w:val="left" w:pos="-28026"/>
          <w:tab w:val="left" w:pos="-25922"/>
          <w:tab w:val="left" w:pos="23576"/>
          <w:tab w:val="left" w:pos="26096"/>
          <w:tab w:val="left" w:pos="28524"/>
          <w:tab w:val="left" w:pos="30628"/>
          <w:tab w:val="left" w:pos="31680"/>
        </w:tabs>
        <w:autoSpaceDE w:val="0"/>
        <w:autoSpaceDN w:val="0"/>
        <w:adjustRightInd w:val="0"/>
        <w:spacing w:before="1" w:line="276" w:lineRule="exact"/>
        <w:ind w:left="6529"/>
        <w:rPr>
          <w:rStyle w:val="DefaultParagraphFont"/>
          <w:rFonts w:ascii="Arial" w:hAnsi="Arial"/>
          <w:color w:val="000000"/>
          <w:spacing w:val="-3"/>
        </w:rPr>
      </w:pPr>
      <w:r>
        <w:rPr>
          <w:rStyle w:val="DefaultParagraphFont"/>
          <w:rFonts w:ascii="Calibri" w:hAnsi="Calibri"/>
          <w:color w:val="000000"/>
          <w:spacing w:val="-2"/>
          <w:sz w:val="21"/>
        </w:rPr>
        <w:t>22n</w:t>
      </w:r>
      <w:r>
        <w:rPr>
          <w:rStyle w:val="DefaultParagraphFont"/>
          <w:rFonts w:ascii="Calibri" w:hAnsi="Calibri"/>
          <w:color w:val="000000"/>
          <w:spacing w:val="-2"/>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1680"/>
          <w:tab w:val="left" w:pos="-29868"/>
          <w:tab w:val="left" w:pos="-27440"/>
          <w:tab w:val="left" w:pos="20675"/>
          <w:tab w:val="left" w:pos="24162"/>
          <w:tab w:val="left" w:pos="26682"/>
          <w:tab w:val="left" w:pos="29110"/>
          <w:tab w:val="left" w:pos="31214"/>
        </w:tabs>
        <w:autoSpaceDE w:val="0"/>
        <w:autoSpaceDN w:val="0"/>
        <w:adjustRightInd w:val="0"/>
        <w:spacing w:before="1" w:line="274" w:lineRule="exact"/>
        <w:ind w:left="6529"/>
        <w:rPr>
          <w:rStyle w:val="DefaultParagraphFont"/>
          <w:rFonts w:ascii="Arial" w:hAnsi="Arial"/>
          <w:color w:val="000000"/>
          <w:spacing w:val="-3"/>
        </w:rPr>
      </w:pPr>
      <w:r>
        <w:rPr>
          <w:rStyle w:val="DefaultParagraphFont"/>
          <w:rFonts w:ascii="Calibri" w:hAnsi="Calibri"/>
          <w:color w:val="000000"/>
          <w:spacing w:val="-3"/>
          <w:sz w:val="21"/>
        </w:rPr>
        <w:t>…</w:t>
      </w:r>
      <w:r>
        <w:rPr>
          <w:rStyle w:val="DefaultParagraphFont"/>
          <w:rFonts w:ascii="Calibri" w:hAnsi="Calibri"/>
          <w:color w:val="000000"/>
          <w:spacing w:val="-3"/>
          <w:sz w:val="21"/>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19"/>
          <w:tab w:val="left" w:pos="-27991"/>
          <w:tab w:val="left" w:pos="-25887"/>
          <w:tab w:val="left" w:pos="10411"/>
          <w:tab w:val="left" w:pos="23611"/>
          <w:tab w:val="left" w:pos="26131"/>
          <w:tab w:val="left" w:pos="28560"/>
          <w:tab w:val="left" w:pos="30663"/>
          <w:tab w:val="left" w:pos="31680"/>
        </w:tabs>
        <w:autoSpaceDE w:val="0"/>
        <w:autoSpaceDN w:val="0"/>
        <w:adjustRightInd w:val="0"/>
        <w:spacing w:before="276" w:line="276" w:lineRule="exact"/>
        <w:ind w:left="6529"/>
        <w:rPr>
          <w:rStyle w:val="DefaultParagraphFont"/>
          <w:rFonts w:ascii="Calibri Bold" w:hAnsi="Calibri Bold"/>
          <w:color w:val="000000"/>
          <w:spacing w:val="-3"/>
        </w:rPr>
      </w:pPr>
      <w:r>
        <w:rPr>
          <w:rStyle w:val="DefaultParagraphFont"/>
          <w:rFonts w:ascii="Calibri Bold" w:hAnsi="Calibri Bold"/>
          <w:color w:val="000000"/>
          <w:spacing w:val="-2"/>
          <w:sz w:val="21"/>
        </w:rPr>
        <w:t>23</w:t>
      </w:r>
      <w:r>
        <w:rPr>
          <w:rStyle w:val="DefaultParagraphFont"/>
          <w:rFonts w:ascii="Calibri Bold" w:hAnsi="Calibri Bold"/>
          <w:color w:val="000000"/>
          <w:spacing w:val="-2"/>
          <w:sz w:val="21"/>
        </w:rPr>
        <w:tab/>
      </w:r>
      <w:r>
        <w:rPr>
          <w:rStyle w:val="DefaultParagraphFont"/>
          <w:rFonts w:ascii="Calibri Bold" w:hAnsi="Calibri Bold"/>
          <w:color w:val="000000"/>
          <w:spacing w:val="-3"/>
        </w:rPr>
        <w:t>SUBTOTAL SCPP</w:t>
      </w:r>
      <w:r>
        <w:rPr>
          <w:rStyle w:val="DefaultParagraphFont"/>
          <w:rFonts w:ascii="Calibri Bold" w:hAnsi="Calibri Bold"/>
          <w:color w:val="000000"/>
          <w:spacing w:val="-3"/>
        </w:rPr>
        <w:tab/>
        <w:t>-</w:t>
      </w:r>
      <w:r>
        <w:rPr>
          <w:rStyle w:val="DefaultParagraphFont"/>
          <w:rFonts w:ascii="Calibri Bold" w:hAnsi="Calibri Bold"/>
          <w:color w:val="000000"/>
          <w:spacing w:val="-3"/>
        </w:rPr>
        <w:tab/>
        <w:t>-</w:t>
      </w:r>
      <w:r>
        <w:rPr>
          <w:rStyle w:val="DefaultParagraphFont"/>
          <w:rFonts w:ascii="Calibri Bold" w:hAnsi="Calibri Bold"/>
          <w:color w:val="000000"/>
          <w:spacing w:val="-3"/>
        </w:rPr>
        <w:tab/>
        <w:t>-</w:t>
      </w:r>
      <w:r>
        <w:rPr>
          <w:rStyle w:val="DefaultParagraphFont"/>
          <w:rFonts w:ascii="Calibri Bold" w:hAnsi="Calibri Bold"/>
          <w:color w:val="000000"/>
          <w:spacing w:val="-3"/>
        </w:rPr>
        <w:tab/>
        <w:t>-</w:t>
      </w:r>
      <w:r>
        <w:rPr>
          <w:rStyle w:val="DefaultParagraphFont"/>
          <w:rFonts w:ascii="Calibri Bold" w:hAnsi="Calibri Bold"/>
          <w:color w:val="000000"/>
          <w:spacing w:val="-3"/>
        </w:rPr>
        <w:tab/>
        <w:t>-</w:t>
      </w:r>
      <w:r>
        <w:rPr>
          <w:rStyle w:val="DefaultParagraphFont"/>
          <w:rFonts w:ascii="Calibri Bold" w:hAnsi="Calibri Bold"/>
          <w:color w:val="000000"/>
          <w:spacing w:val="-3"/>
        </w:rPr>
        <w:tab/>
        <w:t>-</w:t>
      </w:r>
      <w:r>
        <w:rPr>
          <w:rStyle w:val="DefaultParagraphFont"/>
          <w:rFonts w:ascii="Calibri Bold" w:hAnsi="Calibri Bold"/>
          <w:color w:val="000000"/>
          <w:spacing w:val="-3"/>
        </w:rPr>
        <w:tab/>
        <w:t>-</w:t>
      </w:r>
      <w:r>
        <w:rPr>
          <w:rStyle w:val="DefaultParagraphFont"/>
          <w:rFonts w:ascii="Calibri Bold" w:hAnsi="Calibri Bold"/>
          <w:color w:val="000000"/>
          <w:spacing w:val="-3"/>
        </w:rPr>
        <w:tab/>
        <w:t>-</w:t>
      </w:r>
    </w:p>
    <w:p w:rsidR="00B51EB7">
      <w:pPr>
        <w:pStyle w:val="Normal5"/>
        <w:autoSpaceDE w:val="0"/>
        <w:autoSpaceDN w:val="0"/>
        <w:adjustRightInd w:val="0"/>
        <w:spacing w:line="253" w:lineRule="exact"/>
        <w:ind w:left="6529"/>
        <w:rPr>
          <w:rStyle w:val="DefaultParagraphFont"/>
          <w:rFonts w:ascii="Calibri Bold" w:hAnsi="Calibri Bold"/>
          <w:color w:val="000000"/>
          <w:spacing w:val="-3"/>
        </w:rPr>
      </w:pPr>
    </w:p>
    <w:p w:rsidR="00B51EB7">
      <w:pPr>
        <w:pStyle w:val="Normal5"/>
        <w:autoSpaceDE w:val="0"/>
        <w:autoSpaceDN w:val="0"/>
        <w:adjustRightInd w:val="0"/>
        <w:spacing w:before="20" w:line="253" w:lineRule="exact"/>
        <w:ind w:left="6529"/>
        <w:rPr>
          <w:rStyle w:val="DefaultParagraphFont"/>
          <w:rFonts w:ascii="Calibri Bold" w:hAnsi="Calibri Bold"/>
          <w:color w:val="000000"/>
          <w:spacing w:val="-2"/>
          <w:sz w:val="21"/>
        </w:rPr>
      </w:pPr>
      <w:r>
        <w:rPr>
          <w:rStyle w:val="DefaultParagraphFont"/>
          <w:rFonts w:ascii="Calibri Bold" w:hAnsi="Calibri Bold"/>
          <w:color w:val="000000"/>
          <w:spacing w:val="-2"/>
          <w:sz w:val="21"/>
        </w:rPr>
        <w:t>24</w:t>
      </w:r>
    </w:p>
    <w:p w:rsidR="00B51EB7">
      <w:pPr>
        <w:pStyle w:val="Normal5"/>
        <w:tabs>
          <w:tab w:val="left" w:pos="-31266"/>
          <w:tab w:val="left" w:pos="-28809"/>
          <w:tab w:val="left" w:pos="-26544"/>
          <w:tab w:val="left" w:pos="22263"/>
          <w:tab w:val="left" w:pos="25270"/>
          <w:tab w:val="left" w:pos="27741"/>
          <w:tab w:val="left" w:pos="30007"/>
          <w:tab w:val="left" w:pos="31680"/>
        </w:tabs>
        <w:autoSpaceDE w:val="0"/>
        <w:autoSpaceDN w:val="0"/>
        <w:adjustRightInd w:val="0"/>
        <w:spacing w:before="44" w:line="276" w:lineRule="exact"/>
        <w:ind w:left="6529" w:firstLine="7"/>
        <w:rPr>
          <w:rStyle w:val="DefaultParagraphFont"/>
          <w:rFonts w:ascii="Arial" w:hAnsi="Arial"/>
          <w:color w:val="000000"/>
          <w:spacing w:val="-3"/>
        </w:rPr>
      </w:pPr>
      <w:r>
        <w:rPr>
          <w:rStyle w:val="DefaultParagraphFont"/>
          <w:rFonts w:ascii="Courier New" w:hAnsi="Courier New"/>
          <w:color w:val="000000"/>
          <w:spacing w:val="-2"/>
          <w:sz w:val="19"/>
        </w:rPr>
        <w:t>…</w:t>
      </w:r>
      <w:r>
        <w:rPr>
          <w:rStyle w:val="DefaultParagraphFont"/>
          <w:rFonts w:ascii="Courier New" w:hAnsi="Courier New"/>
          <w:color w:val="000000"/>
          <w:spacing w:val="-2"/>
          <w:sz w:val="19"/>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30454"/>
          <w:tab w:val="left" w:pos="-28026"/>
          <w:tab w:val="left" w:pos="-25922"/>
          <w:tab w:val="left" w:pos="26096"/>
          <w:tab w:val="left" w:pos="28524"/>
          <w:tab w:val="left" w:pos="30628"/>
          <w:tab w:val="left" w:pos="31680"/>
        </w:tabs>
        <w:autoSpaceDE w:val="0"/>
        <w:autoSpaceDN w:val="0"/>
        <w:adjustRightInd w:val="0"/>
        <w:spacing w:before="234" w:line="276" w:lineRule="exact"/>
        <w:ind w:left="6529" w:firstLine="17047"/>
        <w:rPr>
          <w:rStyle w:val="DefaultParagraphFont"/>
          <w:rFonts w:ascii="Arial Bold" w:hAnsi="Arial Bold"/>
          <w:color w:val="000000"/>
          <w:spacing w:val="-3"/>
        </w:rPr>
      </w:pPr>
      <w:r>
        <w:rPr>
          <w:rStyle w:val="DefaultParagraphFont"/>
          <w:rFonts w:ascii="Arial Bold" w:hAnsi="Arial Bold"/>
          <w:color w:val="000000"/>
          <w:spacing w:val="-3"/>
        </w:rPr>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p>
    <w:p w:rsidR="00B51EB7">
      <w:pPr>
        <w:pStyle w:val="Normal5"/>
        <w:autoSpaceDE w:val="0"/>
        <w:autoSpaceDN w:val="0"/>
        <w:adjustRightInd w:val="0"/>
        <w:spacing w:line="322" w:lineRule="exact"/>
        <w:ind w:left="6529"/>
        <w:rPr>
          <w:rStyle w:val="DefaultParagraphFont"/>
          <w:rFonts w:ascii="Arial Bold" w:hAnsi="Arial Bold"/>
          <w:color w:val="000000"/>
          <w:spacing w:val="-3"/>
        </w:rPr>
      </w:pPr>
    </w:p>
    <w:p w:rsidR="00B51EB7">
      <w:pPr>
        <w:pStyle w:val="Normal5"/>
        <w:tabs>
          <w:tab w:val="left" w:pos="-30419"/>
          <w:tab w:val="left" w:pos="-27991"/>
          <w:tab w:val="left" w:pos="-25887"/>
          <w:tab w:val="left" w:pos="10411"/>
          <w:tab w:val="left" w:pos="23611"/>
          <w:tab w:val="left" w:pos="26131"/>
          <w:tab w:val="left" w:pos="28559"/>
          <w:tab w:val="left" w:pos="30663"/>
          <w:tab w:val="left" w:pos="31680"/>
        </w:tabs>
        <w:autoSpaceDE w:val="0"/>
        <w:autoSpaceDN w:val="0"/>
        <w:adjustRightInd w:val="0"/>
        <w:spacing w:before="10" w:line="322" w:lineRule="exact"/>
        <w:ind w:left="6529"/>
        <w:rPr>
          <w:rStyle w:val="DefaultParagraphFont"/>
          <w:rFonts w:ascii="Calibri Bold" w:hAnsi="Calibri Bold"/>
          <w:color w:val="000000"/>
          <w:spacing w:val="-3"/>
        </w:rPr>
      </w:pPr>
      <w:r>
        <w:rPr>
          <w:rStyle w:val="DefaultParagraphFont"/>
          <w:rFonts w:ascii="Calibri Bold" w:hAnsi="Calibri Bold"/>
          <w:color w:val="000000"/>
          <w:spacing w:val="-2"/>
          <w:sz w:val="21"/>
        </w:rPr>
        <w:t>25</w:t>
      </w:r>
      <w:r>
        <w:rPr>
          <w:rStyle w:val="DefaultParagraphFont"/>
          <w:rFonts w:ascii="Calibri Bold" w:hAnsi="Calibri Bold"/>
          <w:color w:val="000000"/>
          <w:spacing w:val="-2"/>
          <w:sz w:val="21"/>
        </w:rPr>
        <w:tab/>
      </w:r>
      <w:r>
        <w:rPr>
          <w:rStyle w:val="DefaultParagraphFont"/>
          <w:rFonts w:ascii="Calibri Bold" w:hAnsi="Calibri Bold"/>
          <w:color w:val="000000"/>
          <w:spacing w:val="-3"/>
          <w:sz w:val="28"/>
        </w:rPr>
        <w:t>TOTAL EXCLUDED GENERAL</w:t>
      </w:r>
      <w:r>
        <w:rPr>
          <w:rStyle w:val="DefaultParagraphFont"/>
          <w:rFonts w:ascii="Calibri Bold" w:hAnsi="Calibri Bold"/>
          <w:color w:val="000000"/>
          <w:spacing w:val="-3"/>
          <w:sz w:val="28"/>
        </w:rPr>
        <w:tab/>
      </w:r>
      <w:r>
        <w:rPr>
          <w:rStyle w:val="DefaultParagraphFont"/>
          <w:rFonts w:ascii="Calibri Bold" w:hAnsi="Calibri Bold"/>
          <w:color w:val="000000"/>
          <w:spacing w:val="-3"/>
        </w:rPr>
        <w:t>-</w:t>
      </w:r>
      <w:r>
        <w:rPr>
          <w:rStyle w:val="DefaultParagraphFont"/>
          <w:rFonts w:ascii="Calibri Bold" w:hAnsi="Calibri Bold"/>
          <w:color w:val="000000"/>
          <w:spacing w:val="-3"/>
        </w:rPr>
        <w:tab/>
        <w:t>-</w:t>
      </w:r>
      <w:r>
        <w:rPr>
          <w:rStyle w:val="DefaultParagraphFont"/>
          <w:rFonts w:ascii="Calibri Bold" w:hAnsi="Calibri Bold"/>
          <w:color w:val="000000"/>
          <w:spacing w:val="-3"/>
        </w:rPr>
        <w:tab/>
        <w:t>-</w:t>
      </w:r>
      <w:r>
        <w:rPr>
          <w:rStyle w:val="DefaultParagraphFont"/>
          <w:rFonts w:ascii="Calibri Bold" w:hAnsi="Calibri Bold"/>
          <w:color w:val="000000"/>
          <w:spacing w:val="-3"/>
        </w:rPr>
        <w:tab/>
        <w:t>-</w:t>
      </w:r>
      <w:r>
        <w:rPr>
          <w:rStyle w:val="DefaultParagraphFont"/>
          <w:rFonts w:ascii="Calibri Bold" w:hAnsi="Calibri Bold"/>
          <w:color w:val="000000"/>
          <w:spacing w:val="-3"/>
        </w:rPr>
        <w:tab/>
        <w:t>-</w:t>
      </w:r>
      <w:r>
        <w:rPr>
          <w:rStyle w:val="DefaultParagraphFont"/>
          <w:rFonts w:ascii="Calibri Bold" w:hAnsi="Calibri Bold"/>
          <w:color w:val="000000"/>
          <w:spacing w:val="-3"/>
        </w:rPr>
        <w:tab/>
        <w:t>-</w:t>
      </w:r>
      <w:r>
        <w:rPr>
          <w:rStyle w:val="DefaultParagraphFont"/>
          <w:rFonts w:ascii="Calibri Bold" w:hAnsi="Calibri Bold"/>
          <w:color w:val="000000"/>
          <w:spacing w:val="-3"/>
        </w:rPr>
        <w:tab/>
        <w:t>-</w:t>
      </w:r>
      <w:r>
        <w:rPr>
          <w:rStyle w:val="DefaultParagraphFont"/>
          <w:rFonts w:ascii="Calibri Bold" w:hAnsi="Calibri Bold"/>
          <w:color w:val="000000"/>
          <w:spacing w:val="-3"/>
        </w:rPr>
        <w:tab/>
        <w:t>-</w:t>
      </w:r>
      <w:r>
        <w:rPr>
          <w:rFonts w:ascii="Calibri Bold" w:hAnsi="Calibri Bold"/>
          <w:color w:val="000000"/>
          <w:spacing w:val="-3"/>
        </w:rPr>
        <w:pict>
          <v:shape id="_x0000_s3648" style="height:73.75pt;margin-left:1898.8pt;margin-top:53.65pt;mso-position-horizontal-relative:page;mso-position-vertical-relative:page;position:absolute;width:105.55pt;z-index:-251595776" coordsize="2111,1476" o:allowincell="f" path="m,1475hal2111,1475hal2111,hal,hal,1475hae" stroked="f">
            <v:path arrowok="t"/>
          </v:shape>
        </w:pict>
      </w:r>
      <w:r>
        <w:rPr>
          <w:rFonts w:ascii="Calibri Bold" w:hAnsi="Calibri Bold"/>
          <w:color w:val="000000"/>
          <w:spacing w:val="-3"/>
        </w:rPr>
        <w:pict>
          <v:shape id="_x0000_s3649" style="height:16.6pt;margin-left:518.45pt;margin-top:127.05pt;mso-position-horizontal-relative:page;mso-position-vertical-relative:page;position:absolute;width:1380.7pt;z-index:-251458560" coordsize="27615,332" o:allowincell="f" path="m,332hal27614,332hal27614,hal,hal,332hae" fillcolor="#ff9" stroked="f">
            <v:path arrowok="t"/>
          </v:shape>
        </w:pict>
      </w:r>
      <w:r>
        <w:rPr>
          <w:rFonts w:ascii="Calibri Bold" w:hAnsi="Calibri Bold"/>
          <w:color w:val="000000"/>
          <w:spacing w:val="-3"/>
        </w:rPr>
        <w:pict>
          <v:shape id="_x0000_s3650" style="height:16.6pt;margin-left:1898.8pt;margin-top:127.05pt;mso-position-horizontal-relative:page;mso-position-vertical-relative:page;position:absolute;width:105.55pt;z-index:-251360256" coordsize="2111,332" o:allowincell="f" path="m,332hal2111,332hal2111,hal,hal,332hae" stroked="f">
            <v:path arrowok="t"/>
          </v:shape>
        </w:pict>
      </w:r>
      <w:r>
        <w:rPr>
          <w:rFonts w:ascii="Calibri Bold" w:hAnsi="Calibri Bold"/>
          <w:color w:val="000000"/>
          <w:spacing w:val="-3"/>
        </w:rPr>
        <w:pict>
          <v:shape id="_x0000_s3651" style="height:10.95pt;margin-left:1898.8pt;margin-top:143.3pt;mso-position-horizontal-relative:page;mso-position-vertical-relative:page;position:absolute;width:105.55pt;z-index:-251286528" coordsize="2111,220" o:allowincell="f" path="m,219hal2111,219hal2111,hal,hal,219hae" stroked="f">
            <v:path arrowok="t"/>
          </v:shape>
        </w:pict>
      </w:r>
      <w:r>
        <w:rPr>
          <w:rFonts w:ascii="Calibri Bold" w:hAnsi="Calibri Bold"/>
          <w:color w:val="000000"/>
          <w:spacing w:val="-3"/>
        </w:rPr>
        <w:pict>
          <v:shape id="_x0000_s3652" style="height:16.55pt;margin-left:1898.8pt;margin-top:153.9pt;mso-position-horizontal-relative:page;mso-position-vertical-relative:page;position:absolute;width:105.55pt;z-index:-251202560" coordsize="2111,332" o:allowincell="f" path="m,331hal2111,331hal2111,hal,hal,331hae" stroked="f">
            <v:path arrowok="t"/>
          </v:shape>
        </w:pict>
      </w:r>
      <w:r>
        <w:rPr>
          <w:rFonts w:ascii="Calibri Bold" w:hAnsi="Calibri Bold"/>
          <w:color w:val="000000"/>
          <w:spacing w:val="-3"/>
        </w:rPr>
        <w:pict>
          <v:shape id="_x0000_s3653" style="height:16.6pt;margin-left:1898.8pt;margin-top:170.1pt;mso-position-horizontal-relative:page;mso-position-vertical-relative:page;position:absolute;width:105.55pt;z-index:-251122688" coordsize="2111,332" o:allowincell="f" path="m,332hal2111,332hal2111,hal,hal,332hae" stroked="f">
            <v:path arrowok="t"/>
          </v:shape>
        </w:pict>
      </w:r>
      <w:r>
        <w:rPr>
          <w:rFonts w:ascii="Calibri Bold" w:hAnsi="Calibri Bold"/>
          <w:color w:val="000000"/>
          <w:spacing w:val="-3"/>
        </w:rPr>
        <w:pict>
          <v:shape id="_x0000_s3654" style="height:16.55pt;margin-left:1898.8pt;margin-top:202.6pt;mso-position-horizontal-relative:page;mso-position-vertical-relative:page;position:absolute;width:105.55pt;z-index:-251075584" coordsize="2111,333" o:allowincell="f" path="m,331hal2111,331hal2111,hal,hal,331hae" stroked="f">
            <v:path arrowok="t"/>
          </v:shape>
        </w:pict>
      </w:r>
      <w:r>
        <w:rPr>
          <w:rFonts w:ascii="Calibri Bold" w:hAnsi="Calibri Bold"/>
          <w:color w:val="000000"/>
          <w:spacing w:val="-3"/>
        </w:rPr>
        <w:pict>
          <v:shape id="_x0000_s3655" style="height:16.6pt;margin-left:1898.8pt;margin-top:218.8pt;mso-position-horizontal-relative:page;mso-position-vertical-relative:page;position:absolute;width:105.55pt;z-index:-251008000" coordsize="2111,332" o:allowincell="f" path="m,332hal2111,332hal2111,hal,hal,332hae" stroked="f">
            <v:path arrowok="t"/>
          </v:shape>
        </w:pict>
      </w:r>
      <w:r>
        <w:rPr>
          <w:rFonts w:ascii="Calibri Bold" w:hAnsi="Calibri Bold"/>
          <w:color w:val="000000"/>
          <w:spacing w:val="-3"/>
        </w:rPr>
        <w:pict>
          <v:shape id="_x0000_s3656" style="height:16.6pt;margin-left:1027.75pt;margin-top:235.05pt;mso-position-horizontal-relative:page;mso-position-vertical-relative:page;position:absolute;width:976.6pt;z-index:-250917888" coordsize="19532,332" o:allowincell="f" path="m,332hal19532,332hal19532,hal,hal,332hae" fillcolor="#ff9" stroked="f">
            <v:path arrowok="t"/>
          </v:shape>
        </w:pict>
      </w:r>
      <w:r>
        <w:rPr>
          <w:rFonts w:ascii="Calibri Bold" w:hAnsi="Calibri Bold"/>
          <w:color w:val="000000"/>
          <w:spacing w:val="-3"/>
        </w:rPr>
        <w:pict>
          <v:shape id="_x0000_s3657" style="height:14.1pt;margin-left:1898.8pt;margin-top:251.3pt;mso-position-horizontal-relative:page;mso-position-vertical-relative:page;position:absolute;width:105.55pt;z-index:-250840064" coordsize="2111,283" o:allowincell="f" path="m,282hal2111,282hal2111,hal,hal,282hae" stroked="f">
            <v:path arrowok="t"/>
          </v:shape>
        </w:pict>
      </w:r>
      <w:r>
        <w:rPr>
          <w:rFonts w:ascii="Calibri Bold" w:hAnsi="Calibri Bold"/>
          <w:color w:val="000000"/>
          <w:spacing w:val="-3"/>
        </w:rPr>
        <w:pict>
          <v:shape id="_x0000_s3658" style="height:14.1pt;margin-left:1898.8pt;margin-top:265.05pt;mso-position-horizontal-relative:page;mso-position-vertical-relative:page;position:absolute;width:105.55pt;z-index:-250788864" coordsize="2111,283" o:allowincell="f" path="m,282hal2111,282hal2111,hal,hal,282hae" stroked="f">
            <v:path arrowok="t"/>
          </v:shape>
        </w:pict>
      </w:r>
      <w:r>
        <w:rPr>
          <w:rFonts w:ascii="Calibri Bold" w:hAnsi="Calibri Bold"/>
          <w:color w:val="000000"/>
          <w:spacing w:val="-3"/>
        </w:rPr>
        <w:pict>
          <v:shape id="_x0000_s3659" style="height:16.95pt;margin-left:1027.4pt;margin-top:234.7pt;mso-position-horizontal-relative:page;mso-position-vertical-relative:page;position:absolute;width:1pt;z-index:-249670656" coordsize="20,339" o:allowincell="f" path="m,339hal20,339hal20,hal,hal,339hae" fillcolor="black" stroked="f">
            <v:path arrowok="t"/>
          </v:shape>
        </w:pict>
      </w:r>
      <w:r>
        <w:rPr>
          <w:rFonts w:ascii="Calibri Bold" w:hAnsi="Calibri Bold"/>
          <w:color w:val="000000"/>
          <w:spacing w:val="-3"/>
        </w:rPr>
        <w:pict>
          <v:shape id="_x0000_s3660" style="height:16.25pt;margin-left:1554.35pt;margin-top:235.4pt;mso-position-horizontal-relative:page;mso-position-vertical-relative:page;position:absolute;width:1pt;z-index:-249667584" coordsize="20,325" o:allowincell="f" path="m,325hal20,325hal20,hal,hal,325hae" fillcolor="black" stroked="f">
            <v:path arrowok="t"/>
          </v:shape>
        </w:pict>
      </w:r>
      <w:r>
        <w:rPr>
          <w:rFonts w:ascii="Calibri Bold" w:hAnsi="Calibri Bold"/>
          <w:color w:val="000000"/>
          <w:spacing w:val="-3"/>
        </w:rPr>
        <w:pict>
          <v:shape id="_x0000_s3661" style="height:16.25pt;margin-left:2003.6pt;margin-top:235.4pt;mso-position-horizontal-relative:page;mso-position-vertical-relative:page;position:absolute;width:1pt;z-index:-249665536" coordsize="20,325" o:allowincell="f" path="m,325hal20,325hal20,hal,hal,325hae" fillcolor="black" stroked="f">
            <v:path arrowok="t"/>
          </v:shape>
        </w:pict>
      </w:r>
      <w:r>
        <w:rPr>
          <w:rFonts w:ascii="Calibri Bold" w:hAnsi="Calibri Bold"/>
          <w:color w:val="000000"/>
          <w:spacing w:val="-3"/>
        </w:rPr>
        <w:pict>
          <v:shape id="_x0000_s3662" style="height:1pt;margin-left:1028.1pt;margin-top:234.7pt;mso-position-horizontal-relative:page;mso-position-vertical-relative:page;position:absolute;width:976.25pt;z-index:-249662464" coordsize="19525,20" o:allowincell="f" path="m,20hal19525,20hal19525,hal,hal,20hae" fillcolor="black" stroked="f">
            <v:path arrowok="t"/>
          </v:shape>
        </w:pict>
      </w:r>
      <w:r>
        <w:rPr>
          <w:rFonts w:ascii="Calibri Bold" w:hAnsi="Calibri Bold"/>
          <w:color w:val="000000"/>
          <w:spacing w:val="-3"/>
        </w:rPr>
        <w:pict>
          <v:line id="_x0000_s3663" style="mso-position-horizontal-relative:page;mso-position-vertical-relative:page;position:absolute;z-index:-249657344" from="1028.1pt,250.9pt" to="2004.35pt,250.9pt" o:allowincell="f"/>
        </w:pict>
      </w:r>
      <w:r>
        <w:rPr>
          <w:rFonts w:ascii="Calibri Bold" w:hAnsi="Calibri Bold"/>
          <w:color w:val="000000"/>
          <w:spacing w:val="-3"/>
        </w:rPr>
        <w:pict>
          <v:shape id="_x0000_s3664" style="height:1pt;margin-left:1028.1pt;margin-top:250.9pt;mso-position-horizontal-relative:page;mso-position-vertical-relative:page;position:absolute;width:976.25pt;z-index:-249650176" coordsize="19525,20" o:allowincell="f" path="m,20hal19525,20hal19525,hal,hal,20hae" fillcolor="black" stroked="f">
            <v:path arrowok="t"/>
          </v:shape>
        </w:pict>
      </w:r>
      <w:r>
        <w:rPr>
          <w:rFonts w:ascii="Calibri Bold" w:hAnsi="Calibri Bold"/>
          <w:color w:val="000000"/>
          <w:spacing w:val="-3"/>
        </w:rPr>
        <w:pict>
          <v:shape id="_x0000_s3665" style="height:1.4pt;margin-left:1027.75pt;margin-top:306.35pt;mso-position-horizontal-relative:page;mso-position-vertical-relative:page;position:absolute;width:976.6pt;z-index:-249648128" coordsize="19532,28" o:allowincell="f" path="m,28hal19532,28hal19532,hal,hal,28hae" fillcolor="black" stroked="f">
            <v:path arrowok="t"/>
          </v:shape>
        </w:pict>
      </w:r>
      <w:r>
        <w:rPr>
          <w:rFonts w:ascii="Calibri Bold" w:hAnsi="Calibri Bold"/>
          <w:color w:val="000000"/>
          <w:spacing w:val="-3"/>
        </w:rPr>
        <w:pict>
          <v:shape id="_x0000_s3666" style="height:9.8pt;margin-left:520.75pt;margin-top:70.85pt;mso-position-horizontal-relative:page;mso-position-vertical-relative:page;position:absolute;width:26.2pt;z-index:-249613312" coordsize="525,196" o:allowincell="f" path="m524,49hal148,49hal148,hal,98hal148,196hal148,147hal524,147hal524,49hae" fillcolor="#d9d9d9" stroked="f">
            <v:path arrowok="t"/>
          </v:shape>
        </w:pict>
      </w:r>
      <w:r>
        <w:rPr>
          <w:rFonts w:ascii="Calibri Bold" w:hAnsi="Calibri Bold"/>
          <w:color w:val="000000"/>
          <w:spacing w:val="-3"/>
        </w:rPr>
        <w:pict>
          <v:shape id="_x0000_s3667" style="height:9.75pt;margin-left:520.7pt;margin-top:70.85pt;mso-position-horizontal-relative:page;mso-position-vertical-relative:page;position:absolute;width:26.25pt;z-index:-249565184" coordsize="525,195" o:allowincell="f" path="m525,48hal148,48hal148,hal,97hal148,195hal148,146hal525,146hal525,48hal525,48hae" filled="f" strokecolor="#385d89" strokeweight="1.78pt">
            <v:path arrowok="t"/>
          </v:shape>
        </w:pict>
      </w:r>
      <w:r>
        <w:rPr>
          <w:rFonts w:ascii="Calibri Bold" w:hAnsi="Calibri Bold"/>
          <w:color w:val="000000"/>
          <w:spacing w:val="-3"/>
        </w:rPr>
        <w:pict>
          <v:shape id="_x0000_s3668" style="height:193.05pt;margin-left:386.1pt;margin-top:330pt;mso-position-horizontal-relative:page;mso-position-vertical-relative:page;position:absolute;width:628.6pt;z-index:-249559040" coordsize="12572,3861" o:allowincell="f" path="m,3861hal12572,3861hal12572,hal,hal,3861hae" fillcolor="#ff9" stroked="f">
            <v:path arrowok="t"/>
          </v:shape>
        </w:pict>
      </w:r>
      <w:r>
        <w:rPr>
          <w:rFonts w:ascii="Calibri Bold" w:hAnsi="Calibri Bold"/>
          <w:color w:val="000000"/>
          <w:spacing w:val="-3"/>
        </w:rPr>
        <w:pict>
          <v:shape id="_x0000_s3669" style="height:14.15pt;margin-left:386.1pt;margin-top:577.75pt;mso-position-horizontal-relative:page;mso-position-vertical-relative:page;position:absolute;width:628.6pt;z-index:-249555968" coordsize="12572,283" o:allowincell="f" path="m,283hal12572,283hal12572,hal,hal,283hae" fillcolor="#ff9" stroked="f">
            <v:path arrowok="t"/>
          </v:shape>
        </w:pict>
      </w:r>
      <w:r>
        <w:rPr>
          <w:rFonts w:ascii="Calibri Bold" w:hAnsi="Calibri Bold"/>
          <w:color w:val="000000"/>
          <w:spacing w:val="-3"/>
        </w:rPr>
        <w:pict>
          <v:shape id="_x0000_s3670" style="height:1pt;margin-left:1027.75pt;margin-top:522.35pt;mso-position-horizontal-relative:page;mso-position-vertical-relative:page;position:absolute;width:976.6pt;z-index:-248630272" coordsize="19532,20" o:allowincell="f" path="m,20hal19532,20hal19532,hal,hal,20hae" fillcolor="black" stroked="f">
            <v:path arrowok="t"/>
          </v:shape>
        </w:pict>
      </w:r>
      <w:r>
        <w:rPr>
          <w:rFonts w:ascii="Calibri Bold" w:hAnsi="Calibri Bold"/>
          <w:color w:val="000000"/>
          <w:spacing w:val="-3"/>
        </w:rPr>
        <w:pict>
          <v:shape id="_x0000_s3671" style="height:1pt;margin-left:1027.75pt;margin-top:591.15pt;mso-position-horizontal-relative:page;mso-position-vertical-relative:page;position:absolute;width:976.6pt;z-index:-248628224" coordsize="19532,20" o:allowincell="f" path="m,20hal19532,20hal19532,hal,hal,20hae" fillcolor="black" stroked="f">
            <v:path arrowok="t"/>
          </v:shape>
        </w:pict>
      </w:r>
    </w:p>
    <w:p w:rsidR="00B51EB7">
      <w:pPr>
        <w:pStyle w:val="Normal5"/>
        <w:autoSpaceDE w:val="0"/>
        <w:autoSpaceDN w:val="0"/>
        <w:adjustRightInd w:val="0"/>
        <w:rPr>
          <w:rStyle w:val="DefaultParagraphFont"/>
          <w:rFonts w:ascii="Calibri Bold" w:hAnsi="Calibri Bold"/>
          <w:color w:val="000000"/>
          <w:spacing w:val="-3"/>
        </w:rPr>
        <w:sectPr>
          <w:headerReference w:type="even" r:id="rId569"/>
          <w:headerReference w:type="default" r:id="rId570"/>
          <w:footerReference w:type="even" r:id="rId571"/>
          <w:footerReference w:type="default" r:id="rId572"/>
          <w:headerReference w:type="first" r:id="rId573"/>
          <w:footerReference w:type="first" r:id="rId574"/>
          <w:pgSz w:w="31680" w:h="3168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Calibri Bold" w:hAnsi="Calibri Bold"/>
          <w:color w:val="000000"/>
          <w:spacing w:val="-3"/>
        </w:rPr>
      </w:pPr>
      <w:bookmarkStart w:id="116" w:name="Pg32_0"/>
      <w:bookmarkEnd w:id="116"/>
    </w:p>
    <w:p w:rsidR="00B51EB7">
      <w:pPr>
        <w:pStyle w:val="Normal5"/>
        <w:autoSpaceDE w:val="0"/>
        <w:autoSpaceDN w:val="0"/>
        <w:adjustRightInd w:val="0"/>
        <w:spacing w:line="276" w:lineRule="exact"/>
        <w:ind w:left="2333"/>
        <w:rPr>
          <w:rStyle w:val="DefaultParagraphFont"/>
          <w:rFonts w:ascii="Calibri Bold" w:hAnsi="Calibri Bold"/>
          <w:color w:val="000000"/>
          <w:spacing w:val="-3"/>
        </w:rPr>
      </w:pPr>
    </w:p>
    <w:p w:rsidR="00B51EB7">
      <w:pPr>
        <w:pStyle w:val="Normal5"/>
        <w:autoSpaceDE w:val="0"/>
        <w:autoSpaceDN w:val="0"/>
        <w:adjustRightInd w:val="0"/>
        <w:spacing w:line="276" w:lineRule="exact"/>
        <w:ind w:left="2333"/>
        <w:rPr>
          <w:rStyle w:val="DefaultParagraphFont"/>
          <w:rFonts w:ascii="Calibri Bold" w:hAnsi="Calibri Bold"/>
          <w:color w:val="000000"/>
          <w:spacing w:val="-3"/>
        </w:rPr>
      </w:pPr>
    </w:p>
    <w:p w:rsidR="00B51EB7">
      <w:pPr>
        <w:pStyle w:val="Normal5"/>
        <w:autoSpaceDE w:val="0"/>
        <w:autoSpaceDN w:val="0"/>
        <w:adjustRightInd w:val="0"/>
        <w:spacing w:line="276" w:lineRule="exact"/>
        <w:ind w:left="2333"/>
        <w:rPr>
          <w:rStyle w:val="DefaultParagraphFont"/>
          <w:rFonts w:ascii="Calibri Bold" w:hAnsi="Calibri Bold"/>
          <w:color w:val="000000"/>
          <w:spacing w:val="-3"/>
        </w:rPr>
      </w:pPr>
    </w:p>
    <w:p w:rsidR="00B51EB7">
      <w:pPr>
        <w:pStyle w:val="Normal5"/>
        <w:autoSpaceDE w:val="0"/>
        <w:autoSpaceDN w:val="0"/>
        <w:adjustRightInd w:val="0"/>
        <w:spacing w:before="183" w:line="276" w:lineRule="exact"/>
        <w:ind w:left="2333"/>
        <w:rPr>
          <w:rStyle w:val="DefaultParagraphFont"/>
          <w:rFonts w:ascii="Arial Bold" w:hAnsi="Arial Bold"/>
          <w:color w:val="000000"/>
          <w:spacing w:val="-3"/>
        </w:rPr>
      </w:pPr>
      <w:r>
        <w:rPr>
          <w:rStyle w:val="DefaultParagraphFont"/>
          <w:rFonts w:ascii="Arial Bold" w:hAnsi="Arial Bold"/>
          <w:color w:val="000000"/>
          <w:spacing w:val="-3"/>
        </w:rPr>
        <w:t xml:space="preserve">Exhibit No. PA-102, WP-BC </w:t>
      </w:r>
    </w:p>
    <w:p w:rsidR="00B51EB7">
      <w:pPr>
        <w:pStyle w:val="Normal5"/>
        <w:autoSpaceDE w:val="0"/>
        <w:autoSpaceDN w:val="0"/>
        <w:adjustRightInd w:val="0"/>
        <w:spacing w:line="322" w:lineRule="exact"/>
        <w:ind w:left="14668"/>
        <w:rPr>
          <w:rStyle w:val="DefaultParagraphFont"/>
          <w:rFonts w:ascii="Arial Bold" w:hAnsi="Arial Bold"/>
          <w:color w:val="000000"/>
          <w:spacing w:val="-3"/>
        </w:rPr>
      </w:pPr>
    </w:p>
    <w:p w:rsidR="00B51EB7">
      <w:pPr>
        <w:pStyle w:val="Normal5"/>
        <w:autoSpaceDE w:val="0"/>
        <w:autoSpaceDN w:val="0"/>
        <w:adjustRightInd w:val="0"/>
        <w:spacing w:before="124" w:line="322" w:lineRule="exact"/>
        <w:ind w:left="14668"/>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NEW  YORK POWER AUTHORITY </w:t>
      </w:r>
    </w:p>
    <w:p w:rsidR="00B51EB7">
      <w:pPr>
        <w:pStyle w:val="Normal5"/>
        <w:tabs>
          <w:tab w:val="left" w:pos="14499"/>
        </w:tabs>
        <w:autoSpaceDE w:val="0"/>
        <w:autoSpaceDN w:val="0"/>
        <w:adjustRightInd w:val="0"/>
        <w:spacing w:line="320" w:lineRule="exact"/>
        <w:ind w:left="14039" w:right="14724"/>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TRANSMISSION REVENUE REQUIREMENT </w:t>
      </w:r>
      <w:r>
        <w:rPr>
          <w:rStyle w:val="DefaultParagraphFont"/>
          <w:rFonts w:ascii="Arial Bold" w:hAnsi="Arial Bold"/>
          <w:color w:val="000000"/>
          <w:spacing w:val="-4"/>
          <w:sz w:val="28"/>
        </w:rPr>
        <w:br/>
      </w:r>
      <w:r>
        <w:rPr>
          <w:rStyle w:val="DefaultParagraphFont"/>
          <w:rFonts w:ascii="Arial Bold" w:hAnsi="Arial Bold"/>
          <w:color w:val="000000"/>
          <w:spacing w:val="-4"/>
          <w:sz w:val="28"/>
        </w:rPr>
        <w:tab/>
        <w:t xml:space="preserve">YEAR ENDING DECEMBER 31, ____ </w:t>
      </w:r>
    </w:p>
    <w:p w:rsidR="00B51EB7">
      <w:pPr>
        <w:pStyle w:val="Normal5"/>
        <w:autoSpaceDE w:val="0"/>
        <w:autoSpaceDN w:val="0"/>
        <w:adjustRightInd w:val="0"/>
        <w:spacing w:before="199" w:line="322" w:lineRule="exact"/>
        <w:ind w:left="15695"/>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WORK PAPER BC </w:t>
      </w:r>
    </w:p>
    <w:p w:rsidR="00B51EB7">
      <w:pPr>
        <w:pStyle w:val="Normal5"/>
        <w:autoSpaceDE w:val="0"/>
        <w:autoSpaceDN w:val="0"/>
        <w:adjustRightInd w:val="0"/>
        <w:spacing w:line="320" w:lineRule="exact"/>
        <w:ind w:left="15066"/>
        <w:rPr>
          <w:rStyle w:val="DefaultParagraphFont"/>
          <w:rFonts w:ascii="Arial Bold" w:hAnsi="Arial Bold"/>
          <w:color w:val="000000"/>
          <w:spacing w:val="-5"/>
          <w:sz w:val="28"/>
        </w:rPr>
      </w:pPr>
      <w:r>
        <w:rPr>
          <w:rStyle w:val="DefaultParagraphFont"/>
          <w:rFonts w:ascii="Arial Bold" w:hAnsi="Arial Bold"/>
          <w:color w:val="000000"/>
          <w:spacing w:val="-5"/>
          <w:sz w:val="28"/>
        </w:rPr>
        <w:t xml:space="preserve">PLANT IN SERVICE DETAIL </w:t>
      </w:r>
    </w:p>
    <w:p w:rsidR="00B51EB7">
      <w:pPr>
        <w:pStyle w:val="Normal5"/>
        <w:autoSpaceDE w:val="0"/>
        <w:autoSpaceDN w:val="0"/>
        <w:adjustRightInd w:val="0"/>
        <w:spacing w:line="276" w:lineRule="exact"/>
        <w:ind w:left="2871"/>
        <w:rPr>
          <w:rStyle w:val="DefaultParagraphFont"/>
          <w:rFonts w:ascii="Arial Bold" w:hAnsi="Arial Bold"/>
          <w:color w:val="000000"/>
          <w:spacing w:val="-5"/>
          <w:sz w:val="28"/>
        </w:rPr>
      </w:pPr>
    </w:p>
    <w:p w:rsidR="00B51EB7">
      <w:pPr>
        <w:pStyle w:val="Normal5"/>
        <w:tabs>
          <w:tab w:val="left" w:pos="28171"/>
        </w:tabs>
        <w:autoSpaceDE w:val="0"/>
        <w:autoSpaceDN w:val="0"/>
        <w:adjustRightInd w:val="0"/>
        <w:spacing w:before="16" w:line="276" w:lineRule="exact"/>
        <w:ind w:left="2871" w:firstLine="15864"/>
        <w:rPr>
          <w:rStyle w:val="DefaultParagraphFont"/>
          <w:rFonts w:ascii="Calibri Bold" w:hAnsi="Calibri Bold"/>
          <w:color w:val="000000"/>
          <w:spacing w:val="-4"/>
        </w:rPr>
      </w:pPr>
      <w:r>
        <w:rPr>
          <w:rStyle w:val="DefaultParagraphFont"/>
          <w:rFonts w:ascii="Calibri Bold" w:hAnsi="Calibri Bold"/>
          <w:color w:val="000000"/>
          <w:spacing w:val="-4"/>
        </w:rPr>
        <w:t>____</w:t>
      </w:r>
      <w:r>
        <w:rPr>
          <w:rStyle w:val="DefaultParagraphFont"/>
          <w:rFonts w:ascii="Calibri Bold" w:hAnsi="Calibri Bold"/>
          <w:color w:val="000000"/>
          <w:spacing w:val="-4"/>
        </w:rPr>
        <w:tab/>
      </w:r>
      <w:r>
        <w:rPr>
          <w:rStyle w:val="DefaultParagraphFont"/>
          <w:rFonts w:ascii="Calibri Bold" w:hAnsi="Calibri Bold"/>
          <w:color w:val="000000"/>
          <w:spacing w:val="-4"/>
        </w:rPr>
        <w:t>____</w:t>
      </w:r>
    </w:p>
    <w:p w:rsidR="00B51EB7">
      <w:pPr>
        <w:pStyle w:val="Normal5"/>
        <w:tabs>
          <w:tab w:val="left" w:pos="6372"/>
          <w:tab w:val="left" w:pos="9422"/>
          <w:tab w:val="left" w:pos="12215"/>
          <w:tab w:val="left" w:pos="15566"/>
          <w:tab w:val="left" w:pos="17871"/>
          <w:tab w:val="left" w:pos="20176"/>
          <w:tab w:val="left" w:pos="22299"/>
          <w:tab w:val="left" w:pos="25001"/>
          <w:tab w:val="left" w:pos="27823"/>
          <w:tab w:val="left" w:pos="30128"/>
          <w:tab w:val="left" w:pos="31680"/>
        </w:tabs>
        <w:autoSpaceDE w:val="0"/>
        <w:autoSpaceDN w:val="0"/>
        <w:adjustRightInd w:val="0"/>
        <w:spacing w:before="271" w:line="276" w:lineRule="exact"/>
        <w:ind w:left="2871" w:firstLine="169"/>
        <w:rPr>
          <w:rStyle w:val="DefaultParagraphFont"/>
          <w:rFonts w:ascii="Arial" w:hAnsi="Arial"/>
          <w:color w:val="000000"/>
          <w:spacing w:val="-4"/>
        </w:rPr>
      </w:pPr>
      <w:r>
        <w:rPr>
          <w:rStyle w:val="DefaultParagraphFont"/>
          <w:rFonts w:ascii="Arial" w:hAnsi="Arial"/>
          <w:color w:val="000000"/>
          <w:spacing w:val="-4"/>
        </w:rPr>
        <w:t>(1)</w:t>
      </w:r>
      <w:r>
        <w:rPr>
          <w:rStyle w:val="DefaultParagraphFont"/>
          <w:rFonts w:ascii="Arial" w:hAnsi="Arial"/>
          <w:color w:val="000000"/>
          <w:spacing w:val="-4"/>
        </w:rPr>
        <w:tab/>
        <w:t>(2)</w:t>
      </w:r>
      <w:r>
        <w:rPr>
          <w:rStyle w:val="DefaultParagraphFont"/>
          <w:rFonts w:ascii="Arial" w:hAnsi="Arial"/>
          <w:color w:val="000000"/>
          <w:spacing w:val="-4"/>
        </w:rPr>
        <w:tab/>
        <w:t>(3)</w:t>
      </w:r>
      <w:r>
        <w:rPr>
          <w:rStyle w:val="DefaultParagraphFont"/>
          <w:rFonts w:ascii="Arial" w:hAnsi="Arial"/>
          <w:color w:val="000000"/>
          <w:spacing w:val="-4"/>
        </w:rPr>
        <w:tab/>
        <w:t>(4)</w:t>
      </w:r>
      <w:r>
        <w:rPr>
          <w:rStyle w:val="DefaultParagraphFont"/>
          <w:rFonts w:ascii="Arial" w:hAnsi="Arial"/>
          <w:color w:val="000000"/>
          <w:spacing w:val="-4"/>
        </w:rPr>
        <w:tab/>
        <w:t>(5)</w:t>
      </w:r>
      <w:r>
        <w:rPr>
          <w:rStyle w:val="DefaultParagraphFont"/>
          <w:rFonts w:ascii="Arial" w:hAnsi="Arial"/>
          <w:color w:val="000000"/>
          <w:spacing w:val="-4"/>
        </w:rPr>
        <w:tab/>
        <w:t>(6)</w:t>
      </w:r>
      <w:r>
        <w:rPr>
          <w:rStyle w:val="DefaultParagraphFont"/>
          <w:rFonts w:ascii="Arial" w:hAnsi="Arial"/>
          <w:color w:val="000000"/>
          <w:spacing w:val="-4"/>
        </w:rPr>
        <w:tab/>
        <w:t>(7)</w:t>
      </w:r>
      <w:r>
        <w:rPr>
          <w:rStyle w:val="DefaultParagraphFont"/>
          <w:rFonts w:ascii="Arial" w:hAnsi="Arial"/>
          <w:color w:val="000000"/>
          <w:spacing w:val="-4"/>
        </w:rPr>
        <w:tab/>
        <w:t>(8)</w:t>
      </w:r>
      <w:r>
        <w:rPr>
          <w:rStyle w:val="DefaultParagraphFont"/>
          <w:rFonts w:ascii="Arial" w:hAnsi="Arial"/>
          <w:color w:val="000000"/>
          <w:spacing w:val="-4"/>
        </w:rPr>
        <w:tab/>
        <w:t>(9)</w:t>
      </w:r>
      <w:r>
        <w:rPr>
          <w:rStyle w:val="DefaultParagraphFont"/>
          <w:rFonts w:ascii="Arial" w:hAnsi="Arial"/>
          <w:color w:val="000000"/>
          <w:spacing w:val="-4"/>
        </w:rPr>
        <w:tab/>
        <w:t>(10)</w:t>
      </w:r>
      <w:r>
        <w:rPr>
          <w:rStyle w:val="DefaultParagraphFont"/>
          <w:rFonts w:ascii="Arial" w:hAnsi="Arial"/>
          <w:color w:val="000000"/>
          <w:spacing w:val="-4"/>
        </w:rPr>
        <w:tab/>
        <w:t>(11)</w:t>
      </w:r>
      <w:r>
        <w:rPr>
          <w:rStyle w:val="DefaultParagraphFont"/>
          <w:rFonts w:ascii="Arial" w:hAnsi="Arial"/>
          <w:color w:val="000000"/>
          <w:spacing w:val="-4"/>
        </w:rPr>
        <w:tab/>
        <w:t>(12)</w:t>
      </w:r>
    </w:p>
    <w:p w:rsidR="00B51EB7">
      <w:pPr>
        <w:pStyle w:val="Normal5"/>
        <w:tabs>
          <w:tab w:val="left" w:pos="17300"/>
          <w:tab w:val="left" w:pos="19456"/>
          <w:tab w:val="left" w:pos="21748"/>
          <w:tab w:val="left" w:pos="27318"/>
          <w:tab w:val="left" w:pos="29474"/>
          <w:tab w:val="left" w:pos="31680"/>
        </w:tabs>
        <w:autoSpaceDE w:val="0"/>
        <w:autoSpaceDN w:val="0"/>
        <w:adjustRightInd w:val="0"/>
        <w:spacing w:before="262" w:line="276" w:lineRule="exact"/>
        <w:ind w:left="2871" w:firstLine="11975"/>
        <w:rPr>
          <w:rStyle w:val="DefaultParagraphFont"/>
          <w:rFonts w:ascii="Arial Bold" w:hAnsi="Arial Bold"/>
          <w:color w:val="000000"/>
          <w:spacing w:val="-4"/>
        </w:rPr>
      </w:pPr>
      <w:r>
        <w:rPr>
          <w:rStyle w:val="DefaultParagraphFont"/>
          <w:rFonts w:ascii="Arial Bold" w:hAnsi="Arial Bold"/>
          <w:color w:val="000000"/>
          <w:spacing w:val="-4"/>
        </w:rPr>
        <w:t>Electric Plant in</w:t>
      </w:r>
      <w:r>
        <w:rPr>
          <w:rStyle w:val="DefaultParagraphFont"/>
          <w:rFonts w:ascii="Arial Bold" w:hAnsi="Arial Bold"/>
          <w:color w:val="000000"/>
          <w:spacing w:val="-4"/>
        </w:rPr>
        <w:tab/>
        <w:t>Accumulated</w:t>
      </w:r>
      <w:r>
        <w:rPr>
          <w:rStyle w:val="DefaultParagraphFont"/>
          <w:rFonts w:ascii="Arial Bold" w:hAnsi="Arial Bold"/>
          <w:color w:val="000000"/>
          <w:spacing w:val="-4"/>
        </w:rPr>
        <w:tab/>
        <w:t>Electric Plant in</w:t>
      </w:r>
      <w:r>
        <w:rPr>
          <w:rStyle w:val="DefaultParagraphFont"/>
          <w:rFonts w:ascii="Arial Bold" w:hAnsi="Arial Bold"/>
          <w:color w:val="000000"/>
          <w:spacing w:val="-4"/>
        </w:rPr>
        <w:tab/>
        <w:t>Depreciation</w:t>
      </w:r>
      <w:r>
        <w:rPr>
          <w:rStyle w:val="DefaultParagraphFont"/>
          <w:rFonts w:ascii="Arial Bold" w:hAnsi="Arial Bold"/>
          <w:color w:val="000000"/>
          <w:spacing w:val="-4"/>
        </w:rPr>
        <w:tab/>
        <w:t>Accumulated</w:t>
      </w:r>
      <w:r>
        <w:rPr>
          <w:rStyle w:val="DefaultParagraphFont"/>
          <w:rFonts w:ascii="Arial Bold" w:hAnsi="Arial Bold"/>
          <w:color w:val="000000"/>
          <w:spacing w:val="-4"/>
        </w:rPr>
        <w:tab/>
        <w:t>Electric Plant in</w:t>
      </w:r>
      <w:r>
        <w:rPr>
          <w:rStyle w:val="DefaultParagraphFont"/>
          <w:rFonts w:ascii="Arial Bold" w:hAnsi="Arial Bold"/>
          <w:color w:val="000000"/>
          <w:spacing w:val="-4"/>
        </w:rPr>
        <w:tab/>
        <w:t>Depreciation</w:t>
      </w:r>
    </w:p>
    <w:p w:rsidR="00B51EB7">
      <w:pPr>
        <w:pStyle w:val="Normal5"/>
        <w:tabs>
          <w:tab w:val="left" w:pos="5863"/>
          <w:tab w:val="left" w:pos="8995"/>
          <w:tab w:val="left" w:pos="10204"/>
          <w:tab w:val="left" w:pos="15107"/>
          <w:tab w:val="left" w:pos="17114"/>
          <w:tab w:val="left" w:pos="19427"/>
          <w:tab w:val="left" w:pos="21769"/>
          <w:tab w:val="left" w:pos="23644"/>
          <w:tab w:val="left" w:pos="27132"/>
          <w:tab w:val="left" w:pos="29478"/>
          <w:tab w:val="left" w:pos="31680"/>
        </w:tabs>
        <w:autoSpaceDE w:val="0"/>
        <w:autoSpaceDN w:val="0"/>
        <w:adjustRightInd w:val="0"/>
        <w:spacing w:before="34" w:line="276" w:lineRule="exact"/>
        <w:ind w:left="2871"/>
        <w:rPr>
          <w:rStyle w:val="DefaultParagraphFont"/>
          <w:rFonts w:ascii="Arial Bold" w:hAnsi="Arial Bold"/>
          <w:color w:val="000000"/>
          <w:spacing w:val="-4"/>
        </w:rPr>
      </w:pPr>
      <w:r>
        <w:rPr>
          <w:rStyle w:val="DefaultParagraphFont"/>
          <w:rFonts w:ascii="Arial Bold" w:hAnsi="Arial Bold"/>
          <w:color w:val="000000"/>
          <w:spacing w:val="-4"/>
        </w:rPr>
        <w:t>P/T/G</w:t>
      </w:r>
      <w:r>
        <w:rPr>
          <w:rStyle w:val="DefaultParagraphFont"/>
          <w:rFonts w:ascii="Arial Bold" w:hAnsi="Arial Bold"/>
          <w:color w:val="000000"/>
          <w:spacing w:val="-4"/>
        </w:rPr>
        <w:tab/>
        <w:t>Plant Name</w:t>
      </w:r>
      <w:r>
        <w:rPr>
          <w:rStyle w:val="DefaultParagraphFont"/>
          <w:rFonts w:ascii="Arial Bold" w:hAnsi="Arial Bold"/>
          <w:color w:val="000000"/>
          <w:spacing w:val="-4"/>
        </w:rPr>
        <w:tab/>
        <w:t>A/C</w:t>
      </w:r>
      <w:r>
        <w:rPr>
          <w:rStyle w:val="DefaultParagraphFont"/>
          <w:rFonts w:ascii="Arial Bold" w:hAnsi="Arial Bold"/>
          <w:color w:val="000000"/>
          <w:spacing w:val="-4"/>
        </w:rPr>
        <w:tab/>
        <w:t>Description</w:t>
      </w:r>
      <w:r>
        <w:rPr>
          <w:rStyle w:val="DefaultParagraphFont"/>
          <w:rFonts w:ascii="Arial Bold" w:hAnsi="Arial Bold"/>
          <w:color w:val="000000"/>
          <w:spacing w:val="-4"/>
        </w:rPr>
        <w:tab/>
        <w:t>Service ($)</w:t>
      </w:r>
      <w:r>
        <w:rPr>
          <w:rStyle w:val="DefaultParagraphFont"/>
          <w:rFonts w:ascii="Arial Bold" w:hAnsi="Arial Bold"/>
          <w:color w:val="000000"/>
          <w:spacing w:val="-4"/>
        </w:rPr>
        <w:tab/>
        <w:t>Depreciation ($)</w:t>
      </w:r>
      <w:r>
        <w:rPr>
          <w:rStyle w:val="DefaultParagraphFont"/>
          <w:rFonts w:ascii="Arial Bold" w:hAnsi="Arial Bold"/>
          <w:color w:val="000000"/>
          <w:spacing w:val="-4"/>
        </w:rPr>
        <w:tab/>
        <w:t>Service  (Net $ )</w:t>
      </w:r>
      <w:r>
        <w:rPr>
          <w:rStyle w:val="DefaultParagraphFont"/>
          <w:rFonts w:ascii="Arial Bold" w:hAnsi="Arial Bold"/>
          <w:color w:val="000000"/>
          <w:spacing w:val="-4"/>
        </w:rPr>
        <w:tab/>
        <w:t>Expense ($)</w:t>
      </w:r>
      <w:r>
        <w:rPr>
          <w:rStyle w:val="DefaultParagraphFont"/>
          <w:rFonts w:ascii="Arial Bold" w:hAnsi="Arial Bold"/>
          <w:color w:val="000000"/>
          <w:spacing w:val="-4"/>
        </w:rPr>
        <w:tab/>
        <w:t>Elec</w:t>
      </w:r>
      <w:r>
        <w:rPr>
          <w:rStyle w:val="DefaultParagraphFont"/>
          <w:rFonts w:ascii="Arial Bold" w:hAnsi="Arial Bold"/>
          <w:color w:val="000000"/>
          <w:spacing w:val="-4"/>
        </w:rPr>
        <w:t>tric Plant in Service ($)</w:t>
      </w:r>
      <w:r>
        <w:rPr>
          <w:rStyle w:val="DefaultParagraphFont"/>
          <w:rFonts w:ascii="Arial Bold" w:hAnsi="Arial Bold"/>
          <w:color w:val="000000"/>
          <w:spacing w:val="-4"/>
        </w:rPr>
        <w:tab/>
        <w:t>Depreciation ($)</w:t>
      </w:r>
      <w:r>
        <w:rPr>
          <w:rStyle w:val="DefaultParagraphFont"/>
          <w:rFonts w:ascii="Arial Bold" w:hAnsi="Arial Bold"/>
          <w:color w:val="000000"/>
          <w:spacing w:val="-4"/>
        </w:rPr>
        <w:tab/>
        <w:t>Service  (Net $)</w:t>
      </w:r>
      <w:r>
        <w:rPr>
          <w:rStyle w:val="DefaultParagraphFont"/>
          <w:rFonts w:ascii="Arial Bold" w:hAnsi="Arial Bold"/>
          <w:color w:val="000000"/>
          <w:spacing w:val="-4"/>
        </w:rPr>
        <w:tab/>
        <w:t>Expense ($)</w:t>
      </w:r>
    </w:p>
    <w:p w:rsidR="00B51EB7">
      <w:pPr>
        <w:pStyle w:val="Normal5"/>
        <w:autoSpaceDE w:val="0"/>
        <w:autoSpaceDN w:val="0"/>
        <w:adjustRightInd w:val="0"/>
        <w:spacing w:before="274" w:line="276" w:lineRule="exact"/>
        <w:ind w:left="8995"/>
        <w:rPr>
          <w:rStyle w:val="DefaultParagraphFont"/>
          <w:rFonts w:ascii="Arial Bold" w:hAnsi="Arial Bold"/>
          <w:color w:val="000000"/>
          <w:spacing w:val="-4"/>
        </w:rPr>
      </w:pPr>
      <w:r>
        <w:rPr>
          <w:rStyle w:val="DefaultParagraphFont"/>
          <w:rFonts w:ascii="Arial Bold" w:hAnsi="Arial Bold"/>
          <w:color w:val="000000"/>
          <w:spacing w:val="-4"/>
        </w:rPr>
        <w:t xml:space="preserve">Capital assets, not being depreciated: </w:t>
      </w:r>
    </w:p>
    <w:p w:rsidR="00B51EB7">
      <w:pPr>
        <w:pStyle w:val="Normal5"/>
        <w:autoSpaceDE w:val="0"/>
        <w:autoSpaceDN w:val="0"/>
        <w:adjustRightInd w:val="0"/>
        <w:spacing w:line="276" w:lineRule="exact"/>
        <w:ind w:left="1750"/>
        <w:rPr>
          <w:rStyle w:val="DefaultParagraphFont"/>
          <w:rFonts w:ascii="Arial Bold" w:hAnsi="Arial Bold"/>
          <w:color w:val="000000"/>
          <w:spacing w:val="-4"/>
        </w:rPr>
      </w:pPr>
    </w:p>
    <w:p w:rsidR="00B51EB7">
      <w:pPr>
        <w:pStyle w:val="Normal5"/>
        <w:tabs>
          <w:tab w:val="left" w:pos="10204"/>
        </w:tabs>
        <w:autoSpaceDE w:val="0"/>
        <w:autoSpaceDN w:val="0"/>
        <w:adjustRightInd w:val="0"/>
        <w:spacing w:before="44" w:line="276" w:lineRule="exact"/>
        <w:ind w:left="1750"/>
        <w:rPr>
          <w:rStyle w:val="DefaultParagraphFont"/>
          <w:rFonts w:ascii="Arial Bold" w:hAnsi="Arial Bold"/>
          <w:color w:val="000000"/>
          <w:spacing w:val="-4"/>
        </w:rPr>
      </w:pPr>
      <w:r>
        <w:rPr>
          <w:rStyle w:val="DefaultParagraphFont"/>
          <w:rFonts w:ascii="Arial Bold" w:hAnsi="Arial Bold"/>
          <w:color w:val="000000"/>
          <w:spacing w:val="-4"/>
        </w:rPr>
        <w:t>1</w:t>
      </w:r>
      <w:r>
        <w:rPr>
          <w:rStyle w:val="DefaultParagraphFont"/>
          <w:rFonts w:ascii="Arial Bold" w:hAnsi="Arial Bold"/>
          <w:color w:val="000000"/>
          <w:spacing w:val="-4"/>
        </w:rPr>
        <w:tab/>
        <w:t>Land</w:t>
      </w:r>
    </w:p>
    <w:p w:rsidR="00B51EB7">
      <w:pPr>
        <w:pStyle w:val="Normal5"/>
        <w:autoSpaceDE w:val="0"/>
        <w:autoSpaceDN w:val="0"/>
        <w:adjustRightInd w:val="0"/>
        <w:spacing w:before="2" w:line="284" w:lineRule="exact"/>
        <w:ind w:left="1684" w:right="16394"/>
        <w:rPr>
          <w:rStyle w:val="DefaultParagraphFont"/>
          <w:rFonts w:ascii="Arial" w:hAnsi="Arial"/>
          <w:color w:val="000000"/>
          <w:spacing w:val="-3"/>
        </w:rPr>
      </w:pPr>
      <w:r>
        <w:rPr>
          <w:rStyle w:val="DefaultParagraphFont"/>
          <w:rFonts w:ascii="Arial" w:hAnsi="Arial"/>
          <w:color w:val="000000"/>
          <w:spacing w:val="-3"/>
        </w:rPr>
        <w:t xml:space="preserve">1a </w:t>
      </w:r>
      <w:r>
        <w:rPr>
          <w:rStyle w:val="DefaultParagraphFont"/>
          <w:rFonts w:ascii="Arial" w:hAnsi="Arial"/>
          <w:color w:val="000000"/>
          <w:spacing w:val="-3"/>
        </w:rPr>
        <w:br/>
        <w:t xml:space="preserve">1b </w:t>
      </w:r>
      <w:r>
        <w:rPr>
          <w:rStyle w:val="DefaultParagraphFont"/>
          <w:rFonts w:ascii="Arial" w:hAnsi="Arial"/>
          <w:color w:val="000000"/>
          <w:spacing w:val="-3"/>
        </w:rPr>
        <w:br/>
        <w:t xml:space="preserve">1c </w:t>
      </w:r>
      <w:r>
        <w:rPr>
          <w:rStyle w:val="DefaultParagraphFont"/>
          <w:rFonts w:ascii="Arial" w:hAnsi="Arial"/>
          <w:color w:val="000000"/>
          <w:spacing w:val="-3"/>
        </w:rPr>
        <w:br/>
        <w:t xml:space="preserve">1d </w:t>
      </w:r>
      <w:r>
        <w:rPr>
          <w:rStyle w:val="DefaultParagraphFont"/>
          <w:rFonts w:ascii="Arial" w:hAnsi="Arial"/>
          <w:color w:val="000000"/>
          <w:spacing w:val="-3"/>
        </w:rPr>
        <w:br/>
        <w:t xml:space="preserve">1e </w:t>
      </w:r>
      <w:r>
        <w:rPr>
          <w:rStyle w:val="DefaultParagraphFont"/>
          <w:rFonts w:ascii="Arial" w:hAnsi="Arial"/>
          <w:color w:val="000000"/>
          <w:spacing w:val="-3"/>
        </w:rPr>
        <w:br/>
        <w:t xml:space="preserve">1f </w:t>
      </w:r>
    </w:p>
    <w:p w:rsidR="00B51EB7">
      <w:pPr>
        <w:pStyle w:val="Normal5"/>
        <w:autoSpaceDE w:val="0"/>
        <w:autoSpaceDN w:val="0"/>
        <w:adjustRightInd w:val="0"/>
        <w:spacing w:line="280" w:lineRule="exact"/>
        <w:ind w:left="1684" w:right="32598"/>
        <w:jc w:val="both"/>
        <w:rPr>
          <w:rStyle w:val="DefaultParagraphFont"/>
          <w:rFonts w:ascii="Arial" w:hAnsi="Arial"/>
          <w:color w:val="000000"/>
          <w:spacing w:val="-3"/>
        </w:rPr>
      </w:pPr>
      <w:r>
        <w:rPr>
          <w:rStyle w:val="DefaultParagraphFont"/>
          <w:rFonts w:ascii="Arial" w:hAnsi="Arial"/>
          <w:color w:val="000000"/>
          <w:spacing w:val="-3"/>
        </w:rPr>
        <w:t xml:space="preserve">1g </w:t>
      </w:r>
      <w:r>
        <w:rPr>
          <w:rStyle w:val="DefaultParagraphFont"/>
          <w:rFonts w:ascii="Arial" w:hAnsi="Arial"/>
          <w:color w:val="000000"/>
          <w:spacing w:val="-3"/>
        </w:rPr>
        <w:br/>
        <w:t xml:space="preserve">1h </w:t>
      </w:r>
      <w:r>
        <w:rPr>
          <w:rStyle w:val="DefaultParagraphFont"/>
          <w:rFonts w:ascii="Arial" w:hAnsi="Arial"/>
          <w:color w:val="000000"/>
          <w:spacing w:val="-3"/>
        </w:rPr>
        <w:br/>
        <w:t xml:space="preserve">1i </w:t>
      </w:r>
    </w:p>
    <w:p w:rsidR="00B51EB7">
      <w:pPr>
        <w:pStyle w:val="Normal5"/>
        <w:autoSpaceDE w:val="0"/>
        <w:autoSpaceDN w:val="0"/>
        <w:adjustRightInd w:val="0"/>
        <w:spacing w:line="280" w:lineRule="exact"/>
        <w:ind w:left="1688" w:right="32607" w:firstLine="33"/>
        <w:jc w:val="both"/>
        <w:rPr>
          <w:rStyle w:val="DefaultParagraphFont"/>
          <w:rFonts w:ascii="Arial" w:hAnsi="Arial"/>
          <w:color w:val="000000"/>
          <w:spacing w:val="-3"/>
        </w:rPr>
      </w:pPr>
      <w:r>
        <w:rPr>
          <w:rStyle w:val="DefaultParagraphFont"/>
          <w:rFonts w:ascii="Arial" w:hAnsi="Arial"/>
          <w:color w:val="000000"/>
          <w:spacing w:val="-4"/>
        </w:rPr>
        <w:t xml:space="preserve">1j </w:t>
      </w:r>
      <w:r>
        <w:rPr>
          <w:rStyle w:val="DefaultParagraphFont"/>
          <w:rFonts w:ascii="Arial" w:hAnsi="Arial"/>
          <w:color w:val="000000"/>
          <w:spacing w:val="-4"/>
        </w:rPr>
        <w:br/>
      </w:r>
      <w:r>
        <w:rPr>
          <w:rStyle w:val="DefaultParagraphFont"/>
          <w:rFonts w:ascii="Arial" w:hAnsi="Arial"/>
          <w:color w:val="000000"/>
          <w:spacing w:val="-3"/>
        </w:rPr>
        <w:t xml:space="preserve">1k </w:t>
      </w:r>
      <w:r>
        <w:rPr>
          <w:rStyle w:val="DefaultParagraphFont"/>
          <w:rFonts w:ascii="Arial" w:hAnsi="Arial"/>
          <w:color w:val="000000"/>
          <w:spacing w:val="-3"/>
        </w:rPr>
        <w:br/>
        <w:t xml:space="preserve">1l </w:t>
      </w:r>
    </w:p>
    <w:p w:rsidR="00B51EB7">
      <w:pPr>
        <w:pStyle w:val="Normal5"/>
        <w:autoSpaceDE w:val="0"/>
        <w:autoSpaceDN w:val="0"/>
        <w:adjustRightInd w:val="0"/>
        <w:spacing w:line="280" w:lineRule="exact"/>
        <w:ind w:left="1646" w:right="32569" w:firstLine="37"/>
        <w:jc w:val="both"/>
        <w:rPr>
          <w:rStyle w:val="DefaultParagraphFont"/>
          <w:rFonts w:ascii="Arial" w:hAnsi="Arial"/>
          <w:color w:val="000000"/>
          <w:spacing w:val="-3"/>
        </w:rPr>
      </w:pPr>
      <w:r>
        <w:rPr>
          <w:rStyle w:val="DefaultParagraphFont"/>
          <w:rFonts w:ascii="Arial" w:hAnsi="Arial"/>
          <w:color w:val="000000"/>
          <w:spacing w:val="-3"/>
        </w:rPr>
        <w:t xml:space="preserve">1n </w:t>
      </w:r>
      <w:r>
        <w:rPr>
          <w:rStyle w:val="DefaultParagraphFont"/>
          <w:rFonts w:ascii="Arial" w:hAnsi="Arial"/>
          <w:color w:val="000000"/>
          <w:spacing w:val="-3"/>
        </w:rPr>
        <w:br/>
        <w:t xml:space="preserve">1m </w:t>
      </w:r>
      <w:r>
        <w:rPr>
          <w:rStyle w:val="DefaultParagraphFont"/>
          <w:rFonts w:ascii="Arial" w:hAnsi="Arial"/>
          <w:color w:val="000000"/>
          <w:spacing w:val="-3"/>
        </w:rPr>
        <w:br/>
        <w:t xml:space="preserve">1o </w:t>
      </w:r>
      <w:r>
        <w:rPr>
          <w:rStyle w:val="DefaultParagraphFont"/>
          <w:rFonts w:ascii="Arial" w:hAnsi="Arial"/>
          <w:color w:val="000000"/>
          <w:spacing w:val="-3"/>
        </w:rPr>
        <w:br/>
        <w:t xml:space="preserve">1p </w:t>
      </w:r>
      <w:r>
        <w:rPr>
          <w:rStyle w:val="DefaultParagraphFont"/>
          <w:rFonts w:ascii="Arial" w:hAnsi="Arial"/>
          <w:color w:val="000000"/>
          <w:spacing w:val="-3"/>
        </w:rPr>
        <w:br/>
        <w:t xml:space="preserve">1q </w:t>
      </w:r>
    </w:p>
    <w:p w:rsidR="00B51EB7">
      <w:pPr>
        <w:pStyle w:val="Normal5"/>
        <w:autoSpaceDE w:val="0"/>
        <w:autoSpaceDN w:val="0"/>
        <w:adjustRightInd w:val="0"/>
        <w:spacing w:line="290" w:lineRule="exact"/>
        <w:ind w:left="1688" w:right="32607" w:firstLine="20"/>
        <w:jc w:val="both"/>
        <w:rPr>
          <w:rStyle w:val="DefaultParagraphFont"/>
          <w:rFonts w:ascii="Arial" w:hAnsi="Arial"/>
          <w:color w:val="000000"/>
          <w:spacing w:val="-3"/>
        </w:rPr>
      </w:pPr>
      <w:r>
        <w:rPr>
          <w:rStyle w:val="DefaultParagraphFont"/>
          <w:rFonts w:ascii="Arial" w:hAnsi="Arial"/>
          <w:color w:val="000000"/>
          <w:spacing w:val="-3"/>
        </w:rPr>
        <w:t xml:space="preserve">1r </w:t>
      </w:r>
      <w:r>
        <w:rPr>
          <w:rStyle w:val="DefaultParagraphFont"/>
          <w:rFonts w:ascii="Arial" w:hAnsi="Arial"/>
          <w:color w:val="000000"/>
          <w:spacing w:val="-3"/>
        </w:rPr>
        <w:br/>
        <w:t xml:space="preserve">1s </w:t>
      </w:r>
      <w:r>
        <w:rPr>
          <w:rStyle w:val="DefaultParagraphFont"/>
          <w:rFonts w:ascii="Arial" w:hAnsi="Arial"/>
          <w:color w:val="000000"/>
          <w:spacing w:val="-3"/>
        </w:rPr>
        <w:br/>
        <w:t xml:space="preserve">1t </w:t>
      </w:r>
    </w:p>
    <w:p w:rsidR="00B51EB7">
      <w:pPr>
        <w:pStyle w:val="Normal5"/>
        <w:autoSpaceDE w:val="0"/>
        <w:autoSpaceDN w:val="0"/>
        <w:adjustRightInd w:val="0"/>
        <w:spacing w:line="280" w:lineRule="exact"/>
        <w:ind w:left="1663" w:right="16385" w:firstLine="20"/>
        <w:rPr>
          <w:rStyle w:val="DefaultParagraphFont"/>
          <w:rFonts w:ascii="Arial" w:hAnsi="Arial"/>
          <w:color w:val="000000"/>
          <w:spacing w:val="-3"/>
        </w:rPr>
      </w:pPr>
      <w:r>
        <w:rPr>
          <w:rStyle w:val="DefaultParagraphFont"/>
          <w:rFonts w:ascii="Arial" w:hAnsi="Arial"/>
          <w:color w:val="000000"/>
          <w:spacing w:val="-3"/>
        </w:rPr>
        <w:t xml:space="preserve">1u </w:t>
      </w:r>
      <w:r>
        <w:rPr>
          <w:rStyle w:val="DefaultParagraphFont"/>
          <w:rFonts w:ascii="Arial" w:hAnsi="Arial"/>
          <w:color w:val="000000"/>
          <w:spacing w:val="-3"/>
        </w:rPr>
        <w:br/>
        <w:t xml:space="preserve">1v </w:t>
      </w:r>
      <w:r>
        <w:rPr>
          <w:rStyle w:val="DefaultParagraphFont"/>
          <w:rFonts w:ascii="Arial" w:hAnsi="Arial"/>
          <w:color w:val="000000"/>
          <w:spacing w:val="-3"/>
        </w:rPr>
        <w:br/>
        <w:t xml:space="preserve"> 1w </w:t>
      </w:r>
      <w:r>
        <w:rPr>
          <w:rStyle w:val="DefaultParagraphFont"/>
          <w:rFonts w:ascii="Arial" w:hAnsi="Arial"/>
          <w:color w:val="000000"/>
          <w:spacing w:val="-3"/>
        </w:rPr>
        <w:br/>
        <w:t xml:space="preserve">1x </w:t>
      </w:r>
      <w:r>
        <w:rPr>
          <w:rStyle w:val="DefaultParagraphFont"/>
          <w:rFonts w:ascii="Arial" w:hAnsi="Arial"/>
          <w:color w:val="000000"/>
          <w:spacing w:val="-3"/>
        </w:rPr>
        <w:br/>
        <w:t xml:space="preserve">1y </w:t>
      </w:r>
      <w:r>
        <w:rPr>
          <w:rStyle w:val="DefaultParagraphFont"/>
          <w:rFonts w:ascii="Arial" w:hAnsi="Arial"/>
          <w:color w:val="000000"/>
          <w:spacing w:val="-3"/>
        </w:rPr>
        <w:br/>
        <w:t xml:space="preserve">1z </w:t>
      </w:r>
    </w:p>
    <w:p w:rsidR="00B51EB7">
      <w:pPr>
        <w:pStyle w:val="Normal5"/>
        <w:autoSpaceDE w:val="0"/>
        <w:autoSpaceDN w:val="0"/>
        <w:adjustRightInd w:val="0"/>
        <w:spacing w:line="282" w:lineRule="exact"/>
        <w:ind w:left="1617" w:right="16361"/>
        <w:rPr>
          <w:rStyle w:val="DefaultParagraphFont"/>
          <w:rFonts w:ascii="Arial" w:hAnsi="Arial"/>
          <w:color w:val="000000"/>
          <w:spacing w:val="-4"/>
        </w:rPr>
      </w:pPr>
      <w:r>
        <w:rPr>
          <w:rStyle w:val="DefaultParagraphFont"/>
          <w:rFonts w:ascii="Arial" w:hAnsi="Arial"/>
          <w:color w:val="000000"/>
          <w:spacing w:val="-4"/>
        </w:rPr>
        <w:t xml:space="preserve">1aa </w:t>
      </w:r>
      <w:r>
        <w:rPr>
          <w:rStyle w:val="DefaultParagraphFont"/>
          <w:rFonts w:ascii="Arial" w:hAnsi="Arial"/>
          <w:color w:val="000000"/>
          <w:spacing w:val="-4"/>
        </w:rPr>
        <w:br/>
        <w:t xml:space="preserve">1ab </w:t>
      </w:r>
      <w:r>
        <w:rPr>
          <w:rStyle w:val="DefaultParagraphFont"/>
          <w:rFonts w:ascii="Arial" w:hAnsi="Arial"/>
          <w:color w:val="000000"/>
          <w:spacing w:val="-4"/>
        </w:rPr>
        <w:br/>
        <w:t xml:space="preserve">1ac </w:t>
      </w:r>
      <w:r>
        <w:rPr>
          <w:rStyle w:val="DefaultParagraphFont"/>
          <w:rFonts w:ascii="Arial" w:hAnsi="Arial"/>
          <w:color w:val="000000"/>
          <w:spacing w:val="-4"/>
        </w:rPr>
        <w:br/>
        <w:t xml:space="preserve">1ad </w:t>
      </w:r>
      <w:r>
        <w:rPr>
          <w:rStyle w:val="DefaultParagraphFont"/>
          <w:rFonts w:ascii="Arial" w:hAnsi="Arial"/>
          <w:color w:val="000000"/>
          <w:spacing w:val="-4"/>
        </w:rPr>
        <w:br/>
        <w:t xml:space="preserve">1ae </w:t>
      </w:r>
      <w:r>
        <w:rPr>
          <w:rStyle w:val="DefaultParagraphFont"/>
          <w:rFonts w:ascii="Arial" w:hAnsi="Arial"/>
          <w:color w:val="000000"/>
          <w:spacing w:val="-4"/>
        </w:rPr>
        <w:br/>
        <w:t xml:space="preserve">1af </w:t>
      </w:r>
      <w:r>
        <w:rPr>
          <w:rStyle w:val="DefaultParagraphFont"/>
          <w:rFonts w:ascii="Arial" w:hAnsi="Arial"/>
          <w:color w:val="000000"/>
          <w:spacing w:val="-4"/>
        </w:rPr>
        <w:br/>
      </w:r>
      <w:r>
        <w:rPr>
          <w:rStyle w:val="DefaultParagraphFont"/>
          <w:rFonts w:ascii="Arial" w:hAnsi="Arial"/>
          <w:color w:val="000000"/>
          <w:spacing w:val="-4"/>
        </w:rPr>
        <w:t xml:space="preserve">1ag </w:t>
      </w:r>
      <w:r>
        <w:rPr>
          <w:rStyle w:val="DefaultParagraphFont"/>
          <w:rFonts w:ascii="Arial" w:hAnsi="Arial"/>
          <w:color w:val="000000"/>
          <w:spacing w:val="-4"/>
        </w:rPr>
        <w:br/>
        <w:t xml:space="preserve">1ah </w:t>
      </w:r>
      <w:r>
        <w:rPr>
          <w:rStyle w:val="DefaultParagraphFont"/>
          <w:rFonts w:ascii="Arial" w:hAnsi="Arial"/>
          <w:color w:val="000000"/>
          <w:spacing w:val="-4"/>
        </w:rPr>
        <w:br/>
        <w:t xml:space="preserve">1ai </w:t>
      </w:r>
    </w:p>
    <w:p w:rsidR="00B51EB7">
      <w:pPr>
        <w:pStyle w:val="Normal5"/>
        <w:autoSpaceDE w:val="0"/>
        <w:autoSpaceDN w:val="0"/>
        <w:adjustRightInd w:val="0"/>
        <w:spacing w:before="7" w:line="260" w:lineRule="exact"/>
        <w:ind w:left="1696" w:right="32612"/>
        <w:jc w:val="both"/>
        <w:rPr>
          <w:rStyle w:val="DefaultParagraphFont"/>
          <w:rFonts w:ascii="Arial" w:hAnsi="Arial"/>
          <w:color w:val="000000"/>
          <w:spacing w:val="-3"/>
        </w:rPr>
      </w:pPr>
      <w:r>
        <w:rPr>
          <w:rStyle w:val="DefaultParagraphFont"/>
          <w:rFonts w:ascii="Arial" w:hAnsi="Arial"/>
          <w:color w:val="000000"/>
          <w:spacing w:val="-3"/>
        </w:rPr>
        <w:t xml:space="preserve">… </w:t>
      </w:r>
      <w:r>
        <w:rPr>
          <w:rStyle w:val="DefaultParagraphFont"/>
          <w:rFonts w:ascii="Arial" w:hAnsi="Arial"/>
          <w:color w:val="000000"/>
          <w:spacing w:val="-3"/>
        </w:rPr>
        <w:br/>
        <w:t xml:space="preserve">… </w:t>
      </w:r>
    </w:p>
    <w:p w:rsidR="00B51EB7">
      <w:pPr>
        <w:pStyle w:val="Normal5"/>
        <w:tabs>
          <w:tab w:val="left" w:pos="-31680"/>
          <w:tab w:val="left" w:pos="10204"/>
          <w:tab w:val="left" w:pos="16402"/>
          <w:tab w:val="left" w:pos="18691"/>
          <w:tab w:val="left" w:pos="21012"/>
          <w:tab w:val="left" w:pos="22932"/>
          <w:tab w:val="left" w:pos="26420"/>
          <w:tab w:val="left" w:pos="28708"/>
          <w:tab w:val="left" w:pos="31030"/>
        </w:tabs>
        <w:autoSpaceDE w:val="0"/>
        <w:autoSpaceDN w:val="0"/>
        <w:adjustRightInd w:val="0"/>
        <w:spacing w:before="28" w:line="276" w:lineRule="exact"/>
        <w:ind w:left="1750"/>
        <w:rPr>
          <w:rStyle w:val="DefaultParagraphFont"/>
          <w:rFonts w:ascii="Arial" w:hAnsi="Arial"/>
          <w:color w:val="000000"/>
          <w:spacing w:val="-4"/>
        </w:rPr>
      </w:pPr>
      <w:r>
        <w:rPr>
          <w:rStyle w:val="DefaultParagraphFont"/>
          <w:rFonts w:ascii="Arial" w:hAnsi="Arial"/>
          <w:color w:val="000000"/>
          <w:spacing w:val="-4"/>
        </w:rPr>
        <w:t>2</w:t>
      </w:r>
      <w:r>
        <w:rPr>
          <w:rStyle w:val="DefaultParagraphFont"/>
          <w:rFonts w:ascii="Arial" w:hAnsi="Arial"/>
          <w:color w:val="000000"/>
          <w:spacing w:val="-4"/>
        </w:rPr>
        <w:tab/>
      </w:r>
      <w:r>
        <w:rPr>
          <w:rStyle w:val="DefaultParagraphFont"/>
          <w:rFonts w:ascii="Arial Bold" w:hAnsi="Arial Bold"/>
          <w:color w:val="000000"/>
          <w:spacing w:val="-4"/>
        </w:rPr>
        <w:t>Land Total</w:t>
      </w:r>
      <w:r>
        <w:rPr>
          <w:rStyle w:val="DefaultParagraphFont"/>
          <w:rFonts w:ascii="Arial Bold" w:hAnsi="Arial Bold"/>
          <w:color w:val="000000"/>
          <w:spacing w:val="-4"/>
        </w:rPr>
        <w:tab/>
      </w:r>
      <w:r>
        <w:rPr>
          <w:rStyle w:val="DefaultParagraphFont"/>
          <w:rFonts w:ascii="Arial" w:hAnsi="Arial"/>
          <w:color w:val="000000"/>
          <w:spacing w:val="-4"/>
        </w:rPr>
        <w:t>-</w:t>
      </w:r>
      <w:r>
        <w:rPr>
          <w:rStyle w:val="DefaultParagraphFont"/>
          <w:rFonts w:ascii="Arial" w:hAnsi="Arial"/>
          <w:color w:val="000000"/>
          <w:spacing w:val="-4"/>
        </w:rPr>
        <w:tab/>
        <w:t>-</w:t>
      </w:r>
      <w:r>
        <w:rPr>
          <w:rStyle w:val="DefaultParagraphFont"/>
          <w:rFonts w:ascii="Arial" w:hAnsi="Arial"/>
          <w:color w:val="000000"/>
          <w:spacing w:val="-4"/>
        </w:rPr>
        <w:tab/>
        <w:t>-</w:t>
      </w:r>
      <w:r>
        <w:rPr>
          <w:rStyle w:val="DefaultParagraphFont"/>
          <w:rFonts w:ascii="Arial" w:hAnsi="Arial"/>
          <w:color w:val="000000"/>
          <w:spacing w:val="-4"/>
        </w:rPr>
        <w:tab/>
        <w:t>-</w:t>
      </w:r>
      <w:r>
        <w:rPr>
          <w:rStyle w:val="DefaultParagraphFont"/>
          <w:rFonts w:ascii="Arial" w:hAnsi="Arial"/>
          <w:color w:val="000000"/>
          <w:spacing w:val="-4"/>
        </w:rPr>
        <w:tab/>
        <w:t>-</w:t>
      </w:r>
      <w:r>
        <w:rPr>
          <w:rStyle w:val="DefaultParagraphFont"/>
          <w:rFonts w:ascii="Arial" w:hAnsi="Arial"/>
          <w:color w:val="000000"/>
          <w:spacing w:val="-4"/>
        </w:rPr>
        <w:tab/>
        <w:t>-</w:t>
      </w:r>
      <w:r>
        <w:rPr>
          <w:rStyle w:val="DefaultParagraphFont"/>
          <w:rFonts w:ascii="Arial" w:hAnsi="Arial"/>
          <w:color w:val="000000"/>
          <w:spacing w:val="-4"/>
        </w:rPr>
        <w:tab/>
        <w:t>-</w:t>
      </w:r>
      <w:r>
        <w:rPr>
          <w:rStyle w:val="DefaultParagraphFont"/>
          <w:rFonts w:ascii="Arial" w:hAnsi="Arial"/>
          <w:color w:val="000000"/>
          <w:spacing w:val="-4"/>
        </w:rPr>
        <w:tab/>
        <w:t>-</w:t>
      </w:r>
    </w:p>
    <w:p w:rsidR="00B51EB7">
      <w:pPr>
        <w:pStyle w:val="Normal5"/>
        <w:autoSpaceDE w:val="0"/>
        <w:autoSpaceDN w:val="0"/>
        <w:adjustRightInd w:val="0"/>
        <w:spacing w:line="276" w:lineRule="exact"/>
        <w:ind w:left="1684"/>
        <w:rPr>
          <w:rStyle w:val="DefaultParagraphFont"/>
          <w:rFonts w:ascii="Arial" w:hAnsi="Arial"/>
          <w:color w:val="000000"/>
          <w:spacing w:val="-4"/>
        </w:rPr>
      </w:pPr>
    </w:p>
    <w:p w:rsidR="00B51EB7">
      <w:pPr>
        <w:pStyle w:val="Normal5"/>
        <w:autoSpaceDE w:val="0"/>
        <w:autoSpaceDN w:val="0"/>
        <w:adjustRightInd w:val="0"/>
        <w:spacing w:line="276" w:lineRule="exact"/>
        <w:ind w:left="1684"/>
        <w:rPr>
          <w:rStyle w:val="DefaultParagraphFont"/>
          <w:rFonts w:ascii="Arial" w:hAnsi="Arial"/>
          <w:color w:val="000000"/>
          <w:spacing w:val="-4"/>
        </w:rPr>
      </w:pPr>
    </w:p>
    <w:p w:rsidR="00B51EB7">
      <w:pPr>
        <w:pStyle w:val="Normal5"/>
        <w:tabs>
          <w:tab w:val="left" w:pos="10204"/>
        </w:tabs>
        <w:autoSpaceDE w:val="0"/>
        <w:autoSpaceDN w:val="0"/>
        <w:adjustRightInd w:val="0"/>
        <w:spacing w:before="28" w:line="276" w:lineRule="exact"/>
        <w:ind w:left="1684" w:firstLine="66"/>
        <w:rPr>
          <w:rStyle w:val="DefaultParagraphFont"/>
          <w:rFonts w:ascii="Arial Bold" w:hAnsi="Arial Bold"/>
          <w:color w:val="000000"/>
          <w:spacing w:val="-4"/>
        </w:rPr>
      </w:pPr>
      <w:r>
        <w:rPr>
          <w:rStyle w:val="DefaultParagraphFont"/>
          <w:rFonts w:ascii="Arial" w:hAnsi="Arial"/>
          <w:color w:val="000000"/>
          <w:spacing w:val="-4"/>
        </w:rPr>
        <w:t>3</w:t>
      </w:r>
      <w:r>
        <w:rPr>
          <w:rStyle w:val="DefaultParagraphFont"/>
          <w:rFonts w:ascii="Arial" w:hAnsi="Arial"/>
          <w:color w:val="000000"/>
          <w:spacing w:val="-4"/>
        </w:rPr>
        <w:tab/>
      </w:r>
      <w:r>
        <w:rPr>
          <w:rStyle w:val="DefaultParagraphFont"/>
          <w:rFonts w:ascii="Arial Bold" w:hAnsi="Arial Bold"/>
          <w:color w:val="000000"/>
          <w:spacing w:val="-4"/>
        </w:rPr>
        <w:t>Construction in progress</w:t>
      </w:r>
    </w:p>
    <w:p w:rsidR="00B51EB7">
      <w:pPr>
        <w:pStyle w:val="Normal5"/>
        <w:tabs>
          <w:tab w:val="left" w:pos="5772"/>
          <w:tab w:val="left" w:pos="10204"/>
        </w:tabs>
        <w:autoSpaceDE w:val="0"/>
        <w:autoSpaceDN w:val="0"/>
        <w:adjustRightInd w:val="0"/>
        <w:spacing w:before="6" w:line="276" w:lineRule="exact"/>
        <w:ind w:left="1684"/>
        <w:rPr>
          <w:rStyle w:val="DefaultParagraphFont"/>
          <w:rFonts w:ascii="Arial Bold" w:hAnsi="Arial Bold"/>
          <w:color w:val="000000"/>
          <w:spacing w:val="-4"/>
        </w:rPr>
      </w:pPr>
      <w:r>
        <w:rPr>
          <w:rStyle w:val="DefaultParagraphFont"/>
          <w:rFonts w:ascii="Arial" w:hAnsi="Arial"/>
          <w:color w:val="000000"/>
          <w:spacing w:val="-4"/>
        </w:rPr>
        <w:t>3a</w:t>
      </w:r>
      <w:r>
        <w:rPr>
          <w:rStyle w:val="DefaultParagraphFont"/>
          <w:rFonts w:ascii="Arial" w:hAnsi="Arial"/>
          <w:color w:val="000000"/>
          <w:spacing w:val="-4"/>
        </w:rPr>
        <w:tab/>
      </w:r>
      <w:r>
        <w:rPr>
          <w:rStyle w:val="DefaultParagraphFont"/>
          <w:rFonts w:ascii="Arial Bold Italic" w:hAnsi="Arial Bold Italic"/>
          <w:color w:val="000000"/>
          <w:spacing w:val="-4"/>
        </w:rPr>
        <w:t>Adjustments</w:t>
      </w:r>
      <w:r>
        <w:rPr>
          <w:rStyle w:val="DefaultParagraphFont"/>
          <w:rFonts w:ascii="Arial Bold Italic" w:hAnsi="Arial Bold Italic"/>
          <w:color w:val="000000"/>
          <w:spacing w:val="-4"/>
        </w:rPr>
        <w:tab/>
      </w:r>
      <w:r>
        <w:rPr>
          <w:rStyle w:val="DefaultParagraphFont"/>
          <w:rFonts w:ascii="Arial Bold" w:hAnsi="Arial Bold"/>
          <w:color w:val="000000"/>
          <w:spacing w:val="-4"/>
        </w:rPr>
        <w:t>CWIP</w:t>
      </w:r>
    </w:p>
    <w:p w:rsidR="00B51EB7">
      <w:pPr>
        <w:pStyle w:val="Normal5"/>
        <w:tabs>
          <w:tab w:val="left" w:pos="-31680"/>
          <w:tab w:val="left" w:pos="10204"/>
          <w:tab w:val="left" w:pos="16402"/>
          <w:tab w:val="left" w:pos="18691"/>
          <w:tab w:val="left" w:pos="21012"/>
          <w:tab w:val="left" w:pos="22932"/>
          <w:tab w:val="left" w:pos="26420"/>
          <w:tab w:val="left" w:pos="28708"/>
          <w:tab w:val="left" w:pos="31030"/>
        </w:tabs>
        <w:autoSpaceDE w:val="0"/>
        <w:autoSpaceDN w:val="0"/>
        <w:adjustRightInd w:val="0"/>
        <w:spacing w:before="18" w:line="276" w:lineRule="exact"/>
        <w:ind w:left="1684" w:firstLine="66"/>
        <w:rPr>
          <w:rStyle w:val="DefaultParagraphFont"/>
          <w:rFonts w:ascii="Arial" w:hAnsi="Arial"/>
          <w:color w:val="000000"/>
          <w:spacing w:val="-4"/>
        </w:rPr>
      </w:pPr>
      <w:r>
        <w:rPr>
          <w:rStyle w:val="DefaultParagraphFont"/>
          <w:rFonts w:ascii="Arial" w:hAnsi="Arial"/>
          <w:color w:val="000000"/>
          <w:spacing w:val="-4"/>
        </w:rPr>
        <w:t>4</w:t>
      </w:r>
      <w:r>
        <w:rPr>
          <w:rStyle w:val="DefaultParagraphFont"/>
          <w:rFonts w:ascii="Arial" w:hAnsi="Arial"/>
          <w:color w:val="000000"/>
          <w:spacing w:val="-4"/>
        </w:rPr>
        <w:tab/>
      </w:r>
      <w:r>
        <w:rPr>
          <w:rStyle w:val="DefaultParagraphFont"/>
          <w:rFonts w:ascii="Arial Bold" w:hAnsi="Arial Bold"/>
          <w:color w:val="000000"/>
          <w:spacing w:val="-4"/>
        </w:rPr>
        <w:t>Construction in progress Total</w:t>
      </w:r>
      <w:r>
        <w:rPr>
          <w:rStyle w:val="DefaultParagraphFont"/>
          <w:rFonts w:ascii="Arial Bold" w:hAnsi="Arial Bold"/>
          <w:color w:val="000000"/>
          <w:spacing w:val="-4"/>
        </w:rPr>
        <w:tab/>
      </w:r>
      <w:r>
        <w:rPr>
          <w:rStyle w:val="DefaultParagraphFont"/>
          <w:rFonts w:ascii="Arial" w:hAnsi="Arial"/>
          <w:color w:val="000000"/>
          <w:spacing w:val="-4"/>
        </w:rPr>
        <w:t>-</w:t>
      </w:r>
      <w:r>
        <w:rPr>
          <w:rStyle w:val="DefaultParagraphFont"/>
          <w:rFonts w:ascii="Arial" w:hAnsi="Arial"/>
          <w:color w:val="000000"/>
          <w:spacing w:val="-4"/>
        </w:rPr>
        <w:tab/>
        <w:t>-</w:t>
      </w:r>
      <w:r>
        <w:rPr>
          <w:rStyle w:val="DefaultParagraphFont"/>
          <w:rFonts w:ascii="Arial" w:hAnsi="Arial"/>
          <w:color w:val="000000"/>
          <w:spacing w:val="-4"/>
        </w:rPr>
        <w:tab/>
        <w:t>-</w:t>
      </w:r>
      <w:r>
        <w:rPr>
          <w:rStyle w:val="DefaultParagraphFont"/>
          <w:rFonts w:ascii="Arial" w:hAnsi="Arial"/>
          <w:color w:val="000000"/>
          <w:spacing w:val="-4"/>
        </w:rPr>
        <w:tab/>
        <w:t>-</w:t>
      </w:r>
      <w:r>
        <w:rPr>
          <w:rStyle w:val="DefaultParagraphFont"/>
          <w:rFonts w:ascii="Arial" w:hAnsi="Arial"/>
          <w:color w:val="000000"/>
          <w:spacing w:val="-4"/>
        </w:rPr>
        <w:tab/>
        <w:t>-</w:t>
      </w:r>
      <w:r>
        <w:rPr>
          <w:rStyle w:val="DefaultParagraphFont"/>
          <w:rFonts w:ascii="Arial" w:hAnsi="Arial"/>
          <w:color w:val="000000"/>
          <w:spacing w:val="-4"/>
        </w:rPr>
        <w:tab/>
        <w:t>-</w:t>
      </w:r>
      <w:r>
        <w:rPr>
          <w:rStyle w:val="DefaultParagraphFont"/>
          <w:rFonts w:ascii="Arial" w:hAnsi="Arial"/>
          <w:color w:val="000000"/>
          <w:spacing w:val="-4"/>
        </w:rPr>
        <w:tab/>
        <w:t>-</w:t>
      </w:r>
      <w:r>
        <w:rPr>
          <w:rStyle w:val="DefaultParagraphFont"/>
          <w:rFonts w:ascii="Arial" w:hAnsi="Arial"/>
          <w:color w:val="000000"/>
          <w:spacing w:val="-4"/>
        </w:rPr>
        <w:tab/>
        <w:t>-</w:t>
      </w:r>
      <w:r>
        <w:rPr>
          <w:rFonts w:ascii="Arial" w:hAnsi="Arial"/>
          <w:color w:val="000000"/>
          <w:spacing w:val="-4"/>
        </w:rPr>
        <w:pict>
          <v:shape id="_x0000_s3672" style="height:16.15pt;margin-left:114.6pt;margin-top:132.45pt;mso-position-horizontal-relative:page;mso-position-vertical-relative:page;position:absolute;width:1556.3pt;z-index:-251593728" coordsize="31126,324" o:allowincell="f" path="m,323hal31126,323hal31126,hal,hal,323hae" fillcolor="#ff9" stroked="f">
            <v:path arrowok="t"/>
          </v:shape>
        </w:pict>
      </w:r>
      <w:r>
        <w:rPr>
          <w:rFonts w:ascii="Arial" w:hAnsi="Arial"/>
          <w:color w:val="000000"/>
          <w:spacing w:val="-4"/>
        </w:rPr>
        <w:pict>
          <v:shape id="_x0000_s3673" style="height:14.05pt;margin-left:727.25pt;margin-top:204.65pt;mso-position-horizontal-relative:page;mso-position-vertical-relative:page;position:absolute;width:943.65pt;z-index:-251520000" coordsize="18874,281" o:allowincell="f" path="m,281hal18873,281hal18873,hal,hal,281hae" fillcolor="#ff9" stroked="f">
            <v:path arrowok="t"/>
          </v:shape>
        </w:pict>
      </w:r>
      <w:r>
        <w:rPr>
          <w:rFonts w:ascii="Arial" w:hAnsi="Arial"/>
          <w:color w:val="000000"/>
          <w:spacing w:val="-4"/>
        </w:rPr>
        <w:pict>
          <v:shape id="_x0000_s3674" style="height:520.75pt;margin-left:66.6pt;margin-top:346.4pt;mso-position-horizontal-relative:page;mso-position-vertical-relative:page;position:absolute;width:48.2pt;z-index:-251399168" coordsize="965,10416" o:allowincell="f" path="m,10415hal964,10415hal964,hal,hal,10415hae" stroked="f">
            <v:path arrowok="t"/>
          </v:shape>
        </w:pict>
      </w:r>
      <w:r>
        <w:rPr>
          <w:rFonts w:ascii="Arial" w:hAnsi="Arial"/>
          <w:color w:val="000000"/>
          <w:spacing w:val="-4"/>
        </w:rPr>
        <w:pict>
          <v:shape id="_x0000_s3675" style="height:520.8pt;margin-left:114.6pt;margin-top:346.35pt;mso-position-horizontal-relative:page;mso-position-vertical-relative:page;position:absolute;width:1556.3pt;z-index:-251284480" coordsize="31126,10416" o:allowincell="f" path="m,10416hal31126,10416hal31126,hal,hal,10416hae" fillcolor="#ff9" stroked="f">
            <v:path arrowok="t"/>
          </v:shape>
        </w:pict>
      </w:r>
      <w:r>
        <w:rPr>
          <w:rFonts w:ascii="Arial" w:hAnsi="Arial"/>
          <w:color w:val="000000"/>
          <w:spacing w:val="-4"/>
        </w:rPr>
        <w:pict>
          <v:shape id="_x0000_s3676" style="height:14.25pt;margin-left:727.25pt;margin-top:924.45pt;mso-position-horizontal-relative:page;mso-position-vertical-relative:page;position:absolute;width:943.65pt;z-index:-251200512" coordsize="18874,286" o:allowincell="f" path="m,285hal18873,285hal18873,hal,hal,285hae" fillcolor="#ff9" stroked="f">
            <v:path arrowok="t"/>
          </v:shape>
        </w:pict>
      </w:r>
      <w:r>
        <w:rPr>
          <w:rFonts w:ascii="Arial" w:hAnsi="Arial"/>
          <w:color w:val="000000"/>
          <w:spacing w:val="-4"/>
        </w:rPr>
        <w:pict>
          <v:line id="_x0000_s3677" style="mso-position-horizontal-relative:page;mso-position-vertical-relative:page;position:absolute;z-index:-249124864" from="726.8pt,204.2pt" to="726.8pt,218.9pt" o:allowincell="f"/>
        </w:pict>
      </w:r>
      <w:r>
        <w:rPr>
          <w:rFonts w:ascii="Arial" w:hAnsi="Arial"/>
          <w:color w:val="000000"/>
          <w:spacing w:val="-4"/>
        </w:rPr>
        <w:pict>
          <v:shape id="_x0000_s3678" style="height:14.75pt;margin-left:726.8pt;margin-top:204.2pt;mso-position-horizontal-relative:page;mso-position-vertical-relative:page;position:absolute;width:1pt;z-index:-249122816" coordsize="20,295" o:allowincell="f" path="m,295hal20,295hal20,hal,hal,295hae" fillcolor="black" stroked="f">
            <v:path arrowok="t"/>
          </v:shape>
        </w:pict>
      </w:r>
      <w:r>
        <w:rPr>
          <w:rFonts w:ascii="Arial" w:hAnsi="Arial"/>
          <w:color w:val="000000"/>
          <w:spacing w:val="-4"/>
        </w:rPr>
        <w:pict>
          <v:line id="_x0000_s3679" style="mso-position-horizontal-relative:page;mso-position-vertical-relative:page;position:absolute;z-index:-249117696" from="1169.35pt,205.05pt" to="1169.35pt,218.9pt" o:allowincell="f"/>
        </w:pict>
      </w:r>
      <w:r>
        <w:rPr>
          <w:rFonts w:ascii="Arial" w:hAnsi="Arial"/>
          <w:color w:val="000000"/>
          <w:spacing w:val="-4"/>
        </w:rPr>
        <w:pict>
          <v:shape id="_x0000_s3680" style="height:13.9pt;margin-left:1169.35pt;margin-top:205.05pt;mso-position-horizontal-relative:page;mso-position-vertical-relative:page;position:absolute;width:1pt;z-index:-249114624" coordsize="20,278" o:allowincell="f" path="m,278hal20,278hal20,hal,hal,278hae" fillcolor="black" stroked="f">
            <v:path arrowok="t"/>
          </v:shape>
        </w:pict>
      </w:r>
      <w:r>
        <w:rPr>
          <w:rFonts w:ascii="Arial" w:hAnsi="Arial"/>
          <w:color w:val="000000"/>
          <w:spacing w:val="-4"/>
        </w:rPr>
        <w:pict>
          <v:line id="_x0000_s3681" style="mso-position-horizontal-relative:page;mso-position-vertical-relative:page;position:absolute;z-index:-249110528" from="1670.25pt,205.05pt" to="1670.25pt,218.9pt" o:allowincell="f"/>
        </w:pict>
      </w:r>
      <w:r>
        <w:rPr>
          <w:rFonts w:ascii="Arial" w:hAnsi="Arial"/>
          <w:color w:val="000000"/>
          <w:spacing w:val="-4"/>
        </w:rPr>
        <w:pict>
          <v:shape id="_x0000_s3682" style="height:13.9pt;margin-left:1670.25pt;margin-top:205.05pt;mso-position-horizontal-relative:page;mso-position-vertical-relative:page;position:absolute;width:1pt;z-index:-249106432" coordsize="20,278" o:allowincell="f" path="m,278hal20,278hal20,hal,hal,278hae" fillcolor="black" stroked="f">
            <v:path arrowok="t"/>
          </v:shape>
        </w:pict>
      </w:r>
      <w:r>
        <w:rPr>
          <w:rFonts w:ascii="Arial" w:hAnsi="Arial"/>
          <w:color w:val="000000"/>
          <w:spacing w:val="-4"/>
        </w:rPr>
        <w:pict>
          <v:shape id="_x0000_s3683" style="height:1pt;margin-left:727.65pt;margin-top:204.2pt;mso-position-horizontal-relative:page;mso-position-vertical-relative:page;position:absolute;width:943.45pt;z-index:-249104384" coordsize="18869,20" o:allowincell="f" path="m,20hal18869,20hal18869,hal,hal,20hae" fillcolor="black" stroked="f">
            <v:path arrowok="t"/>
          </v:shape>
        </w:pict>
      </w:r>
      <w:r>
        <w:rPr>
          <w:rFonts w:ascii="Arial" w:hAnsi="Arial"/>
          <w:color w:val="000000"/>
          <w:spacing w:val="-4"/>
        </w:rPr>
        <w:pict>
          <v:shape id="_x0000_s3684" style="height:1pt;margin-left:727.65pt;margin-top:218.1pt;mso-position-horizontal-relative:page;mso-position-vertical-relative:page;position:absolute;width:943.45pt;z-index:-249101312" coordsize="18869,20" o:allowincell="f" path="m,20hal18869,20hal18869,hal,hal,20hae" fillcolor="black" stroked="f">
            <v:path arrowok="t"/>
          </v:shape>
        </w:pict>
      </w:r>
      <w:r>
        <w:rPr>
          <w:rFonts w:ascii="Arial" w:hAnsi="Arial"/>
          <w:color w:val="000000"/>
          <w:spacing w:val="-4"/>
        </w:rPr>
        <w:pict>
          <v:shape id="_x0000_s3685" style="height:1.7pt;margin-left:727.25pt;margin-top:245.8pt;mso-position-horizontal-relative:page;mso-position-vertical-relative:page;position:absolute;width:943.65pt;z-index:-249099264" coordsize="18874,34" o:allowincell="f" path="m,34hal18873,34hal18873,hal,hal,34hae" fillcolor="black" stroked="f">
            <v:path arrowok="t"/>
          </v:shape>
        </w:pict>
      </w:r>
      <w:r>
        <w:rPr>
          <w:rFonts w:ascii="Arial" w:hAnsi="Arial"/>
          <w:color w:val="000000"/>
          <w:spacing w:val="-4"/>
        </w:rPr>
        <w:pict>
          <v:shape id="_x0000_s3686" style="height:1.7pt;margin-left:66.2pt;margin-top:316.15pt;mso-position-horizontal-relative:page;mso-position-vertical-relative:page;position:absolute;width:0.75pt;z-index:-249097216" coordsize="32094,34" o:allowincell="f" path="m,33l32094,33l32094,,,,,33e" fillcolor="black" stroked="f">
            <v:path arrowok="t"/>
          </v:shape>
        </w:pict>
      </w:r>
      <w:r>
        <w:rPr>
          <w:rFonts w:ascii="Arial" w:hAnsi="Arial"/>
          <w:color w:val="000000"/>
          <w:spacing w:val="-4"/>
        </w:rPr>
        <w:pict>
          <v:shape id="_x0000_s3687" style="height:1.65pt;margin-left:66.2pt;margin-top:345.55pt;mso-position-horizontal-relative:page;mso-position-vertical-relative:page;position:absolute;width:0.75pt;z-index:-249095168" coordsize="32094,33" o:allowincell="f" path="m,33l32094,33l32094,,,,,33e" fillcolor="black" stroked="f">
            <v:path arrowok="t"/>
          </v:shape>
        </w:pict>
      </w:r>
      <w:r>
        <w:rPr>
          <w:rFonts w:ascii="Arial" w:hAnsi="Arial"/>
          <w:color w:val="000000"/>
          <w:spacing w:val="-4"/>
        </w:rPr>
        <w:pict>
          <v:shape id="_x0000_s3688" style="height:1.65pt;margin-left:66.2pt;margin-top:866.1pt;mso-position-horizontal-relative:page;mso-position-vertical-relative:page;position:absolute;width:0.75pt;z-index:-249093120" coordsize="32094,33" o:allowincell="f" path="m,33l32094,33l32094,,,,,33e" fillcolor="black" stroked="f">
            <v:path arrowok="t"/>
          </v:shape>
        </w:pict>
      </w:r>
      <w:r>
        <w:rPr>
          <w:rFonts w:ascii="Arial" w:hAnsi="Arial"/>
          <w:color w:val="000000"/>
          <w:spacing w:val="-4"/>
        </w:rPr>
        <w:pict>
          <v:shape id="_x0000_s3689" style="height:1.7pt;margin-left:66.2pt;margin-top:880.75pt;mso-position-horizontal-relative:page;mso-position-vertical-relative:page;position:absolute;width:0.75pt;z-index:-249091072" coordsize="32094,34" o:allowincell="f" path="m,34l32094,34l32094,1,,1,,34e" fillcolor="black" stroked="f">
            <v:path arrowok="t"/>
          </v:shape>
        </w:pict>
      </w:r>
      <w:r>
        <w:rPr>
          <w:rFonts w:ascii="Arial" w:hAnsi="Arial"/>
          <w:color w:val="000000"/>
          <w:spacing w:val="-4"/>
        </w:rPr>
        <w:pict>
          <v:shape id="_x0000_s3690" style="height:1.7pt;margin-left:66.2pt;margin-top:923.6pt;mso-position-horizontal-relative:page;mso-position-vertical-relative:page;position:absolute;width:0.75pt;z-index:-249089024" coordsize="32094,34" o:allowincell="f" path="m,33l32094,33l32094,,,,,33e" fillcolor="black" stroked="f">
            <v:path arrowok="t"/>
          </v:shape>
        </w:pict>
      </w:r>
      <w:r>
        <w:rPr>
          <w:rFonts w:ascii="Arial" w:hAnsi="Arial"/>
          <w:color w:val="000000"/>
          <w:spacing w:val="-4"/>
        </w:rPr>
        <w:pict>
          <v:shape id="_x0000_s3691" style="height:1.7pt;margin-left:66.2pt;margin-top:937.65pt;mso-position-horizontal-relative:page;mso-position-vertical-relative:page;position:absolute;width:0.75pt;z-index:-249084928" coordsize="32094,34" o:allowincell="f" path="m,34l32094,34l32094,1,,1,,34e" fillcolor="black" stroked="f">
            <v:path arrowok="t"/>
          </v:shape>
        </w:pict>
      </w:r>
      <w:r>
        <w:rPr>
          <w:rFonts w:ascii="Arial" w:hAnsi="Arial"/>
          <w:color w:val="000000"/>
          <w:spacing w:val="-4"/>
        </w:rPr>
        <w:pict>
          <v:shape id="_x0000_s3692" style="height:1.7pt;margin-left:66.2pt;margin-top:952.35pt;mso-position-horizontal-relative:page;mso-position-vertical-relative:page;position:absolute;width:0.75pt;z-index:-249082880" coordsize="32094,34" o:allowincell="f" path="m,34l32094,34l32094,,,,,34e" fillcolor="black" stroked="f">
            <v:path arrowok="t"/>
          </v:shape>
        </w:pict>
      </w:r>
      <w:r>
        <w:rPr>
          <w:rFonts w:ascii="Arial" w:hAnsi="Arial"/>
          <w:color w:val="000000"/>
          <w:spacing w:val="-4"/>
        </w:rPr>
        <w:pict>
          <v:shape id="_x0000_s3693" style="height:10pt;margin-left:114.2pt;margin-top:90.35pt;mso-position-horizontal-relative:page;mso-position-vertical-relative:page;position:absolute;width:26.25pt;z-index:-249075712" coordsize="525,200" o:allowincell="f" path="m525,50hal151,50hal151,hal,100hal151,200hal151,150hal525,150hal525,50hae" fillcolor="#d9d9d9" stroked="f">
            <v:path arrowok="t"/>
          </v:shape>
        </w:pict>
      </w:r>
      <w:r>
        <w:rPr>
          <w:rFonts w:ascii="Arial" w:hAnsi="Arial"/>
          <w:color w:val="000000"/>
          <w:spacing w:val="-4"/>
        </w:rPr>
        <w:pict>
          <v:shape id="_x0000_s3694" style="height:10pt;margin-left:114.2pt;margin-top:90.35pt;mso-position-horizontal-relative:page;mso-position-vertical-relative:page;position:absolute;width:26.2pt;z-index:-249054208" coordsize="524,200" o:allowincell="f" path="m524,50hal151,50hal151,hal,100hal151,200hal151,150hal524,150hal524,50hal524,50hae" filled="f" strokecolor="#385d89" strokeweight="1.78pt">
            <v:path arrowok="t"/>
          </v:shape>
        </w:pict>
      </w:r>
    </w:p>
    <w:p w:rsidR="00B51EB7">
      <w:pPr>
        <w:pStyle w:val="Normal5"/>
        <w:autoSpaceDE w:val="0"/>
        <w:autoSpaceDN w:val="0"/>
        <w:adjustRightInd w:val="0"/>
        <w:rPr>
          <w:rStyle w:val="DefaultParagraphFont"/>
          <w:rFonts w:ascii="Arial" w:hAnsi="Arial"/>
          <w:color w:val="000000"/>
          <w:spacing w:val="-4"/>
        </w:rPr>
        <w:sectPr>
          <w:headerReference w:type="even" r:id="rId575"/>
          <w:headerReference w:type="default" r:id="rId576"/>
          <w:footerReference w:type="even" r:id="rId577"/>
          <w:footerReference w:type="default" r:id="rId578"/>
          <w:headerReference w:type="first" r:id="rId579"/>
          <w:footerReference w:type="first" r:id="rId580"/>
          <w:pgSz w:w="31680" w:h="2110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Arial" w:hAnsi="Arial"/>
          <w:color w:val="000000"/>
          <w:spacing w:val="-4"/>
        </w:rPr>
      </w:pPr>
      <w:bookmarkStart w:id="117" w:name="Pg33_0"/>
      <w:bookmarkEnd w:id="117"/>
    </w:p>
    <w:p w:rsidR="00B51EB7">
      <w:pPr>
        <w:pStyle w:val="Normal5"/>
        <w:autoSpaceDE w:val="0"/>
        <w:autoSpaceDN w:val="0"/>
        <w:adjustRightInd w:val="0"/>
        <w:spacing w:line="276" w:lineRule="exact"/>
        <w:ind w:left="2333"/>
        <w:rPr>
          <w:rStyle w:val="DefaultParagraphFont"/>
          <w:rFonts w:ascii="Arial" w:hAnsi="Arial"/>
          <w:color w:val="000000"/>
          <w:spacing w:val="-4"/>
        </w:rPr>
      </w:pPr>
    </w:p>
    <w:p w:rsidR="00B51EB7">
      <w:pPr>
        <w:pStyle w:val="Normal5"/>
        <w:autoSpaceDE w:val="0"/>
        <w:autoSpaceDN w:val="0"/>
        <w:adjustRightInd w:val="0"/>
        <w:spacing w:line="276" w:lineRule="exact"/>
        <w:ind w:left="2333"/>
        <w:rPr>
          <w:rStyle w:val="DefaultParagraphFont"/>
          <w:rFonts w:ascii="Arial" w:hAnsi="Arial"/>
          <w:color w:val="000000"/>
          <w:spacing w:val="-4"/>
        </w:rPr>
      </w:pPr>
    </w:p>
    <w:p w:rsidR="00B51EB7">
      <w:pPr>
        <w:pStyle w:val="Normal5"/>
        <w:autoSpaceDE w:val="0"/>
        <w:autoSpaceDN w:val="0"/>
        <w:adjustRightInd w:val="0"/>
        <w:spacing w:line="276" w:lineRule="exact"/>
        <w:ind w:left="2333"/>
        <w:rPr>
          <w:rStyle w:val="DefaultParagraphFont"/>
          <w:rFonts w:ascii="Arial" w:hAnsi="Arial"/>
          <w:color w:val="000000"/>
          <w:spacing w:val="-4"/>
        </w:rPr>
      </w:pPr>
    </w:p>
    <w:p w:rsidR="00B51EB7">
      <w:pPr>
        <w:pStyle w:val="Normal5"/>
        <w:autoSpaceDE w:val="0"/>
        <w:autoSpaceDN w:val="0"/>
        <w:adjustRightInd w:val="0"/>
        <w:spacing w:before="183" w:line="276" w:lineRule="exact"/>
        <w:ind w:left="2333"/>
        <w:rPr>
          <w:rStyle w:val="DefaultParagraphFont"/>
          <w:rFonts w:ascii="Arial Bold" w:hAnsi="Arial Bold"/>
          <w:color w:val="000000"/>
          <w:spacing w:val="-3"/>
        </w:rPr>
      </w:pPr>
      <w:r>
        <w:rPr>
          <w:rStyle w:val="DefaultParagraphFont"/>
          <w:rFonts w:ascii="Arial Bold" w:hAnsi="Arial Bold"/>
          <w:color w:val="000000"/>
          <w:spacing w:val="-3"/>
        </w:rPr>
        <w:t xml:space="preserve">Exhibit No. PA-102, WP-BC </w:t>
      </w:r>
    </w:p>
    <w:p w:rsidR="00B51EB7">
      <w:pPr>
        <w:pStyle w:val="Normal5"/>
        <w:autoSpaceDE w:val="0"/>
        <w:autoSpaceDN w:val="0"/>
        <w:adjustRightInd w:val="0"/>
        <w:spacing w:line="322" w:lineRule="exact"/>
        <w:ind w:left="14668"/>
        <w:rPr>
          <w:rStyle w:val="DefaultParagraphFont"/>
          <w:rFonts w:ascii="Arial Bold" w:hAnsi="Arial Bold"/>
          <w:color w:val="000000"/>
          <w:spacing w:val="-3"/>
        </w:rPr>
      </w:pPr>
    </w:p>
    <w:p w:rsidR="00B51EB7">
      <w:pPr>
        <w:pStyle w:val="Normal5"/>
        <w:autoSpaceDE w:val="0"/>
        <w:autoSpaceDN w:val="0"/>
        <w:adjustRightInd w:val="0"/>
        <w:spacing w:before="124" w:line="322" w:lineRule="exact"/>
        <w:ind w:left="14668"/>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NEW  YORK POWER AUTHORITY </w:t>
      </w:r>
    </w:p>
    <w:p w:rsidR="00B51EB7">
      <w:pPr>
        <w:pStyle w:val="Normal5"/>
        <w:tabs>
          <w:tab w:val="left" w:pos="14499"/>
        </w:tabs>
        <w:autoSpaceDE w:val="0"/>
        <w:autoSpaceDN w:val="0"/>
        <w:adjustRightInd w:val="0"/>
        <w:spacing w:line="320" w:lineRule="exact"/>
        <w:ind w:left="14039" w:right="14724"/>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TRANSMISSION REVENUE REQUIREMENT </w:t>
      </w:r>
      <w:r>
        <w:rPr>
          <w:rStyle w:val="DefaultParagraphFont"/>
          <w:rFonts w:ascii="Arial Bold" w:hAnsi="Arial Bold"/>
          <w:color w:val="000000"/>
          <w:spacing w:val="-4"/>
          <w:sz w:val="28"/>
        </w:rPr>
        <w:br/>
      </w:r>
      <w:r>
        <w:rPr>
          <w:rStyle w:val="DefaultParagraphFont"/>
          <w:rFonts w:ascii="Arial Bold" w:hAnsi="Arial Bold"/>
          <w:color w:val="000000"/>
          <w:spacing w:val="-4"/>
          <w:sz w:val="28"/>
        </w:rPr>
        <w:tab/>
      </w:r>
      <w:r>
        <w:rPr>
          <w:rStyle w:val="DefaultParagraphFont"/>
          <w:rFonts w:ascii="Arial Bold" w:hAnsi="Arial Bold"/>
          <w:color w:val="000000"/>
          <w:spacing w:val="-4"/>
          <w:sz w:val="28"/>
        </w:rPr>
        <w:t xml:space="preserve">YEAR ENDING DECEMBER 31, ____ </w:t>
      </w:r>
    </w:p>
    <w:p w:rsidR="00B51EB7">
      <w:pPr>
        <w:pStyle w:val="Normal5"/>
        <w:autoSpaceDE w:val="0"/>
        <w:autoSpaceDN w:val="0"/>
        <w:adjustRightInd w:val="0"/>
        <w:spacing w:before="199" w:line="322" w:lineRule="exact"/>
        <w:ind w:left="15695"/>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WORK PAPER BC </w:t>
      </w:r>
    </w:p>
    <w:p w:rsidR="00B51EB7">
      <w:pPr>
        <w:pStyle w:val="Normal5"/>
        <w:autoSpaceDE w:val="0"/>
        <w:autoSpaceDN w:val="0"/>
        <w:adjustRightInd w:val="0"/>
        <w:spacing w:line="320" w:lineRule="exact"/>
        <w:ind w:left="15066"/>
        <w:rPr>
          <w:rStyle w:val="DefaultParagraphFont"/>
          <w:rFonts w:ascii="Arial Bold" w:hAnsi="Arial Bold"/>
          <w:color w:val="000000"/>
          <w:spacing w:val="-5"/>
          <w:sz w:val="28"/>
        </w:rPr>
      </w:pPr>
      <w:r>
        <w:rPr>
          <w:rStyle w:val="DefaultParagraphFont"/>
          <w:rFonts w:ascii="Arial Bold" w:hAnsi="Arial Bold"/>
          <w:color w:val="000000"/>
          <w:spacing w:val="-5"/>
          <w:sz w:val="28"/>
        </w:rPr>
        <w:t xml:space="preserve">PLANT IN SERVICE DETAIL </w:t>
      </w:r>
    </w:p>
    <w:p w:rsidR="00B51EB7">
      <w:pPr>
        <w:pStyle w:val="Normal5"/>
        <w:autoSpaceDE w:val="0"/>
        <w:autoSpaceDN w:val="0"/>
        <w:adjustRightInd w:val="0"/>
        <w:spacing w:line="276" w:lineRule="exact"/>
        <w:ind w:left="1750"/>
        <w:rPr>
          <w:rStyle w:val="DefaultParagraphFont"/>
          <w:rFonts w:ascii="Arial Bold" w:hAnsi="Arial Bold"/>
          <w:color w:val="000000"/>
          <w:spacing w:val="-5"/>
          <w:sz w:val="28"/>
        </w:rPr>
      </w:pPr>
    </w:p>
    <w:p w:rsidR="00B51EB7">
      <w:pPr>
        <w:pStyle w:val="Normal5"/>
        <w:tabs>
          <w:tab w:val="left" w:pos="28171"/>
        </w:tabs>
        <w:autoSpaceDE w:val="0"/>
        <w:autoSpaceDN w:val="0"/>
        <w:adjustRightInd w:val="0"/>
        <w:spacing w:before="16" w:line="276" w:lineRule="exact"/>
        <w:ind w:left="1750" w:firstLine="16986"/>
        <w:rPr>
          <w:rStyle w:val="DefaultParagraphFont"/>
          <w:rFonts w:ascii="Calibri Bold" w:hAnsi="Calibri Bold"/>
          <w:color w:val="000000"/>
          <w:spacing w:val="-4"/>
        </w:rPr>
      </w:pPr>
      <w:r>
        <w:rPr>
          <w:rStyle w:val="DefaultParagraphFont"/>
          <w:rFonts w:ascii="Calibri Bold" w:hAnsi="Calibri Bold"/>
          <w:color w:val="000000"/>
          <w:spacing w:val="-4"/>
        </w:rPr>
        <w:t>____</w:t>
      </w:r>
      <w:r>
        <w:rPr>
          <w:rStyle w:val="DefaultParagraphFont"/>
          <w:rFonts w:ascii="Calibri Bold" w:hAnsi="Calibri Bold"/>
          <w:color w:val="000000"/>
          <w:spacing w:val="-4"/>
        </w:rPr>
        <w:tab/>
        <w:t>____</w:t>
      </w:r>
    </w:p>
    <w:p w:rsidR="00B51EB7">
      <w:pPr>
        <w:pStyle w:val="Normal5"/>
        <w:tabs>
          <w:tab w:val="left" w:pos="6372"/>
          <w:tab w:val="left" w:pos="9422"/>
          <w:tab w:val="left" w:pos="12215"/>
          <w:tab w:val="left" w:pos="15566"/>
          <w:tab w:val="left" w:pos="17871"/>
          <w:tab w:val="left" w:pos="20176"/>
          <w:tab w:val="left" w:pos="22299"/>
          <w:tab w:val="left" w:pos="25001"/>
          <w:tab w:val="left" w:pos="27823"/>
          <w:tab w:val="left" w:pos="30128"/>
          <w:tab w:val="left" w:pos="31680"/>
        </w:tabs>
        <w:autoSpaceDE w:val="0"/>
        <w:autoSpaceDN w:val="0"/>
        <w:adjustRightInd w:val="0"/>
        <w:spacing w:before="271" w:line="276" w:lineRule="exact"/>
        <w:ind w:left="1750" w:firstLine="1291"/>
        <w:rPr>
          <w:rStyle w:val="DefaultParagraphFont"/>
          <w:rFonts w:ascii="Arial" w:hAnsi="Arial"/>
          <w:color w:val="000000"/>
          <w:spacing w:val="-4"/>
        </w:rPr>
      </w:pPr>
      <w:r>
        <w:rPr>
          <w:rStyle w:val="DefaultParagraphFont"/>
          <w:rFonts w:ascii="Arial" w:hAnsi="Arial"/>
          <w:color w:val="000000"/>
          <w:spacing w:val="-4"/>
        </w:rPr>
        <w:t>(1)</w:t>
      </w:r>
      <w:r>
        <w:rPr>
          <w:rStyle w:val="DefaultParagraphFont"/>
          <w:rFonts w:ascii="Arial" w:hAnsi="Arial"/>
          <w:color w:val="000000"/>
          <w:spacing w:val="-4"/>
        </w:rPr>
        <w:tab/>
        <w:t>(2)</w:t>
      </w:r>
      <w:r>
        <w:rPr>
          <w:rStyle w:val="DefaultParagraphFont"/>
          <w:rFonts w:ascii="Arial" w:hAnsi="Arial"/>
          <w:color w:val="000000"/>
          <w:spacing w:val="-4"/>
        </w:rPr>
        <w:tab/>
        <w:t>(3)</w:t>
      </w:r>
      <w:r>
        <w:rPr>
          <w:rStyle w:val="DefaultParagraphFont"/>
          <w:rFonts w:ascii="Arial" w:hAnsi="Arial"/>
          <w:color w:val="000000"/>
          <w:spacing w:val="-4"/>
        </w:rPr>
        <w:tab/>
        <w:t>(4)</w:t>
      </w:r>
      <w:r>
        <w:rPr>
          <w:rStyle w:val="DefaultParagraphFont"/>
          <w:rFonts w:ascii="Arial" w:hAnsi="Arial"/>
          <w:color w:val="000000"/>
          <w:spacing w:val="-4"/>
        </w:rPr>
        <w:tab/>
        <w:t>(5)</w:t>
      </w:r>
      <w:r>
        <w:rPr>
          <w:rStyle w:val="DefaultParagraphFont"/>
          <w:rFonts w:ascii="Arial" w:hAnsi="Arial"/>
          <w:color w:val="000000"/>
          <w:spacing w:val="-4"/>
        </w:rPr>
        <w:tab/>
        <w:t>(6)</w:t>
      </w:r>
      <w:r>
        <w:rPr>
          <w:rStyle w:val="DefaultParagraphFont"/>
          <w:rFonts w:ascii="Arial" w:hAnsi="Arial"/>
          <w:color w:val="000000"/>
          <w:spacing w:val="-4"/>
        </w:rPr>
        <w:tab/>
        <w:t>(7)</w:t>
      </w:r>
      <w:r>
        <w:rPr>
          <w:rStyle w:val="DefaultParagraphFont"/>
          <w:rFonts w:ascii="Arial" w:hAnsi="Arial"/>
          <w:color w:val="000000"/>
          <w:spacing w:val="-4"/>
        </w:rPr>
        <w:tab/>
        <w:t>(8)</w:t>
      </w:r>
      <w:r>
        <w:rPr>
          <w:rStyle w:val="DefaultParagraphFont"/>
          <w:rFonts w:ascii="Arial" w:hAnsi="Arial"/>
          <w:color w:val="000000"/>
          <w:spacing w:val="-4"/>
        </w:rPr>
        <w:tab/>
        <w:t>(9)</w:t>
      </w:r>
      <w:r>
        <w:rPr>
          <w:rStyle w:val="DefaultParagraphFont"/>
          <w:rFonts w:ascii="Arial" w:hAnsi="Arial"/>
          <w:color w:val="000000"/>
          <w:spacing w:val="-4"/>
        </w:rPr>
        <w:tab/>
        <w:t>(10)</w:t>
      </w:r>
      <w:r>
        <w:rPr>
          <w:rStyle w:val="DefaultParagraphFont"/>
          <w:rFonts w:ascii="Arial" w:hAnsi="Arial"/>
          <w:color w:val="000000"/>
          <w:spacing w:val="-4"/>
        </w:rPr>
        <w:tab/>
        <w:t>(11)</w:t>
      </w:r>
      <w:r>
        <w:rPr>
          <w:rStyle w:val="DefaultParagraphFont"/>
          <w:rFonts w:ascii="Arial" w:hAnsi="Arial"/>
          <w:color w:val="000000"/>
          <w:spacing w:val="-4"/>
        </w:rPr>
        <w:tab/>
        <w:t>(12)</w:t>
      </w:r>
    </w:p>
    <w:p w:rsidR="00B51EB7">
      <w:pPr>
        <w:pStyle w:val="Normal5"/>
        <w:tabs>
          <w:tab w:val="left" w:pos="17300"/>
          <w:tab w:val="left" w:pos="19456"/>
          <w:tab w:val="left" w:pos="21748"/>
          <w:tab w:val="left" w:pos="27318"/>
          <w:tab w:val="left" w:pos="29474"/>
          <w:tab w:val="left" w:pos="31680"/>
        </w:tabs>
        <w:autoSpaceDE w:val="0"/>
        <w:autoSpaceDN w:val="0"/>
        <w:adjustRightInd w:val="0"/>
        <w:spacing w:before="262" w:line="276" w:lineRule="exact"/>
        <w:ind w:left="1750" w:firstLine="13096"/>
        <w:rPr>
          <w:rStyle w:val="DefaultParagraphFont"/>
          <w:rFonts w:ascii="Arial Bold" w:hAnsi="Arial Bold"/>
          <w:color w:val="000000"/>
          <w:spacing w:val="-4"/>
        </w:rPr>
      </w:pPr>
      <w:r>
        <w:rPr>
          <w:rStyle w:val="DefaultParagraphFont"/>
          <w:rFonts w:ascii="Arial Bold" w:hAnsi="Arial Bold"/>
          <w:color w:val="000000"/>
          <w:spacing w:val="-4"/>
        </w:rPr>
        <w:t>Electric Plant in</w:t>
      </w:r>
      <w:r>
        <w:rPr>
          <w:rStyle w:val="DefaultParagraphFont"/>
          <w:rFonts w:ascii="Arial Bold" w:hAnsi="Arial Bold"/>
          <w:color w:val="000000"/>
          <w:spacing w:val="-4"/>
        </w:rPr>
        <w:tab/>
        <w:t>Accumulated</w:t>
      </w:r>
      <w:r>
        <w:rPr>
          <w:rStyle w:val="DefaultParagraphFont"/>
          <w:rFonts w:ascii="Arial Bold" w:hAnsi="Arial Bold"/>
          <w:color w:val="000000"/>
          <w:spacing w:val="-4"/>
        </w:rPr>
        <w:tab/>
        <w:t>Electric Plant in</w:t>
      </w:r>
      <w:r>
        <w:rPr>
          <w:rStyle w:val="DefaultParagraphFont"/>
          <w:rFonts w:ascii="Arial Bold" w:hAnsi="Arial Bold"/>
          <w:color w:val="000000"/>
          <w:spacing w:val="-4"/>
        </w:rPr>
        <w:tab/>
        <w:t>Depreciation</w:t>
      </w:r>
      <w:r>
        <w:rPr>
          <w:rStyle w:val="DefaultParagraphFont"/>
          <w:rFonts w:ascii="Arial Bold" w:hAnsi="Arial Bold"/>
          <w:color w:val="000000"/>
          <w:spacing w:val="-4"/>
        </w:rPr>
        <w:tab/>
        <w:t>Accumulated</w:t>
      </w:r>
      <w:r>
        <w:rPr>
          <w:rStyle w:val="DefaultParagraphFont"/>
          <w:rFonts w:ascii="Arial Bold" w:hAnsi="Arial Bold"/>
          <w:color w:val="000000"/>
          <w:spacing w:val="-4"/>
        </w:rPr>
        <w:tab/>
        <w:t>Electric Plant in</w:t>
      </w:r>
      <w:r>
        <w:rPr>
          <w:rStyle w:val="DefaultParagraphFont"/>
          <w:rFonts w:ascii="Arial Bold" w:hAnsi="Arial Bold"/>
          <w:color w:val="000000"/>
          <w:spacing w:val="-4"/>
        </w:rPr>
        <w:tab/>
        <w:t>Depreciation</w:t>
      </w:r>
    </w:p>
    <w:p w:rsidR="00B51EB7">
      <w:pPr>
        <w:pStyle w:val="Normal5"/>
        <w:tabs>
          <w:tab w:val="left" w:pos="5863"/>
          <w:tab w:val="left" w:pos="8995"/>
          <w:tab w:val="left" w:pos="10204"/>
          <w:tab w:val="left" w:pos="15107"/>
          <w:tab w:val="left" w:pos="17114"/>
          <w:tab w:val="left" w:pos="19427"/>
          <w:tab w:val="left" w:pos="21769"/>
          <w:tab w:val="left" w:pos="23644"/>
          <w:tab w:val="left" w:pos="27132"/>
          <w:tab w:val="left" w:pos="29478"/>
          <w:tab w:val="left" w:pos="31680"/>
        </w:tabs>
        <w:autoSpaceDE w:val="0"/>
        <w:autoSpaceDN w:val="0"/>
        <w:adjustRightInd w:val="0"/>
        <w:spacing w:before="34" w:line="276" w:lineRule="exact"/>
        <w:ind w:left="1750" w:firstLine="1121"/>
        <w:rPr>
          <w:rStyle w:val="DefaultParagraphFont"/>
          <w:rFonts w:ascii="Arial Bold" w:hAnsi="Arial Bold"/>
          <w:color w:val="000000"/>
          <w:spacing w:val="-4"/>
        </w:rPr>
      </w:pPr>
      <w:r>
        <w:rPr>
          <w:rStyle w:val="DefaultParagraphFont"/>
          <w:rFonts w:ascii="Arial Bold" w:hAnsi="Arial Bold"/>
          <w:color w:val="000000"/>
          <w:spacing w:val="-4"/>
        </w:rPr>
        <w:t>P/T/G</w:t>
      </w:r>
      <w:r>
        <w:rPr>
          <w:rStyle w:val="DefaultParagraphFont"/>
          <w:rFonts w:ascii="Arial Bold" w:hAnsi="Arial Bold"/>
          <w:color w:val="000000"/>
          <w:spacing w:val="-4"/>
        </w:rPr>
        <w:tab/>
        <w:t>Plant Name</w:t>
      </w:r>
      <w:r>
        <w:rPr>
          <w:rStyle w:val="DefaultParagraphFont"/>
          <w:rFonts w:ascii="Arial Bold" w:hAnsi="Arial Bold"/>
          <w:color w:val="000000"/>
          <w:spacing w:val="-4"/>
        </w:rPr>
        <w:tab/>
      </w:r>
      <w:r>
        <w:rPr>
          <w:rStyle w:val="DefaultParagraphFont"/>
          <w:rFonts w:ascii="Arial Bold" w:hAnsi="Arial Bold"/>
          <w:color w:val="000000"/>
          <w:spacing w:val="-4"/>
        </w:rPr>
        <w:t>A/C</w:t>
      </w:r>
      <w:r>
        <w:rPr>
          <w:rStyle w:val="DefaultParagraphFont"/>
          <w:rFonts w:ascii="Arial Bold" w:hAnsi="Arial Bold"/>
          <w:color w:val="000000"/>
          <w:spacing w:val="-4"/>
        </w:rPr>
        <w:tab/>
        <w:t>Description</w:t>
      </w:r>
      <w:r>
        <w:rPr>
          <w:rStyle w:val="DefaultParagraphFont"/>
          <w:rFonts w:ascii="Arial Bold" w:hAnsi="Arial Bold"/>
          <w:color w:val="000000"/>
          <w:spacing w:val="-4"/>
        </w:rPr>
        <w:tab/>
        <w:t>Service ($)</w:t>
      </w:r>
      <w:r>
        <w:rPr>
          <w:rStyle w:val="DefaultParagraphFont"/>
          <w:rFonts w:ascii="Arial Bold" w:hAnsi="Arial Bold"/>
          <w:color w:val="000000"/>
          <w:spacing w:val="-4"/>
        </w:rPr>
        <w:tab/>
        <w:t>Depreciation ($)</w:t>
      </w:r>
      <w:r>
        <w:rPr>
          <w:rStyle w:val="DefaultParagraphFont"/>
          <w:rFonts w:ascii="Arial Bold" w:hAnsi="Arial Bold"/>
          <w:color w:val="000000"/>
          <w:spacing w:val="-4"/>
        </w:rPr>
        <w:tab/>
        <w:t>Service  (Net $ )</w:t>
      </w:r>
      <w:r>
        <w:rPr>
          <w:rStyle w:val="DefaultParagraphFont"/>
          <w:rFonts w:ascii="Arial Bold" w:hAnsi="Arial Bold"/>
          <w:color w:val="000000"/>
          <w:spacing w:val="-4"/>
        </w:rPr>
        <w:tab/>
        <w:t>Expense ($)</w:t>
      </w:r>
      <w:r>
        <w:rPr>
          <w:rStyle w:val="DefaultParagraphFont"/>
          <w:rFonts w:ascii="Arial Bold" w:hAnsi="Arial Bold"/>
          <w:color w:val="000000"/>
          <w:spacing w:val="-4"/>
        </w:rPr>
        <w:tab/>
        <w:t>Electric Plant in Service ($)</w:t>
      </w:r>
      <w:r>
        <w:rPr>
          <w:rStyle w:val="DefaultParagraphFont"/>
          <w:rFonts w:ascii="Arial Bold" w:hAnsi="Arial Bold"/>
          <w:color w:val="000000"/>
          <w:spacing w:val="-4"/>
        </w:rPr>
        <w:tab/>
        <w:t>Depreciation ($)</w:t>
      </w:r>
      <w:r>
        <w:rPr>
          <w:rStyle w:val="DefaultParagraphFont"/>
          <w:rFonts w:ascii="Arial Bold" w:hAnsi="Arial Bold"/>
          <w:color w:val="000000"/>
          <w:spacing w:val="-4"/>
        </w:rPr>
        <w:tab/>
        <w:t>Service  (Net $)</w:t>
      </w:r>
      <w:r>
        <w:rPr>
          <w:rStyle w:val="DefaultParagraphFont"/>
          <w:rFonts w:ascii="Arial Bold" w:hAnsi="Arial Bold"/>
          <w:color w:val="000000"/>
          <w:spacing w:val="-4"/>
        </w:rPr>
        <w:tab/>
        <w:t>Expense ($)</w:t>
      </w:r>
    </w:p>
    <w:p w:rsidR="00B51EB7">
      <w:pPr>
        <w:pStyle w:val="Normal5"/>
        <w:autoSpaceDE w:val="0"/>
        <w:autoSpaceDN w:val="0"/>
        <w:adjustRightInd w:val="0"/>
        <w:spacing w:line="276" w:lineRule="exact"/>
        <w:ind w:left="1750"/>
        <w:rPr>
          <w:rStyle w:val="DefaultParagraphFont"/>
          <w:rFonts w:ascii="Arial Bold" w:hAnsi="Arial Bold"/>
          <w:color w:val="000000"/>
          <w:spacing w:val="-4"/>
        </w:rPr>
      </w:pPr>
    </w:p>
    <w:p w:rsidR="00B51EB7">
      <w:pPr>
        <w:pStyle w:val="Normal5"/>
        <w:tabs>
          <w:tab w:val="left" w:pos="-31680"/>
          <w:tab w:val="left" w:pos="8995"/>
          <w:tab w:val="left" w:pos="16402"/>
          <w:tab w:val="left" w:pos="18691"/>
          <w:tab w:val="left" w:pos="21012"/>
          <w:tab w:val="left" w:pos="22932"/>
          <w:tab w:val="left" w:pos="26420"/>
          <w:tab w:val="left" w:pos="28708"/>
          <w:tab w:val="left" w:pos="31030"/>
        </w:tabs>
        <w:autoSpaceDE w:val="0"/>
        <w:autoSpaceDN w:val="0"/>
        <w:adjustRightInd w:val="0"/>
        <w:spacing w:before="19" w:line="276" w:lineRule="exact"/>
        <w:ind w:left="1750"/>
        <w:rPr>
          <w:rStyle w:val="DefaultParagraphFont"/>
          <w:rFonts w:ascii="Arial Bold" w:hAnsi="Arial Bold"/>
          <w:color w:val="000000"/>
          <w:spacing w:val="-4"/>
        </w:rPr>
      </w:pPr>
      <w:r>
        <w:rPr>
          <w:rStyle w:val="DefaultParagraphFont"/>
          <w:rFonts w:ascii="Arial Bold" w:hAnsi="Arial Bold"/>
          <w:color w:val="000000"/>
          <w:spacing w:val="-4"/>
        </w:rPr>
        <w:t>5</w:t>
      </w:r>
      <w:r>
        <w:rPr>
          <w:rStyle w:val="DefaultParagraphFont"/>
          <w:rFonts w:ascii="Arial Bold" w:hAnsi="Arial Bold"/>
          <w:color w:val="000000"/>
          <w:spacing w:val="-4"/>
        </w:rPr>
        <w:tab/>
        <w:t>Total capital assets not being depreciated</w:t>
      </w:r>
      <w:r>
        <w:rPr>
          <w:rStyle w:val="DefaultParagraphFont"/>
          <w:rFonts w:ascii="Arial Bold" w:hAnsi="Arial Bold"/>
          <w:color w:val="000000"/>
          <w:spacing w:val="-4"/>
        </w:rPr>
        <w:tab/>
        <w:t>-</w:t>
      </w:r>
      <w:r>
        <w:rPr>
          <w:rStyle w:val="DefaultParagraphFont"/>
          <w:rFonts w:ascii="Arial Bold" w:hAnsi="Arial Bold"/>
          <w:color w:val="000000"/>
          <w:spacing w:val="-4"/>
        </w:rPr>
        <w:tab/>
        <w:t>-</w:t>
      </w:r>
      <w:r>
        <w:rPr>
          <w:rStyle w:val="DefaultParagraphFont"/>
          <w:rFonts w:ascii="Arial Bold" w:hAnsi="Arial Bold"/>
          <w:color w:val="000000"/>
          <w:spacing w:val="-4"/>
        </w:rPr>
        <w:tab/>
        <w:t>-</w:t>
      </w:r>
      <w:r>
        <w:rPr>
          <w:rStyle w:val="DefaultParagraphFont"/>
          <w:rFonts w:ascii="Arial Bold" w:hAnsi="Arial Bold"/>
          <w:color w:val="000000"/>
          <w:spacing w:val="-4"/>
        </w:rPr>
        <w:tab/>
        <w:t>-</w:t>
      </w:r>
      <w:r>
        <w:rPr>
          <w:rStyle w:val="DefaultParagraphFont"/>
          <w:rFonts w:ascii="Arial Bold" w:hAnsi="Arial Bold"/>
          <w:color w:val="000000"/>
          <w:spacing w:val="-4"/>
        </w:rPr>
        <w:tab/>
        <w:t>-</w:t>
      </w:r>
      <w:r>
        <w:rPr>
          <w:rStyle w:val="DefaultParagraphFont"/>
          <w:rFonts w:ascii="Arial Bold" w:hAnsi="Arial Bold"/>
          <w:color w:val="000000"/>
          <w:spacing w:val="-4"/>
        </w:rPr>
        <w:tab/>
        <w:t>-</w:t>
      </w:r>
      <w:r>
        <w:rPr>
          <w:rStyle w:val="DefaultParagraphFont"/>
          <w:rFonts w:ascii="Arial Bold" w:hAnsi="Arial Bold"/>
          <w:color w:val="000000"/>
          <w:spacing w:val="-4"/>
        </w:rPr>
        <w:tab/>
        <w:t>-</w:t>
      </w:r>
      <w:r>
        <w:rPr>
          <w:rStyle w:val="DefaultParagraphFont"/>
          <w:rFonts w:ascii="Arial Bold" w:hAnsi="Arial Bold"/>
          <w:color w:val="000000"/>
          <w:spacing w:val="-4"/>
        </w:rPr>
        <w:tab/>
        <w:t>-</w:t>
      </w:r>
    </w:p>
    <w:p w:rsidR="00B51EB7">
      <w:pPr>
        <w:pStyle w:val="Normal5"/>
        <w:autoSpaceDE w:val="0"/>
        <w:autoSpaceDN w:val="0"/>
        <w:adjustRightInd w:val="0"/>
        <w:spacing w:line="276" w:lineRule="exact"/>
        <w:ind w:left="8995"/>
        <w:rPr>
          <w:rStyle w:val="DefaultParagraphFont"/>
          <w:rFonts w:ascii="Arial Bold" w:hAnsi="Arial Bold"/>
          <w:color w:val="000000"/>
          <w:spacing w:val="-4"/>
        </w:rPr>
      </w:pPr>
    </w:p>
    <w:p w:rsidR="00B51EB7">
      <w:pPr>
        <w:pStyle w:val="Normal5"/>
        <w:autoSpaceDE w:val="0"/>
        <w:autoSpaceDN w:val="0"/>
        <w:adjustRightInd w:val="0"/>
        <w:spacing w:line="276" w:lineRule="exact"/>
        <w:ind w:left="8995"/>
        <w:rPr>
          <w:rStyle w:val="DefaultParagraphFont"/>
          <w:rFonts w:ascii="Arial Bold" w:hAnsi="Arial Bold"/>
          <w:color w:val="000000"/>
          <w:spacing w:val="-4"/>
        </w:rPr>
      </w:pPr>
    </w:p>
    <w:p w:rsidR="00B51EB7">
      <w:pPr>
        <w:pStyle w:val="Normal5"/>
        <w:autoSpaceDE w:val="0"/>
        <w:autoSpaceDN w:val="0"/>
        <w:adjustRightInd w:val="0"/>
        <w:spacing w:line="276" w:lineRule="exact"/>
        <w:ind w:left="8995"/>
        <w:rPr>
          <w:rStyle w:val="DefaultParagraphFont"/>
          <w:rFonts w:ascii="Arial Bold" w:hAnsi="Arial Bold"/>
          <w:color w:val="000000"/>
          <w:spacing w:val="-4"/>
        </w:rPr>
      </w:pPr>
    </w:p>
    <w:p w:rsidR="00B51EB7">
      <w:pPr>
        <w:pStyle w:val="Normal5"/>
        <w:autoSpaceDE w:val="0"/>
        <w:autoSpaceDN w:val="0"/>
        <w:adjustRightInd w:val="0"/>
        <w:spacing w:before="15" w:line="276" w:lineRule="exact"/>
        <w:ind w:left="8995"/>
        <w:rPr>
          <w:rStyle w:val="DefaultParagraphFont"/>
          <w:rFonts w:ascii="Arial Bold" w:hAnsi="Arial Bold"/>
          <w:color w:val="000000"/>
          <w:spacing w:val="-4"/>
        </w:rPr>
      </w:pPr>
      <w:r>
        <w:rPr>
          <w:rStyle w:val="DefaultParagraphFont"/>
          <w:rFonts w:ascii="Arial Bold" w:hAnsi="Arial Bold"/>
          <w:color w:val="000000"/>
          <w:spacing w:val="-4"/>
        </w:rPr>
        <w:t xml:space="preserve">Capital assets, being depreciated: </w:t>
      </w:r>
    </w:p>
    <w:p w:rsidR="00B51EB7">
      <w:pPr>
        <w:pStyle w:val="Normal5"/>
        <w:autoSpaceDE w:val="0"/>
        <w:autoSpaceDN w:val="0"/>
        <w:adjustRightInd w:val="0"/>
        <w:spacing w:line="276" w:lineRule="exact"/>
        <w:ind w:left="1750"/>
        <w:rPr>
          <w:rStyle w:val="DefaultParagraphFont"/>
          <w:rFonts w:ascii="Arial Bold" w:hAnsi="Arial Bold"/>
          <w:color w:val="000000"/>
          <w:spacing w:val="-4"/>
        </w:rPr>
      </w:pPr>
    </w:p>
    <w:p w:rsidR="00B51EB7">
      <w:pPr>
        <w:pStyle w:val="Normal5"/>
        <w:tabs>
          <w:tab w:val="left" w:pos="10204"/>
        </w:tabs>
        <w:autoSpaceDE w:val="0"/>
        <w:autoSpaceDN w:val="0"/>
        <w:adjustRightInd w:val="0"/>
        <w:spacing w:before="42" w:line="276" w:lineRule="exact"/>
        <w:ind w:left="1750"/>
        <w:rPr>
          <w:rStyle w:val="DefaultParagraphFont"/>
          <w:rFonts w:ascii="Arial Bold" w:hAnsi="Arial Bold"/>
          <w:color w:val="000000"/>
          <w:spacing w:val="-4"/>
        </w:rPr>
      </w:pPr>
      <w:r>
        <w:rPr>
          <w:rStyle w:val="DefaultParagraphFont"/>
          <w:rFonts w:ascii="Arial" w:hAnsi="Arial"/>
          <w:color w:val="000000"/>
          <w:spacing w:val="-4"/>
        </w:rPr>
        <w:t>6</w:t>
      </w:r>
      <w:r>
        <w:rPr>
          <w:rStyle w:val="DefaultParagraphFont"/>
          <w:rFonts w:ascii="Arial" w:hAnsi="Arial"/>
          <w:color w:val="000000"/>
          <w:spacing w:val="-4"/>
        </w:rPr>
        <w:tab/>
      </w:r>
      <w:r>
        <w:rPr>
          <w:rStyle w:val="DefaultParagraphFont"/>
          <w:rFonts w:ascii="Arial Bold" w:hAnsi="Arial Bold"/>
          <w:color w:val="000000"/>
          <w:spacing w:val="-4"/>
        </w:rPr>
        <w:t>Production - Hydro</w:t>
      </w:r>
    </w:p>
    <w:p w:rsidR="00B51EB7">
      <w:pPr>
        <w:pStyle w:val="Normal5"/>
        <w:autoSpaceDE w:val="0"/>
        <w:autoSpaceDN w:val="0"/>
        <w:adjustRightInd w:val="0"/>
        <w:spacing w:before="7" w:line="280" w:lineRule="exact"/>
        <w:ind w:left="1684" w:right="16394"/>
        <w:rPr>
          <w:rStyle w:val="DefaultParagraphFont"/>
          <w:rFonts w:ascii="Arial" w:hAnsi="Arial"/>
          <w:color w:val="000000"/>
          <w:spacing w:val="-3"/>
        </w:rPr>
      </w:pPr>
      <w:r>
        <w:rPr>
          <w:rStyle w:val="DefaultParagraphFont"/>
          <w:rFonts w:ascii="Arial" w:hAnsi="Arial"/>
          <w:color w:val="000000"/>
          <w:spacing w:val="-3"/>
        </w:rPr>
        <w:t xml:space="preserve">6a </w:t>
      </w:r>
      <w:r>
        <w:rPr>
          <w:rStyle w:val="DefaultParagraphFont"/>
          <w:rFonts w:ascii="Arial" w:hAnsi="Arial"/>
          <w:color w:val="000000"/>
          <w:spacing w:val="-3"/>
        </w:rPr>
        <w:br/>
        <w:t xml:space="preserve">6b </w:t>
      </w:r>
      <w:r>
        <w:rPr>
          <w:rStyle w:val="DefaultParagraphFont"/>
          <w:rFonts w:ascii="Arial" w:hAnsi="Arial"/>
          <w:color w:val="000000"/>
          <w:spacing w:val="-3"/>
        </w:rPr>
        <w:br/>
        <w:t xml:space="preserve">6c </w:t>
      </w:r>
      <w:r>
        <w:rPr>
          <w:rStyle w:val="DefaultParagraphFont"/>
          <w:rFonts w:ascii="Arial" w:hAnsi="Arial"/>
          <w:color w:val="000000"/>
          <w:spacing w:val="-3"/>
        </w:rPr>
        <w:br/>
        <w:t xml:space="preserve">6d </w:t>
      </w:r>
      <w:r>
        <w:rPr>
          <w:rStyle w:val="DefaultParagraphFont"/>
          <w:rFonts w:ascii="Arial" w:hAnsi="Arial"/>
          <w:color w:val="000000"/>
          <w:spacing w:val="-3"/>
        </w:rPr>
        <w:br/>
        <w:t xml:space="preserve">6e </w:t>
      </w:r>
      <w:r>
        <w:rPr>
          <w:rStyle w:val="DefaultParagraphFont"/>
          <w:rFonts w:ascii="Arial" w:hAnsi="Arial"/>
          <w:color w:val="000000"/>
          <w:spacing w:val="-3"/>
        </w:rPr>
        <w:br/>
        <w:t xml:space="preserve">6f </w:t>
      </w:r>
    </w:p>
    <w:p w:rsidR="00B51EB7">
      <w:pPr>
        <w:pStyle w:val="Normal5"/>
        <w:autoSpaceDE w:val="0"/>
        <w:autoSpaceDN w:val="0"/>
        <w:adjustRightInd w:val="0"/>
        <w:spacing w:before="20" w:line="280" w:lineRule="exact"/>
        <w:ind w:left="1684" w:right="32598"/>
        <w:jc w:val="both"/>
        <w:rPr>
          <w:rStyle w:val="DefaultParagraphFont"/>
          <w:rFonts w:ascii="Arial" w:hAnsi="Arial"/>
          <w:color w:val="000000"/>
          <w:spacing w:val="-3"/>
        </w:rPr>
      </w:pPr>
      <w:r>
        <w:rPr>
          <w:rStyle w:val="DefaultParagraphFont"/>
          <w:rFonts w:ascii="Arial" w:hAnsi="Arial"/>
          <w:color w:val="000000"/>
          <w:spacing w:val="-3"/>
        </w:rPr>
        <w:t xml:space="preserve">6g </w:t>
      </w:r>
      <w:r>
        <w:rPr>
          <w:rStyle w:val="DefaultParagraphFont"/>
          <w:rFonts w:ascii="Arial" w:hAnsi="Arial"/>
          <w:color w:val="000000"/>
          <w:spacing w:val="-3"/>
        </w:rPr>
        <w:br/>
        <w:t xml:space="preserve">6h </w:t>
      </w:r>
      <w:r>
        <w:rPr>
          <w:rStyle w:val="DefaultParagraphFont"/>
          <w:rFonts w:ascii="Arial" w:hAnsi="Arial"/>
          <w:color w:val="000000"/>
          <w:spacing w:val="-3"/>
        </w:rPr>
        <w:br/>
        <w:t xml:space="preserve">6i </w:t>
      </w:r>
    </w:p>
    <w:p w:rsidR="00B51EB7">
      <w:pPr>
        <w:pStyle w:val="Normal5"/>
        <w:autoSpaceDE w:val="0"/>
        <w:autoSpaceDN w:val="0"/>
        <w:adjustRightInd w:val="0"/>
        <w:spacing w:line="280" w:lineRule="exact"/>
        <w:ind w:left="1688" w:right="32607" w:firstLine="33"/>
        <w:jc w:val="both"/>
        <w:rPr>
          <w:rStyle w:val="DefaultParagraphFont"/>
          <w:rFonts w:ascii="Arial" w:hAnsi="Arial"/>
          <w:color w:val="000000"/>
          <w:spacing w:val="-3"/>
        </w:rPr>
      </w:pPr>
      <w:r>
        <w:rPr>
          <w:rStyle w:val="DefaultParagraphFont"/>
          <w:rFonts w:ascii="Arial" w:hAnsi="Arial"/>
          <w:color w:val="000000"/>
          <w:spacing w:val="-4"/>
        </w:rPr>
        <w:t xml:space="preserve">6j </w:t>
      </w:r>
      <w:r>
        <w:rPr>
          <w:rStyle w:val="DefaultParagraphFont"/>
          <w:rFonts w:ascii="Arial" w:hAnsi="Arial"/>
          <w:color w:val="000000"/>
          <w:spacing w:val="-4"/>
        </w:rPr>
        <w:br/>
      </w:r>
      <w:r>
        <w:rPr>
          <w:rStyle w:val="DefaultParagraphFont"/>
          <w:rFonts w:ascii="Arial" w:hAnsi="Arial"/>
          <w:color w:val="000000"/>
          <w:spacing w:val="-3"/>
        </w:rPr>
        <w:t xml:space="preserve">6k </w:t>
      </w:r>
      <w:r>
        <w:rPr>
          <w:rStyle w:val="DefaultParagraphFont"/>
          <w:rFonts w:ascii="Arial" w:hAnsi="Arial"/>
          <w:color w:val="000000"/>
          <w:spacing w:val="-3"/>
        </w:rPr>
        <w:br/>
        <w:t xml:space="preserve">6l </w:t>
      </w:r>
    </w:p>
    <w:p w:rsidR="00B51EB7">
      <w:pPr>
        <w:pStyle w:val="Normal5"/>
        <w:autoSpaceDE w:val="0"/>
        <w:autoSpaceDN w:val="0"/>
        <w:adjustRightInd w:val="0"/>
        <w:spacing w:line="280" w:lineRule="exact"/>
        <w:ind w:left="1646" w:right="32569" w:firstLine="37"/>
        <w:jc w:val="both"/>
        <w:rPr>
          <w:rStyle w:val="DefaultParagraphFont"/>
          <w:rFonts w:ascii="Arial" w:hAnsi="Arial"/>
          <w:color w:val="000000"/>
          <w:spacing w:val="-3"/>
        </w:rPr>
      </w:pPr>
      <w:r>
        <w:rPr>
          <w:rStyle w:val="DefaultParagraphFont"/>
          <w:rFonts w:ascii="Arial" w:hAnsi="Arial"/>
          <w:color w:val="000000"/>
          <w:spacing w:val="-3"/>
        </w:rPr>
        <w:t xml:space="preserve">6n </w:t>
      </w:r>
      <w:r>
        <w:rPr>
          <w:rStyle w:val="DefaultParagraphFont"/>
          <w:rFonts w:ascii="Arial" w:hAnsi="Arial"/>
          <w:color w:val="000000"/>
          <w:spacing w:val="-3"/>
        </w:rPr>
        <w:br/>
        <w:t xml:space="preserve">6m </w:t>
      </w:r>
      <w:r>
        <w:rPr>
          <w:rStyle w:val="DefaultParagraphFont"/>
          <w:rFonts w:ascii="Arial" w:hAnsi="Arial"/>
          <w:color w:val="000000"/>
          <w:spacing w:val="-3"/>
        </w:rPr>
        <w:br/>
        <w:t xml:space="preserve">6o </w:t>
      </w:r>
      <w:r>
        <w:rPr>
          <w:rStyle w:val="DefaultParagraphFont"/>
          <w:rFonts w:ascii="Arial" w:hAnsi="Arial"/>
          <w:color w:val="000000"/>
          <w:spacing w:val="-3"/>
        </w:rPr>
        <w:br/>
        <w:t xml:space="preserve">6p </w:t>
      </w:r>
      <w:r>
        <w:rPr>
          <w:rStyle w:val="DefaultParagraphFont"/>
          <w:rFonts w:ascii="Arial" w:hAnsi="Arial"/>
          <w:color w:val="000000"/>
          <w:spacing w:val="-3"/>
        </w:rPr>
        <w:br/>
        <w:t xml:space="preserve">6q </w:t>
      </w:r>
    </w:p>
    <w:p w:rsidR="00B51EB7">
      <w:pPr>
        <w:pStyle w:val="Normal5"/>
        <w:autoSpaceDE w:val="0"/>
        <w:autoSpaceDN w:val="0"/>
        <w:adjustRightInd w:val="0"/>
        <w:spacing w:line="280" w:lineRule="exact"/>
        <w:ind w:left="1688" w:right="32607" w:firstLine="20"/>
        <w:jc w:val="both"/>
        <w:rPr>
          <w:rStyle w:val="DefaultParagraphFont"/>
          <w:rFonts w:ascii="Arial" w:hAnsi="Arial"/>
          <w:color w:val="000000"/>
          <w:spacing w:val="-3"/>
        </w:rPr>
      </w:pPr>
      <w:r>
        <w:rPr>
          <w:rStyle w:val="DefaultParagraphFont"/>
          <w:rFonts w:ascii="Arial" w:hAnsi="Arial"/>
          <w:color w:val="000000"/>
          <w:spacing w:val="-3"/>
        </w:rPr>
        <w:t xml:space="preserve">6r </w:t>
      </w:r>
      <w:r>
        <w:rPr>
          <w:rStyle w:val="DefaultParagraphFont"/>
          <w:rFonts w:ascii="Arial" w:hAnsi="Arial"/>
          <w:color w:val="000000"/>
          <w:spacing w:val="-3"/>
        </w:rPr>
        <w:br/>
        <w:t xml:space="preserve">6s </w:t>
      </w:r>
      <w:r>
        <w:rPr>
          <w:rStyle w:val="DefaultParagraphFont"/>
          <w:rFonts w:ascii="Arial" w:hAnsi="Arial"/>
          <w:color w:val="000000"/>
          <w:spacing w:val="-3"/>
        </w:rPr>
        <w:br/>
        <w:t xml:space="preserve">6t </w:t>
      </w:r>
    </w:p>
    <w:p w:rsidR="00B51EB7">
      <w:pPr>
        <w:pStyle w:val="Normal5"/>
        <w:autoSpaceDE w:val="0"/>
        <w:autoSpaceDN w:val="0"/>
        <w:adjustRightInd w:val="0"/>
        <w:spacing w:before="20" w:line="280" w:lineRule="exact"/>
        <w:ind w:left="1663" w:right="16385" w:firstLine="20"/>
        <w:rPr>
          <w:rStyle w:val="DefaultParagraphFont"/>
          <w:rFonts w:ascii="Arial" w:hAnsi="Arial"/>
          <w:color w:val="000000"/>
          <w:spacing w:val="-3"/>
        </w:rPr>
      </w:pPr>
      <w:r>
        <w:rPr>
          <w:rStyle w:val="DefaultParagraphFont"/>
          <w:rFonts w:ascii="Arial" w:hAnsi="Arial"/>
          <w:color w:val="000000"/>
          <w:spacing w:val="-3"/>
        </w:rPr>
        <w:t xml:space="preserve">6u </w:t>
      </w:r>
      <w:r>
        <w:rPr>
          <w:rStyle w:val="DefaultParagraphFont"/>
          <w:rFonts w:ascii="Arial" w:hAnsi="Arial"/>
          <w:color w:val="000000"/>
          <w:spacing w:val="-3"/>
        </w:rPr>
        <w:br/>
        <w:t xml:space="preserve">6v </w:t>
      </w:r>
      <w:r>
        <w:rPr>
          <w:rStyle w:val="DefaultParagraphFont"/>
          <w:rFonts w:ascii="Arial" w:hAnsi="Arial"/>
          <w:color w:val="000000"/>
          <w:spacing w:val="-3"/>
        </w:rPr>
        <w:br/>
        <w:t xml:space="preserve"> 6w </w:t>
      </w:r>
      <w:r>
        <w:rPr>
          <w:rStyle w:val="DefaultParagraphFont"/>
          <w:rFonts w:ascii="Arial" w:hAnsi="Arial"/>
          <w:color w:val="000000"/>
          <w:spacing w:val="-3"/>
        </w:rPr>
        <w:br/>
        <w:t xml:space="preserve">6x </w:t>
      </w:r>
      <w:r>
        <w:rPr>
          <w:rStyle w:val="DefaultParagraphFont"/>
          <w:rFonts w:ascii="Arial" w:hAnsi="Arial"/>
          <w:color w:val="000000"/>
          <w:spacing w:val="-3"/>
        </w:rPr>
        <w:br/>
        <w:t xml:space="preserve">6y </w:t>
      </w:r>
      <w:r>
        <w:rPr>
          <w:rStyle w:val="DefaultParagraphFont"/>
          <w:rFonts w:ascii="Arial" w:hAnsi="Arial"/>
          <w:color w:val="000000"/>
          <w:spacing w:val="-3"/>
        </w:rPr>
        <w:br/>
        <w:t xml:space="preserve">6z </w:t>
      </w:r>
    </w:p>
    <w:p w:rsidR="00B51EB7">
      <w:pPr>
        <w:pStyle w:val="Normal5"/>
        <w:autoSpaceDE w:val="0"/>
        <w:autoSpaceDN w:val="0"/>
        <w:adjustRightInd w:val="0"/>
        <w:spacing w:line="280" w:lineRule="exact"/>
        <w:ind w:left="1617" w:right="16361"/>
        <w:rPr>
          <w:rStyle w:val="DefaultParagraphFont"/>
          <w:rFonts w:ascii="Arial" w:hAnsi="Arial"/>
          <w:color w:val="000000"/>
          <w:spacing w:val="-4"/>
        </w:rPr>
      </w:pPr>
      <w:r>
        <w:rPr>
          <w:rStyle w:val="DefaultParagraphFont"/>
          <w:rFonts w:ascii="Arial" w:hAnsi="Arial"/>
          <w:color w:val="000000"/>
          <w:spacing w:val="-4"/>
        </w:rPr>
        <w:t xml:space="preserve">6aa </w:t>
      </w:r>
      <w:r>
        <w:rPr>
          <w:rStyle w:val="DefaultParagraphFont"/>
          <w:rFonts w:ascii="Arial" w:hAnsi="Arial"/>
          <w:color w:val="000000"/>
          <w:spacing w:val="-4"/>
        </w:rPr>
        <w:br/>
        <w:t xml:space="preserve">6ab </w:t>
      </w:r>
      <w:r>
        <w:rPr>
          <w:rStyle w:val="DefaultParagraphFont"/>
          <w:rFonts w:ascii="Arial" w:hAnsi="Arial"/>
          <w:color w:val="000000"/>
          <w:spacing w:val="-4"/>
        </w:rPr>
        <w:br/>
        <w:t xml:space="preserve">6ac </w:t>
      </w:r>
      <w:r>
        <w:rPr>
          <w:rStyle w:val="DefaultParagraphFont"/>
          <w:rFonts w:ascii="Arial" w:hAnsi="Arial"/>
          <w:color w:val="000000"/>
          <w:spacing w:val="-4"/>
        </w:rPr>
        <w:br/>
        <w:t xml:space="preserve">6ad </w:t>
      </w:r>
      <w:r>
        <w:rPr>
          <w:rStyle w:val="DefaultParagraphFont"/>
          <w:rFonts w:ascii="Arial" w:hAnsi="Arial"/>
          <w:color w:val="000000"/>
          <w:spacing w:val="-4"/>
        </w:rPr>
        <w:br/>
        <w:t xml:space="preserve">6ae </w:t>
      </w:r>
      <w:r>
        <w:rPr>
          <w:rStyle w:val="DefaultParagraphFont"/>
          <w:rFonts w:ascii="Arial" w:hAnsi="Arial"/>
          <w:color w:val="000000"/>
          <w:spacing w:val="-4"/>
        </w:rPr>
        <w:br/>
        <w:t xml:space="preserve">6af </w:t>
      </w:r>
      <w:r>
        <w:rPr>
          <w:rStyle w:val="DefaultParagraphFont"/>
          <w:rFonts w:ascii="Arial" w:hAnsi="Arial"/>
          <w:color w:val="000000"/>
          <w:spacing w:val="-4"/>
        </w:rPr>
        <w:br/>
        <w:t xml:space="preserve">6ag </w:t>
      </w:r>
    </w:p>
    <w:p w:rsidR="00B51EB7">
      <w:pPr>
        <w:pStyle w:val="Normal5"/>
        <w:autoSpaceDE w:val="0"/>
        <w:autoSpaceDN w:val="0"/>
        <w:adjustRightInd w:val="0"/>
        <w:spacing w:before="4" w:line="276" w:lineRule="exact"/>
        <w:ind w:left="1696"/>
        <w:rPr>
          <w:rStyle w:val="DefaultParagraphFont"/>
          <w:rFonts w:ascii="Arial" w:hAnsi="Arial"/>
          <w:color w:val="000000"/>
          <w:spacing w:val="-3"/>
        </w:rPr>
      </w:pPr>
      <w:r>
        <w:rPr>
          <w:rStyle w:val="DefaultParagraphFont"/>
          <w:rFonts w:ascii="Arial" w:hAnsi="Arial"/>
          <w:color w:val="000000"/>
          <w:spacing w:val="-3"/>
        </w:rPr>
        <w:t xml:space="preserve">… </w:t>
      </w:r>
    </w:p>
    <w:p w:rsidR="00B51EB7">
      <w:pPr>
        <w:pStyle w:val="Normal5"/>
        <w:autoSpaceDE w:val="0"/>
        <w:autoSpaceDN w:val="0"/>
        <w:adjustRightInd w:val="0"/>
        <w:spacing w:before="4" w:line="276" w:lineRule="exact"/>
        <w:ind w:left="1696"/>
        <w:rPr>
          <w:rStyle w:val="DefaultParagraphFont"/>
          <w:rFonts w:ascii="Arial" w:hAnsi="Arial"/>
          <w:color w:val="000000"/>
          <w:spacing w:val="-3"/>
        </w:rPr>
      </w:pPr>
      <w:r>
        <w:rPr>
          <w:rStyle w:val="DefaultParagraphFont"/>
          <w:rFonts w:ascii="Arial" w:hAnsi="Arial"/>
          <w:color w:val="000000"/>
          <w:spacing w:val="-3"/>
        </w:rPr>
        <w:t xml:space="preserve">… </w:t>
      </w:r>
    </w:p>
    <w:p w:rsidR="00B51EB7">
      <w:pPr>
        <w:pStyle w:val="Normal5"/>
        <w:tabs>
          <w:tab w:val="left" w:pos="-31680"/>
          <w:tab w:val="left" w:pos="10204"/>
          <w:tab w:val="left" w:pos="16402"/>
          <w:tab w:val="left" w:pos="18691"/>
          <w:tab w:val="left" w:pos="21012"/>
          <w:tab w:val="left" w:pos="22932"/>
          <w:tab w:val="left" w:pos="26420"/>
          <w:tab w:val="left" w:pos="28708"/>
          <w:tab w:val="left" w:pos="31030"/>
        </w:tabs>
        <w:autoSpaceDE w:val="0"/>
        <w:autoSpaceDN w:val="0"/>
        <w:adjustRightInd w:val="0"/>
        <w:spacing w:before="20" w:line="276" w:lineRule="exact"/>
        <w:ind w:left="1750"/>
        <w:rPr>
          <w:rStyle w:val="DefaultParagraphFont"/>
          <w:rFonts w:ascii="Arial" w:hAnsi="Arial"/>
          <w:color w:val="000000"/>
          <w:spacing w:val="-4"/>
        </w:rPr>
      </w:pPr>
      <w:r>
        <w:rPr>
          <w:rStyle w:val="DefaultParagraphFont"/>
          <w:rFonts w:ascii="Arial" w:hAnsi="Arial"/>
          <w:color w:val="000000"/>
          <w:spacing w:val="-4"/>
        </w:rPr>
        <w:t>7</w:t>
      </w:r>
      <w:r>
        <w:rPr>
          <w:rStyle w:val="DefaultParagraphFont"/>
          <w:rFonts w:ascii="Arial" w:hAnsi="Arial"/>
          <w:color w:val="000000"/>
          <w:spacing w:val="-4"/>
        </w:rPr>
        <w:tab/>
      </w:r>
      <w:r>
        <w:rPr>
          <w:rStyle w:val="DefaultParagraphFont"/>
          <w:rFonts w:ascii="Arial Bold" w:hAnsi="Arial Bold"/>
          <w:color w:val="000000"/>
          <w:spacing w:val="-4"/>
        </w:rPr>
        <w:t>Production - Hydro Total</w:t>
      </w:r>
      <w:r>
        <w:rPr>
          <w:rStyle w:val="DefaultParagraphFont"/>
          <w:rFonts w:ascii="Arial Bold" w:hAnsi="Arial Bold"/>
          <w:color w:val="000000"/>
          <w:spacing w:val="-4"/>
        </w:rPr>
        <w:tab/>
      </w:r>
      <w:r>
        <w:rPr>
          <w:rStyle w:val="DefaultParagraphFont"/>
          <w:rFonts w:ascii="Arial" w:hAnsi="Arial"/>
          <w:color w:val="000000"/>
          <w:spacing w:val="-4"/>
        </w:rPr>
        <w:t>-</w:t>
      </w:r>
      <w:r>
        <w:rPr>
          <w:rStyle w:val="DefaultParagraphFont"/>
          <w:rFonts w:ascii="Arial" w:hAnsi="Arial"/>
          <w:color w:val="000000"/>
          <w:spacing w:val="-4"/>
        </w:rPr>
        <w:tab/>
        <w:t>-</w:t>
      </w:r>
      <w:r>
        <w:rPr>
          <w:rStyle w:val="DefaultParagraphFont"/>
          <w:rFonts w:ascii="Arial" w:hAnsi="Arial"/>
          <w:color w:val="000000"/>
          <w:spacing w:val="-4"/>
        </w:rPr>
        <w:tab/>
        <w:t>-</w:t>
      </w:r>
      <w:r>
        <w:rPr>
          <w:rStyle w:val="DefaultParagraphFont"/>
          <w:rFonts w:ascii="Arial" w:hAnsi="Arial"/>
          <w:color w:val="000000"/>
          <w:spacing w:val="-4"/>
        </w:rPr>
        <w:tab/>
        <w:t>-</w:t>
      </w:r>
      <w:r>
        <w:rPr>
          <w:rStyle w:val="DefaultParagraphFont"/>
          <w:rFonts w:ascii="Arial" w:hAnsi="Arial"/>
          <w:color w:val="000000"/>
          <w:spacing w:val="-4"/>
        </w:rPr>
        <w:tab/>
        <w:t>-</w:t>
      </w:r>
      <w:r>
        <w:rPr>
          <w:rStyle w:val="DefaultParagraphFont"/>
          <w:rFonts w:ascii="Arial" w:hAnsi="Arial"/>
          <w:color w:val="000000"/>
          <w:spacing w:val="-4"/>
        </w:rPr>
        <w:tab/>
        <w:t>-</w:t>
      </w:r>
      <w:r>
        <w:rPr>
          <w:rStyle w:val="DefaultParagraphFont"/>
          <w:rFonts w:ascii="Arial" w:hAnsi="Arial"/>
          <w:color w:val="000000"/>
          <w:spacing w:val="-4"/>
        </w:rPr>
        <w:tab/>
        <w:t>-</w:t>
      </w:r>
      <w:r>
        <w:rPr>
          <w:rStyle w:val="DefaultParagraphFont"/>
          <w:rFonts w:ascii="Arial" w:hAnsi="Arial"/>
          <w:color w:val="000000"/>
          <w:spacing w:val="-4"/>
        </w:rPr>
        <w:tab/>
        <w:t>-</w:t>
      </w:r>
    </w:p>
    <w:p w:rsidR="00B51EB7">
      <w:pPr>
        <w:pStyle w:val="Normal5"/>
        <w:autoSpaceDE w:val="0"/>
        <w:autoSpaceDN w:val="0"/>
        <w:adjustRightInd w:val="0"/>
        <w:spacing w:line="276" w:lineRule="exact"/>
        <w:ind w:left="1750"/>
        <w:rPr>
          <w:rStyle w:val="DefaultParagraphFont"/>
          <w:rFonts w:ascii="Arial" w:hAnsi="Arial"/>
          <w:color w:val="000000"/>
          <w:spacing w:val="-4"/>
        </w:rPr>
      </w:pPr>
    </w:p>
    <w:p w:rsidR="00B51EB7">
      <w:pPr>
        <w:pStyle w:val="Normal5"/>
        <w:autoSpaceDE w:val="0"/>
        <w:autoSpaceDN w:val="0"/>
        <w:adjustRightInd w:val="0"/>
        <w:spacing w:line="276" w:lineRule="exact"/>
        <w:ind w:left="1750"/>
        <w:rPr>
          <w:rStyle w:val="DefaultParagraphFont"/>
          <w:rFonts w:ascii="Arial" w:hAnsi="Arial"/>
          <w:color w:val="000000"/>
          <w:spacing w:val="-4"/>
        </w:rPr>
      </w:pPr>
    </w:p>
    <w:p w:rsidR="00B51EB7">
      <w:pPr>
        <w:pStyle w:val="Normal5"/>
        <w:tabs>
          <w:tab w:val="left" w:pos="10204"/>
        </w:tabs>
        <w:autoSpaceDE w:val="0"/>
        <w:autoSpaceDN w:val="0"/>
        <w:adjustRightInd w:val="0"/>
        <w:spacing w:before="29" w:line="276" w:lineRule="exact"/>
        <w:ind w:left="1750"/>
        <w:rPr>
          <w:rStyle w:val="DefaultParagraphFont"/>
          <w:rFonts w:ascii="Arial Bold" w:hAnsi="Arial Bold"/>
          <w:color w:val="000000"/>
          <w:spacing w:val="-4"/>
        </w:rPr>
      </w:pPr>
      <w:r>
        <w:rPr>
          <w:rStyle w:val="DefaultParagraphFont"/>
          <w:rFonts w:ascii="Arial" w:hAnsi="Arial"/>
          <w:color w:val="000000"/>
          <w:spacing w:val="-4"/>
        </w:rPr>
        <w:t>8</w:t>
      </w:r>
      <w:r>
        <w:rPr>
          <w:rStyle w:val="DefaultParagraphFont"/>
          <w:rFonts w:ascii="Arial" w:hAnsi="Arial"/>
          <w:color w:val="000000"/>
          <w:spacing w:val="-4"/>
        </w:rPr>
        <w:tab/>
      </w:r>
      <w:r>
        <w:rPr>
          <w:rStyle w:val="DefaultParagraphFont"/>
          <w:rFonts w:ascii="Arial Bold" w:hAnsi="Arial Bold"/>
          <w:color w:val="000000"/>
          <w:spacing w:val="-4"/>
        </w:rPr>
        <w:t>Production - Gas turbine/combined cycle</w:t>
      </w:r>
      <w:r>
        <w:rPr>
          <w:rFonts w:ascii="Arial Bold" w:hAnsi="Arial Bold"/>
          <w:color w:val="000000"/>
          <w:spacing w:val="-4"/>
        </w:rPr>
        <w:pict>
          <v:shape id="_x0000_s3695" style="height:16.15pt;margin-left:114.6pt;margin-top:132.45pt;mso-position-horizontal-relative:page;mso-position-vertical-relative:page;position:absolute;width:1556.3pt;z-index:-251591680" coordsize="31126,324" o:allowincell="f" path="m,323hal31126,323hal31126,hal,hal,323hae" fillcolor="#ff9" stroked="f">
            <v:path arrowok="t"/>
          </v:shape>
        </w:pict>
      </w:r>
      <w:r>
        <w:rPr>
          <w:rFonts w:ascii="Arial Bold" w:hAnsi="Arial Bold"/>
          <w:color w:val="000000"/>
          <w:spacing w:val="-4"/>
        </w:rPr>
        <w:pict>
          <v:shape id="_x0000_s3696" style="height:14.05pt;margin-left:727.25pt;margin-top:204.65pt;mso-position-horizontal-relative:page;mso-position-vertical-relative:page;position:absolute;width:943.65pt;z-index:-251517952" coordsize="18874,281" o:allowincell="f" path="m,281hal18873,281hal18873,hal,hal,281hae" fillcolor="#ff9" stroked="f">
            <v:path arrowok="t"/>
          </v:shape>
        </w:pict>
      </w:r>
      <w:r>
        <w:rPr>
          <w:rFonts w:ascii="Arial Bold" w:hAnsi="Arial Bold"/>
          <w:color w:val="000000"/>
          <w:spacing w:val="-4"/>
        </w:rPr>
        <w:pict>
          <v:line id="_x0000_s3697" style="mso-position-horizontal-relative:page;mso-position-vertical-relative:page;position:absolute;z-index:-249647104" from="726.8pt,204.2pt" to="726.8pt,218.9pt" o:allowincell="f"/>
        </w:pict>
      </w:r>
      <w:r>
        <w:rPr>
          <w:rFonts w:ascii="Arial Bold" w:hAnsi="Arial Bold"/>
          <w:color w:val="000000"/>
          <w:spacing w:val="-4"/>
        </w:rPr>
        <w:pict>
          <v:shape id="_x0000_s3698" style="height:14.75pt;margin-left:726.8pt;margin-top:204.2pt;mso-position-horizontal-relative:page;mso-position-vertical-relative:page;position:absolute;width:1pt;z-index:-249636864" coordsize="20,295" o:allowincell="f" path="m,295hal20,295hal20,hal,hal,295hae" fillcolor="black" stroked="f">
            <v:path arrowok="t"/>
          </v:shape>
        </w:pict>
      </w:r>
      <w:r>
        <w:rPr>
          <w:rFonts w:ascii="Arial Bold" w:hAnsi="Arial Bold"/>
          <w:color w:val="000000"/>
          <w:spacing w:val="-4"/>
        </w:rPr>
        <w:pict>
          <v:line id="_x0000_s3699" style="mso-position-horizontal-relative:page;mso-position-vertical-relative:page;position:absolute;z-index:-249629696" from="1169.35pt,205.05pt" to="1169.35pt,218.9pt" o:allowincell="f"/>
        </w:pict>
      </w:r>
      <w:r>
        <w:rPr>
          <w:rFonts w:ascii="Arial Bold" w:hAnsi="Arial Bold"/>
          <w:color w:val="000000"/>
          <w:spacing w:val="-4"/>
        </w:rPr>
        <w:pict>
          <v:shape id="_x0000_s3700" style="height:13.9pt;margin-left:1169.35pt;margin-top:205.05pt;mso-position-horizontal-relative:page;mso-position-vertical-relative:page;position:absolute;width:1pt;z-index:-249621504" coordsize="20,278" o:allowincell="f" path="m,278hal20,278hal20,hal,hal,278hae" fillcolor="black" stroked="f">
            <v:path arrowok="t"/>
          </v:shape>
        </w:pict>
      </w:r>
      <w:r>
        <w:rPr>
          <w:rFonts w:ascii="Arial Bold" w:hAnsi="Arial Bold"/>
          <w:color w:val="000000"/>
          <w:spacing w:val="-4"/>
        </w:rPr>
        <w:pict>
          <v:line id="_x0000_s3701" style="mso-position-horizontal-relative:page;mso-position-vertical-relative:page;position:absolute;z-index:-249609216" from="1670.25pt,205.05pt" to="1670.25pt,218.9pt" o:allowincell="f"/>
        </w:pict>
      </w:r>
      <w:r>
        <w:rPr>
          <w:rFonts w:ascii="Arial Bold" w:hAnsi="Arial Bold"/>
          <w:color w:val="000000"/>
          <w:spacing w:val="-4"/>
        </w:rPr>
        <w:pict>
          <v:shape id="_x0000_s3702" style="height:13.9pt;margin-left:1670.25pt;margin-top:205.05pt;mso-position-horizontal-relative:page;mso-position-vertical-relative:page;position:absolute;width:1pt;z-index:-249601024" coordsize="20,278" o:allowincell="f" path="m,278hal20,278hal20,hal,hal,278hae" fillcolor="black" stroked="f">
            <v:path arrowok="t"/>
          </v:shape>
        </w:pict>
      </w:r>
      <w:r>
        <w:rPr>
          <w:rFonts w:ascii="Arial Bold" w:hAnsi="Arial Bold"/>
          <w:color w:val="000000"/>
          <w:spacing w:val="-4"/>
        </w:rPr>
        <w:pict>
          <v:shape id="_x0000_s3703" style="height:1pt;margin-left:727.65pt;margin-top:204.2pt;mso-position-horizontal-relative:page;mso-position-vertical-relative:page;position:absolute;width:943.45pt;z-index:-249593856" coordsize="18869,20" o:allowincell="f" path="m,20hal18869,20hal18869,hal,hal,20hae" fillcolor="black" stroked="f">
            <v:path arrowok="t"/>
          </v:shape>
        </w:pict>
      </w:r>
      <w:r>
        <w:rPr>
          <w:rFonts w:ascii="Arial Bold" w:hAnsi="Arial Bold"/>
          <w:color w:val="000000"/>
          <w:spacing w:val="-4"/>
        </w:rPr>
        <w:pict>
          <v:shape id="_x0000_s3704" style="height:1pt;margin-left:727.65pt;margin-top:218.1pt;mso-position-horizontal-relative:page;mso-position-vertical-relative:page;position:absolute;width:943.45pt;z-index:-249585664" coordsize="18869,20" o:allowincell="f" path="m,20hal18869,20hal18869,hal,hal,20hae" fillcolor="black" stroked="f">
            <v:path arrowok="t"/>
          </v:shape>
        </w:pict>
      </w:r>
      <w:r>
        <w:rPr>
          <w:rFonts w:ascii="Arial Bold" w:hAnsi="Arial Bold"/>
          <w:color w:val="000000"/>
          <w:spacing w:val="-4"/>
        </w:rPr>
        <w:pict>
          <v:shape id="_x0000_s3705" style="height:1.7pt;margin-left:727.25pt;margin-top:245.8pt;mso-position-horizontal-relative:page;mso-position-vertical-relative:page;position:absolute;width:943.65pt;z-index:-249577472" coordsize="18874,34" o:allowincell="f" path="m,34hal18873,34hal18873,hal,hal,34hae" fillcolor="black" stroked="f">
            <v:path arrowok="t"/>
          </v:shape>
        </w:pict>
      </w:r>
      <w:r>
        <w:rPr>
          <w:rFonts w:ascii="Arial Bold" w:hAnsi="Arial Bold"/>
          <w:color w:val="000000"/>
          <w:spacing w:val="-4"/>
        </w:rPr>
        <w:pict>
          <v:shape id="_x0000_s3706" style="height:10pt;margin-left:114.2pt;margin-top:90.35pt;mso-position-horizontal-relative:page;mso-position-vertical-relative:page;position:absolute;width:26.25pt;z-index:-249552896" coordsize="525,200" o:allowincell="f" path="m525,50hal151,50hal151,hal,100hal151,200hal151,150hal525,150hal525,50hae" fillcolor="#d9d9d9" stroked="f">
            <v:path arrowok="t"/>
          </v:shape>
        </w:pict>
      </w:r>
      <w:r>
        <w:rPr>
          <w:rFonts w:ascii="Arial Bold" w:hAnsi="Arial Bold"/>
          <w:color w:val="000000"/>
          <w:spacing w:val="-4"/>
        </w:rPr>
        <w:pict>
          <v:shape id="_x0000_s3707" style="height:10pt;margin-left:114.2pt;margin-top:90.35pt;mso-position-horizontal-relative:page;mso-position-vertical-relative:page;position:absolute;width:26.2pt;z-index:-249539584" coordsize="524,200" o:allowincell="f" path="m524,50hal151,50hal151,hal,100hal151,200hal151,150hal524,150hal524,50hal524,50hae" filled="f" strokecolor="#385d89" strokeweight="1.78pt">
            <v:path arrowok="t"/>
          </v:shape>
        </w:pict>
      </w:r>
      <w:r>
        <w:rPr>
          <w:rFonts w:ascii="Arial Bold" w:hAnsi="Arial Bold"/>
          <w:color w:val="000000"/>
          <w:spacing w:val="-4"/>
        </w:rPr>
        <w:pict>
          <v:shape id="_x0000_s3708" style="height:492.65pt;margin-left:66.6pt;margin-top:403.25pt;mso-position-horizontal-relative:page;mso-position-vertical-relative:page;position:absolute;width:48.2pt;z-index:-249532416" coordsize="965,9853" o:allowincell="f" path="m,9853hal964,9853hal964,hal,hal,9853hae" stroked="f">
            <v:path arrowok="t"/>
          </v:shape>
        </w:pict>
      </w:r>
      <w:r>
        <w:rPr>
          <w:rFonts w:ascii="Arial Bold" w:hAnsi="Arial Bold"/>
          <w:color w:val="000000"/>
          <w:spacing w:val="-4"/>
        </w:rPr>
        <w:pict>
          <v:shape id="_x0000_s3709" style="height:492.65pt;margin-left:114.6pt;margin-top:403.25pt;mso-position-horizontal-relative:page;mso-position-vertical-relative:page;position:absolute;width:1556.3pt;z-index:-249524224" coordsize="31126,9853" o:allowincell="f" path="m,9853hal31126,9853hal31126,hal,hal,9853hae" fillcolor="#ff9" stroked="f">
            <v:path arrowok="t"/>
          </v:shape>
        </w:pict>
      </w:r>
      <w:r>
        <w:rPr>
          <w:rFonts w:ascii="Arial Bold" w:hAnsi="Arial Bold"/>
          <w:color w:val="000000"/>
          <w:spacing w:val="-4"/>
        </w:rPr>
        <w:pict>
          <v:shape id="_x0000_s3710" style="height:1.65pt;margin-left:66.2pt;margin-top:302.1pt;mso-position-horizontal-relative:page;mso-position-vertical-relative:page;position:absolute;width:0.75pt;z-index:-249073664" coordsize="32094,33" o:allowincell="f" path="m,33l32094,33l32094,,,,,33e" fillcolor="black" stroked="f">
            <v:path arrowok="t"/>
          </v:shape>
        </w:pict>
      </w:r>
      <w:r>
        <w:rPr>
          <w:rFonts w:ascii="Arial Bold" w:hAnsi="Arial Bold"/>
          <w:color w:val="000000"/>
          <w:spacing w:val="-4"/>
        </w:rPr>
        <w:pict>
          <v:shape id="_x0000_s3711" style="height:1.7pt;margin-left:66.2pt;margin-top:316.75pt;mso-position-horizontal-relative:page;mso-position-vertical-relative:page;position:absolute;width:0.75pt;z-index:-249070592" coordsize="32094,34" o:allowincell="f" path="m,34l32094,34l32094,1,,1,,34e" fillcolor="black" stroked="f">
            <v:path arrowok="t"/>
          </v:shape>
        </w:pict>
      </w:r>
      <w:r>
        <w:rPr>
          <w:rFonts w:ascii="Arial Bold" w:hAnsi="Arial Bold"/>
          <w:color w:val="000000"/>
          <w:spacing w:val="-4"/>
        </w:rPr>
        <w:pict>
          <v:shape id="_x0000_s3712" style="height:1.7pt;margin-left:66.2pt;margin-top:373.65pt;mso-position-horizontal-relative:page;mso-position-vertical-relative:page;position:absolute;width:0.75pt;z-index:-249066496" coordsize="32094,34" o:allowincell="f" path="m,34l32094,34l32094,1,,1,,34e" fillcolor="black" stroked="f">
            <v:path arrowok="t"/>
          </v:shape>
        </w:pict>
      </w:r>
      <w:r>
        <w:rPr>
          <w:rFonts w:ascii="Arial Bold" w:hAnsi="Arial Bold"/>
          <w:color w:val="000000"/>
          <w:spacing w:val="-4"/>
        </w:rPr>
        <w:pict>
          <v:shape id="_x0000_s3713" style="height:1.7pt;margin-left:66.2pt;margin-top:402.4pt;mso-position-horizontal-relative:page;mso-position-vertical-relative:page;position:absolute;width:0.75pt;z-index:-249064448" coordsize="32094,34" o:allowincell="f" path="m,34l32094,34l32094,1,,1,,34e" fillcolor="black" stroked="f">
            <v:path arrowok="t"/>
          </v:shape>
        </w:pict>
      </w:r>
      <w:r>
        <w:rPr>
          <w:rFonts w:ascii="Arial Bold" w:hAnsi="Arial Bold"/>
          <w:color w:val="000000"/>
          <w:spacing w:val="-4"/>
        </w:rPr>
        <w:pict>
          <v:shape id="_x0000_s3714" style="height:1.65pt;margin-left:66.2pt;margin-top:894.85pt;mso-position-horizontal-relative:page;mso-position-vertical-relative:page;position:absolute;width:0.75pt;z-index:-249062400" coordsize="32094,33" o:allowincell="f" path="m,33l32094,33l32094,,,,,33e" fillcolor="black" stroked="f">
            <v:path arrowok="t"/>
          </v:shape>
        </w:pict>
      </w:r>
      <w:r>
        <w:rPr>
          <w:rFonts w:ascii="Arial Bold" w:hAnsi="Arial Bold"/>
          <w:color w:val="000000"/>
          <w:spacing w:val="-4"/>
        </w:rPr>
        <w:pict>
          <v:shape id="_x0000_s3715" style="height:1.65pt;margin-left:66.2pt;margin-top:909.55pt;mso-position-horizontal-relative:page;mso-position-vertical-relative:page;position:absolute;width:0.75pt;z-index:-249060352" coordsize="32094,33" o:allowincell="f" path="m,33l32094,33l32094,,,,,33e" fillcolor="black" stroked="f">
            <v:path arrowok="t"/>
          </v:shape>
        </w:pict>
      </w:r>
      <w:r>
        <w:rPr>
          <w:rFonts w:ascii="Arial Bold" w:hAnsi="Arial Bold"/>
          <w:color w:val="000000"/>
          <w:spacing w:val="-4"/>
        </w:rPr>
        <w:pict>
          <v:shape id="_x0000_s3716" style="height:1.7pt;margin-left:66.2pt;margin-top:952.35pt;mso-position-horizontal-relative:page;mso-position-vertical-relative:page;position:absolute;width:0.75pt;z-index:-249058304" coordsize="32094,34" o:allowincell="f" path="m,34l32094,34l32094,,,,,34e" fillcolor="black" stroked="f">
            <v:path arrowok="t"/>
          </v:shape>
        </w:pict>
      </w:r>
    </w:p>
    <w:p w:rsidR="00B51EB7">
      <w:pPr>
        <w:pStyle w:val="Normal5"/>
        <w:autoSpaceDE w:val="0"/>
        <w:autoSpaceDN w:val="0"/>
        <w:adjustRightInd w:val="0"/>
        <w:rPr>
          <w:rStyle w:val="DefaultParagraphFont"/>
          <w:rFonts w:ascii="Arial Bold" w:hAnsi="Arial Bold"/>
          <w:color w:val="000000"/>
          <w:spacing w:val="-4"/>
        </w:rPr>
        <w:sectPr>
          <w:headerReference w:type="even" r:id="rId581"/>
          <w:headerReference w:type="default" r:id="rId582"/>
          <w:footerReference w:type="even" r:id="rId583"/>
          <w:footerReference w:type="default" r:id="rId584"/>
          <w:headerReference w:type="first" r:id="rId585"/>
          <w:footerReference w:type="first" r:id="rId586"/>
          <w:pgSz w:w="31680" w:h="2110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Arial Bold" w:hAnsi="Arial Bold"/>
          <w:color w:val="000000"/>
          <w:spacing w:val="-4"/>
        </w:rPr>
      </w:pPr>
      <w:bookmarkStart w:id="118" w:name="Pg34_0"/>
      <w:bookmarkEnd w:id="118"/>
    </w:p>
    <w:p w:rsidR="00B51EB7">
      <w:pPr>
        <w:pStyle w:val="Normal5"/>
        <w:autoSpaceDE w:val="0"/>
        <w:autoSpaceDN w:val="0"/>
        <w:adjustRightInd w:val="0"/>
        <w:spacing w:line="276" w:lineRule="exact"/>
        <w:ind w:left="2333"/>
        <w:rPr>
          <w:rStyle w:val="DefaultParagraphFont"/>
          <w:rFonts w:ascii="Arial Bold" w:hAnsi="Arial Bold"/>
          <w:color w:val="000000"/>
          <w:spacing w:val="-4"/>
        </w:rPr>
      </w:pPr>
    </w:p>
    <w:p w:rsidR="00B51EB7">
      <w:pPr>
        <w:pStyle w:val="Normal5"/>
        <w:autoSpaceDE w:val="0"/>
        <w:autoSpaceDN w:val="0"/>
        <w:adjustRightInd w:val="0"/>
        <w:spacing w:line="276" w:lineRule="exact"/>
        <w:ind w:left="2333"/>
        <w:rPr>
          <w:rStyle w:val="DefaultParagraphFont"/>
          <w:rFonts w:ascii="Arial Bold" w:hAnsi="Arial Bold"/>
          <w:color w:val="000000"/>
          <w:spacing w:val="-4"/>
        </w:rPr>
      </w:pPr>
    </w:p>
    <w:p w:rsidR="00B51EB7">
      <w:pPr>
        <w:pStyle w:val="Normal5"/>
        <w:autoSpaceDE w:val="0"/>
        <w:autoSpaceDN w:val="0"/>
        <w:adjustRightInd w:val="0"/>
        <w:spacing w:line="276" w:lineRule="exact"/>
        <w:ind w:left="2333"/>
        <w:rPr>
          <w:rStyle w:val="DefaultParagraphFont"/>
          <w:rFonts w:ascii="Arial Bold" w:hAnsi="Arial Bold"/>
          <w:color w:val="000000"/>
          <w:spacing w:val="-4"/>
        </w:rPr>
      </w:pPr>
    </w:p>
    <w:p w:rsidR="00B51EB7">
      <w:pPr>
        <w:pStyle w:val="Normal5"/>
        <w:autoSpaceDE w:val="0"/>
        <w:autoSpaceDN w:val="0"/>
        <w:adjustRightInd w:val="0"/>
        <w:spacing w:before="183" w:line="276" w:lineRule="exact"/>
        <w:ind w:left="2333"/>
        <w:rPr>
          <w:rStyle w:val="DefaultParagraphFont"/>
          <w:rFonts w:ascii="Arial Bold" w:hAnsi="Arial Bold"/>
          <w:color w:val="000000"/>
          <w:spacing w:val="-3"/>
        </w:rPr>
      </w:pPr>
      <w:r>
        <w:rPr>
          <w:rStyle w:val="DefaultParagraphFont"/>
          <w:rFonts w:ascii="Arial Bold" w:hAnsi="Arial Bold"/>
          <w:color w:val="000000"/>
          <w:spacing w:val="-3"/>
        </w:rPr>
        <w:t>Exhibit No.</w:t>
      </w:r>
      <w:r>
        <w:rPr>
          <w:rStyle w:val="DefaultParagraphFont"/>
          <w:rFonts w:ascii="Arial Bold" w:hAnsi="Arial Bold"/>
          <w:color w:val="000000"/>
          <w:spacing w:val="-3"/>
        </w:rPr>
        <w:t xml:space="preserve"> PA-102, WP-BC </w:t>
      </w:r>
    </w:p>
    <w:p w:rsidR="00B51EB7">
      <w:pPr>
        <w:pStyle w:val="Normal5"/>
        <w:autoSpaceDE w:val="0"/>
        <w:autoSpaceDN w:val="0"/>
        <w:adjustRightInd w:val="0"/>
        <w:spacing w:line="322" w:lineRule="exact"/>
        <w:ind w:left="14668"/>
        <w:rPr>
          <w:rStyle w:val="DefaultParagraphFont"/>
          <w:rFonts w:ascii="Arial Bold" w:hAnsi="Arial Bold"/>
          <w:color w:val="000000"/>
          <w:spacing w:val="-3"/>
        </w:rPr>
      </w:pPr>
    </w:p>
    <w:p w:rsidR="00B51EB7">
      <w:pPr>
        <w:pStyle w:val="Normal5"/>
        <w:autoSpaceDE w:val="0"/>
        <w:autoSpaceDN w:val="0"/>
        <w:adjustRightInd w:val="0"/>
        <w:spacing w:before="124" w:line="322" w:lineRule="exact"/>
        <w:ind w:left="14668"/>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NEW  YORK POWER AUTHORITY </w:t>
      </w:r>
    </w:p>
    <w:p w:rsidR="00B51EB7">
      <w:pPr>
        <w:pStyle w:val="Normal5"/>
        <w:tabs>
          <w:tab w:val="left" w:pos="14499"/>
        </w:tabs>
        <w:autoSpaceDE w:val="0"/>
        <w:autoSpaceDN w:val="0"/>
        <w:adjustRightInd w:val="0"/>
        <w:spacing w:line="320" w:lineRule="exact"/>
        <w:ind w:left="14039" w:right="14724"/>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TRANSMISSION REVENUE REQUIREMENT </w:t>
      </w:r>
      <w:r>
        <w:rPr>
          <w:rStyle w:val="DefaultParagraphFont"/>
          <w:rFonts w:ascii="Arial Bold" w:hAnsi="Arial Bold"/>
          <w:color w:val="000000"/>
          <w:spacing w:val="-4"/>
          <w:sz w:val="28"/>
        </w:rPr>
        <w:br/>
      </w:r>
      <w:r>
        <w:rPr>
          <w:rStyle w:val="DefaultParagraphFont"/>
          <w:rFonts w:ascii="Arial Bold" w:hAnsi="Arial Bold"/>
          <w:color w:val="000000"/>
          <w:spacing w:val="-4"/>
          <w:sz w:val="28"/>
        </w:rPr>
        <w:tab/>
        <w:t xml:space="preserve">YEAR ENDING DECEMBER 31, ____ </w:t>
      </w:r>
    </w:p>
    <w:p w:rsidR="00B51EB7">
      <w:pPr>
        <w:pStyle w:val="Normal5"/>
        <w:autoSpaceDE w:val="0"/>
        <w:autoSpaceDN w:val="0"/>
        <w:adjustRightInd w:val="0"/>
        <w:spacing w:before="199" w:line="322" w:lineRule="exact"/>
        <w:ind w:left="15695"/>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WORK PAPER BC </w:t>
      </w:r>
    </w:p>
    <w:p w:rsidR="00B51EB7">
      <w:pPr>
        <w:pStyle w:val="Normal5"/>
        <w:autoSpaceDE w:val="0"/>
        <w:autoSpaceDN w:val="0"/>
        <w:adjustRightInd w:val="0"/>
        <w:spacing w:line="320" w:lineRule="exact"/>
        <w:ind w:left="15066"/>
        <w:rPr>
          <w:rStyle w:val="DefaultParagraphFont"/>
          <w:rFonts w:ascii="Arial Bold" w:hAnsi="Arial Bold"/>
          <w:color w:val="000000"/>
          <w:spacing w:val="-5"/>
          <w:sz w:val="28"/>
        </w:rPr>
      </w:pPr>
      <w:r>
        <w:rPr>
          <w:rStyle w:val="DefaultParagraphFont"/>
          <w:rFonts w:ascii="Arial Bold" w:hAnsi="Arial Bold"/>
          <w:color w:val="000000"/>
          <w:spacing w:val="-5"/>
          <w:sz w:val="28"/>
        </w:rPr>
        <w:t xml:space="preserve">PLANT IN SERVICE DETAIL </w:t>
      </w:r>
    </w:p>
    <w:p w:rsidR="00B51EB7">
      <w:pPr>
        <w:pStyle w:val="Normal5"/>
        <w:autoSpaceDE w:val="0"/>
        <w:autoSpaceDN w:val="0"/>
        <w:adjustRightInd w:val="0"/>
        <w:spacing w:line="276" w:lineRule="exact"/>
        <w:ind w:left="2871"/>
        <w:rPr>
          <w:rStyle w:val="DefaultParagraphFont"/>
          <w:rFonts w:ascii="Arial Bold" w:hAnsi="Arial Bold"/>
          <w:color w:val="000000"/>
          <w:spacing w:val="-5"/>
          <w:sz w:val="28"/>
        </w:rPr>
      </w:pPr>
    </w:p>
    <w:p w:rsidR="00B51EB7">
      <w:pPr>
        <w:pStyle w:val="Normal5"/>
        <w:tabs>
          <w:tab w:val="left" w:pos="28171"/>
        </w:tabs>
        <w:autoSpaceDE w:val="0"/>
        <w:autoSpaceDN w:val="0"/>
        <w:adjustRightInd w:val="0"/>
        <w:spacing w:before="16" w:line="276" w:lineRule="exact"/>
        <w:ind w:left="2871" w:firstLine="15864"/>
        <w:rPr>
          <w:rStyle w:val="DefaultParagraphFont"/>
          <w:rFonts w:ascii="Calibri Bold" w:hAnsi="Calibri Bold"/>
          <w:color w:val="000000"/>
          <w:spacing w:val="-4"/>
        </w:rPr>
      </w:pPr>
      <w:r>
        <w:rPr>
          <w:rStyle w:val="DefaultParagraphFont"/>
          <w:rFonts w:ascii="Calibri Bold" w:hAnsi="Calibri Bold"/>
          <w:color w:val="000000"/>
          <w:spacing w:val="-4"/>
        </w:rPr>
        <w:t>____</w:t>
      </w:r>
      <w:r>
        <w:rPr>
          <w:rStyle w:val="DefaultParagraphFont"/>
          <w:rFonts w:ascii="Calibri Bold" w:hAnsi="Calibri Bold"/>
          <w:color w:val="000000"/>
          <w:spacing w:val="-4"/>
        </w:rPr>
        <w:tab/>
        <w:t>____</w:t>
      </w:r>
    </w:p>
    <w:p w:rsidR="00B51EB7">
      <w:pPr>
        <w:pStyle w:val="Normal5"/>
        <w:tabs>
          <w:tab w:val="left" w:pos="6372"/>
          <w:tab w:val="left" w:pos="9422"/>
          <w:tab w:val="left" w:pos="12215"/>
          <w:tab w:val="left" w:pos="15566"/>
          <w:tab w:val="left" w:pos="17871"/>
          <w:tab w:val="left" w:pos="20176"/>
          <w:tab w:val="left" w:pos="22299"/>
          <w:tab w:val="left" w:pos="25001"/>
          <w:tab w:val="left" w:pos="27823"/>
          <w:tab w:val="left" w:pos="30128"/>
          <w:tab w:val="left" w:pos="31680"/>
        </w:tabs>
        <w:autoSpaceDE w:val="0"/>
        <w:autoSpaceDN w:val="0"/>
        <w:adjustRightInd w:val="0"/>
        <w:spacing w:before="271" w:line="276" w:lineRule="exact"/>
        <w:ind w:left="2871" w:firstLine="169"/>
        <w:rPr>
          <w:rStyle w:val="DefaultParagraphFont"/>
          <w:rFonts w:ascii="Arial" w:hAnsi="Arial"/>
          <w:color w:val="000000"/>
          <w:spacing w:val="-4"/>
        </w:rPr>
      </w:pPr>
      <w:r>
        <w:rPr>
          <w:rStyle w:val="DefaultParagraphFont"/>
          <w:rFonts w:ascii="Arial" w:hAnsi="Arial"/>
          <w:color w:val="000000"/>
          <w:spacing w:val="-4"/>
        </w:rPr>
        <w:t>(1)</w:t>
      </w:r>
      <w:r>
        <w:rPr>
          <w:rStyle w:val="DefaultParagraphFont"/>
          <w:rFonts w:ascii="Arial" w:hAnsi="Arial"/>
          <w:color w:val="000000"/>
          <w:spacing w:val="-4"/>
        </w:rPr>
        <w:tab/>
        <w:t>(2)</w:t>
      </w:r>
      <w:r>
        <w:rPr>
          <w:rStyle w:val="DefaultParagraphFont"/>
          <w:rFonts w:ascii="Arial" w:hAnsi="Arial"/>
          <w:color w:val="000000"/>
          <w:spacing w:val="-4"/>
        </w:rPr>
        <w:tab/>
        <w:t>(3)</w:t>
      </w:r>
      <w:r>
        <w:rPr>
          <w:rStyle w:val="DefaultParagraphFont"/>
          <w:rFonts w:ascii="Arial" w:hAnsi="Arial"/>
          <w:color w:val="000000"/>
          <w:spacing w:val="-4"/>
        </w:rPr>
        <w:tab/>
        <w:t>(4)</w:t>
      </w:r>
      <w:r>
        <w:rPr>
          <w:rStyle w:val="DefaultParagraphFont"/>
          <w:rFonts w:ascii="Arial" w:hAnsi="Arial"/>
          <w:color w:val="000000"/>
          <w:spacing w:val="-4"/>
        </w:rPr>
        <w:tab/>
        <w:t>(5)</w:t>
      </w:r>
      <w:r>
        <w:rPr>
          <w:rStyle w:val="DefaultParagraphFont"/>
          <w:rFonts w:ascii="Arial" w:hAnsi="Arial"/>
          <w:color w:val="000000"/>
          <w:spacing w:val="-4"/>
        </w:rPr>
        <w:tab/>
        <w:t>(6)</w:t>
      </w:r>
      <w:r>
        <w:rPr>
          <w:rStyle w:val="DefaultParagraphFont"/>
          <w:rFonts w:ascii="Arial" w:hAnsi="Arial"/>
          <w:color w:val="000000"/>
          <w:spacing w:val="-4"/>
        </w:rPr>
        <w:tab/>
        <w:t>(7)</w:t>
      </w:r>
      <w:r>
        <w:rPr>
          <w:rStyle w:val="DefaultParagraphFont"/>
          <w:rFonts w:ascii="Arial" w:hAnsi="Arial"/>
          <w:color w:val="000000"/>
          <w:spacing w:val="-4"/>
        </w:rPr>
        <w:tab/>
        <w:t>(8)</w:t>
      </w:r>
      <w:r>
        <w:rPr>
          <w:rStyle w:val="DefaultParagraphFont"/>
          <w:rFonts w:ascii="Arial" w:hAnsi="Arial"/>
          <w:color w:val="000000"/>
          <w:spacing w:val="-4"/>
        </w:rPr>
        <w:tab/>
        <w:t>(9)</w:t>
      </w:r>
      <w:r>
        <w:rPr>
          <w:rStyle w:val="DefaultParagraphFont"/>
          <w:rFonts w:ascii="Arial" w:hAnsi="Arial"/>
          <w:color w:val="000000"/>
          <w:spacing w:val="-4"/>
        </w:rPr>
        <w:tab/>
        <w:t>(10)</w:t>
      </w:r>
      <w:r>
        <w:rPr>
          <w:rStyle w:val="DefaultParagraphFont"/>
          <w:rFonts w:ascii="Arial" w:hAnsi="Arial"/>
          <w:color w:val="000000"/>
          <w:spacing w:val="-4"/>
        </w:rPr>
        <w:tab/>
        <w:t>(11)</w:t>
      </w:r>
      <w:r>
        <w:rPr>
          <w:rStyle w:val="DefaultParagraphFont"/>
          <w:rFonts w:ascii="Arial" w:hAnsi="Arial"/>
          <w:color w:val="000000"/>
          <w:spacing w:val="-4"/>
        </w:rPr>
        <w:tab/>
        <w:t>(12)</w:t>
      </w:r>
    </w:p>
    <w:p w:rsidR="00B51EB7">
      <w:pPr>
        <w:pStyle w:val="Normal5"/>
        <w:tabs>
          <w:tab w:val="left" w:pos="17300"/>
          <w:tab w:val="left" w:pos="19456"/>
          <w:tab w:val="left" w:pos="21748"/>
          <w:tab w:val="left" w:pos="27318"/>
          <w:tab w:val="left" w:pos="29474"/>
          <w:tab w:val="left" w:pos="31680"/>
        </w:tabs>
        <w:autoSpaceDE w:val="0"/>
        <w:autoSpaceDN w:val="0"/>
        <w:adjustRightInd w:val="0"/>
        <w:spacing w:before="262" w:line="276" w:lineRule="exact"/>
        <w:ind w:left="2871" w:firstLine="11975"/>
        <w:rPr>
          <w:rStyle w:val="DefaultParagraphFont"/>
          <w:rFonts w:ascii="Arial Bold" w:hAnsi="Arial Bold"/>
          <w:color w:val="000000"/>
          <w:spacing w:val="-4"/>
        </w:rPr>
      </w:pPr>
      <w:r>
        <w:rPr>
          <w:rStyle w:val="DefaultParagraphFont"/>
          <w:rFonts w:ascii="Arial Bold" w:hAnsi="Arial Bold"/>
          <w:color w:val="000000"/>
          <w:spacing w:val="-4"/>
        </w:rPr>
        <w:t>Electric Plant in</w:t>
      </w:r>
      <w:r>
        <w:rPr>
          <w:rStyle w:val="DefaultParagraphFont"/>
          <w:rFonts w:ascii="Arial Bold" w:hAnsi="Arial Bold"/>
          <w:color w:val="000000"/>
          <w:spacing w:val="-4"/>
        </w:rPr>
        <w:tab/>
        <w:t>Accumulated</w:t>
      </w:r>
      <w:r>
        <w:rPr>
          <w:rStyle w:val="DefaultParagraphFont"/>
          <w:rFonts w:ascii="Arial Bold" w:hAnsi="Arial Bold"/>
          <w:color w:val="000000"/>
          <w:spacing w:val="-4"/>
        </w:rPr>
        <w:tab/>
        <w:t>Electric Plant</w:t>
      </w:r>
      <w:r>
        <w:rPr>
          <w:rStyle w:val="DefaultParagraphFont"/>
          <w:rFonts w:ascii="Arial Bold" w:hAnsi="Arial Bold"/>
          <w:color w:val="000000"/>
          <w:spacing w:val="-4"/>
        </w:rPr>
        <w:t xml:space="preserve"> in</w:t>
      </w:r>
      <w:r>
        <w:rPr>
          <w:rStyle w:val="DefaultParagraphFont"/>
          <w:rFonts w:ascii="Arial Bold" w:hAnsi="Arial Bold"/>
          <w:color w:val="000000"/>
          <w:spacing w:val="-4"/>
        </w:rPr>
        <w:tab/>
        <w:t>Depreciation</w:t>
      </w:r>
      <w:r>
        <w:rPr>
          <w:rStyle w:val="DefaultParagraphFont"/>
          <w:rFonts w:ascii="Arial Bold" w:hAnsi="Arial Bold"/>
          <w:color w:val="000000"/>
          <w:spacing w:val="-4"/>
        </w:rPr>
        <w:tab/>
        <w:t>Accumulated</w:t>
      </w:r>
      <w:r>
        <w:rPr>
          <w:rStyle w:val="DefaultParagraphFont"/>
          <w:rFonts w:ascii="Arial Bold" w:hAnsi="Arial Bold"/>
          <w:color w:val="000000"/>
          <w:spacing w:val="-4"/>
        </w:rPr>
        <w:tab/>
        <w:t>Electric Plant in</w:t>
      </w:r>
      <w:r>
        <w:rPr>
          <w:rStyle w:val="DefaultParagraphFont"/>
          <w:rFonts w:ascii="Arial Bold" w:hAnsi="Arial Bold"/>
          <w:color w:val="000000"/>
          <w:spacing w:val="-4"/>
        </w:rPr>
        <w:tab/>
        <w:t>Depreciation</w:t>
      </w:r>
    </w:p>
    <w:p w:rsidR="00B51EB7">
      <w:pPr>
        <w:pStyle w:val="Normal5"/>
        <w:tabs>
          <w:tab w:val="left" w:pos="5863"/>
          <w:tab w:val="left" w:pos="8995"/>
          <w:tab w:val="left" w:pos="10204"/>
          <w:tab w:val="left" w:pos="15107"/>
          <w:tab w:val="left" w:pos="17114"/>
          <w:tab w:val="left" w:pos="19427"/>
          <w:tab w:val="left" w:pos="21769"/>
          <w:tab w:val="left" w:pos="23644"/>
          <w:tab w:val="left" w:pos="27132"/>
          <w:tab w:val="left" w:pos="29478"/>
          <w:tab w:val="left" w:pos="31680"/>
        </w:tabs>
        <w:autoSpaceDE w:val="0"/>
        <w:autoSpaceDN w:val="0"/>
        <w:adjustRightInd w:val="0"/>
        <w:spacing w:before="34" w:line="276" w:lineRule="exact"/>
        <w:ind w:left="2871"/>
        <w:rPr>
          <w:rStyle w:val="DefaultParagraphFont"/>
          <w:rFonts w:ascii="Arial Bold" w:hAnsi="Arial Bold"/>
          <w:color w:val="000000"/>
          <w:spacing w:val="-4"/>
        </w:rPr>
      </w:pPr>
      <w:r>
        <w:rPr>
          <w:rStyle w:val="DefaultParagraphFont"/>
          <w:rFonts w:ascii="Arial Bold" w:hAnsi="Arial Bold"/>
          <w:color w:val="000000"/>
          <w:spacing w:val="-4"/>
        </w:rPr>
        <w:t>P/T/G</w:t>
      </w:r>
      <w:r>
        <w:rPr>
          <w:rStyle w:val="DefaultParagraphFont"/>
          <w:rFonts w:ascii="Arial Bold" w:hAnsi="Arial Bold"/>
          <w:color w:val="000000"/>
          <w:spacing w:val="-4"/>
        </w:rPr>
        <w:tab/>
        <w:t>Plant Name</w:t>
      </w:r>
      <w:r>
        <w:rPr>
          <w:rStyle w:val="DefaultParagraphFont"/>
          <w:rFonts w:ascii="Arial Bold" w:hAnsi="Arial Bold"/>
          <w:color w:val="000000"/>
          <w:spacing w:val="-4"/>
        </w:rPr>
        <w:tab/>
        <w:t>A/C</w:t>
      </w:r>
      <w:r>
        <w:rPr>
          <w:rStyle w:val="DefaultParagraphFont"/>
          <w:rFonts w:ascii="Arial Bold" w:hAnsi="Arial Bold"/>
          <w:color w:val="000000"/>
          <w:spacing w:val="-4"/>
        </w:rPr>
        <w:tab/>
        <w:t>Description</w:t>
      </w:r>
      <w:r>
        <w:rPr>
          <w:rStyle w:val="DefaultParagraphFont"/>
          <w:rFonts w:ascii="Arial Bold" w:hAnsi="Arial Bold"/>
          <w:color w:val="000000"/>
          <w:spacing w:val="-4"/>
        </w:rPr>
        <w:tab/>
        <w:t>Service ($)</w:t>
      </w:r>
      <w:r>
        <w:rPr>
          <w:rStyle w:val="DefaultParagraphFont"/>
          <w:rFonts w:ascii="Arial Bold" w:hAnsi="Arial Bold"/>
          <w:color w:val="000000"/>
          <w:spacing w:val="-4"/>
        </w:rPr>
        <w:tab/>
        <w:t>Depreciation ($)</w:t>
      </w:r>
      <w:r>
        <w:rPr>
          <w:rStyle w:val="DefaultParagraphFont"/>
          <w:rFonts w:ascii="Arial Bold" w:hAnsi="Arial Bold"/>
          <w:color w:val="000000"/>
          <w:spacing w:val="-4"/>
        </w:rPr>
        <w:tab/>
        <w:t>Service  (Net $ )</w:t>
      </w:r>
      <w:r>
        <w:rPr>
          <w:rStyle w:val="DefaultParagraphFont"/>
          <w:rFonts w:ascii="Arial Bold" w:hAnsi="Arial Bold"/>
          <w:color w:val="000000"/>
          <w:spacing w:val="-4"/>
        </w:rPr>
        <w:tab/>
        <w:t>Expense ($)</w:t>
      </w:r>
      <w:r>
        <w:rPr>
          <w:rStyle w:val="DefaultParagraphFont"/>
          <w:rFonts w:ascii="Arial Bold" w:hAnsi="Arial Bold"/>
          <w:color w:val="000000"/>
          <w:spacing w:val="-4"/>
        </w:rPr>
        <w:tab/>
        <w:t>Electric Plant in Service ($)</w:t>
      </w:r>
      <w:r>
        <w:rPr>
          <w:rStyle w:val="DefaultParagraphFont"/>
          <w:rFonts w:ascii="Arial Bold" w:hAnsi="Arial Bold"/>
          <w:color w:val="000000"/>
          <w:spacing w:val="-4"/>
        </w:rPr>
        <w:tab/>
        <w:t>Depreciation ($)</w:t>
      </w:r>
      <w:r>
        <w:rPr>
          <w:rStyle w:val="DefaultParagraphFont"/>
          <w:rFonts w:ascii="Arial Bold" w:hAnsi="Arial Bold"/>
          <w:color w:val="000000"/>
          <w:spacing w:val="-4"/>
        </w:rPr>
        <w:tab/>
        <w:t>Service  (Net $)</w:t>
      </w:r>
      <w:r>
        <w:rPr>
          <w:rStyle w:val="DefaultParagraphFont"/>
          <w:rFonts w:ascii="Arial Bold" w:hAnsi="Arial Bold"/>
          <w:color w:val="000000"/>
          <w:spacing w:val="-4"/>
        </w:rPr>
        <w:tab/>
        <w:t>Expense ($)</w:t>
      </w:r>
    </w:p>
    <w:p w:rsidR="00B51EB7">
      <w:pPr>
        <w:pStyle w:val="Normal5"/>
        <w:autoSpaceDE w:val="0"/>
        <w:autoSpaceDN w:val="0"/>
        <w:adjustRightInd w:val="0"/>
        <w:spacing w:line="280" w:lineRule="exact"/>
        <w:ind w:left="1684" w:right="16394"/>
        <w:rPr>
          <w:rStyle w:val="DefaultParagraphFont"/>
          <w:rFonts w:ascii="Arial" w:hAnsi="Arial"/>
          <w:color w:val="000000"/>
          <w:spacing w:val="-3"/>
        </w:rPr>
      </w:pPr>
      <w:r>
        <w:rPr>
          <w:rStyle w:val="DefaultParagraphFont"/>
          <w:rFonts w:ascii="Arial" w:hAnsi="Arial"/>
          <w:color w:val="000000"/>
          <w:spacing w:val="-3"/>
        </w:rPr>
        <w:t xml:space="preserve">8a </w:t>
      </w:r>
      <w:r>
        <w:rPr>
          <w:rStyle w:val="DefaultParagraphFont"/>
          <w:rFonts w:ascii="Arial" w:hAnsi="Arial"/>
          <w:color w:val="000000"/>
          <w:spacing w:val="-3"/>
        </w:rPr>
        <w:br/>
        <w:t xml:space="preserve">8b </w:t>
      </w:r>
      <w:r>
        <w:rPr>
          <w:rStyle w:val="DefaultParagraphFont"/>
          <w:rFonts w:ascii="Arial" w:hAnsi="Arial"/>
          <w:color w:val="000000"/>
          <w:spacing w:val="-3"/>
        </w:rPr>
        <w:br/>
        <w:t xml:space="preserve">8c </w:t>
      </w:r>
      <w:r>
        <w:rPr>
          <w:rStyle w:val="DefaultParagraphFont"/>
          <w:rFonts w:ascii="Arial" w:hAnsi="Arial"/>
          <w:color w:val="000000"/>
          <w:spacing w:val="-3"/>
        </w:rPr>
        <w:br/>
        <w:t xml:space="preserve">8d </w:t>
      </w:r>
      <w:r>
        <w:rPr>
          <w:rStyle w:val="DefaultParagraphFont"/>
          <w:rFonts w:ascii="Arial" w:hAnsi="Arial"/>
          <w:color w:val="000000"/>
          <w:spacing w:val="-3"/>
        </w:rPr>
        <w:br/>
        <w:t xml:space="preserve">8e </w:t>
      </w:r>
      <w:r>
        <w:rPr>
          <w:rStyle w:val="DefaultParagraphFont"/>
          <w:rFonts w:ascii="Arial" w:hAnsi="Arial"/>
          <w:color w:val="000000"/>
          <w:spacing w:val="-3"/>
        </w:rPr>
        <w:br/>
        <w:t xml:space="preserve">8f </w:t>
      </w:r>
    </w:p>
    <w:p w:rsidR="00B51EB7">
      <w:pPr>
        <w:pStyle w:val="Normal5"/>
        <w:autoSpaceDE w:val="0"/>
        <w:autoSpaceDN w:val="0"/>
        <w:adjustRightInd w:val="0"/>
        <w:spacing w:line="290" w:lineRule="exact"/>
        <w:ind w:left="1684" w:right="32598"/>
        <w:jc w:val="both"/>
        <w:rPr>
          <w:rStyle w:val="DefaultParagraphFont"/>
          <w:rFonts w:ascii="Arial" w:hAnsi="Arial"/>
          <w:color w:val="000000"/>
          <w:spacing w:val="-3"/>
        </w:rPr>
      </w:pPr>
      <w:r>
        <w:rPr>
          <w:rStyle w:val="DefaultParagraphFont"/>
          <w:rFonts w:ascii="Arial" w:hAnsi="Arial"/>
          <w:color w:val="000000"/>
          <w:spacing w:val="-3"/>
        </w:rPr>
        <w:t xml:space="preserve">8g </w:t>
      </w:r>
      <w:r>
        <w:rPr>
          <w:rStyle w:val="DefaultParagraphFont"/>
          <w:rFonts w:ascii="Arial" w:hAnsi="Arial"/>
          <w:color w:val="000000"/>
          <w:spacing w:val="-3"/>
        </w:rPr>
        <w:br/>
      </w:r>
      <w:r>
        <w:rPr>
          <w:rStyle w:val="DefaultParagraphFont"/>
          <w:rFonts w:ascii="Arial" w:hAnsi="Arial"/>
          <w:color w:val="000000"/>
          <w:spacing w:val="-3"/>
        </w:rPr>
        <w:t xml:space="preserve">8h </w:t>
      </w:r>
      <w:r>
        <w:rPr>
          <w:rStyle w:val="DefaultParagraphFont"/>
          <w:rFonts w:ascii="Arial" w:hAnsi="Arial"/>
          <w:color w:val="000000"/>
          <w:spacing w:val="-3"/>
        </w:rPr>
        <w:br/>
        <w:t xml:space="preserve">8i </w:t>
      </w:r>
    </w:p>
    <w:p w:rsidR="00B51EB7">
      <w:pPr>
        <w:pStyle w:val="Normal5"/>
        <w:autoSpaceDE w:val="0"/>
        <w:autoSpaceDN w:val="0"/>
        <w:adjustRightInd w:val="0"/>
        <w:spacing w:line="280" w:lineRule="exact"/>
        <w:ind w:left="1688" w:right="32607" w:firstLine="33"/>
        <w:jc w:val="both"/>
        <w:rPr>
          <w:rStyle w:val="DefaultParagraphFont"/>
          <w:rFonts w:ascii="Arial" w:hAnsi="Arial"/>
          <w:color w:val="000000"/>
          <w:spacing w:val="-3"/>
        </w:rPr>
      </w:pPr>
      <w:r>
        <w:rPr>
          <w:rStyle w:val="DefaultParagraphFont"/>
          <w:rFonts w:ascii="Arial" w:hAnsi="Arial"/>
          <w:color w:val="000000"/>
          <w:spacing w:val="-4"/>
        </w:rPr>
        <w:t xml:space="preserve">8j </w:t>
      </w:r>
      <w:r>
        <w:rPr>
          <w:rStyle w:val="DefaultParagraphFont"/>
          <w:rFonts w:ascii="Arial" w:hAnsi="Arial"/>
          <w:color w:val="000000"/>
          <w:spacing w:val="-4"/>
        </w:rPr>
        <w:br/>
      </w:r>
      <w:r>
        <w:rPr>
          <w:rStyle w:val="DefaultParagraphFont"/>
          <w:rFonts w:ascii="Arial" w:hAnsi="Arial"/>
          <w:color w:val="000000"/>
          <w:spacing w:val="-3"/>
        </w:rPr>
        <w:t xml:space="preserve">8k </w:t>
      </w:r>
      <w:r>
        <w:rPr>
          <w:rStyle w:val="DefaultParagraphFont"/>
          <w:rFonts w:ascii="Arial" w:hAnsi="Arial"/>
          <w:color w:val="000000"/>
          <w:spacing w:val="-3"/>
        </w:rPr>
        <w:br/>
        <w:t xml:space="preserve">8l </w:t>
      </w:r>
    </w:p>
    <w:p w:rsidR="00B51EB7">
      <w:pPr>
        <w:pStyle w:val="Normal5"/>
        <w:autoSpaceDE w:val="0"/>
        <w:autoSpaceDN w:val="0"/>
        <w:adjustRightInd w:val="0"/>
        <w:spacing w:line="280" w:lineRule="exact"/>
        <w:ind w:left="1646" w:right="32569" w:firstLine="37"/>
        <w:jc w:val="both"/>
        <w:rPr>
          <w:rStyle w:val="DefaultParagraphFont"/>
          <w:rFonts w:ascii="Arial" w:hAnsi="Arial"/>
          <w:color w:val="000000"/>
          <w:spacing w:val="-3"/>
        </w:rPr>
      </w:pPr>
      <w:r>
        <w:rPr>
          <w:rStyle w:val="DefaultParagraphFont"/>
          <w:rFonts w:ascii="Arial" w:hAnsi="Arial"/>
          <w:color w:val="000000"/>
          <w:spacing w:val="-3"/>
        </w:rPr>
        <w:t xml:space="preserve">8n </w:t>
      </w:r>
      <w:r>
        <w:rPr>
          <w:rStyle w:val="DefaultParagraphFont"/>
          <w:rFonts w:ascii="Arial" w:hAnsi="Arial"/>
          <w:color w:val="000000"/>
          <w:spacing w:val="-3"/>
        </w:rPr>
        <w:br/>
        <w:t xml:space="preserve">8m </w:t>
      </w:r>
      <w:r>
        <w:rPr>
          <w:rStyle w:val="DefaultParagraphFont"/>
          <w:rFonts w:ascii="Arial" w:hAnsi="Arial"/>
          <w:color w:val="000000"/>
          <w:spacing w:val="-3"/>
        </w:rPr>
        <w:br/>
        <w:t xml:space="preserve">8o </w:t>
      </w:r>
      <w:r>
        <w:rPr>
          <w:rStyle w:val="DefaultParagraphFont"/>
          <w:rFonts w:ascii="Arial" w:hAnsi="Arial"/>
          <w:color w:val="000000"/>
          <w:spacing w:val="-3"/>
        </w:rPr>
        <w:br/>
        <w:t xml:space="preserve">8p </w:t>
      </w:r>
      <w:r>
        <w:rPr>
          <w:rStyle w:val="DefaultParagraphFont"/>
          <w:rFonts w:ascii="Arial" w:hAnsi="Arial"/>
          <w:color w:val="000000"/>
          <w:spacing w:val="-3"/>
        </w:rPr>
        <w:br/>
        <w:t xml:space="preserve">8q </w:t>
      </w:r>
    </w:p>
    <w:p w:rsidR="00B51EB7">
      <w:pPr>
        <w:pStyle w:val="Normal5"/>
        <w:autoSpaceDE w:val="0"/>
        <w:autoSpaceDN w:val="0"/>
        <w:adjustRightInd w:val="0"/>
        <w:spacing w:line="280" w:lineRule="exact"/>
        <w:ind w:left="1688" w:right="32607" w:firstLine="20"/>
        <w:jc w:val="both"/>
        <w:rPr>
          <w:rStyle w:val="DefaultParagraphFont"/>
          <w:rFonts w:ascii="Arial" w:hAnsi="Arial"/>
          <w:color w:val="000000"/>
          <w:spacing w:val="-3"/>
        </w:rPr>
      </w:pPr>
      <w:r>
        <w:rPr>
          <w:rStyle w:val="DefaultParagraphFont"/>
          <w:rFonts w:ascii="Arial" w:hAnsi="Arial"/>
          <w:color w:val="000000"/>
          <w:spacing w:val="-3"/>
        </w:rPr>
        <w:t xml:space="preserve">8r </w:t>
      </w:r>
      <w:r>
        <w:rPr>
          <w:rStyle w:val="DefaultParagraphFont"/>
          <w:rFonts w:ascii="Arial" w:hAnsi="Arial"/>
          <w:color w:val="000000"/>
          <w:spacing w:val="-3"/>
        </w:rPr>
        <w:br/>
        <w:t xml:space="preserve">8s </w:t>
      </w:r>
      <w:r>
        <w:rPr>
          <w:rStyle w:val="DefaultParagraphFont"/>
          <w:rFonts w:ascii="Arial" w:hAnsi="Arial"/>
          <w:color w:val="000000"/>
          <w:spacing w:val="-3"/>
        </w:rPr>
        <w:br/>
        <w:t xml:space="preserve">8t </w:t>
      </w:r>
    </w:p>
    <w:p w:rsidR="00B51EB7">
      <w:pPr>
        <w:pStyle w:val="Normal5"/>
        <w:autoSpaceDE w:val="0"/>
        <w:autoSpaceDN w:val="0"/>
        <w:adjustRightInd w:val="0"/>
        <w:spacing w:line="284" w:lineRule="exact"/>
        <w:ind w:left="1663" w:right="16385" w:firstLine="20"/>
        <w:rPr>
          <w:rStyle w:val="DefaultParagraphFont"/>
          <w:rFonts w:ascii="Arial" w:hAnsi="Arial"/>
          <w:color w:val="000000"/>
          <w:spacing w:val="-3"/>
        </w:rPr>
      </w:pPr>
      <w:r>
        <w:rPr>
          <w:rStyle w:val="DefaultParagraphFont"/>
          <w:rFonts w:ascii="Arial" w:hAnsi="Arial"/>
          <w:color w:val="000000"/>
          <w:spacing w:val="-3"/>
        </w:rPr>
        <w:t xml:space="preserve">8u </w:t>
      </w:r>
      <w:r>
        <w:rPr>
          <w:rStyle w:val="DefaultParagraphFont"/>
          <w:rFonts w:ascii="Arial" w:hAnsi="Arial"/>
          <w:color w:val="000000"/>
          <w:spacing w:val="-3"/>
        </w:rPr>
        <w:br/>
        <w:t xml:space="preserve">8v </w:t>
      </w:r>
      <w:r>
        <w:rPr>
          <w:rStyle w:val="DefaultParagraphFont"/>
          <w:rFonts w:ascii="Arial" w:hAnsi="Arial"/>
          <w:color w:val="000000"/>
          <w:spacing w:val="-3"/>
        </w:rPr>
        <w:br/>
        <w:t xml:space="preserve"> 8w </w:t>
      </w:r>
      <w:r>
        <w:rPr>
          <w:rStyle w:val="DefaultParagraphFont"/>
          <w:rFonts w:ascii="Arial" w:hAnsi="Arial"/>
          <w:color w:val="000000"/>
          <w:spacing w:val="-3"/>
        </w:rPr>
        <w:br/>
        <w:t xml:space="preserve">8x </w:t>
      </w:r>
      <w:r>
        <w:rPr>
          <w:rStyle w:val="DefaultParagraphFont"/>
          <w:rFonts w:ascii="Arial" w:hAnsi="Arial"/>
          <w:color w:val="000000"/>
          <w:spacing w:val="-3"/>
        </w:rPr>
        <w:br/>
        <w:t xml:space="preserve">8y </w:t>
      </w:r>
      <w:r>
        <w:rPr>
          <w:rStyle w:val="DefaultParagraphFont"/>
          <w:rFonts w:ascii="Arial" w:hAnsi="Arial"/>
          <w:color w:val="000000"/>
          <w:spacing w:val="-3"/>
        </w:rPr>
        <w:br/>
        <w:t xml:space="preserve">8z </w:t>
      </w:r>
    </w:p>
    <w:p w:rsidR="00B51EB7">
      <w:pPr>
        <w:pStyle w:val="Normal5"/>
        <w:autoSpaceDE w:val="0"/>
        <w:autoSpaceDN w:val="0"/>
        <w:adjustRightInd w:val="0"/>
        <w:spacing w:line="282" w:lineRule="exact"/>
        <w:ind w:left="1617" w:right="16361"/>
        <w:rPr>
          <w:rStyle w:val="DefaultParagraphFont"/>
          <w:rFonts w:ascii="Arial" w:hAnsi="Arial"/>
          <w:color w:val="000000"/>
          <w:spacing w:val="-4"/>
        </w:rPr>
      </w:pPr>
      <w:r>
        <w:rPr>
          <w:rStyle w:val="DefaultParagraphFont"/>
          <w:rFonts w:ascii="Arial" w:hAnsi="Arial"/>
          <w:color w:val="000000"/>
          <w:spacing w:val="-4"/>
        </w:rPr>
        <w:t xml:space="preserve">8aa </w:t>
      </w:r>
      <w:r>
        <w:rPr>
          <w:rStyle w:val="DefaultParagraphFont"/>
          <w:rFonts w:ascii="Arial" w:hAnsi="Arial"/>
          <w:color w:val="000000"/>
          <w:spacing w:val="-4"/>
        </w:rPr>
        <w:br/>
        <w:t xml:space="preserve">8ab </w:t>
      </w:r>
      <w:r>
        <w:rPr>
          <w:rStyle w:val="DefaultParagraphFont"/>
          <w:rFonts w:ascii="Arial" w:hAnsi="Arial"/>
          <w:color w:val="000000"/>
          <w:spacing w:val="-4"/>
        </w:rPr>
        <w:br/>
        <w:t xml:space="preserve">8ac </w:t>
      </w:r>
      <w:r>
        <w:rPr>
          <w:rStyle w:val="DefaultParagraphFont"/>
          <w:rFonts w:ascii="Arial" w:hAnsi="Arial"/>
          <w:color w:val="000000"/>
          <w:spacing w:val="-4"/>
        </w:rPr>
        <w:br/>
        <w:t xml:space="preserve">8ad </w:t>
      </w:r>
      <w:r>
        <w:rPr>
          <w:rStyle w:val="DefaultParagraphFont"/>
          <w:rFonts w:ascii="Arial" w:hAnsi="Arial"/>
          <w:color w:val="000000"/>
          <w:spacing w:val="-4"/>
        </w:rPr>
        <w:br/>
        <w:t xml:space="preserve">8ae </w:t>
      </w:r>
      <w:r>
        <w:rPr>
          <w:rStyle w:val="DefaultParagraphFont"/>
          <w:rFonts w:ascii="Arial" w:hAnsi="Arial"/>
          <w:color w:val="000000"/>
          <w:spacing w:val="-4"/>
        </w:rPr>
        <w:br/>
        <w:t xml:space="preserve">8af </w:t>
      </w:r>
      <w:r>
        <w:rPr>
          <w:rStyle w:val="DefaultParagraphFont"/>
          <w:rFonts w:ascii="Arial" w:hAnsi="Arial"/>
          <w:color w:val="000000"/>
          <w:spacing w:val="-4"/>
        </w:rPr>
        <w:br/>
        <w:t xml:space="preserve">8ag </w:t>
      </w:r>
      <w:r>
        <w:rPr>
          <w:rStyle w:val="DefaultParagraphFont"/>
          <w:rFonts w:ascii="Arial" w:hAnsi="Arial"/>
          <w:color w:val="000000"/>
          <w:spacing w:val="-4"/>
        </w:rPr>
        <w:br/>
        <w:t xml:space="preserve">8ah </w:t>
      </w:r>
      <w:r>
        <w:rPr>
          <w:rStyle w:val="DefaultParagraphFont"/>
          <w:rFonts w:ascii="Arial" w:hAnsi="Arial"/>
          <w:color w:val="000000"/>
          <w:spacing w:val="-4"/>
        </w:rPr>
        <w:br/>
        <w:t xml:space="preserve">8ai </w:t>
      </w:r>
      <w:r>
        <w:rPr>
          <w:rStyle w:val="DefaultParagraphFont"/>
          <w:rFonts w:ascii="Arial" w:hAnsi="Arial"/>
          <w:color w:val="000000"/>
          <w:spacing w:val="-4"/>
        </w:rPr>
        <w:br/>
        <w:t xml:space="preserve">8ak </w:t>
      </w:r>
      <w:r>
        <w:rPr>
          <w:rStyle w:val="DefaultParagraphFont"/>
          <w:rFonts w:ascii="Arial" w:hAnsi="Arial"/>
          <w:color w:val="000000"/>
          <w:spacing w:val="-4"/>
        </w:rPr>
        <w:br/>
        <w:t xml:space="preserve">8al </w:t>
      </w:r>
    </w:p>
    <w:p w:rsidR="00B51EB7">
      <w:pPr>
        <w:pStyle w:val="Normal5"/>
        <w:autoSpaceDE w:val="0"/>
        <w:autoSpaceDN w:val="0"/>
        <w:adjustRightInd w:val="0"/>
        <w:spacing w:line="280" w:lineRule="exact"/>
        <w:ind w:left="1580" w:right="32502"/>
        <w:jc w:val="both"/>
        <w:rPr>
          <w:rStyle w:val="DefaultParagraphFont"/>
          <w:rFonts w:ascii="Arial" w:hAnsi="Arial"/>
          <w:color w:val="000000"/>
          <w:spacing w:val="-4"/>
        </w:rPr>
      </w:pPr>
      <w:r>
        <w:rPr>
          <w:rStyle w:val="DefaultParagraphFont"/>
          <w:rFonts w:ascii="Arial" w:hAnsi="Arial"/>
          <w:color w:val="000000"/>
          <w:spacing w:val="-3"/>
        </w:rPr>
        <w:t xml:space="preserve">8am </w:t>
      </w:r>
      <w:r>
        <w:rPr>
          <w:rStyle w:val="DefaultParagraphFont"/>
          <w:rFonts w:ascii="Arial" w:hAnsi="Arial"/>
          <w:color w:val="000000"/>
          <w:spacing w:val="-3"/>
        </w:rPr>
        <w:br/>
      </w:r>
      <w:r>
        <w:rPr>
          <w:rStyle w:val="DefaultParagraphFont"/>
          <w:rFonts w:ascii="Arial" w:hAnsi="Arial"/>
          <w:color w:val="000000"/>
          <w:spacing w:val="-4"/>
        </w:rPr>
        <w:t xml:space="preserve">8an </w:t>
      </w:r>
      <w:r>
        <w:rPr>
          <w:rStyle w:val="DefaultParagraphFont"/>
          <w:rFonts w:ascii="Arial" w:hAnsi="Arial"/>
          <w:color w:val="000000"/>
          <w:spacing w:val="-4"/>
        </w:rPr>
        <w:br/>
        <w:t xml:space="preserve">8ao </w:t>
      </w:r>
      <w:r>
        <w:rPr>
          <w:rStyle w:val="DefaultParagraphFont"/>
          <w:rFonts w:ascii="Arial" w:hAnsi="Arial"/>
          <w:color w:val="000000"/>
          <w:spacing w:val="-4"/>
        </w:rPr>
        <w:br/>
        <w:t xml:space="preserve">8ap </w:t>
      </w:r>
      <w:r>
        <w:rPr>
          <w:rStyle w:val="DefaultParagraphFont"/>
          <w:rFonts w:ascii="Arial" w:hAnsi="Arial"/>
          <w:color w:val="000000"/>
          <w:spacing w:val="-4"/>
        </w:rPr>
        <w:br/>
        <w:t xml:space="preserve">8aq </w:t>
      </w:r>
    </w:p>
    <w:p w:rsidR="00B51EB7">
      <w:pPr>
        <w:pStyle w:val="Normal5"/>
        <w:autoSpaceDE w:val="0"/>
        <w:autoSpaceDN w:val="0"/>
        <w:adjustRightInd w:val="0"/>
        <w:spacing w:line="280" w:lineRule="exact"/>
        <w:ind w:left="1617" w:right="32531" w:firstLine="24"/>
        <w:jc w:val="both"/>
        <w:rPr>
          <w:rStyle w:val="DefaultParagraphFont"/>
          <w:rFonts w:ascii="Arial" w:hAnsi="Arial"/>
          <w:color w:val="000000"/>
          <w:spacing w:val="-4"/>
        </w:rPr>
      </w:pPr>
      <w:r>
        <w:rPr>
          <w:rStyle w:val="DefaultParagraphFont"/>
          <w:rFonts w:ascii="Arial" w:hAnsi="Arial"/>
          <w:color w:val="000000"/>
          <w:spacing w:val="-4"/>
        </w:rPr>
        <w:t xml:space="preserve">8ar </w:t>
      </w:r>
      <w:r>
        <w:rPr>
          <w:rStyle w:val="DefaultParagraphFont"/>
          <w:rFonts w:ascii="Arial" w:hAnsi="Arial"/>
          <w:color w:val="000000"/>
          <w:spacing w:val="-4"/>
        </w:rPr>
        <w:br/>
        <w:t xml:space="preserve">8as </w:t>
      </w:r>
      <w:r>
        <w:rPr>
          <w:rStyle w:val="DefaultParagraphFont"/>
          <w:rFonts w:ascii="Arial" w:hAnsi="Arial"/>
          <w:color w:val="000000"/>
          <w:spacing w:val="-4"/>
        </w:rPr>
        <w:br/>
        <w:t xml:space="preserve">8at </w:t>
      </w:r>
      <w:r>
        <w:rPr>
          <w:rStyle w:val="DefaultParagraphFont"/>
          <w:rFonts w:ascii="Arial" w:hAnsi="Arial"/>
          <w:color w:val="000000"/>
          <w:spacing w:val="-4"/>
        </w:rPr>
        <w:br/>
        <w:t xml:space="preserve">8au </w:t>
      </w:r>
      <w:r>
        <w:rPr>
          <w:rStyle w:val="DefaultParagraphFont"/>
          <w:rFonts w:ascii="Arial" w:hAnsi="Arial"/>
          <w:color w:val="000000"/>
          <w:spacing w:val="-4"/>
        </w:rPr>
        <w:br/>
        <w:t xml:space="preserve">8av </w:t>
      </w:r>
      <w:r>
        <w:rPr>
          <w:rFonts w:ascii="Arial" w:hAnsi="Arial"/>
          <w:color w:val="000000"/>
          <w:spacing w:val="-4"/>
        </w:rPr>
        <w:pict>
          <v:shape id="_x0000_s3717" style="height:16.15pt;margin-left:114.6pt;margin-top:132.45pt;mso-position-horizontal-relative:page;mso-position-vertical-relative:page;position:absolute;width:1556.3pt;z-index:-251589632" coordsize="31126,324" o:allowincell="f" path="m,323hal31126,323hal31126,hal,hal,323hae" fillcolor="#ff9" stroked="f">
            <v:path arrowok="t"/>
          </v:shape>
        </w:pict>
      </w:r>
      <w:r>
        <w:rPr>
          <w:rFonts w:ascii="Arial" w:hAnsi="Arial"/>
          <w:color w:val="000000"/>
          <w:spacing w:val="-4"/>
        </w:rPr>
        <w:pict>
          <v:shape id="_x0000_s3718" style="height:14.05pt;margin-left:727.25pt;margin-top:204.65pt;mso-position-horizontal-relative:page;mso-position-vertical-relative:page;position:absolute;width:943.65pt;z-index:-251515904" coordsize="18874,281" o:allowincell="f" path="m,281hal18873,281hal18873,hal,hal,281hae" fillcolor="#ff9" stroked="f">
            <v:path arrowok="t"/>
          </v:shape>
        </w:pict>
      </w:r>
      <w:r>
        <w:rPr>
          <w:rFonts w:ascii="Arial" w:hAnsi="Arial"/>
          <w:color w:val="000000"/>
          <w:spacing w:val="-4"/>
        </w:rPr>
        <w:pict>
          <v:line id="_x0000_s3719" style="mso-position-horizontal-relative:page;mso-position-vertical-relative:page;position:absolute;z-index:-249646080" from="726.8pt,204.2pt" to="726.8pt,218.9pt" o:allowincell="f"/>
        </w:pict>
      </w:r>
      <w:r>
        <w:rPr>
          <w:rFonts w:ascii="Arial" w:hAnsi="Arial"/>
          <w:color w:val="000000"/>
          <w:spacing w:val="-4"/>
        </w:rPr>
        <w:pict>
          <v:shape id="_x0000_s3720" style="height:14.75pt;margin-left:726.8pt;margin-top:204.2pt;mso-position-horizontal-relative:page;mso-position-vertical-relative:page;position:absolute;width:1pt;z-index:-249635840" coordsize="20,295" o:allowincell="f" path="m,295hal20,295hal20,hal,hal,295hae" fillcolor="black" stroked="f">
            <v:path arrowok="t"/>
          </v:shape>
        </w:pict>
      </w:r>
      <w:r>
        <w:rPr>
          <w:rFonts w:ascii="Arial" w:hAnsi="Arial"/>
          <w:color w:val="000000"/>
          <w:spacing w:val="-4"/>
        </w:rPr>
        <w:pict>
          <v:line id="_x0000_s3721" style="mso-position-horizontal-relative:page;mso-position-vertical-relative:page;position:absolute;z-index:-249628672" from="1169.35pt,205.05pt" to="1169.35pt,218.9pt" o:allowincell="f"/>
        </w:pict>
      </w:r>
      <w:r>
        <w:rPr>
          <w:rFonts w:ascii="Arial" w:hAnsi="Arial"/>
          <w:color w:val="000000"/>
          <w:spacing w:val="-4"/>
        </w:rPr>
        <w:pict>
          <v:shape id="_x0000_s3722" style="height:13.9pt;margin-left:1169.35pt;margin-top:205.05pt;mso-position-horizontal-relative:page;mso-position-vertical-relative:page;position:absolute;width:1pt;z-index:-249620480" coordsize="20,278" o:allowincell="f" path="m,278hal20,278hal20,hal,hal,278hae" fillcolor="black" stroked="f">
            <v:path arrowok="t"/>
          </v:shape>
        </w:pict>
      </w:r>
      <w:r>
        <w:rPr>
          <w:rFonts w:ascii="Arial" w:hAnsi="Arial"/>
          <w:color w:val="000000"/>
          <w:spacing w:val="-4"/>
        </w:rPr>
        <w:pict>
          <v:line id="_x0000_s3723" style="mso-position-horizontal-relative:page;mso-position-vertical-relative:page;position:absolute;z-index:-249608192" from="1670.25pt,205.05pt" to="1670.25pt,218.9pt" o:allowincell="f"/>
        </w:pict>
      </w:r>
      <w:r>
        <w:rPr>
          <w:rFonts w:ascii="Arial" w:hAnsi="Arial"/>
          <w:color w:val="000000"/>
          <w:spacing w:val="-4"/>
        </w:rPr>
        <w:pict>
          <v:shape id="_x0000_s3724" style="height:13.9pt;margin-left:1670.25pt;margin-top:205.05pt;mso-position-horizontal-relative:page;mso-position-vertical-relative:page;position:absolute;width:1pt;z-index:-249600000" coordsize="20,278" o:allowincell="f" path="m,278hal20,278hal20,hal,hal,278hae" fillcolor="black" stroked="f">
            <v:path arrowok="t"/>
          </v:shape>
        </w:pict>
      </w:r>
      <w:r>
        <w:rPr>
          <w:rFonts w:ascii="Arial" w:hAnsi="Arial"/>
          <w:color w:val="000000"/>
          <w:spacing w:val="-4"/>
        </w:rPr>
        <w:pict>
          <v:shape id="_x0000_s3725" style="height:1pt;margin-left:727.65pt;margin-top:204.2pt;mso-position-horizontal-relative:page;mso-position-vertical-relative:page;position:absolute;width:943.45pt;z-index:-249592832" coordsize="18869,20" o:allowincell="f" path="m,20hal18869,20hal18869,hal,hal,20hae" fillcolor="black" stroked="f">
            <v:path arrowok="t"/>
          </v:shape>
        </w:pict>
      </w:r>
      <w:r>
        <w:rPr>
          <w:rFonts w:ascii="Arial" w:hAnsi="Arial"/>
          <w:color w:val="000000"/>
          <w:spacing w:val="-4"/>
        </w:rPr>
        <w:pict>
          <v:shape id="_x0000_s3726" style="height:1pt;margin-left:727.65pt;margin-top:218.1pt;mso-position-horizontal-relative:page;mso-position-vertical-relative:page;position:absolute;width:943.45pt;z-index:-249584640" coordsize="18869,20" o:allowincell="f" path="m,20hal18869,20hal18869,hal,hal,20hae" fillcolor="black" stroked="f">
            <v:path arrowok="t"/>
          </v:shape>
        </w:pict>
      </w:r>
      <w:r>
        <w:rPr>
          <w:rFonts w:ascii="Arial" w:hAnsi="Arial"/>
          <w:color w:val="000000"/>
          <w:spacing w:val="-4"/>
        </w:rPr>
        <w:pict>
          <v:shape id="_x0000_s3727" style="height:1.7pt;margin-left:727.25pt;margin-top:245.8pt;mso-position-horizontal-relative:page;mso-position-vertical-relative:page;position:absolute;width:943.65pt;z-index:-249576448" coordsize="18874,34" o:allowincell="f" path="m,34hal18873,34hal18873,hal,hal,34hae" fillcolor="black" stroked="f">
            <v:path arrowok="t"/>
          </v:shape>
        </w:pict>
      </w:r>
      <w:r>
        <w:rPr>
          <w:rFonts w:ascii="Arial" w:hAnsi="Arial"/>
          <w:color w:val="000000"/>
          <w:spacing w:val="-4"/>
        </w:rPr>
        <w:pict>
          <v:shape id="_x0000_s3728" style="height:10pt;margin-left:114.2pt;margin-top:90.35pt;mso-position-horizontal-relative:page;mso-position-vertical-relative:page;position:absolute;width:26.25pt;z-index:-249551872" coordsize="525,200" o:allowincell="f" path="m525,50hal151,50hal151,hal,100hal151,200hal151,150hal525,150hal525,50hae" fillcolor="#d9d9d9" stroked="f">
            <v:path arrowok="t"/>
          </v:shape>
        </w:pict>
      </w:r>
      <w:r>
        <w:rPr>
          <w:rFonts w:ascii="Arial" w:hAnsi="Arial"/>
          <w:color w:val="000000"/>
          <w:spacing w:val="-4"/>
        </w:rPr>
        <w:pict>
          <v:shape id="_x0000_s3729" style="height:10pt;margin-left:114.2pt;margin-top:90.35pt;mso-position-horizontal-relative:page;mso-position-vertical-relative:page;position:absolute;width:26.2pt;z-index:-249538560" coordsize="524,200" o:allowincell="f" path="m524,50hal151,50hal151,hal,100hal151,200hal151,150hal524,150hal524,50hal524,50hae" filled="f" strokecolor="#385d89" strokeweight="1.78pt">
            <v:path arrowok="t"/>
          </v:shape>
        </w:pict>
      </w:r>
      <w:r>
        <w:rPr>
          <w:rFonts w:ascii="Arial" w:hAnsi="Arial"/>
          <w:color w:val="000000"/>
          <w:spacing w:val="-4"/>
        </w:rPr>
        <w:pict>
          <v:shape id="_x0000_s3730" style="height:661.05pt;margin-left:66.6pt;margin-top:288.65pt;mso-position-horizontal-relative:page;mso-position-vertical-relative:page;position:absolute;width:48.2pt;z-index:-249531392" coordsize="965,13221" o:allowincell="f" path="m,13221hal964,13221hal964,hal,hal,13221hae" stroked="f">
            <v:path arrowok="t"/>
          </v:shape>
        </w:pict>
      </w:r>
      <w:r>
        <w:rPr>
          <w:rFonts w:ascii="Arial" w:hAnsi="Arial"/>
          <w:color w:val="000000"/>
          <w:spacing w:val="-4"/>
        </w:rPr>
        <w:pict>
          <v:shape id="_x0000_s3731" style="height:661.05pt;margin-left:114.6pt;margin-top:288.65pt;mso-position-horizontal-relative:page;mso-position-vertical-relative:page;position:absolute;width:1556.3pt;z-index:-249523200" coordsize="31126,13221" o:allowincell="f" path="m,13221hal31126,13221hal31126,hal,hal,13221hae" fillcolor="#ff9" stroked="f">
            <v:path arrowok="t"/>
          </v:shape>
        </w:pict>
      </w:r>
    </w:p>
    <w:p w:rsidR="00B51EB7">
      <w:pPr>
        <w:pStyle w:val="Normal5"/>
        <w:autoSpaceDE w:val="0"/>
        <w:autoSpaceDN w:val="0"/>
        <w:adjustRightInd w:val="0"/>
        <w:rPr>
          <w:rStyle w:val="DefaultParagraphFont"/>
          <w:rFonts w:ascii="Arial" w:hAnsi="Arial"/>
          <w:color w:val="000000"/>
          <w:spacing w:val="-4"/>
        </w:rPr>
        <w:sectPr>
          <w:headerReference w:type="even" r:id="rId587"/>
          <w:headerReference w:type="default" r:id="rId588"/>
          <w:footerReference w:type="even" r:id="rId589"/>
          <w:footerReference w:type="default" r:id="rId590"/>
          <w:headerReference w:type="first" r:id="rId591"/>
          <w:footerReference w:type="first" r:id="rId592"/>
          <w:pgSz w:w="31680" w:h="2110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Arial" w:hAnsi="Arial"/>
          <w:color w:val="000000"/>
          <w:spacing w:val="-4"/>
        </w:rPr>
      </w:pPr>
      <w:bookmarkStart w:id="119" w:name="Pg35_0"/>
      <w:bookmarkEnd w:id="119"/>
    </w:p>
    <w:p w:rsidR="00B51EB7">
      <w:pPr>
        <w:pStyle w:val="Normal5"/>
        <w:autoSpaceDE w:val="0"/>
        <w:autoSpaceDN w:val="0"/>
        <w:adjustRightInd w:val="0"/>
        <w:spacing w:line="276" w:lineRule="exact"/>
        <w:ind w:left="2333"/>
        <w:rPr>
          <w:rStyle w:val="DefaultParagraphFont"/>
          <w:rFonts w:ascii="Arial" w:hAnsi="Arial"/>
          <w:color w:val="000000"/>
          <w:spacing w:val="-4"/>
        </w:rPr>
      </w:pPr>
    </w:p>
    <w:p w:rsidR="00B51EB7">
      <w:pPr>
        <w:pStyle w:val="Normal5"/>
        <w:autoSpaceDE w:val="0"/>
        <w:autoSpaceDN w:val="0"/>
        <w:adjustRightInd w:val="0"/>
        <w:spacing w:line="276" w:lineRule="exact"/>
        <w:ind w:left="2333"/>
        <w:rPr>
          <w:rStyle w:val="DefaultParagraphFont"/>
          <w:rFonts w:ascii="Arial" w:hAnsi="Arial"/>
          <w:color w:val="000000"/>
          <w:spacing w:val="-4"/>
        </w:rPr>
      </w:pPr>
    </w:p>
    <w:p w:rsidR="00B51EB7">
      <w:pPr>
        <w:pStyle w:val="Normal5"/>
        <w:autoSpaceDE w:val="0"/>
        <w:autoSpaceDN w:val="0"/>
        <w:adjustRightInd w:val="0"/>
        <w:spacing w:line="276" w:lineRule="exact"/>
        <w:ind w:left="2333"/>
        <w:rPr>
          <w:rStyle w:val="DefaultParagraphFont"/>
          <w:rFonts w:ascii="Arial" w:hAnsi="Arial"/>
          <w:color w:val="000000"/>
          <w:spacing w:val="-4"/>
        </w:rPr>
      </w:pPr>
    </w:p>
    <w:p w:rsidR="00B51EB7">
      <w:pPr>
        <w:pStyle w:val="Normal5"/>
        <w:autoSpaceDE w:val="0"/>
        <w:autoSpaceDN w:val="0"/>
        <w:adjustRightInd w:val="0"/>
        <w:spacing w:before="183" w:line="276" w:lineRule="exact"/>
        <w:ind w:left="2333"/>
        <w:rPr>
          <w:rStyle w:val="DefaultParagraphFont"/>
          <w:rFonts w:ascii="Arial Bold" w:hAnsi="Arial Bold"/>
          <w:color w:val="000000"/>
          <w:spacing w:val="-3"/>
        </w:rPr>
      </w:pPr>
      <w:r>
        <w:rPr>
          <w:rStyle w:val="DefaultParagraphFont"/>
          <w:rFonts w:ascii="Arial Bold" w:hAnsi="Arial Bold"/>
          <w:color w:val="000000"/>
          <w:spacing w:val="-3"/>
        </w:rPr>
        <w:t xml:space="preserve">Exhibit No. PA-102, WP-BC </w:t>
      </w:r>
    </w:p>
    <w:p w:rsidR="00B51EB7">
      <w:pPr>
        <w:pStyle w:val="Normal5"/>
        <w:autoSpaceDE w:val="0"/>
        <w:autoSpaceDN w:val="0"/>
        <w:adjustRightInd w:val="0"/>
        <w:spacing w:line="322" w:lineRule="exact"/>
        <w:ind w:left="14668"/>
        <w:rPr>
          <w:rStyle w:val="DefaultParagraphFont"/>
          <w:rFonts w:ascii="Arial Bold" w:hAnsi="Arial Bold"/>
          <w:color w:val="000000"/>
          <w:spacing w:val="-3"/>
        </w:rPr>
      </w:pPr>
    </w:p>
    <w:p w:rsidR="00B51EB7">
      <w:pPr>
        <w:pStyle w:val="Normal5"/>
        <w:autoSpaceDE w:val="0"/>
        <w:autoSpaceDN w:val="0"/>
        <w:adjustRightInd w:val="0"/>
        <w:spacing w:before="124" w:line="322" w:lineRule="exact"/>
        <w:ind w:left="14668"/>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NEW  YORK POWER AUTHORITY </w:t>
      </w:r>
    </w:p>
    <w:p w:rsidR="00B51EB7">
      <w:pPr>
        <w:pStyle w:val="Normal5"/>
        <w:tabs>
          <w:tab w:val="left" w:pos="14499"/>
        </w:tabs>
        <w:autoSpaceDE w:val="0"/>
        <w:autoSpaceDN w:val="0"/>
        <w:adjustRightInd w:val="0"/>
        <w:spacing w:line="320" w:lineRule="exact"/>
        <w:ind w:left="14039" w:right="14724"/>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TRANSMISSION REVENUE REQUIREMENT </w:t>
      </w:r>
      <w:r>
        <w:rPr>
          <w:rStyle w:val="DefaultParagraphFont"/>
          <w:rFonts w:ascii="Arial Bold" w:hAnsi="Arial Bold"/>
          <w:color w:val="000000"/>
          <w:spacing w:val="-4"/>
          <w:sz w:val="28"/>
        </w:rPr>
        <w:br/>
      </w:r>
      <w:r>
        <w:rPr>
          <w:rStyle w:val="DefaultParagraphFont"/>
          <w:rFonts w:ascii="Arial Bold" w:hAnsi="Arial Bold"/>
          <w:color w:val="000000"/>
          <w:spacing w:val="-4"/>
          <w:sz w:val="28"/>
        </w:rPr>
        <w:tab/>
      </w:r>
      <w:r>
        <w:rPr>
          <w:rStyle w:val="DefaultParagraphFont"/>
          <w:rFonts w:ascii="Arial Bold" w:hAnsi="Arial Bold"/>
          <w:color w:val="000000"/>
          <w:spacing w:val="-4"/>
          <w:sz w:val="28"/>
        </w:rPr>
        <w:t xml:space="preserve">YEAR ENDING DECEMBER 31, ____ </w:t>
      </w:r>
    </w:p>
    <w:p w:rsidR="00B51EB7">
      <w:pPr>
        <w:pStyle w:val="Normal5"/>
        <w:autoSpaceDE w:val="0"/>
        <w:autoSpaceDN w:val="0"/>
        <w:adjustRightInd w:val="0"/>
        <w:spacing w:before="199" w:line="322" w:lineRule="exact"/>
        <w:ind w:left="15695"/>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WORK PAPER BC </w:t>
      </w:r>
    </w:p>
    <w:p w:rsidR="00B51EB7">
      <w:pPr>
        <w:pStyle w:val="Normal5"/>
        <w:autoSpaceDE w:val="0"/>
        <w:autoSpaceDN w:val="0"/>
        <w:adjustRightInd w:val="0"/>
        <w:spacing w:line="320" w:lineRule="exact"/>
        <w:ind w:left="15066"/>
        <w:rPr>
          <w:rStyle w:val="DefaultParagraphFont"/>
          <w:rFonts w:ascii="Arial Bold" w:hAnsi="Arial Bold"/>
          <w:color w:val="000000"/>
          <w:spacing w:val="-5"/>
          <w:sz w:val="28"/>
        </w:rPr>
      </w:pPr>
      <w:r>
        <w:rPr>
          <w:rStyle w:val="DefaultParagraphFont"/>
          <w:rFonts w:ascii="Arial Bold" w:hAnsi="Arial Bold"/>
          <w:color w:val="000000"/>
          <w:spacing w:val="-5"/>
          <w:sz w:val="28"/>
        </w:rPr>
        <w:t xml:space="preserve">PLANT IN SERVICE DETAIL </w:t>
      </w:r>
    </w:p>
    <w:p w:rsidR="00B51EB7">
      <w:pPr>
        <w:pStyle w:val="Normal5"/>
        <w:autoSpaceDE w:val="0"/>
        <w:autoSpaceDN w:val="0"/>
        <w:adjustRightInd w:val="0"/>
        <w:spacing w:line="276" w:lineRule="exact"/>
        <w:ind w:left="2871"/>
        <w:rPr>
          <w:rStyle w:val="DefaultParagraphFont"/>
          <w:rFonts w:ascii="Arial Bold" w:hAnsi="Arial Bold"/>
          <w:color w:val="000000"/>
          <w:spacing w:val="-5"/>
          <w:sz w:val="28"/>
        </w:rPr>
      </w:pPr>
    </w:p>
    <w:p w:rsidR="00B51EB7">
      <w:pPr>
        <w:pStyle w:val="Normal5"/>
        <w:tabs>
          <w:tab w:val="left" w:pos="28171"/>
        </w:tabs>
        <w:autoSpaceDE w:val="0"/>
        <w:autoSpaceDN w:val="0"/>
        <w:adjustRightInd w:val="0"/>
        <w:spacing w:before="16" w:line="276" w:lineRule="exact"/>
        <w:ind w:left="2871" w:firstLine="15864"/>
        <w:rPr>
          <w:rStyle w:val="DefaultParagraphFont"/>
          <w:rFonts w:ascii="Calibri Bold" w:hAnsi="Calibri Bold"/>
          <w:color w:val="000000"/>
          <w:spacing w:val="-4"/>
        </w:rPr>
      </w:pPr>
      <w:r>
        <w:rPr>
          <w:rStyle w:val="DefaultParagraphFont"/>
          <w:rFonts w:ascii="Calibri Bold" w:hAnsi="Calibri Bold"/>
          <w:color w:val="000000"/>
          <w:spacing w:val="-4"/>
        </w:rPr>
        <w:t>____</w:t>
      </w:r>
      <w:r>
        <w:rPr>
          <w:rStyle w:val="DefaultParagraphFont"/>
          <w:rFonts w:ascii="Calibri Bold" w:hAnsi="Calibri Bold"/>
          <w:color w:val="000000"/>
          <w:spacing w:val="-4"/>
        </w:rPr>
        <w:tab/>
        <w:t>____</w:t>
      </w:r>
    </w:p>
    <w:p w:rsidR="00B51EB7">
      <w:pPr>
        <w:pStyle w:val="Normal5"/>
        <w:tabs>
          <w:tab w:val="left" w:pos="6372"/>
          <w:tab w:val="left" w:pos="9422"/>
          <w:tab w:val="left" w:pos="12215"/>
          <w:tab w:val="left" w:pos="15566"/>
          <w:tab w:val="left" w:pos="17871"/>
          <w:tab w:val="left" w:pos="20176"/>
          <w:tab w:val="left" w:pos="22299"/>
          <w:tab w:val="left" w:pos="25001"/>
          <w:tab w:val="left" w:pos="27823"/>
          <w:tab w:val="left" w:pos="30128"/>
          <w:tab w:val="left" w:pos="31680"/>
        </w:tabs>
        <w:autoSpaceDE w:val="0"/>
        <w:autoSpaceDN w:val="0"/>
        <w:adjustRightInd w:val="0"/>
        <w:spacing w:before="271" w:line="276" w:lineRule="exact"/>
        <w:ind w:left="2871" w:firstLine="169"/>
        <w:rPr>
          <w:rStyle w:val="DefaultParagraphFont"/>
          <w:rFonts w:ascii="Arial" w:hAnsi="Arial"/>
          <w:color w:val="000000"/>
          <w:spacing w:val="-4"/>
        </w:rPr>
      </w:pPr>
      <w:r>
        <w:rPr>
          <w:rStyle w:val="DefaultParagraphFont"/>
          <w:rFonts w:ascii="Arial" w:hAnsi="Arial"/>
          <w:color w:val="000000"/>
          <w:spacing w:val="-4"/>
        </w:rPr>
        <w:t>(1)</w:t>
      </w:r>
      <w:r>
        <w:rPr>
          <w:rStyle w:val="DefaultParagraphFont"/>
          <w:rFonts w:ascii="Arial" w:hAnsi="Arial"/>
          <w:color w:val="000000"/>
          <w:spacing w:val="-4"/>
        </w:rPr>
        <w:tab/>
        <w:t>(2)</w:t>
      </w:r>
      <w:r>
        <w:rPr>
          <w:rStyle w:val="DefaultParagraphFont"/>
          <w:rFonts w:ascii="Arial" w:hAnsi="Arial"/>
          <w:color w:val="000000"/>
          <w:spacing w:val="-4"/>
        </w:rPr>
        <w:tab/>
        <w:t>(3)</w:t>
      </w:r>
      <w:r>
        <w:rPr>
          <w:rStyle w:val="DefaultParagraphFont"/>
          <w:rFonts w:ascii="Arial" w:hAnsi="Arial"/>
          <w:color w:val="000000"/>
          <w:spacing w:val="-4"/>
        </w:rPr>
        <w:tab/>
        <w:t>(4)</w:t>
      </w:r>
      <w:r>
        <w:rPr>
          <w:rStyle w:val="DefaultParagraphFont"/>
          <w:rFonts w:ascii="Arial" w:hAnsi="Arial"/>
          <w:color w:val="000000"/>
          <w:spacing w:val="-4"/>
        </w:rPr>
        <w:tab/>
        <w:t>(5)</w:t>
      </w:r>
      <w:r>
        <w:rPr>
          <w:rStyle w:val="DefaultParagraphFont"/>
          <w:rFonts w:ascii="Arial" w:hAnsi="Arial"/>
          <w:color w:val="000000"/>
          <w:spacing w:val="-4"/>
        </w:rPr>
        <w:tab/>
        <w:t>(6)</w:t>
      </w:r>
      <w:r>
        <w:rPr>
          <w:rStyle w:val="DefaultParagraphFont"/>
          <w:rFonts w:ascii="Arial" w:hAnsi="Arial"/>
          <w:color w:val="000000"/>
          <w:spacing w:val="-4"/>
        </w:rPr>
        <w:tab/>
        <w:t>(7)</w:t>
      </w:r>
      <w:r>
        <w:rPr>
          <w:rStyle w:val="DefaultParagraphFont"/>
          <w:rFonts w:ascii="Arial" w:hAnsi="Arial"/>
          <w:color w:val="000000"/>
          <w:spacing w:val="-4"/>
        </w:rPr>
        <w:tab/>
        <w:t>(8)</w:t>
      </w:r>
      <w:r>
        <w:rPr>
          <w:rStyle w:val="DefaultParagraphFont"/>
          <w:rFonts w:ascii="Arial" w:hAnsi="Arial"/>
          <w:color w:val="000000"/>
          <w:spacing w:val="-4"/>
        </w:rPr>
        <w:tab/>
        <w:t>(9)</w:t>
      </w:r>
      <w:r>
        <w:rPr>
          <w:rStyle w:val="DefaultParagraphFont"/>
          <w:rFonts w:ascii="Arial" w:hAnsi="Arial"/>
          <w:color w:val="000000"/>
          <w:spacing w:val="-4"/>
        </w:rPr>
        <w:tab/>
        <w:t>(10)</w:t>
      </w:r>
      <w:r>
        <w:rPr>
          <w:rStyle w:val="DefaultParagraphFont"/>
          <w:rFonts w:ascii="Arial" w:hAnsi="Arial"/>
          <w:color w:val="000000"/>
          <w:spacing w:val="-4"/>
        </w:rPr>
        <w:tab/>
        <w:t>(11)</w:t>
      </w:r>
      <w:r>
        <w:rPr>
          <w:rStyle w:val="DefaultParagraphFont"/>
          <w:rFonts w:ascii="Arial" w:hAnsi="Arial"/>
          <w:color w:val="000000"/>
          <w:spacing w:val="-4"/>
        </w:rPr>
        <w:tab/>
        <w:t>(12)</w:t>
      </w:r>
    </w:p>
    <w:p w:rsidR="00B51EB7">
      <w:pPr>
        <w:pStyle w:val="Normal5"/>
        <w:tabs>
          <w:tab w:val="left" w:pos="17300"/>
          <w:tab w:val="left" w:pos="19456"/>
          <w:tab w:val="left" w:pos="21748"/>
          <w:tab w:val="left" w:pos="27318"/>
          <w:tab w:val="left" w:pos="29474"/>
          <w:tab w:val="left" w:pos="31680"/>
        </w:tabs>
        <w:autoSpaceDE w:val="0"/>
        <w:autoSpaceDN w:val="0"/>
        <w:adjustRightInd w:val="0"/>
        <w:spacing w:before="262" w:line="276" w:lineRule="exact"/>
        <w:ind w:left="2871" w:firstLine="11975"/>
        <w:rPr>
          <w:rStyle w:val="DefaultParagraphFont"/>
          <w:rFonts w:ascii="Arial Bold" w:hAnsi="Arial Bold"/>
          <w:color w:val="000000"/>
          <w:spacing w:val="-4"/>
        </w:rPr>
      </w:pPr>
      <w:r>
        <w:rPr>
          <w:rStyle w:val="DefaultParagraphFont"/>
          <w:rFonts w:ascii="Arial Bold" w:hAnsi="Arial Bold"/>
          <w:color w:val="000000"/>
          <w:spacing w:val="-4"/>
        </w:rPr>
        <w:t>Electric Plant in</w:t>
      </w:r>
      <w:r>
        <w:rPr>
          <w:rStyle w:val="DefaultParagraphFont"/>
          <w:rFonts w:ascii="Arial Bold" w:hAnsi="Arial Bold"/>
          <w:color w:val="000000"/>
          <w:spacing w:val="-4"/>
        </w:rPr>
        <w:tab/>
        <w:t>Accumulated</w:t>
      </w:r>
      <w:r>
        <w:rPr>
          <w:rStyle w:val="DefaultParagraphFont"/>
          <w:rFonts w:ascii="Arial Bold" w:hAnsi="Arial Bold"/>
          <w:color w:val="000000"/>
          <w:spacing w:val="-4"/>
        </w:rPr>
        <w:tab/>
        <w:t>Electric Plant in</w:t>
      </w:r>
      <w:r>
        <w:rPr>
          <w:rStyle w:val="DefaultParagraphFont"/>
          <w:rFonts w:ascii="Arial Bold" w:hAnsi="Arial Bold"/>
          <w:color w:val="000000"/>
          <w:spacing w:val="-4"/>
        </w:rPr>
        <w:tab/>
        <w:t>Depreciation</w:t>
      </w:r>
      <w:r>
        <w:rPr>
          <w:rStyle w:val="DefaultParagraphFont"/>
          <w:rFonts w:ascii="Arial Bold" w:hAnsi="Arial Bold"/>
          <w:color w:val="000000"/>
          <w:spacing w:val="-4"/>
        </w:rPr>
        <w:tab/>
        <w:t>Accumulated</w:t>
      </w:r>
      <w:r>
        <w:rPr>
          <w:rStyle w:val="DefaultParagraphFont"/>
          <w:rFonts w:ascii="Arial Bold" w:hAnsi="Arial Bold"/>
          <w:color w:val="000000"/>
          <w:spacing w:val="-4"/>
        </w:rPr>
        <w:tab/>
        <w:t>Electric Plant in</w:t>
      </w:r>
      <w:r>
        <w:rPr>
          <w:rStyle w:val="DefaultParagraphFont"/>
          <w:rFonts w:ascii="Arial Bold" w:hAnsi="Arial Bold"/>
          <w:color w:val="000000"/>
          <w:spacing w:val="-4"/>
        </w:rPr>
        <w:tab/>
        <w:t>Depreciation</w:t>
      </w:r>
    </w:p>
    <w:p w:rsidR="00B51EB7">
      <w:pPr>
        <w:pStyle w:val="Normal5"/>
        <w:tabs>
          <w:tab w:val="left" w:pos="5863"/>
          <w:tab w:val="left" w:pos="8995"/>
          <w:tab w:val="left" w:pos="10204"/>
          <w:tab w:val="left" w:pos="15107"/>
          <w:tab w:val="left" w:pos="17114"/>
          <w:tab w:val="left" w:pos="19427"/>
          <w:tab w:val="left" w:pos="21769"/>
          <w:tab w:val="left" w:pos="23644"/>
          <w:tab w:val="left" w:pos="27132"/>
          <w:tab w:val="left" w:pos="29478"/>
          <w:tab w:val="left" w:pos="31680"/>
        </w:tabs>
        <w:autoSpaceDE w:val="0"/>
        <w:autoSpaceDN w:val="0"/>
        <w:adjustRightInd w:val="0"/>
        <w:spacing w:before="34" w:line="276" w:lineRule="exact"/>
        <w:ind w:left="2871"/>
        <w:rPr>
          <w:rStyle w:val="DefaultParagraphFont"/>
          <w:rFonts w:ascii="Arial Bold" w:hAnsi="Arial Bold"/>
          <w:color w:val="000000"/>
          <w:spacing w:val="-4"/>
        </w:rPr>
      </w:pPr>
      <w:r>
        <w:rPr>
          <w:rStyle w:val="DefaultParagraphFont"/>
          <w:rFonts w:ascii="Arial Bold" w:hAnsi="Arial Bold"/>
          <w:color w:val="000000"/>
          <w:spacing w:val="-4"/>
        </w:rPr>
        <w:t>P/T/G</w:t>
      </w:r>
      <w:r>
        <w:rPr>
          <w:rStyle w:val="DefaultParagraphFont"/>
          <w:rFonts w:ascii="Arial Bold" w:hAnsi="Arial Bold"/>
          <w:color w:val="000000"/>
          <w:spacing w:val="-4"/>
        </w:rPr>
        <w:tab/>
        <w:t>Plant Name</w:t>
      </w:r>
      <w:r>
        <w:rPr>
          <w:rStyle w:val="DefaultParagraphFont"/>
          <w:rFonts w:ascii="Arial Bold" w:hAnsi="Arial Bold"/>
          <w:color w:val="000000"/>
          <w:spacing w:val="-4"/>
        </w:rPr>
        <w:tab/>
      </w:r>
      <w:r>
        <w:rPr>
          <w:rStyle w:val="DefaultParagraphFont"/>
          <w:rFonts w:ascii="Arial Bold" w:hAnsi="Arial Bold"/>
          <w:color w:val="000000"/>
          <w:spacing w:val="-4"/>
        </w:rPr>
        <w:t>A/C</w:t>
      </w:r>
      <w:r>
        <w:rPr>
          <w:rStyle w:val="DefaultParagraphFont"/>
          <w:rFonts w:ascii="Arial Bold" w:hAnsi="Arial Bold"/>
          <w:color w:val="000000"/>
          <w:spacing w:val="-4"/>
        </w:rPr>
        <w:tab/>
        <w:t>Description</w:t>
      </w:r>
      <w:r>
        <w:rPr>
          <w:rStyle w:val="DefaultParagraphFont"/>
          <w:rFonts w:ascii="Arial Bold" w:hAnsi="Arial Bold"/>
          <w:color w:val="000000"/>
          <w:spacing w:val="-4"/>
        </w:rPr>
        <w:tab/>
        <w:t>Service ($)</w:t>
      </w:r>
      <w:r>
        <w:rPr>
          <w:rStyle w:val="DefaultParagraphFont"/>
          <w:rFonts w:ascii="Arial Bold" w:hAnsi="Arial Bold"/>
          <w:color w:val="000000"/>
          <w:spacing w:val="-4"/>
        </w:rPr>
        <w:tab/>
        <w:t>Depreciation ($)</w:t>
      </w:r>
      <w:r>
        <w:rPr>
          <w:rStyle w:val="DefaultParagraphFont"/>
          <w:rFonts w:ascii="Arial Bold" w:hAnsi="Arial Bold"/>
          <w:color w:val="000000"/>
          <w:spacing w:val="-4"/>
        </w:rPr>
        <w:tab/>
        <w:t>Service  (Net $ )</w:t>
      </w:r>
      <w:r>
        <w:rPr>
          <w:rStyle w:val="DefaultParagraphFont"/>
          <w:rFonts w:ascii="Arial Bold" w:hAnsi="Arial Bold"/>
          <w:color w:val="000000"/>
          <w:spacing w:val="-4"/>
        </w:rPr>
        <w:tab/>
        <w:t>Expense ($)</w:t>
      </w:r>
      <w:r>
        <w:rPr>
          <w:rStyle w:val="DefaultParagraphFont"/>
          <w:rFonts w:ascii="Arial Bold" w:hAnsi="Arial Bold"/>
          <w:color w:val="000000"/>
          <w:spacing w:val="-4"/>
        </w:rPr>
        <w:tab/>
        <w:t>Electric Plant in Service ($)</w:t>
      </w:r>
      <w:r>
        <w:rPr>
          <w:rStyle w:val="DefaultParagraphFont"/>
          <w:rFonts w:ascii="Arial Bold" w:hAnsi="Arial Bold"/>
          <w:color w:val="000000"/>
          <w:spacing w:val="-4"/>
        </w:rPr>
        <w:tab/>
        <w:t>Depreciation ($)</w:t>
      </w:r>
      <w:r>
        <w:rPr>
          <w:rStyle w:val="DefaultParagraphFont"/>
          <w:rFonts w:ascii="Arial Bold" w:hAnsi="Arial Bold"/>
          <w:color w:val="000000"/>
          <w:spacing w:val="-4"/>
        </w:rPr>
        <w:tab/>
        <w:t>Service  (Net $)</w:t>
      </w:r>
      <w:r>
        <w:rPr>
          <w:rStyle w:val="DefaultParagraphFont"/>
          <w:rFonts w:ascii="Arial Bold" w:hAnsi="Arial Bold"/>
          <w:color w:val="000000"/>
          <w:spacing w:val="-4"/>
        </w:rPr>
        <w:tab/>
        <w:t>Expense ($)</w:t>
      </w:r>
    </w:p>
    <w:p w:rsidR="00B51EB7">
      <w:pPr>
        <w:pStyle w:val="Normal5"/>
        <w:autoSpaceDE w:val="0"/>
        <w:autoSpaceDN w:val="0"/>
        <w:adjustRightInd w:val="0"/>
        <w:spacing w:line="282" w:lineRule="exact"/>
        <w:ind w:left="1597" w:right="16352"/>
        <w:rPr>
          <w:rStyle w:val="DefaultParagraphFont"/>
          <w:rFonts w:ascii="Arial" w:hAnsi="Arial"/>
          <w:color w:val="000000"/>
          <w:spacing w:val="-4"/>
        </w:rPr>
      </w:pPr>
      <w:r>
        <w:rPr>
          <w:rStyle w:val="DefaultParagraphFont"/>
          <w:rFonts w:ascii="Arial" w:hAnsi="Arial"/>
          <w:color w:val="000000"/>
          <w:spacing w:val="-3"/>
        </w:rPr>
        <w:t xml:space="preserve">8aw </w:t>
      </w:r>
      <w:r>
        <w:rPr>
          <w:rStyle w:val="DefaultParagraphFont"/>
          <w:rFonts w:ascii="Arial" w:hAnsi="Arial"/>
          <w:color w:val="000000"/>
          <w:spacing w:val="-3"/>
        </w:rPr>
        <w:br/>
      </w:r>
      <w:r>
        <w:rPr>
          <w:rStyle w:val="DefaultParagraphFont"/>
          <w:rFonts w:ascii="Arial" w:hAnsi="Arial"/>
          <w:color w:val="000000"/>
          <w:spacing w:val="-4"/>
        </w:rPr>
        <w:t xml:space="preserve">8ax </w:t>
      </w:r>
      <w:r>
        <w:rPr>
          <w:rStyle w:val="DefaultParagraphFont"/>
          <w:rFonts w:ascii="Arial" w:hAnsi="Arial"/>
          <w:color w:val="000000"/>
          <w:spacing w:val="-4"/>
        </w:rPr>
        <w:br/>
        <w:t xml:space="preserve">8ay </w:t>
      </w:r>
      <w:r>
        <w:rPr>
          <w:rStyle w:val="DefaultParagraphFont"/>
          <w:rFonts w:ascii="Arial" w:hAnsi="Arial"/>
          <w:color w:val="000000"/>
          <w:spacing w:val="-4"/>
        </w:rPr>
        <w:br/>
        <w:t xml:space="preserve">8az </w:t>
      </w:r>
      <w:r>
        <w:rPr>
          <w:rStyle w:val="DefaultParagraphFont"/>
          <w:rFonts w:ascii="Arial" w:hAnsi="Arial"/>
          <w:color w:val="000000"/>
          <w:spacing w:val="-4"/>
        </w:rPr>
        <w:br/>
        <w:t xml:space="preserve">8ba </w:t>
      </w:r>
      <w:r>
        <w:rPr>
          <w:rStyle w:val="DefaultParagraphFont"/>
          <w:rFonts w:ascii="Arial" w:hAnsi="Arial"/>
          <w:color w:val="000000"/>
          <w:spacing w:val="-4"/>
        </w:rPr>
        <w:br/>
        <w:t xml:space="preserve">8bb </w:t>
      </w:r>
      <w:r>
        <w:rPr>
          <w:rStyle w:val="DefaultParagraphFont"/>
          <w:rFonts w:ascii="Arial" w:hAnsi="Arial"/>
          <w:color w:val="000000"/>
          <w:spacing w:val="-4"/>
        </w:rPr>
        <w:br/>
        <w:t xml:space="preserve">8bc </w:t>
      </w:r>
      <w:r>
        <w:rPr>
          <w:rStyle w:val="DefaultParagraphFont"/>
          <w:rFonts w:ascii="Arial" w:hAnsi="Arial"/>
          <w:color w:val="000000"/>
          <w:spacing w:val="-4"/>
        </w:rPr>
        <w:br/>
        <w:t xml:space="preserve">8bd </w:t>
      </w:r>
    </w:p>
    <w:p w:rsidR="00B51EB7">
      <w:pPr>
        <w:pStyle w:val="Normal5"/>
        <w:autoSpaceDE w:val="0"/>
        <w:autoSpaceDN w:val="0"/>
        <w:adjustRightInd w:val="0"/>
        <w:spacing w:before="1" w:line="267" w:lineRule="exact"/>
        <w:ind w:left="1696"/>
        <w:rPr>
          <w:rStyle w:val="DefaultParagraphFont"/>
          <w:rFonts w:ascii="Arial" w:hAnsi="Arial"/>
          <w:color w:val="000000"/>
          <w:spacing w:val="-3"/>
        </w:rPr>
      </w:pPr>
      <w:r>
        <w:rPr>
          <w:rStyle w:val="DefaultParagraphFont"/>
          <w:rFonts w:ascii="Arial" w:hAnsi="Arial"/>
          <w:color w:val="000000"/>
          <w:spacing w:val="-3"/>
        </w:rPr>
        <w:t xml:space="preserve">… </w:t>
      </w:r>
    </w:p>
    <w:p w:rsidR="00B51EB7">
      <w:pPr>
        <w:pStyle w:val="Normal5"/>
        <w:autoSpaceDE w:val="0"/>
        <w:autoSpaceDN w:val="0"/>
        <w:adjustRightInd w:val="0"/>
        <w:spacing w:before="1" w:line="258" w:lineRule="exact"/>
        <w:ind w:left="1696"/>
        <w:rPr>
          <w:rStyle w:val="DefaultParagraphFont"/>
          <w:rFonts w:ascii="Arial" w:hAnsi="Arial"/>
          <w:color w:val="000000"/>
          <w:spacing w:val="-3"/>
        </w:rPr>
      </w:pPr>
      <w:r>
        <w:rPr>
          <w:rStyle w:val="DefaultParagraphFont"/>
          <w:rFonts w:ascii="Arial" w:hAnsi="Arial"/>
          <w:color w:val="000000"/>
          <w:spacing w:val="-3"/>
        </w:rPr>
        <w:t xml:space="preserve">… </w:t>
      </w:r>
    </w:p>
    <w:p w:rsidR="00B51EB7">
      <w:pPr>
        <w:pStyle w:val="Normal5"/>
        <w:autoSpaceDE w:val="0"/>
        <w:autoSpaceDN w:val="0"/>
        <w:adjustRightInd w:val="0"/>
        <w:spacing w:before="8" w:line="276" w:lineRule="exact"/>
        <w:ind w:left="10204"/>
        <w:rPr>
          <w:rStyle w:val="DefaultParagraphFont"/>
          <w:rFonts w:ascii="Arial Bold" w:hAnsi="Arial Bold"/>
          <w:color w:val="000000"/>
          <w:spacing w:val="-4"/>
        </w:rPr>
      </w:pPr>
      <w:r>
        <w:rPr>
          <w:rStyle w:val="DefaultParagraphFont"/>
          <w:rFonts w:ascii="Arial Bold" w:hAnsi="Arial Bold"/>
          <w:color w:val="000000"/>
          <w:spacing w:val="-4"/>
        </w:rPr>
        <w:t xml:space="preserve">Production - Gas turbine/combined </w:t>
      </w:r>
    </w:p>
    <w:p w:rsidR="00B51EB7">
      <w:pPr>
        <w:pStyle w:val="Normal5"/>
        <w:tabs>
          <w:tab w:val="left" w:pos="-31680"/>
          <w:tab w:val="left" w:pos="10204"/>
          <w:tab w:val="left" w:pos="16402"/>
          <w:tab w:val="left" w:pos="18691"/>
          <w:tab w:val="left" w:pos="21012"/>
          <w:tab w:val="left" w:pos="22932"/>
          <w:tab w:val="left" w:pos="26420"/>
          <w:tab w:val="left" w:pos="28709"/>
          <w:tab w:val="left" w:pos="31030"/>
        </w:tabs>
        <w:autoSpaceDE w:val="0"/>
        <w:autoSpaceDN w:val="0"/>
        <w:adjustRightInd w:val="0"/>
        <w:spacing w:before="68" w:line="276" w:lineRule="exact"/>
        <w:ind w:left="1750"/>
        <w:rPr>
          <w:rStyle w:val="DefaultParagraphFont"/>
          <w:rFonts w:ascii="Arial" w:hAnsi="Arial"/>
          <w:color w:val="000000"/>
          <w:spacing w:val="-4"/>
          <w:position w:val="-2"/>
        </w:rPr>
      </w:pPr>
      <w:r>
        <w:rPr>
          <w:rStyle w:val="DefaultParagraphFont"/>
          <w:rFonts w:ascii="Arial" w:hAnsi="Arial"/>
          <w:color w:val="000000"/>
          <w:spacing w:val="-4"/>
          <w:position w:val="-2"/>
        </w:rPr>
        <w:t>9</w:t>
      </w:r>
      <w:r>
        <w:rPr>
          <w:rStyle w:val="DefaultParagraphFont"/>
          <w:rFonts w:ascii="Arial" w:hAnsi="Arial"/>
          <w:color w:val="000000"/>
          <w:spacing w:val="-4"/>
          <w:position w:val="-2"/>
        </w:rPr>
        <w:tab/>
      </w:r>
      <w:r>
        <w:rPr>
          <w:rStyle w:val="DefaultParagraphFont"/>
          <w:rFonts w:ascii="Arial Bold" w:hAnsi="Arial Bold"/>
          <w:color w:val="000000"/>
          <w:spacing w:val="-4"/>
        </w:rPr>
        <w:t>cycle Total</w:t>
      </w:r>
      <w:r>
        <w:rPr>
          <w:rStyle w:val="DefaultParagraphFont"/>
          <w:rFonts w:ascii="Arial Bold" w:hAnsi="Arial Bold"/>
          <w:color w:val="000000"/>
          <w:spacing w:val="-4"/>
        </w:rPr>
        <w:tab/>
      </w:r>
      <w:r>
        <w:rPr>
          <w:rStyle w:val="DefaultParagraphFont"/>
          <w:rFonts w:ascii="Arial" w:hAnsi="Arial"/>
          <w:color w:val="000000"/>
          <w:spacing w:val="-4"/>
          <w:position w:val="-2"/>
        </w:rPr>
        <w:t>-</w:t>
      </w:r>
      <w:r>
        <w:rPr>
          <w:rStyle w:val="DefaultParagraphFont"/>
          <w:rFonts w:ascii="Arial" w:hAnsi="Arial"/>
          <w:color w:val="000000"/>
          <w:spacing w:val="-4"/>
          <w:position w:val="-2"/>
        </w:rPr>
        <w:tab/>
        <w:t>-</w:t>
      </w:r>
      <w:r>
        <w:rPr>
          <w:rStyle w:val="DefaultParagraphFont"/>
          <w:rFonts w:ascii="Arial" w:hAnsi="Arial"/>
          <w:color w:val="000000"/>
          <w:spacing w:val="-4"/>
          <w:position w:val="-2"/>
        </w:rPr>
        <w:tab/>
        <w:t>-</w:t>
      </w:r>
      <w:r>
        <w:rPr>
          <w:rStyle w:val="DefaultParagraphFont"/>
          <w:rFonts w:ascii="Arial" w:hAnsi="Arial"/>
          <w:color w:val="000000"/>
          <w:spacing w:val="-4"/>
          <w:position w:val="-2"/>
        </w:rPr>
        <w:tab/>
        <w:t>-</w:t>
      </w:r>
      <w:r>
        <w:rPr>
          <w:rStyle w:val="DefaultParagraphFont"/>
          <w:rFonts w:ascii="Arial" w:hAnsi="Arial"/>
          <w:color w:val="000000"/>
          <w:spacing w:val="-4"/>
          <w:position w:val="-2"/>
        </w:rPr>
        <w:tab/>
        <w:t>-</w:t>
      </w:r>
      <w:r>
        <w:rPr>
          <w:rStyle w:val="DefaultParagraphFont"/>
          <w:rFonts w:ascii="Arial" w:hAnsi="Arial"/>
          <w:color w:val="000000"/>
          <w:spacing w:val="-4"/>
          <w:position w:val="-2"/>
        </w:rPr>
        <w:tab/>
      </w:r>
      <w:r>
        <w:rPr>
          <w:rStyle w:val="DefaultParagraphFont"/>
          <w:rFonts w:ascii="Arial" w:hAnsi="Arial"/>
          <w:color w:val="000000"/>
          <w:spacing w:val="-4"/>
          <w:position w:val="-2"/>
        </w:rPr>
        <w:t>-</w:t>
      </w:r>
      <w:r>
        <w:rPr>
          <w:rStyle w:val="DefaultParagraphFont"/>
          <w:rFonts w:ascii="Arial" w:hAnsi="Arial"/>
          <w:color w:val="000000"/>
          <w:spacing w:val="-4"/>
          <w:position w:val="-2"/>
        </w:rPr>
        <w:tab/>
        <w:t>-</w:t>
      </w:r>
      <w:r>
        <w:rPr>
          <w:rStyle w:val="DefaultParagraphFont"/>
          <w:rFonts w:ascii="Arial" w:hAnsi="Arial"/>
          <w:color w:val="000000"/>
          <w:spacing w:val="-4"/>
          <w:position w:val="-2"/>
        </w:rPr>
        <w:tab/>
        <w:t>-</w:t>
      </w:r>
    </w:p>
    <w:p w:rsidR="00B51EB7">
      <w:pPr>
        <w:pStyle w:val="Normal5"/>
        <w:autoSpaceDE w:val="0"/>
        <w:autoSpaceDN w:val="0"/>
        <w:adjustRightInd w:val="0"/>
        <w:spacing w:line="276" w:lineRule="exact"/>
        <w:ind w:left="1684"/>
        <w:rPr>
          <w:rStyle w:val="DefaultParagraphFont"/>
          <w:rFonts w:ascii="Arial" w:hAnsi="Arial"/>
          <w:color w:val="000000"/>
          <w:spacing w:val="-4"/>
          <w:position w:val="-2"/>
        </w:rPr>
      </w:pPr>
    </w:p>
    <w:p w:rsidR="00B51EB7">
      <w:pPr>
        <w:pStyle w:val="Normal5"/>
        <w:autoSpaceDE w:val="0"/>
        <w:autoSpaceDN w:val="0"/>
        <w:adjustRightInd w:val="0"/>
        <w:spacing w:line="276" w:lineRule="exact"/>
        <w:ind w:left="1684"/>
        <w:rPr>
          <w:rStyle w:val="DefaultParagraphFont"/>
          <w:rFonts w:ascii="Arial" w:hAnsi="Arial"/>
          <w:color w:val="000000"/>
          <w:spacing w:val="-4"/>
          <w:position w:val="-2"/>
        </w:rPr>
      </w:pPr>
    </w:p>
    <w:p w:rsidR="00B51EB7">
      <w:pPr>
        <w:pStyle w:val="Normal5"/>
        <w:tabs>
          <w:tab w:val="left" w:pos="10204"/>
        </w:tabs>
        <w:autoSpaceDE w:val="0"/>
        <w:autoSpaceDN w:val="0"/>
        <w:adjustRightInd w:val="0"/>
        <w:spacing w:before="28" w:line="276" w:lineRule="exact"/>
        <w:ind w:left="1684"/>
        <w:rPr>
          <w:rStyle w:val="DefaultParagraphFont"/>
          <w:rFonts w:ascii="Arial Bold" w:hAnsi="Arial Bold"/>
          <w:color w:val="000000"/>
          <w:spacing w:val="-3"/>
        </w:rPr>
      </w:pPr>
      <w:r>
        <w:rPr>
          <w:rStyle w:val="DefaultParagraphFont"/>
          <w:rFonts w:ascii="Arial" w:hAnsi="Arial"/>
          <w:color w:val="000000"/>
          <w:spacing w:val="-3"/>
        </w:rPr>
        <w:t>10</w:t>
      </w:r>
      <w:r>
        <w:rPr>
          <w:rStyle w:val="DefaultParagraphFont"/>
          <w:rFonts w:ascii="Arial" w:hAnsi="Arial"/>
          <w:color w:val="000000"/>
          <w:spacing w:val="-3"/>
        </w:rPr>
        <w:tab/>
      </w:r>
      <w:r>
        <w:rPr>
          <w:rStyle w:val="DefaultParagraphFont"/>
          <w:rFonts w:ascii="Arial Bold" w:hAnsi="Arial Bold"/>
          <w:color w:val="000000"/>
          <w:spacing w:val="-3"/>
        </w:rPr>
        <w:t>Transmission</w:t>
      </w:r>
    </w:p>
    <w:p w:rsidR="00B51EB7">
      <w:pPr>
        <w:pStyle w:val="Normal5"/>
        <w:autoSpaceDE w:val="0"/>
        <w:autoSpaceDN w:val="0"/>
        <w:adjustRightInd w:val="0"/>
        <w:spacing w:line="285" w:lineRule="exact"/>
        <w:ind w:left="1617" w:right="32531"/>
        <w:jc w:val="both"/>
        <w:rPr>
          <w:rStyle w:val="DefaultParagraphFont"/>
          <w:rFonts w:ascii="Arial" w:hAnsi="Arial"/>
          <w:color w:val="000000"/>
          <w:spacing w:val="-4"/>
        </w:rPr>
      </w:pPr>
      <w:r>
        <w:rPr>
          <w:rStyle w:val="DefaultParagraphFont"/>
          <w:rFonts w:ascii="Arial" w:hAnsi="Arial"/>
          <w:color w:val="000000"/>
          <w:spacing w:val="-4"/>
        </w:rPr>
        <w:t xml:space="preserve">10a </w:t>
      </w:r>
      <w:r>
        <w:rPr>
          <w:rStyle w:val="DefaultParagraphFont"/>
          <w:rFonts w:ascii="Arial" w:hAnsi="Arial"/>
          <w:color w:val="000000"/>
          <w:spacing w:val="-4"/>
        </w:rPr>
        <w:br/>
        <w:t xml:space="preserve">10b </w:t>
      </w:r>
      <w:r>
        <w:rPr>
          <w:rStyle w:val="DefaultParagraphFont"/>
          <w:rFonts w:ascii="Arial" w:hAnsi="Arial"/>
          <w:color w:val="000000"/>
          <w:spacing w:val="-4"/>
        </w:rPr>
        <w:br/>
        <w:t xml:space="preserve">10c </w:t>
      </w:r>
      <w:r>
        <w:rPr>
          <w:rStyle w:val="DefaultParagraphFont"/>
          <w:rFonts w:ascii="Arial" w:hAnsi="Arial"/>
          <w:color w:val="000000"/>
          <w:spacing w:val="-4"/>
        </w:rPr>
        <w:br/>
        <w:t xml:space="preserve">10d </w:t>
      </w:r>
      <w:r>
        <w:rPr>
          <w:rStyle w:val="DefaultParagraphFont"/>
          <w:rFonts w:ascii="Arial" w:hAnsi="Arial"/>
          <w:color w:val="000000"/>
          <w:spacing w:val="-4"/>
        </w:rPr>
        <w:br/>
        <w:t xml:space="preserve">10e </w:t>
      </w:r>
    </w:p>
    <w:p w:rsidR="00B51EB7">
      <w:pPr>
        <w:pStyle w:val="Normal5"/>
        <w:autoSpaceDE w:val="0"/>
        <w:autoSpaceDN w:val="0"/>
        <w:adjustRightInd w:val="0"/>
        <w:spacing w:line="280" w:lineRule="exact"/>
        <w:ind w:left="1617" w:right="32531" w:firstLine="33"/>
        <w:jc w:val="both"/>
        <w:rPr>
          <w:rStyle w:val="DefaultParagraphFont"/>
          <w:rFonts w:ascii="Arial" w:hAnsi="Arial"/>
          <w:color w:val="000000"/>
          <w:spacing w:val="-4"/>
        </w:rPr>
      </w:pPr>
      <w:r>
        <w:rPr>
          <w:rStyle w:val="DefaultParagraphFont"/>
          <w:rFonts w:ascii="Arial" w:hAnsi="Arial"/>
          <w:color w:val="000000"/>
          <w:spacing w:val="-4"/>
        </w:rPr>
        <w:t xml:space="preserve">10f </w:t>
      </w:r>
      <w:r>
        <w:rPr>
          <w:rStyle w:val="DefaultParagraphFont"/>
          <w:rFonts w:ascii="Arial" w:hAnsi="Arial"/>
          <w:color w:val="000000"/>
          <w:spacing w:val="-4"/>
        </w:rPr>
        <w:br/>
        <w:t xml:space="preserve">10g </w:t>
      </w:r>
      <w:r>
        <w:rPr>
          <w:rStyle w:val="DefaultParagraphFont"/>
          <w:rFonts w:ascii="Arial" w:hAnsi="Arial"/>
          <w:color w:val="000000"/>
          <w:spacing w:val="-4"/>
        </w:rPr>
        <w:br/>
        <w:t xml:space="preserve">10h </w:t>
      </w:r>
    </w:p>
    <w:p w:rsidR="00B51EB7">
      <w:pPr>
        <w:pStyle w:val="Normal5"/>
        <w:autoSpaceDE w:val="0"/>
        <w:autoSpaceDN w:val="0"/>
        <w:adjustRightInd w:val="0"/>
        <w:spacing w:line="280" w:lineRule="exact"/>
        <w:ind w:left="1622" w:right="32540" w:firstLine="33"/>
        <w:jc w:val="both"/>
        <w:rPr>
          <w:rStyle w:val="DefaultParagraphFont"/>
          <w:rFonts w:ascii="Arial" w:hAnsi="Arial"/>
          <w:color w:val="000000"/>
          <w:spacing w:val="-4"/>
        </w:rPr>
      </w:pPr>
      <w:r>
        <w:rPr>
          <w:rStyle w:val="DefaultParagraphFont"/>
          <w:rFonts w:ascii="Arial" w:hAnsi="Arial"/>
          <w:color w:val="000000"/>
          <w:spacing w:val="-4"/>
        </w:rPr>
        <w:t xml:space="preserve">10i </w:t>
      </w:r>
      <w:r>
        <w:rPr>
          <w:rStyle w:val="DefaultParagraphFont"/>
          <w:rFonts w:ascii="Arial" w:hAnsi="Arial"/>
          <w:color w:val="000000"/>
          <w:spacing w:val="-4"/>
        </w:rPr>
        <w:br/>
        <w:t xml:space="preserve">10j </w:t>
      </w:r>
      <w:r>
        <w:rPr>
          <w:rStyle w:val="DefaultParagraphFont"/>
          <w:rFonts w:ascii="Arial" w:hAnsi="Arial"/>
          <w:color w:val="000000"/>
          <w:spacing w:val="-4"/>
        </w:rPr>
        <w:br/>
        <w:t xml:space="preserve"> 10k </w:t>
      </w:r>
    </w:p>
    <w:p w:rsidR="00B51EB7">
      <w:pPr>
        <w:pStyle w:val="Normal5"/>
        <w:autoSpaceDE w:val="0"/>
        <w:autoSpaceDN w:val="0"/>
        <w:adjustRightInd w:val="0"/>
        <w:spacing w:line="284" w:lineRule="exact"/>
        <w:ind w:left="1580" w:right="16347" w:firstLine="74"/>
        <w:rPr>
          <w:rStyle w:val="DefaultParagraphFont"/>
          <w:rFonts w:ascii="Arial" w:hAnsi="Arial"/>
          <w:color w:val="000000"/>
          <w:spacing w:val="-4"/>
        </w:rPr>
      </w:pPr>
      <w:r>
        <w:rPr>
          <w:rStyle w:val="DefaultParagraphFont"/>
          <w:rFonts w:ascii="Arial" w:hAnsi="Arial"/>
          <w:color w:val="000000"/>
          <w:spacing w:val="-4"/>
        </w:rPr>
        <w:t xml:space="preserve">10l </w:t>
      </w:r>
      <w:r>
        <w:rPr>
          <w:rStyle w:val="DefaultParagraphFont"/>
          <w:rFonts w:ascii="Arial" w:hAnsi="Arial"/>
          <w:color w:val="000000"/>
          <w:spacing w:val="-4"/>
        </w:rPr>
        <w:br/>
        <w:t xml:space="preserve">10n </w:t>
      </w:r>
      <w:r>
        <w:rPr>
          <w:rStyle w:val="DefaultParagraphFont"/>
          <w:rFonts w:ascii="Arial" w:hAnsi="Arial"/>
          <w:color w:val="000000"/>
          <w:spacing w:val="-4"/>
        </w:rPr>
        <w:br/>
        <w:t xml:space="preserve"> </w:t>
      </w:r>
      <w:r>
        <w:rPr>
          <w:rStyle w:val="DefaultParagraphFont"/>
          <w:rFonts w:ascii="Arial" w:hAnsi="Arial"/>
          <w:color w:val="000000"/>
          <w:spacing w:val="-3"/>
        </w:rPr>
        <w:t xml:space="preserve">10m </w:t>
      </w:r>
      <w:r>
        <w:rPr>
          <w:rStyle w:val="DefaultParagraphFont"/>
          <w:rFonts w:ascii="Arial" w:hAnsi="Arial"/>
          <w:color w:val="000000"/>
          <w:spacing w:val="-3"/>
        </w:rPr>
        <w:br/>
      </w:r>
      <w:r>
        <w:rPr>
          <w:rStyle w:val="DefaultParagraphFont"/>
          <w:rFonts w:ascii="Arial" w:hAnsi="Arial"/>
          <w:color w:val="000000"/>
          <w:spacing w:val="-4"/>
        </w:rPr>
        <w:t xml:space="preserve">10o </w:t>
      </w:r>
      <w:r>
        <w:rPr>
          <w:rStyle w:val="DefaultParagraphFont"/>
          <w:rFonts w:ascii="Arial" w:hAnsi="Arial"/>
          <w:color w:val="000000"/>
          <w:spacing w:val="-4"/>
        </w:rPr>
        <w:br/>
        <w:t xml:space="preserve">10p </w:t>
      </w:r>
      <w:r>
        <w:rPr>
          <w:rStyle w:val="DefaultParagraphFont"/>
          <w:rFonts w:ascii="Arial" w:hAnsi="Arial"/>
          <w:color w:val="000000"/>
          <w:spacing w:val="-4"/>
        </w:rPr>
        <w:br/>
        <w:t xml:space="preserve">10q </w:t>
      </w:r>
    </w:p>
    <w:p w:rsidR="00B51EB7">
      <w:pPr>
        <w:pStyle w:val="Normal5"/>
        <w:autoSpaceDE w:val="0"/>
        <w:autoSpaceDN w:val="0"/>
        <w:adjustRightInd w:val="0"/>
        <w:spacing w:line="280" w:lineRule="exact"/>
        <w:ind w:left="1597" w:right="16352" w:firstLine="45"/>
        <w:rPr>
          <w:rStyle w:val="DefaultParagraphFont"/>
          <w:rFonts w:ascii="Arial" w:hAnsi="Arial"/>
          <w:color w:val="000000"/>
          <w:spacing w:val="-4"/>
        </w:rPr>
      </w:pPr>
      <w:r>
        <w:rPr>
          <w:rStyle w:val="DefaultParagraphFont"/>
          <w:rFonts w:ascii="Arial" w:hAnsi="Arial"/>
          <w:color w:val="000000"/>
          <w:spacing w:val="-4"/>
        </w:rPr>
        <w:t xml:space="preserve">10r </w:t>
      </w:r>
      <w:r>
        <w:rPr>
          <w:rStyle w:val="DefaultParagraphFont"/>
          <w:rFonts w:ascii="Arial" w:hAnsi="Arial"/>
          <w:color w:val="000000"/>
          <w:spacing w:val="-4"/>
        </w:rPr>
        <w:br/>
        <w:t xml:space="preserve">10s </w:t>
      </w:r>
      <w:r>
        <w:rPr>
          <w:rStyle w:val="DefaultParagraphFont"/>
          <w:rFonts w:ascii="Arial" w:hAnsi="Arial"/>
          <w:color w:val="000000"/>
          <w:spacing w:val="-4"/>
        </w:rPr>
        <w:br/>
        <w:t xml:space="preserve">10t </w:t>
      </w:r>
      <w:r>
        <w:rPr>
          <w:rStyle w:val="DefaultParagraphFont"/>
          <w:rFonts w:ascii="Arial" w:hAnsi="Arial"/>
          <w:color w:val="000000"/>
          <w:spacing w:val="-4"/>
        </w:rPr>
        <w:br/>
        <w:t xml:space="preserve">10u </w:t>
      </w:r>
      <w:r>
        <w:rPr>
          <w:rStyle w:val="DefaultParagraphFont"/>
          <w:rFonts w:ascii="Arial" w:hAnsi="Arial"/>
          <w:color w:val="000000"/>
          <w:spacing w:val="-4"/>
        </w:rPr>
        <w:br/>
        <w:t xml:space="preserve">10v </w:t>
      </w:r>
      <w:r>
        <w:rPr>
          <w:rStyle w:val="DefaultParagraphFont"/>
          <w:rFonts w:ascii="Arial" w:hAnsi="Arial"/>
          <w:color w:val="000000"/>
          <w:spacing w:val="-4"/>
        </w:rPr>
        <w:br/>
        <w:t xml:space="preserve"> </w:t>
      </w:r>
      <w:r>
        <w:rPr>
          <w:rStyle w:val="DefaultParagraphFont"/>
          <w:rFonts w:ascii="Arial" w:hAnsi="Arial"/>
          <w:color w:val="000000"/>
          <w:spacing w:val="-3"/>
        </w:rPr>
        <w:t xml:space="preserve">10w </w:t>
      </w:r>
      <w:r>
        <w:rPr>
          <w:rStyle w:val="DefaultParagraphFont"/>
          <w:rFonts w:ascii="Arial" w:hAnsi="Arial"/>
          <w:color w:val="000000"/>
          <w:spacing w:val="-3"/>
        </w:rPr>
        <w:br/>
      </w:r>
      <w:r>
        <w:rPr>
          <w:rStyle w:val="DefaultParagraphFont"/>
          <w:rFonts w:ascii="Arial" w:hAnsi="Arial"/>
          <w:color w:val="000000"/>
          <w:spacing w:val="-4"/>
        </w:rPr>
        <w:t xml:space="preserve">10y </w:t>
      </w:r>
      <w:r>
        <w:rPr>
          <w:rStyle w:val="DefaultParagraphFont"/>
          <w:rFonts w:ascii="Arial" w:hAnsi="Arial"/>
          <w:color w:val="000000"/>
          <w:spacing w:val="-4"/>
        </w:rPr>
        <w:br/>
        <w:t xml:space="preserve">10z </w:t>
      </w:r>
    </w:p>
    <w:p w:rsidR="00B51EB7">
      <w:pPr>
        <w:pStyle w:val="Normal5"/>
        <w:autoSpaceDE w:val="0"/>
        <w:autoSpaceDN w:val="0"/>
        <w:adjustRightInd w:val="0"/>
        <w:spacing w:line="283" w:lineRule="exact"/>
        <w:ind w:left="1551" w:right="16328"/>
        <w:rPr>
          <w:rStyle w:val="DefaultParagraphFont"/>
          <w:rFonts w:ascii="Arial" w:hAnsi="Arial"/>
          <w:color w:val="000000"/>
          <w:spacing w:val="-4"/>
        </w:rPr>
      </w:pPr>
      <w:r>
        <w:rPr>
          <w:rStyle w:val="DefaultParagraphFont"/>
          <w:rFonts w:ascii="Arial" w:hAnsi="Arial"/>
          <w:color w:val="000000"/>
          <w:spacing w:val="-4"/>
        </w:rPr>
        <w:t xml:space="preserve">10aa </w:t>
      </w:r>
      <w:r>
        <w:rPr>
          <w:rStyle w:val="DefaultParagraphFont"/>
          <w:rFonts w:ascii="Arial" w:hAnsi="Arial"/>
          <w:color w:val="000000"/>
          <w:spacing w:val="-4"/>
        </w:rPr>
        <w:br/>
        <w:t xml:space="preserve">10ab </w:t>
      </w:r>
      <w:r>
        <w:rPr>
          <w:rStyle w:val="DefaultParagraphFont"/>
          <w:rFonts w:ascii="Arial" w:hAnsi="Arial"/>
          <w:color w:val="000000"/>
          <w:spacing w:val="-4"/>
        </w:rPr>
        <w:br/>
        <w:t xml:space="preserve">10ac </w:t>
      </w:r>
      <w:r>
        <w:rPr>
          <w:rStyle w:val="DefaultParagraphFont"/>
          <w:rFonts w:ascii="Arial" w:hAnsi="Arial"/>
          <w:color w:val="000000"/>
          <w:spacing w:val="-4"/>
        </w:rPr>
        <w:br/>
        <w:t xml:space="preserve">10ad </w:t>
      </w:r>
      <w:r>
        <w:rPr>
          <w:rStyle w:val="DefaultParagraphFont"/>
          <w:rFonts w:ascii="Arial" w:hAnsi="Arial"/>
          <w:color w:val="000000"/>
          <w:spacing w:val="-4"/>
        </w:rPr>
        <w:br/>
        <w:t xml:space="preserve">10ae </w:t>
      </w:r>
      <w:r>
        <w:rPr>
          <w:rStyle w:val="DefaultParagraphFont"/>
          <w:rFonts w:ascii="Arial" w:hAnsi="Arial"/>
          <w:color w:val="000000"/>
          <w:spacing w:val="-4"/>
        </w:rPr>
        <w:br/>
        <w:t xml:space="preserve">10af </w:t>
      </w:r>
      <w:r>
        <w:rPr>
          <w:rStyle w:val="DefaultParagraphFont"/>
          <w:rFonts w:ascii="Arial" w:hAnsi="Arial"/>
          <w:color w:val="000000"/>
          <w:spacing w:val="-4"/>
        </w:rPr>
        <w:br/>
        <w:t xml:space="preserve">10ag </w:t>
      </w:r>
      <w:r>
        <w:rPr>
          <w:rFonts w:ascii="Arial" w:hAnsi="Arial"/>
          <w:color w:val="000000"/>
          <w:spacing w:val="-4"/>
        </w:rPr>
        <w:pict>
          <v:shape id="_x0000_s3732" style="height:16.15pt;margin-left:114.6pt;margin-top:132.45pt;mso-position-horizontal-relative:page;mso-position-vertical-relative:page;position:absolute;width:1556.3pt;z-index:-251587584" coordsize="31126,324" o:allowincell="f" path="m,323hal31126,323hal31126,hal,hal,323hae" fillcolor="#ff9" stroked="f">
            <v:path arrowok="t"/>
          </v:shape>
        </w:pict>
      </w:r>
      <w:r>
        <w:rPr>
          <w:rFonts w:ascii="Arial" w:hAnsi="Arial"/>
          <w:color w:val="000000"/>
          <w:spacing w:val="-4"/>
        </w:rPr>
        <w:pict>
          <v:shape id="_x0000_s3733" style="height:14.05pt;margin-left:727.25pt;margin-top:204.65pt;mso-position-horizontal-relative:page;mso-position-vertical-relative:page;position:absolute;width:943.65pt;z-index:-251513856" coordsize="18874,281" o:allowincell="f" path="m,281hal18873,281hal18873,hal,hal,281hae" fillcolor="#ff9" stroked="f">
            <v:path arrowok="t"/>
          </v:shape>
        </w:pict>
      </w:r>
      <w:r>
        <w:rPr>
          <w:rFonts w:ascii="Arial" w:hAnsi="Arial"/>
          <w:color w:val="000000"/>
          <w:spacing w:val="-4"/>
        </w:rPr>
        <w:pict>
          <v:line id="_x0000_s3734" style="mso-position-horizontal-relative:page;mso-position-vertical-relative:page;position:absolute;z-index:-249645056" from="726.8pt,204.2pt" to="726.8pt,218.9pt" o:allowincell="f"/>
        </w:pict>
      </w:r>
      <w:r>
        <w:rPr>
          <w:rFonts w:ascii="Arial" w:hAnsi="Arial"/>
          <w:color w:val="000000"/>
          <w:spacing w:val="-4"/>
        </w:rPr>
        <w:pict>
          <v:shape id="_x0000_s3735" style="height:14.75pt;margin-left:726.8pt;margin-top:204.2pt;mso-position-horizontal-relative:page;mso-position-vertical-relative:page;position:absolute;width:1pt;z-index:-249634816" coordsize="20,295" o:allowincell="f" path="m,295hal20,295hal20,hal,hal,295hae" fillcolor="black" stroked="f">
            <v:path arrowok="t"/>
          </v:shape>
        </w:pict>
      </w:r>
      <w:r>
        <w:rPr>
          <w:rFonts w:ascii="Arial" w:hAnsi="Arial"/>
          <w:color w:val="000000"/>
          <w:spacing w:val="-4"/>
        </w:rPr>
        <w:pict>
          <v:line id="_x0000_s3736" style="mso-position-horizontal-relative:page;mso-position-vertical-relative:page;position:absolute;z-index:-249627648" from="1169.35pt,205.05pt" to="1169.35pt,218.9pt" o:allowincell="f"/>
        </w:pict>
      </w:r>
      <w:r>
        <w:rPr>
          <w:rFonts w:ascii="Arial" w:hAnsi="Arial"/>
          <w:color w:val="000000"/>
          <w:spacing w:val="-4"/>
        </w:rPr>
        <w:pict>
          <v:shape id="_x0000_s3737" style="height:13.9pt;margin-left:1169.35pt;margin-top:205.05pt;mso-position-horizontal-relative:page;mso-position-vertical-relative:page;position:absolute;width:1pt;z-index:-249619456" coordsize="20,278" o:allowincell="f" path="m,278hal20,278hal20,hal,hal,278hae" fillcolor="black" stroked="f">
            <v:path arrowok="t"/>
          </v:shape>
        </w:pict>
      </w:r>
      <w:r>
        <w:rPr>
          <w:rFonts w:ascii="Arial" w:hAnsi="Arial"/>
          <w:color w:val="000000"/>
          <w:spacing w:val="-4"/>
        </w:rPr>
        <w:pict>
          <v:line id="_x0000_s3738" style="mso-position-horizontal-relative:page;mso-position-vertical-relative:page;position:absolute;z-index:-249607168" from="1670.25pt,205.05pt" to="1670.25pt,218.9pt" o:allowincell="f"/>
        </w:pict>
      </w:r>
      <w:r>
        <w:rPr>
          <w:rFonts w:ascii="Arial" w:hAnsi="Arial"/>
          <w:color w:val="000000"/>
          <w:spacing w:val="-4"/>
        </w:rPr>
        <w:pict>
          <v:shape id="_x0000_s3739" style="height:13.9pt;margin-left:1670.25pt;margin-top:205.05pt;mso-position-horizontal-relative:page;mso-position-vertical-relative:page;position:absolute;width:1pt;z-index:-249598976" coordsize="20,278" o:allowincell="f" path="m,278hal20,278hal20,hal,hal,278hae" fillcolor="black" stroked="f">
            <v:path arrowok="t"/>
          </v:shape>
        </w:pict>
      </w:r>
      <w:r>
        <w:rPr>
          <w:rFonts w:ascii="Arial" w:hAnsi="Arial"/>
          <w:color w:val="000000"/>
          <w:spacing w:val="-4"/>
        </w:rPr>
        <w:pict>
          <v:shape id="_x0000_s3740" style="height:1pt;margin-left:727.65pt;margin-top:204.2pt;mso-position-horizontal-relative:page;mso-position-vertical-relative:page;position:absolute;width:943.45pt;z-index:-249591808" coordsize="18869,20" o:allowincell="f" path="m,20hal18869,20hal18869,hal,hal,20hae" fillcolor="black" stroked="f">
            <v:path arrowok="t"/>
          </v:shape>
        </w:pict>
      </w:r>
      <w:r>
        <w:rPr>
          <w:rFonts w:ascii="Arial" w:hAnsi="Arial"/>
          <w:color w:val="000000"/>
          <w:spacing w:val="-4"/>
        </w:rPr>
        <w:pict>
          <v:shape id="_x0000_s3741" style="height:1pt;margin-left:727.65pt;margin-top:218.1pt;mso-position-horizontal-relative:page;mso-position-vertical-relative:page;position:absolute;width:943.45pt;z-index:-249583616" coordsize="18869,20" o:allowincell="f" path="m,20hal18869,20hal18869,hal,hal,20hae" fillcolor="black" stroked="f">
            <v:path arrowok="t"/>
          </v:shape>
        </w:pict>
      </w:r>
      <w:r>
        <w:rPr>
          <w:rFonts w:ascii="Arial" w:hAnsi="Arial"/>
          <w:color w:val="000000"/>
          <w:spacing w:val="-4"/>
        </w:rPr>
        <w:pict>
          <v:shape id="_x0000_s3742" style="height:1.7pt;margin-left:727.25pt;margin-top:245.8pt;mso-position-horizontal-relative:page;mso-position-vertical-relative:page;position:absolute;width:943.65pt;z-index:-249575424" coordsize="18874,34" o:allowincell="f" path="m,34hal18873,34hal18873,hal,hal,34hae" fillcolor="black" stroked="f">
            <v:path arrowok="t"/>
          </v:shape>
        </w:pict>
      </w:r>
      <w:r>
        <w:rPr>
          <w:rFonts w:ascii="Arial" w:hAnsi="Arial"/>
          <w:color w:val="000000"/>
          <w:spacing w:val="-4"/>
        </w:rPr>
        <w:pict>
          <v:shape id="_x0000_s3743" style="height:10pt;margin-left:114.2pt;margin-top:90.35pt;mso-position-horizontal-relative:page;mso-position-vertical-relative:page;position:absolute;width:26.25pt;z-index:-249550848" coordsize="525,200" o:allowincell="f" path="m525,50hal151,50hal151,hal,100hal151,200hal151,150hal525,150hal525,50hae" fillcolor="#d9d9d9" stroked="f">
            <v:path arrowok="t"/>
          </v:shape>
        </w:pict>
      </w:r>
      <w:r>
        <w:rPr>
          <w:rFonts w:ascii="Arial" w:hAnsi="Arial"/>
          <w:color w:val="000000"/>
          <w:spacing w:val="-4"/>
        </w:rPr>
        <w:pict>
          <v:shape id="_x0000_s3744" style="height:10pt;margin-left:114.2pt;margin-top:90.35pt;mso-position-horizontal-relative:page;mso-position-vertical-relative:page;position:absolute;width:26.2pt;z-index:-249537536" coordsize="524,200" o:allowincell="f" path="m524,50hal151,50hal151,hal,100hal151,200hal151,150hal524,150hal524,50hal524,50hae" filled="f" strokecolor="#385d89" strokeweight="1.78pt">
            <v:path arrowok="t"/>
          </v:shape>
        </w:pict>
      </w:r>
      <w:r>
        <w:rPr>
          <w:rFonts w:ascii="Arial" w:hAnsi="Arial"/>
          <w:color w:val="000000"/>
          <w:spacing w:val="-4"/>
        </w:rPr>
        <w:pict>
          <v:shape id="_x0000_s3745" style="height:140.5pt;margin-left:66.6pt;margin-top:288.65pt;mso-position-horizontal-relative:page;mso-position-vertical-relative:page;position:absolute;width:48.2pt;z-index:-249530368" coordsize="965,2810" o:allowincell="f" path="m,2810hal964,2810hal964,hal,hal,2810hae" stroked="f">
            <v:path arrowok="t"/>
          </v:shape>
        </w:pict>
      </w:r>
      <w:r>
        <w:rPr>
          <w:rFonts w:ascii="Arial" w:hAnsi="Arial"/>
          <w:color w:val="000000"/>
          <w:spacing w:val="-4"/>
        </w:rPr>
        <w:pict>
          <v:shape id="_x0000_s3746" style="height:140.5pt;margin-left:114.6pt;margin-top:288.65pt;mso-position-horizontal-relative:page;mso-position-vertical-relative:page;position:absolute;width:1556.3pt;z-index:-249522176" coordsize="31126,2810" o:allowincell="f" path="m,2810hal31126,2810hal31126,hal,hal,2810hae" fillcolor="#ff9" stroked="f">
            <v:path arrowok="t"/>
          </v:shape>
        </w:pict>
      </w:r>
      <w:r>
        <w:rPr>
          <w:rFonts w:ascii="Arial" w:hAnsi="Arial"/>
          <w:color w:val="000000"/>
          <w:spacing w:val="-4"/>
        </w:rPr>
        <w:pict>
          <v:shape id="_x0000_s3747" style="height:450.4pt;margin-left:66.6pt;margin-top:502.6pt;mso-position-horizontal-relative:page;mso-position-vertical-relative:page;position:absolute;width:48.2pt;z-index:-249517056" coordsize="965,9009" o:allowincell="f" path="m,9008hal964,9008hal964,hal,hal,9008hae" stroked="f">
            <v:path arrowok="t"/>
          </v:shape>
        </w:pict>
      </w:r>
      <w:r>
        <w:rPr>
          <w:rFonts w:ascii="Arial" w:hAnsi="Arial"/>
          <w:color w:val="000000"/>
          <w:spacing w:val="-4"/>
        </w:rPr>
        <w:pict>
          <v:shape id="_x0000_s3748" style="height:450.4pt;margin-left:114.6pt;margin-top:502.6pt;mso-position-horizontal-relative:page;mso-position-vertical-relative:page;position:absolute;width:1556.3pt;z-index:-249515008" coordsize="31126,9009" o:allowincell="f" path="m,9008hal31126,9008hal31126,hal,hal,9008hae" fillcolor="#ff9" stroked="f">
            <v:path arrowok="t"/>
          </v:shape>
        </w:pict>
      </w:r>
      <w:r>
        <w:rPr>
          <w:rFonts w:ascii="Arial" w:hAnsi="Arial"/>
          <w:color w:val="000000"/>
          <w:spacing w:val="-4"/>
        </w:rPr>
        <w:pict>
          <v:shape id="_x0000_s3749" style="height:1.65pt;margin-left:66.2pt;margin-top:428.1pt;mso-position-horizontal-relative:page;mso-position-vertical-relative:page;position:absolute;width:0.75pt;z-index:-249140224" coordsize="32094,33" o:allowincell="f" path="m,33l32094,33l32094,,,,,33e" fillcolor="black" stroked="f">
            <v:path arrowok="t"/>
          </v:shape>
        </w:pict>
      </w:r>
      <w:r>
        <w:rPr>
          <w:rFonts w:ascii="Arial" w:hAnsi="Arial"/>
          <w:color w:val="000000"/>
          <w:spacing w:val="-4"/>
        </w:rPr>
        <w:pict>
          <v:shape id="_x0000_s3750" style="height:1.7pt;margin-left:66.2pt;margin-top:458.9pt;mso-position-horizontal-relative:page;mso-position-vertical-relative:page;position:absolute;width:0.75pt;z-index:-249138176" coordsize="32094,34" o:allowincell="f" path="m,34l32094,34l32094,1,,1,,34e" fillcolor="black" stroked="f">
            <v:path arrowok="t"/>
          </v:shape>
        </w:pict>
      </w:r>
      <w:r>
        <w:rPr>
          <w:rFonts w:ascii="Arial" w:hAnsi="Arial"/>
          <w:color w:val="000000"/>
          <w:spacing w:val="-4"/>
        </w:rPr>
        <w:pict>
          <v:shape id="_x0000_s3751" style="height:1.65pt;margin-left:66.2pt;margin-top:501.75pt;mso-position-horizontal-relative:page;mso-position-vertical-relative:page;position:absolute;width:0.75pt;z-index:-249136128" coordsize="32094,33" o:allowincell="f" path="m,33l32094,33l32094,,,,,33e" fillcolor="black" stroked="f">
            <v:path arrowok="t"/>
          </v:shape>
        </w:pict>
      </w:r>
    </w:p>
    <w:p w:rsidR="00B51EB7">
      <w:pPr>
        <w:pStyle w:val="Normal5"/>
        <w:autoSpaceDE w:val="0"/>
        <w:autoSpaceDN w:val="0"/>
        <w:adjustRightInd w:val="0"/>
        <w:rPr>
          <w:rStyle w:val="DefaultParagraphFont"/>
          <w:rFonts w:ascii="Arial" w:hAnsi="Arial"/>
          <w:color w:val="000000"/>
          <w:spacing w:val="-4"/>
        </w:rPr>
        <w:sectPr>
          <w:headerReference w:type="even" r:id="rId593"/>
          <w:headerReference w:type="default" r:id="rId594"/>
          <w:footerReference w:type="even" r:id="rId595"/>
          <w:footerReference w:type="default" r:id="rId596"/>
          <w:headerReference w:type="first" r:id="rId597"/>
          <w:footerReference w:type="first" r:id="rId598"/>
          <w:pgSz w:w="31680" w:h="2110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Arial" w:hAnsi="Arial"/>
          <w:color w:val="000000"/>
          <w:spacing w:val="-4"/>
        </w:rPr>
      </w:pPr>
      <w:bookmarkStart w:id="120" w:name="Pg36"/>
      <w:bookmarkEnd w:id="120"/>
    </w:p>
    <w:p w:rsidR="00B51EB7">
      <w:pPr>
        <w:pStyle w:val="Normal5"/>
        <w:autoSpaceDE w:val="0"/>
        <w:autoSpaceDN w:val="0"/>
        <w:adjustRightInd w:val="0"/>
        <w:spacing w:line="276" w:lineRule="exact"/>
        <w:ind w:left="2333"/>
        <w:rPr>
          <w:rStyle w:val="DefaultParagraphFont"/>
          <w:rFonts w:ascii="Arial" w:hAnsi="Arial"/>
          <w:color w:val="000000"/>
          <w:spacing w:val="-4"/>
        </w:rPr>
      </w:pPr>
    </w:p>
    <w:p w:rsidR="00B51EB7">
      <w:pPr>
        <w:pStyle w:val="Normal5"/>
        <w:autoSpaceDE w:val="0"/>
        <w:autoSpaceDN w:val="0"/>
        <w:adjustRightInd w:val="0"/>
        <w:spacing w:line="276" w:lineRule="exact"/>
        <w:ind w:left="2333"/>
        <w:rPr>
          <w:rStyle w:val="DefaultParagraphFont"/>
          <w:rFonts w:ascii="Arial" w:hAnsi="Arial"/>
          <w:color w:val="000000"/>
          <w:spacing w:val="-4"/>
        </w:rPr>
      </w:pPr>
    </w:p>
    <w:p w:rsidR="00B51EB7">
      <w:pPr>
        <w:pStyle w:val="Normal5"/>
        <w:autoSpaceDE w:val="0"/>
        <w:autoSpaceDN w:val="0"/>
        <w:adjustRightInd w:val="0"/>
        <w:spacing w:line="276" w:lineRule="exact"/>
        <w:ind w:left="2333"/>
        <w:rPr>
          <w:rStyle w:val="DefaultParagraphFont"/>
          <w:rFonts w:ascii="Arial" w:hAnsi="Arial"/>
          <w:color w:val="000000"/>
          <w:spacing w:val="-4"/>
        </w:rPr>
      </w:pPr>
    </w:p>
    <w:p w:rsidR="00B51EB7">
      <w:pPr>
        <w:pStyle w:val="Normal5"/>
        <w:autoSpaceDE w:val="0"/>
        <w:autoSpaceDN w:val="0"/>
        <w:adjustRightInd w:val="0"/>
        <w:spacing w:before="183" w:line="276" w:lineRule="exact"/>
        <w:ind w:left="2333"/>
        <w:rPr>
          <w:rStyle w:val="DefaultParagraphFont"/>
          <w:rFonts w:ascii="Arial Bold" w:hAnsi="Arial Bold"/>
          <w:color w:val="000000"/>
          <w:spacing w:val="-3"/>
        </w:rPr>
      </w:pPr>
      <w:r>
        <w:rPr>
          <w:rStyle w:val="DefaultParagraphFont"/>
          <w:rFonts w:ascii="Arial Bold" w:hAnsi="Arial Bold"/>
          <w:color w:val="000000"/>
          <w:spacing w:val="-3"/>
        </w:rPr>
        <w:t xml:space="preserve">Exhibit No. PA-102, WP-BC </w:t>
      </w:r>
    </w:p>
    <w:p w:rsidR="00B51EB7">
      <w:pPr>
        <w:pStyle w:val="Normal5"/>
        <w:autoSpaceDE w:val="0"/>
        <w:autoSpaceDN w:val="0"/>
        <w:adjustRightInd w:val="0"/>
        <w:spacing w:line="322" w:lineRule="exact"/>
        <w:ind w:left="14668"/>
        <w:rPr>
          <w:rStyle w:val="DefaultParagraphFont"/>
          <w:rFonts w:ascii="Arial Bold" w:hAnsi="Arial Bold"/>
          <w:color w:val="000000"/>
          <w:spacing w:val="-3"/>
        </w:rPr>
      </w:pPr>
    </w:p>
    <w:p w:rsidR="00B51EB7">
      <w:pPr>
        <w:pStyle w:val="Normal5"/>
        <w:autoSpaceDE w:val="0"/>
        <w:autoSpaceDN w:val="0"/>
        <w:adjustRightInd w:val="0"/>
        <w:spacing w:before="124" w:line="322" w:lineRule="exact"/>
        <w:ind w:left="14668"/>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NEW  YORK POWER AUTHORITY </w:t>
      </w:r>
    </w:p>
    <w:p w:rsidR="00B51EB7">
      <w:pPr>
        <w:pStyle w:val="Normal5"/>
        <w:tabs>
          <w:tab w:val="left" w:pos="14499"/>
        </w:tabs>
        <w:autoSpaceDE w:val="0"/>
        <w:autoSpaceDN w:val="0"/>
        <w:adjustRightInd w:val="0"/>
        <w:spacing w:line="320" w:lineRule="exact"/>
        <w:ind w:left="14039" w:right="14724"/>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TRANSMISSION REVENUE REQUIREMENT </w:t>
      </w:r>
      <w:r>
        <w:rPr>
          <w:rStyle w:val="DefaultParagraphFont"/>
          <w:rFonts w:ascii="Arial Bold" w:hAnsi="Arial Bold"/>
          <w:color w:val="000000"/>
          <w:spacing w:val="-4"/>
          <w:sz w:val="28"/>
        </w:rPr>
        <w:br/>
      </w:r>
      <w:r>
        <w:rPr>
          <w:rStyle w:val="DefaultParagraphFont"/>
          <w:rFonts w:ascii="Arial Bold" w:hAnsi="Arial Bold"/>
          <w:color w:val="000000"/>
          <w:spacing w:val="-4"/>
          <w:sz w:val="28"/>
        </w:rPr>
        <w:tab/>
        <w:t xml:space="preserve">YEAR ENDING DECEMBER 31, ____ </w:t>
      </w:r>
    </w:p>
    <w:p w:rsidR="00B51EB7">
      <w:pPr>
        <w:pStyle w:val="Normal5"/>
        <w:autoSpaceDE w:val="0"/>
        <w:autoSpaceDN w:val="0"/>
        <w:adjustRightInd w:val="0"/>
        <w:spacing w:before="199" w:line="322" w:lineRule="exact"/>
        <w:ind w:left="15695"/>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WORK PAPER BC </w:t>
      </w:r>
    </w:p>
    <w:p w:rsidR="00B51EB7">
      <w:pPr>
        <w:pStyle w:val="Normal5"/>
        <w:autoSpaceDE w:val="0"/>
        <w:autoSpaceDN w:val="0"/>
        <w:adjustRightInd w:val="0"/>
        <w:spacing w:line="320" w:lineRule="exact"/>
        <w:ind w:left="15066"/>
        <w:rPr>
          <w:rStyle w:val="DefaultParagraphFont"/>
          <w:rFonts w:ascii="Arial Bold" w:hAnsi="Arial Bold"/>
          <w:color w:val="000000"/>
          <w:spacing w:val="-5"/>
          <w:sz w:val="28"/>
        </w:rPr>
      </w:pPr>
      <w:r>
        <w:rPr>
          <w:rStyle w:val="DefaultParagraphFont"/>
          <w:rFonts w:ascii="Arial Bold" w:hAnsi="Arial Bold"/>
          <w:color w:val="000000"/>
          <w:spacing w:val="-5"/>
          <w:sz w:val="28"/>
        </w:rPr>
        <w:t xml:space="preserve">PLANT IN SERVICE DETAIL </w:t>
      </w:r>
    </w:p>
    <w:p w:rsidR="00B51EB7">
      <w:pPr>
        <w:pStyle w:val="Normal5"/>
        <w:autoSpaceDE w:val="0"/>
        <w:autoSpaceDN w:val="0"/>
        <w:adjustRightInd w:val="0"/>
        <w:spacing w:line="276" w:lineRule="exact"/>
        <w:ind w:left="2871"/>
        <w:rPr>
          <w:rStyle w:val="DefaultParagraphFont"/>
          <w:rFonts w:ascii="Arial Bold" w:hAnsi="Arial Bold"/>
          <w:color w:val="000000"/>
          <w:spacing w:val="-5"/>
          <w:sz w:val="28"/>
        </w:rPr>
      </w:pPr>
    </w:p>
    <w:p w:rsidR="00B51EB7">
      <w:pPr>
        <w:pStyle w:val="Normal5"/>
        <w:tabs>
          <w:tab w:val="left" w:pos="28171"/>
        </w:tabs>
        <w:autoSpaceDE w:val="0"/>
        <w:autoSpaceDN w:val="0"/>
        <w:adjustRightInd w:val="0"/>
        <w:spacing w:before="16" w:line="276" w:lineRule="exact"/>
        <w:ind w:left="2871" w:firstLine="15864"/>
        <w:rPr>
          <w:rStyle w:val="DefaultParagraphFont"/>
          <w:rFonts w:ascii="Calibri Bold" w:hAnsi="Calibri Bold"/>
          <w:color w:val="000000"/>
          <w:spacing w:val="-4"/>
        </w:rPr>
      </w:pPr>
      <w:r>
        <w:rPr>
          <w:rStyle w:val="DefaultParagraphFont"/>
          <w:rFonts w:ascii="Calibri Bold" w:hAnsi="Calibri Bold"/>
          <w:color w:val="000000"/>
          <w:spacing w:val="-4"/>
        </w:rPr>
        <w:t>____</w:t>
      </w:r>
      <w:r>
        <w:rPr>
          <w:rStyle w:val="DefaultParagraphFont"/>
          <w:rFonts w:ascii="Calibri Bold" w:hAnsi="Calibri Bold"/>
          <w:color w:val="000000"/>
          <w:spacing w:val="-4"/>
        </w:rPr>
        <w:tab/>
        <w:t>____</w:t>
      </w:r>
    </w:p>
    <w:p w:rsidR="00B51EB7">
      <w:pPr>
        <w:pStyle w:val="Normal5"/>
        <w:tabs>
          <w:tab w:val="left" w:pos="6372"/>
          <w:tab w:val="left" w:pos="9422"/>
          <w:tab w:val="left" w:pos="12215"/>
          <w:tab w:val="left" w:pos="15566"/>
          <w:tab w:val="left" w:pos="17871"/>
          <w:tab w:val="left" w:pos="20176"/>
          <w:tab w:val="left" w:pos="22299"/>
          <w:tab w:val="left" w:pos="25001"/>
          <w:tab w:val="left" w:pos="27823"/>
          <w:tab w:val="left" w:pos="30128"/>
          <w:tab w:val="left" w:pos="31680"/>
        </w:tabs>
        <w:autoSpaceDE w:val="0"/>
        <w:autoSpaceDN w:val="0"/>
        <w:adjustRightInd w:val="0"/>
        <w:spacing w:before="271" w:line="276" w:lineRule="exact"/>
        <w:ind w:left="2871" w:firstLine="169"/>
        <w:rPr>
          <w:rStyle w:val="DefaultParagraphFont"/>
          <w:rFonts w:ascii="Arial" w:hAnsi="Arial"/>
          <w:color w:val="000000"/>
          <w:spacing w:val="-4"/>
        </w:rPr>
      </w:pPr>
      <w:r>
        <w:rPr>
          <w:rStyle w:val="DefaultParagraphFont"/>
          <w:rFonts w:ascii="Arial" w:hAnsi="Arial"/>
          <w:color w:val="000000"/>
          <w:spacing w:val="-4"/>
        </w:rPr>
        <w:t>(1)</w:t>
      </w:r>
      <w:r>
        <w:rPr>
          <w:rStyle w:val="DefaultParagraphFont"/>
          <w:rFonts w:ascii="Arial" w:hAnsi="Arial"/>
          <w:color w:val="000000"/>
          <w:spacing w:val="-4"/>
        </w:rPr>
        <w:tab/>
        <w:t>(2)</w:t>
      </w:r>
      <w:r>
        <w:rPr>
          <w:rStyle w:val="DefaultParagraphFont"/>
          <w:rFonts w:ascii="Arial" w:hAnsi="Arial"/>
          <w:color w:val="000000"/>
          <w:spacing w:val="-4"/>
        </w:rPr>
        <w:tab/>
        <w:t>(3)</w:t>
      </w:r>
      <w:r>
        <w:rPr>
          <w:rStyle w:val="DefaultParagraphFont"/>
          <w:rFonts w:ascii="Arial" w:hAnsi="Arial"/>
          <w:color w:val="000000"/>
          <w:spacing w:val="-4"/>
        </w:rPr>
        <w:tab/>
        <w:t>(4)</w:t>
      </w:r>
      <w:r>
        <w:rPr>
          <w:rStyle w:val="DefaultParagraphFont"/>
          <w:rFonts w:ascii="Arial" w:hAnsi="Arial"/>
          <w:color w:val="000000"/>
          <w:spacing w:val="-4"/>
        </w:rPr>
        <w:tab/>
        <w:t>(5)</w:t>
      </w:r>
      <w:r>
        <w:rPr>
          <w:rStyle w:val="DefaultParagraphFont"/>
          <w:rFonts w:ascii="Arial" w:hAnsi="Arial"/>
          <w:color w:val="000000"/>
          <w:spacing w:val="-4"/>
        </w:rPr>
        <w:tab/>
        <w:t>(6)</w:t>
      </w:r>
      <w:r>
        <w:rPr>
          <w:rStyle w:val="DefaultParagraphFont"/>
          <w:rFonts w:ascii="Arial" w:hAnsi="Arial"/>
          <w:color w:val="000000"/>
          <w:spacing w:val="-4"/>
        </w:rPr>
        <w:tab/>
        <w:t>(7)</w:t>
      </w:r>
      <w:r>
        <w:rPr>
          <w:rStyle w:val="DefaultParagraphFont"/>
          <w:rFonts w:ascii="Arial" w:hAnsi="Arial"/>
          <w:color w:val="000000"/>
          <w:spacing w:val="-4"/>
        </w:rPr>
        <w:tab/>
        <w:t>(8)</w:t>
      </w:r>
      <w:r>
        <w:rPr>
          <w:rStyle w:val="DefaultParagraphFont"/>
          <w:rFonts w:ascii="Arial" w:hAnsi="Arial"/>
          <w:color w:val="000000"/>
          <w:spacing w:val="-4"/>
        </w:rPr>
        <w:tab/>
        <w:t>(9)</w:t>
      </w:r>
      <w:r>
        <w:rPr>
          <w:rStyle w:val="DefaultParagraphFont"/>
          <w:rFonts w:ascii="Arial" w:hAnsi="Arial"/>
          <w:color w:val="000000"/>
          <w:spacing w:val="-4"/>
        </w:rPr>
        <w:tab/>
        <w:t>(10)</w:t>
      </w:r>
      <w:r>
        <w:rPr>
          <w:rStyle w:val="DefaultParagraphFont"/>
          <w:rFonts w:ascii="Arial" w:hAnsi="Arial"/>
          <w:color w:val="000000"/>
          <w:spacing w:val="-4"/>
        </w:rPr>
        <w:tab/>
        <w:t>(11)</w:t>
      </w:r>
      <w:r>
        <w:rPr>
          <w:rStyle w:val="DefaultParagraphFont"/>
          <w:rFonts w:ascii="Arial" w:hAnsi="Arial"/>
          <w:color w:val="000000"/>
          <w:spacing w:val="-4"/>
        </w:rPr>
        <w:tab/>
        <w:t>(12)</w:t>
      </w:r>
    </w:p>
    <w:p w:rsidR="00B51EB7">
      <w:pPr>
        <w:pStyle w:val="Normal5"/>
        <w:tabs>
          <w:tab w:val="left" w:pos="17300"/>
          <w:tab w:val="left" w:pos="19456"/>
          <w:tab w:val="left" w:pos="21748"/>
          <w:tab w:val="left" w:pos="27318"/>
          <w:tab w:val="left" w:pos="29474"/>
          <w:tab w:val="left" w:pos="31680"/>
        </w:tabs>
        <w:autoSpaceDE w:val="0"/>
        <w:autoSpaceDN w:val="0"/>
        <w:adjustRightInd w:val="0"/>
        <w:spacing w:before="262" w:line="276" w:lineRule="exact"/>
        <w:ind w:left="2871" w:firstLine="11975"/>
        <w:rPr>
          <w:rStyle w:val="DefaultParagraphFont"/>
          <w:rFonts w:ascii="Arial Bold" w:hAnsi="Arial Bold"/>
          <w:color w:val="000000"/>
          <w:spacing w:val="-4"/>
        </w:rPr>
      </w:pPr>
      <w:r>
        <w:rPr>
          <w:rStyle w:val="DefaultParagraphFont"/>
          <w:rFonts w:ascii="Arial Bold" w:hAnsi="Arial Bold"/>
          <w:color w:val="000000"/>
          <w:spacing w:val="-4"/>
        </w:rPr>
        <w:t>Electric Plant in</w:t>
      </w:r>
      <w:r>
        <w:rPr>
          <w:rStyle w:val="DefaultParagraphFont"/>
          <w:rFonts w:ascii="Arial Bold" w:hAnsi="Arial Bold"/>
          <w:color w:val="000000"/>
          <w:spacing w:val="-4"/>
        </w:rPr>
        <w:tab/>
        <w:t>Accumulated</w:t>
      </w:r>
      <w:r>
        <w:rPr>
          <w:rStyle w:val="DefaultParagraphFont"/>
          <w:rFonts w:ascii="Arial Bold" w:hAnsi="Arial Bold"/>
          <w:color w:val="000000"/>
          <w:spacing w:val="-4"/>
        </w:rPr>
        <w:tab/>
        <w:t>Electric Plant in</w:t>
      </w:r>
      <w:r>
        <w:rPr>
          <w:rStyle w:val="DefaultParagraphFont"/>
          <w:rFonts w:ascii="Arial Bold" w:hAnsi="Arial Bold"/>
          <w:color w:val="000000"/>
          <w:spacing w:val="-4"/>
        </w:rPr>
        <w:tab/>
        <w:t>Depreciation</w:t>
      </w:r>
      <w:r>
        <w:rPr>
          <w:rStyle w:val="DefaultParagraphFont"/>
          <w:rFonts w:ascii="Arial Bold" w:hAnsi="Arial Bold"/>
          <w:color w:val="000000"/>
          <w:spacing w:val="-4"/>
        </w:rPr>
        <w:tab/>
        <w:t>Accumulated</w:t>
      </w:r>
      <w:r>
        <w:rPr>
          <w:rStyle w:val="DefaultParagraphFont"/>
          <w:rFonts w:ascii="Arial Bold" w:hAnsi="Arial Bold"/>
          <w:color w:val="000000"/>
          <w:spacing w:val="-4"/>
        </w:rPr>
        <w:tab/>
        <w:t xml:space="preserve">Electric Plant </w:t>
      </w:r>
      <w:r>
        <w:rPr>
          <w:rStyle w:val="DefaultParagraphFont"/>
          <w:rFonts w:ascii="Arial Bold" w:hAnsi="Arial Bold"/>
          <w:color w:val="000000"/>
          <w:spacing w:val="-4"/>
        </w:rPr>
        <w:t>in</w:t>
      </w:r>
      <w:r>
        <w:rPr>
          <w:rStyle w:val="DefaultParagraphFont"/>
          <w:rFonts w:ascii="Arial Bold" w:hAnsi="Arial Bold"/>
          <w:color w:val="000000"/>
          <w:spacing w:val="-4"/>
        </w:rPr>
        <w:tab/>
        <w:t>Depreciation</w:t>
      </w:r>
    </w:p>
    <w:p w:rsidR="00B51EB7">
      <w:pPr>
        <w:pStyle w:val="Normal5"/>
        <w:tabs>
          <w:tab w:val="left" w:pos="5863"/>
          <w:tab w:val="left" w:pos="8995"/>
          <w:tab w:val="left" w:pos="10204"/>
          <w:tab w:val="left" w:pos="15107"/>
          <w:tab w:val="left" w:pos="17114"/>
          <w:tab w:val="left" w:pos="19427"/>
          <w:tab w:val="left" w:pos="21769"/>
          <w:tab w:val="left" w:pos="23644"/>
          <w:tab w:val="left" w:pos="27132"/>
          <w:tab w:val="left" w:pos="29478"/>
          <w:tab w:val="left" w:pos="31680"/>
        </w:tabs>
        <w:autoSpaceDE w:val="0"/>
        <w:autoSpaceDN w:val="0"/>
        <w:adjustRightInd w:val="0"/>
        <w:spacing w:before="34" w:line="276" w:lineRule="exact"/>
        <w:ind w:left="2871"/>
        <w:rPr>
          <w:rStyle w:val="DefaultParagraphFont"/>
          <w:rFonts w:ascii="Arial Bold" w:hAnsi="Arial Bold"/>
          <w:color w:val="000000"/>
          <w:spacing w:val="-4"/>
        </w:rPr>
      </w:pPr>
      <w:r>
        <w:rPr>
          <w:rStyle w:val="DefaultParagraphFont"/>
          <w:rFonts w:ascii="Arial Bold" w:hAnsi="Arial Bold"/>
          <w:color w:val="000000"/>
          <w:spacing w:val="-4"/>
        </w:rPr>
        <w:t>P/T/G</w:t>
      </w:r>
      <w:r>
        <w:rPr>
          <w:rStyle w:val="DefaultParagraphFont"/>
          <w:rFonts w:ascii="Arial Bold" w:hAnsi="Arial Bold"/>
          <w:color w:val="000000"/>
          <w:spacing w:val="-4"/>
        </w:rPr>
        <w:tab/>
        <w:t>Plant Name</w:t>
      </w:r>
      <w:r>
        <w:rPr>
          <w:rStyle w:val="DefaultParagraphFont"/>
          <w:rFonts w:ascii="Arial Bold" w:hAnsi="Arial Bold"/>
          <w:color w:val="000000"/>
          <w:spacing w:val="-4"/>
        </w:rPr>
        <w:tab/>
        <w:t>A/C</w:t>
      </w:r>
      <w:r>
        <w:rPr>
          <w:rStyle w:val="DefaultParagraphFont"/>
          <w:rFonts w:ascii="Arial Bold" w:hAnsi="Arial Bold"/>
          <w:color w:val="000000"/>
          <w:spacing w:val="-4"/>
        </w:rPr>
        <w:tab/>
        <w:t>Description</w:t>
      </w:r>
      <w:r>
        <w:rPr>
          <w:rStyle w:val="DefaultParagraphFont"/>
          <w:rFonts w:ascii="Arial Bold" w:hAnsi="Arial Bold"/>
          <w:color w:val="000000"/>
          <w:spacing w:val="-4"/>
        </w:rPr>
        <w:tab/>
        <w:t>Service ($)</w:t>
      </w:r>
      <w:r>
        <w:rPr>
          <w:rStyle w:val="DefaultParagraphFont"/>
          <w:rFonts w:ascii="Arial Bold" w:hAnsi="Arial Bold"/>
          <w:color w:val="000000"/>
          <w:spacing w:val="-4"/>
        </w:rPr>
        <w:tab/>
        <w:t>Depreciation ($)</w:t>
      </w:r>
      <w:r>
        <w:rPr>
          <w:rStyle w:val="DefaultParagraphFont"/>
          <w:rFonts w:ascii="Arial Bold" w:hAnsi="Arial Bold"/>
          <w:color w:val="000000"/>
          <w:spacing w:val="-4"/>
        </w:rPr>
        <w:tab/>
        <w:t>Service  (Net $ )</w:t>
      </w:r>
      <w:r>
        <w:rPr>
          <w:rStyle w:val="DefaultParagraphFont"/>
          <w:rFonts w:ascii="Arial Bold" w:hAnsi="Arial Bold"/>
          <w:color w:val="000000"/>
          <w:spacing w:val="-4"/>
        </w:rPr>
        <w:tab/>
        <w:t>Expense ($)</w:t>
      </w:r>
      <w:r>
        <w:rPr>
          <w:rStyle w:val="DefaultParagraphFont"/>
          <w:rFonts w:ascii="Arial Bold" w:hAnsi="Arial Bold"/>
          <w:color w:val="000000"/>
          <w:spacing w:val="-4"/>
        </w:rPr>
        <w:tab/>
        <w:t>Electric Plant in Service ($)</w:t>
      </w:r>
      <w:r>
        <w:rPr>
          <w:rStyle w:val="DefaultParagraphFont"/>
          <w:rFonts w:ascii="Arial Bold" w:hAnsi="Arial Bold"/>
          <w:color w:val="000000"/>
          <w:spacing w:val="-4"/>
        </w:rPr>
        <w:tab/>
        <w:t>Depreciation ($)</w:t>
      </w:r>
      <w:r>
        <w:rPr>
          <w:rStyle w:val="DefaultParagraphFont"/>
          <w:rFonts w:ascii="Arial Bold" w:hAnsi="Arial Bold"/>
          <w:color w:val="000000"/>
          <w:spacing w:val="-4"/>
        </w:rPr>
        <w:tab/>
        <w:t>Service  (Net $)</w:t>
      </w:r>
      <w:r>
        <w:rPr>
          <w:rStyle w:val="DefaultParagraphFont"/>
          <w:rFonts w:ascii="Arial Bold" w:hAnsi="Arial Bold"/>
          <w:color w:val="000000"/>
          <w:spacing w:val="-4"/>
        </w:rPr>
        <w:tab/>
        <w:t>Expense ($)</w:t>
      </w:r>
    </w:p>
    <w:p w:rsidR="00B51EB7">
      <w:pPr>
        <w:pStyle w:val="Normal5"/>
        <w:autoSpaceDE w:val="0"/>
        <w:autoSpaceDN w:val="0"/>
        <w:adjustRightInd w:val="0"/>
        <w:spacing w:line="280" w:lineRule="exact"/>
        <w:ind w:left="1551" w:right="32464"/>
        <w:jc w:val="both"/>
        <w:rPr>
          <w:rStyle w:val="DefaultParagraphFont"/>
          <w:rFonts w:ascii="Arial" w:hAnsi="Arial"/>
          <w:color w:val="000000"/>
          <w:spacing w:val="-4"/>
        </w:rPr>
      </w:pPr>
      <w:r>
        <w:rPr>
          <w:rStyle w:val="DefaultParagraphFont"/>
          <w:rFonts w:ascii="Arial" w:hAnsi="Arial"/>
          <w:color w:val="000000"/>
          <w:spacing w:val="-4"/>
        </w:rPr>
        <w:t xml:space="preserve">10ah </w:t>
      </w:r>
      <w:r>
        <w:rPr>
          <w:rStyle w:val="DefaultParagraphFont"/>
          <w:rFonts w:ascii="Arial" w:hAnsi="Arial"/>
          <w:color w:val="000000"/>
          <w:spacing w:val="-4"/>
        </w:rPr>
        <w:br/>
        <w:t xml:space="preserve">10ai </w:t>
      </w:r>
      <w:r>
        <w:rPr>
          <w:rStyle w:val="DefaultParagraphFont"/>
          <w:rFonts w:ascii="Arial" w:hAnsi="Arial"/>
          <w:color w:val="000000"/>
          <w:spacing w:val="-4"/>
        </w:rPr>
        <w:br/>
        <w:t xml:space="preserve">10ak </w:t>
      </w:r>
    </w:p>
    <w:p w:rsidR="00B51EB7">
      <w:pPr>
        <w:pStyle w:val="Normal5"/>
        <w:autoSpaceDE w:val="0"/>
        <w:autoSpaceDN w:val="0"/>
        <w:adjustRightInd w:val="0"/>
        <w:spacing w:line="284" w:lineRule="exact"/>
        <w:ind w:left="1514" w:right="16314" w:firstLine="74"/>
        <w:rPr>
          <w:rStyle w:val="DefaultParagraphFont"/>
          <w:rFonts w:ascii="Arial" w:hAnsi="Arial"/>
          <w:color w:val="000000"/>
          <w:spacing w:val="-4"/>
        </w:rPr>
      </w:pPr>
      <w:r>
        <w:rPr>
          <w:rStyle w:val="DefaultParagraphFont"/>
          <w:rFonts w:ascii="Arial" w:hAnsi="Arial"/>
          <w:color w:val="000000"/>
          <w:spacing w:val="-4"/>
        </w:rPr>
        <w:t xml:space="preserve">10al </w:t>
      </w:r>
      <w:r>
        <w:rPr>
          <w:rStyle w:val="DefaultParagraphFont"/>
          <w:rFonts w:ascii="Arial" w:hAnsi="Arial"/>
          <w:color w:val="000000"/>
          <w:spacing w:val="-4"/>
        </w:rPr>
        <w:br/>
      </w:r>
      <w:r>
        <w:rPr>
          <w:rStyle w:val="DefaultParagraphFont"/>
          <w:rFonts w:ascii="Arial" w:hAnsi="Arial"/>
          <w:color w:val="000000"/>
          <w:spacing w:val="-3"/>
        </w:rPr>
        <w:t xml:space="preserve">10am </w:t>
      </w:r>
      <w:r>
        <w:rPr>
          <w:rStyle w:val="DefaultParagraphFont"/>
          <w:rFonts w:ascii="Arial" w:hAnsi="Arial"/>
          <w:color w:val="000000"/>
          <w:spacing w:val="-3"/>
        </w:rPr>
        <w:br/>
      </w:r>
      <w:r>
        <w:rPr>
          <w:rStyle w:val="DefaultParagraphFont"/>
          <w:rFonts w:ascii="Arial" w:hAnsi="Arial"/>
          <w:color w:val="000000"/>
          <w:spacing w:val="-4"/>
        </w:rPr>
        <w:t xml:space="preserve">10an </w:t>
      </w:r>
      <w:r>
        <w:rPr>
          <w:rStyle w:val="DefaultParagraphFont"/>
          <w:rFonts w:ascii="Arial" w:hAnsi="Arial"/>
          <w:color w:val="000000"/>
          <w:spacing w:val="-4"/>
        </w:rPr>
        <w:br/>
        <w:t xml:space="preserve">10ao </w:t>
      </w:r>
      <w:r>
        <w:rPr>
          <w:rStyle w:val="DefaultParagraphFont"/>
          <w:rFonts w:ascii="Arial" w:hAnsi="Arial"/>
          <w:color w:val="000000"/>
          <w:spacing w:val="-4"/>
        </w:rPr>
        <w:br/>
        <w:t xml:space="preserve">10ap </w:t>
      </w:r>
      <w:r>
        <w:rPr>
          <w:rStyle w:val="DefaultParagraphFont"/>
          <w:rFonts w:ascii="Arial" w:hAnsi="Arial"/>
          <w:color w:val="000000"/>
          <w:spacing w:val="-4"/>
        </w:rPr>
        <w:br/>
        <w:t xml:space="preserve">10aq </w:t>
      </w:r>
    </w:p>
    <w:p w:rsidR="00B51EB7">
      <w:pPr>
        <w:pStyle w:val="Normal5"/>
        <w:autoSpaceDE w:val="0"/>
        <w:autoSpaceDN w:val="0"/>
        <w:adjustRightInd w:val="0"/>
        <w:spacing w:line="280" w:lineRule="exact"/>
        <w:ind w:left="1531" w:right="16319" w:firstLine="45"/>
        <w:rPr>
          <w:rStyle w:val="DefaultParagraphFont"/>
          <w:rFonts w:ascii="Arial" w:hAnsi="Arial"/>
          <w:color w:val="000000"/>
          <w:spacing w:val="-4"/>
        </w:rPr>
      </w:pPr>
      <w:r>
        <w:rPr>
          <w:rStyle w:val="DefaultParagraphFont"/>
          <w:rFonts w:ascii="Arial" w:hAnsi="Arial"/>
          <w:color w:val="000000"/>
          <w:spacing w:val="-4"/>
        </w:rPr>
        <w:t xml:space="preserve">10ar </w:t>
      </w:r>
      <w:r>
        <w:rPr>
          <w:rStyle w:val="DefaultParagraphFont"/>
          <w:rFonts w:ascii="Arial" w:hAnsi="Arial"/>
          <w:color w:val="000000"/>
          <w:spacing w:val="-4"/>
        </w:rPr>
        <w:br/>
        <w:t xml:space="preserve">10as </w:t>
      </w:r>
      <w:r>
        <w:rPr>
          <w:rStyle w:val="DefaultParagraphFont"/>
          <w:rFonts w:ascii="Arial" w:hAnsi="Arial"/>
          <w:color w:val="000000"/>
          <w:spacing w:val="-4"/>
        </w:rPr>
        <w:br/>
        <w:t xml:space="preserve">10at </w:t>
      </w:r>
      <w:r>
        <w:rPr>
          <w:rStyle w:val="DefaultParagraphFont"/>
          <w:rFonts w:ascii="Arial" w:hAnsi="Arial"/>
          <w:color w:val="000000"/>
          <w:spacing w:val="-4"/>
        </w:rPr>
        <w:br/>
      </w:r>
      <w:r>
        <w:rPr>
          <w:rStyle w:val="DefaultParagraphFont"/>
          <w:rFonts w:ascii="Arial" w:hAnsi="Arial"/>
          <w:color w:val="000000"/>
          <w:spacing w:val="-4"/>
        </w:rPr>
        <w:t xml:space="preserve"> 10au </w:t>
      </w:r>
      <w:r>
        <w:rPr>
          <w:rStyle w:val="DefaultParagraphFont"/>
          <w:rFonts w:ascii="Arial" w:hAnsi="Arial"/>
          <w:color w:val="000000"/>
          <w:spacing w:val="-4"/>
        </w:rPr>
        <w:br/>
        <w:t xml:space="preserve">10av </w:t>
      </w:r>
      <w:r>
        <w:rPr>
          <w:rStyle w:val="DefaultParagraphFont"/>
          <w:rFonts w:ascii="Arial" w:hAnsi="Arial"/>
          <w:color w:val="000000"/>
          <w:spacing w:val="-4"/>
        </w:rPr>
        <w:br/>
        <w:t xml:space="preserve">10aw </w:t>
      </w:r>
      <w:r>
        <w:rPr>
          <w:rStyle w:val="DefaultParagraphFont"/>
          <w:rFonts w:ascii="Arial" w:hAnsi="Arial"/>
          <w:color w:val="000000"/>
          <w:spacing w:val="-4"/>
        </w:rPr>
        <w:br/>
        <w:t xml:space="preserve">10ax </w:t>
      </w:r>
      <w:r>
        <w:rPr>
          <w:rStyle w:val="DefaultParagraphFont"/>
          <w:rFonts w:ascii="Arial" w:hAnsi="Arial"/>
          <w:color w:val="000000"/>
          <w:spacing w:val="-4"/>
        </w:rPr>
        <w:br/>
        <w:t xml:space="preserve">10ay </w:t>
      </w:r>
      <w:r>
        <w:rPr>
          <w:rStyle w:val="DefaultParagraphFont"/>
          <w:rFonts w:ascii="Arial" w:hAnsi="Arial"/>
          <w:color w:val="000000"/>
          <w:spacing w:val="-4"/>
        </w:rPr>
        <w:br/>
        <w:t xml:space="preserve">10az </w:t>
      </w:r>
      <w:r>
        <w:rPr>
          <w:rStyle w:val="DefaultParagraphFont"/>
          <w:rFonts w:ascii="Arial" w:hAnsi="Arial"/>
          <w:color w:val="000000"/>
          <w:spacing w:val="-4"/>
        </w:rPr>
        <w:br/>
        <w:t xml:space="preserve"> 10ba </w:t>
      </w:r>
      <w:r>
        <w:rPr>
          <w:rStyle w:val="DefaultParagraphFont"/>
          <w:rFonts w:ascii="Arial" w:hAnsi="Arial"/>
          <w:color w:val="000000"/>
          <w:spacing w:val="-4"/>
        </w:rPr>
        <w:br/>
        <w:t xml:space="preserve">10bb </w:t>
      </w:r>
      <w:r>
        <w:rPr>
          <w:rStyle w:val="DefaultParagraphFont"/>
          <w:rFonts w:ascii="Arial" w:hAnsi="Arial"/>
          <w:color w:val="000000"/>
          <w:spacing w:val="-4"/>
        </w:rPr>
        <w:br/>
        <w:t xml:space="preserve">10bc </w:t>
      </w:r>
      <w:r>
        <w:rPr>
          <w:rStyle w:val="DefaultParagraphFont"/>
          <w:rFonts w:ascii="Arial" w:hAnsi="Arial"/>
          <w:color w:val="000000"/>
          <w:spacing w:val="-4"/>
        </w:rPr>
        <w:br/>
        <w:t xml:space="preserve">10bd </w:t>
      </w:r>
      <w:r>
        <w:rPr>
          <w:rStyle w:val="DefaultParagraphFont"/>
          <w:rFonts w:ascii="Arial" w:hAnsi="Arial"/>
          <w:color w:val="000000"/>
          <w:spacing w:val="-4"/>
        </w:rPr>
        <w:br/>
        <w:t xml:space="preserve">10be </w:t>
      </w:r>
      <w:r>
        <w:rPr>
          <w:rStyle w:val="DefaultParagraphFont"/>
          <w:rFonts w:ascii="Arial" w:hAnsi="Arial"/>
          <w:color w:val="000000"/>
          <w:spacing w:val="-4"/>
        </w:rPr>
        <w:br/>
        <w:t xml:space="preserve">10bh </w:t>
      </w:r>
    </w:p>
    <w:p w:rsidR="00B51EB7">
      <w:pPr>
        <w:pStyle w:val="Normal5"/>
        <w:autoSpaceDE w:val="0"/>
        <w:autoSpaceDN w:val="0"/>
        <w:adjustRightInd w:val="0"/>
        <w:spacing w:line="280" w:lineRule="exact"/>
        <w:ind w:left="1514" w:right="16314" w:firstLine="74"/>
        <w:rPr>
          <w:rStyle w:val="DefaultParagraphFont"/>
          <w:rFonts w:ascii="Arial" w:hAnsi="Arial"/>
          <w:color w:val="000000"/>
          <w:spacing w:val="-4"/>
        </w:rPr>
      </w:pPr>
      <w:r>
        <w:rPr>
          <w:rStyle w:val="DefaultParagraphFont"/>
          <w:rFonts w:ascii="Arial" w:hAnsi="Arial"/>
          <w:color w:val="000000"/>
          <w:spacing w:val="-4"/>
        </w:rPr>
        <w:t xml:space="preserve">10bi </w:t>
      </w:r>
      <w:r>
        <w:rPr>
          <w:rStyle w:val="DefaultParagraphFont"/>
          <w:rFonts w:ascii="Arial" w:hAnsi="Arial"/>
          <w:color w:val="000000"/>
          <w:spacing w:val="-4"/>
        </w:rPr>
        <w:br/>
        <w:t xml:space="preserve">10bk </w:t>
      </w:r>
      <w:r>
        <w:rPr>
          <w:rStyle w:val="DefaultParagraphFont"/>
          <w:rFonts w:ascii="Arial" w:hAnsi="Arial"/>
          <w:color w:val="000000"/>
          <w:spacing w:val="-4"/>
        </w:rPr>
        <w:br/>
        <w:t xml:space="preserve">10bl </w:t>
      </w:r>
      <w:r>
        <w:rPr>
          <w:rStyle w:val="DefaultParagraphFont"/>
          <w:rFonts w:ascii="Arial" w:hAnsi="Arial"/>
          <w:color w:val="000000"/>
          <w:spacing w:val="-4"/>
        </w:rPr>
        <w:br/>
        <w:t xml:space="preserve"> </w:t>
      </w:r>
      <w:r>
        <w:rPr>
          <w:rStyle w:val="DefaultParagraphFont"/>
          <w:rFonts w:ascii="Arial" w:hAnsi="Arial"/>
          <w:color w:val="000000"/>
          <w:spacing w:val="-3"/>
        </w:rPr>
        <w:t xml:space="preserve">10bm </w:t>
      </w:r>
      <w:r>
        <w:rPr>
          <w:rStyle w:val="DefaultParagraphFont"/>
          <w:rFonts w:ascii="Arial" w:hAnsi="Arial"/>
          <w:color w:val="000000"/>
          <w:spacing w:val="-3"/>
        </w:rPr>
        <w:br/>
      </w:r>
      <w:r>
        <w:rPr>
          <w:rStyle w:val="DefaultParagraphFont"/>
          <w:rFonts w:ascii="Arial" w:hAnsi="Arial"/>
          <w:color w:val="000000"/>
          <w:spacing w:val="-4"/>
        </w:rPr>
        <w:t xml:space="preserve">10bn </w:t>
      </w:r>
      <w:r>
        <w:rPr>
          <w:rStyle w:val="DefaultParagraphFont"/>
          <w:rFonts w:ascii="Arial" w:hAnsi="Arial"/>
          <w:color w:val="000000"/>
          <w:spacing w:val="-4"/>
        </w:rPr>
        <w:br/>
        <w:t xml:space="preserve">10bo </w:t>
      </w:r>
      <w:r>
        <w:rPr>
          <w:rStyle w:val="DefaultParagraphFont"/>
          <w:rFonts w:ascii="Arial" w:hAnsi="Arial"/>
          <w:color w:val="000000"/>
          <w:spacing w:val="-4"/>
        </w:rPr>
        <w:br/>
        <w:t xml:space="preserve">10bp </w:t>
      </w:r>
      <w:r>
        <w:rPr>
          <w:rStyle w:val="DefaultParagraphFont"/>
          <w:rFonts w:ascii="Arial" w:hAnsi="Arial"/>
          <w:color w:val="000000"/>
          <w:spacing w:val="-4"/>
        </w:rPr>
        <w:br/>
        <w:t xml:space="preserve">10bq </w:t>
      </w:r>
    </w:p>
    <w:p w:rsidR="00B51EB7">
      <w:pPr>
        <w:pStyle w:val="Normal5"/>
        <w:autoSpaceDE w:val="0"/>
        <w:autoSpaceDN w:val="0"/>
        <w:adjustRightInd w:val="0"/>
        <w:spacing w:line="285" w:lineRule="exact"/>
        <w:ind w:left="1551" w:right="32464" w:firstLine="24"/>
        <w:jc w:val="both"/>
        <w:rPr>
          <w:rStyle w:val="DefaultParagraphFont"/>
          <w:rFonts w:ascii="Arial" w:hAnsi="Arial"/>
          <w:color w:val="000000"/>
          <w:spacing w:val="-4"/>
        </w:rPr>
      </w:pPr>
      <w:r>
        <w:rPr>
          <w:rStyle w:val="DefaultParagraphFont"/>
          <w:rFonts w:ascii="Arial" w:hAnsi="Arial"/>
          <w:color w:val="000000"/>
          <w:spacing w:val="-4"/>
        </w:rPr>
        <w:t xml:space="preserve">10br </w:t>
      </w:r>
      <w:r>
        <w:rPr>
          <w:rStyle w:val="DefaultParagraphFont"/>
          <w:rFonts w:ascii="Arial" w:hAnsi="Arial"/>
          <w:color w:val="000000"/>
          <w:spacing w:val="-4"/>
        </w:rPr>
        <w:br/>
        <w:t xml:space="preserve">10bs </w:t>
      </w:r>
      <w:r>
        <w:rPr>
          <w:rStyle w:val="DefaultParagraphFont"/>
          <w:rFonts w:ascii="Arial" w:hAnsi="Arial"/>
          <w:color w:val="000000"/>
          <w:spacing w:val="-4"/>
        </w:rPr>
        <w:br/>
        <w:t xml:space="preserve">10bt </w:t>
      </w:r>
      <w:r>
        <w:rPr>
          <w:rStyle w:val="DefaultParagraphFont"/>
          <w:rFonts w:ascii="Arial" w:hAnsi="Arial"/>
          <w:color w:val="000000"/>
          <w:spacing w:val="-4"/>
        </w:rPr>
        <w:br/>
        <w:t xml:space="preserve">10bu </w:t>
      </w:r>
      <w:r>
        <w:rPr>
          <w:rStyle w:val="DefaultParagraphFont"/>
          <w:rFonts w:ascii="Arial" w:hAnsi="Arial"/>
          <w:color w:val="000000"/>
          <w:spacing w:val="-4"/>
        </w:rPr>
        <w:br/>
        <w:t xml:space="preserve">10bv </w:t>
      </w:r>
    </w:p>
    <w:p w:rsidR="00B51EB7">
      <w:pPr>
        <w:pStyle w:val="Normal5"/>
        <w:autoSpaceDE w:val="0"/>
        <w:autoSpaceDN w:val="0"/>
        <w:adjustRightInd w:val="0"/>
        <w:spacing w:before="204" w:line="280" w:lineRule="exact"/>
        <w:ind w:left="1531" w:right="32444"/>
        <w:jc w:val="both"/>
        <w:rPr>
          <w:rStyle w:val="DefaultParagraphFont"/>
          <w:rFonts w:ascii="Arial" w:hAnsi="Arial"/>
          <w:color w:val="000000"/>
          <w:spacing w:val="-4"/>
        </w:rPr>
      </w:pPr>
      <w:r>
        <w:rPr>
          <w:rStyle w:val="DefaultParagraphFont"/>
          <w:rFonts w:ascii="Arial" w:hAnsi="Arial"/>
          <w:color w:val="000000"/>
          <w:spacing w:val="-4"/>
        </w:rPr>
        <w:t xml:space="preserve">10bw </w:t>
      </w:r>
      <w:r>
        <w:rPr>
          <w:rStyle w:val="DefaultParagraphFont"/>
          <w:rFonts w:ascii="Arial" w:hAnsi="Arial"/>
          <w:color w:val="000000"/>
          <w:spacing w:val="-4"/>
        </w:rPr>
        <w:br/>
        <w:t xml:space="preserve">… </w:t>
      </w:r>
    </w:p>
    <w:p w:rsidR="00B51EB7">
      <w:pPr>
        <w:pStyle w:val="Normal5"/>
        <w:autoSpaceDE w:val="0"/>
        <w:autoSpaceDN w:val="0"/>
        <w:adjustRightInd w:val="0"/>
        <w:spacing w:before="1" w:line="255" w:lineRule="exact"/>
        <w:ind w:left="1696"/>
        <w:rPr>
          <w:rStyle w:val="DefaultParagraphFont"/>
          <w:rFonts w:ascii="Arial" w:hAnsi="Arial"/>
          <w:color w:val="000000"/>
          <w:spacing w:val="-3"/>
        </w:rPr>
      </w:pPr>
      <w:r>
        <w:rPr>
          <w:rStyle w:val="DefaultParagraphFont"/>
          <w:rFonts w:ascii="Arial" w:hAnsi="Arial"/>
          <w:color w:val="000000"/>
          <w:spacing w:val="-3"/>
        </w:rPr>
        <w:t xml:space="preserve">… </w:t>
      </w:r>
    </w:p>
    <w:p w:rsidR="00B51EB7">
      <w:pPr>
        <w:pStyle w:val="Normal5"/>
        <w:tabs>
          <w:tab w:val="left" w:pos="-31680"/>
          <w:tab w:val="left" w:pos="10204"/>
          <w:tab w:val="left" w:pos="16402"/>
          <w:tab w:val="left" w:pos="18691"/>
          <w:tab w:val="left" w:pos="21012"/>
          <w:tab w:val="left" w:pos="22932"/>
          <w:tab w:val="left" w:pos="26420"/>
          <w:tab w:val="left" w:pos="28708"/>
          <w:tab w:val="left" w:pos="31030"/>
        </w:tabs>
        <w:autoSpaceDE w:val="0"/>
        <w:autoSpaceDN w:val="0"/>
        <w:adjustRightInd w:val="0"/>
        <w:spacing w:before="29" w:line="276" w:lineRule="exact"/>
        <w:ind w:left="1684"/>
        <w:rPr>
          <w:rStyle w:val="DefaultParagraphFont"/>
          <w:rFonts w:ascii="Arial" w:hAnsi="Arial"/>
          <w:color w:val="000000"/>
          <w:spacing w:val="-4"/>
        </w:rPr>
      </w:pPr>
      <w:r>
        <w:rPr>
          <w:rStyle w:val="DefaultParagraphFont"/>
          <w:rFonts w:ascii="Arial" w:hAnsi="Arial"/>
          <w:color w:val="000000"/>
          <w:spacing w:val="-4"/>
        </w:rPr>
        <w:t>11</w:t>
      </w:r>
      <w:r>
        <w:rPr>
          <w:rStyle w:val="DefaultParagraphFont"/>
          <w:rFonts w:ascii="Arial" w:hAnsi="Arial"/>
          <w:color w:val="000000"/>
          <w:spacing w:val="-4"/>
        </w:rPr>
        <w:tab/>
      </w:r>
      <w:r>
        <w:rPr>
          <w:rStyle w:val="DefaultParagraphFont"/>
          <w:rFonts w:ascii="Arial Bold" w:hAnsi="Arial Bold"/>
          <w:color w:val="000000"/>
          <w:spacing w:val="-4"/>
        </w:rPr>
        <w:t>Transmission Total</w:t>
      </w:r>
      <w:r>
        <w:rPr>
          <w:rStyle w:val="DefaultParagraphFont"/>
          <w:rFonts w:ascii="Arial Bold" w:hAnsi="Arial Bold"/>
          <w:color w:val="000000"/>
          <w:spacing w:val="-4"/>
        </w:rPr>
        <w:tab/>
      </w:r>
      <w:r>
        <w:rPr>
          <w:rStyle w:val="DefaultParagraphFont"/>
          <w:rFonts w:ascii="Arial" w:hAnsi="Arial"/>
          <w:color w:val="000000"/>
          <w:spacing w:val="-4"/>
        </w:rPr>
        <w:t>-</w:t>
      </w:r>
      <w:r>
        <w:rPr>
          <w:rStyle w:val="DefaultParagraphFont"/>
          <w:rFonts w:ascii="Arial" w:hAnsi="Arial"/>
          <w:color w:val="000000"/>
          <w:spacing w:val="-4"/>
        </w:rPr>
        <w:tab/>
        <w:t>-</w:t>
      </w:r>
      <w:r>
        <w:rPr>
          <w:rStyle w:val="DefaultParagraphFont"/>
          <w:rFonts w:ascii="Arial" w:hAnsi="Arial"/>
          <w:color w:val="000000"/>
          <w:spacing w:val="-4"/>
        </w:rPr>
        <w:tab/>
        <w:t>-</w:t>
      </w:r>
      <w:r>
        <w:rPr>
          <w:rStyle w:val="DefaultParagraphFont"/>
          <w:rFonts w:ascii="Arial" w:hAnsi="Arial"/>
          <w:color w:val="000000"/>
          <w:spacing w:val="-4"/>
        </w:rPr>
        <w:tab/>
        <w:t>-</w:t>
      </w:r>
      <w:r>
        <w:rPr>
          <w:rStyle w:val="DefaultParagraphFont"/>
          <w:rFonts w:ascii="Arial" w:hAnsi="Arial"/>
          <w:color w:val="000000"/>
          <w:spacing w:val="-4"/>
        </w:rPr>
        <w:tab/>
        <w:t>-</w:t>
      </w:r>
      <w:r>
        <w:rPr>
          <w:rStyle w:val="DefaultParagraphFont"/>
          <w:rFonts w:ascii="Arial" w:hAnsi="Arial"/>
          <w:color w:val="000000"/>
          <w:spacing w:val="-4"/>
        </w:rPr>
        <w:tab/>
        <w:t>-</w:t>
      </w:r>
      <w:r>
        <w:rPr>
          <w:rStyle w:val="DefaultParagraphFont"/>
          <w:rFonts w:ascii="Arial" w:hAnsi="Arial"/>
          <w:color w:val="000000"/>
          <w:spacing w:val="-4"/>
        </w:rPr>
        <w:tab/>
        <w:t>-</w:t>
      </w:r>
      <w:r>
        <w:rPr>
          <w:rStyle w:val="DefaultParagraphFont"/>
          <w:rFonts w:ascii="Arial" w:hAnsi="Arial"/>
          <w:color w:val="000000"/>
          <w:spacing w:val="-4"/>
        </w:rPr>
        <w:tab/>
        <w:t>-</w:t>
      </w:r>
    </w:p>
    <w:p w:rsidR="00B51EB7">
      <w:pPr>
        <w:pStyle w:val="Normal5"/>
        <w:autoSpaceDE w:val="0"/>
        <w:autoSpaceDN w:val="0"/>
        <w:adjustRightInd w:val="0"/>
        <w:spacing w:before="3" w:line="276" w:lineRule="exact"/>
        <w:ind w:left="31680"/>
        <w:rPr>
          <w:rStyle w:val="DefaultParagraphFont"/>
          <w:rFonts w:ascii="Arial" w:hAnsi="Arial"/>
          <w:color w:val="000000"/>
          <w:spacing w:val="-3"/>
        </w:rPr>
      </w:pPr>
      <w:r>
        <w:rPr>
          <w:rStyle w:val="DefaultParagraphFont"/>
          <w:rFonts w:ascii="Arial" w:hAnsi="Arial"/>
          <w:color w:val="000000"/>
          <w:spacing w:val="-3"/>
        </w:rPr>
        <w:t>-</w:t>
      </w:r>
    </w:p>
    <w:p w:rsidR="00B51EB7">
      <w:pPr>
        <w:pStyle w:val="Normal5"/>
        <w:autoSpaceDE w:val="0"/>
        <w:autoSpaceDN w:val="0"/>
        <w:adjustRightInd w:val="0"/>
        <w:spacing w:line="276" w:lineRule="exact"/>
        <w:ind w:left="1684"/>
        <w:rPr>
          <w:rStyle w:val="DefaultParagraphFont"/>
          <w:rFonts w:ascii="Arial" w:hAnsi="Arial"/>
          <w:color w:val="000000"/>
          <w:spacing w:val="-3"/>
        </w:rPr>
      </w:pPr>
    </w:p>
    <w:p w:rsidR="00B51EB7">
      <w:pPr>
        <w:pStyle w:val="Normal5"/>
        <w:tabs>
          <w:tab w:val="left" w:pos="10204"/>
        </w:tabs>
        <w:autoSpaceDE w:val="0"/>
        <w:autoSpaceDN w:val="0"/>
        <w:adjustRightInd w:val="0"/>
        <w:spacing w:before="25" w:line="276" w:lineRule="exact"/>
        <w:ind w:left="1684"/>
        <w:rPr>
          <w:rStyle w:val="DefaultParagraphFont"/>
          <w:rFonts w:ascii="Arial Bold" w:hAnsi="Arial Bold"/>
          <w:color w:val="000000"/>
          <w:spacing w:val="-3"/>
        </w:rPr>
      </w:pPr>
      <w:r>
        <w:rPr>
          <w:rStyle w:val="DefaultParagraphFont"/>
          <w:rFonts w:ascii="Arial" w:hAnsi="Arial"/>
          <w:color w:val="000000"/>
          <w:spacing w:val="-3"/>
        </w:rPr>
        <w:t>12</w:t>
      </w:r>
      <w:r>
        <w:rPr>
          <w:rStyle w:val="DefaultParagraphFont"/>
          <w:rFonts w:ascii="Arial" w:hAnsi="Arial"/>
          <w:color w:val="000000"/>
          <w:spacing w:val="-3"/>
        </w:rPr>
        <w:tab/>
      </w:r>
      <w:r>
        <w:rPr>
          <w:rStyle w:val="DefaultParagraphFont"/>
          <w:rFonts w:ascii="Arial Bold" w:hAnsi="Arial Bold"/>
          <w:color w:val="000000"/>
          <w:spacing w:val="-3"/>
        </w:rPr>
        <w:t>General</w:t>
      </w:r>
    </w:p>
    <w:p w:rsidR="00B51EB7">
      <w:pPr>
        <w:pStyle w:val="Normal5"/>
        <w:autoSpaceDE w:val="0"/>
        <w:autoSpaceDN w:val="0"/>
        <w:adjustRightInd w:val="0"/>
        <w:spacing w:before="4" w:line="280" w:lineRule="exact"/>
        <w:ind w:left="1617" w:right="32531"/>
        <w:jc w:val="both"/>
        <w:rPr>
          <w:rStyle w:val="DefaultParagraphFont"/>
          <w:rFonts w:ascii="Arial" w:hAnsi="Arial"/>
          <w:color w:val="000000"/>
          <w:spacing w:val="-4"/>
        </w:rPr>
      </w:pPr>
      <w:r>
        <w:rPr>
          <w:rStyle w:val="DefaultParagraphFont"/>
          <w:rFonts w:ascii="Arial" w:hAnsi="Arial"/>
          <w:color w:val="000000"/>
          <w:spacing w:val="-4"/>
        </w:rPr>
        <w:t xml:space="preserve">12a </w:t>
      </w:r>
      <w:r>
        <w:rPr>
          <w:rStyle w:val="DefaultParagraphFont"/>
          <w:rFonts w:ascii="Arial" w:hAnsi="Arial"/>
          <w:color w:val="000000"/>
          <w:spacing w:val="-4"/>
        </w:rPr>
        <w:br/>
        <w:t xml:space="preserve">12b </w:t>
      </w:r>
      <w:r>
        <w:rPr>
          <w:rStyle w:val="DefaultParagraphFont"/>
          <w:rFonts w:ascii="Arial" w:hAnsi="Arial"/>
          <w:color w:val="000000"/>
          <w:spacing w:val="-4"/>
        </w:rPr>
        <w:br/>
        <w:t xml:space="preserve">12c </w:t>
      </w:r>
      <w:r>
        <w:rPr>
          <w:rFonts w:ascii="Arial" w:hAnsi="Arial"/>
          <w:color w:val="000000"/>
          <w:spacing w:val="-4"/>
        </w:rPr>
        <w:pict>
          <v:shape id="_x0000_s3752" style="height:16.15pt;margin-left:114.6pt;margin-top:132.45pt;mso-position-horizontal-relative:page;mso-position-vertical-relative:page;position:absolute;width:1556.3pt;z-index:-251585536" coordsize="31126,324" o:allowincell="f" path="m,323hal31126,323hal31126,hal,hal,323hae" fillcolor="#ff9" stroked="f">
            <v:path arrowok="t"/>
          </v:shape>
        </w:pict>
      </w:r>
      <w:r>
        <w:rPr>
          <w:rFonts w:ascii="Arial" w:hAnsi="Arial"/>
          <w:color w:val="000000"/>
          <w:spacing w:val="-4"/>
        </w:rPr>
        <w:pict>
          <v:shape id="_x0000_s3753" style="height:14.05pt;margin-left:727.25pt;margin-top:204.65pt;mso-position-horizontal-relative:page;mso-position-vertical-relative:page;position:absolute;width:943.65pt;z-index:-251511808" coordsize="18874,281" o:allowincell="f" path="m,281hal18873,281hal18873,hal,hal,281hae" fillcolor="#ff9" stroked="f">
            <v:path arrowok="t"/>
          </v:shape>
        </w:pict>
      </w:r>
      <w:r>
        <w:rPr>
          <w:rFonts w:ascii="Arial" w:hAnsi="Arial"/>
          <w:color w:val="000000"/>
          <w:spacing w:val="-4"/>
        </w:rPr>
        <w:pict>
          <v:line id="_x0000_s3754" style="mso-position-horizontal-relative:page;mso-position-vertical-relative:page;position:absolute;z-index:-249644032" from="726.8pt,204.2pt" to="726.8pt,218.9pt" o:allowincell="f"/>
        </w:pict>
      </w:r>
      <w:r>
        <w:rPr>
          <w:rFonts w:ascii="Arial" w:hAnsi="Arial"/>
          <w:color w:val="000000"/>
          <w:spacing w:val="-4"/>
        </w:rPr>
        <w:pict>
          <v:shape id="_x0000_s3755" style="height:14.75pt;margin-left:726.8pt;margin-top:204.2pt;mso-position-horizontal-relative:page;mso-position-vertical-relative:page;position:absolute;width:1pt;z-index:-249633792" coordsize="20,295" o:allowincell="f" path="m,295hal20,295hal20,hal,hal,295hae" fillcolor="black" stroked="f">
            <v:path arrowok="t"/>
          </v:shape>
        </w:pict>
      </w:r>
      <w:r>
        <w:rPr>
          <w:rFonts w:ascii="Arial" w:hAnsi="Arial"/>
          <w:color w:val="000000"/>
          <w:spacing w:val="-4"/>
        </w:rPr>
        <w:pict>
          <v:line id="_x0000_s3756" style="mso-position-horizontal-relative:page;mso-position-vertical-relative:page;position:absolute;z-index:-249626624" from="1169.35pt,205.05pt" to="1169.35pt,218.9pt" o:allowincell="f"/>
        </w:pict>
      </w:r>
      <w:r>
        <w:rPr>
          <w:rFonts w:ascii="Arial" w:hAnsi="Arial"/>
          <w:color w:val="000000"/>
          <w:spacing w:val="-4"/>
        </w:rPr>
        <w:pict>
          <v:shape id="_x0000_s3757" style="height:13.9pt;margin-left:1169.35pt;margin-top:205.05pt;mso-position-horizontal-relative:page;mso-position-vertical-relative:page;position:absolute;width:1pt;z-index:-249618432" coordsize="20,278" o:allowincell="f" path="m,278hal20,278hal20,hal,hal,278hae" fillcolor="black" stroked="f">
            <v:path arrowok="t"/>
          </v:shape>
        </w:pict>
      </w:r>
      <w:r>
        <w:rPr>
          <w:rFonts w:ascii="Arial" w:hAnsi="Arial"/>
          <w:color w:val="000000"/>
          <w:spacing w:val="-4"/>
        </w:rPr>
        <w:pict>
          <v:line id="_x0000_s3758" style="mso-position-horizontal-relative:page;mso-position-vertical-relative:page;position:absolute;z-index:-249606144" from="1670.25pt,205.05pt" to="1670.25pt,218.9pt" o:allowincell="f"/>
        </w:pict>
      </w:r>
      <w:r>
        <w:rPr>
          <w:rFonts w:ascii="Arial" w:hAnsi="Arial"/>
          <w:color w:val="000000"/>
          <w:spacing w:val="-4"/>
        </w:rPr>
        <w:pict>
          <v:shape id="_x0000_s3759" style="height:13.9pt;margin-left:1670.25pt;margin-top:205.05pt;mso-position-horizontal-relative:page;mso-position-vertical-relative:page;position:absolute;width:1pt;z-index:-249597952" coordsize="20,278" o:allowincell="f" path="m,278hal20,278hal20,hal,hal,278hae" fillcolor="black" stroked="f">
            <v:path arrowok="t"/>
          </v:shape>
        </w:pict>
      </w:r>
      <w:r>
        <w:rPr>
          <w:rFonts w:ascii="Arial" w:hAnsi="Arial"/>
          <w:color w:val="000000"/>
          <w:spacing w:val="-4"/>
        </w:rPr>
        <w:pict>
          <v:shape id="_x0000_s3760" style="height:1pt;margin-left:727.65pt;margin-top:204.2pt;mso-position-horizontal-relative:page;mso-position-vertical-relative:page;position:absolute;width:943.45pt;z-index:-249590784" coordsize="18869,20" o:allowincell="f" path="m,20hal18869,20hal18869,hal,hal,20hae" fillcolor="black" stroked="f">
            <v:path arrowok="t"/>
          </v:shape>
        </w:pict>
      </w:r>
      <w:r>
        <w:rPr>
          <w:rFonts w:ascii="Arial" w:hAnsi="Arial"/>
          <w:color w:val="000000"/>
          <w:spacing w:val="-4"/>
        </w:rPr>
        <w:pict>
          <v:shape id="_x0000_s3761" style="height:1pt;margin-left:727.65pt;margin-top:218.1pt;mso-position-horizontal-relative:page;mso-position-vertical-relative:page;position:absolute;width:943.45pt;z-index:-249582592" coordsize="18869,20" o:allowincell="f" path="m,20hal18869,20hal18869,hal,hal,20hae" fillcolor="black" stroked="f">
            <v:path arrowok="t"/>
          </v:shape>
        </w:pict>
      </w:r>
      <w:r>
        <w:rPr>
          <w:rFonts w:ascii="Arial" w:hAnsi="Arial"/>
          <w:color w:val="000000"/>
          <w:spacing w:val="-4"/>
        </w:rPr>
        <w:pict>
          <v:shape id="_x0000_s3762" style="height:1.7pt;margin-left:727.25pt;margin-top:245.8pt;mso-position-horizontal-relative:page;mso-position-vertical-relative:page;position:absolute;width:943.65pt;z-index:-249574400" coordsize="18874,34" o:allowincell="f" path="m,34hal18873,34hal18873,hal,hal,34hae" fillcolor="black" stroked="f">
            <v:path arrowok="t"/>
          </v:shape>
        </w:pict>
      </w:r>
      <w:r>
        <w:rPr>
          <w:rFonts w:ascii="Arial" w:hAnsi="Arial"/>
          <w:color w:val="000000"/>
          <w:spacing w:val="-4"/>
        </w:rPr>
        <w:pict>
          <v:shape id="_x0000_s3763" style="height:10pt;margin-left:114.2pt;margin-top:90.35pt;mso-position-horizontal-relative:page;mso-position-vertical-relative:page;position:absolute;width:26.25pt;z-index:-249549824" coordsize="525,200" o:allowincell="f" path="m525,50hal151,50hal151,hal,100hal151,200hal151,150hal525,150hal525,50hae" fillcolor="#d9d9d9" stroked="f">
            <v:path arrowok="t"/>
          </v:shape>
        </w:pict>
      </w:r>
      <w:r>
        <w:rPr>
          <w:rFonts w:ascii="Arial" w:hAnsi="Arial"/>
          <w:color w:val="000000"/>
          <w:spacing w:val="-4"/>
        </w:rPr>
        <w:pict>
          <v:shape id="_x0000_s3764" style="height:10pt;margin-left:114.2pt;margin-top:90.35pt;mso-position-horizontal-relative:page;mso-position-vertical-relative:page;position:absolute;width:26.2pt;z-index:-249536512" coordsize="524,200" o:allowincell="f" path="m524,50hal151,50hal151,hal,100hal151,200hal151,150hal524,150hal524,50hal524,50hae" filled="f" strokecolor="#385d89" strokeweight="1.78pt">
            <v:path arrowok="t"/>
          </v:shape>
        </w:pict>
      </w:r>
      <w:r>
        <w:rPr>
          <w:rFonts w:ascii="Arial" w:hAnsi="Arial"/>
          <w:color w:val="000000"/>
          <w:spacing w:val="-4"/>
        </w:rPr>
        <w:pict>
          <v:shape id="_x0000_s3765" style="height:572.5pt;margin-left:66.6pt;margin-top:288.65pt;mso-position-horizontal-relative:page;mso-position-vertical-relative:page;position:absolute;width:48.2pt;z-index:-249529344" coordsize="965,11450" o:allowincell="f" path="m,11450hal964,11450hal964,hal,hal,11450hae" stroked="f">
            <v:path arrowok="t"/>
          </v:shape>
        </w:pict>
      </w:r>
      <w:r>
        <w:rPr>
          <w:rFonts w:ascii="Arial" w:hAnsi="Arial"/>
          <w:color w:val="000000"/>
          <w:spacing w:val="-4"/>
        </w:rPr>
        <w:pict>
          <v:shape id="_x0000_s3766" style="height:572.5pt;margin-left:114.6pt;margin-top:288.65pt;mso-position-horizontal-relative:page;mso-position-vertical-relative:page;position:absolute;width:1556.3pt;z-index:-249521152" coordsize="31126,11450" o:allowincell="f" path="m,11450hal31126,11450hal31126,hal,hal,11450hae" fillcolor="#ff9" stroked="f">
            <v:path arrowok="t"/>
          </v:shape>
        </w:pict>
      </w:r>
      <w:r>
        <w:rPr>
          <w:rFonts w:ascii="Arial" w:hAnsi="Arial"/>
          <w:color w:val="000000"/>
          <w:spacing w:val="-4"/>
        </w:rPr>
        <w:pict>
          <v:shape id="_x0000_s3767" style="height:42.4pt;margin-left:66.6pt;margin-top:918.45pt;mso-position-horizontal-relative:page;mso-position-vertical-relative:page;position:absolute;width:48.2pt;z-index:-249516032" coordsize="965,849" o:allowincell="f" path="m,848hal964,848hal964,hal,hal,848hae" stroked="f">
            <v:path arrowok="t"/>
          </v:shape>
        </w:pict>
      </w:r>
      <w:r>
        <w:rPr>
          <w:rFonts w:ascii="Arial" w:hAnsi="Arial"/>
          <w:color w:val="000000"/>
          <w:spacing w:val="-4"/>
        </w:rPr>
        <w:pict>
          <v:shape id="_x0000_s3768" style="height:42.4pt;margin-left:114.6pt;margin-top:918.45pt;mso-position-horizontal-relative:page;mso-position-vertical-relative:page;position:absolute;width:1556.3pt;z-index:-249513984" coordsize="31126,849" o:allowincell="f" path="m,848hal31126,848hal31126,hal,hal,848hae" fillcolor="#ff9" stroked="f">
            <v:path arrowok="t"/>
          </v:shape>
        </w:pict>
      </w:r>
      <w:r>
        <w:rPr>
          <w:rFonts w:ascii="Arial" w:hAnsi="Arial"/>
          <w:color w:val="000000"/>
          <w:spacing w:val="-4"/>
        </w:rPr>
        <w:pict>
          <v:shape id="_x0000_s3769" style="height:1.65pt;margin-left:66.2pt;margin-top:860.1pt;mso-position-horizontal-relative:page;mso-position-vertical-relative:page;position:absolute;width:0.75pt;z-index:-249112576" coordsize="32094,33" o:allowincell="f" path="m,33l32094,33l32094,,,,,33e" fillcolor="black" stroked="f">
            <v:path arrowok="t"/>
          </v:shape>
        </w:pict>
      </w:r>
      <w:r>
        <w:rPr>
          <w:rFonts w:ascii="Arial" w:hAnsi="Arial"/>
          <w:color w:val="000000"/>
          <w:spacing w:val="-4"/>
        </w:rPr>
        <w:pict>
          <v:shape id="_x0000_s3770" style="height:1.7pt;margin-left:66.2pt;margin-top:874.75pt;mso-position-horizontal-relative:page;mso-position-vertical-relative:page;position:absolute;width:0.75pt;z-index:-249109504" coordsize="32094,34" o:allowincell="f" path="m,34l32094,34l32094,1,,1,,34e" fillcolor="black" stroked="f">
            <v:path arrowok="t"/>
          </v:shape>
        </w:pict>
      </w:r>
      <w:r>
        <w:rPr>
          <w:rFonts w:ascii="Arial" w:hAnsi="Arial"/>
          <w:color w:val="000000"/>
          <w:spacing w:val="-4"/>
        </w:rPr>
        <w:pict>
          <v:shape id="_x0000_s3771" style="height:1.7pt;margin-left:66.2pt;margin-top:917.6pt;mso-position-horizontal-relative:page;mso-position-vertical-relative:page;position:absolute;width:0.75pt;z-index:-249108480" coordsize="32094,34" o:allowincell="f" path="m,33l32094,33l32094,,,,,33e" fillcolor="black" stroked="f">
            <v:path arrowok="t"/>
          </v:shape>
        </w:pict>
      </w:r>
    </w:p>
    <w:p w:rsidR="00B51EB7">
      <w:pPr>
        <w:pStyle w:val="Normal5"/>
        <w:autoSpaceDE w:val="0"/>
        <w:autoSpaceDN w:val="0"/>
        <w:adjustRightInd w:val="0"/>
        <w:rPr>
          <w:rStyle w:val="DefaultParagraphFont"/>
          <w:rFonts w:ascii="Arial" w:hAnsi="Arial"/>
          <w:color w:val="000000"/>
          <w:spacing w:val="-4"/>
        </w:rPr>
        <w:sectPr>
          <w:headerReference w:type="even" r:id="rId599"/>
          <w:headerReference w:type="default" r:id="rId600"/>
          <w:footerReference w:type="even" r:id="rId601"/>
          <w:footerReference w:type="default" r:id="rId602"/>
          <w:headerReference w:type="first" r:id="rId603"/>
          <w:footerReference w:type="first" r:id="rId604"/>
          <w:pgSz w:w="31680" w:h="2110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Arial" w:hAnsi="Arial"/>
          <w:color w:val="000000"/>
          <w:spacing w:val="-4"/>
        </w:rPr>
      </w:pPr>
      <w:bookmarkStart w:id="121" w:name="Pg37"/>
      <w:bookmarkEnd w:id="121"/>
    </w:p>
    <w:p w:rsidR="00B51EB7">
      <w:pPr>
        <w:pStyle w:val="Normal5"/>
        <w:autoSpaceDE w:val="0"/>
        <w:autoSpaceDN w:val="0"/>
        <w:adjustRightInd w:val="0"/>
        <w:spacing w:line="276" w:lineRule="exact"/>
        <w:ind w:left="2333"/>
        <w:rPr>
          <w:rStyle w:val="DefaultParagraphFont"/>
          <w:rFonts w:ascii="Arial" w:hAnsi="Arial"/>
          <w:color w:val="000000"/>
          <w:spacing w:val="-4"/>
        </w:rPr>
      </w:pPr>
    </w:p>
    <w:p w:rsidR="00B51EB7">
      <w:pPr>
        <w:pStyle w:val="Normal5"/>
        <w:autoSpaceDE w:val="0"/>
        <w:autoSpaceDN w:val="0"/>
        <w:adjustRightInd w:val="0"/>
        <w:spacing w:line="276" w:lineRule="exact"/>
        <w:ind w:left="2333"/>
        <w:rPr>
          <w:rStyle w:val="DefaultParagraphFont"/>
          <w:rFonts w:ascii="Arial" w:hAnsi="Arial"/>
          <w:color w:val="000000"/>
          <w:spacing w:val="-4"/>
        </w:rPr>
      </w:pPr>
    </w:p>
    <w:p w:rsidR="00B51EB7">
      <w:pPr>
        <w:pStyle w:val="Normal5"/>
        <w:autoSpaceDE w:val="0"/>
        <w:autoSpaceDN w:val="0"/>
        <w:adjustRightInd w:val="0"/>
        <w:spacing w:line="276" w:lineRule="exact"/>
        <w:ind w:left="2333"/>
        <w:rPr>
          <w:rStyle w:val="DefaultParagraphFont"/>
          <w:rFonts w:ascii="Arial" w:hAnsi="Arial"/>
          <w:color w:val="000000"/>
          <w:spacing w:val="-4"/>
        </w:rPr>
      </w:pPr>
    </w:p>
    <w:p w:rsidR="00B51EB7">
      <w:pPr>
        <w:pStyle w:val="Normal5"/>
        <w:autoSpaceDE w:val="0"/>
        <w:autoSpaceDN w:val="0"/>
        <w:adjustRightInd w:val="0"/>
        <w:spacing w:before="183" w:line="276" w:lineRule="exact"/>
        <w:ind w:left="2333"/>
        <w:rPr>
          <w:rStyle w:val="DefaultParagraphFont"/>
          <w:rFonts w:ascii="Arial Bold" w:hAnsi="Arial Bold"/>
          <w:color w:val="000000"/>
          <w:spacing w:val="-3"/>
        </w:rPr>
      </w:pPr>
      <w:r>
        <w:rPr>
          <w:rStyle w:val="DefaultParagraphFont"/>
          <w:rFonts w:ascii="Arial Bold" w:hAnsi="Arial Bold"/>
          <w:color w:val="000000"/>
          <w:spacing w:val="-3"/>
        </w:rPr>
        <w:t xml:space="preserve">Exhibit No. PA-102, WP-BC </w:t>
      </w:r>
    </w:p>
    <w:p w:rsidR="00B51EB7">
      <w:pPr>
        <w:pStyle w:val="Normal5"/>
        <w:autoSpaceDE w:val="0"/>
        <w:autoSpaceDN w:val="0"/>
        <w:adjustRightInd w:val="0"/>
        <w:spacing w:line="322" w:lineRule="exact"/>
        <w:ind w:left="14668"/>
        <w:rPr>
          <w:rStyle w:val="DefaultParagraphFont"/>
          <w:rFonts w:ascii="Arial Bold" w:hAnsi="Arial Bold"/>
          <w:color w:val="000000"/>
          <w:spacing w:val="-3"/>
        </w:rPr>
      </w:pPr>
    </w:p>
    <w:p w:rsidR="00B51EB7">
      <w:pPr>
        <w:pStyle w:val="Normal5"/>
        <w:autoSpaceDE w:val="0"/>
        <w:autoSpaceDN w:val="0"/>
        <w:adjustRightInd w:val="0"/>
        <w:spacing w:before="124" w:line="322" w:lineRule="exact"/>
        <w:ind w:left="14668"/>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NEW  YORK POWER AUTHORITY </w:t>
      </w:r>
    </w:p>
    <w:p w:rsidR="00B51EB7">
      <w:pPr>
        <w:pStyle w:val="Normal5"/>
        <w:tabs>
          <w:tab w:val="left" w:pos="14499"/>
        </w:tabs>
        <w:autoSpaceDE w:val="0"/>
        <w:autoSpaceDN w:val="0"/>
        <w:adjustRightInd w:val="0"/>
        <w:spacing w:line="320" w:lineRule="exact"/>
        <w:ind w:left="14039" w:right="14724"/>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TRANSMISSION REVENUE REQUIREMENT </w:t>
      </w:r>
      <w:r>
        <w:rPr>
          <w:rStyle w:val="DefaultParagraphFont"/>
          <w:rFonts w:ascii="Arial Bold" w:hAnsi="Arial Bold"/>
          <w:color w:val="000000"/>
          <w:spacing w:val="-4"/>
          <w:sz w:val="28"/>
        </w:rPr>
        <w:br/>
      </w:r>
      <w:r>
        <w:rPr>
          <w:rStyle w:val="DefaultParagraphFont"/>
          <w:rFonts w:ascii="Arial Bold" w:hAnsi="Arial Bold"/>
          <w:color w:val="000000"/>
          <w:spacing w:val="-4"/>
          <w:sz w:val="28"/>
        </w:rPr>
        <w:tab/>
        <w:t xml:space="preserve">YEAR ENDING DECEMBER 31, ____ </w:t>
      </w:r>
    </w:p>
    <w:p w:rsidR="00B51EB7">
      <w:pPr>
        <w:pStyle w:val="Normal5"/>
        <w:autoSpaceDE w:val="0"/>
        <w:autoSpaceDN w:val="0"/>
        <w:adjustRightInd w:val="0"/>
        <w:spacing w:before="199" w:line="322" w:lineRule="exact"/>
        <w:ind w:left="15695"/>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WORK PAPER BC </w:t>
      </w:r>
    </w:p>
    <w:p w:rsidR="00B51EB7">
      <w:pPr>
        <w:pStyle w:val="Normal5"/>
        <w:autoSpaceDE w:val="0"/>
        <w:autoSpaceDN w:val="0"/>
        <w:adjustRightInd w:val="0"/>
        <w:spacing w:line="320" w:lineRule="exact"/>
        <w:ind w:left="15066"/>
        <w:rPr>
          <w:rStyle w:val="DefaultParagraphFont"/>
          <w:rFonts w:ascii="Arial Bold" w:hAnsi="Arial Bold"/>
          <w:color w:val="000000"/>
          <w:spacing w:val="-5"/>
          <w:sz w:val="28"/>
        </w:rPr>
      </w:pPr>
      <w:r>
        <w:rPr>
          <w:rStyle w:val="DefaultParagraphFont"/>
          <w:rFonts w:ascii="Arial Bold" w:hAnsi="Arial Bold"/>
          <w:color w:val="000000"/>
          <w:spacing w:val="-5"/>
          <w:sz w:val="28"/>
        </w:rPr>
        <w:t xml:space="preserve">PLANT IN SERVICE DETAIL </w:t>
      </w:r>
    </w:p>
    <w:p w:rsidR="00B51EB7">
      <w:pPr>
        <w:pStyle w:val="Normal5"/>
        <w:autoSpaceDE w:val="0"/>
        <w:autoSpaceDN w:val="0"/>
        <w:adjustRightInd w:val="0"/>
        <w:spacing w:line="276" w:lineRule="exact"/>
        <w:ind w:left="2871"/>
        <w:rPr>
          <w:rStyle w:val="DefaultParagraphFont"/>
          <w:rFonts w:ascii="Arial Bold" w:hAnsi="Arial Bold"/>
          <w:color w:val="000000"/>
          <w:spacing w:val="-5"/>
          <w:sz w:val="28"/>
        </w:rPr>
      </w:pPr>
    </w:p>
    <w:p w:rsidR="00B51EB7">
      <w:pPr>
        <w:pStyle w:val="Normal5"/>
        <w:tabs>
          <w:tab w:val="left" w:pos="28171"/>
        </w:tabs>
        <w:autoSpaceDE w:val="0"/>
        <w:autoSpaceDN w:val="0"/>
        <w:adjustRightInd w:val="0"/>
        <w:spacing w:before="16" w:line="276" w:lineRule="exact"/>
        <w:ind w:left="2871" w:firstLine="15864"/>
        <w:rPr>
          <w:rStyle w:val="DefaultParagraphFont"/>
          <w:rFonts w:ascii="Calibri Bold" w:hAnsi="Calibri Bold"/>
          <w:color w:val="000000"/>
          <w:spacing w:val="-4"/>
        </w:rPr>
      </w:pPr>
      <w:r>
        <w:rPr>
          <w:rStyle w:val="DefaultParagraphFont"/>
          <w:rFonts w:ascii="Calibri Bold" w:hAnsi="Calibri Bold"/>
          <w:color w:val="000000"/>
          <w:spacing w:val="-4"/>
        </w:rPr>
        <w:t>____</w:t>
      </w:r>
      <w:r>
        <w:rPr>
          <w:rStyle w:val="DefaultParagraphFont"/>
          <w:rFonts w:ascii="Calibri Bold" w:hAnsi="Calibri Bold"/>
          <w:color w:val="000000"/>
          <w:spacing w:val="-4"/>
        </w:rPr>
        <w:tab/>
        <w:t>____</w:t>
      </w:r>
    </w:p>
    <w:p w:rsidR="00B51EB7">
      <w:pPr>
        <w:pStyle w:val="Normal5"/>
        <w:tabs>
          <w:tab w:val="left" w:pos="6372"/>
          <w:tab w:val="left" w:pos="9422"/>
          <w:tab w:val="left" w:pos="12215"/>
          <w:tab w:val="left" w:pos="15566"/>
          <w:tab w:val="left" w:pos="17871"/>
          <w:tab w:val="left" w:pos="20176"/>
          <w:tab w:val="left" w:pos="22299"/>
          <w:tab w:val="left" w:pos="25001"/>
          <w:tab w:val="left" w:pos="27823"/>
          <w:tab w:val="left" w:pos="30128"/>
          <w:tab w:val="left" w:pos="31680"/>
        </w:tabs>
        <w:autoSpaceDE w:val="0"/>
        <w:autoSpaceDN w:val="0"/>
        <w:adjustRightInd w:val="0"/>
        <w:spacing w:before="271" w:line="276" w:lineRule="exact"/>
        <w:ind w:left="2871" w:firstLine="169"/>
        <w:rPr>
          <w:rStyle w:val="DefaultParagraphFont"/>
          <w:rFonts w:ascii="Arial" w:hAnsi="Arial"/>
          <w:color w:val="000000"/>
          <w:spacing w:val="-4"/>
        </w:rPr>
      </w:pPr>
      <w:r>
        <w:rPr>
          <w:rStyle w:val="DefaultParagraphFont"/>
          <w:rFonts w:ascii="Arial" w:hAnsi="Arial"/>
          <w:color w:val="000000"/>
          <w:spacing w:val="-4"/>
        </w:rPr>
        <w:t>(1)</w:t>
      </w:r>
      <w:r>
        <w:rPr>
          <w:rStyle w:val="DefaultParagraphFont"/>
          <w:rFonts w:ascii="Arial" w:hAnsi="Arial"/>
          <w:color w:val="000000"/>
          <w:spacing w:val="-4"/>
        </w:rPr>
        <w:tab/>
        <w:t>(2)</w:t>
      </w:r>
      <w:r>
        <w:rPr>
          <w:rStyle w:val="DefaultParagraphFont"/>
          <w:rFonts w:ascii="Arial" w:hAnsi="Arial"/>
          <w:color w:val="000000"/>
          <w:spacing w:val="-4"/>
        </w:rPr>
        <w:tab/>
        <w:t>(3)</w:t>
      </w:r>
      <w:r>
        <w:rPr>
          <w:rStyle w:val="DefaultParagraphFont"/>
          <w:rFonts w:ascii="Arial" w:hAnsi="Arial"/>
          <w:color w:val="000000"/>
          <w:spacing w:val="-4"/>
        </w:rPr>
        <w:tab/>
        <w:t>(4)</w:t>
      </w:r>
      <w:r>
        <w:rPr>
          <w:rStyle w:val="DefaultParagraphFont"/>
          <w:rFonts w:ascii="Arial" w:hAnsi="Arial"/>
          <w:color w:val="000000"/>
          <w:spacing w:val="-4"/>
        </w:rPr>
        <w:tab/>
        <w:t>(5)</w:t>
      </w:r>
      <w:r>
        <w:rPr>
          <w:rStyle w:val="DefaultParagraphFont"/>
          <w:rFonts w:ascii="Arial" w:hAnsi="Arial"/>
          <w:color w:val="000000"/>
          <w:spacing w:val="-4"/>
        </w:rPr>
        <w:tab/>
        <w:t>(6)</w:t>
      </w:r>
      <w:r>
        <w:rPr>
          <w:rStyle w:val="DefaultParagraphFont"/>
          <w:rFonts w:ascii="Arial" w:hAnsi="Arial"/>
          <w:color w:val="000000"/>
          <w:spacing w:val="-4"/>
        </w:rPr>
        <w:tab/>
        <w:t>(7)</w:t>
      </w:r>
      <w:r>
        <w:rPr>
          <w:rStyle w:val="DefaultParagraphFont"/>
          <w:rFonts w:ascii="Arial" w:hAnsi="Arial"/>
          <w:color w:val="000000"/>
          <w:spacing w:val="-4"/>
        </w:rPr>
        <w:tab/>
        <w:t>(8)</w:t>
      </w:r>
      <w:r>
        <w:rPr>
          <w:rStyle w:val="DefaultParagraphFont"/>
          <w:rFonts w:ascii="Arial" w:hAnsi="Arial"/>
          <w:color w:val="000000"/>
          <w:spacing w:val="-4"/>
        </w:rPr>
        <w:tab/>
        <w:t>(9)</w:t>
      </w:r>
      <w:r>
        <w:rPr>
          <w:rStyle w:val="DefaultParagraphFont"/>
          <w:rFonts w:ascii="Arial" w:hAnsi="Arial"/>
          <w:color w:val="000000"/>
          <w:spacing w:val="-4"/>
        </w:rPr>
        <w:tab/>
        <w:t>(10)</w:t>
      </w:r>
      <w:r>
        <w:rPr>
          <w:rStyle w:val="DefaultParagraphFont"/>
          <w:rFonts w:ascii="Arial" w:hAnsi="Arial"/>
          <w:color w:val="000000"/>
          <w:spacing w:val="-4"/>
        </w:rPr>
        <w:tab/>
        <w:t>(11)</w:t>
      </w:r>
      <w:r>
        <w:rPr>
          <w:rStyle w:val="DefaultParagraphFont"/>
          <w:rFonts w:ascii="Arial" w:hAnsi="Arial"/>
          <w:color w:val="000000"/>
          <w:spacing w:val="-4"/>
        </w:rPr>
        <w:tab/>
        <w:t>(12)</w:t>
      </w:r>
    </w:p>
    <w:p w:rsidR="00B51EB7">
      <w:pPr>
        <w:pStyle w:val="Normal5"/>
        <w:tabs>
          <w:tab w:val="left" w:pos="17300"/>
          <w:tab w:val="left" w:pos="19456"/>
          <w:tab w:val="left" w:pos="21748"/>
          <w:tab w:val="left" w:pos="27318"/>
          <w:tab w:val="left" w:pos="29474"/>
          <w:tab w:val="left" w:pos="31680"/>
        </w:tabs>
        <w:autoSpaceDE w:val="0"/>
        <w:autoSpaceDN w:val="0"/>
        <w:adjustRightInd w:val="0"/>
        <w:spacing w:before="262" w:line="276" w:lineRule="exact"/>
        <w:ind w:left="2871" w:firstLine="11975"/>
        <w:rPr>
          <w:rStyle w:val="DefaultParagraphFont"/>
          <w:rFonts w:ascii="Arial Bold" w:hAnsi="Arial Bold"/>
          <w:color w:val="000000"/>
          <w:spacing w:val="-4"/>
        </w:rPr>
      </w:pPr>
      <w:r>
        <w:rPr>
          <w:rStyle w:val="DefaultParagraphFont"/>
          <w:rFonts w:ascii="Arial Bold" w:hAnsi="Arial Bold"/>
          <w:color w:val="000000"/>
          <w:spacing w:val="-4"/>
        </w:rPr>
        <w:t>Electric Plant in</w:t>
      </w:r>
      <w:r>
        <w:rPr>
          <w:rStyle w:val="DefaultParagraphFont"/>
          <w:rFonts w:ascii="Arial Bold" w:hAnsi="Arial Bold"/>
          <w:color w:val="000000"/>
          <w:spacing w:val="-4"/>
        </w:rPr>
        <w:tab/>
        <w:t>Accumulated</w:t>
      </w:r>
      <w:r>
        <w:rPr>
          <w:rStyle w:val="DefaultParagraphFont"/>
          <w:rFonts w:ascii="Arial Bold" w:hAnsi="Arial Bold"/>
          <w:color w:val="000000"/>
          <w:spacing w:val="-4"/>
        </w:rPr>
        <w:tab/>
        <w:t>Electric Plant in</w:t>
      </w:r>
      <w:r>
        <w:rPr>
          <w:rStyle w:val="DefaultParagraphFont"/>
          <w:rFonts w:ascii="Arial Bold" w:hAnsi="Arial Bold"/>
          <w:color w:val="000000"/>
          <w:spacing w:val="-4"/>
        </w:rPr>
        <w:tab/>
        <w:t>Depreciation</w:t>
      </w:r>
      <w:r>
        <w:rPr>
          <w:rStyle w:val="DefaultParagraphFont"/>
          <w:rFonts w:ascii="Arial Bold" w:hAnsi="Arial Bold"/>
          <w:color w:val="000000"/>
          <w:spacing w:val="-4"/>
        </w:rPr>
        <w:tab/>
        <w:t>Accumulated</w:t>
      </w:r>
      <w:r>
        <w:rPr>
          <w:rStyle w:val="DefaultParagraphFont"/>
          <w:rFonts w:ascii="Arial Bold" w:hAnsi="Arial Bold"/>
          <w:color w:val="000000"/>
          <w:spacing w:val="-4"/>
        </w:rPr>
        <w:tab/>
        <w:t>Electric Plant in</w:t>
      </w:r>
      <w:r>
        <w:rPr>
          <w:rStyle w:val="DefaultParagraphFont"/>
          <w:rFonts w:ascii="Arial Bold" w:hAnsi="Arial Bold"/>
          <w:color w:val="000000"/>
          <w:spacing w:val="-4"/>
        </w:rPr>
        <w:tab/>
        <w:t>Depreciation</w:t>
      </w:r>
    </w:p>
    <w:p w:rsidR="00B51EB7">
      <w:pPr>
        <w:pStyle w:val="Normal5"/>
        <w:tabs>
          <w:tab w:val="left" w:pos="5863"/>
          <w:tab w:val="left" w:pos="8995"/>
          <w:tab w:val="left" w:pos="10204"/>
          <w:tab w:val="left" w:pos="15107"/>
          <w:tab w:val="left" w:pos="17114"/>
          <w:tab w:val="left" w:pos="19427"/>
          <w:tab w:val="left" w:pos="21769"/>
          <w:tab w:val="left" w:pos="23644"/>
          <w:tab w:val="left" w:pos="27132"/>
          <w:tab w:val="left" w:pos="29478"/>
          <w:tab w:val="left" w:pos="31680"/>
        </w:tabs>
        <w:autoSpaceDE w:val="0"/>
        <w:autoSpaceDN w:val="0"/>
        <w:adjustRightInd w:val="0"/>
        <w:spacing w:before="34" w:line="276" w:lineRule="exact"/>
        <w:ind w:left="2871"/>
        <w:rPr>
          <w:rStyle w:val="DefaultParagraphFont"/>
          <w:rFonts w:ascii="Arial Bold" w:hAnsi="Arial Bold"/>
          <w:color w:val="000000"/>
          <w:spacing w:val="-4"/>
        </w:rPr>
      </w:pPr>
      <w:r>
        <w:rPr>
          <w:rStyle w:val="DefaultParagraphFont"/>
          <w:rFonts w:ascii="Arial Bold" w:hAnsi="Arial Bold"/>
          <w:color w:val="000000"/>
          <w:spacing w:val="-4"/>
        </w:rPr>
        <w:t>P/T/G</w:t>
      </w:r>
      <w:r>
        <w:rPr>
          <w:rStyle w:val="DefaultParagraphFont"/>
          <w:rFonts w:ascii="Arial Bold" w:hAnsi="Arial Bold"/>
          <w:color w:val="000000"/>
          <w:spacing w:val="-4"/>
        </w:rPr>
        <w:tab/>
        <w:t>Plant Name</w:t>
      </w:r>
      <w:r>
        <w:rPr>
          <w:rStyle w:val="DefaultParagraphFont"/>
          <w:rFonts w:ascii="Arial Bold" w:hAnsi="Arial Bold"/>
          <w:color w:val="000000"/>
          <w:spacing w:val="-4"/>
        </w:rPr>
        <w:tab/>
        <w:t>A/C</w:t>
      </w:r>
      <w:r>
        <w:rPr>
          <w:rStyle w:val="DefaultParagraphFont"/>
          <w:rFonts w:ascii="Arial Bold" w:hAnsi="Arial Bold"/>
          <w:color w:val="000000"/>
          <w:spacing w:val="-4"/>
        </w:rPr>
        <w:tab/>
        <w:t>Description</w:t>
      </w:r>
      <w:r>
        <w:rPr>
          <w:rStyle w:val="DefaultParagraphFont"/>
          <w:rFonts w:ascii="Arial Bold" w:hAnsi="Arial Bold"/>
          <w:color w:val="000000"/>
          <w:spacing w:val="-4"/>
        </w:rPr>
        <w:tab/>
        <w:t>Service ($)</w:t>
      </w:r>
      <w:r>
        <w:rPr>
          <w:rStyle w:val="DefaultParagraphFont"/>
          <w:rFonts w:ascii="Arial Bold" w:hAnsi="Arial Bold"/>
          <w:color w:val="000000"/>
          <w:spacing w:val="-4"/>
        </w:rPr>
        <w:tab/>
        <w:t>Depreciation ($)</w:t>
      </w:r>
      <w:r>
        <w:rPr>
          <w:rStyle w:val="DefaultParagraphFont"/>
          <w:rFonts w:ascii="Arial Bold" w:hAnsi="Arial Bold"/>
          <w:color w:val="000000"/>
          <w:spacing w:val="-4"/>
        </w:rPr>
        <w:tab/>
        <w:t>Service  (Net $ )</w:t>
      </w:r>
      <w:r>
        <w:rPr>
          <w:rStyle w:val="DefaultParagraphFont"/>
          <w:rFonts w:ascii="Arial Bold" w:hAnsi="Arial Bold"/>
          <w:color w:val="000000"/>
          <w:spacing w:val="-4"/>
        </w:rPr>
        <w:tab/>
        <w:t>Expense ($)</w:t>
      </w:r>
      <w:r>
        <w:rPr>
          <w:rStyle w:val="DefaultParagraphFont"/>
          <w:rFonts w:ascii="Arial Bold" w:hAnsi="Arial Bold"/>
          <w:color w:val="000000"/>
          <w:spacing w:val="-4"/>
        </w:rPr>
        <w:tab/>
        <w:t>Electric Plant in Service ($)</w:t>
      </w:r>
      <w:r>
        <w:rPr>
          <w:rStyle w:val="DefaultParagraphFont"/>
          <w:rFonts w:ascii="Arial Bold" w:hAnsi="Arial Bold"/>
          <w:color w:val="000000"/>
          <w:spacing w:val="-4"/>
        </w:rPr>
        <w:tab/>
        <w:t>Depreciation ($)</w:t>
      </w:r>
      <w:r>
        <w:rPr>
          <w:rStyle w:val="DefaultParagraphFont"/>
          <w:rFonts w:ascii="Arial Bold" w:hAnsi="Arial Bold"/>
          <w:color w:val="000000"/>
          <w:spacing w:val="-4"/>
        </w:rPr>
        <w:tab/>
        <w:t>Service  (Net $)</w:t>
      </w:r>
      <w:r>
        <w:rPr>
          <w:rStyle w:val="DefaultParagraphFont"/>
          <w:rFonts w:ascii="Arial Bold" w:hAnsi="Arial Bold"/>
          <w:color w:val="000000"/>
          <w:spacing w:val="-4"/>
        </w:rPr>
        <w:tab/>
        <w:t>Expense ($)</w:t>
      </w:r>
    </w:p>
    <w:p w:rsidR="00B51EB7">
      <w:pPr>
        <w:pStyle w:val="Normal5"/>
        <w:autoSpaceDE w:val="0"/>
        <w:autoSpaceDN w:val="0"/>
        <w:adjustRightInd w:val="0"/>
        <w:spacing w:line="280" w:lineRule="exact"/>
        <w:ind w:left="1617" w:right="32531"/>
        <w:jc w:val="both"/>
        <w:rPr>
          <w:rStyle w:val="DefaultParagraphFont"/>
          <w:rFonts w:ascii="Arial" w:hAnsi="Arial"/>
          <w:color w:val="000000"/>
          <w:spacing w:val="-4"/>
        </w:rPr>
      </w:pPr>
      <w:r>
        <w:rPr>
          <w:rStyle w:val="DefaultParagraphFont"/>
          <w:rFonts w:ascii="Arial" w:hAnsi="Arial"/>
          <w:color w:val="000000"/>
          <w:spacing w:val="-4"/>
        </w:rPr>
        <w:t xml:space="preserve">12d </w:t>
      </w:r>
      <w:r>
        <w:rPr>
          <w:rStyle w:val="DefaultParagraphFont"/>
          <w:rFonts w:ascii="Arial" w:hAnsi="Arial"/>
          <w:color w:val="000000"/>
          <w:spacing w:val="-4"/>
        </w:rPr>
        <w:br/>
        <w:t xml:space="preserve">12e </w:t>
      </w:r>
      <w:r>
        <w:rPr>
          <w:rStyle w:val="DefaultParagraphFont"/>
          <w:rFonts w:ascii="Arial" w:hAnsi="Arial"/>
          <w:color w:val="000000"/>
          <w:spacing w:val="-4"/>
        </w:rPr>
        <w:br/>
        <w:t xml:space="preserve">12f </w:t>
      </w:r>
      <w:r>
        <w:rPr>
          <w:rStyle w:val="DefaultParagraphFont"/>
          <w:rFonts w:ascii="Arial" w:hAnsi="Arial"/>
          <w:color w:val="000000"/>
          <w:spacing w:val="-4"/>
        </w:rPr>
        <w:br/>
        <w:t xml:space="preserve">12g </w:t>
      </w:r>
      <w:r>
        <w:rPr>
          <w:rStyle w:val="DefaultParagraphFont"/>
          <w:rFonts w:ascii="Arial" w:hAnsi="Arial"/>
          <w:color w:val="000000"/>
          <w:spacing w:val="-4"/>
        </w:rPr>
        <w:br/>
        <w:t xml:space="preserve">12h </w:t>
      </w:r>
    </w:p>
    <w:p w:rsidR="00B51EB7">
      <w:pPr>
        <w:pStyle w:val="Normal5"/>
        <w:autoSpaceDE w:val="0"/>
        <w:autoSpaceDN w:val="0"/>
        <w:adjustRightInd w:val="0"/>
        <w:spacing w:line="290" w:lineRule="exact"/>
        <w:ind w:left="1622" w:right="32540" w:firstLine="33"/>
        <w:jc w:val="both"/>
        <w:rPr>
          <w:rStyle w:val="DefaultParagraphFont"/>
          <w:rFonts w:ascii="Arial" w:hAnsi="Arial"/>
          <w:color w:val="000000"/>
          <w:spacing w:val="-4"/>
        </w:rPr>
      </w:pPr>
      <w:r>
        <w:rPr>
          <w:rStyle w:val="DefaultParagraphFont"/>
          <w:rFonts w:ascii="Arial" w:hAnsi="Arial"/>
          <w:color w:val="000000"/>
          <w:spacing w:val="-4"/>
        </w:rPr>
        <w:t xml:space="preserve">12i </w:t>
      </w:r>
      <w:r>
        <w:rPr>
          <w:rStyle w:val="DefaultParagraphFont"/>
          <w:rFonts w:ascii="Arial" w:hAnsi="Arial"/>
          <w:color w:val="000000"/>
          <w:spacing w:val="-4"/>
        </w:rPr>
        <w:br/>
        <w:t xml:space="preserve">12j </w:t>
      </w:r>
      <w:r>
        <w:rPr>
          <w:rStyle w:val="DefaultParagraphFont"/>
          <w:rFonts w:ascii="Arial" w:hAnsi="Arial"/>
          <w:color w:val="000000"/>
          <w:spacing w:val="-4"/>
        </w:rPr>
        <w:br/>
        <w:t xml:space="preserve"> 12k </w:t>
      </w:r>
    </w:p>
    <w:p w:rsidR="00B51EB7">
      <w:pPr>
        <w:pStyle w:val="Normal5"/>
        <w:autoSpaceDE w:val="0"/>
        <w:autoSpaceDN w:val="0"/>
        <w:adjustRightInd w:val="0"/>
        <w:spacing w:line="280" w:lineRule="exact"/>
        <w:ind w:left="1580" w:right="16347" w:firstLine="74"/>
        <w:rPr>
          <w:rStyle w:val="DefaultParagraphFont"/>
          <w:rFonts w:ascii="Arial" w:hAnsi="Arial"/>
          <w:color w:val="000000"/>
          <w:spacing w:val="-4"/>
        </w:rPr>
      </w:pPr>
      <w:r>
        <w:rPr>
          <w:rStyle w:val="DefaultParagraphFont"/>
          <w:rFonts w:ascii="Arial" w:hAnsi="Arial"/>
          <w:color w:val="000000"/>
          <w:spacing w:val="-4"/>
        </w:rPr>
        <w:t xml:space="preserve">12l </w:t>
      </w:r>
      <w:r>
        <w:rPr>
          <w:rStyle w:val="DefaultParagraphFont"/>
          <w:rFonts w:ascii="Arial" w:hAnsi="Arial"/>
          <w:color w:val="000000"/>
          <w:spacing w:val="-4"/>
        </w:rPr>
        <w:br/>
        <w:t xml:space="preserve">12n </w:t>
      </w:r>
      <w:r>
        <w:rPr>
          <w:rStyle w:val="DefaultParagraphFont"/>
          <w:rFonts w:ascii="Arial" w:hAnsi="Arial"/>
          <w:color w:val="000000"/>
          <w:spacing w:val="-4"/>
        </w:rPr>
        <w:br/>
        <w:t xml:space="preserve"> </w:t>
      </w:r>
      <w:r>
        <w:rPr>
          <w:rStyle w:val="DefaultParagraphFont"/>
          <w:rFonts w:ascii="Arial" w:hAnsi="Arial"/>
          <w:color w:val="000000"/>
          <w:spacing w:val="-3"/>
        </w:rPr>
        <w:t xml:space="preserve">12m </w:t>
      </w:r>
      <w:r>
        <w:rPr>
          <w:rStyle w:val="DefaultParagraphFont"/>
          <w:rFonts w:ascii="Arial" w:hAnsi="Arial"/>
          <w:color w:val="000000"/>
          <w:spacing w:val="-3"/>
        </w:rPr>
        <w:br/>
      </w:r>
      <w:r>
        <w:rPr>
          <w:rStyle w:val="DefaultParagraphFont"/>
          <w:rFonts w:ascii="Arial" w:hAnsi="Arial"/>
          <w:color w:val="000000"/>
          <w:spacing w:val="-4"/>
        </w:rPr>
        <w:t xml:space="preserve">12o </w:t>
      </w:r>
      <w:r>
        <w:rPr>
          <w:rStyle w:val="DefaultParagraphFont"/>
          <w:rFonts w:ascii="Arial" w:hAnsi="Arial"/>
          <w:color w:val="000000"/>
          <w:spacing w:val="-4"/>
        </w:rPr>
        <w:br/>
        <w:t xml:space="preserve">12p </w:t>
      </w:r>
      <w:r>
        <w:rPr>
          <w:rStyle w:val="DefaultParagraphFont"/>
          <w:rFonts w:ascii="Arial" w:hAnsi="Arial"/>
          <w:color w:val="000000"/>
          <w:spacing w:val="-4"/>
        </w:rPr>
        <w:br/>
        <w:t xml:space="preserve">12q </w:t>
      </w:r>
    </w:p>
    <w:p w:rsidR="00B51EB7">
      <w:pPr>
        <w:pStyle w:val="Normal5"/>
        <w:autoSpaceDE w:val="0"/>
        <w:autoSpaceDN w:val="0"/>
        <w:adjustRightInd w:val="0"/>
        <w:spacing w:line="282" w:lineRule="exact"/>
        <w:ind w:left="1597" w:right="16352" w:firstLine="45"/>
        <w:rPr>
          <w:rStyle w:val="DefaultParagraphFont"/>
          <w:rFonts w:ascii="Arial" w:hAnsi="Arial"/>
          <w:color w:val="000000"/>
          <w:spacing w:val="-4"/>
        </w:rPr>
      </w:pPr>
      <w:r>
        <w:rPr>
          <w:rStyle w:val="DefaultParagraphFont"/>
          <w:rFonts w:ascii="Arial" w:hAnsi="Arial"/>
          <w:color w:val="000000"/>
          <w:spacing w:val="-4"/>
        </w:rPr>
        <w:t xml:space="preserve">12r </w:t>
      </w:r>
      <w:r>
        <w:rPr>
          <w:rStyle w:val="DefaultParagraphFont"/>
          <w:rFonts w:ascii="Arial" w:hAnsi="Arial"/>
          <w:color w:val="000000"/>
          <w:spacing w:val="-4"/>
        </w:rPr>
        <w:br/>
        <w:t xml:space="preserve">12s </w:t>
      </w:r>
      <w:r>
        <w:rPr>
          <w:rStyle w:val="DefaultParagraphFont"/>
          <w:rFonts w:ascii="Arial" w:hAnsi="Arial"/>
          <w:color w:val="000000"/>
          <w:spacing w:val="-4"/>
        </w:rPr>
        <w:br/>
        <w:t xml:space="preserve">12t </w:t>
      </w:r>
      <w:r>
        <w:rPr>
          <w:rStyle w:val="DefaultParagraphFont"/>
          <w:rFonts w:ascii="Arial" w:hAnsi="Arial"/>
          <w:color w:val="000000"/>
          <w:spacing w:val="-4"/>
        </w:rPr>
        <w:br/>
        <w:t xml:space="preserve">12u </w:t>
      </w:r>
      <w:r>
        <w:rPr>
          <w:rStyle w:val="DefaultParagraphFont"/>
          <w:rFonts w:ascii="Arial" w:hAnsi="Arial"/>
          <w:color w:val="000000"/>
          <w:spacing w:val="-4"/>
        </w:rPr>
        <w:br/>
        <w:t xml:space="preserve">12v </w:t>
      </w:r>
      <w:r>
        <w:rPr>
          <w:rStyle w:val="DefaultParagraphFont"/>
          <w:rFonts w:ascii="Arial" w:hAnsi="Arial"/>
          <w:color w:val="000000"/>
          <w:spacing w:val="-4"/>
        </w:rPr>
        <w:br/>
        <w:t xml:space="preserve"> </w:t>
      </w:r>
      <w:r>
        <w:rPr>
          <w:rStyle w:val="DefaultParagraphFont"/>
          <w:rFonts w:ascii="Arial" w:hAnsi="Arial"/>
          <w:color w:val="000000"/>
          <w:spacing w:val="-3"/>
        </w:rPr>
        <w:t xml:space="preserve">12w </w:t>
      </w:r>
      <w:r>
        <w:rPr>
          <w:rStyle w:val="DefaultParagraphFont"/>
          <w:rFonts w:ascii="Arial" w:hAnsi="Arial"/>
          <w:color w:val="000000"/>
          <w:spacing w:val="-3"/>
        </w:rPr>
        <w:br/>
      </w:r>
      <w:r>
        <w:rPr>
          <w:rStyle w:val="DefaultParagraphFont"/>
          <w:rFonts w:ascii="Arial" w:hAnsi="Arial"/>
          <w:color w:val="000000"/>
          <w:spacing w:val="-4"/>
        </w:rPr>
        <w:t xml:space="preserve">12x </w:t>
      </w:r>
      <w:r>
        <w:rPr>
          <w:rStyle w:val="DefaultParagraphFont"/>
          <w:rFonts w:ascii="Arial" w:hAnsi="Arial"/>
          <w:color w:val="000000"/>
          <w:spacing w:val="-4"/>
        </w:rPr>
        <w:br/>
        <w:t xml:space="preserve">12y </w:t>
      </w:r>
      <w:r>
        <w:rPr>
          <w:rStyle w:val="DefaultParagraphFont"/>
          <w:rFonts w:ascii="Arial" w:hAnsi="Arial"/>
          <w:color w:val="000000"/>
          <w:spacing w:val="-4"/>
        </w:rPr>
        <w:br/>
        <w:t xml:space="preserve">12z </w:t>
      </w:r>
    </w:p>
    <w:p w:rsidR="00B51EB7">
      <w:pPr>
        <w:pStyle w:val="Normal5"/>
        <w:autoSpaceDE w:val="0"/>
        <w:autoSpaceDN w:val="0"/>
        <w:adjustRightInd w:val="0"/>
        <w:spacing w:line="280" w:lineRule="exact"/>
        <w:ind w:left="1551" w:right="32464"/>
        <w:jc w:val="both"/>
        <w:rPr>
          <w:rStyle w:val="DefaultParagraphFont"/>
          <w:rFonts w:ascii="Arial" w:hAnsi="Arial"/>
          <w:color w:val="000000"/>
          <w:spacing w:val="-4"/>
        </w:rPr>
      </w:pPr>
      <w:r>
        <w:rPr>
          <w:rStyle w:val="DefaultParagraphFont"/>
          <w:rFonts w:ascii="Arial" w:hAnsi="Arial"/>
          <w:color w:val="000000"/>
          <w:spacing w:val="-4"/>
        </w:rPr>
        <w:t xml:space="preserve">12aa </w:t>
      </w:r>
      <w:r>
        <w:rPr>
          <w:rStyle w:val="DefaultParagraphFont"/>
          <w:rFonts w:ascii="Arial" w:hAnsi="Arial"/>
          <w:color w:val="000000"/>
          <w:spacing w:val="-4"/>
        </w:rPr>
        <w:br/>
        <w:t xml:space="preserve">12ab </w:t>
      </w:r>
      <w:r>
        <w:rPr>
          <w:rStyle w:val="DefaultParagraphFont"/>
          <w:rFonts w:ascii="Arial" w:hAnsi="Arial"/>
          <w:color w:val="000000"/>
          <w:spacing w:val="-4"/>
        </w:rPr>
        <w:br/>
        <w:t xml:space="preserve">12ac </w:t>
      </w:r>
      <w:r>
        <w:rPr>
          <w:rStyle w:val="DefaultParagraphFont"/>
          <w:rFonts w:ascii="Arial" w:hAnsi="Arial"/>
          <w:color w:val="000000"/>
          <w:spacing w:val="-4"/>
        </w:rPr>
        <w:br/>
        <w:t xml:space="preserve">12ad </w:t>
      </w:r>
      <w:r>
        <w:rPr>
          <w:rStyle w:val="DefaultParagraphFont"/>
          <w:rFonts w:ascii="Arial" w:hAnsi="Arial"/>
          <w:color w:val="000000"/>
          <w:spacing w:val="-4"/>
        </w:rPr>
        <w:br/>
        <w:t xml:space="preserve">12ae </w:t>
      </w:r>
    </w:p>
    <w:p w:rsidR="00B51EB7">
      <w:pPr>
        <w:pStyle w:val="Normal5"/>
        <w:autoSpaceDE w:val="0"/>
        <w:autoSpaceDN w:val="0"/>
        <w:adjustRightInd w:val="0"/>
        <w:spacing w:line="280" w:lineRule="exact"/>
        <w:ind w:left="1551" w:right="32464" w:firstLine="33"/>
        <w:jc w:val="both"/>
        <w:rPr>
          <w:rStyle w:val="DefaultParagraphFont"/>
          <w:rFonts w:ascii="Arial" w:hAnsi="Arial"/>
          <w:color w:val="000000"/>
          <w:spacing w:val="-4"/>
        </w:rPr>
      </w:pPr>
      <w:r>
        <w:rPr>
          <w:rStyle w:val="DefaultParagraphFont"/>
          <w:rFonts w:ascii="Arial" w:hAnsi="Arial"/>
          <w:color w:val="000000"/>
          <w:spacing w:val="-4"/>
        </w:rPr>
        <w:t xml:space="preserve">12af </w:t>
      </w:r>
      <w:r>
        <w:rPr>
          <w:rStyle w:val="DefaultParagraphFont"/>
          <w:rFonts w:ascii="Arial" w:hAnsi="Arial"/>
          <w:color w:val="000000"/>
          <w:spacing w:val="-4"/>
        </w:rPr>
        <w:br/>
        <w:t xml:space="preserve">12ag </w:t>
      </w:r>
      <w:r>
        <w:rPr>
          <w:rStyle w:val="DefaultParagraphFont"/>
          <w:rFonts w:ascii="Arial" w:hAnsi="Arial"/>
          <w:color w:val="000000"/>
          <w:spacing w:val="-4"/>
        </w:rPr>
        <w:br/>
        <w:t xml:space="preserve">12ah </w:t>
      </w:r>
    </w:p>
    <w:p w:rsidR="00B51EB7">
      <w:pPr>
        <w:pStyle w:val="Normal5"/>
        <w:autoSpaceDE w:val="0"/>
        <w:autoSpaceDN w:val="0"/>
        <w:adjustRightInd w:val="0"/>
        <w:spacing w:line="282" w:lineRule="exact"/>
        <w:ind w:left="1514" w:right="16314" w:firstLine="74"/>
        <w:rPr>
          <w:rStyle w:val="DefaultParagraphFont"/>
          <w:rFonts w:ascii="Arial" w:hAnsi="Arial"/>
          <w:color w:val="000000"/>
          <w:spacing w:val="-4"/>
        </w:rPr>
      </w:pPr>
      <w:r>
        <w:rPr>
          <w:rStyle w:val="DefaultParagraphFont"/>
          <w:rFonts w:ascii="Arial" w:hAnsi="Arial"/>
          <w:color w:val="000000"/>
          <w:spacing w:val="-4"/>
        </w:rPr>
        <w:t xml:space="preserve">12ai </w:t>
      </w:r>
      <w:r>
        <w:rPr>
          <w:rStyle w:val="DefaultParagraphFont"/>
          <w:rFonts w:ascii="Arial" w:hAnsi="Arial"/>
          <w:color w:val="000000"/>
          <w:spacing w:val="-4"/>
        </w:rPr>
        <w:br/>
        <w:t xml:space="preserve">12ak </w:t>
      </w:r>
      <w:r>
        <w:rPr>
          <w:rStyle w:val="DefaultParagraphFont"/>
          <w:rFonts w:ascii="Arial" w:hAnsi="Arial"/>
          <w:color w:val="000000"/>
          <w:spacing w:val="-4"/>
        </w:rPr>
        <w:br/>
        <w:t xml:space="preserve">12al </w:t>
      </w:r>
      <w:r>
        <w:rPr>
          <w:rStyle w:val="DefaultParagraphFont"/>
          <w:rFonts w:ascii="Arial" w:hAnsi="Arial"/>
          <w:color w:val="000000"/>
          <w:spacing w:val="-4"/>
        </w:rPr>
        <w:br/>
        <w:t xml:space="preserve"> </w:t>
      </w:r>
      <w:r>
        <w:rPr>
          <w:rStyle w:val="DefaultParagraphFont"/>
          <w:rFonts w:ascii="Arial" w:hAnsi="Arial"/>
          <w:color w:val="000000"/>
          <w:spacing w:val="-3"/>
        </w:rPr>
        <w:t xml:space="preserve">12am </w:t>
      </w:r>
      <w:r>
        <w:rPr>
          <w:rStyle w:val="DefaultParagraphFont"/>
          <w:rFonts w:ascii="Arial" w:hAnsi="Arial"/>
          <w:color w:val="000000"/>
          <w:spacing w:val="-3"/>
        </w:rPr>
        <w:br/>
      </w:r>
      <w:r>
        <w:rPr>
          <w:rStyle w:val="DefaultParagraphFont"/>
          <w:rFonts w:ascii="Arial" w:hAnsi="Arial"/>
          <w:color w:val="000000"/>
          <w:spacing w:val="-4"/>
        </w:rPr>
        <w:t xml:space="preserve">12an </w:t>
      </w:r>
      <w:r>
        <w:rPr>
          <w:rStyle w:val="DefaultParagraphFont"/>
          <w:rFonts w:ascii="Arial" w:hAnsi="Arial"/>
          <w:color w:val="000000"/>
          <w:spacing w:val="-4"/>
        </w:rPr>
        <w:br/>
        <w:t xml:space="preserve">12ao </w:t>
      </w:r>
      <w:r>
        <w:rPr>
          <w:rStyle w:val="DefaultParagraphFont"/>
          <w:rFonts w:ascii="Arial" w:hAnsi="Arial"/>
          <w:color w:val="000000"/>
          <w:spacing w:val="-4"/>
        </w:rPr>
        <w:br/>
        <w:t xml:space="preserve">12ap </w:t>
      </w:r>
      <w:r>
        <w:rPr>
          <w:rStyle w:val="DefaultParagraphFont"/>
          <w:rFonts w:ascii="Arial" w:hAnsi="Arial"/>
          <w:color w:val="000000"/>
          <w:spacing w:val="-4"/>
        </w:rPr>
        <w:br/>
        <w:t xml:space="preserve">12aq </w:t>
      </w:r>
    </w:p>
    <w:p w:rsidR="00B51EB7">
      <w:pPr>
        <w:pStyle w:val="Normal5"/>
        <w:autoSpaceDE w:val="0"/>
        <w:autoSpaceDN w:val="0"/>
        <w:adjustRightInd w:val="0"/>
        <w:spacing w:line="280" w:lineRule="exact"/>
        <w:ind w:left="1531" w:right="16319" w:firstLine="45"/>
        <w:rPr>
          <w:rStyle w:val="DefaultParagraphFont"/>
          <w:rFonts w:ascii="Arial" w:hAnsi="Arial"/>
          <w:color w:val="000000"/>
          <w:spacing w:val="-4"/>
        </w:rPr>
      </w:pPr>
      <w:r>
        <w:rPr>
          <w:rStyle w:val="DefaultParagraphFont"/>
          <w:rFonts w:ascii="Arial" w:hAnsi="Arial"/>
          <w:color w:val="000000"/>
          <w:spacing w:val="-4"/>
        </w:rPr>
        <w:t xml:space="preserve">12ar </w:t>
      </w:r>
      <w:r>
        <w:rPr>
          <w:rStyle w:val="DefaultParagraphFont"/>
          <w:rFonts w:ascii="Arial" w:hAnsi="Arial"/>
          <w:color w:val="000000"/>
          <w:spacing w:val="-4"/>
        </w:rPr>
        <w:br/>
        <w:t xml:space="preserve">12as </w:t>
      </w:r>
      <w:r>
        <w:rPr>
          <w:rStyle w:val="DefaultParagraphFont"/>
          <w:rFonts w:ascii="Arial" w:hAnsi="Arial"/>
          <w:color w:val="000000"/>
          <w:spacing w:val="-4"/>
        </w:rPr>
        <w:br/>
        <w:t xml:space="preserve">12at </w:t>
      </w:r>
      <w:r>
        <w:rPr>
          <w:rStyle w:val="DefaultParagraphFont"/>
          <w:rFonts w:ascii="Arial" w:hAnsi="Arial"/>
          <w:color w:val="000000"/>
          <w:spacing w:val="-4"/>
        </w:rPr>
        <w:br/>
        <w:t xml:space="preserve"> 12au </w:t>
      </w:r>
      <w:r>
        <w:rPr>
          <w:rStyle w:val="DefaultParagraphFont"/>
          <w:rFonts w:ascii="Arial" w:hAnsi="Arial"/>
          <w:color w:val="000000"/>
          <w:spacing w:val="-4"/>
        </w:rPr>
        <w:br/>
        <w:t xml:space="preserve">12av </w:t>
      </w:r>
      <w:r>
        <w:rPr>
          <w:rStyle w:val="DefaultParagraphFont"/>
          <w:rFonts w:ascii="Arial" w:hAnsi="Arial"/>
          <w:color w:val="000000"/>
          <w:spacing w:val="-4"/>
        </w:rPr>
        <w:br/>
        <w:t xml:space="preserve">12aw </w:t>
      </w:r>
      <w:r>
        <w:rPr>
          <w:rStyle w:val="DefaultParagraphFont"/>
          <w:rFonts w:ascii="Arial" w:hAnsi="Arial"/>
          <w:color w:val="000000"/>
          <w:spacing w:val="-4"/>
        </w:rPr>
        <w:br/>
        <w:t xml:space="preserve">12ax </w:t>
      </w:r>
      <w:r>
        <w:rPr>
          <w:rStyle w:val="DefaultParagraphFont"/>
          <w:rFonts w:ascii="Arial" w:hAnsi="Arial"/>
          <w:color w:val="000000"/>
          <w:spacing w:val="-4"/>
        </w:rPr>
        <w:br/>
        <w:t xml:space="preserve">12ay </w:t>
      </w:r>
      <w:r>
        <w:rPr>
          <w:rFonts w:ascii="Arial" w:hAnsi="Arial"/>
          <w:color w:val="000000"/>
          <w:spacing w:val="-4"/>
        </w:rPr>
        <w:pict>
          <v:shape id="_x0000_s3772" style="height:16.15pt;margin-left:114.6pt;margin-top:132.45pt;mso-position-horizontal-relative:page;mso-position-vertical-relative:page;position:absolute;width:1556.3pt;z-index:-251583488" coordsize="31126,324" o:allowincell="f" path="m,323hal31126,323hal31126,hal,hal,323hae" fillcolor="#ff9" stroked="f">
            <v:path arrowok="t"/>
          </v:shape>
        </w:pict>
      </w:r>
      <w:r>
        <w:rPr>
          <w:rFonts w:ascii="Arial" w:hAnsi="Arial"/>
          <w:color w:val="000000"/>
          <w:spacing w:val="-4"/>
        </w:rPr>
        <w:pict>
          <v:shape id="_x0000_s3773" style="height:14.05pt;margin-left:727.25pt;margin-top:204.65pt;mso-position-horizontal-relative:page;mso-position-vertical-relative:page;position:absolute;width:943.65pt;z-index:-251509760" coordsize="18874,281" o:allowincell="f" path="m,281hal18873,281hal18873,hal,hal,281hae" fillcolor="#ff9" stroked="f">
            <v:path arrowok="t"/>
          </v:shape>
        </w:pict>
      </w:r>
      <w:r>
        <w:rPr>
          <w:rFonts w:ascii="Arial" w:hAnsi="Arial"/>
          <w:color w:val="000000"/>
          <w:spacing w:val="-4"/>
        </w:rPr>
        <w:pict>
          <v:line id="_x0000_s3774" style="mso-position-horizontal-relative:page;mso-position-vertical-relative:page;position:absolute;z-index:-249643008" from="726.8pt,204.2pt" to="726.8pt,218.9pt" o:allowincell="f"/>
        </w:pict>
      </w:r>
      <w:r>
        <w:rPr>
          <w:rFonts w:ascii="Arial" w:hAnsi="Arial"/>
          <w:color w:val="000000"/>
          <w:spacing w:val="-4"/>
        </w:rPr>
        <w:pict>
          <v:shape id="_x0000_s3775" style="height:14.75pt;margin-left:726.8pt;margin-top:204.2pt;mso-position-horizontal-relative:page;mso-position-vertical-relative:page;position:absolute;width:1pt;z-index:-249632768" coordsize="20,295" o:allowincell="f" path="m,295hal20,295hal20,hal,hal,295hae" fillcolor="black" stroked="f">
            <v:path arrowok="t"/>
          </v:shape>
        </w:pict>
      </w:r>
      <w:r>
        <w:rPr>
          <w:rFonts w:ascii="Arial" w:hAnsi="Arial"/>
          <w:color w:val="000000"/>
          <w:spacing w:val="-4"/>
        </w:rPr>
        <w:pict>
          <v:line id="_x0000_s3776" style="mso-position-horizontal-relative:page;mso-position-vertical-relative:page;position:absolute;z-index:-249625600" from="1169.35pt,205.05pt" to="1169.35pt,218.9pt" o:allowincell="f"/>
        </w:pict>
      </w:r>
      <w:r>
        <w:rPr>
          <w:rFonts w:ascii="Arial" w:hAnsi="Arial"/>
          <w:color w:val="000000"/>
          <w:spacing w:val="-4"/>
        </w:rPr>
        <w:pict>
          <v:shape id="_x0000_s3777" style="height:13.9pt;margin-left:1169.35pt;margin-top:205.05pt;mso-position-horizontal-relative:page;mso-position-vertical-relative:page;position:absolute;width:1pt;z-index:-249617408" coordsize="20,278" o:allowincell="f" path="m,278hal20,278hal20,hal,hal,278hae" fillcolor="black" stroked="f">
            <v:path arrowok="t"/>
          </v:shape>
        </w:pict>
      </w:r>
      <w:r>
        <w:rPr>
          <w:rFonts w:ascii="Arial" w:hAnsi="Arial"/>
          <w:color w:val="000000"/>
          <w:spacing w:val="-4"/>
        </w:rPr>
        <w:pict>
          <v:line id="_x0000_s3778" style="mso-position-horizontal-relative:page;mso-position-vertical-relative:page;position:absolute;z-index:-249605120" from="1670.25pt,205.05pt" to="1670.25pt,218.9pt" o:allowincell="f"/>
        </w:pict>
      </w:r>
      <w:r>
        <w:rPr>
          <w:rFonts w:ascii="Arial" w:hAnsi="Arial"/>
          <w:color w:val="000000"/>
          <w:spacing w:val="-4"/>
        </w:rPr>
        <w:pict>
          <v:shape id="_x0000_s3779" style="height:13.9pt;margin-left:1670.25pt;margin-top:205.05pt;mso-position-horizontal-relative:page;mso-position-vertical-relative:page;position:absolute;width:1pt;z-index:-249596928" coordsize="20,278" o:allowincell="f" path="m,278hal20,278hal20,hal,hal,278hae" fillcolor="black" stroked="f">
            <v:path arrowok="t"/>
          </v:shape>
        </w:pict>
      </w:r>
      <w:r>
        <w:rPr>
          <w:rFonts w:ascii="Arial" w:hAnsi="Arial"/>
          <w:color w:val="000000"/>
          <w:spacing w:val="-4"/>
        </w:rPr>
        <w:pict>
          <v:shape id="_x0000_s3780" style="height:1pt;margin-left:727.65pt;margin-top:204.2pt;mso-position-horizontal-relative:page;mso-position-vertical-relative:page;position:absolute;width:943.45pt;z-index:-249589760" coordsize="18869,20" o:allowincell="f" path="m,20hal18869,20hal18869,hal,hal,20hae" fillcolor="black" stroked="f">
            <v:path arrowok="t"/>
          </v:shape>
        </w:pict>
      </w:r>
      <w:r>
        <w:rPr>
          <w:rFonts w:ascii="Arial" w:hAnsi="Arial"/>
          <w:color w:val="000000"/>
          <w:spacing w:val="-4"/>
        </w:rPr>
        <w:pict>
          <v:shape id="_x0000_s3781" style="height:1pt;margin-left:727.65pt;margin-top:218.1pt;mso-position-horizontal-relative:page;mso-position-vertical-relative:page;position:absolute;width:943.45pt;z-index:-249581568" coordsize="18869,20" o:allowincell="f" path="m,20hal18869,20hal18869,hal,hal,20hae" fillcolor="black" stroked="f">
            <v:path arrowok="t"/>
          </v:shape>
        </w:pict>
      </w:r>
      <w:r>
        <w:rPr>
          <w:rFonts w:ascii="Arial" w:hAnsi="Arial"/>
          <w:color w:val="000000"/>
          <w:spacing w:val="-4"/>
        </w:rPr>
        <w:pict>
          <v:shape id="_x0000_s3782" style="height:1.7pt;margin-left:727.25pt;margin-top:245.8pt;mso-position-horizontal-relative:page;mso-position-vertical-relative:page;position:absolute;width:943.65pt;z-index:-249573376" coordsize="18874,34" o:allowincell="f" path="m,34hal18873,34hal18873,hal,hal,34hae" fillcolor="black" stroked="f">
            <v:path arrowok="t"/>
          </v:shape>
        </w:pict>
      </w:r>
      <w:r>
        <w:rPr>
          <w:rFonts w:ascii="Arial" w:hAnsi="Arial"/>
          <w:color w:val="000000"/>
          <w:spacing w:val="-4"/>
        </w:rPr>
        <w:pict>
          <v:shape id="_x0000_s3783" style="height:10pt;margin-left:114.2pt;margin-top:90.35pt;mso-position-horizontal-relative:page;mso-position-vertical-relative:page;position:absolute;width:26.25pt;z-index:-249548800" coordsize="525,200" o:allowincell="f" path="m525,50hal151,50hal151,hal,100hal151,200hal151,150hal525,150hal525,50hae" fillcolor="#d9d9d9" stroked="f">
            <v:path arrowok="t"/>
          </v:shape>
        </w:pict>
      </w:r>
      <w:r>
        <w:rPr>
          <w:rFonts w:ascii="Arial" w:hAnsi="Arial"/>
          <w:color w:val="000000"/>
          <w:spacing w:val="-4"/>
        </w:rPr>
        <w:pict>
          <v:shape id="_x0000_s3784" style="height:10pt;margin-left:114.2pt;margin-top:90.35pt;mso-position-horizontal-relative:page;mso-position-vertical-relative:page;position:absolute;width:26.2pt;z-index:-249535488" coordsize="524,200" o:allowincell="f" path="m524,50hal151,50hal151,hal,100hal151,200hal151,150hal524,150hal524,50hal524,50hae" filled="f" strokecolor="#385d89" strokeweight="1.78pt">
            <v:path arrowok="t"/>
          </v:shape>
        </w:pict>
      </w:r>
      <w:r>
        <w:rPr>
          <w:rFonts w:ascii="Arial" w:hAnsi="Arial"/>
          <w:color w:val="000000"/>
          <w:spacing w:val="-4"/>
        </w:rPr>
        <w:pict>
          <v:shape id="_x0000_s3785" style="height:661.05pt;margin-left:66.6pt;margin-top:288.65pt;mso-position-horizontal-relative:page;mso-position-vertical-relative:page;position:absolute;width:48.2pt;z-index:-249528320" coordsize="965,13221" o:allowincell="f" path="m,13221hal964,13221hal964,hal,hal,13221hae" stroked="f">
            <v:path arrowok="t"/>
          </v:shape>
        </w:pict>
      </w:r>
      <w:r>
        <w:rPr>
          <w:rFonts w:ascii="Arial" w:hAnsi="Arial"/>
          <w:color w:val="000000"/>
          <w:spacing w:val="-4"/>
        </w:rPr>
        <w:pict>
          <v:shape id="_x0000_s3786" style="height:661.05pt;margin-left:114.6pt;margin-top:288.65pt;mso-position-horizontal-relative:page;mso-position-vertical-relative:page;position:absolute;width:1556.3pt;z-index:-249520128" coordsize="31126,13221" o:allowincell="f" path="m,13221hal31126,13221hal31126,hal,hal,13221hae" fillcolor="#ff9" stroked="f">
            <v:path arrowok="t"/>
          </v:shape>
        </w:pict>
      </w:r>
    </w:p>
    <w:p w:rsidR="00B51EB7">
      <w:pPr>
        <w:pStyle w:val="Normal5"/>
        <w:autoSpaceDE w:val="0"/>
        <w:autoSpaceDN w:val="0"/>
        <w:adjustRightInd w:val="0"/>
        <w:rPr>
          <w:rStyle w:val="DefaultParagraphFont"/>
          <w:rFonts w:ascii="Arial" w:hAnsi="Arial"/>
          <w:color w:val="000000"/>
          <w:spacing w:val="-4"/>
        </w:rPr>
        <w:sectPr>
          <w:headerReference w:type="even" r:id="rId605"/>
          <w:headerReference w:type="default" r:id="rId606"/>
          <w:footerReference w:type="even" r:id="rId607"/>
          <w:footerReference w:type="default" r:id="rId608"/>
          <w:headerReference w:type="first" r:id="rId609"/>
          <w:footerReference w:type="first" r:id="rId610"/>
          <w:pgSz w:w="31680" w:h="2110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Arial" w:hAnsi="Arial"/>
          <w:color w:val="000000"/>
          <w:spacing w:val="-4"/>
        </w:rPr>
      </w:pPr>
      <w:bookmarkStart w:id="122" w:name="Pg38"/>
      <w:bookmarkEnd w:id="122"/>
    </w:p>
    <w:p w:rsidR="00B51EB7">
      <w:pPr>
        <w:pStyle w:val="Normal5"/>
        <w:autoSpaceDE w:val="0"/>
        <w:autoSpaceDN w:val="0"/>
        <w:adjustRightInd w:val="0"/>
        <w:spacing w:line="276" w:lineRule="exact"/>
        <w:ind w:left="2333"/>
        <w:rPr>
          <w:rStyle w:val="DefaultParagraphFont"/>
          <w:rFonts w:ascii="Arial" w:hAnsi="Arial"/>
          <w:color w:val="000000"/>
          <w:spacing w:val="-4"/>
        </w:rPr>
      </w:pPr>
    </w:p>
    <w:p w:rsidR="00B51EB7">
      <w:pPr>
        <w:pStyle w:val="Normal5"/>
        <w:autoSpaceDE w:val="0"/>
        <w:autoSpaceDN w:val="0"/>
        <w:adjustRightInd w:val="0"/>
        <w:spacing w:line="276" w:lineRule="exact"/>
        <w:ind w:left="2333"/>
        <w:rPr>
          <w:rStyle w:val="DefaultParagraphFont"/>
          <w:rFonts w:ascii="Arial" w:hAnsi="Arial"/>
          <w:color w:val="000000"/>
          <w:spacing w:val="-4"/>
        </w:rPr>
      </w:pPr>
    </w:p>
    <w:p w:rsidR="00B51EB7">
      <w:pPr>
        <w:pStyle w:val="Normal5"/>
        <w:autoSpaceDE w:val="0"/>
        <w:autoSpaceDN w:val="0"/>
        <w:adjustRightInd w:val="0"/>
        <w:spacing w:line="276" w:lineRule="exact"/>
        <w:ind w:left="2333"/>
        <w:rPr>
          <w:rStyle w:val="DefaultParagraphFont"/>
          <w:rFonts w:ascii="Arial" w:hAnsi="Arial"/>
          <w:color w:val="000000"/>
          <w:spacing w:val="-4"/>
        </w:rPr>
      </w:pPr>
    </w:p>
    <w:p w:rsidR="00B51EB7">
      <w:pPr>
        <w:pStyle w:val="Normal5"/>
        <w:autoSpaceDE w:val="0"/>
        <w:autoSpaceDN w:val="0"/>
        <w:adjustRightInd w:val="0"/>
        <w:spacing w:before="183" w:line="276" w:lineRule="exact"/>
        <w:ind w:left="2333"/>
        <w:rPr>
          <w:rStyle w:val="DefaultParagraphFont"/>
          <w:rFonts w:ascii="Arial Bold" w:hAnsi="Arial Bold"/>
          <w:color w:val="000000"/>
          <w:spacing w:val="-3"/>
        </w:rPr>
      </w:pPr>
      <w:r>
        <w:rPr>
          <w:rStyle w:val="DefaultParagraphFont"/>
          <w:rFonts w:ascii="Arial Bold" w:hAnsi="Arial Bold"/>
          <w:color w:val="000000"/>
          <w:spacing w:val="-3"/>
        </w:rPr>
        <w:t xml:space="preserve">Exhibit No. PA-102, WP-BC </w:t>
      </w:r>
    </w:p>
    <w:p w:rsidR="00B51EB7">
      <w:pPr>
        <w:pStyle w:val="Normal5"/>
        <w:autoSpaceDE w:val="0"/>
        <w:autoSpaceDN w:val="0"/>
        <w:adjustRightInd w:val="0"/>
        <w:spacing w:line="322" w:lineRule="exact"/>
        <w:ind w:left="14668"/>
        <w:rPr>
          <w:rStyle w:val="DefaultParagraphFont"/>
          <w:rFonts w:ascii="Arial Bold" w:hAnsi="Arial Bold"/>
          <w:color w:val="000000"/>
          <w:spacing w:val="-3"/>
        </w:rPr>
      </w:pPr>
    </w:p>
    <w:p w:rsidR="00B51EB7">
      <w:pPr>
        <w:pStyle w:val="Normal5"/>
        <w:autoSpaceDE w:val="0"/>
        <w:autoSpaceDN w:val="0"/>
        <w:adjustRightInd w:val="0"/>
        <w:spacing w:before="124" w:line="322" w:lineRule="exact"/>
        <w:ind w:left="14668"/>
        <w:rPr>
          <w:rStyle w:val="DefaultParagraphFont"/>
          <w:rFonts w:ascii="Arial Bold" w:hAnsi="Arial Bold"/>
          <w:color w:val="000000"/>
          <w:spacing w:val="-4"/>
          <w:sz w:val="28"/>
        </w:rPr>
      </w:pPr>
      <w:r>
        <w:rPr>
          <w:rStyle w:val="DefaultParagraphFont"/>
          <w:rFonts w:ascii="Arial Bold" w:hAnsi="Arial Bold"/>
          <w:color w:val="000000"/>
          <w:spacing w:val="-4"/>
          <w:sz w:val="28"/>
        </w:rPr>
        <w:t>NEW  YORK POWER AUT</w:t>
      </w:r>
      <w:r>
        <w:rPr>
          <w:rStyle w:val="DefaultParagraphFont"/>
          <w:rFonts w:ascii="Arial Bold" w:hAnsi="Arial Bold"/>
          <w:color w:val="000000"/>
          <w:spacing w:val="-4"/>
          <w:sz w:val="28"/>
        </w:rPr>
        <w:t xml:space="preserve">HORITY </w:t>
      </w:r>
    </w:p>
    <w:p w:rsidR="00B51EB7">
      <w:pPr>
        <w:pStyle w:val="Normal5"/>
        <w:tabs>
          <w:tab w:val="left" w:pos="14499"/>
        </w:tabs>
        <w:autoSpaceDE w:val="0"/>
        <w:autoSpaceDN w:val="0"/>
        <w:adjustRightInd w:val="0"/>
        <w:spacing w:line="320" w:lineRule="exact"/>
        <w:ind w:left="14039" w:right="14724"/>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TRANSMISSION REVENUE REQUIREMENT </w:t>
      </w:r>
      <w:r>
        <w:rPr>
          <w:rStyle w:val="DefaultParagraphFont"/>
          <w:rFonts w:ascii="Arial Bold" w:hAnsi="Arial Bold"/>
          <w:color w:val="000000"/>
          <w:spacing w:val="-4"/>
          <w:sz w:val="28"/>
        </w:rPr>
        <w:br/>
      </w:r>
      <w:r>
        <w:rPr>
          <w:rStyle w:val="DefaultParagraphFont"/>
          <w:rFonts w:ascii="Arial Bold" w:hAnsi="Arial Bold"/>
          <w:color w:val="000000"/>
          <w:spacing w:val="-4"/>
          <w:sz w:val="28"/>
        </w:rPr>
        <w:tab/>
        <w:t xml:space="preserve">YEAR ENDING DECEMBER 31, ____ </w:t>
      </w:r>
    </w:p>
    <w:p w:rsidR="00B51EB7">
      <w:pPr>
        <w:pStyle w:val="Normal5"/>
        <w:autoSpaceDE w:val="0"/>
        <w:autoSpaceDN w:val="0"/>
        <w:adjustRightInd w:val="0"/>
        <w:spacing w:before="199" w:line="322" w:lineRule="exact"/>
        <w:ind w:left="15695"/>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WORK PAPER BC </w:t>
      </w:r>
    </w:p>
    <w:p w:rsidR="00B51EB7">
      <w:pPr>
        <w:pStyle w:val="Normal5"/>
        <w:autoSpaceDE w:val="0"/>
        <w:autoSpaceDN w:val="0"/>
        <w:adjustRightInd w:val="0"/>
        <w:spacing w:line="320" w:lineRule="exact"/>
        <w:ind w:left="15066"/>
        <w:rPr>
          <w:rStyle w:val="DefaultParagraphFont"/>
          <w:rFonts w:ascii="Arial Bold" w:hAnsi="Arial Bold"/>
          <w:color w:val="000000"/>
          <w:spacing w:val="-5"/>
          <w:sz w:val="28"/>
        </w:rPr>
      </w:pPr>
      <w:r>
        <w:rPr>
          <w:rStyle w:val="DefaultParagraphFont"/>
          <w:rFonts w:ascii="Arial Bold" w:hAnsi="Arial Bold"/>
          <w:color w:val="000000"/>
          <w:spacing w:val="-5"/>
          <w:sz w:val="28"/>
        </w:rPr>
        <w:t xml:space="preserve">PLANT IN SERVICE DETAIL </w:t>
      </w:r>
    </w:p>
    <w:p w:rsidR="00B51EB7">
      <w:pPr>
        <w:pStyle w:val="Normal5"/>
        <w:autoSpaceDE w:val="0"/>
        <w:autoSpaceDN w:val="0"/>
        <w:adjustRightInd w:val="0"/>
        <w:spacing w:line="276" w:lineRule="exact"/>
        <w:ind w:left="2871"/>
        <w:rPr>
          <w:rStyle w:val="DefaultParagraphFont"/>
          <w:rFonts w:ascii="Arial Bold" w:hAnsi="Arial Bold"/>
          <w:color w:val="000000"/>
          <w:spacing w:val="-5"/>
          <w:sz w:val="28"/>
        </w:rPr>
      </w:pPr>
    </w:p>
    <w:p w:rsidR="00B51EB7">
      <w:pPr>
        <w:pStyle w:val="Normal5"/>
        <w:tabs>
          <w:tab w:val="left" w:pos="28171"/>
        </w:tabs>
        <w:autoSpaceDE w:val="0"/>
        <w:autoSpaceDN w:val="0"/>
        <w:adjustRightInd w:val="0"/>
        <w:spacing w:before="16" w:line="276" w:lineRule="exact"/>
        <w:ind w:left="2871" w:firstLine="15864"/>
        <w:rPr>
          <w:rStyle w:val="DefaultParagraphFont"/>
          <w:rFonts w:ascii="Calibri Bold" w:hAnsi="Calibri Bold"/>
          <w:color w:val="000000"/>
          <w:spacing w:val="-4"/>
        </w:rPr>
      </w:pPr>
      <w:r>
        <w:rPr>
          <w:rStyle w:val="DefaultParagraphFont"/>
          <w:rFonts w:ascii="Calibri Bold" w:hAnsi="Calibri Bold"/>
          <w:color w:val="000000"/>
          <w:spacing w:val="-4"/>
        </w:rPr>
        <w:t>____</w:t>
      </w:r>
      <w:r>
        <w:rPr>
          <w:rStyle w:val="DefaultParagraphFont"/>
          <w:rFonts w:ascii="Calibri Bold" w:hAnsi="Calibri Bold"/>
          <w:color w:val="000000"/>
          <w:spacing w:val="-4"/>
        </w:rPr>
        <w:tab/>
        <w:t>____</w:t>
      </w:r>
    </w:p>
    <w:p w:rsidR="00B51EB7">
      <w:pPr>
        <w:pStyle w:val="Normal5"/>
        <w:tabs>
          <w:tab w:val="left" w:pos="6372"/>
          <w:tab w:val="left" w:pos="9422"/>
          <w:tab w:val="left" w:pos="12215"/>
          <w:tab w:val="left" w:pos="15566"/>
          <w:tab w:val="left" w:pos="17871"/>
          <w:tab w:val="left" w:pos="20176"/>
          <w:tab w:val="left" w:pos="22299"/>
          <w:tab w:val="left" w:pos="25001"/>
          <w:tab w:val="left" w:pos="27823"/>
          <w:tab w:val="left" w:pos="30128"/>
          <w:tab w:val="left" w:pos="31680"/>
        </w:tabs>
        <w:autoSpaceDE w:val="0"/>
        <w:autoSpaceDN w:val="0"/>
        <w:adjustRightInd w:val="0"/>
        <w:spacing w:before="271" w:line="276" w:lineRule="exact"/>
        <w:ind w:left="2871" w:firstLine="169"/>
        <w:rPr>
          <w:rStyle w:val="DefaultParagraphFont"/>
          <w:rFonts w:ascii="Arial" w:hAnsi="Arial"/>
          <w:color w:val="000000"/>
          <w:spacing w:val="-4"/>
        </w:rPr>
      </w:pPr>
      <w:r>
        <w:rPr>
          <w:rStyle w:val="DefaultParagraphFont"/>
          <w:rFonts w:ascii="Arial" w:hAnsi="Arial"/>
          <w:color w:val="000000"/>
          <w:spacing w:val="-4"/>
        </w:rPr>
        <w:t>(1)</w:t>
      </w:r>
      <w:r>
        <w:rPr>
          <w:rStyle w:val="DefaultParagraphFont"/>
          <w:rFonts w:ascii="Arial" w:hAnsi="Arial"/>
          <w:color w:val="000000"/>
          <w:spacing w:val="-4"/>
        </w:rPr>
        <w:tab/>
        <w:t>(2)</w:t>
      </w:r>
      <w:r>
        <w:rPr>
          <w:rStyle w:val="DefaultParagraphFont"/>
          <w:rFonts w:ascii="Arial" w:hAnsi="Arial"/>
          <w:color w:val="000000"/>
          <w:spacing w:val="-4"/>
        </w:rPr>
        <w:tab/>
        <w:t>(3)</w:t>
      </w:r>
      <w:r>
        <w:rPr>
          <w:rStyle w:val="DefaultParagraphFont"/>
          <w:rFonts w:ascii="Arial" w:hAnsi="Arial"/>
          <w:color w:val="000000"/>
          <w:spacing w:val="-4"/>
        </w:rPr>
        <w:tab/>
        <w:t>(4)</w:t>
      </w:r>
      <w:r>
        <w:rPr>
          <w:rStyle w:val="DefaultParagraphFont"/>
          <w:rFonts w:ascii="Arial" w:hAnsi="Arial"/>
          <w:color w:val="000000"/>
          <w:spacing w:val="-4"/>
        </w:rPr>
        <w:tab/>
        <w:t>(5)</w:t>
      </w:r>
      <w:r>
        <w:rPr>
          <w:rStyle w:val="DefaultParagraphFont"/>
          <w:rFonts w:ascii="Arial" w:hAnsi="Arial"/>
          <w:color w:val="000000"/>
          <w:spacing w:val="-4"/>
        </w:rPr>
        <w:tab/>
        <w:t>(6)</w:t>
      </w:r>
      <w:r>
        <w:rPr>
          <w:rStyle w:val="DefaultParagraphFont"/>
          <w:rFonts w:ascii="Arial" w:hAnsi="Arial"/>
          <w:color w:val="000000"/>
          <w:spacing w:val="-4"/>
        </w:rPr>
        <w:tab/>
        <w:t>(7)</w:t>
      </w:r>
      <w:r>
        <w:rPr>
          <w:rStyle w:val="DefaultParagraphFont"/>
          <w:rFonts w:ascii="Arial" w:hAnsi="Arial"/>
          <w:color w:val="000000"/>
          <w:spacing w:val="-4"/>
        </w:rPr>
        <w:tab/>
        <w:t>(8)</w:t>
      </w:r>
      <w:r>
        <w:rPr>
          <w:rStyle w:val="DefaultParagraphFont"/>
          <w:rFonts w:ascii="Arial" w:hAnsi="Arial"/>
          <w:color w:val="000000"/>
          <w:spacing w:val="-4"/>
        </w:rPr>
        <w:tab/>
        <w:t>(9)</w:t>
      </w:r>
      <w:r>
        <w:rPr>
          <w:rStyle w:val="DefaultParagraphFont"/>
          <w:rFonts w:ascii="Arial" w:hAnsi="Arial"/>
          <w:color w:val="000000"/>
          <w:spacing w:val="-4"/>
        </w:rPr>
        <w:tab/>
        <w:t>(10)</w:t>
      </w:r>
      <w:r>
        <w:rPr>
          <w:rStyle w:val="DefaultParagraphFont"/>
          <w:rFonts w:ascii="Arial" w:hAnsi="Arial"/>
          <w:color w:val="000000"/>
          <w:spacing w:val="-4"/>
        </w:rPr>
        <w:tab/>
        <w:t>(11)</w:t>
      </w:r>
      <w:r>
        <w:rPr>
          <w:rStyle w:val="DefaultParagraphFont"/>
          <w:rFonts w:ascii="Arial" w:hAnsi="Arial"/>
          <w:color w:val="000000"/>
          <w:spacing w:val="-4"/>
        </w:rPr>
        <w:tab/>
        <w:t>(12)</w:t>
      </w:r>
    </w:p>
    <w:p w:rsidR="00B51EB7">
      <w:pPr>
        <w:pStyle w:val="Normal5"/>
        <w:tabs>
          <w:tab w:val="left" w:pos="17300"/>
          <w:tab w:val="left" w:pos="19456"/>
          <w:tab w:val="left" w:pos="21748"/>
          <w:tab w:val="left" w:pos="27318"/>
          <w:tab w:val="left" w:pos="29474"/>
          <w:tab w:val="left" w:pos="31680"/>
        </w:tabs>
        <w:autoSpaceDE w:val="0"/>
        <w:autoSpaceDN w:val="0"/>
        <w:adjustRightInd w:val="0"/>
        <w:spacing w:before="262" w:line="276" w:lineRule="exact"/>
        <w:ind w:left="2871" w:firstLine="11975"/>
        <w:rPr>
          <w:rStyle w:val="DefaultParagraphFont"/>
          <w:rFonts w:ascii="Arial Bold" w:hAnsi="Arial Bold"/>
          <w:color w:val="000000"/>
          <w:spacing w:val="-4"/>
        </w:rPr>
      </w:pPr>
      <w:r>
        <w:rPr>
          <w:rStyle w:val="DefaultParagraphFont"/>
          <w:rFonts w:ascii="Arial Bold" w:hAnsi="Arial Bold"/>
          <w:color w:val="000000"/>
          <w:spacing w:val="-4"/>
        </w:rPr>
        <w:t>Electric Plant in</w:t>
      </w:r>
      <w:r>
        <w:rPr>
          <w:rStyle w:val="DefaultParagraphFont"/>
          <w:rFonts w:ascii="Arial Bold" w:hAnsi="Arial Bold"/>
          <w:color w:val="000000"/>
          <w:spacing w:val="-4"/>
        </w:rPr>
        <w:tab/>
        <w:t>Accumulated</w:t>
      </w:r>
      <w:r>
        <w:rPr>
          <w:rStyle w:val="DefaultParagraphFont"/>
          <w:rFonts w:ascii="Arial Bold" w:hAnsi="Arial Bold"/>
          <w:color w:val="000000"/>
          <w:spacing w:val="-4"/>
        </w:rPr>
        <w:tab/>
        <w:t>Electric Plant in</w:t>
      </w:r>
      <w:r>
        <w:rPr>
          <w:rStyle w:val="DefaultParagraphFont"/>
          <w:rFonts w:ascii="Arial Bold" w:hAnsi="Arial Bold"/>
          <w:color w:val="000000"/>
          <w:spacing w:val="-4"/>
        </w:rPr>
        <w:tab/>
        <w:t>Depreciation</w:t>
      </w:r>
      <w:r>
        <w:rPr>
          <w:rStyle w:val="DefaultParagraphFont"/>
          <w:rFonts w:ascii="Arial Bold" w:hAnsi="Arial Bold"/>
          <w:color w:val="000000"/>
          <w:spacing w:val="-4"/>
        </w:rPr>
        <w:tab/>
        <w:t>Accumulated</w:t>
      </w:r>
      <w:r>
        <w:rPr>
          <w:rStyle w:val="DefaultParagraphFont"/>
          <w:rFonts w:ascii="Arial Bold" w:hAnsi="Arial Bold"/>
          <w:color w:val="000000"/>
          <w:spacing w:val="-4"/>
        </w:rPr>
        <w:tab/>
      </w:r>
      <w:r>
        <w:rPr>
          <w:rStyle w:val="DefaultParagraphFont"/>
          <w:rFonts w:ascii="Arial Bold" w:hAnsi="Arial Bold"/>
          <w:color w:val="000000"/>
          <w:spacing w:val="-4"/>
        </w:rPr>
        <w:t>Electric Plant in</w:t>
      </w:r>
      <w:r>
        <w:rPr>
          <w:rStyle w:val="DefaultParagraphFont"/>
          <w:rFonts w:ascii="Arial Bold" w:hAnsi="Arial Bold"/>
          <w:color w:val="000000"/>
          <w:spacing w:val="-4"/>
        </w:rPr>
        <w:tab/>
        <w:t>Depreciation</w:t>
      </w:r>
    </w:p>
    <w:p w:rsidR="00B51EB7">
      <w:pPr>
        <w:pStyle w:val="Normal5"/>
        <w:tabs>
          <w:tab w:val="left" w:pos="5863"/>
          <w:tab w:val="left" w:pos="8995"/>
          <w:tab w:val="left" w:pos="10204"/>
          <w:tab w:val="left" w:pos="15107"/>
          <w:tab w:val="left" w:pos="17114"/>
          <w:tab w:val="left" w:pos="19427"/>
          <w:tab w:val="left" w:pos="21769"/>
          <w:tab w:val="left" w:pos="23644"/>
          <w:tab w:val="left" w:pos="27132"/>
          <w:tab w:val="left" w:pos="29478"/>
          <w:tab w:val="left" w:pos="31680"/>
        </w:tabs>
        <w:autoSpaceDE w:val="0"/>
        <w:autoSpaceDN w:val="0"/>
        <w:adjustRightInd w:val="0"/>
        <w:spacing w:before="34" w:line="276" w:lineRule="exact"/>
        <w:ind w:left="2871"/>
        <w:rPr>
          <w:rStyle w:val="DefaultParagraphFont"/>
          <w:rFonts w:ascii="Arial Bold" w:hAnsi="Arial Bold"/>
          <w:color w:val="000000"/>
          <w:spacing w:val="-4"/>
        </w:rPr>
      </w:pPr>
      <w:r>
        <w:rPr>
          <w:rStyle w:val="DefaultParagraphFont"/>
          <w:rFonts w:ascii="Arial Bold" w:hAnsi="Arial Bold"/>
          <w:color w:val="000000"/>
          <w:spacing w:val="-4"/>
        </w:rPr>
        <w:t>P/T/G</w:t>
      </w:r>
      <w:r>
        <w:rPr>
          <w:rStyle w:val="DefaultParagraphFont"/>
          <w:rFonts w:ascii="Arial Bold" w:hAnsi="Arial Bold"/>
          <w:color w:val="000000"/>
          <w:spacing w:val="-4"/>
        </w:rPr>
        <w:tab/>
        <w:t>Plant Name</w:t>
      </w:r>
      <w:r>
        <w:rPr>
          <w:rStyle w:val="DefaultParagraphFont"/>
          <w:rFonts w:ascii="Arial Bold" w:hAnsi="Arial Bold"/>
          <w:color w:val="000000"/>
          <w:spacing w:val="-4"/>
        </w:rPr>
        <w:tab/>
        <w:t>A/C</w:t>
      </w:r>
      <w:r>
        <w:rPr>
          <w:rStyle w:val="DefaultParagraphFont"/>
          <w:rFonts w:ascii="Arial Bold" w:hAnsi="Arial Bold"/>
          <w:color w:val="000000"/>
          <w:spacing w:val="-4"/>
        </w:rPr>
        <w:tab/>
        <w:t>Description</w:t>
      </w:r>
      <w:r>
        <w:rPr>
          <w:rStyle w:val="DefaultParagraphFont"/>
          <w:rFonts w:ascii="Arial Bold" w:hAnsi="Arial Bold"/>
          <w:color w:val="000000"/>
          <w:spacing w:val="-4"/>
        </w:rPr>
        <w:tab/>
        <w:t>Service ($)</w:t>
      </w:r>
      <w:r>
        <w:rPr>
          <w:rStyle w:val="DefaultParagraphFont"/>
          <w:rFonts w:ascii="Arial Bold" w:hAnsi="Arial Bold"/>
          <w:color w:val="000000"/>
          <w:spacing w:val="-4"/>
        </w:rPr>
        <w:tab/>
        <w:t>Depreciation ($)</w:t>
      </w:r>
      <w:r>
        <w:rPr>
          <w:rStyle w:val="DefaultParagraphFont"/>
          <w:rFonts w:ascii="Arial Bold" w:hAnsi="Arial Bold"/>
          <w:color w:val="000000"/>
          <w:spacing w:val="-4"/>
        </w:rPr>
        <w:tab/>
        <w:t>Service  (Net $ )</w:t>
      </w:r>
      <w:r>
        <w:rPr>
          <w:rStyle w:val="DefaultParagraphFont"/>
          <w:rFonts w:ascii="Arial Bold" w:hAnsi="Arial Bold"/>
          <w:color w:val="000000"/>
          <w:spacing w:val="-4"/>
        </w:rPr>
        <w:tab/>
        <w:t>Expense ($)</w:t>
      </w:r>
      <w:r>
        <w:rPr>
          <w:rStyle w:val="DefaultParagraphFont"/>
          <w:rFonts w:ascii="Arial Bold" w:hAnsi="Arial Bold"/>
          <w:color w:val="000000"/>
          <w:spacing w:val="-4"/>
        </w:rPr>
        <w:tab/>
        <w:t>Electric Plant in Service ($)</w:t>
      </w:r>
      <w:r>
        <w:rPr>
          <w:rStyle w:val="DefaultParagraphFont"/>
          <w:rFonts w:ascii="Arial Bold" w:hAnsi="Arial Bold"/>
          <w:color w:val="000000"/>
          <w:spacing w:val="-4"/>
        </w:rPr>
        <w:tab/>
        <w:t>Depreciation ($)</w:t>
      </w:r>
      <w:r>
        <w:rPr>
          <w:rStyle w:val="DefaultParagraphFont"/>
          <w:rFonts w:ascii="Arial Bold" w:hAnsi="Arial Bold"/>
          <w:color w:val="000000"/>
          <w:spacing w:val="-4"/>
        </w:rPr>
        <w:tab/>
        <w:t>Service  (Net $)</w:t>
      </w:r>
      <w:r>
        <w:rPr>
          <w:rStyle w:val="DefaultParagraphFont"/>
          <w:rFonts w:ascii="Arial Bold" w:hAnsi="Arial Bold"/>
          <w:color w:val="000000"/>
          <w:spacing w:val="-4"/>
        </w:rPr>
        <w:tab/>
        <w:t>Expense ($)</w:t>
      </w:r>
    </w:p>
    <w:p w:rsidR="00B51EB7">
      <w:pPr>
        <w:pStyle w:val="Normal5"/>
        <w:autoSpaceDE w:val="0"/>
        <w:autoSpaceDN w:val="0"/>
        <w:adjustRightInd w:val="0"/>
        <w:spacing w:line="280" w:lineRule="exact"/>
        <w:ind w:left="1551" w:right="16328" w:firstLine="8"/>
        <w:rPr>
          <w:rStyle w:val="DefaultParagraphFont"/>
          <w:rFonts w:ascii="Arial" w:hAnsi="Arial"/>
          <w:color w:val="000000"/>
          <w:spacing w:val="-4"/>
        </w:rPr>
      </w:pPr>
      <w:r>
        <w:rPr>
          <w:rStyle w:val="DefaultParagraphFont"/>
          <w:rFonts w:ascii="Arial" w:hAnsi="Arial"/>
          <w:color w:val="000000"/>
          <w:spacing w:val="-4"/>
        </w:rPr>
        <w:t xml:space="preserve">12az </w:t>
      </w:r>
      <w:r>
        <w:rPr>
          <w:rStyle w:val="DefaultParagraphFont"/>
          <w:rFonts w:ascii="Arial" w:hAnsi="Arial"/>
          <w:color w:val="000000"/>
          <w:spacing w:val="-4"/>
        </w:rPr>
        <w:br/>
        <w:t xml:space="preserve">12ba </w:t>
      </w:r>
      <w:r>
        <w:rPr>
          <w:rStyle w:val="DefaultParagraphFont"/>
          <w:rFonts w:ascii="Arial" w:hAnsi="Arial"/>
          <w:color w:val="000000"/>
          <w:spacing w:val="-4"/>
        </w:rPr>
        <w:br/>
        <w:t xml:space="preserve">12bb </w:t>
      </w:r>
      <w:r>
        <w:rPr>
          <w:rStyle w:val="DefaultParagraphFont"/>
          <w:rFonts w:ascii="Arial" w:hAnsi="Arial"/>
          <w:color w:val="000000"/>
          <w:spacing w:val="-4"/>
        </w:rPr>
        <w:br/>
        <w:t xml:space="preserve">12bc </w:t>
      </w:r>
      <w:r>
        <w:rPr>
          <w:rStyle w:val="DefaultParagraphFont"/>
          <w:rFonts w:ascii="Arial" w:hAnsi="Arial"/>
          <w:color w:val="000000"/>
          <w:spacing w:val="-4"/>
        </w:rPr>
        <w:br/>
        <w:t xml:space="preserve">12bd </w:t>
      </w:r>
      <w:r>
        <w:rPr>
          <w:rStyle w:val="DefaultParagraphFont"/>
          <w:rFonts w:ascii="Arial" w:hAnsi="Arial"/>
          <w:color w:val="000000"/>
          <w:spacing w:val="-4"/>
        </w:rPr>
        <w:br/>
        <w:t xml:space="preserve">12be </w:t>
      </w:r>
      <w:r>
        <w:rPr>
          <w:rStyle w:val="DefaultParagraphFont"/>
          <w:rFonts w:ascii="Arial" w:hAnsi="Arial"/>
          <w:color w:val="000000"/>
          <w:spacing w:val="-4"/>
        </w:rPr>
        <w:br/>
        <w:t xml:space="preserve">12bh </w:t>
      </w:r>
    </w:p>
    <w:p w:rsidR="00B51EB7">
      <w:pPr>
        <w:pStyle w:val="Normal5"/>
        <w:autoSpaceDE w:val="0"/>
        <w:autoSpaceDN w:val="0"/>
        <w:adjustRightInd w:val="0"/>
        <w:spacing w:before="21" w:line="268" w:lineRule="exact"/>
        <w:ind w:left="1514" w:right="16314" w:firstLine="74"/>
        <w:rPr>
          <w:rStyle w:val="DefaultParagraphFont"/>
          <w:rFonts w:ascii="Arial" w:hAnsi="Arial"/>
          <w:color w:val="000000"/>
          <w:spacing w:val="-4"/>
        </w:rPr>
      </w:pPr>
      <w:r>
        <w:rPr>
          <w:rStyle w:val="DefaultParagraphFont"/>
          <w:rFonts w:ascii="Arial" w:hAnsi="Arial"/>
          <w:color w:val="000000"/>
          <w:spacing w:val="-4"/>
        </w:rPr>
        <w:t xml:space="preserve">12bi </w:t>
      </w:r>
      <w:r>
        <w:rPr>
          <w:rStyle w:val="DefaultParagraphFont"/>
          <w:rFonts w:ascii="Arial" w:hAnsi="Arial"/>
          <w:color w:val="000000"/>
          <w:spacing w:val="-4"/>
        </w:rPr>
        <w:br/>
        <w:t xml:space="preserve">12bk </w:t>
      </w:r>
      <w:r>
        <w:rPr>
          <w:rStyle w:val="DefaultParagraphFont"/>
          <w:rFonts w:ascii="Arial" w:hAnsi="Arial"/>
          <w:color w:val="000000"/>
          <w:spacing w:val="-4"/>
        </w:rPr>
        <w:br/>
      </w:r>
      <w:r>
        <w:rPr>
          <w:rStyle w:val="DefaultParagraphFont"/>
          <w:rFonts w:ascii="Arial" w:hAnsi="Arial"/>
          <w:color w:val="000000"/>
          <w:spacing w:val="-4"/>
        </w:rPr>
        <w:t xml:space="preserve">12bl </w:t>
      </w:r>
      <w:r>
        <w:rPr>
          <w:rStyle w:val="DefaultParagraphFont"/>
          <w:rFonts w:ascii="Arial" w:hAnsi="Arial"/>
          <w:color w:val="000000"/>
          <w:spacing w:val="-4"/>
        </w:rPr>
        <w:br/>
        <w:t xml:space="preserve"> </w:t>
      </w:r>
      <w:r>
        <w:rPr>
          <w:rStyle w:val="DefaultParagraphFont"/>
          <w:rFonts w:ascii="Arial" w:hAnsi="Arial"/>
          <w:color w:val="000000"/>
          <w:spacing w:val="-3"/>
        </w:rPr>
        <w:t xml:space="preserve">12bm </w:t>
      </w:r>
      <w:r>
        <w:rPr>
          <w:rStyle w:val="DefaultParagraphFont"/>
          <w:rFonts w:ascii="Arial" w:hAnsi="Arial"/>
          <w:color w:val="000000"/>
          <w:spacing w:val="-3"/>
        </w:rPr>
        <w:br/>
      </w:r>
      <w:r>
        <w:rPr>
          <w:rStyle w:val="DefaultParagraphFont"/>
          <w:rFonts w:ascii="Arial" w:hAnsi="Arial"/>
          <w:color w:val="000000"/>
          <w:spacing w:val="-4"/>
        </w:rPr>
        <w:t xml:space="preserve">12bn </w:t>
      </w:r>
      <w:r>
        <w:rPr>
          <w:rStyle w:val="DefaultParagraphFont"/>
          <w:rFonts w:ascii="Arial" w:hAnsi="Arial"/>
          <w:color w:val="000000"/>
          <w:spacing w:val="-4"/>
        </w:rPr>
        <w:br/>
        <w:t xml:space="preserve">12bo </w:t>
      </w:r>
    </w:p>
    <w:p w:rsidR="00B51EB7">
      <w:pPr>
        <w:pStyle w:val="Normal5"/>
        <w:autoSpaceDE w:val="0"/>
        <w:autoSpaceDN w:val="0"/>
        <w:adjustRightInd w:val="0"/>
        <w:spacing w:line="286" w:lineRule="exact"/>
        <w:ind w:left="1551" w:right="32464"/>
        <w:jc w:val="both"/>
        <w:rPr>
          <w:rStyle w:val="DefaultParagraphFont"/>
          <w:rFonts w:ascii="Arial" w:hAnsi="Arial"/>
          <w:color w:val="000000"/>
          <w:spacing w:val="-4"/>
        </w:rPr>
      </w:pPr>
      <w:r>
        <w:rPr>
          <w:rStyle w:val="DefaultParagraphFont"/>
          <w:rFonts w:ascii="Arial" w:hAnsi="Arial"/>
          <w:color w:val="000000"/>
          <w:spacing w:val="-4"/>
        </w:rPr>
        <w:t xml:space="preserve">12bp </w:t>
      </w:r>
      <w:r>
        <w:rPr>
          <w:rStyle w:val="DefaultParagraphFont"/>
          <w:rFonts w:ascii="Arial" w:hAnsi="Arial"/>
          <w:color w:val="000000"/>
          <w:spacing w:val="-4"/>
        </w:rPr>
        <w:br/>
        <w:t xml:space="preserve">12bq </w:t>
      </w:r>
      <w:r>
        <w:rPr>
          <w:rStyle w:val="DefaultParagraphFont"/>
          <w:rFonts w:ascii="Arial" w:hAnsi="Arial"/>
          <w:color w:val="000000"/>
          <w:spacing w:val="-4"/>
        </w:rPr>
        <w:br/>
        <w:t xml:space="preserve">12br </w:t>
      </w:r>
      <w:r>
        <w:rPr>
          <w:rStyle w:val="DefaultParagraphFont"/>
          <w:rFonts w:ascii="Arial" w:hAnsi="Arial"/>
          <w:color w:val="000000"/>
          <w:spacing w:val="-4"/>
        </w:rPr>
        <w:br/>
        <w:t xml:space="preserve">12bs </w:t>
      </w:r>
    </w:p>
    <w:p w:rsidR="00B51EB7">
      <w:pPr>
        <w:pStyle w:val="Normal5"/>
        <w:autoSpaceDE w:val="0"/>
        <w:autoSpaceDN w:val="0"/>
        <w:adjustRightInd w:val="0"/>
        <w:spacing w:line="280" w:lineRule="exact"/>
        <w:ind w:left="1531" w:right="16319" w:firstLine="53"/>
        <w:rPr>
          <w:rStyle w:val="DefaultParagraphFont"/>
          <w:rFonts w:ascii="Arial" w:hAnsi="Arial"/>
          <w:color w:val="000000"/>
          <w:spacing w:val="-3"/>
        </w:rPr>
      </w:pPr>
      <w:r>
        <w:rPr>
          <w:rStyle w:val="DefaultParagraphFont"/>
          <w:rFonts w:ascii="Arial" w:hAnsi="Arial"/>
          <w:color w:val="000000"/>
          <w:spacing w:val="-4"/>
        </w:rPr>
        <w:t xml:space="preserve">12bt </w:t>
      </w:r>
      <w:r>
        <w:rPr>
          <w:rStyle w:val="DefaultParagraphFont"/>
          <w:rFonts w:ascii="Arial" w:hAnsi="Arial"/>
          <w:color w:val="000000"/>
          <w:spacing w:val="-4"/>
        </w:rPr>
        <w:br/>
        <w:t xml:space="preserve">12bu </w:t>
      </w:r>
      <w:r>
        <w:rPr>
          <w:rStyle w:val="DefaultParagraphFont"/>
          <w:rFonts w:ascii="Arial" w:hAnsi="Arial"/>
          <w:color w:val="000000"/>
          <w:spacing w:val="-4"/>
        </w:rPr>
        <w:br/>
        <w:t xml:space="preserve">12bv </w:t>
      </w:r>
      <w:r>
        <w:rPr>
          <w:rStyle w:val="DefaultParagraphFont"/>
          <w:rFonts w:ascii="Arial" w:hAnsi="Arial"/>
          <w:color w:val="000000"/>
          <w:spacing w:val="-4"/>
        </w:rPr>
        <w:br/>
        <w:t xml:space="preserve">12bw </w:t>
      </w:r>
      <w:r>
        <w:rPr>
          <w:rStyle w:val="DefaultParagraphFont"/>
          <w:rFonts w:ascii="Arial" w:hAnsi="Arial"/>
          <w:color w:val="000000"/>
          <w:spacing w:val="-4"/>
        </w:rPr>
        <w:br/>
        <w:t xml:space="preserve">12bx </w:t>
      </w:r>
      <w:r>
        <w:rPr>
          <w:rStyle w:val="DefaultParagraphFont"/>
          <w:rFonts w:ascii="Arial" w:hAnsi="Arial"/>
          <w:color w:val="000000"/>
          <w:spacing w:val="-4"/>
        </w:rPr>
        <w:br/>
        <w:t xml:space="preserve">12by </w:t>
      </w:r>
      <w:r>
        <w:rPr>
          <w:rStyle w:val="DefaultParagraphFont"/>
          <w:rFonts w:ascii="Arial" w:hAnsi="Arial"/>
          <w:color w:val="000000"/>
          <w:spacing w:val="-4"/>
        </w:rPr>
        <w:br/>
        <w:t xml:space="preserve">12bz </w:t>
      </w:r>
      <w:r>
        <w:rPr>
          <w:rStyle w:val="DefaultParagraphFont"/>
          <w:rFonts w:ascii="Arial" w:hAnsi="Arial"/>
          <w:color w:val="000000"/>
          <w:spacing w:val="-4"/>
        </w:rPr>
        <w:br/>
      </w:r>
      <w:r>
        <w:rPr>
          <w:rStyle w:val="DefaultParagraphFont"/>
          <w:rFonts w:ascii="Arial" w:hAnsi="Arial"/>
          <w:color w:val="000000"/>
          <w:spacing w:val="-3"/>
        </w:rPr>
        <w:t xml:space="preserve">12ca </w:t>
      </w:r>
      <w:r>
        <w:rPr>
          <w:rStyle w:val="DefaultParagraphFont"/>
          <w:rFonts w:ascii="Arial" w:hAnsi="Arial"/>
          <w:color w:val="000000"/>
          <w:spacing w:val="-3"/>
        </w:rPr>
        <w:br/>
        <w:t xml:space="preserve">12cb </w:t>
      </w:r>
      <w:r>
        <w:rPr>
          <w:rStyle w:val="DefaultParagraphFont"/>
          <w:rFonts w:ascii="Arial" w:hAnsi="Arial"/>
          <w:color w:val="000000"/>
          <w:spacing w:val="-3"/>
        </w:rPr>
        <w:br/>
        <w:t xml:space="preserve">12cc </w:t>
      </w:r>
      <w:r>
        <w:rPr>
          <w:rStyle w:val="DefaultParagraphFont"/>
          <w:rFonts w:ascii="Arial" w:hAnsi="Arial"/>
          <w:color w:val="000000"/>
          <w:spacing w:val="-3"/>
        </w:rPr>
        <w:br/>
        <w:t xml:space="preserve">12cd </w:t>
      </w:r>
      <w:r>
        <w:rPr>
          <w:rStyle w:val="DefaultParagraphFont"/>
          <w:rFonts w:ascii="Arial" w:hAnsi="Arial"/>
          <w:color w:val="000000"/>
          <w:spacing w:val="-3"/>
        </w:rPr>
        <w:br/>
        <w:t xml:space="preserve">12ce </w:t>
      </w:r>
    </w:p>
    <w:p w:rsidR="00B51EB7">
      <w:pPr>
        <w:pStyle w:val="Normal5"/>
        <w:autoSpaceDE w:val="0"/>
        <w:autoSpaceDN w:val="0"/>
        <w:adjustRightInd w:val="0"/>
        <w:spacing w:line="284" w:lineRule="exact"/>
        <w:ind w:left="1555" w:right="16332" w:firstLine="33"/>
        <w:rPr>
          <w:rStyle w:val="DefaultParagraphFont"/>
          <w:rFonts w:ascii="Arial" w:hAnsi="Arial"/>
          <w:color w:val="000000"/>
          <w:spacing w:val="-3"/>
        </w:rPr>
      </w:pPr>
      <w:r>
        <w:rPr>
          <w:rStyle w:val="DefaultParagraphFont"/>
          <w:rFonts w:ascii="Arial" w:hAnsi="Arial"/>
          <w:color w:val="000000"/>
          <w:spacing w:val="-3"/>
        </w:rPr>
        <w:t xml:space="preserve">12cf </w:t>
      </w:r>
      <w:r>
        <w:rPr>
          <w:rStyle w:val="DefaultParagraphFont"/>
          <w:rFonts w:ascii="Arial" w:hAnsi="Arial"/>
          <w:color w:val="000000"/>
          <w:spacing w:val="-3"/>
        </w:rPr>
        <w:br/>
        <w:t xml:space="preserve">12cg </w:t>
      </w:r>
      <w:r>
        <w:rPr>
          <w:rStyle w:val="DefaultParagraphFont"/>
          <w:rFonts w:ascii="Arial" w:hAnsi="Arial"/>
          <w:color w:val="000000"/>
          <w:spacing w:val="-3"/>
        </w:rPr>
        <w:br/>
        <w:t xml:space="preserve">12ch </w:t>
      </w:r>
      <w:r>
        <w:rPr>
          <w:rStyle w:val="DefaultParagraphFont"/>
          <w:rFonts w:ascii="Arial" w:hAnsi="Arial"/>
          <w:color w:val="000000"/>
          <w:spacing w:val="-3"/>
        </w:rPr>
        <w:br/>
        <w:t xml:space="preserve">12ci </w:t>
      </w:r>
      <w:r>
        <w:rPr>
          <w:rStyle w:val="DefaultParagraphFont"/>
          <w:rFonts w:ascii="Arial" w:hAnsi="Arial"/>
          <w:color w:val="000000"/>
          <w:spacing w:val="-3"/>
        </w:rPr>
        <w:br/>
        <w:t xml:space="preserve">12ck </w:t>
      </w:r>
      <w:r>
        <w:rPr>
          <w:rStyle w:val="DefaultParagraphFont"/>
          <w:rFonts w:ascii="Arial" w:hAnsi="Arial"/>
          <w:color w:val="000000"/>
          <w:spacing w:val="-3"/>
        </w:rPr>
        <w:br/>
        <w:t xml:space="preserve">12cl </w:t>
      </w:r>
    </w:p>
    <w:p w:rsidR="00B51EB7">
      <w:pPr>
        <w:pStyle w:val="Normal5"/>
        <w:autoSpaceDE w:val="0"/>
        <w:autoSpaceDN w:val="0"/>
        <w:adjustRightInd w:val="0"/>
        <w:spacing w:line="280" w:lineRule="exact"/>
        <w:ind w:left="1522" w:right="32440"/>
        <w:jc w:val="both"/>
        <w:rPr>
          <w:rStyle w:val="DefaultParagraphFont"/>
          <w:rFonts w:ascii="Arial" w:hAnsi="Arial"/>
          <w:color w:val="000000"/>
          <w:spacing w:val="-3"/>
        </w:rPr>
      </w:pPr>
      <w:r>
        <w:rPr>
          <w:rStyle w:val="DefaultParagraphFont"/>
          <w:rFonts w:ascii="Arial" w:hAnsi="Arial"/>
          <w:color w:val="000000"/>
          <w:spacing w:val="-3"/>
        </w:rPr>
        <w:t xml:space="preserve">12cm </w:t>
      </w:r>
      <w:r>
        <w:rPr>
          <w:rStyle w:val="DefaultParagraphFont"/>
          <w:rFonts w:ascii="Arial" w:hAnsi="Arial"/>
          <w:color w:val="000000"/>
          <w:spacing w:val="-3"/>
        </w:rPr>
        <w:br/>
        <w:t xml:space="preserve">12cn </w:t>
      </w:r>
      <w:r>
        <w:rPr>
          <w:rStyle w:val="DefaultParagraphFont"/>
          <w:rFonts w:ascii="Arial" w:hAnsi="Arial"/>
          <w:color w:val="000000"/>
          <w:spacing w:val="-3"/>
        </w:rPr>
        <w:br/>
        <w:t xml:space="preserve">12co </w:t>
      </w:r>
      <w:r>
        <w:rPr>
          <w:rStyle w:val="DefaultParagraphFont"/>
          <w:rFonts w:ascii="Arial" w:hAnsi="Arial"/>
          <w:color w:val="000000"/>
          <w:spacing w:val="-3"/>
        </w:rPr>
        <w:br/>
        <w:t xml:space="preserve">12cp </w:t>
      </w:r>
    </w:p>
    <w:p w:rsidR="00B51EB7">
      <w:pPr>
        <w:pStyle w:val="Normal5"/>
        <w:autoSpaceDE w:val="0"/>
        <w:autoSpaceDN w:val="0"/>
        <w:adjustRightInd w:val="0"/>
        <w:spacing w:before="1" w:line="272" w:lineRule="exact"/>
        <w:ind w:left="1696"/>
        <w:rPr>
          <w:rStyle w:val="DefaultParagraphFont"/>
          <w:rFonts w:ascii="Arial" w:hAnsi="Arial"/>
          <w:color w:val="000000"/>
          <w:spacing w:val="-3"/>
        </w:rPr>
      </w:pPr>
      <w:r>
        <w:rPr>
          <w:rStyle w:val="DefaultParagraphFont"/>
          <w:rFonts w:ascii="Arial" w:hAnsi="Arial"/>
          <w:color w:val="000000"/>
          <w:spacing w:val="-3"/>
        </w:rPr>
        <w:t xml:space="preserve">… </w:t>
      </w:r>
    </w:p>
    <w:p w:rsidR="00B51EB7">
      <w:pPr>
        <w:pStyle w:val="Normal5"/>
        <w:autoSpaceDE w:val="0"/>
        <w:autoSpaceDN w:val="0"/>
        <w:adjustRightInd w:val="0"/>
        <w:spacing w:before="1" w:line="257" w:lineRule="exact"/>
        <w:ind w:left="1696"/>
        <w:rPr>
          <w:rStyle w:val="DefaultParagraphFont"/>
          <w:rFonts w:ascii="Arial" w:hAnsi="Arial"/>
          <w:color w:val="000000"/>
          <w:spacing w:val="-3"/>
        </w:rPr>
      </w:pPr>
      <w:r>
        <w:rPr>
          <w:rStyle w:val="DefaultParagraphFont"/>
          <w:rFonts w:ascii="Arial" w:hAnsi="Arial"/>
          <w:color w:val="000000"/>
          <w:spacing w:val="-3"/>
        </w:rPr>
        <w:t xml:space="preserve">… </w:t>
      </w:r>
    </w:p>
    <w:p w:rsidR="00B51EB7">
      <w:pPr>
        <w:pStyle w:val="Normal5"/>
        <w:tabs>
          <w:tab w:val="left" w:pos="-31680"/>
          <w:tab w:val="left" w:pos="10204"/>
          <w:tab w:val="left" w:pos="16402"/>
          <w:tab w:val="left" w:pos="18691"/>
          <w:tab w:val="left" w:pos="21012"/>
          <w:tab w:val="left" w:pos="22932"/>
          <w:tab w:val="left" w:pos="26420"/>
          <w:tab w:val="left" w:pos="28708"/>
          <w:tab w:val="left" w:pos="31030"/>
        </w:tabs>
        <w:autoSpaceDE w:val="0"/>
        <w:autoSpaceDN w:val="0"/>
        <w:adjustRightInd w:val="0"/>
        <w:spacing w:before="38" w:line="276" w:lineRule="exact"/>
        <w:ind w:left="1684"/>
        <w:rPr>
          <w:rStyle w:val="DefaultParagraphFont"/>
          <w:rFonts w:ascii="Arial" w:hAnsi="Arial"/>
          <w:color w:val="000000"/>
          <w:spacing w:val="-4"/>
        </w:rPr>
      </w:pPr>
      <w:r>
        <w:rPr>
          <w:rStyle w:val="DefaultParagraphFont"/>
          <w:rFonts w:ascii="Arial" w:hAnsi="Arial"/>
          <w:color w:val="000000"/>
          <w:spacing w:val="-4"/>
        </w:rPr>
        <w:t>13</w:t>
      </w:r>
      <w:r>
        <w:rPr>
          <w:rStyle w:val="DefaultParagraphFont"/>
          <w:rFonts w:ascii="Arial" w:hAnsi="Arial"/>
          <w:color w:val="000000"/>
          <w:spacing w:val="-4"/>
        </w:rPr>
        <w:tab/>
      </w:r>
      <w:r>
        <w:rPr>
          <w:rStyle w:val="DefaultParagraphFont"/>
          <w:rFonts w:ascii="Arial Bold" w:hAnsi="Arial Bold"/>
          <w:color w:val="000000"/>
          <w:spacing w:val="-4"/>
        </w:rPr>
        <w:t>General Total</w:t>
      </w:r>
      <w:r>
        <w:rPr>
          <w:rStyle w:val="DefaultParagraphFont"/>
          <w:rFonts w:ascii="Arial Bold" w:hAnsi="Arial Bold"/>
          <w:color w:val="000000"/>
          <w:spacing w:val="-4"/>
        </w:rPr>
        <w:tab/>
      </w:r>
      <w:r>
        <w:rPr>
          <w:rStyle w:val="DefaultParagraphFont"/>
          <w:rFonts w:ascii="Arial" w:hAnsi="Arial"/>
          <w:color w:val="000000"/>
          <w:spacing w:val="-4"/>
        </w:rPr>
        <w:t>-</w:t>
      </w:r>
      <w:r>
        <w:rPr>
          <w:rStyle w:val="DefaultParagraphFont"/>
          <w:rFonts w:ascii="Arial" w:hAnsi="Arial"/>
          <w:color w:val="000000"/>
          <w:spacing w:val="-4"/>
        </w:rPr>
        <w:tab/>
        <w:t>-</w:t>
      </w:r>
      <w:r>
        <w:rPr>
          <w:rStyle w:val="DefaultParagraphFont"/>
          <w:rFonts w:ascii="Arial" w:hAnsi="Arial"/>
          <w:color w:val="000000"/>
          <w:spacing w:val="-4"/>
        </w:rPr>
        <w:tab/>
        <w:t>-</w:t>
      </w:r>
      <w:r>
        <w:rPr>
          <w:rStyle w:val="DefaultParagraphFont"/>
          <w:rFonts w:ascii="Arial" w:hAnsi="Arial"/>
          <w:color w:val="000000"/>
          <w:spacing w:val="-4"/>
        </w:rPr>
        <w:tab/>
        <w:t>-</w:t>
      </w:r>
      <w:r>
        <w:rPr>
          <w:rStyle w:val="DefaultParagraphFont"/>
          <w:rFonts w:ascii="Arial" w:hAnsi="Arial"/>
          <w:color w:val="000000"/>
          <w:spacing w:val="-4"/>
        </w:rPr>
        <w:tab/>
        <w:t>-</w:t>
      </w:r>
      <w:r>
        <w:rPr>
          <w:rStyle w:val="DefaultParagraphFont"/>
          <w:rFonts w:ascii="Arial" w:hAnsi="Arial"/>
          <w:color w:val="000000"/>
          <w:spacing w:val="-4"/>
        </w:rPr>
        <w:tab/>
        <w:t>-</w:t>
      </w:r>
      <w:r>
        <w:rPr>
          <w:rStyle w:val="DefaultParagraphFont"/>
          <w:rFonts w:ascii="Arial" w:hAnsi="Arial"/>
          <w:color w:val="000000"/>
          <w:spacing w:val="-4"/>
        </w:rPr>
        <w:tab/>
        <w:t>-</w:t>
      </w:r>
      <w:r>
        <w:rPr>
          <w:rStyle w:val="DefaultParagraphFont"/>
          <w:rFonts w:ascii="Arial" w:hAnsi="Arial"/>
          <w:color w:val="000000"/>
          <w:spacing w:val="-4"/>
        </w:rPr>
        <w:tab/>
        <w:t>-</w:t>
      </w:r>
    </w:p>
    <w:p w:rsidR="00B51EB7">
      <w:pPr>
        <w:pStyle w:val="Normal5"/>
        <w:autoSpaceDE w:val="0"/>
        <w:autoSpaceDN w:val="0"/>
        <w:adjustRightInd w:val="0"/>
        <w:spacing w:line="276" w:lineRule="exact"/>
        <w:ind w:left="1684"/>
        <w:rPr>
          <w:rStyle w:val="DefaultParagraphFont"/>
          <w:rFonts w:ascii="Arial" w:hAnsi="Arial"/>
          <w:color w:val="000000"/>
          <w:spacing w:val="-4"/>
        </w:rPr>
      </w:pPr>
    </w:p>
    <w:p w:rsidR="00B51EB7">
      <w:pPr>
        <w:pStyle w:val="Normal5"/>
        <w:tabs>
          <w:tab w:val="left" w:pos="-31680"/>
          <w:tab w:val="left" w:pos="8995"/>
          <w:tab w:val="left" w:pos="16402"/>
          <w:tab w:val="left" w:pos="18691"/>
          <w:tab w:val="left" w:pos="21012"/>
          <w:tab w:val="left" w:pos="22932"/>
          <w:tab w:val="left" w:pos="26420"/>
          <w:tab w:val="left" w:pos="28708"/>
          <w:tab w:val="left" w:pos="31030"/>
        </w:tabs>
        <w:autoSpaceDE w:val="0"/>
        <w:autoSpaceDN w:val="0"/>
        <w:adjustRightInd w:val="0"/>
        <w:spacing w:before="35" w:line="276" w:lineRule="exact"/>
        <w:ind w:left="1684"/>
        <w:rPr>
          <w:rStyle w:val="DefaultParagraphFont"/>
          <w:rFonts w:ascii="Arial Bold" w:hAnsi="Arial Bold"/>
          <w:color w:val="000000"/>
          <w:spacing w:val="-4"/>
        </w:rPr>
      </w:pPr>
      <w:r>
        <w:rPr>
          <w:rStyle w:val="DefaultParagraphFont"/>
          <w:rFonts w:ascii="Arial Bold" w:hAnsi="Arial Bold"/>
          <w:color w:val="000000"/>
          <w:spacing w:val="-4"/>
        </w:rPr>
        <w:t>14</w:t>
      </w:r>
      <w:r>
        <w:rPr>
          <w:rStyle w:val="DefaultParagraphFont"/>
          <w:rFonts w:ascii="Arial Bold" w:hAnsi="Arial Bold"/>
          <w:color w:val="000000"/>
          <w:spacing w:val="-4"/>
        </w:rPr>
        <w:tab/>
        <w:t xml:space="preserve">Total capital assets, being </w:t>
      </w:r>
      <w:r>
        <w:rPr>
          <w:rStyle w:val="DefaultParagraphFont"/>
          <w:rFonts w:ascii="Arial Bold" w:hAnsi="Arial Bold"/>
          <w:color w:val="000000"/>
          <w:spacing w:val="-4"/>
        </w:rPr>
        <w:t>depreciated</w:t>
      </w:r>
      <w:r>
        <w:rPr>
          <w:rStyle w:val="DefaultParagraphFont"/>
          <w:rFonts w:ascii="Arial Bold" w:hAnsi="Arial Bold"/>
          <w:color w:val="000000"/>
          <w:spacing w:val="-4"/>
        </w:rPr>
        <w:tab/>
        <w:t>-</w:t>
      </w:r>
      <w:r>
        <w:rPr>
          <w:rStyle w:val="DefaultParagraphFont"/>
          <w:rFonts w:ascii="Arial Bold" w:hAnsi="Arial Bold"/>
          <w:color w:val="000000"/>
          <w:spacing w:val="-4"/>
        </w:rPr>
        <w:tab/>
        <w:t>-</w:t>
      </w:r>
      <w:r>
        <w:rPr>
          <w:rStyle w:val="DefaultParagraphFont"/>
          <w:rFonts w:ascii="Arial Bold" w:hAnsi="Arial Bold"/>
          <w:color w:val="000000"/>
          <w:spacing w:val="-4"/>
        </w:rPr>
        <w:tab/>
        <w:t>-</w:t>
      </w:r>
      <w:r>
        <w:rPr>
          <w:rStyle w:val="DefaultParagraphFont"/>
          <w:rFonts w:ascii="Arial Bold" w:hAnsi="Arial Bold"/>
          <w:color w:val="000000"/>
          <w:spacing w:val="-4"/>
        </w:rPr>
        <w:tab/>
        <w:t>-</w:t>
      </w:r>
      <w:r>
        <w:rPr>
          <w:rStyle w:val="DefaultParagraphFont"/>
          <w:rFonts w:ascii="Arial Bold" w:hAnsi="Arial Bold"/>
          <w:color w:val="000000"/>
          <w:spacing w:val="-4"/>
        </w:rPr>
        <w:tab/>
        <w:t>-</w:t>
      </w:r>
      <w:r>
        <w:rPr>
          <w:rStyle w:val="DefaultParagraphFont"/>
          <w:rFonts w:ascii="Arial Bold" w:hAnsi="Arial Bold"/>
          <w:color w:val="000000"/>
          <w:spacing w:val="-4"/>
        </w:rPr>
        <w:tab/>
        <w:t>-</w:t>
      </w:r>
      <w:r>
        <w:rPr>
          <w:rStyle w:val="DefaultParagraphFont"/>
          <w:rFonts w:ascii="Arial Bold" w:hAnsi="Arial Bold"/>
          <w:color w:val="000000"/>
          <w:spacing w:val="-4"/>
        </w:rPr>
        <w:tab/>
        <w:t>-</w:t>
      </w:r>
      <w:r>
        <w:rPr>
          <w:rStyle w:val="DefaultParagraphFont"/>
          <w:rFonts w:ascii="Arial Bold" w:hAnsi="Arial Bold"/>
          <w:color w:val="000000"/>
          <w:spacing w:val="-4"/>
        </w:rPr>
        <w:tab/>
        <w:t>-</w:t>
      </w:r>
    </w:p>
    <w:p w:rsidR="00B51EB7">
      <w:pPr>
        <w:pStyle w:val="Normal5"/>
        <w:autoSpaceDE w:val="0"/>
        <w:autoSpaceDN w:val="0"/>
        <w:adjustRightInd w:val="0"/>
        <w:spacing w:line="276" w:lineRule="exact"/>
        <w:ind w:left="1684"/>
        <w:rPr>
          <w:rStyle w:val="DefaultParagraphFont"/>
          <w:rFonts w:ascii="Arial Bold" w:hAnsi="Arial Bold"/>
          <w:color w:val="000000"/>
          <w:spacing w:val="-4"/>
        </w:rPr>
      </w:pPr>
    </w:p>
    <w:p w:rsidR="00B51EB7">
      <w:pPr>
        <w:pStyle w:val="Normal5"/>
        <w:autoSpaceDE w:val="0"/>
        <w:autoSpaceDN w:val="0"/>
        <w:adjustRightInd w:val="0"/>
        <w:spacing w:line="276" w:lineRule="exact"/>
        <w:ind w:left="1684"/>
        <w:rPr>
          <w:rStyle w:val="DefaultParagraphFont"/>
          <w:rFonts w:ascii="Arial Bold" w:hAnsi="Arial Bold"/>
          <w:color w:val="000000"/>
          <w:spacing w:val="-4"/>
        </w:rPr>
      </w:pPr>
    </w:p>
    <w:p w:rsidR="00B51EB7">
      <w:pPr>
        <w:pStyle w:val="Normal5"/>
        <w:tabs>
          <w:tab w:val="left" w:pos="-31680"/>
          <w:tab w:val="left" w:pos="9724"/>
          <w:tab w:val="left" w:pos="16402"/>
          <w:tab w:val="left" w:pos="18691"/>
          <w:tab w:val="left" w:pos="21012"/>
          <w:tab w:val="left" w:pos="22932"/>
          <w:tab w:val="left" w:pos="26420"/>
          <w:tab w:val="left" w:pos="28708"/>
          <w:tab w:val="left" w:pos="31030"/>
        </w:tabs>
        <w:autoSpaceDE w:val="0"/>
        <w:autoSpaceDN w:val="0"/>
        <w:adjustRightInd w:val="0"/>
        <w:spacing w:before="54" w:line="276" w:lineRule="exact"/>
        <w:ind w:left="1684"/>
        <w:rPr>
          <w:rStyle w:val="DefaultParagraphFont"/>
          <w:rFonts w:ascii="Arial Bold" w:hAnsi="Arial Bold"/>
          <w:color w:val="000000"/>
          <w:spacing w:val="-4"/>
        </w:rPr>
      </w:pPr>
      <w:r>
        <w:rPr>
          <w:rStyle w:val="DefaultParagraphFont"/>
          <w:rFonts w:ascii="Arial Bold" w:hAnsi="Arial Bold"/>
          <w:color w:val="000000"/>
          <w:spacing w:val="-4"/>
        </w:rPr>
        <w:t>15</w:t>
      </w:r>
      <w:r>
        <w:rPr>
          <w:rStyle w:val="DefaultParagraphFont"/>
          <w:rFonts w:ascii="Arial Bold" w:hAnsi="Arial Bold"/>
          <w:color w:val="000000"/>
          <w:spacing w:val="-4"/>
        </w:rPr>
        <w:tab/>
        <w:t>Net value of all capital assets</w:t>
      </w:r>
      <w:r>
        <w:rPr>
          <w:rStyle w:val="DefaultParagraphFont"/>
          <w:rFonts w:ascii="Arial Bold" w:hAnsi="Arial Bold"/>
          <w:color w:val="000000"/>
          <w:spacing w:val="-4"/>
        </w:rPr>
        <w:tab/>
        <w:t>-</w:t>
      </w:r>
      <w:r>
        <w:rPr>
          <w:rStyle w:val="DefaultParagraphFont"/>
          <w:rFonts w:ascii="Arial Bold" w:hAnsi="Arial Bold"/>
          <w:color w:val="000000"/>
          <w:spacing w:val="-4"/>
        </w:rPr>
        <w:tab/>
        <w:t>-</w:t>
      </w:r>
      <w:r>
        <w:rPr>
          <w:rStyle w:val="DefaultParagraphFont"/>
          <w:rFonts w:ascii="Arial Bold" w:hAnsi="Arial Bold"/>
          <w:color w:val="000000"/>
          <w:spacing w:val="-4"/>
        </w:rPr>
        <w:tab/>
        <w:t>-</w:t>
      </w:r>
      <w:r>
        <w:rPr>
          <w:rStyle w:val="DefaultParagraphFont"/>
          <w:rFonts w:ascii="Arial Bold" w:hAnsi="Arial Bold"/>
          <w:color w:val="000000"/>
          <w:spacing w:val="-4"/>
        </w:rPr>
        <w:tab/>
        <w:t>-</w:t>
      </w:r>
      <w:r>
        <w:rPr>
          <w:rStyle w:val="DefaultParagraphFont"/>
          <w:rFonts w:ascii="Arial Bold" w:hAnsi="Arial Bold"/>
          <w:color w:val="000000"/>
          <w:spacing w:val="-4"/>
        </w:rPr>
        <w:tab/>
        <w:t>-</w:t>
      </w:r>
      <w:r>
        <w:rPr>
          <w:rStyle w:val="DefaultParagraphFont"/>
          <w:rFonts w:ascii="Arial Bold" w:hAnsi="Arial Bold"/>
          <w:color w:val="000000"/>
          <w:spacing w:val="-4"/>
        </w:rPr>
        <w:tab/>
        <w:t>-</w:t>
      </w:r>
      <w:r>
        <w:rPr>
          <w:rStyle w:val="DefaultParagraphFont"/>
          <w:rFonts w:ascii="Arial Bold" w:hAnsi="Arial Bold"/>
          <w:color w:val="000000"/>
          <w:spacing w:val="-4"/>
        </w:rPr>
        <w:tab/>
        <w:t>-</w:t>
      </w:r>
      <w:r>
        <w:rPr>
          <w:rStyle w:val="DefaultParagraphFont"/>
          <w:rFonts w:ascii="Arial Bold" w:hAnsi="Arial Bold"/>
          <w:color w:val="000000"/>
          <w:spacing w:val="-4"/>
        </w:rPr>
        <w:tab/>
        <w:t>-</w:t>
      </w:r>
      <w:r>
        <w:rPr>
          <w:rFonts w:ascii="Arial Bold" w:hAnsi="Arial Bold"/>
          <w:color w:val="000000"/>
          <w:spacing w:val="-4"/>
        </w:rPr>
        <w:pict>
          <v:shape id="_x0000_s3787" style="height:16.15pt;margin-left:114.6pt;margin-top:132.45pt;mso-position-horizontal-relative:page;mso-position-vertical-relative:page;position:absolute;width:1556.3pt;z-index:-251581440" coordsize="31126,324" o:allowincell="f" path="m,323hal31126,323hal31126,hal,hal,323hae" fillcolor="#ff9" stroked="f">
            <v:path arrowok="t"/>
          </v:shape>
        </w:pict>
      </w:r>
      <w:r>
        <w:rPr>
          <w:rFonts w:ascii="Arial Bold" w:hAnsi="Arial Bold"/>
          <w:color w:val="000000"/>
          <w:spacing w:val="-4"/>
        </w:rPr>
        <w:pict>
          <v:shape id="_x0000_s3788" style="height:14.05pt;margin-left:727.25pt;margin-top:204.65pt;mso-position-horizontal-relative:page;mso-position-vertical-relative:page;position:absolute;width:943.65pt;z-index:-251507712" coordsize="18874,281" o:allowincell="f" path="m,281hal18873,281hal18873,hal,hal,281hae" fillcolor="#ff9" stroked="f">
            <v:path arrowok="t"/>
          </v:shape>
        </w:pict>
      </w:r>
      <w:r>
        <w:rPr>
          <w:rFonts w:ascii="Arial Bold" w:hAnsi="Arial Bold"/>
          <w:color w:val="000000"/>
          <w:spacing w:val="-4"/>
        </w:rPr>
        <w:pict>
          <v:line id="_x0000_s3789" style="mso-position-horizontal-relative:page;mso-position-vertical-relative:page;position:absolute;z-index:-249641984" from="726.8pt,204.2pt" to="726.8pt,218.9pt" o:allowincell="f"/>
        </w:pict>
      </w:r>
      <w:r>
        <w:rPr>
          <w:rFonts w:ascii="Arial Bold" w:hAnsi="Arial Bold"/>
          <w:color w:val="000000"/>
          <w:spacing w:val="-4"/>
        </w:rPr>
        <w:pict>
          <v:shape id="_x0000_s3790" style="height:14.75pt;margin-left:726.8pt;margin-top:204.2pt;mso-position-horizontal-relative:page;mso-position-vertical-relative:page;position:absolute;width:1pt;z-index:-249631744" coordsize="20,295" o:allowincell="f" path="m,295hal20,295hal20,hal,hal,295hae" fillcolor="black" stroked="f">
            <v:path arrowok="t"/>
          </v:shape>
        </w:pict>
      </w:r>
      <w:r>
        <w:rPr>
          <w:rFonts w:ascii="Arial Bold" w:hAnsi="Arial Bold"/>
          <w:color w:val="000000"/>
          <w:spacing w:val="-4"/>
        </w:rPr>
        <w:pict>
          <v:line id="_x0000_s3791" style="mso-position-horizontal-relative:page;mso-position-vertical-relative:page;position:absolute;z-index:-249624576" from="1169.35pt,205.05pt" to="1169.35pt,218.9pt" o:allowincell="f"/>
        </w:pict>
      </w:r>
      <w:r>
        <w:rPr>
          <w:rFonts w:ascii="Arial Bold" w:hAnsi="Arial Bold"/>
          <w:color w:val="000000"/>
          <w:spacing w:val="-4"/>
        </w:rPr>
        <w:pict>
          <v:shape id="_x0000_s3792" style="height:13.9pt;margin-left:1169.35pt;margin-top:205.05pt;mso-position-horizontal-relative:page;mso-position-vertical-relative:page;position:absolute;width:1pt;z-index:-249616384" coordsize="20,278" o:allowincell="f" path="m,278hal20,278hal20,hal,hal,278hae" fillcolor="black" stroked="f">
            <v:path arrowok="t"/>
          </v:shape>
        </w:pict>
      </w:r>
      <w:r>
        <w:rPr>
          <w:rFonts w:ascii="Arial Bold" w:hAnsi="Arial Bold"/>
          <w:color w:val="000000"/>
          <w:spacing w:val="-4"/>
        </w:rPr>
        <w:pict>
          <v:line id="_x0000_s3793" style="mso-position-horizontal-relative:page;mso-position-vertical-relative:page;position:absolute;z-index:-249604096" from="1670.25pt,205.05pt" to="1670.25pt,218.9pt" o:allowincell="f"/>
        </w:pict>
      </w:r>
      <w:r>
        <w:rPr>
          <w:rFonts w:ascii="Arial Bold" w:hAnsi="Arial Bold"/>
          <w:color w:val="000000"/>
          <w:spacing w:val="-4"/>
        </w:rPr>
        <w:pict>
          <v:shape id="_x0000_s3794" style="height:13.9pt;margin-left:1670.25pt;margin-top:205.05pt;mso-position-horizontal-relative:page;mso-position-vertical-relative:page;position:absolute;width:1pt;z-index:-249595904" coordsize="20,278" o:allowincell="f" path="m,278hal20,278hal20,hal,hal,278hae" fillcolor="black" stroked="f">
            <v:path arrowok="t"/>
          </v:shape>
        </w:pict>
      </w:r>
      <w:r>
        <w:rPr>
          <w:rFonts w:ascii="Arial Bold" w:hAnsi="Arial Bold"/>
          <w:color w:val="000000"/>
          <w:spacing w:val="-4"/>
        </w:rPr>
        <w:pict>
          <v:shape id="_x0000_s3795" style="height:1pt;margin-left:727.65pt;margin-top:204.2pt;mso-position-horizontal-relative:page;mso-position-vertical-relative:page;position:absolute;width:943.45pt;z-index:-249588736" coordsize="18869,20" o:allowincell="f" path="m,20hal18869,20hal18869,hal,hal,20hae" fillcolor="black" stroked="f">
            <v:path arrowok="t"/>
          </v:shape>
        </w:pict>
      </w:r>
      <w:r>
        <w:rPr>
          <w:rFonts w:ascii="Arial Bold" w:hAnsi="Arial Bold"/>
          <w:color w:val="000000"/>
          <w:spacing w:val="-4"/>
        </w:rPr>
        <w:pict>
          <v:shape id="_x0000_s3796" style="height:1pt;margin-left:727.65pt;margin-top:218.1pt;mso-position-horizontal-relative:page;mso-position-vertical-relative:page;position:absolute;width:943.45pt;z-index:-249580544" coordsize="18869,20" o:allowincell="f" path="m,20hal18869,20hal18869,hal,hal,20hae" fillcolor="black" stroked="f">
            <v:path arrowok="t"/>
          </v:shape>
        </w:pict>
      </w:r>
      <w:r>
        <w:rPr>
          <w:rFonts w:ascii="Arial Bold" w:hAnsi="Arial Bold"/>
          <w:color w:val="000000"/>
          <w:spacing w:val="-4"/>
        </w:rPr>
        <w:pict>
          <v:shape id="_x0000_s3797" style="height:1.7pt;margin-left:727.25pt;margin-top:245.8pt;mso-position-horizontal-relative:page;mso-position-vertical-relative:page;position:absolute;width:943.65pt;z-index:-249572352" coordsize="18874,34" o:allowincell="f" path="m,34hal18873,34hal18873,hal,hal,34hae" fillcolor="black" stroked="f">
            <v:path arrowok="t"/>
          </v:shape>
        </w:pict>
      </w:r>
      <w:r>
        <w:rPr>
          <w:rFonts w:ascii="Arial Bold" w:hAnsi="Arial Bold"/>
          <w:color w:val="000000"/>
          <w:spacing w:val="-4"/>
        </w:rPr>
        <w:pict>
          <v:shape id="_x0000_s3798" style="height:10pt;margin-left:114.2pt;margin-top:90.35pt;mso-position-horizontal-relative:page;mso-position-vertical-relative:page;position:absolute;width:26.25pt;z-index:-249547776" coordsize="525,200" o:allowincell="f" path="m525,50hal151,50hal151,hal,100hal151,200hal151,150hal525,150hal525,50hae" fillcolor="#d9d9d9" stroked="f">
            <v:path arrowok="t"/>
          </v:shape>
        </w:pict>
      </w:r>
      <w:r>
        <w:rPr>
          <w:rFonts w:ascii="Arial Bold" w:hAnsi="Arial Bold"/>
          <w:color w:val="000000"/>
          <w:spacing w:val="-4"/>
        </w:rPr>
        <w:pict>
          <v:shape id="_x0000_s3799" style="height:10pt;margin-left:114.2pt;margin-top:90.35pt;mso-position-horizontal-relative:page;mso-position-vertical-relative:page;position:absolute;width:26.2pt;z-index:-249534464" coordsize="524,200" o:allowincell="f" path="m524,50hal151,50hal151,hal,100hal151,200hal151,150hal524,150hal524,50hal524,50hae" filled="f" strokecolor="#385d89" strokeweight="1.78pt">
            <v:path arrowok="t"/>
          </v:shape>
        </w:pict>
      </w:r>
      <w:r>
        <w:rPr>
          <w:rFonts w:ascii="Arial Bold" w:hAnsi="Arial Bold"/>
          <w:color w:val="000000"/>
          <w:spacing w:val="-4"/>
        </w:rPr>
        <w:pict>
          <v:shape id="_x0000_s3800" style="height:573.95pt;margin-left:66.6pt;margin-top:288.65pt;mso-position-horizontal-relative:page;mso-position-vertical-relative:page;position:absolute;width:48.2pt;z-index:-249527296" coordsize="965,11479" o:allowincell="f" path="m,11479hal964,11479hal964,hal,hal,11479hae" stroked="f">
            <v:path arrowok="t"/>
          </v:shape>
        </w:pict>
      </w:r>
      <w:r>
        <w:rPr>
          <w:rFonts w:ascii="Arial Bold" w:hAnsi="Arial Bold"/>
          <w:color w:val="000000"/>
          <w:spacing w:val="-4"/>
        </w:rPr>
        <w:pict>
          <v:shape id="_x0000_s3801" style="height:573.95pt;margin-left:114.6pt;margin-top:288.65pt;mso-position-horizontal-relative:page;mso-position-vertical-relative:page;position:absolute;width:1556.3pt;z-index:-249519104" coordsize="31126,11479" o:allowincell="f" path="m,11479hal31126,11479hal31126,hal,hal,11479hae" fillcolor="#ff9" stroked="f">
            <v:path arrowok="t"/>
          </v:shape>
        </w:pict>
      </w:r>
      <w:r>
        <w:rPr>
          <w:rFonts w:ascii="Arial Bold" w:hAnsi="Arial Bold"/>
          <w:color w:val="000000"/>
          <w:spacing w:val="-4"/>
        </w:rPr>
        <w:pict>
          <v:shape id="_x0000_s3802" style="height:1.65pt;margin-left:66.2pt;margin-top:861.55pt;mso-position-horizontal-relative:page;mso-position-vertical-relative:page;position:absolute;width:0.75pt;z-index:-248984576" coordsize="32094,33" o:allowincell="f" path="m,33l32094,33l32094,,,,,33e" fillcolor="black" stroked="f">
            <v:path arrowok="t"/>
          </v:shape>
        </w:pict>
      </w:r>
      <w:r>
        <w:rPr>
          <w:rFonts w:ascii="Arial Bold" w:hAnsi="Arial Bold"/>
          <w:color w:val="000000"/>
          <w:spacing w:val="-4"/>
        </w:rPr>
        <w:pict>
          <v:shape id="_x0000_s3803" style="height:1.7pt;margin-left:66.2pt;margin-top:876.2pt;mso-position-horizontal-relative:page;mso-position-vertical-relative:page;position:absolute;width:0.75pt;z-index:-248982528" coordsize="32094,34" o:allowincell="f" path="m,34l32094,34l32094,1,,1,,34e" fillcolor="black" stroked="f">
            <v:path arrowok="t"/>
          </v:shape>
        </w:pict>
      </w:r>
      <w:r>
        <w:rPr>
          <w:rFonts w:ascii="Arial Bold" w:hAnsi="Arial Bold"/>
          <w:color w:val="000000"/>
          <w:spacing w:val="-4"/>
        </w:rPr>
        <w:pict>
          <v:shape id="_x0000_s3804" style="height:1.7pt;margin-left:66.2pt;margin-top:890.9pt;mso-position-horizontal-relative:page;mso-position-vertical-relative:page;position:absolute;width:0.75pt;z-index:-248978432" coordsize="32094,34" o:allowincell="f" path="m,34l32094,34l32094,1,,1,,34e" fillcolor="black" stroked="f">
            <v:path arrowok="t"/>
          </v:shape>
        </w:pict>
      </w:r>
      <w:r>
        <w:rPr>
          <w:rFonts w:ascii="Arial Bold" w:hAnsi="Arial Bold"/>
          <w:color w:val="000000"/>
          <w:spacing w:val="-4"/>
        </w:rPr>
        <w:pict>
          <v:shape id="_x0000_s3805" style="height:1.7pt;margin-left:66.2pt;margin-top:905.6pt;mso-position-horizontal-relative:page;mso-position-vertical-relative:page;position:absolute;width:0.75pt;z-index:-248975360" coordsize="32094,34" o:allowincell="f" path="m,33l32094,33l32094,,,,,33e" fillcolor="black" stroked="f">
            <v:path arrowok="t"/>
          </v:shape>
        </w:pict>
      </w:r>
      <w:r>
        <w:rPr>
          <w:rFonts w:ascii="Arial Bold" w:hAnsi="Arial Bold"/>
          <w:color w:val="000000"/>
          <w:spacing w:val="-4"/>
        </w:rPr>
        <w:pict>
          <v:shape id="_x0000_s3806" style="height:2.5pt;margin-left:66.2pt;margin-top:933.95pt;mso-position-horizontal-relative:page;mso-position-vertical-relative:page;position:absolute;width:0.75pt;z-index:-248972288" coordsize="32094,50" o:allowincell="f" path="m,50l32094,50l32094,,,,,50e" fillcolor="black" stroked="f">
            <v:path arrowok="t"/>
          </v:shape>
        </w:pict>
      </w:r>
      <w:r>
        <w:rPr>
          <w:rFonts w:ascii="Arial Bold" w:hAnsi="Arial Bold"/>
          <w:color w:val="000000"/>
          <w:spacing w:val="-4"/>
        </w:rPr>
        <w:pict>
          <v:shape id="_x0000_s3807" style="height:2.5pt;margin-left:66.2pt;margin-top:949.25pt;mso-position-horizontal-relative:page;mso-position-vertical-relative:page;position:absolute;width:0.75pt;z-index:-248970240" coordsize="32094,50" o:allowincell="f" path="m,50l32094,50l32094,,,,,50e" fillcolor="black" stroked="f">
            <v:path arrowok="t"/>
          </v:shape>
        </w:pict>
      </w:r>
    </w:p>
    <w:p w:rsidR="00B51EB7">
      <w:pPr>
        <w:pStyle w:val="Normal5"/>
        <w:autoSpaceDE w:val="0"/>
        <w:autoSpaceDN w:val="0"/>
        <w:adjustRightInd w:val="0"/>
        <w:rPr>
          <w:rStyle w:val="DefaultParagraphFont"/>
          <w:rFonts w:ascii="Arial Bold" w:hAnsi="Arial Bold"/>
          <w:color w:val="000000"/>
          <w:spacing w:val="-4"/>
        </w:rPr>
        <w:sectPr>
          <w:headerReference w:type="even" r:id="rId611"/>
          <w:headerReference w:type="default" r:id="rId612"/>
          <w:footerReference w:type="even" r:id="rId613"/>
          <w:footerReference w:type="default" r:id="rId614"/>
          <w:headerReference w:type="first" r:id="rId615"/>
          <w:footerReference w:type="first" r:id="rId616"/>
          <w:pgSz w:w="31680" w:h="2110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Arial Bold" w:hAnsi="Arial Bold"/>
          <w:color w:val="000000"/>
          <w:spacing w:val="-4"/>
        </w:rPr>
      </w:pPr>
      <w:bookmarkStart w:id="123" w:name="Pg39"/>
      <w:bookmarkEnd w:id="123"/>
    </w:p>
    <w:p w:rsidR="00B51EB7">
      <w:pPr>
        <w:pStyle w:val="Normal5"/>
        <w:autoSpaceDE w:val="0"/>
        <w:autoSpaceDN w:val="0"/>
        <w:adjustRightInd w:val="0"/>
        <w:spacing w:line="276" w:lineRule="exact"/>
        <w:ind w:left="2333"/>
        <w:rPr>
          <w:rStyle w:val="DefaultParagraphFont"/>
          <w:rFonts w:ascii="Arial Bold" w:hAnsi="Arial Bold"/>
          <w:color w:val="000000"/>
          <w:spacing w:val="-4"/>
        </w:rPr>
      </w:pPr>
    </w:p>
    <w:p w:rsidR="00B51EB7">
      <w:pPr>
        <w:pStyle w:val="Normal5"/>
        <w:autoSpaceDE w:val="0"/>
        <w:autoSpaceDN w:val="0"/>
        <w:adjustRightInd w:val="0"/>
        <w:spacing w:line="276" w:lineRule="exact"/>
        <w:ind w:left="2333"/>
        <w:rPr>
          <w:rStyle w:val="DefaultParagraphFont"/>
          <w:rFonts w:ascii="Arial Bold" w:hAnsi="Arial Bold"/>
          <w:color w:val="000000"/>
          <w:spacing w:val="-4"/>
        </w:rPr>
      </w:pPr>
    </w:p>
    <w:p w:rsidR="00B51EB7">
      <w:pPr>
        <w:pStyle w:val="Normal5"/>
        <w:autoSpaceDE w:val="0"/>
        <w:autoSpaceDN w:val="0"/>
        <w:adjustRightInd w:val="0"/>
        <w:spacing w:line="276" w:lineRule="exact"/>
        <w:ind w:left="2333"/>
        <w:rPr>
          <w:rStyle w:val="DefaultParagraphFont"/>
          <w:rFonts w:ascii="Arial Bold" w:hAnsi="Arial Bold"/>
          <w:color w:val="000000"/>
          <w:spacing w:val="-4"/>
        </w:rPr>
      </w:pPr>
    </w:p>
    <w:p w:rsidR="00B51EB7">
      <w:pPr>
        <w:pStyle w:val="Normal5"/>
        <w:autoSpaceDE w:val="0"/>
        <w:autoSpaceDN w:val="0"/>
        <w:adjustRightInd w:val="0"/>
        <w:spacing w:before="183" w:line="276" w:lineRule="exact"/>
        <w:ind w:left="2333"/>
        <w:rPr>
          <w:rStyle w:val="DefaultParagraphFont"/>
          <w:rFonts w:ascii="Arial Bold" w:hAnsi="Arial Bold"/>
          <w:color w:val="000000"/>
          <w:spacing w:val="-3"/>
        </w:rPr>
      </w:pPr>
      <w:r>
        <w:rPr>
          <w:rStyle w:val="DefaultParagraphFont"/>
          <w:rFonts w:ascii="Arial Bold" w:hAnsi="Arial Bold"/>
          <w:color w:val="000000"/>
          <w:spacing w:val="-3"/>
        </w:rPr>
        <w:t xml:space="preserve">Exhibit No. PA-102, WP-BC </w:t>
      </w:r>
    </w:p>
    <w:p w:rsidR="00B51EB7">
      <w:pPr>
        <w:pStyle w:val="Normal5"/>
        <w:autoSpaceDE w:val="0"/>
        <w:autoSpaceDN w:val="0"/>
        <w:adjustRightInd w:val="0"/>
        <w:spacing w:line="322" w:lineRule="exact"/>
        <w:ind w:left="14668"/>
        <w:rPr>
          <w:rStyle w:val="DefaultParagraphFont"/>
          <w:rFonts w:ascii="Arial Bold" w:hAnsi="Arial Bold"/>
          <w:color w:val="000000"/>
          <w:spacing w:val="-3"/>
        </w:rPr>
      </w:pPr>
    </w:p>
    <w:p w:rsidR="00B51EB7">
      <w:pPr>
        <w:pStyle w:val="Normal5"/>
        <w:autoSpaceDE w:val="0"/>
        <w:autoSpaceDN w:val="0"/>
        <w:adjustRightInd w:val="0"/>
        <w:spacing w:before="124" w:line="322" w:lineRule="exact"/>
        <w:ind w:left="14668"/>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NEW  YORK POWER AUTHORITY </w:t>
      </w:r>
    </w:p>
    <w:p w:rsidR="00B51EB7">
      <w:pPr>
        <w:pStyle w:val="Normal5"/>
        <w:tabs>
          <w:tab w:val="left" w:pos="14499"/>
        </w:tabs>
        <w:autoSpaceDE w:val="0"/>
        <w:autoSpaceDN w:val="0"/>
        <w:adjustRightInd w:val="0"/>
        <w:spacing w:line="320" w:lineRule="exact"/>
        <w:ind w:left="14039" w:right="14724"/>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TRANSMISSION REVENUE REQUIREMENT </w:t>
      </w:r>
      <w:r>
        <w:rPr>
          <w:rStyle w:val="DefaultParagraphFont"/>
          <w:rFonts w:ascii="Arial Bold" w:hAnsi="Arial Bold"/>
          <w:color w:val="000000"/>
          <w:spacing w:val="-4"/>
          <w:sz w:val="28"/>
        </w:rPr>
        <w:br/>
      </w:r>
      <w:r>
        <w:rPr>
          <w:rStyle w:val="DefaultParagraphFont"/>
          <w:rFonts w:ascii="Arial Bold" w:hAnsi="Arial Bold"/>
          <w:color w:val="000000"/>
          <w:spacing w:val="-4"/>
          <w:sz w:val="28"/>
        </w:rPr>
        <w:tab/>
        <w:t xml:space="preserve">YEAR ENDING DECEMBER 31, ____ </w:t>
      </w:r>
    </w:p>
    <w:p w:rsidR="00B51EB7">
      <w:pPr>
        <w:pStyle w:val="Normal5"/>
        <w:autoSpaceDE w:val="0"/>
        <w:autoSpaceDN w:val="0"/>
        <w:adjustRightInd w:val="0"/>
        <w:spacing w:before="199" w:line="322" w:lineRule="exact"/>
        <w:ind w:left="15695"/>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WORK PAPER BC </w:t>
      </w:r>
    </w:p>
    <w:p w:rsidR="00B51EB7">
      <w:pPr>
        <w:pStyle w:val="Normal5"/>
        <w:autoSpaceDE w:val="0"/>
        <w:autoSpaceDN w:val="0"/>
        <w:adjustRightInd w:val="0"/>
        <w:spacing w:line="320" w:lineRule="exact"/>
        <w:ind w:left="15066"/>
        <w:rPr>
          <w:rStyle w:val="DefaultParagraphFont"/>
          <w:rFonts w:ascii="Arial Bold" w:hAnsi="Arial Bold"/>
          <w:color w:val="000000"/>
          <w:spacing w:val="-5"/>
          <w:sz w:val="28"/>
        </w:rPr>
      </w:pPr>
      <w:r>
        <w:rPr>
          <w:rStyle w:val="DefaultParagraphFont"/>
          <w:rFonts w:ascii="Arial Bold" w:hAnsi="Arial Bold"/>
          <w:color w:val="000000"/>
          <w:spacing w:val="-5"/>
          <w:sz w:val="28"/>
        </w:rPr>
        <w:t xml:space="preserve">PLANT IN SERVICE DETAIL </w:t>
      </w:r>
    </w:p>
    <w:p w:rsidR="00B51EB7">
      <w:pPr>
        <w:pStyle w:val="Normal5"/>
        <w:autoSpaceDE w:val="0"/>
        <w:autoSpaceDN w:val="0"/>
        <w:adjustRightInd w:val="0"/>
        <w:spacing w:line="276" w:lineRule="exact"/>
        <w:ind w:left="2871"/>
        <w:rPr>
          <w:rStyle w:val="DefaultParagraphFont"/>
          <w:rFonts w:ascii="Arial Bold" w:hAnsi="Arial Bold"/>
          <w:color w:val="000000"/>
          <w:spacing w:val="-5"/>
          <w:sz w:val="28"/>
        </w:rPr>
      </w:pPr>
    </w:p>
    <w:p w:rsidR="00B51EB7">
      <w:pPr>
        <w:pStyle w:val="Normal5"/>
        <w:tabs>
          <w:tab w:val="left" w:pos="28171"/>
        </w:tabs>
        <w:autoSpaceDE w:val="0"/>
        <w:autoSpaceDN w:val="0"/>
        <w:adjustRightInd w:val="0"/>
        <w:spacing w:before="16" w:line="276" w:lineRule="exact"/>
        <w:ind w:left="2871" w:firstLine="15864"/>
        <w:rPr>
          <w:rStyle w:val="DefaultParagraphFont"/>
          <w:rFonts w:ascii="Calibri Bold" w:hAnsi="Calibri Bold"/>
          <w:color w:val="000000"/>
          <w:spacing w:val="-4"/>
        </w:rPr>
      </w:pPr>
      <w:r>
        <w:rPr>
          <w:rStyle w:val="DefaultParagraphFont"/>
          <w:rFonts w:ascii="Calibri Bold" w:hAnsi="Calibri Bold"/>
          <w:color w:val="000000"/>
          <w:spacing w:val="-4"/>
        </w:rPr>
        <w:t>____</w:t>
      </w:r>
      <w:r>
        <w:rPr>
          <w:rStyle w:val="DefaultParagraphFont"/>
          <w:rFonts w:ascii="Calibri Bold" w:hAnsi="Calibri Bold"/>
          <w:color w:val="000000"/>
          <w:spacing w:val="-4"/>
        </w:rPr>
        <w:tab/>
        <w:t>____</w:t>
      </w:r>
    </w:p>
    <w:p w:rsidR="00B51EB7">
      <w:pPr>
        <w:pStyle w:val="Normal5"/>
        <w:tabs>
          <w:tab w:val="left" w:pos="6372"/>
          <w:tab w:val="left" w:pos="9422"/>
          <w:tab w:val="left" w:pos="12215"/>
          <w:tab w:val="left" w:pos="15566"/>
          <w:tab w:val="left" w:pos="17871"/>
          <w:tab w:val="left" w:pos="20176"/>
          <w:tab w:val="left" w:pos="22299"/>
          <w:tab w:val="left" w:pos="25001"/>
          <w:tab w:val="left" w:pos="27823"/>
          <w:tab w:val="left" w:pos="30128"/>
          <w:tab w:val="left" w:pos="31680"/>
        </w:tabs>
        <w:autoSpaceDE w:val="0"/>
        <w:autoSpaceDN w:val="0"/>
        <w:adjustRightInd w:val="0"/>
        <w:spacing w:before="271" w:line="276" w:lineRule="exact"/>
        <w:ind w:left="2871" w:firstLine="169"/>
        <w:rPr>
          <w:rStyle w:val="DefaultParagraphFont"/>
          <w:rFonts w:ascii="Arial" w:hAnsi="Arial"/>
          <w:color w:val="000000"/>
          <w:spacing w:val="-4"/>
        </w:rPr>
      </w:pPr>
      <w:r>
        <w:rPr>
          <w:rStyle w:val="DefaultParagraphFont"/>
          <w:rFonts w:ascii="Arial" w:hAnsi="Arial"/>
          <w:color w:val="000000"/>
          <w:spacing w:val="-4"/>
        </w:rPr>
        <w:t>(1)</w:t>
      </w:r>
      <w:r>
        <w:rPr>
          <w:rStyle w:val="DefaultParagraphFont"/>
          <w:rFonts w:ascii="Arial" w:hAnsi="Arial"/>
          <w:color w:val="000000"/>
          <w:spacing w:val="-4"/>
        </w:rPr>
        <w:tab/>
        <w:t>(2)</w:t>
      </w:r>
      <w:r>
        <w:rPr>
          <w:rStyle w:val="DefaultParagraphFont"/>
          <w:rFonts w:ascii="Arial" w:hAnsi="Arial"/>
          <w:color w:val="000000"/>
          <w:spacing w:val="-4"/>
        </w:rPr>
        <w:tab/>
        <w:t>(3)</w:t>
      </w:r>
      <w:r>
        <w:rPr>
          <w:rStyle w:val="DefaultParagraphFont"/>
          <w:rFonts w:ascii="Arial" w:hAnsi="Arial"/>
          <w:color w:val="000000"/>
          <w:spacing w:val="-4"/>
        </w:rPr>
        <w:tab/>
      </w:r>
      <w:r>
        <w:rPr>
          <w:rStyle w:val="DefaultParagraphFont"/>
          <w:rFonts w:ascii="Arial" w:hAnsi="Arial"/>
          <w:color w:val="000000"/>
          <w:spacing w:val="-4"/>
        </w:rPr>
        <w:t>(4)</w:t>
      </w:r>
      <w:r>
        <w:rPr>
          <w:rStyle w:val="DefaultParagraphFont"/>
          <w:rFonts w:ascii="Arial" w:hAnsi="Arial"/>
          <w:color w:val="000000"/>
          <w:spacing w:val="-4"/>
        </w:rPr>
        <w:tab/>
        <w:t>(5)</w:t>
      </w:r>
      <w:r>
        <w:rPr>
          <w:rStyle w:val="DefaultParagraphFont"/>
          <w:rFonts w:ascii="Arial" w:hAnsi="Arial"/>
          <w:color w:val="000000"/>
          <w:spacing w:val="-4"/>
        </w:rPr>
        <w:tab/>
        <w:t>(6)</w:t>
      </w:r>
      <w:r>
        <w:rPr>
          <w:rStyle w:val="DefaultParagraphFont"/>
          <w:rFonts w:ascii="Arial" w:hAnsi="Arial"/>
          <w:color w:val="000000"/>
          <w:spacing w:val="-4"/>
        </w:rPr>
        <w:tab/>
        <w:t>(7)</w:t>
      </w:r>
      <w:r>
        <w:rPr>
          <w:rStyle w:val="DefaultParagraphFont"/>
          <w:rFonts w:ascii="Arial" w:hAnsi="Arial"/>
          <w:color w:val="000000"/>
          <w:spacing w:val="-4"/>
        </w:rPr>
        <w:tab/>
        <w:t>(8)</w:t>
      </w:r>
      <w:r>
        <w:rPr>
          <w:rStyle w:val="DefaultParagraphFont"/>
          <w:rFonts w:ascii="Arial" w:hAnsi="Arial"/>
          <w:color w:val="000000"/>
          <w:spacing w:val="-4"/>
        </w:rPr>
        <w:tab/>
        <w:t>(9)</w:t>
      </w:r>
      <w:r>
        <w:rPr>
          <w:rStyle w:val="DefaultParagraphFont"/>
          <w:rFonts w:ascii="Arial" w:hAnsi="Arial"/>
          <w:color w:val="000000"/>
          <w:spacing w:val="-4"/>
        </w:rPr>
        <w:tab/>
        <w:t>(10)</w:t>
      </w:r>
      <w:r>
        <w:rPr>
          <w:rStyle w:val="DefaultParagraphFont"/>
          <w:rFonts w:ascii="Arial" w:hAnsi="Arial"/>
          <w:color w:val="000000"/>
          <w:spacing w:val="-4"/>
        </w:rPr>
        <w:tab/>
        <w:t>(11)</w:t>
      </w:r>
      <w:r>
        <w:rPr>
          <w:rStyle w:val="DefaultParagraphFont"/>
          <w:rFonts w:ascii="Arial" w:hAnsi="Arial"/>
          <w:color w:val="000000"/>
          <w:spacing w:val="-4"/>
        </w:rPr>
        <w:tab/>
        <w:t>(12)</w:t>
      </w:r>
    </w:p>
    <w:p w:rsidR="00B51EB7">
      <w:pPr>
        <w:pStyle w:val="Normal5"/>
        <w:tabs>
          <w:tab w:val="left" w:pos="17300"/>
          <w:tab w:val="left" w:pos="19456"/>
          <w:tab w:val="left" w:pos="21748"/>
          <w:tab w:val="left" w:pos="27318"/>
          <w:tab w:val="left" w:pos="29474"/>
          <w:tab w:val="left" w:pos="31680"/>
        </w:tabs>
        <w:autoSpaceDE w:val="0"/>
        <w:autoSpaceDN w:val="0"/>
        <w:adjustRightInd w:val="0"/>
        <w:spacing w:before="262" w:line="276" w:lineRule="exact"/>
        <w:ind w:left="2871" w:firstLine="11975"/>
        <w:rPr>
          <w:rStyle w:val="DefaultParagraphFont"/>
          <w:rFonts w:ascii="Arial Bold" w:hAnsi="Arial Bold"/>
          <w:color w:val="000000"/>
          <w:spacing w:val="-4"/>
        </w:rPr>
      </w:pPr>
      <w:r>
        <w:rPr>
          <w:rStyle w:val="DefaultParagraphFont"/>
          <w:rFonts w:ascii="Arial Bold" w:hAnsi="Arial Bold"/>
          <w:color w:val="000000"/>
          <w:spacing w:val="-4"/>
        </w:rPr>
        <w:t>Electric Plant in</w:t>
      </w:r>
      <w:r>
        <w:rPr>
          <w:rStyle w:val="DefaultParagraphFont"/>
          <w:rFonts w:ascii="Arial Bold" w:hAnsi="Arial Bold"/>
          <w:color w:val="000000"/>
          <w:spacing w:val="-4"/>
        </w:rPr>
        <w:tab/>
        <w:t>Accumulated</w:t>
      </w:r>
      <w:r>
        <w:rPr>
          <w:rStyle w:val="DefaultParagraphFont"/>
          <w:rFonts w:ascii="Arial Bold" w:hAnsi="Arial Bold"/>
          <w:color w:val="000000"/>
          <w:spacing w:val="-4"/>
        </w:rPr>
        <w:tab/>
        <w:t>Electric Plant in</w:t>
      </w:r>
      <w:r>
        <w:rPr>
          <w:rStyle w:val="DefaultParagraphFont"/>
          <w:rFonts w:ascii="Arial Bold" w:hAnsi="Arial Bold"/>
          <w:color w:val="000000"/>
          <w:spacing w:val="-4"/>
        </w:rPr>
        <w:tab/>
        <w:t>Depreciation</w:t>
      </w:r>
      <w:r>
        <w:rPr>
          <w:rStyle w:val="DefaultParagraphFont"/>
          <w:rFonts w:ascii="Arial Bold" w:hAnsi="Arial Bold"/>
          <w:color w:val="000000"/>
          <w:spacing w:val="-4"/>
        </w:rPr>
        <w:tab/>
        <w:t>Accumulated</w:t>
      </w:r>
      <w:r>
        <w:rPr>
          <w:rStyle w:val="DefaultParagraphFont"/>
          <w:rFonts w:ascii="Arial Bold" w:hAnsi="Arial Bold"/>
          <w:color w:val="000000"/>
          <w:spacing w:val="-4"/>
        </w:rPr>
        <w:tab/>
        <w:t>Electric Plant in</w:t>
      </w:r>
      <w:r>
        <w:rPr>
          <w:rStyle w:val="DefaultParagraphFont"/>
          <w:rFonts w:ascii="Arial Bold" w:hAnsi="Arial Bold"/>
          <w:color w:val="000000"/>
          <w:spacing w:val="-4"/>
        </w:rPr>
        <w:tab/>
        <w:t>Depreciation</w:t>
      </w:r>
    </w:p>
    <w:p w:rsidR="00B51EB7">
      <w:pPr>
        <w:pStyle w:val="Normal5"/>
        <w:tabs>
          <w:tab w:val="left" w:pos="5863"/>
          <w:tab w:val="left" w:pos="8995"/>
          <w:tab w:val="left" w:pos="10204"/>
          <w:tab w:val="left" w:pos="15107"/>
          <w:tab w:val="left" w:pos="17114"/>
          <w:tab w:val="left" w:pos="19427"/>
          <w:tab w:val="left" w:pos="21769"/>
          <w:tab w:val="left" w:pos="23644"/>
          <w:tab w:val="left" w:pos="27132"/>
          <w:tab w:val="left" w:pos="29478"/>
          <w:tab w:val="left" w:pos="31680"/>
        </w:tabs>
        <w:autoSpaceDE w:val="0"/>
        <w:autoSpaceDN w:val="0"/>
        <w:adjustRightInd w:val="0"/>
        <w:spacing w:before="34" w:line="276" w:lineRule="exact"/>
        <w:ind w:left="2871"/>
        <w:rPr>
          <w:rStyle w:val="DefaultParagraphFont"/>
          <w:rFonts w:ascii="Arial Bold" w:hAnsi="Arial Bold"/>
          <w:color w:val="000000"/>
          <w:spacing w:val="-4"/>
        </w:rPr>
      </w:pPr>
      <w:r>
        <w:rPr>
          <w:rStyle w:val="DefaultParagraphFont"/>
          <w:rFonts w:ascii="Arial Bold" w:hAnsi="Arial Bold"/>
          <w:color w:val="000000"/>
          <w:spacing w:val="-4"/>
        </w:rPr>
        <w:t>P/T/G</w:t>
      </w:r>
      <w:r>
        <w:rPr>
          <w:rStyle w:val="DefaultParagraphFont"/>
          <w:rFonts w:ascii="Arial Bold" w:hAnsi="Arial Bold"/>
          <w:color w:val="000000"/>
          <w:spacing w:val="-4"/>
        </w:rPr>
        <w:tab/>
        <w:t>Plant Name</w:t>
      </w:r>
      <w:r>
        <w:rPr>
          <w:rStyle w:val="DefaultParagraphFont"/>
          <w:rFonts w:ascii="Arial Bold" w:hAnsi="Arial Bold"/>
          <w:color w:val="000000"/>
          <w:spacing w:val="-4"/>
        </w:rPr>
        <w:tab/>
        <w:t>A/C</w:t>
      </w:r>
      <w:r>
        <w:rPr>
          <w:rStyle w:val="DefaultParagraphFont"/>
          <w:rFonts w:ascii="Arial Bold" w:hAnsi="Arial Bold"/>
          <w:color w:val="000000"/>
          <w:spacing w:val="-4"/>
        </w:rPr>
        <w:tab/>
        <w:t>Description</w:t>
      </w:r>
      <w:r>
        <w:rPr>
          <w:rStyle w:val="DefaultParagraphFont"/>
          <w:rFonts w:ascii="Arial Bold" w:hAnsi="Arial Bold"/>
          <w:color w:val="000000"/>
          <w:spacing w:val="-4"/>
        </w:rPr>
        <w:tab/>
        <w:t>Service ($)</w:t>
      </w:r>
      <w:r>
        <w:rPr>
          <w:rStyle w:val="DefaultParagraphFont"/>
          <w:rFonts w:ascii="Arial Bold" w:hAnsi="Arial Bold"/>
          <w:color w:val="000000"/>
          <w:spacing w:val="-4"/>
        </w:rPr>
        <w:tab/>
        <w:t>Depreciation ($)</w:t>
      </w:r>
      <w:r>
        <w:rPr>
          <w:rStyle w:val="DefaultParagraphFont"/>
          <w:rFonts w:ascii="Arial Bold" w:hAnsi="Arial Bold"/>
          <w:color w:val="000000"/>
          <w:spacing w:val="-4"/>
        </w:rPr>
        <w:tab/>
        <w:t>Service  (Net $ )</w:t>
      </w:r>
      <w:r>
        <w:rPr>
          <w:rStyle w:val="DefaultParagraphFont"/>
          <w:rFonts w:ascii="Arial Bold" w:hAnsi="Arial Bold"/>
          <w:color w:val="000000"/>
          <w:spacing w:val="-4"/>
        </w:rPr>
        <w:tab/>
        <w:t>Expense ($)</w:t>
      </w:r>
      <w:r>
        <w:rPr>
          <w:rStyle w:val="DefaultParagraphFont"/>
          <w:rFonts w:ascii="Arial Bold" w:hAnsi="Arial Bold"/>
          <w:color w:val="000000"/>
          <w:spacing w:val="-4"/>
        </w:rPr>
        <w:tab/>
        <w:t xml:space="preserve">Electric Plant in </w:t>
      </w:r>
      <w:r>
        <w:rPr>
          <w:rStyle w:val="DefaultParagraphFont"/>
          <w:rFonts w:ascii="Arial Bold" w:hAnsi="Arial Bold"/>
          <w:color w:val="000000"/>
          <w:spacing w:val="-4"/>
        </w:rPr>
        <w:t>Service ($)</w:t>
      </w:r>
      <w:r>
        <w:rPr>
          <w:rStyle w:val="DefaultParagraphFont"/>
          <w:rFonts w:ascii="Arial Bold" w:hAnsi="Arial Bold"/>
          <w:color w:val="000000"/>
          <w:spacing w:val="-4"/>
        </w:rPr>
        <w:tab/>
        <w:t>Depreciation ($)</w:t>
      </w:r>
      <w:r>
        <w:rPr>
          <w:rStyle w:val="DefaultParagraphFont"/>
          <w:rFonts w:ascii="Arial Bold" w:hAnsi="Arial Bold"/>
          <w:color w:val="000000"/>
          <w:spacing w:val="-4"/>
        </w:rPr>
        <w:tab/>
        <w:t>Service  (Net $)</w:t>
      </w:r>
      <w:r>
        <w:rPr>
          <w:rStyle w:val="DefaultParagraphFont"/>
          <w:rFonts w:ascii="Arial Bold" w:hAnsi="Arial Bold"/>
          <w:color w:val="000000"/>
          <w:spacing w:val="-4"/>
        </w:rPr>
        <w:tab/>
        <w:t>Expense ($)</w:t>
      </w:r>
      <w:r>
        <w:rPr>
          <w:rFonts w:ascii="Arial Bold" w:hAnsi="Arial Bold"/>
          <w:color w:val="000000"/>
          <w:spacing w:val="-4"/>
        </w:rPr>
        <w:pict>
          <v:shape id="_x0000_s3808" style="height:16.15pt;margin-left:114.6pt;margin-top:132.45pt;mso-position-horizontal-relative:page;mso-position-vertical-relative:page;position:absolute;width:1556.3pt;z-index:-251579392" coordsize="31126,324" o:allowincell="f" path="m,323hal31126,323hal31126,hal,hal,323hae" fillcolor="#ff9" stroked="f">
            <v:path arrowok="t"/>
          </v:shape>
        </w:pict>
      </w:r>
      <w:r>
        <w:rPr>
          <w:rFonts w:ascii="Arial Bold" w:hAnsi="Arial Bold"/>
          <w:color w:val="000000"/>
          <w:spacing w:val="-4"/>
        </w:rPr>
        <w:pict>
          <v:shape id="_x0000_s3809" style="height:14.05pt;margin-left:727.25pt;margin-top:204.65pt;mso-position-horizontal-relative:page;mso-position-vertical-relative:page;position:absolute;width:943.65pt;z-index:-251505664" coordsize="18874,281" o:allowincell="f" path="m,281hal18873,281hal18873,hal,hal,281hae" fillcolor="#ff9" stroked="f">
            <v:path arrowok="t"/>
          </v:shape>
        </w:pict>
      </w:r>
      <w:r>
        <w:rPr>
          <w:rFonts w:ascii="Arial Bold" w:hAnsi="Arial Bold"/>
          <w:color w:val="000000"/>
          <w:spacing w:val="-4"/>
        </w:rPr>
        <w:pict>
          <v:line id="_x0000_s3810" style="mso-position-horizontal-relative:page;mso-position-vertical-relative:page;position:absolute;z-index:-249640960" from="726.8pt,204.2pt" to="726.8pt,218.9pt" o:allowincell="f"/>
        </w:pict>
      </w:r>
      <w:r>
        <w:rPr>
          <w:rFonts w:ascii="Arial Bold" w:hAnsi="Arial Bold"/>
          <w:color w:val="000000"/>
          <w:spacing w:val="-4"/>
        </w:rPr>
        <w:pict>
          <v:shape id="_x0000_s3811" style="height:14.75pt;margin-left:726.8pt;margin-top:204.2pt;mso-position-horizontal-relative:page;mso-position-vertical-relative:page;position:absolute;width:1pt;z-index:-249630720" coordsize="20,295" o:allowincell="f" path="m,295hal20,295hal20,hal,hal,295hae" fillcolor="black" stroked="f">
            <v:path arrowok="t"/>
          </v:shape>
        </w:pict>
      </w:r>
      <w:r>
        <w:rPr>
          <w:rFonts w:ascii="Arial Bold" w:hAnsi="Arial Bold"/>
          <w:color w:val="000000"/>
          <w:spacing w:val="-4"/>
        </w:rPr>
        <w:pict>
          <v:line id="_x0000_s3812" style="mso-position-horizontal-relative:page;mso-position-vertical-relative:page;position:absolute;z-index:-249623552" from="1169.35pt,205.05pt" to="1169.35pt,218.9pt" o:allowincell="f"/>
        </w:pict>
      </w:r>
      <w:r>
        <w:rPr>
          <w:rFonts w:ascii="Arial Bold" w:hAnsi="Arial Bold"/>
          <w:color w:val="000000"/>
          <w:spacing w:val="-4"/>
        </w:rPr>
        <w:pict>
          <v:shape id="_x0000_s3813" style="height:13.9pt;margin-left:1169.35pt;margin-top:205.05pt;mso-position-horizontal-relative:page;mso-position-vertical-relative:page;position:absolute;width:1pt;z-index:-249615360" coordsize="20,278" o:allowincell="f" path="m,278hal20,278hal20,hal,hal,278hae" fillcolor="black" stroked="f">
            <v:path arrowok="t"/>
          </v:shape>
        </w:pict>
      </w:r>
      <w:r>
        <w:rPr>
          <w:rFonts w:ascii="Arial Bold" w:hAnsi="Arial Bold"/>
          <w:color w:val="000000"/>
          <w:spacing w:val="-4"/>
        </w:rPr>
        <w:pict>
          <v:line id="_x0000_s3814" style="mso-position-horizontal-relative:page;mso-position-vertical-relative:page;position:absolute;z-index:-249603072" from="1670.25pt,205.05pt" to="1670.25pt,218.9pt" o:allowincell="f"/>
        </w:pict>
      </w:r>
      <w:r>
        <w:rPr>
          <w:rFonts w:ascii="Arial Bold" w:hAnsi="Arial Bold"/>
          <w:color w:val="000000"/>
          <w:spacing w:val="-4"/>
        </w:rPr>
        <w:pict>
          <v:shape id="_x0000_s3815" style="height:13.9pt;margin-left:1670.25pt;margin-top:205.05pt;mso-position-horizontal-relative:page;mso-position-vertical-relative:page;position:absolute;width:1pt;z-index:-249594880" coordsize="20,278" o:allowincell="f" path="m,278hal20,278hal20,hal,hal,278hae" fillcolor="black" stroked="f">
            <v:path arrowok="t"/>
          </v:shape>
        </w:pict>
      </w:r>
      <w:r>
        <w:rPr>
          <w:rFonts w:ascii="Arial Bold" w:hAnsi="Arial Bold"/>
          <w:color w:val="000000"/>
          <w:spacing w:val="-4"/>
        </w:rPr>
        <w:pict>
          <v:shape id="_x0000_s3816" style="height:1pt;margin-left:727.65pt;margin-top:204.2pt;mso-position-horizontal-relative:page;mso-position-vertical-relative:page;position:absolute;width:943.45pt;z-index:-249587712" coordsize="18869,20" o:allowincell="f" path="m,20hal18869,20hal18869,hal,hal,20hae" fillcolor="black" stroked="f">
            <v:path arrowok="t"/>
          </v:shape>
        </w:pict>
      </w:r>
      <w:r>
        <w:rPr>
          <w:rFonts w:ascii="Arial Bold" w:hAnsi="Arial Bold"/>
          <w:color w:val="000000"/>
          <w:spacing w:val="-4"/>
        </w:rPr>
        <w:pict>
          <v:shape id="_x0000_s3817" style="height:1pt;margin-left:727.65pt;margin-top:218.1pt;mso-position-horizontal-relative:page;mso-position-vertical-relative:page;position:absolute;width:943.45pt;z-index:-249579520" coordsize="18869,20" o:allowincell="f" path="m,20hal18869,20hal18869,hal,hal,20hae" fillcolor="black" stroked="f">
            <v:path arrowok="t"/>
          </v:shape>
        </w:pict>
      </w:r>
      <w:r>
        <w:rPr>
          <w:rFonts w:ascii="Arial Bold" w:hAnsi="Arial Bold"/>
          <w:color w:val="000000"/>
          <w:spacing w:val="-4"/>
        </w:rPr>
        <w:pict>
          <v:shape id="_x0000_s3818" style="height:1.7pt;margin-left:727.25pt;margin-top:245.8pt;mso-position-horizontal-relative:page;mso-position-vertical-relative:page;position:absolute;width:943.65pt;z-index:-249571328" coordsize="18874,34" o:allowincell="f" path="m,34hal18873,34hal18873,hal,hal,34hae" fillcolor="black" stroked="f">
            <v:path arrowok="t"/>
          </v:shape>
        </w:pict>
      </w:r>
      <w:r>
        <w:rPr>
          <w:rFonts w:ascii="Arial Bold" w:hAnsi="Arial Bold"/>
          <w:color w:val="000000"/>
          <w:spacing w:val="-4"/>
        </w:rPr>
        <w:pict>
          <v:shape id="_x0000_s3819" style="height:10pt;margin-left:114.2pt;margin-top:90.35pt;mso-position-horizontal-relative:page;mso-position-vertical-relative:page;position:absolute;width:26.25pt;z-index:-249546752" coordsize="525,200" o:allowincell="f" path="m525,50hal151,50hal151,hal,100hal151,200hal151,150hal525,150hal525,50hae" fillcolor="#d9d9d9" stroked="f">
            <v:path arrowok="t"/>
          </v:shape>
        </w:pict>
      </w:r>
      <w:r>
        <w:rPr>
          <w:rFonts w:ascii="Arial Bold" w:hAnsi="Arial Bold"/>
          <w:color w:val="000000"/>
          <w:spacing w:val="-4"/>
        </w:rPr>
        <w:pict>
          <v:shape id="_x0000_s3820" style="height:10pt;margin-left:114.2pt;margin-top:90.35pt;mso-position-horizontal-relative:page;mso-position-vertical-relative:page;position:absolute;width:26.2pt;z-index:-249533440" coordsize="524,200" o:allowincell="f" path="m524,50hal151,50hal151,hal,100hal151,200hal151,150hal524,150hal524,50hal524,50hae" filled="f" strokecolor="#385d89" strokeweight="1.78pt">
            <v:path arrowok="t"/>
          </v:shape>
        </w:pict>
      </w:r>
    </w:p>
    <w:p w:rsidR="00B51EB7">
      <w:pPr>
        <w:pStyle w:val="Normal5"/>
        <w:autoSpaceDE w:val="0"/>
        <w:autoSpaceDN w:val="0"/>
        <w:adjustRightInd w:val="0"/>
        <w:rPr>
          <w:rStyle w:val="DefaultParagraphFont"/>
          <w:rFonts w:ascii="Arial Bold" w:hAnsi="Arial Bold"/>
          <w:color w:val="000000"/>
          <w:spacing w:val="-4"/>
        </w:rPr>
        <w:sectPr>
          <w:headerReference w:type="even" r:id="rId617"/>
          <w:headerReference w:type="default" r:id="rId618"/>
          <w:footerReference w:type="even" r:id="rId619"/>
          <w:footerReference w:type="default" r:id="rId620"/>
          <w:headerReference w:type="first" r:id="rId621"/>
          <w:footerReference w:type="first" r:id="rId622"/>
          <w:pgSz w:w="31680" w:h="2110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Arial Bold" w:hAnsi="Arial Bold"/>
          <w:color w:val="000000"/>
          <w:spacing w:val="-4"/>
        </w:rPr>
      </w:pPr>
      <w:bookmarkStart w:id="124" w:name="Pg40"/>
      <w:bookmarkEnd w:id="124"/>
    </w:p>
    <w:p w:rsidR="00B51EB7">
      <w:pPr>
        <w:pStyle w:val="Normal5"/>
        <w:autoSpaceDE w:val="0"/>
        <w:autoSpaceDN w:val="0"/>
        <w:adjustRightInd w:val="0"/>
        <w:spacing w:line="276" w:lineRule="exact"/>
        <w:ind w:left="1122"/>
        <w:rPr>
          <w:rStyle w:val="DefaultParagraphFont"/>
          <w:rFonts w:ascii="Arial Bold" w:hAnsi="Arial Bold"/>
          <w:color w:val="000000"/>
          <w:spacing w:val="-4"/>
        </w:rPr>
      </w:pPr>
    </w:p>
    <w:p w:rsidR="00B51EB7">
      <w:pPr>
        <w:pStyle w:val="Normal5"/>
        <w:autoSpaceDE w:val="0"/>
        <w:autoSpaceDN w:val="0"/>
        <w:adjustRightInd w:val="0"/>
        <w:spacing w:before="95" w:line="276" w:lineRule="exact"/>
        <w:ind w:left="1122"/>
        <w:rPr>
          <w:rStyle w:val="DefaultParagraphFont"/>
          <w:rFonts w:ascii="Arial Bold" w:hAnsi="Arial Bold"/>
          <w:color w:val="000000"/>
          <w:spacing w:val="-3"/>
        </w:rPr>
      </w:pPr>
      <w:r>
        <w:rPr>
          <w:rStyle w:val="DefaultParagraphFont"/>
          <w:rFonts w:ascii="Arial Bold" w:hAnsi="Arial Bold"/>
          <w:color w:val="000000"/>
          <w:spacing w:val="-3"/>
        </w:rPr>
        <w:t xml:space="preserve">Exhibit No. PA-102, WP-BD </w:t>
      </w:r>
    </w:p>
    <w:p w:rsidR="00B51EB7">
      <w:pPr>
        <w:pStyle w:val="Normal5"/>
        <w:autoSpaceDE w:val="0"/>
        <w:autoSpaceDN w:val="0"/>
        <w:adjustRightInd w:val="0"/>
        <w:spacing w:before="306" w:line="322" w:lineRule="exact"/>
        <w:ind w:left="6055"/>
        <w:rPr>
          <w:rStyle w:val="DefaultParagraphFont"/>
          <w:rFonts w:ascii="Arial Bold" w:hAnsi="Arial Bold"/>
          <w:color w:val="000000"/>
          <w:spacing w:val="-4"/>
          <w:sz w:val="27"/>
        </w:rPr>
      </w:pPr>
      <w:r>
        <w:rPr>
          <w:rStyle w:val="DefaultParagraphFont"/>
          <w:rFonts w:ascii="Arial Bold" w:hAnsi="Arial Bold"/>
          <w:color w:val="000000"/>
          <w:spacing w:val="-4"/>
          <w:sz w:val="27"/>
        </w:rPr>
        <w:t xml:space="preserve">NEW  YORK POWER AUTHORITY </w:t>
      </w:r>
    </w:p>
    <w:p w:rsidR="00B51EB7">
      <w:pPr>
        <w:pStyle w:val="Normal5"/>
        <w:tabs>
          <w:tab w:val="left" w:pos="5889"/>
        </w:tabs>
        <w:autoSpaceDE w:val="0"/>
        <w:autoSpaceDN w:val="0"/>
        <w:adjustRightInd w:val="0"/>
        <w:spacing w:before="20" w:line="320" w:lineRule="exact"/>
        <w:ind w:left="5432" w:right="5182"/>
        <w:rPr>
          <w:rStyle w:val="DefaultParagraphFont"/>
          <w:rFonts w:ascii="Arial Bold" w:hAnsi="Arial Bold"/>
          <w:color w:val="000000"/>
          <w:spacing w:val="-4"/>
          <w:sz w:val="27"/>
        </w:rPr>
      </w:pPr>
      <w:r>
        <w:rPr>
          <w:rStyle w:val="DefaultParagraphFont"/>
          <w:rFonts w:ascii="Arial Bold" w:hAnsi="Arial Bold"/>
          <w:color w:val="000000"/>
          <w:spacing w:val="-4"/>
          <w:sz w:val="27"/>
        </w:rPr>
        <w:t xml:space="preserve">TRANSMISSION REVENUE REQUIREMENT </w:t>
      </w:r>
      <w:r>
        <w:rPr>
          <w:rStyle w:val="DefaultParagraphFont"/>
          <w:rFonts w:ascii="Arial Bold" w:hAnsi="Arial Bold"/>
          <w:color w:val="000000"/>
          <w:spacing w:val="-4"/>
          <w:sz w:val="27"/>
        </w:rPr>
        <w:br/>
      </w:r>
      <w:r>
        <w:rPr>
          <w:rStyle w:val="DefaultParagraphFont"/>
          <w:rFonts w:ascii="Arial Bold" w:hAnsi="Arial Bold"/>
          <w:color w:val="000000"/>
          <w:spacing w:val="-4"/>
          <w:sz w:val="27"/>
        </w:rPr>
        <w:tab/>
        <w:t xml:space="preserve">YEAR ENDING DECEMBER 31, ____ </w:t>
      </w:r>
    </w:p>
    <w:p w:rsidR="00B51EB7">
      <w:pPr>
        <w:pStyle w:val="Normal5"/>
        <w:autoSpaceDE w:val="0"/>
        <w:autoSpaceDN w:val="0"/>
        <w:adjustRightInd w:val="0"/>
        <w:spacing w:before="219" w:line="322" w:lineRule="exact"/>
        <w:ind w:left="7076"/>
        <w:rPr>
          <w:rStyle w:val="DefaultParagraphFont"/>
          <w:rFonts w:ascii="Arial Bold" w:hAnsi="Arial Bold"/>
          <w:color w:val="000000"/>
          <w:spacing w:val="-4"/>
          <w:sz w:val="27"/>
        </w:rPr>
      </w:pPr>
      <w:r>
        <w:rPr>
          <w:rStyle w:val="DefaultParagraphFont"/>
          <w:rFonts w:ascii="Arial Bold" w:hAnsi="Arial Bold"/>
          <w:color w:val="000000"/>
          <w:spacing w:val="-4"/>
          <w:sz w:val="27"/>
        </w:rPr>
        <w:t xml:space="preserve">WORK PAPER BD </w:t>
      </w:r>
    </w:p>
    <w:p w:rsidR="00B51EB7">
      <w:pPr>
        <w:pStyle w:val="Normal5"/>
        <w:tabs>
          <w:tab w:val="left" w:pos="6201"/>
        </w:tabs>
        <w:autoSpaceDE w:val="0"/>
        <w:autoSpaceDN w:val="0"/>
        <w:adjustRightInd w:val="0"/>
        <w:spacing w:line="320" w:lineRule="exact"/>
        <w:ind w:left="4686" w:right="4406"/>
        <w:rPr>
          <w:rStyle w:val="DefaultParagraphFont"/>
          <w:rFonts w:ascii="Arial Bold" w:hAnsi="Arial Bold"/>
          <w:color w:val="000000"/>
          <w:spacing w:val="-5"/>
          <w:sz w:val="27"/>
        </w:rPr>
      </w:pPr>
      <w:r>
        <w:rPr>
          <w:rStyle w:val="DefaultParagraphFont"/>
          <w:rFonts w:ascii="Arial Bold" w:hAnsi="Arial Bold"/>
          <w:color w:val="000000"/>
          <w:spacing w:val="-5"/>
          <w:sz w:val="27"/>
        </w:rPr>
        <w:t xml:space="preserve">MARCY-SOUTH CAPITALIZED LEASE AMORTIZATION </w:t>
      </w:r>
      <w:r>
        <w:rPr>
          <w:rStyle w:val="DefaultParagraphFont"/>
          <w:rFonts w:ascii="Arial Bold" w:hAnsi="Arial Bold"/>
          <w:color w:val="000000"/>
          <w:spacing w:val="-5"/>
          <w:sz w:val="27"/>
        </w:rPr>
        <w:br/>
      </w:r>
      <w:r>
        <w:rPr>
          <w:rStyle w:val="DefaultParagraphFont"/>
          <w:rFonts w:ascii="Arial Bold" w:hAnsi="Arial Bold"/>
          <w:color w:val="000000"/>
          <w:spacing w:val="-5"/>
          <w:sz w:val="27"/>
        </w:rPr>
        <w:tab/>
        <w:t xml:space="preserve">AND UNAMORTIZED BALANCE </w:t>
      </w:r>
    </w:p>
    <w:p w:rsidR="00B51EB7">
      <w:pPr>
        <w:pStyle w:val="Normal5"/>
        <w:autoSpaceDE w:val="0"/>
        <w:autoSpaceDN w:val="0"/>
        <w:adjustRightInd w:val="0"/>
        <w:spacing w:line="276" w:lineRule="exact"/>
        <w:ind w:left="1183"/>
        <w:rPr>
          <w:rStyle w:val="DefaultParagraphFont"/>
          <w:rFonts w:ascii="Arial Bold" w:hAnsi="Arial Bold"/>
          <w:color w:val="000000"/>
          <w:spacing w:val="-5"/>
          <w:sz w:val="27"/>
        </w:rPr>
      </w:pPr>
    </w:p>
    <w:p w:rsidR="00B51EB7">
      <w:pPr>
        <w:pStyle w:val="Normal5"/>
        <w:autoSpaceDE w:val="0"/>
        <w:autoSpaceDN w:val="0"/>
        <w:adjustRightInd w:val="0"/>
        <w:spacing w:line="276" w:lineRule="exact"/>
        <w:ind w:left="1183"/>
        <w:rPr>
          <w:rStyle w:val="DefaultParagraphFont"/>
          <w:rFonts w:ascii="Arial Bold" w:hAnsi="Arial Bold"/>
          <w:color w:val="000000"/>
          <w:spacing w:val="-5"/>
          <w:sz w:val="27"/>
        </w:rPr>
      </w:pPr>
    </w:p>
    <w:p w:rsidR="00B51EB7">
      <w:pPr>
        <w:pStyle w:val="Normal5"/>
        <w:tabs>
          <w:tab w:val="left" w:pos="10414"/>
        </w:tabs>
        <w:autoSpaceDE w:val="0"/>
        <w:autoSpaceDN w:val="0"/>
        <w:adjustRightInd w:val="0"/>
        <w:spacing w:before="75" w:line="276" w:lineRule="exact"/>
        <w:ind w:left="1183" w:firstLine="2604"/>
        <w:rPr>
          <w:rStyle w:val="DefaultParagraphFont"/>
          <w:rFonts w:ascii="Arial Bold" w:hAnsi="Arial Bold"/>
          <w:color w:val="000000"/>
          <w:spacing w:val="-3"/>
        </w:rPr>
      </w:pPr>
      <w:r>
        <w:rPr>
          <w:rStyle w:val="DefaultParagraphFont"/>
          <w:rFonts w:ascii="Arial Bold" w:hAnsi="Arial Bold"/>
          <w:color w:val="000000"/>
          <w:spacing w:val="-3"/>
        </w:rPr>
        <w:t>Beginning</w:t>
      </w:r>
      <w:r>
        <w:rPr>
          <w:rStyle w:val="DefaultParagraphFont"/>
          <w:rFonts w:ascii="Arial Bold" w:hAnsi="Arial Bold"/>
          <w:color w:val="000000"/>
          <w:spacing w:val="-3"/>
        </w:rPr>
        <w:tab/>
      </w:r>
      <w:r>
        <w:rPr>
          <w:rStyle w:val="DefaultParagraphFont"/>
          <w:rFonts w:ascii="Arial Bold" w:hAnsi="Arial Bold"/>
          <w:color w:val="000000"/>
          <w:spacing w:val="-3"/>
        </w:rPr>
        <w:t>Current Year</w:t>
      </w:r>
    </w:p>
    <w:p w:rsidR="00B51EB7">
      <w:pPr>
        <w:pStyle w:val="Normal5"/>
        <w:tabs>
          <w:tab w:val="left" w:pos="6243"/>
          <w:tab w:val="left" w:pos="8416"/>
          <w:tab w:val="left" w:pos="10673"/>
        </w:tabs>
        <w:autoSpaceDE w:val="0"/>
        <w:autoSpaceDN w:val="0"/>
        <w:adjustRightInd w:val="0"/>
        <w:spacing w:before="3" w:line="276" w:lineRule="exact"/>
        <w:ind w:left="1183" w:firstLine="2464"/>
        <w:rPr>
          <w:rStyle w:val="DefaultParagraphFont"/>
          <w:rFonts w:ascii="Arial Bold" w:hAnsi="Arial Bold"/>
          <w:color w:val="000000"/>
          <w:spacing w:val="-3"/>
        </w:rPr>
      </w:pPr>
      <w:r>
        <w:rPr>
          <w:rStyle w:val="DefaultParagraphFont"/>
          <w:rFonts w:ascii="Arial Bold" w:hAnsi="Arial Bold"/>
          <w:color w:val="000000"/>
          <w:spacing w:val="-3"/>
        </w:rPr>
        <w:t>Unamortized</w:t>
      </w:r>
      <w:r>
        <w:rPr>
          <w:rStyle w:val="DefaultParagraphFont"/>
          <w:rFonts w:ascii="Arial Bold" w:hAnsi="Arial Bold"/>
          <w:color w:val="000000"/>
          <w:spacing w:val="-3"/>
        </w:rPr>
        <w:tab/>
        <w:t>Ending</w:t>
      </w:r>
      <w:r>
        <w:rPr>
          <w:rStyle w:val="DefaultParagraphFont"/>
          <w:rFonts w:ascii="Arial Bold" w:hAnsi="Arial Bold"/>
          <w:color w:val="000000"/>
          <w:spacing w:val="-3"/>
        </w:rPr>
        <w:tab/>
        <w:t>Capitalized</w:t>
      </w:r>
      <w:r>
        <w:rPr>
          <w:rStyle w:val="DefaultParagraphFont"/>
          <w:rFonts w:ascii="Arial Bold" w:hAnsi="Arial Bold"/>
          <w:color w:val="000000"/>
          <w:spacing w:val="-3"/>
        </w:rPr>
        <w:tab/>
        <w:t>Average</w:t>
      </w:r>
    </w:p>
    <w:p w:rsidR="00B51EB7">
      <w:pPr>
        <w:pStyle w:val="Normal5"/>
        <w:tabs>
          <w:tab w:val="left" w:pos="5922"/>
          <w:tab w:val="left" w:pos="8711"/>
          <w:tab w:val="left" w:pos="10410"/>
        </w:tabs>
        <w:autoSpaceDE w:val="0"/>
        <w:autoSpaceDN w:val="0"/>
        <w:adjustRightInd w:val="0"/>
        <w:spacing w:before="3" w:line="276" w:lineRule="exact"/>
        <w:ind w:left="1183" w:firstLine="2461"/>
        <w:rPr>
          <w:rStyle w:val="DefaultParagraphFont"/>
          <w:rFonts w:ascii="Arial Bold" w:hAnsi="Arial Bold"/>
          <w:color w:val="000000"/>
          <w:spacing w:val="-3"/>
        </w:rPr>
      </w:pPr>
      <w:r>
        <w:rPr>
          <w:rStyle w:val="DefaultParagraphFont"/>
          <w:rFonts w:ascii="Arial Bold" w:hAnsi="Arial Bold"/>
          <w:color w:val="000000"/>
          <w:spacing w:val="-3"/>
        </w:rPr>
        <w:t>Lease Asset/</w:t>
      </w:r>
      <w:r>
        <w:rPr>
          <w:rStyle w:val="DefaultParagraphFont"/>
          <w:rFonts w:ascii="Arial Bold" w:hAnsi="Arial Bold"/>
          <w:color w:val="000000"/>
          <w:spacing w:val="-3"/>
        </w:rPr>
        <w:tab/>
        <w:t>Unamortized</w:t>
      </w:r>
      <w:r>
        <w:rPr>
          <w:rStyle w:val="DefaultParagraphFont"/>
          <w:rFonts w:ascii="Arial Bold" w:hAnsi="Arial Bold"/>
          <w:color w:val="000000"/>
          <w:spacing w:val="-3"/>
        </w:rPr>
        <w:tab/>
        <w:t>Lease</w:t>
      </w:r>
      <w:r>
        <w:rPr>
          <w:rStyle w:val="DefaultParagraphFont"/>
          <w:rFonts w:ascii="Arial Bold" w:hAnsi="Arial Bold"/>
          <w:color w:val="000000"/>
          <w:spacing w:val="-3"/>
        </w:rPr>
        <w:tab/>
        <w:t>Unamortized</w:t>
      </w:r>
    </w:p>
    <w:p w:rsidR="00B51EB7">
      <w:pPr>
        <w:pStyle w:val="Normal5"/>
        <w:tabs>
          <w:tab w:val="left" w:pos="2448"/>
          <w:tab w:val="left" w:pos="3596"/>
          <w:tab w:val="left" w:pos="5772"/>
          <w:tab w:val="left" w:pos="8137"/>
          <w:tab w:val="left" w:pos="10680"/>
        </w:tabs>
        <w:autoSpaceDE w:val="0"/>
        <w:autoSpaceDN w:val="0"/>
        <w:adjustRightInd w:val="0"/>
        <w:spacing w:before="1" w:line="256" w:lineRule="exact"/>
        <w:ind w:left="1183"/>
        <w:rPr>
          <w:rStyle w:val="DefaultParagraphFont"/>
          <w:rFonts w:ascii="Arial Bold" w:hAnsi="Arial Bold"/>
          <w:color w:val="000000"/>
          <w:spacing w:val="-3"/>
        </w:rPr>
      </w:pPr>
      <w:r>
        <w:rPr>
          <w:rStyle w:val="DefaultParagraphFont"/>
          <w:rFonts w:ascii="Arial Bold" w:hAnsi="Arial Bold"/>
          <w:color w:val="000000"/>
          <w:spacing w:val="-3"/>
        </w:rPr>
        <w:t>Line No.</w:t>
      </w:r>
      <w:r>
        <w:rPr>
          <w:rStyle w:val="DefaultParagraphFont"/>
          <w:rFonts w:ascii="Arial Bold" w:hAnsi="Arial Bold"/>
          <w:color w:val="000000"/>
          <w:spacing w:val="-3"/>
        </w:rPr>
        <w:tab/>
        <w:t>Year</w:t>
      </w:r>
      <w:r>
        <w:rPr>
          <w:rStyle w:val="DefaultParagraphFont"/>
          <w:rFonts w:ascii="Arial Bold" w:hAnsi="Arial Bold"/>
          <w:color w:val="000000"/>
          <w:spacing w:val="-3"/>
        </w:rPr>
        <w:tab/>
        <w:t>Obligation ($)</w:t>
      </w:r>
      <w:r>
        <w:rPr>
          <w:rStyle w:val="DefaultParagraphFont"/>
          <w:rFonts w:ascii="Arial Bold" w:hAnsi="Arial Bold"/>
          <w:color w:val="000000"/>
          <w:spacing w:val="-3"/>
        </w:rPr>
        <w:tab/>
        <w:t>Lease/Asset ($)</w:t>
      </w:r>
      <w:r>
        <w:rPr>
          <w:rStyle w:val="DefaultParagraphFont"/>
          <w:rFonts w:ascii="Arial Bold" w:hAnsi="Arial Bold"/>
          <w:color w:val="000000"/>
          <w:spacing w:val="-3"/>
        </w:rPr>
        <w:tab/>
        <w:t>Amortization ($)</w:t>
      </w:r>
      <w:r>
        <w:rPr>
          <w:rStyle w:val="DefaultParagraphFont"/>
          <w:rFonts w:ascii="Arial Bold" w:hAnsi="Arial Bold"/>
          <w:color w:val="000000"/>
          <w:spacing w:val="-3"/>
        </w:rPr>
        <w:tab/>
        <w:t>Balance</w:t>
      </w:r>
    </w:p>
    <w:p w:rsidR="00B51EB7">
      <w:pPr>
        <w:pStyle w:val="Normal5"/>
        <w:tabs>
          <w:tab w:val="left" w:pos="4225"/>
          <w:tab w:val="left" w:pos="6502"/>
          <w:tab w:val="left" w:pos="8902"/>
          <w:tab w:val="left" w:pos="10991"/>
        </w:tabs>
        <w:autoSpaceDE w:val="0"/>
        <w:autoSpaceDN w:val="0"/>
        <w:adjustRightInd w:val="0"/>
        <w:spacing w:before="110" w:line="276" w:lineRule="exact"/>
        <w:ind w:left="1183" w:firstLine="1375"/>
        <w:rPr>
          <w:rStyle w:val="DefaultParagraphFont"/>
          <w:rFonts w:ascii="Arial" w:hAnsi="Arial"/>
          <w:color w:val="000000"/>
          <w:spacing w:val="-3"/>
        </w:rPr>
      </w:pPr>
      <w:r>
        <w:rPr>
          <w:rStyle w:val="DefaultParagraphFont"/>
          <w:rFonts w:ascii="Arial" w:hAnsi="Arial"/>
          <w:color w:val="000000"/>
          <w:spacing w:val="-3"/>
        </w:rPr>
        <w:t>(1)</w:t>
      </w:r>
      <w:r>
        <w:rPr>
          <w:rStyle w:val="DefaultParagraphFont"/>
          <w:rFonts w:ascii="Arial" w:hAnsi="Arial"/>
          <w:color w:val="000000"/>
          <w:spacing w:val="-3"/>
        </w:rPr>
        <w:tab/>
        <w:t>(2)</w:t>
      </w:r>
      <w:r>
        <w:rPr>
          <w:rStyle w:val="DefaultParagraphFont"/>
          <w:rFonts w:ascii="Arial" w:hAnsi="Arial"/>
          <w:color w:val="000000"/>
          <w:spacing w:val="-3"/>
        </w:rPr>
        <w:tab/>
        <w:t>(3)</w:t>
      </w:r>
      <w:r>
        <w:rPr>
          <w:rStyle w:val="DefaultParagraphFont"/>
          <w:rFonts w:ascii="Arial" w:hAnsi="Arial"/>
          <w:color w:val="000000"/>
          <w:spacing w:val="-3"/>
        </w:rPr>
        <w:tab/>
        <w:t>(4)</w:t>
      </w:r>
      <w:r>
        <w:rPr>
          <w:rStyle w:val="DefaultParagraphFont"/>
          <w:rFonts w:ascii="Arial" w:hAnsi="Arial"/>
          <w:color w:val="000000"/>
          <w:spacing w:val="-3"/>
        </w:rPr>
        <w:tab/>
        <w:t>(5)</w:t>
      </w:r>
    </w:p>
    <w:p w:rsidR="00B51EB7">
      <w:pPr>
        <w:pStyle w:val="Normal5"/>
        <w:autoSpaceDE w:val="0"/>
        <w:autoSpaceDN w:val="0"/>
        <w:adjustRightInd w:val="0"/>
        <w:spacing w:line="276" w:lineRule="exact"/>
        <w:ind w:left="1482"/>
        <w:rPr>
          <w:rStyle w:val="DefaultParagraphFont"/>
          <w:rFonts w:ascii="Arial" w:hAnsi="Arial"/>
          <w:color w:val="000000"/>
          <w:spacing w:val="-3"/>
        </w:rPr>
      </w:pPr>
    </w:p>
    <w:p w:rsidR="00B51EB7">
      <w:pPr>
        <w:pStyle w:val="Normal5"/>
        <w:tabs>
          <w:tab w:val="left" w:pos="2442"/>
          <w:tab w:val="left" w:pos="4897"/>
          <w:tab w:val="left" w:pos="7187"/>
          <w:tab w:val="left" w:pos="9648"/>
        </w:tabs>
        <w:autoSpaceDE w:val="0"/>
        <w:autoSpaceDN w:val="0"/>
        <w:adjustRightInd w:val="0"/>
        <w:spacing w:before="90" w:line="276" w:lineRule="exact"/>
        <w:ind w:left="1482" w:firstLine="68"/>
        <w:rPr>
          <w:rStyle w:val="DefaultParagraphFont"/>
          <w:rFonts w:ascii="Arial" w:hAnsi="Arial"/>
          <w:color w:val="000000"/>
          <w:spacing w:val="-3"/>
        </w:rPr>
      </w:pPr>
      <w:r>
        <w:rPr>
          <w:rStyle w:val="DefaultParagraphFont"/>
          <w:rFonts w:ascii="Arial Bold" w:hAnsi="Arial Bold"/>
          <w:color w:val="000000"/>
          <w:spacing w:val="-3"/>
        </w:rPr>
        <w:t>1</w:t>
      </w:r>
      <w:r>
        <w:rPr>
          <w:rStyle w:val="DefaultParagraphFont"/>
          <w:rFonts w:ascii="Arial Bold" w:hAnsi="Arial Bold"/>
          <w:color w:val="000000"/>
          <w:spacing w:val="-3"/>
        </w:rPr>
        <w:tab/>
      </w:r>
      <w:r>
        <w:rPr>
          <w:rStyle w:val="DefaultParagraphFont"/>
          <w:rFonts w:ascii="Arial" w:hAnsi="Arial"/>
          <w:color w:val="000000"/>
          <w:spacing w:val="-3"/>
        </w:rPr>
        <w:t>1988</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2442"/>
          <w:tab w:val="left" w:pos="4897"/>
          <w:tab w:val="left" w:pos="7187"/>
          <w:tab w:val="left" w:pos="9648"/>
        </w:tabs>
        <w:autoSpaceDE w:val="0"/>
        <w:autoSpaceDN w:val="0"/>
        <w:adjustRightInd w:val="0"/>
        <w:spacing w:before="3" w:line="276" w:lineRule="exact"/>
        <w:ind w:left="1482" w:firstLine="68"/>
        <w:rPr>
          <w:rStyle w:val="DefaultParagraphFont"/>
          <w:rFonts w:ascii="Arial" w:hAnsi="Arial"/>
          <w:color w:val="000000"/>
          <w:spacing w:val="-3"/>
        </w:rPr>
      </w:pPr>
      <w:r>
        <w:rPr>
          <w:rStyle w:val="DefaultParagraphFont"/>
          <w:rFonts w:ascii="Arial Bold" w:hAnsi="Arial Bold"/>
          <w:color w:val="000000"/>
          <w:spacing w:val="-3"/>
        </w:rPr>
        <w:t>2</w:t>
      </w:r>
      <w:r>
        <w:rPr>
          <w:rStyle w:val="DefaultParagraphFont"/>
          <w:rFonts w:ascii="Arial Bold" w:hAnsi="Arial Bold"/>
          <w:color w:val="000000"/>
          <w:spacing w:val="-3"/>
        </w:rPr>
        <w:tab/>
      </w:r>
      <w:r>
        <w:rPr>
          <w:rStyle w:val="DefaultParagraphFont"/>
          <w:rFonts w:ascii="Arial" w:hAnsi="Arial"/>
          <w:color w:val="000000"/>
          <w:spacing w:val="-3"/>
        </w:rPr>
        <w:t>1989</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2442"/>
          <w:tab w:val="left" w:pos="4897"/>
          <w:tab w:val="left" w:pos="7187"/>
          <w:tab w:val="left" w:pos="9648"/>
        </w:tabs>
        <w:autoSpaceDE w:val="0"/>
        <w:autoSpaceDN w:val="0"/>
        <w:adjustRightInd w:val="0"/>
        <w:spacing w:before="3" w:line="276" w:lineRule="exact"/>
        <w:ind w:left="1482" w:firstLine="68"/>
        <w:rPr>
          <w:rStyle w:val="DefaultParagraphFont"/>
          <w:rFonts w:ascii="Arial" w:hAnsi="Arial"/>
          <w:color w:val="000000"/>
          <w:spacing w:val="-3"/>
        </w:rPr>
      </w:pPr>
      <w:r>
        <w:rPr>
          <w:rStyle w:val="DefaultParagraphFont"/>
          <w:rFonts w:ascii="Arial Bold" w:hAnsi="Arial Bold"/>
          <w:color w:val="000000"/>
          <w:spacing w:val="-3"/>
        </w:rPr>
        <w:t>3</w:t>
      </w:r>
      <w:r>
        <w:rPr>
          <w:rStyle w:val="DefaultParagraphFont"/>
          <w:rFonts w:ascii="Arial Bold" w:hAnsi="Arial Bold"/>
          <w:color w:val="000000"/>
          <w:spacing w:val="-3"/>
        </w:rPr>
        <w:tab/>
      </w:r>
      <w:r>
        <w:rPr>
          <w:rStyle w:val="DefaultParagraphFont"/>
          <w:rFonts w:ascii="Arial" w:hAnsi="Arial"/>
          <w:color w:val="000000"/>
          <w:spacing w:val="-3"/>
        </w:rPr>
        <w:t>1990</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2442"/>
          <w:tab w:val="left" w:pos="4897"/>
          <w:tab w:val="left" w:pos="7187"/>
          <w:tab w:val="left" w:pos="9648"/>
        </w:tabs>
        <w:autoSpaceDE w:val="0"/>
        <w:autoSpaceDN w:val="0"/>
        <w:adjustRightInd w:val="0"/>
        <w:spacing w:before="3" w:line="276" w:lineRule="exact"/>
        <w:ind w:left="1482" w:firstLine="68"/>
        <w:rPr>
          <w:rStyle w:val="DefaultParagraphFont"/>
          <w:rFonts w:ascii="Arial" w:hAnsi="Arial"/>
          <w:color w:val="000000"/>
          <w:spacing w:val="-3"/>
        </w:rPr>
      </w:pPr>
      <w:r>
        <w:rPr>
          <w:rStyle w:val="DefaultParagraphFont"/>
          <w:rFonts w:ascii="Arial Bold" w:hAnsi="Arial Bold"/>
          <w:color w:val="000000"/>
          <w:spacing w:val="-3"/>
        </w:rPr>
        <w:t>4</w:t>
      </w:r>
      <w:r>
        <w:rPr>
          <w:rStyle w:val="DefaultParagraphFont"/>
          <w:rFonts w:ascii="Arial Bold" w:hAnsi="Arial Bold"/>
          <w:color w:val="000000"/>
          <w:spacing w:val="-3"/>
        </w:rPr>
        <w:tab/>
      </w:r>
      <w:r>
        <w:rPr>
          <w:rStyle w:val="DefaultParagraphFont"/>
          <w:rFonts w:ascii="Arial" w:hAnsi="Arial"/>
          <w:color w:val="000000"/>
          <w:spacing w:val="-3"/>
        </w:rPr>
        <w:t>1991</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2442"/>
          <w:tab w:val="left" w:pos="4897"/>
          <w:tab w:val="left" w:pos="7187"/>
          <w:tab w:val="left" w:pos="9648"/>
        </w:tabs>
        <w:autoSpaceDE w:val="0"/>
        <w:autoSpaceDN w:val="0"/>
        <w:adjustRightInd w:val="0"/>
        <w:spacing w:before="3" w:line="276" w:lineRule="exact"/>
        <w:ind w:left="1482" w:firstLine="68"/>
        <w:rPr>
          <w:rStyle w:val="DefaultParagraphFont"/>
          <w:rFonts w:ascii="Arial" w:hAnsi="Arial"/>
          <w:color w:val="000000"/>
          <w:spacing w:val="-3"/>
        </w:rPr>
      </w:pPr>
      <w:r>
        <w:rPr>
          <w:rStyle w:val="DefaultParagraphFont"/>
          <w:rFonts w:ascii="Arial Bold" w:hAnsi="Arial Bold"/>
          <w:color w:val="000000"/>
          <w:spacing w:val="-3"/>
        </w:rPr>
        <w:t>5</w:t>
      </w:r>
      <w:r>
        <w:rPr>
          <w:rStyle w:val="DefaultParagraphFont"/>
          <w:rFonts w:ascii="Arial Bold" w:hAnsi="Arial Bold"/>
          <w:color w:val="000000"/>
          <w:spacing w:val="-3"/>
        </w:rPr>
        <w:tab/>
      </w:r>
      <w:r>
        <w:rPr>
          <w:rStyle w:val="DefaultParagraphFont"/>
          <w:rFonts w:ascii="Arial" w:hAnsi="Arial"/>
          <w:color w:val="000000"/>
          <w:spacing w:val="-3"/>
        </w:rPr>
        <w:t>1992</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2442"/>
          <w:tab w:val="left" w:pos="4897"/>
          <w:tab w:val="left" w:pos="7187"/>
          <w:tab w:val="left" w:pos="9648"/>
        </w:tabs>
        <w:autoSpaceDE w:val="0"/>
        <w:autoSpaceDN w:val="0"/>
        <w:adjustRightInd w:val="0"/>
        <w:spacing w:before="3" w:line="276" w:lineRule="exact"/>
        <w:ind w:left="1482" w:firstLine="68"/>
        <w:rPr>
          <w:rStyle w:val="DefaultParagraphFont"/>
          <w:rFonts w:ascii="Arial" w:hAnsi="Arial"/>
          <w:color w:val="000000"/>
          <w:spacing w:val="-3"/>
        </w:rPr>
      </w:pPr>
      <w:r>
        <w:rPr>
          <w:rStyle w:val="DefaultParagraphFont"/>
          <w:rFonts w:ascii="Arial Bold" w:hAnsi="Arial Bold"/>
          <w:color w:val="000000"/>
          <w:spacing w:val="-3"/>
        </w:rPr>
        <w:t>6</w:t>
      </w:r>
      <w:r>
        <w:rPr>
          <w:rStyle w:val="DefaultParagraphFont"/>
          <w:rFonts w:ascii="Arial Bold" w:hAnsi="Arial Bold"/>
          <w:color w:val="000000"/>
          <w:spacing w:val="-3"/>
        </w:rPr>
        <w:tab/>
      </w:r>
      <w:r>
        <w:rPr>
          <w:rStyle w:val="DefaultParagraphFont"/>
          <w:rFonts w:ascii="Arial" w:hAnsi="Arial"/>
          <w:color w:val="000000"/>
          <w:spacing w:val="-3"/>
        </w:rPr>
        <w:t>1993</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2442"/>
          <w:tab w:val="left" w:pos="4897"/>
          <w:tab w:val="left" w:pos="7187"/>
          <w:tab w:val="left" w:pos="9648"/>
        </w:tabs>
        <w:autoSpaceDE w:val="0"/>
        <w:autoSpaceDN w:val="0"/>
        <w:adjustRightInd w:val="0"/>
        <w:spacing w:before="3" w:line="276" w:lineRule="exact"/>
        <w:ind w:left="1482" w:firstLine="68"/>
        <w:rPr>
          <w:rStyle w:val="DefaultParagraphFont"/>
          <w:rFonts w:ascii="Arial" w:hAnsi="Arial"/>
          <w:color w:val="000000"/>
          <w:spacing w:val="-3"/>
        </w:rPr>
      </w:pPr>
      <w:r>
        <w:rPr>
          <w:rStyle w:val="DefaultParagraphFont"/>
          <w:rFonts w:ascii="Arial Bold" w:hAnsi="Arial Bold"/>
          <w:color w:val="000000"/>
          <w:spacing w:val="-3"/>
        </w:rPr>
        <w:t>7</w:t>
      </w:r>
      <w:r>
        <w:rPr>
          <w:rStyle w:val="DefaultParagraphFont"/>
          <w:rFonts w:ascii="Arial Bold" w:hAnsi="Arial Bold"/>
          <w:color w:val="000000"/>
          <w:spacing w:val="-3"/>
        </w:rPr>
        <w:tab/>
      </w:r>
      <w:r>
        <w:rPr>
          <w:rStyle w:val="DefaultParagraphFont"/>
          <w:rFonts w:ascii="Arial" w:hAnsi="Arial"/>
          <w:color w:val="000000"/>
          <w:spacing w:val="-3"/>
        </w:rPr>
        <w:t>1994</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2442"/>
          <w:tab w:val="left" w:pos="4897"/>
          <w:tab w:val="left" w:pos="7187"/>
          <w:tab w:val="left" w:pos="9648"/>
        </w:tabs>
        <w:autoSpaceDE w:val="0"/>
        <w:autoSpaceDN w:val="0"/>
        <w:adjustRightInd w:val="0"/>
        <w:spacing w:before="3" w:line="276" w:lineRule="exact"/>
        <w:ind w:left="1482" w:firstLine="68"/>
        <w:rPr>
          <w:rStyle w:val="DefaultParagraphFont"/>
          <w:rFonts w:ascii="Arial" w:hAnsi="Arial"/>
          <w:color w:val="000000"/>
          <w:spacing w:val="-3"/>
        </w:rPr>
      </w:pPr>
      <w:r>
        <w:rPr>
          <w:rStyle w:val="DefaultParagraphFont"/>
          <w:rFonts w:ascii="Arial Bold" w:hAnsi="Arial Bold"/>
          <w:color w:val="000000"/>
          <w:spacing w:val="-3"/>
        </w:rPr>
        <w:t>8</w:t>
      </w:r>
      <w:r>
        <w:rPr>
          <w:rStyle w:val="DefaultParagraphFont"/>
          <w:rFonts w:ascii="Arial Bold" w:hAnsi="Arial Bold"/>
          <w:color w:val="000000"/>
          <w:spacing w:val="-3"/>
        </w:rPr>
        <w:tab/>
      </w:r>
      <w:r>
        <w:rPr>
          <w:rStyle w:val="DefaultParagraphFont"/>
          <w:rFonts w:ascii="Arial" w:hAnsi="Arial"/>
          <w:color w:val="000000"/>
          <w:spacing w:val="-3"/>
        </w:rPr>
        <w:t>1995</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2442"/>
          <w:tab w:val="left" w:pos="4897"/>
          <w:tab w:val="left" w:pos="7187"/>
          <w:tab w:val="left" w:pos="9648"/>
        </w:tabs>
        <w:autoSpaceDE w:val="0"/>
        <w:autoSpaceDN w:val="0"/>
        <w:adjustRightInd w:val="0"/>
        <w:spacing w:before="3" w:line="276" w:lineRule="exact"/>
        <w:ind w:left="1482" w:firstLine="68"/>
        <w:rPr>
          <w:rStyle w:val="DefaultParagraphFont"/>
          <w:rFonts w:ascii="Arial" w:hAnsi="Arial"/>
          <w:color w:val="000000"/>
          <w:spacing w:val="-3"/>
        </w:rPr>
      </w:pPr>
      <w:r>
        <w:rPr>
          <w:rStyle w:val="DefaultParagraphFont"/>
          <w:rFonts w:ascii="Arial Bold" w:hAnsi="Arial Bold"/>
          <w:color w:val="000000"/>
          <w:spacing w:val="-3"/>
        </w:rPr>
        <w:t>9</w:t>
      </w:r>
      <w:r>
        <w:rPr>
          <w:rStyle w:val="DefaultParagraphFont"/>
          <w:rFonts w:ascii="Arial Bold" w:hAnsi="Arial Bold"/>
          <w:color w:val="000000"/>
          <w:spacing w:val="-3"/>
        </w:rPr>
        <w:tab/>
      </w:r>
      <w:r>
        <w:rPr>
          <w:rStyle w:val="DefaultParagraphFont"/>
          <w:rFonts w:ascii="Arial" w:hAnsi="Arial"/>
          <w:color w:val="000000"/>
          <w:spacing w:val="-3"/>
        </w:rPr>
        <w:t>1996</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2442"/>
          <w:tab w:val="left" w:pos="4897"/>
          <w:tab w:val="left" w:pos="7187"/>
          <w:tab w:val="left" w:pos="9648"/>
        </w:tabs>
        <w:autoSpaceDE w:val="0"/>
        <w:autoSpaceDN w:val="0"/>
        <w:adjustRightInd w:val="0"/>
        <w:spacing w:before="3" w:line="276" w:lineRule="exact"/>
        <w:ind w:left="1482"/>
        <w:rPr>
          <w:rStyle w:val="DefaultParagraphFont"/>
          <w:rFonts w:ascii="Arial" w:hAnsi="Arial"/>
          <w:color w:val="000000"/>
          <w:spacing w:val="-3"/>
        </w:rPr>
      </w:pPr>
      <w:r>
        <w:rPr>
          <w:rStyle w:val="DefaultParagraphFont"/>
          <w:rFonts w:ascii="Arial Bold" w:hAnsi="Arial Bold"/>
          <w:color w:val="000000"/>
          <w:spacing w:val="-3"/>
        </w:rPr>
        <w:t>10</w:t>
      </w:r>
      <w:r>
        <w:rPr>
          <w:rStyle w:val="DefaultParagraphFont"/>
          <w:rFonts w:ascii="Arial Bold" w:hAnsi="Arial Bold"/>
          <w:color w:val="000000"/>
          <w:spacing w:val="-3"/>
        </w:rPr>
        <w:tab/>
      </w:r>
      <w:r>
        <w:rPr>
          <w:rStyle w:val="DefaultParagraphFont"/>
          <w:rFonts w:ascii="Arial" w:hAnsi="Arial"/>
          <w:color w:val="000000"/>
          <w:spacing w:val="-3"/>
        </w:rPr>
        <w:t>1997</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2442"/>
          <w:tab w:val="left" w:pos="4897"/>
          <w:tab w:val="left" w:pos="7187"/>
          <w:tab w:val="left" w:pos="9648"/>
        </w:tabs>
        <w:autoSpaceDE w:val="0"/>
        <w:autoSpaceDN w:val="0"/>
        <w:adjustRightInd w:val="0"/>
        <w:spacing w:before="3" w:line="276" w:lineRule="exact"/>
        <w:ind w:left="1482"/>
        <w:rPr>
          <w:rStyle w:val="DefaultParagraphFont"/>
          <w:rFonts w:ascii="Arial" w:hAnsi="Arial"/>
          <w:color w:val="000000"/>
          <w:spacing w:val="-3"/>
        </w:rPr>
      </w:pPr>
      <w:r>
        <w:rPr>
          <w:rStyle w:val="DefaultParagraphFont"/>
          <w:rFonts w:ascii="Arial Bold" w:hAnsi="Arial Bold"/>
          <w:color w:val="000000"/>
          <w:spacing w:val="-3"/>
        </w:rPr>
        <w:t>11</w:t>
      </w:r>
      <w:r>
        <w:rPr>
          <w:rStyle w:val="DefaultParagraphFont"/>
          <w:rFonts w:ascii="Arial Bold" w:hAnsi="Arial Bold"/>
          <w:color w:val="000000"/>
          <w:spacing w:val="-3"/>
        </w:rPr>
        <w:tab/>
      </w:r>
      <w:r>
        <w:rPr>
          <w:rStyle w:val="DefaultParagraphFont"/>
          <w:rFonts w:ascii="Arial" w:hAnsi="Arial"/>
          <w:color w:val="000000"/>
          <w:spacing w:val="-3"/>
        </w:rPr>
        <w:t>1998</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2442"/>
          <w:tab w:val="left" w:pos="4897"/>
          <w:tab w:val="left" w:pos="7187"/>
          <w:tab w:val="left" w:pos="9648"/>
        </w:tabs>
        <w:autoSpaceDE w:val="0"/>
        <w:autoSpaceDN w:val="0"/>
        <w:adjustRightInd w:val="0"/>
        <w:spacing w:before="3" w:line="276" w:lineRule="exact"/>
        <w:ind w:left="1482"/>
        <w:rPr>
          <w:rStyle w:val="DefaultParagraphFont"/>
          <w:rFonts w:ascii="Arial" w:hAnsi="Arial"/>
          <w:color w:val="000000"/>
          <w:spacing w:val="-3"/>
        </w:rPr>
      </w:pPr>
      <w:r>
        <w:rPr>
          <w:rStyle w:val="DefaultParagraphFont"/>
          <w:rFonts w:ascii="Arial Bold" w:hAnsi="Arial Bold"/>
          <w:color w:val="000000"/>
          <w:spacing w:val="-3"/>
        </w:rPr>
        <w:t>12</w:t>
      </w:r>
      <w:r>
        <w:rPr>
          <w:rStyle w:val="DefaultParagraphFont"/>
          <w:rFonts w:ascii="Arial Bold" w:hAnsi="Arial Bold"/>
          <w:color w:val="000000"/>
          <w:spacing w:val="-3"/>
        </w:rPr>
        <w:tab/>
      </w:r>
      <w:r>
        <w:rPr>
          <w:rStyle w:val="DefaultParagraphFont"/>
          <w:rFonts w:ascii="Arial" w:hAnsi="Arial"/>
          <w:color w:val="000000"/>
          <w:spacing w:val="-3"/>
        </w:rPr>
        <w:t>1999</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2442"/>
          <w:tab w:val="left" w:pos="4897"/>
          <w:tab w:val="left" w:pos="7187"/>
          <w:tab w:val="left" w:pos="9648"/>
        </w:tabs>
        <w:autoSpaceDE w:val="0"/>
        <w:autoSpaceDN w:val="0"/>
        <w:adjustRightInd w:val="0"/>
        <w:spacing w:before="2" w:line="276" w:lineRule="exact"/>
        <w:ind w:left="1482"/>
        <w:rPr>
          <w:rStyle w:val="DefaultParagraphFont"/>
          <w:rFonts w:ascii="Arial" w:hAnsi="Arial"/>
          <w:color w:val="000000"/>
          <w:spacing w:val="-3"/>
        </w:rPr>
      </w:pPr>
      <w:r>
        <w:rPr>
          <w:rStyle w:val="DefaultParagraphFont"/>
          <w:rFonts w:ascii="Arial Bold" w:hAnsi="Arial Bold"/>
          <w:color w:val="000000"/>
          <w:spacing w:val="-3"/>
        </w:rPr>
        <w:t>13</w:t>
      </w:r>
      <w:r>
        <w:rPr>
          <w:rStyle w:val="DefaultParagraphFont"/>
          <w:rFonts w:ascii="Arial Bold" w:hAnsi="Arial Bold"/>
          <w:color w:val="000000"/>
          <w:spacing w:val="-3"/>
        </w:rPr>
        <w:tab/>
      </w:r>
      <w:r>
        <w:rPr>
          <w:rStyle w:val="DefaultParagraphFont"/>
          <w:rFonts w:ascii="Arial" w:hAnsi="Arial"/>
          <w:color w:val="000000"/>
          <w:spacing w:val="-3"/>
        </w:rPr>
        <w:t>2000</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2442"/>
          <w:tab w:val="left" w:pos="4897"/>
          <w:tab w:val="left" w:pos="7187"/>
          <w:tab w:val="left" w:pos="9648"/>
        </w:tabs>
        <w:autoSpaceDE w:val="0"/>
        <w:autoSpaceDN w:val="0"/>
        <w:adjustRightInd w:val="0"/>
        <w:spacing w:before="3" w:line="276" w:lineRule="exact"/>
        <w:ind w:left="1482"/>
        <w:rPr>
          <w:rStyle w:val="DefaultParagraphFont"/>
          <w:rFonts w:ascii="Arial" w:hAnsi="Arial"/>
          <w:color w:val="000000"/>
          <w:spacing w:val="-3"/>
        </w:rPr>
      </w:pPr>
      <w:r>
        <w:rPr>
          <w:rStyle w:val="DefaultParagraphFont"/>
          <w:rFonts w:ascii="Arial Bold" w:hAnsi="Arial Bold"/>
          <w:color w:val="000000"/>
          <w:spacing w:val="-3"/>
        </w:rPr>
        <w:t>14</w:t>
      </w:r>
      <w:r>
        <w:rPr>
          <w:rStyle w:val="DefaultParagraphFont"/>
          <w:rFonts w:ascii="Arial Bold" w:hAnsi="Arial Bold"/>
          <w:color w:val="000000"/>
          <w:spacing w:val="-3"/>
        </w:rPr>
        <w:tab/>
      </w:r>
      <w:r>
        <w:rPr>
          <w:rStyle w:val="DefaultParagraphFont"/>
          <w:rFonts w:ascii="Arial" w:hAnsi="Arial"/>
          <w:color w:val="000000"/>
          <w:spacing w:val="-3"/>
        </w:rPr>
        <w:t>2001</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2442"/>
          <w:tab w:val="left" w:pos="4897"/>
          <w:tab w:val="left" w:pos="7187"/>
          <w:tab w:val="left" w:pos="9648"/>
        </w:tabs>
        <w:autoSpaceDE w:val="0"/>
        <w:autoSpaceDN w:val="0"/>
        <w:adjustRightInd w:val="0"/>
        <w:spacing w:before="3" w:line="276" w:lineRule="exact"/>
        <w:ind w:left="1482"/>
        <w:rPr>
          <w:rStyle w:val="DefaultParagraphFont"/>
          <w:rFonts w:ascii="Arial" w:hAnsi="Arial"/>
          <w:color w:val="000000"/>
          <w:spacing w:val="-3"/>
        </w:rPr>
      </w:pPr>
      <w:r>
        <w:rPr>
          <w:rStyle w:val="DefaultParagraphFont"/>
          <w:rFonts w:ascii="Arial Bold" w:hAnsi="Arial Bold"/>
          <w:color w:val="000000"/>
          <w:spacing w:val="-3"/>
        </w:rPr>
        <w:t>15</w:t>
      </w:r>
      <w:r>
        <w:rPr>
          <w:rStyle w:val="DefaultParagraphFont"/>
          <w:rFonts w:ascii="Arial Bold" w:hAnsi="Arial Bold"/>
          <w:color w:val="000000"/>
          <w:spacing w:val="-3"/>
        </w:rPr>
        <w:tab/>
      </w:r>
      <w:r>
        <w:rPr>
          <w:rStyle w:val="DefaultParagraphFont"/>
          <w:rFonts w:ascii="Arial" w:hAnsi="Arial"/>
          <w:color w:val="000000"/>
          <w:spacing w:val="-3"/>
        </w:rPr>
        <w:t>2002</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2442"/>
          <w:tab w:val="left" w:pos="4897"/>
          <w:tab w:val="left" w:pos="7187"/>
          <w:tab w:val="left" w:pos="9648"/>
        </w:tabs>
        <w:autoSpaceDE w:val="0"/>
        <w:autoSpaceDN w:val="0"/>
        <w:adjustRightInd w:val="0"/>
        <w:spacing w:before="3" w:line="276" w:lineRule="exact"/>
        <w:ind w:left="1482"/>
        <w:rPr>
          <w:rStyle w:val="DefaultParagraphFont"/>
          <w:rFonts w:ascii="Arial" w:hAnsi="Arial"/>
          <w:color w:val="000000"/>
          <w:spacing w:val="-3"/>
        </w:rPr>
      </w:pPr>
      <w:r>
        <w:rPr>
          <w:rStyle w:val="DefaultParagraphFont"/>
          <w:rFonts w:ascii="Arial Bold" w:hAnsi="Arial Bold"/>
          <w:color w:val="000000"/>
          <w:spacing w:val="-3"/>
        </w:rPr>
        <w:t>16</w:t>
      </w:r>
      <w:r>
        <w:rPr>
          <w:rStyle w:val="DefaultParagraphFont"/>
          <w:rFonts w:ascii="Arial Bold" w:hAnsi="Arial Bold"/>
          <w:color w:val="000000"/>
          <w:spacing w:val="-3"/>
        </w:rPr>
        <w:tab/>
      </w:r>
      <w:r>
        <w:rPr>
          <w:rStyle w:val="DefaultParagraphFont"/>
          <w:rFonts w:ascii="Arial" w:hAnsi="Arial"/>
          <w:color w:val="000000"/>
          <w:spacing w:val="-3"/>
        </w:rPr>
        <w:t>2003</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2442"/>
          <w:tab w:val="left" w:pos="4897"/>
          <w:tab w:val="left" w:pos="7187"/>
          <w:tab w:val="left" w:pos="9648"/>
        </w:tabs>
        <w:autoSpaceDE w:val="0"/>
        <w:autoSpaceDN w:val="0"/>
        <w:adjustRightInd w:val="0"/>
        <w:spacing w:before="3" w:line="276" w:lineRule="exact"/>
        <w:ind w:left="1482"/>
        <w:rPr>
          <w:rStyle w:val="DefaultParagraphFont"/>
          <w:rFonts w:ascii="Arial" w:hAnsi="Arial"/>
          <w:color w:val="000000"/>
          <w:spacing w:val="-3"/>
        </w:rPr>
      </w:pPr>
      <w:r>
        <w:rPr>
          <w:rStyle w:val="DefaultParagraphFont"/>
          <w:rFonts w:ascii="Arial Bold" w:hAnsi="Arial Bold"/>
          <w:color w:val="000000"/>
          <w:spacing w:val="-3"/>
        </w:rPr>
        <w:t>17</w:t>
      </w:r>
      <w:r>
        <w:rPr>
          <w:rStyle w:val="DefaultParagraphFont"/>
          <w:rFonts w:ascii="Arial Bold" w:hAnsi="Arial Bold"/>
          <w:color w:val="000000"/>
          <w:spacing w:val="-3"/>
        </w:rPr>
        <w:tab/>
      </w:r>
      <w:r>
        <w:rPr>
          <w:rStyle w:val="DefaultParagraphFont"/>
          <w:rFonts w:ascii="Arial" w:hAnsi="Arial"/>
          <w:color w:val="000000"/>
          <w:spacing w:val="-3"/>
        </w:rPr>
        <w:t>2004</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2442"/>
          <w:tab w:val="left" w:pos="4897"/>
          <w:tab w:val="left" w:pos="7187"/>
          <w:tab w:val="left" w:pos="9648"/>
        </w:tabs>
        <w:autoSpaceDE w:val="0"/>
        <w:autoSpaceDN w:val="0"/>
        <w:adjustRightInd w:val="0"/>
        <w:spacing w:before="3" w:line="276" w:lineRule="exact"/>
        <w:ind w:left="1482"/>
        <w:rPr>
          <w:rStyle w:val="DefaultParagraphFont"/>
          <w:rFonts w:ascii="Arial" w:hAnsi="Arial"/>
          <w:color w:val="000000"/>
          <w:spacing w:val="-3"/>
        </w:rPr>
      </w:pPr>
      <w:r>
        <w:rPr>
          <w:rStyle w:val="DefaultParagraphFont"/>
          <w:rFonts w:ascii="Arial Bold" w:hAnsi="Arial Bold"/>
          <w:color w:val="000000"/>
          <w:spacing w:val="-3"/>
        </w:rPr>
        <w:t>18</w:t>
      </w:r>
      <w:r>
        <w:rPr>
          <w:rStyle w:val="DefaultParagraphFont"/>
          <w:rFonts w:ascii="Arial Bold" w:hAnsi="Arial Bold"/>
          <w:color w:val="000000"/>
          <w:spacing w:val="-3"/>
        </w:rPr>
        <w:tab/>
      </w:r>
      <w:r>
        <w:rPr>
          <w:rStyle w:val="DefaultParagraphFont"/>
          <w:rFonts w:ascii="Arial" w:hAnsi="Arial"/>
          <w:color w:val="000000"/>
          <w:spacing w:val="-3"/>
        </w:rPr>
        <w:t>2005</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2442"/>
          <w:tab w:val="left" w:pos="4897"/>
          <w:tab w:val="left" w:pos="7187"/>
          <w:tab w:val="left" w:pos="9648"/>
        </w:tabs>
        <w:autoSpaceDE w:val="0"/>
        <w:autoSpaceDN w:val="0"/>
        <w:adjustRightInd w:val="0"/>
        <w:spacing w:before="3" w:line="276" w:lineRule="exact"/>
        <w:ind w:left="1482"/>
        <w:rPr>
          <w:rStyle w:val="DefaultParagraphFont"/>
          <w:rFonts w:ascii="Arial" w:hAnsi="Arial"/>
          <w:color w:val="000000"/>
          <w:spacing w:val="-3"/>
        </w:rPr>
      </w:pPr>
      <w:r>
        <w:rPr>
          <w:rStyle w:val="DefaultParagraphFont"/>
          <w:rFonts w:ascii="Arial Bold" w:hAnsi="Arial Bold"/>
          <w:color w:val="000000"/>
          <w:spacing w:val="-3"/>
        </w:rPr>
        <w:t>19</w:t>
      </w:r>
      <w:r>
        <w:rPr>
          <w:rStyle w:val="DefaultParagraphFont"/>
          <w:rFonts w:ascii="Arial Bold" w:hAnsi="Arial Bold"/>
          <w:color w:val="000000"/>
          <w:spacing w:val="-3"/>
        </w:rPr>
        <w:tab/>
      </w:r>
      <w:r>
        <w:rPr>
          <w:rStyle w:val="DefaultParagraphFont"/>
          <w:rFonts w:ascii="Arial" w:hAnsi="Arial"/>
          <w:color w:val="000000"/>
          <w:spacing w:val="-3"/>
        </w:rPr>
        <w:t>2006</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2442"/>
          <w:tab w:val="left" w:pos="4897"/>
          <w:tab w:val="left" w:pos="7187"/>
          <w:tab w:val="left" w:pos="9648"/>
        </w:tabs>
        <w:autoSpaceDE w:val="0"/>
        <w:autoSpaceDN w:val="0"/>
        <w:adjustRightInd w:val="0"/>
        <w:spacing w:before="3" w:line="276" w:lineRule="exact"/>
        <w:ind w:left="1482"/>
        <w:rPr>
          <w:rStyle w:val="DefaultParagraphFont"/>
          <w:rFonts w:ascii="Arial" w:hAnsi="Arial"/>
          <w:color w:val="000000"/>
          <w:spacing w:val="-3"/>
        </w:rPr>
      </w:pPr>
      <w:r>
        <w:rPr>
          <w:rStyle w:val="DefaultParagraphFont"/>
          <w:rFonts w:ascii="Arial Bold" w:hAnsi="Arial Bold"/>
          <w:color w:val="000000"/>
          <w:spacing w:val="-3"/>
        </w:rPr>
        <w:t>20</w:t>
      </w:r>
      <w:r>
        <w:rPr>
          <w:rStyle w:val="DefaultParagraphFont"/>
          <w:rFonts w:ascii="Arial Bold" w:hAnsi="Arial Bold"/>
          <w:color w:val="000000"/>
          <w:spacing w:val="-3"/>
        </w:rPr>
        <w:tab/>
      </w:r>
      <w:r>
        <w:rPr>
          <w:rStyle w:val="DefaultParagraphFont"/>
          <w:rFonts w:ascii="Arial" w:hAnsi="Arial"/>
          <w:color w:val="000000"/>
          <w:spacing w:val="-3"/>
        </w:rPr>
        <w:t>2007</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2442"/>
          <w:tab w:val="left" w:pos="4897"/>
          <w:tab w:val="left" w:pos="7187"/>
          <w:tab w:val="left" w:pos="9648"/>
        </w:tabs>
        <w:autoSpaceDE w:val="0"/>
        <w:autoSpaceDN w:val="0"/>
        <w:adjustRightInd w:val="0"/>
        <w:spacing w:before="3" w:line="276" w:lineRule="exact"/>
        <w:ind w:left="1482"/>
        <w:rPr>
          <w:rStyle w:val="DefaultParagraphFont"/>
          <w:rFonts w:ascii="Arial" w:hAnsi="Arial"/>
          <w:color w:val="000000"/>
          <w:spacing w:val="-3"/>
        </w:rPr>
      </w:pPr>
      <w:r>
        <w:rPr>
          <w:rStyle w:val="DefaultParagraphFont"/>
          <w:rFonts w:ascii="Arial Bold" w:hAnsi="Arial Bold"/>
          <w:color w:val="000000"/>
          <w:spacing w:val="-3"/>
        </w:rPr>
        <w:t>21</w:t>
      </w:r>
      <w:r>
        <w:rPr>
          <w:rStyle w:val="DefaultParagraphFont"/>
          <w:rFonts w:ascii="Arial Bold" w:hAnsi="Arial Bold"/>
          <w:color w:val="000000"/>
          <w:spacing w:val="-3"/>
        </w:rPr>
        <w:tab/>
      </w:r>
      <w:r>
        <w:rPr>
          <w:rStyle w:val="DefaultParagraphFont"/>
          <w:rFonts w:ascii="Arial" w:hAnsi="Arial"/>
          <w:color w:val="000000"/>
          <w:spacing w:val="-3"/>
        </w:rPr>
        <w:t>2008</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2442"/>
          <w:tab w:val="left" w:pos="4897"/>
          <w:tab w:val="left" w:pos="7187"/>
          <w:tab w:val="left" w:pos="9648"/>
        </w:tabs>
        <w:autoSpaceDE w:val="0"/>
        <w:autoSpaceDN w:val="0"/>
        <w:adjustRightInd w:val="0"/>
        <w:spacing w:before="3" w:line="276" w:lineRule="exact"/>
        <w:ind w:left="1482"/>
        <w:rPr>
          <w:rStyle w:val="DefaultParagraphFont"/>
          <w:rFonts w:ascii="Arial" w:hAnsi="Arial"/>
          <w:color w:val="000000"/>
          <w:spacing w:val="-3"/>
        </w:rPr>
      </w:pPr>
      <w:r>
        <w:rPr>
          <w:rStyle w:val="DefaultParagraphFont"/>
          <w:rFonts w:ascii="Arial Bold" w:hAnsi="Arial Bold"/>
          <w:color w:val="000000"/>
          <w:spacing w:val="-3"/>
        </w:rPr>
        <w:t>22</w:t>
      </w:r>
      <w:r>
        <w:rPr>
          <w:rStyle w:val="DefaultParagraphFont"/>
          <w:rFonts w:ascii="Arial Bold" w:hAnsi="Arial Bold"/>
          <w:color w:val="000000"/>
          <w:spacing w:val="-3"/>
        </w:rPr>
        <w:tab/>
      </w:r>
      <w:r>
        <w:rPr>
          <w:rStyle w:val="DefaultParagraphFont"/>
          <w:rFonts w:ascii="Arial" w:hAnsi="Arial"/>
          <w:color w:val="000000"/>
          <w:spacing w:val="-3"/>
        </w:rPr>
        <w:t>2009</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2442"/>
          <w:tab w:val="left" w:pos="4897"/>
          <w:tab w:val="left" w:pos="7187"/>
          <w:tab w:val="left" w:pos="9648"/>
        </w:tabs>
        <w:autoSpaceDE w:val="0"/>
        <w:autoSpaceDN w:val="0"/>
        <w:adjustRightInd w:val="0"/>
        <w:spacing w:before="3" w:line="276" w:lineRule="exact"/>
        <w:ind w:left="1482"/>
        <w:rPr>
          <w:rStyle w:val="DefaultParagraphFont"/>
          <w:rFonts w:ascii="Arial" w:hAnsi="Arial"/>
          <w:color w:val="000000"/>
          <w:spacing w:val="-3"/>
        </w:rPr>
      </w:pPr>
      <w:r>
        <w:rPr>
          <w:rStyle w:val="DefaultParagraphFont"/>
          <w:rFonts w:ascii="Arial Bold" w:hAnsi="Arial Bold"/>
          <w:color w:val="000000"/>
          <w:spacing w:val="-3"/>
        </w:rPr>
        <w:t>23</w:t>
      </w:r>
      <w:r>
        <w:rPr>
          <w:rStyle w:val="DefaultParagraphFont"/>
          <w:rFonts w:ascii="Arial Bold" w:hAnsi="Arial Bold"/>
          <w:color w:val="000000"/>
          <w:spacing w:val="-3"/>
        </w:rPr>
        <w:tab/>
      </w:r>
      <w:r>
        <w:rPr>
          <w:rStyle w:val="DefaultParagraphFont"/>
          <w:rFonts w:ascii="Arial" w:hAnsi="Arial"/>
          <w:color w:val="000000"/>
          <w:spacing w:val="-3"/>
        </w:rPr>
        <w:t>2010</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2442"/>
          <w:tab w:val="left" w:pos="4897"/>
          <w:tab w:val="left" w:pos="7187"/>
          <w:tab w:val="left" w:pos="9648"/>
        </w:tabs>
        <w:autoSpaceDE w:val="0"/>
        <w:autoSpaceDN w:val="0"/>
        <w:adjustRightInd w:val="0"/>
        <w:spacing w:before="3" w:line="276" w:lineRule="exact"/>
        <w:ind w:left="1482"/>
        <w:rPr>
          <w:rStyle w:val="DefaultParagraphFont"/>
          <w:rFonts w:ascii="Arial" w:hAnsi="Arial"/>
          <w:color w:val="000000"/>
          <w:spacing w:val="-3"/>
        </w:rPr>
      </w:pPr>
      <w:r>
        <w:rPr>
          <w:rStyle w:val="DefaultParagraphFont"/>
          <w:rFonts w:ascii="Arial Bold" w:hAnsi="Arial Bold"/>
          <w:color w:val="000000"/>
          <w:spacing w:val="-3"/>
        </w:rPr>
        <w:t>24</w:t>
      </w:r>
      <w:r>
        <w:rPr>
          <w:rStyle w:val="DefaultParagraphFont"/>
          <w:rFonts w:ascii="Arial Bold" w:hAnsi="Arial Bold"/>
          <w:color w:val="000000"/>
          <w:spacing w:val="-3"/>
        </w:rPr>
        <w:tab/>
      </w:r>
      <w:r>
        <w:rPr>
          <w:rStyle w:val="DefaultParagraphFont"/>
          <w:rFonts w:ascii="Arial" w:hAnsi="Arial"/>
          <w:color w:val="000000"/>
          <w:spacing w:val="-3"/>
        </w:rPr>
        <w:t>2011</w:t>
      </w:r>
      <w:r>
        <w:rPr>
          <w:rStyle w:val="DefaultParagraphFont"/>
          <w:rFonts w:ascii="Arial" w:hAnsi="Arial"/>
          <w:color w:val="000000"/>
          <w:spacing w:val="-3"/>
        </w:rPr>
        <w:tab/>
        <w:t>-</w:t>
      </w:r>
      <w:r>
        <w:rPr>
          <w:rStyle w:val="DefaultParagraphFont"/>
          <w:rFonts w:ascii="Arial" w:hAnsi="Arial"/>
          <w:color w:val="000000"/>
          <w:spacing w:val="-3"/>
        </w:rPr>
        <w:tab/>
      </w:r>
      <w:r>
        <w:rPr>
          <w:rStyle w:val="DefaultParagraphFont"/>
          <w:rFonts w:ascii="Arial" w:hAnsi="Arial"/>
          <w:color w:val="000000"/>
          <w:spacing w:val="-3"/>
        </w:rPr>
        <w:t>-</w:t>
      </w:r>
      <w:r>
        <w:rPr>
          <w:rStyle w:val="DefaultParagraphFont"/>
          <w:rFonts w:ascii="Arial" w:hAnsi="Arial"/>
          <w:color w:val="000000"/>
          <w:spacing w:val="-3"/>
        </w:rPr>
        <w:tab/>
        <w:t>-</w:t>
      </w:r>
    </w:p>
    <w:p w:rsidR="00B51EB7">
      <w:pPr>
        <w:pStyle w:val="Normal5"/>
        <w:tabs>
          <w:tab w:val="left" w:pos="2442"/>
          <w:tab w:val="left" w:pos="4897"/>
          <w:tab w:val="left" w:pos="7187"/>
          <w:tab w:val="left" w:pos="9648"/>
        </w:tabs>
        <w:autoSpaceDE w:val="0"/>
        <w:autoSpaceDN w:val="0"/>
        <w:adjustRightInd w:val="0"/>
        <w:spacing w:before="3" w:line="276" w:lineRule="exact"/>
        <w:ind w:left="1482"/>
        <w:rPr>
          <w:rStyle w:val="DefaultParagraphFont"/>
          <w:rFonts w:ascii="Arial" w:hAnsi="Arial"/>
          <w:color w:val="000000"/>
          <w:spacing w:val="-3"/>
        </w:rPr>
      </w:pPr>
      <w:r>
        <w:rPr>
          <w:rStyle w:val="DefaultParagraphFont"/>
          <w:rFonts w:ascii="Arial Bold" w:hAnsi="Arial Bold"/>
          <w:color w:val="000000"/>
          <w:spacing w:val="-3"/>
        </w:rPr>
        <w:t>25</w:t>
      </w:r>
      <w:r>
        <w:rPr>
          <w:rStyle w:val="DefaultParagraphFont"/>
          <w:rFonts w:ascii="Arial Bold" w:hAnsi="Arial Bold"/>
          <w:color w:val="000000"/>
          <w:spacing w:val="-3"/>
        </w:rPr>
        <w:tab/>
      </w:r>
      <w:r>
        <w:rPr>
          <w:rStyle w:val="DefaultParagraphFont"/>
          <w:rFonts w:ascii="Arial" w:hAnsi="Arial"/>
          <w:color w:val="000000"/>
          <w:spacing w:val="-3"/>
        </w:rPr>
        <w:t>2012</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2442"/>
          <w:tab w:val="left" w:pos="4897"/>
          <w:tab w:val="left" w:pos="7187"/>
          <w:tab w:val="left" w:pos="9648"/>
        </w:tabs>
        <w:autoSpaceDE w:val="0"/>
        <w:autoSpaceDN w:val="0"/>
        <w:adjustRightInd w:val="0"/>
        <w:spacing w:before="2" w:line="276" w:lineRule="exact"/>
        <w:ind w:left="1482"/>
        <w:rPr>
          <w:rStyle w:val="DefaultParagraphFont"/>
          <w:rFonts w:ascii="Arial" w:hAnsi="Arial"/>
          <w:color w:val="000000"/>
          <w:spacing w:val="-3"/>
        </w:rPr>
      </w:pPr>
      <w:r>
        <w:rPr>
          <w:rStyle w:val="DefaultParagraphFont"/>
          <w:rFonts w:ascii="Arial Bold" w:hAnsi="Arial Bold"/>
          <w:color w:val="000000"/>
          <w:spacing w:val="-3"/>
        </w:rPr>
        <w:t>26</w:t>
      </w:r>
      <w:r>
        <w:rPr>
          <w:rStyle w:val="DefaultParagraphFont"/>
          <w:rFonts w:ascii="Arial Bold" w:hAnsi="Arial Bold"/>
          <w:color w:val="000000"/>
          <w:spacing w:val="-3"/>
        </w:rPr>
        <w:tab/>
      </w:r>
      <w:r>
        <w:rPr>
          <w:rStyle w:val="DefaultParagraphFont"/>
          <w:rFonts w:ascii="Arial" w:hAnsi="Arial"/>
          <w:color w:val="000000"/>
          <w:spacing w:val="-3"/>
        </w:rPr>
        <w:t>2013</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2442"/>
          <w:tab w:val="left" w:pos="4897"/>
          <w:tab w:val="left" w:pos="7187"/>
          <w:tab w:val="left" w:pos="9648"/>
          <w:tab w:val="left" w:pos="11481"/>
        </w:tabs>
        <w:autoSpaceDE w:val="0"/>
        <w:autoSpaceDN w:val="0"/>
        <w:adjustRightInd w:val="0"/>
        <w:spacing w:before="3" w:line="276" w:lineRule="exact"/>
        <w:ind w:left="1482"/>
        <w:rPr>
          <w:rStyle w:val="DefaultParagraphFont"/>
          <w:rFonts w:ascii="Arial Bold" w:hAnsi="Arial Bold"/>
          <w:color w:val="000000"/>
          <w:spacing w:val="-3"/>
        </w:rPr>
      </w:pPr>
      <w:r>
        <w:rPr>
          <w:rStyle w:val="DefaultParagraphFont"/>
          <w:rFonts w:ascii="Arial Bold" w:hAnsi="Arial Bold"/>
          <w:color w:val="000000"/>
          <w:spacing w:val="-3"/>
        </w:rPr>
        <w:t>27</w:t>
      </w:r>
      <w:r>
        <w:rPr>
          <w:rStyle w:val="DefaultParagraphFont"/>
          <w:rFonts w:ascii="Arial Bold" w:hAnsi="Arial Bold"/>
          <w:color w:val="000000"/>
          <w:spacing w:val="-3"/>
        </w:rPr>
        <w:tab/>
      </w:r>
      <w:r>
        <w:rPr>
          <w:rStyle w:val="DefaultParagraphFont"/>
          <w:rFonts w:ascii="Arial" w:hAnsi="Arial"/>
          <w:color w:val="000000"/>
          <w:spacing w:val="-3"/>
        </w:rPr>
        <w:t>2014</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r>
      <w:r>
        <w:rPr>
          <w:rStyle w:val="DefaultParagraphFont"/>
          <w:rFonts w:ascii="Arial Bold" w:hAnsi="Arial Bold"/>
          <w:color w:val="000000"/>
          <w:spacing w:val="-3"/>
        </w:rPr>
        <w:t>-</w:t>
      </w:r>
    </w:p>
    <w:p w:rsidR="00B51EB7">
      <w:pPr>
        <w:pStyle w:val="Normal5"/>
        <w:tabs>
          <w:tab w:val="left" w:pos="2442"/>
          <w:tab w:val="left" w:pos="4897"/>
          <w:tab w:val="left" w:pos="7187"/>
          <w:tab w:val="left" w:pos="9648"/>
        </w:tabs>
        <w:autoSpaceDE w:val="0"/>
        <w:autoSpaceDN w:val="0"/>
        <w:adjustRightInd w:val="0"/>
        <w:spacing w:before="3" w:line="276" w:lineRule="exact"/>
        <w:ind w:left="1482"/>
        <w:rPr>
          <w:rStyle w:val="DefaultParagraphFont"/>
          <w:rFonts w:ascii="Arial" w:hAnsi="Arial"/>
          <w:color w:val="000000"/>
          <w:spacing w:val="-3"/>
        </w:rPr>
      </w:pPr>
      <w:r>
        <w:rPr>
          <w:rStyle w:val="DefaultParagraphFont"/>
          <w:rFonts w:ascii="Arial Bold" w:hAnsi="Arial Bold"/>
          <w:color w:val="000000"/>
          <w:spacing w:val="-3"/>
        </w:rPr>
        <w:t>28</w:t>
      </w:r>
      <w:r>
        <w:rPr>
          <w:rStyle w:val="DefaultParagraphFont"/>
          <w:rFonts w:ascii="Arial Bold" w:hAnsi="Arial Bold"/>
          <w:color w:val="000000"/>
          <w:spacing w:val="-3"/>
        </w:rPr>
        <w:tab/>
      </w:r>
      <w:r>
        <w:rPr>
          <w:rStyle w:val="DefaultParagraphFont"/>
          <w:rFonts w:ascii="Arial" w:hAnsi="Arial"/>
          <w:color w:val="000000"/>
          <w:spacing w:val="-3"/>
        </w:rPr>
        <w:t>2015</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2442"/>
          <w:tab w:val="left" w:pos="4897"/>
          <w:tab w:val="left" w:pos="7187"/>
          <w:tab w:val="left" w:pos="9648"/>
        </w:tabs>
        <w:autoSpaceDE w:val="0"/>
        <w:autoSpaceDN w:val="0"/>
        <w:adjustRightInd w:val="0"/>
        <w:spacing w:before="3" w:line="276" w:lineRule="exact"/>
        <w:ind w:left="1482"/>
        <w:rPr>
          <w:rStyle w:val="DefaultParagraphFont"/>
          <w:rFonts w:ascii="Arial" w:hAnsi="Arial"/>
          <w:color w:val="000000"/>
          <w:spacing w:val="-3"/>
        </w:rPr>
      </w:pPr>
      <w:r>
        <w:rPr>
          <w:rStyle w:val="DefaultParagraphFont"/>
          <w:rFonts w:ascii="Arial Bold" w:hAnsi="Arial Bold"/>
          <w:color w:val="000000"/>
          <w:spacing w:val="-3"/>
        </w:rPr>
        <w:t>29</w:t>
      </w:r>
      <w:r>
        <w:rPr>
          <w:rStyle w:val="DefaultParagraphFont"/>
          <w:rFonts w:ascii="Arial Bold" w:hAnsi="Arial Bold"/>
          <w:color w:val="000000"/>
          <w:spacing w:val="-3"/>
        </w:rPr>
        <w:tab/>
      </w:r>
      <w:r>
        <w:rPr>
          <w:rStyle w:val="DefaultParagraphFont"/>
          <w:rFonts w:ascii="Arial" w:hAnsi="Arial"/>
          <w:color w:val="000000"/>
          <w:spacing w:val="-3"/>
        </w:rPr>
        <w:t>2016</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2442"/>
          <w:tab w:val="left" w:pos="4897"/>
          <w:tab w:val="left" w:pos="7187"/>
          <w:tab w:val="left" w:pos="9648"/>
        </w:tabs>
        <w:autoSpaceDE w:val="0"/>
        <w:autoSpaceDN w:val="0"/>
        <w:adjustRightInd w:val="0"/>
        <w:spacing w:before="3" w:line="276" w:lineRule="exact"/>
        <w:ind w:left="1482"/>
        <w:rPr>
          <w:rStyle w:val="DefaultParagraphFont"/>
          <w:rFonts w:ascii="Arial" w:hAnsi="Arial"/>
          <w:color w:val="000000"/>
          <w:spacing w:val="-3"/>
        </w:rPr>
      </w:pPr>
      <w:r>
        <w:rPr>
          <w:rStyle w:val="DefaultParagraphFont"/>
          <w:rFonts w:ascii="Arial Bold" w:hAnsi="Arial Bold"/>
          <w:color w:val="000000"/>
          <w:spacing w:val="-3"/>
        </w:rPr>
        <w:t>30</w:t>
      </w:r>
      <w:r>
        <w:rPr>
          <w:rStyle w:val="DefaultParagraphFont"/>
          <w:rFonts w:ascii="Arial Bold" w:hAnsi="Arial Bold"/>
          <w:color w:val="000000"/>
          <w:spacing w:val="-3"/>
        </w:rPr>
        <w:tab/>
      </w:r>
      <w:r>
        <w:rPr>
          <w:rStyle w:val="DefaultParagraphFont"/>
          <w:rFonts w:ascii="Arial" w:hAnsi="Arial"/>
          <w:color w:val="000000"/>
          <w:spacing w:val="-3"/>
        </w:rPr>
        <w:t>2017</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2442"/>
          <w:tab w:val="left" w:pos="4897"/>
          <w:tab w:val="left" w:pos="7187"/>
          <w:tab w:val="left" w:pos="9648"/>
        </w:tabs>
        <w:autoSpaceDE w:val="0"/>
        <w:autoSpaceDN w:val="0"/>
        <w:adjustRightInd w:val="0"/>
        <w:spacing w:before="3" w:line="276" w:lineRule="exact"/>
        <w:ind w:left="1482"/>
        <w:rPr>
          <w:rStyle w:val="DefaultParagraphFont"/>
          <w:rFonts w:ascii="Arial" w:hAnsi="Arial"/>
          <w:color w:val="000000"/>
          <w:spacing w:val="-3"/>
        </w:rPr>
      </w:pPr>
      <w:r>
        <w:rPr>
          <w:rStyle w:val="DefaultParagraphFont"/>
          <w:rFonts w:ascii="Arial Bold" w:hAnsi="Arial Bold"/>
          <w:color w:val="000000"/>
          <w:spacing w:val="-3"/>
        </w:rPr>
        <w:t>31</w:t>
      </w:r>
      <w:r>
        <w:rPr>
          <w:rStyle w:val="DefaultParagraphFont"/>
          <w:rFonts w:ascii="Arial Bold" w:hAnsi="Arial Bold"/>
          <w:color w:val="000000"/>
          <w:spacing w:val="-3"/>
        </w:rPr>
        <w:tab/>
      </w:r>
      <w:r>
        <w:rPr>
          <w:rStyle w:val="DefaultParagraphFont"/>
          <w:rFonts w:ascii="Arial" w:hAnsi="Arial"/>
          <w:color w:val="000000"/>
          <w:spacing w:val="-3"/>
        </w:rPr>
        <w:t>2018</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2442"/>
          <w:tab w:val="left" w:pos="4897"/>
          <w:tab w:val="left" w:pos="7187"/>
          <w:tab w:val="left" w:pos="9648"/>
        </w:tabs>
        <w:autoSpaceDE w:val="0"/>
        <w:autoSpaceDN w:val="0"/>
        <w:adjustRightInd w:val="0"/>
        <w:spacing w:before="3" w:line="276" w:lineRule="exact"/>
        <w:ind w:left="1482"/>
        <w:rPr>
          <w:rStyle w:val="DefaultParagraphFont"/>
          <w:rFonts w:ascii="Arial" w:hAnsi="Arial"/>
          <w:color w:val="000000"/>
          <w:spacing w:val="-3"/>
        </w:rPr>
      </w:pPr>
      <w:r>
        <w:rPr>
          <w:rStyle w:val="DefaultParagraphFont"/>
          <w:rFonts w:ascii="Arial Bold" w:hAnsi="Arial Bold"/>
          <w:color w:val="000000"/>
          <w:spacing w:val="-3"/>
        </w:rPr>
        <w:t>32</w:t>
      </w:r>
      <w:r>
        <w:rPr>
          <w:rStyle w:val="DefaultParagraphFont"/>
          <w:rFonts w:ascii="Arial Bold" w:hAnsi="Arial Bold"/>
          <w:color w:val="000000"/>
          <w:spacing w:val="-3"/>
        </w:rPr>
        <w:tab/>
      </w:r>
      <w:r>
        <w:rPr>
          <w:rStyle w:val="DefaultParagraphFont"/>
          <w:rFonts w:ascii="Arial" w:hAnsi="Arial"/>
          <w:color w:val="000000"/>
          <w:spacing w:val="-3"/>
        </w:rPr>
        <w:t>2019</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2442"/>
          <w:tab w:val="left" w:pos="4897"/>
          <w:tab w:val="left" w:pos="7187"/>
          <w:tab w:val="left" w:pos="9648"/>
        </w:tabs>
        <w:autoSpaceDE w:val="0"/>
        <w:autoSpaceDN w:val="0"/>
        <w:adjustRightInd w:val="0"/>
        <w:spacing w:before="3" w:line="276" w:lineRule="exact"/>
        <w:ind w:left="1482"/>
        <w:rPr>
          <w:rStyle w:val="DefaultParagraphFont"/>
          <w:rFonts w:ascii="Arial" w:hAnsi="Arial"/>
          <w:color w:val="000000"/>
          <w:spacing w:val="-3"/>
        </w:rPr>
      </w:pPr>
      <w:r>
        <w:rPr>
          <w:rStyle w:val="DefaultParagraphFont"/>
          <w:rFonts w:ascii="Arial Bold" w:hAnsi="Arial Bold"/>
          <w:color w:val="000000"/>
          <w:spacing w:val="-3"/>
        </w:rPr>
        <w:t>33</w:t>
      </w:r>
      <w:r>
        <w:rPr>
          <w:rStyle w:val="DefaultParagraphFont"/>
          <w:rFonts w:ascii="Arial Bold" w:hAnsi="Arial Bold"/>
          <w:color w:val="000000"/>
          <w:spacing w:val="-3"/>
        </w:rPr>
        <w:tab/>
      </w:r>
      <w:r>
        <w:rPr>
          <w:rStyle w:val="DefaultParagraphFont"/>
          <w:rFonts w:ascii="Arial" w:hAnsi="Arial"/>
          <w:color w:val="000000"/>
          <w:spacing w:val="-3"/>
        </w:rPr>
        <w:t>2020</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2442"/>
          <w:tab w:val="left" w:pos="4897"/>
          <w:tab w:val="left" w:pos="7187"/>
          <w:tab w:val="left" w:pos="9648"/>
        </w:tabs>
        <w:autoSpaceDE w:val="0"/>
        <w:autoSpaceDN w:val="0"/>
        <w:adjustRightInd w:val="0"/>
        <w:spacing w:before="3" w:line="276" w:lineRule="exact"/>
        <w:ind w:left="1482"/>
        <w:rPr>
          <w:rStyle w:val="DefaultParagraphFont"/>
          <w:rFonts w:ascii="Arial" w:hAnsi="Arial"/>
          <w:color w:val="000000"/>
          <w:spacing w:val="-3"/>
        </w:rPr>
      </w:pPr>
      <w:r>
        <w:rPr>
          <w:rStyle w:val="DefaultParagraphFont"/>
          <w:rFonts w:ascii="Arial Bold" w:hAnsi="Arial Bold"/>
          <w:color w:val="000000"/>
          <w:spacing w:val="-3"/>
        </w:rPr>
        <w:t>34</w:t>
      </w:r>
      <w:r>
        <w:rPr>
          <w:rStyle w:val="DefaultParagraphFont"/>
          <w:rFonts w:ascii="Arial Bold" w:hAnsi="Arial Bold"/>
          <w:color w:val="000000"/>
          <w:spacing w:val="-3"/>
        </w:rPr>
        <w:tab/>
      </w:r>
      <w:r>
        <w:rPr>
          <w:rStyle w:val="DefaultParagraphFont"/>
          <w:rFonts w:ascii="Arial" w:hAnsi="Arial"/>
          <w:color w:val="000000"/>
          <w:spacing w:val="-3"/>
        </w:rPr>
        <w:t>2021</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2442"/>
          <w:tab w:val="left" w:pos="4897"/>
          <w:tab w:val="left" w:pos="7187"/>
          <w:tab w:val="left" w:pos="9648"/>
        </w:tabs>
        <w:autoSpaceDE w:val="0"/>
        <w:autoSpaceDN w:val="0"/>
        <w:adjustRightInd w:val="0"/>
        <w:spacing w:before="3" w:line="276" w:lineRule="exact"/>
        <w:ind w:left="1482"/>
        <w:rPr>
          <w:rStyle w:val="DefaultParagraphFont"/>
          <w:rFonts w:ascii="Arial" w:hAnsi="Arial"/>
          <w:color w:val="000000"/>
          <w:spacing w:val="-3"/>
        </w:rPr>
      </w:pPr>
      <w:r>
        <w:rPr>
          <w:rStyle w:val="DefaultParagraphFont"/>
          <w:rFonts w:ascii="Arial Bold" w:hAnsi="Arial Bold"/>
          <w:color w:val="000000"/>
          <w:spacing w:val="-3"/>
        </w:rPr>
        <w:t>35</w:t>
      </w:r>
      <w:r>
        <w:rPr>
          <w:rStyle w:val="DefaultParagraphFont"/>
          <w:rFonts w:ascii="Arial Bold" w:hAnsi="Arial Bold"/>
          <w:color w:val="000000"/>
          <w:spacing w:val="-3"/>
        </w:rPr>
        <w:tab/>
      </w:r>
      <w:r>
        <w:rPr>
          <w:rStyle w:val="DefaultParagraphFont"/>
          <w:rFonts w:ascii="Arial" w:hAnsi="Arial"/>
          <w:color w:val="000000"/>
          <w:spacing w:val="-3"/>
        </w:rPr>
        <w:t>2022</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2442"/>
          <w:tab w:val="left" w:pos="4897"/>
          <w:tab w:val="left" w:pos="7187"/>
          <w:tab w:val="left" w:pos="9648"/>
        </w:tabs>
        <w:autoSpaceDE w:val="0"/>
        <w:autoSpaceDN w:val="0"/>
        <w:adjustRightInd w:val="0"/>
        <w:spacing w:before="3" w:line="276" w:lineRule="exact"/>
        <w:ind w:left="1482"/>
        <w:rPr>
          <w:rStyle w:val="DefaultParagraphFont"/>
          <w:rFonts w:ascii="Arial" w:hAnsi="Arial"/>
          <w:color w:val="000000"/>
          <w:spacing w:val="-3"/>
        </w:rPr>
      </w:pPr>
      <w:r>
        <w:rPr>
          <w:rStyle w:val="DefaultParagraphFont"/>
          <w:rFonts w:ascii="Arial Bold" w:hAnsi="Arial Bold"/>
          <w:color w:val="000000"/>
          <w:spacing w:val="-3"/>
        </w:rPr>
        <w:t>36</w:t>
      </w:r>
      <w:r>
        <w:rPr>
          <w:rStyle w:val="DefaultParagraphFont"/>
          <w:rFonts w:ascii="Arial Bold" w:hAnsi="Arial Bold"/>
          <w:color w:val="000000"/>
          <w:spacing w:val="-3"/>
        </w:rPr>
        <w:tab/>
      </w:r>
      <w:r>
        <w:rPr>
          <w:rStyle w:val="DefaultParagraphFont"/>
          <w:rFonts w:ascii="Arial" w:hAnsi="Arial"/>
          <w:color w:val="000000"/>
          <w:spacing w:val="-3"/>
        </w:rPr>
        <w:t>2023</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2442"/>
          <w:tab w:val="left" w:pos="4897"/>
          <w:tab w:val="left" w:pos="7187"/>
          <w:tab w:val="left" w:pos="9648"/>
        </w:tabs>
        <w:autoSpaceDE w:val="0"/>
        <w:autoSpaceDN w:val="0"/>
        <w:adjustRightInd w:val="0"/>
        <w:spacing w:before="3" w:line="276" w:lineRule="exact"/>
        <w:ind w:left="1482"/>
        <w:rPr>
          <w:rStyle w:val="DefaultParagraphFont"/>
          <w:rFonts w:ascii="Arial" w:hAnsi="Arial"/>
          <w:color w:val="000000"/>
          <w:spacing w:val="-3"/>
        </w:rPr>
      </w:pPr>
      <w:r>
        <w:rPr>
          <w:rStyle w:val="DefaultParagraphFont"/>
          <w:rFonts w:ascii="Arial Bold" w:hAnsi="Arial Bold"/>
          <w:color w:val="000000"/>
          <w:spacing w:val="-3"/>
        </w:rPr>
        <w:t>37</w:t>
      </w:r>
      <w:r>
        <w:rPr>
          <w:rStyle w:val="DefaultParagraphFont"/>
          <w:rFonts w:ascii="Arial Bold" w:hAnsi="Arial Bold"/>
          <w:color w:val="000000"/>
          <w:spacing w:val="-3"/>
        </w:rPr>
        <w:tab/>
      </w:r>
      <w:r>
        <w:rPr>
          <w:rStyle w:val="DefaultParagraphFont"/>
          <w:rFonts w:ascii="Arial" w:hAnsi="Arial"/>
          <w:color w:val="000000"/>
          <w:spacing w:val="-3"/>
        </w:rPr>
        <w:t>2024</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2442"/>
          <w:tab w:val="left" w:pos="4897"/>
          <w:tab w:val="left" w:pos="7187"/>
          <w:tab w:val="left" w:pos="9648"/>
        </w:tabs>
        <w:autoSpaceDE w:val="0"/>
        <w:autoSpaceDN w:val="0"/>
        <w:adjustRightInd w:val="0"/>
        <w:spacing w:before="2" w:line="276" w:lineRule="exact"/>
        <w:ind w:left="1482"/>
        <w:rPr>
          <w:rStyle w:val="DefaultParagraphFont"/>
          <w:rFonts w:ascii="Arial" w:hAnsi="Arial"/>
          <w:color w:val="000000"/>
          <w:spacing w:val="-3"/>
        </w:rPr>
      </w:pPr>
      <w:r>
        <w:rPr>
          <w:rStyle w:val="DefaultParagraphFont"/>
          <w:rFonts w:ascii="Arial Bold" w:hAnsi="Arial Bold"/>
          <w:color w:val="000000"/>
          <w:spacing w:val="-3"/>
        </w:rPr>
        <w:t>38</w:t>
      </w:r>
      <w:r>
        <w:rPr>
          <w:rStyle w:val="DefaultParagraphFont"/>
          <w:rFonts w:ascii="Arial Bold" w:hAnsi="Arial Bold"/>
          <w:color w:val="000000"/>
          <w:spacing w:val="-3"/>
        </w:rPr>
        <w:tab/>
      </w:r>
      <w:r>
        <w:rPr>
          <w:rStyle w:val="DefaultParagraphFont"/>
          <w:rFonts w:ascii="Arial" w:hAnsi="Arial"/>
          <w:color w:val="000000"/>
          <w:spacing w:val="-3"/>
        </w:rPr>
        <w:t>2025</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2442"/>
          <w:tab w:val="left" w:pos="4897"/>
          <w:tab w:val="left" w:pos="7187"/>
          <w:tab w:val="left" w:pos="9648"/>
        </w:tabs>
        <w:autoSpaceDE w:val="0"/>
        <w:autoSpaceDN w:val="0"/>
        <w:adjustRightInd w:val="0"/>
        <w:spacing w:before="3" w:line="276" w:lineRule="exact"/>
        <w:ind w:left="1482"/>
        <w:rPr>
          <w:rStyle w:val="DefaultParagraphFont"/>
          <w:rFonts w:ascii="Arial" w:hAnsi="Arial"/>
          <w:color w:val="000000"/>
          <w:spacing w:val="-3"/>
        </w:rPr>
      </w:pPr>
      <w:r>
        <w:rPr>
          <w:rStyle w:val="DefaultParagraphFont"/>
          <w:rFonts w:ascii="Arial Bold" w:hAnsi="Arial Bold"/>
          <w:color w:val="000000"/>
          <w:spacing w:val="-3"/>
        </w:rPr>
        <w:t>39</w:t>
      </w:r>
      <w:r>
        <w:rPr>
          <w:rStyle w:val="DefaultParagraphFont"/>
          <w:rFonts w:ascii="Arial Bold" w:hAnsi="Arial Bold"/>
          <w:color w:val="000000"/>
          <w:spacing w:val="-3"/>
        </w:rPr>
        <w:tab/>
      </w:r>
      <w:r>
        <w:rPr>
          <w:rStyle w:val="DefaultParagraphFont"/>
          <w:rFonts w:ascii="Arial" w:hAnsi="Arial"/>
          <w:color w:val="000000"/>
          <w:spacing w:val="-3"/>
        </w:rPr>
        <w:t>2026</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2442"/>
          <w:tab w:val="left" w:pos="4897"/>
          <w:tab w:val="left" w:pos="7187"/>
          <w:tab w:val="left" w:pos="9648"/>
        </w:tabs>
        <w:autoSpaceDE w:val="0"/>
        <w:autoSpaceDN w:val="0"/>
        <w:adjustRightInd w:val="0"/>
        <w:spacing w:before="3" w:line="276" w:lineRule="exact"/>
        <w:ind w:left="1482"/>
        <w:rPr>
          <w:rStyle w:val="DefaultParagraphFont"/>
          <w:rFonts w:ascii="Arial" w:hAnsi="Arial"/>
          <w:color w:val="000000"/>
          <w:spacing w:val="-3"/>
        </w:rPr>
      </w:pPr>
      <w:r>
        <w:rPr>
          <w:rStyle w:val="DefaultParagraphFont"/>
          <w:rFonts w:ascii="Arial Bold" w:hAnsi="Arial Bold"/>
          <w:color w:val="000000"/>
          <w:spacing w:val="-3"/>
        </w:rPr>
        <w:t>40</w:t>
      </w:r>
      <w:r>
        <w:rPr>
          <w:rStyle w:val="DefaultParagraphFont"/>
          <w:rFonts w:ascii="Arial Bold" w:hAnsi="Arial Bold"/>
          <w:color w:val="000000"/>
          <w:spacing w:val="-3"/>
        </w:rPr>
        <w:tab/>
      </w:r>
      <w:r>
        <w:rPr>
          <w:rStyle w:val="DefaultParagraphFont"/>
          <w:rFonts w:ascii="Arial" w:hAnsi="Arial"/>
          <w:color w:val="000000"/>
          <w:spacing w:val="-3"/>
        </w:rPr>
        <w:t>2027</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2442"/>
          <w:tab w:val="left" w:pos="4897"/>
          <w:tab w:val="left" w:pos="7187"/>
          <w:tab w:val="left" w:pos="9648"/>
        </w:tabs>
        <w:autoSpaceDE w:val="0"/>
        <w:autoSpaceDN w:val="0"/>
        <w:adjustRightInd w:val="0"/>
        <w:spacing w:before="3" w:line="276" w:lineRule="exact"/>
        <w:ind w:left="1482"/>
        <w:rPr>
          <w:rStyle w:val="DefaultParagraphFont"/>
          <w:rFonts w:ascii="Arial" w:hAnsi="Arial"/>
          <w:color w:val="000000"/>
          <w:spacing w:val="-3"/>
        </w:rPr>
      </w:pPr>
      <w:r>
        <w:rPr>
          <w:rStyle w:val="DefaultParagraphFont"/>
          <w:rFonts w:ascii="Arial Bold" w:hAnsi="Arial Bold"/>
          <w:color w:val="000000"/>
          <w:spacing w:val="-3"/>
        </w:rPr>
        <w:t>41</w:t>
      </w:r>
      <w:r>
        <w:rPr>
          <w:rStyle w:val="DefaultParagraphFont"/>
          <w:rFonts w:ascii="Arial Bold" w:hAnsi="Arial Bold"/>
          <w:color w:val="000000"/>
          <w:spacing w:val="-3"/>
        </w:rPr>
        <w:tab/>
      </w:r>
      <w:r>
        <w:rPr>
          <w:rStyle w:val="DefaultParagraphFont"/>
          <w:rFonts w:ascii="Arial" w:hAnsi="Arial"/>
          <w:color w:val="000000"/>
          <w:spacing w:val="-3"/>
        </w:rPr>
        <w:t>2028</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2442"/>
          <w:tab w:val="left" w:pos="4897"/>
          <w:tab w:val="left" w:pos="7187"/>
          <w:tab w:val="left" w:pos="9648"/>
        </w:tabs>
        <w:autoSpaceDE w:val="0"/>
        <w:autoSpaceDN w:val="0"/>
        <w:adjustRightInd w:val="0"/>
        <w:spacing w:before="3" w:line="276" w:lineRule="exact"/>
        <w:ind w:left="1482"/>
        <w:rPr>
          <w:rStyle w:val="DefaultParagraphFont"/>
          <w:rFonts w:ascii="Arial" w:hAnsi="Arial"/>
          <w:color w:val="000000"/>
          <w:spacing w:val="-3"/>
        </w:rPr>
      </w:pPr>
      <w:r>
        <w:rPr>
          <w:rStyle w:val="DefaultParagraphFont"/>
          <w:rFonts w:ascii="Arial Bold" w:hAnsi="Arial Bold"/>
          <w:color w:val="000000"/>
          <w:spacing w:val="-3"/>
        </w:rPr>
        <w:t>42</w:t>
      </w:r>
      <w:r>
        <w:rPr>
          <w:rStyle w:val="DefaultParagraphFont"/>
          <w:rFonts w:ascii="Arial Bold" w:hAnsi="Arial Bold"/>
          <w:color w:val="000000"/>
          <w:spacing w:val="-3"/>
        </w:rPr>
        <w:tab/>
      </w:r>
      <w:r>
        <w:rPr>
          <w:rStyle w:val="DefaultParagraphFont"/>
          <w:rFonts w:ascii="Arial" w:hAnsi="Arial"/>
          <w:color w:val="000000"/>
          <w:spacing w:val="-3"/>
        </w:rPr>
        <w:t>2029</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r>
      <w:r>
        <w:rPr>
          <w:rStyle w:val="DefaultParagraphFont"/>
          <w:rFonts w:ascii="Arial" w:hAnsi="Arial"/>
          <w:color w:val="000000"/>
          <w:spacing w:val="-3"/>
        </w:rPr>
        <w:t>-</w:t>
      </w:r>
    </w:p>
    <w:p w:rsidR="00B51EB7">
      <w:pPr>
        <w:pStyle w:val="Normal5"/>
        <w:tabs>
          <w:tab w:val="left" w:pos="2442"/>
          <w:tab w:val="left" w:pos="4897"/>
          <w:tab w:val="left" w:pos="7187"/>
          <w:tab w:val="left" w:pos="9648"/>
        </w:tabs>
        <w:autoSpaceDE w:val="0"/>
        <w:autoSpaceDN w:val="0"/>
        <w:adjustRightInd w:val="0"/>
        <w:spacing w:before="3" w:line="276" w:lineRule="exact"/>
        <w:ind w:left="1482"/>
        <w:rPr>
          <w:rStyle w:val="DefaultParagraphFont"/>
          <w:rFonts w:ascii="Arial" w:hAnsi="Arial"/>
          <w:color w:val="000000"/>
          <w:spacing w:val="-3"/>
        </w:rPr>
      </w:pPr>
      <w:r>
        <w:rPr>
          <w:rStyle w:val="DefaultParagraphFont"/>
          <w:rFonts w:ascii="Arial Bold" w:hAnsi="Arial Bold"/>
          <w:color w:val="000000"/>
          <w:spacing w:val="-3"/>
        </w:rPr>
        <w:t>43</w:t>
      </w:r>
      <w:r>
        <w:rPr>
          <w:rStyle w:val="DefaultParagraphFont"/>
          <w:rFonts w:ascii="Arial Bold" w:hAnsi="Arial Bold"/>
          <w:color w:val="000000"/>
          <w:spacing w:val="-3"/>
        </w:rPr>
        <w:tab/>
      </w:r>
      <w:r>
        <w:rPr>
          <w:rStyle w:val="DefaultParagraphFont"/>
          <w:rFonts w:ascii="Arial" w:hAnsi="Arial"/>
          <w:color w:val="000000"/>
          <w:spacing w:val="-3"/>
        </w:rPr>
        <w:t>2030</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2442"/>
          <w:tab w:val="left" w:pos="4897"/>
          <w:tab w:val="left" w:pos="7187"/>
          <w:tab w:val="left" w:pos="9648"/>
        </w:tabs>
        <w:autoSpaceDE w:val="0"/>
        <w:autoSpaceDN w:val="0"/>
        <w:adjustRightInd w:val="0"/>
        <w:spacing w:before="3" w:line="276" w:lineRule="exact"/>
        <w:ind w:left="1482"/>
        <w:rPr>
          <w:rStyle w:val="DefaultParagraphFont"/>
          <w:rFonts w:ascii="Arial" w:hAnsi="Arial"/>
          <w:color w:val="000000"/>
          <w:spacing w:val="-3"/>
        </w:rPr>
      </w:pPr>
      <w:r>
        <w:rPr>
          <w:rStyle w:val="DefaultParagraphFont"/>
          <w:rFonts w:ascii="Arial Bold" w:hAnsi="Arial Bold"/>
          <w:color w:val="000000"/>
          <w:spacing w:val="-3"/>
        </w:rPr>
        <w:t>44</w:t>
      </w:r>
      <w:r>
        <w:rPr>
          <w:rStyle w:val="DefaultParagraphFont"/>
          <w:rFonts w:ascii="Arial Bold" w:hAnsi="Arial Bold"/>
          <w:color w:val="000000"/>
          <w:spacing w:val="-3"/>
        </w:rPr>
        <w:tab/>
      </w:r>
      <w:r>
        <w:rPr>
          <w:rStyle w:val="DefaultParagraphFont"/>
          <w:rFonts w:ascii="Arial" w:hAnsi="Arial"/>
          <w:color w:val="000000"/>
          <w:spacing w:val="-3"/>
        </w:rPr>
        <w:t>2031</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2442"/>
          <w:tab w:val="left" w:pos="4897"/>
          <w:tab w:val="left" w:pos="7187"/>
          <w:tab w:val="left" w:pos="9648"/>
        </w:tabs>
        <w:autoSpaceDE w:val="0"/>
        <w:autoSpaceDN w:val="0"/>
        <w:adjustRightInd w:val="0"/>
        <w:spacing w:before="3" w:line="276" w:lineRule="exact"/>
        <w:ind w:left="1482"/>
        <w:rPr>
          <w:rStyle w:val="DefaultParagraphFont"/>
          <w:rFonts w:ascii="Arial" w:hAnsi="Arial"/>
          <w:color w:val="000000"/>
          <w:spacing w:val="-3"/>
        </w:rPr>
      </w:pPr>
      <w:r>
        <w:rPr>
          <w:rStyle w:val="DefaultParagraphFont"/>
          <w:rFonts w:ascii="Arial Bold" w:hAnsi="Arial Bold"/>
          <w:color w:val="000000"/>
          <w:spacing w:val="-3"/>
        </w:rPr>
        <w:t>45</w:t>
      </w:r>
      <w:r>
        <w:rPr>
          <w:rStyle w:val="DefaultParagraphFont"/>
          <w:rFonts w:ascii="Arial Bold" w:hAnsi="Arial Bold"/>
          <w:color w:val="000000"/>
          <w:spacing w:val="-3"/>
        </w:rPr>
        <w:tab/>
      </w:r>
      <w:r>
        <w:rPr>
          <w:rStyle w:val="DefaultParagraphFont"/>
          <w:rFonts w:ascii="Arial" w:hAnsi="Arial"/>
          <w:color w:val="000000"/>
          <w:spacing w:val="-3"/>
        </w:rPr>
        <w:t>2032</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2442"/>
          <w:tab w:val="left" w:pos="4897"/>
          <w:tab w:val="left" w:pos="7187"/>
          <w:tab w:val="left" w:pos="9648"/>
        </w:tabs>
        <w:autoSpaceDE w:val="0"/>
        <w:autoSpaceDN w:val="0"/>
        <w:adjustRightInd w:val="0"/>
        <w:spacing w:before="3" w:line="276" w:lineRule="exact"/>
        <w:ind w:left="1482"/>
        <w:rPr>
          <w:rStyle w:val="DefaultParagraphFont"/>
          <w:rFonts w:ascii="Arial" w:hAnsi="Arial"/>
          <w:color w:val="000000"/>
          <w:spacing w:val="-3"/>
        </w:rPr>
      </w:pPr>
      <w:r>
        <w:rPr>
          <w:rStyle w:val="DefaultParagraphFont"/>
          <w:rFonts w:ascii="Arial Bold" w:hAnsi="Arial Bold"/>
          <w:color w:val="000000"/>
          <w:spacing w:val="-3"/>
        </w:rPr>
        <w:t>46</w:t>
      </w:r>
      <w:r>
        <w:rPr>
          <w:rStyle w:val="DefaultParagraphFont"/>
          <w:rFonts w:ascii="Arial Bold" w:hAnsi="Arial Bold"/>
          <w:color w:val="000000"/>
          <w:spacing w:val="-3"/>
        </w:rPr>
        <w:tab/>
      </w:r>
      <w:r>
        <w:rPr>
          <w:rStyle w:val="DefaultParagraphFont"/>
          <w:rFonts w:ascii="Arial" w:hAnsi="Arial"/>
          <w:color w:val="000000"/>
          <w:spacing w:val="-3"/>
        </w:rPr>
        <w:t>2033</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2442"/>
          <w:tab w:val="left" w:pos="4897"/>
          <w:tab w:val="left" w:pos="7187"/>
          <w:tab w:val="left" w:pos="9648"/>
        </w:tabs>
        <w:autoSpaceDE w:val="0"/>
        <w:autoSpaceDN w:val="0"/>
        <w:adjustRightInd w:val="0"/>
        <w:spacing w:before="3" w:line="276" w:lineRule="exact"/>
        <w:ind w:left="1482"/>
        <w:rPr>
          <w:rStyle w:val="DefaultParagraphFont"/>
          <w:rFonts w:ascii="Arial" w:hAnsi="Arial"/>
          <w:color w:val="000000"/>
          <w:spacing w:val="-3"/>
        </w:rPr>
      </w:pPr>
      <w:r>
        <w:rPr>
          <w:rStyle w:val="DefaultParagraphFont"/>
          <w:rFonts w:ascii="Arial Bold" w:hAnsi="Arial Bold"/>
          <w:color w:val="000000"/>
          <w:spacing w:val="-3"/>
        </w:rPr>
        <w:t>47</w:t>
      </w:r>
      <w:r>
        <w:rPr>
          <w:rStyle w:val="DefaultParagraphFont"/>
          <w:rFonts w:ascii="Arial Bold" w:hAnsi="Arial Bold"/>
          <w:color w:val="000000"/>
          <w:spacing w:val="-3"/>
        </w:rPr>
        <w:tab/>
      </w:r>
      <w:r>
        <w:rPr>
          <w:rStyle w:val="DefaultParagraphFont"/>
          <w:rFonts w:ascii="Arial" w:hAnsi="Arial"/>
          <w:color w:val="000000"/>
          <w:spacing w:val="-3"/>
        </w:rPr>
        <w:t>2034</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2442"/>
          <w:tab w:val="left" w:pos="4897"/>
          <w:tab w:val="left" w:pos="7187"/>
          <w:tab w:val="left" w:pos="9648"/>
        </w:tabs>
        <w:autoSpaceDE w:val="0"/>
        <w:autoSpaceDN w:val="0"/>
        <w:adjustRightInd w:val="0"/>
        <w:spacing w:before="3" w:line="276" w:lineRule="exact"/>
        <w:ind w:left="1482"/>
        <w:rPr>
          <w:rStyle w:val="DefaultParagraphFont"/>
          <w:rFonts w:ascii="Arial" w:hAnsi="Arial"/>
          <w:color w:val="000000"/>
          <w:spacing w:val="-3"/>
        </w:rPr>
      </w:pPr>
      <w:r>
        <w:rPr>
          <w:rStyle w:val="DefaultParagraphFont"/>
          <w:rFonts w:ascii="Arial Bold" w:hAnsi="Arial Bold"/>
          <w:color w:val="000000"/>
          <w:spacing w:val="-3"/>
        </w:rPr>
        <w:t>48</w:t>
      </w:r>
      <w:r>
        <w:rPr>
          <w:rStyle w:val="DefaultParagraphFont"/>
          <w:rFonts w:ascii="Arial Bold" w:hAnsi="Arial Bold"/>
          <w:color w:val="000000"/>
          <w:spacing w:val="-3"/>
        </w:rPr>
        <w:tab/>
      </w:r>
      <w:r>
        <w:rPr>
          <w:rStyle w:val="DefaultParagraphFont"/>
          <w:rFonts w:ascii="Arial" w:hAnsi="Arial"/>
          <w:color w:val="000000"/>
          <w:spacing w:val="-3"/>
        </w:rPr>
        <w:t>2035</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2442"/>
          <w:tab w:val="left" w:pos="4897"/>
          <w:tab w:val="left" w:pos="7187"/>
          <w:tab w:val="left" w:pos="9648"/>
        </w:tabs>
        <w:autoSpaceDE w:val="0"/>
        <w:autoSpaceDN w:val="0"/>
        <w:adjustRightInd w:val="0"/>
        <w:spacing w:before="3" w:line="276" w:lineRule="exact"/>
        <w:ind w:left="1482"/>
        <w:rPr>
          <w:rStyle w:val="DefaultParagraphFont"/>
          <w:rFonts w:ascii="Arial" w:hAnsi="Arial"/>
          <w:color w:val="000000"/>
          <w:spacing w:val="-3"/>
        </w:rPr>
      </w:pPr>
      <w:r>
        <w:rPr>
          <w:rStyle w:val="DefaultParagraphFont"/>
          <w:rFonts w:ascii="Arial Bold" w:hAnsi="Arial Bold"/>
          <w:color w:val="000000"/>
          <w:spacing w:val="-3"/>
        </w:rPr>
        <w:t>49</w:t>
      </w:r>
      <w:r>
        <w:rPr>
          <w:rStyle w:val="DefaultParagraphFont"/>
          <w:rFonts w:ascii="Arial Bold" w:hAnsi="Arial Bold"/>
          <w:color w:val="000000"/>
          <w:spacing w:val="-3"/>
        </w:rPr>
        <w:tab/>
      </w:r>
      <w:r>
        <w:rPr>
          <w:rStyle w:val="DefaultParagraphFont"/>
          <w:rFonts w:ascii="Arial" w:hAnsi="Arial"/>
          <w:color w:val="000000"/>
          <w:spacing w:val="-3"/>
        </w:rPr>
        <w:t>2036</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2442"/>
          <w:tab w:val="left" w:pos="4897"/>
          <w:tab w:val="left" w:pos="7187"/>
          <w:tab w:val="left" w:pos="9648"/>
        </w:tabs>
        <w:autoSpaceDE w:val="0"/>
        <w:autoSpaceDN w:val="0"/>
        <w:adjustRightInd w:val="0"/>
        <w:spacing w:before="2" w:line="276" w:lineRule="exact"/>
        <w:ind w:left="1482"/>
        <w:rPr>
          <w:rStyle w:val="DefaultParagraphFont"/>
          <w:rFonts w:ascii="Arial" w:hAnsi="Arial"/>
          <w:color w:val="000000"/>
          <w:spacing w:val="-3"/>
        </w:rPr>
      </w:pPr>
      <w:r>
        <w:rPr>
          <w:rStyle w:val="DefaultParagraphFont"/>
          <w:rFonts w:ascii="Arial Bold" w:hAnsi="Arial Bold"/>
          <w:color w:val="000000"/>
          <w:spacing w:val="-3"/>
        </w:rPr>
        <w:t>50</w:t>
      </w:r>
      <w:r>
        <w:rPr>
          <w:rStyle w:val="DefaultParagraphFont"/>
          <w:rFonts w:ascii="Arial Bold" w:hAnsi="Arial Bold"/>
          <w:color w:val="000000"/>
          <w:spacing w:val="-3"/>
        </w:rPr>
        <w:tab/>
      </w:r>
      <w:r>
        <w:rPr>
          <w:rStyle w:val="DefaultParagraphFont"/>
          <w:rFonts w:ascii="Arial" w:hAnsi="Arial"/>
          <w:color w:val="000000"/>
          <w:spacing w:val="-3"/>
        </w:rPr>
        <w:t>2037</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2419"/>
          <w:tab w:val="left" w:pos="9648"/>
        </w:tabs>
        <w:autoSpaceDE w:val="0"/>
        <w:autoSpaceDN w:val="0"/>
        <w:adjustRightInd w:val="0"/>
        <w:spacing w:before="273" w:line="276" w:lineRule="exact"/>
        <w:ind w:left="1482"/>
        <w:rPr>
          <w:rStyle w:val="DefaultParagraphFont"/>
          <w:rFonts w:ascii="Arial Bold" w:hAnsi="Arial Bold"/>
          <w:color w:val="000000"/>
          <w:spacing w:val="-3"/>
        </w:rPr>
      </w:pPr>
      <w:r>
        <w:rPr>
          <w:rStyle w:val="DefaultParagraphFont"/>
          <w:rFonts w:ascii="Arial Bold" w:hAnsi="Arial Bold"/>
          <w:color w:val="000000"/>
          <w:spacing w:val="-3"/>
        </w:rPr>
        <w:t>51</w:t>
      </w:r>
      <w:r>
        <w:rPr>
          <w:rStyle w:val="DefaultParagraphFont"/>
          <w:rFonts w:ascii="Arial Bold" w:hAnsi="Arial Bold"/>
          <w:color w:val="000000"/>
          <w:spacing w:val="-3"/>
        </w:rPr>
        <w:tab/>
        <w:t>Total</w:t>
      </w:r>
      <w:r>
        <w:rPr>
          <w:rStyle w:val="DefaultParagraphFont"/>
          <w:rFonts w:ascii="Arial Bold" w:hAnsi="Arial Bold"/>
          <w:color w:val="000000"/>
          <w:spacing w:val="-3"/>
        </w:rPr>
        <w:tab/>
        <w:t>-</w:t>
      </w:r>
      <w:r>
        <w:rPr>
          <w:rFonts w:ascii="Arial Bold" w:hAnsi="Arial Bold"/>
          <w:color w:val="000000"/>
          <w:spacing w:val="-3"/>
        </w:rPr>
        <w:pict>
          <v:shape id="_x0000_s3821" style="height:62.25pt;margin-left:54.3pt;margin-top:32.65pt;mso-position-horizontal-relative:page;mso-position-vertical-relative:page;position:absolute;width:718.05pt;z-index:-251577344" coordsize="14362,1246" o:allowincell="f" path="m,1245hal14361,1245hal14361,hal,hal,1245hae" stroked="f">
            <v:path arrowok="t"/>
          </v:shape>
        </w:pict>
      </w:r>
      <w:r>
        <w:rPr>
          <w:rFonts w:ascii="Arial Bold" w:hAnsi="Arial Bold"/>
          <w:color w:val="000000"/>
          <w:spacing w:val="-3"/>
        </w:rPr>
        <w:pict>
          <v:shape id="_x0000_s3822" style="height:16.4pt;margin-left:54.3pt;margin-top:94.75pt;mso-position-horizontal-relative:page;mso-position-vertical-relative:page;position:absolute;width:718.05pt;z-index:-251456512" coordsize="14362,328" o:allowincell="f" path="m,328hal14361,328hal14361,hal,hal,328hae" fillcolor="#ff9" stroked="f">
            <v:path arrowok="t"/>
          </v:shape>
        </w:pict>
      </w:r>
      <w:r>
        <w:rPr>
          <w:rFonts w:ascii="Arial Bold" w:hAnsi="Arial Bold"/>
          <w:color w:val="000000"/>
          <w:spacing w:val="-3"/>
        </w:rPr>
        <w:pict>
          <v:shape id="_x0000_s3823" style="height:181.95pt;margin-left:54.3pt;margin-top:110.95pt;mso-position-horizontal-relative:page;mso-position-vertical-relative:page;position:absolute;width:718.05pt;z-index:-251358208" coordsize="14362,3639" o:allowincell="f" path="m,3639hal14361,3639hal14361,hal,hal,3639hae" stroked="f">
            <v:path arrowok="t"/>
          </v:shape>
        </w:pict>
      </w:r>
      <w:r>
        <w:rPr>
          <w:rFonts w:ascii="Arial Bold" w:hAnsi="Arial Bold"/>
          <w:color w:val="000000"/>
          <w:spacing w:val="-3"/>
        </w:rPr>
        <w:pict>
          <v:shape id="_x0000_s3824" style="height:14.1pt;margin-left:54.3pt;margin-top:292.75pt;mso-position-horizontal-relative:page;mso-position-vertical-relative:page;position:absolute;width:113.85pt;z-index:-251282432" coordsize="2277,282" o:allowincell="f" path="m,282hal2277,282hal2277,hal,hal,282hae" stroked="f">
            <v:path arrowok="t"/>
          </v:shape>
        </w:pict>
      </w:r>
      <w:r>
        <w:rPr>
          <w:rFonts w:ascii="Arial Bold" w:hAnsi="Arial Bold"/>
          <w:color w:val="000000"/>
          <w:spacing w:val="-3"/>
        </w:rPr>
        <w:pict>
          <v:shape id="_x0000_s3825" style="height:14.1pt;margin-left:168pt;margin-top:292.75pt;mso-position-horizontal-relative:page;mso-position-vertical-relative:page;position:absolute;width:100.7pt;z-index:-251180032" coordsize="2014,282" o:allowincell="f" path="m,282hal2014,282hal2014,hal,hal,282hae" fillcolor="#ff9" stroked="f">
            <v:path arrowok="t"/>
          </v:shape>
        </w:pict>
      </w:r>
      <w:r>
        <w:rPr>
          <w:rFonts w:ascii="Arial Bold" w:hAnsi="Arial Bold"/>
          <w:color w:val="000000"/>
          <w:spacing w:val="-3"/>
        </w:rPr>
        <w:pict>
          <v:shape id="_x0000_s3826" style="height:14.1pt;margin-left:268.55pt;margin-top:292.75pt;mso-position-horizontal-relative:page;mso-position-vertical-relative:page;position:absolute;width:503.8pt;z-index:-251073536" coordsize="10078,282" o:allowincell="f" path="m,282hal10076,282hal10076,hal,hal,282hae" stroked="f">
            <v:path arrowok="t"/>
          </v:shape>
        </w:pict>
      </w:r>
      <w:r>
        <w:rPr>
          <w:rFonts w:ascii="Arial Bold" w:hAnsi="Arial Bold"/>
          <w:color w:val="000000"/>
          <w:spacing w:val="-3"/>
        </w:rPr>
        <w:pict>
          <v:shape id="_x0000_s3827" style="height:348.8pt;margin-left:54.3pt;margin-top:306.7pt;mso-position-horizontal-relative:page;mso-position-vertical-relative:page;position:absolute;width:718.05pt;z-index:-251005952" coordsize="14362,6976" o:allowincell="f" path="m,6976hal14361,6976hal14361,hal,hal,6976hae" stroked="f">
            <v:path arrowok="t"/>
          </v:shape>
        </w:pict>
      </w:r>
      <w:r>
        <w:rPr>
          <w:rFonts w:ascii="Arial Bold" w:hAnsi="Arial Bold"/>
          <w:color w:val="000000"/>
          <w:spacing w:val="-3"/>
        </w:rPr>
        <w:pict>
          <v:shape id="_x0000_s3828" style="height:334.85pt;margin-left:54.3pt;margin-top:655.35pt;mso-position-horizontal-relative:page;mso-position-vertical-relative:page;position:absolute;width:461.05pt;z-index:-250946560" coordsize="9221,6697" o:allowincell="f" path="m,6697hal9221,6697hal9221,hal,hal,6697hae" stroked="f">
            <v:path arrowok="t"/>
          </v:shape>
        </w:pict>
      </w:r>
      <w:r>
        <w:rPr>
          <w:rFonts w:ascii="Arial Bold" w:hAnsi="Arial Bold"/>
          <w:color w:val="000000"/>
          <w:spacing w:val="-3"/>
        </w:rPr>
        <w:pict>
          <v:shape id="_x0000_s3829" style="height:334.85pt;margin-left:515.2pt;margin-top:655.35pt;mso-position-horizontal-relative:page;mso-position-vertical-relative:page;position:absolute;width:82.7pt;z-index:-250870784" coordsize="1655,6697" o:allowincell="f" path="m,6697hal1654,6697hal1654,hal,hal,6697hae" fillcolor="#ff9" stroked="f">
            <v:path arrowok="t"/>
          </v:shape>
        </w:pict>
      </w:r>
      <w:r>
        <w:rPr>
          <w:rFonts w:ascii="Arial Bold" w:hAnsi="Arial Bold"/>
          <w:color w:val="000000"/>
          <w:spacing w:val="-3"/>
        </w:rPr>
        <w:pict>
          <v:shape id="_x0000_s3830" style="height:334.85pt;margin-left:597.7pt;margin-top:655.35pt;mso-position-horizontal-relative:page;mso-position-vertical-relative:page;position:absolute;width:174.65pt;z-index:-250786816" coordsize="3494,6697" o:allowincell="f" path="m,6697hal3493,6697hal3493,hal,hal,6697hae" stroked="f">
            <v:path arrowok="t"/>
          </v:shape>
        </w:pict>
      </w:r>
      <w:r>
        <w:rPr>
          <w:rFonts w:ascii="Arial Bold" w:hAnsi="Arial Bold"/>
          <w:color w:val="000000"/>
          <w:spacing w:val="-3"/>
        </w:rPr>
        <w:pict>
          <v:shape id="_x0000_s3831" style="height:42.95pt;margin-left:54.3pt;margin-top:990.05pt;mso-position-horizontal-relative:page;mso-position-vertical-relative:page;position:absolute;width:718.05pt;z-index:-250735616" coordsize="14362,860" o:allowincell="f" path="m,859hal14361,859hal14361,hal,hal,859hae" stroked="f">
            <v:path arrowok="t"/>
          </v:shape>
        </w:pict>
      </w:r>
      <w:r>
        <w:rPr>
          <w:rFonts w:ascii="Arial Bold" w:hAnsi="Arial Bold"/>
          <w:color w:val="000000"/>
          <w:spacing w:val="-3"/>
        </w:rPr>
        <w:pict>
          <v:shape id="_x0000_s3832" style="height:1.3pt;margin-left:56.1pt;margin-top:254.3pt;mso-position-horizontal-relative:page;mso-position-vertical-relative:page;position:absolute;width:53.35pt;z-index:-249777152" coordsize="1067,26" o:allowincell="f" path="m,26hal1067,26hal1067,hal,hal,26hae" fillcolor="black" stroked="f">
            <v:path arrowok="t"/>
          </v:shape>
        </w:pict>
      </w:r>
      <w:r>
        <w:rPr>
          <w:rFonts w:ascii="Arial Bold" w:hAnsi="Arial Bold"/>
          <w:color w:val="000000"/>
          <w:spacing w:val="-3"/>
        </w:rPr>
        <w:pict>
          <v:shape id="_x0000_s3833" style="height:1.3pt;margin-left:113.2pt;margin-top:254.3pt;mso-position-horizontal-relative:page;mso-position-vertical-relative:page;position:absolute;width:44.25pt;z-index:-249761792" coordsize="886,26" o:allowincell="f" path="m,26hal885,26hal885,hal,hal,26hae" fillcolor="black" stroked="f">
            <v:path arrowok="t"/>
          </v:shape>
        </w:pict>
      </w:r>
      <w:r>
        <w:rPr>
          <w:rFonts w:ascii="Arial Bold" w:hAnsi="Arial Bold"/>
          <w:color w:val="000000"/>
          <w:spacing w:val="-3"/>
        </w:rPr>
        <w:pict>
          <v:shape id="_x0000_s3834" style="height:1.3pt;margin-left:174.3pt;margin-top:254.3pt;mso-position-horizontal-relative:page;mso-position-vertical-relative:page;position:absolute;width:88.7pt;z-index:-249749504" coordsize="1775,26" o:allowincell="f" path="m,26hal1774,26hal1774,hal,hal,26hae" fillcolor="black" stroked="f">
            <v:path arrowok="t"/>
          </v:shape>
        </w:pict>
      </w:r>
      <w:r>
        <w:rPr>
          <w:rFonts w:ascii="Arial Bold" w:hAnsi="Arial Bold"/>
          <w:color w:val="000000"/>
          <w:spacing w:val="-3"/>
        </w:rPr>
        <w:pict>
          <v:shape id="_x0000_s3835" style="height:1.3pt;margin-left:283.3pt;margin-top:254.3pt;mso-position-horizontal-relative:page;mso-position-vertical-relative:page;position:absolute;width:98.25pt;z-index:-249736192" coordsize="1966,26" o:allowincell="f" path="m,26hal1965,26hal1965,hal,hal,26hae" fillcolor="black" stroked="f">
            <v:path arrowok="t"/>
          </v:shape>
        </w:pict>
      </w:r>
      <w:r>
        <w:rPr>
          <w:rFonts w:ascii="Arial Bold" w:hAnsi="Arial Bold"/>
          <w:color w:val="000000"/>
          <w:spacing w:val="-3"/>
        </w:rPr>
        <w:pict>
          <v:shape id="_x0000_s3836" style="height:1.3pt;margin-left:404.45pt;margin-top:254.3pt;mso-position-horizontal-relative:page;mso-position-vertical-relative:page;position:absolute;width:96.15pt;z-index:-249726976" coordsize="1924,26" o:allowincell="f" path="m,26hal1923,26hal1923,hal,hal,26hae" fillcolor="black" stroked="f">
            <v:path arrowok="t"/>
          </v:shape>
        </w:pict>
      </w:r>
      <w:r>
        <w:rPr>
          <w:rFonts w:ascii="Arial Bold" w:hAnsi="Arial Bold"/>
          <w:color w:val="000000"/>
          <w:spacing w:val="-3"/>
        </w:rPr>
        <w:pict>
          <v:shape id="_x0000_s3837" style="height:1.3pt;margin-left:521.5pt;margin-top:254.3pt;mso-position-horizontal-relative:page;mso-position-vertical-relative:page;position:absolute;width:70.7pt;z-index:-249720832" coordsize="1414,26" o:allowincell="f" path="m,26hal1414,26hal1414,hal,hal,26hae" fillcolor="black" stroked="f">
            <v:path arrowok="t"/>
          </v:shape>
        </w:pict>
      </w:r>
      <w:r>
        <w:rPr>
          <w:rFonts w:ascii="Arial Bold" w:hAnsi="Arial Bold"/>
          <w:color w:val="000000"/>
          <w:spacing w:val="-3"/>
        </w:rPr>
        <w:pict>
          <v:line id="_x0000_s3838" style="mso-position-horizontal-relative:page;mso-position-vertical-relative:page;position:absolute;z-index:-248215552" from="167.95pt,989.55pt" to="268.7pt,989.55pt" o:allowincell="f"/>
        </w:pict>
      </w:r>
      <w:r>
        <w:rPr>
          <w:rFonts w:ascii="Arial Bold" w:hAnsi="Arial Bold"/>
          <w:color w:val="000000"/>
          <w:spacing w:val="-3"/>
        </w:rPr>
        <w:pict>
          <v:shape id="_x0000_s3839" style="height:1pt;margin-left:168pt;margin-top:989.55pt;mso-position-horizontal-relative:page;mso-position-vertical-relative:page;position:absolute;width:100.7pt;z-index:-248213504" coordsize="2014,20" o:allowincell="f" path="m,20hal2014,20hal2014,hal,hal,20hae" fillcolor="black" stroked="f">
            <v:path arrowok="t"/>
          </v:shape>
        </w:pict>
      </w:r>
      <w:r>
        <w:rPr>
          <w:rFonts w:ascii="Arial Bold" w:hAnsi="Arial Bold"/>
          <w:color w:val="000000"/>
          <w:spacing w:val="-3"/>
        </w:rPr>
        <w:pict>
          <v:shape id="_x0000_s3840" style="height:1pt;margin-left:281pt;margin-top:989.55pt;mso-position-horizontal-relative:page;mso-position-vertical-relative:page;position:absolute;width:102.2pt;z-index:-248212480" coordsize="2044,20" o:allowincell="f" path="m,20hal2044,20hal2044,hal,hal,20hae" fillcolor="black" stroked="f">
            <v:path arrowok="t"/>
          </v:shape>
        </w:pict>
      </w:r>
      <w:r>
        <w:rPr>
          <w:rFonts w:ascii="Arial Bold" w:hAnsi="Arial Bold"/>
          <w:color w:val="000000"/>
          <w:spacing w:val="-3"/>
        </w:rPr>
        <w:pict>
          <v:shape id="_x0000_s3841" style="height:1pt;margin-left:110.9pt;margin-top:1016.95pt;mso-position-horizontal-relative:page;mso-position-vertical-relative:page;position:absolute;width:48.2pt;z-index:-248210432" coordsize="964,20" o:allowincell="f" path="m,20hal964,20hal964,hal,hal,20hae" fillcolor="black" stroked="f">
            <v:path arrowok="t"/>
          </v:shape>
        </w:pict>
      </w:r>
      <w:r>
        <w:rPr>
          <w:rFonts w:ascii="Arial Bold" w:hAnsi="Arial Bold"/>
          <w:color w:val="000000"/>
          <w:spacing w:val="-3"/>
        </w:rPr>
        <w:pict>
          <v:shape id="_x0000_s3842" style="height:1pt;margin-left:110.9pt;margin-top:1018.9pt;mso-position-horizontal-relative:page;mso-position-vertical-relative:page;position:absolute;width:48.2pt;z-index:-248208384" coordsize="964,20" o:allowincell="f" path="m,20hal964,20hal964,hal,hal,20hae" fillcolor="black" stroked="f">
            <v:path arrowok="t"/>
          </v:shape>
        </w:pict>
      </w:r>
      <w:r>
        <w:rPr>
          <w:rFonts w:ascii="Arial Bold" w:hAnsi="Arial Bold"/>
          <w:color w:val="000000"/>
          <w:spacing w:val="-3"/>
        </w:rPr>
        <w:pict>
          <v:shape id="_x0000_s3843" style="height:1pt;margin-left:168pt;margin-top:668.8pt;mso-position-horizontal-relative:page;mso-position-vertical-relative:page;position:absolute;width:429.9pt;z-index:-248207360" coordsize="8598,20" o:allowincell="f" path="m,20hal8598,20hal8598,hal,hal,20hae" fillcolor="black" stroked="f">
            <v:path arrowok="t"/>
          </v:shape>
        </w:pict>
      </w:r>
      <w:r>
        <w:rPr>
          <w:rFonts w:ascii="Arial Bold" w:hAnsi="Arial Bold"/>
          <w:color w:val="000000"/>
          <w:spacing w:val="-3"/>
        </w:rPr>
        <w:pict>
          <v:line id="_x0000_s3844" style="mso-position-horizontal-relative:page;mso-position-vertical-relative:page;position:absolute;z-index:-248205312" from="398.1pt,989.55pt" to="506.25pt,989.55pt" o:allowincell="f"/>
        </w:pict>
      </w:r>
      <w:r>
        <w:rPr>
          <w:rFonts w:ascii="Arial Bold" w:hAnsi="Arial Bold"/>
          <w:color w:val="000000"/>
          <w:spacing w:val="-3"/>
        </w:rPr>
        <w:pict>
          <v:shape id="_x0000_s3845" style="height:1pt;margin-left:398.1pt;margin-top:989.55pt;mso-position-horizontal-relative:page;mso-position-vertical-relative:page;position:absolute;width:108.15pt;z-index:-248202240" coordsize="2163,20" o:allowincell="f" path="m,20hal2163,20hal2163,hal,hal,20hae" fillcolor="black" stroked="f">
            <v:path arrowok="t"/>
          </v:shape>
        </w:pict>
      </w:r>
      <w:r>
        <w:rPr>
          <w:rFonts w:ascii="Arial Bold" w:hAnsi="Arial Bold"/>
          <w:color w:val="000000"/>
          <w:spacing w:val="-3"/>
        </w:rPr>
        <w:pict>
          <v:shape id="_x0000_s3846" style="height:1pt;margin-left:398.1pt;margin-top:1016.95pt;mso-position-horizontal-relative:page;mso-position-vertical-relative:page;position:absolute;width:108.15pt;z-index:-248201216" coordsize="2163,20" o:allowincell="f" path="m,20hal2163,20hal2163,hal,hal,20hae" fillcolor="black" stroked="f">
            <v:path arrowok="t"/>
          </v:shape>
        </w:pict>
      </w:r>
      <w:r>
        <w:rPr>
          <w:rFonts w:ascii="Arial Bold" w:hAnsi="Arial Bold"/>
          <w:color w:val="000000"/>
          <w:spacing w:val="-3"/>
        </w:rPr>
        <w:pict>
          <v:shape id="_x0000_s3847" style="height:1pt;margin-left:398.1pt;margin-top:1018.9pt;mso-position-horizontal-relative:page;mso-position-vertical-relative:page;position:absolute;width:108.15pt;z-index:-248199168" coordsize="2163,20" o:allowincell="f" path="m,20hal2163,20hal2163,hal,hal,20hae" fillcolor="black" stroked="f">
            <v:path arrowok="t"/>
          </v:shape>
        </w:pict>
      </w:r>
      <w:r>
        <w:rPr>
          <w:rFonts w:ascii="Arial Bold" w:hAnsi="Arial Bold"/>
          <w:color w:val="000000"/>
          <w:spacing w:val="-3"/>
        </w:rPr>
        <w:pict>
          <v:shape id="_x0000_s3848" style="height:11.35pt;margin-left:53.35pt;margin-top:45.6pt;mso-position-horizontal-relative:page;mso-position-vertical-relative:page;position:absolute;width:35pt;z-index:-248195072" coordsize="701,227" o:allowincell="f" path="m,114hal172,227hal172,171hal700,171hal700,57hal172,57hal172,hal,114hae" fillcolor="#d9d9d9" stroked="f">
            <v:path arrowok="t"/>
          </v:shape>
        </w:pict>
      </w:r>
      <w:r>
        <w:rPr>
          <w:rFonts w:ascii="Arial Bold" w:hAnsi="Arial Bold"/>
          <w:color w:val="000000"/>
          <w:spacing w:val="-3"/>
        </w:rPr>
        <w:pict>
          <v:shape id="_x0000_s3849" style="height:5.55pt;margin-left:53.45pt;margin-top:45.6pt;mso-position-horizontal-relative:page;mso-position-vertical-relative:page;position:absolute;width:34.9pt;z-index:-248187904" coordsize="698,111" o:allowincell="f" path="m698,57hal169,57hal169,hal,111hae" filled="f" strokecolor="#385d89" strokeweight="1.78pt">
            <v:path arrowok="t"/>
          </v:shape>
        </w:pict>
      </w:r>
      <w:r>
        <w:rPr>
          <w:rFonts w:ascii="Arial Bold" w:hAnsi="Arial Bold"/>
          <w:color w:val="000000"/>
          <w:spacing w:val="-3"/>
        </w:rPr>
        <w:pict>
          <v:shape id="_x0000_s3850" style="height:8.5pt;margin-left:53.45pt;margin-top:48.45pt;mso-position-horizontal-relative:page;mso-position-vertical-relative:page;position:absolute;width:34.9pt;z-index:-248186880" coordsize="698,170" o:allowincell="f" path="m,58hal169,170hal169,113hal698,113hal698,hal698,hae" filled="f" strokecolor="#385d89" strokeweight="1.78pt">
            <v:path arrowok="t"/>
          </v:shape>
        </w:pict>
      </w:r>
    </w:p>
    <w:p w:rsidR="00B51EB7">
      <w:pPr>
        <w:pStyle w:val="Normal5"/>
        <w:autoSpaceDE w:val="0"/>
        <w:autoSpaceDN w:val="0"/>
        <w:adjustRightInd w:val="0"/>
        <w:rPr>
          <w:rStyle w:val="DefaultParagraphFont"/>
          <w:rFonts w:ascii="Arial Bold" w:hAnsi="Arial Bold"/>
          <w:color w:val="000000"/>
          <w:spacing w:val="-3"/>
        </w:rPr>
        <w:sectPr>
          <w:headerReference w:type="even" r:id="rId623"/>
          <w:headerReference w:type="default" r:id="rId624"/>
          <w:footerReference w:type="even" r:id="rId625"/>
          <w:footerReference w:type="default" r:id="rId626"/>
          <w:headerReference w:type="first" r:id="rId627"/>
          <w:footerReference w:type="first" r:id="rId628"/>
          <w:pgSz w:w="16540" w:h="2140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Arial Bold" w:hAnsi="Arial Bold"/>
          <w:color w:val="000000"/>
          <w:spacing w:val="-3"/>
        </w:rPr>
      </w:pPr>
      <w:bookmarkStart w:id="125" w:name="Pg41"/>
      <w:bookmarkEnd w:id="125"/>
    </w:p>
    <w:p w:rsidR="00B51EB7">
      <w:pPr>
        <w:pStyle w:val="Normal5"/>
        <w:autoSpaceDE w:val="0"/>
        <w:autoSpaceDN w:val="0"/>
        <w:adjustRightInd w:val="0"/>
        <w:spacing w:line="276" w:lineRule="exact"/>
        <w:ind w:left="887"/>
        <w:rPr>
          <w:rStyle w:val="DefaultParagraphFont"/>
          <w:rFonts w:ascii="Arial Bold" w:hAnsi="Arial Bold"/>
          <w:color w:val="000000"/>
          <w:spacing w:val="-3"/>
        </w:rPr>
      </w:pPr>
    </w:p>
    <w:p w:rsidR="00B51EB7">
      <w:pPr>
        <w:pStyle w:val="Normal5"/>
        <w:autoSpaceDE w:val="0"/>
        <w:autoSpaceDN w:val="0"/>
        <w:adjustRightInd w:val="0"/>
        <w:spacing w:before="75" w:line="276" w:lineRule="exact"/>
        <w:ind w:left="887"/>
        <w:rPr>
          <w:rStyle w:val="DefaultParagraphFont"/>
          <w:rFonts w:ascii="Arial Bold" w:hAnsi="Arial Bold"/>
          <w:color w:val="000000"/>
          <w:spacing w:val="-3"/>
        </w:rPr>
      </w:pPr>
      <w:r>
        <w:rPr>
          <w:rStyle w:val="DefaultParagraphFont"/>
          <w:rFonts w:ascii="Arial Bold" w:hAnsi="Arial Bold"/>
          <w:color w:val="000000"/>
          <w:spacing w:val="-3"/>
        </w:rPr>
        <w:t xml:space="preserve">Exhibit No. PA-102, WP-BE </w:t>
      </w:r>
    </w:p>
    <w:p w:rsidR="00B51EB7">
      <w:pPr>
        <w:pStyle w:val="Normal5"/>
        <w:autoSpaceDE w:val="0"/>
        <w:autoSpaceDN w:val="0"/>
        <w:adjustRightInd w:val="0"/>
        <w:spacing w:line="322" w:lineRule="exact"/>
        <w:ind w:left="11961"/>
        <w:rPr>
          <w:rStyle w:val="DefaultParagraphFont"/>
          <w:rFonts w:ascii="Arial Bold" w:hAnsi="Arial Bold"/>
          <w:color w:val="000000"/>
          <w:spacing w:val="-3"/>
        </w:rPr>
      </w:pPr>
    </w:p>
    <w:p w:rsidR="00B51EB7">
      <w:pPr>
        <w:pStyle w:val="Normal5"/>
        <w:autoSpaceDE w:val="0"/>
        <w:autoSpaceDN w:val="0"/>
        <w:adjustRightInd w:val="0"/>
        <w:spacing w:line="322" w:lineRule="exact"/>
        <w:ind w:left="11961"/>
        <w:rPr>
          <w:rStyle w:val="DefaultParagraphFont"/>
          <w:rFonts w:ascii="Arial Bold" w:hAnsi="Arial Bold"/>
          <w:color w:val="000000"/>
          <w:spacing w:val="-3"/>
        </w:rPr>
      </w:pPr>
    </w:p>
    <w:p w:rsidR="00B51EB7">
      <w:pPr>
        <w:pStyle w:val="Normal5"/>
        <w:autoSpaceDE w:val="0"/>
        <w:autoSpaceDN w:val="0"/>
        <w:adjustRightInd w:val="0"/>
        <w:spacing w:before="182" w:line="322" w:lineRule="exact"/>
        <w:ind w:left="11961"/>
        <w:rPr>
          <w:rStyle w:val="DefaultParagraphFont"/>
          <w:rFonts w:ascii="Arial Bold" w:hAnsi="Arial Bold"/>
          <w:color w:val="000000"/>
          <w:spacing w:val="-4"/>
          <w:sz w:val="27"/>
        </w:rPr>
      </w:pPr>
      <w:r>
        <w:rPr>
          <w:rStyle w:val="DefaultParagraphFont"/>
          <w:rFonts w:ascii="Arial Bold" w:hAnsi="Arial Bold"/>
          <w:color w:val="000000"/>
          <w:spacing w:val="-4"/>
          <w:sz w:val="27"/>
        </w:rPr>
        <w:t xml:space="preserve">NEW YORK POWER AUTHORITY </w:t>
      </w:r>
    </w:p>
    <w:p w:rsidR="00B51EB7">
      <w:pPr>
        <w:pStyle w:val="Normal5"/>
        <w:tabs>
          <w:tab w:val="left" w:pos="11764"/>
        </w:tabs>
        <w:autoSpaceDE w:val="0"/>
        <w:autoSpaceDN w:val="0"/>
        <w:adjustRightInd w:val="0"/>
        <w:spacing w:before="20" w:line="320" w:lineRule="exact"/>
        <w:ind w:left="11297" w:right="11058"/>
        <w:rPr>
          <w:rStyle w:val="DefaultParagraphFont"/>
          <w:rFonts w:ascii="Arial Bold" w:hAnsi="Arial Bold"/>
          <w:color w:val="000000"/>
          <w:spacing w:val="-4"/>
          <w:sz w:val="27"/>
        </w:rPr>
      </w:pPr>
      <w:r>
        <w:rPr>
          <w:rStyle w:val="DefaultParagraphFont"/>
          <w:rFonts w:ascii="Arial Bold" w:hAnsi="Arial Bold"/>
          <w:color w:val="000000"/>
          <w:spacing w:val="-4"/>
          <w:sz w:val="27"/>
        </w:rPr>
        <w:t xml:space="preserve">TRANSMISSION REVENUE REQUIREMENT </w:t>
      </w:r>
      <w:r>
        <w:rPr>
          <w:rStyle w:val="DefaultParagraphFont"/>
          <w:rFonts w:ascii="Arial Bold" w:hAnsi="Arial Bold"/>
          <w:color w:val="000000"/>
          <w:spacing w:val="-4"/>
          <w:sz w:val="27"/>
        </w:rPr>
        <w:br/>
      </w:r>
      <w:r>
        <w:rPr>
          <w:rStyle w:val="DefaultParagraphFont"/>
          <w:rFonts w:ascii="Arial Bold" w:hAnsi="Arial Bold"/>
          <w:color w:val="000000"/>
          <w:spacing w:val="-4"/>
          <w:sz w:val="27"/>
        </w:rPr>
        <w:tab/>
        <w:t xml:space="preserve">YEAR ENDING DECEMBER 31, ____ </w:t>
      </w:r>
    </w:p>
    <w:p w:rsidR="00B51EB7">
      <w:pPr>
        <w:pStyle w:val="Normal5"/>
        <w:autoSpaceDE w:val="0"/>
        <w:autoSpaceDN w:val="0"/>
        <w:adjustRightInd w:val="0"/>
        <w:spacing w:line="276" w:lineRule="exact"/>
        <w:ind w:left="13118"/>
        <w:rPr>
          <w:rStyle w:val="DefaultParagraphFont"/>
          <w:rFonts w:ascii="Arial Bold" w:hAnsi="Arial Bold"/>
          <w:color w:val="000000"/>
          <w:spacing w:val="-4"/>
          <w:sz w:val="27"/>
        </w:rPr>
      </w:pPr>
    </w:p>
    <w:p w:rsidR="00B51EB7">
      <w:pPr>
        <w:pStyle w:val="Normal5"/>
        <w:autoSpaceDE w:val="0"/>
        <w:autoSpaceDN w:val="0"/>
        <w:adjustRightInd w:val="0"/>
        <w:spacing w:before="41" w:line="276" w:lineRule="exact"/>
        <w:ind w:left="13118"/>
        <w:rPr>
          <w:rStyle w:val="DefaultParagraphFont"/>
          <w:rFonts w:ascii="Arial Bold" w:hAnsi="Arial Bold"/>
          <w:color w:val="000000"/>
          <w:spacing w:val="-4"/>
        </w:rPr>
      </w:pPr>
      <w:r>
        <w:rPr>
          <w:rStyle w:val="DefaultParagraphFont"/>
          <w:rFonts w:ascii="Arial Bold" w:hAnsi="Arial Bold"/>
          <w:color w:val="000000"/>
          <w:spacing w:val="-4"/>
        </w:rPr>
        <w:t xml:space="preserve">WORK PAPER BE </w:t>
      </w:r>
    </w:p>
    <w:p w:rsidR="00B51EB7">
      <w:pPr>
        <w:pStyle w:val="Normal5"/>
        <w:autoSpaceDE w:val="0"/>
        <w:autoSpaceDN w:val="0"/>
        <w:adjustRightInd w:val="0"/>
        <w:spacing w:before="4" w:line="276" w:lineRule="exact"/>
        <w:ind w:left="8250"/>
        <w:rPr>
          <w:rStyle w:val="DefaultParagraphFont"/>
          <w:rFonts w:ascii="Arial Bold" w:hAnsi="Arial Bold"/>
          <w:color w:val="000000"/>
          <w:spacing w:val="-3"/>
        </w:rPr>
      </w:pPr>
      <w:r>
        <w:rPr>
          <w:rStyle w:val="DefaultParagraphFont"/>
          <w:rFonts w:ascii="Arial Bold" w:hAnsi="Arial Bold"/>
          <w:color w:val="000000"/>
          <w:spacing w:val="-3"/>
        </w:rPr>
        <w:t xml:space="preserve">FACTS PROJECT PLANT IN SERVICE, ACCUMULATED DEPRECIATION AND DEPRECIATION EXPENSE </w:t>
      </w:r>
    </w:p>
    <w:p w:rsidR="00B51EB7">
      <w:pPr>
        <w:pStyle w:val="Normal5"/>
        <w:tabs>
          <w:tab w:val="left" w:pos="21398"/>
        </w:tabs>
        <w:autoSpaceDE w:val="0"/>
        <w:autoSpaceDN w:val="0"/>
        <w:adjustRightInd w:val="0"/>
        <w:spacing w:before="274" w:line="276" w:lineRule="exact"/>
        <w:ind w:left="887" w:firstLine="11712"/>
        <w:rPr>
          <w:rStyle w:val="DefaultParagraphFont"/>
          <w:rFonts w:ascii="Arial Bold" w:hAnsi="Arial Bold"/>
          <w:color w:val="000000"/>
          <w:spacing w:val="-2"/>
        </w:rPr>
      </w:pPr>
      <w:r>
        <w:rPr>
          <w:rStyle w:val="DefaultParagraphFont"/>
          <w:rFonts w:ascii="Arial Bold" w:hAnsi="Arial Bold"/>
          <w:color w:val="000000"/>
          <w:spacing w:val="-2"/>
        </w:rPr>
        <w:t>____</w:t>
      </w:r>
      <w:r>
        <w:rPr>
          <w:rStyle w:val="DefaultParagraphFont"/>
          <w:rFonts w:ascii="Arial Bold" w:hAnsi="Arial Bold"/>
          <w:color w:val="000000"/>
          <w:spacing w:val="-2"/>
        </w:rPr>
        <w:tab/>
        <w:t>____</w:t>
      </w:r>
    </w:p>
    <w:p w:rsidR="00B51EB7">
      <w:pPr>
        <w:pStyle w:val="Normal5"/>
        <w:tabs>
          <w:tab w:val="left" w:pos="12492"/>
          <w:tab w:val="left" w:pos="14699"/>
          <w:tab w:val="left" w:pos="16829"/>
          <w:tab w:val="left" w:pos="18719"/>
          <w:tab w:val="left" w:pos="21291"/>
          <w:tab w:val="left" w:pos="24098"/>
          <w:tab w:val="left" w:pos="26228"/>
        </w:tabs>
        <w:autoSpaceDE w:val="0"/>
        <w:autoSpaceDN w:val="0"/>
        <w:adjustRightInd w:val="0"/>
        <w:spacing w:before="2" w:line="276" w:lineRule="exact"/>
        <w:ind w:left="887" w:firstLine="9634"/>
        <w:rPr>
          <w:rStyle w:val="DefaultParagraphFont"/>
          <w:rFonts w:ascii="Calibri Bold" w:hAnsi="Calibri Bold"/>
          <w:color w:val="000000"/>
          <w:spacing w:val="-2"/>
        </w:rPr>
      </w:pPr>
      <w:r>
        <w:rPr>
          <w:rStyle w:val="DefaultParagraphFont"/>
          <w:rFonts w:ascii="Calibri Bold" w:hAnsi="Calibri Bold"/>
          <w:color w:val="000000"/>
          <w:spacing w:val="-2"/>
        </w:rPr>
        <w:t>(1)</w:t>
      </w:r>
      <w:r>
        <w:rPr>
          <w:rStyle w:val="DefaultParagraphFont"/>
          <w:rFonts w:ascii="Calibri Bold" w:hAnsi="Calibri Bold"/>
          <w:color w:val="000000"/>
          <w:spacing w:val="-2"/>
        </w:rPr>
        <w:tab/>
        <w:t>(2)</w:t>
      </w:r>
      <w:r>
        <w:rPr>
          <w:rStyle w:val="DefaultParagraphFont"/>
          <w:rFonts w:ascii="Calibri Bold" w:hAnsi="Calibri Bold"/>
          <w:color w:val="000000"/>
          <w:spacing w:val="-2"/>
        </w:rPr>
        <w:tab/>
        <w:t>(3)</w:t>
      </w:r>
      <w:r>
        <w:rPr>
          <w:rStyle w:val="DefaultParagraphFont"/>
          <w:rFonts w:ascii="Calibri Bold" w:hAnsi="Calibri Bold"/>
          <w:color w:val="000000"/>
          <w:spacing w:val="-2"/>
        </w:rPr>
        <w:tab/>
        <w:t>(4)</w:t>
      </w:r>
      <w:r>
        <w:rPr>
          <w:rStyle w:val="DefaultParagraphFont"/>
          <w:rFonts w:ascii="Calibri Bold" w:hAnsi="Calibri Bold"/>
          <w:color w:val="000000"/>
          <w:spacing w:val="-2"/>
        </w:rPr>
        <w:tab/>
        <w:t>(5)</w:t>
      </w:r>
      <w:r>
        <w:rPr>
          <w:rStyle w:val="DefaultParagraphFont"/>
          <w:rFonts w:ascii="Calibri Bold" w:hAnsi="Calibri Bold"/>
          <w:color w:val="000000"/>
          <w:spacing w:val="-2"/>
        </w:rPr>
        <w:tab/>
        <w:t>(6)</w:t>
      </w:r>
      <w:r>
        <w:rPr>
          <w:rStyle w:val="DefaultParagraphFont"/>
          <w:rFonts w:ascii="Calibri Bold" w:hAnsi="Calibri Bold"/>
          <w:color w:val="000000"/>
          <w:spacing w:val="-2"/>
        </w:rPr>
        <w:tab/>
        <w:t>(7)</w:t>
      </w:r>
      <w:r>
        <w:rPr>
          <w:rStyle w:val="DefaultParagraphFont"/>
          <w:rFonts w:ascii="Calibri Bold" w:hAnsi="Calibri Bold"/>
          <w:color w:val="000000"/>
          <w:spacing w:val="-2"/>
        </w:rPr>
        <w:tab/>
        <w:t>(8)</w:t>
      </w:r>
    </w:p>
    <w:p w:rsidR="00B51EB7">
      <w:pPr>
        <w:pStyle w:val="Normal5"/>
        <w:tabs>
          <w:tab w:val="left" w:pos="14400"/>
          <w:tab w:val="left" w:pos="18420"/>
          <w:tab w:val="left" w:pos="23798"/>
        </w:tabs>
        <w:autoSpaceDE w:val="0"/>
        <w:autoSpaceDN w:val="0"/>
        <w:adjustRightInd w:val="0"/>
        <w:spacing w:before="3" w:line="276" w:lineRule="exact"/>
        <w:ind w:left="887" w:firstLine="9334"/>
        <w:rPr>
          <w:rStyle w:val="DefaultParagraphFont"/>
          <w:rFonts w:ascii="Arial Bold" w:hAnsi="Arial Bold"/>
          <w:color w:val="000000"/>
          <w:spacing w:val="-2"/>
        </w:rPr>
      </w:pPr>
      <w:r>
        <w:rPr>
          <w:rStyle w:val="DefaultParagraphFont"/>
          <w:rFonts w:ascii="Arial Bold" w:hAnsi="Arial Bold"/>
          <w:color w:val="000000"/>
          <w:spacing w:val="-2"/>
        </w:rPr>
        <w:t>Electric</w:t>
      </w:r>
      <w:r>
        <w:rPr>
          <w:rStyle w:val="DefaultParagraphFont"/>
          <w:rFonts w:ascii="Arial Bold" w:hAnsi="Arial Bold"/>
          <w:color w:val="000000"/>
          <w:spacing w:val="-2"/>
        </w:rPr>
        <w:tab/>
        <w:t>Electric</w:t>
      </w:r>
      <w:r>
        <w:rPr>
          <w:rStyle w:val="DefaultParagraphFont"/>
          <w:rFonts w:ascii="Arial Bold" w:hAnsi="Arial Bold"/>
          <w:color w:val="000000"/>
          <w:spacing w:val="-2"/>
        </w:rPr>
        <w:tab/>
        <w:t>Electric</w:t>
      </w:r>
      <w:r>
        <w:rPr>
          <w:rStyle w:val="DefaultParagraphFont"/>
          <w:rFonts w:ascii="Arial Bold" w:hAnsi="Arial Bold"/>
          <w:color w:val="000000"/>
          <w:spacing w:val="-2"/>
        </w:rPr>
        <w:tab/>
        <w:t>Electric</w:t>
      </w:r>
    </w:p>
    <w:p w:rsidR="00B51EB7">
      <w:pPr>
        <w:pStyle w:val="Normal5"/>
        <w:tabs>
          <w:tab w:val="left" w:pos="11875"/>
          <w:tab w:val="left" w:pos="14400"/>
          <w:tab w:val="left" w:pos="16238"/>
          <w:tab w:val="left" w:pos="18420"/>
          <w:tab w:val="left" w:pos="20674"/>
          <w:tab w:val="left" w:pos="23798"/>
          <w:tab w:val="left" w:pos="25637"/>
        </w:tabs>
        <w:autoSpaceDE w:val="0"/>
        <w:autoSpaceDN w:val="0"/>
        <w:adjustRightInd w:val="0"/>
        <w:spacing w:before="2" w:line="276" w:lineRule="exact"/>
        <w:ind w:left="887" w:firstLine="9334"/>
        <w:rPr>
          <w:rStyle w:val="DefaultParagraphFont"/>
          <w:rFonts w:ascii="Arial Bold" w:hAnsi="Arial Bold"/>
          <w:color w:val="000000"/>
          <w:spacing w:val="-2"/>
        </w:rPr>
      </w:pPr>
      <w:r>
        <w:rPr>
          <w:rStyle w:val="DefaultParagraphFont"/>
          <w:rFonts w:ascii="Arial Bold" w:hAnsi="Arial Bold"/>
          <w:color w:val="000000"/>
          <w:spacing w:val="-2"/>
        </w:rPr>
        <w:t>Plant in</w:t>
      </w:r>
      <w:r>
        <w:rPr>
          <w:rStyle w:val="DefaultParagraphFont"/>
          <w:rFonts w:ascii="Arial Bold" w:hAnsi="Arial Bold"/>
          <w:color w:val="000000"/>
          <w:spacing w:val="-2"/>
        </w:rPr>
        <w:tab/>
        <w:t>Accumulated</w:t>
      </w:r>
      <w:r>
        <w:rPr>
          <w:rStyle w:val="DefaultParagraphFont"/>
          <w:rFonts w:ascii="Arial Bold" w:hAnsi="Arial Bold"/>
          <w:color w:val="000000"/>
          <w:spacing w:val="-2"/>
        </w:rPr>
        <w:tab/>
        <w:t>Plant in</w:t>
      </w:r>
      <w:r>
        <w:rPr>
          <w:rStyle w:val="DefaultParagraphFont"/>
          <w:rFonts w:ascii="Arial Bold" w:hAnsi="Arial Bold"/>
          <w:color w:val="000000"/>
          <w:spacing w:val="-2"/>
        </w:rPr>
        <w:tab/>
        <w:t>Depreciation</w:t>
      </w:r>
      <w:r>
        <w:rPr>
          <w:rStyle w:val="DefaultParagraphFont"/>
          <w:rFonts w:ascii="Arial Bold" w:hAnsi="Arial Bold"/>
          <w:color w:val="000000"/>
          <w:spacing w:val="-2"/>
        </w:rPr>
        <w:tab/>
        <w:t>Plant in</w:t>
      </w:r>
      <w:r>
        <w:rPr>
          <w:rStyle w:val="DefaultParagraphFont"/>
          <w:rFonts w:ascii="Arial Bold" w:hAnsi="Arial Bold"/>
          <w:color w:val="000000"/>
          <w:spacing w:val="-2"/>
        </w:rPr>
        <w:tab/>
        <w:t>Accumulated</w:t>
      </w:r>
      <w:r>
        <w:rPr>
          <w:rStyle w:val="DefaultParagraphFont"/>
          <w:rFonts w:ascii="Arial Bold" w:hAnsi="Arial Bold"/>
          <w:color w:val="000000"/>
          <w:spacing w:val="-2"/>
        </w:rPr>
        <w:tab/>
        <w:t>Plant in</w:t>
      </w:r>
      <w:r>
        <w:rPr>
          <w:rStyle w:val="DefaultParagraphFont"/>
          <w:rFonts w:ascii="Arial Bold" w:hAnsi="Arial Bold"/>
          <w:color w:val="000000"/>
          <w:spacing w:val="-2"/>
        </w:rPr>
        <w:tab/>
      </w:r>
      <w:r>
        <w:rPr>
          <w:rStyle w:val="DefaultParagraphFont"/>
          <w:rFonts w:ascii="Arial Bold" w:hAnsi="Arial Bold"/>
          <w:color w:val="000000"/>
          <w:spacing w:val="-2"/>
        </w:rPr>
        <w:t>Depreciation</w:t>
      </w:r>
    </w:p>
    <w:p w:rsidR="00B51EB7">
      <w:pPr>
        <w:pStyle w:val="Normal5"/>
        <w:tabs>
          <w:tab w:val="left" w:pos="5588"/>
          <w:tab w:val="left" w:pos="10045"/>
          <w:tab w:val="left" w:pos="11717"/>
          <w:tab w:val="left" w:pos="13997"/>
          <w:tab w:val="left" w:pos="16290"/>
          <w:tab w:val="left" w:pos="18244"/>
          <w:tab w:val="left" w:pos="20515"/>
          <w:tab w:val="left" w:pos="23395"/>
          <w:tab w:val="left" w:pos="25688"/>
        </w:tabs>
        <w:autoSpaceDE w:val="0"/>
        <w:autoSpaceDN w:val="0"/>
        <w:adjustRightInd w:val="0"/>
        <w:spacing w:before="1" w:line="268" w:lineRule="exact"/>
        <w:ind w:left="887"/>
        <w:rPr>
          <w:rStyle w:val="DefaultParagraphFont"/>
          <w:rFonts w:ascii="Arial Bold" w:hAnsi="Arial Bold"/>
          <w:color w:val="000000"/>
          <w:spacing w:val="-2"/>
        </w:rPr>
      </w:pPr>
      <w:r>
        <w:rPr>
          <w:rStyle w:val="DefaultParagraphFont"/>
          <w:rFonts w:ascii="Arial" w:hAnsi="Arial"/>
          <w:color w:val="000000"/>
          <w:spacing w:val="-2"/>
        </w:rPr>
        <w:t>LN</w:t>
      </w:r>
      <w:r>
        <w:rPr>
          <w:rStyle w:val="DefaultParagraphFont"/>
          <w:rFonts w:ascii="Arial Bold" w:hAnsi="Arial Bold"/>
          <w:color w:val="000000"/>
          <w:spacing w:val="-2"/>
        </w:rPr>
        <w:t xml:space="preserve">     Cap.Date</w:t>
      </w:r>
      <w:r>
        <w:rPr>
          <w:rStyle w:val="DefaultParagraphFont"/>
          <w:rFonts w:ascii="Arial Bold" w:hAnsi="Arial Bold"/>
          <w:color w:val="000000"/>
          <w:spacing w:val="-2"/>
        </w:rPr>
        <w:tab/>
        <w:t>Asset Description</w:t>
      </w:r>
      <w:r>
        <w:rPr>
          <w:rStyle w:val="DefaultParagraphFont"/>
          <w:rFonts w:ascii="Arial Bold" w:hAnsi="Arial Bold"/>
          <w:color w:val="000000"/>
          <w:spacing w:val="-2"/>
        </w:rPr>
        <w:tab/>
        <w:t>Service ($)</w:t>
      </w:r>
      <w:r>
        <w:rPr>
          <w:rStyle w:val="DefaultParagraphFont"/>
          <w:rFonts w:ascii="Arial Bold" w:hAnsi="Arial Bold"/>
          <w:color w:val="000000"/>
          <w:spacing w:val="-2"/>
        </w:rPr>
        <w:tab/>
        <w:t>Depreciation ($)</w:t>
      </w:r>
      <w:r>
        <w:rPr>
          <w:rStyle w:val="DefaultParagraphFont"/>
          <w:rFonts w:ascii="Arial Bold" w:hAnsi="Arial Bold"/>
          <w:color w:val="000000"/>
          <w:spacing w:val="-2"/>
        </w:rPr>
        <w:tab/>
        <w:t>Service (Net $)</w:t>
      </w:r>
      <w:r>
        <w:rPr>
          <w:rStyle w:val="DefaultParagraphFont"/>
          <w:rFonts w:ascii="Arial Bold" w:hAnsi="Arial Bold"/>
          <w:color w:val="000000"/>
          <w:spacing w:val="-2"/>
        </w:rPr>
        <w:tab/>
        <w:t>Expense ($)</w:t>
      </w:r>
      <w:r>
        <w:rPr>
          <w:rStyle w:val="DefaultParagraphFont"/>
          <w:rFonts w:ascii="Arial Bold" w:hAnsi="Arial Bold"/>
          <w:color w:val="000000"/>
          <w:spacing w:val="-2"/>
        </w:rPr>
        <w:tab/>
        <w:t>Service ($)</w:t>
      </w:r>
      <w:r>
        <w:rPr>
          <w:rStyle w:val="DefaultParagraphFont"/>
          <w:rFonts w:ascii="Arial Bold" w:hAnsi="Arial Bold"/>
          <w:color w:val="000000"/>
          <w:spacing w:val="-2"/>
        </w:rPr>
        <w:tab/>
        <w:t>Depreciation ($)</w:t>
      </w:r>
      <w:r>
        <w:rPr>
          <w:rStyle w:val="DefaultParagraphFont"/>
          <w:rFonts w:ascii="Arial Bold" w:hAnsi="Arial Bold"/>
          <w:color w:val="000000"/>
          <w:spacing w:val="-2"/>
        </w:rPr>
        <w:tab/>
        <w:t>Service (Net $)</w:t>
      </w:r>
      <w:r>
        <w:rPr>
          <w:rStyle w:val="DefaultParagraphFont"/>
          <w:rFonts w:ascii="Arial Bold" w:hAnsi="Arial Bold"/>
          <w:color w:val="000000"/>
          <w:spacing w:val="-2"/>
        </w:rPr>
        <w:tab/>
        <w:t>Expense ($)</w:t>
      </w:r>
    </w:p>
    <w:p w:rsidR="00B51EB7">
      <w:pPr>
        <w:pStyle w:val="Normal5"/>
        <w:autoSpaceDE w:val="0"/>
        <w:autoSpaceDN w:val="0"/>
        <w:adjustRightInd w:val="0"/>
        <w:spacing w:line="276" w:lineRule="exact"/>
        <w:ind w:left="1088"/>
        <w:rPr>
          <w:rStyle w:val="DefaultParagraphFont"/>
          <w:rFonts w:ascii="Arial Bold" w:hAnsi="Arial Bold"/>
          <w:color w:val="000000"/>
          <w:spacing w:val="-2"/>
        </w:rPr>
      </w:pPr>
    </w:p>
    <w:p w:rsidR="00B51EB7">
      <w:pPr>
        <w:pStyle w:val="Normal5"/>
        <w:autoSpaceDE w:val="0"/>
        <w:autoSpaceDN w:val="0"/>
        <w:adjustRightInd w:val="0"/>
        <w:spacing w:line="276" w:lineRule="exact"/>
        <w:ind w:left="1088"/>
        <w:rPr>
          <w:rStyle w:val="DefaultParagraphFont"/>
          <w:rFonts w:ascii="Arial Bold" w:hAnsi="Arial Bold"/>
          <w:color w:val="000000"/>
          <w:spacing w:val="-2"/>
        </w:rPr>
      </w:pPr>
    </w:p>
    <w:p w:rsidR="00B51EB7">
      <w:pPr>
        <w:pStyle w:val="Normal5"/>
        <w:autoSpaceDE w:val="0"/>
        <w:autoSpaceDN w:val="0"/>
        <w:adjustRightInd w:val="0"/>
        <w:spacing w:line="276" w:lineRule="exact"/>
        <w:ind w:left="1088"/>
        <w:rPr>
          <w:rStyle w:val="DefaultParagraphFont"/>
          <w:rFonts w:ascii="Arial Bold" w:hAnsi="Arial Bold"/>
          <w:color w:val="000000"/>
          <w:spacing w:val="-2"/>
        </w:rPr>
      </w:pPr>
    </w:p>
    <w:p w:rsidR="00B51EB7">
      <w:pPr>
        <w:pStyle w:val="Normal5"/>
        <w:autoSpaceDE w:val="0"/>
        <w:autoSpaceDN w:val="0"/>
        <w:adjustRightInd w:val="0"/>
        <w:spacing w:line="276" w:lineRule="exact"/>
        <w:ind w:left="1088"/>
        <w:rPr>
          <w:rStyle w:val="DefaultParagraphFont"/>
          <w:rFonts w:ascii="Arial Bold" w:hAnsi="Arial Bold"/>
          <w:color w:val="000000"/>
          <w:spacing w:val="-2"/>
        </w:rPr>
      </w:pPr>
    </w:p>
    <w:p w:rsidR="00B51EB7">
      <w:pPr>
        <w:pStyle w:val="Normal5"/>
        <w:autoSpaceDE w:val="0"/>
        <w:autoSpaceDN w:val="0"/>
        <w:adjustRightInd w:val="0"/>
        <w:spacing w:line="276" w:lineRule="exact"/>
        <w:ind w:left="1088"/>
        <w:rPr>
          <w:rStyle w:val="DefaultParagraphFont"/>
          <w:rFonts w:ascii="Arial Bold" w:hAnsi="Arial Bold"/>
          <w:color w:val="000000"/>
          <w:spacing w:val="-2"/>
        </w:rPr>
      </w:pPr>
    </w:p>
    <w:p w:rsidR="00B51EB7">
      <w:pPr>
        <w:pStyle w:val="Normal5"/>
        <w:autoSpaceDE w:val="0"/>
        <w:autoSpaceDN w:val="0"/>
        <w:adjustRightInd w:val="0"/>
        <w:spacing w:line="276" w:lineRule="exact"/>
        <w:ind w:left="1088"/>
        <w:rPr>
          <w:rStyle w:val="DefaultParagraphFont"/>
          <w:rFonts w:ascii="Arial Bold" w:hAnsi="Arial Bold"/>
          <w:color w:val="000000"/>
          <w:spacing w:val="-2"/>
        </w:rPr>
      </w:pPr>
    </w:p>
    <w:p w:rsidR="00B51EB7">
      <w:pPr>
        <w:pStyle w:val="Normal5"/>
        <w:autoSpaceDE w:val="0"/>
        <w:autoSpaceDN w:val="0"/>
        <w:adjustRightInd w:val="0"/>
        <w:spacing w:line="276" w:lineRule="exact"/>
        <w:ind w:left="1088"/>
        <w:rPr>
          <w:rStyle w:val="DefaultParagraphFont"/>
          <w:rFonts w:ascii="Arial Bold" w:hAnsi="Arial Bold"/>
          <w:color w:val="000000"/>
          <w:spacing w:val="-2"/>
        </w:rPr>
      </w:pPr>
    </w:p>
    <w:p w:rsidR="00B51EB7">
      <w:pPr>
        <w:pStyle w:val="Normal5"/>
        <w:autoSpaceDE w:val="0"/>
        <w:autoSpaceDN w:val="0"/>
        <w:adjustRightInd w:val="0"/>
        <w:spacing w:line="276" w:lineRule="exact"/>
        <w:ind w:left="1088"/>
        <w:rPr>
          <w:rStyle w:val="DefaultParagraphFont"/>
          <w:rFonts w:ascii="Arial Bold" w:hAnsi="Arial Bold"/>
          <w:color w:val="000000"/>
          <w:spacing w:val="-2"/>
        </w:rPr>
      </w:pPr>
    </w:p>
    <w:p w:rsidR="00B51EB7">
      <w:pPr>
        <w:pStyle w:val="Normal5"/>
        <w:autoSpaceDE w:val="0"/>
        <w:autoSpaceDN w:val="0"/>
        <w:adjustRightInd w:val="0"/>
        <w:spacing w:line="276" w:lineRule="exact"/>
        <w:ind w:left="1088"/>
        <w:rPr>
          <w:rStyle w:val="DefaultParagraphFont"/>
          <w:rFonts w:ascii="Arial Bold" w:hAnsi="Arial Bold"/>
          <w:color w:val="000000"/>
          <w:spacing w:val="-2"/>
        </w:rPr>
      </w:pPr>
    </w:p>
    <w:p w:rsidR="00B51EB7">
      <w:pPr>
        <w:pStyle w:val="Normal5"/>
        <w:autoSpaceDE w:val="0"/>
        <w:autoSpaceDN w:val="0"/>
        <w:adjustRightInd w:val="0"/>
        <w:spacing w:line="276" w:lineRule="exact"/>
        <w:ind w:left="1088"/>
        <w:rPr>
          <w:rStyle w:val="DefaultParagraphFont"/>
          <w:rFonts w:ascii="Arial Bold" w:hAnsi="Arial Bold"/>
          <w:color w:val="000000"/>
          <w:spacing w:val="-2"/>
        </w:rPr>
      </w:pPr>
    </w:p>
    <w:p w:rsidR="00B51EB7">
      <w:pPr>
        <w:pStyle w:val="Normal5"/>
        <w:autoSpaceDE w:val="0"/>
        <w:autoSpaceDN w:val="0"/>
        <w:adjustRightInd w:val="0"/>
        <w:spacing w:line="276" w:lineRule="exact"/>
        <w:ind w:left="1088"/>
        <w:rPr>
          <w:rStyle w:val="DefaultParagraphFont"/>
          <w:rFonts w:ascii="Arial Bold" w:hAnsi="Arial Bold"/>
          <w:color w:val="000000"/>
          <w:spacing w:val="-2"/>
        </w:rPr>
      </w:pPr>
    </w:p>
    <w:p w:rsidR="00B51EB7">
      <w:pPr>
        <w:pStyle w:val="Normal5"/>
        <w:autoSpaceDE w:val="0"/>
        <w:autoSpaceDN w:val="0"/>
        <w:adjustRightInd w:val="0"/>
        <w:spacing w:line="276" w:lineRule="exact"/>
        <w:ind w:left="1088"/>
        <w:rPr>
          <w:rStyle w:val="DefaultParagraphFont"/>
          <w:rFonts w:ascii="Arial Bold" w:hAnsi="Arial Bold"/>
          <w:color w:val="000000"/>
          <w:spacing w:val="-2"/>
        </w:rPr>
      </w:pPr>
    </w:p>
    <w:p w:rsidR="00B51EB7">
      <w:pPr>
        <w:pStyle w:val="Normal5"/>
        <w:autoSpaceDE w:val="0"/>
        <w:autoSpaceDN w:val="0"/>
        <w:adjustRightInd w:val="0"/>
        <w:spacing w:line="276" w:lineRule="exact"/>
        <w:ind w:left="1088"/>
        <w:rPr>
          <w:rStyle w:val="DefaultParagraphFont"/>
          <w:rFonts w:ascii="Arial Bold" w:hAnsi="Arial Bold"/>
          <w:color w:val="000000"/>
          <w:spacing w:val="-2"/>
        </w:rPr>
      </w:pPr>
    </w:p>
    <w:p w:rsidR="00B51EB7">
      <w:pPr>
        <w:pStyle w:val="Normal5"/>
        <w:autoSpaceDE w:val="0"/>
        <w:autoSpaceDN w:val="0"/>
        <w:adjustRightInd w:val="0"/>
        <w:spacing w:line="276" w:lineRule="exact"/>
        <w:ind w:left="1088"/>
        <w:rPr>
          <w:rStyle w:val="DefaultParagraphFont"/>
          <w:rFonts w:ascii="Arial Bold" w:hAnsi="Arial Bold"/>
          <w:color w:val="000000"/>
          <w:spacing w:val="-2"/>
        </w:rPr>
      </w:pPr>
    </w:p>
    <w:p w:rsidR="00B51EB7">
      <w:pPr>
        <w:pStyle w:val="Normal5"/>
        <w:autoSpaceDE w:val="0"/>
        <w:autoSpaceDN w:val="0"/>
        <w:adjustRightInd w:val="0"/>
        <w:spacing w:line="276" w:lineRule="exact"/>
        <w:ind w:left="1088"/>
        <w:rPr>
          <w:rStyle w:val="DefaultParagraphFont"/>
          <w:rFonts w:ascii="Arial Bold" w:hAnsi="Arial Bold"/>
          <w:color w:val="000000"/>
          <w:spacing w:val="-2"/>
        </w:rPr>
      </w:pPr>
    </w:p>
    <w:p w:rsidR="00B51EB7">
      <w:pPr>
        <w:pStyle w:val="Normal5"/>
        <w:autoSpaceDE w:val="0"/>
        <w:autoSpaceDN w:val="0"/>
        <w:adjustRightInd w:val="0"/>
        <w:spacing w:line="276" w:lineRule="exact"/>
        <w:ind w:left="1088"/>
        <w:rPr>
          <w:rStyle w:val="DefaultParagraphFont"/>
          <w:rFonts w:ascii="Arial Bold" w:hAnsi="Arial Bold"/>
          <w:color w:val="000000"/>
          <w:spacing w:val="-2"/>
        </w:rPr>
      </w:pPr>
    </w:p>
    <w:p w:rsidR="00B51EB7">
      <w:pPr>
        <w:pStyle w:val="Normal5"/>
        <w:autoSpaceDE w:val="0"/>
        <w:autoSpaceDN w:val="0"/>
        <w:adjustRightInd w:val="0"/>
        <w:spacing w:line="276" w:lineRule="exact"/>
        <w:ind w:left="1088"/>
        <w:rPr>
          <w:rStyle w:val="DefaultParagraphFont"/>
          <w:rFonts w:ascii="Arial Bold" w:hAnsi="Arial Bold"/>
          <w:color w:val="000000"/>
          <w:spacing w:val="-2"/>
        </w:rPr>
      </w:pPr>
    </w:p>
    <w:p w:rsidR="00B51EB7">
      <w:pPr>
        <w:pStyle w:val="Normal5"/>
        <w:autoSpaceDE w:val="0"/>
        <w:autoSpaceDN w:val="0"/>
        <w:adjustRightInd w:val="0"/>
        <w:spacing w:line="276" w:lineRule="exact"/>
        <w:ind w:left="1088"/>
        <w:rPr>
          <w:rStyle w:val="DefaultParagraphFont"/>
          <w:rFonts w:ascii="Arial Bold" w:hAnsi="Arial Bold"/>
          <w:color w:val="000000"/>
          <w:spacing w:val="-2"/>
        </w:rPr>
      </w:pPr>
    </w:p>
    <w:p w:rsidR="00B51EB7">
      <w:pPr>
        <w:pStyle w:val="Normal5"/>
        <w:autoSpaceDE w:val="0"/>
        <w:autoSpaceDN w:val="0"/>
        <w:adjustRightInd w:val="0"/>
        <w:spacing w:line="276" w:lineRule="exact"/>
        <w:ind w:left="1088"/>
        <w:rPr>
          <w:rStyle w:val="DefaultParagraphFont"/>
          <w:rFonts w:ascii="Arial Bold" w:hAnsi="Arial Bold"/>
          <w:color w:val="000000"/>
          <w:spacing w:val="-2"/>
        </w:rPr>
      </w:pPr>
    </w:p>
    <w:p w:rsidR="00B51EB7">
      <w:pPr>
        <w:pStyle w:val="Normal5"/>
        <w:autoSpaceDE w:val="0"/>
        <w:autoSpaceDN w:val="0"/>
        <w:adjustRightInd w:val="0"/>
        <w:spacing w:line="276" w:lineRule="exact"/>
        <w:ind w:left="1088"/>
        <w:rPr>
          <w:rStyle w:val="DefaultParagraphFont"/>
          <w:rFonts w:ascii="Arial Bold" w:hAnsi="Arial Bold"/>
          <w:color w:val="000000"/>
          <w:spacing w:val="-2"/>
        </w:rPr>
      </w:pPr>
    </w:p>
    <w:p w:rsidR="00B51EB7">
      <w:pPr>
        <w:pStyle w:val="Normal5"/>
        <w:autoSpaceDE w:val="0"/>
        <w:autoSpaceDN w:val="0"/>
        <w:adjustRightInd w:val="0"/>
        <w:spacing w:line="276" w:lineRule="exact"/>
        <w:ind w:left="1088"/>
        <w:rPr>
          <w:rStyle w:val="DefaultParagraphFont"/>
          <w:rFonts w:ascii="Arial Bold" w:hAnsi="Arial Bold"/>
          <w:color w:val="000000"/>
          <w:spacing w:val="-2"/>
        </w:rPr>
      </w:pPr>
    </w:p>
    <w:p w:rsidR="00B51EB7">
      <w:pPr>
        <w:pStyle w:val="Normal5"/>
        <w:autoSpaceDE w:val="0"/>
        <w:autoSpaceDN w:val="0"/>
        <w:adjustRightInd w:val="0"/>
        <w:spacing w:line="276" w:lineRule="exact"/>
        <w:ind w:left="1088"/>
        <w:rPr>
          <w:rStyle w:val="DefaultParagraphFont"/>
          <w:rFonts w:ascii="Arial Bold" w:hAnsi="Arial Bold"/>
          <w:color w:val="000000"/>
          <w:spacing w:val="-2"/>
        </w:rPr>
      </w:pPr>
    </w:p>
    <w:p w:rsidR="00B51EB7">
      <w:pPr>
        <w:pStyle w:val="Normal5"/>
        <w:autoSpaceDE w:val="0"/>
        <w:autoSpaceDN w:val="0"/>
        <w:adjustRightInd w:val="0"/>
        <w:spacing w:line="276" w:lineRule="exact"/>
        <w:ind w:left="1088"/>
        <w:rPr>
          <w:rStyle w:val="DefaultParagraphFont"/>
          <w:rFonts w:ascii="Arial Bold" w:hAnsi="Arial Bold"/>
          <w:color w:val="000000"/>
          <w:spacing w:val="-2"/>
        </w:rPr>
      </w:pPr>
    </w:p>
    <w:p w:rsidR="00B51EB7">
      <w:pPr>
        <w:pStyle w:val="Normal5"/>
        <w:autoSpaceDE w:val="0"/>
        <w:autoSpaceDN w:val="0"/>
        <w:adjustRightInd w:val="0"/>
        <w:spacing w:line="276" w:lineRule="exact"/>
        <w:ind w:left="1088"/>
        <w:rPr>
          <w:rStyle w:val="DefaultParagraphFont"/>
          <w:rFonts w:ascii="Arial Bold" w:hAnsi="Arial Bold"/>
          <w:color w:val="000000"/>
          <w:spacing w:val="-2"/>
        </w:rPr>
      </w:pPr>
    </w:p>
    <w:p w:rsidR="00B51EB7">
      <w:pPr>
        <w:pStyle w:val="Normal5"/>
        <w:tabs>
          <w:tab w:val="left" w:pos="3415"/>
          <w:tab w:val="left" w:pos="11267"/>
          <w:tab w:val="left" w:pos="13555"/>
          <w:tab w:val="left" w:pos="15685"/>
          <w:tab w:val="left" w:pos="17815"/>
          <w:tab w:val="left" w:pos="19465"/>
          <w:tab w:val="left" w:pos="22954"/>
          <w:tab w:val="left" w:pos="25084"/>
          <w:tab w:val="left" w:pos="27214"/>
        </w:tabs>
        <w:autoSpaceDE w:val="0"/>
        <w:autoSpaceDN w:val="0"/>
        <w:adjustRightInd w:val="0"/>
        <w:spacing w:before="75" w:line="276" w:lineRule="exact"/>
        <w:ind w:left="1088"/>
        <w:rPr>
          <w:rStyle w:val="DefaultParagraphFont"/>
          <w:rFonts w:ascii="Arial Bold" w:hAnsi="Arial Bold"/>
          <w:color w:val="000000"/>
          <w:spacing w:val="-3"/>
        </w:rPr>
      </w:pPr>
      <w:r>
        <w:rPr>
          <w:rStyle w:val="DefaultParagraphFont"/>
          <w:rFonts w:ascii="Arial" w:hAnsi="Arial"/>
          <w:color w:val="000000"/>
          <w:spacing w:val="-3"/>
        </w:rPr>
        <w:t>2</w:t>
      </w:r>
      <w:r>
        <w:rPr>
          <w:rStyle w:val="DefaultParagraphFont"/>
          <w:rFonts w:ascii="Arial" w:hAnsi="Arial"/>
          <w:color w:val="000000"/>
          <w:spacing w:val="-3"/>
        </w:rPr>
        <w:tab/>
      </w:r>
      <w:r>
        <w:rPr>
          <w:rStyle w:val="DefaultParagraphFont"/>
          <w:rFonts w:ascii="Arial Bold" w:hAnsi="Arial Bold"/>
          <w:color w:val="000000"/>
          <w:spacing w:val="-3"/>
        </w:rPr>
        <w:t>Total Plant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p>
    <w:p w:rsidR="00B51EB7">
      <w:pPr>
        <w:pStyle w:val="Normal5"/>
        <w:autoSpaceDE w:val="0"/>
        <w:autoSpaceDN w:val="0"/>
        <w:adjustRightInd w:val="0"/>
        <w:spacing w:line="276" w:lineRule="exact"/>
        <w:ind w:left="1088"/>
        <w:rPr>
          <w:rStyle w:val="DefaultParagraphFont"/>
          <w:rFonts w:ascii="Arial Bold" w:hAnsi="Arial Bold"/>
          <w:color w:val="000000"/>
          <w:spacing w:val="-3"/>
        </w:rPr>
      </w:pPr>
    </w:p>
    <w:p w:rsidR="00B51EB7">
      <w:pPr>
        <w:pStyle w:val="Normal5"/>
        <w:tabs>
          <w:tab w:val="left" w:pos="3415"/>
          <w:tab w:val="left" w:pos="13555"/>
        </w:tabs>
        <w:autoSpaceDE w:val="0"/>
        <w:autoSpaceDN w:val="0"/>
        <w:adjustRightInd w:val="0"/>
        <w:spacing w:before="35" w:line="276" w:lineRule="exact"/>
        <w:ind w:left="1088"/>
        <w:rPr>
          <w:rStyle w:val="DefaultParagraphFont"/>
          <w:rFonts w:ascii="Arial Bold" w:hAnsi="Arial Bold"/>
          <w:color w:val="000000"/>
          <w:spacing w:val="-3"/>
        </w:rPr>
      </w:pPr>
      <w:r>
        <w:rPr>
          <w:rStyle w:val="DefaultParagraphFont"/>
          <w:rFonts w:ascii="Arial" w:hAnsi="Arial"/>
          <w:color w:val="000000"/>
          <w:spacing w:val="-3"/>
        </w:rPr>
        <w:t>3</w:t>
      </w:r>
      <w:r>
        <w:rPr>
          <w:rStyle w:val="DefaultParagraphFont"/>
          <w:rFonts w:ascii="Arial" w:hAnsi="Arial"/>
          <w:color w:val="000000"/>
          <w:spacing w:val="-3"/>
        </w:rPr>
        <w:tab/>
      </w:r>
      <w:r>
        <w:rPr>
          <w:rStyle w:val="DefaultParagraphFont"/>
          <w:rFonts w:ascii="Arial Bold" w:hAnsi="Arial Bold"/>
          <w:color w:val="000000"/>
          <w:spacing w:val="-3"/>
        </w:rPr>
        <w:t xml:space="preserve">Year-Over-Year Accumulated </w:t>
      </w:r>
      <w:r>
        <w:rPr>
          <w:rStyle w:val="DefaultParagraphFont"/>
          <w:rFonts w:ascii="Arial Bold" w:hAnsi="Arial Bold"/>
          <w:color w:val="000000"/>
          <w:spacing w:val="-3"/>
        </w:rPr>
        <w:t>Depreciation</w:t>
      </w:r>
      <w:r>
        <w:rPr>
          <w:rStyle w:val="DefaultParagraphFont"/>
          <w:rFonts w:ascii="Arial Bold" w:hAnsi="Arial Bold"/>
          <w:color w:val="000000"/>
          <w:spacing w:val="-3"/>
        </w:rPr>
        <w:tab/>
        <w:t>-</w:t>
      </w:r>
    </w:p>
    <w:p w:rsidR="00B51EB7">
      <w:pPr>
        <w:pStyle w:val="Normal5"/>
        <w:autoSpaceDE w:val="0"/>
        <w:autoSpaceDN w:val="0"/>
        <w:adjustRightInd w:val="0"/>
        <w:spacing w:line="276" w:lineRule="exact"/>
        <w:ind w:left="887"/>
        <w:rPr>
          <w:rStyle w:val="DefaultParagraphFont"/>
          <w:rFonts w:ascii="Arial Bold" w:hAnsi="Arial Bold"/>
          <w:color w:val="000000"/>
          <w:spacing w:val="-3"/>
        </w:rPr>
      </w:pPr>
    </w:p>
    <w:p w:rsidR="00B51EB7">
      <w:pPr>
        <w:pStyle w:val="Normal5"/>
        <w:autoSpaceDE w:val="0"/>
        <w:autoSpaceDN w:val="0"/>
        <w:adjustRightInd w:val="0"/>
        <w:spacing w:line="276" w:lineRule="exact"/>
        <w:ind w:left="887"/>
        <w:rPr>
          <w:rStyle w:val="DefaultParagraphFont"/>
          <w:rFonts w:ascii="Arial Bold" w:hAnsi="Arial Bold"/>
          <w:color w:val="000000"/>
          <w:spacing w:val="-3"/>
        </w:rPr>
      </w:pPr>
    </w:p>
    <w:p w:rsidR="00B51EB7">
      <w:pPr>
        <w:pStyle w:val="Normal5"/>
        <w:autoSpaceDE w:val="0"/>
        <w:autoSpaceDN w:val="0"/>
        <w:adjustRightInd w:val="0"/>
        <w:spacing w:line="276" w:lineRule="exact"/>
        <w:ind w:left="887"/>
        <w:rPr>
          <w:rStyle w:val="DefaultParagraphFont"/>
          <w:rFonts w:ascii="Arial Bold" w:hAnsi="Arial Bold"/>
          <w:color w:val="000000"/>
          <w:spacing w:val="-3"/>
        </w:rPr>
      </w:pPr>
    </w:p>
    <w:p w:rsidR="00B51EB7">
      <w:pPr>
        <w:pStyle w:val="Normal5"/>
        <w:autoSpaceDE w:val="0"/>
        <w:autoSpaceDN w:val="0"/>
        <w:adjustRightInd w:val="0"/>
        <w:spacing w:line="276" w:lineRule="exact"/>
        <w:ind w:left="887"/>
        <w:rPr>
          <w:rStyle w:val="DefaultParagraphFont"/>
          <w:rFonts w:ascii="Arial Bold" w:hAnsi="Arial Bold"/>
          <w:color w:val="000000"/>
          <w:spacing w:val="-3"/>
        </w:rPr>
      </w:pPr>
    </w:p>
    <w:p w:rsidR="00B51EB7">
      <w:pPr>
        <w:pStyle w:val="Normal5"/>
        <w:autoSpaceDE w:val="0"/>
        <w:autoSpaceDN w:val="0"/>
        <w:adjustRightInd w:val="0"/>
        <w:spacing w:before="145" w:line="276" w:lineRule="exact"/>
        <w:ind w:left="887"/>
        <w:rPr>
          <w:rStyle w:val="DefaultParagraphFont"/>
          <w:rFonts w:ascii="Arial Bold" w:hAnsi="Arial Bold"/>
          <w:color w:val="000000"/>
          <w:spacing w:val="-2"/>
        </w:rPr>
      </w:pPr>
      <w:r>
        <w:rPr>
          <w:rStyle w:val="DefaultParagraphFont"/>
          <w:rFonts w:ascii="Arial Bold" w:hAnsi="Arial Bold"/>
          <w:color w:val="000000"/>
          <w:spacing w:val="-2"/>
        </w:rPr>
        <w:t xml:space="preserve">Note:  The FACTS project data is based on NYPA's financial records with adherence to FERC's Uniform System of Accounts and U.S. generally accepted accounting principles. </w:t>
      </w:r>
      <w:r>
        <w:rPr>
          <w:rFonts w:ascii="Arial Bold" w:hAnsi="Arial Bold"/>
          <w:color w:val="000000"/>
          <w:spacing w:val="-2"/>
        </w:rPr>
        <w:pict>
          <v:shape id="_x0000_s3851" style="height:87.4pt;margin-left:42.65pt;margin-top:32.15pt;mso-position-horizontal-relative:page;mso-position-vertical-relative:page;position:absolute;width:1328.55pt;z-index:-251575296" coordsize="26572,1749" o:allowincell="f" path="m,1748hal26571,1748hal26571,hal,hal,1748hae" stroked="f">
            <v:path arrowok="t"/>
          </v:shape>
        </w:pict>
      </w:r>
      <w:r>
        <w:rPr>
          <w:rFonts w:ascii="Arial Bold" w:hAnsi="Arial Bold"/>
          <w:color w:val="000000"/>
          <w:spacing w:val="-2"/>
        </w:rPr>
        <w:pict>
          <v:shape id="_x0000_s3852" style="height:16.5pt;margin-left:42.65pt;margin-top:119.35pt;mso-position-horizontal-relative:page;mso-position-vertical-relative:page;position:absolute;width:1328.55pt;z-index:-251454464" coordsize="26572,330" o:allowincell="f" path="m,330hal26571,330hal26571,hal,hal,330hae" fillcolor="#ff9" stroked="f">
            <v:path arrowok="t"/>
          </v:shape>
        </w:pict>
      </w:r>
      <w:r>
        <w:rPr>
          <w:rFonts w:ascii="Arial Bold" w:hAnsi="Arial Bold"/>
          <w:color w:val="000000"/>
          <w:spacing w:val="-2"/>
        </w:rPr>
        <w:pict>
          <v:shape id="_x0000_s3853" style="height:57.4pt;margin-left:42.65pt;margin-top:135.65pt;mso-position-horizontal-relative:page;mso-position-vertical-relative:page;position:absolute;width:1328.55pt;z-index:-251356160" coordsize="26572,1149" o:allowincell="f" path="m,1148hal26571,1148hal26571,hal,hal,1148hae" stroked="f">
            <v:path arrowok="t"/>
          </v:shape>
        </w:pict>
      </w:r>
      <w:r>
        <w:rPr>
          <w:rFonts w:ascii="Arial Bold" w:hAnsi="Arial Bold"/>
          <w:color w:val="000000"/>
          <w:spacing w:val="-2"/>
        </w:rPr>
        <w:pict>
          <v:shape id="_x0000_s3854" style="height:13.7pt;margin-left:42.65pt;margin-top:192.85pt;mso-position-horizontal-relative:page;mso-position-vertical-relative:page;position:absolute;width:448.7pt;z-index:-251280384" coordsize="8975,274" o:allowincell="f" path="m,274hal8974,274hal8974,hal,hal,274hae" stroked="f">
            <v:path arrowok="t"/>
          </v:shape>
        </w:pict>
      </w:r>
      <w:r>
        <w:rPr>
          <w:rFonts w:ascii="Arial Bold" w:hAnsi="Arial Bold"/>
          <w:color w:val="000000"/>
          <w:spacing w:val="-2"/>
        </w:rPr>
        <w:pict>
          <v:shape id="_x0000_s3855" style="height:13.7pt;margin-left:491.15pt;margin-top:192.85pt;mso-position-horizontal-relative:page;mso-position-vertical-relative:page;position:absolute;width:880.05pt;z-index:-251177984" coordsize="17602,274" o:allowincell="f" path="m,274hal17601,274hal17601,hal,hal,274hae" fillcolor="#ff9" stroked="f">
            <v:path arrowok="t"/>
          </v:shape>
        </w:pict>
      </w:r>
      <w:r>
        <w:rPr>
          <w:rFonts w:ascii="Arial Bold" w:hAnsi="Arial Bold"/>
          <w:color w:val="000000"/>
          <w:spacing w:val="-2"/>
        </w:rPr>
        <w:pict>
          <v:shape id="_x0000_s3856" style="height:56.35pt;margin-left:42.65pt;margin-top:206.35pt;mso-position-horizontal-relative:page;mso-position-vertical-relative:page;position:absolute;width:1328.55pt;z-index:-251071488" coordsize="26572,1127" o:allowincell="f" path="m,1127hal26571,1127hal26571,hal,hal,1127hae" stroked="f">
            <v:path arrowok="t"/>
          </v:shape>
        </w:pict>
      </w:r>
      <w:r>
        <w:rPr>
          <w:rFonts w:ascii="Arial Bold" w:hAnsi="Arial Bold"/>
          <w:color w:val="000000"/>
          <w:spacing w:val="-2"/>
        </w:rPr>
        <w:pict>
          <v:shape id="_x0000_s3857" style="height:334.5pt;margin-left:42.65pt;margin-top:262.5pt;mso-position-horizontal-relative:page;mso-position-vertical-relative:page;position:absolute;width:20.75pt;z-index:-251003904" coordsize="417,6690" o:allowincell="f" path="m,6690hal415,6690hal415,hal,hal,6690hae" stroked="f">
            <v:path arrowok="t"/>
          </v:shape>
        </w:pict>
      </w:r>
      <w:r>
        <w:rPr>
          <w:rFonts w:ascii="Arial Bold" w:hAnsi="Arial Bold"/>
          <w:color w:val="000000"/>
          <w:spacing w:val="-2"/>
        </w:rPr>
        <w:pict>
          <v:shape id="_x0000_s3858" style="height:334.5pt;margin-left:63.2pt;margin-top:262.5pt;mso-position-horizontal-relative:page;mso-position-vertical-relative:page;position:absolute;width:1308pt;z-index:-250915840" coordsize="26160,6690" o:allowincell="f" path="m,6690hal26160,6690hal26160,hal,hal,6690hae" fillcolor="#ff9" stroked="f">
            <v:path arrowok="t"/>
          </v:shape>
        </w:pict>
      </w:r>
      <w:r>
        <w:rPr>
          <w:rFonts w:ascii="Arial Bold" w:hAnsi="Arial Bold"/>
          <w:color w:val="000000"/>
          <w:spacing w:val="-2"/>
        </w:rPr>
        <w:pict>
          <v:shape id="_x0000_s3859" style="height:43.9pt;margin-left:42.65pt;margin-top:596.8pt;mso-position-horizontal-relative:page;mso-position-vertical-relative:page;position:absolute;width:1328.55pt;z-index:-250838016" coordsize="26572,879" o:allowincell="f" path="m,878hal26571,878hal26571,hal,hal,878hae" stroked="f">
            <v:path arrowok="t"/>
          </v:shape>
        </w:pict>
      </w:r>
      <w:r>
        <w:rPr>
          <w:rFonts w:ascii="Arial Bold" w:hAnsi="Arial Bold"/>
          <w:color w:val="000000"/>
          <w:spacing w:val="-2"/>
        </w:rPr>
        <w:pict>
          <v:shape id="_x0000_s3860" style="height:42pt;margin-left:42.65pt;margin-top:674.55pt;mso-position-horizontal-relative:page;mso-position-vertical-relative:page;position:absolute;width:1328.55pt;z-index:-250784768" coordsize="26572,840" o:allowincell="f" path="m,840hal26571,840hal26571,hal,hal,840hae" stroked="f">
            <v:path arrowok="t"/>
          </v:shape>
        </w:pict>
      </w:r>
      <w:r>
        <w:rPr>
          <w:rFonts w:ascii="Arial Bold" w:hAnsi="Arial Bold"/>
          <w:color w:val="000000"/>
          <w:spacing w:val="-2"/>
        </w:rPr>
        <w:pict>
          <v:line id="_x0000_s3861" style="mso-position-horizontal-relative:page;mso-position-vertical-relative:page;position:absolute;z-index:-249479168" from="490.7pt,192.4pt" to="490.7pt,206.75pt" o:allowincell="f"/>
        </w:pict>
      </w:r>
      <w:r>
        <w:rPr>
          <w:rFonts w:ascii="Arial Bold" w:hAnsi="Arial Bold"/>
          <w:color w:val="000000"/>
          <w:spacing w:val="-2"/>
        </w:rPr>
        <w:pict>
          <v:shape id="_x0000_s3862" style="height:14.4pt;margin-left:490.7pt;margin-top:192.4pt;mso-position-horizontal-relative:page;mso-position-vertical-relative:page;position:absolute;width:1pt;z-index:-249476096" coordsize="20,288" o:allowincell="f" path="m,288hal20,288hal20,hal,hal,288hae" fillcolor="black" stroked="f">
            <v:path arrowok="t"/>
          </v:shape>
        </w:pict>
      </w:r>
      <w:r>
        <w:rPr>
          <w:rFonts w:ascii="Arial Bold" w:hAnsi="Arial Bold"/>
          <w:color w:val="000000"/>
          <w:spacing w:val="-2"/>
        </w:rPr>
        <w:pict>
          <v:line id="_x0000_s3863" style="mso-position-horizontal-relative:page;mso-position-vertical-relative:page;position:absolute;z-index:-249469952" from="900.6pt,193.25pt" to="900.6pt,206.75pt" o:allowincell="f"/>
        </w:pict>
      </w:r>
      <w:r>
        <w:rPr>
          <w:rFonts w:ascii="Arial Bold" w:hAnsi="Arial Bold"/>
          <w:color w:val="000000"/>
          <w:spacing w:val="-2"/>
        </w:rPr>
        <w:pict>
          <v:shape id="_x0000_s3864" style="height:13.5pt;margin-left:900.65pt;margin-top:193.3pt;mso-position-horizontal-relative:page;mso-position-vertical-relative:page;position:absolute;width:0.85pt;z-index:-249465856" coordsize="18,271" o:allowincell="f" path="m,270hal17,270hal17,hal,hal,270hae" fillcolor="black" stroked="f">
            <v:path arrowok="t"/>
          </v:shape>
        </w:pict>
      </w:r>
      <w:r>
        <w:rPr>
          <w:rFonts w:ascii="Arial Bold" w:hAnsi="Arial Bold"/>
          <w:color w:val="000000"/>
          <w:spacing w:val="-2"/>
        </w:rPr>
        <w:pict>
          <v:line id="_x0000_s3865" style="mso-position-horizontal-relative:page;mso-position-vertical-relative:page;position:absolute;z-index:-249460736" from="1370.55pt,193.25pt" to="1370.55pt,206.75pt" o:allowincell="f"/>
        </w:pict>
      </w:r>
      <w:r>
        <w:rPr>
          <w:rFonts w:ascii="Arial Bold" w:hAnsi="Arial Bold"/>
          <w:color w:val="000000"/>
          <w:spacing w:val="-2"/>
        </w:rPr>
        <w:pict>
          <v:shape id="_x0000_s3866" style="height:13.5pt;margin-left:1370.55pt;margin-top:193.3pt;mso-position-horizontal-relative:page;mso-position-vertical-relative:page;position:absolute;width:0.85pt;z-index:-249455616" coordsize="18,271" o:allowincell="f" path="m,270hal17,270hal17,hal,hal,270hae" fillcolor="black" stroked="f">
            <v:path arrowok="t"/>
          </v:shape>
        </w:pict>
      </w:r>
      <w:r>
        <w:rPr>
          <w:rFonts w:ascii="Arial Bold" w:hAnsi="Arial Bold"/>
          <w:color w:val="000000"/>
          <w:spacing w:val="-2"/>
        </w:rPr>
        <w:pict>
          <v:shape id="_x0000_s3867" style="height:16.05pt;margin-left:572.8pt;margin-top:625.3pt;mso-position-horizontal-relative:page;mso-position-vertical-relative:page;position:absolute;width:1.7pt;z-index:-249452544" coordsize="35,322" o:allowincell="f" path="m,321hal34,321hal34,hal,hal,321hae" fillcolor="black" stroked="f">
            <v:path arrowok="t"/>
          </v:shape>
        </w:pict>
      </w:r>
      <w:r>
        <w:rPr>
          <w:rFonts w:ascii="Arial Bold" w:hAnsi="Arial Bold"/>
          <w:color w:val="000000"/>
          <w:spacing w:val="-2"/>
        </w:rPr>
        <w:pict>
          <v:shape id="_x0000_s3868" style="height:14.35pt;margin-left:687.2pt;margin-top:627pt;mso-position-horizontal-relative:page;mso-position-vertical-relative:page;position:absolute;width:1.7pt;z-index:-249449472" coordsize="35,287" o:allowincell="f" path="m,287hal34,287hal34,hal,hal,287hae" fillcolor="black" stroked="f">
            <v:path arrowok="t"/>
          </v:shape>
        </w:pict>
      </w:r>
      <w:r>
        <w:rPr>
          <w:rFonts w:ascii="Arial Bold" w:hAnsi="Arial Bold"/>
          <w:color w:val="000000"/>
          <w:spacing w:val="-2"/>
        </w:rPr>
        <w:pict>
          <v:line id="_x0000_s3869" style="mso-position-horizontal-relative:page;mso-position-vertical-relative:page;position:absolute;z-index:-249443328" from="491.55pt,192.4pt" to="1371.4pt,192.4pt" o:allowincell="f"/>
        </w:pict>
      </w:r>
      <w:r>
        <w:rPr>
          <w:rFonts w:ascii="Arial Bold" w:hAnsi="Arial Bold"/>
          <w:color w:val="000000"/>
          <w:spacing w:val="-2"/>
        </w:rPr>
        <w:pict>
          <v:shape id="_x0000_s3870" style="height:1pt;margin-left:491.55pt;margin-top:192.4pt;mso-position-horizontal-relative:page;mso-position-vertical-relative:page;position:absolute;width:879.9pt;z-index:-249439232" coordsize="17598,20" o:allowincell="f" path="m,20hal17598,20hal17598,hal,hal,20hae" fillcolor="black" stroked="f">
            <v:path arrowok="t"/>
          </v:shape>
        </w:pict>
      </w:r>
      <w:r>
        <w:rPr>
          <w:rFonts w:ascii="Arial Bold" w:hAnsi="Arial Bold"/>
          <w:color w:val="000000"/>
          <w:spacing w:val="-2"/>
        </w:rPr>
        <w:pict>
          <v:line id="_x0000_s3871" style="mso-position-horizontal-relative:page;mso-position-vertical-relative:page;position:absolute;z-index:-249438208" from="491.55pt,205.9pt" to="1371.4pt,205.9pt" o:allowincell="f"/>
        </w:pict>
      </w:r>
      <w:r>
        <w:rPr>
          <w:rFonts w:ascii="Arial Bold" w:hAnsi="Arial Bold"/>
          <w:color w:val="000000"/>
          <w:spacing w:val="-2"/>
        </w:rPr>
        <w:pict>
          <v:shape id="_x0000_s3872" style="height:1pt;margin-left:491.55pt;margin-top:205.9pt;mso-position-horizontal-relative:page;mso-position-vertical-relative:page;position:absolute;width:879.9pt;z-index:-249437184" coordsize="17598,20" o:allowincell="f" path="m,20hal17598,20hal17598,hal,hal,20hae" fillcolor="black" stroked="f">
            <v:path arrowok="t"/>
          </v:shape>
        </w:pict>
      </w:r>
      <w:r>
        <w:rPr>
          <w:rFonts w:ascii="Arial Bold" w:hAnsi="Arial Bold"/>
          <w:color w:val="000000"/>
          <w:spacing w:val="-2"/>
        </w:rPr>
        <w:pict>
          <v:shape id="_x0000_s3873" style="height:1.7pt;margin-left:42.2pt;margin-top:261.65pt;mso-position-horizontal-relative:page;mso-position-vertical-relative:page;position:absolute;width:1329pt;z-index:-249435136" coordsize="26580,35" o:allowincell="f" path="m,34hal26580,34hal26580,hal,hal,34hae" fillcolor="black" stroked="f">
            <v:path arrowok="t"/>
          </v:shape>
        </w:pict>
      </w:r>
      <w:r>
        <w:rPr>
          <w:rFonts w:ascii="Arial Bold" w:hAnsi="Arial Bold"/>
          <w:color w:val="000000"/>
          <w:spacing w:val="-2"/>
        </w:rPr>
        <w:pict>
          <v:line id="_x0000_s3874" style="mso-position-horizontal-relative:page;mso-position-vertical-relative:page;position:absolute;z-index:-249433088" from="491.1pt,596.35pt" to="1371.2pt,596.35pt" o:allowincell="f"/>
        </w:pict>
      </w:r>
      <w:r>
        <w:rPr>
          <w:rFonts w:ascii="Arial Bold" w:hAnsi="Arial Bold"/>
          <w:color w:val="000000"/>
          <w:spacing w:val="-2"/>
        </w:rPr>
        <w:pict>
          <v:shape id="_x0000_s3875" style="height:1pt;margin-left:491.1pt;margin-top:596.35pt;mso-position-horizontal-relative:page;mso-position-vertical-relative:page;position:absolute;width:880.1pt;z-index:-249432064" coordsize="17602,20" o:allowincell="f" path="m,20hal17602,20hal17602,hal,hal,20hae" fillcolor="black" stroked="f">
            <v:path arrowok="t"/>
          </v:shape>
        </w:pict>
      </w:r>
      <w:r>
        <w:rPr>
          <w:rFonts w:ascii="Arial Bold" w:hAnsi="Arial Bold"/>
          <w:color w:val="000000"/>
          <w:spacing w:val="-2"/>
        </w:rPr>
        <w:pict>
          <v:shape id="_x0000_s3876" style="height:1pt;margin-left:491.1pt;margin-top:609.85pt;mso-position-horizontal-relative:page;mso-position-vertical-relative:page;position:absolute;width:880.1pt;z-index:-249428992" coordsize="17602,20" o:allowincell="f" path="m,20hal17602,20hal17602,hal,hal,20hae" fillcolor="black" stroked="f">
            <v:path arrowok="t"/>
          </v:shape>
        </w:pict>
      </w:r>
      <w:r>
        <w:rPr>
          <w:rFonts w:ascii="Arial Bold" w:hAnsi="Arial Bold"/>
          <w:color w:val="000000"/>
          <w:spacing w:val="-2"/>
        </w:rPr>
        <w:pict>
          <v:shape id="_x0000_s3877" style="height:1pt;margin-left:491.1pt;margin-top:611.55pt;mso-position-horizontal-relative:page;mso-position-vertical-relative:page;position:absolute;width:880.1pt;z-index:-249426944" coordsize="17602,20" o:allowincell="f" path="m,20hal17602,20hal17602,hal,hal,20hae" fillcolor="black" stroked="f">
            <v:path arrowok="t"/>
          </v:shape>
        </w:pict>
      </w:r>
      <w:r>
        <w:rPr>
          <w:rFonts w:ascii="Arial Bold" w:hAnsi="Arial Bold"/>
          <w:color w:val="000000"/>
          <w:spacing w:val="-2"/>
        </w:rPr>
        <w:pict>
          <v:shape id="_x0000_s3878" style="height:1.7pt;margin-left:574.5pt;margin-top:625.3pt;mso-position-horizontal-relative:page;mso-position-vertical-relative:page;position:absolute;width:114.4pt;z-index:-249425920" coordsize="2289,35" o:allowincell="f" path="m,34hal2288,34hal2288,hal,hal,34hae" fillcolor="black" stroked="f">
            <v:path arrowok="t"/>
          </v:shape>
        </w:pict>
      </w:r>
      <w:r>
        <w:rPr>
          <w:rFonts w:ascii="Arial Bold" w:hAnsi="Arial Bold"/>
          <w:color w:val="000000"/>
          <w:spacing w:val="-2"/>
        </w:rPr>
        <w:pict>
          <v:shape id="_x0000_s3879" style="height:1.7pt;margin-left:574.5pt;margin-top:639.65pt;mso-position-horizontal-relative:page;mso-position-vertical-relative:page;position:absolute;width:114.4pt;z-index:-249424896" coordsize="2289,35" o:allowincell="f" path="m,34hal2288,34hal2288,hal,hal,34hae" fillcolor="black" stroked="f">
            <v:path arrowok="t"/>
          </v:shape>
        </w:pict>
      </w:r>
      <w:r>
        <w:rPr>
          <w:rFonts w:ascii="Arial Bold" w:hAnsi="Arial Bold"/>
          <w:color w:val="000000"/>
          <w:spacing w:val="-2"/>
        </w:rPr>
        <w:pict>
          <v:line id="_x0000_s3880" style="mso-position-horizontal-relative:page;mso-position-vertical-relative:page;position:absolute;z-index:-249420800" from="42.2pt,688.05pt" to="1371.2pt,688.05pt" o:allowincell="f"/>
        </w:pict>
      </w:r>
      <w:r>
        <w:rPr>
          <w:rFonts w:ascii="Arial Bold" w:hAnsi="Arial Bold"/>
          <w:color w:val="000000"/>
          <w:spacing w:val="-2"/>
        </w:rPr>
        <w:pict>
          <v:shape id="_x0000_s3881" style="height:1pt;margin-left:42.2pt;margin-top:688.05pt;mso-position-horizontal-relative:page;mso-position-vertical-relative:page;position:absolute;width:1329pt;z-index:-249417728" coordsize="26580,20" o:allowincell="f" path="m,20hal26580,20hal26580,hal,hal,20hae" fillcolor="black" stroked="f">
            <v:path arrowok="t"/>
          </v:shape>
        </w:pict>
      </w:r>
      <w:r>
        <w:rPr>
          <w:rFonts w:ascii="Arial Bold" w:hAnsi="Arial Bold"/>
          <w:color w:val="000000"/>
          <w:spacing w:val="-2"/>
        </w:rPr>
        <w:pict>
          <v:shape id="_x0000_s3882" style="height:10.25pt;margin-left:41.8pt;margin-top:45.2pt;mso-position-horizontal-relative:page;mso-position-vertical-relative:page;position:absolute;width:26.7pt;z-index:-249408512" coordsize="535,205" o:allowincell="f" path="m,103hal155,205hal155,154hal534,154hal534,51hal155,51hal155,hal,103hae" fillcolor="#d9d9d9" stroked="f">
            <v:path arrowok="t"/>
          </v:shape>
        </w:pict>
      </w:r>
      <w:r>
        <w:rPr>
          <w:rFonts w:ascii="Arial Bold" w:hAnsi="Arial Bold"/>
          <w:color w:val="000000"/>
          <w:spacing w:val="-2"/>
        </w:rPr>
        <w:pict>
          <v:shape id="_x0000_s3883" style="height:4.7pt;margin-left:42.4pt;margin-top:45.2pt;mso-position-horizontal-relative:page;mso-position-vertical-relative:page;position:absolute;width:26.05pt;z-index:-249397248" coordsize="521,94" o:allowincell="f" path="m521,51hal142,51hal142,hal,94hae" filled="f" strokecolor="#385d89" strokeweight="1.78pt">
            <v:path arrowok="t"/>
          </v:shape>
        </w:pict>
      </w:r>
      <w:r>
        <w:rPr>
          <w:rFonts w:ascii="Arial Bold" w:hAnsi="Arial Bold"/>
          <w:color w:val="000000"/>
          <w:spacing w:val="-2"/>
        </w:rPr>
        <w:pict>
          <v:shape id="_x0000_s3884" style="height:7.7pt;margin-left:42.4pt;margin-top:47.75pt;mso-position-horizontal-relative:page;mso-position-vertical-relative:page;position:absolute;width:26.05pt;z-index:-249396224" coordsize="521,154" o:allowincell="f" path="m,60hal142,154hal142,103hal521,103hal521,hal521,hae" filled="f" strokecolor="#385d89" strokeweight="1.78pt">
            <v:path arrowok="t"/>
          </v:shape>
        </w:pict>
      </w:r>
    </w:p>
    <w:p w:rsidR="00B51EB7">
      <w:pPr>
        <w:pStyle w:val="Normal5"/>
        <w:autoSpaceDE w:val="0"/>
        <w:autoSpaceDN w:val="0"/>
        <w:adjustRightInd w:val="0"/>
        <w:rPr>
          <w:rStyle w:val="DefaultParagraphFont"/>
          <w:rFonts w:ascii="Arial Bold" w:hAnsi="Arial Bold"/>
          <w:color w:val="000000"/>
          <w:spacing w:val="-2"/>
        </w:rPr>
        <w:sectPr>
          <w:headerReference w:type="even" r:id="rId629"/>
          <w:headerReference w:type="default" r:id="rId630"/>
          <w:footerReference w:type="even" r:id="rId631"/>
          <w:footerReference w:type="default" r:id="rId632"/>
          <w:headerReference w:type="first" r:id="rId633"/>
          <w:footerReference w:type="first" r:id="rId634"/>
          <w:pgSz w:w="28280" w:h="2184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Arial Bold" w:hAnsi="Arial Bold"/>
          <w:color w:val="000000"/>
          <w:spacing w:val="-2"/>
        </w:rPr>
      </w:pPr>
      <w:bookmarkStart w:id="126" w:name="Pg42"/>
      <w:bookmarkEnd w:id="126"/>
    </w:p>
    <w:p w:rsidR="00B51EB7">
      <w:pPr>
        <w:pStyle w:val="Normal5"/>
        <w:autoSpaceDE w:val="0"/>
        <w:autoSpaceDN w:val="0"/>
        <w:adjustRightInd w:val="0"/>
        <w:spacing w:line="276" w:lineRule="exact"/>
        <w:ind w:left="2590"/>
        <w:rPr>
          <w:rStyle w:val="DefaultParagraphFont"/>
          <w:rFonts w:ascii="Arial Bold" w:hAnsi="Arial Bold"/>
          <w:color w:val="000000"/>
          <w:spacing w:val="-2"/>
        </w:rPr>
      </w:pPr>
    </w:p>
    <w:p w:rsidR="00B51EB7">
      <w:pPr>
        <w:pStyle w:val="Normal5"/>
        <w:autoSpaceDE w:val="0"/>
        <w:autoSpaceDN w:val="0"/>
        <w:adjustRightInd w:val="0"/>
        <w:spacing w:before="215" w:line="276" w:lineRule="exact"/>
        <w:ind w:left="2590"/>
        <w:rPr>
          <w:rStyle w:val="DefaultParagraphFont"/>
          <w:rFonts w:ascii="Arial Bold" w:hAnsi="Arial Bold"/>
          <w:color w:val="000000"/>
          <w:spacing w:val="-4"/>
        </w:rPr>
      </w:pPr>
      <w:r>
        <w:rPr>
          <w:rStyle w:val="DefaultParagraphFont"/>
          <w:rFonts w:ascii="Arial Bold" w:hAnsi="Arial Bold"/>
          <w:color w:val="000000"/>
          <w:spacing w:val="-4"/>
        </w:rPr>
        <w:t xml:space="preserve">Exhibit No. PA-102, WP-BF </w:t>
      </w:r>
    </w:p>
    <w:p w:rsidR="00B51EB7">
      <w:pPr>
        <w:pStyle w:val="Normal5"/>
        <w:autoSpaceDE w:val="0"/>
        <w:autoSpaceDN w:val="0"/>
        <w:adjustRightInd w:val="0"/>
        <w:spacing w:line="322" w:lineRule="exact"/>
        <w:ind w:left="14810"/>
        <w:rPr>
          <w:rStyle w:val="DefaultParagraphFont"/>
          <w:rFonts w:ascii="Arial Bold" w:hAnsi="Arial Bold"/>
          <w:color w:val="000000"/>
          <w:spacing w:val="-4"/>
        </w:rPr>
      </w:pPr>
    </w:p>
    <w:p w:rsidR="00B51EB7">
      <w:pPr>
        <w:pStyle w:val="Normal5"/>
        <w:autoSpaceDE w:val="0"/>
        <w:autoSpaceDN w:val="0"/>
        <w:adjustRightInd w:val="0"/>
        <w:spacing w:before="4" w:line="322" w:lineRule="exact"/>
        <w:ind w:left="14810"/>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NEW  YORK POWER AUTHORITY </w:t>
      </w:r>
    </w:p>
    <w:p w:rsidR="00B51EB7">
      <w:pPr>
        <w:pStyle w:val="Normal5"/>
        <w:tabs>
          <w:tab w:val="left" w:pos="14655"/>
        </w:tabs>
        <w:autoSpaceDE w:val="0"/>
        <w:autoSpaceDN w:val="0"/>
        <w:adjustRightInd w:val="0"/>
        <w:spacing w:before="20" w:line="320" w:lineRule="exact"/>
        <w:ind w:left="14190" w:right="12862"/>
        <w:rPr>
          <w:rStyle w:val="DefaultParagraphFont"/>
          <w:rFonts w:ascii="Arial Bold" w:hAnsi="Arial Bold"/>
          <w:color w:val="000000"/>
          <w:spacing w:val="-4"/>
          <w:sz w:val="28"/>
        </w:rPr>
      </w:pPr>
      <w:r>
        <w:rPr>
          <w:rStyle w:val="DefaultParagraphFont"/>
          <w:rFonts w:ascii="Arial Bold" w:hAnsi="Arial Bold"/>
          <w:color w:val="000000"/>
          <w:spacing w:val="-4"/>
          <w:sz w:val="28"/>
        </w:rPr>
        <w:t>TRANSMIS</w:t>
      </w:r>
      <w:r>
        <w:rPr>
          <w:rStyle w:val="DefaultParagraphFont"/>
          <w:rFonts w:ascii="Arial Bold" w:hAnsi="Arial Bold"/>
          <w:color w:val="000000"/>
          <w:spacing w:val="-4"/>
          <w:sz w:val="28"/>
        </w:rPr>
        <w:t xml:space="preserve">SION REVENUE REQUIREMENT </w:t>
      </w:r>
      <w:r>
        <w:rPr>
          <w:rStyle w:val="DefaultParagraphFont"/>
          <w:rFonts w:ascii="Arial Bold" w:hAnsi="Arial Bold"/>
          <w:color w:val="000000"/>
          <w:spacing w:val="-4"/>
          <w:sz w:val="28"/>
        </w:rPr>
        <w:br/>
      </w:r>
      <w:r>
        <w:rPr>
          <w:rStyle w:val="DefaultParagraphFont"/>
          <w:rFonts w:ascii="Arial Bold" w:hAnsi="Arial Bold"/>
          <w:color w:val="000000"/>
          <w:spacing w:val="-4"/>
          <w:sz w:val="28"/>
        </w:rPr>
        <w:tab/>
        <w:t xml:space="preserve">YEAR ENDING DECEMBER 31, ____ </w:t>
      </w:r>
    </w:p>
    <w:p w:rsidR="00B51EB7">
      <w:pPr>
        <w:pStyle w:val="Normal5"/>
        <w:autoSpaceDE w:val="0"/>
        <w:autoSpaceDN w:val="0"/>
        <w:adjustRightInd w:val="0"/>
        <w:spacing w:before="239" w:line="322" w:lineRule="exact"/>
        <w:ind w:left="15860"/>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WORK PAPER BF </w:t>
      </w:r>
    </w:p>
    <w:p w:rsidR="00B51EB7">
      <w:pPr>
        <w:pStyle w:val="Normal5"/>
        <w:autoSpaceDE w:val="0"/>
        <w:autoSpaceDN w:val="0"/>
        <w:adjustRightInd w:val="0"/>
        <w:spacing w:line="320" w:lineRule="exact"/>
        <w:ind w:left="13465"/>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GENERATOR STEP-UP TRANSFORMERS BREAKOUT </w:t>
      </w:r>
    </w:p>
    <w:p w:rsidR="00B51EB7">
      <w:pPr>
        <w:pStyle w:val="Normal5"/>
        <w:autoSpaceDE w:val="0"/>
        <w:autoSpaceDN w:val="0"/>
        <w:adjustRightInd w:val="0"/>
        <w:spacing w:line="276" w:lineRule="exact"/>
        <w:ind w:left="1500"/>
        <w:rPr>
          <w:rStyle w:val="DefaultParagraphFont"/>
          <w:rFonts w:ascii="Arial Bold" w:hAnsi="Arial Bold"/>
          <w:color w:val="000000"/>
          <w:spacing w:val="-4"/>
          <w:sz w:val="28"/>
        </w:rPr>
      </w:pPr>
    </w:p>
    <w:p w:rsidR="00B51EB7">
      <w:pPr>
        <w:pStyle w:val="Normal5"/>
        <w:tabs>
          <w:tab w:val="left" w:pos="27270"/>
        </w:tabs>
        <w:autoSpaceDE w:val="0"/>
        <w:autoSpaceDN w:val="0"/>
        <w:adjustRightInd w:val="0"/>
        <w:spacing w:before="81" w:line="276" w:lineRule="exact"/>
        <w:ind w:left="1500" w:firstLine="15685"/>
        <w:rPr>
          <w:rStyle w:val="DefaultParagraphFont"/>
          <w:rFonts w:ascii="Arial Bold" w:hAnsi="Arial Bold"/>
          <w:color w:val="000000"/>
          <w:spacing w:val="-3"/>
        </w:rPr>
      </w:pPr>
      <w:r>
        <w:rPr>
          <w:rStyle w:val="DefaultParagraphFont"/>
          <w:rFonts w:ascii="Arial Bold" w:hAnsi="Arial Bold"/>
          <w:color w:val="000000"/>
          <w:spacing w:val="-3"/>
        </w:rPr>
        <w:t>____</w:t>
      </w:r>
      <w:r>
        <w:rPr>
          <w:rStyle w:val="DefaultParagraphFont"/>
          <w:rFonts w:ascii="Arial Bold" w:hAnsi="Arial Bold"/>
          <w:color w:val="000000"/>
          <w:spacing w:val="-3"/>
        </w:rPr>
        <w:tab/>
        <w:t>____</w:t>
      </w:r>
    </w:p>
    <w:p w:rsidR="00B51EB7">
      <w:pPr>
        <w:pStyle w:val="Normal5"/>
        <w:tabs>
          <w:tab w:val="left" w:pos="23965"/>
        </w:tabs>
        <w:autoSpaceDE w:val="0"/>
        <w:autoSpaceDN w:val="0"/>
        <w:adjustRightInd w:val="0"/>
        <w:spacing w:before="159" w:line="276" w:lineRule="exact"/>
        <w:ind w:left="1500" w:firstLine="10825"/>
        <w:rPr>
          <w:rStyle w:val="DefaultParagraphFont"/>
          <w:rFonts w:ascii="Arial Bold" w:hAnsi="Arial Bold"/>
          <w:color w:val="000000"/>
          <w:spacing w:val="-3"/>
        </w:rPr>
      </w:pPr>
      <w:r>
        <w:rPr>
          <w:rStyle w:val="DefaultParagraphFont"/>
          <w:rFonts w:ascii="Arial Bold" w:hAnsi="Arial Bold"/>
          <w:color w:val="000000"/>
          <w:spacing w:val="-3"/>
        </w:rPr>
        <w:t>Electric</w:t>
      </w:r>
      <w:r>
        <w:rPr>
          <w:rStyle w:val="DefaultParagraphFont"/>
          <w:rFonts w:ascii="Arial Bold" w:hAnsi="Arial Bold"/>
          <w:color w:val="000000"/>
          <w:spacing w:val="-3"/>
        </w:rPr>
        <w:tab/>
        <w:t>Electric</w:t>
      </w:r>
    </w:p>
    <w:p w:rsidR="00B51EB7">
      <w:pPr>
        <w:pStyle w:val="Normal5"/>
        <w:tabs>
          <w:tab w:val="left" w:pos="14050"/>
          <w:tab w:val="left" w:pos="16105"/>
          <w:tab w:val="left" w:pos="21385"/>
          <w:tab w:val="left" w:pos="23970"/>
          <w:tab w:val="left" w:pos="25750"/>
          <w:tab w:val="left" w:pos="27945"/>
          <w:tab w:val="left" w:pos="29945"/>
        </w:tabs>
        <w:autoSpaceDE w:val="0"/>
        <w:autoSpaceDN w:val="0"/>
        <w:adjustRightInd w:val="0"/>
        <w:spacing w:before="9" w:line="276" w:lineRule="exact"/>
        <w:ind w:left="1500" w:firstLine="10830"/>
        <w:rPr>
          <w:rStyle w:val="DefaultParagraphFont"/>
          <w:rFonts w:ascii="Arial Bold" w:hAnsi="Arial Bold"/>
          <w:color w:val="000000"/>
          <w:spacing w:val="-3"/>
        </w:rPr>
      </w:pPr>
      <w:r>
        <w:rPr>
          <w:rStyle w:val="DefaultParagraphFont"/>
          <w:rFonts w:ascii="Arial Bold" w:hAnsi="Arial Bold"/>
          <w:color w:val="000000"/>
          <w:spacing w:val="-3"/>
        </w:rPr>
        <w:t>Plant in</w:t>
      </w:r>
      <w:r>
        <w:rPr>
          <w:rStyle w:val="DefaultParagraphFont"/>
          <w:rFonts w:ascii="Arial Bold" w:hAnsi="Arial Bold"/>
          <w:color w:val="000000"/>
          <w:spacing w:val="-3"/>
        </w:rPr>
        <w:tab/>
        <w:t>Accumulated</w:t>
      </w:r>
      <w:r>
        <w:rPr>
          <w:rStyle w:val="DefaultParagraphFont"/>
          <w:rFonts w:ascii="Arial Bold" w:hAnsi="Arial Bold"/>
          <w:color w:val="000000"/>
          <w:spacing w:val="-3"/>
        </w:rPr>
        <w:tab/>
        <w:t>Electric Plant</w:t>
      </w:r>
      <w:r>
        <w:rPr>
          <w:rStyle w:val="DefaultParagraphFont"/>
          <w:rFonts w:ascii="Arial Bold" w:hAnsi="Arial Bold"/>
          <w:color w:val="000000"/>
          <w:spacing w:val="-3"/>
        </w:rPr>
        <w:tab/>
        <w:t>Depreciation</w:t>
      </w:r>
      <w:r>
        <w:rPr>
          <w:rStyle w:val="DefaultParagraphFont"/>
          <w:rFonts w:ascii="Arial Bold" w:hAnsi="Arial Bold"/>
          <w:color w:val="000000"/>
          <w:spacing w:val="-3"/>
        </w:rPr>
        <w:tab/>
        <w:t>Plant in</w:t>
      </w:r>
      <w:r>
        <w:rPr>
          <w:rStyle w:val="DefaultParagraphFont"/>
          <w:rFonts w:ascii="Arial Bold" w:hAnsi="Arial Bold"/>
          <w:color w:val="000000"/>
          <w:spacing w:val="-3"/>
        </w:rPr>
        <w:tab/>
        <w:t>Accumulated</w:t>
      </w:r>
      <w:r>
        <w:rPr>
          <w:rStyle w:val="DefaultParagraphFont"/>
          <w:rFonts w:ascii="Arial Bold" w:hAnsi="Arial Bold"/>
          <w:color w:val="000000"/>
          <w:spacing w:val="-3"/>
        </w:rPr>
        <w:tab/>
        <w:t>Electric Plant</w:t>
      </w:r>
      <w:r>
        <w:rPr>
          <w:rStyle w:val="DefaultParagraphFont"/>
          <w:rFonts w:ascii="Arial Bold" w:hAnsi="Arial Bold"/>
          <w:color w:val="000000"/>
          <w:spacing w:val="-3"/>
        </w:rPr>
        <w:tab/>
        <w:t>Depreciation</w:t>
      </w:r>
    </w:p>
    <w:p w:rsidR="00B51EB7">
      <w:pPr>
        <w:pStyle w:val="Normal5"/>
        <w:tabs>
          <w:tab w:val="left" w:pos="12150"/>
          <w:tab w:val="left" w:pos="13890"/>
          <w:tab w:val="left" w:pos="16490"/>
          <w:tab w:val="left" w:pos="21440"/>
          <w:tab w:val="left" w:pos="23790"/>
          <w:tab w:val="left" w:pos="25590"/>
          <w:tab w:val="left" w:pos="28330"/>
          <w:tab w:val="left" w:pos="30000"/>
        </w:tabs>
        <w:autoSpaceDE w:val="0"/>
        <w:autoSpaceDN w:val="0"/>
        <w:adjustRightInd w:val="0"/>
        <w:spacing w:before="1" w:line="274" w:lineRule="exact"/>
        <w:ind w:left="1500" w:firstLine="8615"/>
        <w:rPr>
          <w:rStyle w:val="DefaultParagraphFont"/>
          <w:rFonts w:ascii="Arial Bold" w:hAnsi="Arial Bold"/>
          <w:color w:val="000000"/>
          <w:spacing w:val="-3"/>
        </w:rPr>
      </w:pPr>
      <w:r>
        <w:rPr>
          <w:rStyle w:val="DefaultParagraphFont"/>
          <w:rFonts w:ascii="Arial Bold" w:hAnsi="Arial Bold"/>
          <w:color w:val="000000"/>
          <w:spacing w:val="-3"/>
        </w:rPr>
        <w:t>Asset  No.</w:t>
      </w:r>
      <w:r>
        <w:rPr>
          <w:rStyle w:val="DefaultParagraphFont"/>
          <w:rFonts w:ascii="Arial Bold" w:hAnsi="Arial Bold"/>
          <w:color w:val="000000"/>
          <w:spacing w:val="-3"/>
        </w:rPr>
        <w:tab/>
      </w:r>
      <w:r>
        <w:rPr>
          <w:rStyle w:val="DefaultParagraphFont"/>
          <w:rFonts w:ascii="Arial Bold" w:hAnsi="Arial Bold"/>
          <w:color w:val="000000"/>
          <w:spacing w:val="-3"/>
        </w:rPr>
        <w:t>Service ($)</w:t>
      </w:r>
      <w:r>
        <w:rPr>
          <w:rStyle w:val="DefaultParagraphFont"/>
          <w:rFonts w:ascii="Arial Bold" w:hAnsi="Arial Bold"/>
          <w:color w:val="000000"/>
          <w:spacing w:val="-3"/>
        </w:rPr>
        <w:tab/>
        <w:t>Depreciation ($)</w:t>
      </w:r>
      <w:r>
        <w:rPr>
          <w:rStyle w:val="DefaultParagraphFont"/>
          <w:rFonts w:ascii="Arial Bold" w:hAnsi="Arial Bold"/>
          <w:color w:val="000000"/>
          <w:spacing w:val="-3"/>
        </w:rPr>
        <w:tab/>
        <w:t>(Net $)</w:t>
      </w:r>
      <w:r>
        <w:rPr>
          <w:rStyle w:val="DefaultParagraphFont"/>
          <w:rFonts w:ascii="Arial Bold" w:hAnsi="Arial Bold"/>
          <w:color w:val="000000"/>
          <w:spacing w:val="-3"/>
        </w:rPr>
        <w:tab/>
        <w:t>Expense ($)</w:t>
      </w:r>
      <w:r>
        <w:rPr>
          <w:rStyle w:val="DefaultParagraphFont"/>
          <w:rFonts w:ascii="Arial Bold" w:hAnsi="Arial Bold"/>
          <w:color w:val="000000"/>
          <w:spacing w:val="-3"/>
        </w:rPr>
        <w:tab/>
        <w:t>Service ($)</w:t>
      </w:r>
      <w:r>
        <w:rPr>
          <w:rStyle w:val="DefaultParagraphFont"/>
          <w:rFonts w:ascii="Arial Bold" w:hAnsi="Arial Bold"/>
          <w:color w:val="000000"/>
          <w:spacing w:val="-3"/>
        </w:rPr>
        <w:tab/>
        <w:t>Depreciation ($)</w:t>
      </w:r>
      <w:r>
        <w:rPr>
          <w:rStyle w:val="DefaultParagraphFont"/>
          <w:rFonts w:ascii="Arial Bold" w:hAnsi="Arial Bold"/>
          <w:color w:val="000000"/>
          <w:spacing w:val="-3"/>
        </w:rPr>
        <w:tab/>
        <w:t>(Net $)</w:t>
      </w:r>
      <w:r>
        <w:rPr>
          <w:rStyle w:val="DefaultParagraphFont"/>
          <w:rFonts w:ascii="Arial Bold" w:hAnsi="Arial Bold"/>
          <w:color w:val="000000"/>
          <w:spacing w:val="-3"/>
        </w:rPr>
        <w:tab/>
        <w:t>Expense ($)</w:t>
      </w:r>
    </w:p>
    <w:p w:rsidR="00B51EB7">
      <w:pPr>
        <w:pStyle w:val="Normal5"/>
        <w:tabs>
          <w:tab w:val="left" w:pos="12625"/>
          <w:tab w:val="left" w:pos="14665"/>
          <w:tab w:val="left" w:pos="16730"/>
          <w:tab w:val="left" w:pos="21980"/>
          <w:tab w:val="left" w:pos="24265"/>
          <w:tab w:val="left" w:pos="26365"/>
          <w:tab w:val="left" w:pos="28570"/>
          <w:tab w:val="left" w:pos="30540"/>
        </w:tabs>
        <w:autoSpaceDE w:val="0"/>
        <w:autoSpaceDN w:val="0"/>
        <w:adjustRightInd w:val="0"/>
        <w:spacing w:before="30" w:line="276" w:lineRule="exact"/>
        <w:ind w:left="1500"/>
        <w:rPr>
          <w:rStyle w:val="DefaultParagraphFont"/>
          <w:rFonts w:ascii="Calibri Bold" w:hAnsi="Calibri Bold"/>
          <w:color w:val="000000"/>
          <w:spacing w:val="-3"/>
        </w:rPr>
      </w:pPr>
      <w:r>
        <w:rPr>
          <w:rStyle w:val="DefaultParagraphFont"/>
          <w:rFonts w:ascii="Arial" w:hAnsi="Arial"/>
          <w:color w:val="000000"/>
          <w:spacing w:val="-3"/>
        </w:rPr>
        <w:t>1</w:t>
      </w:r>
      <w:r>
        <w:rPr>
          <w:rStyle w:val="DefaultParagraphFont"/>
          <w:rFonts w:ascii="Arial" w:hAnsi="Arial"/>
          <w:color w:val="000000"/>
          <w:spacing w:val="-3"/>
        </w:rPr>
        <w:tab/>
      </w:r>
      <w:r>
        <w:rPr>
          <w:rStyle w:val="DefaultParagraphFont"/>
          <w:rFonts w:ascii="Calibri Bold" w:hAnsi="Calibri Bold"/>
          <w:color w:val="000000"/>
          <w:spacing w:val="-3"/>
        </w:rPr>
        <w:t>(1)</w:t>
      </w:r>
      <w:r>
        <w:rPr>
          <w:rStyle w:val="DefaultParagraphFont"/>
          <w:rFonts w:ascii="Calibri Bold" w:hAnsi="Calibri Bold"/>
          <w:color w:val="000000"/>
          <w:spacing w:val="-3"/>
        </w:rPr>
        <w:tab/>
        <w:t>(2)</w:t>
      </w:r>
      <w:r>
        <w:rPr>
          <w:rStyle w:val="DefaultParagraphFont"/>
          <w:rFonts w:ascii="Calibri Bold" w:hAnsi="Calibri Bold"/>
          <w:color w:val="000000"/>
          <w:spacing w:val="-3"/>
        </w:rPr>
        <w:tab/>
        <w:t>(3)</w:t>
      </w:r>
      <w:r>
        <w:rPr>
          <w:rStyle w:val="DefaultParagraphFont"/>
          <w:rFonts w:ascii="Calibri Bold" w:hAnsi="Calibri Bold"/>
          <w:color w:val="000000"/>
          <w:spacing w:val="-3"/>
        </w:rPr>
        <w:tab/>
        <w:t>(4)</w:t>
      </w:r>
      <w:r>
        <w:rPr>
          <w:rStyle w:val="DefaultParagraphFont"/>
          <w:rFonts w:ascii="Calibri Bold" w:hAnsi="Calibri Bold"/>
          <w:color w:val="000000"/>
          <w:spacing w:val="-3"/>
        </w:rPr>
        <w:tab/>
        <w:t>(5)</w:t>
      </w:r>
      <w:r>
        <w:rPr>
          <w:rStyle w:val="DefaultParagraphFont"/>
          <w:rFonts w:ascii="Calibri Bold" w:hAnsi="Calibri Bold"/>
          <w:color w:val="000000"/>
          <w:spacing w:val="-3"/>
        </w:rPr>
        <w:tab/>
        <w:t>(6)</w:t>
      </w:r>
      <w:r>
        <w:rPr>
          <w:rStyle w:val="DefaultParagraphFont"/>
          <w:rFonts w:ascii="Calibri Bold" w:hAnsi="Calibri Bold"/>
          <w:color w:val="000000"/>
          <w:spacing w:val="-3"/>
        </w:rPr>
        <w:tab/>
        <w:t>(7)</w:t>
      </w:r>
      <w:r>
        <w:rPr>
          <w:rStyle w:val="DefaultParagraphFont"/>
          <w:rFonts w:ascii="Calibri Bold" w:hAnsi="Calibri Bold"/>
          <w:color w:val="000000"/>
          <w:spacing w:val="-3"/>
        </w:rPr>
        <w:tab/>
        <w:t>(8)</w:t>
      </w:r>
    </w:p>
    <w:p w:rsidR="00B51EB7">
      <w:pPr>
        <w:pStyle w:val="Normal5"/>
        <w:autoSpaceDE w:val="0"/>
        <w:autoSpaceDN w:val="0"/>
        <w:adjustRightInd w:val="0"/>
        <w:spacing w:before="36" w:line="286" w:lineRule="exact"/>
        <w:ind w:left="1500" w:right="31040"/>
        <w:jc w:val="both"/>
        <w:rPr>
          <w:rStyle w:val="DefaultParagraphFont"/>
          <w:rFonts w:ascii="Arial" w:hAnsi="Arial"/>
          <w:color w:val="000000"/>
          <w:spacing w:val="-2"/>
        </w:rPr>
      </w:pPr>
      <w:r>
        <w:rPr>
          <w:rStyle w:val="DefaultParagraphFont"/>
          <w:rFonts w:ascii="Arial" w:hAnsi="Arial"/>
          <w:color w:val="000000"/>
          <w:spacing w:val="-2"/>
        </w:rPr>
        <w:t xml:space="preserve">1a </w:t>
      </w:r>
      <w:r>
        <w:rPr>
          <w:rStyle w:val="DefaultParagraphFont"/>
          <w:rFonts w:ascii="Arial" w:hAnsi="Arial"/>
          <w:color w:val="000000"/>
          <w:spacing w:val="-2"/>
        </w:rPr>
        <w:br/>
        <w:t xml:space="preserve">1b </w:t>
      </w:r>
      <w:r>
        <w:rPr>
          <w:rStyle w:val="DefaultParagraphFont"/>
          <w:rFonts w:ascii="Arial" w:hAnsi="Arial"/>
          <w:color w:val="000000"/>
          <w:spacing w:val="-2"/>
        </w:rPr>
        <w:br/>
        <w:t xml:space="preserve">1c </w:t>
      </w:r>
      <w:r>
        <w:rPr>
          <w:rStyle w:val="DefaultParagraphFont"/>
          <w:rFonts w:ascii="Arial" w:hAnsi="Arial"/>
          <w:color w:val="000000"/>
          <w:spacing w:val="-2"/>
        </w:rPr>
        <w:br/>
        <w:t xml:space="preserve">… </w:t>
      </w:r>
    </w:p>
    <w:p w:rsidR="00B51EB7">
      <w:pPr>
        <w:pStyle w:val="Normal5"/>
        <w:tabs>
          <w:tab w:val="left" w:pos="15590"/>
          <w:tab w:val="left" w:pos="17550"/>
          <w:tab w:val="left" w:pos="22760"/>
          <w:tab w:val="left" w:pos="25040"/>
          <w:tab w:val="left" w:pos="27290"/>
          <w:tab w:val="left" w:pos="29390"/>
          <w:tab w:val="left" w:pos="31320"/>
        </w:tabs>
        <w:autoSpaceDE w:val="0"/>
        <w:autoSpaceDN w:val="0"/>
        <w:adjustRightInd w:val="0"/>
        <w:spacing w:before="3" w:line="276" w:lineRule="exact"/>
        <w:ind w:left="13370"/>
        <w:rPr>
          <w:rStyle w:val="DefaultParagraphFont"/>
          <w:rFonts w:ascii="Arial Bold" w:hAnsi="Arial Bold"/>
          <w:color w:val="000000"/>
          <w:spacing w:val="-3"/>
        </w:rPr>
      </w:pPr>
      <w:r>
        <w:rPr>
          <w:rStyle w:val="DefaultParagraphFont"/>
          <w:rFonts w:ascii="Arial Bold" w:hAnsi="Arial Bold"/>
          <w:color w:val="000000"/>
          <w:spacing w:val="-3"/>
        </w:rPr>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p>
    <w:p w:rsidR="00B51EB7">
      <w:pPr>
        <w:pStyle w:val="Normal5"/>
        <w:autoSpaceDE w:val="0"/>
        <w:autoSpaceDN w:val="0"/>
        <w:adjustRightInd w:val="0"/>
        <w:spacing w:line="276" w:lineRule="exact"/>
        <w:ind w:left="1500"/>
        <w:rPr>
          <w:rStyle w:val="DefaultParagraphFont"/>
          <w:rFonts w:ascii="Arial Bold" w:hAnsi="Arial Bold"/>
          <w:color w:val="000000"/>
          <w:spacing w:val="-3"/>
        </w:rPr>
      </w:pPr>
    </w:p>
    <w:p w:rsidR="00B51EB7">
      <w:pPr>
        <w:pStyle w:val="Normal5"/>
        <w:autoSpaceDE w:val="0"/>
        <w:autoSpaceDN w:val="0"/>
        <w:adjustRightInd w:val="0"/>
        <w:spacing w:before="28" w:line="276" w:lineRule="exact"/>
        <w:ind w:left="1500"/>
        <w:rPr>
          <w:rStyle w:val="DefaultParagraphFont"/>
          <w:rFonts w:ascii="Arial" w:hAnsi="Arial"/>
          <w:color w:val="000000"/>
          <w:spacing w:val="-3"/>
        </w:rPr>
      </w:pPr>
      <w:r>
        <w:rPr>
          <w:rStyle w:val="DefaultParagraphFont"/>
          <w:rFonts w:ascii="Arial" w:hAnsi="Arial"/>
          <w:color w:val="000000"/>
          <w:spacing w:val="-3"/>
        </w:rPr>
        <w:t xml:space="preserve">2 </w:t>
      </w:r>
    </w:p>
    <w:p w:rsidR="00B51EB7">
      <w:pPr>
        <w:pStyle w:val="Normal5"/>
        <w:autoSpaceDE w:val="0"/>
        <w:autoSpaceDN w:val="0"/>
        <w:adjustRightInd w:val="0"/>
        <w:spacing w:line="285" w:lineRule="exact"/>
        <w:ind w:left="1500" w:right="15615"/>
        <w:rPr>
          <w:rStyle w:val="DefaultParagraphFont"/>
          <w:rFonts w:ascii="Arial" w:hAnsi="Arial"/>
          <w:color w:val="000000"/>
          <w:spacing w:val="-2"/>
        </w:rPr>
      </w:pPr>
      <w:r>
        <w:rPr>
          <w:rStyle w:val="DefaultParagraphFont"/>
          <w:rFonts w:ascii="Arial" w:hAnsi="Arial"/>
          <w:color w:val="000000"/>
          <w:spacing w:val="-2"/>
        </w:rPr>
        <w:t xml:space="preserve">2a </w:t>
      </w:r>
      <w:r>
        <w:rPr>
          <w:rStyle w:val="DefaultParagraphFont"/>
          <w:rFonts w:ascii="Arial" w:hAnsi="Arial"/>
          <w:color w:val="000000"/>
          <w:spacing w:val="-2"/>
        </w:rPr>
        <w:br/>
        <w:t xml:space="preserve">2b </w:t>
      </w:r>
      <w:r>
        <w:rPr>
          <w:rStyle w:val="DefaultParagraphFont"/>
          <w:rFonts w:ascii="Arial" w:hAnsi="Arial"/>
          <w:color w:val="000000"/>
          <w:spacing w:val="-2"/>
        </w:rPr>
        <w:br/>
        <w:t xml:space="preserve">2c </w:t>
      </w:r>
      <w:r>
        <w:rPr>
          <w:rStyle w:val="DefaultParagraphFont"/>
          <w:rFonts w:ascii="Arial" w:hAnsi="Arial"/>
          <w:color w:val="000000"/>
          <w:spacing w:val="-2"/>
        </w:rPr>
        <w:br/>
        <w:t xml:space="preserve">2d </w:t>
      </w:r>
      <w:r>
        <w:rPr>
          <w:rStyle w:val="DefaultParagraphFont"/>
          <w:rFonts w:ascii="Arial" w:hAnsi="Arial"/>
          <w:color w:val="000000"/>
          <w:spacing w:val="-2"/>
        </w:rPr>
        <w:br/>
        <w:t xml:space="preserve">2e </w:t>
      </w:r>
      <w:r>
        <w:rPr>
          <w:rStyle w:val="DefaultParagraphFont"/>
          <w:rFonts w:ascii="Arial" w:hAnsi="Arial"/>
          <w:color w:val="000000"/>
          <w:spacing w:val="-2"/>
        </w:rPr>
        <w:br/>
        <w:t xml:space="preserve">2f </w:t>
      </w:r>
      <w:r>
        <w:rPr>
          <w:rStyle w:val="DefaultParagraphFont"/>
          <w:rFonts w:ascii="Arial" w:hAnsi="Arial"/>
          <w:color w:val="000000"/>
          <w:spacing w:val="-2"/>
        </w:rPr>
        <w:br/>
        <w:t xml:space="preserve">2g </w:t>
      </w:r>
      <w:r>
        <w:rPr>
          <w:rStyle w:val="DefaultParagraphFont"/>
          <w:rFonts w:ascii="Arial" w:hAnsi="Arial"/>
          <w:color w:val="000000"/>
          <w:spacing w:val="-2"/>
        </w:rPr>
        <w:br/>
        <w:t xml:space="preserve">2h </w:t>
      </w:r>
      <w:r>
        <w:rPr>
          <w:rStyle w:val="DefaultParagraphFont"/>
          <w:rFonts w:ascii="Arial" w:hAnsi="Arial"/>
          <w:color w:val="000000"/>
          <w:spacing w:val="-2"/>
        </w:rPr>
        <w:br/>
        <w:t xml:space="preserve">… </w:t>
      </w:r>
    </w:p>
    <w:p w:rsidR="00B51EB7">
      <w:pPr>
        <w:pStyle w:val="Normal5"/>
        <w:tabs>
          <w:tab w:val="left" w:pos="15590"/>
          <w:tab w:val="left" w:pos="17550"/>
          <w:tab w:val="left" w:pos="22760"/>
          <w:tab w:val="left" w:pos="25040"/>
          <w:tab w:val="left" w:pos="27290"/>
          <w:tab w:val="left" w:pos="29390"/>
          <w:tab w:val="left" w:pos="31320"/>
        </w:tabs>
        <w:autoSpaceDE w:val="0"/>
        <w:autoSpaceDN w:val="0"/>
        <w:adjustRightInd w:val="0"/>
        <w:spacing w:before="10" w:line="276" w:lineRule="exact"/>
        <w:ind w:left="13370"/>
        <w:rPr>
          <w:rStyle w:val="DefaultParagraphFont"/>
          <w:rFonts w:ascii="Arial Bold" w:hAnsi="Arial Bold"/>
          <w:color w:val="000000"/>
          <w:spacing w:val="-3"/>
        </w:rPr>
      </w:pPr>
      <w:r>
        <w:rPr>
          <w:rStyle w:val="DefaultParagraphFont"/>
          <w:rFonts w:ascii="Arial Bold" w:hAnsi="Arial Bold"/>
          <w:color w:val="000000"/>
          <w:spacing w:val="-3"/>
        </w:rPr>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p>
    <w:p w:rsidR="00B51EB7">
      <w:pPr>
        <w:pStyle w:val="Normal5"/>
        <w:autoSpaceDE w:val="0"/>
        <w:autoSpaceDN w:val="0"/>
        <w:adjustRightInd w:val="0"/>
        <w:spacing w:line="280" w:lineRule="exact"/>
        <w:ind w:left="1500"/>
        <w:jc w:val="both"/>
        <w:rPr>
          <w:rStyle w:val="DefaultParagraphFont"/>
          <w:rFonts w:ascii="Arial Bold" w:hAnsi="Arial Bold"/>
          <w:color w:val="000000"/>
          <w:spacing w:val="-3"/>
        </w:rPr>
      </w:pPr>
    </w:p>
    <w:p w:rsidR="00B51EB7">
      <w:pPr>
        <w:pStyle w:val="Normal5"/>
        <w:autoSpaceDE w:val="0"/>
        <w:autoSpaceDN w:val="0"/>
        <w:adjustRightInd w:val="0"/>
        <w:spacing w:before="31" w:line="280" w:lineRule="exact"/>
        <w:ind w:left="1500" w:right="31040"/>
        <w:jc w:val="both"/>
        <w:rPr>
          <w:rStyle w:val="DefaultParagraphFont"/>
          <w:rFonts w:ascii="Arial" w:hAnsi="Arial"/>
          <w:color w:val="000000"/>
          <w:spacing w:val="-2"/>
        </w:rPr>
      </w:pPr>
      <w:r>
        <w:rPr>
          <w:rStyle w:val="DefaultParagraphFont"/>
          <w:rFonts w:ascii="Arial" w:hAnsi="Arial"/>
          <w:color w:val="000000"/>
          <w:spacing w:val="-2"/>
        </w:rPr>
        <w:t xml:space="preserve">3a </w:t>
      </w:r>
      <w:r>
        <w:rPr>
          <w:rStyle w:val="DefaultParagraphFont"/>
          <w:rFonts w:ascii="Arial" w:hAnsi="Arial"/>
          <w:color w:val="000000"/>
          <w:spacing w:val="-2"/>
        </w:rPr>
        <w:br/>
        <w:t xml:space="preserve">… </w:t>
      </w:r>
    </w:p>
    <w:p w:rsidR="00B51EB7">
      <w:pPr>
        <w:pStyle w:val="Normal5"/>
        <w:tabs>
          <w:tab w:val="left" w:pos="15590"/>
          <w:tab w:val="left" w:pos="17550"/>
          <w:tab w:val="left" w:pos="21040"/>
          <w:tab w:val="left" w:pos="22760"/>
          <w:tab w:val="left" w:pos="25040"/>
          <w:tab w:val="left" w:pos="27290"/>
          <w:tab w:val="left" w:pos="29390"/>
          <w:tab w:val="left" w:pos="31320"/>
        </w:tabs>
        <w:autoSpaceDE w:val="0"/>
        <w:autoSpaceDN w:val="0"/>
        <w:adjustRightInd w:val="0"/>
        <w:spacing w:before="4" w:line="276" w:lineRule="exact"/>
        <w:ind w:left="13370"/>
        <w:rPr>
          <w:rStyle w:val="DefaultParagraphFont"/>
          <w:rFonts w:ascii="Arial Bold" w:hAnsi="Arial Bold"/>
          <w:color w:val="000000"/>
          <w:spacing w:val="-3"/>
        </w:rPr>
      </w:pPr>
      <w:r>
        <w:rPr>
          <w:rStyle w:val="DefaultParagraphFont"/>
          <w:rFonts w:ascii="Arial Bold" w:hAnsi="Arial Bold"/>
          <w:color w:val="000000"/>
          <w:spacing w:val="-3"/>
        </w:rPr>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p>
    <w:p w:rsidR="00B51EB7">
      <w:pPr>
        <w:pStyle w:val="Normal5"/>
        <w:autoSpaceDE w:val="0"/>
        <w:autoSpaceDN w:val="0"/>
        <w:adjustRightInd w:val="0"/>
        <w:spacing w:line="280" w:lineRule="exact"/>
        <w:ind w:left="1500"/>
        <w:jc w:val="both"/>
        <w:rPr>
          <w:rStyle w:val="DefaultParagraphFont"/>
          <w:rFonts w:ascii="Arial Bold" w:hAnsi="Arial Bold"/>
          <w:color w:val="000000"/>
          <w:spacing w:val="-3"/>
        </w:rPr>
      </w:pPr>
    </w:p>
    <w:p w:rsidR="00B51EB7">
      <w:pPr>
        <w:pStyle w:val="Normal5"/>
        <w:autoSpaceDE w:val="0"/>
        <w:autoSpaceDN w:val="0"/>
        <w:adjustRightInd w:val="0"/>
        <w:spacing w:before="21" w:line="280" w:lineRule="exact"/>
        <w:ind w:left="1500" w:right="31040"/>
        <w:jc w:val="both"/>
        <w:rPr>
          <w:rStyle w:val="DefaultParagraphFont"/>
          <w:rFonts w:ascii="Arial" w:hAnsi="Arial"/>
          <w:color w:val="000000"/>
          <w:spacing w:val="-2"/>
        </w:rPr>
      </w:pPr>
      <w:r>
        <w:rPr>
          <w:rStyle w:val="DefaultParagraphFont"/>
          <w:rFonts w:ascii="Arial" w:hAnsi="Arial"/>
          <w:color w:val="000000"/>
          <w:spacing w:val="-2"/>
        </w:rPr>
        <w:t xml:space="preserve">4a </w:t>
      </w:r>
      <w:r>
        <w:rPr>
          <w:rStyle w:val="DefaultParagraphFont"/>
          <w:rFonts w:ascii="Arial" w:hAnsi="Arial"/>
          <w:color w:val="000000"/>
          <w:spacing w:val="-2"/>
        </w:rPr>
        <w:br/>
        <w:t xml:space="preserve">… </w:t>
      </w:r>
    </w:p>
    <w:p w:rsidR="00B51EB7">
      <w:pPr>
        <w:pStyle w:val="Normal5"/>
        <w:tabs>
          <w:tab w:val="left" w:pos="15590"/>
          <w:tab w:val="left" w:pos="17550"/>
          <w:tab w:val="left" w:pos="22760"/>
          <w:tab w:val="left" w:pos="25040"/>
          <w:tab w:val="left" w:pos="27290"/>
          <w:tab w:val="left" w:pos="29390"/>
          <w:tab w:val="left" w:pos="31320"/>
        </w:tabs>
        <w:autoSpaceDE w:val="0"/>
        <w:autoSpaceDN w:val="0"/>
        <w:adjustRightInd w:val="0"/>
        <w:spacing w:before="14" w:line="276" w:lineRule="exact"/>
        <w:ind w:left="13370"/>
        <w:rPr>
          <w:rStyle w:val="DefaultParagraphFont"/>
          <w:rFonts w:ascii="Arial Bold" w:hAnsi="Arial Bold"/>
          <w:color w:val="000000"/>
          <w:spacing w:val="-3"/>
        </w:rPr>
      </w:pPr>
      <w:r>
        <w:rPr>
          <w:rStyle w:val="DefaultParagraphFont"/>
          <w:rFonts w:ascii="Arial Bold" w:hAnsi="Arial Bold"/>
          <w:color w:val="000000"/>
          <w:spacing w:val="-3"/>
        </w:rPr>
        <w:t>-</w:t>
      </w:r>
      <w:r>
        <w:rPr>
          <w:rStyle w:val="DefaultParagraphFont"/>
          <w:rFonts w:ascii="Arial Bold" w:hAnsi="Arial Bold"/>
          <w:color w:val="000000"/>
          <w:spacing w:val="-3"/>
        </w:rPr>
        <w:tab/>
        <w:t>-</w:t>
      </w:r>
      <w:r>
        <w:rPr>
          <w:rStyle w:val="DefaultParagraphFont"/>
          <w:rFonts w:ascii="Arial Bold" w:hAnsi="Arial Bold"/>
          <w:color w:val="000000"/>
          <w:spacing w:val="-3"/>
        </w:rPr>
        <w:tab/>
      </w:r>
      <w:r>
        <w:rPr>
          <w:rStyle w:val="DefaultParagraphFont"/>
          <w:rFonts w:ascii="Arial Bold" w:hAnsi="Arial Bold"/>
          <w:color w:val="000000"/>
          <w:spacing w:val="-3"/>
        </w:rPr>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p>
    <w:p w:rsidR="00B51EB7">
      <w:pPr>
        <w:pStyle w:val="Normal5"/>
        <w:autoSpaceDE w:val="0"/>
        <w:autoSpaceDN w:val="0"/>
        <w:adjustRightInd w:val="0"/>
        <w:spacing w:line="276" w:lineRule="exact"/>
        <w:ind w:left="1500"/>
        <w:rPr>
          <w:rStyle w:val="DefaultParagraphFont"/>
          <w:rFonts w:ascii="Arial Bold" w:hAnsi="Arial Bold"/>
          <w:color w:val="000000"/>
          <w:spacing w:val="-3"/>
        </w:rPr>
      </w:pPr>
    </w:p>
    <w:p w:rsidR="00B51EB7">
      <w:pPr>
        <w:pStyle w:val="Normal5"/>
        <w:autoSpaceDE w:val="0"/>
        <w:autoSpaceDN w:val="0"/>
        <w:adjustRightInd w:val="0"/>
        <w:spacing w:before="38" w:line="276" w:lineRule="exact"/>
        <w:ind w:left="1500"/>
        <w:rPr>
          <w:rStyle w:val="DefaultParagraphFont"/>
          <w:rFonts w:ascii="Arial" w:hAnsi="Arial"/>
          <w:color w:val="000000"/>
          <w:spacing w:val="-3"/>
        </w:rPr>
      </w:pPr>
      <w:r>
        <w:rPr>
          <w:rStyle w:val="DefaultParagraphFont"/>
          <w:rFonts w:ascii="Arial" w:hAnsi="Arial"/>
          <w:color w:val="000000"/>
          <w:spacing w:val="-3"/>
        </w:rPr>
        <w:t xml:space="preserve">5 </w:t>
      </w:r>
    </w:p>
    <w:p w:rsidR="00B51EB7">
      <w:pPr>
        <w:pStyle w:val="Normal5"/>
        <w:autoSpaceDE w:val="0"/>
        <w:autoSpaceDN w:val="0"/>
        <w:adjustRightInd w:val="0"/>
        <w:spacing w:line="286" w:lineRule="exact"/>
        <w:ind w:left="1500" w:right="31040"/>
        <w:jc w:val="both"/>
        <w:rPr>
          <w:rStyle w:val="DefaultParagraphFont"/>
          <w:rFonts w:ascii="Arial" w:hAnsi="Arial"/>
          <w:color w:val="000000"/>
          <w:spacing w:val="-2"/>
        </w:rPr>
      </w:pPr>
      <w:r>
        <w:rPr>
          <w:rStyle w:val="DefaultParagraphFont"/>
          <w:rFonts w:ascii="Arial" w:hAnsi="Arial"/>
          <w:color w:val="000000"/>
          <w:spacing w:val="-2"/>
        </w:rPr>
        <w:t xml:space="preserve">5a </w:t>
      </w:r>
      <w:r>
        <w:rPr>
          <w:rStyle w:val="DefaultParagraphFont"/>
          <w:rFonts w:ascii="Arial" w:hAnsi="Arial"/>
          <w:color w:val="000000"/>
          <w:spacing w:val="-2"/>
        </w:rPr>
        <w:br/>
        <w:t xml:space="preserve">5b </w:t>
      </w:r>
      <w:r>
        <w:rPr>
          <w:rStyle w:val="DefaultParagraphFont"/>
          <w:rFonts w:ascii="Arial" w:hAnsi="Arial"/>
          <w:color w:val="000000"/>
          <w:spacing w:val="-2"/>
        </w:rPr>
        <w:br/>
        <w:t xml:space="preserve">5c </w:t>
      </w:r>
      <w:r>
        <w:rPr>
          <w:rStyle w:val="DefaultParagraphFont"/>
          <w:rFonts w:ascii="Arial" w:hAnsi="Arial"/>
          <w:color w:val="000000"/>
          <w:spacing w:val="-2"/>
        </w:rPr>
        <w:br/>
        <w:t xml:space="preserve">… </w:t>
      </w:r>
    </w:p>
    <w:p w:rsidR="00B51EB7">
      <w:pPr>
        <w:pStyle w:val="Normal5"/>
        <w:tabs>
          <w:tab w:val="left" w:pos="15590"/>
          <w:tab w:val="left" w:pos="17550"/>
          <w:tab w:val="left" w:pos="22760"/>
          <w:tab w:val="left" w:pos="25040"/>
          <w:tab w:val="left" w:pos="27290"/>
          <w:tab w:val="left" w:pos="29390"/>
          <w:tab w:val="left" w:pos="31320"/>
        </w:tabs>
        <w:autoSpaceDE w:val="0"/>
        <w:autoSpaceDN w:val="0"/>
        <w:adjustRightInd w:val="0"/>
        <w:spacing w:before="1" w:line="267" w:lineRule="exact"/>
        <w:ind w:left="13370"/>
        <w:rPr>
          <w:rStyle w:val="DefaultParagraphFont"/>
          <w:rFonts w:ascii="Arial Bold" w:hAnsi="Arial Bold"/>
          <w:color w:val="000000"/>
          <w:spacing w:val="-3"/>
        </w:rPr>
      </w:pPr>
      <w:r>
        <w:rPr>
          <w:rStyle w:val="DefaultParagraphFont"/>
          <w:rFonts w:ascii="Arial Bold" w:hAnsi="Arial Bold"/>
          <w:color w:val="000000"/>
          <w:spacing w:val="-3"/>
        </w:rPr>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p>
    <w:p w:rsidR="00B51EB7">
      <w:pPr>
        <w:pStyle w:val="Normal5"/>
        <w:autoSpaceDE w:val="0"/>
        <w:autoSpaceDN w:val="0"/>
        <w:adjustRightInd w:val="0"/>
        <w:spacing w:line="276" w:lineRule="exact"/>
        <w:ind w:left="1500"/>
        <w:rPr>
          <w:rStyle w:val="DefaultParagraphFont"/>
          <w:rFonts w:ascii="Arial Bold" w:hAnsi="Arial Bold"/>
          <w:color w:val="000000"/>
          <w:spacing w:val="-3"/>
        </w:rPr>
      </w:pPr>
    </w:p>
    <w:p w:rsidR="00B51EB7">
      <w:pPr>
        <w:pStyle w:val="Normal5"/>
        <w:autoSpaceDE w:val="0"/>
        <w:autoSpaceDN w:val="0"/>
        <w:adjustRightInd w:val="0"/>
        <w:spacing w:before="40" w:line="276" w:lineRule="exact"/>
        <w:ind w:left="1500"/>
        <w:rPr>
          <w:rStyle w:val="DefaultParagraphFont"/>
          <w:rFonts w:ascii="Arial" w:hAnsi="Arial"/>
          <w:color w:val="000000"/>
          <w:spacing w:val="-3"/>
        </w:rPr>
      </w:pPr>
      <w:r>
        <w:rPr>
          <w:rStyle w:val="DefaultParagraphFont"/>
          <w:rFonts w:ascii="Arial" w:hAnsi="Arial"/>
          <w:color w:val="000000"/>
          <w:spacing w:val="-3"/>
        </w:rPr>
        <w:t>6a</w:t>
      </w:r>
    </w:p>
    <w:p w:rsidR="00B51EB7">
      <w:pPr>
        <w:pStyle w:val="Normal5"/>
        <w:autoSpaceDE w:val="0"/>
        <w:autoSpaceDN w:val="0"/>
        <w:adjustRightInd w:val="0"/>
        <w:spacing w:before="9" w:line="276" w:lineRule="exact"/>
        <w:ind w:left="1500"/>
        <w:rPr>
          <w:rStyle w:val="DefaultParagraphFont"/>
          <w:rFonts w:ascii="Arial" w:hAnsi="Arial"/>
          <w:color w:val="000000"/>
          <w:spacing w:val="-3"/>
        </w:rPr>
      </w:pPr>
      <w:r>
        <w:rPr>
          <w:rStyle w:val="DefaultParagraphFont"/>
          <w:rFonts w:ascii="Arial" w:hAnsi="Arial"/>
          <w:color w:val="000000"/>
          <w:spacing w:val="-3"/>
        </w:rPr>
        <w:t>…</w:t>
      </w:r>
    </w:p>
    <w:p w:rsidR="00B51EB7">
      <w:pPr>
        <w:pStyle w:val="Normal5"/>
        <w:tabs>
          <w:tab w:val="left" w:pos="15590"/>
          <w:tab w:val="left" w:pos="17550"/>
          <w:tab w:val="left" w:pos="22760"/>
          <w:tab w:val="left" w:pos="25040"/>
          <w:tab w:val="left" w:pos="27290"/>
          <w:tab w:val="left" w:pos="29390"/>
          <w:tab w:val="left" w:pos="31320"/>
        </w:tabs>
        <w:autoSpaceDE w:val="0"/>
        <w:autoSpaceDN w:val="0"/>
        <w:adjustRightInd w:val="0"/>
        <w:spacing w:before="1" w:line="274" w:lineRule="exact"/>
        <w:ind w:left="1500" w:firstLine="11870"/>
        <w:rPr>
          <w:rStyle w:val="DefaultParagraphFont"/>
          <w:rFonts w:ascii="Arial Bold" w:hAnsi="Arial Bold"/>
          <w:color w:val="000000"/>
          <w:spacing w:val="-3"/>
        </w:rPr>
      </w:pPr>
      <w:r>
        <w:rPr>
          <w:rStyle w:val="DefaultParagraphFont"/>
          <w:rFonts w:ascii="Arial Bold" w:hAnsi="Arial Bold"/>
          <w:color w:val="000000"/>
          <w:spacing w:val="-3"/>
        </w:rPr>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p>
    <w:p w:rsidR="00B51EB7">
      <w:pPr>
        <w:pStyle w:val="Normal5"/>
        <w:autoSpaceDE w:val="0"/>
        <w:autoSpaceDN w:val="0"/>
        <w:adjustRightInd w:val="0"/>
        <w:spacing w:line="276" w:lineRule="exact"/>
        <w:ind w:left="1500"/>
        <w:rPr>
          <w:rStyle w:val="DefaultParagraphFont"/>
          <w:rFonts w:ascii="Arial Bold" w:hAnsi="Arial Bold"/>
          <w:color w:val="000000"/>
          <w:spacing w:val="-3"/>
        </w:rPr>
      </w:pPr>
    </w:p>
    <w:p w:rsidR="00B51EB7">
      <w:pPr>
        <w:pStyle w:val="Normal5"/>
        <w:autoSpaceDE w:val="0"/>
        <w:autoSpaceDN w:val="0"/>
        <w:adjustRightInd w:val="0"/>
        <w:spacing w:line="276" w:lineRule="exact"/>
        <w:ind w:left="1500"/>
        <w:rPr>
          <w:rStyle w:val="DefaultParagraphFont"/>
          <w:rFonts w:ascii="Arial Bold" w:hAnsi="Arial Bold"/>
          <w:color w:val="000000"/>
          <w:spacing w:val="-3"/>
        </w:rPr>
      </w:pPr>
    </w:p>
    <w:p w:rsidR="00B51EB7">
      <w:pPr>
        <w:pStyle w:val="Normal5"/>
        <w:tabs>
          <w:tab w:val="left" w:pos="5305"/>
          <w:tab w:val="left" w:pos="13370"/>
          <w:tab w:val="left" w:pos="15590"/>
          <w:tab w:val="left" w:pos="17550"/>
          <w:tab w:val="left" w:pos="22760"/>
          <w:tab w:val="left" w:pos="25040"/>
          <w:tab w:val="left" w:pos="27290"/>
          <w:tab w:val="left" w:pos="29390"/>
          <w:tab w:val="left" w:pos="31320"/>
        </w:tabs>
        <w:autoSpaceDE w:val="0"/>
        <w:autoSpaceDN w:val="0"/>
        <w:adjustRightInd w:val="0"/>
        <w:spacing w:before="38" w:line="276" w:lineRule="exact"/>
        <w:ind w:left="1500"/>
        <w:rPr>
          <w:rStyle w:val="DefaultParagraphFont"/>
          <w:rFonts w:ascii="Arial Bold" w:hAnsi="Arial Bold"/>
          <w:color w:val="000000"/>
          <w:spacing w:val="-3"/>
        </w:rPr>
      </w:pPr>
      <w:r>
        <w:rPr>
          <w:rStyle w:val="DefaultParagraphFont"/>
          <w:rFonts w:ascii="Arial" w:hAnsi="Arial"/>
          <w:color w:val="000000"/>
          <w:spacing w:val="-3"/>
        </w:rPr>
        <w:t>7</w:t>
      </w:r>
      <w:r>
        <w:rPr>
          <w:rStyle w:val="DefaultParagraphFont"/>
          <w:rFonts w:ascii="Arial" w:hAnsi="Arial"/>
          <w:color w:val="000000"/>
          <w:spacing w:val="-3"/>
        </w:rPr>
        <w:tab/>
      </w:r>
      <w:r>
        <w:rPr>
          <w:rStyle w:val="DefaultParagraphFont"/>
          <w:rFonts w:ascii="Arial Bold" w:hAnsi="Arial Bold"/>
          <w:color w:val="000000"/>
          <w:spacing w:val="-3"/>
        </w:rPr>
        <w:t>Grand Total</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p>
    <w:p w:rsidR="00B51EB7">
      <w:pPr>
        <w:pStyle w:val="Normal5"/>
        <w:autoSpaceDE w:val="0"/>
        <w:autoSpaceDN w:val="0"/>
        <w:adjustRightInd w:val="0"/>
        <w:spacing w:line="276" w:lineRule="exact"/>
        <w:ind w:left="1500"/>
        <w:rPr>
          <w:rStyle w:val="DefaultParagraphFont"/>
          <w:rFonts w:ascii="Arial Bold" w:hAnsi="Arial Bold"/>
          <w:color w:val="000000"/>
          <w:spacing w:val="-3"/>
        </w:rPr>
      </w:pPr>
    </w:p>
    <w:p w:rsidR="00B51EB7">
      <w:pPr>
        <w:pStyle w:val="Normal5"/>
        <w:tabs>
          <w:tab w:val="left" w:pos="2590"/>
          <w:tab w:val="left" w:pos="13370"/>
          <w:tab w:val="left" w:pos="15590"/>
          <w:tab w:val="left" w:pos="22760"/>
          <w:tab w:val="left" w:pos="25040"/>
          <w:tab w:val="left" w:pos="27290"/>
          <w:tab w:val="left" w:pos="31320"/>
        </w:tabs>
        <w:autoSpaceDE w:val="0"/>
        <w:autoSpaceDN w:val="0"/>
        <w:adjustRightInd w:val="0"/>
        <w:spacing w:before="38" w:line="276" w:lineRule="exact"/>
        <w:ind w:left="1500"/>
        <w:rPr>
          <w:rStyle w:val="DefaultParagraphFont"/>
          <w:rFonts w:ascii="Arial Bold" w:hAnsi="Arial Bold"/>
          <w:color w:val="000000"/>
          <w:spacing w:val="-3"/>
        </w:rPr>
      </w:pPr>
      <w:r>
        <w:rPr>
          <w:rStyle w:val="DefaultParagraphFont"/>
          <w:rFonts w:ascii="Arial" w:hAnsi="Arial"/>
          <w:color w:val="000000"/>
          <w:spacing w:val="-3"/>
        </w:rPr>
        <w:t>8</w:t>
      </w:r>
      <w:r>
        <w:rPr>
          <w:rStyle w:val="DefaultParagraphFont"/>
          <w:rFonts w:ascii="Arial" w:hAnsi="Arial"/>
          <w:color w:val="000000"/>
          <w:spacing w:val="-3"/>
        </w:rPr>
        <w:tab/>
      </w:r>
      <w:r>
        <w:rPr>
          <w:rStyle w:val="DefaultParagraphFont"/>
          <w:rFonts w:ascii="Arial Bold" w:hAnsi="Arial Bold"/>
          <w:color w:val="000000"/>
          <w:spacing w:val="-3"/>
        </w:rPr>
        <w:t>Adjusted Grand Total (Excludes 500MW C - C at Astoria)</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Fonts w:ascii="Arial Bold" w:hAnsi="Arial Bold"/>
          <w:color w:val="000000"/>
          <w:spacing w:val="-3"/>
        </w:rPr>
        <w:pict>
          <v:shape id="_x0000_s3885" style="height:63.5pt;margin-left:73.25pt;margin-top:38.5pt;mso-position-horizontal-relative:page;mso-position-vertical-relative:page;position:absolute;width:1503.25pt;z-index:-251573248" coordsize="30065,1270" o:allowincell="f" path="m,1270hal30065,1270hal30065,hal,hal,1270hae" stroked="f">
            <v:path arrowok="t"/>
          </v:shape>
        </w:pict>
      </w:r>
      <w:r>
        <w:rPr>
          <w:rFonts w:ascii="Arial Bold" w:hAnsi="Arial Bold"/>
          <w:color w:val="000000"/>
          <w:spacing w:val="-3"/>
        </w:rPr>
        <w:pict>
          <v:shape id="_x0000_s3886" style="height:16.75pt;margin-left:73.25pt;margin-top:101.75pt;mso-position-horizontal-relative:page;mso-position-vertical-relative:page;position:absolute;width:523.25pt;z-index:-251503616" coordsize="10465,335" o:allowincell="f" path="m,335hal10465,335hal10465,hal,hal,335hae" stroked="f">
            <v:path arrowok="t"/>
          </v:shape>
        </w:pict>
      </w:r>
      <w:r>
        <w:rPr>
          <w:rFonts w:ascii="Arial Bold" w:hAnsi="Arial Bold"/>
          <w:color w:val="000000"/>
          <w:spacing w:val="-3"/>
        </w:rPr>
        <w:pict>
          <v:shape id="_x0000_s3887" style="height:16.75pt;margin-left:596.25pt;margin-top:101.75pt;mso-position-horizontal-relative:page;mso-position-vertical-relative:page;position:absolute;width:552.25pt;z-index:-251397120" coordsize="11045,335" o:allowincell="f" path="m,335hal11045,335hal11045,hal,hal,335hae" fillcolor="#ff9" stroked="f">
            <v:path arrowok="t"/>
          </v:shape>
        </w:pict>
      </w:r>
      <w:r>
        <w:rPr>
          <w:rFonts w:ascii="Arial Bold" w:hAnsi="Arial Bold"/>
          <w:color w:val="000000"/>
          <w:spacing w:val="-3"/>
        </w:rPr>
        <w:pict>
          <v:shape id="_x0000_s3888" style="height:16.75pt;margin-left:1148.25pt;margin-top:101.75pt;mso-position-horizontal-relative:page;mso-position-vertical-relative:page;position:absolute;width:428.25pt;z-index:-251278336" coordsize="8565,335" o:allowincell="f" path="m,335hal8565,335hal8565,hal,hal,335hae" stroked="f">
            <v:path arrowok="t"/>
          </v:shape>
        </w:pict>
      </w:r>
      <w:r>
        <w:rPr>
          <w:rFonts w:ascii="Arial Bold" w:hAnsi="Arial Bold"/>
          <w:color w:val="000000"/>
          <w:spacing w:val="-3"/>
        </w:rPr>
        <w:pict>
          <v:shape id="_x0000_s3889" style="height:60.75pt;margin-left:73.25pt;margin-top:118.25pt;mso-position-horizontal-relative:page;mso-position-vertical-relative:page;position:absolute;width:1503.25pt;z-index:-251198464" coordsize="30065,1215" o:allowincell="f" path="m,1215hal30065,1215hal30065,hal,hal,1215hae" stroked="f">
            <v:path arrowok="t"/>
          </v:shape>
        </w:pict>
      </w:r>
      <w:r>
        <w:rPr>
          <w:rFonts w:ascii="Arial Bold" w:hAnsi="Arial Bold"/>
          <w:color w:val="000000"/>
          <w:spacing w:val="-3"/>
        </w:rPr>
        <w:pict>
          <v:shape id="_x0000_s3890" style="height:14.5pt;margin-left:73.25pt;margin-top:178.75pt;mso-position-horizontal-relative:page;mso-position-vertical-relative:page;position:absolute;width:523.25pt;z-index:-251120640" coordsize="10465,291" o:allowincell="f" path="m,290hal10465,290hal10465,hal,hal,290hae" stroked="f">
            <v:path arrowok="t"/>
          </v:shape>
        </w:pict>
      </w:r>
      <w:r>
        <w:rPr>
          <w:rFonts w:ascii="Arial Bold" w:hAnsi="Arial Bold"/>
          <w:color w:val="000000"/>
          <w:spacing w:val="-3"/>
        </w:rPr>
        <w:pict>
          <v:shape id="_x0000_s3891" style="height:14.5pt;margin-left:596.25pt;margin-top:178.75pt;mso-position-horizontal-relative:page;mso-position-vertical-relative:page;position:absolute;width:552.25pt;z-index:-251036672" coordsize="11045,290" o:allowincell="f" path="m,290hal11045,290hal11045,hal,hal,290hae" fillcolor="#ff9" stroked="f">
            <v:path arrowok="t"/>
          </v:shape>
        </w:pict>
      </w:r>
      <w:r>
        <w:rPr>
          <w:rFonts w:ascii="Arial Bold" w:hAnsi="Arial Bold"/>
          <w:color w:val="000000"/>
          <w:spacing w:val="-3"/>
        </w:rPr>
        <w:pict>
          <v:shape id="_x0000_s3892" style="height:14.5pt;margin-left:1148.25pt;margin-top:178.75pt;mso-position-horizontal-relative:page;mso-position-vertical-relative:page;position:absolute;width:28.75pt;z-index:-250944512" coordsize="575,290" o:allowincell="f" path="m,290hal575,290hal575,hal,hal,290hae" stroked="f">
            <v:path arrowok="t"/>
          </v:shape>
        </w:pict>
      </w:r>
      <w:r>
        <w:rPr>
          <w:rFonts w:ascii="Arial Bold" w:hAnsi="Arial Bold"/>
          <w:color w:val="000000"/>
          <w:spacing w:val="-3"/>
        </w:rPr>
        <w:pict>
          <v:shape id="_x0000_s3893" style="height:14.5pt;margin-left:1176.75pt;margin-top:178.75pt;mso-position-horizontal-relative:page;mso-position-vertical-relative:page;position:absolute;width:399.75pt;z-index:-250868736" coordsize="7995,291" o:allowincell="f" path="m,290hal7995,290hal7995,hal,hal,290hae" fillcolor="#ff9" stroked="f">
            <v:path arrowok="t"/>
          </v:shape>
        </w:pict>
      </w:r>
      <w:r>
        <w:rPr>
          <w:rFonts w:ascii="Arial Bold" w:hAnsi="Arial Bold"/>
          <w:color w:val="000000"/>
          <w:spacing w:val="-3"/>
        </w:rPr>
        <w:pict>
          <v:shape id="_x0000_s3894" style="height:51pt;margin-left:73.25pt;margin-top:193pt;mso-position-horizontal-relative:page;mso-position-vertical-relative:page;position:absolute;width:1503.25pt;z-index:-250782720" coordsize="30065,1020" o:allowincell="f" path="m,1020hal30065,1020hal30065,hal,hal,1020hae" stroked="f">
            <v:path arrowok="t"/>
          </v:shape>
        </w:pict>
      </w:r>
      <w:r>
        <w:rPr>
          <w:rFonts w:ascii="Arial Bold" w:hAnsi="Arial Bold"/>
          <w:color w:val="000000"/>
          <w:spacing w:val="-3"/>
        </w:rPr>
        <w:pict>
          <v:shape id="_x0000_s3895" style="height:14.5pt;margin-left:73.25pt;margin-top:243.75pt;mso-position-horizontal-relative:page;mso-position-vertical-relative:page;position:absolute;width:54.25pt;z-index:-250733568" coordsize="1085,290" o:allowincell="f" path="m,290hal1085,290hal1085,hal,hal,290hae" stroked="f">
            <v:path arrowok="t"/>
          </v:shape>
        </w:pict>
      </w:r>
      <w:r>
        <w:rPr>
          <w:rFonts w:ascii="Arial Bold" w:hAnsi="Arial Bold"/>
          <w:color w:val="000000"/>
          <w:spacing w:val="-3"/>
        </w:rPr>
        <w:pict>
          <v:shape id="_x0000_s3896" style="height:14.5pt;margin-left:127.25pt;margin-top:243.75pt;mso-position-horizontal-relative:page;mso-position-vertical-relative:page;position:absolute;width:458.75pt;z-index:-250659840" coordsize="9175,290" o:allowincell="f" path="m,290hal9175,290hal9175,hal,hal,290hae" fillcolor="#ff9" stroked="f">
            <v:path arrowok="t"/>
          </v:shape>
        </w:pict>
      </w:r>
      <w:r>
        <w:rPr>
          <w:rFonts w:ascii="Arial Bold" w:hAnsi="Arial Bold"/>
          <w:color w:val="000000"/>
          <w:spacing w:val="-3"/>
        </w:rPr>
        <w:pict>
          <v:shape id="_x0000_s3897" style="height:14.5pt;margin-left:585.75pt;margin-top:243.75pt;mso-position-horizontal-relative:page;mso-position-vertical-relative:page;position:absolute;width:990.75pt;z-index:-250600448" coordsize="19815,290" o:allowincell="f" path="m,290hal19815,290hal19815,hal,hal,290hae" stroked="f">
            <v:path arrowok="t"/>
          </v:shape>
        </w:pict>
      </w:r>
      <w:r>
        <w:rPr>
          <w:rFonts w:ascii="Arial Bold" w:hAnsi="Arial Bold"/>
          <w:color w:val="000000"/>
          <w:spacing w:val="-3"/>
        </w:rPr>
        <w:pict>
          <v:shape id="_x0000_s3898" style="height:59.5pt;margin-left:73.25pt;margin-top:258pt;mso-position-horizontal-relative:page;mso-position-vertical-relative:page;position:absolute;width:54.25pt;z-index:-250559488" coordsize="1085,1190" o:allowincell="f" path="m,1190hal1085,1190hal1085,hal,hal,1190hae" stroked="f">
            <v:path arrowok="t"/>
          </v:shape>
        </w:pict>
      </w:r>
      <w:r>
        <w:rPr>
          <w:rFonts w:ascii="Arial Bold" w:hAnsi="Arial Bold"/>
          <w:color w:val="000000"/>
          <w:spacing w:val="-3"/>
        </w:rPr>
        <w:pict>
          <v:shape id="_x0000_s3899" style="height:59.5pt;margin-left:127.25pt;margin-top:258pt;mso-position-horizontal-relative:page;mso-position-vertical-relative:page;position:absolute;width:458.75pt;z-index:-250502144" coordsize="9175,1190" o:allowincell="f" path="m,1190hal9175,1190hal9175,hal,hal,1190hae" fillcolor="#ff9" stroked="f">
            <v:path arrowok="t"/>
          </v:shape>
        </w:pict>
      </w:r>
      <w:r>
        <w:rPr>
          <w:rFonts w:ascii="Arial Bold" w:hAnsi="Arial Bold"/>
          <w:color w:val="000000"/>
          <w:spacing w:val="-3"/>
        </w:rPr>
        <w:pict>
          <v:shape id="_x0000_s3900" style="height:59.5pt;margin-left:585.75pt;margin-top:258pt;mso-position-horizontal-relative:page;mso-position-vertical-relative:page;position:absolute;width:10.75pt;z-index:-250459136" coordsize="215,1190" o:allowincell="f" path="m,1190hal215,1190hal215,hal,hal,1190hae" stroked="f">
            <v:path arrowok="t"/>
          </v:shape>
        </w:pict>
      </w:r>
      <w:r>
        <w:rPr>
          <w:rFonts w:ascii="Arial Bold" w:hAnsi="Arial Bold"/>
          <w:color w:val="000000"/>
          <w:spacing w:val="-3"/>
        </w:rPr>
        <w:pict>
          <v:shape id="_x0000_s3901" style="height:59.5pt;margin-left:596.25pt;margin-top:258pt;mso-position-horizontal-relative:page;mso-position-vertical-relative:page;position:absolute;width:980.25pt;z-index:-250412032" coordsize="19605,1190" o:allowincell="f" path="m,1190hal19605,1190hal19605,hal,hal,1190hae" fillcolor="#ff9" stroked="f">
            <v:path arrowok="t"/>
          </v:shape>
        </w:pict>
      </w:r>
      <w:r>
        <w:rPr>
          <w:rFonts w:ascii="Arial Bold" w:hAnsi="Arial Bold"/>
          <w:color w:val="000000"/>
          <w:spacing w:val="-3"/>
        </w:rPr>
        <w:pict>
          <v:shape id="_x0000_s3902" style="height:43.5pt;margin-left:73.25pt;margin-top:317.25pt;mso-position-horizontal-relative:page;mso-position-vertical-relative:page;position:absolute;width:54.25pt;z-index:-250366976" coordsize="1085,871" o:allowincell="f" path="m,870hal1085,870hal1085,hal,hal,870hae" stroked="f">
            <v:path arrowok="t"/>
          </v:shape>
        </w:pict>
      </w:r>
      <w:r>
        <w:rPr>
          <w:rFonts w:ascii="Arial Bold" w:hAnsi="Arial Bold"/>
          <w:color w:val="000000"/>
          <w:spacing w:val="-3"/>
        </w:rPr>
        <w:pict>
          <v:shape id="_x0000_s3903" style="height:43.5pt;margin-left:127.25pt;margin-top:317.25pt;mso-position-horizontal-relative:page;mso-position-vertical-relative:page;position:absolute;width:458.75pt;z-index:-250323968" coordsize="9175,870" o:allowincell="f" path="m,870hal9175,870hal9175,hal,hal,870hae" fillcolor="#ff9" stroked="f">
            <v:path arrowok="t"/>
          </v:shape>
        </w:pict>
      </w:r>
      <w:r>
        <w:rPr>
          <w:rFonts w:ascii="Arial Bold" w:hAnsi="Arial Bold"/>
          <w:color w:val="000000"/>
          <w:spacing w:val="-3"/>
        </w:rPr>
        <w:pict>
          <v:shape id="_x0000_s3904" style="height:43.5pt;margin-left:585.75pt;margin-top:317.25pt;mso-position-horizontal-relative:page;mso-position-vertical-relative:page;position:absolute;width:990.75pt;z-index:-250291200" coordsize="19815,871" o:allowincell="f" path="m,870hal19815,870hal19815,hal,hal,870hae" stroked="f">
            <v:path arrowok="t"/>
          </v:shape>
        </w:pict>
      </w:r>
      <w:r>
        <w:rPr>
          <w:rFonts w:ascii="Arial Bold" w:hAnsi="Arial Bold"/>
          <w:color w:val="000000"/>
          <w:spacing w:val="-3"/>
        </w:rPr>
        <w:pict>
          <v:shape id="_x0000_s3905" style="height:128.5pt;margin-left:73.25pt;margin-top:360.5pt;mso-position-horizontal-relative:page;mso-position-vertical-relative:page;position:absolute;width:54.25pt;z-index:-250266624" coordsize="1085,2570" o:allowincell="f" path="m,2570hal1085,2570hal1085,hal,hal,2570hae" stroked="f">
            <v:path arrowok="t"/>
          </v:shape>
        </w:pict>
      </w:r>
      <w:r>
        <w:rPr>
          <w:rFonts w:ascii="Arial Bold" w:hAnsi="Arial Bold"/>
          <w:color w:val="000000"/>
          <w:spacing w:val="-3"/>
        </w:rPr>
        <w:pict>
          <v:shape id="_x0000_s3906" style="height:128.5pt;margin-left:127.25pt;margin-top:360.5pt;mso-position-horizontal-relative:page;mso-position-vertical-relative:page;position:absolute;width:458.75pt;z-index:-250235904" coordsize="9175,2570" o:allowincell="f" path="m,2570hal9175,2570hal9175,hal,hal,2570hae" fillcolor="#ff9" stroked="f">
            <v:path arrowok="t"/>
          </v:shape>
        </w:pict>
      </w:r>
      <w:r>
        <w:rPr>
          <w:rFonts w:ascii="Arial Bold" w:hAnsi="Arial Bold"/>
          <w:color w:val="000000"/>
          <w:spacing w:val="-3"/>
        </w:rPr>
        <w:pict>
          <v:shape id="_x0000_s3907" style="height:128.5pt;margin-left:585.75pt;margin-top:360.5pt;mso-position-horizontal-relative:page;mso-position-vertical-relative:page;position:absolute;width:10.75pt;z-index:-250205184" coordsize="215,2570" o:allowincell="f" path="m,2570hal215,2570hal215,hal,hal,2570hae" stroked="f">
            <v:path arrowok="t"/>
          </v:shape>
        </w:pict>
      </w:r>
      <w:r>
        <w:rPr>
          <w:rFonts w:ascii="Arial Bold" w:hAnsi="Arial Bold"/>
          <w:color w:val="000000"/>
          <w:spacing w:val="-3"/>
        </w:rPr>
        <w:pict>
          <v:shape id="_x0000_s3908" style="height:128.5pt;margin-left:596.25pt;margin-top:360.5pt;mso-position-horizontal-relative:page;mso-position-vertical-relative:page;position:absolute;width:980.25pt;z-index:-250170368" coordsize="19605,2570" o:allowincell="f" path="m,2570hal19605,2570hal19605,hal,hal,2570hae" fillcolor="#ff9" stroked="f">
            <v:path arrowok="t"/>
          </v:shape>
        </w:pict>
      </w:r>
      <w:r>
        <w:rPr>
          <w:rFonts w:ascii="Arial Bold" w:hAnsi="Arial Bold"/>
          <w:color w:val="000000"/>
          <w:spacing w:val="-3"/>
        </w:rPr>
        <w:pict>
          <v:shape id="_x0000_s3909" style="height:29.25pt;margin-left:73.25pt;margin-top:488.75pt;mso-position-horizontal-relative:page;mso-position-vertical-relative:page;position:absolute;width:54.25pt;z-index:-250141696" coordsize="1085,585" o:allowincell="f" path="m,585hal1085,585hal1085,hal,hal,585hae" stroked="f">
            <v:path arrowok="t"/>
          </v:shape>
        </w:pict>
      </w:r>
      <w:r>
        <w:rPr>
          <w:rFonts w:ascii="Arial Bold" w:hAnsi="Arial Bold"/>
          <w:color w:val="000000"/>
          <w:spacing w:val="-3"/>
        </w:rPr>
        <w:pict>
          <v:shape id="_x0000_s3910" style="height:29.25pt;margin-left:127.25pt;margin-top:488.75pt;mso-position-horizontal-relative:page;mso-position-vertical-relative:page;position:absolute;width:458.75pt;z-index:-250110976" coordsize="9175,585" o:allowincell="f" path="m,585hal9175,585hal9175,hal,hal,585hae" fillcolor="#ff9" stroked="f">
            <v:path arrowok="t"/>
          </v:shape>
        </w:pict>
      </w:r>
      <w:r>
        <w:rPr>
          <w:rFonts w:ascii="Arial Bold" w:hAnsi="Arial Bold"/>
          <w:color w:val="000000"/>
          <w:spacing w:val="-3"/>
        </w:rPr>
        <w:pict>
          <v:shape id="_x0000_s3911" style="height:29.25pt;margin-left:585.75pt;margin-top:488.75pt;mso-position-horizontal-relative:page;mso-position-vertical-relative:page;position:absolute;width:990.75pt;z-index:-250086400" coordsize="19815,585" o:allowincell="f" path="m,585hal19815,585hal19815,hal,hal,585hae" stroked="f">
            <v:path arrowok="t"/>
          </v:shape>
        </w:pict>
      </w:r>
      <w:r>
        <w:rPr>
          <w:rFonts w:ascii="Arial Bold" w:hAnsi="Arial Bold"/>
          <w:color w:val="000000"/>
          <w:spacing w:val="-3"/>
        </w:rPr>
        <w:pict>
          <v:shape id="_x0000_s3912" style="height:28.75pt;margin-left:73.25pt;margin-top:517.75pt;mso-position-horizontal-relative:page;mso-position-vertical-relative:page;position:absolute;width:54.25pt;z-index:-250063872" coordsize="1085,575" o:allowincell="f" path="m,575hal1085,575hal1085,hal,hal,575hae" stroked="f">
            <v:path arrowok="t"/>
          </v:shape>
        </w:pict>
      </w:r>
      <w:r>
        <w:rPr>
          <w:rFonts w:ascii="Arial Bold" w:hAnsi="Arial Bold"/>
          <w:color w:val="000000"/>
          <w:spacing w:val="-3"/>
        </w:rPr>
        <w:pict>
          <v:shape id="_x0000_s3913" style="height:28.75pt;margin-left:127.25pt;margin-top:517.75pt;mso-position-horizontal-relative:page;mso-position-vertical-relative:page;position:absolute;width:458.75pt;z-index:-250038272" coordsize="9175,575" o:allowincell="f" path="m,575hal9175,575hal9175,hal,hal,575hae" fillcolor="#ff9" stroked="f">
            <v:path arrowok="t"/>
          </v:shape>
        </w:pict>
      </w:r>
      <w:r>
        <w:rPr>
          <w:rFonts w:ascii="Arial Bold" w:hAnsi="Arial Bold"/>
          <w:color w:val="000000"/>
          <w:spacing w:val="-3"/>
        </w:rPr>
        <w:pict>
          <v:shape id="_x0000_s3914" style="height:28.75pt;margin-left:585.75pt;margin-top:517.75pt;mso-position-horizontal-relative:page;mso-position-vertical-relative:page;position:absolute;width:10.75pt;z-index:-250029056" coordsize="215,575" o:allowincell="f" path="m,575hal215,575hal215,hal,hal,575hae" stroked="f">
            <v:path arrowok="t"/>
          </v:shape>
        </w:pict>
      </w:r>
      <w:r>
        <w:rPr>
          <w:rFonts w:ascii="Arial Bold" w:hAnsi="Arial Bold"/>
          <w:color w:val="000000"/>
          <w:spacing w:val="-3"/>
        </w:rPr>
        <w:pict>
          <v:shape id="_x0000_s3915" style="height:28.75pt;margin-left:596.25pt;margin-top:517.75pt;mso-position-horizontal-relative:page;mso-position-vertical-relative:page;position:absolute;width:980.25pt;z-index:-250017792" coordsize="19605,575" o:allowincell="f" path="m,575hal19605,575hal19605,hal,hal,575hae" fillcolor="#ff9" stroked="f">
            <v:path arrowok="t"/>
          </v:shape>
        </w:pict>
      </w:r>
      <w:r>
        <w:rPr>
          <w:rFonts w:ascii="Arial Bold" w:hAnsi="Arial Bold"/>
          <w:color w:val="000000"/>
          <w:spacing w:val="-3"/>
        </w:rPr>
        <w:pict>
          <v:shape id="_x0000_s3916" style="height:29.25pt;margin-left:73.25pt;margin-top:546.25pt;mso-position-horizontal-relative:page;mso-position-vertical-relative:page;position:absolute;width:54.25pt;z-index:-250008576" coordsize="1085,585" o:allowincell="f" path="m,585hal1085,585hal1085,hal,hal,585hae" stroked="f">
            <v:path arrowok="t"/>
          </v:shape>
        </w:pict>
      </w:r>
      <w:r>
        <w:rPr>
          <w:rFonts w:ascii="Arial Bold" w:hAnsi="Arial Bold"/>
          <w:color w:val="000000"/>
          <w:spacing w:val="-3"/>
        </w:rPr>
        <w:pict>
          <v:shape id="_x0000_s3917" style="height:29.25pt;margin-left:127.25pt;margin-top:546.25pt;mso-position-horizontal-relative:page;mso-position-vertical-relative:page;position:absolute;width:458.75pt;z-index:-249997312" coordsize="9175,585" o:allowincell="f" path="m,585hal9175,585hal9175,hal,hal,585hae" fillcolor="#ff9" stroked="f">
            <v:path arrowok="t"/>
          </v:shape>
        </w:pict>
      </w:r>
      <w:r>
        <w:rPr>
          <w:rFonts w:ascii="Arial Bold" w:hAnsi="Arial Bold"/>
          <w:color w:val="000000"/>
          <w:spacing w:val="-3"/>
        </w:rPr>
        <w:pict>
          <v:shape id="_x0000_s3918" style="height:29.25pt;margin-left:585.75pt;margin-top:546.25pt;mso-position-horizontal-relative:page;mso-position-vertical-relative:page;position:absolute;width:990.75pt;z-index:-249988096" coordsize="19815,585" o:allowincell="f" path="m,585hal19815,585hal19815,hal,hal,585hae" stroked="f">
            <v:path arrowok="t"/>
          </v:shape>
        </w:pict>
      </w:r>
      <w:r>
        <w:rPr>
          <w:rFonts w:ascii="Arial Bold" w:hAnsi="Arial Bold"/>
          <w:color w:val="000000"/>
          <w:spacing w:val="-3"/>
        </w:rPr>
        <w:pict>
          <v:shape id="_x0000_s3919" style="height:28.75pt;margin-left:73.25pt;margin-top:575.25pt;mso-position-horizontal-relative:page;mso-position-vertical-relative:page;position:absolute;width:54.25pt;z-index:-249980928" coordsize="1085,575" o:allowincell="f" path="m,575hal1085,575hal1085,hal,hal,575hae" stroked="f">
            <v:path arrowok="t"/>
          </v:shape>
        </w:pict>
      </w:r>
      <w:r>
        <w:rPr>
          <w:rFonts w:ascii="Arial Bold" w:hAnsi="Arial Bold"/>
          <w:color w:val="000000"/>
          <w:spacing w:val="-3"/>
        </w:rPr>
        <w:pict>
          <v:shape id="_x0000_s3920" style="height:28.75pt;margin-left:127.25pt;margin-top:575.25pt;mso-position-horizontal-relative:page;mso-position-vertical-relative:page;position:absolute;width:458.75pt;z-index:-249969664" coordsize="9175,575" o:allowincell="f" path="m,575hal9175,575hal9175,hal,hal,575hae" fillcolor="#ff9" stroked="f">
            <v:path arrowok="t"/>
          </v:shape>
        </w:pict>
      </w:r>
      <w:r>
        <w:rPr>
          <w:rFonts w:ascii="Arial Bold" w:hAnsi="Arial Bold"/>
          <w:color w:val="000000"/>
          <w:spacing w:val="-3"/>
        </w:rPr>
        <w:pict>
          <v:shape id="_x0000_s3921" style="height:28.75pt;margin-left:585.75pt;margin-top:575.25pt;mso-position-horizontal-relative:page;mso-position-vertical-relative:page;position:absolute;width:10.75pt;z-index:-249960448" coordsize="215,575" o:allowincell="f" path="m,575hal215,575hal215,hal,hal,575hae" stroked="f">
            <v:path arrowok="t"/>
          </v:shape>
        </w:pict>
      </w:r>
      <w:r>
        <w:rPr>
          <w:rFonts w:ascii="Arial Bold" w:hAnsi="Arial Bold"/>
          <w:color w:val="000000"/>
          <w:spacing w:val="-3"/>
        </w:rPr>
        <w:pict>
          <v:shape id="_x0000_s3922" style="height:28.75pt;margin-left:596.25pt;margin-top:575.25pt;mso-position-horizontal-relative:page;mso-position-vertical-relative:page;position:absolute;width:980.25pt;z-index:-249950208" coordsize="19605,575" o:allowincell="f" path="m,575hal19605,575hal19605,hal,hal,575hae" fillcolor="#ff9" stroked="f">
            <v:path arrowok="t"/>
          </v:shape>
        </w:pict>
      </w:r>
      <w:r>
        <w:rPr>
          <w:rFonts w:ascii="Arial Bold" w:hAnsi="Arial Bold"/>
          <w:color w:val="000000"/>
          <w:spacing w:val="-3"/>
        </w:rPr>
        <w:pict>
          <v:shape id="_x0000_s3923" style="height:43.5pt;margin-left:73.25pt;margin-top:603.75pt;mso-position-horizontal-relative:page;mso-position-vertical-relative:page;position:absolute;width:54.25pt;z-index:-249942016" coordsize="1085,870" o:allowincell="f" path="m,870hal1085,870hal1085,hal,hal,870hae" stroked="f">
            <v:path arrowok="t"/>
          </v:shape>
        </w:pict>
      </w:r>
      <w:r>
        <w:rPr>
          <w:rFonts w:ascii="Arial Bold" w:hAnsi="Arial Bold"/>
          <w:color w:val="000000"/>
          <w:spacing w:val="-3"/>
        </w:rPr>
        <w:pict>
          <v:shape id="_x0000_s3924" style="height:43.5pt;margin-left:127.25pt;margin-top:603.75pt;mso-position-horizontal-relative:page;mso-position-vertical-relative:page;position:absolute;width:458.75pt;z-index:-249929728" coordsize="9175,870" o:allowincell="f" path="m,870hal9175,870hal9175,hal,hal,870hae" fillcolor="#ff9" stroked="f">
            <v:path arrowok="t"/>
          </v:shape>
        </w:pict>
      </w:r>
      <w:r>
        <w:rPr>
          <w:rFonts w:ascii="Arial Bold" w:hAnsi="Arial Bold"/>
          <w:color w:val="000000"/>
          <w:spacing w:val="-3"/>
        </w:rPr>
        <w:pict>
          <v:shape id="_x0000_s3925" style="height:43.5pt;margin-left:585.75pt;margin-top:603.75pt;mso-position-horizontal-relative:page;mso-position-vertical-relative:page;position:absolute;width:990.75pt;z-index:-249921536" coordsize="19815,870" o:allowincell="f" path="m,870hal19815,870hal19815,hal,hal,870hae" stroked="f">
            <v:path arrowok="t"/>
          </v:shape>
        </w:pict>
      </w:r>
      <w:r>
        <w:rPr>
          <w:rFonts w:ascii="Arial Bold" w:hAnsi="Arial Bold"/>
          <w:color w:val="000000"/>
          <w:spacing w:val="-3"/>
        </w:rPr>
        <w:pict>
          <v:shape id="_x0000_s3926" style="height:57.25pt;margin-left:73.25pt;margin-top:647pt;mso-position-horizontal-relative:page;mso-position-vertical-relative:page;position:absolute;width:54.25pt;z-index:-249914368" coordsize="1085,1145" o:allowincell="f" path="m,1145hal1085,1145hal1085,hal,hal,1145hae" stroked="f">
            <v:path arrowok="t"/>
          </v:shape>
        </w:pict>
      </w:r>
      <w:r>
        <w:rPr>
          <w:rFonts w:ascii="Arial Bold" w:hAnsi="Arial Bold"/>
          <w:color w:val="000000"/>
          <w:spacing w:val="-3"/>
        </w:rPr>
        <w:pict>
          <v:shape id="_x0000_s3927" style="height:57.25pt;margin-left:127.25pt;margin-top:647pt;mso-position-horizontal-relative:page;mso-position-vertical-relative:page;position:absolute;width:458.75pt;z-index:-249904128" coordsize="9175,1145" o:allowincell="f" path="m,1145hal9175,1145hal9175,hal,hal,1145hae" fillcolor="#ff9" stroked="f">
            <v:path arrowok="t"/>
          </v:shape>
        </w:pict>
      </w:r>
      <w:r>
        <w:rPr>
          <w:rFonts w:ascii="Arial Bold" w:hAnsi="Arial Bold"/>
          <w:color w:val="000000"/>
          <w:spacing w:val="-3"/>
        </w:rPr>
        <w:pict>
          <v:shape id="_x0000_s3928" style="height:57.25pt;margin-left:585.75pt;margin-top:647pt;mso-position-horizontal-relative:page;mso-position-vertical-relative:page;position:absolute;width:10.75pt;z-index:-249895936" coordsize="215,1145" o:allowincell="f" path="m,1145hal215,1145hal215,hal,hal,1145hae" stroked="f">
            <v:path arrowok="t"/>
          </v:shape>
        </w:pict>
      </w:r>
      <w:r>
        <w:rPr>
          <w:rFonts w:ascii="Arial Bold" w:hAnsi="Arial Bold"/>
          <w:color w:val="000000"/>
          <w:spacing w:val="-3"/>
        </w:rPr>
        <w:pict>
          <v:shape id="_x0000_s3929" style="height:57.25pt;margin-left:596.25pt;margin-top:647pt;mso-position-horizontal-relative:page;mso-position-vertical-relative:page;position:absolute;width:980.25pt;z-index:-249882624" coordsize="19605,1145" o:allowincell="f" path="m,1145hal19605,1145hal19605,hal,hal,1145hae" fillcolor="#ff9" stroked="f">
            <v:path arrowok="t"/>
          </v:shape>
        </w:pict>
      </w:r>
      <w:r>
        <w:rPr>
          <w:rFonts w:ascii="Arial Bold" w:hAnsi="Arial Bold"/>
          <w:color w:val="000000"/>
          <w:spacing w:val="-3"/>
        </w:rPr>
        <w:pict>
          <v:shape id="_x0000_s3930" style="height:29.25pt;margin-left:73.25pt;margin-top:704pt;mso-position-horizontal-relative:page;mso-position-vertical-relative:page;position:absolute;width:1503.25pt;z-index:-249874432" coordsize="30065,585" o:allowincell="f" path="m,585hal30065,585hal30065,hal,hal,585hae" stroked="f">
            <v:path arrowok="t"/>
          </v:shape>
        </w:pict>
      </w:r>
      <w:r>
        <w:rPr>
          <w:rFonts w:ascii="Arial Bold" w:hAnsi="Arial Bold"/>
          <w:color w:val="000000"/>
          <w:spacing w:val="-3"/>
        </w:rPr>
        <w:pict>
          <v:shape id="_x0000_s3931" style="height:28.75pt;margin-left:73.25pt;margin-top:733pt;mso-position-horizontal-relative:page;mso-position-vertical-relative:page;position:absolute;width:54.25pt;z-index:-249867264" coordsize="1085,575" o:allowincell="f" path="m,575hal1085,575hal1085,hal,hal,575hae" stroked="f">
            <v:path arrowok="t"/>
          </v:shape>
        </w:pict>
      </w:r>
      <w:r>
        <w:rPr>
          <w:rFonts w:ascii="Arial Bold" w:hAnsi="Arial Bold"/>
          <w:color w:val="000000"/>
          <w:spacing w:val="-3"/>
        </w:rPr>
        <w:pict>
          <v:shape id="_x0000_s3932" style="height:28.75pt;margin-left:127.25pt;margin-top:733pt;mso-position-horizontal-relative:page;mso-position-vertical-relative:page;position:absolute;width:458.75pt;z-index:-249857024" coordsize="9175,575" o:allowincell="f" path="m,575hal9175,575hal9175,hal,hal,575hae" fillcolor="#ff9" stroked="f">
            <v:path arrowok="t"/>
          </v:shape>
        </w:pict>
      </w:r>
      <w:r>
        <w:rPr>
          <w:rFonts w:ascii="Arial Bold" w:hAnsi="Arial Bold"/>
          <w:color w:val="000000"/>
          <w:spacing w:val="-3"/>
        </w:rPr>
        <w:pict>
          <v:shape id="_x0000_s3933" style="height:28.75pt;margin-left:585.75pt;margin-top:733pt;mso-position-horizontal-relative:page;mso-position-vertical-relative:page;position:absolute;width:10.75pt;z-index:-249848832" coordsize="215,575" o:allowincell="f" path="m,575hal215,575hal215,hal,hal,575hae" stroked="f">
            <v:path arrowok="t"/>
          </v:shape>
        </w:pict>
      </w:r>
      <w:r>
        <w:rPr>
          <w:rFonts w:ascii="Arial Bold" w:hAnsi="Arial Bold"/>
          <w:color w:val="000000"/>
          <w:spacing w:val="-3"/>
        </w:rPr>
        <w:pict>
          <v:shape id="_x0000_s3934" style="height:28.75pt;margin-left:596.25pt;margin-top:733pt;mso-position-horizontal-relative:page;mso-position-vertical-relative:page;position:absolute;width:980.25pt;z-index:-249838592" coordsize="19605,575" o:allowincell="f" path="m,575hal19605,575hal19605,hal,hal,575hae" fillcolor="#ff9" stroked="f">
            <v:path arrowok="t"/>
          </v:shape>
        </w:pict>
      </w:r>
      <w:r>
        <w:rPr>
          <w:rFonts w:ascii="Arial Bold" w:hAnsi="Arial Bold"/>
          <w:color w:val="000000"/>
          <w:spacing w:val="-3"/>
        </w:rPr>
        <w:pict>
          <v:shape id="_x0000_s3935" style="height:101pt;margin-left:73.25pt;margin-top:761.5pt;mso-position-horizontal-relative:page;mso-position-vertical-relative:page;position:absolute;width:1503.25pt;z-index:-249830400" coordsize="30065,2021" o:allowincell="f" path="m,2020hal30065,2020hal30065,hal,hal,2020hae" stroked="f">
            <v:path arrowok="t"/>
          </v:shape>
        </w:pict>
      </w:r>
      <w:r>
        <w:rPr>
          <w:rFonts w:ascii="Arial Bold" w:hAnsi="Arial Bold"/>
          <w:color w:val="000000"/>
          <w:spacing w:val="-3"/>
        </w:rPr>
        <w:pict>
          <v:shape id="_x0000_s3936" style="height:1pt;margin-left:596.25pt;margin-top:192.5pt;mso-position-horizontal-relative:page;mso-position-vertical-relative:page;position:absolute;width:552.25pt;z-index:-248829952" coordsize="11045,20" o:allowincell="f" path="m,20hal11045,20hal11045,hal,hal,20hae" fillcolor="black" stroked="f">
            <v:path arrowok="t"/>
          </v:shape>
        </w:pict>
      </w:r>
      <w:r>
        <w:rPr>
          <w:rFonts w:ascii="Arial Bold" w:hAnsi="Arial Bold"/>
          <w:color w:val="000000"/>
          <w:spacing w:val="-3"/>
        </w:rPr>
        <w:pict>
          <v:shape id="_x0000_s3937" style="height:2pt;margin-left:483.25pt;margin-top:242.75pt;mso-position-horizontal-relative:page;mso-position-vertical-relative:page;position:absolute;width:102.75pt;z-index:-248827904" coordsize="2055,40" o:allowincell="f" path="m,40hal2055,40hal2055,hal,hal,40hae" fillcolor="black" stroked="f">
            <v:path arrowok="t"/>
          </v:shape>
        </w:pict>
      </w:r>
      <w:r>
        <w:rPr>
          <w:rFonts w:ascii="Arial Bold" w:hAnsi="Arial Bold"/>
          <w:color w:val="000000"/>
          <w:spacing w:val="-3"/>
        </w:rPr>
        <w:pict>
          <v:shape id="_x0000_s3938" style="height:2pt;margin-left:596.25pt;margin-top:242.75pt;mso-position-horizontal-relative:page;mso-position-vertical-relative:page;position:absolute;width:82.75pt;z-index:-248825856" coordsize="1655,40" o:allowincell="f" path="m,40hal1655,40hal1655,hal,hal,40hae" fillcolor="black" stroked="f">
            <v:path arrowok="t"/>
          </v:shape>
        </w:pict>
      </w:r>
      <w:r>
        <w:rPr>
          <w:rFonts w:ascii="Arial Bold" w:hAnsi="Arial Bold"/>
          <w:color w:val="000000"/>
          <w:spacing w:val="-3"/>
        </w:rPr>
        <w:pict>
          <v:shape id="_x0000_s3939" style="height:2pt;margin-left:689.25pt;margin-top:242.75pt;mso-position-horizontal-relative:page;mso-position-vertical-relative:page;position:absolute;width:100.75pt;z-index:-248823808" coordsize="2015,40" o:allowincell="f" path="m,40hal2015,40hal2015,hal,hal,40hae" fillcolor="black" stroked="f">
            <v:path arrowok="t"/>
          </v:shape>
        </w:pict>
      </w:r>
      <w:r>
        <w:rPr>
          <w:rFonts w:ascii="Arial Bold" w:hAnsi="Arial Bold"/>
          <w:color w:val="000000"/>
          <w:spacing w:val="-3"/>
        </w:rPr>
        <w:pict>
          <v:shape id="_x0000_s3940" style="height:2pt;margin-left:797.75pt;margin-top:242.75pt;mso-position-horizontal-relative:page;mso-position-vertical-relative:page;position:absolute;width:90.25pt;z-index:-248822784" coordsize="1805,40" o:allowincell="f" path="m,40hal1805,40hal1805,hal,hal,40hae" fillcolor="black" stroked="f">
            <v:path arrowok="t"/>
          </v:shape>
        </w:pict>
      </w:r>
      <w:r>
        <w:rPr>
          <w:rFonts w:ascii="Arial Bold" w:hAnsi="Arial Bold"/>
          <w:color w:val="000000"/>
          <w:spacing w:val="-3"/>
        </w:rPr>
        <w:pict>
          <v:shape id="_x0000_s3941" style="height:2pt;margin-left:1062.25pt;margin-top:242.75pt;mso-position-horizontal-relative:page;mso-position-vertical-relative:page;position:absolute;width:86.25pt;z-index:-248821760" coordsize="1725,40" o:allowincell="f" path="m,40hal1725,40hal1725,hal,hal,40hae" fillcolor="black" stroked="f">
            <v:path arrowok="t"/>
          </v:shape>
        </w:pict>
      </w:r>
      <w:r>
        <w:rPr>
          <w:rFonts w:ascii="Arial Bold" w:hAnsi="Arial Bold"/>
          <w:color w:val="000000"/>
          <w:spacing w:val="-3"/>
        </w:rPr>
        <w:pict>
          <v:shape id="_x0000_s3942" style="height:2pt;margin-left:1176.75pt;margin-top:242.75pt;mso-position-horizontal-relative:page;mso-position-vertical-relative:page;position:absolute;width:85.75pt;z-index:-248820736" coordsize="1715,40" o:allowincell="f" path="m,40hal1715,40hal1715,hal,hal,40hae" fillcolor="black" stroked="f">
            <v:path arrowok="t"/>
          </v:shape>
        </w:pict>
      </w:r>
      <w:r>
        <w:rPr>
          <w:rFonts w:ascii="Arial Bold" w:hAnsi="Arial Bold"/>
          <w:color w:val="000000"/>
          <w:spacing w:val="-3"/>
        </w:rPr>
        <w:pict>
          <v:shape id="_x0000_s3943" style="height:2pt;margin-left:1274.25pt;margin-top:242.75pt;mso-position-horizontal-relative:page;mso-position-vertical-relative:page;position:absolute;width:100.75pt;z-index:-248819712" coordsize="2015,40" o:allowincell="f" path="m,40hal2015,40hal2015,hal,hal,40hae" fillcolor="black" stroked="f">
            <v:path arrowok="t"/>
          </v:shape>
        </w:pict>
      </w:r>
      <w:r>
        <w:rPr>
          <w:rFonts w:ascii="Arial Bold" w:hAnsi="Arial Bold"/>
          <w:color w:val="000000"/>
          <w:spacing w:val="-3"/>
        </w:rPr>
        <w:pict>
          <v:shape id="_x0000_s3944" style="height:2pt;margin-left:1389.75pt;margin-top:242.75pt;mso-position-horizontal-relative:page;mso-position-vertical-relative:page;position:absolute;width:90.25pt;z-index:-248818688" coordsize="1805,40" o:allowincell="f" path="m,40hal1805,40hal1805,hal,hal,40hae" fillcolor="black" stroked="f">
            <v:path arrowok="t"/>
          </v:shape>
        </w:pict>
      </w:r>
      <w:r>
        <w:rPr>
          <w:rFonts w:ascii="Arial Bold" w:hAnsi="Arial Bold"/>
          <w:color w:val="000000"/>
          <w:spacing w:val="-3"/>
        </w:rPr>
        <w:pict>
          <v:line id="_x0000_s3945" style="mso-position-horizontal-relative:page;mso-position-vertical-relative:page;position:absolute;z-index:-248816640" from="596.25pt,316.75pt" to="679pt,316.75pt" o:allowincell="f"/>
        </w:pict>
      </w:r>
      <w:r>
        <w:rPr>
          <w:rFonts w:ascii="Arial Bold" w:hAnsi="Arial Bold"/>
          <w:color w:val="000000"/>
          <w:spacing w:val="-3"/>
        </w:rPr>
        <w:pict>
          <v:shape id="_x0000_s3946" style="height:1pt;margin-left:596.25pt;margin-top:316.75pt;mso-position-horizontal-relative:page;mso-position-vertical-relative:page;position:absolute;width:82.75pt;z-index:-248813568" coordsize="1655,20" o:allowincell="f" path="m,20hal1655,20hal1655,hal,hal,20hae" fillcolor="black" stroked="f">
            <v:path arrowok="t"/>
          </v:shape>
        </w:pict>
      </w:r>
      <w:r>
        <w:rPr>
          <w:rFonts w:ascii="Arial Bold" w:hAnsi="Arial Bold"/>
          <w:color w:val="000000"/>
          <w:spacing w:val="-3"/>
        </w:rPr>
        <w:pict>
          <v:shape id="_x0000_s3947" style="height:1pt;margin-left:689.25pt;margin-top:316.75pt;mso-position-horizontal-relative:page;mso-position-vertical-relative:page;position:absolute;width:100.75pt;z-index:-248811520" coordsize="2015,20" o:allowincell="f" path="m,20hal2015,20hal2015,hal,hal,20hae" fillcolor="black" stroked="f">
            <v:path arrowok="t"/>
          </v:shape>
        </w:pict>
      </w:r>
      <w:r>
        <w:rPr>
          <w:rFonts w:ascii="Arial Bold" w:hAnsi="Arial Bold"/>
          <w:color w:val="000000"/>
          <w:spacing w:val="-3"/>
        </w:rPr>
        <w:pict>
          <v:shape id="_x0000_s3948" style="height:1pt;margin-left:797.75pt;margin-top:316.75pt;mso-position-horizontal-relative:page;mso-position-vertical-relative:page;position:absolute;width:90.25pt;z-index:-248810496" coordsize="1805,20" o:allowincell="f" path="m,20hal1805,20hal1805,hal,hal,20hae" fillcolor="black" stroked="f">
            <v:path arrowok="t"/>
          </v:shape>
        </w:pict>
      </w:r>
      <w:r>
        <w:rPr>
          <w:rFonts w:ascii="Arial Bold" w:hAnsi="Arial Bold"/>
          <w:color w:val="000000"/>
          <w:spacing w:val="-3"/>
        </w:rPr>
        <w:pict>
          <v:shape id="_x0000_s3949" style="height:1pt;margin-left:1062.25pt;margin-top:316.75pt;mso-position-horizontal-relative:page;mso-position-vertical-relative:page;position:absolute;width:86.25pt;z-index:-248809472" coordsize="1725,20" o:allowincell="f" path="m,20hal1725,20hal1725,hal,hal,20hae" fillcolor="black" stroked="f">
            <v:path arrowok="t"/>
          </v:shape>
        </w:pict>
      </w:r>
      <w:r>
        <w:rPr>
          <w:rFonts w:ascii="Arial Bold" w:hAnsi="Arial Bold"/>
          <w:color w:val="000000"/>
          <w:spacing w:val="-3"/>
        </w:rPr>
        <w:pict>
          <v:shape id="_x0000_s3950" style="height:1pt;margin-left:1176.75pt;margin-top:316.75pt;mso-position-horizontal-relative:page;mso-position-vertical-relative:page;position:absolute;width:85.75pt;z-index:-248807424" coordsize="1715,20" o:allowincell="f" path="m,20hal1715,20hal1715,hal,hal,20hae" fillcolor="black" stroked="f">
            <v:path arrowok="t"/>
          </v:shape>
        </w:pict>
      </w:r>
      <w:r>
        <w:rPr>
          <w:rFonts w:ascii="Arial Bold" w:hAnsi="Arial Bold"/>
          <w:color w:val="000000"/>
          <w:spacing w:val="-3"/>
        </w:rPr>
        <w:pict>
          <v:shape id="_x0000_s3951" style="height:1pt;margin-left:1274.25pt;margin-top:316.75pt;mso-position-horizontal-relative:page;mso-position-vertical-relative:page;position:absolute;width:100.75pt;z-index:-248805376" coordsize="2015,20" o:allowincell="f" path="m,20hal2015,20hal2015,hal,hal,20hae" fillcolor="black" stroked="f">
            <v:path arrowok="t"/>
          </v:shape>
        </w:pict>
      </w:r>
      <w:r>
        <w:rPr>
          <w:rFonts w:ascii="Arial Bold" w:hAnsi="Arial Bold"/>
          <w:color w:val="000000"/>
          <w:spacing w:val="-3"/>
        </w:rPr>
        <w:pict>
          <v:shape id="_x0000_s3952" style="height:1pt;margin-left:1389.75pt;margin-top:316.75pt;mso-position-horizontal-relative:page;mso-position-vertical-relative:page;position:absolute;width:90.25pt;z-index:-248803328" coordsize="1805,20" o:allowincell="f" path="m,20hal1805,20hal1805,hal,hal,20hae" fillcolor="black" stroked="f">
            <v:path arrowok="t"/>
          </v:shape>
        </w:pict>
      </w:r>
      <w:r>
        <w:rPr>
          <w:rFonts w:ascii="Arial Bold" w:hAnsi="Arial Bold"/>
          <w:color w:val="000000"/>
          <w:spacing w:val="-3"/>
        </w:rPr>
        <w:pict>
          <v:shape id="_x0000_s3953" style="height:2pt;margin-left:596.25pt;margin-top:331pt;mso-position-horizontal-relative:page;mso-position-vertical-relative:page;position:absolute;width:82.75pt;z-index:-248801280" coordsize="1655,40" o:allowincell="f" path="m,40hal1655,40hal1655,hal,hal,40hae" fillcolor="black" stroked="f">
            <v:path arrowok="t"/>
          </v:shape>
        </w:pict>
      </w:r>
      <w:r>
        <w:rPr>
          <w:rFonts w:ascii="Arial Bold" w:hAnsi="Arial Bold"/>
          <w:color w:val="000000"/>
          <w:spacing w:val="-3"/>
        </w:rPr>
        <w:pict>
          <v:shape id="_x0000_s3954" style="height:2pt;margin-left:689.25pt;margin-top:331pt;mso-position-horizontal-relative:page;mso-position-vertical-relative:page;position:absolute;width:100.75pt;z-index:-248799232" coordsize="2015,40" o:allowincell="f" path="m,40hal2015,40hal2015,hal,hal,40hae" fillcolor="black" stroked="f">
            <v:path arrowok="t"/>
          </v:shape>
        </w:pict>
      </w:r>
      <w:r>
        <w:rPr>
          <w:rFonts w:ascii="Arial Bold" w:hAnsi="Arial Bold"/>
          <w:color w:val="000000"/>
          <w:spacing w:val="-3"/>
        </w:rPr>
        <w:pict>
          <v:shape id="_x0000_s3955" style="height:2pt;margin-left:797.75pt;margin-top:331pt;mso-position-horizontal-relative:page;mso-position-vertical-relative:page;position:absolute;width:90.25pt;z-index:-248798208" coordsize="1805,40" o:allowincell="f" path="m,40hal1805,40hal1805,hal,hal,40hae" fillcolor="black" stroked="f">
            <v:path arrowok="t"/>
          </v:shape>
        </w:pict>
      </w:r>
      <w:r>
        <w:rPr>
          <w:rFonts w:ascii="Arial Bold" w:hAnsi="Arial Bold"/>
          <w:color w:val="000000"/>
          <w:spacing w:val="-3"/>
        </w:rPr>
        <w:pict>
          <v:shape id="_x0000_s3956" style="height:2pt;margin-left:1062.25pt;margin-top:331pt;mso-position-horizontal-relative:page;mso-position-vertical-relative:page;position:absolute;width:86.25pt;z-index:-248797184" coordsize="1725,40" o:allowincell="f" path="m,40hal1725,40hal1725,hal,hal,40hae" fillcolor="black" stroked="f">
            <v:path arrowok="t"/>
          </v:shape>
        </w:pict>
      </w:r>
      <w:r>
        <w:rPr>
          <w:rFonts w:ascii="Arial Bold" w:hAnsi="Arial Bold"/>
          <w:color w:val="000000"/>
          <w:spacing w:val="-3"/>
        </w:rPr>
        <w:pict>
          <v:shape id="_x0000_s3957" style="height:2pt;margin-left:1176.75pt;margin-top:331pt;mso-position-horizontal-relative:page;mso-position-vertical-relative:page;position:absolute;width:85.75pt;z-index:-248796160" coordsize="1715,40" o:allowincell="f" path="m,40hal1715,40hal1715,hal,hal,40hae" fillcolor="black" stroked="f">
            <v:path arrowok="t"/>
          </v:shape>
        </w:pict>
      </w:r>
      <w:r>
        <w:rPr>
          <w:rFonts w:ascii="Arial Bold" w:hAnsi="Arial Bold"/>
          <w:color w:val="000000"/>
          <w:spacing w:val="-3"/>
        </w:rPr>
        <w:pict>
          <v:shape id="_x0000_s3958" style="height:2pt;margin-left:1274.25pt;margin-top:331pt;mso-position-horizontal-relative:page;mso-position-vertical-relative:page;position:absolute;width:100.75pt;z-index:-248794112" coordsize="2015,40" o:allowincell="f" path="m,40hal2015,40hal2015,hal,hal,40hae" fillcolor="black" stroked="f">
            <v:path arrowok="t"/>
          </v:shape>
        </w:pict>
      </w:r>
      <w:r>
        <w:rPr>
          <w:rFonts w:ascii="Arial Bold" w:hAnsi="Arial Bold"/>
          <w:color w:val="000000"/>
          <w:spacing w:val="-3"/>
        </w:rPr>
        <w:pict>
          <v:shape id="_x0000_s3959" style="height:2pt;margin-left:1389.75pt;margin-top:331pt;mso-position-horizontal-relative:page;mso-position-vertical-relative:page;position:absolute;width:90.25pt;z-index:-248793088" coordsize="1805,40" o:allowincell="f" path="m,40hal1805,40hal1805,hal,hal,40hae" fillcolor="black" stroked="f">
            <v:path arrowok="t"/>
          </v:shape>
        </w:pict>
      </w:r>
      <w:r>
        <w:rPr>
          <w:rFonts w:ascii="Arial Bold" w:hAnsi="Arial Bold"/>
          <w:color w:val="000000"/>
          <w:spacing w:val="-3"/>
        </w:rPr>
        <w:pict>
          <v:line id="_x0000_s3960" style="mso-position-horizontal-relative:page;mso-position-vertical-relative:page;position:absolute;z-index:-248791040" from="596.25pt,488.25pt" to="679pt,488.25pt" o:allowincell="f"/>
        </w:pict>
      </w:r>
      <w:r>
        <w:rPr>
          <w:rFonts w:ascii="Arial Bold" w:hAnsi="Arial Bold"/>
          <w:color w:val="000000"/>
          <w:spacing w:val="-3"/>
        </w:rPr>
        <w:pict>
          <v:shape id="_x0000_s3961" style="height:1pt;margin-left:596.25pt;margin-top:488.25pt;mso-position-horizontal-relative:page;mso-position-vertical-relative:page;position:absolute;width:82.75pt;z-index:-248790016" coordsize="1655,20" o:allowincell="f" path="m,20hal1655,20hal1655,hal,hal,20hae" fillcolor="black" stroked="f">
            <v:path arrowok="t"/>
          </v:shape>
        </w:pict>
      </w:r>
      <w:r>
        <w:rPr>
          <w:rFonts w:ascii="Arial Bold" w:hAnsi="Arial Bold"/>
          <w:color w:val="000000"/>
          <w:spacing w:val="-3"/>
        </w:rPr>
        <w:pict>
          <v:shape id="_x0000_s3962" style="height:1pt;margin-left:689.25pt;margin-top:488.25pt;mso-position-horizontal-relative:page;mso-position-vertical-relative:page;position:absolute;width:100.75pt;z-index:-248788992" coordsize="2015,20" o:allowincell="f" path="m,20hal2015,20hal2015,hal,hal,20hae" fillcolor="black" stroked="f">
            <v:path arrowok="t"/>
          </v:shape>
        </w:pict>
      </w:r>
      <w:r>
        <w:rPr>
          <w:rFonts w:ascii="Arial Bold" w:hAnsi="Arial Bold"/>
          <w:color w:val="000000"/>
          <w:spacing w:val="-3"/>
        </w:rPr>
        <w:pict>
          <v:shape id="_x0000_s3963" style="height:1pt;margin-left:797.75pt;margin-top:488.25pt;mso-position-horizontal-relative:page;mso-position-vertical-relative:page;position:absolute;width:90.25pt;z-index:-248787968" coordsize="1805,20" o:allowincell="f" path="m,20hal1805,20hal1805,hal,hal,20hae" fillcolor="black" stroked="f">
            <v:path arrowok="t"/>
          </v:shape>
        </w:pict>
      </w:r>
      <w:r>
        <w:rPr>
          <w:rFonts w:ascii="Arial Bold" w:hAnsi="Arial Bold"/>
          <w:color w:val="000000"/>
          <w:spacing w:val="-3"/>
        </w:rPr>
        <w:pict>
          <v:shape id="_x0000_s3964" style="height:1pt;margin-left:1062.25pt;margin-top:488.25pt;mso-position-horizontal-relative:page;mso-position-vertical-relative:page;position:absolute;width:86.25pt;z-index:-248785920" coordsize="1725,20" o:allowincell="f" path="m,20hal1725,20hal1725,hal,hal,20hae" fillcolor="black" stroked="f">
            <v:path arrowok="t"/>
          </v:shape>
        </w:pict>
      </w:r>
      <w:r>
        <w:rPr>
          <w:rFonts w:ascii="Arial Bold" w:hAnsi="Arial Bold"/>
          <w:color w:val="000000"/>
          <w:spacing w:val="-3"/>
        </w:rPr>
        <w:pict>
          <v:shape id="_x0000_s3965" style="height:1pt;margin-left:1176.75pt;margin-top:488.25pt;mso-position-horizontal-relative:page;mso-position-vertical-relative:page;position:absolute;width:85.75pt;z-index:-248783872" coordsize="1715,20" o:allowincell="f" path="m,20hal1715,20hal1715,hal,hal,20hae" fillcolor="black" stroked="f">
            <v:path arrowok="t"/>
          </v:shape>
        </w:pict>
      </w:r>
      <w:r>
        <w:rPr>
          <w:rFonts w:ascii="Arial Bold" w:hAnsi="Arial Bold"/>
          <w:color w:val="000000"/>
          <w:spacing w:val="-3"/>
        </w:rPr>
        <w:pict>
          <v:shape id="_x0000_s3966" style="height:1pt;margin-left:1274.25pt;margin-top:488.25pt;mso-position-horizontal-relative:page;mso-position-vertical-relative:page;position:absolute;width:100.75pt;z-index:-248782848" coordsize="2015,20" o:allowincell="f" path="m,20hal2015,20hal2015,hal,hal,20hae" fillcolor="black" stroked="f">
            <v:path arrowok="t"/>
          </v:shape>
        </w:pict>
      </w:r>
      <w:r>
        <w:rPr>
          <w:rFonts w:ascii="Arial Bold" w:hAnsi="Arial Bold"/>
          <w:color w:val="000000"/>
          <w:spacing w:val="-3"/>
        </w:rPr>
        <w:pict>
          <v:shape id="_x0000_s3967" style="height:1pt;margin-left:1389.75pt;margin-top:488.25pt;mso-position-horizontal-relative:page;mso-position-vertical-relative:page;position:absolute;width:90.25pt;z-index:-248780800" coordsize="1805,20" o:allowincell="f" path="m,20hal1805,20hal1805,hal,hal,20hae" fillcolor="black" stroked="f">
            <v:path arrowok="t"/>
          </v:shape>
        </w:pict>
      </w:r>
      <w:r>
        <w:rPr>
          <w:rFonts w:ascii="Arial Bold" w:hAnsi="Arial Bold"/>
          <w:color w:val="000000"/>
          <w:spacing w:val="-3"/>
        </w:rPr>
        <w:pict>
          <v:shape id="_x0000_s3968" style="height:2pt;margin-left:596.25pt;margin-top:502.5pt;mso-position-horizontal-relative:page;mso-position-vertical-relative:page;position:absolute;width:82.75pt;z-index:-248779776" coordsize="1655,40" o:allowincell="f" path="m,40hal1655,40hal1655,hal,hal,40hae" fillcolor="black" stroked="f">
            <v:path arrowok="t"/>
          </v:shape>
        </w:pict>
      </w:r>
      <w:r>
        <w:rPr>
          <w:rFonts w:ascii="Arial Bold" w:hAnsi="Arial Bold"/>
          <w:color w:val="000000"/>
          <w:spacing w:val="-3"/>
        </w:rPr>
        <w:pict>
          <v:shape id="_x0000_s3969" style="height:2pt;margin-left:689.25pt;margin-top:502.5pt;mso-position-horizontal-relative:page;mso-position-vertical-relative:page;position:absolute;width:100.75pt;z-index:-248778752" coordsize="2015,40" o:allowincell="f" path="m,40hal2015,40hal2015,hal,hal,40hae" fillcolor="black" stroked="f">
            <v:path arrowok="t"/>
          </v:shape>
        </w:pict>
      </w:r>
      <w:r>
        <w:rPr>
          <w:rFonts w:ascii="Arial Bold" w:hAnsi="Arial Bold"/>
          <w:color w:val="000000"/>
          <w:spacing w:val="-3"/>
        </w:rPr>
        <w:pict>
          <v:shape id="_x0000_s3970" style="height:2pt;margin-left:797.75pt;margin-top:502.5pt;mso-position-horizontal-relative:page;mso-position-vertical-relative:page;position:absolute;width:90.25pt;z-index:-248777728" coordsize="1805,40" o:allowincell="f" path="m,40hal1805,40hal1805,hal,hal,40hae" fillcolor="black" stroked="f">
            <v:path arrowok="t"/>
          </v:shape>
        </w:pict>
      </w:r>
      <w:r>
        <w:rPr>
          <w:rFonts w:ascii="Arial Bold" w:hAnsi="Arial Bold"/>
          <w:color w:val="000000"/>
          <w:spacing w:val="-3"/>
        </w:rPr>
        <w:pict>
          <v:shape id="_x0000_s3971" style="height:2pt;margin-left:1062.25pt;margin-top:502.5pt;mso-position-horizontal-relative:page;mso-position-vertical-relative:page;position:absolute;width:86.25pt;z-index:-248776704" coordsize="1725,40" o:allowincell="f" path="m,40hal1725,40hal1725,hal,hal,40hae" fillcolor="black" stroked="f">
            <v:path arrowok="t"/>
          </v:shape>
        </w:pict>
      </w:r>
      <w:r>
        <w:rPr>
          <w:rFonts w:ascii="Arial Bold" w:hAnsi="Arial Bold"/>
          <w:color w:val="000000"/>
          <w:spacing w:val="-3"/>
        </w:rPr>
        <w:pict>
          <v:shape id="_x0000_s3972" style="height:2pt;margin-left:1176.75pt;margin-top:502.5pt;mso-position-horizontal-relative:page;mso-position-vertical-relative:page;position:absolute;width:85.75pt;z-index:-248774656" coordsize="1715,40" o:allowincell="f" path="m,40hal1715,40hal1715,hal,hal,40hae" fillcolor="black" stroked="f">
            <v:path arrowok="t"/>
          </v:shape>
        </w:pict>
      </w:r>
      <w:r>
        <w:rPr>
          <w:rFonts w:ascii="Arial Bold" w:hAnsi="Arial Bold"/>
          <w:color w:val="000000"/>
          <w:spacing w:val="-3"/>
        </w:rPr>
        <w:pict>
          <v:shape id="_x0000_s3973" style="height:2pt;margin-left:1274.25pt;margin-top:502.5pt;mso-position-horizontal-relative:page;mso-position-vertical-relative:page;position:absolute;width:100.75pt;z-index:-248773632" coordsize="2015,40" o:allowincell="f" path="m,40hal2015,40hal2015,hal,hal,40hae" fillcolor="black" stroked="f">
            <v:path arrowok="t"/>
          </v:shape>
        </w:pict>
      </w:r>
      <w:r>
        <w:rPr>
          <w:rFonts w:ascii="Arial Bold" w:hAnsi="Arial Bold"/>
          <w:color w:val="000000"/>
          <w:spacing w:val="-3"/>
        </w:rPr>
        <w:pict>
          <v:shape id="_x0000_s3974" style="height:2pt;margin-left:1389.75pt;margin-top:502.5pt;mso-position-horizontal-relative:page;mso-position-vertical-relative:page;position:absolute;width:90.25pt;z-index:-248772608" coordsize="1805,40" o:allowincell="f" path="m,40hal1805,40hal1805,hal,hal,40hae" fillcolor="black" stroked="f">
            <v:path arrowok="t"/>
          </v:shape>
        </w:pict>
      </w:r>
      <w:r>
        <w:rPr>
          <w:rFonts w:ascii="Arial Bold" w:hAnsi="Arial Bold"/>
          <w:color w:val="000000"/>
          <w:spacing w:val="-3"/>
        </w:rPr>
        <w:pict>
          <v:line id="_x0000_s3975" style="mso-position-horizontal-relative:page;mso-position-vertical-relative:page;position:absolute;z-index:-248771584" from="596.25pt,545.75pt" to="679pt,545.75pt" o:allowincell="f"/>
        </w:pict>
      </w:r>
      <w:r>
        <w:rPr>
          <w:rFonts w:ascii="Arial Bold" w:hAnsi="Arial Bold"/>
          <w:color w:val="000000"/>
          <w:spacing w:val="-3"/>
        </w:rPr>
        <w:pict>
          <v:shape id="_x0000_s3976" style="height:1pt;margin-left:596.25pt;margin-top:545.75pt;mso-position-horizontal-relative:page;mso-position-vertical-relative:page;position:absolute;width:82.75pt;z-index:-248770560" coordsize="1655,20" o:allowincell="f" path="m,20hal1655,20hal1655,hal,hal,20hae" fillcolor="black" stroked="f">
            <v:path arrowok="t"/>
          </v:shape>
        </w:pict>
      </w:r>
      <w:r>
        <w:rPr>
          <w:rFonts w:ascii="Arial Bold" w:hAnsi="Arial Bold"/>
          <w:color w:val="000000"/>
          <w:spacing w:val="-3"/>
        </w:rPr>
        <w:pict>
          <v:shape id="_x0000_s3977" style="height:1pt;margin-left:689.25pt;margin-top:545.75pt;mso-position-horizontal-relative:page;mso-position-vertical-relative:page;position:absolute;width:100.75pt;z-index:-248769536" coordsize="2015,20" o:allowincell="f" path="m,20hal2015,20hal2015,hal,hal,20hae" fillcolor="black" stroked="f">
            <v:path arrowok="t"/>
          </v:shape>
        </w:pict>
      </w:r>
      <w:r>
        <w:rPr>
          <w:rFonts w:ascii="Arial Bold" w:hAnsi="Arial Bold"/>
          <w:color w:val="000000"/>
          <w:spacing w:val="-3"/>
        </w:rPr>
        <w:pict>
          <v:shape id="_x0000_s3978" style="height:1pt;margin-left:797.75pt;margin-top:545.75pt;mso-position-horizontal-relative:page;mso-position-vertical-relative:page;position:absolute;width:90.25pt;z-index:-248767488" coordsize="1805,20" o:allowincell="f" path="m,20hal1805,20hal1805,hal,hal,20hae" fillcolor="black" stroked="f">
            <v:path arrowok="t"/>
          </v:shape>
        </w:pict>
      </w:r>
      <w:r>
        <w:rPr>
          <w:rFonts w:ascii="Arial Bold" w:hAnsi="Arial Bold"/>
          <w:color w:val="000000"/>
          <w:spacing w:val="-3"/>
        </w:rPr>
        <w:pict>
          <v:shape id="_x0000_s3979" style="height:1pt;margin-left:1062.25pt;margin-top:545.75pt;mso-position-horizontal-relative:page;mso-position-vertical-relative:page;position:absolute;width:86.25pt;z-index:-248766464" coordsize="1725,20" o:allowincell="f" path="m,20hal1725,20hal1725,hal,hal,20hae" fillcolor="black" stroked="f">
            <v:path arrowok="t"/>
          </v:shape>
        </w:pict>
      </w:r>
      <w:r>
        <w:rPr>
          <w:rFonts w:ascii="Arial Bold" w:hAnsi="Arial Bold"/>
          <w:color w:val="000000"/>
          <w:spacing w:val="-3"/>
        </w:rPr>
        <w:pict>
          <v:shape id="_x0000_s3980" style="height:1pt;margin-left:1176.75pt;margin-top:545.75pt;mso-position-horizontal-relative:page;mso-position-vertical-relative:page;position:absolute;width:85.75pt;z-index:-248765440" coordsize="1715,20" o:allowincell="f" path="m,20hal1715,20hal1715,hal,hal,20hae" fillcolor="black" stroked="f">
            <v:path arrowok="t"/>
          </v:shape>
        </w:pict>
      </w:r>
      <w:r>
        <w:rPr>
          <w:rFonts w:ascii="Arial Bold" w:hAnsi="Arial Bold"/>
          <w:color w:val="000000"/>
          <w:spacing w:val="-3"/>
        </w:rPr>
        <w:pict>
          <v:shape id="_x0000_s3981" style="height:1pt;margin-left:1274.25pt;margin-top:545.75pt;mso-position-horizontal-relative:page;mso-position-vertical-relative:page;position:absolute;width:100.75pt;z-index:-248764416" coordsize="2015,20" o:allowincell="f" path="m,20hal2015,20hal2015,hal,hal,20hae" fillcolor="black" stroked="f">
            <v:path arrowok="t"/>
          </v:shape>
        </w:pict>
      </w:r>
      <w:r>
        <w:rPr>
          <w:rFonts w:ascii="Arial Bold" w:hAnsi="Arial Bold"/>
          <w:color w:val="000000"/>
          <w:spacing w:val="-3"/>
        </w:rPr>
        <w:pict>
          <v:shape id="_x0000_s3982" style="height:1pt;margin-left:1389.75pt;margin-top:545.75pt;mso-position-horizontal-relative:page;mso-position-vertical-relative:page;position:absolute;width:90.25pt;z-index:-248763392" coordsize="1805,20" o:allowincell="f" path="m,20hal1805,20hal1805,hal,hal,20hae" fillcolor="black" stroked="f">
            <v:path arrowok="t"/>
          </v:shape>
        </w:pict>
      </w:r>
      <w:r>
        <w:rPr>
          <w:rFonts w:ascii="Arial Bold" w:hAnsi="Arial Bold"/>
          <w:color w:val="000000"/>
          <w:spacing w:val="-3"/>
        </w:rPr>
        <w:pict>
          <v:shape id="_x0000_s3983" style="height:2pt;margin-left:596.25pt;margin-top:560pt;mso-position-horizontal-relative:page;mso-position-vertical-relative:page;position:absolute;width:82.75pt;z-index:-248762368" coordsize="1655,40" o:allowincell="f" path="m,40hal1655,40hal1655,hal,hal,40hae" fillcolor="black" stroked="f">
            <v:path arrowok="t"/>
          </v:shape>
        </w:pict>
      </w:r>
      <w:r>
        <w:rPr>
          <w:rFonts w:ascii="Arial Bold" w:hAnsi="Arial Bold"/>
          <w:color w:val="000000"/>
          <w:spacing w:val="-3"/>
        </w:rPr>
        <w:pict>
          <v:shape id="_x0000_s3984" style="height:2pt;margin-left:689.25pt;margin-top:560pt;mso-position-horizontal-relative:page;mso-position-vertical-relative:page;position:absolute;width:459.25pt;z-index:-248761344" coordsize="9185,40" o:allowincell="f" path="m,40hal9185,40hal9185,hal,hal,40hae" fillcolor="black" stroked="f">
            <v:path arrowok="t"/>
          </v:shape>
        </w:pict>
      </w:r>
      <w:r>
        <w:rPr>
          <w:rFonts w:ascii="Arial Bold" w:hAnsi="Arial Bold"/>
          <w:color w:val="000000"/>
          <w:spacing w:val="-3"/>
        </w:rPr>
        <w:pict>
          <v:line id="_x0000_s3985" style="mso-position-horizontal-relative:page;mso-position-vertical-relative:page;position:absolute;z-index:-248759296" from="596.25pt,603.25pt" to="679pt,603.25pt" o:allowincell="f"/>
        </w:pict>
      </w:r>
      <w:r>
        <w:rPr>
          <w:rFonts w:ascii="Arial Bold" w:hAnsi="Arial Bold"/>
          <w:color w:val="000000"/>
          <w:spacing w:val="-3"/>
        </w:rPr>
        <w:pict>
          <v:shape id="_x0000_s3986" style="height:1pt;margin-left:596.25pt;margin-top:603.25pt;mso-position-horizontal-relative:page;mso-position-vertical-relative:page;position:absolute;width:82.75pt;z-index:-248758272" coordsize="1655,20" o:allowincell="f" path="m,20hal1655,20hal1655,hal,hal,20hae" fillcolor="black" stroked="f">
            <v:path arrowok="t"/>
          </v:shape>
        </w:pict>
      </w:r>
      <w:r>
        <w:rPr>
          <w:rFonts w:ascii="Arial Bold" w:hAnsi="Arial Bold"/>
          <w:color w:val="000000"/>
          <w:spacing w:val="-3"/>
        </w:rPr>
        <w:pict>
          <v:shape id="_x0000_s3987" style="height:1pt;margin-left:689.25pt;margin-top:603.25pt;mso-position-horizontal-relative:page;mso-position-vertical-relative:page;position:absolute;width:100.75pt;z-index:-248757248" coordsize="2015,20" o:allowincell="f" path="m,20hal2015,20hal2015,hal,hal,20hae" fillcolor="black" stroked="f">
            <v:path arrowok="t"/>
          </v:shape>
        </w:pict>
      </w:r>
      <w:r>
        <w:rPr>
          <w:rFonts w:ascii="Arial Bold" w:hAnsi="Arial Bold"/>
          <w:color w:val="000000"/>
          <w:spacing w:val="-3"/>
        </w:rPr>
        <w:pict>
          <v:shape id="_x0000_s3988" style="height:1pt;margin-left:797.75pt;margin-top:603.25pt;mso-position-horizontal-relative:page;mso-position-vertical-relative:page;position:absolute;width:90.25pt;z-index:-248756224" coordsize="1805,20" o:allowincell="f" path="m,20hal1805,20hal1805,hal,hal,20hae" fillcolor="black" stroked="f">
            <v:path arrowok="t"/>
          </v:shape>
        </w:pict>
      </w:r>
      <w:r>
        <w:rPr>
          <w:rFonts w:ascii="Arial Bold" w:hAnsi="Arial Bold"/>
          <w:color w:val="000000"/>
          <w:spacing w:val="-3"/>
        </w:rPr>
        <w:pict>
          <v:shape id="_x0000_s3989" style="height:1pt;margin-left:1062.25pt;margin-top:603.25pt;mso-position-horizontal-relative:page;mso-position-vertical-relative:page;position:absolute;width:86.25pt;z-index:-248755200" coordsize="1725,20" o:allowincell="f" path="m,20hal1725,20hal1725,hal,hal,20hae" fillcolor="black" stroked="f">
            <v:path arrowok="t"/>
          </v:shape>
        </w:pict>
      </w:r>
      <w:r>
        <w:rPr>
          <w:rFonts w:ascii="Arial Bold" w:hAnsi="Arial Bold"/>
          <w:color w:val="000000"/>
          <w:spacing w:val="-3"/>
        </w:rPr>
        <w:pict>
          <v:shape id="_x0000_s3990" style="height:1pt;margin-left:1176.75pt;margin-top:603.25pt;mso-position-horizontal-relative:page;mso-position-vertical-relative:page;position:absolute;width:85.75pt;z-index:-248754176" coordsize="1715,20" o:allowincell="f" path="m,20hal1715,20hal1715,hal,hal,20hae" fillcolor="black" stroked="f">
            <v:path arrowok="t"/>
          </v:shape>
        </w:pict>
      </w:r>
      <w:r>
        <w:rPr>
          <w:rFonts w:ascii="Arial Bold" w:hAnsi="Arial Bold"/>
          <w:color w:val="000000"/>
          <w:spacing w:val="-3"/>
        </w:rPr>
        <w:pict>
          <v:shape id="_x0000_s3991" style="height:1pt;margin-left:1274.25pt;margin-top:603.25pt;mso-position-horizontal-relative:page;mso-position-vertical-relative:page;position:absolute;width:100.75pt;z-index:-248753152" coordsize="2015,20" o:allowincell="f" path="m,20hal2015,20hal2015,hal,hal,20hae" fillcolor="black" stroked="f">
            <v:path arrowok="t"/>
          </v:shape>
        </w:pict>
      </w:r>
      <w:r>
        <w:rPr>
          <w:rFonts w:ascii="Arial Bold" w:hAnsi="Arial Bold"/>
          <w:color w:val="000000"/>
          <w:spacing w:val="-3"/>
        </w:rPr>
        <w:pict>
          <v:shape id="_x0000_s3992" style="height:1pt;margin-left:1389.75pt;margin-top:603.25pt;mso-position-horizontal-relative:page;mso-position-vertical-relative:page;position:absolute;width:90.25pt;z-index:-248751104" coordsize="1805,20" o:allowincell="f" path="m,20hal1805,20hal1805,hal,hal,20hae" fillcolor="black" stroked="f">
            <v:path arrowok="t"/>
          </v:shape>
        </w:pict>
      </w:r>
      <w:r>
        <w:rPr>
          <w:rFonts w:ascii="Arial Bold" w:hAnsi="Arial Bold"/>
          <w:color w:val="000000"/>
          <w:spacing w:val="-3"/>
        </w:rPr>
        <w:pict>
          <v:shape id="_x0000_s3993" style="height:2pt;margin-left:596.25pt;margin-top:617.5pt;mso-position-horizontal-relative:page;mso-position-vertical-relative:page;position:absolute;width:82.75pt;z-index:-248750080" coordsize="1655,40" o:allowincell="f" path="m,40hal1655,40hal1655,hal,hal,40hae" fillcolor="black" stroked="f">
            <v:path arrowok="t"/>
          </v:shape>
        </w:pict>
      </w:r>
      <w:r>
        <w:rPr>
          <w:rFonts w:ascii="Arial Bold" w:hAnsi="Arial Bold"/>
          <w:color w:val="000000"/>
          <w:spacing w:val="-3"/>
        </w:rPr>
        <w:pict>
          <v:shape id="_x0000_s3994" style="height:2pt;margin-left:689.25pt;margin-top:617.5pt;mso-position-horizontal-relative:page;mso-position-vertical-relative:page;position:absolute;width:459.25pt;z-index:-248749056" coordsize="9185,40" o:allowincell="f" path="m,40hal9185,40hal9185,hal,hal,40hae" fillcolor="black" stroked="f">
            <v:path arrowok="t"/>
          </v:shape>
        </w:pict>
      </w:r>
      <w:r>
        <w:rPr>
          <w:rFonts w:ascii="Arial Bold" w:hAnsi="Arial Bold"/>
          <w:color w:val="000000"/>
          <w:spacing w:val="-3"/>
        </w:rPr>
        <w:pict>
          <v:line id="_x0000_s3995" style="mso-position-horizontal-relative:page;mso-position-vertical-relative:page;position:absolute;z-index:-248748032" from="596.25pt,703.5pt" to="679pt,703.5pt" o:allowincell="f"/>
        </w:pict>
      </w:r>
      <w:r>
        <w:rPr>
          <w:rFonts w:ascii="Arial Bold" w:hAnsi="Arial Bold"/>
          <w:color w:val="000000"/>
          <w:spacing w:val="-3"/>
        </w:rPr>
        <w:pict>
          <v:shape id="_x0000_s3996" style="height:1pt;margin-left:596.25pt;margin-top:703.5pt;mso-position-horizontal-relative:page;mso-position-vertical-relative:page;position:absolute;width:82.75pt;z-index:-248747008" coordsize="1655,20" o:allowincell="f" path="m,20hal1655,20hal1655,hal,hal,20hae" fillcolor="black" stroked="f">
            <v:path arrowok="t"/>
          </v:shape>
        </w:pict>
      </w:r>
      <w:r>
        <w:rPr>
          <w:rFonts w:ascii="Arial Bold" w:hAnsi="Arial Bold"/>
          <w:color w:val="000000"/>
          <w:spacing w:val="-3"/>
        </w:rPr>
        <w:pict>
          <v:shape id="_x0000_s3997" style="height:1pt;margin-left:689.25pt;margin-top:703.5pt;mso-position-horizontal-relative:page;mso-position-vertical-relative:page;position:absolute;width:100.75pt;z-index:-248745984" coordsize="2015,20" o:allowincell="f" path="m,20hal2015,20hal2015,hal,hal,20hae" fillcolor="black" stroked="f">
            <v:path arrowok="t"/>
          </v:shape>
        </w:pict>
      </w:r>
      <w:r>
        <w:rPr>
          <w:rFonts w:ascii="Arial Bold" w:hAnsi="Arial Bold"/>
          <w:color w:val="000000"/>
          <w:spacing w:val="-3"/>
        </w:rPr>
        <w:pict>
          <v:shape id="_x0000_s3998" style="height:1pt;margin-left:797.75pt;margin-top:703.5pt;mso-position-horizontal-relative:page;mso-position-vertical-relative:page;position:absolute;width:90.25pt;z-index:-248743936" coordsize="1805,20" o:allowincell="f" path="m,20hal1805,20hal1805,hal,hal,20hae" fillcolor="black" stroked="f">
            <v:path arrowok="t"/>
          </v:shape>
        </w:pict>
      </w:r>
      <w:r>
        <w:rPr>
          <w:rFonts w:ascii="Arial Bold" w:hAnsi="Arial Bold"/>
          <w:color w:val="000000"/>
          <w:spacing w:val="-3"/>
        </w:rPr>
        <w:pict>
          <v:shape id="_x0000_s3999" style="height:1pt;margin-left:1062.25pt;margin-top:703.5pt;mso-position-horizontal-relative:page;mso-position-vertical-relative:page;position:absolute;width:86.25pt;z-index:-248742912" coordsize="1725,20" o:allowincell="f" path="m,20hal1725,20hal1725,hal,hal,20hae" fillcolor="black" stroked="f">
            <v:path arrowok="t"/>
          </v:shape>
        </w:pict>
      </w:r>
      <w:r>
        <w:rPr>
          <w:rFonts w:ascii="Arial Bold" w:hAnsi="Arial Bold"/>
          <w:color w:val="000000"/>
          <w:spacing w:val="-3"/>
        </w:rPr>
        <w:pict>
          <v:shape id="_x0000_s4000" style="height:1pt;margin-left:1176.75pt;margin-top:703.5pt;mso-position-horizontal-relative:page;mso-position-vertical-relative:page;position:absolute;width:85.75pt;z-index:-248741888" coordsize="1715,20" o:allowincell="f" path="m,20hal1715,20hal1715,hal,hal,20hae" fillcolor="black" stroked="f">
            <v:path arrowok="t"/>
          </v:shape>
        </w:pict>
      </w:r>
      <w:r>
        <w:rPr>
          <w:rFonts w:ascii="Arial Bold" w:hAnsi="Arial Bold"/>
          <w:color w:val="000000"/>
          <w:spacing w:val="-3"/>
        </w:rPr>
        <w:pict>
          <v:shape id="_x0000_s4001" style="height:1pt;margin-left:1274.25pt;margin-top:703.5pt;mso-position-horizontal-relative:page;mso-position-vertical-relative:page;position:absolute;width:100.75pt;z-index:-248740864" coordsize="2015,20" o:allowincell="f" path="m,20hal2015,20hal2015,hal,hal,20hae" fillcolor="black" stroked="f">
            <v:path arrowok="t"/>
          </v:shape>
        </w:pict>
      </w:r>
      <w:r>
        <w:rPr>
          <w:rFonts w:ascii="Arial Bold" w:hAnsi="Arial Bold"/>
          <w:color w:val="000000"/>
          <w:spacing w:val="-3"/>
        </w:rPr>
        <w:pict>
          <v:shape id="_x0000_s4002" style="height:2pt;margin-left:596.25pt;margin-top:717.75pt;mso-position-horizontal-relative:page;mso-position-vertical-relative:page;position:absolute;width:82.75pt;z-index:-248739840" coordsize="1655,40" o:allowincell="f" path="m,40hal1655,40hal1655,hal,hal,40hae" fillcolor="black" stroked="f">
            <v:path arrowok="t"/>
          </v:shape>
        </w:pict>
      </w:r>
      <w:r>
        <w:rPr>
          <w:rFonts w:ascii="Arial Bold" w:hAnsi="Arial Bold"/>
          <w:color w:val="000000"/>
          <w:spacing w:val="-3"/>
        </w:rPr>
        <w:pict>
          <v:shape id="_x0000_s4003" style="height:2pt;margin-left:689.25pt;margin-top:717.75pt;mso-position-horizontal-relative:page;mso-position-vertical-relative:page;position:absolute;width:100.75pt;z-index:-248738816" coordsize="2015,40" o:allowincell="f" path="m,40hal2015,40hal2015,hal,hal,40hae" fillcolor="black" stroked="f">
            <v:path arrowok="t"/>
          </v:shape>
        </w:pict>
      </w:r>
      <w:r>
        <w:rPr>
          <w:rFonts w:ascii="Arial Bold" w:hAnsi="Arial Bold"/>
          <w:color w:val="000000"/>
          <w:spacing w:val="-3"/>
        </w:rPr>
        <w:pict>
          <v:shape id="_x0000_s4004" style="height:2pt;margin-left:797.75pt;margin-top:717.75pt;mso-position-horizontal-relative:page;mso-position-vertical-relative:page;position:absolute;width:90.25pt;z-index:-248737792" coordsize="1805,40" o:allowincell="f" path="m,40hal1805,40hal1805,hal,hal,40hae" fillcolor="black" stroked="f">
            <v:path arrowok="t"/>
          </v:shape>
        </w:pict>
      </w:r>
      <w:r>
        <w:rPr>
          <w:rFonts w:ascii="Arial Bold" w:hAnsi="Arial Bold"/>
          <w:color w:val="000000"/>
          <w:spacing w:val="-3"/>
        </w:rPr>
        <w:pict>
          <v:shape id="_x0000_s4005" style="height:2pt;margin-left:1062.25pt;margin-top:717.75pt;mso-position-horizontal-relative:page;mso-position-vertical-relative:page;position:absolute;width:86.25pt;z-index:-248736768" coordsize="1725,40" o:allowincell="f" path="m,40hal1725,40hal1725,hal,hal,40hae" fillcolor="black" stroked="f">
            <v:path arrowok="t"/>
          </v:shape>
        </w:pict>
      </w:r>
      <w:r>
        <w:rPr>
          <w:rFonts w:ascii="Arial Bold" w:hAnsi="Arial Bold"/>
          <w:color w:val="000000"/>
          <w:spacing w:val="-3"/>
        </w:rPr>
        <w:pict>
          <v:shape id="_x0000_s4006" style="height:2pt;margin-left:1176.75pt;margin-top:717.75pt;mso-position-horizontal-relative:page;mso-position-vertical-relative:page;position:absolute;width:85.75pt;z-index:-248735744" coordsize="1715,40" o:allowincell="f" path="m,40hal1715,40hal1715,hal,hal,40hae" fillcolor="black" stroked="f">
            <v:path arrowok="t"/>
          </v:shape>
        </w:pict>
      </w:r>
      <w:r>
        <w:rPr>
          <w:rFonts w:ascii="Arial Bold" w:hAnsi="Arial Bold"/>
          <w:color w:val="000000"/>
          <w:spacing w:val="-3"/>
        </w:rPr>
        <w:pict>
          <v:shape id="_x0000_s4007" style="height:2pt;margin-left:1274.25pt;margin-top:717.75pt;mso-position-horizontal-relative:page;mso-position-vertical-relative:page;position:absolute;width:100.75pt;z-index:-248734720" coordsize="2015,40" o:allowincell="f" path="m,40hal2015,40hal2015,hal,hal,40hae" fillcolor="black" stroked="f">
            <v:path arrowok="t"/>
          </v:shape>
        </w:pict>
      </w:r>
      <w:r>
        <w:rPr>
          <w:rFonts w:ascii="Arial Bold" w:hAnsi="Arial Bold"/>
          <w:color w:val="000000"/>
          <w:spacing w:val="-3"/>
        </w:rPr>
        <w:pict>
          <v:shape id="_x0000_s4008" style="height:2pt;margin-left:1389.75pt;margin-top:717.75pt;mso-position-horizontal-relative:page;mso-position-vertical-relative:page;position:absolute;width:90.25pt;z-index:-248733696" coordsize="1805,40" o:allowincell="f" path="m,40hal1805,40hal1805,hal,hal,40hae" fillcolor="black" stroked="f">
            <v:path arrowok="t"/>
          </v:shape>
        </w:pict>
      </w:r>
      <w:r>
        <w:rPr>
          <w:rFonts w:ascii="Arial Bold" w:hAnsi="Arial Bold"/>
          <w:color w:val="000000"/>
          <w:spacing w:val="-3"/>
        </w:rPr>
        <w:pict>
          <v:line id="_x0000_s4009" style="mso-position-horizontal-relative:page;mso-position-vertical-relative:page;position:absolute;z-index:-248731648" from="596.25pt,746.75pt" to="679pt,746.75pt" o:allowincell="f"/>
        </w:pict>
      </w:r>
      <w:r>
        <w:rPr>
          <w:rFonts w:ascii="Arial Bold" w:hAnsi="Arial Bold"/>
          <w:color w:val="000000"/>
          <w:spacing w:val="-3"/>
        </w:rPr>
        <w:pict>
          <v:shape id="_x0000_s4010" style="height:1pt;margin-left:596.25pt;margin-top:746.75pt;mso-position-horizontal-relative:page;mso-position-vertical-relative:page;position:absolute;width:82.75pt;z-index:-248730624" coordsize="1655,20" o:allowincell="f" path="m,20hal1655,20hal1655,hal,hal,20hae" fillcolor="black" stroked="f">
            <v:path arrowok="t"/>
          </v:shape>
        </w:pict>
      </w:r>
      <w:r>
        <w:rPr>
          <w:rFonts w:ascii="Arial Bold" w:hAnsi="Arial Bold"/>
          <w:color w:val="000000"/>
          <w:spacing w:val="-3"/>
        </w:rPr>
        <w:pict>
          <v:line id="_x0000_s4011" style="mso-position-horizontal-relative:page;mso-position-vertical-relative:page;position:absolute;z-index:-248729600" from="689.25pt,746.75pt" to="790pt,746.75pt" o:allowincell="f"/>
        </w:pict>
      </w:r>
      <w:r>
        <w:rPr>
          <w:rFonts w:ascii="Arial Bold" w:hAnsi="Arial Bold"/>
          <w:color w:val="000000"/>
          <w:spacing w:val="-3"/>
        </w:rPr>
        <w:pict>
          <v:shape id="_x0000_s4012" style="height:1pt;margin-left:689.25pt;margin-top:746.75pt;mso-position-horizontal-relative:page;mso-position-vertical-relative:page;position:absolute;width:100.75pt;z-index:-248728576" coordsize="2015,20" o:allowincell="f" path="m,20hal2015,20hal2015,hal,hal,20hae" fillcolor="black" stroked="f">
            <v:path arrowok="t"/>
          </v:shape>
        </w:pict>
      </w:r>
      <w:r>
        <w:rPr>
          <w:rFonts w:ascii="Arial Bold" w:hAnsi="Arial Bold"/>
          <w:color w:val="000000"/>
          <w:spacing w:val="-3"/>
        </w:rPr>
        <w:pict>
          <v:line id="_x0000_s4013" style="mso-position-horizontal-relative:page;mso-position-vertical-relative:page;position:absolute;z-index:-248727552" from="797.75pt,746.75pt" to="888pt,746.75pt" o:allowincell="f"/>
        </w:pict>
      </w:r>
      <w:r>
        <w:rPr>
          <w:rFonts w:ascii="Arial Bold" w:hAnsi="Arial Bold"/>
          <w:color w:val="000000"/>
          <w:spacing w:val="-3"/>
        </w:rPr>
        <w:pict>
          <v:shape id="_x0000_s4014" style="height:1pt;margin-left:797.75pt;margin-top:746.75pt;mso-position-horizontal-relative:page;mso-position-vertical-relative:page;position:absolute;width:90.25pt;z-index:-248726528" coordsize="1805,20" o:allowincell="f" path="m,20hal1805,20hal1805,hal,hal,20hae" fillcolor="black" stroked="f">
            <v:path arrowok="t"/>
          </v:shape>
        </w:pict>
      </w:r>
      <w:r>
        <w:rPr>
          <w:rFonts w:ascii="Arial Bold" w:hAnsi="Arial Bold"/>
          <w:color w:val="000000"/>
          <w:spacing w:val="-3"/>
        </w:rPr>
        <w:pict>
          <v:line id="_x0000_s4015" style="mso-position-horizontal-relative:page;mso-position-vertical-relative:page;position:absolute;z-index:-248725504" from="1062.25pt,746.75pt" to="1148.5pt,746.75pt" o:allowincell="f"/>
        </w:pict>
      </w:r>
      <w:r>
        <w:rPr>
          <w:rFonts w:ascii="Arial Bold" w:hAnsi="Arial Bold"/>
          <w:color w:val="000000"/>
          <w:spacing w:val="-3"/>
        </w:rPr>
        <w:pict>
          <v:shape id="_x0000_s4016" style="height:1pt;margin-left:1062.25pt;margin-top:746.75pt;mso-position-horizontal-relative:page;mso-position-vertical-relative:page;position:absolute;width:86.25pt;z-index:-248724480" coordsize="1725,20" o:allowincell="f" path="m,20hal1725,20hal1725,hal,hal,20hae" fillcolor="black" stroked="f">
            <v:path arrowok="t"/>
          </v:shape>
        </w:pict>
      </w:r>
      <w:r>
        <w:rPr>
          <w:rFonts w:ascii="Arial Bold" w:hAnsi="Arial Bold"/>
          <w:color w:val="000000"/>
          <w:spacing w:val="-3"/>
        </w:rPr>
        <w:pict>
          <v:line id="_x0000_s4017" style="mso-position-horizontal-relative:page;mso-position-vertical-relative:page;position:absolute;z-index:-248723456" from="1176.75pt,746.75pt" to="1262.5pt,746.75pt" o:allowincell="f"/>
        </w:pict>
      </w:r>
      <w:r>
        <w:rPr>
          <w:rFonts w:ascii="Arial Bold" w:hAnsi="Arial Bold"/>
          <w:color w:val="000000"/>
          <w:spacing w:val="-3"/>
        </w:rPr>
        <w:pict>
          <v:shape id="_x0000_s4018" style="height:1pt;margin-left:1176.75pt;margin-top:746.75pt;mso-position-horizontal-relative:page;mso-position-vertical-relative:page;position:absolute;width:85.75pt;z-index:-248722432" coordsize="1715,20" o:allowincell="f" path="m,20hal1715,20hal1715,hal,hal,20hae" fillcolor="black" stroked="f">
            <v:path arrowok="t"/>
          </v:shape>
        </w:pict>
      </w:r>
      <w:r>
        <w:rPr>
          <w:rFonts w:ascii="Arial Bold" w:hAnsi="Arial Bold"/>
          <w:color w:val="000000"/>
          <w:spacing w:val="-3"/>
        </w:rPr>
        <w:pict>
          <v:line id="_x0000_s4019" style="mso-position-horizontal-relative:page;mso-position-vertical-relative:page;position:absolute;z-index:-248721408" from="1274.25pt,746.75pt" to="1375pt,746.75pt" o:allowincell="f"/>
        </w:pict>
      </w:r>
      <w:r>
        <w:rPr>
          <w:rFonts w:ascii="Arial Bold" w:hAnsi="Arial Bold"/>
          <w:color w:val="000000"/>
          <w:spacing w:val="-3"/>
        </w:rPr>
        <w:pict>
          <v:shape id="_x0000_s4020" style="height:1pt;margin-left:1274.25pt;margin-top:746.75pt;mso-position-horizontal-relative:page;mso-position-vertical-relative:page;position:absolute;width:100.75pt;z-index:-248720384" coordsize="2015,20" o:allowincell="f" path="m,20hal2015,20hal2015,hal,hal,20hae" fillcolor="black" stroked="f">
            <v:path arrowok="t"/>
          </v:shape>
        </w:pict>
      </w:r>
      <w:r>
        <w:rPr>
          <w:rFonts w:ascii="Arial Bold" w:hAnsi="Arial Bold"/>
          <w:color w:val="000000"/>
          <w:spacing w:val="-3"/>
        </w:rPr>
        <w:pict>
          <v:line id="_x0000_s4021" style="mso-position-horizontal-relative:page;mso-position-vertical-relative:page;position:absolute;z-index:-248719360" from="1389.75pt,746.75pt" to="1480pt,746.75pt" o:allowincell="f"/>
        </w:pict>
      </w:r>
      <w:r>
        <w:rPr>
          <w:rFonts w:ascii="Arial Bold" w:hAnsi="Arial Bold"/>
          <w:color w:val="000000"/>
          <w:spacing w:val="-3"/>
        </w:rPr>
        <w:pict>
          <v:shape id="_x0000_s4022" style="height:1pt;margin-left:1389.75pt;margin-top:746.75pt;mso-position-horizontal-relative:page;mso-position-vertical-relative:page;position:absolute;width:90.25pt;z-index:-248718336" coordsize="1805,20" o:allowincell="f" path="m,20hal1805,20hal1805,hal,hal,20hae" fillcolor="black" stroked="f">
            <v:path arrowok="t"/>
          </v:shape>
        </w:pict>
      </w:r>
      <w:r>
        <w:rPr>
          <w:rFonts w:ascii="Arial Bold" w:hAnsi="Arial Bold"/>
          <w:color w:val="000000"/>
          <w:spacing w:val="-3"/>
        </w:rPr>
        <w:pict>
          <v:line id="_x0000_s4023" style="mso-position-horizontal-relative:page;mso-position-vertical-relative:page;position:absolute;z-index:-248717312" from="596.25pt,761pt" to="679pt,761pt" o:allowincell="f"/>
        </w:pict>
      </w:r>
      <w:r>
        <w:rPr>
          <w:rFonts w:ascii="Arial Bold" w:hAnsi="Arial Bold"/>
          <w:color w:val="000000"/>
          <w:spacing w:val="-3"/>
        </w:rPr>
        <w:pict>
          <v:shape id="_x0000_s4024" style="height:1pt;margin-left:596.25pt;margin-top:761pt;mso-position-horizontal-relative:page;mso-position-vertical-relative:page;position:absolute;width:82.75pt;z-index:-248716288" coordsize="1655,20" o:allowincell="f" path="m,20hal1655,20hal1655,hal,hal,20hae" fillcolor="black" stroked="f">
            <v:path arrowok="t"/>
          </v:shape>
        </w:pict>
      </w:r>
      <w:r>
        <w:rPr>
          <w:rFonts w:ascii="Arial Bold" w:hAnsi="Arial Bold"/>
          <w:color w:val="000000"/>
          <w:spacing w:val="-3"/>
        </w:rPr>
        <w:pict>
          <v:shape id="_x0000_s4025" style="height:1pt;margin-left:689.25pt;margin-top:761pt;mso-position-horizontal-relative:page;mso-position-vertical-relative:page;position:absolute;width:100.75pt;z-index:-248715264" coordsize="2015,20" o:allowincell="f" path="m,20hal2015,20hal2015,hal,hal,20hae" fillcolor="black" stroked="f">
            <v:path arrowok="t"/>
          </v:shape>
        </w:pict>
      </w:r>
      <w:r>
        <w:rPr>
          <w:rFonts w:ascii="Arial Bold" w:hAnsi="Arial Bold"/>
          <w:color w:val="000000"/>
          <w:spacing w:val="-3"/>
        </w:rPr>
        <w:pict>
          <v:shape id="_x0000_s4026" style="height:1pt;margin-left:797.75pt;margin-top:761pt;mso-position-horizontal-relative:page;mso-position-vertical-relative:page;position:absolute;width:90.25pt;z-index:-248714240" coordsize="1805,20" o:allowincell="f" path="m,20hal1805,20hal1805,hal,hal,20hae" fillcolor="black" stroked="f">
            <v:path arrowok="t"/>
          </v:shape>
        </w:pict>
      </w:r>
      <w:r>
        <w:rPr>
          <w:rFonts w:ascii="Arial Bold" w:hAnsi="Arial Bold"/>
          <w:color w:val="000000"/>
          <w:spacing w:val="-3"/>
        </w:rPr>
        <w:pict>
          <v:shape id="_x0000_s4027" style="height:1pt;margin-left:1062.25pt;margin-top:761pt;mso-position-horizontal-relative:page;mso-position-vertical-relative:page;position:absolute;width:86.25pt;z-index:-248713216" coordsize="1725,20" o:allowincell="f" path="m,20hal1725,20hal1725,hal,hal,20hae" fillcolor="black" stroked="f">
            <v:path arrowok="t"/>
          </v:shape>
        </w:pict>
      </w:r>
      <w:r>
        <w:rPr>
          <w:rFonts w:ascii="Arial Bold" w:hAnsi="Arial Bold"/>
          <w:color w:val="000000"/>
          <w:spacing w:val="-3"/>
        </w:rPr>
        <w:pict>
          <v:shape id="_x0000_s4028" style="height:1pt;margin-left:1176.75pt;margin-top:761pt;mso-position-horizontal-relative:page;mso-position-vertical-relative:page;position:absolute;width:85.75pt;z-index:-248712192" coordsize="1715,20" o:allowincell="f" path="m,20hal1715,20hal1715,hal,hal,20hae" fillcolor="black" stroked="f">
            <v:path arrowok="t"/>
          </v:shape>
        </w:pict>
      </w:r>
      <w:r>
        <w:rPr>
          <w:rFonts w:ascii="Arial Bold" w:hAnsi="Arial Bold"/>
          <w:color w:val="000000"/>
          <w:spacing w:val="-3"/>
        </w:rPr>
        <w:pict>
          <v:shape id="_x0000_s4029" style="height:1pt;margin-left:1274.25pt;margin-top:761pt;mso-position-horizontal-relative:page;mso-position-vertical-relative:page;position:absolute;width:100.75pt;z-index:-248711168" coordsize="2015,20" o:allowincell="f" path="m,20hal2015,20hal2015,hal,hal,20hae" fillcolor="black" stroked="f">
            <v:path arrowok="t"/>
          </v:shape>
        </w:pict>
      </w:r>
      <w:r>
        <w:rPr>
          <w:rFonts w:ascii="Arial Bold" w:hAnsi="Arial Bold"/>
          <w:color w:val="000000"/>
          <w:spacing w:val="-3"/>
        </w:rPr>
        <w:pict>
          <v:shape id="_x0000_s4030" style="height:1pt;margin-left:1389.75pt;margin-top:761pt;mso-position-horizontal-relative:page;mso-position-vertical-relative:page;position:absolute;width:90.25pt;z-index:-248710144" coordsize="1805,20" o:allowincell="f" path="m,20hal1805,20hal1805,hal,hal,20hae" fillcolor="black" stroked="f">
            <v:path arrowok="t"/>
          </v:shape>
        </w:pict>
      </w:r>
      <w:r>
        <w:rPr>
          <w:rFonts w:ascii="Arial Bold" w:hAnsi="Arial Bold"/>
          <w:color w:val="000000"/>
          <w:spacing w:val="-3"/>
        </w:rPr>
        <w:pict>
          <v:shape id="_x0000_s4031" style="height:2pt;margin-left:596.25pt;margin-top:775.25pt;mso-position-horizontal-relative:page;mso-position-vertical-relative:page;position:absolute;width:82.75pt;z-index:-248709120" coordsize="1655,40" o:allowincell="f" path="m,40hal1655,40hal1655,hal,hal,40hae" fillcolor="black" stroked="f">
            <v:path arrowok="t"/>
          </v:shape>
        </w:pict>
      </w:r>
      <w:r>
        <w:rPr>
          <w:rFonts w:ascii="Arial Bold" w:hAnsi="Arial Bold"/>
          <w:color w:val="000000"/>
          <w:spacing w:val="-3"/>
        </w:rPr>
        <w:pict>
          <v:shape id="_x0000_s4032" style="height:2pt;margin-left:689.25pt;margin-top:775.25pt;mso-position-horizontal-relative:page;mso-position-vertical-relative:page;position:absolute;width:459.25pt;z-index:-248708096" coordsize="9185,40" o:allowincell="f" path="m,40hal9185,40hal9185,hal,hal,40hae" fillcolor="black" stroked="f">
            <v:path arrowok="t"/>
          </v:shape>
        </w:pict>
      </w:r>
      <w:r>
        <w:rPr>
          <w:rFonts w:ascii="Arial Bold" w:hAnsi="Arial Bold"/>
          <w:color w:val="000000"/>
          <w:spacing w:val="-3"/>
        </w:rPr>
        <w:pict>
          <v:shape id="_x0000_s4033" style="height:2pt;margin-left:596.25pt;margin-top:818.5pt;mso-position-horizontal-relative:page;mso-position-vertical-relative:page;position:absolute;width:82.75pt;z-index:-248707072" coordsize="1655,40" o:allowincell="f" path="m,40hal1655,40hal1655,hal,hal,40hae" fillcolor="black" stroked="f">
            <v:path arrowok="t"/>
          </v:shape>
        </w:pict>
      </w:r>
      <w:r>
        <w:rPr>
          <w:rFonts w:ascii="Arial Bold" w:hAnsi="Arial Bold"/>
          <w:color w:val="000000"/>
          <w:spacing w:val="-3"/>
        </w:rPr>
        <w:pict>
          <v:shape id="_x0000_s4034" style="height:2pt;margin-left:689.25pt;margin-top:818.5pt;mso-position-horizontal-relative:page;mso-position-vertical-relative:page;position:absolute;width:100.75pt;z-index:-248706048" coordsize="2015,40" o:allowincell="f" path="m,40hal2015,40hal2015,hal,hal,40hae" fillcolor="black" stroked="f">
            <v:path arrowok="t"/>
          </v:shape>
        </w:pict>
      </w:r>
      <w:r>
        <w:rPr>
          <w:rFonts w:ascii="Arial Bold" w:hAnsi="Arial Bold"/>
          <w:color w:val="000000"/>
          <w:spacing w:val="-3"/>
        </w:rPr>
        <w:pict>
          <v:shape id="_x0000_s4035" style="height:2pt;margin-left:797.75pt;margin-top:818.5pt;mso-position-horizontal-relative:page;mso-position-vertical-relative:page;position:absolute;width:90.25pt;z-index:-248705024" coordsize="1805,40" o:allowincell="f" path="m,40hal1805,40hal1805,hal,hal,40hae" fillcolor="black" stroked="f">
            <v:path arrowok="t"/>
          </v:shape>
        </w:pict>
      </w:r>
      <w:r>
        <w:rPr>
          <w:rFonts w:ascii="Arial Bold" w:hAnsi="Arial Bold"/>
          <w:color w:val="000000"/>
          <w:spacing w:val="-3"/>
        </w:rPr>
        <w:pict>
          <v:shape id="_x0000_s4036" style="height:2pt;margin-left:1062.25pt;margin-top:818.5pt;mso-position-horizontal-relative:page;mso-position-vertical-relative:page;position:absolute;width:86.25pt;z-index:-248704000" coordsize="1725,40" o:allowincell="f" path="m,40hal1725,40hal1725,hal,hal,40hae" fillcolor="black" stroked="f">
            <v:path arrowok="t"/>
          </v:shape>
        </w:pict>
      </w:r>
      <w:r>
        <w:rPr>
          <w:rFonts w:ascii="Arial Bold" w:hAnsi="Arial Bold"/>
          <w:color w:val="000000"/>
          <w:spacing w:val="-3"/>
        </w:rPr>
        <w:pict>
          <v:shape id="_x0000_s4037" style="height:2pt;margin-left:1176.75pt;margin-top:818.5pt;mso-position-horizontal-relative:page;mso-position-vertical-relative:page;position:absolute;width:85.75pt;z-index:-248702976" coordsize="1715,40" o:allowincell="f" path="m,40hal1715,40hal1715,hal,hal,40hae" fillcolor="black" stroked="f">
            <v:path arrowok="t"/>
          </v:shape>
        </w:pict>
      </w:r>
      <w:r>
        <w:rPr>
          <w:rFonts w:ascii="Arial Bold" w:hAnsi="Arial Bold"/>
          <w:color w:val="000000"/>
          <w:spacing w:val="-3"/>
        </w:rPr>
        <w:pict>
          <v:shape id="_x0000_s4038" style="height:2pt;margin-left:1274.25pt;margin-top:818.5pt;mso-position-horizontal-relative:page;mso-position-vertical-relative:page;position:absolute;width:100.75pt;z-index:-248701952" coordsize="2015,40" o:allowincell="f" path="m,40hal2015,40hal2015,hal,hal,40hae" fillcolor="black" stroked="f">
            <v:path arrowok="t"/>
          </v:shape>
        </w:pict>
      </w:r>
      <w:r>
        <w:rPr>
          <w:rFonts w:ascii="Arial Bold" w:hAnsi="Arial Bold"/>
          <w:color w:val="000000"/>
          <w:spacing w:val="-3"/>
        </w:rPr>
        <w:pict>
          <v:shape id="_x0000_s4039" style="height:2pt;margin-left:1389.75pt;margin-top:818.5pt;mso-position-horizontal-relative:page;mso-position-vertical-relative:page;position:absolute;width:90.25pt;z-index:-248700928" coordsize="1805,40" o:allowincell="f" path="m,40hal1805,40hal1805,hal,hal,40hae" fillcolor="black" stroked="f">
            <v:path arrowok="t"/>
          </v:shape>
        </w:pict>
      </w:r>
      <w:r>
        <w:rPr>
          <w:rFonts w:ascii="Arial Bold" w:hAnsi="Arial Bold"/>
          <w:color w:val="000000"/>
          <w:spacing w:val="-3"/>
        </w:rPr>
        <w:pict>
          <v:shape id="_x0000_s4040" style="height:1pt;margin-left:1176.75pt;margin-top:192.5pt;mso-position-horizontal-relative:page;mso-position-vertical-relative:page;position:absolute;width:399.75pt;z-index:-248699904" coordsize="7995,20" o:allowincell="f" path="m,20hal7995,20hal7995,hal,hal,20hae" fillcolor="black" stroked="f">
            <v:path arrowok="t"/>
          </v:shape>
        </w:pict>
      </w:r>
      <w:r>
        <w:rPr>
          <w:rFonts w:ascii="Arial Bold" w:hAnsi="Arial Bold"/>
          <w:color w:val="000000"/>
          <w:spacing w:val="-3"/>
        </w:rPr>
        <w:pict>
          <v:shape id="_x0000_s4041" style="height:2pt;margin-left:1490.25pt;margin-top:242.75pt;mso-position-horizontal-relative:page;mso-position-vertical-relative:page;position:absolute;width:86.25pt;z-index:-248698880" coordsize="1725,40" o:allowincell="f" path="m,40hal1725,40hal1725,hal,hal,40hae" fillcolor="black" stroked="f">
            <v:path arrowok="t"/>
          </v:shape>
        </w:pict>
      </w:r>
      <w:r>
        <w:rPr>
          <w:rFonts w:ascii="Arial Bold" w:hAnsi="Arial Bold"/>
          <w:color w:val="000000"/>
          <w:spacing w:val="-3"/>
        </w:rPr>
        <w:pict>
          <v:shape id="_x0000_s4042" style="height:1pt;margin-left:1490.25pt;margin-top:316.75pt;mso-position-horizontal-relative:page;mso-position-vertical-relative:page;position:absolute;width:86.25pt;z-index:-248697856" coordsize="1725,20" o:allowincell="f" path="m,20hal1725,20hal1725,hal,hal,20hae" fillcolor="black" stroked="f">
            <v:path arrowok="t"/>
          </v:shape>
        </w:pict>
      </w:r>
      <w:r>
        <w:rPr>
          <w:rFonts w:ascii="Arial Bold" w:hAnsi="Arial Bold"/>
          <w:color w:val="000000"/>
          <w:spacing w:val="-3"/>
        </w:rPr>
        <w:pict>
          <v:shape id="_x0000_s4043" style="height:2pt;margin-left:1490.25pt;margin-top:331pt;mso-position-horizontal-relative:page;mso-position-vertical-relative:page;position:absolute;width:86.25pt;z-index:-248696832" coordsize="1725,40" o:allowincell="f" path="m,40hal1725,40hal1725,hal,hal,40hae" fillcolor="black" stroked="f">
            <v:path arrowok="t"/>
          </v:shape>
        </w:pict>
      </w:r>
      <w:r>
        <w:rPr>
          <w:rFonts w:ascii="Arial Bold" w:hAnsi="Arial Bold"/>
          <w:color w:val="000000"/>
          <w:spacing w:val="-3"/>
        </w:rPr>
        <w:pict>
          <v:shape id="_x0000_s4044" style="height:1pt;margin-left:1490.25pt;margin-top:488.25pt;mso-position-horizontal-relative:page;mso-position-vertical-relative:page;position:absolute;width:86.25pt;z-index:-248695808" coordsize="1725,20" o:allowincell="f" path="m,20hal1725,20hal1725,hal,hal,20hae" fillcolor="black" stroked="f">
            <v:path arrowok="t"/>
          </v:shape>
        </w:pict>
      </w:r>
      <w:r>
        <w:rPr>
          <w:rFonts w:ascii="Arial Bold" w:hAnsi="Arial Bold"/>
          <w:color w:val="000000"/>
          <w:spacing w:val="-3"/>
        </w:rPr>
        <w:pict>
          <v:shape id="_x0000_s4045" style="height:2pt;margin-left:1490.25pt;margin-top:502.5pt;mso-position-horizontal-relative:page;mso-position-vertical-relative:page;position:absolute;width:86.25pt;z-index:-248694784" coordsize="1725,40" o:allowincell="f" path="m,40hal1725,40hal1725,hal,hal,40hae" fillcolor="black" stroked="f">
            <v:path arrowok="t"/>
          </v:shape>
        </w:pict>
      </w:r>
      <w:r>
        <w:rPr>
          <w:rFonts w:ascii="Arial Bold" w:hAnsi="Arial Bold"/>
          <w:color w:val="000000"/>
          <w:spacing w:val="-3"/>
        </w:rPr>
        <w:pict>
          <v:shape id="_x0000_s4046" style="height:1pt;margin-left:1490.25pt;margin-top:545.75pt;mso-position-horizontal-relative:page;mso-position-vertical-relative:page;position:absolute;width:86.25pt;z-index:-248693760" coordsize="1725,20" o:allowincell="f" path="m,20hal1725,20hal1725,hal,hal,20hae" fillcolor="black" stroked="f">
            <v:path arrowok="t"/>
          </v:shape>
        </w:pict>
      </w:r>
      <w:r>
        <w:rPr>
          <w:rFonts w:ascii="Arial Bold" w:hAnsi="Arial Bold"/>
          <w:color w:val="000000"/>
          <w:spacing w:val="-3"/>
        </w:rPr>
        <w:pict>
          <v:shape id="_x0000_s4047" style="height:2pt;margin-left:1176.75pt;margin-top:560pt;mso-position-horizontal-relative:page;mso-position-vertical-relative:page;position:absolute;width:399.75pt;z-index:-248692736" coordsize="7995,40" o:allowincell="f" path="m,40hal7995,40hal7995,hal,hal,40hae" fillcolor="black" stroked="f">
            <v:path arrowok="t"/>
          </v:shape>
        </w:pict>
      </w:r>
      <w:r>
        <w:rPr>
          <w:rFonts w:ascii="Arial Bold" w:hAnsi="Arial Bold"/>
          <w:color w:val="000000"/>
          <w:spacing w:val="-3"/>
        </w:rPr>
        <w:pict>
          <v:shape id="_x0000_s4048" style="height:1pt;margin-left:1490.25pt;margin-top:603.25pt;mso-position-horizontal-relative:page;mso-position-vertical-relative:page;position:absolute;width:86.25pt;z-index:-248691712" coordsize="1725,20" o:allowincell="f" path="m,20hal1725,20hal1725,hal,hal,20hae" fillcolor="black" stroked="f">
            <v:path arrowok="t"/>
          </v:shape>
        </w:pict>
      </w:r>
      <w:r>
        <w:rPr>
          <w:rFonts w:ascii="Arial Bold" w:hAnsi="Arial Bold"/>
          <w:color w:val="000000"/>
          <w:spacing w:val="-3"/>
        </w:rPr>
        <w:pict>
          <v:shape id="_x0000_s4049" style="height:2pt;margin-left:1176.75pt;margin-top:617.5pt;mso-position-horizontal-relative:page;mso-position-vertical-relative:page;position:absolute;width:399.75pt;z-index:-248690688" coordsize="7995,40" o:allowincell="f" path="m,40hal7995,40hal7995,hal,hal,40hae" fillcolor="black" stroked="f">
            <v:path arrowok="t"/>
          </v:shape>
        </w:pict>
      </w:r>
      <w:r>
        <w:rPr>
          <w:rFonts w:ascii="Arial Bold" w:hAnsi="Arial Bold"/>
          <w:color w:val="000000"/>
          <w:spacing w:val="-3"/>
        </w:rPr>
        <w:pict>
          <v:shape id="_x0000_s4050" style="height:1pt;margin-left:1389.75pt;margin-top:703.5pt;mso-position-horizontal-relative:page;mso-position-vertical-relative:page;position:absolute;width:186.75pt;z-index:-248689664" coordsize="3735,20" o:allowincell="f" path="m,20hal3735,20hal3735,hal,hal,20hae" fillcolor="black" stroked="f">
            <v:path arrowok="t"/>
          </v:shape>
        </w:pict>
      </w:r>
      <w:r>
        <w:rPr>
          <w:rFonts w:ascii="Arial Bold" w:hAnsi="Arial Bold"/>
          <w:color w:val="000000"/>
          <w:spacing w:val="-3"/>
        </w:rPr>
        <w:pict>
          <v:shape id="_x0000_s4051" style="height:2pt;margin-left:1490.25pt;margin-top:717.75pt;mso-position-horizontal-relative:page;mso-position-vertical-relative:page;position:absolute;width:86.25pt;z-index:-248688640" coordsize="1725,40" o:allowincell="f" path="m,40hal1725,40hal1725,hal,hal,40hae" fillcolor="black" stroked="f">
            <v:path arrowok="t"/>
          </v:shape>
        </w:pict>
      </w:r>
      <w:r>
        <w:rPr>
          <w:rFonts w:ascii="Arial Bold" w:hAnsi="Arial Bold"/>
          <w:color w:val="000000"/>
          <w:spacing w:val="-3"/>
        </w:rPr>
        <w:pict>
          <v:line id="_x0000_s4052" style="mso-position-horizontal-relative:page;mso-position-vertical-relative:page;position:absolute;z-index:-248687616" from="1490.25pt,746.75pt" to="1576.5pt,746.75pt" o:allowincell="f"/>
        </w:pict>
      </w:r>
      <w:r>
        <w:rPr>
          <w:rFonts w:ascii="Arial Bold" w:hAnsi="Arial Bold"/>
          <w:color w:val="000000"/>
          <w:spacing w:val="-3"/>
        </w:rPr>
        <w:pict>
          <v:shape id="_x0000_s4053" style="height:1pt;margin-left:1490.25pt;margin-top:746.75pt;mso-position-horizontal-relative:page;mso-position-vertical-relative:page;position:absolute;width:86.25pt;z-index:-248686592" coordsize="1725,20" o:allowincell="f" path="m,20hal1725,20hal1725,hal,hal,20hae" fillcolor="black" stroked="f">
            <v:path arrowok="t"/>
          </v:shape>
        </w:pict>
      </w:r>
      <w:r>
        <w:rPr>
          <w:rFonts w:ascii="Arial Bold" w:hAnsi="Arial Bold"/>
          <w:color w:val="000000"/>
          <w:spacing w:val="-3"/>
        </w:rPr>
        <w:pict>
          <v:shape id="_x0000_s4054" style="height:1pt;margin-left:1490.25pt;margin-top:761pt;mso-position-horizontal-relative:page;mso-position-vertical-relative:page;position:absolute;width:86.25pt;z-index:-248685568" coordsize="1725,20" o:allowincell="f" path="m,20hal1725,20hal1725,hal,hal,20hae" fillcolor="black" stroked="f">
            <v:path arrowok="t"/>
          </v:shape>
        </w:pict>
      </w:r>
      <w:r>
        <w:rPr>
          <w:rFonts w:ascii="Arial Bold" w:hAnsi="Arial Bold"/>
          <w:color w:val="000000"/>
          <w:spacing w:val="-3"/>
        </w:rPr>
        <w:pict>
          <v:shape id="_x0000_s4055" style="height:2pt;margin-left:1176.75pt;margin-top:775.25pt;mso-position-horizontal-relative:page;mso-position-vertical-relative:page;position:absolute;width:399.75pt;z-index:-248684544" coordsize="7995,40" o:allowincell="f" path="m,40hal7995,40hal7995,hal,hal,40hae" fillcolor="black" stroked="f">
            <v:path arrowok="t"/>
          </v:shape>
        </w:pict>
      </w:r>
      <w:r>
        <w:rPr>
          <w:rFonts w:ascii="Arial Bold" w:hAnsi="Arial Bold"/>
          <w:color w:val="000000"/>
          <w:spacing w:val="-3"/>
        </w:rPr>
        <w:pict>
          <v:shape id="_x0000_s4056" style="height:2pt;margin-left:1490.25pt;margin-top:818.5pt;mso-position-horizontal-relative:page;mso-position-vertical-relative:page;position:absolute;width:86.25pt;z-index:-248683520" coordsize="1725,40" o:allowincell="f" path="m,40hal1725,40hal1725,hal,hal,40hae" fillcolor="black" stroked="f">
            <v:path arrowok="t"/>
          </v:shape>
        </w:pict>
      </w:r>
      <w:r>
        <w:rPr>
          <w:rFonts w:ascii="Arial Bold" w:hAnsi="Arial Bold"/>
          <w:color w:val="000000"/>
          <w:spacing w:val="-3"/>
        </w:rPr>
        <w:pict>
          <v:shape id="_x0000_s4057" style="height:10.25pt;margin-left:126.75pt;margin-top:51.75pt;mso-position-horizontal-relative:page;mso-position-vertical-relative:page;position:absolute;width:26.25pt;z-index:-248682496" coordsize="525,206" o:allowincell="f" path="m525,51hal155,51hal155,hal,102hal155,205hal155,154hal525,154hal525,51hae" fillcolor="#d9d9d9" stroked="f">
            <v:path arrowok="t"/>
          </v:shape>
        </w:pict>
      </w:r>
      <w:r>
        <w:rPr>
          <w:rFonts w:ascii="Arial Bold" w:hAnsi="Arial Bold"/>
          <w:color w:val="000000"/>
          <w:spacing w:val="-3"/>
        </w:rPr>
        <w:pict>
          <v:shape id="_x0000_s4058" style="height:10.25pt;margin-left:126.75pt;margin-top:51.7pt;mso-position-horizontal-relative:page;mso-position-vertical-relative:page;position:absolute;width:26.25pt;z-index:-248681472" coordsize="525,205" o:allowincell="f" path="m525,52hal155,52hal155,hal,103hal155,205hal155,154hal525,154hal525,52hal525,52hae" filled="f" strokecolor="#385d89" strokeweight="1.78pt">
            <v:path arrowok="t"/>
          </v:shape>
        </w:pict>
      </w:r>
    </w:p>
    <w:p w:rsidR="00B51EB7">
      <w:pPr>
        <w:pStyle w:val="Normal5"/>
        <w:autoSpaceDE w:val="0"/>
        <w:autoSpaceDN w:val="0"/>
        <w:adjustRightInd w:val="0"/>
        <w:rPr>
          <w:rStyle w:val="DefaultParagraphFont"/>
          <w:rFonts w:ascii="Arial Bold" w:hAnsi="Arial Bold"/>
          <w:color w:val="000000"/>
          <w:spacing w:val="-3"/>
        </w:rPr>
        <w:sectPr>
          <w:headerReference w:type="even" r:id="rId635"/>
          <w:headerReference w:type="default" r:id="rId636"/>
          <w:footerReference w:type="even" r:id="rId637"/>
          <w:footerReference w:type="default" r:id="rId638"/>
          <w:headerReference w:type="first" r:id="rId639"/>
          <w:footerReference w:type="first" r:id="rId640"/>
          <w:pgSz w:w="31680" w:h="2550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Arial Bold" w:hAnsi="Arial Bold"/>
          <w:color w:val="000000"/>
          <w:spacing w:val="-3"/>
        </w:rPr>
      </w:pPr>
      <w:bookmarkStart w:id="127" w:name="Pg43"/>
      <w:bookmarkEnd w:id="127"/>
    </w:p>
    <w:p w:rsidR="00B51EB7">
      <w:pPr>
        <w:pStyle w:val="Normal5"/>
        <w:autoSpaceDE w:val="0"/>
        <w:autoSpaceDN w:val="0"/>
        <w:adjustRightInd w:val="0"/>
        <w:spacing w:line="276" w:lineRule="exact"/>
        <w:ind w:left="513"/>
        <w:rPr>
          <w:rStyle w:val="DefaultParagraphFont"/>
          <w:rFonts w:ascii="Arial Bold" w:hAnsi="Arial Bold"/>
          <w:color w:val="000000"/>
          <w:spacing w:val="-3"/>
        </w:rPr>
      </w:pPr>
    </w:p>
    <w:p w:rsidR="00B51EB7">
      <w:pPr>
        <w:pStyle w:val="Normal5"/>
        <w:autoSpaceDE w:val="0"/>
        <w:autoSpaceDN w:val="0"/>
        <w:adjustRightInd w:val="0"/>
        <w:spacing w:line="276" w:lineRule="exact"/>
        <w:ind w:left="513"/>
        <w:rPr>
          <w:rStyle w:val="DefaultParagraphFont"/>
          <w:rFonts w:ascii="Arial Bold" w:hAnsi="Arial Bold"/>
          <w:color w:val="000000"/>
          <w:spacing w:val="-3"/>
        </w:rPr>
      </w:pPr>
    </w:p>
    <w:p w:rsidR="00B51EB7">
      <w:pPr>
        <w:pStyle w:val="Normal5"/>
        <w:autoSpaceDE w:val="0"/>
        <w:autoSpaceDN w:val="0"/>
        <w:adjustRightInd w:val="0"/>
        <w:spacing w:line="276" w:lineRule="exact"/>
        <w:ind w:left="513"/>
        <w:rPr>
          <w:rStyle w:val="DefaultParagraphFont"/>
          <w:rFonts w:ascii="Arial Bold" w:hAnsi="Arial Bold"/>
          <w:color w:val="000000"/>
          <w:spacing w:val="-3"/>
        </w:rPr>
      </w:pPr>
    </w:p>
    <w:p w:rsidR="00B51EB7">
      <w:pPr>
        <w:pStyle w:val="Normal5"/>
        <w:autoSpaceDE w:val="0"/>
        <w:autoSpaceDN w:val="0"/>
        <w:adjustRightInd w:val="0"/>
        <w:spacing w:before="23" w:line="276" w:lineRule="exact"/>
        <w:ind w:left="513"/>
        <w:rPr>
          <w:rStyle w:val="DefaultParagraphFont"/>
          <w:rFonts w:ascii="Arial Bold" w:hAnsi="Arial Bold"/>
          <w:color w:val="000000"/>
          <w:spacing w:val="-3"/>
        </w:rPr>
      </w:pPr>
      <w:r>
        <w:rPr>
          <w:rStyle w:val="DefaultParagraphFont"/>
          <w:rFonts w:ascii="Arial Bold" w:hAnsi="Arial Bold"/>
          <w:color w:val="000000"/>
          <w:spacing w:val="-3"/>
        </w:rPr>
        <w:t xml:space="preserve">Exhibit No. PA-102, WP-BG </w:t>
      </w:r>
    </w:p>
    <w:p w:rsidR="00B51EB7">
      <w:pPr>
        <w:pStyle w:val="Normal5"/>
        <w:autoSpaceDE w:val="0"/>
        <w:autoSpaceDN w:val="0"/>
        <w:adjustRightInd w:val="0"/>
        <w:spacing w:line="322" w:lineRule="exact"/>
        <w:ind w:left="10132"/>
        <w:rPr>
          <w:rStyle w:val="DefaultParagraphFont"/>
          <w:rFonts w:ascii="Arial Bold" w:hAnsi="Arial Bold"/>
          <w:color w:val="000000"/>
          <w:spacing w:val="-3"/>
        </w:rPr>
      </w:pPr>
    </w:p>
    <w:p w:rsidR="00B51EB7">
      <w:pPr>
        <w:pStyle w:val="Normal5"/>
        <w:autoSpaceDE w:val="0"/>
        <w:autoSpaceDN w:val="0"/>
        <w:adjustRightInd w:val="0"/>
        <w:spacing w:before="304" w:line="322" w:lineRule="exact"/>
        <w:ind w:left="10132"/>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NEW  YORK POWER AUTHORITY </w:t>
      </w:r>
    </w:p>
    <w:p w:rsidR="00B51EB7">
      <w:pPr>
        <w:pStyle w:val="Normal5"/>
        <w:tabs>
          <w:tab w:val="left" w:pos="9963"/>
        </w:tabs>
        <w:autoSpaceDE w:val="0"/>
        <w:autoSpaceDN w:val="0"/>
        <w:adjustRightInd w:val="0"/>
        <w:spacing w:before="20" w:line="320" w:lineRule="exact"/>
        <w:ind w:left="9498" w:right="9268"/>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TRANSMISSION REVENUE REQUIREMENT </w:t>
      </w:r>
      <w:r>
        <w:rPr>
          <w:rStyle w:val="DefaultParagraphFont"/>
          <w:rFonts w:ascii="Arial Bold" w:hAnsi="Arial Bold"/>
          <w:color w:val="000000"/>
          <w:spacing w:val="-4"/>
          <w:sz w:val="28"/>
        </w:rPr>
        <w:br/>
      </w:r>
      <w:r>
        <w:rPr>
          <w:rStyle w:val="DefaultParagraphFont"/>
          <w:rFonts w:ascii="Arial Bold" w:hAnsi="Arial Bold"/>
          <w:color w:val="000000"/>
          <w:spacing w:val="-4"/>
          <w:sz w:val="28"/>
        </w:rPr>
        <w:tab/>
        <w:t xml:space="preserve">YEAR ENDING DECEMBER 31, ____ </w:t>
      </w:r>
    </w:p>
    <w:p w:rsidR="00B51EB7">
      <w:pPr>
        <w:pStyle w:val="Normal5"/>
        <w:autoSpaceDE w:val="0"/>
        <w:autoSpaceDN w:val="0"/>
        <w:adjustRightInd w:val="0"/>
        <w:spacing w:before="319" w:line="322" w:lineRule="exact"/>
        <w:ind w:left="11156"/>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WORK PAPER BG </w:t>
      </w:r>
    </w:p>
    <w:p w:rsidR="00B51EB7">
      <w:pPr>
        <w:pStyle w:val="Normal5"/>
        <w:autoSpaceDE w:val="0"/>
        <w:autoSpaceDN w:val="0"/>
        <w:adjustRightInd w:val="0"/>
        <w:spacing w:line="320" w:lineRule="exact"/>
        <w:ind w:left="9206"/>
        <w:rPr>
          <w:rStyle w:val="DefaultParagraphFont"/>
          <w:rFonts w:ascii="Arial Bold" w:hAnsi="Arial Bold"/>
          <w:color w:val="000000"/>
          <w:spacing w:val="-4"/>
          <w:sz w:val="28"/>
        </w:rPr>
      </w:pPr>
      <w:r>
        <w:rPr>
          <w:rStyle w:val="DefaultParagraphFont"/>
          <w:rFonts w:ascii="Arial Bold" w:hAnsi="Arial Bold"/>
          <w:color w:val="000000"/>
          <w:spacing w:val="-4"/>
          <w:sz w:val="28"/>
        </w:rPr>
        <w:t>RELICENSING/RECLASSIFICATION EXPEN</w:t>
      </w:r>
      <w:r>
        <w:rPr>
          <w:rStyle w:val="DefaultParagraphFont"/>
          <w:rFonts w:ascii="Arial Bold" w:hAnsi="Arial Bold"/>
          <w:color w:val="000000"/>
          <w:spacing w:val="-4"/>
          <w:sz w:val="28"/>
        </w:rPr>
        <w:t xml:space="preserve">SES </w:t>
      </w:r>
    </w:p>
    <w:p w:rsidR="00B51EB7">
      <w:pPr>
        <w:pStyle w:val="Normal5"/>
        <w:autoSpaceDE w:val="0"/>
        <w:autoSpaceDN w:val="0"/>
        <w:adjustRightInd w:val="0"/>
        <w:spacing w:line="276" w:lineRule="exact"/>
        <w:ind w:left="3056"/>
        <w:rPr>
          <w:rStyle w:val="DefaultParagraphFont"/>
          <w:rFonts w:ascii="Arial Bold" w:hAnsi="Arial Bold"/>
          <w:color w:val="000000"/>
          <w:spacing w:val="-4"/>
          <w:sz w:val="28"/>
        </w:rPr>
      </w:pPr>
    </w:p>
    <w:p w:rsidR="00B51EB7">
      <w:pPr>
        <w:pStyle w:val="Normal5"/>
        <w:autoSpaceDE w:val="0"/>
        <w:autoSpaceDN w:val="0"/>
        <w:adjustRightInd w:val="0"/>
        <w:spacing w:line="276" w:lineRule="exact"/>
        <w:ind w:left="3056"/>
        <w:rPr>
          <w:rStyle w:val="DefaultParagraphFont"/>
          <w:rFonts w:ascii="Arial Bold" w:hAnsi="Arial Bold"/>
          <w:color w:val="000000"/>
          <w:spacing w:val="-4"/>
          <w:sz w:val="28"/>
        </w:rPr>
      </w:pPr>
    </w:p>
    <w:p w:rsidR="00B51EB7">
      <w:pPr>
        <w:pStyle w:val="Normal5"/>
        <w:tabs>
          <w:tab w:val="left" w:pos="18990"/>
        </w:tabs>
        <w:autoSpaceDE w:val="0"/>
        <w:autoSpaceDN w:val="0"/>
        <w:adjustRightInd w:val="0"/>
        <w:spacing w:before="154" w:line="276" w:lineRule="exact"/>
        <w:ind w:left="3056" w:firstLine="7335"/>
        <w:rPr>
          <w:rStyle w:val="DefaultParagraphFont"/>
          <w:rFonts w:ascii="Arial Bold" w:hAnsi="Arial Bold"/>
          <w:color w:val="000000"/>
          <w:spacing w:val="-2"/>
        </w:rPr>
      </w:pPr>
      <w:r>
        <w:rPr>
          <w:rStyle w:val="DefaultParagraphFont"/>
          <w:rFonts w:ascii="Arial Bold" w:hAnsi="Arial Bold"/>
          <w:color w:val="000000"/>
          <w:spacing w:val="-2"/>
        </w:rPr>
        <w:t>____</w:t>
      </w:r>
      <w:r>
        <w:rPr>
          <w:rStyle w:val="DefaultParagraphFont"/>
          <w:rFonts w:ascii="Arial Bold" w:hAnsi="Arial Bold"/>
          <w:color w:val="000000"/>
          <w:spacing w:val="-2"/>
        </w:rPr>
        <w:tab/>
        <w:t>____</w:t>
      </w:r>
    </w:p>
    <w:p w:rsidR="00B51EB7">
      <w:pPr>
        <w:pStyle w:val="Normal5"/>
        <w:tabs>
          <w:tab w:val="left" w:pos="8947"/>
          <w:tab w:val="left" w:pos="11433"/>
          <w:tab w:val="left" w:pos="13072"/>
          <w:tab w:val="left" w:pos="15108"/>
          <w:tab w:val="left" w:pos="16758"/>
          <w:tab w:val="left" w:pos="19923"/>
          <w:tab w:val="left" w:pos="22245"/>
        </w:tabs>
        <w:autoSpaceDE w:val="0"/>
        <w:autoSpaceDN w:val="0"/>
        <w:adjustRightInd w:val="0"/>
        <w:spacing w:before="2" w:line="276" w:lineRule="exact"/>
        <w:ind w:left="3056" w:firstLine="4241"/>
        <w:rPr>
          <w:rStyle w:val="DefaultParagraphFont"/>
          <w:rFonts w:ascii="Arial Bold" w:hAnsi="Arial Bold"/>
          <w:color w:val="000000"/>
          <w:spacing w:val="-2"/>
        </w:rPr>
      </w:pPr>
      <w:r>
        <w:rPr>
          <w:rStyle w:val="DefaultParagraphFont"/>
          <w:rFonts w:ascii="Arial Bold" w:hAnsi="Arial Bold"/>
          <w:color w:val="000000"/>
          <w:spacing w:val="-2"/>
        </w:rPr>
        <w:t>Plant in</w:t>
      </w:r>
      <w:r>
        <w:rPr>
          <w:rStyle w:val="DefaultParagraphFont"/>
          <w:rFonts w:ascii="Arial Bold" w:hAnsi="Arial Bold"/>
          <w:color w:val="000000"/>
          <w:spacing w:val="-2"/>
        </w:rPr>
        <w:tab/>
        <w:t>Accumulated</w:t>
      </w:r>
      <w:r>
        <w:rPr>
          <w:rStyle w:val="DefaultParagraphFont"/>
          <w:rFonts w:ascii="Arial Bold" w:hAnsi="Arial Bold"/>
          <w:color w:val="000000"/>
          <w:spacing w:val="-2"/>
        </w:rPr>
        <w:tab/>
        <w:t>Plant in</w:t>
      </w:r>
      <w:r>
        <w:rPr>
          <w:rStyle w:val="DefaultParagraphFont"/>
          <w:rFonts w:ascii="Arial Bold" w:hAnsi="Arial Bold"/>
          <w:color w:val="000000"/>
          <w:spacing w:val="-2"/>
        </w:rPr>
        <w:tab/>
        <w:t>Depreciation</w:t>
      </w:r>
      <w:r>
        <w:rPr>
          <w:rStyle w:val="DefaultParagraphFont"/>
          <w:rFonts w:ascii="Arial Bold" w:hAnsi="Arial Bold"/>
          <w:color w:val="000000"/>
          <w:spacing w:val="-2"/>
        </w:rPr>
        <w:tab/>
        <w:t>Plant in</w:t>
      </w:r>
      <w:r>
        <w:rPr>
          <w:rStyle w:val="DefaultParagraphFont"/>
          <w:rFonts w:ascii="Arial Bold" w:hAnsi="Arial Bold"/>
          <w:color w:val="000000"/>
          <w:spacing w:val="-2"/>
        </w:rPr>
        <w:tab/>
        <w:t>Accumulated</w:t>
      </w:r>
      <w:r>
        <w:rPr>
          <w:rStyle w:val="DefaultParagraphFont"/>
          <w:rFonts w:ascii="Arial Bold" w:hAnsi="Arial Bold"/>
          <w:color w:val="000000"/>
          <w:spacing w:val="-2"/>
        </w:rPr>
        <w:tab/>
        <w:t>Plant in</w:t>
      </w:r>
      <w:r>
        <w:rPr>
          <w:rStyle w:val="DefaultParagraphFont"/>
          <w:rFonts w:ascii="Arial Bold" w:hAnsi="Arial Bold"/>
          <w:color w:val="000000"/>
          <w:spacing w:val="-2"/>
        </w:rPr>
        <w:tab/>
        <w:t>Depreciation</w:t>
      </w:r>
    </w:p>
    <w:p w:rsidR="00B51EB7">
      <w:pPr>
        <w:pStyle w:val="Normal5"/>
        <w:tabs>
          <w:tab w:val="left" w:pos="7121"/>
          <w:tab w:val="left" w:pos="8793"/>
          <w:tab w:val="left" w:pos="14932"/>
          <w:tab w:val="left" w:pos="16605"/>
          <w:tab w:val="left" w:pos="19488"/>
          <w:tab w:val="left" w:pos="22297"/>
        </w:tabs>
        <w:autoSpaceDE w:val="0"/>
        <w:autoSpaceDN w:val="0"/>
        <w:adjustRightInd w:val="0"/>
        <w:spacing w:before="1" w:line="263" w:lineRule="exact"/>
        <w:ind w:left="3056"/>
        <w:rPr>
          <w:rStyle w:val="DefaultParagraphFont"/>
          <w:rFonts w:ascii="Arial Bold" w:hAnsi="Arial Bold"/>
          <w:color w:val="000000"/>
          <w:spacing w:val="-2"/>
        </w:rPr>
      </w:pPr>
      <w:r>
        <w:rPr>
          <w:rStyle w:val="DefaultParagraphFont"/>
          <w:rFonts w:ascii="Arial Bold" w:hAnsi="Arial Bold"/>
          <w:color w:val="000000"/>
          <w:spacing w:val="-2"/>
        </w:rPr>
        <w:t>NIAGARA</w:t>
      </w:r>
      <w:r>
        <w:rPr>
          <w:rStyle w:val="DefaultParagraphFont"/>
          <w:rFonts w:ascii="Arial Bold" w:hAnsi="Arial Bold"/>
          <w:color w:val="000000"/>
          <w:spacing w:val="-2"/>
        </w:rPr>
        <w:tab/>
        <w:t>Service ($)</w:t>
      </w:r>
      <w:r>
        <w:rPr>
          <w:rStyle w:val="DefaultParagraphFont"/>
          <w:rFonts w:ascii="Arial Bold" w:hAnsi="Arial Bold"/>
          <w:color w:val="000000"/>
          <w:spacing w:val="-2"/>
        </w:rPr>
        <w:tab/>
        <w:t>Depreciation ($)    Service  (Net $)    Expense ($)</w:t>
      </w:r>
      <w:r>
        <w:rPr>
          <w:rStyle w:val="DefaultParagraphFont"/>
          <w:rFonts w:ascii="Arial Bold" w:hAnsi="Arial Bold"/>
          <w:color w:val="000000"/>
          <w:spacing w:val="-2"/>
        </w:rPr>
        <w:tab/>
        <w:t>Service ($)</w:t>
      </w:r>
      <w:r>
        <w:rPr>
          <w:rStyle w:val="DefaultParagraphFont"/>
          <w:rFonts w:ascii="Arial Bold" w:hAnsi="Arial Bold"/>
          <w:color w:val="000000"/>
          <w:spacing w:val="-2"/>
        </w:rPr>
        <w:tab/>
        <w:t>Depreciation ($)</w:t>
      </w:r>
      <w:r>
        <w:rPr>
          <w:rStyle w:val="DefaultParagraphFont"/>
          <w:rFonts w:ascii="Arial Bold" w:hAnsi="Arial Bold"/>
          <w:color w:val="000000"/>
          <w:spacing w:val="-2"/>
        </w:rPr>
        <w:tab/>
        <w:t>Service  (Net $)</w:t>
      </w:r>
      <w:r>
        <w:rPr>
          <w:rStyle w:val="DefaultParagraphFont"/>
          <w:rFonts w:ascii="Arial Bold" w:hAnsi="Arial Bold"/>
          <w:color w:val="000000"/>
          <w:spacing w:val="-2"/>
        </w:rPr>
        <w:tab/>
        <w:t>Expense ($)</w:t>
      </w:r>
    </w:p>
    <w:p w:rsidR="00B51EB7">
      <w:pPr>
        <w:pStyle w:val="Normal5"/>
        <w:tabs>
          <w:tab w:val="left" w:pos="9555"/>
          <w:tab w:val="left" w:pos="11722"/>
          <w:tab w:val="left" w:pos="13657"/>
          <w:tab w:val="left" w:pos="15397"/>
          <w:tab w:val="left" w:pos="17366"/>
          <w:tab w:val="left" w:pos="20212"/>
          <w:tab w:val="left" w:pos="22830"/>
        </w:tabs>
        <w:autoSpaceDE w:val="0"/>
        <w:autoSpaceDN w:val="0"/>
        <w:adjustRightInd w:val="0"/>
        <w:spacing w:before="24" w:line="276" w:lineRule="exact"/>
        <w:ind w:left="3056" w:firstLine="4530"/>
        <w:rPr>
          <w:rStyle w:val="DefaultParagraphFont"/>
          <w:rFonts w:ascii="Arial Bold" w:hAnsi="Arial Bold"/>
          <w:color w:val="000000"/>
          <w:spacing w:val="-2"/>
        </w:rPr>
      </w:pPr>
      <w:r>
        <w:rPr>
          <w:rStyle w:val="DefaultParagraphFont"/>
          <w:rFonts w:ascii="Arial Bold" w:hAnsi="Arial Bold"/>
          <w:color w:val="000000"/>
          <w:spacing w:val="-2"/>
        </w:rPr>
        <w:t>(1)</w:t>
      </w:r>
      <w:r>
        <w:rPr>
          <w:rStyle w:val="DefaultParagraphFont"/>
          <w:rFonts w:ascii="Arial Bold" w:hAnsi="Arial Bold"/>
          <w:color w:val="000000"/>
          <w:spacing w:val="-2"/>
        </w:rPr>
        <w:tab/>
        <w:t>(2)</w:t>
      </w:r>
      <w:r>
        <w:rPr>
          <w:rStyle w:val="DefaultParagraphFont"/>
          <w:rFonts w:ascii="Arial Bold" w:hAnsi="Arial Bold"/>
          <w:color w:val="000000"/>
          <w:spacing w:val="-2"/>
        </w:rPr>
        <w:tab/>
        <w:t>(3)</w:t>
      </w:r>
      <w:r>
        <w:rPr>
          <w:rStyle w:val="DefaultParagraphFont"/>
          <w:rFonts w:ascii="Arial Bold" w:hAnsi="Arial Bold"/>
          <w:color w:val="000000"/>
          <w:spacing w:val="-2"/>
        </w:rPr>
        <w:tab/>
        <w:t>(4)</w:t>
      </w:r>
      <w:r>
        <w:rPr>
          <w:rStyle w:val="DefaultParagraphFont"/>
          <w:rFonts w:ascii="Arial Bold" w:hAnsi="Arial Bold"/>
          <w:color w:val="000000"/>
          <w:spacing w:val="-2"/>
        </w:rPr>
        <w:tab/>
        <w:t>(5)</w:t>
      </w:r>
      <w:r>
        <w:rPr>
          <w:rStyle w:val="DefaultParagraphFont"/>
          <w:rFonts w:ascii="Arial Bold" w:hAnsi="Arial Bold"/>
          <w:color w:val="000000"/>
          <w:spacing w:val="-2"/>
        </w:rPr>
        <w:tab/>
        <w:t>(6)</w:t>
      </w:r>
      <w:r>
        <w:rPr>
          <w:rStyle w:val="DefaultParagraphFont"/>
          <w:rFonts w:ascii="Arial Bold" w:hAnsi="Arial Bold"/>
          <w:color w:val="000000"/>
          <w:spacing w:val="-2"/>
        </w:rPr>
        <w:tab/>
        <w:t>(7)</w:t>
      </w:r>
      <w:r>
        <w:rPr>
          <w:rStyle w:val="DefaultParagraphFont"/>
          <w:rFonts w:ascii="Arial Bold" w:hAnsi="Arial Bold"/>
          <w:color w:val="000000"/>
          <w:spacing w:val="-2"/>
        </w:rPr>
        <w:tab/>
        <w:t>(8)</w:t>
      </w:r>
    </w:p>
    <w:p w:rsidR="00B51EB7">
      <w:pPr>
        <w:pStyle w:val="Normal5"/>
        <w:autoSpaceDE w:val="0"/>
        <w:autoSpaceDN w:val="0"/>
        <w:adjustRightInd w:val="0"/>
        <w:spacing w:line="280" w:lineRule="exact"/>
        <w:ind w:left="513" w:right="23767"/>
        <w:jc w:val="both"/>
        <w:rPr>
          <w:rStyle w:val="DefaultParagraphFont"/>
          <w:rFonts w:ascii="Arial" w:hAnsi="Arial"/>
          <w:color w:val="000000"/>
          <w:spacing w:val="-2"/>
        </w:rPr>
      </w:pPr>
      <w:r>
        <w:rPr>
          <w:rStyle w:val="DefaultParagraphFont"/>
          <w:rFonts w:ascii="Arial" w:hAnsi="Arial"/>
          <w:color w:val="000000"/>
          <w:spacing w:val="-2"/>
        </w:rPr>
        <w:t xml:space="preserve">1a </w:t>
      </w:r>
      <w:r>
        <w:rPr>
          <w:rStyle w:val="DefaultParagraphFont"/>
          <w:rFonts w:ascii="Arial" w:hAnsi="Arial"/>
          <w:color w:val="000000"/>
          <w:spacing w:val="-2"/>
        </w:rPr>
        <w:br/>
        <w:t xml:space="preserve">1b </w:t>
      </w:r>
      <w:r>
        <w:rPr>
          <w:rStyle w:val="DefaultParagraphFont"/>
          <w:rFonts w:ascii="Arial" w:hAnsi="Arial"/>
          <w:color w:val="000000"/>
          <w:spacing w:val="-2"/>
        </w:rPr>
        <w:br/>
        <w:t xml:space="preserve">1c </w:t>
      </w:r>
      <w:r>
        <w:rPr>
          <w:rStyle w:val="DefaultParagraphFont"/>
          <w:rFonts w:ascii="Arial" w:hAnsi="Arial"/>
          <w:color w:val="000000"/>
          <w:spacing w:val="-2"/>
        </w:rPr>
        <w:br/>
        <w:t xml:space="preserve">… </w:t>
      </w:r>
    </w:p>
    <w:p w:rsidR="00B51EB7">
      <w:pPr>
        <w:pStyle w:val="Normal5"/>
        <w:tabs>
          <w:tab w:val="left" w:pos="8418"/>
          <w:tab w:val="left" w:pos="10620"/>
          <w:tab w:val="left" w:pos="12750"/>
          <w:tab w:val="left" w:pos="14490"/>
          <w:tab w:val="left" w:pos="16230"/>
          <w:tab w:val="left" w:pos="18431"/>
          <w:tab w:val="left" w:pos="21922"/>
          <w:tab w:val="left" w:pos="23662"/>
        </w:tabs>
        <w:autoSpaceDE w:val="0"/>
        <w:autoSpaceDN w:val="0"/>
        <w:adjustRightInd w:val="0"/>
        <w:spacing w:before="1" w:line="210" w:lineRule="exact"/>
        <w:ind w:left="626"/>
        <w:rPr>
          <w:rStyle w:val="DefaultParagraphFont"/>
          <w:rFonts w:ascii="Arial Bold" w:hAnsi="Arial Bold"/>
          <w:color w:val="000000"/>
          <w:spacing w:val="-2"/>
          <w:sz w:val="19"/>
        </w:rPr>
      </w:pPr>
      <w:r>
        <w:rPr>
          <w:rStyle w:val="DefaultParagraphFont"/>
          <w:rFonts w:ascii="Arial Bold" w:hAnsi="Arial Bold"/>
          <w:color w:val="000000"/>
          <w:spacing w:val="-2"/>
          <w:sz w:val="19"/>
        </w:rPr>
        <w:t>1</w:t>
      </w:r>
      <w:r>
        <w:rPr>
          <w:rStyle w:val="DefaultParagraphFont"/>
          <w:rFonts w:ascii="Arial Bold" w:hAnsi="Arial Bold"/>
          <w:color w:val="000000"/>
          <w:spacing w:val="-2"/>
          <w:sz w:val="19"/>
        </w:rPr>
        <w:tab/>
        <w:t>-</w:t>
      </w:r>
      <w:r>
        <w:rPr>
          <w:rStyle w:val="DefaultParagraphFont"/>
          <w:rFonts w:ascii="Arial Bold" w:hAnsi="Arial Bold"/>
          <w:color w:val="000000"/>
          <w:spacing w:val="-2"/>
          <w:sz w:val="19"/>
        </w:rPr>
        <w:tab/>
        <w:t>-</w:t>
      </w:r>
      <w:r>
        <w:rPr>
          <w:rStyle w:val="DefaultParagraphFont"/>
          <w:rFonts w:ascii="Arial Bold" w:hAnsi="Arial Bold"/>
          <w:color w:val="000000"/>
          <w:spacing w:val="-2"/>
          <w:sz w:val="19"/>
        </w:rPr>
        <w:tab/>
        <w:t>-</w:t>
      </w:r>
      <w:r>
        <w:rPr>
          <w:rStyle w:val="DefaultParagraphFont"/>
          <w:rFonts w:ascii="Arial Bold" w:hAnsi="Arial Bold"/>
          <w:color w:val="000000"/>
          <w:spacing w:val="-2"/>
          <w:sz w:val="19"/>
        </w:rPr>
        <w:tab/>
        <w:t>-</w:t>
      </w:r>
      <w:r>
        <w:rPr>
          <w:rStyle w:val="DefaultParagraphFont"/>
          <w:rFonts w:ascii="Arial Bold" w:hAnsi="Arial Bold"/>
          <w:color w:val="000000"/>
          <w:spacing w:val="-2"/>
          <w:sz w:val="19"/>
        </w:rPr>
        <w:tab/>
        <w:t>-</w:t>
      </w:r>
      <w:r>
        <w:rPr>
          <w:rStyle w:val="DefaultParagraphFont"/>
          <w:rFonts w:ascii="Arial Bold" w:hAnsi="Arial Bold"/>
          <w:color w:val="000000"/>
          <w:spacing w:val="-2"/>
          <w:sz w:val="19"/>
        </w:rPr>
        <w:tab/>
        <w:t>-</w:t>
      </w:r>
      <w:r>
        <w:rPr>
          <w:rStyle w:val="DefaultParagraphFont"/>
          <w:rFonts w:ascii="Arial Bold" w:hAnsi="Arial Bold"/>
          <w:color w:val="000000"/>
          <w:spacing w:val="-2"/>
          <w:sz w:val="19"/>
        </w:rPr>
        <w:tab/>
        <w:t>-</w:t>
      </w:r>
      <w:r>
        <w:rPr>
          <w:rStyle w:val="DefaultParagraphFont"/>
          <w:rFonts w:ascii="Arial Bold" w:hAnsi="Arial Bold"/>
          <w:color w:val="000000"/>
          <w:spacing w:val="-2"/>
          <w:sz w:val="19"/>
        </w:rPr>
        <w:tab/>
        <w:t>-</w:t>
      </w:r>
    </w:p>
    <w:p w:rsidR="00B51EB7">
      <w:pPr>
        <w:pStyle w:val="Normal5"/>
        <w:autoSpaceDE w:val="0"/>
        <w:autoSpaceDN w:val="0"/>
        <w:adjustRightInd w:val="0"/>
        <w:spacing w:before="244" w:line="276" w:lineRule="exact"/>
        <w:ind w:left="2696"/>
        <w:rPr>
          <w:rStyle w:val="DefaultParagraphFont"/>
          <w:rFonts w:ascii="Arial Bold" w:hAnsi="Arial Bold"/>
          <w:color w:val="000000"/>
          <w:spacing w:val="-3"/>
        </w:rPr>
      </w:pPr>
      <w:r>
        <w:rPr>
          <w:rStyle w:val="DefaultParagraphFont"/>
          <w:rFonts w:ascii="Arial Bold" w:hAnsi="Arial Bold"/>
          <w:color w:val="000000"/>
          <w:spacing w:val="-3"/>
        </w:rPr>
        <w:t xml:space="preserve">ST. LAWRENCE </w:t>
      </w:r>
    </w:p>
    <w:p w:rsidR="00B51EB7">
      <w:pPr>
        <w:pStyle w:val="Normal5"/>
        <w:autoSpaceDE w:val="0"/>
        <w:autoSpaceDN w:val="0"/>
        <w:adjustRightInd w:val="0"/>
        <w:spacing w:before="2" w:line="230" w:lineRule="exact"/>
        <w:ind w:left="510"/>
        <w:rPr>
          <w:rStyle w:val="DefaultParagraphFont"/>
          <w:rFonts w:ascii="Arial" w:hAnsi="Arial"/>
          <w:color w:val="000000"/>
          <w:spacing w:val="-3"/>
          <w:sz w:val="19"/>
        </w:rPr>
      </w:pPr>
      <w:r>
        <w:rPr>
          <w:rStyle w:val="DefaultParagraphFont"/>
          <w:rFonts w:ascii="Arial" w:hAnsi="Arial"/>
          <w:color w:val="000000"/>
          <w:spacing w:val="-3"/>
          <w:sz w:val="19"/>
        </w:rPr>
        <w:t xml:space="preserve">2a </w:t>
      </w:r>
    </w:p>
    <w:p w:rsidR="00B51EB7">
      <w:pPr>
        <w:pStyle w:val="Normal5"/>
        <w:autoSpaceDE w:val="0"/>
        <w:autoSpaceDN w:val="0"/>
        <w:adjustRightInd w:val="0"/>
        <w:spacing w:before="16" w:line="223" w:lineRule="exact"/>
        <w:ind w:left="510" w:right="12005"/>
        <w:rPr>
          <w:rStyle w:val="DefaultParagraphFont"/>
          <w:rFonts w:ascii="Arial" w:hAnsi="Arial"/>
          <w:color w:val="000000"/>
          <w:spacing w:val="-3"/>
          <w:sz w:val="19"/>
        </w:rPr>
      </w:pPr>
      <w:r>
        <w:rPr>
          <w:rStyle w:val="DefaultParagraphFont"/>
          <w:rFonts w:ascii="Arial" w:hAnsi="Arial"/>
          <w:color w:val="000000"/>
          <w:spacing w:val="-3"/>
          <w:sz w:val="19"/>
        </w:rPr>
        <w:t xml:space="preserve">2b </w:t>
      </w:r>
      <w:r>
        <w:rPr>
          <w:rStyle w:val="DefaultParagraphFont"/>
          <w:rFonts w:ascii="Arial" w:hAnsi="Arial"/>
          <w:color w:val="000000"/>
          <w:spacing w:val="-3"/>
          <w:sz w:val="19"/>
        </w:rPr>
        <w:br/>
        <w:t xml:space="preserve">2c </w:t>
      </w:r>
      <w:r>
        <w:rPr>
          <w:rStyle w:val="DefaultParagraphFont"/>
          <w:rFonts w:ascii="Arial" w:hAnsi="Arial"/>
          <w:color w:val="000000"/>
          <w:spacing w:val="-3"/>
          <w:sz w:val="19"/>
        </w:rPr>
        <w:br/>
        <w:t xml:space="preserve">2d </w:t>
      </w:r>
      <w:r>
        <w:rPr>
          <w:rStyle w:val="DefaultParagraphFont"/>
          <w:rFonts w:ascii="Arial" w:hAnsi="Arial"/>
          <w:color w:val="000000"/>
          <w:spacing w:val="-3"/>
          <w:sz w:val="19"/>
        </w:rPr>
        <w:br/>
        <w:t xml:space="preserve">2e </w:t>
      </w:r>
      <w:r>
        <w:rPr>
          <w:rStyle w:val="DefaultParagraphFont"/>
          <w:rFonts w:ascii="Arial" w:hAnsi="Arial"/>
          <w:color w:val="000000"/>
          <w:spacing w:val="-3"/>
          <w:sz w:val="19"/>
        </w:rPr>
        <w:br/>
        <w:t xml:space="preserve">2f </w:t>
      </w:r>
      <w:r>
        <w:rPr>
          <w:rStyle w:val="DefaultParagraphFont"/>
          <w:rFonts w:ascii="Arial" w:hAnsi="Arial"/>
          <w:color w:val="000000"/>
          <w:spacing w:val="-3"/>
          <w:sz w:val="19"/>
        </w:rPr>
        <w:br/>
        <w:t xml:space="preserve">2g </w:t>
      </w:r>
      <w:r>
        <w:rPr>
          <w:rStyle w:val="DefaultParagraphFont"/>
          <w:rFonts w:ascii="Arial" w:hAnsi="Arial"/>
          <w:color w:val="000000"/>
          <w:spacing w:val="-3"/>
          <w:sz w:val="19"/>
        </w:rPr>
        <w:br/>
        <w:t xml:space="preserve">… </w:t>
      </w:r>
    </w:p>
    <w:p w:rsidR="00B51EB7">
      <w:pPr>
        <w:pStyle w:val="Normal5"/>
        <w:tabs>
          <w:tab w:val="left" w:pos="8418"/>
          <w:tab w:val="left" w:pos="10620"/>
          <w:tab w:val="left" w:pos="12750"/>
          <w:tab w:val="left" w:pos="14490"/>
          <w:tab w:val="left" w:pos="16230"/>
          <w:tab w:val="left" w:pos="18431"/>
          <w:tab w:val="left" w:pos="21922"/>
          <w:tab w:val="left" w:pos="23662"/>
        </w:tabs>
        <w:autoSpaceDE w:val="0"/>
        <w:autoSpaceDN w:val="0"/>
        <w:adjustRightInd w:val="0"/>
        <w:spacing w:before="1" w:line="221" w:lineRule="exact"/>
        <w:ind w:left="626"/>
        <w:rPr>
          <w:rStyle w:val="DefaultParagraphFont"/>
          <w:rFonts w:ascii="Arial Bold" w:hAnsi="Arial Bold"/>
          <w:color w:val="000000"/>
          <w:spacing w:val="-2"/>
          <w:sz w:val="19"/>
        </w:rPr>
      </w:pPr>
      <w:r>
        <w:rPr>
          <w:rStyle w:val="DefaultParagraphFont"/>
          <w:rFonts w:ascii="Arial Bold" w:hAnsi="Arial Bold"/>
          <w:color w:val="000000"/>
          <w:spacing w:val="-2"/>
          <w:sz w:val="19"/>
        </w:rPr>
        <w:t>2</w:t>
      </w:r>
      <w:r>
        <w:rPr>
          <w:rStyle w:val="DefaultParagraphFont"/>
          <w:rFonts w:ascii="Arial Bold" w:hAnsi="Arial Bold"/>
          <w:color w:val="000000"/>
          <w:spacing w:val="-2"/>
          <w:sz w:val="19"/>
        </w:rPr>
        <w:tab/>
        <w:t>-</w:t>
      </w:r>
      <w:r>
        <w:rPr>
          <w:rStyle w:val="DefaultParagraphFont"/>
          <w:rFonts w:ascii="Arial Bold" w:hAnsi="Arial Bold"/>
          <w:color w:val="000000"/>
          <w:spacing w:val="-2"/>
          <w:sz w:val="19"/>
        </w:rPr>
        <w:tab/>
        <w:t>-</w:t>
      </w:r>
      <w:r>
        <w:rPr>
          <w:rStyle w:val="DefaultParagraphFont"/>
          <w:rFonts w:ascii="Arial Bold" w:hAnsi="Arial Bold"/>
          <w:color w:val="000000"/>
          <w:spacing w:val="-2"/>
          <w:sz w:val="19"/>
        </w:rPr>
        <w:tab/>
        <w:t>-</w:t>
      </w:r>
      <w:r>
        <w:rPr>
          <w:rStyle w:val="DefaultParagraphFont"/>
          <w:rFonts w:ascii="Arial Bold" w:hAnsi="Arial Bold"/>
          <w:color w:val="000000"/>
          <w:spacing w:val="-2"/>
          <w:sz w:val="19"/>
        </w:rPr>
        <w:tab/>
        <w:t>-</w:t>
      </w:r>
      <w:r>
        <w:rPr>
          <w:rStyle w:val="DefaultParagraphFont"/>
          <w:rFonts w:ascii="Arial Bold" w:hAnsi="Arial Bold"/>
          <w:color w:val="000000"/>
          <w:spacing w:val="-2"/>
          <w:sz w:val="19"/>
        </w:rPr>
        <w:tab/>
        <w:t>-</w:t>
      </w:r>
      <w:r>
        <w:rPr>
          <w:rStyle w:val="DefaultParagraphFont"/>
          <w:rFonts w:ascii="Arial Bold" w:hAnsi="Arial Bold"/>
          <w:color w:val="000000"/>
          <w:spacing w:val="-2"/>
          <w:sz w:val="19"/>
        </w:rPr>
        <w:tab/>
        <w:t>-</w:t>
      </w:r>
      <w:r>
        <w:rPr>
          <w:rStyle w:val="DefaultParagraphFont"/>
          <w:rFonts w:ascii="Arial Bold" w:hAnsi="Arial Bold"/>
          <w:color w:val="000000"/>
          <w:spacing w:val="-2"/>
          <w:sz w:val="19"/>
        </w:rPr>
        <w:tab/>
        <w:t>-</w:t>
      </w:r>
      <w:r>
        <w:rPr>
          <w:rStyle w:val="DefaultParagraphFont"/>
          <w:rFonts w:ascii="Arial Bold" w:hAnsi="Arial Bold"/>
          <w:color w:val="000000"/>
          <w:spacing w:val="-2"/>
          <w:sz w:val="19"/>
        </w:rPr>
        <w:tab/>
        <w:t>-</w:t>
      </w:r>
    </w:p>
    <w:p w:rsidR="00B51EB7">
      <w:pPr>
        <w:pStyle w:val="Normal5"/>
        <w:autoSpaceDE w:val="0"/>
        <w:autoSpaceDN w:val="0"/>
        <w:adjustRightInd w:val="0"/>
        <w:spacing w:line="230" w:lineRule="exact"/>
        <w:ind w:left="3577"/>
        <w:rPr>
          <w:rStyle w:val="DefaultParagraphFont"/>
          <w:rFonts w:ascii="Arial Bold" w:hAnsi="Arial Bold"/>
          <w:color w:val="000000"/>
          <w:spacing w:val="-2"/>
          <w:sz w:val="19"/>
        </w:rPr>
      </w:pPr>
    </w:p>
    <w:p w:rsidR="00B51EB7">
      <w:pPr>
        <w:pStyle w:val="Normal5"/>
        <w:autoSpaceDE w:val="0"/>
        <w:autoSpaceDN w:val="0"/>
        <w:adjustRightInd w:val="0"/>
        <w:spacing w:before="60" w:line="230" w:lineRule="exact"/>
        <w:ind w:left="3577"/>
        <w:rPr>
          <w:rStyle w:val="DefaultParagraphFont"/>
          <w:rFonts w:ascii="Arial" w:hAnsi="Arial"/>
          <w:color w:val="000000"/>
          <w:spacing w:val="-2"/>
          <w:sz w:val="19"/>
        </w:rPr>
      </w:pPr>
      <w:r>
        <w:rPr>
          <w:rStyle w:val="DefaultParagraphFont"/>
          <w:rFonts w:ascii="Arial" w:hAnsi="Arial"/>
          <w:color w:val="000000"/>
          <w:spacing w:val="-2"/>
          <w:sz w:val="19"/>
        </w:rPr>
        <w:t>-</w:t>
      </w:r>
    </w:p>
    <w:p w:rsidR="00B51EB7">
      <w:pPr>
        <w:pStyle w:val="Normal5"/>
        <w:autoSpaceDE w:val="0"/>
        <w:autoSpaceDN w:val="0"/>
        <w:adjustRightInd w:val="0"/>
        <w:spacing w:before="14" w:line="226" w:lineRule="exact"/>
        <w:ind w:left="510" w:right="23849"/>
        <w:jc w:val="both"/>
        <w:rPr>
          <w:rStyle w:val="DefaultParagraphFont"/>
          <w:rFonts w:ascii="Arial" w:hAnsi="Arial"/>
          <w:color w:val="000000"/>
          <w:spacing w:val="-2"/>
          <w:sz w:val="19"/>
        </w:rPr>
      </w:pPr>
      <w:r>
        <w:rPr>
          <w:rStyle w:val="DefaultParagraphFont"/>
          <w:rFonts w:ascii="Arial" w:hAnsi="Arial"/>
          <w:color w:val="000000"/>
          <w:spacing w:val="-3"/>
          <w:sz w:val="19"/>
        </w:rPr>
        <w:t xml:space="preserve">3a </w:t>
      </w:r>
      <w:r>
        <w:rPr>
          <w:rStyle w:val="DefaultParagraphFont"/>
          <w:rFonts w:ascii="Arial" w:hAnsi="Arial"/>
          <w:color w:val="000000"/>
          <w:spacing w:val="-3"/>
          <w:sz w:val="19"/>
        </w:rPr>
        <w:br/>
      </w:r>
      <w:r>
        <w:rPr>
          <w:rStyle w:val="DefaultParagraphFont"/>
          <w:rFonts w:ascii="Arial" w:hAnsi="Arial"/>
          <w:color w:val="000000"/>
          <w:spacing w:val="-2"/>
          <w:sz w:val="19"/>
        </w:rPr>
        <w:t xml:space="preserve">… </w:t>
      </w:r>
      <w:r>
        <w:rPr>
          <w:rStyle w:val="DefaultParagraphFont"/>
          <w:rFonts w:ascii="Arial" w:hAnsi="Arial"/>
          <w:color w:val="000000"/>
          <w:spacing w:val="-2"/>
          <w:sz w:val="19"/>
        </w:rPr>
        <w:br/>
        <w:t xml:space="preserve">… </w:t>
      </w:r>
      <w:r>
        <w:rPr>
          <w:rStyle w:val="DefaultParagraphFont"/>
          <w:rFonts w:ascii="Arial" w:hAnsi="Arial"/>
          <w:color w:val="000000"/>
          <w:spacing w:val="-2"/>
          <w:sz w:val="19"/>
        </w:rPr>
        <w:br/>
        <w:t xml:space="preserve">… </w:t>
      </w:r>
    </w:p>
    <w:p w:rsidR="00B51EB7">
      <w:pPr>
        <w:pStyle w:val="Normal5"/>
        <w:tabs>
          <w:tab w:val="left" w:pos="8418"/>
          <w:tab w:val="left" w:pos="10620"/>
          <w:tab w:val="left" w:pos="12750"/>
          <w:tab w:val="left" w:pos="14490"/>
          <w:tab w:val="left" w:pos="16230"/>
          <w:tab w:val="left" w:pos="18431"/>
          <w:tab w:val="left" w:pos="21922"/>
          <w:tab w:val="left" w:pos="23662"/>
        </w:tabs>
        <w:autoSpaceDE w:val="0"/>
        <w:autoSpaceDN w:val="0"/>
        <w:adjustRightInd w:val="0"/>
        <w:spacing w:before="1" w:line="218" w:lineRule="exact"/>
        <w:ind w:left="626"/>
        <w:rPr>
          <w:rStyle w:val="DefaultParagraphFont"/>
          <w:rFonts w:ascii="Arial Bold" w:hAnsi="Arial Bold"/>
          <w:color w:val="000000"/>
          <w:spacing w:val="-2"/>
          <w:sz w:val="19"/>
        </w:rPr>
      </w:pPr>
      <w:r>
        <w:rPr>
          <w:rStyle w:val="DefaultParagraphFont"/>
          <w:rFonts w:ascii="Arial Bold" w:hAnsi="Arial Bold"/>
          <w:color w:val="000000"/>
          <w:spacing w:val="-2"/>
          <w:sz w:val="19"/>
        </w:rPr>
        <w:t>3</w:t>
      </w:r>
      <w:r>
        <w:rPr>
          <w:rStyle w:val="DefaultParagraphFont"/>
          <w:rFonts w:ascii="Arial Bold" w:hAnsi="Arial Bold"/>
          <w:color w:val="000000"/>
          <w:spacing w:val="-2"/>
          <w:sz w:val="19"/>
        </w:rPr>
        <w:tab/>
        <w:t>-</w:t>
      </w:r>
      <w:r>
        <w:rPr>
          <w:rStyle w:val="DefaultParagraphFont"/>
          <w:rFonts w:ascii="Arial Bold" w:hAnsi="Arial Bold"/>
          <w:color w:val="000000"/>
          <w:spacing w:val="-2"/>
          <w:sz w:val="19"/>
        </w:rPr>
        <w:tab/>
        <w:t>-</w:t>
      </w:r>
      <w:r>
        <w:rPr>
          <w:rStyle w:val="DefaultParagraphFont"/>
          <w:rFonts w:ascii="Arial Bold" w:hAnsi="Arial Bold"/>
          <w:color w:val="000000"/>
          <w:spacing w:val="-2"/>
          <w:sz w:val="19"/>
        </w:rPr>
        <w:tab/>
        <w:t>-</w:t>
      </w:r>
      <w:r>
        <w:rPr>
          <w:rStyle w:val="DefaultParagraphFont"/>
          <w:rFonts w:ascii="Arial Bold" w:hAnsi="Arial Bold"/>
          <w:color w:val="000000"/>
          <w:spacing w:val="-2"/>
          <w:sz w:val="19"/>
        </w:rPr>
        <w:tab/>
        <w:t>-</w:t>
      </w:r>
      <w:r>
        <w:rPr>
          <w:rStyle w:val="DefaultParagraphFont"/>
          <w:rFonts w:ascii="Arial Bold" w:hAnsi="Arial Bold"/>
          <w:color w:val="000000"/>
          <w:spacing w:val="-2"/>
          <w:sz w:val="19"/>
        </w:rPr>
        <w:tab/>
        <w:t>-</w:t>
      </w:r>
      <w:r>
        <w:rPr>
          <w:rStyle w:val="DefaultParagraphFont"/>
          <w:rFonts w:ascii="Arial Bold" w:hAnsi="Arial Bold"/>
          <w:color w:val="000000"/>
          <w:spacing w:val="-2"/>
          <w:sz w:val="19"/>
        </w:rPr>
        <w:tab/>
        <w:t>-</w:t>
      </w:r>
      <w:r>
        <w:rPr>
          <w:rStyle w:val="DefaultParagraphFont"/>
          <w:rFonts w:ascii="Arial Bold" w:hAnsi="Arial Bold"/>
          <w:color w:val="000000"/>
          <w:spacing w:val="-2"/>
          <w:sz w:val="19"/>
        </w:rPr>
        <w:tab/>
        <w:t>-</w:t>
      </w:r>
      <w:r>
        <w:rPr>
          <w:rStyle w:val="DefaultParagraphFont"/>
          <w:rFonts w:ascii="Arial Bold" w:hAnsi="Arial Bold"/>
          <w:color w:val="000000"/>
          <w:spacing w:val="-2"/>
          <w:sz w:val="19"/>
        </w:rPr>
        <w:tab/>
        <w:t>-</w:t>
      </w:r>
    </w:p>
    <w:p w:rsidR="00B51EB7">
      <w:pPr>
        <w:pStyle w:val="Normal5"/>
        <w:autoSpaceDE w:val="0"/>
        <w:autoSpaceDN w:val="0"/>
        <w:adjustRightInd w:val="0"/>
        <w:spacing w:line="276" w:lineRule="exact"/>
        <w:ind w:left="626"/>
        <w:rPr>
          <w:rStyle w:val="DefaultParagraphFont"/>
          <w:rFonts w:ascii="Arial Bold" w:hAnsi="Arial Bold"/>
          <w:color w:val="000000"/>
          <w:spacing w:val="-2"/>
          <w:sz w:val="19"/>
        </w:rPr>
      </w:pPr>
    </w:p>
    <w:p w:rsidR="00B51EB7">
      <w:pPr>
        <w:pStyle w:val="Normal5"/>
        <w:autoSpaceDE w:val="0"/>
        <w:autoSpaceDN w:val="0"/>
        <w:adjustRightInd w:val="0"/>
        <w:spacing w:line="276" w:lineRule="exact"/>
        <w:ind w:left="626"/>
        <w:rPr>
          <w:rStyle w:val="DefaultParagraphFont"/>
          <w:rFonts w:ascii="Arial Bold" w:hAnsi="Arial Bold"/>
          <w:color w:val="000000"/>
          <w:spacing w:val="-2"/>
          <w:sz w:val="19"/>
        </w:rPr>
      </w:pPr>
    </w:p>
    <w:p w:rsidR="00B51EB7">
      <w:pPr>
        <w:pStyle w:val="Normal5"/>
        <w:tabs>
          <w:tab w:val="left" w:pos="8392"/>
          <w:tab w:val="left" w:pos="10593"/>
          <w:tab w:val="left" w:pos="12723"/>
          <w:tab w:val="left" w:pos="14463"/>
          <w:tab w:val="left" w:pos="16203"/>
          <w:tab w:val="left" w:pos="18405"/>
          <w:tab w:val="left" w:pos="21896"/>
          <w:tab w:val="left" w:pos="23636"/>
        </w:tabs>
        <w:autoSpaceDE w:val="0"/>
        <w:autoSpaceDN w:val="0"/>
        <w:adjustRightInd w:val="0"/>
        <w:spacing w:before="165" w:line="276" w:lineRule="exact"/>
        <w:ind w:left="626" w:firstLine="37"/>
        <w:rPr>
          <w:rStyle w:val="DefaultParagraphFont"/>
          <w:rFonts w:ascii="Arial Bold" w:hAnsi="Arial Bold"/>
          <w:color w:val="000000"/>
          <w:spacing w:val="-3"/>
        </w:rPr>
      </w:pPr>
      <w:r>
        <w:rPr>
          <w:rStyle w:val="DefaultParagraphFont"/>
          <w:rFonts w:ascii="Arial" w:hAnsi="Arial"/>
          <w:color w:val="000000"/>
          <w:spacing w:val="-1"/>
        </w:rPr>
        <w:t>4</w:t>
      </w:r>
      <w:r>
        <w:rPr>
          <w:rStyle w:val="DefaultParagraphFont"/>
          <w:rFonts w:ascii="Arial Bold" w:hAnsi="Arial Bold"/>
          <w:color w:val="000000"/>
          <w:spacing w:val="-1"/>
        </w:rPr>
        <w:t xml:space="preserve"> Total Expenses</w:t>
      </w:r>
      <w:r>
        <w:rPr>
          <w:rStyle w:val="DefaultParagraphFont"/>
          <w:rFonts w:ascii="Arial Bold" w:hAnsi="Arial Bold"/>
          <w:color w:val="000000"/>
          <w:spacing w:val="-1"/>
        </w:rPr>
        <w:tab/>
      </w:r>
      <w:r>
        <w:rPr>
          <w:rStyle w:val="DefaultParagraphFont"/>
          <w:rFonts w:ascii="Arial Bold" w:hAnsi="Arial Bold"/>
          <w:color w:val="000000"/>
          <w:spacing w:val="-3"/>
        </w:rPr>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Fonts w:ascii="Arial Bold" w:hAnsi="Arial Bold"/>
          <w:color w:val="000000"/>
          <w:spacing w:val="-3"/>
        </w:rPr>
        <w:pict>
          <v:shape id="_x0000_s4059" style="height:77.6pt;margin-left:24pt;margin-top:56.95pt;mso-position-horizontal-relative:page;mso-position-vertical-relative:page;position:absolute;width:1188.95pt;z-index:-251571200" coordsize="23779,1553" o:allowincell="f" path="m,1552hal23779,1552hal23779,hal,hal,1552hae" stroked="f">
            <v:path arrowok="t"/>
          </v:shape>
        </w:pict>
      </w:r>
      <w:r>
        <w:rPr>
          <w:rFonts w:ascii="Arial Bold" w:hAnsi="Arial Bold"/>
          <w:color w:val="000000"/>
          <w:spacing w:val="-3"/>
        </w:rPr>
        <w:pict>
          <v:shape id="_x0000_s4060" style="height:16.35pt;margin-left:24pt;margin-top:134.35pt;mso-position-horizontal-relative:page;mso-position-vertical-relative:page;position:absolute;width:1188.95pt;z-index:-251452416" coordsize="23779,327" o:allowincell="f" path="m,327hal23779,327hal23779,hal,hal,327hae" fillcolor="#ff9" stroked="f">
            <v:path arrowok="t"/>
          </v:shape>
        </w:pict>
      </w:r>
      <w:r>
        <w:rPr>
          <w:rFonts w:ascii="Arial Bold" w:hAnsi="Arial Bold"/>
          <w:color w:val="000000"/>
          <w:spacing w:val="-3"/>
        </w:rPr>
        <w:pict>
          <v:shape id="_x0000_s4061" style="height:83.05pt;margin-left:24pt;margin-top:150.5pt;mso-position-horizontal-relative:page;mso-position-vertical-relative:page;position:absolute;width:1188.95pt;z-index:-251354112" coordsize="23779,1661" o:allowincell="f" path="m,1661hal23779,1661hal23779,hal,hal,1661hae" stroked="f">
            <v:path arrowok="t"/>
          </v:shape>
        </w:pict>
      </w:r>
      <w:r>
        <w:rPr>
          <w:rFonts w:ascii="Arial Bold" w:hAnsi="Arial Bold"/>
          <w:color w:val="000000"/>
          <w:spacing w:val="-3"/>
        </w:rPr>
        <w:pict>
          <v:shape id="_x0000_s4062" style="height:14.1pt;margin-left:24pt;margin-top:233.35pt;mso-position-horizontal-relative:page;mso-position-vertical-relative:page;position:absolute;width:308.25pt;z-index:-251276288" coordsize="6165,282" o:allowincell="f" path="m,282hal6165,282hal6165,hal,hal,282hae" stroked="f">
            <v:path arrowok="t"/>
          </v:shape>
        </w:pict>
      </w:r>
      <w:r>
        <w:rPr>
          <w:rFonts w:ascii="Arial Bold" w:hAnsi="Arial Bold"/>
          <w:color w:val="000000"/>
          <w:spacing w:val="-3"/>
        </w:rPr>
        <w:pict>
          <v:shape id="_x0000_s4063" style="height:14.1pt;margin-left:332.05pt;margin-top:233.35pt;mso-position-horizontal-relative:page;mso-position-vertical-relative:page;position:absolute;width:859.9pt;z-index:-251175936" coordsize="17198,282" o:allowincell="f" path="m,282hal17198,282hal17198,hal,hal,282hae" fillcolor="#ff9" stroked="f">
            <v:path arrowok="t"/>
          </v:shape>
        </w:pict>
      </w:r>
      <w:r>
        <w:rPr>
          <w:rFonts w:ascii="Arial Bold" w:hAnsi="Arial Bold"/>
          <w:color w:val="000000"/>
          <w:spacing w:val="-3"/>
        </w:rPr>
        <w:pict>
          <v:shape id="_x0000_s4064" style="height:14.1pt;margin-left:1191.75pt;margin-top:233.35pt;mso-position-horizontal-relative:page;mso-position-vertical-relative:page;position:absolute;width:21.2pt;z-index:-251069440" coordsize="424,282" o:allowincell="f" path="m,282hal424,282hal424,hal,hal,282hae" stroked="f">
            <v:path arrowok="t"/>
          </v:shape>
        </w:pict>
      </w:r>
      <w:r>
        <w:rPr>
          <w:rFonts w:ascii="Arial Bold" w:hAnsi="Arial Bold"/>
          <w:color w:val="000000"/>
          <w:spacing w:val="-3"/>
        </w:rPr>
        <w:pict>
          <v:shape id="_x0000_s4065" style="height:42.2pt;margin-left:24pt;margin-top:247.25pt;mso-position-horizontal-relative:page;mso-position-vertical-relative:page;position:absolute;width:1188.95pt;z-index:-251001856" coordsize="23779,844" o:allowincell="f" path="m,844hal23779,844hal23779,hal,hal,844hae" stroked="f">
            <v:path arrowok="t"/>
          </v:shape>
        </w:pict>
      </w:r>
      <w:r>
        <w:rPr>
          <w:rFonts w:ascii="Arial Bold" w:hAnsi="Arial Bold"/>
          <w:color w:val="000000"/>
          <w:spacing w:val="-3"/>
        </w:rPr>
        <w:pict>
          <v:shape id="_x0000_s4066" style="height:55.7pt;margin-left:24pt;margin-top:289.25pt;mso-position-horizontal-relative:page;mso-position-vertical-relative:page;position:absolute;width:18.2pt;z-index:-250942464" coordsize="364,1114" o:allowincell="f" path="m,1114hal364,1114hal364,hal,hal,1114hae" stroked="f">
            <v:path arrowok="t"/>
          </v:shape>
        </w:pict>
      </w:r>
      <w:r>
        <w:rPr>
          <w:rFonts w:ascii="Arial Bold" w:hAnsi="Arial Bold"/>
          <w:color w:val="000000"/>
          <w:spacing w:val="-3"/>
        </w:rPr>
        <w:pict>
          <v:shape id="_x0000_s4067" style="height:55.7pt;margin-left:42pt;margin-top:289.25pt;mso-position-horizontal-relative:page;mso-position-vertical-relative:page;position:absolute;width:276.2pt;z-index:-250866688" coordsize="5524,1114" o:allowincell="f" path="m,1114hal5524,1114hal5524,hal,hal,1114hae" fillcolor="#ff9" stroked="f">
            <v:path arrowok="t"/>
          </v:shape>
        </w:pict>
      </w:r>
      <w:r>
        <w:rPr>
          <w:rFonts w:ascii="Arial Bold" w:hAnsi="Arial Bold"/>
          <w:color w:val="000000"/>
          <w:spacing w:val="-3"/>
        </w:rPr>
        <w:pict>
          <v:shape id="_x0000_s4068" style="height:55.7pt;margin-left:318pt;margin-top:289.25pt;mso-position-horizontal-relative:page;mso-position-vertical-relative:page;position:absolute;width:14.25pt;z-index:-250780672" coordsize="285,1114" o:allowincell="f" path="m,1114hal285,1114hal285,hal,hal,1114hae" stroked="f">
            <v:path arrowok="t"/>
          </v:shape>
        </w:pict>
      </w:r>
      <w:r>
        <w:rPr>
          <w:rFonts w:ascii="Arial Bold" w:hAnsi="Arial Bold"/>
          <w:color w:val="000000"/>
          <w:spacing w:val="-3"/>
        </w:rPr>
        <w:pict>
          <v:shape id="_x0000_s4069" style="height:55.7pt;margin-left:332.05pt;margin-top:289.25pt;mso-position-horizontal-relative:page;mso-position-vertical-relative:page;position:absolute;width:859.9pt;z-index:-250708992" coordsize="17198,1114" o:allowincell="f" path="m,1114hal17198,1114hal17198,hal,hal,1114hae" fillcolor="#ff9" stroked="f">
            <v:path arrowok="t"/>
          </v:shape>
        </w:pict>
      </w:r>
      <w:r>
        <w:rPr>
          <w:rFonts w:ascii="Arial Bold" w:hAnsi="Arial Bold"/>
          <w:color w:val="000000"/>
          <w:spacing w:val="-3"/>
        </w:rPr>
        <w:pict>
          <v:shape id="_x0000_s4070" style="height:55.7pt;margin-left:1191.75pt;margin-top:289.25pt;mso-position-horizontal-relative:page;mso-position-vertical-relative:page;position:absolute;width:21.2pt;z-index:-250643456" coordsize="424,1114" o:allowincell="f" path="m,1114hal424,1114hal424,hal,hal,1114hae" stroked="f">
            <v:path arrowok="t"/>
          </v:shape>
        </w:pict>
      </w:r>
      <w:r>
        <w:rPr>
          <w:rFonts w:ascii="Arial Bold" w:hAnsi="Arial Bold"/>
          <w:color w:val="000000"/>
          <w:spacing w:val="-3"/>
        </w:rPr>
        <w:pict>
          <v:shape id="_x0000_s4071" style="height:37.7pt;margin-left:24pt;margin-top:344.75pt;mso-position-horizontal-relative:page;mso-position-vertical-relative:page;position:absolute;width:1188.95pt;z-index:-250598400" coordsize="23779,755" o:allowincell="f" path="m,754hal23779,754hal23779,hal,hal,754hae" stroked="f">
            <v:path arrowok="t"/>
          </v:shape>
        </w:pict>
      </w:r>
      <w:r>
        <w:rPr>
          <w:rFonts w:ascii="Arial Bold" w:hAnsi="Arial Bold"/>
          <w:color w:val="000000"/>
          <w:spacing w:val="-3"/>
        </w:rPr>
        <w:pict>
          <v:shape id="_x0000_s4072" style="height:90.2pt;margin-left:24pt;margin-top:382.25pt;mso-position-horizontal-relative:page;mso-position-vertical-relative:page;position:absolute;width:18.2pt;z-index:-250557440" coordsize="364,1804" o:allowincell="f" path="m,1804hal364,1804hal364,hal,hal,1804hae" stroked="f">
            <v:path arrowok="t"/>
          </v:shape>
        </w:pict>
      </w:r>
      <w:r>
        <w:rPr>
          <w:rFonts w:ascii="Arial Bold" w:hAnsi="Arial Bold"/>
          <w:color w:val="000000"/>
          <w:spacing w:val="-3"/>
        </w:rPr>
        <w:pict>
          <v:shape id="_x0000_s4073" style="height:90.2pt;margin-left:42pt;margin-top:382.25pt;mso-position-horizontal-relative:page;mso-position-vertical-relative:page;position:absolute;width:276.2pt;z-index:-250500096" coordsize="5524,1804" o:allowincell="f" path="m,1804hal5524,1804hal5524,hal,hal,1804hae" fillcolor="#ff9" stroked="f">
            <v:path arrowok="t"/>
          </v:shape>
        </w:pict>
      </w:r>
      <w:r>
        <w:rPr>
          <w:rFonts w:ascii="Arial Bold" w:hAnsi="Arial Bold"/>
          <w:color w:val="000000"/>
          <w:spacing w:val="-3"/>
        </w:rPr>
        <w:pict>
          <v:shape id="_x0000_s4074" style="height:90.2pt;margin-left:318pt;margin-top:382.25pt;mso-position-horizontal-relative:page;mso-position-vertical-relative:page;position:absolute;width:14.25pt;z-index:-250457088" coordsize="285,1804" o:allowincell="f" path="m,1804hal285,1804hal285,hal,hal,1804hae" stroked="f">
            <v:path arrowok="t"/>
          </v:shape>
        </w:pict>
      </w:r>
      <w:r>
        <w:rPr>
          <w:rFonts w:ascii="Arial Bold" w:hAnsi="Arial Bold"/>
          <w:color w:val="000000"/>
          <w:spacing w:val="-3"/>
        </w:rPr>
        <w:pict>
          <v:shape id="_x0000_s4075" style="height:90.2pt;margin-left:332.05pt;margin-top:382.25pt;mso-position-horizontal-relative:page;mso-position-vertical-relative:page;position:absolute;width:859.9pt;z-index:-250409984" coordsize="17198,1804" o:allowincell="f" path="m,1804hal17198,1804hal17198,hal,hal,1804hae" fillcolor="#ff9" stroked="f">
            <v:path arrowok="t"/>
          </v:shape>
        </w:pict>
      </w:r>
      <w:r>
        <w:rPr>
          <w:rFonts w:ascii="Arial Bold" w:hAnsi="Arial Bold"/>
          <w:color w:val="000000"/>
          <w:spacing w:val="-3"/>
        </w:rPr>
        <w:pict>
          <v:shape id="_x0000_s4076" style="height:90.2pt;margin-left:1191.75pt;margin-top:382.25pt;mso-position-horizontal-relative:page;mso-position-vertical-relative:page;position:absolute;width:21.2pt;z-index:-250364928" coordsize="424,1804" o:allowincell="f" path="m,1804hal424,1804hal424,hal,hal,1804hae" stroked="f">
            <v:path arrowok="t"/>
          </v:shape>
        </w:pict>
      </w:r>
      <w:r>
        <w:rPr>
          <w:rFonts w:ascii="Arial Bold" w:hAnsi="Arial Bold"/>
          <w:color w:val="000000"/>
          <w:spacing w:val="-3"/>
        </w:rPr>
        <w:pict>
          <v:shape id="_x0000_s4077" style="height:24.2pt;margin-left:24pt;margin-top:472.25pt;mso-position-horizontal-relative:page;mso-position-vertical-relative:page;position:absolute;width:1188.95pt;z-index:-250342400" coordsize="23779,484" o:allowincell="f" path="m,484hal23779,484hal23779,hal,hal,484hae" stroked="f">
            <v:path arrowok="t"/>
          </v:shape>
        </w:pict>
      </w:r>
      <w:r>
        <w:rPr>
          <w:rFonts w:ascii="Arial Bold" w:hAnsi="Arial Bold"/>
          <w:color w:val="000000"/>
          <w:spacing w:val="-3"/>
        </w:rPr>
        <w:pict>
          <v:shape id="_x0000_s4078" style="height:14.05pt;margin-left:24pt;margin-top:496.25pt;mso-position-horizontal-relative:page;mso-position-vertical-relative:page;position:absolute;width:18.2pt;z-index:-250317824" coordsize="364,281" o:allowincell="f" path="m,281hal364,281hal364,hal,hal,281hae" stroked="f">
            <v:path arrowok="t"/>
          </v:shape>
        </w:pict>
      </w:r>
      <w:r>
        <w:rPr>
          <w:rFonts w:ascii="Arial Bold" w:hAnsi="Arial Bold"/>
          <w:color w:val="000000"/>
          <w:spacing w:val="-3"/>
        </w:rPr>
        <w:pict>
          <v:shape id="_x0000_s4079" style="height:14.05pt;margin-left:42pt;margin-top:496.25pt;mso-position-horizontal-relative:page;mso-position-vertical-relative:page;position:absolute;width:276.2pt;z-index:-250280960" coordsize="5524,281" o:allowincell="f" path="m,281hal5524,281hal5524,hal,hal,281hae" fillcolor="#ff9" stroked="f">
            <v:path arrowok="t"/>
          </v:shape>
        </w:pict>
      </w:r>
      <w:r>
        <w:rPr>
          <w:rFonts w:ascii="Arial Bold" w:hAnsi="Arial Bold"/>
          <w:color w:val="000000"/>
          <w:spacing w:val="-3"/>
        </w:rPr>
        <w:pict>
          <v:shape id="_x0000_s4080" style="height:14.05pt;margin-left:318pt;margin-top:496.25pt;mso-position-horizontal-relative:page;mso-position-vertical-relative:page;position:absolute;width:894.95pt;z-index:-250248192" coordsize="17899,281" o:allowincell="f" path="m,281hal17899,281hal17899,hal,hal,281hae" stroked="f">
            <v:path arrowok="t"/>
          </v:shape>
        </w:pict>
      </w:r>
      <w:r>
        <w:rPr>
          <w:rFonts w:ascii="Arial Bold" w:hAnsi="Arial Bold"/>
          <w:color w:val="000000"/>
          <w:spacing w:val="-3"/>
        </w:rPr>
        <w:pict>
          <v:shape id="_x0000_s4081" style="height:45.2pt;margin-left:24pt;margin-top:510.1pt;mso-position-horizontal-relative:page;mso-position-vertical-relative:page;position:absolute;width:18.2pt;z-index:-250229760" coordsize="364,904" o:allowincell="f" path="m,904hal364,904hal364,hal,hal,904hae" stroked="f">
            <v:path arrowok="t"/>
          </v:shape>
        </w:pict>
      </w:r>
      <w:r>
        <w:rPr>
          <w:rFonts w:ascii="Arial Bold" w:hAnsi="Arial Bold"/>
          <w:color w:val="000000"/>
          <w:spacing w:val="-3"/>
        </w:rPr>
        <w:pict>
          <v:shape id="_x0000_s4082" style="height:45.2pt;margin-left:42pt;margin-top:510.1pt;mso-position-horizontal-relative:page;mso-position-vertical-relative:page;position:absolute;width:276.2pt;z-index:-250192896" coordsize="5524,904" o:allowincell="f" path="m,904hal5524,904hal5524,hal,hal,904hae" fillcolor="#ff9" stroked="f">
            <v:path arrowok="t"/>
          </v:shape>
        </w:pict>
      </w:r>
      <w:r>
        <w:rPr>
          <w:rFonts w:ascii="Arial Bold" w:hAnsi="Arial Bold"/>
          <w:color w:val="000000"/>
          <w:spacing w:val="-3"/>
        </w:rPr>
        <w:pict>
          <v:shape id="_x0000_s4083" style="height:45.2pt;margin-left:318pt;margin-top:510.1pt;mso-position-horizontal-relative:page;mso-position-vertical-relative:page;position:absolute;width:14.25pt;z-index:-250162176" coordsize="285,904" o:allowincell="f" path="m,904hal285,904hal285,hal,hal,904hae" stroked="f">
            <v:path arrowok="t"/>
          </v:shape>
        </w:pict>
      </w:r>
      <w:r>
        <w:rPr>
          <w:rFonts w:ascii="Arial Bold" w:hAnsi="Arial Bold"/>
          <w:color w:val="000000"/>
          <w:spacing w:val="-3"/>
        </w:rPr>
        <w:pict>
          <v:shape id="_x0000_s4084" style="height:45.2pt;margin-left:332.05pt;margin-top:510.1pt;mso-position-horizontal-relative:page;mso-position-vertical-relative:page;position:absolute;width:859.9pt;z-index:-250127360" coordsize="17198,904" o:allowincell="f" path="m,904hal17198,904hal17198,hal,hal,904hae" fillcolor="#ff9" stroked="f">
            <v:path arrowok="t"/>
          </v:shape>
        </w:pict>
      </w:r>
      <w:r>
        <w:rPr>
          <w:rFonts w:ascii="Arial Bold" w:hAnsi="Arial Bold"/>
          <w:color w:val="000000"/>
          <w:spacing w:val="-3"/>
        </w:rPr>
        <w:pict>
          <v:shape id="_x0000_s4085" style="height:45.2pt;margin-left:1191.75pt;margin-top:510.1pt;mso-position-horizontal-relative:page;mso-position-vertical-relative:page;position:absolute;width:21.2pt;z-index:-250100736" coordsize="424,904" o:allowincell="f" path="m,904hal424,904hal424,hal,hal,904hae" stroked="f">
            <v:path arrowok="t"/>
          </v:shape>
        </w:pict>
      </w:r>
      <w:r>
        <w:rPr>
          <w:rFonts w:ascii="Arial Bold" w:hAnsi="Arial Bold"/>
          <w:color w:val="000000"/>
          <w:spacing w:val="-3"/>
        </w:rPr>
        <w:pict>
          <v:shape id="_x0000_s4086" style="height:72.2pt;margin-left:24pt;margin-top:555.1pt;mso-position-horizontal-relative:page;mso-position-vertical-relative:page;position:absolute;width:1188.95pt;z-index:-250084352" coordsize="23779,1444" o:allowincell="f" path="m,1444hal23779,1444hal23779,hal,hal,1444hae" stroked="f">
            <v:path arrowok="t"/>
          </v:shape>
        </w:pict>
      </w:r>
      <w:r>
        <w:rPr>
          <w:rFonts w:ascii="Arial Bold" w:hAnsi="Arial Bold"/>
          <w:color w:val="000000"/>
          <w:spacing w:val="-3"/>
        </w:rPr>
        <w:pict>
          <v:shape id="_x0000_s4087" style="height:14.8pt;margin-left:331.7pt;margin-top:233pt;mso-position-horizontal-relative:page;mso-position-vertical-relative:page;position:absolute;width:0.9pt;z-index:-249164800" coordsize="20,296" o:allowincell="f" path="m,296hal18,296hal18,hal,hal,296hae" fillcolor="black" stroked="f">
            <v:path arrowok="t"/>
          </v:shape>
        </w:pict>
      </w:r>
      <w:r>
        <w:rPr>
          <w:rFonts w:ascii="Arial Bold" w:hAnsi="Arial Bold"/>
          <w:color w:val="000000"/>
          <w:spacing w:val="-3"/>
        </w:rPr>
        <w:pict>
          <v:shape id="_x0000_s4088" style="height:13.85pt;margin-left:732.75pt;margin-top:233.95pt;mso-position-horizontal-relative:page;mso-position-vertical-relative:page;position:absolute;width:0.95pt;z-index:-249162752" coordsize="19,278" o:allowincell="f" path="m,277hal19,277hal19,hal,hal,277hae" fillcolor="black" stroked="f">
            <v:path arrowok="t"/>
          </v:shape>
        </w:pict>
      </w:r>
      <w:r>
        <w:rPr>
          <w:rFonts w:ascii="Arial Bold" w:hAnsi="Arial Bold"/>
          <w:color w:val="000000"/>
          <w:spacing w:val="-3"/>
        </w:rPr>
        <w:pict>
          <v:shape id="_x0000_s4089" style="height:13.85pt;margin-left:1191.35pt;margin-top:233.95pt;mso-position-horizontal-relative:page;mso-position-vertical-relative:page;position:absolute;width:0.95pt;z-index:-249161728" coordsize="19,278" o:allowincell="f" path="m,277hal19,277hal19,hal,hal,277hae" fillcolor="black" stroked="f">
            <v:path arrowok="t"/>
          </v:shape>
        </w:pict>
      </w:r>
      <w:r>
        <w:rPr>
          <w:rFonts w:ascii="Arial Bold" w:hAnsi="Arial Bold"/>
          <w:color w:val="000000"/>
          <w:spacing w:val="-3"/>
        </w:rPr>
        <w:pict>
          <v:shape id="_x0000_s4090" style="height:1pt;margin-left:332.6pt;margin-top:233pt;mso-position-horizontal-relative:page;mso-position-vertical-relative:page;position:absolute;width:859.7pt;z-index:-249160704" coordsize="17194,20" o:allowincell="f" path="m,20hal17194,20hal17194,hal,hal,20hae" fillcolor="black" stroked="f">
            <v:path arrowok="t"/>
          </v:shape>
        </w:pict>
      </w:r>
      <w:r>
        <w:rPr>
          <w:rFonts w:ascii="Arial Bold" w:hAnsi="Arial Bold"/>
          <w:color w:val="000000"/>
          <w:spacing w:val="-3"/>
        </w:rPr>
        <w:pict>
          <v:shape id="_x0000_s4091" style="height:1pt;margin-left:332.6pt;margin-top:246.85pt;mso-position-horizontal-relative:page;mso-position-vertical-relative:page;position:absolute;width:859.7pt;z-index:-249158656" coordsize="17194,20" o:allowincell="f" path="m,20hal17194,20hal17194,hal,hal,20hae" fillcolor="black" stroked="f">
            <v:path arrowok="t"/>
          </v:shape>
        </w:pict>
      </w:r>
      <w:r>
        <w:rPr>
          <w:rFonts w:ascii="Arial Bold" w:hAnsi="Arial Bold"/>
          <w:color w:val="000000"/>
          <w:spacing w:val="-3"/>
        </w:rPr>
        <w:pict>
          <v:shape id="_x0000_s4092" style="height:1.85pt;margin-left:342.55pt;margin-top:274.45pt;mso-position-horizontal-relative:page;mso-position-vertical-relative:page;position:absolute;width:849.4pt;z-index:-249157632" coordsize="16988,38" o:allowincell="f" path="m,37hal16988,37hal16988,hal,hal,37hae" fillcolor="black" stroked="f">
            <v:path arrowok="t"/>
          </v:shape>
        </w:pict>
      </w:r>
      <w:r>
        <w:rPr>
          <w:rFonts w:ascii="Arial Bold" w:hAnsi="Arial Bold"/>
          <w:color w:val="000000"/>
          <w:spacing w:val="-3"/>
        </w:rPr>
        <w:pict>
          <v:shape id="_x0000_s4093" style="height:1pt;margin-left:332.05pt;margin-top:344.35pt;mso-position-horizontal-relative:page;mso-position-vertical-relative:page;position:absolute;width:859.9pt;z-index:-249156608" coordsize="17198,20" o:allowincell="f" path="m,20hal17198,20hal17198,hal,hal,20hae" fillcolor="black" stroked="f">
            <v:path arrowok="t"/>
          </v:shape>
        </w:pict>
      </w:r>
      <w:r>
        <w:rPr>
          <w:rFonts w:ascii="Arial Bold" w:hAnsi="Arial Bold"/>
          <w:color w:val="000000"/>
          <w:spacing w:val="-3"/>
        </w:rPr>
        <w:pict>
          <v:shape id="_x0000_s4094" style="height:0.9pt;margin-left:332.05pt;margin-top:355.45pt;mso-position-horizontal-relative:page;mso-position-vertical-relative:page;position:absolute;width:859.9pt;z-index:-249155584" coordsize="17198,20" o:allowincell="f" path="m,18hal17198,18hal17198,hal,hal,18hae" fillcolor="black" stroked="f">
            <v:path arrowok="t"/>
          </v:shape>
        </w:pict>
      </w:r>
      <w:r>
        <w:rPr>
          <w:rFonts w:ascii="Arial Bold" w:hAnsi="Arial Bold"/>
          <w:color w:val="000000"/>
          <w:spacing w:val="-3"/>
        </w:rPr>
        <w:pict>
          <v:shape id="_x0000_s4095" style="height:1pt;margin-left:332.05pt;margin-top:357.3pt;mso-position-horizontal-relative:page;mso-position-vertical-relative:page;position:absolute;width:859.9pt;z-index:-249154560" coordsize="17198,20" o:allowincell="f" path="m,20hal17198,20hal17198,hal,hal,20hae" fillcolor="black" stroked="f">
            <v:path arrowok="t"/>
          </v:shape>
        </w:pict>
      </w:r>
      <w:r>
        <w:rPr>
          <w:rFonts w:ascii="Arial Bold" w:hAnsi="Arial Bold"/>
          <w:color w:val="000000"/>
          <w:spacing w:val="-3"/>
        </w:rPr>
        <w:pict>
          <v:shape id="_x0000_s4096" style="height:1pt;margin-left:342.55pt;margin-top:471.85pt;mso-position-horizontal-relative:page;mso-position-vertical-relative:page;position:absolute;width:849.4pt;z-index:-249153536" coordsize="16988,20" o:allowincell="f" path="m,20hal16988,20hal16988,hal,hal,20hae" fillcolor="black" stroked="f">
            <v:path arrowok="t"/>
          </v:shape>
        </w:pict>
      </w:r>
      <w:r>
        <w:rPr>
          <w:rFonts w:ascii="Arial Bold" w:hAnsi="Arial Bold"/>
          <w:color w:val="000000"/>
          <w:spacing w:val="-3"/>
        </w:rPr>
        <w:pict>
          <v:shape id="_x0000_s4097" style="height:0.9pt;margin-left:342.55pt;margin-top:482.95pt;mso-position-horizontal-relative:page;mso-position-vertical-relative:page;position:absolute;width:849.4pt;z-index:-249152512" coordsize="16988,20" o:allowincell="f" path="m,18hal16988,18hal16988,hal,hal,18hae" fillcolor="black" stroked="f">
            <v:path arrowok="t"/>
          </v:shape>
        </w:pict>
      </w:r>
      <w:r>
        <w:rPr>
          <w:rFonts w:ascii="Arial Bold" w:hAnsi="Arial Bold"/>
          <w:color w:val="000000"/>
          <w:spacing w:val="-3"/>
        </w:rPr>
        <w:pict>
          <v:shape id="_x0000_s4098" style="height:1pt;margin-left:342.55pt;margin-top:484.8pt;mso-position-horizontal-relative:page;mso-position-vertical-relative:page;position:absolute;width:849.4pt;z-index:-249151488" coordsize="16988,20" o:allowincell="f" path="m,20hal16988,20hal16988,hal,hal,20hae" fillcolor="black" stroked="f">
            <v:path arrowok="t"/>
          </v:shape>
        </w:pict>
      </w:r>
      <w:r>
        <w:rPr>
          <w:rFonts w:ascii="Arial Bold" w:hAnsi="Arial Bold"/>
          <w:color w:val="000000"/>
          <w:spacing w:val="-3"/>
        </w:rPr>
        <w:pict>
          <v:shape id="_x0000_s4099" style="height:1pt;margin-left:342.55pt;margin-top:554.75pt;mso-position-horizontal-relative:page;mso-position-vertical-relative:page;position:absolute;width:849.4pt;z-index:-249149440" coordsize="16988,20" o:allowincell="f" path="m,20hal16988,20hal16988,hal,hal,20hae" fillcolor="black" stroked="f">
            <v:path arrowok="t"/>
          </v:shape>
        </w:pict>
      </w:r>
      <w:r>
        <w:rPr>
          <w:rFonts w:ascii="Arial Bold" w:hAnsi="Arial Bold"/>
          <w:color w:val="000000"/>
          <w:spacing w:val="-3"/>
        </w:rPr>
        <w:pict>
          <v:shape id="_x0000_s4100" style="height:1pt;margin-left:342.55pt;margin-top:565.8pt;mso-position-horizontal-relative:page;mso-position-vertical-relative:page;position:absolute;width:849.4pt;z-index:-249148416" coordsize="16988,20" o:allowincell="f" path="m,20hal16988,20hal16988,hal,hal,20hae" fillcolor="black" stroked="f">
            <v:path arrowok="t"/>
          </v:shape>
        </w:pict>
      </w:r>
      <w:r>
        <w:rPr>
          <w:rFonts w:ascii="Arial Bold" w:hAnsi="Arial Bold"/>
          <w:color w:val="000000"/>
          <w:spacing w:val="-3"/>
        </w:rPr>
        <w:pict>
          <v:shape id="_x0000_s4101" style="height:0.9pt;margin-left:342.55pt;margin-top:567.7pt;mso-position-horizontal-relative:page;mso-position-vertical-relative:page;position:absolute;width:849.4pt;z-index:-249147392" coordsize="16988,20" o:allowincell="f" path="m,18hal16988,18hal16988,hal,hal,18hae" fillcolor="black" stroked="f">
            <v:path arrowok="t"/>
          </v:shape>
        </w:pict>
      </w:r>
      <w:r>
        <w:rPr>
          <w:rFonts w:ascii="Arial Bold" w:hAnsi="Arial Bold"/>
          <w:color w:val="000000"/>
          <w:spacing w:val="-3"/>
        </w:rPr>
        <w:pict>
          <v:shape id="_x0000_s4102" style="height:10.1pt;margin-left:23.05pt;margin-top:69.85pt;mso-position-horizontal-relative:page;mso-position-vertical-relative:page;position:absolute;width:26.05pt;z-index:-249144320" coordsize="521,202" o:allowincell="f" path="m,101hal153,202hal153,151hal521,151hal521,51hal153,51hal153,hal,101hae" fillcolor="#d9d9d9" stroked="f">
            <v:path arrowok="t"/>
          </v:shape>
        </w:pict>
      </w:r>
      <w:r>
        <w:rPr>
          <w:rFonts w:ascii="Arial Bold" w:hAnsi="Arial Bold"/>
          <w:color w:val="000000"/>
          <w:spacing w:val="-3"/>
        </w:rPr>
        <w:pict>
          <v:shape id="_x0000_s4103" style="height:4.75pt;margin-left:23.5pt;margin-top:69.85pt;mso-position-horizontal-relative:page;mso-position-vertical-relative:page;position:absolute;width:25.6pt;z-index:-249143296" coordsize="512,95" o:allowincell="f" path="m512,50hal143,50hal143,hal,95hae" filled="f" strokecolor="#385d89" strokeweight="1.78pt">
            <v:path arrowok="t"/>
          </v:shape>
        </w:pict>
      </w:r>
      <w:r>
        <w:rPr>
          <w:rFonts w:ascii="Arial Bold" w:hAnsi="Arial Bold"/>
          <w:color w:val="000000"/>
          <w:spacing w:val="-3"/>
        </w:rPr>
        <w:pict>
          <v:shape id="_x0000_s4104" style="height:7.55pt;margin-left:23.5pt;margin-top:72.35pt;mso-position-horizontal-relative:page;mso-position-vertical-relative:page;position:absolute;width:25.6pt;z-index:-249142272" coordsize="512,151" o:allowincell="f" path="m,56hal143,151hal143,101hal512,101hal512,hal512,hae" filled="f" strokecolor="#385d89" strokeweight="1.78pt">
            <v:path arrowok="t"/>
          </v:shape>
        </w:pict>
      </w:r>
    </w:p>
    <w:p w:rsidR="00B51EB7">
      <w:pPr>
        <w:pStyle w:val="Normal5"/>
        <w:autoSpaceDE w:val="0"/>
        <w:autoSpaceDN w:val="0"/>
        <w:adjustRightInd w:val="0"/>
        <w:rPr>
          <w:rStyle w:val="DefaultParagraphFont"/>
          <w:rFonts w:ascii="Arial Bold" w:hAnsi="Arial Bold"/>
          <w:color w:val="000000"/>
          <w:spacing w:val="-3"/>
        </w:rPr>
        <w:sectPr>
          <w:headerReference w:type="even" r:id="rId641"/>
          <w:headerReference w:type="default" r:id="rId642"/>
          <w:footerReference w:type="even" r:id="rId643"/>
          <w:footerReference w:type="default" r:id="rId644"/>
          <w:headerReference w:type="first" r:id="rId645"/>
          <w:footerReference w:type="first" r:id="rId646"/>
          <w:pgSz w:w="24740" w:h="1912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Arial Bold" w:hAnsi="Arial Bold"/>
          <w:color w:val="000000"/>
          <w:spacing w:val="-3"/>
        </w:rPr>
      </w:pPr>
      <w:bookmarkStart w:id="128" w:name="Pg44"/>
      <w:bookmarkEnd w:id="128"/>
    </w:p>
    <w:p w:rsidR="00B51EB7">
      <w:pPr>
        <w:pStyle w:val="Normal5"/>
        <w:autoSpaceDE w:val="0"/>
        <w:autoSpaceDN w:val="0"/>
        <w:adjustRightInd w:val="0"/>
        <w:spacing w:line="276" w:lineRule="exact"/>
        <w:ind w:left="1634"/>
        <w:rPr>
          <w:rStyle w:val="DefaultParagraphFont"/>
          <w:rFonts w:ascii="Arial Bold" w:hAnsi="Arial Bold"/>
          <w:color w:val="000000"/>
          <w:spacing w:val="-3"/>
        </w:rPr>
      </w:pPr>
    </w:p>
    <w:p w:rsidR="00B51EB7">
      <w:pPr>
        <w:pStyle w:val="Normal5"/>
        <w:autoSpaceDE w:val="0"/>
        <w:autoSpaceDN w:val="0"/>
        <w:adjustRightInd w:val="0"/>
        <w:spacing w:line="276" w:lineRule="exact"/>
        <w:ind w:left="1634"/>
        <w:rPr>
          <w:rStyle w:val="DefaultParagraphFont"/>
          <w:rFonts w:ascii="Arial Bold" w:hAnsi="Arial Bold"/>
          <w:color w:val="000000"/>
          <w:spacing w:val="-3"/>
        </w:rPr>
      </w:pPr>
    </w:p>
    <w:p w:rsidR="00B51EB7">
      <w:pPr>
        <w:pStyle w:val="Normal5"/>
        <w:autoSpaceDE w:val="0"/>
        <w:autoSpaceDN w:val="0"/>
        <w:adjustRightInd w:val="0"/>
        <w:spacing w:line="276" w:lineRule="exact"/>
        <w:ind w:left="1634"/>
        <w:rPr>
          <w:rStyle w:val="DefaultParagraphFont"/>
          <w:rFonts w:ascii="Arial Bold" w:hAnsi="Arial Bold"/>
          <w:color w:val="000000"/>
          <w:spacing w:val="-3"/>
        </w:rPr>
      </w:pPr>
    </w:p>
    <w:p w:rsidR="00B51EB7">
      <w:pPr>
        <w:pStyle w:val="Normal5"/>
        <w:autoSpaceDE w:val="0"/>
        <w:autoSpaceDN w:val="0"/>
        <w:adjustRightInd w:val="0"/>
        <w:spacing w:line="276" w:lineRule="exact"/>
        <w:ind w:left="1634"/>
        <w:rPr>
          <w:rStyle w:val="DefaultParagraphFont"/>
          <w:rFonts w:ascii="Arial Bold" w:hAnsi="Arial Bold"/>
          <w:color w:val="000000"/>
          <w:spacing w:val="-3"/>
        </w:rPr>
      </w:pPr>
    </w:p>
    <w:p w:rsidR="00B51EB7">
      <w:pPr>
        <w:pStyle w:val="Normal5"/>
        <w:autoSpaceDE w:val="0"/>
        <w:autoSpaceDN w:val="0"/>
        <w:adjustRightInd w:val="0"/>
        <w:spacing w:before="87" w:line="276" w:lineRule="exact"/>
        <w:ind w:left="1634"/>
        <w:rPr>
          <w:rStyle w:val="DefaultParagraphFont"/>
          <w:rFonts w:ascii="Arial Bold" w:hAnsi="Arial Bold"/>
          <w:color w:val="000000"/>
          <w:spacing w:val="-3"/>
        </w:rPr>
      </w:pPr>
      <w:r>
        <w:rPr>
          <w:rStyle w:val="DefaultParagraphFont"/>
          <w:rFonts w:ascii="Arial Bold" w:hAnsi="Arial Bold"/>
          <w:color w:val="000000"/>
          <w:spacing w:val="-3"/>
        </w:rPr>
        <w:t xml:space="preserve">Exhibit No. PA-102, WP-BH </w:t>
      </w:r>
    </w:p>
    <w:p w:rsidR="00B51EB7">
      <w:pPr>
        <w:pStyle w:val="Normal5"/>
        <w:autoSpaceDE w:val="0"/>
        <w:autoSpaceDN w:val="0"/>
        <w:adjustRightInd w:val="0"/>
        <w:spacing w:line="322" w:lineRule="exact"/>
        <w:ind w:left="8487"/>
        <w:rPr>
          <w:rStyle w:val="DefaultParagraphFont"/>
          <w:rFonts w:ascii="Arial Bold" w:hAnsi="Arial Bold"/>
          <w:color w:val="000000"/>
          <w:spacing w:val="-3"/>
        </w:rPr>
      </w:pPr>
    </w:p>
    <w:p w:rsidR="00B51EB7">
      <w:pPr>
        <w:pStyle w:val="Normal5"/>
        <w:autoSpaceDE w:val="0"/>
        <w:autoSpaceDN w:val="0"/>
        <w:adjustRightInd w:val="0"/>
        <w:spacing w:before="284" w:line="322" w:lineRule="exact"/>
        <w:ind w:left="8487"/>
        <w:rPr>
          <w:rStyle w:val="DefaultParagraphFont"/>
          <w:rFonts w:ascii="Arial Bold" w:hAnsi="Arial Bold"/>
          <w:color w:val="000000"/>
          <w:spacing w:val="-4"/>
          <w:sz w:val="27"/>
        </w:rPr>
      </w:pPr>
      <w:r>
        <w:rPr>
          <w:rStyle w:val="DefaultParagraphFont"/>
          <w:rFonts w:ascii="Arial Bold" w:hAnsi="Arial Bold"/>
          <w:color w:val="000000"/>
          <w:spacing w:val="-4"/>
          <w:sz w:val="27"/>
        </w:rPr>
        <w:t xml:space="preserve">NEW  YORK POWER AUTHORITY </w:t>
      </w:r>
    </w:p>
    <w:p w:rsidR="00B51EB7">
      <w:pPr>
        <w:pStyle w:val="Normal5"/>
        <w:tabs>
          <w:tab w:val="left" w:pos="8322"/>
        </w:tabs>
        <w:autoSpaceDE w:val="0"/>
        <w:autoSpaceDN w:val="0"/>
        <w:adjustRightInd w:val="0"/>
        <w:spacing w:line="320" w:lineRule="exact"/>
        <w:ind w:left="7864" w:right="7610"/>
        <w:rPr>
          <w:rStyle w:val="DefaultParagraphFont"/>
          <w:rFonts w:ascii="Arial Bold" w:hAnsi="Arial Bold"/>
          <w:color w:val="000000"/>
          <w:spacing w:val="-4"/>
          <w:sz w:val="27"/>
        </w:rPr>
      </w:pPr>
      <w:r>
        <w:rPr>
          <w:rStyle w:val="DefaultParagraphFont"/>
          <w:rFonts w:ascii="Arial Bold" w:hAnsi="Arial Bold"/>
          <w:color w:val="000000"/>
          <w:spacing w:val="-4"/>
          <w:sz w:val="27"/>
        </w:rPr>
        <w:t xml:space="preserve">TRANSMISSION REVENUE REQUIREMENT </w:t>
      </w:r>
      <w:r>
        <w:rPr>
          <w:rStyle w:val="DefaultParagraphFont"/>
          <w:rFonts w:ascii="Arial Bold" w:hAnsi="Arial Bold"/>
          <w:color w:val="000000"/>
          <w:spacing w:val="-4"/>
          <w:sz w:val="27"/>
        </w:rPr>
        <w:br/>
      </w:r>
      <w:r>
        <w:rPr>
          <w:rStyle w:val="DefaultParagraphFont"/>
          <w:rFonts w:ascii="Arial Bold" w:hAnsi="Arial Bold"/>
          <w:color w:val="000000"/>
          <w:spacing w:val="-4"/>
          <w:sz w:val="27"/>
        </w:rPr>
        <w:tab/>
        <w:t xml:space="preserve">YEAR ENDING DECEMBER 31, ____ </w:t>
      </w:r>
    </w:p>
    <w:p w:rsidR="00B51EB7">
      <w:pPr>
        <w:pStyle w:val="Normal5"/>
        <w:autoSpaceDE w:val="0"/>
        <w:autoSpaceDN w:val="0"/>
        <w:adjustRightInd w:val="0"/>
        <w:spacing w:before="319" w:line="322" w:lineRule="exact"/>
        <w:ind w:left="9509"/>
        <w:rPr>
          <w:rStyle w:val="DefaultParagraphFont"/>
          <w:rFonts w:ascii="Arial Bold" w:hAnsi="Arial Bold"/>
          <w:color w:val="000000"/>
          <w:spacing w:val="-4"/>
          <w:sz w:val="27"/>
        </w:rPr>
      </w:pPr>
      <w:r>
        <w:rPr>
          <w:rStyle w:val="DefaultParagraphFont"/>
          <w:rFonts w:ascii="Arial Bold" w:hAnsi="Arial Bold"/>
          <w:color w:val="000000"/>
          <w:spacing w:val="-4"/>
          <w:sz w:val="27"/>
        </w:rPr>
        <w:t xml:space="preserve">WORK PAPER BH </w:t>
      </w:r>
    </w:p>
    <w:p w:rsidR="00B51EB7">
      <w:pPr>
        <w:pStyle w:val="Normal5"/>
        <w:autoSpaceDE w:val="0"/>
        <w:autoSpaceDN w:val="0"/>
        <w:adjustRightInd w:val="0"/>
        <w:spacing w:line="320" w:lineRule="exact"/>
        <w:ind w:left="9330"/>
        <w:rPr>
          <w:rStyle w:val="DefaultParagraphFont"/>
          <w:rFonts w:ascii="Arial Bold" w:hAnsi="Arial Bold"/>
          <w:color w:val="000000"/>
          <w:spacing w:val="-5"/>
          <w:sz w:val="27"/>
        </w:rPr>
      </w:pPr>
      <w:r>
        <w:rPr>
          <w:rStyle w:val="DefaultParagraphFont"/>
          <w:rFonts w:ascii="Arial Bold" w:hAnsi="Arial Bold"/>
          <w:color w:val="000000"/>
          <w:spacing w:val="-5"/>
          <w:sz w:val="27"/>
        </w:rPr>
        <w:t xml:space="preserve">ASSET IMPAIRMENT </w:t>
      </w:r>
    </w:p>
    <w:p w:rsidR="00B51EB7">
      <w:pPr>
        <w:pStyle w:val="Normal5"/>
        <w:autoSpaceDE w:val="0"/>
        <w:autoSpaceDN w:val="0"/>
        <w:adjustRightInd w:val="0"/>
        <w:spacing w:line="276" w:lineRule="exact"/>
        <w:ind w:left="2915"/>
        <w:rPr>
          <w:rStyle w:val="DefaultParagraphFont"/>
          <w:rFonts w:ascii="Arial Bold" w:hAnsi="Arial Bold"/>
          <w:color w:val="000000"/>
          <w:spacing w:val="-5"/>
          <w:sz w:val="27"/>
        </w:rPr>
      </w:pPr>
    </w:p>
    <w:p w:rsidR="00B51EB7">
      <w:pPr>
        <w:pStyle w:val="Normal5"/>
        <w:autoSpaceDE w:val="0"/>
        <w:autoSpaceDN w:val="0"/>
        <w:adjustRightInd w:val="0"/>
        <w:spacing w:line="276" w:lineRule="exact"/>
        <w:ind w:left="2915"/>
        <w:rPr>
          <w:rStyle w:val="DefaultParagraphFont"/>
          <w:rFonts w:ascii="Arial Bold" w:hAnsi="Arial Bold"/>
          <w:color w:val="000000"/>
          <w:spacing w:val="-5"/>
          <w:sz w:val="27"/>
        </w:rPr>
      </w:pPr>
    </w:p>
    <w:p w:rsidR="00B51EB7">
      <w:pPr>
        <w:pStyle w:val="Normal5"/>
        <w:tabs>
          <w:tab w:val="left" w:pos="4907"/>
          <w:tab w:val="left" w:pos="6593"/>
          <w:tab w:val="left" w:pos="8636"/>
          <w:tab w:val="left" w:pos="13018"/>
        </w:tabs>
        <w:autoSpaceDE w:val="0"/>
        <w:autoSpaceDN w:val="0"/>
        <w:adjustRightInd w:val="0"/>
        <w:spacing w:before="157" w:line="276" w:lineRule="exact"/>
        <w:ind w:left="2915" w:firstLine="291"/>
        <w:rPr>
          <w:rStyle w:val="DefaultParagraphFont"/>
          <w:rFonts w:ascii="Arial" w:hAnsi="Arial"/>
          <w:color w:val="000000"/>
          <w:spacing w:val="-3"/>
        </w:rPr>
      </w:pPr>
      <w:r>
        <w:rPr>
          <w:rStyle w:val="DefaultParagraphFont"/>
          <w:rFonts w:ascii="Arial" w:hAnsi="Arial"/>
          <w:color w:val="000000"/>
          <w:spacing w:val="-3"/>
        </w:rPr>
        <w:t>(1)</w:t>
      </w:r>
      <w:r>
        <w:rPr>
          <w:rStyle w:val="DefaultParagraphFont"/>
          <w:rFonts w:ascii="Arial" w:hAnsi="Arial"/>
          <w:color w:val="000000"/>
          <w:spacing w:val="-3"/>
        </w:rPr>
        <w:tab/>
        <w:t>(2)</w:t>
      </w:r>
      <w:r>
        <w:rPr>
          <w:rStyle w:val="DefaultParagraphFont"/>
          <w:rFonts w:ascii="Arial" w:hAnsi="Arial"/>
          <w:color w:val="000000"/>
          <w:spacing w:val="-3"/>
        </w:rPr>
        <w:tab/>
        <w:t>(3)</w:t>
      </w:r>
      <w:r>
        <w:rPr>
          <w:rStyle w:val="DefaultParagraphFont"/>
          <w:rFonts w:ascii="Arial" w:hAnsi="Arial"/>
          <w:color w:val="000000"/>
          <w:spacing w:val="-3"/>
        </w:rPr>
        <w:tab/>
        <w:t>(4)</w:t>
      </w:r>
      <w:r>
        <w:rPr>
          <w:rStyle w:val="DefaultParagraphFont"/>
          <w:rFonts w:ascii="Arial" w:hAnsi="Arial"/>
          <w:color w:val="000000"/>
          <w:spacing w:val="-3"/>
        </w:rPr>
        <w:tab/>
        <w:t>(5)</w:t>
      </w:r>
    </w:p>
    <w:p w:rsidR="00B51EB7">
      <w:pPr>
        <w:pStyle w:val="Normal5"/>
        <w:autoSpaceDE w:val="0"/>
        <w:autoSpaceDN w:val="0"/>
        <w:adjustRightInd w:val="0"/>
        <w:spacing w:line="276" w:lineRule="exact"/>
        <w:ind w:left="2915"/>
        <w:rPr>
          <w:rStyle w:val="DefaultParagraphFont"/>
          <w:rFonts w:ascii="Arial" w:hAnsi="Arial"/>
          <w:color w:val="000000"/>
          <w:spacing w:val="-3"/>
        </w:rPr>
      </w:pPr>
    </w:p>
    <w:p w:rsidR="00B51EB7">
      <w:pPr>
        <w:pStyle w:val="Normal5"/>
        <w:tabs>
          <w:tab w:val="left" w:pos="4790"/>
          <w:tab w:val="left" w:pos="8133"/>
        </w:tabs>
        <w:autoSpaceDE w:val="0"/>
        <w:autoSpaceDN w:val="0"/>
        <w:adjustRightInd w:val="0"/>
        <w:spacing w:before="139" w:line="276" w:lineRule="exact"/>
        <w:ind w:left="2915"/>
        <w:rPr>
          <w:rStyle w:val="DefaultParagraphFont"/>
          <w:rFonts w:ascii="Arial Bold" w:hAnsi="Arial Bold"/>
          <w:color w:val="000000"/>
          <w:spacing w:val="-3"/>
        </w:rPr>
      </w:pPr>
      <w:r>
        <w:rPr>
          <w:rStyle w:val="DefaultParagraphFont"/>
          <w:rFonts w:ascii="Arial Bold" w:hAnsi="Arial Bold"/>
          <w:color w:val="000000"/>
          <w:spacing w:val="-3"/>
        </w:rPr>
        <w:t>Posting</w:t>
      </w:r>
      <w:r>
        <w:rPr>
          <w:rStyle w:val="DefaultParagraphFont"/>
          <w:rFonts w:ascii="Arial Bold" w:hAnsi="Arial Bold"/>
          <w:color w:val="000000"/>
          <w:spacing w:val="-3"/>
        </w:rPr>
        <w:tab/>
        <w:t>Cost</w:t>
      </w:r>
      <w:r>
        <w:rPr>
          <w:rStyle w:val="DefaultParagraphFont"/>
          <w:rFonts w:ascii="Arial Bold" w:hAnsi="Arial Bold"/>
          <w:color w:val="000000"/>
          <w:spacing w:val="-3"/>
        </w:rPr>
        <w:tab/>
        <w:t>Impairment</w:t>
      </w:r>
    </w:p>
    <w:p w:rsidR="00B51EB7">
      <w:pPr>
        <w:pStyle w:val="Normal5"/>
        <w:tabs>
          <w:tab w:val="left" w:pos="4670"/>
          <w:tab w:val="left" w:pos="6262"/>
          <w:tab w:val="left" w:pos="8147"/>
          <w:tab w:val="left" w:pos="12749"/>
        </w:tabs>
        <w:autoSpaceDE w:val="0"/>
        <w:autoSpaceDN w:val="0"/>
        <w:adjustRightInd w:val="0"/>
        <w:spacing w:before="51" w:line="276" w:lineRule="exact"/>
        <w:ind w:left="2915" w:firstLine="175"/>
        <w:rPr>
          <w:rStyle w:val="DefaultParagraphFont"/>
          <w:rFonts w:ascii="Arial Bold" w:hAnsi="Arial Bold"/>
          <w:color w:val="000000"/>
          <w:spacing w:val="-3"/>
        </w:rPr>
      </w:pPr>
      <w:r>
        <w:rPr>
          <w:rStyle w:val="DefaultParagraphFont"/>
          <w:rFonts w:ascii="Arial Bold" w:hAnsi="Arial Bold"/>
          <w:color w:val="000000"/>
          <w:spacing w:val="-3"/>
        </w:rPr>
        <w:t>Date</w:t>
      </w:r>
      <w:r>
        <w:rPr>
          <w:rStyle w:val="DefaultParagraphFont"/>
          <w:rFonts w:ascii="Arial Bold" w:hAnsi="Arial Bold"/>
          <w:color w:val="000000"/>
          <w:spacing w:val="-3"/>
        </w:rPr>
        <w:tab/>
        <w:t>Center</w:t>
      </w:r>
      <w:r>
        <w:rPr>
          <w:rStyle w:val="DefaultParagraphFont"/>
          <w:rFonts w:ascii="Arial Bold" w:hAnsi="Arial Bold"/>
          <w:color w:val="000000"/>
          <w:spacing w:val="-3"/>
        </w:rPr>
        <w:tab/>
        <w:t>Account</w:t>
      </w:r>
      <w:r>
        <w:rPr>
          <w:rStyle w:val="DefaultParagraphFont"/>
          <w:rFonts w:ascii="Arial Bold" w:hAnsi="Arial Bold"/>
          <w:color w:val="000000"/>
          <w:spacing w:val="-3"/>
        </w:rPr>
        <w:tab/>
        <w:t>Amount ($)</w:t>
      </w:r>
      <w:r>
        <w:rPr>
          <w:rStyle w:val="DefaultParagraphFont"/>
          <w:rFonts w:ascii="Arial Bold" w:hAnsi="Arial Bold"/>
          <w:color w:val="000000"/>
          <w:spacing w:val="-3"/>
        </w:rPr>
        <w:tab/>
        <w:t>Facility</w:t>
      </w:r>
    </w:p>
    <w:p w:rsidR="00B51EB7">
      <w:pPr>
        <w:pStyle w:val="Normal5"/>
        <w:autoSpaceDE w:val="0"/>
        <w:autoSpaceDN w:val="0"/>
        <w:adjustRightInd w:val="0"/>
        <w:spacing w:before="2" w:line="340" w:lineRule="exact"/>
        <w:ind w:left="1634" w:right="9749"/>
        <w:rPr>
          <w:rStyle w:val="DefaultParagraphFont"/>
          <w:rFonts w:ascii="Arial" w:hAnsi="Arial"/>
          <w:color w:val="000000"/>
          <w:spacing w:val="-3"/>
        </w:rPr>
      </w:pPr>
      <w:r>
        <w:rPr>
          <w:rStyle w:val="DefaultParagraphFont"/>
          <w:rFonts w:ascii="Arial" w:hAnsi="Arial"/>
          <w:color w:val="000000"/>
          <w:spacing w:val="-3"/>
        </w:rPr>
        <w:t xml:space="preserve">1a </w:t>
      </w:r>
      <w:r>
        <w:rPr>
          <w:rStyle w:val="DefaultParagraphFont"/>
          <w:rFonts w:ascii="Arial" w:hAnsi="Arial"/>
          <w:color w:val="000000"/>
          <w:spacing w:val="-3"/>
        </w:rPr>
        <w:br/>
        <w:t xml:space="preserve">1b </w:t>
      </w:r>
      <w:r>
        <w:rPr>
          <w:rStyle w:val="DefaultParagraphFont"/>
          <w:rFonts w:ascii="Arial" w:hAnsi="Arial"/>
          <w:color w:val="000000"/>
          <w:spacing w:val="-3"/>
        </w:rPr>
        <w:br/>
        <w:t xml:space="preserve">1c </w:t>
      </w:r>
      <w:r>
        <w:rPr>
          <w:rStyle w:val="DefaultParagraphFont"/>
          <w:rFonts w:ascii="Arial" w:hAnsi="Arial"/>
          <w:color w:val="000000"/>
          <w:spacing w:val="-3"/>
        </w:rPr>
        <w:br/>
        <w:t xml:space="preserve">1d </w:t>
      </w:r>
      <w:r>
        <w:rPr>
          <w:rStyle w:val="DefaultParagraphFont"/>
          <w:rFonts w:ascii="Arial" w:hAnsi="Arial"/>
          <w:color w:val="000000"/>
          <w:spacing w:val="-3"/>
        </w:rPr>
        <w:br/>
        <w:t xml:space="preserve">1e </w:t>
      </w:r>
      <w:r>
        <w:rPr>
          <w:rStyle w:val="DefaultParagraphFont"/>
          <w:rFonts w:ascii="Arial" w:hAnsi="Arial"/>
          <w:color w:val="000000"/>
          <w:spacing w:val="-3"/>
        </w:rPr>
        <w:br/>
        <w:t xml:space="preserve">1f </w:t>
      </w:r>
    </w:p>
    <w:p w:rsidR="00B51EB7">
      <w:pPr>
        <w:pStyle w:val="Normal5"/>
        <w:autoSpaceDE w:val="0"/>
        <w:autoSpaceDN w:val="0"/>
        <w:adjustRightInd w:val="0"/>
        <w:spacing w:line="340" w:lineRule="exact"/>
        <w:ind w:left="1634" w:right="19308"/>
        <w:jc w:val="both"/>
        <w:rPr>
          <w:rStyle w:val="DefaultParagraphFont"/>
          <w:rFonts w:ascii="Arial" w:hAnsi="Arial"/>
          <w:color w:val="000000"/>
          <w:spacing w:val="-3"/>
        </w:rPr>
      </w:pPr>
      <w:r>
        <w:rPr>
          <w:rStyle w:val="DefaultParagraphFont"/>
          <w:rFonts w:ascii="Arial" w:hAnsi="Arial"/>
          <w:color w:val="000000"/>
          <w:spacing w:val="-3"/>
        </w:rPr>
        <w:t xml:space="preserve">1g </w:t>
      </w:r>
      <w:r>
        <w:rPr>
          <w:rStyle w:val="DefaultParagraphFont"/>
          <w:rFonts w:ascii="Arial" w:hAnsi="Arial"/>
          <w:color w:val="000000"/>
          <w:spacing w:val="-3"/>
        </w:rPr>
        <w:br/>
        <w:t xml:space="preserve">… </w:t>
      </w:r>
    </w:p>
    <w:p w:rsidR="00B51EB7">
      <w:pPr>
        <w:pStyle w:val="Normal5"/>
        <w:tabs>
          <w:tab w:val="left" w:pos="9201"/>
        </w:tabs>
        <w:autoSpaceDE w:val="0"/>
        <w:autoSpaceDN w:val="0"/>
        <w:adjustRightInd w:val="0"/>
        <w:spacing w:before="81" w:line="276" w:lineRule="exact"/>
        <w:ind w:left="1955"/>
        <w:rPr>
          <w:rStyle w:val="DefaultParagraphFont"/>
          <w:rFonts w:ascii="Arial Bold" w:hAnsi="Arial Bold"/>
          <w:color w:val="000000"/>
          <w:spacing w:val="-3"/>
        </w:rPr>
      </w:pPr>
      <w:r>
        <w:rPr>
          <w:rStyle w:val="DefaultParagraphFont"/>
          <w:rFonts w:ascii="Arial" w:hAnsi="Arial"/>
          <w:color w:val="000000"/>
          <w:spacing w:val="-3"/>
        </w:rPr>
        <w:t>2</w:t>
      </w:r>
      <w:r>
        <w:rPr>
          <w:rStyle w:val="DefaultParagraphFont"/>
          <w:rFonts w:ascii="Arial" w:hAnsi="Arial"/>
          <w:color w:val="000000"/>
          <w:spacing w:val="-3"/>
        </w:rPr>
        <w:tab/>
      </w:r>
      <w:r>
        <w:rPr>
          <w:rStyle w:val="DefaultParagraphFont"/>
          <w:rFonts w:ascii="Arial Bold" w:hAnsi="Arial Bold"/>
          <w:color w:val="000000"/>
          <w:spacing w:val="-3"/>
        </w:rPr>
        <w:t>-</w:t>
      </w:r>
    </w:p>
    <w:p w:rsidR="00B51EB7">
      <w:pPr>
        <w:pStyle w:val="Normal5"/>
        <w:autoSpaceDE w:val="0"/>
        <w:autoSpaceDN w:val="0"/>
        <w:adjustRightInd w:val="0"/>
        <w:spacing w:line="276" w:lineRule="exact"/>
        <w:ind w:left="1955"/>
        <w:rPr>
          <w:rStyle w:val="DefaultParagraphFont"/>
          <w:rFonts w:ascii="Arial Bold" w:hAnsi="Arial Bold"/>
          <w:color w:val="000000"/>
          <w:spacing w:val="-3"/>
        </w:rPr>
      </w:pPr>
    </w:p>
    <w:p w:rsidR="00B51EB7">
      <w:pPr>
        <w:pStyle w:val="Normal5"/>
        <w:autoSpaceDE w:val="0"/>
        <w:autoSpaceDN w:val="0"/>
        <w:adjustRightInd w:val="0"/>
        <w:spacing w:line="276" w:lineRule="exact"/>
        <w:ind w:left="1955"/>
        <w:rPr>
          <w:rStyle w:val="DefaultParagraphFont"/>
          <w:rFonts w:ascii="Arial Bold" w:hAnsi="Arial Bold"/>
          <w:color w:val="000000"/>
          <w:spacing w:val="-3"/>
        </w:rPr>
      </w:pPr>
    </w:p>
    <w:p w:rsidR="00B51EB7">
      <w:pPr>
        <w:pStyle w:val="Normal5"/>
        <w:tabs>
          <w:tab w:val="left" w:pos="2565"/>
          <w:tab w:val="left" w:pos="9201"/>
        </w:tabs>
        <w:autoSpaceDE w:val="0"/>
        <w:autoSpaceDN w:val="0"/>
        <w:adjustRightInd w:val="0"/>
        <w:spacing w:before="9" w:line="276" w:lineRule="exact"/>
        <w:ind w:left="1955"/>
        <w:rPr>
          <w:rStyle w:val="DefaultParagraphFont"/>
          <w:rFonts w:ascii="Arial Bold" w:hAnsi="Arial Bold"/>
          <w:color w:val="000000"/>
          <w:spacing w:val="-3"/>
        </w:rPr>
      </w:pPr>
      <w:r>
        <w:rPr>
          <w:rStyle w:val="DefaultParagraphFont"/>
          <w:rFonts w:ascii="Arial" w:hAnsi="Arial"/>
          <w:color w:val="000000"/>
          <w:spacing w:val="-3"/>
        </w:rPr>
        <w:t>3</w:t>
      </w:r>
      <w:r>
        <w:rPr>
          <w:rStyle w:val="DefaultParagraphFont"/>
          <w:rFonts w:ascii="Arial" w:hAnsi="Arial"/>
          <w:color w:val="000000"/>
          <w:spacing w:val="-3"/>
        </w:rPr>
        <w:tab/>
        <w:t>Total Impairment - Production</w:t>
      </w:r>
      <w:r>
        <w:rPr>
          <w:rStyle w:val="DefaultParagraphFont"/>
          <w:rFonts w:ascii="Arial" w:hAnsi="Arial"/>
          <w:color w:val="000000"/>
          <w:spacing w:val="-3"/>
        </w:rPr>
        <w:tab/>
      </w:r>
      <w:r>
        <w:rPr>
          <w:rStyle w:val="DefaultParagraphFont"/>
          <w:rFonts w:ascii="Arial Bold" w:hAnsi="Arial Bold"/>
          <w:color w:val="000000"/>
          <w:spacing w:val="-3"/>
        </w:rPr>
        <w:t>-</w:t>
      </w:r>
    </w:p>
    <w:p w:rsidR="00B51EB7">
      <w:pPr>
        <w:pStyle w:val="Normal5"/>
        <w:tabs>
          <w:tab w:val="left" w:pos="2565"/>
          <w:tab w:val="left" w:pos="9201"/>
        </w:tabs>
        <w:autoSpaceDE w:val="0"/>
        <w:autoSpaceDN w:val="0"/>
        <w:adjustRightInd w:val="0"/>
        <w:spacing w:before="3" w:line="276" w:lineRule="exact"/>
        <w:ind w:left="1955"/>
        <w:rPr>
          <w:rStyle w:val="DefaultParagraphFont"/>
          <w:rFonts w:ascii="Arial Bold" w:hAnsi="Arial Bold"/>
          <w:color w:val="000000"/>
          <w:spacing w:val="-3"/>
        </w:rPr>
      </w:pPr>
      <w:r>
        <w:rPr>
          <w:rStyle w:val="DefaultParagraphFont"/>
          <w:rFonts w:ascii="Arial" w:hAnsi="Arial"/>
          <w:color w:val="000000"/>
          <w:spacing w:val="-3"/>
        </w:rPr>
        <w:t>4</w:t>
      </w:r>
      <w:r>
        <w:rPr>
          <w:rStyle w:val="DefaultParagraphFont"/>
          <w:rFonts w:ascii="Arial" w:hAnsi="Arial"/>
          <w:color w:val="000000"/>
          <w:spacing w:val="-3"/>
        </w:rPr>
        <w:tab/>
        <w:t>Total Impairment - Transmission</w:t>
      </w:r>
      <w:r>
        <w:rPr>
          <w:rStyle w:val="DefaultParagraphFont"/>
          <w:rFonts w:ascii="Arial" w:hAnsi="Arial"/>
          <w:color w:val="000000"/>
          <w:spacing w:val="-3"/>
        </w:rPr>
        <w:tab/>
      </w:r>
      <w:r>
        <w:rPr>
          <w:rStyle w:val="DefaultParagraphFont"/>
          <w:rFonts w:ascii="Arial Bold" w:hAnsi="Arial Bold"/>
          <w:color w:val="000000"/>
          <w:spacing w:val="-3"/>
        </w:rPr>
        <w:t>-</w:t>
      </w:r>
    </w:p>
    <w:p w:rsidR="00B51EB7">
      <w:pPr>
        <w:pStyle w:val="Normal5"/>
        <w:tabs>
          <w:tab w:val="left" w:pos="2565"/>
          <w:tab w:val="left" w:pos="9201"/>
        </w:tabs>
        <w:autoSpaceDE w:val="0"/>
        <w:autoSpaceDN w:val="0"/>
        <w:adjustRightInd w:val="0"/>
        <w:spacing w:before="3" w:line="276" w:lineRule="exact"/>
        <w:ind w:left="1955"/>
        <w:rPr>
          <w:rStyle w:val="DefaultParagraphFont"/>
          <w:rFonts w:ascii="Arial Bold" w:hAnsi="Arial Bold"/>
          <w:color w:val="000000"/>
          <w:spacing w:val="-3"/>
        </w:rPr>
      </w:pPr>
      <w:r>
        <w:rPr>
          <w:rStyle w:val="DefaultParagraphFont"/>
          <w:rFonts w:ascii="Arial" w:hAnsi="Arial"/>
          <w:color w:val="000000"/>
          <w:spacing w:val="-3"/>
        </w:rPr>
        <w:t>5</w:t>
      </w:r>
      <w:r>
        <w:rPr>
          <w:rStyle w:val="DefaultParagraphFont"/>
          <w:rFonts w:ascii="Arial" w:hAnsi="Arial"/>
          <w:color w:val="000000"/>
          <w:spacing w:val="-3"/>
        </w:rPr>
        <w:tab/>
        <w:t>Total Impairment - General Plant</w:t>
      </w:r>
      <w:r>
        <w:rPr>
          <w:rStyle w:val="DefaultParagraphFont"/>
          <w:rFonts w:ascii="Arial" w:hAnsi="Arial"/>
          <w:color w:val="000000"/>
          <w:spacing w:val="-3"/>
        </w:rPr>
        <w:tab/>
      </w:r>
      <w:r>
        <w:rPr>
          <w:rStyle w:val="DefaultParagraphFont"/>
          <w:rFonts w:ascii="Arial Bold" w:hAnsi="Arial Bold"/>
          <w:color w:val="000000"/>
          <w:spacing w:val="-3"/>
        </w:rPr>
        <w:t>-</w:t>
      </w:r>
      <w:r>
        <w:rPr>
          <w:rFonts w:ascii="Arial Bold" w:hAnsi="Arial Bold"/>
          <w:color w:val="000000"/>
          <w:spacing w:val="-3"/>
        </w:rPr>
        <w:pict>
          <v:shape id="_x0000_s4105" style="height:76.25pt;margin-left:79.95pt;margin-top:73.9pt;mso-position-horizontal-relative:page;mso-position-vertical-relative:page;position:absolute;width:910.05pt;z-index:-251569152" coordsize="18202,1525" o:allowincell="f" path="m,1525hal18201,1525hal18201,hal,hal,1525hae" stroked="f">
            <v:path arrowok="t"/>
          </v:shape>
        </w:pict>
      </w:r>
      <w:r>
        <w:rPr>
          <w:rFonts w:ascii="Arial Bold" w:hAnsi="Arial Bold"/>
          <w:color w:val="000000"/>
          <w:spacing w:val="-3"/>
        </w:rPr>
        <w:pict>
          <v:shape id="_x0000_s4106" style="height:16.4pt;margin-left:79.95pt;margin-top:149.95pt;mso-position-horizontal-relative:page;mso-position-vertical-relative:page;position:absolute;width:910.05pt;z-index:-251450368" coordsize="18202,328" o:allowincell="f" path="m,328hal18201,328hal18201,hal,hal,328hae" fillcolor="#ff9" stroked="f">
            <v:path arrowok="t"/>
          </v:shape>
        </w:pict>
      </w:r>
      <w:r>
        <w:rPr>
          <w:rFonts w:ascii="Arial Bold" w:hAnsi="Arial Bold"/>
          <w:color w:val="000000"/>
          <w:spacing w:val="-3"/>
        </w:rPr>
        <w:pict>
          <v:shape id="_x0000_s4107" style="height:148.2pt;margin-left:79.95pt;margin-top:166.2pt;mso-position-horizontal-relative:page;mso-position-vertical-relative:page;position:absolute;width:910.05pt;z-index:-251352064" coordsize="18202,2965" o:allowincell="f" path="m,2964hal18201,2964hal18201,hal,hal,2964hae" stroked="f">
            <v:path arrowok="t"/>
          </v:shape>
        </w:pict>
      </w:r>
      <w:r>
        <w:rPr>
          <w:rFonts w:ascii="Arial Bold" w:hAnsi="Arial Bold"/>
          <w:color w:val="000000"/>
          <w:spacing w:val="-3"/>
        </w:rPr>
        <w:pict>
          <v:shape id="_x0000_s4108" style="height:136.35pt;margin-left:79.95pt;margin-top:314.25pt;mso-position-horizontal-relative:page;mso-position-vertical-relative:page;position:absolute;width:46.2pt;z-index:-251274240" coordsize="925,2728" o:allowincell="f" path="m,2727hal924,2727hal924,hal,hal,2727hae" stroked="f">
            <v:path arrowok="t"/>
          </v:shape>
        </w:pict>
      </w:r>
      <w:r>
        <w:rPr>
          <w:rFonts w:ascii="Arial Bold" w:hAnsi="Arial Bold"/>
          <w:color w:val="000000"/>
          <w:spacing w:val="-3"/>
        </w:rPr>
        <w:pict>
          <v:shape id="_x0000_s4109" style="height:136.35pt;margin-left:126pt;margin-top:314.25pt;mso-position-horizontal-relative:page;mso-position-vertical-relative:page;position:absolute;width:689.5pt;z-index:-251173888" coordsize="13790,2728" o:allowincell="f" path="m,2727hal13790,2727hal13790,hal,hal,2727hae" fillcolor="#ff9" stroked="f">
            <v:path arrowok="t"/>
          </v:shape>
        </w:pict>
      </w:r>
      <w:r>
        <w:rPr>
          <w:rFonts w:ascii="Arial Bold" w:hAnsi="Arial Bold"/>
          <w:color w:val="000000"/>
          <w:spacing w:val="-3"/>
        </w:rPr>
        <w:pict>
          <v:shape id="_x0000_s4110" style="height:136.35pt;margin-left:815.35pt;margin-top:314.25pt;mso-position-horizontal-relative:page;mso-position-vertical-relative:page;position:absolute;width:174.65pt;z-index:-251067392" coordsize="3493,2728" o:allowincell="f" path="m,2727hal3493,2727hal3493,hal,hal,2727hae" stroked="f">
            <v:path arrowok="t"/>
          </v:shape>
        </w:pict>
      </w:r>
      <w:r>
        <w:rPr>
          <w:rFonts w:ascii="Arial Bold" w:hAnsi="Arial Bold"/>
          <w:color w:val="000000"/>
          <w:spacing w:val="-3"/>
        </w:rPr>
        <w:pict>
          <v:shape id="_x0000_s4111" style="height:100.85pt;margin-left:79.95pt;margin-top:450.45pt;mso-position-horizontal-relative:page;mso-position-vertical-relative:page;position:absolute;width:910.05pt;z-index:-250999808" coordsize="18202,2017" o:allowincell="f" path="m,2017hal18201,2017hal18201,hal,hal,2017hae" stroked="f">
            <v:path arrowok="t"/>
          </v:shape>
        </w:pict>
      </w:r>
      <w:r>
        <w:rPr>
          <w:rFonts w:ascii="Arial Bold" w:hAnsi="Arial Bold"/>
          <w:color w:val="000000"/>
          <w:spacing w:val="-3"/>
        </w:rPr>
        <w:pict>
          <v:shape id="_x0000_s4112" style="height:0.95pt;margin-left:126pt;margin-top:313.75pt;mso-position-horizontal-relative:page;mso-position-vertical-relative:page;position:absolute;width:82.7pt;z-index:-249503744" coordsize="1654,20" o:allowincell="f" path="m,19hal1654,19hal1654,hal,hal,19hae" fillcolor="black" stroked="f">
            <v:path arrowok="t"/>
          </v:shape>
        </w:pict>
      </w:r>
      <w:r>
        <w:rPr>
          <w:rFonts w:ascii="Arial Bold" w:hAnsi="Arial Bold"/>
          <w:color w:val="000000"/>
          <w:spacing w:val="-3"/>
        </w:rPr>
        <w:pict>
          <v:shape id="_x0000_s4113" style="height:0.95pt;margin-left:225.1pt;margin-top:313.75pt;mso-position-horizontal-relative:page;mso-position-vertical-relative:page;position:absolute;width:54.65pt;z-index:-249502720" coordsize="1094,20" o:allowincell="f" path="m,19hal1093,19hal1093,hal,hal,19hae" fillcolor="black" stroked="f">
            <v:path arrowok="t"/>
          </v:shape>
        </w:pict>
      </w:r>
      <w:r>
        <w:rPr>
          <w:rFonts w:ascii="Arial Bold" w:hAnsi="Arial Bold"/>
          <w:color w:val="000000"/>
          <w:spacing w:val="-3"/>
        </w:rPr>
        <w:pict>
          <v:shape id="_x0000_s4114" style="height:0.95pt;margin-left:300.65pt;margin-top:313.75pt;mso-position-horizontal-relative:page;mso-position-vertical-relative:page;position:absolute;width:72.15pt;z-index:-249500672" coordsize="1444,20" o:allowincell="f" path="m,19hal1443,19hal1443,hal,hal,19hae" fillcolor="black" stroked="f">
            <v:path arrowok="t"/>
          </v:shape>
        </w:pict>
      </w:r>
      <w:r>
        <w:rPr>
          <w:rFonts w:ascii="Arial Bold" w:hAnsi="Arial Bold"/>
          <w:color w:val="000000"/>
          <w:spacing w:val="-3"/>
        </w:rPr>
        <w:pict>
          <v:shape id="_x0000_s4115" style="height:0.95pt;margin-left:393.7pt;margin-top:313.75pt;mso-position-horizontal-relative:page;mso-position-vertical-relative:page;position:absolute;width:90.2pt;z-index:-249499648" coordsize="1804,20" o:allowincell="f" path="m,19hal1804,19hal1804,hal,hal,19hae" fillcolor="black" stroked="f">
            <v:path arrowok="t"/>
          </v:shape>
        </w:pict>
      </w:r>
      <w:r>
        <w:rPr>
          <w:rFonts w:ascii="Arial Bold" w:hAnsi="Arial Bold"/>
          <w:color w:val="000000"/>
          <w:spacing w:val="-3"/>
        </w:rPr>
        <w:pict>
          <v:shape id="_x0000_s4116" style="height:0.95pt;margin-left:500.25pt;margin-top:313.75pt;mso-position-horizontal-relative:page;mso-position-vertical-relative:page;position:absolute;width:315.25pt;z-index:-249498624" coordsize="6305,20" o:allowincell="f" path="m,19hal6305,19hal6305,hal,hal,19hae" fillcolor="black" stroked="f">
            <v:path arrowok="t"/>
          </v:shape>
        </w:pict>
      </w:r>
      <w:r>
        <w:rPr>
          <w:rFonts w:ascii="Arial Bold" w:hAnsi="Arial Bold"/>
          <w:color w:val="000000"/>
          <w:spacing w:val="-3"/>
        </w:rPr>
        <w:pict>
          <v:shape id="_x0000_s4117" style="height:1pt;margin-left:393.7pt;margin-top:449.95pt;mso-position-horizontal-relative:page;mso-position-vertical-relative:page;position:absolute;width:90.2pt;z-index:-249497600" coordsize="1804,20" o:allowincell="f" path="m,20hal1804,20hal1804,hal,hal,20hae" fillcolor="black" stroked="f">
            <v:path arrowok="t"/>
          </v:shape>
        </w:pict>
      </w:r>
      <w:r>
        <w:rPr>
          <w:rFonts w:ascii="Arial Bold" w:hAnsi="Arial Bold"/>
          <w:color w:val="000000"/>
          <w:spacing w:val="-3"/>
        </w:rPr>
        <w:pict>
          <v:shape id="_x0000_s4118" style="height:10.1pt;margin-left:78.95pt;margin-top:86.9pt;mso-position-horizontal-relative:page;mso-position-vertical-relative:page;position:absolute;width:26.2pt;z-index:-249494528" coordsize="524,203" o:allowincell="f" path="m,101hal154,202hal154,152hal524,152hal524,50hal154,50hal154,hal,101hae" fillcolor="#d9d9d9" stroked="f">
            <v:path arrowok="t"/>
          </v:shape>
        </w:pict>
      </w:r>
      <w:r>
        <w:rPr>
          <w:rFonts w:ascii="Arial Bold" w:hAnsi="Arial Bold"/>
          <w:color w:val="000000"/>
          <w:spacing w:val="-3"/>
        </w:rPr>
        <w:pict>
          <v:shape id="_x0000_s4119" style="height:4.95pt;margin-left:79.15pt;margin-top:86.85pt;mso-position-horizontal-relative:page;mso-position-vertical-relative:page;position:absolute;width:26pt;z-index:-249489408" coordsize="520,99" o:allowincell="f" path="m520,51hal149,51hal149,hal,99hae" filled="f" strokecolor="#385d89" strokeweight="1.78pt">
            <v:path arrowok="t"/>
          </v:shape>
        </w:pict>
      </w:r>
      <w:r>
        <w:rPr>
          <w:rFonts w:ascii="Arial Bold" w:hAnsi="Arial Bold"/>
          <w:color w:val="000000"/>
          <w:spacing w:val="-3"/>
        </w:rPr>
        <w:pict>
          <v:shape id="_x0000_s4120" style="height:7.6pt;margin-left:79.15pt;margin-top:89.4pt;mso-position-horizontal-relative:page;mso-position-vertical-relative:page;position:absolute;width:26pt;z-index:-249488384" coordsize="520,152" o:allowincell="f" path="m,53hal149,152hal149,101hal520,101hal520,hal520,hae" filled="f" strokecolor="#385d89" strokeweight="1.78pt">
            <v:path arrowok="t"/>
          </v:shape>
        </w:pict>
      </w:r>
    </w:p>
    <w:p w:rsidR="00B51EB7">
      <w:pPr>
        <w:pStyle w:val="Normal5"/>
        <w:autoSpaceDE w:val="0"/>
        <w:autoSpaceDN w:val="0"/>
        <w:adjustRightInd w:val="0"/>
        <w:rPr>
          <w:rStyle w:val="DefaultParagraphFont"/>
          <w:rFonts w:ascii="Arial Bold" w:hAnsi="Arial Bold"/>
          <w:color w:val="000000"/>
          <w:spacing w:val="-3"/>
        </w:rPr>
        <w:sectPr>
          <w:headerReference w:type="even" r:id="rId647"/>
          <w:headerReference w:type="default" r:id="rId648"/>
          <w:footerReference w:type="even" r:id="rId649"/>
          <w:footerReference w:type="default" r:id="rId650"/>
          <w:headerReference w:type="first" r:id="rId651"/>
          <w:footerReference w:type="first" r:id="rId652"/>
          <w:pgSz w:w="21400" w:h="1654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Arial Bold" w:hAnsi="Arial Bold"/>
          <w:color w:val="000000"/>
          <w:spacing w:val="-3"/>
        </w:rPr>
      </w:pPr>
      <w:bookmarkStart w:id="129" w:name="Pg45"/>
      <w:bookmarkEnd w:id="129"/>
    </w:p>
    <w:p w:rsidR="00B51EB7">
      <w:pPr>
        <w:pStyle w:val="Normal5"/>
        <w:autoSpaceDE w:val="0"/>
        <w:autoSpaceDN w:val="0"/>
        <w:adjustRightInd w:val="0"/>
        <w:spacing w:line="276" w:lineRule="exact"/>
        <w:ind w:left="2222"/>
        <w:rPr>
          <w:rStyle w:val="DefaultParagraphFont"/>
          <w:rFonts w:ascii="Arial Bold" w:hAnsi="Arial Bold"/>
          <w:color w:val="000000"/>
          <w:spacing w:val="-3"/>
        </w:rPr>
      </w:pPr>
    </w:p>
    <w:p w:rsidR="00B51EB7">
      <w:pPr>
        <w:pStyle w:val="Normal5"/>
        <w:autoSpaceDE w:val="0"/>
        <w:autoSpaceDN w:val="0"/>
        <w:adjustRightInd w:val="0"/>
        <w:spacing w:line="276" w:lineRule="exact"/>
        <w:ind w:left="2222"/>
        <w:rPr>
          <w:rStyle w:val="DefaultParagraphFont"/>
          <w:rFonts w:ascii="Arial Bold" w:hAnsi="Arial Bold"/>
          <w:color w:val="000000"/>
          <w:spacing w:val="-3"/>
        </w:rPr>
      </w:pPr>
    </w:p>
    <w:p w:rsidR="00B51EB7">
      <w:pPr>
        <w:pStyle w:val="Normal5"/>
        <w:autoSpaceDE w:val="0"/>
        <w:autoSpaceDN w:val="0"/>
        <w:adjustRightInd w:val="0"/>
        <w:spacing w:before="259" w:line="276" w:lineRule="exact"/>
        <w:ind w:left="2222"/>
        <w:rPr>
          <w:rStyle w:val="DefaultParagraphFont"/>
          <w:rFonts w:ascii="Arial Bold" w:hAnsi="Arial Bold"/>
          <w:color w:val="000000"/>
          <w:spacing w:val="-3"/>
        </w:rPr>
      </w:pPr>
      <w:r>
        <w:rPr>
          <w:rStyle w:val="DefaultParagraphFont"/>
          <w:rFonts w:ascii="Arial Bold" w:hAnsi="Arial Bold"/>
          <w:color w:val="000000"/>
          <w:spacing w:val="-3"/>
        </w:rPr>
        <w:t xml:space="preserve">Exhibit No. PA-102, WP-BI </w:t>
      </w:r>
    </w:p>
    <w:p w:rsidR="00B51EB7">
      <w:pPr>
        <w:pStyle w:val="Normal5"/>
        <w:autoSpaceDE w:val="0"/>
        <w:autoSpaceDN w:val="0"/>
        <w:adjustRightInd w:val="0"/>
        <w:spacing w:line="322" w:lineRule="exact"/>
        <w:ind w:left="3888"/>
        <w:rPr>
          <w:rStyle w:val="DefaultParagraphFont"/>
          <w:rFonts w:ascii="Arial Bold" w:hAnsi="Arial Bold"/>
          <w:color w:val="000000"/>
          <w:spacing w:val="-3"/>
        </w:rPr>
      </w:pPr>
    </w:p>
    <w:p w:rsidR="00B51EB7">
      <w:pPr>
        <w:pStyle w:val="Normal5"/>
        <w:autoSpaceDE w:val="0"/>
        <w:autoSpaceDN w:val="0"/>
        <w:adjustRightInd w:val="0"/>
        <w:spacing w:before="224" w:line="322" w:lineRule="exact"/>
        <w:ind w:left="3888"/>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NEW  YORK POWER AUTHORITY </w:t>
      </w:r>
    </w:p>
    <w:p w:rsidR="00B51EB7">
      <w:pPr>
        <w:pStyle w:val="Normal5"/>
        <w:tabs>
          <w:tab w:val="left" w:pos="3720"/>
        </w:tabs>
        <w:autoSpaceDE w:val="0"/>
        <w:autoSpaceDN w:val="0"/>
        <w:adjustRightInd w:val="0"/>
        <w:spacing w:line="320" w:lineRule="exact"/>
        <w:ind w:left="3254" w:right="3021"/>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TRANSMISSION REVENUE REQUIREMENT </w:t>
      </w:r>
      <w:r>
        <w:rPr>
          <w:rStyle w:val="DefaultParagraphFont"/>
          <w:rFonts w:ascii="Arial Bold" w:hAnsi="Arial Bold"/>
          <w:color w:val="000000"/>
          <w:spacing w:val="-4"/>
          <w:sz w:val="28"/>
        </w:rPr>
        <w:br/>
      </w:r>
      <w:r>
        <w:rPr>
          <w:rStyle w:val="DefaultParagraphFont"/>
          <w:rFonts w:ascii="Arial Bold" w:hAnsi="Arial Bold"/>
          <w:color w:val="000000"/>
          <w:spacing w:val="-4"/>
          <w:sz w:val="28"/>
        </w:rPr>
        <w:tab/>
        <w:t xml:space="preserve">YEAR ENDING DECEMBER 31, ____ </w:t>
      </w:r>
    </w:p>
    <w:p w:rsidR="00B51EB7">
      <w:pPr>
        <w:pStyle w:val="Normal5"/>
        <w:autoSpaceDE w:val="0"/>
        <w:autoSpaceDN w:val="0"/>
        <w:adjustRightInd w:val="0"/>
        <w:spacing w:before="199" w:line="322" w:lineRule="exact"/>
        <w:ind w:left="4977"/>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WORK PAPER BI </w:t>
      </w:r>
    </w:p>
    <w:p w:rsidR="00B51EB7">
      <w:pPr>
        <w:pStyle w:val="Normal5"/>
        <w:autoSpaceDE w:val="0"/>
        <w:autoSpaceDN w:val="0"/>
        <w:adjustRightInd w:val="0"/>
        <w:spacing w:before="18" w:line="322" w:lineRule="exact"/>
        <w:ind w:left="4759"/>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COST OF REMOVAL </w:t>
      </w:r>
    </w:p>
    <w:p w:rsidR="00B51EB7">
      <w:pPr>
        <w:pStyle w:val="Normal5"/>
        <w:autoSpaceDE w:val="0"/>
        <w:autoSpaceDN w:val="0"/>
        <w:adjustRightInd w:val="0"/>
        <w:spacing w:line="253" w:lineRule="exact"/>
        <w:ind w:left="3091"/>
        <w:rPr>
          <w:rStyle w:val="DefaultParagraphFont"/>
          <w:rFonts w:ascii="Arial Bold" w:hAnsi="Arial Bold"/>
          <w:color w:val="000000"/>
          <w:spacing w:val="-4"/>
          <w:sz w:val="28"/>
        </w:rPr>
      </w:pPr>
    </w:p>
    <w:p w:rsidR="00B51EB7">
      <w:pPr>
        <w:pStyle w:val="Normal5"/>
        <w:autoSpaceDE w:val="0"/>
        <w:autoSpaceDN w:val="0"/>
        <w:adjustRightInd w:val="0"/>
        <w:spacing w:before="222" w:line="253" w:lineRule="exact"/>
        <w:ind w:left="3091"/>
        <w:rPr>
          <w:rStyle w:val="DefaultParagraphFont"/>
          <w:rFonts w:ascii="Arial Bold" w:hAnsi="Arial Bold"/>
          <w:color w:val="000000"/>
          <w:spacing w:val="-3"/>
          <w:sz w:val="22"/>
        </w:rPr>
      </w:pPr>
      <w:r>
        <w:rPr>
          <w:rStyle w:val="DefaultParagraphFont"/>
          <w:rFonts w:ascii="Arial Bold" w:hAnsi="Arial Bold"/>
          <w:color w:val="000000"/>
          <w:spacing w:val="-3"/>
          <w:sz w:val="22"/>
        </w:rPr>
        <w:t xml:space="preserve">Cost of Removal to Regulatory Assets - Depreciation: </w:t>
      </w:r>
    </w:p>
    <w:p w:rsidR="00B51EB7">
      <w:pPr>
        <w:pStyle w:val="Normal5"/>
        <w:autoSpaceDE w:val="0"/>
        <w:autoSpaceDN w:val="0"/>
        <w:adjustRightInd w:val="0"/>
        <w:spacing w:line="230" w:lineRule="exact"/>
        <w:ind w:left="2323"/>
        <w:rPr>
          <w:rStyle w:val="DefaultParagraphFont"/>
          <w:rFonts w:ascii="Arial Bold" w:hAnsi="Arial Bold"/>
          <w:color w:val="000000"/>
          <w:spacing w:val="-3"/>
          <w:sz w:val="22"/>
        </w:rPr>
      </w:pPr>
    </w:p>
    <w:p w:rsidR="00B51EB7">
      <w:pPr>
        <w:pStyle w:val="Normal5"/>
        <w:tabs>
          <w:tab w:val="left" w:pos="7077"/>
          <w:tab w:val="left" w:pos="9088"/>
        </w:tabs>
        <w:autoSpaceDE w:val="0"/>
        <w:autoSpaceDN w:val="0"/>
        <w:adjustRightInd w:val="0"/>
        <w:spacing w:before="30" w:line="230" w:lineRule="exact"/>
        <w:ind w:left="2323" w:firstLine="2203"/>
        <w:rPr>
          <w:rStyle w:val="DefaultParagraphFont"/>
          <w:rFonts w:ascii="Arial" w:hAnsi="Arial"/>
          <w:color w:val="000000"/>
          <w:spacing w:val="-2"/>
          <w:sz w:val="20"/>
        </w:rPr>
      </w:pPr>
      <w:r>
        <w:rPr>
          <w:rStyle w:val="DefaultParagraphFont"/>
          <w:rFonts w:ascii="Arial" w:hAnsi="Arial"/>
          <w:color w:val="000000"/>
          <w:spacing w:val="-2"/>
          <w:sz w:val="20"/>
        </w:rPr>
        <w:t>(1)</w:t>
      </w:r>
      <w:r>
        <w:rPr>
          <w:rStyle w:val="DefaultParagraphFont"/>
          <w:rFonts w:ascii="Arial" w:hAnsi="Arial"/>
          <w:color w:val="000000"/>
          <w:spacing w:val="-2"/>
          <w:sz w:val="20"/>
        </w:rPr>
        <w:tab/>
        <w:t>(2)</w:t>
      </w:r>
      <w:r>
        <w:rPr>
          <w:rStyle w:val="DefaultParagraphFont"/>
          <w:rFonts w:ascii="Arial" w:hAnsi="Arial"/>
          <w:color w:val="000000"/>
          <w:spacing w:val="-2"/>
          <w:sz w:val="20"/>
        </w:rPr>
        <w:tab/>
        <w:t>(3)</w:t>
      </w:r>
    </w:p>
    <w:p w:rsidR="00B51EB7">
      <w:pPr>
        <w:pStyle w:val="Normal5"/>
        <w:tabs>
          <w:tab w:val="left" w:pos="8400"/>
        </w:tabs>
        <w:autoSpaceDE w:val="0"/>
        <w:autoSpaceDN w:val="0"/>
        <w:adjustRightInd w:val="0"/>
        <w:spacing w:before="12" w:line="230" w:lineRule="exact"/>
        <w:ind w:left="2323" w:firstLine="3945"/>
        <w:rPr>
          <w:rStyle w:val="DefaultParagraphFont"/>
          <w:rFonts w:ascii="Arial Bold" w:hAnsi="Arial Bold"/>
          <w:color w:val="000000"/>
          <w:spacing w:val="-3"/>
          <w:sz w:val="20"/>
        </w:rPr>
      </w:pPr>
      <w:r>
        <w:rPr>
          <w:rStyle w:val="DefaultParagraphFont"/>
          <w:rFonts w:ascii="Arial Bold" w:hAnsi="Arial Bold"/>
          <w:color w:val="000000"/>
          <w:spacing w:val="-3"/>
          <w:sz w:val="20"/>
        </w:rPr>
        <w:t>____</w:t>
      </w:r>
      <w:r>
        <w:rPr>
          <w:rStyle w:val="DefaultParagraphFont"/>
          <w:rFonts w:ascii="Arial Bold" w:hAnsi="Arial Bold"/>
          <w:color w:val="000000"/>
          <w:spacing w:val="-3"/>
          <w:sz w:val="20"/>
        </w:rPr>
        <w:tab/>
        <w:t>____</w:t>
      </w:r>
    </w:p>
    <w:p w:rsidR="00B51EB7">
      <w:pPr>
        <w:pStyle w:val="Normal5"/>
        <w:tabs>
          <w:tab w:val="left" w:pos="8954"/>
        </w:tabs>
        <w:autoSpaceDE w:val="0"/>
        <w:autoSpaceDN w:val="0"/>
        <w:adjustRightInd w:val="0"/>
        <w:spacing w:before="1" w:line="230" w:lineRule="exact"/>
        <w:ind w:left="2323" w:firstLine="4740"/>
        <w:rPr>
          <w:rStyle w:val="DefaultParagraphFont"/>
          <w:rFonts w:ascii="Arial Bold" w:hAnsi="Arial Bold"/>
          <w:color w:val="000000"/>
          <w:spacing w:val="-3"/>
          <w:sz w:val="20"/>
        </w:rPr>
      </w:pPr>
      <w:r>
        <w:rPr>
          <w:rStyle w:val="DefaultParagraphFont"/>
          <w:rFonts w:ascii="Arial Bold" w:hAnsi="Arial Bold"/>
          <w:color w:val="000000"/>
          <w:spacing w:val="-3"/>
          <w:sz w:val="20"/>
        </w:rPr>
        <w:t>Amount ($)</w:t>
      </w:r>
      <w:r>
        <w:rPr>
          <w:rStyle w:val="DefaultParagraphFont"/>
          <w:rFonts w:ascii="Arial Bold" w:hAnsi="Arial Bold"/>
          <w:color w:val="000000"/>
          <w:spacing w:val="-3"/>
          <w:sz w:val="20"/>
        </w:rPr>
        <w:tab/>
        <w:t>Amount ($)</w:t>
      </w:r>
    </w:p>
    <w:p w:rsidR="00B51EB7">
      <w:pPr>
        <w:pStyle w:val="Normal5"/>
        <w:autoSpaceDE w:val="0"/>
        <w:autoSpaceDN w:val="0"/>
        <w:adjustRightInd w:val="0"/>
        <w:spacing w:line="253" w:lineRule="exact"/>
        <w:ind w:left="2323"/>
        <w:rPr>
          <w:rStyle w:val="DefaultParagraphFont"/>
          <w:rFonts w:ascii="Arial Bold" w:hAnsi="Arial Bold"/>
          <w:color w:val="000000"/>
          <w:spacing w:val="-3"/>
          <w:sz w:val="20"/>
        </w:rPr>
      </w:pPr>
    </w:p>
    <w:p w:rsidR="00B51EB7">
      <w:pPr>
        <w:pStyle w:val="Normal5"/>
        <w:tabs>
          <w:tab w:val="left" w:pos="3091"/>
        </w:tabs>
        <w:autoSpaceDE w:val="0"/>
        <w:autoSpaceDN w:val="0"/>
        <w:adjustRightInd w:val="0"/>
        <w:spacing w:before="29" w:line="253" w:lineRule="exact"/>
        <w:ind w:left="2323"/>
        <w:rPr>
          <w:rStyle w:val="DefaultParagraphFont"/>
          <w:rFonts w:ascii="Arial" w:hAnsi="Arial"/>
          <w:color w:val="000000"/>
          <w:spacing w:val="-3"/>
          <w:position w:val="-2"/>
          <w:sz w:val="22"/>
        </w:rPr>
      </w:pPr>
      <w:r>
        <w:rPr>
          <w:rStyle w:val="DefaultParagraphFont"/>
          <w:rFonts w:ascii="Arial" w:hAnsi="Arial"/>
          <w:color w:val="000000"/>
          <w:spacing w:val="-2"/>
          <w:sz w:val="20"/>
        </w:rPr>
        <w:t>1</w:t>
      </w:r>
      <w:r>
        <w:rPr>
          <w:rStyle w:val="DefaultParagraphFont"/>
          <w:rFonts w:ascii="Arial" w:hAnsi="Arial"/>
          <w:color w:val="000000"/>
          <w:spacing w:val="-2"/>
          <w:sz w:val="20"/>
        </w:rPr>
        <w:tab/>
      </w:r>
      <w:r>
        <w:rPr>
          <w:rStyle w:val="DefaultParagraphFont"/>
          <w:rFonts w:ascii="Arial" w:hAnsi="Arial"/>
          <w:color w:val="000000"/>
          <w:spacing w:val="-3"/>
          <w:position w:val="-2"/>
          <w:sz w:val="22"/>
        </w:rPr>
        <w:t>Production</w:t>
      </w:r>
    </w:p>
    <w:p w:rsidR="00B51EB7">
      <w:pPr>
        <w:pStyle w:val="Normal5"/>
        <w:tabs>
          <w:tab w:val="left" w:pos="3091"/>
        </w:tabs>
        <w:autoSpaceDE w:val="0"/>
        <w:autoSpaceDN w:val="0"/>
        <w:adjustRightInd w:val="0"/>
        <w:spacing w:before="1" w:line="249" w:lineRule="exact"/>
        <w:ind w:left="2323"/>
        <w:rPr>
          <w:rStyle w:val="DefaultParagraphFont"/>
          <w:rFonts w:ascii="Arial" w:hAnsi="Arial"/>
          <w:color w:val="000000"/>
          <w:spacing w:val="-3"/>
          <w:sz w:val="22"/>
        </w:rPr>
      </w:pPr>
      <w:r>
        <w:rPr>
          <w:rStyle w:val="DefaultParagraphFont"/>
          <w:rFonts w:ascii="Arial" w:hAnsi="Arial"/>
          <w:color w:val="000000"/>
          <w:spacing w:val="-2"/>
          <w:sz w:val="20"/>
        </w:rPr>
        <w:t>2</w:t>
      </w:r>
      <w:r>
        <w:rPr>
          <w:rStyle w:val="DefaultParagraphFont"/>
          <w:rFonts w:ascii="Arial" w:hAnsi="Arial"/>
          <w:color w:val="000000"/>
          <w:spacing w:val="-2"/>
          <w:sz w:val="20"/>
        </w:rPr>
        <w:tab/>
      </w:r>
      <w:r>
        <w:rPr>
          <w:rStyle w:val="DefaultParagraphFont"/>
          <w:rFonts w:ascii="Arial" w:hAnsi="Arial"/>
          <w:color w:val="000000"/>
          <w:spacing w:val="-3"/>
          <w:sz w:val="22"/>
        </w:rPr>
        <w:t>Transmission</w:t>
      </w:r>
    </w:p>
    <w:p w:rsidR="00B51EB7">
      <w:pPr>
        <w:pStyle w:val="Normal5"/>
        <w:tabs>
          <w:tab w:val="left" w:pos="3091"/>
        </w:tabs>
        <w:autoSpaceDE w:val="0"/>
        <w:autoSpaceDN w:val="0"/>
        <w:adjustRightInd w:val="0"/>
        <w:spacing w:line="249" w:lineRule="exact"/>
        <w:ind w:left="2323"/>
        <w:rPr>
          <w:rStyle w:val="DefaultParagraphFont"/>
          <w:rFonts w:ascii="Arial" w:hAnsi="Arial"/>
          <w:color w:val="000000"/>
          <w:spacing w:val="-3"/>
          <w:position w:val="-2"/>
          <w:sz w:val="22"/>
        </w:rPr>
      </w:pPr>
      <w:r>
        <w:rPr>
          <w:rStyle w:val="DefaultParagraphFont"/>
          <w:rFonts w:ascii="Arial" w:hAnsi="Arial"/>
          <w:color w:val="000000"/>
          <w:spacing w:val="-2"/>
          <w:sz w:val="20"/>
        </w:rPr>
        <w:t>3</w:t>
      </w:r>
      <w:r>
        <w:rPr>
          <w:rStyle w:val="DefaultParagraphFont"/>
          <w:rFonts w:ascii="Arial" w:hAnsi="Arial"/>
          <w:color w:val="000000"/>
          <w:spacing w:val="-2"/>
          <w:sz w:val="20"/>
        </w:rPr>
        <w:tab/>
      </w:r>
      <w:r>
        <w:rPr>
          <w:rStyle w:val="DefaultParagraphFont"/>
          <w:rFonts w:ascii="Arial" w:hAnsi="Arial"/>
          <w:color w:val="000000"/>
          <w:spacing w:val="-3"/>
          <w:position w:val="-2"/>
          <w:sz w:val="22"/>
        </w:rPr>
        <w:t>General</w:t>
      </w:r>
    </w:p>
    <w:p w:rsidR="00B51EB7">
      <w:pPr>
        <w:pStyle w:val="Normal5"/>
        <w:tabs>
          <w:tab w:val="left" w:pos="3091"/>
          <w:tab w:val="left" w:pos="7716"/>
          <w:tab w:val="left" w:pos="9607"/>
        </w:tabs>
        <w:autoSpaceDE w:val="0"/>
        <w:autoSpaceDN w:val="0"/>
        <w:adjustRightInd w:val="0"/>
        <w:spacing w:before="1" w:line="250" w:lineRule="exact"/>
        <w:ind w:left="2323"/>
        <w:rPr>
          <w:rStyle w:val="DefaultParagraphFont"/>
          <w:rFonts w:ascii="Arial Bold" w:hAnsi="Arial Bold"/>
          <w:color w:val="000000"/>
          <w:spacing w:val="-3"/>
          <w:sz w:val="22"/>
        </w:rPr>
      </w:pPr>
      <w:r>
        <w:rPr>
          <w:rStyle w:val="DefaultParagraphFont"/>
          <w:rFonts w:ascii="Arial" w:hAnsi="Arial"/>
          <w:color w:val="000000"/>
          <w:spacing w:val="-2"/>
          <w:sz w:val="20"/>
        </w:rPr>
        <w:t>4</w:t>
      </w:r>
      <w:r>
        <w:rPr>
          <w:rStyle w:val="DefaultParagraphFont"/>
          <w:rFonts w:ascii="Arial" w:hAnsi="Arial"/>
          <w:color w:val="000000"/>
          <w:spacing w:val="-2"/>
          <w:sz w:val="20"/>
        </w:rPr>
        <w:tab/>
      </w:r>
      <w:r>
        <w:rPr>
          <w:rStyle w:val="DefaultParagraphFont"/>
          <w:rFonts w:ascii="Arial Bold" w:hAnsi="Arial Bold"/>
          <w:color w:val="000000"/>
          <w:spacing w:val="-3"/>
          <w:sz w:val="22"/>
        </w:rPr>
        <w:t>Total</w:t>
      </w:r>
      <w:r>
        <w:rPr>
          <w:rStyle w:val="DefaultParagraphFont"/>
          <w:rFonts w:ascii="Arial Bold" w:hAnsi="Arial Bold"/>
          <w:color w:val="000000"/>
          <w:spacing w:val="-3"/>
          <w:sz w:val="22"/>
        </w:rPr>
        <w:tab/>
        <w:t>-</w:t>
      </w:r>
      <w:r>
        <w:rPr>
          <w:rStyle w:val="DefaultParagraphFont"/>
          <w:rFonts w:ascii="Arial Bold" w:hAnsi="Arial Bold"/>
          <w:color w:val="000000"/>
          <w:spacing w:val="-3"/>
          <w:sz w:val="22"/>
        </w:rPr>
        <w:tab/>
        <w:t>-</w:t>
      </w:r>
    </w:p>
    <w:p w:rsidR="00B51EB7">
      <w:pPr>
        <w:pStyle w:val="Normal5"/>
        <w:autoSpaceDE w:val="0"/>
        <w:autoSpaceDN w:val="0"/>
        <w:adjustRightInd w:val="0"/>
        <w:spacing w:line="310" w:lineRule="exact"/>
        <w:ind w:left="2222"/>
        <w:rPr>
          <w:rStyle w:val="DefaultParagraphFont"/>
          <w:rFonts w:ascii="Arial Bold" w:hAnsi="Arial Bold"/>
          <w:color w:val="000000"/>
          <w:spacing w:val="-3"/>
          <w:sz w:val="22"/>
        </w:rPr>
      </w:pPr>
    </w:p>
    <w:p w:rsidR="00B51EB7">
      <w:pPr>
        <w:pStyle w:val="Normal5"/>
        <w:autoSpaceDE w:val="0"/>
        <w:autoSpaceDN w:val="0"/>
        <w:adjustRightInd w:val="0"/>
        <w:spacing w:before="144" w:line="310" w:lineRule="exact"/>
        <w:ind w:left="2222" w:right="2464"/>
        <w:rPr>
          <w:rStyle w:val="DefaultParagraphFont"/>
          <w:rFonts w:ascii="Arial Bold" w:hAnsi="Arial Bold"/>
          <w:color w:val="000000"/>
          <w:spacing w:val="-3"/>
        </w:rPr>
      </w:pPr>
      <w:r>
        <w:rPr>
          <w:rStyle w:val="DefaultParagraphFont"/>
          <w:rFonts w:ascii="Arial Bold" w:hAnsi="Arial Bold"/>
          <w:color w:val="000000"/>
          <w:spacing w:val="-3"/>
        </w:rPr>
        <w:t xml:space="preserve">Note:  The Cost of Removal data is based on NYPA's accounting </w:t>
      </w:r>
      <w:r>
        <w:rPr>
          <w:rStyle w:val="DefaultParagraphFont"/>
          <w:rFonts w:ascii="Arial Bold" w:hAnsi="Arial Bold"/>
          <w:color w:val="000000"/>
          <w:spacing w:val="-3"/>
        </w:rPr>
        <w:t xml:space="preserve">records under the provisions of FASB Accounting Standards Codification Topic 980. </w:t>
      </w:r>
      <w:r>
        <w:rPr>
          <w:rFonts w:ascii="Arial Bold" w:hAnsi="Arial Bold"/>
          <w:color w:val="000000"/>
          <w:spacing w:val="-3"/>
        </w:rPr>
        <w:pict>
          <v:shape id="_x0000_s4121" style="height:72.85pt;margin-left:109.45pt;margin-top:54.95pt;mso-position-horizontal-relative:page;mso-position-vertical-relative:page;position:absolute;width:392.75pt;z-index:-251567104" coordsize="7856,1457" o:allowincell="f" path="m,1457hal7855,1457hal7855,hal,hal,1457hae" stroked="f">
            <v:path arrowok="t"/>
          </v:shape>
        </w:pict>
      </w:r>
      <w:r>
        <w:rPr>
          <w:rFonts w:ascii="Arial Bold" w:hAnsi="Arial Bold"/>
          <w:color w:val="000000"/>
          <w:spacing w:val="-3"/>
        </w:rPr>
        <w:pict>
          <v:shape id="_x0000_s4122" style="height:16.2pt;margin-left:109.45pt;margin-top:127.65pt;mso-position-horizontal-relative:page;mso-position-vertical-relative:page;position:absolute;width:392.75pt;z-index:-251448320" coordsize="7856,325" o:allowincell="f" path="m,324hal7855,324hal7855,hal,hal,324hae" fillcolor="#ff9" stroked="f">
            <v:path arrowok="t"/>
          </v:shape>
        </w:pict>
      </w:r>
      <w:r>
        <w:rPr>
          <w:rFonts w:ascii="Arial Bold" w:hAnsi="Arial Bold"/>
          <w:color w:val="000000"/>
          <w:spacing w:val="-3"/>
        </w:rPr>
        <w:pict>
          <v:shape id="_x0000_s4123" style="height:104.05pt;margin-left:109.45pt;margin-top:143.75pt;mso-position-horizontal-relative:page;mso-position-vertical-relative:page;position:absolute;width:392.75pt;z-index:-251350016" coordsize="7856,2081" o:allowincell="f" path="m,2081hal7855,2081hal7855,hal,hal,2081hae" stroked="f">
            <v:path arrowok="t"/>
          </v:shape>
        </w:pict>
      </w:r>
      <w:r>
        <w:rPr>
          <w:rFonts w:ascii="Arial Bold" w:hAnsi="Arial Bold"/>
          <w:color w:val="000000"/>
          <w:spacing w:val="-3"/>
        </w:rPr>
        <w:pict>
          <v:shape id="_x0000_s4124" style="height:11.65pt;margin-left:109.45pt;margin-top:247.65pt;mso-position-horizontal-relative:page;mso-position-vertical-relative:page;position:absolute;width:202.2pt;z-index:-251272192" coordsize="4045,233" o:allowincell="f" path="m,233hal4044,233hal4044,hal,hal,233hae" stroked="f">
            <v:path arrowok="t"/>
          </v:shape>
        </w:pict>
      </w:r>
      <w:r>
        <w:rPr>
          <w:rFonts w:ascii="Arial Bold" w:hAnsi="Arial Bold"/>
          <w:color w:val="000000"/>
          <w:spacing w:val="-3"/>
        </w:rPr>
        <w:pict>
          <v:shape id="_x0000_s4125" style="height:11.65pt;margin-left:311.5pt;margin-top:247.65pt;mso-position-horizontal-relative:page;mso-position-vertical-relative:page;position:absolute;width:190.7pt;z-index:-251171840" coordsize="3814,233" o:allowincell="f" path="m,233hal3814,233hal3814,hal,hal,233hae" fillcolor="#ff9" stroked="f">
            <v:path arrowok="t"/>
          </v:shape>
        </w:pict>
      </w:r>
      <w:r>
        <w:rPr>
          <w:rFonts w:ascii="Arial Bold" w:hAnsi="Arial Bold"/>
          <w:color w:val="000000"/>
          <w:spacing w:val="-3"/>
        </w:rPr>
        <w:pict>
          <v:shape id="_x0000_s4126" style="height:24.1pt;margin-left:109.45pt;margin-top:259.2pt;mso-position-horizontal-relative:page;mso-position-vertical-relative:page;position:absolute;width:392.75pt;z-index:-251065344" coordsize="7856,482" o:allowincell="f" path="m,482hal7855,482hal7855,hal,hal,482hae" stroked="f">
            <v:path arrowok="t"/>
          </v:shape>
        </w:pict>
      </w:r>
      <w:r>
        <w:rPr>
          <w:rFonts w:ascii="Arial Bold" w:hAnsi="Arial Bold"/>
          <w:color w:val="000000"/>
          <w:spacing w:val="-3"/>
        </w:rPr>
        <w:pict>
          <v:shape id="_x0000_s4127" style="height:37.55pt;margin-left:109.45pt;margin-top:283.2pt;mso-position-horizontal-relative:page;mso-position-vertical-relative:page;position:absolute;width:202.2pt;z-index:-250997760" coordsize="4045,751" o:allowincell="f" path="m,751hal4044,751hal4044,hal,hal,751hae" stroked="f">
            <v:path arrowok="t"/>
          </v:shape>
        </w:pict>
      </w:r>
      <w:r>
        <w:rPr>
          <w:rFonts w:ascii="Arial Bold" w:hAnsi="Arial Bold"/>
          <w:color w:val="000000"/>
          <w:spacing w:val="-3"/>
        </w:rPr>
        <w:pict>
          <v:shape id="_x0000_s4128" style="height:37.55pt;margin-left:311.5pt;margin-top:283.2pt;mso-position-horizontal-relative:page;mso-position-vertical-relative:page;position:absolute;width:96.15pt;z-index:-250913792" coordsize="1923,751" o:allowincell="f" path="m,751hal1923,751hal1923,hal,hal,751hae" fillcolor="#ff9" stroked="f">
            <v:path arrowok="t"/>
          </v:shape>
        </w:pict>
      </w:r>
      <w:r>
        <w:rPr>
          <w:rFonts w:ascii="Arial Bold" w:hAnsi="Arial Bold"/>
          <w:color w:val="000000"/>
          <w:spacing w:val="-3"/>
        </w:rPr>
        <w:pict>
          <v:shape id="_x0000_s4129" style="height:37.55pt;margin-left:407.5pt;margin-top:283.2pt;mso-position-horizontal-relative:page;mso-position-vertical-relative:page;position:absolute;width:10.7pt;z-index:-250835968" coordsize="214,751" o:allowincell="f" path="m,751hal214,751hal214,hal,hal,751hae" stroked="f">
            <v:path arrowok="t"/>
          </v:shape>
        </w:pict>
      </w:r>
      <w:r>
        <w:rPr>
          <w:rFonts w:ascii="Arial Bold" w:hAnsi="Arial Bold"/>
          <w:color w:val="000000"/>
          <w:spacing w:val="-3"/>
        </w:rPr>
        <w:pict>
          <v:shape id="_x0000_s4130" style="height:37.55pt;margin-left:418.05pt;margin-top:283.2pt;mso-position-horizontal-relative:page;mso-position-vertical-relative:page;position:absolute;width:84.15pt;z-index:-250762240" coordsize="1683,751" o:allowincell="f" path="m,751hal1683,751hal1683,hal,hal,751hae" fillcolor="#ff9" stroked="f">
            <v:path arrowok="t"/>
          </v:shape>
        </w:pict>
      </w:r>
      <w:r>
        <w:rPr>
          <w:rFonts w:ascii="Arial Bold" w:hAnsi="Arial Bold"/>
          <w:color w:val="000000"/>
          <w:spacing w:val="-3"/>
        </w:rPr>
        <w:pict>
          <v:shape id="_x0000_s4131" style="height:82.65pt;margin-left:109.45pt;margin-top:320.65pt;mso-position-horizontal-relative:page;mso-position-vertical-relative:page;position:absolute;width:392.75pt;z-index:-250688512" coordsize="7856,1654" o:allowincell="f" path="m,1653hal7855,1653hal7855,hal,hal,1653hae" stroked="f">
            <v:path arrowok="t"/>
          </v:shape>
        </w:pict>
      </w:r>
      <w:r>
        <w:rPr>
          <w:rFonts w:ascii="Arial Bold" w:hAnsi="Arial Bold"/>
          <w:color w:val="000000"/>
          <w:spacing w:val="-3"/>
        </w:rPr>
        <w:pict>
          <v:shape id="_x0000_s4132" style="height:1pt;margin-left:311.5pt;margin-top:320.15pt;mso-position-horizontal-relative:page;mso-position-vertical-relative:page;position:absolute;width:96.15pt;z-index:-249673728" coordsize="1923,20" o:allowincell="f" path="m,20hal1923,20hal1923,hal,hal,20hae" fillcolor="black" stroked="f">
            <v:path arrowok="t"/>
          </v:shape>
        </w:pict>
      </w:r>
      <w:r>
        <w:rPr>
          <w:rFonts w:ascii="Arial Bold" w:hAnsi="Arial Bold"/>
          <w:color w:val="000000"/>
          <w:spacing w:val="-3"/>
        </w:rPr>
        <w:pict>
          <v:shape id="_x0000_s4133" style="height:1pt;margin-left:418.05pt;margin-top:320.15pt;mso-position-horizontal-relative:page;mso-position-vertical-relative:page;position:absolute;width:84.15pt;z-index:-249672704" coordsize="1683,20" o:allowincell="f" path="m,20hal1683,20hal1683,hal,hal,20hae" fillcolor="black" stroked="f">
            <v:path arrowok="t"/>
          </v:shape>
        </w:pict>
      </w:r>
      <w:r>
        <w:rPr>
          <w:rFonts w:ascii="Arial Bold" w:hAnsi="Arial Bold"/>
          <w:color w:val="000000"/>
          <w:spacing w:val="-3"/>
        </w:rPr>
        <w:pict>
          <v:shape id="_x0000_s4134" style="height:1pt;margin-left:108.95pt;margin-top:357.6pt;mso-position-horizontal-relative:page;mso-position-vertical-relative:page;position:absolute;width:393.25pt;z-index:-249669632" coordsize="7865,20" o:allowincell="f" path="m,20hal7865,20hal7865,hal,hal,20hae" fillcolor="black" stroked="f">
            <v:path arrowok="t"/>
          </v:shape>
        </w:pict>
      </w:r>
      <w:r>
        <w:rPr>
          <w:rFonts w:ascii="Arial Bold" w:hAnsi="Arial Bold"/>
          <w:color w:val="000000"/>
          <w:spacing w:val="-3"/>
        </w:rPr>
        <w:pict>
          <v:shape id="_x0000_s4135" style="height:12.85pt;margin-left:108.45pt;margin-top:67.8pt;mso-position-horizontal-relative:page;mso-position-vertical-relative:page;position:absolute;width:40.6pt;z-index:-249656320" coordsize="812,258" o:allowincell="f" path="m,128hal195,257hal195,192hal812,192hal812,64hal195,64hal195,hal,128hae" fillcolor="#d9d9d9" stroked="f">
            <v:path arrowok="t"/>
          </v:shape>
        </w:pict>
      </w:r>
      <w:r>
        <w:rPr>
          <w:rFonts w:ascii="Arial Bold" w:hAnsi="Arial Bold"/>
          <w:color w:val="000000"/>
          <w:spacing w:val="-3"/>
        </w:rPr>
        <w:pict>
          <v:shape id="_x0000_s4136" style="height:12.85pt;margin-left:108.5pt;margin-top:67.75pt;mso-position-horizontal-relative:page;mso-position-vertical-relative:page;position:absolute;width:40.5pt;z-index:-249612288" coordsize="810,257" o:allowincell="f" path="m810,65hal193,65hal193,hal,129hal193,257hal193,193hal810,193hal810,65hal810,65hae" filled="f" strokecolor="#385d89" strokeweight="1.78pt">
            <v:path arrowok="t"/>
          </v:shape>
        </w:pict>
      </w:r>
    </w:p>
    <w:p w:rsidR="00B51EB7">
      <w:pPr>
        <w:pStyle w:val="Normal5"/>
        <w:autoSpaceDE w:val="0"/>
        <w:autoSpaceDN w:val="0"/>
        <w:adjustRightInd w:val="0"/>
        <w:rPr>
          <w:rStyle w:val="DefaultParagraphFont"/>
          <w:rFonts w:ascii="Arial Bold" w:hAnsi="Arial Bold"/>
          <w:color w:val="000000"/>
          <w:spacing w:val="-3"/>
        </w:rPr>
        <w:sectPr>
          <w:headerReference w:type="even" r:id="rId653"/>
          <w:headerReference w:type="default" r:id="rId654"/>
          <w:footerReference w:type="even" r:id="rId655"/>
          <w:footerReference w:type="default" r:id="rId656"/>
          <w:headerReference w:type="first" r:id="rId657"/>
          <w:footerReference w:type="first" r:id="rId658"/>
          <w:pgSz w:w="12240" w:h="1584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Arial Bold" w:hAnsi="Arial Bold"/>
          <w:color w:val="000000"/>
          <w:spacing w:val="-3"/>
        </w:rPr>
      </w:pPr>
      <w:bookmarkStart w:id="130" w:name="Pg46"/>
      <w:bookmarkEnd w:id="130"/>
    </w:p>
    <w:p w:rsidR="00B51EB7">
      <w:pPr>
        <w:pStyle w:val="Normal5"/>
        <w:autoSpaceDE w:val="0"/>
        <w:autoSpaceDN w:val="0"/>
        <w:adjustRightInd w:val="0"/>
        <w:spacing w:line="276" w:lineRule="exact"/>
        <w:ind w:left="1354"/>
        <w:rPr>
          <w:rStyle w:val="DefaultParagraphFont"/>
          <w:rFonts w:ascii="Arial Bold" w:hAnsi="Arial Bold"/>
          <w:color w:val="000000"/>
          <w:spacing w:val="-3"/>
        </w:rPr>
      </w:pPr>
    </w:p>
    <w:p w:rsidR="00B51EB7">
      <w:pPr>
        <w:pStyle w:val="Normal5"/>
        <w:autoSpaceDE w:val="0"/>
        <w:autoSpaceDN w:val="0"/>
        <w:adjustRightInd w:val="0"/>
        <w:spacing w:line="276" w:lineRule="exact"/>
        <w:ind w:left="1354"/>
        <w:rPr>
          <w:rStyle w:val="DefaultParagraphFont"/>
          <w:rFonts w:ascii="Arial Bold" w:hAnsi="Arial Bold"/>
          <w:color w:val="000000"/>
          <w:spacing w:val="-3"/>
        </w:rPr>
      </w:pPr>
    </w:p>
    <w:p w:rsidR="00B51EB7">
      <w:pPr>
        <w:pStyle w:val="Normal5"/>
        <w:autoSpaceDE w:val="0"/>
        <w:autoSpaceDN w:val="0"/>
        <w:adjustRightInd w:val="0"/>
        <w:spacing w:line="276" w:lineRule="exact"/>
        <w:ind w:left="1354"/>
        <w:rPr>
          <w:rStyle w:val="DefaultParagraphFont"/>
          <w:rFonts w:ascii="Arial Bold" w:hAnsi="Arial Bold"/>
          <w:color w:val="000000"/>
          <w:spacing w:val="-3"/>
        </w:rPr>
      </w:pPr>
    </w:p>
    <w:p w:rsidR="00B51EB7">
      <w:pPr>
        <w:pStyle w:val="Normal5"/>
        <w:autoSpaceDE w:val="0"/>
        <w:autoSpaceDN w:val="0"/>
        <w:adjustRightInd w:val="0"/>
        <w:spacing w:line="276" w:lineRule="exact"/>
        <w:ind w:left="1354"/>
        <w:rPr>
          <w:rStyle w:val="DefaultParagraphFont"/>
          <w:rFonts w:ascii="Arial Bold" w:hAnsi="Arial Bold"/>
          <w:color w:val="000000"/>
          <w:spacing w:val="-3"/>
        </w:rPr>
      </w:pPr>
    </w:p>
    <w:p w:rsidR="00B51EB7">
      <w:pPr>
        <w:pStyle w:val="Normal5"/>
        <w:autoSpaceDE w:val="0"/>
        <w:autoSpaceDN w:val="0"/>
        <w:adjustRightInd w:val="0"/>
        <w:spacing w:line="276" w:lineRule="exact"/>
        <w:ind w:left="1354"/>
        <w:rPr>
          <w:rStyle w:val="DefaultParagraphFont"/>
          <w:rFonts w:ascii="Arial Bold" w:hAnsi="Arial Bold"/>
          <w:color w:val="000000"/>
          <w:spacing w:val="-3"/>
        </w:rPr>
      </w:pPr>
    </w:p>
    <w:p w:rsidR="00B51EB7">
      <w:pPr>
        <w:pStyle w:val="Normal5"/>
        <w:autoSpaceDE w:val="0"/>
        <w:autoSpaceDN w:val="0"/>
        <w:adjustRightInd w:val="0"/>
        <w:spacing w:before="91" w:line="276" w:lineRule="exact"/>
        <w:ind w:left="1354"/>
        <w:rPr>
          <w:rStyle w:val="DefaultParagraphFont"/>
          <w:rFonts w:ascii="Arial Bold" w:hAnsi="Arial Bold"/>
          <w:color w:val="000000"/>
          <w:spacing w:val="-4"/>
        </w:rPr>
      </w:pPr>
      <w:r>
        <w:rPr>
          <w:rStyle w:val="DefaultParagraphFont"/>
          <w:rFonts w:ascii="Arial Bold" w:hAnsi="Arial Bold"/>
          <w:color w:val="000000"/>
          <w:spacing w:val="-4"/>
        </w:rPr>
        <w:t xml:space="preserve">Exhibit No. PA-102, WP-CA </w:t>
      </w:r>
    </w:p>
    <w:p w:rsidR="00B51EB7">
      <w:pPr>
        <w:pStyle w:val="Normal5"/>
        <w:autoSpaceDE w:val="0"/>
        <w:autoSpaceDN w:val="0"/>
        <w:adjustRightInd w:val="0"/>
        <w:spacing w:line="322" w:lineRule="exact"/>
        <w:ind w:left="7649"/>
        <w:rPr>
          <w:rStyle w:val="DefaultParagraphFont"/>
          <w:rFonts w:ascii="Arial Bold" w:hAnsi="Arial Bold"/>
          <w:color w:val="000000"/>
          <w:spacing w:val="-4"/>
        </w:rPr>
      </w:pPr>
    </w:p>
    <w:p w:rsidR="00B51EB7">
      <w:pPr>
        <w:pStyle w:val="Normal5"/>
        <w:autoSpaceDE w:val="0"/>
        <w:autoSpaceDN w:val="0"/>
        <w:adjustRightInd w:val="0"/>
        <w:spacing w:before="244" w:line="322" w:lineRule="exact"/>
        <w:ind w:left="7649"/>
        <w:rPr>
          <w:rStyle w:val="DefaultParagraphFont"/>
          <w:rFonts w:ascii="Arial Bold" w:hAnsi="Arial Bold"/>
          <w:color w:val="000000"/>
          <w:spacing w:val="-4"/>
          <w:sz w:val="27"/>
        </w:rPr>
      </w:pPr>
      <w:r>
        <w:rPr>
          <w:rStyle w:val="DefaultParagraphFont"/>
          <w:rFonts w:ascii="Arial Bold" w:hAnsi="Arial Bold"/>
          <w:color w:val="000000"/>
          <w:spacing w:val="-4"/>
          <w:sz w:val="27"/>
        </w:rPr>
        <w:t xml:space="preserve">NEW  YORK POWER AUTHORITY </w:t>
      </w:r>
    </w:p>
    <w:p w:rsidR="00B51EB7">
      <w:pPr>
        <w:pStyle w:val="Normal5"/>
        <w:tabs>
          <w:tab w:val="left" w:pos="7486"/>
        </w:tabs>
        <w:autoSpaceDE w:val="0"/>
        <w:autoSpaceDN w:val="0"/>
        <w:adjustRightInd w:val="0"/>
        <w:spacing w:line="320" w:lineRule="exact"/>
        <w:ind w:left="7021" w:right="6792"/>
        <w:rPr>
          <w:rStyle w:val="DefaultParagraphFont"/>
          <w:rFonts w:ascii="Arial Bold" w:hAnsi="Arial Bold"/>
          <w:color w:val="000000"/>
          <w:spacing w:val="-4"/>
          <w:sz w:val="27"/>
        </w:rPr>
      </w:pPr>
      <w:r>
        <w:rPr>
          <w:rStyle w:val="DefaultParagraphFont"/>
          <w:rFonts w:ascii="Arial Bold" w:hAnsi="Arial Bold"/>
          <w:color w:val="000000"/>
          <w:spacing w:val="-4"/>
          <w:sz w:val="27"/>
        </w:rPr>
        <w:t xml:space="preserve">TRANSMISSION REVENUE REQUIREMENT </w:t>
      </w:r>
      <w:r>
        <w:rPr>
          <w:rStyle w:val="DefaultParagraphFont"/>
          <w:rFonts w:ascii="Arial Bold" w:hAnsi="Arial Bold"/>
          <w:color w:val="000000"/>
          <w:spacing w:val="-4"/>
          <w:sz w:val="27"/>
        </w:rPr>
        <w:br/>
      </w:r>
      <w:r>
        <w:rPr>
          <w:rStyle w:val="DefaultParagraphFont"/>
          <w:rFonts w:ascii="Arial Bold" w:hAnsi="Arial Bold"/>
          <w:color w:val="000000"/>
          <w:spacing w:val="-4"/>
          <w:sz w:val="27"/>
        </w:rPr>
        <w:tab/>
        <w:t xml:space="preserve">YEAR ENDING DECEMBER 31, ____ </w:t>
      </w:r>
    </w:p>
    <w:p w:rsidR="00B51EB7">
      <w:pPr>
        <w:pStyle w:val="Normal5"/>
        <w:autoSpaceDE w:val="0"/>
        <w:autoSpaceDN w:val="0"/>
        <w:adjustRightInd w:val="0"/>
        <w:spacing w:before="239" w:line="322" w:lineRule="exact"/>
        <w:ind w:left="8678"/>
        <w:rPr>
          <w:rStyle w:val="DefaultParagraphFont"/>
          <w:rFonts w:ascii="Arial Bold" w:hAnsi="Arial Bold"/>
          <w:color w:val="000000"/>
          <w:spacing w:val="-4"/>
          <w:sz w:val="27"/>
        </w:rPr>
      </w:pPr>
      <w:r>
        <w:rPr>
          <w:rStyle w:val="DefaultParagraphFont"/>
          <w:rFonts w:ascii="Arial Bold" w:hAnsi="Arial Bold"/>
          <w:color w:val="000000"/>
          <w:spacing w:val="-4"/>
          <w:sz w:val="27"/>
        </w:rPr>
        <w:t xml:space="preserve">WORK PAPER CA </w:t>
      </w:r>
    </w:p>
    <w:p w:rsidR="00B51EB7">
      <w:pPr>
        <w:pStyle w:val="Normal5"/>
        <w:autoSpaceDE w:val="0"/>
        <w:autoSpaceDN w:val="0"/>
        <w:adjustRightInd w:val="0"/>
        <w:spacing w:line="320" w:lineRule="exact"/>
        <w:ind w:left="8001"/>
        <w:rPr>
          <w:rStyle w:val="DefaultParagraphFont"/>
          <w:rFonts w:ascii="Arial Bold" w:hAnsi="Arial Bold"/>
          <w:color w:val="000000"/>
          <w:spacing w:val="-5"/>
          <w:sz w:val="27"/>
        </w:rPr>
      </w:pPr>
      <w:r>
        <w:rPr>
          <w:rStyle w:val="DefaultParagraphFont"/>
          <w:rFonts w:ascii="Arial Bold" w:hAnsi="Arial Bold"/>
          <w:color w:val="000000"/>
          <w:spacing w:val="-5"/>
          <w:sz w:val="27"/>
        </w:rPr>
        <w:t xml:space="preserve">MATERIALS AND SUPPLIES </w:t>
      </w:r>
    </w:p>
    <w:p w:rsidR="00B51EB7">
      <w:pPr>
        <w:pStyle w:val="Normal5"/>
        <w:autoSpaceDE w:val="0"/>
        <w:autoSpaceDN w:val="0"/>
        <w:adjustRightInd w:val="0"/>
        <w:spacing w:line="230" w:lineRule="exact"/>
        <w:ind w:left="1788"/>
        <w:rPr>
          <w:rStyle w:val="DefaultParagraphFont"/>
          <w:rFonts w:ascii="Arial Bold" w:hAnsi="Arial Bold"/>
          <w:color w:val="000000"/>
          <w:spacing w:val="-5"/>
          <w:sz w:val="27"/>
        </w:rPr>
      </w:pPr>
    </w:p>
    <w:p w:rsidR="00B51EB7">
      <w:pPr>
        <w:pStyle w:val="Normal5"/>
        <w:tabs>
          <w:tab w:val="left" w:pos="4950"/>
          <w:tab w:val="left" w:pos="7505"/>
          <w:tab w:val="left" w:pos="9096"/>
          <w:tab w:val="left" w:pos="10687"/>
          <w:tab w:val="left" w:pos="15785"/>
          <w:tab w:val="left" w:pos="17543"/>
        </w:tabs>
        <w:autoSpaceDE w:val="0"/>
        <w:autoSpaceDN w:val="0"/>
        <w:adjustRightInd w:val="0"/>
        <w:spacing w:before="30" w:line="230" w:lineRule="exact"/>
        <w:ind w:left="1788" w:firstLine="553"/>
        <w:rPr>
          <w:rStyle w:val="DefaultParagraphFont"/>
          <w:rFonts w:ascii="Arial" w:hAnsi="Arial"/>
          <w:color w:val="000000"/>
          <w:spacing w:val="-3"/>
          <w:sz w:val="20"/>
        </w:rPr>
      </w:pPr>
      <w:r>
        <w:rPr>
          <w:rStyle w:val="DefaultParagraphFont"/>
          <w:rFonts w:ascii="Arial" w:hAnsi="Arial"/>
          <w:color w:val="000000"/>
          <w:spacing w:val="-3"/>
          <w:sz w:val="20"/>
        </w:rPr>
        <w:t>(1)</w:t>
      </w:r>
      <w:r>
        <w:rPr>
          <w:rStyle w:val="DefaultParagraphFont"/>
          <w:rFonts w:ascii="Arial" w:hAnsi="Arial"/>
          <w:color w:val="000000"/>
          <w:spacing w:val="-3"/>
          <w:sz w:val="20"/>
        </w:rPr>
        <w:tab/>
        <w:t>(2)</w:t>
      </w:r>
      <w:r>
        <w:rPr>
          <w:rStyle w:val="DefaultParagraphFont"/>
          <w:rFonts w:ascii="Arial" w:hAnsi="Arial"/>
          <w:color w:val="000000"/>
          <w:spacing w:val="-3"/>
          <w:sz w:val="20"/>
        </w:rPr>
        <w:tab/>
        <w:t>(3)</w:t>
      </w:r>
      <w:r>
        <w:rPr>
          <w:rStyle w:val="DefaultParagraphFont"/>
          <w:rFonts w:ascii="Arial" w:hAnsi="Arial"/>
          <w:color w:val="000000"/>
          <w:spacing w:val="-3"/>
          <w:sz w:val="20"/>
        </w:rPr>
        <w:tab/>
        <w:t>(4)</w:t>
      </w:r>
      <w:r>
        <w:rPr>
          <w:rStyle w:val="DefaultParagraphFont"/>
          <w:rFonts w:ascii="Arial" w:hAnsi="Arial"/>
          <w:color w:val="000000"/>
          <w:spacing w:val="-3"/>
          <w:sz w:val="20"/>
        </w:rPr>
        <w:tab/>
        <w:t>(5)</w:t>
      </w:r>
      <w:r>
        <w:rPr>
          <w:rStyle w:val="DefaultParagraphFont"/>
          <w:rFonts w:ascii="Arial" w:hAnsi="Arial"/>
          <w:color w:val="000000"/>
          <w:spacing w:val="-3"/>
          <w:sz w:val="20"/>
        </w:rPr>
        <w:tab/>
        <w:t>(6)</w:t>
      </w:r>
      <w:r>
        <w:rPr>
          <w:rStyle w:val="DefaultParagraphFont"/>
          <w:rFonts w:ascii="Arial" w:hAnsi="Arial"/>
          <w:color w:val="000000"/>
          <w:spacing w:val="-3"/>
          <w:sz w:val="20"/>
        </w:rPr>
        <w:tab/>
        <w:t>(7)</w:t>
      </w:r>
    </w:p>
    <w:p w:rsidR="00B51EB7">
      <w:pPr>
        <w:pStyle w:val="Normal5"/>
        <w:tabs>
          <w:tab w:val="left" w:pos="8674"/>
          <w:tab w:val="left" w:pos="10296"/>
        </w:tabs>
        <w:autoSpaceDE w:val="0"/>
        <w:autoSpaceDN w:val="0"/>
        <w:adjustRightInd w:val="0"/>
        <w:spacing w:before="1" w:line="246" w:lineRule="exact"/>
        <w:ind w:left="1788" w:firstLine="5295"/>
        <w:rPr>
          <w:rStyle w:val="DefaultParagraphFont"/>
          <w:rFonts w:ascii="Arial Bold" w:hAnsi="Arial Bold"/>
          <w:color w:val="000000"/>
          <w:spacing w:val="-3"/>
          <w:sz w:val="22"/>
        </w:rPr>
      </w:pPr>
      <w:r>
        <w:rPr>
          <w:rStyle w:val="DefaultParagraphFont"/>
          <w:rFonts w:ascii="Arial Bold" w:hAnsi="Arial Bold"/>
          <w:color w:val="000000"/>
          <w:spacing w:val="-2"/>
          <w:sz w:val="22"/>
        </w:rPr>
        <w:t>Total M&amp;S</w:t>
      </w:r>
      <w:r>
        <w:rPr>
          <w:rStyle w:val="DefaultParagraphFont"/>
          <w:rFonts w:ascii="Arial Bold" w:hAnsi="Arial Bold"/>
          <w:color w:val="000000"/>
          <w:spacing w:val="-2"/>
          <w:sz w:val="22"/>
        </w:rPr>
        <w:tab/>
        <w:t>Total M&amp;S</w:t>
      </w:r>
      <w:r>
        <w:rPr>
          <w:rStyle w:val="DefaultParagraphFont"/>
          <w:rFonts w:ascii="Arial Bold" w:hAnsi="Arial Bold"/>
          <w:color w:val="000000"/>
          <w:spacing w:val="-2"/>
          <w:sz w:val="22"/>
        </w:rPr>
        <w:tab/>
      </w:r>
      <w:r>
        <w:rPr>
          <w:rStyle w:val="DefaultParagraphFont"/>
          <w:rFonts w:ascii="Arial Bold" w:hAnsi="Arial Bold"/>
          <w:color w:val="000000"/>
          <w:spacing w:val="-3"/>
          <w:sz w:val="22"/>
        </w:rPr>
        <w:t>Avg. M&amp;S</w:t>
      </w:r>
    </w:p>
    <w:p w:rsidR="00B51EB7">
      <w:pPr>
        <w:pStyle w:val="Normal5"/>
        <w:tabs>
          <w:tab w:val="left" w:pos="6967"/>
          <w:tab w:val="left" w:pos="10316"/>
          <w:tab w:val="left" w:pos="15185"/>
          <w:tab w:val="left" w:pos="17171"/>
        </w:tabs>
        <w:autoSpaceDE w:val="0"/>
        <w:autoSpaceDN w:val="0"/>
        <w:adjustRightInd w:val="0"/>
        <w:spacing w:before="1" w:line="276" w:lineRule="exact"/>
        <w:ind w:left="1788" w:firstLine="348"/>
        <w:rPr>
          <w:rStyle w:val="DefaultParagraphFont"/>
          <w:rFonts w:ascii="Arial Bold" w:hAnsi="Arial Bold"/>
          <w:color w:val="000000"/>
          <w:spacing w:val="-3"/>
          <w:sz w:val="22"/>
        </w:rPr>
      </w:pPr>
      <w:r>
        <w:rPr>
          <w:rStyle w:val="DefaultParagraphFont"/>
          <w:rFonts w:ascii="Arial Bold" w:hAnsi="Arial Bold"/>
          <w:color w:val="000000"/>
          <w:spacing w:val="-3"/>
        </w:rPr>
        <w:t>NYPA</w:t>
      </w:r>
      <w:r>
        <w:rPr>
          <w:rStyle w:val="DefaultParagraphFont"/>
          <w:rFonts w:ascii="Arial Bold" w:hAnsi="Arial Bold"/>
          <w:color w:val="000000"/>
          <w:spacing w:val="-3"/>
        </w:rPr>
        <w:tab/>
      </w:r>
      <w:r>
        <w:rPr>
          <w:rStyle w:val="DefaultParagraphFont"/>
          <w:rFonts w:ascii="Arial Bold" w:hAnsi="Arial Bold"/>
          <w:color w:val="000000"/>
          <w:sz w:val="22"/>
        </w:rPr>
        <w:t>Inventory ($)   Inventory ($)</w:t>
      </w:r>
      <w:r>
        <w:rPr>
          <w:rStyle w:val="DefaultParagraphFont"/>
          <w:rFonts w:ascii="Arial Bold" w:hAnsi="Arial Bold"/>
          <w:color w:val="000000"/>
          <w:sz w:val="22"/>
        </w:rPr>
        <w:tab/>
      </w:r>
      <w:r>
        <w:rPr>
          <w:rStyle w:val="DefaultParagraphFont"/>
          <w:rFonts w:ascii="Arial Bold" w:hAnsi="Arial Bold"/>
          <w:color w:val="000000"/>
          <w:spacing w:val="-3"/>
          <w:sz w:val="22"/>
        </w:rPr>
        <w:t>Inventory</w:t>
      </w:r>
      <w:r>
        <w:rPr>
          <w:rStyle w:val="DefaultParagraphFont"/>
          <w:rFonts w:ascii="Arial Bold" w:hAnsi="Arial Bold"/>
          <w:color w:val="000000"/>
          <w:spacing w:val="-3"/>
          <w:sz w:val="22"/>
        </w:rPr>
        <w:tab/>
      </w:r>
      <w:r>
        <w:rPr>
          <w:rStyle w:val="DefaultParagraphFont"/>
          <w:rFonts w:ascii="Arial Bold" w:hAnsi="Arial Bold"/>
          <w:color w:val="000000"/>
          <w:spacing w:val="-2"/>
          <w:sz w:val="22"/>
        </w:rPr>
        <w:t>Transmission</w:t>
      </w:r>
      <w:r>
        <w:rPr>
          <w:rStyle w:val="DefaultParagraphFont"/>
          <w:rFonts w:ascii="Arial Bold" w:hAnsi="Arial Bold"/>
          <w:color w:val="000000"/>
          <w:spacing w:val="-2"/>
          <w:sz w:val="22"/>
        </w:rPr>
        <w:tab/>
      </w:r>
      <w:r>
        <w:rPr>
          <w:rStyle w:val="DefaultParagraphFont"/>
          <w:rFonts w:ascii="Arial Bold" w:hAnsi="Arial Bold"/>
          <w:color w:val="000000"/>
          <w:spacing w:val="-3"/>
          <w:sz w:val="22"/>
        </w:rPr>
        <w:t>Allocated</w:t>
      </w:r>
    </w:p>
    <w:p w:rsidR="00B51EB7">
      <w:pPr>
        <w:pStyle w:val="Normal5"/>
        <w:tabs>
          <w:tab w:val="left" w:pos="3781"/>
          <w:tab w:val="left" w:pos="7072"/>
          <w:tab w:val="left" w:pos="8663"/>
          <w:tab w:val="left" w:pos="10401"/>
          <w:tab w:val="left" w:pos="15433"/>
          <w:tab w:val="left" w:pos="17252"/>
        </w:tabs>
        <w:autoSpaceDE w:val="0"/>
        <w:autoSpaceDN w:val="0"/>
        <w:adjustRightInd w:val="0"/>
        <w:spacing w:before="7" w:line="276" w:lineRule="exact"/>
        <w:ind w:left="1788" w:firstLine="321"/>
        <w:rPr>
          <w:rStyle w:val="DefaultParagraphFont"/>
          <w:rFonts w:ascii="Arial Bold" w:hAnsi="Arial Bold"/>
          <w:color w:val="000000"/>
          <w:spacing w:val="-2"/>
          <w:sz w:val="22"/>
        </w:rPr>
      </w:pPr>
      <w:r>
        <w:rPr>
          <w:rStyle w:val="DefaultParagraphFont"/>
          <w:rFonts w:ascii="Arial Bold" w:hAnsi="Arial Bold"/>
          <w:color w:val="000000"/>
          <w:spacing w:val="-4"/>
        </w:rPr>
        <w:t>Acct #</w:t>
      </w:r>
      <w:r>
        <w:rPr>
          <w:rStyle w:val="DefaultParagraphFont"/>
          <w:rFonts w:ascii="Arial Bold" w:hAnsi="Arial Bold"/>
          <w:color w:val="000000"/>
          <w:spacing w:val="-4"/>
        </w:rPr>
        <w:tab/>
        <w:t>Facility</w:t>
      </w:r>
      <w:r>
        <w:rPr>
          <w:rStyle w:val="DefaultParagraphFont"/>
          <w:rFonts w:ascii="Arial Bold" w:hAnsi="Arial Bold"/>
          <w:color w:val="000000"/>
          <w:spacing w:val="-4"/>
        </w:rPr>
        <w:tab/>
      </w:r>
      <w:r>
        <w:rPr>
          <w:rStyle w:val="DefaultParagraphFont"/>
          <w:rFonts w:ascii="Arial Bold" w:hAnsi="Arial Bold"/>
          <w:color w:val="000000"/>
          <w:spacing w:val="-2"/>
          <w:sz w:val="22"/>
        </w:rPr>
        <w:t>12/31/____</w:t>
      </w:r>
      <w:r>
        <w:rPr>
          <w:rStyle w:val="DefaultParagraphFont"/>
          <w:rFonts w:ascii="Arial Bold" w:hAnsi="Arial Bold"/>
          <w:color w:val="000000"/>
          <w:spacing w:val="-2"/>
          <w:sz w:val="22"/>
        </w:rPr>
        <w:tab/>
        <w:t>12/31/____</w:t>
      </w:r>
      <w:r>
        <w:rPr>
          <w:rStyle w:val="DefaultParagraphFont"/>
          <w:rFonts w:ascii="Arial Bold" w:hAnsi="Arial Bold"/>
          <w:color w:val="000000"/>
          <w:spacing w:val="-2"/>
          <w:sz w:val="22"/>
        </w:rPr>
        <w:tab/>
        <w:t>____-14</w:t>
      </w:r>
      <w:r>
        <w:rPr>
          <w:rStyle w:val="DefaultParagraphFont"/>
          <w:rFonts w:ascii="Arial Bold" w:hAnsi="Arial Bold"/>
          <w:color w:val="000000"/>
          <w:spacing w:val="-2"/>
          <w:sz w:val="22"/>
        </w:rPr>
        <w:tab/>
      </w:r>
      <w:r>
        <w:rPr>
          <w:rStyle w:val="DefaultParagraphFont"/>
          <w:rFonts w:ascii="Arial Bold" w:hAnsi="Arial Bold"/>
          <w:color w:val="000000"/>
          <w:spacing w:val="-3"/>
          <w:sz w:val="22"/>
        </w:rPr>
        <w:t>Allocator</w:t>
      </w:r>
      <w:r>
        <w:rPr>
          <w:rStyle w:val="DefaultParagraphFont"/>
          <w:rFonts w:ascii="Arial Bold" w:hAnsi="Arial Bold"/>
          <w:color w:val="000000"/>
          <w:spacing w:val="-3"/>
          <w:sz w:val="22"/>
        </w:rPr>
        <w:tab/>
      </w:r>
      <w:r>
        <w:rPr>
          <w:rStyle w:val="DefaultParagraphFont"/>
          <w:rFonts w:ascii="Arial Bold" w:hAnsi="Arial Bold"/>
          <w:color w:val="000000"/>
          <w:spacing w:val="-2"/>
          <w:sz w:val="22"/>
        </w:rPr>
        <w:t>M&amp;S ($)</w:t>
      </w:r>
    </w:p>
    <w:p w:rsidR="00B51EB7">
      <w:pPr>
        <w:pStyle w:val="Normal5"/>
        <w:tabs>
          <w:tab w:val="left" w:pos="2299"/>
          <w:tab w:val="left" w:pos="3778"/>
        </w:tabs>
        <w:autoSpaceDE w:val="0"/>
        <w:autoSpaceDN w:val="0"/>
        <w:adjustRightInd w:val="0"/>
        <w:spacing w:before="10" w:line="253" w:lineRule="exact"/>
        <w:ind w:left="1788"/>
        <w:rPr>
          <w:rStyle w:val="DefaultParagraphFont"/>
          <w:rFonts w:ascii="Arial" w:hAnsi="Arial"/>
          <w:color w:val="000000"/>
          <w:spacing w:val="-4"/>
          <w:sz w:val="22"/>
        </w:rPr>
      </w:pPr>
      <w:r>
        <w:rPr>
          <w:rStyle w:val="DefaultParagraphFont"/>
          <w:rFonts w:ascii="Arial" w:hAnsi="Arial"/>
          <w:color w:val="000000"/>
          <w:spacing w:val="-2"/>
          <w:sz w:val="22"/>
        </w:rPr>
        <w:t>1a</w:t>
      </w:r>
      <w:r>
        <w:rPr>
          <w:rStyle w:val="DefaultParagraphFont"/>
          <w:rFonts w:ascii="Arial" w:hAnsi="Arial"/>
          <w:color w:val="000000"/>
          <w:spacing w:val="-2"/>
          <w:sz w:val="22"/>
        </w:rPr>
        <w:tab/>
        <w:t>1100</w:t>
      </w:r>
      <w:r>
        <w:rPr>
          <w:rStyle w:val="DefaultParagraphFont"/>
          <w:rFonts w:ascii="Arial" w:hAnsi="Arial"/>
          <w:color w:val="000000"/>
          <w:spacing w:val="-2"/>
          <w:sz w:val="22"/>
        </w:rPr>
        <w:tab/>
      </w:r>
      <w:r>
        <w:rPr>
          <w:rStyle w:val="DefaultParagraphFont"/>
          <w:rFonts w:ascii="Arial" w:hAnsi="Arial"/>
          <w:color w:val="000000"/>
          <w:spacing w:val="-4"/>
          <w:sz w:val="22"/>
        </w:rPr>
        <w:t>NIA</w:t>
      </w:r>
    </w:p>
    <w:p w:rsidR="00B51EB7">
      <w:pPr>
        <w:pStyle w:val="Normal5"/>
        <w:tabs>
          <w:tab w:val="left" w:pos="2299"/>
          <w:tab w:val="left" w:pos="3778"/>
        </w:tabs>
        <w:autoSpaceDE w:val="0"/>
        <w:autoSpaceDN w:val="0"/>
        <w:adjustRightInd w:val="0"/>
        <w:spacing w:before="2" w:line="253" w:lineRule="exact"/>
        <w:ind w:left="1788"/>
        <w:rPr>
          <w:rStyle w:val="DefaultParagraphFont"/>
          <w:rFonts w:ascii="Arial" w:hAnsi="Arial"/>
          <w:color w:val="000000"/>
          <w:spacing w:val="-3"/>
          <w:sz w:val="22"/>
        </w:rPr>
      </w:pPr>
      <w:r>
        <w:rPr>
          <w:rStyle w:val="DefaultParagraphFont"/>
          <w:rFonts w:ascii="Arial" w:hAnsi="Arial"/>
          <w:color w:val="000000"/>
          <w:spacing w:val="-2"/>
          <w:sz w:val="22"/>
        </w:rPr>
        <w:t>1b</w:t>
      </w:r>
      <w:r>
        <w:rPr>
          <w:rStyle w:val="DefaultParagraphFont"/>
          <w:rFonts w:ascii="Arial" w:hAnsi="Arial"/>
          <w:color w:val="000000"/>
          <w:spacing w:val="-2"/>
          <w:sz w:val="22"/>
        </w:rPr>
        <w:tab/>
        <w:t>1200</w:t>
      </w:r>
      <w:r>
        <w:rPr>
          <w:rStyle w:val="DefaultParagraphFont"/>
          <w:rFonts w:ascii="Arial" w:hAnsi="Arial"/>
          <w:color w:val="000000"/>
          <w:spacing w:val="-2"/>
          <w:sz w:val="22"/>
        </w:rPr>
        <w:tab/>
      </w:r>
      <w:r>
        <w:rPr>
          <w:rStyle w:val="DefaultParagraphFont"/>
          <w:rFonts w:ascii="Arial" w:hAnsi="Arial"/>
          <w:color w:val="000000"/>
          <w:spacing w:val="-3"/>
          <w:sz w:val="22"/>
        </w:rPr>
        <w:t>STL</w:t>
      </w:r>
    </w:p>
    <w:p w:rsidR="00B51EB7">
      <w:pPr>
        <w:pStyle w:val="Normal5"/>
        <w:tabs>
          <w:tab w:val="left" w:pos="2299"/>
          <w:tab w:val="left" w:pos="3778"/>
        </w:tabs>
        <w:autoSpaceDE w:val="0"/>
        <w:autoSpaceDN w:val="0"/>
        <w:adjustRightInd w:val="0"/>
        <w:spacing w:before="3" w:line="253" w:lineRule="exact"/>
        <w:ind w:left="1788"/>
        <w:rPr>
          <w:rStyle w:val="DefaultParagraphFont"/>
          <w:rFonts w:ascii="Arial" w:hAnsi="Arial"/>
          <w:color w:val="000000"/>
          <w:spacing w:val="-3"/>
          <w:sz w:val="22"/>
        </w:rPr>
      </w:pPr>
      <w:r>
        <w:rPr>
          <w:rStyle w:val="DefaultParagraphFont"/>
          <w:rFonts w:ascii="Arial" w:hAnsi="Arial"/>
          <w:color w:val="000000"/>
          <w:spacing w:val="-2"/>
          <w:sz w:val="22"/>
        </w:rPr>
        <w:t>1c</w:t>
      </w:r>
      <w:r>
        <w:rPr>
          <w:rStyle w:val="DefaultParagraphFont"/>
          <w:rFonts w:ascii="Arial" w:hAnsi="Arial"/>
          <w:color w:val="000000"/>
          <w:spacing w:val="-2"/>
          <w:sz w:val="22"/>
        </w:rPr>
        <w:tab/>
        <w:t>3100</w:t>
      </w:r>
      <w:r>
        <w:rPr>
          <w:rStyle w:val="DefaultParagraphFont"/>
          <w:rFonts w:ascii="Arial" w:hAnsi="Arial"/>
          <w:color w:val="000000"/>
          <w:spacing w:val="-2"/>
          <w:sz w:val="22"/>
        </w:rPr>
        <w:tab/>
      </w:r>
      <w:r>
        <w:rPr>
          <w:rStyle w:val="DefaultParagraphFont"/>
          <w:rFonts w:ascii="Arial" w:hAnsi="Arial"/>
          <w:color w:val="000000"/>
          <w:spacing w:val="-3"/>
          <w:sz w:val="22"/>
        </w:rPr>
        <w:t>POL</w:t>
      </w:r>
    </w:p>
    <w:p w:rsidR="00B51EB7">
      <w:pPr>
        <w:pStyle w:val="Normal5"/>
        <w:tabs>
          <w:tab w:val="left" w:pos="2299"/>
          <w:tab w:val="left" w:pos="3778"/>
        </w:tabs>
        <w:autoSpaceDE w:val="0"/>
        <w:autoSpaceDN w:val="0"/>
        <w:adjustRightInd w:val="0"/>
        <w:spacing w:before="2" w:line="253" w:lineRule="exact"/>
        <w:ind w:left="1788"/>
        <w:rPr>
          <w:rStyle w:val="DefaultParagraphFont"/>
          <w:rFonts w:ascii="Arial" w:hAnsi="Arial"/>
          <w:color w:val="000000"/>
          <w:spacing w:val="-3"/>
          <w:sz w:val="22"/>
        </w:rPr>
      </w:pPr>
      <w:r>
        <w:rPr>
          <w:rStyle w:val="DefaultParagraphFont"/>
          <w:rFonts w:ascii="Arial" w:hAnsi="Arial"/>
          <w:color w:val="000000"/>
          <w:spacing w:val="-2"/>
          <w:sz w:val="22"/>
        </w:rPr>
        <w:t>1d</w:t>
      </w:r>
      <w:r>
        <w:rPr>
          <w:rStyle w:val="DefaultParagraphFont"/>
          <w:rFonts w:ascii="Arial" w:hAnsi="Arial"/>
          <w:color w:val="000000"/>
          <w:spacing w:val="-2"/>
          <w:sz w:val="22"/>
        </w:rPr>
        <w:tab/>
        <w:t>3200</w:t>
      </w:r>
      <w:r>
        <w:rPr>
          <w:rStyle w:val="DefaultParagraphFont"/>
          <w:rFonts w:ascii="Arial" w:hAnsi="Arial"/>
          <w:color w:val="000000"/>
          <w:spacing w:val="-2"/>
          <w:sz w:val="22"/>
        </w:rPr>
        <w:tab/>
      </w:r>
      <w:r>
        <w:rPr>
          <w:rStyle w:val="DefaultParagraphFont"/>
          <w:rFonts w:ascii="Arial" w:hAnsi="Arial"/>
          <w:color w:val="000000"/>
          <w:spacing w:val="-3"/>
          <w:sz w:val="22"/>
        </w:rPr>
        <w:t>Flynn</w:t>
      </w:r>
    </w:p>
    <w:p w:rsidR="00B51EB7">
      <w:pPr>
        <w:pStyle w:val="Normal5"/>
        <w:tabs>
          <w:tab w:val="left" w:pos="2299"/>
          <w:tab w:val="left" w:pos="3778"/>
        </w:tabs>
        <w:autoSpaceDE w:val="0"/>
        <w:autoSpaceDN w:val="0"/>
        <w:adjustRightInd w:val="0"/>
        <w:spacing w:before="3" w:line="253" w:lineRule="exact"/>
        <w:ind w:left="1788"/>
        <w:rPr>
          <w:rStyle w:val="DefaultParagraphFont"/>
          <w:rFonts w:ascii="Arial" w:hAnsi="Arial"/>
          <w:color w:val="000000"/>
          <w:spacing w:val="-3"/>
          <w:sz w:val="22"/>
        </w:rPr>
      </w:pPr>
      <w:r>
        <w:rPr>
          <w:rStyle w:val="DefaultParagraphFont"/>
          <w:rFonts w:ascii="Arial" w:hAnsi="Arial"/>
          <w:color w:val="000000"/>
          <w:spacing w:val="-2"/>
          <w:sz w:val="22"/>
        </w:rPr>
        <w:t>1e</w:t>
      </w:r>
      <w:r>
        <w:rPr>
          <w:rStyle w:val="DefaultParagraphFont"/>
          <w:rFonts w:ascii="Arial" w:hAnsi="Arial"/>
          <w:color w:val="000000"/>
          <w:spacing w:val="-2"/>
          <w:sz w:val="22"/>
        </w:rPr>
        <w:tab/>
        <w:t>1300</w:t>
      </w:r>
      <w:r>
        <w:rPr>
          <w:rStyle w:val="DefaultParagraphFont"/>
          <w:rFonts w:ascii="Arial" w:hAnsi="Arial"/>
          <w:color w:val="000000"/>
          <w:spacing w:val="-2"/>
          <w:sz w:val="22"/>
        </w:rPr>
        <w:tab/>
      </w:r>
      <w:r>
        <w:rPr>
          <w:rStyle w:val="DefaultParagraphFont"/>
          <w:rFonts w:ascii="Arial" w:hAnsi="Arial"/>
          <w:color w:val="000000"/>
          <w:spacing w:val="-3"/>
          <w:sz w:val="22"/>
        </w:rPr>
        <w:t>B/G</w:t>
      </w:r>
    </w:p>
    <w:p w:rsidR="00B51EB7">
      <w:pPr>
        <w:pStyle w:val="Normal5"/>
        <w:tabs>
          <w:tab w:val="left" w:pos="2299"/>
          <w:tab w:val="left" w:pos="3778"/>
        </w:tabs>
        <w:autoSpaceDE w:val="0"/>
        <w:autoSpaceDN w:val="0"/>
        <w:adjustRightInd w:val="0"/>
        <w:spacing w:before="2" w:line="253" w:lineRule="exact"/>
        <w:ind w:left="1788"/>
        <w:rPr>
          <w:rStyle w:val="DefaultParagraphFont"/>
          <w:rFonts w:ascii="Arial" w:hAnsi="Arial"/>
          <w:color w:val="000000"/>
          <w:spacing w:val="-3"/>
          <w:sz w:val="22"/>
        </w:rPr>
      </w:pPr>
      <w:r>
        <w:rPr>
          <w:rStyle w:val="DefaultParagraphFont"/>
          <w:rFonts w:ascii="Arial" w:hAnsi="Arial"/>
          <w:color w:val="000000"/>
          <w:spacing w:val="-2"/>
          <w:sz w:val="22"/>
        </w:rPr>
        <w:t>1f</w:t>
      </w:r>
      <w:r>
        <w:rPr>
          <w:rStyle w:val="DefaultParagraphFont"/>
          <w:rFonts w:ascii="Arial" w:hAnsi="Arial"/>
          <w:color w:val="000000"/>
          <w:spacing w:val="-2"/>
          <w:sz w:val="22"/>
        </w:rPr>
        <w:tab/>
        <w:t>3300</w:t>
      </w:r>
      <w:r>
        <w:rPr>
          <w:rStyle w:val="DefaultParagraphFont"/>
          <w:rFonts w:ascii="Arial" w:hAnsi="Arial"/>
          <w:color w:val="000000"/>
          <w:spacing w:val="-2"/>
          <w:sz w:val="22"/>
        </w:rPr>
        <w:tab/>
      </w:r>
      <w:r>
        <w:rPr>
          <w:rStyle w:val="DefaultParagraphFont"/>
          <w:rFonts w:ascii="Arial" w:hAnsi="Arial"/>
          <w:color w:val="000000"/>
          <w:spacing w:val="-3"/>
          <w:sz w:val="22"/>
        </w:rPr>
        <w:t>500MW</w:t>
      </w:r>
    </w:p>
    <w:p w:rsidR="00B51EB7">
      <w:pPr>
        <w:pStyle w:val="Normal5"/>
        <w:tabs>
          <w:tab w:val="left" w:pos="2299"/>
          <w:tab w:val="left" w:pos="3778"/>
        </w:tabs>
        <w:autoSpaceDE w:val="0"/>
        <w:autoSpaceDN w:val="0"/>
        <w:adjustRightInd w:val="0"/>
        <w:spacing w:before="3" w:line="253" w:lineRule="exact"/>
        <w:ind w:left="1788"/>
        <w:rPr>
          <w:rStyle w:val="DefaultParagraphFont"/>
          <w:rFonts w:ascii="Arial" w:hAnsi="Arial"/>
          <w:color w:val="000000"/>
          <w:spacing w:val="-3"/>
          <w:sz w:val="22"/>
        </w:rPr>
      </w:pPr>
      <w:r>
        <w:rPr>
          <w:rStyle w:val="DefaultParagraphFont"/>
          <w:rFonts w:ascii="Arial" w:hAnsi="Arial"/>
          <w:color w:val="000000"/>
          <w:spacing w:val="-2"/>
          <w:sz w:val="22"/>
        </w:rPr>
        <w:t>1g</w:t>
      </w:r>
      <w:r>
        <w:rPr>
          <w:rStyle w:val="DefaultParagraphFont"/>
          <w:rFonts w:ascii="Arial" w:hAnsi="Arial"/>
          <w:color w:val="000000"/>
          <w:spacing w:val="-2"/>
          <w:sz w:val="22"/>
        </w:rPr>
        <w:tab/>
        <w:t>2100</w:t>
      </w:r>
      <w:r>
        <w:rPr>
          <w:rStyle w:val="DefaultParagraphFont"/>
          <w:rFonts w:ascii="Arial" w:hAnsi="Arial"/>
          <w:color w:val="000000"/>
          <w:spacing w:val="-2"/>
          <w:sz w:val="22"/>
        </w:rPr>
        <w:tab/>
      </w:r>
      <w:r>
        <w:rPr>
          <w:rStyle w:val="DefaultParagraphFont"/>
          <w:rFonts w:ascii="Arial" w:hAnsi="Arial"/>
          <w:color w:val="000000"/>
          <w:spacing w:val="-3"/>
          <w:sz w:val="22"/>
        </w:rPr>
        <w:t>CEC</w:t>
      </w:r>
    </w:p>
    <w:p w:rsidR="00B51EB7">
      <w:pPr>
        <w:pStyle w:val="Normal5"/>
        <w:tabs>
          <w:tab w:val="left" w:pos="2427"/>
          <w:tab w:val="left" w:pos="3778"/>
        </w:tabs>
        <w:autoSpaceDE w:val="0"/>
        <w:autoSpaceDN w:val="0"/>
        <w:adjustRightInd w:val="0"/>
        <w:spacing w:before="1" w:line="237" w:lineRule="exact"/>
        <w:ind w:left="1788"/>
        <w:rPr>
          <w:rStyle w:val="DefaultParagraphFont"/>
          <w:rFonts w:ascii="Arial" w:hAnsi="Arial"/>
          <w:color w:val="000000"/>
          <w:spacing w:val="-3"/>
          <w:sz w:val="22"/>
        </w:rPr>
      </w:pPr>
      <w:r>
        <w:rPr>
          <w:rStyle w:val="DefaultParagraphFont"/>
          <w:rFonts w:ascii="Arial" w:hAnsi="Arial"/>
          <w:color w:val="000000"/>
          <w:spacing w:val="-3"/>
          <w:sz w:val="22"/>
        </w:rPr>
        <w:t>…</w:t>
      </w:r>
      <w:r>
        <w:rPr>
          <w:rStyle w:val="DefaultParagraphFont"/>
          <w:rFonts w:ascii="Arial" w:hAnsi="Arial"/>
          <w:color w:val="000000"/>
          <w:spacing w:val="-3"/>
          <w:sz w:val="22"/>
        </w:rPr>
        <w:tab/>
        <w:t>-</w:t>
      </w:r>
      <w:r>
        <w:rPr>
          <w:rStyle w:val="DefaultParagraphFont"/>
          <w:rFonts w:ascii="Arial" w:hAnsi="Arial"/>
          <w:color w:val="000000"/>
          <w:spacing w:val="-3"/>
          <w:sz w:val="22"/>
        </w:rPr>
        <w:tab/>
        <w:t>-</w:t>
      </w:r>
    </w:p>
    <w:p w:rsidR="00B51EB7">
      <w:pPr>
        <w:pStyle w:val="Normal5"/>
        <w:tabs>
          <w:tab w:val="left" w:pos="3778"/>
          <w:tab w:val="left" w:pos="7935"/>
          <w:tab w:val="left" w:pos="9615"/>
        </w:tabs>
        <w:autoSpaceDE w:val="0"/>
        <w:autoSpaceDN w:val="0"/>
        <w:adjustRightInd w:val="0"/>
        <w:spacing w:before="95" w:line="253" w:lineRule="exact"/>
        <w:ind w:left="1788" w:firstLine="69"/>
        <w:rPr>
          <w:rStyle w:val="DefaultParagraphFont"/>
          <w:rFonts w:ascii="Arial" w:hAnsi="Arial"/>
          <w:color w:val="000000"/>
          <w:spacing w:val="-3"/>
          <w:sz w:val="22"/>
        </w:rPr>
      </w:pPr>
      <w:r>
        <w:rPr>
          <w:rStyle w:val="DefaultParagraphFont"/>
          <w:rFonts w:ascii="Arial" w:hAnsi="Arial"/>
          <w:color w:val="000000"/>
          <w:spacing w:val="-2"/>
          <w:sz w:val="20"/>
        </w:rPr>
        <w:t>2</w:t>
      </w:r>
      <w:r>
        <w:rPr>
          <w:rStyle w:val="DefaultParagraphFont"/>
          <w:rFonts w:ascii="Arial" w:hAnsi="Arial"/>
          <w:color w:val="000000"/>
          <w:spacing w:val="-2"/>
          <w:sz w:val="20"/>
        </w:rPr>
        <w:tab/>
      </w:r>
      <w:r>
        <w:rPr>
          <w:rStyle w:val="DefaultParagraphFont"/>
          <w:rFonts w:ascii="Arial" w:hAnsi="Arial"/>
          <w:color w:val="000000"/>
          <w:spacing w:val="-2"/>
          <w:sz w:val="22"/>
        </w:rPr>
        <w:t>Facility Subtotal</w:t>
      </w:r>
      <w:r>
        <w:rPr>
          <w:rStyle w:val="DefaultParagraphFont"/>
          <w:rFonts w:ascii="Arial" w:hAnsi="Arial"/>
          <w:color w:val="000000"/>
          <w:spacing w:val="-2"/>
          <w:sz w:val="22"/>
        </w:rPr>
        <w:tab/>
      </w:r>
      <w:r>
        <w:rPr>
          <w:rStyle w:val="DefaultParagraphFont"/>
          <w:rFonts w:ascii="Arial" w:hAnsi="Arial"/>
          <w:color w:val="000000"/>
          <w:spacing w:val="-3"/>
          <w:sz w:val="22"/>
        </w:rPr>
        <w:t>-</w:t>
      </w:r>
      <w:r>
        <w:rPr>
          <w:rStyle w:val="DefaultParagraphFont"/>
          <w:rFonts w:ascii="Arial" w:hAnsi="Arial"/>
          <w:color w:val="000000"/>
          <w:spacing w:val="-3"/>
          <w:sz w:val="22"/>
        </w:rPr>
        <w:tab/>
        <w:t>-</w:t>
      </w:r>
    </w:p>
    <w:p w:rsidR="00B51EB7">
      <w:pPr>
        <w:pStyle w:val="Normal5"/>
        <w:tabs>
          <w:tab w:val="left" w:pos="2117"/>
        </w:tabs>
        <w:autoSpaceDE w:val="0"/>
        <w:autoSpaceDN w:val="0"/>
        <w:adjustRightInd w:val="0"/>
        <w:spacing w:before="238" w:line="253" w:lineRule="exact"/>
        <w:ind w:left="1788"/>
        <w:rPr>
          <w:rStyle w:val="DefaultParagraphFont"/>
          <w:rFonts w:ascii="Arial" w:hAnsi="Arial"/>
          <w:color w:val="000000"/>
          <w:spacing w:val="-2"/>
          <w:sz w:val="22"/>
        </w:rPr>
      </w:pPr>
      <w:r>
        <w:rPr>
          <w:rStyle w:val="DefaultParagraphFont"/>
          <w:rFonts w:ascii="Arial" w:hAnsi="Arial"/>
          <w:color w:val="000000"/>
          <w:spacing w:val="-2"/>
          <w:sz w:val="22"/>
        </w:rPr>
        <w:t>3a</w:t>
      </w:r>
      <w:r>
        <w:rPr>
          <w:rStyle w:val="DefaultParagraphFont"/>
          <w:rFonts w:ascii="Arial" w:hAnsi="Arial"/>
          <w:color w:val="000000"/>
          <w:spacing w:val="-2"/>
          <w:sz w:val="22"/>
        </w:rPr>
        <w:tab/>
        <w:t>Reserve for Degraded Materials</w:t>
      </w:r>
    </w:p>
    <w:p w:rsidR="00B51EB7">
      <w:pPr>
        <w:pStyle w:val="Normal5"/>
        <w:tabs>
          <w:tab w:val="left" w:pos="2117"/>
        </w:tabs>
        <w:autoSpaceDE w:val="0"/>
        <w:autoSpaceDN w:val="0"/>
        <w:adjustRightInd w:val="0"/>
        <w:spacing w:before="18" w:line="253" w:lineRule="exact"/>
        <w:ind w:left="1788"/>
        <w:rPr>
          <w:rStyle w:val="DefaultParagraphFont"/>
          <w:rFonts w:ascii="Arial" w:hAnsi="Arial"/>
          <w:color w:val="000000"/>
          <w:spacing w:val="-2"/>
          <w:sz w:val="22"/>
        </w:rPr>
      </w:pPr>
      <w:r>
        <w:rPr>
          <w:rStyle w:val="DefaultParagraphFont"/>
          <w:rFonts w:ascii="Arial" w:hAnsi="Arial"/>
          <w:color w:val="000000"/>
          <w:spacing w:val="-2"/>
          <w:sz w:val="22"/>
        </w:rPr>
        <w:t>3b</w:t>
      </w:r>
      <w:r>
        <w:rPr>
          <w:rStyle w:val="DefaultParagraphFont"/>
          <w:rFonts w:ascii="Arial" w:hAnsi="Arial"/>
          <w:color w:val="000000"/>
          <w:spacing w:val="-2"/>
          <w:sz w:val="22"/>
        </w:rPr>
        <w:tab/>
        <w:t>Reserve for Excess and Obsolete Inventory</w:t>
      </w:r>
    </w:p>
    <w:p w:rsidR="00B51EB7">
      <w:pPr>
        <w:pStyle w:val="Normal5"/>
        <w:tabs>
          <w:tab w:val="left" w:pos="2427"/>
          <w:tab w:val="left" w:pos="3778"/>
        </w:tabs>
        <w:autoSpaceDE w:val="0"/>
        <w:autoSpaceDN w:val="0"/>
        <w:adjustRightInd w:val="0"/>
        <w:spacing w:before="18" w:line="253" w:lineRule="exact"/>
        <w:ind w:left="1788"/>
        <w:rPr>
          <w:rStyle w:val="DefaultParagraphFont"/>
          <w:rFonts w:ascii="Arial" w:hAnsi="Arial"/>
          <w:color w:val="000000"/>
          <w:spacing w:val="-3"/>
          <w:sz w:val="22"/>
        </w:rPr>
      </w:pPr>
      <w:r>
        <w:rPr>
          <w:rStyle w:val="DefaultParagraphFont"/>
          <w:rFonts w:ascii="Arial" w:hAnsi="Arial"/>
          <w:color w:val="000000"/>
          <w:spacing w:val="-3"/>
          <w:sz w:val="22"/>
        </w:rPr>
        <w:t>…</w:t>
      </w:r>
      <w:r>
        <w:rPr>
          <w:rStyle w:val="DefaultParagraphFont"/>
          <w:rFonts w:ascii="Arial" w:hAnsi="Arial"/>
          <w:color w:val="000000"/>
          <w:spacing w:val="-3"/>
          <w:sz w:val="22"/>
        </w:rPr>
        <w:tab/>
        <w:t>-</w:t>
      </w:r>
      <w:r>
        <w:rPr>
          <w:rStyle w:val="DefaultParagraphFont"/>
          <w:rFonts w:ascii="Arial" w:hAnsi="Arial"/>
          <w:color w:val="000000"/>
          <w:spacing w:val="-3"/>
          <w:sz w:val="22"/>
        </w:rPr>
        <w:tab/>
        <w:t>-</w:t>
      </w:r>
    </w:p>
    <w:p w:rsidR="00B51EB7">
      <w:pPr>
        <w:pStyle w:val="Normal5"/>
        <w:tabs>
          <w:tab w:val="left" w:pos="3778"/>
          <w:tab w:val="left" w:pos="7935"/>
          <w:tab w:val="left" w:pos="9615"/>
        </w:tabs>
        <w:autoSpaceDE w:val="0"/>
        <w:autoSpaceDN w:val="0"/>
        <w:adjustRightInd w:val="0"/>
        <w:spacing w:before="107" w:line="253" w:lineRule="exact"/>
        <w:ind w:left="1788" w:firstLine="69"/>
        <w:rPr>
          <w:rStyle w:val="DefaultParagraphFont"/>
          <w:rFonts w:ascii="Arial" w:hAnsi="Arial"/>
          <w:color w:val="000000"/>
          <w:spacing w:val="-3"/>
          <w:sz w:val="22"/>
        </w:rPr>
      </w:pPr>
      <w:r>
        <w:rPr>
          <w:rStyle w:val="DefaultParagraphFont"/>
          <w:rFonts w:ascii="Arial" w:hAnsi="Arial"/>
          <w:color w:val="000000"/>
          <w:spacing w:val="-2"/>
          <w:sz w:val="20"/>
        </w:rPr>
        <w:t>4</w:t>
      </w:r>
      <w:r>
        <w:rPr>
          <w:rStyle w:val="DefaultParagraphFont"/>
          <w:rFonts w:ascii="Arial" w:hAnsi="Arial"/>
          <w:color w:val="000000"/>
          <w:spacing w:val="-2"/>
          <w:sz w:val="20"/>
        </w:rPr>
        <w:tab/>
      </w:r>
      <w:r>
        <w:rPr>
          <w:rStyle w:val="DefaultParagraphFont"/>
          <w:rFonts w:ascii="Arial" w:hAnsi="Arial"/>
          <w:color w:val="000000"/>
          <w:spacing w:val="-2"/>
          <w:sz w:val="22"/>
        </w:rPr>
        <w:t>Reserves Subtotal</w:t>
      </w:r>
      <w:r>
        <w:rPr>
          <w:rStyle w:val="DefaultParagraphFont"/>
          <w:rFonts w:ascii="Arial" w:hAnsi="Arial"/>
          <w:color w:val="000000"/>
          <w:spacing w:val="-2"/>
          <w:sz w:val="22"/>
        </w:rPr>
        <w:tab/>
      </w:r>
      <w:r>
        <w:rPr>
          <w:rStyle w:val="DefaultParagraphFont"/>
          <w:rFonts w:ascii="Arial" w:hAnsi="Arial"/>
          <w:color w:val="000000"/>
          <w:spacing w:val="-3"/>
          <w:sz w:val="22"/>
        </w:rPr>
        <w:t>-</w:t>
      </w:r>
      <w:r>
        <w:rPr>
          <w:rStyle w:val="DefaultParagraphFont"/>
          <w:rFonts w:ascii="Arial" w:hAnsi="Arial"/>
          <w:color w:val="000000"/>
          <w:spacing w:val="-3"/>
          <w:sz w:val="22"/>
        </w:rPr>
        <w:tab/>
        <w:t>-</w:t>
      </w:r>
    </w:p>
    <w:p w:rsidR="00B51EB7">
      <w:pPr>
        <w:pStyle w:val="Normal5"/>
        <w:autoSpaceDE w:val="0"/>
        <w:autoSpaceDN w:val="0"/>
        <w:adjustRightInd w:val="0"/>
        <w:spacing w:line="253" w:lineRule="exact"/>
        <w:ind w:left="1788"/>
        <w:rPr>
          <w:rStyle w:val="DefaultParagraphFont"/>
          <w:rFonts w:ascii="Arial" w:hAnsi="Arial"/>
          <w:color w:val="000000"/>
          <w:spacing w:val="-3"/>
          <w:sz w:val="22"/>
        </w:rPr>
      </w:pPr>
    </w:p>
    <w:p w:rsidR="00B51EB7">
      <w:pPr>
        <w:pStyle w:val="Normal5"/>
        <w:tabs>
          <w:tab w:val="left" w:pos="3851"/>
          <w:tab w:val="left" w:pos="8183"/>
          <w:tab w:val="left" w:pos="9863"/>
          <w:tab w:val="left" w:pos="11365"/>
          <w:tab w:val="left" w:pos="16320"/>
          <w:tab w:val="left" w:pos="18220"/>
        </w:tabs>
        <w:autoSpaceDE w:val="0"/>
        <w:autoSpaceDN w:val="0"/>
        <w:adjustRightInd w:val="0"/>
        <w:spacing w:before="33" w:line="253" w:lineRule="exact"/>
        <w:ind w:left="1788" w:firstLine="69"/>
        <w:rPr>
          <w:rStyle w:val="DefaultParagraphFont"/>
          <w:rFonts w:ascii="Arial Bold" w:hAnsi="Arial Bold"/>
          <w:color w:val="000000"/>
          <w:spacing w:val="-3"/>
          <w:position w:val="-2"/>
          <w:sz w:val="22"/>
        </w:rPr>
      </w:pPr>
      <w:r>
        <w:rPr>
          <w:rStyle w:val="DefaultParagraphFont"/>
          <w:rFonts w:ascii="Arial" w:hAnsi="Arial"/>
          <w:color w:val="000000"/>
          <w:spacing w:val="-2"/>
          <w:position w:val="-2"/>
          <w:sz w:val="20"/>
        </w:rPr>
        <w:t>5</w:t>
      </w:r>
      <w:r>
        <w:rPr>
          <w:rStyle w:val="DefaultParagraphFont"/>
          <w:rFonts w:ascii="Arial" w:hAnsi="Arial"/>
          <w:color w:val="000000"/>
          <w:spacing w:val="-2"/>
          <w:position w:val="-2"/>
          <w:sz w:val="20"/>
        </w:rPr>
        <w:tab/>
      </w:r>
      <w:r>
        <w:rPr>
          <w:rStyle w:val="DefaultParagraphFont"/>
          <w:rFonts w:ascii="Arial Bold" w:hAnsi="Arial Bold"/>
          <w:color w:val="000000"/>
          <w:spacing w:val="-2"/>
          <w:position w:val="-2"/>
          <w:sz w:val="22"/>
        </w:rPr>
        <w:t>Total</w:t>
      </w:r>
      <w:r>
        <w:rPr>
          <w:rStyle w:val="DefaultParagraphFont"/>
          <w:rFonts w:ascii="Arial Bold" w:hAnsi="Arial Bold"/>
          <w:color w:val="000000"/>
          <w:spacing w:val="-2"/>
          <w:position w:val="-2"/>
          <w:sz w:val="22"/>
        </w:rPr>
        <w:tab/>
      </w:r>
      <w:r>
        <w:rPr>
          <w:rStyle w:val="DefaultParagraphFont"/>
          <w:rFonts w:ascii="Arial Bold" w:hAnsi="Arial Bold"/>
          <w:color w:val="000000"/>
          <w:spacing w:val="-3"/>
          <w:sz w:val="22"/>
        </w:rPr>
        <w:t>-</w:t>
      </w:r>
      <w:r>
        <w:rPr>
          <w:rStyle w:val="DefaultParagraphFont"/>
          <w:rFonts w:ascii="Arial Bold" w:hAnsi="Arial Bold"/>
          <w:color w:val="000000"/>
          <w:spacing w:val="-3"/>
          <w:sz w:val="22"/>
        </w:rPr>
        <w:tab/>
        <w:t>-</w:t>
      </w:r>
      <w:r>
        <w:rPr>
          <w:rStyle w:val="DefaultParagraphFont"/>
          <w:rFonts w:ascii="Arial Bold" w:hAnsi="Arial Bold"/>
          <w:color w:val="000000"/>
          <w:spacing w:val="-3"/>
          <w:sz w:val="22"/>
        </w:rPr>
        <w:tab/>
        <w:t>-</w:t>
      </w:r>
      <w:r>
        <w:rPr>
          <w:rStyle w:val="DefaultParagraphFont"/>
          <w:rFonts w:ascii="Arial Bold" w:hAnsi="Arial Bold"/>
          <w:color w:val="000000"/>
          <w:spacing w:val="-3"/>
          <w:sz w:val="22"/>
        </w:rPr>
        <w:tab/>
        <w:t>-</w:t>
      </w:r>
      <w:r>
        <w:rPr>
          <w:rStyle w:val="DefaultParagraphFont"/>
          <w:rFonts w:ascii="Arial Bold" w:hAnsi="Arial Bold"/>
          <w:color w:val="000000"/>
          <w:spacing w:val="-3"/>
          <w:sz w:val="22"/>
        </w:rPr>
        <w:tab/>
      </w:r>
      <w:r>
        <w:rPr>
          <w:rStyle w:val="DefaultParagraphFont"/>
          <w:rFonts w:ascii="Arial Bold" w:hAnsi="Arial Bold"/>
          <w:color w:val="000000"/>
          <w:spacing w:val="-3"/>
          <w:position w:val="-2"/>
          <w:sz w:val="22"/>
        </w:rPr>
        <w:t>-</w:t>
      </w:r>
      <w:r>
        <w:rPr>
          <w:rFonts w:ascii="Arial Bold" w:hAnsi="Arial Bold"/>
          <w:color w:val="000000"/>
          <w:spacing w:val="-3"/>
          <w:position w:val="-2"/>
          <w:sz w:val="22"/>
        </w:rPr>
        <w:pict>
          <v:shape id="_x0000_s4137" style="height:74.5pt;margin-left:66pt;margin-top:87.65pt;mso-position-horizontal-relative:page;mso-position-vertical-relative:page;position:absolute;width:854.5pt;z-index:-251565056" coordsize="17090,1491" o:allowincell="f" path="m,1490hal17090,1490hal17090,hal,hal,1490hae" stroked="f">
            <v:path arrowok="t"/>
          </v:shape>
        </w:pict>
      </w:r>
      <w:r>
        <w:rPr>
          <w:rFonts w:ascii="Arial Bold" w:hAnsi="Arial Bold"/>
          <w:color w:val="000000"/>
          <w:spacing w:val="-3"/>
          <w:position w:val="-2"/>
          <w:sz w:val="22"/>
        </w:rPr>
        <w:pict>
          <v:shape id="_x0000_s4138" style="height:16.65pt;margin-left:66pt;margin-top:161.95pt;mso-position-horizontal-relative:page;mso-position-vertical-relative:page;position:absolute;width:854.5pt;z-index:-251446272" coordsize="17090,333" o:allowincell="f" path="m,333hal17090,333hal17090,hal,hal,333hae" fillcolor="#ff9" stroked="f">
            <v:path arrowok="t"/>
          </v:shape>
        </w:pict>
      </w:r>
      <w:r>
        <w:rPr>
          <w:rFonts w:ascii="Arial Bold" w:hAnsi="Arial Bold"/>
          <w:color w:val="000000"/>
          <w:spacing w:val="-3"/>
          <w:position w:val="-2"/>
          <w:sz w:val="22"/>
        </w:rPr>
        <w:pict>
          <v:shape id="_x0000_s4139" style="height:93.7pt;margin-left:66pt;margin-top:178.4pt;mso-position-horizontal-relative:page;mso-position-vertical-relative:page;position:absolute;width:854.5pt;z-index:-251347968" coordsize="17090,1874" o:allowincell="f" path="m,1874hal17090,1874hal17090,hal,hal,1874hae" stroked="f">
            <v:path arrowok="t"/>
          </v:shape>
        </w:pict>
      </w:r>
      <w:r>
        <w:rPr>
          <w:rFonts w:ascii="Arial Bold" w:hAnsi="Arial Bold"/>
          <w:color w:val="000000"/>
          <w:spacing w:val="-3"/>
          <w:position w:val="-2"/>
          <w:sz w:val="22"/>
        </w:rPr>
        <w:pict>
          <v:shape id="_x0000_s4140" style="height:14.3pt;margin-left:66pt;margin-top:271.9pt;mso-position-horizontal-relative:page;mso-position-vertical-relative:page;position:absolute;width:277.55pt;z-index:-251270144" coordsize="5551,287" o:allowincell="f" path="m,286hal5551,286hal5551,hal,hal,286hae" stroked="f">
            <v:path arrowok="t"/>
          </v:shape>
        </w:pict>
      </w:r>
      <w:r>
        <w:rPr>
          <w:rFonts w:ascii="Arial Bold" w:hAnsi="Arial Bold"/>
          <w:color w:val="000000"/>
          <w:spacing w:val="-3"/>
          <w:position w:val="-2"/>
          <w:sz w:val="22"/>
        </w:rPr>
        <w:pict>
          <v:shape id="_x0000_s4141" style="height:14.3pt;margin-left:343.35pt;margin-top:271.9pt;mso-position-horizontal-relative:page;mso-position-vertical-relative:page;position:absolute;width:234.4pt;z-index:-251169792" coordsize="4688,287" o:allowincell="f" path="m,286hal4688,286hal4688,hal,hal,286hae" fillcolor="#ff9" stroked="f">
            <v:path arrowok="t"/>
          </v:shape>
        </w:pict>
      </w:r>
      <w:r>
        <w:rPr>
          <w:rFonts w:ascii="Arial Bold" w:hAnsi="Arial Bold"/>
          <w:color w:val="000000"/>
          <w:spacing w:val="-3"/>
          <w:position w:val="-2"/>
          <w:sz w:val="22"/>
        </w:rPr>
        <w:pict>
          <v:shape id="_x0000_s4142" style="height:14.3pt;margin-left:577.55pt;margin-top:271.9pt;mso-position-horizontal-relative:page;mso-position-vertical-relative:page;position:absolute;width:342.95pt;z-index:-251063296" coordsize="6860,287" o:allowincell="f" path="m,286hal6859,286hal6859,hal,hal,286hae" stroked="f">
            <v:path arrowok="t"/>
          </v:shape>
        </w:pict>
      </w:r>
      <w:r>
        <w:rPr>
          <w:rFonts w:ascii="Arial Bold" w:hAnsi="Arial Bold"/>
          <w:color w:val="000000"/>
          <w:spacing w:val="-3"/>
          <w:position w:val="-2"/>
          <w:sz w:val="22"/>
        </w:rPr>
        <w:pict>
          <v:shape id="_x0000_s4143" style="height:105.05pt;margin-left:66pt;margin-top:286.05pt;mso-position-horizontal-relative:page;mso-position-vertical-relative:page;position:absolute;width:37.95pt;z-index:-250995712" coordsize="759,2103" o:allowincell="f" path="m,2101hal759,2101hal759,hal,hal,2101hae" stroked="f">
            <v:path arrowok="t"/>
          </v:shape>
        </w:pict>
      </w:r>
      <w:r>
        <w:rPr>
          <w:rFonts w:ascii="Arial Bold" w:hAnsi="Arial Bold"/>
          <w:color w:val="000000"/>
          <w:spacing w:val="-3"/>
          <w:position w:val="-2"/>
          <w:sz w:val="22"/>
        </w:rPr>
        <w:pict>
          <v:shape id="_x0000_s4144" style="height:105.05pt;margin-left:103.75pt;margin-top:286.05pt;mso-position-horizontal-relative:page;mso-position-vertical-relative:page;position:absolute;width:215.8pt;z-index:-250911744" coordsize="4317,2103" o:allowincell="f" path="m,2101hal4316,2101hal4316,hal,hal,2101hae" fillcolor="#ff9" stroked="f">
            <v:path arrowok="t"/>
          </v:shape>
        </w:pict>
      </w:r>
      <w:r>
        <w:rPr>
          <w:rFonts w:ascii="Arial Bold" w:hAnsi="Arial Bold"/>
          <w:color w:val="000000"/>
          <w:spacing w:val="-3"/>
          <w:position w:val="-2"/>
          <w:sz w:val="22"/>
        </w:rPr>
        <w:pict>
          <v:shape id="_x0000_s4145" style="height:105.05pt;margin-left:319.35pt;margin-top:286.05pt;mso-position-horizontal-relative:page;mso-position-vertical-relative:page;position:absolute;width:24.2pt;z-index:-250833920" coordsize="484,2103" o:allowincell="f" path="m,2101hal484,2101hal484,hal,hal,2101hae" stroked="f">
            <v:path arrowok="t"/>
          </v:shape>
        </w:pict>
      </w:r>
      <w:r>
        <w:rPr>
          <w:rFonts w:ascii="Arial Bold" w:hAnsi="Arial Bold"/>
          <w:color w:val="000000"/>
          <w:spacing w:val="-3"/>
          <w:position w:val="-2"/>
          <w:sz w:val="22"/>
        </w:rPr>
        <w:pict>
          <v:shape id="_x0000_s4146" style="height:105.05pt;margin-left:343.35pt;margin-top:286.05pt;mso-position-horizontal-relative:page;mso-position-vertical-relative:page;position:absolute;width:159.3pt;z-index:-250760192" coordsize="3186,2103" o:allowincell="f" path="m,2101hal3186,2101hal3186,hal,hal,2101hae" fillcolor="#ff9" stroked="f">
            <v:path arrowok="t"/>
          </v:shape>
        </w:pict>
      </w:r>
      <w:r>
        <w:rPr>
          <w:rFonts w:ascii="Arial Bold" w:hAnsi="Arial Bold"/>
          <w:color w:val="000000"/>
          <w:spacing w:val="-3"/>
          <w:position w:val="-2"/>
          <w:sz w:val="22"/>
        </w:rPr>
        <w:pict>
          <v:shape id="_x0000_s4147" style="height:105.05pt;margin-left:502.45pt;margin-top:286.05pt;mso-position-horizontal-relative:page;mso-position-vertical-relative:page;position:absolute;width:418.05pt;z-index:-250686464" coordsize="8361,2103" o:allowincell="f" path="m,2101hal8361,2101hal8361,hal,hal,2101hae" stroked="f">
            <v:path arrowok="t"/>
          </v:shape>
        </w:pict>
      </w:r>
      <w:r>
        <w:rPr>
          <w:rFonts w:ascii="Arial Bold" w:hAnsi="Arial Bold"/>
          <w:color w:val="000000"/>
          <w:spacing w:val="-3"/>
          <w:position w:val="-2"/>
          <w:sz w:val="22"/>
        </w:rPr>
        <w:pict>
          <v:shape id="_x0000_s4148" style="height:25.7pt;margin-left:66pt;margin-top:390.95pt;mso-position-horizontal-relative:page;mso-position-vertical-relative:page;position:absolute;width:854.5pt;z-index:-250641408" coordsize="17090,516" o:allowincell="f" path="m,514hal17090,514hal17090,hal,hal,514hae" stroked="f">
            <v:path arrowok="t"/>
          </v:shape>
        </w:pict>
      </w:r>
      <w:r>
        <w:rPr>
          <w:rFonts w:ascii="Arial Bold" w:hAnsi="Arial Bold"/>
          <w:color w:val="000000"/>
          <w:spacing w:val="-3"/>
          <w:position w:val="-2"/>
          <w:sz w:val="22"/>
        </w:rPr>
        <w:pict>
          <v:shape id="_x0000_s4149" style="height:43.55pt;margin-left:66pt;margin-top:416.5pt;mso-position-horizontal-relative:page;mso-position-vertical-relative:page;position:absolute;width:37.95pt;z-index:-250596352" coordsize="759,872" o:allowincell="f" path="m,871hal759,871hal759,hal,hal,871hae" stroked="f">
            <v:path arrowok="t"/>
          </v:shape>
        </w:pict>
      </w:r>
      <w:r>
        <w:rPr>
          <w:rFonts w:ascii="Arial Bold" w:hAnsi="Arial Bold"/>
          <w:color w:val="000000"/>
          <w:spacing w:val="-3"/>
          <w:position w:val="-2"/>
          <w:sz w:val="22"/>
        </w:rPr>
        <w:pict>
          <v:shape id="_x0000_s4150" style="height:43.55pt;margin-left:103.75pt;margin-top:416.5pt;mso-position-horizontal-relative:page;mso-position-vertical-relative:page;position:absolute;width:215.8pt;z-index:-250539008" coordsize="4317,872" o:allowincell="f" path="m,871hal4316,871hal4316,hal,hal,871hae" fillcolor="#ff9" stroked="f">
            <v:path arrowok="t"/>
          </v:shape>
        </w:pict>
      </w:r>
      <w:r>
        <w:rPr>
          <w:rFonts w:ascii="Arial Bold" w:hAnsi="Arial Bold"/>
          <w:color w:val="000000"/>
          <w:spacing w:val="-3"/>
          <w:position w:val="-2"/>
          <w:sz w:val="22"/>
        </w:rPr>
        <w:pict>
          <v:shape id="_x0000_s4151" style="height:43.55pt;margin-left:319.35pt;margin-top:416.5pt;mso-position-horizontal-relative:page;mso-position-vertical-relative:page;position:absolute;width:24.2pt;z-index:-250493952" coordsize="484,872" o:allowincell="f" path="m,871hal484,871hal484,hal,hal,871hae" stroked="f">
            <v:path arrowok="t"/>
          </v:shape>
        </w:pict>
      </w:r>
      <w:r>
        <w:rPr>
          <w:rFonts w:ascii="Arial Bold" w:hAnsi="Arial Bold"/>
          <w:color w:val="000000"/>
          <w:spacing w:val="-3"/>
          <w:position w:val="-2"/>
          <w:sz w:val="22"/>
        </w:rPr>
        <w:pict>
          <v:shape id="_x0000_s4152" style="height:43.55pt;margin-left:343.35pt;margin-top:416.5pt;mso-position-horizontal-relative:page;mso-position-vertical-relative:page;position:absolute;width:159.3pt;z-index:-250444800" coordsize="3186,872" o:allowincell="f" path="m,871hal3186,871hal3186,hal,hal,871hae" fillcolor="#ff9" stroked="f">
            <v:path arrowok="t"/>
          </v:shape>
        </w:pict>
      </w:r>
      <w:r>
        <w:rPr>
          <w:rFonts w:ascii="Arial Bold" w:hAnsi="Arial Bold"/>
          <w:color w:val="000000"/>
          <w:spacing w:val="-3"/>
          <w:position w:val="-2"/>
          <w:sz w:val="22"/>
        </w:rPr>
        <w:pict>
          <v:shape id="_x0000_s4153" style="height:43.55pt;margin-left:502.45pt;margin-top:416.5pt;mso-position-horizontal-relative:page;mso-position-vertical-relative:page;position:absolute;width:418.05pt;z-index:-250397696" coordsize="8361,872" o:allowincell="f" path="m,871hal8361,871hal8361,hal,hal,871hae" stroked="f">
            <v:path arrowok="t"/>
          </v:shape>
        </w:pict>
      </w:r>
      <w:r>
        <w:rPr>
          <w:rFonts w:ascii="Arial Bold" w:hAnsi="Arial Bold"/>
          <w:color w:val="000000"/>
          <w:spacing w:val="-3"/>
          <w:position w:val="-2"/>
          <w:sz w:val="22"/>
        </w:rPr>
        <w:pict>
          <v:shape id="_x0000_s4154" style="height:110.5pt;margin-left:66pt;margin-top:459.85pt;mso-position-horizontal-relative:page;mso-position-vertical-relative:page;position:absolute;width:854.5pt;z-index:-250362880" coordsize="17090,2211" o:allowincell="f" path="m,2210hal17090,2210hal17090,hal,hal,2210hae" stroked="f">
            <v:path arrowok="t"/>
          </v:shape>
        </w:pict>
      </w:r>
      <w:r>
        <w:rPr>
          <w:rFonts w:ascii="Arial Bold" w:hAnsi="Arial Bold"/>
          <w:color w:val="000000"/>
          <w:spacing w:val="-3"/>
          <w:position w:val="-2"/>
          <w:sz w:val="22"/>
        </w:rPr>
        <w:pict>
          <v:shape id="_x0000_s4155" style="height:0.95pt;margin-left:103.75pt;margin-top:285.65pt;mso-position-horizontal-relative:page;mso-position-vertical-relative:page;position:absolute;width:816.75pt;z-index:-249311232" coordsize="16336,20" o:allowincell="f" path="m,19hal16335,19hal16335,hal,hal,19hae" fillcolor="black" stroked="f">
            <v:path arrowok="t"/>
          </v:shape>
        </w:pict>
      </w:r>
      <w:r>
        <w:rPr>
          <w:rFonts w:ascii="Arial Bold" w:hAnsi="Arial Bold"/>
          <w:color w:val="000000"/>
          <w:spacing w:val="-3"/>
          <w:position w:val="-2"/>
          <w:sz w:val="22"/>
        </w:rPr>
        <w:pict>
          <v:shape id="_x0000_s4156" style="height:0.95pt;margin-left:103.75pt;margin-top:487.7pt;mso-position-horizontal-relative:page;mso-position-vertical-relative:page;position:absolute;width:816.75pt;z-index:-249309184" coordsize="16336,20" o:allowincell="f" path="m,19hal16335,19hal16335,hal,hal,19hae" fillcolor="black" stroked="f">
            <v:path arrowok="t"/>
          </v:shape>
        </w:pict>
      </w:r>
      <w:r>
        <w:rPr>
          <w:rFonts w:ascii="Arial Bold" w:hAnsi="Arial Bold"/>
          <w:color w:val="000000"/>
          <w:spacing w:val="-3"/>
          <w:position w:val="-2"/>
          <w:sz w:val="22"/>
        </w:rPr>
        <w:pict>
          <v:shape id="_x0000_s4157" style="height:1pt;margin-left:103.7pt;margin-top:499.9pt;mso-position-horizontal-relative:page;mso-position-vertical-relative:page;position:absolute;width:816.8pt;z-index:-249305088" coordsize="16336,20" o:allowincell="f" path="m,20hal16336,20hal16336,hal,hal,20hae" fillcolor="black" stroked="f">
            <v:path arrowok="t"/>
          </v:shape>
        </w:pict>
      </w:r>
      <w:r>
        <w:rPr>
          <w:rFonts w:ascii="Arial Bold" w:hAnsi="Arial Bold"/>
          <w:color w:val="000000"/>
          <w:spacing w:val="-3"/>
          <w:position w:val="-2"/>
          <w:sz w:val="22"/>
        </w:rPr>
        <w:pict>
          <v:shape id="_x0000_s4158" style="height:0.95pt;margin-left:103.75pt;margin-top:501.85pt;mso-position-horizontal-relative:page;mso-position-vertical-relative:page;position:absolute;width:816.75pt;z-index:-249303040" coordsize="16336,20" o:allowincell="f" path="m,19hal16335,19hal16335,hal,hal,19hae" fillcolor="black" stroked="f">
            <v:path arrowok="t"/>
          </v:shape>
        </w:pict>
      </w:r>
      <w:r>
        <w:rPr>
          <w:rFonts w:ascii="Arial Bold" w:hAnsi="Arial Bold"/>
          <w:color w:val="000000"/>
          <w:spacing w:val="-3"/>
          <w:position w:val="-2"/>
          <w:sz w:val="22"/>
        </w:rPr>
        <w:pict>
          <v:shape id="_x0000_s4159" style="height:10.2pt;margin-left:65.05pt;margin-top:100.8pt;mso-position-horizontal-relative:page;mso-position-vertical-relative:page;position:absolute;width:13.65pt;z-index:-249293824" coordsize="274,204" o:allowincell="f" path="m,102hal154,204hal154,153hal273,153hal273,51hal154,51hal154,hal,102hae" fillcolor="#d9d9d9" stroked="f">
            <v:path arrowok="t"/>
          </v:shape>
        </w:pict>
      </w:r>
      <w:r>
        <w:rPr>
          <w:rFonts w:ascii="Arial Bold" w:hAnsi="Arial Bold"/>
          <w:color w:val="000000"/>
          <w:spacing w:val="-3"/>
          <w:position w:val="-2"/>
          <w:sz w:val="22"/>
        </w:rPr>
        <w:pict>
          <v:shape id="_x0000_s4160" style="height:5pt;margin-left:65.1pt;margin-top:100.8pt;mso-position-horizontal-relative:page;mso-position-vertical-relative:page;position:absolute;width:13.6pt;z-index:-249281536" coordsize="272,100" o:allowincell="f" path="m272,51hal153,51hal153,hal,100hae" filled="f" strokecolor="#385d89" strokeweight="1.78pt">
            <v:path arrowok="t"/>
          </v:shape>
        </w:pict>
      </w:r>
      <w:r>
        <w:rPr>
          <w:rFonts w:ascii="Arial Bold" w:hAnsi="Arial Bold"/>
          <w:color w:val="000000"/>
          <w:spacing w:val="-3"/>
          <w:position w:val="-2"/>
          <w:sz w:val="22"/>
        </w:rPr>
        <w:pict>
          <v:shape id="_x0000_s4161" style="height:7.65pt;margin-left:65.1pt;margin-top:103.35pt;mso-position-horizontal-relative:page;mso-position-vertical-relative:page;position:absolute;width:13.6pt;z-index:-249280512" coordsize="272,153" o:allowincell="f" path="m,52hal153,153hal153,102hal272,102hal272,hal272,hae" filled="f" strokecolor="#385d89" strokeweight="1.78pt">
            <v:path arrowok="t"/>
          </v:shape>
        </w:pict>
      </w:r>
    </w:p>
    <w:p w:rsidR="00B51EB7">
      <w:pPr>
        <w:pStyle w:val="Normal5"/>
        <w:autoSpaceDE w:val="0"/>
        <w:autoSpaceDN w:val="0"/>
        <w:adjustRightInd w:val="0"/>
        <w:rPr>
          <w:rStyle w:val="DefaultParagraphFont"/>
          <w:rFonts w:ascii="Arial Bold" w:hAnsi="Arial Bold"/>
          <w:color w:val="000000"/>
          <w:spacing w:val="-3"/>
          <w:position w:val="-2"/>
          <w:sz w:val="22"/>
        </w:rPr>
        <w:sectPr>
          <w:headerReference w:type="even" r:id="rId659"/>
          <w:headerReference w:type="default" r:id="rId660"/>
          <w:footerReference w:type="even" r:id="rId661"/>
          <w:footerReference w:type="default" r:id="rId662"/>
          <w:headerReference w:type="first" r:id="rId663"/>
          <w:footerReference w:type="first" r:id="rId664"/>
          <w:pgSz w:w="19740" w:h="2554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Arial Bold" w:hAnsi="Arial Bold"/>
          <w:color w:val="000000"/>
          <w:spacing w:val="-3"/>
          <w:position w:val="-2"/>
        </w:rPr>
      </w:pPr>
      <w:bookmarkStart w:id="131" w:name="Pg47"/>
      <w:bookmarkEnd w:id="131"/>
    </w:p>
    <w:p w:rsidR="00B51EB7">
      <w:pPr>
        <w:pStyle w:val="Normal5"/>
        <w:autoSpaceDE w:val="0"/>
        <w:autoSpaceDN w:val="0"/>
        <w:adjustRightInd w:val="0"/>
        <w:spacing w:line="276" w:lineRule="exact"/>
        <w:ind w:left="782"/>
        <w:rPr>
          <w:rStyle w:val="DefaultParagraphFont"/>
          <w:rFonts w:ascii="Arial Bold" w:hAnsi="Arial Bold"/>
          <w:color w:val="000000"/>
          <w:spacing w:val="-3"/>
          <w:position w:val="-2"/>
        </w:rPr>
      </w:pPr>
    </w:p>
    <w:p w:rsidR="00B51EB7">
      <w:pPr>
        <w:pStyle w:val="Normal5"/>
        <w:autoSpaceDE w:val="0"/>
        <w:autoSpaceDN w:val="0"/>
        <w:adjustRightInd w:val="0"/>
        <w:spacing w:before="175" w:line="276" w:lineRule="exact"/>
        <w:ind w:left="782"/>
        <w:rPr>
          <w:rStyle w:val="DefaultParagraphFont"/>
          <w:rFonts w:ascii="Arial Bold" w:hAnsi="Arial Bold"/>
          <w:color w:val="000000"/>
          <w:spacing w:val="-3"/>
        </w:rPr>
      </w:pPr>
      <w:r>
        <w:rPr>
          <w:rStyle w:val="DefaultParagraphFont"/>
          <w:rFonts w:ascii="Arial Bold" w:hAnsi="Arial Bold"/>
          <w:color w:val="000000"/>
          <w:spacing w:val="-3"/>
        </w:rPr>
        <w:t xml:space="preserve">Exhibit No. PA-102, WP-CB </w:t>
      </w:r>
    </w:p>
    <w:p w:rsidR="00B51EB7">
      <w:pPr>
        <w:pStyle w:val="Normal5"/>
        <w:autoSpaceDE w:val="0"/>
        <w:autoSpaceDN w:val="0"/>
        <w:adjustRightInd w:val="0"/>
        <w:spacing w:before="306" w:line="322" w:lineRule="exact"/>
        <w:ind w:left="3888"/>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NEW  YORK POWER AUTHORITY </w:t>
      </w:r>
    </w:p>
    <w:p w:rsidR="00B51EB7">
      <w:pPr>
        <w:pStyle w:val="Normal5"/>
        <w:tabs>
          <w:tab w:val="left" w:pos="3720"/>
        </w:tabs>
        <w:autoSpaceDE w:val="0"/>
        <w:autoSpaceDN w:val="0"/>
        <w:adjustRightInd w:val="0"/>
        <w:spacing w:line="340" w:lineRule="exact"/>
        <w:ind w:left="3254" w:right="3021"/>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TRANSMISSION REVENUE REQUIREMENT </w:t>
      </w:r>
      <w:r>
        <w:rPr>
          <w:rStyle w:val="DefaultParagraphFont"/>
          <w:rFonts w:ascii="Arial Bold" w:hAnsi="Arial Bold"/>
          <w:color w:val="000000"/>
          <w:spacing w:val="-4"/>
          <w:sz w:val="28"/>
        </w:rPr>
        <w:br/>
      </w:r>
      <w:r>
        <w:rPr>
          <w:rStyle w:val="DefaultParagraphFont"/>
          <w:rFonts w:ascii="Arial Bold" w:hAnsi="Arial Bold"/>
          <w:color w:val="000000"/>
          <w:spacing w:val="-4"/>
          <w:sz w:val="28"/>
        </w:rPr>
        <w:tab/>
      </w:r>
      <w:r>
        <w:rPr>
          <w:rStyle w:val="DefaultParagraphFont"/>
          <w:rFonts w:ascii="Arial Bold" w:hAnsi="Arial Bold"/>
          <w:color w:val="000000"/>
          <w:spacing w:val="-4"/>
          <w:sz w:val="28"/>
        </w:rPr>
        <w:t xml:space="preserve">YEAR ENDING DECEMBER 31, ____ </w:t>
      </w:r>
    </w:p>
    <w:p w:rsidR="00B51EB7">
      <w:pPr>
        <w:pStyle w:val="Normal5"/>
        <w:autoSpaceDE w:val="0"/>
        <w:autoSpaceDN w:val="0"/>
        <w:adjustRightInd w:val="0"/>
        <w:spacing w:before="179" w:line="322" w:lineRule="exact"/>
        <w:ind w:left="4917"/>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WORK PAPER CB </w:t>
      </w:r>
    </w:p>
    <w:p w:rsidR="00B51EB7">
      <w:pPr>
        <w:pStyle w:val="Normal5"/>
        <w:autoSpaceDE w:val="0"/>
        <w:autoSpaceDN w:val="0"/>
        <w:adjustRightInd w:val="0"/>
        <w:spacing w:line="320" w:lineRule="exact"/>
        <w:ind w:left="3002"/>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ESTIMATED PREPAYMENTS AND INSURANCE </w:t>
      </w:r>
    </w:p>
    <w:p w:rsidR="00B51EB7">
      <w:pPr>
        <w:pStyle w:val="Normal5"/>
        <w:autoSpaceDE w:val="0"/>
        <w:autoSpaceDN w:val="0"/>
        <w:adjustRightInd w:val="0"/>
        <w:spacing w:line="230" w:lineRule="exact"/>
        <w:ind w:left="2292"/>
        <w:rPr>
          <w:rStyle w:val="DefaultParagraphFont"/>
          <w:rFonts w:ascii="Arial Bold" w:hAnsi="Arial Bold"/>
          <w:color w:val="000000"/>
          <w:spacing w:val="-4"/>
          <w:sz w:val="28"/>
        </w:rPr>
      </w:pPr>
    </w:p>
    <w:p w:rsidR="00B51EB7">
      <w:pPr>
        <w:pStyle w:val="Normal5"/>
        <w:tabs>
          <w:tab w:val="left" w:pos="5992"/>
          <w:tab w:val="left" w:pos="8997"/>
        </w:tabs>
        <w:autoSpaceDE w:val="0"/>
        <w:autoSpaceDN w:val="0"/>
        <w:adjustRightInd w:val="0"/>
        <w:spacing w:before="123" w:line="230" w:lineRule="exact"/>
        <w:ind w:left="2292" w:firstLine="93"/>
        <w:rPr>
          <w:rStyle w:val="DefaultParagraphFont"/>
          <w:rFonts w:ascii="Arial" w:hAnsi="Arial"/>
          <w:color w:val="000000"/>
          <w:spacing w:val="-2"/>
          <w:sz w:val="20"/>
        </w:rPr>
      </w:pPr>
      <w:r>
        <w:rPr>
          <w:rStyle w:val="DefaultParagraphFont"/>
          <w:rFonts w:ascii="Arial" w:hAnsi="Arial"/>
          <w:color w:val="000000"/>
          <w:spacing w:val="-2"/>
          <w:sz w:val="20"/>
        </w:rPr>
        <w:t>(1)</w:t>
      </w:r>
      <w:r>
        <w:rPr>
          <w:rStyle w:val="DefaultParagraphFont"/>
          <w:rFonts w:ascii="Arial" w:hAnsi="Arial"/>
          <w:color w:val="000000"/>
          <w:spacing w:val="-2"/>
          <w:sz w:val="20"/>
        </w:rPr>
        <w:tab/>
        <w:t>(2)</w:t>
      </w:r>
      <w:r>
        <w:rPr>
          <w:rStyle w:val="DefaultParagraphFont"/>
          <w:rFonts w:ascii="Arial" w:hAnsi="Arial"/>
          <w:color w:val="000000"/>
          <w:spacing w:val="-2"/>
          <w:sz w:val="20"/>
        </w:rPr>
        <w:tab/>
        <w:t>(3)</w:t>
      </w:r>
    </w:p>
    <w:p w:rsidR="00B51EB7">
      <w:pPr>
        <w:pStyle w:val="Normal5"/>
        <w:tabs>
          <w:tab w:val="left" w:pos="8853"/>
        </w:tabs>
        <w:autoSpaceDE w:val="0"/>
        <w:autoSpaceDN w:val="0"/>
        <w:adjustRightInd w:val="0"/>
        <w:spacing w:before="212" w:line="230" w:lineRule="exact"/>
        <w:ind w:left="2292" w:firstLine="3415"/>
        <w:rPr>
          <w:rStyle w:val="DefaultParagraphFont"/>
          <w:rFonts w:ascii="Arial Bold" w:hAnsi="Arial Bold"/>
          <w:color w:val="000000"/>
          <w:spacing w:val="-2"/>
          <w:sz w:val="20"/>
        </w:rPr>
      </w:pPr>
      <w:r>
        <w:rPr>
          <w:rStyle w:val="DefaultParagraphFont"/>
          <w:rFonts w:ascii="Arial Bold" w:hAnsi="Arial Bold"/>
          <w:color w:val="000000"/>
          <w:spacing w:val="-2"/>
          <w:sz w:val="20"/>
        </w:rPr>
        <w:t>Property</w:t>
      </w:r>
      <w:r>
        <w:rPr>
          <w:rStyle w:val="DefaultParagraphFont"/>
          <w:rFonts w:ascii="Arial Bold" w:hAnsi="Arial Bold"/>
          <w:color w:val="000000"/>
          <w:spacing w:val="-2"/>
          <w:sz w:val="20"/>
        </w:rPr>
        <w:tab/>
        <w:t>Other</w:t>
      </w:r>
    </w:p>
    <w:p w:rsidR="00B51EB7">
      <w:pPr>
        <w:pStyle w:val="Normal5"/>
        <w:tabs>
          <w:tab w:val="left" w:pos="5493"/>
          <w:tab w:val="left" w:pos="8347"/>
        </w:tabs>
        <w:autoSpaceDE w:val="0"/>
        <w:autoSpaceDN w:val="0"/>
        <w:adjustRightInd w:val="0"/>
        <w:spacing w:line="230" w:lineRule="exact"/>
        <w:ind w:left="2292"/>
        <w:rPr>
          <w:rStyle w:val="DefaultParagraphFont"/>
          <w:rFonts w:ascii="Arial Bold" w:hAnsi="Arial Bold"/>
          <w:color w:val="000000"/>
          <w:spacing w:val="-2"/>
          <w:sz w:val="20"/>
        </w:rPr>
      </w:pPr>
      <w:r>
        <w:rPr>
          <w:rStyle w:val="DefaultParagraphFont"/>
          <w:rFonts w:ascii="Arial Bold" w:hAnsi="Arial Bold"/>
          <w:color w:val="000000"/>
          <w:spacing w:val="-2"/>
          <w:sz w:val="20"/>
        </w:rPr>
        <w:t>Date</w:t>
      </w:r>
      <w:r>
        <w:rPr>
          <w:rStyle w:val="DefaultParagraphFont"/>
          <w:rFonts w:ascii="Arial Bold" w:hAnsi="Arial Bold"/>
          <w:color w:val="000000"/>
          <w:spacing w:val="-2"/>
          <w:sz w:val="20"/>
        </w:rPr>
        <w:tab/>
        <w:t>Insurance ($)</w:t>
      </w:r>
      <w:r>
        <w:rPr>
          <w:rStyle w:val="DefaultParagraphFont"/>
          <w:rFonts w:ascii="Arial Bold" w:hAnsi="Arial Bold"/>
          <w:color w:val="000000"/>
          <w:spacing w:val="-2"/>
          <w:sz w:val="20"/>
        </w:rPr>
        <w:tab/>
        <w:t>Prepayments ($)</w:t>
      </w:r>
    </w:p>
    <w:p w:rsidR="00B51EB7">
      <w:pPr>
        <w:pStyle w:val="Normal5"/>
        <w:autoSpaceDE w:val="0"/>
        <w:autoSpaceDN w:val="0"/>
        <w:adjustRightInd w:val="0"/>
        <w:spacing w:line="230" w:lineRule="exact"/>
        <w:ind w:left="1233"/>
        <w:rPr>
          <w:rStyle w:val="DefaultParagraphFont"/>
          <w:rFonts w:ascii="Arial Bold" w:hAnsi="Arial Bold"/>
          <w:color w:val="000000"/>
          <w:spacing w:val="-2"/>
          <w:sz w:val="20"/>
        </w:rPr>
      </w:pPr>
    </w:p>
    <w:p w:rsidR="00B51EB7">
      <w:pPr>
        <w:pStyle w:val="Normal5"/>
        <w:autoSpaceDE w:val="0"/>
        <w:autoSpaceDN w:val="0"/>
        <w:adjustRightInd w:val="0"/>
        <w:spacing w:line="230" w:lineRule="exact"/>
        <w:ind w:left="1233"/>
        <w:rPr>
          <w:rStyle w:val="DefaultParagraphFont"/>
          <w:rFonts w:ascii="Arial Bold" w:hAnsi="Arial Bold"/>
          <w:color w:val="000000"/>
          <w:spacing w:val="-2"/>
          <w:sz w:val="20"/>
        </w:rPr>
      </w:pPr>
    </w:p>
    <w:p w:rsidR="00B51EB7">
      <w:pPr>
        <w:pStyle w:val="Normal5"/>
        <w:tabs>
          <w:tab w:val="left" w:pos="1857"/>
          <w:tab w:val="left" w:pos="6636"/>
        </w:tabs>
        <w:autoSpaceDE w:val="0"/>
        <w:autoSpaceDN w:val="0"/>
        <w:adjustRightInd w:val="0"/>
        <w:spacing w:before="13" w:line="230" w:lineRule="exact"/>
        <w:ind w:left="1233"/>
        <w:rPr>
          <w:rStyle w:val="DefaultParagraphFont"/>
          <w:rFonts w:ascii="Arial" w:hAnsi="Arial"/>
          <w:color w:val="000000"/>
          <w:spacing w:val="-3"/>
          <w:sz w:val="22"/>
        </w:rPr>
      </w:pPr>
      <w:r>
        <w:rPr>
          <w:rStyle w:val="DefaultParagraphFont"/>
          <w:rFonts w:ascii="Arial" w:hAnsi="Arial"/>
          <w:color w:val="000000"/>
          <w:spacing w:val="-2"/>
          <w:sz w:val="20"/>
        </w:rPr>
        <w:t>1</w:t>
      </w:r>
      <w:r>
        <w:rPr>
          <w:rStyle w:val="DefaultParagraphFont"/>
          <w:rFonts w:ascii="Arial" w:hAnsi="Arial"/>
          <w:color w:val="000000"/>
          <w:spacing w:val="-2"/>
          <w:sz w:val="20"/>
        </w:rPr>
        <w:tab/>
      </w:r>
      <w:r>
        <w:rPr>
          <w:rStyle w:val="DefaultParagraphFont"/>
          <w:rFonts w:ascii="Arial" w:hAnsi="Arial"/>
          <w:color w:val="000000"/>
          <w:spacing w:val="-3"/>
          <w:sz w:val="20"/>
        </w:rPr>
        <w:t>12/31/____</w:t>
      </w:r>
      <w:r>
        <w:rPr>
          <w:rStyle w:val="DefaultParagraphFont"/>
          <w:rFonts w:ascii="Arial" w:hAnsi="Arial"/>
          <w:color w:val="000000"/>
          <w:spacing w:val="-3"/>
          <w:sz w:val="20"/>
        </w:rPr>
        <w:tab/>
      </w:r>
      <w:r>
        <w:rPr>
          <w:rStyle w:val="DefaultParagraphFont"/>
          <w:rFonts w:ascii="Arial" w:hAnsi="Arial"/>
          <w:color w:val="000000"/>
          <w:spacing w:val="-3"/>
          <w:sz w:val="22"/>
        </w:rPr>
        <w:t>-</w:t>
      </w:r>
    </w:p>
    <w:p w:rsidR="00B51EB7">
      <w:pPr>
        <w:pStyle w:val="Normal5"/>
        <w:autoSpaceDE w:val="0"/>
        <w:autoSpaceDN w:val="0"/>
        <w:adjustRightInd w:val="0"/>
        <w:spacing w:line="230" w:lineRule="exact"/>
        <w:ind w:left="1233"/>
        <w:rPr>
          <w:rStyle w:val="DefaultParagraphFont"/>
          <w:rFonts w:ascii="Arial" w:hAnsi="Arial"/>
          <w:color w:val="000000"/>
          <w:spacing w:val="-3"/>
          <w:sz w:val="22"/>
        </w:rPr>
      </w:pPr>
    </w:p>
    <w:p w:rsidR="00B51EB7">
      <w:pPr>
        <w:pStyle w:val="Normal5"/>
        <w:tabs>
          <w:tab w:val="left" w:pos="1857"/>
          <w:tab w:val="left" w:pos="6636"/>
        </w:tabs>
        <w:autoSpaceDE w:val="0"/>
        <w:autoSpaceDN w:val="0"/>
        <w:adjustRightInd w:val="0"/>
        <w:spacing w:before="39" w:line="230" w:lineRule="exact"/>
        <w:ind w:left="1233"/>
        <w:rPr>
          <w:rStyle w:val="DefaultParagraphFont"/>
          <w:rFonts w:ascii="Arial" w:hAnsi="Arial"/>
          <w:color w:val="000000"/>
          <w:spacing w:val="-3"/>
          <w:sz w:val="22"/>
        </w:rPr>
      </w:pPr>
      <w:r>
        <w:rPr>
          <w:rStyle w:val="DefaultParagraphFont"/>
          <w:rFonts w:ascii="Arial" w:hAnsi="Arial"/>
          <w:color w:val="000000"/>
          <w:spacing w:val="-2"/>
          <w:sz w:val="20"/>
        </w:rPr>
        <w:t>2</w:t>
      </w:r>
      <w:r>
        <w:rPr>
          <w:rStyle w:val="DefaultParagraphFont"/>
          <w:rFonts w:ascii="Arial" w:hAnsi="Arial"/>
          <w:color w:val="000000"/>
          <w:spacing w:val="-2"/>
          <w:sz w:val="20"/>
        </w:rPr>
        <w:tab/>
      </w:r>
      <w:r>
        <w:rPr>
          <w:rStyle w:val="DefaultParagraphFont"/>
          <w:rFonts w:ascii="Arial" w:hAnsi="Arial"/>
          <w:color w:val="000000"/>
          <w:spacing w:val="-3"/>
          <w:sz w:val="20"/>
        </w:rPr>
        <w:t>12/31/____</w:t>
      </w:r>
      <w:r>
        <w:rPr>
          <w:rStyle w:val="DefaultParagraphFont"/>
          <w:rFonts w:ascii="Arial" w:hAnsi="Arial"/>
          <w:color w:val="000000"/>
          <w:spacing w:val="-3"/>
          <w:sz w:val="20"/>
        </w:rPr>
        <w:tab/>
      </w:r>
      <w:r>
        <w:rPr>
          <w:rStyle w:val="DefaultParagraphFont"/>
          <w:rFonts w:ascii="Arial" w:hAnsi="Arial"/>
          <w:color w:val="000000"/>
          <w:spacing w:val="-3"/>
          <w:sz w:val="22"/>
        </w:rPr>
        <w:t>-</w:t>
      </w:r>
    </w:p>
    <w:p w:rsidR="00B51EB7">
      <w:pPr>
        <w:pStyle w:val="Normal5"/>
        <w:autoSpaceDE w:val="0"/>
        <w:autoSpaceDN w:val="0"/>
        <w:adjustRightInd w:val="0"/>
        <w:spacing w:line="230" w:lineRule="exact"/>
        <w:ind w:left="1233"/>
        <w:rPr>
          <w:rStyle w:val="DefaultParagraphFont"/>
          <w:rFonts w:ascii="Arial" w:hAnsi="Arial"/>
          <w:color w:val="000000"/>
          <w:spacing w:val="-3"/>
          <w:sz w:val="22"/>
        </w:rPr>
      </w:pPr>
    </w:p>
    <w:p w:rsidR="00B51EB7">
      <w:pPr>
        <w:pStyle w:val="Normal5"/>
        <w:autoSpaceDE w:val="0"/>
        <w:autoSpaceDN w:val="0"/>
        <w:adjustRightInd w:val="0"/>
        <w:spacing w:line="230" w:lineRule="exact"/>
        <w:ind w:left="1233"/>
        <w:rPr>
          <w:rStyle w:val="DefaultParagraphFont"/>
          <w:rFonts w:ascii="Arial" w:hAnsi="Arial"/>
          <w:color w:val="000000"/>
          <w:spacing w:val="-3"/>
          <w:sz w:val="22"/>
        </w:rPr>
      </w:pPr>
    </w:p>
    <w:p w:rsidR="00B51EB7">
      <w:pPr>
        <w:pStyle w:val="Normal5"/>
        <w:tabs>
          <w:tab w:val="left" w:pos="1857"/>
          <w:tab w:val="left" w:pos="6636"/>
          <w:tab w:val="left" w:pos="9427"/>
        </w:tabs>
        <w:autoSpaceDE w:val="0"/>
        <w:autoSpaceDN w:val="0"/>
        <w:adjustRightInd w:val="0"/>
        <w:spacing w:before="33" w:line="230" w:lineRule="exact"/>
        <w:ind w:left="1233"/>
        <w:rPr>
          <w:rStyle w:val="DefaultParagraphFont"/>
          <w:rFonts w:ascii="Arial Bold" w:hAnsi="Arial Bold"/>
          <w:color w:val="000000"/>
          <w:spacing w:val="-3"/>
          <w:sz w:val="22"/>
        </w:rPr>
      </w:pPr>
      <w:r>
        <w:rPr>
          <w:rStyle w:val="DefaultParagraphFont"/>
          <w:rFonts w:ascii="Arial" w:hAnsi="Arial"/>
          <w:color w:val="000000"/>
          <w:spacing w:val="-2"/>
          <w:sz w:val="20"/>
        </w:rPr>
        <w:t>3</w:t>
      </w:r>
      <w:r>
        <w:rPr>
          <w:rStyle w:val="DefaultParagraphFont"/>
          <w:rFonts w:ascii="Arial" w:hAnsi="Arial"/>
          <w:color w:val="000000"/>
          <w:spacing w:val="-2"/>
          <w:sz w:val="20"/>
        </w:rPr>
        <w:tab/>
      </w:r>
      <w:r>
        <w:rPr>
          <w:rStyle w:val="DefaultParagraphFont"/>
          <w:rFonts w:ascii="Arial Bold" w:hAnsi="Arial Bold"/>
          <w:color w:val="000000"/>
          <w:spacing w:val="-2"/>
          <w:sz w:val="20"/>
        </w:rPr>
        <w:t>Beginning/End of Year Average</w:t>
      </w:r>
      <w:r>
        <w:rPr>
          <w:rStyle w:val="DefaultParagraphFont"/>
          <w:rFonts w:ascii="Arial Bold" w:hAnsi="Arial Bold"/>
          <w:color w:val="000000"/>
          <w:spacing w:val="-2"/>
          <w:sz w:val="20"/>
        </w:rPr>
        <w:tab/>
      </w:r>
      <w:r>
        <w:rPr>
          <w:rStyle w:val="DefaultParagraphFont"/>
          <w:rFonts w:ascii="Arial Bold" w:hAnsi="Arial Bold"/>
          <w:color w:val="000000"/>
          <w:spacing w:val="-3"/>
          <w:sz w:val="22"/>
        </w:rPr>
        <w:t>-</w:t>
      </w:r>
      <w:r>
        <w:rPr>
          <w:rStyle w:val="DefaultParagraphFont"/>
          <w:rFonts w:ascii="Arial Bold" w:hAnsi="Arial Bold"/>
          <w:color w:val="000000"/>
          <w:spacing w:val="-3"/>
          <w:sz w:val="22"/>
        </w:rPr>
        <w:tab/>
        <w:t>-</w:t>
      </w:r>
      <w:r>
        <w:rPr>
          <w:rFonts w:ascii="Arial Bold" w:hAnsi="Arial Bold"/>
          <w:color w:val="000000"/>
          <w:spacing w:val="-3"/>
          <w:sz w:val="22"/>
        </w:rPr>
        <w:pict>
          <v:shape id="_x0000_s4162" style="height:61.7pt;margin-left:37.45pt;margin-top:36.95pt;mso-position-horizontal-relative:page;mso-position-vertical-relative:page;position:absolute;width:536.75pt;z-index:-251563008" coordsize="10736,1234" o:allowincell="f" path="m,1234hal10735,1234hal10735,hal,hal,1234hae" stroked="f">
            <v:path arrowok="t"/>
          </v:shape>
        </w:pict>
      </w:r>
      <w:r>
        <w:rPr>
          <w:rFonts w:ascii="Arial Bold" w:hAnsi="Arial Bold"/>
          <w:color w:val="000000"/>
          <w:spacing w:val="-3"/>
          <w:sz w:val="22"/>
        </w:rPr>
        <w:pict>
          <v:shape id="_x0000_s4163" style="height:16.2pt;margin-left:37.45pt;margin-top:98.5pt;mso-position-horizontal-relative:page;mso-position-vertical-relative:page;position:absolute;width:536.75pt;z-index:-251444224" coordsize="10736,324" o:allowincell="f" path="m,324hal10735,324hal10735,hal,hal,324hae" fillcolor="#ff9" stroked="f">
            <v:path arrowok="t"/>
          </v:shape>
        </w:pict>
      </w:r>
      <w:r>
        <w:rPr>
          <w:rFonts w:ascii="Arial Bold" w:hAnsi="Arial Bold"/>
          <w:color w:val="000000"/>
          <w:spacing w:val="-3"/>
          <w:sz w:val="22"/>
        </w:rPr>
        <w:pict>
          <v:shape id="_x0000_s4164" style="height:127.05pt;margin-left:37.45pt;margin-top:114.6pt;mso-position-horizontal-relative:page;mso-position-vertical-relative:page;position:absolute;width:536.75pt;z-index:-251345920" coordsize="10736,2543" o:allowincell="f" path="m,2541hal10735,2541hal10735,hal,hal,2541hae" stroked="f">
            <v:path arrowok="t"/>
          </v:shape>
        </w:pict>
      </w:r>
      <w:r>
        <w:rPr>
          <w:rFonts w:ascii="Arial Bold" w:hAnsi="Arial Bold"/>
          <w:color w:val="000000"/>
          <w:spacing w:val="-3"/>
          <w:sz w:val="22"/>
        </w:rPr>
        <w:pict>
          <v:shape id="_x0000_s4165" style="height:37.55pt;margin-left:37.45pt;margin-top:241.55pt;mso-position-horizontal-relative:page;mso-position-vertical-relative:page;position:absolute;width:53.65pt;z-index:-251268096" coordsize="1074,751" o:allowincell="f" path="m,751hal1073,751hal1073,hal,hal,751hae" stroked="f">
            <v:path arrowok="t"/>
          </v:shape>
        </w:pict>
      </w:r>
      <w:r>
        <w:rPr>
          <w:rFonts w:ascii="Arial Bold" w:hAnsi="Arial Bold"/>
          <w:color w:val="000000"/>
          <w:spacing w:val="-3"/>
          <w:sz w:val="22"/>
        </w:rPr>
        <w:pict>
          <v:shape id="_x0000_s4166" style="height:37.55pt;margin-left:90.95pt;margin-top:241.55pt;mso-position-horizontal-relative:page;mso-position-vertical-relative:page;position:absolute;width:68.15pt;z-index:-251167744" coordsize="1363,751" o:allowincell="f" path="m,751hal1363,751hal1363,hal,hal,751hae" fillcolor="#ff9" stroked="f">
            <v:path arrowok="t"/>
          </v:shape>
        </w:pict>
      </w:r>
      <w:r>
        <w:rPr>
          <w:rFonts w:ascii="Arial Bold" w:hAnsi="Arial Bold"/>
          <w:color w:val="000000"/>
          <w:spacing w:val="-3"/>
          <w:sz w:val="22"/>
        </w:rPr>
        <w:pict>
          <v:shape id="_x0000_s4167" style="height:37.55pt;margin-left:159pt;margin-top:241.55pt;mso-position-horizontal-relative:page;mso-position-vertical-relative:page;position:absolute;width:98.15pt;z-index:-251061248" coordsize="1963,751" o:allowincell="f" path="m,751hal1963,751hal1963,hal,hal,751hae" stroked="f">
            <v:path arrowok="t"/>
          </v:shape>
        </w:pict>
      </w:r>
      <w:r>
        <w:rPr>
          <w:rFonts w:ascii="Arial Bold" w:hAnsi="Arial Bold"/>
          <w:color w:val="000000"/>
          <w:spacing w:val="-3"/>
          <w:sz w:val="22"/>
        </w:rPr>
        <w:pict>
          <v:shape id="_x0000_s4168" style="height:37.55pt;margin-left:257.05pt;margin-top:241.55pt;mso-position-horizontal-relative:page;mso-position-vertical-relative:page;position:absolute;width:96.6pt;z-index:-250971136" coordsize="1933,751" o:allowincell="f" path="m,751hal1932,751hal1932,hal,hal,751hae" fillcolor="#ff9" stroked="f">
            <v:path arrowok="t"/>
          </v:shape>
        </w:pict>
      </w:r>
      <w:r>
        <w:rPr>
          <w:rFonts w:ascii="Arial Bold" w:hAnsi="Arial Bold"/>
          <w:color w:val="000000"/>
          <w:spacing w:val="-3"/>
          <w:sz w:val="22"/>
        </w:rPr>
        <w:pict>
          <v:shape id="_x0000_s4169" style="height:37.55pt;margin-left:353.5pt;margin-top:241.55pt;mso-position-horizontal-relative:page;mso-position-vertical-relative:page;position:absolute;width:64.7pt;z-index:-250887168" coordsize="1294,751" o:allowincell="f" path="m,751hal1294,751hal1294,hal,hal,751hae" stroked="f">
            <v:path arrowok="t"/>
          </v:shape>
        </w:pict>
      </w:r>
      <w:r>
        <w:rPr>
          <w:rFonts w:ascii="Arial Bold" w:hAnsi="Arial Bold"/>
          <w:color w:val="000000"/>
          <w:spacing w:val="-3"/>
          <w:sz w:val="22"/>
        </w:rPr>
        <w:pict>
          <v:shape id="_x0000_s4170" style="height:37.55pt;margin-left:418.05pt;margin-top:241.55pt;mso-position-horizontal-relative:page;mso-position-vertical-relative:page;position:absolute;width:75.15pt;z-index:-250811392" coordsize="1503,751" o:allowincell="f" path="m,751hal1503,751hal1503,hal,hal,751hae" fillcolor="#ff9" stroked="f">
            <v:path arrowok="t"/>
          </v:shape>
        </w:pict>
      </w:r>
      <w:r>
        <w:rPr>
          <w:rFonts w:ascii="Arial Bold" w:hAnsi="Arial Bold"/>
          <w:color w:val="000000"/>
          <w:spacing w:val="-3"/>
          <w:sz w:val="22"/>
        </w:rPr>
        <w:pict>
          <v:shape id="_x0000_s4171" style="height:37.55pt;margin-left:493.05pt;margin-top:241.55pt;mso-position-horizontal-relative:page;mso-position-vertical-relative:page;position:absolute;width:81.15pt;z-index:-250731520" coordsize="1623,751" o:allowincell="f" path="m,751hal1623,751hal1623,hal,hal,751hae" stroked="f">
            <v:path arrowok="t"/>
          </v:shape>
        </w:pict>
      </w:r>
      <w:r>
        <w:rPr>
          <w:rFonts w:ascii="Arial Bold" w:hAnsi="Arial Bold"/>
          <w:color w:val="000000"/>
          <w:spacing w:val="-3"/>
          <w:sz w:val="22"/>
        </w:rPr>
        <w:pict>
          <v:shape id="_x0000_s4172" style="height:58.55pt;margin-left:37.45pt;margin-top:279pt;mso-position-horizontal-relative:page;mso-position-vertical-relative:page;position:absolute;width:536.75pt;z-index:-250684416" coordsize="10736,1171" o:allowincell="f" path="m,1171hal10735,1171hal10735,hal,hal,1171hae" stroked="f">
            <v:path arrowok="t"/>
          </v:shape>
        </w:pict>
      </w:r>
      <w:r>
        <w:rPr>
          <w:rFonts w:ascii="Arial Bold" w:hAnsi="Arial Bold"/>
          <w:color w:val="000000"/>
          <w:spacing w:val="-3"/>
          <w:sz w:val="22"/>
        </w:rPr>
        <w:pict>
          <v:shape id="_x0000_s4173" style="height:1pt;margin-left:90.95pt;margin-top:218.4pt;mso-position-horizontal-relative:page;mso-position-vertical-relative:page;position:absolute;width:68.15pt;z-index:-249683968" coordsize="1363,20" o:allowincell="f" path="m,20hal1363,20hal1363,hal,hal,20hae" fillcolor="black" stroked="f">
            <v:path arrowok="t"/>
          </v:shape>
        </w:pict>
      </w:r>
      <w:r>
        <w:rPr>
          <w:rFonts w:ascii="Arial Bold" w:hAnsi="Arial Bold"/>
          <w:color w:val="000000"/>
          <w:spacing w:val="-3"/>
          <w:sz w:val="22"/>
        </w:rPr>
        <w:pict>
          <v:shape id="_x0000_s4174" style="height:1pt;margin-left:257pt;margin-top:218.4pt;mso-position-horizontal-relative:page;mso-position-vertical-relative:page;position:absolute;width:96.65pt;z-index:-249682944" coordsize="1933,20" o:allowincell="f" path="m,20hal1933,20hal1933,hal,hal,20hae" fillcolor="black" stroked="f">
            <v:path arrowok="t"/>
          </v:shape>
        </w:pict>
      </w:r>
      <w:r>
        <w:rPr>
          <w:rFonts w:ascii="Arial Bold" w:hAnsi="Arial Bold"/>
          <w:color w:val="000000"/>
          <w:spacing w:val="-3"/>
          <w:sz w:val="22"/>
        </w:rPr>
        <w:pict>
          <v:shape id="_x0000_s4175" style="height:0.95pt;margin-left:257.05pt;margin-top:278.5pt;mso-position-horizontal-relative:page;mso-position-vertical-relative:page;position:absolute;width:96.6pt;z-index:-249681920" coordsize="1933,20" o:allowincell="f" path="m,19hal1932,19hal1932,hal,hal,19hae" fillcolor="black" stroked="f">
            <v:path arrowok="t"/>
          </v:shape>
        </w:pict>
      </w:r>
      <w:r>
        <w:rPr>
          <w:rFonts w:ascii="Arial Bold" w:hAnsi="Arial Bold"/>
          <w:color w:val="000000"/>
          <w:spacing w:val="-3"/>
          <w:sz w:val="22"/>
        </w:rPr>
        <w:pict>
          <v:shape id="_x0000_s4176" style="height:1pt;margin-left:418.05pt;margin-top:218.4pt;mso-position-horizontal-relative:page;mso-position-vertical-relative:page;position:absolute;width:75.15pt;z-index:-249680896" coordsize="1503,20" o:allowincell="f" path="m,20hal1503,20hal1503,hal,hal,20hae" fillcolor="black" stroked="f">
            <v:path arrowok="t"/>
          </v:shape>
        </w:pict>
      </w:r>
      <w:r>
        <w:rPr>
          <w:rFonts w:ascii="Arial Bold" w:hAnsi="Arial Bold"/>
          <w:color w:val="000000"/>
          <w:spacing w:val="-3"/>
          <w:sz w:val="22"/>
        </w:rPr>
        <w:pict>
          <v:shape id="_x0000_s4177" style="height:0.95pt;margin-left:418.05pt;margin-top:278.5pt;mso-position-horizontal-relative:page;mso-position-vertical-relative:page;position:absolute;width:75.15pt;z-index:-249679872" coordsize="1503,20" o:allowincell="f" path="m,19hal1503,19hal1503,hal,hal,19hae" fillcolor="black" stroked="f">
            <v:path arrowok="t"/>
          </v:shape>
        </w:pict>
      </w:r>
      <w:r>
        <w:rPr>
          <w:rFonts w:ascii="Arial Bold" w:hAnsi="Arial Bold"/>
          <w:color w:val="000000"/>
          <w:spacing w:val="-3"/>
          <w:sz w:val="22"/>
        </w:rPr>
        <w:pict>
          <v:shape id="_x0000_s4178" style="height:10.05pt;margin-left:36.45pt;margin-top:49.8pt;mso-position-horizontal-relative:page;mso-position-vertical-relative:page;position:absolute;width:26.3pt;z-index:-249675776" coordsize="526,202" o:allowincell="f" path="m,101hal153,201hal153,151hal526,151hal526,50hal153,50hal153,hal,101hae" fillcolor="#d9d9d9" stroked="f">
            <v:path arrowok="t"/>
          </v:shape>
        </w:pict>
      </w:r>
      <w:r>
        <w:rPr>
          <w:rFonts w:ascii="Arial Bold" w:hAnsi="Arial Bold"/>
          <w:color w:val="000000"/>
          <w:spacing w:val="-3"/>
          <w:sz w:val="22"/>
        </w:rPr>
        <w:pict>
          <v:shape id="_x0000_s4179" style="height:4.55pt;margin-left:37.2pt;margin-top:49.75pt;mso-position-horizontal-relative:page;mso-position-vertical-relative:page;position:absolute;width:25.55pt;z-index:-249655296" coordsize="511,91" o:allowincell="f" path="m511,51hal138,51hal138,hal,91hae" filled="f" strokecolor="#385d89" strokeweight="1.78pt">
            <v:path arrowok="t"/>
          </v:shape>
        </w:pict>
      </w:r>
      <w:r>
        <w:rPr>
          <w:rFonts w:ascii="Arial Bold" w:hAnsi="Arial Bold"/>
          <w:color w:val="000000"/>
          <w:spacing w:val="-3"/>
          <w:sz w:val="22"/>
        </w:rPr>
        <w:pict>
          <v:shape id="_x0000_s4180" style="height:7.55pt;margin-left:37.2pt;margin-top:52.3pt;mso-position-horizontal-relative:page;mso-position-vertical-relative:page;position:absolute;width:25.55pt;z-index:-249654272" coordsize="511,151" o:allowincell="f" path="m,60hal138,151hal138,101hal511,101hal511,hal511,hae" filled="f" strokecolor="#385d89" strokeweight="1.78pt">
            <v:path arrowok="t"/>
          </v:shape>
        </w:pict>
      </w:r>
    </w:p>
    <w:p w:rsidR="00B51EB7">
      <w:pPr>
        <w:pStyle w:val="Normal5"/>
        <w:autoSpaceDE w:val="0"/>
        <w:autoSpaceDN w:val="0"/>
        <w:adjustRightInd w:val="0"/>
        <w:rPr>
          <w:rStyle w:val="DefaultParagraphFont"/>
          <w:rFonts w:ascii="Arial Bold" w:hAnsi="Arial Bold"/>
          <w:color w:val="000000"/>
          <w:spacing w:val="-3"/>
          <w:sz w:val="22"/>
        </w:rPr>
        <w:sectPr>
          <w:headerReference w:type="even" r:id="rId665"/>
          <w:headerReference w:type="default" r:id="rId666"/>
          <w:footerReference w:type="even" r:id="rId667"/>
          <w:footerReference w:type="default" r:id="rId668"/>
          <w:headerReference w:type="first" r:id="rId669"/>
          <w:footerReference w:type="first" r:id="rId670"/>
          <w:pgSz w:w="12240" w:h="1584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Arial Bold" w:hAnsi="Arial Bold"/>
          <w:color w:val="000000"/>
          <w:spacing w:val="-3"/>
        </w:rPr>
      </w:pPr>
      <w:bookmarkStart w:id="132" w:name="Pg48"/>
      <w:bookmarkEnd w:id="132"/>
    </w:p>
    <w:p w:rsidR="00B51EB7">
      <w:pPr>
        <w:pStyle w:val="Normal5"/>
        <w:autoSpaceDE w:val="0"/>
        <w:autoSpaceDN w:val="0"/>
        <w:adjustRightInd w:val="0"/>
        <w:spacing w:line="276" w:lineRule="exact"/>
        <w:ind w:left="1084"/>
        <w:rPr>
          <w:rStyle w:val="DefaultParagraphFont"/>
          <w:rFonts w:ascii="Arial Bold" w:hAnsi="Arial Bold"/>
          <w:color w:val="000000"/>
          <w:spacing w:val="-3"/>
        </w:rPr>
      </w:pPr>
    </w:p>
    <w:p w:rsidR="00B51EB7">
      <w:pPr>
        <w:pStyle w:val="Normal5"/>
        <w:autoSpaceDE w:val="0"/>
        <w:autoSpaceDN w:val="0"/>
        <w:adjustRightInd w:val="0"/>
        <w:spacing w:line="276" w:lineRule="exact"/>
        <w:ind w:left="1084"/>
        <w:rPr>
          <w:rStyle w:val="DefaultParagraphFont"/>
          <w:rFonts w:ascii="Arial Bold" w:hAnsi="Arial Bold"/>
          <w:color w:val="000000"/>
          <w:spacing w:val="-3"/>
        </w:rPr>
      </w:pPr>
    </w:p>
    <w:p w:rsidR="00B51EB7">
      <w:pPr>
        <w:pStyle w:val="Normal5"/>
        <w:autoSpaceDE w:val="0"/>
        <w:autoSpaceDN w:val="0"/>
        <w:adjustRightInd w:val="0"/>
        <w:spacing w:line="276" w:lineRule="exact"/>
        <w:ind w:left="1084"/>
        <w:rPr>
          <w:rStyle w:val="DefaultParagraphFont"/>
          <w:rFonts w:ascii="Arial Bold" w:hAnsi="Arial Bold"/>
          <w:color w:val="000000"/>
          <w:spacing w:val="-3"/>
        </w:rPr>
      </w:pPr>
    </w:p>
    <w:p w:rsidR="00B51EB7">
      <w:pPr>
        <w:pStyle w:val="Normal5"/>
        <w:autoSpaceDE w:val="0"/>
        <w:autoSpaceDN w:val="0"/>
        <w:adjustRightInd w:val="0"/>
        <w:spacing w:line="276" w:lineRule="exact"/>
        <w:ind w:left="1084"/>
        <w:rPr>
          <w:rStyle w:val="DefaultParagraphFont"/>
          <w:rFonts w:ascii="Arial Bold" w:hAnsi="Arial Bold"/>
          <w:color w:val="000000"/>
          <w:spacing w:val="-3"/>
        </w:rPr>
      </w:pPr>
    </w:p>
    <w:p w:rsidR="00B51EB7">
      <w:pPr>
        <w:pStyle w:val="Normal5"/>
        <w:autoSpaceDE w:val="0"/>
        <w:autoSpaceDN w:val="0"/>
        <w:adjustRightInd w:val="0"/>
        <w:spacing w:before="67" w:line="276" w:lineRule="exact"/>
        <w:ind w:left="1084"/>
        <w:rPr>
          <w:rStyle w:val="DefaultParagraphFont"/>
          <w:rFonts w:ascii="Arial Bold" w:hAnsi="Arial Bold"/>
          <w:color w:val="000000"/>
          <w:spacing w:val="-3"/>
        </w:rPr>
      </w:pPr>
      <w:r>
        <w:rPr>
          <w:rStyle w:val="DefaultParagraphFont"/>
          <w:rFonts w:ascii="Arial Bold" w:hAnsi="Arial Bold"/>
          <w:color w:val="000000"/>
          <w:spacing w:val="-3"/>
        </w:rPr>
        <w:t xml:space="preserve">Exhibit No. PA-102, WP-DA </w:t>
      </w:r>
    </w:p>
    <w:p w:rsidR="00B51EB7">
      <w:pPr>
        <w:pStyle w:val="Normal5"/>
        <w:autoSpaceDE w:val="0"/>
        <w:autoSpaceDN w:val="0"/>
        <w:adjustRightInd w:val="0"/>
        <w:spacing w:line="322" w:lineRule="exact"/>
        <w:ind w:left="9628"/>
        <w:rPr>
          <w:rStyle w:val="DefaultParagraphFont"/>
          <w:rFonts w:ascii="Arial Bold" w:hAnsi="Arial Bold"/>
          <w:color w:val="000000"/>
          <w:spacing w:val="-3"/>
        </w:rPr>
      </w:pPr>
    </w:p>
    <w:p w:rsidR="00B51EB7">
      <w:pPr>
        <w:pStyle w:val="Normal5"/>
        <w:autoSpaceDE w:val="0"/>
        <w:autoSpaceDN w:val="0"/>
        <w:adjustRightInd w:val="0"/>
        <w:spacing w:before="24" w:line="322" w:lineRule="exact"/>
        <w:ind w:left="9628"/>
        <w:rPr>
          <w:rStyle w:val="DefaultParagraphFont"/>
          <w:rFonts w:ascii="Arial Bold" w:hAnsi="Arial Bold"/>
          <w:color w:val="000000"/>
          <w:spacing w:val="-4"/>
          <w:sz w:val="27"/>
        </w:rPr>
      </w:pPr>
      <w:r>
        <w:rPr>
          <w:rStyle w:val="DefaultParagraphFont"/>
          <w:rFonts w:ascii="Arial Bold" w:hAnsi="Arial Bold"/>
          <w:color w:val="000000"/>
          <w:spacing w:val="-4"/>
          <w:sz w:val="27"/>
        </w:rPr>
        <w:t>NEW  YORK POWER AUTHOR</w:t>
      </w:r>
      <w:r>
        <w:rPr>
          <w:rStyle w:val="DefaultParagraphFont"/>
          <w:rFonts w:ascii="Arial Bold" w:hAnsi="Arial Bold"/>
          <w:color w:val="000000"/>
          <w:spacing w:val="-4"/>
          <w:sz w:val="27"/>
        </w:rPr>
        <w:t xml:space="preserve">ITY </w:t>
      </w:r>
    </w:p>
    <w:p w:rsidR="00B51EB7">
      <w:pPr>
        <w:pStyle w:val="Normal5"/>
        <w:tabs>
          <w:tab w:val="left" w:pos="9465"/>
        </w:tabs>
        <w:autoSpaceDE w:val="0"/>
        <w:autoSpaceDN w:val="0"/>
        <w:adjustRightInd w:val="0"/>
        <w:spacing w:line="340" w:lineRule="exact"/>
        <w:ind w:left="8990" w:right="9555"/>
        <w:rPr>
          <w:rStyle w:val="DefaultParagraphFont"/>
          <w:rFonts w:ascii="Arial Bold" w:hAnsi="Arial Bold"/>
          <w:color w:val="000000"/>
          <w:spacing w:val="-3"/>
          <w:sz w:val="27"/>
        </w:rPr>
      </w:pPr>
      <w:r>
        <w:rPr>
          <w:rStyle w:val="DefaultParagraphFont"/>
          <w:rFonts w:ascii="Arial Bold" w:hAnsi="Arial Bold"/>
          <w:color w:val="000000"/>
          <w:spacing w:val="-3"/>
          <w:sz w:val="27"/>
        </w:rPr>
        <w:t xml:space="preserve">TRANSMISSION REVENUE REQUIREMENT </w:t>
      </w:r>
      <w:r>
        <w:rPr>
          <w:rStyle w:val="DefaultParagraphFont"/>
          <w:rFonts w:ascii="Arial Bold" w:hAnsi="Arial Bold"/>
          <w:color w:val="000000"/>
          <w:spacing w:val="-3"/>
          <w:sz w:val="27"/>
        </w:rPr>
        <w:br/>
      </w:r>
      <w:r>
        <w:rPr>
          <w:rStyle w:val="DefaultParagraphFont"/>
          <w:rFonts w:ascii="Arial Bold" w:hAnsi="Arial Bold"/>
          <w:color w:val="000000"/>
          <w:spacing w:val="-3"/>
          <w:sz w:val="27"/>
        </w:rPr>
        <w:tab/>
        <w:t xml:space="preserve">YEAR ENDING DECEMBER 31, ____ </w:t>
      </w:r>
    </w:p>
    <w:p w:rsidR="00B51EB7">
      <w:pPr>
        <w:pStyle w:val="Normal5"/>
        <w:autoSpaceDE w:val="0"/>
        <w:autoSpaceDN w:val="0"/>
        <w:adjustRightInd w:val="0"/>
        <w:spacing w:before="319" w:line="322" w:lineRule="exact"/>
        <w:ind w:left="10646"/>
        <w:rPr>
          <w:rStyle w:val="DefaultParagraphFont"/>
          <w:rFonts w:ascii="Arial Bold" w:hAnsi="Arial Bold"/>
          <w:color w:val="000000"/>
          <w:spacing w:val="-3"/>
          <w:sz w:val="27"/>
        </w:rPr>
      </w:pPr>
      <w:r>
        <w:rPr>
          <w:rStyle w:val="DefaultParagraphFont"/>
          <w:rFonts w:ascii="Arial Bold" w:hAnsi="Arial Bold"/>
          <w:color w:val="000000"/>
          <w:spacing w:val="-3"/>
          <w:sz w:val="27"/>
        </w:rPr>
        <w:t xml:space="preserve">WORK PAPER DA </w:t>
      </w:r>
    </w:p>
    <w:p w:rsidR="00B51EB7">
      <w:pPr>
        <w:pStyle w:val="Normal5"/>
        <w:autoSpaceDE w:val="0"/>
        <w:autoSpaceDN w:val="0"/>
        <w:adjustRightInd w:val="0"/>
        <w:spacing w:line="320" w:lineRule="exact"/>
        <w:ind w:left="9801"/>
        <w:rPr>
          <w:rStyle w:val="DefaultParagraphFont"/>
          <w:rFonts w:ascii="Arial Bold" w:hAnsi="Arial Bold"/>
          <w:color w:val="000000"/>
          <w:spacing w:val="-4"/>
          <w:sz w:val="27"/>
        </w:rPr>
      </w:pPr>
      <w:r>
        <w:rPr>
          <w:rStyle w:val="DefaultParagraphFont"/>
          <w:rFonts w:ascii="Arial Bold" w:hAnsi="Arial Bold"/>
          <w:color w:val="000000"/>
          <w:spacing w:val="-4"/>
          <w:sz w:val="27"/>
        </w:rPr>
        <w:t xml:space="preserve">WEIGHTED COST OF CAPITAL </w:t>
      </w:r>
    </w:p>
    <w:p w:rsidR="00B51EB7">
      <w:pPr>
        <w:pStyle w:val="Normal5"/>
        <w:autoSpaceDE w:val="0"/>
        <w:autoSpaceDN w:val="0"/>
        <w:adjustRightInd w:val="0"/>
        <w:spacing w:line="230" w:lineRule="exact"/>
        <w:ind w:left="1742"/>
        <w:rPr>
          <w:rStyle w:val="DefaultParagraphFont"/>
          <w:rFonts w:ascii="Arial Bold" w:hAnsi="Arial Bold"/>
          <w:color w:val="000000"/>
          <w:spacing w:val="-4"/>
          <w:sz w:val="27"/>
        </w:rPr>
      </w:pPr>
    </w:p>
    <w:p w:rsidR="00B51EB7">
      <w:pPr>
        <w:pStyle w:val="Normal5"/>
        <w:tabs>
          <w:tab w:val="left" w:pos="8851"/>
          <w:tab w:val="left" w:pos="11611"/>
          <w:tab w:val="left" w:pos="13147"/>
          <w:tab w:val="left" w:pos="15854"/>
          <w:tab w:val="left" w:pos="18609"/>
          <w:tab w:val="left" w:pos="20615"/>
        </w:tabs>
        <w:autoSpaceDE w:val="0"/>
        <w:autoSpaceDN w:val="0"/>
        <w:adjustRightInd w:val="0"/>
        <w:spacing w:before="125" w:line="230" w:lineRule="exact"/>
        <w:ind w:left="1742" w:firstLine="3129"/>
        <w:rPr>
          <w:rStyle w:val="DefaultParagraphFont"/>
          <w:rFonts w:ascii="Arial" w:hAnsi="Arial"/>
          <w:color w:val="000000"/>
          <w:spacing w:val="-3"/>
          <w:sz w:val="20"/>
        </w:rPr>
      </w:pPr>
      <w:r>
        <w:rPr>
          <w:rStyle w:val="DefaultParagraphFont"/>
          <w:rFonts w:ascii="Arial" w:hAnsi="Arial"/>
          <w:color w:val="000000"/>
          <w:spacing w:val="-3"/>
          <w:sz w:val="20"/>
        </w:rPr>
        <w:t>(1)</w:t>
      </w:r>
      <w:r>
        <w:rPr>
          <w:rStyle w:val="DefaultParagraphFont"/>
          <w:rFonts w:ascii="Arial" w:hAnsi="Arial"/>
          <w:color w:val="000000"/>
          <w:spacing w:val="-3"/>
          <w:sz w:val="20"/>
        </w:rPr>
        <w:tab/>
        <w:t>(2)</w:t>
      </w:r>
      <w:r>
        <w:rPr>
          <w:rStyle w:val="DefaultParagraphFont"/>
          <w:rFonts w:ascii="Arial" w:hAnsi="Arial"/>
          <w:color w:val="000000"/>
          <w:spacing w:val="-3"/>
          <w:sz w:val="20"/>
        </w:rPr>
        <w:tab/>
        <w:t>(3)</w:t>
      </w:r>
      <w:r>
        <w:rPr>
          <w:rStyle w:val="DefaultParagraphFont"/>
          <w:rFonts w:ascii="Arial" w:hAnsi="Arial"/>
          <w:color w:val="000000"/>
          <w:spacing w:val="-3"/>
          <w:sz w:val="20"/>
        </w:rPr>
        <w:tab/>
        <w:t>(4)</w:t>
      </w:r>
      <w:r>
        <w:rPr>
          <w:rStyle w:val="DefaultParagraphFont"/>
          <w:rFonts w:ascii="Arial" w:hAnsi="Arial"/>
          <w:color w:val="000000"/>
          <w:spacing w:val="-3"/>
          <w:sz w:val="20"/>
        </w:rPr>
        <w:tab/>
        <w:t>(5)</w:t>
      </w:r>
      <w:r>
        <w:rPr>
          <w:rStyle w:val="DefaultParagraphFont"/>
          <w:rFonts w:ascii="Arial" w:hAnsi="Arial"/>
          <w:color w:val="000000"/>
          <w:spacing w:val="-3"/>
          <w:sz w:val="20"/>
        </w:rPr>
        <w:tab/>
        <w:t>(6)</w:t>
      </w:r>
      <w:r>
        <w:rPr>
          <w:rStyle w:val="DefaultParagraphFont"/>
          <w:rFonts w:ascii="Arial" w:hAnsi="Arial"/>
          <w:color w:val="000000"/>
          <w:spacing w:val="-3"/>
          <w:sz w:val="20"/>
        </w:rPr>
        <w:tab/>
        <w:t>(7)</w:t>
      </w:r>
    </w:p>
    <w:p w:rsidR="00B51EB7">
      <w:pPr>
        <w:pStyle w:val="Normal5"/>
        <w:tabs>
          <w:tab w:val="left" w:pos="12902"/>
          <w:tab w:val="left" w:pos="15532"/>
          <w:tab w:val="left" w:pos="18460"/>
          <w:tab w:val="left" w:pos="20198"/>
        </w:tabs>
        <w:autoSpaceDE w:val="0"/>
        <w:autoSpaceDN w:val="0"/>
        <w:adjustRightInd w:val="0"/>
        <w:spacing w:before="16" w:line="276" w:lineRule="exact"/>
        <w:ind w:left="1742" w:firstLine="9628"/>
        <w:rPr>
          <w:rStyle w:val="DefaultParagraphFont"/>
          <w:rFonts w:ascii="Arial Bold" w:hAnsi="Arial Bold"/>
          <w:color w:val="000000"/>
          <w:spacing w:val="-3"/>
        </w:rPr>
      </w:pPr>
      <w:r>
        <w:rPr>
          <w:rStyle w:val="DefaultParagraphFont"/>
          <w:rFonts w:ascii="Arial Bold" w:hAnsi="Arial Bold"/>
          <w:color w:val="000000"/>
          <w:spacing w:val="-4"/>
        </w:rPr>
        <w:t>Actual</w:t>
      </w:r>
      <w:r>
        <w:rPr>
          <w:rStyle w:val="DefaultParagraphFont"/>
          <w:rFonts w:ascii="Arial Bold" w:hAnsi="Arial Bold"/>
          <w:color w:val="000000"/>
          <w:spacing w:val="-4"/>
        </w:rPr>
        <w:tab/>
      </w:r>
      <w:r>
        <w:rPr>
          <w:rStyle w:val="DefaultParagraphFont"/>
          <w:rFonts w:ascii="Arial Bold" w:hAnsi="Arial Bold"/>
          <w:color w:val="000000"/>
          <w:spacing w:val="-3"/>
        </w:rPr>
        <w:t>Equity</w:t>
      </w:r>
      <w:r>
        <w:rPr>
          <w:rStyle w:val="DefaultParagraphFont"/>
          <w:rFonts w:ascii="Arial Bold" w:hAnsi="Arial Bold"/>
          <w:color w:val="000000"/>
          <w:spacing w:val="-3"/>
        </w:rPr>
        <w:tab/>
        <w:t>Applied</w:t>
      </w:r>
      <w:r>
        <w:rPr>
          <w:rStyle w:val="DefaultParagraphFont"/>
          <w:rFonts w:ascii="Arial Bold" w:hAnsi="Arial Bold"/>
          <w:color w:val="000000"/>
          <w:spacing w:val="-3"/>
        </w:rPr>
        <w:tab/>
        <w:t>Cost</w:t>
      </w:r>
      <w:r>
        <w:rPr>
          <w:rStyle w:val="DefaultParagraphFont"/>
          <w:rFonts w:ascii="Arial Bold" w:hAnsi="Arial Bold"/>
          <w:color w:val="000000"/>
          <w:spacing w:val="-3"/>
        </w:rPr>
        <w:tab/>
        <w:t>Weighted</w:t>
      </w:r>
    </w:p>
    <w:p w:rsidR="00B51EB7">
      <w:pPr>
        <w:pStyle w:val="Normal5"/>
        <w:tabs>
          <w:tab w:val="left" w:pos="8342"/>
          <w:tab w:val="left" w:pos="11404"/>
          <w:tab w:val="left" w:pos="13041"/>
          <w:tab w:val="left" w:pos="15643"/>
          <w:tab w:val="left" w:pos="18470"/>
          <w:tab w:val="left" w:pos="20471"/>
        </w:tabs>
        <w:autoSpaceDE w:val="0"/>
        <w:autoSpaceDN w:val="0"/>
        <w:adjustRightInd w:val="0"/>
        <w:spacing w:before="7" w:line="276" w:lineRule="exact"/>
        <w:ind w:left="1742" w:firstLine="2587"/>
        <w:rPr>
          <w:rStyle w:val="DefaultParagraphFont"/>
          <w:rFonts w:ascii="Arial Bold" w:hAnsi="Arial Bold"/>
          <w:color w:val="000000"/>
          <w:spacing w:val="-3"/>
        </w:rPr>
      </w:pPr>
      <w:r>
        <w:rPr>
          <w:rStyle w:val="DefaultParagraphFont"/>
          <w:rFonts w:ascii="Arial Bold" w:hAnsi="Arial Bold"/>
          <w:color w:val="000000"/>
          <w:spacing w:val="-3"/>
        </w:rPr>
        <w:t>Component</w:t>
      </w:r>
      <w:r>
        <w:rPr>
          <w:rStyle w:val="DefaultParagraphFont"/>
          <w:rFonts w:ascii="Arial Bold" w:hAnsi="Arial Bold"/>
          <w:color w:val="000000"/>
          <w:spacing w:val="-3"/>
        </w:rPr>
        <w:tab/>
        <w:t>Amount ($)</w:t>
      </w:r>
      <w:r>
        <w:rPr>
          <w:rStyle w:val="DefaultParagraphFont"/>
          <w:rFonts w:ascii="Arial Bold" w:hAnsi="Arial Bold"/>
          <w:color w:val="000000"/>
          <w:spacing w:val="-3"/>
        </w:rPr>
        <w:tab/>
      </w:r>
      <w:r>
        <w:rPr>
          <w:rStyle w:val="DefaultParagraphFont"/>
          <w:rFonts w:ascii="Arial Bold" w:hAnsi="Arial Bold"/>
          <w:color w:val="000000"/>
          <w:spacing w:val="-4"/>
        </w:rPr>
        <w:t>Share</w:t>
      </w:r>
      <w:r>
        <w:rPr>
          <w:rStyle w:val="DefaultParagraphFont"/>
          <w:rFonts w:ascii="Arial Bold" w:hAnsi="Arial Bold"/>
          <w:color w:val="000000"/>
          <w:spacing w:val="-4"/>
        </w:rPr>
        <w:tab/>
      </w:r>
      <w:r>
        <w:rPr>
          <w:rStyle w:val="DefaultParagraphFont"/>
          <w:rFonts w:ascii="Arial Bold" w:hAnsi="Arial Bold"/>
          <w:color w:val="000000"/>
          <w:spacing w:val="-3"/>
        </w:rPr>
        <w:t>Cap</w:t>
      </w:r>
      <w:r>
        <w:rPr>
          <w:rStyle w:val="DefaultParagraphFont"/>
          <w:rFonts w:ascii="Arial Bold" w:hAnsi="Arial Bold"/>
          <w:color w:val="000000"/>
          <w:spacing w:val="-3"/>
        </w:rPr>
        <w:tab/>
      </w:r>
      <w:r>
        <w:rPr>
          <w:rStyle w:val="DefaultParagraphFont"/>
          <w:rFonts w:ascii="Arial Bold" w:hAnsi="Arial Bold"/>
          <w:color w:val="000000"/>
          <w:spacing w:val="-4"/>
        </w:rPr>
        <w:t>Share</w:t>
      </w:r>
      <w:r>
        <w:rPr>
          <w:rStyle w:val="DefaultParagraphFont"/>
          <w:rFonts w:ascii="Arial Bold" w:hAnsi="Arial Bold"/>
          <w:color w:val="000000"/>
          <w:spacing w:val="-4"/>
        </w:rPr>
        <w:tab/>
      </w:r>
      <w:r>
        <w:rPr>
          <w:rStyle w:val="DefaultParagraphFont"/>
          <w:rFonts w:ascii="Arial Bold" w:hAnsi="Arial Bold"/>
          <w:color w:val="000000"/>
          <w:spacing w:val="-3"/>
        </w:rPr>
        <w:t>Rate</w:t>
      </w:r>
      <w:r>
        <w:rPr>
          <w:rStyle w:val="DefaultParagraphFont"/>
          <w:rFonts w:ascii="Arial Bold" w:hAnsi="Arial Bold"/>
          <w:color w:val="000000"/>
          <w:spacing w:val="-3"/>
        </w:rPr>
        <w:tab/>
        <w:t>Cost</w:t>
      </w:r>
    </w:p>
    <w:p w:rsidR="00B51EB7">
      <w:pPr>
        <w:pStyle w:val="Normal5"/>
        <w:autoSpaceDE w:val="0"/>
        <w:autoSpaceDN w:val="0"/>
        <w:adjustRightInd w:val="0"/>
        <w:spacing w:line="276" w:lineRule="exact"/>
        <w:ind w:left="1742"/>
        <w:rPr>
          <w:rStyle w:val="DefaultParagraphFont"/>
          <w:rFonts w:ascii="Arial Bold" w:hAnsi="Arial Bold"/>
          <w:color w:val="000000"/>
          <w:spacing w:val="-3"/>
        </w:rPr>
      </w:pPr>
    </w:p>
    <w:p w:rsidR="00B51EB7">
      <w:pPr>
        <w:pStyle w:val="Normal5"/>
        <w:tabs>
          <w:tab w:val="left" w:pos="2404"/>
          <w:tab w:val="left" w:pos="9628"/>
          <w:tab w:val="left" w:pos="10228"/>
          <w:tab w:val="left" w:pos="11822"/>
          <w:tab w:val="left" w:pos="13032"/>
          <w:tab w:val="left" w:pos="17236"/>
          <w:tab w:val="left" w:pos="18926"/>
          <w:tab w:val="left" w:pos="19526"/>
          <w:tab w:val="left" w:pos="20827"/>
        </w:tabs>
        <w:autoSpaceDE w:val="0"/>
        <w:autoSpaceDN w:val="0"/>
        <w:adjustRightInd w:val="0"/>
        <w:spacing w:before="14" w:line="276" w:lineRule="exact"/>
        <w:ind w:left="1742" w:firstLine="244"/>
        <w:rPr>
          <w:rStyle w:val="DefaultParagraphFont"/>
          <w:rFonts w:ascii="Arial" w:hAnsi="Arial"/>
          <w:color w:val="000000"/>
          <w:spacing w:val="-3"/>
        </w:rPr>
      </w:pPr>
      <w:r>
        <w:rPr>
          <w:rStyle w:val="DefaultParagraphFont"/>
          <w:rFonts w:ascii="Arial" w:hAnsi="Arial"/>
          <w:color w:val="000000"/>
          <w:spacing w:val="-3"/>
        </w:rPr>
        <w:t>1</w:t>
      </w:r>
      <w:r>
        <w:rPr>
          <w:rStyle w:val="DefaultParagraphFont"/>
          <w:rFonts w:ascii="Arial" w:hAnsi="Arial"/>
          <w:color w:val="000000"/>
          <w:spacing w:val="-3"/>
        </w:rPr>
        <w:tab/>
        <w:t>Long-Term Debt</w:t>
      </w:r>
      <w:r>
        <w:rPr>
          <w:rStyle w:val="DefaultParagraphFont"/>
          <w:rFonts w:ascii="Arial" w:hAnsi="Arial"/>
          <w:color w:val="000000"/>
          <w:spacing w:val="-3"/>
        </w:rPr>
        <w:tab/>
        <w:t>-</w:t>
      </w:r>
      <w:r>
        <w:rPr>
          <w:rStyle w:val="DefaultParagraphFont"/>
          <w:rFonts w:ascii="Arial" w:hAnsi="Arial"/>
          <w:color w:val="000000"/>
          <w:spacing w:val="-3"/>
        </w:rPr>
        <w:tab/>
        <w:t>6/</w:t>
      </w:r>
      <w:r>
        <w:rPr>
          <w:rStyle w:val="DefaultParagraphFont"/>
          <w:rFonts w:ascii="Arial" w:hAnsi="Arial"/>
          <w:color w:val="000000"/>
          <w:spacing w:val="-3"/>
        </w:rPr>
        <w:tab/>
        <w:t>-</w:t>
      </w:r>
      <w:r>
        <w:rPr>
          <w:rStyle w:val="DefaultParagraphFont"/>
          <w:rFonts w:ascii="Arial" w:hAnsi="Arial"/>
          <w:color w:val="000000"/>
          <w:spacing w:val="-3"/>
        </w:rPr>
        <w:tab/>
      </w:r>
      <w:r>
        <w:rPr>
          <w:rStyle w:val="DefaultParagraphFont"/>
          <w:rFonts w:ascii="Arial" w:hAnsi="Arial"/>
          <w:color w:val="000000"/>
          <w:spacing w:val="-2"/>
        </w:rPr>
        <w:t>50.00%</w:t>
      </w:r>
      <w:r>
        <w:rPr>
          <w:rStyle w:val="DefaultParagraphFont"/>
          <w:rFonts w:ascii="Arial" w:hAnsi="Arial"/>
          <w:color w:val="000000"/>
          <w:spacing w:val="-2"/>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2/</w:t>
      </w:r>
      <w:r>
        <w:rPr>
          <w:rStyle w:val="DefaultParagraphFont"/>
          <w:rFonts w:ascii="Arial" w:hAnsi="Arial"/>
          <w:color w:val="000000"/>
          <w:spacing w:val="-3"/>
        </w:rPr>
        <w:tab/>
        <w:t>-</w:t>
      </w:r>
    </w:p>
    <w:p w:rsidR="00B51EB7">
      <w:pPr>
        <w:pStyle w:val="Normal5"/>
        <w:autoSpaceDE w:val="0"/>
        <w:autoSpaceDN w:val="0"/>
        <w:adjustRightInd w:val="0"/>
        <w:spacing w:line="276" w:lineRule="exact"/>
        <w:ind w:left="1742"/>
        <w:rPr>
          <w:rStyle w:val="DefaultParagraphFont"/>
          <w:rFonts w:ascii="Arial" w:hAnsi="Arial"/>
          <w:color w:val="000000"/>
          <w:spacing w:val="-3"/>
        </w:rPr>
      </w:pPr>
    </w:p>
    <w:p w:rsidR="00B51EB7">
      <w:pPr>
        <w:pStyle w:val="Normal5"/>
        <w:tabs>
          <w:tab w:val="left" w:pos="2404"/>
          <w:tab w:val="left" w:pos="9628"/>
          <w:tab w:val="left" w:pos="11822"/>
          <w:tab w:val="left" w:pos="13415"/>
          <w:tab w:val="left" w:pos="17236"/>
          <w:tab w:val="left" w:pos="18926"/>
          <w:tab w:val="left" w:pos="19526"/>
          <w:tab w:val="left" w:pos="20827"/>
        </w:tabs>
        <w:autoSpaceDE w:val="0"/>
        <w:autoSpaceDN w:val="0"/>
        <w:adjustRightInd w:val="0"/>
        <w:spacing w:before="14" w:line="276" w:lineRule="exact"/>
        <w:ind w:left="1742" w:firstLine="244"/>
        <w:rPr>
          <w:rStyle w:val="DefaultParagraphFont"/>
          <w:rFonts w:ascii="Arial" w:hAnsi="Arial"/>
          <w:color w:val="000000"/>
          <w:spacing w:val="-3"/>
          <w:position w:val="-2"/>
        </w:rPr>
      </w:pPr>
      <w:r>
        <w:rPr>
          <w:rStyle w:val="DefaultParagraphFont"/>
          <w:rFonts w:ascii="Arial" w:hAnsi="Arial"/>
          <w:color w:val="000000"/>
          <w:spacing w:val="-3"/>
        </w:rPr>
        <w:t>2</w:t>
      </w:r>
      <w:r>
        <w:rPr>
          <w:rStyle w:val="DefaultParagraphFont"/>
          <w:rFonts w:ascii="Arial" w:hAnsi="Arial"/>
          <w:color w:val="000000"/>
          <w:spacing w:val="-3"/>
        </w:rPr>
        <w:tab/>
        <w:t>Preferred Stock</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r>
      <w:r>
        <w:rPr>
          <w:rStyle w:val="DefaultParagraphFont"/>
          <w:rFonts w:ascii="Arial" w:hAnsi="Arial"/>
          <w:color w:val="000000"/>
          <w:spacing w:val="-3"/>
          <w:position w:val="-2"/>
        </w:rPr>
        <w:t>-</w:t>
      </w:r>
      <w:r>
        <w:rPr>
          <w:rStyle w:val="DefaultParagraphFont"/>
          <w:rFonts w:ascii="Arial" w:hAnsi="Arial"/>
          <w:color w:val="000000"/>
          <w:spacing w:val="-3"/>
          <w:position w:val="-2"/>
        </w:rPr>
        <w:tab/>
        <w:t>3/</w:t>
      </w:r>
      <w:r>
        <w:rPr>
          <w:rStyle w:val="DefaultParagraphFont"/>
          <w:rFonts w:ascii="Arial" w:hAnsi="Arial"/>
          <w:color w:val="000000"/>
          <w:spacing w:val="-3"/>
          <w:position w:val="-2"/>
        </w:rPr>
        <w:tab/>
        <w:t>-</w:t>
      </w:r>
    </w:p>
    <w:p w:rsidR="00B51EB7">
      <w:pPr>
        <w:pStyle w:val="Normal5"/>
        <w:autoSpaceDE w:val="0"/>
        <w:autoSpaceDN w:val="0"/>
        <w:adjustRightInd w:val="0"/>
        <w:spacing w:line="276" w:lineRule="exact"/>
        <w:ind w:left="1742"/>
        <w:rPr>
          <w:rStyle w:val="DefaultParagraphFont"/>
          <w:rFonts w:ascii="Arial" w:hAnsi="Arial"/>
          <w:color w:val="000000"/>
          <w:spacing w:val="-3"/>
          <w:position w:val="-2"/>
        </w:rPr>
      </w:pPr>
    </w:p>
    <w:p w:rsidR="00B51EB7">
      <w:pPr>
        <w:pStyle w:val="Normal5"/>
        <w:tabs>
          <w:tab w:val="left" w:pos="2404"/>
          <w:tab w:val="left" w:pos="9628"/>
          <w:tab w:val="left" w:pos="10228"/>
          <w:tab w:val="left" w:pos="11822"/>
          <w:tab w:val="left" w:pos="13031"/>
          <w:tab w:val="left" w:pos="17236"/>
          <w:tab w:val="left" w:pos="17836"/>
          <w:tab w:val="left" w:pos="18676"/>
          <w:tab w:val="left" w:pos="19526"/>
          <w:tab w:val="left" w:pos="20827"/>
        </w:tabs>
        <w:autoSpaceDE w:val="0"/>
        <w:autoSpaceDN w:val="0"/>
        <w:adjustRightInd w:val="0"/>
        <w:spacing w:before="15" w:line="276" w:lineRule="exact"/>
        <w:ind w:left="1742" w:firstLine="244"/>
        <w:rPr>
          <w:rStyle w:val="DefaultParagraphFont"/>
          <w:rFonts w:ascii="Arial" w:hAnsi="Arial"/>
          <w:color w:val="000000"/>
          <w:spacing w:val="-3"/>
        </w:rPr>
      </w:pPr>
      <w:r>
        <w:rPr>
          <w:rStyle w:val="DefaultParagraphFont"/>
          <w:rFonts w:ascii="Arial" w:hAnsi="Arial"/>
          <w:color w:val="000000"/>
          <w:spacing w:val="-3"/>
        </w:rPr>
        <w:t>3</w:t>
      </w:r>
      <w:r>
        <w:rPr>
          <w:rStyle w:val="DefaultParagraphFont"/>
          <w:rFonts w:ascii="Arial" w:hAnsi="Arial"/>
          <w:color w:val="000000"/>
          <w:spacing w:val="-3"/>
        </w:rPr>
        <w:tab/>
        <w:t>Common Equity</w:t>
      </w:r>
      <w:r>
        <w:rPr>
          <w:rStyle w:val="DefaultParagraphFont"/>
          <w:rFonts w:ascii="Arial" w:hAnsi="Arial"/>
          <w:color w:val="000000"/>
          <w:spacing w:val="-3"/>
        </w:rPr>
        <w:tab/>
        <w:t>-</w:t>
      </w:r>
      <w:r>
        <w:rPr>
          <w:rStyle w:val="DefaultParagraphFont"/>
          <w:rFonts w:ascii="Arial" w:hAnsi="Arial"/>
          <w:color w:val="000000"/>
          <w:spacing w:val="-3"/>
        </w:rPr>
        <w:tab/>
        <w:t>1/</w:t>
      </w:r>
      <w:r>
        <w:rPr>
          <w:rStyle w:val="DefaultParagraphFont"/>
          <w:rFonts w:ascii="Arial" w:hAnsi="Arial"/>
          <w:color w:val="000000"/>
          <w:spacing w:val="-3"/>
        </w:rPr>
        <w:tab/>
        <w:t>-</w:t>
      </w:r>
      <w:r>
        <w:rPr>
          <w:rStyle w:val="DefaultParagraphFont"/>
          <w:rFonts w:ascii="Arial" w:hAnsi="Arial"/>
          <w:color w:val="000000"/>
          <w:spacing w:val="-3"/>
        </w:rPr>
        <w:tab/>
      </w:r>
      <w:r>
        <w:rPr>
          <w:rStyle w:val="DefaultParagraphFont"/>
          <w:rFonts w:ascii="Arial" w:hAnsi="Arial"/>
          <w:color w:val="000000"/>
          <w:spacing w:val="-2"/>
        </w:rPr>
        <w:t>50.00%</w:t>
      </w:r>
      <w:r>
        <w:rPr>
          <w:rStyle w:val="DefaultParagraphFont"/>
          <w:rFonts w:ascii="Arial" w:hAnsi="Arial"/>
          <w:color w:val="000000"/>
          <w:spacing w:val="-2"/>
        </w:rPr>
        <w:tab/>
      </w:r>
      <w:r>
        <w:rPr>
          <w:rStyle w:val="DefaultParagraphFont"/>
          <w:rFonts w:ascii="Arial" w:hAnsi="Arial"/>
          <w:color w:val="000000"/>
          <w:spacing w:val="-3"/>
        </w:rPr>
        <w:t>-</w:t>
      </w:r>
      <w:r>
        <w:rPr>
          <w:rStyle w:val="DefaultParagraphFont"/>
          <w:rFonts w:ascii="Arial" w:hAnsi="Arial"/>
          <w:color w:val="000000"/>
          <w:spacing w:val="-3"/>
        </w:rPr>
        <w:tab/>
        <w:t>4/</w:t>
      </w:r>
      <w:r>
        <w:rPr>
          <w:rStyle w:val="DefaultParagraphFont"/>
          <w:rFonts w:ascii="Arial" w:hAnsi="Arial"/>
          <w:color w:val="000000"/>
          <w:spacing w:val="-3"/>
        </w:rPr>
        <w:tab/>
        <w:t>9.45%</w:t>
      </w:r>
      <w:r>
        <w:rPr>
          <w:rStyle w:val="DefaultParagraphFont"/>
          <w:rFonts w:ascii="Arial" w:hAnsi="Arial"/>
          <w:color w:val="000000"/>
          <w:spacing w:val="-3"/>
        </w:rPr>
        <w:tab/>
        <w:t>5/</w:t>
      </w:r>
      <w:r>
        <w:rPr>
          <w:rStyle w:val="DefaultParagraphFont"/>
          <w:rFonts w:ascii="Arial" w:hAnsi="Arial"/>
          <w:color w:val="000000"/>
          <w:spacing w:val="-3"/>
        </w:rPr>
        <w:tab/>
        <w:t>-</w:t>
      </w:r>
    </w:p>
    <w:p w:rsidR="00B51EB7">
      <w:pPr>
        <w:pStyle w:val="Normal5"/>
        <w:autoSpaceDE w:val="0"/>
        <w:autoSpaceDN w:val="0"/>
        <w:adjustRightInd w:val="0"/>
        <w:spacing w:line="276" w:lineRule="exact"/>
        <w:ind w:left="1742"/>
        <w:rPr>
          <w:rStyle w:val="DefaultParagraphFont"/>
          <w:rFonts w:ascii="Arial" w:hAnsi="Arial"/>
          <w:color w:val="000000"/>
          <w:spacing w:val="-3"/>
        </w:rPr>
      </w:pPr>
    </w:p>
    <w:p w:rsidR="00B51EB7">
      <w:pPr>
        <w:pStyle w:val="Normal5"/>
        <w:tabs>
          <w:tab w:val="left" w:pos="3009"/>
          <w:tab w:val="left" w:pos="9628"/>
          <w:tab w:val="left" w:pos="11822"/>
          <w:tab w:val="left" w:pos="13233"/>
          <w:tab w:val="left" w:pos="17236"/>
          <w:tab w:val="left" w:pos="20827"/>
        </w:tabs>
        <w:autoSpaceDE w:val="0"/>
        <w:autoSpaceDN w:val="0"/>
        <w:adjustRightInd w:val="0"/>
        <w:spacing w:before="34" w:line="276" w:lineRule="exact"/>
        <w:ind w:left="1742" w:firstLine="244"/>
        <w:rPr>
          <w:rStyle w:val="DefaultParagraphFont"/>
          <w:rFonts w:ascii="Arial" w:hAnsi="Arial"/>
          <w:color w:val="000000"/>
          <w:spacing w:val="-3"/>
        </w:rPr>
      </w:pPr>
      <w:r>
        <w:rPr>
          <w:rStyle w:val="DefaultParagraphFont"/>
          <w:rFonts w:ascii="Arial" w:hAnsi="Arial"/>
          <w:color w:val="000000"/>
          <w:spacing w:val="-3"/>
        </w:rPr>
        <w:t>4</w:t>
      </w:r>
      <w:r>
        <w:rPr>
          <w:rStyle w:val="DefaultParagraphFont"/>
          <w:rFonts w:ascii="Arial" w:hAnsi="Arial"/>
          <w:color w:val="000000"/>
          <w:spacing w:val="-3"/>
        </w:rPr>
        <w:tab/>
      </w:r>
      <w:r>
        <w:rPr>
          <w:rStyle w:val="DefaultParagraphFont"/>
          <w:rFonts w:ascii="Arial" w:hAnsi="Arial"/>
          <w:color w:val="000000"/>
          <w:spacing w:val="-2"/>
        </w:rPr>
        <w:t>Total</w:t>
      </w:r>
      <w:r>
        <w:rPr>
          <w:rStyle w:val="DefaultParagraphFont"/>
          <w:rFonts w:ascii="Arial" w:hAnsi="Arial"/>
          <w:color w:val="000000"/>
          <w:spacing w:val="-2"/>
        </w:rPr>
        <w:tab/>
      </w:r>
      <w:r>
        <w:rPr>
          <w:rStyle w:val="DefaultParagraphFont"/>
          <w:rFonts w:ascii="Arial" w:hAnsi="Arial"/>
          <w:color w:val="000000"/>
          <w:spacing w:val="-3"/>
        </w:rPr>
        <w:t>-</w:t>
      </w:r>
      <w:r>
        <w:rPr>
          <w:rStyle w:val="DefaultParagraphFont"/>
          <w:rFonts w:ascii="Arial" w:hAnsi="Arial"/>
          <w:color w:val="000000"/>
          <w:spacing w:val="-3"/>
        </w:rPr>
        <w:tab/>
        <w:t>-</w:t>
      </w:r>
      <w:r>
        <w:rPr>
          <w:rStyle w:val="DefaultParagraphFont"/>
          <w:rFonts w:ascii="Arial" w:hAnsi="Arial"/>
          <w:color w:val="000000"/>
          <w:spacing w:val="-3"/>
        </w:rPr>
        <w:tab/>
        <w:t>100%</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autoSpaceDE w:val="0"/>
        <w:autoSpaceDN w:val="0"/>
        <w:adjustRightInd w:val="0"/>
        <w:spacing w:line="276" w:lineRule="exact"/>
        <w:ind w:left="1742"/>
        <w:rPr>
          <w:rStyle w:val="DefaultParagraphFont"/>
          <w:rFonts w:ascii="Arial" w:hAnsi="Arial"/>
          <w:color w:val="000000"/>
          <w:spacing w:val="-3"/>
        </w:rPr>
      </w:pPr>
    </w:p>
    <w:p w:rsidR="00B51EB7">
      <w:pPr>
        <w:pStyle w:val="Normal5"/>
        <w:autoSpaceDE w:val="0"/>
        <w:autoSpaceDN w:val="0"/>
        <w:adjustRightInd w:val="0"/>
        <w:spacing w:before="14" w:line="276" w:lineRule="exact"/>
        <w:ind w:left="1742"/>
        <w:rPr>
          <w:rStyle w:val="DefaultParagraphFont"/>
          <w:rFonts w:ascii="Arial" w:hAnsi="Arial"/>
          <w:color w:val="000000"/>
          <w:spacing w:val="-3"/>
        </w:rPr>
      </w:pPr>
      <w:r>
        <w:rPr>
          <w:rStyle w:val="DefaultParagraphFont"/>
          <w:rFonts w:ascii="Arial" w:hAnsi="Arial"/>
          <w:color w:val="000000"/>
          <w:spacing w:val="-3"/>
        </w:rPr>
        <w:t>Notes</w:t>
      </w:r>
    </w:p>
    <w:p w:rsidR="00B51EB7">
      <w:pPr>
        <w:pStyle w:val="Normal5"/>
        <w:autoSpaceDE w:val="0"/>
        <w:autoSpaceDN w:val="0"/>
        <w:adjustRightInd w:val="0"/>
        <w:spacing w:before="7" w:line="276" w:lineRule="exact"/>
        <w:ind w:left="1742" w:firstLine="662"/>
        <w:rPr>
          <w:rStyle w:val="DefaultParagraphFont"/>
          <w:rFonts w:ascii="Arial" w:hAnsi="Arial"/>
          <w:color w:val="000000"/>
          <w:spacing w:val="-2"/>
        </w:rPr>
      </w:pPr>
      <w:r>
        <w:rPr>
          <w:rStyle w:val="DefaultParagraphFont"/>
          <w:rFonts w:ascii="Arial" w:hAnsi="Arial"/>
          <w:color w:val="000000"/>
          <w:spacing w:val="-2"/>
        </w:rPr>
        <w:t>1/:</w:t>
      </w:r>
    </w:p>
    <w:p w:rsidR="00B51EB7">
      <w:pPr>
        <w:pStyle w:val="Normal5"/>
        <w:tabs>
          <w:tab w:val="left" w:pos="2404"/>
          <w:tab w:val="left" w:pos="9628"/>
          <w:tab w:val="left" w:pos="11279"/>
        </w:tabs>
        <w:autoSpaceDE w:val="0"/>
        <w:autoSpaceDN w:val="0"/>
        <w:adjustRightInd w:val="0"/>
        <w:spacing w:before="7" w:line="276" w:lineRule="exact"/>
        <w:ind w:left="1742" w:firstLine="244"/>
        <w:rPr>
          <w:rStyle w:val="DefaultParagraphFont"/>
          <w:rFonts w:ascii="Arial" w:hAnsi="Arial"/>
          <w:color w:val="000000"/>
          <w:spacing w:val="-2"/>
        </w:rPr>
      </w:pPr>
      <w:r>
        <w:rPr>
          <w:rStyle w:val="DefaultParagraphFont"/>
          <w:rFonts w:ascii="Arial" w:hAnsi="Arial"/>
          <w:color w:val="000000"/>
          <w:spacing w:val="-3"/>
        </w:rPr>
        <w:t>5</w:t>
      </w:r>
      <w:r>
        <w:rPr>
          <w:rStyle w:val="DefaultParagraphFont"/>
          <w:rFonts w:ascii="Arial" w:hAnsi="Arial"/>
          <w:color w:val="000000"/>
          <w:spacing w:val="-3"/>
        </w:rPr>
        <w:tab/>
      </w:r>
      <w:r>
        <w:rPr>
          <w:rStyle w:val="DefaultParagraphFont"/>
          <w:rFonts w:ascii="Arial" w:hAnsi="Arial"/>
          <w:color w:val="000000"/>
          <w:spacing w:val="-2"/>
        </w:rPr>
        <w:t>Total Proprietary Capital</w:t>
      </w:r>
      <w:r>
        <w:rPr>
          <w:rStyle w:val="DefaultParagraphFont"/>
          <w:rFonts w:ascii="Arial" w:hAnsi="Arial"/>
          <w:color w:val="000000"/>
          <w:spacing w:val="-2"/>
        </w:rPr>
        <w:tab/>
      </w:r>
      <w:r>
        <w:rPr>
          <w:rStyle w:val="DefaultParagraphFont"/>
          <w:rFonts w:ascii="Arial" w:hAnsi="Arial"/>
          <w:color w:val="000000"/>
          <w:spacing w:val="-3"/>
        </w:rPr>
        <w:t>-</w:t>
      </w:r>
      <w:r>
        <w:rPr>
          <w:rStyle w:val="DefaultParagraphFont"/>
          <w:rFonts w:ascii="Arial" w:hAnsi="Arial"/>
          <w:color w:val="000000"/>
          <w:spacing w:val="-3"/>
        </w:rPr>
        <w:tab/>
      </w:r>
      <w:r>
        <w:rPr>
          <w:rStyle w:val="DefaultParagraphFont"/>
          <w:rFonts w:ascii="Arial" w:hAnsi="Arial"/>
          <w:color w:val="000000"/>
          <w:spacing w:val="-2"/>
        </w:rPr>
        <w:t>Workpaper WP-DB Ln (5), average of Col (2) and (3)</w:t>
      </w:r>
    </w:p>
    <w:p w:rsidR="00B51EB7">
      <w:pPr>
        <w:pStyle w:val="Normal5"/>
        <w:tabs>
          <w:tab w:val="left" w:pos="2539"/>
        </w:tabs>
        <w:autoSpaceDE w:val="0"/>
        <w:autoSpaceDN w:val="0"/>
        <w:adjustRightInd w:val="0"/>
        <w:spacing w:before="7" w:line="276" w:lineRule="exact"/>
        <w:ind w:left="1742" w:firstLine="244"/>
        <w:rPr>
          <w:rStyle w:val="DefaultParagraphFont"/>
          <w:rFonts w:ascii="Arial" w:hAnsi="Arial"/>
          <w:color w:val="000000"/>
          <w:spacing w:val="-2"/>
        </w:rPr>
      </w:pPr>
      <w:r>
        <w:rPr>
          <w:rStyle w:val="DefaultParagraphFont"/>
          <w:rFonts w:ascii="Arial" w:hAnsi="Arial"/>
          <w:color w:val="000000"/>
          <w:spacing w:val="-3"/>
        </w:rPr>
        <w:t>6</w:t>
      </w:r>
      <w:r>
        <w:rPr>
          <w:rStyle w:val="DefaultParagraphFont"/>
          <w:rFonts w:ascii="Arial" w:hAnsi="Arial"/>
          <w:color w:val="000000"/>
          <w:spacing w:val="-3"/>
        </w:rPr>
        <w:tab/>
      </w:r>
      <w:r>
        <w:rPr>
          <w:rStyle w:val="DefaultParagraphFont"/>
          <w:rFonts w:ascii="Arial" w:hAnsi="Arial"/>
          <w:color w:val="000000"/>
          <w:spacing w:val="-2"/>
        </w:rPr>
        <w:t>less Preferred</w:t>
      </w:r>
    </w:p>
    <w:p w:rsidR="00B51EB7">
      <w:pPr>
        <w:pStyle w:val="Normal5"/>
        <w:tabs>
          <w:tab w:val="left" w:pos="2539"/>
        </w:tabs>
        <w:autoSpaceDE w:val="0"/>
        <w:autoSpaceDN w:val="0"/>
        <w:adjustRightInd w:val="0"/>
        <w:spacing w:before="1" w:line="273" w:lineRule="exact"/>
        <w:ind w:left="1742" w:firstLine="244"/>
        <w:rPr>
          <w:rStyle w:val="DefaultParagraphFont"/>
          <w:rFonts w:ascii="Arial" w:hAnsi="Arial"/>
          <w:color w:val="000000"/>
          <w:spacing w:val="-2"/>
        </w:rPr>
      </w:pPr>
      <w:r>
        <w:rPr>
          <w:rStyle w:val="DefaultParagraphFont"/>
          <w:rFonts w:ascii="Arial" w:hAnsi="Arial"/>
          <w:color w:val="000000"/>
          <w:spacing w:val="-3"/>
        </w:rPr>
        <w:t>7</w:t>
      </w:r>
      <w:r>
        <w:rPr>
          <w:rStyle w:val="DefaultParagraphFont"/>
          <w:rFonts w:ascii="Arial" w:hAnsi="Arial"/>
          <w:color w:val="000000"/>
          <w:spacing w:val="-3"/>
        </w:rPr>
        <w:tab/>
      </w:r>
      <w:r>
        <w:rPr>
          <w:rStyle w:val="DefaultParagraphFont"/>
          <w:rFonts w:ascii="Arial" w:hAnsi="Arial"/>
          <w:color w:val="000000"/>
          <w:spacing w:val="-2"/>
        </w:rPr>
        <w:t>less Acct. 216.1</w:t>
      </w:r>
    </w:p>
    <w:p w:rsidR="00B51EB7">
      <w:pPr>
        <w:pStyle w:val="Normal5"/>
        <w:tabs>
          <w:tab w:val="left" w:pos="4147"/>
          <w:tab w:val="left" w:pos="9628"/>
        </w:tabs>
        <w:autoSpaceDE w:val="0"/>
        <w:autoSpaceDN w:val="0"/>
        <w:adjustRightInd w:val="0"/>
        <w:spacing w:before="28" w:line="276" w:lineRule="exact"/>
        <w:ind w:left="1742" w:firstLine="244"/>
        <w:rPr>
          <w:rStyle w:val="DefaultParagraphFont"/>
          <w:rFonts w:ascii="Arial" w:hAnsi="Arial"/>
          <w:color w:val="000000"/>
          <w:spacing w:val="-3"/>
        </w:rPr>
      </w:pPr>
      <w:r>
        <w:rPr>
          <w:rStyle w:val="DefaultParagraphFont"/>
          <w:rFonts w:ascii="Arial" w:hAnsi="Arial"/>
          <w:color w:val="000000"/>
          <w:spacing w:val="-3"/>
        </w:rPr>
        <w:t>8</w:t>
      </w:r>
      <w:r>
        <w:rPr>
          <w:rStyle w:val="DefaultParagraphFont"/>
          <w:rFonts w:ascii="Arial" w:hAnsi="Arial"/>
          <w:color w:val="000000"/>
          <w:spacing w:val="-3"/>
        </w:rPr>
        <w:tab/>
        <w:t>Common Equity</w:t>
      </w:r>
      <w:r>
        <w:rPr>
          <w:rStyle w:val="DefaultParagraphFont"/>
          <w:rFonts w:ascii="Arial" w:hAnsi="Arial"/>
          <w:color w:val="000000"/>
          <w:spacing w:val="-3"/>
        </w:rPr>
        <w:tab/>
      </w:r>
      <w:r>
        <w:rPr>
          <w:rStyle w:val="DefaultParagraphFont"/>
          <w:rFonts w:ascii="Arial" w:hAnsi="Arial"/>
          <w:color w:val="000000"/>
          <w:spacing w:val="-3"/>
        </w:rPr>
        <w:t>-</w:t>
      </w:r>
    </w:p>
    <w:p w:rsidR="00B51EB7">
      <w:pPr>
        <w:pStyle w:val="Normal5"/>
        <w:autoSpaceDE w:val="0"/>
        <w:autoSpaceDN w:val="0"/>
        <w:adjustRightInd w:val="0"/>
        <w:spacing w:line="276" w:lineRule="exact"/>
        <w:ind w:left="1742"/>
        <w:rPr>
          <w:rStyle w:val="DefaultParagraphFont"/>
          <w:rFonts w:ascii="Arial" w:hAnsi="Arial"/>
          <w:color w:val="000000"/>
          <w:spacing w:val="-3"/>
        </w:rPr>
      </w:pPr>
    </w:p>
    <w:p w:rsidR="00B51EB7">
      <w:pPr>
        <w:pStyle w:val="Normal5"/>
        <w:autoSpaceDE w:val="0"/>
        <w:autoSpaceDN w:val="0"/>
        <w:adjustRightInd w:val="0"/>
        <w:spacing w:before="14" w:line="276" w:lineRule="exact"/>
        <w:ind w:left="1742" w:firstLine="662"/>
        <w:rPr>
          <w:rStyle w:val="DefaultParagraphFont"/>
          <w:rFonts w:ascii="Arial" w:hAnsi="Arial"/>
          <w:color w:val="000000"/>
          <w:spacing w:val="-2"/>
        </w:rPr>
      </w:pPr>
      <w:r>
        <w:rPr>
          <w:rStyle w:val="DefaultParagraphFont"/>
          <w:rFonts w:ascii="Arial" w:hAnsi="Arial"/>
          <w:color w:val="000000"/>
          <w:spacing w:val="-2"/>
        </w:rPr>
        <w:t>2/:</w:t>
      </w:r>
    </w:p>
    <w:p w:rsidR="00B51EB7">
      <w:pPr>
        <w:pStyle w:val="Normal5"/>
        <w:tabs>
          <w:tab w:val="left" w:pos="2404"/>
          <w:tab w:val="left" w:pos="9628"/>
          <w:tab w:val="left" w:pos="11280"/>
        </w:tabs>
        <w:autoSpaceDE w:val="0"/>
        <w:autoSpaceDN w:val="0"/>
        <w:adjustRightInd w:val="0"/>
        <w:spacing w:before="7" w:line="276" w:lineRule="exact"/>
        <w:ind w:left="1742" w:firstLine="244"/>
        <w:rPr>
          <w:rStyle w:val="DefaultParagraphFont"/>
          <w:rFonts w:ascii="Arial" w:hAnsi="Arial"/>
          <w:color w:val="000000"/>
          <w:spacing w:val="-2"/>
        </w:rPr>
      </w:pPr>
      <w:r>
        <w:rPr>
          <w:rStyle w:val="DefaultParagraphFont"/>
          <w:rFonts w:ascii="Arial" w:hAnsi="Arial"/>
          <w:color w:val="000000"/>
          <w:spacing w:val="-3"/>
        </w:rPr>
        <w:t>9</w:t>
      </w:r>
      <w:r>
        <w:rPr>
          <w:rStyle w:val="DefaultParagraphFont"/>
          <w:rFonts w:ascii="Arial" w:hAnsi="Arial"/>
          <w:color w:val="000000"/>
          <w:spacing w:val="-3"/>
        </w:rPr>
        <w:tab/>
      </w:r>
      <w:r>
        <w:rPr>
          <w:rStyle w:val="DefaultParagraphFont"/>
          <w:rFonts w:ascii="Arial" w:hAnsi="Arial"/>
          <w:color w:val="000000"/>
          <w:spacing w:val="-2"/>
        </w:rPr>
        <w:t>Total Long Term Debt Interest</w:t>
      </w:r>
      <w:r>
        <w:rPr>
          <w:rStyle w:val="DefaultParagraphFont"/>
          <w:rFonts w:ascii="Arial" w:hAnsi="Arial"/>
          <w:color w:val="000000"/>
          <w:spacing w:val="-2"/>
        </w:rPr>
        <w:tab/>
      </w:r>
      <w:r>
        <w:rPr>
          <w:rStyle w:val="DefaultParagraphFont"/>
          <w:rFonts w:ascii="Arial" w:hAnsi="Arial"/>
          <w:color w:val="000000"/>
          <w:spacing w:val="-3"/>
        </w:rPr>
        <w:t>-</w:t>
      </w:r>
      <w:r>
        <w:rPr>
          <w:rStyle w:val="DefaultParagraphFont"/>
          <w:rFonts w:ascii="Arial" w:hAnsi="Arial"/>
          <w:color w:val="000000"/>
          <w:spacing w:val="-3"/>
        </w:rPr>
        <w:tab/>
      </w:r>
      <w:r>
        <w:rPr>
          <w:rStyle w:val="DefaultParagraphFont"/>
          <w:rFonts w:ascii="Arial" w:hAnsi="Arial"/>
          <w:color w:val="000000"/>
          <w:spacing w:val="-2"/>
        </w:rPr>
        <w:t>Workpaper WP-DB Col (2) Ln (2)</w:t>
      </w:r>
    </w:p>
    <w:p w:rsidR="00B51EB7">
      <w:pPr>
        <w:pStyle w:val="Normal5"/>
        <w:tabs>
          <w:tab w:val="left" w:pos="2404"/>
          <w:tab w:val="left" w:pos="9628"/>
          <w:tab w:val="left" w:pos="11280"/>
        </w:tabs>
        <w:autoSpaceDE w:val="0"/>
        <w:autoSpaceDN w:val="0"/>
        <w:adjustRightInd w:val="0"/>
        <w:spacing w:before="1" w:line="273" w:lineRule="exact"/>
        <w:ind w:left="1742" w:firstLine="177"/>
        <w:rPr>
          <w:rStyle w:val="DefaultParagraphFont"/>
          <w:rFonts w:ascii="Arial" w:hAnsi="Arial"/>
          <w:color w:val="000000"/>
          <w:spacing w:val="-2"/>
        </w:rPr>
      </w:pPr>
      <w:r>
        <w:rPr>
          <w:rStyle w:val="DefaultParagraphFont"/>
          <w:rFonts w:ascii="Arial" w:hAnsi="Arial"/>
          <w:color w:val="000000"/>
          <w:spacing w:val="-3"/>
        </w:rPr>
        <w:t>10</w:t>
      </w:r>
      <w:r>
        <w:rPr>
          <w:rStyle w:val="DefaultParagraphFont"/>
          <w:rFonts w:ascii="Arial" w:hAnsi="Arial"/>
          <w:color w:val="000000"/>
          <w:spacing w:val="-3"/>
        </w:rPr>
        <w:tab/>
        <w:t>Net Proceeds Long Term Debt</w:t>
      </w:r>
      <w:r>
        <w:rPr>
          <w:rStyle w:val="DefaultParagraphFont"/>
          <w:rFonts w:ascii="Arial" w:hAnsi="Arial"/>
          <w:color w:val="000000"/>
          <w:spacing w:val="-3"/>
        </w:rPr>
        <w:tab/>
        <w:t>-</w:t>
      </w:r>
      <w:r>
        <w:rPr>
          <w:rStyle w:val="DefaultParagraphFont"/>
          <w:rFonts w:ascii="Arial" w:hAnsi="Arial"/>
          <w:color w:val="000000"/>
          <w:spacing w:val="-3"/>
        </w:rPr>
        <w:tab/>
      </w:r>
      <w:r>
        <w:rPr>
          <w:rStyle w:val="DefaultParagraphFont"/>
          <w:rFonts w:ascii="Arial" w:hAnsi="Arial"/>
          <w:color w:val="000000"/>
          <w:spacing w:val="-2"/>
        </w:rPr>
        <w:t>Workpaper WP-DB Ln (4), average of Col (2) and (3)</w:t>
      </w:r>
    </w:p>
    <w:p w:rsidR="00B51EB7">
      <w:pPr>
        <w:pStyle w:val="Normal5"/>
        <w:tabs>
          <w:tab w:val="left" w:pos="4200"/>
          <w:tab w:val="left" w:pos="9628"/>
          <w:tab w:val="left" w:pos="10228"/>
        </w:tabs>
        <w:autoSpaceDE w:val="0"/>
        <w:autoSpaceDN w:val="0"/>
        <w:adjustRightInd w:val="0"/>
        <w:spacing w:before="27" w:line="276" w:lineRule="exact"/>
        <w:ind w:left="1742" w:firstLine="177"/>
        <w:rPr>
          <w:rStyle w:val="DefaultParagraphFont"/>
          <w:rFonts w:ascii="Arial" w:hAnsi="Arial"/>
          <w:color w:val="000000"/>
          <w:spacing w:val="-3"/>
        </w:rPr>
      </w:pPr>
      <w:r>
        <w:rPr>
          <w:rStyle w:val="DefaultParagraphFont"/>
          <w:rFonts w:ascii="Arial" w:hAnsi="Arial"/>
          <w:color w:val="000000"/>
          <w:spacing w:val="-3"/>
        </w:rPr>
        <w:t>11</w:t>
      </w:r>
      <w:r>
        <w:rPr>
          <w:rStyle w:val="DefaultParagraphFont"/>
          <w:rFonts w:ascii="Arial" w:hAnsi="Arial"/>
          <w:color w:val="000000"/>
          <w:spacing w:val="-3"/>
        </w:rPr>
        <w:tab/>
        <w:t>LTD Cost Rate</w:t>
      </w:r>
      <w:r>
        <w:rPr>
          <w:rStyle w:val="DefaultParagraphFont"/>
          <w:rFonts w:ascii="Arial" w:hAnsi="Arial"/>
          <w:color w:val="000000"/>
          <w:spacing w:val="-3"/>
        </w:rPr>
        <w:tab/>
        <w:t>-</w:t>
      </w:r>
      <w:r>
        <w:rPr>
          <w:rStyle w:val="DefaultParagraphFont"/>
          <w:rFonts w:ascii="Arial" w:hAnsi="Arial"/>
          <w:color w:val="000000"/>
          <w:spacing w:val="-3"/>
        </w:rPr>
        <w:tab/>
        <w:t>7/</w:t>
      </w:r>
    </w:p>
    <w:p w:rsidR="00B51EB7">
      <w:pPr>
        <w:pStyle w:val="Normal5"/>
        <w:autoSpaceDE w:val="0"/>
        <w:autoSpaceDN w:val="0"/>
        <w:adjustRightInd w:val="0"/>
        <w:spacing w:line="276" w:lineRule="exact"/>
        <w:ind w:left="1742"/>
        <w:rPr>
          <w:rStyle w:val="DefaultParagraphFont"/>
          <w:rFonts w:ascii="Arial" w:hAnsi="Arial"/>
          <w:color w:val="000000"/>
          <w:spacing w:val="-3"/>
        </w:rPr>
      </w:pPr>
    </w:p>
    <w:p w:rsidR="00B51EB7">
      <w:pPr>
        <w:pStyle w:val="Normal5"/>
        <w:autoSpaceDE w:val="0"/>
        <w:autoSpaceDN w:val="0"/>
        <w:adjustRightInd w:val="0"/>
        <w:spacing w:before="14" w:line="276" w:lineRule="exact"/>
        <w:ind w:left="1742" w:firstLine="662"/>
        <w:rPr>
          <w:rStyle w:val="DefaultParagraphFont"/>
          <w:rFonts w:ascii="Arial" w:hAnsi="Arial"/>
          <w:color w:val="000000"/>
          <w:spacing w:val="-2"/>
        </w:rPr>
      </w:pPr>
      <w:r>
        <w:rPr>
          <w:rStyle w:val="DefaultParagraphFont"/>
          <w:rFonts w:ascii="Arial" w:hAnsi="Arial"/>
          <w:color w:val="000000"/>
          <w:spacing w:val="-2"/>
        </w:rPr>
        <w:t>3/:</w:t>
      </w:r>
    </w:p>
    <w:p w:rsidR="00B51EB7">
      <w:pPr>
        <w:pStyle w:val="Normal5"/>
        <w:tabs>
          <w:tab w:val="left" w:pos="2404"/>
          <w:tab w:val="left" w:pos="9628"/>
        </w:tabs>
        <w:autoSpaceDE w:val="0"/>
        <w:autoSpaceDN w:val="0"/>
        <w:adjustRightInd w:val="0"/>
        <w:spacing w:before="8" w:line="276" w:lineRule="exact"/>
        <w:ind w:left="1742" w:firstLine="177"/>
        <w:rPr>
          <w:rStyle w:val="DefaultParagraphFont"/>
          <w:rFonts w:ascii="Arial" w:hAnsi="Arial"/>
          <w:color w:val="000000"/>
          <w:spacing w:val="-3"/>
        </w:rPr>
      </w:pPr>
      <w:r>
        <w:rPr>
          <w:rStyle w:val="DefaultParagraphFont"/>
          <w:rFonts w:ascii="Arial" w:hAnsi="Arial"/>
          <w:color w:val="000000"/>
          <w:spacing w:val="-3"/>
        </w:rPr>
        <w:t>12</w:t>
      </w:r>
      <w:r>
        <w:rPr>
          <w:rStyle w:val="DefaultParagraphFont"/>
          <w:rFonts w:ascii="Arial" w:hAnsi="Arial"/>
          <w:color w:val="000000"/>
          <w:spacing w:val="-3"/>
        </w:rPr>
        <w:tab/>
      </w:r>
      <w:r>
        <w:rPr>
          <w:rStyle w:val="DefaultParagraphFont"/>
          <w:rFonts w:ascii="Arial" w:hAnsi="Arial"/>
          <w:color w:val="000000"/>
          <w:spacing w:val="-2"/>
        </w:rPr>
        <w:t>Preferred Dividends</w:t>
      </w:r>
      <w:r>
        <w:rPr>
          <w:rStyle w:val="DefaultParagraphFont"/>
          <w:rFonts w:ascii="Arial" w:hAnsi="Arial"/>
          <w:color w:val="000000"/>
          <w:spacing w:val="-2"/>
        </w:rPr>
        <w:tab/>
      </w:r>
      <w:r>
        <w:rPr>
          <w:rStyle w:val="DefaultParagraphFont"/>
          <w:rFonts w:ascii="Arial" w:hAnsi="Arial"/>
          <w:color w:val="000000"/>
          <w:spacing w:val="-3"/>
        </w:rPr>
        <w:t>-</w:t>
      </w:r>
    </w:p>
    <w:p w:rsidR="00B51EB7">
      <w:pPr>
        <w:pStyle w:val="Normal5"/>
        <w:tabs>
          <w:tab w:val="left" w:pos="2404"/>
          <w:tab w:val="left" w:pos="9628"/>
        </w:tabs>
        <w:autoSpaceDE w:val="0"/>
        <w:autoSpaceDN w:val="0"/>
        <w:adjustRightInd w:val="0"/>
        <w:spacing w:before="1" w:line="272" w:lineRule="exact"/>
        <w:ind w:left="1742" w:firstLine="177"/>
        <w:rPr>
          <w:rStyle w:val="DefaultParagraphFont"/>
          <w:rFonts w:ascii="Arial" w:hAnsi="Arial"/>
          <w:color w:val="000000"/>
          <w:spacing w:val="-3"/>
        </w:rPr>
      </w:pPr>
      <w:r>
        <w:rPr>
          <w:rStyle w:val="DefaultParagraphFont"/>
          <w:rFonts w:ascii="Arial" w:hAnsi="Arial"/>
          <w:color w:val="000000"/>
          <w:spacing w:val="-3"/>
        </w:rPr>
        <w:t>13</w:t>
      </w:r>
      <w:r>
        <w:rPr>
          <w:rStyle w:val="DefaultParagraphFont"/>
          <w:rFonts w:ascii="Arial" w:hAnsi="Arial"/>
          <w:color w:val="000000"/>
          <w:spacing w:val="-3"/>
        </w:rPr>
        <w:tab/>
        <w:t>Preferred Stock</w:t>
      </w:r>
      <w:r>
        <w:rPr>
          <w:rStyle w:val="DefaultParagraphFont"/>
          <w:rFonts w:ascii="Arial" w:hAnsi="Arial"/>
          <w:color w:val="000000"/>
          <w:spacing w:val="-3"/>
        </w:rPr>
        <w:tab/>
        <w:t>-</w:t>
      </w:r>
    </w:p>
    <w:p w:rsidR="00B51EB7">
      <w:pPr>
        <w:pStyle w:val="Normal5"/>
        <w:tabs>
          <w:tab w:val="left" w:pos="3921"/>
          <w:tab w:val="left" w:pos="9628"/>
        </w:tabs>
        <w:autoSpaceDE w:val="0"/>
        <w:autoSpaceDN w:val="0"/>
        <w:adjustRightInd w:val="0"/>
        <w:spacing w:before="28" w:line="276" w:lineRule="exact"/>
        <w:ind w:left="1742" w:firstLine="177"/>
        <w:rPr>
          <w:rStyle w:val="DefaultParagraphFont"/>
          <w:rFonts w:ascii="Arial" w:hAnsi="Arial"/>
          <w:color w:val="000000"/>
          <w:spacing w:val="-3"/>
        </w:rPr>
      </w:pPr>
      <w:r>
        <w:rPr>
          <w:rStyle w:val="DefaultParagraphFont"/>
          <w:rFonts w:ascii="Arial" w:hAnsi="Arial"/>
          <w:color w:val="000000"/>
          <w:spacing w:val="-3"/>
        </w:rPr>
        <w:t>14</w:t>
      </w:r>
      <w:r>
        <w:rPr>
          <w:rStyle w:val="DefaultParagraphFont"/>
          <w:rFonts w:ascii="Arial" w:hAnsi="Arial"/>
          <w:color w:val="000000"/>
          <w:spacing w:val="-3"/>
        </w:rPr>
        <w:tab/>
        <w:t>Preferred Cost Rate</w:t>
      </w:r>
      <w:r>
        <w:rPr>
          <w:rStyle w:val="DefaultParagraphFont"/>
          <w:rFonts w:ascii="Arial" w:hAnsi="Arial"/>
          <w:color w:val="000000"/>
          <w:spacing w:val="-3"/>
        </w:rPr>
        <w:tab/>
        <w:t>-</w:t>
      </w:r>
    </w:p>
    <w:p w:rsidR="00B51EB7">
      <w:pPr>
        <w:pStyle w:val="Normal5"/>
        <w:autoSpaceDE w:val="0"/>
        <w:autoSpaceDN w:val="0"/>
        <w:adjustRightInd w:val="0"/>
        <w:spacing w:line="276" w:lineRule="exact"/>
        <w:ind w:left="1742"/>
        <w:rPr>
          <w:rStyle w:val="DefaultParagraphFont"/>
          <w:rFonts w:ascii="Arial" w:hAnsi="Arial"/>
          <w:color w:val="000000"/>
          <w:spacing w:val="-3"/>
        </w:rPr>
      </w:pPr>
    </w:p>
    <w:p w:rsidR="00B51EB7">
      <w:pPr>
        <w:pStyle w:val="Normal5"/>
        <w:tabs>
          <w:tab w:val="left" w:pos="2404"/>
        </w:tabs>
        <w:autoSpaceDE w:val="0"/>
        <w:autoSpaceDN w:val="0"/>
        <w:adjustRightInd w:val="0"/>
        <w:spacing w:before="14" w:line="276" w:lineRule="exact"/>
        <w:ind w:left="1742" w:firstLine="177"/>
        <w:rPr>
          <w:rStyle w:val="DefaultParagraphFont"/>
          <w:rFonts w:ascii="Arial" w:hAnsi="Arial"/>
          <w:color w:val="000000"/>
          <w:spacing w:val="-1"/>
        </w:rPr>
      </w:pPr>
      <w:r>
        <w:rPr>
          <w:rStyle w:val="DefaultParagraphFont"/>
          <w:rFonts w:ascii="Arial" w:hAnsi="Arial"/>
          <w:color w:val="000000"/>
          <w:spacing w:val="-3"/>
        </w:rPr>
        <w:t>15</w:t>
      </w:r>
      <w:r>
        <w:rPr>
          <w:rStyle w:val="DefaultParagraphFont"/>
          <w:rFonts w:ascii="Arial" w:hAnsi="Arial"/>
          <w:color w:val="000000"/>
          <w:spacing w:val="-3"/>
        </w:rPr>
        <w:tab/>
      </w:r>
      <w:r>
        <w:rPr>
          <w:rStyle w:val="DefaultParagraphFont"/>
          <w:rFonts w:ascii="Arial" w:hAnsi="Arial"/>
          <w:color w:val="000000"/>
          <w:spacing w:val="-1"/>
        </w:rPr>
        <w:t>4/:  The capital structure listed in Col (3) is calculated based on the total capitalization amount listed in column (2).  The Equity Cap in Col (4) Ln (3)</w:t>
      </w:r>
    </w:p>
    <w:p w:rsidR="00B51EB7">
      <w:pPr>
        <w:pStyle w:val="Normal5"/>
        <w:autoSpaceDE w:val="0"/>
        <w:autoSpaceDN w:val="0"/>
        <w:adjustRightInd w:val="0"/>
        <w:spacing w:before="7" w:line="276" w:lineRule="exact"/>
        <w:ind w:left="1742" w:firstLine="1065"/>
        <w:rPr>
          <w:rStyle w:val="DefaultParagraphFont"/>
          <w:rFonts w:ascii="Arial" w:hAnsi="Arial"/>
          <w:color w:val="000000"/>
          <w:spacing w:val="-1"/>
        </w:rPr>
      </w:pPr>
      <w:r>
        <w:rPr>
          <w:rStyle w:val="DefaultParagraphFont"/>
          <w:rFonts w:ascii="Arial" w:hAnsi="Arial"/>
          <w:color w:val="000000"/>
          <w:spacing w:val="-1"/>
        </w:rPr>
        <w:t xml:space="preserve">is fixed and cannot be modified or deleted absent an FPA Section 205 or 206 filing to FERC.  The </w:t>
      </w:r>
      <w:r>
        <w:rPr>
          <w:rStyle w:val="DefaultParagraphFont"/>
          <w:rFonts w:ascii="Arial" w:hAnsi="Arial"/>
          <w:color w:val="000000"/>
          <w:spacing w:val="-1"/>
        </w:rPr>
        <w:t>Applied Equity Share in Col (5) Ln (3) will be the</w:t>
      </w:r>
    </w:p>
    <w:p w:rsidR="00B51EB7">
      <w:pPr>
        <w:pStyle w:val="Normal5"/>
        <w:autoSpaceDE w:val="0"/>
        <w:autoSpaceDN w:val="0"/>
        <w:adjustRightInd w:val="0"/>
        <w:spacing w:before="7" w:line="276" w:lineRule="exact"/>
        <w:ind w:left="1742" w:firstLine="1065"/>
        <w:rPr>
          <w:rStyle w:val="DefaultParagraphFont"/>
          <w:rFonts w:ascii="Arial" w:hAnsi="Arial"/>
          <w:color w:val="000000"/>
          <w:spacing w:val="-1"/>
        </w:rPr>
      </w:pPr>
      <w:r>
        <w:rPr>
          <w:rStyle w:val="DefaultParagraphFont"/>
          <w:rFonts w:ascii="Arial" w:hAnsi="Arial"/>
          <w:color w:val="000000"/>
          <w:spacing w:val="-1"/>
        </w:rPr>
        <w:t>actual common equity share, not to exceed the Equity Cap in Col (4) Ln (3).  The debt share is calculated as 1 minus the equity share.</w:t>
      </w:r>
    </w:p>
    <w:p w:rsidR="00B51EB7">
      <w:pPr>
        <w:pStyle w:val="Normal5"/>
        <w:autoSpaceDE w:val="0"/>
        <w:autoSpaceDN w:val="0"/>
        <w:adjustRightInd w:val="0"/>
        <w:spacing w:line="276" w:lineRule="exact"/>
        <w:ind w:left="1742"/>
        <w:rPr>
          <w:rStyle w:val="DefaultParagraphFont"/>
          <w:rFonts w:ascii="Arial" w:hAnsi="Arial"/>
          <w:color w:val="000000"/>
          <w:spacing w:val="-1"/>
        </w:rPr>
      </w:pPr>
    </w:p>
    <w:p w:rsidR="00B51EB7">
      <w:pPr>
        <w:pStyle w:val="Normal5"/>
        <w:tabs>
          <w:tab w:val="left" w:pos="2404"/>
        </w:tabs>
        <w:autoSpaceDE w:val="0"/>
        <w:autoSpaceDN w:val="0"/>
        <w:adjustRightInd w:val="0"/>
        <w:spacing w:before="15" w:line="276" w:lineRule="exact"/>
        <w:ind w:left="1742" w:firstLine="177"/>
        <w:rPr>
          <w:rStyle w:val="DefaultParagraphFont"/>
          <w:rFonts w:ascii="Arial" w:hAnsi="Arial"/>
          <w:color w:val="000000"/>
          <w:spacing w:val="-1"/>
        </w:rPr>
      </w:pPr>
      <w:r>
        <w:rPr>
          <w:rStyle w:val="DefaultParagraphFont"/>
          <w:rFonts w:ascii="Arial" w:hAnsi="Arial"/>
          <w:color w:val="000000"/>
          <w:spacing w:val="-3"/>
        </w:rPr>
        <w:t>16</w:t>
      </w:r>
      <w:r>
        <w:rPr>
          <w:rStyle w:val="DefaultParagraphFont"/>
          <w:rFonts w:ascii="Arial" w:hAnsi="Arial"/>
          <w:color w:val="000000"/>
          <w:spacing w:val="-3"/>
        </w:rPr>
        <w:tab/>
      </w:r>
      <w:r>
        <w:rPr>
          <w:rStyle w:val="DefaultParagraphFont"/>
          <w:rFonts w:ascii="Arial" w:hAnsi="Arial"/>
          <w:color w:val="000000"/>
          <w:spacing w:val="-1"/>
        </w:rPr>
        <w:t>5/:  The ROE listed in Col (6), Ln (3) is the base ROE plus 50 bas</w:t>
      </w:r>
      <w:r>
        <w:rPr>
          <w:rStyle w:val="DefaultParagraphFont"/>
          <w:rFonts w:ascii="Arial" w:hAnsi="Arial"/>
          <w:color w:val="000000"/>
          <w:spacing w:val="-1"/>
        </w:rPr>
        <w:t>is-point incentive for RTO participation.  ROE may only be changed pursuant to an</w:t>
      </w:r>
    </w:p>
    <w:p w:rsidR="00B51EB7">
      <w:pPr>
        <w:pStyle w:val="Normal5"/>
        <w:autoSpaceDE w:val="0"/>
        <w:autoSpaceDN w:val="0"/>
        <w:adjustRightInd w:val="0"/>
        <w:spacing w:before="7" w:line="276" w:lineRule="exact"/>
        <w:ind w:left="1742" w:firstLine="1065"/>
        <w:rPr>
          <w:rStyle w:val="DefaultParagraphFont"/>
          <w:rFonts w:ascii="Arial" w:hAnsi="Arial"/>
          <w:color w:val="000000"/>
          <w:spacing w:val="-2"/>
        </w:rPr>
      </w:pPr>
      <w:r>
        <w:rPr>
          <w:rStyle w:val="DefaultParagraphFont"/>
          <w:rFonts w:ascii="Arial" w:hAnsi="Arial"/>
          <w:color w:val="000000"/>
          <w:spacing w:val="-2"/>
        </w:rPr>
        <w:t>FPA Section 205 or 206 filing to FERC.</w:t>
      </w:r>
    </w:p>
    <w:p w:rsidR="00B51EB7">
      <w:pPr>
        <w:pStyle w:val="Normal5"/>
        <w:autoSpaceDE w:val="0"/>
        <w:autoSpaceDN w:val="0"/>
        <w:adjustRightInd w:val="0"/>
        <w:spacing w:line="276" w:lineRule="exact"/>
        <w:ind w:left="1742"/>
        <w:rPr>
          <w:rStyle w:val="DefaultParagraphFont"/>
          <w:rFonts w:ascii="Arial" w:hAnsi="Arial"/>
          <w:color w:val="000000"/>
          <w:spacing w:val="-2"/>
        </w:rPr>
      </w:pPr>
    </w:p>
    <w:p w:rsidR="00B51EB7">
      <w:pPr>
        <w:pStyle w:val="Normal5"/>
        <w:tabs>
          <w:tab w:val="left" w:pos="2404"/>
        </w:tabs>
        <w:autoSpaceDE w:val="0"/>
        <w:autoSpaceDN w:val="0"/>
        <w:adjustRightInd w:val="0"/>
        <w:spacing w:before="14" w:line="276" w:lineRule="exact"/>
        <w:ind w:left="1742" w:firstLine="177"/>
        <w:rPr>
          <w:rStyle w:val="DefaultParagraphFont"/>
          <w:rFonts w:ascii="Arial" w:hAnsi="Arial"/>
          <w:color w:val="000000"/>
          <w:spacing w:val="-1"/>
        </w:rPr>
      </w:pPr>
      <w:r>
        <w:rPr>
          <w:rStyle w:val="DefaultParagraphFont"/>
          <w:rFonts w:ascii="Arial" w:hAnsi="Arial"/>
          <w:color w:val="000000"/>
          <w:spacing w:val="-3"/>
        </w:rPr>
        <w:t>17</w:t>
      </w:r>
      <w:r>
        <w:rPr>
          <w:rStyle w:val="DefaultParagraphFont"/>
          <w:rFonts w:ascii="Arial" w:hAnsi="Arial"/>
          <w:color w:val="000000"/>
          <w:spacing w:val="-3"/>
        </w:rPr>
        <w:tab/>
      </w:r>
      <w:r>
        <w:rPr>
          <w:rStyle w:val="DefaultParagraphFont"/>
          <w:rFonts w:ascii="Arial" w:hAnsi="Arial"/>
          <w:color w:val="000000"/>
          <w:spacing w:val="-1"/>
        </w:rPr>
        <w:t>6/:  The Long-Term Debt Amount ($) in Col (2) Ln (1) is the Gross Proceeds Outstanding Long Term Debt, the average of WP-DB Ln (3e)</w:t>
      </w:r>
      <w:r>
        <w:rPr>
          <w:rStyle w:val="DefaultParagraphFont"/>
          <w:rFonts w:ascii="Arial" w:hAnsi="Arial"/>
          <w:color w:val="000000"/>
          <w:spacing w:val="-1"/>
        </w:rPr>
        <w:t>, Col</w:t>
      </w:r>
    </w:p>
    <w:p w:rsidR="00B51EB7">
      <w:pPr>
        <w:pStyle w:val="Normal5"/>
        <w:autoSpaceDE w:val="0"/>
        <w:autoSpaceDN w:val="0"/>
        <w:adjustRightInd w:val="0"/>
        <w:spacing w:before="8" w:line="276" w:lineRule="exact"/>
        <w:ind w:left="1742" w:firstLine="1132"/>
        <w:rPr>
          <w:rStyle w:val="DefaultParagraphFont"/>
          <w:rFonts w:ascii="Arial" w:hAnsi="Arial"/>
          <w:color w:val="000000"/>
          <w:spacing w:val="-2"/>
        </w:rPr>
      </w:pPr>
      <w:r>
        <w:rPr>
          <w:rStyle w:val="DefaultParagraphFont"/>
          <w:rFonts w:ascii="Arial" w:hAnsi="Arial"/>
          <w:color w:val="000000"/>
          <w:spacing w:val="-2"/>
        </w:rPr>
        <w:t>(2) and (3).</w:t>
      </w:r>
    </w:p>
    <w:p w:rsidR="00B51EB7">
      <w:pPr>
        <w:pStyle w:val="Normal5"/>
        <w:autoSpaceDE w:val="0"/>
        <w:autoSpaceDN w:val="0"/>
        <w:adjustRightInd w:val="0"/>
        <w:spacing w:line="276" w:lineRule="exact"/>
        <w:ind w:left="1742"/>
        <w:rPr>
          <w:rStyle w:val="DefaultParagraphFont"/>
          <w:rFonts w:ascii="Arial" w:hAnsi="Arial"/>
          <w:color w:val="000000"/>
          <w:spacing w:val="-2"/>
        </w:rPr>
      </w:pPr>
    </w:p>
    <w:p w:rsidR="00B51EB7">
      <w:pPr>
        <w:pStyle w:val="Normal5"/>
        <w:tabs>
          <w:tab w:val="left" w:pos="2404"/>
        </w:tabs>
        <w:autoSpaceDE w:val="0"/>
        <w:autoSpaceDN w:val="0"/>
        <w:adjustRightInd w:val="0"/>
        <w:spacing w:before="14" w:line="276" w:lineRule="exact"/>
        <w:ind w:left="1742" w:firstLine="177"/>
        <w:rPr>
          <w:rStyle w:val="DefaultParagraphFont"/>
          <w:rFonts w:ascii="Arial" w:hAnsi="Arial"/>
          <w:color w:val="000000"/>
          <w:spacing w:val="-1"/>
        </w:rPr>
      </w:pPr>
      <w:r>
        <w:rPr>
          <w:rStyle w:val="DefaultParagraphFont"/>
          <w:rFonts w:ascii="Arial" w:hAnsi="Arial"/>
          <w:color w:val="000000"/>
          <w:spacing w:val="-3"/>
        </w:rPr>
        <w:t>18</w:t>
      </w:r>
      <w:r>
        <w:rPr>
          <w:rStyle w:val="DefaultParagraphFont"/>
          <w:rFonts w:ascii="Arial" w:hAnsi="Arial"/>
          <w:color w:val="000000"/>
          <w:spacing w:val="-3"/>
        </w:rPr>
        <w:tab/>
      </w:r>
      <w:r>
        <w:rPr>
          <w:rStyle w:val="DefaultParagraphFont"/>
          <w:rFonts w:ascii="Arial" w:hAnsi="Arial"/>
          <w:color w:val="000000"/>
          <w:spacing w:val="-1"/>
        </w:rPr>
        <w:t>7/:   The Long-Term Debt Cost Rate is calculated as the Total Long Term Debt Interest [Workpaper WP-DB Col (2) Ln (2)] divided by the Net Proceeds</w:t>
      </w:r>
    </w:p>
    <w:p w:rsidR="00B51EB7">
      <w:pPr>
        <w:pStyle w:val="Normal5"/>
        <w:autoSpaceDE w:val="0"/>
        <w:autoSpaceDN w:val="0"/>
        <w:adjustRightInd w:val="0"/>
        <w:spacing w:before="7" w:line="276" w:lineRule="exact"/>
        <w:ind w:left="1742" w:firstLine="1132"/>
        <w:rPr>
          <w:rStyle w:val="DefaultParagraphFont"/>
          <w:rFonts w:ascii="Arial" w:hAnsi="Arial"/>
          <w:color w:val="000000"/>
          <w:spacing w:val="-2"/>
        </w:rPr>
      </w:pPr>
      <w:r>
        <w:rPr>
          <w:rStyle w:val="DefaultParagraphFont"/>
          <w:rFonts w:ascii="Arial" w:hAnsi="Arial"/>
          <w:color w:val="000000"/>
          <w:spacing w:val="-2"/>
        </w:rPr>
        <w:t>Long Term Debt [Workpaper WP-DB row (4), average of Col (2) and (3)].</w:t>
      </w:r>
      <w:r>
        <w:rPr>
          <w:rFonts w:ascii="Arial" w:hAnsi="Arial"/>
          <w:color w:val="000000"/>
          <w:spacing w:val="-2"/>
        </w:rPr>
        <w:pict>
          <v:shape id="_x0000_s4181" style="height:63.6pt;margin-left:52.55pt;margin-top:72.95pt;mso-position-horizontal-relative:page;mso-position-vertical-relative:page;position:absolute;width:1118.4pt;z-index:-251560960" coordsize="22368,1272" o:allowincell="f" path="m,1272hal22368,1272hal22368,hal,hal,1272hae" stroked="f">
            <v:path arrowok="t"/>
          </v:shape>
        </w:pict>
      </w:r>
      <w:r>
        <w:rPr>
          <w:rFonts w:ascii="Arial" w:hAnsi="Arial"/>
          <w:color w:val="000000"/>
          <w:spacing w:val="-2"/>
        </w:rPr>
        <w:pict>
          <v:shape id="_x0000_s4182" style="height:16.8pt;margin-left:52.55pt;margin-top:136.3pt;mso-position-horizontal-relative:page;mso-position-vertical-relative:page;position:absolute;width:1079.3pt;z-index:-251442176" coordsize="21586,336" o:allowincell="f" path="m,336hal21586,336hal21586,hal,hal,336hae" fillcolor="#ff9" stroked="f">
            <v:path arrowok="t"/>
          </v:shape>
        </w:pict>
      </w:r>
      <w:r>
        <w:rPr>
          <w:rFonts w:ascii="Arial" w:hAnsi="Arial"/>
          <w:color w:val="000000"/>
          <w:spacing w:val="-2"/>
        </w:rPr>
        <w:pict>
          <v:shape id="_x0000_s4183" style="height:16.8pt;margin-left:1131.6pt;margin-top:136.3pt;mso-position-horizontal-relative:page;mso-position-vertical-relative:page;position:absolute;width:39.35pt;z-index:-251343872" coordsize="787,336" o:allowincell="f" path="m,336hal787,336hal787,hal,hal,336hae" stroked="f">
            <v:path arrowok="t"/>
          </v:shape>
        </w:pict>
      </w:r>
      <w:r>
        <w:rPr>
          <w:rFonts w:ascii="Arial" w:hAnsi="Arial"/>
          <w:color w:val="000000"/>
          <w:spacing w:val="-2"/>
        </w:rPr>
        <w:pict>
          <v:shape id="_x0000_s4184" style="height:661.15pt;margin-left:52.55pt;margin-top:152.9pt;mso-position-horizontal-relative:page;mso-position-vertical-relative:page;position:absolute;width:1118.4pt;z-index:-251266048" coordsize="22368,13225" o:allowincell="f" path="m,13223hal22368,13223hal22368,hal,hal,13223hae" stroked="f">
            <v:path arrowok="t"/>
          </v:shape>
        </w:pict>
      </w:r>
      <w:r>
        <w:rPr>
          <w:rFonts w:ascii="Arial" w:hAnsi="Arial"/>
          <w:color w:val="000000"/>
          <w:spacing w:val="-2"/>
        </w:rPr>
        <w:pict>
          <v:shape id="_x0000_s4185" style="height:1pt;margin-left:118.1pt;margin-top:258.7pt;mso-position-horizontal-relative:page;mso-position-vertical-relative:page;position:absolute;width:262.8pt;z-index:-249046016" coordsize="5257,20" o:allowincell="f" path="m,20hal5256,20hal5256,hal,hal,20hae" fillcolor="black" stroked="f">
            <v:path arrowok="t"/>
          </v:shape>
        </w:pict>
      </w:r>
      <w:r>
        <w:rPr>
          <w:rFonts w:ascii="Arial" w:hAnsi="Arial"/>
          <w:color w:val="000000"/>
          <w:spacing w:val="-2"/>
        </w:rPr>
        <w:pict>
          <v:shape id="_x0000_s4186" style="height:1pt;margin-left:391.2pt;margin-top:258.7pt;mso-position-horizontal-relative:page;mso-position-vertical-relative:page;position:absolute;width:114.25pt;z-index:-249044992" coordsize="2285,20" o:allowincell="f" path="m,20hal2285,20hal2285,hal,hal,20hae" fillcolor="black" stroked="f">
            <v:path arrowok="t"/>
          </v:shape>
        </w:pict>
      </w:r>
      <w:r>
        <w:rPr>
          <w:rFonts w:ascii="Arial" w:hAnsi="Arial"/>
          <w:color w:val="000000"/>
          <w:spacing w:val="-2"/>
        </w:rPr>
        <w:pict>
          <v:shape id="_x0000_s4187" style="height:1pt;margin-left:557.75pt;margin-top:258.7pt;mso-position-horizontal-relative:page;mso-position-vertical-relative:page;position:absolute;width:57.35pt;z-index:-249043968" coordsize="1147,20" o:allowincell="f" path="m,20hal1147,20hal1147,hal,hal,20hae" fillcolor="black" stroked="f">
            <v:path arrowok="t"/>
          </v:shape>
        </w:pict>
      </w:r>
      <w:r>
        <w:rPr>
          <w:rFonts w:ascii="Arial" w:hAnsi="Arial"/>
          <w:color w:val="000000"/>
          <w:spacing w:val="-2"/>
        </w:rPr>
        <w:pict>
          <v:shape id="_x0000_s4188" style="height:1pt;margin-left:631.45pt;margin-top:258.7pt;mso-position-horizontal-relative:page;mso-position-vertical-relative:page;position:absolute;width:63.35pt;z-index:-249042944" coordsize="1268,20" o:allowincell="f" path="m,20hal1267,20hal1267,hal,hal,20hae" fillcolor="black" stroked="f">
            <v:path arrowok="t"/>
          </v:shape>
        </w:pict>
      </w:r>
      <w:r>
        <w:rPr>
          <w:rFonts w:ascii="Arial" w:hAnsi="Arial"/>
          <w:color w:val="000000"/>
          <w:spacing w:val="-2"/>
        </w:rPr>
        <w:pict>
          <v:shape id="_x0000_s4189" style="height:1pt;margin-left:711.1pt;margin-top:258.7pt;mso-position-horizontal-relative:page;mso-position-vertical-relative:page;position:absolute;width:174.75pt;z-index:-249040896" coordsize="3495,20" o:allowincell="f" path="m,20hal3495,20hal3495,hal,hal,20hae" fillcolor="black" stroked="f">
            <v:path arrowok="t"/>
          </v:shape>
        </w:pict>
      </w:r>
      <w:r>
        <w:rPr>
          <w:rFonts w:ascii="Arial" w:hAnsi="Arial"/>
          <w:color w:val="000000"/>
          <w:spacing w:val="-2"/>
        </w:rPr>
        <w:pict>
          <v:shape id="_x0000_s4190" style="height:1pt;margin-left:902.15pt;margin-top:258.7pt;mso-position-horizontal-relative:page;mso-position-vertical-relative:page;position:absolute;width:68.15pt;z-index:-249039872" coordsize="1363,20" o:allowincell="f" path="m,20hal1363,20hal1363,hal,hal,20hae" fillcolor="black" stroked="f">
            <v:path arrowok="t"/>
          </v:shape>
        </w:pict>
      </w:r>
      <w:r>
        <w:rPr>
          <w:rFonts w:ascii="Arial" w:hAnsi="Arial"/>
          <w:color w:val="000000"/>
          <w:spacing w:val="-2"/>
        </w:rPr>
        <w:pict>
          <v:shape id="_x0000_s4191" style="height:1.9pt;margin-left:391.2pt;margin-top:344.15pt;mso-position-horizontal-relative:page;mso-position-vertical-relative:page;position:absolute;width:114.25pt;z-index:-249038848" coordsize="2285,39" o:allowincell="f" path="m,38hal2285,38hal2285,hal,hal,38hae" fillcolor="black" stroked="f">
            <v:path arrowok="t"/>
          </v:shape>
        </w:pict>
      </w:r>
      <w:r>
        <w:rPr>
          <w:rFonts w:ascii="Arial" w:hAnsi="Arial"/>
          <w:color w:val="000000"/>
          <w:spacing w:val="-2"/>
        </w:rPr>
        <w:pict>
          <v:shape id="_x0000_s4192" style="height:1.9pt;margin-left:557.75pt;margin-top:344.15pt;mso-position-horizontal-relative:page;mso-position-vertical-relative:page;position:absolute;width:57.35pt;z-index:-249037824" coordsize="1147,39" o:allowincell="f" path="m,38hal1147,38hal1147,hal,hal,38hae" fillcolor="black" stroked="f">
            <v:path arrowok="t"/>
          </v:shape>
        </w:pict>
      </w:r>
      <w:r>
        <w:rPr>
          <w:rFonts w:ascii="Arial" w:hAnsi="Arial"/>
          <w:color w:val="000000"/>
          <w:spacing w:val="-2"/>
        </w:rPr>
        <w:pict>
          <v:shape id="_x0000_s4193" style="height:1.9pt;margin-left:631.45pt;margin-top:344.15pt;mso-position-horizontal-relative:page;mso-position-vertical-relative:page;position:absolute;width:63.35pt;z-index:-249034752" coordsize="1268,39" o:allowincell="f" path="m,38hal1267,38hal1267,hal,hal,38hae" fillcolor="black" stroked="f">
            <v:path arrowok="t"/>
          </v:shape>
        </w:pict>
      </w:r>
      <w:r>
        <w:rPr>
          <w:rFonts w:ascii="Arial" w:hAnsi="Arial"/>
          <w:color w:val="000000"/>
          <w:spacing w:val="-2"/>
        </w:rPr>
        <w:pict>
          <v:shape id="_x0000_s4194" style="height:1.9pt;margin-left:711.1pt;margin-top:344.15pt;mso-position-horizontal-relative:page;mso-position-vertical-relative:page;position:absolute;width:174.75pt;z-index:-249033728" coordsize="3495,39" o:allowincell="f" path="m,38hal3495,38hal3495,hal,hal,38hae" fillcolor="black" stroked="f">
            <v:path arrowok="t"/>
          </v:shape>
        </w:pict>
      </w:r>
      <w:r>
        <w:rPr>
          <w:rFonts w:ascii="Arial" w:hAnsi="Arial"/>
          <w:color w:val="000000"/>
          <w:spacing w:val="-2"/>
        </w:rPr>
        <w:pict>
          <v:shape id="_x0000_s4195" style="height:1.9pt;margin-left:903.1pt;margin-top:344.15pt;mso-position-horizontal-relative:page;mso-position-vertical-relative:page;position:absolute;width:67.95pt;z-index:-249032704" coordsize="1359,39" o:allowincell="f" path="m,38hal1359,38hal1359,hal,hal,38hae" fillcolor="black" stroked="f">
            <v:path arrowok="t"/>
          </v:shape>
        </w:pict>
      </w:r>
      <w:r>
        <w:rPr>
          <w:rFonts w:ascii="Arial" w:hAnsi="Arial"/>
          <w:color w:val="000000"/>
          <w:spacing w:val="-2"/>
        </w:rPr>
        <w:pict>
          <v:shape id="_x0000_s4196" style="height:16.55pt;margin-left:901.2pt;margin-top:329.5pt;mso-position-horizontal-relative:page;mso-position-vertical-relative:page;position:absolute;width:1.9pt;z-index:-249031680" coordsize="38,332" o:allowincell="f" path="m,331hal38,331hal38,hal,hal,331hae" fillcolor="black" stroked="f">
            <v:path arrowok="t"/>
          </v:shape>
        </w:pict>
      </w:r>
      <w:r>
        <w:rPr>
          <w:rFonts w:ascii="Arial" w:hAnsi="Arial"/>
          <w:color w:val="000000"/>
          <w:spacing w:val="-2"/>
        </w:rPr>
        <w:pict>
          <v:shape id="_x0000_s4197" style="height:14.6pt;margin-left:969.1pt;margin-top:331.45pt;mso-position-horizontal-relative:page;mso-position-vertical-relative:page;position:absolute;width:1.95pt;z-index:-249029632" coordsize="39,294" o:allowincell="f" path="m,292hal39,292hal39,hal,hal,292hae" fillcolor="black" stroked="f">
            <v:path arrowok="t"/>
          </v:shape>
        </w:pict>
      </w:r>
      <w:r>
        <w:rPr>
          <w:rFonts w:ascii="Arial" w:hAnsi="Arial"/>
          <w:color w:val="000000"/>
          <w:spacing w:val="-2"/>
        </w:rPr>
        <w:pict>
          <v:shape id="_x0000_s4198" style="height:1pt;margin-left:14in;margin-top:258.7pt;mso-position-horizontal-relative:page;mso-position-vertical-relative:page;position:absolute;width:57.35pt;z-index:-249028608" coordsize="1147,20" o:allowincell="f" path="m,20hal1147,20hal1147,hal,hal,20hae" fillcolor="black" stroked="f">
            <v:path arrowok="t"/>
          </v:shape>
        </w:pict>
      </w:r>
      <w:r>
        <w:rPr>
          <w:rFonts w:ascii="Arial" w:hAnsi="Arial"/>
          <w:color w:val="000000"/>
          <w:spacing w:val="-2"/>
        </w:rPr>
        <w:pict>
          <v:shape id="_x0000_s4199" style="height:1.95pt;margin-left:903.1pt;margin-top:329.5pt;mso-position-horizontal-relative:page;mso-position-vertical-relative:page;position:absolute;width:67.95pt;z-index:-249027584" coordsize="1359,39" o:allowincell="f" path="m,39hal1359,39hal1359,hal,hal,39hae" fillcolor="black" stroked="f">
            <v:path arrowok="t"/>
          </v:shape>
        </w:pict>
      </w:r>
      <w:r>
        <w:rPr>
          <w:rFonts w:ascii="Arial" w:hAnsi="Arial"/>
          <w:color w:val="000000"/>
          <w:spacing w:val="-2"/>
        </w:rPr>
        <w:pict>
          <v:shape id="_x0000_s4200" style="height:1.9pt;margin-left:14in;margin-top:344.15pt;mso-position-horizontal-relative:page;mso-position-vertical-relative:page;position:absolute;width:57.35pt;z-index:-249026560" coordsize="1147,39" o:allowincell="f" path="m,38hal1147,38hal1147,hal,hal,38hae" fillcolor="black" stroked="f">
            <v:path arrowok="t"/>
          </v:shape>
        </w:pict>
      </w:r>
      <w:r>
        <w:rPr>
          <w:rFonts w:ascii="Arial" w:hAnsi="Arial"/>
          <w:color w:val="000000"/>
          <w:spacing w:val="-2"/>
        </w:rPr>
        <w:pict>
          <v:shape id="_x0000_s4201" style="height:1.95pt;margin-left:391.2pt;margin-top:457.9pt;mso-position-horizontal-relative:page;mso-position-vertical-relative:page;position:absolute;width:114.25pt;z-index:-249025536" coordsize="2285,39" o:allowincell="f" path="m,39hal2285,39hal2285,hal,hal,39hae" fillcolor="black" stroked="f">
            <v:path arrowok="t"/>
          </v:shape>
        </w:pict>
      </w:r>
      <w:r>
        <w:rPr>
          <w:rFonts w:ascii="Arial" w:hAnsi="Arial"/>
          <w:color w:val="000000"/>
          <w:spacing w:val="-2"/>
        </w:rPr>
        <w:pict>
          <v:shape id="_x0000_s4202" style="height:1.9pt;margin-left:391.2pt;margin-top:529.2pt;mso-position-horizontal-relative:page;mso-position-vertical-relative:page;position:absolute;width:114.25pt;z-index:-249024512" coordsize="2285,39" o:allowincell="f" path="m,38hal2285,38hal2285,hal,hal,38hae" fillcolor="black" stroked="f">
            <v:path arrowok="t"/>
          </v:shape>
        </w:pict>
      </w:r>
      <w:r>
        <w:rPr>
          <w:rFonts w:ascii="Arial" w:hAnsi="Arial"/>
          <w:color w:val="000000"/>
          <w:spacing w:val="-2"/>
        </w:rPr>
        <w:pict>
          <v:shape id="_x0000_s4203" style="height:1.95pt;margin-left:391.2pt;margin-top:600.45pt;mso-position-horizontal-relative:page;mso-position-vertical-relative:page;position:absolute;width:114.25pt;z-index:-249022464" coordsize="2285,39" o:allowincell="f" path="m,39hal2285,39hal2285,hal,hal,39hae" fillcolor="black" stroked="f">
            <v:path arrowok="t"/>
          </v:shape>
        </w:pict>
      </w:r>
      <w:r>
        <w:rPr>
          <w:rFonts w:ascii="Arial" w:hAnsi="Arial"/>
          <w:color w:val="000000"/>
          <w:spacing w:val="-2"/>
        </w:rPr>
        <w:pict>
          <v:shape id="_x0000_s4204" style="height:10.3pt;margin-left:51.6pt;margin-top:86.15pt;mso-position-horizontal-relative:page;mso-position-vertical-relative:page;position:absolute;width:26.15pt;z-index:-249016320" coordsize="524,206" o:allowincell="f" path="m,103hal156,206hal156,155hal523,155hal523,52hal156,52hal156,hal,103hae" fillcolor="#d9d9d9" stroked="f">
            <v:path arrowok="t"/>
          </v:shape>
        </w:pict>
      </w:r>
      <w:r>
        <w:rPr>
          <w:rFonts w:ascii="Arial" w:hAnsi="Arial"/>
          <w:color w:val="000000"/>
          <w:spacing w:val="-2"/>
        </w:rPr>
        <w:pict>
          <v:shape id="_x0000_s4205" style="height:4.7pt;margin-left:52.25pt;margin-top:86.15pt;mso-position-horizontal-relative:page;mso-position-vertical-relative:page;position:absolute;width:25.5pt;z-index:-248998912" coordsize="510,94" o:allowincell="f" path="m510,51hal143,51hal143,hal,94hae" filled="f" strokecolor="#385d89" strokeweight="1.78pt">
            <v:path arrowok="t"/>
          </v:shape>
        </w:pict>
      </w:r>
      <w:r>
        <w:rPr>
          <w:rFonts w:ascii="Arial" w:hAnsi="Arial"/>
          <w:color w:val="000000"/>
          <w:spacing w:val="-2"/>
        </w:rPr>
        <w:pict>
          <v:shape id="_x0000_s4206" style="height:7.75pt;margin-left:52.25pt;margin-top:88.7pt;mso-position-horizontal-relative:page;mso-position-vertical-relative:page;position:absolute;width:25.5pt;z-index:-248997888" coordsize="510,155" o:allowincell="f" path="m,61hal143,155hal143,103hal510,103hal510,hal510,hae" filled="f" strokecolor="#385d89" strokeweight="1.78pt">
            <v:path arrowok="t"/>
          </v:shape>
        </w:pict>
      </w:r>
    </w:p>
    <w:p w:rsidR="00B51EB7">
      <w:pPr>
        <w:pStyle w:val="Normal5"/>
        <w:autoSpaceDE w:val="0"/>
        <w:autoSpaceDN w:val="0"/>
        <w:adjustRightInd w:val="0"/>
        <w:rPr>
          <w:rStyle w:val="DefaultParagraphFont"/>
          <w:rFonts w:ascii="Arial" w:hAnsi="Arial"/>
          <w:color w:val="000000"/>
          <w:spacing w:val="-2"/>
        </w:rPr>
        <w:sectPr>
          <w:headerReference w:type="even" r:id="rId671"/>
          <w:headerReference w:type="default" r:id="rId672"/>
          <w:footerReference w:type="even" r:id="rId673"/>
          <w:footerReference w:type="default" r:id="rId674"/>
          <w:headerReference w:type="first" r:id="rId675"/>
          <w:footerReference w:type="first" r:id="rId676"/>
          <w:pgSz w:w="24480" w:h="3168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Arial" w:hAnsi="Arial"/>
          <w:color w:val="000000"/>
          <w:spacing w:val="-2"/>
        </w:rPr>
      </w:pPr>
      <w:bookmarkStart w:id="133" w:name="Pg49"/>
      <w:bookmarkEnd w:id="133"/>
    </w:p>
    <w:p w:rsidR="00B51EB7">
      <w:pPr>
        <w:pStyle w:val="Normal5"/>
        <w:autoSpaceDE w:val="0"/>
        <w:autoSpaceDN w:val="0"/>
        <w:adjustRightInd w:val="0"/>
        <w:spacing w:line="276" w:lineRule="exact"/>
        <w:ind w:left="443"/>
        <w:rPr>
          <w:rStyle w:val="DefaultParagraphFont"/>
          <w:rFonts w:ascii="Arial" w:hAnsi="Arial"/>
          <w:color w:val="000000"/>
          <w:spacing w:val="-2"/>
        </w:rPr>
      </w:pPr>
    </w:p>
    <w:p w:rsidR="00B51EB7">
      <w:pPr>
        <w:pStyle w:val="Normal5"/>
        <w:autoSpaceDE w:val="0"/>
        <w:autoSpaceDN w:val="0"/>
        <w:adjustRightInd w:val="0"/>
        <w:spacing w:line="276" w:lineRule="exact"/>
        <w:ind w:left="443"/>
        <w:rPr>
          <w:rStyle w:val="DefaultParagraphFont"/>
          <w:rFonts w:ascii="Arial" w:hAnsi="Arial"/>
          <w:color w:val="000000"/>
          <w:spacing w:val="-2"/>
        </w:rPr>
      </w:pPr>
    </w:p>
    <w:p w:rsidR="00B51EB7">
      <w:pPr>
        <w:pStyle w:val="Normal5"/>
        <w:autoSpaceDE w:val="0"/>
        <w:autoSpaceDN w:val="0"/>
        <w:adjustRightInd w:val="0"/>
        <w:spacing w:before="179" w:line="276" w:lineRule="exact"/>
        <w:ind w:left="443"/>
        <w:rPr>
          <w:rStyle w:val="DefaultParagraphFont"/>
          <w:rFonts w:ascii="Arial Bold" w:hAnsi="Arial Bold"/>
          <w:color w:val="000000"/>
          <w:spacing w:val="-3"/>
        </w:rPr>
      </w:pPr>
      <w:r>
        <w:rPr>
          <w:rStyle w:val="DefaultParagraphFont"/>
          <w:rFonts w:ascii="Arial Bold" w:hAnsi="Arial Bold"/>
          <w:color w:val="000000"/>
          <w:spacing w:val="-3"/>
        </w:rPr>
        <w:t>Exhibit No. PA-102, W</w:t>
      </w:r>
      <w:r>
        <w:rPr>
          <w:rStyle w:val="DefaultParagraphFont"/>
          <w:rFonts w:ascii="Arial Bold" w:hAnsi="Arial Bold"/>
          <w:color w:val="000000"/>
          <w:spacing w:val="-3"/>
        </w:rPr>
        <w:t xml:space="preserve">P-DB </w:t>
      </w:r>
    </w:p>
    <w:p w:rsidR="00B51EB7">
      <w:pPr>
        <w:pStyle w:val="Normal5"/>
        <w:autoSpaceDE w:val="0"/>
        <w:autoSpaceDN w:val="0"/>
        <w:adjustRightInd w:val="0"/>
        <w:spacing w:line="322" w:lineRule="exact"/>
        <w:ind w:left="6270"/>
        <w:rPr>
          <w:rStyle w:val="DefaultParagraphFont"/>
          <w:rFonts w:ascii="Arial Bold" w:hAnsi="Arial Bold"/>
          <w:color w:val="000000"/>
          <w:spacing w:val="-3"/>
        </w:rPr>
      </w:pPr>
    </w:p>
    <w:p w:rsidR="00B51EB7">
      <w:pPr>
        <w:pStyle w:val="Normal5"/>
        <w:autoSpaceDE w:val="0"/>
        <w:autoSpaceDN w:val="0"/>
        <w:adjustRightInd w:val="0"/>
        <w:spacing w:before="224" w:line="322" w:lineRule="exact"/>
        <w:ind w:left="6270"/>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NEW  YORK POWER AUTHORITY </w:t>
      </w:r>
    </w:p>
    <w:p w:rsidR="00B51EB7">
      <w:pPr>
        <w:pStyle w:val="Normal5"/>
        <w:tabs>
          <w:tab w:val="left" w:pos="6100"/>
        </w:tabs>
        <w:autoSpaceDE w:val="0"/>
        <w:autoSpaceDN w:val="0"/>
        <w:adjustRightInd w:val="0"/>
        <w:spacing w:line="320" w:lineRule="exact"/>
        <w:ind w:left="5633" w:right="5411"/>
        <w:rPr>
          <w:rStyle w:val="DefaultParagraphFont"/>
          <w:rFonts w:ascii="Arial Bold" w:hAnsi="Arial Bold"/>
          <w:color w:val="000000"/>
          <w:spacing w:val="-3"/>
          <w:sz w:val="28"/>
        </w:rPr>
      </w:pPr>
      <w:r>
        <w:rPr>
          <w:rStyle w:val="DefaultParagraphFont"/>
          <w:rFonts w:ascii="Arial Bold" w:hAnsi="Arial Bold"/>
          <w:color w:val="000000"/>
          <w:spacing w:val="-3"/>
          <w:sz w:val="28"/>
        </w:rPr>
        <w:t xml:space="preserve">TRANSMISSION REVENUE REQUIREMENT </w:t>
      </w:r>
      <w:r>
        <w:rPr>
          <w:rStyle w:val="DefaultParagraphFont"/>
          <w:rFonts w:ascii="Arial Bold" w:hAnsi="Arial Bold"/>
          <w:color w:val="000000"/>
          <w:spacing w:val="-3"/>
          <w:sz w:val="28"/>
        </w:rPr>
        <w:br/>
      </w:r>
      <w:r>
        <w:rPr>
          <w:rStyle w:val="DefaultParagraphFont"/>
          <w:rFonts w:ascii="Arial Bold" w:hAnsi="Arial Bold"/>
          <w:color w:val="000000"/>
          <w:spacing w:val="-3"/>
          <w:sz w:val="28"/>
        </w:rPr>
        <w:tab/>
        <w:t xml:space="preserve">YEAR ENDING DECEMBER 31, ____ </w:t>
      </w:r>
    </w:p>
    <w:p w:rsidR="00B51EB7">
      <w:pPr>
        <w:pStyle w:val="Normal5"/>
        <w:autoSpaceDE w:val="0"/>
        <w:autoSpaceDN w:val="0"/>
        <w:adjustRightInd w:val="0"/>
        <w:spacing w:line="322" w:lineRule="exact"/>
        <w:ind w:left="7296"/>
        <w:rPr>
          <w:rStyle w:val="DefaultParagraphFont"/>
          <w:rFonts w:ascii="Arial Bold" w:hAnsi="Arial Bold"/>
          <w:color w:val="000000"/>
          <w:spacing w:val="-3"/>
          <w:sz w:val="28"/>
        </w:rPr>
      </w:pPr>
    </w:p>
    <w:p w:rsidR="00B51EB7">
      <w:pPr>
        <w:pStyle w:val="Normal5"/>
        <w:autoSpaceDE w:val="0"/>
        <w:autoSpaceDN w:val="0"/>
        <w:adjustRightInd w:val="0"/>
        <w:spacing w:before="17" w:line="322" w:lineRule="exact"/>
        <w:ind w:left="7296"/>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WORK PAPER DB </w:t>
      </w:r>
    </w:p>
    <w:p w:rsidR="00B51EB7">
      <w:pPr>
        <w:pStyle w:val="Normal5"/>
        <w:autoSpaceDE w:val="0"/>
        <w:autoSpaceDN w:val="0"/>
        <w:adjustRightInd w:val="0"/>
        <w:spacing w:line="320" w:lineRule="exact"/>
        <w:ind w:left="6990"/>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CAPITAL STRUCTURE </w:t>
      </w:r>
    </w:p>
    <w:p w:rsidR="00B51EB7">
      <w:pPr>
        <w:pStyle w:val="Normal5"/>
        <w:autoSpaceDE w:val="0"/>
        <w:autoSpaceDN w:val="0"/>
        <w:adjustRightInd w:val="0"/>
        <w:spacing w:before="19" w:line="322" w:lineRule="exact"/>
        <w:ind w:left="5456"/>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LONG-TERM DEBT AND RELATED INTEREST </w:t>
      </w:r>
    </w:p>
    <w:p w:rsidR="00B51EB7">
      <w:pPr>
        <w:pStyle w:val="Normal5"/>
        <w:autoSpaceDE w:val="0"/>
        <w:autoSpaceDN w:val="0"/>
        <w:adjustRightInd w:val="0"/>
        <w:spacing w:line="230" w:lineRule="exact"/>
        <w:ind w:left="710"/>
        <w:rPr>
          <w:rStyle w:val="DefaultParagraphFont"/>
          <w:rFonts w:ascii="Arial Bold" w:hAnsi="Arial Bold"/>
          <w:color w:val="000000"/>
          <w:spacing w:val="-4"/>
          <w:sz w:val="28"/>
        </w:rPr>
      </w:pPr>
    </w:p>
    <w:p w:rsidR="00B51EB7">
      <w:pPr>
        <w:pStyle w:val="Normal5"/>
        <w:tabs>
          <w:tab w:val="left" w:pos="10446"/>
          <w:tab w:val="left" w:pos="12656"/>
          <w:tab w:val="left" w:pos="15326"/>
        </w:tabs>
        <w:autoSpaceDE w:val="0"/>
        <w:autoSpaceDN w:val="0"/>
        <w:adjustRightInd w:val="0"/>
        <w:spacing w:before="147" w:line="230" w:lineRule="exact"/>
        <w:ind w:left="710" w:firstLine="776"/>
        <w:rPr>
          <w:rStyle w:val="DefaultParagraphFont"/>
          <w:rFonts w:ascii="Arial" w:hAnsi="Arial"/>
          <w:color w:val="000000"/>
          <w:spacing w:val="-3"/>
          <w:sz w:val="20"/>
        </w:rPr>
      </w:pPr>
      <w:r>
        <w:rPr>
          <w:rStyle w:val="DefaultParagraphFont"/>
          <w:rFonts w:ascii="Arial" w:hAnsi="Arial"/>
          <w:color w:val="000000"/>
          <w:spacing w:val="-3"/>
          <w:sz w:val="20"/>
        </w:rPr>
        <w:t>(1)</w:t>
      </w:r>
      <w:r>
        <w:rPr>
          <w:rStyle w:val="DefaultParagraphFont"/>
          <w:rFonts w:ascii="Arial" w:hAnsi="Arial"/>
          <w:color w:val="000000"/>
          <w:spacing w:val="-3"/>
          <w:sz w:val="20"/>
        </w:rPr>
        <w:tab/>
        <w:t>(2)</w:t>
      </w:r>
      <w:r>
        <w:rPr>
          <w:rStyle w:val="DefaultParagraphFont"/>
          <w:rFonts w:ascii="Arial" w:hAnsi="Arial"/>
          <w:color w:val="000000"/>
          <w:spacing w:val="-3"/>
          <w:sz w:val="20"/>
        </w:rPr>
        <w:tab/>
        <w:t>(3)</w:t>
      </w:r>
      <w:r>
        <w:rPr>
          <w:rStyle w:val="DefaultParagraphFont"/>
          <w:rFonts w:ascii="Arial" w:hAnsi="Arial"/>
          <w:color w:val="000000"/>
          <w:spacing w:val="-3"/>
          <w:sz w:val="20"/>
        </w:rPr>
        <w:tab/>
        <w:t>(4)</w:t>
      </w:r>
    </w:p>
    <w:p w:rsidR="00B51EB7">
      <w:pPr>
        <w:pStyle w:val="Normal5"/>
        <w:autoSpaceDE w:val="0"/>
        <w:autoSpaceDN w:val="0"/>
        <w:adjustRightInd w:val="0"/>
        <w:spacing w:before="249" w:line="276" w:lineRule="exact"/>
        <w:ind w:left="710" w:firstLine="13973"/>
        <w:rPr>
          <w:rStyle w:val="DefaultParagraphFont"/>
          <w:rFonts w:ascii="Arial Bold" w:hAnsi="Arial Bold"/>
          <w:color w:val="000000"/>
          <w:spacing w:val="-4"/>
        </w:rPr>
      </w:pPr>
      <w:r>
        <w:rPr>
          <w:rStyle w:val="DefaultParagraphFont"/>
          <w:rFonts w:ascii="Arial Bold" w:hAnsi="Arial Bold"/>
          <w:color w:val="000000"/>
          <w:spacing w:val="-4"/>
        </w:rPr>
        <w:t>NYPA Form 1</w:t>
      </w:r>
    </w:p>
    <w:p w:rsidR="00B51EB7">
      <w:pPr>
        <w:pStyle w:val="Normal5"/>
        <w:tabs>
          <w:tab w:val="left" w:pos="11849"/>
          <w:tab w:val="left" w:pos="14840"/>
        </w:tabs>
        <w:autoSpaceDE w:val="0"/>
        <w:autoSpaceDN w:val="0"/>
        <w:adjustRightInd w:val="0"/>
        <w:spacing w:before="47" w:line="276" w:lineRule="exact"/>
        <w:ind w:left="710" w:firstLine="8930"/>
        <w:rPr>
          <w:rStyle w:val="DefaultParagraphFont"/>
          <w:rFonts w:ascii="Arial Bold" w:hAnsi="Arial Bold"/>
          <w:color w:val="000000"/>
          <w:spacing w:val="-3"/>
        </w:rPr>
      </w:pPr>
      <w:r>
        <w:rPr>
          <w:rStyle w:val="DefaultParagraphFont"/>
          <w:rFonts w:ascii="Arial Bold" w:hAnsi="Arial Bold"/>
          <w:color w:val="000000"/>
          <w:spacing w:val="-4"/>
          <w:position w:val="-2"/>
        </w:rPr>
        <w:t>____ Amount ($)</w:t>
      </w:r>
      <w:r>
        <w:rPr>
          <w:rStyle w:val="DefaultParagraphFont"/>
          <w:rFonts w:ascii="Arial Bold" w:hAnsi="Arial Bold"/>
          <w:color w:val="000000"/>
          <w:spacing w:val="-4"/>
          <w:position w:val="-2"/>
        </w:rPr>
        <w:tab/>
        <w:t>____ Amount ($)</w:t>
      </w:r>
      <w:r>
        <w:rPr>
          <w:rStyle w:val="DefaultParagraphFont"/>
          <w:rFonts w:ascii="Arial Bold" w:hAnsi="Arial Bold"/>
          <w:color w:val="000000"/>
          <w:spacing w:val="-4"/>
          <w:position w:val="-2"/>
        </w:rPr>
        <w:tab/>
      </w:r>
      <w:r>
        <w:rPr>
          <w:rStyle w:val="DefaultParagraphFont"/>
          <w:rFonts w:ascii="Arial Bold" w:hAnsi="Arial Bold"/>
          <w:color w:val="000000"/>
          <w:spacing w:val="-3"/>
        </w:rPr>
        <w:t>Equivalent</w:t>
      </w:r>
    </w:p>
    <w:p w:rsidR="00B51EB7">
      <w:pPr>
        <w:pStyle w:val="Normal5"/>
        <w:autoSpaceDE w:val="0"/>
        <w:autoSpaceDN w:val="0"/>
        <w:adjustRightInd w:val="0"/>
        <w:spacing w:line="276" w:lineRule="exact"/>
        <w:ind w:left="710"/>
        <w:rPr>
          <w:rStyle w:val="DefaultParagraphFont"/>
          <w:rFonts w:ascii="Arial Bold" w:hAnsi="Arial Bold"/>
          <w:color w:val="000000"/>
          <w:spacing w:val="-3"/>
        </w:rPr>
      </w:pPr>
    </w:p>
    <w:p w:rsidR="00B51EB7">
      <w:pPr>
        <w:pStyle w:val="Normal5"/>
        <w:tabs>
          <w:tab w:val="left" w:pos="1313"/>
        </w:tabs>
        <w:autoSpaceDE w:val="0"/>
        <w:autoSpaceDN w:val="0"/>
        <w:adjustRightInd w:val="0"/>
        <w:spacing w:before="8" w:line="276" w:lineRule="exact"/>
        <w:ind w:left="710" w:firstLine="66"/>
        <w:rPr>
          <w:rStyle w:val="DefaultParagraphFont"/>
          <w:rFonts w:ascii="Arial Bold" w:hAnsi="Arial Bold"/>
          <w:color w:val="000000"/>
          <w:spacing w:val="-3"/>
        </w:rPr>
      </w:pPr>
      <w:r>
        <w:rPr>
          <w:rStyle w:val="DefaultParagraphFont"/>
          <w:rFonts w:ascii="Arial" w:hAnsi="Arial"/>
          <w:color w:val="000000"/>
          <w:spacing w:val="-3"/>
        </w:rPr>
        <w:t>1</w:t>
      </w:r>
      <w:r>
        <w:rPr>
          <w:rStyle w:val="DefaultParagraphFont"/>
          <w:rFonts w:ascii="Arial" w:hAnsi="Arial"/>
          <w:color w:val="000000"/>
          <w:spacing w:val="-3"/>
        </w:rPr>
        <w:tab/>
      </w:r>
      <w:r>
        <w:rPr>
          <w:rStyle w:val="DefaultParagraphFont"/>
          <w:rFonts w:ascii="Arial Bold" w:hAnsi="Arial Bold"/>
          <w:color w:val="000000"/>
          <w:spacing w:val="-3"/>
        </w:rPr>
        <w:t>Long Term</w:t>
      </w:r>
      <w:r>
        <w:rPr>
          <w:rStyle w:val="DefaultParagraphFont"/>
          <w:rFonts w:ascii="Arial Bold" w:hAnsi="Arial Bold"/>
          <w:color w:val="000000"/>
          <w:spacing w:val="-3"/>
        </w:rPr>
        <w:t xml:space="preserve"> Debt Cost</w:t>
      </w:r>
    </w:p>
    <w:p w:rsidR="00B51EB7">
      <w:pPr>
        <w:pStyle w:val="Normal5"/>
        <w:tabs>
          <w:tab w:val="left" w:pos="1973"/>
          <w:tab w:val="left" w:pos="14343"/>
        </w:tabs>
        <w:autoSpaceDE w:val="0"/>
        <w:autoSpaceDN w:val="0"/>
        <w:adjustRightInd w:val="0"/>
        <w:spacing w:before="4" w:line="276" w:lineRule="exact"/>
        <w:ind w:left="710"/>
        <w:rPr>
          <w:rStyle w:val="DefaultParagraphFont"/>
          <w:rFonts w:ascii="Arial" w:hAnsi="Arial"/>
          <w:color w:val="000000"/>
          <w:spacing w:val="-3"/>
        </w:rPr>
      </w:pPr>
      <w:r>
        <w:rPr>
          <w:rStyle w:val="DefaultParagraphFont"/>
          <w:rFonts w:ascii="Arial" w:hAnsi="Arial"/>
          <w:color w:val="000000"/>
          <w:spacing w:val="-3"/>
        </w:rPr>
        <w:t>1a</w:t>
      </w:r>
      <w:r>
        <w:rPr>
          <w:rStyle w:val="DefaultParagraphFont"/>
          <w:rFonts w:ascii="Arial" w:hAnsi="Arial"/>
          <w:color w:val="000000"/>
          <w:spacing w:val="-3"/>
        </w:rPr>
        <w:tab/>
        <w:t>Interest on Long-Term Debt</w:t>
      </w:r>
      <w:r>
        <w:rPr>
          <w:rStyle w:val="DefaultParagraphFont"/>
          <w:rFonts w:ascii="Arial" w:hAnsi="Arial"/>
          <w:color w:val="000000"/>
          <w:spacing w:val="-3"/>
        </w:rPr>
        <w:tab/>
        <w:t>p. 117 ln. 62 c,d</w:t>
      </w:r>
    </w:p>
    <w:p w:rsidR="00B51EB7">
      <w:pPr>
        <w:pStyle w:val="Normal5"/>
        <w:tabs>
          <w:tab w:val="left" w:pos="1973"/>
          <w:tab w:val="left" w:pos="14343"/>
        </w:tabs>
        <w:autoSpaceDE w:val="0"/>
        <w:autoSpaceDN w:val="0"/>
        <w:adjustRightInd w:val="0"/>
        <w:spacing w:before="4" w:line="276" w:lineRule="exact"/>
        <w:ind w:left="710"/>
        <w:rPr>
          <w:rStyle w:val="DefaultParagraphFont"/>
          <w:rFonts w:ascii="Arial" w:hAnsi="Arial"/>
          <w:color w:val="000000"/>
          <w:spacing w:val="-3"/>
        </w:rPr>
      </w:pPr>
      <w:r>
        <w:rPr>
          <w:rStyle w:val="DefaultParagraphFont"/>
          <w:rFonts w:ascii="Arial" w:hAnsi="Arial"/>
          <w:color w:val="000000"/>
          <w:spacing w:val="-3"/>
        </w:rPr>
        <w:t>1b</w:t>
      </w:r>
      <w:r>
        <w:rPr>
          <w:rStyle w:val="DefaultParagraphFont"/>
          <w:rFonts w:ascii="Arial" w:hAnsi="Arial"/>
          <w:color w:val="000000"/>
          <w:spacing w:val="-3"/>
        </w:rPr>
        <w:tab/>
        <w:t>Amort. of Debt Disc. and Expense</w:t>
      </w:r>
      <w:r>
        <w:rPr>
          <w:rStyle w:val="DefaultParagraphFont"/>
          <w:rFonts w:ascii="Arial" w:hAnsi="Arial"/>
          <w:color w:val="000000"/>
          <w:spacing w:val="-3"/>
        </w:rPr>
        <w:tab/>
        <w:t>p. 117 ln. 63 c,d</w:t>
      </w:r>
    </w:p>
    <w:p w:rsidR="00B51EB7">
      <w:pPr>
        <w:pStyle w:val="Normal5"/>
        <w:tabs>
          <w:tab w:val="left" w:pos="1973"/>
          <w:tab w:val="left" w:pos="14343"/>
        </w:tabs>
        <w:autoSpaceDE w:val="0"/>
        <w:autoSpaceDN w:val="0"/>
        <w:adjustRightInd w:val="0"/>
        <w:spacing w:before="4" w:line="276" w:lineRule="exact"/>
        <w:ind w:left="710" w:firstLine="6"/>
        <w:rPr>
          <w:rStyle w:val="DefaultParagraphFont"/>
          <w:rFonts w:ascii="Arial" w:hAnsi="Arial"/>
          <w:color w:val="000000"/>
          <w:spacing w:val="-3"/>
        </w:rPr>
      </w:pPr>
      <w:r>
        <w:rPr>
          <w:rStyle w:val="DefaultParagraphFont"/>
          <w:rFonts w:ascii="Arial" w:hAnsi="Arial"/>
          <w:color w:val="000000"/>
          <w:spacing w:val="-3"/>
        </w:rPr>
        <w:t>1c</w:t>
      </w:r>
      <w:r>
        <w:rPr>
          <w:rStyle w:val="DefaultParagraphFont"/>
          <w:rFonts w:ascii="Arial" w:hAnsi="Arial"/>
          <w:color w:val="000000"/>
          <w:spacing w:val="-3"/>
        </w:rPr>
        <w:tab/>
        <w:t>Amortization of Loss on Reacquired Debt</w:t>
      </w:r>
      <w:r>
        <w:rPr>
          <w:rStyle w:val="DefaultParagraphFont"/>
          <w:rFonts w:ascii="Arial" w:hAnsi="Arial"/>
          <w:color w:val="000000"/>
          <w:spacing w:val="-3"/>
        </w:rPr>
        <w:tab/>
        <w:t>p. 117 ln. 64 c,d</w:t>
      </w:r>
    </w:p>
    <w:p w:rsidR="00B51EB7">
      <w:pPr>
        <w:pStyle w:val="Normal5"/>
        <w:tabs>
          <w:tab w:val="left" w:pos="1973"/>
          <w:tab w:val="left" w:pos="14343"/>
        </w:tabs>
        <w:autoSpaceDE w:val="0"/>
        <w:autoSpaceDN w:val="0"/>
        <w:adjustRightInd w:val="0"/>
        <w:spacing w:before="4" w:line="276" w:lineRule="exact"/>
        <w:ind w:left="710"/>
        <w:rPr>
          <w:rStyle w:val="DefaultParagraphFont"/>
          <w:rFonts w:ascii="Arial" w:hAnsi="Arial"/>
          <w:color w:val="000000"/>
          <w:spacing w:val="-3"/>
        </w:rPr>
      </w:pPr>
      <w:r>
        <w:rPr>
          <w:rStyle w:val="DefaultParagraphFont"/>
          <w:rFonts w:ascii="Arial" w:hAnsi="Arial"/>
          <w:color w:val="000000"/>
          <w:spacing w:val="-3"/>
        </w:rPr>
        <w:t>1d</w:t>
      </w:r>
      <w:r>
        <w:rPr>
          <w:rStyle w:val="DefaultParagraphFont"/>
          <w:rFonts w:ascii="Arial" w:hAnsi="Arial"/>
          <w:color w:val="000000"/>
          <w:spacing w:val="-3"/>
        </w:rPr>
        <w:tab/>
        <w:t>(Less) Amort. of Premium on Debt</w:t>
      </w:r>
      <w:r>
        <w:rPr>
          <w:rStyle w:val="DefaultParagraphFont"/>
          <w:rFonts w:ascii="Arial" w:hAnsi="Arial"/>
          <w:color w:val="000000"/>
          <w:spacing w:val="-3"/>
        </w:rPr>
        <w:tab/>
        <w:t>p. 117 ln. 65 c,d</w:t>
      </w:r>
    </w:p>
    <w:p w:rsidR="00B51EB7">
      <w:pPr>
        <w:pStyle w:val="Normal5"/>
        <w:tabs>
          <w:tab w:val="left" w:pos="1973"/>
          <w:tab w:val="left" w:pos="14343"/>
        </w:tabs>
        <w:autoSpaceDE w:val="0"/>
        <w:autoSpaceDN w:val="0"/>
        <w:adjustRightInd w:val="0"/>
        <w:spacing w:before="4" w:line="276" w:lineRule="exact"/>
        <w:ind w:left="710"/>
        <w:rPr>
          <w:rStyle w:val="DefaultParagraphFont"/>
          <w:rFonts w:ascii="Arial" w:hAnsi="Arial"/>
          <w:color w:val="000000"/>
          <w:spacing w:val="-3"/>
        </w:rPr>
      </w:pPr>
      <w:r>
        <w:rPr>
          <w:rStyle w:val="DefaultParagraphFont"/>
          <w:rFonts w:ascii="Arial" w:hAnsi="Arial"/>
          <w:color w:val="000000"/>
          <w:spacing w:val="-3"/>
        </w:rPr>
        <w:t>1e</w:t>
      </w:r>
      <w:r>
        <w:rPr>
          <w:rStyle w:val="DefaultParagraphFont"/>
          <w:rFonts w:ascii="Arial" w:hAnsi="Arial"/>
          <w:color w:val="000000"/>
          <w:spacing w:val="-3"/>
        </w:rPr>
        <w:tab/>
        <w:t xml:space="preserve">(Less) Amortization of </w:t>
      </w:r>
      <w:r>
        <w:rPr>
          <w:rStyle w:val="DefaultParagraphFont"/>
          <w:rFonts w:ascii="Arial" w:hAnsi="Arial"/>
          <w:color w:val="000000"/>
          <w:spacing w:val="-3"/>
        </w:rPr>
        <w:t>Gain on Reacquired Debt</w:t>
      </w:r>
      <w:r>
        <w:rPr>
          <w:rStyle w:val="DefaultParagraphFont"/>
          <w:rFonts w:ascii="Arial" w:hAnsi="Arial"/>
          <w:color w:val="000000"/>
          <w:spacing w:val="-3"/>
        </w:rPr>
        <w:tab/>
        <w:t>p. 117 ln. 66 c,d</w:t>
      </w:r>
    </w:p>
    <w:p w:rsidR="00B51EB7">
      <w:pPr>
        <w:pStyle w:val="Normal5"/>
        <w:tabs>
          <w:tab w:val="left" w:pos="1313"/>
          <w:tab w:val="left" w:pos="11456"/>
          <w:tab w:val="left" w:pos="13676"/>
        </w:tabs>
        <w:autoSpaceDE w:val="0"/>
        <w:autoSpaceDN w:val="0"/>
        <w:adjustRightInd w:val="0"/>
        <w:spacing w:before="274" w:line="276" w:lineRule="exact"/>
        <w:ind w:left="710" w:firstLine="66"/>
        <w:rPr>
          <w:rStyle w:val="DefaultParagraphFont"/>
          <w:rFonts w:ascii="Arial Bold" w:hAnsi="Arial Bold"/>
          <w:color w:val="000000"/>
          <w:spacing w:val="-3"/>
        </w:rPr>
      </w:pPr>
      <w:r>
        <w:rPr>
          <w:rStyle w:val="DefaultParagraphFont"/>
          <w:rFonts w:ascii="Arial" w:hAnsi="Arial"/>
          <w:color w:val="000000"/>
          <w:spacing w:val="-3"/>
        </w:rPr>
        <w:t>2</w:t>
      </w:r>
      <w:r>
        <w:rPr>
          <w:rStyle w:val="DefaultParagraphFont"/>
          <w:rFonts w:ascii="Arial" w:hAnsi="Arial"/>
          <w:color w:val="000000"/>
          <w:spacing w:val="-3"/>
        </w:rPr>
        <w:tab/>
      </w:r>
      <w:r>
        <w:rPr>
          <w:rStyle w:val="DefaultParagraphFont"/>
          <w:rFonts w:ascii="Arial Bold" w:hAnsi="Arial Bold"/>
          <w:color w:val="000000"/>
          <w:spacing w:val="-3"/>
        </w:rPr>
        <w:t>Total Long Term Debt Interest</w:t>
      </w:r>
      <w:r>
        <w:rPr>
          <w:rStyle w:val="DefaultParagraphFont"/>
          <w:rFonts w:ascii="Arial Bold" w:hAnsi="Arial Bold"/>
          <w:color w:val="000000"/>
          <w:spacing w:val="-3"/>
        </w:rPr>
        <w:tab/>
        <w:t>-</w:t>
      </w:r>
      <w:r>
        <w:rPr>
          <w:rStyle w:val="DefaultParagraphFont"/>
          <w:rFonts w:ascii="Arial Bold" w:hAnsi="Arial Bold"/>
          <w:color w:val="000000"/>
          <w:spacing w:val="-3"/>
        </w:rPr>
        <w:tab/>
        <w:t>-</w:t>
      </w:r>
    </w:p>
    <w:p w:rsidR="00B51EB7">
      <w:pPr>
        <w:pStyle w:val="Normal5"/>
        <w:autoSpaceDE w:val="0"/>
        <w:autoSpaceDN w:val="0"/>
        <w:adjustRightInd w:val="0"/>
        <w:spacing w:line="276" w:lineRule="exact"/>
        <w:ind w:left="710"/>
        <w:rPr>
          <w:rStyle w:val="DefaultParagraphFont"/>
          <w:rFonts w:ascii="Arial Bold" w:hAnsi="Arial Bold"/>
          <w:color w:val="000000"/>
          <w:spacing w:val="-3"/>
        </w:rPr>
      </w:pPr>
    </w:p>
    <w:p w:rsidR="00B51EB7">
      <w:pPr>
        <w:pStyle w:val="Normal5"/>
        <w:tabs>
          <w:tab w:val="left" w:pos="1313"/>
        </w:tabs>
        <w:autoSpaceDE w:val="0"/>
        <w:autoSpaceDN w:val="0"/>
        <w:adjustRightInd w:val="0"/>
        <w:spacing w:before="38" w:line="276" w:lineRule="exact"/>
        <w:ind w:left="710" w:firstLine="66"/>
        <w:rPr>
          <w:rStyle w:val="DefaultParagraphFont"/>
          <w:rFonts w:ascii="Arial Bold" w:hAnsi="Arial Bold"/>
          <w:color w:val="000000"/>
          <w:spacing w:val="-3"/>
        </w:rPr>
      </w:pPr>
      <w:r>
        <w:rPr>
          <w:rStyle w:val="DefaultParagraphFont"/>
          <w:rFonts w:ascii="Arial" w:hAnsi="Arial"/>
          <w:color w:val="000000"/>
          <w:spacing w:val="-3"/>
        </w:rPr>
        <w:t>3</w:t>
      </w:r>
      <w:r>
        <w:rPr>
          <w:rStyle w:val="DefaultParagraphFont"/>
          <w:rFonts w:ascii="Arial" w:hAnsi="Arial"/>
          <w:color w:val="000000"/>
          <w:spacing w:val="-3"/>
        </w:rPr>
        <w:tab/>
      </w:r>
      <w:r>
        <w:rPr>
          <w:rStyle w:val="DefaultParagraphFont"/>
          <w:rFonts w:ascii="Arial Bold" w:hAnsi="Arial Bold"/>
          <w:color w:val="000000"/>
          <w:spacing w:val="-3"/>
        </w:rPr>
        <w:t>Long Term Debt</w:t>
      </w:r>
    </w:p>
    <w:p w:rsidR="00B51EB7">
      <w:pPr>
        <w:pStyle w:val="Normal5"/>
        <w:autoSpaceDE w:val="0"/>
        <w:autoSpaceDN w:val="0"/>
        <w:adjustRightInd w:val="0"/>
        <w:spacing w:line="276" w:lineRule="exact"/>
        <w:ind w:left="710"/>
        <w:rPr>
          <w:rStyle w:val="DefaultParagraphFont"/>
          <w:rFonts w:ascii="Arial Bold" w:hAnsi="Arial Bold"/>
          <w:color w:val="000000"/>
          <w:spacing w:val="-3"/>
        </w:rPr>
      </w:pPr>
    </w:p>
    <w:p w:rsidR="00B51EB7">
      <w:pPr>
        <w:pStyle w:val="Normal5"/>
        <w:tabs>
          <w:tab w:val="left" w:pos="1973"/>
          <w:tab w:val="left" w:pos="14343"/>
        </w:tabs>
        <w:autoSpaceDE w:val="0"/>
        <w:autoSpaceDN w:val="0"/>
        <w:adjustRightInd w:val="0"/>
        <w:spacing w:before="8" w:line="276" w:lineRule="exact"/>
        <w:ind w:left="710"/>
        <w:rPr>
          <w:rStyle w:val="DefaultParagraphFont"/>
          <w:rFonts w:ascii="Arial" w:hAnsi="Arial"/>
          <w:color w:val="000000"/>
          <w:spacing w:val="-3"/>
        </w:rPr>
      </w:pPr>
      <w:r>
        <w:rPr>
          <w:rStyle w:val="DefaultParagraphFont"/>
          <w:rFonts w:ascii="Arial" w:hAnsi="Arial"/>
          <w:color w:val="000000"/>
          <w:spacing w:val="-3"/>
        </w:rPr>
        <w:t>3a</w:t>
      </w:r>
      <w:r>
        <w:rPr>
          <w:rStyle w:val="DefaultParagraphFont"/>
          <w:rFonts w:ascii="Arial" w:hAnsi="Arial"/>
          <w:color w:val="000000"/>
          <w:spacing w:val="-3"/>
        </w:rPr>
        <w:tab/>
        <w:t>Bonds</w:t>
      </w:r>
      <w:r>
        <w:rPr>
          <w:rStyle w:val="DefaultParagraphFont"/>
          <w:rFonts w:ascii="Arial" w:hAnsi="Arial"/>
          <w:color w:val="000000"/>
          <w:spacing w:val="-3"/>
        </w:rPr>
        <w:tab/>
        <w:t>p. 112 ln. 18 c,d</w:t>
      </w:r>
    </w:p>
    <w:p w:rsidR="00B51EB7">
      <w:pPr>
        <w:pStyle w:val="Normal5"/>
        <w:tabs>
          <w:tab w:val="left" w:pos="1973"/>
          <w:tab w:val="left" w:pos="14343"/>
        </w:tabs>
        <w:autoSpaceDE w:val="0"/>
        <w:autoSpaceDN w:val="0"/>
        <w:adjustRightInd w:val="0"/>
        <w:spacing w:before="4" w:line="276" w:lineRule="exact"/>
        <w:ind w:left="710"/>
        <w:rPr>
          <w:rStyle w:val="DefaultParagraphFont"/>
          <w:rFonts w:ascii="Arial" w:hAnsi="Arial"/>
          <w:color w:val="000000"/>
          <w:spacing w:val="-3"/>
        </w:rPr>
      </w:pPr>
      <w:r>
        <w:rPr>
          <w:rStyle w:val="DefaultParagraphFont"/>
          <w:rFonts w:ascii="Arial" w:hAnsi="Arial"/>
          <w:color w:val="000000"/>
          <w:spacing w:val="-3"/>
        </w:rPr>
        <w:t>3b</w:t>
      </w:r>
      <w:r>
        <w:rPr>
          <w:rStyle w:val="DefaultParagraphFont"/>
          <w:rFonts w:ascii="Arial" w:hAnsi="Arial"/>
          <w:color w:val="000000"/>
          <w:spacing w:val="-3"/>
        </w:rPr>
        <w:tab/>
        <w:t>(Less) Reacquired Bonds</w:t>
      </w:r>
      <w:r>
        <w:rPr>
          <w:rStyle w:val="DefaultParagraphFont"/>
          <w:rFonts w:ascii="Arial" w:hAnsi="Arial"/>
          <w:color w:val="000000"/>
          <w:spacing w:val="-3"/>
        </w:rPr>
        <w:tab/>
        <w:t>p. 112 ln. 19 c,d</w:t>
      </w:r>
    </w:p>
    <w:p w:rsidR="00B51EB7">
      <w:pPr>
        <w:pStyle w:val="Normal5"/>
        <w:tabs>
          <w:tab w:val="left" w:pos="1973"/>
          <w:tab w:val="left" w:pos="14343"/>
        </w:tabs>
        <w:autoSpaceDE w:val="0"/>
        <w:autoSpaceDN w:val="0"/>
        <w:adjustRightInd w:val="0"/>
        <w:spacing w:before="4" w:line="276" w:lineRule="exact"/>
        <w:ind w:left="710"/>
        <w:rPr>
          <w:rStyle w:val="DefaultParagraphFont"/>
          <w:rFonts w:ascii="Arial" w:hAnsi="Arial"/>
          <w:color w:val="000000"/>
          <w:spacing w:val="-3"/>
        </w:rPr>
      </w:pPr>
      <w:r>
        <w:rPr>
          <w:rStyle w:val="DefaultParagraphFont"/>
          <w:rFonts w:ascii="Arial" w:hAnsi="Arial"/>
          <w:color w:val="000000"/>
          <w:spacing w:val="-3"/>
        </w:rPr>
        <w:t>3d</w:t>
      </w:r>
      <w:r>
        <w:rPr>
          <w:rStyle w:val="DefaultParagraphFont"/>
          <w:rFonts w:ascii="Arial" w:hAnsi="Arial"/>
          <w:color w:val="000000"/>
          <w:spacing w:val="-3"/>
        </w:rPr>
        <w:tab/>
        <w:t>Other Long Term Debt</w:t>
      </w:r>
      <w:r>
        <w:rPr>
          <w:rStyle w:val="DefaultParagraphFont"/>
          <w:rFonts w:ascii="Arial" w:hAnsi="Arial"/>
          <w:color w:val="000000"/>
          <w:spacing w:val="-3"/>
        </w:rPr>
        <w:tab/>
        <w:t>p. 112 ln. 21 c,d</w:t>
      </w:r>
    </w:p>
    <w:p w:rsidR="00B51EB7">
      <w:pPr>
        <w:pStyle w:val="Normal5"/>
        <w:autoSpaceDE w:val="0"/>
        <w:autoSpaceDN w:val="0"/>
        <w:adjustRightInd w:val="0"/>
        <w:spacing w:line="276" w:lineRule="exact"/>
        <w:ind w:left="710"/>
        <w:rPr>
          <w:rStyle w:val="DefaultParagraphFont"/>
          <w:rFonts w:ascii="Arial" w:hAnsi="Arial"/>
          <w:color w:val="000000"/>
          <w:spacing w:val="-3"/>
        </w:rPr>
      </w:pPr>
    </w:p>
    <w:p w:rsidR="00B51EB7">
      <w:pPr>
        <w:pStyle w:val="Normal5"/>
        <w:tabs>
          <w:tab w:val="left" w:pos="1313"/>
          <w:tab w:val="left" w:pos="11456"/>
          <w:tab w:val="left" w:pos="13676"/>
        </w:tabs>
        <w:autoSpaceDE w:val="0"/>
        <w:autoSpaceDN w:val="0"/>
        <w:adjustRightInd w:val="0"/>
        <w:spacing w:before="8" w:line="276" w:lineRule="exact"/>
        <w:ind w:left="710"/>
        <w:rPr>
          <w:rStyle w:val="DefaultParagraphFont"/>
          <w:rFonts w:ascii="Arial Bold" w:hAnsi="Arial Bold"/>
          <w:color w:val="000000"/>
          <w:spacing w:val="-3"/>
        </w:rPr>
      </w:pPr>
      <w:r>
        <w:rPr>
          <w:rStyle w:val="DefaultParagraphFont"/>
          <w:rFonts w:ascii="Arial" w:hAnsi="Arial"/>
          <w:color w:val="000000"/>
          <w:spacing w:val="-3"/>
        </w:rPr>
        <w:t>3e</w:t>
      </w:r>
      <w:r>
        <w:rPr>
          <w:rStyle w:val="DefaultParagraphFont"/>
          <w:rFonts w:ascii="Arial" w:hAnsi="Arial"/>
          <w:color w:val="000000"/>
          <w:spacing w:val="-3"/>
        </w:rPr>
        <w:tab/>
        <w:t>Gross Proceeds Outstanding LT Debt</w:t>
      </w:r>
      <w:r>
        <w:rPr>
          <w:rStyle w:val="DefaultParagraphFont"/>
          <w:rFonts w:ascii="Arial" w:hAnsi="Arial"/>
          <w:color w:val="000000"/>
          <w:spacing w:val="-3"/>
        </w:rPr>
        <w:tab/>
      </w:r>
      <w:r>
        <w:rPr>
          <w:rStyle w:val="DefaultParagraphFont"/>
          <w:rFonts w:ascii="Arial Bold" w:hAnsi="Arial Bold"/>
          <w:color w:val="000000"/>
          <w:spacing w:val="-3"/>
        </w:rPr>
        <w:t>-</w:t>
      </w:r>
      <w:r>
        <w:rPr>
          <w:rStyle w:val="DefaultParagraphFont"/>
          <w:rFonts w:ascii="Arial Bold" w:hAnsi="Arial Bold"/>
          <w:color w:val="000000"/>
          <w:spacing w:val="-3"/>
        </w:rPr>
        <w:tab/>
        <w:t>-</w:t>
      </w:r>
    </w:p>
    <w:p w:rsidR="00B51EB7">
      <w:pPr>
        <w:pStyle w:val="Normal5"/>
        <w:autoSpaceDE w:val="0"/>
        <w:autoSpaceDN w:val="0"/>
        <w:adjustRightInd w:val="0"/>
        <w:spacing w:line="276" w:lineRule="exact"/>
        <w:ind w:left="710"/>
        <w:rPr>
          <w:rStyle w:val="DefaultParagraphFont"/>
          <w:rFonts w:ascii="Arial Bold" w:hAnsi="Arial Bold"/>
          <w:color w:val="000000"/>
          <w:spacing w:val="-3"/>
        </w:rPr>
      </w:pPr>
    </w:p>
    <w:p w:rsidR="00B51EB7">
      <w:pPr>
        <w:pStyle w:val="Normal5"/>
        <w:tabs>
          <w:tab w:val="left" w:pos="1973"/>
          <w:tab w:val="left" w:pos="14343"/>
        </w:tabs>
        <w:autoSpaceDE w:val="0"/>
        <w:autoSpaceDN w:val="0"/>
        <w:adjustRightInd w:val="0"/>
        <w:spacing w:before="8" w:line="276" w:lineRule="exact"/>
        <w:ind w:left="710" w:firstLine="33"/>
        <w:rPr>
          <w:rStyle w:val="DefaultParagraphFont"/>
          <w:rFonts w:ascii="Arial" w:hAnsi="Arial"/>
          <w:color w:val="000000"/>
          <w:spacing w:val="-3"/>
        </w:rPr>
      </w:pPr>
      <w:r>
        <w:rPr>
          <w:rStyle w:val="DefaultParagraphFont"/>
          <w:rFonts w:ascii="Arial" w:hAnsi="Arial"/>
          <w:color w:val="000000"/>
          <w:spacing w:val="-3"/>
        </w:rPr>
        <w:t>3f</w:t>
      </w:r>
      <w:r>
        <w:rPr>
          <w:rStyle w:val="DefaultParagraphFont"/>
          <w:rFonts w:ascii="Arial" w:hAnsi="Arial"/>
          <w:color w:val="000000"/>
          <w:spacing w:val="-3"/>
        </w:rPr>
        <w:tab/>
        <w:t>(Less) Unamortized Discount on Long-Term Debt</w:t>
      </w:r>
      <w:r>
        <w:rPr>
          <w:rStyle w:val="DefaultParagraphFont"/>
          <w:rFonts w:ascii="Arial" w:hAnsi="Arial"/>
          <w:color w:val="000000"/>
          <w:spacing w:val="-3"/>
        </w:rPr>
        <w:tab/>
        <w:t>p. 112 ln. 23 c,d</w:t>
      </w:r>
    </w:p>
    <w:p w:rsidR="00B51EB7">
      <w:pPr>
        <w:pStyle w:val="Normal5"/>
        <w:tabs>
          <w:tab w:val="left" w:pos="1973"/>
          <w:tab w:val="left" w:pos="14343"/>
        </w:tabs>
        <w:autoSpaceDE w:val="0"/>
        <w:autoSpaceDN w:val="0"/>
        <w:adjustRightInd w:val="0"/>
        <w:spacing w:before="4" w:line="276" w:lineRule="exact"/>
        <w:ind w:left="710"/>
        <w:rPr>
          <w:rStyle w:val="DefaultParagraphFont"/>
          <w:rFonts w:ascii="Arial" w:hAnsi="Arial"/>
          <w:color w:val="000000"/>
          <w:spacing w:val="-3"/>
        </w:rPr>
      </w:pPr>
      <w:r>
        <w:rPr>
          <w:rStyle w:val="DefaultParagraphFont"/>
          <w:rFonts w:ascii="Arial" w:hAnsi="Arial"/>
          <w:color w:val="000000"/>
          <w:spacing w:val="-3"/>
        </w:rPr>
        <w:t>3g</w:t>
      </w:r>
      <w:r>
        <w:rPr>
          <w:rStyle w:val="DefaultParagraphFont"/>
          <w:rFonts w:ascii="Arial" w:hAnsi="Arial"/>
          <w:color w:val="000000"/>
          <w:spacing w:val="-3"/>
        </w:rPr>
        <w:tab/>
        <w:t>(Less) Unamortized Debt Expenses</w:t>
      </w:r>
      <w:r>
        <w:rPr>
          <w:rStyle w:val="DefaultParagraphFont"/>
          <w:rFonts w:ascii="Arial" w:hAnsi="Arial"/>
          <w:color w:val="000000"/>
          <w:spacing w:val="-3"/>
        </w:rPr>
        <w:tab/>
        <w:t>p. 111 ln. 69 c,d</w:t>
      </w:r>
    </w:p>
    <w:p w:rsidR="00B51EB7">
      <w:pPr>
        <w:pStyle w:val="Normal5"/>
        <w:tabs>
          <w:tab w:val="left" w:pos="1973"/>
          <w:tab w:val="left" w:pos="14343"/>
        </w:tabs>
        <w:autoSpaceDE w:val="0"/>
        <w:autoSpaceDN w:val="0"/>
        <w:adjustRightInd w:val="0"/>
        <w:spacing w:before="4" w:line="276" w:lineRule="exact"/>
        <w:ind w:left="710"/>
        <w:rPr>
          <w:rStyle w:val="DefaultParagraphFont"/>
          <w:rFonts w:ascii="Arial" w:hAnsi="Arial"/>
          <w:color w:val="000000"/>
          <w:spacing w:val="-3"/>
        </w:rPr>
      </w:pPr>
      <w:r>
        <w:rPr>
          <w:rStyle w:val="DefaultParagraphFont"/>
          <w:rFonts w:ascii="Arial" w:hAnsi="Arial"/>
          <w:color w:val="000000"/>
          <w:spacing w:val="-3"/>
        </w:rPr>
        <w:t>3h</w:t>
      </w:r>
      <w:r>
        <w:rPr>
          <w:rStyle w:val="DefaultParagraphFont"/>
          <w:rFonts w:ascii="Arial" w:hAnsi="Arial"/>
          <w:color w:val="000000"/>
          <w:spacing w:val="-3"/>
        </w:rPr>
        <w:tab/>
        <w:t>(Less) Unamortized Loss on Reacquired Debt</w:t>
      </w:r>
      <w:r>
        <w:rPr>
          <w:rStyle w:val="DefaultParagraphFont"/>
          <w:rFonts w:ascii="Arial" w:hAnsi="Arial"/>
          <w:color w:val="000000"/>
          <w:spacing w:val="-3"/>
        </w:rPr>
        <w:tab/>
        <w:t>p. 111 ln. 81 c,d</w:t>
      </w:r>
    </w:p>
    <w:p w:rsidR="00B51EB7">
      <w:pPr>
        <w:pStyle w:val="Normal5"/>
        <w:tabs>
          <w:tab w:val="left" w:pos="1973"/>
          <w:tab w:val="left" w:pos="14343"/>
        </w:tabs>
        <w:autoSpaceDE w:val="0"/>
        <w:autoSpaceDN w:val="0"/>
        <w:adjustRightInd w:val="0"/>
        <w:spacing w:before="4" w:line="276" w:lineRule="exact"/>
        <w:ind w:left="710" w:firstLine="40"/>
        <w:rPr>
          <w:rStyle w:val="DefaultParagraphFont"/>
          <w:rFonts w:ascii="Arial" w:hAnsi="Arial"/>
          <w:color w:val="000000"/>
          <w:spacing w:val="-3"/>
        </w:rPr>
      </w:pPr>
      <w:r>
        <w:rPr>
          <w:rStyle w:val="DefaultParagraphFont"/>
          <w:rFonts w:ascii="Arial" w:hAnsi="Arial"/>
          <w:color w:val="000000"/>
          <w:spacing w:val="-3"/>
        </w:rPr>
        <w:t>3i</w:t>
      </w:r>
      <w:r>
        <w:rPr>
          <w:rStyle w:val="DefaultParagraphFont"/>
          <w:rFonts w:ascii="Arial" w:hAnsi="Arial"/>
          <w:color w:val="000000"/>
          <w:spacing w:val="-3"/>
        </w:rPr>
        <w:tab/>
        <w:t>Unamortized Premium on Long-Term Debt</w:t>
      </w:r>
      <w:r>
        <w:rPr>
          <w:rStyle w:val="DefaultParagraphFont"/>
          <w:rFonts w:ascii="Arial" w:hAnsi="Arial"/>
          <w:color w:val="000000"/>
          <w:spacing w:val="-3"/>
        </w:rPr>
        <w:tab/>
        <w:t>p. 112 ln. 22 c,d</w:t>
      </w:r>
    </w:p>
    <w:p w:rsidR="00B51EB7">
      <w:pPr>
        <w:pStyle w:val="Normal5"/>
        <w:tabs>
          <w:tab w:val="left" w:pos="1973"/>
          <w:tab w:val="left" w:pos="14343"/>
        </w:tabs>
        <w:autoSpaceDE w:val="0"/>
        <w:autoSpaceDN w:val="0"/>
        <w:adjustRightInd w:val="0"/>
        <w:spacing w:before="4" w:line="276" w:lineRule="exact"/>
        <w:ind w:left="710" w:firstLine="6"/>
        <w:rPr>
          <w:rStyle w:val="DefaultParagraphFont"/>
          <w:rFonts w:ascii="Arial" w:hAnsi="Arial"/>
          <w:color w:val="000000"/>
          <w:spacing w:val="-3"/>
        </w:rPr>
      </w:pPr>
      <w:r>
        <w:rPr>
          <w:rStyle w:val="DefaultParagraphFont"/>
          <w:rFonts w:ascii="Arial" w:hAnsi="Arial"/>
          <w:color w:val="000000"/>
          <w:spacing w:val="-3"/>
        </w:rPr>
        <w:t>3k</w:t>
      </w:r>
      <w:r>
        <w:rPr>
          <w:rStyle w:val="DefaultParagraphFont"/>
          <w:rFonts w:ascii="Arial" w:hAnsi="Arial"/>
          <w:color w:val="000000"/>
          <w:spacing w:val="-3"/>
        </w:rPr>
        <w:tab/>
        <w:t>Unamortiz</w:t>
      </w:r>
      <w:r>
        <w:rPr>
          <w:rStyle w:val="DefaultParagraphFont"/>
          <w:rFonts w:ascii="Arial" w:hAnsi="Arial"/>
          <w:color w:val="000000"/>
          <w:spacing w:val="-3"/>
        </w:rPr>
        <w:t>ed Gain on Reacquired Debt</w:t>
      </w:r>
      <w:r>
        <w:rPr>
          <w:rStyle w:val="DefaultParagraphFont"/>
          <w:rFonts w:ascii="Arial" w:hAnsi="Arial"/>
          <w:color w:val="000000"/>
          <w:spacing w:val="-3"/>
        </w:rPr>
        <w:tab/>
        <w:t>p. 113 ln. 61 c,d</w:t>
      </w:r>
    </w:p>
    <w:p w:rsidR="00B51EB7">
      <w:pPr>
        <w:pStyle w:val="Normal5"/>
        <w:tabs>
          <w:tab w:val="left" w:pos="1313"/>
          <w:tab w:val="left" w:pos="11456"/>
          <w:tab w:val="left" w:pos="13676"/>
        </w:tabs>
        <w:autoSpaceDE w:val="0"/>
        <w:autoSpaceDN w:val="0"/>
        <w:adjustRightInd w:val="0"/>
        <w:spacing w:before="274" w:line="276" w:lineRule="exact"/>
        <w:ind w:left="710" w:firstLine="66"/>
        <w:rPr>
          <w:rStyle w:val="DefaultParagraphFont"/>
          <w:rFonts w:ascii="Arial Bold" w:hAnsi="Arial Bold"/>
          <w:color w:val="000000"/>
          <w:spacing w:val="-3"/>
        </w:rPr>
      </w:pPr>
      <w:r>
        <w:rPr>
          <w:rStyle w:val="DefaultParagraphFont"/>
          <w:rFonts w:ascii="Arial Bold" w:hAnsi="Arial Bold"/>
          <w:color w:val="000000"/>
          <w:spacing w:val="-3"/>
        </w:rPr>
        <w:t>4</w:t>
      </w:r>
      <w:r>
        <w:rPr>
          <w:rStyle w:val="DefaultParagraphFont"/>
          <w:rFonts w:ascii="Arial Bold" w:hAnsi="Arial Bold"/>
          <w:color w:val="000000"/>
          <w:spacing w:val="-3"/>
        </w:rPr>
        <w:tab/>
        <w:t>Net Proceeds Long Term Debt</w:t>
      </w:r>
      <w:r>
        <w:rPr>
          <w:rStyle w:val="DefaultParagraphFont"/>
          <w:rFonts w:ascii="Arial Bold" w:hAnsi="Arial Bold"/>
          <w:color w:val="000000"/>
          <w:spacing w:val="-3"/>
        </w:rPr>
        <w:tab/>
        <w:t>-</w:t>
      </w:r>
      <w:r>
        <w:rPr>
          <w:rStyle w:val="DefaultParagraphFont"/>
          <w:rFonts w:ascii="Arial Bold" w:hAnsi="Arial Bold"/>
          <w:color w:val="000000"/>
          <w:spacing w:val="-3"/>
        </w:rPr>
        <w:tab/>
        <w:t>-</w:t>
      </w:r>
    </w:p>
    <w:p w:rsidR="00B51EB7">
      <w:pPr>
        <w:pStyle w:val="Normal5"/>
        <w:autoSpaceDE w:val="0"/>
        <w:autoSpaceDN w:val="0"/>
        <w:adjustRightInd w:val="0"/>
        <w:spacing w:line="276" w:lineRule="exact"/>
        <w:ind w:left="710"/>
        <w:rPr>
          <w:rStyle w:val="DefaultParagraphFont"/>
          <w:rFonts w:ascii="Arial Bold" w:hAnsi="Arial Bold"/>
          <w:color w:val="000000"/>
          <w:spacing w:val="-3"/>
        </w:rPr>
      </w:pPr>
    </w:p>
    <w:p w:rsidR="00B51EB7">
      <w:pPr>
        <w:pStyle w:val="Normal5"/>
        <w:tabs>
          <w:tab w:val="left" w:pos="1313"/>
          <w:tab w:val="left" w:pos="11456"/>
          <w:tab w:val="left" w:pos="13676"/>
        </w:tabs>
        <w:autoSpaceDE w:val="0"/>
        <w:autoSpaceDN w:val="0"/>
        <w:adjustRightInd w:val="0"/>
        <w:spacing w:before="38" w:line="276" w:lineRule="exact"/>
        <w:ind w:left="710" w:firstLine="66"/>
        <w:rPr>
          <w:rStyle w:val="DefaultParagraphFont"/>
          <w:rFonts w:ascii="Arial Bold" w:hAnsi="Arial Bold"/>
          <w:color w:val="000000"/>
          <w:spacing w:val="-3"/>
        </w:rPr>
      </w:pPr>
      <w:r>
        <w:rPr>
          <w:rStyle w:val="DefaultParagraphFont"/>
          <w:rFonts w:ascii="Arial" w:hAnsi="Arial"/>
          <w:color w:val="000000"/>
          <w:spacing w:val="-3"/>
        </w:rPr>
        <w:t>5</w:t>
      </w:r>
      <w:r>
        <w:rPr>
          <w:rStyle w:val="DefaultParagraphFont"/>
          <w:rFonts w:ascii="Arial" w:hAnsi="Arial"/>
          <w:color w:val="000000"/>
          <w:spacing w:val="-3"/>
        </w:rPr>
        <w:tab/>
      </w:r>
      <w:r>
        <w:rPr>
          <w:rStyle w:val="DefaultParagraphFont"/>
          <w:rFonts w:ascii="Arial Bold" w:hAnsi="Arial Bold"/>
          <w:color w:val="000000"/>
          <w:spacing w:val="-3"/>
        </w:rPr>
        <w:t>Net Position</w:t>
      </w:r>
      <w:r>
        <w:rPr>
          <w:rStyle w:val="DefaultParagraphFont"/>
          <w:rFonts w:ascii="Arial Bold" w:hAnsi="Arial Bold"/>
          <w:color w:val="000000"/>
          <w:spacing w:val="-3"/>
        </w:rPr>
        <w:tab/>
        <w:t>-</w:t>
      </w:r>
      <w:r>
        <w:rPr>
          <w:rStyle w:val="DefaultParagraphFont"/>
          <w:rFonts w:ascii="Arial Bold" w:hAnsi="Arial Bold"/>
          <w:color w:val="000000"/>
          <w:spacing w:val="-3"/>
        </w:rPr>
        <w:tab/>
        <w:t>-</w:t>
      </w:r>
      <w:r>
        <w:rPr>
          <w:rFonts w:ascii="Arial Bold" w:hAnsi="Arial Bold"/>
          <w:color w:val="000000"/>
          <w:spacing w:val="-3"/>
        </w:rPr>
        <w:pict>
          <v:shape id="_x0000_s4207" style="height:73.5pt;margin-left:20.5pt;margin-top:51pt;mso-position-horizontal-relative:page;mso-position-vertical-relative:page;position:absolute;width:808.65pt;z-index:-251558912" coordsize="16173,1471" o:allowincell="f" path="m,1470hal16173,1470hal16173,hal,hal,1470hae" stroked="f">
            <v:path arrowok="t"/>
          </v:shape>
        </w:pict>
      </w:r>
      <w:r>
        <w:rPr>
          <w:rFonts w:ascii="Arial Bold" w:hAnsi="Arial Bold"/>
          <w:color w:val="000000"/>
          <w:spacing w:val="-3"/>
        </w:rPr>
        <w:pict>
          <v:shape id="_x0000_s4208" style="height:16.5pt;margin-left:20.5pt;margin-top:124.35pt;mso-position-horizontal-relative:page;mso-position-vertical-relative:page;position:absolute;width:808.65pt;z-index:-251440128" coordsize="16173,331" o:allowincell="f" path="m,330hal16173,330hal16173,hal,hal,330hae" fillcolor="#ff9" stroked="f">
            <v:path arrowok="t"/>
          </v:shape>
        </w:pict>
      </w:r>
      <w:r>
        <w:rPr>
          <w:rFonts w:ascii="Arial Bold" w:hAnsi="Arial Bold"/>
          <w:color w:val="000000"/>
          <w:spacing w:val="-3"/>
        </w:rPr>
        <w:pict>
          <v:shape id="_x0000_s4209" style="height:165.85pt;margin-left:20.5pt;margin-top:140.65pt;mso-position-horizontal-relative:page;mso-position-vertical-relative:page;position:absolute;width:808.65pt;z-index:-251341824" coordsize="16173,3317" o:allowincell="f" path="m,3317hal16173,3317hal16173,hal,hal,3317hae" stroked="f">
            <v:path arrowok="t"/>
          </v:shape>
        </w:pict>
      </w:r>
      <w:r>
        <w:rPr>
          <w:rFonts w:ascii="Arial Bold" w:hAnsi="Arial Bold"/>
          <w:color w:val="000000"/>
          <w:spacing w:val="-3"/>
        </w:rPr>
        <w:pict>
          <v:shape id="_x0000_s4210" style="height:70.15pt;margin-left:20.5pt;margin-top:306.35pt;mso-position-horizontal-relative:page;mso-position-vertical-relative:page;position:absolute;width:452.65pt;z-index:-251264000" coordsize="9053,1404" o:allowincell="f" path="m,1403hal9053,1403hal9053,hal,hal,1403hae" stroked="f">
            <v:path arrowok="t"/>
          </v:shape>
        </w:pict>
      </w:r>
      <w:r>
        <w:rPr>
          <w:rFonts w:ascii="Arial Bold" w:hAnsi="Arial Bold"/>
          <w:color w:val="000000"/>
          <w:spacing w:val="-3"/>
        </w:rPr>
        <w:pict>
          <v:shape id="_x0000_s4211" style="height:70.15pt;margin-left:473pt;margin-top:306.35pt;mso-position-horizontal-relative:page;mso-position-vertical-relative:page;position:absolute;width:221.15pt;z-index:-251165696" coordsize="4423,1404" o:allowincell="f" path="m,1403hal4423,1403hal4423,hal,hal,1403hae" fillcolor="#ff9" stroked="f">
            <v:path arrowok="t"/>
          </v:shape>
        </w:pict>
      </w:r>
      <w:r>
        <w:rPr>
          <w:rFonts w:ascii="Arial Bold" w:hAnsi="Arial Bold"/>
          <w:color w:val="000000"/>
          <w:spacing w:val="-3"/>
        </w:rPr>
        <w:pict>
          <v:shape id="_x0000_s4212" style="height:70.15pt;margin-left:694pt;margin-top:306.35pt;mso-position-horizontal-relative:page;mso-position-vertical-relative:page;position:absolute;width:135.15pt;z-index:-251059200" coordsize="2703,1404" o:allowincell="f" path="m,1403hal2703,1403hal2703,hal,hal,1403hae" stroked="f">
            <v:path arrowok="t"/>
          </v:shape>
        </w:pict>
      </w:r>
      <w:r>
        <w:rPr>
          <w:rFonts w:ascii="Arial Bold" w:hAnsi="Arial Bold"/>
          <w:color w:val="000000"/>
          <w:spacing w:val="-3"/>
        </w:rPr>
        <w:pict>
          <v:shape id="_x0000_s4213" style="height:71.15pt;margin-left:20.5pt;margin-top:376.35pt;mso-position-horizontal-relative:page;mso-position-vertical-relative:page;position:absolute;width:808.65pt;z-index:-250993664" coordsize="16173,1424" o:allowincell="f" path="m,1423hal16173,1423hal16173,hal,hal,1423hae" stroked="f">
            <v:path arrowok="t"/>
          </v:shape>
        </w:pict>
      </w:r>
      <w:r>
        <w:rPr>
          <w:rFonts w:ascii="Arial Bold" w:hAnsi="Arial Bold"/>
          <w:color w:val="000000"/>
          <w:spacing w:val="-3"/>
        </w:rPr>
        <w:pict>
          <v:shape id="_x0000_s4214" style="height:42.15pt;margin-left:20.5pt;margin-top:447.35pt;mso-position-horizontal-relative:page;mso-position-vertical-relative:page;position:absolute;width:452.65pt;z-index:-250940416" coordsize="9053,844" o:allowincell="f" path="m,843hal9053,843hal9053,hal,hal,843hae" stroked="f">
            <v:path arrowok="t"/>
          </v:shape>
        </w:pict>
      </w:r>
      <w:r>
        <w:rPr>
          <w:rFonts w:ascii="Arial Bold" w:hAnsi="Arial Bold"/>
          <w:color w:val="000000"/>
          <w:spacing w:val="-3"/>
        </w:rPr>
        <w:pict>
          <v:shape id="_x0000_s4215" style="height:42.15pt;margin-left:473pt;margin-top:447.35pt;mso-position-horizontal-relative:page;mso-position-vertical-relative:page;position:absolute;width:221.15pt;z-index:-250864640" coordsize="4423,844" o:allowincell="f" path="m,843hal4423,843hal4423,hal,hal,843hae" fillcolor="#ff9" stroked="f">
            <v:path arrowok="t"/>
          </v:shape>
        </w:pict>
      </w:r>
      <w:r>
        <w:rPr>
          <w:rFonts w:ascii="Arial Bold" w:hAnsi="Arial Bold"/>
          <w:color w:val="000000"/>
          <w:spacing w:val="-3"/>
        </w:rPr>
        <w:pict>
          <v:shape id="_x0000_s4216" style="height:42.15pt;margin-left:694pt;margin-top:447.35pt;mso-position-horizontal-relative:page;mso-position-vertical-relative:page;position:absolute;width:135.15pt;z-index:-250778624" coordsize="2703,844" o:allowincell="f" path="m,843hal2703,843hal2703,hal,hal,843hae" stroked="f">
            <v:path arrowok="t"/>
          </v:shape>
        </w:pict>
      </w:r>
      <w:r>
        <w:rPr>
          <w:rFonts w:ascii="Arial Bold" w:hAnsi="Arial Bold"/>
          <w:color w:val="000000"/>
          <w:spacing w:val="-3"/>
        </w:rPr>
        <w:pict>
          <v:shape id="_x0000_s4217" style="height:42.15pt;margin-left:20.5pt;margin-top:489.35pt;mso-position-horizontal-relative:page;mso-position-vertical-relative:page;position:absolute;width:808.65pt;z-index:-250729472" coordsize="16173,844" o:allowincell="f" path="m,843hal16173,843hal16173,hal,hal,843hae" stroked="f">
            <v:path arrowok="t"/>
          </v:shape>
        </w:pict>
      </w:r>
      <w:r>
        <w:rPr>
          <w:rFonts w:ascii="Arial Bold" w:hAnsi="Arial Bold"/>
          <w:color w:val="000000"/>
          <w:spacing w:val="-3"/>
        </w:rPr>
        <w:pict>
          <v:shape id="_x0000_s4218" style="height:70.15pt;margin-left:20.5pt;margin-top:531.35pt;mso-position-horizontal-relative:page;mso-position-vertical-relative:page;position:absolute;width:452.65pt;z-index:-250682368" coordsize="9053,1404" o:allowincell="f" path="m,1403hal9053,1403hal9053,hal,hal,1403hae" stroked="f">
            <v:path arrowok="t"/>
          </v:shape>
        </w:pict>
      </w:r>
      <w:r>
        <w:rPr>
          <w:rFonts w:ascii="Arial Bold" w:hAnsi="Arial Bold"/>
          <w:color w:val="000000"/>
          <w:spacing w:val="-3"/>
        </w:rPr>
        <w:pict>
          <v:shape id="_x0000_s4219" style="height:70.15pt;margin-left:473pt;margin-top:531.35pt;mso-position-horizontal-relative:page;mso-position-vertical-relative:page;position:absolute;width:221.15pt;z-index:-250618880" coordsize="4423,1404" o:allowincell="f" path="m,1403hal4423,1403hal4423,hal,hal,1403hae" fillcolor="#ff9" stroked="f">
            <v:path arrowok="t"/>
          </v:shape>
        </w:pict>
      </w:r>
      <w:r>
        <w:rPr>
          <w:rFonts w:ascii="Arial Bold" w:hAnsi="Arial Bold"/>
          <w:color w:val="000000"/>
          <w:spacing w:val="-3"/>
        </w:rPr>
        <w:pict>
          <v:shape id="_x0000_s4220" style="height:70.15pt;margin-left:694pt;margin-top:531.35pt;mso-position-horizontal-relative:page;mso-position-vertical-relative:page;position:absolute;width:135.15pt;z-index:-250555392" coordsize="2703,1404" o:allowincell="f" path="m,1403hal2703,1403hal2703,hal,hal,1403hae" stroked="f">
            <v:path arrowok="t"/>
          </v:shape>
        </w:pict>
      </w:r>
      <w:r>
        <w:rPr>
          <w:rFonts w:ascii="Arial Bold" w:hAnsi="Arial Bold"/>
          <w:color w:val="000000"/>
          <w:spacing w:val="-3"/>
        </w:rPr>
        <w:pict>
          <v:shape id="_x0000_s4221" style="height:113.15pt;margin-left:20.5pt;margin-top:601.35pt;mso-position-horizontal-relative:page;mso-position-vertical-relative:page;position:absolute;width:808.65pt;z-index:-250520576" coordsize="16173,2264" o:allowincell="f" path="m,2263hal16173,2263hal16173,hal,hal,2263hae" stroked="f">
            <v:path arrowok="t"/>
          </v:shape>
        </w:pict>
      </w:r>
      <w:r>
        <w:rPr>
          <w:rFonts w:ascii="Arial Bold" w:hAnsi="Arial Bold"/>
          <w:color w:val="000000"/>
          <w:spacing w:val="-3"/>
        </w:rPr>
        <w:pict>
          <v:line id="_x0000_s4222" style="mso-position-horizontal-relative:page;mso-position-vertical-relative:page;position:absolute;z-index:-249363456" from="473pt,277.8pt" to="829.15pt,277.8pt" o:allowincell="f"/>
        </w:pict>
      </w:r>
      <w:r>
        <w:rPr>
          <w:rFonts w:ascii="Arial Bold" w:hAnsi="Arial Bold"/>
          <w:color w:val="000000"/>
          <w:spacing w:val="-3"/>
        </w:rPr>
        <w:pict>
          <v:shape id="_x0000_s4223" style="height:1pt;margin-left:473pt;margin-top:277.85pt;mso-position-horizontal-relative:page;mso-position-vertical-relative:page;position:absolute;width:356.15pt;z-index:-249360384" coordsize="7123,21" o:allowincell="f" path="m,20hal7123,20hal7123,hal,hal,20hae" fillcolor="black" stroked="f">
            <v:path arrowok="t"/>
          </v:shape>
        </w:pict>
      </w:r>
      <w:r>
        <w:rPr>
          <w:rFonts w:ascii="Arial Bold" w:hAnsi="Arial Bold"/>
          <w:color w:val="000000"/>
          <w:spacing w:val="-3"/>
        </w:rPr>
        <w:pict>
          <v:shape id="_x0000_s4224" style="height:1pt;margin-left:473pt;margin-top:403.35pt;mso-position-horizontal-relative:page;mso-position-vertical-relative:page;position:absolute;width:221.15pt;z-index:-249357312" coordsize="4423,21" o:allowincell="f" path="m,20hal4423,20hal4423,hal,hal,20hae" fillcolor="black" stroked="f">
            <v:path arrowok="t"/>
          </v:shape>
        </w:pict>
      </w:r>
      <w:r>
        <w:rPr>
          <w:rFonts w:ascii="Arial Bold" w:hAnsi="Arial Bold"/>
          <w:color w:val="000000"/>
          <w:spacing w:val="-3"/>
        </w:rPr>
        <w:pict>
          <v:shape id="_x0000_s4225" style="height:1pt;margin-left:473pt;margin-top:405.35pt;mso-position-horizontal-relative:page;mso-position-vertical-relative:page;position:absolute;width:221.15pt;z-index:-249355264" coordsize="4423,21" o:allowincell="f" path="m,20hal4423,20hal4423,hal,hal,20hae" fillcolor="black" stroked="f">
            <v:path arrowok="t"/>
          </v:shape>
        </w:pict>
      </w:r>
      <w:r>
        <w:rPr>
          <w:rFonts w:ascii="Arial Bold" w:hAnsi="Arial Bold"/>
          <w:color w:val="000000"/>
          <w:spacing w:val="-3"/>
        </w:rPr>
        <w:pict>
          <v:shape id="_x0000_s4226" style="height:1pt;margin-left:473pt;margin-top:516.85pt;mso-position-horizontal-relative:page;mso-position-vertical-relative:page;position:absolute;width:221.15pt;z-index:-249354240" coordsize="4423,21" o:allowincell="f" path="m,20hal4423,20hal4423,hal,hal,20hae" fillcolor="black" stroked="f">
            <v:path arrowok="t"/>
          </v:shape>
        </w:pict>
      </w:r>
      <w:r>
        <w:rPr>
          <w:rFonts w:ascii="Arial Bold" w:hAnsi="Arial Bold"/>
          <w:color w:val="000000"/>
          <w:spacing w:val="-3"/>
        </w:rPr>
        <w:pict>
          <v:shape id="_x0000_s4227" style="height:1pt;margin-left:473pt;margin-top:628.35pt;mso-position-horizontal-relative:page;mso-position-vertical-relative:page;position:absolute;width:221.15pt;z-index:-249352192" coordsize="4423,21" o:allowincell="f" path="m,20hal4423,20hal4423,hal,hal,20hae" fillcolor="black" stroked="f">
            <v:path arrowok="t"/>
          </v:shape>
        </w:pict>
      </w:r>
      <w:r>
        <w:rPr>
          <w:rFonts w:ascii="Arial Bold" w:hAnsi="Arial Bold"/>
          <w:color w:val="000000"/>
          <w:spacing w:val="-3"/>
        </w:rPr>
        <w:pict>
          <v:shape id="_x0000_s4228" style="height:1pt;margin-left:473pt;margin-top:630.35pt;mso-position-horizontal-relative:page;mso-position-vertical-relative:page;position:absolute;width:221.15pt;z-index:-249350144" coordsize="4423,21" o:allowincell="f" path="m,20hal4423,20hal4423,hal,hal,20hae" fillcolor="black" stroked="f">
            <v:path arrowok="t"/>
          </v:shape>
        </w:pict>
      </w:r>
      <w:r>
        <w:rPr>
          <w:rFonts w:ascii="Arial Bold" w:hAnsi="Arial Bold"/>
          <w:color w:val="000000"/>
          <w:spacing w:val="-3"/>
        </w:rPr>
        <w:pict>
          <v:shape id="_x0000_s4229" style="height:10.25pt;margin-left:19.85pt;margin-top:64pt;mso-position-horizontal-relative:page;mso-position-vertical-relative:page;position:absolute;width:25.9pt;z-index:-249338880" coordsize="519,206" o:allowincell="f" path="m,98hal,107hal148,205hal148,154hal518,154hal518,51hal148,51hal148,hal,98hae" fillcolor="#d9d9d9" stroked="f">
            <v:path arrowok="t"/>
          </v:shape>
        </w:pict>
      </w:r>
      <w:r>
        <w:rPr>
          <w:rFonts w:ascii="Arial Bold" w:hAnsi="Arial Bold"/>
          <w:color w:val="000000"/>
          <w:spacing w:val="-3"/>
        </w:rPr>
        <w:pict>
          <v:shape id="_x0000_s4230" style="height:4.95pt;margin-left:19.75pt;margin-top:63.95pt;mso-position-horizontal-relative:page;mso-position-vertical-relative:page;position:absolute;width:26pt;z-index:-249323520" coordsize="520,99" o:allowincell="f" path="m520,52hal150,52hal150,hal,99hae" filled="f" strokecolor="#385d89" strokeweight="1.78pt">
            <v:path arrowok="t"/>
          </v:shape>
        </w:pict>
      </w:r>
      <w:r>
        <w:rPr>
          <w:rFonts w:ascii="Arial Bold" w:hAnsi="Arial Bold"/>
          <w:color w:val="000000"/>
          <w:spacing w:val="-3"/>
        </w:rPr>
        <w:pict>
          <v:shape id="_x0000_s4231" style="height:7.65pt;margin-left:19.75pt;margin-top:66.55pt;mso-position-horizontal-relative:page;mso-position-vertical-relative:page;position:absolute;width:26pt;z-index:-249322496" coordsize="520,153" o:allowincell="f" path="m,55hal150,153hal150,102hal520,102hal520,hal520,hae" filled="f" strokecolor="#385d89" strokeweight="1.78pt">
            <v:path arrowok="t"/>
          </v:shape>
        </w:pict>
      </w:r>
    </w:p>
    <w:p w:rsidR="00B51EB7">
      <w:pPr>
        <w:pStyle w:val="Normal5"/>
        <w:autoSpaceDE w:val="0"/>
        <w:autoSpaceDN w:val="0"/>
        <w:adjustRightInd w:val="0"/>
        <w:rPr>
          <w:rStyle w:val="DefaultParagraphFont"/>
          <w:rFonts w:ascii="Arial Bold" w:hAnsi="Arial Bold"/>
          <w:color w:val="000000"/>
          <w:spacing w:val="-3"/>
        </w:rPr>
        <w:sectPr>
          <w:headerReference w:type="even" r:id="rId677"/>
          <w:headerReference w:type="default" r:id="rId678"/>
          <w:footerReference w:type="even" r:id="rId679"/>
          <w:footerReference w:type="default" r:id="rId680"/>
          <w:headerReference w:type="first" r:id="rId681"/>
          <w:footerReference w:type="first" r:id="rId682"/>
          <w:pgSz w:w="17000" w:h="2200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Arial Bold" w:hAnsi="Arial Bold"/>
          <w:color w:val="000000"/>
          <w:spacing w:val="-3"/>
        </w:rPr>
      </w:pPr>
      <w:bookmarkStart w:id="134" w:name="Pg50"/>
      <w:bookmarkEnd w:id="134"/>
    </w:p>
    <w:p w:rsidR="00B51EB7">
      <w:pPr>
        <w:pStyle w:val="Normal5"/>
        <w:autoSpaceDE w:val="0"/>
        <w:autoSpaceDN w:val="0"/>
        <w:adjustRightInd w:val="0"/>
        <w:spacing w:before="91" w:line="276" w:lineRule="exact"/>
        <w:ind w:left="2440"/>
        <w:rPr>
          <w:rStyle w:val="DefaultParagraphFont"/>
          <w:rFonts w:ascii="Arial Bold" w:hAnsi="Arial Bold"/>
          <w:color w:val="000000"/>
          <w:spacing w:val="-3"/>
        </w:rPr>
      </w:pPr>
      <w:r>
        <w:rPr>
          <w:rStyle w:val="DefaultParagraphFont"/>
          <w:rFonts w:ascii="Arial Bold" w:hAnsi="Arial Bold"/>
          <w:color w:val="000000"/>
          <w:spacing w:val="-3"/>
        </w:rPr>
        <w:t xml:space="preserve">Exhibit No. PA-102, WP-EA </w:t>
      </w:r>
    </w:p>
    <w:p w:rsidR="00B51EB7">
      <w:pPr>
        <w:pStyle w:val="Normal5"/>
        <w:autoSpaceDE w:val="0"/>
        <w:autoSpaceDN w:val="0"/>
        <w:adjustRightInd w:val="0"/>
        <w:spacing w:before="264" w:line="276" w:lineRule="exact"/>
        <w:ind w:left="6686"/>
        <w:rPr>
          <w:rStyle w:val="DefaultParagraphFont"/>
          <w:rFonts w:ascii="Arial Bold" w:hAnsi="Arial Bold"/>
          <w:color w:val="000000"/>
          <w:spacing w:val="-3"/>
        </w:rPr>
      </w:pPr>
      <w:r>
        <w:rPr>
          <w:rStyle w:val="DefaultParagraphFont"/>
          <w:rFonts w:ascii="Arial Bold" w:hAnsi="Arial Bold"/>
          <w:color w:val="000000"/>
          <w:spacing w:val="-3"/>
        </w:rPr>
        <w:t xml:space="preserve">NEW YORK POWER AUTHORITY </w:t>
      </w:r>
    </w:p>
    <w:p w:rsidR="00B51EB7">
      <w:pPr>
        <w:pStyle w:val="Normal5"/>
        <w:tabs>
          <w:tab w:val="left" w:pos="6511"/>
        </w:tabs>
        <w:autoSpaceDE w:val="0"/>
        <w:autoSpaceDN w:val="0"/>
        <w:adjustRightInd w:val="0"/>
        <w:spacing w:before="1" w:line="280" w:lineRule="exact"/>
        <w:ind w:left="6112" w:right="4629"/>
        <w:rPr>
          <w:rStyle w:val="DefaultParagraphFont"/>
          <w:rFonts w:ascii="Arial Bold" w:hAnsi="Arial Bold"/>
          <w:color w:val="000000"/>
          <w:spacing w:val="-3"/>
        </w:rPr>
      </w:pPr>
      <w:r>
        <w:rPr>
          <w:rStyle w:val="DefaultParagraphFont"/>
          <w:rFonts w:ascii="Arial Bold" w:hAnsi="Arial Bold"/>
          <w:color w:val="000000"/>
          <w:spacing w:val="-3"/>
        </w:rPr>
        <w:t xml:space="preserve">TRANSMISSION REVENUE REQUIREMENT </w:t>
      </w:r>
      <w:r>
        <w:rPr>
          <w:rStyle w:val="DefaultParagraphFont"/>
          <w:rFonts w:ascii="Arial Bold" w:hAnsi="Arial Bold"/>
          <w:color w:val="000000"/>
          <w:spacing w:val="-3"/>
        </w:rPr>
        <w:br/>
      </w:r>
      <w:r>
        <w:rPr>
          <w:rStyle w:val="DefaultParagraphFont"/>
          <w:rFonts w:ascii="Arial Bold" w:hAnsi="Arial Bold"/>
          <w:color w:val="000000"/>
          <w:spacing w:val="-3"/>
        </w:rPr>
        <w:tab/>
        <w:t xml:space="preserve">YEAR ENDING DECEMBER 31, ____ </w:t>
      </w:r>
    </w:p>
    <w:p w:rsidR="00B51EB7">
      <w:pPr>
        <w:pStyle w:val="Normal5"/>
        <w:autoSpaceDE w:val="0"/>
        <w:autoSpaceDN w:val="0"/>
        <w:adjustRightInd w:val="0"/>
        <w:spacing w:line="276" w:lineRule="exact"/>
        <w:ind w:left="7543"/>
        <w:rPr>
          <w:rStyle w:val="DefaultParagraphFont"/>
          <w:rFonts w:ascii="Arial Bold" w:hAnsi="Arial Bold"/>
          <w:color w:val="000000"/>
          <w:spacing w:val="-3"/>
        </w:rPr>
      </w:pPr>
    </w:p>
    <w:p w:rsidR="00B51EB7">
      <w:pPr>
        <w:pStyle w:val="Normal5"/>
        <w:autoSpaceDE w:val="0"/>
        <w:autoSpaceDN w:val="0"/>
        <w:adjustRightInd w:val="0"/>
        <w:spacing w:before="8" w:line="276" w:lineRule="exact"/>
        <w:ind w:left="7543"/>
        <w:rPr>
          <w:rStyle w:val="DefaultParagraphFont"/>
          <w:rFonts w:ascii="Arial Bold" w:hAnsi="Arial Bold"/>
          <w:color w:val="000000"/>
          <w:spacing w:val="-3"/>
        </w:rPr>
      </w:pPr>
      <w:r>
        <w:rPr>
          <w:rStyle w:val="DefaultParagraphFont"/>
          <w:rFonts w:ascii="Arial Bold" w:hAnsi="Arial Bold"/>
          <w:color w:val="000000"/>
          <w:spacing w:val="-3"/>
        </w:rPr>
        <w:t xml:space="preserve">WORK PAPER EA </w:t>
      </w:r>
    </w:p>
    <w:p w:rsidR="00B51EB7">
      <w:pPr>
        <w:pStyle w:val="Normal5"/>
        <w:autoSpaceDE w:val="0"/>
        <w:autoSpaceDN w:val="0"/>
        <w:adjustRightInd w:val="0"/>
        <w:spacing w:before="1" w:line="256" w:lineRule="exact"/>
        <w:ind w:left="6645"/>
        <w:rPr>
          <w:rStyle w:val="DefaultParagraphFont"/>
          <w:rFonts w:ascii="Arial Bold" w:hAnsi="Arial Bold"/>
          <w:color w:val="000000"/>
          <w:spacing w:val="-4"/>
        </w:rPr>
      </w:pPr>
      <w:r>
        <w:rPr>
          <w:rStyle w:val="DefaultParagraphFont"/>
          <w:rFonts w:ascii="Arial Bold" w:hAnsi="Arial Bold"/>
          <w:color w:val="000000"/>
          <w:spacing w:val="-4"/>
        </w:rPr>
        <w:t xml:space="preserve">CALCULATION OF LABOR RATIO </w:t>
      </w:r>
    </w:p>
    <w:p w:rsidR="00B51EB7">
      <w:pPr>
        <w:pStyle w:val="Normal5"/>
        <w:autoSpaceDE w:val="0"/>
        <w:autoSpaceDN w:val="0"/>
        <w:adjustRightInd w:val="0"/>
        <w:spacing w:line="230" w:lineRule="exact"/>
        <w:ind w:left="2440"/>
        <w:rPr>
          <w:rStyle w:val="DefaultParagraphFont"/>
          <w:rFonts w:ascii="Arial Bold" w:hAnsi="Arial Bold"/>
          <w:color w:val="000000"/>
          <w:spacing w:val="-4"/>
        </w:rPr>
      </w:pPr>
    </w:p>
    <w:p w:rsidR="00B51EB7">
      <w:pPr>
        <w:pStyle w:val="Normal5"/>
        <w:tabs>
          <w:tab w:val="left" w:pos="7120"/>
          <w:tab w:val="left" w:pos="10756"/>
          <w:tab w:val="left" w:pos="12707"/>
        </w:tabs>
        <w:autoSpaceDE w:val="0"/>
        <w:autoSpaceDN w:val="0"/>
        <w:adjustRightInd w:val="0"/>
        <w:spacing w:before="46" w:line="230" w:lineRule="exact"/>
        <w:ind w:left="2440" w:firstLine="1269"/>
        <w:rPr>
          <w:rStyle w:val="DefaultParagraphFont"/>
          <w:rFonts w:ascii="Arial" w:hAnsi="Arial"/>
          <w:color w:val="000000"/>
          <w:spacing w:val="-2"/>
          <w:sz w:val="20"/>
        </w:rPr>
      </w:pPr>
      <w:r>
        <w:rPr>
          <w:rStyle w:val="DefaultParagraphFont"/>
          <w:rFonts w:ascii="Arial" w:hAnsi="Arial"/>
          <w:color w:val="000000"/>
          <w:spacing w:val="-2"/>
          <w:sz w:val="20"/>
        </w:rPr>
        <w:t>(1)</w:t>
      </w:r>
      <w:r>
        <w:rPr>
          <w:rStyle w:val="DefaultParagraphFont"/>
          <w:rFonts w:ascii="Arial" w:hAnsi="Arial"/>
          <w:color w:val="000000"/>
          <w:spacing w:val="-2"/>
          <w:sz w:val="20"/>
        </w:rPr>
        <w:tab/>
        <w:t>(2)</w:t>
      </w:r>
      <w:r>
        <w:rPr>
          <w:rStyle w:val="DefaultParagraphFont"/>
          <w:rFonts w:ascii="Arial" w:hAnsi="Arial"/>
          <w:color w:val="000000"/>
          <w:spacing w:val="-2"/>
          <w:sz w:val="20"/>
        </w:rPr>
        <w:tab/>
        <w:t>(3)</w:t>
      </w:r>
      <w:r>
        <w:rPr>
          <w:rStyle w:val="DefaultParagraphFont"/>
          <w:rFonts w:ascii="Arial" w:hAnsi="Arial"/>
          <w:color w:val="000000"/>
          <w:spacing w:val="-2"/>
          <w:sz w:val="20"/>
        </w:rPr>
        <w:tab/>
        <w:t>(4)</w:t>
      </w:r>
    </w:p>
    <w:p w:rsidR="00B51EB7">
      <w:pPr>
        <w:pStyle w:val="Normal5"/>
        <w:autoSpaceDE w:val="0"/>
        <w:autoSpaceDN w:val="0"/>
        <w:adjustRightInd w:val="0"/>
        <w:spacing w:line="276" w:lineRule="exact"/>
        <w:ind w:left="2440"/>
        <w:rPr>
          <w:rStyle w:val="DefaultParagraphFont"/>
          <w:rFonts w:ascii="Arial" w:hAnsi="Arial"/>
          <w:color w:val="000000"/>
          <w:spacing w:val="-2"/>
          <w:sz w:val="20"/>
        </w:rPr>
      </w:pPr>
    </w:p>
    <w:p w:rsidR="00B51EB7">
      <w:pPr>
        <w:pStyle w:val="Normal5"/>
        <w:tabs>
          <w:tab w:val="left" w:pos="10142"/>
        </w:tabs>
        <w:autoSpaceDE w:val="0"/>
        <w:autoSpaceDN w:val="0"/>
        <w:adjustRightInd w:val="0"/>
        <w:spacing w:before="94" w:line="276" w:lineRule="exact"/>
        <w:ind w:left="2440" w:firstLine="1125"/>
        <w:rPr>
          <w:rStyle w:val="DefaultParagraphFont"/>
          <w:rFonts w:ascii="Arial Bold" w:hAnsi="Arial Bold"/>
          <w:color w:val="000000"/>
          <w:spacing w:val="-3"/>
        </w:rPr>
      </w:pPr>
      <w:r>
        <w:rPr>
          <w:rStyle w:val="DefaultParagraphFont"/>
          <w:rFonts w:ascii="Arial Bold" w:hAnsi="Arial Bold"/>
          <w:color w:val="000000"/>
          <w:spacing w:val="-3"/>
          <w:position w:val="-2"/>
        </w:rPr>
        <w:t>Cost</w:t>
      </w:r>
      <w:r>
        <w:rPr>
          <w:rStyle w:val="DefaultParagraphFont"/>
          <w:rFonts w:ascii="Arial Bold" w:hAnsi="Arial Bold"/>
          <w:color w:val="000000"/>
          <w:spacing w:val="-3"/>
          <w:position w:val="-2"/>
        </w:rPr>
        <w:tab/>
      </w:r>
      <w:r>
        <w:rPr>
          <w:rStyle w:val="DefaultParagraphFont"/>
          <w:rFonts w:ascii="Arial Bold" w:hAnsi="Arial Bold"/>
          <w:color w:val="000000"/>
          <w:spacing w:val="-3"/>
        </w:rPr>
        <w:t>Labor Actual</w:t>
      </w:r>
    </w:p>
    <w:p w:rsidR="00B51EB7">
      <w:pPr>
        <w:pStyle w:val="Normal5"/>
        <w:tabs>
          <w:tab w:val="left" w:pos="7017"/>
          <w:tab w:val="left" w:pos="10264"/>
          <w:tab w:val="left" w:pos="12530"/>
        </w:tabs>
        <w:autoSpaceDE w:val="0"/>
        <w:autoSpaceDN w:val="0"/>
        <w:adjustRightInd w:val="0"/>
        <w:spacing w:before="43" w:line="276" w:lineRule="exact"/>
        <w:ind w:left="2440" w:firstLine="859"/>
        <w:rPr>
          <w:rStyle w:val="DefaultParagraphFont"/>
          <w:rFonts w:ascii="Arial Bold" w:hAnsi="Arial Bold"/>
          <w:color w:val="000000"/>
          <w:spacing w:val="-3"/>
          <w:position w:val="-4"/>
        </w:rPr>
      </w:pPr>
      <w:r>
        <w:rPr>
          <w:rStyle w:val="DefaultParagraphFont"/>
          <w:rFonts w:ascii="Arial Bold" w:hAnsi="Arial Bold"/>
          <w:color w:val="000000"/>
          <w:spacing w:val="-3"/>
        </w:rPr>
        <w:t>Center(s)</w:t>
      </w:r>
      <w:r>
        <w:rPr>
          <w:rStyle w:val="DefaultParagraphFont"/>
          <w:rFonts w:ascii="Arial Bold" w:hAnsi="Arial Bold"/>
          <w:color w:val="000000"/>
          <w:spacing w:val="-3"/>
        </w:rPr>
        <w:tab/>
        <w:t>Site</w:t>
      </w:r>
      <w:r>
        <w:rPr>
          <w:rStyle w:val="DefaultParagraphFont"/>
          <w:rFonts w:ascii="Arial Bold" w:hAnsi="Arial Bold"/>
          <w:color w:val="000000"/>
          <w:spacing w:val="-3"/>
        </w:rPr>
        <w:tab/>
        <w:t>Postings $</w:t>
      </w:r>
      <w:r>
        <w:rPr>
          <w:rStyle w:val="DefaultParagraphFont"/>
          <w:rFonts w:ascii="Arial Bold" w:hAnsi="Arial Bold"/>
          <w:color w:val="000000"/>
          <w:spacing w:val="-3"/>
        </w:rPr>
        <w:tab/>
      </w:r>
      <w:r>
        <w:rPr>
          <w:rStyle w:val="DefaultParagraphFont"/>
          <w:rFonts w:ascii="Arial Bold" w:hAnsi="Arial Bold"/>
          <w:color w:val="000000"/>
          <w:spacing w:val="-3"/>
          <w:position w:val="-4"/>
        </w:rPr>
        <w:t>Ratio</w:t>
      </w:r>
    </w:p>
    <w:p w:rsidR="00B51EB7">
      <w:pPr>
        <w:pStyle w:val="Normal5"/>
        <w:tabs>
          <w:tab w:val="left" w:pos="3631"/>
          <w:tab w:val="left" w:pos="4992"/>
          <w:tab w:val="left" w:pos="12950"/>
        </w:tabs>
        <w:autoSpaceDE w:val="0"/>
        <w:autoSpaceDN w:val="0"/>
        <w:adjustRightInd w:val="0"/>
        <w:spacing w:before="56" w:line="276" w:lineRule="exact"/>
        <w:ind w:left="2440"/>
        <w:rPr>
          <w:rStyle w:val="DefaultParagraphFont"/>
          <w:rFonts w:ascii="Arial" w:hAnsi="Arial"/>
          <w:color w:val="000000"/>
          <w:spacing w:val="-3"/>
        </w:rPr>
      </w:pPr>
      <w:r>
        <w:rPr>
          <w:rStyle w:val="DefaultParagraphFont"/>
          <w:rFonts w:ascii="Arial" w:hAnsi="Arial"/>
          <w:color w:val="000000"/>
          <w:spacing w:val="-3"/>
        </w:rPr>
        <w:t>1a</w:t>
      </w:r>
      <w:r>
        <w:rPr>
          <w:rStyle w:val="DefaultParagraphFont"/>
          <w:rFonts w:ascii="Arial" w:hAnsi="Arial"/>
          <w:color w:val="000000"/>
          <w:spacing w:val="-3"/>
        </w:rPr>
        <w:tab/>
      </w:r>
      <w:r>
        <w:rPr>
          <w:rStyle w:val="DefaultParagraphFont"/>
          <w:rFonts w:ascii="Arial Bold" w:hAnsi="Arial Bold"/>
          <w:color w:val="000000"/>
          <w:spacing w:val="-3"/>
        </w:rPr>
        <w:t>105</w:t>
      </w:r>
      <w:r>
        <w:rPr>
          <w:rStyle w:val="DefaultParagraphFont"/>
          <w:rFonts w:ascii="Arial Bold" w:hAnsi="Arial Bold"/>
          <w:color w:val="000000"/>
          <w:spacing w:val="-3"/>
        </w:rPr>
        <w:tab/>
        <w:t>Blenheim-Gilboa</w:t>
      </w:r>
      <w:r>
        <w:rPr>
          <w:rStyle w:val="DefaultParagraphFont"/>
          <w:rFonts w:ascii="Arial Bold" w:hAnsi="Arial Bold"/>
          <w:color w:val="000000"/>
          <w:spacing w:val="-3"/>
        </w:rPr>
        <w:tab/>
      </w:r>
      <w:r>
        <w:rPr>
          <w:rStyle w:val="DefaultParagraphFont"/>
          <w:rFonts w:ascii="Arial" w:hAnsi="Arial"/>
          <w:color w:val="000000"/>
          <w:spacing w:val="-3"/>
        </w:rPr>
        <w:t>-</w:t>
      </w:r>
    </w:p>
    <w:p w:rsidR="00B51EB7">
      <w:pPr>
        <w:pStyle w:val="Normal5"/>
        <w:tabs>
          <w:tab w:val="left" w:pos="3631"/>
          <w:tab w:val="left" w:pos="4992"/>
          <w:tab w:val="left" w:pos="12950"/>
        </w:tabs>
        <w:autoSpaceDE w:val="0"/>
        <w:autoSpaceDN w:val="0"/>
        <w:adjustRightInd w:val="0"/>
        <w:spacing w:line="276" w:lineRule="exact"/>
        <w:ind w:left="2440"/>
        <w:rPr>
          <w:rStyle w:val="DefaultParagraphFont"/>
          <w:rFonts w:ascii="Arial" w:hAnsi="Arial"/>
          <w:color w:val="000000"/>
          <w:spacing w:val="-3"/>
        </w:rPr>
      </w:pPr>
      <w:r>
        <w:rPr>
          <w:rStyle w:val="DefaultParagraphFont"/>
          <w:rFonts w:ascii="Arial" w:hAnsi="Arial"/>
          <w:color w:val="000000"/>
          <w:spacing w:val="-3"/>
        </w:rPr>
        <w:t>1b</w:t>
      </w:r>
      <w:r>
        <w:rPr>
          <w:rStyle w:val="DefaultParagraphFont"/>
          <w:rFonts w:ascii="Arial" w:hAnsi="Arial"/>
          <w:color w:val="000000"/>
          <w:spacing w:val="-3"/>
        </w:rPr>
        <w:tab/>
      </w:r>
      <w:r>
        <w:rPr>
          <w:rStyle w:val="DefaultParagraphFont"/>
          <w:rFonts w:ascii="Arial Bold" w:hAnsi="Arial Bold"/>
          <w:color w:val="000000"/>
          <w:spacing w:val="-3"/>
        </w:rPr>
        <w:t>110</w:t>
      </w:r>
      <w:r>
        <w:rPr>
          <w:rStyle w:val="DefaultParagraphFont"/>
          <w:rFonts w:ascii="Arial Bold" w:hAnsi="Arial Bold"/>
          <w:color w:val="000000"/>
          <w:spacing w:val="-3"/>
        </w:rPr>
        <w:tab/>
      </w:r>
      <w:r>
        <w:rPr>
          <w:rStyle w:val="DefaultParagraphFont"/>
          <w:rFonts w:ascii="Arial Bold" w:hAnsi="Arial Bold"/>
          <w:color w:val="000000"/>
          <w:spacing w:val="-2"/>
        </w:rPr>
        <w:t>St. Lawrence</w:t>
      </w:r>
      <w:r>
        <w:rPr>
          <w:rStyle w:val="DefaultParagraphFont"/>
          <w:rFonts w:ascii="Arial Bold" w:hAnsi="Arial Bold"/>
          <w:color w:val="000000"/>
          <w:spacing w:val="-2"/>
        </w:rPr>
        <w:tab/>
      </w:r>
      <w:r>
        <w:rPr>
          <w:rStyle w:val="DefaultParagraphFont"/>
          <w:rFonts w:ascii="Arial" w:hAnsi="Arial"/>
          <w:color w:val="000000"/>
          <w:spacing w:val="-3"/>
        </w:rPr>
        <w:t>-</w:t>
      </w:r>
    </w:p>
    <w:p w:rsidR="00B51EB7">
      <w:pPr>
        <w:pStyle w:val="Normal5"/>
        <w:tabs>
          <w:tab w:val="left" w:pos="3631"/>
          <w:tab w:val="left" w:pos="4992"/>
          <w:tab w:val="left" w:pos="12950"/>
        </w:tabs>
        <w:autoSpaceDE w:val="0"/>
        <w:autoSpaceDN w:val="0"/>
        <w:adjustRightInd w:val="0"/>
        <w:spacing w:line="276" w:lineRule="exact"/>
        <w:ind w:left="2440"/>
        <w:rPr>
          <w:rStyle w:val="DefaultParagraphFont"/>
          <w:rFonts w:ascii="Arial" w:hAnsi="Arial"/>
          <w:color w:val="000000"/>
          <w:spacing w:val="-3"/>
        </w:rPr>
      </w:pPr>
      <w:r>
        <w:rPr>
          <w:rStyle w:val="DefaultParagraphFont"/>
          <w:rFonts w:ascii="Arial" w:hAnsi="Arial"/>
          <w:color w:val="000000"/>
          <w:spacing w:val="-3"/>
        </w:rPr>
        <w:t>1c</w:t>
      </w:r>
      <w:r>
        <w:rPr>
          <w:rStyle w:val="DefaultParagraphFont"/>
          <w:rFonts w:ascii="Arial" w:hAnsi="Arial"/>
          <w:color w:val="000000"/>
          <w:spacing w:val="-3"/>
        </w:rPr>
        <w:tab/>
      </w:r>
      <w:r>
        <w:rPr>
          <w:rStyle w:val="DefaultParagraphFont"/>
          <w:rFonts w:ascii="Arial Bold" w:hAnsi="Arial Bold"/>
          <w:color w:val="000000"/>
          <w:spacing w:val="-3"/>
        </w:rPr>
        <w:t>115</w:t>
      </w:r>
      <w:r>
        <w:rPr>
          <w:rStyle w:val="DefaultParagraphFont"/>
          <w:rFonts w:ascii="Arial Bold" w:hAnsi="Arial Bold"/>
          <w:color w:val="000000"/>
          <w:spacing w:val="-3"/>
        </w:rPr>
        <w:tab/>
        <w:t>Niagara</w:t>
      </w:r>
      <w:r>
        <w:rPr>
          <w:rStyle w:val="DefaultParagraphFont"/>
          <w:rFonts w:ascii="Arial Bold" w:hAnsi="Arial Bold"/>
          <w:color w:val="000000"/>
          <w:spacing w:val="-3"/>
        </w:rPr>
        <w:tab/>
      </w:r>
      <w:r>
        <w:rPr>
          <w:rStyle w:val="DefaultParagraphFont"/>
          <w:rFonts w:ascii="Arial" w:hAnsi="Arial"/>
          <w:color w:val="000000"/>
          <w:spacing w:val="-3"/>
        </w:rPr>
        <w:t>-</w:t>
      </w:r>
    </w:p>
    <w:p w:rsidR="00B51EB7">
      <w:pPr>
        <w:pStyle w:val="Normal5"/>
        <w:tabs>
          <w:tab w:val="left" w:pos="3631"/>
          <w:tab w:val="left" w:pos="4992"/>
          <w:tab w:val="left" w:pos="12950"/>
        </w:tabs>
        <w:autoSpaceDE w:val="0"/>
        <w:autoSpaceDN w:val="0"/>
        <w:adjustRightInd w:val="0"/>
        <w:spacing w:line="276" w:lineRule="exact"/>
        <w:ind w:left="2440"/>
        <w:rPr>
          <w:rStyle w:val="DefaultParagraphFont"/>
          <w:rFonts w:ascii="Arial" w:hAnsi="Arial"/>
          <w:color w:val="000000"/>
          <w:spacing w:val="-3"/>
        </w:rPr>
      </w:pPr>
      <w:r>
        <w:rPr>
          <w:rStyle w:val="DefaultParagraphFont"/>
          <w:rFonts w:ascii="Arial" w:hAnsi="Arial"/>
          <w:color w:val="000000"/>
          <w:spacing w:val="-3"/>
        </w:rPr>
        <w:t>1d</w:t>
      </w:r>
      <w:r>
        <w:rPr>
          <w:rStyle w:val="DefaultParagraphFont"/>
          <w:rFonts w:ascii="Arial" w:hAnsi="Arial"/>
          <w:color w:val="000000"/>
          <w:spacing w:val="-3"/>
        </w:rPr>
        <w:tab/>
      </w:r>
      <w:r>
        <w:rPr>
          <w:rStyle w:val="DefaultParagraphFont"/>
          <w:rFonts w:ascii="Arial Bold" w:hAnsi="Arial Bold"/>
          <w:color w:val="000000"/>
          <w:spacing w:val="-3"/>
        </w:rPr>
        <w:t>120</w:t>
      </w:r>
      <w:r>
        <w:rPr>
          <w:rStyle w:val="DefaultParagraphFont"/>
          <w:rFonts w:ascii="Arial Bold" w:hAnsi="Arial Bold"/>
          <w:color w:val="000000"/>
          <w:spacing w:val="-3"/>
        </w:rPr>
        <w:tab/>
        <w:t>Poletti</w:t>
      </w:r>
      <w:r>
        <w:rPr>
          <w:rStyle w:val="DefaultParagraphFont"/>
          <w:rFonts w:ascii="Arial Bold" w:hAnsi="Arial Bold"/>
          <w:color w:val="000000"/>
          <w:spacing w:val="-3"/>
        </w:rPr>
        <w:tab/>
      </w:r>
      <w:r>
        <w:rPr>
          <w:rStyle w:val="DefaultParagraphFont"/>
          <w:rFonts w:ascii="Arial" w:hAnsi="Arial"/>
          <w:color w:val="000000"/>
          <w:spacing w:val="-3"/>
        </w:rPr>
        <w:t>-</w:t>
      </w:r>
    </w:p>
    <w:p w:rsidR="00B51EB7">
      <w:pPr>
        <w:pStyle w:val="Normal5"/>
        <w:tabs>
          <w:tab w:val="left" w:pos="3631"/>
          <w:tab w:val="left" w:pos="4992"/>
          <w:tab w:val="left" w:pos="12950"/>
        </w:tabs>
        <w:autoSpaceDE w:val="0"/>
        <w:autoSpaceDN w:val="0"/>
        <w:adjustRightInd w:val="0"/>
        <w:spacing w:line="276" w:lineRule="exact"/>
        <w:ind w:left="2440"/>
        <w:rPr>
          <w:rStyle w:val="DefaultParagraphFont"/>
          <w:rFonts w:ascii="Arial" w:hAnsi="Arial"/>
          <w:color w:val="000000"/>
          <w:spacing w:val="-3"/>
        </w:rPr>
      </w:pPr>
      <w:r>
        <w:rPr>
          <w:rStyle w:val="DefaultParagraphFont"/>
          <w:rFonts w:ascii="Arial" w:hAnsi="Arial"/>
          <w:color w:val="000000"/>
          <w:spacing w:val="-3"/>
        </w:rPr>
        <w:t>1e</w:t>
      </w:r>
      <w:r>
        <w:rPr>
          <w:rStyle w:val="DefaultParagraphFont"/>
          <w:rFonts w:ascii="Arial" w:hAnsi="Arial"/>
          <w:color w:val="000000"/>
          <w:spacing w:val="-3"/>
        </w:rPr>
        <w:tab/>
      </w:r>
      <w:r>
        <w:rPr>
          <w:rStyle w:val="DefaultParagraphFont"/>
          <w:rFonts w:ascii="Arial Bold" w:hAnsi="Arial Bold"/>
          <w:color w:val="000000"/>
          <w:spacing w:val="-3"/>
        </w:rPr>
        <w:t>125</w:t>
      </w:r>
      <w:r>
        <w:rPr>
          <w:rStyle w:val="DefaultParagraphFont"/>
          <w:rFonts w:ascii="Arial Bold" w:hAnsi="Arial Bold"/>
          <w:color w:val="000000"/>
          <w:spacing w:val="-3"/>
        </w:rPr>
        <w:tab/>
      </w:r>
      <w:r>
        <w:rPr>
          <w:rStyle w:val="DefaultParagraphFont"/>
          <w:rFonts w:ascii="Arial Bold" w:hAnsi="Arial Bold"/>
          <w:color w:val="000000"/>
          <w:spacing w:val="-4"/>
        </w:rPr>
        <w:t>Flynn</w:t>
      </w:r>
      <w:r>
        <w:rPr>
          <w:rStyle w:val="DefaultParagraphFont"/>
          <w:rFonts w:ascii="Arial Bold" w:hAnsi="Arial Bold"/>
          <w:color w:val="000000"/>
          <w:spacing w:val="-4"/>
        </w:rPr>
        <w:tab/>
      </w:r>
      <w:r>
        <w:rPr>
          <w:rStyle w:val="DefaultParagraphFont"/>
          <w:rFonts w:ascii="Arial" w:hAnsi="Arial"/>
          <w:color w:val="000000"/>
          <w:spacing w:val="-3"/>
        </w:rPr>
        <w:t>-</w:t>
      </w:r>
    </w:p>
    <w:p w:rsidR="00B51EB7">
      <w:pPr>
        <w:pStyle w:val="Normal5"/>
        <w:autoSpaceDE w:val="0"/>
        <w:autoSpaceDN w:val="0"/>
        <w:adjustRightInd w:val="0"/>
        <w:spacing w:line="253" w:lineRule="exact"/>
        <w:ind w:left="2440"/>
        <w:rPr>
          <w:rStyle w:val="DefaultParagraphFont"/>
          <w:rFonts w:ascii="Arial" w:hAnsi="Arial"/>
          <w:color w:val="000000"/>
          <w:spacing w:val="-3"/>
        </w:rPr>
      </w:pPr>
      <w:r>
        <w:rPr>
          <w:rStyle w:val="DefaultParagraphFont"/>
          <w:rFonts w:ascii="Arial" w:hAnsi="Arial"/>
          <w:color w:val="000000"/>
          <w:spacing w:val="-3"/>
        </w:rPr>
        <w:t xml:space="preserve">1f </w:t>
      </w:r>
    </w:p>
    <w:p w:rsidR="00B51EB7">
      <w:pPr>
        <w:pStyle w:val="Normal5"/>
        <w:tabs>
          <w:tab w:val="left" w:pos="3631"/>
          <w:tab w:val="left" w:pos="4992"/>
          <w:tab w:val="left" w:pos="12950"/>
        </w:tabs>
        <w:autoSpaceDE w:val="0"/>
        <w:autoSpaceDN w:val="0"/>
        <w:adjustRightInd w:val="0"/>
        <w:spacing w:before="23" w:line="276" w:lineRule="exact"/>
        <w:ind w:left="2440"/>
        <w:rPr>
          <w:rStyle w:val="DefaultParagraphFont"/>
          <w:rFonts w:ascii="Arial" w:hAnsi="Arial"/>
          <w:color w:val="000000"/>
          <w:spacing w:val="-3"/>
        </w:rPr>
      </w:pPr>
      <w:r>
        <w:rPr>
          <w:rStyle w:val="DefaultParagraphFont"/>
          <w:rFonts w:ascii="Arial" w:hAnsi="Arial"/>
          <w:color w:val="000000"/>
          <w:spacing w:val="-3"/>
        </w:rPr>
        <w:t>1g</w:t>
      </w:r>
      <w:r>
        <w:rPr>
          <w:rStyle w:val="DefaultParagraphFont"/>
          <w:rFonts w:ascii="Arial" w:hAnsi="Arial"/>
          <w:color w:val="000000"/>
          <w:spacing w:val="-3"/>
        </w:rPr>
        <w:tab/>
      </w:r>
      <w:r>
        <w:rPr>
          <w:rStyle w:val="DefaultParagraphFont"/>
          <w:rFonts w:ascii="Arial Bold" w:hAnsi="Arial Bold"/>
          <w:color w:val="000000"/>
          <w:spacing w:val="-3"/>
        </w:rPr>
        <w:t>122</w:t>
      </w:r>
      <w:r>
        <w:rPr>
          <w:rStyle w:val="DefaultParagraphFont"/>
          <w:rFonts w:ascii="Arial Bold" w:hAnsi="Arial Bold"/>
          <w:color w:val="000000"/>
          <w:spacing w:val="-3"/>
        </w:rPr>
        <w:tab/>
        <w:t>AE II</w:t>
      </w:r>
      <w:r>
        <w:rPr>
          <w:rStyle w:val="DefaultParagraphFont"/>
          <w:rFonts w:ascii="Arial Bold" w:hAnsi="Arial Bold"/>
          <w:color w:val="000000"/>
          <w:spacing w:val="-3"/>
        </w:rPr>
        <w:tab/>
      </w:r>
      <w:r>
        <w:rPr>
          <w:rStyle w:val="DefaultParagraphFont"/>
          <w:rFonts w:ascii="Arial" w:hAnsi="Arial"/>
          <w:color w:val="000000"/>
          <w:spacing w:val="-3"/>
        </w:rPr>
        <w:t>-</w:t>
      </w:r>
    </w:p>
    <w:p w:rsidR="00B51EB7">
      <w:pPr>
        <w:pStyle w:val="Normal5"/>
        <w:autoSpaceDE w:val="0"/>
        <w:autoSpaceDN w:val="0"/>
        <w:adjustRightInd w:val="0"/>
        <w:spacing w:before="1" w:line="262" w:lineRule="exact"/>
        <w:ind w:left="2440"/>
        <w:rPr>
          <w:rStyle w:val="DefaultParagraphFont"/>
          <w:rFonts w:ascii="Arial" w:hAnsi="Arial"/>
          <w:color w:val="000000"/>
          <w:spacing w:val="-3"/>
        </w:rPr>
      </w:pPr>
      <w:r>
        <w:rPr>
          <w:rStyle w:val="DefaultParagraphFont"/>
          <w:rFonts w:ascii="Arial" w:hAnsi="Arial"/>
          <w:color w:val="000000"/>
          <w:spacing w:val="-3"/>
        </w:rPr>
        <w:t xml:space="preserve">1h </w:t>
      </w:r>
    </w:p>
    <w:p w:rsidR="00B51EB7">
      <w:pPr>
        <w:pStyle w:val="Normal5"/>
        <w:tabs>
          <w:tab w:val="left" w:pos="3388"/>
          <w:tab w:val="left" w:pos="4992"/>
          <w:tab w:val="left" w:pos="12950"/>
        </w:tabs>
        <w:autoSpaceDE w:val="0"/>
        <w:autoSpaceDN w:val="0"/>
        <w:adjustRightInd w:val="0"/>
        <w:spacing w:before="14" w:line="276" w:lineRule="exact"/>
        <w:ind w:left="2440"/>
        <w:rPr>
          <w:rStyle w:val="DefaultParagraphFont"/>
          <w:rFonts w:ascii="Arial" w:hAnsi="Arial"/>
          <w:color w:val="000000"/>
          <w:spacing w:val="-3"/>
        </w:rPr>
      </w:pPr>
      <w:r>
        <w:rPr>
          <w:rStyle w:val="DefaultParagraphFont"/>
          <w:rFonts w:ascii="Arial" w:hAnsi="Arial"/>
          <w:color w:val="000000"/>
          <w:spacing w:val="-3"/>
        </w:rPr>
        <w:t>1i</w:t>
      </w:r>
      <w:r>
        <w:rPr>
          <w:rStyle w:val="DefaultParagraphFont"/>
          <w:rFonts w:ascii="Arial" w:hAnsi="Arial"/>
          <w:color w:val="000000"/>
          <w:spacing w:val="-3"/>
        </w:rPr>
        <w:tab/>
      </w:r>
      <w:r>
        <w:rPr>
          <w:rStyle w:val="DefaultParagraphFont"/>
          <w:rFonts w:ascii="Arial Bold" w:hAnsi="Arial Bold"/>
          <w:color w:val="000000"/>
          <w:spacing w:val="-3"/>
        </w:rPr>
        <w:t>130-150</w:t>
      </w:r>
      <w:r>
        <w:rPr>
          <w:rStyle w:val="DefaultParagraphFont"/>
          <w:rFonts w:ascii="Arial Bold" w:hAnsi="Arial Bold"/>
          <w:color w:val="000000"/>
          <w:spacing w:val="-3"/>
        </w:rPr>
        <w:tab/>
        <w:t>Total Small Hydro</w:t>
      </w:r>
      <w:r>
        <w:rPr>
          <w:rStyle w:val="DefaultParagraphFont"/>
          <w:rFonts w:ascii="Arial Bold" w:hAnsi="Arial Bold"/>
          <w:color w:val="000000"/>
          <w:spacing w:val="-3"/>
        </w:rPr>
        <w:tab/>
      </w:r>
      <w:r>
        <w:rPr>
          <w:rStyle w:val="DefaultParagraphFont"/>
          <w:rFonts w:ascii="Arial" w:hAnsi="Arial"/>
          <w:color w:val="000000"/>
          <w:spacing w:val="-3"/>
        </w:rPr>
        <w:t>-</w:t>
      </w:r>
    </w:p>
    <w:p w:rsidR="00B51EB7">
      <w:pPr>
        <w:pStyle w:val="Normal5"/>
        <w:autoSpaceDE w:val="0"/>
        <w:autoSpaceDN w:val="0"/>
        <w:adjustRightInd w:val="0"/>
        <w:spacing w:line="273" w:lineRule="exact"/>
        <w:ind w:left="2440"/>
        <w:rPr>
          <w:rStyle w:val="DefaultParagraphFont"/>
          <w:rFonts w:ascii="Arial" w:hAnsi="Arial"/>
          <w:color w:val="000000"/>
          <w:spacing w:val="-3"/>
        </w:rPr>
      </w:pPr>
      <w:r>
        <w:rPr>
          <w:rStyle w:val="DefaultParagraphFont"/>
          <w:rFonts w:ascii="Arial" w:hAnsi="Arial"/>
          <w:color w:val="000000"/>
          <w:spacing w:val="-3"/>
        </w:rPr>
        <w:t xml:space="preserve">1j </w:t>
      </w:r>
    </w:p>
    <w:p w:rsidR="00B51EB7">
      <w:pPr>
        <w:pStyle w:val="Normal5"/>
        <w:tabs>
          <w:tab w:val="left" w:pos="3388"/>
          <w:tab w:val="left" w:pos="4992"/>
          <w:tab w:val="left" w:pos="12950"/>
        </w:tabs>
        <w:autoSpaceDE w:val="0"/>
        <w:autoSpaceDN w:val="0"/>
        <w:adjustRightInd w:val="0"/>
        <w:spacing w:before="4" w:line="276" w:lineRule="exact"/>
        <w:ind w:left="2440"/>
        <w:rPr>
          <w:rStyle w:val="DefaultParagraphFont"/>
          <w:rFonts w:ascii="Arial" w:hAnsi="Arial"/>
          <w:color w:val="000000"/>
          <w:spacing w:val="-3"/>
        </w:rPr>
      </w:pPr>
      <w:r>
        <w:rPr>
          <w:rStyle w:val="DefaultParagraphFont"/>
          <w:rFonts w:ascii="Arial" w:hAnsi="Arial"/>
          <w:color w:val="000000"/>
          <w:spacing w:val="-3"/>
        </w:rPr>
        <w:t>1k</w:t>
      </w:r>
      <w:r>
        <w:rPr>
          <w:rStyle w:val="DefaultParagraphFont"/>
          <w:rFonts w:ascii="Arial" w:hAnsi="Arial"/>
          <w:color w:val="000000"/>
          <w:spacing w:val="-3"/>
        </w:rPr>
        <w:tab/>
      </w:r>
      <w:r>
        <w:rPr>
          <w:rStyle w:val="DefaultParagraphFont"/>
          <w:rFonts w:ascii="Arial Bold" w:hAnsi="Arial Bold"/>
          <w:color w:val="000000"/>
          <w:spacing w:val="-3"/>
        </w:rPr>
        <w:t>155-161</w:t>
      </w:r>
      <w:r>
        <w:rPr>
          <w:rStyle w:val="DefaultParagraphFont"/>
          <w:rFonts w:ascii="Arial Bold" w:hAnsi="Arial Bold"/>
          <w:color w:val="000000"/>
          <w:spacing w:val="-3"/>
        </w:rPr>
        <w:tab/>
        <w:t>Total Small Clean Power Plants</w:t>
      </w:r>
      <w:r>
        <w:rPr>
          <w:rStyle w:val="DefaultParagraphFont"/>
          <w:rFonts w:ascii="Arial Bold" w:hAnsi="Arial Bold"/>
          <w:color w:val="000000"/>
          <w:spacing w:val="-3"/>
        </w:rPr>
        <w:tab/>
      </w:r>
      <w:r>
        <w:rPr>
          <w:rStyle w:val="DefaultParagraphFont"/>
          <w:rFonts w:ascii="Arial" w:hAnsi="Arial"/>
          <w:color w:val="000000"/>
          <w:spacing w:val="-3"/>
        </w:rPr>
        <w:t>-</w:t>
      </w:r>
    </w:p>
    <w:p w:rsidR="00B51EB7">
      <w:pPr>
        <w:pStyle w:val="Normal5"/>
        <w:autoSpaceDE w:val="0"/>
        <w:autoSpaceDN w:val="0"/>
        <w:adjustRightInd w:val="0"/>
        <w:spacing w:before="1" w:line="257" w:lineRule="exact"/>
        <w:ind w:left="2440"/>
        <w:rPr>
          <w:rStyle w:val="DefaultParagraphFont"/>
          <w:rFonts w:ascii="Arial" w:hAnsi="Arial"/>
          <w:color w:val="000000"/>
          <w:spacing w:val="-3"/>
        </w:rPr>
      </w:pPr>
      <w:r>
        <w:rPr>
          <w:rStyle w:val="DefaultParagraphFont"/>
          <w:rFonts w:ascii="Arial" w:hAnsi="Arial"/>
          <w:color w:val="000000"/>
          <w:spacing w:val="-3"/>
        </w:rPr>
        <w:t xml:space="preserve">1l </w:t>
      </w:r>
    </w:p>
    <w:p w:rsidR="00B51EB7">
      <w:pPr>
        <w:pStyle w:val="Normal5"/>
        <w:tabs>
          <w:tab w:val="left" w:pos="3631"/>
          <w:tab w:val="left" w:pos="4992"/>
          <w:tab w:val="left" w:pos="12950"/>
        </w:tabs>
        <w:autoSpaceDE w:val="0"/>
        <w:autoSpaceDN w:val="0"/>
        <w:adjustRightInd w:val="0"/>
        <w:spacing w:before="19" w:line="276" w:lineRule="exact"/>
        <w:ind w:left="2440"/>
        <w:rPr>
          <w:rStyle w:val="DefaultParagraphFont"/>
          <w:rFonts w:ascii="Arial" w:hAnsi="Arial"/>
          <w:color w:val="000000"/>
          <w:spacing w:val="-3"/>
        </w:rPr>
      </w:pPr>
      <w:r>
        <w:rPr>
          <w:rStyle w:val="DefaultParagraphFont"/>
          <w:rFonts w:ascii="Arial" w:hAnsi="Arial"/>
          <w:color w:val="000000"/>
          <w:spacing w:val="-3"/>
        </w:rPr>
        <w:t>1n</w:t>
      </w:r>
      <w:r>
        <w:rPr>
          <w:rStyle w:val="DefaultParagraphFont"/>
          <w:rFonts w:ascii="Arial" w:hAnsi="Arial"/>
          <w:color w:val="000000"/>
          <w:spacing w:val="-3"/>
        </w:rPr>
        <w:tab/>
      </w:r>
      <w:r>
        <w:rPr>
          <w:rStyle w:val="DefaultParagraphFont"/>
          <w:rFonts w:ascii="Arial Bold" w:hAnsi="Arial Bold"/>
          <w:color w:val="000000"/>
          <w:spacing w:val="-3"/>
        </w:rPr>
        <w:t>165</w:t>
      </w:r>
      <w:r>
        <w:rPr>
          <w:rStyle w:val="DefaultParagraphFont"/>
          <w:rFonts w:ascii="Arial Bold" w:hAnsi="Arial Bold"/>
          <w:color w:val="000000"/>
          <w:spacing w:val="-3"/>
        </w:rPr>
        <w:tab/>
        <w:t>500MW Combined Cycle</w:t>
      </w:r>
      <w:r>
        <w:rPr>
          <w:rStyle w:val="DefaultParagraphFont"/>
          <w:rFonts w:ascii="Arial Bold" w:hAnsi="Arial Bold"/>
          <w:color w:val="000000"/>
          <w:spacing w:val="-3"/>
        </w:rPr>
        <w:tab/>
      </w:r>
      <w:r>
        <w:rPr>
          <w:rStyle w:val="DefaultParagraphFont"/>
          <w:rFonts w:ascii="Arial" w:hAnsi="Arial"/>
          <w:color w:val="000000"/>
          <w:spacing w:val="-3"/>
        </w:rPr>
        <w:t>-</w:t>
      </w:r>
    </w:p>
    <w:p w:rsidR="00B51EB7">
      <w:pPr>
        <w:pStyle w:val="Normal5"/>
        <w:autoSpaceDE w:val="0"/>
        <w:autoSpaceDN w:val="0"/>
        <w:adjustRightInd w:val="0"/>
        <w:spacing w:before="1" w:line="243" w:lineRule="exact"/>
        <w:ind w:left="2440"/>
        <w:rPr>
          <w:rStyle w:val="DefaultParagraphFont"/>
          <w:rFonts w:ascii="Arial" w:hAnsi="Arial"/>
          <w:color w:val="000000"/>
          <w:spacing w:val="-3"/>
        </w:rPr>
      </w:pPr>
      <w:r>
        <w:rPr>
          <w:rStyle w:val="DefaultParagraphFont"/>
          <w:rFonts w:ascii="Arial" w:hAnsi="Arial"/>
          <w:color w:val="000000"/>
          <w:spacing w:val="-3"/>
        </w:rPr>
        <w:t xml:space="preserve">1m </w:t>
      </w:r>
    </w:p>
    <w:p w:rsidR="00B51EB7">
      <w:pPr>
        <w:pStyle w:val="Normal5"/>
        <w:tabs>
          <w:tab w:val="left" w:pos="3388"/>
          <w:tab w:val="left" w:pos="4992"/>
          <w:tab w:val="left" w:pos="12950"/>
        </w:tabs>
        <w:autoSpaceDE w:val="0"/>
        <w:autoSpaceDN w:val="0"/>
        <w:adjustRightInd w:val="0"/>
        <w:spacing w:before="33" w:line="276" w:lineRule="exact"/>
        <w:ind w:left="2440"/>
        <w:rPr>
          <w:rStyle w:val="DefaultParagraphFont"/>
          <w:rFonts w:ascii="Arial" w:hAnsi="Arial"/>
          <w:color w:val="000000"/>
          <w:spacing w:val="-3"/>
        </w:rPr>
      </w:pPr>
      <w:r>
        <w:rPr>
          <w:rStyle w:val="DefaultParagraphFont"/>
          <w:rFonts w:ascii="Arial" w:hAnsi="Arial"/>
          <w:color w:val="000000"/>
          <w:spacing w:val="-3"/>
        </w:rPr>
        <w:t>1o</w:t>
      </w:r>
      <w:r>
        <w:rPr>
          <w:rStyle w:val="DefaultParagraphFont"/>
          <w:rFonts w:ascii="Arial" w:hAnsi="Arial"/>
          <w:color w:val="000000"/>
          <w:spacing w:val="-3"/>
        </w:rPr>
        <w:tab/>
      </w:r>
      <w:r>
        <w:rPr>
          <w:rStyle w:val="DefaultParagraphFont"/>
          <w:rFonts w:ascii="Arial Bold" w:hAnsi="Arial Bold"/>
          <w:color w:val="000000"/>
          <w:spacing w:val="-3"/>
        </w:rPr>
        <w:t>205-245</w:t>
      </w:r>
      <w:r>
        <w:rPr>
          <w:rStyle w:val="DefaultParagraphFont"/>
          <w:rFonts w:ascii="Arial Bold" w:hAnsi="Arial Bold"/>
          <w:color w:val="000000"/>
          <w:spacing w:val="-3"/>
        </w:rPr>
        <w:tab/>
        <w:t>Total Included Transmission</w:t>
      </w:r>
      <w:r>
        <w:rPr>
          <w:rStyle w:val="DefaultParagraphFont"/>
          <w:rFonts w:ascii="Arial Bold" w:hAnsi="Arial Bold"/>
          <w:color w:val="000000"/>
          <w:spacing w:val="-3"/>
        </w:rPr>
        <w:tab/>
      </w:r>
      <w:r>
        <w:rPr>
          <w:rStyle w:val="DefaultParagraphFont"/>
          <w:rFonts w:ascii="Arial" w:hAnsi="Arial"/>
          <w:color w:val="000000"/>
          <w:spacing w:val="-3"/>
        </w:rPr>
        <w:t>-</w:t>
      </w:r>
    </w:p>
    <w:p w:rsidR="00B51EB7">
      <w:pPr>
        <w:pStyle w:val="Normal5"/>
        <w:autoSpaceDE w:val="0"/>
        <w:autoSpaceDN w:val="0"/>
        <w:adjustRightInd w:val="0"/>
        <w:spacing w:before="19" w:line="276" w:lineRule="exact"/>
        <w:ind w:left="2440"/>
        <w:rPr>
          <w:rStyle w:val="DefaultParagraphFont"/>
          <w:rFonts w:ascii="Arial" w:hAnsi="Arial"/>
          <w:color w:val="000000"/>
          <w:spacing w:val="-3"/>
        </w:rPr>
      </w:pPr>
      <w:r>
        <w:rPr>
          <w:rStyle w:val="DefaultParagraphFont"/>
          <w:rFonts w:ascii="Arial" w:hAnsi="Arial"/>
          <w:color w:val="000000"/>
          <w:spacing w:val="-3"/>
        </w:rPr>
        <w:t>1p</w:t>
      </w:r>
    </w:p>
    <w:p w:rsidR="00B51EB7">
      <w:pPr>
        <w:pStyle w:val="Normal5"/>
        <w:tabs>
          <w:tab w:val="left" w:pos="3631"/>
          <w:tab w:val="left" w:pos="4992"/>
          <w:tab w:val="left" w:pos="12950"/>
        </w:tabs>
        <w:autoSpaceDE w:val="0"/>
        <w:autoSpaceDN w:val="0"/>
        <w:adjustRightInd w:val="0"/>
        <w:spacing w:line="276" w:lineRule="exact"/>
        <w:ind w:left="2440"/>
        <w:rPr>
          <w:rStyle w:val="DefaultParagraphFont"/>
          <w:rFonts w:ascii="Arial" w:hAnsi="Arial"/>
          <w:color w:val="000000"/>
          <w:spacing w:val="-3"/>
        </w:rPr>
      </w:pPr>
      <w:r>
        <w:rPr>
          <w:rStyle w:val="DefaultParagraphFont"/>
          <w:rFonts w:ascii="Arial" w:hAnsi="Arial"/>
          <w:color w:val="000000"/>
          <w:spacing w:val="-3"/>
        </w:rPr>
        <w:t>1q</w:t>
      </w:r>
      <w:r>
        <w:rPr>
          <w:rStyle w:val="DefaultParagraphFont"/>
          <w:rFonts w:ascii="Arial" w:hAnsi="Arial"/>
          <w:color w:val="000000"/>
          <w:spacing w:val="-3"/>
        </w:rPr>
        <w:tab/>
      </w:r>
      <w:r>
        <w:rPr>
          <w:rStyle w:val="DefaultParagraphFont"/>
          <w:rFonts w:ascii="Arial Bold" w:hAnsi="Arial Bold"/>
          <w:color w:val="000000"/>
          <w:spacing w:val="-3"/>
        </w:rPr>
        <w:t>321</w:t>
      </w:r>
      <w:r>
        <w:rPr>
          <w:rStyle w:val="DefaultParagraphFont"/>
          <w:rFonts w:ascii="Arial Bold" w:hAnsi="Arial Bold"/>
          <w:color w:val="000000"/>
          <w:spacing w:val="-3"/>
        </w:rPr>
        <w:tab/>
        <w:t>Recharge New York</w:t>
      </w:r>
      <w:r>
        <w:rPr>
          <w:rStyle w:val="DefaultParagraphFont"/>
          <w:rFonts w:ascii="Arial Bold" w:hAnsi="Arial Bold"/>
          <w:color w:val="000000"/>
          <w:spacing w:val="-3"/>
        </w:rPr>
        <w:tab/>
      </w:r>
      <w:r>
        <w:rPr>
          <w:rStyle w:val="DefaultParagraphFont"/>
          <w:rFonts w:ascii="Arial" w:hAnsi="Arial"/>
          <w:color w:val="000000"/>
          <w:spacing w:val="-3"/>
        </w:rPr>
        <w:t>-</w:t>
      </w:r>
    </w:p>
    <w:p w:rsidR="00B51EB7">
      <w:pPr>
        <w:pStyle w:val="Normal5"/>
        <w:autoSpaceDE w:val="0"/>
        <w:autoSpaceDN w:val="0"/>
        <w:adjustRightInd w:val="0"/>
        <w:spacing w:line="276" w:lineRule="exact"/>
        <w:ind w:left="2440"/>
        <w:rPr>
          <w:rStyle w:val="DefaultParagraphFont"/>
          <w:rFonts w:ascii="Arial" w:hAnsi="Arial"/>
          <w:color w:val="000000"/>
          <w:spacing w:val="-3"/>
        </w:rPr>
      </w:pPr>
      <w:r>
        <w:rPr>
          <w:rStyle w:val="DefaultParagraphFont"/>
          <w:rFonts w:ascii="Arial" w:hAnsi="Arial"/>
          <w:color w:val="000000"/>
          <w:spacing w:val="-3"/>
        </w:rPr>
        <w:t>1r</w:t>
      </w:r>
    </w:p>
    <w:p w:rsidR="00B51EB7">
      <w:pPr>
        <w:pStyle w:val="Normal5"/>
        <w:tabs>
          <w:tab w:val="left" w:pos="3631"/>
          <w:tab w:val="left" w:pos="4992"/>
          <w:tab w:val="left" w:pos="12950"/>
        </w:tabs>
        <w:autoSpaceDE w:val="0"/>
        <w:autoSpaceDN w:val="0"/>
        <w:adjustRightInd w:val="0"/>
        <w:spacing w:line="276" w:lineRule="exact"/>
        <w:ind w:left="2440"/>
        <w:rPr>
          <w:rStyle w:val="DefaultParagraphFont"/>
          <w:rFonts w:ascii="Arial" w:hAnsi="Arial"/>
          <w:color w:val="000000"/>
          <w:spacing w:val="-3"/>
        </w:rPr>
      </w:pPr>
      <w:r>
        <w:rPr>
          <w:rStyle w:val="DefaultParagraphFont"/>
          <w:rFonts w:ascii="Arial" w:hAnsi="Arial"/>
          <w:color w:val="000000"/>
          <w:spacing w:val="-3"/>
        </w:rPr>
        <w:t>1s</w:t>
      </w:r>
      <w:r>
        <w:rPr>
          <w:rStyle w:val="DefaultParagraphFont"/>
          <w:rFonts w:ascii="Arial" w:hAnsi="Arial"/>
          <w:color w:val="000000"/>
          <w:spacing w:val="-3"/>
        </w:rPr>
        <w:tab/>
      </w:r>
      <w:r>
        <w:rPr>
          <w:rStyle w:val="DefaultParagraphFont"/>
          <w:rFonts w:ascii="Arial Bold" w:hAnsi="Arial Bold"/>
          <w:color w:val="000000"/>
          <w:spacing w:val="-3"/>
        </w:rPr>
        <w:t>600</w:t>
      </w:r>
      <w:r>
        <w:rPr>
          <w:rStyle w:val="DefaultParagraphFont"/>
          <w:rFonts w:ascii="Arial Bold" w:hAnsi="Arial Bold"/>
          <w:color w:val="000000"/>
          <w:spacing w:val="-3"/>
        </w:rPr>
        <w:tab/>
        <w:t>SENY</w:t>
      </w:r>
      <w:r>
        <w:rPr>
          <w:rStyle w:val="DefaultParagraphFont"/>
          <w:rFonts w:ascii="Arial Bold" w:hAnsi="Arial Bold"/>
          <w:color w:val="000000"/>
          <w:spacing w:val="-3"/>
        </w:rPr>
        <w:tab/>
      </w:r>
      <w:r>
        <w:rPr>
          <w:rStyle w:val="DefaultParagraphFont"/>
          <w:rFonts w:ascii="Arial" w:hAnsi="Arial"/>
          <w:color w:val="000000"/>
          <w:spacing w:val="-3"/>
        </w:rPr>
        <w:t>-</w:t>
      </w:r>
    </w:p>
    <w:p w:rsidR="00B51EB7">
      <w:pPr>
        <w:pStyle w:val="Normal5"/>
        <w:tabs>
          <w:tab w:val="left" w:pos="3792"/>
          <w:tab w:val="left" w:pos="7202"/>
          <w:tab w:val="left" w:pos="12789"/>
        </w:tabs>
        <w:autoSpaceDE w:val="0"/>
        <w:autoSpaceDN w:val="0"/>
        <w:adjustRightInd w:val="0"/>
        <w:spacing w:before="266" w:line="276" w:lineRule="exact"/>
        <w:ind w:left="2440"/>
        <w:rPr>
          <w:rStyle w:val="DefaultParagraphFont"/>
          <w:rFonts w:ascii="Arial Bold" w:hAnsi="Arial Bold"/>
          <w:color w:val="000000"/>
          <w:spacing w:val="-3"/>
        </w:rPr>
      </w:pPr>
      <w:r>
        <w:rPr>
          <w:rStyle w:val="DefaultParagraphFont"/>
          <w:rFonts w:ascii="Arial" w:hAnsi="Arial"/>
          <w:color w:val="000000"/>
          <w:spacing w:val="-3"/>
        </w:rPr>
        <w:t>…</w:t>
      </w:r>
      <w:r>
        <w:rPr>
          <w:rStyle w:val="DefaultParagraphFont"/>
          <w:rFonts w:ascii="Arial" w:hAnsi="Arial"/>
          <w:color w:val="000000"/>
          <w:spacing w:val="-3"/>
        </w:rPr>
        <w:tab/>
      </w:r>
      <w:r>
        <w:rPr>
          <w:rStyle w:val="DefaultParagraphFont"/>
          <w:rFonts w:ascii="Arial Bold" w:hAnsi="Arial Bold"/>
          <w:color w:val="000000"/>
          <w:spacing w:val="-3"/>
        </w:rPr>
        <w:t>-</w:t>
      </w:r>
      <w:r>
        <w:rPr>
          <w:rStyle w:val="DefaultParagraphFont"/>
          <w:rFonts w:ascii="Arial Bold" w:hAnsi="Arial Bold"/>
          <w:color w:val="000000"/>
          <w:spacing w:val="-3"/>
        </w:rPr>
        <w:tab/>
        <w:t>-</w:t>
      </w:r>
      <w:r>
        <w:rPr>
          <w:rStyle w:val="DefaultParagraphFont"/>
          <w:rFonts w:ascii="Arial Bold" w:hAnsi="Arial Bold"/>
          <w:color w:val="000000"/>
          <w:spacing w:val="-3"/>
        </w:rPr>
        <w:tab/>
        <w:t>-</w:t>
      </w:r>
    </w:p>
    <w:p w:rsidR="00B51EB7">
      <w:pPr>
        <w:pStyle w:val="Normal5"/>
        <w:autoSpaceDE w:val="0"/>
        <w:autoSpaceDN w:val="0"/>
        <w:adjustRightInd w:val="0"/>
        <w:spacing w:line="276" w:lineRule="exact"/>
        <w:ind w:left="2440"/>
        <w:rPr>
          <w:rStyle w:val="DefaultParagraphFont"/>
          <w:rFonts w:ascii="Arial Bold" w:hAnsi="Arial Bold"/>
          <w:color w:val="000000"/>
          <w:spacing w:val="-3"/>
        </w:rPr>
      </w:pPr>
    </w:p>
    <w:p w:rsidR="00B51EB7">
      <w:pPr>
        <w:pStyle w:val="Normal5"/>
        <w:tabs>
          <w:tab w:val="left" w:pos="11299"/>
          <w:tab w:val="left" w:pos="12950"/>
        </w:tabs>
        <w:autoSpaceDE w:val="0"/>
        <w:autoSpaceDN w:val="0"/>
        <w:adjustRightInd w:val="0"/>
        <w:spacing w:before="20" w:line="276" w:lineRule="exact"/>
        <w:ind w:left="2440" w:firstLine="2551"/>
        <w:rPr>
          <w:rStyle w:val="DefaultParagraphFont"/>
          <w:rFonts w:ascii="Arial Bold" w:hAnsi="Arial Bold"/>
          <w:color w:val="000000"/>
          <w:spacing w:val="-3"/>
        </w:rPr>
      </w:pPr>
      <w:r>
        <w:rPr>
          <w:rStyle w:val="DefaultParagraphFont"/>
          <w:rFonts w:ascii="Arial Bold" w:hAnsi="Arial Bold"/>
          <w:color w:val="000000"/>
          <w:spacing w:val="-3"/>
        </w:rPr>
        <w:t>Total - Production + Transmission</w:t>
      </w:r>
      <w:r>
        <w:rPr>
          <w:rStyle w:val="DefaultParagraphFont"/>
          <w:rFonts w:ascii="Arial Bold" w:hAnsi="Arial Bold"/>
          <w:color w:val="000000"/>
          <w:spacing w:val="-3"/>
        </w:rPr>
        <w:tab/>
        <w:t>-</w:t>
      </w:r>
      <w:r>
        <w:rPr>
          <w:rStyle w:val="DefaultParagraphFont"/>
          <w:rFonts w:ascii="Arial Bold" w:hAnsi="Arial Bold"/>
          <w:color w:val="000000"/>
          <w:spacing w:val="-3"/>
        </w:rPr>
        <w:tab/>
        <w:t>-</w:t>
      </w:r>
    </w:p>
    <w:p w:rsidR="00B51EB7">
      <w:pPr>
        <w:pStyle w:val="Normal5"/>
        <w:tabs>
          <w:tab w:val="left" w:pos="11299"/>
          <w:tab w:val="left" w:pos="12950"/>
        </w:tabs>
        <w:autoSpaceDE w:val="0"/>
        <w:autoSpaceDN w:val="0"/>
        <w:adjustRightInd w:val="0"/>
        <w:spacing w:before="172" w:line="276" w:lineRule="exact"/>
        <w:ind w:left="2440" w:firstLine="2551"/>
        <w:rPr>
          <w:rStyle w:val="DefaultParagraphFont"/>
          <w:rFonts w:ascii="Arial" w:hAnsi="Arial"/>
          <w:color w:val="000000"/>
          <w:spacing w:val="-3"/>
        </w:rPr>
      </w:pPr>
      <w:r>
        <w:rPr>
          <w:rStyle w:val="DefaultParagraphFont"/>
          <w:rFonts w:ascii="Arial Bold" w:hAnsi="Arial Bold"/>
          <w:color w:val="000000"/>
          <w:spacing w:val="-3"/>
        </w:rPr>
        <w:t>Total - Production Only</w:t>
      </w:r>
      <w:r>
        <w:rPr>
          <w:rStyle w:val="DefaultParagraphFont"/>
          <w:rFonts w:ascii="Arial Bold" w:hAnsi="Arial Bold"/>
          <w:color w:val="000000"/>
          <w:spacing w:val="-3"/>
        </w:rPr>
        <w:tab/>
        <w:t>-</w:t>
      </w:r>
      <w:r>
        <w:rPr>
          <w:rStyle w:val="DefaultParagraphFont"/>
          <w:rFonts w:ascii="Arial Bold" w:hAnsi="Arial Bold"/>
          <w:color w:val="000000"/>
          <w:spacing w:val="-3"/>
        </w:rPr>
        <w:tab/>
      </w:r>
      <w:r>
        <w:rPr>
          <w:rStyle w:val="DefaultParagraphFont"/>
          <w:rFonts w:ascii="Arial" w:hAnsi="Arial"/>
          <w:color w:val="000000"/>
          <w:spacing w:val="-3"/>
        </w:rPr>
        <w:t>-</w:t>
      </w:r>
      <w:r>
        <w:rPr>
          <w:rFonts w:ascii="Arial" w:hAnsi="Arial"/>
          <w:color w:val="000000"/>
          <w:spacing w:val="-3"/>
        </w:rPr>
        <w:pict>
          <v:shape id="_x0000_s4232" style="height:54.85pt;margin-left:120.35pt;margin-top:18.95pt;mso-position-horizontal-relative:page;mso-position-vertical-relative:page;position:absolute;width:550.8pt;z-index:-251556864" coordsize="11016,1097" o:allowincell="f" path="m,1097hal11016,1097hal11016,hal,hal,1097hae" stroked="f">
            <v:path arrowok="t"/>
          </v:shape>
        </w:pict>
      </w:r>
      <w:r>
        <w:rPr>
          <w:rFonts w:ascii="Arial" w:hAnsi="Arial"/>
          <w:color w:val="000000"/>
          <w:spacing w:val="-3"/>
        </w:rPr>
        <w:pict>
          <v:shape id="_x0000_s4233" style="height:13.9pt;margin-left:120.35pt;margin-top:73.7pt;mso-position-horizontal-relative:page;mso-position-vertical-relative:page;position:absolute;width:550.8pt;z-index:-251438080" coordsize="11016,279" o:allowincell="f" path="m,278hal11016,278hal11016,hal,hal,278hae" fillcolor="#ff9" stroked="f">
            <v:path arrowok="t"/>
          </v:shape>
        </w:pict>
      </w:r>
      <w:r>
        <w:rPr>
          <w:rFonts w:ascii="Arial" w:hAnsi="Arial"/>
          <w:color w:val="000000"/>
          <w:spacing w:val="-3"/>
        </w:rPr>
        <w:pict>
          <v:shape id="_x0000_s4234" style="height:116.8pt;margin-left:120.35pt;margin-top:87.45pt;mso-position-horizontal-relative:page;mso-position-vertical-relative:page;position:absolute;width:550.8pt;z-index:-251339776" coordsize="11016,2336" o:allowincell="f" path="m,2336hal11016,2336hal11016,hal,hal,2336hae" stroked="f">
            <v:path arrowok="t"/>
          </v:shape>
        </w:pict>
      </w:r>
      <w:r>
        <w:rPr>
          <w:rFonts w:ascii="Arial" w:hAnsi="Arial"/>
          <w:color w:val="000000"/>
          <w:spacing w:val="-3"/>
        </w:rPr>
        <w:pict>
          <v:shape id="_x0000_s4235" style="height:277.1pt;margin-left:120.35pt;margin-top:204.1pt;mso-position-horizontal-relative:page;mso-position-vertical-relative:page;position:absolute;width:378.25pt;z-index:-251261952" coordsize="7565,5542" o:allowincell="f" path="m,5542hal7565,5542hal7565,hal,hal,5542hae" stroked="f">
            <v:path arrowok="t"/>
          </v:shape>
        </w:pict>
      </w:r>
      <w:r>
        <w:rPr>
          <w:rFonts w:ascii="Arial" w:hAnsi="Arial"/>
          <w:color w:val="000000"/>
          <w:spacing w:val="-3"/>
        </w:rPr>
        <w:pict>
          <v:shape id="_x0000_s4236" style="height:277.1pt;margin-left:498.5pt;margin-top:204.1pt;mso-position-horizontal-relative:page;mso-position-vertical-relative:page;position:absolute;width:90.1pt;z-index:-251163648" coordsize="1803,5542" o:allowincell="f" path="m,5542hal1802,5542hal1802,hal,hal,5542hae" fillcolor="#ff9" stroked="f">
            <v:path arrowok="t"/>
          </v:shape>
        </w:pict>
      </w:r>
      <w:r>
        <w:rPr>
          <w:rFonts w:ascii="Arial" w:hAnsi="Arial"/>
          <w:color w:val="000000"/>
          <w:spacing w:val="-3"/>
        </w:rPr>
        <w:pict>
          <v:shape id="_x0000_s4237" style="height:277.1pt;margin-left:588.45pt;margin-top:204.1pt;mso-position-horizontal-relative:page;mso-position-vertical-relative:page;position:absolute;width:82.7pt;z-index:-251057152" coordsize="1654,5542" o:allowincell="f" path="m,5542hal1654,5542hal1654,hal,hal,5542hae" stroked="f">
            <v:path arrowok="t"/>
          </v:shape>
        </w:pict>
      </w:r>
      <w:r>
        <w:rPr>
          <w:rFonts w:ascii="Arial" w:hAnsi="Arial"/>
          <w:color w:val="000000"/>
          <w:spacing w:val="-3"/>
        </w:rPr>
        <w:pict>
          <v:shape id="_x0000_s4238" style="height:14.4pt;margin-left:120.35pt;margin-top:481.1pt;mso-position-horizontal-relative:page;mso-position-vertical-relative:page;position:absolute;width:103.2pt;z-index:-250969088" coordsize="2064,289" o:allowincell="f" path="m,288hal2064,288hal2064,hal,hal,288hae" fillcolor="#ff9" stroked="f">
            <v:path arrowok="t"/>
          </v:shape>
        </w:pict>
      </w:r>
      <w:r>
        <w:rPr>
          <w:rFonts w:ascii="Arial" w:hAnsi="Arial"/>
          <w:color w:val="000000"/>
          <w:spacing w:val="-3"/>
        </w:rPr>
        <w:pict>
          <v:shape id="_x0000_s4239" style="height:14.4pt;margin-left:223.45pt;margin-top:481.1pt;mso-position-horizontal-relative:page;mso-position-vertical-relative:page;position:absolute;width:24.1pt;z-index:-250885120" coordsize="483,289" o:allowincell="f" path="m,288hal482,288hal482,hal,hal,288hae" stroked="f">
            <v:path arrowok="t"/>
          </v:shape>
        </w:pict>
      </w:r>
      <w:r>
        <w:rPr>
          <w:rFonts w:ascii="Arial" w:hAnsi="Arial"/>
          <w:color w:val="000000"/>
          <w:spacing w:val="-3"/>
        </w:rPr>
        <w:pict>
          <v:shape id="_x0000_s4240" style="height:14.4pt;margin-left:247.45pt;margin-top:481.1pt;mso-position-horizontal-relative:page;mso-position-vertical-relative:page;position:absolute;width:228.6pt;z-index:-250809344" coordsize="4573,289" o:allowincell="f" path="m,288hal4572,288hal4572,hal,hal,288hae" fillcolor="#ff9" stroked="f">
            <v:path arrowok="t"/>
          </v:shape>
        </w:pict>
      </w:r>
      <w:r>
        <w:rPr>
          <w:rFonts w:ascii="Arial" w:hAnsi="Arial"/>
          <w:color w:val="000000"/>
          <w:spacing w:val="-3"/>
        </w:rPr>
        <w:pict>
          <v:shape id="_x0000_s4241" style="height:14.4pt;margin-left:475.9pt;margin-top:481.1pt;mso-position-horizontal-relative:page;mso-position-vertical-relative:page;position:absolute;width:22.7pt;z-index:-250727424" coordsize="454,289" o:allowincell="f" path="m,288hal454,288hal454,hal,hal,288hae" stroked="f">
            <v:path arrowok="t"/>
          </v:shape>
        </w:pict>
      </w:r>
      <w:r>
        <w:rPr>
          <w:rFonts w:ascii="Arial" w:hAnsi="Arial"/>
          <w:color w:val="000000"/>
          <w:spacing w:val="-3"/>
        </w:rPr>
        <w:pict>
          <v:shape id="_x0000_s4242" style="height:14.4pt;margin-left:498.5pt;margin-top:481.1pt;mso-position-horizontal-relative:page;mso-position-vertical-relative:page;position:absolute;width:90.1pt;z-index:-250657792" coordsize="1803,289" o:allowincell="f" path="m,288hal1802,288hal1802,hal,hal,288hae" fillcolor="#ff9" stroked="f">
            <v:path arrowok="t"/>
          </v:shape>
        </w:pict>
      </w:r>
      <w:r>
        <w:rPr>
          <w:rFonts w:ascii="Arial" w:hAnsi="Arial"/>
          <w:color w:val="000000"/>
          <w:spacing w:val="-3"/>
        </w:rPr>
        <w:pict>
          <v:shape id="_x0000_s4243" style="height:14.4pt;margin-left:588.45pt;margin-top:481.1pt;mso-position-horizontal-relative:page;mso-position-vertical-relative:page;position:absolute;width:82.7pt;z-index:-250594304" coordsize="1654,289" o:allowincell="f" path="m,288hal1654,288hal1654,hal,hal,288hae" stroked="f">
            <v:path arrowok="t"/>
          </v:shape>
        </w:pict>
      </w:r>
      <w:r>
        <w:rPr>
          <w:rFonts w:ascii="Arial" w:hAnsi="Arial"/>
          <w:color w:val="000000"/>
          <w:spacing w:val="-3"/>
        </w:rPr>
        <w:pict>
          <v:shape id="_x0000_s4244" style="height:61.35pt;margin-left:120.35pt;margin-top:495.35pt;mso-position-horizontal-relative:page;mso-position-vertical-relative:page;position:absolute;width:550.8pt;z-index:-250553344" coordsize="11016,1227" o:allowincell="f" path="m,1227hal11016,1227hal11016,hal,hal,1227hae" stroked="f">
            <v:path arrowok="t"/>
          </v:shape>
        </w:pict>
      </w:r>
      <w:r>
        <w:rPr>
          <w:rFonts w:ascii="Arial" w:hAnsi="Arial"/>
          <w:color w:val="000000"/>
          <w:spacing w:val="-3"/>
        </w:rPr>
        <w:pict>
          <v:shape id="_x0000_s4245" style="height:1.95pt;margin-left:158.9pt;margin-top:203.15pt;mso-position-horizontal-relative:page;mso-position-vertical-relative:page;position:absolute;width:64.65pt;z-index:-249242624" coordsize="1294,39" o:allowincell="f" path="m,39hal1293,39hal1293,hal,hal,39hae" fillcolor="black" stroked="f">
            <v:path arrowok="t"/>
          </v:shape>
        </w:pict>
      </w:r>
      <w:r>
        <w:rPr>
          <w:rFonts w:ascii="Arial" w:hAnsi="Arial"/>
          <w:color w:val="000000"/>
          <w:spacing w:val="-3"/>
        </w:rPr>
        <w:pict>
          <v:shape id="_x0000_s4246" style="height:1.95pt;margin-left:247.45pt;margin-top:203.15pt;mso-position-horizontal-relative:page;mso-position-vertical-relative:page;position:absolute;width:228.6pt;z-index:-249240576" coordsize="4573,39" o:allowincell="f" path="m,39hal4572,39hal4572,hal,hal,39hae" fillcolor="black" stroked="f">
            <v:path arrowok="t"/>
          </v:shape>
        </w:pict>
      </w:r>
      <w:r>
        <w:rPr>
          <w:rFonts w:ascii="Arial" w:hAnsi="Arial"/>
          <w:color w:val="000000"/>
          <w:spacing w:val="-3"/>
        </w:rPr>
        <w:pict>
          <v:shape id="_x0000_s4247" style="height:1.95pt;margin-left:498.5pt;margin-top:203.15pt;mso-position-horizontal-relative:page;mso-position-vertical-relative:page;position:absolute;width:90.1pt;z-index:-249239552" coordsize="1803,39" o:allowincell="f" path="m,39hal1802,39hal1802,hal,hal,39hae" fillcolor="black" stroked="f">
            <v:path arrowok="t"/>
          </v:shape>
        </w:pict>
      </w:r>
      <w:r>
        <w:rPr>
          <w:rFonts w:ascii="Arial" w:hAnsi="Arial"/>
          <w:color w:val="000000"/>
          <w:spacing w:val="-3"/>
        </w:rPr>
        <w:pict>
          <v:shape id="_x0000_s4248" style="height:1.9pt;margin-left:158.9pt;margin-top:494.4pt;mso-position-horizontal-relative:page;mso-position-vertical-relative:page;position:absolute;width:64.65pt;z-index:-249238528" coordsize="1294,38" o:allowincell="f" path="m,38hal1293,38hal1293,hal,hal,38hae" fillcolor="black" stroked="f">
            <v:path arrowok="t"/>
          </v:shape>
        </w:pict>
      </w:r>
      <w:r>
        <w:rPr>
          <w:rFonts w:ascii="Arial" w:hAnsi="Arial"/>
          <w:color w:val="000000"/>
          <w:spacing w:val="-3"/>
        </w:rPr>
        <w:pict>
          <v:shape id="_x0000_s4249" style="height:1.9pt;margin-left:247.45pt;margin-top:494.4pt;mso-position-horizontal-relative:page;mso-position-vertical-relative:page;position:absolute;width:228.6pt;z-index:-249236480" coordsize="4573,38" o:allowincell="f" path="m,38hal4572,38hal4572,hal,hal,38hae" fillcolor="black" stroked="f">
            <v:path arrowok="t"/>
          </v:shape>
        </w:pict>
      </w:r>
      <w:r>
        <w:rPr>
          <w:rFonts w:ascii="Arial" w:hAnsi="Arial"/>
          <w:color w:val="000000"/>
          <w:spacing w:val="-3"/>
        </w:rPr>
        <w:pict>
          <v:shape id="_x0000_s4250" style="height:1.9pt;margin-left:498.5pt;margin-top:494.4pt;mso-position-horizontal-relative:page;mso-position-vertical-relative:page;position:absolute;width:90.1pt;z-index:-249235456" coordsize="1803,38" o:allowincell="f" path="m,38hal1802,38hal1802,hal,hal,38hae" fillcolor="black" stroked="f">
            <v:path arrowok="t"/>
          </v:shape>
        </w:pict>
      </w:r>
      <w:r>
        <w:rPr>
          <w:rFonts w:ascii="Arial" w:hAnsi="Arial"/>
          <w:color w:val="000000"/>
          <w:spacing w:val="-3"/>
        </w:rPr>
        <w:pict>
          <v:shape id="_x0000_s4251" style="height:16.2pt;margin-left:610.1pt;margin-top:396.85pt;mso-position-horizontal-relative:page;mso-position-vertical-relative:page;position:absolute;width:1.9pt;z-index:-249233408" coordsize="39,325" o:allowincell="f" path="m,324hal38,324hal38,hal,hal,324hae" fillcolor="black" stroked="f">
            <v:path arrowok="t"/>
          </v:shape>
        </w:pict>
      </w:r>
      <w:r>
        <w:rPr>
          <w:rFonts w:ascii="Arial" w:hAnsi="Arial"/>
          <w:color w:val="000000"/>
          <w:spacing w:val="-3"/>
        </w:rPr>
        <w:pict>
          <v:shape id="_x0000_s4252" style="height:14.3pt;margin-left:670.1pt;margin-top:398.75pt;mso-position-horizontal-relative:page;mso-position-vertical-relative:page;position:absolute;width:1.9pt;z-index:-249231360" coordsize="39,286" o:allowincell="f" path="m,286hal38,286hal38,hal,hal,286hae" fillcolor="black" stroked="f">
            <v:path arrowok="t"/>
          </v:shape>
        </w:pict>
      </w:r>
      <w:r>
        <w:rPr>
          <w:rFonts w:ascii="Arial" w:hAnsi="Arial"/>
          <w:color w:val="000000"/>
          <w:spacing w:val="-3"/>
        </w:rPr>
        <w:pict>
          <v:shape id="_x0000_s4253" style="height:1.95pt;margin-left:611.05pt;margin-top:203.15pt;mso-position-horizontal-relative:page;mso-position-vertical-relative:page;position:absolute;width:60.1pt;z-index:-249229312" coordsize="1203,39" o:allowincell="f" path="m,39hal1202,39hal1202,hal,hal,39hae" fillcolor="black" stroked="f">
            <v:path arrowok="t"/>
          </v:shape>
        </w:pict>
      </w:r>
      <w:r>
        <w:rPr>
          <w:rFonts w:ascii="Arial" w:hAnsi="Arial"/>
          <w:color w:val="000000"/>
          <w:spacing w:val="-3"/>
        </w:rPr>
        <w:pict>
          <v:shape id="_x0000_s4254" style="height:1.9pt;margin-left:612pt;margin-top:396.85pt;mso-position-horizontal-relative:page;mso-position-vertical-relative:page;position:absolute;width:60pt;z-index:-249227264" coordsize="1200,39" o:allowincell="f" path="m,38hal1200,38hal1200,hal,hal,38hae" fillcolor="black" stroked="f">
            <v:path arrowok="t"/>
          </v:shape>
        </w:pict>
      </w:r>
      <w:r>
        <w:rPr>
          <w:rFonts w:ascii="Arial" w:hAnsi="Arial"/>
          <w:color w:val="000000"/>
          <w:spacing w:val="-3"/>
        </w:rPr>
        <w:pict>
          <v:shape id="_x0000_s4255" style="height:1.95pt;margin-left:612pt;margin-top:411.1pt;mso-position-horizontal-relative:page;mso-position-vertical-relative:page;position:absolute;width:60pt;z-index:-249225216" coordsize="1200,39" o:allowincell="f" path="m,39hal1200,39hal1200,hal,hal,39hae" fillcolor="black" stroked="f">
            <v:path arrowok="t"/>
          </v:shape>
        </w:pict>
      </w:r>
      <w:r>
        <w:rPr>
          <w:rFonts w:ascii="Arial" w:hAnsi="Arial"/>
          <w:color w:val="000000"/>
          <w:spacing w:val="-3"/>
        </w:rPr>
        <w:pict>
          <v:shape id="_x0000_s4256" style="height:1.9pt;margin-left:611.05pt;margin-top:494.4pt;mso-position-horizontal-relative:page;mso-position-vertical-relative:page;position:absolute;width:60.1pt;z-index:-249222144" coordsize="1203,38" o:allowincell="f" path="m,38hal1202,38hal1202,hal,hal,38hae" fillcolor="black" stroked="f">
            <v:path arrowok="t"/>
          </v:shape>
        </w:pict>
      </w:r>
      <w:r>
        <w:rPr>
          <w:rFonts w:ascii="Arial" w:hAnsi="Arial"/>
          <w:color w:val="000000"/>
          <w:spacing w:val="-3"/>
        </w:rPr>
        <w:pict>
          <v:shape id="_x0000_s4257" style="height:10.05pt;margin-left:158.4pt;margin-top:31.8pt;mso-position-horizontal-relative:page;mso-position-vertical-relative:page;position:absolute;width:26.25pt;z-index:-249208832" coordsize="525,202" o:allowincell="f" path="m525,50hal152,50hal152,hal,101hal152,201hal152,151hal525,151hal525,50hae" fillcolor="#d9d9d9" stroked="f">
            <v:path arrowok="t"/>
          </v:shape>
        </w:pict>
      </w:r>
      <w:r>
        <w:rPr>
          <w:rFonts w:ascii="Arial" w:hAnsi="Arial"/>
          <w:color w:val="000000"/>
          <w:spacing w:val="-3"/>
        </w:rPr>
        <w:pict>
          <v:shape id="_x0000_s4258" style="height:10.1pt;margin-left:158.35pt;margin-top:31.75pt;mso-position-horizontal-relative:page;mso-position-vertical-relative:page;position:absolute;width:26.3pt;z-index:-249197568" coordsize="526,202" o:allowincell="f" path="m526,51hal153,51hal153,hal,101hal153,202hal153,152hal526,152hal526,51hal526,51hae" filled="f" strokecolor="#385d89" strokeweight="1.78pt">
            <v:path arrowok="t"/>
          </v:shape>
        </w:pict>
      </w:r>
    </w:p>
    <w:p w:rsidR="00B51EB7">
      <w:pPr>
        <w:pStyle w:val="Normal5"/>
        <w:autoSpaceDE w:val="0"/>
        <w:autoSpaceDN w:val="0"/>
        <w:adjustRightInd w:val="0"/>
        <w:rPr>
          <w:rStyle w:val="DefaultParagraphFont"/>
          <w:rFonts w:ascii="Arial" w:hAnsi="Arial"/>
          <w:color w:val="000000"/>
          <w:spacing w:val="-3"/>
        </w:rPr>
        <w:sectPr>
          <w:headerReference w:type="even" r:id="rId683"/>
          <w:headerReference w:type="default" r:id="rId684"/>
          <w:footerReference w:type="even" r:id="rId685"/>
          <w:footerReference w:type="default" r:id="rId686"/>
          <w:headerReference w:type="first" r:id="rId687"/>
          <w:footerReference w:type="first" r:id="rId688"/>
          <w:pgSz w:w="15840" w:h="1224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Arial" w:hAnsi="Arial"/>
          <w:color w:val="000000"/>
          <w:spacing w:val="-3"/>
        </w:rPr>
      </w:pPr>
      <w:bookmarkStart w:id="135" w:name="Pg51"/>
      <w:bookmarkEnd w:id="135"/>
    </w:p>
    <w:p w:rsidR="00B51EB7">
      <w:pPr>
        <w:pStyle w:val="Normal5"/>
        <w:autoSpaceDE w:val="0"/>
        <w:autoSpaceDN w:val="0"/>
        <w:adjustRightInd w:val="0"/>
        <w:spacing w:before="91" w:line="276" w:lineRule="exact"/>
        <w:ind w:left="390"/>
        <w:rPr>
          <w:rStyle w:val="DefaultParagraphFont"/>
          <w:rFonts w:ascii="Arial Bold" w:hAnsi="Arial Bold"/>
          <w:color w:val="000000"/>
          <w:spacing w:val="-4"/>
        </w:rPr>
      </w:pPr>
      <w:r>
        <w:rPr>
          <w:rStyle w:val="DefaultParagraphFont"/>
          <w:rFonts w:ascii="Arial Bold" w:hAnsi="Arial Bold"/>
          <w:color w:val="000000"/>
          <w:spacing w:val="-4"/>
        </w:rPr>
        <w:t xml:space="preserve">Exhibit No. PA-102, WP-AR-IS </w:t>
      </w:r>
    </w:p>
    <w:p w:rsidR="00B51EB7">
      <w:pPr>
        <w:pStyle w:val="Normal5"/>
        <w:autoSpaceDE w:val="0"/>
        <w:autoSpaceDN w:val="0"/>
        <w:adjustRightInd w:val="0"/>
        <w:spacing w:before="306" w:line="322" w:lineRule="exact"/>
        <w:ind w:left="4084"/>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NEW  YORK POWER AUTHORITY </w:t>
      </w:r>
    </w:p>
    <w:p w:rsidR="00B51EB7">
      <w:pPr>
        <w:pStyle w:val="Normal5"/>
        <w:tabs>
          <w:tab w:val="left" w:pos="3919"/>
        </w:tabs>
        <w:autoSpaceDE w:val="0"/>
        <w:autoSpaceDN w:val="0"/>
        <w:adjustRightInd w:val="0"/>
        <w:spacing w:before="20" w:line="320" w:lineRule="exact"/>
        <w:ind w:left="3454" w:right="3206"/>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TRANSMISSION REVENUE REQUIREMENT </w:t>
      </w:r>
      <w:r>
        <w:rPr>
          <w:rStyle w:val="DefaultParagraphFont"/>
          <w:rFonts w:ascii="Arial Bold" w:hAnsi="Arial Bold"/>
          <w:color w:val="000000"/>
          <w:spacing w:val="-4"/>
          <w:sz w:val="28"/>
        </w:rPr>
        <w:br/>
      </w:r>
      <w:r>
        <w:rPr>
          <w:rStyle w:val="DefaultParagraphFont"/>
          <w:rFonts w:ascii="Arial Bold" w:hAnsi="Arial Bold"/>
          <w:color w:val="000000"/>
          <w:spacing w:val="-4"/>
          <w:sz w:val="28"/>
        </w:rPr>
        <w:tab/>
        <w:t xml:space="preserve">YEAR ENDING DECEMBER 31, ____ </w:t>
      </w:r>
    </w:p>
    <w:p w:rsidR="00B51EB7">
      <w:pPr>
        <w:pStyle w:val="Normal5"/>
        <w:autoSpaceDE w:val="0"/>
        <w:autoSpaceDN w:val="0"/>
        <w:adjustRightInd w:val="0"/>
        <w:spacing w:before="319" w:line="322" w:lineRule="exact"/>
        <w:ind w:left="4898"/>
        <w:rPr>
          <w:rStyle w:val="DefaultParagraphFont"/>
          <w:rFonts w:ascii="Arial Bold" w:hAnsi="Arial Bold"/>
          <w:color w:val="000000"/>
          <w:spacing w:val="-5"/>
          <w:sz w:val="28"/>
        </w:rPr>
      </w:pPr>
      <w:r>
        <w:rPr>
          <w:rStyle w:val="DefaultParagraphFont"/>
          <w:rFonts w:ascii="Arial Bold" w:hAnsi="Arial Bold"/>
          <w:color w:val="000000"/>
          <w:spacing w:val="-5"/>
          <w:sz w:val="28"/>
        </w:rPr>
        <w:t xml:space="preserve">WORK PAPER AR- IS </w:t>
      </w:r>
    </w:p>
    <w:p w:rsidR="00B51EB7">
      <w:pPr>
        <w:pStyle w:val="Normal5"/>
        <w:autoSpaceDE w:val="0"/>
        <w:autoSpaceDN w:val="0"/>
        <w:adjustRightInd w:val="0"/>
        <w:spacing w:before="17" w:line="299" w:lineRule="exact"/>
        <w:ind w:left="1657"/>
        <w:rPr>
          <w:rStyle w:val="DefaultParagraphFont"/>
          <w:rFonts w:ascii="Arial Bold" w:hAnsi="Arial Bold"/>
          <w:color w:val="000000"/>
          <w:spacing w:val="-4"/>
          <w:sz w:val="26"/>
        </w:rPr>
      </w:pPr>
      <w:r>
        <w:rPr>
          <w:rStyle w:val="DefaultParagraphFont"/>
          <w:rFonts w:ascii="Arial Bold" w:hAnsi="Arial Bold"/>
          <w:color w:val="000000"/>
          <w:spacing w:val="-4"/>
          <w:sz w:val="26"/>
        </w:rPr>
        <w:t xml:space="preserve">STATEMENT OF REVENUES, EXPENSES AND CHANGES IN NET POSITION </w:t>
      </w:r>
    </w:p>
    <w:p w:rsidR="00B51EB7">
      <w:pPr>
        <w:pStyle w:val="Normal5"/>
        <w:autoSpaceDE w:val="0"/>
        <w:autoSpaceDN w:val="0"/>
        <w:adjustRightInd w:val="0"/>
        <w:spacing w:before="1" w:line="251" w:lineRule="exact"/>
        <w:ind w:left="5678"/>
        <w:rPr>
          <w:rStyle w:val="DefaultParagraphFont"/>
          <w:rFonts w:ascii="Arial Bold" w:hAnsi="Arial Bold"/>
          <w:color w:val="000000"/>
          <w:spacing w:val="-3"/>
        </w:rPr>
      </w:pPr>
      <w:r>
        <w:rPr>
          <w:rStyle w:val="DefaultParagraphFont"/>
          <w:rFonts w:ascii="Arial Bold" w:hAnsi="Arial Bold"/>
          <w:color w:val="000000"/>
          <w:spacing w:val="-3"/>
        </w:rPr>
        <w:t xml:space="preserve">($ Millions) </w:t>
      </w:r>
    </w:p>
    <w:p w:rsidR="00B51EB7">
      <w:pPr>
        <w:pStyle w:val="Normal5"/>
        <w:autoSpaceDE w:val="0"/>
        <w:autoSpaceDN w:val="0"/>
        <w:adjustRightInd w:val="0"/>
        <w:spacing w:line="276" w:lineRule="exact"/>
        <w:ind w:left="385"/>
        <w:rPr>
          <w:rStyle w:val="DefaultParagraphFont"/>
          <w:rFonts w:ascii="Arial Bold" w:hAnsi="Arial Bold"/>
          <w:color w:val="000000"/>
          <w:spacing w:val="-3"/>
        </w:rPr>
      </w:pPr>
    </w:p>
    <w:p w:rsidR="00B51EB7">
      <w:pPr>
        <w:pStyle w:val="Normal5"/>
        <w:tabs>
          <w:tab w:val="left" w:pos="9441"/>
        </w:tabs>
        <w:autoSpaceDE w:val="0"/>
        <w:autoSpaceDN w:val="0"/>
        <w:adjustRightInd w:val="0"/>
        <w:spacing w:before="260" w:line="276" w:lineRule="exact"/>
        <w:ind w:left="385" w:firstLine="7731"/>
        <w:rPr>
          <w:rStyle w:val="DefaultParagraphFont"/>
          <w:rFonts w:ascii="Arial Bold" w:hAnsi="Arial Bold"/>
          <w:color w:val="000000"/>
          <w:spacing w:val="-4"/>
        </w:rPr>
      </w:pPr>
      <w:r>
        <w:rPr>
          <w:rStyle w:val="DefaultParagraphFont"/>
          <w:rFonts w:ascii="Arial Bold" w:hAnsi="Arial Bold"/>
          <w:color w:val="000000"/>
          <w:spacing w:val="-4"/>
        </w:rPr>
        <w:t>Actual</w:t>
      </w:r>
      <w:r>
        <w:rPr>
          <w:rStyle w:val="DefaultParagraphFont"/>
          <w:rFonts w:ascii="Arial Bold" w:hAnsi="Arial Bold"/>
          <w:color w:val="000000"/>
          <w:spacing w:val="-4"/>
        </w:rPr>
        <w:tab/>
        <w:t>Actual</w:t>
      </w:r>
    </w:p>
    <w:p w:rsidR="00B51EB7">
      <w:pPr>
        <w:pStyle w:val="Normal5"/>
        <w:tabs>
          <w:tab w:val="left" w:pos="8211"/>
          <w:tab w:val="left" w:pos="9535"/>
        </w:tabs>
        <w:autoSpaceDE w:val="0"/>
        <w:autoSpaceDN w:val="0"/>
        <w:adjustRightInd w:val="0"/>
        <w:spacing w:before="1" w:line="276" w:lineRule="exact"/>
        <w:ind w:left="385" w:firstLine="2969"/>
        <w:rPr>
          <w:rStyle w:val="DefaultParagraphFont"/>
          <w:rFonts w:ascii="Arial Bold" w:hAnsi="Arial Bold"/>
          <w:color w:val="000000"/>
          <w:spacing w:val="-3"/>
        </w:rPr>
      </w:pPr>
      <w:r>
        <w:rPr>
          <w:rStyle w:val="DefaultParagraphFont"/>
          <w:rFonts w:ascii="Arial Bold" w:hAnsi="Arial Bold"/>
          <w:color w:val="000000"/>
          <w:spacing w:val="-3"/>
        </w:rPr>
        <w:t>Description</w:t>
      </w:r>
      <w:r>
        <w:rPr>
          <w:rStyle w:val="DefaultParagraphFont"/>
          <w:rFonts w:ascii="Arial Bold" w:hAnsi="Arial Bold"/>
          <w:color w:val="000000"/>
          <w:spacing w:val="-3"/>
        </w:rPr>
        <w:tab/>
        <w:t>____</w:t>
      </w:r>
      <w:r>
        <w:rPr>
          <w:rStyle w:val="DefaultParagraphFont"/>
          <w:rFonts w:ascii="Arial Bold" w:hAnsi="Arial Bold"/>
          <w:color w:val="000000"/>
          <w:spacing w:val="-3"/>
        </w:rPr>
        <w:tab/>
        <w:t>____</w:t>
      </w:r>
    </w:p>
    <w:p w:rsidR="00B51EB7">
      <w:pPr>
        <w:pStyle w:val="Normal5"/>
        <w:tabs>
          <w:tab w:val="left" w:pos="8357"/>
          <w:tab w:val="left" w:pos="9681"/>
        </w:tabs>
        <w:autoSpaceDE w:val="0"/>
        <w:autoSpaceDN w:val="0"/>
        <w:adjustRightInd w:val="0"/>
        <w:spacing w:before="1" w:line="226" w:lineRule="exact"/>
        <w:ind w:left="385" w:firstLine="3505"/>
        <w:rPr>
          <w:rStyle w:val="DefaultParagraphFont"/>
          <w:rFonts w:ascii="Arial" w:hAnsi="Arial"/>
          <w:color w:val="000000"/>
          <w:spacing w:val="-2"/>
          <w:sz w:val="20"/>
        </w:rPr>
      </w:pPr>
      <w:r>
        <w:rPr>
          <w:rStyle w:val="DefaultParagraphFont"/>
          <w:rFonts w:ascii="Arial" w:hAnsi="Arial"/>
          <w:color w:val="000000"/>
          <w:spacing w:val="-2"/>
          <w:sz w:val="20"/>
        </w:rPr>
        <w:t>(1)</w:t>
      </w:r>
      <w:r>
        <w:rPr>
          <w:rStyle w:val="DefaultParagraphFont"/>
          <w:rFonts w:ascii="Arial" w:hAnsi="Arial"/>
          <w:color w:val="000000"/>
          <w:spacing w:val="-2"/>
          <w:sz w:val="20"/>
        </w:rPr>
        <w:tab/>
        <w:t>(2)</w:t>
      </w:r>
      <w:r>
        <w:rPr>
          <w:rStyle w:val="DefaultParagraphFont"/>
          <w:rFonts w:ascii="Arial" w:hAnsi="Arial"/>
          <w:color w:val="000000"/>
          <w:spacing w:val="-2"/>
          <w:sz w:val="20"/>
        </w:rPr>
        <w:tab/>
        <w:t>(3)</w:t>
      </w:r>
    </w:p>
    <w:p w:rsidR="00B51EB7">
      <w:pPr>
        <w:pStyle w:val="Normal5"/>
        <w:autoSpaceDE w:val="0"/>
        <w:autoSpaceDN w:val="0"/>
        <w:adjustRightInd w:val="0"/>
        <w:spacing w:line="230" w:lineRule="exact"/>
        <w:ind w:left="385"/>
        <w:rPr>
          <w:rStyle w:val="DefaultParagraphFont"/>
          <w:rFonts w:ascii="Arial" w:hAnsi="Arial"/>
          <w:color w:val="000000"/>
          <w:spacing w:val="-2"/>
          <w:sz w:val="20"/>
        </w:rPr>
      </w:pPr>
    </w:p>
    <w:p w:rsidR="00B51EB7">
      <w:pPr>
        <w:pStyle w:val="Normal5"/>
        <w:tabs>
          <w:tab w:val="left" w:pos="1821"/>
        </w:tabs>
        <w:autoSpaceDE w:val="0"/>
        <w:autoSpaceDN w:val="0"/>
        <w:adjustRightInd w:val="0"/>
        <w:spacing w:before="11" w:line="230" w:lineRule="exact"/>
        <w:ind w:left="385"/>
        <w:rPr>
          <w:rStyle w:val="DefaultParagraphFont"/>
          <w:rFonts w:ascii="Arial Bold" w:hAnsi="Arial Bold"/>
          <w:color w:val="000000"/>
          <w:spacing w:val="-3"/>
          <w:sz w:val="20"/>
        </w:rPr>
      </w:pPr>
      <w:r>
        <w:rPr>
          <w:rStyle w:val="DefaultParagraphFont"/>
          <w:rFonts w:ascii="Arial Bold" w:hAnsi="Arial Bold"/>
          <w:color w:val="000000"/>
          <w:spacing w:val="-2"/>
          <w:sz w:val="20"/>
        </w:rPr>
        <w:t>1</w:t>
      </w:r>
      <w:r>
        <w:rPr>
          <w:rStyle w:val="DefaultParagraphFont"/>
          <w:rFonts w:ascii="Arial Bold" w:hAnsi="Arial Bold"/>
          <w:color w:val="000000"/>
          <w:spacing w:val="-2"/>
          <w:sz w:val="20"/>
        </w:rPr>
        <w:tab/>
      </w:r>
      <w:r>
        <w:rPr>
          <w:rStyle w:val="DefaultParagraphFont"/>
          <w:rFonts w:ascii="Arial Bold" w:hAnsi="Arial Bold"/>
          <w:color w:val="000000"/>
          <w:spacing w:val="-3"/>
          <w:sz w:val="20"/>
        </w:rPr>
        <w:t>Operating Revenues</w:t>
      </w:r>
    </w:p>
    <w:p w:rsidR="00B51EB7">
      <w:pPr>
        <w:pStyle w:val="Normal5"/>
        <w:tabs>
          <w:tab w:val="left" w:pos="2276"/>
        </w:tabs>
        <w:autoSpaceDE w:val="0"/>
        <w:autoSpaceDN w:val="0"/>
        <w:adjustRightInd w:val="0"/>
        <w:spacing w:before="8" w:line="230" w:lineRule="exact"/>
        <w:ind w:left="385"/>
        <w:rPr>
          <w:rStyle w:val="DefaultParagraphFont"/>
          <w:rFonts w:ascii="Arial" w:hAnsi="Arial"/>
          <w:color w:val="000000"/>
          <w:spacing w:val="-3"/>
          <w:sz w:val="20"/>
        </w:rPr>
      </w:pPr>
      <w:r>
        <w:rPr>
          <w:rStyle w:val="DefaultParagraphFont"/>
          <w:rFonts w:ascii="Arial" w:hAnsi="Arial"/>
          <w:color w:val="000000"/>
          <w:spacing w:val="-2"/>
          <w:sz w:val="20"/>
        </w:rPr>
        <w:t>1a</w:t>
      </w:r>
      <w:r>
        <w:rPr>
          <w:rStyle w:val="DefaultParagraphFont"/>
          <w:rFonts w:ascii="Arial" w:hAnsi="Arial"/>
          <w:color w:val="000000"/>
          <w:spacing w:val="-2"/>
          <w:sz w:val="20"/>
        </w:rPr>
        <w:tab/>
      </w:r>
      <w:r>
        <w:rPr>
          <w:rStyle w:val="DefaultParagraphFont"/>
          <w:rFonts w:ascii="Arial" w:hAnsi="Arial"/>
          <w:color w:val="000000"/>
          <w:spacing w:val="-3"/>
          <w:sz w:val="20"/>
        </w:rPr>
        <w:t>Power Sales</w:t>
      </w:r>
    </w:p>
    <w:p w:rsidR="00B51EB7">
      <w:pPr>
        <w:pStyle w:val="Normal5"/>
        <w:tabs>
          <w:tab w:val="left" w:pos="2276"/>
        </w:tabs>
        <w:autoSpaceDE w:val="0"/>
        <w:autoSpaceDN w:val="0"/>
        <w:adjustRightInd w:val="0"/>
        <w:spacing w:before="1" w:line="223" w:lineRule="exact"/>
        <w:ind w:left="385"/>
        <w:rPr>
          <w:rStyle w:val="DefaultParagraphFont"/>
          <w:rFonts w:ascii="Arial" w:hAnsi="Arial"/>
          <w:color w:val="000000"/>
          <w:spacing w:val="-2"/>
          <w:sz w:val="20"/>
        </w:rPr>
      </w:pPr>
      <w:r>
        <w:rPr>
          <w:rStyle w:val="DefaultParagraphFont"/>
          <w:rFonts w:ascii="Arial" w:hAnsi="Arial"/>
          <w:color w:val="000000"/>
          <w:spacing w:val="-2"/>
          <w:sz w:val="20"/>
        </w:rPr>
        <w:t>1b</w:t>
      </w:r>
      <w:r>
        <w:rPr>
          <w:rStyle w:val="DefaultParagraphFont"/>
          <w:rFonts w:ascii="Arial" w:hAnsi="Arial"/>
          <w:color w:val="000000"/>
          <w:spacing w:val="-2"/>
          <w:sz w:val="20"/>
        </w:rPr>
        <w:tab/>
        <w:t>Transmission Charges</w:t>
      </w:r>
    </w:p>
    <w:p w:rsidR="00B51EB7">
      <w:pPr>
        <w:pStyle w:val="Normal5"/>
        <w:tabs>
          <w:tab w:val="left" w:pos="2276"/>
        </w:tabs>
        <w:autoSpaceDE w:val="0"/>
        <w:autoSpaceDN w:val="0"/>
        <w:adjustRightInd w:val="0"/>
        <w:spacing w:before="1" w:line="225" w:lineRule="exact"/>
        <w:ind w:left="385"/>
        <w:rPr>
          <w:rStyle w:val="DefaultParagraphFont"/>
          <w:rFonts w:ascii="Arial" w:hAnsi="Arial"/>
          <w:color w:val="000000"/>
          <w:spacing w:val="-2"/>
          <w:sz w:val="20"/>
        </w:rPr>
      </w:pPr>
      <w:r>
        <w:rPr>
          <w:rStyle w:val="DefaultParagraphFont"/>
          <w:rFonts w:ascii="Arial" w:hAnsi="Arial"/>
          <w:color w:val="000000"/>
          <w:spacing w:val="-2"/>
          <w:sz w:val="20"/>
        </w:rPr>
        <w:t>1c</w:t>
      </w:r>
      <w:r>
        <w:rPr>
          <w:rStyle w:val="DefaultParagraphFont"/>
          <w:rFonts w:ascii="Arial" w:hAnsi="Arial"/>
          <w:color w:val="000000"/>
          <w:spacing w:val="-2"/>
          <w:sz w:val="20"/>
        </w:rPr>
        <w:tab/>
        <w:t>Wheeling Charges</w:t>
      </w:r>
    </w:p>
    <w:p w:rsidR="00B51EB7">
      <w:pPr>
        <w:pStyle w:val="Normal5"/>
        <w:tabs>
          <w:tab w:val="left" w:pos="2276"/>
        </w:tabs>
        <w:autoSpaceDE w:val="0"/>
        <w:autoSpaceDN w:val="0"/>
        <w:adjustRightInd w:val="0"/>
        <w:spacing w:line="225" w:lineRule="exact"/>
        <w:ind w:left="385"/>
        <w:rPr>
          <w:rStyle w:val="DefaultParagraphFont"/>
          <w:rFonts w:ascii="Arial" w:hAnsi="Arial"/>
          <w:color w:val="000000"/>
          <w:spacing w:val="-2"/>
          <w:sz w:val="20"/>
        </w:rPr>
      </w:pPr>
      <w:r>
        <w:rPr>
          <w:rStyle w:val="DefaultParagraphFont"/>
          <w:rFonts w:ascii="Arial" w:hAnsi="Arial"/>
          <w:color w:val="000000"/>
          <w:spacing w:val="-2"/>
          <w:sz w:val="20"/>
        </w:rPr>
        <w:t>…</w:t>
      </w:r>
      <w:r>
        <w:rPr>
          <w:rStyle w:val="DefaultParagraphFont"/>
          <w:rFonts w:ascii="Arial" w:hAnsi="Arial"/>
          <w:color w:val="000000"/>
          <w:spacing w:val="-2"/>
          <w:sz w:val="20"/>
        </w:rPr>
        <w:tab/>
        <w:t>-</w:t>
      </w:r>
    </w:p>
    <w:p w:rsidR="00B51EB7">
      <w:pPr>
        <w:pStyle w:val="Normal5"/>
        <w:tabs>
          <w:tab w:val="left" w:pos="1821"/>
          <w:tab w:val="left" w:pos="8983"/>
          <w:tab w:val="left" w:pos="10258"/>
        </w:tabs>
        <w:autoSpaceDE w:val="0"/>
        <w:autoSpaceDN w:val="0"/>
        <w:adjustRightInd w:val="0"/>
        <w:spacing w:before="1" w:line="218" w:lineRule="exact"/>
        <w:ind w:left="385"/>
        <w:rPr>
          <w:rStyle w:val="DefaultParagraphFont"/>
          <w:rFonts w:ascii="Arial Bold" w:hAnsi="Arial Bold"/>
          <w:color w:val="000000"/>
          <w:spacing w:val="-2"/>
          <w:sz w:val="20"/>
        </w:rPr>
      </w:pPr>
      <w:r>
        <w:rPr>
          <w:rStyle w:val="DefaultParagraphFont"/>
          <w:rFonts w:ascii="Arial Bold" w:hAnsi="Arial Bold"/>
          <w:color w:val="000000"/>
          <w:spacing w:val="-2"/>
          <w:sz w:val="20"/>
        </w:rPr>
        <w:t>2</w:t>
      </w:r>
      <w:r>
        <w:rPr>
          <w:rStyle w:val="DefaultParagraphFont"/>
          <w:rFonts w:ascii="Arial Bold" w:hAnsi="Arial Bold"/>
          <w:color w:val="000000"/>
          <w:spacing w:val="-2"/>
          <w:sz w:val="20"/>
        </w:rPr>
        <w:tab/>
      </w:r>
      <w:r>
        <w:rPr>
          <w:rStyle w:val="DefaultParagraphFont"/>
          <w:rFonts w:ascii="Arial Bold" w:hAnsi="Arial Bold"/>
          <w:color w:val="000000"/>
          <w:spacing w:val="-3"/>
          <w:sz w:val="20"/>
        </w:rPr>
        <w:t>Total Operating Revenues</w:t>
      </w:r>
      <w:r>
        <w:rPr>
          <w:rStyle w:val="DefaultParagraphFont"/>
          <w:rFonts w:ascii="Arial Bold" w:hAnsi="Arial Bold"/>
          <w:color w:val="000000"/>
          <w:spacing w:val="-3"/>
          <w:sz w:val="20"/>
        </w:rPr>
        <w:tab/>
      </w:r>
      <w:r>
        <w:rPr>
          <w:rStyle w:val="DefaultParagraphFont"/>
          <w:rFonts w:ascii="Arial Bold" w:hAnsi="Arial Bold"/>
          <w:color w:val="000000"/>
          <w:spacing w:val="-2"/>
          <w:sz w:val="20"/>
        </w:rPr>
        <w:t>-</w:t>
      </w:r>
      <w:r>
        <w:rPr>
          <w:rStyle w:val="DefaultParagraphFont"/>
          <w:rFonts w:ascii="Arial Bold" w:hAnsi="Arial Bold"/>
          <w:color w:val="000000"/>
          <w:spacing w:val="-2"/>
          <w:sz w:val="20"/>
        </w:rPr>
        <w:tab/>
        <w:t>-</w:t>
      </w:r>
    </w:p>
    <w:p w:rsidR="00B51EB7">
      <w:pPr>
        <w:pStyle w:val="Normal5"/>
        <w:autoSpaceDE w:val="0"/>
        <w:autoSpaceDN w:val="0"/>
        <w:adjustRightInd w:val="0"/>
        <w:spacing w:line="230" w:lineRule="exact"/>
        <w:ind w:left="385"/>
        <w:rPr>
          <w:rStyle w:val="DefaultParagraphFont"/>
          <w:rFonts w:ascii="Arial Bold" w:hAnsi="Arial Bold"/>
          <w:color w:val="000000"/>
          <w:spacing w:val="-2"/>
          <w:sz w:val="20"/>
        </w:rPr>
      </w:pPr>
    </w:p>
    <w:p w:rsidR="00B51EB7">
      <w:pPr>
        <w:pStyle w:val="Normal5"/>
        <w:tabs>
          <w:tab w:val="left" w:pos="1821"/>
        </w:tabs>
        <w:autoSpaceDE w:val="0"/>
        <w:autoSpaceDN w:val="0"/>
        <w:adjustRightInd w:val="0"/>
        <w:spacing w:before="1" w:line="230" w:lineRule="exact"/>
        <w:ind w:left="385"/>
        <w:rPr>
          <w:rStyle w:val="DefaultParagraphFont"/>
          <w:rFonts w:ascii="Arial Bold" w:hAnsi="Arial Bold"/>
          <w:color w:val="000000"/>
          <w:spacing w:val="-3"/>
          <w:sz w:val="20"/>
        </w:rPr>
      </w:pPr>
      <w:r>
        <w:rPr>
          <w:rStyle w:val="DefaultParagraphFont"/>
          <w:rFonts w:ascii="Arial Bold" w:hAnsi="Arial Bold"/>
          <w:color w:val="000000"/>
          <w:spacing w:val="-2"/>
          <w:sz w:val="20"/>
        </w:rPr>
        <w:t>3</w:t>
      </w:r>
      <w:r>
        <w:rPr>
          <w:rStyle w:val="DefaultParagraphFont"/>
          <w:rFonts w:ascii="Arial Bold" w:hAnsi="Arial Bold"/>
          <w:color w:val="000000"/>
          <w:spacing w:val="-2"/>
          <w:sz w:val="20"/>
        </w:rPr>
        <w:tab/>
      </w:r>
      <w:r>
        <w:rPr>
          <w:rStyle w:val="DefaultParagraphFont"/>
          <w:rFonts w:ascii="Arial Bold" w:hAnsi="Arial Bold"/>
          <w:color w:val="000000"/>
          <w:spacing w:val="-3"/>
          <w:sz w:val="20"/>
        </w:rPr>
        <w:t>Operating Expenses</w:t>
      </w:r>
    </w:p>
    <w:p w:rsidR="00B51EB7">
      <w:pPr>
        <w:pStyle w:val="Normal5"/>
        <w:tabs>
          <w:tab w:val="left" w:pos="2276"/>
        </w:tabs>
        <w:autoSpaceDE w:val="0"/>
        <w:autoSpaceDN w:val="0"/>
        <w:adjustRightInd w:val="0"/>
        <w:spacing w:before="7" w:line="230" w:lineRule="exact"/>
        <w:ind w:left="385"/>
        <w:rPr>
          <w:rStyle w:val="DefaultParagraphFont"/>
          <w:rFonts w:ascii="Arial" w:hAnsi="Arial"/>
          <w:color w:val="000000"/>
          <w:spacing w:val="-2"/>
          <w:sz w:val="20"/>
        </w:rPr>
      </w:pPr>
      <w:r>
        <w:rPr>
          <w:rStyle w:val="DefaultParagraphFont"/>
          <w:rFonts w:ascii="Arial" w:hAnsi="Arial"/>
          <w:color w:val="000000"/>
          <w:spacing w:val="-2"/>
          <w:sz w:val="20"/>
        </w:rPr>
        <w:t>3a</w:t>
      </w:r>
      <w:r>
        <w:rPr>
          <w:rStyle w:val="DefaultParagraphFont"/>
          <w:rFonts w:ascii="Arial" w:hAnsi="Arial"/>
          <w:color w:val="000000"/>
          <w:spacing w:val="-2"/>
          <w:sz w:val="20"/>
        </w:rPr>
        <w:tab/>
        <w:t>Purchased Power</w:t>
      </w:r>
    </w:p>
    <w:p w:rsidR="00B51EB7">
      <w:pPr>
        <w:pStyle w:val="Normal5"/>
        <w:tabs>
          <w:tab w:val="left" w:pos="2276"/>
        </w:tabs>
        <w:autoSpaceDE w:val="0"/>
        <w:autoSpaceDN w:val="0"/>
        <w:adjustRightInd w:val="0"/>
        <w:spacing w:before="1" w:line="225" w:lineRule="exact"/>
        <w:ind w:left="385"/>
        <w:rPr>
          <w:rStyle w:val="DefaultParagraphFont"/>
          <w:rFonts w:ascii="Arial" w:hAnsi="Arial"/>
          <w:color w:val="000000"/>
          <w:spacing w:val="-2"/>
          <w:sz w:val="20"/>
        </w:rPr>
      </w:pPr>
      <w:r>
        <w:rPr>
          <w:rStyle w:val="DefaultParagraphFont"/>
          <w:rFonts w:ascii="Arial" w:hAnsi="Arial"/>
          <w:color w:val="000000"/>
          <w:spacing w:val="-2"/>
          <w:sz w:val="20"/>
        </w:rPr>
        <w:t>3b</w:t>
      </w:r>
      <w:r>
        <w:rPr>
          <w:rStyle w:val="DefaultParagraphFont"/>
          <w:rFonts w:ascii="Arial" w:hAnsi="Arial"/>
          <w:color w:val="000000"/>
          <w:spacing w:val="-2"/>
          <w:sz w:val="20"/>
        </w:rPr>
        <w:tab/>
        <w:t>Fuel Oil and Gas</w:t>
      </w:r>
    </w:p>
    <w:p w:rsidR="00B51EB7">
      <w:pPr>
        <w:pStyle w:val="Normal5"/>
        <w:tabs>
          <w:tab w:val="left" w:pos="2276"/>
        </w:tabs>
        <w:autoSpaceDE w:val="0"/>
        <w:autoSpaceDN w:val="0"/>
        <w:adjustRightInd w:val="0"/>
        <w:spacing w:line="225" w:lineRule="exact"/>
        <w:ind w:left="385"/>
        <w:rPr>
          <w:rStyle w:val="DefaultParagraphFont"/>
          <w:rFonts w:ascii="Arial" w:hAnsi="Arial"/>
          <w:color w:val="000000"/>
          <w:spacing w:val="-1"/>
          <w:sz w:val="20"/>
        </w:rPr>
      </w:pPr>
      <w:r>
        <w:rPr>
          <w:rStyle w:val="DefaultParagraphFont"/>
          <w:rFonts w:ascii="Arial" w:hAnsi="Arial"/>
          <w:color w:val="000000"/>
          <w:spacing w:val="-2"/>
          <w:sz w:val="20"/>
        </w:rPr>
        <w:t>3c</w:t>
      </w:r>
      <w:r>
        <w:rPr>
          <w:rStyle w:val="DefaultParagraphFont"/>
          <w:rFonts w:ascii="Arial" w:hAnsi="Arial"/>
          <w:color w:val="000000"/>
          <w:spacing w:val="-2"/>
          <w:sz w:val="20"/>
        </w:rPr>
        <w:tab/>
      </w:r>
      <w:r>
        <w:rPr>
          <w:rStyle w:val="DefaultParagraphFont"/>
          <w:rFonts w:ascii="Arial" w:hAnsi="Arial"/>
          <w:color w:val="000000"/>
          <w:spacing w:val="-1"/>
          <w:sz w:val="20"/>
        </w:rPr>
        <w:t>Wheeling</w:t>
      </w:r>
    </w:p>
    <w:p w:rsidR="00B51EB7">
      <w:pPr>
        <w:pStyle w:val="Normal5"/>
        <w:tabs>
          <w:tab w:val="left" w:pos="2276"/>
        </w:tabs>
        <w:autoSpaceDE w:val="0"/>
        <w:autoSpaceDN w:val="0"/>
        <w:adjustRightInd w:val="0"/>
        <w:spacing w:line="225" w:lineRule="exact"/>
        <w:ind w:left="385"/>
        <w:rPr>
          <w:rStyle w:val="DefaultParagraphFont"/>
          <w:rFonts w:ascii="Arial" w:hAnsi="Arial"/>
          <w:color w:val="000000"/>
          <w:spacing w:val="-2"/>
          <w:sz w:val="20"/>
        </w:rPr>
      </w:pPr>
      <w:r>
        <w:rPr>
          <w:rStyle w:val="DefaultParagraphFont"/>
          <w:rFonts w:ascii="Arial" w:hAnsi="Arial"/>
          <w:color w:val="000000"/>
          <w:spacing w:val="-2"/>
          <w:sz w:val="20"/>
        </w:rPr>
        <w:t>3d</w:t>
      </w:r>
      <w:r>
        <w:rPr>
          <w:rStyle w:val="DefaultParagraphFont"/>
          <w:rFonts w:ascii="Arial" w:hAnsi="Arial"/>
          <w:color w:val="000000"/>
          <w:spacing w:val="-2"/>
          <w:sz w:val="20"/>
        </w:rPr>
        <w:tab/>
        <w:t>Operations</w:t>
      </w:r>
    </w:p>
    <w:p w:rsidR="00B51EB7">
      <w:pPr>
        <w:pStyle w:val="Normal5"/>
        <w:tabs>
          <w:tab w:val="left" w:pos="2276"/>
        </w:tabs>
        <w:autoSpaceDE w:val="0"/>
        <w:autoSpaceDN w:val="0"/>
        <w:adjustRightInd w:val="0"/>
        <w:spacing w:line="225" w:lineRule="exact"/>
        <w:ind w:left="385"/>
        <w:rPr>
          <w:rStyle w:val="DefaultParagraphFont"/>
          <w:rFonts w:ascii="Arial" w:hAnsi="Arial"/>
          <w:color w:val="000000"/>
          <w:spacing w:val="-2"/>
          <w:sz w:val="20"/>
        </w:rPr>
      </w:pPr>
      <w:r>
        <w:rPr>
          <w:rStyle w:val="DefaultParagraphFont"/>
          <w:rFonts w:ascii="Arial" w:hAnsi="Arial"/>
          <w:color w:val="000000"/>
          <w:spacing w:val="-2"/>
          <w:sz w:val="20"/>
        </w:rPr>
        <w:t>3e</w:t>
      </w:r>
      <w:r>
        <w:rPr>
          <w:rStyle w:val="DefaultParagraphFont"/>
          <w:rFonts w:ascii="Arial" w:hAnsi="Arial"/>
          <w:color w:val="000000"/>
          <w:spacing w:val="-2"/>
          <w:sz w:val="20"/>
        </w:rPr>
        <w:tab/>
        <w:t>Maintenance</w:t>
      </w:r>
    </w:p>
    <w:p w:rsidR="00B51EB7">
      <w:pPr>
        <w:pStyle w:val="Normal5"/>
        <w:tabs>
          <w:tab w:val="left" w:pos="2276"/>
        </w:tabs>
        <w:autoSpaceDE w:val="0"/>
        <w:autoSpaceDN w:val="0"/>
        <w:adjustRightInd w:val="0"/>
        <w:spacing w:line="225" w:lineRule="exact"/>
        <w:ind w:left="385"/>
        <w:rPr>
          <w:rStyle w:val="DefaultParagraphFont"/>
          <w:rFonts w:ascii="Arial" w:hAnsi="Arial"/>
          <w:color w:val="000000"/>
          <w:spacing w:val="-2"/>
          <w:sz w:val="20"/>
        </w:rPr>
      </w:pPr>
      <w:r>
        <w:rPr>
          <w:rStyle w:val="DefaultParagraphFont"/>
          <w:rFonts w:ascii="Arial" w:hAnsi="Arial"/>
          <w:color w:val="000000"/>
          <w:spacing w:val="-2"/>
          <w:sz w:val="20"/>
        </w:rPr>
        <w:t>3f</w:t>
      </w:r>
      <w:r>
        <w:rPr>
          <w:rStyle w:val="DefaultParagraphFont"/>
          <w:rFonts w:ascii="Arial" w:hAnsi="Arial"/>
          <w:color w:val="000000"/>
          <w:spacing w:val="-2"/>
          <w:sz w:val="20"/>
        </w:rPr>
        <w:tab/>
        <w:t>Depreciation</w:t>
      </w:r>
    </w:p>
    <w:p w:rsidR="00B51EB7">
      <w:pPr>
        <w:pStyle w:val="Normal5"/>
        <w:tabs>
          <w:tab w:val="left" w:pos="2276"/>
        </w:tabs>
        <w:autoSpaceDE w:val="0"/>
        <w:autoSpaceDN w:val="0"/>
        <w:adjustRightInd w:val="0"/>
        <w:spacing w:line="225" w:lineRule="exact"/>
        <w:ind w:left="385"/>
        <w:rPr>
          <w:rStyle w:val="DefaultParagraphFont"/>
          <w:rFonts w:ascii="Arial" w:hAnsi="Arial"/>
          <w:color w:val="000000"/>
          <w:spacing w:val="-2"/>
          <w:sz w:val="20"/>
        </w:rPr>
      </w:pPr>
      <w:r>
        <w:rPr>
          <w:rStyle w:val="DefaultParagraphFont"/>
          <w:rFonts w:ascii="Arial" w:hAnsi="Arial"/>
          <w:color w:val="000000"/>
          <w:spacing w:val="-2"/>
          <w:sz w:val="20"/>
        </w:rPr>
        <w:t>…</w:t>
      </w:r>
      <w:r>
        <w:rPr>
          <w:rStyle w:val="DefaultParagraphFont"/>
          <w:rFonts w:ascii="Arial" w:hAnsi="Arial"/>
          <w:color w:val="000000"/>
          <w:spacing w:val="-2"/>
          <w:sz w:val="20"/>
        </w:rPr>
        <w:tab/>
        <w:t>-</w:t>
      </w:r>
    </w:p>
    <w:p w:rsidR="00B51EB7">
      <w:pPr>
        <w:pStyle w:val="Normal5"/>
        <w:tabs>
          <w:tab w:val="left" w:pos="1821"/>
          <w:tab w:val="left" w:pos="8983"/>
          <w:tab w:val="left" w:pos="10258"/>
        </w:tabs>
        <w:autoSpaceDE w:val="0"/>
        <w:autoSpaceDN w:val="0"/>
        <w:adjustRightInd w:val="0"/>
        <w:spacing w:before="1" w:line="220" w:lineRule="exact"/>
        <w:ind w:left="385"/>
        <w:rPr>
          <w:rStyle w:val="DefaultParagraphFont"/>
          <w:rFonts w:ascii="Arial Bold" w:hAnsi="Arial Bold"/>
          <w:color w:val="000000"/>
          <w:spacing w:val="-2"/>
          <w:sz w:val="20"/>
        </w:rPr>
      </w:pPr>
      <w:r>
        <w:rPr>
          <w:rStyle w:val="DefaultParagraphFont"/>
          <w:rFonts w:ascii="Arial Bold" w:hAnsi="Arial Bold"/>
          <w:color w:val="000000"/>
          <w:spacing w:val="-2"/>
          <w:sz w:val="20"/>
        </w:rPr>
        <w:t>4</w:t>
      </w:r>
      <w:r>
        <w:rPr>
          <w:rStyle w:val="DefaultParagraphFont"/>
          <w:rFonts w:ascii="Arial Bold" w:hAnsi="Arial Bold"/>
          <w:color w:val="000000"/>
          <w:spacing w:val="-2"/>
          <w:sz w:val="20"/>
        </w:rPr>
        <w:tab/>
      </w:r>
      <w:r>
        <w:rPr>
          <w:rStyle w:val="DefaultParagraphFont"/>
          <w:rFonts w:ascii="Arial Bold" w:hAnsi="Arial Bold"/>
          <w:color w:val="000000"/>
          <w:spacing w:val="-3"/>
          <w:sz w:val="20"/>
        </w:rPr>
        <w:t>Total Operating Expenses</w:t>
      </w:r>
      <w:r>
        <w:rPr>
          <w:rStyle w:val="DefaultParagraphFont"/>
          <w:rFonts w:ascii="Arial Bold" w:hAnsi="Arial Bold"/>
          <w:color w:val="000000"/>
          <w:spacing w:val="-3"/>
          <w:sz w:val="20"/>
        </w:rPr>
        <w:tab/>
      </w:r>
      <w:r>
        <w:rPr>
          <w:rStyle w:val="DefaultParagraphFont"/>
          <w:rFonts w:ascii="Arial Bold" w:hAnsi="Arial Bold"/>
          <w:color w:val="000000"/>
          <w:spacing w:val="-2"/>
          <w:sz w:val="20"/>
        </w:rPr>
        <w:t>-</w:t>
      </w:r>
      <w:r>
        <w:rPr>
          <w:rStyle w:val="DefaultParagraphFont"/>
          <w:rFonts w:ascii="Arial Bold" w:hAnsi="Arial Bold"/>
          <w:color w:val="000000"/>
          <w:spacing w:val="-2"/>
          <w:sz w:val="20"/>
        </w:rPr>
        <w:tab/>
        <w:t>-</w:t>
      </w:r>
    </w:p>
    <w:p w:rsidR="00B51EB7">
      <w:pPr>
        <w:pStyle w:val="Normal5"/>
        <w:tabs>
          <w:tab w:val="left" w:pos="1825"/>
          <w:tab w:val="left" w:pos="8983"/>
          <w:tab w:val="left" w:pos="10258"/>
        </w:tabs>
        <w:autoSpaceDE w:val="0"/>
        <w:autoSpaceDN w:val="0"/>
        <w:adjustRightInd w:val="0"/>
        <w:spacing w:before="254" w:line="276" w:lineRule="exact"/>
        <w:ind w:left="385"/>
        <w:rPr>
          <w:rStyle w:val="DefaultParagraphFont"/>
          <w:rFonts w:ascii="Arial Bold" w:hAnsi="Arial Bold"/>
          <w:color w:val="000000"/>
          <w:spacing w:val="-2"/>
          <w:sz w:val="20"/>
        </w:rPr>
      </w:pPr>
      <w:r>
        <w:rPr>
          <w:rStyle w:val="DefaultParagraphFont"/>
          <w:rFonts w:ascii="Arial Bold" w:hAnsi="Arial Bold"/>
          <w:color w:val="000000"/>
          <w:spacing w:val="-2"/>
          <w:sz w:val="20"/>
        </w:rPr>
        <w:t>5</w:t>
      </w:r>
      <w:r>
        <w:rPr>
          <w:rStyle w:val="DefaultParagraphFont"/>
          <w:rFonts w:ascii="Arial Bold" w:hAnsi="Arial Bold"/>
          <w:color w:val="000000"/>
          <w:spacing w:val="-2"/>
          <w:sz w:val="20"/>
        </w:rPr>
        <w:tab/>
      </w:r>
      <w:r>
        <w:rPr>
          <w:rStyle w:val="DefaultParagraphFont"/>
          <w:rFonts w:ascii="Arial Bold" w:hAnsi="Arial Bold"/>
          <w:color w:val="000000"/>
          <w:spacing w:val="-3"/>
        </w:rPr>
        <w:t>Operating Income</w:t>
      </w:r>
      <w:r>
        <w:rPr>
          <w:rStyle w:val="DefaultParagraphFont"/>
          <w:rFonts w:ascii="Arial Bold" w:hAnsi="Arial Bold"/>
          <w:color w:val="000000"/>
          <w:spacing w:val="-3"/>
        </w:rPr>
        <w:tab/>
      </w:r>
      <w:r>
        <w:rPr>
          <w:rStyle w:val="DefaultParagraphFont"/>
          <w:rFonts w:ascii="Arial Bold" w:hAnsi="Arial Bold"/>
          <w:color w:val="000000"/>
          <w:spacing w:val="-2"/>
          <w:sz w:val="20"/>
        </w:rPr>
        <w:t>-</w:t>
      </w:r>
      <w:r>
        <w:rPr>
          <w:rStyle w:val="DefaultParagraphFont"/>
          <w:rFonts w:ascii="Arial Bold" w:hAnsi="Arial Bold"/>
          <w:color w:val="000000"/>
          <w:spacing w:val="-2"/>
          <w:sz w:val="20"/>
        </w:rPr>
        <w:tab/>
        <w:t>-</w:t>
      </w:r>
    </w:p>
    <w:p w:rsidR="00B51EB7">
      <w:pPr>
        <w:pStyle w:val="Normal5"/>
        <w:tabs>
          <w:tab w:val="left" w:pos="1821"/>
        </w:tabs>
        <w:autoSpaceDE w:val="0"/>
        <w:autoSpaceDN w:val="0"/>
        <w:adjustRightInd w:val="0"/>
        <w:spacing w:before="219" w:line="230" w:lineRule="exact"/>
        <w:ind w:left="385"/>
        <w:rPr>
          <w:rStyle w:val="DefaultParagraphFont"/>
          <w:rFonts w:ascii="Arial Bold" w:hAnsi="Arial Bold"/>
          <w:color w:val="000000"/>
          <w:spacing w:val="-3"/>
          <w:sz w:val="20"/>
        </w:rPr>
      </w:pPr>
      <w:r>
        <w:rPr>
          <w:rStyle w:val="DefaultParagraphFont"/>
          <w:rFonts w:ascii="Arial Bold" w:hAnsi="Arial Bold"/>
          <w:color w:val="000000"/>
          <w:spacing w:val="-2"/>
          <w:sz w:val="20"/>
        </w:rPr>
        <w:t>6</w:t>
      </w:r>
      <w:r>
        <w:rPr>
          <w:rStyle w:val="DefaultParagraphFont"/>
          <w:rFonts w:ascii="Arial Bold" w:hAnsi="Arial Bold"/>
          <w:color w:val="000000"/>
          <w:spacing w:val="-2"/>
          <w:sz w:val="20"/>
        </w:rPr>
        <w:tab/>
      </w:r>
      <w:r>
        <w:rPr>
          <w:rStyle w:val="DefaultParagraphFont"/>
          <w:rFonts w:ascii="Arial Bold" w:hAnsi="Arial Bold"/>
          <w:color w:val="000000"/>
          <w:spacing w:val="-3"/>
          <w:sz w:val="20"/>
        </w:rPr>
        <w:t>Nonoperating Revenues</w:t>
      </w:r>
    </w:p>
    <w:p w:rsidR="00B51EB7">
      <w:pPr>
        <w:pStyle w:val="Normal5"/>
        <w:tabs>
          <w:tab w:val="left" w:pos="2276"/>
        </w:tabs>
        <w:autoSpaceDE w:val="0"/>
        <w:autoSpaceDN w:val="0"/>
        <w:adjustRightInd w:val="0"/>
        <w:spacing w:before="7" w:line="230" w:lineRule="exact"/>
        <w:ind w:left="385"/>
        <w:rPr>
          <w:rStyle w:val="DefaultParagraphFont"/>
          <w:rFonts w:ascii="Arial" w:hAnsi="Arial"/>
          <w:color w:val="000000"/>
          <w:spacing w:val="-2"/>
          <w:sz w:val="20"/>
        </w:rPr>
      </w:pPr>
      <w:r>
        <w:rPr>
          <w:rStyle w:val="DefaultParagraphFont"/>
          <w:rFonts w:ascii="Arial" w:hAnsi="Arial"/>
          <w:color w:val="000000"/>
          <w:spacing w:val="-2"/>
          <w:sz w:val="20"/>
        </w:rPr>
        <w:t>6a</w:t>
      </w:r>
      <w:r>
        <w:rPr>
          <w:rStyle w:val="DefaultParagraphFont"/>
          <w:rFonts w:ascii="Arial" w:hAnsi="Arial"/>
          <w:color w:val="000000"/>
          <w:spacing w:val="-2"/>
          <w:sz w:val="20"/>
        </w:rPr>
        <w:tab/>
        <w:t>Investment Income</w:t>
      </w:r>
    </w:p>
    <w:p w:rsidR="00B51EB7">
      <w:pPr>
        <w:pStyle w:val="Normal5"/>
        <w:tabs>
          <w:tab w:val="left" w:pos="2276"/>
        </w:tabs>
        <w:autoSpaceDE w:val="0"/>
        <w:autoSpaceDN w:val="0"/>
        <w:adjustRightInd w:val="0"/>
        <w:spacing w:before="1" w:line="225" w:lineRule="exact"/>
        <w:ind w:left="385"/>
        <w:rPr>
          <w:rStyle w:val="DefaultParagraphFont"/>
          <w:rFonts w:ascii="Arial" w:hAnsi="Arial"/>
          <w:color w:val="000000"/>
          <w:spacing w:val="-2"/>
          <w:sz w:val="20"/>
        </w:rPr>
      </w:pPr>
      <w:r>
        <w:rPr>
          <w:rStyle w:val="DefaultParagraphFont"/>
          <w:rFonts w:ascii="Arial" w:hAnsi="Arial"/>
          <w:color w:val="000000"/>
          <w:spacing w:val="-2"/>
          <w:sz w:val="20"/>
        </w:rPr>
        <w:t>6b</w:t>
      </w:r>
      <w:r>
        <w:rPr>
          <w:rStyle w:val="DefaultParagraphFont"/>
          <w:rFonts w:ascii="Arial" w:hAnsi="Arial"/>
          <w:color w:val="000000"/>
          <w:spacing w:val="-2"/>
          <w:sz w:val="20"/>
        </w:rPr>
        <w:tab/>
        <w:t>Other</w:t>
      </w:r>
    </w:p>
    <w:p w:rsidR="00B51EB7">
      <w:pPr>
        <w:pStyle w:val="Normal5"/>
        <w:tabs>
          <w:tab w:val="left" w:pos="2276"/>
        </w:tabs>
        <w:autoSpaceDE w:val="0"/>
        <w:autoSpaceDN w:val="0"/>
        <w:adjustRightInd w:val="0"/>
        <w:spacing w:line="225" w:lineRule="exact"/>
        <w:ind w:left="385"/>
        <w:rPr>
          <w:rStyle w:val="DefaultParagraphFont"/>
          <w:rFonts w:ascii="Arial" w:hAnsi="Arial"/>
          <w:color w:val="000000"/>
          <w:spacing w:val="-2"/>
          <w:sz w:val="20"/>
        </w:rPr>
      </w:pPr>
      <w:r>
        <w:rPr>
          <w:rStyle w:val="DefaultParagraphFont"/>
          <w:rFonts w:ascii="Arial" w:hAnsi="Arial"/>
          <w:color w:val="000000"/>
          <w:spacing w:val="-2"/>
          <w:sz w:val="20"/>
        </w:rPr>
        <w:t>…</w:t>
      </w:r>
      <w:r>
        <w:rPr>
          <w:rStyle w:val="DefaultParagraphFont"/>
          <w:rFonts w:ascii="Arial" w:hAnsi="Arial"/>
          <w:color w:val="000000"/>
          <w:spacing w:val="-2"/>
          <w:sz w:val="20"/>
        </w:rPr>
        <w:tab/>
        <w:t>-</w:t>
      </w:r>
    </w:p>
    <w:p w:rsidR="00B51EB7">
      <w:pPr>
        <w:pStyle w:val="Normal5"/>
        <w:tabs>
          <w:tab w:val="left" w:pos="2276"/>
          <w:tab w:val="left" w:pos="8983"/>
          <w:tab w:val="left" w:pos="10258"/>
        </w:tabs>
        <w:autoSpaceDE w:val="0"/>
        <w:autoSpaceDN w:val="0"/>
        <w:adjustRightInd w:val="0"/>
        <w:spacing w:before="1" w:line="218" w:lineRule="exact"/>
        <w:ind w:left="385"/>
        <w:rPr>
          <w:rStyle w:val="DefaultParagraphFont"/>
          <w:rFonts w:ascii="Arial Bold" w:hAnsi="Arial Bold"/>
          <w:color w:val="000000"/>
          <w:spacing w:val="-2"/>
          <w:sz w:val="20"/>
        </w:rPr>
      </w:pPr>
      <w:r>
        <w:rPr>
          <w:rStyle w:val="DefaultParagraphFont"/>
          <w:rFonts w:ascii="Arial Bold" w:hAnsi="Arial Bold"/>
          <w:color w:val="000000"/>
          <w:spacing w:val="-2"/>
          <w:sz w:val="20"/>
        </w:rPr>
        <w:t>7</w:t>
      </w:r>
      <w:r>
        <w:rPr>
          <w:rStyle w:val="DefaultParagraphFont"/>
          <w:rFonts w:ascii="Arial Bold" w:hAnsi="Arial Bold"/>
          <w:color w:val="000000"/>
          <w:spacing w:val="-2"/>
          <w:sz w:val="20"/>
        </w:rPr>
        <w:tab/>
      </w:r>
      <w:r>
        <w:rPr>
          <w:rStyle w:val="DefaultParagraphFont"/>
          <w:rFonts w:ascii="Arial Bold" w:hAnsi="Arial Bold"/>
          <w:color w:val="000000"/>
          <w:spacing w:val="-3"/>
          <w:sz w:val="20"/>
        </w:rPr>
        <w:t>Investments and Other Income</w:t>
      </w:r>
      <w:r>
        <w:rPr>
          <w:rStyle w:val="DefaultParagraphFont"/>
          <w:rFonts w:ascii="Arial Bold" w:hAnsi="Arial Bold"/>
          <w:color w:val="000000"/>
          <w:spacing w:val="-3"/>
          <w:sz w:val="20"/>
        </w:rPr>
        <w:tab/>
      </w:r>
      <w:r>
        <w:rPr>
          <w:rStyle w:val="DefaultParagraphFont"/>
          <w:rFonts w:ascii="Arial Bold" w:hAnsi="Arial Bold"/>
          <w:color w:val="000000"/>
          <w:spacing w:val="-2"/>
          <w:sz w:val="20"/>
        </w:rPr>
        <w:t>-</w:t>
      </w:r>
      <w:r>
        <w:rPr>
          <w:rStyle w:val="DefaultParagraphFont"/>
          <w:rFonts w:ascii="Arial Bold" w:hAnsi="Arial Bold"/>
          <w:color w:val="000000"/>
          <w:spacing w:val="-2"/>
          <w:sz w:val="20"/>
        </w:rPr>
        <w:tab/>
        <w:t>-</w:t>
      </w:r>
    </w:p>
    <w:p w:rsidR="00B51EB7">
      <w:pPr>
        <w:pStyle w:val="Normal5"/>
        <w:autoSpaceDE w:val="0"/>
        <w:autoSpaceDN w:val="0"/>
        <w:adjustRightInd w:val="0"/>
        <w:spacing w:line="230" w:lineRule="exact"/>
        <w:ind w:left="385"/>
        <w:rPr>
          <w:rStyle w:val="DefaultParagraphFont"/>
          <w:rFonts w:ascii="Arial Bold" w:hAnsi="Arial Bold"/>
          <w:color w:val="000000"/>
          <w:spacing w:val="-2"/>
          <w:sz w:val="20"/>
        </w:rPr>
      </w:pPr>
    </w:p>
    <w:p w:rsidR="00B51EB7">
      <w:pPr>
        <w:pStyle w:val="Normal5"/>
        <w:tabs>
          <w:tab w:val="left" w:pos="1821"/>
        </w:tabs>
        <w:autoSpaceDE w:val="0"/>
        <w:autoSpaceDN w:val="0"/>
        <w:adjustRightInd w:val="0"/>
        <w:spacing w:before="1" w:line="230" w:lineRule="exact"/>
        <w:ind w:left="385"/>
        <w:rPr>
          <w:rStyle w:val="DefaultParagraphFont"/>
          <w:rFonts w:ascii="Arial Bold" w:hAnsi="Arial Bold"/>
          <w:color w:val="000000"/>
          <w:spacing w:val="-3"/>
          <w:sz w:val="20"/>
        </w:rPr>
      </w:pPr>
      <w:r>
        <w:rPr>
          <w:rStyle w:val="DefaultParagraphFont"/>
          <w:rFonts w:ascii="Arial Bold" w:hAnsi="Arial Bold"/>
          <w:color w:val="000000"/>
          <w:spacing w:val="-2"/>
          <w:sz w:val="20"/>
        </w:rPr>
        <w:t>8</w:t>
      </w:r>
      <w:r>
        <w:rPr>
          <w:rStyle w:val="DefaultParagraphFont"/>
          <w:rFonts w:ascii="Arial Bold" w:hAnsi="Arial Bold"/>
          <w:color w:val="000000"/>
          <w:spacing w:val="-2"/>
          <w:sz w:val="20"/>
        </w:rPr>
        <w:tab/>
      </w:r>
      <w:r>
        <w:rPr>
          <w:rStyle w:val="DefaultParagraphFont"/>
          <w:rFonts w:ascii="Arial Bold" w:hAnsi="Arial Bold"/>
          <w:color w:val="000000"/>
          <w:spacing w:val="-3"/>
          <w:sz w:val="20"/>
        </w:rPr>
        <w:t>Nonoperating Expenses</w:t>
      </w:r>
    </w:p>
    <w:p w:rsidR="00B51EB7">
      <w:pPr>
        <w:pStyle w:val="Normal5"/>
        <w:tabs>
          <w:tab w:val="left" w:pos="2276"/>
        </w:tabs>
        <w:autoSpaceDE w:val="0"/>
        <w:autoSpaceDN w:val="0"/>
        <w:adjustRightInd w:val="0"/>
        <w:spacing w:before="7" w:line="230" w:lineRule="exact"/>
        <w:ind w:left="385"/>
        <w:rPr>
          <w:rStyle w:val="DefaultParagraphFont"/>
          <w:rFonts w:ascii="Arial" w:hAnsi="Arial"/>
          <w:color w:val="000000"/>
          <w:spacing w:val="-2"/>
          <w:sz w:val="20"/>
        </w:rPr>
      </w:pPr>
      <w:r>
        <w:rPr>
          <w:rStyle w:val="DefaultParagraphFont"/>
          <w:rFonts w:ascii="Arial" w:hAnsi="Arial"/>
          <w:color w:val="000000"/>
          <w:spacing w:val="-2"/>
          <w:sz w:val="20"/>
        </w:rPr>
        <w:t>8a</w:t>
      </w:r>
      <w:r>
        <w:rPr>
          <w:rStyle w:val="DefaultParagraphFont"/>
          <w:rFonts w:ascii="Arial" w:hAnsi="Arial"/>
          <w:color w:val="000000"/>
          <w:spacing w:val="-2"/>
          <w:sz w:val="20"/>
        </w:rPr>
        <w:tab/>
        <w:t>Contribution to New York State</w:t>
      </w:r>
    </w:p>
    <w:p w:rsidR="00B51EB7">
      <w:pPr>
        <w:pStyle w:val="Normal5"/>
        <w:tabs>
          <w:tab w:val="left" w:pos="2276"/>
        </w:tabs>
        <w:autoSpaceDE w:val="0"/>
        <w:autoSpaceDN w:val="0"/>
        <w:adjustRightInd w:val="0"/>
        <w:spacing w:before="1" w:line="223" w:lineRule="exact"/>
        <w:ind w:left="385"/>
        <w:rPr>
          <w:rStyle w:val="DefaultParagraphFont"/>
          <w:rFonts w:ascii="Arial" w:hAnsi="Arial"/>
          <w:color w:val="000000"/>
          <w:spacing w:val="-2"/>
          <w:sz w:val="20"/>
        </w:rPr>
      </w:pPr>
      <w:r>
        <w:rPr>
          <w:rStyle w:val="DefaultParagraphFont"/>
          <w:rFonts w:ascii="Arial" w:hAnsi="Arial"/>
          <w:color w:val="000000"/>
          <w:spacing w:val="-2"/>
          <w:sz w:val="20"/>
        </w:rPr>
        <w:t>8b</w:t>
      </w:r>
      <w:r>
        <w:rPr>
          <w:rStyle w:val="DefaultParagraphFont"/>
          <w:rFonts w:ascii="Arial" w:hAnsi="Arial"/>
          <w:color w:val="000000"/>
          <w:spacing w:val="-2"/>
          <w:sz w:val="20"/>
        </w:rPr>
        <w:tab/>
        <w:t>Interest on Long-Term Debt</w:t>
      </w:r>
    </w:p>
    <w:p w:rsidR="00B51EB7">
      <w:pPr>
        <w:pStyle w:val="Normal5"/>
        <w:tabs>
          <w:tab w:val="left" w:pos="2276"/>
        </w:tabs>
        <w:autoSpaceDE w:val="0"/>
        <w:autoSpaceDN w:val="0"/>
        <w:adjustRightInd w:val="0"/>
        <w:spacing w:before="1" w:line="226" w:lineRule="exact"/>
        <w:ind w:left="385"/>
        <w:rPr>
          <w:rStyle w:val="DefaultParagraphFont"/>
          <w:rFonts w:ascii="Arial" w:hAnsi="Arial"/>
          <w:color w:val="000000"/>
          <w:spacing w:val="-2"/>
          <w:sz w:val="20"/>
        </w:rPr>
      </w:pPr>
      <w:r>
        <w:rPr>
          <w:rStyle w:val="DefaultParagraphFont"/>
          <w:rFonts w:ascii="Arial" w:hAnsi="Arial"/>
          <w:color w:val="000000"/>
          <w:spacing w:val="-2"/>
          <w:sz w:val="20"/>
        </w:rPr>
        <w:t>8c</w:t>
      </w:r>
      <w:r>
        <w:rPr>
          <w:rStyle w:val="DefaultParagraphFont"/>
          <w:rFonts w:ascii="Arial" w:hAnsi="Arial"/>
          <w:color w:val="000000"/>
          <w:spacing w:val="-2"/>
          <w:sz w:val="20"/>
        </w:rPr>
        <w:tab/>
        <w:t>Interest - Other</w:t>
      </w:r>
    </w:p>
    <w:p w:rsidR="00B51EB7">
      <w:pPr>
        <w:pStyle w:val="Normal5"/>
        <w:tabs>
          <w:tab w:val="left" w:pos="2276"/>
        </w:tabs>
        <w:autoSpaceDE w:val="0"/>
        <w:autoSpaceDN w:val="0"/>
        <w:adjustRightInd w:val="0"/>
        <w:spacing w:before="1" w:line="224" w:lineRule="exact"/>
        <w:ind w:left="385"/>
        <w:rPr>
          <w:rStyle w:val="DefaultParagraphFont"/>
          <w:rFonts w:ascii="Arial" w:hAnsi="Arial"/>
          <w:color w:val="000000"/>
          <w:spacing w:val="-2"/>
          <w:sz w:val="20"/>
        </w:rPr>
      </w:pPr>
      <w:r>
        <w:rPr>
          <w:rStyle w:val="DefaultParagraphFont"/>
          <w:rFonts w:ascii="Arial" w:hAnsi="Arial"/>
          <w:color w:val="000000"/>
          <w:spacing w:val="-2"/>
          <w:sz w:val="20"/>
        </w:rPr>
        <w:t>8d</w:t>
      </w:r>
      <w:r>
        <w:rPr>
          <w:rStyle w:val="DefaultParagraphFont"/>
          <w:rFonts w:ascii="Arial" w:hAnsi="Arial"/>
          <w:color w:val="000000"/>
          <w:spacing w:val="-2"/>
          <w:sz w:val="20"/>
        </w:rPr>
        <w:tab/>
        <w:t>Interest Capitalized</w:t>
      </w:r>
    </w:p>
    <w:p w:rsidR="00B51EB7">
      <w:pPr>
        <w:pStyle w:val="Normal5"/>
        <w:tabs>
          <w:tab w:val="left" w:pos="2276"/>
        </w:tabs>
        <w:autoSpaceDE w:val="0"/>
        <w:autoSpaceDN w:val="0"/>
        <w:adjustRightInd w:val="0"/>
        <w:spacing w:before="1" w:line="225" w:lineRule="exact"/>
        <w:ind w:left="385"/>
        <w:rPr>
          <w:rStyle w:val="DefaultParagraphFont"/>
          <w:rFonts w:ascii="Arial" w:hAnsi="Arial"/>
          <w:color w:val="000000"/>
          <w:spacing w:val="-2"/>
          <w:sz w:val="20"/>
        </w:rPr>
      </w:pPr>
      <w:r>
        <w:rPr>
          <w:rStyle w:val="DefaultParagraphFont"/>
          <w:rFonts w:ascii="Arial" w:hAnsi="Arial"/>
          <w:color w:val="000000"/>
          <w:spacing w:val="-2"/>
          <w:sz w:val="20"/>
        </w:rPr>
        <w:t>8e</w:t>
      </w:r>
      <w:r>
        <w:rPr>
          <w:rStyle w:val="DefaultParagraphFont"/>
          <w:rFonts w:ascii="Arial" w:hAnsi="Arial"/>
          <w:color w:val="000000"/>
          <w:spacing w:val="-2"/>
          <w:sz w:val="20"/>
        </w:rPr>
        <w:tab/>
        <w:t>Amortization of Debt Premium</w:t>
      </w:r>
    </w:p>
    <w:p w:rsidR="00B51EB7">
      <w:pPr>
        <w:pStyle w:val="Normal5"/>
        <w:tabs>
          <w:tab w:val="left" w:pos="2276"/>
        </w:tabs>
        <w:autoSpaceDE w:val="0"/>
        <w:autoSpaceDN w:val="0"/>
        <w:adjustRightInd w:val="0"/>
        <w:spacing w:line="225" w:lineRule="exact"/>
        <w:ind w:left="385"/>
        <w:rPr>
          <w:rStyle w:val="DefaultParagraphFont"/>
          <w:rFonts w:ascii="Arial" w:hAnsi="Arial"/>
          <w:color w:val="000000"/>
          <w:spacing w:val="-2"/>
          <w:sz w:val="20"/>
        </w:rPr>
      </w:pPr>
      <w:r>
        <w:rPr>
          <w:rStyle w:val="DefaultParagraphFont"/>
          <w:rFonts w:ascii="Arial" w:hAnsi="Arial"/>
          <w:color w:val="000000"/>
          <w:spacing w:val="-2"/>
          <w:sz w:val="20"/>
        </w:rPr>
        <w:t>…</w:t>
      </w:r>
      <w:r>
        <w:rPr>
          <w:rStyle w:val="DefaultParagraphFont"/>
          <w:rFonts w:ascii="Arial" w:hAnsi="Arial"/>
          <w:color w:val="000000"/>
          <w:spacing w:val="-2"/>
          <w:sz w:val="20"/>
        </w:rPr>
        <w:tab/>
        <w:t>-</w:t>
      </w:r>
    </w:p>
    <w:p w:rsidR="00B51EB7">
      <w:pPr>
        <w:pStyle w:val="Normal5"/>
        <w:tabs>
          <w:tab w:val="left" w:pos="2276"/>
          <w:tab w:val="left" w:pos="8983"/>
          <w:tab w:val="left" w:pos="10258"/>
        </w:tabs>
        <w:autoSpaceDE w:val="0"/>
        <w:autoSpaceDN w:val="0"/>
        <w:adjustRightInd w:val="0"/>
        <w:spacing w:before="1" w:line="218" w:lineRule="exact"/>
        <w:ind w:left="385"/>
        <w:rPr>
          <w:rStyle w:val="DefaultParagraphFont"/>
          <w:rFonts w:ascii="Arial Bold" w:hAnsi="Arial Bold"/>
          <w:color w:val="000000"/>
          <w:spacing w:val="-2"/>
          <w:sz w:val="20"/>
        </w:rPr>
      </w:pPr>
      <w:r>
        <w:rPr>
          <w:rStyle w:val="DefaultParagraphFont"/>
          <w:rFonts w:ascii="Arial Bold" w:hAnsi="Arial Bold"/>
          <w:color w:val="000000"/>
          <w:spacing w:val="-2"/>
          <w:sz w:val="20"/>
        </w:rPr>
        <w:t>9</w:t>
      </w:r>
      <w:r>
        <w:rPr>
          <w:rStyle w:val="DefaultParagraphFont"/>
          <w:rFonts w:ascii="Arial Bold" w:hAnsi="Arial Bold"/>
          <w:color w:val="000000"/>
          <w:spacing w:val="-2"/>
          <w:sz w:val="20"/>
        </w:rPr>
        <w:tab/>
      </w:r>
      <w:r>
        <w:rPr>
          <w:rStyle w:val="DefaultParagraphFont"/>
          <w:rFonts w:ascii="Arial Bold" w:hAnsi="Arial Bold"/>
          <w:color w:val="000000"/>
          <w:spacing w:val="-3"/>
          <w:sz w:val="20"/>
        </w:rPr>
        <w:t>Investments and Other Income</w:t>
      </w:r>
      <w:r>
        <w:rPr>
          <w:rStyle w:val="DefaultParagraphFont"/>
          <w:rFonts w:ascii="Arial Bold" w:hAnsi="Arial Bold"/>
          <w:color w:val="000000"/>
          <w:spacing w:val="-3"/>
          <w:sz w:val="20"/>
        </w:rPr>
        <w:tab/>
      </w:r>
      <w:r>
        <w:rPr>
          <w:rStyle w:val="DefaultParagraphFont"/>
          <w:rFonts w:ascii="Arial Bold" w:hAnsi="Arial Bold"/>
          <w:color w:val="000000"/>
          <w:spacing w:val="-2"/>
          <w:sz w:val="20"/>
        </w:rPr>
        <w:t>-</w:t>
      </w:r>
      <w:r>
        <w:rPr>
          <w:rStyle w:val="DefaultParagraphFont"/>
          <w:rFonts w:ascii="Arial Bold" w:hAnsi="Arial Bold"/>
          <w:color w:val="000000"/>
          <w:spacing w:val="-2"/>
          <w:sz w:val="20"/>
        </w:rPr>
        <w:tab/>
        <w:t>-</w:t>
      </w:r>
    </w:p>
    <w:p w:rsidR="00B51EB7">
      <w:pPr>
        <w:pStyle w:val="Normal5"/>
        <w:tabs>
          <w:tab w:val="left" w:pos="1825"/>
          <w:tab w:val="left" w:pos="8983"/>
          <w:tab w:val="left" w:pos="10258"/>
        </w:tabs>
        <w:autoSpaceDE w:val="0"/>
        <w:autoSpaceDN w:val="0"/>
        <w:adjustRightInd w:val="0"/>
        <w:spacing w:before="255" w:line="276" w:lineRule="exact"/>
        <w:ind w:left="385"/>
        <w:rPr>
          <w:rStyle w:val="DefaultParagraphFont"/>
          <w:rFonts w:ascii="Arial Bold" w:hAnsi="Arial Bold"/>
          <w:color w:val="000000"/>
          <w:spacing w:val="-2"/>
          <w:sz w:val="20"/>
        </w:rPr>
      </w:pPr>
      <w:r>
        <w:rPr>
          <w:rStyle w:val="DefaultParagraphFont"/>
          <w:rFonts w:ascii="Arial Bold" w:hAnsi="Arial Bold"/>
          <w:color w:val="000000"/>
          <w:spacing w:val="-2"/>
          <w:sz w:val="20"/>
        </w:rPr>
        <w:t>10</w:t>
      </w:r>
      <w:r>
        <w:rPr>
          <w:rStyle w:val="DefaultParagraphFont"/>
          <w:rFonts w:ascii="Arial Bold" w:hAnsi="Arial Bold"/>
          <w:color w:val="000000"/>
          <w:spacing w:val="-2"/>
          <w:sz w:val="20"/>
        </w:rPr>
        <w:tab/>
      </w:r>
      <w:r>
        <w:rPr>
          <w:rStyle w:val="DefaultParagraphFont"/>
          <w:rFonts w:ascii="Arial Bold" w:hAnsi="Arial Bold"/>
          <w:color w:val="000000"/>
          <w:spacing w:val="-3"/>
        </w:rPr>
        <w:t>Net Income Before Contributed Capital</w:t>
      </w:r>
      <w:r>
        <w:rPr>
          <w:rStyle w:val="DefaultParagraphFont"/>
          <w:rFonts w:ascii="Arial Bold" w:hAnsi="Arial Bold"/>
          <w:color w:val="000000"/>
          <w:spacing w:val="-3"/>
        </w:rPr>
        <w:tab/>
      </w:r>
      <w:r>
        <w:rPr>
          <w:rStyle w:val="DefaultParagraphFont"/>
          <w:rFonts w:ascii="Arial Bold" w:hAnsi="Arial Bold"/>
          <w:color w:val="000000"/>
          <w:spacing w:val="-2"/>
          <w:sz w:val="20"/>
        </w:rPr>
        <w:t>-</w:t>
      </w:r>
      <w:r>
        <w:rPr>
          <w:rStyle w:val="DefaultParagraphFont"/>
          <w:rFonts w:ascii="Arial Bold" w:hAnsi="Arial Bold"/>
          <w:color w:val="000000"/>
          <w:spacing w:val="-2"/>
          <w:sz w:val="20"/>
        </w:rPr>
        <w:tab/>
        <w:t>-</w:t>
      </w:r>
    </w:p>
    <w:p w:rsidR="00B51EB7">
      <w:pPr>
        <w:pStyle w:val="Normal5"/>
        <w:tabs>
          <w:tab w:val="left" w:pos="2276"/>
        </w:tabs>
        <w:autoSpaceDE w:val="0"/>
        <w:autoSpaceDN w:val="0"/>
        <w:adjustRightInd w:val="0"/>
        <w:spacing w:before="219" w:line="230" w:lineRule="exact"/>
        <w:ind w:left="385"/>
        <w:rPr>
          <w:rStyle w:val="DefaultParagraphFont"/>
          <w:rFonts w:ascii="Arial" w:hAnsi="Arial"/>
          <w:color w:val="000000"/>
          <w:spacing w:val="-2"/>
          <w:sz w:val="20"/>
        </w:rPr>
      </w:pPr>
      <w:r>
        <w:rPr>
          <w:rStyle w:val="DefaultParagraphFont"/>
          <w:rFonts w:ascii="Arial Bold" w:hAnsi="Arial Bold"/>
          <w:color w:val="000000"/>
          <w:spacing w:val="-2"/>
          <w:sz w:val="20"/>
        </w:rPr>
        <w:t>11</w:t>
      </w:r>
      <w:r>
        <w:rPr>
          <w:rStyle w:val="DefaultParagraphFont"/>
          <w:rFonts w:ascii="Arial Bold" w:hAnsi="Arial Bold"/>
          <w:color w:val="000000"/>
          <w:spacing w:val="-2"/>
          <w:sz w:val="20"/>
        </w:rPr>
        <w:tab/>
      </w:r>
      <w:r>
        <w:rPr>
          <w:rStyle w:val="DefaultParagraphFont"/>
          <w:rFonts w:ascii="Arial" w:hAnsi="Arial"/>
          <w:color w:val="000000"/>
          <w:spacing w:val="-2"/>
          <w:sz w:val="20"/>
        </w:rPr>
        <w:t>Contributed Capital - Wind Farm Transmission  Assets</w:t>
      </w:r>
    </w:p>
    <w:p w:rsidR="00B51EB7">
      <w:pPr>
        <w:pStyle w:val="Normal5"/>
        <w:tabs>
          <w:tab w:val="left" w:pos="2276"/>
        </w:tabs>
        <w:autoSpaceDE w:val="0"/>
        <w:autoSpaceDN w:val="0"/>
        <w:adjustRightInd w:val="0"/>
        <w:spacing w:before="3" w:line="230" w:lineRule="exact"/>
        <w:ind w:left="385"/>
        <w:rPr>
          <w:rStyle w:val="DefaultParagraphFont"/>
          <w:rFonts w:ascii="Arial" w:hAnsi="Arial"/>
          <w:color w:val="000000"/>
          <w:spacing w:val="-2"/>
          <w:sz w:val="20"/>
        </w:rPr>
      </w:pPr>
      <w:r>
        <w:rPr>
          <w:rStyle w:val="DefaultParagraphFont"/>
          <w:rFonts w:ascii="Arial Bold" w:hAnsi="Arial Bold"/>
          <w:color w:val="000000"/>
          <w:spacing w:val="-2"/>
          <w:sz w:val="20"/>
        </w:rPr>
        <w:t>…</w:t>
      </w:r>
      <w:r>
        <w:rPr>
          <w:rStyle w:val="DefaultParagraphFont"/>
          <w:rFonts w:ascii="Arial Bold" w:hAnsi="Arial Bold"/>
          <w:color w:val="000000"/>
          <w:spacing w:val="-2"/>
          <w:sz w:val="20"/>
        </w:rPr>
        <w:tab/>
      </w:r>
      <w:r>
        <w:rPr>
          <w:rStyle w:val="DefaultParagraphFont"/>
          <w:rFonts w:ascii="Arial" w:hAnsi="Arial"/>
          <w:color w:val="000000"/>
          <w:spacing w:val="-2"/>
          <w:sz w:val="20"/>
        </w:rPr>
        <w:t>-</w:t>
      </w:r>
    </w:p>
    <w:p w:rsidR="00B51EB7">
      <w:pPr>
        <w:pStyle w:val="Normal5"/>
        <w:tabs>
          <w:tab w:val="left" w:pos="10258"/>
        </w:tabs>
        <w:autoSpaceDE w:val="0"/>
        <w:autoSpaceDN w:val="0"/>
        <w:adjustRightInd w:val="0"/>
        <w:spacing w:before="3" w:line="230" w:lineRule="exact"/>
        <w:ind w:left="385" w:firstLine="8597"/>
        <w:rPr>
          <w:rStyle w:val="DefaultParagraphFont"/>
          <w:rFonts w:ascii="Arial" w:hAnsi="Arial"/>
          <w:color w:val="000000"/>
          <w:spacing w:val="-2"/>
          <w:sz w:val="20"/>
        </w:rPr>
      </w:pPr>
      <w:r>
        <w:rPr>
          <w:rStyle w:val="DefaultParagraphFont"/>
          <w:rFonts w:ascii="Arial" w:hAnsi="Arial"/>
          <w:color w:val="000000"/>
          <w:spacing w:val="-2"/>
          <w:sz w:val="20"/>
        </w:rPr>
        <w:t>-</w:t>
      </w:r>
      <w:r>
        <w:rPr>
          <w:rStyle w:val="DefaultParagraphFont"/>
          <w:rFonts w:ascii="Arial" w:hAnsi="Arial"/>
          <w:color w:val="000000"/>
          <w:spacing w:val="-2"/>
          <w:sz w:val="20"/>
        </w:rPr>
        <w:tab/>
        <w:t>-</w:t>
      </w:r>
    </w:p>
    <w:p w:rsidR="00B51EB7">
      <w:pPr>
        <w:pStyle w:val="Normal5"/>
        <w:autoSpaceDE w:val="0"/>
        <w:autoSpaceDN w:val="0"/>
        <w:adjustRightInd w:val="0"/>
        <w:spacing w:line="230" w:lineRule="exact"/>
        <w:ind w:left="385"/>
        <w:rPr>
          <w:rStyle w:val="DefaultParagraphFont"/>
          <w:rFonts w:ascii="Arial" w:hAnsi="Arial"/>
          <w:color w:val="000000"/>
          <w:spacing w:val="-2"/>
          <w:sz w:val="20"/>
        </w:rPr>
      </w:pPr>
    </w:p>
    <w:p w:rsidR="00B51EB7">
      <w:pPr>
        <w:pStyle w:val="Normal5"/>
        <w:tabs>
          <w:tab w:val="left" w:pos="2276"/>
          <w:tab w:val="left" w:pos="8983"/>
          <w:tab w:val="left" w:pos="10258"/>
        </w:tabs>
        <w:autoSpaceDE w:val="0"/>
        <w:autoSpaceDN w:val="0"/>
        <w:adjustRightInd w:val="0"/>
        <w:spacing w:before="5" w:line="230" w:lineRule="exact"/>
        <w:ind w:left="385"/>
        <w:rPr>
          <w:rStyle w:val="DefaultParagraphFont"/>
          <w:rFonts w:ascii="Arial" w:hAnsi="Arial"/>
          <w:color w:val="000000"/>
          <w:spacing w:val="-2"/>
          <w:sz w:val="20"/>
        </w:rPr>
      </w:pPr>
      <w:r>
        <w:rPr>
          <w:rStyle w:val="DefaultParagraphFont"/>
          <w:rFonts w:ascii="Arial Bold" w:hAnsi="Arial Bold"/>
          <w:color w:val="000000"/>
          <w:spacing w:val="-2"/>
          <w:sz w:val="20"/>
        </w:rPr>
        <w:t>13</w:t>
      </w:r>
      <w:r>
        <w:rPr>
          <w:rStyle w:val="DefaultParagraphFont"/>
          <w:rFonts w:ascii="Arial Bold" w:hAnsi="Arial Bold"/>
          <w:color w:val="000000"/>
          <w:spacing w:val="-2"/>
          <w:sz w:val="20"/>
        </w:rPr>
        <w:tab/>
      </w:r>
      <w:r>
        <w:rPr>
          <w:rStyle w:val="DefaultParagraphFont"/>
          <w:rFonts w:ascii="Arial" w:hAnsi="Arial"/>
          <w:color w:val="000000"/>
          <w:spacing w:val="-2"/>
          <w:sz w:val="20"/>
        </w:rPr>
        <w:t>Change in net position</w:t>
      </w:r>
      <w:r>
        <w:rPr>
          <w:rStyle w:val="DefaultParagraphFont"/>
          <w:rFonts w:ascii="Arial" w:hAnsi="Arial"/>
          <w:color w:val="000000"/>
          <w:spacing w:val="-2"/>
          <w:sz w:val="20"/>
        </w:rPr>
        <w:tab/>
        <w:t>-</w:t>
      </w:r>
      <w:r>
        <w:rPr>
          <w:rStyle w:val="DefaultParagraphFont"/>
          <w:rFonts w:ascii="Arial" w:hAnsi="Arial"/>
          <w:color w:val="000000"/>
          <w:spacing w:val="-2"/>
          <w:sz w:val="20"/>
        </w:rPr>
        <w:tab/>
        <w:t>-</w:t>
      </w:r>
    </w:p>
    <w:p w:rsidR="00B51EB7">
      <w:pPr>
        <w:pStyle w:val="Normal5"/>
        <w:autoSpaceDE w:val="0"/>
        <w:autoSpaceDN w:val="0"/>
        <w:adjustRightInd w:val="0"/>
        <w:spacing w:line="230" w:lineRule="exact"/>
        <w:ind w:left="385"/>
        <w:rPr>
          <w:rStyle w:val="DefaultParagraphFont"/>
          <w:rFonts w:ascii="Arial" w:hAnsi="Arial"/>
          <w:color w:val="000000"/>
          <w:spacing w:val="-2"/>
          <w:sz w:val="20"/>
        </w:rPr>
      </w:pPr>
    </w:p>
    <w:p w:rsidR="00B51EB7">
      <w:pPr>
        <w:pStyle w:val="Normal5"/>
        <w:tabs>
          <w:tab w:val="left" w:pos="2276"/>
        </w:tabs>
        <w:autoSpaceDE w:val="0"/>
        <w:autoSpaceDN w:val="0"/>
        <w:adjustRightInd w:val="0"/>
        <w:spacing w:before="5" w:line="230" w:lineRule="exact"/>
        <w:ind w:left="385"/>
        <w:rPr>
          <w:rStyle w:val="DefaultParagraphFont"/>
          <w:rFonts w:ascii="Arial" w:hAnsi="Arial"/>
          <w:color w:val="000000"/>
          <w:spacing w:val="-2"/>
          <w:sz w:val="20"/>
        </w:rPr>
      </w:pPr>
      <w:r>
        <w:rPr>
          <w:rStyle w:val="DefaultParagraphFont"/>
          <w:rFonts w:ascii="Arial Bold" w:hAnsi="Arial Bold"/>
          <w:color w:val="000000"/>
          <w:spacing w:val="-2"/>
          <w:sz w:val="20"/>
        </w:rPr>
        <w:t>14</w:t>
      </w:r>
      <w:r>
        <w:rPr>
          <w:rStyle w:val="DefaultParagraphFont"/>
          <w:rFonts w:ascii="Arial Bold" w:hAnsi="Arial Bold"/>
          <w:color w:val="000000"/>
          <w:spacing w:val="-2"/>
          <w:sz w:val="20"/>
        </w:rPr>
        <w:tab/>
      </w:r>
      <w:r>
        <w:rPr>
          <w:rStyle w:val="DefaultParagraphFont"/>
          <w:rFonts w:ascii="Arial" w:hAnsi="Arial"/>
          <w:color w:val="000000"/>
          <w:spacing w:val="-2"/>
          <w:sz w:val="20"/>
        </w:rPr>
        <w:t xml:space="preserve">Net position at </w:t>
      </w:r>
      <w:r>
        <w:rPr>
          <w:rStyle w:val="DefaultParagraphFont"/>
          <w:rFonts w:ascii="Arial" w:hAnsi="Arial"/>
          <w:color w:val="000000"/>
          <w:spacing w:val="-2"/>
          <w:sz w:val="20"/>
        </w:rPr>
        <w:t>January 1</w:t>
      </w:r>
    </w:p>
    <w:p w:rsidR="00B51EB7">
      <w:pPr>
        <w:pStyle w:val="Normal5"/>
        <w:tabs>
          <w:tab w:val="left" w:pos="2276"/>
          <w:tab w:val="left" w:pos="8983"/>
          <w:tab w:val="left" w:pos="10258"/>
        </w:tabs>
        <w:autoSpaceDE w:val="0"/>
        <w:autoSpaceDN w:val="0"/>
        <w:adjustRightInd w:val="0"/>
        <w:spacing w:before="225" w:line="230" w:lineRule="exact"/>
        <w:ind w:left="385"/>
        <w:rPr>
          <w:rStyle w:val="DefaultParagraphFont"/>
          <w:rFonts w:ascii="Arial" w:hAnsi="Arial"/>
          <w:color w:val="000000"/>
          <w:spacing w:val="-2"/>
          <w:sz w:val="20"/>
        </w:rPr>
      </w:pPr>
      <w:r>
        <w:rPr>
          <w:rStyle w:val="DefaultParagraphFont"/>
          <w:rFonts w:ascii="Arial Bold" w:hAnsi="Arial Bold"/>
          <w:color w:val="000000"/>
          <w:spacing w:val="-2"/>
          <w:sz w:val="20"/>
        </w:rPr>
        <w:t>15</w:t>
      </w:r>
      <w:r>
        <w:rPr>
          <w:rStyle w:val="DefaultParagraphFont"/>
          <w:rFonts w:ascii="Arial Bold" w:hAnsi="Arial Bold"/>
          <w:color w:val="000000"/>
          <w:spacing w:val="-2"/>
          <w:sz w:val="20"/>
        </w:rPr>
        <w:tab/>
      </w:r>
      <w:r>
        <w:rPr>
          <w:rStyle w:val="DefaultParagraphFont"/>
          <w:rFonts w:ascii="Arial" w:hAnsi="Arial"/>
          <w:color w:val="000000"/>
          <w:spacing w:val="-2"/>
          <w:sz w:val="20"/>
        </w:rPr>
        <w:t>Net position at December 31</w:t>
      </w:r>
      <w:r>
        <w:rPr>
          <w:rStyle w:val="DefaultParagraphFont"/>
          <w:rFonts w:ascii="Arial" w:hAnsi="Arial"/>
          <w:color w:val="000000"/>
          <w:spacing w:val="-2"/>
          <w:sz w:val="20"/>
        </w:rPr>
        <w:tab/>
        <w:t>-</w:t>
      </w:r>
      <w:r>
        <w:rPr>
          <w:rStyle w:val="DefaultParagraphFont"/>
          <w:rFonts w:ascii="Arial" w:hAnsi="Arial"/>
          <w:color w:val="000000"/>
          <w:spacing w:val="-2"/>
          <w:sz w:val="20"/>
        </w:rPr>
        <w:tab/>
        <w:t>-</w:t>
      </w:r>
      <w:r>
        <w:rPr>
          <w:rFonts w:ascii="Arial" w:hAnsi="Arial"/>
          <w:color w:val="000000"/>
          <w:spacing w:val="-2"/>
          <w:sz w:val="20"/>
        </w:rPr>
        <w:pict>
          <v:shape id="_x0000_s4259" style="height:62.15pt;margin-left:17.8pt;margin-top:18.9pt;mso-position-horizontal-relative:page;mso-position-vertical-relative:page;position:absolute;width:594.8pt;z-index:-251554816" coordsize="11896,1243" o:allowincell="f" path="m,1243hal11896,1243hal11896,hal,hal,1243hae" stroked="f">
            <v:path arrowok="t"/>
          </v:shape>
        </w:pict>
      </w:r>
      <w:r>
        <w:rPr>
          <w:rFonts w:ascii="Arial" w:hAnsi="Arial"/>
          <w:color w:val="000000"/>
          <w:spacing w:val="-2"/>
          <w:sz w:val="20"/>
        </w:rPr>
        <w:pict>
          <v:shape id="_x0000_s4260" style="height:16.35pt;margin-left:17.8pt;margin-top:80.9pt;mso-position-horizontal-relative:page;mso-position-vertical-relative:page;position:absolute;width:594.8pt;z-index:-251436032" coordsize="11896,327" o:allowincell="f" path="m,327hal11896,327hal11896,hal,hal,327hae" fillcolor="#ff9" stroked="f">
            <v:path arrowok="t"/>
          </v:shape>
        </w:pict>
      </w:r>
      <w:r>
        <w:rPr>
          <w:rFonts w:ascii="Arial" w:hAnsi="Arial"/>
          <w:color w:val="000000"/>
          <w:spacing w:val="-2"/>
          <w:sz w:val="20"/>
        </w:rPr>
        <w:pict>
          <v:shape id="_x0000_s4261" style="height:100.45pt;margin-left:17.8pt;margin-top:97.1pt;mso-position-horizontal-relative:page;mso-position-vertical-relative:page;position:absolute;width:594.8pt;z-index:-251337728" coordsize="11896,2009" o:allowincell="f" path="m,2009hal11896,2009hal11896,hal,hal,2009hae" stroked="f">
            <v:path arrowok="t"/>
          </v:shape>
        </w:pict>
      </w:r>
      <w:r>
        <w:rPr>
          <w:rFonts w:ascii="Arial" w:hAnsi="Arial"/>
          <w:color w:val="000000"/>
          <w:spacing w:val="-2"/>
          <w:sz w:val="20"/>
        </w:rPr>
        <w:pict>
          <v:shape id="_x0000_s4262" style="height:13.95pt;margin-left:17.8pt;margin-top:197.45pt;mso-position-horizontal-relative:page;mso-position-vertical-relative:page;position:absolute;width:371.5pt;z-index:-251259904" coordsize="7430,280" o:allowincell="f" path="m,279hal7430,279hal7430,hal,hal,279hae" stroked="f">
            <v:path arrowok="t"/>
          </v:shape>
        </w:pict>
      </w:r>
      <w:r>
        <w:rPr>
          <w:rFonts w:ascii="Arial" w:hAnsi="Arial"/>
          <w:color w:val="000000"/>
          <w:spacing w:val="-2"/>
          <w:sz w:val="20"/>
        </w:rPr>
        <w:pict>
          <v:shape id="_x0000_s4263" style="height:13.95pt;margin-left:389.2pt;margin-top:197.45pt;mso-position-horizontal-relative:page;mso-position-vertical-relative:page;position:absolute;width:132.5pt;z-index:-251161600" coordsize="2651,280" o:allowincell="f" path="m,279hal2650,279hal2650,hal,hal,279hae" fillcolor="#ff9" stroked="f">
            <v:path arrowok="t"/>
          </v:shape>
        </w:pict>
      </w:r>
      <w:r>
        <w:rPr>
          <w:rFonts w:ascii="Arial" w:hAnsi="Arial"/>
          <w:color w:val="000000"/>
          <w:spacing w:val="-2"/>
          <w:sz w:val="20"/>
        </w:rPr>
        <w:pict>
          <v:shape id="_x0000_s4264" style="height:13.95pt;margin-left:521.55pt;margin-top:197.45pt;mso-position-horizontal-relative:page;mso-position-vertical-relative:page;position:absolute;width:91.05pt;z-index:-251055104" coordsize="1821,280" o:allowincell="f" path="m,279hal1821,279hal1821,hal,hal,279hae" stroked="f">
            <v:path arrowok="t"/>
          </v:shape>
        </w:pict>
      </w:r>
      <w:r>
        <w:rPr>
          <w:rFonts w:ascii="Arial" w:hAnsi="Arial"/>
          <w:color w:val="000000"/>
          <w:spacing w:val="-2"/>
          <w:sz w:val="20"/>
        </w:rPr>
        <w:pict>
          <v:shape id="_x0000_s4265" style="height:34.75pt;margin-left:17.8pt;margin-top:211.3pt;mso-position-horizontal-relative:page;mso-position-vertical-relative:page;position:absolute;width:594.8pt;z-index:-250991616" coordsize="11896,696" o:allowincell="f" path="m,695hal11896,695hal11896,hal,hal,695hae" stroked="f">
            <v:path arrowok="t"/>
          </v:shape>
        </w:pict>
      </w:r>
      <w:r>
        <w:rPr>
          <w:rFonts w:ascii="Arial" w:hAnsi="Arial"/>
          <w:color w:val="000000"/>
          <w:spacing w:val="-2"/>
          <w:sz w:val="20"/>
        </w:rPr>
        <w:pict>
          <v:shape id="_x0000_s4266" style="height:33.9pt;margin-left:17.8pt;margin-top:245.95pt;mso-position-horizontal-relative:page;mso-position-vertical-relative:page;position:absolute;width:371.5pt;z-index:-250938368" coordsize="7430,679" o:allowincell="f" path="m,678hal7430,678hal7430,hal,hal,678hae" stroked="f">
            <v:path arrowok="t"/>
          </v:shape>
        </w:pict>
      </w:r>
      <w:r>
        <w:rPr>
          <w:rFonts w:ascii="Arial" w:hAnsi="Arial"/>
          <w:color w:val="000000"/>
          <w:spacing w:val="-2"/>
          <w:sz w:val="20"/>
        </w:rPr>
        <w:pict>
          <v:shape id="_x0000_s4267" style="height:33.9pt;margin-left:389.2pt;margin-top:245.95pt;mso-position-horizontal-relative:page;mso-position-vertical-relative:page;position:absolute;width:132.5pt;z-index:-250862592" coordsize="2651,679" o:allowincell="f" path="m,678hal2650,678hal2650,hal,hal,678hae" fillcolor="#ff9" stroked="f">
            <v:path arrowok="t"/>
          </v:shape>
        </w:pict>
      </w:r>
      <w:r>
        <w:rPr>
          <w:rFonts w:ascii="Arial" w:hAnsi="Arial"/>
          <w:color w:val="000000"/>
          <w:spacing w:val="-2"/>
          <w:sz w:val="20"/>
        </w:rPr>
        <w:pict>
          <v:shape id="_x0000_s4268" style="height:33.9pt;margin-left:521.55pt;margin-top:245.95pt;mso-position-horizontal-relative:page;mso-position-vertical-relative:page;position:absolute;width:91.05pt;z-index:-250776576" coordsize="1821,679" o:allowincell="f" path="m,678hal1821,678hal1821,hal,hal,678hae" stroked="f">
            <v:path arrowok="t"/>
          </v:shape>
        </w:pict>
      </w:r>
      <w:r>
        <w:rPr>
          <w:rFonts w:ascii="Arial" w:hAnsi="Arial"/>
          <w:color w:val="000000"/>
          <w:spacing w:val="-2"/>
          <w:sz w:val="20"/>
        </w:rPr>
        <w:pict>
          <v:shape id="_x0000_s4269" style="height:11.4pt;margin-left:17.8pt;margin-top:279.7pt;mso-position-horizontal-relative:page;mso-position-vertical-relative:page;position:absolute;width:94.15pt;z-index:-250725376" coordsize="1883,228" o:allowincell="f" path="m,228hal1883,228hal1883,hal,hal,228hae" stroked="f">
            <v:path arrowok="t"/>
          </v:shape>
        </w:pict>
      </w:r>
      <w:r>
        <w:rPr>
          <w:rFonts w:ascii="Arial" w:hAnsi="Arial"/>
          <w:color w:val="000000"/>
          <w:spacing w:val="-2"/>
          <w:sz w:val="20"/>
        </w:rPr>
        <w:pict>
          <v:shape id="_x0000_s4270" style="height:11.4pt;margin-left:111.85pt;margin-top:279.7pt;mso-position-horizontal-relative:page;mso-position-vertical-relative:page;position:absolute;width:218.35pt;z-index:-250655744" coordsize="4368,228" o:allowincell="f" path="m,228hal4367,228hal4367,hal,hal,228hae" fillcolor="#ff9" stroked="f">
            <v:path arrowok="t"/>
          </v:shape>
        </w:pict>
      </w:r>
      <w:r>
        <w:rPr>
          <w:rFonts w:ascii="Arial" w:hAnsi="Arial"/>
          <w:color w:val="000000"/>
          <w:spacing w:val="-2"/>
          <w:sz w:val="20"/>
        </w:rPr>
        <w:pict>
          <v:shape id="_x0000_s4271" style="height:11.4pt;margin-left:330.05pt;margin-top:279.7pt;mso-position-horizontal-relative:page;mso-position-vertical-relative:page;position:absolute;width:59.25pt;z-index:-250592256" coordsize="1185,228" o:allowincell="f" path="m,228hal1185,228hal1185,hal,hal,228hae" stroked="f">
            <v:path arrowok="t"/>
          </v:shape>
        </w:pict>
      </w:r>
      <w:r>
        <w:rPr>
          <w:rFonts w:ascii="Arial" w:hAnsi="Arial"/>
          <w:color w:val="000000"/>
          <w:spacing w:val="-2"/>
          <w:sz w:val="20"/>
        </w:rPr>
        <w:pict>
          <v:shape id="_x0000_s4272" style="height:11.4pt;margin-left:389.2pt;margin-top:279.7pt;mso-position-horizontal-relative:page;mso-position-vertical-relative:page;position:absolute;width:132.5pt;z-index:-250536960" coordsize="2651,228" o:allowincell="f" path="m,228hal2650,228hal2650,hal,hal,228hae" fillcolor="#ff9" stroked="f">
            <v:path arrowok="t"/>
          </v:shape>
        </w:pict>
      </w:r>
      <w:r>
        <w:rPr>
          <w:rFonts w:ascii="Arial" w:hAnsi="Arial"/>
          <w:color w:val="000000"/>
          <w:spacing w:val="-2"/>
          <w:sz w:val="20"/>
        </w:rPr>
        <w:pict>
          <v:shape id="_x0000_s4273" style="height:11.4pt;margin-left:521.55pt;margin-top:279.7pt;mso-position-horizontal-relative:page;mso-position-vertical-relative:page;position:absolute;width:91.05pt;z-index:-250491904" coordsize="1821,228" o:allowincell="f" path="m,228hal1821,228hal1821,hal,hal,228hae" stroked="f">
            <v:path arrowok="t"/>
          </v:shape>
        </w:pict>
      </w:r>
      <w:r>
        <w:rPr>
          <w:rFonts w:ascii="Arial" w:hAnsi="Arial"/>
          <w:color w:val="000000"/>
          <w:spacing w:val="-2"/>
          <w:sz w:val="20"/>
        </w:rPr>
        <w:pict>
          <v:shape id="_x0000_s4274" style="height:34.65pt;margin-left:17.8pt;margin-top:290.95pt;mso-position-horizontal-relative:page;mso-position-vertical-relative:page;position:absolute;width:594.8pt;z-index:-250455040" coordsize="11896,693" o:allowincell="f" path="m,693hal11896,693hal11896,hal,hal,693hae" stroked="f">
            <v:path arrowok="t"/>
          </v:shape>
        </w:pict>
      </w:r>
      <w:r>
        <w:rPr>
          <w:rFonts w:ascii="Arial" w:hAnsi="Arial"/>
          <w:color w:val="000000"/>
          <w:spacing w:val="-2"/>
          <w:sz w:val="20"/>
        </w:rPr>
        <w:pict>
          <v:shape id="_x0000_s4275" style="height:67.65pt;margin-left:17.8pt;margin-top:325.5pt;mso-position-horizontal-relative:page;mso-position-vertical-relative:page;position:absolute;width:371.5pt;z-index:-250430464" coordsize="7430,1354" o:allowincell="f" path="m,1353hal7430,1353hal7430,hal,hal,1353hae" stroked="f">
            <v:path arrowok="t"/>
          </v:shape>
        </w:pict>
      </w:r>
      <w:r>
        <w:rPr>
          <w:rFonts w:ascii="Arial" w:hAnsi="Arial"/>
          <w:color w:val="000000"/>
          <w:spacing w:val="-2"/>
          <w:sz w:val="20"/>
        </w:rPr>
        <w:pict>
          <v:shape id="_x0000_s4276" style="height:67.65pt;margin-left:389.2pt;margin-top:325.5pt;mso-position-horizontal-relative:page;mso-position-vertical-relative:page;position:absolute;width:132.5pt;z-index:-250387456" coordsize="2651,1354" o:allowincell="f" path="m,1353hal2650,1353hal2650,hal,hal,1353hae" fillcolor="#ff9" stroked="f">
            <v:path arrowok="t"/>
          </v:shape>
        </w:pict>
      </w:r>
      <w:r>
        <w:rPr>
          <w:rFonts w:ascii="Arial" w:hAnsi="Arial"/>
          <w:color w:val="000000"/>
          <w:spacing w:val="-2"/>
          <w:sz w:val="20"/>
        </w:rPr>
        <w:pict>
          <v:shape id="_x0000_s4277" style="height:67.65pt;margin-left:521.55pt;margin-top:325.5pt;mso-position-horizontal-relative:page;mso-position-vertical-relative:page;position:absolute;width:91.05pt;z-index:-250340352" coordsize="1821,1354" o:allowincell="f" path="m,1353hal1821,1353hal1821,hal,hal,1353hae" stroked="f">
            <v:path arrowok="t"/>
          </v:shape>
        </w:pict>
      </w:r>
      <w:r>
        <w:rPr>
          <w:rFonts w:ascii="Arial" w:hAnsi="Arial"/>
          <w:color w:val="000000"/>
          <w:spacing w:val="-2"/>
          <w:sz w:val="20"/>
        </w:rPr>
        <w:pict>
          <v:shape id="_x0000_s4278" style="height:11.35pt;margin-left:17.8pt;margin-top:393.05pt;mso-position-horizontal-relative:page;mso-position-vertical-relative:page;position:absolute;width:94.15pt;z-index:-250315776" coordsize="1883,228" o:allowincell="f" path="m,227hal1883,227hal1883,hal,hal,227hae" stroked="f">
            <v:path arrowok="t"/>
          </v:shape>
        </w:pict>
      </w:r>
      <w:r>
        <w:rPr>
          <w:rFonts w:ascii="Arial" w:hAnsi="Arial"/>
          <w:color w:val="000000"/>
          <w:spacing w:val="-2"/>
          <w:sz w:val="20"/>
        </w:rPr>
        <w:pict>
          <v:shape id="_x0000_s4279" style="height:11.35pt;margin-left:111.85pt;margin-top:393.05pt;mso-position-horizontal-relative:page;mso-position-vertical-relative:page;position:absolute;width:218.35pt;z-index:-250278912" coordsize="4368,228" o:allowincell="f" path="m,227hal4367,227hal4367,hal,hal,227hae" fillcolor="#ff9" stroked="f">
            <v:path arrowok="t"/>
          </v:shape>
        </w:pict>
      </w:r>
      <w:r>
        <w:rPr>
          <w:rFonts w:ascii="Arial" w:hAnsi="Arial"/>
          <w:color w:val="000000"/>
          <w:spacing w:val="-2"/>
          <w:sz w:val="20"/>
        </w:rPr>
        <w:pict>
          <v:shape id="_x0000_s4280" style="height:11.35pt;margin-left:330.05pt;margin-top:393.05pt;mso-position-horizontal-relative:page;mso-position-vertical-relative:page;position:absolute;width:59.25pt;z-index:-250246144" coordsize="1185,228" o:allowincell="f" path="m,227hal1185,227hal1185,hal,hal,227hae" stroked="f">
            <v:path arrowok="t"/>
          </v:shape>
        </w:pict>
      </w:r>
      <w:r>
        <w:rPr>
          <w:rFonts w:ascii="Arial" w:hAnsi="Arial"/>
          <w:color w:val="000000"/>
          <w:spacing w:val="-2"/>
          <w:sz w:val="20"/>
        </w:rPr>
        <w:pict>
          <v:shape id="_x0000_s4281" style="height:11.35pt;margin-left:389.2pt;margin-top:393.05pt;mso-position-horizontal-relative:page;mso-position-vertical-relative:page;position:absolute;width:132.5pt;z-index:-250213376" coordsize="2651,228" o:allowincell="f" path="m,227hal2650,227hal2650,hal,hal,227hae" fillcolor="#ff9" stroked="f">
            <v:path arrowok="t"/>
          </v:shape>
        </w:pict>
      </w:r>
      <w:r>
        <w:rPr>
          <w:rFonts w:ascii="Arial" w:hAnsi="Arial"/>
          <w:color w:val="000000"/>
          <w:spacing w:val="-2"/>
          <w:sz w:val="20"/>
        </w:rPr>
        <w:pict>
          <v:shape id="_x0000_s4282" style="height:11.35pt;margin-left:521.55pt;margin-top:393.05pt;mso-position-horizontal-relative:page;mso-position-vertical-relative:page;position:absolute;width:91.05pt;z-index:-250184704" coordsize="1821,228" o:allowincell="f" path="m,227hal1821,227hal1821,hal,hal,227hae" stroked="f">
            <v:path arrowok="t"/>
          </v:shape>
        </w:pict>
      </w:r>
      <w:r>
        <w:rPr>
          <w:rFonts w:ascii="Arial" w:hAnsi="Arial"/>
          <w:color w:val="000000"/>
          <w:spacing w:val="-2"/>
          <w:sz w:val="20"/>
        </w:rPr>
        <w:pict>
          <v:shape id="_x0000_s4283" style="height:60.6pt;margin-left:17.8pt;margin-top:404.3pt;mso-position-horizontal-relative:page;mso-position-vertical-relative:page;position:absolute;width:594.8pt;z-index:-250160128" coordsize="11896,1213" o:allowincell="f" path="m,1212hal11896,1212hal11896,hal,hal,1212hae" stroked="f">
            <v:path arrowok="t"/>
          </v:shape>
        </w:pict>
      </w:r>
      <w:r>
        <w:rPr>
          <w:rFonts w:ascii="Arial" w:hAnsi="Arial"/>
          <w:color w:val="000000"/>
          <w:spacing w:val="-2"/>
          <w:sz w:val="20"/>
        </w:rPr>
        <w:pict>
          <v:shape id="_x0000_s4284" style="height:22.6pt;margin-left:17.8pt;margin-top:464.8pt;mso-position-horizontal-relative:page;mso-position-vertical-relative:page;position:absolute;width:371.5pt;z-index:-250139648" coordsize="7430,453" o:allowincell="f" path="m,452hal7430,452hal7430,hal,hal,452hae" stroked="f">
            <v:path arrowok="t"/>
          </v:shape>
        </w:pict>
      </w:r>
      <w:r>
        <w:rPr>
          <w:rFonts w:ascii="Arial" w:hAnsi="Arial"/>
          <w:color w:val="000000"/>
          <w:spacing w:val="-2"/>
          <w:sz w:val="20"/>
        </w:rPr>
        <w:pict>
          <v:shape id="_x0000_s4285" style="height:22.6pt;margin-left:389.2pt;margin-top:464.8pt;mso-position-horizontal-relative:page;mso-position-vertical-relative:page;position:absolute;width:132.5pt;z-index:-250108928" coordsize="2651,453" o:allowincell="f" path="m,452hal2650,452hal2650,hal,hal,452hae" fillcolor="#ff9" stroked="f">
            <v:path arrowok="t"/>
          </v:shape>
        </w:pict>
      </w:r>
      <w:r>
        <w:rPr>
          <w:rFonts w:ascii="Arial" w:hAnsi="Arial"/>
          <w:color w:val="000000"/>
          <w:spacing w:val="-2"/>
          <w:sz w:val="20"/>
        </w:rPr>
        <w:pict>
          <v:shape id="_x0000_s4286" style="height:22.6pt;margin-left:521.55pt;margin-top:464.8pt;mso-position-horizontal-relative:page;mso-position-vertical-relative:page;position:absolute;width:91.05pt;z-index:-250082304" coordsize="1821,453" o:allowincell="f" path="m,452hal1821,452hal1821,hal,hal,452hae" stroked="f">
            <v:path arrowok="t"/>
          </v:shape>
        </w:pict>
      </w:r>
      <w:r>
        <w:rPr>
          <w:rFonts w:ascii="Arial" w:hAnsi="Arial"/>
          <w:color w:val="000000"/>
          <w:spacing w:val="-2"/>
          <w:sz w:val="20"/>
        </w:rPr>
        <w:pict>
          <v:shape id="_x0000_s4287" style="height:11.35pt;margin-left:17.8pt;margin-top:487.3pt;mso-position-horizontal-relative:page;mso-position-vertical-relative:page;position:absolute;width:94.15pt;z-index:-250061824" coordsize="1883,229" o:allowincell="f" path="m,227hal1883,227hal1883,hal,hal,227hae" stroked="f">
            <v:path arrowok="t"/>
          </v:shape>
        </w:pict>
      </w:r>
      <w:r>
        <w:rPr>
          <w:rFonts w:ascii="Arial" w:hAnsi="Arial"/>
          <w:color w:val="000000"/>
          <w:spacing w:val="-2"/>
          <w:sz w:val="20"/>
        </w:rPr>
        <w:pict>
          <v:shape id="_x0000_s4288" style="height:11.35pt;margin-left:111.85pt;margin-top:487.3pt;mso-position-horizontal-relative:page;mso-position-vertical-relative:page;position:absolute;width:218.35pt;z-index:-250037248" coordsize="4368,229" o:allowincell="f" path="m,227hal4367,227hal4367,hal,hal,227hae" fillcolor="#ff9" stroked="f">
            <v:path arrowok="t"/>
          </v:shape>
        </w:pict>
      </w:r>
      <w:r>
        <w:rPr>
          <w:rFonts w:ascii="Arial" w:hAnsi="Arial"/>
          <w:color w:val="000000"/>
          <w:spacing w:val="-2"/>
          <w:sz w:val="20"/>
        </w:rPr>
        <w:pict>
          <v:shape id="_x0000_s4289" style="height:11.35pt;margin-left:330.05pt;margin-top:487.3pt;mso-position-horizontal-relative:page;mso-position-vertical-relative:page;position:absolute;width:59.25pt;z-index:-250028032" coordsize="1185,229" o:allowincell="f" path="m,227hal1185,227hal1185,hal,hal,227hae" stroked="f">
            <v:path arrowok="t"/>
          </v:shape>
        </w:pict>
      </w:r>
      <w:r>
        <w:rPr>
          <w:rFonts w:ascii="Arial" w:hAnsi="Arial"/>
          <w:color w:val="000000"/>
          <w:spacing w:val="-2"/>
          <w:sz w:val="20"/>
        </w:rPr>
        <w:pict>
          <v:shape id="_x0000_s4290" style="height:11.35pt;margin-left:389.2pt;margin-top:487.3pt;mso-position-horizontal-relative:page;mso-position-vertical-relative:page;position:absolute;width:132.5pt;z-index:-250016768" coordsize="2651,229" o:allowincell="f" path="m,227hal2650,227hal2650,hal,hal,227hae" fillcolor="#ff9" stroked="f">
            <v:path arrowok="t"/>
          </v:shape>
        </w:pict>
      </w:r>
      <w:r>
        <w:rPr>
          <w:rFonts w:ascii="Arial" w:hAnsi="Arial"/>
          <w:color w:val="000000"/>
          <w:spacing w:val="-2"/>
          <w:sz w:val="20"/>
        </w:rPr>
        <w:pict>
          <v:shape id="_x0000_s4291" style="height:11.35pt;margin-left:521.55pt;margin-top:487.3pt;mso-position-horizontal-relative:page;mso-position-vertical-relative:page;position:absolute;width:91.05pt;z-index:-250007552" coordsize="1821,229" o:allowincell="f" path="m,227hal1821,227hal1821,hal,hal,227hae" stroked="f">
            <v:path arrowok="t"/>
          </v:shape>
        </w:pict>
      </w:r>
      <w:r>
        <w:rPr>
          <w:rFonts w:ascii="Arial" w:hAnsi="Arial"/>
          <w:color w:val="000000"/>
          <w:spacing w:val="-2"/>
          <w:sz w:val="20"/>
        </w:rPr>
        <w:pict>
          <v:shape id="_x0000_s4292" style="height:34.65pt;margin-left:17.8pt;margin-top:498.55pt;mso-position-horizontal-relative:page;mso-position-vertical-relative:page;position:absolute;width:594.8pt;z-index:-250000384" coordsize="11896,693" o:allowincell="f" path="m,693hal11896,693hal11896,hal,hal,693hae" stroked="f">
            <v:path arrowok="t"/>
          </v:shape>
        </w:pict>
      </w:r>
      <w:r>
        <w:rPr>
          <w:rFonts w:ascii="Arial" w:hAnsi="Arial"/>
          <w:color w:val="000000"/>
          <w:spacing w:val="-2"/>
          <w:sz w:val="20"/>
        </w:rPr>
        <w:pict>
          <v:shape id="_x0000_s4293" style="height:56.45pt;margin-left:17.8pt;margin-top:533.05pt;mso-position-horizontal-relative:page;mso-position-vertical-relative:page;position:absolute;width:371.5pt;z-index:-249994240" coordsize="7430,1129" o:allowincell="f" path="m,1129hal7430,1129hal7430,hal,hal,1129hae" stroked="f">
            <v:path arrowok="t"/>
          </v:shape>
        </w:pict>
      </w:r>
      <w:r>
        <w:rPr>
          <w:rFonts w:ascii="Arial" w:hAnsi="Arial"/>
          <w:color w:val="000000"/>
          <w:spacing w:val="-2"/>
          <w:sz w:val="20"/>
        </w:rPr>
        <w:pict>
          <v:shape id="_x0000_s4294" style="height:56.45pt;margin-left:389.2pt;margin-top:533.05pt;mso-position-horizontal-relative:page;mso-position-vertical-relative:page;position:absolute;width:132.5pt;z-index:-249984000" coordsize="2651,1129" o:allowincell="f" path="m,1129hal2650,1129hal2650,hal,hal,1129hae" fillcolor="#ff9" stroked="f">
            <v:path arrowok="t"/>
          </v:shape>
        </w:pict>
      </w:r>
      <w:r>
        <w:rPr>
          <w:rFonts w:ascii="Arial" w:hAnsi="Arial"/>
          <w:color w:val="000000"/>
          <w:spacing w:val="-2"/>
          <w:sz w:val="20"/>
        </w:rPr>
        <w:pict>
          <v:shape id="_x0000_s4295" style="height:56.45pt;margin-left:521.55pt;margin-top:533.05pt;mso-position-horizontal-relative:page;mso-position-vertical-relative:page;position:absolute;width:91.05pt;z-index:-249975808" coordsize="1821,1129" o:allowincell="f" path="m,1129hal1821,1129hal1821,hal,hal,1129hae" stroked="f">
            <v:path arrowok="t"/>
          </v:shape>
        </w:pict>
      </w:r>
      <w:r>
        <w:rPr>
          <w:rFonts w:ascii="Arial" w:hAnsi="Arial"/>
          <w:color w:val="000000"/>
          <w:spacing w:val="-2"/>
          <w:sz w:val="20"/>
        </w:rPr>
        <w:pict>
          <v:shape id="_x0000_s4296" style="height:11.4pt;margin-left:17.8pt;margin-top:589.35pt;mso-position-horizontal-relative:page;mso-position-vertical-relative:page;position:absolute;width:94.15pt;z-index:-249967616" coordsize="1883,228" o:allowincell="f" path="m,228hal1883,228hal1883,hal,hal,228hae" stroked="f">
            <v:path arrowok="t"/>
          </v:shape>
        </w:pict>
      </w:r>
      <w:r>
        <w:rPr>
          <w:rFonts w:ascii="Arial" w:hAnsi="Arial"/>
          <w:color w:val="000000"/>
          <w:spacing w:val="-2"/>
          <w:sz w:val="20"/>
        </w:rPr>
        <w:pict>
          <v:shape id="_x0000_s4297" style="height:11.4pt;margin-left:111.85pt;margin-top:589.35pt;mso-position-horizontal-relative:page;mso-position-vertical-relative:page;position:absolute;width:218.35pt;z-index:-249955328" coordsize="4368,228" o:allowincell="f" path="m,228hal4367,228hal4367,hal,hal,228hae" fillcolor="#ff9" stroked="f">
            <v:path arrowok="t"/>
          </v:shape>
        </w:pict>
      </w:r>
      <w:r>
        <w:rPr>
          <w:rFonts w:ascii="Arial" w:hAnsi="Arial"/>
          <w:color w:val="000000"/>
          <w:spacing w:val="-2"/>
          <w:sz w:val="20"/>
        </w:rPr>
        <w:pict>
          <v:shape id="_x0000_s4298" style="height:11.4pt;margin-left:330.05pt;margin-top:589.35pt;mso-position-horizontal-relative:page;mso-position-vertical-relative:page;position:absolute;width:59.25pt;z-index:-249947136" coordsize="1185,228" o:allowincell="f" path="m,228hal1185,228hal1185,hal,hal,228hae" stroked="f">
            <v:path arrowok="t"/>
          </v:shape>
        </w:pict>
      </w:r>
      <w:r>
        <w:rPr>
          <w:rFonts w:ascii="Arial" w:hAnsi="Arial"/>
          <w:color w:val="000000"/>
          <w:spacing w:val="-2"/>
          <w:sz w:val="20"/>
        </w:rPr>
        <w:pict>
          <v:shape id="_x0000_s4299" style="height:11.4pt;margin-left:389.2pt;margin-top:589.35pt;mso-position-horizontal-relative:page;mso-position-vertical-relative:page;position:absolute;width:132.5pt;z-index:-249936896" coordsize="2651,228" o:allowincell="f" path="m,228hal2650,228hal2650,hal,hal,228hae" fillcolor="#ff9" stroked="f">
            <v:path arrowok="t"/>
          </v:shape>
        </w:pict>
      </w:r>
      <w:r>
        <w:rPr>
          <w:rFonts w:ascii="Arial" w:hAnsi="Arial"/>
          <w:color w:val="000000"/>
          <w:spacing w:val="-2"/>
          <w:sz w:val="20"/>
        </w:rPr>
        <w:pict>
          <v:shape id="_x0000_s4300" style="height:11.4pt;margin-left:521.55pt;margin-top:589.35pt;mso-position-horizontal-relative:page;mso-position-vertical-relative:page;position:absolute;width:91.05pt;z-index:-249928704" coordsize="1821,228" o:allowincell="f" path="m,228hal1821,228hal1821,hal,hal,228hae" stroked="f">
            <v:path arrowok="t"/>
          </v:shape>
        </w:pict>
      </w:r>
      <w:r>
        <w:rPr>
          <w:rFonts w:ascii="Arial" w:hAnsi="Arial"/>
          <w:color w:val="000000"/>
          <w:spacing w:val="-2"/>
          <w:sz w:val="20"/>
        </w:rPr>
        <w:pict>
          <v:shape id="_x0000_s4301" style="height:49pt;margin-left:17.8pt;margin-top:600.6pt;mso-position-horizontal-relative:page;mso-position-vertical-relative:page;position:absolute;width:594.8pt;z-index:-249920512" coordsize="11896,980" o:allowincell="f" path="m,980hal11896,980hal11896,hal,hal,980hae" stroked="f">
            <v:path arrowok="t"/>
          </v:shape>
        </w:pict>
      </w:r>
      <w:r>
        <w:rPr>
          <w:rFonts w:ascii="Arial" w:hAnsi="Arial"/>
          <w:color w:val="000000"/>
          <w:spacing w:val="-2"/>
          <w:sz w:val="20"/>
        </w:rPr>
        <w:pict>
          <v:shape id="_x0000_s4302" style="height:11.75pt;margin-left:17.8pt;margin-top:649.5pt;mso-position-horizontal-relative:page;mso-position-vertical-relative:page;position:absolute;width:371.5pt;z-index:-249913344" coordsize="7430,236" o:allowincell="f" path="m,235hal7430,235hal7430,hal,hal,235hae" stroked="f">
            <v:path arrowok="t"/>
          </v:shape>
        </w:pict>
      </w:r>
      <w:r>
        <w:rPr>
          <w:rFonts w:ascii="Arial" w:hAnsi="Arial"/>
          <w:color w:val="000000"/>
          <w:spacing w:val="-2"/>
          <w:sz w:val="20"/>
        </w:rPr>
        <w:pict>
          <v:shape id="_x0000_s4303" style="height:11.75pt;margin-left:389.2pt;margin-top:649.5pt;mso-position-horizontal-relative:page;mso-position-vertical-relative:page;position:absolute;width:132.5pt;z-index:-249903104" coordsize="2651,236" o:allowincell="f" path="m,235hal2650,235hal2650,hal,hal,235hae" fillcolor="#ff9" stroked="f">
            <v:path arrowok="t"/>
          </v:shape>
        </w:pict>
      </w:r>
      <w:r>
        <w:rPr>
          <w:rFonts w:ascii="Arial" w:hAnsi="Arial"/>
          <w:color w:val="000000"/>
          <w:spacing w:val="-2"/>
          <w:sz w:val="20"/>
        </w:rPr>
        <w:pict>
          <v:shape id="_x0000_s4304" style="height:11.75pt;margin-left:521.55pt;margin-top:649.5pt;mso-position-horizontal-relative:page;mso-position-vertical-relative:page;position:absolute;width:91.05pt;z-index:-249894912" coordsize="1821,236" o:allowincell="f" path="m,235hal1821,235hal1821,hal,hal,235hae" stroked="f">
            <v:path arrowok="t"/>
          </v:shape>
        </w:pict>
      </w:r>
      <w:r>
        <w:rPr>
          <w:rFonts w:ascii="Arial" w:hAnsi="Arial"/>
          <w:color w:val="000000"/>
          <w:spacing w:val="-2"/>
          <w:sz w:val="20"/>
        </w:rPr>
        <w:pict>
          <v:shape id="_x0000_s4305" style="height:11.75pt;margin-left:17.8pt;margin-top:661.1pt;mso-position-horizontal-relative:page;mso-position-vertical-relative:page;position:absolute;width:94.15pt;z-index:-249888768" coordsize="1883,235" o:allowincell="f" path="m,235hal1883,235hal1883,hal,hal,235hae" stroked="f">
            <v:path arrowok="t"/>
          </v:shape>
        </w:pict>
      </w:r>
      <w:r>
        <w:rPr>
          <w:rFonts w:ascii="Arial" w:hAnsi="Arial"/>
          <w:color w:val="000000"/>
          <w:spacing w:val="-2"/>
          <w:sz w:val="20"/>
        </w:rPr>
        <w:pict>
          <v:shape id="_x0000_s4306" style="height:11.75pt;margin-left:111.85pt;margin-top:661.1pt;mso-position-horizontal-relative:page;mso-position-vertical-relative:page;position:absolute;width:218.35pt;z-index:-249876480" coordsize="4368,235" o:allowincell="f" path="m,235hal4367,235hal4367,hal,hal,235hae" fillcolor="#ff9" stroked="f">
            <v:path arrowok="t"/>
          </v:shape>
        </w:pict>
      </w:r>
      <w:r>
        <w:rPr>
          <w:rFonts w:ascii="Arial" w:hAnsi="Arial"/>
          <w:color w:val="000000"/>
          <w:spacing w:val="-2"/>
          <w:sz w:val="20"/>
        </w:rPr>
        <w:pict>
          <v:shape id="_x0000_s4307" style="height:11.75pt;margin-left:330.05pt;margin-top:661.1pt;mso-position-horizontal-relative:page;mso-position-vertical-relative:page;position:absolute;width:59.25pt;z-index:-249866240" coordsize="1185,235" o:allowincell="f" path="m,235hal1185,235hal1185,hal,hal,235hae" stroked="f">
            <v:path arrowok="t"/>
          </v:shape>
        </w:pict>
      </w:r>
      <w:r>
        <w:rPr>
          <w:rFonts w:ascii="Arial" w:hAnsi="Arial"/>
          <w:color w:val="000000"/>
          <w:spacing w:val="-2"/>
          <w:sz w:val="20"/>
        </w:rPr>
        <w:pict>
          <v:shape id="_x0000_s4308" style="height:11.75pt;margin-left:389.2pt;margin-top:661.1pt;mso-position-horizontal-relative:page;mso-position-vertical-relative:page;position:absolute;width:132.5pt;z-index:-249856000" coordsize="2651,235" o:allowincell="f" path="m,235hal2650,235hal2650,hal,hal,235hae" fillcolor="#ff9" stroked="f">
            <v:path arrowok="t"/>
          </v:shape>
        </w:pict>
      </w:r>
      <w:r>
        <w:rPr>
          <w:rFonts w:ascii="Arial" w:hAnsi="Arial"/>
          <w:color w:val="000000"/>
          <w:spacing w:val="-2"/>
          <w:sz w:val="20"/>
        </w:rPr>
        <w:pict>
          <v:shape id="_x0000_s4309" style="height:11.75pt;margin-left:521.55pt;margin-top:661.1pt;mso-position-horizontal-relative:page;mso-position-vertical-relative:page;position:absolute;width:91.05pt;z-index:-249847808" coordsize="1821,235" o:allowincell="f" path="m,235hal1821,235hal1821,hal,hal,235hae" stroked="f">
            <v:path arrowok="t"/>
          </v:shape>
        </w:pict>
      </w:r>
      <w:r>
        <w:rPr>
          <w:rFonts w:ascii="Arial" w:hAnsi="Arial"/>
          <w:color w:val="000000"/>
          <w:spacing w:val="-2"/>
          <w:sz w:val="20"/>
        </w:rPr>
        <w:pict>
          <v:shape id="_x0000_s4310" style="height:11.75pt;margin-left:17.8pt;margin-top:672.75pt;mso-position-horizontal-relative:page;mso-position-vertical-relative:page;position:absolute;width:371.5pt;z-index:-249842688" coordsize="7430,236" o:allowincell="f" path="m,235hal7430,235hal7430,hal,hal,235hae" stroked="f">
            <v:path arrowok="t"/>
          </v:shape>
        </w:pict>
      </w:r>
      <w:r>
        <w:rPr>
          <w:rFonts w:ascii="Arial" w:hAnsi="Arial"/>
          <w:color w:val="000000"/>
          <w:spacing w:val="-2"/>
          <w:sz w:val="20"/>
        </w:rPr>
        <w:pict>
          <v:shape id="_x0000_s4311" style="height:11.75pt;margin-left:389.2pt;margin-top:672.75pt;mso-position-horizontal-relative:page;mso-position-vertical-relative:page;position:absolute;width:132.5pt;z-index:-249833472" coordsize="2651,236" o:allowincell="f" path="m,235hal2650,235hal2650,hal,hal,235hae" fillcolor="#ff9" stroked="f">
            <v:path arrowok="t"/>
          </v:shape>
        </w:pict>
      </w:r>
      <w:r>
        <w:rPr>
          <w:rFonts w:ascii="Arial" w:hAnsi="Arial"/>
          <w:color w:val="000000"/>
          <w:spacing w:val="-2"/>
          <w:sz w:val="20"/>
        </w:rPr>
        <w:pict>
          <v:shape id="_x0000_s4312" style="height:11.75pt;margin-left:521.55pt;margin-top:672.75pt;mso-position-horizontal-relative:page;mso-position-vertical-relative:page;position:absolute;width:91.05pt;z-index:-249826304" coordsize="1821,236" o:allowincell="f" path="m,235hal1821,235hal1821,hal,hal,235hae" stroked="f">
            <v:path arrowok="t"/>
          </v:shape>
        </w:pict>
      </w:r>
      <w:r>
        <w:rPr>
          <w:rFonts w:ascii="Arial" w:hAnsi="Arial"/>
          <w:color w:val="000000"/>
          <w:spacing w:val="-2"/>
          <w:sz w:val="20"/>
        </w:rPr>
        <w:pict>
          <v:shape id="_x0000_s4313" style="height:35pt;margin-left:17.8pt;margin-top:684.35pt;mso-position-horizontal-relative:page;mso-position-vertical-relative:page;position:absolute;width:594.8pt;z-index:-249819136" coordsize="11896,701" o:allowincell="f" path="m,700hal11896,700hal11896,hal,hal,700hae" stroked="f">
            <v:path arrowok="t"/>
          </v:shape>
        </w:pict>
      </w:r>
      <w:r>
        <w:rPr>
          <w:rFonts w:ascii="Arial" w:hAnsi="Arial"/>
          <w:color w:val="000000"/>
          <w:spacing w:val="-2"/>
          <w:sz w:val="20"/>
        </w:rPr>
        <w:pict>
          <v:shape id="_x0000_s4314" style="height:11.75pt;margin-left:17.8pt;margin-top:719.25pt;mso-position-horizontal-relative:page;mso-position-vertical-relative:page;position:absolute;width:371.5pt;z-index:-249812992" coordsize="7430,235" o:allowincell="f" path="m,235hal7430,235hal7430,hal,hal,235hae" stroked="f">
            <v:path arrowok="t"/>
          </v:shape>
        </w:pict>
      </w:r>
      <w:r>
        <w:rPr>
          <w:rFonts w:ascii="Arial" w:hAnsi="Arial"/>
          <w:color w:val="000000"/>
          <w:spacing w:val="-2"/>
          <w:sz w:val="20"/>
        </w:rPr>
        <w:pict>
          <v:shape id="_x0000_s4315" style="height:11.75pt;margin-left:389.2pt;margin-top:719.25pt;mso-position-horizontal-relative:page;mso-position-vertical-relative:page;position:absolute;width:132.5pt;z-index:-249803776" coordsize="2651,235" o:allowincell="f" path="m,235hal2650,235hal2650,hal,hal,235hae" fillcolor="#ff9" stroked="f">
            <v:path arrowok="t"/>
          </v:shape>
        </w:pict>
      </w:r>
      <w:r>
        <w:rPr>
          <w:rFonts w:ascii="Arial" w:hAnsi="Arial"/>
          <w:color w:val="000000"/>
          <w:spacing w:val="-2"/>
          <w:sz w:val="20"/>
        </w:rPr>
        <w:pict>
          <v:shape id="_x0000_s4316" style="height:11.75pt;margin-left:521.55pt;margin-top:719.25pt;mso-position-horizontal-relative:page;mso-position-vertical-relative:page;position:absolute;width:91.05pt;z-index:-249795584" coordsize="1821,235" o:allowincell="f" path="m,235hal1821,235hal1821,hal,hal,235hae" stroked="f">
            <v:path arrowok="t"/>
          </v:shape>
        </w:pict>
      </w:r>
      <w:r>
        <w:rPr>
          <w:rFonts w:ascii="Arial" w:hAnsi="Arial"/>
          <w:color w:val="000000"/>
          <w:spacing w:val="-2"/>
          <w:sz w:val="20"/>
        </w:rPr>
        <w:pict>
          <v:shape id="_x0000_s4317" style="height:57.65pt;margin-left:17.8pt;margin-top:730.9pt;mso-position-horizontal-relative:page;mso-position-vertical-relative:page;position:absolute;width:594.8pt;z-index:-249789440" coordsize="11896,1154" o:allowincell="f" path="m,1153hal11896,1153hal11896,hal,hal,1153hae" stroked="f">
            <v:path arrowok="t"/>
          </v:shape>
        </w:pict>
      </w:r>
      <w:r>
        <w:rPr>
          <w:rFonts w:ascii="Arial" w:hAnsi="Arial"/>
          <w:color w:val="000000"/>
          <w:spacing w:val="-2"/>
          <w:sz w:val="20"/>
        </w:rPr>
        <w:pict>
          <v:shape id="_x0000_s4318" style="height:1pt;margin-left:70.4pt;margin-top:210.8pt;mso-position-horizontal-relative:page;mso-position-vertical-relative:page;position:absolute;width:259.8pt;z-index:-248980480" coordsize="5197,20" o:allowincell="f" path="m,20hal5196,20hal5196,hal,hal,20hae" fillcolor="black" stroked="f">
            <v:path arrowok="t"/>
          </v:shape>
        </w:pict>
      </w:r>
      <w:r>
        <w:rPr>
          <w:rFonts w:ascii="Arial" w:hAnsi="Arial"/>
          <w:color w:val="000000"/>
          <w:spacing w:val="-2"/>
          <w:sz w:val="20"/>
        </w:rPr>
        <w:pict>
          <v:shape id="_x0000_s4319" style="height:1pt;margin-left:389.2pt;margin-top:210.8pt;mso-position-horizontal-relative:page;mso-position-vertical-relative:page;position:absolute;width:132.5pt;z-index:-248976384" coordsize="2651,20" o:allowincell="f" path="m,20hal2650,20hal2650,hal,hal,20hae" fillcolor="black" stroked="f">
            <v:path arrowok="t"/>
          </v:shape>
        </w:pict>
      </w:r>
      <w:r>
        <w:rPr>
          <w:rFonts w:ascii="Arial" w:hAnsi="Arial"/>
          <w:color w:val="000000"/>
          <w:spacing w:val="-2"/>
          <w:sz w:val="20"/>
        </w:rPr>
        <w:pict>
          <v:line id="_x0000_s4320" style="mso-position-horizontal-relative:page;mso-position-vertical-relative:page;position:absolute;z-index:-248968192" from="389.15pt,290.45pt" to="521.65pt,290.45pt" o:allowincell="f"/>
        </w:pict>
      </w:r>
      <w:r>
        <w:rPr>
          <w:rFonts w:ascii="Arial" w:hAnsi="Arial"/>
          <w:color w:val="000000"/>
          <w:spacing w:val="-2"/>
          <w:sz w:val="20"/>
        </w:rPr>
        <w:pict>
          <v:shape id="_x0000_s4321" style="height:1pt;margin-left:389.2pt;margin-top:290.45pt;mso-position-horizontal-relative:page;mso-position-vertical-relative:page;position:absolute;width:132.5pt;z-index:-248965120" coordsize="2651,20" o:allowincell="f" path="m,20hal2650,20hal2650,hal,hal,20hae" fillcolor="black" stroked="f">
            <v:path arrowok="t"/>
          </v:shape>
        </w:pict>
      </w:r>
      <w:r>
        <w:rPr>
          <w:rFonts w:ascii="Arial" w:hAnsi="Arial"/>
          <w:color w:val="000000"/>
          <w:spacing w:val="-2"/>
          <w:sz w:val="20"/>
        </w:rPr>
        <w:pict>
          <v:shape id="_x0000_s4322" style="height:1pt;margin-left:389.2pt;margin-top:403.8pt;mso-position-horizontal-relative:page;mso-position-vertical-relative:page;position:absolute;width:132.5pt;z-index:-248963072" coordsize="2651,21" o:allowincell="f" path="m,20hal2650,20hal2650,hal,hal,20hae" fillcolor="black" stroked="f">
            <v:path arrowok="t"/>
          </v:shape>
        </w:pict>
      </w:r>
      <w:r>
        <w:rPr>
          <w:rFonts w:ascii="Arial" w:hAnsi="Arial"/>
          <w:color w:val="000000"/>
          <w:spacing w:val="-2"/>
          <w:sz w:val="20"/>
        </w:rPr>
        <w:pict>
          <v:shape id="_x0000_s4323" style="height:1pt;margin-left:389.2pt;margin-top:440.05pt;mso-position-horizontal-relative:page;mso-position-vertical-relative:page;position:absolute;width:132.5pt;z-index:-248961024" coordsize="2651,21" o:allowincell="f" path="m,20hal2650,20hal2650,hal,hal,20hae" fillcolor="black" stroked="f">
            <v:path arrowok="t"/>
          </v:shape>
        </w:pict>
      </w:r>
      <w:r>
        <w:rPr>
          <w:rFonts w:ascii="Arial" w:hAnsi="Arial"/>
          <w:color w:val="000000"/>
          <w:spacing w:val="-2"/>
          <w:sz w:val="20"/>
        </w:rPr>
        <w:pict>
          <v:shape id="_x0000_s4324" style="height:1pt;margin-left:389.2pt;margin-top:442pt;mso-position-horizontal-relative:page;mso-position-vertical-relative:page;position:absolute;width:132.5pt;z-index:-248958976" coordsize="2651,20" o:allowincell="f" path="m,20hal2650,20hal2650,hal,hal,20hae" fillcolor="black" stroked="f">
            <v:path arrowok="t"/>
          </v:shape>
        </w:pict>
      </w:r>
      <w:r>
        <w:rPr>
          <w:rFonts w:ascii="Arial" w:hAnsi="Arial"/>
          <w:color w:val="000000"/>
          <w:spacing w:val="-2"/>
          <w:sz w:val="20"/>
        </w:rPr>
        <w:pict>
          <v:shape id="_x0000_s4325" style="height:1pt;margin-left:389.2pt;margin-top:498.05pt;mso-position-horizontal-relative:page;mso-position-vertical-relative:page;position:absolute;width:132.5pt;z-index:-248956928" coordsize="2651,20" o:allowincell="f" path="m,20hal2650,20hal2650,hal,hal,20hae" fillcolor="black" stroked="f">
            <v:path arrowok="t"/>
          </v:shape>
        </w:pict>
      </w:r>
      <w:r>
        <w:rPr>
          <w:rFonts w:ascii="Arial" w:hAnsi="Arial"/>
          <w:color w:val="000000"/>
          <w:spacing w:val="-2"/>
          <w:sz w:val="20"/>
        </w:rPr>
        <w:pict>
          <v:line id="_x0000_s4326" style="mso-position-horizontal-relative:page;mso-position-vertical-relative:page;position:absolute;z-index:-248954880" from="389.15pt,600.1pt" to="521.65pt,600.1pt" o:allowincell="f"/>
        </w:pict>
      </w:r>
      <w:r>
        <w:rPr>
          <w:rFonts w:ascii="Arial" w:hAnsi="Arial"/>
          <w:color w:val="000000"/>
          <w:spacing w:val="-2"/>
          <w:sz w:val="20"/>
        </w:rPr>
        <w:pict>
          <v:shape id="_x0000_s4327" style="height:1pt;margin-left:389.2pt;margin-top:600.1pt;mso-position-horizontal-relative:page;mso-position-vertical-relative:page;position:absolute;width:132.5pt;z-index:-248952832" coordsize="2651,20" o:allowincell="f" path="m,20hal2650,20hal2650,hal,hal,20hae" fillcolor="black" stroked="f">
            <v:path arrowok="t"/>
          </v:shape>
        </w:pict>
      </w:r>
      <w:r>
        <w:rPr>
          <w:rFonts w:ascii="Arial" w:hAnsi="Arial"/>
          <w:color w:val="000000"/>
          <w:spacing w:val="-2"/>
          <w:sz w:val="20"/>
        </w:rPr>
        <w:pict>
          <v:shape id="_x0000_s4328" style="height:1pt;margin-left:389.2pt;margin-top:636.35pt;mso-position-horizontal-relative:page;mso-position-vertical-relative:page;position:absolute;width:132.5pt;z-index:-248950784" coordsize="2651,20" o:allowincell="f" path="m,20hal2650,20hal2650,hal,hal,20hae" fillcolor="black" stroked="f">
            <v:path arrowok="t"/>
          </v:shape>
        </w:pict>
      </w:r>
      <w:r>
        <w:rPr>
          <w:rFonts w:ascii="Arial" w:hAnsi="Arial"/>
          <w:color w:val="000000"/>
          <w:spacing w:val="-2"/>
          <w:sz w:val="20"/>
        </w:rPr>
        <w:pict>
          <v:shape id="_x0000_s4329" style="height:1pt;margin-left:389.2pt;margin-top:638.35pt;mso-position-horizontal-relative:page;mso-position-vertical-relative:page;position:absolute;width:132.5pt;z-index:-248948736" coordsize="2651,20" o:allowincell="f" path="m,20hal2650,20hal2650,hal,hal,20hae" fillcolor="black" stroked="f">
            <v:path arrowok="t"/>
          </v:shape>
        </w:pict>
      </w:r>
      <w:r>
        <w:rPr>
          <w:rFonts w:ascii="Arial" w:hAnsi="Arial"/>
          <w:color w:val="000000"/>
          <w:spacing w:val="-2"/>
          <w:sz w:val="20"/>
        </w:rPr>
        <w:pict>
          <v:shape id="_x0000_s4330" style="height:1pt;margin-left:389.2pt;margin-top:672.25pt;mso-position-horizontal-relative:page;mso-position-vertical-relative:page;position:absolute;width:132.5pt;z-index:-248947712" coordsize="2651,21" o:allowincell="f" path="m,20hal2650,20hal2650,hal,hal,20hae" fillcolor="black" stroked="f">
            <v:path arrowok="t"/>
          </v:shape>
        </w:pict>
      </w:r>
      <w:r>
        <w:rPr>
          <w:rFonts w:ascii="Arial" w:hAnsi="Arial"/>
          <w:color w:val="000000"/>
          <w:spacing w:val="-2"/>
          <w:sz w:val="20"/>
        </w:rPr>
        <w:pict>
          <v:shape id="_x0000_s4331" style="height:1pt;margin-left:389.2pt;margin-top:730.4pt;mso-position-horizontal-relative:page;mso-position-vertical-relative:page;position:absolute;width:132.5pt;z-index:-248946688" coordsize="2651,21" o:allowincell="f" path="m,20hal2650,20hal2650,hal,hal,20hae" fillcolor="black" stroked="f">
            <v:path arrowok="t"/>
          </v:shape>
        </w:pict>
      </w:r>
      <w:r>
        <w:rPr>
          <w:rFonts w:ascii="Arial" w:hAnsi="Arial"/>
          <w:color w:val="000000"/>
          <w:spacing w:val="-2"/>
          <w:sz w:val="20"/>
        </w:rPr>
        <w:pict>
          <v:shape id="_x0000_s4332" style="height:1.95pt;margin-left:389.2pt;margin-top:753.65pt;mso-position-horizontal-relative:page;mso-position-vertical-relative:page;position:absolute;width:132.5pt;z-index:-248943616" coordsize="2651,41" o:allowincell="f" path="m,39hal2650,39hal2650,hal,hal,39hae" fillcolor="black" stroked="f">
            <v:path arrowok="t"/>
          </v:shape>
        </w:pict>
      </w:r>
      <w:r>
        <w:rPr>
          <w:rFonts w:ascii="Arial" w:hAnsi="Arial"/>
          <w:color w:val="000000"/>
          <w:spacing w:val="-2"/>
          <w:sz w:val="20"/>
        </w:rPr>
        <w:pict>
          <v:shape id="_x0000_s4333" style="height:10.15pt;margin-left:16.8pt;margin-top:31.8pt;mso-position-horizontal-relative:page;mso-position-vertical-relative:page;position:absolute;width:26.5pt;z-index:-248938496" coordsize="530,204" o:allowincell="f" path="m,101hal154,203hal154,152hal530,152hal530,50hal154,50hal154,hal,101hae" fillcolor="#d9d9d9" stroked="f">
            <v:path arrowok="t"/>
          </v:shape>
        </w:pict>
      </w:r>
      <w:r>
        <w:rPr>
          <w:rFonts w:ascii="Arial" w:hAnsi="Arial"/>
          <w:color w:val="000000"/>
          <w:spacing w:val="-2"/>
          <w:sz w:val="20"/>
        </w:rPr>
        <w:pict>
          <v:shape id="_x0000_s4334" style="height:4.9pt;margin-left:17.1pt;margin-top:31.75pt;mso-position-horizontal-relative:page;mso-position-vertical-relative:page;position:absolute;width:26.15pt;z-index:-248928256" coordsize="523,98" o:allowincell="f" path="m523,51hal148,51hal148,hal,98hae" filled="f" strokecolor="#385d89" strokeweight="1.78pt">
            <v:path arrowok="t"/>
          </v:shape>
        </w:pict>
      </w:r>
      <w:r>
        <w:rPr>
          <w:rFonts w:ascii="Arial" w:hAnsi="Arial"/>
          <w:color w:val="000000"/>
          <w:spacing w:val="-2"/>
          <w:sz w:val="20"/>
        </w:rPr>
        <w:pict>
          <v:shape id="_x0000_s4335" style="height:7.6pt;margin-left:17.1pt;margin-top:34.3pt;mso-position-horizontal-relative:page;mso-position-vertical-relative:page;position:absolute;width:26.15pt;z-index:-248927232" coordsize="523,152" o:allowincell="f" path="m,55hal148,152hal148,102hal523,102hal523,hal523,hae" filled="f" strokecolor="#385d89" strokeweight="1.78pt">
            <v:path arrowok="t"/>
          </v:shape>
        </w:pict>
      </w:r>
    </w:p>
    <w:p w:rsidR="00B51EB7">
      <w:pPr>
        <w:pStyle w:val="Normal5"/>
        <w:autoSpaceDE w:val="0"/>
        <w:autoSpaceDN w:val="0"/>
        <w:adjustRightInd w:val="0"/>
        <w:rPr>
          <w:rStyle w:val="DefaultParagraphFont"/>
          <w:rFonts w:ascii="Arial" w:hAnsi="Arial"/>
          <w:color w:val="000000"/>
          <w:spacing w:val="-2"/>
          <w:sz w:val="20"/>
        </w:rPr>
        <w:sectPr>
          <w:headerReference w:type="even" r:id="rId689"/>
          <w:headerReference w:type="default" r:id="rId690"/>
          <w:footerReference w:type="even" r:id="rId691"/>
          <w:footerReference w:type="default" r:id="rId692"/>
          <w:headerReference w:type="first" r:id="rId693"/>
          <w:footerReference w:type="first" r:id="rId694"/>
          <w:pgSz w:w="12600" w:h="16320" w:orient="landscape"/>
          <w:pgMar w:top="0" w:right="0" w:bottom="0" w:left="0" w:header="720" w:footer="720" w:gutter="0"/>
          <w:cols w:space="720"/>
        </w:sectPr>
      </w:pPr>
    </w:p>
    <w:p w:rsidR="00B51EB7">
      <w:pPr>
        <w:pStyle w:val="Normal5"/>
        <w:autoSpaceDE w:val="0"/>
        <w:autoSpaceDN w:val="0"/>
        <w:adjustRightInd w:val="0"/>
        <w:spacing w:before="22" w:line="216" w:lineRule="exact"/>
        <w:ind w:left="1628"/>
        <w:rPr>
          <w:rStyle w:val="DefaultParagraphFont"/>
          <w:rFonts w:ascii="Arial Bold" w:hAnsi="Arial Bold"/>
          <w:color w:val="000000"/>
          <w:spacing w:val="-3"/>
        </w:rPr>
      </w:pPr>
      <w:bookmarkStart w:id="136" w:name="Pg52"/>
      <w:bookmarkEnd w:id="136"/>
      <w:r>
        <w:rPr>
          <w:rStyle w:val="DefaultParagraphFont"/>
          <w:rFonts w:ascii="Arial Bold" w:hAnsi="Arial Bold"/>
          <w:color w:val="000000"/>
          <w:spacing w:val="-3"/>
        </w:rPr>
        <w:t xml:space="preserve">Exhibit No. PA-102, WP-AR-BS </w:t>
      </w:r>
    </w:p>
    <w:p w:rsidR="00B51EB7">
      <w:pPr>
        <w:pStyle w:val="Normal5"/>
        <w:autoSpaceDE w:val="0"/>
        <w:autoSpaceDN w:val="0"/>
        <w:adjustRightInd w:val="0"/>
        <w:spacing w:line="322" w:lineRule="exact"/>
        <w:ind w:left="5916"/>
        <w:rPr>
          <w:rStyle w:val="DefaultParagraphFont"/>
          <w:rFonts w:ascii="Arial Bold" w:hAnsi="Arial Bold"/>
          <w:color w:val="000000"/>
          <w:spacing w:val="-3"/>
        </w:rPr>
      </w:pPr>
    </w:p>
    <w:p w:rsidR="00B51EB7">
      <w:pPr>
        <w:pStyle w:val="Normal5"/>
        <w:autoSpaceDE w:val="0"/>
        <w:autoSpaceDN w:val="0"/>
        <w:adjustRightInd w:val="0"/>
        <w:spacing w:line="322" w:lineRule="exact"/>
        <w:ind w:left="5916"/>
        <w:rPr>
          <w:rStyle w:val="DefaultParagraphFont"/>
          <w:rFonts w:ascii="Arial Bold" w:hAnsi="Arial Bold"/>
          <w:color w:val="000000"/>
          <w:spacing w:val="-3"/>
        </w:rPr>
      </w:pPr>
    </w:p>
    <w:p w:rsidR="00B51EB7">
      <w:pPr>
        <w:pStyle w:val="Normal5"/>
        <w:autoSpaceDE w:val="0"/>
        <w:autoSpaceDN w:val="0"/>
        <w:adjustRightInd w:val="0"/>
        <w:spacing w:before="53" w:line="322" w:lineRule="exact"/>
        <w:ind w:left="5916"/>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NEW  YORK POWER AUTHORITY </w:t>
      </w:r>
    </w:p>
    <w:p w:rsidR="00B51EB7">
      <w:pPr>
        <w:pStyle w:val="Normal5"/>
        <w:tabs>
          <w:tab w:val="left" w:pos="5747"/>
        </w:tabs>
        <w:autoSpaceDE w:val="0"/>
        <w:autoSpaceDN w:val="0"/>
        <w:adjustRightInd w:val="0"/>
        <w:spacing w:line="320" w:lineRule="exact"/>
        <w:ind w:left="5270" w:right="5051"/>
        <w:rPr>
          <w:rStyle w:val="DefaultParagraphFont"/>
          <w:rFonts w:ascii="Arial Bold" w:hAnsi="Arial Bold"/>
          <w:color w:val="000000"/>
          <w:spacing w:val="-3"/>
          <w:sz w:val="28"/>
        </w:rPr>
      </w:pPr>
      <w:r>
        <w:rPr>
          <w:rStyle w:val="DefaultParagraphFont"/>
          <w:rFonts w:ascii="Arial Bold" w:hAnsi="Arial Bold"/>
          <w:color w:val="000000"/>
          <w:spacing w:val="-3"/>
          <w:sz w:val="28"/>
        </w:rPr>
        <w:t xml:space="preserve">TRANSMISSION REVENUE REQUIREMENT </w:t>
      </w:r>
      <w:r>
        <w:rPr>
          <w:rStyle w:val="DefaultParagraphFont"/>
          <w:rFonts w:ascii="Arial Bold" w:hAnsi="Arial Bold"/>
          <w:color w:val="000000"/>
          <w:spacing w:val="-3"/>
          <w:sz w:val="28"/>
        </w:rPr>
        <w:br/>
      </w:r>
      <w:r>
        <w:rPr>
          <w:rStyle w:val="DefaultParagraphFont"/>
          <w:rFonts w:ascii="Arial Bold" w:hAnsi="Arial Bold"/>
          <w:color w:val="000000"/>
          <w:spacing w:val="-3"/>
          <w:sz w:val="28"/>
        </w:rPr>
        <w:tab/>
        <w:t xml:space="preserve">YEAR ENDING DECEMBER 31, ____ </w:t>
      </w:r>
    </w:p>
    <w:p w:rsidR="00B51EB7">
      <w:pPr>
        <w:pStyle w:val="Normal5"/>
        <w:autoSpaceDE w:val="0"/>
        <w:autoSpaceDN w:val="0"/>
        <w:adjustRightInd w:val="0"/>
        <w:spacing w:before="219" w:line="322" w:lineRule="exact"/>
        <w:ind w:left="6707"/>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WORK PAPER AR-BS </w:t>
      </w:r>
    </w:p>
    <w:p w:rsidR="00B51EB7">
      <w:pPr>
        <w:pStyle w:val="Normal5"/>
        <w:autoSpaceDE w:val="0"/>
        <w:autoSpaceDN w:val="0"/>
        <w:adjustRightInd w:val="0"/>
        <w:spacing w:before="18" w:line="322" w:lineRule="exact"/>
        <w:ind w:left="6028"/>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STATEMENT OF NET POSITION </w:t>
      </w:r>
    </w:p>
    <w:p w:rsidR="00B51EB7">
      <w:pPr>
        <w:pStyle w:val="Normal5"/>
        <w:autoSpaceDE w:val="0"/>
        <w:autoSpaceDN w:val="0"/>
        <w:adjustRightInd w:val="0"/>
        <w:spacing w:before="1" w:line="271" w:lineRule="exact"/>
        <w:ind w:left="7526"/>
        <w:rPr>
          <w:rStyle w:val="DefaultParagraphFont"/>
          <w:rFonts w:ascii="Arial Bold" w:hAnsi="Arial Bold"/>
          <w:color w:val="000000"/>
          <w:spacing w:val="-2"/>
        </w:rPr>
      </w:pPr>
      <w:r>
        <w:rPr>
          <w:rStyle w:val="DefaultParagraphFont"/>
          <w:rFonts w:ascii="Arial Bold" w:hAnsi="Arial Bold"/>
          <w:color w:val="000000"/>
          <w:spacing w:val="-2"/>
        </w:rPr>
        <w:t xml:space="preserve">($ Millions) </w:t>
      </w:r>
    </w:p>
    <w:p w:rsidR="00B51EB7">
      <w:pPr>
        <w:pStyle w:val="Normal5"/>
        <w:autoSpaceDE w:val="0"/>
        <w:autoSpaceDN w:val="0"/>
        <w:adjustRightInd w:val="0"/>
        <w:spacing w:line="276" w:lineRule="exact"/>
        <w:ind w:left="1619"/>
        <w:rPr>
          <w:rStyle w:val="DefaultParagraphFont"/>
          <w:rFonts w:ascii="Arial Bold" w:hAnsi="Arial Bold"/>
          <w:color w:val="000000"/>
          <w:spacing w:val="-2"/>
        </w:rPr>
      </w:pPr>
    </w:p>
    <w:p w:rsidR="00B51EB7">
      <w:pPr>
        <w:pStyle w:val="Normal5"/>
        <w:autoSpaceDE w:val="0"/>
        <w:autoSpaceDN w:val="0"/>
        <w:adjustRightInd w:val="0"/>
        <w:spacing w:line="276" w:lineRule="exact"/>
        <w:ind w:left="1619"/>
        <w:rPr>
          <w:rStyle w:val="DefaultParagraphFont"/>
          <w:rFonts w:ascii="Arial Bold" w:hAnsi="Arial Bold"/>
          <w:color w:val="000000"/>
          <w:spacing w:val="-2"/>
        </w:rPr>
      </w:pPr>
    </w:p>
    <w:p w:rsidR="00B51EB7">
      <w:pPr>
        <w:pStyle w:val="Normal5"/>
        <w:tabs>
          <w:tab w:val="left" w:pos="8979"/>
          <w:tab w:val="left" w:pos="11260"/>
        </w:tabs>
        <w:autoSpaceDE w:val="0"/>
        <w:autoSpaceDN w:val="0"/>
        <w:adjustRightInd w:val="0"/>
        <w:spacing w:before="125" w:line="276" w:lineRule="exact"/>
        <w:ind w:left="1619" w:firstLine="3193"/>
        <w:rPr>
          <w:rStyle w:val="DefaultParagraphFont"/>
          <w:rFonts w:ascii="Calibri Bold" w:hAnsi="Calibri Bold"/>
          <w:color w:val="000000"/>
          <w:spacing w:val="-3"/>
        </w:rPr>
      </w:pPr>
      <w:r>
        <w:rPr>
          <w:rStyle w:val="DefaultParagraphFont"/>
          <w:rFonts w:ascii="Calibri Bold" w:hAnsi="Calibri Bold"/>
          <w:color w:val="000000"/>
          <w:spacing w:val="-3"/>
        </w:rPr>
        <w:t>DESCRIPTION</w:t>
      </w:r>
      <w:r>
        <w:rPr>
          <w:rStyle w:val="DefaultParagraphFont"/>
          <w:rFonts w:ascii="Calibri Bold" w:hAnsi="Calibri Bold"/>
          <w:color w:val="000000"/>
          <w:spacing w:val="-3"/>
        </w:rPr>
        <w:tab/>
        <w:t>DECEMBER ____</w:t>
      </w:r>
      <w:r>
        <w:rPr>
          <w:rStyle w:val="DefaultParagraphFont"/>
          <w:rFonts w:ascii="Calibri Bold" w:hAnsi="Calibri Bold"/>
          <w:color w:val="000000"/>
          <w:spacing w:val="-3"/>
        </w:rPr>
        <w:tab/>
        <w:t>DECEMBER ____</w:t>
      </w:r>
    </w:p>
    <w:p w:rsidR="00B51EB7">
      <w:pPr>
        <w:pStyle w:val="Normal5"/>
        <w:tabs>
          <w:tab w:val="left" w:pos="9676"/>
          <w:tab w:val="left" w:pos="11958"/>
        </w:tabs>
        <w:autoSpaceDE w:val="0"/>
        <w:autoSpaceDN w:val="0"/>
        <w:adjustRightInd w:val="0"/>
        <w:spacing w:before="101" w:line="230" w:lineRule="exact"/>
        <w:ind w:left="1619" w:firstLine="3750"/>
        <w:rPr>
          <w:rStyle w:val="DefaultParagraphFont"/>
          <w:rFonts w:ascii="Arial" w:hAnsi="Arial"/>
          <w:color w:val="000000"/>
          <w:spacing w:val="-2"/>
          <w:sz w:val="20"/>
        </w:rPr>
      </w:pPr>
      <w:r>
        <w:rPr>
          <w:rStyle w:val="DefaultParagraphFont"/>
          <w:rFonts w:ascii="Calibri" w:hAnsi="Calibri"/>
          <w:color w:val="000000"/>
          <w:spacing w:val="-2"/>
          <w:sz w:val="20"/>
        </w:rPr>
        <w:t>(1)</w:t>
      </w:r>
      <w:r>
        <w:rPr>
          <w:rStyle w:val="DefaultParagraphFont"/>
          <w:rFonts w:ascii="Calibri" w:hAnsi="Calibri"/>
          <w:color w:val="000000"/>
          <w:spacing w:val="-2"/>
          <w:sz w:val="20"/>
        </w:rPr>
        <w:tab/>
      </w:r>
      <w:r>
        <w:rPr>
          <w:rStyle w:val="DefaultParagraphFont"/>
          <w:rFonts w:ascii="Arial" w:hAnsi="Arial"/>
          <w:color w:val="000000"/>
          <w:spacing w:val="-2"/>
          <w:sz w:val="20"/>
        </w:rPr>
        <w:t>(2)</w:t>
      </w:r>
      <w:r>
        <w:rPr>
          <w:rStyle w:val="DefaultParagraphFont"/>
          <w:rFonts w:ascii="Arial" w:hAnsi="Arial"/>
          <w:color w:val="000000"/>
          <w:spacing w:val="-2"/>
          <w:sz w:val="20"/>
        </w:rPr>
        <w:tab/>
        <w:t>(3)</w:t>
      </w:r>
    </w:p>
    <w:p w:rsidR="00B51EB7">
      <w:pPr>
        <w:pStyle w:val="Normal5"/>
        <w:tabs>
          <w:tab w:val="left" w:pos="2758"/>
        </w:tabs>
        <w:autoSpaceDE w:val="0"/>
        <w:autoSpaceDN w:val="0"/>
        <w:adjustRightInd w:val="0"/>
        <w:spacing w:before="13" w:line="276" w:lineRule="exact"/>
        <w:ind w:left="1619" w:firstLine="9"/>
        <w:rPr>
          <w:rStyle w:val="DefaultParagraphFont"/>
          <w:rFonts w:ascii="Arial Bold" w:hAnsi="Arial Bold"/>
          <w:color w:val="000000"/>
          <w:spacing w:val="-2"/>
          <w:sz w:val="20"/>
        </w:rPr>
      </w:pPr>
      <w:r>
        <w:rPr>
          <w:rStyle w:val="DefaultParagraphFont"/>
          <w:rFonts w:ascii="Arial Bold" w:hAnsi="Arial Bold"/>
          <w:color w:val="000000"/>
          <w:spacing w:val="-3"/>
        </w:rPr>
        <w:t>1</w:t>
      </w:r>
      <w:r>
        <w:rPr>
          <w:rStyle w:val="DefaultParagraphFont"/>
          <w:rFonts w:ascii="Arial Bold" w:hAnsi="Arial Bold"/>
          <w:color w:val="000000"/>
          <w:spacing w:val="-3"/>
        </w:rPr>
        <w:tab/>
      </w:r>
      <w:r>
        <w:rPr>
          <w:rStyle w:val="DefaultParagraphFont"/>
          <w:rFonts w:ascii="Arial Bold" w:hAnsi="Arial Bold"/>
          <w:color w:val="000000"/>
          <w:spacing w:val="-2"/>
          <w:sz w:val="20"/>
        </w:rPr>
        <w:t>Assets and Deferred Outflows</w:t>
      </w:r>
    </w:p>
    <w:p w:rsidR="00B51EB7">
      <w:pPr>
        <w:pStyle w:val="Normal5"/>
        <w:tabs>
          <w:tab w:val="left" w:pos="2758"/>
        </w:tabs>
        <w:autoSpaceDE w:val="0"/>
        <w:autoSpaceDN w:val="0"/>
        <w:adjustRightInd w:val="0"/>
        <w:spacing w:before="6" w:line="276" w:lineRule="exact"/>
        <w:ind w:left="1619" w:firstLine="9"/>
        <w:rPr>
          <w:rStyle w:val="DefaultParagraphFont"/>
          <w:rFonts w:ascii="Arial" w:hAnsi="Arial"/>
          <w:color w:val="000000"/>
          <w:spacing w:val="-2"/>
          <w:sz w:val="20"/>
        </w:rPr>
      </w:pPr>
      <w:r>
        <w:rPr>
          <w:rStyle w:val="DefaultParagraphFont"/>
          <w:rFonts w:ascii="Arial" w:hAnsi="Arial"/>
          <w:color w:val="000000"/>
          <w:spacing w:val="-3"/>
        </w:rPr>
        <w:t>1a</w:t>
      </w:r>
      <w:r>
        <w:rPr>
          <w:rStyle w:val="DefaultParagraphFont"/>
          <w:rFonts w:ascii="Arial" w:hAnsi="Arial"/>
          <w:color w:val="000000"/>
          <w:spacing w:val="-3"/>
        </w:rPr>
        <w:tab/>
      </w:r>
      <w:r>
        <w:rPr>
          <w:rStyle w:val="DefaultParagraphFont"/>
          <w:rFonts w:ascii="Arial" w:hAnsi="Arial"/>
          <w:color w:val="000000"/>
          <w:spacing w:val="-2"/>
          <w:sz w:val="20"/>
        </w:rPr>
        <w:t>Current Assets:</w:t>
      </w:r>
    </w:p>
    <w:p w:rsidR="00B51EB7">
      <w:pPr>
        <w:pStyle w:val="Normal5"/>
        <w:tabs>
          <w:tab w:val="left" w:pos="3555"/>
        </w:tabs>
        <w:autoSpaceDE w:val="0"/>
        <w:autoSpaceDN w:val="0"/>
        <w:adjustRightInd w:val="0"/>
        <w:spacing w:before="6" w:line="276" w:lineRule="exact"/>
        <w:ind w:left="1619" w:firstLine="9"/>
        <w:rPr>
          <w:rStyle w:val="DefaultParagraphFont"/>
          <w:rFonts w:ascii="Arial" w:hAnsi="Arial"/>
          <w:color w:val="000000"/>
          <w:spacing w:val="-2"/>
          <w:sz w:val="20"/>
        </w:rPr>
      </w:pPr>
      <w:r>
        <w:rPr>
          <w:rStyle w:val="DefaultParagraphFont"/>
          <w:rFonts w:ascii="Arial" w:hAnsi="Arial"/>
          <w:color w:val="000000"/>
          <w:spacing w:val="-3"/>
        </w:rPr>
        <w:t>1b</w:t>
      </w:r>
      <w:r>
        <w:rPr>
          <w:rStyle w:val="DefaultParagraphFont"/>
          <w:rFonts w:ascii="Arial" w:hAnsi="Arial"/>
          <w:color w:val="000000"/>
          <w:spacing w:val="-3"/>
        </w:rPr>
        <w:tab/>
      </w:r>
      <w:r>
        <w:rPr>
          <w:rStyle w:val="DefaultParagraphFont"/>
          <w:rFonts w:ascii="Arial" w:hAnsi="Arial"/>
          <w:color w:val="000000"/>
          <w:spacing w:val="-2"/>
          <w:sz w:val="20"/>
        </w:rPr>
        <w:t>Cash and cash equivalents</w:t>
      </w:r>
    </w:p>
    <w:p w:rsidR="00B51EB7">
      <w:pPr>
        <w:pStyle w:val="Normal5"/>
        <w:tabs>
          <w:tab w:val="left" w:pos="3555"/>
        </w:tabs>
        <w:autoSpaceDE w:val="0"/>
        <w:autoSpaceDN w:val="0"/>
        <w:adjustRightInd w:val="0"/>
        <w:spacing w:before="5" w:line="276" w:lineRule="exact"/>
        <w:ind w:left="1619" w:firstLine="9"/>
        <w:rPr>
          <w:rStyle w:val="DefaultParagraphFont"/>
          <w:rFonts w:ascii="Arial" w:hAnsi="Arial"/>
          <w:color w:val="000000"/>
          <w:spacing w:val="-2"/>
          <w:sz w:val="20"/>
        </w:rPr>
      </w:pPr>
      <w:r>
        <w:rPr>
          <w:rStyle w:val="DefaultParagraphFont"/>
          <w:rFonts w:ascii="Arial" w:hAnsi="Arial"/>
          <w:color w:val="000000"/>
          <w:spacing w:val="-3"/>
        </w:rPr>
        <w:t>1c</w:t>
      </w:r>
      <w:r>
        <w:rPr>
          <w:rStyle w:val="DefaultParagraphFont"/>
          <w:rFonts w:ascii="Arial" w:hAnsi="Arial"/>
          <w:color w:val="000000"/>
          <w:spacing w:val="-3"/>
        </w:rPr>
        <w:tab/>
      </w:r>
      <w:r>
        <w:rPr>
          <w:rStyle w:val="DefaultParagraphFont"/>
          <w:rFonts w:ascii="Arial" w:hAnsi="Arial"/>
          <w:color w:val="000000"/>
          <w:spacing w:val="-2"/>
          <w:sz w:val="20"/>
        </w:rPr>
        <w:t>Investment in securities</w:t>
      </w:r>
    </w:p>
    <w:p w:rsidR="00B51EB7">
      <w:pPr>
        <w:pStyle w:val="Normal5"/>
        <w:tabs>
          <w:tab w:val="left" w:pos="3555"/>
        </w:tabs>
        <w:autoSpaceDE w:val="0"/>
        <w:autoSpaceDN w:val="0"/>
        <w:adjustRightInd w:val="0"/>
        <w:spacing w:before="6" w:line="276" w:lineRule="exact"/>
        <w:ind w:left="1619" w:firstLine="9"/>
        <w:rPr>
          <w:rStyle w:val="DefaultParagraphFont"/>
          <w:rFonts w:ascii="Arial" w:hAnsi="Arial"/>
          <w:color w:val="000000"/>
          <w:spacing w:val="-2"/>
          <w:sz w:val="20"/>
        </w:rPr>
      </w:pPr>
      <w:r>
        <w:rPr>
          <w:rStyle w:val="DefaultParagraphFont"/>
          <w:rFonts w:ascii="Arial" w:hAnsi="Arial"/>
          <w:color w:val="000000"/>
          <w:spacing w:val="-3"/>
        </w:rPr>
        <w:t>1d</w:t>
      </w:r>
      <w:r>
        <w:rPr>
          <w:rStyle w:val="DefaultParagraphFont"/>
          <w:rFonts w:ascii="Arial" w:hAnsi="Arial"/>
          <w:color w:val="000000"/>
          <w:spacing w:val="-3"/>
        </w:rPr>
        <w:tab/>
      </w:r>
      <w:r>
        <w:rPr>
          <w:rStyle w:val="DefaultParagraphFont"/>
          <w:rFonts w:ascii="Arial" w:hAnsi="Arial"/>
          <w:color w:val="000000"/>
          <w:spacing w:val="-2"/>
          <w:sz w:val="20"/>
        </w:rPr>
        <w:t>Receivables - customers</w:t>
      </w:r>
    </w:p>
    <w:p w:rsidR="00B51EB7">
      <w:pPr>
        <w:pStyle w:val="Normal5"/>
        <w:tabs>
          <w:tab w:val="left" w:pos="3555"/>
        </w:tabs>
        <w:autoSpaceDE w:val="0"/>
        <w:autoSpaceDN w:val="0"/>
        <w:adjustRightInd w:val="0"/>
        <w:spacing w:before="5" w:line="276" w:lineRule="exact"/>
        <w:ind w:left="1619" w:firstLine="9"/>
        <w:rPr>
          <w:rStyle w:val="DefaultParagraphFont"/>
          <w:rFonts w:ascii="Arial" w:hAnsi="Arial"/>
          <w:color w:val="000000"/>
          <w:spacing w:val="-2"/>
          <w:sz w:val="20"/>
        </w:rPr>
      </w:pPr>
      <w:r>
        <w:rPr>
          <w:rStyle w:val="DefaultParagraphFont"/>
          <w:rFonts w:ascii="Arial" w:hAnsi="Arial"/>
          <w:color w:val="000000"/>
          <w:spacing w:val="-3"/>
        </w:rPr>
        <w:t>1e</w:t>
      </w:r>
      <w:r>
        <w:rPr>
          <w:rStyle w:val="DefaultParagraphFont"/>
          <w:rFonts w:ascii="Arial" w:hAnsi="Arial"/>
          <w:color w:val="000000"/>
          <w:spacing w:val="-3"/>
        </w:rPr>
        <w:tab/>
      </w:r>
      <w:r>
        <w:rPr>
          <w:rStyle w:val="DefaultParagraphFont"/>
          <w:rFonts w:ascii="Arial" w:hAnsi="Arial"/>
          <w:color w:val="000000"/>
          <w:spacing w:val="-2"/>
          <w:sz w:val="20"/>
        </w:rPr>
        <w:t>Materials and supplies, at average Cost:</w:t>
      </w:r>
    </w:p>
    <w:p w:rsidR="00B51EB7">
      <w:pPr>
        <w:pStyle w:val="Normal5"/>
        <w:tabs>
          <w:tab w:val="left" w:pos="3920"/>
        </w:tabs>
        <w:autoSpaceDE w:val="0"/>
        <w:autoSpaceDN w:val="0"/>
        <w:adjustRightInd w:val="0"/>
        <w:spacing w:before="6" w:line="276" w:lineRule="exact"/>
        <w:ind w:left="1619" w:firstLine="9"/>
        <w:rPr>
          <w:rStyle w:val="DefaultParagraphFont"/>
          <w:rFonts w:ascii="Arial" w:hAnsi="Arial"/>
          <w:color w:val="000000"/>
          <w:spacing w:val="-2"/>
          <w:sz w:val="20"/>
        </w:rPr>
      </w:pPr>
      <w:r>
        <w:rPr>
          <w:rStyle w:val="DefaultParagraphFont"/>
          <w:rFonts w:ascii="Arial" w:hAnsi="Arial"/>
          <w:color w:val="000000"/>
          <w:spacing w:val="-3"/>
        </w:rPr>
        <w:t>1f</w:t>
      </w:r>
      <w:r>
        <w:rPr>
          <w:rStyle w:val="DefaultParagraphFont"/>
          <w:rFonts w:ascii="Arial" w:hAnsi="Arial"/>
          <w:color w:val="000000"/>
          <w:spacing w:val="-3"/>
        </w:rPr>
        <w:tab/>
      </w:r>
      <w:r>
        <w:rPr>
          <w:rStyle w:val="DefaultParagraphFont"/>
          <w:rFonts w:ascii="Arial" w:hAnsi="Arial"/>
          <w:color w:val="000000"/>
          <w:spacing w:val="-2"/>
          <w:sz w:val="20"/>
        </w:rPr>
        <w:t>Plant and general</w:t>
      </w:r>
    </w:p>
    <w:p w:rsidR="00B51EB7">
      <w:pPr>
        <w:pStyle w:val="Normal5"/>
        <w:tabs>
          <w:tab w:val="left" w:pos="3920"/>
        </w:tabs>
        <w:autoSpaceDE w:val="0"/>
        <w:autoSpaceDN w:val="0"/>
        <w:adjustRightInd w:val="0"/>
        <w:spacing w:before="6" w:line="276" w:lineRule="exact"/>
        <w:ind w:left="1619" w:firstLine="9"/>
        <w:rPr>
          <w:rStyle w:val="DefaultParagraphFont"/>
          <w:rFonts w:ascii="Arial" w:hAnsi="Arial"/>
          <w:color w:val="000000"/>
          <w:spacing w:val="-3"/>
          <w:sz w:val="20"/>
        </w:rPr>
      </w:pPr>
      <w:r>
        <w:rPr>
          <w:rStyle w:val="DefaultParagraphFont"/>
          <w:rFonts w:ascii="Arial" w:hAnsi="Arial"/>
          <w:color w:val="000000"/>
          <w:spacing w:val="-3"/>
        </w:rPr>
        <w:t>1g</w:t>
      </w:r>
      <w:r>
        <w:rPr>
          <w:rStyle w:val="DefaultParagraphFont"/>
          <w:rFonts w:ascii="Arial" w:hAnsi="Arial"/>
          <w:color w:val="000000"/>
          <w:spacing w:val="-3"/>
        </w:rPr>
        <w:tab/>
      </w:r>
      <w:r>
        <w:rPr>
          <w:rStyle w:val="DefaultParagraphFont"/>
          <w:rFonts w:ascii="Arial" w:hAnsi="Arial"/>
          <w:color w:val="000000"/>
          <w:spacing w:val="-3"/>
          <w:sz w:val="20"/>
        </w:rPr>
        <w:t>Fuel</w:t>
      </w:r>
    </w:p>
    <w:p w:rsidR="00B51EB7">
      <w:pPr>
        <w:pStyle w:val="Normal5"/>
        <w:tabs>
          <w:tab w:val="left" w:pos="3555"/>
        </w:tabs>
        <w:autoSpaceDE w:val="0"/>
        <w:autoSpaceDN w:val="0"/>
        <w:adjustRightInd w:val="0"/>
        <w:spacing w:before="5" w:line="276" w:lineRule="exact"/>
        <w:ind w:left="1619" w:firstLine="9"/>
        <w:rPr>
          <w:rStyle w:val="DefaultParagraphFont"/>
          <w:rFonts w:ascii="Arial" w:hAnsi="Arial"/>
          <w:color w:val="000000"/>
          <w:spacing w:val="-2"/>
          <w:sz w:val="20"/>
        </w:rPr>
      </w:pPr>
      <w:r>
        <w:rPr>
          <w:rStyle w:val="DefaultParagraphFont"/>
          <w:rFonts w:ascii="Arial" w:hAnsi="Arial"/>
          <w:color w:val="000000"/>
          <w:spacing w:val="-3"/>
        </w:rPr>
        <w:t>1h</w:t>
      </w:r>
      <w:r>
        <w:rPr>
          <w:rStyle w:val="DefaultParagraphFont"/>
          <w:rFonts w:ascii="Arial" w:hAnsi="Arial"/>
          <w:color w:val="000000"/>
          <w:spacing w:val="-3"/>
        </w:rPr>
        <w:tab/>
      </w:r>
      <w:r>
        <w:rPr>
          <w:rStyle w:val="DefaultParagraphFont"/>
          <w:rFonts w:ascii="Arial" w:hAnsi="Arial"/>
          <w:color w:val="000000"/>
          <w:spacing w:val="-2"/>
          <w:sz w:val="20"/>
        </w:rPr>
        <w:t>Miscellaneous receivables and other</w:t>
      </w:r>
    </w:p>
    <w:p w:rsidR="00B51EB7">
      <w:pPr>
        <w:pStyle w:val="Normal5"/>
        <w:tabs>
          <w:tab w:val="left" w:pos="3555"/>
        </w:tabs>
        <w:autoSpaceDE w:val="0"/>
        <w:autoSpaceDN w:val="0"/>
        <w:adjustRightInd w:val="0"/>
        <w:spacing w:before="6" w:line="276" w:lineRule="exact"/>
        <w:ind w:left="1619" w:firstLine="9"/>
        <w:rPr>
          <w:rStyle w:val="DefaultParagraphFont"/>
          <w:rFonts w:ascii="Arial" w:hAnsi="Arial"/>
          <w:color w:val="000000"/>
          <w:spacing w:val="-2"/>
          <w:sz w:val="20"/>
        </w:rPr>
      </w:pPr>
      <w:r>
        <w:rPr>
          <w:rStyle w:val="DefaultParagraphFont"/>
          <w:rFonts w:ascii="Arial" w:hAnsi="Arial"/>
          <w:color w:val="000000"/>
          <w:spacing w:val="-3"/>
        </w:rPr>
        <w:t>…</w:t>
      </w:r>
      <w:r>
        <w:rPr>
          <w:rStyle w:val="DefaultParagraphFont"/>
          <w:rFonts w:ascii="Arial" w:hAnsi="Arial"/>
          <w:color w:val="000000"/>
          <w:spacing w:val="-3"/>
        </w:rPr>
        <w:tab/>
      </w:r>
      <w:r>
        <w:rPr>
          <w:rStyle w:val="DefaultParagraphFont"/>
          <w:rFonts w:ascii="Arial" w:hAnsi="Arial"/>
          <w:color w:val="000000"/>
          <w:spacing w:val="-2"/>
          <w:sz w:val="20"/>
        </w:rPr>
        <w:t>-</w:t>
      </w:r>
    </w:p>
    <w:p w:rsidR="00B51EB7">
      <w:pPr>
        <w:pStyle w:val="Normal5"/>
        <w:autoSpaceDE w:val="0"/>
        <w:autoSpaceDN w:val="0"/>
        <w:adjustRightInd w:val="0"/>
        <w:spacing w:line="276" w:lineRule="exact"/>
        <w:ind w:left="1619"/>
        <w:rPr>
          <w:rStyle w:val="DefaultParagraphFont"/>
          <w:rFonts w:ascii="Arial" w:hAnsi="Arial"/>
          <w:color w:val="000000"/>
          <w:spacing w:val="-2"/>
          <w:sz w:val="20"/>
        </w:rPr>
      </w:pPr>
    </w:p>
    <w:p w:rsidR="00B51EB7">
      <w:pPr>
        <w:pStyle w:val="Normal5"/>
        <w:tabs>
          <w:tab w:val="left" w:pos="5744"/>
          <w:tab w:val="left" w:pos="10742"/>
          <w:tab w:val="left" w:pos="13023"/>
        </w:tabs>
        <w:autoSpaceDE w:val="0"/>
        <w:autoSpaceDN w:val="0"/>
        <w:adjustRightInd w:val="0"/>
        <w:spacing w:before="11" w:line="276" w:lineRule="exact"/>
        <w:ind w:left="1619" w:firstLine="9"/>
        <w:rPr>
          <w:rStyle w:val="DefaultParagraphFont"/>
          <w:rFonts w:ascii="Calibri" w:hAnsi="Calibri"/>
          <w:color w:val="000000"/>
          <w:spacing w:val="-3"/>
        </w:rPr>
      </w:pPr>
      <w:r>
        <w:rPr>
          <w:rStyle w:val="DefaultParagraphFont"/>
          <w:rFonts w:ascii="Arial Bold" w:hAnsi="Arial Bold"/>
          <w:color w:val="000000"/>
          <w:spacing w:val="-3"/>
        </w:rPr>
        <w:t>2</w:t>
      </w:r>
      <w:r>
        <w:rPr>
          <w:rStyle w:val="DefaultParagraphFont"/>
          <w:rFonts w:ascii="Arial Bold" w:hAnsi="Arial Bold"/>
          <w:color w:val="000000"/>
          <w:spacing w:val="-3"/>
        </w:rPr>
        <w:tab/>
      </w:r>
      <w:r>
        <w:rPr>
          <w:rStyle w:val="DefaultParagraphFont"/>
          <w:rFonts w:ascii="Arial" w:hAnsi="Arial"/>
          <w:color w:val="000000"/>
          <w:spacing w:val="-2"/>
          <w:sz w:val="20"/>
        </w:rPr>
        <w:t>Total current assets</w:t>
      </w:r>
      <w:r>
        <w:rPr>
          <w:rStyle w:val="DefaultParagraphFont"/>
          <w:rFonts w:ascii="Arial" w:hAnsi="Arial"/>
          <w:color w:val="000000"/>
          <w:spacing w:val="-2"/>
          <w:sz w:val="20"/>
        </w:rPr>
        <w:tab/>
      </w:r>
      <w:r>
        <w:rPr>
          <w:rStyle w:val="DefaultParagraphFont"/>
          <w:rFonts w:ascii="Calibri" w:hAnsi="Calibri"/>
          <w:color w:val="000000"/>
          <w:spacing w:val="-3"/>
        </w:rPr>
        <w:t>-</w:t>
      </w:r>
      <w:r>
        <w:rPr>
          <w:rStyle w:val="DefaultParagraphFont"/>
          <w:rFonts w:ascii="Calibri" w:hAnsi="Calibri"/>
          <w:color w:val="000000"/>
          <w:spacing w:val="-3"/>
        </w:rPr>
        <w:tab/>
        <w:t>-</w:t>
      </w:r>
    </w:p>
    <w:p w:rsidR="00B51EB7">
      <w:pPr>
        <w:pStyle w:val="Normal5"/>
        <w:autoSpaceDE w:val="0"/>
        <w:autoSpaceDN w:val="0"/>
        <w:adjustRightInd w:val="0"/>
        <w:spacing w:line="276" w:lineRule="exact"/>
        <w:ind w:left="1619"/>
        <w:rPr>
          <w:rStyle w:val="DefaultParagraphFont"/>
          <w:rFonts w:ascii="Calibri" w:hAnsi="Calibri"/>
          <w:color w:val="000000"/>
          <w:spacing w:val="-3"/>
        </w:rPr>
      </w:pPr>
    </w:p>
    <w:p w:rsidR="00B51EB7">
      <w:pPr>
        <w:pStyle w:val="Normal5"/>
        <w:tabs>
          <w:tab w:val="left" w:pos="2825"/>
        </w:tabs>
        <w:autoSpaceDE w:val="0"/>
        <w:autoSpaceDN w:val="0"/>
        <w:adjustRightInd w:val="0"/>
        <w:spacing w:before="11" w:line="276" w:lineRule="exact"/>
        <w:ind w:left="1619" w:firstLine="9"/>
        <w:rPr>
          <w:rStyle w:val="DefaultParagraphFont"/>
          <w:rFonts w:ascii="Arial" w:hAnsi="Arial"/>
          <w:color w:val="000000"/>
          <w:spacing w:val="-2"/>
          <w:sz w:val="20"/>
        </w:rPr>
      </w:pPr>
      <w:r>
        <w:rPr>
          <w:rStyle w:val="DefaultParagraphFont"/>
          <w:rFonts w:ascii="Arial Bold" w:hAnsi="Arial Bold"/>
          <w:color w:val="000000"/>
          <w:spacing w:val="-3"/>
        </w:rPr>
        <w:t>3</w:t>
      </w:r>
      <w:r>
        <w:rPr>
          <w:rStyle w:val="DefaultParagraphFont"/>
          <w:rFonts w:ascii="Arial Bold" w:hAnsi="Arial Bold"/>
          <w:color w:val="000000"/>
          <w:spacing w:val="-3"/>
        </w:rPr>
        <w:tab/>
      </w:r>
      <w:r>
        <w:rPr>
          <w:rStyle w:val="DefaultParagraphFont"/>
          <w:rFonts w:ascii="Arial" w:hAnsi="Arial"/>
          <w:color w:val="000000"/>
          <w:spacing w:val="-2"/>
          <w:sz w:val="20"/>
        </w:rPr>
        <w:t>Noncurrent Assets:</w:t>
      </w:r>
    </w:p>
    <w:p w:rsidR="00B51EB7">
      <w:pPr>
        <w:pStyle w:val="Normal5"/>
        <w:tabs>
          <w:tab w:val="left" w:pos="3555"/>
        </w:tabs>
        <w:autoSpaceDE w:val="0"/>
        <w:autoSpaceDN w:val="0"/>
        <w:adjustRightInd w:val="0"/>
        <w:spacing w:before="6" w:line="276" w:lineRule="exact"/>
        <w:ind w:left="1619" w:firstLine="9"/>
        <w:rPr>
          <w:rStyle w:val="DefaultParagraphFont"/>
          <w:rFonts w:ascii="Arial" w:hAnsi="Arial"/>
          <w:color w:val="000000"/>
          <w:spacing w:val="-2"/>
          <w:sz w:val="20"/>
        </w:rPr>
      </w:pPr>
      <w:r>
        <w:rPr>
          <w:rStyle w:val="DefaultParagraphFont"/>
          <w:rFonts w:ascii="Arial" w:hAnsi="Arial"/>
          <w:color w:val="000000"/>
          <w:spacing w:val="-3"/>
        </w:rPr>
        <w:t>3a</w:t>
      </w:r>
      <w:r>
        <w:rPr>
          <w:rStyle w:val="DefaultParagraphFont"/>
          <w:rFonts w:ascii="Arial" w:hAnsi="Arial"/>
          <w:color w:val="000000"/>
          <w:spacing w:val="-3"/>
        </w:rPr>
        <w:tab/>
      </w:r>
      <w:r>
        <w:rPr>
          <w:rStyle w:val="DefaultParagraphFont"/>
          <w:rFonts w:ascii="Arial" w:hAnsi="Arial"/>
          <w:color w:val="000000"/>
          <w:spacing w:val="-2"/>
          <w:sz w:val="20"/>
        </w:rPr>
        <w:t>Restricted funds:</w:t>
      </w:r>
    </w:p>
    <w:p w:rsidR="00B51EB7">
      <w:pPr>
        <w:pStyle w:val="Normal5"/>
        <w:tabs>
          <w:tab w:val="left" w:pos="3920"/>
        </w:tabs>
        <w:autoSpaceDE w:val="0"/>
        <w:autoSpaceDN w:val="0"/>
        <w:adjustRightInd w:val="0"/>
        <w:spacing w:before="5" w:line="276" w:lineRule="exact"/>
        <w:ind w:left="1619" w:firstLine="9"/>
        <w:rPr>
          <w:rStyle w:val="DefaultParagraphFont"/>
          <w:rFonts w:ascii="Arial" w:hAnsi="Arial"/>
          <w:color w:val="000000"/>
          <w:spacing w:val="-2"/>
          <w:sz w:val="20"/>
        </w:rPr>
      </w:pPr>
      <w:r>
        <w:rPr>
          <w:rStyle w:val="DefaultParagraphFont"/>
          <w:rFonts w:ascii="Arial" w:hAnsi="Arial"/>
          <w:color w:val="000000"/>
          <w:spacing w:val="-3"/>
        </w:rPr>
        <w:t>3b</w:t>
      </w:r>
      <w:r>
        <w:rPr>
          <w:rStyle w:val="DefaultParagraphFont"/>
          <w:rFonts w:ascii="Arial" w:hAnsi="Arial"/>
          <w:color w:val="000000"/>
          <w:spacing w:val="-3"/>
        </w:rPr>
        <w:tab/>
      </w:r>
      <w:r>
        <w:rPr>
          <w:rStyle w:val="DefaultParagraphFont"/>
          <w:rFonts w:ascii="Arial" w:hAnsi="Arial"/>
          <w:color w:val="000000"/>
          <w:spacing w:val="-2"/>
          <w:sz w:val="20"/>
        </w:rPr>
        <w:t>Cash and cash equivalents</w:t>
      </w:r>
    </w:p>
    <w:p w:rsidR="00B51EB7">
      <w:pPr>
        <w:pStyle w:val="Normal5"/>
        <w:tabs>
          <w:tab w:val="left" w:pos="3920"/>
        </w:tabs>
        <w:autoSpaceDE w:val="0"/>
        <w:autoSpaceDN w:val="0"/>
        <w:adjustRightInd w:val="0"/>
        <w:spacing w:before="6" w:line="276" w:lineRule="exact"/>
        <w:ind w:left="1619" w:firstLine="9"/>
        <w:rPr>
          <w:rStyle w:val="DefaultParagraphFont"/>
          <w:rFonts w:ascii="Arial" w:hAnsi="Arial"/>
          <w:color w:val="000000"/>
          <w:spacing w:val="-2"/>
          <w:sz w:val="20"/>
        </w:rPr>
      </w:pPr>
      <w:r>
        <w:rPr>
          <w:rStyle w:val="DefaultParagraphFont"/>
          <w:rFonts w:ascii="Arial" w:hAnsi="Arial"/>
          <w:color w:val="000000"/>
          <w:spacing w:val="-3"/>
        </w:rPr>
        <w:t>3c</w:t>
      </w:r>
      <w:r>
        <w:rPr>
          <w:rStyle w:val="DefaultParagraphFont"/>
          <w:rFonts w:ascii="Arial" w:hAnsi="Arial"/>
          <w:color w:val="000000"/>
          <w:spacing w:val="-3"/>
        </w:rPr>
        <w:tab/>
      </w:r>
      <w:r>
        <w:rPr>
          <w:rStyle w:val="DefaultParagraphFont"/>
          <w:rFonts w:ascii="Arial" w:hAnsi="Arial"/>
          <w:color w:val="000000"/>
          <w:spacing w:val="-2"/>
          <w:sz w:val="20"/>
        </w:rPr>
        <w:t>Investment in securities</w:t>
      </w:r>
    </w:p>
    <w:p w:rsidR="00B51EB7">
      <w:pPr>
        <w:pStyle w:val="Normal5"/>
        <w:tabs>
          <w:tab w:val="left" w:pos="3555"/>
        </w:tabs>
        <w:autoSpaceDE w:val="0"/>
        <w:autoSpaceDN w:val="0"/>
        <w:adjustRightInd w:val="0"/>
        <w:spacing w:before="6" w:line="276" w:lineRule="exact"/>
        <w:ind w:left="1619" w:firstLine="9"/>
        <w:rPr>
          <w:rStyle w:val="DefaultParagraphFont"/>
          <w:rFonts w:ascii="Arial" w:hAnsi="Arial"/>
          <w:color w:val="000000"/>
          <w:spacing w:val="-2"/>
          <w:sz w:val="20"/>
        </w:rPr>
      </w:pPr>
      <w:r>
        <w:rPr>
          <w:rStyle w:val="DefaultParagraphFont"/>
          <w:rFonts w:ascii="Arial" w:hAnsi="Arial"/>
          <w:color w:val="000000"/>
          <w:spacing w:val="-3"/>
        </w:rPr>
        <w:t>…</w:t>
      </w:r>
      <w:r>
        <w:rPr>
          <w:rStyle w:val="DefaultParagraphFont"/>
          <w:rFonts w:ascii="Arial" w:hAnsi="Arial"/>
          <w:color w:val="000000"/>
          <w:spacing w:val="-3"/>
        </w:rPr>
        <w:tab/>
      </w:r>
      <w:r>
        <w:rPr>
          <w:rStyle w:val="DefaultParagraphFont"/>
          <w:rFonts w:ascii="Arial" w:hAnsi="Arial"/>
          <w:color w:val="000000"/>
          <w:spacing w:val="-2"/>
          <w:sz w:val="20"/>
        </w:rPr>
        <w:t>-</w:t>
      </w:r>
    </w:p>
    <w:p w:rsidR="00B51EB7">
      <w:pPr>
        <w:pStyle w:val="Normal5"/>
        <w:autoSpaceDE w:val="0"/>
        <w:autoSpaceDN w:val="0"/>
        <w:adjustRightInd w:val="0"/>
        <w:spacing w:line="276" w:lineRule="exact"/>
        <w:ind w:left="1619"/>
        <w:rPr>
          <w:rStyle w:val="DefaultParagraphFont"/>
          <w:rFonts w:ascii="Arial" w:hAnsi="Arial"/>
          <w:color w:val="000000"/>
          <w:spacing w:val="-2"/>
          <w:sz w:val="20"/>
        </w:rPr>
      </w:pPr>
    </w:p>
    <w:p w:rsidR="00B51EB7">
      <w:pPr>
        <w:pStyle w:val="Normal5"/>
        <w:tabs>
          <w:tab w:val="left" w:pos="5744"/>
          <w:tab w:val="left" w:pos="10742"/>
          <w:tab w:val="left" w:pos="13023"/>
        </w:tabs>
        <w:autoSpaceDE w:val="0"/>
        <w:autoSpaceDN w:val="0"/>
        <w:adjustRightInd w:val="0"/>
        <w:spacing w:before="11" w:line="276" w:lineRule="exact"/>
        <w:ind w:left="1619" w:firstLine="9"/>
        <w:rPr>
          <w:rStyle w:val="DefaultParagraphFont"/>
          <w:rFonts w:ascii="Calibri" w:hAnsi="Calibri"/>
          <w:color w:val="000000"/>
          <w:spacing w:val="-3"/>
        </w:rPr>
      </w:pPr>
      <w:r>
        <w:rPr>
          <w:rStyle w:val="DefaultParagraphFont"/>
          <w:rFonts w:ascii="Arial Bold" w:hAnsi="Arial Bold"/>
          <w:color w:val="000000"/>
          <w:spacing w:val="-3"/>
        </w:rPr>
        <w:t>4</w:t>
      </w:r>
      <w:r>
        <w:rPr>
          <w:rStyle w:val="DefaultParagraphFont"/>
          <w:rFonts w:ascii="Arial Bold" w:hAnsi="Arial Bold"/>
          <w:color w:val="000000"/>
          <w:spacing w:val="-3"/>
        </w:rPr>
        <w:tab/>
      </w:r>
      <w:r>
        <w:rPr>
          <w:rStyle w:val="DefaultParagraphFont"/>
          <w:rFonts w:ascii="Arial" w:hAnsi="Arial"/>
          <w:color w:val="000000"/>
          <w:spacing w:val="-2"/>
          <w:sz w:val="20"/>
        </w:rPr>
        <w:t xml:space="preserve">Total </w:t>
      </w:r>
      <w:r>
        <w:rPr>
          <w:rStyle w:val="DefaultParagraphFont"/>
          <w:rFonts w:ascii="Arial" w:hAnsi="Arial"/>
          <w:color w:val="000000"/>
          <w:spacing w:val="-2"/>
          <w:sz w:val="20"/>
        </w:rPr>
        <w:t>restricted assets</w:t>
      </w:r>
      <w:r>
        <w:rPr>
          <w:rStyle w:val="DefaultParagraphFont"/>
          <w:rFonts w:ascii="Arial" w:hAnsi="Arial"/>
          <w:color w:val="000000"/>
          <w:spacing w:val="-2"/>
          <w:sz w:val="20"/>
        </w:rPr>
        <w:tab/>
      </w:r>
      <w:r>
        <w:rPr>
          <w:rStyle w:val="DefaultParagraphFont"/>
          <w:rFonts w:ascii="Calibri" w:hAnsi="Calibri"/>
          <w:color w:val="000000"/>
          <w:spacing w:val="-3"/>
        </w:rPr>
        <w:t>-</w:t>
      </w:r>
      <w:r>
        <w:rPr>
          <w:rStyle w:val="DefaultParagraphFont"/>
          <w:rFonts w:ascii="Calibri" w:hAnsi="Calibri"/>
          <w:color w:val="000000"/>
          <w:spacing w:val="-3"/>
        </w:rPr>
        <w:tab/>
        <w:t>-</w:t>
      </w:r>
    </w:p>
    <w:p w:rsidR="00B51EB7">
      <w:pPr>
        <w:pStyle w:val="Normal5"/>
        <w:autoSpaceDE w:val="0"/>
        <w:autoSpaceDN w:val="0"/>
        <w:adjustRightInd w:val="0"/>
        <w:spacing w:line="276" w:lineRule="exact"/>
        <w:ind w:left="1619"/>
        <w:rPr>
          <w:rStyle w:val="DefaultParagraphFont"/>
          <w:rFonts w:ascii="Calibri" w:hAnsi="Calibri"/>
          <w:color w:val="000000"/>
          <w:spacing w:val="-3"/>
        </w:rPr>
      </w:pPr>
    </w:p>
    <w:p w:rsidR="00B51EB7">
      <w:pPr>
        <w:pStyle w:val="Normal5"/>
        <w:tabs>
          <w:tab w:val="left" w:pos="3555"/>
        </w:tabs>
        <w:autoSpaceDE w:val="0"/>
        <w:autoSpaceDN w:val="0"/>
        <w:adjustRightInd w:val="0"/>
        <w:spacing w:before="11" w:line="276" w:lineRule="exact"/>
        <w:ind w:left="1619" w:firstLine="9"/>
        <w:rPr>
          <w:rStyle w:val="DefaultParagraphFont"/>
          <w:rFonts w:ascii="Arial" w:hAnsi="Arial"/>
          <w:color w:val="000000"/>
          <w:spacing w:val="-2"/>
          <w:sz w:val="20"/>
        </w:rPr>
      </w:pPr>
      <w:r>
        <w:rPr>
          <w:rStyle w:val="DefaultParagraphFont"/>
          <w:rFonts w:ascii="Arial Bold" w:hAnsi="Arial Bold"/>
          <w:color w:val="000000"/>
          <w:spacing w:val="-3"/>
        </w:rPr>
        <w:t>5</w:t>
      </w:r>
      <w:r>
        <w:rPr>
          <w:rStyle w:val="DefaultParagraphFont"/>
          <w:rFonts w:ascii="Arial Bold" w:hAnsi="Arial Bold"/>
          <w:color w:val="000000"/>
          <w:spacing w:val="-3"/>
        </w:rPr>
        <w:tab/>
      </w:r>
      <w:r>
        <w:rPr>
          <w:rStyle w:val="DefaultParagraphFont"/>
          <w:rFonts w:ascii="Arial" w:hAnsi="Arial"/>
          <w:color w:val="000000"/>
          <w:spacing w:val="-2"/>
          <w:sz w:val="20"/>
        </w:rPr>
        <w:t>Capital funds:</w:t>
      </w:r>
    </w:p>
    <w:p w:rsidR="00B51EB7">
      <w:pPr>
        <w:pStyle w:val="Normal5"/>
        <w:tabs>
          <w:tab w:val="left" w:pos="3920"/>
        </w:tabs>
        <w:autoSpaceDE w:val="0"/>
        <w:autoSpaceDN w:val="0"/>
        <w:adjustRightInd w:val="0"/>
        <w:spacing w:before="6" w:line="276" w:lineRule="exact"/>
        <w:ind w:left="1619" w:firstLine="9"/>
        <w:rPr>
          <w:rStyle w:val="DefaultParagraphFont"/>
          <w:rFonts w:ascii="Arial" w:hAnsi="Arial"/>
          <w:color w:val="000000"/>
          <w:spacing w:val="-2"/>
          <w:sz w:val="20"/>
        </w:rPr>
      </w:pPr>
      <w:r>
        <w:rPr>
          <w:rStyle w:val="DefaultParagraphFont"/>
          <w:rFonts w:ascii="Arial" w:hAnsi="Arial"/>
          <w:color w:val="000000"/>
          <w:spacing w:val="-3"/>
        </w:rPr>
        <w:t>5a</w:t>
      </w:r>
      <w:r>
        <w:rPr>
          <w:rStyle w:val="DefaultParagraphFont"/>
          <w:rFonts w:ascii="Arial" w:hAnsi="Arial"/>
          <w:color w:val="000000"/>
          <w:spacing w:val="-3"/>
        </w:rPr>
        <w:tab/>
      </w:r>
      <w:r>
        <w:rPr>
          <w:rStyle w:val="DefaultParagraphFont"/>
          <w:rFonts w:ascii="Arial" w:hAnsi="Arial"/>
          <w:color w:val="000000"/>
          <w:spacing w:val="-2"/>
          <w:sz w:val="20"/>
        </w:rPr>
        <w:t>Cash and cash equivalents</w:t>
      </w:r>
    </w:p>
    <w:p w:rsidR="00B51EB7">
      <w:pPr>
        <w:pStyle w:val="Normal5"/>
        <w:tabs>
          <w:tab w:val="left" w:pos="3920"/>
        </w:tabs>
        <w:autoSpaceDE w:val="0"/>
        <w:autoSpaceDN w:val="0"/>
        <w:adjustRightInd w:val="0"/>
        <w:spacing w:before="5" w:line="276" w:lineRule="exact"/>
        <w:ind w:left="1619" w:firstLine="9"/>
        <w:rPr>
          <w:rStyle w:val="DefaultParagraphFont"/>
          <w:rFonts w:ascii="Arial" w:hAnsi="Arial"/>
          <w:color w:val="000000"/>
          <w:spacing w:val="-2"/>
          <w:sz w:val="20"/>
        </w:rPr>
      </w:pPr>
      <w:r>
        <w:rPr>
          <w:rStyle w:val="DefaultParagraphFont"/>
          <w:rFonts w:ascii="Arial" w:hAnsi="Arial"/>
          <w:color w:val="000000"/>
          <w:spacing w:val="-3"/>
        </w:rPr>
        <w:t>5b</w:t>
      </w:r>
      <w:r>
        <w:rPr>
          <w:rStyle w:val="DefaultParagraphFont"/>
          <w:rFonts w:ascii="Arial" w:hAnsi="Arial"/>
          <w:color w:val="000000"/>
          <w:spacing w:val="-3"/>
        </w:rPr>
        <w:tab/>
      </w:r>
      <w:r>
        <w:rPr>
          <w:rStyle w:val="DefaultParagraphFont"/>
          <w:rFonts w:ascii="Arial" w:hAnsi="Arial"/>
          <w:color w:val="000000"/>
          <w:spacing w:val="-2"/>
          <w:sz w:val="20"/>
        </w:rPr>
        <w:t>Investment in securities</w:t>
      </w:r>
    </w:p>
    <w:p w:rsidR="00B51EB7">
      <w:pPr>
        <w:pStyle w:val="Normal5"/>
        <w:tabs>
          <w:tab w:val="left" w:pos="3555"/>
        </w:tabs>
        <w:autoSpaceDE w:val="0"/>
        <w:autoSpaceDN w:val="0"/>
        <w:adjustRightInd w:val="0"/>
        <w:spacing w:before="6" w:line="276" w:lineRule="exact"/>
        <w:ind w:left="1619" w:firstLine="9"/>
        <w:rPr>
          <w:rStyle w:val="DefaultParagraphFont"/>
          <w:rFonts w:ascii="Arial" w:hAnsi="Arial"/>
          <w:color w:val="000000"/>
          <w:spacing w:val="-2"/>
          <w:sz w:val="20"/>
        </w:rPr>
      </w:pPr>
      <w:r>
        <w:rPr>
          <w:rStyle w:val="DefaultParagraphFont"/>
          <w:rFonts w:ascii="Arial" w:hAnsi="Arial"/>
          <w:color w:val="000000"/>
          <w:spacing w:val="-3"/>
        </w:rPr>
        <w:t>…</w:t>
      </w:r>
      <w:r>
        <w:rPr>
          <w:rStyle w:val="DefaultParagraphFont"/>
          <w:rFonts w:ascii="Arial" w:hAnsi="Arial"/>
          <w:color w:val="000000"/>
          <w:spacing w:val="-3"/>
        </w:rPr>
        <w:tab/>
      </w:r>
      <w:r>
        <w:rPr>
          <w:rStyle w:val="DefaultParagraphFont"/>
          <w:rFonts w:ascii="Arial" w:hAnsi="Arial"/>
          <w:color w:val="000000"/>
          <w:spacing w:val="-2"/>
          <w:sz w:val="20"/>
        </w:rPr>
        <w:t>-</w:t>
      </w:r>
    </w:p>
    <w:p w:rsidR="00B51EB7">
      <w:pPr>
        <w:pStyle w:val="Normal5"/>
        <w:autoSpaceDE w:val="0"/>
        <w:autoSpaceDN w:val="0"/>
        <w:adjustRightInd w:val="0"/>
        <w:spacing w:line="276" w:lineRule="exact"/>
        <w:ind w:left="1619"/>
        <w:rPr>
          <w:rStyle w:val="DefaultParagraphFont"/>
          <w:rFonts w:ascii="Arial" w:hAnsi="Arial"/>
          <w:color w:val="000000"/>
          <w:spacing w:val="-2"/>
          <w:sz w:val="20"/>
        </w:rPr>
      </w:pPr>
    </w:p>
    <w:p w:rsidR="00B51EB7">
      <w:pPr>
        <w:pStyle w:val="Normal5"/>
        <w:tabs>
          <w:tab w:val="left" w:pos="5744"/>
          <w:tab w:val="left" w:pos="10742"/>
          <w:tab w:val="left" w:pos="13023"/>
        </w:tabs>
        <w:autoSpaceDE w:val="0"/>
        <w:autoSpaceDN w:val="0"/>
        <w:adjustRightInd w:val="0"/>
        <w:spacing w:before="11" w:line="276" w:lineRule="exact"/>
        <w:ind w:left="1619" w:firstLine="9"/>
        <w:rPr>
          <w:rStyle w:val="DefaultParagraphFont"/>
          <w:rFonts w:ascii="Calibri" w:hAnsi="Calibri"/>
          <w:color w:val="000000"/>
          <w:spacing w:val="-3"/>
        </w:rPr>
      </w:pPr>
      <w:r>
        <w:rPr>
          <w:rStyle w:val="DefaultParagraphFont"/>
          <w:rFonts w:ascii="Arial Bold" w:hAnsi="Arial Bold"/>
          <w:color w:val="000000"/>
          <w:spacing w:val="-3"/>
        </w:rPr>
        <w:t>6</w:t>
      </w:r>
      <w:r>
        <w:rPr>
          <w:rStyle w:val="DefaultParagraphFont"/>
          <w:rFonts w:ascii="Arial Bold" w:hAnsi="Arial Bold"/>
          <w:color w:val="000000"/>
          <w:spacing w:val="-3"/>
        </w:rPr>
        <w:tab/>
      </w:r>
      <w:r>
        <w:rPr>
          <w:rStyle w:val="DefaultParagraphFont"/>
          <w:rFonts w:ascii="Arial" w:hAnsi="Arial"/>
          <w:color w:val="000000"/>
          <w:spacing w:val="-2"/>
          <w:sz w:val="20"/>
        </w:rPr>
        <w:t>Total capital funds</w:t>
      </w:r>
      <w:r>
        <w:rPr>
          <w:rStyle w:val="DefaultParagraphFont"/>
          <w:rFonts w:ascii="Arial" w:hAnsi="Arial"/>
          <w:color w:val="000000"/>
          <w:spacing w:val="-2"/>
          <w:sz w:val="20"/>
        </w:rPr>
        <w:tab/>
      </w:r>
      <w:r>
        <w:rPr>
          <w:rStyle w:val="DefaultParagraphFont"/>
          <w:rFonts w:ascii="Calibri" w:hAnsi="Calibri"/>
          <w:color w:val="000000"/>
          <w:spacing w:val="-3"/>
        </w:rPr>
        <w:t>-</w:t>
      </w:r>
      <w:r>
        <w:rPr>
          <w:rStyle w:val="DefaultParagraphFont"/>
          <w:rFonts w:ascii="Calibri" w:hAnsi="Calibri"/>
          <w:color w:val="000000"/>
          <w:spacing w:val="-3"/>
        </w:rPr>
        <w:tab/>
        <w:t>-</w:t>
      </w:r>
    </w:p>
    <w:p w:rsidR="00B51EB7">
      <w:pPr>
        <w:pStyle w:val="Normal5"/>
        <w:autoSpaceDE w:val="0"/>
        <w:autoSpaceDN w:val="0"/>
        <w:adjustRightInd w:val="0"/>
        <w:spacing w:line="276" w:lineRule="exact"/>
        <w:ind w:left="1619"/>
        <w:rPr>
          <w:rStyle w:val="DefaultParagraphFont"/>
          <w:rFonts w:ascii="Calibri" w:hAnsi="Calibri"/>
          <w:color w:val="000000"/>
          <w:spacing w:val="-3"/>
        </w:rPr>
      </w:pPr>
    </w:p>
    <w:p w:rsidR="00B51EB7">
      <w:pPr>
        <w:pStyle w:val="Normal5"/>
        <w:tabs>
          <w:tab w:val="left" w:pos="3555"/>
        </w:tabs>
        <w:autoSpaceDE w:val="0"/>
        <w:autoSpaceDN w:val="0"/>
        <w:adjustRightInd w:val="0"/>
        <w:spacing w:before="11" w:line="276" w:lineRule="exact"/>
        <w:ind w:left="1619" w:firstLine="9"/>
        <w:rPr>
          <w:rStyle w:val="DefaultParagraphFont"/>
          <w:rFonts w:ascii="Arial" w:hAnsi="Arial"/>
          <w:color w:val="000000"/>
          <w:spacing w:val="-2"/>
          <w:sz w:val="20"/>
        </w:rPr>
      </w:pPr>
      <w:r>
        <w:rPr>
          <w:rStyle w:val="DefaultParagraphFont"/>
          <w:rFonts w:ascii="Arial Bold" w:hAnsi="Arial Bold"/>
          <w:color w:val="000000"/>
          <w:spacing w:val="-3"/>
        </w:rPr>
        <w:t>7</w:t>
      </w:r>
      <w:r>
        <w:rPr>
          <w:rStyle w:val="DefaultParagraphFont"/>
          <w:rFonts w:ascii="Arial Bold" w:hAnsi="Arial Bold"/>
          <w:color w:val="000000"/>
          <w:spacing w:val="-3"/>
        </w:rPr>
        <w:tab/>
      </w:r>
      <w:r>
        <w:rPr>
          <w:rStyle w:val="DefaultParagraphFont"/>
          <w:rFonts w:ascii="Arial" w:hAnsi="Arial"/>
          <w:color w:val="000000"/>
          <w:spacing w:val="-2"/>
          <w:sz w:val="20"/>
        </w:rPr>
        <w:t>Capital Assets</w:t>
      </w:r>
    </w:p>
    <w:p w:rsidR="00B51EB7">
      <w:pPr>
        <w:pStyle w:val="Normal5"/>
        <w:tabs>
          <w:tab w:val="left" w:pos="3920"/>
        </w:tabs>
        <w:autoSpaceDE w:val="0"/>
        <w:autoSpaceDN w:val="0"/>
        <w:adjustRightInd w:val="0"/>
        <w:spacing w:before="6" w:line="276" w:lineRule="exact"/>
        <w:ind w:left="1619" w:firstLine="9"/>
        <w:rPr>
          <w:rStyle w:val="DefaultParagraphFont"/>
          <w:rFonts w:ascii="Arial" w:hAnsi="Arial"/>
          <w:color w:val="000000"/>
          <w:spacing w:val="-2"/>
          <w:sz w:val="20"/>
        </w:rPr>
      </w:pPr>
      <w:r>
        <w:rPr>
          <w:rStyle w:val="DefaultParagraphFont"/>
          <w:rFonts w:ascii="Arial" w:hAnsi="Arial"/>
          <w:color w:val="000000"/>
          <w:spacing w:val="-3"/>
        </w:rPr>
        <w:t>7a</w:t>
      </w:r>
      <w:r>
        <w:rPr>
          <w:rStyle w:val="DefaultParagraphFont"/>
          <w:rFonts w:ascii="Arial" w:hAnsi="Arial"/>
          <w:color w:val="000000"/>
          <w:spacing w:val="-3"/>
        </w:rPr>
        <w:tab/>
      </w:r>
      <w:r>
        <w:rPr>
          <w:rStyle w:val="DefaultParagraphFont"/>
          <w:rFonts w:ascii="Arial" w:hAnsi="Arial"/>
          <w:color w:val="000000"/>
          <w:spacing w:val="-2"/>
          <w:sz w:val="20"/>
        </w:rPr>
        <w:t>Capital assets not being depreciated</w:t>
      </w:r>
    </w:p>
    <w:p w:rsidR="00B51EB7">
      <w:pPr>
        <w:pStyle w:val="Normal5"/>
        <w:tabs>
          <w:tab w:val="left" w:pos="3920"/>
        </w:tabs>
        <w:autoSpaceDE w:val="0"/>
        <w:autoSpaceDN w:val="0"/>
        <w:adjustRightInd w:val="0"/>
        <w:spacing w:before="5" w:line="276" w:lineRule="exact"/>
        <w:ind w:left="1619" w:firstLine="9"/>
        <w:rPr>
          <w:rStyle w:val="DefaultParagraphFont"/>
          <w:rFonts w:ascii="Arial" w:hAnsi="Arial"/>
          <w:color w:val="000000"/>
          <w:spacing w:val="-2"/>
          <w:sz w:val="20"/>
        </w:rPr>
      </w:pPr>
      <w:r>
        <w:rPr>
          <w:rStyle w:val="DefaultParagraphFont"/>
          <w:rFonts w:ascii="Arial" w:hAnsi="Arial"/>
          <w:color w:val="000000"/>
          <w:spacing w:val="-3"/>
        </w:rPr>
        <w:t>7b</w:t>
      </w:r>
      <w:r>
        <w:rPr>
          <w:rStyle w:val="DefaultParagraphFont"/>
          <w:rFonts w:ascii="Arial" w:hAnsi="Arial"/>
          <w:color w:val="000000"/>
          <w:spacing w:val="-3"/>
        </w:rPr>
        <w:tab/>
      </w:r>
      <w:r>
        <w:rPr>
          <w:rStyle w:val="DefaultParagraphFont"/>
          <w:rFonts w:ascii="Arial" w:hAnsi="Arial"/>
          <w:color w:val="000000"/>
          <w:spacing w:val="-2"/>
          <w:sz w:val="20"/>
        </w:rPr>
        <w:t>Capital assets, net of accumulated depreciation</w:t>
      </w:r>
    </w:p>
    <w:p w:rsidR="00B51EB7">
      <w:pPr>
        <w:pStyle w:val="Normal5"/>
        <w:tabs>
          <w:tab w:val="left" w:pos="3555"/>
        </w:tabs>
        <w:autoSpaceDE w:val="0"/>
        <w:autoSpaceDN w:val="0"/>
        <w:adjustRightInd w:val="0"/>
        <w:spacing w:before="6" w:line="276" w:lineRule="exact"/>
        <w:ind w:left="1619" w:firstLine="9"/>
        <w:rPr>
          <w:rStyle w:val="DefaultParagraphFont"/>
          <w:rFonts w:ascii="Arial" w:hAnsi="Arial"/>
          <w:color w:val="000000"/>
          <w:spacing w:val="-2"/>
          <w:sz w:val="20"/>
        </w:rPr>
      </w:pPr>
      <w:r>
        <w:rPr>
          <w:rStyle w:val="DefaultParagraphFont"/>
          <w:rFonts w:ascii="Arial" w:hAnsi="Arial"/>
          <w:color w:val="000000"/>
          <w:spacing w:val="-3"/>
        </w:rPr>
        <w:t>…</w:t>
      </w:r>
      <w:r>
        <w:rPr>
          <w:rStyle w:val="DefaultParagraphFont"/>
          <w:rFonts w:ascii="Arial" w:hAnsi="Arial"/>
          <w:color w:val="000000"/>
          <w:spacing w:val="-3"/>
        </w:rPr>
        <w:tab/>
      </w:r>
      <w:r>
        <w:rPr>
          <w:rStyle w:val="DefaultParagraphFont"/>
          <w:rFonts w:ascii="Arial" w:hAnsi="Arial"/>
          <w:color w:val="000000"/>
          <w:spacing w:val="-2"/>
          <w:sz w:val="20"/>
        </w:rPr>
        <w:t>-</w:t>
      </w:r>
    </w:p>
    <w:p w:rsidR="00B51EB7">
      <w:pPr>
        <w:pStyle w:val="Normal5"/>
        <w:autoSpaceDE w:val="0"/>
        <w:autoSpaceDN w:val="0"/>
        <w:adjustRightInd w:val="0"/>
        <w:spacing w:line="276" w:lineRule="exact"/>
        <w:ind w:left="1619"/>
        <w:rPr>
          <w:rStyle w:val="DefaultParagraphFont"/>
          <w:rFonts w:ascii="Arial" w:hAnsi="Arial"/>
          <w:color w:val="000000"/>
          <w:spacing w:val="-2"/>
          <w:sz w:val="20"/>
        </w:rPr>
      </w:pPr>
    </w:p>
    <w:p w:rsidR="00B51EB7">
      <w:pPr>
        <w:pStyle w:val="Normal5"/>
        <w:tabs>
          <w:tab w:val="left" w:pos="5744"/>
          <w:tab w:val="left" w:pos="10742"/>
          <w:tab w:val="left" w:pos="13024"/>
        </w:tabs>
        <w:autoSpaceDE w:val="0"/>
        <w:autoSpaceDN w:val="0"/>
        <w:adjustRightInd w:val="0"/>
        <w:spacing w:before="11" w:line="276" w:lineRule="exact"/>
        <w:ind w:left="1619" w:firstLine="9"/>
        <w:rPr>
          <w:rStyle w:val="DefaultParagraphFont"/>
          <w:rFonts w:ascii="Calibri" w:hAnsi="Calibri"/>
          <w:color w:val="000000"/>
          <w:spacing w:val="-3"/>
        </w:rPr>
      </w:pPr>
      <w:r>
        <w:rPr>
          <w:rStyle w:val="DefaultParagraphFont"/>
          <w:rFonts w:ascii="Arial Bold" w:hAnsi="Arial Bold"/>
          <w:color w:val="000000"/>
          <w:spacing w:val="-3"/>
        </w:rPr>
        <w:t>8</w:t>
      </w:r>
      <w:r>
        <w:rPr>
          <w:rStyle w:val="DefaultParagraphFont"/>
          <w:rFonts w:ascii="Arial Bold" w:hAnsi="Arial Bold"/>
          <w:color w:val="000000"/>
          <w:spacing w:val="-3"/>
        </w:rPr>
        <w:tab/>
      </w:r>
      <w:r>
        <w:rPr>
          <w:rStyle w:val="DefaultParagraphFont"/>
          <w:rFonts w:ascii="Arial" w:hAnsi="Arial"/>
          <w:color w:val="000000"/>
          <w:spacing w:val="-2"/>
          <w:sz w:val="20"/>
        </w:rPr>
        <w:t xml:space="preserve">Total </w:t>
      </w:r>
      <w:r>
        <w:rPr>
          <w:rStyle w:val="DefaultParagraphFont"/>
          <w:rFonts w:ascii="Arial" w:hAnsi="Arial"/>
          <w:color w:val="000000"/>
          <w:spacing w:val="-2"/>
          <w:sz w:val="20"/>
        </w:rPr>
        <w:t>capital assets</w:t>
      </w:r>
      <w:r>
        <w:rPr>
          <w:rStyle w:val="DefaultParagraphFont"/>
          <w:rFonts w:ascii="Arial" w:hAnsi="Arial"/>
          <w:color w:val="000000"/>
          <w:spacing w:val="-2"/>
          <w:sz w:val="20"/>
        </w:rPr>
        <w:tab/>
      </w:r>
      <w:r>
        <w:rPr>
          <w:rStyle w:val="DefaultParagraphFont"/>
          <w:rFonts w:ascii="Calibri" w:hAnsi="Calibri"/>
          <w:color w:val="000000"/>
          <w:spacing w:val="-3"/>
        </w:rPr>
        <w:t>-</w:t>
      </w:r>
      <w:r>
        <w:rPr>
          <w:rStyle w:val="DefaultParagraphFont"/>
          <w:rFonts w:ascii="Calibri" w:hAnsi="Calibri"/>
          <w:color w:val="000000"/>
          <w:spacing w:val="-3"/>
        </w:rPr>
        <w:tab/>
        <w:t>-</w:t>
      </w:r>
    </w:p>
    <w:p w:rsidR="00B51EB7">
      <w:pPr>
        <w:pStyle w:val="Normal5"/>
        <w:autoSpaceDE w:val="0"/>
        <w:autoSpaceDN w:val="0"/>
        <w:adjustRightInd w:val="0"/>
        <w:spacing w:line="276" w:lineRule="exact"/>
        <w:ind w:left="1619"/>
        <w:rPr>
          <w:rStyle w:val="DefaultParagraphFont"/>
          <w:rFonts w:ascii="Calibri" w:hAnsi="Calibri"/>
          <w:color w:val="000000"/>
          <w:spacing w:val="-3"/>
        </w:rPr>
      </w:pPr>
    </w:p>
    <w:p w:rsidR="00B51EB7">
      <w:pPr>
        <w:pStyle w:val="Normal5"/>
        <w:tabs>
          <w:tab w:val="left" w:pos="2825"/>
        </w:tabs>
        <w:autoSpaceDE w:val="0"/>
        <w:autoSpaceDN w:val="0"/>
        <w:adjustRightInd w:val="0"/>
        <w:spacing w:before="11" w:line="276" w:lineRule="exact"/>
        <w:ind w:left="1619" w:firstLine="9"/>
        <w:rPr>
          <w:rStyle w:val="DefaultParagraphFont"/>
          <w:rFonts w:ascii="Arial" w:hAnsi="Arial"/>
          <w:color w:val="000000"/>
          <w:spacing w:val="-2"/>
          <w:sz w:val="20"/>
        </w:rPr>
      </w:pPr>
      <w:r>
        <w:rPr>
          <w:rStyle w:val="DefaultParagraphFont"/>
          <w:rFonts w:ascii="Arial" w:hAnsi="Arial"/>
          <w:color w:val="000000"/>
          <w:spacing w:val="-3"/>
        </w:rPr>
        <w:t>9</w:t>
      </w:r>
      <w:r>
        <w:rPr>
          <w:rStyle w:val="DefaultParagraphFont"/>
          <w:rFonts w:ascii="Arial" w:hAnsi="Arial"/>
          <w:color w:val="000000"/>
          <w:spacing w:val="-3"/>
        </w:rPr>
        <w:tab/>
      </w:r>
      <w:r>
        <w:rPr>
          <w:rStyle w:val="DefaultParagraphFont"/>
          <w:rFonts w:ascii="Arial" w:hAnsi="Arial"/>
          <w:color w:val="000000"/>
          <w:spacing w:val="-2"/>
          <w:sz w:val="20"/>
        </w:rPr>
        <w:t>Other noncurrent assets:</w:t>
      </w:r>
    </w:p>
    <w:p w:rsidR="00B51EB7">
      <w:pPr>
        <w:pStyle w:val="Normal5"/>
        <w:tabs>
          <w:tab w:val="left" w:pos="3555"/>
        </w:tabs>
        <w:autoSpaceDE w:val="0"/>
        <w:autoSpaceDN w:val="0"/>
        <w:adjustRightInd w:val="0"/>
        <w:spacing w:before="6" w:line="276" w:lineRule="exact"/>
        <w:ind w:left="1619" w:firstLine="9"/>
        <w:rPr>
          <w:rStyle w:val="DefaultParagraphFont"/>
          <w:rFonts w:ascii="Arial" w:hAnsi="Arial"/>
          <w:color w:val="000000"/>
          <w:spacing w:val="-2"/>
          <w:sz w:val="20"/>
        </w:rPr>
      </w:pPr>
      <w:r>
        <w:rPr>
          <w:rStyle w:val="DefaultParagraphFont"/>
          <w:rFonts w:ascii="Arial" w:hAnsi="Arial"/>
          <w:color w:val="000000"/>
          <w:spacing w:val="-3"/>
        </w:rPr>
        <w:t>9a</w:t>
      </w:r>
      <w:r>
        <w:rPr>
          <w:rStyle w:val="DefaultParagraphFont"/>
          <w:rFonts w:ascii="Arial" w:hAnsi="Arial"/>
          <w:color w:val="000000"/>
          <w:spacing w:val="-3"/>
        </w:rPr>
        <w:tab/>
      </w:r>
      <w:r>
        <w:rPr>
          <w:rStyle w:val="DefaultParagraphFont"/>
          <w:rFonts w:ascii="Arial" w:hAnsi="Arial"/>
          <w:color w:val="000000"/>
          <w:spacing w:val="-2"/>
          <w:sz w:val="20"/>
        </w:rPr>
        <w:t>Receivable - New York State</w:t>
      </w:r>
    </w:p>
    <w:p w:rsidR="00B51EB7">
      <w:pPr>
        <w:pStyle w:val="Normal5"/>
        <w:tabs>
          <w:tab w:val="left" w:pos="3555"/>
        </w:tabs>
        <w:autoSpaceDE w:val="0"/>
        <w:autoSpaceDN w:val="0"/>
        <w:adjustRightInd w:val="0"/>
        <w:spacing w:before="6" w:line="276" w:lineRule="exact"/>
        <w:ind w:left="1619" w:firstLine="9"/>
        <w:rPr>
          <w:rStyle w:val="DefaultParagraphFont"/>
          <w:rFonts w:ascii="Arial" w:hAnsi="Arial"/>
          <w:color w:val="000000"/>
          <w:spacing w:val="-2"/>
          <w:sz w:val="20"/>
        </w:rPr>
      </w:pPr>
      <w:r>
        <w:rPr>
          <w:rStyle w:val="DefaultParagraphFont"/>
          <w:rFonts w:ascii="Arial" w:hAnsi="Arial"/>
          <w:color w:val="000000"/>
          <w:spacing w:val="-3"/>
        </w:rPr>
        <w:t>9b</w:t>
      </w:r>
      <w:r>
        <w:rPr>
          <w:rStyle w:val="DefaultParagraphFont"/>
          <w:rFonts w:ascii="Arial" w:hAnsi="Arial"/>
          <w:color w:val="000000"/>
          <w:spacing w:val="-3"/>
        </w:rPr>
        <w:tab/>
      </w:r>
      <w:r>
        <w:rPr>
          <w:rStyle w:val="DefaultParagraphFont"/>
          <w:rFonts w:ascii="Arial" w:hAnsi="Arial"/>
          <w:color w:val="000000"/>
          <w:spacing w:val="-2"/>
          <w:sz w:val="20"/>
        </w:rPr>
        <w:t>Notes receivable - nuclear plant sale</w:t>
      </w:r>
    </w:p>
    <w:p w:rsidR="00B51EB7">
      <w:pPr>
        <w:pStyle w:val="Normal5"/>
        <w:tabs>
          <w:tab w:val="left" w:pos="3555"/>
        </w:tabs>
        <w:autoSpaceDE w:val="0"/>
        <w:autoSpaceDN w:val="0"/>
        <w:adjustRightInd w:val="0"/>
        <w:spacing w:before="5" w:line="276" w:lineRule="exact"/>
        <w:ind w:left="1619" w:firstLine="9"/>
        <w:rPr>
          <w:rStyle w:val="DefaultParagraphFont"/>
          <w:rFonts w:ascii="Arial" w:hAnsi="Arial"/>
          <w:color w:val="000000"/>
          <w:spacing w:val="-2"/>
          <w:sz w:val="20"/>
        </w:rPr>
      </w:pPr>
      <w:r>
        <w:rPr>
          <w:rStyle w:val="DefaultParagraphFont"/>
          <w:rFonts w:ascii="Arial" w:hAnsi="Arial"/>
          <w:color w:val="000000"/>
          <w:spacing w:val="-3"/>
        </w:rPr>
        <w:t>9c</w:t>
      </w:r>
      <w:r>
        <w:rPr>
          <w:rStyle w:val="DefaultParagraphFont"/>
          <w:rFonts w:ascii="Arial" w:hAnsi="Arial"/>
          <w:color w:val="000000"/>
          <w:spacing w:val="-3"/>
        </w:rPr>
        <w:tab/>
      </w:r>
      <w:r>
        <w:rPr>
          <w:rStyle w:val="DefaultParagraphFont"/>
          <w:rFonts w:ascii="Arial" w:hAnsi="Arial"/>
          <w:color w:val="000000"/>
          <w:spacing w:val="-2"/>
          <w:sz w:val="20"/>
        </w:rPr>
        <w:t>Other long-term assets</w:t>
      </w:r>
    </w:p>
    <w:p w:rsidR="00B51EB7">
      <w:pPr>
        <w:pStyle w:val="Normal5"/>
        <w:tabs>
          <w:tab w:val="left" w:pos="3555"/>
        </w:tabs>
        <w:autoSpaceDE w:val="0"/>
        <w:autoSpaceDN w:val="0"/>
        <w:adjustRightInd w:val="0"/>
        <w:spacing w:before="6" w:line="276" w:lineRule="exact"/>
        <w:ind w:left="1619" w:firstLine="9"/>
        <w:rPr>
          <w:rStyle w:val="DefaultParagraphFont"/>
          <w:rFonts w:ascii="Arial" w:hAnsi="Arial"/>
          <w:color w:val="000000"/>
          <w:spacing w:val="-2"/>
          <w:sz w:val="20"/>
        </w:rPr>
      </w:pPr>
      <w:r>
        <w:rPr>
          <w:rStyle w:val="DefaultParagraphFont"/>
          <w:rFonts w:ascii="Arial" w:hAnsi="Arial"/>
          <w:color w:val="000000"/>
          <w:spacing w:val="-3"/>
        </w:rPr>
        <w:t>…</w:t>
      </w:r>
      <w:r>
        <w:rPr>
          <w:rStyle w:val="DefaultParagraphFont"/>
          <w:rFonts w:ascii="Arial" w:hAnsi="Arial"/>
          <w:color w:val="000000"/>
          <w:spacing w:val="-3"/>
        </w:rPr>
        <w:tab/>
      </w:r>
      <w:r>
        <w:rPr>
          <w:rStyle w:val="DefaultParagraphFont"/>
          <w:rFonts w:ascii="Arial" w:hAnsi="Arial"/>
          <w:color w:val="000000"/>
          <w:spacing w:val="-2"/>
          <w:sz w:val="20"/>
        </w:rPr>
        <w:t>-</w:t>
      </w:r>
    </w:p>
    <w:p w:rsidR="00B51EB7">
      <w:pPr>
        <w:pStyle w:val="Normal5"/>
        <w:autoSpaceDE w:val="0"/>
        <w:autoSpaceDN w:val="0"/>
        <w:adjustRightInd w:val="0"/>
        <w:spacing w:line="276" w:lineRule="exact"/>
        <w:ind w:left="1619"/>
        <w:rPr>
          <w:rStyle w:val="DefaultParagraphFont"/>
          <w:rFonts w:ascii="Arial" w:hAnsi="Arial"/>
          <w:color w:val="000000"/>
          <w:spacing w:val="-2"/>
          <w:sz w:val="20"/>
        </w:rPr>
      </w:pPr>
    </w:p>
    <w:p w:rsidR="00B51EB7">
      <w:pPr>
        <w:pStyle w:val="Normal5"/>
        <w:tabs>
          <w:tab w:val="left" w:pos="5014"/>
          <w:tab w:val="left" w:pos="10742"/>
          <w:tab w:val="left" w:pos="13023"/>
        </w:tabs>
        <w:autoSpaceDE w:val="0"/>
        <w:autoSpaceDN w:val="0"/>
        <w:adjustRightInd w:val="0"/>
        <w:spacing w:before="11" w:line="276" w:lineRule="exact"/>
        <w:ind w:left="1619" w:firstLine="9"/>
        <w:rPr>
          <w:rStyle w:val="DefaultParagraphFont"/>
          <w:rFonts w:ascii="Calibri" w:hAnsi="Calibri"/>
          <w:color w:val="000000"/>
          <w:spacing w:val="-3"/>
        </w:rPr>
      </w:pPr>
      <w:r>
        <w:rPr>
          <w:rStyle w:val="DefaultParagraphFont"/>
          <w:rFonts w:ascii="Arial Bold" w:hAnsi="Arial Bold"/>
          <w:color w:val="000000"/>
          <w:spacing w:val="-3"/>
        </w:rPr>
        <w:t>10</w:t>
      </w:r>
      <w:r>
        <w:rPr>
          <w:rStyle w:val="DefaultParagraphFont"/>
          <w:rFonts w:ascii="Arial Bold" w:hAnsi="Arial Bold"/>
          <w:color w:val="000000"/>
          <w:spacing w:val="-3"/>
        </w:rPr>
        <w:tab/>
      </w:r>
      <w:r>
        <w:rPr>
          <w:rStyle w:val="DefaultParagraphFont"/>
          <w:rFonts w:ascii="Arial" w:hAnsi="Arial"/>
          <w:color w:val="000000"/>
          <w:spacing w:val="-2"/>
          <w:sz w:val="20"/>
        </w:rPr>
        <w:t>Total other noncurrent assets</w:t>
      </w:r>
      <w:r>
        <w:rPr>
          <w:rStyle w:val="DefaultParagraphFont"/>
          <w:rFonts w:ascii="Arial" w:hAnsi="Arial"/>
          <w:color w:val="000000"/>
          <w:spacing w:val="-2"/>
          <w:sz w:val="20"/>
        </w:rPr>
        <w:tab/>
      </w:r>
      <w:r>
        <w:rPr>
          <w:rStyle w:val="DefaultParagraphFont"/>
          <w:rFonts w:ascii="Calibri" w:hAnsi="Calibri"/>
          <w:color w:val="000000"/>
          <w:spacing w:val="-3"/>
        </w:rPr>
        <w:t>-</w:t>
      </w:r>
      <w:r>
        <w:rPr>
          <w:rStyle w:val="DefaultParagraphFont"/>
          <w:rFonts w:ascii="Calibri" w:hAnsi="Calibri"/>
          <w:color w:val="000000"/>
          <w:spacing w:val="-3"/>
        </w:rPr>
        <w:tab/>
        <w:t>-</w:t>
      </w:r>
    </w:p>
    <w:p w:rsidR="00B51EB7">
      <w:pPr>
        <w:pStyle w:val="Normal5"/>
        <w:autoSpaceDE w:val="0"/>
        <w:autoSpaceDN w:val="0"/>
        <w:adjustRightInd w:val="0"/>
        <w:spacing w:line="276" w:lineRule="exact"/>
        <w:ind w:left="1619"/>
        <w:rPr>
          <w:rStyle w:val="DefaultParagraphFont"/>
          <w:rFonts w:ascii="Calibri" w:hAnsi="Calibri"/>
          <w:color w:val="000000"/>
          <w:spacing w:val="-3"/>
        </w:rPr>
      </w:pPr>
    </w:p>
    <w:p w:rsidR="00B51EB7">
      <w:pPr>
        <w:pStyle w:val="Normal5"/>
        <w:tabs>
          <w:tab w:val="left" w:pos="5014"/>
          <w:tab w:val="left" w:pos="10742"/>
          <w:tab w:val="left" w:pos="13023"/>
        </w:tabs>
        <w:autoSpaceDE w:val="0"/>
        <w:autoSpaceDN w:val="0"/>
        <w:adjustRightInd w:val="0"/>
        <w:spacing w:before="11" w:line="276" w:lineRule="exact"/>
        <w:ind w:left="1619" w:firstLine="9"/>
        <w:rPr>
          <w:rStyle w:val="DefaultParagraphFont"/>
          <w:rFonts w:ascii="Calibri" w:hAnsi="Calibri"/>
          <w:color w:val="000000"/>
          <w:spacing w:val="-3"/>
        </w:rPr>
      </w:pPr>
      <w:r>
        <w:rPr>
          <w:rStyle w:val="DefaultParagraphFont"/>
          <w:rFonts w:ascii="Arial Bold" w:hAnsi="Arial Bold"/>
          <w:color w:val="000000"/>
          <w:spacing w:val="-3"/>
        </w:rPr>
        <w:t>11</w:t>
      </w:r>
      <w:r>
        <w:rPr>
          <w:rStyle w:val="DefaultParagraphFont"/>
          <w:rFonts w:ascii="Arial Bold" w:hAnsi="Arial Bold"/>
          <w:color w:val="000000"/>
          <w:spacing w:val="-3"/>
        </w:rPr>
        <w:tab/>
      </w:r>
      <w:r>
        <w:rPr>
          <w:rStyle w:val="DefaultParagraphFont"/>
          <w:rFonts w:ascii="Arial" w:hAnsi="Arial"/>
          <w:color w:val="000000"/>
          <w:spacing w:val="-2"/>
          <w:sz w:val="20"/>
        </w:rPr>
        <w:t>Total noncurrent assets</w:t>
      </w:r>
      <w:r>
        <w:rPr>
          <w:rStyle w:val="DefaultParagraphFont"/>
          <w:rFonts w:ascii="Arial" w:hAnsi="Arial"/>
          <w:color w:val="000000"/>
          <w:spacing w:val="-2"/>
          <w:sz w:val="20"/>
        </w:rPr>
        <w:tab/>
      </w:r>
      <w:r>
        <w:rPr>
          <w:rStyle w:val="DefaultParagraphFont"/>
          <w:rFonts w:ascii="Calibri" w:hAnsi="Calibri"/>
          <w:color w:val="000000"/>
          <w:spacing w:val="-3"/>
        </w:rPr>
        <w:t>-</w:t>
      </w:r>
      <w:r>
        <w:rPr>
          <w:rStyle w:val="DefaultParagraphFont"/>
          <w:rFonts w:ascii="Calibri" w:hAnsi="Calibri"/>
          <w:color w:val="000000"/>
          <w:spacing w:val="-3"/>
        </w:rPr>
        <w:tab/>
        <w:t>-</w:t>
      </w:r>
    </w:p>
    <w:p w:rsidR="00B51EB7">
      <w:pPr>
        <w:pStyle w:val="Normal5"/>
        <w:autoSpaceDE w:val="0"/>
        <w:autoSpaceDN w:val="0"/>
        <w:adjustRightInd w:val="0"/>
        <w:spacing w:line="276" w:lineRule="exact"/>
        <w:ind w:left="1619"/>
        <w:rPr>
          <w:rStyle w:val="DefaultParagraphFont"/>
          <w:rFonts w:ascii="Calibri" w:hAnsi="Calibri"/>
          <w:color w:val="000000"/>
          <w:spacing w:val="-3"/>
        </w:rPr>
      </w:pPr>
    </w:p>
    <w:p w:rsidR="00B51EB7">
      <w:pPr>
        <w:pStyle w:val="Normal5"/>
        <w:tabs>
          <w:tab w:val="left" w:pos="5014"/>
          <w:tab w:val="left" w:pos="10742"/>
          <w:tab w:val="left" w:pos="13023"/>
        </w:tabs>
        <w:autoSpaceDE w:val="0"/>
        <w:autoSpaceDN w:val="0"/>
        <w:adjustRightInd w:val="0"/>
        <w:spacing w:before="11" w:line="276" w:lineRule="exact"/>
        <w:ind w:left="1619" w:firstLine="9"/>
        <w:rPr>
          <w:rStyle w:val="DefaultParagraphFont"/>
          <w:rFonts w:ascii="Calibri" w:hAnsi="Calibri"/>
          <w:color w:val="000000"/>
          <w:spacing w:val="-3"/>
        </w:rPr>
      </w:pPr>
      <w:r>
        <w:rPr>
          <w:rStyle w:val="DefaultParagraphFont"/>
          <w:rFonts w:ascii="Arial Bold" w:hAnsi="Arial Bold"/>
          <w:color w:val="000000"/>
          <w:spacing w:val="-3"/>
        </w:rPr>
        <w:t>12</w:t>
      </w:r>
      <w:r>
        <w:rPr>
          <w:rStyle w:val="DefaultParagraphFont"/>
          <w:rFonts w:ascii="Arial Bold" w:hAnsi="Arial Bold"/>
          <w:color w:val="000000"/>
          <w:spacing w:val="-3"/>
        </w:rPr>
        <w:tab/>
      </w:r>
      <w:r>
        <w:rPr>
          <w:rStyle w:val="DefaultParagraphFont"/>
          <w:rFonts w:ascii="Arial" w:hAnsi="Arial"/>
          <w:color w:val="000000"/>
          <w:spacing w:val="-2"/>
          <w:sz w:val="20"/>
        </w:rPr>
        <w:t>Total assets</w:t>
      </w:r>
      <w:r>
        <w:rPr>
          <w:rStyle w:val="DefaultParagraphFont"/>
          <w:rFonts w:ascii="Arial" w:hAnsi="Arial"/>
          <w:color w:val="000000"/>
          <w:spacing w:val="-2"/>
          <w:sz w:val="20"/>
        </w:rPr>
        <w:tab/>
      </w:r>
      <w:r>
        <w:rPr>
          <w:rStyle w:val="DefaultParagraphFont"/>
          <w:rFonts w:ascii="Calibri" w:hAnsi="Calibri"/>
          <w:color w:val="000000"/>
          <w:spacing w:val="-3"/>
        </w:rPr>
        <w:t>-</w:t>
      </w:r>
      <w:r>
        <w:rPr>
          <w:rStyle w:val="DefaultParagraphFont"/>
          <w:rFonts w:ascii="Calibri" w:hAnsi="Calibri"/>
          <w:color w:val="000000"/>
          <w:spacing w:val="-3"/>
        </w:rPr>
        <w:tab/>
        <w:t>-</w:t>
      </w:r>
    </w:p>
    <w:p w:rsidR="00B51EB7">
      <w:pPr>
        <w:pStyle w:val="Normal5"/>
        <w:autoSpaceDE w:val="0"/>
        <w:autoSpaceDN w:val="0"/>
        <w:adjustRightInd w:val="0"/>
        <w:spacing w:line="276" w:lineRule="exact"/>
        <w:ind w:left="1619"/>
        <w:rPr>
          <w:rStyle w:val="DefaultParagraphFont"/>
          <w:rFonts w:ascii="Calibri" w:hAnsi="Calibri"/>
          <w:color w:val="000000"/>
          <w:spacing w:val="-3"/>
        </w:rPr>
      </w:pPr>
    </w:p>
    <w:p w:rsidR="00B51EB7">
      <w:pPr>
        <w:pStyle w:val="Normal5"/>
        <w:tabs>
          <w:tab w:val="left" w:pos="2825"/>
        </w:tabs>
        <w:autoSpaceDE w:val="0"/>
        <w:autoSpaceDN w:val="0"/>
        <w:adjustRightInd w:val="0"/>
        <w:spacing w:before="11" w:line="276" w:lineRule="exact"/>
        <w:ind w:left="1619" w:firstLine="9"/>
        <w:rPr>
          <w:rStyle w:val="DefaultParagraphFont"/>
          <w:rFonts w:ascii="Arial" w:hAnsi="Arial"/>
          <w:color w:val="000000"/>
          <w:spacing w:val="-3"/>
          <w:sz w:val="20"/>
        </w:rPr>
      </w:pPr>
      <w:r>
        <w:rPr>
          <w:rStyle w:val="DefaultParagraphFont"/>
          <w:rFonts w:ascii="Arial Bold" w:hAnsi="Arial Bold"/>
          <w:color w:val="000000"/>
          <w:spacing w:val="-3"/>
        </w:rPr>
        <w:t>13</w:t>
      </w:r>
      <w:r>
        <w:rPr>
          <w:rStyle w:val="DefaultParagraphFont"/>
          <w:rFonts w:ascii="Arial Bold" w:hAnsi="Arial Bold"/>
          <w:color w:val="000000"/>
          <w:spacing w:val="-3"/>
        </w:rPr>
        <w:tab/>
      </w:r>
      <w:r>
        <w:rPr>
          <w:rStyle w:val="DefaultParagraphFont"/>
          <w:rFonts w:ascii="Arial" w:hAnsi="Arial"/>
          <w:color w:val="000000"/>
          <w:spacing w:val="-3"/>
          <w:sz w:val="20"/>
        </w:rPr>
        <w:t xml:space="preserve">Deferred </w:t>
      </w:r>
      <w:r>
        <w:rPr>
          <w:rStyle w:val="DefaultParagraphFont"/>
          <w:rFonts w:ascii="Arial" w:hAnsi="Arial"/>
          <w:color w:val="000000"/>
          <w:spacing w:val="-3"/>
          <w:sz w:val="20"/>
        </w:rPr>
        <w:t>outflows:</w:t>
      </w:r>
    </w:p>
    <w:p w:rsidR="00B51EB7">
      <w:pPr>
        <w:pStyle w:val="Normal5"/>
        <w:tabs>
          <w:tab w:val="left" w:pos="2825"/>
        </w:tabs>
        <w:autoSpaceDE w:val="0"/>
        <w:autoSpaceDN w:val="0"/>
        <w:adjustRightInd w:val="0"/>
        <w:spacing w:before="6" w:line="276" w:lineRule="exact"/>
        <w:ind w:left="1619" w:firstLine="9"/>
        <w:rPr>
          <w:rStyle w:val="DefaultParagraphFont"/>
          <w:rFonts w:ascii="Arial" w:hAnsi="Arial"/>
          <w:color w:val="000000"/>
          <w:spacing w:val="-2"/>
          <w:sz w:val="20"/>
        </w:rPr>
      </w:pPr>
      <w:r>
        <w:rPr>
          <w:rStyle w:val="DefaultParagraphFont"/>
          <w:rFonts w:ascii="Arial" w:hAnsi="Arial"/>
          <w:color w:val="000000"/>
          <w:spacing w:val="-3"/>
        </w:rPr>
        <w:t>13a</w:t>
      </w:r>
      <w:r>
        <w:rPr>
          <w:rStyle w:val="DefaultParagraphFont"/>
          <w:rFonts w:ascii="Arial" w:hAnsi="Arial"/>
          <w:color w:val="000000"/>
          <w:spacing w:val="-3"/>
        </w:rPr>
        <w:tab/>
      </w:r>
      <w:r>
        <w:rPr>
          <w:rStyle w:val="DefaultParagraphFont"/>
          <w:rFonts w:ascii="Arial" w:hAnsi="Arial"/>
          <w:color w:val="000000"/>
          <w:spacing w:val="-2"/>
          <w:sz w:val="20"/>
        </w:rPr>
        <w:t>Accumulated decrease in fair value of hedging derivatives</w:t>
      </w:r>
    </w:p>
    <w:p w:rsidR="00B51EB7">
      <w:pPr>
        <w:pStyle w:val="Normal5"/>
        <w:tabs>
          <w:tab w:val="left" w:pos="3555"/>
        </w:tabs>
        <w:autoSpaceDE w:val="0"/>
        <w:autoSpaceDN w:val="0"/>
        <w:adjustRightInd w:val="0"/>
        <w:spacing w:before="6" w:line="276" w:lineRule="exact"/>
        <w:ind w:left="1619" w:firstLine="9"/>
        <w:rPr>
          <w:rStyle w:val="DefaultParagraphFont"/>
          <w:rFonts w:ascii="Arial" w:hAnsi="Arial"/>
          <w:color w:val="000000"/>
          <w:spacing w:val="-2"/>
          <w:sz w:val="20"/>
        </w:rPr>
      </w:pPr>
      <w:r>
        <w:rPr>
          <w:rStyle w:val="DefaultParagraphFont"/>
          <w:rFonts w:ascii="Arial" w:hAnsi="Arial"/>
          <w:color w:val="000000"/>
          <w:spacing w:val="-3"/>
        </w:rPr>
        <w:t>…</w:t>
      </w:r>
      <w:r>
        <w:rPr>
          <w:rStyle w:val="DefaultParagraphFont"/>
          <w:rFonts w:ascii="Arial" w:hAnsi="Arial"/>
          <w:color w:val="000000"/>
          <w:spacing w:val="-3"/>
        </w:rPr>
        <w:tab/>
      </w:r>
      <w:r>
        <w:rPr>
          <w:rStyle w:val="DefaultParagraphFont"/>
          <w:rFonts w:ascii="Arial" w:hAnsi="Arial"/>
          <w:color w:val="000000"/>
          <w:spacing w:val="-2"/>
          <w:sz w:val="20"/>
        </w:rPr>
        <w:t>-</w:t>
      </w:r>
    </w:p>
    <w:p w:rsidR="00B51EB7">
      <w:pPr>
        <w:pStyle w:val="Normal5"/>
        <w:tabs>
          <w:tab w:val="left" w:pos="2825"/>
          <w:tab w:val="left" w:pos="10742"/>
          <w:tab w:val="left" w:pos="13023"/>
        </w:tabs>
        <w:autoSpaceDE w:val="0"/>
        <w:autoSpaceDN w:val="0"/>
        <w:adjustRightInd w:val="0"/>
        <w:spacing w:before="5" w:line="276" w:lineRule="exact"/>
        <w:ind w:left="1619" w:firstLine="9"/>
        <w:rPr>
          <w:rStyle w:val="DefaultParagraphFont"/>
          <w:rFonts w:ascii="Calibri" w:hAnsi="Calibri"/>
          <w:color w:val="000000"/>
          <w:spacing w:val="-3"/>
        </w:rPr>
      </w:pPr>
      <w:r>
        <w:rPr>
          <w:rStyle w:val="DefaultParagraphFont"/>
          <w:rFonts w:ascii="Arial Bold" w:hAnsi="Arial Bold"/>
          <w:color w:val="000000"/>
          <w:spacing w:val="-3"/>
        </w:rPr>
        <w:t>14</w:t>
      </w:r>
      <w:r>
        <w:rPr>
          <w:rStyle w:val="DefaultParagraphFont"/>
          <w:rFonts w:ascii="Arial Bold" w:hAnsi="Arial Bold"/>
          <w:color w:val="000000"/>
          <w:spacing w:val="-3"/>
        </w:rPr>
        <w:tab/>
      </w:r>
      <w:r>
        <w:rPr>
          <w:rStyle w:val="DefaultParagraphFont"/>
          <w:rFonts w:ascii="Arial" w:hAnsi="Arial"/>
          <w:color w:val="000000"/>
          <w:spacing w:val="-2"/>
          <w:sz w:val="20"/>
        </w:rPr>
        <w:t>Total  Deferred outflows</w:t>
      </w:r>
      <w:r>
        <w:rPr>
          <w:rStyle w:val="DefaultParagraphFont"/>
          <w:rFonts w:ascii="Arial" w:hAnsi="Arial"/>
          <w:color w:val="000000"/>
          <w:spacing w:val="-2"/>
          <w:sz w:val="20"/>
        </w:rPr>
        <w:tab/>
      </w:r>
      <w:r>
        <w:rPr>
          <w:rStyle w:val="DefaultParagraphFont"/>
          <w:rFonts w:ascii="Calibri" w:hAnsi="Calibri"/>
          <w:color w:val="000000"/>
          <w:spacing w:val="-3"/>
        </w:rPr>
        <w:t>-</w:t>
      </w:r>
      <w:r>
        <w:rPr>
          <w:rStyle w:val="DefaultParagraphFont"/>
          <w:rFonts w:ascii="Calibri" w:hAnsi="Calibri"/>
          <w:color w:val="000000"/>
          <w:spacing w:val="-3"/>
        </w:rPr>
        <w:tab/>
        <w:t>-</w:t>
      </w:r>
    </w:p>
    <w:p w:rsidR="00B51EB7">
      <w:pPr>
        <w:pStyle w:val="Normal5"/>
        <w:autoSpaceDE w:val="0"/>
        <w:autoSpaceDN w:val="0"/>
        <w:adjustRightInd w:val="0"/>
        <w:spacing w:line="276" w:lineRule="exact"/>
        <w:ind w:left="1619"/>
        <w:rPr>
          <w:rStyle w:val="DefaultParagraphFont"/>
          <w:rFonts w:ascii="Calibri" w:hAnsi="Calibri"/>
          <w:color w:val="000000"/>
          <w:spacing w:val="-3"/>
        </w:rPr>
      </w:pPr>
    </w:p>
    <w:p w:rsidR="00B51EB7">
      <w:pPr>
        <w:pStyle w:val="Normal5"/>
        <w:tabs>
          <w:tab w:val="left" w:pos="2825"/>
          <w:tab w:val="left" w:pos="10742"/>
          <w:tab w:val="left" w:pos="13023"/>
        </w:tabs>
        <w:autoSpaceDE w:val="0"/>
        <w:autoSpaceDN w:val="0"/>
        <w:adjustRightInd w:val="0"/>
        <w:spacing w:before="2" w:line="276" w:lineRule="exact"/>
        <w:ind w:left="1619" w:firstLine="9"/>
        <w:rPr>
          <w:rStyle w:val="DefaultParagraphFont"/>
          <w:rFonts w:ascii="Calibri Bold" w:hAnsi="Calibri Bold"/>
          <w:color w:val="000000"/>
          <w:spacing w:val="-3"/>
        </w:rPr>
      </w:pPr>
      <w:r>
        <w:rPr>
          <w:rStyle w:val="DefaultParagraphFont"/>
          <w:rFonts w:ascii="Arial Bold" w:hAnsi="Arial Bold"/>
          <w:color w:val="000000"/>
          <w:spacing w:val="-3"/>
        </w:rPr>
        <w:t>15</w:t>
      </w:r>
      <w:r>
        <w:rPr>
          <w:rStyle w:val="DefaultParagraphFont"/>
          <w:rFonts w:ascii="Arial Bold" w:hAnsi="Arial Bold"/>
          <w:color w:val="000000"/>
          <w:spacing w:val="-3"/>
        </w:rPr>
        <w:tab/>
      </w:r>
      <w:r>
        <w:rPr>
          <w:rStyle w:val="DefaultParagraphFont"/>
          <w:rFonts w:ascii="Arial Bold" w:hAnsi="Arial Bold"/>
          <w:color w:val="000000"/>
          <w:spacing w:val="-2"/>
          <w:sz w:val="20"/>
        </w:rPr>
        <w:t>Total assets and deferred outflows</w:t>
      </w:r>
      <w:r>
        <w:rPr>
          <w:rStyle w:val="DefaultParagraphFont"/>
          <w:rFonts w:ascii="Arial Bold" w:hAnsi="Arial Bold"/>
          <w:color w:val="000000"/>
          <w:spacing w:val="-2"/>
          <w:sz w:val="20"/>
        </w:rPr>
        <w:tab/>
      </w:r>
      <w:r>
        <w:rPr>
          <w:rStyle w:val="DefaultParagraphFont"/>
          <w:rFonts w:ascii="Calibri Bold" w:hAnsi="Calibri Bold"/>
          <w:color w:val="000000"/>
          <w:spacing w:val="-3"/>
        </w:rPr>
        <w:t>-</w:t>
      </w:r>
      <w:r>
        <w:rPr>
          <w:rStyle w:val="DefaultParagraphFont"/>
          <w:rFonts w:ascii="Calibri Bold" w:hAnsi="Calibri Bold"/>
          <w:color w:val="000000"/>
          <w:spacing w:val="-3"/>
        </w:rPr>
        <w:tab/>
        <w:t>-</w:t>
      </w:r>
    </w:p>
    <w:p w:rsidR="00B51EB7">
      <w:pPr>
        <w:pStyle w:val="Normal5"/>
        <w:autoSpaceDE w:val="0"/>
        <w:autoSpaceDN w:val="0"/>
        <w:adjustRightInd w:val="0"/>
        <w:spacing w:line="230" w:lineRule="exact"/>
        <w:ind w:left="1619"/>
        <w:rPr>
          <w:rStyle w:val="DefaultParagraphFont"/>
          <w:rFonts w:ascii="Calibri Bold" w:hAnsi="Calibri Bold"/>
          <w:color w:val="000000"/>
          <w:spacing w:val="-3"/>
        </w:rPr>
      </w:pPr>
    </w:p>
    <w:p w:rsidR="00B51EB7">
      <w:pPr>
        <w:pStyle w:val="Normal5"/>
        <w:tabs>
          <w:tab w:val="left" w:pos="2755"/>
        </w:tabs>
        <w:autoSpaceDE w:val="0"/>
        <w:autoSpaceDN w:val="0"/>
        <w:adjustRightInd w:val="0"/>
        <w:spacing w:before="124" w:line="230" w:lineRule="exact"/>
        <w:ind w:left="1619"/>
        <w:rPr>
          <w:rStyle w:val="DefaultParagraphFont"/>
          <w:rFonts w:ascii="Calibri" w:hAnsi="Calibri"/>
          <w:color w:val="000000"/>
          <w:spacing w:val="-3"/>
          <w:sz w:val="20"/>
        </w:rPr>
      </w:pPr>
      <w:r>
        <w:rPr>
          <w:rStyle w:val="DefaultParagraphFont"/>
          <w:rFonts w:ascii="Calibri" w:hAnsi="Calibri"/>
          <w:color w:val="000000"/>
          <w:spacing w:val="-3"/>
          <w:sz w:val="20"/>
        </w:rPr>
        <w:t>1/  Source:</w:t>
      </w:r>
      <w:r>
        <w:rPr>
          <w:rStyle w:val="DefaultParagraphFont"/>
          <w:rFonts w:ascii="Calibri" w:hAnsi="Calibri"/>
          <w:color w:val="000000"/>
          <w:spacing w:val="-3"/>
          <w:sz w:val="20"/>
        </w:rPr>
        <w:tab/>
        <w:t>Annual Financial Statements</w:t>
      </w:r>
      <w:r>
        <w:rPr>
          <w:rFonts w:ascii="Calibri" w:hAnsi="Calibri"/>
          <w:color w:val="000000"/>
          <w:spacing w:val="-3"/>
          <w:sz w:val="20"/>
        </w:rPr>
        <w:pict>
          <v:shape id="_x0000_s4336" style="height:80pt;margin-left:79.65pt;margin-top:0.95pt;mso-position-horizontal-relative:page;mso-position-vertical-relative:page;position:absolute;width:656.2pt;z-index:-251552768" coordsize="13124,1600" o:allowincell="f" path="m,1600hal13124,1600hal13124,hal,hal,1600hae" stroked="f">
            <v:path arrowok="t"/>
          </v:shape>
        </w:pict>
      </w:r>
      <w:r>
        <w:rPr>
          <w:rFonts w:ascii="Calibri" w:hAnsi="Calibri"/>
          <w:color w:val="000000"/>
          <w:spacing w:val="-3"/>
          <w:sz w:val="20"/>
        </w:rPr>
        <w:pict>
          <v:shape id="_x0000_s4337" style="height:16.5pt;margin-left:79.65pt;margin-top:80.8pt;mso-position-horizontal-relative:page;mso-position-vertical-relative:page;position:absolute;width:656.2pt;z-index:-251433984" coordsize="13124,331" o:allowincell="f" path="m,330hal13124,330hal13124,hal,hal,330hae" fillcolor="#ff9" stroked="f">
            <v:path arrowok="t"/>
          </v:shape>
        </w:pict>
      </w:r>
      <w:r>
        <w:rPr>
          <w:rFonts w:ascii="Calibri" w:hAnsi="Calibri"/>
          <w:color w:val="000000"/>
          <w:spacing w:val="-3"/>
          <w:sz w:val="20"/>
        </w:rPr>
        <w:pict>
          <v:shape id="_x0000_s4338" style="height:92.8pt;margin-left:79.65pt;margin-top:97.1pt;mso-position-horizontal-relative:page;mso-position-vertical-relative:page;position:absolute;width:656.2pt;z-index:-251335680" coordsize="13124,1856" o:allowincell="f" path="m,1856hal13124,1856hal13124,hal,hal,1856hae" stroked="f">
            <v:path arrowok="t"/>
          </v:shape>
        </w:pict>
      </w:r>
      <w:r>
        <w:rPr>
          <w:rFonts w:ascii="Calibri" w:hAnsi="Calibri"/>
          <w:color w:val="000000"/>
          <w:spacing w:val="-3"/>
          <w:sz w:val="20"/>
        </w:rPr>
        <w:pict>
          <v:shape id="_x0000_s4339" style="height:12pt;margin-left:79.65pt;margin-top:189.75pt;mso-position-horizontal-relative:page;mso-position-vertical-relative:page;position:absolute;width:353pt;z-index:-251257856" coordsize="7060,240" o:allowincell="f" path="m,240hal7060,240hal7060,hal,hal,240hae" stroked="f">
            <v:path arrowok="t"/>
          </v:shape>
        </w:pict>
      </w:r>
      <w:r>
        <w:rPr>
          <w:rFonts w:ascii="Calibri" w:hAnsi="Calibri"/>
          <w:color w:val="000000"/>
          <w:spacing w:val="-3"/>
          <w:sz w:val="20"/>
        </w:rPr>
        <w:pict>
          <v:shape id="_x0000_s4340" style="height:12pt;margin-left:432.5pt;margin-top:189.75pt;mso-position-horizontal-relative:page;mso-position-vertical-relative:page;position:absolute;width:228.3pt;z-index:-251159552" coordsize="4567,240" o:allowincell="f" path="m,240hal4566,240hal4566,hal,hal,240hae" fillcolor="#ff9" stroked="f">
            <v:path arrowok="t"/>
          </v:shape>
        </w:pict>
      </w:r>
      <w:r>
        <w:rPr>
          <w:rFonts w:ascii="Calibri" w:hAnsi="Calibri"/>
          <w:color w:val="000000"/>
          <w:spacing w:val="-3"/>
          <w:sz w:val="20"/>
        </w:rPr>
        <w:pict>
          <v:shape id="_x0000_s4341" style="height:12pt;margin-left:660.65pt;margin-top:189.75pt;mso-position-horizontal-relative:page;mso-position-vertical-relative:page;position:absolute;width:75.2pt;z-index:-251053056" coordsize="1505,240" o:allowincell="f" path="m,240hal1504,240hal1504,hal,hal,240hae" stroked="f">
            <v:path arrowok="t"/>
          </v:shape>
        </w:pict>
      </w:r>
      <w:r>
        <w:rPr>
          <w:rFonts w:ascii="Calibri" w:hAnsi="Calibri"/>
          <w:color w:val="000000"/>
          <w:spacing w:val="-3"/>
          <w:sz w:val="20"/>
        </w:rPr>
        <w:pict>
          <v:shape id="_x0000_s4342" style="height:45.3pt;margin-left:79.65pt;margin-top:201.6pt;mso-position-horizontal-relative:page;mso-position-vertical-relative:page;position:absolute;width:656.2pt;z-index:-250989568" coordsize="13124,907" o:allowincell="f" path="m,906hal13124,906hal13124,hal,hal,906hae" stroked="f">
            <v:path arrowok="t"/>
          </v:shape>
        </w:pict>
      </w:r>
      <w:r>
        <w:rPr>
          <w:rFonts w:ascii="Calibri" w:hAnsi="Calibri"/>
          <w:color w:val="000000"/>
          <w:spacing w:val="-3"/>
          <w:sz w:val="20"/>
        </w:rPr>
        <w:pict>
          <v:shape id="_x0000_s4343" style="height:112.8pt;margin-left:79.65pt;margin-top:246.7pt;mso-position-horizontal-relative:page;mso-position-vertical-relative:page;position:absolute;width:353pt;z-index:-250936320" coordsize="7060,2256" o:allowincell="f" path="m,2256hal7060,2256hal7060,hal,hal,2256hae" stroked="f">
            <v:path arrowok="t"/>
          </v:shape>
        </w:pict>
      </w:r>
      <w:r>
        <w:rPr>
          <w:rFonts w:ascii="Calibri" w:hAnsi="Calibri"/>
          <w:color w:val="000000"/>
          <w:spacing w:val="-3"/>
          <w:sz w:val="20"/>
        </w:rPr>
        <w:pict>
          <v:shape id="_x0000_s4344" style="height:112.8pt;margin-left:432.5pt;margin-top:246.7pt;mso-position-horizontal-relative:page;mso-position-vertical-relative:page;position:absolute;width:228.3pt;z-index:-250860544" coordsize="4567,2256" o:allowincell="f" path="m,2256hal4566,2256hal4566,hal,hal,2256hae" fillcolor="#ff9" stroked="f">
            <v:path arrowok="t"/>
          </v:shape>
        </w:pict>
      </w:r>
      <w:r>
        <w:rPr>
          <w:rFonts w:ascii="Calibri" w:hAnsi="Calibri"/>
          <w:color w:val="000000"/>
          <w:spacing w:val="-3"/>
          <w:sz w:val="20"/>
        </w:rPr>
        <w:pict>
          <v:shape id="_x0000_s4345" style="height:112.8pt;margin-left:660.65pt;margin-top:246.7pt;mso-position-horizontal-relative:page;mso-position-vertical-relative:page;position:absolute;width:75.2pt;z-index:-250774528" coordsize="1505,2256" o:allowincell="f" path="m,2256hal1504,2256hal1504,hal,hal,2256hae" stroked="f">
            <v:path arrowok="t"/>
          </v:shape>
        </w:pict>
      </w:r>
      <w:r>
        <w:rPr>
          <w:rFonts w:ascii="Calibri" w:hAnsi="Calibri"/>
          <w:color w:val="000000"/>
          <w:spacing w:val="-3"/>
          <w:sz w:val="20"/>
        </w:rPr>
        <w:pict>
          <v:shape id="_x0000_s4346" style="height:70.55pt;margin-left:79.65pt;margin-top:359.35pt;mso-position-horizontal-relative:page;mso-position-vertical-relative:page;position:absolute;width:656.2pt;z-index:-250723328" coordsize="13124,1411" o:allowincell="f" path="m,1411hal13124,1411hal13124,hal,hal,1411hae" stroked="f">
            <v:path arrowok="t"/>
          </v:shape>
        </w:pict>
      </w:r>
      <w:r>
        <w:rPr>
          <w:rFonts w:ascii="Calibri" w:hAnsi="Calibri"/>
          <w:color w:val="000000"/>
          <w:spacing w:val="-3"/>
          <w:sz w:val="20"/>
        </w:rPr>
        <w:pict>
          <v:shape id="_x0000_s4347" style="height:28.35pt;margin-left:79.65pt;margin-top:429.75pt;mso-position-horizontal-relative:page;mso-position-vertical-relative:page;position:absolute;width:353pt;z-index:-250680320" coordsize="7060,567" o:allowincell="f" path="m,567hal7060,567hal7060,hal,hal,567hae" stroked="f">
            <v:path arrowok="t"/>
          </v:shape>
        </w:pict>
      </w:r>
      <w:r>
        <w:rPr>
          <w:rFonts w:ascii="Calibri" w:hAnsi="Calibri"/>
          <w:color w:val="000000"/>
          <w:spacing w:val="-3"/>
          <w:sz w:val="20"/>
        </w:rPr>
        <w:pict>
          <v:shape id="_x0000_s4348" style="height:28.35pt;margin-left:432.5pt;margin-top:429.75pt;mso-position-horizontal-relative:page;mso-position-vertical-relative:page;position:absolute;width:228.3pt;z-index:-250616832" coordsize="4567,567" o:allowincell="f" path="m,567hal4566,567hal4566,hal,hal,567hae" fillcolor="#ff9" stroked="f">
            <v:path arrowok="t"/>
          </v:shape>
        </w:pict>
      </w:r>
      <w:r>
        <w:rPr>
          <w:rFonts w:ascii="Calibri" w:hAnsi="Calibri"/>
          <w:color w:val="000000"/>
          <w:spacing w:val="-3"/>
          <w:sz w:val="20"/>
        </w:rPr>
        <w:pict>
          <v:shape id="_x0000_s4349" style="height:28.35pt;margin-left:660.65pt;margin-top:429.75pt;mso-position-horizontal-relative:page;mso-position-vertical-relative:page;position:absolute;width:75.2pt;z-index:-250551296" coordsize="1505,567" o:allowincell="f" path="m,567hal1504,567hal1504,hal,hal,567hae" stroked="f">
            <v:path arrowok="t"/>
          </v:shape>
        </w:pict>
      </w:r>
      <w:r>
        <w:rPr>
          <w:rFonts w:ascii="Calibri" w:hAnsi="Calibri"/>
          <w:color w:val="000000"/>
          <w:spacing w:val="-3"/>
          <w:sz w:val="20"/>
        </w:rPr>
        <w:pict>
          <v:shape id="_x0000_s4350" style="height:14.25pt;margin-left:79.65pt;margin-top:457.9pt;mso-position-horizontal-relative:page;mso-position-vertical-relative:page;position:absolute;width:56.5pt;z-index:-250518528" coordsize="1130,285" o:allowincell="f" path="m,285hal1130,285hal1130,hal,hal,285hae" stroked="f">
            <v:path arrowok="t"/>
          </v:shape>
        </w:pict>
      </w:r>
      <w:r>
        <w:rPr>
          <w:rFonts w:ascii="Calibri" w:hAnsi="Calibri"/>
          <w:color w:val="000000"/>
          <w:spacing w:val="-3"/>
          <w:sz w:val="20"/>
        </w:rPr>
        <w:pict>
          <v:shape id="_x0000_s4351" style="height:14.25pt;margin-left:136pt;margin-top:457.9pt;mso-position-horizontal-relative:page;mso-position-vertical-relative:page;position:absolute;width:275.35pt;z-index:-250471424" coordsize="5507,285" o:allowincell="f" path="m,285hal5507,285hal5507,hal,hal,285hae" fillcolor="#ff9" stroked="f">
            <v:path arrowok="t"/>
          </v:shape>
        </w:pict>
      </w:r>
      <w:r>
        <w:rPr>
          <w:rFonts w:ascii="Calibri" w:hAnsi="Calibri"/>
          <w:color w:val="000000"/>
          <w:spacing w:val="-3"/>
          <w:sz w:val="20"/>
        </w:rPr>
        <w:pict>
          <v:shape id="_x0000_s4352" style="height:14.25pt;margin-left:411.2pt;margin-top:457.9pt;mso-position-horizontal-relative:page;mso-position-vertical-relative:page;position:absolute;width:21.45pt;z-index:-250428416" coordsize="429,285" o:allowincell="f" path="m,285hal429,285hal429,hal,hal,285hae" stroked="f">
            <v:path arrowok="t"/>
          </v:shape>
        </w:pict>
      </w:r>
      <w:r>
        <w:rPr>
          <w:rFonts w:ascii="Calibri" w:hAnsi="Calibri"/>
          <w:color w:val="000000"/>
          <w:spacing w:val="-3"/>
          <w:sz w:val="20"/>
        </w:rPr>
        <w:pict>
          <v:shape id="_x0000_s4353" style="height:14.25pt;margin-left:432.5pt;margin-top:457.9pt;mso-position-horizontal-relative:page;mso-position-vertical-relative:page;position:absolute;width:228.3pt;z-index:-250385408" coordsize="4567,285" o:allowincell="f" path="m,285hal4566,285hal4566,hal,hal,285hae" fillcolor="#ff9" stroked="f">
            <v:path arrowok="t"/>
          </v:shape>
        </w:pict>
      </w:r>
      <w:r>
        <w:rPr>
          <w:rFonts w:ascii="Calibri" w:hAnsi="Calibri"/>
          <w:color w:val="000000"/>
          <w:spacing w:val="-3"/>
          <w:sz w:val="20"/>
        </w:rPr>
        <w:pict>
          <v:shape id="_x0000_s4354" style="height:14.25pt;margin-left:660.65pt;margin-top:457.9pt;mso-position-horizontal-relative:page;mso-position-vertical-relative:page;position:absolute;width:75.2pt;z-index:-250338304" coordsize="1505,285" o:allowincell="f" path="m,285hal1504,285hal1504,hal,hal,285hae" stroked="f">
            <v:path arrowok="t"/>
          </v:shape>
        </w:pict>
      </w:r>
      <w:r>
        <w:rPr>
          <w:rFonts w:ascii="Calibri" w:hAnsi="Calibri"/>
          <w:color w:val="000000"/>
          <w:spacing w:val="-3"/>
          <w:sz w:val="20"/>
        </w:rPr>
        <w:pict>
          <v:shape id="_x0000_s4355" style="height:56.45pt;margin-left:79.65pt;margin-top:472pt;mso-position-horizontal-relative:page;mso-position-vertical-relative:page;position:absolute;width:656.2pt;z-index:-250313728" coordsize="13124,1130" o:allowincell="f" path="m,1129hal13124,1129hal13124,hal,hal,1129hae" stroked="f">
            <v:path arrowok="t"/>
          </v:shape>
        </w:pict>
      </w:r>
      <w:r>
        <w:rPr>
          <w:rFonts w:ascii="Calibri" w:hAnsi="Calibri"/>
          <w:color w:val="000000"/>
          <w:spacing w:val="-3"/>
          <w:sz w:val="20"/>
        </w:rPr>
        <w:pict>
          <v:shape id="_x0000_s4356" style="height:28.35pt;margin-left:79.65pt;margin-top:528.3pt;mso-position-horizontal-relative:page;mso-position-vertical-relative:page;position:absolute;width:353pt;z-index:-250289152" coordsize="7060,567" o:allowincell="f" path="m,567hal7060,567hal7060,hal,hal,567hae" stroked="f">
            <v:path arrowok="t"/>
          </v:shape>
        </w:pict>
      </w:r>
      <w:r>
        <w:rPr>
          <w:rFonts w:ascii="Calibri" w:hAnsi="Calibri"/>
          <w:color w:val="000000"/>
          <w:spacing w:val="-3"/>
          <w:sz w:val="20"/>
        </w:rPr>
        <w:pict>
          <v:shape id="_x0000_s4357" style="height:28.35pt;margin-left:432.5pt;margin-top:528.3pt;mso-position-horizontal-relative:page;mso-position-vertical-relative:page;position:absolute;width:228.3pt;z-index:-250258432" coordsize="4567,567" o:allowincell="f" path="m,567hal4566,567hal4566,hal,hal,567hae" fillcolor="#ff9" stroked="f">
            <v:path arrowok="t"/>
          </v:shape>
        </w:pict>
      </w:r>
      <w:r>
        <w:rPr>
          <w:rFonts w:ascii="Calibri" w:hAnsi="Calibri"/>
          <w:color w:val="000000"/>
          <w:spacing w:val="-3"/>
          <w:sz w:val="20"/>
        </w:rPr>
        <w:pict>
          <v:shape id="_x0000_s4358" style="height:28.35pt;margin-left:660.65pt;margin-top:528.3pt;mso-position-horizontal-relative:page;mso-position-vertical-relative:page;position:absolute;width:75.2pt;z-index:-250227712" coordsize="1505,567" o:allowincell="f" path="m,567hal1504,567hal1504,hal,hal,567hae" stroked="f">
            <v:path arrowok="t"/>
          </v:shape>
        </w:pict>
      </w:r>
      <w:r>
        <w:rPr>
          <w:rFonts w:ascii="Calibri" w:hAnsi="Calibri"/>
          <w:color w:val="000000"/>
          <w:spacing w:val="-3"/>
          <w:sz w:val="20"/>
        </w:rPr>
        <w:pict>
          <v:shape id="_x0000_s4359" style="height:14.2pt;margin-left:79.65pt;margin-top:556.5pt;mso-position-horizontal-relative:page;mso-position-vertical-relative:page;position:absolute;width:56.5pt;z-index:-250203136" coordsize="1130,285" o:allowincell="f" path="m,284hal1130,284hal1130,hal,hal,284hae" stroked="f">
            <v:path arrowok="t"/>
          </v:shape>
        </w:pict>
      </w:r>
      <w:r>
        <w:rPr>
          <w:rFonts w:ascii="Calibri" w:hAnsi="Calibri"/>
          <w:color w:val="000000"/>
          <w:spacing w:val="-3"/>
          <w:sz w:val="20"/>
        </w:rPr>
        <w:pict>
          <v:shape id="_x0000_s4360" style="height:14.2pt;margin-left:136pt;margin-top:556.5pt;mso-position-horizontal-relative:page;mso-position-vertical-relative:page;position:absolute;width:275.35pt;z-index:-250168320" coordsize="5507,285" o:allowincell="f" path="m,284hal5507,284hal5507,hal,hal,284hae" fillcolor="#ff9" stroked="f">
            <v:path arrowok="t"/>
          </v:shape>
        </w:pict>
      </w:r>
      <w:r>
        <w:rPr>
          <w:rFonts w:ascii="Calibri" w:hAnsi="Calibri"/>
          <w:color w:val="000000"/>
          <w:spacing w:val="-3"/>
          <w:sz w:val="20"/>
        </w:rPr>
        <w:pict>
          <v:shape id="_x0000_s4361" style="height:14.2pt;margin-left:411.2pt;margin-top:556.5pt;mso-position-horizontal-relative:page;mso-position-vertical-relative:page;position:absolute;width:21.45pt;z-index:-250137600" coordsize="429,285" o:allowincell="f" path="m,284hal429,284hal429,hal,hal,284hae" stroked="f">
            <v:path arrowok="t"/>
          </v:shape>
        </w:pict>
      </w:r>
      <w:r>
        <w:rPr>
          <w:rFonts w:ascii="Calibri" w:hAnsi="Calibri"/>
          <w:color w:val="000000"/>
          <w:spacing w:val="-3"/>
          <w:sz w:val="20"/>
        </w:rPr>
        <w:pict>
          <v:shape id="_x0000_s4362" style="height:14.2pt;margin-left:432.5pt;margin-top:556.5pt;mso-position-horizontal-relative:page;mso-position-vertical-relative:page;position:absolute;width:228.3pt;z-index:-250106880" coordsize="4567,285" o:allowincell="f" path="m,284hal4566,284hal4566,hal,hal,284hae" fillcolor="#ff9" stroked="f">
            <v:path arrowok="t"/>
          </v:shape>
        </w:pict>
      </w:r>
      <w:r>
        <w:rPr>
          <w:rFonts w:ascii="Calibri" w:hAnsi="Calibri"/>
          <w:color w:val="000000"/>
          <w:spacing w:val="-3"/>
          <w:sz w:val="20"/>
        </w:rPr>
        <w:pict>
          <v:shape id="_x0000_s4363" style="height:14.2pt;margin-left:660.65pt;margin-top:556.5pt;mso-position-horizontal-relative:page;mso-position-vertical-relative:page;position:absolute;width:75.2pt;z-index:-250080256" coordsize="1505,285" o:allowincell="f" path="m,284hal1504,284hal1504,hal,hal,284hae" stroked="f">
            <v:path arrowok="t"/>
          </v:shape>
        </w:pict>
      </w:r>
      <w:r>
        <w:rPr>
          <w:rFonts w:ascii="Calibri" w:hAnsi="Calibri"/>
          <w:color w:val="000000"/>
          <w:spacing w:val="-3"/>
          <w:sz w:val="20"/>
        </w:rPr>
        <w:pict>
          <v:shape id="_x0000_s4364" style="height:56.5pt;margin-left:79.65pt;margin-top:570.55pt;mso-position-horizontal-relative:page;mso-position-vertical-relative:page;position:absolute;width:656.2pt;z-index:-250059776" coordsize="13124,1130" o:allowincell="f" path="m,1130hal13124,1130hal13124,hal,hal,1130hae" stroked="f">
            <v:path arrowok="t"/>
          </v:shape>
        </w:pict>
      </w:r>
      <w:r>
        <w:rPr>
          <w:rFonts w:ascii="Calibri" w:hAnsi="Calibri"/>
          <w:color w:val="000000"/>
          <w:spacing w:val="-3"/>
          <w:sz w:val="20"/>
        </w:rPr>
        <w:pict>
          <v:shape id="_x0000_s4365" style="height:28.35pt;margin-left:79.65pt;margin-top:626.85pt;mso-position-horizontal-relative:page;mso-position-vertical-relative:page;position:absolute;width:353pt;z-index:-250047488" coordsize="7060,567" o:allowincell="f" path="m,567hal7060,567hal7060,hal,hal,567hae" stroked="f">
            <v:path arrowok="t"/>
          </v:shape>
        </w:pict>
      </w:r>
      <w:r>
        <w:rPr>
          <w:rFonts w:ascii="Calibri" w:hAnsi="Calibri"/>
          <w:color w:val="000000"/>
          <w:spacing w:val="-3"/>
          <w:sz w:val="20"/>
        </w:rPr>
        <w:pict>
          <v:shape id="_x0000_s4366" style="height:28.35pt;margin-left:432.5pt;margin-top:626.85pt;mso-position-horizontal-relative:page;mso-position-vertical-relative:page;position:absolute;width:228.3pt;z-index:-250033152" coordsize="4567,567" o:allowincell="f" path="m,567hal4566,567hal4566,hal,hal,567hae" fillcolor="#ff9" stroked="f">
            <v:path arrowok="t"/>
          </v:shape>
        </w:pict>
      </w:r>
      <w:r>
        <w:rPr>
          <w:rFonts w:ascii="Calibri" w:hAnsi="Calibri"/>
          <w:color w:val="000000"/>
          <w:spacing w:val="-3"/>
          <w:sz w:val="20"/>
        </w:rPr>
        <w:pict>
          <v:shape id="_x0000_s4367" style="height:28.35pt;margin-left:660.65pt;margin-top:626.85pt;mso-position-horizontal-relative:page;mso-position-vertical-relative:page;position:absolute;width:75.2pt;z-index:-250023936" coordsize="1505,567" o:allowincell="f" path="m,567hal1504,567hal1504,hal,hal,567hae" stroked="f">
            <v:path arrowok="t"/>
          </v:shape>
        </w:pict>
      </w:r>
      <w:r>
        <w:rPr>
          <w:rFonts w:ascii="Calibri" w:hAnsi="Calibri"/>
          <w:color w:val="000000"/>
          <w:spacing w:val="-3"/>
          <w:sz w:val="20"/>
        </w:rPr>
        <w:pict>
          <v:shape id="_x0000_s4368" style="height:14.2pt;margin-left:79.65pt;margin-top:655.05pt;mso-position-horizontal-relative:page;mso-position-vertical-relative:page;position:absolute;width:56.5pt;z-index:-250014720" coordsize="1130,286" o:allowincell="f" path="m,284hal1130,284hal1130,hal,hal,284hae" stroked="f">
            <v:path arrowok="t"/>
          </v:shape>
        </w:pict>
      </w:r>
      <w:r>
        <w:rPr>
          <w:rFonts w:ascii="Calibri" w:hAnsi="Calibri"/>
          <w:color w:val="000000"/>
          <w:spacing w:val="-3"/>
          <w:sz w:val="20"/>
        </w:rPr>
        <w:pict>
          <v:shape id="_x0000_s4369" style="height:14.2pt;margin-left:136pt;margin-top:655.05pt;mso-position-horizontal-relative:page;mso-position-vertical-relative:page;position:absolute;width:275.35pt;z-index:-250002432" coordsize="5507,286" o:allowincell="f" path="m,284hal5507,284hal5507,hal,hal,284hae" fillcolor="#ff9" stroked="f">
            <v:path arrowok="t"/>
          </v:shape>
        </w:pict>
      </w:r>
      <w:r>
        <w:rPr>
          <w:rFonts w:ascii="Calibri" w:hAnsi="Calibri"/>
          <w:color w:val="000000"/>
          <w:spacing w:val="-3"/>
          <w:sz w:val="20"/>
        </w:rPr>
        <w:pict>
          <v:shape id="_x0000_s4370" style="height:14.2pt;margin-left:411.2pt;margin-top:655.05pt;mso-position-horizontal-relative:page;mso-position-vertical-relative:page;position:absolute;width:21.45pt;z-index:-249993216" coordsize="429,286" o:allowincell="f" path="m,284hal429,284hal429,hal,hal,284hae" stroked="f">
            <v:path arrowok="t"/>
          </v:shape>
        </w:pict>
      </w:r>
      <w:r>
        <w:rPr>
          <w:rFonts w:ascii="Calibri" w:hAnsi="Calibri"/>
          <w:color w:val="000000"/>
          <w:spacing w:val="-3"/>
          <w:sz w:val="20"/>
        </w:rPr>
        <w:pict>
          <v:shape id="_x0000_s4371" style="height:14.2pt;margin-left:432.5pt;margin-top:655.05pt;mso-position-horizontal-relative:page;mso-position-vertical-relative:page;position:absolute;width:228.3pt;z-index:-249982976" coordsize="4567,286" o:allowincell="f" path="m,284hal4566,284hal4566,hal,hal,284hae" fillcolor="#ff9" stroked="f">
            <v:path arrowok="t"/>
          </v:shape>
        </w:pict>
      </w:r>
      <w:r>
        <w:rPr>
          <w:rFonts w:ascii="Calibri" w:hAnsi="Calibri"/>
          <w:color w:val="000000"/>
          <w:spacing w:val="-3"/>
          <w:sz w:val="20"/>
        </w:rPr>
        <w:pict>
          <v:shape id="_x0000_s4372" style="height:14.2pt;margin-left:660.65pt;margin-top:655.05pt;mso-position-horizontal-relative:page;mso-position-vertical-relative:page;position:absolute;width:75.2pt;z-index:-249974784" coordsize="1505,286" o:allowincell="f" path="m,284hal1504,284hal1504,hal,hal,284hae" stroked="f">
            <v:path arrowok="t"/>
          </v:shape>
        </w:pict>
      </w:r>
      <w:r>
        <w:rPr>
          <w:rFonts w:ascii="Calibri" w:hAnsi="Calibri"/>
          <w:color w:val="000000"/>
          <w:spacing w:val="-3"/>
          <w:sz w:val="20"/>
        </w:rPr>
        <w:pict>
          <v:shape id="_x0000_s4373" style="height:56.5pt;margin-left:79.65pt;margin-top:669.1pt;mso-position-horizontal-relative:page;mso-position-vertical-relative:page;position:absolute;width:656.2pt;z-index:-249966592" coordsize="13124,1130" o:allowincell="f" path="m,1130hal13124,1130hal13124,hal,hal,1130hae" stroked="f">
            <v:path arrowok="t"/>
          </v:shape>
        </w:pict>
      </w:r>
      <w:r>
        <w:rPr>
          <w:rFonts w:ascii="Calibri" w:hAnsi="Calibri"/>
          <w:color w:val="000000"/>
          <w:spacing w:val="-3"/>
          <w:sz w:val="20"/>
        </w:rPr>
        <w:pict>
          <v:shape id="_x0000_s4374" style="height:42.4pt;margin-left:79.65pt;margin-top:725.45pt;mso-position-horizontal-relative:page;mso-position-vertical-relative:page;position:absolute;width:353pt;z-index:-249959424" coordsize="7060,849" o:allowincell="f" path="m,848hal7060,848hal7060,hal,hal,848hae" stroked="f">
            <v:path arrowok="t"/>
          </v:shape>
        </w:pict>
      </w:r>
      <w:r>
        <w:rPr>
          <w:rFonts w:ascii="Calibri" w:hAnsi="Calibri"/>
          <w:color w:val="000000"/>
          <w:spacing w:val="-3"/>
          <w:sz w:val="20"/>
        </w:rPr>
        <w:pict>
          <v:shape id="_x0000_s4375" style="height:42.4pt;margin-left:432.5pt;margin-top:725.45pt;mso-position-horizontal-relative:page;mso-position-vertical-relative:page;position:absolute;width:228.3pt;z-index:-249949184" coordsize="4567,849" o:allowincell="f" path="m,848hal4566,848hal4566,hal,hal,848hae" fillcolor="#ff9" stroked="f">
            <v:path arrowok="t"/>
          </v:shape>
        </w:pict>
      </w:r>
      <w:r>
        <w:rPr>
          <w:rFonts w:ascii="Calibri" w:hAnsi="Calibri"/>
          <w:color w:val="000000"/>
          <w:spacing w:val="-3"/>
          <w:sz w:val="20"/>
        </w:rPr>
        <w:pict>
          <v:shape id="_x0000_s4376" style="height:42.4pt;margin-left:660.65pt;margin-top:725.45pt;mso-position-horizontal-relative:page;mso-position-vertical-relative:page;position:absolute;width:75.2pt;z-index:-249940992" coordsize="1505,849" o:allowincell="f" path="m,848hal1504,848hal1504,hal,hal,848hae" stroked="f">
            <v:path arrowok="t"/>
          </v:shape>
        </w:pict>
      </w:r>
      <w:r>
        <w:rPr>
          <w:rFonts w:ascii="Calibri" w:hAnsi="Calibri"/>
          <w:color w:val="000000"/>
          <w:spacing w:val="-3"/>
          <w:sz w:val="20"/>
        </w:rPr>
        <w:pict>
          <v:shape id="_x0000_s4377" style="height:14.25pt;margin-left:79.65pt;margin-top:767.65pt;mso-position-horizontal-relative:page;mso-position-vertical-relative:page;position:absolute;width:56.5pt;z-index:-249933824" coordsize="1130,285" o:allowincell="f" path="m,285hal1130,285hal1130,hal,hal,285hae" stroked="f">
            <v:path arrowok="t"/>
          </v:shape>
        </w:pict>
      </w:r>
      <w:r>
        <w:rPr>
          <w:rFonts w:ascii="Calibri" w:hAnsi="Calibri"/>
          <w:color w:val="000000"/>
          <w:spacing w:val="-3"/>
          <w:sz w:val="20"/>
        </w:rPr>
        <w:pict>
          <v:shape id="_x0000_s4378" style="height:14.25pt;margin-left:136pt;margin-top:767.65pt;mso-position-horizontal-relative:page;mso-position-vertical-relative:page;position:absolute;width:275.35pt;z-index:-249922560" coordsize="5507,285" o:allowincell="f" path="m,285hal5507,285hal5507,hal,hal,285hae" fillcolor="#ff9" stroked="f">
            <v:path arrowok="t"/>
          </v:shape>
        </w:pict>
      </w:r>
      <w:r>
        <w:rPr>
          <w:rFonts w:ascii="Calibri" w:hAnsi="Calibri"/>
          <w:color w:val="000000"/>
          <w:spacing w:val="-3"/>
          <w:sz w:val="20"/>
        </w:rPr>
        <w:pict>
          <v:shape id="_x0000_s4379" style="height:14.25pt;margin-left:411.2pt;margin-top:767.65pt;mso-position-horizontal-relative:page;mso-position-vertical-relative:page;position:absolute;width:21.45pt;z-index:-249912320" coordsize="429,285" o:allowincell="f" path="m,285hal429,285hal429,hal,hal,285hae" stroked="f">
            <v:path arrowok="t"/>
          </v:shape>
        </w:pict>
      </w:r>
      <w:r>
        <w:rPr>
          <w:rFonts w:ascii="Calibri" w:hAnsi="Calibri"/>
          <w:color w:val="000000"/>
          <w:spacing w:val="-3"/>
          <w:sz w:val="20"/>
        </w:rPr>
        <w:pict>
          <v:shape id="_x0000_s4380" style="height:14.25pt;margin-left:432.5pt;margin-top:767.65pt;mso-position-horizontal-relative:page;mso-position-vertical-relative:page;position:absolute;width:228.3pt;z-index:-249902080" coordsize="4567,285" o:allowincell="f" path="m,285hal4566,285hal4566,hal,hal,285hae" fillcolor="#ff9" stroked="f">
            <v:path arrowok="t"/>
          </v:shape>
        </w:pict>
      </w:r>
      <w:r>
        <w:rPr>
          <w:rFonts w:ascii="Calibri" w:hAnsi="Calibri"/>
          <w:color w:val="000000"/>
          <w:spacing w:val="-3"/>
          <w:sz w:val="20"/>
        </w:rPr>
        <w:pict>
          <v:shape id="_x0000_s4381" style="height:14.25pt;margin-left:660.65pt;margin-top:767.65pt;mso-position-horizontal-relative:page;mso-position-vertical-relative:page;position:absolute;width:75.2pt;z-index:-249893888" coordsize="1505,285" o:allowincell="f" path="m,285hal1504,285hal1504,hal,hal,285hae" stroked="f">
            <v:path arrowok="t"/>
          </v:shape>
        </w:pict>
      </w:r>
      <w:r>
        <w:rPr>
          <w:rFonts w:ascii="Calibri" w:hAnsi="Calibri"/>
          <w:color w:val="000000"/>
          <w:spacing w:val="-3"/>
          <w:sz w:val="20"/>
        </w:rPr>
        <w:pict>
          <v:shape id="_x0000_s4382" style="height:112.8pt;margin-left:79.65pt;margin-top:781.75pt;mso-position-horizontal-relative:page;mso-position-vertical-relative:page;position:absolute;width:656.2pt;z-index:-249887744" coordsize="13124,2256" o:allowincell="f" path="m,2256hal13124,2256hal13124,hal,hal,2256hae" stroked="f">
            <v:path arrowok="t"/>
          </v:shape>
        </w:pict>
      </w:r>
      <w:r>
        <w:rPr>
          <w:rFonts w:ascii="Calibri" w:hAnsi="Calibri"/>
          <w:color w:val="000000"/>
          <w:spacing w:val="-3"/>
          <w:sz w:val="20"/>
        </w:rPr>
        <w:pict>
          <v:shape id="_x0000_s4383" style="height:14.25pt;margin-left:79.65pt;margin-top:894.4pt;mso-position-horizontal-relative:page;mso-position-vertical-relative:page;position:absolute;width:353pt;z-index:-249880576" coordsize="7060,286" o:allowincell="f" path="m,285hal7060,285hal7060,hal,hal,285hae" stroked="f">
            <v:path arrowok="t"/>
          </v:shape>
        </w:pict>
      </w:r>
      <w:r>
        <w:rPr>
          <w:rFonts w:ascii="Calibri" w:hAnsi="Calibri"/>
          <w:color w:val="000000"/>
          <w:spacing w:val="-3"/>
          <w:sz w:val="20"/>
        </w:rPr>
        <w:pict>
          <v:shape id="_x0000_s4384" style="height:14.25pt;margin-left:432.5pt;margin-top:894.4pt;mso-position-horizontal-relative:page;mso-position-vertical-relative:page;position:absolute;width:228.3pt;z-index:-249870336" coordsize="4567,285" o:allowincell="f" path="m,285hal4566,285hal4566,hal,hal,285hae" fillcolor="#ff9" stroked="f">
            <v:path arrowok="t"/>
          </v:shape>
        </w:pict>
      </w:r>
      <w:r>
        <w:rPr>
          <w:rFonts w:ascii="Calibri" w:hAnsi="Calibri"/>
          <w:color w:val="000000"/>
          <w:spacing w:val="-3"/>
          <w:sz w:val="20"/>
        </w:rPr>
        <w:pict>
          <v:shape id="_x0000_s4385" style="height:14.25pt;margin-left:660.65pt;margin-top:894.4pt;mso-position-horizontal-relative:page;mso-position-vertical-relative:page;position:absolute;width:75.2pt;z-index:-249862144" coordsize="1505,285" o:allowincell="f" path="m,285hal1504,285hal1504,hal,hal,285hae" stroked="f">
            <v:path arrowok="t"/>
          </v:shape>
        </w:pict>
      </w:r>
      <w:r>
        <w:rPr>
          <w:rFonts w:ascii="Calibri" w:hAnsi="Calibri"/>
          <w:color w:val="000000"/>
          <w:spacing w:val="-3"/>
          <w:sz w:val="20"/>
        </w:rPr>
        <w:pict>
          <v:shape id="_x0000_s4386" style="height:14.25pt;margin-left:79.65pt;margin-top:908.45pt;mso-position-horizontal-relative:page;mso-position-vertical-relative:page;position:absolute;width:56.5pt;z-index:-249853952" coordsize="1130,285" o:allowincell="f" path="m,285hal1130,285hal1130,hal,hal,285hae" stroked="f">
            <v:path arrowok="t"/>
          </v:shape>
        </w:pict>
      </w:r>
      <w:r>
        <w:rPr>
          <w:rFonts w:ascii="Calibri" w:hAnsi="Calibri"/>
          <w:color w:val="000000"/>
          <w:spacing w:val="-3"/>
          <w:sz w:val="20"/>
        </w:rPr>
        <w:pict>
          <v:shape id="_x0000_s4387" style="height:14.25pt;margin-left:136pt;margin-top:908.45pt;mso-position-horizontal-relative:page;mso-position-vertical-relative:page;position:absolute;width:275.35pt;z-index:-249843712" coordsize="5507,285" o:allowincell="f" path="m,285hal5507,285hal5507,hal,hal,285hae" fillcolor="#ff9" stroked="f">
            <v:path arrowok="t"/>
          </v:shape>
        </w:pict>
      </w:r>
      <w:r>
        <w:rPr>
          <w:rFonts w:ascii="Calibri" w:hAnsi="Calibri"/>
          <w:color w:val="000000"/>
          <w:spacing w:val="-3"/>
          <w:sz w:val="20"/>
        </w:rPr>
        <w:pict>
          <v:shape id="_x0000_s4388" style="height:14.25pt;margin-left:411.2pt;margin-top:908.45pt;mso-position-horizontal-relative:page;mso-position-vertical-relative:page;position:absolute;width:21.45pt;z-index:-249836544" coordsize="429,285" o:allowincell="f" path="m,285hal429,285hal429,hal,hal,285hae" stroked="f">
            <v:path arrowok="t"/>
          </v:shape>
        </w:pict>
      </w:r>
      <w:r>
        <w:rPr>
          <w:rFonts w:ascii="Calibri" w:hAnsi="Calibri"/>
          <w:color w:val="000000"/>
          <w:spacing w:val="-3"/>
          <w:sz w:val="20"/>
        </w:rPr>
        <w:pict>
          <v:shape id="_x0000_s4389" style="height:14.25pt;margin-left:432.5pt;margin-top:908.45pt;mso-position-horizontal-relative:page;mso-position-vertical-relative:page;position:absolute;width:228.3pt;z-index:-249827328" coordsize="4567,285" o:allowincell="f" path="m,285hal4566,285hal4566,hal,hal,285hae" fillcolor="#ff9" stroked="f">
            <v:path arrowok="t"/>
          </v:shape>
        </w:pict>
      </w:r>
      <w:r>
        <w:rPr>
          <w:rFonts w:ascii="Calibri" w:hAnsi="Calibri"/>
          <w:color w:val="000000"/>
          <w:spacing w:val="-3"/>
          <w:sz w:val="20"/>
        </w:rPr>
        <w:pict>
          <v:shape id="_x0000_s4390" style="height:14.25pt;margin-left:660.65pt;margin-top:908.45pt;mso-position-horizontal-relative:page;mso-position-vertical-relative:page;position:absolute;width:75.2pt;z-index:-249818112" coordsize="1505,285" o:allowincell="f" path="m,285hal1504,285hal1504,hal,hal,285hae" stroked="f">
            <v:path arrowok="t"/>
          </v:shape>
        </w:pict>
      </w:r>
      <w:r>
        <w:rPr>
          <w:rFonts w:ascii="Calibri" w:hAnsi="Calibri"/>
          <w:color w:val="000000"/>
          <w:spacing w:val="-3"/>
          <w:sz w:val="20"/>
        </w:rPr>
        <w:pict>
          <v:shape id="_x0000_s4391" style="height:14.25pt;margin-left:79.65pt;margin-top:922.55pt;mso-position-horizontal-relative:page;mso-position-vertical-relative:page;position:absolute;width:353pt;z-index:-249811968" coordsize="7060,285" o:allowincell="f" path="m,285hal7060,285hal7060,hal,hal,285hae" stroked="f">
            <v:path arrowok="t"/>
          </v:shape>
        </w:pict>
      </w:r>
      <w:r>
        <w:rPr>
          <w:rFonts w:ascii="Calibri" w:hAnsi="Calibri"/>
          <w:color w:val="000000"/>
          <w:spacing w:val="-3"/>
          <w:sz w:val="20"/>
        </w:rPr>
        <w:pict>
          <v:shape id="_x0000_s4392" style="height:14.25pt;margin-left:432.5pt;margin-top:922.55pt;mso-position-horizontal-relative:page;mso-position-vertical-relative:page;position:absolute;width:228.3pt;z-index:-249802752" coordsize="4567,285" o:allowincell="f" path="m,285hal4566,285hal4566,hal,hal,285hae" fillcolor="#ff9" stroked="f">
            <v:path arrowok="t"/>
          </v:shape>
        </w:pict>
      </w:r>
      <w:r>
        <w:rPr>
          <w:rFonts w:ascii="Calibri" w:hAnsi="Calibri"/>
          <w:color w:val="000000"/>
          <w:spacing w:val="-3"/>
          <w:sz w:val="20"/>
        </w:rPr>
        <w:pict>
          <v:shape id="_x0000_s4393" style="height:14.25pt;margin-left:660.65pt;margin-top:922.55pt;mso-position-horizontal-relative:page;mso-position-vertical-relative:page;position:absolute;width:75.2pt;z-index:-249794560" coordsize="1505,285" o:allowincell="f" path="m,285hal1504,285hal1504,hal,hal,285hae" stroked="f">
            <v:path arrowok="t"/>
          </v:shape>
        </w:pict>
      </w:r>
      <w:r>
        <w:rPr>
          <w:rFonts w:ascii="Calibri" w:hAnsi="Calibri"/>
          <w:color w:val="000000"/>
          <w:spacing w:val="-3"/>
          <w:sz w:val="20"/>
        </w:rPr>
        <w:pict>
          <v:shape id="_x0000_s4394" style="height:57.4pt;margin-left:79.65pt;margin-top:936.65pt;mso-position-horizontal-relative:page;mso-position-vertical-relative:page;position:absolute;width:656.2pt;z-index:-249788416" coordsize="13124,1150" o:allowincell="f" path="m,1148hal13124,1148hal13124,hal,hal,1148hae" stroked="f">
            <v:path arrowok="t"/>
          </v:shape>
        </w:pict>
      </w:r>
      <w:r>
        <w:rPr>
          <w:rFonts w:ascii="Calibri" w:hAnsi="Calibri"/>
          <w:color w:val="000000"/>
          <w:spacing w:val="-3"/>
          <w:sz w:val="20"/>
        </w:rPr>
        <w:pict>
          <v:shape id="_x0000_s4395" style="height:1pt;margin-left:136pt;margin-top:201.1pt;mso-position-horizontal-relative:page;mso-position-vertical-relative:page;position:absolute;width:275.35pt;z-index:-248930304" coordsize="5507,20" o:allowincell="f" path="m,20hal5507,20hal5507,hal,hal,20hae" fillcolor="black" stroked="f">
            <v:path arrowok="t"/>
          </v:shape>
        </w:pict>
      </w:r>
      <w:r>
        <w:rPr>
          <w:rFonts w:ascii="Calibri" w:hAnsi="Calibri"/>
          <w:color w:val="000000"/>
          <w:spacing w:val="-3"/>
          <w:sz w:val="20"/>
        </w:rPr>
        <w:pict>
          <v:shape id="_x0000_s4396" style="height:1pt;margin-left:432.5pt;margin-top:201.1pt;mso-position-horizontal-relative:page;mso-position-vertical-relative:page;position:absolute;width:228.3pt;z-index:-248929280" coordsize="4567,20" o:allowincell="f" path="m,20hal4566,20hal4566,hal,hal,20hae" fillcolor="black" stroked="f">
            <v:path arrowok="t"/>
          </v:shape>
        </w:pict>
      </w:r>
      <w:r>
        <w:rPr>
          <w:rFonts w:ascii="Calibri" w:hAnsi="Calibri"/>
          <w:color w:val="000000"/>
          <w:spacing w:val="-3"/>
          <w:sz w:val="20"/>
        </w:rPr>
        <w:pict>
          <v:shape id="_x0000_s4397" style="height:0.95pt;margin-left:432.5pt;margin-top:358.9pt;mso-position-horizontal-relative:page;mso-position-vertical-relative:page;position:absolute;width:228.3pt;z-index:-248926208" coordsize="4567,20" o:allowincell="f" path="m,19hal4566,19hal4566,hal,hal,19hae" fillcolor="black" stroked="f">
            <v:path arrowok="t"/>
          </v:shape>
        </w:pict>
      </w:r>
      <w:r>
        <w:rPr>
          <w:rFonts w:ascii="Calibri" w:hAnsi="Calibri"/>
          <w:color w:val="000000"/>
          <w:spacing w:val="-3"/>
          <w:sz w:val="20"/>
        </w:rPr>
        <w:pict>
          <v:shape id="_x0000_s4398" style="height:0.95pt;margin-left:432.5pt;margin-top:387.05pt;mso-position-horizontal-relative:page;mso-position-vertical-relative:page;position:absolute;width:228.3pt;z-index:-248925184" coordsize="4567,20" o:allowincell="f" path="m,19hal4566,19hal4566,hal,hal,19hae" fillcolor="black" stroked="f">
            <v:path arrowok="t"/>
          </v:shape>
        </w:pict>
      </w:r>
      <w:r>
        <w:rPr>
          <w:rFonts w:ascii="Calibri" w:hAnsi="Calibri"/>
          <w:color w:val="000000"/>
          <w:spacing w:val="-3"/>
          <w:sz w:val="20"/>
        </w:rPr>
        <w:pict>
          <v:shape id="_x0000_s4399" style="height:0.95pt;margin-left:432.5pt;margin-top:471.5pt;mso-position-horizontal-relative:page;mso-position-vertical-relative:page;position:absolute;width:228.3pt;z-index:-248924160" coordsize="4567,20" o:allowincell="f" path="m,19hal4566,19hal4566,hal,hal,19hae" fillcolor="black" stroked="f">
            <v:path arrowok="t"/>
          </v:shape>
        </w:pict>
      </w:r>
      <w:r>
        <w:rPr>
          <w:rFonts w:ascii="Calibri" w:hAnsi="Calibri"/>
          <w:color w:val="000000"/>
          <w:spacing w:val="-3"/>
          <w:sz w:val="20"/>
        </w:rPr>
        <w:pict>
          <v:shape id="_x0000_s4400" style="height:0.95pt;margin-left:432.5pt;margin-top:499.7pt;mso-position-horizontal-relative:page;mso-position-vertical-relative:page;position:absolute;width:228.3pt;z-index:-248922112" coordsize="4567,20" o:allowincell="f" path="m,19hal4566,19hal4566,hal,hal,19hae" fillcolor="black" stroked="f">
            <v:path arrowok="t"/>
          </v:shape>
        </w:pict>
      </w:r>
      <w:r>
        <w:rPr>
          <w:rFonts w:ascii="Calibri" w:hAnsi="Calibri"/>
          <w:color w:val="000000"/>
          <w:spacing w:val="-3"/>
          <w:sz w:val="20"/>
        </w:rPr>
        <w:pict>
          <v:shape id="_x0000_s4401" style="height:1pt;margin-left:432.5pt;margin-top:570.05pt;mso-position-horizontal-relative:page;mso-position-vertical-relative:page;position:absolute;width:228.3pt;z-index:-248921088" coordsize="4567,20" o:allowincell="f" path="m,20hal4566,20hal4566,hal,hal,20hae" fillcolor="black" stroked="f">
            <v:path arrowok="t"/>
          </v:shape>
        </w:pict>
      </w:r>
      <w:r>
        <w:rPr>
          <w:rFonts w:ascii="Calibri" w:hAnsi="Calibri"/>
          <w:color w:val="000000"/>
          <w:spacing w:val="-3"/>
          <w:sz w:val="20"/>
        </w:rPr>
        <w:pict>
          <v:shape id="_x0000_s4402" style="height:0.95pt;margin-left:432.5pt;margin-top:598.25pt;mso-position-horizontal-relative:page;mso-position-vertical-relative:page;position:absolute;width:228.3pt;z-index:-248920064" coordsize="4567,20" o:allowincell="f" path="m,19hal4566,19hal4566,hal,hal,19hae" fillcolor="black" stroked="f">
            <v:path arrowok="t"/>
          </v:shape>
        </w:pict>
      </w:r>
      <w:r>
        <w:rPr>
          <w:rFonts w:ascii="Calibri" w:hAnsi="Calibri"/>
          <w:color w:val="000000"/>
          <w:spacing w:val="-3"/>
          <w:sz w:val="20"/>
        </w:rPr>
        <w:pict>
          <v:shape id="_x0000_s4403" style="height:0.95pt;margin-left:432.5pt;margin-top:668.65pt;mso-position-horizontal-relative:page;mso-position-vertical-relative:page;position:absolute;width:228.3pt;z-index:-248918016" coordsize="4567,20" o:allowincell="f" path="m,19hal4566,19hal4566,hal,hal,19hae" fillcolor="black" stroked="f">
            <v:path arrowok="t"/>
          </v:shape>
        </w:pict>
      </w:r>
      <w:r>
        <w:rPr>
          <w:rFonts w:ascii="Calibri" w:hAnsi="Calibri"/>
          <w:color w:val="000000"/>
          <w:spacing w:val="-3"/>
          <w:sz w:val="20"/>
        </w:rPr>
        <w:pict>
          <v:shape id="_x0000_s4404" style="height:1pt;margin-left:432.45pt;margin-top:696.8pt;mso-position-horizontal-relative:page;mso-position-vertical-relative:page;position:absolute;width:228.35pt;z-index:-248915968" coordsize="4567,20" o:allowincell="f" path="m,20hal4567,20hal4567,hal,hal,20hae" fillcolor="black" stroked="f">
            <v:path arrowok="t"/>
          </v:shape>
        </w:pict>
      </w:r>
      <w:r>
        <w:rPr>
          <w:rFonts w:ascii="Calibri" w:hAnsi="Calibri"/>
          <w:color w:val="000000"/>
          <w:spacing w:val="-3"/>
          <w:sz w:val="20"/>
        </w:rPr>
        <w:pict>
          <v:line id="_x0000_s4405" style="mso-position-horizontal-relative:page;mso-position-vertical-relative:page;position:absolute;z-index:-248906752" from="432.45pt,781.25pt" to="660.75pt,781.25pt" o:allowincell="f"/>
        </w:pict>
      </w:r>
      <w:r>
        <w:rPr>
          <w:rFonts w:ascii="Calibri" w:hAnsi="Calibri"/>
          <w:color w:val="000000"/>
          <w:spacing w:val="-3"/>
          <w:sz w:val="20"/>
        </w:rPr>
        <w:pict>
          <v:shape id="_x0000_s4406" style="height:0.95pt;margin-left:432.5pt;margin-top:781.3pt;mso-position-horizontal-relative:page;mso-position-vertical-relative:page;position:absolute;width:228.3pt;z-index:-248904704" coordsize="4567,20" o:allowincell="f" path="m,19hal4566,19hal4566,hal,hal,19hae" fillcolor="black" stroked="f">
            <v:path arrowok="t"/>
          </v:shape>
        </w:pict>
      </w:r>
      <w:r>
        <w:rPr>
          <w:rFonts w:ascii="Calibri" w:hAnsi="Calibri"/>
          <w:color w:val="000000"/>
          <w:spacing w:val="-3"/>
          <w:sz w:val="20"/>
        </w:rPr>
        <w:pict>
          <v:shape id="_x0000_s4407" style="height:0.95pt;margin-left:432.5pt;margin-top:809.45pt;mso-position-horizontal-relative:page;mso-position-vertical-relative:page;position:absolute;width:228.3pt;z-index:-248899584" coordsize="4567,20" o:allowincell="f" path="m,19hal4566,19hal4566,hal,hal,19hae" fillcolor="black" stroked="f">
            <v:path arrowok="t"/>
          </v:shape>
        </w:pict>
      </w:r>
      <w:r>
        <w:rPr>
          <w:rFonts w:ascii="Calibri" w:hAnsi="Calibri"/>
          <w:color w:val="000000"/>
          <w:spacing w:val="-3"/>
          <w:sz w:val="20"/>
        </w:rPr>
        <w:pict>
          <v:shape id="_x0000_s4408" style="height:1pt;margin-left:432.45pt;margin-top:837.6pt;mso-position-horizontal-relative:page;mso-position-vertical-relative:page;position:absolute;width:228.35pt;z-index:-248895488" coordsize="4567,20" o:allowincell="f" path="m,20hal4567,20hal4567,hal,hal,20hae" fillcolor="black" stroked="f">
            <v:path arrowok="t"/>
          </v:shape>
        </w:pict>
      </w:r>
      <w:r>
        <w:rPr>
          <w:rFonts w:ascii="Calibri" w:hAnsi="Calibri"/>
          <w:color w:val="000000"/>
          <w:spacing w:val="-3"/>
          <w:sz w:val="20"/>
        </w:rPr>
        <w:pict>
          <v:shape id="_x0000_s4409" style="height:1pt;margin-left:432.45pt;margin-top:865.75pt;mso-position-horizontal-relative:page;mso-position-vertical-relative:page;position:absolute;width:228.35pt;z-index:-248891392" coordsize="4567,20" o:allowincell="f" path="m,20hal4567,20hal4567,hal,hal,20hae" fillcolor="black" stroked="f">
            <v:path arrowok="t"/>
          </v:shape>
        </w:pict>
      </w:r>
      <w:r>
        <w:rPr>
          <w:rFonts w:ascii="Calibri" w:hAnsi="Calibri"/>
          <w:color w:val="000000"/>
          <w:spacing w:val="-3"/>
          <w:sz w:val="20"/>
        </w:rPr>
        <w:pict>
          <v:shape id="_x0000_s4410" style="height:1pt;margin-left:432.5pt;margin-top:922.05pt;mso-position-horizontal-relative:page;mso-position-vertical-relative:page;position:absolute;width:228.3pt;z-index:-248887296" coordsize="4567,20" o:allowincell="f" path="m,20hal4566,20hal4566,hal,hal,20hae" fillcolor="black" stroked="f">
            <v:path arrowok="t"/>
          </v:shape>
        </w:pict>
      </w:r>
      <w:r>
        <w:rPr>
          <w:rFonts w:ascii="Calibri" w:hAnsi="Calibri"/>
          <w:color w:val="000000"/>
          <w:spacing w:val="-3"/>
          <w:sz w:val="20"/>
        </w:rPr>
        <w:pict>
          <v:shape id="_x0000_s4411" style="height:1pt;margin-left:432.45pt;margin-top:936.15pt;mso-position-horizontal-relative:page;mso-position-vertical-relative:page;position:absolute;width:228.35pt;z-index:-248883200" coordsize="4567,20" o:allowincell="f" path="m,20hal4567,20hal4567,hal,hal,20hae" fillcolor="black" stroked="f">
            <v:path arrowok="t"/>
          </v:shape>
        </w:pict>
      </w:r>
      <w:r>
        <w:rPr>
          <w:rFonts w:ascii="Calibri" w:hAnsi="Calibri"/>
          <w:color w:val="000000"/>
          <w:spacing w:val="-3"/>
          <w:sz w:val="20"/>
        </w:rPr>
        <w:pict>
          <v:shape id="_x0000_s4412" style="height:0.95pt;margin-left:432.5pt;margin-top:950.25pt;mso-position-horizontal-relative:page;mso-position-vertical-relative:page;position:absolute;width:228.3pt;z-index:-248879104" coordsize="4567,20" o:allowincell="f" path="m,19hal4566,19hal4566,hal,hal,19hae" fillcolor="black" stroked="f">
            <v:path arrowok="t"/>
          </v:shape>
        </w:pict>
      </w:r>
      <w:r>
        <w:rPr>
          <w:rFonts w:ascii="Calibri" w:hAnsi="Calibri"/>
          <w:color w:val="000000"/>
          <w:spacing w:val="-3"/>
          <w:sz w:val="20"/>
        </w:rPr>
        <w:pict>
          <v:shape id="_x0000_s4413" style="height:0.95pt;margin-left:432.5pt;margin-top:963.85pt;mso-position-horizontal-relative:page;mso-position-vertical-relative:page;position:absolute;width:228.3pt;z-index:-248876032" coordsize="4567,20" o:allowincell="f" path="m,19hal4566,19hal4566,hal,hal,19hae" fillcolor="black" stroked="f">
            <v:path arrowok="t"/>
          </v:shape>
        </w:pict>
      </w:r>
      <w:r>
        <w:rPr>
          <w:rFonts w:ascii="Calibri" w:hAnsi="Calibri"/>
          <w:color w:val="000000"/>
          <w:spacing w:val="-3"/>
          <w:sz w:val="20"/>
        </w:rPr>
        <w:pict>
          <v:shape id="_x0000_s4414" style="height:1pt;margin-left:432.45pt;margin-top:965.75pt;mso-position-horizontal-relative:page;mso-position-vertical-relative:page;position:absolute;width:228.35pt;z-index:-248872960" coordsize="4567,20" o:allowincell="f" path="m,20hal4567,20hal4567,hal,hal,20hae" fillcolor="black" stroked="f">
            <v:path arrowok="t"/>
          </v:shape>
        </w:pict>
      </w:r>
      <w:r>
        <w:rPr>
          <w:rFonts w:ascii="Calibri" w:hAnsi="Calibri"/>
          <w:color w:val="000000"/>
          <w:spacing w:val="-3"/>
          <w:sz w:val="20"/>
        </w:rPr>
        <w:pict>
          <v:shape id="_x0000_s4415" style="height:10.15pt;margin-left:78.7pt;margin-top:14.1pt;mso-position-horizontal-relative:page;mso-position-vertical-relative:page;position:absolute;width:26.65pt;z-index:-248864768" coordsize="533,204" o:allowincell="f" path="m,101hal154,203hal154,152hal533,152hal533,50hal154,50hal154,hal,101hae" fillcolor="#d9d9d9" stroked="f">
            <v:path arrowok="t"/>
          </v:shape>
        </w:pict>
      </w:r>
      <w:r>
        <w:rPr>
          <w:rFonts w:ascii="Calibri" w:hAnsi="Calibri"/>
          <w:color w:val="000000"/>
          <w:spacing w:val="-3"/>
          <w:sz w:val="20"/>
        </w:rPr>
        <w:pict>
          <v:shape id="_x0000_s4416" style="height:4.75pt;margin-left:79.2pt;margin-top:14.05pt;mso-position-horizontal-relative:page;mso-position-vertical-relative:page;position:absolute;width:26.1pt;z-index:-248856576" coordsize="522,95" o:allowincell="f" path="m522,51hal144,51hal144,hal,95hae" filled="f" strokecolor="#385d89" strokeweight="1.78pt">
            <v:path arrowok="t"/>
          </v:shape>
        </w:pict>
      </w:r>
      <w:r>
        <w:rPr>
          <w:rFonts w:ascii="Calibri" w:hAnsi="Calibri"/>
          <w:color w:val="000000"/>
          <w:spacing w:val="-3"/>
          <w:sz w:val="20"/>
        </w:rPr>
        <w:pict>
          <v:shape id="_x0000_s4417" style="height:7.6pt;margin-left:79.2pt;margin-top:16.6pt;mso-position-horizontal-relative:page;mso-position-vertical-relative:page;position:absolute;width:26.1pt;z-index:-248855552" coordsize="522,152" o:allowincell="f" path="m,57hal144,152hal144,101hal522,101hal522,hal522,hae" filled="f" strokecolor="#385d89" strokeweight="1.78pt">
            <v:path arrowok="t"/>
          </v:shape>
        </w:pict>
      </w:r>
    </w:p>
    <w:p w:rsidR="00B51EB7">
      <w:pPr>
        <w:pStyle w:val="Normal5"/>
        <w:autoSpaceDE w:val="0"/>
        <w:autoSpaceDN w:val="0"/>
        <w:adjustRightInd w:val="0"/>
        <w:rPr>
          <w:rStyle w:val="DefaultParagraphFont"/>
          <w:rFonts w:ascii="Calibri" w:hAnsi="Calibri"/>
          <w:color w:val="000000"/>
          <w:spacing w:val="-3"/>
          <w:sz w:val="20"/>
        </w:rPr>
        <w:sectPr>
          <w:headerReference w:type="even" r:id="rId695"/>
          <w:headerReference w:type="default" r:id="rId696"/>
          <w:footerReference w:type="even" r:id="rId697"/>
          <w:footerReference w:type="default" r:id="rId698"/>
          <w:headerReference w:type="first" r:id="rId699"/>
          <w:footerReference w:type="first" r:id="rId700"/>
          <w:pgSz w:w="16320" w:h="21120" w:orient="landscape"/>
          <w:pgMar w:top="0" w:right="0" w:bottom="0" w:left="0" w:header="720" w:footer="720" w:gutter="0"/>
          <w:cols w:space="720"/>
        </w:sectPr>
      </w:pPr>
    </w:p>
    <w:p w:rsidR="00B51EB7">
      <w:pPr>
        <w:pStyle w:val="Normal5"/>
        <w:autoSpaceDE w:val="0"/>
        <w:autoSpaceDN w:val="0"/>
        <w:adjustRightInd w:val="0"/>
        <w:spacing w:before="22" w:line="216" w:lineRule="exact"/>
        <w:ind w:left="1628"/>
        <w:rPr>
          <w:rStyle w:val="DefaultParagraphFont"/>
          <w:rFonts w:ascii="Arial Bold" w:hAnsi="Arial Bold"/>
          <w:color w:val="000000"/>
          <w:spacing w:val="-3"/>
        </w:rPr>
      </w:pPr>
      <w:bookmarkStart w:id="137" w:name="Pg53"/>
      <w:bookmarkEnd w:id="137"/>
      <w:r>
        <w:rPr>
          <w:rStyle w:val="DefaultParagraphFont"/>
          <w:rFonts w:ascii="Arial Bold" w:hAnsi="Arial Bold"/>
          <w:color w:val="000000"/>
          <w:spacing w:val="-3"/>
        </w:rPr>
        <w:t xml:space="preserve">Exhibit No. PA-102, WP-AR-BS </w:t>
      </w:r>
    </w:p>
    <w:p w:rsidR="00B51EB7">
      <w:pPr>
        <w:pStyle w:val="Normal5"/>
        <w:autoSpaceDE w:val="0"/>
        <w:autoSpaceDN w:val="0"/>
        <w:adjustRightInd w:val="0"/>
        <w:spacing w:line="322" w:lineRule="exact"/>
        <w:ind w:left="5916"/>
        <w:rPr>
          <w:rStyle w:val="DefaultParagraphFont"/>
          <w:rFonts w:ascii="Arial Bold" w:hAnsi="Arial Bold"/>
          <w:color w:val="000000"/>
          <w:spacing w:val="-3"/>
        </w:rPr>
      </w:pPr>
    </w:p>
    <w:p w:rsidR="00B51EB7">
      <w:pPr>
        <w:pStyle w:val="Normal5"/>
        <w:autoSpaceDE w:val="0"/>
        <w:autoSpaceDN w:val="0"/>
        <w:adjustRightInd w:val="0"/>
        <w:spacing w:line="322" w:lineRule="exact"/>
        <w:ind w:left="5916"/>
        <w:rPr>
          <w:rStyle w:val="DefaultParagraphFont"/>
          <w:rFonts w:ascii="Arial Bold" w:hAnsi="Arial Bold"/>
          <w:color w:val="000000"/>
          <w:spacing w:val="-3"/>
        </w:rPr>
      </w:pPr>
    </w:p>
    <w:p w:rsidR="00B51EB7">
      <w:pPr>
        <w:pStyle w:val="Normal5"/>
        <w:autoSpaceDE w:val="0"/>
        <w:autoSpaceDN w:val="0"/>
        <w:adjustRightInd w:val="0"/>
        <w:spacing w:before="53" w:line="322" w:lineRule="exact"/>
        <w:ind w:left="5916"/>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NEW  YORK POWER AUTHORITY </w:t>
      </w:r>
    </w:p>
    <w:p w:rsidR="00B51EB7">
      <w:pPr>
        <w:pStyle w:val="Normal5"/>
        <w:tabs>
          <w:tab w:val="left" w:pos="5747"/>
        </w:tabs>
        <w:autoSpaceDE w:val="0"/>
        <w:autoSpaceDN w:val="0"/>
        <w:adjustRightInd w:val="0"/>
        <w:spacing w:line="320" w:lineRule="exact"/>
        <w:ind w:left="5270" w:right="5051"/>
        <w:rPr>
          <w:rStyle w:val="DefaultParagraphFont"/>
          <w:rFonts w:ascii="Arial Bold" w:hAnsi="Arial Bold"/>
          <w:color w:val="000000"/>
          <w:spacing w:val="-3"/>
          <w:sz w:val="28"/>
        </w:rPr>
      </w:pPr>
      <w:r>
        <w:rPr>
          <w:rStyle w:val="DefaultParagraphFont"/>
          <w:rFonts w:ascii="Arial Bold" w:hAnsi="Arial Bold"/>
          <w:color w:val="000000"/>
          <w:spacing w:val="-3"/>
          <w:sz w:val="28"/>
        </w:rPr>
        <w:t xml:space="preserve">TRANSMISSION REVENUE REQUIREMENT </w:t>
      </w:r>
      <w:r>
        <w:rPr>
          <w:rStyle w:val="DefaultParagraphFont"/>
          <w:rFonts w:ascii="Arial Bold" w:hAnsi="Arial Bold"/>
          <w:color w:val="000000"/>
          <w:spacing w:val="-3"/>
          <w:sz w:val="28"/>
        </w:rPr>
        <w:br/>
      </w:r>
      <w:r>
        <w:rPr>
          <w:rStyle w:val="DefaultParagraphFont"/>
          <w:rFonts w:ascii="Arial Bold" w:hAnsi="Arial Bold"/>
          <w:color w:val="000000"/>
          <w:spacing w:val="-3"/>
          <w:sz w:val="28"/>
        </w:rPr>
        <w:tab/>
        <w:t xml:space="preserve">YEAR ENDING DECEMBER 31, ____ </w:t>
      </w:r>
    </w:p>
    <w:p w:rsidR="00B51EB7">
      <w:pPr>
        <w:pStyle w:val="Normal5"/>
        <w:autoSpaceDE w:val="0"/>
        <w:autoSpaceDN w:val="0"/>
        <w:adjustRightInd w:val="0"/>
        <w:spacing w:before="219" w:line="322" w:lineRule="exact"/>
        <w:ind w:left="6707"/>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WORK PAPER AR-BS </w:t>
      </w:r>
    </w:p>
    <w:p w:rsidR="00B51EB7">
      <w:pPr>
        <w:pStyle w:val="Normal5"/>
        <w:autoSpaceDE w:val="0"/>
        <w:autoSpaceDN w:val="0"/>
        <w:adjustRightInd w:val="0"/>
        <w:spacing w:before="18" w:line="322" w:lineRule="exact"/>
        <w:ind w:left="6028"/>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STATEMENT OF NET POSITION </w:t>
      </w:r>
    </w:p>
    <w:p w:rsidR="00B51EB7">
      <w:pPr>
        <w:pStyle w:val="Normal5"/>
        <w:autoSpaceDE w:val="0"/>
        <w:autoSpaceDN w:val="0"/>
        <w:adjustRightInd w:val="0"/>
        <w:spacing w:before="1" w:line="271" w:lineRule="exact"/>
        <w:ind w:left="7526"/>
        <w:rPr>
          <w:rStyle w:val="DefaultParagraphFont"/>
          <w:rFonts w:ascii="Arial Bold" w:hAnsi="Arial Bold"/>
          <w:color w:val="000000"/>
          <w:spacing w:val="-2"/>
        </w:rPr>
      </w:pPr>
      <w:r>
        <w:rPr>
          <w:rStyle w:val="DefaultParagraphFont"/>
          <w:rFonts w:ascii="Arial Bold" w:hAnsi="Arial Bold"/>
          <w:color w:val="000000"/>
          <w:spacing w:val="-2"/>
        </w:rPr>
        <w:t xml:space="preserve">($ Millions) </w:t>
      </w:r>
    </w:p>
    <w:p w:rsidR="00B51EB7">
      <w:pPr>
        <w:pStyle w:val="Normal5"/>
        <w:autoSpaceDE w:val="0"/>
        <w:autoSpaceDN w:val="0"/>
        <w:adjustRightInd w:val="0"/>
        <w:spacing w:line="276" w:lineRule="exact"/>
        <w:ind w:left="1628"/>
        <w:rPr>
          <w:rStyle w:val="DefaultParagraphFont"/>
          <w:rFonts w:ascii="Arial Bold" w:hAnsi="Arial Bold"/>
          <w:color w:val="000000"/>
          <w:spacing w:val="-2"/>
        </w:rPr>
      </w:pPr>
    </w:p>
    <w:p w:rsidR="00B51EB7">
      <w:pPr>
        <w:pStyle w:val="Normal5"/>
        <w:autoSpaceDE w:val="0"/>
        <w:autoSpaceDN w:val="0"/>
        <w:adjustRightInd w:val="0"/>
        <w:spacing w:line="276" w:lineRule="exact"/>
        <w:ind w:left="1628"/>
        <w:rPr>
          <w:rStyle w:val="DefaultParagraphFont"/>
          <w:rFonts w:ascii="Arial Bold" w:hAnsi="Arial Bold"/>
          <w:color w:val="000000"/>
          <w:spacing w:val="-2"/>
        </w:rPr>
      </w:pPr>
    </w:p>
    <w:p w:rsidR="00B51EB7">
      <w:pPr>
        <w:pStyle w:val="Normal5"/>
        <w:tabs>
          <w:tab w:val="left" w:pos="8979"/>
          <w:tab w:val="left" w:pos="11260"/>
        </w:tabs>
        <w:autoSpaceDE w:val="0"/>
        <w:autoSpaceDN w:val="0"/>
        <w:adjustRightInd w:val="0"/>
        <w:spacing w:before="32" w:line="276" w:lineRule="exact"/>
        <w:ind w:left="1628" w:firstLine="3183"/>
        <w:rPr>
          <w:rStyle w:val="DefaultParagraphFont"/>
          <w:rFonts w:ascii="Calibri Bold" w:hAnsi="Calibri Bold"/>
          <w:color w:val="000000"/>
          <w:spacing w:val="-3"/>
        </w:rPr>
      </w:pPr>
      <w:r>
        <w:rPr>
          <w:rStyle w:val="DefaultParagraphFont"/>
          <w:rFonts w:ascii="Calibri Bold" w:hAnsi="Calibri Bold"/>
          <w:color w:val="000000"/>
          <w:spacing w:val="-3"/>
        </w:rPr>
        <w:t>DESCRIPTION</w:t>
      </w:r>
      <w:r>
        <w:rPr>
          <w:rStyle w:val="DefaultParagraphFont"/>
          <w:rFonts w:ascii="Calibri Bold" w:hAnsi="Calibri Bold"/>
          <w:color w:val="000000"/>
          <w:spacing w:val="-3"/>
        </w:rPr>
        <w:tab/>
        <w:t>DECEMBER ____</w:t>
      </w:r>
      <w:r>
        <w:rPr>
          <w:rStyle w:val="DefaultParagraphFont"/>
          <w:rFonts w:ascii="Calibri Bold" w:hAnsi="Calibri Bold"/>
          <w:color w:val="000000"/>
          <w:spacing w:val="-3"/>
        </w:rPr>
        <w:tab/>
        <w:t>DECEMBER ____</w:t>
      </w:r>
    </w:p>
    <w:p w:rsidR="00B51EB7">
      <w:pPr>
        <w:pStyle w:val="Normal5"/>
        <w:autoSpaceDE w:val="0"/>
        <w:autoSpaceDN w:val="0"/>
        <w:adjustRightInd w:val="0"/>
        <w:spacing w:line="276" w:lineRule="exact"/>
        <w:ind w:left="1628"/>
        <w:rPr>
          <w:rStyle w:val="DefaultParagraphFont"/>
          <w:rFonts w:ascii="Calibri Bold" w:hAnsi="Calibri Bold"/>
          <w:color w:val="000000"/>
          <w:spacing w:val="-3"/>
        </w:rPr>
      </w:pPr>
    </w:p>
    <w:p w:rsidR="00B51EB7">
      <w:pPr>
        <w:pStyle w:val="Normal5"/>
        <w:tabs>
          <w:tab w:val="left" w:pos="2758"/>
        </w:tabs>
        <w:autoSpaceDE w:val="0"/>
        <w:autoSpaceDN w:val="0"/>
        <w:adjustRightInd w:val="0"/>
        <w:spacing w:before="11" w:line="276" w:lineRule="exact"/>
        <w:ind w:left="1628"/>
        <w:rPr>
          <w:rStyle w:val="DefaultParagraphFont"/>
          <w:rFonts w:ascii="Arial Bold" w:hAnsi="Arial Bold"/>
          <w:color w:val="000000"/>
          <w:spacing w:val="-2"/>
          <w:sz w:val="20"/>
        </w:rPr>
      </w:pPr>
      <w:r>
        <w:rPr>
          <w:rStyle w:val="DefaultParagraphFont"/>
          <w:rFonts w:ascii="Arial Bold" w:hAnsi="Arial Bold"/>
          <w:color w:val="000000"/>
          <w:spacing w:val="-3"/>
        </w:rPr>
        <w:t>16</w:t>
      </w:r>
      <w:r>
        <w:rPr>
          <w:rStyle w:val="DefaultParagraphFont"/>
          <w:rFonts w:ascii="Arial Bold" w:hAnsi="Arial Bold"/>
          <w:color w:val="000000"/>
          <w:spacing w:val="-3"/>
        </w:rPr>
        <w:tab/>
      </w:r>
      <w:r>
        <w:rPr>
          <w:rStyle w:val="DefaultParagraphFont"/>
          <w:rFonts w:ascii="Arial Bold" w:hAnsi="Arial Bold"/>
          <w:color w:val="000000"/>
          <w:spacing w:val="-2"/>
          <w:sz w:val="20"/>
        </w:rPr>
        <w:t xml:space="preserve">Liabilities, Deferred </w:t>
      </w:r>
      <w:r>
        <w:rPr>
          <w:rStyle w:val="DefaultParagraphFont"/>
          <w:rFonts w:ascii="Arial Bold" w:hAnsi="Arial Bold"/>
          <w:color w:val="000000"/>
          <w:spacing w:val="-2"/>
          <w:sz w:val="20"/>
        </w:rPr>
        <w:t>Inflows and Net Position</w:t>
      </w:r>
    </w:p>
    <w:p w:rsidR="00B51EB7">
      <w:pPr>
        <w:pStyle w:val="Normal5"/>
        <w:tabs>
          <w:tab w:val="left" w:pos="2758"/>
        </w:tabs>
        <w:autoSpaceDE w:val="0"/>
        <w:autoSpaceDN w:val="0"/>
        <w:adjustRightInd w:val="0"/>
        <w:spacing w:before="6" w:line="276" w:lineRule="exact"/>
        <w:ind w:left="1628"/>
        <w:rPr>
          <w:rStyle w:val="DefaultParagraphFont"/>
          <w:rFonts w:ascii="Arial" w:hAnsi="Arial"/>
          <w:color w:val="000000"/>
          <w:spacing w:val="-2"/>
          <w:sz w:val="20"/>
        </w:rPr>
      </w:pPr>
      <w:r>
        <w:rPr>
          <w:rStyle w:val="DefaultParagraphFont"/>
          <w:rFonts w:ascii="Arial" w:hAnsi="Arial"/>
          <w:color w:val="000000"/>
          <w:spacing w:val="-3"/>
        </w:rPr>
        <w:t>16a</w:t>
      </w:r>
      <w:r>
        <w:rPr>
          <w:rStyle w:val="DefaultParagraphFont"/>
          <w:rFonts w:ascii="Arial" w:hAnsi="Arial"/>
          <w:color w:val="000000"/>
          <w:spacing w:val="-3"/>
        </w:rPr>
        <w:tab/>
      </w:r>
      <w:r>
        <w:rPr>
          <w:rStyle w:val="DefaultParagraphFont"/>
          <w:rFonts w:ascii="Arial" w:hAnsi="Arial"/>
          <w:color w:val="000000"/>
          <w:spacing w:val="-2"/>
          <w:sz w:val="20"/>
        </w:rPr>
        <w:t>Current Liabilities:</w:t>
      </w:r>
    </w:p>
    <w:p w:rsidR="00B51EB7">
      <w:pPr>
        <w:pStyle w:val="Normal5"/>
        <w:tabs>
          <w:tab w:val="left" w:pos="3555"/>
        </w:tabs>
        <w:autoSpaceDE w:val="0"/>
        <w:autoSpaceDN w:val="0"/>
        <w:adjustRightInd w:val="0"/>
        <w:spacing w:before="5" w:line="276" w:lineRule="exact"/>
        <w:ind w:left="1628"/>
        <w:rPr>
          <w:rStyle w:val="DefaultParagraphFont"/>
          <w:rFonts w:ascii="Arial" w:hAnsi="Arial"/>
          <w:color w:val="000000"/>
          <w:spacing w:val="-2"/>
          <w:sz w:val="20"/>
        </w:rPr>
      </w:pPr>
      <w:r>
        <w:rPr>
          <w:rStyle w:val="DefaultParagraphFont"/>
          <w:rFonts w:ascii="Arial" w:hAnsi="Arial"/>
          <w:color w:val="000000"/>
          <w:spacing w:val="-3"/>
        </w:rPr>
        <w:t>16b</w:t>
      </w:r>
      <w:r>
        <w:rPr>
          <w:rStyle w:val="DefaultParagraphFont"/>
          <w:rFonts w:ascii="Arial" w:hAnsi="Arial"/>
          <w:color w:val="000000"/>
          <w:spacing w:val="-3"/>
        </w:rPr>
        <w:tab/>
      </w:r>
      <w:r>
        <w:rPr>
          <w:rStyle w:val="DefaultParagraphFont"/>
          <w:rFonts w:ascii="Arial" w:hAnsi="Arial"/>
          <w:color w:val="000000"/>
          <w:spacing w:val="-2"/>
          <w:sz w:val="20"/>
        </w:rPr>
        <w:t>Accounts payable and accrued liabilities</w:t>
      </w:r>
    </w:p>
    <w:p w:rsidR="00B51EB7">
      <w:pPr>
        <w:pStyle w:val="Normal5"/>
        <w:tabs>
          <w:tab w:val="left" w:pos="3555"/>
        </w:tabs>
        <w:autoSpaceDE w:val="0"/>
        <w:autoSpaceDN w:val="0"/>
        <w:adjustRightInd w:val="0"/>
        <w:spacing w:before="6" w:line="276" w:lineRule="exact"/>
        <w:ind w:left="1628"/>
        <w:rPr>
          <w:rStyle w:val="DefaultParagraphFont"/>
          <w:rFonts w:ascii="Arial" w:hAnsi="Arial"/>
          <w:color w:val="000000"/>
          <w:spacing w:val="-2"/>
          <w:sz w:val="20"/>
        </w:rPr>
      </w:pPr>
      <w:r>
        <w:rPr>
          <w:rStyle w:val="DefaultParagraphFont"/>
          <w:rFonts w:ascii="Arial" w:hAnsi="Arial"/>
          <w:color w:val="000000"/>
          <w:spacing w:val="-3"/>
        </w:rPr>
        <w:t>16c</w:t>
      </w:r>
      <w:r>
        <w:rPr>
          <w:rStyle w:val="DefaultParagraphFont"/>
          <w:rFonts w:ascii="Arial" w:hAnsi="Arial"/>
          <w:color w:val="000000"/>
          <w:spacing w:val="-3"/>
        </w:rPr>
        <w:tab/>
      </w:r>
      <w:r>
        <w:rPr>
          <w:rStyle w:val="DefaultParagraphFont"/>
          <w:rFonts w:ascii="Arial" w:hAnsi="Arial"/>
          <w:color w:val="000000"/>
          <w:spacing w:val="-2"/>
          <w:sz w:val="20"/>
        </w:rPr>
        <w:t>Short-term debt</w:t>
      </w:r>
    </w:p>
    <w:p w:rsidR="00B51EB7">
      <w:pPr>
        <w:pStyle w:val="Normal5"/>
        <w:tabs>
          <w:tab w:val="left" w:pos="3555"/>
        </w:tabs>
        <w:autoSpaceDE w:val="0"/>
        <w:autoSpaceDN w:val="0"/>
        <w:adjustRightInd w:val="0"/>
        <w:spacing w:before="5" w:line="276" w:lineRule="exact"/>
        <w:ind w:left="1628"/>
        <w:rPr>
          <w:rStyle w:val="DefaultParagraphFont"/>
          <w:rFonts w:ascii="Arial" w:hAnsi="Arial"/>
          <w:color w:val="000000"/>
          <w:spacing w:val="-2"/>
          <w:sz w:val="20"/>
        </w:rPr>
      </w:pPr>
      <w:r>
        <w:rPr>
          <w:rStyle w:val="DefaultParagraphFont"/>
          <w:rFonts w:ascii="Arial" w:hAnsi="Arial"/>
          <w:color w:val="000000"/>
          <w:spacing w:val="-3"/>
        </w:rPr>
        <w:t>16d</w:t>
      </w:r>
      <w:r>
        <w:rPr>
          <w:rStyle w:val="DefaultParagraphFont"/>
          <w:rFonts w:ascii="Arial" w:hAnsi="Arial"/>
          <w:color w:val="000000"/>
          <w:spacing w:val="-3"/>
        </w:rPr>
        <w:tab/>
      </w:r>
      <w:r>
        <w:rPr>
          <w:rStyle w:val="DefaultParagraphFont"/>
          <w:rFonts w:ascii="Arial" w:hAnsi="Arial"/>
          <w:color w:val="000000"/>
          <w:spacing w:val="-2"/>
          <w:sz w:val="20"/>
        </w:rPr>
        <w:t>Long-term debt due within one year</w:t>
      </w:r>
    </w:p>
    <w:p w:rsidR="00B51EB7">
      <w:pPr>
        <w:pStyle w:val="Normal5"/>
        <w:tabs>
          <w:tab w:val="left" w:pos="3555"/>
        </w:tabs>
        <w:autoSpaceDE w:val="0"/>
        <w:autoSpaceDN w:val="0"/>
        <w:adjustRightInd w:val="0"/>
        <w:spacing w:before="6" w:line="276" w:lineRule="exact"/>
        <w:ind w:left="1628"/>
        <w:rPr>
          <w:rStyle w:val="DefaultParagraphFont"/>
          <w:rFonts w:ascii="Arial" w:hAnsi="Arial"/>
          <w:color w:val="000000"/>
          <w:spacing w:val="-2"/>
          <w:sz w:val="20"/>
        </w:rPr>
      </w:pPr>
      <w:r>
        <w:rPr>
          <w:rStyle w:val="DefaultParagraphFont"/>
          <w:rFonts w:ascii="Arial" w:hAnsi="Arial"/>
          <w:color w:val="000000"/>
          <w:spacing w:val="-3"/>
        </w:rPr>
        <w:t>16e</w:t>
      </w:r>
      <w:r>
        <w:rPr>
          <w:rStyle w:val="DefaultParagraphFont"/>
          <w:rFonts w:ascii="Arial" w:hAnsi="Arial"/>
          <w:color w:val="000000"/>
          <w:spacing w:val="-3"/>
        </w:rPr>
        <w:tab/>
      </w:r>
      <w:r>
        <w:rPr>
          <w:rStyle w:val="DefaultParagraphFont"/>
          <w:rFonts w:ascii="Arial" w:hAnsi="Arial"/>
          <w:color w:val="000000"/>
          <w:spacing w:val="-2"/>
          <w:sz w:val="20"/>
        </w:rPr>
        <w:t>Capital lease obligation due within one year</w:t>
      </w:r>
    </w:p>
    <w:p w:rsidR="00B51EB7">
      <w:pPr>
        <w:pStyle w:val="Normal5"/>
        <w:tabs>
          <w:tab w:val="left" w:pos="3555"/>
        </w:tabs>
        <w:autoSpaceDE w:val="0"/>
        <w:autoSpaceDN w:val="0"/>
        <w:adjustRightInd w:val="0"/>
        <w:spacing w:before="6" w:line="276" w:lineRule="exact"/>
        <w:ind w:left="1628"/>
        <w:rPr>
          <w:rStyle w:val="DefaultParagraphFont"/>
          <w:rFonts w:ascii="Arial" w:hAnsi="Arial"/>
          <w:color w:val="000000"/>
          <w:spacing w:val="-2"/>
          <w:sz w:val="20"/>
        </w:rPr>
      </w:pPr>
      <w:r>
        <w:rPr>
          <w:rStyle w:val="DefaultParagraphFont"/>
          <w:rFonts w:ascii="Arial" w:hAnsi="Arial"/>
          <w:color w:val="000000"/>
          <w:spacing w:val="-2"/>
        </w:rPr>
        <w:t>16f</w:t>
      </w:r>
      <w:r>
        <w:rPr>
          <w:rStyle w:val="DefaultParagraphFont"/>
          <w:rFonts w:ascii="Arial" w:hAnsi="Arial"/>
          <w:color w:val="000000"/>
          <w:spacing w:val="-2"/>
        </w:rPr>
        <w:tab/>
      </w:r>
      <w:r>
        <w:rPr>
          <w:rStyle w:val="DefaultParagraphFont"/>
          <w:rFonts w:ascii="Arial" w:hAnsi="Arial"/>
          <w:color w:val="000000"/>
          <w:spacing w:val="-2"/>
          <w:sz w:val="20"/>
        </w:rPr>
        <w:t>Risk management activities - derivatives</w:t>
      </w:r>
    </w:p>
    <w:p w:rsidR="00B51EB7">
      <w:pPr>
        <w:pStyle w:val="Normal5"/>
        <w:tabs>
          <w:tab w:val="left" w:pos="3555"/>
        </w:tabs>
        <w:autoSpaceDE w:val="0"/>
        <w:autoSpaceDN w:val="0"/>
        <w:adjustRightInd w:val="0"/>
        <w:spacing w:before="5" w:line="276" w:lineRule="exact"/>
        <w:ind w:left="1628"/>
        <w:rPr>
          <w:rStyle w:val="DefaultParagraphFont"/>
          <w:rFonts w:ascii="Arial" w:hAnsi="Arial"/>
          <w:color w:val="000000"/>
          <w:spacing w:val="-2"/>
          <w:sz w:val="20"/>
        </w:rPr>
      </w:pPr>
      <w:r>
        <w:rPr>
          <w:rStyle w:val="DefaultParagraphFont"/>
          <w:rFonts w:ascii="Arial" w:hAnsi="Arial"/>
          <w:color w:val="000000"/>
          <w:spacing w:val="-3"/>
        </w:rPr>
        <w:t>…</w:t>
      </w:r>
      <w:r>
        <w:rPr>
          <w:rStyle w:val="DefaultParagraphFont"/>
          <w:rFonts w:ascii="Arial" w:hAnsi="Arial"/>
          <w:color w:val="000000"/>
          <w:spacing w:val="-3"/>
        </w:rPr>
        <w:tab/>
      </w:r>
      <w:r>
        <w:rPr>
          <w:rStyle w:val="DefaultParagraphFont"/>
          <w:rFonts w:ascii="Arial" w:hAnsi="Arial"/>
          <w:color w:val="000000"/>
          <w:spacing w:val="-2"/>
          <w:sz w:val="20"/>
        </w:rPr>
        <w:t>-</w:t>
      </w:r>
    </w:p>
    <w:p w:rsidR="00B51EB7">
      <w:pPr>
        <w:pStyle w:val="Normal5"/>
        <w:autoSpaceDE w:val="0"/>
        <w:autoSpaceDN w:val="0"/>
        <w:adjustRightInd w:val="0"/>
        <w:spacing w:line="276" w:lineRule="exact"/>
        <w:ind w:left="1628"/>
        <w:rPr>
          <w:rStyle w:val="DefaultParagraphFont"/>
          <w:rFonts w:ascii="Arial" w:hAnsi="Arial"/>
          <w:color w:val="000000"/>
          <w:spacing w:val="-2"/>
          <w:sz w:val="20"/>
        </w:rPr>
      </w:pPr>
    </w:p>
    <w:p w:rsidR="00B51EB7">
      <w:pPr>
        <w:pStyle w:val="Normal5"/>
        <w:tabs>
          <w:tab w:val="left" w:pos="5744"/>
          <w:tab w:val="left" w:pos="10742"/>
          <w:tab w:val="left" w:pos="13023"/>
        </w:tabs>
        <w:autoSpaceDE w:val="0"/>
        <w:autoSpaceDN w:val="0"/>
        <w:adjustRightInd w:val="0"/>
        <w:spacing w:before="11" w:line="276" w:lineRule="exact"/>
        <w:ind w:left="1628"/>
        <w:rPr>
          <w:rStyle w:val="DefaultParagraphFont"/>
          <w:rFonts w:ascii="Calibri" w:hAnsi="Calibri"/>
          <w:color w:val="000000"/>
          <w:spacing w:val="-3"/>
        </w:rPr>
      </w:pPr>
      <w:r>
        <w:rPr>
          <w:rStyle w:val="DefaultParagraphFont"/>
          <w:rFonts w:ascii="Arial Bold" w:hAnsi="Arial Bold"/>
          <w:color w:val="000000"/>
          <w:spacing w:val="-3"/>
        </w:rPr>
        <w:t>17</w:t>
      </w:r>
      <w:r>
        <w:rPr>
          <w:rStyle w:val="DefaultParagraphFont"/>
          <w:rFonts w:ascii="Arial Bold" w:hAnsi="Arial Bold"/>
          <w:color w:val="000000"/>
          <w:spacing w:val="-3"/>
        </w:rPr>
        <w:tab/>
      </w:r>
      <w:r>
        <w:rPr>
          <w:rStyle w:val="DefaultParagraphFont"/>
          <w:rFonts w:ascii="Arial" w:hAnsi="Arial"/>
          <w:color w:val="000000"/>
          <w:spacing w:val="-2"/>
          <w:sz w:val="20"/>
        </w:rPr>
        <w:t>Total current liabilities</w:t>
      </w:r>
      <w:r>
        <w:rPr>
          <w:rStyle w:val="DefaultParagraphFont"/>
          <w:rFonts w:ascii="Arial" w:hAnsi="Arial"/>
          <w:color w:val="000000"/>
          <w:spacing w:val="-2"/>
          <w:sz w:val="20"/>
        </w:rPr>
        <w:tab/>
      </w:r>
      <w:r>
        <w:rPr>
          <w:rStyle w:val="DefaultParagraphFont"/>
          <w:rFonts w:ascii="Calibri" w:hAnsi="Calibri"/>
          <w:color w:val="000000"/>
          <w:spacing w:val="-3"/>
        </w:rPr>
        <w:t>-</w:t>
      </w:r>
      <w:r>
        <w:rPr>
          <w:rStyle w:val="DefaultParagraphFont"/>
          <w:rFonts w:ascii="Calibri" w:hAnsi="Calibri"/>
          <w:color w:val="000000"/>
          <w:spacing w:val="-3"/>
        </w:rPr>
        <w:tab/>
        <w:t>-</w:t>
      </w:r>
    </w:p>
    <w:p w:rsidR="00B51EB7">
      <w:pPr>
        <w:pStyle w:val="Normal5"/>
        <w:autoSpaceDE w:val="0"/>
        <w:autoSpaceDN w:val="0"/>
        <w:adjustRightInd w:val="0"/>
        <w:rPr>
          <w:rStyle w:val="DefaultParagraphFont"/>
          <w:rFonts w:ascii="Calibri" w:hAnsi="Calibri"/>
          <w:color w:val="000000"/>
          <w:spacing w:val="-3"/>
        </w:rPr>
        <w:sectPr>
          <w:headerReference w:type="even" r:id="rId701"/>
          <w:headerReference w:type="default" r:id="rId702"/>
          <w:footerReference w:type="even" r:id="rId703"/>
          <w:footerReference w:type="default" r:id="rId704"/>
          <w:headerReference w:type="first" r:id="rId705"/>
          <w:footerReference w:type="first" r:id="rId706"/>
          <w:pgSz w:w="16320" w:h="21120" w:orient="landscape"/>
          <w:pgMar w:top="0" w:right="0" w:bottom="0" w:left="0" w:header="720" w:footer="720" w:gutter="0"/>
          <w:cols w:space="720"/>
        </w:sectPr>
      </w:pPr>
    </w:p>
    <w:p w:rsidR="00B51EB7">
      <w:pPr>
        <w:pStyle w:val="Normal5"/>
        <w:autoSpaceDE w:val="0"/>
        <w:autoSpaceDN w:val="0"/>
        <w:adjustRightInd w:val="0"/>
        <w:spacing w:line="276" w:lineRule="exact"/>
        <w:ind w:left="1628"/>
        <w:rPr>
          <w:rStyle w:val="DefaultParagraphFont"/>
          <w:rFonts w:ascii="Calibri" w:hAnsi="Calibri"/>
          <w:color w:val="000000"/>
          <w:spacing w:val="-3"/>
        </w:rPr>
      </w:pPr>
    </w:p>
    <w:p w:rsidR="00B51EB7">
      <w:pPr>
        <w:pStyle w:val="Normal5"/>
        <w:tabs>
          <w:tab w:val="left" w:pos="2820"/>
        </w:tabs>
        <w:autoSpaceDE w:val="0"/>
        <w:autoSpaceDN w:val="0"/>
        <w:adjustRightInd w:val="0"/>
        <w:spacing w:before="12" w:line="276" w:lineRule="exact"/>
        <w:ind w:left="1628"/>
        <w:rPr>
          <w:rStyle w:val="DefaultParagraphFont"/>
          <w:rFonts w:ascii="Arial" w:hAnsi="Arial"/>
          <w:color w:val="000000"/>
          <w:spacing w:val="-2"/>
          <w:sz w:val="20"/>
        </w:rPr>
      </w:pPr>
      <w:r>
        <w:rPr>
          <w:rStyle w:val="DefaultParagraphFont"/>
          <w:rFonts w:ascii="Arial" w:hAnsi="Arial"/>
          <w:color w:val="000000"/>
          <w:spacing w:val="-2"/>
        </w:rPr>
        <w:t>1</w:t>
      </w:r>
      <w:r>
        <w:rPr>
          <w:rStyle w:val="DefaultParagraphFont"/>
          <w:rFonts w:ascii="Arial" w:hAnsi="Arial"/>
          <w:color w:val="000000"/>
          <w:spacing w:val="-2"/>
        </w:rPr>
        <w:t>8</w:t>
      </w:r>
      <w:r>
        <w:rPr>
          <w:rStyle w:val="DefaultParagraphFont"/>
          <w:rFonts w:ascii="Arial" w:hAnsi="Arial"/>
          <w:color w:val="000000"/>
          <w:spacing w:val="-2"/>
        </w:rPr>
        <w:tab/>
      </w:r>
      <w:r>
        <w:rPr>
          <w:rStyle w:val="DefaultParagraphFont"/>
          <w:rFonts w:ascii="Arial" w:hAnsi="Arial"/>
          <w:color w:val="000000"/>
          <w:spacing w:val="-2"/>
          <w:sz w:val="20"/>
        </w:rPr>
        <w:t>Noncurrent liabilities:</w:t>
      </w:r>
    </w:p>
    <w:p w:rsidR="00B51EB7">
      <w:pPr>
        <w:pStyle w:val="Normal5"/>
        <w:tabs>
          <w:tab w:val="left" w:pos="3505"/>
        </w:tabs>
        <w:autoSpaceDE w:val="0"/>
        <w:autoSpaceDN w:val="0"/>
        <w:adjustRightInd w:val="0"/>
        <w:spacing w:before="5" w:line="276" w:lineRule="exact"/>
        <w:ind w:left="1628"/>
        <w:rPr>
          <w:rStyle w:val="DefaultParagraphFont"/>
          <w:rFonts w:ascii="Arial" w:hAnsi="Arial"/>
          <w:color w:val="000000"/>
          <w:spacing w:val="-2"/>
          <w:sz w:val="20"/>
        </w:rPr>
      </w:pPr>
      <w:r>
        <w:rPr>
          <w:rStyle w:val="DefaultParagraphFont"/>
          <w:rFonts w:ascii="Arial" w:hAnsi="Arial"/>
          <w:color w:val="000000"/>
          <w:spacing w:val="-2"/>
        </w:rPr>
        <w:t xml:space="preserve">18a </w:t>
      </w:r>
      <w:r>
        <w:rPr>
          <w:rStyle w:val="DefaultParagraphFont"/>
          <w:rFonts w:ascii="Arial" w:hAnsi="Arial"/>
          <w:color w:val="000000"/>
          <w:spacing w:val="-2"/>
        </w:rPr>
        <w:tab/>
      </w:r>
      <w:r>
        <w:rPr>
          <w:rStyle w:val="DefaultParagraphFont"/>
          <w:rFonts w:ascii="Arial" w:hAnsi="Arial"/>
          <w:color w:val="000000"/>
          <w:spacing w:val="-2"/>
          <w:sz w:val="20"/>
        </w:rPr>
        <w:t>Long-term debt:</w:t>
      </w:r>
    </w:p>
    <w:p w:rsidR="00B51EB7">
      <w:pPr>
        <w:pStyle w:val="Normal5"/>
        <w:tabs>
          <w:tab w:val="left" w:pos="4279"/>
        </w:tabs>
        <w:autoSpaceDE w:val="0"/>
        <w:autoSpaceDN w:val="0"/>
        <w:adjustRightInd w:val="0"/>
        <w:spacing w:before="6" w:line="276" w:lineRule="exact"/>
        <w:ind w:left="1628"/>
        <w:rPr>
          <w:rStyle w:val="DefaultParagraphFont"/>
          <w:rFonts w:ascii="Arial" w:hAnsi="Arial"/>
          <w:color w:val="000000"/>
          <w:spacing w:val="-3"/>
          <w:sz w:val="20"/>
        </w:rPr>
      </w:pPr>
      <w:r>
        <w:rPr>
          <w:rStyle w:val="DefaultParagraphFont"/>
          <w:rFonts w:ascii="Arial" w:hAnsi="Arial"/>
          <w:color w:val="000000"/>
          <w:spacing w:val="-2"/>
        </w:rPr>
        <w:t>18b</w:t>
      </w:r>
      <w:r>
        <w:rPr>
          <w:rStyle w:val="DefaultParagraphFont"/>
          <w:rFonts w:ascii="Arial" w:hAnsi="Arial"/>
          <w:color w:val="000000"/>
          <w:spacing w:val="-2"/>
        </w:rPr>
        <w:tab/>
      </w:r>
      <w:r>
        <w:rPr>
          <w:rStyle w:val="DefaultParagraphFont"/>
          <w:rFonts w:ascii="Arial" w:hAnsi="Arial"/>
          <w:color w:val="000000"/>
          <w:spacing w:val="-3"/>
          <w:sz w:val="20"/>
        </w:rPr>
        <w:t>Senior:</w:t>
      </w:r>
    </w:p>
    <w:p w:rsidR="00B51EB7">
      <w:pPr>
        <w:pStyle w:val="Normal5"/>
        <w:autoSpaceDE w:val="0"/>
        <w:autoSpaceDN w:val="0"/>
        <w:adjustRightInd w:val="0"/>
        <w:spacing w:before="1" w:line="281" w:lineRule="exact"/>
        <w:ind w:left="1628" w:right="2734"/>
        <w:jc w:val="both"/>
        <w:rPr>
          <w:rStyle w:val="DefaultParagraphFont"/>
          <w:rFonts w:ascii="Arial" w:hAnsi="Arial"/>
          <w:color w:val="000000"/>
          <w:spacing w:val="-3"/>
        </w:rPr>
      </w:pPr>
      <w:r>
        <w:rPr>
          <w:rStyle w:val="DefaultParagraphFont"/>
          <w:rFonts w:ascii="Arial" w:hAnsi="Arial"/>
          <w:color w:val="000000"/>
          <w:spacing w:val="-3"/>
        </w:rPr>
        <w:t xml:space="preserve">18c </w:t>
      </w:r>
      <w:r>
        <w:rPr>
          <w:rStyle w:val="DefaultParagraphFont"/>
          <w:rFonts w:ascii="Arial" w:hAnsi="Arial"/>
          <w:color w:val="000000"/>
          <w:spacing w:val="-3"/>
        </w:rPr>
        <w:br/>
        <w:t>18d</w:t>
      </w:r>
    </w:p>
    <w:p w:rsidR="00B51EB7">
      <w:pPr>
        <w:pStyle w:val="Normal5"/>
        <w:autoSpaceDE w:val="0"/>
        <w:autoSpaceDN w:val="0"/>
        <w:adjustRightInd w:val="0"/>
        <w:spacing w:line="281" w:lineRule="exact"/>
        <w:ind w:left="1628"/>
        <w:rPr>
          <w:rStyle w:val="DefaultParagraphFont"/>
          <w:rFonts w:ascii="Arial" w:hAnsi="Arial"/>
          <w:color w:val="000000"/>
          <w:spacing w:val="-3"/>
        </w:rPr>
      </w:pPr>
      <w:r>
        <w:rPr>
          <w:rStyle w:val="DefaultParagraphFont"/>
          <w:rFonts w:ascii="Arial" w:hAnsi="Arial"/>
          <w:color w:val="000000"/>
          <w:spacing w:val="-3"/>
        </w:rPr>
        <w:br w:type="column"/>
      </w:r>
    </w:p>
    <w:p w:rsidR="00B51EB7">
      <w:pPr>
        <w:pStyle w:val="Normal5"/>
        <w:autoSpaceDE w:val="0"/>
        <w:autoSpaceDN w:val="0"/>
        <w:adjustRightInd w:val="0"/>
        <w:spacing w:line="281" w:lineRule="exact"/>
        <w:ind w:left="1628"/>
        <w:rPr>
          <w:rStyle w:val="DefaultParagraphFont"/>
          <w:rFonts w:ascii="Arial" w:hAnsi="Arial"/>
          <w:color w:val="000000"/>
          <w:spacing w:val="-3"/>
        </w:rPr>
      </w:pPr>
    </w:p>
    <w:p w:rsidR="00B51EB7">
      <w:pPr>
        <w:pStyle w:val="Normal5"/>
        <w:autoSpaceDE w:val="0"/>
        <w:autoSpaceDN w:val="0"/>
        <w:adjustRightInd w:val="0"/>
        <w:spacing w:line="281" w:lineRule="exact"/>
        <w:ind w:left="1628"/>
        <w:rPr>
          <w:rStyle w:val="DefaultParagraphFont"/>
          <w:rFonts w:ascii="Arial" w:hAnsi="Arial"/>
          <w:color w:val="000000"/>
          <w:spacing w:val="-3"/>
        </w:rPr>
      </w:pPr>
    </w:p>
    <w:p w:rsidR="00B51EB7">
      <w:pPr>
        <w:pStyle w:val="Normal5"/>
        <w:autoSpaceDE w:val="0"/>
        <w:autoSpaceDN w:val="0"/>
        <w:adjustRightInd w:val="0"/>
        <w:spacing w:line="281" w:lineRule="exact"/>
        <w:ind w:left="1628"/>
        <w:rPr>
          <w:rStyle w:val="DefaultParagraphFont"/>
          <w:rFonts w:ascii="Arial" w:hAnsi="Arial"/>
          <w:color w:val="000000"/>
          <w:spacing w:val="-3"/>
        </w:rPr>
      </w:pPr>
    </w:p>
    <w:p w:rsidR="00B51EB7">
      <w:pPr>
        <w:pStyle w:val="Normal5"/>
        <w:autoSpaceDE w:val="0"/>
        <w:autoSpaceDN w:val="0"/>
        <w:adjustRightInd w:val="0"/>
        <w:spacing w:before="4" w:line="281" w:lineRule="exact"/>
        <w:ind w:left="20" w:right="8571"/>
        <w:rPr>
          <w:rStyle w:val="DefaultParagraphFont"/>
          <w:rFonts w:ascii="Arial" w:hAnsi="Arial"/>
          <w:color w:val="000000"/>
          <w:spacing w:val="-2"/>
          <w:sz w:val="20"/>
        </w:rPr>
      </w:pPr>
      <w:r>
        <w:rPr>
          <w:rStyle w:val="DefaultParagraphFont"/>
          <w:rFonts w:ascii="Arial" w:hAnsi="Arial"/>
          <w:color w:val="000000"/>
          <w:spacing w:val="-2"/>
          <w:sz w:val="20"/>
        </w:rPr>
        <w:t xml:space="preserve">Revenue bonds </w:t>
      </w:r>
      <w:r>
        <w:rPr>
          <w:rStyle w:val="DefaultParagraphFont"/>
          <w:rFonts w:ascii="Arial" w:hAnsi="Arial"/>
          <w:color w:val="000000"/>
          <w:spacing w:val="-2"/>
          <w:sz w:val="20"/>
        </w:rPr>
        <w:br/>
        <w:t xml:space="preserve">Adjustable rate tender notes </w:t>
      </w:r>
    </w:p>
    <w:p w:rsidR="00B51EB7">
      <w:pPr>
        <w:pStyle w:val="Normal5"/>
        <w:autoSpaceDE w:val="0"/>
        <w:autoSpaceDN w:val="0"/>
        <w:adjustRightInd w:val="0"/>
        <w:rPr>
          <w:rStyle w:val="DefaultParagraphFont"/>
          <w:rFonts w:ascii="Arial" w:hAnsi="Arial"/>
          <w:color w:val="000000"/>
          <w:spacing w:val="-2"/>
          <w:sz w:val="20"/>
        </w:rPr>
        <w:sectPr>
          <w:headerReference w:type="even" r:id="rId707"/>
          <w:headerReference w:type="default" r:id="rId708"/>
          <w:footerReference w:type="even" r:id="rId709"/>
          <w:footerReference w:type="default" r:id="rId710"/>
          <w:headerReference w:type="first" r:id="rId711"/>
          <w:footerReference w:type="first" r:id="rId712"/>
          <w:type w:val="continuous"/>
          <w:pgSz w:w="16320" w:h="21120" w:orient="landscape"/>
          <w:pgMar w:top="0" w:right="0" w:bottom="0" w:left="0" w:header="720" w:footer="720" w:gutter="0"/>
          <w:cols w:num="2" w:space="720" w:equalWidth="0">
            <w:col w:w="4994" w:space="20"/>
            <w:col w:w="11166" w:space="160"/>
          </w:cols>
        </w:sectPr>
      </w:pPr>
    </w:p>
    <w:p w:rsidR="00B51EB7">
      <w:pPr>
        <w:pStyle w:val="Normal5"/>
        <w:tabs>
          <w:tab w:val="left" w:pos="4284"/>
        </w:tabs>
        <w:autoSpaceDE w:val="0"/>
        <w:autoSpaceDN w:val="0"/>
        <w:adjustRightInd w:val="0"/>
        <w:spacing w:before="6" w:line="276" w:lineRule="exact"/>
        <w:ind w:left="1628"/>
        <w:rPr>
          <w:rStyle w:val="DefaultParagraphFont"/>
          <w:rFonts w:ascii="Arial" w:hAnsi="Arial"/>
          <w:color w:val="000000"/>
          <w:spacing w:val="-2"/>
          <w:sz w:val="20"/>
        </w:rPr>
      </w:pPr>
      <w:r>
        <w:rPr>
          <w:rStyle w:val="DefaultParagraphFont"/>
          <w:rFonts w:ascii="Arial" w:hAnsi="Arial"/>
          <w:color w:val="000000"/>
          <w:spacing w:val="-3"/>
        </w:rPr>
        <w:t>18e</w:t>
      </w:r>
      <w:r>
        <w:rPr>
          <w:rStyle w:val="DefaultParagraphFont"/>
          <w:rFonts w:ascii="Arial" w:hAnsi="Arial"/>
          <w:color w:val="000000"/>
          <w:spacing w:val="-3"/>
        </w:rPr>
        <w:tab/>
      </w:r>
      <w:r>
        <w:rPr>
          <w:rStyle w:val="DefaultParagraphFont"/>
          <w:rFonts w:ascii="Arial" w:hAnsi="Arial"/>
          <w:color w:val="000000"/>
          <w:spacing w:val="-2"/>
          <w:sz w:val="20"/>
        </w:rPr>
        <w:t>Subordinated:</w:t>
      </w:r>
    </w:p>
    <w:p w:rsidR="00B51EB7">
      <w:pPr>
        <w:pStyle w:val="Normal5"/>
        <w:autoSpaceDE w:val="0"/>
        <w:autoSpaceDN w:val="0"/>
        <w:adjustRightInd w:val="0"/>
        <w:rPr>
          <w:rStyle w:val="DefaultParagraphFont"/>
          <w:rFonts w:ascii="Arial" w:hAnsi="Arial"/>
          <w:color w:val="000000"/>
          <w:spacing w:val="-2"/>
          <w:sz w:val="20"/>
        </w:rPr>
        <w:sectPr>
          <w:headerReference w:type="even" r:id="rId713"/>
          <w:headerReference w:type="default" r:id="rId714"/>
          <w:footerReference w:type="even" r:id="rId715"/>
          <w:footerReference w:type="default" r:id="rId716"/>
          <w:headerReference w:type="first" r:id="rId717"/>
          <w:footerReference w:type="first" r:id="rId718"/>
          <w:type w:val="continuous"/>
          <w:pgSz w:w="16320" w:h="21120" w:orient="landscape"/>
          <w:pgMar w:top="0" w:right="0" w:bottom="0" w:left="0" w:header="720" w:footer="720" w:gutter="0"/>
          <w:cols w:space="720"/>
        </w:sectPr>
      </w:pPr>
    </w:p>
    <w:p w:rsidR="00B51EB7">
      <w:pPr>
        <w:pStyle w:val="Normal5"/>
        <w:tabs>
          <w:tab w:val="left" w:pos="5014"/>
        </w:tabs>
        <w:autoSpaceDE w:val="0"/>
        <w:autoSpaceDN w:val="0"/>
        <w:adjustRightInd w:val="0"/>
        <w:spacing w:before="5" w:line="276" w:lineRule="exact"/>
        <w:ind w:left="1628"/>
        <w:rPr>
          <w:rStyle w:val="DefaultParagraphFont"/>
          <w:rFonts w:ascii="Arial" w:hAnsi="Arial"/>
          <w:color w:val="000000"/>
          <w:spacing w:val="-2"/>
          <w:sz w:val="20"/>
        </w:rPr>
      </w:pPr>
      <w:r>
        <w:rPr>
          <w:rStyle w:val="DefaultParagraphFont"/>
          <w:rFonts w:ascii="Arial" w:hAnsi="Arial"/>
          <w:color w:val="000000"/>
          <w:spacing w:val="-2"/>
        </w:rPr>
        <w:t>18f</w:t>
      </w:r>
      <w:r>
        <w:rPr>
          <w:rStyle w:val="DefaultParagraphFont"/>
          <w:rFonts w:ascii="Arial" w:hAnsi="Arial"/>
          <w:color w:val="000000"/>
          <w:spacing w:val="-2"/>
        </w:rPr>
        <w:tab/>
      </w:r>
      <w:r>
        <w:rPr>
          <w:rStyle w:val="DefaultParagraphFont"/>
          <w:rFonts w:ascii="Arial" w:hAnsi="Arial"/>
          <w:color w:val="000000"/>
          <w:spacing w:val="-2"/>
          <w:sz w:val="20"/>
        </w:rPr>
        <w:t>Subordinated Notes, Series 2012</w:t>
      </w:r>
    </w:p>
    <w:p w:rsidR="00B51EB7">
      <w:pPr>
        <w:pStyle w:val="Normal5"/>
        <w:autoSpaceDE w:val="0"/>
        <w:autoSpaceDN w:val="0"/>
        <w:adjustRightInd w:val="0"/>
        <w:rPr>
          <w:rStyle w:val="DefaultParagraphFont"/>
          <w:rFonts w:ascii="Arial" w:hAnsi="Arial"/>
          <w:color w:val="000000"/>
          <w:spacing w:val="-2"/>
          <w:sz w:val="20"/>
        </w:rPr>
        <w:sectPr>
          <w:headerReference w:type="even" r:id="rId719"/>
          <w:headerReference w:type="default" r:id="rId720"/>
          <w:footerReference w:type="even" r:id="rId721"/>
          <w:footerReference w:type="default" r:id="rId722"/>
          <w:headerReference w:type="first" r:id="rId723"/>
          <w:footerReference w:type="first" r:id="rId724"/>
          <w:type w:val="continuous"/>
          <w:pgSz w:w="16320" w:h="21120" w:orient="landscape"/>
          <w:pgMar w:top="0" w:right="0" w:bottom="0" w:left="0" w:header="720" w:footer="720" w:gutter="0"/>
          <w:cols w:space="720"/>
        </w:sectPr>
      </w:pPr>
    </w:p>
    <w:p w:rsidR="00B51EB7">
      <w:pPr>
        <w:pStyle w:val="Normal5"/>
        <w:tabs>
          <w:tab w:val="left" w:pos="5014"/>
        </w:tabs>
        <w:autoSpaceDE w:val="0"/>
        <w:autoSpaceDN w:val="0"/>
        <w:adjustRightInd w:val="0"/>
        <w:spacing w:before="6" w:line="276" w:lineRule="exact"/>
        <w:ind w:left="1628"/>
        <w:rPr>
          <w:rStyle w:val="DefaultParagraphFont"/>
          <w:rFonts w:ascii="Arial" w:hAnsi="Arial"/>
          <w:color w:val="000000"/>
          <w:spacing w:val="-2"/>
          <w:sz w:val="20"/>
        </w:rPr>
      </w:pPr>
      <w:r>
        <w:rPr>
          <w:rStyle w:val="DefaultParagraphFont"/>
          <w:rFonts w:ascii="Arial" w:hAnsi="Arial"/>
          <w:color w:val="000000"/>
          <w:spacing w:val="-3"/>
        </w:rPr>
        <w:t>18g</w:t>
      </w:r>
      <w:r>
        <w:rPr>
          <w:rStyle w:val="DefaultParagraphFont"/>
          <w:rFonts w:ascii="Arial" w:hAnsi="Arial"/>
          <w:color w:val="000000"/>
          <w:spacing w:val="-3"/>
        </w:rPr>
        <w:tab/>
      </w:r>
      <w:r>
        <w:rPr>
          <w:rStyle w:val="DefaultParagraphFont"/>
          <w:rFonts w:ascii="Arial" w:hAnsi="Arial"/>
          <w:color w:val="000000"/>
          <w:spacing w:val="-2"/>
          <w:sz w:val="20"/>
        </w:rPr>
        <w:t>Commercial paper</w:t>
      </w:r>
    </w:p>
    <w:p w:rsidR="00B51EB7">
      <w:pPr>
        <w:pStyle w:val="Normal5"/>
        <w:autoSpaceDE w:val="0"/>
        <w:autoSpaceDN w:val="0"/>
        <w:adjustRightInd w:val="0"/>
        <w:rPr>
          <w:rStyle w:val="DefaultParagraphFont"/>
          <w:rFonts w:ascii="Arial" w:hAnsi="Arial"/>
          <w:color w:val="000000"/>
          <w:spacing w:val="-2"/>
          <w:sz w:val="20"/>
        </w:rPr>
        <w:sectPr>
          <w:headerReference w:type="even" r:id="rId725"/>
          <w:headerReference w:type="default" r:id="rId726"/>
          <w:footerReference w:type="even" r:id="rId727"/>
          <w:footerReference w:type="default" r:id="rId728"/>
          <w:headerReference w:type="first" r:id="rId729"/>
          <w:footerReference w:type="first" r:id="rId730"/>
          <w:type w:val="continuous"/>
          <w:pgSz w:w="16320" w:h="21120" w:orient="landscape"/>
          <w:pgMar w:top="0" w:right="0" w:bottom="0" w:left="0" w:header="720" w:footer="720" w:gutter="0"/>
          <w:cols w:space="720"/>
        </w:sectPr>
      </w:pPr>
    </w:p>
    <w:p w:rsidR="00B51EB7">
      <w:pPr>
        <w:pStyle w:val="Normal5"/>
        <w:tabs>
          <w:tab w:val="left" w:pos="3555"/>
        </w:tabs>
        <w:autoSpaceDE w:val="0"/>
        <w:autoSpaceDN w:val="0"/>
        <w:adjustRightInd w:val="0"/>
        <w:spacing w:before="5" w:line="276" w:lineRule="exact"/>
        <w:ind w:left="1628"/>
        <w:rPr>
          <w:rStyle w:val="DefaultParagraphFont"/>
          <w:rFonts w:ascii="Arial" w:hAnsi="Arial"/>
          <w:color w:val="000000"/>
          <w:spacing w:val="-2"/>
          <w:sz w:val="20"/>
        </w:rPr>
      </w:pPr>
      <w:r>
        <w:rPr>
          <w:rStyle w:val="DefaultParagraphFont"/>
          <w:rFonts w:ascii="Arial" w:hAnsi="Arial"/>
          <w:color w:val="000000"/>
          <w:spacing w:val="-3"/>
        </w:rPr>
        <w:t>…</w:t>
      </w:r>
      <w:r>
        <w:rPr>
          <w:rStyle w:val="DefaultParagraphFont"/>
          <w:rFonts w:ascii="Arial" w:hAnsi="Arial"/>
          <w:color w:val="000000"/>
          <w:spacing w:val="-3"/>
        </w:rPr>
        <w:tab/>
      </w:r>
      <w:r>
        <w:rPr>
          <w:rStyle w:val="DefaultParagraphFont"/>
          <w:rFonts w:ascii="Arial" w:hAnsi="Arial"/>
          <w:color w:val="000000"/>
          <w:spacing w:val="-2"/>
          <w:sz w:val="20"/>
        </w:rPr>
        <w:t>-</w:t>
      </w:r>
    </w:p>
    <w:p w:rsidR="00B51EB7">
      <w:pPr>
        <w:pStyle w:val="Normal5"/>
        <w:autoSpaceDE w:val="0"/>
        <w:autoSpaceDN w:val="0"/>
        <w:adjustRightInd w:val="0"/>
        <w:rPr>
          <w:rStyle w:val="DefaultParagraphFont"/>
          <w:rFonts w:ascii="Arial" w:hAnsi="Arial"/>
          <w:color w:val="000000"/>
          <w:spacing w:val="-2"/>
          <w:sz w:val="20"/>
        </w:rPr>
        <w:sectPr>
          <w:headerReference w:type="even" r:id="rId731"/>
          <w:headerReference w:type="default" r:id="rId732"/>
          <w:footerReference w:type="even" r:id="rId733"/>
          <w:footerReference w:type="default" r:id="rId734"/>
          <w:headerReference w:type="first" r:id="rId735"/>
          <w:footerReference w:type="first" r:id="rId736"/>
          <w:type w:val="continuous"/>
          <w:pgSz w:w="16320" w:h="21120" w:orient="landscape"/>
          <w:pgMar w:top="0" w:right="0" w:bottom="0" w:left="0" w:header="720" w:footer="720" w:gutter="0"/>
          <w:cols w:space="720"/>
        </w:sectPr>
      </w:pPr>
    </w:p>
    <w:p w:rsidR="00B51EB7">
      <w:pPr>
        <w:pStyle w:val="Normal5"/>
        <w:autoSpaceDE w:val="0"/>
        <w:autoSpaceDN w:val="0"/>
        <w:adjustRightInd w:val="0"/>
        <w:spacing w:line="276" w:lineRule="exact"/>
        <w:ind w:left="1628"/>
        <w:rPr>
          <w:rStyle w:val="DefaultParagraphFont"/>
          <w:rFonts w:ascii="Arial" w:hAnsi="Arial"/>
          <w:color w:val="000000"/>
          <w:spacing w:val="-2"/>
          <w:sz w:val="20"/>
        </w:rPr>
      </w:pPr>
    </w:p>
    <w:p w:rsidR="00B51EB7">
      <w:pPr>
        <w:pStyle w:val="Normal5"/>
        <w:tabs>
          <w:tab w:val="left" w:pos="5744"/>
          <w:tab w:val="left" w:pos="10742"/>
          <w:tab w:val="left" w:pos="13023"/>
        </w:tabs>
        <w:autoSpaceDE w:val="0"/>
        <w:autoSpaceDN w:val="0"/>
        <w:adjustRightInd w:val="0"/>
        <w:spacing w:before="12" w:line="276" w:lineRule="exact"/>
        <w:ind w:left="1628"/>
        <w:rPr>
          <w:rStyle w:val="DefaultParagraphFont"/>
          <w:rFonts w:ascii="Calibri" w:hAnsi="Calibri"/>
          <w:color w:val="000000"/>
          <w:spacing w:val="-3"/>
        </w:rPr>
      </w:pPr>
      <w:r>
        <w:rPr>
          <w:rStyle w:val="DefaultParagraphFont"/>
          <w:rFonts w:ascii="Arial Bold" w:hAnsi="Arial Bold"/>
          <w:color w:val="000000"/>
          <w:spacing w:val="-3"/>
        </w:rPr>
        <w:t>19</w:t>
      </w:r>
      <w:r>
        <w:rPr>
          <w:rStyle w:val="DefaultParagraphFont"/>
          <w:rFonts w:ascii="Arial Bold" w:hAnsi="Arial Bold"/>
          <w:color w:val="000000"/>
          <w:spacing w:val="-3"/>
        </w:rPr>
        <w:tab/>
      </w:r>
      <w:r>
        <w:rPr>
          <w:rStyle w:val="DefaultParagraphFont"/>
          <w:rFonts w:ascii="Arial" w:hAnsi="Arial"/>
          <w:color w:val="000000"/>
          <w:spacing w:val="-2"/>
          <w:sz w:val="20"/>
        </w:rPr>
        <w:t>Total long-term debt</w:t>
      </w:r>
      <w:r>
        <w:rPr>
          <w:rStyle w:val="DefaultParagraphFont"/>
          <w:rFonts w:ascii="Arial" w:hAnsi="Arial"/>
          <w:color w:val="000000"/>
          <w:spacing w:val="-2"/>
          <w:sz w:val="20"/>
        </w:rPr>
        <w:tab/>
      </w:r>
      <w:r>
        <w:rPr>
          <w:rStyle w:val="DefaultParagraphFont"/>
          <w:rFonts w:ascii="Calibri" w:hAnsi="Calibri"/>
          <w:color w:val="000000"/>
          <w:spacing w:val="-3"/>
        </w:rPr>
        <w:t>-</w:t>
      </w:r>
      <w:r>
        <w:rPr>
          <w:rStyle w:val="DefaultParagraphFont"/>
          <w:rFonts w:ascii="Calibri" w:hAnsi="Calibri"/>
          <w:color w:val="000000"/>
          <w:spacing w:val="-3"/>
        </w:rPr>
        <w:tab/>
        <w:t>-</w:t>
      </w:r>
    </w:p>
    <w:p w:rsidR="00B51EB7">
      <w:pPr>
        <w:pStyle w:val="Normal5"/>
        <w:autoSpaceDE w:val="0"/>
        <w:autoSpaceDN w:val="0"/>
        <w:adjustRightInd w:val="0"/>
        <w:rPr>
          <w:rStyle w:val="DefaultParagraphFont"/>
          <w:rFonts w:ascii="Calibri" w:hAnsi="Calibri"/>
          <w:color w:val="000000"/>
          <w:spacing w:val="-3"/>
        </w:rPr>
        <w:sectPr>
          <w:headerReference w:type="even" r:id="rId737"/>
          <w:headerReference w:type="default" r:id="rId738"/>
          <w:footerReference w:type="even" r:id="rId739"/>
          <w:footerReference w:type="default" r:id="rId740"/>
          <w:headerReference w:type="first" r:id="rId741"/>
          <w:footerReference w:type="first" r:id="rId742"/>
          <w:type w:val="continuous"/>
          <w:pgSz w:w="16320" w:h="21120" w:orient="landscape"/>
          <w:pgMar w:top="0" w:right="0" w:bottom="0" w:left="0" w:header="720" w:footer="720" w:gutter="0"/>
          <w:cols w:space="720"/>
        </w:sectPr>
      </w:pPr>
    </w:p>
    <w:p w:rsidR="00B51EB7">
      <w:pPr>
        <w:pStyle w:val="Normal5"/>
        <w:autoSpaceDE w:val="0"/>
        <w:autoSpaceDN w:val="0"/>
        <w:adjustRightInd w:val="0"/>
        <w:spacing w:line="276" w:lineRule="exact"/>
        <w:ind w:left="1628"/>
        <w:rPr>
          <w:rStyle w:val="DefaultParagraphFont"/>
          <w:rFonts w:ascii="Calibri" w:hAnsi="Calibri"/>
          <w:color w:val="000000"/>
          <w:spacing w:val="-3"/>
        </w:rPr>
      </w:pPr>
    </w:p>
    <w:p w:rsidR="00B51EB7">
      <w:pPr>
        <w:pStyle w:val="Normal5"/>
        <w:tabs>
          <w:tab w:val="left" w:pos="2825"/>
        </w:tabs>
        <w:autoSpaceDE w:val="0"/>
        <w:autoSpaceDN w:val="0"/>
        <w:adjustRightInd w:val="0"/>
        <w:spacing w:before="11" w:line="276" w:lineRule="exact"/>
        <w:ind w:left="1628"/>
        <w:rPr>
          <w:rStyle w:val="DefaultParagraphFont"/>
          <w:rFonts w:ascii="Arial" w:hAnsi="Arial"/>
          <w:color w:val="000000"/>
          <w:spacing w:val="-2"/>
          <w:sz w:val="20"/>
        </w:rPr>
      </w:pPr>
      <w:r>
        <w:rPr>
          <w:rStyle w:val="DefaultParagraphFont"/>
          <w:rFonts w:ascii="Arial" w:hAnsi="Arial"/>
          <w:color w:val="000000"/>
          <w:spacing w:val="-3"/>
        </w:rPr>
        <w:t>20</w:t>
      </w:r>
      <w:r>
        <w:rPr>
          <w:rStyle w:val="DefaultParagraphFont"/>
          <w:rFonts w:ascii="Arial" w:hAnsi="Arial"/>
          <w:color w:val="000000"/>
          <w:spacing w:val="-3"/>
        </w:rPr>
        <w:tab/>
      </w:r>
      <w:r>
        <w:rPr>
          <w:rStyle w:val="DefaultParagraphFont"/>
          <w:rFonts w:ascii="Arial" w:hAnsi="Arial"/>
          <w:color w:val="000000"/>
          <w:spacing w:val="-2"/>
          <w:sz w:val="20"/>
        </w:rPr>
        <w:t>Other noncurrent liabilities:</w:t>
      </w:r>
    </w:p>
    <w:p w:rsidR="00B51EB7">
      <w:pPr>
        <w:pStyle w:val="Normal5"/>
        <w:autoSpaceDE w:val="0"/>
        <w:autoSpaceDN w:val="0"/>
        <w:adjustRightInd w:val="0"/>
        <w:rPr>
          <w:rStyle w:val="DefaultParagraphFont"/>
          <w:rFonts w:ascii="Arial" w:hAnsi="Arial"/>
          <w:color w:val="000000"/>
          <w:spacing w:val="-2"/>
          <w:sz w:val="20"/>
        </w:rPr>
        <w:sectPr>
          <w:headerReference w:type="even" r:id="rId743"/>
          <w:headerReference w:type="default" r:id="rId744"/>
          <w:footerReference w:type="even" r:id="rId745"/>
          <w:footerReference w:type="default" r:id="rId746"/>
          <w:headerReference w:type="first" r:id="rId747"/>
          <w:footerReference w:type="first" r:id="rId748"/>
          <w:type w:val="continuous"/>
          <w:pgSz w:w="16320" w:h="21120" w:orient="landscape"/>
          <w:pgMar w:top="0" w:right="0" w:bottom="0" w:left="0" w:header="720" w:footer="720" w:gutter="0"/>
          <w:cols w:space="720"/>
        </w:sectPr>
      </w:pPr>
    </w:p>
    <w:p w:rsidR="00B51EB7">
      <w:pPr>
        <w:pStyle w:val="Normal5"/>
        <w:tabs>
          <w:tab w:val="left" w:pos="3555"/>
        </w:tabs>
        <w:autoSpaceDE w:val="0"/>
        <w:autoSpaceDN w:val="0"/>
        <w:adjustRightInd w:val="0"/>
        <w:spacing w:before="5" w:line="276" w:lineRule="exact"/>
        <w:ind w:left="1628"/>
        <w:rPr>
          <w:rStyle w:val="DefaultParagraphFont"/>
          <w:rFonts w:ascii="Arial" w:hAnsi="Arial"/>
          <w:color w:val="000000"/>
          <w:spacing w:val="-2"/>
          <w:sz w:val="20"/>
        </w:rPr>
      </w:pPr>
      <w:r>
        <w:rPr>
          <w:rStyle w:val="DefaultParagraphFont"/>
          <w:rFonts w:ascii="Arial" w:hAnsi="Arial"/>
          <w:color w:val="000000"/>
          <w:spacing w:val="-3"/>
        </w:rPr>
        <w:t>20a</w:t>
      </w:r>
      <w:r>
        <w:rPr>
          <w:rStyle w:val="DefaultParagraphFont"/>
          <w:rFonts w:ascii="Arial" w:hAnsi="Arial"/>
          <w:color w:val="000000"/>
          <w:spacing w:val="-3"/>
        </w:rPr>
        <w:tab/>
      </w:r>
      <w:r>
        <w:rPr>
          <w:rStyle w:val="DefaultParagraphFont"/>
          <w:rFonts w:ascii="Arial" w:hAnsi="Arial"/>
          <w:color w:val="000000"/>
          <w:spacing w:val="-2"/>
          <w:sz w:val="20"/>
        </w:rPr>
        <w:t>Capital lease obligation</w:t>
      </w:r>
    </w:p>
    <w:p w:rsidR="00B51EB7">
      <w:pPr>
        <w:pStyle w:val="Normal5"/>
        <w:autoSpaceDE w:val="0"/>
        <w:autoSpaceDN w:val="0"/>
        <w:adjustRightInd w:val="0"/>
        <w:rPr>
          <w:rStyle w:val="DefaultParagraphFont"/>
          <w:rFonts w:ascii="Arial" w:hAnsi="Arial"/>
          <w:color w:val="000000"/>
          <w:spacing w:val="-2"/>
          <w:sz w:val="20"/>
        </w:rPr>
        <w:sectPr>
          <w:headerReference w:type="even" r:id="rId749"/>
          <w:headerReference w:type="default" r:id="rId750"/>
          <w:footerReference w:type="even" r:id="rId751"/>
          <w:footerReference w:type="default" r:id="rId752"/>
          <w:headerReference w:type="first" r:id="rId753"/>
          <w:footerReference w:type="first" r:id="rId754"/>
          <w:type w:val="continuous"/>
          <w:pgSz w:w="16320" w:h="21120" w:orient="landscape"/>
          <w:pgMar w:top="0" w:right="0" w:bottom="0" w:left="0" w:header="720" w:footer="720" w:gutter="0"/>
          <w:cols w:space="720"/>
        </w:sectPr>
      </w:pPr>
    </w:p>
    <w:p w:rsidR="00B51EB7">
      <w:pPr>
        <w:pStyle w:val="Normal5"/>
        <w:tabs>
          <w:tab w:val="left" w:pos="3555"/>
        </w:tabs>
        <w:autoSpaceDE w:val="0"/>
        <w:autoSpaceDN w:val="0"/>
        <w:adjustRightInd w:val="0"/>
        <w:spacing w:before="6" w:line="276" w:lineRule="exact"/>
        <w:ind w:left="1628"/>
        <w:rPr>
          <w:rStyle w:val="DefaultParagraphFont"/>
          <w:rFonts w:ascii="Arial" w:hAnsi="Arial"/>
          <w:color w:val="000000"/>
          <w:spacing w:val="-2"/>
          <w:sz w:val="20"/>
        </w:rPr>
      </w:pPr>
      <w:r>
        <w:rPr>
          <w:rStyle w:val="DefaultParagraphFont"/>
          <w:rFonts w:ascii="Arial" w:hAnsi="Arial"/>
          <w:color w:val="000000"/>
          <w:spacing w:val="-3"/>
        </w:rPr>
        <w:t>20b</w:t>
      </w:r>
      <w:r>
        <w:rPr>
          <w:rStyle w:val="DefaultParagraphFont"/>
          <w:rFonts w:ascii="Arial" w:hAnsi="Arial"/>
          <w:color w:val="000000"/>
          <w:spacing w:val="-3"/>
        </w:rPr>
        <w:tab/>
      </w:r>
      <w:r>
        <w:rPr>
          <w:rStyle w:val="DefaultParagraphFont"/>
          <w:rFonts w:ascii="Arial" w:hAnsi="Arial"/>
          <w:color w:val="000000"/>
          <w:spacing w:val="-2"/>
          <w:sz w:val="20"/>
        </w:rPr>
        <w:t>Liability to decommission divested nuclear facilities</w:t>
      </w:r>
    </w:p>
    <w:p w:rsidR="00B51EB7">
      <w:pPr>
        <w:pStyle w:val="Normal5"/>
        <w:autoSpaceDE w:val="0"/>
        <w:autoSpaceDN w:val="0"/>
        <w:adjustRightInd w:val="0"/>
        <w:rPr>
          <w:rStyle w:val="DefaultParagraphFont"/>
          <w:rFonts w:ascii="Arial" w:hAnsi="Arial"/>
          <w:color w:val="000000"/>
          <w:spacing w:val="-2"/>
          <w:sz w:val="20"/>
        </w:rPr>
        <w:sectPr>
          <w:headerReference w:type="even" r:id="rId755"/>
          <w:headerReference w:type="default" r:id="rId756"/>
          <w:footerReference w:type="even" r:id="rId757"/>
          <w:footerReference w:type="default" r:id="rId758"/>
          <w:headerReference w:type="first" r:id="rId759"/>
          <w:footerReference w:type="first" r:id="rId760"/>
          <w:type w:val="continuous"/>
          <w:pgSz w:w="16320" w:h="21120" w:orient="landscape"/>
          <w:pgMar w:top="0" w:right="0" w:bottom="0" w:left="0" w:header="720" w:footer="720" w:gutter="0"/>
          <w:cols w:space="720"/>
        </w:sectPr>
      </w:pPr>
    </w:p>
    <w:p w:rsidR="00B51EB7">
      <w:pPr>
        <w:pStyle w:val="Normal5"/>
        <w:tabs>
          <w:tab w:val="left" w:pos="3555"/>
        </w:tabs>
        <w:autoSpaceDE w:val="0"/>
        <w:autoSpaceDN w:val="0"/>
        <w:adjustRightInd w:val="0"/>
        <w:spacing w:before="6" w:line="276" w:lineRule="exact"/>
        <w:ind w:left="1628"/>
        <w:rPr>
          <w:rStyle w:val="DefaultParagraphFont"/>
          <w:rFonts w:ascii="Arial" w:hAnsi="Arial"/>
          <w:color w:val="000000"/>
          <w:spacing w:val="-2"/>
          <w:sz w:val="20"/>
        </w:rPr>
      </w:pPr>
      <w:r>
        <w:rPr>
          <w:rStyle w:val="DefaultParagraphFont"/>
          <w:rFonts w:ascii="Arial" w:hAnsi="Arial"/>
          <w:color w:val="000000"/>
          <w:spacing w:val="-3"/>
        </w:rPr>
        <w:t>20c</w:t>
      </w:r>
      <w:r>
        <w:rPr>
          <w:rStyle w:val="DefaultParagraphFont"/>
          <w:rFonts w:ascii="Arial" w:hAnsi="Arial"/>
          <w:color w:val="000000"/>
          <w:spacing w:val="-3"/>
        </w:rPr>
        <w:tab/>
      </w:r>
      <w:r>
        <w:rPr>
          <w:rStyle w:val="DefaultParagraphFont"/>
          <w:rFonts w:ascii="Arial" w:hAnsi="Arial"/>
          <w:color w:val="000000"/>
          <w:spacing w:val="-2"/>
          <w:sz w:val="20"/>
        </w:rPr>
        <w:t>Disposal of spent nuclear fuel</w:t>
      </w:r>
    </w:p>
    <w:p w:rsidR="00B51EB7">
      <w:pPr>
        <w:pStyle w:val="Normal5"/>
        <w:autoSpaceDE w:val="0"/>
        <w:autoSpaceDN w:val="0"/>
        <w:adjustRightInd w:val="0"/>
        <w:rPr>
          <w:rStyle w:val="DefaultParagraphFont"/>
          <w:rFonts w:ascii="Arial" w:hAnsi="Arial"/>
          <w:color w:val="000000"/>
          <w:spacing w:val="-2"/>
          <w:sz w:val="20"/>
        </w:rPr>
        <w:sectPr>
          <w:headerReference w:type="even" r:id="rId761"/>
          <w:headerReference w:type="default" r:id="rId762"/>
          <w:footerReference w:type="even" r:id="rId763"/>
          <w:footerReference w:type="default" r:id="rId764"/>
          <w:headerReference w:type="first" r:id="rId765"/>
          <w:footerReference w:type="first" r:id="rId766"/>
          <w:type w:val="continuous"/>
          <w:pgSz w:w="16320" w:h="21120" w:orient="landscape"/>
          <w:pgMar w:top="0" w:right="0" w:bottom="0" w:left="0" w:header="720" w:footer="720" w:gutter="0"/>
          <w:cols w:space="720"/>
        </w:sectPr>
      </w:pPr>
    </w:p>
    <w:p w:rsidR="00B51EB7">
      <w:pPr>
        <w:pStyle w:val="Normal5"/>
        <w:tabs>
          <w:tab w:val="left" w:pos="3555"/>
        </w:tabs>
        <w:autoSpaceDE w:val="0"/>
        <w:autoSpaceDN w:val="0"/>
        <w:adjustRightInd w:val="0"/>
        <w:spacing w:before="5" w:line="276" w:lineRule="exact"/>
        <w:ind w:left="1628"/>
        <w:rPr>
          <w:rStyle w:val="DefaultParagraphFont"/>
          <w:rFonts w:ascii="Arial" w:hAnsi="Arial"/>
          <w:color w:val="000000"/>
          <w:spacing w:val="-2"/>
          <w:sz w:val="20"/>
        </w:rPr>
      </w:pPr>
      <w:r>
        <w:rPr>
          <w:rStyle w:val="DefaultParagraphFont"/>
          <w:rFonts w:ascii="Arial" w:hAnsi="Arial"/>
          <w:color w:val="000000"/>
          <w:spacing w:val="-3"/>
        </w:rPr>
        <w:t>20d</w:t>
      </w:r>
      <w:r>
        <w:rPr>
          <w:rStyle w:val="DefaultParagraphFont"/>
          <w:rFonts w:ascii="Arial" w:hAnsi="Arial"/>
          <w:color w:val="000000"/>
          <w:spacing w:val="-3"/>
        </w:rPr>
        <w:tab/>
      </w:r>
      <w:r>
        <w:rPr>
          <w:rStyle w:val="DefaultParagraphFont"/>
          <w:rFonts w:ascii="Arial" w:hAnsi="Arial"/>
          <w:color w:val="000000"/>
          <w:spacing w:val="-2"/>
          <w:sz w:val="20"/>
        </w:rPr>
        <w:t>Relicensing</w:t>
      </w:r>
    </w:p>
    <w:p w:rsidR="00B51EB7">
      <w:pPr>
        <w:pStyle w:val="Normal5"/>
        <w:autoSpaceDE w:val="0"/>
        <w:autoSpaceDN w:val="0"/>
        <w:adjustRightInd w:val="0"/>
        <w:rPr>
          <w:rStyle w:val="DefaultParagraphFont"/>
          <w:rFonts w:ascii="Arial" w:hAnsi="Arial"/>
          <w:color w:val="000000"/>
          <w:spacing w:val="-2"/>
          <w:sz w:val="20"/>
        </w:rPr>
        <w:sectPr>
          <w:headerReference w:type="even" r:id="rId767"/>
          <w:headerReference w:type="default" r:id="rId768"/>
          <w:footerReference w:type="even" r:id="rId769"/>
          <w:footerReference w:type="default" r:id="rId770"/>
          <w:headerReference w:type="first" r:id="rId771"/>
          <w:footerReference w:type="first" r:id="rId772"/>
          <w:type w:val="continuous"/>
          <w:pgSz w:w="16320" w:h="21120" w:orient="landscape"/>
          <w:pgMar w:top="0" w:right="0" w:bottom="0" w:left="0" w:header="720" w:footer="720" w:gutter="0"/>
          <w:cols w:space="720"/>
        </w:sectPr>
      </w:pPr>
    </w:p>
    <w:p w:rsidR="00B51EB7">
      <w:pPr>
        <w:pStyle w:val="Normal5"/>
        <w:tabs>
          <w:tab w:val="left" w:pos="3555"/>
        </w:tabs>
        <w:autoSpaceDE w:val="0"/>
        <w:autoSpaceDN w:val="0"/>
        <w:adjustRightInd w:val="0"/>
        <w:spacing w:before="6" w:line="276" w:lineRule="exact"/>
        <w:ind w:left="1628"/>
        <w:rPr>
          <w:rStyle w:val="DefaultParagraphFont"/>
          <w:rFonts w:ascii="Arial" w:hAnsi="Arial"/>
          <w:color w:val="000000"/>
          <w:spacing w:val="-2"/>
          <w:sz w:val="20"/>
        </w:rPr>
      </w:pPr>
      <w:r>
        <w:rPr>
          <w:rStyle w:val="DefaultParagraphFont"/>
          <w:rFonts w:ascii="Arial" w:hAnsi="Arial"/>
          <w:color w:val="000000"/>
          <w:spacing w:val="-3"/>
        </w:rPr>
        <w:t>20e</w:t>
      </w:r>
      <w:r>
        <w:rPr>
          <w:rStyle w:val="DefaultParagraphFont"/>
          <w:rFonts w:ascii="Arial" w:hAnsi="Arial"/>
          <w:color w:val="000000"/>
          <w:spacing w:val="-3"/>
        </w:rPr>
        <w:tab/>
      </w:r>
      <w:r>
        <w:rPr>
          <w:rStyle w:val="DefaultParagraphFont"/>
          <w:rFonts w:ascii="Arial" w:hAnsi="Arial"/>
          <w:color w:val="000000"/>
          <w:spacing w:val="-2"/>
          <w:sz w:val="20"/>
        </w:rPr>
        <w:t>Risk management activities - derivatives</w:t>
      </w:r>
    </w:p>
    <w:p w:rsidR="00B51EB7">
      <w:pPr>
        <w:pStyle w:val="Normal5"/>
        <w:autoSpaceDE w:val="0"/>
        <w:autoSpaceDN w:val="0"/>
        <w:adjustRightInd w:val="0"/>
        <w:rPr>
          <w:rStyle w:val="DefaultParagraphFont"/>
          <w:rFonts w:ascii="Arial" w:hAnsi="Arial"/>
          <w:color w:val="000000"/>
          <w:spacing w:val="-2"/>
          <w:sz w:val="20"/>
        </w:rPr>
        <w:sectPr>
          <w:headerReference w:type="even" r:id="rId773"/>
          <w:headerReference w:type="default" r:id="rId774"/>
          <w:footerReference w:type="even" r:id="rId775"/>
          <w:footerReference w:type="default" r:id="rId776"/>
          <w:headerReference w:type="first" r:id="rId777"/>
          <w:footerReference w:type="first" r:id="rId778"/>
          <w:type w:val="continuous"/>
          <w:pgSz w:w="16320" w:h="21120" w:orient="landscape"/>
          <w:pgMar w:top="0" w:right="0" w:bottom="0" w:left="0" w:header="720" w:footer="720" w:gutter="0"/>
          <w:cols w:space="720"/>
        </w:sectPr>
      </w:pPr>
    </w:p>
    <w:p w:rsidR="00B51EB7">
      <w:pPr>
        <w:pStyle w:val="Normal5"/>
        <w:tabs>
          <w:tab w:val="left" w:pos="3555"/>
        </w:tabs>
        <w:autoSpaceDE w:val="0"/>
        <w:autoSpaceDN w:val="0"/>
        <w:adjustRightInd w:val="0"/>
        <w:spacing w:before="5" w:line="276" w:lineRule="exact"/>
        <w:ind w:left="1628"/>
        <w:rPr>
          <w:rStyle w:val="DefaultParagraphFont"/>
          <w:rFonts w:ascii="Arial" w:hAnsi="Arial"/>
          <w:color w:val="000000"/>
          <w:spacing w:val="-2"/>
          <w:sz w:val="20"/>
        </w:rPr>
      </w:pPr>
      <w:r>
        <w:rPr>
          <w:rStyle w:val="DefaultParagraphFont"/>
          <w:rFonts w:ascii="Arial" w:hAnsi="Arial"/>
          <w:color w:val="000000"/>
          <w:spacing w:val="-2"/>
        </w:rPr>
        <w:t>20f</w:t>
      </w:r>
      <w:r>
        <w:rPr>
          <w:rStyle w:val="DefaultParagraphFont"/>
          <w:rFonts w:ascii="Arial" w:hAnsi="Arial"/>
          <w:color w:val="000000"/>
          <w:spacing w:val="-2"/>
        </w:rPr>
        <w:tab/>
      </w:r>
      <w:r>
        <w:rPr>
          <w:rStyle w:val="DefaultParagraphFont"/>
          <w:rFonts w:ascii="Arial" w:hAnsi="Arial"/>
          <w:color w:val="000000"/>
          <w:spacing w:val="-2"/>
          <w:sz w:val="20"/>
        </w:rPr>
        <w:t>Other long-term liabilities</w:t>
      </w:r>
    </w:p>
    <w:p w:rsidR="00B51EB7">
      <w:pPr>
        <w:pStyle w:val="Normal5"/>
        <w:autoSpaceDE w:val="0"/>
        <w:autoSpaceDN w:val="0"/>
        <w:adjustRightInd w:val="0"/>
        <w:rPr>
          <w:rStyle w:val="DefaultParagraphFont"/>
          <w:rFonts w:ascii="Arial" w:hAnsi="Arial"/>
          <w:color w:val="000000"/>
          <w:spacing w:val="-2"/>
          <w:sz w:val="20"/>
        </w:rPr>
        <w:sectPr>
          <w:headerReference w:type="even" r:id="rId779"/>
          <w:headerReference w:type="default" r:id="rId780"/>
          <w:footerReference w:type="even" r:id="rId781"/>
          <w:footerReference w:type="default" r:id="rId782"/>
          <w:headerReference w:type="first" r:id="rId783"/>
          <w:footerReference w:type="first" r:id="rId784"/>
          <w:type w:val="continuous"/>
          <w:pgSz w:w="16320" w:h="21120" w:orient="landscape"/>
          <w:pgMar w:top="0" w:right="0" w:bottom="0" w:left="0" w:header="720" w:footer="720" w:gutter="0"/>
          <w:cols w:space="720"/>
        </w:sectPr>
      </w:pPr>
    </w:p>
    <w:p w:rsidR="00B51EB7">
      <w:pPr>
        <w:pStyle w:val="Normal5"/>
        <w:tabs>
          <w:tab w:val="left" w:pos="3555"/>
        </w:tabs>
        <w:autoSpaceDE w:val="0"/>
        <w:autoSpaceDN w:val="0"/>
        <w:adjustRightInd w:val="0"/>
        <w:spacing w:before="6" w:line="276" w:lineRule="exact"/>
        <w:ind w:left="1628"/>
        <w:rPr>
          <w:rStyle w:val="DefaultParagraphFont"/>
          <w:rFonts w:ascii="Arial" w:hAnsi="Arial"/>
          <w:color w:val="000000"/>
          <w:spacing w:val="-2"/>
          <w:sz w:val="20"/>
        </w:rPr>
      </w:pPr>
      <w:r>
        <w:rPr>
          <w:rStyle w:val="DefaultParagraphFont"/>
          <w:rFonts w:ascii="Arial" w:hAnsi="Arial"/>
          <w:color w:val="000000"/>
          <w:spacing w:val="-3"/>
        </w:rPr>
        <w:t>…</w:t>
      </w:r>
      <w:r>
        <w:rPr>
          <w:rStyle w:val="DefaultParagraphFont"/>
          <w:rFonts w:ascii="Arial" w:hAnsi="Arial"/>
          <w:color w:val="000000"/>
          <w:spacing w:val="-3"/>
        </w:rPr>
        <w:tab/>
      </w:r>
      <w:r>
        <w:rPr>
          <w:rStyle w:val="DefaultParagraphFont"/>
          <w:rFonts w:ascii="Arial" w:hAnsi="Arial"/>
          <w:color w:val="000000"/>
          <w:spacing w:val="-2"/>
          <w:sz w:val="20"/>
        </w:rPr>
        <w:t>-</w:t>
      </w:r>
    </w:p>
    <w:p w:rsidR="00B51EB7">
      <w:pPr>
        <w:pStyle w:val="Normal5"/>
        <w:autoSpaceDE w:val="0"/>
        <w:autoSpaceDN w:val="0"/>
        <w:adjustRightInd w:val="0"/>
        <w:rPr>
          <w:rStyle w:val="DefaultParagraphFont"/>
          <w:rFonts w:ascii="Arial" w:hAnsi="Arial"/>
          <w:color w:val="000000"/>
          <w:spacing w:val="-2"/>
          <w:sz w:val="20"/>
        </w:rPr>
        <w:sectPr>
          <w:headerReference w:type="even" r:id="rId785"/>
          <w:headerReference w:type="default" r:id="rId786"/>
          <w:footerReference w:type="even" r:id="rId787"/>
          <w:footerReference w:type="default" r:id="rId788"/>
          <w:headerReference w:type="first" r:id="rId789"/>
          <w:footerReference w:type="first" r:id="rId790"/>
          <w:type w:val="continuous"/>
          <w:pgSz w:w="16320" w:h="21120" w:orient="landscape"/>
          <w:pgMar w:top="0" w:right="0" w:bottom="0" w:left="0" w:header="720" w:footer="720" w:gutter="0"/>
          <w:cols w:space="720"/>
        </w:sectPr>
      </w:pPr>
    </w:p>
    <w:p w:rsidR="00B51EB7">
      <w:pPr>
        <w:pStyle w:val="Normal5"/>
        <w:autoSpaceDE w:val="0"/>
        <w:autoSpaceDN w:val="0"/>
        <w:adjustRightInd w:val="0"/>
        <w:spacing w:line="276" w:lineRule="exact"/>
        <w:ind w:left="1628"/>
        <w:rPr>
          <w:rStyle w:val="DefaultParagraphFont"/>
          <w:rFonts w:ascii="Arial" w:hAnsi="Arial"/>
          <w:color w:val="000000"/>
          <w:spacing w:val="-2"/>
          <w:sz w:val="20"/>
        </w:rPr>
      </w:pPr>
    </w:p>
    <w:p w:rsidR="00B51EB7">
      <w:pPr>
        <w:pStyle w:val="Normal5"/>
        <w:tabs>
          <w:tab w:val="left" w:pos="5014"/>
          <w:tab w:val="left" w:pos="10742"/>
          <w:tab w:val="left" w:pos="13024"/>
        </w:tabs>
        <w:autoSpaceDE w:val="0"/>
        <w:autoSpaceDN w:val="0"/>
        <w:adjustRightInd w:val="0"/>
        <w:spacing w:before="11" w:line="276" w:lineRule="exact"/>
        <w:ind w:left="1628"/>
        <w:rPr>
          <w:rStyle w:val="DefaultParagraphFont"/>
          <w:rFonts w:ascii="Calibri" w:hAnsi="Calibri"/>
          <w:color w:val="000000"/>
          <w:spacing w:val="-3"/>
        </w:rPr>
      </w:pPr>
      <w:r>
        <w:rPr>
          <w:rStyle w:val="DefaultParagraphFont"/>
          <w:rFonts w:ascii="Arial Bold" w:hAnsi="Arial Bold"/>
          <w:color w:val="000000"/>
          <w:spacing w:val="-3"/>
        </w:rPr>
        <w:t>21</w:t>
      </w:r>
      <w:r>
        <w:rPr>
          <w:rStyle w:val="DefaultParagraphFont"/>
          <w:rFonts w:ascii="Arial Bold" w:hAnsi="Arial Bold"/>
          <w:color w:val="000000"/>
          <w:spacing w:val="-3"/>
        </w:rPr>
        <w:tab/>
      </w:r>
      <w:r>
        <w:rPr>
          <w:rStyle w:val="DefaultParagraphFont"/>
          <w:rFonts w:ascii="Arial" w:hAnsi="Arial"/>
          <w:color w:val="000000"/>
          <w:spacing w:val="-2"/>
          <w:sz w:val="20"/>
        </w:rPr>
        <w:t>Total other noncurrent liabilities</w:t>
      </w:r>
      <w:r>
        <w:rPr>
          <w:rStyle w:val="DefaultParagraphFont"/>
          <w:rFonts w:ascii="Arial" w:hAnsi="Arial"/>
          <w:color w:val="000000"/>
          <w:spacing w:val="-2"/>
          <w:sz w:val="20"/>
        </w:rPr>
        <w:tab/>
      </w:r>
      <w:r>
        <w:rPr>
          <w:rStyle w:val="DefaultParagraphFont"/>
          <w:rFonts w:ascii="Calibri" w:hAnsi="Calibri"/>
          <w:color w:val="000000"/>
          <w:spacing w:val="-3"/>
        </w:rPr>
        <w:t>-</w:t>
      </w:r>
      <w:r>
        <w:rPr>
          <w:rStyle w:val="DefaultParagraphFont"/>
          <w:rFonts w:ascii="Calibri" w:hAnsi="Calibri"/>
          <w:color w:val="000000"/>
          <w:spacing w:val="-3"/>
        </w:rPr>
        <w:tab/>
        <w:t>-</w:t>
      </w:r>
    </w:p>
    <w:p w:rsidR="00B51EB7">
      <w:pPr>
        <w:pStyle w:val="Normal5"/>
        <w:autoSpaceDE w:val="0"/>
        <w:autoSpaceDN w:val="0"/>
        <w:adjustRightInd w:val="0"/>
        <w:rPr>
          <w:rStyle w:val="DefaultParagraphFont"/>
          <w:rFonts w:ascii="Calibri" w:hAnsi="Calibri"/>
          <w:color w:val="000000"/>
          <w:spacing w:val="-3"/>
        </w:rPr>
        <w:sectPr>
          <w:headerReference w:type="even" r:id="rId791"/>
          <w:headerReference w:type="default" r:id="rId792"/>
          <w:footerReference w:type="even" r:id="rId793"/>
          <w:footerReference w:type="default" r:id="rId794"/>
          <w:headerReference w:type="first" r:id="rId795"/>
          <w:footerReference w:type="first" r:id="rId796"/>
          <w:type w:val="continuous"/>
          <w:pgSz w:w="16320" w:h="21120" w:orient="landscape"/>
          <w:pgMar w:top="0" w:right="0" w:bottom="0" w:left="0" w:header="720" w:footer="720" w:gutter="0"/>
          <w:cols w:space="720"/>
        </w:sectPr>
      </w:pPr>
    </w:p>
    <w:p w:rsidR="00B51EB7">
      <w:pPr>
        <w:pStyle w:val="Normal5"/>
        <w:autoSpaceDE w:val="0"/>
        <w:autoSpaceDN w:val="0"/>
        <w:adjustRightInd w:val="0"/>
        <w:spacing w:line="276" w:lineRule="exact"/>
        <w:ind w:left="1628"/>
        <w:rPr>
          <w:rStyle w:val="DefaultParagraphFont"/>
          <w:rFonts w:ascii="Calibri" w:hAnsi="Calibri"/>
          <w:color w:val="000000"/>
          <w:spacing w:val="-3"/>
        </w:rPr>
      </w:pPr>
    </w:p>
    <w:p w:rsidR="00B51EB7">
      <w:pPr>
        <w:pStyle w:val="Normal5"/>
        <w:tabs>
          <w:tab w:val="left" w:pos="5014"/>
          <w:tab w:val="left" w:pos="10742"/>
          <w:tab w:val="left" w:pos="13024"/>
        </w:tabs>
        <w:autoSpaceDE w:val="0"/>
        <w:autoSpaceDN w:val="0"/>
        <w:adjustRightInd w:val="0"/>
        <w:spacing w:before="11" w:line="276" w:lineRule="exact"/>
        <w:ind w:left="1628"/>
        <w:rPr>
          <w:rStyle w:val="DefaultParagraphFont"/>
          <w:rFonts w:ascii="Calibri" w:hAnsi="Calibri"/>
          <w:color w:val="000000"/>
          <w:spacing w:val="-3"/>
        </w:rPr>
      </w:pPr>
      <w:r>
        <w:rPr>
          <w:rStyle w:val="DefaultParagraphFont"/>
          <w:rFonts w:ascii="Arial Bold" w:hAnsi="Arial Bold"/>
          <w:color w:val="000000"/>
          <w:spacing w:val="-3"/>
        </w:rPr>
        <w:t>22</w:t>
      </w:r>
      <w:r>
        <w:rPr>
          <w:rStyle w:val="DefaultParagraphFont"/>
          <w:rFonts w:ascii="Arial Bold" w:hAnsi="Arial Bold"/>
          <w:color w:val="000000"/>
          <w:spacing w:val="-3"/>
        </w:rPr>
        <w:tab/>
      </w:r>
      <w:r>
        <w:rPr>
          <w:rStyle w:val="DefaultParagraphFont"/>
          <w:rFonts w:ascii="Arial" w:hAnsi="Arial"/>
          <w:color w:val="000000"/>
          <w:spacing w:val="-2"/>
          <w:sz w:val="20"/>
        </w:rPr>
        <w:t>Total noncurrent liabilities</w:t>
      </w:r>
      <w:r>
        <w:rPr>
          <w:rStyle w:val="DefaultParagraphFont"/>
          <w:rFonts w:ascii="Arial" w:hAnsi="Arial"/>
          <w:color w:val="000000"/>
          <w:spacing w:val="-2"/>
          <w:sz w:val="20"/>
        </w:rPr>
        <w:tab/>
      </w:r>
      <w:r>
        <w:rPr>
          <w:rStyle w:val="DefaultParagraphFont"/>
          <w:rFonts w:ascii="Calibri" w:hAnsi="Calibri"/>
          <w:color w:val="000000"/>
          <w:spacing w:val="-3"/>
        </w:rPr>
        <w:t>-</w:t>
      </w:r>
      <w:r>
        <w:rPr>
          <w:rStyle w:val="DefaultParagraphFont"/>
          <w:rFonts w:ascii="Calibri" w:hAnsi="Calibri"/>
          <w:color w:val="000000"/>
          <w:spacing w:val="-3"/>
        </w:rPr>
        <w:tab/>
        <w:t>-</w:t>
      </w:r>
    </w:p>
    <w:p w:rsidR="00B51EB7">
      <w:pPr>
        <w:pStyle w:val="Normal5"/>
        <w:autoSpaceDE w:val="0"/>
        <w:autoSpaceDN w:val="0"/>
        <w:adjustRightInd w:val="0"/>
        <w:rPr>
          <w:rStyle w:val="DefaultParagraphFont"/>
          <w:rFonts w:ascii="Calibri" w:hAnsi="Calibri"/>
          <w:color w:val="000000"/>
          <w:spacing w:val="-3"/>
        </w:rPr>
        <w:sectPr>
          <w:headerReference w:type="even" r:id="rId797"/>
          <w:headerReference w:type="default" r:id="rId798"/>
          <w:footerReference w:type="even" r:id="rId799"/>
          <w:footerReference w:type="default" r:id="rId800"/>
          <w:headerReference w:type="first" r:id="rId801"/>
          <w:footerReference w:type="first" r:id="rId802"/>
          <w:type w:val="continuous"/>
          <w:pgSz w:w="16320" w:h="21120" w:orient="landscape"/>
          <w:pgMar w:top="0" w:right="0" w:bottom="0" w:left="0" w:header="720" w:footer="720" w:gutter="0"/>
          <w:cols w:space="720"/>
        </w:sectPr>
      </w:pPr>
    </w:p>
    <w:p w:rsidR="00B51EB7">
      <w:pPr>
        <w:pStyle w:val="Normal5"/>
        <w:autoSpaceDE w:val="0"/>
        <w:autoSpaceDN w:val="0"/>
        <w:adjustRightInd w:val="0"/>
        <w:spacing w:line="276" w:lineRule="exact"/>
        <w:ind w:left="1628"/>
        <w:rPr>
          <w:rStyle w:val="DefaultParagraphFont"/>
          <w:rFonts w:ascii="Calibri" w:hAnsi="Calibri"/>
          <w:color w:val="000000"/>
          <w:spacing w:val="-3"/>
        </w:rPr>
      </w:pPr>
    </w:p>
    <w:p w:rsidR="00B51EB7">
      <w:pPr>
        <w:pStyle w:val="Normal5"/>
        <w:tabs>
          <w:tab w:val="left" w:pos="5014"/>
          <w:tab w:val="left" w:pos="10742"/>
          <w:tab w:val="left" w:pos="13023"/>
        </w:tabs>
        <w:autoSpaceDE w:val="0"/>
        <w:autoSpaceDN w:val="0"/>
        <w:adjustRightInd w:val="0"/>
        <w:spacing w:before="12" w:line="276" w:lineRule="exact"/>
        <w:ind w:left="1628"/>
        <w:rPr>
          <w:rStyle w:val="DefaultParagraphFont"/>
          <w:rFonts w:ascii="Calibri" w:hAnsi="Calibri"/>
          <w:color w:val="000000"/>
          <w:spacing w:val="-3"/>
        </w:rPr>
      </w:pPr>
      <w:r>
        <w:rPr>
          <w:rStyle w:val="DefaultParagraphFont"/>
          <w:rFonts w:ascii="Arial Bold" w:hAnsi="Arial Bold"/>
          <w:color w:val="000000"/>
          <w:spacing w:val="-3"/>
        </w:rPr>
        <w:t>23</w:t>
      </w:r>
      <w:r>
        <w:rPr>
          <w:rStyle w:val="DefaultParagraphFont"/>
          <w:rFonts w:ascii="Arial Bold" w:hAnsi="Arial Bold"/>
          <w:color w:val="000000"/>
          <w:spacing w:val="-3"/>
        </w:rPr>
        <w:tab/>
      </w:r>
      <w:r>
        <w:rPr>
          <w:rStyle w:val="DefaultParagraphFont"/>
          <w:rFonts w:ascii="Arial" w:hAnsi="Arial"/>
          <w:color w:val="000000"/>
          <w:spacing w:val="-2"/>
          <w:sz w:val="20"/>
        </w:rPr>
        <w:t>Total liabilities</w:t>
      </w:r>
      <w:r>
        <w:rPr>
          <w:rStyle w:val="DefaultParagraphFont"/>
          <w:rFonts w:ascii="Arial" w:hAnsi="Arial"/>
          <w:color w:val="000000"/>
          <w:spacing w:val="-2"/>
          <w:sz w:val="20"/>
        </w:rPr>
        <w:tab/>
      </w:r>
      <w:r>
        <w:rPr>
          <w:rStyle w:val="DefaultParagraphFont"/>
          <w:rFonts w:ascii="Calibri" w:hAnsi="Calibri"/>
          <w:color w:val="000000"/>
          <w:spacing w:val="-3"/>
        </w:rPr>
        <w:t>-</w:t>
      </w:r>
      <w:r>
        <w:rPr>
          <w:rStyle w:val="DefaultParagraphFont"/>
          <w:rFonts w:ascii="Calibri" w:hAnsi="Calibri"/>
          <w:color w:val="000000"/>
          <w:spacing w:val="-3"/>
        </w:rPr>
        <w:tab/>
        <w:t>-</w:t>
      </w:r>
    </w:p>
    <w:p w:rsidR="00B51EB7">
      <w:pPr>
        <w:pStyle w:val="Normal5"/>
        <w:autoSpaceDE w:val="0"/>
        <w:autoSpaceDN w:val="0"/>
        <w:adjustRightInd w:val="0"/>
        <w:rPr>
          <w:rStyle w:val="DefaultParagraphFont"/>
          <w:rFonts w:ascii="Calibri" w:hAnsi="Calibri"/>
          <w:color w:val="000000"/>
          <w:spacing w:val="-3"/>
        </w:rPr>
        <w:sectPr>
          <w:headerReference w:type="even" r:id="rId803"/>
          <w:headerReference w:type="default" r:id="rId804"/>
          <w:footerReference w:type="even" r:id="rId805"/>
          <w:footerReference w:type="default" r:id="rId806"/>
          <w:headerReference w:type="first" r:id="rId807"/>
          <w:footerReference w:type="first" r:id="rId808"/>
          <w:type w:val="continuous"/>
          <w:pgSz w:w="16320" w:h="21120" w:orient="landscape"/>
          <w:pgMar w:top="0" w:right="0" w:bottom="0" w:left="0" w:header="720" w:footer="720" w:gutter="0"/>
          <w:cols w:space="720"/>
        </w:sectPr>
      </w:pPr>
    </w:p>
    <w:p w:rsidR="00B51EB7">
      <w:pPr>
        <w:pStyle w:val="Normal5"/>
        <w:autoSpaceDE w:val="0"/>
        <w:autoSpaceDN w:val="0"/>
        <w:adjustRightInd w:val="0"/>
        <w:spacing w:line="276" w:lineRule="exact"/>
        <w:ind w:left="1628"/>
        <w:rPr>
          <w:rStyle w:val="DefaultParagraphFont"/>
          <w:rFonts w:ascii="Calibri" w:hAnsi="Calibri"/>
          <w:color w:val="000000"/>
          <w:spacing w:val="-3"/>
        </w:rPr>
      </w:pPr>
    </w:p>
    <w:p w:rsidR="00B51EB7">
      <w:pPr>
        <w:pStyle w:val="Normal5"/>
        <w:tabs>
          <w:tab w:val="left" w:pos="2825"/>
        </w:tabs>
        <w:autoSpaceDE w:val="0"/>
        <w:autoSpaceDN w:val="0"/>
        <w:adjustRightInd w:val="0"/>
        <w:spacing w:before="11" w:line="276" w:lineRule="exact"/>
        <w:ind w:left="1628"/>
        <w:rPr>
          <w:rStyle w:val="DefaultParagraphFont"/>
          <w:rFonts w:ascii="Arial" w:hAnsi="Arial"/>
          <w:color w:val="000000"/>
          <w:spacing w:val="-3"/>
          <w:sz w:val="20"/>
        </w:rPr>
      </w:pPr>
      <w:r>
        <w:rPr>
          <w:rStyle w:val="DefaultParagraphFont"/>
          <w:rFonts w:ascii="Arial Bold" w:hAnsi="Arial Bold"/>
          <w:color w:val="000000"/>
          <w:spacing w:val="-3"/>
        </w:rPr>
        <w:t>24</w:t>
      </w:r>
      <w:r>
        <w:rPr>
          <w:rStyle w:val="DefaultParagraphFont"/>
          <w:rFonts w:ascii="Arial Bold" w:hAnsi="Arial Bold"/>
          <w:color w:val="000000"/>
          <w:spacing w:val="-3"/>
        </w:rPr>
        <w:tab/>
      </w:r>
      <w:r>
        <w:rPr>
          <w:rStyle w:val="DefaultParagraphFont"/>
          <w:rFonts w:ascii="Arial" w:hAnsi="Arial"/>
          <w:color w:val="000000"/>
          <w:spacing w:val="-3"/>
          <w:sz w:val="20"/>
        </w:rPr>
        <w:t>Deferred inflows:</w:t>
      </w:r>
    </w:p>
    <w:p w:rsidR="00B51EB7">
      <w:pPr>
        <w:pStyle w:val="Normal5"/>
        <w:autoSpaceDE w:val="0"/>
        <w:autoSpaceDN w:val="0"/>
        <w:adjustRightInd w:val="0"/>
        <w:rPr>
          <w:rStyle w:val="DefaultParagraphFont"/>
          <w:rFonts w:ascii="Arial" w:hAnsi="Arial"/>
          <w:color w:val="000000"/>
          <w:spacing w:val="-3"/>
          <w:sz w:val="20"/>
        </w:rPr>
        <w:sectPr>
          <w:headerReference w:type="even" r:id="rId809"/>
          <w:headerReference w:type="default" r:id="rId810"/>
          <w:footerReference w:type="even" r:id="rId811"/>
          <w:footerReference w:type="default" r:id="rId812"/>
          <w:headerReference w:type="first" r:id="rId813"/>
          <w:footerReference w:type="first" r:id="rId814"/>
          <w:type w:val="continuous"/>
          <w:pgSz w:w="16320" w:h="21120" w:orient="landscape"/>
          <w:pgMar w:top="0" w:right="0" w:bottom="0" w:left="0" w:header="720" w:footer="720" w:gutter="0"/>
          <w:cols w:space="720"/>
        </w:sectPr>
      </w:pPr>
    </w:p>
    <w:p w:rsidR="00B51EB7">
      <w:pPr>
        <w:pStyle w:val="Normal5"/>
        <w:tabs>
          <w:tab w:val="left" w:pos="2825"/>
        </w:tabs>
        <w:autoSpaceDE w:val="0"/>
        <w:autoSpaceDN w:val="0"/>
        <w:adjustRightInd w:val="0"/>
        <w:spacing w:before="5" w:line="276" w:lineRule="exact"/>
        <w:ind w:left="1628"/>
        <w:rPr>
          <w:rStyle w:val="DefaultParagraphFont"/>
          <w:rFonts w:ascii="Arial" w:hAnsi="Arial"/>
          <w:color w:val="000000"/>
          <w:spacing w:val="-2"/>
          <w:sz w:val="20"/>
        </w:rPr>
      </w:pPr>
      <w:r>
        <w:rPr>
          <w:rStyle w:val="DefaultParagraphFont"/>
          <w:rFonts w:ascii="Arial" w:hAnsi="Arial"/>
          <w:color w:val="000000"/>
          <w:spacing w:val="-3"/>
        </w:rPr>
        <w:t>24a</w:t>
      </w:r>
      <w:r>
        <w:rPr>
          <w:rStyle w:val="DefaultParagraphFont"/>
          <w:rFonts w:ascii="Arial" w:hAnsi="Arial"/>
          <w:color w:val="000000"/>
          <w:spacing w:val="-3"/>
        </w:rPr>
        <w:tab/>
      </w:r>
      <w:r>
        <w:rPr>
          <w:rStyle w:val="DefaultParagraphFont"/>
          <w:rFonts w:ascii="Arial" w:hAnsi="Arial"/>
          <w:color w:val="000000"/>
          <w:spacing w:val="-2"/>
          <w:sz w:val="20"/>
        </w:rPr>
        <w:t>Cost of removal obligation</w:t>
      </w:r>
    </w:p>
    <w:p w:rsidR="00B51EB7">
      <w:pPr>
        <w:pStyle w:val="Normal5"/>
        <w:autoSpaceDE w:val="0"/>
        <w:autoSpaceDN w:val="0"/>
        <w:adjustRightInd w:val="0"/>
        <w:rPr>
          <w:rStyle w:val="DefaultParagraphFont"/>
          <w:rFonts w:ascii="Arial" w:hAnsi="Arial"/>
          <w:color w:val="000000"/>
          <w:spacing w:val="-2"/>
          <w:sz w:val="20"/>
        </w:rPr>
        <w:sectPr>
          <w:headerReference w:type="even" r:id="rId815"/>
          <w:headerReference w:type="default" r:id="rId816"/>
          <w:footerReference w:type="even" r:id="rId817"/>
          <w:footerReference w:type="default" r:id="rId818"/>
          <w:headerReference w:type="first" r:id="rId819"/>
          <w:footerReference w:type="first" r:id="rId820"/>
          <w:type w:val="continuous"/>
          <w:pgSz w:w="16320" w:h="21120" w:orient="landscape"/>
          <w:pgMar w:top="0" w:right="0" w:bottom="0" w:left="0" w:header="720" w:footer="720" w:gutter="0"/>
          <w:cols w:space="720"/>
        </w:sectPr>
      </w:pPr>
    </w:p>
    <w:p w:rsidR="00B51EB7">
      <w:pPr>
        <w:pStyle w:val="Normal5"/>
        <w:tabs>
          <w:tab w:val="left" w:pos="3555"/>
        </w:tabs>
        <w:autoSpaceDE w:val="0"/>
        <w:autoSpaceDN w:val="0"/>
        <w:adjustRightInd w:val="0"/>
        <w:spacing w:before="6" w:line="276" w:lineRule="exact"/>
        <w:ind w:left="1628"/>
        <w:rPr>
          <w:rStyle w:val="DefaultParagraphFont"/>
          <w:rFonts w:ascii="Arial" w:hAnsi="Arial"/>
          <w:color w:val="000000"/>
          <w:spacing w:val="-2"/>
          <w:sz w:val="20"/>
        </w:rPr>
      </w:pPr>
      <w:r>
        <w:rPr>
          <w:rStyle w:val="DefaultParagraphFont"/>
          <w:rFonts w:ascii="Arial" w:hAnsi="Arial"/>
          <w:color w:val="000000"/>
          <w:spacing w:val="-3"/>
        </w:rPr>
        <w:t>…</w:t>
      </w:r>
      <w:r>
        <w:rPr>
          <w:rStyle w:val="DefaultParagraphFont"/>
          <w:rFonts w:ascii="Arial" w:hAnsi="Arial"/>
          <w:color w:val="000000"/>
          <w:spacing w:val="-3"/>
        </w:rPr>
        <w:tab/>
      </w:r>
      <w:r>
        <w:rPr>
          <w:rStyle w:val="DefaultParagraphFont"/>
          <w:rFonts w:ascii="Arial" w:hAnsi="Arial"/>
          <w:color w:val="000000"/>
          <w:spacing w:val="-2"/>
          <w:sz w:val="20"/>
        </w:rPr>
        <w:t>-</w:t>
      </w:r>
    </w:p>
    <w:p w:rsidR="00B51EB7">
      <w:pPr>
        <w:pStyle w:val="Normal5"/>
        <w:autoSpaceDE w:val="0"/>
        <w:autoSpaceDN w:val="0"/>
        <w:adjustRightInd w:val="0"/>
        <w:rPr>
          <w:rStyle w:val="DefaultParagraphFont"/>
          <w:rFonts w:ascii="Arial" w:hAnsi="Arial"/>
          <w:color w:val="000000"/>
          <w:spacing w:val="-2"/>
          <w:sz w:val="20"/>
        </w:rPr>
        <w:sectPr>
          <w:headerReference w:type="even" r:id="rId821"/>
          <w:headerReference w:type="default" r:id="rId822"/>
          <w:footerReference w:type="even" r:id="rId823"/>
          <w:footerReference w:type="default" r:id="rId824"/>
          <w:headerReference w:type="first" r:id="rId825"/>
          <w:footerReference w:type="first" r:id="rId826"/>
          <w:type w:val="continuous"/>
          <w:pgSz w:w="16320" w:h="21120" w:orient="landscape"/>
          <w:pgMar w:top="0" w:right="0" w:bottom="0" w:left="0" w:header="720" w:footer="720" w:gutter="0"/>
          <w:cols w:space="720"/>
        </w:sectPr>
      </w:pPr>
    </w:p>
    <w:p w:rsidR="00B51EB7">
      <w:pPr>
        <w:pStyle w:val="Normal5"/>
        <w:tabs>
          <w:tab w:val="left" w:pos="13023"/>
        </w:tabs>
        <w:autoSpaceDE w:val="0"/>
        <w:autoSpaceDN w:val="0"/>
        <w:adjustRightInd w:val="0"/>
        <w:spacing w:before="6" w:line="276" w:lineRule="exact"/>
        <w:ind w:left="1628" w:firstLine="9113"/>
        <w:rPr>
          <w:rStyle w:val="DefaultParagraphFont"/>
          <w:rFonts w:ascii="Calibri" w:hAnsi="Calibri"/>
          <w:color w:val="000000"/>
          <w:spacing w:val="-3"/>
        </w:rPr>
      </w:pPr>
      <w:r>
        <w:rPr>
          <w:rStyle w:val="DefaultParagraphFont"/>
          <w:rFonts w:ascii="Calibri" w:hAnsi="Calibri"/>
          <w:color w:val="000000"/>
          <w:spacing w:val="-3"/>
        </w:rPr>
        <w:t>-</w:t>
      </w:r>
      <w:r>
        <w:rPr>
          <w:rStyle w:val="DefaultParagraphFont"/>
          <w:rFonts w:ascii="Calibri" w:hAnsi="Calibri"/>
          <w:color w:val="000000"/>
          <w:spacing w:val="-3"/>
        </w:rPr>
        <w:tab/>
        <w:t>-</w:t>
      </w:r>
    </w:p>
    <w:p w:rsidR="00B51EB7">
      <w:pPr>
        <w:pStyle w:val="Normal5"/>
        <w:autoSpaceDE w:val="0"/>
        <w:autoSpaceDN w:val="0"/>
        <w:adjustRightInd w:val="0"/>
        <w:rPr>
          <w:rStyle w:val="DefaultParagraphFont"/>
          <w:rFonts w:ascii="Calibri" w:hAnsi="Calibri"/>
          <w:color w:val="000000"/>
          <w:spacing w:val="-3"/>
        </w:rPr>
        <w:sectPr>
          <w:headerReference w:type="even" r:id="rId827"/>
          <w:headerReference w:type="default" r:id="rId828"/>
          <w:footerReference w:type="even" r:id="rId829"/>
          <w:footerReference w:type="default" r:id="rId830"/>
          <w:headerReference w:type="first" r:id="rId831"/>
          <w:footerReference w:type="first" r:id="rId832"/>
          <w:type w:val="continuous"/>
          <w:pgSz w:w="16320" w:h="21120" w:orient="landscape"/>
          <w:pgMar w:top="0" w:right="0" w:bottom="0" w:left="0" w:header="720" w:footer="720" w:gutter="0"/>
          <w:cols w:space="720"/>
        </w:sectPr>
      </w:pPr>
    </w:p>
    <w:p w:rsidR="00B51EB7">
      <w:pPr>
        <w:pStyle w:val="Normal5"/>
        <w:tabs>
          <w:tab w:val="left" w:pos="2825"/>
        </w:tabs>
        <w:autoSpaceDE w:val="0"/>
        <w:autoSpaceDN w:val="0"/>
        <w:adjustRightInd w:val="0"/>
        <w:spacing w:before="5" w:line="276" w:lineRule="exact"/>
        <w:ind w:left="1628"/>
        <w:rPr>
          <w:rStyle w:val="DefaultParagraphFont"/>
          <w:rFonts w:ascii="Arial" w:hAnsi="Arial"/>
          <w:color w:val="000000"/>
          <w:spacing w:val="-2"/>
          <w:sz w:val="20"/>
        </w:rPr>
      </w:pPr>
      <w:r>
        <w:rPr>
          <w:rStyle w:val="DefaultParagraphFont"/>
          <w:rFonts w:ascii="Arial Bold" w:hAnsi="Arial Bold"/>
          <w:color w:val="000000"/>
          <w:spacing w:val="-3"/>
        </w:rPr>
        <w:t>25</w:t>
      </w:r>
      <w:r>
        <w:rPr>
          <w:rStyle w:val="DefaultParagraphFont"/>
          <w:rFonts w:ascii="Arial Bold" w:hAnsi="Arial Bold"/>
          <w:color w:val="000000"/>
          <w:spacing w:val="-3"/>
        </w:rPr>
        <w:tab/>
      </w:r>
      <w:r>
        <w:rPr>
          <w:rStyle w:val="DefaultParagraphFont"/>
          <w:rFonts w:ascii="Arial" w:hAnsi="Arial"/>
          <w:color w:val="000000"/>
          <w:spacing w:val="-2"/>
          <w:sz w:val="20"/>
        </w:rPr>
        <w:t>Net position:</w:t>
      </w:r>
    </w:p>
    <w:p w:rsidR="00B51EB7">
      <w:pPr>
        <w:pStyle w:val="Normal5"/>
        <w:autoSpaceDE w:val="0"/>
        <w:autoSpaceDN w:val="0"/>
        <w:adjustRightInd w:val="0"/>
        <w:rPr>
          <w:rStyle w:val="DefaultParagraphFont"/>
          <w:rFonts w:ascii="Arial" w:hAnsi="Arial"/>
          <w:color w:val="000000"/>
          <w:spacing w:val="-2"/>
          <w:sz w:val="20"/>
        </w:rPr>
        <w:sectPr>
          <w:headerReference w:type="even" r:id="rId833"/>
          <w:headerReference w:type="default" r:id="rId834"/>
          <w:footerReference w:type="even" r:id="rId835"/>
          <w:footerReference w:type="default" r:id="rId836"/>
          <w:headerReference w:type="first" r:id="rId837"/>
          <w:footerReference w:type="first" r:id="rId838"/>
          <w:type w:val="continuous"/>
          <w:pgSz w:w="16320" w:h="21120" w:orient="landscape"/>
          <w:pgMar w:top="0" w:right="0" w:bottom="0" w:left="0" w:header="720" w:footer="720" w:gutter="0"/>
          <w:cols w:space="720"/>
        </w:sectPr>
      </w:pPr>
    </w:p>
    <w:p w:rsidR="00B51EB7">
      <w:pPr>
        <w:pStyle w:val="Normal5"/>
        <w:tabs>
          <w:tab w:val="left" w:pos="3555"/>
        </w:tabs>
        <w:autoSpaceDE w:val="0"/>
        <w:autoSpaceDN w:val="0"/>
        <w:adjustRightInd w:val="0"/>
        <w:spacing w:before="6" w:line="276" w:lineRule="exact"/>
        <w:ind w:left="1628"/>
        <w:rPr>
          <w:rStyle w:val="DefaultParagraphFont"/>
          <w:rFonts w:ascii="Arial" w:hAnsi="Arial"/>
          <w:color w:val="000000"/>
          <w:spacing w:val="-2"/>
          <w:sz w:val="20"/>
        </w:rPr>
      </w:pPr>
      <w:r>
        <w:rPr>
          <w:rStyle w:val="DefaultParagraphFont"/>
          <w:rFonts w:ascii="Arial" w:hAnsi="Arial"/>
          <w:color w:val="000000"/>
          <w:spacing w:val="-3"/>
        </w:rPr>
        <w:t>25a</w:t>
      </w:r>
      <w:r>
        <w:rPr>
          <w:rStyle w:val="DefaultParagraphFont"/>
          <w:rFonts w:ascii="Arial" w:hAnsi="Arial"/>
          <w:color w:val="000000"/>
          <w:spacing w:val="-3"/>
        </w:rPr>
        <w:tab/>
      </w:r>
      <w:r>
        <w:rPr>
          <w:rStyle w:val="DefaultParagraphFont"/>
          <w:rFonts w:ascii="Arial" w:hAnsi="Arial"/>
          <w:color w:val="000000"/>
          <w:spacing w:val="-2"/>
          <w:sz w:val="20"/>
        </w:rPr>
        <w:t>Net investment in capital assets</w:t>
      </w:r>
    </w:p>
    <w:p w:rsidR="00B51EB7">
      <w:pPr>
        <w:pStyle w:val="Normal5"/>
        <w:autoSpaceDE w:val="0"/>
        <w:autoSpaceDN w:val="0"/>
        <w:adjustRightInd w:val="0"/>
        <w:rPr>
          <w:rStyle w:val="DefaultParagraphFont"/>
          <w:rFonts w:ascii="Arial" w:hAnsi="Arial"/>
          <w:color w:val="000000"/>
          <w:spacing w:val="-2"/>
          <w:sz w:val="20"/>
        </w:rPr>
        <w:sectPr>
          <w:headerReference w:type="even" r:id="rId839"/>
          <w:headerReference w:type="default" r:id="rId840"/>
          <w:footerReference w:type="even" r:id="rId841"/>
          <w:footerReference w:type="default" r:id="rId842"/>
          <w:headerReference w:type="first" r:id="rId843"/>
          <w:footerReference w:type="first" r:id="rId844"/>
          <w:type w:val="continuous"/>
          <w:pgSz w:w="16320" w:h="21120" w:orient="landscape"/>
          <w:pgMar w:top="0" w:right="0" w:bottom="0" w:left="0" w:header="720" w:footer="720" w:gutter="0"/>
          <w:cols w:space="720"/>
        </w:sectPr>
      </w:pPr>
    </w:p>
    <w:p w:rsidR="00B51EB7">
      <w:pPr>
        <w:pStyle w:val="Normal5"/>
        <w:tabs>
          <w:tab w:val="left" w:pos="3555"/>
        </w:tabs>
        <w:autoSpaceDE w:val="0"/>
        <w:autoSpaceDN w:val="0"/>
        <w:adjustRightInd w:val="0"/>
        <w:spacing w:before="5" w:line="276" w:lineRule="exact"/>
        <w:ind w:left="1628"/>
        <w:rPr>
          <w:rStyle w:val="DefaultParagraphFont"/>
          <w:rFonts w:ascii="Arial" w:hAnsi="Arial"/>
          <w:color w:val="000000"/>
          <w:spacing w:val="-2"/>
          <w:sz w:val="20"/>
        </w:rPr>
      </w:pPr>
      <w:r>
        <w:rPr>
          <w:rStyle w:val="DefaultParagraphFont"/>
          <w:rFonts w:ascii="Arial" w:hAnsi="Arial"/>
          <w:color w:val="000000"/>
          <w:spacing w:val="-3"/>
        </w:rPr>
        <w:t>25b</w:t>
      </w:r>
      <w:r>
        <w:rPr>
          <w:rStyle w:val="DefaultParagraphFont"/>
          <w:rFonts w:ascii="Arial" w:hAnsi="Arial"/>
          <w:color w:val="000000"/>
          <w:spacing w:val="-3"/>
        </w:rPr>
        <w:tab/>
      </w:r>
      <w:r>
        <w:rPr>
          <w:rStyle w:val="DefaultParagraphFont"/>
          <w:rFonts w:ascii="Arial" w:hAnsi="Arial"/>
          <w:color w:val="000000"/>
          <w:spacing w:val="-2"/>
          <w:sz w:val="20"/>
        </w:rPr>
        <w:t>Restricted</w:t>
      </w:r>
    </w:p>
    <w:p w:rsidR="00B51EB7">
      <w:pPr>
        <w:pStyle w:val="Normal5"/>
        <w:autoSpaceDE w:val="0"/>
        <w:autoSpaceDN w:val="0"/>
        <w:adjustRightInd w:val="0"/>
        <w:rPr>
          <w:rStyle w:val="DefaultParagraphFont"/>
          <w:rFonts w:ascii="Arial" w:hAnsi="Arial"/>
          <w:color w:val="000000"/>
          <w:spacing w:val="-2"/>
          <w:sz w:val="20"/>
        </w:rPr>
        <w:sectPr>
          <w:headerReference w:type="even" r:id="rId845"/>
          <w:headerReference w:type="default" r:id="rId846"/>
          <w:footerReference w:type="even" r:id="rId847"/>
          <w:footerReference w:type="default" r:id="rId848"/>
          <w:headerReference w:type="first" r:id="rId849"/>
          <w:footerReference w:type="first" r:id="rId850"/>
          <w:type w:val="continuous"/>
          <w:pgSz w:w="16320" w:h="21120" w:orient="landscape"/>
          <w:pgMar w:top="0" w:right="0" w:bottom="0" w:left="0" w:header="720" w:footer="720" w:gutter="0"/>
          <w:cols w:space="720"/>
        </w:sectPr>
      </w:pPr>
    </w:p>
    <w:p w:rsidR="00B51EB7">
      <w:pPr>
        <w:pStyle w:val="Normal5"/>
        <w:tabs>
          <w:tab w:val="left" w:pos="3555"/>
        </w:tabs>
        <w:autoSpaceDE w:val="0"/>
        <w:autoSpaceDN w:val="0"/>
        <w:adjustRightInd w:val="0"/>
        <w:spacing w:before="6" w:line="276" w:lineRule="exact"/>
        <w:ind w:left="1628"/>
        <w:rPr>
          <w:rStyle w:val="DefaultParagraphFont"/>
          <w:rFonts w:ascii="Arial" w:hAnsi="Arial"/>
          <w:color w:val="000000"/>
          <w:spacing w:val="-2"/>
          <w:sz w:val="20"/>
        </w:rPr>
      </w:pPr>
      <w:r>
        <w:rPr>
          <w:rStyle w:val="DefaultParagraphFont"/>
          <w:rFonts w:ascii="Arial" w:hAnsi="Arial"/>
          <w:color w:val="000000"/>
          <w:spacing w:val="-3"/>
        </w:rPr>
        <w:t>25c</w:t>
      </w:r>
      <w:r>
        <w:rPr>
          <w:rStyle w:val="DefaultParagraphFont"/>
          <w:rFonts w:ascii="Arial" w:hAnsi="Arial"/>
          <w:color w:val="000000"/>
          <w:spacing w:val="-3"/>
        </w:rPr>
        <w:tab/>
      </w:r>
      <w:r>
        <w:rPr>
          <w:rStyle w:val="DefaultParagraphFont"/>
          <w:rFonts w:ascii="Arial" w:hAnsi="Arial"/>
          <w:color w:val="000000"/>
          <w:spacing w:val="-2"/>
          <w:sz w:val="20"/>
        </w:rPr>
        <w:t>Unrestricted</w:t>
      </w:r>
    </w:p>
    <w:p w:rsidR="00B51EB7">
      <w:pPr>
        <w:pStyle w:val="Normal5"/>
        <w:autoSpaceDE w:val="0"/>
        <w:autoSpaceDN w:val="0"/>
        <w:adjustRightInd w:val="0"/>
        <w:rPr>
          <w:rStyle w:val="DefaultParagraphFont"/>
          <w:rFonts w:ascii="Arial" w:hAnsi="Arial"/>
          <w:color w:val="000000"/>
          <w:spacing w:val="-2"/>
          <w:sz w:val="20"/>
        </w:rPr>
        <w:sectPr>
          <w:headerReference w:type="even" r:id="rId851"/>
          <w:headerReference w:type="default" r:id="rId852"/>
          <w:footerReference w:type="even" r:id="rId853"/>
          <w:footerReference w:type="default" r:id="rId854"/>
          <w:headerReference w:type="first" r:id="rId855"/>
          <w:footerReference w:type="first" r:id="rId856"/>
          <w:type w:val="continuous"/>
          <w:pgSz w:w="16320" w:h="21120" w:orient="landscape"/>
          <w:pgMar w:top="0" w:right="0" w:bottom="0" w:left="0" w:header="720" w:footer="720" w:gutter="0"/>
          <w:cols w:space="720"/>
        </w:sectPr>
      </w:pPr>
    </w:p>
    <w:p w:rsidR="00B51EB7">
      <w:pPr>
        <w:pStyle w:val="Normal5"/>
        <w:tabs>
          <w:tab w:val="left" w:pos="3555"/>
        </w:tabs>
        <w:autoSpaceDE w:val="0"/>
        <w:autoSpaceDN w:val="0"/>
        <w:adjustRightInd w:val="0"/>
        <w:spacing w:before="5" w:line="276" w:lineRule="exact"/>
        <w:ind w:left="1628"/>
        <w:rPr>
          <w:rStyle w:val="DefaultParagraphFont"/>
          <w:rFonts w:ascii="Arial" w:hAnsi="Arial"/>
          <w:color w:val="000000"/>
          <w:spacing w:val="-2"/>
          <w:sz w:val="20"/>
        </w:rPr>
      </w:pPr>
      <w:r>
        <w:rPr>
          <w:rStyle w:val="DefaultParagraphFont"/>
          <w:rFonts w:ascii="Arial" w:hAnsi="Arial"/>
          <w:color w:val="000000"/>
          <w:spacing w:val="-3"/>
        </w:rPr>
        <w:t>…</w:t>
      </w:r>
      <w:r>
        <w:rPr>
          <w:rStyle w:val="DefaultParagraphFont"/>
          <w:rFonts w:ascii="Arial" w:hAnsi="Arial"/>
          <w:color w:val="000000"/>
          <w:spacing w:val="-3"/>
        </w:rPr>
        <w:tab/>
      </w:r>
      <w:r>
        <w:rPr>
          <w:rStyle w:val="DefaultParagraphFont"/>
          <w:rFonts w:ascii="Arial" w:hAnsi="Arial"/>
          <w:color w:val="000000"/>
          <w:spacing w:val="-2"/>
          <w:sz w:val="20"/>
        </w:rPr>
        <w:t>-</w:t>
      </w:r>
    </w:p>
    <w:p w:rsidR="00B51EB7">
      <w:pPr>
        <w:pStyle w:val="Normal5"/>
        <w:autoSpaceDE w:val="0"/>
        <w:autoSpaceDN w:val="0"/>
        <w:adjustRightInd w:val="0"/>
        <w:rPr>
          <w:rStyle w:val="DefaultParagraphFont"/>
          <w:rFonts w:ascii="Arial" w:hAnsi="Arial"/>
          <w:color w:val="000000"/>
          <w:spacing w:val="-2"/>
          <w:sz w:val="20"/>
        </w:rPr>
        <w:sectPr>
          <w:headerReference w:type="even" r:id="rId857"/>
          <w:headerReference w:type="default" r:id="rId858"/>
          <w:footerReference w:type="even" r:id="rId859"/>
          <w:footerReference w:type="default" r:id="rId860"/>
          <w:headerReference w:type="first" r:id="rId861"/>
          <w:footerReference w:type="first" r:id="rId862"/>
          <w:type w:val="continuous"/>
          <w:pgSz w:w="16320" w:h="21120" w:orient="landscape"/>
          <w:pgMar w:top="0" w:right="0" w:bottom="0" w:left="0" w:header="720" w:footer="720" w:gutter="0"/>
          <w:cols w:space="720"/>
        </w:sectPr>
      </w:pPr>
    </w:p>
    <w:p w:rsidR="00B51EB7">
      <w:pPr>
        <w:pStyle w:val="Normal5"/>
        <w:autoSpaceDE w:val="0"/>
        <w:autoSpaceDN w:val="0"/>
        <w:adjustRightInd w:val="0"/>
        <w:spacing w:line="276" w:lineRule="exact"/>
        <w:ind w:left="1628"/>
        <w:rPr>
          <w:rStyle w:val="DefaultParagraphFont"/>
          <w:rFonts w:ascii="Arial" w:hAnsi="Arial"/>
          <w:color w:val="000000"/>
          <w:spacing w:val="-2"/>
          <w:sz w:val="20"/>
        </w:rPr>
      </w:pPr>
    </w:p>
    <w:p w:rsidR="00B51EB7">
      <w:pPr>
        <w:pStyle w:val="Normal5"/>
        <w:tabs>
          <w:tab w:val="left" w:pos="2825"/>
          <w:tab w:val="left" w:pos="10742"/>
          <w:tab w:val="left" w:pos="13024"/>
        </w:tabs>
        <w:autoSpaceDE w:val="0"/>
        <w:autoSpaceDN w:val="0"/>
        <w:adjustRightInd w:val="0"/>
        <w:spacing w:before="12" w:line="276" w:lineRule="exact"/>
        <w:ind w:left="1628"/>
        <w:rPr>
          <w:rStyle w:val="DefaultParagraphFont"/>
          <w:rFonts w:ascii="Calibri" w:hAnsi="Calibri"/>
          <w:color w:val="000000"/>
          <w:spacing w:val="-3"/>
        </w:rPr>
      </w:pPr>
      <w:r>
        <w:rPr>
          <w:rStyle w:val="DefaultParagraphFont"/>
          <w:rFonts w:ascii="Arial Bold" w:hAnsi="Arial Bold"/>
          <w:color w:val="000000"/>
          <w:spacing w:val="-3"/>
        </w:rPr>
        <w:t>26</w:t>
      </w:r>
      <w:r>
        <w:rPr>
          <w:rStyle w:val="DefaultParagraphFont"/>
          <w:rFonts w:ascii="Arial Bold" w:hAnsi="Arial Bold"/>
          <w:color w:val="000000"/>
          <w:spacing w:val="-3"/>
        </w:rPr>
        <w:tab/>
      </w:r>
      <w:r>
        <w:rPr>
          <w:rStyle w:val="DefaultParagraphFont"/>
          <w:rFonts w:ascii="Arial" w:hAnsi="Arial"/>
          <w:color w:val="000000"/>
          <w:spacing w:val="-2"/>
          <w:sz w:val="20"/>
        </w:rPr>
        <w:t>Total net position</w:t>
      </w:r>
      <w:r>
        <w:rPr>
          <w:rStyle w:val="DefaultParagraphFont"/>
          <w:rFonts w:ascii="Arial" w:hAnsi="Arial"/>
          <w:color w:val="000000"/>
          <w:spacing w:val="-2"/>
          <w:sz w:val="20"/>
        </w:rPr>
        <w:tab/>
      </w:r>
      <w:r>
        <w:rPr>
          <w:rStyle w:val="DefaultParagraphFont"/>
          <w:rFonts w:ascii="Calibri" w:hAnsi="Calibri"/>
          <w:color w:val="000000"/>
          <w:spacing w:val="-3"/>
        </w:rPr>
        <w:t>-</w:t>
      </w:r>
      <w:r>
        <w:rPr>
          <w:rStyle w:val="DefaultParagraphFont"/>
          <w:rFonts w:ascii="Calibri" w:hAnsi="Calibri"/>
          <w:color w:val="000000"/>
          <w:spacing w:val="-3"/>
        </w:rPr>
        <w:tab/>
        <w:t>-</w:t>
      </w:r>
    </w:p>
    <w:p w:rsidR="00B51EB7">
      <w:pPr>
        <w:pStyle w:val="Normal5"/>
        <w:autoSpaceDE w:val="0"/>
        <w:autoSpaceDN w:val="0"/>
        <w:adjustRightInd w:val="0"/>
        <w:rPr>
          <w:rStyle w:val="DefaultParagraphFont"/>
          <w:rFonts w:ascii="Calibri" w:hAnsi="Calibri"/>
          <w:color w:val="000000"/>
          <w:spacing w:val="-3"/>
        </w:rPr>
        <w:sectPr>
          <w:headerReference w:type="even" r:id="rId863"/>
          <w:headerReference w:type="default" r:id="rId864"/>
          <w:footerReference w:type="even" r:id="rId865"/>
          <w:footerReference w:type="default" r:id="rId866"/>
          <w:headerReference w:type="first" r:id="rId867"/>
          <w:footerReference w:type="first" r:id="rId868"/>
          <w:type w:val="continuous"/>
          <w:pgSz w:w="16320" w:h="21120" w:orient="landscape"/>
          <w:pgMar w:top="0" w:right="0" w:bottom="0" w:left="0" w:header="720" w:footer="720" w:gutter="0"/>
          <w:cols w:space="720"/>
        </w:sectPr>
      </w:pPr>
    </w:p>
    <w:p w:rsidR="00B51EB7">
      <w:pPr>
        <w:pStyle w:val="Normal5"/>
        <w:tabs>
          <w:tab w:val="left" w:pos="2825"/>
          <w:tab w:val="left" w:pos="10742"/>
          <w:tab w:val="left" w:pos="13023"/>
        </w:tabs>
        <w:autoSpaceDE w:val="0"/>
        <w:autoSpaceDN w:val="0"/>
        <w:adjustRightInd w:val="0"/>
        <w:spacing w:before="1" w:line="271" w:lineRule="exact"/>
        <w:ind w:left="1628"/>
        <w:rPr>
          <w:rStyle w:val="DefaultParagraphFont"/>
          <w:rFonts w:ascii="Calibri Bold" w:hAnsi="Calibri Bold"/>
          <w:color w:val="000000"/>
          <w:spacing w:val="-3"/>
        </w:rPr>
      </w:pPr>
      <w:r>
        <w:rPr>
          <w:rStyle w:val="DefaultParagraphFont"/>
          <w:rFonts w:ascii="Arial Bold" w:hAnsi="Arial Bold"/>
          <w:color w:val="000000"/>
          <w:spacing w:val="-3"/>
        </w:rPr>
        <w:t>27</w:t>
      </w:r>
      <w:r>
        <w:rPr>
          <w:rStyle w:val="DefaultParagraphFont"/>
          <w:rFonts w:ascii="Arial Bold" w:hAnsi="Arial Bold"/>
          <w:color w:val="000000"/>
          <w:spacing w:val="-3"/>
        </w:rPr>
        <w:tab/>
      </w:r>
      <w:r>
        <w:rPr>
          <w:rStyle w:val="DefaultParagraphFont"/>
          <w:rFonts w:ascii="Arial Bold" w:hAnsi="Arial Bold"/>
          <w:color w:val="000000"/>
          <w:spacing w:val="-2"/>
          <w:sz w:val="20"/>
        </w:rPr>
        <w:t>Total liabilities, deferred inflows and net position</w:t>
      </w:r>
      <w:r>
        <w:rPr>
          <w:rStyle w:val="DefaultParagraphFont"/>
          <w:rFonts w:ascii="Arial Bold" w:hAnsi="Arial Bold"/>
          <w:color w:val="000000"/>
          <w:spacing w:val="-2"/>
          <w:sz w:val="20"/>
        </w:rPr>
        <w:tab/>
      </w:r>
      <w:r>
        <w:rPr>
          <w:rStyle w:val="DefaultParagraphFont"/>
          <w:rFonts w:ascii="Calibri Bold" w:hAnsi="Calibri Bold"/>
          <w:color w:val="000000"/>
          <w:spacing w:val="-3"/>
        </w:rPr>
        <w:t>-</w:t>
      </w:r>
      <w:r>
        <w:rPr>
          <w:rStyle w:val="DefaultParagraphFont"/>
          <w:rFonts w:ascii="Calibri Bold" w:hAnsi="Calibri Bold"/>
          <w:color w:val="000000"/>
          <w:spacing w:val="-3"/>
        </w:rPr>
        <w:tab/>
        <w:t>-</w:t>
      </w:r>
    </w:p>
    <w:p w:rsidR="00B51EB7">
      <w:pPr>
        <w:pStyle w:val="Normal5"/>
        <w:autoSpaceDE w:val="0"/>
        <w:autoSpaceDN w:val="0"/>
        <w:adjustRightInd w:val="0"/>
        <w:spacing w:line="230" w:lineRule="exact"/>
        <w:ind w:left="1619"/>
        <w:rPr>
          <w:rStyle w:val="DefaultParagraphFont"/>
          <w:rFonts w:ascii="Calibri Bold" w:hAnsi="Calibri Bold"/>
          <w:color w:val="000000"/>
          <w:spacing w:val="-3"/>
        </w:rPr>
      </w:pPr>
    </w:p>
    <w:p w:rsidR="00B51EB7">
      <w:pPr>
        <w:pStyle w:val="Normal5"/>
        <w:autoSpaceDE w:val="0"/>
        <w:autoSpaceDN w:val="0"/>
        <w:adjustRightInd w:val="0"/>
        <w:spacing w:line="230" w:lineRule="exact"/>
        <w:ind w:left="1619"/>
        <w:rPr>
          <w:rStyle w:val="DefaultParagraphFont"/>
          <w:rFonts w:ascii="Calibri Bold" w:hAnsi="Calibri Bold"/>
          <w:color w:val="000000"/>
          <w:spacing w:val="-3"/>
        </w:rPr>
      </w:pPr>
    </w:p>
    <w:p w:rsidR="00B51EB7">
      <w:pPr>
        <w:pStyle w:val="Normal5"/>
        <w:tabs>
          <w:tab w:val="left" w:pos="2755"/>
        </w:tabs>
        <w:autoSpaceDE w:val="0"/>
        <w:autoSpaceDN w:val="0"/>
        <w:adjustRightInd w:val="0"/>
        <w:spacing w:before="172" w:line="230" w:lineRule="exact"/>
        <w:ind w:left="1619"/>
        <w:rPr>
          <w:rStyle w:val="DefaultParagraphFont"/>
          <w:rFonts w:ascii="Calibri" w:hAnsi="Calibri"/>
          <w:color w:val="000000"/>
          <w:spacing w:val="-3"/>
          <w:sz w:val="20"/>
        </w:rPr>
      </w:pPr>
      <w:r>
        <w:rPr>
          <w:rStyle w:val="DefaultParagraphFont"/>
          <w:rFonts w:ascii="Calibri" w:hAnsi="Calibri"/>
          <w:color w:val="000000"/>
          <w:spacing w:val="-3"/>
          <w:sz w:val="20"/>
        </w:rPr>
        <w:t xml:space="preserve">1/  Source: </w:t>
      </w:r>
      <w:r>
        <w:rPr>
          <w:rStyle w:val="DefaultParagraphFont"/>
          <w:rFonts w:ascii="Calibri" w:hAnsi="Calibri"/>
          <w:color w:val="000000"/>
          <w:spacing w:val="-3"/>
          <w:sz w:val="20"/>
        </w:rPr>
        <w:tab/>
        <w:t xml:space="preserve">Annual Financial Statements </w:t>
      </w:r>
      <w:r>
        <w:rPr>
          <w:rFonts w:ascii="Calibri" w:hAnsi="Calibri"/>
          <w:color w:val="000000"/>
          <w:spacing w:val="-3"/>
          <w:sz w:val="20"/>
        </w:rPr>
        <w:pict>
          <v:shape id="_x0000_s4418" style="height:80pt;margin-left:79.65pt;margin-top:0.95pt;mso-position-horizontal-relative:page;mso-position-vertical-relative:page;position:absolute;width:656.2pt;z-index:-251550720" coordsize="13124,1600" o:allowincell="f" path="m,1600hal13124,1600hal13124,hal,hal,1600hae" stroked="f">
            <v:path arrowok="t"/>
          </v:shape>
        </w:pict>
      </w:r>
      <w:r>
        <w:rPr>
          <w:rFonts w:ascii="Calibri" w:hAnsi="Calibri"/>
          <w:color w:val="000000"/>
          <w:spacing w:val="-3"/>
          <w:sz w:val="20"/>
        </w:rPr>
        <w:pict>
          <v:shape id="_x0000_s4419" style="height:16.5pt;margin-left:79.65pt;margin-top:80.8pt;mso-position-horizontal-relative:page;mso-position-vertical-relative:page;position:absolute;width:656.2pt;z-index:-251431936" coordsize="13124,331" o:allowincell="f" path="m,330hal13124,330hal13124,hal,hal,330hae" fillcolor="#ff9" stroked="f">
            <v:path arrowok="t"/>
          </v:shape>
        </w:pict>
      </w:r>
      <w:r>
        <w:rPr>
          <w:rFonts w:ascii="Calibri" w:hAnsi="Calibri"/>
          <w:color w:val="000000"/>
          <w:spacing w:val="-3"/>
          <w:sz w:val="20"/>
        </w:rPr>
        <w:pict>
          <v:shape id="_x0000_s4420" style="height:57.8pt;margin-left:79.65pt;margin-top:97.1pt;mso-position-horizontal-relative:page;mso-position-vertical-relative:page;position:absolute;width:656.2pt;z-index:-251333632" coordsize="13124,1156" o:allowincell="f" path="m,1156hal13124,1156hal13124,hal,hal,1156hae" stroked="f">
            <v:path arrowok="t"/>
          </v:shape>
        </w:pict>
      </w:r>
      <w:r>
        <w:rPr>
          <w:rFonts w:ascii="Calibri" w:hAnsi="Calibri"/>
          <w:color w:val="000000"/>
          <w:spacing w:val="-3"/>
          <w:sz w:val="20"/>
        </w:rPr>
        <w:pict>
          <v:shape id="_x0000_s4421" style="height:10.15pt;margin-left:78.7pt;margin-top:14.1pt;mso-position-horizontal-relative:page;mso-position-vertical-relative:page;position:absolute;width:26.65pt;z-index:-249886720" coordsize="533,204" o:allowincell="f" path="m,101hal154,203hal154,152hal533,152hal533,50hal154,50hal154,hal,101hae" fillcolor="#d9d9d9" stroked="f">
            <v:path arrowok="t"/>
          </v:shape>
        </w:pict>
      </w:r>
      <w:r>
        <w:rPr>
          <w:rFonts w:ascii="Calibri" w:hAnsi="Calibri"/>
          <w:color w:val="000000"/>
          <w:spacing w:val="-3"/>
          <w:sz w:val="20"/>
        </w:rPr>
        <w:pict>
          <v:shape id="_x0000_s4422" style="height:4.75pt;margin-left:79.2pt;margin-top:14.05pt;mso-position-horizontal-relative:page;mso-position-vertical-relative:page;position:absolute;width:26.1pt;z-index:-249825280" coordsize="522,95" o:allowincell="f" path="m522,51hal144,51hal144,hal,95hae" filled="f" strokecolor="#385d89" strokeweight="1.78pt">
            <v:path arrowok="t"/>
          </v:shape>
        </w:pict>
      </w:r>
      <w:r>
        <w:rPr>
          <w:rFonts w:ascii="Calibri" w:hAnsi="Calibri"/>
          <w:color w:val="000000"/>
          <w:spacing w:val="-3"/>
          <w:sz w:val="20"/>
        </w:rPr>
        <w:pict>
          <v:shape id="_x0000_s4423" style="height:7.6pt;margin-left:79.2pt;margin-top:16.6pt;mso-position-horizontal-relative:page;mso-position-vertical-relative:page;position:absolute;width:26.1pt;z-index:-249824256" coordsize="522,152" o:allowincell="f" path="m,57hal144,152hal144,101hal522,101hal522,hal522,hae" filled="f" strokecolor="#385d89" strokeweight="1.78pt">
            <v:path arrowok="t"/>
          </v:shape>
        </w:pict>
      </w:r>
      <w:r>
        <w:rPr>
          <w:rFonts w:ascii="Calibri" w:hAnsi="Calibri"/>
          <w:color w:val="000000"/>
          <w:spacing w:val="-3"/>
          <w:sz w:val="20"/>
        </w:rPr>
        <w:pict>
          <v:shape id="_x0000_s4424" style="height:84.15pt;margin-left:79.65pt;margin-top:155.2pt;mso-position-horizontal-relative:page;mso-position-vertical-relative:page;position:absolute;width:656.2pt;z-index:-249806848" coordsize="13124,1683" o:allowincell="f" path="m,1683hal13124,1683hal13124,hal,hal,1683hae" stroked="f">
            <v:path arrowok="t"/>
          </v:shape>
        </w:pict>
      </w:r>
      <w:r>
        <w:rPr>
          <w:rFonts w:ascii="Calibri" w:hAnsi="Calibri"/>
          <w:color w:val="000000"/>
          <w:spacing w:val="-3"/>
          <w:sz w:val="20"/>
        </w:rPr>
        <w:pict>
          <v:shape id="_x0000_s4425" style="height:70.55pt;margin-left:79.65pt;margin-top:239.2pt;mso-position-horizontal-relative:page;mso-position-vertical-relative:page;position:absolute;width:353pt;z-index:-249800704" coordsize="7060,1411" o:allowincell="f" path="m,1411hal7060,1411hal7060,hal,hal,1411hae" stroked="f">
            <v:path arrowok="t"/>
          </v:shape>
        </w:pict>
      </w:r>
      <w:r>
        <w:rPr>
          <w:rFonts w:ascii="Calibri" w:hAnsi="Calibri"/>
          <w:color w:val="000000"/>
          <w:spacing w:val="-3"/>
          <w:sz w:val="20"/>
        </w:rPr>
        <w:pict>
          <v:shape id="_x0000_s4426" style="height:70.55pt;margin-left:432.5pt;margin-top:239.2pt;mso-position-horizontal-relative:page;mso-position-vertical-relative:page;position:absolute;width:228.3pt;z-index:-249791488" coordsize="4567,1411" o:allowincell="f" path="m,1411hal4566,1411hal4566,hal,hal,1411hae" fillcolor="#ff9" stroked="f">
            <v:path arrowok="t"/>
          </v:shape>
        </w:pict>
      </w:r>
      <w:r>
        <w:rPr>
          <w:rFonts w:ascii="Calibri" w:hAnsi="Calibri"/>
          <w:color w:val="000000"/>
          <w:spacing w:val="-3"/>
          <w:sz w:val="20"/>
        </w:rPr>
        <w:pict>
          <v:shape id="_x0000_s4427" style="height:70.55pt;margin-left:660.65pt;margin-top:239.2pt;mso-position-horizontal-relative:page;mso-position-vertical-relative:page;position:absolute;width:75.2pt;z-index:-249785344" coordsize="1505,1411" o:allowincell="f" path="m,1411hal1504,1411hal1504,hal,hal,1411hae" stroked="f">
            <v:path arrowok="t"/>
          </v:shape>
        </w:pict>
      </w:r>
      <w:r>
        <w:rPr>
          <w:rFonts w:ascii="Calibri" w:hAnsi="Calibri"/>
          <w:color w:val="000000"/>
          <w:spacing w:val="-3"/>
          <w:sz w:val="20"/>
        </w:rPr>
        <w:pict>
          <v:shape id="_x0000_s4428" style="height:14.25pt;margin-left:79.65pt;margin-top:309.6pt;mso-position-horizontal-relative:page;mso-position-vertical-relative:page;position:absolute;width:56.5pt;z-index:-249783296" coordsize="1130,286" o:allowincell="f" path="m,285hal1130,285hal1130,hal,hal,285hae" stroked="f">
            <v:path arrowok="t"/>
          </v:shape>
        </w:pict>
      </w:r>
      <w:r>
        <w:rPr>
          <w:rFonts w:ascii="Calibri" w:hAnsi="Calibri"/>
          <w:color w:val="000000"/>
          <w:spacing w:val="-3"/>
          <w:sz w:val="20"/>
        </w:rPr>
        <w:pict>
          <v:shape id="_x0000_s4429" style="height:14.25pt;margin-left:136pt;margin-top:309.6pt;mso-position-horizontal-relative:page;mso-position-vertical-relative:page;position:absolute;width:275.35pt;z-index:-249779200" coordsize="5507,286" o:allowincell="f" path="m,285hal5507,285hal5507,hal,hal,285hae" fillcolor="#ff9" stroked="f">
            <v:path arrowok="t"/>
          </v:shape>
        </w:pict>
      </w:r>
      <w:r>
        <w:rPr>
          <w:rFonts w:ascii="Calibri" w:hAnsi="Calibri"/>
          <w:color w:val="000000"/>
          <w:spacing w:val="-3"/>
          <w:sz w:val="20"/>
        </w:rPr>
        <w:pict>
          <v:shape id="_x0000_s4430" style="height:14.25pt;margin-left:411.2pt;margin-top:309.6pt;mso-position-horizontal-relative:page;mso-position-vertical-relative:page;position:absolute;width:21.45pt;z-index:-249774080" coordsize="429,286" o:allowincell="f" path="m,285hal429,285hal429,hal,hal,285hae" stroked="f">
            <v:path arrowok="t"/>
          </v:shape>
        </w:pict>
      </w:r>
      <w:r>
        <w:rPr>
          <w:rFonts w:ascii="Calibri" w:hAnsi="Calibri"/>
          <w:color w:val="000000"/>
          <w:spacing w:val="-3"/>
          <w:sz w:val="20"/>
        </w:rPr>
        <w:pict>
          <v:shape id="_x0000_s4431" style="height:14.25pt;margin-left:432.5pt;margin-top:309.6pt;mso-position-horizontal-relative:page;mso-position-vertical-relative:page;position:absolute;width:228.3pt;z-index:-249771008" coordsize="4567,286" o:allowincell="f" path="m,285hal4566,285hal4566,hal,hal,285hae" fillcolor="#ff9" stroked="f">
            <v:path arrowok="t"/>
          </v:shape>
        </w:pict>
      </w:r>
      <w:r>
        <w:rPr>
          <w:rFonts w:ascii="Calibri" w:hAnsi="Calibri"/>
          <w:color w:val="000000"/>
          <w:spacing w:val="-3"/>
          <w:sz w:val="20"/>
        </w:rPr>
        <w:pict>
          <v:shape id="_x0000_s4432" style="height:14.25pt;margin-left:660.65pt;margin-top:309.6pt;mso-position-horizontal-relative:page;mso-position-vertical-relative:page;position:absolute;width:75.2pt;z-index:-249768960" coordsize="1505,286" o:allowincell="f" path="m,285hal1504,285hal1504,hal,hal,285hae" stroked="f">
            <v:path arrowok="t"/>
          </v:shape>
        </w:pict>
      </w:r>
      <w:r>
        <w:rPr>
          <w:rFonts w:ascii="Calibri" w:hAnsi="Calibri"/>
          <w:color w:val="000000"/>
          <w:spacing w:val="-3"/>
          <w:sz w:val="20"/>
        </w:rPr>
        <w:pict>
          <v:shape id="_x0000_s4433" style="height:84.65pt;margin-left:79.65pt;margin-top:323.65pt;mso-position-horizontal-relative:page;mso-position-vertical-relative:page;position:absolute;width:656.2pt;z-index:-249766912" coordsize="13124,1693" o:allowincell="f" path="m,1693hal13124,1693hal13124,hal,hal,1693hae" stroked="f">
            <v:path arrowok="t"/>
          </v:shape>
        </w:pict>
      </w:r>
      <w:r>
        <w:rPr>
          <w:rFonts w:ascii="Calibri" w:hAnsi="Calibri"/>
          <w:color w:val="000000"/>
          <w:spacing w:val="-3"/>
          <w:sz w:val="20"/>
        </w:rPr>
        <w:pict>
          <v:shape id="_x0000_s4434" style="height:70.55pt;margin-left:79.65pt;margin-top:408.15pt;mso-position-horizontal-relative:page;mso-position-vertical-relative:page;position:absolute;width:353pt;z-index:-249765888" coordsize="7060,1411" o:allowincell="f" path="m,1411hal7060,1411hal7060,hal,hal,1411hae" stroked="f">
            <v:path arrowok="t"/>
          </v:shape>
        </w:pict>
      </w:r>
      <w:r>
        <w:rPr>
          <w:rFonts w:ascii="Calibri" w:hAnsi="Calibri"/>
          <w:color w:val="000000"/>
          <w:spacing w:val="-3"/>
          <w:sz w:val="20"/>
        </w:rPr>
        <w:pict>
          <v:shape id="_x0000_s4435" style="height:70.55pt;margin-left:432.5pt;margin-top:408.15pt;mso-position-horizontal-relative:page;mso-position-vertical-relative:page;position:absolute;width:228.3pt;z-index:-249763840" coordsize="4567,1411" o:allowincell="f" path="m,1411hal4566,1411hal4566,hal,hal,1411hae" fillcolor="#ff9" stroked="f">
            <v:path arrowok="t"/>
          </v:shape>
        </w:pict>
      </w:r>
      <w:r>
        <w:rPr>
          <w:rFonts w:ascii="Calibri" w:hAnsi="Calibri"/>
          <w:color w:val="000000"/>
          <w:spacing w:val="-3"/>
          <w:sz w:val="20"/>
        </w:rPr>
        <w:pict>
          <v:shape id="_x0000_s4436" style="height:70.55pt;margin-left:660.65pt;margin-top:408.15pt;mso-position-horizontal-relative:page;mso-position-vertical-relative:page;position:absolute;width:75.2pt;z-index:-249759744" coordsize="1505,1411" o:allowincell="f" path="m,1411hal1504,1411hal1504,hal,hal,1411hae" stroked="f">
            <v:path arrowok="t"/>
          </v:shape>
        </w:pict>
      </w:r>
      <w:r>
        <w:rPr>
          <w:rFonts w:ascii="Calibri" w:hAnsi="Calibri"/>
          <w:color w:val="000000"/>
          <w:spacing w:val="-3"/>
          <w:sz w:val="20"/>
        </w:rPr>
        <w:pict>
          <v:shape id="_x0000_s4437" style="height:14.25pt;margin-left:79.65pt;margin-top:478.55pt;mso-position-horizontal-relative:page;mso-position-vertical-relative:page;position:absolute;width:56.5pt;z-index:-249758720" coordsize="1130,285" o:allowincell="f" path="m,285hal1130,285hal1130,hal,hal,285hae" stroked="f">
            <v:path arrowok="t"/>
          </v:shape>
        </w:pict>
      </w:r>
      <w:r>
        <w:rPr>
          <w:rFonts w:ascii="Calibri" w:hAnsi="Calibri"/>
          <w:color w:val="000000"/>
          <w:spacing w:val="-3"/>
          <w:sz w:val="20"/>
        </w:rPr>
        <w:pict>
          <v:shape id="_x0000_s4438" style="height:14.25pt;margin-left:136pt;margin-top:478.55pt;mso-position-horizontal-relative:page;mso-position-vertical-relative:page;position:absolute;width:275.35pt;z-index:-249756672" coordsize="5507,285" o:allowincell="f" path="m,285hal5507,285hal5507,hal,hal,285hae" fillcolor="#ff9" stroked="f">
            <v:path arrowok="t"/>
          </v:shape>
        </w:pict>
      </w:r>
      <w:r>
        <w:rPr>
          <w:rFonts w:ascii="Calibri" w:hAnsi="Calibri"/>
          <w:color w:val="000000"/>
          <w:spacing w:val="-3"/>
          <w:sz w:val="20"/>
        </w:rPr>
        <w:pict>
          <v:shape id="_x0000_s4439" style="height:14.25pt;margin-left:411.2pt;margin-top:478.55pt;mso-position-horizontal-relative:page;mso-position-vertical-relative:page;position:absolute;width:21.45pt;z-index:-249753600" coordsize="429,285" o:allowincell="f" path="m,285hal429,285hal429,hal,hal,285hae" stroked="f">
            <v:path arrowok="t"/>
          </v:shape>
        </w:pict>
      </w:r>
      <w:r>
        <w:rPr>
          <w:rFonts w:ascii="Calibri" w:hAnsi="Calibri"/>
          <w:color w:val="000000"/>
          <w:spacing w:val="-3"/>
          <w:sz w:val="20"/>
        </w:rPr>
        <w:pict>
          <v:shape id="_x0000_s4440" style="height:14.25pt;margin-left:432.5pt;margin-top:478.55pt;mso-position-horizontal-relative:page;mso-position-vertical-relative:page;position:absolute;width:228.3pt;z-index:-249751552" coordsize="4567,285" o:allowincell="f" path="m,285hal4566,285hal4566,hal,hal,285hae" fillcolor="#ff9" stroked="f">
            <v:path arrowok="t"/>
          </v:shape>
        </w:pict>
      </w:r>
      <w:r>
        <w:rPr>
          <w:rFonts w:ascii="Calibri" w:hAnsi="Calibri"/>
          <w:color w:val="000000"/>
          <w:spacing w:val="-3"/>
          <w:sz w:val="20"/>
        </w:rPr>
        <w:pict>
          <v:shape id="_x0000_s4441" style="height:14.25pt;margin-left:660.65pt;margin-top:478.55pt;mso-position-horizontal-relative:page;mso-position-vertical-relative:page;position:absolute;width:75.2pt;z-index:-249748480" coordsize="1505,285" o:allowincell="f" path="m,285hal1504,285hal1504,hal,hal,285hae" stroked="f">
            <v:path arrowok="t"/>
          </v:shape>
        </w:pict>
      </w:r>
      <w:r>
        <w:rPr>
          <w:rFonts w:ascii="Calibri" w:hAnsi="Calibri"/>
          <w:color w:val="000000"/>
          <w:spacing w:val="-3"/>
          <w:sz w:val="20"/>
        </w:rPr>
        <w:pict>
          <v:shape id="_x0000_s4442" style="height:56.45pt;margin-left:79.65pt;margin-top:492.65pt;mso-position-horizontal-relative:page;mso-position-vertical-relative:page;position:absolute;width:656.2pt;z-index:-249746432" coordsize="13124,1130" o:allowincell="f" path="m,1129hal13124,1129hal13124,hal,hal,1129hae" stroked="f">
            <v:path arrowok="t"/>
          </v:shape>
        </w:pict>
      </w:r>
      <w:r>
        <w:rPr>
          <w:rFonts w:ascii="Calibri" w:hAnsi="Calibri"/>
          <w:color w:val="000000"/>
          <w:spacing w:val="-3"/>
          <w:sz w:val="20"/>
        </w:rPr>
        <w:pict>
          <v:shape id="_x0000_s4443" style="height:84.65pt;margin-left:79.65pt;margin-top:548.95pt;mso-position-horizontal-relative:page;mso-position-vertical-relative:page;position:absolute;width:353pt;z-index:-249744384" coordsize="7060,1693" o:allowincell="f" path="m,1693hal7060,1693hal7060,hal,hal,1693hae" stroked="f">
            <v:path arrowok="t"/>
          </v:shape>
        </w:pict>
      </w:r>
      <w:r>
        <w:rPr>
          <w:rFonts w:ascii="Calibri" w:hAnsi="Calibri"/>
          <w:color w:val="000000"/>
          <w:spacing w:val="-3"/>
          <w:sz w:val="20"/>
        </w:rPr>
        <w:pict>
          <v:shape id="_x0000_s4444" style="height:84.65pt;margin-left:432.5pt;margin-top:548.95pt;mso-position-horizontal-relative:page;mso-position-vertical-relative:page;position:absolute;width:228.3pt;z-index:-249743360" coordsize="4567,1693" o:allowincell="f" path="m,1693hal4566,1693hal4566,hal,hal,1693hae" fillcolor="#ff9" stroked="f">
            <v:path arrowok="t"/>
          </v:shape>
        </w:pict>
      </w:r>
      <w:r>
        <w:rPr>
          <w:rFonts w:ascii="Calibri" w:hAnsi="Calibri"/>
          <w:color w:val="000000"/>
          <w:spacing w:val="-3"/>
          <w:sz w:val="20"/>
        </w:rPr>
        <w:pict>
          <v:shape id="_x0000_s4445" style="height:84.65pt;margin-left:660.65pt;margin-top:548.95pt;mso-position-horizontal-relative:page;mso-position-vertical-relative:page;position:absolute;width:75.2pt;z-index:-249742336" coordsize="1505,1693" o:allowincell="f" path="m,1693hal1504,1693hal1504,hal,hal,1693hae" stroked="f">
            <v:path arrowok="t"/>
          </v:shape>
        </w:pict>
      </w:r>
      <w:r>
        <w:rPr>
          <w:rFonts w:ascii="Calibri" w:hAnsi="Calibri"/>
          <w:color w:val="000000"/>
          <w:spacing w:val="-3"/>
          <w:sz w:val="20"/>
        </w:rPr>
        <w:pict>
          <v:shape id="_x0000_s4446" style="height:14.2pt;margin-left:79.65pt;margin-top:633.45pt;mso-position-horizontal-relative:page;mso-position-vertical-relative:page;position:absolute;width:56.5pt;z-index:-249740288" coordsize="1130,286" o:allowincell="f" path="m,284hal1130,284hal1130,hal,hal,284hae" stroked="f">
            <v:path arrowok="t"/>
          </v:shape>
        </w:pict>
      </w:r>
      <w:r>
        <w:rPr>
          <w:rFonts w:ascii="Calibri" w:hAnsi="Calibri"/>
          <w:color w:val="000000"/>
          <w:spacing w:val="-3"/>
          <w:sz w:val="20"/>
        </w:rPr>
        <w:pict>
          <v:shape id="_x0000_s4447" style="height:14.2pt;margin-left:136pt;margin-top:633.45pt;mso-position-horizontal-relative:page;mso-position-vertical-relative:page;position:absolute;width:275.35pt;z-index:-249737216" coordsize="5507,286" o:allowincell="f" path="m,284hal5507,284hal5507,hal,hal,284hae" fillcolor="#ff9" stroked="f">
            <v:path arrowok="t"/>
          </v:shape>
        </w:pict>
      </w:r>
      <w:r>
        <w:rPr>
          <w:rFonts w:ascii="Calibri" w:hAnsi="Calibri"/>
          <w:color w:val="000000"/>
          <w:spacing w:val="-3"/>
          <w:sz w:val="20"/>
        </w:rPr>
        <w:pict>
          <v:shape id="_x0000_s4448" style="height:14.2pt;margin-left:411.2pt;margin-top:633.45pt;mso-position-horizontal-relative:page;mso-position-vertical-relative:page;position:absolute;width:21.45pt;z-index:-249734144" coordsize="429,286" o:allowincell="f" path="m,284hal429,284hal429,hal,hal,284hae" stroked="f">
            <v:path arrowok="t"/>
          </v:shape>
        </w:pict>
      </w:r>
      <w:r>
        <w:rPr>
          <w:rFonts w:ascii="Calibri" w:hAnsi="Calibri"/>
          <w:color w:val="000000"/>
          <w:spacing w:val="-3"/>
          <w:sz w:val="20"/>
        </w:rPr>
        <w:pict>
          <v:shape id="_x0000_s4449" style="height:14.2pt;margin-left:432.5pt;margin-top:633.45pt;mso-position-horizontal-relative:page;mso-position-vertical-relative:page;position:absolute;width:228.3pt;z-index:-249733120" coordsize="4567,286" o:allowincell="f" path="m,284hal4566,284hal4566,hal,hal,284hae" fillcolor="#ff9" stroked="f">
            <v:path arrowok="t"/>
          </v:shape>
        </w:pict>
      </w:r>
      <w:r>
        <w:rPr>
          <w:rFonts w:ascii="Calibri" w:hAnsi="Calibri"/>
          <w:color w:val="000000"/>
          <w:spacing w:val="-3"/>
          <w:sz w:val="20"/>
        </w:rPr>
        <w:pict>
          <v:shape id="_x0000_s4450" style="height:14.2pt;margin-left:660.65pt;margin-top:633.45pt;mso-position-horizontal-relative:page;mso-position-vertical-relative:page;position:absolute;width:75.2pt;z-index:-249732096" coordsize="1505,286" o:allowincell="f" path="m,284hal1504,284hal1504,hal,hal,284hae" stroked="f">
            <v:path arrowok="t"/>
          </v:shape>
        </w:pict>
      </w:r>
      <w:r>
        <w:rPr>
          <w:rFonts w:ascii="Calibri" w:hAnsi="Calibri"/>
          <w:color w:val="000000"/>
          <w:spacing w:val="-3"/>
          <w:sz w:val="20"/>
        </w:rPr>
        <w:pict>
          <v:shape id="_x0000_s4451" style="height:112.8pt;margin-left:79.65pt;margin-top:647.5pt;mso-position-horizontal-relative:page;mso-position-vertical-relative:page;position:absolute;width:656.2pt;z-index:-249731072" coordsize="13124,2256" o:allowincell="f" path="m,2256hal13124,2256hal13124,hal,hal,2256hae" stroked="f">
            <v:path arrowok="t"/>
          </v:shape>
        </w:pict>
      </w:r>
      <w:r>
        <w:rPr>
          <w:rFonts w:ascii="Calibri" w:hAnsi="Calibri"/>
          <w:color w:val="000000"/>
          <w:spacing w:val="-3"/>
          <w:sz w:val="20"/>
        </w:rPr>
        <w:pict>
          <v:shape id="_x0000_s4452" style="height:14.25pt;margin-left:79.65pt;margin-top:760.15pt;mso-position-horizontal-relative:page;mso-position-vertical-relative:page;position:absolute;width:353pt;z-index:-249730048" coordsize="7060,285" o:allowincell="f" path="m,285hal7060,285hal7060,hal,hal,285hae" stroked="f">
            <v:path arrowok="t"/>
          </v:shape>
        </w:pict>
      </w:r>
      <w:r>
        <w:rPr>
          <w:rFonts w:ascii="Calibri" w:hAnsi="Calibri"/>
          <w:color w:val="000000"/>
          <w:spacing w:val="-3"/>
          <w:sz w:val="20"/>
        </w:rPr>
        <w:pict>
          <v:shape id="_x0000_s4453" style="height:14.25pt;margin-left:432.5pt;margin-top:760.15pt;mso-position-horizontal-relative:page;mso-position-vertical-relative:page;position:absolute;width:228.3pt;z-index:-249728000" coordsize="4567,285" o:allowincell="f" path="m,285hal4566,285hal4566,hal,hal,285hae" fillcolor="#ff9" stroked="f">
            <v:path arrowok="t"/>
          </v:shape>
        </w:pict>
      </w:r>
      <w:r>
        <w:rPr>
          <w:rFonts w:ascii="Calibri" w:hAnsi="Calibri"/>
          <w:color w:val="000000"/>
          <w:spacing w:val="-3"/>
          <w:sz w:val="20"/>
        </w:rPr>
        <w:pict>
          <v:shape id="_x0000_s4454" style="height:14.25pt;margin-left:660.65pt;margin-top:760.15pt;mso-position-horizontal-relative:page;mso-position-vertical-relative:page;position:absolute;width:75.2pt;z-index:-249725952" coordsize="1505,285" o:allowincell="f" path="m,285hal1504,285hal1504,hal,hal,285hae" stroked="f">
            <v:path arrowok="t"/>
          </v:shape>
        </w:pict>
      </w:r>
      <w:r>
        <w:rPr>
          <w:rFonts w:ascii="Calibri" w:hAnsi="Calibri"/>
          <w:color w:val="000000"/>
          <w:spacing w:val="-3"/>
          <w:sz w:val="20"/>
        </w:rPr>
        <w:pict>
          <v:shape id="_x0000_s4455" style="height:14.25pt;margin-left:79.65pt;margin-top:774.25pt;mso-position-horizontal-relative:page;mso-position-vertical-relative:page;position:absolute;width:56.5pt;z-index:-249724928" coordsize="1130,286" o:allowincell="f" path="m,285hal1130,285hal1130,hal,hal,285hae" stroked="f">
            <v:path arrowok="t"/>
          </v:shape>
        </w:pict>
      </w:r>
      <w:r>
        <w:rPr>
          <w:rFonts w:ascii="Calibri" w:hAnsi="Calibri"/>
          <w:color w:val="000000"/>
          <w:spacing w:val="-3"/>
          <w:sz w:val="20"/>
        </w:rPr>
        <w:pict>
          <v:shape id="_x0000_s4456" style="height:14.25pt;margin-left:136pt;margin-top:774.25pt;mso-position-horizontal-relative:page;mso-position-vertical-relative:page;position:absolute;width:275.35pt;z-index:-249723904" coordsize="5507,286" o:allowincell="f" path="m,285hal5507,285hal5507,hal,hal,285hae" fillcolor="#ff9" stroked="f">
            <v:path arrowok="t"/>
          </v:shape>
        </w:pict>
      </w:r>
      <w:r>
        <w:rPr>
          <w:rFonts w:ascii="Calibri" w:hAnsi="Calibri"/>
          <w:color w:val="000000"/>
          <w:spacing w:val="-3"/>
          <w:sz w:val="20"/>
        </w:rPr>
        <w:pict>
          <v:shape id="_x0000_s4457" style="height:14.25pt;margin-left:411.2pt;margin-top:774.25pt;mso-position-horizontal-relative:page;mso-position-vertical-relative:page;position:absolute;width:21.45pt;z-index:-249722880" coordsize="429,286" o:allowincell="f" path="m,285hal429,285hal429,hal,hal,285hae" stroked="f">
            <v:path arrowok="t"/>
          </v:shape>
        </w:pict>
      </w:r>
      <w:r>
        <w:rPr>
          <w:rFonts w:ascii="Calibri" w:hAnsi="Calibri"/>
          <w:color w:val="000000"/>
          <w:spacing w:val="-3"/>
          <w:sz w:val="20"/>
        </w:rPr>
        <w:pict>
          <v:shape id="_x0000_s4458" style="height:14.25pt;margin-left:432.5pt;margin-top:774.25pt;mso-position-horizontal-relative:page;mso-position-vertical-relative:page;position:absolute;width:228.3pt;z-index:-249721856" coordsize="4567,286" o:allowincell="f" path="m,285hal4566,285hal4566,hal,hal,285hae" fillcolor="#ff9" stroked="f">
            <v:path arrowok="t"/>
          </v:shape>
        </w:pict>
      </w:r>
      <w:r>
        <w:rPr>
          <w:rFonts w:ascii="Calibri" w:hAnsi="Calibri"/>
          <w:color w:val="000000"/>
          <w:spacing w:val="-3"/>
          <w:sz w:val="20"/>
        </w:rPr>
        <w:pict>
          <v:shape id="_x0000_s4459" style="height:14.25pt;margin-left:660.65pt;margin-top:774.25pt;mso-position-horizontal-relative:page;mso-position-vertical-relative:page;position:absolute;width:75.2pt;z-index:-249719808" coordsize="1505,286" o:allowincell="f" path="m,285hal1504,285hal1504,hal,hal,285hae" stroked="f">
            <v:path arrowok="t"/>
          </v:shape>
        </w:pict>
      </w:r>
      <w:r>
        <w:rPr>
          <w:rFonts w:ascii="Calibri" w:hAnsi="Calibri"/>
          <w:color w:val="000000"/>
          <w:spacing w:val="-3"/>
          <w:sz w:val="20"/>
        </w:rPr>
        <w:pict>
          <v:shape id="_x0000_s4460" style="height:28.35pt;margin-left:79.65pt;margin-top:788.3pt;mso-position-horizontal-relative:page;mso-position-vertical-relative:page;position:absolute;width:656.2pt;z-index:-249715712" coordsize="13124,567" o:allowincell="f" path="m,567hal13124,567hal13124,hal,hal,567hae" stroked="f">
            <v:path arrowok="t"/>
          </v:shape>
        </w:pict>
      </w:r>
      <w:r>
        <w:rPr>
          <w:rFonts w:ascii="Calibri" w:hAnsi="Calibri"/>
          <w:color w:val="000000"/>
          <w:spacing w:val="-3"/>
          <w:sz w:val="20"/>
        </w:rPr>
        <w:pict>
          <v:shape id="_x0000_s4461" style="height:42.4pt;margin-left:79.65pt;margin-top:816.45pt;mso-position-horizontal-relative:page;mso-position-vertical-relative:page;position:absolute;width:353pt;z-index:-249714688" coordsize="7060,849" o:allowincell="f" path="m,848hal7060,848hal7060,hal,hal,848hae" stroked="f">
            <v:path arrowok="t"/>
          </v:shape>
        </w:pict>
      </w:r>
      <w:r>
        <w:rPr>
          <w:rFonts w:ascii="Calibri" w:hAnsi="Calibri"/>
          <w:color w:val="000000"/>
          <w:spacing w:val="-3"/>
          <w:sz w:val="20"/>
        </w:rPr>
        <w:pict>
          <v:shape id="_x0000_s4462" style="height:42.4pt;margin-left:432.5pt;margin-top:816.45pt;mso-position-horizontal-relative:page;mso-position-vertical-relative:page;position:absolute;width:228.3pt;z-index:-249713664" coordsize="4567,849" o:allowincell="f" path="m,848hal4566,848hal4566,hal,hal,848hae" fillcolor="#ff9" stroked="f">
            <v:path arrowok="t"/>
          </v:shape>
        </w:pict>
      </w:r>
      <w:r>
        <w:rPr>
          <w:rFonts w:ascii="Calibri" w:hAnsi="Calibri"/>
          <w:color w:val="000000"/>
          <w:spacing w:val="-3"/>
          <w:sz w:val="20"/>
        </w:rPr>
        <w:pict>
          <v:shape id="_x0000_s4463" style="height:42.4pt;margin-left:660.65pt;margin-top:816.45pt;mso-position-horizontal-relative:page;mso-position-vertical-relative:page;position:absolute;width:75.2pt;z-index:-249710592" coordsize="1505,849" o:allowincell="f" path="m,848hal1504,848hal1504,hal,hal,848hae" stroked="f">
            <v:path arrowok="t"/>
          </v:shape>
        </w:pict>
      </w:r>
      <w:r>
        <w:rPr>
          <w:rFonts w:ascii="Calibri" w:hAnsi="Calibri"/>
          <w:color w:val="000000"/>
          <w:spacing w:val="-3"/>
          <w:sz w:val="20"/>
        </w:rPr>
        <w:pict>
          <v:shape id="_x0000_s4464" style="height:14.25pt;margin-left:79.65pt;margin-top:858.7pt;mso-position-horizontal-relative:page;mso-position-vertical-relative:page;position:absolute;width:56.5pt;z-index:-249708544" coordsize="1130,285" o:allowincell="f" path="m,285hal1130,285hal1130,hal,hal,285hae" stroked="f">
            <v:path arrowok="t"/>
          </v:shape>
        </w:pict>
      </w:r>
      <w:r>
        <w:rPr>
          <w:rFonts w:ascii="Calibri" w:hAnsi="Calibri"/>
          <w:color w:val="000000"/>
          <w:spacing w:val="-3"/>
          <w:sz w:val="20"/>
        </w:rPr>
        <w:pict>
          <v:shape id="_x0000_s4465" style="height:14.25pt;margin-left:136pt;margin-top:858.7pt;mso-position-horizontal-relative:page;mso-position-vertical-relative:page;position:absolute;width:275.35pt;z-index:-249706496" coordsize="5507,285" o:allowincell="f" path="m,285hal5507,285hal5507,hal,hal,285hae" fillcolor="#ff9" stroked="f">
            <v:path arrowok="t"/>
          </v:shape>
        </w:pict>
      </w:r>
      <w:r>
        <w:rPr>
          <w:rFonts w:ascii="Calibri" w:hAnsi="Calibri"/>
          <w:color w:val="000000"/>
          <w:spacing w:val="-3"/>
          <w:sz w:val="20"/>
        </w:rPr>
        <w:pict>
          <v:shape id="_x0000_s4466" style="height:14.25pt;margin-left:411.2pt;margin-top:858.7pt;mso-position-horizontal-relative:page;mso-position-vertical-relative:page;position:absolute;width:21.45pt;z-index:-249703424" coordsize="429,285" o:allowincell="f" path="m,285hal429,285hal429,hal,hal,285hae" stroked="f">
            <v:path arrowok="t"/>
          </v:shape>
        </w:pict>
      </w:r>
      <w:r>
        <w:rPr>
          <w:rFonts w:ascii="Calibri" w:hAnsi="Calibri"/>
          <w:color w:val="000000"/>
          <w:spacing w:val="-3"/>
          <w:sz w:val="20"/>
        </w:rPr>
        <w:pict>
          <v:shape id="_x0000_s4467" style="height:14.25pt;margin-left:432.5pt;margin-top:858.7pt;mso-position-horizontal-relative:page;mso-position-vertical-relative:page;position:absolute;width:228.3pt;z-index:-249701376" coordsize="4567,285" o:allowincell="f" path="m,285hal4566,285hal4566,hal,hal,285hae" fillcolor="#ff9" stroked="f">
            <v:path arrowok="t"/>
          </v:shape>
        </w:pict>
      </w:r>
      <w:r>
        <w:rPr>
          <w:rFonts w:ascii="Calibri" w:hAnsi="Calibri"/>
          <w:color w:val="000000"/>
          <w:spacing w:val="-3"/>
          <w:sz w:val="20"/>
        </w:rPr>
        <w:pict>
          <v:shape id="_x0000_s4468" style="height:14.25pt;margin-left:660.65pt;margin-top:858.7pt;mso-position-horizontal-relative:page;mso-position-vertical-relative:page;position:absolute;width:75.2pt;z-index:-249698304" coordsize="1505,285" o:allowincell="f" path="m,285hal1504,285hal1504,hal,hal,285hae" stroked="f">
            <v:path arrowok="t"/>
          </v:shape>
        </w:pict>
      </w:r>
      <w:r>
        <w:rPr>
          <w:rFonts w:ascii="Calibri" w:hAnsi="Calibri"/>
          <w:color w:val="000000"/>
          <w:spacing w:val="-3"/>
          <w:sz w:val="20"/>
        </w:rPr>
        <w:pict>
          <v:shape id="_x0000_s4469" style="height:99.65pt;margin-left:79.65pt;margin-top:872.8pt;mso-position-horizontal-relative:page;mso-position-vertical-relative:page;position:absolute;width:656.2pt;z-index:-249696256" coordsize="13124,1994" o:allowincell="f" path="m,1993hal13124,1993hal13124,hal,hal,1993hae" stroked="f">
            <v:path arrowok="t"/>
          </v:shape>
        </w:pict>
      </w:r>
      <w:r>
        <w:rPr>
          <w:rFonts w:ascii="Calibri" w:hAnsi="Calibri"/>
          <w:color w:val="000000"/>
          <w:spacing w:val="-3"/>
          <w:sz w:val="20"/>
        </w:rPr>
        <w:pict>
          <v:shape id="_x0000_s4470" style="height:0.95pt;margin-left:136pt;margin-top:196.5pt;mso-position-horizontal-relative:page;mso-position-vertical-relative:page;position:absolute;width:275.35pt;z-index:-248914944" coordsize="5507,20" o:allowincell="f" path="m,19hal5507,19hal5507,hal,hal,19hae" fillcolor="black" stroked="f">
            <v:path arrowok="t"/>
          </v:shape>
        </w:pict>
      </w:r>
      <w:r>
        <w:rPr>
          <w:rFonts w:ascii="Calibri" w:hAnsi="Calibri"/>
          <w:color w:val="000000"/>
          <w:spacing w:val="-3"/>
          <w:sz w:val="20"/>
        </w:rPr>
        <w:pict>
          <v:shape id="_x0000_s4471" style="height:0.95pt;margin-left:432.5pt;margin-top:196.5pt;mso-position-horizontal-relative:page;mso-position-vertical-relative:page;position:absolute;width:228.3pt;z-index:-248911872" coordsize="4567,20" o:allowincell="f" path="m,19hal4566,19hal4566,hal,hal,19hae" fillcolor="black" stroked="f">
            <v:path arrowok="t"/>
          </v:shape>
        </w:pict>
      </w:r>
      <w:r>
        <w:rPr>
          <w:rFonts w:ascii="Calibri" w:hAnsi="Calibri"/>
          <w:color w:val="000000"/>
          <w:spacing w:val="-3"/>
          <w:sz w:val="20"/>
        </w:rPr>
        <w:pict>
          <v:shape id="_x0000_s4472" style="height:1pt;margin-left:432.45pt;margin-top:323.2pt;mso-position-horizontal-relative:page;mso-position-vertical-relative:page;position:absolute;width:228.35pt;z-index:-248909824" coordsize="4567,20" o:allowincell="f" path="m,20hal4567,20hal4567,hal,hal,20hae" fillcolor="black" stroked="f">
            <v:path arrowok="t"/>
          </v:shape>
        </w:pict>
      </w:r>
      <w:r>
        <w:rPr>
          <w:rFonts w:ascii="Calibri" w:hAnsi="Calibri"/>
          <w:color w:val="000000"/>
          <w:spacing w:val="-3"/>
          <w:sz w:val="20"/>
        </w:rPr>
        <w:pict>
          <v:shape id="_x0000_s4473" style="height:1pt;margin-left:432.45pt;margin-top:351.35pt;mso-position-horizontal-relative:page;mso-position-vertical-relative:page;position:absolute;width:228.35pt;z-index:-248907776" coordsize="4567,20" o:allowincell="f" path="m,20hal4567,20hal4567,hal,hal,20hae" fillcolor="black" stroked="f">
            <v:path arrowok="t"/>
          </v:shape>
        </w:pict>
      </w:r>
      <w:r>
        <w:rPr>
          <w:rFonts w:ascii="Calibri" w:hAnsi="Calibri"/>
          <w:color w:val="000000"/>
          <w:spacing w:val="-3"/>
          <w:sz w:val="20"/>
        </w:rPr>
        <w:pict>
          <v:shape id="_x0000_s4474" style="height:1pt;margin-left:432.45pt;margin-top:492.15pt;mso-position-horizontal-relative:page;mso-position-vertical-relative:page;position:absolute;width:228.35pt;z-index:-248905728" coordsize="4567,20" o:allowincell="f" path="m,20hal4567,20hal4567,hal,hal,20hae" fillcolor="black" stroked="f">
            <v:path arrowok="t"/>
          </v:shape>
        </w:pict>
      </w:r>
      <w:r>
        <w:rPr>
          <w:rFonts w:ascii="Calibri" w:hAnsi="Calibri"/>
          <w:color w:val="000000"/>
          <w:spacing w:val="-3"/>
          <w:sz w:val="20"/>
        </w:rPr>
        <w:pict>
          <v:shape id="_x0000_s4475" style="height:1pt;margin-left:432.5pt;margin-top:520.3pt;mso-position-horizontal-relative:page;mso-position-vertical-relative:page;position:absolute;width:228.3pt;z-index:-248903680" coordsize="4567,20" o:allowincell="f" path="m,20hal4566,20hal4566,hal,hal,20hae" fillcolor="black" stroked="f">
            <v:path arrowok="t"/>
          </v:shape>
        </w:pict>
      </w:r>
      <w:r>
        <w:rPr>
          <w:rFonts w:ascii="Calibri" w:hAnsi="Calibri"/>
          <w:color w:val="000000"/>
          <w:spacing w:val="-3"/>
          <w:sz w:val="20"/>
        </w:rPr>
        <w:pict>
          <v:shape id="_x0000_s4476" style="height:0.95pt;margin-left:432.5pt;margin-top:647.05pt;mso-position-horizontal-relative:page;mso-position-vertical-relative:page;position:absolute;width:228.3pt;z-index:-248898560" coordsize="4567,20" o:allowincell="f" path="m,19hal4566,19hal4566,hal,hal,19hae" fillcolor="black" stroked="f">
            <v:path arrowok="t"/>
          </v:shape>
        </w:pict>
      </w:r>
      <w:r>
        <w:rPr>
          <w:rFonts w:ascii="Calibri" w:hAnsi="Calibri"/>
          <w:color w:val="000000"/>
          <w:spacing w:val="-3"/>
          <w:sz w:val="20"/>
        </w:rPr>
        <w:pict>
          <v:shape id="_x0000_s4477" style="height:1pt;margin-left:432.45pt;margin-top:675.2pt;mso-position-horizontal-relative:page;mso-position-vertical-relative:page;position:absolute;width:228.35pt;z-index:-248894464" coordsize="4567,20" o:allowincell="f" path="m,20hal4567,20hal4567,hal,hal,20hae" fillcolor="black" stroked="f">
            <v:path arrowok="t"/>
          </v:shape>
        </w:pict>
      </w:r>
      <w:r>
        <w:rPr>
          <w:rFonts w:ascii="Calibri" w:hAnsi="Calibri"/>
          <w:color w:val="000000"/>
          <w:spacing w:val="-3"/>
          <w:sz w:val="20"/>
        </w:rPr>
        <w:pict>
          <v:shape id="_x0000_s4478" style="height:1pt;margin-left:432.45pt;margin-top:703.35pt;mso-position-horizontal-relative:page;mso-position-vertical-relative:page;position:absolute;width:228.35pt;z-index:-248890368" coordsize="4567,20" o:allowincell="f" path="m,20hal4567,20hal4567,hal,hal,20hae" fillcolor="black" stroked="f">
            <v:path arrowok="t"/>
          </v:shape>
        </w:pict>
      </w:r>
      <w:r>
        <w:rPr>
          <w:rFonts w:ascii="Calibri" w:hAnsi="Calibri"/>
          <w:color w:val="000000"/>
          <w:spacing w:val="-3"/>
          <w:sz w:val="20"/>
        </w:rPr>
        <w:pict>
          <v:shape id="_x0000_s4479" style="height:1pt;margin-left:432.5pt;margin-top:731.5pt;mso-position-horizontal-relative:page;mso-position-vertical-relative:page;position:absolute;width:228.3pt;z-index:-248886272" coordsize="4567,20" o:allowincell="f" path="m,20hal4566,20hal4566,hal,hal,20hae" fillcolor="black" stroked="f">
            <v:path arrowok="t"/>
          </v:shape>
        </w:pict>
      </w:r>
      <w:r>
        <w:rPr>
          <w:rFonts w:ascii="Calibri" w:hAnsi="Calibri"/>
          <w:color w:val="000000"/>
          <w:spacing w:val="-3"/>
          <w:sz w:val="20"/>
        </w:rPr>
        <w:pict>
          <v:shape id="_x0000_s4480" style="height:0.95pt;margin-left:432.5pt;margin-top:787.85pt;mso-position-horizontal-relative:page;mso-position-vertical-relative:page;position:absolute;width:228.3pt;z-index:-248882176" coordsize="4567,20" o:allowincell="f" path="m,19hal4566,19hal4566,hal,hal,19hae" fillcolor="black" stroked="f">
            <v:path arrowok="t"/>
          </v:shape>
        </w:pict>
      </w:r>
      <w:r>
        <w:rPr>
          <w:rFonts w:ascii="Calibri" w:hAnsi="Calibri"/>
          <w:color w:val="000000"/>
          <w:spacing w:val="-3"/>
          <w:sz w:val="20"/>
        </w:rPr>
        <w:pict>
          <v:shape id="_x0000_s4481" style="height:0.95pt;margin-left:432.5pt;margin-top:872.3pt;mso-position-horizontal-relative:page;mso-position-vertical-relative:page;position:absolute;width:228.3pt;z-index:-248878080" coordsize="4567,20" o:allowincell="f" path="m,19hal4566,19hal4566,hal,hal,19hae" fillcolor="black" stroked="f">
            <v:path arrowok="t"/>
          </v:shape>
        </w:pict>
      </w:r>
      <w:r>
        <w:rPr>
          <w:rFonts w:ascii="Calibri" w:hAnsi="Calibri"/>
          <w:color w:val="000000"/>
          <w:spacing w:val="-3"/>
          <w:sz w:val="20"/>
        </w:rPr>
        <w:pict>
          <v:shape id="_x0000_s4482" style="height:1pt;margin-left:432.5pt;margin-top:900.45pt;mso-position-horizontal-relative:page;mso-position-vertical-relative:page;position:absolute;width:228.3pt;z-index:-248875008" coordsize="4567,20" o:allowincell="f" path="m,20hal4566,20hal4566,hal,hal,20hae" fillcolor="black" stroked="f">
            <v:path arrowok="t"/>
          </v:shape>
        </w:pict>
      </w:r>
      <w:r>
        <w:rPr>
          <w:rFonts w:ascii="Calibri" w:hAnsi="Calibri"/>
          <w:color w:val="000000"/>
          <w:spacing w:val="-3"/>
          <w:sz w:val="20"/>
        </w:rPr>
        <w:pict>
          <v:shape id="_x0000_s4483" style="height:1pt;margin-left:432.5pt;margin-top:914.05pt;mso-position-horizontal-relative:page;mso-position-vertical-relative:page;position:absolute;width:228.3pt;z-index:-248871936" coordsize="4567,20" o:allowincell="f" path="m,20hal4566,20hal4566,hal,hal,20hae" fillcolor="black" stroked="f">
            <v:path arrowok="t"/>
          </v:shape>
        </w:pict>
      </w:r>
      <w:r>
        <w:rPr>
          <w:rFonts w:ascii="Calibri" w:hAnsi="Calibri"/>
          <w:color w:val="000000"/>
          <w:spacing w:val="-3"/>
          <w:sz w:val="20"/>
        </w:rPr>
        <w:pict>
          <v:shape id="_x0000_s4484" style="height:1pt;margin-left:432.45pt;margin-top:916pt;mso-position-horizontal-relative:page;mso-position-vertical-relative:page;position:absolute;width:228.35pt;z-index:-248869888" coordsize="4567,20" o:allowincell="f" path="m,20hal4567,20hal4567,hal,hal,20hae" fillcolor="black" stroked="f">
            <v:path arrowok="t"/>
          </v:shape>
        </w:pict>
      </w:r>
    </w:p>
    <w:p w:rsidR="00B51EB7">
      <w:pPr>
        <w:pStyle w:val="Normal5"/>
        <w:autoSpaceDE w:val="0"/>
        <w:autoSpaceDN w:val="0"/>
        <w:adjustRightInd w:val="0"/>
        <w:rPr>
          <w:rStyle w:val="DefaultParagraphFont"/>
          <w:rFonts w:ascii="Calibri" w:hAnsi="Calibri"/>
          <w:color w:val="000000"/>
          <w:spacing w:val="-3"/>
          <w:sz w:val="20"/>
        </w:rPr>
        <w:sectPr>
          <w:headerReference w:type="even" r:id="rId869"/>
          <w:headerReference w:type="default" r:id="rId870"/>
          <w:footerReference w:type="even" r:id="rId871"/>
          <w:footerReference w:type="default" r:id="rId872"/>
          <w:headerReference w:type="first" r:id="rId873"/>
          <w:footerReference w:type="first" r:id="rId874"/>
          <w:type w:val="continuous"/>
          <w:pgSz w:w="16320" w:h="2112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Calibri" w:hAnsi="Calibri"/>
          <w:color w:val="000000"/>
          <w:spacing w:val="-3"/>
        </w:rPr>
      </w:pPr>
      <w:bookmarkStart w:id="138" w:name="Pg54"/>
      <w:bookmarkEnd w:id="138"/>
    </w:p>
    <w:p w:rsidR="00B51EB7">
      <w:pPr>
        <w:pStyle w:val="Normal5"/>
        <w:autoSpaceDE w:val="0"/>
        <w:autoSpaceDN w:val="0"/>
        <w:adjustRightInd w:val="0"/>
        <w:spacing w:line="276" w:lineRule="exact"/>
        <w:ind w:left="1985"/>
        <w:rPr>
          <w:rStyle w:val="DefaultParagraphFont"/>
          <w:rFonts w:ascii="Calibri" w:hAnsi="Calibri"/>
          <w:color w:val="000000"/>
          <w:spacing w:val="-3"/>
        </w:rPr>
      </w:pPr>
    </w:p>
    <w:p w:rsidR="00B51EB7">
      <w:pPr>
        <w:pStyle w:val="Normal5"/>
        <w:autoSpaceDE w:val="0"/>
        <w:autoSpaceDN w:val="0"/>
        <w:adjustRightInd w:val="0"/>
        <w:spacing w:line="276" w:lineRule="exact"/>
        <w:ind w:left="1985"/>
        <w:rPr>
          <w:rStyle w:val="DefaultParagraphFont"/>
          <w:rFonts w:ascii="Calibri" w:hAnsi="Calibri"/>
          <w:color w:val="000000"/>
          <w:spacing w:val="-3"/>
        </w:rPr>
      </w:pPr>
    </w:p>
    <w:p w:rsidR="00B51EB7">
      <w:pPr>
        <w:pStyle w:val="Normal5"/>
        <w:autoSpaceDE w:val="0"/>
        <w:autoSpaceDN w:val="0"/>
        <w:adjustRightInd w:val="0"/>
        <w:spacing w:line="276" w:lineRule="exact"/>
        <w:ind w:left="1985"/>
        <w:rPr>
          <w:rStyle w:val="DefaultParagraphFont"/>
          <w:rFonts w:ascii="Calibri" w:hAnsi="Calibri"/>
          <w:color w:val="000000"/>
          <w:spacing w:val="-3"/>
        </w:rPr>
      </w:pPr>
    </w:p>
    <w:p w:rsidR="00B51EB7">
      <w:pPr>
        <w:pStyle w:val="Normal5"/>
        <w:autoSpaceDE w:val="0"/>
        <w:autoSpaceDN w:val="0"/>
        <w:adjustRightInd w:val="0"/>
        <w:spacing w:before="123" w:line="276" w:lineRule="exact"/>
        <w:ind w:left="1985"/>
        <w:rPr>
          <w:rStyle w:val="DefaultParagraphFont"/>
          <w:rFonts w:ascii="Arial Bold" w:hAnsi="Arial Bold"/>
          <w:color w:val="000000"/>
          <w:spacing w:val="-3"/>
        </w:rPr>
      </w:pPr>
      <w:r>
        <w:rPr>
          <w:rStyle w:val="DefaultParagraphFont"/>
          <w:rFonts w:ascii="Arial Bold" w:hAnsi="Arial Bold"/>
          <w:color w:val="000000"/>
          <w:spacing w:val="-3"/>
        </w:rPr>
        <w:t xml:space="preserve">Exhibit No. PA-102, WP-AR-Cap Assets </w:t>
      </w:r>
    </w:p>
    <w:p w:rsidR="00B51EB7">
      <w:pPr>
        <w:pStyle w:val="Normal5"/>
        <w:autoSpaceDE w:val="0"/>
        <w:autoSpaceDN w:val="0"/>
        <w:adjustRightInd w:val="0"/>
        <w:spacing w:line="322" w:lineRule="exact"/>
        <w:ind w:left="8660"/>
        <w:rPr>
          <w:rStyle w:val="DefaultParagraphFont"/>
          <w:rFonts w:ascii="Arial Bold" w:hAnsi="Arial Bold"/>
          <w:color w:val="000000"/>
          <w:spacing w:val="-3"/>
        </w:rPr>
      </w:pPr>
    </w:p>
    <w:p w:rsidR="00B51EB7">
      <w:pPr>
        <w:pStyle w:val="Normal5"/>
        <w:autoSpaceDE w:val="0"/>
        <w:autoSpaceDN w:val="0"/>
        <w:adjustRightInd w:val="0"/>
        <w:spacing w:line="322" w:lineRule="exact"/>
        <w:ind w:left="8660"/>
        <w:rPr>
          <w:rStyle w:val="DefaultParagraphFont"/>
          <w:rFonts w:ascii="Arial Bold" w:hAnsi="Arial Bold"/>
          <w:color w:val="000000"/>
          <w:spacing w:val="-3"/>
        </w:rPr>
      </w:pPr>
    </w:p>
    <w:p w:rsidR="00B51EB7">
      <w:pPr>
        <w:pStyle w:val="Normal5"/>
        <w:autoSpaceDE w:val="0"/>
        <w:autoSpaceDN w:val="0"/>
        <w:adjustRightInd w:val="0"/>
        <w:spacing w:before="2" w:line="322" w:lineRule="exact"/>
        <w:ind w:left="8660"/>
        <w:rPr>
          <w:rStyle w:val="DefaultParagraphFont"/>
          <w:rFonts w:ascii="Arial Bold" w:hAnsi="Arial Bold"/>
          <w:color w:val="000000"/>
          <w:spacing w:val="-3"/>
          <w:sz w:val="28"/>
        </w:rPr>
      </w:pPr>
      <w:r>
        <w:rPr>
          <w:rStyle w:val="DefaultParagraphFont"/>
          <w:rFonts w:ascii="Arial Bold" w:hAnsi="Arial Bold"/>
          <w:color w:val="000000"/>
          <w:spacing w:val="-3"/>
          <w:sz w:val="28"/>
        </w:rPr>
        <w:t xml:space="preserve">NEW  YORK POWER AUTHORITY </w:t>
      </w:r>
    </w:p>
    <w:p w:rsidR="00B51EB7">
      <w:pPr>
        <w:pStyle w:val="Normal5"/>
        <w:tabs>
          <w:tab w:val="left" w:pos="8505"/>
        </w:tabs>
        <w:autoSpaceDE w:val="0"/>
        <w:autoSpaceDN w:val="0"/>
        <w:adjustRightInd w:val="0"/>
        <w:spacing w:line="320" w:lineRule="exact"/>
        <w:ind w:left="8029" w:right="6736"/>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TRANSMISSION REVENUE REQUIREMENT </w:t>
      </w:r>
      <w:r>
        <w:rPr>
          <w:rStyle w:val="DefaultParagraphFont"/>
          <w:rFonts w:ascii="Arial Bold" w:hAnsi="Arial Bold"/>
          <w:color w:val="000000"/>
          <w:spacing w:val="-4"/>
          <w:sz w:val="28"/>
        </w:rPr>
        <w:br/>
      </w:r>
      <w:r>
        <w:rPr>
          <w:rStyle w:val="DefaultParagraphFont"/>
          <w:rFonts w:ascii="Arial Bold" w:hAnsi="Arial Bold"/>
          <w:color w:val="000000"/>
          <w:spacing w:val="-4"/>
          <w:sz w:val="28"/>
        </w:rPr>
        <w:tab/>
      </w:r>
      <w:r>
        <w:rPr>
          <w:rStyle w:val="DefaultParagraphFont"/>
          <w:rFonts w:ascii="Arial Bold" w:hAnsi="Arial Bold"/>
          <w:color w:val="000000"/>
          <w:spacing w:val="-4"/>
          <w:sz w:val="28"/>
        </w:rPr>
        <w:t xml:space="preserve">YEAR ENDING DECEMBER 31, ____ </w:t>
      </w:r>
    </w:p>
    <w:p w:rsidR="00B51EB7">
      <w:pPr>
        <w:pStyle w:val="Normal5"/>
        <w:autoSpaceDE w:val="0"/>
        <w:autoSpaceDN w:val="0"/>
        <w:adjustRightInd w:val="0"/>
        <w:spacing w:before="219" w:line="322" w:lineRule="exact"/>
        <w:ind w:left="9404"/>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WORK PAPER AR-Cap Assets </w:t>
      </w:r>
    </w:p>
    <w:p w:rsidR="00B51EB7">
      <w:pPr>
        <w:pStyle w:val="Normal5"/>
        <w:autoSpaceDE w:val="0"/>
        <w:autoSpaceDN w:val="0"/>
        <w:adjustRightInd w:val="0"/>
        <w:spacing w:line="320" w:lineRule="exact"/>
        <w:ind w:left="8892"/>
        <w:rPr>
          <w:rStyle w:val="DefaultParagraphFont"/>
          <w:rFonts w:ascii="Arial Bold" w:hAnsi="Arial Bold"/>
          <w:color w:val="000000"/>
          <w:spacing w:val="-4"/>
          <w:sz w:val="28"/>
        </w:rPr>
      </w:pPr>
      <w:r>
        <w:rPr>
          <w:rStyle w:val="DefaultParagraphFont"/>
          <w:rFonts w:ascii="Arial Bold" w:hAnsi="Arial Bold"/>
          <w:color w:val="000000"/>
          <w:spacing w:val="-4"/>
          <w:sz w:val="28"/>
        </w:rPr>
        <w:t xml:space="preserve">CAPITAL ASSETS - Note 5 ($ Millions) </w:t>
      </w:r>
    </w:p>
    <w:p w:rsidR="00B51EB7">
      <w:pPr>
        <w:pStyle w:val="Normal5"/>
        <w:autoSpaceDE w:val="0"/>
        <w:autoSpaceDN w:val="0"/>
        <w:adjustRightInd w:val="0"/>
        <w:spacing w:line="276" w:lineRule="exact"/>
        <w:ind w:left="1985"/>
        <w:rPr>
          <w:rStyle w:val="DefaultParagraphFont"/>
          <w:rFonts w:ascii="Arial Bold" w:hAnsi="Arial Bold"/>
          <w:color w:val="000000"/>
          <w:spacing w:val="-4"/>
          <w:sz w:val="28"/>
        </w:rPr>
      </w:pPr>
    </w:p>
    <w:p w:rsidR="00B51EB7">
      <w:pPr>
        <w:pStyle w:val="Normal5"/>
        <w:autoSpaceDE w:val="0"/>
        <w:autoSpaceDN w:val="0"/>
        <w:adjustRightInd w:val="0"/>
        <w:spacing w:line="276" w:lineRule="exact"/>
        <w:ind w:left="1985"/>
        <w:rPr>
          <w:rStyle w:val="DefaultParagraphFont"/>
          <w:rFonts w:ascii="Arial Bold" w:hAnsi="Arial Bold"/>
          <w:color w:val="000000"/>
          <w:spacing w:val="-4"/>
          <w:sz w:val="28"/>
        </w:rPr>
      </w:pPr>
    </w:p>
    <w:p w:rsidR="00B51EB7">
      <w:pPr>
        <w:pStyle w:val="Normal5"/>
        <w:autoSpaceDE w:val="0"/>
        <w:autoSpaceDN w:val="0"/>
        <w:adjustRightInd w:val="0"/>
        <w:spacing w:before="225" w:line="276" w:lineRule="exact"/>
        <w:ind w:left="1985"/>
        <w:rPr>
          <w:rStyle w:val="DefaultParagraphFont"/>
          <w:rFonts w:ascii="Arial Bold" w:hAnsi="Arial Bold"/>
          <w:color w:val="000000"/>
          <w:spacing w:val="-4"/>
        </w:rPr>
      </w:pPr>
      <w:r>
        <w:rPr>
          <w:rStyle w:val="DefaultParagraphFont"/>
          <w:rFonts w:ascii="Arial Bold" w:hAnsi="Arial Bold"/>
          <w:color w:val="000000"/>
          <w:spacing w:val="-4"/>
        </w:rPr>
        <w:t xml:space="preserve">New York Power Authority </w:t>
      </w:r>
    </w:p>
    <w:p w:rsidR="00B51EB7">
      <w:pPr>
        <w:pStyle w:val="Normal5"/>
        <w:autoSpaceDE w:val="0"/>
        <w:autoSpaceDN w:val="0"/>
        <w:adjustRightInd w:val="0"/>
        <w:spacing w:line="280" w:lineRule="exact"/>
        <w:ind w:left="1985" w:right="15959"/>
        <w:jc w:val="both"/>
        <w:rPr>
          <w:rStyle w:val="DefaultParagraphFont"/>
          <w:rFonts w:ascii="Arial Bold" w:hAnsi="Arial Bold"/>
          <w:color w:val="000000"/>
          <w:spacing w:val="-3"/>
        </w:rPr>
      </w:pPr>
      <w:r>
        <w:rPr>
          <w:rStyle w:val="DefaultParagraphFont"/>
          <w:rFonts w:ascii="Arial Bold" w:hAnsi="Arial Bold"/>
          <w:color w:val="000000"/>
          <w:spacing w:val="-3"/>
        </w:rPr>
        <w:t xml:space="preserve">Capital Assets - Note 5 </w:t>
      </w:r>
      <w:r>
        <w:rPr>
          <w:rStyle w:val="DefaultParagraphFont"/>
          <w:rFonts w:ascii="Arial Bold" w:hAnsi="Arial Bold"/>
          <w:color w:val="000000"/>
          <w:spacing w:val="-3"/>
        </w:rPr>
        <w:br/>
        <w:t xml:space="preserve">____ Annual Report </w:t>
      </w:r>
    </w:p>
    <w:p w:rsidR="00B51EB7">
      <w:pPr>
        <w:pStyle w:val="Normal5"/>
        <w:tabs>
          <w:tab w:val="left" w:pos="18512"/>
        </w:tabs>
        <w:autoSpaceDE w:val="0"/>
        <w:autoSpaceDN w:val="0"/>
        <w:adjustRightInd w:val="0"/>
        <w:spacing w:before="1" w:line="271" w:lineRule="exact"/>
        <w:ind w:left="919" w:firstLine="9018"/>
        <w:rPr>
          <w:rStyle w:val="DefaultParagraphFont"/>
          <w:rFonts w:ascii="Arial Bold" w:hAnsi="Arial Bold"/>
          <w:color w:val="000000"/>
          <w:spacing w:val="-3"/>
        </w:rPr>
      </w:pPr>
      <w:r>
        <w:rPr>
          <w:rStyle w:val="DefaultParagraphFont"/>
          <w:rFonts w:ascii="Arial Bold" w:hAnsi="Arial Bold"/>
          <w:color w:val="000000"/>
          <w:spacing w:val="-3"/>
        </w:rPr>
        <w:t>12/31/____</w:t>
      </w:r>
      <w:r>
        <w:rPr>
          <w:rStyle w:val="DefaultParagraphFont"/>
          <w:rFonts w:ascii="Arial Bold" w:hAnsi="Arial Bold"/>
          <w:color w:val="000000"/>
          <w:spacing w:val="-3"/>
        </w:rPr>
        <w:tab/>
        <w:t>12/31/____</w:t>
      </w:r>
    </w:p>
    <w:p w:rsidR="00B51EB7">
      <w:pPr>
        <w:pStyle w:val="Normal5"/>
        <w:tabs>
          <w:tab w:val="left" w:pos="18711"/>
        </w:tabs>
        <w:autoSpaceDE w:val="0"/>
        <w:autoSpaceDN w:val="0"/>
        <w:adjustRightInd w:val="0"/>
        <w:spacing w:before="2" w:line="276" w:lineRule="exact"/>
        <w:ind w:left="919" w:firstLine="9217"/>
        <w:rPr>
          <w:rStyle w:val="DefaultParagraphFont"/>
          <w:rFonts w:ascii="Arial Bold" w:hAnsi="Arial Bold"/>
          <w:color w:val="000000"/>
          <w:spacing w:val="-3"/>
        </w:rPr>
      </w:pPr>
      <w:r>
        <w:rPr>
          <w:rStyle w:val="DefaultParagraphFont"/>
          <w:rFonts w:ascii="Arial Bold" w:hAnsi="Arial Bold"/>
          <w:color w:val="000000"/>
          <w:spacing w:val="-3"/>
        </w:rPr>
        <w:t>Ending</w:t>
      </w:r>
      <w:r>
        <w:rPr>
          <w:rStyle w:val="DefaultParagraphFont"/>
          <w:rFonts w:ascii="Arial Bold" w:hAnsi="Arial Bold"/>
          <w:color w:val="000000"/>
          <w:spacing w:val="-3"/>
        </w:rPr>
        <w:tab/>
        <w:t>Ending</w:t>
      </w:r>
    </w:p>
    <w:p w:rsidR="00B51EB7">
      <w:pPr>
        <w:pStyle w:val="Normal5"/>
        <w:tabs>
          <w:tab w:val="left" w:pos="14945"/>
          <w:tab w:val="left" w:pos="16804"/>
          <w:tab w:val="left" w:pos="18667"/>
        </w:tabs>
        <w:autoSpaceDE w:val="0"/>
        <w:autoSpaceDN w:val="0"/>
        <w:adjustRightInd w:val="0"/>
        <w:spacing w:before="1" w:line="276" w:lineRule="exact"/>
        <w:ind w:left="919" w:firstLine="9172"/>
        <w:rPr>
          <w:rStyle w:val="DefaultParagraphFont"/>
          <w:rFonts w:ascii="Arial Bold" w:hAnsi="Arial Bold"/>
          <w:color w:val="000000"/>
          <w:spacing w:val="-3"/>
        </w:rPr>
      </w:pPr>
      <w:r>
        <w:rPr>
          <w:rStyle w:val="DefaultParagraphFont"/>
          <w:rFonts w:ascii="Arial Bold" w:hAnsi="Arial Bold"/>
          <w:color w:val="000000"/>
          <w:spacing w:val="-3"/>
        </w:rPr>
        <w:t>balance</w:t>
      </w:r>
      <w:r>
        <w:rPr>
          <w:rStyle w:val="DefaultParagraphFont"/>
          <w:rFonts w:ascii="Arial Bold" w:hAnsi="Arial Bold"/>
          <w:color w:val="000000"/>
          <w:spacing w:val="-3"/>
        </w:rPr>
        <w:tab/>
      </w:r>
      <w:r>
        <w:rPr>
          <w:rStyle w:val="DefaultParagraphFont"/>
          <w:rFonts w:ascii="Arial Bold" w:hAnsi="Arial Bold"/>
          <w:color w:val="000000"/>
          <w:spacing w:val="-4"/>
        </w:rPr>
        <w:t>Additions</w:t>
      </w:r>
      <w:r>
        <w:rPr>
          <w:rStyle w:val="DefaultParagraphFont"/>
          <w:rFonts w:ascii="Arial Bold" w:hAnsi="Arial Bold"/>
          <w:color w:val="000000"/>
          <w:spacing w:val="-4"/>
        </w:rPr>
        <w:tab/>
      </w:r>
      <w:r>
        <w:rPr>
          <w:rStyle w:val="DefaultParagraphFont"/>
          <w:rFonts w:ascii="Arial Bold" w:hAnsi="Arial Bold"/>
          <w:color w:val="000000"/>
          <w:spacing w:val="-3"/>
        </w:rPr>
        <w:t>Deletions</w:t>
      </w:r>
      <w:r>
        <w:rPr>
          <w:rStyle w:val="DefaultParagraphFont"/>
          <w:rFonts w:ascii="Arial Bold" w:hAnsi="Arial Bold"/>
          <w:color w:val="000000"/>
          <w:spacing w:val="-3"/>
        </w:rPr>
        <w:tab/>
        <w:t>balance</w:t>
      </w:r>
    </w:p>
    <w:p w:rsidR="00B51EB7">
      <w:pPr>
        <w:pStyle w:val="Normal5"/>
        <w:tabs>
          <w:tab w:val="left" w:pos="10429"/>
          <w:tab w:val="left" w:pos="15384"/>
          <w:tab w:val="left" w:pos="17231"/>
          <w:tab w:val="left" w:pos="19004"/>
        </w:tabs>
        <w:autoSpaceDE w:val="0"/>
        <w:autoSpaceDN w:val="0"/>
        <w:adjustRightInd w:val="0"/>
        <w:spacing w:before="38" w:line="230" w:lineRule="exact"/>
        <w:ind w:left="919" w:firstLine="2827"/>
        <w:rPr>
          <w:rStyle w:val="DefaultParagraphFont"/>
          <w:rFonts w:ascii="Calibri" w:hAnsi="Calibri"/>
          <w:color w:val="000000"/>
          <w:spacing w:val="-2"/>
          <w:sz w:val="20"/>
        </w:rPr>
      </w:pPr>
      <w:r>
        <w:rPr>
          <w:rStyle w:val="DefaultParagraphFont"/>
          <w:rFonts w:ascii="Calibri" w:hAnsi="Calibri"/>
          <w:color w:val="000000"/>
          <w:spacing w:val="-2"/>
          <w:sz w:val="20"/>
        </w:rPr>
        <w:t>(1)</w:t>
      </w:r>
      <w:r>
        <w:rPr>
          <w:rStyle w:val="DefaultParagraphFont"/>
          <w:rFonts w:ascii="Calibri" w:hAnsi="Calibri"/>
          <w:color w:val="000000"/>
          <w:spacing w:val="-2"/>
          <w:sz w:val="20"/>
        </w:rPr>
        <w:tab/>
        <w:t>(2)</w:t>
      </w:r>
      <w:r>
        <w:rPr>
          <w:rStyle w:val="DefaultParagraphFont"/>
          <w:rFonts w:ascii="Calibri" w:hAnsi="Calibri"/>
          <w:color w:val="000000"/>
          <w:spacing w:val="-2"/>
          <w:sz w:val="20"/>
        </w:rPr>
        <w:tab/>
        <w:t>(3)</w:t>
      </w:r>
      <w:r>
        <w:rPr>
          <w:rStyle w:val="DefaultParagraphFont"/>
          <w:rFonts w:ascii="Calibri" w:hAnsi="Calibri"/>
          <w:color w:val="000000"/>
          <w:spacing w:val="-2"/>
          <w:sz w:val="20"/>
        </w:rPr>
        <w:tab/>
        <w:t>(4)</w:t>
      </w:r>
      <w:r>
        <w:rPr>
          <w:rStyle w:val="DefaultParagraphFont"/>
          <w:rFonts w:ascii="Calibri" w:hAnsi="Calibri"/>
          <w:color w:val="000000"/>
          <w:spacing w:val="-2"/>
          <w:sz w:val="20"/>
        </w:rPr>
        <w:tab/>
      </w:r>
      <w:r>
        <w:rPr>
          <w:rStyle w:val="DefaultParagraphFont"/>
          <w:rFonts w:ascii="Calibri" w:hAnsi="Calibri"/>
          <w:color w:val="000000"/>
          <w:spacing w:val="-2"/>
          <w:sz w:val="20"/>
        </w:rPr>
        <w:t>(5)</w:t>
      </w:r>
    </w:p>
    <w:p w:rsidR="00B51EB7">
      <w:pPr>
        <w:pStyle w:val="Normal5"/>
        <w:autoSpaceDE w:val="0"/>
        <w:autoSpaceDN w:val="0"/>
        <w:adjustRightInd w:val="0"/>
        <w:spacing w:line="276" w:lineRule="exact"/>
        <w:ind w:left="919"/>
        <w:rPr>
          <w:rStyle w:val="DefaultParagraphFont"/>
          <w:rFonts w:ascii="Calibri" w:hAnsi="Calibri"/>
          <w:color w:val="000000"/>
          <w:spacing w:val="-2"/>
          <w:sz w:val="20"/>
        </w:rPr>
      </w:pPr>
    </w:p>
    <w:p w:rsidR="00B51EB7">
      <w:pPr>
        <w:pStyle w:val="Normal5"/>
        <w:tabs>
          <w:tab w:val="left" w:pos="1985"/>
        </w:tabs>
        <w:autoSpaceDE w:val="0"/>
        <w:autoSpaceDN w:val="0"/>
        <w:adjustRightInd w:val="0"/>
        <w:spacing w:before="29" w:line="276" w:lineRule="exact"/>
        <w:ind w:left="919"/>
        <w:rPr>
          <w:rStyle w:val="DefaultParagraphFont"/>
          <w:rFonts w:ascii="Arial" w:hAnsi="Arial"/>
          <w:color w:val="000000"/>
          <w:spacing w:val="-3"/>
        </w:rPr>
      </w:pPr>
      <w:r>
        <w:rPr>
          <w:rStyle w:val="DefaultParagraphFont"/>
          <w:rFonts w:ascii="Arial Bold" w:hAnsi="Arial Bold"/>
          <w:color w:val="000000"/>
          <w:spacing w:val="-3"/>
          <w:sz w:val="22"/>
        </w:rPr>
        <w:t>1</w:t>
      </w:r>
      <w:r>
        <w:rPr>
          <w:rStyle w:val="DefaultParagraphFont"/>
          <w:rFonts w:ascii="Arial Bold" w:hAnsi="Arial Bold"/>
          <w:color w:val="000000"/>
          <w:spacing w:val="-3"/>
          <w:sz w:val="22"/>
        </w:rPr>
        <w:tab/>
      </w:r>
      <w:r>
        <w:rPr>
          <w:rStyle w:val="DefaultParagraphFont"/>
          <w:rFonts w:ascii="Arial" w:hAnsi="Arial"/>
          <w:color w:val="000000"/>
          <w:spacing w:val="-3"/>
        </w:rPr>
        <w:t>Capital assets, not being depreciated:</w:t>
      </w:r>
    </w:p>
    <w:p w:rsidR="00B51EB7">
      <w:pPr>
        <w:pStyle w:val="Normal5"/>
        <w:tabs>
          <w:tab w:val="left" w:pos="3233"/>
          <w:tab w:val="left" w:pos="19370"/>
        </w:tabs>
        <w:autoSpaceDE w:val="0"/>
        <w:autoSpaceDN w:val="0"/>
        <w:adjustRightInd w:val="0"/>
        <w:spacing w:before="1" w:line="276" w:lineRule="exact"/>
        <w:ind w:left="919"/>
        <w:rPr>
          <w:rStyle w:val="DefaultParagraphFont"/>
          <w:rFonts w:ascii="Arial" w:hAnsi="Arial"/>
          <w:color w:val="000000"/>
          <w:spacing w:val="-3"/>
        </w:rPr>
      </w:pPr>
      <w:r>
        <w:rPr>
          <w:rStyle w:val="DefaultParagraphFont"/>
          <w:rFonts w:ascii="Arial" w:hAnsi="Arial"/>
          <w:color w:val="000000"/>
          <w:spacing w:val="-3"/>
          <w:sz w:val="22"/>
        </w:rPr>
        <w:t>1a</w:t>
      </w:r>
      <w:r>
        <w:rPr>
          <w:rStyle w:val="DefaultParagraphFont"/>
          <w:rFonts w:ascii="Arial" w:hAnsi="Arial"/>
          <w:color w:val="000000"/>
          <w:spacing w:val="-3"/>
          <w:sz w:val="22"/>
        </w:rPr>
        <w:tab/>
      </w:r>
      <w:r>
        <w:rPr>
          <w:rStyle w:val="DefaultParagraphFont"/>
          <w:rFonts w:ascii="Arial" w:hAnsi="Arial"/>
          <w:color w:val="000000"/>
          <w:spacing w:val="-3"/>
        </w:rPr>
        <w:t>Land</w:t>
      </w:r>
      <w:r>
        <w:rPr>
          <w:rStyle w:val="DefaultParagraphFont"/>
          <w:rFonts w:ascii="Arial" w:hAnsi="Arial"/>
          <w:color w:val="000000"/>
          <w:spacing w:val="-3"/>
        </w:rPr>
        <w:tab/>
        <w:t>-</w:t>
      </w:r>
    </w:p>
    <w:p w:rsidR="00B51EB7">
      <w:pPr>
        <w:pStyle w:val="Normal5"/>
        <w:tabs>
          <w:tab w:val="left" w:pos="3233"/>
          <w:tab w:val="left" w:pos="19370"/>
        </w:tabs>
        <w:autoSpaceDE w:val="0"/>
        <w:autoSpaceDN w:val="0"/>
        <w:adjustRightInd w:val="0"/>
        <w:spacing w:before="1" w:line="276" w:lineRule="exact"/>
        <w:ind w:left="919"/>
        <w:rPr>
          <w:rStyle w:val="DefaultParagraphFont"/>
          <w:rFonts w:ascii="Arial" w:hAnsi="Arial"/>
          <w:color w:val="000000"/>
          <w:spacing w:val="-3"/>
        </w:rPr>
      </w:pPr>
      <w:r>
        <w:rPr>
          <w:rStyle w:val="DefaultParagraphFont"/>
          <w:rFonts w:ascii="Arial" w:hAnsi="Arial"/>
          <w:color w:val="000000"/>
          <w:spacing w:val="-3"/>
          <w:sz w:val="22"/>
        </w:rPr>
        <w:t>1b</w:t>
      </w:r>
      <w:r>
        <w:rPr>
          <w:rStyle w:val="DefaultParagraphFont"/>
          <w:rFonts w:ascii="Arial" w:hAnsi="Arial"/>
          <w:color w:val="000000"/>
          <w:spacing w:val="-3"/>
          <w:sz w:val="22"/>
        </w:rPr>
        <w:tab/>
      </w:r>
      <w:r>
        <w:rPr>
          <w:rStyle w:val="DefaultParagraphFont"/>
          <w:rFonts w:ascii="Arial" w:hAnsi="Arial"/>
          <w:color w:val="000000"/>
          <w:spacing w:val="-3"/>
        </w:rPr>
        <w:t>Construction in progress</w:t>
      </w:r>
      <w:r>
        <w:rPr>
          <w:rStyle w:val="DefaultParagraphFont"/>
          <w:rFonts w:ascii="Arial" w:hAnsi="Arial"/>
          <w:color w:val="000000"/>
          <w:spacing w:val="-3"/>
        </w:rPr>
        <w:tab/>
        <w:t>-</w:t>
      </w:r>
    </w:p>
    <w:p w:rsidR="00B51EB7">
      <w:pPr>
        <w:pStyle w:val="Normal5"/>
        <w:tabs>
          <w:tab w:val="left" w:pos="3315"/>
          <w:tab w:val="left" w:pos="19370"/>
        </w:tabs>
        <w:autoSpaceDE w:val="0"/>
        <w:autoSpaceDN w:val="0"/>
        <w:adjustRightInd w:val="0"/>
        <w:spacing w:line="276" w:lineRule="exact"/>
        <w:ind w:left="919"/>
        <w:rPr>
          <w:rStyle w:val="DefaultParagraphFont"/>
          <w:rFonts w:ascii="Arial" w:hAnsi="Arial"/>
          <w:color w:val="000000"/>
          <w:spacing w:val="-3"/>
        </w:rPr>
      </w:pPr>
      <w:r>
        <w:rPr>
          <w:rStyle w:val="DefaultParagraphFont"/>
          <w:rFonts w:ascii="Arial" w:hAnsi="Arial"/>
          <w:color w:val="000000"/>
          <w:spacing w:val="-3"/>
          <w:sz w:val="22"/>
        </w:rPr>
        <w:t>…</w:t>
      </w:r>
      <w:r>
        <w:rPr>
          <w:rStyle w:val="DefaultParagraphFont"/>
          <w:rFonts w:ascii="Arial" w:hAnsi="Arial"/>
          <w:color w:val="000000"/>
          <w:spacing w:val="-3"/>
          <w:sz w:val="22"/>
        </w:rPr>
        <w:tab/>
      </w:r>
      <w:r>
        <w:rPr>
          <w:rStyle w:val="DefaultParagraphFont"/>
          <w:rFonts w:ascii="Arial" w:hAnsi="Arial"/>
          <w:color w:val="000000"/>
          <w:spacing w:val="-3"/>
        </w:rPr>
        <w:t>-</w:t>
      </w:r>
      <w:r>
        <w:rPr>
          <w:rStyle w:val="DefaultParagraphFont"/>
          <w:rFonts w:ascii="Arial" w:hAnsi="Arial"/>
          <w:color w:val="000000"/>
          <w:spacing w:val="-3"/>
        </w:rPr>
        <w:tab/>
        <w:t>-</w:t>
      </w:r>
    </w:p>
    <w:p w:rsidR="00B51EB7">
      <w:pPr>
        <w:pStyle w:val="Normal5"/>
        <w:autoSpaceDE w:val="0"/>
        <w:autoSpaceDN w:val="0"/>
        <w:adjustRightInd w:val="0"/>
        <w:spacing w:line="276" w:lineRule="exact"/>
        <w:ind w:left="919"/>
        <w:rPr>
          <w:rStyle w:val="DefaultParagraphFont"/>
          <w:rFonts w:ascii="Arial" w:hAnsi="Arial"/>
          <w:color w:val="000000"/>
          <w:spacing w:val="-3"/>
        </w:rPr>
      </w:pPr>
    </w:p>
    <w:p w:rsidR="00B51EB7">
      <w:pPr>
        <w:pStyle w:val="Normal5"/>
        <w:autoSpaceDE w:val="0"/>
        <w:autoSpaceDN w:val="0"/>
        <w:adjustRightInd w:val="0"/>
        <w:spacing w:line="276" w:lineRule="exact"/>
        <w:ind w:left="919"/>
        <w:rPr>
          <w:rStyle w:val="DefaultParagraphFont"/>
          <w:rFonts w:ascii="Arial" w:hAnsi="Arial"/>
          <w:color w:val="000000"/>
          <w:spacing w:val="-3"/>
        </w:rPr>
      </w:pPr>
    </w:p>
    <w:p w:rsidR="00B51EB7">
      <w:pPr>
        <w:pStyle w:val="Normal5"/>
        <w:tabs>
          <w:tab w:val="left" w:pos="4324"/>
          <w:tab w:val="left" w:pos="10795"/>
          <w:tab w:val="left" w:pos="15799"/>
          <w:tab w:val="left" w:pos="17658"/>
          <w:tab w:val="left" w:pos="19370"/>
        </w:tabs>
        <w:autoSpaceDE w:val="0"/>
        <w:autoSpaceDN w:val="0"/>
        <w:adjustRightInd w:val="0"/>
        <w:spacing w:before="2" w:line="276" w:lineRule="exact"/>
        <w:ind w:left="919"/>
        <w:rPr>
          <w:rStyle w:val="DefaultParagraphFont"/>
          <w:rFonts w:ascii="Arial" w:hAnsi="Arial"/>
          <w:color w:val="000000"/>
          <w:spacing w:val="-3"/>
        </w:rPr>
      </w:pPr>
      <w:r>
        <w:rPr>
          <w:rStyle w:val="DefaultParagraphFont"/>
          <w:rFonts w:ascii="Arial Bold" w:hAnsi="Arial Bold"/>
          <w:color w:val="000000"/>
          <w:spacing w:val="-3"/>
          <w:sz w:val="22"/>
        </w:rPr>
        <w:t>2</w:t>
      </w:r>
      <w:r>
        <w:rPr>
          <w:rStyle w:val="DefaultParagraphFont"/>
          <w:rFonts w:ascii="Arial Bold" w:hAnsi="Arial Bold"/>
          <w:color w:val="000000"/>
          <w:spacing w:val="-3"/>
          <w:sz w:val="22"/>
        </w:rPr>
        <w:tab/>
      </w:r>
      <w:r>
        <w:rPr>
          <w:rStyle w:val="DefaultParagraphFont"/>
          <w:rFonts w:ascii="Arial" w:hAnsi="Arial"/>
          <w:color w:val="000000"/>
          <w:spacing w:val="-3"/>
        </w:rPr>
        <w:t>Total capital assets not being depreciated</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autoSpaceDE w:val="0"/>
        <w:autoSpaceDN w:val="0"/>
        <w:adjustRightInd w:val="0"/>
        <w:spacing w:line="276" w:lineRule="exact"/>
        <w:ind w:left="919"/>
        <w:rPr>
          <w:rStyle w:val="DefaultParagraphFont"/>
          <w:rFonts w:ascii="Arial" w:hAnsi="Arial"/>
          <w:color w:val="000000"/>
          <w:spacing w:val="-3"/>
        </w:rPr>
      </w:pPr>
    </w:p>
    <w:p w:rsidR="00B51EB7">
      <w:pPr>
        <w:pStyle w:val="Normal5"/>
        <w:tabs>
          <w:tab w:val="left" w:pos="1985"/>
        </w:tabs>
        <w:autoSpaceDE w:val="0"/>
        <w:autoSpaceDN w:val="0"/>
        <w:adjustRightInd w:val="0"/>
        <w:spacing w:before="1" w:line="276" w:lineRule="exact"/>
        <w:ind w:left="919"/>
        <w:rPr>
          <w:rStyle w:val="DefaultParagraphFont"/>
          <w:rFonts w:ascii="Arial" w:hAnsi="Arial"/>
          <w:color w:val="000000"/>
          <w:spacing w:val="-3"/>
        </w:rPr>
      </w:pPr>
      <w:r>
        <w:rPr>
          <w:rStyle w:val="DefaultParagraphFont"/>
          <w:rFonts w:ascii="Arial Bold" w:hAnsi="Arial Bold"/>
          <w:color w:val="000000"/>
          <w:spacing w:val="-3"/>
          <w:sz w:val="22"/>
        </w:rPr>
        <w:t>3</w:t>
      </w:r>
      <w:r>
        <w:rPr>
          <w:rStyle w:val="DefaultParagraphFont"/>
          <w:rFonts w:ascii="Arial Bold" w:hAnsi="Arial Bold"/>
          <w:color w:val="000000"/>
          <w:spacing w:val="-3"/>
          <w:sz w:val="22"/>
        </w:rPr>
        <w:tab/>
      </w:r>
      <w:r>
        <w:rPr>
          <w:rStyle w:val="DefaultParagraphFont"/>
          <w:rFonts w:ascii="Arial" w:hAnsi="Arial"/>
          <w:color w:val="000000"/>
          <w:spacing w:val="-3"/>
        </w:rPr>
        <w:t>Capital assets, being depreciated:</w:t>
      </w:r>
    </w:p>
    <w:p w:rsidR="00B51EB7">
      <w:pPr>
        <w:pStyle w:val="Normal5"/>
        <w:tabs>
          <w:tab w:val="left" w:pos="3233"/>
          <w:tab w:val="left" w:pos="19370"/>
        </w:tabs>
        <w:autoSpaceDE w:val="0"/>
        <w:autoSpaceDN w:val="0"/>
        <w:adjustRightInd w:val="0"/>
        <w:spacing w:before="1" w:line="276" w:lineRule="exact"/>
        <w:ind w:left="919"/>
        <w:rPr>
          <w:rStyle w:val="DefaultParagraphFont"/>
          <w:rFonts w:ascii="Arial" w:hAnsi="Arial"/>
          <w:color w:val="000000"/>
          <w:spacing w:val="-3"/>
        </w:rPr>
      </w:pPr>
      <w:r>
        <w:rPr>
          <w:rStyle w:val="DefaultParagraphFont"/>
          <w:rFonts w:ascii="Arial" w:hAnsi="Arial"/>
          <w:color w:val="000000"/>
          <w:spacing w:val="-3"/>
          <w:sz w:val="22"/>
        </w:rPr>
        <w:t>3a</w:t>
      </w:r>
      <w:r>
        <w:rPr>
          <w:rStyle w:val="DefaultParagraphFont"/>
          <w:rFonts w:ascii="Arial" w:hAnsi="Arial"/>
          <w:color w:val="000000"/>
          <w:spacing w:val="-3"/>
          <w:sz w:val="22"/>
        </w:rPr>
        <w:tab/>
      </w:r>
      <w:r>
        <w:rPr>
          <w:rStyle w:val="DefaultParagraphFont"/>
          <w:rFonts w:ascii="Arial" w:hAnsi="Arial"/>
          <w:color w:val="000000"/>
        </w:rPr>
        <w:t>Production - Hydro</w:t>
      </w:r>
      <w:r>
        <w:rPr>
          <w:rStyle w:val="DefaultParagraphFont"/>
          <w:rFonts w:ascii="Arial" w:hAnsi="Arial"/>
          <w:color w:val="000000"/>
        </w:rPr>
        <w:tab/>
      </w:r>
      <w:r>
        <w:rPr>
          <w:rStyle w:val="DefaultParagraphFont"/>
          <w:rFonts w:ascii="Arial" w:hAnsi="Arial"/>
          <w:color w:val="000000"/>
          <w:spacing w:val="-3"/>
        </w:rPr>
        <w:t>-</w:t>
      </w:r>
    </w:p>
    <w:p w:rsidR="00B51EB7">
      <w:pPr>
        <w:pStyle w:val="Normal5"/>
        <w:tabs>
          <w:tab w:val="left" w:pos="3233"/>
        </w:tabs>
        <w:autoSpaceDE w:val="0"/>
        <w:autoSpaceDN w:val="0"/>
        <w:adjustRightInd w:val="0"/>
        <w:spacing w:before="1" w:line="276" w:lineRule="exact"/>
        <w:ind w:left="919"/>
        <w:rPr>
          <w:rStyle w:val="DefaultParagraphFont"/>
          <w:rFonts w:ascii="Arial" w:hAnsi="Arial"/>
          <w:color w:val="000000"/>
        </w:rPr>
      </w:pPr>
      <w:r>
        <w:rPr>
          <w:rStyle w:val="DefaultParagraphFont"/>
          <w:rFonts w:ascii="Arial" w:hAnsi="Arial"/>
          <w:color w:val="000000"/>
          <w:spacing w:val="-3"/>
          <w:sz w:val="22"/>
        </w:rPr>
        <w:t>3b</w:t>
      </w:r>
      <w:r>
        <w:rPr>
          <w:rStyle w:val="DefaultParagraphFont"/>
          <w:rFonts w:ascii="Arial" w:hAnsi="Arial"/>
          <w:color w:val="000000"/>
          <w:spacing w:val="-3"/>
          <w:sz w:val="22"/>
        </w:rPr>
        <w:tab/>
      </w:r>
      <w:r>
        <w:rPr>
          <w:rStyle w:val="DefaultParagraphFont"/>
          <w:rFonts w:ascii="Arial" w:hAnsi="Arial"/>
          <w:color w:val="000000"/>
        </w:rPr>
        <w:t>Production - Gas</w:t>
      </w:r>
    </w:p>
    <w:p w:rsidR="00B51EB7">
      <w:pPr>
        <w:pStyle w:val="Normal5"/>
        <w:tabs>
          <w:tab w:val="left" w:pos="3734"/>
          <w:tab w:val="left" w:pos="19370"/>
        </w:tabs>
        <w:autoSpaceDE w:val="0"/>
        <w:autoSpaceDN w:val="0"/>
        <w:adjustRightInd w:val="0"/>
        <w:spacing w:line="276" w:lineRule="exact"/>
        <w:ind w:left="919"/>
        <w:rPr>
          <w:rStyle w:val="DefaultParagraphFont"/>
          <w:rFonts w:ascii="Arial" w:hAnsi="Arial"/>
          <w:color w:val="000000"/>
          <w:spacing w:val="-3"/>
        </w:rPr>
      </w:pPr>
      <w:r>
        <w:rPr>
          <w:rStyle w:val="DefaultParagraphFont"/>
          <w:rFonts w:ascii="Arial" w:hAnsi="Arial"/>
          <w:color w:val="000000"/>
          <w:spacing w:val="-3"/>
          <w:sz w:val="22"/>
        </w:rPr>
        <w:t>3c</w:t>
      </w:r>
      <w:r>
        <w:rPr>
          <w:rStyle w:val="DefaultParagraphFont"/>
          <w:rFonts w:ascii="Arial" w:hAnsi="Arial"/>
          <w:color w:val="000000"/>
          <w:spacing w:val="-3"/>
          <w:sz w:val="22"/>
        </w:rPr>
        <w:tab/>
      </w:r>
      <w:r>
        <w:rPr>
          <w:rStyle w:val="DefaultParagraphFont"/>
          <w:rFonts w:ascii="Arial" w:hAnsi="Arial"/>
          <w:color w:val="000000"/>
          <w:spacing w:val="-3"/>
        </w:rPr>
        <w:t>turbine/combined cycle</w:t>
      </w:r>
      <w:r>
        <w:rPr>
          <w:rStyle w:val="DefaultParagraphFont"/>
          <w:rFonts w:ascii="Arial" w:hAnsi="Arial"/>
          <w:color w:val="000000"/>
          <w:spacing w:val="-3"/>
        </w:rPr>
        <w:tab/>
        <w:t>-</w:t>
      </w:r>
    </w:p>
    <w:p w:rsidR="00B51EB7">
      <w:pPr>
        <w:pStyle w:val="Normal5"/>
        <w:tabs>
          <w:tab w:val="left" w:pos="3233"/>
          <w:tab w:val="left" w:pos="19370"/>
        </w:tabs>
        <w:autoSpaceDE w:val="0"/>
        <w:autoSpaceDN w:val="0"/>
        <w:adjustRightInd w:val="0"/>
        <w:spacing w:before="1" w:line="276" w:lineRule="exact"/>
        <w:ind w:left="919"/>
        <w:rPr>
          <w:rStyle w:val="DefaultParagraphFont"/>
          <w:rFonts w:ascii="Arial" w:hAnsi="Arial"/>
          <w:color w:val="000000"/>
          <w:spacing w:val="-3"/>
        </w:rPr>
      </w:pPr>
      <w:r>
        <w:rPr>
          <w:rStyle w:val="DefaultParagraphFont"/>
          <w:rFonts w:ascii="Arial" w:hAnsi="Arial"/>
          <w:color w:val="000000"/>
          <w:spacing w:val="-3"/>
          <w:sz w:val="22"/>
        </w:rPr>
        <w:t>3d</w:t>
      </w:r>
      <w:r>
        <w:rPr>
          <w:rStyle w:val="DefaultParagraphFont"/>
          <w:rFonts w:ascii="Arial" w:hAnsi="Arial"/>
          <w:color w:val="000000"/>
          <w:spacing w:val="-3"/>
          <w:sz w:val="22"/>
        </w:rPr>
        <w:tab/>
      </w:r>
      <w:r>
        <w:rPr>
          <w:rStyle w:val="DefaultParagraphFont"/>
          <w:rFonts w:ascii="Arial" w:hAnsi="Arial"/>
          <w:color w:val="000000"/>
          <w:spacing w:val="-2"/>
        </w:rPr>
        <w:t>Transmission</w:t>
      </w:r>
      <w:r>
        <w:rPr>
          <w:rStyle w:val="DefaultParagraphFont"/>
          <w:rFonts w:ascii="Arial" w:hAnsi="Arial"/>
          <w:color w:val="000000"/>
          <w:spacing w:val="-2"/>
        </w:rPr>
        <w:tab/>
      </w:r>
      <w:r>
        <w:rPr>
          <w:rStyle w:val="DefaultParagraphFont"/>
          <w:rFonts w:ascii="Arial" w:hAnsi="Arial"/>
          <w:color w:val="000000"/>
          <w:spacing w:val="-3"/>
        </w:rPr>
        <w:t>-</w:t>
      </w:r>
    </w:p>
    <w:p w:rsidR="00B51EB7">
      <w:pPr>
        <w:pStyle w:val="Normal5"/>
        <w:tabs>
          <w:tab w:val="left" w:pos="3233"/>
          <w:tab w:val="left" w:pos="19370"/>
        </w:tabs>
        <w:autoSpaceDE w:val="0"/>
        <w:autoSpaceDN w:val="0"/>
        <w:adjustRightInd w:val="0"/>
        <w:spacing w:line="276" w:lineRule="exact"/>
        <w:ind w:left="919"/>
        <w:rPr>
          <w:rStyle w:val="DefaultParagraphFont"/>
          <w:rFonts w:ascii="Arial" w:hAnsi="Arial"/>
          <w:color w:val="000000"/>
          <w:spacing w:val="-3"/>
        </w:rPr>
      </w:pPr>
      <w:r>
        <w:rPr>
          <w:rStyle w:val="DefaultParagraphFont"/>
          <w:rFonts w:ascii="Arial" w:hAnsi="Arial"/>
          <w:color w:val="000000"/>
          <w:spacing w:val="-3"/>
          <w:sz w:val="22"/>
        </w:rPr>
        <w:t>3e</w:t>
      </w:r>
      <w:r>
        <w:rPr>
          <w:rStyle w:val="DefaultParagraphFont"/>
          <w:rFonts w:ascii="Arial" w:hAnsi="Arial"/>
          <w:color w:val="000000"/>
          <w:spacing w:val="-3"/>
          <w:sz w:val="22"/>
        </w:rPr>
        <w:tab/>
      </w:r>
      <w:r>
        <w:rPr>
          <w:rStyle w:val="DefaultParagraphFont"/>
          <w:rFonts w:ascii="Arial" w:hAnsi="Arial"/>
          <w:color w:val="000000"/>
          <w:spacing w:val="-2"/>
        </w:rPr>
        <w:t>General</w:t>
      </w:r>
      <w:r>
        <w:rPr>
          <w:rStyle w:val="DefaultParagraphFont"/>
          <w:rFonts w:ascii="Arial" w:hAnsi="Arial"/>
          <w:color w:val="000000"/>
          <w:spacing w:val="-2"/>
        </w:rPr>
        <w:tab/>
      </w:r>
      <w:r>
        <w:rPr>
          <w:rStyle w:val="DefaultParagraphFont"/>
          <w:rFonts w:ascii="Arial" w:hAnsi="Arial"/>
          <w:color w:val="000000"/>
          <w:spacing w:val="-3"/>
        </w:rPr>
        <w:t>-</w:t>
      </w:r>
    </w:p>
    <w:p w:rsidR="00B51EB7">
      <w:pPr>
        <w:pStyle w:val="Normal5"/>
        <w:tabs>
          <w:tab w:val="left" w:pos="3315"/>
          <w:tab w:val="left" w:pos="19370"/>
        </w:tabs>
        <w:autoSpaceDE w:val="0"/>
        <w:autoSpaceDN w:val="0"/>
        <w:adjustRightInd w:val="0"/>
        <w:spacing w:before="1" w:line="276" w:lineRule="exact"/>
        <w:ind w:left="919"/>
        <w:rPr>
          <w:rStyle w:val="DefaultParagraphFont"/>
          <w:rFonts w:ascii="Arial" w:hAnsi="Arial"/>
          <w:color w:val="000000"/>
          <w:spacing w:val="-3"/>
        </w:rPr>
      </w:pPr>
      <w:r>
        <w:rPr>
          <w:rStyle w:val="DefaultParagraphFont"/>
          <w:rFonts w:ascii="Arial" w:hAnsi="Arial"/>
          <w:color w:val="000000"/>
          <w:spacing w:val="-3"/>
          <w:sz w:val="22"/>
        </w:rPr>
        <w:t>…</w:t>
      </w:r>
      <w:r>
        <w:rPr>
          <w:rStyle w:val="DefaultParagraphFont"/>
          <w:rFonts w:ascii="Arial" w:hAnsi="Arial"/>
          <w:color w:val="000000"/>
          <w:spacing w:val="-3"/>
          <w:sz w:val="22"/>
        </w:rPr>
        <w:tab/>
      </w:r>
      <w:r>
        <w:rPr>
          <w:rStyle w:val="DefaultParagraphFont"/>
          <w:rFonts w:ascii="Arial" w:hAnsi="Arial"/>
          <w:color w:val="000000"/>
          <w:spacing w:val="-3"/>
        </w:rPr>
        <w:t>-</w:t>
      </w:r>
      <w:r>
        <w:rPr>
          <w:rStyle w:val="DefaultParagraphFont"/>
          <w:rFonts w:ascii="Arial" w:hAnsi="Arial"/>
          <w:color w:val="000000"/>
          <w:spacing w:val="-3"/>
        </w:rPr>
        <w:tab/>
        <w:t>-</w:t>
      </w:r>
    </w:p>
    <w:p w:rsidR="00B51EB7">
      <w:pPr>
        <w:pStyle w:val="Normal5"/>
        <w:autoSpaceDE w:val="0"/>
        <w:autoSpaceDN w:val="0"/>
        <w:adjustRightInd w:val="0"/>
        <w:spacing w:line="276" w:lineRule="exact"/>
        <w:ind w:left="919"/>
        <w:rPr>
          <w:rStyle w:val="DefaultParagraphFont"/>
          <w:rFonts w:ascii="Arial" w:hAnsi="Arial"/>
          <w:color w:val="000000"/>
          <w:spacing w:val="-3"/>
        </w:rPr>
      </w:pPr>
    </w:p>
    <w:p w:rsidR="00B51EB7">
      <w:pPr>
        <w:pStyle w:val="Normal5"/>
        <w:autoSpaceDE w:val="0"/>
        <w:autoSpaceDN w:val="0"/>
        <w:adjustRightInd w:val="0"/>
        <w:spacing w:line="276" w:lineRule="exact"/>
        <w:ind w:left="919"/>
        <w:rPr>
          <w:rStyle w:val="DefaultParagraphFont"/>
          <w:rFonts w:ascii="Arial" w:hAnsi="Arial"/>
          <w:color w:val="000000"/>
          <w:spacing w:val="-3"/>
        </w:rPr>
      </w:pPr>
    </w:p>
    <w:p w:rsidR="00B51EB7">
      <w:pPr>
        <w:pStyle w:val="Normal5"/>
        <w:tabs>
          <w:tab w:val="left" w:pos="4324"/>
          <w:tab w:val="left" w:pos="10795"/>
          <w:tab w:val="left" w:pos="15799"/>
          <w:tab w:val="left" w:pos="17658"/>
          <w:tab w:val="left" w:pos="19370"/>
        </w:tabs>
        <w:autoSpaceDE w:val="0"/>
        <w:autoSpaceDN w:val="0"/>
        <w:adjustRightInd w:val="0"/>
        <w:spacing w:before="2" w:line="276" w:lineRule="exact"/>
        <w:ind w:left="919"/>
        <w:rPr>
          <w:rStyle w:val="DefaultParagraphFont"/>
          <w:rFonts w:ascii="Arial" w:hAnsi="Arial"/>
          <w:color w:val="000000"/>
          <w:spacing w:val="-3"/>
        </w:rPr>
      </w:pPr>
      <w:r>
        <w:rPr>
          <w:rStyle w:val="DefaultParagraphFont"/>
          <w:rFonts w:ascii="Arial Bold" w:hAnsi="Arial Bold"/>
          <w:color w:val="000000"/>
          <w:spacing w:val="-3"/>
          <w:sz w:val="22"/>
        </w:rPr>
        <w:t>4</w:t>
      </w:r>
      <w:r>
        <w:rPr>
          <w:rStyle w:val="DefaultParagraphFont"/>
          <w:rFonts w:ascii="Arial Bold" w:hAnsi="Arial Bold"/>
          <w:color w:val="000000"/>
          <w:spacing w:val="-3"/>
          <w:sz w:val="22"/>
        </w:rPr>
        <w:tab/>
      </w:r>
      <w:r>
        <w:rPr>
          <w:rStyle w:val="DefaultParagraphFont"/>
          <w:rFonts w:ascii="Arial" w:hAnsi="Arial"/>
          <w:color w:val="000000"/>
          <w:spacing w:val="-3"/>
        </w:rPr>
        <w:t>Total capital assets being depreciated</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autoSpaceDE w:val="0"/>
        <w:autoSpaceDN w:val="0"/>
        <w:adjustRightInd w:val="0"/>
        <w:spacing w:line="276" w:lineRule="exact"/>
        <w:ind w:left="919"/>
        <w:rPr>
          <w:rStyle w:val="DefaultParagraphFont"/>
          <w:rFonts w:ascii="Arial" w:hAnsi="Arial"/>
          <w:color w:val="000000"/>
          <w:spacing w:val="-3"/>
        </w:rPr>
      </w:pPr>
    </w:p>
    <w:p w:rsidR="00B51EB7">
      <w:pPr>
        <w:pStyle w:val="Normal5"/>
        <w:tabs>
          <w:tab w:val="left" w:pos="1985"/>
        </w:tabs>
        <w:autoSpaceDE w:val="0"/>
        <w:autoSpaceDN w:val="0"/>
        <w:adjustRightInd w:val="0"/>
        <w:spacing w:before="1" w:line="276" w:lineRule="exact"/>
        <w:ind w:left="919"/>
        <w:rPr>
          <w:rStyle w:val="DefaultParagraphFont"/>
          <w:rFonts w:ascii="Arial" w:hAnsi="Arial"/>
          <w:color w:val="000000"/>
          <w:spacing w:val="-3"/>
        </w:rPr>
      </w:pPr>
      <w:r>
        <w:rPr>
          <w:rStyle w:val="DefaultParagraphFont"/>
          <w:rFonts w:ascii="Arial Bold" w:hAnsi="Arial Bold"/>
          <w:color w:val="000000"/>
          <w:spacing w:val="-3"/>
          <w:sz w:val="22"/>
        </w:rPr>
        <w:t>5</w:t>
      </w:r>
      <w:r>
        <w:rPr>
          <w:rStyle w:val="DefaultParagraphFont"/>
          <w:rFonts w:ascii="Arial Bold" w:hAnsi="Arial Bold"/>
          <w:color w:val="000000"/>
          <w:spacing w:val="-3"/>
          <w:sz w:val="22"/>
        </w:rPr>
        <w:tab/>
      </w:r>
      <w:r>
        <w:rPr>
          <w:rStyle w:val="DefaultParagraphFont"/>
          <w:rFonts w:ascii="Arial" w:hAnsi="Arial"/>
          <w:color w:val="000000"/>
          <w:spacing w:val="-3"/>
        </w:rPr>
        <w:t>Less accumulated depreciation for:</w:t>
      </w:r>
    </w:p>
    <w:p w:rsidR="00B51EB7">
      <w:pPr>
        <w:pStyle w:val="Normal5"/>
        <w:tabs>
          <w:tab w:val="left" w:pos="3233"/>
          <w:tab w:val="left" w:pos="19370"/>
        </w:tabs>
        <w:autoSpaceDE w:val="0"/>
        <w:autoSpaceDN w:val="0"/>
        <w:adjustRightInd w:val="0"/>
        <w:spacing w:before="1" w:line="276" w:lineRule="exact"/>
        <w:ind w:left="919"/>
        <w:rPr>
          <w:rStyle w:val="DefaultParagraphFont"/>
          <w:rFonts w:ascii="Arial" w:hAnsi="Arial"/>
          <w:color w:val="000000"/>
          <w:spacing w:val="-3"/>
        </w:rPr>
      </w:pPr>
      <w:r>
        <w:rPr>
          <w:rStyle w:val="DefaultParagraphFont"/>
          <w:rFonts w:ascii="Arial" w:hAnsi="Arial"/>
          <w:color w:val="000000"/>
          <w:spacing w:val="-3"/>
          <w:sz w:val="22"/>
        </w:rPr>
        <w:t>5a</w:t>
      </w:r>
      <w:r>
        <w:rPr>
          <w:rStyle w:val="DefaultParagraphFont"/>
          <w:rFonts w:ascii="Arial" w:hAnsi="Arial"/>
          <w:color w:val="000000"/>
          <w:spacing w:val="-3"/>
          <w:sz w:val="22"/>
        </w:rPr>
        <w:tab/>
      </w:r>
      <w:r>
        <w:rPr>
          <w:rStyle w:val="DefaultParagraphFont"/>
          <w:rFonts w:ascii="Arial" w:hAnsi="Arial"/>
          <w:color w:val="000000"/>
        </w:rPr>
        <w:t>Production - Hydro</w:t>
      </w:r>
      <w:r>
        <w:rPr>
          <w:rStyle w:val="DefaultParagraphFont"/>
          <w:rFonts w:ascii="Arial" w:hAnsi="Arial"/>
          <w:color w:val="000000"/>
        </w:rPr>
        <w:tab/>
      </w:r>
      <w:r>
        <w:rPr>
          <w:rStyle w:val="DefaultParagraphFont"/>
          <w:rFonts w:ascii="Arial" w:hAnsi="Arial"/>
          <w:color w:val="000000"/>
          <w:spacing w:val="-3"/>
        </w:rPr>
        <w:t>-</w:t>
      </w:r>
    </w:p>
    <w:p w:rsidR="00B51EB7">
      <w:pPr>
        <w:pStyle w:val="Normal5"/>
        <w:tabs>
          <w:tab w:val="left" w:pos="3233"/>
        </w:tabs>
        <w:autoSpaceDE w:val="0"/>
        <w:autoSpaceDN w:val="0"/>
        <w:adjustRightInd w:val="0"/>
        <w:spacing w:line="276" w:lineRule="exact"/>
        <w:ind w:left="919"/>
        <w:rPr>
          <w:rStyle w:val="DefaultParagraphFont"/>
          <w:rFonts w:ascii="Arial" w:hAnsi="Arial"/>
          <w:color w:val="000000"/>
        </w:rPr>
      </w:pPr>
      <w:r>
        <w:rPr>
          <w:rStyle w:val="DefaultParagraphFont"/>
          <w:rFonts w:ascii="Arial" w:hAnsi="Arial"/>
          <w:color w:val="000000"/>
          <w:spacing w:val="-3"/>
          <w:sz w:val="22"/>
        </w:rPr>
        <w:t>5b</w:t>
      </w:r>
      <w:r>
        <w:rPr>
          <w:rStyle w:val="DefaultParagraphFont"/>
          <w:rFonts w:ascii="Arial" w:hAnsi="Arial"/>
          <w:color w:val="000000"/>
          <w:spacing w:val="-3"/>
          <w:sz w:val="22"/>
        </w:rPr>
        <w:tab/>
      </w:r>
      <w:r>
        <w:rPr>
          <w:rStyle w:val="DefaultParagraphFont"/>
          <w:rFonts w:ascii="Arial" w:hAnsi="Arial"/>
          <w:color w:val="000000"/>
        </w:rPr>
        <w:t>Production - Gas</w:t>
      </w:r>
    </w:p>
    <w:p w:rsidR="00B51EB7">
      <w:pPr>
        <w:pStyle w:val="Normal5"/>
        <w:tabs>
          <w:tab w:val="left" w:pos="3734"/>
          <w:tab w:val="left" w:pos="19370"/>
        </w:tabs>
        <w:autoSpaceDE w:val="0"/>
        <w:autoSpaceDN w:val="0"/>
        <w:adjustRightInd w:val="0"/>
        <w:spacing w:before="1" w:line="276" w:lineRule="exact"/>
        <w:ind w:left="919"/>
        <w:rPr>
          <w:rStyle w:val="DefaultParagraphFont"/>
          <w:rFonts w:ascii="Arial" w:hAnsi="Arial"/>
          <w:color w:val="000000"/>
          <w:spacing w:val="-3"/>
        </w:rPr>
      </w:pPr>
      <w:r>
        <w:rPr>
          <w:rStyle w:val="DefaultParagraphFont"/>
          <w:rFonts w:ascii="Arial" w:hAnsi="Arial"/>
          <w:color w:val="000000"/>
          <w:spacing w:val="-3"/>
          <w:sz w:val="22"/>
        </w:rPr>
        <w:t>5c</w:t>
      </w:r>
      <w:r>
        <w:rPr>
          <w:rStyle w:val="DefaultParagraphFont"/>
          <w:rFonts w:ascii="Arial" w:hAnsi="Arial"/>
          <w:color w:val="000000"/>
          <w:spacing w:val="-3"/>
          <w:sz w:val="22"/>
        </w:rPr>
        <w:tab/>
      </w:r>
      <w:r>
        <w:rPr>
          <w:rStyle w:val="DefaultParagraphFont"/>
          <w:rFonts w:ascii="Arial" w:hAnsi="Arial"/>
          <w:color w:val="000000"/>
          <w:spacing w:val="-3"/>
        </w:rPr>
        <w:t>turbine/combined cycle</w:t>
      </w:r>
      <w:r>
        <w:rPr>
          <w:rStyle w:val="DefaultParagraphFont"/>
          <w:rFonts w:ascii="Arial" w:hAnsi="Arial"/>
          <w:color w:val="000000"/>
          <w:spacing w:val="-3"/>
        </w:rPr>
        <w:tab/>
        <w:t>-</w:t>
      </w:r>
    </w:p>
    <w:p w:rsidR="00B51EB7">
      <w:pPr>
        <w:pStyle w:val="Normal5"/>
        <w:tabs>
          <w:tab w:val="left" w:pos="3233"/>
          <w:tab w:val="left" w:pos="19370"/>
        </w:tabs>
        <w:autoSpaceDE w:val="0"/>
        <w:autoSpaceDN w:val="0"/>
        <w:adjustRightInd w:val="0"/>
        <w:spacing w:line="276" w:lineRule="exact"/>
        <w:ind w:left="919"/>
        <w:rPr>
          <w:rStyle w:val="DefaultParagraphFont"/>
          <w:rFonts w:ascii="Arial" w:hAnsi="Arial"/>
          <w:color w:val="000000"/>
          <w:spacing w:val="-3"/>
        </w:rPr>
      </w:pPr>
      <w:r>
        <w:rPr>
          <w:rStyle w:val="DefaultParagraphFont"/>
          <w:rFonts w:ascii="Arial" w:hAnsi="Arial"/>
          <w:color w:val="000000"/>
          <w:spacing w:val="-3"/>
          <w:sz w:val="22"/>
        </w:rPr>
        <w:t>5d</w:t>
      </w:r>
      <w:r>
        <w:rPr>
          <w:rStyle w:val="DefaultParagraphFont"/>
          <w:rFonts w:ascii="Arial" w:hAnsi="Arial"/>
          <w:color w:val="000000"/>
          <w:spacing w:val="-3"/>
          <w:sz w:val="22"/>
        </w:rPr>
        <w:tab/>
      </w:r>
      <w:r>
        <w:rPr>
          <w:rStyle w:val="DefaultParagraphFont"/>
          <w:rFonts w:ascii="Arial" w:hAnsi="Arial"/>
          <w:color w:val="000000"/>
          <w:spacing w:val="-2"/>
        </w:rPr>
        <w:t>Transmission</w:t>
      </w:r>
      <w:r>
        <w:rPr>
          <w:rStyle w:val="DefaultParagraphFont"/>
          <w:rFonts w:ascii="Arial" w:hAnsi="Arial"/>
          <w:color w:val="000000"/>
          <w:spacing w:val="-2"/>
        </w:rPr>
        <w:tab/>
      </w:r>
      <w:r>
        <w:rPr>
          <w:rStyle w:val="DefaultParagraphFont"/>
          <w:rFonts w:ascii="Arial" w:hAnsi="Arial"/>
          <w:color w:val="000000"/>
          <w:spacing w:val="-3"/>
        </w:rPr>
        <w:t>-</w:t>
      </w:r>
    </w:p>
    <w:p w:rsidR="00B51EB7">
      <w:pPr>
        <w:pStyle w:val="Normal5"/>
        <w:tabs>
          <w:tab w:val="left" w:pos="3233"/>
          <w:tab w:val="left" w:pos="19370"/>
        </w:tabs>
        <w:autoSpaceDE w:val="0"/>
        <w:autoSpaceDN w:val="0"/>
        <w:adjustRightInd w:val="0"/>
        <w:spacing w:before="1" w:line="276" w:lineRule="exact"/>
        <w:ind w:left="919"/>
        <w:rPr>
          <w:rStyle w:val="DefaultParagraphFont"/>
          <w:rFonts w:ascii="Arial" w:hAnsi="Arial"/>
          <w:color w:val="000000"/>
          <w:spacing w:val="-3"/>
        </w:rPr>
      </w:pPr>
      <w:r>
        <w:rPr>
          <w:rStyle w:val="DefaultParagraphFont"/>
          <w:rFonts w:ascii="Arial" w:hAnsi="Arial"/>
          <w:color w:val="000000"/>
          <w:spacing w:val="-3"/>
          <w:sz w:val="22"/>
        </w:rPr>
        <w:t>5e</w:t>
      </w:r>
      <w:r>
        <w:rPr>
          <w:rStyle w:val="DefaultParagraphFont"/>
          <w:rFonts w:ascii="Arial" w:hAnsi="Arial"/>
          <w:color w:val="000000"/>
          <w:spacing w:val="-3"/>
          <w:sz w:val="22"/>
        </w:rPr>
        <w:tab/>
      </w:r>
      <w:r>
        <w:rPr>
          <w:rStyle w:val="DefaultParagraphFont"/>
          <w:rFonts w:ascii="Arial" w:hAnsi="Arial"/>
          <w:color w:val="000000"/>
          <w:spacing w:val="-2"/>
        </w:rPr>
        <w:t>General</w:t>
      </w:r>
      <w:r>
        <w:rPr>
          <w:rStyle w:val="DefaultParagraphFont"/>
          <w:rFonts w:ascii="Arial" w:hAnsi="Arial"/>
          <w:color w:val="000000"/>
          <w:spacing w:val="-2"/>
        </w:rPr>
        <w:tab/>
      </w:r>
      <w:r>
        <w:rPr>
          <w:rStyle w:val="DefaultParagraphFont"/>
          <w:rFonts w:ascii="Arial" w:hAnsi="Arial"/>
          <w:color w:val="000000"/>
          <w:spacing w:val="-3"/>
        </w:rPr>
        <w:t>-</w:t>
      </w:r>
    </w:p>
    <w:p w:rsidR="00B51EB7">
      <w:pPr>
        <w:pStyle w:val="Normal5"/>
        <w:tabs>
          <w:tab w:val="left" w:pos="3315"/>
          <w:tab w:val="left" w:pos="19370"/>
        </w:tabs>
        <w:autoSpaceDE w:val="0"/>
        <w:autoSpaceDN w:val="0"/>
        <w:adjustRightInd w:val="0"/>
        <w:spacing w:before="1" w:line="276" w:lineRule="exact"/>
        <w:ind w:left="919"/>
        <w:rPr>
          <w:rStyle w:val="DefaultParagraphFont"/>
          <w:rFonts w:ascii="Arial" w:hAnsi="Arial"/>
          <w:color w:val="000000"/>
          <w:spacing w:val="-3"/>
        </w:rPr>
      </w:pPr>
      <w:r>
        <w:rPr>
          <w:rStyle w:val="DefaultParagraphFont"/>
          <w:rFonts w:ascii="Arial" w:hAnsi="Arial"/>
          <w:color w:val="000000"/>
          <w:spacing w:val="-3"/>
          <w:sz w:val="22"/>
        </w:rPr>
        <w:t>…</w:t>
      </w:r>
      <w:r>
        <w:rPr>
          <w:rStyle w:val="DefaultParagraphFont"/>
          <w:rFonts w:ascii="Arial" w:hAnsi="Arial"/>
          <w:color w:val="000000"/>
          <w:spacing w:val="-3"/>
          <w:sz w:val="22"/>
        </w:rPr>
        <w:tab/>
      </w:r>
      <w:r>
        <w:rPr>
          <w:rStyle w:val="DefaultParagraphFont"/>
          <w:rFonts w:ascii="Arial" w:hAnsi="Arial"/>
          <w:color w:val="000000"/>
          <w:spacing w:val="-3"/>
        </w:rPr>
        <w:t>-</w:t>
      </w:r>
      <w:r>
        <w:rPr>
          <w:rStyle w:val="DefaultParagraphFont"/>
          <w:rFonts w:ascii="Arial" w:hAnsi="Arial"/>
          <w:color w:val="000000"/>
          <w:spacing w:val="-3"/>
        </w:rPr>
        <w:tab/>
        <w:t>-</w:t>
      </w:r>
    </w:p>
    <w:p w:rsidR="00B51EB7">
      <w:pPr>
        <w:pStyle w:val="Normal5"/>
        <w:autoSpaceDE w:val="0"/>
        <w:autoSpaceDN w:val="0"/>
        <w:adjustRightInd w:val="0"/>
        <w:spacing w:line="276" w:lineRule="exact"/>
        <w:ind w:left="919"/>
        <w:rPr>
          <w:rStyle w:val="DefaultParagraphFont"/>
          <w:rFonts w:ascii="Arial" w:hAnsi="Arial"/>
          <w:color w:val="000000"/>
          <w:spacing w:val="-3"/>
        </w:rPr>
      </w:pPr>
    </w:p>
    <w:p w:rsidR="00B51EB7">
      <w:pPr>
        <w:pStyle w:val="Normal5"/>
        <w:tabs>
          <w:tab w:val="left" w:pos="4324"/>
          <w:tab w:val="left" w:pos="10795"/>
          <w:tab w:val="left" w:pos="15799"/>
          <w:tab w:val="left" w:pos="17658"/>
          <w:tab w:val="left" w:pos="19370"/>
        </w:tabs>
        <w:autoSpaceDE w:val="0"/>
        <w:autoSpaceDN w:val="0"/>
        <w:adjustRightInd w:val="0"/>
        <w:spacing w:before="1" w:line="276" w:lineRule="exact"/>
        <w:ind w:left="919"/>
        <w:rPr>
          <w:rStyle w:val="DefaultParagraphFont"/>
          <w:rFonts w:ascii="Arial" w:hAnsi="Arial"/>
          <w:color w:val="000000"/>
          <w:spacing w:val="-3"/>
        </w:rPr>
      </w:pPr>
      <w:r>
        <w:rPr>
          <w:rStyle w:val="DefaultParagraphFont"/>
          <w:rFonts w:ascii="Arial Bold" w:hAnsi="Arial Bold"/>
          <w:color w:val="000000"/>
          <w:spacing w:val="-3"/>
          <w:sz w:val="22"/>
        </w:rPr>
        <w:t>6</w:t>
      </w:r>
      <w:r>
        <w:rPr>
          <w:rStyle w:val="DefaultParagraphFont"/>
          <w:rFonts w:ascii="Arial Bold" w:hAnsi="Arial Bold"/>
          <w:color w:val="000000"/>
          <w:spacing w:val="-3"/>
          <w:sz w:val="22"/>
        </w:rPr>
        <w:tab/>
      </w:r>
      <w:r>
        <w:rPr>
          <w:rStyle w:val="DefaultParagraphFont"/>
          <w:rFonts w:ascii="Arial" w:hAnsi="Arial"/>
          <w:color w:val="000000"/>
          <w:spacing w:val="-3"/>
        </w:rPr>
        <w:t>Total accumulated</w:t>
      </w:r>
      <w:r>
        <w:rPr>
          <w:rStyle w:val="DefaultParagraphFont"/>
          <w:rFonts w:ascii="Arial" w:hAnsi="Arial"/>
          <w:color w:val="000000"/>
          <w:spacing w:val="-3"/>
        </w:rPr>
        <w:t xml:space="preserve"> depreciation</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autoSpaceDE w:val="0"/>
        <w:autoSpaceDN w:val="0"/>
        <w:adjustRightInd w:val="0"/>
        <w:spacing w:line="276" w:lineRule="exact"/>
        <w:ind w:left="919"/>
        <w:rPr>
          <w:rStyle w:val="DefaultParagraphFont"/>
          <w:rFonts w:ascii="Arial" w:hAnsi="Arial"/>
          <w:color w:val="000000"/>
          <w:spacing w:val="-3"/>
        </w:rPr>
      </w:pPr>
    </w:p>
    <w:p w:rsidR="00B51EB7">
      <w:pPr>
        <w:pStyle w:val="Normal5"/>
        <w:tabs>
          <w:tab w:val="left" w:pos="4324"/>
          <w:tab w:val="left" w:pos="10795"/>
          <w:tab w:val="left" w:pos="15799"/>
          <w:tab w:val="left" w:pos="17658"/>
          <w:tab w:val="left" w:pos="19370"/>
        </w:tabs>
        <w:autoSpaceDE w:val="0"/>
        <w:autoSpaceDN w:val="0"/>
        <w:adjustRightInd w:val="0"/>
        <w:spacing w:before="1" w:line="276" w:lineRule="exact"/>
        <w:ind w:left="919"/>
        <w:rPr>
          <w:rStyle w:val="DefaultParagraphFont"/>
          <w:rFonts w:ascii="Arial" w:hAnsi="Arial"/>
          <w:color w:val="000000"/>
          <w:spacing w:val="-3"/>
        </w:rPr>
      </w:pPr>
      <w:r>
        <w:rPr>
          <w:rStyle w:val="DefaultParagraphFont"/>
          <w:rFonts w:ascii="Arial Bold" w:hAnsi="Arial Bold"/>
          <w:color w:val="000000"/>
          <w:spacing w:val="-3"/>
          <w:sz w:val="22"/>
        </w:rPr>
        <w:t>7</w:t>
      </w:r>
      <w:r>
        <w:rPr>
          <w:rStyle w:val="DefaultParagraphFont"/>
          <w:rFonts w:ascii="Arial Bold" w:hAnsi="Arial Bold"/>
          <w:color w:val="000000"/>
          <w:spacing w:val="-3"/>
          <w:sz w:val="22"/>
        </w:rPr>
        <w:tab/>
      </w:r>
      <w:r>
        <w:rPr>
          <w:rStyle w:val="DefaultParagraphFont"/>
          <w:rFonts w:ascii="Arial" w:hAnsi="Arial"/>
          <w:color w:val="000000"/>
          <w:spacing w:val="-3"/>
        </w:rPr>
        <w:t>Net value of capital assets being depreciated</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p>
    <w:p w:rsidR="00B51EB7">
      <w:pPr>
        <w:pStyle w:val="Normal5"/>
        <w:tabs>
          <w:tab w:val="left" w:pos="4324"/>
          <w:tab w:val="left" w:pos="10795"/>
          <w:tab w:val="left" w:pos="15799"/>
          <w:tab w:val="left" w:pos="17658"/>
          <w:tab w:val="left" w:pos="19370"/>
        </w:tabs>
        <w:autoSpaceDE w:val="0"/>
        <w:autoSpaceDN w:val="0"/>
        <w:adjustRightInd w:val="0"/>
        <w:spacing w:before="269" w:line="276" w:lineRule="exact"/>
        <w:ind w:left="919"/>
        <w:rPr>
          <w:rStyle w:val="DefaultParagraphFont"/>
          <w:rFonts w:ascii="Arial" w:hAnsi="Arial"/>
          <w:color w:val="000000"/>
          <w:spacing w:val="-3"/>
        </w:rPr>
      </w:pPr>
      <w:r>
        <w:rPr>
          <w:rStyle w:val="DefaultParagraphFont"/>
          <w:rFonts w:ascii="Arial Bold" w:hAnsi="Arial Bold"/>
          <w:color w:val="000000"/>
          <w:spacing w:val="-3"/>
          <w:sz w:val="22"/>
        </w:rPr>
        <w:t>8</w:t>
      </w:r>
      <w:r>
        <w:rPr>
          <w:rStyle w:val="DefaultParagraphFont"/>
          <w:rFonts w:ascii="Arial Bold" w:hAnsi="Arial Bold"/>
          <w:color w:val="000000"/>
          <w:spacing w:val="-3"/>
          <w:sz w:val="22"/>
        </w:rPr>
        <w:tab/>
      </w:r>
      <w:r>
        <w:rPr>
          <w:rStyle w:val="DefaultParagraphFont"/>
          <w:rFonts w:ascii="Arial" w:hAnsi="Arial"/>
          <w:color w:val="000000"/>
          <w:spacing w:val="-3"/>
        </w:rPr>
        <w:t>Net value of all capital assets</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Style w:val="DefaultParagraphFont"/>
          <w:rFonts w:ascii="Arial" w:hAnsi="Arial"/>
          <w:color w:val="000000"/>
          <w:spacing w:val="-3"/>
        </w:rPr>
        <w:tab/>
        <w:t>-</w:t>
      </w:r>
      <w:r>
        <w:rPr>
          <w:rFonts w:ascii="Arial" w:hAnsi="Arial"/>
          <w:color w:val="000000"/>
          <w:spacing w:val="-3"/>
        </w:rPr>
        <w:pict>
          <v:shape id="_x0000_s4485" style="height:78.7pt;margin-left:44.35pt;margin-top:61.45pt;mso-position-horizontal-relative:page;mso-position-vertical-relative:page;position:absolute;width:948.2pt;z-index:-251548672" coordsize="18965,1574" o:allowincell="f" path="m,1574hal18964,1574hal18964,hal,hal,1574hae" stroked="f">
            <v:path arrowok="t"/>
          </v:shape>
        </w:pict>
      </w:r>
      <w:r>
        <w:rPr>
          <w:rFonts w:ascii="Arial" w:hAnsi="Arial"/>
          <w:color w:val="000000"/>
          <w:spacing w:val="-3"/>
        </w:rPr>
        <w:pict>
          <v:shape id="_x0000_s4486" style="height:16.3pt;margin-left:44.35pt;margin-top:139.95pt;mso-position-horizontal-relative:page;mso-position-vertical-relative:page;position:absolute;width:52.85pt;z-index:-251501568" coordsize="1058,326" o:allowincell="f" path="m,326hal1057,326hal1057,hal,hal,326hae" stroked="f">
            <v:path arrowok="t"/>
          </v:shape>
        </w:pict>
      </w:r>
      <w:r>
        <w:rPr>
          <w:rFonts w:ascii="Arial" w:hAnsi="Arial"/>
          <w:color w:val="000000"/>
          <w:spacing w:val="-3"/>
        </w:rPr>
        <w:pict>
          <v:shape id="_x0000_s4487" style="height:16.3pt;margin-left:97pt;margin-top:139.95pt;mso-position-horizontal-relative:page;mso-position-vertical-relative:page;position:absolute;width:895.55pt;z-index:-251395072" coordsize="17911,326" o:allowincell="f" path="m,326hal17911,326hal17911,hal,hal,326hae" fillcolor="#ff9" stroked="f">
            <v:path arrowok="t"/>
          </v:shape>
        </w:pict>
      </w:r>
      <w:r>
        <w:rPr>
          <w:rFonts w:ascii="Arial" w:hAnsi="Arial"/>
          <w:color w:val="000000"/>
          <w:spacing w:val="-3"/>
        </w:rPr>
        <w:pict>
          <v:shape id="_x0000_s4488" style="height:109pt;margin-left:44.35pt;margin-top:156.05pt;mso-position-horizontal-relative:page;mso-position-vertical-relative:page;position:absolute;width:948.2pt;z-index:-251255808" coordsize="18965,2181" o:allowincell="f" path="m,2180hal18964,2180hal18964,hal,hal,2180hae" stroked="f">
            <v:path arrowok="t"/>
          </v:shape>
        </w:pict>
      </w:r>
      <w:r>
        <w:rPr>
          <w:rFonts w:ascii="Arial" w:hAnsi="Arial"/>
          <w:color w:val="000000"/>
          <w:spacing w:val="-3"/>
        </w:rPr>
        <w:pict>
          <v:shape id="_x0000_s4489" style="height:14.05pt;margin-left:44.35pt;margin-top:264.85pt;mso-position-horizontal-relative:page;mso-position-vertical-relative:page;position:absolute;width:52.85pt;z-index:-251196416" coordsize="1058,282" o:allowincell="f" path="m,281hal1057,281hal1057,hal,hal,281hae" stroked="f">
            <v:path arrowok="t"/>
          </v:shape>
        </w:pict>
      </w:r>
      <w:r>
        <w:rPr>
          <w:rFonts w:ascii="Arial" w:hAnsi="Arial"/>
          <w:color w:val="000000"/>
          <w:spacing w:val="-3"/>
        </w:rPr>
        <w:pict>
          <v:shape id="_x0000_s4490" style="height:14.05pt;margin-left:352.65pt;margin-top:264.85pt;mso-position-horizontal-relative:page;mso-position-vertical-relative:page;position:absolute;width:639.9pt;z-index:-251118592" coordsize="12798,282" o:allowincell="f" path="m,281hal12798,281hal12798,hal,hal,281hae" stroked="f">
            <v:path arrowok="t"/>
          </v:shape>
        </w:pict>
      </w:r>
      <w:r>
        <w:rPr>
          <w:rFonts w:ascii="Arial" w:hAnsi="Arial"/>
          <w:color w:val="000000"/>
          <w:spacing w:val="-3"/>
        </w:rPr>
        <w:pict>
          <v:shape id="_x0000_s4491" style="height:14.05pt;margin-left:44.35pt;margin-top:278.65pt;mso-position-horizontal-relative:page;mso-position-vertical-relative:page;position:absolute;width:445.6pt;z-index:-251051008" coordsize="8913,281" o:allowincell="f" path="m,281hal8912,281hal8912,hal,hal,281hae" stroked="f">
            <v:path arrowok="t"/>
          </v:shape>
        </w:pict>
      </w:r>
      <w:r>
        <w:rPr>
          <w:rFonts w:ascii="Arial" w:hAnsi="Arial"/>
          <w:color w:val="000000"/>
          <w:spacing w:val="-3"/>
        </w:rPr>
        <w:pict>
          <v:shape id="_x0000_s4492" style="height:14.05pt;margin-left:489.75pt;margin-top:278.65pt;mso-position-horizontal-relative:page;mso-position-vertical-relative:page;position:absolute;width:74.05pt;z-index:-250967040" coordsize="1481,281" o:allowincell="f" path="m,281hal1481,281hal1481,hal,hal,281hae" fillcolor="#ff9" stroked="f">
            <v:path arrowok="t"/>
          </v:shape>
        </w:pict>
      </w:r>
      <w:r>
        <w:rPr>
          <w:rFonts w:ascii="Arial" w:hAnsi="Arial"/>
          <w:color w:val="000000"/>
          <w:spacing w:val="-3"/>
        </w:rPr>
        <w:pict>
          <v:shape id="_x0000_s4493" style="height:14.05pt;margin-left:563.6pt;margin-top:278.65pt;mso-position-horizontal-relative:page;mso-position-vertical-relative:page;position:absolute;width:355.1pt;z-index:-250883072" coordsize="7103,281" o:allowincell="f" path="m,281hal7102,281hal7102,hal,hal,281hae" stroked="f">
            <v:path arrowok="t"/>
          </v:shape>
        </w:pict>
      </w:r>
      <w:r>
        <w:rPr>
          <w:rFonts w:ascii="Arial" w:hAnsi="Arial"/>
          <w:color w:val="000000"/>
          <w:spacing w:val="-3"/>
        </w:rPr>
        <w:pict>
          <v:shape id="_x0000_s4494" style="height:14.05pt;margin-left:918.5pt;margin-top:278.65pt;mso-position-horizontal-relative:page;mso-position-vertical-relative:page;position:absolute;width:74.05pt;z-index:-250807296" coordsize="1481,281" o:allowincell="f" path="m,281hal1481,281hal1481,hal,hal,281hae" fillcolor="#ff9" stroked="f">
            <v:path arrowok="t"/>
          </v:shape>
        </w:pict>
      </w:r>
      <w:r>
        <w:rPr>
          <w:rFonts w:ascii="Arial" w:hAnsi="Arial"/>
          <w:color w:val="000000"/>
          <w:spacing w:val="-3"/>
        </w:rPr>
        <w:pict>
          <v:shape id="_x0000_s4495" style="height:69.35pt;margin-left:44.35pt;margin-top:292.5pt;mso-position-horizontal-relative:page;mso-position-vertical-relative:page;position:absolute;width:948.2pt;z-index:-250721280" coordsize="18965,1387" o:allowincell="f" path="m,1387hal18964,1387hal18964,hal,hal,1387hae" stroked="f">
            <v:path arrowok="t"/>
          </v:shape>
        </w:pict>
      </w:r>
      <w:r>
        <w:rPr>
          <w:rFonts w:ascii="Arial" w:hAnsi="Arial"/>
          <w:color w:val="000000"/>
          <w:spacing w:val="-3"/>
        </w:rPr>
        <w:pict>
          <v:shape id="_x0000_s4496" style="height:27.85pt;margin-left:44.35pt;margin-top:361.65pt;mso-position-horizontal-relative:page;mso-position-vertical-relative:page;position:absolute;width:445.6pt;z-index:-250678272" coordsize="8913,558" o:allowincell="f" path="m,557hal8912,557hal8912,hal,hal,557hae" stroked="f">
            <v:path arrowok="t"/>
          </v:shape>
        </w:pict>
      </w:r>
      <w:r>
        <w:rPr>
          <w:rFonts w:ascii="Arial" w:hAnsi="Arial"/>
          <w:color w:val="000000"/>
          <w:spacing w:val="-3"/>
        </w:rPr>
        <w:pict>
          <v:shape id="_x0000_s4497" style="height:27.85pt;margin-left:489.75pt;margin-top:361.65pt;mso-position-horizontal-relative:page;mso-position-vertical-relative:page;position:absolute;width:417.15pt;z-index:-250614784" coordsize="8343,558" o:allowincell="f" path="m,557hal8343,557hal8343,hal,hal,557hae" fillcolor="#ff9" stroked="f">
            <v:path arrowok="t"/>
          </v:shape>
        </w:pict>
      </w:r>
      <w:r>
        <w:rPr>
          <w:rFonts w:ascii="Arial" w:hAnsi="Arial"/>
          <w:color w:val="000000"/>
          <w:spacing w:val="-3"/>
        </w:rPr>
        <w:pict>
          <v:shape id="_x0000_s4498" style="height:27.85pt;margin-left:906.7pt;margin-top:361.65pt;mso-position-horizontal-relative:page;mso-position-vertical-relative:page;position:absolute;width:85.85pt;z-index:-250549248" coordsize="1717,558" o:allowincell="f" path="m,557hal1717,557hal1717,hal,hal,557hae" stroked="f">
            <v:path arrowok="t"/>
          </v:shape>
        </w:pict>
      </w:r>
      <w:r>
        <w:rPr>
          <w:rFonts w:ascii="Arial" w:hAnsi="Arial"/>
          <w:color w:val="000000"/>
          <w:spacing w:val="-3"/>
        </w:rPr>
        <w:pict>
          <v:shape id="_x0000_s4499" style="height:14.05pt;margin-left:44.35pt;margin-top:389.3pt;mso-position-horizontal-relative:page;mso-position-vertical-relative:page;position:absolute;width:115.3pt;z-index:-250516480" coordsize="2307,281" o:allowincell="f" path="m,281hal2306,281hal2306,hal,hal,281hae" stroked="f">
            <v:path arrowok="t"/>
          </v:shape>
        </w:pict>
      </w:r>
      <w:r>
        <w:rPr>
          <w:rFonts w:ascii="Arial" w:hAnsi="Arial"/>
          <w:color w:val="000000"/>
          <w:spacing w:val="-3"/>
        </w:rPr>
        <w:pict>
          <v:shape id="_x0000_s4500" style="height:14.05pt;margin-left:159.45pt;margin-top:389.3pt;mso-position-horizontal-relative:page;mso-position-vertical-relative:page;position:absolute;width:193.45pt;z-index:-250469376" coordsize="3869,281" o:allowincell="f" path="m,281hal3869,281hal3869,hal,hal,281hae" fillcolor="#ff9" stroked="f">
            <v:path arrowok="t"/>
          </v:shape>
        </w:pict>
      </w:r>
      <w:r>
        <w:rPr>
          <w:rFonts w:ascii="Arial" w:hAnsi="Arial"/>
          <w:color w:val="000000"/>
          <w:spacing w:val="-3"/>
        </w:rPr>
        <w:pict>
          <v:shape id="_x0000_s4501" style="height:14.05pt;margin-left:352.65pt;margin-top:389.3pt;mso-position-horizontal-relative:page;mso-position-vertical-relative:page;position:absolute;width:137.3pt;z-index:-250426368" coordsize="2746,281" o:allowincell="f" path="m,281hal2746,281hal2746,hal,hal,281hae" stroked="f">
            <v:path arrowok="t"/>
          </v:shape>
        </w:pict>
      </w:r>
      <w:r>
        <w:rPr>
          <w:rFonts w:ascii="Arial" w:hAnsi="Arial"/>
          <w:color w:val="000000"/>
          <w:spacing w:val="-3"/>
        </w:rPr>
        <w:pict>
          <v:shape id="_x0000_s4502" style="height:14.05pt;margin-left:489.75pt;margin-top:389.3pt;mso-position-horizontal-relative:page;mso-position-vertical-relative:page;position:absolute;width:417.15pt;z-index:-250383360" coordsize="8343,281" o:allowincell="f" path="m,281hal8343,281hal8343,hal,hal,281hae" fillcolor="#ff9" stroked="f">
            <v:path arrowok="t"/>
          </v:shape>
        </w:pict>
      </w:r>
      <w:r>
        <w:rPr>
          <w:rFonts w:ascii="Arial" w:hAnsi="Arial"/>
          <w:color w:val="000000"/>
          <w:spacing w:val="-3"/>
        </w:rPr>
        <w:pict>
          <v:shape id="_x0000_s4503" style="height:14.05pt;margin-left:906.7pt;margin-top:389.3pt;mso-position-horizontal-relative:page;mso-position-vertical-relative:page;position:absolute;width:85.85pt;z-index:-250336256" coordsize="1717,281" o:allowincell="f" path="m,281hal1717,281hal1717,hal,hal,281hae" stroked="f">
            <v:path arrowok="t"/>
          </v:shape>
        </w:pict>
      </w:r>
      <w:r>
        <w:rPr>
          <w:rFonts w:ascii="Arial" w:hAnsi="Arial"/>
          <w:color w:val="000000"/>
          <w:spacing w:val="-3"/>
        </w:rPr>
        <w:pict>
          <v:shape id="_x0000_s4504" style="height:69.35pt;margin-left:44.35pt;margin-top:403.15pt;mso-position-horizontal-relative:page;mso-position-vertical-relative:page;position:absolute;width:948.2pt;z-index:-250311680" coordsize="18965,1387" o:allowincell="f" path="m,1387hal18964,1387hal18964,hal,hal,1387hae" stroked="f">
            <v:path arrowok="t"/>
          </v:shape>
        </w:pict>
      </w:r>
      <w:r>
        <w:rPr>
          <w:rFonts w:ascii="Arial" w:hAnsi="Arial"/>
          <w:color w:val="000000"/>
          <w:spacing w:val="-3"/>
        </w:rPr>
        <w:pict>
          <v:shape id="_x0000_s4505" style="height:14.05pt;margin-left:44.35pt;margin-top:472.3pt;mso-position-horizontal-relative:page;mso-position-vertical-relative:page;position:absolute;width:445.6pt;z-index:-250287104" coordsize="8913,281" o:allowincell="f" path="m,281hal8912,281hal8912,hal,hal,281hae" stroked="f">
            <v:path arrowok="t"/>
          </v:shape>
        </w:pict>
      </w:r>
      <w:r>
        <w:rPr>
          <w:rFonts w:ascii="Arial" w:hAnsi="Arial"/>
          <w:color w:val="000000"/>
          <w:spacing w:val="-3"/>
        </w:rPr>
        <w:pict>
          <v:shape id="_x0000_s4506" style="height:14.05pt;margin-left:489.75pt;margin-top:472.3pt;mso-position-horizontal-relative:page;mso-position-vertical-relative:page;position:absolute;width:417.15pt;z-index:-250256384" coordsize="8343,281" o:allowincell="f" path="m,281hal8343,281hal8343,hal,hal,281hae" fillcolor="#ff9" stroked="f">
            <v:path arrowok="t"/>
          </v:shape>
        </w:pict>
      </w:r>
      <w:r>
        <w:rPr>
          <w:rFonts w:ascii="Arial" w:hAnsi="Arial"/>
          <w:color w:val="000000"/>
          <w:spacing w:val="-3"/>
        </w:rPr>
        <w:pict>
          <v:shape id="_x0000_s4507" style="height:14.05pt;margin-left:906.7pt;margin-top:472.3pt;mso-position-horizontal-relative:page;mso-position-vertical-relative:page;position:absolute;width:85.85pt;z-index:-250225664" coordsize="1717,281" o:allowincell="f" path="m,281hal1717,281hal1717,hal,hal,281hae" stroked="f">
            <v:path arrowok="t"/>
          </v:shape>
        </w:pict>
      </w:r>
      <w:r>
        <w:rPr>
          <w:rFonts w:ascii="Arial" w:hAnsi="Arial"/>
          <w:color w:val="000000"/>
          <w:spacing w:val="-3"/>
        </w:rPr>
        <w:pict>
          <v:shape id="_x0000_s4508" style="height:14pt;margin-left:44.35pt;margin-top:486.15pt;mso-position-horizontal-relative:page;mso-position-vertical-relative:page;position:absolute;width:948.2pt;z-index:-250201088" coordsize="18965,281" o:allowincell="f" path="m,280hal18964,280hal18964,hal,hal,280hae" stroked="f">
            <v:path arrowok="t"/>
          </v:shape>
        </w:pict>
      </w:r>
      <w:r>
        <w:rPr>
          <w:rFonts w:ascii="Arial" w:hAnsi="Arial"/>
          <w:color w:val="000000"/>
          <w:spacing w:val="-3"/>
        </w:rPr>
        <w:pict>
          <v:shape id="_x0000_s4509" style="height:41.7pt;margin-left:44.35pt;margin-top:499.95pt;mso-position-horizontal-relative:page;mso-position-vertical-relative:page;position:absolute;width:445.6pt;z-index:-250182656" coordsize="8913,834" o:allowincell="f" path="m,834hal8912,834hal8912,hal,hal,834hae" stroked="f">
            <v:path arrowok="t"/>
          </v:shape>
        </w:pict>
      </w:r>
      <w:r>
        <w:rPr>
          <w:rFonts w:ascii="Arial" w:hAnsi="Arial"/>
          <w:color w:val="000000"/>
          <w:spacing w:val="-3"/>
        </w:rPr>
        <w:pict>
          <v:shape id="_x0000_s4510" style="height:41.7pt;margin-left:489.75pt;margin-top:499.95pt;mso-position-horizontal-relative:page;mso-position-vertical-relative:page;position:absolute;width:417.15pt;z-index:-250149888" coordsize="8343,834" o:allowincell="f" path="m,834hal8343,834hal8343,hal,hal,834hae" fillcolor="#ff9" stroked="f">
            <v:path arrowok="t"/>
          </v:shape>
        </w:pict>
      </w:r>
      <w:r>
        <w:rPr>
          <w:rFonts w:ascii="Arial" w:hAnsi="Arial"/>
          <w:color w:val="000000"/>
          <w:spacing w:val="-3"/>
        </w:rPr>
        <w:pict>
          <v:shape id="_x0000_s4511" style="height:41.7pt;margin-left:906.7pt;margin-top:499.95pt;mso-position-horizontal-relative:page;mso-position-vertical-relative:page;position:absolute;width:85.85pt;z-index:-250119168" coordsize="1717,834" o:allowincell="f" path="m,834hal1717,834hal1717,hal,hal,834hae" stroked="f">
            <v:path arrowok="t"/>
          </v:shape>
        </w:pict>
      </w:r>
      <w:r>
        <w:rPr>
          <w:rFonts w:ascii="Arial" w:hAnsi="Arial"/>
          <w:color w:val="000000"/>
          <w:spacing w:val="-3"/>
        </w:rPr>
        <w:pict>
          <v:shape id="_x0000_s4512" style="height:14.05pt;margin-left:44.35pt;margin-top:541.45pt;mso-position-horizontal-relative:page;mso-position-vertical-relative:page;position:absolute;width:115.3pt;z-index:-250098688" coordsize="2307,281" o:allowincell="f" path="m,281hal2306,281hal2306,hal,hal,281hae" stroked="f">
            <v:path arrowok="t"/>
          </v:shape>
        </w:pict>
      </w:r>
      <w:r>
        <w:rPr>
          <w:rFonts w:ascii="Arial" w:hAnsi="Arial"/>
          <w:color w:val="000000"/>
          <w:spacing w:val="-3"/>
        </w:rPr>
        <w:pict>
          <v:shape id="_x0000_s4513" style="height:14.05pt;margin-left:159.45pt;margin-top:541.45pt;mso-position-horizontal-relative:page;mso-position-vertical-relative:page;position:absolute;width:193.45pt;z-index:-250072064" coordsize="3869,281" o:allowincell="f" path="m,281hal3869,281hal3869,hal,hal,281hae" fillcolor="#ff9" stroked="f">
            <v:path arrowok="t"/>
          </v:shape>
        </w:pict>
      </w:r>
      <w:r>
        <w:rPr>
          <w:rFonts w:ascii="Arial" w:hAnsi="Arial"/>
          <w:color w:val="000000"/>
          <w:spacing w:val="-3"/>
        </w:rPr>
        <w:pict>
          <v:shape id="_x0000_s4514" style="height:14.05pt;margin-left:352.65pt;margin-top:541.45pt;mso-position-horizontal-relative:page;mso-position-vertical-relative:page;position:absolute;width:137.3pt;z-index:-250045440" coordsize="2746,281" o:allowincell="f" path="m,281hal2746,281hal2746,hal,hal,281hae" stroked="f">
            <v:path arrowok="t"/>
          </v:shape>
        </w:pict>
      </w:r>
      <w:r>
        <w:rPr>
          <w:rFonts w:ascii="Arial" w:hAnsi="Arial"/>
          <w:color w:val="000000"/>
          <w:spacing w:val="-3"/>
        </w:rPr>
        <w:pict>
          <v:shape id="_x0000_s4515" style="height:14.05pt;margin-left:489.75pt;margin-top:541.45pt;mso-position-horizontal-relative:page;mso-position-vertical-relative:page;position:absolute;width:417.15pt;z-index:-250032128" coordsize="8343,281" o:allowincell="f" path="m,281hal8343,281hal8343,hal,hal,281hae" fillcolor="#ff9" stroked="f">
            <v:path arrowok="t"/>
          </v:shape>
        </w:pict>
      </w:r>
      <w:r>
        <w:rPr>
          <w:rFonts w:ascii="Arial" w:hAnsi="Arial"/>
          <w:color w:val="000000"/>
          <w:spacing w:val="-3"/>
        </w:rPr>
        <w:pict>
          <v:shape id="_x0000_s4516" style="height:14.05pt;margin-left:906.7pt;margin-top:541.45pt;mso-position-horizontal-relative:page;mso-position-vertical-relative:page;position:absolute;width:85.85pt;z-index:-250022912" coordsize="1717,281" o:allowincell="f" path="m,281hal1717,281hal1717,hal,hal,281hae" stroked="f">
            <v:path arrowok="t"/>
          </v:shape>
        </w:pict>
      </w:r>
      <w:r>
        <w:rPr>
          <w:rFonts w:ascii="Arial" w:hAnsi="Arial"/>
          <w:color w:val="000000"/>
          <w:spacing w:val="-3"/>
        </w:rPr>
        <w:pict>
          <v:shape id="_x0000_s4517" style="height:27.85pt;margin-left:44.35pt;margin-top:555.3pt;mso-position-horizontal-relative:page;mso-position-vertical-relative:page;position:absolute;width:948.2pt;z-index:-250013696" coordsize="18965,558" o:allowincell="f" path="m,557hal18964,557hal18964,hal,hal,557hae" stroked="f">
            <v:path arrowok="t"/>
          </v:shape>
        </w:pict>
      </w:r>
      <w:r>
        <w:rPr>
          <w:rFonts w:ascii="Arial" w:hAnsi="Arial"/>
          <w:color w:val="000000"/>
          <w:spacing w:val="-3"/>
        </w:rPr>
        <w:pict>
          <v:shape id="_x0000_s4518" style="height:14.05pt;margin-left:44.35pt;margin-top:582.95pt;mso-position-horizontal-relative:page;mso-position-vertical-relative:page;position:absolute;width:445.6pt;z-index:-250006528" coordsize="8913,282" o:allowincell="f" path="m,281hal8912,281hal8912,hal,hal,281hae" stroked="f">
            <v:path arrowok="t"/>
          </v:shape>
        </w:pict>
      </w:r>
      <w:r>
        <w:rPr>
          <w:rFonts w:ascii="Arial" w:hAnsi="Arial"/>
          <w:color w:val="000000"/>
          <w:spacing w:val="-3"/>
        </w:rPr>
        <w:pict>
          <v:shape id="_x0000_s4519" style="height:14.05pt;margin-left:489.75pt;margin-top:582.95pt;mso-position-horizontal-relative:page;mso-position-vertical-relative:page;position:absolute;width:417.15pt;z-index:-249996288" coordsize="8343,282" o:allowincell="f" path="m,281hal8343,281hal8343,hal,hal,281hae" fillcolor="#ff9" stroked="f">
            <v:path arrowok="t"/>
          </v:shape>
        </w:pict>
      </w:r>
      <w:r>
        <w:rPr>
          <w:rFonts w:ascii="Arial" w:hAnsi="Arial"/>
          <w:color w:val="000000"/>
          <w:spacing w:val="-3"/>
        </w:rPr>
        <w:pict>
          <v:shape id="_x0000_s4520" style="height:14.05pt;margin-left:906.7pt;margin-top:582.95pt;mso-position-horizontal-relative:page;mso-position-vertical-relative:page;position:absolute;width:12pt;z-index:-249987072" coordsize="240,282" o:allowincell="f" path="m,281hal240,281hal240,hal,hal,281hae" stroked="f">
            <v:path arrowok="t"/>
          </v:shape>
        </w:pict>
      </w:r>
      <w:r>
        <w:rPr>
          <w:rFonts w:ascii="Arial" w:hAnsi="Arial"/>
          <w:color w:val="000000"/>
          <w:spacing w:val="-3"/>
        </w:rPr>
        <w:pict>
          <v:shape id="_x0000_s4521" style="height:14.05pt;margin-left:44.35pt;margin-top:596.75pt;mso-position-horizontal-relative:page;mso-position-vertical-relative:page;position:absolute;width:445.6pt;z-index:-249979904" coordsize="8913,281" o:allowincell="f" path="m,281hal8912,281hal8912,hal,hal,281hae" stroked="f">
            <v:path arrowok="t"/>
          </v:shape>
        </w:pict>
      </w:r>
      <w:r>
        <w:rPr>
          <w:rFonts w:ascii="Arial" w:hAnsi="Arial"/>
          <w:color w:val="000000"/>
          <w:spacing w:val="-3"/>
        </w:rPr>
        <w:pict>
          <v:shape id="_x0000_s4522" style="height:14.05pt;margin-left:918.5pt;margin-top:596.75pt;mso-position-horizontal-relative:page;mso-position-vertical-relative:page;position:absolute;width:74.05pt;z-index:-249973760" coordsize="1481,281" o:allowincell="f" path="m,281hal1481,281hal1481,hal,hal,281hae" stroked="f">
            <v:path arrowok="t"/>
          </v:shape>
        </w:pict>
      </w:r>
      <w:r>
        <w:rPr>
          <w:rFonts w:ascii="Arial" w:hAnsi="Arial"/>
          <w:color w:val="000000"/>
          <w:spacing w:val="-3"/>
        </w:rPr>
        <w:pict>
          <v:shape id="_x0000_s4523" style="height:14.05pt;margin-left:44.35pt;margin-top:610.6pt;mso-position-horizontal-relative:page;mso-position-vertical-relative:page;position:absolute;width:948.2pt;z-index:-249965568" coordsize="18965,281" o:allowincell="f" path="m,281hal18964,281hal18964,hal,hal,281hae" stroked="f">
            <v:path arrowok="t"/>
          </v:shape>
        </w:pict>
      </w:r>
      <w:r>
        <w:rPr>
          <w:rFonts w:ascii="Arial" w:hAnsi="Arial"/>
          <w:color w:val="000000"/>
          <w:spacing w:val="-3"/>
        </w:rPr>
        <w:pict>
          <v:shape id="_x0000_s4524" style="height:14pt;margin-left:44.35pt;margin-top:624.45pt;mso-position-horizontal-relative:page;mso-position-vertical-relative:page;position:absolute;width:445.6pt;z-index:-249958400" coordsize="8913,281" o:allowincell="f" path="m,280hal8912,280hal8912,hal,hal,280hae" stroked="f">
            <v:path arrowok="t"/>
          </v:shape>
        </w:pict>
      </w:r>
      <w:r>
        <w:rPr>
          <w:rFonts w:ascii="Arial" w:hAnsi="Arial"/>
          <w:color w:val="000000"/>
          <w:spacing w:val="-3"/>
        </w:rPr>
        <w:pict>
          <v:shape id="_x0000_s4525" style="height:14pt;margin-left:489.75pt;margin-top:624.45pt;mso-position-horizontal-relative:page;mso-position-vertical-relative:page;position:absolute;width:417.15pt;z-index:-249948160" coordsize="8343,282" o:allowincell="f" path="m,280hal8343,280hal8343,hal,hal,280hae" fillcolor="#ff9" stroked="f">
            <v:path arrowok="t"/>
          </v:shape>
        </w:pict>
      </w:r>
      <w:r>
        <w:rPr>
          <w:rFonts w:ascii="Arial" w:hAnsi="Arial"/>
          <w:color w:val="000000"/>
          <w:spacing w:val="-3"/>
        </w:rPr>
        <w:pict>
          <v:shape id="_x0000_s4526" style="height:14pt;margin-left:906.7pt;margin-top:624.45pt;mso-position-horizontal-relative:page;mso-position-vertical-relative:page;position:absolute;width:85.85pt;z-index:-249939968" coordsize="1717,281" o:allowincell="f" path="m,280hal1717,280hal1717,hal,hal,280hae" stroked="f">
            <v:path arrowok="t"/>
          </v:shape>
        </w:pict>
      </w:r>
      <w:r>
        <w:rPr>
          <w:rFonts w:ascii="Arial" w:hAnsi="Arial"/>
          <w:color w:val="000000"/>
          <w:spacing w:val="-3"/>
        </w:rPr>
        <w:pict>
          <v:shape id="_x0000_s4527" style="height:14.05pt;margin-left:44.35pt;margin-top:638.25pt;mso-position-horizontal-relative:page;mso-position-vertical-relative:page;position:absolute;width:948.2pt;z-index:-249932800" coordsize="18965,281" o:allowincell="f" path="m,281hal18964,281hal18964,hal,hal,281hae" stroked="f">
            <v:path arrowok="t"/>
          </v:shape>
        </w:pict>
      </w:r>
      <w:r>
        <w:rPr>
          <w:rFonts w:ascii="Arial" w:hAnsi="Arial"/>
          <w:color w:val="000000"/>
          <w:spacing w:val="-3"/>
        </w:rPr>
        <w:pict>
          <v:shape id="_x0000_s4528" style="height:41.7pt;margin-left:44.35pt;margin-top:652.1pt;mso-position-horizontal-relative:page;mso-position-vertical-relative:page;position:absolute;width:445.6pt;z-index:-249927680" coordsize="8913,834" o:allowincell="f" path="m,834hal8912,834hal8912,hal,hal,834hae" stroked="f">
            <v:path arrowok="t"/>
          </v:shape>
        </w:pict>
      </w:r>
      <w:r>
        <w:rPr>
          <w:rFonts w:ascii="Arial" w:hAnsi="Arial"/>
          <w:color w:val="000000"/>
          <w:spacing w:val="-3"/>
        </w:rPr>
        <w:pict>
          <v:shape id="_x0000_s4529" style="height:41.7pt;margin-left:489.75pt;margin-top:652.1pt;mso-position-horizontal-relative:page;mso-position-vertical-relative:page;position:absolute;width:417.15pt;z-index:-249917440" coordsize="8343,834" o:allowincell="f" path="m,834hal8343,834hal8343,hal,hal,834hae" fillcolor="#ff9" stroked="f">
            <v:path arrowok="t"/>
          </v:shape>
        </w:pict>
      </w:r>
      <w:r>
        <w:rPr>
          <w:rFonts w:ascii="Arial" w:hAnsi="Arial"/>
          <w:color w:val="000000"/>
          <w:spacing w:val="-3"/>
        </w:rPr>
        <w:pict>
          <v:shape id="_x0000_s4530" style="height:41.7pt;margin-left:906.7pt;margin-top:652.1pt;mso-position-horizontal-relative:page;mso-position-vertical-relative:page;position:absolute;width:85.85pt;z-index:-249908224" coordsize="1717,834" o:allowincell="f" path="m,834hal1717,834hal1717,hal,hal,834hae" stroked="f">
            <v:path arrowok="t"/>
          </v:shape>
        </w:pict>
      </w:r>
      <w:r>
        <w:rPr>
          <w:rFonts w:ascii="Arial" w:hAnsi="Arial"/>
          <w:color w:val="000000"/>
          <w:spacing w:val="-3"/>
        </w:rPr>
        <w:pict>
          <v:shape id="_x0000_s4531" style="height:14pt;margin-left:44.35pt;margin-top:693.6pt;mso-position-horizontal-relative:page;mso-position-vertical-relative:page;position:absolute;width:115.3pt;z-index:-249901056" coordsize="2307,282" o:allowincell="f" path="m,280hal2306,280hal2306,hal,hal,280hae" stroked="f">
            <v:path arrowok="t"/>
          </v:shape>
        </w:pict>
      </w:r>
      <w:r>
        <w:rPr>
          <w:rFonts w:ascii="Arial" w:hAnsi="Arial"/>
          <w:color w:val="000000"/>
          <w:spacing w:val="-3"/>
        </w:rPr>
        <w:pict>
          <v:shape id="_x0000_s4532" style="height:14pt;margin-left:159.45pt;margin-top:693.6pt;mso-position-horizontal-relative:page;mso-position-vertical-relative:page;position:absolute;width:193.45pt;z-index:-249890816" coordsize="3869,282" o:allowincell="f" path="m,280hal3869,280hal3869,hal,hal,280hae" fillcolor="#ff9" stroked="f">
            <v:path arrowok="t"/>
          </v:shape>
        </w:pict>
      </w:r>
      <w:r>
        <w:rPr>
          <w:rFonts w:ascii="Arial" w:hAnsi="Arial"/>
          <w:color w:val="000000"/>
          <w:spacing w:val="-3"/>
        </w:rPr>
        <w:pict>
          <v:shape id="_x0000_s4533" style="height:14pt;margin-left:352.65pt;margin-top:693.6pt;mso-position-horizontal-relative:page;mso-position-vertical-relative:page;position:absolute;width:137.3pt;z-index:-249879552" coordsize="2746,282" o:allowincell="f" path="m,280hal2746,280hal2746,hal,hal,280hae" stroked="f">
            <v:path arrowok="t"/>
          </v:shape>
        </w:pict>
      </w:r>
      <w:r>
        <w:rPr>
          <w:rFonts w:ascii="Arial" w:hAnsi="Arial"/>
          <w:color w:val="000000"/>
          <w:spacing w:val="-3"/>
        </w:rPr>
        <w:pict>
          <v:shape id="_x0000_s4534" style="height:14pt;margin-left:489.75pt;margin-top:693.6pt;mso-position-horizontal-relative:page;mso-position-vertical-relative:page;position:absolute;width:417.15pt;z-index:-249869312" coordsize="8343,282" o:allowincell="f" path="m,280hal8343,280hal8343,hal,hal,280hae" fillcolor="#ff9" stroked="f">
            <v:path arrowok="t"/>
          </v:shape>
        </w:pict>
      </w:r>
      <w:r>
        <w:rPr>
          <w:rFonts w:ascii="Arial" w:hAnsi="Arial"/>
          <w:color w:val="000000"/>
          <w:spacing w:val="-3"/>
        </w:rPr>
        <w:pict>
          <v:shape id="_x0000_s4535" style="height:14pt;margin-left:906.7pt;margin-top:693.6pt;mso-position-horizontal-relative:page;mso-position-vertical-relative:page;position:absolute;width:85.85pt;z-index:-249861120" coordsize="1717,282" o:allowincell="f" path="m,280hal1717,280hal1717,hal,hal,280hae" stroked="f">
            <v:path arrowok="t"/>
          </v:shape>
        </w:pict>
      </w:r>
      <w:r>
        <w:rPr>
          <w:rFonts w:ascii="Arial" w:hAnsi="Arial"/>
          <w:color w:val="000000"/>
          <w:spacing w:val="-3"/>
        </w:rPr>
        <w:pict>
          <v:shape id="_x0000_s4536" style="height:97.85pt;margin-left:44.35pt;margin-top:707.4pt;mso-position-horizontal-relative:page;mso-position-vertical-relative:page;position:absolute;width:948.2pt;z-index:-249852928" coordsize="18965,1957" o:allowincell="f" path="m,1957hal18964,1957hal18964,hal,hal,1957hae" stroked="f">
            <v:path arrowok="t"/>
          </v:shape>
        </w:pict>
      </w:r>
      <w:r>
        <w:rPr>
          <w:rFonts w:ascii="Arial" w:hAnsi="Arial"/>
          <w:color w:val="000000"/>
          <w:spacing w:val="-3"/>
        </w:rPr>
        <w:pict>
          <v:shape id="_x0000_s4537" style="height:1pt;margin-left:489.75pt;margin-top:319.75pt;mso-position-horizontal-relative:page;mso-position-vertical-relative:page;position:absolute;width:74.05pt;z-index:-249018368" coordsize="1481,20" o:allowincell="f" path="m,20hal1481,20hal1481,hal,hal,20hae" fillcolor="black" stroked="f">
            <v:path arrowok="t"/>
          </v:shape>
        </w:pict>
      </w:r>
      <w:r>
        <w:rPr>
          <w:rFonts w:ascii="Arial" w:hAnsi="Arial"/>
          <w:color w:val="000000"/>
          <w:spacing w:val="-3"/>
        </w:rPr>
        <w:pict>
          <v:shape id="_x0000_s4538" style="height:1pt;margin-left:735.05pt;margin-top:319.75pt;mso-position-horizontal-relative:page;mso-position-vertical-relative:page;position:absolute;width:78.9pt;z-index:-249015296" coordsize="1578,20" o:allowincell="f" path="m,20hal1578,20hal1578,hal,hal,20hae" fillcolor="black" stroked="f">
            <v:path arrowok="t"/>
          </v:shape>
        </w:pict>
      </w:r>
      <w:r>
        <w:rPr>
          <w:rFonts w:ascii="Arial" w:hAnsi="Arial"/>
          <w:color w:val="000000"/>
          <w:spacing w:val="-3"/>
        </w:rPr>
        <w:pict>
          <v:shape id="_x0000_s4539" style="height:1pt;margin-left:826.95pt;margin-top:319.75pt;mso-position-horizontal-relative:page;mso-position-vertical-relative:page;position:absolute;width:79.95pt;z-index:-249014272" coordsize="1599,20" o:allowincell="f" path="m,20hal1599,20hal1599,hal,hal,20hae" fillcolor="black" stroked="f">
            <v:path arrowok="t"/>
          </v:shape>
        </w:pict>
      </w:r>
      <w:r>
        <w:rPr>
          <w:rFonts w:ascii="Arial" w:hAnsi="Arial"/>
          <w:color w:val="000000"/>
          <w:spacing w:val="-3"/>
        </w:rPr>
        <w:pict>
          <v:shape id="_x0000_s4540" style="height:1pt;margin-left:489.75pt;margin-top:444.2pt;mso-position-horizontal-relative:page;mso-position-vertical-relative:page;position:absolute;width:74.05pt;z-index:-249013248" coordsize="1481,20" o:allowincell="f" path="m,20hal1481,20hal1481,hal,hal,20hae" fillcolor="black" stroked="f">
            <v:path arrowok="t"/>
          </v:shape>
        </w:pict>
      </w:r>
      <w:r>
        <w:rPr>
          <w:rFonts w:ascii="Arial" w:hAnsi="Arial"/>
          <w:color w:val="000000"/>
          <w:spacing w:val="-3"/>
        </w:rPr>
        <w:pict>
          <v:shape id="_x0000_s4541" style="height:1pt;margin-left:735.05pt;margin-top:444.2pt;mso-position-horizontal-relative:page;mso-position-vertical-relative:page;position:absolute;width:78.9pt;z-index:-249011200" coordsize="1578,20" o:allowincell="f" path="m,20hal1578,20hal1578,hal,hal,20hae" fillcolor="black" stroked="f">
            <v:path arrowok="t"/>
          </v:shape>
        </w:pict>
      </w:r>
      <w:r>
        <w:rPr>
          <w:rFonts w:ascii="Arial" w:hAnsi="Arial"/>
          <w:color w:val="000000"/>
          <w:spacing w:val="-3"/>
        </w:rPr>
        <w:pict>
          <v:shape id="_x0000_s4542" style="height:1pt;margin-left:826.95pt;margin-top:444.2pt;mso-position-horizontal-relative:page;mso-position-vertical-relative:page;position:absolute;width:79.95pt;z-index:-249010176" coordsize="1599,20" o:allowincell="f" path="m,20hal1599,20hal1599,hal,hal,20hae" fillcolor="black" stroked="f">
            <v:path arrowok="t"/>
          </v:shape>
        </w:pict>
      </w:r>
      <w:r>
        <w:rPr>
          <w:rFonts w:ascii="Arial" w:hAnsi="Arial"/>
          <w:color w:val="000000"/>
          <w:spacing w:val="-3"/>
        </w:rPr>
        <w:pict>
          <v:shape id="_x0000_s4543" style="height:1pt;margin-left:489.75pt;margin-top:596.35pt;mso-position-horizontal-relative:page;mso-position-vertical-relative:page;position:absolute;width:74.05pt;z-index:-249008128" coordsize="1481,20" o:allowincell="f" path="m,20hal1481,20hal1481,hal,hal,20hae" fillcolor="black" stroked="f">
            <v:path arrowok="t"/>
          </v:shape>
        </w:pict>
      </w:r>
      <w:r>
        <w:rPr>
          <w:rFonts w:ascii="Arial" w:hAnsi="Arial"/>
          <w:color w:val="000000"/>
          <w:spacing w:val="-3"/>
        </w:rPr>
        <w:pict>
          <v:shape id="_x0000_s4544" style="height:1pt;margin-left:735.05pt;margin-top:596.35pt;mso-position-horizontal-relative:page;mso-position-vertical-relative:page;position:absolute;width:78.9pt;z-index:-249006080" coordsize="1578,20" o:allowincell="f" path="m,20hal1578,20hal1578,hal,hal,20hae" fillcolor="black" stroked="f">
            <v:path arrowok="t"/>
          </v:shape>
        </w:pict>
      </w:r>
      <w:r>
        <w:rPr>
          <w:rFonts w:ascii="Arial" w:hAnsi="Arial"/>
          <w:color w:val="000000"/>
          <w:spacing w:val="-3"/>
        </w:rPr>
        <w:pict>
          <v:shape id="_x0000_s4545" style="height:1pt;margin-left:826.95pt;margin-top:596.35pt;mso-position-horizontal-relative:page;mso-position-vertical-relative:page;position:absolute;width:79.95pt;z-index:-249004032" coordsize="1599,20" o:allowincell="f" path="m,20hal1599,20hal1599,hal,hal,20hae" fillcolor="black" stroked="f">
            <v:path arrowok="t"/>
          </v:shape>
        </w:pict>
      </w:r>
      <w:r>
        <w:rPr>
          <w:rFonts w:ascii="Arial" w:hAnsi="Arial"/>
          <w:color w:val="000000"/>
          <w:spacing w:val="-3"/>
        </w:rPr>
        <w:pict>
          <v:shape id="_x0000_s4546" style="height:1pt;margin-left:489.75pt;margin-top:734.65pt;mso-position-horizontal-relative:page;mso-position-vertical-relative:page;position:absolute;width:74.05pt;z-index:-249001984" coordsize="1481,20" o:allowincell="f" path="m,20hal1481,20hal1481,hal,hal,20hae" fillcolor="black" stroked="f">
            <v:path arrowok="t"/>
          </v:shape>
        </w:pict>
      </w:r>
      <w:r>
        <w:rPr>
          <w:rFonts w:ascii="Arial" w:hAnsi="Arial"/>
          <w:color w:val="000000"/>
          <w:spacing w:val="-3"/>
        </w:rPr>
        <w:pict>
          <v:shape id="_x0000_s4547" style="height:1pt;margin-left:735.05pt;margin-top:734.65pt;mso-position-horizontal-relative:page;mso-position-vertical-relative:page;position:absolute;width:78.9pt;z-index:-248999936" coordsize="1578,20" o:allowincell="f" path="m,20hal1578,20hal1578,hal,hal,20hae" fillcolor="black" stroked="f">
            <v:path arrowok="t"/>
          </v:shape>
        </w:pict>
      </w:r>
      <w:r>
        <w:rPr>
          <w:rFonts w:ascii="Arial" w:hAnsi="Arial"/>
          <w:color w:val="000000"/>
          <w:spacing w:val="-3"/>
        </w:rPr>
        <w:pict>
          <v:shape id="_x0000_s4548" style="height:1pt;margin-left:826.95pt;margin-top:734.65pt;mso-position-horizontal-relative:page;mso-position-vertical-relative:page;position:absolute;width:79.95pt;z-index:-248996864" coordsize="1599,20" o:allowincell="f" path="m,20hal1599,20hal1599,hal,hal,20hae" fillcolor="black" stroked="f">
            <v:path arrowok="t"/>
          </v:shape>
        </w:pict>
      </w:r>
      <w:r>
        <w:rPr>
          <w:rFonts w:ascii="Arial" w:hAnsi="Arial"/>
          <w:color w:val="000000"/>
          <w:spacing w:val="-3"/>
        </w:rPr>
        <w:pict>
          <v:shape id="_x0000_s4549" style="height:1pt;margin-left:489.75pt;margin-top:762.3pt;mso-position-horizontal-relative:page;mso-position-vertical-relative:page;position:absolute;width:74.05pt;z-index:-248995840" coordsize="1481,20" o:allowincell="f" path="m,20hal1481,20hal1481,hal,hal,20hae" fillcolor="black" stroked="f">
            <v:path arrowok="t"/>
          </v:shape>
        </w:pict>
      </w:r>
      <w:r>
        <w:rPr>
          <w:rFonts w:ascii="Arial" w:hAnsi="Arial"/>
          <w:color w:val="000000"/>
          <w:spacing w:val="-3"/>
        </w:rPr>
        <w:pict>
          <v:shape id="_x0000_s4550" style="height:1pt;margin-left:735.05pt;margin-top:762.3pt;mso-position-horizontal-relative:page;mso-position-vertical-relative:page;position:absolute;width:78.9pt;z-index:-248994816" coordsize="1578,20" o:allowincell="f" path="m,20hal1578,20hal1578,hal,hal,20hae" fillcolor="black" stroked="f">
            <v:path arrowok="t"/>
          </v:shape>
        </w:pict>
      </w:r>
      <w:r>
        <w:rPr>
          <w:rFonts w:ascii="Arial" w:hAnsi="Arial"/>
          <w:color w:val="000000"/>
          <w:spacing w:val="-3"/>
        </w:rPr>
        <w:pict>
          <v:shape id="_x0000_s4551" style="height:1pt;margin-left:826.95pt;margin-top:762.3pt;mso-position-horizontal-relative:page;mso-position-vertical-relative:page;position:absolute;width:79.95pt;z-index:-248993792" coordsize="1599,20" o:allowincell="f" path="m,20hal1599,20hal1599,hal,hal,20hae" fillcolor="black" stroked="f">
            <v:path arrowok="t"/>
          </v:shape>
        </w:pict>
      </w:r>
      <w:r>
        <w:rPr>
          <w:rFonts w:ascii="Arial" w:hAnsi="Arial"/>
          <w:color w:val="000000"/>
          <w:spacing w:val="-3"/>
        </w:rPr>
        <w:pict>
          <v:shape id="_x0000_s4552" style="height:1pt;margin-left:489.75pt;margin-top:789.55pt;mso-position-horizontal-relative:page;mso-position-vertical-relative:page;position:absolute;width:74.05pt;z-index:-248992768" coordsize="1481,20" o:allowincell="f" path="m,20hal1481,20hal1481,hal,hal,20hae" fillcolor="black" stroked="f">
            <v:path arrowok="t"/>
          </v:shape>
        </w:pict>
      </w:r>
      <w:r>
        <w:rPr>
          <w:rFonts w:ascii="Arial" w:hAnsi="Arial"/>
          <w:color w:val="000000"/>
          <w:spacing w:val="-3"/>
        </w:rPr>
        <w:pict>
          <v:shape id="_x0000_s4553" style="height:1pt;margin-left:489.75pt;margin-top:791.2pt;mso-position-horizontal-relative:page;mso-position-vertical-relative:page;position:absolute;width:74.05pt;z-index:-248990720" coordsize="1481,20" o:allowincell="f" path="m,20hal1481,20hal1481,hal,hal,20hae" fillcolor="black" stroked="f">
            <v:path arrowok="t"/>
          </v:shape>
        </w:pict>
      </w:r>
      <w:r>
        <w:rPr>
          <w:rFonts w:ascii="Arial" w:hAnsi="Arial"/>
          <w:color w:val="000000"/>
          <w:spacing w:val="-3"/>
        </w:rPr>
        <w:pict>
          <v:shape id="_x0000_s4554" style="height:1pt;margin-left:735.05pt;margin-top:789.55pt;mso-position-horizontal-relative:page;mso-position-vertical-relative:page;position:absolute;width:78.9pt;z-index:-248989696" coordsize="1578,20" o:allowincell="f" path="m,20hal1578,20hal1578,hal,hal,20hae" fillcolor="black" stroked="f">
            <v:path arrowok="t"/>
          </v:shape>
        </w:pict>
      </w:r>
      <w:r>
        <w:rPr>
          <w:rFonts w:ascii="Arial" w:hAnsi="Arial"/>
          <w:color w:val="000000"/>
          <w:spacing w:val="-3"/>
        </w:rPr>
        <w:pict>
          <v:shape id="_x0000_s4555" style="height:1pt;margin-left:735.05pt;margin-top:791.2pt;mso-position-horizontal-relative:page;mso-position-vertical-relative:page;position:absolute;width:78.9pt;z-index:-248988672" coordsize="1578,20" o:allowincell="f" path="m,20hal1578,20hal1578,hal,hal,20hae" fillcolor="black" stroked="f">
            <v:path arrowok="t"/>
          </v:shape>
        </w:pict>
      </w:r>
      <w:r>
        <w:rPr>
          <w:rFonts w:ascii="Arial" w:hAnsi="Arial"/>
          <w:color w:val="000000"/>
          <w:spacing w:val="-3"/>
        </w:rPr>
        <w:pict>
          <v:shape id="_x0000_s4556" style="height:1pt;margin-left:826.95pt;margin-top:789.55pt;mso-position-horizontal-relative:page;mso-position-vertical-relative:page;position:absolute;width:79.95pt;z-index:-248987648" coordsize="1599,20" o:allowincell="f" path="m,20hal1599,20hal1599,hal,hal,20hae" fillcolor="black" stroked="f">
            <v:path arrowok="t"/>
          </v:shape>
        </w:pict>
      </w:r>
      <w:r>
        <w:rPr>
          <w:rFonts w:ascii="Arial" w:hAnsi="Arial"/>
          <w:color w:val="000000"/>
          <w:spacing w:val="-3"/>
        </w:rPr>
        <w:pict>
          <v:shape id="_x0000_s4557" style="height:1pt;margin-left:826.95pt;margin-top:791.2pt;mso-position-horizontal-relative:page;mso-position-vertical-relative:page;position:absolute;width:79.95pt;z-index:-248986624" coordsize="1599,20" o:allowincell="f" path="m,20hal1599,20hal1599,hal,hal,20hae" fillcolor="black" stroked="f">
            <v:path arrowok="t"/>
          </v:shape>
        </w:pict>
      </w:r>
      <w:r>
        <w:rPr>
          <w:rFonts w:ascii="Arial" w:hAnsi="Arial"/>
          <w:color w:val="000000"/>
          <w:spacing w:val="-3"/>
        </w:rPr>
        <w:pict>
          <v:shape id="_x0000_s4558" style="height:1pt;margin-left:918.5pt;margin-top:319.75pt;mso-position-horizontal-relative:page;mso-position-vertical-relative:page;position:absolute;width:74.05pt;z-index:-248985600" coordsize="1481,20" o:allowincell="f" path="m,20hal1481,20hal1481,hal,hal,20hae" fillcolor="black" stroked="f">
            <v:path arrowok="t"/>
          </v:shape>
        </w:pict>
      </w:r>
      <w:r>
        <w:rPr>
          <w:rFonts w:ascii="Arial" w:hAnsi="Arial"/>
          <w:color w:val="000000"/>
          <w:spacing w:val="-3"/>
        </w:rPr>
        <w:pict>
          <v:shape id="_x0000_s4559" style="height:1pt;margin-left:918.5pt;margin-top:444.2pt;mso-position-horizontal-relative:page;mso-position-vertical-relative:page;position:absolute;width:74.05pt;z-index:-248983552" coordsize="1481,20" o:allowincell="f" path="m,20hal1481,20hal1481,hal,hal,20hae" fillcolor="black" stroked="f">
            <v:path arrowok="t"/>
          </v:shape>
        </w:pict>
      </w:r>
      <w:r>
        <w:rPr>
          <w:rFonts w:ascii="Arial" w:hAnsi="Arial"/>
          <w:color w:val="000000"/>
          <w:spacing w:val="-3"/>
        </w:rPr>
        <w:pict>
          <v:shape id="_x0000_s4560" style="height:1pt;margin-left:918.5pt;margin-top:596.35pt;mso-position-horizontal-relative:page;mso-position-vertical-relative:page;position:absolute;width:74.05pt;z-index:-248981504" coordsize="1481,20" o:allowincell="f" path="m,20hal1481,20hal1481,hal,hal,20hae" fillcolor="black" stroked="f">
            <v:path arrowok="t"/>
          </v:shape>
        </w:pict>
      </w:r>
      <w:r>
        <w:rPr>
          <w:rFonts w:ascii="Arial" w:hAnsi="Arial"/>
          <w:color w:val="000000"/>
          <w:spacing w:val="-3"/>
        </w:rPr>
        <w:pict>
          <v:shape id="_x0000_s4561" style="height:1pt;margin-left:918.5pt;margin-top:734.65pt;mso-position-horizontal-relative:page;mso-position-vertical-relative:page;position:absolute;width:74.05pt;z-index:-248977408" coordsize="1481,20" o:allowincell="f" path="m,20hal1481,20hal1481,hal,hal,20hae" fillcolor="black" stroked="f">
            <v:path arrowok="t"/>
          </v:shape>
        </w:pict>
      </w:r>
      <w:r>
        <w:rPr>
          <w:rFonts w:ascii="Arial" w:hAnsi="Arial"/>
          <w:color w:val="000000"/>
          <w:spacing w:val="-3"/>
        </w:rPr>
        <w:pict>
          <v:shape id="_x0000_s4562" style="height:1pt;margin-left:918.5pt;margin-top:762.3pt;mso-position-horizontal-relative:page;mso-position-vertical-relative:page;position:absolute;width:74.05pt;z-index:-248974336" coordsize="1481,20" o:allowincell="f" path="m,20hal1481,20hal1481,hal,hal,20hae" fillcolor="black" stroked="f">
            <v:path arrowok="t"/>
          </v:shape>
        </w:pict>
      </w:r>
      <w:r>
        <w:rPr>
          <w:rFonts w:ascii="Arial" w:hAnsi="Arial"/>
          <w:color w:val="000000"/>
          <w:spacing w:val="-3"/>
        </w:rPr>
        <w:pict>
          <v:shape id="_x0000_s4563" style="height:1pt;margin-left:918.5pt;margin-top:789.55pt;mso-position-horizontal-relative:page;mso-position-vertical-relative:page;position:absolute;width:74.05pt;z-index:-248971264" coordsize="1481,20" o:allowincell="f" path="m,20hal1481,20hal1481,hal,hal,20hae" fillcolor="black" stroked="f">
            <v:path arrowok="t"/>
          </v:shape>
        </w:pict>
      </w:r>
      <w:r>
        <w:rPr>
          <w:rFonts w:ascii="Arial" w:hAnsi="Arial"/>
          <w:color w:val="000000"/>
          <w:spacing w:val="-3"/>
        </w:rPr>
        <w:pict>
          <v:shape id="_x0000_s4564" style="height:1pt;margin-left:918.5pt;margin-top:791.2pt;mso-position-horizontal-relative:page;mso-position-vertical-relative:page;position:absolute;width:74.05pt;z-index:-248969216" coordsize="1481,20" o:allowincell="f" path="m,20hal1481,20hal1481,hal,hal,20hae" fillcolor="black" stroked="f">
            <v:path arrowok="t"/>
          </v:shape>
        </w:pict>
      </w:r>
      <w:r>
        <w:rPr>
          <w:rFonts w:ascii="Arial" w:hAnsi="Arial"/>
          <w:color w:val="000000"/>
          <w:spacing w:val="-3"/>
        </w:rPr>
        <w:pict>
          <v:shape id="_x0000_s4565" style="height:10.15pt;margin-left:96.6pt;margin-top:74.45pt;mso-position-horizontal-relative:page;mso-position-vertical-relative:page;position:absolute;width:25.8pt;z-index:-248955904" coordsize="516,203" o:allowincell="f" path="m516,51hal153,51hal153,hal,102hal153,203hal153,152hal516,152hal516,51hae" fillcolor="#d9d9d9" stroked="f">
            <v:path arrowok="t"/>
          </v:shape>
        </w:pict>
      </w:r>
      <w:r>
        <w:rPr>
          <w:rFonts w:ascii="Arial" w:hAnsi="Arial"/>
          <w:color w:val="000000"/>
          <w:spacing w:val="-3"/>
        </w:rPr>
        <w:pict>
          <v:shape id="_x0000_s4566" style="height:10.1pt;margin-left:96.6pt;margin-top:74.45pt;mso-position-horizontal-relative:page;mso-position-vertical-relative:page;position:absolute;width:25.75pt;z-index:-248945664" coordsize="515,202" o:allowincell="f" path="m515,51hal153,51hal153,hal,101hal153,202hal153,152hal515,152hal515,51hal515,51hae" filled="f" strokecolor="#385d89" strokeweight="1.78pt">
            <v:path arrowok="t"/>
          </v:shape>
        </w:pict>
      </w:r>
    </w:p>
    <w:p w:rsidR="00B51EB7">
      <w:pPr>
        <w:pStyle w:val="Normal5"/>
        <w:autoSpaceDE w:val="0"/>
        <w:autoSpaceDN w:val="0"/>
        <w:adjustRightInd w:val="0"/>
        <w:rPr>
          <w:rStyle w:val="DefaultParagraphFont"/>
          <w:rFonts w:ascii="Arial" w:hAnsi="Arial"/>
          <w:color w:val="000000"/>
          <w:spacing w:val="-3"/>
        </w:rPr>
        <w:sectPr>
          <w:headerReference w:type="even" r:id="rId875"/>
          <w:headerReference w:type="default" r:id="rId876"/>
          <w:footerReference w:type="even" r:id="rId877"/>
          <w:footerReference w:type="default" r:id="rId878"/>
          <w:headerReference w:type="first" r:id="rId879"/>
          <w:footerReference w:type="first" r:id="rId880"/>
          <w:pgSz w:w="20740" w:h="2684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Arial" w:hAnsi="Arial"/>
          <w:color w:val="000000"/>
          <w:spacing w:val="-3"/>
        </w:rPr>
      </w:pPr>
      <w:bookmarkStart w:id="139" w:name="Pg55"/>
      <w:bookmarkEnd w:id="139"/>
    </w:p>
    <w:p w:rsidR="00B51EB7">
      <w:pPr>
        <w:pStyle w:val="Normal5"/>
        <w:autoSpaceDE w:val="0"/>
        <w:autoSpaceDN w:val="0"/>
        <w:adjustRightInd w:val="0"/>
        <w:spacing w:line="276" w:lineRule="exact"/>
        <w:ind w:left="1783"/>
        <w:rPr>
          <w:rStyle w:val="DefaultParagraphFont"/>
          <w:rFonts w:ascii="Arial" w:hAnsi="Arial"/>
          <w:color w:val="000000"/>
          <w:spacing w:val="-3"/>
        </w:rPr>
      </w:pPr>
    </w:p>
    <w:p w:rsidR="00B51EB7">
      <w:pPr>
        <w:pStyle w:val="Normal5"/>
        <w:autoSpaceDE w:val="0"/>
        <w:autoSpaceDN w:val="0"/>
        <w:adjustRightInd w:val="0"/>
        <w:spacing w:line="276" w:lineRule="exact"/>
        <w:ind w:left="1783"/>
        <w:rPr>
          <w:rStyle w:val="DefaultParagraphFont"/>
          <w:rFonts w:ascii="Arial" w:hAnsi="Arial"/>
          <w:color w:val="000000"/>
          <w:spacing w:val="-3"/>
        </w:rPr>
      </w:pPr>
    </w:p>
    <w:p w:rsidR="00B51EB7">
      <w:pPr>
        <w:pStyle w:val="Normal5"/>
        <w:autoSpaceDE w:val="0"/>
        <w:autoSpaceDN w:val="0"/>
        <w:adjustRightInd w:val="0"/>
        <w:spacing w:line="276" w:lineRule="exact"/>
        <w:ind w:left="1783"/>
        <w:rPr>
          <w:rStyle w:val="DefaultParagraphFont"/>
          <w:rFonts w:ascii="Arial" w:hAnsi="Arial"/>
          <w:color w:val="000000"/>
          <w:spacing w:val="-3"/>
        </w:rPr>
      </w:pPr>
    </w:p>
    <w:p w:rsidR="00B51EB7">
      <w:pPr>
        <w:pStyle w:val="Normal5"/>
        <w:autoSpaceDE w:val="0"/>
        <w:autoSpaceDN w:val="0"/>
        <w:adjustRightInd w:val="0"/>
        <w:spacing w:line="276" w:lineRule="exact"/>
        <w:ind w:left="1783"/>
        <w:rPr>
          <w:rStyle w:val="DefaultParagraphFont"/>
          <w:rFonts w:ascii="Arial" w:hAnsi="Arial"/>
          <w:color w:val="000000"/>
          <w:spacing w:val="-3"/>
        </w:rPr>
      </w:pPr>
    </w:p>
    <w:p w:rsidR="00B51EB7">
      <w:pPr>
        <w:pStyle w:val="Normal5"/>
        <w:autoSpaceDE w:val="0"/>
        <w:autoSpaceDN w:val="0"/>
        <w:adjustRightInd w:val="0"/>
        <w:spacing w:line="276" w:lineRule="exact"/>
        <w:ind w:left="1783"/>
        <w:rPr>
          <w:rStyle w:val="DefaultParagraphFont"/>
          <w:rFonts w:ascii="Arial" w:hAnsi="Arial"/>
          <w:color w:val="000000"/>
          <w:spacing w:val="-3"/>
        </w:rPr>
      </w:pPr>
    </w:p>
    <w:p w:rsidR="00B51EB7">
      <w:pPr>
        <w:pStyle w:val="Normal5"/>
        <w:autoSpaceDE w:val="0"/>
        <w:autoSpaceDN w:val="0"/>
        <w:adjustRightInd w:val="0"/>
        <w:spacing w:before="211" w:line="276" w:lineRule="exact"/>
        <w:ind w:left="1783"/>
        <w:rPr>
          <w:rStyle w:val="DefaultParagraphFont"/>
          <w:rFonts w:ascii="Arial Bold" w:hAnsi="Arial Bold"/>
          <w:color w:val="000000"/>
          <w:spacing w:val="-4"/>
        </w:rPr>
      </w:pPr>
      <w:r>
        <w:rPr>
          <w:rStyle w:val="DefaultParagraphFont"/>
          <w:rFonts w:ascii="Arial Bold" w:hAnsi="Arial Bold"/>
          <w:color w:val="000000"/>
          <w:spacing w:val="-4"/>
        </w:rPr>
        <w:t xml:space="preserve">Exhibit No. PA-102, WP-Reconciliations </w:t>
      </w:r>
    </w:p>
    <w:p w:rsidR="00B51EB7">
      <w:pPr>
        <w:pStyle w:val="Normal5"/>
        <w:autoSpaceDE w:val="0"/>
        <w:autoSpaceDN w:val="0"/>
        <w:adjustRightInd w:val="0"/>
        <w:spacing w:line="322" w:lineRule="exact"/>
        <w:ind w:left="11602"/>
        <w:rPr>
          <w:rStyle w:val="DefaultParagraphFont"/>
          <w:rFonts w:ascii="Arial Bold" w:hAnsi="Arial Bold"/>
          <w:color w:val="000000"/>
          <w:spacing w:val="-4"/>
        </w:rPr>
      </w:pPr>
    </w:p>
    <w:p w:rsidR="00B51EB7">
      <w:pPr>
        <w:pStyle w:val="Normal5"/>
        <w:autoSpaceDE w:val="0"/>
        <w:autoSpaceDN w:val="0"/>
        <w:adjustRightInd w:val="0"/>
        <w:spacing w:line="322" w:lineRule="exact"/>
        <w:ind w:left="11602"/>
        <w:rPr>
          <w:rStyle w:val="DefaultParagraphFont"/>
          <w:rFonts w:ascii="Arial Bold" w:hAnsi="Arial Bold"/>
          <w:color w:val="000000"/>
          <w:spacing w:val="-4"/>
        </w:rPr>
      </w:pPr>
    </w:p>
    <w:p w:rsidR="00B51EB7">
      <w:pPr>
        <w:pStyle w:val="Normal5"/>
        <w:autoSpaceDE w:val="0"/>
        <w:autoSpaceDN w:val="0"/>
        <w:adjustRightInd w:val="0"/>
        <w:spacing w:before="22" w:line="322" w:lineRule="exact"/>
        <w:ind w:left="11602"/>
        <w:rPr>
          <w:rStyle w:val="DefaultParagraphFont"/>
          <w:rFonts w:ascii="Calibri Bold" w:hAnsi="Calibri Bold"/>
          <w:color w:val="000000"/>
          <w:spacing w:val="-4"/>
          <w:sz w:val="28"/>
        </w:rPr>
      </w:pPr>
      <w:r>
        <w:rPr>
          <w:rStyle w:val="DefaultParagraphFont"/>
          <w:rFonts w:ascii="Calibri Bold" w:hAnsi="Calibri Bold"/>
          <w:color w:val="000000"/>
          <w:spacing w:val="-4"/>
          <w:sz w:val="28"/>
        </w:rPr>
        <w:t xml:space="preserve">NEW  YORK POWER AUTHORITY </w:t>
      </w:r>
    </w:p>
    <w:p w:rsidR="00B51EB7">
      <w:pPr>
        <w:pStyle w:val="Normal5"/>
        <w:tabs>
          <w:tab w:val="left" w:pos="11470"/>
        </w:tabs>
        <w:autoSpaceDE w:val="0"/>
        <w:autoSpaceDN w:val="0"/>
        <w:adjustRightInd w:val="0"/>
        <w:spacing w:line="340" w:lineRule="exact"/>
        <w:ind w:left="11077" w:right="11192"/>
        <w:rPr>
          <w:rStyle w:val="DefaultParagraphFont"/>
          <w:rFonts w:ascii="Calibri Bold" w:hAnsi="Calibri Bold"/>
          <w:color w:val="000000"/>
          <w:spacing w:val="-4"/>
          <w:sz w:val="28"/>
        </w:rPr>
      </w:pPr>
      <w:r>
        <w:rPr>
          <w:rStyle w:val="DefaultParagraphFont"/>
          <w:rFonts w:ascii="Calibri Bold" w:hAnsi="Calibri Bold"/>
          <w:color w:val="000000"/>
          <w:spacing w:val="-4"/>
          <w:sz w:val="28"/>
        </w:rPr>
        <w:t xml:space="preserve">TRANSMISSION REVENUE REQUIREMENT </w:t>
      </w:r>
      <w:r>
        <w:rPr>
          <w:rStyle w:val="DefaultParagraphFont"/>
          <w:rFonts w:ascii="Calibri Bold" w:hAnsi="Calibri Bold"/>
          <w:color w:val="000000"/>
          <w:spacing w:val="-4"/>
          <w:sz w:val="28"/>
        </w:rPr>
        <w:br/>
      </w:r>
      <w:r>
        <w:rPr>
          <w:rStyle w:val="DefaultParagraphFont"/>
          <w:rFonts w:ascii="Calibri Bold" w:hAnsi="Calibri Bold"/>
          <w:color w:val="000000"/>
          <w:spacing w:val="-4"/>
          <w:sz w:val="28"/>
        </w:rPr>
        <w:tab/>
        <w:t xml:space="preserve">YEAR ENDING DECEMBER 31, ____ </w:t>
      </w:r>
    </w:p>
    <w:p w:rsidR="00B51EB7">
      <w:pPr>
        <w:pStyle w:val="Normal5"/>
        <w:autoSpaceDE w:val="0"/>
        <w:autoSpaceDN w:val="0"/>
        <w:adjustRightInd w:val="0"/>
        <w:spacing w:before="199" w:line="322" w:lineRule="exact"/>
        <w:ind w:left="12310"/>
        <w:rPr>
          <w:rStyle w:val="DefaultParagraphFont"/>
          <w:rFonts w:ascii="Calibri Bold" w:hAnsi="Calibri Bold"/>
          <w:color w:val="000000"/>
          <w:spacing w:val="-4"/>
          <w:sz w:val="28"/>
        </w:rPr>
      </w:pPr>
      <w:r>
        <w:rPr>
          <w:rStyle w:val="DefaultParagraphFont"/>
          <w:rFonts w:ascii="Calibri Bold" w:hAnsi="Calibri Bold"/>
          <w:color w:val="000000"/>
          <w:spacing w:val="-4"/>
          <w:sz w:val="28"/>
        </w:rPr>
        <w:t xml:space="preserve">WORK PAPER Reconciliations </w:t>
      </w:r>
    </w:p>
    <w:p w:rsidR="00B51EB7">
      <w:pPr>
        <w:pStyle w:val="Normal5"/>
        <w:autoSpaceDE w:val="0"/>
        <w:autoSpaceDN w:val="0"/>
        <w:adjustRightInd w:val="0"/>
        <w:spacing w:line="320" w:lineRule="exact"/>
        <w:ind w:left="10833"/>
        <w:rPr>
          <w:rStyle w:val="DefaultParagraphFont"/>
          <w:rFonts w:ascii="Calibri Bold" w:hAnsi="Calibri Bold"/>
          <w:color w:val="000000"/>
          <w:spacing w:val="-4"/>
          <w:sz w:val="28"/>
        </w:rPr>
      </w:pPr>
      <w:r>
        <w:rPr>
          <w:rStyle w:val="DefaultParagraphFont"/>
          <w:rFonts w:ascii="Calibri Bold" w:hAnsi="Calibri Bold"/>
          <w:color w:val="000000"/>
          <w:spacing w:val="-4"/>
          <w:sz w:val="28"/>
        </w:rPr>
        <w:t xml:space="preserve">RECONCILIATIONS BETWEEN ANNUAL REPORT &amp; ATRR </w:t>
      </w:r>
    </w:p>
    <w:p w:rsidR="00B51EB7">
      <w:pPr>
        <w:pStyle w:val="Normal5"/>
        <w:autoSpaceDE w:val="0"/>
        <w:autoSpaceDN w:val="0"/>
        <w:adjustRightInd w:val="0"/>
        <w:spacing w:before="35" w:line="230" w:lineRule="exact"/>
        <w:ind w:left="1998"/>
        <w:rPr>
          <w:rStyle w:val="DefaultParagraphFont"/>
          <w:rFonts w:ascii="Arial Bold" w:hAnsi="Arial Bold"/>
          <w:color w:val="000000"/>
          <w:spacing w:val="-3"/>
          <w:sz w:val="19"/>
        </w:rPr>
      </w:pPr>
      <w:r>
        <w:rPr>
          <w:rStyle w:val="DefaultParagraphFont"/>
          <w:rFonts w:ascii="Arial Bold" w:hAnsi="Arial Bold"/>
          <w:color w:val="000000"/>
          <w:spacing w:val="-3"/>
          <w:sz w:val="19"/>
        </w:rPr>
        <w:t xml:space="preserve">Line </w:t>
      </w:r>
    </w:p>
    <w:p w:rsidR="00B51EB7">
      <w:pPr>
        <w:pStyle w:val="Normal5"/>
        <w:autoSpaceDE w:val="0"/>
        <w:autoSpaceDN w:val="0"/>
        <w:adjustRightInd w:val="0"/>
        <w:spacing w:before="90" w:line="230" w:lineRule="exact"/>
        <w:ind w:left="2068"/>
        <w:rPr>
          <w:rStyle w:val="DefaultParagraphFont"/>
          <w:rFonts w:ascii="Arial Bold" w:hAnsi="Arial Bold"/>
          <w:color w:val="000000"/>
          <w:spacing w:val="-2"/>
          <w:sz w:val="19"/>
          <w:u w:val="single"/>
        </w:rPr>
      </w:pPr>
      <w:r>
        <w:rPr>
          <w:rStyle w:val="DefaultParagraphFont"/>
          <w:rFonts w:ascii="Arial Bold" w:hAnsi="Arial Bold"/>
          <w:color w:val="000000"/>
          <w:spacing w:val="-2"/>
          <w:sz w:val="19"/>
          <w:u w:val="single"/>
        </w:rPr>
        <w:t xml:space="preserve">No. </w:t>
      </w:r>
    </w:p>
    <w:p w:rsidR="00B51EB7">
      <w:pPr>
        <w:pStyle w:val="Normal5"/>
        <w:tabs>
          <w:tab w:val="left" w:pos="10394"/>
          <w:tab w:val="left" w:pos="12177"/>
          <w:tab w:val="left" w:pos="13994"/>
          <w:tab w:val="left" w:pos="16651"/>
          <w:tab w:val="left" w:pos="19208"/>
          <w:tab w:val="left" w:pos="20917"/>
          <w:tab w:val="left" w:pos="22733"/>
          <w:tab w:val="left" w:pos="24368"/>
        </w:tabs>
        <w:autoSpaceDE w:val="0"/>
        <w:autoSpaceDN w:val="0"/>
        <w:adjustRightInd w:val="0"/>
        <w:spacing w:before="89" w:line="230" w:lineRule="exact"/>
        <w:ind w:left="3910"/>
        <w:rPr>
          <w:rStyle w:val="DefaultParagraphFont"/>
          <w:rFonts w:ascii="Calibri" w:hAnsi="Calibri"/>
          <w:color w:val="000000"/>
          <w:spacing w:val="-2"/>
          <w:sz w:val="19"/>
        </w:rPr>
      </w:pPr>
      <w:r>
        <w:rPr>
          <w:rStyle w:val="DefaultParagraphFont"/>
          <w:rFonts w:ascii="Calibri" w:hAnsi="Calibri"/>
          <w:color w:val="000000"/>
          <w:spacing w:val="-2"/>
          <w:sz w:val="19"/>
        </w:rPr>
        <w:t>(1)</w:t>
      </w:r>
      <w:r>
        <w:rPr>
          <w:rStyle w:val="DefaultParagraphFont"/>
          <w:rFonts w:ascii="Calibri" w:hAnsi="Calibri"/>
          <w:color w:val="000000"/>
          <w:spacing w:val="-2"/>
          <w:sz w:val="19"/>
        </w:rPr>
        <w:tab/>
        <w:t>(2)</w:t>
      </w:r>
      <w:r>
        <w:rPr>
          <w:rStyle w:val="DefaultParagraphFont"/>
          <w:rFonts w:ascii="Calibri" w:hAnsi="Calibri"/>
          <w:color w:val="000000"/>
          <w:spacing w:val="-2"/>
          <w:sz w:val="19"/>
        </w:rPr>
        <w:tab/>
        <w:t>(3)</w:t>
      </w:r>
      <w:r>
        <w:rPr>
          <w:rStyle w:val="DefaultParagraphFont"/>
          <w:rFonts w:ascii="Calibri" w:hAnsi="Calibri"/>
          <w:color w:val="000000"/>
          <w:spacing w:val="-2"/>
          <w:sz w:val="19"/>
        </w:rPr>
        <w:tab/>
        <w:t>(4)</w:t>
      </w:r>
      <w:r>
        <w:rPr>
          <w:rStyle w:val="DefaultParagraphFont"/>
          <w:rFonts w:ascii="Calibri" w:hAnsi="Calibri"/>
          <w:color w:val="000000"/>
          <w:spacing w:val="-2"/>
          <w:sz w:val="19"/>
        </w:rPr>
        <w:tab/>
        <w:t>(5)</w:t>
      </w:r>
      <w:r>
        <w:rPr>
          <w:rStyle w:val="DefaultParagraphFont"/>
          <w:rFonts w:ascii="Calibri" w:hAnsi="Calibri"/>
          <w:color w:val="000000"/>
          <w:spacing w:val="-2"/>
          <w:sz w:val="19"/>
        </w:rPr>
        <w:tab/>
        <w:t>(6)</w:t>
      </w:r>
      <w:r>
        <w:rPr>
          <w:rStyle w:val="DefaultParagraphFont"/>
          <w:rFonts w:ascii="Calibri" w:hAnsi="Calibri"/>
          <w:color w:val="000000"/>
          <w:spacing w:val="-2"/>
          <w:sz w:val="19"/>
        </w:rPr>
        <w:tab/>
        <w:t>(7)</w:t>
      </w:r>
      <w:r>
        <w:rPr>
          <w:rStyle w:val="DefaultParagraphFont"/>
          <w:rFonts w:ascii="Calibri" w:hAnsi="Calibri"/>
          <w:color w:val="000000"/>
          <w:spacing w:val="-2"/>
          <w:sz w:val="19"/>
        </w:rPr>
        <w:tab/>
        <w:t>(8)</w:t>
      </w:r>
      <w:r>
        <w:rPr>
          <w:rStyle w:val="DefaultParagraphFont"/>
          <w:rFonts w:ascii="Calibri" w:hAnsi="Calibri"/>
          <w:color w:val="000000"/>
          <w:spacing w:val="-2"/>
          <w:sz w:val="19"/>
        </w:rPr>
        <w:tab/>
        <w:t>(9)</w:t>
      </w:r>
    </w:p>
    <w:p w:rsidR="00B51EB7">
      <w:pPr>
        <w:pStyle w:val="Normal5"/>
        <w:autoSpaceDE w:val="0"/>
        <w:autoSpaceDN w:val="0"/>
        <w:adjustRightInd w:val="0"/>
        <w:spacing w:line="230" w:lineRule="exact"/>
        <w:ind w:left="2089"/>
        <w:rPr>
          <w:rStyle w:val="DefaultParagraphFont"/>
          <w:rFonts w:ascii="Calibri" w:hAnsi="Calibri"/>
          <w:color w:val="000000"/>
          <w:spacing w:val="-2"/>
          <w:sz w:val="19"/>
        </w:rPr>
      </w:pPr>
    </w:p>
    <w:p w:rsidR="00B51EB7">
      <w:pPr>
        <w:pStyle w:val="Normal5"/>
        <w:tabs>
          <w:tab w:val="left" w:pos="3347"/>
        </w:tabs>
        <w:autoSpaceDE w:val="0"/>
        <w:autoSpaceDN w:val="0"/>
        <w:adjustRightInd w:val="0"/>
        <w:spacing w:before="98" w:line="230" w:lineRule="exact"/>
        <w:ind w:left="2089" w:firstLine="868"/>
        <w:rPr>
          <w:rStyle w:val="DefaultParagraphFont"/>
          <w:rFonts w:ascii="Arial Bold" w:hAnsi="Arial Bold"/>
          <w:color w:val="000000"/>
          <w:spacing w:val="-3"/>
          <w:sz w:val="19"/>
          <w:u w:val="single"/>
        </w:rPr>
      </w:pPr>
      <w:r>
        <w:rPr>
          <w:rStyle w:val="DefaultParagraphFont"/>
          <w:rFonts w:ascii="Arial Bold" w:hAnsi="Arial Bold"/>
          <w:color w:val="000000"/>
          <w:spacing w:val="-3"/>
          <w:sz w:val="19"/>
        </w:rPr>
        <w:t>1</w:t>
      </w:r>
      <w:r>
        <w:rPr>
          <w:rStyle w:val="DefaultParagraphFont"/>
          <w:rFonts w:ascii="Arial Bold" w:hAnsi="Arial Bold"/>
          <w:color w:val="000000"/>
          <w:spacing w:val="-3"/>
          <w:sz w:val="19"/>
        </w:rPr>
        <w:tab/>
      </w:r>
      <w:r>
        <w:rPr>
          <w:rStyle w:val="DefaultParagraphFont"/>
          <w:rFonts w:ascii="Arial Bold" w:hAnsi="Arial Bold"/>
          <w:color w:val="000000"/>
          <w:spacing w:val="-3"/>
          <w:sz w:val="19"/>
          <w:u w:val="single"/>
        </w:rPr>
        <w:t>OPERATION &amp; MAINTANANCE EXPENSES</w:t>
      </w:r>
    </w:p>
    <w:p w:rsidR="00B51EB7">
      <w:pPr>
        <w:pStyle w:val="Normal5"/>
        <w:tabs>
          <w:tab w:val="left" w:pos="11722"/>
          <w:tab w:val="left" w:pos="13638"/>
        </w:tabs>
        <w:autoSpaceDE w:val="0"/>
        <w:autoSpaceDN w:val="0"/>
        <w:adjustRightInd w:val="0"/>
        <w:spacing w:before="10" w:line="230" w:lineRule="exact"/>
        <w:ind w:left="2089" w:firstLine="7928"/>
        <w:rPr>
          <w:rStyle w:val="DefaultParagraphFont"/>
          <w:rFonts w:ascii="Arial" w:hAnsi="Arial"/>
          <w:color w:val="000000"/>
          <w:spacing w:val="-3"/>
          <w:sz w:val="19"/>
        </w:rPr>
      </w:pPr>
      <w:r>
        <w:rPr>
          <w:rStyle w:val="DefaultParagraphFont"/>
          <w:rFonts w:ascii="Arial" w:hAnsi="Arial"/>
          <w:color w:val="000000"/>
          <w:spacing w:val="-3"/>
          <w:sz w:val="19"/>
        </w:rPr>
        <w:t>Operations</w:t>
      </w:r>
      <w:r>
        <w:rPr>
          <w:rStyle w:val="DefaultParagraphFont"/>
          <w:rFonts w:ascii="Arial" w:hAnsi="Arial"/>
          <w:color w:val="000000"/>
          <w:spacing w:val="-3"/>
          <w:sz w:val="19"/>
        </w:rPr>
        <w:tab/>
        <w:t>Maintenance</w:t>
      </w:r>
      <w:r>
        <w:rPr>
          <w:rStyle w:val="DefaultParagraphFont"/>
          <w:rFonts w:ascii="Arial" w:hAnsi="Arial"/>
          <w:color w:val="000000"/>
          <w:spacing w:val="-3"/>
          <w:sz w:val="19"/>
        </w:rPr>
        <w:tab/>
        <w:t>Total O&amp;M</w:t>
      </w:r>
    </w:p>
    <w:p w:rsidR="00B51EB7">
      <w:pPr>
        <w:pStyle w:val="Normal5"/>
        <w:autoSpaceDE w:val="0"/>
        <w:autoSpaceDN w:val="0"/>
        <w:adjustRightInd w:val="0"/>
        <w:spacing w:line="230" w:lineRule="exact"/>
        <w:ind w:left="2089"/>
        <w:rPr>
          <w:rStyle w:val="DefaultParagraphFont"/>
          <w:rFonts w:ascii="Arial" w:hAnsi="Arial"/>
          <w:color w:val="000000"/>
          <w:spacing w:val="-3"/>
          <w:sz w:val="19"/>
        </w:rPr>
      </w:pPr>
    </w:p>
    <w:p w:rsidR="00B51EB7">
      <w:pPr>
        <w:pStyle w:val="Normal5"/>
        <w:tabs>
          <w:tab w:val="left" w:pos="3347"/>
          <w:tab w:val="left" w:pos="10990"/>
          <w:tab w:val="left" w:pos="12790"/>
          <w:tab w:val="left" w:pos="14619"/>
        </w:tabs>
        <w:autoSpaceDE w:val="0"/>
        <w:autoSpaceDN w:val="0"/>
        <w:adjustRightInd w:val="0"/>
        <w:spacing w:before="20" w:line="230" w:lineRule="exact"/>
        <w:ind w:left="2089" w:firstLine="28"/>
        <w:rPr>
          <w:rStyle w:val="DefaultParagraphFont"/>
          <w:rFonts w:ascii="Arial" w:hAnsi="Arial"/>
          <w:color w:val="000000"/>
          <w:spacing w:val="-3"/>
          <w:sz w:val="19"/>
        </w:rPr>
      </w:pPr>
      <w:r>
        <w:rPr>
          <w:rStyle w:val="DefaultParagraphFont"/>
          <w:rFonts w:ascii="Arial" w:hAnsi="Arial"/>
          <w:color w:val="000000"/>
          <w:spacing w:val="-3"/>
          <w:sz w:val="19"/>
        </w:rPr>
        <w:t>1a</w:t>
      </w:r>
      <w:r>
        <w:rPr>
          <w:rStyle w:val="DefaultParagraphFont"/>
          <w:rFonts w:ascii="Arial" w:hAnsi="Arial"/>
          <w:color w:val="000000"/>
          <w:spacing w:val="-3"/>
          <w:sz w:val="19"/>
        </w:rPr>
        <w:tab/>
        <w:t>Operations &amp; Maintenance Expenses - as per Annual Report</w:t>
      </w:r>
      <w:r>
        <w:rPr>
          <w:rStyle w:val="DefaultParagraphFont"/>
          <w:rFonts w:ascii="Arial" w:hAnsi="Arial"/>
          <w:color w:val="000000"/>
          <w:spacing w:val="-3"/>
          <w:sz w:val="19"/>
        </w:rPr>
        <w:tab/>
        <w:t>-</w:t>
      </w:r>
      <w:r>
        <w:rPr>
          <w:rStyle w:val="DefaultParagraphFont"/>
          <w:rFonts w:ascii="Arial" w:hAnsi="Arial"/>
          <w:color w:val="000000"/>
          <w:spacing w:val="-3"/>
          <w:sz w:val="19"/>
        </w:rPr>
        <w:tab/>
        <w:t>-</w:t>
      </w:r>
      <w:r>
        <w:rPr>
          <w:rStyle w:val="DefaultParagraphFont"/>
          <w:rFonts w:ascii="Arial" w:hAnsi="Arial"/>
          <w:color w:val="000000"/>
          <w:spacing w:val="-3"/>
          <w:sz w:val="19"/>
        </w:rPr>
        <w:tab/>
        <w:t>-</w:t>
      </w:r>
    </w:p>
    <w:p w:rsidR="00B51EB7">
      <w:pPr>
        <w:pStyle w:val="Normal5"/>
        <w:tabs>
          <w:tab w:val="left" w:pos="3347"/>
        </w:tabs>
        <w:autoSpaceDE w:val="0"/>
        <w:autoSpaceDN w:val="0"/>
        <w:adjustRightInd w:val="0"/>
        <w:spacing w:before="10" w:line="230" w:lineRule="exact"/>
        <w:ind w:left="2089" w:firstLine="28"/>
        <w:rPr>
          <w:rStyle w:val="DefaultParagraphFont"/>
          <w:rFonts w:ascii="Arial" w:hAnsi="Arial"/>
          <w:color w:val="000000"/>
          <w:spacing w:val="-3"/>
          <w:sz w:val="19"/>
        </w:rPr>
      </w:pPr>
      <w:r>
        <w:rPr>
          <w:rStyle w:val="DefaultParagraphFont"/>
          <w:rFonts w:ascii="Arial" w:hAnsi="Arial"/>
          <w:color w:val="000000"/>
          <w:spacing w:val="-3"/>
          <w:sz w:val="19"/>
        </w:rPr>
        <w:t>1b</w:t>
      </w:r>
      <w:r>
        <w:rPr>
          <w:rStyle w:val="DefaultParagraphFont"/>
          <w:rFonts w:ascii="Arial" w:hAnsi="Arial"/>
          <w:color w:val="000000"/>
          <w:spacing w:val="-3"/>
          <w:sz w:val="19"/>
        </w:rPr>
        <w:tab/>
        <w:t>Excluded Expenses</w:t>
      </w:r>
    </w:p>
    <w:p w:rsidR="00B51EB7">
      <w:pPr>
        <w:pStyle w:val="Normal5"/>
        <w:tabs>
          <w:tab w:val="left" w:pos="3707"/>
          <w:tab w:val="left" w:pos="10990"/>
          <w:tab w:val="left" w:pos="12790"/>
          <w:tab w:val="left" w:pos="14619"/>
        </w:tabs>
        <w:autoSpaceDE w:val="0"/>
        <w:autoSpaceDN w:val="0"/>
        <w:adjustRightInd w:val="0"/>
        <w:spacing w:before="10" w:line="230" w:lineRule="exact"/>
        <w:ind w:left="2089" w:firstLine="33"/>
        <w:rPr>
          <w:rStyle w:val="DefaultParagraphFont"/>
          <w:rFonts w:ascii="Arial" w:hAnsi="Arial"/>
          <w:color w:val="000000"/>
          <w:spacing w:val="-3"/>
          <w:sz w:val="19"/>
        </w:rPr>
      </w:pPr>
      <w:r>
        <w:rPr>
          <w:rStyle w:val="DefaultParagraphFont"/>
          <w:rFonts w:ascii="Arial" w:hAnsi="Arial"/>
          <w:color w:val="000000"/>
          <w:spacing w:val="-3"/>
          <w:sz w:val="19"/>
        </w:rPr>
        <w:t>1c</w:t>
      </w:r>
      <w:r>
        <w:rPr>
          <w:rStyle w:val="DefaultParagraphFont"/>
          <w:rFonts w:ascii="Arial" w:hAnsi="Arial"/>
          <w:color w:val="000000"/>
          <w:spacing w:val="-3"/>
          <w:sz w:val="19"/>
        </w:rPr>
        <w:tab/>
        <w:t>Production</w:t>
      </w:r>
      <w:r>
        <w:rPr>
          <w:rStyle w:val="DefaultParagraphFont"/>
          <w:rFonts w:ascii="Arial" w:hAnsi="Arial"/>
          <w:color w:val="000000"/>
          <w:spacing w:val="-3"/>
          <w:sz w:val="19"/>
        </w:rPr>
        <w:tab/>
        <w:t>-</w:t>
      </w:r>
      <w:r>
        <w:rPr>
          <w:rStyle w:val="DefaultParagraphFont"/>
          <w:rFonts w:ascii="Arial" w:hAnsi="Arial"/>
          <w:color w:val="000000"/>
          <w:spacing w:val="-3"/>
          <w:sz w:val="19"/>
        </w:rPr>
        <w:tab/>
        <w:t>-</w:t>
      </w:r>
      <w:r>
        <w:rPr>
          <w:rStyle w:val="DefaultParagraphFont"/>
          <w:rFonts w:ascii="Arial" w:hAnsi="Arial"/>
          <w:color w:val="000000"/>
          <w:spacing w:val="-3"/>
          <w:sz w:val="19"/>
        </w:rPr>
        <w:tab/>
        <w:t>-</w:t>
      </w:r>
    </w:p>
    <w:p w:rsidR="00B51EB7">
      <w:pPr>
        <w:pStyle w:val="Normal5"/>
        <w:tabs>
          <w:tab w:val="left" w:pos="3707"/>
          <w:tab w:val="left" w:pos="5528"/>
          <w:tab w:val="left" w:pos="10990"/>
          <w:tab w:val="left" w:pos="12790"/>
          <w:tab w:val="left" w:pos="14619"/>
        </w:tabs>
        <w:autoSpaceDE w:val="0"/>
        <w:autoSpaceDN w:val="0"/>
        <w:adjustRightInd w:val="0"/>
        <w:spacing w:before="10" w:line="230" w:lineRule="exact"/>
        <w:ind w:left="2089" w:firstLine="28"/>
        <w:rPr>
          <w:rStyle w:val="DefaultParagraphFont"/>
          <w:rFonts w:ascii="Arial" w:hAnsi="Arial"/>
          <w:color w:val="000000"/>
          <w:spacing w:val="-3"/>
          <w:sz w:val="19"/>
        </w:rPr>
      </w:pPr>
      <w:r>
        <w:rPr>
          <w:rStyle w:val="DefaultParagraphFont"/>
          <w:rFonts w:ascii="Arial" w:hAnsi="Arial"/>
          <w:color w:val="000000"/>
          <w:spacing w:val="-3"/>
          <w:sz w:val="19"/>
        </w:rPr>
        <w:t>1d</w:t>
      </w:r>
      <w:r>
        <w:rPr>
          <w:rStyle w:val="DefaultParagraphFont"/>
          <w:rFonts w:ascii="Arial" w:hAnsi="Arial"/>
          <w:color w:val="000000"/>
          <w:spacing w:val="-3"/>
          <w:sz w:val="19"/>
        </w:rPr>
        <w:tab/>
        <w:t>A&amp;G in FERC Acct</w:t>
      </w:r>
      <w:r>
        <w:rPr>
          <w:rStyle w:val="DefaultParagraphFont"/>
          <w:rFonts w:ascii="Arial" w:hAnsi="Arial"/>
          <w:color w:val="000000"/>
          <w:spacing w:val="-3"/>
          <w:sz w:val="19"/>
        </w:rPr>
        <w:tab/>
        <w:t>549 -    OP-Misc Oth Pwr Gen</w:t>
      </w:r>
      <w:r>
        <w:rPr>
          <w:rStyle w:val="DefaultParagraphFont"/>
          <w:rFonts w:ascii="Arial" w:hAnsi="Arial"/>
          <w:color w:val="000000"/>
          <w:spacing w:val="-3"/>
          <w:sz w:val="19"/>
        </w:rPr>
        <w:tab/>
        <w:t>-</w:t>
      </w:r>
      <w:r>
        <w:rPr>
          <w:rStyle w:val="DefaultParagraphFont"/>
          <w:rFonts w:ascii="Arial" w:hAnsi="Arial"/>
          <w:color w:val="000000"/>
          <w:spacing w:val="-3"/>
          <w:sz w:val="19"/>
        </w:rPr>
        <w:tab/>
        <w:t>-</w:t>
      </w:r>
      <w:r>
        <w:rPr>
          <w:rStyle w:val="DefaultParagraphFont"/>
          <w:rFonts w:ascii="Arial" w:hAnsi="Arial"/>
          <w:color w:val="000000"/>
          <w:spacing w:val="-3"/>
          <w:sz w:val="19"/>
        </w:rPr>
        <w:tab/>
        <w:t>-</w:t>
      </w:r>
    </w:p>
    <w:p w:rsidR="00B51EB7">
      <w:pPr>
        <w:pStyle w:val="Normal5"/>
        <w:tabs>
          <w:tab w:val="left" w:pos="3707"/>
          <w:tab w:val="left" w:pos="10990"/>
          <w:tab w:val="left" w:pos="12790"/>
          <w:tab w:val="left" w:pos="14619"/>
        </w:tabs>
        <w:autoSpaceDE w:val="0"/>
        <w:autoSpaceDN w:val="0"/>
        <w:adjustRightInd w:val="0"/>
        <w:spacing w:before="10" w:line="230" w:lineRule="exact"/>
        <w:ind w:left="2089" w:firstLine="28"/>
        <w:rPr>
          <w:rStyle w:val="DefaultParagraphFont"/>
          <w:rFonts w:ascii="Arial" w:hAnsi="Arial"/>
          <w:color w:val="000000"/>
          <w:spacing w:val="-3"/>
          <w:sz w:val="19"/>
        </w:rPr>
      </w:pPr>
      <w:r>
        <w:rPr>
          <w:rStyle w:val="DefaultParagraphFont"/>
          <w:rFonts w:ascii="Arial" w:hAnsi="Arial"/>
          <w:color w:val="000000"/>
          <w:spacing w:val="-3"/>
          <w:sz w:val="19"/>
        </w:rPr>
        <w:t>1e</w:t>
      </w:r>
      <w:r>
        <w:rPr>
          <w:rStyle w:val="DefaultParagraphFont"/>
          <w:rFonts w:ascii="Arial" w:hAnsi="Arial"/>
          <w:color w:val="000000"/>
          <w:spacing w:val="-3"/>
          <w:sz w:val="19"/>
        </w:rPr>
        <w:tab/>
        <w:t>FERC acct 905 (less contribution to New York State)</w:t>
      </w:r>
      <w:r>
        <w:rPr>
          <w:rStyle w:val="DefaultParagraphFont"/>
          <w:rFonts w:ascii="Arial" w:hAnsi="Arial"/>
          <w:color w:val="000000"/>
          <w:spacing w:val="-3"/>
          <w:sz w:val="19"/>
        </w:rPr>
        <w:tab/>
        <w:t>-</w:t>
      </w:r>
      <w:r>
        <w:rPr>
          <w:rStyle w:val="DefaultParagraphFont"/>
          <w:rFonts w:ascii="Arial" w:hAnsi="Arial"/>
          <w:color w:val="000000"/>
          <w:spacing w:val="-3"/>
          <w:sz w:val="19"/>
        </w:rPr>
        <w:tab/>
        <w:t>-</w:t>
      </w:r>
      <w:r>
        <w:rPr>
          <w:rStyle w:val="DefaultParagraphFont"/>
          <w:rFonts w:ascii="Arial" w:hAnsi="Arial"/>
          <w:color w:val="000000"/>
          <w:spacing w:val="-3"/>
          <w:sz w:val="19"/>
        </w:rPr>
        <w:tab/>
        <w:t>-</w:t>
      </w:r>
    </w:p>
    <w:p w:rsidR="00B51EB7">
      <w:pPr>
        <w:pStyle w:val="Normal5"/>
        <w:tabs>
          <w:tab w:val="left" w:pos="3707"/>
          <w:tab w:val="left" w:pos="10990"/>
          <w:tab w:val="left" w:pos="12790"/>
          <w:tab w:val="left" w:pos="14619"/>
        </w:tabs>
        <w:autoSpaceDE w:val="0"/>
        <w:autoSpaceDN w:val="0"/>
        <w:adjustRightInd w:val="0"/>
        <w:spacing w:before="10" w:line="230" w:lineRule="exact"/>
        <w:ind w:left="2089" w:firstLine="57"/>
        <w:rPr>
          <w:rStyle w:val="DefaultParagraphFont"/>
          <w:rFonts w:ascii="Arial" w:hAnsi="Arial"/>
          <w:color w:val="000000"/>
          <w:spacing w:val="-3"/>
          <w:sz w:val="19"/>
        </w:rPr>
      </w:pPr>
      <w:r>
        <w:rPr>
          <w:rStyle w:val="DefaultParagraphFont"/>
          <w:rFonts w:ascii="Arial" w:hAnsi="Arial"/>
          <w:color w:val="000000"/>
          <w:spacing w:val="-3"/>
          <w:sz w:val="19"/>
        </w:rPr>
        <w:t>1f</w:t>
      </w:r>
      <w:r>
        <w:rPr>
          <w:rStyle w:val="DefaultParagraphFont"/>
          <w:rFonts w:ascii="Arial" w:hAnsi="Arial"/>
          <w:color w:val="000000"/>
          <w:spacing w:val="-3"/>
          <w:sz w:val="19"/>
        </w:rPr>
        <w:tab/>
        <w:t xml:space="preserve">FERC acct 916 - Misc Sales </w:t>
      </w:r>
      <w:r>
        <w:rPr>
          <w:rStyle w:val="DefaultParagraphFont"/>
          <w:rFonts w:ascii="Arial" w:hAnsi="Arial"/>
          <w:color w:val="000000"/>
          <w:spacing w:val="-3"/>
          <w:sz w:val="19"/>
        </w:rPr>
        <w:t>Expense</w:t>
      </w:r>
      <w:r>
        <w:rPr>
          <w:rStyle w:val="DefaultParagraphFont"/>
          <w:rFonts w:ascii="Arial" w:hAnsi="Arial"/>
          <w:color w:val="000000"/>
          <w:spacing w:val="-3"/>
          <w:sz w:val="19"/>
        </w:rPr>
        <w:tab/>
        <w:t>-</w:t>
      </w:r>
      <w:r>
        <w:rPr>
          <w:rStyle w:val="DefaultParagraphFont"/>
          <w:rFonts w:ascii="Arial" w:hAnsi="Arial"/>
          <w:color w:val="000000"/>
          <w:spacing w:val="-3"/>
          <w:sz w:val="19"/>
        </w:rPr>
        <w:tab/>
        <w:t>-</w:t>
      </w:r>
      <w:r>
        <w:rPr>
          <w:rStyle w:val="DefaultParagraphFont"/>
          <w:rFonts w:ascii="Arial" w:hAnsi="Arial"/>
          <w:color w:val="000000"/>
          <w:spacing w:val="-3"/>
          <w:sz w:val="19"/>
        </w:rPr>
        <w:tab/>
        <w:t>-</w:t>
      </w:r>
    </w:p>
    <w:p w:rsidR="00B51EB7">
      <w:pPr>
        <w:pStyle w:val="Normal5"/>
        <w:tabs>
          <w:tab w:val="left" w:pos="3707"/>
          <w:tab w:val="left" w:pos="10990"/>
          <w:tab w:val="left" w:pos="12790"/>
          <w:tab w:val="left" w:pos="14619"/>
        </w:tabs>
        <w:autoSpaceDE w:val="0"/>
        <w:autoSpaceDN w:val="0"/>
        <w:adjustRightInd w:val="0"/>
        <w:spacing w:before="10" w:line="230" w:lineRule="exact"/>
        <w:ind w:left="2089" w:firstLine="28"/>
        <w:rPr>
          <w:rStyle w:val="DefaultParagraphFont"/>
          <w:rFonts w:ascii="Arial" w:hAnsi="Arial"/>
          <w:color w:val="000000"/>
          <w:spacing w:val="-3"/>
          <w:sz w:val="19"/>
        </w:rPr>
      </w:pPr>
      <w:r>
        <w:rPr>
          <w:rStyle w:val="DefaultParagraphFont"/>
          <w:rFonts w:ascii="Arial" w:hAnsi="Arial"/>
          <w:color w:val="000000"/>
          <w:spacing w:val="-3"/>
          <w:sz w:val="19"/>
        </w:rPr>
        <w:t>1g</w:t>
      </w:r>
      <w:r>
        <w:rPr>
          <w:rStyle w:val="DefaultParagraphFont"/>
          <w:rFonts w:ascii="Arial" w:hAnsi="Arial"/>
          <w:color w:val="000000"/>
          <w:spacing w:val="-3"/>
          <w:sz w:val="19"/>
        </w:rPr>
        <w:tab/>
        <w:t>A&amp;G allocated to Production and General</w:t>
      </w:r>
      <w:r>
        <w:rPr>
          <w:rStyle w:val="DefaultParagraphFont"/>
          <w:rFonts w:ascii="Arial" w:hAnsi="Arial"/>
          <w:color w:val="000000"/>
          <w:spacing w:val="-3"/>
          <w:sz w:val="19"/>
        </w:rPr>
        <w:tab/>
        <w:t>-</w:t>
      </w:r>
      <w:r>
        <w:rPr>
          <w:rStyle w:val="DefaultParagraphFont"/>
          <w:rFonts w:ascii="Arial" w:hAnsi="Arial"/>
          <w:color w:val="000000"/>
          <w:spacing w:val="-3"/>
          <w:sz w:val="19"/>
        </w:rPr>
        <w:tab/>
        <w:t>-</w:t>
      </w:r>
      <w:r>
        <w:rPr>
          <w:rStyle w:val="DefaultParagraphFont"/>
          <w:rFonts w:ascii="Arial" w:hAnsi="Arial"/>
          <w:color w:val="000000"/>
          <w:spacing w:val="-3"/>
          <w:sz w:val="19"/>
        </w:rPr>
        <w:tab/>
        <w:t>-</w:t>
      </w:r>
    </w:p>
    <w:p w:rsidR="00B51EB7">
      <w:pPr>
        <w:pStyle w:val="Normal5"/>
        <w:tabs>
          <w:tab w:val="left" w:pos="3347"/>
          <w:tab w:val="left" w:pos="14619"/>
        </w:tabs>
        <w:autoSpaceDE w:val="0"/>
        <w:autoSpaceDN w:val="0"/>
        <w:adjustRightInd w:val="0"/>
        <w:spacing w:before="10" w:line="230" w:lineRule="exact"/>
        <w:ind w:left="2089" w:firstLine="28"/>
        <w:rPr>
          <w:rStyle w:val="DefaultParagraphFont"/>
          <w:rFonts w:ascii="Arial" w:hAnsi="Arial"/>
          <w:color w:val="000000"/>
          <w:spacing w:val="-3"/>
          <w:sz w:val="19"/>
        </w:rPr>
      </w:pPr>
      <w:r>
        <w:rPr>
          <w:rStyle w:val="DefaultParagraphFont"/>
          <w:rFonts w:ascii="Arial" w:hAnsi="Arial"/>
          <w:color w:val="000000"/>
          <w:spacing w:val="-3"/>
          <w:sz w:val="19"/>
        </w:rPr>
        <w:t>1h</w:t>
      </w:r>
      <w:r>
        <w:rPr>
          <w:rStyle w:val="DefaultParagraphFont"/>
          <w:rFonts w:ascii="Arial" w:hAnsi="Arial"/>
          <w:color w:val="000000"/>
          <w:spacing w:val="-3"/>
          <w:sz w:val="19"/>
        </w:rPr>
        <w:tab/>
        <w:t>Adjustments</w:t>
      </w:r>
      <w:r>
        <w:rPr>
          <w:rStyle w:val="DefaultParagraphFont"/>
          <w:rFonts w:ascii="Arial" w:hAnsi="Arial"/>
          <w:color w:val="000000"/>
          <w:spacing w:val="-3"/>
          <w:sz w:val="19"/>
        </w:rPr>
        <w:tab/>
        <w:t>-</w:t>
      </w:r>
    </w:p>
    <w:p w:rsidR="00B51EB7">
      <w:pPr>
        <w:pStyle w:val="Normal5"/>
        <w:tabs>
          <w:tab w:val="left" w:pos="3707"/>
          <w:tab w:val="left" w:pos="10990"/>
          <w:tab w:val="left" w:pos="12790"/>
          <w:tab w:val="left" w:pos="14619"/>
        </w:tabs>
        <w:autoSpaceDE w:val="0"/>
        <w:autoSpaceDN w:val="0"/>
        <w:adjustRightInd w:val="0"/>
        <w:spacing w:before="10" w:line="230" w:lineRule="exact"/>
        <w:ind w:left="2089" w:firstLine="62"/>
        <w:rPr>
          <w:rStyle w:val="DefaultParagraphFont"/>
          <w:rFonts w:ascii="Arial" w:hAnsi="Arial"/>
          <w:color w:val="000000"/>
          <w:spacing w:val="-3"/>
          <w:sz w:val="19"/>
        </w:rPr>
      </w:pPr>
      <w:r>
        <w:rPr>
          <w:rStyle w:val="DefaultParagraphFont"/>
          <w:rFonts w:ascii="Arial" w:hAnsi="Arial"/>
          <w:color w:val="000000"/>
          <w:spacing w:val="-3"/>
          <w:sz w:val="19"/>
        </w:rPr>
        <w:t>1i</w:t>
      </w:r>
      <w:r>
        <w:rPr>
          <w:rStyle w:val="DefaultParagraphFont"/>
          <w:rFonts w:ascii="Arial" w:hAnsi="Arial"/>
          <w:color w:val="000000"/>
          <w:spacing w:val="-3"/>
          <w:sz w:val="19"/>
        </w:rPr>
        <w:tab/>
        <w:t>Less A/C 924 - Property Insurance</w:t>
      </w:r>
      <w:r>
        <w:rPr>
          <w:rStyle w:val="DefaultParagraphFont"/>
          <w:rFonts w:ascii="Arial" w:hAnsi="Arial"/>
          <w:color w:val="000000"/>
          <w:spacing w:val="-3"/>
          <w:sz w:val="19"/>
        </w:rPr>
        <w:tab/>
        <w:t>-</w:t>
      </w:r>
      <w:r>
        <w:rPr>
          <w:rStyle w:val="DefaultParagraphFont"/>
          <w:rFonts w:ascii="Arial" w:hAnsi="Arial"/>
          <w:color w:val="000000"/>
          <w:spacing w:val="-3"/>
          <w:sz w:val="19"/>
        </w:rPr>
        <w:tab/>
        <w:t>-</w:t>
      </w:r>
      <w:r>
        <w:rPr>
          <w:rStyle w:val="DefaultParagraphFont"/>
          <w:rFonts w:ascii="Arial" w:hAnsi="Arial"/>
          <w:color w:val="000000"/>
          <w:spacing w:val="-3"/>
          <w:sz w:val="19"/>
        </w:rPr>
        <w:tab/>
        <w:t>-</w:t>
      </w:r>
    </w:p>
    <w:p w:rsidR="00B51EB7">
      <w:pPr>
        <w:pStyle w:val="Normal5"/>
        <w:tabs>
          <w:tab w:val="left" w:pos="3707"/>
          <w:tab w:val="left" w:pos="10990"/>
          <w:tab w:val="left" w:pos="12790"/>
          <w:tab w:val="left" w:pos="14619"/>
        </w:tabs>
        <w:autoSpaceDE w:val="0"/>
        <w:autoSpaceDN w:val="0"/>
        <w:adjustRightInd w:val="0"/>
        <w:spacing w:before="10" w:line="230" w:lineRule="exact"/>
        <w:ind w:left="2089" w:firstLine="62"/>
        <w:rPr>
          <w:rStyle w:val="DefaultParagraphFont"/>
          <w:rFonts w:ascii="Arial" w:hAnsi="Arial"/>
          <w:color w:val="000000"/>
          <w:spacing w:val="-3"/>
          <w:sz w:val="19"/>
        </w:rPr>
      </w:pPr>
      <w:r>
        <w:rPr>
          <w:rStyle w:val="DefaultParagraphFont"/>
          <w:rFonts w:ascii="Arial" w:hAnsi="Arial"/>
          <w:color w:val="000000"/>
          <w:spacing w:val="-3"/>
          <w:sz w:val="19"/>
        </w:rPr>
        <w:t>1j</w:t>
      </w:r>
      <w:r>
        <w:rPr>
          <w:rStyle w:val="DefaultParagraphFont"/>
          <w:rFonts w:ascii="Arial" w:hAnsi="Arial"/>
          <w:color w:val="000000"/>
          <w:spacing w:val="-3"/>
          <w:sz w:val="19"/>
        </w:rPr>
        <w:tab/>
        <w:t>Less A/C 925 - Injuries &amp; Damages Insurance</w:t>
      </w:r>
      <w:r>
        <w:rPr>
          <w:rStyle w:val="DefaultParagraphFont"/>
          <w:rFonts w:ascii="Arial" w:hAnsi="Arial"/>
          <w:color w:val="000000"/>
          <w:spacing w:val="-3"/>
          <w:sz w:val="19"/>
        </w:rPr>
        <w:tab/>
        <w:t>-</w:t>
      </w:r>
      <w:r>
        <w:rPr>
          <w:rStyle w:val="DefaultParagraphFont"/>
          <w:rFonts w:ascii="Arial" w:hAnsi="Arial"/>
          <w:color w:val="000000"/>
          <w:spacing w:val="-3"/>
          <w:sz w:val="19"/>
        </w:rPr>
        <w:tab/>
        <w:t>-</w:t>
      </w:r>
      <w:r>
        <w:rPr>
          <w:rStyle w:val="DefaultParagraphFont"/>
          <w:rFonts w:ascii="Arial" w:hAnsi="Arial"/>
          <w:color w:val="000000"/>
          <w:spacing w:val="-3"/>
          <w:sz w:val="19"/>
        </w:rPr>
        <w:tab/>
        <w:t>-</w:t>
      </w:r>
    </w:p>
    <w:p w:rsidR="00B51EB7">
      <w:pPr>
        <w:pStyle w:val="Normal5"/>
        <w:tabs>
          <w:tab w:val="left" w:pos="3707"/>
          <w:tab w:val="left" w:pos="10990"/>
          <w:tab w:val="left" w:pos="12790"/>
          <w:tab w:val="left" w:pos="14619"/>
        </w:tabs>
        <w:autoSpaceDE w:val="0"/>
        <w:autoSpaceDN w:val="0"/>
        <w:adjustRightInd w:val="0"/>
        <w:spacing w:before="10" w:line="230" w:lineRule="exact"/>
        <w:ind w:left="2089" w:firstLine="33"/>
        <w:rPr>
          <w:rStyle w:val="DefaultParagraphFont"/>
          <w:rFonts w:ascii="Arial" w:hAnsi="Arial"/>
          <w:color w:val="000000"/>
          <w:spacing w:val="-3"/>
          <w:sz w:val="19"/>
        </w:rPr>
      </w:pPr>
      <w:r>
        <w:rPr>
          <w:rStyle w:val="DefaultParagraphFont"/>
          <w:rFonts w:ascii="Arial" w:hAnsi="Arial"/>
          <w:color w:val="000000"/>
          <w:spacing w:val="-3"/>
          <w:sz w:val="19"/>
        </w:rPr>
        <w:t>1k</w:t>
      </w:r>
      <w:r>
        <w:rPr>
          <w:rStyle w:val="DefaultParagraphFont"/>
          <w:rFonts w:ascii="Arial" w:hAnsi="Arial"/>
          <w:color w:val="000000"/>
          <w:spacing w:val="-3"/>
          <w:sz w:val="19"/>
        </w:rPr>
        <w:tab/>
        <w:t>Less EPRI Dues</w:t>
      </w:r>
      <w:r>
        <w:rPr>
          <w:rStyle w:val="DefaultParagraphFont"/>
          <w:rFonts w:ascii="Arial" w:hAnsi="Arial"/>
          <w:color w:val="000000"/>
          <w:spacing w:val="-3"/>
          <w:sz w:val="19"/>
        </w:rPr>
        <w:tab/>
        <w:t>-</w:t>
      </w:r>
      <w:r>
        <w:rPr>
          <w:rStyle w:val="DefaultParagraphFont"/>
          <w:rFonts w:ascii="Arial" w:hAnsi="Arial"/>
          <w:color w:val="000000"/>
          <w:spacing w:val="-3"/>
          <w:sz w:val="19"/>
        </w:rPr>
        <w:tab/>
        <w:t>-</w:t>
      </w:r>
      <w:r>
        <w:rPr>
          <w:rStyle w:val="DefaultParagraphFont"/>
          <w:rFonts w:ascii="Arial" w:hAnsi="Arial"/>
          <w:color w:val="000000"/>
          <w:spacing w:val="-3"/>
          <w:sz w:val="19"/>
        </w:rPr>
        <w:tab/>
        <w:t>-</w:t>
      </w:r>
    </w:p>
    <w:p w:rsidR="00B51EB7">
      <w:pPr>
        <w:pStyle w:val="Normal5"/>
        <w:tabs>
          <w:tab w:val="left" w:pos="3707"/>
          <w:tab w:val="left" w:pos="10990"/>
          <w:tab w:val="left" w:pos="12790"/>
          <w:tab w:val="left" w:pos="14619"/>
        </w:tabs>
        <w:autoSpaceDE w:val="0"/>
        <w:autoSpaceDN w:val="0"/>
        <w:adjustRightInd w:val="0"/>
        <w:spacing w:before="10" w:line="230" w:lineRule="exact"/>
        <w:ind w:left="2089" w:firstLine="62"/>
        <w:rPr>
          <w:rStyle w:val="DefaultParagraphFont"/>
          <w:rFonts w:ascii="Arial" w:hAnsi="Arial"/>
          <w:color w:val="000000"/>
          <w:spacing w:val="-3"/>
          <w:sz w:val="19"/>
        </w:rPr>
      </w:pPr>
      <w:r>
        <w:rPr>
          <w:rStyle w:val="DefaultParagraphFont"/>
          <w:rFonts w:ascii="Arial" w:hAnsi="Arial"/>
          <w:color w:val="000000"/>
          <w:spacing w:val="-3"/>
          <w:sz w:val="19"/>
        </w:rPr>
        <w:t>1l</w:t>
      </w:r>
      <w:r>
        <w:rPr>
          <w:rStyle w:val="DefaultParagraphFont"/>
          <w:rFonts w:ascii="Arial" w:hAnsi="Arial"/>
          <w:color w:val="000000"/>
          <w:spacing w:val="-3"/>
          <w:sz w:val="19"/>
        </w:rPr>
        <w:tab/>
        <w:t>Less A/C 928 - Regulatory Commission Expense</w:t>
      </w:r>
      <w:r>
        <w:rPr>
          <w:rStyle w:val="DefaultParagraphFont"/>
          <w:rFonts w:ascii="Arial" w:hAnsi="Arial"/>
          <w:color w:val="000000"/>
          <w:spacing w:val="-3"/>
          <w:sz w:val="19"/>
        </w:rPr>
        <w:tab/>
        <w:t>-</w:t>
      </w:r>
      <w:r>
        <w:rPr>
          <w:rStyle w:val="DefaultParagraphFont"/>
          <w:rFonts w:ascii="Arial" w:hAnsi="Arial"/>
          <w:color w:val="000000"/>
          <w:spacing w:val="-3"/>
          <w:sz w:val="19"/>
        </w:rPr>
        <w:tab/>
        <w:t>-</w:t>
      </w:r>
      <w:r>
        <w:rPr>
          <w:rStyle w:val="DefaultParagraphFont"/>
          <w:rFonts w:ascii="Arial" w:hAnsi="Arial"/>
          <w:color w:val="000000"/>
          <w:spacing w:val="-3"/>
          <w:sz w:val="19"/>
        </w:rPr>
        <w:tab/>
        <w:t>-</w:t>
      </w:r>
    </w:p>
    <w:p w:rsidR="00B51EB7">
      <w:pPr>
        <w:pStyle w:val="Normal5"/>
        <w:tabs>
          <w:tab w:val="left" w:pos="3707"/>
          <w:tab w:val="left" w:pos="10990"/>
          <w:tab w:val="left" w:pos="12790"/>
          <w:tab w:val="left" w:pos="14619"/>
        </w:tabs>
        <w:autoSpaceDE w:val="0"/>
        <w:autoSpaceDN w:val="0"/>
        <w:adjustRightInd w:val="0"/>
        <w:spacing w:before="10" w:line="230" w:lineRule="exact"/>
        <w:ind w:left="2089" w:firstLine="28"/>
        <w:rPr>
          <w:rStyle w:val="DefaultParagraphFont"/>
          <w:rFonts w:ascii="Arial" w:hAnsi="Arial"/>
          <w:color w:val="000000"/>
          <w:spacing w:val="-3"/>
          <w:sz w:val="19"/>
        </w:rPr>
      </w:pPr>
      <w:r>
        <w:rPr>
          <w:rStyle w:val="DefaultParagraphFont"/>
          <w:rFonts w:ascii="Arial" w:hAnsi="Arial"/>
          <w:color w:val="000000"/>
          <w:spacing w:val="-3"/>
          <w:sz w:val="19"/>
        </w:rPr>
        <w:t>1n</w:t>
      </w:r>
      <w:r>
        <w:rPr>
          <w:rStyle w:val="DefaultParagraphFont"/>
          <w:rFonts w:ascii="Arial" w:hAnsi="Arial"/>
          <w:color w:val="000000"/>
          <w:spacing w:val="-3"/>
          <w:sz w:val="19"/>
        </w:rPr>
        <w:tab/>
        <w:t>PBOP Adjustment</w:t>
      </w:r>
      <w:r>
        <w:rPr>
          <w:rStyle w:val="DefaultParagraphFont"/>
          <w:rFonts w:ascii="Arial" w:hAnsi="Arial"/>
          <w:color w:val="000000"/>
          <w:spacing w:val="-3"/>
          <w:sz w:val="19"/>
        </w:rPr>
        <w:tab/>
        <w:t>-</w:t>
      </w:r>
      <w:r>
        <w:rPr>
          <w:rStyle w:val="DefaultParagraphFont"/>
          <w:rFonts w:ascii="Arial" w:hAnsi="Arial"/>
          <w:color w:val="000000"/>
          <w:spacing w:val="-3"/>
          <w:sz w:val="19"/>
        </w:rPr>
        <w:tab/>
        <w:t>-</w:t>
      </w:r>
      <w:r>
        <w:rPr>
          <w:rStyle w:val="DefaultParagraphFont"/>
          <w:rFonts w:ascii="Arial" w:hAnsi="Arial"/>
          <w:color w:val="000000"/>
          <w:spacing w:val="-3"/>
          <w:sz w:val="19"/>
        </w:rPr>
        <w:tab/>
        <w:t>-</w:t>
      </w:r>
    </w:p>
    <w:p w:rsidR="00B51EB7">
      <w:pPr>
        <w:pStyle w:val="Normal5"/>
        <w:tabs>
          <w:tab w:val="left" w:pos="3707"/>
          <w:tab w:val="left" w:pos="10990"/>
          <w:tab w:val="left" w:pos="12790"/>
          <w:tab w:val="left" w:pos="14619"/>
        </w:tabs>
        <w:autoSpaceDE w:val="0"/>
        <w:autoSpaceDN w:val="0"/>
        <w:adjustRightInd w:val="0"/>
        <w:spacing w:before="1" w:line="227" w:lineRule="exact"/>
        <w:ind w:left="2089"/>
        <w:rPr>
          <w:rStyle w:val="DefaultParagraphFont"/>
          <w:rFonts w:ascii="Arial" w:hAnsi="Arial"/>
          <w:color w:val="000000"/>
          <w:spacing w:val="-3"/>
          <w:sz w:val="19"/>
        </w:rPr>
      </w:pPr>
      <w:r>
        <w:rPr>
          <w:rStyle w:val="DefaultParagraphFont"/>
          <w:rFonts w:ascii="Arial" w:hAnsi="Arial"/>
          <w:color w:val="000000"/>
          <w:spacing w:val="-3"/>
          <w:sz w:val="19"/>
        </w:rPr>
        <w:t>1m</w:t>
      </w:r>
      <w:r>
        <w:rPr>
          <w:rStyle w:val="DefaultParagraphFont"/>
          <w:rFonts w:ascii="Arial" w:hAnsi="Arial"/>
          <w:color w:val="000000"/>
          <w:spacing w:val="-3"/>
          <w:sz w:val="19"/>
        </w:rPr>
        <w:tab/>
        <w:t>924 -Property Insurance as allocated</w:t>
      </w:r>
      <w:r>
        <w:rPr>
          <w:rStyle w:val="DefaultParagraphFont"/>
          <w:rFonts w:ascii="Arial" w:hAnsi="Arial"/>
          <w:color w:val="000000"/>
          <w:spacing w:val="-3"/>
          <w:sz w:val="19"/>
        </w:rPr>
        <w:tab/>
        <w:t>-</w:t>
      </w:r>
      <w:r>
        <w:rPr>
          <w:rStyle w:val="DefaultParagraphFont"/>
          <w:rFonts w:ascii="Arial" w:hAnsi="Arial"/>
          <w:color w:val="000000"/>
          <w:spacing w:val="-3"/>
          <w:sz w:val="19"/>
        </w:rPr>
        <w:tab/>
        <w:t>-</w:t>
      </w:r>
      <w:r>
        <w:rPr>
          <w:rStyle w:val="DefaultParagraphFont"/>
          <w:rFonts w:ascii="Arial" w:hAnsi="Arial"/>
          <w:color w:val="000000"/>
          <w:spacing w:val="-3"/>
          <w:sz w:val="19"/>
        </w:rPr>
        <w:tab/>
        <w:t>-</w:t>
      </w:r>
    </w:p>
    <w:p w:rsidR="00B51EB7">
      <w:pPr>
        <w:pStyle w:val="Normal5"/>
        <w:tabs>
          <w:tab w:val="left" w:pos="3707"/>
          <w:tab w:val="left" w:pos="10990"/>
          <w:tab w:val="left" w:pos="12790"/>
          <w:tab w:val="left" w:pos="14619"/>
        </w:tabs>
        <w:autoSpaceDE w:val="0"/>
        <w:autoSpaceDN w:val="0"/>
        <w:adjustRightInd w:val="0"/>
        <w:spacing w:before="11" w:line="230" w:lineRule="exact"/>
        <w:ind w:left="2089" w:firstLine="28"/>
        <w:rPr>
          <w:rStyle w:val="DefaultParagraphFont"/>
          <w:rFonts w:ascii="Arial" w:hAnsi="Arial"/>
          <w:color w:val="000000"/>
          <w:spacing w:val="-3"/>
          <w:sz w:val="19"/>
        </w:rPr>
      </w:pPr>
      <w:r>
        <w:rPr>
          <w:rStyle w:val="DefaultParagraphFont"/>
          <w:rFonts w:ascii="Arial" w:hAnsi="Arial"/>
          <w:color w:val="000000"/>
          <w:spacing w:val="-3"/>
          <w:sz w:val="19"/>
        </w:rPr>
        <w:t>1o</w:t>
      </w:r>
      <w:r>
        <w:rPr>
          <w:rStyle w:val="DefaultParagraphFont"/>
          <w:rFonts w:ascii="Arial" w:hAnsi="Arial"/>
          <w:color w:val="000000"/>
          <w:spacing w:val="-3"/>
          <w:sz w:val="19"/>
        </w:rPr>
        <w:tab/>
        <w:t>925 - Injuries &amp; Damages Insurance as allocated</w:t>
      </w:r>
      <w:r>
        <w:rPr>
          <w:rStyle w:val="DefaultParagraphFont"/>
          <w:rFonts w:ascii="Arial" w:hAnsi="Arial"/>
          <w:color w:val="000000"/>
          <w:spacing w:val="-3"/>
          <w:sz w:val="19"/>
        </w:rPr>
        <w:tab/>
        <w:t>-</w:t>
      </w:r>
      <w:r>
        <w:rPr>
          <w:rStyle w:val="DefaultParagraphFont"/>
          <w:rFonts w:ascii="Arial" w:hAnsi="Arial"/>
          <w:color w:val="000000"/>
          <w:spacing w:val="-3"/>
          <w:sz w:val="19"/>
        </w:rPr>
        <w:tab/>
        <w:t>-</w:t>
      </w:r>
      <w:r>
        <w:rPr>
          <w:rStyle w:val="DefaultParagraphFont"/>
          <w:rFonts w:ascii="Arial" w:hAnsi="Arial"/>
          <w:color w:val="000000"/>
          <w:spacing w:val="-3"/>
          <w:sz w:val="19"/>
        </w:rPr>
        <w:tab/>
        <w:t>-</w:t>
      </w:r>
    </w:p>
    <w:p w:rsidR="00B51EB7">
      <w:pPr>
        <w:pStyle w:val="Normal5"/>
        <w:tabs>
          <w:tab w:val="left" w:pos="3707"/>
          <w:tab w:val="left" w:pos="10990"/>
          <w:tab w:val="left" w:pos="12790"/>
          <w:tab w:val="left" w:pos="14619"/>
        </w:tabs>
        <w:autoSpaceDE w:val="0"/>
        <w:autoSpaceDN w:val="0"/>
        <w:adjustRightInd w:val="0"/>
        <w:spacing w:before="10" w:line="230" w:lineRule="exact"/>
        <w:ind w:left="2089" w:firstLine="28"/>
        <w:rPr>
          <w:rStyle w:val="DefaultParagraphFont"/>
          <w:rFonts w:ascii="Arial" w:hAnsi="Arial"/>
          <w:color w:val="000000"/>
          <w:spacing w:val="-3"/>
          <w:sz w:val="19"/>
        </w:rPr>
      </w:pPr>
      <w:r>
        <w:rPr>
          <w:rStyle w:val="DefaultParagraphFont"/>
          <w:rFonts w:ascii="Arial" w:hAnsi="Arial"/>
          <w:color w:val="000000"/>
          <w:spacing w:val="-3"/>
          <w:sz w:val="19"/>
        </w:rPr>
        <w:t>1p</w:t>
      </w:r>
      <w:r>
        <w:rPr>
          <w:rStyle w:val="DefaultParagraphFont"/>
          <w:rFonts w:ascii="Arial" w:hAnsi="Arial"/>
          <w:color w:val="000000"/>
          <w:spacing w:val="-3"/>
          <w:sz w:val="19"/>
        </w:rPr>
        <w:tab/>
        <w:t>Step-up Transformers</w:t>
      </w:r>
      <w:r>
        <w:rPr>
          <w:rStyle w:val="DefaultParagraphFont"/>
          <w:rFonts w:ascii="Arial" w:hAnsi="Arial"/>
          <w:color w:val="000000"/>
          <w:spacing w:val="-3"/>
          <w:sz w:val="19"/>
        </w:rPr>
        <w:tab/>
        <w:t>-</w:t>
      </w:r>
      <w:r>
        <w:rPr>
          <w:rStyle w:val="DefaultParagraphFont"/>
          <w:rFonts w:ascii="Arial" w:hAnsi="Arial"/>
          <w:color w:val="000000"/>
          <w:spacing w:val="-3"/>
          <w:sz w:val="19"/>
        </w:rPr>
        <w:tab/>
        <w:t>-</w:t>
      </w:r>
      <w:r>
        <w:rPr>
          <w:rStyle w:val="DefaultParagraphFont"/>
          <w:rFonts w:ascii="Arial" w:hAnsi="Arial"/>
          <w:color w:val="000000"/>
          <w:spacing w:val="-3"/>
          <w:sz w:val="19"/>
        </w:rPr>
        <w:tab/>
        <w:t>-</w:t>
      </w:r>
    </w:p>
    <w:p w:rsidR="00B51EB7">
      <w:pPr>
        <w:pStyle w:val="Normal5"/>
        <w:tabs>
          <w:tab w:val="left" w:pos="3707"/>
          <w:tab w:val="left" w:pos="10990"/>
          <w:tab w:val="left" w:pos="12790"/>
          <w:tab w:val="left" w:pos="14619"/>
        </w:tabs>
        <w:autoSpaceDE w:val="0"/>
        <w:autoSpaceDN w:val="0"/>
        <w:adjustRightInd w:val="0"/>
        <w:spacing w:before="22" w:line="230" w:lineRule="exact"/>
        <w:ind w:left="2089" w:firstLine="28"/>
        <w:rPr>
          <w:rStyle w:val="DefaultParagraphFont"/>
          <w:rFonts w:ascii="Arial" w:hAnsi="Arial"/>
          <w:color w:val="000000"/>
          <w:spacing w:val="-3"/>
          <w:sz w:val="19"/>
        </w:rPr>
      </w:pPr>
      <w:r>
        <w:rPr>
          <w:rStyle w:val="DefaultParagraphFont"/>
          <w:rFonts w:ascii="Arial" w:hAnsi="Arial"/>
          <w:color w:val="000000"/>
          <w:spacing w:val="-3"/>
          <w:sz w:val="19"/>
        </w:rPr>
        <w:t>1q</w:t>
      </w:r>
      <w:r>
        <w:rPr>
          <w:rStyle w:val="DefaultParagraphFont"/>
          <w:rFonts w:ascii="Arial" w:hAnsi="Arial"/>
          <w:color w:val="000000"/>
          <w:spacing w:val="-3"/>
          <w:sz w:val="19"/>
        </w:rPr>
        <w:tab/>
        <w:t>FACTS</w:t>
      </w:r>
      <w:r>
        <w:rPr>
          <w:rStyle w:val="DefaultParagraphFont"/>
          <w:rFonts w:ascii="Arial" w:hAnsi="Arial"/>
          <w:color w:val="000000"/>
          <w:spacing w:val="-3"/>
          <w:sz w:val="19"/>
        </w:rPr>
        <w:tab/>
        <w:t>-</w:t>
      </w:r>
      <w:r>
        <w:rPr>
          <w:rStyle w:val="DefaultParagraphFont"/>
          <w:rFonts w:ascii="Arial" w:hAnsi="Arial"/>
          <w:color w:val="000000"/>
          <w:spacing w:val="-3"/>
          <w:sz w:val="19"/>
        </w:rPr>
        <w:tab/>
        <w:t>-</w:t>
      </w:r>
      <w:r>
        <w:rPr>
          <w:rStyle w:val="DefaultParagraphFont"/>
          <w:rFonts w:ascii="Arial" w:hAnsi="Arial"/>
          <w:color w:val="000000"/>
          <w:spacing w:val="-3"/>
          <w:sz w:val="19"/>
        </w:rPr>
        <w:tab/>
        <w:t>-</w:t>
      </w:r>
    </w:p>
    <w:p w:rsidR="00B51EB7">
      <w:pPr>
        <w:pStyle w:val="Normal5"/>
        <w:tabs>
          <w:tab w:val="left" w:pos="3707"/>
          <w:tab w:val="left" w:pos="10990"/>
          <w:tab w:val="left" w:pos="12790"/>
          <w:tab w:val="left" w:pos="14619"/>
        </w:tabs>
        <w:autoSpaceDE w:val="0"/>
        <w:autoSpaceDN w:val="0"/>
        <w:adjustRightInd w:val="0"/>
        <w:spacing w:before="10" w:line="230" w:lineRule="exact"/>
        <w:ind w:left="2089" w:firstLine="49"/>
        <w:rPr>
          <w:rStyle w:val="DefaultParagraphFont"/>
          <w:rFonts w:ascii="Arial" w:hAnsi="Arial"/>
          <w:color w:val="000000"/>
          <w:spacing w:val="-3"/>
          <w:sz w:val="19"/>
        </w:rPr>
      </w:pPr>
      <w:r>
        <w:rPr>
          <w:rStyle w:val="DefaultParagraphFont"/>
          <w:rFonts w:ascii="Arial" w:hAnsi="Arial"/>
          <w:color w:val="000000"/>
          <w:spacing w:val="-3"/>
          <w:sz w:val="19"/>
        </w:rPr>
        <w:t>1r</w:t>
      </w:r>
      <w:r>
        <w:rPr>
          <w:rStyle w:val="DefaultParagraphFont"/>
          <w:rFonts w:ascii="Arial" w:hAnsi="Arial"/>
          <w:color w:val="000000"/>
          <w:spacing w:val="-3"/>
          <w:sz w:val="19"/>
        </w:rPr>
        <w:tab/>
        <w:t>Microwave Tower Rental Income</w:t>
      </w:r>
      <w:r>
        <w:rPr>
          <w:rStyle w:val="DefaultParagraphFont"/>
          <w:rFonts w:ascii="Arial" w:hAnsi="Arial"/>
          <w:color w:val="000000"/>
          <w:spacing w:val="-3"/>
          <w:sz w:val="19"/>
        </w:rPr>
        <w:tab/>
        <w:t>-</w:t>
      </w:r>
      <w:r>
        <w:rPr>
          <w:rStyle w:val="DefaultParagraphFont"/>
          <w:rFonts w:ascii="Arial" w:hAnsi="Arial"/>
          <w:color w:val="000000"/>
          <w:spacing w:val="-3"/>
          <w:sz w:val="19"/>
        </w:rPr>
        <w:tab/>
        <w:t>-</w:t>
      </w:r>
      <w:r>
        <w:rPr>
          <w:rStyle w:val="DefaultParagraphFont"/>
          <w:rFonts w:ascii="Arial" w:hAnsi="Arial"/>
          <w:color w:val="000000"/>
          <w:spacing w:val="-3"/>
          <w:sz w:val="19"/>
        </w:rPr>
        <w:tab/>
        <w:t>-</w:t>
      </w:r>
    </w:p>
    <w:p w:rsidR="00B51EB7">
      <w:pPr>
        <w:pStyle w:val="Normal5"/>
        <w:tabs>
          <w:tab w:val="left" w:pos="3707"/>
          <w:tab w:val="left" w:pos="10990"/>
          <w:tab w:val="left" w:pos="12790"/>
          <w:tab w:val="left" w:pos="14619"/>
        </w:tabs>
        <w:autoSpaceDE w:val="0"/>
        <w:autoSpaceDN w:val="0"/>
        <w:adjustRightInd w:val="0"/>
        <w:spacing w:before="1" w:line="227" w:lineRule="exact"/>
        <w:ind w:left="2089" w:firstLine="33"/>
        <w:rPr>
          <w:rStyle w:val="DefaultParagraphFont"/>
          <w:rFonts w:ascii="Arial" w:hAnsi="Arial"/>
          <w:color w:val="000000"/>
          <w:spacing w:val="-3"/>
          <w:sz w:val="19"/>
        </w:rPr>
      </w:pPr>
      <w:r>
        <w:rPr>
          <w:rStyle w:val="DefaultParagraphFont"/>
          <w:rFonts w:ascii="Arial" w:hAnsi="Arial"/>
          <w:color w:val="000000"/>
          <w:spacing w:val="-3"/>
          <w:sz w:val="19"/>
        </w:rPr>
        <w:t>1s</w:t>
      </w:r>
      <w:r>
        <w:rPr>
          <w:rStyle w:val="DefaultParagraphFont"/>
          <w:rFonts w:ascii="Arial" w:hAnsi="Arial"/>
          <w:color w:val="000000"/>
          <w:spacing w:val="-3"/>
          <w:sz w:val="19"/>
        </w:rPr>
        <w:tab/>
        <w:t>Reclassifications (post Annual Report)</w:t>
      </w:r>
      <w:r>
        <w:rPr>
          <w:rStyle w:val="DefaultParagraphFont"/>
          <w:rFonts w:ascii="Arial" w:hAnsi="Arial"/>
          <w:color w:val="000000"/>
          <w:spacing w:val="-3"/>
          <w:sz w:val="19"/>
        </w:rPr>
        <w:tab/>
        <w:t>-</w:t>
      </w:r>
      <w:r>
        <w:rPr>
          <w:rStyle w:val="DefaultParagraphFont"/>
          <w:rFonts w:ascii="Arial" w:hAnsi="Arial"/>
          <w:color w:val="000000"/>
          <w:spacing w:val="-3"/>
          <w:sz w:val="19"/>
        </w:rPr>
        <w:tab/>
        <w:t>-</w:t>
      </w:r>
      <w:r>
        <w:rPr>
          <w:rStyle w:val="DefaultParagraphFont"/>
          <w:rFonts w:ascii="Arial" w:hAnsi="Arial"/>
          <w:color w:val="000000"/>
          <w:spacing w:val="-3"/>
          <w:sz w:val="19"/>
        </w:rPr>
        <w:tab/>
      </w:r>
      <w:r>
        <w:rPr>
          <w:rStyle w:val="DefaultParagraphFont"/>
          <w:rFonts w:ascii="Arial" w:hAnsi="Arial"/>
          <w:color w:val="000000"/>
          <w:spacing w:val="-3"/>
          <w:sz w:val="19"/>
        </w:rPr>
        <w:t>-</w:t>
      </w:r>
    </w:p>
    <w:p w:rsidR="00B51EB7">
      <w:pPr>
        <w:pStyle w:val="Normal5"/>
        <w:tabs>
          <w:tab w:val="left" w:pos="10990"/>
          <w:tab w:val="left" w:pos="12790"/>
          <w:tab w:val="left" w:pos="14619"/>
        </w:tabs>
        <w:autoSpaceDE w:val="0"/>
        <w:autoSpaceDN w:val="0"/>
        <w:adjustRightInd w:val="0"/>
        <w:spacing w:before="1" w:line="222" w:lineRule="exact"/>
        <w:ind w:left="2089" w:firstLine="1257"/>
        <w:rPr>
          <w:rStyle w:val="DefaultParagraphFont"/>
          <w:rFonts w:ascii="Arial" w:hAnsi="Arial"/>
          <w:color w:val="000000"/>
          <w:spacing w:val="-3"/>
          <w:sz w:val="19"/>
        </w:rPr>
      </w:pPr>
      <w:r>
        <w:rPr>
          <w:rStyle w:val="DefaultParagraphFont"/>
          <w:rFonts w:ascii="Arial" w:hAnsi="Arial"/>
          <w:color w:val="000000"/>
          <w:spacing w:val="-3"/>
          <w:sz w:val="19"/>
        </w:rPr>
        <w:t>Operations &amp; Maintenance Expenses - as per ATRR</w:t>
      </w:r>
      <w:r>
        <w:rPr>
          <w:rStyle w:val="DefaultParagraphFont"/>
          <w:rFonts w:ascii="Arial" w:hAnsi="Arial"/>
          <w:color w:val="000000"/>
          <w:spacing w:val="-3"/>
          <w:sz w:val="19"/>
        </w:rPr>
        <w:tab/>
        <w:t>-</w:t>
      </w:r>
      <w:r>
        <w:rPr>
          <w:rStyle w:val="DefaultParagraphFont"/>
          <w:rFonts w:ascii="Arial" w:hAnsi="Arial"/>
          <w:color w:val="000000"/>
          <w:spacing w:val="-3"/>
          <w:sz w:val="19"/>
        </w:rPr>
        <w:tab/>
        <w:t>-</w:t>
      </w:r>
      <w:r>
        <w:rPr>
          <w:rStyle w:val="DefaultParagraphFont"/>
          <w:rFonts w:ascii="Arial" w:hAnsi="Arial"/>
          <w:color w:val="000000"/>
          <w:spacing w:val="-3"/>
          <w:sz w:val="19"/>
        </w:rPr>
        <w:tab/>
        <w:t>-</w:t>
      </w:r>
    </w:p>
    <w:p w:rsidR="00B51EB7">
      <w:pPr>
        <w:pStyle w:val="Normal5"/>
        <w:tabs>
          <w:tab w:val="left" w:pos="10990"/>
          <w:tab w:val="left" w:pos="12790"/>
          <w:tab w:val="left" w:pos="14619"/>
        </w:tabs>
        <w:autoSpaceDE w:val="0"/>
        <w:autoSpaceDN w:val="0"/>
        <w:adjustRightInd w:val="0"/>
        <w:spacing w:before="29" w:line="230" w:lineRule="exact"/>
        <w:ind w:left="2089" w:firstLine="1617"/>
        <w:rPr>
          <w:rStyle w:val="DefaultParagraphFont"/>
          <w:rFonts w:ascii="Arial Italic" w:hAnsi="Arial Italic"/>
          <w:color w:val="000000"/>
          <w:spacing w:val="-3"/>
          <w:sz w:val="19"/>
        </w:rPr>
      </w:pPr>
      <w:r>
        <w:rPr>
          <w:rStyle w:val="DefaultParagraphFont"/>
          <w:rFonts w:ascii="Arial Italic" w:hAnsi="Arial Italic"/>
          <w:color w:val="000000"/>
          <w:spacing w:val="-3"/>
          <w:sz w:val="19"/>
        </w:rPr>
        <w:t>check</w:t>
      </w:r>
      <w:r>
        <w:rPr>
          <w:rStyle w:val="DefaultParagraphFont"/>
          <w:rFonts w:ascii="Arial Italic" w:hAnsi="Arial Italic"/>
          <w:color w:val="000000"/>
          <w:spacing w:val="-3"/>
          <w:sz w:val="19"/>
        </w:rPr>
        <w:tab/>
        <w:t>-</w:t>
      </w:r>
      <w:r>
        <w:rPr>
          <w:rStyle w:val="DefaultParagraphFont"/>
          <w:rFonts w:ascii="Arial Italic" w:hAnsi="Arial Italic"/>
          <w:color w:val="000000"/>
          <w:spacing w:val="-3"/>
          <w:sz w:val="19"/>
        </w:rPr>
        <w:tab/>
        <w:t>-</w:t>
      </w:r>
      <w:r>
        <w:rPr>
          <w:rStyle w:val="DefaultParagraphFont"/>
          <w:rFonts w:ascii="Arial Italic" w:hAnsi="Arial Italic"/>
          <w:color w:val="000000"/>
          <w:spacing w:val="-3"/>
          <w:sz w:val="19"/>
        </w:rPr>
        <w:tab/>
        <w:t>-</w:t>
      </w:r>
      <w:r>
        <w:rPr>
          <w:rFonts w:ascii="Arial Italic" w:hAnsi="Arial Italic"/>
          <w:color w:val="000000"/>
          <w:spacing w:val="-3"/>
          <w:sz w:val="19"/>
        </w:rPr>
        <w:pict>
          <v:shape id="_x0000_s4567" style="height:79.85pt;margin-left:87.5pt;margin-top:93.75pt;mso-position-horizontal-relative:page;mso-position-vertical-relative:page;position:absolute;width:1172.3pt;z-index:-251546624" coordsize="23446,1597" o:allowincell="f" path="m,1597hal23446,1597hal23446,hal,hal,1597hae" stroked="f">
            <v:path arrowok="t"/>
          </v:shape>
        </w:pict>
      </w:r>
      <w:r>
        <w:rPr>
          <w:rFonts w:ascii="Arial Italic" w:hAnsi="Arial Italic"/>
          <w:color w:val="000000"/>
          <w:spacing w:val="-3"/>
          <w:sz w:val="19"/>
        </w:rPr>
        <w:pict>
          <v:shape id="_x0000_s4568" style="height:16.75pt;margin-left:87.5pt;margin-top:173.4pt;mso-position-horizontal-relative:page;mso-position-vertical-relative:page;position:absolute;width:1172.3pt;z-index:-251429888" coordsize="23446,335" o:allowincell="f" path="m,335hal23446,335hal23446,hal,hal,335hae" fillcolor="#ff9" stroked="f">
            <v:path arrowok="t"/>
          </v:shape>
        </w:pict>
      </w:r>
      <w:r>
        <w:rPr>
          <w:rFonts w:ascii="Arial Italic" w:hAnsi="Arial Italic"/>
          <w:color w:val="000000"/>
          <w:spacing w:val="-3"/>
          <w:sz w:val="19"/>
        </w:rPr>
        <w:pict>
          <v:shape id="_x0000_s4569" style="height:55.45pt;margin-left:87.5pt;margin-top:189.95pt;mso-position-horizontal-relative:page;mso-position-vertical-relative:page;position:absolute;width:1172.3pt;z-index:-251331584" coordsize="23446,1109" o:allowincell="f" path="m,1109hal23446,1109hal23446,hal,hal,1109hae" stroked="f">
            <v:path arrowok="t"/>
          </v:shape>
        </w:pict>
      </w:r>
      <w:r>
        <w:rPr>
          <w:rFonts w:ascii="Arial Italic" w:hAnsi="Arial Italic"/>
          <w:color w:val="000000"/>
          <w:spacing w:val="-3"/>
          <w:sz w:val="19"/>
        </w:rPr>
        <w:pict>
          <v:shape id="_x0000_s4570" style="height:16.15pt;margin-left:87.5pt;margin-top:245.2pt;mso-position-horizontal-relative:page;mso-position-vertical-relative:page;position:absolute;width:393.3pt;z-index:-251253760" coordsize="7867,323" o:allowincell="f" path="m,323hal7866,323hal7866,hal,hal,323hae" stroked="f">
            <v:path arrowok="t"/>
          </v:shape>
        </w:pict>
      </w:r>
      <w:r>
        <w:rPr>
          <w:rFonts w:ascii="Arial Italic" w:hAnsi="Arial Italic"/>
          <w:color w:val="000000"/>
          <w:spacing w:val="-3"/>
          <w:sz w:val="19"/>
        </w:rPr>
        <w:pict>
          <v:shape id="_x0000_s4571" style="height:16.15pt;margin-left:480.6pt;margin-top:245.2pt;mso-position-horizontal-relative:page;mso-position-vertical-relative:page;position:absolute;width:270.2pt;z-index:-251157504" coordsize="5405,323" o:allowincell="f" path="m,323hal5404,323hal5404,hal,hal,323hae" fillcolor="#ff9" stroked="f">
            <v:path arrowok="t"/>
          </v:shape>
        </w:pict>
      </w:r>
      <w:r>
        <w:rPr>
          <w:rFonts w:ascii="Arial Italic" w:hAnsi="Arial Italic"/>
          <w:color w:val="000000"/>
          <w:spacing w:val="-3"/>
          <w:sz w:val="19"/>
        </w:rPr>
        <w:pict>
          <v:shape id="_x0000_s4572" style="height:16.15pt;margin-left:750.6pt;margin-top:245.2pt;mso-position-horizontal-relative:page;mso-position-vertical-relative:page;position:absolute;width:509.2pt;z-index:-251048960" coordsize="10184,323" o:allowincell="f" path="m,323hal10184,323hal10184,hal,hal,323hae" stroked="f">
            <v:path arrowok="t"/>
          </v:shape>
        </w:pict>
      </w:r>
      <w:r>
        <w:rPr>
          <w:rFonts w:ascii="Arial Italic" w:hAnsi="Arial Italic"/>
          <w:color w:val="000000"/>
          <w:spacing w:val="-3"/>
          <w:sz w:val="19"/>
        </w:rPr>
        <w:pict>
          <v:shape id="_x0000_s4573" style="height:332.05pt;margin-left:87.5pt;margin-top:261.15pt;mso-position-horizontal-relative:page;mso-position-vertical-relative:page;position:absolute;width:1172.3pt;z-index:-250987520" coordsize="23446,6642" o:allowincell="f" path="m,6641hal23446,6641hal23446,hal,hal,6641hae" stroked="f">
            <v:path arrowok="t"/>
          </v:shape>
        </w:pict>
      </w:r>
      <w:r>
        <w:rPr>
          <w:rFonts w:ascii="Arial Italic" w:hAnsi="Arial Italic"/>
          <w:color w:val="000000"/>
          <w:spacing w:val="-3"/>
          <w:sz w:val="19"/>
        </w:rPr>
        <w:pict>
          <v:shape id="_x0000_s4574" style="height:16.8pt;margin-left:480.2pt;margin-top:244.75pt;mso-position-horizontal-relative:page;mso-position-vertical-relative:page;position:absolute;width:1pt;z-index:-248939520" coordsize="20,336" o:allowincell="f" path="m,336hal20,336hal20,hal,hal,336hae" fillcolor="black" stroked="f">
            <v:path arrowok="t"/>
          </v:shape>
        </w:pict>
      </w:r>
      <w:r>
        <w:rPr>
          <w:rFonts w:ascii="Arial Italic" w:hAnsi="Arial Italic"/>
          <w:color w:val="000000"/>
          <w:spacing w:val="-3"/>
          <w:sz w:val="19"/>
        </w:rPr>
        <w:pict>
          <v:shape id="_x0000_s4575" style="height:15.95pt;margin-left:750.2pt;margin-top:245.6pt;mso-position-horizontal-relative:page;mso-position-vertical-relative:page;position:absolute;width:1pt;z-index:-248937472" coordsize="20,319" o:allowincell="f" path="m,319hal20,319hal20,hal,hal,319hae" fillcolor="black" stroked="f">
            <v:path arrowok="t"/>
          </v:shape>
        </w:pict>
      </w:r>
      <w:r>
        <w:rPr>
          <w:rFonts w:ascii="Arial Italic" w:hAnsi="Arial Italic"/>
          <w:color w:val="000000"/>
          <w:spacing w:val="-3"/>
          <w:sz w:val="19"/>
        </w:rPr>
        <w:pict>
          <v:shape id="_x0000_s4576" style="height:1pt;margin-left:481pt;margin-top:244.75pt;mso-position-horizontal-relative:page;mso-position-vertical-relative:page;position:absolute;width:270.05pt;z-index:-248936448" coordsize="5401,20" o:allowincell="f" path="m,20hal5401,20hal5401,hal,hal,20hae" fillcolor="black" stroked="f">
            <v:path arrowok="t"/>
          </v:shape>
        </w:pict>
      </w:r>
      <w:r>
        <w:rPr>
          <w:rFonts w:ascii="Arial Italic" w:hAnsi="Arial Italic"/>
          <w:color w:val="000000"/>
          <w:spacing w:val="-3"/>
          <w:sz w:val="19"/>
        </w:rPr>
        <w:pict>
          <v:shape id="_x0000_s4577" style="height:1pt;margin-left:481pt;margin-top:260.7pt;mso-position-horizontal-relative:page;mso-position-vertical-relative:page;position:absolute;width:270.05pt;z-index:-248935424" coordsize="5401,20" o:allowincell="f" path="m,20hal5401,20hal5401,hal,hal,20hae" fillcolor="black" stroked="f">
            <v:path arrowok="t"/>
          </v:shape>
        </w:pict>
      </w:r>
      <w:r>
        <w:rPr>
          <w:rFonts w:ascii="Arial Italic" w:hAnsi="Arial Italic"/>
          <w:color w:val="000000"/>
          <w:spacing w:val="-3"/>
          <w:sz w:val="19"/>
        </w:rPr>
        <w:pict>
          <v:shape id="_x0000_s4578" style="height:1pt;margin-left:480.6pt;margin-top:316.55pt;mso-position-horizontal-relative:page;mso-position-vertical-relative:page;position:absolute;width:270.25pt;z-index:-248934400" coordsize="5405,20" o:allowincell="f" path="m,20hal5405,20hal5405,hal,hal,20hae" fillcolor="black" stroked="f">
            <v:path arrowok="t"/>
          </v:shape>
        </w:pict>
      </w:r>
      <w:r>
        <w:rPr>
          <w:rFonts w:ascii="Arial Italic" w:hAnsi="Arial Italic"/>
          <w:color w:val="000000"/>
          <w:spacing w:val="-3"/>
          <w:sz w:val="19"/>
        </w:rPr>
        <w:pict>
          <v:shape id="_x0000_s4579" style="height:1pt;margin-left:480.6pt;margin-top:556.55pt;mso-position-horizontal-relative:page;mso-position-vertical-relative:page;position:absolute;width:270.25pt;z-index:-248933376" coordsize="5405,20" o:allowincell="f" path="m,20hal5405,20hal5405,hal,hal,20hae" fillcolor="black" stroked="f">
            <v:path arrowok="t"/>
          </v:shape>
        </w:pict>
      </w:r>
      <w:r>
        <w:rPr>
          <w:rFonts w:ascii="Arial Italic" w:hAnsi="Arial Italic"/>
          <w:color w:val="000000"/>
          <w:spacing w:val="-3"/>
          <w:sz w:val="19"/>
        </w:rPr>
        <w:pict>
          <v:shape id="_x0000_s4580" style="height:1pt;margin-left:480.6pt;margin-top:567.75pt;mso-position-horizontal-relative:page;mso-position-vertical-relative:page;position:absolute;width:270.25pt;z-index:-248932352" coordsize="5405,20" o:allowincell="f" path="m,20hal5405,20hal5405,hal,hal,20hae" fillcolor="black" stroked="f">
            <v:path arrowok="t"/>
          </v:shape>
        </w:pict>
      </w:r>
      <w:r>
        <w:rPr>
          <w:rFonts w:ascii="Arial Italic" w:hAnsi="Arial Italic"/>
          <w:color w:val="000000"/>
          <w:spacing w:val="-3"/>
          <w:sz w:val="19"/>
        </w:rPr>
        <w:pict>
          <v:shape id="_x0000_s4581" style="height:1pt;margin-left:480.6pt;margin-top:569.4pt;mso-position-horizontal-relative:page;mso-position-vertical-relative:page;position:absolute;width:270.25pt;z-index:-248931328" coordsize="5405,20" o:allowincell="f" path="m,20hal5405,20hal5405,hal,hal,20hae" fillcolor="black" stroked="f">
            <v:path arrowok="t"/>
          </v:shape>
        </w:pict>
      </w:r>
      <w:r>
        <w:rPr>
          <w:rFonts w:ascii="Arial Italic" w:hAnsi="Arial Italic"/>
          <w:color w:val="000000"/>
          <w:spacing w:val="-3"/>
          <w:sz w:val="19"/>
        </w:rPr>
        <w:pict>
          <v:shape id="_x0000_s4582" style="height:10.1pt;margin-left:86.7pt;margin-top:106.8pt;mso-position-horizontal-relative:page;mso-position-vertical-relative:page;position:absolute;width:26.2pt;z-index:-248923136" coordsize="525,203" o:allowincell="f" path="m,101hal153,202hal153,151hal524,151hal524,50hal153,50hal153,hal,101hae" fillcolor="#d9d9d9" stroked="f">
            <v:path arrowok="t"/>
          </v:shape>
        </w:pict>
      </w:r>
      <w:r>
        <w:rPr>
          <w:rFonts w:ascii="Arial Italic" w:hAnsi="Arial Italic"/>
          <w:color w:val="000000"/>
          <w:spacing w:val="-3"/>
          <w:sz w:val="19"/>
        </w:rPr>
        <w:pict>
          <v:shape id="_x0000_s4583" style="height:4.6pt;margin-left:87.35pt;margin-top:106.75pt;mso-position-horizontal-relative:page;mso-position-vertical-relative:page;position:absolute;width:25.55pt;z-index:-248902656" coordsize="511,92" o:allowincell="f" path="m511,51hal139,51hal139,hal,92hae" filled="f" strokecolor="#385d89" strokeweight="1.78pt">
            <v:path arrowok="t"/>
          </v:shape>
        </w:pict>
      </w:r>
      <w:r>
        <w:rPr>
          <w:rFonts w:ascii="Arial Italic" w:hAnsi="Arial Italic"/>
          <w:color w:val="000000"/>
          <w:spacing w:val="-3"/>
          <w:sz w:val="19"/>
        </w:rPr>
        <w:pict>
          <v:shape id="_x0000_s4584" style="height:7.55pt;margin-left:87.35pt;margin-top:109.3pt;mso-position-horizontal-relative:page;mso-position-vertical-relative:page;position:absolute;width:25.55pt;z-index:-248901632" coordsize="511,151" o:allowincell="f" path="m,59hal139,151hal139,101hal511,101hal511,hal511,hae" filled="f" strokecolor="#385d89" strokeweight="1.78pt">
            <v:path arrowok="t"/>
          </v:shape>
        </w:pict>
      </w:r>
    </w:p>
    <w:p w:rsidR="00B51EB7">
      <w:pPr>
        <w:pStyle w:val="Normal5"/>
        <w:autoSpaceDE w:val="0"/>
        <w:autoSpaceDN w:val="0"/>
        <w:adjustRightInd w:val="0"/>
        <w:rPr>
          <w:rStyle w:val="DefaultParagraphFont"/>
          <w:rFonts w:ascii="Arial Italic" w:hAnsi="Arial Italic"/>
          <w:color w:val="000000"/>
          <w:spacing w:val="-3"/>
          <w:sz w:val="19"/>
        </w:rPr>
        <w:sectPr>
          <w:headerReference w:type="even" r:id="rId881"/>
          <w:headerReference w:type="default" r:id="rId882"/>
          <w:footerReference w:type="even" r:id="rId883"/>
          <w:footerReference w:type="default" r:id="rId884"/>
          <w:headerReference w:type="first" r:id="rId885"/>
          <w:footerReference w:type="first" r:id="rId886"/>
          <w:pgSz w:w="27300" w:h="2110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Arial Italic" w:hAnsi="Arial Italic"/>
          <w:color w:val="000000"/>
          <w:spacing w:val="-3"/>
        </w:rPr>
      </w:pPr>
      <w:bookmarkStart w:id="140" w:name="Pg56"/>
      <w:bookmarkEnd w:id="140"/>
    </w:p>
    <w:p w:rsidR="00B51EB7">
      <w:pPr>
        <w:pStyle w:val="Normal5"/>
        <w:autoSpaceDE w:val="0"/>
        <w:autoSpaceDN w:val="0"/>
        <w:adjustRightInd w:val="0"/>
        <w:spacing w:line="230" w:lineRule="exact"/>
        <w:ind w:left="2060"/>
        <w:rPr>
          <w:rStyle w:val="DefaultParagraphFont"/>
          <w:rFonts w:ascii="Arial Italic" w:hAnsi="Arial Italic"/>
          <w:color w:val="000000"/>
          <w:spacing w:val="-3"/>
        </w:rPr>
      </w:pPr>
    </w:p>
    <w:p w:rsidR="00B51EB7">
      <w:pPr>
        <w:pStyle w:val="Normal5"/>
        <w:autoSpaceDE w:val="0"/>
        <w:autoSpaceDN w:val="0"/>
        <w:adjustRightInd w:val="0"/>
        <w:spacing w:line="230" w:lineRule="exact"/>
        <w:ind w:left="2060"/>
        <w:rPr>
          <w:rStyle w:val="DefaultParagraphFont"/>
          <w:rFonts w:ascii="Arial Italic" w:hAnsi="Arial Italic"/>
          <w:color w:val="000000"/>
          <w:spacing w:val="-3"/>
        </w:rPr>
      </w:pPr>
    </w:p>
    <w:p w:rsidR="00B51EB7">
      <w:pPr>
        <w:pStyle w:val="Normal5"/>
        <w:autoSpaceDE w:val="0"/>
        <w:autoSpaceDN w:val="0"/>
        <w:adjustRightInd w:val="0"/>
        <w:spacing w:line="230" w:lineRule="exact"/>
        <w:ind w:left="2060"/>
        <w:rPr>
          <w:rStyle w:val="DefaultParagraphFont"/>
          <w:rFonts w:ascii="Arial Italic" w:hAnsi="Arial Italic"/>
          <w:color w:val="000000"/>
          <w:spacing w:val="-3"/>
        </w:rPr>
      </w:pPr>
    </w:p>
    <w:p w:rsidR="00B51EB7">
      <w:pPr>
        <w:pStyle w:val="Normal5"/>
        <w:autoSpaceDE w:val="0"/>
        <w:autoSpaceDN w:val="0"/>
        <w:adjustRightInd w:val="0"/>
        <w:spacing w:line="230" w:lineRule="exact"/>
        <w:ind w:left="2060"/>
        <w:rPr>
          <w:rStyle w:val="DefaultParagraphFont"/>
          <w:rFonts w:ascii="Arial Italic" w:hAnsi="Arial Italic"/>
          <w:color w:val="000000"/>
          <w:spacing w:val="-3"/>
        </w:rPr>
      </w:pPr>
    </w:p>
    <w:p w:rsidR="00B51EB7">
      <w:pPr>
        <w:pStyle w:val="Normal5"/>
        <w:autoSpaceDE w:val="0"/>
        <w:autoSpaceDN w:val="0"/>
        <w:adjustRightInd w:val="0"/>
        <w:spacing w:line="230" w:lineRule="exact"/>
        <w:ind w:left="2060"/>
        <w:rPr>
          <w:rStyle w:val="DefaultParagraphFont"/>
          <w:rFonts w:ascii="Arial Italic" w:hAnsi="Arial Italic"/>
          <w:color w:val="000000"/>
          <w:spacing w:val="-3"/>
        </w:rPr>
      </w:pPr>
    </w:p>
    <w:p w:rsidR="00B51EB7">
      <w:pPr>
        <w:pStyle w:val="Normal5"/>
        <w:autoSpaceDE w:val="0"/>
        <w:autoSpaceDN w:val="0"/>
        <w:adjustRightInd w:val="0"/>
        <w:spacing w:line="230" w:lineRule="exact"/>
        <w:ind w:left="2060"/>
        <w:rPr>
          <w:rStyle w:val="DefaultParagraphFont"/>
          <w:rFonts w:ascii="Arial Italic" w:hAnsi="Arial Italic"/>
          <w:color w:val="000000"/>
          <w:spacing w:val="-3"/>
        </w:rPr>
      </w:pPr>
    </w:p>
    <w:p w:rsidR="00B51EB7">
      <w:pPr>
        <w:pStyle w:val="Normal5"/>
        <w:autoSpaceDE w:val="0"/>
        <w:autoSpaceDN w:val="0"/>
        <w:adjustRightInd w:val="0"/>
        <w:spacing w:line="230" w:lineRule="exact"/>
        <w:ind w:left="2060"/>
        <w:rPr>
          <w:rStyle w:val="DefaultParagraphFont"/>
          <w:rFonts w:ascii="Arial Italic" w:hAnsi="Arial Italic"/>
          <w:color w:val="000000"/>
          <w:spacing w:val="-3"/>
        </w:rPr>
      </w:pPr>
    </w:p>
    <w:p w:rsidR="00B51EB7">
      <w:pPr>
        <w:pStyle w:val="Normal5"/>
        <w:tabs>
          <w:tab w:val="left" w:pos="3347"/>
        </w:tabs>
        <w:autoSpaceDE w:val="0"/>
        <w:autoSpaceDN w:val="0"/>
        <w:adjustRightInd w:val="0"/>
        <w:spacing w:before="3" w:line="230" w:lineRule="exact"/>
        <w:ind w:left="2060" w:firstLine="897"/>
        <w:rPr>
          <w:rStyle w:val="DefaultParagraphFont"/>
          <w:rFonts w:ascii="Arial Bold" w:hAnsi="Arial Bold"/>
          <w:color w:val="000000"/>
          <w:spacing w:val="-2"/>
          <w:sz w:val="19"/>
          <w:u w:val="single"/>
        </w:rPr>
      </w:pPr>
      <w:r>
        <w:rPr>
          <w:rStyle w:val="DefaultParagraphFont"/>
          <w:rFonts w:ascii="Arial Bold" w:hAnsi="Arial Bold"/>
          <w:color w:val="000000"/>
          <w:spacing w:val="-2"/>
          <w:sz w:val="19"/>
        </w:rPr>
        <w:t>2</w:t>
      </w:r>
      <w:r>
        <w:rPr>
          <w:rStyle w:val="DefaultParagraphFont"/>
          <w:rFonts w:ascii="Arial Bold" w:hAnsi="Arial Bold"/>
          <w:color w:val="000000"/>
          <w:spacing w:val="-2"/>
          <w:sz w:val="19"/>
        </w:rPr>
        <w:tab/>
      </w:r>
      <w:r>
        <w:rPr>
          <w:rStyle w:val="DefaultParagraphFont"/>
          <w:rFonts w:ascii="Arial Bold" w:hAnsi="Arial Bold"/>
          <w:color w:val="000000"/>
          <w:spacing w:val="-2"/>
          <w:sz w:val="19"/>
          <w:u w:val="single"/>
        </w:rPr>
        <w:t>ELECTRIC PLANT IN SERVICE &amp; DEPRECIATION</w:t>
      </w:r>
    </w:p>
    <w:p w:rsidR="00B51EB7">
      <w:pPr>
        <w:pStyle w:val="Normal5"/>
        <w:autoSpaceDE w:val="0"/>
        <w:autoSpaceDN w:val="0"/>
        <w:adjustRightInd w:val="0"/>
        <w:spacing w:line="230" w:lineRule="exact"/>
        <w:ind w:left="2060"/>
        <w:rPr>
          <w:rStyle w:val="DefaultParagraphFont"/>
          <w:rFonts w:ascii="Arial Bold" w:hAnsi="Arial Bold"/>
          <w:color w:val="000000"/>
          <w:spacing w:val="-2"/>
          <w:sz w:val="19"/>
          <w:u w:val="single"/>
        </w:rPr>
      </w:pPr>
    </w:p>
    <w:p w:rsidR="00B51EB7">
      <w:pPr>
        <w:pStyle w:val="Normal5"/>
        <w:tabs>
          <w:tab w:val="left" w:pos="11668"/>
          <w:tab w:val="left" w:pos="13361"/>
          <w:tab w:val="left" w:pos="16162"/>
          <w:tab w:val="left" w:pos="18575"/>
          <w:tab w:val="left" w:pos="20408"/>
          <w:tab w:val="left" w:pos="22100"/>
          <w:tab w:val="left" w:pos="23875"/>
        </w:tabs>
        <w:autoSpaceDE w:val="0"/>
        <w:autoSpaceDN w:val="0"/>
        <w:adjustRightInd w:val="0"/>
        <w:spacing w:before="178" w:line="230" w:lineRule="exact"/>
        <w:ind w:left="2060" w:firstLine="7700"/>
        <w:rPr>
          <w:rStyle w:val="DefaultParagraphFont"/>
          <w:rFonts w:ascii="Arial Bold" w:hAnsi="Arial Bold"/>
          <w:color w:val="000000"/>
          <w:spacing w:val="-2"/>
          <w:sz w:val="19"/>
        </w:rPr>
      </w:pPr>
      <w:r>
        <w:rPr>
          <w:rStyle w:val="DefaultParagraphFont"/>
          <w:rFonts w:ascii="Arial Bold" w:hAnsi="Arial Bold"/>
          <w:color w:val="000000"/>
          <w:spacing w:val="-2"/>
          <w:sz w:val="19"/>
        </w:rPr>
        <w:t>Electric Plant in</w:t>
      </w:r>
      <w:r>
        <w:rPr>
          <w:rStyle w:val="DefaultParagraphFont"/>
          <w:rFonts w:ascii="Arial Bold" w:hAnsi="Arial Bold"/>
          <w:color w:val="000000"/>
          <w:spacing w:val="-2"/>
          <w:sz w:val="19"/>
        </w:rPr>
        <w:tab/>
        <w:t>Accumulated</w:t>
      </w:r>
      <w:r>
        <w:rPr>
          <w:rStyle w:val="DefaultParagraphFont"/>
          <w:rFonts w:ascii="Arial Bold" w:hAnsi="Arial Bold"/>
          <w:color w:val="000000"/>
          <w:spacing w:val="-2"/>
          <w:sz w:val="19"/>
        </w:rPr>
        <w:tab/>
        <w:t>Electric Plant in</w:t>
      </w:r>
      <w:r>
        <w:rPr>
          <w:rStyle w:val="DefaultParagraphFont"/>
          <w:rFonts w:ascii="Arial Bold" w:hAnsi="Arial Bold"/>
          <w:color w:val="000000"/>
          <w:spacing w:val="-2"/>
          <w:sz w:val="19"/>
        </w:rPr>
        <w:tab/>
        <w:t>Depreciation</w:t>
      </w:r>
      <w:r>
        <w:rPr>
          <w:rStyle w:val="DefaultParagraphFont"/>
          <w:rFonts w:ascii="Arial Bold" w:hAnsi="Arial Bold"/>
          <w:color w:val="000000"/>
          <w:spacing w:val="-2"/>
          <w:sz w:val="19"/>
        </w:rPr>
        <w:tab/>
        <w:t>Electric Plant in</w:t>
      </w:r>
      <w:r>
        <w:rPr>
          <w:rStyle w:val="DefaultParagraphFont"/>
          <w:rFonts w:ascii="Arial Bold" w:hAnsi="Arial Bold"/>
          <w:color w:val="000000"/>
          <w:spacing w:val="-2"/>
          <w:sz w:val="19"/>
        </w:rPr>
        <w:tab/>
        <w:t>Accumulated</w:t>
      </w:r>
      <w:r>
        <w:rPr>
          <w:rStyle w:val="DefaultParagraphFont"/>
          <w:rFonts w:ascii="Arial Bold" w:hAnsi="Arial Bold"/>
          <w:color w:val="000000"/>
          <w:spacing w:val="-2"/>
          <w:sz w:val="19"/>
        </w:rPr>
        <w:tab/>
        <w:t>Electric Plant in</w:t>
      </w:r>
      <w:r>
        <w:rPr>
          <w:rStyle w:val="DefaultParagraphFont"/>
          <w:rFonts w:ascii="Arial Bold" w:hAnsi="Arial Bold"/>
          <w:color w:val="000000"/>
          <w:spacing w:val="-2"/>
          <w:sz w:val="19"/>
        </w:rPr>
        <w:tab/>
        <w:t>Depreciation</w:t>
      </w:r>
    </w:p>
    <w:p w:rsidR="00B51EB7">
      <w:pPr>
        <w:pStyle w:val="Normal5"/>
        <w:tabs>
          <w:tab w:val="left" w:pos="11540"/>
          <w:tab w:val="left" w:pos="16204"/>
          <w:tab w:val="left" w:pos="18815"/>
          <w:tab w:val="left" w:pos="20279"/>
          <w:tab w:val="left" w:pos="22092"/>
          <w:tab w:val="left" w:pos="23921"/>
        </w:tabs>
        <w:autoSpaceDE w:val="0"/>
        <w:autoSpaceDN w:val="0"/>
        <w:adjustRightInd w:val="0"/>
        <w:spacing w:before="88" w:line="230" w:lineRule="exact"/>
        <w:ind w:left="2060" w:firstLine="7940"/>
        <w:rPr>
          <w:rStyle w:val="DefaultParagraphFont"/>
          <w:rFonts w:ascii="Arial Bold" w:hAnsi="Arial Bold"/>
          <w:color w:val="000000"/>
          <w:spacing w:val="-2"/>
          <w:sz w:val="19"/>
          <w:u w:val="single"/>
        </w:rPr>
      </w:pPr>
      <w:r>
        <w:rPr>
          <w:rStyle w:val="DefaultParagraphFont"/>
          <w:rFonts w:ascii="Arial Bold" w:hAnsi="Arial Bold"/>
          <w:color w:val="000000"/>
          <w:spacing w:val="-2"/>
          <w:sz w:val="19"/>
          <w:u w:val="single"/>
        </w:rPr>
        <w:t>Service ($)</w:t>
      </w:r>
      <w:r>
        <w:rPr>
          <w:rStyle w:val="DefaultParagraphFont"/>
          <w:rFonts w:ascii="Arial Bold" w:hAnsi="Arial Bold"/>
          <w:color w:val="000000"/>
          <w:spacing w:val="-2"/>
          <w:sz w:val="19"/>
        </w:rPr>
        <w:tab/>
      </w:r>
      <w:r>
        <w:rPr>
          <w:rStyle w:val="DefaultParagraphFont"/>
          <w:rFonts w:ascii="Arial Bold" w:hAnsi="Arial Bold"/>
          <w:color w:val="000000"/>
          <w:spacing w:val="-2"/>
          <w:sz w:val="19"/>
          <w:u w:val="single"/>
        </w:rPr>
        <w:t>Depreciation ($)</w:t>
      </w:r>
      <w:r>
        <w:rPr>
          <w:rStyle w:val="DefaultParagraphFont"/>
          <w:rFonts w:ascii="Arial Bold" w:hAnsi="Arial Bold"/>
          <w:color w:val="000000"/>
          <w:spacing w:val="-2"/>
          <w:sz w:val="19"/>
        </w:rPr>
        <w:t xml:space="preserve">   </w:t>
      </w:r>
      <w:r>
        <w:rPr>
          <w:rStyle w:val="DefaultParagraphFont"/>
          <w:rFonts w:ascii="Arial Bold" w:hAnsi="Arial Bold"/>
          <w:color w:val="000000"/>
          <w:spacing w:val="-2"/>
          <w:sz w:val="19"/>
          <w:u w:val="single"/>
        </w:rPr>
        <w:t>Service - Net ($)</w:t>
      </w:r>
      <w:r>
        <w:rPr>
          <w:rStyle w:val="DefaultParagraphFont"/>
          <w:rFonts w:ascii="Arial Bold" w:hAnsi="Arial Bold"/>
          <w:color w:val="000000"/>
          <w:spacing w:val="-2"/>
          <w:sz w:val="19"/>
        </w:rPr>
        <w:tab/>
      </w:r>
      <w:r>
        <w:rPr>
          <w:rStyle w:val="DefaultParagraphFont"/>
          <w:rFonts w:ascii="Arial Bold" w:hAnsi="Arial Bold"/>
          <w:color w:val="000000"/>
          <w:spacing w:val="-2"/>
          <w:sz w:val="19"/>
          <w:u w:val="single"/>
        </w:rPr>
        <w:t>Expense ($)</w:t>
      </w:r>
      <w:r>
        <w:rPr>
          <w:rStyle w:val="DefaultParagraphFont"/>
          <w:rFonts w:ascii="Arial Bold" w:hAnsi="Arial Bold"/>
          <w:color w:val="000000"/>
          <w:spacing w:val="-2"/>
          <w:sz w:val="19"/>
        </w:rPr>
        <w:tab/>
      </w:r>
      <w:r>
        <w:rPr>
          <w:rStyle w:val="DefaultParagraphFont"/>
          <w:rFonts w:ascii="Arial Bold" w:hAnsi="Arial Bold"/>
          <w:color w:val="000000"/>
          <w:spacing w:val="-2"/>
          <w:sz w:val="19"/>
          <w:u w:val="single"/>
        </w:rPr>
        <w:t>Service ($)</w:t>
      </w:r>
      <w:r>
        <w:rPr>
          <w:rStyle w:val="DefaultParagraphFont"/>
          <w:rFonts w:ascii="Arial Bold" w:hAnsi="Arial Bold"/>
          <w:color w:val="000000"/>
          <w:spacing w:val="-2"/>
          <w:sz w:val="19"/>
        </w:rPr>
        <w:tab/>
      </w:r>
      <w:r>
        <w:rPr>
          <w:rStyle w:val="DefaultParagraphFont"/>
          <w:rFonts w:ascii="Arial Bold" w:hAnsi="Arial Bold"/>
          <w:color w:val="000000"/>
          <w:spacing w:val="-2"/>
          <w:sz w:val="19"/>
          <w:u w:val="single"/>
        </w:rPr>
        <w:t>Depreciation ($)</w:t>
      </w:r>
      <w:r>
        <w:rPr>
          <w:rStyle w:val="DefaultParagraphFont"/>
          <w:rFonts w:ascii="Arial Bold" w:hAnsi="Arial Bold"/>
          <w:color w:val="000000"/>
          <w:spacing w:val="-2"/>
          <w:sz w:val="19"/>
        </w:rPr>
        <w:tab/>
      </w:r>
      <w:r>
        <w:rPr>
          <w:rStyle w:val="DefaultParagraphFont"/>
          <w:rFonts w:ascii="Arial Bold" w:hAnsi="Arial Bold"/>
          <w:color w:val="000000"/>
          <w:spacing w:val="-2"/>
          <w:sz w:val="19"/>
          <w:u w:val="single"/>
        </w:rPr>
        <w:t>Service - Net ($)</w:t>
      </w:r>
      <w:r>
        <w:rPr>
          <w:rStyle w:val="DefaultParagraphFont"/>
          <w:rFonts w:ascii="Arial Bold" w:hAnsi="Arial Bold"/>
          <w:color w:val="000000"/>
          <w:spacing w:val="-2"/>
          <w:sz w:val="19"/>
        </w:rPr>
        <w:tab/>
      </w:r>
      <w:r>
        <w:rPr>
          <w:rStyle w:val="DefaultParagraphFont"/>
          <w:rFonts w:ascii="Arial Bold" w:hAnsi="Arial Bold"/>
          <w:color w:val="000000"/>
          <w:spacing w:val="-2"/>
          <w:sz w:val="19"/>
          <w:u w:val="single"/>
        </w:rPr>
        <w:t>Expense ($)</w:t>
      </w:r>
    </w:p>
    <w:p w:rsidR="00B51EB7">
      <w:pPr>
        <w:pStyle w:val="Normal5"/>
        <w:autoSpaceDE w:val="0"/>
        <w:autoSpaceDN w:val="0"/>
        <w:adjustRightInd w:val="0"/>
        <w:spacing w:line="230" w:lineRule="exact"/>
        <w:ind w:left="2060"/>
        <w:rPr>
          <w:rStyle w:val="DefaultParagraphFont"/>
          <w:rFonts w:ascii="Arial Bold" w:hAnsi="Arial Bold"/>
          <w:color w:val="000000"/>
          <w:spacing w:val="-2"/>
          <w:sz w:val="19"/>
          <w:u w:val="single"/>
        </w:rPr>
      </w:pPr>
    </w:p>
    <w:p w:rsidR="00B51EB7">
      <w:pPr>
        <w:pStyle w:val="Normal5"/>
        <w:tabs>
          <w:tab w:val="left" w:pos="3347"/>
        </w:tabs>
        <w:autoSpaceDE w:val="0"/>
        <w:autoSpaceDN w:val="0"/>
        <w:adjustRightInd w:val="0"/>
        <w:spacing w:before="33" w:line="230" w:lineRule="exact"/>
        <w:ind w:left="2060" w:firstLine="57"/>
        <w:rPr>
          <w:rStyle w:val="DefaultParagraphFont"/>
          <w:rFonts w:ascii="Arial" w:hAnsi="Arial"/>
          <w:color w:val="000000"/>
          <w:spacing w:val="-2"/>
          <w:sz w:val="19"/>
        </w:rPr>
      </w:pPr>
      <w:r>
        <w:rPr>
          <w:rStyle w:val="DefaultParagraphFont"/>
          <w:rFonts w:ascii="Arial" w:hAnsi="Arial"/>
          <w:color w:val="000000"/>
          <w:spacing w:val="-2"/>
          <w:sz w:val="19"/>
        </w:rPr>
        <w:t>2a</w:t>
      </w:r>
      <w:r>
        <w:rPr>
          <w:rStyle w:val="DefaultParagraphFont"/>
          <w:rFonts w:ascii="Arial" w:hAnsi="Arial"/>
          <w:color w:val="000000"/>
          <w:spacing w:val="-2"/>
          <w:sz w:val="19"/>
        </w:rPr>
        <w:tab/>
        <w:t>As per Annual Report</w:t>
      </w:r>
    </w:p>
    <w:p w:rsidR="00B51EB7">
      <w:pPr>
        <w:pStyle w:val="Normal5"/>
        <w:tabs>
          <w:tab w:val="left" w:pos="3707"/>
          <w:tab w:val="left" w:pos="10990"/>
          <w:tab w:val="left" w:pos="12790"/>
          <w:tab w:val="left" w:pos="14619"/>
          <w:tab w:val="left" w:pos="18107"/>
          <w:tab w:val="left" w:pos="19729"/>
          <w:tab w:val="left" w:pos="21529"/>
          <w:tab w:val="left" w:pos="23602"/>
          <w:tab w:val="left" w:pos="25042"/>
        </w:tabs>
        <w:autoSpaceDE w:val="0"/>
        <w:autoSpaceDN w:val="0"/>
        <w:adjustRightInd w:val="0"/>
        <w:spacing w:before="10" w:line="230" w:lineRule="exact"/>
        <w:ind w:left="2060" w:firstLine="57"/>
        <w:rPr>
          <w:rStyle w:val="DefaultParagraphFont"/>
          <w:rFonts w:ascii="Arial" w:hAnsi="Arial"/>
          <w:color w:val="000000"/>
          <w:spacing w:val="-2"/>
          <w:sz w:val="19"/>
        </w:rPr>
      </w:pPr>
      <w:r>
        <w:rPr>
          <w:rStyle w:val="DefaultParagraphFont"/>
          <w:rFonts w:ascii="Arial" w:hAnsi="Arial"/>
          <w:color w:val="000000"/>
          <w:spacing w:val="-2"/>
          <w:sz w:val="19"/>
        </w:rPr>
        <w:t>2b</w:t>
      </w:r>
      <w:r>
        <w:rPr>
          <w:rStyle w:val="DefaultParagraphFont"/>
          <w:rFonts w:ascii="Arial" w:hAnsi="Arial"/>
          <w:color w:val="000000"/>
          <w:spacing w:val="-2"/>
          <w:sz w:val="19"/>
        </w:rPr>
        <w:tab/>
        <w:t>Capital Assets not being depreciated</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0</w:t>
      </w:r>
      <w:r>
        <w:rPr>
          <w:rStyle w:val="DefaultParagraphFont"/>
          <w:rFonts w:ascii="Arial" w:hAnsi="Arial"/>
          <w:color w:val="000000"/>
          <w:spacing w:val="-2"/>
          <w:sz w:val="19"/>
        </w:rPr>
        <w:tab/>
        <w:t>0</w:t>
      </w:r>
    </w:p>
    <w:p w:rsidR="00B51EB7">
      <w:pPr>
        <w:pStyle w:val="Normal5"/>
        <w:tabs>
          <w:tab w:val="left" w:pos="3707"/>
          <w:tab w:val="left" w:pos="10990"/>
          <w:tab w:val="left" w:pos="12790"/>
          <w:tab w:val="left" w:pos="14619"/>
          <w:tab w:val="left" w:pos="18107"/>
          <w:tab w:val="left" w:pos="19729"/>
          <w:tab w:val="left" w:pos="21529"/>
          <w:tab w:val="left" w:pos="23602"/>
          <w:tab w:val="left" w:pos="25042"/>
        </w:tabs>
        <w:autoSpaceDE w:val="0"/>
        <w:autoSpaceDN w:val="0"/>
        <w:adjustRightInd w:val="0"/>
        <w:spacing w:before="10" w:line="230" w:lineRule="exact"/>
        <w:ind w:left="2060" w:firstLine="62"/>
        <w:rPr>
          <w:rStyle w:val="DefaultParagraphFont"/>
          <w:rFonts w:ascii="Arial" w:hAnsi="Arial"/>
          <w:color w:val="000000"/>
          <w:spacing w:val="-2"/>
          <w:sz w:val="19"/>
        </w:rPr>
      </w:pPr>
      <w:r>
        <w:rPr>
          <w:rStyle w:val="DefaultParagraphFont"/>
          <w:rFonts w:ascii="Arial" w:hAnsi="Arial"/>
          <w:color w:val="000000"/>
          <w:spacing w:val="-2"/>
          <w:sz w:val="19"/>
        </w:rPr>
        <w:t>2c</w:t>
      </w:r>
      <w:r>
        <w:rPr>
          <w:rStyle w:val="DefaultParagraphFont"/>
          <w:rFonts w:ascii="Arial" w:hAnsi="Arial"/>
          <w:color w:val="000000"/>
          <w:spacing w:val="-2"/>
          <w:sz w:val="19"/>
        </w:rPr>
        <w:tab/>
        <w:t>Capital Assets being depreciated</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0</w:t>
      </w:r>
      <w:r>
        <w:rPr>
          <w:rStyle w:val="DefaultParagraphFont"/>
          <w:rFonts w:ascii="Arial" w:hAnsi="Arial"/>
          <w:color w:val="000000"/>
          <w:spacing w:val="-2"/>
          <w:sz w:val="19"/>
        </w:rPr>
        <w:tab/>
        <w:t>0</w:t>
      </w:r>
    </w:p>
    <w:p w:rsidR="00B51EB7">
      <w:pPr>
        <w:pStyle w:val="Normal5"/>
        <w:tabs>
          <w:tab w:val="left" w:pos="3707"/>
          <w:tab w:val="left" w:pos="10990"/>
          <w:tab w:val="left" w:pos="12790"/>
          <w:tab w:val="left" w:pos="14619"/>
          <w:tab w:val="left" w:pos="18107"/>
          <w:tab w:val="left" w:pos="19729"/>
          <w:tab w:val="left" w:pos="21529"/>
          <w:tab w:val="left" w:pos="23602"/>
          <w:tab w:val="left" w:pos="25042"/>
        </w:tabs>
        <w:autoSpaceDE w:val="0"/>
        <w:autoSpaceDN w:val="0"/>
        <w:adjustRightInd w:val="0"/>
        <w:spacing w:before="10" w:line="230" w:lineRule="exact"/>
        <w:ind w:left="2060" w:firstLine="57"/>
        <w:rPr>
          <w:rStyle w:val="DefaultParagraphFont"/>
          <w:rFonts w:ascii="Arial" w:hAnsi="Arial"/>
          <w:color w:val="000000"/>
          <w:spacing w:val="-2"/>
          <w:sz w:val="19"/>
        </w:rPr>
      </w:pPr>
      <w:r>
        <w:rPr>
          <w:rStyle w:val="DefaultParagraphFont"/>
          <w:rFonts w:ascii="Arial" w:hAnsi="Arial"/>
          <w:color w:val="000000"/>
          <w:spacing w:val="-2"/>
          <w:sz w:val="19"/>
        </w:rPr>
        <w:t>2d</w:t>
      </w:r>
      <w:r>
        <w:rPr>
          <w:rStyle w:val="DefaultParagraphFont"/>
          <w:rFonts w:ascii="Arial" w:hAnsi="Arial"/>
          <w:color w:val="000000"/>
          <w:spacing w:val="-2"/>
          <w:sz w:val="19"/>
        </w:rPr>
        <w:tab/>
        <w:t>Total Capital Assets</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0</w:t>
      </w:r>
      <w:r>
        <w:rPr>
          <w:rStyle w:val="DefaultParagraphFont"/>
          <w:rFonts w:ascii="Arial" w:hAnsi="Arial"/>
          <w:color w:val="000000"/>
          <w:spacing w:val="-2"/>
          <w:sz w:val="19"/>
        </w:rPr>
        <w:tab/>
        <w:t>0</w:t>
      </w:r>
    </w:p>
    <w:p w:rsidR="00B51EB7">
      <w:pPr>
        <w:pStyle w:val="Normal5"/>
        <w:tabs>
          <w:tab w:val="left" w:pos="3707"/>
          <w:tab w:val="left" w:pos="10990"/>
          <w:tab w:val="left" w:pos="12790"/>
          <w:tab w:val="left" w:pos="14619"/>
          <w:tab w:val="left" w:pos="18107"/>
          <w:tab w:val="left" w:pos="19729"/>
          <w:tab w:val="left" w:pos="21529"/>
          <w:tab w:val="left" w:pos="23602"/>
          <w:tab w:val="left" w:pos="25042"/>
        </w:tabs>
        <w:autoSpaceDE w:val="0"/>
        <w:autoSpaceDN w:val="0"/>
        <w:adjustRightInd w:val="0"/>
        <w:spacing w:before="10" w:line="230" w:lineRule="exact"/>
        <w:ind w:left="2060" w:firstLine="57"/>
        <w:rPr>
          <w:rStyle w:val="DefaultParagraphFont"/>
          <w:rFonts w:ascii="Arial" w:hAnsi="Arial"/>
          <w:color w:val="000000"/>
          <w:spacing w:val="-2"/>
          <w:sz w:val="19"/>
        </w:rPr>
      </w:pPr>
      <w:r>
        <w:rPr>
          <w:rStyle w:val="DefaultParagraphFont"/>
          <w:rFonts w:ascii="Arial" w:hAnsi="Arial"/>
          <w:color w:val="000000"/>
          <w:spacing w:val="-2"/>
          <w:sz w:val="19"/>
        </w:rPr>
        <w:t>2e</w:t>
      </w:r>
      <w:r>
        <w:rPr>
          <w:rStyle w:val="DefaultParagraphFont"/>
          <w:rFonts w:ascii="Arial" w:hAnsi="Arial"/>
          <w:color w:val="000000"/>
          <w:spacing w:val="-2"/>
          <w:sz w:val="19"/>
        </w:rPr>
        <w:tab/>
        <w:t>Less CWIP</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0</w:t>
      </w:r>
      <w:r>
        <w:rPr>
          <w:rStyle w:val="DefaultParagraphFont"/>
          <w:rFonts w:ascii="Arial" w:hAnsi="Arial"/>
          <w:color w:val="000000"/>
          <w:spacing w:val="-2"/>
          <w:sz w:val="19"/>
        </w:rPr>
        <w:tab/>
        <w:t>0</w:t>
      </w:r>
    </w:p>
    <w:p w:rsidR="00B51EB7">
      <w:pPr>
        <w:pStyle w:val="Normal5"/>
        <w:tabs>
          <w:tab w:val="left" w:pos="3707"/>
          <w:tab w:val="left" w:pos="10990"/>
          <w:tab w:val="left" w:pos="12790"/>
          <w:tab w:val="left" w:pos="14619"/>
          <w:tab w:val="left" w:pos="18107"/>
          <w:tab w:val="left" w:pos="19729"/>
          <w:tab w:val="left" w:pos="21529"/>
          <w:tab w:val="left" w:pos="23602"/>
          <w:tab w:val="left" w:pos="25042"/>
        </w:tabs>
        <w:autoSpaceDE w:val="0"/>
        <w:autoSpaceDN w:val="0"/>
        <w:adjustRightInd w:val="0"/>
        <w:spacing w:before="10" w:line="230" w:lineRule="exact"/>
        <w:ind w:left="2060" w:firstLine="86"/>
        <w:rPr>
          <w:rStyle w:val="DefaultParagraphFont"/>
          <w:rFonts w:ascii="Arial" w:hAnsi="Arial"/>
          <w:color w:val="000000"/>
          <w:spacing w:val="-2"/>
          <w:sz w:val="19"/>
        </w:rPr>
      </w:pPr>
      <w:r>
        <w:rPr>
          <w:rStyle w:val="DefaultParagraphFont"/>
          <w:rFonts w:ascii="Arial" w:hAnsi="Arial"/>
          <w:color w:val="000000"/>
          <w:spacing w:val="-2"/>
          <w:sz w:val="19"/>
        </w:rPr>
        <w:t>2f</w:t>
      </w:r>
      <w:r>
        <w:rPr>
          <w:rStyle w:val="DefaultParagraphFont"/>
          <w:rFonts w:ascii="Arial" w:hAnsi="Arial"/>
          <w:color w:val="000000"/>
          <w:spacing w:val="-2"/>
          <w:sz w:val="19"/>
        </w:rPr>
        <w:tab/>
        <w:t>Total Assets in Service</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0</w:t>
      </w:r>
      <w:r>
        <w:rPr>
          <w:rStyle w:val="DefaultParagraphFont"/>
          <w:rFonts w:ascii="Arial" w:hAnsi="Arial"/>
          <w:color w:val="000000"/>
          <w:spacing w:val="-2"/>
          <w:sz w:val="19"/>
        </w:rPr>
        <w:tab/>
        <w:t>0</w:t>
      </w:r>
    </w:p>
    <w:p w:rsidR="00B51EB7">
      <w:pPr>
        <w:pStyle w:val="Normal5"/>
        <w:tabs>
          <w:tab w:val="left" w:pos="3347"/>
        </w:tabs>
        <w:autoSpaceDE w:val="0"/>
        <w:autoSpaceDN w:val="0"/>
        <w:adjustRightInd w:val="0"/>
        <w:spacing w:before="10" w:line="230" w:lineRule="exact"/>
        <w:ind w:left="2060" w:firstLine="57"/>
        <w:rPr>
          <w:rStyle w:val="DefaultParagraphFont"/>
          <w:rFonts w:ascii="Arial" w:hAnsi="Arial"/>
          <w:color w:val="000000"/>
          <w:spacing w:val="-2"/>
          <w:sz w:val="19"/>
        </w:rPr>
      </w:pPr>
      <w:r>
        <w:rPr>
          <w:rStyle w:val="DefaultParagraphFont"/>
          <w:rFonts w:ascii="Arial" w:hAnsi="Arial"/>
          <w:color w:val="000000"/>
          <w:spacing w:val="-2"/>
          <w:sz w:val="19"/>
        </w:rPr>
        <w:t>2g</w:t>
      </w:r>
      <w:r>
        <w:rPr>
          <w:rStyle w:val="DefaultParagraphFont"/>
          <w:rFonts w:ascii="Arial" w:hAnsi="Arial"/>
          <w:color w:val="000000"/>
          <w:spacing w:val="-2"/>
          <w:sz w:val="19"/>
        </w:rPr>
        <w:tab/>
        <w:t>Adjustments for ATRR</w:t>
      </w:r>
    </w:p>
    <w:p w:rsidR="00B51EB7">
      <w:pPr>
        <w:pStyle w:val="Normal5"/>
        <w:tabs>
          <w:tab w:val="left" w:pos="3707"/>
        </w:tabs>
        <w:autoSpaceDE w:val="0"/>
        <w:autoSpaceDN w:val="0"/>
        <w:adjustRightInd w:val="0"/>
        <w:spacing w:before="10" w:line="230" w:lineRule="exact"/>
        <w:ind w:left="2060" w:firstLine="57"/>
        <w:rPr>
          <w:rStyle w:val="DefaultParagraphFont"/>
          <w:rFonts w:ascii="Arial" w:hAnsi="Arial"/>
          <w:color w:val="000000"/>
          <w:spacing w:val="-2"/>
          <w:sz w:val="19"/>
        </w:rPr>
      </w:pPr>
      <w:r>
        <w:rPr>
          <w:rStyle w:val="DefaultParagraphFont"/>
          <w:rFonts w:ascii="Arial" w:hAnsi="Arial"/>
          <w:color w:val="000000"/>
          <w:spacing w:val="-2"/>
          <w:sz w:val="19"/>
        </w:rPr>
        <w:t>2h</w:t>
      </w:r>
      <w:r>
        <w:rPr>
          <w:rStyle w:val="DefaultParagraphFont"/>
          <w:rFonts w:ascii="Arial" w:hAnsi="Arial"/>
          <w:color w:val="000000"/>
          <w:spacing w:val="-2"/>
          <w:sz w:val="19"/>
        </w:rPr>
        <w:tab/>
        <w:t>Cost of Removal (note 1)</w:t>
      </w:r>
    </w:p>
    <w:p w:rsidR="00B51EB7">
      <w:pPr>
        <w:pStyle w:val="Normal5"/>
        <w:tabs>
          <w:tab w:val="left" w:pos="4067"/>
          <w:tab w:val="left" w:pos="10990"/>
          <w:tab w:val="left" w:pos="12790"/>
          <w:tab w:val="left" w:pos="14619"/>
          <w:tab w:val="left" w:pos="18107"/>
          <w:tab w:val="left" w:pos="19729"/>
          <w:tab w:val="left" w:pos="21529"/>
          <w:tab w:val="left" w:pos="23602"/>
          <w:tab w:val="left" w:pos="25042"/>
        </w:tabs>
        <w:autoSpaceDE w:val="0"/>
        <w:autoSpaceDN w:val="0"/>
        <w:adjustRightInd w:val="0"/>
        <w:spacing w:before="10" w:line="230" w:lineRule="exact"/>
        <w:ind w:left="2060" w:firstLine="91"/>
        <w:rPr>
          <w:rStyle w:val="DefaultParagraphFont"/>
          <w:rFonts w:ascii="Arial" w:hAnsi="Arial"/>
          <w:color w:val="000000"/>
          <w:spacing w:val="-2"/>
          <w:sz w:val="19"/>
        </w:rPr>
      </w:pPr>
      <w:r>
        <w:rPr>
          <w:rStyle w:val="DefaultParagraphFont"/>
          <w:rFonts w:ascii="Arial" w:hAnsi="Arial"/>
          <w:color w:val="000000"/>
          <w:spacing w:val="-2"/>
          <w:sz w:val="19"/>
        </w:rPr>
        <w:t>2i</w:t>
      </w:r>
      <w:r>
        <w:rPr>
          <w:rStyle w:val="DefaultParagraphFont"/>
          <w:rFonts w:ascii="Arial" w:hAnsi="Arial"/>
          <w:color w:val="000000"/>
          <w:spacing w:val="-2"/>
          <w:sz w:val="19"/>
        </w:rPr>
        <w:tab/>
        <w:t>Transmission</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0</w:t>
      </w:r>
      <w:r>
        <w:rPr>
          <w:rStyle w:val="DefaultParagraphFont"/>
          <w:rFonts w:ascii="Arial" w:hAnsi="Arial"/>
          <w:color w:val="000000"/>
          <w:spacing w:val="-2"/>
          <w:sz w:val="19"/>
        </w:rPr>
        <w:tab/>
        <w:t>0</w:t>
      </w:r>
    </w:p>
    <w:p w:rsidR="00B51EB7">
      <w:pPr>
        <w:pStyle w:val="Normal5"/>
        <w:tabs>
          <w:tab w:val="left" w:pos="4067"/>
          <w:tab w:val="left" w:pos="10990"/>
          <w:tab w:val="left" w:pos="12790"/>
          <w:tab w:val="left" w:pos="14619"/>
          <w:tab w:val="left" w:pos="18107"/>
          <w:tab w:val="left" w:pos="19729"/>
          <w:tab w:val="left" w:pos="21529"/>
          <w:tab w:val="left" w:pos="23602"/>
          <w:tab w:val="left" w:pos="25042"/>
        </w:tabs>
        <w:autoSpaceDE w:val="0"/>
        <w:autoSpaceDN w:val="0"/>
        <w:adjustRightInd w:val="0"/>
        <w:spacing w:before="10" w:line="230" w:lineRule="exact"/>
        <w:ind w:left="2060" w:firstLine="91"/>
        <w:rPr>
          <w:rStyle w:val="DefaultParagraphFont"/>
          <w:rFonts w:ascii="Arial" w:hAnsi="Arial"/>
          <w:color w:val="000000"/>
          <w:spacing w:val="-2"/>
          <w:sz w:val="19"/>
        </w:rPr>
      </w:pPr>
      <w:r>
        <w:rPr>
          <w:rStyle w:val="DefaultParagraphFont"/>
          <w:rFonts w:ascii="Arial" w:hAnsi="Arial"/>
          <w:color w:val="000000"/>
          <w:spacing w:val="-2"/>
          <w:sz w:val="19"/>
        </w:rPr>
        <w:t>2j</w:t>
      </w:r>
      <w:r>
        <w:rPr>
          <w:rStyle w:val="DefaultParagraphFont"/>
          <w:rFonts w:ascii="Arial" w:hAnsi="Arial"/>
          <w:color w:val="000000"/>
          <w:spacing w:val="-2"/>
          <w:sz w:val="19"/>
        </w:rPr>
        <w:tab/>
        <w:t>General</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0</w:t>
      </w:r>
      <w:r>
        <w:rPr>
          <w:rStyle w:val="DefaultParagraphFont"/>
          <w:rFonts w:ascii="Arial" w:hAnsi="Arial"/>
          <w:color w:val="000000"/>
          <w:spacing w:val="-2"/>
          <w:sz w:val="19"/>
        </w:rPr>
        <w:tab/>
        <w:t>0</w:t>
      </w:r>
    </w:p>
    <w:p w:rsidR="00B51EB7">
      <w:pPr>
        <w:pStyle w:val="Normal5"/>
        <w:tabs>
          <w:tab w:val="left" w:pos="4067"/>
          <w:tab w:val="left" w:pos="10990"/>
          <w:tab w:val="left" w:pos="12790"/>
          <w:tab w:val="left" w:pos="14619"/>
          <w:tab w:val="left" w:pos="18107"/>
          <w:tab w:val="left" w:pos="19729"/>
          <w:tab w:val="left" w:pos="21529"/>
          <w:tab w:val="left" w:pos="23602"/>
          <w:tab w:val="left" w:pos="25042"/>
        </w:tabs>
        <w:autoSpaceDE w:val="0"/>
        <w:autoSpaceDN w:val="0"/>
        <w:adjustRightInd w:val="0"/>
        <w:spacing w:before="10" w:line="230" w:lineRule="exact"/>
        <w:ind w:left="2060" w:firstLine="62"/>
        <w:rPr>
          <w:rStyle w:val="DefaultParagraphFont"/>
          <w:rFonts w:ascii="Arial" w:hAnsi="Arial"/>
          <w:color w:val="000000"/>
          <w:spacing w:val="-2"/>
          <w:sz w:val="19"/>
        </w:rPr>
      </w:pPr>
      <w:r>
        <w:rPr>
          <w:rStyle w:val="DefaultParagraphFont"/>
          <w:rFonts w:ascii="Arial" w:hAnsi="Arial"/>
          <w:color w:val="000000"/>
          <w:spacing w:val="-2"/>
          <w:sz w:val="19"/>
        </w:rPr>
        <w:t>2k</w:t>
      </w:r>
      <w:r>
        <w:rPr>
          <w:rStyle w:val="DefaultParagraphFont"/>
          <w:rFonts w:ascii="Arial" w:hAnsi="Arial"/>
          <w:color w:val="000000"/>
          <w:spacing w:val="-2"/>
          <w:sz w:val="19"/>
        </w:rPr>
        <w:tab/>
        <w:t>Total</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0</w:t>
      </w:r>
      <w:r>
        <w:rPr>
          <w:rStyle w:val="DefaultParagraphFont"/>
          <w:rFonts w:ascii="Arial" w:hAnsi="Arial"/>
          <w:color w:val="000000"/>
          <w:spacing w:val="-2"/>
          <w:sz w:val="19"/>
        </w:rPr>
        <w:tab/>
        <w:t>0</w:t>
      </w:r>
    </w:p>
    <w:p w:rsidR="00B51EB7">
      <w:pPr>
        <w:pStyle w:val="Normal5"/>
        <w:tabs>
          <w:tab w:val="left" w:pos="3707"/>
        </w:tabs>
        <w:autoSpaceDE w:val="0"/>
        <w:autoSpaceDN w:val="0"/>
        <w:adjustRightInd w:val="0"/>
        <w:spacing w:before="10" w:line="230" w:lineRule="exact"/>
        <w:ind w:left="2060" w:firstLine="91"/>
        <w:rPr>
          <w:rStyle w:val="DefaultParagraphFont"/>
          <w:rFonts w:ascii="Arial" w:hAnsi="Arial"/>
          <w:color w:val="000000"/>
          <w:spacing w:val="-2"/>
          <w:sz w:val="19"/>
        </w:rPr>
      </w:pPr>
      <w:r>
        <w:rPr>
          <w:rStyle w:val="DefaultParagraphFont"/>
          <w:rFonts w:ascii="Arial" w:hAnsi="Arial"/>
          <w:color w:val="000000"/>
          <w:spacing w:val="-2"/>
          <w:sz w:val="19"/>
        </w:rPr>
        <w:t>2l</w:t>
      </w:r>
      <w:r>
        <w:rPr>
          <w:rStyle w:val="DefaultParagraphFont"/>
          <w:rFonts w:ascii="Arial" w:hAnsi="Arial"/>
          <w:color w:val="000000"/>
          <w:spacing w:val="-2"/>
          <w:sz w:val="19"/>
        </w:rPr>
        <w:tab/>
        <w:t>Excluded (note 2)</w:t>
      </w:r>
    </w:p>
    <w:p w:rsidR="00B51EB7">
      <w:pPr>
        <w:pStyle w:val="Normal5"/>
        <w:tabs>
          <w:tab w:val="left" w:pos="4067"/>
          <w:tab w:val="left" w:pos="10990"/>
          <w:tab w:val="left" w:pos="12790"/>
          <w:tab w:val="left" w:pos="14619"/>
          <w:tab w:val="left" w:pos="18107"/>
          <w:tab w:val="left" w:pos="19729"/>
          <w:tab w:val="left" w:pos="21529"/>
          <w:tab w:val="left" w:pos="23602"/>
          <w:tab w:val="left" w:pos="25042"/>
        </w:tabs>
        <w:autoSpaceDE w:val="0"/>
        <w:autoSpaceDN w:val="0"/>
        <w:adjustRightInd w:val="0"/>
        <w:spacing w:before="10" w:line="230" w:lineRule="exact"/>
        <w:ind w:left="2060" w:firstLine="57"/>
        <w:rPr>
          <w:rStyle w:val="DefaultParagraphFont"/>
          <w:rFonts w:ascii="Arial" w:hAnsi="Arial"/>
          <w:color w:val="000000"/>
          <w:spacing w:val="-2"/>
          <w:sz w:val="19"/>
        </w:rPr>
      </w:pPr>
      <w:r>
        <w:rPr>
          <w:rStyle w:val="DefaultParagraphFont"/>
          <w:rFonts w:ascii="Arial" w:hAnsi="Arial"/>
          <w:color w:val="000000"/>
          <w:spacing w:val="-2"/>
          <w:sz w:val="19"/>
        </w:rPr>
        <w:t>2n</w:t>
      </w:r>
      <w:r>
        <w:rPr>
          <w:rStyle w:val="DefaultParagraphFont"/>
          <w:rFonts w:ascii="Arial" w:hAnsi="Arial"/>
          <w:color w:val="000000"/>
          <w:spacing w:val="-2"/>
          <w:sz w:val="19"/>
        </w:rPr>
        <w:tab/>
        <w:t>Transmission</w:t>
      </w:r>
      <w:r>
        <w:rPr>
          <w:rStyle w:val="DefaultParagraphFont"/>
          <w:rFonts w:ascii="Arial" w:hAnsi="Arial"/>
          <w:color w:val="000000"/>
          <w:spacing w:val="-2"/>
          <w:sz w:val="19"/>
        </w:rPr>
        <w:tab/>
        <w:t>-</w:t>
      </w:r>
      <w:r>
        <w:rPr>
          <w:rStyle w:val="DefaultParagraphFont"/>
          <w:rFonts w:ascii="Arial" w:hAnsi="Arial"/>
          <w:color w:val="000000"/>
          <w:spacing w:val="-2"/>
          <w:sz w:val="19"/>
        </w:rPr>
        <w:tab/>
      </w:r>
      <w:r>
        <w:rPr>
          <w:rStyle w:val="DefaultParagraphFont"/>
          <w:rFonts w:ascii="Arial" w:hAnsi="Arial"/>
          <w:color w:val="000000"/>
          <w:spacing w:val="-2"/>
          <w:sz w:val="19"/>
        </w:rPr>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0</w:t>
      </w:r>
      <w:r>
        <w:rPr>
          <w:rStyle w:val="DefaultParagraphFont"/>
          <w:rFonts w:ascii="Arial" w:hAnsi="Arial"/>
          <w:color w:val="000000"/>
          <w:spacing w:val="-2"/>
          <w:sz w:val="19"/>
        </w:rPr>
        <w:tab/>
        <w:t>0</w:t>
      </w:r>
    </w:p>
    <w:p w:rsidR="00B51EB7">
      <w:pPr>
        <w:pStyle w:val="Normal5"/>
        <w:tabs>
          <w:tab w:val="left" w:pos="4067"/>
          <w:tab w:val="left" w:pos="10990"/>
          <w:tab w:val="left" w:pos="12790"/>
          <w:tab w:val="left" w:pos="14619"/>
          <w:tab w:val="left" w:pos="18107"/>
          <w:tab w:val="left" w:pos="19729"/>
          <w:tab w:val="left" w:pos="21529"/>
          <w:tab w:val="left" w:pos="23602"/>
          <w:tab w:val="left" w:pos="25042"/>
        </w:tabs>
        <w:autoSpaceDE w:val="0"/>
        <w:autoSpaceDN w:val="0"/>
        <w:adjustRightInd w:val="0"/>
        <w:spacing w:before="1" w:line="226" w:lineRule="exact"/>
        <w:ind w:left="2060" w:firstLine="28"/>
        <w:rPr>
          <w:rStyle w:val="DefaultParagraphFont"/>
          <w:rFonts w:ascii="Arial" w:hAnsi="Arial"/>
          <w:color w:val="000000"/>
          <w:spacing w:val="-2"/>
          <w:sz w:val="19"/>
        </w:rPr>
      </w:pPr>
      <w:r>
        <w:rPr>
          <w:rStyle w:val="DefaultParagraphFont"/>
          <w:rFonts w:ascii="Arial" w:hAnsi="Arial"/>
          <w:color w:val="000000"/>
          <w:spacing w:val="-2"/>
          <w:sz w:val="19"/>
        </w:rPr>
        <w:t>2m</w:t>
      </w:r>
      <w:r>
        <w:rPr>
          <w:rStyle w:val="DefaultParagraphFont"/>
          <w:rFonts w:ascii="Arial" w:hAnsi="Arial"/>
          <w:color w:val="000000"/>
          <w:spacing w:val="-2"/>
          <w:sz w:val="19"/>
        </w:rPr>
        <w:tab/>
        <w:t>General</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0</w:t>
      </w:r>
      <w:r>
        <w:rPr>
          <w:rStyle w:val="DefaultParagraphFont"/>
          <w:rFonts w:ascii="Arial" w:hAnsi="Arial"/>
          <w:color w:val="000000"/>
          <w:spacing w:val="-2"/>
          <w:sz w:val="19"/>
        </w:rPr>
        <w:tab/>
        <w:t>0</w:t>
      </w:r>
    </w:p>
    <w:p w:rsidR="00B51EB7">
      <w:pPr>
        <w:pStyle w:val="Normal5"/>
        <w:tabs>
          <w:tab w:val="left" w:pos="4067"/>
          <w:tab w:val="left" w:pos="10990"/>
          <w:tab w:val="left" w:pos="12790"/>
          <w:tab w:val="left" w:pos="14619"/>
          <w:tab w:val="left" w:pos="18107"/>
          <w:tab w:val="left" w:pos="19729"/>
          <w:tab w:val="left" w:pos="21529"/>
          <w:tab w:val="left" w:pos="23602"/>
          <w:tab w:val="left" w:pos="25042"/>
        </w:tabs>
        <w:autoSpaceDE w:val="0"/>
        <w:autoSpaceDN w:val="0"/>
        <w:adjustRightInd w:val="0"/>
        <w:spacing w:before="11" w:line="230" w:lineRule="exact"/>
        <w:ind w:left="2060" w:firstLine="57"/>
        <w:rPr>
          <w:rStyle w:val="DefaultParagraphFont"/>
          <w:rFonts w:ascii="Arial" w:hAnsi="Arial"/>
          <w:color w:val="000000"/>
          <w:spacing w:val="-2"/>
          <w:sz w:val="19"/>
        </w:rPr>
      </w:pPr>
      <w:r>
        <w:rPr>
          <w:rStyle w:val="DefaultParagraphFont"/>
          <w:rFonts w:ascii="Arial" w:hAnsi="Arial"/>
          <w:color w:val="000000"/>
          <w:spacing w:val="-2"/>
          <w:sz w:val="19"/>
        </w:rPr>
        <w:t>2o</w:t>
      </w:r>
      <w:r>
        <w:rPr>
          <w:rStyle w:val="DefaultParagraphFont"/>
          <w:rFonts w:ascii="Arial" w:hAnsi="Arial"/>
          <w:color w:val="000000"/>
          <w:spacing w:val="-2"/>
          <w:sz w:val="19"/>
        </w:rPr>
        <w:tab/>
        <w:t>Total</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0</w:t>
      </w:r>
      <w:r>
        <w:rPr>
          <w:rStyle w:val="DefaultParagraphFont"/>
          <w:rFonts w:ascii="Arial" w:hAnsi="Arial"/>
          <w:color w:val="000000"/>
          <w:spacing w:val="-2"/>
          <w:sz w:val="19"/>
        </w:rPr>
        <w:tab/>
        <w:t>0</w:t>
      </w:r>
    </w:p>
    <w:p w:rsidR="00B51EB7">
      <w:pPr>
        <w:pStyle w:val="Normal5"/>
        <w:tabs>
          <w:tab w:val="left" w:pos="3707"/>
        </w:tabs>
        <w:autoSpaceDE w:val="0"/>
        <w:autoSpaceDN w:val="0"/>
        <w:adjustRightInd w:val="0"/>
        <w:spacing w:before="23" w:line="230" w:lineRule="exact"/>
        <w:ind w:left="2060" w:firstLine="57"/>
        <w:rPr>
          <w:rStyle w:val="DefaultParagraphFont"/>
          <w:rFonts w:ascii="Arial" w:hAnsi="Arial"/>
          <w:color w:val="000000"/>
          <w:spacing w:val="-2"/>
          <w:sz w:val="19"/>
        </w:rPr>
      </w:pPr>
      <w:r>
        <w:rPr>
          <w:rStyle w:val="DefaultParagraphFont"/>
          <w:rFonts w:ascii="Arial" w:hAnsi="Arial"/>
          <w:color w:val="000000"/>
          <w:spacing w:val="-2"/>
          <w:sz w:val="19"/>
        </w:rPr>
        <w:t>2p</w:t>
      </w:r>
      <w:r>
        <w:rPr>
          <w:rStyle w:val="DefaultParagraphFont"/>
          <w:rFonts w:ascii="Arial" w:hAnsi="Arial"/>
          <w:color w:val="000000"/>
          <w:spacing w:val="-2"/>
          <w:sz w:val="19"/>
        </w:rPr>
        <w:tab/>
        <w:t>Adjustments to Rate Base (note 3)</w:t>
      </w:r>
    </w:p>
    <w:p w:rsidR="00B51EB7">
      <w:pPr>
        <w:pStyle w:val="Normal5"/>
        <w:tabs>
          <w:tab w:val="left" w:pos="4067"/>
          <w:tab w:val="left" w:pos="10990"/>
          <w:tab w:val="left" w:pos="12790"/>
          <w:tab w:val="left" w:pos="14619"/>
          <w:tab w:val="left" w:pos="18107"/>
          <w:tab w:val="left" w:pos="19729"/>
          <w:tab w:val="left" w:pos="21529"/>
          <w:tab w:val="left" w:pos="23602"/>
          <w:tab w:val="left" w:pos="25042"/>
        </w:tabs>
        <w:autoSpaceDE w:val="0"/>
        <w:autoSpaceDN w:val="0"/>
        <w:adjustRightInd w:val="0"/>
        <w:spacing w:before="10" w:line="230" w:lineRule="exact"/>
        <w:ind w:left="2060" w:firstLine="57"/>
        <w:rPr>
          <w:rStyle w:val="DefaultParagraphFont"/>
          <w:rFonts w:ascii="Arial" w:hAnsi="Arial"/>
          <w:color w:val="000000"/>
          <w:spacing w:val="-2"/>
          <w:sz w:val="19"/>
        </w:rPr>
      </w:pPr>
      <w:r>
        <w:rPr>
          <w:rStyle w:val="DefaultParagraphFont"/>
          <w:rFonts w:ascii="Arial" w:hAnsi="Arial"/>
          <w:color w:val="000000"/>
          <w:spacing w:val="-2"/>
          <w:sz w:val="19"/>
        </w:rPr>
        <w:t>2q</w:t>
      </w:r>
      <w:r>
        <w:rPr>
          <w:rStyle w:val="DefaultParagraphFont"/>
          <w:rFonts w:ascii="Arial" w:hAnsi="Arial"/>
          <w:color w:val="000000"/>
          <w:spacing w:val="-2"/>
          <w:sz w:val="19"/>
        </w:rPr>
        <w:tab/>
        <w:t>Transmission</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0</w:t>
      </w:r>
      <w:r>
        <w:rPr>
          <w:rStyle w:val="DefaultParagraphFont"/>
          <w:rFonts w:ascii="Arial" w:hAnsi="Arial"/>
          <w:color w:val="000000"/>
          <w:spacing w:val="-2"/>
          <w:sz w:val="19"/>
        </w:rPr>
        <w:tab/>
        <w:t>0</w:t>
      </w:r>
    </w:p>
    <w:p w:rsidR="00B51EB7">
      <w:pPr>
        <w:pStyle w:val="Normal5"/>
        <w:tabs>
          <w:tab w:val="left" w:pos="4067"/>
          <w:tab w:val="left" w:pos="10990"/>
          <w:tab w:val="left" w:pos="12790"/>
          <w:tab w:val="left" w:pos="14619"/>
          <w:tab w:val="left" w:pos="18107"/>
          <w:tab w:val="left" w:pos="19729"/>
          <w:tab w:val="left" w:pos="21529"/>
          <w:tab w:val="left" w:pos="23602"/>
          <w:tab w:val="left" w:pos="25042"/>
        </w:tabs>
        <w:autoSpaceDE w:val="0"/>
        <w:autoSpaceDN w:val="0"/>
        <w:adjustRightInd w:val="0"/>
        <w:spacing w:before="10" w:line="230" w:lineRule="exact"/>
        <w:ind w:left="2060" w:firstLine="78"/>
        <w:rPr>
          <w:rStyle w:val="DefaultParagraphFont"/>
          <w:rFonts w:ascii="Arial" w:hAnsi="Arial"/>
          <w:color w:val="000000"/>
          <w:spacing w:val="-2"/>
          <w:sz w:val="19"/>
        </w:rPr>
      </w:pPr>
      <w:r>
        <w:rPr>
          <w:rStyle w:val="DefaultParagraphFont"/>
          <w:rFonts w:ascii="Arial" w:hAnsi="Arial"/>
          <w:color w:val="000000"/>
          <w:spacing w:val="-2"/>
          <w:sz w:val="19"/>
        </w:rPr>
        <w:t>2r</w:t>
      </w:r>
      <w:r>
        <w:rPr>
          <w:rStyle w:val="DefaultParagraphFont"/>
          <w:rFonts w:ascii="Arial" w:hAnsi="Arial"/>
          <w:color w:val="000000"/>
          <w:spacing w:val="-2"/>
          <w:sz w:val="19"/>
        </w:rPr>
        <w:tab/>
        <w:t>General</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0</w:t>
      </w:r>
      <w:r>
        <w:rPr>
          <w:rStyle w:val="DefaultParagraphFont"/>
          <w:rFonts w:ascii="Arial" w:hAnsi="Arial"/>
          <w:color w:val="000000"/>
          <w:spacing w:val="-2"/>
          <w:sz w:val="19"/>
        </w:rPr>
        <w:tab/>
        <w:t>0</w:t>
      </w:r>
    </w:p>
    <w:p w:rsidR="00B51EB7">
      <w:pPr>
        <w:pStyle w:val="Normal5"/>
        <w:tabs>
          <w:tab w:val="left" w:pos="4067"/>
          <w:tab w:val="left" w:pos="10990"/>
          <w:tab w:val="left" w:pos="12790"/>
          <w:tab w:val="left" w:pos="14619"/>
          <w:tab w:val="left" w:pos="18107"/>
          <w:tab w:val="left" w:pos="19729"/>
          <w:tab w:val="left" w:pos="21529"/>
          <w:tab w:val="left" w:pos="23602"/>
          <w:tab w:val="left" w:pos="25042"/>
        </w:tabs>
        <w:autoSpaceDE w:val="0"/>
        <w:autoSpaceDN w:val="0"/>
        <w:adjustRightInd w:val="0"/>
        <w:spacing w:before="10" w:line="230" w:lineRule="exact"/>
        <w:ind w:left="2060" w:firstLine="62"/>
        <w:rPr>
          <w:rStyle w:val="DefaultParagraphFont"/>
          <w:rFonts w:ascii="Arial" w:hAnsi="Arial"/>
          <w:color w:val="000000"/>
          <w:spacing w:val="-2"/>
          <w:sz w:val="19"/>
        </w:rPr>
      </w:pPr>
      <w:r>
        <w:rPr>
          <w:rStyle w:val="DefaultParagraphFont"/>
          <w:rFonts w:ascii="Arial" w:hAnsi="Arial"/>
          <w:color w:val="000000"/>
          <w:spacing w:val="-2"/>
          <w:sz w:val="19"/>
        </w:rPr>
        <w:t>2s</w:t>
      </w:r>
      <w:r>
        <w:rPr>
          <w:rStyle w:val="DefaultParagraphFont"/>
          <w:rFonts w:ascii="Arial" w:hAnsi="Arial"/>
          <w:color w:val="000000"/>
          <w:spacing w:val="-2"/>
          <w:sz w:val="19"/>
        </w:rPr>
        <w:tab/>
        <w:t>Total</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0</w:t>
      </w:r>
      <w:r>
        <w:rPr>
          <w:rStyle w:val="DefaultParagraphFont"/>
          <w:rFonts w:ascii="Arial" w:hAnsi="Arial"/>
          <w:color w:val="000000"/>
          <w:spacing w:val="-2"/>
          <w:sz w:val="19"/>
        </w:rPr>
        <w:tab/>
        <w:t>0</w:t>
      </w:r>
    </w:p>
    <w:p w:rsidR="00B51EB7">
      <w:pPr>
        <w:pStyle w:val="Normal5"/>
        <w:autoSpaceDE w:val="0"/>
        <w:autoSpaceDN w:val="0"/>
        <w:adjustRightInd w:val="0"/>
        <w:spacing w:before="10" w:line="230" w:lineRule="exact"/>
        <w:ind w:left="2060" w:firstLine="86"/>
        <w:rPr>
          <w:rStyle w:val="DefaultParagraphFont"/>
          <w:rFonts w:ascii="Arial" w:hAnsi="Arial"/>
          <w:color w:val="000000"/>
          <w:spacing w:val="-2"/>
          <w:sz w:val="19"/>
        </w:rPr>
      </w:pPr>
      <w:r>
        <w:rPr>
          <w:rStyle w:val="DefaultParagraphFont"/>
          <w:rFonts w:ascii="Arial" w:hAnsi="Arial"/>
          <w:color w:val="000000"/>
          <w:spacing w:val="-2"/>
          <w:sz w:val="19"/>
        </w:rPr>
        <w:t>2t</w:t>
      </w:r>
    </w:p>
    <w:p w:rsidR="00B51EB7">
      <w:pPr>
        <w:pStyle w:val="Normal5"/>
        <w:tabs>
          <w:tab w:val="left" w:pos="3347"/>
          <w:tab w:val="left" w:pos="10990"/>
          <w:tab w:val="left" w:pos="12790"/>
          <w:tab w:val="left" w:pos="14619"/>
          <w:tab w:val="left" w:pos="18107"/>
          <w:tab w:val="left" w:pos="19729"/>
          <w:tab w:val="left" w:pos="21529"/>
          <w:tab w:val="left" w:pos="23602"/>
          <w:tab w:val="left" w:pos="25042"/>
        </w:tabs>
        <w:autoSpaceDE w:val="0"/>
        <w:autoSpaceDN w:val="0"/>
        <w:adjustRightInd w:val="0"/>
        <w:spacing w:before="1" w:line="221" w:lineRule="exact"/>
        <w:ind w:left="2060" w:firstLine="57"/>
        <w:rPr>
          <w:rStyle w:val="DefaultParagraphFont"/>
          <w:rFonts w:ascii="Arial" w:hAnsi="Arial"/>
          <w:color w:val="000000"/>
          <w:spacing w:val="-2"/>
          <w:sz w:val="19"/>
        </w:rPr>
      </w:pPr>
      <w:r>
        <w:rPr>
          <w:rStyle w:val="DefaultParagraphFont"/>
          <w:rFonts w:ascii="Arial" w:hAnsi="Arial"/>
          <w:color w:val="000000"/>
          <w:spacing w:val="-2"/>
          <w:sz w:val="19"/>
        </w:rPr>
        <w:t>2u</w:t>
      </w:r>
      <w:r>
        <w:rPr>
          <w:rStyle w:val="DefaultParagraphFont"/>
          <w:rFonts w:ascii="Arial" w:hAnsi="Arial"/>
          <w:color w:val="000000"/>
          <w:spacing w:val="-2"/>
          <w:sz w:val="19"/>
        </w:rPr>
        <w:tab/>
        <w:t>Total Assets in Service - As per ATRR</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0</w:t>
      </w:r>
      <w:r>
        <w:rPr>
          <w:rStyle w:val="DefaultParagraphFont"/>
          <w:rFonts w:ascii="Arial" w:hAnsi="Arial"/>
          <w:color w:val="000000"/>
          <w:spacing w:val="-2"/>
          <w:sz w:val="19"/>
        </w:rPr>
        <w:tab/>
        <w:t>0</w:t>
      </w:r>
    </w:p>
    <w:p w:rsidR="00B51EB7">
      <w:pPr>
        <w:pStyle w:val="Normal5"/>
        <w:tabs>
          <w:tab w:val="left" w:pos="3347"/>
        </w:tabs>
        <w:autoSpaceDE w:val="0"/>
        <w:autoSpaceDN w:val="0"/>
        <w:adjustRightInd w:val="0"/>
        <w:spacing w:before="29" w:line="230" w:lineRule="exact"/>
        <w:ind w:left="2060" w:firstLine="62"/>
        <w:rPr>
          <w:rStyle w:val="DefaultParagraphFont"/>
          <w:rFonts w:ascii="Arial" w:hAnsi="Arial"/>
          <w:color w:val="000000"/>
          <w:spacing w:val="-2"/>
          <w:sz w:val="19"/>
        </w:rPr>
      </w:pPr>
      <w:r>
        <w:rPr>
          <w:rStyle w:val="DefaultParagraphFont"/>
          <w:rFonts w:ascii="Arial" w:hAnsi="Arial"/>
          <w:color w:val="000000"/>
          <w:spacing w:val="-2"/>
          <w:sz w:val="19"/>
        </w:rPr>
        <w:t>2v</w:t>
      </w:r>
      <w:r>
        <w:rPr>
          <w:rStyle w:val="DefaultParagraphFont"/>
          <w:rFonts w:ascii="Arial" w:hAnsi="Arial"/>
          <w:color w:val="000000"/>
          <w:spacing w:val="-2"/>
          <w:sz w:val="19"/>
        </w:rPr>
        <w:tab/>
      </w:r>
      <w:r>
        <w:rPr>
          <w:rStyle w:val="DefaultParagraphFont"/>
          <w:rFonts w:ascii="Arial" w:hAnsi="Arial"/>
          <w:color w:val="000000"/>
          <w:spacing w:val="-2"/>
          <w:sz w:val="19"/>
        </w:rPr>
        <w:t>Comprising:</w:t>
      </w:r>
    </w:p>
    <w:p w:rsidR="00B51EB7">
      <w:pPr>
        <w:pStyle w:val="Normal5"/>
        <w:tabs>
          <w:tab w:val="left" w:pos="3707"/>
          <w:tab w:val="left" w:pos="10990"/>
          <w:tab w:val="left" w:pos="12790"/>
          <w:tab w:val="left" w:pos="14619"/>
          <w:tab w:val="left" w:pos="18107"/>
          <w:tab w:val="left" w:pos="19729"/>
          <w:tab w:val="left" w:pos="21529"/>
          <w:tab w:val="left" w:pos="23602"/>
          <w:tab w:val="left" w:pos="25042"/>
        </w:tabs>
        <w:autoSpaceDE w:val="0"/>
        <w:autoSpaceDN w:val="0"/>
        <w:adjustRightInd w:val="0"/>
        <w:spacing w:before="10" w:line="230" w:lineRule="exact"/>
        <w:ind w:left="2060" w:firstLine="45"/>
        <w:rPr>
          <w:rStyle w:val="DefaultParagraphFont"/>
          <w:rFonts w:ascii="Arial" w:hAnsi="Arial"/>
          <w:color w:val="000000"/>
          <w:spacing w:val="-2"/>
          <w:sz w:val="19"/>
        </w:rPr>
      </w:pPr>
      <w:r>
        <w:rPr>
          <w:rStyle w:val="DefaultParagraphFont"/>
          <w:rFonts w:ascii="Arial" w:hAnsi="Arial"/>
          <w:color w:val="000000"/>
          <w:spacing w:val="-2"/>
          <w:sz w:val="19"/>
        </w:rPr>
        <w:t>2w</w:t>
      </w:r>
      <w:r>
        <w:rPr>
          <w:rStyle w:val="DefaultParagraphFont"/>
          <w:rFonts w:ascii="Arial" w:hAnsi="Arial"/>
          <w:color w:val="000000"/>
          <w:spacing w:val="-2"/>
          <w:sz w:val="19"/>
        </w:rPr>
        <w:tab/>
        <w:t>Production</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0</w:t>
      </w:r>
      <w:r>
        <w:rPr>
          <w:rStyle w:val="DefaultParagraphFont"/>
          <w:rFonts w:ascii="Arial" w:hAnsi="Arial"/>
          <w:color w:val="000000"/>
          <w:spacing w:val="-2"/>
          <w:sz w:val="19"/>
        </w:rPr>
        <w:tab/>
        <w:t>0</w:t>
      </w:r>
    </w:p>
    <w:p w:rsidR="00B51EB7">
      <w:pPr>
        <w:pStyle w:val="Normal5"/>
        <w:tabs>
          <w:tab w:val="left" w:pos="3707"/>
          <w:tab w:val="left" w:pos="10990"/>
          <w:tab w:val="left" w:pos="12790"/>
          <w:tab w:val="left" w:pos="14619"/>
          <w:tab w:val="left" w:pos="18107"/>
          <w:tab w:val="left" w:pos="19729"/>
          <w:tab w:val="left" w:pos="21529"/>
          <w:tab w:val="left" w:pos="23602"/>
          <w:tab w:val="left" w:pos="25042"/>
        </w:tabs>
        <w:autoSpaceDE w:val="0"/>
        <w:autoSpaceDN w:val="0"/>
        <w:adjustRightInd w:val="0"/>
        <w:spacing w:before="10" w:line="230" w:lineRule="exact"/>
        <w:ind w:left="2060" w:firstLine="62"/>
        <w:rPr>
          <w:rStyle w:val="DefaultParagraphFont"/>
          <w:rFonts w:ascii="Arial" w:hAnsi="Arial"/>
          <w:color w:val="000000"/>
          <w:spacing w:val="-2"/>
          <w:sz w:val="19"/>
        </w:rPr>
      </w:pPr>
      <w:r>
        <w:rPr>
          <w:rStyle w:val="DefaultParagraphFont"/>
          <w:rFonts w:ascii="Arial" w:hAnsi="Arial"/>
          <w:color w:val="000000"/>
          <w:spacing w:val="-2"/>
          <w:sz w:val="19"/>
        </w:rPr>
        <w:t>2x</w:t>
      </w:r>
      <w:r>
        <w:rPr>
          <w:rStyle w:val="DefaultParagraphFont"/>
          <w:rFonts w:ascii="Arial" w:hAnsi="Arial"/>
          <w:color w:val="000000"/>
          <w:spacing w:val="-2"/>
          <w:sz w:val="19"/>
        </w:rPr>
        <w:tab/>
        <w:t>Transmission</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0</w:t>
      </w:r>
      <w:r>
        <w:rPr>
          <w:rStyle w:val="DefaultParagraphFont"/>
          <w:rFonts w:ascii="Arial" w:hAnsi="Arial"/>
          <w:color w:val="000000"/>
          <w:spacing w:val="-2"/>
          <w:sz w:val="19"/>
        </w:rPr>
        <w:tab/>
        <w:t>0</w:t>
      </w:r>
    </w:p>
    <w:p w:rsidR="00B51EB7">
      <w:pPr>
        <w:pStyle w:val="Normal5"/>
        <w:tabs>
          <w:tab w:val="left" w:pos="3707"/>
          <w:tab w:val="left" w:pos="10990"/>
          <w:tab w:val="left" w:pos="12790"/>
          <w:tab w:val="left" w:pos="14619"/>
          <w:tab w:val="left" w:pos="18107"/>
          <w:tab w:val="left" w:pos="19729"/>
          <w:tab w:val="left" w:pos="21529"/>
          <w:tab w:val="left" w:pos="23602"/>
          <w:tab w:val="left" w:pos="25042"/>
        </w:tabs>
        <w:autoSpaceDE w:val="0"/>
        <w:autoSpaceDN w:val="0"/>
        <w:adjustRightInd w:val="0"/>
        <w:spacing w:before="10" w:line="230" w:lineRule="exact"/>
        <w:ind w:left="2060" w:firstLine="66"/>
        <w:rPr>
          <w:rStyle w:val="DefaultParagraphFont"/>
          <w:rFonts w:ascii="Arial" w:hAnsi="Arial"/>
          <w:color w:val="000000"/>
          <w:spacing w:val="-2"/>
          <w:sz w:val="19"/>
        </w:rPr>
      </w:pPr>
      <w:r>
        <w:rPr>
          <w:rStyle w:val="DefaultParagraphFont"/>
          <w:rFonts w:ascii="Arial" w:hAnsi="Arial"/>
          <w:color w:val="000000"/>
          <w:spacing w:val="-2"/>
          <w:sz w:val="19"/>
        </w:rPr>
        <w:t>2y</w:t>
      </w:r>
      <w:r>
        <w:rPr>
          <w:rStyle w:val="DefaultParagraphFont"/>
          <w:rFonts w:ascii="Arial" w:hAnsi="Arial"/>
          <w:color w:val="000000"/>
          <w:spacing w:val="-2"/>
          <w:sz w:val="19"/>
        </w:rPr>
        <w:tab/>
        <w:t>General</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0</w:t>
      </w:r>
      <w:r>
        <w:rPr>
          <w:rStyle w:val="DefaultParagraphFont"/>
          <w:rFonts w:ascii="Arial" w:hAnsi="Arial"/>
          <w:color w:val="000000"/>
          <w:spacing w:val="-2"/>
          <w:sz w:val="19"/>
        </w:rPr>
        <w:tab/>
        <w:t>0</w:t>
      </w:r>
    </w:p>
    <w:p w:rsidR="00B51EB7">
      <w:pPr>
        <w:pStyle w:val="Normal5"/>
        <w:tabs>
          <w:tab w:val="left" w:pos="3707"/>
          <w:tab w:val="left" w:pos="10990"/>
          <w:tab w:val="left" w:pos="12790"/>
          <w:tab w:val="left" w:pos="14619"/>
          <w:tab w:val="left" w:pos="18107"/>
          <w:tab w:val="left" w:pos="19729"/>
          <w:tab w:val="left" w:pos="21529"/>
          <w:tab w:val="left" w:pos="23602"/>
          <w:tab w:val="left" w:pos="25042"/>
        </w:tabs>
        <w:autoSpaceDE w:val="0"/>
        <w:autoSpaceDN w:val="0"/>
        <w:adjustRightInd w:val="0"/>
        <w:spacing w:before="1" w:line="221" w:lineRule="exact"/>
        <w:ind w:left="2060" w:firstLine="62"/>
        <w:rPr>
          <w:rStyle w:val="DefaultParagraphFont"/>
          <w:rFonts w:ascii="Arial" w:hAnsi="Arial"/>
          <w:color w:val="000000"/>
          <w:spacing w:val="-2"/>
          <w:sz w:val="19"/>
        </w:rPr>
      </w:pPr>
      <w:r>
        <w:rPr>
          <w:rStyle w:val="DefaultParagraphFont"/>
          <w:rFonts w:ascii="Arial" w:hAnsi="Arial"/>
          <w:color w:val="000000"/>
          <w:spacing w:val="-2"/>
          <w:sz w:val="19"/>
        </w:rPr>
        <w:t>2z</w:t>
      </w:r>
      <w:r>
        <w:rPr>
          <w:rStyle w:val="DefaultParagraphFont"/>
          <w:rFonts w:ascii="Arial" w:hAnsi="Arial"/>
          <w:color w:val="000000"/>
          <w:spacing w:val="-2"/>
          <w:sz w:val="19"/>
        </w:rPr>
        <w:tab/>
        <w:t>Total</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0</w:t>
      </w:r>
      <w:r>
        <w:rPr>
          <w:rStyle w:val="DefaultParagraphFont"/>
          <w:rFonts w:ascii="Arial" w:hAnsi="Arial"/>
          <w:color w:val="000000"/>
          <w:spacing w:val="-2"/>
          <w:sz w:val="19"/>
        </w:rPr>
        <w:tab/>
        <w:t>0</w:t>
      </w:r>
    </w:p>
    <w:p w:rsidR="00B51EB7">
      <w:pPr>
        <w:pStyle w:val="Normal5"/>
        <w:tabs>
          <w:tab w:val="left" w:pos="3347"/>
          <w:tab w:val="left" w:pos="6935"/>
          <w:tab w:val="left" w:pos="10990"/>
          <w:tab w:val="left" w:pos="12790"/>
          <w:tab w:val="left" w:pos="14619"/>
          <w:tab w:val="left" w:pos="18107"/>
          <w:tab w:val="left" w:pos="19729"/>
          <w:tab w:val="left" w:pos="21529"/>
          <w:tab w:val="left" w:pos="23569"/>
          <w:tab w:val="left" w:pos="25009"/>
        </w:tabs>
        <w:autoSpaceDE w:val="0"/>
        <w:autoSpaceDN w:val="0"/>
        <w:adjustRightInd w:val="0"/>
        <w:spacing w:before="16" w:line="230" w:lineRule="exact"/>
        <w:ind w:left="2060"/>
        <w:rPr>
          <w:rStyle w:val="DefaultParagraphFont"/>
          <w:rFonts w:ascii="Arial Italic" w:hAnsi="Arial Italic"/>
          <w:color w:val="000000"/>
          <w:spacing w:val="-2"/>
          <w:sz w:val="19"/>
        </w:rPr>
      </w:pPr>
      <w:r>
        <w:rPr>
          <w:rStyle w:val="DefaultParagraphFont"/>
          <w:rFonts w:ascii="Arial" w:hAnsi="Arial"/>
          <w:color w:val="000000"/>
          <w:spacing w:val="-2"/>
          <w:sz w:val="19"/>
        </w:rPr>
        <w:t>2aa</w:t>
      </w:r>
      <w:r>
        <w:rPr>
          <w:rStyle w:val="DefaultParagraphFont"/>
          <w:rFonts w:ascii="Arial" w:hAnsi="Arial"/>
          <w:color w:val="000000"/>
          <w:spacing w:val="-2"/>
          <w:sz w:val="19"/>
        </w:rPr>
        <w:tab/>
      </w:r>
      <w:r>
        <w:rPr>
          <w:rStyle w:val="DefaultParagraphFont"/>
          <w:rFonts w:ascii="Arial Italic" w:hAnsi="Arial Italic"/>
          <w:color w:val="000000"/>
          <w:spacing w:val="-2"/>
          <w:sz w:val="19"/>
        </w:rPr>
        <w:t>check</w:t>
      </w:r>
      <w:r>
        <w:rPr>
          <w:rStyle w:val="DefaultParagraphFont"/>
          <w:rFonts w:ascii="Arial Italic" w:hAnsi="Arial Italic"/>
          <w:color w:val="000000"/>
          <w:spacing w:val="-2"/>
          <w:sz w:val="19"/>
        </w:rPr>
        <w:tab/>
      </w:r>
      <w:r>
        <w:rPr>
          <w:rStyle w:val="DefaultParagraphFont"/>
          <w:rFonts w:ascii="Arial" w:hAnsi="Arial"/>
          <w:color w:val="000000"/>
          <w:spacing w:val="-2"/>
          <w:sz w:val="19"/>
        </w:rPr>
        <w:t>differences due to rounding</w:t>
      </w:r>
      <w:r>
        <w:rPr>
          <w:rStyle w:val="DefaultParagraphFont"/>
          <w:rFonts w:ascii="Arial" w:hAnsi="Arial"/>
          <w:color w:val="000000"/>
          <w:spacing w:val="-2"/>
          <w:sz w:val="19"/>
        </w:rPr>
        <w:tab/>
      </w:r>
      <w:r>
        <w:rPr>
          <w:rStyle w:val="DefaultParagraphFont"/>
          <w:rFonts w:ascii="Arial Italic" w:hAnsi="Arial Italic"/>
          <w:color w:val="000000"/>
          <w:spacing w:val="-2"/>
          <w:sz w:val="19"/>
        </w:rPr>
        <w:t>-</w:t>
      </w:r>
      <w:r>
        <w:rPr>
          <w:rStyle w:val="DefaultParagraphFont"/>
          <w:rFonts w:ascii="Arial Italic" w:hAnsi="Arial Italic"/>
          <w:color w:val="000000"/>
          <w:spacing w:val="-2"/>
          <w:sz w:val="19"/>
        </w:rPr>
        <w:tab/>
        <w:t>-</w:t>
      </w:r>
      <w:r>
        <w:rPr>
          <w:rStyle w:val="DefaultParagraphFont"/>
          <w:rFonts w:ascii="Arial Italic" w:hAnsi="Arial Italic"/>
          <w:color w:val="000000"/>
          <w:spacing w:val="-2"/>
          <w:sz w:val="19"/>
        </w:rPr>
        <w:tab/>
        <w:t>-</w:t>
      </w:r>
      <w:r>
        <w:rPr>
          <w:rStyle w:val="DefaultParagraphFont"/>
          <w:rFonts w:ascii="Arial Italic" w:hAnsi="Arial Italic"/>
          <w:color w:val="000000"/>
          <w:spacing w:val="-2"/>
          <w:sz w:val="19"/>
        </w:rPr>
        <w:tab/>
        <w:t>-</w:t>
      </w:r>
      <w:r>
        <w:rPr>
          <w:rStyle w:val="DefaultParagraphFont"/>
          <w:rFonts w:ascii="Arial Italic" w:hAnsi="Arial Italic"/>
          <w:color w:val="000000"/>
          <w:spacing w:val="-2"/>
          <w:sz w:val="19"/>
        </w:rPr>
        <w:tab/>
        <w:t>-</w:t>
      </w:r>
      <w:r>
        <w:rPr>
          <w:rStyle w:val="DefaultParagraphFont"/>
          <w:rFonts w:ascii="Arial Italic" w:hAnsi="Arial Italic"/>
          <w:color w:val="000000"/>
          <w:spacing w:val="-2"/>
          <w:sz w:val="19"/>
        </w:rPr>
        <w:tab/>
        <w:t>-</w:t>
      </w:r>
      <w:r>
        <w:rPr>
          <w:rStyle w:val="DefaultParagraphFont"/>
          <w:rFonts w:ascii="Arial Italic" w:hAnsi="Arial Italic"/>
          <w:color w:val="000000"/>
          <w:spacing w:val="-2"/>
          <w:sz w:val="19"/>
        </w:rPr>
        <w:tab/>
        <w:t>0</w:t>
      </w:r>
      <w:r>
        <w:rPr>
          <w:rStyle w:val="DefaultParagraphFont"/>
          <w:rFonts w:ascii="Arial Italic" w:hAnsi="Arial Italic"/>
          <w:color w:val="000000"/>
          <w:spacing w:val="-2"/>
          <w:sz w:val="19"/>
        </w:rPr>
        <w:tab/>
        <w:t>0</w:t>
      </w:r>
    </w:p>
    <w:p w:rsidR="00B51EB7">
      <w:pPr>
        <w:pStyle w:val="Normal5"/>
        <w:autoSpaceDE w:val="0"/>
        <w:autoSpaceDN w:val="0"/>
        <w:adjustRightInd w:val="0"/>
        <w:spacing w:before="229" w:line="230" w:lineRule="exact"/>
        <w:ind w:left="2060" w:firstLine="1700"/>
        <w:rPr>
          <w:rStyle w:val="DefaultParagraphFont"/>
          <w:rFonts w:ascii="Arial" w:hAnsi="Arial"/>
          <w:color w:val="000000"/>
          <w:spacing w:val="-2"/>
          <w:sz w:val="19"/>
          <w:u w:val="single"/>
        </w:rPr>
      </w:pPr>
      <w:r>
        <w:rPr>
          <w:rStyle w:val="DefaultParagraphFont"/>
          <w:rFonts w:ascii="Arial" w:hAnsi="Arial"/>
          <w:color w:val="000000"/>
          <w:spacing w:val="-2"/>
          <w:sz w:val="19"/>
          <w:u w:val="single"/>
        </w:rPr>
        <w:t>Notes</w:t>
      </w:r>
    </w:p>
    <w:p w:rsidR="00B51EB7">
      <w:pPr>
        <w:pStyle w:val="Normal5"/>
        <w:tabs>
          <w:tab w:val="left" w:pos="3968"/>
          <w:tab w:val="left" w:pos="4758"/>
        </w:tabs>
        <w:autoSpaceDE w:val="0"/>
        <w:autoSpaceDN w:val="0"/>
        <w:adjustRightInd w:val="0"/>
        <w:spacing w:before="1" w:line="222" w:lineRule="exact"/>
        <w:ind w:left="2060"/>
        <w:rPr>
          <w:rStyle w:val="DefaultParagraphFont"/>
          <w:rFonts w:ascii="Arial" w:hAnsi="Arial"/>
          <w:color w:val="000000"/>
          <w:spacing w:val="-2"/>
          <w:sz w:val="19"/>
        </w:rPr>
      </w:pPr>
      <w:r>
        <w:rPr>
          <w:rStyle w:val="DefaultParagraphFont"/>
          <w:rFonts w:ascii="Arial" w:hAnsi="Arial"/>
          <w:color w:val="000000"/>
          <w:spacing w:val="-2"/>
          <w:sz w:val="19"/>
        </w:rPr>
        <w:t>2ab</w:t>
      </w:r>
      <w:r>
        <w:rPr>
          <w:rStyle w:val="DefaultParagraphFont"/>
          <w:rFonts w:ascii="Arial" w:hAnsi="Arial"/>
          <w:color w:val="000000"/>
          <w:spacing w:val="-2"/>
          <w:sz w:val="19"/>
        </w:rPr>
        <w:tab/>
        <w:t>1</w:t>
      </w:r>
      <w:r>
        <w:rPr>
          <w:rStyle w:val="DefaultParagraphFont"/>
          <w:rFonts w:ascii="Arial" w:hAnsi="Arial"/>
          <w:color w:val="000000"/>
          <w:spacing w:val="-2"/>
          <w:sz w:val="19"/>
        </w:rPr>
        <w:tab/>
        <w:t xml:space="preserve">Cost of Removal: Bringing back to accumulated depreciation cost </w:t>
      </w:r>
      <w:r>
        <w:rPr>
          <w:rStyle w:val="DefaultParagraphFont"/>
          <w:rFonts w:ascii="Arial" w:hAnsi="Arial"/>
          <w:color w:val="000000"/>
          <w:spacing w:val="-2"/>
          <w:sz w:val="19"/>
        </w:rPr>
        <w:t>of removal which was reclassified to regulatory liabilities in annual report</w:t>
      </w:r>
    </w:p>
    <w:p w:rsidR="00B51EB7">
      <w:pPr>
        <w:pStyle w:val="Normal5"/>
        <w:tabs>
          <w:tab w:val="left" w:pos="3968"/>
          <w:tab w:val="left" w:pos="4758"/>
        </w:tabs>
        <w:autoSpaceDE w:val="0"/>
        <w:autoSpaceDN w:val="0"/>
        <w:adjustRightInd w:val="0"/>
        <w:spacing w:before="1" w:line="223" w:lineRule="exact"/>
        <w:ind w:left="2060" w:firstLine="8"/>
        <w:rPr>
          <w:rStyle w:val="DefaultParagraphFont"/>
          <w:rFonts w:ascii="Arial" w:hAnsi="Arial"/>
          <w:color w:val="000000"/>
          <w:spacing w:val="-2"/>
          <w:sz w:val="19"/>
        </w:rPr>
      </w:pPr>
      <w:r>
        <w:rPr>
          <w:rStyle w:val="DefaultParagraphFont"/>
          <w:rFonts w:ascii="Arial" w:hAnsi="Arial"/>
          <w:color w:val="000000"/>
          <w:spacing w:val="-2"/>
          <w:sz w:val="19"/>
        </w:rPr>
        <w:t>2ac</w:t>
      </w:r>
      <w:r>
        <w:rPr>
          <w:rStyle w:val="DefaultParagraphFont"/>
          <w:rFonts w:ascii="Arial" w:hAnsi="Arial"/>
          <w:color w:val="000000"/>
          <w:spacing w:val="-2"/>
          <w:sz w:val="19"/>
        </w:rPr>
        <w:tab/>
        <w:t>2</w:t>
      </w:r>
      <w:r>
        <w:rPr>
          <w:rStyle w:val="DefaultParagraphFont"/>
          <w:rFonts w:ascii="Arial" w:hAnsi="Arial"/>
          <w:color w:val="000000"/>
          <w:spacing w:val="-2"/>
          <w:sz w:val="19"/>
        </w:rPr>
        <w:tab/>
        <w:t>Excluded: Assets not recoverable under ATRR</w:t>
      </w:r>
    </w:p>
    <w:p w:rsidR="00B51EB7">
      <w:pPr>
        <w:pStyle w:val="Normal5"/>
        <w:tabs>
          <w:tab w:val="left" w:pos="3968"/>
          <w:tab w:val="left" w:pos="4758"/>
        </w:tabs>
        <w:autoSpaceDE w:val="0"/>
        <w:autoSpaceDN w:val="0"/>
        <w:adjustRightInd w:val="0"/>
        <w:spacing w:before="1" w:line="224" w:lineRule="exact"/>
        <w:ind w:left="2060"/>
        <w:rPr>
          <w:rStyle w:val="DefaultParagraphFont"/>
          <w:rFonts w:ascii="Arial" w:hAnsi="Arial"/>
          <w:color w:val="000000"/>
          <w:spacing w:val="-2"/>
          <w:sz w:val="19"/>
        </w:rPr>
      </w:pPr>
      <w:r>
        <w:rPr>
          <w:rStyle w:val="DefaultParagraphFont"/>
          <w:rFonts w:ascii="Arial" w:hAnsi="Arial"/>
          <w:color w:val="000000"/>
          <w:spacing w:val="-2"/>
          <w:sz w:val="19"/>
        </w:rPr>
        <w:t>2ad</w:t>
      </w:r>
      <w:r>
        <w:rPr>
          <w:rStyle w:val="DefaultParagraphFont"/>
          <w:rFonts w:ascii="Arial" w:hAnsi="Arial"/>
          <w:color w:val="000000"/>
          <w:spacing w:val="-2"/>
          <w:sz w:val="19"/>
        </w:rPr>
        <w:tab/>
        <w:t>3</w:t>
      </w:r>
      <w:r>
        <w:rPr>
          <w:rStyle w:val="DefaultParagraphFont"/>
          <w:rFonts w:ascii="Arial" w:hAnsi="Arial"/>
          <w:color w:val="000000"/>
          <w:spacing w:val="-2"/>
          <w:sz w:val="19"/>
        </w:rPr>
        <w:tab/>
        <w:t>Adjustments to Rate Base: Relicensing, Windfarm, Step-up transformers, FACTS &amp; Asset Impairment</w:t>
      </w:r>
      <w:r>
        <w:rPr>
          <w:rFonts w:ascii="Arial" w:hAnsi="Arial"/>
          <w:color w:val="000000"/>
          <w:spacing w:val="-2"/>
          <w:sz w:val="19"/>
        </w:rPr>
        <w:pict>
          <v:shape id="_x0000_s4585" style="height:11.8pt;margin-left:87.5pt;margin-top:93.75pt;mso-position-horizontal-relative:page;mso-position-vertical-relative:page;position:absolute;width:1172.3pt;z-index:-251544576" coordsize="23446,236" o:allowincell="f" path="m,236hal23446,236hal23446,hal,hal,236hae" stroked="f">
            <v:path arrowok="t"/>
          </v:shape>
        </w:pict>
      </w:r>
      <w:r>
        <w:rPr>
          <w:rFonts w:ascii="Arial" w:hAnsi="Arial"/>
          <w:color w:val="000000"/>
          <w:spacing w:val="-2"/>
          <w:sz w:val="19"/>
        </w:rPr>
        <w:pict>
          <v:shape id="_x0000_s4586" style="height:16.15pt;margin-left:87.5pt;margin-top:105.35pt;mso-position-horizontal-relative:page;mso-position-vertical-relative:page;position:absolute;width:393.3pt;z-index:-251499520" coordsize="7867,324" o:allowincell="f" path="m,323hal7866,323hal7866,hal,hal,323hae" stroked="f">
            <v:path arrowok="t"/>
          </v:shape>
        </w:pict>
      </w:r>
      <w:r>
        <w:rPr>
          <w:rFonts w:ascii="Arial" w:hAnsi="Arial"/>
          <w:color w:val="000000"/>
          <w:spacing w:val="-2"/>
          <w:sz w:val="19"/>
        </w:rPr>
        <w:pict>
          <v:shape id="_x0000_s4587" style="height:16.15pt;margin-left:480.6pt;margin-top:105.35pt;mso-position-horizontal-relative:page;mso-position-vertical-relative:page;position:absolute;width:779.2pt;z-index:-251393024" coordsize="15584,324" o:allowincell="f" path="m,323hal15584,323hal15584,hal,hal,323hae" fillcolor="#ff9" stroked="f">
            <v:path arrowok="t"/>
          </v:shape>
        </w:pict>
      </w:r>
      <w:r>
        <w:rPr>
          <w:rFonts w:ascii="Arial" w:hAnsi="Arial"/>
          <w:color w:val="000000"/>
          <w:spacing w:val="-2"/>
          <w:sz w:val="19"/>
        </w:rPr>
        <w:pict>
          <v:shape id="_x0000_s4588" style="height:435.1pt;margin-left:87.5pt;margin-top:121.25pt;mso-position-horizontal-relative:page;mso-position-vertical-relative:page;position:absolute;width:1172.3pt;z-index:-251251712" coordsize="23446,8703" o:allowincell="f" path="m,8702hal23446,8702hal23446,hal,hal,8702hae" stroked="f">
            <v:path arrowok="t"/>
          </v:shape>
        </w:pict>
      </w:r>
      <w:r>
        <w:rPr>
          <w:rFonts w:ascii="Arial" w:hAnsi="Arial"/>
          <w:color w:val="000000"/>
          <w:spacing w:val="-2"/>
          <w:sz w:val="19"/>
        </w:rPr>
        <w:pict>
          <v:line id="_x0000_s4589" style="mso-position-horizontal-relative:page;mso-position-vertical-relative:page;position:absolute;z-index:-248443904" from="480.2pt,104.9pt" to="480.2pt,121.65pt" o:allowincell="f"/>
        </w:pict>
      </w:r>
      <w:r>
        <w:rPr>
          <w:rFonts w:ascii="Arial" w:hAnsi="Arial"/>
          <w:color w:val="000000"/>
          <w:spacing w:val="-2"/>
          <w:sz w:val="19"/>
        </w:rPr>
        <w:pict>
          <v:shape id="_x0000_s4590" style="height:16.8pt;margin-left:480.2pt;margin-top:104.9pt;mso-position-horizontal-relative:page;mso-position-vertical-relative:page;position:absolute;width:1pt;z-index:-248442880" coordsize="20,336" o:allowincell="f" path="m,336hal20,336hal20,hal,hal,336hae" fillcolor="black" stroked="f">
            <v:path arrowok="t"/>
          </v:shape>
        </w:pict>
      </w:r>
      <w:r>
        <w:rPr>
          <w:rFonts w:ascii="Arial" w:hAnsi="Arial"/>
          <w:color w:val="000000"/>
          <w:spacing w:val="-2"/>
          <w:sz w:val="19"/>
        </w:rPr>
        <w:pict>
          <v:line id="_x0000_s4591" style="mso-position-horizontal-relative:page;mso-position-vertical-relative:page;position:absolute;z-index:-248440832" from="924.6pt,105.75pt" to="924.6pt,121.65pt" o:allowincell="f"/>
        </w:pict>
      </w:r>
      <w:r>
        <w:rPr>
          <w:rFonts w:ascii="Arial" w:hAnsi="Arial"/>
          <w:color w:val="000000"/>
          <w:spacing w:val="-2"/>
          <w:sz w:val="19"/>
        </w:rPr>
        <w:pict>
          <v:shape id="_x0000_s4592" style="height:15.95pt;margin-left:924.6pt;margin-top:105.75pt;mso-position-horizontal-relative:page;mso-position-vertical-relative:page;position:absolute;width:1pt;z-index:-248438784" coordsize="20,319" o:allowincell="f" path="m,319hal20,319hal20,hal,hal,319hae" fillcolor="black" stroked="f">
            <v:path arrowok="t"/>
          </v:shape>
        </w:pict>
      </w:r>
      <w:r>
        <w:rPr>
          <w:rFonts w:ascii="Arial" w:hAnsi="Arial"/>
          <w:color w:val="000000"/>
          <w:spacing w:val="-2"/>
          <w:sz w:val="19"/>
        </w:rPr>
        <w:pict>
          <v:line id="_x0000_s4593" style="mso-position-horizontal-relative:page;mso-position-vertical-relative:page;position:absolute;z-index:-248435712" from="1259.15pt,105.75pt" to="1259.15pt,121.65pt" o:allowincell="f"/>
        </w:pict>
      </w:r>
      <w:r>
        <w:rPr>
          <w:rFonts w:ascii="Arial" w:hAnsi="Arial"/>
          <w:color w:val="000000"/>
          <w:spacing w:val="-2"/>
          <w:sz w:val="19"/>
        </w:rPr>
        <w:pict>
          <v:shape id="_x0000_s4594" style="height:15.95pt;margin-left:1259.15pt;margin-top:105.75pt;mso-position-horizontal-relative:page;mso-position-vertical-relative:page;position:absolute;width:1pt;z-index:-248433664" coordsize="20,319" o:allowincell="f" path="m,319hal20,319hal20,hal,hal,319hae" fillcolor="black" stroked="f">
            <v:path arrowok="t"/>
          </v:shape>
        </w:pict>
      </w:r>
      <w:r>
        <w:rPr>
          <w:rFonts w:ascii="Arial" w:hAnsi="Arial"/>
          <w:color w:val="000000"/>
          <w:spacing w:val="-2"/>
          <w:sz w:val="19"/>
        </w:rPr>
        <w:pict>
          <v:shape id="_x0000_s4595" style="height:1pt;margin-left:481pt;margin-top:104.9pt;mso-position-horizontal-relative:page;mso-position-vertical-relative:page;position:absolute;width:779pt;z-index:-248432640" coordsize="15580,20" o:allowincell="f" path="m,20hal15580,20hal15580,hal,hal,20hae" fillcolor="black" stroked="f">
            <v:path arrowok="t"/>
          </v:shape>
        </w:pict>
      </w:r>
      <w:r>
        <w:rPr>
          <w:rFonts w:ascii="Arial" w:hAnsi="Arial"/>
          <w:color w:val="000000"/>
          <w:spacing w:val="-2"/>
          <w:sz w:val="19"/>
        </w:rPr>
        <w:pict>
          <v:shape id="_x0000_s4596" style="height:1pt;margin-left:481pt;margin-top:120.85pt;mso-position-horizontal-relative:page;mso-position-vertical-relative:page;position:absolute;width:779pt;z-index:-248430592" coordsize="15580,20" o:allowincell="f" path="m,20hal15580,20hal15580,hal,hal,20hae" fillcolor="black" stroked="f">
            <v:path arrowok="t"/>
          </v:shape>
        </w:pict>
      </w:r>
      <w:r>
        <w:rPr>
          <w:rFonts w:ascii="Arial" w:hAnsi="Arial"/>
          <w:color w:val="000000"/>
          <w:spacing w:val="-2"/>
          <w:sz w:val="19"/>
        </w:rPr>
        <w:pict>
          <v:shape id="_x0000_s4597" style="height:1pt;margin-left:480.6pt;margin-top:200.7pt;mso-position-horizontal-relative:page;mso-position-vertical-relative:page;position:absolute;width:779.2pt;z-index:-248429568" coordsize="15584,20" o:allowincell="f" path="m,20hal15584,20hal15584,hal,hal,20hae" fillcolor="black" stroked="f">
            <v:path arrowok="t"/>
          </v:shape>
        </w:pict>
      </w:r>
      <w:r>
        <w:rPr>
          <w:rFonts w:ascii="Arial" w:hAnsi="Arial"/>
          <w:color w:val="000000"/>
          <w:spacing w:val="-2"/>
          <w:sz w:val="19"/>
        </w:rPr>
        <w:pict>
          <v:shape id="_x0000_s4598" style="height:1pt;margin-left:480.6pt;margin-top:224.7pt;mso-position-horizontal-relative:page;mso-position-vertical-relative:page;position:absolute;width:779.2pt;z-index:-248427520" coordsize="15584,20" o:allowincell="f" path="m,20hal15584,20hal15584,hal,hal,20hae" fillcolor="black" stroked="f">
            <v:path arrowok="t"/>
          </v:shape>
        </w:pict>
      </w:r>
      <w:r>
        <w:rPr>
          <w:rFonts w:ascii="Arial" w:hAnsi="Arial"/>
          <w:color w:val="000000"/>
          <w:spacing w:val="-2"/>
          <w:sz w:val="19"/>
        </w:rPr>
        <w:pict>
          <v:shape id="_x0000_s4599" style="height:1pt;margin-left:480.6pt;margin-top:284.7pt;mso-position-horizontal-relative:page;mso-position-vertical-relative:page;position:absolute;width:779.2pt;z-index:-248425472" coordsize="15584,20" o:allowincell="f" path="m,20hal15584,20hal15584,hal,hal,20hae" fillcolor="black" stroked="f">
            <v:path arrowok="t"/>
          </v:shape>
        </w:pict>
      </w:r>
      <w:r>
        <w:rPr>
          <w:rFonts w:ascii="Arial" w:hAnsi="Arial"/>
          <w:color w:val="000000"/>
          <w:spacing w:val="-2"/>
          <w:sz w:val="19"/>
        </w:rPr>
        <w:pict>
          <v:shape id="_x0000_s4600" style="height:1pt;margin-left:480.6pt;margin-top:332.7pt;mso-position-horizontal-relative:page;mso-position-vertical-relative:page;position:absolute;width:779.2pt;z-index:-248424448" coordsize="15584,20" o:allowincell="f" path="m,20hal15584,20hal15584,hal,hal,20hae" fillcolor="black" stroked="f">
            <v:path arrowok="t"/>
          </v:shape>
        </w:pict>
      </w:r>
      <w:r>
        <w:rPr>
          <w:rFonts w:ascii="Arial" w:hAnsi="Arial"/>
          <w:color w:val="000000"/>
          <w:spacing w:val="-2"/>
          <w:sz w:val="19"/>
        </w:rPr>
        <w:pict>
          <v:shape id="_x0000_s4601" style="height:1pt;margin-left:480.6pt;margin-top:380.7pt;mso-position-horizontal-relative:page;mso-position-vertical-relative:page;position:absolute;width:779.2pt;z-index:-248422400" coordsize="15584,20" o:allowincell="f" path="m,20hal15584,20hal15584,hal,hal,20hae" fillcolor="black" stroked="f">
            <v:path arrowok="t"/>
          </v:shape>
        </w:pict>
      </w:r>
      <w:r>
        <w:rPr>
          <w:rFonts w:ascii="Arial" w:hAnsi="Arial"/>
          <w:color w:val="000000"/>
          <w:spacing w:val="-2"/>
          <w:sz w:val="19"/>
        </w:rPr>
        <w:pict>
          <v:shape id="_x0000_s4602" style="height:1pt;margin-left:480.6pt;margin-top:415.85pt;mso-position-horizontal-relative:page;mso-position-vertical-relative:page;position:absolute;width:779.2pt;z-index:-248421376" coordsize="15584,20" o:allowincell="f" path="m,20hal15584,20hal15584,hal,hal,20hae" fillcolor="black" stroked="f">
            <v:path arrowok="t"/>
          </v:shape>
        </w:pict>
      </w:r>
      <w:r>
        <w:rPr>
          <w:rFonts w:ascii="Arial" w:hAnsi="Arial"/>
          <w:color w:val="000000"/>
          <w:spacing w:val="-2"/>
          <w:sz w:val="19"/>
        </w:rPr>
        <w:pict>
          <v:shape id="_x0000_s4603" style="height:1pt;margin-left:480.6pt;margin-top:417.55pt;mso-position-horizontal-relative:page;mso-position-vertical-relative:page;position:absolute;width:779.2pt;z-index:-248419328" coordsize="15584,20" o:allowincell="f" path="m,20hal15584,20hal15584,hal,hal,20hae" fillcolor="black" stroked="f">
            <v:path arrowok="t"/>
          </v:shape>
        </w:pict>
      </w:r>
      <w:r>
        <w:rPr>
          <w:rFonts w:ascii="Arial" w:hAnsi="Arial"/>
          <w:color w:val="000000"/>
          <w:spacing w:val="-2"/>
          <w:sz w:val="19"/>
        </w:rPr>
        <w:pict>
          <v:shape id="_x0000_s4604" style="height:1pt;margin-left:480.6pt;margin-top:464.7pt;mso-position-horizontal-relative:page;mso-position-vertical-relative:page;position:absolute;width:779.2pt;z-index:-248418304" coordsize="15584,20" o:allowincell="f" path="m,20hal15584,20hal15584,hal,hal,20hae" fillcolor="black" stroked="f">
            <v:path arrowok="t"/>
          </v:shape>
        </w:pict>
      </w:r>
      <w:r>
        <w:rPr>
          <w:rFonts w:ascii="Arial" w:hAnsi="Arial"/>
          <w:color w:val="000000"/>
          <w:spacing w:val="-2"/>
          <w:sz w:val="19"/>
        </w:rPr>
        <w:pict>
          <v:shape id="_x0000_s4605" style="height:1pt;margin-left:480.6pt;margin-top:475.85pt;mso-position-horizontal-relative:page;mso-position-vertical-relative:page;position:absolute;width:779.2pt;z-index:-248416256" coordsize="15584,20" o:allowincell="f" path="m,20hal15584,20hal15584,hal,hal,20hae" fillcolor="black" stroked="f">
            <v:path arrowok="t"/>
          </v:shape>
        </w:pict>
      </w:r>
      <w:r>
        <w:rPr>
          <w:rFonts w:ascii="Arial" w:hAnsi="Arial"/>
          <w:color w:val="000000"/>
          <w:spacing w:val="-2"/>
          <w:sz w:val="19"/>
        </w:rPr>
        <w:pict>
          <v:shape id="_x0000_s4606" style="height:1pt;margin-left:480.6pt;margin-top:477.55pt;mso-position-horizontal-relative:page;mso-position-vertical-relative:page;position:absolute;width:779.2pt;z-index:-248414208" coordsize="15584,20" o:allowincell="f" path="m,20hal15584,20hal15584,hal,hal,20hae" fillcolor="black" stroked="f">
            <v:path arrowok="t"/>
          </v:shape>
        </w:pict>
      </w:r>
    </w:p>
    <w:p w:rsidR="00B51EB7">
      <w:pPr>
        <w:pStyle w:val="Normal5"/>
        <w:autoSpaceDE w:val="0"/>
        <w:autoSpaceDN w:val="0"/>
        <w:adjustRightInd w:val="0"/>
        <w:rPr>
          <w:rStyle w:val="DefaultParagraphFont"/>
          <w:rFonts w:ascii="Arial" w:hAnsi="Arial"/>
          <w:color w:val="000000"/>
          <w:spacing w:val="-2"/>
          <w:sz w:val="19"/>
        </w:rPr>
        <w:sectPr>
          <w:headerReference w:type="even" r:id="rId887"/>
          <w:headerReference w:type="default" r:id="rId888"/>
          <w:footerReference w:type="even" r:id="rId889"/>
          <w:footerReference w:type="default" r:id="rId890"/>
          <w:headerReference w:type="first" r:id="rId891"/>
          <w:footerReference w:type="first" r:id="rId892"/>
          <w:pgSz w:w="27300" w:h="21100" w:orient="landscape"/>
          <w:pgMar w:top="0" w:right="0" w:bottom="0" w:left="0" w:header="720" w:footer="720" w:gutter="0"/>
          <w:cols w:space="720"/>
        </w:sectPr>
      </w:pPr>
    </w:p>
    <w:p w:rsidR="00B51EB7">
      <w:pPr>
        <w:pStyle w:val="Normal5"/>
        <w:autoSpaceDE w:val="0"/>
        <w:autoSpaceDN w:val="0"/>
        <w:adjustRightInd w:val="0"/>
        <w:spacing w:line="240" w:lineRule="exact"/>
        <w:rPr>
          <w:rStyle w:val="DefaultParagraphFont"/>
          <w:rFonts w:ascii="Arial" w:hAnsi="Arial"/>
          <w:color w:val="000000"/>
          <w:spacing w:val="-2"/>
        </w:rPr>
      </w:pPr>
      <w:bookmarkStart w:id="141" w:name="Pg57"/>
      <w:bookmarkEnd w:id="141"/>
    </w:p>
    <w:p w:rsidR="00B51EB7">
      <w:pPr>
        <w:pStyle w:val="Normal5"/>
        <w:autoSpaceDE w:val="0"/>
        <w:autoSpaceDN w:val="0"/>
        <w:adjustRightInd w:val="0"/>
        <w:spacing w:line="230" w:lineRule="exact"/>
        <w:ind w:left="2118"/>
        <w:rPr>
          <w:rStyle w:val="DefaultParagraphFont"/>
          <w:rFonts w:ascii="Arial" w:hAnsi="Arial"/>
          <w:color w:val="000000"/>
          <w:spacing w:val="-2"/>
        </w:rPr>
      </w:pPr>
    </w:p>
    <w:p w:rsidR="00B51EB7">
      <w:pPr>
        <w:pStyle w:val="Normal5"/>
        <w:autoSpaceDE w:val="0"/>
        <w:autoSpaceDN w:val="0"/>
        <w:adjustRightInd w:val="0"/>
        <w:spacing w:line="230" w:lineRule="exact"/>
        <w:ind w:left="2118"/>
        <w:rPr>
          <w:rStyle w:val="DefaultParagraphFont"/>
          <w:rFonts w:ascii="Arial" w:hAnsi="Arial"/>
          <w:color w:val="000000"/>
          <w:spacing w:val="-2"/>
        </w:rPr>
      </w:pPr>
    </w:p>
    <w:p w:rsidR="00B51EB7">
      <w:pPr>
        <w:pStyle w:val="Normal5"/>
        <w:autoSpaceDE w:val="0"/>
        <w:autoSpaceDN w:val="0"/>
        <w:adjustRightInd w:val="0"/>
        <w:spacing w:line="230" w:lineRule="exact"/>
        <w:ind w:left="2118"/>
        <w:rPr>
          <w:rStyle w:val="DefaultParagraphFont"/>
          <w:rFonts w:ascii="Arial" w:hAnsi="Arial"/>
          <w:color w:val="000000"/>
          <w:spacing w:val="-2"/>
        </w:rPr>
      </w:pPr>
    </w:p>
    <w:p w:rsidR="00B51EB7">
      <w:pPr>
        <w:pStyle w:val="Normal5"/>
        <w:autoSpaceDE w:val="0"/>
        <w:autoSpaceDN w:val="0"/>
        <w:adjustRightInd w:val="0"/>
        <w:spacing w:line="230" w:lineRule="exact"/>
        <w:ind w:left="2118"/>
        <w:rPr>
          <w:rStyle w:val="DefaultParagraphFont"/>
          <w:rFonts w:ascii="Arial" w:hAnsi="Arial"/>
          <w:color w:val="000000"/>
          <w:spacing w:val="-2"/>
        </w:rPr>
      </w:pPr>
    </w:p>
    <w:p w:rsidR="00B51EB7">
      <w:pPr>
        <w:pStyle w:val="Normal5"/>
        <w:autoSpaceDE w:val="0"/>
        <w:autoSpaceDN w:val="0"/>
        <w:adjustRightInd w:val="0"/>
        <w:spacing w:line="230" w:lineRule="exact"/>
        <w:ind w:left="2118"/>
        <w:rPr>
          <w:rStyle w:val="DefaultParagraphFont"/>
          <w:rFonts w:ascii="Arial" w:hAnsi="Arial"/>
          <w:color w:val="000000"/>
          <w:spacing w:val="-2"/>
        </w:rPr>
      </w:pPr>
    </w:p>
    <w:p w:rsidR="00B51EB7">
      <w:pPr>
        <w:pStyle w:val="Normal5"/>
        <w:autoSpaceDE w:val="0"/>
        <w:autoSpaceDN w:val="0"/>
        <w:adjustRightInd w:val="0"/>
        <w:spacing w:line="230" w:lineRule="exact"/>
        <w:ind w:left="2118"/>
        <w:rPr>
          <w:rStyle w:val="DefaultParagraphFont"/>
          <w:rFonts w:ascii="Arial" w:hAnsi="Arial"/>
          <w:color w:val="000000"/>
          <w:spacing w:val="-2"/>
        </w:rPr>
      </w:pPr>
    </w:p>
    <w:p w:rsidR="00B51EB7">
      <w:pPr>
        <w:pStyle w:val="Normal5"/>
        <w:tabs>
          <w:tab w:val="left" w:pos="3347"/>
        </w:tabs>
        <w:autoSpaceDE w:val="0"/>
        <w:autoSpaceDN w:val="0"/>
        <w:adjustRightInd w:val="0"/>
        <w:spacing w:before="225" w:line="230" w:lineRule="exact"/>
        <w:ind w:left="2118" w:firstLine="840"/>
        <w:rPr>
          <w:rStyle w:val="DefaultParagraphFont"/>
          <w:rFonts w:ascii="Arial Bold" w:hAnsi="Arial Bold"/>
          <w:color w:val="000000"/>
          <w:spacing w:val="-2"/>
          <w:sz w:val="19"/>
          <w:u w:val="single"/>
        </w:rPr>
      </w:pPr>
      <w:r>
        <w:rPr>
          <w:rStyle w:val="DefaultParagraphFont"/>
          <w:rFonts w:ascii="Arial Bold" w:hAnsi="Arial Bold"/>
          <w:color w:val="000000"/>
          <w:spacing w:val="-2"/>
          <w:sz w:val="19"/>
        </w:rPr>
        <w:t>3</w:t>
      </w:r>
      <w:r>
        <w:rPr>
          <w:rStyle w:val="DefaultParagraphFont"/>
          <w:rFonts w:ascii="Arial Bold" w:hAnsi="Arial Bold"/>
          <w:color w:val="000000"/>
          <w:spacing w:val="-2"/>
          <w:sz w:val="19"/>
        </w:rPr>
        <w:tab/>
      </w:r>
      <w:r>
        <w:rPr>
          <w:rStyle w:val="DefaultParagraphFont"/>
          <w:rFonts w:ascii="Arial Bold" w:hAnsi="Arial Bold"/>
          <w:color w:val="000000"/>
          <w:spacing w:val="-2"/>
          <w:sz w:val="19"/>
          <w:u w:val="single"/>
        </w:rPr>
        <w:t>MATERIALS &amp; SUPPLIES</w:t>
      </w:r>
    </w:p>
    <w:p w:rsidR="00B51EB7">
      <w:pPr>
        <w:pStyle w:val="Normal5"/>
        <w:autoSpaceDE w:val="0"/>
        <w:autoSpaceDN w:val="0"/>
        <w:adjustRightInd w:val="0"/>
        <w:spacing w:line="230" w:lineRule="exact"/>
        <w:ind w:left="2118"/>
        <w:rPr>
          <w:rStyle w:val="DefaultParagraphFont"/>
          <w:rFonts w:ascii="Arial Bold" w:hAnsi="Arial Bold"/>
          <w:color w:val="000000"/>
          <w:spacing w:val="-2"/>
          <w:sz w:val="19"/>
          <w:u w:val="single"/>
        </w:rPr>
      </w:pPr>
    </w:p>
    <w:p w:rsidR="00B51EB7">
      <w:pPr>
        <w:pStyle w:val="Normal5"/>
        <w:tabs>
          <w:tab w:val="left" w:pos="3347"/>
        </w:tabs>
        <w:autoSpaceDE w:val="0"/>
        <w:autoSpaceDN w:val="0"/>
        <w:adjustRightInd w:val="0"/>
        <w:spacing w:before="8" w:line="230" w:lineRule="exact"/>
        <w:ind w:left="2118"/>
        <w:rPr>
          <w:rStyle w:val="DefaultParagraphFont"/>
          <w:rFonts w:ascii="Arial" w:hAnsi="Arial"/>
          <w:color w:val="000000"/>
          <w:spacing w:val="-2"/>
          <w:sz w:val="19"/>
        </w:rPr>
      </w:pPr>
      <w:r>
        <w:rPr>
          <w:rStyle w:val="DefaultParagraphFont"/>
          <w:rFonts w:ascii="Arial" w:hAnsi="Arial"/>
          <w:color w:val="000000"/>
          <w:spacing w:val="-2"/>
          <w:sz w:val="19"/>
        </w:rPr>
        <w:t>3a</w:t>
      </w:r>
      <w:r>
        <w:rPr>
          <w:rStyle w:val="DefaultParagraphFont"/>
          <w:rFonts w:ascii="Arial" w:hAnsi="Arial"/>
          <w:color w:val="000000"/>
          <w:spacing w:val="-2"/>
          <w:sz w:val="19"/>
        </w:rPr>
        <w:tab/>
        <w:t>As per Annual Report</w:t>
      </w:r>
    </w:p>
    <w:p w:rsidR="00B51EB7">
      <w:pPr>
        <w:pStyle w:val="Normal5"/>
        <w:tabs>
          <w:tab w:val="left" w:pos="3707"/>
          <w:tab w:val="left" w:pos="10990"/>
          <w:tab w:val="left" w:pos="12790"/>
        </w:tabs>
        <w:autoSpaceDE w:val="0"/>
        <w:autoSpaceDN w:val="0"/>
        <w:adjustRightInd w:val="0"/>
        <w:spacing w:before="1" w:line="221" w:lineRule="exact"/>
        <w:ind w:left="2118"/>
        <w:rPr>
          <w:rStyle w:val="DefaultParagraphFont"/>
          <w:rFonts w:ascii="Arial" w:hAnsi="Arial"/>
          <w:color w:val="000000"/>
          <w:spacing w:val="-2"/>
          <w:sz w:val="19"/>
        </w:rPr>
      </w:pPr>
      <w:r>
        <w:rPr>
          <w:rStyle w:val="DefaultParagraphFont"/>
          <w:rFonts w:ascii="Arial" w:hAnsi="Arial"/>
          <w:color w:val="000000"/>
          <w:spacing w:val="-2"/>
          <w:sz w:val="19"/>
        </w:rPr>
        <w:t>3b</w:t>
      </w:r>
      <w:r>
        <w:rPr>
          <w:rStyle w:val="DefaultParagraphFont"/>
          <w:rFonts w:ascii="Arial" w:hAnsi="Arial"/>
          <w:color w:val="000000"/>
          <w:spacing w:val="-2"/>
          <w:sz w:val="19"/>
        </w:rPr>
        <w:tab/>
        <w:t>Plant and General</w:t>
      </w:r>
      <w:r>
        <w:rPr>
          <w:rStyle w:val="DefaultParagraphFont"/>
          <w:rFonts w:ascii="Arial" w:hAnsi="Arial"/>
          <w:color w:val="000000"/>
          <w:spacing w:val="-2"/>
          <w:sz w:val="19"/>
        </w:rPr>
        <w:tab/>
        <w:t>-</w:t>
      </w:r>
      <w:r>
        <w:rPr>
          <w:rStyle w:val="DefaultParagraphFont"/>
          <w:rFonts w:ascii="Arial" w:hAnsi="Arial"/>
          <w:color w:val="000000"/>
          <w:spacing w:val="-2"/>
          <w:sz w:val="19"/>
        </w:rPr>
        <w:tab/>
        <w:t>-</w:t>
      </w:r>
    </w:p>
    <w:p w:rsidR="00B51EB7">
      <w:pPr>
        <w:pStyle w:val="Normal5"/>
        <w:tabs>
          <w:tab w:val="left" w:pos="3347"/>
          <w:tab w:val="left" w:pos="10990"/>
          <w:tab w:val="left" w:pos="12790"/>
        </w:tabs>
        <w:autoSpaceDE w:val="0"/>
        <w:autoSpaceDN w:val="0"/>
        <w:adjustRightInd w:val="0"/>
        <w:spacing w:before="1" w:line="224" w:lineRule="exact"/>
        <w:ind w:left="2118" w:firstLine="4"/>
        <w:rPr>
          <w:rStyle w:val="DefaultParagraphFont"/>
          <w:rFonts w:ascii="Arial" w:hAnsi="Arial"/>
          <w:color w:val="000000"/>
          <w:spacing w:val="-2"/>
          <w:sz w:val="19"/>
        </w:rPr>
      </w:pPr>
      <w:r>
        <w:rPr>
          <w:rStyle w:val="DefaultParagraphFont"/>
          <w:rFonts w:ascii="Arial" w:hAnsi="Arial"/>
          <w:color w:val="000000"/>
          <w:spacing w:val="-2"/>
          <w:sz w:val="19"/>
        </w:rPr>
        <w:t>3c</w:t>
      </w:r>
      <w:r>
        <w:rPr>
          <w:rStyle w:val="DefaultParagraphFont"/>
          <w:rFonts w:ascii="Arial" w:hAnsi="Arial"/>
          <w:color w:val="000000"/>
          <w:spacing w:val="-2"/>
          <w:sz w:val="19"/>
        </w:rPr>
        <w:tab/>
        <w:t>As per ATRR</w:t>
      </w:r>
      <w:r>
        <w:rPr>
          <w:rStyle w:val="DefaultParagraphFont"/>
          <w:rFonts w:ascii="Arial" w:hAnsi="Arial"/>
          <w:color w:val="000000"/>
          <w:spacing w:val="-2"/>
          <w:sz w:val="19"/>
        </w:rPr>
        <w:tab/>
        <w:t>-</w:t>
      </w:r>
      <w:r>
        <w:rPr>
          <w:rStyle w:val="DefaultParagraphFont"/>
          <w:rFonts w:ascii="Arial" w:hAnsi="Arial"/>
          <w:color w:val="000000"/>
          <w:spacing w:val="-2"/>
          <w:sz w:val="19"/>
        </w:rPr>
        <w:tab/>
        <w:t>-</w:t>
      </w:r>
    </w:p>
    <w:p w:rsidR="00B51EB7">
      <w:pPr>
        <w:pStyle w:val="Normal5"/>
        <w:tabs>
          <w:tab w:val="left" w:pos="3347"/>
          <w:tab w:val="left" w:pos="10990"/>
          <w:tab w:val="left" w:pos="12790"/>
        </w:tabs>
        <w:autoSpaceDE w:val="0"/>
        <w:autoSpaceDN w:val="0"/>
        <w:adjustRightInd w:val="0"/>
        <w:spacing w:before="1" w:line="217" w:lineRule="exact"/>
        <w:ind w:left="2118"/>
        <w:rPr>
          <w:rStyle w:val="DefaultParagraphFont"/>
          <w:rFonts w:ascii="Arial Italic" w:hAnsi="Arial Italic"/>
          <w:color w:val="000000"/>
          <w:spacing w:val="-2"/>
          <w:sz w:val="19"/>
        </w:rPr>
      </w:pPr>
      <w:r>
        <w:rPr>
          <w:rStyle w:val="DefaultParagraphFont"/>
          <w:rFonts w:ascii="Arial" w:hAnsi="Arial"/>
          <w:color w:val="000000"/>
          <w:spacing w:val="-2"/>
          <w:sz w:val="19"/>
        </w:rPr>
        <w:t>3d</w:t>
      </w:r>
      <w:r>
        <w:rPr>
          <w:rStyle w:val="DefaultParagraphFont"/>
          <w:rFonts w:ascii="Arial" w:hAnsi="Arial"/>
          <w:color w:val="000000"/>
          <w:spacing w:val="-2"/>
          <w:sz w:val="19"/>
        </w:rPr>
        <w:tab/>
      </w:r>
      <w:r>
        <w:rPr>
          <w:rStyle w:val="DefaultParagraphFont"/>
          <w:rFonts w:ascii="Arial Italic" w:hAnsi="Arial Italic"/>
          <w:color w:val="000000"/>
          <w:spacing w:val="-2"/>
          <w:sz w:val="19"/>
        </w:rPr>
        <w:t>check</w:t>
      </w:r>
      <w:r>
        <w:rPr>
          <w:rStyle w:val="DefaultParagraphFont"/>
          <w:rFonts w:ascii="Arial Italic" w:hAnsi="Arial Italic"/>
          <w:color w:val="000000"/>
          <w:spacing w:val="-2"/>
          <w:sz w:val="19"/>
        </w:rPr>
        <w:tab/>
        <w:t>-</w:t>
      </w:r>
      <w:r>
        <w:rPr>
          <w:rStyle w:val="DefaultParagraphFont"/>
          <w:rFonts w:ascii="Arial Italic" w:hAnsi="Arial Italic"/>
          <w:color w:val="000000"/>
          <w:spacing w:val="-2"/>
          <w:sz w:val="19"/>
        </w:rPr>
        <w:tab/>
        <w:t>-</w:t>
      </w:r>
    </w:p>
    <w:p w:rsidR="00B51EB7">
      <w:pPr>
        <w:pStyle w:val="Normal5"/>
        <w:tabs>
          <w:tab w:val="left" w:pos="3347"/>
        </w:tabs>
        <w:autoSpaceDE w:val="0"/>
        <w:autoSpaceDN w:val="0"/>
        <w:adjustRightInd w:val="0"/>
        <w:spacing w:before="228" w:line="230" w:lineRule="exact"/>
        <w:ind w:left="2118" w:firstLine="840"/>
        <w:rPr>
          <w:rStyle w:val="DefaultParagraphFont"/>
          <w:rFonts w:ascii="Arial Bold" w:hAnsi="Arial Bold"/>
          <w:color w:val="000000"/>
          <w:spacing w:val="-2"/>
          <w:sz w:val="19"/>
          <w:u w:val="single"/>
        </w:rPr>
      </w:pPr>
      <w:r>
        <w:rPr>
          <w:rStyle w:val="DefaultParagraphFont"/>
          <w:rFonts w:ascii="Arial Bold" w:hAnsi="Arial Bold"/>
          <w:color w:val="000000"/>
          <w:spacing w:val="-2"/>
          <w:sz w:val="19"/>
        </w:rPr>
        <w:t>4</w:t>
      </w:r>
      <w:r>
        <w:rPr>
          <w:rStyle w:val="DefaultParagraphFont"/>
          <w:rFonts w:ascii="Arial Bold" w:hAnsi="Arial Bold"/>
          <w:color w:val="000000"/>
          <w:spacing w:val="-2"/>
          <w:sz w:val="19"/>
        </w:rPr>
        <w:tab/>
      </w:r>
      <w:r>
        <w:rPr>
          <w:rStyle w:val="DefaultParagraphFont"/>
          <w:rFonts w:ascii="Arial Bold" w:hAnsi="Arial Bold"/>
          <w:color w:val="000000"/>
          <w:spacing w:val="-2"/>
          <w:sz w:val="19"/>
          <w:u w:val="single"/>
        </w:rPr>
        <w:t>CAPITAL STRUCTURE</w:t>
      </w:r>
    </w:p>
    <w:p w:rsidR="00B51EB7">
      <w:pPr>
        <w:pStyle w:val="Normal5"/>
        <w:autoSpaceDE w:val="0"/>
        <w:autoSpaceDN w:val="0"/>
        <w:adjustRightInd w:val="0"/>
        <w:spacing w:line="230" w:lineRule="exact"/>
        <w:ind w:left="2118"/>
        <w:rPr>
          <w:rStyle w:val="DefaultParagraphFont"/>
          <w:rFonts w:ascii="Arial Bold" w:hAnsi="Arial Bold"/>
          <w:color w:val="000000"/>
          <w:spacing w:val="-2"/>
          <w:sz w:val="19"/>
          <w:u w:val="single"/>
        </w:rPr>
      </w:pPr>
    </w:p>
    <w:p w:rsidR="00B51EB7">
      <w:pPr>
        <w:pStyle w:val="Normal5"/>
        <w:tabs>
          <w:tab w:val="left" w:pos="11586"/>
          <w:tab w:val="left" w:pos="13353"/>
          <w:tab w:val="left" w:pos="16059"/>
        </w:tabs>
        <w:autoSpaceDE w:val="0"/>
        <w:autoSpaceDN w:val="0"/>
        <w:adjustRightInd w:val="0"/>
        <w:spacing w:before="8" w:line="230" w:lineRule="exact"/>
        <w:ind w:left="2118" w:firstLine="7634"/>
        <w:rPr>
          <w:rStyle w:val="DefaultParagraphFont"/>
          <w:rFonts w:ascii="Arial" w:hAnsi="Arial"/>
          <w:color w:val="000000"/>
          <w:spacing w:val="-2"/>
          <w:sz w:val="19"/>
        </w:rPr>
      </w:pPr>
      <w:r>
        <w:rPr>
          <w:rStyle w:val="DefaultParagraphFont"/>
          <w:rFonts w:ascii="Arial" w:hAnsi="Arial"/>
          <w:color w:val="000000"/>
          <w:spacing w:val="-2"/>
          <w:sz w:val="19"/>
        </w:rPr>
        <w:t>Long -Term Debt</w:t>
      </w:r>
      <w:r>
        <w:rPr>
          <w:rStyle w:val="DefaultParagraphFont"/>
          <w:rFonts w:ascii="Arial" w:hAnsi="Arial"/>
          <w:color w:val="000000"/>
          <w:spacing w:val="-2"/>
          <w:sz w:val="19"/>
        </w:rPr>
        <w:tab/>
        <w:t>Common Equity</w:t>
      </w:r>
      <w:r>
        <w:rPr>
          <w:rStyle w:val="DefaultParagraphFont"/>
          <w:rFonts w:ascii="Arial" w:hAnsi="Arial"/>
          <w:color w:val="000000"/>
          <w:spacing w:val="-2"/>
          <w:sz w:val="19"/>
        </w:rPr>
        <w:tab/>
        <w:t>Long -Term Debt</w:t>
      </w:r>
      <w:r>
        <w:rPr>
          <w:rStyle w:val="DefaultParagraphFont"/>
          <w:rFonts w:ascii="Arial" w:hAnsi="Arial"/>
          <w:color w:val="000000"/>
          <w:spacing w:val="-2"/>
          <w:sz w:val="19"/>
        </w:rPr>
        <w:tab/>
        <w:t>Common Equity</w:t>
      </w:r>
    </w:p>
    <w:p w:rsidR="00B51EB7">
      <w:pPr>
        <w:pStyle w:val="Normal5"/>
        <w:tabs>
          <w:tab w:val="left" w:pos="3347"/>
        </w:tabs>
        <w:autoSpaceDE w:val="0"/>
        <w:autoSpaceDN w:val="0"/>
        <w:adjustRightInd w:val="0"/>
        <w:spacing w:before="22" w:line="230" w:lineRule="exact"/>
        <w:ind w:left="2118"/>
        <w:rPr>
          <w:rStyle w:val="DefaultParagraphFont"/>
          <w:rFonts w:ascii="Arial" w:hAnsi="Arial"/>
          <w:color w:val="000000"/>
          <w:spacing w:val="-2"/>
          <w:sz w:val="19"/>
        </w:rPr>
      </w:pPr>
      <w:r>
        <w:rPr>
          <w:rStyle w:val="DefaultParagraphFont"/>
          <w:rFonts w:ascii="Arial" w:hAnsi="Arial"/>
          <w:color w:val="000000"/>
          <w:spacing w:val="-2"/>
          <w:sz w:val="19"/>
        </w:rPr>
        <w:t>4a</w:t>
      </w:r>
      <w:r>
        <w:rPr>
          <w:rStyle w:val="DefaultParagraphFont"/>
          <w:rFonts w:ascii="Arial" w:hAnsi="Arial"/>
          <w:color w:val="000000"/>
          <w:spacing w:val="-2"/>
          <w:sz w:val="19"/>
        </w:rPr>
        <w:tab/>
        <w:t>As per Annual Report</w:t>
      </w:r>
    </w:p>
    <w:p w:rsidR="00B51EB7">
      <w:pPr>
        <w:pStyle w:val="Normal5"/>
        <w:tabs>
          <w:tab w:val="left" w:pos="3707"/>
          <w:tab w:val="left" w:pos="10990"/>
          <w:tab w:val="left" w:pos="14619"/>
        </w:tabs>
        <w:autoSpaceDE w:val="0"/>
        <w:autoSpaceDN w:val="0"/>
        <w:adjustRightInd w:val="0"/>
        <w:spacing w:before="47" w:line="230" w:lineRule="exact"/>
        <w:ind w:left="2118"/>
        <w:rPr>
          <w:rStyle w:val="DefaultParagraphFont"/>
          <w:rFonts w:ascii="Arial" w:hAnsi="Arial"/>
          <w:color w:val="000000"/>
          <w:spacing w:val="-2"/>
          <w:sz w:val="19"/>
        </w:rPr>
      </w:pPr>
      <w:r>
        <w:rPr>
          <w:rStyle w:val="DefaultParagraphFont"/>
          <w:rFonts w:ascii="Arial" w:hAnsi="Arial"/>
          <w:color w:val="000000"/>
          <w:spacing w:val="-2"/>
          <w:sz w:val="19"/>
        </w:rPr>
        <w:t>4b</w:t>
      </w:r>
      <w:r>
        <w:rPr>
          <w:rStyle w:val="DefaultParagraphFont"/>
          <w:rFonts w:ascii="Arial" w:hAnsi="Arial"/>
          <w:color w:val="000000"/>
          <w:spacing w:val="-2"/>
          <w:sz w:val="19"/>
        </w:rPr>
        <w:tab/>
        <w:t>Long-Term</w:t>
      </w:r>
      <w:r>
        <w:rPr>
          <w:rStyle w:val="DefaultParagraphFont"/>
          <w:rFonts w:ascii="Arial" w:hAnsi="Arial"/>
          <w:color w:val="000000"/>
          <w:spacing w:val="-2"/>
          <w:sz w:val="19"/>
        </w:rPr>
        <w:tab/>
        <w:t>-</w:t>
      </w:r>
      <w:r>
        <w:rPr>
          <w:rStyle w:val="DefaultParagraphFont"/>
          <w:rFonts w:ascii="Arial" w:hAnsi="Arial"/>
          <w:color w:val="000000"/>
          <w:spacing w:val="-2"/>
          <w:sz w:val="19"/>
        </w:rPr>
        <w:tab/>
        <w:t>-</w:t>
      </w:r>
    </w:p>
    <w:p w:rsidR="00B51EB7">
      <w:pPr>
        <w:pStyle w:val="Normal5"/>
        <w:tabs>
          <w:tab w:val="left" w:pos="3707"/>
          <w:tab w:val="left" w:pos="10990"/>
          <w:tab w:val="left" w:pos="14619"/>
        </w:tabs>
        <w:autoSpaceDE w:val="0"/>
        <w:autoSpaceDN w:val="0"/>
        <w:adjustRightInd w:val="0"/>
        <w:spacing w:before="48" w:line="230" w:lineRule="exact"/>
        <w:ind w:left="2118" w:firstLine="4"/>
        <w:rPr>
          <w:rStyle w:val="DefaultParagraphFont"/>
          <w:rFonts w:ascii="Arial" w:hAnsi="Arial"/>
          <w:color w:val="000000"/>
          <w:spacing w:val="-2"/>
          <w:sz w:val="19"/>
        </w:rPr>
      </w:pPr>
      <w:r>
        <w:rPr>
          <w:rStyle w:val="DefaultParagraphFont"/>
          <w:rFonts w:ascii="Arial" w:hAnsi="Arial"/>
          <w:color w:val="000000"/>
          <w:spacing w:val="-2"/>
          <w:sz w:val="19"/>
        </w:rPr>
        <w:t>4c</w:t>
      </w:r>
      <w:r>
        <w:rPr>
          <w:rStyle w:val="DefaultParagraphFont"/>
          <w:rFonts w:ascii="Arial" w:hAnsi="Arial"/>
          <w:color w:val="000000"/>
          <w:spacing w:val="-2"/>
          <w:sz w:val="19"/>
        </w:rPr>
        <w:tab/>
        <w:t>Short-Term</w:t>
      </w:r>
      <w:r>
        <w:rPr>
          <w:rStyle w:val="DefaultParagraphFont"/>
          <w:rFonts w:ascii="Arial" w:hAnsi="Arial"/>
          <w:color w:val="000000"/>
          <w:spacing w:val="-2"/>
          <w:sz w:val="19"/>
        </w:rPr>
        <w:tab/>
        <w:t>-</w:t>
      </w:r>
      <w:r>
        <w:rPr>
          <w:rStyle w:val="DefaultParagraphFont"/>
          <w:rFonts w:ascii="Arial" w:hAnsi="Arial"/>
          <w:color w:val="000000"/>
          <w:spacing w:val="-2"/>
          <w:sz w:val="19"/>
        </w:rPr>
        <w:tab/>
        <w:t>-</w:t>
      </w:r>
    </w:p>
    <w:p w:rsidR="00B51EB7">
      <w:pPr>
        <w:pStyle w:val="Normal5"/>
        <w:tabs>
          <w:tab w:val="left" w:pos="3707"/>
          <w:tab w:val="left" w:pos="10990"/>
          <w:tab w:val="left" w:pos="12790"/>
          <w:tab w:val="left" w:pos="14619"/>
          <w:tab w:val="left" w:pos="18107"/>
        </w:tabs>
        <w:autoSpaceDE w:val="0"/>
        <w:autoSpaceDN w:val="0"/>
        <w:adjustRightInd w:val="0"/>
        <w:spacing w:before="18" w:line="230" w:lineRule="exact"/>
        <w:ind w:left="2118"/>
        <w:rPr>
          <w:rStyle w:val="DefaultParagraphFont"/>
          <w:rFonts w:ascii="Arial" w:hAnsi="Arial"/>
          <w:color w:val="000000"/>
          <w:spacing w:val="-2"/>
          <w:sz w:val="19"/>
        </w:rPr>
      </w:pPr>
      <w:r>
        <w:rPr>
          <w:rStyle w:val="DefaultParagraphFont"/>
          <w:rFonts w:ascii="Arial" w:hAnsi="Arial"/>
          <w:color w:val="000000"/>
          <w:spacing w:val="-2"/>
          <w:sz w:val="19"/>
        </w:rPr>
        <w:t>4d</w:t>
      </w:r>
      <w:r>
        <w:rPr>
          <w:rStyle w:val="DefaultParagraphFont"/>
          <w:rFonts w:ascii="Arial" w:hAnsi="Arial"/>
          <w:color w:val="000000"/>
          <w:spacing w:val="-2"/>
          <w:sz w:val="19"/>
        </w:rPr>
        <w:tab/>
        <w:t>Total</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p>
    <w:p w:rsidR="00B51EB7">
      <w:pPr>
        <w:pStyle w:val="Normal5"/>
        <w:tabs>
          <w:tab w:val="left" w:pos="3347"/>
          <w:tab w:val="left" w:pos="10990"/>
          <w:tab w:val="left" w:pos="12790"/>
          <w:tab w:val="left" w:pos="14619"/>
          <w:tab w:val="left" w:pos="18107"/>
        </w:tabs>
        <w:autoSpaceDE w:val="0"/>
        <w:autoSpaceDN w:val="0"/>
        <w:adjustRightInd w:val="0"/>
        <w:spacing w:before="1" w:line="221" w:lineRule="exact"/>
        <w:ind w:left="2118"/>
        <w:rPr>
          <w:rStyle w:val="DefaultParagraphFont"/>
          <w:rFonts w:ascii="Arial" w:hAnsi="Arial"/>
          <w:color w:val="000000"/>
          <w:spacing w:val="-2"/>
          <w:sz w:val="19"/>
        </w:rPr>
      </w:pPr>
      <w:r>
        <w:rPr>
          <w:rStyle w:val="DefaultParagraphFont"/>
          <w:rFonts w:ascii="Arial" w:hAnsi="Arial"/>
          <w:color w:val="000000"/>
          <w:spacing w:val="-2"/>
          <w:sz w:val="19"/>
        </w:rPr>
        <w:t>4e</w:t>
      </w:r>
      <w:r>
        <w:rPr>
          <w:rStyle w:val="DefaultParagraphFont"/>
          <w:rFonts w:ascii="Arial" w:hAnsi="Arial"/>
          <w:color w:val="000000"/>
          <w:spacing w:val="-2"/>
          <w:sz w:val="19"/>
        </w:rPr>
        <w:tab/>
        <w:t>As per ATRR</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r>
        <w:rPr>
          <w:rStyle w:val="DefaultParagraphFont"/>
          <w:rFonts w:ascii="Arial" w:hAnsi="Arial"/>
          <w:color w:val="000000"/>
          <w:spacing w:val="-2"/>
          <w:sz w:val="19"/>
        </w:rPr>
        <w:tab/>
        <w:t>-</w:t>
      </w:r>
    </w:p>
    <w:p w:rsidR="00B51EB7">
      <w:pPr>
        <w:pStyle w:val="Normal5"/>
        <w:tabs>
          <w:tab w:val="left" w:pos="3347"/>
          <w:tab w:val="left" w:pos="10990"/>
          <w:tab w:val="left" w:pos="12790"/>
          <w:tab w:val="left" w:pos="14619"/>
          <w:tab w:val="left" w:pos="18107"/>
        </w:tabs>
        <w:autoSpaceDE w:val="0"/>
        <w:autoSpaceDN w:val="0"/>
        <w:adjustRightInd w:val="0"/>
        <w:spacing w:before="1" w:line="219" w:lineRule="exact"/>
        <w:ind w:left="2118" w:firstLine="28"/>
        <w:rPr>
          <w:rStyle w:val="DefaultParagraphFont"/>
          <w:rFonts w:ascii="Arial Italic" w:hAnsi="Arial Italic"/>
          <w:color w:val="000000"/>
          <w:spacing w:val="-2"/>
          <w:sz w:val="19"/>
        </w:rPr>
      </w:pPr>
      <w:r>
        <w:rPr>
          <w:rStyle w:val="DefaultParagraphFont"/>
          <w:rFonts w:ascii="Arial" w:hAnsi="Arial"/>
          <w:color w:val="000000"/>
          <w:spacing w:val="-2"/>
          <w:sz w:val="19"/>
        </w:rPr>
        <w:t>4f</w:t>
      </w:r>
      <w:r>
        <w:rPr>
          <w:rStyle w:val="DefaultParagraphFont"/>
          <w:rFonts w:ascii="Arial" w:hAnsi="Arial"/>
          <w:color w:val="000000"/>
          <w:spacing w:val="-2"/>
          <w:sz w:val="19"/>
        </w:rPr>
        <w:tab/>
      </w:r>
      <w:r>
        <w:rPr>
          <w:rStyle w:val="DefaultParagraphFont"/>
          <w:rFonts w:ascii="Arial Italic" w:hAnsi="Arial Italic"/>
          <w:color w:val="000000"/>
          <w:spacing w:val="-2"/>
          <w:sz w:val="19"/>
        </w:rPr>
        <w:t>check</w:t>
      </w:r>
      <w:r>
        <w:rPr>
          <w:rStyle w:val="DefaultParagraphFont"/>
          <w:rFonts w:ascii="Arial Italic" w:hAnsi="Arial Italic"/>
          <w:color w:val="000000"/>
          <w:spacing w:val="-2"/>
          <w:sz w:val="19"/>
        </w:rPr>
        <w:tab/>
        <w:t>-</w:t>
      </w:r>
      <w:r>
        <w:rPr>
          <w:rStyle w:val="DefaultParagraphFont"/>
          <w:rFonts w:ascii="Arial Italic" w:hAnsi="Arial Italic"/>
          <w:color w:val="000000"/>
          <w:spacing w:val="-2"/>
          <w:sz w:val="19"/>
        </w:rPr>
        <w:tab/>
        <w:t>-</w:t>
      </w:r>
      <w:r>
        <w:rPr>
          <w:rStyle w:val="DefaultParagraphFont"/>
          <w:rFonts w:ascii="Arial Italic" w:hAnsi="Arial Italic"/>
          <w:color w:val="000000"/>
          <w:spacing w:val="-2"/>
          <w:sz w:val="19"/>
        </w:rPr>
        <w:tab/>
        <w:t>-</w:t>
      </w:r>
      <w:r>
        <w:rPr>
          <w:rStyle w:val="DefaultParagraphFont"/>
          <w:rFonts w:ascii="Arial Italic" w:hAnsi="Arial Italic"/>
          <w:color w:val="000000"/>
          <w:spacing w:val="-2"/>
          <w:sz w:val="19"/>
        </w:rPr>
        <w:tab/>
        <w:t>-</w:t>
      </w:r>
    </w:p>
    <w:p w:rsidR="00B51EB7">
      <w:pPr>
        <w:pStyle w:val="Normal5"/>
        <w:tabs>
          <w:tab w:val="left" w:pos="3347"/>
        </w:tabs>
        <w:autoSpaceDE w:val="0"/>
        <w:autoSpaceDN w:val="0"/>
        <w:adjustRightInd w:val="0"/>
        <w:spacing w:before="227" w:line="230" w:lineRule="exact"/>
        <w:ind w:left="2118" w:firstLine="840"/>
        <w:rPr>
          <w:rStyle w:val="DefaultParagraphFont"/>
          <w:rFonts w:ascii="Arial Bold" w:hAnsi="Arial Bold"/>
          <w:color w:val="000000"/>
          <w:spacing w:val="-2"/>
          <w:sz w:val="19"/>
          <w:u w:val="single"/>
        </w:rPr>
      </w:pPr>
      <w:r>
        <w:rPr>
          <w:rStyle w:val="DefaultParagraphFont"/>
          <w:rFonts w:ascii="Arial Bold" w:hAnsi="Arial Bold"/>
          <w:color w:val="000000"/>
          <w:spacing w:val="-2"/>
          <w:sz w:val="19"/>
        </w:rPr>
        <w:t>5</w:t>
      </w:r>
      <w:r>
        <w:rPr>
          <w:rStyle w:val="DefaultParagraphFont"/>
          <w:rFonts w:ascii="Arial Bold" w:hAnsi="Arial Bold"/>
          <w:color w:val="000000"/>
          <w:spacing w:val="-2"/>
          <w:sz w:val="19"/>
        </w:rPr>
        <w:tab/>
      </w:r>
      <w:r>
        <w:rPr>
          <w:rStyle w:val="DefaultParagraphFont"/>
          <w:rFonts w:ascii="Arial Bold" w:hAnsi="Arial Bold"/>
          <w:color w:val="000000"/>
          <w:spacing w:val="-2"/>
          <w:sz w:val="19"/>
          <w:u w:val="single"/>
        </w:rPr>
        <w:t>INTEREST ON LONG-TERM DEBT</w:t>
      </w:r>
    </w:p>
    <w:p w:rsidR="00B51EB7">
      <w:pPr>
        <w:pStyle w:val="Normal5"/>
        <w:autoSpaceDE w:val="0"/>
        <w:autoSpaceDN w:val="0"/>
        <w:adjustRightInd w:val="0"/>
        <w:spacing w:line="230" w:lineRule="exact"/>
        <w:ind w:left="2118"/>
        <w:rPr>
          <w:rStyle w:val="DefaultParagraphFont"/>
          <w:rFonts w:ascii="Arial Bold" w:hAnsi="Arial Bold"/>
          <w:color w:val="000000"/>
          <w:spacing w:val="-2"/>
          <w:sz w:val="19"/>
          <w:u w:val="single"/>
        </w:rPr>
      </w:pPr>
    </w:p>
    <w:p w:rsidR="00B51EB7">
      <w:pPr>
        <w:pStyle w:val="Normal5"/>
        <w:tabs>
          <w:tab w:val="left" w:pos="3347"/>
        </w:tabs>
        <w:autoSpaceDE w:val="0"/>
        <w:autoSpaceDN w:val="0"/>
        <w:adjustRightInd w:val="0"/>
        <w:spacing w:before="7" w:line="230" w:lineRule="exact"/>
        <w:ind w:left="2118"/>
        <w:rPr>
          <w:rStyle w:val="DefaultParagraphFont"/>
          <w:rFonts w:ascii="Arial" w:hAnsi="Arial"/>
          <w:color w:val="000000"/>
          <w:spacing w:val="-2"/>
          <w:sz w:val="19"/>
        </w:rPr>
      </w:pPr>
      <w:r>
        <w:rPr>
          <w:rStyle w:val="DefaultParagraphFont"/>
          <w:rFonts w:ascii="Arial" w:hAnsi="Arial"/>
          <w:color w:val="000000"/>
          <w:spacing w:val="-2"/>
          <w:sz w:val="19"/>
        </w:rPr>
        <w:t>5a</w:t>
      </w:r>
      <w:r>
        <w:rPr>
          <w:rStyle w:val="DefaultParagraphFont"/>
          <w:rFonts w:ascii="Arial" w:hAnsi="Arial"/>
          <w:color w:val="000000"/>
          <w:spacing w:val="-2"/>
          <w:sz w:val="19"/>
        </w:rPr>
        <w:tab/>
        <w:t>As per Annual Report</w:t>
      </w:r>
    </w:p>
    <w:p w:rsidR="00B51EB7">
      <w:pPr>
        <w:pStyle w:val="Normal5"/>
        <w:tabs>
          <w:tab w:val="left" w:pos="3707"/>
          <w:tab w:val="left" w:pos="10990"/>
          <w:tab w:val="left" w:pos="12790"/>
        </w:tabs>
        <w:autoSpaceDE w:val="0"/>
        <w:autoSpaceDN w:val="0"/>
        <w:adjustRightInd w:val="0"/>
        <w:spacing w:before="1" w:line="222" w:lineRule="exact"/>
        <w:ind w:left="2118"/>
        <w:rPr>
          <w:rStyle w:val="DefaultParagraphFont"/>
          <w:rFonts w:ascii="Arial" w:hAnsi="Arial"/>
          <w:color w:val="000000"/>
          <w:spacing w:val="-2"/>
          <w:sz w:val="19"/>
        </w:rPr>
      </w:pPr>
      <w:r>
        <w:rPr>
          <w:rStyle w:val="DefaultParagraphFont"/>
          <w:rFonts w:ascii="Arial" w:hAnsi="Arial"/>
          <w:color w:val="000000"/>
          <w:spacing w:val="-2"/>
          <w:sz w:val="19"/>
        </w:rPr>
        <w:t>5b</w:t>
      </w:r>
      <w:r>
        <w:rPr>
          <w:rStyle w:val="DefaultParagraphFont"/>
          <w:rFonts w:ascii="Arial" w:hAnsi="Arial"/>
          <w:color w:val="000000"/>
          <w:spacing w:val="-2"/>
          <w:sz w:val="19"/>
        </w:rPr>
        <w:tab/>
        <w:t>Interest LTD (including Swaps, Deferred Refinancing)</w:t>
      </w:r>
      <w:r>
        <w:rPr>
          <w:rStyle w:val="DefaultParagraphFont"/>
          <w:rFonts w:ascii="Arial" w:hAnsi="Arial"/>
          <w:color w:val="000000"/>
          <w:spacing w:val="-2"/>
          <w:sz w:val="19"/>
        </w:rPr>
        <w:tab/>
        <w:t>-</w:t>
      </w:r>
      <w:r>
        <w:rPr>
          <w:rStyle w:val="DefaultParagraphFont"/>
          <w:rFonts w:ascii="Arial" w:hAnsi="Arial"/>
          <w:color w:val="000000"/>
          <w:spacing w:val="-2"/>
          <w:sz w:val="19"/>
        </w:rPr>
        <w:tab/>
        <w:t>-</w:t>
      </w:r>
    </w:p>
    <w:p w:rsidR="00B51EB7">
      <w:pPr>
        <w:pStyle w:val="Normal5"/>
        <w:tabs>
          <w:tab w:val="left" w:pos="3707"/>
          <w:tab w:val="left" w:pos="10990"/>
          <w:tab w:val="left" w:pos="12790"/>
        </w:tabs>
        <w:autoSpaceDE w:val="0"/>
        <w:autoSpaceDN w:val="0"/>
        <w:adjustRightInd w:val="0"/>
        <w:spacing w:before="1" w:line="223" w:lineRule="exact"/>
        <w:ind w:left="2118" w:firstLine="4"/>
        <w:rPr>
          <w:rStyle w:val="DefaultParagraphFont"/>
          <w:rFonts w:ascii="Arial" w:hAnsi="Arial"/>
          <w:color w:val="000000"/>
          <w:spacing w:val="-2"/>
          <w:sz w:val="19"/>
        </w:rPr>
      </w:pPr>
      <w:r>
        <w:rPr>
          <w:rStyle w:val="DefaultParagraphFont"/>
          <w:rFonts w:ascii="Arial" w:hAnsi="Arial"/>
          <w:color w:val="000000"/>
          <w:spacing w:val="-2"/>
          <w:sz w:val="19"/>
        </w:rPr>
        <w:t>5c</w:t>
      </w:r>
      <w:r>
        <w:rPr>
          <w:rStyle w:val="DefaultParagraphFont"/>
          <w:rFonts w:ascii="Arial" w:hAnsi="Arial"/>
          <w:color w:val="000000"/>
          <w:spacing w:val="-2"/>
          <w:sz w:val="19"/>
        </w:rPr>
        <w:tab/>
        <w:t>Debt Discount/Premium</w:t>
      </w:r>
      <w:r>
        <w:rPr>
          <w:rStyle w:val="DefaultParagraphFont"/>
          <w:rFonts w:ascii="Arial" w:hAnsi="Arial"/>
          <w:color w:val="000000"/>
          <w:spacing w:val="-2"/>
          <w:sz w:val="19"/>
        </w:rPr>
        <w:tab/>
        <w:t>-</w:t>
      </w:r>
      <w:r>
        <w:rPr>
          <w:rStyle w:val="DefaultParagraphFont"/>
          <w:rFonts w:ascii="Arial" w:hAnsi="Arial"/>
          <w:color w:val="000000"/>
          <w:spacing w:val="-2"/>
          <w:sz w:val="19"/>
        </w:rPr>
        <w:tab/>
        <w:t>-</w:t>
      </w:r>
    </w:p>
    <w:p w:rsidR="00B51EB7">
      <w:pPr>
        <w:pStyle w:val="Normal5"/>
        <w:tabs>
          <w:tab w:val="left" w:pos="3707"/>
          <w:tab w:val="left" w:pos="10990"/>
          <w:tab w:val="left" w:pos="12790"/>
        </w:tabs>
        <w:autoSpaceDE w:val="0"/>
        <w:autoSpaceDN w:val="0"/>
        <w:adjustRightInd w:val="0"/>
        <w:spacing w:before="1" w:line="224" w:lineRule="exact"/>
        <w:ind w:left="2118"/>
        <w:rPr>
          <w:rStyle w:val="DefaultParagraphFont"/>
          <w:rFonts w:ascii="Arial" w:hAnsi="Arial"/>
          <w:color w:val="000000"/>
          <w:spacing w:val="-2"/>
          <w:sz w:val="19"/>
        </w:rPr>
      </w:pPr>
      <w:r>
        <w:rPr>
          <w:rStyle w:val="DefaultParagraphFont"/>
          <w:rFonts w:ascii="Arial" w:hAnsi="Arial"/>
          <w:color w:val="000000"/>
          <w:spacing w:val="-2"/>
          <w:sz w:val="19"/>
        </w:rPr>
        <w:t>5d</w:t>
      </w:r>
      <w:r>
        <w:rPr>
          <w:rStyle w:val="DefaultParagraphFont"/>
          <w:rFonts w:ascii="Arial" w:hAnsi="Arial"/>
          <w:color w:val="000000"/>
          <w:spacing w:val="-2"/>
          <w:sz w:val="19"/>
        </w:rPr>
        <w:tab/>
        <w:t>Total</w:t>
      </w:r>
      <w:r>
        <w:rPr>
          <w:rStyle w:val="DefaultParagraphFont"/>
          <w:rFonts w:ascii="Arial" w:hAnsi="Arial"/>
          <w:color w:val="000000"/>
          <w:spacing w:val="-2"/>
          <w:sz w:val="19"/>
        </w:rPr>
        <w:tab/>
        <w:t>-</w:t>
      </w:r>
      <w:r>
        <w:rPr>
          <w:rStyle w:val="DefaultParagraphFont"/>
          <w:rFonts w:ascii="Arial" w:hAnsi="Arial"/>
          <w:color w:val="000000"/>
          <w:spacing w:val="-2"/>
          <w:sz w:val="19"/>
        </w:rPr>
        <w:tab/>
        <w:t>-</w:t>
      </w:r>
    </w:p>
    <w:p w:rsidR="00B51EB7">
      <w:pPr>
        <w:pStyle w:val="Normal5"/>
        <w:tabs>
          <w:tab w:val="left" w:pos="3347"/>
        </w:tabs>
        <w:autoSpaceDE w:val="0"/>
        <w:autoSpaceDN w:val="0"/>
        <w:adjustRightInd w:val="0"/>
        <w:spacing w:before="1" w:line="222" w:lineRule="exact"/>
        <w:ind w:left="2118"/>
        <w:rPr>
          <w:rStyle w:val="DefaultParagraphFont"/>
          <w:rFonts w:ascii="Arial" w:hAnsi="Arial"/>
          <w:color w:val="000000"/>
          <w:spacing w:val="-2"/>
          <w:sz w:val="19"/>
        </w:rPr>
      </w:pPr>
      <w:r>
        <w:rPr>
          <w:rStyle w:val="DefaultParagraphFont"/>
          <w:rFonts w:ascii="Arial" w:hAnsi="Arial"/>
          <w:color w:val="000000"/>
          <w:spacing w:val="-2"/>
          <w:sz w:val="19"/>
        </w:rPr>
        <w:t>5e</w:t>
      </w:r>
      <w:r>
        <w:rPr>
          <w:rStyle w:val="DefaultParagraphFont"/>
          <w:rFonts w:ascii="Arial" w:hAnsi="Arial"/>
          <w:color w:val="000000"/>
          <w:spacing w:val="-2"/>
          <w:sz w:val="19"/>
        </w:rPr>
        <w:tab/>
        <w:t>As per ATRR</w:t>
      </w:r>
    </w:p>
    <w:p w:rsidR="00B51EB7">
      <w:pPr>
        <w:pStyle w:val="Normal5"/>
        <w:tabs>
          <w:tab w:val="left" w:pos="3707"/>
          <w:tab w:val="left" w:pos="10990"/>
          <w:tab w:val="left" w:pos="12790"/>
        </w:tabs>
        <w:autoSpaceDE w:val="0"/>
        <w:autoSpaceDN w:val="0"/>
        <w:adjustRightInd w:val="0"/>
        <w:spacing w:before="1" w:line="224" w:lineRule="exact"/>
        <w:ind w:left="2118" w:firstLine="28"/>
        <w:rPr>
          <w:rStyle w:val="DefaultParagraphFont"/>
          <w:rFonts w:ascii="Arial" w:hAnsi="Arial"/>
          <w:color w:val="000000"/>
          <w:spacing w:val="-2"/>
          <w:sz w:val="19"/>
        </w:rPr>
      </w:pPr>
      <w:r>
        <w:rPr>
          <w:rStyle w:val="DefaultParagraphFont"/>
          <w:rFonts w:ascii="Arial" w:hAnsi="Arial"/>
          <w:color w:val="000000"/>
          <w:spacing w:val="-2"/>
          <w:sz w:val="19"/>
        </w:rPr>
        <w:t>5f</w:t>
      </w:r>
      <w:r>
        <w:rPr>
          <w:rStyle w:val="DefaultParagraphFont"/>
          <w:rFonts w:ascii="Arial" w:hAnsi="Arial"/>
          <w:color w:val="000000"/>
          <w:spacing w:val="-2"/>
          <w:sz w:val="19"/>
        </w:rPr>
        <w:tab/>
        <w:t>Interest LTD (including Swaps, Deferred Refinancing)</w:t>
      </w:r>
      <w:r>
        <w:rPr>
          <w:rStyle w:val="DefaultParagraphFont"/>
          <w:rFonts w:ascii="Arial" w:hAnsi="Arial"/>
          <w:color w:val="000000"/>
          <w:spacing w:val="-2"/>
          <w:sz w:val="19"/>
        </w:rPr>
        <w:tab/>
        <w:t>-</w:t>
      </w:r>
      <w:r>
        <w:rPr>
          <w:rStyle w:val="DefaultParagraphFont"/>
          <w:rFonts w:ascii="Arial" w:hAnsi="Arial"/>
          <w:color w:val="000000"/>
          <w:spacing w:val="-2"/>
          <w:sz w:val="19"/>
        </w:rPr>
        <w:tab/>
        <w:t>-</w:t>
      </w:r>
    </w:p>
    <w:p w:rsidR="00B51EB7">
      <w:pPr>
        <w:pStyle w:val="Normal5"/>
        <w:tabs>
          <w:tab w:val="left" w:pos="3707"/>
          <w:tab w:val="left" w:pos="10990"/>
          <w:tab w:val="left" w:pos="12790"/>
        </w:tabs>
        <w:autoSpaceDE w:val="0"/>
        <w:autoSpaceDN w:val="0"/>
        <w:adjustRightInd w:val="0"/>
        <w:spacing w:before="1" w:line="222" w:lineRule="exact"/>
        <w:ind w:left="2118"/>
        <w:rPr>
          <w:rStyle w:val="DefaultParagraphFont"/>
          <w:rFonts w:ascii="Arial" w:hAnsi="Arial"/>
          <w:color w:val="000000"/>
          <w:spacing w:val="-2"/>
          <w:sz w:val="19"/>
        </w:rPr>
      </w:pPr>
      <w:r>
        <w:rPr>
          <w:rStyle w:val="DefaultParagraphFont"/>
          <w:rFonts w:ascii="Arial" w:hAnsi="Arial"/>
          <w:color w:val="000000"/>
          <w:spacing w:val="-2"/>
          <w:sz w:val="19"/>
        </w:rPr>
        <w:t>5g</w:t>
      </w:r>
      <w:r>
        <w:rPr>
          <w:rStyle w:val="DefaultParagraphFont"/>
          <w:rFonts w:ascii="Arial" w:hAnsi="Arial"/>
          <w:color w:val="000000"/>
          <w:spacing w:val="-2"/>
          <w:sz w:val="19"/>
        </w:rPr>
        <w:tab/>
      </w:r>
      <w:r>
        <w:rPr>
          <w:rStyle w:val="DefaultParagraphFont"/>
          <w:rFonts w:ascii="Arial" w:hAnsi="Arial"/>
          <w:color w:val="000000"/>
          <w:spacing w:val="-2"/>
          <w:sz w:val="19"/>
        </w:rPr>
        <w:t>Debt Discount/Premium</w:t>
      </w:r>
      <w:r>
        <w:rPr>
          <w:rStyle w:val="DefaultParagraphFont"/>
          <w:rFonts w:ascii="Arial" w:hAnsi="Arial"/>
          <w:color w:val="000000"/>
          <w:spacing w:val="-2"/>
          <w:sz w:val="19"/>
        </w:rPr>
        <w:tab/>
        <w:t>-</w:t>
      </w:r>
      <w:r>
        <w:rPr>
          <w:rStyle w:val="DefaultParagraphFont"/>
          <w:rFonts w:ascii="Arial" w:hAnsi="Arial"/>
          <w:color w:val="000000"/>
          <w:spacing w:val="-2"/>
          <w:sz w:val="19"/>
        </w:rPr>
        <w:tab/>
        <w:t>-</w:t>
      </w:r>
    </w:p>
    <w:p w:rsidR="00B51EB7">
      <w:pPr>
        <w:pStyle w:val="Normal5"/>
        <w:tabs>
          <w:tab w:val="left" w:pos="3707"/>
          <w:tab w:val="left" w:pos="10990"/>
          <w:tab w:val="left" w:pos="12790"/>
        </w:tabs>
        <w:autoSpaceDE w:val="0"/>
        <w:autoSpaceDN w:val="0"/>
        <w:adjustRightInd w:val="0"/>
        <w:spacing w:before="1" w:line="223" w:lineRule="exact"/>
        <w:ind w:left="2118"/>
        <w:rPr>
          <w:rStyle w:val="DefaultParagraphFont"/>
          <w:rFonts w:ascii="Arial" w:hAnsi="Arial"/>
          <w:color w:val="000000"/>
          <w:spacing w:val="-2"/>
          <w:sz w:val="19"/>
        </w:rPr>
      </w:pPr>
      <w:r>
        <w:rPr>
          <w:rStyle w:val="DefaultParagraphFont"/>
          <w:rFonts w:ascii="Arial" w:hAnsi="Arial"/>
          <w:color w:val="000000"/>
          <w:spacing w:val="-2"/>
          <w:sz w:val="19"/>
        </w:rPr>
        <w:t>5h</w:t>
      </w:r>
      <w:r>
        <w:rPr>
          <w:rStyle w:val="DefaultParagraphFont"/>
          <w:rFonts w:ascii="Arial" w:hAnsi="Arial"/>
          <w:color w:val="000000"/>
          <w:spacing w:val="-2"/>
          <w:sz w:val="19"/>
        </w:rPr>
        <w:tab/>
        <w:t>Total</w:t>
      </w:r>
      <w:r>
        <w:rPr>
          <w:rStyle w:val="DefaultParagraphFont"/>
          <w:rFonts w:ascii="Arial" w:hAnsi="Arial"/>
          <w:color w:val="000000"/>
          <w:spacing w:val="-2"/>
          <w:sz w:val="19"/>
        </w:rPr>
        <w:tab/>
        <w:t>-</w:t>
      </w:r>
      <w:r>
        <w:rPr>
          <w:rStyle w:val="DefaultParagraphFont"/>
          <w:rFonts w:ascii="Arial" w:hAnsi="Arial"/>
          <w:color w:val="000000"/>
          <w:spacing w:val="-2"/>
          <w:sz w:val="19"/>
        </w:rPr>
        <w:tab/>
        <w:t>-</w:t>
      </w:r>
    </w:p>
    <w:p w:rsidR="00B51EB7">
      <w:pPr>
        <w:pStyle w:val="Normal5"/>
        <w:tabs>
          <w:tab w:val="left" w:pos="3347"/>
          <w:tab w:val="left" w:pos="10990"/>
          <w:tab w:val="left" w:pos="12790"/>
        </w:tabs>
        <w:autoSpaceDE w:val="0"/>
        <w:autoSpaceDN w:val="0"/>
        <w:adjustRightInd w:val="0"/>
        <w:spacing w:before="1" w:line="219" w:lineRule="exact"/>
        <w:ind w:left="2118" w:firstLine="33"/>
        <w:rPr>
          <w:rStyle w:val="DefaultParagraphFont"/>
          <w:rFonts w:ascii="Arial Italic" w:hAnsi="Arial Italic"/>
          <w:color w:val="000000"/>
          <w:spacing w:val="-2"/>
          <w:sz w:val="19"/>
        </w:rPr>
      </w:pPr>
      <w:r>
        <w:rPr>
          <w:rStyle w:val="DefaultParagraphFont"/>
          <w:rFonts w:ascii="Arial" w:hAnsi="Arial"/>
          <w:color w:val="000000"/>
          <w:spacing w:val="-2"/>
          <w:sz w:val="19"/>
        </w:rPr>
        <w:t>5i</w:t>
      </w:r>
      <w:r>
        <w:rPr>
          <w:rStyle w:val="DefaultParagraphFont"/>
          <w:rFonts w:ascii="Arial" w:hAnsi="Arial"/>
          <w:color w:val="000000"/>
          <w:spacing w:val="-2"/>
          <w:sz w:val="19"/>
        </w:rPr>
        <w:tab/>
      </w:r>
      <w:r>
        <w:rPr>
          <w:rStyle w:val="DefaultParagraphFont"/>
          <w:rFonts w:ascii="Arial Italic" w:hAnsi="Arial Italic"/>
          <w:color w:val="000000"/>
          <w:spacing w:val="-2"/>
          <w:sz w:val="19"/>
        </w:rPr>
        <w:t>check</w:t>
      </w:r>
      <w:r>
        <w:rPr>
          <w:rStyle w:val="DefaultParagraphFont"/>
          <w:rFonts w:ascii="Arial Italic" w:hAnsi="Arial Italic"/>
          <w:color w:val="000000"/>
          <w:spacing w:val="-2"/>
          <w:sz w:val="19"/>
        </w:rPr>
        <w:tab/>
        <w:t>-</w:t>
      </w:r>
      <w:r>
        <w:rPr>
          <w:rStyle w:val="DefaultParagraphFont"/>
          <w:rFonts w:ascii="Arial Italic" w:hAnsi="Arial Italic"/>
          <w:color w:val="000000"/>
          <w:spacing w:val="-2"/>
          <w:sz w:val="19"/>
        </w:rPr>
        <w:tab/>
        <w:t>-</w:t>
      </w:r>
    </w:p>
    <w:p w:rsidR="00B51EB7">
      <w:pPr>
        <w:pStyle w:val="Normal5"/>
        <w:autoSpaceDE w:val="0"/>
        <w:autoSpaceDN w:val="0"/>
        <w:adjustRightInd w:val="0"/>
        <w:spacing w:line="230" w:lineRule="exact"/>
        <w:ind w:left="2958"/>
        <w:rPr>
          <w:rStyle w:val="DefaultParagraphFont"/>
          <w:rFonts w:ascii="Arial Italic" w:hAnsi="Arial Italic"/>
          <w:color w:val="000000"/>
          <w:spacing w:val="-2"/>
          <w:sz w:val="19"/>
        </w:rPr>
      </w:pPr>
    </w:p>
    <w:p w:rsidR="00B51EB7">
      <w:pPr>
        <w:pStyle w:val="Normal5"/>
        <w:tabs>
          <w:tab w:val="left" w:pos="3347"/>
        </w:tabs>
        <w:autoSpaceDE w:val="0"/>
        <w:autoSpaceDN w:val="0"/>
        <w:adjustRightInd w:val="0"/>
        <w:spacing w:before="220" w:line="230" w:lineRule="exact"/>
        <w:ind w:left="2958"/>
        <w:rPr>
          <w:rStyle w:val="DefaultParagraphFont"/>
          <w:rFonts w:ascii="Arial Bold" w:hAnsi="Arial Bold"/>
          <w:color w:val="000000"/>
          <w:spacing w:val="-2"/>
          <w:sz w:val="19"/>
          <w:u w:val="single"/>
        </w:rPr>
      </w:pPr>
      <w:r>
        <w:rPr>
          <w:rStyle w:val="DefaultParagraphFont"/>
          <w:rFonts w:ascii="Arial Bold" w:hAnsi="Arial Bold"/>
          <w:color w:val="000000"/>
          <w:spacing w:val="-2"/>
          <w:sz w:val="19"/>
        </w:rPr>
        <w:t>6</w:t>
      </w:r>
      <w:r>
        <w:rPr>
          <w:rStyle w:val="DefaultParagraphFont"/>
          <w:rFonts w:ascii="Arial Bold" w:hAnsi="Arial Bold"/>
          <w:color w:val="000000"/>
          <w:spacing w:val="-2"/>
          <w:sz w:val="19"/>
        </w:rPr>
        <w:tab/>
      </w:r>
      <w:r>
        <w:rPr>
          <w:rStyle w:val="DefaultParagraphFont"/>
          <w:rFonts w:ascii="Arial Bold" w:hAnsi="Arial Bold"/>
          <w:color w:val="000000"/>
          <w:spacing w:val="-2"/>
          <w:sz w:val="19"/>
          <w:u w:val="single"/>
        </w:rPr>
        <w:t>REVENUE REQUIREMENT</w:t>
      </w:r>
    </w:p>
    <w:p w:rsidR="00B51EB7">
      <w:pPr>
        <w:pStyle w:val="Normal5"/>
        <w:autoSpaceDE w:val="0"/>
        <w:autoSpaceDN w:val="0"/>
        <w:adjustRightInd w:val="0"/>
        <w:spacing w:line="230" w:lineRule="exact"/>
        <w:ind w:left="2118"/>
        <w:rPr>
          <w:rStyle w:val="DefaultParagraphFont"/>
          <w:rFonts w:ascii="Arial Bold" w:hAnsi="Arial Bold"/>
          <w:color w:val="000000"/>
          <w:spacing w:val="-2"/>
          <w:sz w:val="19"/>
          <w:u w:val="single"/>
        </w:rPr>
      </w:pPr>
    </w:p>
    <w:p w:rsidR="00B51EB7">
      <w:pPr>
        <w:pStyle w:val="Normal5"/>
        <w:autoSpaceDE w:val="0"/>
        <w:autoSpaceDN w:val="0"/>
        <w:adjustRightInd w:val="0"/>
        <w:spacing w:line="230" w:lineRule="exact"/>
        <w:ind w:left="2118"/>
        <w:rPr>
          <w:rStyle w:val="DefaultParagraphFont"/>
          <w:rFonts w:ascii="Arial Bold" w:hAnsi="Arial Bold"/>
          <w:color w:val="000000"/>
          <w:spacing w:val="-2"/>
          <w:sz w:val="19"/>
          <w:u w:val="single"/>
        </w:rPr>
      </w:pPr>
    </w:p>
    <w:p w:rsidR="00B51EB7">
      <w:pPr>
        <w:pStyle w:val="Normal5"/>
        <w:tabs>
          <w:tab w:val="left" w:pos="3347"/>
          <w:tab w:val="left" w:pos="10990"/>
        </w:tabs>
        <w:autoSpaceDE w:val="0"/>
        <w:autoSpaceDN w:val="0"/>
        <w:adjustRightInd w:val="0"/>
        <w:spacing w:before="10" w:line="230" w:lineRule="exact"/>
        <w:ind w:left="2118"/>
        <w:rPr>
          <w:rStyle w:val="DefaultParagraphFont"/>
          <w:rFonts w:ascii="Arial" w:hAnsi="Arial"/>
          <w:color w:val="000000"/>
          <w:spacing w:val="-3"/>
          <w:sz w:val="19"/>
        </w:rPr>
      </w:pPr>
      <w:r>
        <w:rPr>
          <w:rStyle w:val="DefaultParagraphFont"/>
          <w:rFonts w:ascii="Arial" w:hAnsi="Arial"/>
          <w:color w:val="000000"/>
          <w:spacing w:val="-3"/>
          <w:sz w:val="19"/>
        </w:rPr>
        <w:t>6a</w:t>
      </w:r>
      <w:r>
        <w:rPr>
          <w:rStyle w:val="DefaultParagraphFont"/>
          <w:rFonts w:ascii="Arial" w:hAnsi="Arial"/>
          <w:color w:val="000000"/>
          <w:spacing w:val="-3"/>
          <w:sz w:val="19"/>
        </w:rPr>
        <w:tab/>
        <w:t>As per Annual Report</w:t>
      </w:r>
      <w:r>
        <w:rPr>
          <w:rStyle w:val="DefaultParagraphFont"/>
          <w:rFonts w:ascii="Arial" w:hAnsi="Arial"/>
          <w:color w:val="000000"/>
          <w:spacing w:val="-3"/>
          <w:sz w:val="19"/>
        </w:rPr>
        <w:tab/>
        <w:t>-</w:t>
      </w:r>
    </w:p>
    <w:p w:rsidR="00B51EB7">
      <w:pPr>
        <w:pStyle w:val="Normal5"/>
        <w:tabs>
          <w:tab w:val="left" w:pos="3707"/>
        </w:tabs>
        <w:autoSpaceDE w:val="0"/>
        <w:autoSpaceDN w:val="0"/>
        <w:adjustRightInd w:val="0"/>
        <w:spacing w:before="51" w:line="230" w:lineRule="exact"/>
        <w:ind w:left="2118"/>
        <w:rPr>
          <w:rStyle w:val="DefaultParagraphFont"/>
          <w:rFonts w:ascii="Arial" w:hAnsi="Arial"/>
          <w:color w:val="000000"/>
          <w:spacing w:val="-3"/>
          <w:sz w:val="19"/>
        </w:rPr>
      </w:pPr>
      <w:r>
        <w:rPr>
          <w:rStyle w:val="DefaultParagraphFont"/>
          <w:rFonts w:ascii="Arial" w:hAnsi="Arial"/>
          <w:color w:val="000000"/>
          <w:spacing w:val="-3"/>
          <w:sz w:val="19"/>
        </w:rPr>
        <w:t>6b</w:t>
      </w:r>
      <w:r>
        <w:rPr>
          <w:rStyle w:val="DefaultParagraphFont"/>
          <w:rFonts w:ascii="Arial" w:hAnsi="Arial"/>
          <w:color w:val="000000"/>
          <w:spacing w:val="-3"/>
          <w:sz w:val="19"/>
        </w:rPr>
        <w:tab/>
        <w:t>SENY load (note 4)</w:t>
      </w:r>
    </w:p>
    <w:p w:rsidR="00B51EB7">
      <w:pPr>
        <w:pStyle w:val="Normal5"/>
        <w:tabs>
          <w:tab w:val="left" w:pos="3707"/>
        </w:tabs>
        <w:autoSpaceDE w:val="0"/>
        <w:autoSpaceDN w:val="0"/>
        <w:adjustRightInd w:val="0"/>
        <w:spacing w:before="51" w:line="230" w:lineRule="exact"/>
        <w:ind w:left="2118" w:firstLine="4"/>
        <w:rPr>
          <w:rStyle w:val="DefaultParagraphFont"/>
          <w:rFonts w:ascii="Arial" w:hAnsi="Arial"/>
          <w:color w:val="000000"/>
          <w:spacing w:val="-3"/>
          <w:sz w:val="19"/>
        </w:rPr>
      </w:pPr>
      <w:r>
        <w:rPr>
          <w:rStyle w:val="DefaultParagraphFont"/>
          <w:rFonts w:ascii="Arial" w:hAnsi="Arial"/>
          <w:color w:val="000000"/>
          <w:spacing w:val="-3"/>
          <w:sz w:val="19"/>
        </w:rPr>
        <w:t>6c</w:t>
      </w:r>
      <w:r>
        <w:rPr>
          <w:rStyle w:val="DefaultParagraphFont"/>
          <w:rFonts w:ascii="Arial" w:hAnsi="Arial"/>
          <w:color w:val="000000"/>
          <w:spacing w:val="-3"/>
          <w:sz w:val="19"/>
        </w:rPr>
        <w:tab/>
        <w:t>FACTS revenue (note 5)</w:t>
      </w:r>
    </w:p>
    <w:p w:rsidR="00B51EB7">
      <w:pPr>
        <w:pStyle w:val="Normal5"/>
        <w:tabs>
          <w:tab w:val="left" w:pos="3707"/>
        </w:tabs>
        <w:autoSpaceDE w:val="0"/>
        <w:autoSpaceDN w:val="0"/>
        <w:adjustRightInd w:val="0"/>
        <w:spacing w:before="52" w:line="230" w:lineRule="exact"/>
        <w:ind w:left="2118"/>
        <w:rPr>
          <w:rStyle w:val="DefaultParagraphFont"/>
          <w:rFonts w:ascii="Arial" w:hAnsi="Arial"/>
          <w:color w:val="000000"/>
          <w:spacing w:val="-3"/>
          <w:sz w:val="19"/>
        </w:rPr>
      </w:pPr>
      <w:r>
        <w:rPr>
          <w:rStyle w:val="DefaultParagraphFont"/>
          <w:rFonts w:ascii="Arial" w:hAnsi="Arial"/>
          <w:color w:val="000000"/>
          <w:spacing w:val="-3"/>
          <w:sz w:val="19"/>
        </w:rPr>
        <w:t>6d</w:t>
      </w:r>
      <w:r>
        <w:rPr>
          <w:rStyle w:val="DefaultParagraphFont"/>
          <w:rFonts w:ascii="Arial" w:hAnsi="Arial"/>
          <w:color w:val="000000"/>
          <w:spacing w:val="-3"/>
          <w:sz w:val="19"/>
        </w:rPr>
        <w:tab/>
        <w:t>Timing differences</w:t>
      </w:r>
    </w:p>
    <w:p w:rsidR="00B51EB7">
      <w:pPr>
        <w:pStyle w:val="Normal5"/>
        <w:autoSpaceDE w:val="0"/>
        <w:autoSpaceDN w:val="0"/>
        <w:adjustRightInd w:val="0"/>
        <w:spacing w:before="51" w:line="230" w:lineRule="exact"/>
        <w:ind w:left="2118" w:firstLine="12"/>
        <w:rPr>
          <w:rStyle w:val="DefaultParagraphFont"/>
          <w:rFonts w:ascii="Arial" w:hAnsi="Arial"/>
          <w:color w:val="000000"/>
          <w:spacing w:val="-3"/>
          <w:sz w:val="19"/>
        </w:rPr>
      </w:pPr>
      <w:r>
        <w:rPr>
          <w:rStyle w:val="DefaultParagraphFont"/>
          <w:rFonts w:ascii="Arial" w:hAnsi="Arial"/>
          <w:color w:val="000000"/>
          <w:spacing w:val="-3"/>
          <w:sz w:val="19"/>
        </w:rPr>
        <w:t>…</w:t>
      </w:r>
    </w:p>
    <w:p w:rsidR="00B51EB7">
      <w:pPr>
        <w:pStyle w:val="Normal5"/>
        <w:autoSpaceDE w:val="0"/>
        <w:autoSpaceDN w:val="0"/>
        <w:adjustRightInd w:val="0"/>
        <w:spacing w:before="52" w:line="230" w:lineRule="exact"/>
        <w:ind w:left="2118" w:firstLine="12"/>
        <w:rPr>
          <w:rStyle w:val="DefaultParagraphFont"/>
          <w:rFonts w:ascii="Arial" w:hAnsi="Arial"/>
          <w:color w:val="000000"/>
          <w:spacing w:val="-3"/>
          <w:sz w:val="19"/>
        </w:rPr>
      </w:pPr>
      <w:r>
        <w:rPr>
          <w:rStyle w:val="DefaultParagraphFont"/>
          <w:rFonts w:ascii="Arial" w:hAnsi="Arial"/>
          <w:color w:val="000000"/>
          <w:spacing w:val="-3"/>
          <w:sz w:val="19"/>
        </w:rPr>
        <w:t>…</w:t>
      </w:r>
    </w:p>
    <w:p w:rsidR="00B51EB7">
      <w:pPr>
        <w:pStyle w:val="Normal5"/>
        <w:tabs>
          <w:tab w:val="left" w:pos="3707"/>
          <w:tab w:val="left" w:pos="10990"/>
        </w:tabs>
        <w:autoSpaceDE w:val="0"/>
        <w:autoSpaceDN w:val="0"/>
        <w:adjustRightInd w:val="0"/>
        <w:spacing w:before="1" w:line="216" w:lineRule="exact"/>
        <w:ind w:left="2118"/>
        <w:rPr>
          <w:rStyle w:val="DefaultParagraphFont"/>
          <w:rFonts w:ascii="Arial Bold" w:hAnsi="Arial Bold"/>
          <w:color w:val="000000"/>
          <w:spacing w:val="-3"/>
          <w:sz w:val="19"/>
        </w:rPr>
      </w:pPr>
      <w:r>
        <w:rPr>
          <w:rStyle w:val="DefaultParagraphFont"/>
          <w:rFonts w:ascii="Arial" w:hAnsi="Arial"/>
          <w:color w:val="000000"/>
          <w:spacing w:val="-3"/>
          <w:sz w:val="19"/>
        </w:rPr>
        <w:t>7a</w:t>
      </w:r>
      <w:r>
        <w:rPr>
          <w:rStyle w:val="DefaultParagraphFont"/>
          <w:rFonts w:ascii="Arial" w:hAnsi="Arial"/>
          <w:color w:val="000000"/>
          <w:spacing w:val="-3"/>
          <w:sz w:val="19"/>
        </w:rPr>
        <w:tab/>
        <w:t>Total (sum lines 64-66)</w:t>
      </w:r>
      <w:r>
        <w:rPr>
          <w:rStyle w:val="DefaultParagraphFont"/>
          <w:rFonts w:ascii="Arial" w:hAnsi="Arial"/>
          <w:color w:val="000000"/>
          <w:spacing w:val="-3"/>
          <w:sz w:val="19"/>
        </w:rPr>
        <w:tab/>
      </w:r>
      <w:r>
        <w:rPr>
          <w:rStyle w:val="DefaultParagraphFont"/>
          <w:rFonts w:ascii="Arial Bold" w:hAnsi="Arial Bold"/>
          <w:color w:val="000000"/>
          <w:spacing w:val="-3"/>
          <w:sz w:val="19"/>
        </w:rPr>
        <w:t>-</w:t>
      </w:r>
    </w:p>
    <w:p w:rsidR="00B51EB7">
      <w:pPr>
        <w:pStyle w:val="Normal5"/>
        <w:tabs>
          <w:tab w:val="left" w:pos="3351"/>
          <w:tab w:val="left" w:pos="6889"/>
          <w:tab w:val="left" w:pos="10990"/>
        </w:tabs>
        <w:autoSpaceDE w:val="0"/>
        <w:autoSpaceDN w:val="0"/>
        <w:adjustRightInd w:val="0"/>
        <w:spacing w:before="22" w:line="241" w:lineRule="exact"/>
        <w:ind w:left="2118"/>
        <w:rPr>
          <w:rStyle w:val="DefaultParagraphFont"/>
          <w:rFonts w:ascii="Arial" w:hAnsi="Arial"/>
          <w:color w:val="000000"/>
          <w:spacing w:val="-3"/>
          <w:sz w:val="19"/>
        </w:rPr>
      </w:pPr>
      <w:r>
        <w:rPr>
          <w:rStyle w:val="DefaultParagraphFont"/>
          <w:rFonts w:ascii="Arial" w:hAnsi="Arial"/>
          <w:color w:val="000000"/>
          <w:spacing w:val="-3"/>
          <w:sz w:val="19"/>
        </w:rPr>
        <w:t>7b</w:t>
      </w:r>
      <w:r>
        <w:rPr>
          <w:rStyle w:val="DefaultParagraphFont"/>
          <w:rFonts w:ascii="Arial" w:hAnsi="Arial"/>
          <w:color w:val="000000"/>
          <w:spacing w:val="-3"/>
          <w:sz w:val="19"/>
        </w:rPr>
        <w:tab/>
      </w:r>
      <w:r>
        <w:rPr>
          <w:rStyle w:val="DefaultParagraphFont"/>
          <w:rFonts w:ascii="Arial Bold" w:hAnsi="Arial Bold"/>
          <w:color w:val="000000"/>
          <w:spacing w:val="-4"/>
          <w:sz w:val="22"/>
        </w:rPr>
        <w:t>FERC approved ATRR</w:t>
      </w:r>
      <w:r>
        <w:rPr>
          <w:rStyle w:val="DefaultParagraphFont"/>
          <w:rFonts w:ascii="Arial" w:hAnsi="Arial"/>
          <w:color w:val="000000"/>
          <w:spacing w:val="-4"/>
          <w:sz w:val="22"/>
        </w:rPr>
        <w:t xml:space="preserve"> </w:t>
      </w:r>
      <w:r>
        <w:rPr>
          <w:rStyle w:val="DefaultParagraphFont"/>
          <w:rFonts w:ascii="Arial" w:hAnsi="Arial"/>
          <w:color w:val="000000"/>
          <w:spacing w:val="-4"/>
          <w:sz w:val="19"/>
        </w:rPr>
        <w:t>(line 63 - line</w:t>
      </w:r>
      <w:r>
        <w:rPr>
          <w:rStyle w:val="DefaultParagraphFont"/>
          <w:rFonts w:ascii="Arial" w:hAnsi="Arial"/>
          <w:color w:val="000000"/>
          <w:spacing w:val="-4"/>
          <w:sz w:val="19"/>
        </w:rPr>
        <w:tab/>
      </w:r>
      <w:r>
        <w:rPr>
          <w:rStyle w:val="DefaultParagraphFont"/>
          <w:rFonts w:ascii="Arial" w:hAnsi="Arial"/>
          <w:color w:val="000000"/>
          <w:spacing w:val="-3"/>
          <w:sz w:val="19"/>
        </w:rPr>
        <w:t>67)</w:t>
      </w:r>
      <w:r>
        <w:rPr>
          <w:rStyle w:val="DefaultParagraphFont"/>
          <w:rFonts w:ascii="Arial" w:hAnsi="Arial"/>
          <w:color w:val="000000"/>
          <w:spacing w:val="-3"/>
          <w:sz w:val="19"/>
        </w:rPr>
        <w:tab/>
        <w:t>-</w:t>
      </w:r>
    </w:p>
    <w:p w:rsidR="00B51EB7">
      <w:pPr>
        <w:pStyle w:val="Normal5"/>
        <w:tabs>
          <w:tab w:val="left" w:pos="3347"/>
          <w:tab w:val="left" w:pos="10990"/>
        </w:tabs>
        <w:autoSpaceDE w:val="0"/>
        <w:autoSpaceDN w:val="0"/>
        <w:adjustRightInd w:val="0"/>
        <w:spacing w:line="218" w:lineRule="exact"/>
        <w:ind w:left="2118" w:firstLine="4"/>
        <w:rPr>
          <w:rStyle w:val="DefaultParagraphFont"/>
          <w:rFonts w:ascii="Arial" w:hAnsi="Arial"/>
          <w:color w:val="000000"/>
          <w:spacing w:val="-3"/>
          <w:sz w:val="19"/>
        </w:rPr>
      </w:pPr>
      <w:r>
        <w:rPr>
          <w:rStyle w:val="DefaultParagraphFont"/>
          <w:rFonts w:ascii="Arial" w:hAnsi="Arial"/>
          <w:color w:val="000000"/>
          <w:spacing w:val="-3"/>
          <w:sz w:val="19"/>
        </w:rPr>
        <w:t>7c</w:t>
      </w:r>
      <w:r>
        <w:rPr>
          <w:rStyle w:val="DefaultParagraphFont"/>
          <w:rFonts w:ascii="Arial" w:hAnsi="Arial"/>
          <w:color w:val="000000"/>
          <w:spacing w:val="-3"/>
          <w:sz w:val="19"/>
        </w:rPr>
        <w:tab/>
      </w:r>
      <w:r>
        <w:rPr>
          <w:rStyle w:val="DefaultParagraphFont"/>
          <w:rFonts w:ascii="Arial Italic" w:hAnsi="Arial Italic"/>
          <w:color w:val="000000"/>
          <w:spacing w:val="-3"/>
          <w:sz w:val="19"/>
        </w:rPr>
        <w:t>check</w:t>
      </w:r>
      <w:r>
        <w:rPr>
          <w:rStyle w:val="DefaultParagraphFont"/>
          <w:rFonts w:ascii="Arial Italic" w:hAnsi="Arial Italic"/>
          <w:color w:val="000000"/>
          <w:spacing w:val="-3"/>
          <w:sz w:val="19"/>
        </w:rPr>
        <w:tab/>
      </w:r>
      <w:r>
        <w:rPr>
          <w:rStyle w:val="DefaultParagraphFont"/>
          <w:rFonts w:ascii="Arial" w:hAnsi="Arial"/>
          <w:color w:val="000000"/>
          <w:spacing w:val="-3"/>
          <w:sz w:val="19"/>
        </w:rPr>
        <w:t>-</w:t>
      </w:r>
    </w:p>
    <w:p w:rsidR="00B51EB7">
      <w:pPr>
        <w:pStyle w:val="Normal5"/>
        <w:autoSpaceDE w:val="0"/>
        <w:autoSpaceDN w:val="0"/>
        <w:adjustRightInd w:val="0"/>
        <w:spacing w:line="230" w:lineRule="exact"/>
        <w:ind w:left="2118"/>
        <w:rPr>
          <w:rStyle w:val="DefaultParagraphFont"/>
          <w:rFonts w:ascii="Arial" w:hAnsi="Arial"/>
          <w:color w:val="000000"/>
          <w:spacing w:val="-3"/>
          <w:sz w:val="19"/>
        </w:rPr>
      </w:pPr>
    </w:p>
    <w:p w:rsidR="00B51EB7">
      <w:pPr>
        <w:pStyle w:val="Normal5"/>
        <w:autoSpaceDE w:val="0"/>
        <w:autoSpaceDN w:val="0"/>
        <w:adjustRightInd w:val="0"/>
        <w:spacing w:before="226" w:line="230" w:lineRule="exact"/>
        <w:ind w:left="2118" w:firstLine="1642"/>
        <w:rPr>
          <w:rStyle w:val="DefaultParagraphFont"/>
          <w:rFonts w:ascii="Arial" w:hAnsi="Arial"/>
          <w:color w:val="000000"/>
          <w:spacing w:val="-3"/>
          <w:sz w:val="19"/>
          <w:u w:val="single"/>
        </w:rPr>
      </w:pPr>
      <w:r>
        <w:rPr>
          <w:rStyle w:val="DefaultParagraphFont"/>
          <w:rFonts w:ascii="Arial" w:hAnsi="Arial"/>
          <w:color w:val="000000"/>
          <w:spacing w:val="-3"/>
          <w:sz w:val="19"/>
          <w:u w:val="single"/>
        </w:rPr>
        <w:t>Notes</w:t>
      </w:r>
    </w:p>
    <w:p w:rsidR="00B51EB7">
      <w:pPr>
        <w:pStyle w:val="Normal5"/>
        <w:tabs>
          <w:tab w:val="left" w:pos="3968"/>
          <w:tab w:val="left" w:pos="4758"/>
        </w:tabs>
        <w:autoSpaceDE w:val="0"/>
        <w:autoSpaceDN w:val="0"/>
        <w:adjustRightInd w:val="0"/>
        <w:spacing w:before="1" w:line="221" w:lineRule="exact"/>
        <w:ind w:left="2118"/>
        <w:rPr>
          <w:rStyle w:val="DefaultParagraphFont"/>
          <w:rFonts w:ascii="Arial" w:hAnsi="Arial"/>
          <w:color w:val="000000"/>
          <w:spacing w:val="-2"/>
          <w:sz w:val="19"/>
        </w:rPr>
      </w:pPr>
      <w:r>
        <w:rPr>
          <w:rStyle w:val="DefaultParagraphFont"/>
          <w:rFonts w:ascii="Arial" w:hAnsi="Arial"/>
          <w:color w:val="000000"/>
          <w:spacing w:val="-3"/>
          <w:sz w:val="19"/>
        </w:rPr>
        <w:t>7d</w:t>
      </w:r>
      <w:r>
        <w:rPr>
          <w:rStyle w:val="DefaultParagraphFont"/>
          <w:rFonts w:ascii="Arial" w:hAnsi="Arial"/>
          <w:color w:val="000000"/>
          <w:spacing w:val="-3"/>
          <w:sz w:val="19"/>
        </w:rPr>
        <w:tab/>
        <w:t>4</w:t>
      </w:r>
      <w:r>
        <w:rPr>
          <w:rStyle w:val="DefaultParagraphFont"/>
          <w:rFonts w:ascii="Arial" w:hAnsi="Arial"/>
          <w:color w:val="000000"/>
          <w:spacing w:val="-3"/>
          <w:sz w:val="19"/>
        </w:rPr>
        <w:tab/>
      </w:r>
      <w:r>
        <w:rPr>
          <w:rStyle w:val="DefaultParagraphFont"/>
          <w:rFonts w:ascii="Arial" w:hAnsi="Arial"/>
          <w:color w:val="000000"/>
          <w:spacing w:val="-2"/>
          <w:sz w:val="19"/>
        </w:rPr>
        <w:t>Amount that NYPA will credit to its ATRR assessed to the SENY customer load.  These revenues are included in the Annual Report within Production Revenues.</w:t>
      </w:r>
    </w:p>
    <w:p w:rsidR="00B51EB7">
      <w:pPr>
        <w:pStyle w:val="Normal5"/>
        <w:tabs>
          <w:tab w:val="left" w:pos="3968"/>
          <w:tab w:val="left" w:pos="4758"/>
        </w:tabs>
        <w:autoSpaceDE w:val="0"/>
        <w:autoSpaceDN w:val="0"/>
        <w:adjustRightInd w:val="0"/>
        <w:spacing w:before="1" w:line="224" w:lineRule="exact"/>
        <w:ind w:left="2118"/>
        <w:rPr>
          <w:rStyle w:val="DefaultParagraphFont"/>
          <w:rFonts w:ascii="Arial" w:hAnsi="Arial"/>
          <w:color w:val="000000"/>
          <w:spacing w:val="-2"/>
          <w:sz w:val="19"/>
        </w:rPr>
      </w:pPr>
      <w:r>
        <w:rPr>
          <w:rStyle w:val="DefaultParagraphFont"/>
          <w:rFonts w:ascii="Arial" w:hAnsi="Arial"/>
          <w:color w:val="000000"/>
          <w:spacing w:val="-3"/>
          <w:sz w:val="19"/>
        </w:rPr>
        <w:t>7e</w:t>
      </w:r>
      <w:r>
        <w:rPr>
          <w:rStyle w:val="DefaultParagraphFont"/>
          <w:rFonts w:ascii="Arial" w:hAnsi="Arial"/>
          <w:color w:val="000000"/>
          <w:spacing w:val="-3"/>
          <w:sz w:val="19"/>
        </w:rPr>
        <w:tab/>
        <w:t>5</w:t>
      </w:r>
      <w:r>
        <w:rPr>
          <w:rStyle w:val="DefaultParagraphFont"/>
          <w:rFonts w:ascii="Arial" w:hAnsi="Arial"/>
          <w:color w:val="000000"/>
          <w:spacing w:val="-3"/>
          <w:sz w:val="19"/>
        </w:rPr>
        <w:tab/>
      </w:r>
      <w:r>
        <w:rPr>
          <w:rStyle w:val="DefaultParagraphFont"/>
          <w:rFonts w:ascii="Arial" w:hAnsi="Arial"/>
          <w:color w:val="000000"/>
          <w:spacing w:val="-2"/>
          <w:sz w:val="19"/>
        </w:rPr>
        <w:t xml:space="preserve">Compensation for FACTS through the NYISO’s issuance of Transmission </w:t>
      </w:r>
      <w:r>
        <w:rPr>
          <w:rStyle w:val="DefaultParagraphFont"/>
          <w:rFonts w:ascii="Arial" w:hAnsi="Arial"/>
          <w:color w:val="000000"/>
          <w:spacing w:val="-2"/>
          <w:sz w:val="19"/>
        </w:rPr>
        <w:t>Congestion Contract (“TCC”) payments</w:t>
      </w:r>
    </w:p>
    <w:p w:rsidR="00B51EB7">
      <w:pPr>
        <w:pStyle w:val="Normal5"/>
        <w:autoSpaceDE w:val="0"/>
        <w:autoSpaceDN w:val="0"/>
        <w:adjustRightInd w:val="0"/>
        <w:spacing w:line="230" w:lineRule="exact"/>
        <w:ind w:left="2958"/>
        <w:rPr>
          <w:rStyle w:val="DefaultParagraphFont"/>
          <w:rFonts w:ascii="Arial" w:hAnsi="Arial"/>
          <w:color w:val="000000"/>
          <w:spacing w:val="-2"/>
          <w:sz w:val="19"/>
        </w:rPr>
      </w:pPr>
    </w:p>
    <w:p w:rsidR="00B51EB7">
      <w:pPr>
        <w:pStyle w:val="Normal5"/>
        <w:autoSpaceDE w:val="0"/>
        <w:autoSpaceDN w:val="0"/>
        <w:adjustRightInd w:val="0"/>
        <w:spacing w:line="230" w:lineRule="exact"/>
        <w:ind w:left="2958"/>
        <w:rPr>
          <w:rStyle w:val="DefaultParagraphFont"/>
          <w:rFonts w:ascii="Arial" w:hAnsi="Arial"/>
          <w:color w:val="000000"/>
          <w:spacing w:val="-2"/>
          <w:sz w:val="19"/>
        </w:rPr>
      </w:pPr>
    </w:p>
    <w:p w:rsidR="00B51EB7">
      <w:pPr>
        <w:pStyle w:val="Normal5"/>
        <w:tabs>
          <w:tab w:val="left" w:pos="3347"/>
        </w:tabs>
        <w:autoSpaceDE w:val="0"/>
        <w:autoSpaceDN w:val="0"/>
        <w:adjustRightInd w:val="0"/>
        <w:spacing w:before="221" w:line="230" w:lineRule="exact"/>
        <w:ind w:left="2958"/>
        <w:rPr>
          <w:rStyle w:val="DefaultParagraphFont"/>
          <w:rFonts w:ascii="Arial Bold" w:hAnsi="Arial Bold"/>
          <w:color w:val="000000"/>
          <w:spacing w:val="-2"/>
          <w:sz w:val="19"/>
          <w:u w:val="single"/>
        </w:rPr>
      </w:pPr>
      <w:r>
        <w:rPr>
          <w:rStyle w:val="DefaultParagraphFont"/>
          <w:rFonts w:ascii="Arial Bold" w:hAnsi="Arial Bold"/>
          <w:color w:val="000000"/>
          <w:spacing w:val="-2"/>
          <w:sz w:val="19"/>
        </w:rPr>
        <w:t xml:space="preserve">8 </w:t>
      </w:r>
      <w:r>
        <w:rPr>
          <w:rStyle w:val="DefaultParagraphFont"/>
          <w:rFonts w:ascii="Arial Bold" w:hAnsi="Arial Bold"/>
          <w:color w:val="000000"/>
          <w:spacing w:val="-2"/>
          <w:sz w:val="19"/>
        </w:rPr>
        <w:tab/>
      </w:r>
      <w:r>
        <w:rPr>
          <w:rStyle w:val="DefaultParagraphFont"/>
          <w:rFonts w:ascii="Arial Bold" w:hAnsi="Arial Bold"/>
          <w:color w:val="000000"/>
          <w:spacing w:val="-2"/>
          <w:sz w:val="19"/>
          <w:u w:val="single"/>
        </w:rPr>
        <w:t xml:space="preserve">OTHER POSTEMPLOYMENT BENEFIT PLANS </w:t>
      </w:r>
    </w:p>
    <w:p w:rsidR="00B51EB7">
      <w:pPr>
        <w:pStyle w:val="Normal5"/>
        <w:autoSpaceDE w:val="0"/>
        <w:autoSpaceDN w:val="0"/>
        <w:adjustRightInd w:val="0"/>
        <w:spacing w:line="230" w:lineRule="exact"/>
        <w:ind w:left="2118"/>
        <w:rPr>
          <w:rStyle w:val="DefaultParagraphFont"/>
          <w:rFonts w:ascii="Arial Bold" w:hAnsi="Arial Bold"/>
          <w:color w:val="000000"/>
          <w:spacing w:val="-2"/>
          <w:sz w:val="19"/>
          <w:u w:val="single"/>
        </w:rPr>
      </w:pPr>
    </w:p>
    <w:p w:rsidR="00B51EB7">
      <w:pPr>
        <w:pStyle w:val="Normal5"/>
        <w:autoSpaceDE w:val="0"/>
        <w:autoSpaceDN w:val="0"/>
        <w:adjustRightInd w:val="0"/>
        <w:spacing w:line="230" w:lineRule="exact"/>
        <w:ind w:left="2118"/>
        <w:rPr>
          <w:rStyle w:val="DefaultParagraphFont"/>
          <w:rFonts w:ascii="Arial Bold" w:hAnsi="Arial Bold"/>
          <w:color w:val="000000"/>
          <w:spacing w:val="-2"/>
          <w:sz w:val="19"/>
          <w:u w:val="single"/>
        </w:rPr>
      </w:pPr>
    </w:p>
    <w:p w:rsidR="00B51EB7">
      <w:pPr>
        <w:pStyle w:val="Normal5"/>
        <w:tabs>
          <w:tab w:val="left" w:pos="3347"/>
        </w:tabs>
        <w:autoSpaceDE w:val="0"/>
        <w:autoSpaceDN w:val="0"/>
        <w:adjustRightInd w:val="0"/>
        <w:spacing w:before="14" w:line="230" w:lineRule="exact"/>
        <w:ind w:left="2118"/>
        <w:rPr>
          <w:rStyle w:val="DefaultParagraphFont"/>
          <w:rFonts w:ascii="Arial" w:hAnsi="Arial"/>
          <w:color w:val="000000"/>
          <w:spacing w:val="-3"/>
          <w:sz w:val="19"/>
        </w:rPr>
      </w:pPr>
      <w:r>
        <w:rPr>
          <w:rStyle w:val="DefaultParagraphFont"/>
          <w:rFonts w:ascii="Arial" w:hAnsi="Arial"/>
          <w:color w:val="000000"/>
          <w:spacing w:val="-3"/>
          <w:sz w:val="19"/>
        </w:rPr>
        <w:t>8a</w:t>
      </w:r>
      <w:r>
        <w:rPr>
          <w:rStyle w:val="DefaultParagraphFont"/>
          <w:rFonts w:ascii="Arial" w:hAnsi="Arial"/>
          <w:color w:val="000000"/>
          <w:spacing w:val="-3"/>
          <w:sz w:val="19"/>
        </w:rPr>
        <w:tab/>
        <w:t>As per Annual Report</w:t>
      </w:r>
    </w:p>
    <w:p w:rsidR="00B51EB7">
      <w:pPr>
        <w:pStyle w:val="Normal5"/>
        <w:tabs>
          <w:tab w:val="left" w:pos="3707"/>
          <w:tab w:val="left" w:pos="10990"/>
        </w:tabs>
        <w:autoSpaceDE w:val="0"/>
        <w:autoSpaceDN w:val="0"/>
        <w:adjustRightInd w:val="0"/>
        <w:spacing w:before="1" w:line="222" w:lineRule="exact"/>
        <w:ind w:left="2118"/>
        <w:rPr>
          <w:rStyle w:val="DefaultParagraphFont"/>
          <w:rFonts w:ascii="Arial" w:hAnsi="Arial"/>
          <w:color w:val="000000"/>
          <w:spacing w:val="-3"/>
          <w:sz w:val="19"/>
        </w:rPr>
      </w:pPr>
      <w:r>
        <w:rPr>
          <w:rStyle w:val="DefaultParagraphFont"/>
          <w:rFonts w:ascii="Arial" w:hAnsi="Arial"/>
          <w:color w:val="000000"/>
          <w:spacing w:val="-3"/>
          <w:sz w:val="19"/>
        </w:rPr>
        <w:t>8b</w:t>
      </w:r>
      <w:r>
        <w:rPr>
          <w:rStyle w:val="DefaultParagraphFont"/>
          <w:rFonts w:ascii="Arial" w:hAnsi="Arial"/>
          <w:color w:val="000000"/>
          <w:spacing w:val="-3"/>
          <w:sz w:val="19"/>
        </w:rPr>
        <w:tab/>
        <w:t>Annual OPEB Cost</w:t>
      </w:r>
      <w:r>
        <w:rPr>
          <w:rStyle w:val="DefaultParagraphFont"/>
          <w:rFonts w:ascii="Arial" w:hAnsi="Arial"/>
          <w:color w:val="000000"/>
          <w:spacing w:val="-3"/>
          <w:sz w:val="19"/>
        </w:rPr>
        <w:tab/>
        <w:t>-</w:t>
      </w:r>
    </w:p>
    <w:p w:rsidR="00B51EB7">
      <w:pPr>
        <w:pStyle w:val="Normal5"/>
        <w:tabs>
          <w:tab w:val="left" w:pos="3347"/>
        </w:tabs>
        <w:autoSpaceDE w:val="0"/>
        <w:autoSpaceDN w:val="0"/>
        <w:adjustRightInd w:val="0"/>
        <w:spacing w:before="1" w:line="223" w:lineRule="exact"/>
        <w:ind w:left="2118" w:firstLine="4"/>
        <w:rPr>
          <w:rStyle w:val="DefaultParagraphFont"/>
          <w:rFonts w:ascii="Arial" w:hAnsi="Arial"/>
          <w:color w:val="000000"/>
          <w:spacing w:val="-3"/>
          <w:sz w:val="19"/>
        </w:rPr>
      </w:pPr>
      <w:r>
        <w:rPr>
          <w:rStyle w:val="DefaultParagraphFont"/>
          <w:rFonts w:ascii="Arial" w:hAnsi="Arial"/>
          <w:color w:val="000000"/>
          <w:spacing w:val="-3"/>
          <w:sz w:val="19"/>
        </w:rPr>
        <w:t>8c</w:t>
      </w:r>
      <w:r>
        <w:rPr>
          <w:rStyle w:val="DefaultParagraphFont"/>
          <w:rFonts w:ascii="Arial" w:hAnsi="Arial"/>
          <w:color w:val="000000"/>
          <w:spacing w:val="-3"/>
          <w:sz w:val="19"/>
        </w:rPr>
        <w:tab/>
        <w:t>As per ATRR</w:t>
      </w:r>
    </w:p>
    <w:p w:rsidR="00B51EB7">
      <w:pPr>
        <w:pStyle w:val="Normal5"/>
        <w:tabs>
          <w:tab w:val="left" w:pos="3707"/>
          <w:tab w:val="left" w:pos="10990"/>
        </w:tabs>
        <w:autoSpaceDE w:val="0"/>
        <w:autoSpaceDN w:val="0"/>
        <w:adjustRightInd w:val="0"/>
        <w:spacing w:before="1" w:line="224" w:lineRule="exact"/>
        <w:ind w:left="2118"/>
        <w:rPr>
          <w:rStyle w:val="DefaultParagraphFont"/>
          <w:rFonts w:ascii="Arial" w:hAnsi="Arial"/>
          <w:color w:val="000000"/>
          <w:spacing w:val="-3"/>
          <w:sz w:val="19"/>
        </w:rPr>
      </w:pPr>
      <w:r>
        <w:rPr>
          <w:rStyle w:val="DefaultParagraphFont"/>
          <w:rFonts w:ascii="Arial" w:hAnsi="Arial"/>
          <w:color w:val="000000"/>
          <w:spacing w:val="-3"/>
          <w:sz w:val="19"/>
        </w:rPr>
        <w:t>8d</w:t>
      </w:r>
      <w:r>
        <w:rPr>
          <w:rStyle w:val="DefaultParagraphFont"/>
          <w:rFonts w:ascii="Arial" w:hAnsi="Arial"/>
          <w:color w:val="000000"/>
          <w:spacing w:val="-3"/>
          <w:sz w:val="19"/>
        </w:rPr>
        <w:tab/>
        <w:t>Total NYPA PBOP</w:t>
      </w:r>
      <w:r>
        <w:rPr>
          <w:rStyle w:val="DefaultParagraphFont"/>
          <w:rFonts w:ascii="Arial" w:hAnsi="Arial"/>
          <w:color w:val="000000"/>
          <w:spacing w:val="-3"/>
          <w:sz w:val="19"/>
        </w:rPr>
        <w:tab/>
        <w:t>-</w:t>
      </w:r>
    </w:p>
    <w:p w:rsidR="00B51EB7">
      <w:pPr>
        <w:pStyle w:val="Normal5"/>
        <w:tabs>
          <w:tab w:val="left" w:pos="3347"/>
          <w:tab w:val="left" w:pos="10990"/>
        </w:tabs>
        <w:autoSpaceDE w:val="0"/>
        <w:autoSpaceDN w:val="0"/>
        <w:adjustRightInd w:val="0"/>
        <w:spacing w:before="1" w:line="217" w:lineRule="exact"/>
        <w:ind w:left="2118"/>
        <w:rPr>
          <w:rStyle w:val="DefaultParagraphFont"/>
          <w:rFonts w:ascii="Arial Italic" w:hAnsi="Arial Italic"/>
          <w:color w:val="000000"/>
          <w:spacing w:val="-3"/>
          <w:sz w:val="19"/>
        </w:rPr>
      </w:pPr>
      <w:r>
        <w:rPr>
          <w:rStyle w:val="DefaultParagraphFont"/>
          <w:rFonts w:ascii="Arial" w:hAnsi="Arial"/>
          <w:color w:val="000000"/>
          <w:spacing w:val="-3"/>
          <w:sz w:val="19"/>
        </w:rPr>
        <w:t>8e</w:t>
      </w:r>
      <w:r>
        <w:rPr>
          <w:rStyle w:val="DefaultParagraphFont"/>
          <w:rFonts w:ascii="Arial" w:hAnsi="Arial"/>
          <w:color w:val="000000"/>
          <w:spacing w:val="-3"/>
          <w:sz w:val="19"/>
        </w:rPr>
        <w:tab/>
      </w:r>
      <w:r>
        <w:rPr>
          <w:rStyle w:val="DefaultParagraphFont"/>
          <w:rFonts w:ascii="Arial Italic" w:hAnsi="Arial Italic"/>
          <w:color w:val="000000"/>
          <w:spacing w:val="-3"/>
          <w:sz w:val="19"/>
        </w:rPr>
        <w:t>check</w:t>
      </w:r>
      <w:r>
        <w:rPr>
          <w:rStyle w:val="DefaultParagraphFont"/>
          <w:rFonts w:ascii="Arial Italic" w:hAnsi="Arial Italic"/>
          <w:color w:val="000000"/>
          <w:spacing w:val="-3"/>
          <w:sz w:val="19"/>
        </w:rPr>
        <w:tab/>
        <w:t>-</w:t>
      </w:r>
      <w:r>
        <w:rPr>
          <w:rFonts w:ascii="Arial Italic" w:hAnsi="Arial Italic"/>
          <w:color w:val="000000"/>
          <w:spacing w:val="-3"/>
          <w:sz w:val="19"/>
        </w:rPr>
        <w:pict>
          <v:shape id="_x0000_s4607" style="height:11.4pt;margin-left:87.5pt;margin-top:93.75pt;mso-position-horizontal-relative:page;mso-position-vertical-relative:page;position:absolute;width:1172.3pt;z-index:-251542528" coordsize="23446,228" o:allowincell="f" path="m,228hal23446,228hal23446,hal,hal,228hae" stroked="f">
            <v:path arrowok="t"/>
          </v:shape>
        </w:pict>
      </w:r>
      <w:r>
        <w:rPr>
          <w:rFonts w:ascii="Arial Italic" w:hAnsi="Arial Italic"/>
          <w:color w:val="000000"/>
          <w:spacing w:val="-3"/>
          <w:sz w:val="19"/>
        </w:rPr>
        <w:pict>
          <v:shape id="_x0000_s4608" style="height:11.75pt;margin-left:87.5pt;margin-top:104.95pt;mso-position-horizontal-relative:page;mso-position-vertical-relative:page;position:absolute;width:393.3pt;z-index:-251497472" coordsize="7867,236" o:allowincell="f" path="m,235hal7866,235hal7866,hal,hal,235hae" stroked="f">
            <v:path arrowok="t"/>
          </v:shape>
        </w:pict>
      </w:r>
      <w:r>
        <w:rPr>
          <w:rFonts w:ascii="Arial Italic" w:hAnsi="Arial Italic"/>
          <w:color w:val="000000"/>
          <w:spacing w:val="-3"/>
          <w:sz w:val="19"/>
        </w:rPr>
        <w:pict>
          <v:shape id="_x0000_s4609" style="height:11.75pt;margin-left:480.6pt;margin-top:104.95pt;mso-position-horizontal-relative:page;mso-position-vertical-relative:page;position:absolute;width:178.75pt;z-index:-251390976" coordsize="3576,236" o:allowincell="f" path="m,235hal3575,235hal3575,hal,hal,235hae" fillcolor="#ff9" stroked="f">
            <v:path arrowok="t"/>
          </v:shape>
        </w:pict>
      </w:r>
      <w:r>
        <w:rPr>
          <w:rFonts w:ascii="Arial Italic" w:hAnsi="Arial Italic"/>
          <w:color w:val="000000"/>
          <w:spacing w:val="-3"/>
          <w:sz w:val="19"/>
        </w:rPr>
        <w:pict>
          <v:shape id="_x0000_s4610" style="height:11.75pt;margin-left:659.15pt;margin-top:104.95pt;mso-position-horizontal-relative:page;mso-position-vertical-relative:page;position:absolute;width:600.65pt;z-index:-251249664" coordsize="12013,236" o:allowincell="f" path="m,235hal12013,235hal12013,hal,hal,235hae" stroked="f">
            <v:path arrowok="t"/>
          </v:shape>
        </w:pict>
      </w:r>
      <w:r>
        <w:rPr>
          <w:rFonts w:ascii="Arial Italic" w:hAnsi="Arial Italic"/>
          <w:color w:val="000000"/>
          <w:spacing w:val="-3"/>
          <w:sz w:val="19"/>
        </w:rPr>
        <w:pict>
          <v:shape id="_x0000_s4611" style="height:68.1pt;margin-left:87.5pt;margin-top:116.5pt;mso-position-horizontal-relative:page;mso-position-vertical-relative:page;position:absolute;width:1172.3pt;z-index:-251194368" coordsize="23446,1362" o:allowincell="f" path="m,1362hal23446,1362hal23446,hal,hal,1362hae" stroked="f">
            <v:path arrowok="t"/>
          </v:shape>
        </w:pict>
      </w:r>
      <w:r>
        <w:rPr>
          <w:rFonts w:ascii="Arial Italic" w:hAnsi="Arial Italic"/>
          <w:color w:val="000000"/>
          <w:spacing w:val="-3"/>
          <w:sz w:val="19"/>
        </w:rPr>
        <w:pict>
          <v:shape id="_x0000_s4612" style="height:11.8pt;margin-left:87.5pt;margin-top:184.35pt;mso-position-horizontal-relative:page;mso-position-vertical-relative:page;position:absolute;width:393.3pt;z-index:-251116544" coordsize="7867,236" o:allowincell="f" path="m,236hal7866,236hal7866,hal,hal,236hae" stroked="f">
            <v:path arrowok="t"/>
          </v:shape>
        </w:pict>
      </w:r>
      <w:r>
        <w:rPr>
          <w:rFonts w:ascii="Arial Italic" w:hAnsi="Arial Italic"/>
          <w:color w:val="000000"/>
          <w:spacing w:val="-3"/>
          <w:sz w:val="19"/>
        </w:rPr>
        <w:pict>
          <v:shape id="_x0000_s4613" style="height:11.8pt;margin-left:480.6pt;margin-top:184.35pt;mso-position-horizontal-relative:page;mso-position-vertical-relative:page;position:absolute;width:444.65pt;z-index:-251034624" coordsize="8893,236" o:allowincell="f" path="m,236hal8893,236hal8893,hal,hal,236hae" fillcolor="#ff9" stroked="f">
            <v:path arrowok="t"/>
          </v:shape>
        </w:pict>
      </w:r>
      <w:r>
        <w:rPr>
          <w:rFonts w:ascii="Arial Italic" w:hAnsi="Arial Italic"/>
          <w:color w:val="000000"/>
          <w:spacing w:val="-3"/>
          <w:sz w:val="19"/>
        </w:rPr>
        <w:pict>
          <v:shape id="_x0000_s4614" style="height:11.8pt;margin-left:925.05pt;margin-top:184.35pt;mso-position-horizontal-relative:page;mso-position-vertical-relative:page;position:absolute;width:334.75pt;z-index:-250934272" coordsize="6696,236" o:allowincell="f" path="m,236hal6695,236hal6695,hal,hal,236hae" stroked="f">
            <v:path arrowok="t"/>
          </v:shape>
        </w:pict>
      </w:r>
      <w:r>
        <w:rPr>
          <w:rFonts w:ascii="Arial Italic" w:hAnsi="Arial Italic"/>
          <w:color w:val="000000"/>
          <w:spacing w:val="-3"/>
          <w:sz w:val="19"/>
        </w:rPr>
        <w:pict>
          <v:shape id="_x0000_s4615" style="height:109.65pt;margin-left:87.5pt;margin-top:195.95pt;mso-position-horizontal-relative:page;mso-position-vertical-relative:page;position:absolute;width:1172.3pt;z-index:-250881024" coordsize="23446,2193" o:allowincell="f" path="m,2193hal23446,2193hal23446,hal,hal,2193hae" stroked="f">
            <v:path arrowok="t"/>
          </v:shape>
        </w:pict>
      </w:r>
      <w:r>
        <w:rPr>
          <w:rFonts w:ascii="Arial Italic" w:hAnsi="Arial Italic"/>
          <w:color w:val="000000"/>
          <w:spacing w:val="-3"/>
          <w:sz w:val="19"/>
        </w:rPr>
        <w:pict>
          <v:shape id="_x0000_s4616" style="height:11.8pt;margin-left:87.5pt;margin-top:305.4pt;mso-position-horizontal-relative:page;mso-position-vertical-relative:page;position:absolute;width:393.3pt;z-index:-250831872" coordsize="7867,236" o:allowincell="f" path="m,236hal7866,236hal7866,hal,hal,236hae" stroked="f">
            <v:path arrowok="t"/>
          </v:shape>
        </w:pict>
      </w:r>
      <w:r>
        <w:rPr>
          <w:rFonts w:ascii="Arial Italic" w:hAnsi="Arial Italic"/>
          <w:color w:val="000000"/>
          <w:spacing w:val="-3"/>
          <w:sz w:val="19"/>
        </w:rPr>
        <w:pict>
          <v:shape id="_x0000_s4617" style="height:11.8pt;margin-left:480.6pt;margin-top:305.4pt;mso-position-horizontal-relative:page;mso-position-vertical-relative:page;position:absolute;width:178.75pt;z-index:-250758144" coordsize="3576,236" o:allowincell="f" path="m,236hal3575,236hal3575,hal,hal,236hae" fillcolor="#ff9" stroked="f">
            <v:path arrowok="t"/>
          </v:shape>
        </w:pict>
      </w:r>
      <w:r>
        <w:rPr>
          <w:rFonts w:ascii="Arial Italic" w:hAnsi="Arial Italic"/>
          <w:color w:val="000000"/>
          <w:spacing w:val="-3"/>
          <w:sz w:val="19"/>
        </w:rPr>
        <w:pict>
          <v:shape id="_x0000_s4618" style="height:11.8pt;margin-left:659.15pt;margin-top:305.4pt;mso-position-horizontal-relative:page;mso-position-vertical-relative:page;position:absolute;width:600.65pt;z-index:-250676224" coordsize="12013,236" o:allowincell="f" path="m,236hal12013,236hal12013,hal,hal,236hae" stroked="f">
            <v:path arrowok="t"/>
          </v:shape>
        </w:pict>
      </w:r>
      <w:r>
        <w:rPr>
          <w:rFonts w:ascii="Arial Italic" w:hAnsi="Arial Italic"/>
          <w:color w:val="000000"/>
          <w:spacing w:val="-3"/>
          <w:sz w:val="19"/>
        </w:rPr>
        <w:pict>
          <v:shape id="_x0000_s4619" style="height:135.1pt;margin-left:87.5pt;margin-top:317pt;mso-position-horizontal-relative:page;mso-position-vertical-relative:page;position:absolute;width:1172.3pt;z-index:-250639360" coordsize="23446,2703" o:allowincell="f" path="m,2702hal23446,2702hal23446,hal,hal,2702hae" stroked="f">
            <v:path arrowok="t"/>
          </v:shape>
        </w:pict>
      </w:r>
      <w:r>
        <w:rPr>
          <w:rFonts w:ascii="Arial Italic" w:hAnsi="Arial Italic"/>
          <w:color w:val="000000"/>
          <w:spacing w:val="-3"/>
          <w:sz w:val="19"/>
        </w:rPr>
        <w:pict>
          <v:shape id="_x0000_s4620" style="height:11.8pt;margin-left:87.5pt;margin-top:451.9pt;mso-position-horizontal-relative:page;mso-position-vertical-relative:page;position:absolute;width:393.3pt;z-index:-250590208" coordsize="7867,237" o:allowincell="f" path="m,236hal7866,236hal7866,hal,hal,236hae" stroked="f">
            <v:path arrowok="t"/>
          </v:shape>
        </w:pict>
      </w:r>
      <w:r>
        <w:rPr>
          <w:rFonts w:ascii="Arial Italic" w:hAnsi="Arial Italic"/>
          <w:color w:val="000000"/>
          <w:spacing w:val="-3"/>
          <w:sz w:val="19"/>
        </w:rPr>
        <w:pict>
          <v:shape id="_x0000_s4621" style="height:11.8pt;margin-left:480.6pt;margin-top:451.9pt;mso-position-horizontal-relative:page;mso-position-vertical-relative:page;position:absolute;width:88.75pt;z-index:-250534912" coordsize="1776,237" o:allowincell="f" path="m,236hal1775,236hal1775,hal,hal,236hae" fillcolor="#ff9" stroked="f">
            <v:path arrowok="t"/>
          </v:shape>
        </w:pict>
      </w:r>
      <w:r>
        <w:rPr>
          <w:rFonts w:ascii="Arial Italic" w:hAnsi="Arial Italic"/>
          <w:color w:val="000000"/>
          <w:spacing w:val="-3"/>
          <w:sz w:val="19"/>
        </w:rPr>
        <w:pict>
          <v:shape id="_x0000_s4622" style="height:11.8pt;margin-left:569.15pt;margin-top:451.9pt;mso-position-horizontal-relative:page;mso-position-vertical-relative:page;position:absolute;width:690.65pt;z-index:-250489856" coordsize="13813,237" o:allowincell="f" path="m,236hal13813,236hal13813,hal,hal,236hae" stroked="f">
            <v:path arrowok="t"/>
          </v:shape>
        </w:pict>
      </w:r>
      <w:r>
        <w:rPr>
          <w:rFonts w:ascii="Arial Italic" w:hAnsi="Arial Italic"/>
          <w:color w:val="000000"/>
          <w:spacing w:val="-3"/>
          <w:sz w:val="19"/>
        </w:rPr>
        <w:pict>
          <v:shape id="_x0000_s4623" style="height:11.75pt;margin-left:87.5pt;margin-top:463.5pt;mso-position-horizontal-relative:page;mso-position-vertical-relative:page;position:absolute;width:1172.3pt;z-index:-250452992" coordsize="23446,237" o:allowincell="f" path="m,235hal23446,235hal23446,hal,hal,235hae" stroked="f">
            <v:path arrowok="t"/>
          </v:shape>
        </w:pict>
      </w:r>
      <w:r>
        <w:rPr>
          <w:rFonts w:ascii="Arial Italic" w:hAnsi="Arial Italic"/>
          <w:color w:val="000000"/>
          <w:spacing w:val="-3"/>
          <w:sz w:val="19"/>
        </w:rPr>
        <w:pict>
          <v:shape id="_x0000_s4624" style="height:53.6pt;margin-left:87.5pt;margin-top:475.05pt;mso-position-horizontal-relative:page;mso-position-vertical-relative:page;position:absolute;width:393.3pt;z-index:-250424320" coordsize="7867,1072" o:allowincell="f" path="m,1072hal7866,1072hal7866,hal,hal,1072hae" stroked="f">
            <v:path arrowok="t"/>
          </v:shape>
        </w:pict>
      </w:r>
      <w:r>
        <w:rPr>
          <w:rFonts w:ascii="Arial Italic" w:hAnsi="Arial Italic"/>
          <w:color w:val="000000"/>
          <w:spacing w:val="-3"/>
          <w:sz w:val="19"/>
        </w:rPr>
        <w:pict>
          <v:shape id="_x0000_s4625" style="height:53.6pt;margin-left:480.6pt;margin-top:475.05pt;mso-position-horizontal-relative:page;mso-position-vertical-relative:page;position:absolute;width:88.75pt;z-index:-250381312" coordsize="1776,1072" o:allowincell="f" path="m,1072hal1775,1072hal1775,hal,hal,1072hae" fillcolor="#ff9" stroked="f">
            <v:path arrowok="t"/>
          </v:shape>
        </w:pict>
      </w:r>
      <w:r>
        <w:rPr>
          <w:rFonts w:ascii="Arial Italic" w:hAnsi="Arial Italic"/>
          <w:color w:val="000000"/>
          <w:spacing w:val="-3"/>
          <w:sz w:val="19"/>
        </w:rPr>
        <w:pict>
          <v:shape id="_x0000_s4626" style="height:53.6pt;margin-left:569.15pt;margin-top:475.05pt;mso-position-horizontal-relative:page;mso-position-vertical-relative:page;position:absolute;width:690.65pt;z-index:-250334208" coordsize="13813,1072" o:allowincell="f" path="m,1072hal13813,1072hal13813,hal,hal,1072hae" stroked="f">
            <v:path arrowok="t"/>
          </v:shape>
        </w:pict>
      </w:r>
      <w:r>
        <w:rPr>
          <w:rFonts w:ascii="Arial Italic" w:hAnsi="Arial Italic"/>
          <w:color w:val="000000"/>
          <w:spacing w:val="-3"/>
          <w:sz w:val="19"/>
        </w:rPr>
        <w:pict>
          <v:shape id="_x0000_s4627" style="height:28.35pt;margin-left:87.5pt;margin-top:528.45pt;mso-position-horizontal-relative:page;mso-position-vertical-relative:page;position:absolute;width:78.2pt;z-index:-250309632" coordsize="1564,568" o:allowincell="f" path="m,567hal1564,567hal1564,hal,hal,567hae" stroked="f">
            <v:path arrowok="t"/>
          </v:shape>
        </w:pict>
      </w:r>
      <w:r>
        <w:rPr>
          <w:rFonts w:ascii="Arial Italic" w:hAnsi="Arial Italic"/>
          <w:color w:val="000000"/>
          <w:spacing w:val="-3"/>
          <w:sz w:val="19"/>
        </w:rPr>
        <w:pict>
          <v:shape id="_x0000_s4628" style="height:28.35pt;margin-left:165.5pt;margin-top:528.45pt;mso-position-horizontal-relative:page;mso-position-vertical-relative:page;position:absolute;width:403.85pt;z-index:-250276864" coordsize="8078,568" o:allowincell="f" path="m,567hal8077,567hal8077,hal,hal,567hae" fillcolor="#ff9" stroked="f">
            <v:path arrowok="t"/>
          </v:shape>
        </w:pict>
      </w:r>
      <w:r>
        <w:rPr>
          <w:rFonts w:ascii="Arial Italic" w:hAnsi="Arial Italic"/>
          <w:color w:val="000000"/>
          <w:spacing w:val="-3"/>
          <w:sz w:val="19"/>
        </w:rPr>
        <w:pict>
          <v:shape id="_x0000_s4629" style="height:28.35pt;margin-left:569.15pt;margin-top:528.45pt;mso-position-horizontal-relative:page;mso-position-vertical-relative:page;position:absolute;width:690.65pt;z-index:-250244096" coordsize="13813,568" o:allowincell="f" path="m,567hal13813,567hal13813,hal,hal,567hae" stroked="f">
            <v:path arrowok="t"/>
          </v:shape>
        </w:pict>
      </w:r>
      <w:r>
        <w:rPr>
          <w:rFonts w:ascii="Arial Italic" w:hAnsi="Arial Italic"/>
          <w:color w:val="000000"/>
          <w:spacing w:val="-3"/>
          <w:sz w:val="19"/>
        </w:rPr>
        <w:pict>
          <v:shape id="_x0000_s4630" style="height:11.75pt;margin-left:87.5pt;margin-top:556.6pt;mso-position-horizontal-relative:page;mso-position-vertical-relative:page;position:absolute;width:1172.3pt;z-index:-250223616" coordsize="23446,237" o:allowincell="f" path="m,235hal23446,235hal23446,hal,hal,235hae" stroked="f">
            <v:path arrowok="t"/>
          </v:shape>
        </w:pict>
      </w:r>
      <w:r>
        <w:rPr>
          <w:rFonts w:ascii="Arial Italic" w:hAnsi="Arial Italic"/>
          <w:color w:val="000000"/>
          <w:spacing w:val="-3"/>
          <w:sz w:val="19"/>
        </w:rPr>
        <w:pict>
          <v:shape id="_x0000_s4631" style="height:12.65pt;margin-left:87.5pt;margin-top:568.15pt;mso-position-horizontal-relative:page;mso-position-vertical-relative:page;position:absolute;width:78.2pt;z-index:-250199040" coordsize="1564,253" o:allowincell="f" path="m,253hal1564,253hal1564,hal,hal,253hae" stroked="f">
            <v:path arrowok="t"/>
          </v:shape>
        </w:pict>
      </w:r>
      <w:r>
        <w:rPr>
          <w:rFonts w:ascii="Arial Italic" w:hAnsi="Arial Italic"/>
          <w:color w:val="000000"/>
          <w:spacing w:val="-3"/>
          <w:sz w:val="19"/>
        </w:rPr>
        <w:pict>
          <v:shape id="_x0000_s4632" style="height:12.65pt;margin-left:344.05pt;margin-top:568.15pt;mso-position-horizontal-relative:page;mso-position-vertical-relative:page;position:absolute;width:915.75pt;z-index:-250180608" coordsize="18315,253" o:allowincell="f" path="m,253hal18315,253hal18315,hal,hal,253hae" stroked="f">
            <v:path arrowok="t"/>
          </v:shape>
        </w:pict>
      </w:r>
      <w:r>
        <w:rPr>
          <w:rFonts w:ascii="Arial Italic" w:hAnsi="Arial Italic"/>
          <w:color w:val="000000"/>
          <w:spacing w:val="-3"/>
          <w:sz w:val="19"/>
        </w:rPr>
        <w:pict>
          <v:shape id="_x0000_s4633" style="height:125.55pt;margin-left:87.5pt;margin-top:580.6pt;mso-position-horizontal-relative:page;mso-position-vertical-relative:page;position:absolute;width:1172.3pt;z-index:-250158080" coordsize="23446,2512" o:allowincell="f" path="m,2511hal23446,2511hal23446,hal,hal,2511hae" stroked="f">
            <v:path arrowok="t"/>
          </v:shape>
        </w:pict>
      </w:r>
      <w:r>
        <w:rPr>
          <w:rFonts w:ascii="Arial Italic" w:hAnsi="Arial Italic"/>
          <w:color w:val="000000"/>
          <w:spacing w:val="-3"/>
          <w:sz w:val="19"/>
        </w:rPr>
        <w:pict>
          <v:shape id="_x0000_s4634" style="height:11.8pt;margin-left:87.5pt;margin-top:705.95pt;mso-position-horizontal-relative:page;mso-position-vertical-relative:page;position:absolute;width:393.3pt;z-index:-250135552" coordsize="7867,236" o:allowincell="f" path="m,236hal7866,236hal7866,hal,hal,236hae" stroked="f">
            <v:path arrowok="t"/>
          </v:shape>
        </w:pict>
      </w:r>
      <w:r>
        <w:rPr>
          <w:rFonts w:ascii="Arial Italic" w:hAnsi="Arial Italic"/>
          <w:color w:val="000000"/>
          <w:spacing w:val="-3"/>
          <w:sz w:val="19"/>
        </w:rPr>
        <w:pict>
          <v:shape id="_x0000_s4635" style="height:11.8pt;margin-left:480.6pt;margin-top:705.95pt;mso-position-horizontal-relative:page;mso-position-vertical-relative:page;position:absolute;width:88.75pt;z-index:-250104832" coordsize="1776,236" o:allowincell="f" path="m,236hal1775,236hal1775,hal,hal,236hae" fillcolor="#ff9" stroked="f">
            <v:path arrowok="t"/>
          </v:shape>
        </w:pict>
      </w:r>
      <w:r>
        <w:rPr>
          <w:rFonts w:ascii="Arial Italic" w:hAnsi="Arial Italic"/>
          <w:color w:val="000000"/>
          <w:spacing w:val="-3"/>
          <w:sz w:val="19"/>
        </w:rPr>
        <w:pict>
          <v:shape id="_x0000_s4636" style="height:11.8pt;margin-left:569.15pt;margin-top:705.95pt;mso-position-horizontal-relative:page;mso-position-vertical-relative:page;position:absolute;width:690.65pt;z-index:-250078208" coordsize="13813,236" o:allowincell="f" path="m,236hal13813,236hal13813,hal,hal,236hae" stroked="f">
            <v:path arrowok="t"/>
          </v:shape>
        </w:pict>
      </w:r>
      <w:r>
        <w:rPr>
          <w:rFonts w:ascii="Arial Italic" w:hAnsi="Arial Italic"/>
          <w:color w:val="000000"/>
          <w:spacing w:val="-3"/>
          <w:sz w:val="19"/>
        </w:rPr>
        <w:pict>
          <v:shape id="_x0000_s4637" style="height:11.4pt;margin-left:87.5pt;margin-top:717.55pt;mso-position-horizontal-relative:page;mso-position-vertical-relative:page;position:absolute;width:1172.3pt;z-index:-250057728" coordsize="23446,228" o:allowincell="f" path="m,228hal23446,228hal23446,hal,hal,228hae" stroked="f">
            <v:path arrowok="t"/>
          </v:shape>
        </w:pict>
      </w:r>
      <w:r>
        <w:rPr>
          <w:rFonts w:ascii="Arial Italic" w:hAnsi="Arial Italic"/>
          <w:color w:val="000000"/>
          <w:spacing w:val="-3"/>
          <w:sz w:val="19"/>
        </w:rPr>
        <w:pict>
          <v:shape id="_x0000_s4638" style="height:11.4pt;margin-left:87.5pt;margin-top:728.7pt;mso-position-horizontal-relative:page;mso-position-vertical-relative:page;position:absolute;width:393.3pt;z-index:-250043392" coordsize="7867,228" o:allowincell="f" path="m,228hal7866,228hal7866,hal,hal,228hae" stroked="f">
            <v:path arrowok="t"/>
          </v:shape>
        </w:pict>
      </w:r>
      <w:r>
        <w:rPr>
          <w:rFonts w:ascii="Arial Italic" w:hAnsi="Arial Italic"/>
          <w:color w:val="000000"/>
          <w:spacing w:val="-3"/>
          <w:sz w:val="19"/>
        </w:rPr>
        <w:pict>
          <v:shape id="_x0000_s4639" style="height:11.4pt;margin-left:480.6pt;margin-top:728.7pt;mso-position-horizontal-relative:page;mso-position-vertical-relative:page;position:absolute;width:88.75pt;z-index:-250031104" coordsize="1776,228" o:allowincell="f" path="m,228hal1775,228hal1775,hal,hal,228hae" fillcolor="#ff9" stroked="f">
            <v:path arrowok="t"/>
          </v:shape>
        </w:pict>
      </w:r>
      <w:r>
        <w:rPr>
          <w:rFonts w:ascii="Arial Italic" w:hAnsi="Arial Italic"/>
          <w:color w:val="000000"/>
          <w:spacing w:val="-3"/>
          <w:sz w:val="19"/>
        </w:rPr>
        <w:pict>
          <v:shape id="_x0000_s4640" style="height:11.4pt;margin-left:569.15pt;margin-top:728.7pt;mso-position-horizontal-relative:page;mso-position-vertical-relative:page;position:absolute;width:690.65pt;z-index:-250021888" coordsize="13813,228" o:allowincell="f" path="m,228hal13813,228hal13813,hal,hal,228hae" stroked="f">
            <v:path arrowok="t"/>
          </v:shape>
        </w:pict>
      </w:r>
      <w:r>
        <w:rPr>
          <w:rFonts w:ascii="Arial Italic" w:hAnsi="Arial Italic"/>
          <w:color w:val="000000"/>
          <w:spacing w:val="-3"/>
          <w:sz w:val="19"/>
        </w:rPr>
        <w:pict>
          <v:shape id="_x0000_s4641" style="height:34.15pt;margin-left:87.5pt;margin-top:739.9pt;mso-position-horizontal-relative:page;mso-position-vertical-relative:page;position:absolute;width:1172.3pt;z-index:-250012672" coordsize="23446,684" o:allowincell="f" path="m,683hal23446,683hal23446,hal,hal,683hae" stroked="f">
            <v:path arrowok="t"/>
          </v:shape>
        </w:pict>
      </w:r>
      <w:r>
        <w:rPr>
          <w:rFonts w:ascii="Arial Italic" w:hAnsi="Arial Italic"/>
          <w:color w:val="000000"/>
          <w:spacing w:val="-3"/>
          <w:sz w:val="19"/>
        </w:rPr>
        <w:pict>
          <v:shape id="_x0000_s4642" style="height:12.45pt;margin-left:480.2pt;margin-top:104.5pt;mso-position-horizontal-relative:page;mso-position-vertical-relative:page;position:absolute;width:1pt;z-index:-248919040" coordsize="20,249" o:allowincell="f" path="m,249hal20,249hal20,hal,hal,249hae" fillcolor="black" stroked="f">
            <v:path arrowok="t"/>
          </v:shape>
        </w:pict>
      </w:r>
      <w:r>
        <w:rPr>
          <w:rFonts w:ascii="Arial Italic" w:hAnsi="Arial Italic"/>
          <w:color w:val="000000"/>
          <w:spacing w:val="-3"/>
          <w:sz w:val="19"/>
        </w:rPr>
        <w:pict>
          <v:shape id="_x0000_s4643" style="height:11.65pt;margin-left:658.75pt;margin-top:105.3pt;mso-position-horizontal-relative:page;mso-position-vertical-relative:page;position:absolute;width:1pt;z-index:-248916992" coordsize="20,233" o:allowincell="f" path="m,233hal20,233hal20,hal,hal,233hae" fillcolor="black" stroked="f">
            <v:path arrowok="t"/>
          </v:shape>
        </w:pict>
      </w:r>
      <w:r>
        <w:rPr>
          <w:rFonts w:ascii="Arial Italic" w:hAnsi="Arial Italic"/>
          <w:color w:val="000000"/>
          <w:spacing w:val="-3"/>
          <w:sz w:val="19"/>
        </w:rPr>
        <w:pict>
          <v:shape id="_x0000_s4644" style="height:11.65pt;margin-left:568.75pt;margin-top:105.3pt;mso-position-horizontal-relative:page;mso-position-vertical-relative:page;position:absolute;width:1pt;z-index:-248913920" coordsize="20,233" o:allowincell="f" path="m,233hal20,233hal20,hal,hal,233hae" fillcolor="black" stroked="f">
            <v:path arrowok="t"/>
          </v:shape>
        </w:pict>
      </w:r>
      <w:r>
        <w:rPr>
          <w:rFonts w:ascii="Arial Italic" w:hAnsi="Arial Italic"/>
          <w:color w:val="000000"/>
          <w:spacing w:val="-3"/>
          <w:sz w:val="19"/>
        </w:rPr>
        <w:pict>
          <v:shape id="_x0000_s4645" style="height:23.6pt;margin-left:480.2pt;margin-top:183.95pt;mso-position-horizontal-relative:page;mso-position-vertical-relative:page;position:absolute;width:1pt;z-index:-248910848" coordsize="20,472" o:allowincell="f" path="m,472hal20,472hal20,hal,hal,472hae" fillcolor="black" stroked="f">
            <v:path arrowok="t"/>
          </v:shape>
        </w:pict>
      </w:r>
      <w:r>
        <w:rPr>
          <w:rFonts w:ascii="Arial Italic" w:hAnsi="Arial Italic"/>
          <w:color w:val="000000"/>
          <w:spacing w:val="-3"/>
          <w:sz w:val="19"/>
        </w:rPr>
        <w:pict>
          <v:shape id="_x0000_s4646" style="height:11.2pt;margin-left:568.75pt;margin-top:196.35pt;mso-position-horizontal-relative:page;mso-position-vertical-relative:page;position:absolute;width:1pt;z-index:-248908800" coordsize="20,224" o:allowincell="f" path="m,224hal20,224hal20,hal,hal,224hae" fillcolor="black" stroked="f">
            <v:path arrowok="t"/>
          </v:shape>
        </w:pict>
      </w:r>
      <w:r>
        <w:rPr>
          <w:rFonts w:ascii="Arial Italic" w:hAnsi="Arial Italic"/>
          <w:color w:val="000000"/>
          <w:spacing w:val="-3"/>
          <w:sz w:val="19"/>
        </w:rPr>
        <w:pict>
          <v:line id="_x0000_s4647" style="mso-position-horizontal-relative:page;mso-position-vertical-relative:page;position:absolute;z-index:-248897536" from="658.75pt,184.75pt" to="658.75pt,207.55pt" o:allowincell="f"/>
        </w:pict>
      </w:r>
      <w:r>
        <w:rPr>
          <w:rFonts w:ascii="Arial Italic" w:hAnsi="Arial Italic"/>
          <w:color w:val="000000"/>
          <w:spacing w:val="-3"/>
          <w:sz w:val="19"/>
        </w:rPr>
        <w:pict>
          <v:shape id="_x0000_s4648" style="height:22.8pt;margin-left:658.75pt;margin-top:184.75pt;mso-position-horizontal-relative:page;mso-position-vertical-relative:page;position:absolute;width:1pt;z-index:-248893440" coordsize="20,456" o:allowincell="f" path="m,456hal20,456hal20,hal,hal,456hae" fillcolor="black" stroked="f">
            <v:path arrowok="t"/>
          </v:shape>
        </w:pict>
      </w:r>
      <w:r>
        <w:rPr>
          <w:rFonts w:ascii="Arial Italic" w:hAnsi="Arial Italic"/>
          <w:color w:val="000000"/>
          <w:spacing w:val="-3"/>
          <w:sz w:val="19"/>
        </w:rPr>
        <w:pict>
          <v:shape id="_x0000_s4649" style="height:12.45pt;margin-left:480.2pt;margin-top:304.95pt;mso-position-horizontal-relative:page;mso-position-vertical-relative:page;position:absolute;width:1pt;z-index:-248889344" coordsize="20,249" o:allowincell="f" path="m,249hal20,249hal20,hal,hal,249hae" fillcolor="black" stroked="f">
            <v:path arrowok="t"/>
          </v:shape>
        </w:pict>
      </w:r>
      <w:r>
        <w:rPr>
          <w:rFonts w:ascii="Arial Italic" w:hAnsi="Arial Italic"/>
          <w:color w:val="000000"/>
          <w:spacing w:val="-3"/>
          <w:sz w:val="19"/>
        </w:rPr>
        <w:pict>
          <v:shape id="_x0000_s4650" style="height:11.6pt;margin-left:568.75pt;margin-top:305.8pt;mso-position-horizontal-relative:page;mso-position-vertical-relative:page;position:absolute;width:1pt;z-index:-248885248" coordsize="20,232" o:allowincell="f" path="m,232hal20,232hal20,hal,hal,232hae" fillcolor="black" stroked="f">
            <v:path arrowok="t"/>
          </v:shape>
        </w:pict>
      </w:r>
      <w:r>
        <w:rPr>
          <w:rFonts w:ascii="Arial Italic" w:hAnsi="Arial Italic"/>
          <w:color w:val="000000"/>
          <w:spacing w:val="-3"/>
          <w:sz w:val="19"/>
        </w:rPr>
        <w:pict>
          <v:shape id="_x0000_s4651" style="height:12.45pt;margin-left:480.2pt;margin-top:451.45pt;mso-position-horizontal-relative:page;mso-position-vertical-relative:page;position:absolute;width:1pt;z-index:-248881152" coordsize="20,249" o:allowincell="f" path="m,249hal20,249hal20,hal,hal,249hae" fillcolor="black" stroked="f">
            <v:path arrowok="t"/>
          </v:shape>
        </w:pict>
      </w:r>
      <w:r>
        <w:rPr>
          <w:rFonts w:ascii="Arial Italic" w:hAnsi="Arial Italic"/>
          <w:color w:val="000000"/>
          <w:spacing w:val="-3"/>
          <w:sz w:val="19"/>
        </w:rPr>
        <w:pict>
          <v:shape id="_x0000_s4652" style="height:11.6pt;margin-left:568.75pt;margin-top:452.3pt;mso-position-horizontal-relative:page;mso-position-vertical-relative:page;position:absolute;width:1pt;z-index:-248877056" coordsize="20,232" o:allowincell="f" path="m,232hal20,232hal20,hal,hal,232hae" fillcolor="black" stroked="f">
            <v:path arrowok="t"/>
          </v:shape>
        </w:pict>
      </w:r>
      <w:r>
        <w:rPr>
          <w:rFonts w:ascii="Arial Italic" w:hAnsi="Arial Italic"/>
          <w:color w:val="000000"/>
          <w:spacing w:val="-3"/>
          <w:sz w:val="19"/>
        </w:rPr>
        <w:pict>
          <v:shape id="_x0000_s4653" style="height:12.4pt;margin-left:480.2pt;margin-top:705.55pt;mso-position-horizontal-relative:page;mso-position-vertical-relative:page;position:absolute;width:1pt;z-index:-248873984" coordsize="20,248" o:allowincell="f" path="m,248hal20,248hal20,hal,hal,248hae" fillcolor="black" stroked="f">
            <v:path arrowok="t"/>
          </v:shape>
        </w:pict>
      </w:r>
      <w:r>
        <w:rPr>
          <w:rFonts w:ascii="Arial Italic" w:hAnsi="Arial Italic"/>
          <w:color w:val="000000"/>
          <w:spacing w:val="-3"/>
          <w:sz w:val="19"/>
        </w:rPr>
        <w:pict>
          <v:shape id="_x0000_s4654" style="height:11.6pt;margin-left:568.75pt;margin-top:706.35pt;mso-position-horizontal-relative:page;mso-position-vertical-relative:page;position:absolute;width:1pt;z-index:-248870912" coordsize="20,232" o:allowincell="f" path="m,232hal20,232hal20,hal,hal,232hae" fillcolor="black" stroked="f">
            <v:path arrowok="t"/>
          </v:shape>
        </w:pict>
      </w:r>
      <w:r>
        <w:rPr>
          <w:rFonts w:ascii="Arial Italic" w:hAnsi="Arial Italic"/>
          <w:color w:val="000000"/>
          <w:spacing w:val="-3"/>
          <w:sz w:val="19"/>
        </w:rPr>
        <w:pict>
          <v:shape id="_x0000_s4655" style="height:11.6pt;margin-left:658.75pt;margin-top:305.8pt;mso-position-horizontal-relative:page;mso-position-vertical-relative:page;position:absolute;width:1pt;z-index:-248868864" coordsize="20,232" o:allowincell="f" path="m,232hal20,232hal20,hal,hal,232hae" fillcolor="black" stroked="f">
            <v:path arrowok="t"/>
          </v:shape>
        </w:pict>
      </w:r>
      <w:r>
        <w:rPr>
          <w:rFonts w:ascii="Arial Italic" w:hAnsi="Arial Italic"/>
          <w:color w:val="000000"/>
          <w:spacing w:val="-3"/>
          <w:sz w:val="19"/>
        </w:rPr>
        <w:pict>
          <v:line id="_x0000_s4656" style="mso-position-horizontal-relative:page;mso-position-vertical-relative:page;position:absolute;z-index:-248867840" from="924.6pt,184.75pt" to="924.6pt,207.55pt" o:allowincell="f"/>
        </w:pict>
      </w:r>
      <w:r>
        <w:rPr>
          <w:rFonts w:ascii="Arial Italic" w:hAnsi="Arial Italic"/>
          <w:color w:val="000000"/>
          <w:spacing w:val="-3"/>
          <w:sz w:val="19"/>
        </w:rPr>
        <w:pict>
          <v:shape id="_x0000_s4657" style="height:22.8pt;margin-left:924.6pt;margin-top:184.75pt;mso-position-horizontal-relative:page;mso-position-vertical-relative:page;position:absolute;width:1pt;z-index:-248865792" coordsize="20,456" o:allowincell="f" path="m,456hal20,456hal20,hal,hal,456hae" fillcolor="black" stroked="f">
            <v:path arrowok="t"/>
          </v:shape>
        </w:pict>
      </w:r>
      <w:r>
        <w:rPr>
          <w:rFonts w:ascii="Arial Italic" w:hAnsi="Arial Italic"/>
          <w:color w:val="000000"/>
          <w:spacing w:val="-3"/>
          <w:sz w:val="19"/>
        </w:rPr>
        <w:pict>
          <v:shape id="_x0000_s4658" style="height:11.2pt;margin-left:750.2pt;margin-top:196.35pt;mso-position-horizontal-relative:page;mso-position-vertical-relative:page;position:absolute;width:1pt;z-index:-248863744" coordsize="20,224" o:allowincell="f" path="m,224hal20,224hal20,hal,hal,224hae" fillcolor="black" stroked="f">
            <v:path arrowok="t"/>
          </v:shape>
        </w:pict>
      </w:r>
      <w:r>
        <w:rPr>
          <w:rFonts w:ascii="Arial Italic" w:hAnsi="Arial Italic"/>
          <w:color w:val="000000"/>
          <w:spacing w:val="-3"/>
          <w:sz w:val="19"/>
        </w:rPr>
        <w:pict>
          <v:line id="_x0000_s4659" style="mso-position-horizontal-relative:page;mso-position-vertical-relative:page;position:absolute;z-index:-248862720" from="481pt,104.5pt" to="659.55pt,104.5pt" o:allowincell="f"/>
        </w:pict>
      </w:r>
      <w:r>
        <w:rPr>
          <w:rFonts w:ascii="Arial Italic" w:hAnsi="Arial Italic"/>
          <w:color w:val="000000"/>
          <w:spacing w:val="-3"/>
          <w:sz w:val="19"/>
        </w:rPr>
        <w:pict>
          <v:shape id="_x0000_s4660" style="height:1pt;margin-left:481pt;margin-top:104.5pt;mso-position-horizontal-relative:page;mso-position-vertical-relative:page;position:absolute;width:178.6pt;z-index:-248861696" coordsize="3572,20" o:allowincell="f" path="m,20hal3572,20hal3572,hal,hal,20hae" fillcolor="black" stroked="f">
            <v:path arrowok="t"/>
          </v:shape>
        </w:pict>
      </w:r>
      <w:r>
        <w:rPr>
          <w:rFonts w:ascii="Arial Italic" w:hAnsi="Arial Italic"/>
          <w:color w:val="000000"/>
          <w:spacing w:val="-3"/>
          <w:sz w:val="19"/>
        </w:rPr>
        <w:pict>
          <v:line id="_x0000_s4661" style="mso-position-horizontal-relative:page;mso-position-vertical-relative:page;position:absolute;z-index:-248859648" from="481pt,116.1pt" to="659.55pt,116.1pt" o:allowincell="f"/>
        </w:pict>
      </w:r>
      <w:r>
        <w:rPr>
          <w:rFonts w:ascii="Arial Italic" w:hAnsi="Arial Italic"/>
          <w:color w:val="000000"/>
          <w:spacing w:val="-3"/>
          <w:sz w:val="19"/>
        </w:rPr>
        <w:pict>
          <v:shape id="_x0000_s4662" style="height:1pt;margin-left:481pt;margin-top:116.1pt;mso-position-horizontal-relative:page;mso-position-vertical-relative:page;position:absolute;width:178.6pt;z-index:-248858624" coordsize="3572,20" o:allowincell="f" path="m,20hal3572,20hal3572,hal,hal,20hae" fillcolor="black" stroked="f">
            <v:path arrowok="t"/>
          </v:shape>
        </w:pict>
      </w:r>
      <w:r>
        <w:rPr>
          <w:rFonts w:ascii="Arial Italic" w:hAnsi="Arial Italic"/>
          <w:color w:val="000000"/>
          <w:spacing w:val="-3"/>
          <w:sz w:val="19"/>
        </w:rPr>
        <w:pict>
          <v:shape id="_x0000_s4663" style="height:1pt;margin-left:481pt;margin-top:183.95pt;mso-position-horizontal-relative:page;mso-position-vertical-relative:page;position:absolute;width:444.45pt;z-index:-248857600" coordsize="8889,20" o:allowincell="f" path="m,20hal8889,20hal8889,hal,hal,20hae" fillcolor="black" stroked="f">
            <v:path arrowok="t"/>
          </v:shape>
        </w:pict>
      </w:r>
      <w:r>
        <w:rPr>
          <w:rFonts w:ascii="Arial Italic" w:hAnsi="Arial Italic"/>
          <w:color w:val="000000"/>
          <w:spacing w:val="-3"/>
          <w:sz w:val="19"/>
        </w:rPr>
        <w:pict>
          <v:line id="_x0000_s4664" style="mso-position-horizontal-relative:page;mso-position-vertical-relative:page;position:absolute;z-index:-248854528" from="481pt,195.55pt" to="925.4pt,195.55pt" o:allowincell="f"/>
        </w:pict>
      </w:r>
      <w:r>
        <w:rPr>
          <w:rFonts w:ascii="Arial Italic" w:hAnsi="Arial Italic"/>
          <w:color w:val="000000"/>
          <w:spacing w:val="-3"/>
          <w:sz w:val="19"/>
        </w:rPr>
        <w:pict>
          <v:shape id="_x0000_s4665" style="height:1pt;margin-left:481pt;margin-top:195.55pt;mso-position-horizontal-relative:page;mso-position-vertical-relative:page;position:absolute;width:444.45pt;z-index:-248853504" coordsize="8889,20" o:allowincell="f" path="m,20hal8889,20hal8889,hal,hal,20hae" fillcolor="black" stroked="f">
            <v:path arrowok="t"/>
          </v:shape>
        </w:pict>
      </w:r>
      <w:r>
        <w:rPr>
          <w:rFonts w:ascii="Arial Italic" w:hAnsi="Arial Italic"/>
          <w:color w:val="000000"/>
          <w:spacing w:val="-3"/>
          <w:sz w:val="19"/>
        </w:rPr>
        <w:pict>
          <v:shape id="_x0000_s4666" style="height:1pt;margin-left:481pt;margin-top:206.7pt;mso-position-horizontal-relative:page;mso-position-vertical-relative:page;position:absolute;width:444.45pt;z-index:-248852480" coordsize="8889,20" o:allowincell="f" path="m,20hal8889,20hal8889,hal,hal,20hae" fillcolor="black" stroked="f">
            <v:path arrowok="t"/>
          </v:shape>
        </w:pict>
      </w:r>
      <w:r>
        <w:rPr>
          <w:rFonts w:ascii="Arial Italic" w:hAnsi="Arial Italic"/>
          <w:color w:val="000000"/>
          <w:spacing w:val="-3"/>
          <w:sz w:val="19"/>
        </w:rPr>
        <w:pict>
          <v:shape id="_x0000_s4667" style="height:1pt;margin-left:480.6pt;margin-top:248.3pt;mso-position-horizontal-relative:page;mso-position-vertical-relative:page;position:absolute;width:444.65pt;z-index:-248851456" coordsize="8893,20" o:allowincell="f" path="m,20hal8893,20hal8893,hal,hal,20hae" fillcolor="black" stroked="f">
            <v:path arrowok="t"/>
          </v:shape>
        </w:pict>
      </w:r>
      <w:r>
        <w:rPr>
          <w:rFonts w:ascii="Arial Italic" w:hAnsi="Arial Italic"/>
          <w:color w:val="000000"/>
          <w:spacing w:val="-3"/>
          <w:sz w:val="19"/>
        </w:rPr>
        <w:pict>
          <v:shape id="_x0000_s4668" style="height:1pt;margin-left:480.6pt;margin-top:259.45pt;mso-position-horizontal-relative:page;mso-position-vertical-relative:page;position:absolute;width:444.65pt;z-index:-248850432" coordsize="8893,20" o:allowincell="f" path="m,20hal8893,20hal8893,hal,hal,20hae" fillcolor="black" stroked="f">
            <v:path arrowok="t"/>
          </v:shape>
        </w:pict>
      </w:r>
      <w:r>
        <w:rPr>
          <w:rFonts w:ascii="Arial Italic" w:hAnsi="Arial Italic"/>
          <w:color w:val="000000"/>
          <w:spacing w:val="-3"/>
          <w:sz w:val="19"/>
        </w:rPr>
        <w:pict>
          <v:shape id="_x0000_s4669" style="height:1pt;margin-left:480.6pt;margin-top:270.65pt;mso-position-horizontal-relative:page;mso-position-vertical-relative:page;position:absolute;width:444.65pt;z-index:-248849408" coordsize="8893,20" o:allowincell="f" path="m,20hal8893,20hal8893,hal,hal,20hae" fillcolor="black" stroked="f">
            <v:path arrowok="t"/>
          </v:shape>
        </w:pict>
      </w:r>
      <w:r>
        <w:rPr>
          <w:rFonts w:ascii="Arial Italic" w:hAnsi="Arial Italic"/>
          <w:color w:val="000000"/>
          <w:spacing w:val="-3"/>
          <w:sz w:val="19"/>
        </w:rPr>
        <w:pict>
          <v:line id="_x0000_s4670" style="mso-position-horizontal-relative:page;mso-position-vertical-relative:page;position:absolute;z-index:-248848384" from="481pt,304.95pt" to="659.55pt,304.95pt" o:allowincell="f"/>
        </w:pict>
      </w:r>
      <w:r>
        <w:rPr>
          <w:rFonts w:ascii="Arial Italic" w:hAnsi="Arial Italic"/>
          <w:color w:val="000000"/>
          <w:spacing w:val="-3"/>
          <w:sz w:val="19"/>
        </w:rPr>
        <w:pict>
          <v:shape id="_x0000_s4671" style="height:1pt;margin-left:481pt;margin-top:304.95pt;mso-position-horizontal-relative:page;mso-position-vertical-relative:page;position:absolute;width:178.6pt;z-index:-248847360" coordsize="3572,20" o:allowincell="f" path="m,20hal3572,20hal3572,hal,hal,20hae" fillcolor="black" stroked="f">
            <v:path arrowok="t"/>
          </v:shape>
        </w:pict>
      </w:r>
      <w:r>
        <w:rPr>
          <w:rFonts w:ascii="Arial Italic" w:hAnsi="Arial Italic"/>
          <w:color w:val="000000"/>
          <w:spacing w:val="-3"/>
          <w:sz w:val="19"/>
        </w:rPr>
        <w:pict>
          <v:line id="_x0000_s4672" style="mso-position-horizontal-relative:page;mso-position-vertical-relative:page;position:absolute;z-index:-248846336" from="481pt,316.55pt" to="659.55pt,316.55pt" o:allowincell="f"/>
        </w:pict>
      </w:r>
      <w:r>
        <w:rPr>
          <w:rFonts w:ascii="Arial Italic" w:hAnsi="Arial Italic"/>
          <w:color w:val="000000"/>
          <w:spacing w:val="-3"/>
          <w:sz w:val="19"/>
        </w:rPr>
        <w:pict>
          <v:shape id="_x0000_s4673" style="height:1pt;margin-left:481pt;margin-top:316.55pt;mso-position-horizontal-relative:page;mso-position-vertical-relative:page;position:absolute;width:178.6pt;z-index:-248845312" coordsize="3572,20" o:allowincell="f" path="m,20hal3572,20hal3572,hal,hal,20hae" fillcolor="black" stroked="f">
            <v:path arrowok="t"/>
          </v:shape>
        </w:pict>
      </w:r>
      <w:r>
        <w:rPr>
          <w:rFonts w:ascii="Arial Italic" w:hAnsi="Arial Italic"/>
          <w:color w:val="000000"/>
          <w:spacing w:val="-3"/>
          <w:sz w:val="19"/>
        </w:rPr>
        <w:pict>
          <v:shape id="_x0000_s4674" style="height:1pt;margin-left:480.6pt;margin-top:350.1pt;mso-position-horizontal-relative:page;mso-position-vertical-relative:page;position:absolute;width:178.8pt;z-index:-248844288" coordsize="3576,20" o:allowincell="f" path="m,20hal3576,20hal3576,hal,hal,20hae" fillcolor="black" stroked="f">
            <v:path arrowok="t"/>
          </v:shape>
        </w:pict>
      </w:r>
      <w:r>
        <w:rPr>
          <w:rFonts w:ascii="Arial Italic" w:hAnsi="Arial Italic"/>
          <w:color w:val="000000"/>
          <w:spacing w:val="-3"/>
          <w:sz w:val="19"/>
        </w:rPr>
        <w:pict>
          <v:shape id="_x0000_s4675" style="height:1pt;margin-left:480.6pt;margin-top:361.25pt;mso-position-horizontal-relative:page;mso-position-vertical-relative:page;position:absolute;width:178.8pt;z-index:-248843264" coordsize="3576,20" o:allowincell="f" path="m,20hal3576,20hal3576,hal,hal,20hae" fillcolor="black" stroked="f">
            <v:path arrowok="t"/>
          </v:shape>
        </w:pict>
      </w:r>
      <w:r>
        <w:rPr>
          <w:rFonts w:ascii="Arial Italic" w:hAnsi="Arial Italic"/>
          <w:color w:val="000000"/>
          <w:spacing w:val="-3"/>
          <w:sz w:val="19"/>
        </w:rPr>
        <w:pict>
          <v:shape id="_x0000_s4676" style="height:1pt;margin-left:480.6pt;margin-top:394.75pt;mso-position-horizontal-relative:page;mso-position-vertical-relative:page;position:absolute;width:178.8pt;z-index:-248842240" coordsize="3576,20" o:allowincell="f" path="m,20hal3576,20hal3576,hal,hal,20hae" fillcolor="black" stroked="f">
            <v:path arrowok="t"/>
          </v:shape>
        </w:pict>
      </w:r>
      <w:r>
        <w:rPr>
          <w:rFonts w:ascii="Arial Italic" w:hAnsi="Arial Italic"/>
          <w:color w:val="000000"/>
          <w:spacing w:val="-3"/>
          <w:sz w:val="19"/>
        </w:rPr>
        <w:pict>
          <v:line id="_x0000_s4677" style="mso-position-horizontal-relative:page;mso-position-vertical-relative:page;position:absolute;z-index:-248841216" from="480.6pt,405.95pt" to="659.35pt,405.95pt" o:allowincell="f"/>
        </w:pict>
      </w:r>
      <w:r>
        <w:rPr>
          <w:rFonts w:ascii="Arial Italic" w:hAnsi="Arial Italic"/>
          <w:color w:val="000000"/>
          <w:spacing w:val="-3"/>
          <w:sz w:val="19"/>
        </w:rPr>
        <w:pict>
          <v:shape id="_x0000_s4678" style="height:1pt;margin-left:480.6pt;margin-top:405.95pt;mso-position-horizontal-relative:page;mso-position-vertical-relative:page;position:absolute;width:178.8pt;z-index:-248840192" coordsize="3576,20" o:allowincell="f" path="m,20hal3576,20hal3576,hal,hal,20hae" fillcolor="black" stroked="f">
            <v:path arrowok="t"/>
          </v:shape>
        </w:pict>
      </w:r>
      <w:r>
        <w:rPr>
          <w:rFonts w:ascii="Arial Italic" w:hAnsi="Arial Italic"/>
          <w:color w:val="000000"/>
          <w:spacing w:val="-3"/>
          <w:sz w:val="19"/>
        </w:rPr>
        <w:pict>
          <v:line id="_x0000_s4679" style="mso-position-horizontal-relative:page;mso-position-vertical-relative:page;position:absolute;z-index:-248839168" from="481pt,451.45pt" to="569.55pt,451.45pt" o:allowincell="f"/>
        </w:pict>
      </w:r>
      <w:r>
        <w:rPr>
          <w:rFonts w:ascii="Arial Italic" w:hAnsi="Arial Italic"/>
          <w:color w:val="000000"/>
          <w:spacing w:val="-3"/>
          <w:sz w:val="19"/>
        </w:rPr>
        <w:pict>
          <v:shape id="_x0000_s4680" style="height:1pt;margin-left:481pt;margin-top:451.45pt;mso-position-horizontal-relative:page;mso-position-vertical-relative:page;position:absolute;width:88.6pt;z-index:-248838144" coordsize="1772,20" o:allowincell="f" path="m,20hal1772,20hal1772,hal,hal,20hae" fillcolor="black" stroked="f">
            <v:path arrowok="t"/>
          </v:shape>
        </w:pict>
      </w:r>
      <w:r>
        <w:rPr>
          <w:rFonts w:ascii="Arial Italic" w:hAnsi="Arial Italic"/>
          <w:color w:val="000000"/>
          <w:spacing w:val="-3"/>
          <w:sz w:val="19"/>
        </w:rPr>
        <w:pict>
          <v:line id="_x0000_s4681" style="mso-position-horizontal-relative:page;mso-position-vertical-relative:page;position:absolute;z-index:-248837120" from="481pt,463.05pt" to="569.55pt,463.05pt" o:allowincell="f"/>
        </w:pict>
      </w:r>
      <w:r>
        <w:rPr>
          <w:rFonts w:ascii="Arial Italic" w:hAnsi="Arial Italic"/>
          <w:color w:val="000000"/>
          <w:spacing w:val="-3"/>
          <w:sz w:val="19"/>
        </w:rPr>
        <w:pict>
          <v:shape id="_x0000_s4682" style="height:1pt;margin-left:481pt;margin-top:463.05pt;mso-position-horizontal-relative:page;mso-position-vertical-relative:page;position:absolute;width:88.6pt;z-index:-248836096" coordsize="1772,20" o:allowincell="f" path="m,20hal1772,20hal1772,hal,hal,20hae" fillcolor="black" stroked="f">
            <v:path arrowok="t"/>
          </v:shape>
        </w:pict>
      </w:r>
      <w:r>
        <w:rPr>
          <w:rFonts w:ascii="Arial Italic" w:hAnsi="Arial Italic"/>
          <w:color w:val="000000"/>
          <w:spacing w:val="-3"/>
          <w:sz w:val="19"/>
        </w:rPr>
        <w:pict>
          <v:shape id="_x0000_s4683" style="height:1pt;margin-left:480.6pt;margin-top:556.15pt;mso-position-horizontal-relative:page;mso-position-vertical-relative:page;position:absolute;width:88.8pt;z-index:-248834048" coordsize="1776,20" o:allowincell="f" path="m,20hal1776,20hal1776,hal,hal,20hae" fillcolor="black" stroked="f">
            <v:path arrowok="t"/>
          </v:shape>
        </w:pict>
      </w:r>
      <w:r>
        <w:rPr>
          <w:rFonts w:ascii="Arial Italic" w:hAnsi="Arial Italic"/>
          <w:color w:val="000000"/>
          <w:spacing w:val="-3"/>
          <w:sz w:val="19"/>
        </w:rPr>
        <w:pict>
          <v:line id="_x0000_s4684" style="mso-position-horizontal-relative:page;mso-position-vertical-relative:page;position:absolute;z-index:-248833024" from="481pt,705.55pt" to="569.55pt,705.55pt" o:allowincell="f"/>
        </w:pict>
      </w:r>
      <w:r>
        <w:rPr>
          <w:rFonts w:ascii="Arial Italic" w:hAnsi="Arial Italic"/>
          <w:color w:val="000000"/>
          <w:spacing w:val="-3"/>
          <w:sz w:val="19"/>
        </w:rPr>
        <w:pict>
          <v:shape id="_x0000_s4685" style="height:1pt;margin-left:481pt;margin-top:705.55pt;mso-position-horizontal-relative:page;mso-position-vertical-relative:page;position:absolute;width:88.6pt;z-index:-248832000" coordsize="1772,20" o:allowincell="f" path="m,20hal1772,20hal1772,hal,hal,20hae" fillcolor="black" stroked="f">
            <v:path arrowok="t"/>
          </v:shape>
        </w:pict>
      </w:r>
      <w:r>
        <w:rPr>
          <w:rFonts w:ascii="Arial Italic" w:hAnsi="Arial Italic"/>
          <w:color w:val="000000"/>
          <w:spacing w:val="-3"/>
          <w:sz w:val="19"/>
        </w:rPr>
        <w:pict>
          <v:line id="_x0000_s4686" style="mso-position-horizontal-relative:page;mso-position-vertical-relative:page;position:absolute;z-index:-248830976" from="481pt,717.1pt" to="569.55pt,717.1pt" o:allowincell="f"/>
        </w:pict>
      </w:r>
      <w:r>
        <w:rPr>
          <w:rFonts w:ascii="Arial Italic" w:hAnsi="Arial Italic"/>
          <w:color w:val="000000"/>
          <w:spacing w:val="-3"/>
          <w:sz w:val="19"/>
        </w:rPr>
        <w:pict>
          <v:shape id="_x0000_s4687" style="height:1pt;margin-left:481pt;margin-top:717.1pt;mso-position-horizontal-relative:page;mso-position-vertical-relative:page;position:absolute;width:88.6pt;z-index:-248826880" coordsize="1772,20" o:allowincell="f" path="m,20hal1772,20hal1772,hal,hal,20hae" fillcolor="black" stroked="f">
            <v:path arrowok="t"/>
          </v:shape>
        </w:pict>
      </w:r>
      <w:r>
        <w:rPr>
          <w:rFonts w:ascii="Arial Italic" w:hAnsi="Arial Italic"/>
          <w:color w:val="000000"/>
          <w:spacing w:val="-3"/>
          <w:sz w:val="19"/>
        </w:rPr>
        <w:pict>
          <v:shape id="_x0000_s4688" style="height:1pt;margin-left:480.6pt;margin-top:761.8pt;mso-position-horizontal-relative:page;mso-position-vertical-relative:page;position:absolute;width:88.8pt;z-index:-248824832" coordsize="1776,20" o:allowincell="f" path="m,20hal1776,20hal1776,hal,hal,20hae" fillcolor="black" stroked="f">
            <v:path arrowok="t"/>
          </v:shape>
        </w:pict>
      </w:r>
    </w:p>
    <w:p w:rsidR="00B51EB7">
      <w:pPr>
        <w:pStyle w:val="Normal5"/>
        <w:autoSpaceDE w:val="0"/>
        <w:autoSpaceDN w:val="0"/>
        <w:adjustRightInd w:val="0"/>
        <w:rPr>
          <w:rStyle w:val="DefaultParagraphFont"/>
          <w:rFonts w:ascii="Arial Italic" w:hAnsi="Arial Italic"/>
          <w:color w:val="000000"/>
          <w:spacing w:val="-3"/>
          <w:sz w:val="19"/>
        </w:rPr>
        <w:sectPr>
          <w:headerReference w:type="even" r:id="rId893"/>
          <w:headerReference w:type="default" r:id="rId894"/>
          <w:footerReference w:type="even" r:id="rId895"/>
          <w:footerReference w:type="default" r:id="rId896"/>
          <w:headerReference w:type="first" r:id="rId897"/>
          <w:footerReference w:type="first" r:id="rId898"/>
          <w:pgSz w:w="27300" w:h="21100" w:orient="landscape"/>
          <w:pgMar w:top="0" w:right="0" w:bottom="0" w:left="0" w:header="720" w:footer="720" w:gutter="0"/>
          <w:cols w:space="720"/>
        </w:sectPr>
      </w:pPr>
    </w:p>
    <w:p w:rsidR="00584998" w:rsidRPr="00276D6D" w:rsidP="00584998">
      <w:pPr>
        <w:pStyle w:val="Heading42"/>
        <w:rPr>
          <w:rStyle w:val="DefaultParagraphFont"/>
        </w:rPr>
      </w:pPr>
      <w:bookmarkStart w:id="142" w:name="_GoBack_6"/>
      <w:bookmarkEnd w:id="142"/>
      <w:r w:rsidRPr="00276D6D">
        <w:rPr>
          <w:rStyle w:val="DefaultParagraphFont"/>
        </w:rPr>
        <w:t>14.2.3.2</w:t>
      </w:r>
      <w:r w:rsidRPr="00276D6D">
        <w:rPr>
          <w:rStyle w:val="DefaultParagraphFont"/>
        </w:rPr>
        <w:tab/>
        <w:t>NYPA Formula Rate Implementation Protocols</w:t>
      </w:r>
    </w:p>
    <w:p w:rsidR="00584998" w:rsidRPr="00276D6D" w:rsidP="00584998">
      <w:pPr>
        <w:pStyle w:val="subhead0"/>
        <w:rPr>
          <w:rStyle w:val="DefaultParagraphFont"/>
        </w:rPr>
      </w:pPr>
      <w:r w:rsidRPr="00276D6D">
        <w:rPr>
          <w:rStyle w:val="DefaultParagraphFont"/>
        </w:rPr>
        <w:t>14.2.3.2.1</w:t>
      </w:r>
      <w:r>
        <w:rPr>
          <w:rStyle w:val="DefaultParagraphFont"/>
        </w:rPr>
        <w:tab/>
      </w:r>
      <w:r w:rsidRPr="00276D6D">
        <w:rPr>
          <w:rStyle w:val="DefaultParagraphFont"/>
        </w:rPr>
        <w:t>General</w:t>
      </w:r>
    </w:p>
    <w:p w:rsidR="00584998" w:rsidP="00584998">
      <w:pPr>
        <w:pStyle w:val="romannumeralpara"/>
        <w:rPr>
          <w:rStyle w:val="DefaultParagraphFont"/>
        </w:rPr>
      </w:pPr>
      <w:bookmarkStart w:id="143" w:name="doc6344_0"/>
      <w:bookmarkStart w:id="144" w:name="doc6345_0"/>
      <w:bookmarkStart w:id="145" w:name="doc6346_0"/>
      <w:bookmarkStart w:id="146" w:name="doc6366_0"/>
      <w:bookmarkEnd w:id="143"/>
      <w:bookmarkEnd w:id="144"/>
      <w:bookmarkEnd w:id="145"/>
      <w:bookmarkEnd w:id="146"/>
      <w:r w:rsidRPr="002834BD">
        <w:rPr>
          <w:rStyle w:val="DefaultParagraphFont"/>
        </w:rPr>
        <w:t>(a)</w:t>
      </w:r>
      <w:r w:rsidRPr="002834BD">
        <w:rPr>
          <w:rStyle w:val="DefaultParagraphFont"/>
        </w:rPr>
        <w:tab/>
        <w:t>NYPA employs the Formula Rate (</w:t>
      </w:r>
      <w:r>
        <w:rPr>
          <w:rStyle w:val="DefaultParagraphFont"/>
        </w:rPr>
        <w:t>contained</w:t>
      </w:r>
      <w:r w:rsidRPr="002834BD">
        <w:rPr>
          <w:rStyle w:val="DefaultParagraphFont"/>
        </w:rPr>
        <w:t xml:space="preserve"> in Section 14.2.</w:t>
      </w:r>
      <w:r>
        <w:rPr>
          <w:rStyle w:val="DefaultParagraphFont"/>
        </w:rPr>
        <w:t>3</w:t>
      </w:r>
      <w:r w:rsidRPr="002834BD">
        <w:rPr>
          <w:rStyle w:val="DefaultParagraphFont"/>
        </w:rPr>
        <w:t>.1 (“Formula Rate Template”</w:t>
      </w:r>
      <w:r>
        <w:rPr>
          <w:rStyle w:val="DefaultParagraphFont"/>
        </w:rPr>
        <w:t xml:space="preserve"> or “Formula”</w:t>
      </w:r>
      <w:r w:rsidRPr="002834BD">
        <w:rPr>
          <w:rStyle w:val="DefaultParagraphFont"/>
        </w:rPr>
        <w:t xml:space="preserve">) of this </w:t>
      </w:r>
      <w:r>
        <w:rPr>
          <w:rStyle w:val="DefaultParagraphFont"/>
        </w:rPr>
        <w:t>Attachment</w:t>
      </w:r>
      <w:r w:rsidRPr="002834BD">
        <w:rPr>
          <w:rStyle w:val="DefaultParagraphFont"/>
        </w:rPr>
        <w:t xml:space="preserve">) to calculate its </w:t>
      </w:r>
      <w:r>
        <w:rPr>
          <w:rStyle w:val="DefaultParagraphFont"/>
        </w:rPr>
        <w:t xml:space="preserve">Annual Transmission Revenue </w:t>
      </w:r>
      <w:r w:rsidRPr="00276D6D">
        <w:rPr>
          <w:rStyle w:val="DefaultParagraphFont"/>
        </w:rPr>
        <w:t>Requirement</w:t>
      </w:r>
      <w:r>
        <w:rPr>
          <w:rStyle w:val="DefaultParagraphFont"/>
        </w:rPr>
        <w:t xml:space="preserve"> (“ATRR”)</w:t>
      </w:r>
      <w:r w:rsidRPr="002834BD">
        <w:rPr>
          <w:rStyle w:val="DefaultParagraphFont"/>
        </w:rPr>
        <w:t xml:space="preserve"> in accordance with the Protocols set forth herein.  NYPA employs an Annual Update Process, which refreshes the calculation of the</w:t>
      </w:r>
      <w:r>
        <w:rPr>
          <w:rStyle w:val="DefaultParagraphFont"/>
        </w:rPr>
        <w:t xml:space="preserve"> ATRR</w:t>
      </w:r>
      <w:r w:rsidRPr="002834BD">
        <w:rPr>
          <w:rStyle w:val="DefaultParagraphFont"/>
        </w:rPr>
        <w:t xml:space="preserve"> by populating the Formula in Section 14.2.</w:t>
      </w:r>
      <w:r>
        <w:rPr>
          <w:rStyle w:val="DefaultParagraphFont"/>
        </w:rPr>
        <w:t>3</w:t>
      </w:r>
      <w:r w:rsidRPr="002834BD">
        <w:rPr>
          <w:rStyle w:val="DefaultParagraphFont"/>
        </w:rPr>
        <w:t>.1</w:t>
      </w:r>
      <w:r>
        <w:rPr>
          <w:rStyle w:val="DefaultParagraphFont"/>
        </w:rPr>
        <w:t xml:space="preserve"> of this Attachment</w:t>
      </w:r>
      <w:r w:rsidRPr="002834BD">
        <w:rPr>
          <w:rStyle w:val="DefaultParagraphFont"/>
        </w:rPr>
        <w:t xml:space="preserve"> with prior-year information from the Financial</w:t>
      </w:r>
      <w:r w:rsidRPr="002834BD">
        <w:rPr>
          <w:rStyle w:val="DefaultParagraphFont"/>
        </w:rPr>
        <w:t xml:space="preserve"> Report</w:t>
      </w:r>
      <w:r>
        <w:rPr>
          <w:rStyle w:val="DefaultParagraphFont"/>
        </w:rPr>
        <w:t xml:space="preserve"> contained in the NYPA annual report</w:t>
      </w:r>
      <w:r w:rsidRPr="002834BD">
        <w:rPr>
          <w:rStyle w:val="DefaultParagraphFont"/>
        </w:rPr>
        <w:t xml:space="preserve"> and other historical data from </w:t>
      </w:r>
      <w:r>
        <w:rPr>
          <w:rStyle w:val="DefaultParagraphFont"/>
        </w:rPr>
        <w:t>NYPA’s books and records, which are maintained using the FERC Uniform System of Accounts.</w:t>
      </w:r>
      <w:r w:rsidRPr="002834BD">
        <w:rPr>
          <w:rStyle w:val="DefaultParagraphFont"/>
        </w:rPr>
        <w:t xml:space="preserve">  The Annual Update Process does not </w:t>
      </w:r>
      <w:r>
        <w:rPr>
          <w:rStyle w:val="DefaultParagraphFont"/>
        </w:rPr>
        <w:t>e</w:t>
      </w:r>
      <w:r w:rsidRPr="002834BD">
        <w:rPr>
          <w:rStyle w:val="DefaultParagraphFont"/>
        </w:rPr>
        <w:t>ffect any changes to the Formula Rate itself.  NYPA wi</w:t>
      </w:r>
      <w:r w:rsidRPr="002834BD">
        <w:rPr>
          <w:rStyle w:val="DefaultParagraphFont"/>
        </w:rPr>
        <w:t>ll hold an Open Meeting each year to provide an additional opportunity for Interested Parties to obtain information about the Annual Update</w:t>
      </w:r>
      <w:r>
        <w:rPr>
          <w:rStyle w:val="DefaultParagraphFont"/>
        </w:rPr>
        <w:t>, and will make the Open Meeting remotely accessible to Interested Parties</w:t>
      </w:r>
      <w:r w:rsidRPr="002834BD">
        <w:rPr>
          <w:rStyle w:val="DefaultParagraphFont"/>
        </w:rPr>
        <w:t>.</w:t>
      </w:r>
      <w:r>
        <w:rPr>
          <w:rStyle w:val="DefaultParagraphFont"/>
        </w:rPr>
        <w:t xml:space="preserve"> </w:t>
      </w:r>
    </w:p>
    <w:p w:rsidR="00584998" w:rsidRPr="002D139D" w:rsidP="00584998">
      <w:pPr>
        <w:pStyle w:val="subhead0"/>
        <w:rPr>
          <w:rStyle w:val="DefaultParagraphFont"/>
        </w:rPr>
      </w:pPr>
      <w:r w:rsidRPr="002D139D">
        <w:rPr>
          <w:rStyle w:val="DefaultParagraphFont"/>
        </w:rPr>
        <w:t>(b)</w:t>
      </w:r>
      <w:r w:rsidRPr="002D139D">
        <w:rPr>
          <w:rStyle w:val="DefaultParagraphFont"/>
        </w:rPr>
        <w:tab/>
      </w:r>
      <w:r w:rsidRPr="00276D6D">
        <w:rPr>
          <w:rStyle w:val="DefaultParagraphFont"/>
        </w:rPr>
        <w:t>Protocols</w:t>
      </w:r>
      <w:r w:rsidRPr="002D139D">
        <w:rPr>
          <w:rStyle w:val="DefaultParagraphFont"/>
        </w:rPr>
        <w:t xml:space="preserve"> Definitions:</w:t>
      </w:r>
    </w:p>
    <w:p w:rsidR="00584998" w:rsidRPr="009330C9" w:rsidP="00584998">
      <w:pPr>
        <w:pStyle w:val="Definition"/>
        <w:rPr>
          <w:rStyle w:val="DefaultParagraphFont"/>
          <w:snapToGrid/>
        </w:rPr>
      </w:pPr>
      <w:r w:rsidRPr="001F3BBE">
        <w:rPr>
          <w:rStyle w:val="DefaultParagraphFont"/>
          <w:b/>
        </w:rPr>
        <w:t>“Accounting C</w:t>
      </w:r>
      <w:r w:rsidRPr="001F3BBE">
        <w:rPr>
          <w:rStyle w:val="DefaultParagraphFont"/>
          <w:b/>
        </w:rPr>
        <w:t>hange”</w:t>
      </w:r>
      <w:r w:rsidRPr="009330C9">
        <w:rPr>
          <w:rStyle w:val="DefaultParagraphFont"/>
        </w:rPr>
        <w:t xml:space="preserve"> </w:t>
      </w:r>
      <w:r w:rsidRPr="009330C9">
        <w:rPr>
          <w:rStyle w:val="DefaultParagraphFont"/>
          <w:snapToGrid/>
        </w:rPr>
        <w:t>means any change in accounting that affects inputs to the Formula Rate or the resulting charges billed under the Formula Rate, including (A) any change in NYPA’s accounting policies, practices and procedures (including changes resulting from revisio</w:t>
      </w:r>
      <w:r w:rsidRPr="009330C9">
        <w:rPr>
          <w:rStyle w:val="DefaultParagraphFont"/>
          <w:snapToGrid/>
        </w:rPr>
        <w:t>ns to the U.S. generally accepted accounting principles) from those in effect during the Calendar Year upon which the most recent Actual ATRR was based that affects the Formula Rate or calculations under the Formula; (B) any change in NYPA’s cost allocatio</w:t>
      </w:r>
      <w:r w:rsidRPr="009330C9">
        <w:rPr>
          <w:rStyle w:val="DefaultParagraphFont"/>
          <w:snapToGrid/>
        </w:rPr>
        <w:t>n policies from those policies or methodologies in effect for the Initial Rate Year or Calendar Year upon which the immediately preceding True-Up Adjustment was based that affects the Formula Rate or calculations under the Formula; (C) the initial implemen</w:t>
      </w:r>
      <w:r w:rsidRPr="009330C9">
        <w:rPr>
          <w:rStyle w:val="DefaultParagraphFont"/>
          <w:snapToGrid/>
        </w:rPr>
        <w:t xml:space="preserve">tation of an accounting standard or policy; (D) the initial </w:t>
      </w:r>
      <w:r w:rsidRPr="009330C9">
        <w:rPr>
          <w:rStyle w:val="DefaultParagraphFont"/>
        </w:rPr>
        <w:t>implementation</w:t>
      </w:r>
      <w:r w:rsidRPr="009330C9">
        <w:rPr>
          <w:rStyle w:val="DefaultParagraphFont"/>
          <w:snapToGrid/>
        </w:rPr>
        <w:t xml:space="preserve"> of accounting practices for unusual or unconventional items where the Commission has not provided specific accounting direction; (E) the implementation of new estimation methods or </w:t>
      </w:r>
      <w:r w:rsidRPr="009330C9">
        <w:rPr>
          <w:rStyle w:val="DefaultParagraphFont"/>
          <w:snapToGrid/>
        </w:rPr>
        <w:t>policies that change prior estimates;  and (F) the correction of errors and prior-period adjustments.</w:t>
      </w:r>
    </w:p>
    <w:p w:rsidR="00584998" w:rsidRPr="009330C9" w:rsidP="00584998">
      <w:pPr>
        <w:pStyle w:val="Definition"/>
        <w:rPr>
          <w:rStyle w:val="DefaultParagraphFont"/>
        </w:rPr>
      </w:pPr>
      <w:r w:rsidRPr="001F3BBE">
        <w:rPr>
          <w:rStyle w:val="DefaultParagraphFont"/>
          <w:b/>
        </w:rPr>
        <w:t xml:space="preserve">“Actual Annual Transmission Revenue Requirement” </w:t>
      </w:r>
      <w:r w:rsidRPr="009330C9">
        <w:rPr>
          <w:rStyle w:val="DefaultParagraphFont"/>
        </w:rPr>
        <w:t>(“Actual ATRR”) means the actual net annual transmission revenue requirement calculated in accordance wit</w:t>
      </w:r>
      <w:r w:rsidRPr="009330C9">
        <w:rPr>
          <w:rStyle w:val="DefaultParagraphFont"/>
        </w:rPr>
        <w:t>h the Formula Rate, using as inputs only those costs and credits properly recorded in NYPA’s most recent Financial Report (to the extent the Formula Rate specifies Financial Report data as the input source) or data reconcilable to the Financial Report by t</w:t>
      </w:r>
      <w:r w:rsidRPr="009330C9">
        <w:rPr>
          <w:rStyle w:val="DefaultParagraphFont"/>
        </w:rPr>
        <w:t>he application of clearly identified and supported information that is properly recorded in NYPA’s books and records, which books and records are maintained in accordance with (A) the FERC Uniform System of Accounts; (B) NYPA’s internal accounting policies</w:t>
      </w:r>
      <w:r w:rsidRPr="009330C9">
        <w:rPr>
          <w:rStyle w:val="DefaultParagraphFont"/>
        </w:rPr>
        <w:t xml:space="preserve"> and practices; (C) U.S. generally accepted accounting principles; and (D) NYPA’s cost allocation policies.  Where the reconciliation to the Financial Report is provided through a workpaper, the inputs to the workpaper shall be either taken directly from t</w:t>
      </w:r>
      <w:r w:rsidRPr="009330C9">
        <w:rPr>
          <w:rStyle w:val="DefaultParagraphFont"/>
        </w:rPr>
        <w:t>he Financial Report or reconcilable to the Financial Report by the application of clearly identified and supported information.</w:t>
      </w:r>
    </w:p>
    <w:p w:rsidR="00584998" w:rsidRPr="002D139D" w:rsidP="00584998">
      <w:pPr>
        <w:pStyle w:val="Definition"/>
        <w:rPr>
          <w:rStyle w:val="DefaultParagraphFont"/>
        </w:rPr>
      </w:pPr>
      <w:r w:rsidRPr="00C40693">
        <w:rPr>
          <w:rStyle w:val="DefaultParagraphFont"/>
          <w:b/>
        </w:rPr>
        <w:t xml:space="preserve">“Annual Review Procedures” </w:t>
      </w:r>
      <w:r w:rsidRPr="002D139D">
        <w:rPr>
          <w:rStyle w:val="DefaultParagraphFont"/>
        </w:rPr>
        <w:t>means the procedures for review of each Annual Update, as described in these Protocols.</w:t>
      </w:r>
    </w:p>
    <w:p w:rsidR="00584998" w:rsidRPr="002D139D" w:rsidP="00584998">
      <w:pPr>
        <w:pStyle w:val="Definition"/>
        <w:rPr>
          <w:rStyle w:val="DefaultParagraphFont"/>
        </w:rPr>
      </w:pPr>
      <w:r w:rsidRPr="00C40693">
        <w:rPr>
          <w:rStyle w:val="DefaultParagraphFont"/>
          <w:b/>
        </w:rPr>
        <w:t>“Annual Updat</w:t>
      </w:r>
      <w:r w:rsidRPr="00C40693">
        <w:rPr>
          <w:rStyle w:val="DefaultParagraphFont"/>
          <w:b/>
        </w:rPr>
        <w:t>e”</w:t>
      </w:r>
      <w:r w:rsidRPr="002D139D">
        <w:rPr>
          <w:rStyle w:val="DefaultParagraphFont"/>
        </w:rPr>
        <w:t xml:space="preserve"> means the calculation and publication of the Actual ATRR for </w:t>
      </w:r>
      <w:r w:rsidRPr="00276D6D">
        <w:rPr>
          <w:rStyle w:val="DefaultParagraphFont"/>
        </w:rPr>
        <w:t>the</w:t>
      </w:r>
      <w:r w:rsidRPr="002D139D">
        <w:rPr>
          <w:rStyle w:val="DefaultParagraphFont"/>
        </w:rPr>
        <w:t xml:space="preserve"> prior Calendar Year, and the Projected ATRR (including the True-Up Adjustment and any Prior Period Adjustment, if applicable) to be applicable for the upcoming Rate Year.</w:t>
      </w:r>
    </w:p>
    <w:p w:rsidR="00584998" w:rsidRPr="002D139D" w:rsidP="00584998">
      <w:pPr>
        <w:pStyle w:val="Definition"/>
        <w:rPr>
          <w:rStyle w:val="DefaultParagraphFont"/>
        </w:rPr>
      </w:pPr>
      <w:r w:rsidRPr="00C40693">
        <w:rPr>
          <w:rStyle w:val="DefaultParagraphFont"/>
          <w:b/>
        </w:rPr>
        <w:t>“Annual Update Pr</w:t>
      </w:r>
      <w:r w:rsidRPr="00C40693">
        <w:rPr>
          <w:rStyle w:val="DefaultParagraphFont"/>
          <w:b/>
        </w:rPr>
        <w:t>ocess”</w:t>
      </w:r>
      <w:r w:rsidRPr="002D139D">
        <w:rPr>
          <w:rStyle w:val="DefaultParagraphFont"/>
        </w:rPr>
        <w:t xml:space="preserve"> means the annual process by which NYPA calculates the Annual Update and makes it available to Interested Parties.</w:t>
      </w:r>
    </w:p>
    <w:p w:rsidR="00584998" w:rsidRPr="002D139D" w:rsidP="00584998">
      <w:pPr>
        <w:pStyle w:val="Definition"/>
        <w:rPr>
          <w:rStyle w:val="DefaultParagraphFont"/>
        </w:rPr>
      </w:pPr>
      <w:r w:rsidRPr="00C40693">
        <w:rPr>
          <w:rStyle w:val="DefaultParagraphFont"/>
          <w:b/>
        </w:rPr>
        <w:t xml:space="preserve">“Calendar Year” </w:t>
      </w:r>
      <w:r w:rsidRPr="002D139D">
        <w:rPr>
          <w:rStyle w:val="DefaultParagraphFont"/>
        </w:rPr>
        <w:t>means January 1st through December 31st of a given year.</w:t>
      </w:r>
    </w:p>
    <w:p w:rsidR="00584998" w:rsidRPr="002D139D" w:rsidP="00584998">
      <w:pPr>
        <w:pStyle w:val="Definition"/>
        <w:rPr>
          <w:rStyle w:val="DefaultParagraphFont"/>
        </w:rPr>
      </w:pPr>
      <w:r w:rsidRPr="00C40693">
        <w:rPr>
          <w:rStyle w:val="DefaultParagraphFont"/>
          <w:b/>
        </w:rPr>
        <w:t xml:space="preserve">“Discovery Period” </w:t>
      </w:r>
      <w:r w:rsidRPr="002D139D">
        <w:rPr>
          <w:rStyle w:val="DefaultParagraphFont"/>
        </w:rPr>
        <w:t>means the period for serving Information Re</w:t>
      </w:r>
      <w:r w:rsidRPr="002D139D">
        <w:rPr>
          <w:rStyle w:val="DefaultParagraphFont"/>
        </w:rPr>
        <w:t xml:space="preserve">quests pursuant to </w:t>
      </w:r>
      <w:r w:rsidRPr="00276D6D">
        <w:rPr>
          <w:rStyle w:val="DefaultParagraphFont"/>
        </w:rPr>
        <w:t>Section</w:t>
      </w:r>
      <w:r w:rsidRPr="002D139D">
        <w:rPr>
          <w:rStyle w:val="DefaultParagraphFont"/>
        </w:rPr>
        <w:t xml:space="preserve"> 14.2.3.2.3  of this Attachment, commencing as of the calendar day immediately following the Publication Date and ending one hundred twenty (120) calendar days after the Publication Date.  The Discovery Period may be extended only</w:t>
      </w:r>
      <w:r w:rsidRPr="002D139D">
        <w:rPr>
          <w:rStyle w:val="DefaultParagraphFont"/>
        </w:rPr>
        <w:t xml:space="preserve"> as provided in Sections 14.2.3.2.3(a)(i) and 14.2.3.2.3(a)(v) of this Attachment.</w:t>
      </w:r>
    </w:p>
    <w:p w:rsidR="00584998" w:rsidRPr="002D139D" w:rsidP="00584998">
      <w:pPr>
        <w:pStyle w:val="Definition"/>
        <w:rPr>
          <w:rStyle w:val="DefaultParagraphFont"/>
        </w:rPr>
      </w:pPr>
      <w:r w:rsidRPr="00C40693">
        <w:rPr>
          <w:rStyle w:val="DefaultParagraphFont"/>
          <w:b/>
        </w:rPr>
        <w:t>“Financial Report”</w:t>
      </w:r>
      <w:r w:rsidRPr="002D139D">
        <w:rPr>
          <w:rStyle w:val="DefaultParagraphFont"/>
        </w:rPr>
        <w:t xml:space="preserve"> means the independently audited financial statements contained in the NYPA annual report which is issued in April of each year for the prior Calendar Year</w:t>
      </w:r>
      <w:r w:rsidRPr="002D139D">
        <w:rPr>
          <w:rStyle w:val="DefaultParagraphFont"/>
        </w:rPr>
        <w:t xml:space="preserve">.  </w:t>
      </w:r>
    </w:p>
    <w:p w:rsidR="00584998" w:rsidRPr="002D139D" w:rsidP="00584998">
      <w:pPr>
        <w:pStyle w:val="Definition"/>
        <w:rPr>
          <w:rStyle w:val="DefaultParagraphFont"/>
        </w:rPr>
      </w:pPr>
      <w:r w:rsidRPr="00C40693">
        <w:rPr>
          <w:rStyle w:val="DefaultParagraphFont"/>
          <w:b/>
        </w:rPr>
        <w:t>“Formal Challenge”</w:t>
      </w:r>
      <w:r w:rsidRPr="002D139D">
        <w:rPr>
          <w:rStyle w:val="DefaultParagraphFont"/>
        </w:rPr>
        <w:t xml:space="preserve"> means a dispute regarding an aspect of the Annual Update that is raised with FERC by an Interested Party pursuant to these Protocols, and served on NYPA by electronic service on the date of such filing.</w:t>
      </w:r>
    </w:p>
    <w:p w:rsidR="00584998" w:rsidRPr="002D139D" w:rsidP="00584998">
      <w:pPr>
        <w:pStyle w:val="Definition"/>
        <w:rPr>
          <w:rStyle w:val="DefaultParagraphFont"/>
        </w:rPr>
      </w:pPr>
      <w:r w:rsidRPr="00C40693">
        <w:rPr>
          <w:rStyle w:val="DefaultParagraphFont"/>
          <w:b/>
        </w:rPr>
        <w:t xml:space="preserve">“Formula” </w:t>
      </w:r>
      <w:r w:rsidRPr="002D139D">
        <w:rPr>
          <w:rStyle w:val="DefaultParagraphFont"/>
        </w:rPr>
        <w:t>means the cost-of-se</w:t>
      </w:r>
      <w:r w:rsidRPr="002D139D">
        <w:rPr>
          <w:rStyle w:val="DefaultParagraphFont"/>
        </w:rPr>
        <w:t xml:space="preserve">rvice template and associated schedules shown in Section 14.2.3.1 of this Attachment. </w:t>
      </w:r>
    </w:p>
    <w:p w:rsidR="00584998" w:rsidRPr="002D139D" w:rsidP="00584998">
      <w:pPr>
        <w:pStyle w:val="Definition"/>
        <w:rPr>
          <w:rStyle w:val="DefaultParagraphFont"/>
        </w:rPr>
      </w:pPr>
      <w:r w:rsidRPr="00C40693">
        <w:rPr>
          <w:rStyle w:val="DefaultParagraphFont"/>
          <w:b/>
        </w:rPr>
        <w:t>“Formula Rate”</w:t>
      </w:r>
      <w:r w:rsidRPr="002D139D">
        <w:rPr>
          <w:rStyle w:val="DefaultParagraphFont"/>
        </w:rPr>
        <w:t xml:space="preserve"> means the Formula together with the Protocols.</w:t>
      </w:r>
    </w:p>
    <w:p w:rsidR="00584998" w:rsidRPr="002D139D" w:rsidP="00584998">
      <w:pPr>
        <w:pStyle w:val="Definition"/>
        <w:rPr>
          <w:rStyle w:val="DefaultParagraphFont"/>
        </w:rPr>
      </w:pPr>
      <w:r w:rsidRPr="00C40693">
        <w:rPr>
          <w:rStyle w:val="DefaultParagraphFont"/>
          <w:b/>
        </w:rPr>
        <w:t>“Information Request”</w:t>
      </w:r>
      <w:r w:rsidRPr="002D139D">
        <w:rPr>
          <w:rStyle w:val="DefaultParagraphFont"/>
        </w:rPr>
        <w:t xml:space="preserve"> means a request served upon NYPA by an Interested Party </w:t>
      </w:r>
      <w:r w:rsidRPr="00276D6D">
        <w:rPr>
          <w:rStyle w:val="DefaultParagraphFont"/>
        </w:rPr>
        <w:t>within</w:t>
      </w:r>
      <w:r w:rsidRPr="002D139D">
        <w:rPr>
          <w:rStyle w:val="DefaultParagraphFont"/>
        </w:rPr>
        <w:t xml:space="preserve"> the Discovery Period for information or documents relating to an Annual Update as provided for in these Protocols.</w:t>
      </w:r>
    </w:p>
    <w:p w:rsidR="00584998" w:rsidRPr="002D139D" w:rsidP="00584998">
      <w:pPr>
        <w:pStyle w:val="Definition"/>
        <w:rPr>
          <w:rStyle w:val="DefaultParagraphFont"/>
        </w:rPr>
      </w:pPr>
      <w:r w:rsidRPr="009330C9">
        <w:rPr>
          <w:rStyle w:val="DefaultParagraphFont"/>
          <w:b/>
        </w:rPr>
        <w:t>“Initial Rate Year”</w:t>
      </w:r>
      <w:r w:rsidRPr="002D139D">
        <w:rPr>
          <w:rStyle w:val="DefaultParagraphFont"/>
        </w:rPr>
        <w:t xml:space="preserve"> means the initial period, from the date the rates are first made effective by the Commission through June 30, 2016.</w:t>
      </w:r>
    </w:p>
    <w:p w:rsidR="00584998" w:rsidRPr="002D139D" w:rsidP="00584998">
      <w:pPr>
        <w:pStyle w:val="Definition"/>
        <w:rPr>
          <w:rStyle w:val="DefaultParagraphFont"/>
        </w:rPr>
      </w:pPr>
      <w:r w:rsidRPr="00C40693">
        <w:rPr>
          <w:rStyle w:val="DefaultParagraphFont"/>
          <w:b/>
        </w:rPr>
        <w:t>“Int</w:t>
      </w:r>
      <w:r w:rsidRPr="00C40693">
        <w:rPr>
          <w:rStyle w:val="DefaultParagraphFont"/>
          <w:b/>
        </w:rPr>
        <w:t>erested Party”</w:t>
      </w:r>
      <w:r w:rsidRPr="002D139D">
        <w:rPr>
          <w:rStyle w:val="DefaultParagraphFont"/>
        </w:rPr>
        <w:t xml:space="preserve"> includes, but is not limited to, customers under the Tariff, state utility regulatory commissions, consumer advocacy agencies, and state attorneys general.</w:t>
      </w:r>
    </w:p>
    <w:p w:rsidR="00584998" w:rsidP="00584998">
      <w:pPr>
        <w:pStyle w:val="Definition"/>
        <w:rPr>
          <w:rStyle w:val="DefaultParagraphFont"/>
        </w:rPr>
      </w:pPr>
      <w:r w:rsidRPr="009330C9">
        <w:rPr>
          <w:rStyle w:val="DefaultParagraphFont"/>
          <w:b/>
        </w:rPr>
        <w:t>“NYPA Exploder List”</w:t>
      </w:r>
      <w:r w:rsidRPr="002D139D">
        <w:rPr>
          <w:rStyle w:val="DefaultParagraphFont"/>
        </w:rPr>
        <w:t xml:space="preserve"> means an e-mail list maintained by NYPA that includes all Intere</w:t>
      </w:r>
      <w:r w:rsidRPr="002D139D">
        <w:rPr>
          <w:rStyle w:val="DefaultParagraphFont"/>
        </w:rPr>
        <w:t xml:space="preserve">sted Parties who have notified NYPA of their intent to be included.  Interested Parties can subscribe to the NYPA Exploder List on the NYPA website.   </w:t>
      </w:r>
    </w:p>
    <w:p w:rsidR="00D4221C" w:rsidRPr="002D139D" w:rsidP="00584998">
      <w:pPr>
        <w:pStyle w:val="Definition"/>
        <w:rPr>
          <w:rStyle w:val="DefaultParagraphFont"/>
        </w:rPr>
      </w:pPr>
      <w:r>
        <w:rPr>
          <w:rStyle w:val="DefaultParagraphFont"/>
          <w:b/>
        </w:rPr>
        <w:t>“</w:t>
      </w:r>
      <w:r w:rsidRPr="00795F71">
        <w:rPr>
          <w:rStyle w:val="DefaultParagraphFont"/>
          <w:b/>
        </w:rPr>
        <w:t>NYPA Form 1 Equivalent”</w:t>
      </w:r>
      <w:r w:rsidRPr="00D4221C">
        <w:rPr>
          <w:rStyle w:val="DefaultParagraphFont"/>
        </w:rPr>
        <w:t xml:space="preserve"> means a form developed by the parties to the settlement in Docket No. ER16-835-</w:t>
      </w:r>
      <w:r w:rsidRPr="00D4221C">
        <w:rPr>
          <w:rStyle w:val="DefaultParagraphFont"/>
        </w:rPr>
        <w:t>000 that presents NYPA’s financial information in substantially the same format as selected pages of the FERC Form No. 1.</w:t>
      </w:r>
    </w:p>
    <w:p w:rsidR="00584998" w:rsidRPr="002D139D" w:rsidP="00584998">
      <w:pPr>
        <w:pStyle w:val="Definition"/>
        <w:rPr>
          <w:rStyle w:val="DefaultParagraphFont"/>
        </w:rPr>
      </w:pPr>
      <w:r w:rsidRPr="009330C9">
        <w:rPr>
          <w:rStyle w:val="DefaultParagraphFont"/>
          <w:b/>
        </w:rPr>
        <w:t xml:space="preserve">“Open Meeting” </w:t>
      </w:r>
      <w:r w:rsidRPr="002D139D">
        <w:rPr>
          <w:rStyle w:val="DefaultParagraphFont"/>
        </w:rPr>
        <w:t xml:space="preserve">means an open meeting and conference call (in webinar format) that shall permit NYPA to explain and clarify, and shall </w:t>
      </w:r>
      <w:r w:rsidRPr="002D139D">
        <w:rPr>
          <w:rStyle w:val="DefaultParagraphFont"/>
        </w:rPr>
        <w:t xml:space="preserve">provide Interested </w:t>
      </w:r>
      <w:r w:rsidRPr="00276D6D">
        <w:rPr>
          <w:rStyle w:val="DefaultParagraphFont"/>
        </w:rPr>
        <w:t>Parties</w:t>
      </w:r>
      <w:r w:rsidRPr="002D139D">
        <w:rPr>
          <w:rStyle w:val="DefaultParagraphFont"/>
        </w:rPr>
        <w:t xml:space="preserve"> an opportunity to seek information and clarification concerning the Annual Update.  The Open Meeting shall be held no earlier than twenty (20) calendar days and no later than forty (40) calendar days after the Publication Date. N</w:t>
      </w:r>
      <w:r w:rsidRPr="002D139D">
        <w:rPr>
          <w:rStyle w:val="DefaultParagraphFont"/>
        </w:rPr>
        <w:t>YPA shall provide notice of the Open Meeting no less than fifteen (15) calendar days prior to such meeting via the NYPA Exploder List and by posting on the ISO website.</w:t>
      </w:r>
    </w:p>
    <w:p w:rsidR="00584998" w:rsidRPr="002D139D" w:rsidP="00584998">
      <w:pPr>
        <w:pStyle w:val="Definition"/>
        <w:rPr>
          <w:rStyle w:val="DefaultParagraphFont"/>
        </w:rPr>
      </w:pPr>
      <w:r w:rsidRPr="009330C9">
        <w:rPr>
          <w:rStyle w:val="DefaultParagraphFont"/>
          <w:b/>
        </w:rPr>
        <w:t>“Other Developers</w:t>
      </w:r>
      <w:r w:rsidRPr="001F3BBE">
        <w:rPr>
          <w:rStyle w:val="DefaultParagraphFont"/>
          <w:snapToGrid/>
        </w:rPr>
        <w:t>”</w:t>
      </w:r>
      <w:r w:rsidRPr="002D139D">
        <w:rPr>
          <w:rStyle w:val="DefaultParagraphFont"/>
        </w:rPr>
        <w:t xml:space="preserve"> is defined as that term is defined in Section 31.1.1 of Attachment Y</w:t>
      </w:r>
      <w:r w:rsidRPr="002D139D">
        <w:rPr>
          <w:rStyle w:val="DefaultParagraphFont"/>
        </w:rPr>
        <w:t xml:space="preserve"> of the ISO OATT.</w:t>
      </w:r>
    </w:p>
    <w:p w:rsidR="00584998" w:rsidRPr="002D139D" w:rsidP="00584998">
      <w:pPr>
        <w:pStyle w:val="Definition"/>
        <w:rPr>
          <w:rStyle w:val="DefaultParagraphFont"/>
        </w:rPr>
      </w:pPr>
      <w:r w:rsidRPr="009330C9">
        <w:rPr>
          <w:rStyle w:val="DefaultParagraphFont"/>
          <w:b/>
        </w:rPr>
        <w:t>“Preliminary Challenge”</w:t>
      </w:r>
      <w:r w:rsidRPr="002D139D">
        <w:rPr>
          <w:rStyle w:val="DefaultParagraphFont"/>
        </w:rPr>
        <w:t xml:space="preserve"> means a written notification by an Interested Party to NYPA, during </w:t>
      </w:r>
      <w:r w:rsidRPr="00276D6D">
        <w:rPr>
          <w:rStyle w:val="DefaultParagraphFont"/>
        </w:rPr>
        <w:t>the</w:t>
      </w:r>
      <w:r w:rsidRPr="002D139D">
        <w:rPr>
          <w:rStyle w:val="DefaultParagraphFont"/>
        </w:rPr>
        <w:t xml:space="preserve"> Review Period, of any specific challenge to the Annual Update.</w:t>
      </w:r>
    </w:p>
    <w:p w:rsidR="00584998" w:rsidRPr="002D139D" w:rsidP="00584998">
      <w:pPr>
        <w:pStyle w:val="Definition"/>
        <w:rPr>
          <w:rStyle w:val="DefaultParagraphFont"/>
        </w:rPr>
      </w:pPr>
      <w:r w:rsidRPr="009330C9">
        <w:rPr>
          <w:rStyle w:val="DefaultParagraphFont"/>
          <w:b/>
        </w:rPr>
        <w:t>“Prior Period Adjustment”</w:t>
      </w:r>
      <w:r w:rsidRPr="002D139D">
        <w:rPr>
          <w:rStyle w:val="DefaultParagraphFont"/>
        </w:rPr>
        <w:t xml:space="preserve"> means any change to the True-Up Adjustment agreed upo</w:t>
      </w:r>
      <w:r w:rsidRPr="002D139D">
        <w:rPr>
          <w:rStyle w:val="DefaultParagraphFont"/>
        </w:rPr>
        <w:t xml:space="preserve">n or determined through the review and challenge procedures outlined in these Protocols that is carried forward with interest to the subsequent True-Up Adjustment.  </w:t>
      </w:r>
    </w:p>
    <w:p w:rsidR="00584998" w:rsidRPr="002D139D" w:rsidP="00584998">
      <w:pPr>
        <w:pStyle w:val="Definition"/>
        <w:rPr>
          <w:rStyle w:val="DefaultParagraphFont"/>
        </w:rPr>
      </w:pPr>
      <w:r w:rsidRPr="009330C9">
        <w:rPr>
          <w:rStyle w:val="DefaultParagraphFont"/>
          <w:b/>
        </w:rPr>
        <w:t>“Projected Annual Transmission Revenue Requirement”</w:t>
      </w:r>
      <w:r w:rsidRPr="002D139D">
        <w:rPr>
          <w:rStyle w:val="DefaultParagraphFont"/>
        </w:rPr>
        <w:t xml:space="preserve"> (“Projected ATRR”) means the Actual AT</w:t>
      </w:r>
      <w:r w:rsidRPr="002D139D">
        <w:rPr>
          <w:rStyle w:val="DefaultParagraphFont"/>
        </w:rPr>
        <w:t xml:space="preserve">RR for the prior Calendar Year as adjusted to reflect the True-Up Adjustment and any Prior Period Adjustments.  </w:t>
      </w:r>
    </w:p>
    <w:p w:rsidR="00584998" w:rsidRPr="002D139D" w:rsidP="00584998">
      <w:pPr>
        <w:pStyle w:val="Definition"/>
        <w:rPr>
          <w:rStyle w:val="DefaultParagraphFont"/>
        </w:rPr>
      </w:pPr>
      <w:r w:rsidRPr="009330C9">
        <w:rPr>
          <w:rStyle w:val="DefaultParagraphFont"/>
          <w:b/>
        </w:rPr>
        <w:t>“Protocols”</w:t>
      </w:r>
      <w:r w:rsidRPr="002D139D">
        <w:rPr>
          <w:rStyle w:val="DefaultParagraphFont"/>
        </w:rPr>
        <w:t xml:space="preserve"> </w:t>
      </w:r>
      <w:r w:rsidRPr="00276D6D">
        <w:rPr>
          <w:rStyle w:val="DefaultParagraphFont"/>
        </w:rPr>
        <w:t>means</w:t>
      </w:r>
      <w:r w:rsidRPr="002D139D">
        <w:rPr>
          <w:rStyle w:val="DefaultParagraphFont"/>
        </w:rPr>
        <w:t xml:space="preserve"> the Formula Rate implementation protocols set forth in Section 14.2.3.2 of this Attachment.</w:t>
      </w:r>
    </w:p>
    <w:p w:rsidR="00584998" w:rsidRPr="002D139D" w:rsidP="00584998">
      <w:pPr>
        <w:pStyle w:val="Definition"/>
        <w:rPr>
          <w:rStyle w:val="DefaultParagraphFont"/>
        </w:rPr>
      </w:pPr>
      <w:r w:rsidRPr="009330C9">
        <w:rPr>
          <w:rStyle w:val="DefaultParagraphFont"/>
          <w:b/>
        </w:rPr>
        <w:t>“Publication Date”</w:t>
      </w:r>
      <w:r w:rsidRPr="002D139D">
        <w:rPr>
          <w:rStyle w:val="DefaultParagraphFont"/>
        </w:rPr>
        <w:t xml:space="preserve"> means the date</w:t>
      </w:r>
      <w:r w:rsidRPr="002D139D">
        <w:rPr>
          <w:rStyle w:val="DefaultParagraphFont"/>
        </w:rPr>
        <w:t xml:space="preserve"> of the posting on the ISO website (in a workable Excel format with cell formulas and links intact) of the Annual Update.  The Publication Date shall </w:t>
      </w:r>
      <w:r w:rsidRPr="00276D6D">
        <w:rPr>
          <w:rStyle w:val="DefaultParagraphFont"/>
        </w:rPr>
        <w:t>be</w:t>
      </w:r>
      <w:r w:rsidRPr="002D139D">
        <w:rPr>
          <w:rStyle w:val="DefaultParagraphFont"/>
        </w:rPr>
        <w:t xml:space="preserve"> no later than July 1st, provided, however, that if July 1st should fall on a weekend or a holiday recog</w:t>
      </w:r>
      <w:r w:rsidRPr="002D139D">
        <w:rPr>
          <w:rStyle w:val="DefaultParagraphFont"/>
        </w:rPr>
        <w:t xml:space="preserve">nized by FERC, then the posting or filing shall be due no later than the next business day, and the Publication Date shall correspond to the actual posting or filing date.  </w:t>
      </w:r>
    </w:p>
    <w:p w:rsidR="00584998" w:rsidRPr="002D139D" w:rsidP="00584998">
      <w:pPr>
        <w:pStyle w:val="Definition"/>
        <w:rPr>
          <w:rStyle w:val="DefaultParagraphFont"/>
        </w:rPr>
      </w:pPr>
      <w:r w:rsidRPr="009330C9">
        <w:rPr>
          <w:rStyle w:val="DefaultParagraphFont"/>
          <w:b/>
        </w:rPr>
        <w:t>“Rate Year”</w:t>
      </w:r>
      <w:r w:rsidRPr="002D139D">
        <w:rPr>
          <w:rStyle w:val="DefaultParagraphFont"/>
        </w:rPr>
        <w:t xml:space="preserve"> means July 1st of a given Calendar Year through June 30th of the succeeding Calendar Year.</w:t>
      </w:r>
    </w:p>
    <w:p w:rsidR="00584998" w:rsidRPr="002D139D" w:rsidP="00584998">
      <w:pPr>
        <w:pStyle w:val="Definition"/>
        <w:rPr>
          <w:rStyle w:val="DefaultParagraphFont"/>
        </w:rPr>
      </w:pPr>
      <w:r w:rsidRPr="009330C9">
        <w:rPr>
          <w:rStyle w:val="DefaultParagraphFont"/>
          <w:b/>
        </w:rPr>
        <w:t>“Review Period”</w:t>
      </w:r>
      <w:r w:rsidRPr="002D139D">
        <w:rPr>
          <w:rStyle w:val="DefaultParagraphFont"/>
        </w:rPr>
        <w:t xml:space="preserve"> means the period during which an Interested Party may review the Annual Update calculations and make a Preliminary Challenge. The Review Period comm</w:t>
      </w:r>
      <w:r w:rsidRPr="002D139D">
        <w:rPr>
          <w:rStyle w:val="DefaultParagraphFont"/>
        </w:rPr>
        <w:t xml:space="preserve">ences as of the calendar day immediately following the Publication Date and ends on the later of (1) January 15 following the Publication Date; (2) sixty (60) calendar days after the close of the Discovery Period; or (3) </w:t>
      </w:r>
      <w:r w:rsidRPr="00120511">
        <w:rPr>
          <w:rStyle w:val="DefaultParagraphFont"/>
        </w:rPr>
        <w:t>thirty (30) calendar days after NYP</w:t>
      </w:r>
      <w:r w:rsidRPr="00120511">
        <w:rPr>
          <w:rStyle w:val="DefaultParagraphFont"/>
        </w:rPr>
        <w:t xml:space="preserve">A </w:t>
      </w:r>
      <w:r>
        <w:rPr>
          <w:rStyle w:val="DefaultParagraphFont"/>
        </w:rPr>
        <w:t xml:space="preserve">has responded </w:t>
      </w:r>
      <w:r w:rsidRPr="00120511">
        <w:rPr>
          <w:rStyle w:val="DefaultParagraphFont"/>
        </w:rPr>
        <w:t xml:space="preserve">to </w:t>
      </w:r>
      <w:r>
        <w:rPr>
          <w:rStyle w:val="DefaultParagraphFont"/>
        </w:rPr>
        <w:t xml:space="preserve">all </w:t>
      </w:r>
      <w:r w:rsidRPr="00120511">
        <w:rPr>
          <w:rStyle w:val="DefaultParagraphFont"/>
        </w:rPr>
        <w:t>timely submi</w:t>
      </w:r>
      <w:r>
        <w:rPr>
          <w:rStyle w:val="DefaultParagraphFont"/>
        </w:rPr>
        <w:t>t</w:t>
      </w:r>
      <w:r w:rsidRPr="00120511">
        <w:rPr>
          <w:rStyle w:val="DefaultParagraphFont"/>
        </w:rPr>
        <w:t>ted information requests</w:t>
      </w:r>
      <w:r w:rsidRPr="000024D9">
        <w:rPr>
          <w:rStyle w:val="DefaultParagraphFont"/>
        </w:rPr>
        <w:t xml:space="preserve">. </w:t>
      </w:r>
    </w:p>
    <w:p w:rsidR="00584998" w:rsidRPr="002D139D" w:rsidP="00584998">
      <w:pPr>
        <w:pStyle w:val="Definition"/>
        <w:rPr>
          <w:rStyle w:val="DefaultParagraphFont"/>
        </w:rPr>
      </w:pPr>
      <w:r w:rsidRPr="009330C9">
        <w:rPr>
          <w:rStyle w:val="DefaultParagraphFont"/>
          <w:b/>
        </w:rPr>
        <w:t>“True-Up Adjustment”</w:t>
      </w:r>
      <w:r w:rsidRPr="002D139D">
        <w:rPr>
          <w:rStyle w:val="DefaultParagraphFont"/>
        </w:rPr>
        <w:t xml:space="preserve"> means the amount of under- or over-collection of NYPA’s Actual ATRR during the preceding Calendar Year, measured by the difference between the Actual ATRR and the transmiss</w:t>
      </w:r>
      <w:r w:rsidRPr="002D139D">
        <w:rPr>
          <w:rStyle w:val="DefaultParagraphFont"/>
        </w:rPr>
        <w:t xml:space="preserve">ion revenues received by NYPA during the preceding Calendar Year, plus interest, as calculated on Schedule F3 of the Formula using the interest rates specified in 18 C.F.R. § 35.19a.   </w:t>
      </w:r>
    </w:p>
    <w:p w:rsidR="00584998" w:rsidRPr="002D139D" w:rsidP="00584998">
      <w:pPr>
        <w:pStyle w:val="subhead0"/>
        <w:rPr>
          <w:rStyle w:val="DefaultParagraphFont"/>
        </w:rPr>
      </w:pPr>
      <w:r w:rsidRPr="002D139D">
        <w:rPr>
          <w:rStyle w:val="DefaultParagraphFont"/>
        </w:rPr>
        <w:t>14.2.3.2.2</w:t>
      </w:r>
      <w:r w:rsidRPr="002D139D">
        <w:rPr>
          <w:rStyle w:val="DefaultParagraphFont"/>
        </w:rPr>
        <w:tab/>
        <w:t>Annual Update Process</w:t>
      </w:r>
    </w:p>
    <w:p w:rsidR="00584998" w:rsidRPr="002D139D" w:rsidP="00584998">
      <w:pPr>
        <w:pStyle w:val="romannumeralpara"/>
        <w:rPr>
          <w:rStyle w:val="DefaultParagraphFont"/>
        </w:rPr>
      </w:pPr>
      <w:r w:rsidRPr="002D139D">
        <w:rPr>
          <w:rStyle w:val="DefaultParagraphFont"/>
        </w:rPr>
        <w:t>(a)</w:t>
      </w:r>
      <w:r w:rsidRPr="002D139D">
        <w:rPr>
          <w:rStyle w:val="DefaultParagraphFont"/>
        </w:rPr>
        <w:tab/>
        <w:t>The Projected ATRR derived pursua</w:t>
      </w:r>
      <w:r w:rsidRPr="002D139D">
        <w:rPr>
          <w:rStyle w:val="DefaultParagraphFont"/>
        </w:rPr>
        <w:t xml:space="preserve">nt to the Formula Rate each year shall be applicable to services during the upcoming Rate Year. </w:t>
      </w:r>
    </w:p>
    <w:p w:rsidR="00584998" w:rsidRPr="002D139D" w:rsidP="00584998">
      <w:pPr>
        <w:pStyle w:val="romannumeralpara"/>
        <w:rPr>
          <w:rStyle w:val="DefaultParagraphFont"/>
        </w:rPr>
      </w:pPr>
      <w:r w:rsidRPr="002D139D">
        <w:rPr>
          <w:rStyle w:val="DefaultParagraphFont"/>
        </w:rPr>
        <w:t>(b)</w:t>
      </w:r>
      <w:r w:rsidRPr="002D139D">
        <w:rPr>
          <w:rStyle w:val="DefaultParagraphFont"/>
        </w:rPr>
        <w:tab/>
        <w:t>On or before the Publication Date of each year, as part of the Annual Update Process, NYPA shall:</w:t>
      </w:r>
    </w:p>
    <w:p w:rsidR="00584998" w:rsidRPr="002D139D" w:rsidP="00584998">
      <w:pPr>
        <w:pStyle w:val="romannumeralpara"/>
        <w:ind w:firstLine="0"/>
        <w:rPr>
          <w:rStyle w:val="DefaultParagraphFont"/>
        </w:rPr>
      </w:pPr>
      <w:r w:rsidRPr="002D139D">
        <w:rPr>
          <w:rStyle w:val="DefaultParagraphFont"/>
        </w:rPr>
        <w:t>(i)</w:t>
      </w:r>
      <w:r w:rsidRPr="002D139D">
        <w:rPr>
          <w:rStyle w:val="DefaultParagraphFont"/>
        </w:rPr>
        <w:tab/>
        <w:t xml:space="preserve">Calculate the Actual ATRR for the preceding Calendar </w:t>
      </w:r>
      <w:r w:rsidRPr="002D139D">
        <w:rPr>
          <w:rStyle w:val="DefaultParagraphFont"/>
        </w:rPr>
        <w:t>Year;</w:t>
      </w:r>
    </w:p>
    <w:p w:rsidR="00584998" w:rsidRPr="002D139D" w:rsidP="00584998">
      <w:pPr>
        <w:pStyle w:val="romannumeralpara"/>
        <w:ind w:firstLine="0"/>
        <w:rPr>
          <w:rStyle w:val="DefaultParagraphFont"/>
        </w:rPr>
      </w:pPr>
      <w:r w:rsidRPr="002D139D">
        <w:rPr>
          <w:rStyle w:val="DefaultParagraphFont"/>
        </w:rPr>
        <w:t>(ii)</w:t>
      </w:r>
      <w:r w:rsidRPr="002D139D">
        <w:rPr>
          <w:rStyle w:val="DefaultParagraphFont"/>
        </w:rPr>
        <w:tab/>
        <w:t>Calculate the Projected ATRR, reflecting the True-Up Adjustment and any Prior Period Adjustments, for the upcoming Rate Year;</w:t>
      </w:r>
    </w:p>
    <w:p w:rsidR="00584998" w:rsidRPr="002D139D" w:rsidP="00584998">
      <w:pPr>
        <w:pStyle w:val="romannumeralpara"/>
        <w:ind w:firstLine="0"/>
        <w:rPr>
          <w:rStyle w:val="DefaultParagraphFont"/>
        </w:rPr>
      </w:pPr>
      <w:r w:rsidRPr="002D139D">
        <w:rPr>
          <w:rStyle w:val="DefaultParagraphFont"/>
        </w:rPr>
        <w:t>(iii)</w:t>
      </w:r>
      <w:r w:rsidRPr="002D139D">
        <w:rPr>
          <w:rStyle w:val="DefaultParagraphFont"/>
        </w:rPr>
        <w:tab/>
        <w:t>Post on the ISO website</w:t>
      </w:r>
      <w:r>
        <w:rPr>
          <w:rStyle w:val="DefaultParagraphFont"/>
        </w:rPr>
        <w:t xml:space="preserve"> (and on the NYPA website via a link to the ISO website):</w:t>
      </w:r>
      <w:r w:rsidRPr="002D139D">
        <w:rPr>
          <w:rStyle w:val="DefaultParagraphFont"/>
        </w:rPr>
        <w:t xml:space="preserve"> </w:t>
      </w:r>
    </w:p>
    <w:p w:rsidR="00584998" w:rsidP="00584998">
      <w:pPr>
        <w:pStyle w:val="romannumeralpara"/>
        <w:ind w:firstLine="720"/>
        <w:rPr>
          <w:rStyle w:val="DefaultParagraphFont"/>
        </w:rPr>
      </w:pPr>
      <w:r>
        <w:rPr>
          <w:rStyle w:val="DefaultParagraphFont"/>
        </w:rPr>
        <w:t xml:space="preserve">(A) </w:t>
      </w:r>
      <w:r>
        <w:rPr>
          <w:rStyle w:val="DefaultParagraphFont"/>
        </w:rPr>
        <w:tab/>
      </w:r>
      <w:r w:rsidRPr="00042A22">
        <w:rPr>
          <w:rStyle w:val="DefaultParagraphFont"/>
        </w:rPr>
        <w:t>the Annual Update</w:t>
      </w:r>
      <w:r>
        <w:rPr>
          <w:rStyle w:val="DefaultParagraphFont"/>
        </w:rPr>
        <w:t xml:space="preserve">, including a data-populated Formula Rate Template and underlying workpapers </w:t>
      </w:r>
      <w:r w:rsidRPr="00042A22">
        <w:rPr>
          <w:rStyle w:val="DefaultParagraphFont"/>
        </w:rPr>
        <w:t xml:space="preserve">in </w:t>
      </w:r>
      <w:r>
        <w:rPr>
          <w:rStyle w:val="DefaultParagraphFont"/>
        </w:rPr>
        <w:t xml:space="preserve">native </w:t>
      </w:r>
      <w:r w:rsidRPr="00042A22">
        <w:rPr>
          <w:rStyle w:val="DefaultParagraphFont"/>
        </w:rPr>
        <w:t>“workable” Excel file</w:t>
      </w:r>
      <w:r>
        <w:rPr>
          <w:rStyle w:val="DefaultParagraphFont"/>
        </w:rPr>
        <w:t xml:space="preserve"> format with all formulas and links intact</w:t>
      </w:r>
      <w:r w:rsidRPr="00042A22">
        <w:rPr>
          <w:rStyle w:val="DefaultParagraphFont"/>
        </w:rPr>
        <w:t xml:space="preserve">; </w:t>
      </w:r>
    </w:p>
    <w:p w:rsidR="00584998" w:rsidP="00584998">
      <w:pPr>
        <w:pStyle w:val="romannumeralpara"/>
        <w:ind w:firstLine="720"/>
        <w:rPr>
          <w:rStyle w:val="DefaultParagraphFont"/>
        </w:rPr>
      </w:pPr>
      <w:r>
        <w:rPr>
          <w:rStyle w:val="DefaultParagraphFont"/>
        </w:rPr>
        <w:t>(B)</w:t>
      </w:r>
      <w:r w:rsidRPr="002619B0">
        <w:rPr>
          <w:rStyle w:val="DefaultParagraphFont"/>
        </w:rPr>
        <w:t xml:space="preserve"> </w:t>
      </w:r>
      <w:r>
        <w:rPr>
          <w:rStyle w:val="DefaultParagraphFont"/>
        </w:rPr>
        <w:tab/>
      </w:r>
      <w:r w:rsidRPr="00042A22">
        <w:rPr>
          <w:rStyle w:val="DefaultParagraphFont"/>
        </w:rPr>
        <w:t>sufficiently detailed supporting documentation</w:t>
      </w:r>
      <w:r w:rsidRPr="002619B0">
        <w:rPr>
          <w:rStyle w:val="DefaultParagraphFont"/>
        </w:rPr>
        <w:t>, including underlying data and calculations</w:t>
      </w:r>
      <w:r>
        <w:rPr>
          <w:rStyle w:val="DefaultParagraphFont"/>
        </w:rPr>
        <w:t xml:space="preserve"> and a p</w:t>
      </w:r>
      <w:r>
        <w:rPr>
          <w:rStyle w:val="DefaultParagraphFont"/>
        </w:rPr>
        <w:t xml:space="preserve">opulated version of the </w:t>
      </w:r>
      <w:r w:rsidRPr="00E57C7B">
        <w:rPr>
          <w:rStyle w:val="DefaultParagraphFont"/>
        </w:rPr>
        <w:t>NYPA Form 1 Equivalent</w:t>
      </w:r>
      <w:r w:rsidRPr="002619B0">
        <w:rPr>
          <w:rStyle w:val="DefaultParagraphFont"/>
        </w:rPr>
        <w:t>,</w:t>
      </w:r>
      <w:r w:rsidRPr="00042A22">
        <w:rPr>
          <w:rStyle w:val="DefaultParagraphFont"/>
        </w:rPr>
        <w:t xml:space="preserve"> that explains the source and derivation of any data affecting the Formula that is not drawn directly from NYPA’s Financial Report</w:t>
      </w:r>
      <w:r w:rsidRPr="002619B0">
        <w:rPr>
          <w:rStyle w:val="DefaultParagraphFont"/>
        </w:rPr>
        <w:t xml:space="preserve">, such that Interested Parties can </w:t>
      </w:r>
      <w:r>
        <w:rPr>
          <w:rStyle w:val="DefaultParagraphFont"/>
        </w:rPr>
        <w:t>replicate the calculation of the Formula res</w:t>
      </w:r>
      <w:r>
        <w:rPr>
          <w:rStyle w:val="DefaultParagraphFont"/>
        </w:rPr>
        <w:t xml:space="preserve">ults using the Financial Report and can </w:t>
      </w:r>
      <w:r w:rsidRPr="002619B0">
        <w:rPr>
          <w:rStyle w:val="DefaultParagraphFont"/>
        </w:rPr>
        <w:t>verify that each input is consistent with the requirements of the Formula Rate</w:t>
      </w:r>
      <w:r w:rsidRPr="00042A22">
        <w:rPr>
          <w:rStyle w:val="DefaultParagraphFont"/>
        </w:rPr>
        <w:t>;</w:t>
      </w:r>
    </w:p>
    <w:p w:rsidR="00584998" w:rsidP="00584998">
      <w:pPr>
        <w:pStyle w:val="romannumeralpara"/>
        <w:ind w:firstLine="720"/>
        <w:rPr>
          <w:rStyle w:val="DefaultParagraphFont"/>
        </w:rPr>
      </w:pPr>
      <w:r>
        <w:rPr>
          <w:rStyle w:val="DefaultParagraphFont"/>
        </w:rPr>
        <w:t>(C)</w:t>
      </w:r>
      <w:r>
        <w:rPr>
          <w:rStyle w:val="DefaultParagraphFont"/>
        </w:rPr>
        <w:tab/>
      </w:r>
      <w:r w:rsidRPr="00042A22">
        <w:rPr>
          <w:rStyle w:val="DefaultParagraphFont"/>
        </w:rPr>
        <w:t>the date, time,</w:t>
      </w:r>
      <w:r>
        <w:rPr>
          <w:rStyle w:val="DefaultParagraphFont"/>
        </w:rPr>
        <w:t xml:space="preserve"> location,</w:t>
      </w:r>
      <w:r w:rsidRPr="00042A22">
        <w:rPr>
          <w:rStyle w:val="DefaultParagraphFont"/>
        </w:rPr>
        <w:t xml:space="preserve"> </w:t>
      </w:r>
      <w:r>
        <w:rPr>
          <w:rStyle w:val="DefaultParagraphFont"/>
        </w:rPr>
        <w:t>and</w:t>
      </w:r>
      <w:r w:rsidRPr="00042A22">
        <w:rPr>
          <w:rStyle w:val="DefaultParagraphFont"/>
        </w:rPr>
        <w:t xml:space="preserve"> call-in information for the Open Meeting; </w:t>
      </w:r>
    </w:p>
    <w:p w:rsidR="00584998" w:rsidRPr="002D139D" w:rsidP="00584998">
      <w:pPr>
        <w:pStyle w:val="romannumeralpara"/>
        <w:rPr>
          <w:rStyle w:val="DefaultParagraphFont"/>
          <w:highlight w:val="yellow"/>
        </w:rPr>
      </w:pPr>
      <w:r w:rsidRPr="002D139D">
        <w:rPr>
          <w:rStyle w:val="DefaultParagraphFont"/>
        </w:rPr>
        <w:t>(c)</w:t>
      </w:r>
      <w:r w:rsidRPr="002D139D">
        <w:rPr>
          <w:rStyle w:val="DefaultParagraphFont"/>
        </w:rPr>
        <w:tab/>
        <w:t xml:space="preserve">Within </w:t>
      </w:r>
      <w:r>
        <w:rPr>
          <w:rStyle w:val="DefaultParagraphFont"/>
        </w:rPr>
        <w:t>one (1) business day</w:t>
      </w:r>
      <w:r w:rsidRPr="002D139D">
        <w:rPr>
          <w:rStyle w:val="DefaultParagraphFont"/>
        </w:rPr>
        <w:t xml:space="preserve"> of the Publication Date, NY</w:t>
      </w:r>
      <w:r w:rsidRPr="002D139D">
        <w:rPr>
          <w:rStyle w:val="DefaultParagraphFont"/>
        </w:rPr>
        <w:t>PA shall notify Interested Parties via the NYPA Exploder List of the posting of the Annual Update and the date, time, location, and call-in information for the Open Meeting.</w:t>
      </w:r>
    </w:p>
    <w:p w:rsidR="00584998" w:rsidRPr="002D139D" w:rsidP="00584998">
      <w:pPr>
        <w:pStyle w:val="romannumeralpara"/>
        <w:rPr>
          <w:rStyle w:val="DefaultParagraphFont"/>
        </w:rPr>
      </w:pPr>
      <w:r w:rsidRPr="002D139D">
        <w:rPr>
          <w:rStyle w:val="DefaultParagraphFont"/>
        </w:rPr>
        <w:t>(d)</w:t>
      </w:r>
      <w:r w:rsidRPr="002D139D">
        <w:rPr>
          <w:rStyle w:val="DefaultParagraphFont"/>
        </w:rPr>
        <w:tab/>
        <w:t xml:space="preserve">The Annual Update for the Rate Year:  </w:t>
      </w:r>
    </w:p>
    <w:p w:rsidR="00584998" w:rsidRPr="002D139D" w:rsidP="00584998">
      <w:pPr>
        <w:pStyle w:val="romannumeralpara"/>
        <w:ind w:firstLine="0"/>
        <w:rPr>
          <w:rStyle w:val="DefaultParagraphFont"/>
        </w:rPr>
      </w:pPr>
      <w:r w:rsidRPr="002D139D">
        <w:rPr>
          <w:rStyle w:val="DefaultParagraphFont"/>
        </w:rPr>
        <w:t>(i)</w:t>
      </w:r>
      <w:r w:rsidRPr="002D139D">
        <w:rPr>
          <w:rStyle w:val="DefaultParagraphFont"/>
        </w:rPr>
        <w:tab/>
        <w:t>Shall identify and provide a narrat</w:t>
      </w:r>
      <w:r w:rsidRPr="002D139D">
        <w:rPr>
          <w:rStyle w:val="DefaultParagraphFont"/>
        </w:rPr>
        <w:t xml:space="preserve">ive explanation of Accounting Changes and their impacts on inputs to the Formula Rate or resulting charges billed under the Formula Rate; </w:t>
      </w:r>
    </w:p>
    <w:p w:rsidR="00584998" w:rsidRPr="002D139D" w:rsidP="00584998">
      <w:pPr>
        <w:pStyle w:val="romannumeralpara"/>
        <w:ind w:firstLine="0"/>
        <w:rPr>
          <w:rStyle w:val="DefaultParagraphFont"/>
        </w:rPr>
      </w:pPr>
      <w:r w:rsidRPr="002D139D">
        <w:rPr>
          <w:rStyle w:val="DefaultParagraphFont"/>
        </w:rPr>
        <w:t>(ii)</w:t>
      </w:r>
      <w:r w:rsidRPr="002D139D">
        <w:rPr>
          <w:rStyle w:val="DefaultParagraphFont"/>
        </w:rPr>
        <w:tab/>
        <w:t xml:space="preserve">Shall identify and provide a narrative explanation of any items included in the Formula at an amount other than </w:t>
      </w:r>
      <w:r w:rsidRPr="002D139D">
        <w:rPr>
          <w:rStyle w:val="DefaultParagraphFont"/>
        </w:rPr>
        <w:t>on a historic cost basis (e.g., fair value adjustments), and their impacts on inputs to the Formula Rate or resulting charges billed under the Formula Rate;</w:t>
      </w:r>
    </w:p>
    <w:p w:rsidR="00584998" w:rsidRPr="002D139D" w:rsidP="00584998">
      <w:pPr>
        <w:pStyle w:val="romannumeralpara"/>
        <w:ind w:firstLine="0"/>
        <w:rPr>
          <w:rStyle w:val="DefaultParagraphFont"/>
        </w:rPr>
      </w:pPr>
      <w:r w:rsidRPr="002D139D">
        <w:rPr>
          <w:rStyle w:val="DefaultParagraphFont"/>
        </w:rPr>
        <w:t>(iii)</w:t>
      </w:r>
      <w:r w:rsidRPr="002D139D">
        <w:rPr>
          <w:rStyle w:val="DefaultParagraphFont"/>
        </w:rPr>
        <w:tab/>
        <w:t>Shall be based on NYPA’s Financial Report;</w:t>
      </w:r>
    </w:p>
    <w:p w:rsidR="00584998" w:rsidRPr="002D139D" w:rsidP="00584998">
      <w:pPr>
        <w:pStyle w:val="romannumeralpara"/>
        <w:ind w:firstLine="0"/>
        <w:rPr>
          <w:rStyle w:val="DefaultParagraphFont"/>
        </w:rPr>
      </w:pPr>
      <w:r w:rsidRPr="002D139D">
        <w:rPr>
          <w:rStyle w:val="DefaultParagraphFont"/>
        </w:rPr>
        <w:t>(iv)</w:t>
      </w:r>
      <w:r w:rsidRPr="002D139D">
        <w:rPr>
          <w:rStyle w:val="DefaultParagraphFont"/>
        </w:rPr>
        <w:tab/>
        <w:t>Shall provide the Formula Rate calculations a</w:t>
      </w:r>
      <w:r w:rsidRPr="002D139D">
        <w:rPr>
          <w:rStyle w:val="DefaultParagraphFont"/>
        </w:rPr>
        <w:t>nd all inputs thereto, as well as supporting documentation and workpapers for data that are used in the Formula Rate that are not otherwise available in the Financial Report;</w:t>
      </w:r>
      <w:r>
        <w:rPr>
          <w:rStyle w:val="FootnoteReference0"/>
          <w:spacing w:val="3"/>
          <w:vertAlign w:val="superscript"/>
        </w:rPr>
        <w:footnoteReference w:id="2"/>
      </w:r>
    </w:p>
    <w:p w:rsidR="00584998" w:rsidRPr="002D139D" w:rsidP="00584998">
      <w:pPr>
        <w:pStyle w:val="romannumeralpara"/>
        <w:ind w:firstLine="0"/>
        <w:rPr>
          <w:rStyle w:val="DefaultParagraphFont"/>
        </w:rPr>
      </w:pPr>
      <w:r w:rsidRPr="002D139D">
        <w:rPr>
          <w:rStyle w:val="DefaultParagraphFont"/>
        </w:rPr>
        <w:t>(v)</w:t>
      </w:r>
      <w:r w:rsidRPr="002D139D">
        <w:rPr>
          <w:rStyle w:val="DefaultParagraphFont"/>
        </w:rPr>
        <w:tab/>
        <w:t>Shall provide underlying data for Formula Rate inputs that provide greater g</w:t>
      </w:r>
      <w:r w:rsidRPr="002D139D">
        <w:rPr>
          <w:rStyle w:val="DefaultParagraphFont"/>
        </w:rPr>
        <w:t>ranularity than is required for the Financial Report;</w:t>
      </w:r>
    </w:p>
    <w:p w:rsidR="00584998" w:rsidRPr="002D139D" w:rsidP="00584998">
      <w:pPr>
        <w:pStyle w:val="romannumeralpara"/>
        <w:ind w:firstLine="0"/>
        <w:rPr>
          <w:rStyle w:val="DefaultParagraphFont"/>
        </w:rPr>
      </w:pPr>
      <w:r w:rsidRPr="002D139D">
        <w:rPr>
          <w:rStyle w:val="DefaultParagraphFont"/>
        </w:rPr>
        <w:t>(vi)</w:t>
      </w:r>
      <w:r w:rsidRPr="002D139D">
        <w:rPr>
          <w:rStyle w:val="DefaultParagraphFont"/>
        </w:rPr>
        <w:tab/>
        <w:t xml:space="preserve">Shall be subject to challenge and review in accordance with the procedures set forth in these Protocols; </w:t>
      </w:r>
    </w:p>
    <w:p w:rsidR="00584998" w:rsidRPr="002D139D" w:rsidP="00584998">
      <w:pPr>
        <w:pStyle w:val="romannumeralpara"/>
        <w:ind w:firstLine="0"/>
        <w:rPr>
          <w:rStyle w:val="DefaultParagraphFont"/>
        </w:rPr>
      </w:pPr>
      <w:r w:rsidRPr="002D139D">
        <w:rPr>
          <w:rStyle w:val="DefaultParagraphFont"/>
        </w:rPr>
        <w:t>(vii)</w:t>
      </w:r>
      <w:r w:rsidRPr="002D139D">
        <w:rPr>
          <w:rStyle w:val="DefaultParagraphFont"/>
        </w:rPr>
        <w:tab/>
        <w:t>Shall not seek to modify the Formula Rate and shall not be subject to challenge by an</w:t>
      </w:r>
      <w:r w:rsidRPr="002D139D">
        <w:rPr>
          <w:rStyle w:val="DefaultParagraphFont"/>
        </w:rPr>
        <w:t>yone seeking to modify the Formula Rate (i.e., all such modifications/amendments to the Formula Rate shall require, as applicable, a Section 205 or Section 206 filing with FERC);</w:t>
      </w:r>
      <w:bookmarkStart w:id="147" w:name="doc6347"/>
      <w:bookmarkEnd w:id="147"/>
      <w:r w:rsidRPr="002D139D">
        <w:rPr>
          <w:rStyle w:val="DefaultParagraphFont"/>
        </w:rPr>
        <w:t xml:space="preserve"> </w:t>
      </w:r>
    </w:p>
    <w:p w:rsidR="00584998" w:rsidRPr="002D139D" w:rsidP="00584998">
      <w:pPr>
        <w:pStyle w:val="romannumeralpara"/>
        <w:ind w:firstLine="0"/>
        <w:rPr>
          <w:rStyle w:val="DefaultParagraphFont"/>
        </w:rPr>
      </w:pPr>
      <w:r w:rsidRPr="002D139D">
        <w:rPr>
          <w:rStyle w:val="DefaultParagraphFont"/>
        </w:rPr>
        <w:t>(viii)</w:t>
      </w:r>
      <w:r w:rsidRPr="002D139D">
        <w:rPr>
          <w:rStyle w:val="DefaultParagraphFont"/>
        </w:rPr>
        <w:tab/>
        <w:t>Shall identify any changes in the Formula references to NYPA’s Financ</w:t>
      </w:r>
      <w:r w:rsidRPr="002D139D">
        <w:rPr>
          <w:rStyle w:val="DefaultParagraphFont"/>
        </w:rPr>
        <w:t xml:space="preserve">ial Report; </w:t>
      </w:r>
    </w:p>
    <w:p w:rsidR="00584998" w:rsidRPr="002D139D" w:rsidP="00584998">
      <w:pPr>
        <w:pStyle w:val="romannumeralpara"/>
        <w:ind w:firstLine="0"/>
        <w:rPr>
          <w:rStyle w:val="DefaultParagraphFont"/>
        </w:rPr>
      </w:pPr>
      <w:r w:rsidRPr="002D139D">
        <w:rPr>
          <w:rStyle w:val="DefaultParagraphFont"/>
        </w:rPr>
        <w:t>(ix)</w:t>
      </w:r>
      <w:r w:rsidRPr="002D139D">
        <w:rPr>
          <w:rStyle w:val="DefaultParagraphFont"/>
        </w:rPr>
        <w:tab/>
        <w:t>Shall identify all material adjustments made to NYPA’s Financial Report data in determining Formula inputs, including relevant footnotes to the Financial Report and any adjustments not shown in the Financial Report; and</w:t>
      </w:r>
    </w:p>
    <w:p w:rsidR="00584998" w:rsidRPr="002D139D" w:rsidP="00584998">
      <w:pPr>
        <w:pStyle w:val="romannumeralpara"/>
        <w:ind w:firstLine="0"/>
        <w:rPr>
          <w:rStyle w:val="DefaultParagraphFont"/>
        </w:rPr>
      </w:pPr>
      <w:r w:rsidRPr="002D139D">
        <w:rPr>
          <w:rStyle w:val="DefaultParagraphFont"/>
        </w:rPr>
        <w:t>(x)</w:t>
      </w:r>
      <w:r w:rsidRPr="002D139D">
        <w:rPr>
          <w:rStyle w:val="DefaultParagraphFont"/>
        </w:rPr>
        <w:tab/>
        <w:t xml:space="preserve">Shall reflect </w:t>
      </w:r>
      <w:r w:rsidRPr="002D139D">
        <w:rPr>
          <w:rStyle w:val="DefaultParagraphFont"/>
        </w:rPr>
        <w:t>any corrections or modifications to NYPA’s Financial Report  if said corrections or modifications are made prior to the Publication Date and would affect the True-Up Adjustment for a prior Rate Year.  The True-Up Adjustment for each Rate Year(s) affected b</w:t>
      </w:r>
      <w:r w:rsidRPr="002D139D">
        <w:rPr>
          <w:rStyle w:val="DefaultParagraphFont"/>
        </w:rPr>
        <w:t>y the corrections or modifications shall be updated to reflect the corrected or modified Financial Report and the Annual Update and shall incorporate the changes in such True-Up Adjustment for the next effective Rate Year(s), with interest.  Corrections or</w:t>
      </w:r>
      <w:r w:rsidRPr="002D139D">
        <w:rPr>
          <w:rStyle w:val="DefaultParagraphFont"/>
        </w:rPr>
        <w:t xml:space="preserve"> modifications to a Financial Report filed after the Publication Date of an Annual Update and not included in a revised Annual Update shall be incorporated in the next True-Up Adjustment or Annual Update, as applicable.  NYPA shall report in a timely manne</w:t>
      </w:r>
      <w:r w:rsidRPr="002D139D">
        <w:rPr>
          <w:rStyle w:val="DefaultParagraphFont"/>
        </w:rPr>
        <w:t>r to the ISO and to Interested Parties, via the NYPA Exploder List, any corrections or modifications to its Financial Report, that affect the past or present implementation of the Formula Rate, whether such corrections or modifications have the effect of i</w:t>
      </w:r>
      <w:r w:rsidRPr="002D139D">
        <w:rPr>
          <w:rStyle w:val="DefaultParagraphFont"/>
        </w:rPr>
        <w:t xml:space="preserve">ncreasing or decreasing the resulting transmission rates. </w:t>
      </w:r>
    </w:p>
    <w:p w:rsidR="00584998" w:rsidRPr="002D139D" w:rsidP="00584998">
      <w:pPr>
        <w:pStyle w:val="romannumeralpara"/>
        <w:rPr>
          <w:rStyle w:val="DefaultParagraphFont"/>
        </w:rPr>
      </w:pPr>
      <w:r w:rsidRPr="002D139D">
        <w:rPr>
          <w:rStyle w:val="DefaultParagraphFont"/>
        </w:rPr>
        <w:t>(e)</w:t>
      </w:r>
      <w:r w:rsidRPr="002D139D">
        <w:rPr>
          <w:rStyle w:val="DefaultParagraphFont"/>
        </w:rPr>
        <w:tab/>
        <w:t>Joint Informational Meeting</w:t>
      </w:r>
    </w:p>
    <w:p w:rsidR="00584998" w:rsidP="00584998">
      <w:pPr>
        <w:pStyle w:val="romannumeralpara"/>
        <w:ind w:firstLine="720"/>
        <w:rPr>
          <w:rStyle w:val="DefaultParagraphFont"/>
        </w:rPr>
      </w:pPr>
      <w:r>
        <w:rPr>
          <w:rStyle w:val="DefaultParagraphFont"/>
        </w:rPr>
        <w:t xml:space="preserve">NYPA shall endeavor to coordinate with other </w:t>
      </w:r>
      <w:r w:rsidRPr="00B46113">
        <w:rPr>
          <w:rStyle w:val="DefaultParagraphFont"/>
        </w:rPr>
        <w:t>T</w:t>
      </w:r>
      <w:r>
        <w:rPr>
          <w:rStyle w:val="DefaultParagraphFont"/>
        </w:rPr>
        <w:t xml:space="preserve">ransmission </w:t>
      </w:r>
      <w:r w:rsidRPr="00B46113">
        <w:rPr>
          <w:rStyle w:val="DefaultParagraphFont"/>
        </w:rPr>
        <w:t>O</w:t>
      </w:r>
      <w:r>
        <w:rPr>
          <w:rStyle w:val="DefaultParagraphFont"/>
        </w:rPr>
        <w:t xml:space="preserve">wners </w:t>
      </w:r>
      <w:r w:rsidRPr="00B46113">
        <w:rPr>
          <w:rStyle w:val="DefaultParagraphFont"/>
        </w:rPr>
        <w:t>and Other Developers</w:t>
      </w:r>
      <w:r>
        <w:rPr>
          <w:rStyle w:val="DefaultParagraphFont"/>
        </w:rPr>
        <w:t xml:space="preserve"> using formula rates to recover the costs of  transmission projects </w:t>
      </w:r>
      <w:r w:rsidRPr="00B46113">
        <w:rPr>
          <w:rStyle w:val="DefaultParagraphFont"/>
        </w:rPr>
        <w:t xml:space="preserve">under the </w:t>
      </w:r>
      <w:r w:rsidRPr="00B46113">
        <w:rPr>
          <w:rStyle w:val="DefaultParagraphFont"/>
        </w:rPr>
        <w:t>ISO OATT</w:t>
      </w:r>
      <w:r>
        <w:rPr>
          <w:rStyle w:val="DefaultParagraphFont"/>
        </w:rPr>
        <w:t xml:space="preserve"> that utilize the same regional cost sharing mechanism and to hold annual joint informational meetings to enable all Interested Parties to understand how those </w:t>
      </w:r>
      <w:r w:rsidRPr="00B46113">
        <w:rPr>
          <w:rStyle w:val="DefaultParagraphFont"/>
        </w:rPr>
        <w:t>T</w:t>
      </w:r>
      <w:r>
        <w:rPr>
          <w:rStyle w:val="DefaultParagraphFont"/>
        </w:rPr>
        <w:t xml:space="preserve">ransmission </w:t>
      </w:r>
      <w:r w:rsidRPr="00B46113">
        <w:rPr>
          <w:rStyle w:val="DefaultParagraphFont"/>
        </w:rPr>
        <w:t>O</w:t>
      </w:r>
      <w:r>
        <w:rPr>
          <w:rStyle w:val="DefaultParagraphFont"/>
        </w:rPr>
        <w:t xml:space="preserve">wners </w:t>
      </w:r>
      <w:r w:rsidRPr="00B46113">
        <w:rPr>
          <w:rStyle w:val="DefaultParagraphFont"/>
        </w:rPr>
        <w:t>and Other Developers</w:t>
      </w:r>
      <w:r>
        <w:rPr>
          <w:rStyle w:val="DefaultParagraphFont"/>
        </w:rPr>
        <w:t xml:space="preserve"> are implementing their formula rates for recove</w:t>
      </w:r>
      <w:r>
        <w:rPr>
          <w:rStyle w:val="DefaultParagraphFont"/>
        </w:rPr>
        <w:t>ring the costs of such projects. N</w:t>
      </w:r>
      <w:r w:rsidRPr="00C6663F">
        <w:rPr>
          <w:rStyle w:val="DefaultParagraphFont"/>
        </w:rPr>
        <w:t xml:space="preserve">o less than </w:t>
      </w:r>
      <w:r>
        <w:rPr>
          <w:rStyle w:val="DefaultParagraphFont"/>
        </w:rPr>
        <w:t>fifteen</w:t>
      </w:r>
      <w:r w:rsidRPr="00C6663F">
        <w:rPr>
          <w:rStyle w:val="DefaultParagraphFont"/>
        </w:rPr>
        <w:t xml:space="preserve"> (</w:t>
      </w:r>
      <w:r>
        <w:rPr>
          <w:rStyle w:val="DefaultParagraphFont"/>
        </w:rPr>
        <w:t>15</w:t>
      </w:r>
      <w:r w:rsidRPr="00C6663F">
        <w:rPr>
          <w:rStyle w:val="DefaultParagraphFont"/>
        </w:rPr>
        <w:t>)</w:t>
      </w:r>
      <w:r>
        <w:rPr>
          <w:rStyle w:val="DefaultParagraphFont"/>
        </w:rPr>
        <w:t xml:space="preserve"> calendar</w:t>
      </w:r>
      <w:r w:rsidRPr="00C6663F">
        <w:rPr>
          <w:rStyle w:val="DefaultParagraphFont"/>
        </w:rPr>
        <w:t xml:space="preserve"> days prior to such meeting</w:t>
      </w:r>
      <w:r>
        <w:rPr>
          <w:rStyle w:val="DefaultParagraphFont"/>
        </w:rPr>
        <w:t xml:space="preserve">, NYPA shall provide </w:t>
      </w:r>
      <w:r w:rsidRPr="00C6663F">
        <w:rPr>
          <w:rStyle w:val="DefaultParagraphFont"/>
        </w:rPr>
        <w:t>notice of the</w:t>
      </w:r>
      <w:r>
        <w:rPr>
          <w:rStyle w:val="DefaultParagraphFont"/>
        </w:rPr>
        <w:t xml:space="preserve"> joint informational meeting, including the date, time, location, and call-in information, via the NYPA Exploder List and by posting this information on the ISO website</w:t>
      </w:r>
      <w:r>
        <w:rPr>
          <w:rStyle w:val="DefaultParagraphFont"/>
        </w:rPr>
        <w:t xml:space="preserve"> (and on the NYPA website via a link to the ISO website)</w:t>
      </w:r>
      <w:r>
        <w:rPr>
          <w:rStyle w:val="DefaultParagraphFont"/>
        </w:rPr>
        <w:t xml:space="preserve">.  NYPA </w:t>
      </w:r>
      <w:r w:rsidRPr="00C6663F">
        <w:rPr>
          <w:rStyle w:val="DefaultParagraphFont"/>
        </w:rPr>
        <w:t xml:space="preserve">shall </w:t>
      </w:r>
      <w:r>
        <w:rPr>
          <w:rStyle w:val="DefaultParagraphFont"/>
        </w:rPr>
        <w:t>make the joint inf</w:t>
      </w:r>
      <w:r>
        <w:rPr>
          <w:rStyle w:val="DefaultParagraphFont"/>
        </w:rPr>
        <w:t>ormational meeting remotely accessible to Interested Parties.</w:t>
      </w:r>
    </w:p>
    <w:p w:rsidR="00584998" w:rsidRPr="002D139D" w:rsidP="00584998">
      <w:pPr>
        <w:pStyle w:val="subhead0"/>
        <w:rPr>
          <w:rStyle w:val="DefaultParagraphFont"/>
        </w:rPr>
      </w:pPr>
      <w:r w:rsidRPr="002D139D">
        <w:rPr>
          <w:rStyle w:val="DefaultParagraphFont"/>
        </w:rPr>
        <w:t>14.2.3.2.3</w:t>
      </w:r>
      <w:r w:rsidRPr="002D139D">
        <w:rPr>
          <w:rStyle w:val="DefaultParagraphFont"/>
        </w:rPr>
        <w:tab/>
        <w:t>Annual Review Procedures</w:t>
      </w:r>
    </w:p>
    <w:p w:rsidR="00584998" w:rsidRPr="002D139D" w:rsidP="00584998">
      <w:pPr>
        <w:pStyle w:val="Bodypara2"/>
        <w:rPr>
          <w:rStyle w:val="DefaultParagraphFont"/>
        </w:rPr>
      </w:pPr>
      <w:r w:rsidRPr="002D139D">
        <w:rPr>
          <w:rStyle w:val="DefaultParagraphFont"/>
        </w:rPr>
        <w:t>Each Annual Update shall be subject to the following Annual Review Procedures:</w:t>
      </w:r>
    </w:p>
    <w:p w:rsidR="00584998" w:rsidRPr="002D139D" w:rsidP="00584998">
      <w:pPr>
        <w:pStyle w:val="romannumeralpara"/>
        <w:rPr>
          <w:rStyle w:val="DefaultParagraphFont"/>
          <w:rFonts w:eastAsia="SimSun"/>
        </w:rPr>
      </w:pPr>
      <w:r w:rsidRPr="002D139D">
        <w:rPr>
          <w:rStyle w:val="DefaultParagraphFont"/>
        </w:rPr>
        <w:t>(a)</w:t>
      </w:r>
      <w:r w:rsidRPr="002D139D">
        <w:rPr>
          <w:rStyle w:val="DefaultParagraphFont"/>
        </w:rPr>
        <w:tab/>
        <w:t>Discovery Period</w:t>
      </w:r>
    </w:p>
    <w:p w:rsidR="00584998" w:rsidRPr="002D139D" w:rsidP="00584998">
      <w:pPr>
        <w:pStyle w:val="romannumeralpara"/>
        <w:ind w:firstLine="0"/>
        <w:rPr>
          <w:rStyle w:val="DefaultParagraphFont"/>
          <w:rFonts w:eastAsia="SimSun"/>
        </w:rPr>
      </w:pPr>
      <w:r w:rsidRPr="002D139D">
        <w:rPr>
          <w:rStyle w:val="DefaultParagraphFont"/>
        </w:rPr>
        <w:t>(i)</w:t>
      </w:r>
      <w:r w:rsidRPr="002D139D">
        <w:rPr>
          <w:rStyle w:val="DefaultParagraphFont"/>
        </w:rPr>
        <w:tab/>
        <w:t>Interested Parties shall have up to one hundred twenty</w:t>
      </w:r>
      <w:r w:rsidRPr="002D139D">
        <w:rPr>
          <w:rStyle w:val="DefaultParagraphFont"/>
        </w:rPr>
        <w:t xml:space="preserve"> (120) calendar days after the Publication Date (unless such period is extended with the written consent of NYPA or by FERC order) to serve Information Requests on NYPA.  If the deadline for Interested Parties should fall on a weekend or a holiday recogniz</w:t>
      </w:r>
      <w:r w:rsidRPr="002D139D">
        <w:rPr>
          <w:rStyle w:val="DefaultParagraphFont"/>
        </w:rPr>
        <w:t>ed by FERC, then Information Requests shall be due no later than the next business day.  Such Information Requests shall be limited to what is or may reasonably be necessary to determine:</w:t>
      </w:r>
    </w:p>
    <w:p w:rsidR="00584998" w:rsidP="00584998">
      <w:pPr>
        <w:pStyle w:val="romannumeralpara"/>
        <w:rPr>
          <w:rStyle w:val="DefaultParagraphFont"/>
        </w:rPr>
      </w:pPr>
      <w:r w:rsidRPr="002834BD">
        <w:rPr>
          <w:rStyle w:val="DefaultParagraphFont"/>
        </w:rPr>
        <w:tab/>
      </w:r>
      <w:r>
        <w:rPr>
          <w:rStyle w:val="DefaultParagraphFont"/>
        </w:rPr>
        <w:tab/>
      </w:r>
      <w:r w:rsidRPr="002834BD">
        <w:rPr>
          <w:rStyle w:val="DefaultParagraphFont"/>
        </w:rPr>
        <w:t>(A)</w:t>
      </w:r>
      <w:r w:rsidRPr="002834BD">
        <w:rPr>
          <w:rStyle w:val="DefaultParagraphFont"/>
        </w:rPr>
        <w:tab/>
        <w:t>The extent</w:t>
      </w:r>
      <w:r>
        <w:rPr>
          <w:rStyle w:val="DefaultParagraphFont"/>
        </w:rPr>
        <w:t xml:space="preserve"> or </w:t>
      </w:r>
      <w:r w:rsidRPr="002834BD">
        <w:rPr>
          <w:rStyle w:val="DefaultParagraphFont"/>
        </w:rPr>
        <w:t xml:space="preserve">effect of </w:t>
      </w:r>
      <w:r>
        <w:rPr>
          <w:rStyle w:val="DefaultParagraphFont"/>
        </w:rPr>
        <w:t xml:space="preserve">an </w:t>
      </w:r>
      <w:r w:rsidRPr="002834BD">
        <w:rPr>
          <w:rStyle w:val="DefaultParagraphFont"/>
        </w:rPr>
        <w:t xml:space="preserve">Accounting </w:t>
      </w:r>
      <w:r w:rsidRPr="00194BC3">
        <w:rPr>
          <w:rStyle w:val="DefaultParagraphFont"/>
        </w:rPr>
        <w:t>Change;</w:t>
      </w:r>
    </w:p>
    <w:p w:rsidR="00584998" w:rsidP="00584998">
      <w:pPr>
        <w:pStyle w:val="romannumeralpara"/>
        <w:rPr>
          <w:rStyle w:val="DefaultParagraphFont"/>
          <w:rFonts w:eastAsia="SimSun"/>
          <w:lang w:eastAsia="zh-CN"/>
        </w:rPr>
      </w:pPr>
      <w:r>
        <w:rPr>
          <w:rStyle w:val="DefaultParagraphFont"/>
        </w:rPr>
        <w:tab/>
      </w:r>
      <w:r>
        <w:rPr>
          <w:rStyle w:val="DefaultParagraphFont"/>
        </w:rPr>
        <w:tab/>
        <w:t>(B)</w:t>
      </w:r>
      <w:r>
        <w:rPr>
          <w:rStyle w:val="DefaultParagraphFont"/>
        </w:rPr>
        <w:tab/>
        <w:t>Whether th</w:t>
      </w:r>
      <w:r>
        <w:rPr>
          <w:rStyle w:val="DefaultParagraphFont"/>
        </w:rPr>
        <w:t>e Annual Update fails to include data properly recorded  in accordance with these Protocols;</w:t>
      </w:r>
    </w:p>
    <w:p w:rsidR="00584998" w:rsidP="00584998">
      <w:pPr>
        <w:pStyle w:val="romannumeralpara"/>
        <w:rPr>
          <w:rStyle w:val="DefaultParagraphFont"/>
          <w:rFonts w:eastAsia="SimSun"/>
          <w:lang w:eastAsia="zh-CN"/>
        </w:rPr>
      </w:pPr>
      <w:r w:rsidRPr="002834BD">
        <w:rPr>
          <w:rStyle w:val="DefaultParagraphFont"/>
        </w:rPr>
        <w:tab/>
      </w:r>
      <w:r>
        <w:rPr>
          <w:rStyle w:val="DefaultParagraphFont"/>
        </w:rPr>
        <w:tab/>
      </w:r>
      <w:r w:rsidRPr="002834BD">
        <w:rPr>
          <w:rStyle w:val="DefaultParagraphFont"/>
        </w:rPr>
        <w:t>(</w:t>
      </w:r>
      <w:r>
        <w:rPr>
          <w:rStyle w:val="DefaultParagraphFont"/>
        </w:rPr>
        <w:t>C</w:t>
      </w:r>
      <w:r w:rsidRPr="002834BD">
        <w:rPr>
          <w:rStyle w:val="DefaultParagraphFont"/>
        </w:rPr>
        <w:t>)</w:t>
      </w:r>
      <w:r w:rsidRPr="002834BD">
        <w:rPr>
          <w:rStyle w:val="DefaultParagraphFont"/>
        </w:rPr>
        <w:tab/>
        <w:t>Th</w:t>
      </w:r>
      <w:r>
        <w:rPr>
          <w:rStyle w:val="DefaultParagraphFont"/>
        </w:rPr>
        <w:t xml:space="preserve">e </w:t>
      </w:r>
      <w:r w:rsidRPr="002834BD">
        <w:rPr>
          <w:rStyle w:val="DefaultParagraphFont"/>
        </w:rPr>
        <w:t>prop</w:t>
      </w:r>
      <w:r w:rsidRPr="009330C9">
        <w:rPr>
          <w:rStyle w:val="DefaultParagraphFont"/>
        </w:rPr>
        <w:t>e</w:t>
      </w:r>
      <w:r w:rsidRPr="002834BD">
        <w:rPr>
          <w:rStyle w:val="DefaultParagraphFont"/>
        </w:rPr>
        <w:t>r appli</w:t>
      </w:r>
      <w:r>
        <w:rPr>
          <w:rStyle w:val="DefaultParagraphFont"/>
        </w:rPr>
        <w:t>cation of</w:t>
      </w:r>
      <w:r w:rsidRPr="002834BD">
        <w:rPr>
          <w:rStyle w:val="DefaultParagraphFont"/>
        </w:rPr>
        <w:t xml:space="preserve"> the Formula Rate</w:t>
      </w:r>
      <w:r>
        <w:rPr>
          <w:rStyle w:val="DefaultParagraphFont"/>
        </w:rPr>
        <w:t xml:space="preserve"> and the procedures in these Protocols</w:t>
      </w:r>
      <w:r w:rsidRPr="002834BD">
        <w:rPr>
          <w:rStyle w:val="DefaultParagraphFont"/>
        </w:rPr>
        <w:t>;</w:t>
      </w:r>
    </w:p>
    <w:p w:rsidR="00584998" w:rsidP="00584998">
      <w:pPr>
        <w:pStyle w:val="romannumeralpara"/>
        <w:rPr>
          <w:rStyle w:val="DefaultParagraphFont"/>
          <w:rFonts w:eastAsia="SimSun"/>
          <w:lang w:eastAsia="zh-CN"/>
        </w:rPr>
      </w:pPr>
      <w:r w:rsidRPr="002834BD">
        <w:rPr>
          <w:rStyle w:val="DefaultParagraphFont"/>
        </w:rPr>
        <w:tab/>
      </w:r>
      <w:r>
        <w:rPr>
          <w:rStyle w:val="DefaultParagraphFont"/>
        </w:rPr>
        <w:tab/>
      </w:r>
      <w:r w:rsidRPr="002834BD">
        <w:rPr>
          <w:rStyle w:val="DefaultParagraphFont"/>
        </w:rPr>
        <w:t>(</w:t>
      </w:r>
      <w:r>
        <w:rPr>
          <w:rStyle w:val="DefaultParagraphFont"/>
        </w:rPr>
        <w:t>D</w:t>
      </w:r>
      <w:r w:rsidRPr="002834BD">
        <w:rPr>
          <w:rStyle w:val="DefaultParagraphFont"/>
        </w:rPr>
        <w:t>)</w:t>
      </w:r>
      <w:r w:rsidRPr="002834BD">
        <w:rPr>
          <w:rStyle w:val="DefaultParagraphFont"/>
        </w:rPr>
        <w:tab/>
        <w:t xml:space="preserve">The accuracy </w:t>
      </w:r>
      <w:r>
        <w:rPr>
          <w:rStyle w:val="DefaultParagraphFont"/>
        </w:rPr>
        <w:t xml:space="preserve">of data </w:t>
      </w:r>
      <w:r w:rsidRPr="002834BD">
        <w:rPr>
          <w:rStyle w:val="DefaultParagraphFont"/>
        </w:rPr>
        <w:t xml:space="preserve">and consistency with the Formula Rate of the </w:t>
      </w:r>
      <w:r>
        <w:rPr>
          <w:rStyle w:val="DefaultParagraphFont"/>
        </w:rPr>
        <w:t>cal</w:t>
      </w:r>
      <w:r>
        <w:rPr>
          <w:rStyle w:val="DefaultParagraphFont"/>
        </w:rPr>
        <w:t xml:space="preserve">culations </w:t>
      </w:r>
      <w:r w:rsidRPr="002834BD">
        <w:rPr>
          <w:rStyle w:val="DefaultParagraphFont"/>
        </w:rPr>
        <w:t xml:space="preserve">included in the </w:t>
      </w:r>
      <w:r>
        <w:rPr>
          <w:rStyle w:val="DefaultParagraphFont"/>
        </w:rPr>
        <w:t xml:space="preserve">Annual Update </w:t>
      </w:r>
      <w:r w:rsidRPr="002834BD">
        <w:rPr>
          <w:rStyle w:val="DefaultParagraphFont"/>
        </w:rPr>
        <w:t>(</w:t>
      </w:r>
      <w:r w:rsidRPr="009330C9">
        <w:rPr>
          <w:rStyle w:val="DefaultParagraphFont"/>
        </w:rPr>
        <w:t>i</w:t>
      </w:r>
      <w:r w:rsidRPr="002834BD">
        <w:rPr>
          <w:rStyle w:val="DefaultParagraphFont"/>
        </w:rPr>
        <w:t>ncluding the Actual ATRR</w:t>
      </w:r>
      <w:r>
        <w:rPr>
          <w:rStyle w:val="DefaultParagraphFont"/>
        </w:rPr>
        <w:t xml:space="preserve">, Projected ATRR, </w:t>
      </w:r>
      <w:r w:rsidRPr="002834BD">
        <w:rPr>
          <w:rStyle w:val="DefaultParagraphFont"/>
        </w:rPr>
        <w:t>True-Up Adjustment</w:t>
      </w:r>
      <w:r>
        <w:rPr>
          <w:rStyle w:val="DefaultParagraphFont"/>
        </w:rPr>
        <w:t>,</w:t>
      </w:r>
      <w:r w:rsidRPr="002834BD">
        <w:rPr>
          <w:rStyle w:val="DefaultParagraphFont"/>
        </w:rPr>
        <w:t xml:space="preserve"> and any Prior Period Adjustment) under review;</w:t>
      </w:r>
    </w:p>
    <w:p w:rsidR="00584998" w:rsidP="00584998">
      <w:pPr>
        <w:pStyle w:val="romannumeralpara"/>
        <w:rPr>
          <w:rStyle w:val="DefaultParagraphFont"/>
          <w:rFonts w:eastAsia="SimSun"/>
          <w:lang w:eastAsia="zh-CN"/>
        </w:rPr>
      </w:pPr>
      <w:r w:rsidRPr="002834BD">
        <w:rPr>
          <w:rStyle w:val="DefaultParagraphFont"/>
        </w:rPr>
        <w:tab/>
      </w:r>
      <w:r>
        <w:rPr>
          <w:rStyle w:val="DefaultParagraphFont"/>
        </w:rPr>
        <w:tab/>
      </w:r>
      <w:r w:rsidRPr="002834BD">
        <w:rPr>
          <w:rStyle w:val="DefaultParagraphFont"/>
        </w:rPr>
        <w:t>(E)</w:t>
      </w:r>
      <w:r w:rsidRPr="002834BD">
        <w:rPr>
          <w:rStyle w:val="DefaultParagraphFont"/>
        </w:rPr>
        <w:tab/>
        <w:t>The prudence of the costs and expenditures included in the A</w:t>
      </w:r>
      <w:r>
        <w:rPr>
          <w:rStyle w:val="DefaultParagraphFont"/>
        </w:rPr>
        <w:t xml:space="preserve">nnual Update </w:t>
      </w:r>
      <w:r w:rsidRPr="002834BD">
        <w:rPr>
          <w:rStyle w:val="DefaultParagraphFont"/>
        </w:rPr>
        <w:t xml:space="preserve">under </w:t>
      </w:r>
      <w:r w:rsidRPr="00042A22">
        <w:rPr>
          <w:rStyle w:val="DefaultParagraphFont"/>
        </w:rPr>
        <w:t>review, including in</w:t>
      </w:r>
      <w:r w:rsidRPr="00042A22">
        <w:rPr>
          <w:rStyle w:val="DefaultParagraphFont"/>
        </w:rPr>
        <w:t>formation on procurement methods and cost control methodologies;</w:t>
      </w:r>
      <w:r w:rsidRPr="002834BD">
        <w:rPr>
          <w:rStyle w:val="DefaultParagraphFont"/>
        </w:rPr>
        <w:t xml:space="preserve"> </w:t>
      </w:r>
    </w:p>
    <w:p w:rsidR="00584998" w:rsidP="00584998">
      <w:pPr>
        <w:pStyle w:val="romannumeralpara"/>
        <w:rPr>
          <w:rStyle w:val="DefaultParagraphFont"/>
          <w:rFonts w:eastAsia="SimSun"/>
          <w:lang w:eastAsia="zh-CN"/>
        </w:rPr>
      </w:pPr>
      <w:r w:rsidRPr="002834BD">
        <w:rPr>
          <w:rStyle w:val="DefaultParagraphFont"/>
        </w:rPr>
        <w:tab/>
      </w:r>
      <w:r>
        <w:rPr>
          <w:rStyle w:val="DefaultParagraphFont"/>
        </w:rPr>
        <w:tab/>
      </w:r>
      <w:r w:rsidRPr="00042A22">
        <w:rPr>
          <w:rStyle w:val="DefaultParagraphFont"/>
        </w:rPr>
        <w:t>(</w:t>
      </w:r>
      <w:r>
        <w:rPr>
          <w:rStyle w:val="DefaultParagraphFont"/>
        </w:rPr>
        <w:t>F</w:t>
      </w:r>
      <w:r w:rsidRPr="00042A22">
        <w:rPr>
          <w:rStyle w:val="DefaultParagraphFont"/>
        </w:rPr>
        <w:t>)</w:t>
      </w:r>
      <w:r w:rsidRPr="00042A22">
        <w:rPr>
          <w:rStyle w:val="DefaultParagraphFont"/>
        </w:rPr>
        <w:tab/>
        <w:t>The effect of any change to the underlying Uniform System of Accounts or the Financial Report</w:t>
      </w:r>
      <w:r>
        <w:rPr>
          <w:rStyle w:val="DefaultParagraphFont"/>
        </w:rPr>
        <w:t>; and</w:t>
      </w:r>
    </w:p>
    <w:p w:rsidR="00584998" w:rsidP="00584998">
      <w:pPr>
        <w:pStyle w:val="romannumeralpara"/>
        <w:rPr>
          <w:rStyle w:val="DefaultParagraphFont"/>
          <w:lang w:eastAsia="zh-CN"/>
        </w:rPr>
      </w:pPr>
      <w:r w:rsidRPr="002834BD">
        <w:rPr>
          <w:rStyle w:val="DefaultParagraphFont"/>
        </w:rPr>
        <w:tab/>
      </w:r>
      <w:r>
        <w:rPr>
          <w:rStyle w:val="DefaultParagraphFont"/>
        </w:rPr>
        <w:tab/>
      </w:r>
      <w:r w:rsidRPr="002834BD">
        <w:rPr>
          <w:rStyle w:val="DefaultParagraphFont"/>
        </w:rPr>
        <w:t>(</w:t>
      </w:r>
      <w:r>
        <w:rPr>
          <w:rStyle w:val="DefaultParagraphFont"/>
        </w:rPr>
        <w:t>G</w:t>
      </w:r>
      <w:r w:rsidRPr="002834BD">
        <w:rPr>
          <w:rStyle w:val="DefaultParagraphFont"/>
        </w:rPr>
        <w:t>)</w:t>
      </w:r>
      <w:r w:rsidRPr="002834BD">
        <w:rPr>
          <w:rStyle w:val="DefaultParagraphFont"/>
        </w:rPr>
        <w:tab/>
        <w:t xml:space="preserve">Any other information that may reasonably have substantive effect on the </w:t>
      </w:r>
      <w:r w:rsidRPr="002834BD">
        <w:rPr>
          <w:rStyle w:val="DefaultParagraphFont"/>
        </w:rPr>
        <w:t>calculation of the charge pursuant to the Formula Rate</w:t>
      </w:r>
      <w:r>
        <w:rPr>
          <w:rStyle w:val="DefaultParagraphFont"/>
        </w:rPr>
        <w:t xml:space="preserve"> or aid in the understanding or derivation of such charge</w:t>
      </w:r>
      <w:r w:rsidRPr="002834BD">
        <w:rPr>
          <w:rStyle w:val="DefaultParagraphFont"/>
        </w:rPr>
        <w:t>.</w:t>
      </w:r>
      <w:r>
        <w:rPr>
          <w:rStyle w:val="DefaultParagraphFont"/>
        </w:rPr>
        <w:t xml:space="preserve">  </w:t>
      </w:r>
    </w:p>
    <w:p w:rsidR="00584998" w:rsidRPr="002D139D" w:rsidP="00584998">
      <w:pPr>
        <w:pStyle w:val="romannumeralpara"/>
        <w:rPr>
          <w:rStyle w:val="DefaultParagraphFont"/>
        </w:rPr>
      </w:pPr>
      <w:r w:rsidRPr="002D139D">
        <w:rPr>
          <w:rStyle w:val="DefaultParagraphFont"/>
        </w:rPr>
        <w:tab/>
      </w:r>
      <w:r w:rsidRPr="002D139D">
        <w:rPr>
          <w:rStyle w:val="DefaultParagraphFont"/>
        </w:rPr>
        <w:tab/>
        <w:t>The Information Requests shall not otherwise be directed to ascertaining whether the Formula Rate is just and reasonable</w:t>
      </w:r>
      <w:r>
        <w:rPr>
          <w:rStyle w:val="DefaultParagraphFont"/>
        </w:rPr>
        <w:t xml:space="preserve"> under the FPA</w:t>
      </w:r>
      <w:r w:rsidRPr="002D139D">
        <w:rPr>
          <w:rStyle w:val="DefaultParagraphFont"/>
        </w:rPr>
        <w:t>.</w:t>
      </w:r>
    </w:p>
    <w:p w:rsidR="00584998" w:rsidP="00584998">
      <w:pPr>
        <w:pStyle w:val="romannumeralpara"/>
        <w:ind w:firstLine="0"/>
        <w:rPr>
          <w:rStyle w:val="DefaultParagraphFont"/>
        </w:rPr>
      </w:pPr>
      <w:r w:rsidRPr="002834BD">
        <w:rPr>
          <w:rStyle w:val="DefaultParagraphFont"/>
        </w:rPr>
        <w:t>(ii</w:t>
      </w:r>
      <w:r w:rsidRPr="002834BD">
        <w:rPr>
          <w:rStyle w:val="DefaultParagraphFont"/>
        </w:rPr>
        <w:t>)</w:t>
      </w:r>
      <w:r w:rsidRPr="002834BD">
        <w:rPr>
          <w:rStyle w:val="DefaultParagraphFont"/>
        </w:rPr>
        <w:tab/>
        <w:t xml:space="preserve">NYPA shall make a good faith effort to respond to Information Requests pertaining to the Annual Update within </w:t>
      </w:r>
      <w:r>
        <w:rPr>
          <w:rStyle w:val="DefaultParagraphFont"/>
        </w:rPr>
        <w:t>ten (10</w:t>
      </w:r>
      <w:r w:rsidRPr="002834BD">
        <w:rPr>
          <w:rStyle w:val="DefaultParagraphFont"/>
        </w:rPr>
        <w:t>) business days of receipt of such requests.</w:t>
      </w:r>
      <w:r>
        <w:rPr>
          <w:rStyle w:val="DefaultParagraphFont"/>
        </w:rPr>
        <w:t xml:space="preserve">  NYPA shall respond to all Information Requests submitted during the Discovery Period by no </w:t>
      </w:r>
      <w:r>
        <w:rPr>
          <w:rStyle w:val="DefaultParagraphFont"/>
        </w:rPr>
        <w:t xml:space="preserve">later than November 30 following the Publication Date, or thirty (30) calendar days after the close of the Discovery Period, whichever is later.  </w:t>
      </w:r>
      <w:r w:rsidRPr="00042A22">
        <w:rPr>
          <w:rStyle w:val="DefaultParagraphFont"/>
        </w:rPr>
        <w:t xml:space="preserve">If the deadline should fall on a weekend or a holiday recognized by FERC, then </w:t>
      </w:r>
      <w:r>
        <w:rPr>
          <w:rStyle w:val="DefaultParagraphFont"/>
        </w:rPr>
        <w:t xml:space="preserve">NYPA’s responses to </w:t>
      </w:r>
      <w:r w:rsidRPr="002619B0">
        <w:rPr>
          <w:rStyle w:val="DefaultParagraphFont"/>
        </w:rPr>
        <w:t>Information</w:t>
      </w:r>
      <w:r w:rsidRPr="002619B0">
        <w:rPr>
          <w:rStyle w:val="DefaultParagraphFont"/>
        </w:rPr>
        <w:t xml:space="preserve"> Requests </w:t>
      </w:r>
      <w:r w:rsidRPr="00042A22">
        <w:rPr>
          <w:rStyle w:val="DefaultParagraphFont"/>
        </w:rPr>
        <w:t>shall be due no later than the next business day.</w:t>
      </w:r>
      <w:r>
        <w:rPr>
          <w:rStyle w:val="DefaultParagraphFont"/>
        </w:rPr>
        <w:t xml:space="preserve"> </w:t>
      </w:r>
    </w:p>
    <w:p w:rsidR="00584998" w:rsidP="00584998">
      <w:pPr>
        <w:pStyle w:val="romannumeralpara"/>
        <w:ind w:firstLine="0"/>
        <w:rPr>
          <w:rStyle w:val="DefaultParagraphFont"/>
        </w:rPr>
      </w:pPr>
      <w:r>
        <w:rPr>
          <w:rStyle w:val="DefaultParagraphFont"/>
        </w:rPr>
        <w:t>(iii)</w:t>
      </w:r>
      <w:r>
        <w:rPr>
          <w:rStyle w:val="DefaultParagraphFont"/>
        </w:rPr>
        <w:tab/>
      </w:r>
      <w:r w:rsidRPr="002834BD">
        <w:rPr>
          <w:rStyle w:val="DefaultParagraphFont"/>
        </w:rPr>
        <w:t xml:space="preserve">NYPA shall </w:t>
      </w:r>
      <w:r>
        <w:rPr>
          <w:rStyle w:val="DefaultParagraphFont"/>
        </w:rPr>
        <w:t>post all Information Requests, and</w:t>
      </w:r>
      <w:r w:rsidRPr="002834BD">
        <w:rPr>
          <w:rStyle w:val="DefaultParagraphFont"/>
        </w:rPr>
        <w:t xml:space="preserve"> </w:t>
      </w:r>
      <w:r>
        <w:rPr>
          <w:rStyle w:val="DefaultParagraphFont"/>
        </w:rPr>
        <w:t>NYPA’s</w:t>
      </w:r>
      <w:r w:rsidRPr="002834BD">
        <w:rPr>
          <w:rStyle w:val="DefaultParagraphFont"/>
        </w:rPr>
        <w:t xml:space="preserve"> responses to Information Requests</w:t>
      </w:r>
      <w:r>
        <w:rPr>
          <w:rStyle w:val="DefaultParagraphFont"/>
        </w:rPr>
        <w:t>,</w:t>
      </w:r>
      <w:r w:rsidRPr="002834BD">
        <w:rPr>
          <w:rStyle w:val="DefaultParagraphFont"/>
        </w:rPr>
        <w:t xml:space="preserve"> </w:t>
      </w:r>
      <w:r>
        <w:rPr>
          <w:rStyle w:val="DefaultParagraphFont"/>
        </w:rPr>
        <w:t>on the ISO website and will distribute a link to the website to Interested Parties via the NYPA Explo</w:t>
      </w:r>
      <w:r>
        <w:rPr>
          <w:rStyle w:val="DefaultParagraphFont"/>
        </w:rPr>
        <w:t>der List; except, however, if responses to Information Requests include material deemed by NYPA to be confidential, such information will not be publicly posted, but confidential information will be made available to requesting parties provided that a conf</w:t>
      </w:r>
      <w:r>
        <w:rPr>
          <w:rStyle w:val="DefaultParagraphFont"/>
        </w:rPr>
        <w:t>identiality agreement is executed by NYPA and the requesting party.</w:t>
      </w:r>
    </w:p>
    <w:p w:rsidR="00584998" w:rsidP="00584998">
      <w:pPr>
        <w:pStyle w:val="romannumeralpara"/>
        <w:ind w:firstLine="0"/>
        <w:rPr>
          <w:rStyle w:val="DefaultParagraphFont"/>
          <w:rFonts w:eastAsia="SimSun"/>
          <w:lang w:eastAsia="zh-CN"/>
        </w:rPr>
      </w:pPr>
      <w:r>
        <w:rPr>
          <w:rStyle w:val="DefaultParagraphFont"/>
        </w:rPr>
        <w:t>(iv)</w:t>
      </w:r>
      <w:r>
        <w:rPr>
          <w:rStyle w:val="DefaultParagraphFont"/>
        </w:rPr>
        <w:tab/>
      </w:r>
      <w:r w:rsidRPr="00FB152B">
        <w:rPr>
          <w:rStyle w:val="DefaultParagraphFont"/>
        </w:rPr>
        <w:t>NYPA shall be precluded from claiming</w:t>
      </w:r>
      <w:r w:rsidRPr="002619B0">
        <w:rPr>
          <w:rStyle w:val="DefaultParagraphFont"/>
        </w:rPr>
        <w:t xml:space="preserve"> settlement privilege with respect to</w:t>
      </w:r>
      <w:r w:rsidRPr="00FB152B">
        <w:rPr>
          <w:rStyle w:val="DefaultParagraphFont"/>
        </w:rPr>
        <w:t xml:space="preserve"> responses to Information Requests pursuant to thes</w:t>
      </w:r>
      <w:r w:rsidRPr="002619B0">
        <w:rPr>
          <w:rStyle w:val="DefaultParagraphFont"/>
        </w:rPr>
        <w:t>e</w:t>
      </w:r>
      <w:r w:rsidRPr="00FB152B">
        <w:rPr>
          <w:rStyle w:val="DefaultParagraphFont"/>
        </w:rPr>
        <w:t xml:space="preserve"> Protoc</w:t>
      </w:r>
      <w:r w:rsidRPr="002619B0">
        <w:rPr>
          <w:rStyle w:val="DefaultParagraphFont"/>
        </w:rPr>
        <w:t>ols</w:t>
      </w:r>
      <w:r>
        <w:rPr>
          <w:rStyle w:val="DefaultParagraphFont"/>
        </w:rPr>
        <w:t xml:space="preserve"> in any subsequent FERC proceeding addressing N</w:t>
      </w:r>
      <w:r>
        <w:rPr>
          <w:rStyle w:val="DefaultParagraphFont"/>
        </w:rPr>
        <w:t>YPA’s Annual Update</w:t>
      </w:r>
      <w:r w:rsidRPr="00FB152B">
        <w:rPr>
          <w:rStyle w:val="DefaultParagraphFont"/>
        </w:rPr>
        <w:t>.</w:t>
      </w:r>
    </w:p>
    <w:p w:rsidR="00584998" w:rsidP="00584998">
      <w:pPr>
        <w:pStyle w:val="romannumeralpara"/>
        <w:ind w:firstLine="0"/>
        <w:rPr>
          <w:rStyle w:val="DefaultParagraphFont"/>
        </w:rPr>
      </w:pPr>
      <w:r w:rsidRPr="002834BD">
        <w:rPr>
          <w:rStyle w:val="DefaultParagraphFont"/>
        </w:rPr>
        <w:t>(</w:t>
      </w:r>
      <w:r>
        <w:rPr>
          <w:rStyle w:val="DefaultParagraphFont"/>
        </w:rPr>
        <w:t>v</w:t>
      </w:r>
      <w:r w:rsidRPr="002834BD">
        <w:rPr>
          <w:rStyle w:val="DefaultParagraphFont"/>
        </w:rPr>
        <w:t>)</w:t>
      </w:r>
      <w:r w:rsidRPr="002834BD">
        <w:rPr>
          <w:rStyle w:val="DefaultParagraphFont"/>
        </w:rPr>
        <w:tab/>
        <w:t>To the extent NYPA and any Interested Party are unable to resolve disputes related to Information Requests submitted in accordance with these Protocols, NYPA or the Interested Party may petition FERC to appoint an Administrative La</w:t>
      </w:r>
      <w:r w:rsidRPr="002834BD">
        <w:rPr>
          <w:rStyle w:val="DefaultParagraphFont"/>
        </w:rPr>
        <w:t>w Judge as a discovery master.  The discovery master shall have the power to issue binding orders to resolve discovery disputes, and compel the production of discovery, as appropriate, in accordance with these Protocols, and, if deemed appropriate, to exte</w:t>
      </w:r>
      <w:r w:rsidRPr="002834BD">
        <w:rPr>
          <w:rStyle w:val="DefaultParagraphFont"/>
        </w:rPr>
        <w:t>nd the Discovery Period and Review Period to permit completion of the discovery process.</w:t>
      </w:r>
    </w:p>
    <w:p w:rsidR="00584998" w:rsidP="00584998">
      <w:pPr>
        <w:pStyle w:val="romannumeralpara"/>
        <w:ind w:firstLine="0"/>
        <w:rPr>
          <w:rStyle w:val="DefaultParagraphFont"/>
          <w:rFonts w:eastAsia="SimSun"/>
          <w:lang w:eastAsia="zh-CN"/>
        </w:rPr>
      </w:pPr>
      <w:r w:rsidRPr="002834BD">
        <w:rPr>
          <w:rStyle w:val="DefaultParagraphFont"/>
        </w:rPr>
        <w:t>(v</w:t>
      </w:r>
      <w:r>
        <w:rPr>
          <w:rStyle w:val="DefaultParagraphFont"/>
        </w:rPr>
        <w:t>i</w:t>
      </w:r>
      <w:r w:rsidRPr="002834BD">
        <w:rPr>
          <w:rStyle w:val="DefaultParagraphFont"/>
        </w:rPr>
        <w:t>)</w:t>
      </w:r>
      <w:r w:rsidRPr="002834BD">
        <w:rPr>
          <w:rStyle w:val="DefaultParagraphFont"/>
        </w:rPr>
        <w:tab/>
        <w:t>All information produced pursuant to these Protocols may be included in any Preliminary or Formal Challenge, in any other proceeding concerning the Formula Rate i</w:t>
      </w:r>
      <w:r w:rsidRPr="002834BD">
        <w:rPr>
          <w:rStyle w:val="DefaultParagraphFont"/>
        </w:rPr>
        <w:t>nitiated at FERC pursuant to the FPA, or in any proceeding before the U.S. Court of Appeals to review a FERC decision involving the Formula Rate.  NYPA may, however, designate any response to an Information Request as confidential if the information convey</w:t>
      </w:r>
      <w:r w:rsidRPr="002834BD">
        <w:rPr>
          <w:rStyle w:val="DefaultParagraphFont"/>
        </w:rPr>
        <w:t>ed is not publicly available and if NYPA in good faith believes the information should be treated as confidential.  Interested Parties’ representatives shall treat such response as confidential in connection with any of the proceedings discussed in this Se</w:t>
      </w:r>
      <w:r w:rsidRPr="002834BD">
        <w:rPr>
          <w:rStyle w:val="DefaultParagraphFont"/>
        </w:rPr>
        <w:t>ction</w:t>
      </w:r>
      <w:r>
        <w:rPr>
          <w:rStyle w:val="DefaultParagraphFont"/>
        </w:rPr>
        <w:t xml:space="preserve"> 14.2.3.2 of this Attachment</w:t>
      </w:r>
      <w:r w:rsidRPr="002834BD">
        <w:rPr>
          <w:rStyle w:val="DefaultParagraphFont"/>
        </w:rPr>
        <w:t>; provided, however, that when so used, such response shall initially be filed under seal (unless the claim of confidentiality is waived by NYPA), subject to a later determination by the presiding authority that the materia</w:t>
      </w:r>
      <w:r w:rsidRPr="002834BD">
        <w:rPr>
          <w:rStyle w:val="DefaultParagraphFont"/>
        </w:rPr>
        <w:t>l is, in whole or part, not entitled to confidential treatment.</w:t>
      </w:r>
    </w:p>
    <w:p w:rsidR="00584998" w:rsidP="00584998">
      <w:pPr>
        <w:pStyle w:val="romannumeralpara"/>
        <w:rPr>
          <w:rStyle w:val="DefaultParagraphFont"/>
          <w:rFonts w:eastAsia="SimSun"/>
          <w:lang w:eastAsia="zh-CN"/>
        </w:rPr>
      </w:pPr>
      <w:r w:rsidRPr="002834BD">
        <w:rPr>
          <w:rStyle w:val="DefaultParagraphFont"/>
        </w:rPr>
        <w:t>(b)</w:t>
      </w:r>
      <w:r w:rsidRPr="002834BD">
        <w:rPr>
          <w:rStyle w:val="DefaultParagraphFont"/>
        </w:rPr>
        <w:tab/>
        <w:t>Challenges and Resolution of Challenges</w:t>
      </w:r>
    </w:p>
    <w:p w:rsidR="00584998" w:rsidRPr="002D139D" w:rsidP="00584998">
      <w:pPr>
        <w:pStyle w:val="romannumeralpara"/>
        <w:ind w:firstLine="0"/>
        <w:rPr>
          <w:rStyle w:val="DefaultParagraphFont"/>
        </w:rPr>
      </w:pPr>
      <w:r w:rsidRPr="002D139D">
        <w:rPr>
          <w:rStyle w:val="DefaultParagraphFont"/>
        </w:rPr>
        <w:t>(i)</w:t>
      </w:r>
      <w:r w:rsidRPr="002D139D">
        <w:rPr>
          <w:rStyle w:val="DefaultParagraphFont"/>
        </w:rPr>
        <w:tab/>
        <w:t xml:space="preserve">Any Interested Party shall have the duration of the Review Period to review the inputs, supporting explanations, allocations, and calculations, </w:t>
      </w:r>
      <w:r w:rsidRPr="002D139D">
        <w:rPr>
          <w:rStyle w:val="DefaultParagraphFont"/>
        </w:rPr>
        <w:t xml:space="preserve">and to submit a Preliminary Challenge.  The Review Period ends on the later of (1) January 15 following the Publication Date; (2) sixty (60) calendar days after the close of the Discovery Period; or (3) </w:t>
      </w:r>
      <w:r w:rsidRPr="00DD6AE9">
        <w:rPr>
          <w:rStyle w:val="DefaultParagraphFont"/>
        </w:rPr>
        <w:t xml:space="preserve">thirty (30) calendar days after NYPA </w:t>
      </w:r>
      <w:r>
        <w:rPr>
          <w:rStyle w:val="DefaultParagraphFont"/>
        </w:rPr>
        <w:t xml:space="preserve">has responded </w:t>
      </w:r>
      <w:r w:rsidRPr="00120511">
        <w:rPr>
          <w:rStyle w:val="DefaultParagraphFont"/>
        </w:rPr>
        <w:t>to</w:t>
      </w:r>
      <w:r w:rsidRPr="00120511">
        <w:rPr>
          <w:rStyle w:val="DefaultParagraphFont"/>
        </w:rPr>
        <w:t xml:space="preserve"> </w:t>
      </w:r>
      <w:r>
        <w:rPr>
          <w:rStyle w:val="DefaultParagraphFont"/>
        </w:rPr>
        <w:t xml:space="preserve">all </w:t>
      </w:r>
      <w:r w:rsidRPr="00120511">
        <w:rPr>
          <w:rStyle w:val="DefaultParagraphFont"/>
        </w:rPr>
        <w:t>timely submi</w:t>
      </w:r>
      <w:r>
        <w:rPr>
          <w:rStyle w:val="DefaultParagraphFont"/>
        </w:rPr>
        <w:t>t</w:t>
      </w:r>
      <w:r w:rsidRPr="00120511">
        <w:rPr>
          <w:rStyle w:val="DefaultParagraphFont"/>
        </w:rPr>
        <w:t>ted information requests</w:t>
      </w:r>
      <w:r w:rsidRPr="00DD6AE9">
        <w:rPr>
          <w:rStyle w:val="DefaultParagraphFont"/>
        </w:rPr>
        <w:t>.</w:t>
      </w:r>
      <w:r w:rsidRPr="002D139D">
        <w:rPr>
          <w:rStyle w:val="DefaultParagraphFont"/>
        </w:rPr>
        <w:t xml:space="preserve">  If the deadline for Interested Parties to submit Preliminary Challenges should fall on a weekend or a holiday recognized by FERC, then Preliminary Challenges shall be due no later than the next business day.  An</w:t>
      </w:r>
      <w:r w:rsidRPr="002D139D">
        <w:rPr>
          <w:rStyle w:val="DefaultParagraphFont"/>
        </w:rPr>
        <w:t xml:space="preserve"> Interested Party submitting a Preliminary Challenge must specify the inputs, supporting explanations, allocations, calculations, or other information to which it objects, and provide an appropriate explanation and documents to support its challenge.</w:t>
      </w:r>
    </w:p>
    <w:p w:rsidR="00584998" w:rsidP="00584998">
      <w:pPr>
        <w:pStyle w:val="romannumeralpara"/>
        <w:ind w:firstLine="0"/>
        <w:rPr>
          <w:rStyle w:val="DefaultParagraphFont"/>
        </w:rPr>
      </w:pPr>
      <w:r w:rsidRPr="002834BD">
        <w:rPr>
          <w:rStyle w:val="DefaultParagraphFont"/>
        </w:rPr>
        <w:t>(ii)</w:t>
      </w:r>
      <w:r w:rsidRPr="002834BD">
        <w:rPr>
          <w:rStyle w:val="DefaultParagraphFont"/>
        </w:rPr>
        <w:tab/>
      </w:r>
      <w:r w:rsidRPr="002834BD">
        <w:rPr>
          <w:rStyle w:val="DefaultParagraphFont"/>
        </w:rPr>
        <w:t xml:space="preserve">NYPA shall </w:t>
      </w:r>
      <w:r>
        <w:rPr>
          <w:rStyle w:val="DefaultParagraphFont"/>
        </w:rPr>
        <w:t>promptly post all Preliminary Challenges, and</w:t>
      </w:r>
      <w:r w:rsidRPr="002834BD">
        <w:rPr>
          <w:rStyle w:val="DefaultParagraphFont"/>
        </w:rPr>
        <w:t xml:space="preserve"> </w:t>
      </w:r>
      <w:r>
        <w:rPr>
          <w:rStyle w:val="DefaultParagraphFont"/>
        </w:rPr>
        <w:t>written responses by NYPA to Preliminary Challenges,</w:t>
      </w:r>
      <w:r w:rsidRPr="002834BD">
        <w:rPr>
          <w:rStyle w:val="DefaultParagraphFont"/>
        </w:rPr>
        <w:t xml:space="preserve"> </w:t>
      </w:r>
      <w:r>
        <w:rPr>
          <w:rStyle w:val="DefaultParagraphFont"/>
        </w:rPr>
        <w:t>on the ISO website and will distribute a link to the website to Interested Parties via the NYPA Exploder List; except, however, if Preliminary Cha</w:t>
      </w:r>
      <w:r>
        <w:rPr>
          <w:rStyle w:val="DefaultParagraphFont"/>
        </w:rPr>
        <w:t>llenges or responses to Preliminary Challenges include material deemed by NYPA to be confidential, such information will not be publicly posted, but confidential information will be made available to requesting parties provided that a confidentiality agree</w:t>
      </w:r>
      <w:r>
        <w:rPr>
          <w:rStyle w:val="DefaultParagraphFont"/>
        </w:rPr>
        <w:t>ment is executed by NYPA and the requesting party.</w:t>
      </w:r>
      <w:r w:rsidRPr="002834BD">
        <w:rPr>
          <w:rStyle w:val="DefaultParagraphFont"/>
        </w:rPr>
        <w:t xml:space="preserve">  </w:t>
      </w:r>
    </w:p>
    <w:p w:rsidR="00584998" w:rsidP="00584998">
      <w:pPr>
        <w:pStyle w:val="romannumeralpara"/>
        <w:ind w:firstLine="0"/>
        <w:rPr>
          <w:rStyle w:val="DefaultParagraphFont"/>
        </w:rPr>
      </w:pPr>
      <w:r>
        <w:rPr>
          <w:rStyle w:val="DefaultParagraphFont"/>
        </w:rPr>
        <w:t>(iii)</w:t>
      </w:r>
      <w:r>
        <w:rPr>
          <w:rStyle w:val="DefaultParagraphFont"/>
        </w:rPr>
        <w:tab/>
        <w:t xml:space="preserve">NYPA shall make a good faith effort to respond to a Preliminary Challenge within twenty (20) business days, and </w:t>
      </w:r>
      <w:r w:rsidRPr="002834BD">
        <w:rPr>
          <w:rStyle w:val="DefaultParagraphFont"/>
        </w:rPr>
        <w:t xml:space="preserve">NYPA and any Interested Party raising a Preliminary Challenge shall attempt in good </w:t>
      </w:r>
      <w:r w:rsidRPr="002834BD">
        <w:rPr>
          <w:rStyle w:val="DefaultParagraphFont"/>
        </w:rPr>
        <w:t>faith to resolve the Preliminary Cha</w:t>
      </w:r>
      <w:r w:rsidRPr="002D139D">
        <w:rPr>
          <w:rStyle w:val="DefaultParagraphFont"/>
        </w:rPr>
        <w:t>l</w:t>
      </w:r>
      <w:r w:rsidRPr="002834BD">
        <w:rPr>
          <w:rStyle w:val="DefaultParagraphFont"/>
        </w:rPr>
        <w:t>lenge in a timely ma</w:t>
      </w:r>
      <w:r w:rsidRPr="00FB152B">
        <w:rPr>
          <w:rStyle w:val="DefaultParagraphFont"/>
        </w:rPr>
        <w:t xml:space="preserve">nner. </w:t>
      </w:r>
      <w:r>
        <w:rPr>
          <w:rStyle w:val="DefaultParagraphFont"/>
        </w:rPr>
        <w:t xml:space="preserve"> </w:t>
      </w:r>
      <w:r w:rsidRPr="00FB152B">
        <w:rPr>
          <w:rStyle w:val="DefaultParagraphFont"/>
        </w:rPr>
        <w:t xml:space="preserve">Where applicable, NYPA shall appoint senior representatives to work with Interested Parties to resolve </w:t>
      </w:r>
      <w:r w:rsidRPr="002619B0">
        <w:rPr>
          <w:rStyle w:val="DefaultParagraphFont"/>
        </w:rPr>
        <w:t xml:space="preserve">Preliminary </w:t>
      </w:r>
      <w:r w:rsidRPr="00FB152B">
        <w:rPr>
          <w:rStyle w:val="DefaultParagraphFont"/>
        </w:rPr>
        <w:t>Challenges.</w:t>
      </w:r>
      <w:r w:rsidRPr="002834BD">
        <w:rPr>
          <w:rStyle w:val="DefaultParagraphFont"/>
        </w:rPr>
        <w:t xml:space="preserve">  </w:t>
      </w:r>
      <w:r>
        <w:rPr>
          <w:rStyle w:val="DefaultParagraphFont"/>
        </w:rPr>
        <w:t>If NYPA disagrees with such challenge, NYPA will provide the Int</w:t>
      </w:r>
      <w:r>
        <w:rPr>
          <w:rStyle w:val="DefaultParagraphFont"/>
        </w:rPr>
        <w:t>erested Party(ies) with an explanation supporting the inputs, supporting explanations, allocations, calculations, or other information.  NYPA shall respond to all Preliminary Challenges submitted during the Review Period by no later than February 15 follow</w:t>
      </w:r>
      <w:r>
        <w:rPr>
          <w:rStyle w:val="DefaultParagraphFont"/>
        </w:rPr>
        <w:t xml:space="preserve">ing the Publication Date or thirty (30) calendar days after the close of the Review Period, whichever is later.  </w:t>
      </w:r>
      <w:r w:rsidRPr="00042A22">
        <w:rPr>
          <w:rStyle w:val="DefaultParagraphFont"/>
        </w:rPr>
        <w:t xml:space="preserve">If the deadline should fall on a weekend or a holiday recognized by FERC, then </w:t>
      </w:r>
      <w:r>
        <w:rPr>
          <w:rStyle w:val="DefaultParagraphFont"/>
        </w:rPr>
        <w:t xml:space="preserve">NYPA’s response to Preliminary Challenges </w:t>
      </w:r>
      <w:r w:rsidRPr="00042A22">
        <w:rPr>
          <w:rStyle w:val="DefaultParagraphFont"/>
        </w:rPr>
        <w:t xml:space="preserve">shall be due no later </w:t>
      </w:r>
      <w:r w:rsidRPr="00042A22">
        <w:rPr>
          <w:rStyle w:val="DefaultParagraphFont"/>
        </w:rPr>
        <w:t>than the next business day.</w:t>
      </w:r>
    </w:p>
    <w:p w:rsidR="00584998" w:rsidP="00584998">
      <w:pPr>
        <w:pStyle w:val="romannumeralpara"/>
        <w:ind w:firstLine="0"/>
        <w:rPr>
          <w:rStyle w:val="DefaultParagraphFont"/>
        </w:rPr>
      </w:pPr>
      <w:r w:rsidRPr="002834BD">
        <w:rPr>
          <w:rStyle w:val="DefaultParagraphFont"/>
        </w:rPr>
        <w:t>(i</w:t>
      </w:r>
      <w:r>
        <w:rPr>
          <w:rStyle w:val="DefaultParagraphFont"/>
        </w:rPr>
        <w:t>v</w:t>
      </w:r>
      <w:r w:rsidRPr="002834BD">
        <w:rPr>
          <w:rStyle w:val="DefaultParagraphFont"/>
        </w:rPr>
        <w:t>)</w:t>
      </w:r>
      <w:r w:rsidRPr="002834BD">
        <w:rPr>
          <w:rStyle w:val="DefaultParagraphFont"/>
        </w:rPr>
        <w:tab/>
        <w:t>An Interested Party shall make a good faith effort to raise all issues in a Preliminary Challenge; however, the failure to raise an issue in a Preliminary Challenge shall not act as a bar to raising the issue in a Formal Ch</w:t>
      </w:r>
      <w:r w:rsidRPr="002834BD">
        <w:rPr>
          <w:rStyle w:val="DefaultParagraphFont"/>
        </w:rPr>
        <w:t xml:space="preserve">allenge provided the Interested Party raised one or more other issues in a Preliminary </w:t>
      </w:r>
      <w:r>
        <w:rPr>
          <w:rStyle w:val="DefaultParagraphFont"/>
        </w:rPr>
        <w:t>C</w:t>
      </w:r>
      <w:r w:rsidRPr="002834BD">
        <w:rPr>
          <w:rStyle w:val="DefaultParagraphFont"/>
        </w:rPr>
        <w:t>hallenge.</w:t>
      </w:r>
    </w:p>
    <w:p w:rsidR="00584998" w:rsidP="00584998">
      <w:pPr>
        <w:pStyle w:val="romannumeralpara"/>
        <w:ind w:firstLine="0"/>
        <w:rPr>
          <w:rStyle w:val="DefaultParagraphFont"/>
        </w:rPr>
      </w:pPr>
      <w:r w:rsidRPr="002834BD">
        <w:rPr>
          <w:rStyle w:val="DefaultParagraphFont"/>
        </w:rPr>
        <w:t>(v)</w:t>
      </w:r>
      <w:r w:rsidRPr="002834BD">
        <w:rPr>
          <w:rStyle w:val="DefaultParagraphFont"/>
        </w:rPr>
        <w:tab/>
        <w:t xml:space="preserve">An Interested Party that submitted a Preliminary Challenge shall have </w:t>
      </w:r>
      <w:r>
        <w:rPr>
          <w:rStyle w:val="DefaultParagraphFont"/>
        </w:rPr>
        <w:t xml:space="preserve">until April 15 following the Publication Date or </w:t>
      </w:r>
      <w:r w:rsidRPr="00FB152B">
        <w:rPr>
          <w:rStyle w:val="DefaultParagraphFont"/>
        </w:rPr>
        <w:t xml:space="preserve">thirty (30) </w:t>
      </w:r>
      <w:r>
        <w:rPr>
          <w:rStyle w:val="DefaultParagraphFont"/>
        </w:rPr>
        <w:t xml:space="preserve">calendar </w:t>
      </w:r>
      <w:r w:rsidRPr="00FB152B">
        <w:rPr>
          <w:rStyle w:val="DefaultParagraphFont"/>
        </w:rPr>
        <w:t>days after NYP</w:t>
      </w:r>
      <w:r w:rsidRPr="00FB152B">
        <w:rPr>
          <w:rStyle w:val="DefaultParagraphFont"/>
        </w:rPr>
        <w:t xml:space="preserve">A makes its </w:t>
      </w:r>
      <w:r w:rsidRPr="002619B0">
        <w:rPr>
          <w:rStyle w:val="DefaultParagraphFont"/>
        </w:rPr>
        <w:t>i</w:t>
      </w:r>
      <w:r w:rsidRPr="00FB152B">
        <w:rPr>
          <w:rStyle w:val="DefaultParagraphFont"/>
        </w:rPr>
        <w:t xml:space="preserve">nformational </w:t>
      </w:r>
      <w:r w:rsidRPr="002619B0">
        <w:rPr>
          <w:rStyle w:val="DefaultParagraphFont"/>
        </w:rPr>
        <w:t>f</w:t>
      </w:r>
      <w:r w:rsidRPr="00FB152B">
        <w:rPr>
          <w:rStyle w:val="DefaultParagraphFont"/>
        </w:rPr>
        <w:t>iling, whichever is later, to make</w:t>
      </w:r>
      <w:r w:rsidRPr="002834BD">
        <w:rPr>
          <w:rStyle w:val="DefaultParagraphFont"/>
        </w:rPr>
        <w:t xml:space="preserve"> a Formal Challenge with FERC, which shall be served on NYPA by electronic service on the date of such filing. </w:t>
      </w:r>
      <w:r w:rsidRPr="00FB152B">
        <w:rPr>
          <w:rStyle w:val="DefaultParagraphFont"/>
        </w:rPr>
        <w:t>If the deadline for Interested Parties should fall on a weekend or a holiday recogni</w:t>
      </w:r>
      <w:r w:rsidRPr="00FB152B">
        <w:rPr>
          <w:rStyle w:val="DefaultParagraphFont"/>
        </w:rPr>
        <w:t xml:space="preserve">zed by FERC, then </w:t>
      </w:r>
      <w:r w:rsidRPr="002619B0">
        <w:rPr>
          <w:rStyle w:val="DefaultParagraphFont"/>
        </w:rPr>
        <w:t xml:space="preserve">Formal Challenges shall </w:t>
      </w:r>
      <w:r w:rsidRPr="00FB152B">
        <w:rPr>
          <w:rStyle w:val="DefaultParagraphFont"/>
        </w:rPr>
        <w:t xml:space="preserve">be due no later than the next business day. </w:t>
      </w:r>
      <w:r>
        <w:rPr>
          <w:rStyle w:val="DefaultParagraphFont"/>
        </w:rPr>
        <w:t xml:space="preserve"> </w:t>
      </w:r>
      <w:r w:rsidRPr="00FB152B">
        <w:rPr>
          <w:rStyle w:val="DefaultParagraphFont"/>
        </w:rPr>
        <w:t xml:space="preserve">An Interested Party shall file a Formal Challenge in the </w:t>
      </w:r>
      <w:r>
        <w:rPr>
          <w:rStyle w:val="DefaultParagraphFont"/>
        </w:rPr>
        <w:t xml:space="preserve">new </w:t>
      </w:r>
      <w:r w:rsidRPr="002619B0">
        <w:rPr>
          <w:rStyle w:val="DefaultParagraphFont"/>
        </w:rPr>
        <w:t>docket assigned to NYPA’s i</w:t>
      </w:r>
      <w:r w:rsidRPr="00FB152B">
        <w:rPr>
          <w:rStyle w:val="DefaultParagraphFont"/>
        </w:rPr>
        <w:t xml:space="preserve">nformational </w:t>
      </w:r>
      <w:r w:rsidRPr="002619B0">
        <w:rPr>
          <w:rStyle w:val="DefaultParagraphFont"/>
        </w:rPr>
        <w:t>f</w:t>
      </w:r>
      <w:r w:rsidRPr="00FB152B">
        <w:rPr>
          <w:rStyle w:val="DefaultParagraphFont"/>
        </w:rPr>
        <w:t>iling.</w:t>
      </w:r>
      <w:r>
        <w:rPr>
          <w:rStyle w:val="DefaultParagraphFont"/>
        </w:rPr>
        <w:t xml:space="preserve">  </w:t>
      </w:r>
      <w:r w:rsidRPr="002834BD">
        <w:rPr>
          <w:rStyle w:val="DefaultParagraphFont"/>
        </w:rPr>
        <w:t>Nothing in this paragraph shall alter the rights of any par</w:t>
      </w:r>
      <w:r w:rsidRPr="002834BD">
        <w:rPr>
          <w:rStyle w:val="DefaultParagraphFont"/>
        </w:rPr>
        <w:t xml:space="preserve">ty to file a complaint under </w:t>
      </w:r>
      <w:r>
        <w:rPr>
          <w:rStyle w:val="DefaultParagraphFont"/>
        </w:rPr>
        <w:t>S</w:t>
      </w:r>
      <w:r w:rsidRPr="002834BD">
        <w:rPr>
          <w:rStyle w:val="DefaultParagraphFont"/>
        </w:rPr>
        <w:t>ection 206 of the FPA regarding NYPA’s Formula Rate.</w:t>
      </w:r>
    </w:p>
    <w:p w:rsidR="00584998" w:rsidP="00584998">
      <w:pPr>
        <w:pStyle w:val="romannumeralpara"/>
        <w:ind w:firstLine="0"/>
        <w:rPr>
          <w:rStyle w:val="DefaultParagraphFont"/>
        </w:rPr>
      </w:pPr>
      <w:r w:rsidRPr="002834BD">
        <w:rPr>
          <w:rStyle w:val="DefaultParagraphFont"/>
        </w:rPr>
        <w:t>(v</w:t>
      </w:r>
      <w:r>
        <w:rPr>
          <w:rStyle w:val="DefaultParagraphFont"/>
        </w:rPr>
        <w:t>i</w:t>
      </w:r>
      <w:r w:rsidRPr="002834BD">
        <w:rPr>
          <w:rStyle w:val="DefaultParagraphFont"/>
        </w:rPr>
        <w:t>)</w:t>
      </w:r>
      <w:r w:rsidRPr="002834BD">
        <w:rPr>
          <w:rStyle w:val="DefaultParagraphFont"/>
        </w:rPr>
        <w:tab/>
      </w:r>
      <w:r>
        <w:rPr>
          <w:rStyle w:val="DefaultParagraphFont"/>
        </w:rPr>
        <w:t>Formal Challenges shall satisfy all of the following requirements</w:t>
      </w:r>
      <w:r>
        <w:rPr>
          <w:rStyle w:val="FootnoteReference0"/>
          <w:vertAlign w:val="superscript"/>
        </w:rPr>
        <w:footnoteReference w:id="3"/>
      </w:r>
      <w:r>
        <w:rPr>
          <w:rStyle w:val="DefaultParagraphFont"/>
        </w:rPr>
        <w:t>:</w:t>
      </w:r>
    </w:p>
    <w:p w:rsidR="00584998" w:rsidP="00584998">
      <w:pPr>
        <w:pStyle w:val="romannumeralpara"/>
        <w:rPr>
          <w:rStyle w:val="DefaultParagraphFont"/>
        </w:rPr>
      </w:pPr>
      <w:r>
        <w:rPr>
          <w:rStyle w:val="DefaultParagraphFont"/>
        </w:rPr>
        <w:tab/>
      </w:r>
      <w:r>
        <w:rPr>
          <w:rStyle w:val="DefaultParagraphFont"/>
        </w:rPr>
        <w:tab/>
        <w:t>(A)</w:t>
      </w:r>
      <w:r>
        <w:rPr>
          <w:rStyle w:val="DefaultParagraphFont"/>
        </w:rPr>
        <w:tab/>
        <w:t xml:space="preserve">Clearly identify the action or inaction which is alleged to violate the Formula Rate or </w:t>
      </w:r>
      <w:r>
        <w:rPr>
          <w:rStyle w:val="DefaultParagraphFont"/>
        </w:rPr>
        <w:t>Protocols;</w:t>
      </w:r>
    </w:p>
    <w:p w:rsidR="00584998" w:rsidP="00584998">
      <w:pPr>
        <w:pStyle w:val="romannumeralpara"/>
        <w:rPr>
          <w:rStyle w:val="DefaultParagraphFont"/>
        </w:rPr>
      </w:pPr>
      <w:r>
        <w:rPr>
          <w:rStyle w:val="DefaultParagraphFont"/>
        </w:rPr>
        <w:tab/>
      </w:r>
      <w:r>
        <w:rPr>
          <w:rStyle w:val="DefaultParagraphFont"/>
        </w:rPr>
        <w:tab/>
        <w:t>(B)</w:t>
      </w:r>
      <w:r>
        <w:rPr>
          <w:rStyle w:val="DefaultParagraphFont"/>
        </w:rPr>
        <w:tab/>
        <w:t>Explain  how the action or inaction violates the Formula Rate or Protocols;</w:t>
      </w:r>
    </w:p>
    <w:p w:rsidR="00584998" w:rsidP="00584998">
      <w:pPr>
        <w:pStyle w:val="romannumeralpara"/>
        <w:rPr>
          <w:rStyle w:val="DefaultParagraphFont"/>
        </w:rPr>
      </w:pPr>
      <w:r>
        <w:rPr>
          <w:rStyle w:val="DefaultParagraphFont"/>
        </w:rPr>
        <w:tab/>
      </w:r>
      <w:r>
        <w:rPr>
          <w:rStyle w:val="DefaultParagraphFont"/>
        </w:rPr>
        <w:tab/>
        <w:t>(C)</w:t>
      </w:r>
      <w:r>
        <w:rPr>
          <w:rStyle w:val="DefaultParagraphFont"/>
        </w:rPr>
        <w:tab/>
        <w:t>Set forth the business, commercial, economic or other issues presented by the action or inaction as such relate to or affect the party filing the Formal Chal</w:t>
      </w:r>
      <w:r>
        <w:rPr>
          <w:rStyle w:val="DefaultParagraphFont"/>
        </w:rPr>
        <w:t>lenge, including:</w:t>
      </w:r>
    </w:p>
    <w:p w:rsidR="00584998" w:rsidP="00584998">
      <w:pPr>
        <w:pStyle w:val="romannumeralpara"/>
        <w:rPr>
          <w:rStyle w:val="DefaultParagraphFont"/>
        </w:rPr>
      </w:pPr>
      <w:r>
        <w:rPr>
          <w:rStyle w:val="DefaultParagraphFont"/>
        </w:rPr>
        <w:tab/>
      </w:r>
      <w:r>
        <w:rPr>
          <w:rStyle w:val="DefaultParagraphFont"/>
        </w:rPr>
        <w:tab/>
        <w:t>(1)</w:t>
      </w:r>
      <w:r>
        <w:rPr>
          <w:rStyle w:val="DefaultParagraphFont"/>
        </w:rPr>
        <w:tab/>
        <w:t>The extent or effect of an Accounting Change;</w:t>
      </w:r>
    </w:p>
    <w:p w:rsidR="00584998" w:rsidP="00584998">
      <w:pPr>
        <w:pStyle w:val="romannumeralpara"/>
        <w:rPr>
          <w:rStyle w:val="DefaultParagraphFont"/>
        </w:rPr>
      </w:pPr>
      <w:r>
        <w:rPr>
          <w:rStyle w:val="DefaultParagraphFont"/>
        </w:rPr>
        <w:tab/>
      </w:r>
      <w:r>
        <w:rPr>
          <w:rStyle w:val="DefaultParagraphFont"/>
        </w:rPr>
        <w:tab/>
        <w:t>(2)</w:t>
      </w:r>
      <w:r>
        <w:rPr>
          <w:rStyle w:val="DefaultParagraphFont"/>
        </w:rPr>
        <w:tab/>
        <w:t>Whether the Annual Update fails to include data properly recorded in accordance with these Protocols;</w:t>
      </w:r>
    </w:p>
    <w:p w:rsidR="00584998" w:rsidP="00584998">
      <w:pPr>
        <w:pStyle w:val="romannumeralpara"/>
        <w:rPr>
          <w:rStyle w:val="DefaultParagraphFont"/>
        </w:rPr>
      </w:pPr>
      <w:r>
        <w:rPr>
          <w:rStyle w:val="DefaultParagraphFont"/>
        </w:rPr>
        <w:tab/>
      </w:r>
      <w:r>
        <w:rPr>
          <w:rStyle w:val="DefaultParagraphFont"/>
        </w:rPr>
        <w:tab/>
        <w:t>(3)</w:t>
      </w:r>
      <w:r>
        <w:rPr>
          <w:rStyle w:val="DefaultParagraphFont"/>
        </w:rPr>
        <w:tab/>
        <w:t>The proper application of the Formula Rate and procedures in these Proto</w:t>
      </w:r>
      <w:r>
        <w:rPr>
          <w:rStyle w:val="DefaultParagraphFont"/>
        </w:rPr>
        <w:t>cols;</w:t>
      </w:r>
    </w:p>
    <w:p w:rsidR="00584998" w:rsidP="00584998">
      <w:pPr>
        <w:pStyle w:val="romannumeralpara"/>
        <w:rPr>
          <w:rStyle w:val="DefaultParagraphFont"/>
        </w:rPr>
      </w:pPr>
      <w:r>
        <w:rPr>
          <w:rStyle w:val="DefaultParagraphFont"/>
        </w:rPr>
        <w:tab/>
      </w:r>
      <w:r>
        <w:rPr>
          <w:rStyle w:val="DefaultParagraphFont"/>
        </w:rPr>
        <w:tab/>
        <w:t>(4)</w:t>
      </w:r>
      <w:r>
        <w:rPr>
          <w:rStyle w:val="DefaultParagraphFont"/>
        </w:rPr>
        <w:tab/>
        <w:t>The accuracy of data and consistency with the Formula Rate of the calculations shown in the Annual Update</w:t>
      </w:r>
      <w:r w:rsidRPr="004E2F15">
        <w:rPr>
          <w:rStyle w:val="DefaultParagraphFont"/>
        </w:rPr>
        <w:t xml:space="preserve"> </w:t>
      </w:r>
      <w:r w:rsidRPr="002834BD">
        <w:rPr>
          <w:rStyle w:val="DefaultParagraphFont"/>
        </w:rPr>
        <w:t>(including the Actual ATRR</w:t>
      </w:r>
      <w:r>
        <w:rPr>
          <w:rStyle w:val="DefaultParagraphFont"/>
        </w:rPr>
        <w:t xml:space="preserve">, Projected ATRR, </w:t>
      </w:r>
      <w:r w:rsidRPr="002834BD">
        <w:rPr>
          <w:rStyle w:val="DefaultParagraphFont"/>
        </w:rPr>
        <w:t>True-Up Adjustment</w:t>
      </w:r>
      <w:r>
        <w:rPr>
          <w:rStyle w:val="DefaultParagraphFont"/>
        </w:rPr>
        <w:t>,</w:t>
      </w:r>
      <w:r w:rsidRPr="002834BD">
        <w:rPr>
          <w:rStyle w:val="DefaultParagraphFont"/>
        </w:rPr>
        <w:t xml:space="preserve"> and any Prior Period Adjustment)</w:t>
      </w:r>
      <w:r>
        <w:rPr>
          <w:rStyle w:val="DefaultParagraphFont"/>
        </w:rPr>
        <w:t xml:space="preserve"> </w:t>
      </w:r>
      <w:r w:rsidRPr="002834BD">
        <w:rPr>
          <w:rStyle w:val="DefaultParagraphFont"/>
        </w:rPr>
        <w:t>under review</w:t>
      </w:r>
      <w:r>
        <w:rPr>
          <w:rStyle w:val="DefaultParagraphFont"/>
        </w:rPr>
        <w:t>;</w:t>
      </w:r>
    </w:p>
    <w:p w:rsidR="00584998" w:rsidP="00584998">
      <w:pPr>
        <w:pStyle w:val="romannumeralpara"/>
        <w:rPr>
          <w:rStyle w:val="DefaultParagraphFont"/>
        </w:rPr>
      </w:pPr>
      <w:r>
        <w:rPr>
          <w:rStyle w:val="DefaultParagraphFont"/>
        </w:rPr>
        <w:tab/>
      </w:r>
      <w:r>
        <w:rPr>
          <w:rStyle w:val="DefaultParagraphFont"/>
        </w:rPr>
        <w:tab/>
        <w:t>(5)</w:t>
      </w:r>
      <w:r>
        <w:rPr>
          <w:rStyle w:val="DefaultParagraphFont"/>
        </w:rPr>
        <w:tab/>
        <w:t>The pruden</w:t>
      </w:r>
      <w:r w:rsidRPr="009330C9">
        <w:rPr>
          <w:rStyle w:val="DefaultParagraphFont"/>
        </w:rPr>
        <w:t>c</w:t>
      </w:r>
      <w:r>
        <w:rPr>
          <w:rStyle w:val="DefaultParagraphFont"/>
        </w:rPr>
        <w:t>e of actua</w:t>
      </w:r>
      <w:r>
        <w:rPr>
          <w:rStyle w:val="DefaultParagraphFont"/>
        </w:rPr>
        <w:t>l costs and expenditures;</w:t>
      </w:r>
    </w:p>
    <w:p w:rsidR="00584998" w:rsidP="00584998">
      <w:pPr>
        <w:pStyle w:val="romannumeralpara"/>
        <w:rPr>
          <w:rStyle w:val="DefaultParagraphFont"/>
        </w:rPr>
      </w:pPr>
      <w:r>
        <w:rPr>
          <w:rStyle w:val="DefaultParagraphFont"/>
        </w:rPr>
        <w:tab/>
      </w:r>
      <w:r>
        <w:rPr>
          <w:rStyle w:val="DefaultParagraphFont"/>
        </w:rPr>
        <w:tab/>
        <w:t>(6)</w:t>
      </w:r>
      <w:r>
        <w:rPr>
          <w:rStyle w:val="DefaultParagraphFont"/>
        </w:rPr>
        <w:tab/>
        <w:t>The effect of any change to the underlying Uniform System of Accounts or the Financial Report; or</w:t>
      </w:r>
    </w:p>
    <w:p w:rsidR="00584998" w:rsidP="00584998">
      <w:pPr>
        <w:pStyle w:val="romannumeralpara"/>
        <w:rPr>
          <w:rStyle w:val="DefaultParagraphFont"/>
        </w:rPr>
      </w:pPr>
      <w:r>
        <w:rPr>
          <w:rStyle w:val="DefaultParagraphFont"/>
        </w:rPr>
        <w:tab/>
      </w:r>
      <w:r>
        <w:rPr>
          <w:rStyle w:val="DefaultParagraphFont"/>
        </w:rPr>
        <w:tab/>
        <w:t>(7)</w:t>
      </w:r>
      <w:r>
        <w:rPr>
          <w:rStyle w:val="DefaultParagraphFont"/>
        </w:rPr>
        <w:tab/>
        <w:t>Any other information that may reasonably have substantive effect on the calculation of the charge pursuant to the Formu</w:t>
      </w:r>
      <w:r>
        <w:rPr>
          <w:rStyle w:val="DefaultParagraphFont"/>
        </w:rPr>
        <w:t>la.</w:t>
      </w:r>
    </w:p>
    <w:p w:rsidR="00584998" w:rsidP="00D4221C">
      <w:pPr>
        <w:pStyle w:val="romannumeralpara"/>
        <w:rPr>
          <w:rStyle w:val="DefaultParagraphFont"/>
        </w:rPr>
      </w:pPr>
      <w:r>
        <w:rPr>
          <w:rStyle w:val="DefaultParagraphFont"/>
        </w:rPr>
        <w:tab/>
      </w:r>
      <w:r>
        <w:rPr>
          <w:rStyle w:val="DefaultParagraphFont"/>
        </w:rPr>
        <w:tab/>
        <w:t>(D)</w:t>
      </w:r>
      <w:r>
        <w:rPr>
          <w:rStyle w:val="DefaultParagraphFont"/>
        </w:rPr>
        <w:tab/>
        <w:t>State whether the issues presented are pending in an existing Commission proceeding or a proceeding in any other foru</w:t>
      </w:r>
      <w:r w:rsidRPr="009330C9">
        <w:rPr>
          <w:rStyle w:val="DefaultParagraphFont"/>
        </w:rPr>
        <w:t>m in which the filing party is a party, and if so, provide an explanation why timely resolution cannot be a</w:t>
      </w:r>
      <w:r>
        <w:rPr>
          <w:rStyle w:val="DefaultParagraphFont"/>
        </w:rPr>
        <w:t>chieved in that forum;</w:t>
      </w:r>
    </w:p>
    <w:p w:rsidR="00584998" w:rsidP="00584998">
      <w:pPr>
        <w:pStyle w:val="romannumeralpara"/>
        <w:rPr>
          <w:rStyle w:val="DefaultParagraphFont"/>
        </w:rPr>
      </w:pPr>
      <w:r>
        <w:rPr>
          <w:rStyle w:val="DefaultParagraphFont"/>
        </w:rPr>
        <w:tab/>
      </w:r>
      <w:r>
        <w:rPr>
          <w:rStyle w:val="DefaultParagraphFont"/>
        </w:rPr>
        <w:tab/>
        <w:t>(</w:t>
      </w:r>
      <w:r>
        <w:rPr>
          <w:rStyle w:val="DefaultParagraphFont"/>
        </w:rPr>
        <w:t>E</w:t>
      </w:r>
      <w:r>
        <w:rPr>
          <w:rStyle w:val="DefaultParagraphFont"/>
        </w:rPr>
        <w:t>)</w:t>
      </w:r>
      <w:r>
        <w:rPr>
          <w:rStyle w:val="DefaultParagraphFont"/>
        </w:rPr>
        <w:tab/>
        <w:t>State the specific relief or remedy requested, including any request for stay or extension of time, and the basis for that relief;</w:t>
      </w:r>
    </w:p>
    <w:p w:rsidR="00584998" w:rsidP="00584998">
      <w:pPr>
        <w:pStyle w:val="romannumeralpara"/>
        <w:rPr>
          <w:rStyle w:val="DefaultParagraphFont"/>
        </w:rPr>
      </w:pPr>
      <w:r>
        <w:rPr>
          <w:rStyle w:val="DefaultParagraphFont"/>
        </w:rPr>
        <w:tab/>
      </w:r>
      <w:r>
        <w:rPr>
          <w:rStyle w:val="DefaultParagraphFont"/>
        </w:rPr>
        <w:tab/>
        <w:t>(</w:t>
      </w:r>
      <w:r>
        <w:rPr>
          <w:rStyle w:val="DefaultParagraphFont"/>
        </w:rPr>
        <w:t>F</w:t>
      </w:r>
      <w:r>
        <w:rPr>
          <w:rStyle w:val="DefaultParagraphFont"/>
        </w:rPr>
        <w:t>)</w:t>
      </w:r>
      <w:r>
        <w:rPr>
          <w:rStyle w:val="DefaultParagraphFont"/>
        </w:rPr>
        <w:tab/>
        <w:t>Include all documents that support the facts in the Formal Challenge in possession of, or otherwise attainable b</w:t>
      </w:r>
      <w:r>
        <w:rPr>
          <w:rStyle w:val="DefaultParagraphFont"/>
        </w:rPr>
        <w:t>y, the filing party, including, but not limited to, contracts and affidavits; and</w:t>
      </w:r>
    </w:p>
    <w:p w:rsidR="00584998" w:rsidP="00584998">
      <w:pPr>
        <w:pStyle w:val="romannumeralpara"/>
        <w:rPr>
          <w:rStyle w:val="DefaultParagraphFont"/>
        </w:rPr>
      </w:pPr>
      <w:r>
        <w:rPr>
          <w:rStyle w:val="DefaultParagraphFont"/>
        </w:rPr>
        <w:tab/>
      </w:r>
      <w:r>
        <w:rPr>
          <w:rStyle w:val="DefaultParagraphFont"/>
        </w:rPr>
        <w:tab/>
        <w:t>(</w:t>
      </w:r>
      <w:r>
        <w:rPr>
          <w:rStyle w:val="DefaultParagraphFont"/>
        </w:rPr>
        <w:t>G</w:t>
      </w:r>
      <w:r>
        <w:rPr>
          <w:rStyle w:val="DefaultParagraphFont"/>
        </w:rPr>
        <w:t>)</w:t>
      </w:r>
      <w:r>
        <w:rPr>
          <w:rStyle w:val="DefaultParagraphFont"/>
        </w:rPr>
        <w:tab/>
        <w:t>State whether the filing party utilized the Preliminary Challenge procedures described in these Protocols to dispute the action or inaction raised by the Formal Challen</w:t>
      </w:r>
      <w:r>
        <w:rPr>
          <w:rStyle w:val="DefaultParagraphFont"/>
        </w:rPr>
        <w:t xml:space="preserve">ge, and, if not, describe why not. </w:t>
      </w:r>
    </w:p>
    <w:p w:rsidR="00584998" w:rsidP="00584998">
      <w:pPr>
        <w:pStyle w:val="romannumeralpara"/>
        <w:ind w:firstLine="0"/>
        <w:rPr>
          <w:rStyle w:val="DefaultParagraphFont"/>
        </w:rPr>
      </w:pPr>
      <w:r>
        <w:rPr>
          <w:rStyle w:val="DefaultParagraphFont"/>
        </w:rPr>
        <w:t>(vii)</w:t>
      </w:r>
      <w:r>
        <w:rPr>
          <w:rStyle w:val="DefaultParagraphFont"/>
        </w:rPr>
        <w:tab/>
      </w:r>
      <w:r w:rsidRPr="002834BD">
        <w:rPr>
          <w:rStyle w:val="DefaultParagraphFont"/>
        </w:rPr>
        <w:t>Any response by NYPA to a Formal Challenge must be submitted to FERC within thirty (30)</w:t>
      </w:r>
      <w:r>
        <w:rPr>
          <w:rStyle w:val="DefaultParagraphFont"/>
        </w:rPr>
        <w:t xml:space="preserve"> calendar</w:t>
      </w:r>
      <w:r w:rsidRPr="002834BD">
        <w:rPr>
          <w:rStyle w:val="DefaultParagraphFont"/>
        </w:rPr>
        <w:t xml:space="preserve"> days following the date of the filing of the Formal Challenge and shall be served </w:t>
      </w:r>
      <w:r w:rsidRPr="00B46113">
        <w:rPr>
          <w:rStyle w:val="DefaultParagraphFont"/>
        </w:rPr>
        <w:t>by NYPA</w:t>
      </w:r>
      <w:r>
        <w:rPr>
          <w:rStyle w:val="DefaultParagraphFont"/>
        </w:rPr>
        <w:t xml:space="preserve"> </w:t>
      </w:r>
      <w:r w:rsidRPr="002834BD">
        <w:rPr>
          <w:rStyle w:val="DefaultParagraphFont"/>
        </w:rPr>
        <w:t>on the filing party(ies) by</w:t>
      </w:r>
      <w:r w:rsidRPr="002834BD">
        <w:rPr>
          <w:rStyle w:val="DefaultParagraphFont"/>
        </w:rPr>
        <w:t xml:space="preserve"> electronic service on the date of such filing</w:t>
      </w:r>
      <w:r>
        <w:rPr>
          <w:rStyle w:val="DefaultParagraphFont"/>
        </w:rPr>
        <w:t xml:space="preserve"> and shall also be sent to the NYPA Exploder List on the date of such filing</w:t>
      </w:r>
      <w:r w:rsidRPr="002834BD">
        <w:rPr>
          <w:rStyle w:val="DefaultParagraphFont"/>
        </w:rPr>
        <w:t>.</w:t>
      </w:r>
      <w:r>
        <w:rPr>
          <w:rStyle w:val="DefaultParagraphFont"/>
        </w:rPr>
        <w:t xml:space="preserve">  </w:t>
      </w:r>
      <w:r w:rsidRPr="00042A22">
        <w:rPr>
          <w:rStyle w:val="DefaultParagraphFont"/>
        </w:rPr>
        <w:t xml:space="preserve">If the deadline should fall on a weekend or a holiday recognized by FERC, then </w:t>
      </w:r>
      <w:r>
        <w:rPr>
          <w:rStyle w:val="DefaultParagraphFont"/>
        </w:rPr>
        <w:t xml:space="preserve">NYPA’s response to the Formal Challenge </w:t>
      </w:r>
      <w:r w:rsidRPr="00042A22">
        <w:rPr>
          <w:rStyle w:val="DefaultParagraphFont"/>
        </w:rPr>
        <w:t>shall be due</w:t>
      </w:r>
      <w:r w:rsidRPr="00042A22">
        <w:rPr>
          <w:rStyle w:val="DefaultParagraphFont"/>
        </w:rPr>
        <w:t xml:space="preserve"> no later than the next business day.</w:t>
      </w:r>
    </w:p>
    <w:p w:rsidR="00584998" w:rsidP="00584998">
      <w:pPr>
        <w:pStyle w:val="romannumeralpara"/>
        <w:ind w:firstLine="0"/>
        <w:rPr>
          <w:rStyle w:val="DefaultParagraphFont"/>
        </w:rPr>
      </w:pPr>
      <w:r w:rsidRPr="002834BD">
        <w:rPr>
          <w:rStyle w:val="DefaultParagraphFont"/>
        </w:rPr>
        <w:t>(vi</w:t>
      </w:r>
      <w:r>
        <w:rPr>
          <w:rStyle w:val="DefaultParagraphFont"/>
        </w:rPr>
        <w:t>ii</w:t>
      </w:r>
      <w:r w:rsidRPr="002834BD">
        <w:rPr>
          <w:rStyle w:val="DefaultParagraphFont"/>
        </w:rPr>
        <w:t>)</w:t>
      </w:r>
      <w:r w:rsidRPr="002834BD">
        <w:rPr>
          <w:rStyle w:val="DefaultParagraphFont"/>
        </w:rPr>
        <w:tab/>
      </w:r>
      <w:r>
        <w:rPr>
          <w:rStyle w:val="DefaultParagraphFont"/>
        </w:rPr>
        <w:t>Preliminary and Formal Challenges shall be limited to all issues that may be necessary to determine: (1) the extent or effect of an Accounting Change; (2) whether the Annual Update fails to include data properly</w:t>
      </w:r>
      <w:r>
        <w:rPr>
          <w:rStyle w:val="DefaultParagraphFont"/>
        </w:rPr>
        <w:t xml:space="preserve"> recorded in accordance with these Protocols; (3) the proper application of the Formula Rate and procedures in these Protocols; (4) the accuracy of data and consistency with the Formula Rate of the calculations shown in the Annual Update</w:t>
      </w:r>
      <w:r w:rsidRPr="004E2F15">
        <w:rPr>
          <w:rStyle w:val="DefaultParagraphFont"/>
        </w:rPr>
        <w:t xml:space="preserve"> </w:t>
      </w:r>
      <w:r w:rsidRPr="002834BD">
        <w:rPr>
          <w:rStyle w:val="DefaultParagraphFont"/>
        </w:rPr>
        <w:t>(including the Act</w:t>
      </w:r>
      <w:r w:rsidRPr="002834BD">
        <w:rPr>
          <w:rStyle w:val="DefaultParagraphFont"/>
        </w:rPr>
        <w:t>ual ATRR</w:t>
      </w:r>
      <w:r>
        <w:rPr>
          <w:rStyle w:val="DefaultParagraphFont"/>
        </w:rPr>
        <w:t xml:space="preserve">, Projected ATRR, </w:t>
      </w:r>
      <w:r w:rsidRPr="002834BD">
        <w:rPr>
          <w:rStyle w:val="DefaultParagraphFont"/>
        </w:rPr>
        <w:t>True-Up Adjustment</w:t>
      </w:r>
      <w:r>
        <w:rPr>
          <w:rStyle w:val="DefaultParagraphFont"/>
        </w:rPr>
        <w:t>,</w:t>
      </w:r>
      <w:r w:rsidRPr="002834BD">
        <w:rPr>
          <w:rStyle w:val="DefaultParagraphFont"/>
        </w:rPr>
        <w:t xml:space="preserve"> and any Prior Period Adjustment)</w:t>
      </w:r>
      <w:r>
        <w:rPr>
          <w:rStyle w:val="DefaultParagraphFont"/>
        </w:rPr>
        <w:t xml:space="preserve"> </w:t>
      </w:r>
      <w:r w:rsidRPr="002834BD">
        <w:rPr>
          <w:rStyle w:val="DefaultParagraphFont"/>
        </w:rPr>
        <w:t>under review</w:t>
      </w:r>
      <w:r>
        <w:rPr>
          <w:rStyle w:val="DefaultParagraphFont"/>
        </w:rPr>
        <w:t>; (5)</w:t>
      </w:r>
      <w:r w:rsidRPr="00F70E90">
        <w:rPr>
          <w:rStyle w:val="DefaultParagraphFont"/>
        </w:rPr>
        <w:t xml:space="preserve"> </w:t>
      </w:r>
      <w:r>
        <w:rPr>
          <w:rStyle w:val="DefaultParagraphFont"/>
        </w:rPr>
        <w:t>the prudence of actual costs and expenditures; (6) the effect of any change to the underlying Uniform System of Accounts or the Financial Report; or (7) any ot</w:t>
      </w:r>
      <w:r>
        <w:rPr>
          <w:rStyle w:val="DefaultParagraphFont"/>
        </w:rPr>
        <w:t>her information that may reasonably have substantive effect on the calculation of the charge pursuant to the Formula.</w:t>
      </w:r>
    </w:p>
    <w:p w:rsidR="00584998" w:rsidRPr="002D139D" w:rsidP="00584998">
      <w:pPr>
        <w:pStyle w:val="romannumeralpara"/>
        <w:ind w:firstLine="0"/>
        <w:rPr>
          <w:rStyle w:val="DefaultParagraphFont"/>
        </w:rPr>
      </w:pPr>
      <w:r w:rsidRPr="002D139D">
        <w:rPr>
          <w:rStyle w:val="DefaultParagraphFont"/>
        </w:rPr>
        <w:t>(ix)</w:t>
      </w:r>
      <w:r w:rsidRPr="002D139D">
        <w:rPr>
          <w:rStyle w:val="DefaultParagraphFont"/>
        </w:rPr>
        <w:tab/>
        <w:t xml:space="preserve">In any proceeding on a Formal Challenge, or proceeding initiated </w:t>
      </w:r>
      <w:r w:rsidRPr="009330C9">
        <w:rPr>
          <w:rStyle w:val="DefaultParagraphFont"/>
        </w:rPr>
        <w:t>sua</w:t>
      </w:r>
      <w:r w:rsidRPr="002D139D">
        <w:rPr>
          <w:rStyle w:val="DefaultParagraphFont"/>
        </w:rPr>
        <w:t xml:space="preserve"> </w:t>
      </w:r>
      <w:r w:rsidRPr="009330C9">
        <w:rPr>
          <w:rStyle w:val="DefaultParagraphFont"/>
        </w:rPr>
        <w:t>sponte</w:t>
      </w:r>
      <w:r w:rsidRPr="002D139D">
        <w:rPr>
          <w:rStyle w:val="DefaultParagraphFont"/>
        </w:rPr>
        <w:t xml:space="preserve"> by FERC challenging an Annual Update or an Accounting Cha</w:t>
      </w:r>
      <w:r w:rsidRPr="002D139D">
        <w:rPr>
          <w:rStyle w:val="DefaultParagraphFont"/>
        </w:rPr>
        <w:t>nge, NYPA shall bear the burden of proof, consistent with Section 205 of the FPA, with respect to the correctness of its Annual Update and/or the Accounting Change, and with respect to proving that it has correctly applied the terms of the Formula Rate con</w:t>
      </w:r>
      <w:r w:rsidRPr="002D139D">
        <w:rPr>
          <w:rStyle w:val="DefaultParagraphFont"/>
        </w:rPr>
        <w:t>sistent with these Protocols.  Nothing herein is intended to alter the burdens applied by FERC with respect to prudence challenges.</w:t>
      </w:r>
      <w:r>
        <w:rPr>
          <w:rStyle w:val="FootnoteReference0"/>
          <w:vertAlign w:val="superscript"/>
        </w:rPr>
        <w:footnoteReference w:id="4"/>
      </w:r>
      <w:r w:rsidRPr="002D139D">
        <w:rPr>
          <w:rStyle w:val="DefaultParagraphFont"/>
        </w:rPr>
        <w:t xml:space="preserve">  </w:t>
      </w:r>
    </w:p>
    <w:p w:rsidR="00584998" w:rsidP="00584998">
      <w:pPr>
        <w:pStyle w:val="romannumeralpara"/>
        <w:ind w:firstLine="0"/>
        <w:rPr>
          <w:rStyle w:val="DefaultParagraphFont"/>
        </w:rPr>
      </w:pPr>
      <w:r w:rsidRPr="002834BD">
        <w:rPr>
          <w:rStyle w:val="DefaultParagraphFont"/>
        </w:rPr>
        <w:t>(</w:t>
      </w:r>
      <w:r>
        <w:rPr>
          <w:rStyle w:val="DefaultParagraphFont"/>
        </w:rPr>
        <w:t>x</w:t>
      </w:r>
      <w:r w:rsidRPr="002834BD">
        <w:rPr>
          <w:rStyle w:val="DefaultParagraphFont"/>
        </w:rPr>
        <w:t>)</w:t>
      </w:r>
      <w:r w:rsidRPr="002834BD">
        <w:rPr>
          <w:rStyle w:val="DefaultParagraphFont"/>
        </w:rPr>
        <w:tab/>
        <w:t>Failure to make a Preliminary Challenge or Formal Challenge as to any Annual Update shall not act as a bar to a Preli</w:t>
      </w:r>
      <w:r w:rsidRPr="002834BD">
        <w:rPr>
          <w:rStyle w:val="DefaultParagraphFont"/>
        </w:rPr>
        <w:t>minary Challenge or Formal Challenge related to the same issue in any subsequent Annual Update</w:t>
      </w:r>
      <w:r>
        <w:rPr>
          <w:rStyle w:val="DefaultParagraphFont"/>
        </w:rPr>
        <w:t xml:space="preserve"> </w:t>
      </w:r>
      <w:r w:rsidRPr="002834BD">
        <w:rPr>
          <w:rStyle w:val="DefaultParagraphFont"/>
        </w:rPr>
        <w:t xml:space="preserve">to the extent such </w:t>
      </w:r>
      <w:r>
        <w:rPr>
          <w:rStyle w:val="DefaultParagraphFont"/>
        </w:rPr>
        <w:t xml:space="preserve">issue </w:t>
      </w:r>
      <w:r w:rsidRPr="002834BD">
        <w:rPr>
          <w:rStyle w:val="DefaultParagraphFont"/>
        </w:rPr>
        <w:t>affects the subsequent Annual Update.</w:t>
      </w:r>
    </w:p>
    <w:p w:rsidR="00584998" w:rsidP="00584998">
      <w:pPr>
        <w:pStyle w:val="romannumeralpara"/>
        <w:rPr>
          <w:rStyle w:val="DefaultParagraphFont"/>
          <w:rFonts w:eastAsia="SimSun"/>
          <w:lang w:eastAsia="zh-CN"/>
        </w:rPr>
      </w:pPr>
      <w:r w:rsidRPr="002834BD">
        <w:rPr>
          <w:rStyle w:val="DefaultParagraphFont"/>
        </w:rPr>
        <w:t>(c)</w:t>
      </w:r>
      <w:r w:rsidRPr="002834BD">
        <w:rPr>
          <w:rStyle w:val="DefaultParagraphFont"/>
        </w:rPr>
        <w:tab/>
        <w:t>Challenges to Accounting Changes</w:t>
      </w:r>
    </w:p>
    <w:p w:rsidR="00584998" w:rsidP="00584998">
      <w:pPr>
        <w:pStyle w:val="romannumeralpara"/>
        <w:ind w:firstLine="0"/>
        <w:rPr>
          <w:rStyle w:val="DefaultParagraphFont"/>
        </w:rPr>
      </w:pPr>
      <w:r>
        <w:rPr>
          <w:rStyle w:val="DefaultParagraphFont"/>
        </w:rPr>
        <w:t>(i)</w:t>
      </w:r>
      <w:r>
        <w:rPr>
          <w:rStyle w:val="DefaultParagraphFont"/>
        </w:rPr>
        <w:tab/>
      </w:r>
      <w:r w:rsidRPr="002834BD">
        <w:rPr>
          <w:rStyle w:val="DefaultParagraphFont"/>
        </w:rPr>
        <w:t>Preliminary Challenges or Formal Challenges related to Ac</w:t>
      </w:r>
      <w:r w:rsidRPr="002834BD">
        <w:rPr>
          <w:rStyle w:val="DefaultParagraphFont"/>
        </w:rPr>
        <w:t xml:space="preserve">counting Changes are not intended to serve as a means of pursuing changes to the Formula Rate.  </w:t>
      </w:r>
    </w:p>
    <w:p w:rsidR="00584998" w:rsidP="00584998">
      <w:pPr>
        <w:pStyle w:val="romannumeralpara"/>
        <w:ind w:firstLine="0"/>
        <w:rPr>
          <w:rStyle w:val="DefaultParagraphFont"/>
        </w:rPr>
      </w:pPr>
      <w:r>
        <w:rPr>
          <w:rStyle w:val="DefaultParagraphFont"/>
        </w:rPr>
        <w:t>(ii)</w:t>
      </w:r>
      <w:r>
        <w:rPr>
          <w:rStyle w:val="DefaultParagraphFont"/>
        </w:rPr>
        <w:tab/>
      </w:r>
      <w:r w:rsidRPr="002834BD">
        <w:rPr>
          <w:rStyle w:val="DefaultParagraphFont"/>
        </w:rPr>
        <w:t>Failure to make a Preliminary Challenge with respect to a</w:t>
      </w:r>
      <w:r>
        <w:rPr>
          <w:rStyle w:val="DefaultParagraphFont"/>
        </w:rPr>
        <w:t>n</w:t>
      </w:r>
      <w:r w:rsidRPr="002834BD">
        <w:rPr>
          <w:rStyle w:val="DefaultParagraphFont"/>
        </w:rPr>
        <w:t xml:space="preserve"> Accounting Change to an Annual Update shall not act as a bar with respect to making a Formal Ch</w:t>
      </w:r>
      <w:r w:rsidRPr="002834BD">
        <w:rPr>
          <w:rStyle w:val="DefaultParagraphFont"/>
        </w:rPr>
        <w:t xml:space="preserve">allenge regarding the Accounting Change to that Annual Update, provided the Interested Party submitted a Preliminary Challenge with respect to one or more other issues.  Nor shall failure to make a Preliminary Challenge or Formal Challenge with respect to </w:t>
      </w:r>
      <w:r w:rsidRPr="002834BD">
        <w:rPr>
          <w:rStyle w:val="DefaultParagraphFont"/>
        </w:rPr>
        <w:t>a</w:t>
      </w:r>
      <w:r>
        <w:rPr>
          <w:rStyle w:val="DefaultParagraphFont"/>
        </w:rPr>
        <w:t>n</w:t>
      </w:r>
      <w:r w:rsidRPr="002834BD">
        <w:rPr>
          <w:rStyle w:val="DefaultParagraphFont"/>
        </w:rPr>
        <w:t xml:space="preserve"> Accounting Change as to any Annual Update act as a bar to a Preliminary Challenge or Formal Challenge related to that Accounting Change in any subsequent Annual Update to the extent such Accounting Change affects the subsequent Annual Update.</w:t>
      </w:r>
    </w:p>
    <w:p w:rsidR="00584998" w:rsidP="00584998">
      <w:pPr>
        <w:pStyle w:val="romannumeralpara"/>
        <w:ind w:firstLine="0"/>
        <w:rPr>
          <w:rStyle w:val="DefaultParagraphFont"/>
        </w:rPr>
      </w:pPr>
      <w:r>
        <w:rPr>
          <w:rStyle w:val="DefaultParagraphFont"/>
        </w:rPr>
        <w:t>(iii)</w:t>
      </w:r>
      <w:r>
        <w:rPr>
          <w:rStyle w:val="DefaultParagraphFont"/>
        </w:rPr>
        <w:tab/>
      </w:r>
      <w:r w:rsidRPr="002834BD">
        <w:rPr>
          <w:rStyle w:val="DefaultParagraphFont"/>
        </w:rPr>
        <w:t>Prel</w:t>
      </w:r>
      <w:r w:rsidRPr="002834BD">
        <w:rPr>
          <w:rStyle w:val="DefaultParagraphFont"/>
        </w:rPr>
        <w:t>iminary Challenges or Formal Challenges related to Accounting Changes shall be subject to the procedures and limitations in Section 14.2.</w:t>
      </w:r>
      <w:r>
        <w:rPr>
          <w:rStyle w:val="DefaultParagraphFont"/>
        </w:rPr>
        <w:t>3.2</w:t>
      </w:r>
      <w:r w:rsidRPr="002834BD">
        <w:rPr>
          <w:rStyle w:val="DefaultParagraphFont"/>
        </w:rPr>
        <w:t>.3(b)</w:t>
      </w:r>
      <w:r>
        <w:rPr>
          <w:rStyle w:val="DefaultParagraphFont"/>
        </w:rPr>
        <w:t xml:space="preserve"> of this Attachment</w:t>
      </w:r>
      <w:r w:rsidRPr="002834BD">
        <w:rPr>
          <w:rStyle w:val="DefaultParagraphFont"/>
        </w:rPr>
        <w:t>.  It is recognized that resolution of Formal Challenges concerning Accounting Changes may n</w:t>
      </w:r>
      <w:r w:rsidRPr="002834BD">
        <w:rPr>
          <w:rStyle w:val="DefaultParagraphFont"/>
        </w:rPr>
        <w:t>ecessitate adjustments to the Formula input data for the applicable Annual Update or changes to the Formula to achieve a just and reasonable end result consistent with the intent of the Formula.</w:t>
      </w:r>
    </w:p>
    <w:p w:rsidR="00584998" w:rsidRPr="0055133B" w:rsidP="00584998">
      <w:pPr>
        <w:pStyle w:val="subhead0"/>
        <w:rPr>
          <w:rStyle w:val="DefaultParagraphFont"/>
        </w:rPr>
      </w:pPr>
      <w:r w:rsidRPr="002834BD">
        <w:rPr>
          <w:rStyle w:val="DefaultParagraphFont"/>
          <w:bCs/>
        </w:rPr>
        <w:t>14.2.</w:t>
      </w:r>
      <w:r>
        <w:rPr>
          <w:rStyle w:val="DefaultParagraphFont"/>
          <w:bCs/>
        </w:rPr>
        <w:t>3</w:t>
      </w:r>
      <w:r w:rsidRPr="002834BD">
        <w:rPr>
          <w:rStyle w:val="DefaultParagraphFont"/>
          <w:bCs/>
        </w:rPr>
        <w:t>.2.4</w:t>
      </w:r>
      <w:r>
        <w:rPr>
          <w:rStyle w:val="DefaultParagraphFont"/>
          <w:bCs/>
        </w:rPr>
        <w:tab/>
      </w:r>
      <w:r w:rsidRPr="00992127">
        <w:rPr>
          <w:rStyle w:val="DefaultParagraphFont"/>
        </w:rPr>
        <w:t>Changes</w:t>
      </w:r>
      <w:r w:rsidRPr="002834BD">
        <w:rPr>
          <w:rStyle w:val="DefaultParagraphFont"/>
          <w:bCs/>
        </w:rPr>
        <w:t xml:space="preserve"> Pursuant to Annual Update Process</w:t>
      </w:r>
    </w:p>
    <w:p w:rsidR="00584998" w:rsidP="00584998">
      <w:pPr>
        <w:pStyle w:val="Bodypara2"/>
        <w:rPr>
          <w:rStyle w:val="DefaultParagraphFont"/>
          <w:rFonts w:eastAsia="SimSun"/>
          <w:lang w:eastAsia="zh-CN"/>
        </w:rPr>
      </w:pPr>
      <w:r w:rsidRPr="002834BD">
        <w:rPr>
          <w:rStyle w:val="DefaultParagraphFont"/>
        </w:rPr>
        <w:t xml:space="preserve">Any changes to the data inputs, including but not limited to revisions to NYPA’s Financial Report, or as the result of any FERC proceeding to consider the Annual Update, or as a </w:t>
      </w:r>
      <w:bookmarkStart w:id="148" w:name="doc6349"/>
      <w:bookmarkEnd w:id="148"/>
      <w:r w:rsidRPr="002834BD">
        <w:rPr>
          <w:rStyle w:val="DefaultParagraphFont"/>
        </w:rPr>
        <w:t>result of the Annual Review Procedures set forth herein, shall be incorporated</w:t>
      </w:r>
      <w:r w:rsidRPr="002834BD">
        <w:rPr>
          <w:rStyle w:val="DefaultParagraphFont"/>
        </w:rPr>
        <w:t xml:space="preserve"> into the Formula and into the charges produced by the Formula (with interest determined in accordance with 18 C</w:t>
      </w:r>
      <w:r>
        <w:rPr>
          <w:rStyle w:val="DefaultParagraphFont"/>
        </w:rPr>
        <w:t>.</w:t>
      </w:r>
      <w:r w:rsidRPr="002834BD">
        <w:rPr>
          <w:rStyle w:val="DefaultParagraphFont"/>
        </w:rPr>
        <w:t>F</w:t>
      </w:r>
      <w:r>
        <w:rPr>
          <w:rStyle w:val="DefaultParagraphFont"/>
        </w:rPr>
        <w:t>.</w:t>
      </w:r>
      <w:r w:rsidRPr="002834BD">
        <w:rPr>
          <w:rStyle w:val="DefaultParagraphFont"/>
        </w:rPr>
        <w:t>R</w:t>
      </w:r>
      <w:r>
        <w:rPr>
          <w:rStyle w:val="DefaultParagraphFont"/>
        </w:rPr>
        <w:t>.</w:t>
      </w:r>
      <w:r w:rsidRPr="002834BD">
        <w:rPr>
          <w:rStyle w:val="DefaultParagraphFont"/>
        </w:rPr>
        <w:t xml:space="preserve"> § 35.19a) in the Annual Update for the next effective Rate Year as a Prior Period Adjustment.  This reconciliation mechanism shall apply i</w:t>
      </w:r>
      <w:r w:rsidRPr="002834BD">
        <w:rPr>
          <w:rStyle w:val="DefaultParagraphFont"/>
        </w:rPr>
        <w:t>n lieu of mid-</w:t>
      </w:r>
      <w:r>
        <w:rPr>
          <w:rStyle w:val="DefaultParagraphFont"/>
        </w:rPr>
        <w:t>R</w:t>
      </w:r>
      <w:r w:rsidRPr="002834BD">
        <w:rPr>
          <w:rStyle w:val="DefaultParagraphFont"/>
        </w:rPr>
        <w:t>ate Year adjustments and any associated refunds or surcharges.  However, actual refunds or surcharges (with interest determined in accordance with 18 C</w:t>
      </w:r>
      <w:r>
        <w:rPr>
          <w:rStyle w:val="DefaultParagraphFont"/>
        </w:rPr>
        <w:t>.</w:t>
      </w:r>
      <w:r w:rsidRPr="002834BD">
        <w:rPr>
          <w:rStyle w:val="DefaultParagraphFont"/>
        </w:rPr>
        <w:t>F</w:t>
      </w:r>
      <w:r>
        <w:rPr>
          <w:rStyle w:val="DefaultParagraphFont"/>
        </w:rPr>
        <w:t>.</w:t>
      </w:r>
      <w:r w:rsidRPr="002834BD">
        <w:rPr>
          <w:rStyle w:val="DefaultParagraphFont"/>
        </w:rPr>
        <w:t>R</w:t>
      </w:r>
      <w:r>
        <w:rPr>
          <w:rStyle w:val="DefaultParagraphFont"/>
        </w:rPr>
        <w:t>.</w:t>
      </w:r>
      <w:r w:rsidRPr="002834BD">
        <w:rPr>
          <w:rStyle w:val="DefaultParagraphFont"/>
        </w:rPr>
        <w:t xml:space="preserve"> § 35.19a) shall be made, as appropriate, in the event that the Formula Rate is repla</w:t>
      </w:r>
      <w:r w:rsidRPr="002834BD">
        <w:rPr>
          <w:rStyle w:val="DefaultParagraphFont"/>
        </w:rPr>
        <w:t>ced by a stated rate for NYPA.</w:t>
      </w:r>
    </w:p>
    <w:p w:rsidR="00584998" w:rsidRPr="0055133B" w:rsidP="00584998">
      <w:pPr>
        <w:pStyle w:val="subhead0"/>
        <w:rPr>
          <w:rStyle w:val="DefaultParagraphFont"/>
        </w:rPr>
      </w:pPr>
      <w:r w:rsidRPr="002834BD">
        <w:rPr>
          <w:rStyle w:val="DefaultParagraphFont"/>
          <w:bCs/>
        </w:rPr>
        <w:t>14.2.</w:t>
      </w:r>
      <w:r>
        <w:rPr>
          <w:rStyle w:val="DefaultParagraphFont"/>
          <w:bCs/>
        </w:rPr>
        <w:t>3.</w:t>
      </w:r>
      <w:r w:rsidRPr="002834BD">
        <w:rPr>
          <w:rStyle w:val="DefaultParagraphFont"/>
          <w:bCs/>
        </w:rPr>
        <w:t>2.5</w:t>
      </w:r>
      <w:r>
        <w:rPr>
          <w:rStyle w:val="DefaultParagraphFont"/>
          <w:bCs/>
        </w:rPr>
        <w:tab/>
      </w:r>
      <w:r w:rsidRPr="002834BD">
        <w:rPr>
          <w:rStyle w:val="DefaultParagraphFont"/>
          <w:bCs/>
        </w:rPr>
        <w:t>Changes to the Formula Rate</w:t>
      </w:r>
    </w:p>
    <w:p w:rsidR="00584998" w:rsidP="00584998">
      <w:pPr>
        <w:pStyle w:val="romannumeralpara"/>
        <w:rPr>
          <w:rStyle w:val="DefaultParagraphFont"/>
          <w:rFonts w:eastAsia="SimSun"/>
          <w:lang w:eastAsia="zh-CN"/>
        </w:rPr>
      </w:pPr>
      <w:r w:rsidRPr="002834BD">
        <w:rPr>
          <w:rStyle w:val="DefaultParagraphFont"/>
        </w:rPr>
        <w:t>(a)</w:t>
      </w:r>
      <w:r w:rsidRPr="002834BD">
        <w:rPr>
          <w:rStyle w:val="DefaultParagraphFont"/>
        </w:rPr>
        <w:tab/>
      </w:r>
      <w:r>
        <w:rPr>
          <w:rStyle w:val="DefaultParagraphFont"/>
        </w:rPr>
        <w:t>A</w:t>
      </w:r>
      <w:r w:rsidRPr="00646A2B">
        <w:rPr>
          <w:rStyle w:val="DefaultParagraphFont"/>
        </w:rPr>
        <w:t xml:space="preserve">ny modification to the </w:t>
      </w:r>
      <w:r>
        <w:rPr>
          <w:rStyle w:val="DefaultParagraphFont"/>
        </w:rPr>
        <w:t>Formula or to these Protocols</w:t>
      </w:r>
      <w:r w:rsidRPr="00646A2B">
        <w:rPr>
          <w:rStyle w:val="DefaultParagraphFont"/>
        </w:rPr>
        <w:t xml:space="preserve"> require</w:t>
      </w:r>
      <w:r>
        <w:rPr>
          <w:rStyle w:val="DefaultParagraphFont"/>
        </w:rPr>
        <w:t>s</w:t>
      </w:r>
      <w:r w:rsidRPr="00646A2B">
        <w:rPr>
          <w:rStyle w:val="DefaultParagraphFont"/>
        </w:rPr>
        <w:t xml:space="preserve"> a filing under </w:t>
      </w:r>
      <w:r>
        <w:rPr>
          <w:rStyle w:val="DefaultParagraphFont"/>
        </w:rPr>
        <w:t xml:space="preserve">FPA </w:t>
      </w:r>
      <w:r w:rsidRPr="00646A2B">
        <w:rPr>
          <w:rStyle w:val="DefaultParagraphFont"/>
        </w:rPr>
        <w:t xml:space="preserve">Section 205 or </w:t>
      </w:r>
      <w:r>
        <w:rPr>
          <w:rStyle w:val="DefaultParagraphFont"/>
        </w:rPr>
        <w:t xml:space="preserve">Section </w:t>
      </w:r>
      <w:r w:rsidRPr="00646A2B">
        <w:rPr>
          <w:rStyle w:val="DefaultParagraphFont"/>
        </w:rPr>
        <w:t>206</w:t>
      </w:r>
      <w:r>
        <w:rPr>
          <w:rStyle w:val="DefaultParagraphFont"/>
        </w:rPr>
        <w:t xml:space="preserve">.  </w:t>
      </w:r>
      <w:r w:rsidRPr="002834BD">
        <w:rPr>
          <w:rStyle w:val="DefaultParagraphFont"/>
        </w:rPr>
        <w:t>The following Formula inputs shall be stated values to be used in the F</w:t>
      </w:r>
      <w:r w:rsidRPr="002834BD">
        <w:rPr>
          <w:rStyle w:val="DefaultParagraphFont"/>
        </w:rPr>
        <w:t xml:space="preserve">ormula until changed pursuant to an FPA </w:t>
      </w:r>
      <w:r>
        <w:rPr>
          <w:rStyle w:val="DefaultParagraphFont"/>
        </w:rPr>
        <w:t>S</w:t>
      </w:r>
      <w:r w:rsidRPr="002834BD">
        <w:rPr>
          <w:rStyle w:val="DefaultParagraphFont"/>
        </w:rPr>
        <w:t xml:space="preserve">ection 205 or </w:t>
      </w:r>
      <w:r>
        <w:rPr>
          <w:rStyle w:val="DefaultParagraphFont"/>
        </w:rPr>
        <w:t>S</w:t>
      </w:r>
      <w:r w:rsidRPr="002834BD">
        <w:rPr>
          <w:rStyle w:val="DefaultParagraphFont"/>
        </w:rPr>
        <w:t>ection 206 proceeding: (i) rate of return on common equity; (ii) Post-</w:t>
      </w:r>
      <w:r>
        <w:rPr>
          <w:rStyle w:val="DefaultParagraphFont"/>
        </w:rPr>
        <w:t>Retire</w:t>
      </w:r>
      <w:r w:rsidRPr="002834BD">
        <w:rPr>
          <w:rStyle w:val="DefaultParagraphFont"/>
        </w:rPr>
        <w:t>ment Benefits other than Pensions</w:t>
      </w:r>
      <w:r>
        <w:rPr>
          <w:rStyle w:val="DefaultParagraphFont"/>
        </w:rPr>
        <w:t xml:space="preserve"> (“PBOPs”) expense</w:t>
      </w:r>
      <w:r w:rsidRPr="002834BD">
        <w:rPr>
          <w:rStyle w:val="DefaultParagraphFont"/>
        </w:rPr>
        <w:t>; (iii) the depreciation and/or amortization rates as set forth in Schedu</w:t>
      </w:r>
      <w:r w:rsidRPr="002834BD">
        <w:rPr>
          <w:rStyle w:val="DefaultParagraphFont"/>
        </w:rPr>
        <w:t xml:space="preserve">le </w:t>
      </w:r>
      <w:r>
        <w:rPr>
          <w:rStyle w:val="DefaultParagraphFont"/>
        </w:rPr>
        <w:t>B3</w:t>
      </w:r>
      <w:r w:rsidRPr="002834BD">
        <w:rPr>
          <w:rStyle w:val="DefaultParagraphFont"/>
        </w:rPr>
        <w:t xml:space="preserve"> to the Formula</w:t>
      </w:r>
      <w:r>
        <w:rPr>
          <w:rStyle w:val="DefaultParagraphFont"/>
        </w:rPr>
        <w:t>; and (iv) the caps on the equity percentage component of NYPA’s capital structure for the Marcy-South Series Compensation Project (53% equity) and the assets recovered through the NTAC (50% equity)</w:t>
      </w:r>
      <w:r w:rsidRPr="002834BD">
        <w:rPr>
          <w:rStyle w:val="DefaultParagraphFont"/>
        </w:rPr>
        <w:t xml:space="preserve">.  </w:t>
      </w:r>
    </w:p>
    <w:p w:rsidR="00584998" w:rsidP="00584998">
      <w:pPr>
        <w:pStyle w:val="romannumeralpara"/>
        <w:rPr>
          <w:rStyle w:val="DefaultParagraphFont"/>
          <w:rFonts w:eastAsia="SimSun"/>
          <w:lang w:eastAsia="zh-CN"/>
        </w:rPr>
      </w:pPr>
      <w:r w:rsidRPr="002834BD">
        <w:rPr>
          <w:rStyle w:val="DefaultParagraphFont"/>
        </w:rPr>
        <w:t>(b)</w:t>
      </w:r>
      <w:r w:rsidRPr="002834BD">
        <w:rPr>
          <w:rStyle w:val="DefaultParagraphFont"/>
        </w:rPr>
        <w:tab/>
        <w:t xml:space="preserve">Except as specifically </w:t>
      </w:r>
      <w:r w:rsidRPr="002834BD">
        <w:rPr>
          <w:rStyle w:val="DefaultParagraphFont"/>
        </w:rPr>
        <w:t>provided herein, nothing in these Protocols shall be deemed to limit in any way (i) the right of NYPA to file unilaterally, pursuant to Section 205 of the FPA and the regulations thereunder, to change the Formula Rate or any of its stated inputs or to repl</w:t>
      </w:r>
      <w:r w:rsidRPr="002834BD">
        <w:rPr>
          <w:rStyle w:val="DefaultParagraphFont"/>
        </w:rPr>
        <w:t>ace the Formula Rate with a stated rate, or (ii) the right of any other party to challenge inputs to, or the implementation of, or to request changes to, the Formula Rate pursuant to Section 206, or any other applicable provision, of the FPA and the regula</w:t>
      </w:r>
      <w:r w:rsidRPr="002834BD">
        <w:rPr>
          <w:rStyle w:val="DefaultParagraphFont"/>
        </w:rPr>
        <w:t>tions thereunder.</w:t>
      </w:r>
    </w:p>
    <w:p w:rsidR="00584998" w:rsidP="00584998">
      <w:pPr>
        <w:pStyle w:val="romannumeralpara"/>
        <w:rPr>
          <w:rStyle w:val="DefaultParagraphFont"/>
          <w:rFonts w:eastAsia="SimSun"/>
          <w:lang w:eastAsia="zh-CN"/>
        </w:rPr>
      </w:pPr>
      <w:r w:rsidRPr="002834BD">
        <w:rPr>
          <w:rStyle w:val="DefaultParagraphFont"/>
        </w:rPr>
        <w:t>(c)</w:t>
      </w:r>
      <w:r w:rsidRPr="002834BD">
        <w:rPr>
          <w:rStyle w:val="DefaultParagraphFont"/>
        </w:rPr>
        <w:tab/>
        <w:t xml:space="preserve">NYPA may, at its discretion and at a time of its choosing, make a limited filing pursuant to Section 205 to change </w:t>
      </w:r>
      <w:r>
        <w:rPr>
          <w:rStyle w:val="DefaultParagraphFont"/>
        </w:rPr>
        <w:t>stat</w:t>
      </w:r>
      <w:r w:rsidRPr="009330C9">
        <w:rPr>
          <w:rStyle w:val="DefaultParagraphFont"/>
        </w:rPr>
        <w:t>e</w:t>
      </w:r>
      <w:r>
        <w:rPr>
          <w:rStyle w:val="DefaultParagraphFont"/>
        </w:rPr>
        <w:t xml:space="preserve">d values in the Formula Rate for </w:t>
      </w:r>
      <w:r w:rsidRPr="002834BD">
        <w:rPr>
          <w:rStyle w:val="DefaultParagraphFont"/>
        </w:rPr>
        <w:t>amortization/depreciation rates</w:t>
      </w:r>
      <w:r>
        <w:rPr>
          <w:rStyle w:val="DefaultParagraphFont"/>
        </w:rPr>
        <w:t xml:space="preserve"> and </w:t>
      </w:r>
      <w:r w:rsidRPr="002834BD">
        <w:rPr>
          <w:rStyle w:val="DefaultParagraphFont"/>
        </w:rPr>
        <w:t>P</w:t>
      </w:r>
      <w:r>
        <w:rPr>
          <w:rStyle w:val="DefaultParagraphFont"/>
        </w:rPr>
        <w:t>BOPs expense</w:t>
      </w:r>
      <w:r w:rsidRPr="002834BD">
        <w:rPr>
          <w:rStyle w:val="DefaultParagraphFont"/>
        </w:rPr>
        <w:t>.  The sole issue in any such li</w:t>
      </w:r>
      <w:r w:rsidRPr="002834BD">
        <w:rPr>
          <w:rStyle w:val="DefaultParagraphFont"/>
        </w:rPr>
        <w:t xml:space="preserve">mited Section 205 filing shall be whether such proposed changes or recovery are just and reasonable, and shall not include other aspects of the Formula Rate.  </w:t>
      </w:r>
    </w:p>
    <w:p w:rsidR="00584998" w:rsidRPr="0055133B" w:rsidP="00584998">
      <w:pPr>
        <w:pStyle w:val="subhead0"/>
        <w:rPr>
          <w:rStyle w:val="DefaultParagraphFont"/>
        </w:rPr>
      </w:pPr>
      <w:r w:rsidRPr="002834BD">
        <w:rPr>
          <w:rStyle w:val="DefaultParagraphFont"/>
          <w:bCs/>
        </w:rPr>
        <w:t>14.2.</w:t>
      </w:r>
      <w:r>
        <w:rPr>
          <w:rStyle w:val="DefaultParagraphFont"/>
          <w:bCs/>
        </w:rPr>
        <w:t>3</w:t>
      </w:r>
      <w:r w:rsidRPr="002834BD">
        <w:rPr>
          <w:rStyle w:val="DefaultParagraphFont"/>
          <w:bCs/>
        </w:rPr>
        <w:t>.2.6</w:t>
      </w:r>
      <w:r>
        <w:rPr>
          <w:rStyle w:val="DefaultParagraphFont"/>
          <w:bCs/>
        </w:rPr>
        <w:tab/>
      </w:r>
      <w:r w:rsidRPr="00992127">
        <w:rPr>
          <w:rStyle w:val="DefaultParagraphFont"/>
          <w:bCs/>
        </w:rPr>
        <w:t>Informational</w:t>
      </w:r>
      <w:r w:rsidRPr="002834BD">
        <w:rPr>
          <w:rStyle w:val="DefaultParagraphFont"/>
          <w:bCs/>
        </w:rPr>
        <w:t xml:space="preserve"> Filing</w:t>
      </w:r>
    </w:p>
    <w:p w:rsidR="00584998" w:rsidP="00584998">
      <w:pPr>
        <w:pStyle w:val="Bodypara2"/>
        <w:rPr>
          <w:rStyle w:val="DefaultParagraphFont"/>
        </w:rPr>
      </w:pPr>
      <w:r w:rsidRPr="00992127">
        <w:rPr>
          <w:rStyle w:val="DefaultParagraphFont"/>
        </w:rPr>
        <w:t>By March 15 following the Publication Date or by sixty (60) cale</w:t>
      </w:r>
      <w:r w:rsidRPr="00992127">
        <w:rPr>
          <w:rStyle w:val="DefaultParagraphFont"/>
        </w:rPr>
        <w:t>ndar days following the close of the Review Period, whichever is later, NYPA shall submit to FERC an informational filing of its Annual Update for the Rate Year.  If the deadline should fall on a weekend or a holiday recognized by FERC, then the informatio</w:t>
      </w:r>
      <w:r w:rsidRPr="00992127">
        <w:rPr>
          <w:rStyle w:val="DefaultParagraphFont"/>
        </w:rPr>
        <w:t xml:space="preserve">nal filing shall be due no later than the next business day.  Within </w:t>
      </w:r>
      <w:r>
        <w:rPr>
          <w:rStyle w:val="DefaultParagraphFont"/>
        </w:rPr>
        <w:t>one (1) business day</w:t>
      </w:r>
      <w:r w:rsidRPr="00992127">
        <w:rPr>
          <w:rStyle w:val="DefaultParagraphFont"/>
        </w:rPr>
        <w:t xml:space="preserve"> of submitting the informational filing, NYPA shall notify Interested Parties via the NYPA Exploder List that it has made its informational filing, and shall post the </w:t>
      </w:r>
      <w:r w:rsidRPr="00992127">
        <w:rPr>
          <w:rStyle w:val="DefaultParagraphFont"/>
        </w:rPr>
        <w:t>docket number assigned to the informational filing on the ISO website.  This informational filing must include the information that is reasonably necessary to determine: (1) that input data under the Formula Rate are properly recorded in any underlying sch</w:t>
      </w:r>
      <w:r w:rsidRPr="00992127">
        <w:rPr>
          <w:rStyle w:val="DefaultParagraphFont"/>
        </w:rPr>
        <w:t>edules and workpapers; (2) that NYPA has properly applied the Formula and these Protocols; (3) the accuracy of data and the consistency with the Formula Rate of the Actual ATRR, Projected ATRR (including any True-Up Adjustment and Prior Period Adjustments)</w:t>
      </w:r>
      <w:r w:rsidRPr="00992127">
        <w:rPr>
          <w:rStyle w:val="DefaultParagraphFont"/>
        </w:rPr>
        <w:t xml:space="preserve">, and rates under review; (4) the extent and effects of Accounting Changes that affect Formula inputs; and (5) the reasonableness of projected costs.  The informational filing must also describe any corrections or adjustments made during the Review Period </w:t>
      </w:r>
      <w:r w:rsidRPr="00992127">
        <w:rPr>
          <w:rStyle w:val="DefaultParagraphFont"/>
        </w:rPr>
        <w:t>or as a result of the Preliminary Challenge process, and must describe all aspects of the Annual Update or its inputs that are the subject of an ongoing dispute under the Preliminary Challenge procedures.  Any challenges to the implementation of the Formul</w:t>
      </w:r>
      <w:r w:rsidRPr="00992127">
        <w:rPr>
          <w:rStyle w:val="DefaultParagraphFont"/>
        </w:rPr>
        <w:t>a must be made through the annual review and challenge procedures described in these Protocols or in a separate complaint proceeding, and not in response to the informational filing.</w:t>
      </w:r>
    </w:p>
    <w:p w:rsidR="002633D0">
      <w:pPr>
        <w:pStyle w:val="subhead0"/>
        <w:rPr>
          <w:rStyle w:val="DefaultParagraphFont"/>
        </w:rPr>
      </w:pPr>
      <w:r w:rsidRPr="00795F71">
        <w:rPr>
          <w:rStyle w:val="DefaultParagraphFont"/>
        </w:rPr>
        <w:t>14.2.3.2.7</w:t>
      </w:r>
      <w:r w:rsidRPr="00795F71">
        <w:rPr>
          <w:rStyle w:val="DefaultParagraphFont"/>
        </w:rPr>
        <w:tab/>
        <w:t>Bounds on NTAC Recovery of Capital Expenditures</w:t>
      </w:r>
    </w:p>
    <w:p w:rsidR="002633D0">
      <w:pPr>
        <w:pStyle w:val="Bodypara2"/>
        <w:rPr>
          <w:rStyle w:val="DefaultParagraphFont"/>
        </w:rPr>
      </w:pPr>
      <w:r>
        <w:rPr>
          <w:rStyle w:val="DefaultParagraphFont"/>
        </w:rPr>
        <w:t xml:space="preserve">The following </w:t>
      </w:r>
      <w:r>
        <w:rPr>
          <w:rStyle w:val="DefaultParagraphFont"/>
        </w:rPr>
        <w:t>terms, for the purposes of this Section 14.2.3.2.7, shall be defined as follows:</w:t>
      </w:r>
    </w:p>
    <w:p w:rsidR="002633D0">
      <w:pPr>
        <w:pStyle w:val="Definition"/>
        <w:rPr>
          <w:rStyle w:val="DefaultParagraphFont"/>
        </w:rPr>
      </w:pPr>
      <w:r w:rsidRPr="00795F71">
        <w:rPr>
          <w:rStyle w:val="DefaultParagraphFont"/>
          <w:b/>
        </w:rPr>
        <w:t>“Annual Incremental Capital Expenditures”</w:t>
      </w:r>
      <w:r w:rsidRPr="00795F71">
        <w:rPr>
          <w:rStyle w:val="DefaultParagraphFont"/>
        </w:rPr>
        <w:t xml:space="preserve"> means incremental capital expenditures incurred during a calendar year irrespective of whether the plant that is the product of these</w:t>
      </w:r>
      <w:r w:rsidRPr="00795F71">
        <w:rPr>
          <w:rStyle w:val="DefaultParagraphFont"/>
        </w:rPr>
        <w:t xml:space="preserve"> capital expenditures has been placed in service during the calendar year, except that (i) capital expenditures for Repairs or Replacements, (ii) capital expenditures for projects meeting the requirements of Section 14.2.3.2.7(a)(ii)(b), and (ii</w:t>
      </w:r>
      <w:r>
        <w:rPr>
          <w:rStyle w:val="DefaultParagraphFont"/>
        </w:rPr>
        <w:t>i</w:t>
      </w:r>
      <w:r w:rsidRPr="00795F71">
        <w:rPr>
          <w:rStyle w:val="DefaultParagraphFont"/>
        </w:rPr>
        <w:t xml:space="preserve">) capital </w:t>
      </w:r>
      <w:r w:rsidRPr="00795F71">
        <w:rPr>
          <w:rStyle w:val="DefaultParagraphFont"/>
        </w:rPr>
        <w:t>expenditures for projects meeting the requirements of Section 14.2.3.2.7(a)(iv), shall not be included as “Annual Incremental Capital Expenditures” and shall not be counted against the $40 million annual cap described in Section 14.2.3.2.7(a)(iii).</w:t>
      </w:r>
    </w:p>
    <w:p w:rsidR="002633D0">
      <w:pPr>
        <w:pStyle w:val="Definition"/>
        <w:rPr>
          <w:rStyle w:val="DefaultParagraphFont"/>
        </w:rPr>
      </w:pPr>
      <w:r w:rsidRPr="00795F71">
        <w:rPr>
          <w:rStyle w:val="DefaultParagraphFont"/>
          <w:b/>
        </w:rPr>
        <w:t>“Substa</w:t>
      </w:r>
      <w:r w:rsidRPr="00795F71">
        <w:rPr>
          <w:rStyle w:val="DefaultParagraphFont"/>
          <w:b/>
        </w:rPr>
        <w:t xml:space="preserve">ntive Cost Allocation Order” </w:t>
      </w:r>
      <w:r w:rsidRPr="00795F71">
        <w:rPr>
          <w:rStyle w:val="DefaultParagraphFont"/>
        </w:rPr>
        <w:t>means an order from which rehearing may be sought on the issue of cost recovery for the purposes of Section 14.2.3.2.7(b)(x) (i.e., an order accepting a cost allocation without setting the matter for hearing, an order approving</w:t>
      </w:r>
      <w:r w:rsidRPr="00795F71">
        <w:rPr>
          <w:rStyle w:val="DefaultParagraphFont"/>
        </w:rPr>
        <w:t xml:space="preserve"> a settlement agreement stipulating a cost allocation for the contested project, or an order on exceptions to an initial decision following an evidentiary hearing; but not a tolling order or some other procedural order that refers the issue of cost allocat</w:t>
      </w:r>
      <w:r w:rsidRPr="00795F71">
        <w:rPr>
          <w:rStyle w:val="DefaultParagraphFont"/>
        </w:rPr>
        <w:t>ion for a hearing or settlement judge procedures).</w:t>
      </w:r>
    </w:p>
    <w:p w:rsidR="002633D0">
      <w:pPr>
        <w:pStyle w:val="Definition"/>
        <w:rPr>
          <w:rStyle w:val="DefaultParagraphFont"/>
        </w:rPr>
      </w:pPr>
      <w:r w:rsidRPr="00795F71">
        <w:rPr>
          <w:rStyle w:val="DefaultParagraphFont"/>
          <w:b/>
        </w:rPr>
        <w:t>“Gross ATRR for the Major Y-49 Reconstruction or Replacement”</w:t>
      </w:r>
      <w:r w:rsidRPr="00795F71">
        <w:rPr>
          <w:rStyle w:val="DefaultParagraphFont"/>
        </w:rPr>
        <w:t xml:space="preserve"> means the ATRR attributable to the Major Y-49 Reconstruction or Replacement, including but not limited to return on rate base, depreciation exp</w:t>
      </w:r>
      <w:r w:rsidRPr="00795F71">
        <w:rPr>
          <w:rStyle w:val="DefaultParagraphFont"/>
        </w:rPr>
        <w:t xml:space="preserve">ense, operation and maintenance expense, and allocated administrative and general costs.  </w:t>
      </w:r>
    </w:p>
    <w:p w:rsidR="002633D0">
      <w:pPr>
        <w:pStyle w:val="Definition"/>
        <w:rPr>
          <w:rStyle w:val="DefaultParagraphFont"/>
        </w:rPr>
      </w:pPr>
      <w:r w:rsidRPr="00795F71">
        <w:rPr>
          <w:rStyle w:val="DefaultParagraphFont"/>
          <w:b/>
        </w:rPr>
        <w:t>“Major Y-49 Reconstruction or Replacement”</w:t>
      </w:r>
      <w:r w:rsidRPr="00795F71">
        <w:rPr>
          <w:rStyle w:val="DefaultParagraphFont"/>
        </w:rPr>
        <w:t xml:space="preserve"> means a major reconstruction or replacement of the Y-49 Facility with a projected capital cost of greater than $150 millio</w:t>
      </w:r>
      <w:r w:rsidRPr="00795F71">
        <w:rPr>
          <w:rStyle w:val="DefaultParagraphFont"/>
        </w:rPr>
        <w:t>n in 2016 dollars (as adjusted annually by the Consumer Price Index).</w:t>
      </w:r>
    </w:p>
    <w:p w:rsidR="002633D0">
      <w:pPr>
        <w:pStyle w:val="Definition"/>
        <w:rPr>
          <w:rStyle w:val="DefaultParagraphFont"/>
        </w:rPr>
      </w:pPr>
      <w:r w:rsidRPr="00795F71">
        <w:rPr>
          <w:rStyle w:val="DefaultParagraphFont"/>
          <w:b/>
        </w:rPr>
        <w:t>“Moses to Adirondack Line”</w:t>
      </w:r>
      <w:r w:rsidRPr="00795F71">
        <w:rPr>
          <w:rStyle w:val="DefaultParagraphFont"/>
        </w:rPr>
        <w:t xml:space="preserve"> means the Moses-Adirondack 1 and 2 transmission line</w:t>
      </w:r>
      <w:r>
        <w:rPr>
          <w:rStyle w:val="DefaultParagraphFont"/>
        </w:rPr>
        <w:t>s that</w:t>
      </w:r>
      <w:r w:rsidRPr="00795F71">
        <w:rPr>
          <w:rStyle w:val="DefaultParagraphFont"/>
        </w:rPr>
        <w:t xml:space="preserve"> originate at the Moses Switchyard at the St. Lawrence-FDR project in Massena, New York and continue </w:t>
      </w:r>
      <w:r w:rsidRPr="00795F71">
        <w:rPr>
          <w:rStyle w:val="DefaultParagraphFont"/>
        </w:rPr>
        <w:t>south to the NYPA Adirondack switching station in Croghan, New York for a distance of approximately 85 miles.  The lines consist of eight miles of double circuit steel lattice structures and seventy-seven miles of single circuit wooden H-frame structures.</w:t>
      </w:r>
    </w:p>
    <w:p w:rsidR="002633D0">
      <w:pPr>
        <w:pStyle w:val="Definition"/>
        <w:rPr>
          <w:rStyle w:val="DefaultParagraphFont"/>
        </w:rPr>
      </w:pPr>
      <w:r w:rsidRPr="00795F71">
        <w:rPr>
          <w:rStyle w:val="DefaultParagraphFont"/>
          <w:b/>
        </w:rPr>
        <w:t>“NYPA Backbone System”</w:t>
      </w:r>
      <w:r w:rsidRPr="00795F71">
        <w:rPr>
          <w:rStyle w:val="DefaultParagraphFont"/>
        </w:rPr>
        <w:t xml:space="preserve"> means the facilities that are listed and defined in Exhibit C to the settlement approved by the Commission in Docket No. ER16-835</w:t>
      </w:r>
      <w:r>
        <w:rPr>
          <w:rStyle w:val="DefaultParagraphFont"/>
        </w:rPr>
        <w:t>-000</w:t>
      </w:r>
      <w:r w:rsidRPr="00795F71">
        <w:rPr>
          <w:rStyle w:val="DefaultParagraphFont"/>
        </w:rPr>
        <w:t>.  This list of facilities that comprise the NYPA Backbone System is not anticipated to be static, a</w:t>
      </w:r>
      <w:r w:rsidRPr="00795F71">
        <w:rPr>
          <w:rStyle w:val="DefaultParagraphFont"/>
        </w:rPr>
        <w:t>nd will be updated periodically to include, for example, projects NYPA is required to construct as contemplated by Section 14.2.3.2.7(a)(iv) below.</w:t>
      </w:r>
    </w:p>
    <w:p w:rsidR="002633D0">
      <w:pPr>
        <w:pStyle w:val="Definition"/>
        <w:rPr>
          <w:rStyle w:val="DefaultParagraphFont"/>
        </w:rPr>
      </w:pPr>
      <w:r w:rsidRPr="00795F71">
        <w:rPr>
          <w:rStyle w:val="DefaultParagraphFont"/>
          <w:b/>
        </w:rPr>
        <w:t>“NYPA-LIPA Y-49 Contract”</w:t>
      </w:r>
      <w:r w:rsidRPr="00795F71">
        <w:rPr>
          <w:rStyle w:val="DefaultParagraphFont"/>
        </w:rPr>
        <w:t xml:space="preserve"> means the existing 1987 contract for the sale of transmission service on the Y-49 </w:t>
      </w:r>
      <w:r w:rsidRPr="00795F71">
        <w:rPr>
          <w:rStyle w:val="DefaultParagraphFont"/>
        </w:rPr>
        <w:t xml:space="preserve">Facility by NYPA to LIPA. </w:t>
      </w:r>
    </w:p>
    <w:p w:rsidR="002633D0">
      <w:pPr>
        <w:pStyle w:val="Definition"/>
        <w:rPr>
          <w:rStyle w:val="DefaultParagraphFont"/>
        </w:rPr>
      </w:pPr>
      <w:r w:rsidRPr="00795F71">
        <w:rPr>
          <w:rStyle w:val="DefaultParagraphFont"/>
          <w:b/>
        </w:rPr>
        <w:t>“Remaining Y-49 ATRR”</w:t>
      </w:r>
      <w:r w:rsidRPr="00795F71">
        <w:rPr>
          <w:rStyle w:val="DefaultParagraphFont"/>
        </w:rPr>
        <w:t xml:space="preserve"> has the meaning set forth in Section 14.2.3.2.7(a)(ii)(a)(i) of this </w:t>
      </w:r>
      <w:r>
        <w:rPr>
          <w:rStyle w:val="DefaultParagraphFont"/>
        </w:rPr>
        <w:t>Attachment.</w:t>
      </w:r>
      <w:r w:rsidRPr="00795F71">
        <w:rPr>
          <w:rStyle w:val="DefaultParagraphFont"/>
        </w:rPr>
        <w:t xml:space="preserve">  </w:t>
      </w:r>
    </w:p>
    <w:p w:rsidR="002633D0">
      <w:pPr>
        <w:pStyle w:val="Definition"/>
        <w:rPr>
          <w:rStyle w:val="DefaultParagraphFont"/>
        </w:rPr>
      </w:pPr>
      <w:r w:rsidRPr="00795F71">
        <w:rPr>
          <w:rStyle w:val="DefaultParagraphFont"/>
          <w:b/>
        </w:rPr>
        <w:t>“Repair or Replacement”</w:t>
      </w:r>
      <w:r w:rsidRPr="00795F71">
        <w:rPr>
          <w:rStyle w:val="DefaultParagraphFont"/>
        </w:rPr>
        <w:t xml:space="preserve"> means any capitalized repair or replacement of an existing NYPA transmission facility that comprises</w:t>
      </w:r>
      <w:r w:rsidRPr="00795F71">
        <w:rPr>
          <w:rStyle w:val="DefaultParagraphFont"/>
        </w:rPr>
        <w:t xml:space="preserve"> a part of the NYPA Backbone System provided that the repair or replacement, to the extent it involves installation of new equipment, utilizes items with substantially the same capacity rating as the existing equipment (or that any increase in facility rat</w:t>
      </w:r>
      <w:r w:rsidRPr="00795F71">
        <w:rPr>
          <w:rStyle w:val="DefaultParagraphFont"/>
        </w:rPr>
        <w:t>ing is limited to the smallest change possible with commercially available replacements, or is no more costly than the price of a like-for-like replacement plus 10%).</w:t>
      </w:r>
    </w:p>
    <w:p w:rsidR="002633D0">
      <w:pPr>
        <w:pStyle w:val="Definition"/>
        <w:rPr>
          <w:rStyle w:val="DefaultParagraphFont"/>
        </w:rPr>
      </w:pPr>
      <w:r w:rsidRPr="00795F71">
        <w:rPr>
          <w:rStyle w:val="DefaultParagraphFont"/>
          <w:b/>
        </w:rPr>
        <w:t>“Voting Member Systems”</w:t>
      </w:r>
      <w:r w:rsidRPr="00795F71">
        <w:rPr>
          <w:rStyle w:val="DefaultParagraphFont"/>
        </w:rPr>
        <w:t xml:space="preserve"> means: (1) Central Hudson Gas and Electric Corporation; (2) Conso</w:t>
      </w:r>
      <w:r w:rsidRPr="00795F71">
        <w:rPr>
          <w:rStyle w:val="DefaultParagraphFont"/>
        </w:rPr>
        <w:t>lidated Edison Company of New York, Inc. and Orange and Rockland Utilities, Inc. (as a single Voting Member System); (3) Niagara Mohawk Power Corporation d/b/a National Grid; (4) New York State Electric and Gas Corporation and Rochester Gas and Electric Co</w:t>
      </w:r>
      <w:r w:rsidRPr="00795F71">
        <w:rPr>
          <w:rStyle w:val="DefaultParagraphFont"/>
        </w:rPr>
        <w:t>rporation (as a single Voting Member System); and (5) Long Island Power Authority.</w:t>
      </w:r>
    </w:p>
    <w:p w:rsidR="002633D0">
      <w:pPr>
        <w:pStyle w:val="Definition"/>
        <w:rPr>
          <w:rStyle w:val="DefaultParagraphFont"/>
        </w:rPr>
      </w:pPr>
      <w:r w:rsidRPr="00795F71">
        <w:rPr>
          <w:rStyle w:val="DefaultParagraphFont"/>
          <w:b/>
        </w:rPr>
        <w:t>“Y-49 Facility”</w:t>
      </w:r>
      <w:r w:rsidRPr="00795F71">
        <w:rPr>
          <w:rStyle w:val="DefaultParagraphFont"/>
        </w:rPr>
        <w:t xml:space="preserve"> means the Y-49 transmission facility interconnecting Westchester County, New York and Long Island that is included as part of the NYPA Backbone System as ref</w:t>
      </w:r>
      <w:r w:rsidRPr="00795F71">
        <w:rPr>
          <w:rStyle w:val="DefaultParagraphFont"/>
        </w:rPr>
        <w:t>lected in Exhibit C</w:t>
      </w:r>
      <w:r w:rsidRPr="00FE71C6">
        <w:rPr>
          <w:rStyle w:val="DefaultParagraphFont"/>
        </w:rPr>
        <w:t xml:space="preserve"> </w:t>
      </w:r>
      <w:r>
        <w:rPr>
          <w:rStyle w:val="DefaultParagraphFont"/>
        </w:rPr>
        <w:t>to the settlement approved by the Commission in Docket No. ER16-835-000.</w:t>
      </w:r>
      <w:r w:rsidRPr="00795F71">
        <w:rPr>
          <w:rStyle w:val="DefaultParagraphFont"/>
        </w:rPr>
        <w:t xml:space="preserve">  </w:t>
      </w:r>
    </w:p>
    <w:p w:rsidR="002633D0">
      <w:pPr>
        <w:pStyle w:val="Definition"/>
        <w:rPr>
          <w:rStyle w:val="DefaultParagraphFont"/>
        </w:rPr>
      </w:pPr>
      <w:r w:rsidRPr="00795F71">
        <w:rPr>
          <w:rStyle w:val="DefaultParagraphFont"/>
          <w:b/>
        </w:rPr>
        <w:t xml:space="preserve">“Y-49 TCC Revenue” </w:t>
      </w:r>
      <w:r w:rsidRPr="00795F71">
        <w:rPr>
          <w:rStyle w:val="DefaultParagraphFont"/>
        </w:rPr>
        <w:t>means revenue related to Transmission Congestion Contracts (“TCCs”) associated with the Y-49 Facility.</w:t>
      </w:r>
    </w:p>
    <w:p w:rsidR="002633D0">
      <w:pPr>
        <w:pStyle w:val="romannumeralpara"/>
        <w:rPr>
          <w:rStyle w:val="DefaultParagraphFont"/>
        </w:rPr>
      </w:pPr>
      <w:r>
        <w:rPr>
          <w:rStyle w:val="DefaultParagraphFont"/>
        </w:rPr>
        <w:t>(a)</w:t>
      </w:r>
      <w:r>
        <w:rPr>
          <w:rStyle w:val="DefaultParagraphFont"/>
        </w:rPr>
        <w:tab/>
        <w:t>Cap on New NTAC Capital Expenditure</w:t>
      </w:r>
      <w:r>
        <w:rPr>
          <w:rStyle w:val="DefaultParagraphFont"/>
        </w:rPr>
        <w:t>s</w:t>
      </w:r>
    </w:p>
    <w:p w:rsidR="002633D0">
      <w:pPr>
        <w:pStyle w:val="romannumeralpara"/>
        <w:ind w:firstLine="0"/>
        <w:rPr>
          <w:rStyle w:val="DefaultParagraphFont"/>
        </w:rPr>
      </w:pPr>
      <w:r>
        <w:rPr>
          <w:rStyle w:val="DefaultParagraphFont"/>
        </w:rPr>
        <w:t>(i)</w:t>
      </w:r>
      <w:r>
        <w:rPr>
          <w:rStyle w:val="DefaultParagraphFont"/>
        </w:rPr>
        <w:tab/>
        <w:t>As provided in Section 14.2.2.2 of this Attachment, the NTAC allows NYPA to recover the portion of NYPA’s ATRR that is not recovered via existing customer transmission service agreements or from other revenue streams identified in the NTAC Formula de</w:t>
      </w:r>
      <w:r>
        <w:rPr>
          <w:rStyle w:val="DefaultParagraphFont"/>
        </w:rPr>
        <w:t>scribed in Section 14.2.2.2.1 of this Attachment. The following provisions in this Section 14.2.3.2.7 shall apply only to the NYPA Backbone System. No other NYPA capital expenditures, other than those contemplated by this Section 14.2.3.2.7, may be recover</w:t>
      </w:r>
      <w:r>
        <w:rPr>
          <w:rStyle w:val="DefaultParagraphFont"/>
        </w:rPr>
        <w:t>ed via the NTAC absent express approval by FERC, subject to Section 14.2.3.2.7(b)(x) below.</w:t>
      </w:r>
    </w:p>
    <w:p w:rsidR="002633D0">
      <w:pPr>
        <w:pStyle w:val="romannumeralpara"/>
        <w:ind w:firstLine="0"/>
        <w:rPr>
          <w:rStyle w:val="DefaultParagraphFont"/>
        </w:rPr>
      </w:pPr>
      <w:r>
        <w:rPr>
          <w:rStyle w:val="DefaultParagraphFont"/>
          <w:sz w:val="22"/>
        </w:rPr>
        <w:t>(ii)</w:t>
      </w:r>
      <w:r>
        <w:rPr>
          <w:rStyle w:val="DefaultParagraphFont"/>
          <w:sz w:val="22"/>
        </w:rPr>
        <w:tab/>
      </w:r>
      <w:r>
        <w:rPr>
          <w:rStyle w:val="DefaultParagraphFont"/>
        </w:rPr>
        <w:t>Capitalized expenditures incurred by NYPA that may be recovered through the NTAC without Voting Member System review and approval, as described in Section 14.2</w:t>
      </w:r>
      <w:r>
        <w:rPr>
          <w:rStyle w:val="DefaultParagraphFont"/>
        </w:rPr>
        <w:t>.3.2.7(b) below, are:</w:t>
      </w:r>
    </w:p>
    <w:p w:rsidR="002633D0">
      <w:pPr>
        <w:pStyle w:val="romannumeralpara"/>
        <w:ind w:firstLine="720"/>
        <w:rPr>
          <w:rStyle w:val="DefaultParagraphFont"/>
        </w:rPr>
      </w:pPr>
      <w:r>
        <w:rPr>
          <w:rStyle w:val="DefaultParagraphFont"/>
        </w:rPr>
        <w:t>(a)</w:t>
      </w:r>
      <w:r>
        <w:rPr>
          <w:rStyle w:val="DefaultParagraphFont"/>
        </w:rPr>
        <w:tab/>
        <w:t>Any Repair or Replacement provided that the estimated project cost of any such Repair or Replacement is less than $90 million in 2016 dollars (as adjusted annually using the Consumer Price Index), except that the Y-49 Facility and</w:t>
      </w:r>
      <w:r>
        <w:rPr>
          <w:rStyle w:val="DefaultParagraphFont"/>
        </w:rPr>
        <w:t xml:space="preserve"> the Moses to Adirondack Line will be treated as follows: </w:t>
      </w:r>
    </w:p>
    <w:p w:rsidR="002633D0">
      <w:pPr>
        <w:pStyle w:val="romannumeralpara"/>
        <w:ind w:firstLine="1440"/>
        <w:rPr>
          <w:rStyle w:val="DefaultParagraphFont"/>
        </w:rPr>
      </w:pPr>
      <w:r>
        <w:rPr>
          <w:rStyle w:val="DefaultParagraphFont"/>
        </w:rPr>
        <w:t>(i)</w:t>
      </w:r>
      <w:r>
        <w:rPr>
          <w:rStyle w:val="DefaultParagraphFont"/>
        </w:rPr>
        <w:tab/>
      </w:r>
      <w:r>
        <w:rPr>
          <w:rStyle w:val="DefaultParagraphFont"/>
        </w:rPr>
        <w:t>With respect to the Y-49 Facility, after the date that the NYPA-LIPA Y-49 Contract is terminated, the cost of normal repairs and maintenance of the Y-49 Facility will be included in the NTAC, s</w:t>
      </w:r>
      <w:r>
        <w:rPr>
          <w:rStyle w:val="DefaultParagraphFont"/>
        </w:rPr>
        <w:t>ubject to the otherwise applicable provisions of this Section 14.2.3.2.7(a), along with revenue credits related to Y-49 TCC Revenue. However a major reconstruction or replacement shall be treated as follows: whether or not the NYPA-LIPA Y-49 Contract has b</w:t>
      </w:r>
      <w:r>
        <w:rPr>
          <w:rStyle w:val="DefaultParagraphFont"/>
        </w:rPr>
        <w:t>een terminated, the first year a Major Y-49 Reconstruction or Replacement appears in NYPA’s five-year capital expenditure plan (described in Section 14.2.3.2.7(b) below),  NYPA will initiate an FPA section 205 proceeding to determine whether the Major Y-49</w:t>
      </w:r>
      <w:r>
        <w:rPr>
          <w:rStyle w:val="DefaultParagraphFont"/>
        </w:rPr>
        <w:t xml:space="preserve"> Reconstruction or Replacement, as proposed or as NYPA may modify it on its own or in response to issues raised by other parties, is a prudent investment and, if so, the appropriate allocation of project costs that are not otherwise recoverable through the</w:t>
      </w:r>
      <w:r>
        <w:rPr>
          <w:rStyle w:val="DefaultParagraphFont"/>
        </w:rPr>
        <w:t xml:space="preserve"> NTAC.  After the date that the NYPA-LIPA Y-49 Contract is terminated, and if the Major Y-49 Reconstruction or Replacement is found prudent by FERC in that section 205 proceeding, the parties agree that (a) unless reduced by the formula below, $20 million </w:t>
      </w:r>
      <w:r>
        <w:rPr>
          <w:rStyle w:val="DefaultParagraphFont"/>
        </w:rPr>
        <w:t>in 2016 dollars (as adjusted annually by the Consumer Price Index) of ATRR attributable to the Major Y-49 Reconstruction or Replacement cost shall be automatically recovered in the NTAC but only after the later of the NYPA-LIPA Y-49 Contract’s expiration o</w:t>
      </w:r>
      <w:r>
        <w:rPr>
          <w:rStyle w:val="DefaultParagraphFont"/>
        </w:rPr>
        <w:t>r the in-service date of the Major Y-49 Reconstruction or Replacement; and (b) the allocation of the Remaining Y-49 ATRR shall be in accord with the result of the section 205 proceeding.  For purposes of this provision, the Remaining Y-49 ATRR shall be cal</w:t>
      </w:r>
      <w:r>
        <w:rPr>
          <w:rStyle w:val="DefaultParagraphFont"/>
        </w:rPr>
        <w:t>culated annually after the later of the NYPA-LIPA Y-49 Contract’s expiration or the in-service date of the Major Y-49 Reconstruction or Replacement as:</w:t>
      </w:r>
    </w:p>
    <w:p w:rsidR="002633D0">
      <w:pPr>
        <w:pStyle w:val="Normal6"/>
        <w:ind w:left="1440"/>
        <w:rPr>
          <w:rStyle w:val="DefaultParagraphFont"/>
          <w:b/>
        </w:rPr>
      </w:pPr>
      <w:r w:rsidRPr="00795F71">
        <w:rPr>
          <w:rStyle w:val="DefaultParagraphFont"/>
          <w:rFonts w:ascii="Times New Roman" w:hAnsi="Times New Roman"/>
          <w:b/>
          <w:sz w:val="24"/>
        </w:rPr>
        <w:t>Remaining Y-49 ATRR = (Gross ATRR for the Major Y-49 Reconstruction or Replacement) – (Y-49 TCC Revenue)</w:t>
      </w:r>
      <w:r w:rsidRPr="00795F71">
        <w:rPr>
          <w:rStyle w:val="DefaultParagraphFont"/>
          <w:rFonts w:ascii="Times New Roman" w:hAnsi="Times New Roman"/>
          <w:b/>
          <w:sz w:val="24"/>
        </w:rPr>
        <w:t xml:space="preserve"> – ($20 million + Consumer Price Index adjustment)</w:t>
      </w:r>
    </w:p>
    <w:p w:rsidR="002633D0">
      <w:pPr>
        <w:pStyle w:val="romannumeralpara"/>
        <w:ind w:firstLine="0"/>
        <w:rPr>
          <w:rStyle w:val="DefaultParagraphFont"/>
        </w:rPr>
      </w:pPr>
      <w:r>
        <w:rPr>
          <w:rStyle w:val="DefaultParagraphFont"/>
        </w:rPr>
        <w:t>To the extent the Remaining Y-49 ATRR is negative it shall be applied to the NTAC ATRR.  For the avoidance of doubt, there shall be no double-crediting of the same Y-49 TCC Revenue between (i) the above “Remaining Y-49 ATRR” formula, and (ii) the first sen</w:t>
      </w:r>
      <w:r>
        <w:rPr>
          <w:rStyle w:val="DefaultParagraphFont"/>
        </w:rPr>
        <w:t>tence of this Section 14.2.3.2.7(a)(ii)(a)(i), which requires NYPA to include revenue credits related to Y-49 TCC Revenue in the NTAC after the date that the NYPA-LIPA Y-49 Contract is terminated.  If the Remaining Y-49 ATRR is positive, it will be recover</w:t>
      </w:r>
      <w:r>
        <w:rPr>
          <w:rStyle w:val="DefaultParagraphFont"/>
        </w:rPr>
        <w:t xml:space="preserve">ed pursuant to the project-specific cost allocation determined in the section 205 proceeding described above and included in this Tariff.  </w:t>
      </w:r>
    </w:p>
    <w:p w:rsidR="002633D0">
      <w:pPr>
        <w:pStyle w:val="romannumeralpara"/>
        <w:ind w:firstLine="1440"/>
        <w:rPr>
          <w:rStyle w:val="DefaultParagraphFont"/>
        </w:rPr>
      </w:pPr>
      <w:r>
        <w:rPr>
          <w:rStyle w:val="DefaultParagraphFont"/>
        </w:rPr>
        <w:t>(ii)</w:t>
      </w:r>
      <w:r>
        <w:rPr>
          <w:rStyle w:val="DefaultParagraphFont"/>
        </w:rPr>
        <w:tab/>
      </w:r>
      <w:r>
        <w:rPr>
          <w:rStyle w:val="DefaultParagraphFont"/>
        </w:rPr>
        <w:t>With respect to the Moses to Adirondack Line, reconstruction or complete replacement of that line will be subje</w:t>
      </w:r>
      <w:r>
        <w:rPr>
          <w:rStyle w:val="DefaultParagraphFont"/>
        </w:rPr>
        <w:t xml:space="preserve">ct to a Voting Member System vote as described in </w:t>
      </w:r>
      <w:r>
        <w:rPr>
          <w:rStyle w:val="DefaultParagraphFont"/>
        </w:rPr>
        <w:t>Se</w:t>
      </w:r>
      <w:r>
        <w:rPr>
          <w:rStyle w:val="DefaultParagraphFont"/>
        </w:rPr>
        <w:t xml:space="preserve">ction 14.2.3.2.7(b).  Repairs and maintenance-type replacement of the Moses to Adirondack Line will be subject to the otherwise applicable limitations of this Section 14.2.3.2.7(a).  </w:t>
      </w:r>
    </w:p>
    <w:p w:rsidR="002633D0">
      <w:pPr>
        <w:pStyle w:val="romannumeralpara"/>
        <w:ind w:firstLine="720"/>
        <w:rPr>
          <w:rStyle w:val="DefaultParagraphFont"/>
        </w:rPr>
      </w:pPr>
      <w:r>
        <w:rPr>
          <w:rStyle w:val="DefaultParagraphFont"/>
        </w:rPr>
        <w:t>(b)</w:t>
      </w:r>
      <w:r>
        <w:rPr>
          <w:rStyle w:val="DefaultParagraphFont"/>
        </w:rPr>
        <w:tab/>
      </w:r>
      <w:r>
        <w:rPr>
          <w:rStyle w:val="DefaultParagraphFont"/>
        </w:rPr>
        <w:t>Emergency projec</w:t>
      </w:r>
      <w:r>
        <w:rPr>
          <w:rStyle w:val="DefaultParagraphFont"/>
        </w:rPr>
        <w:t>ts undertaken in response to damage caused by storms, vandalism, or terrorism, or in response to any force majeure events.  Where appropriate, NYPA will apply for Federal Emergency Management Agency (“FEMA”) reimbursement for such projects, and any FEMA or</w:t>
      </w:r>
      <w:r>
        <w:rPr>
          <w:rStyle w:val="DefaultParagraphFont"/>
        </w:rPr>
        <w:t xml:space="preserve"> insurance reimbursements shall be applied to the NTAC as a credit against the cost of such projects.</w:t>
      </w:r>
    </w:p>
    <w:p w:rsidR="002633D0">
      <w:pPr>
        <w:pStyle w:val="romannumeralpara"/>
        <w:ind w:firstLine="0"/>
        <w:rPr>
          <w:rStyle w:val="DefaultParagraphFont"/>
        </w:rPr>
      </w:pPr>
      <w:r>
        <w:rPr>
          <w:rStyle w:val="DefaultParagraphFont"/>
        </w:rPr>
        <w:t>(iii)</w:t>
      </w:r>
      <w:r>
        <w:rPr>
          <w:rStyle w:val="DefaultParagraphFont"/>
        </w:rPr>
        <w:tab/>
        <w:t>For capital expenditures related to the NYPA Backbone System that do not meet the requirements of Section 14.2.3.2.7(a)(ii) above or Section 14.2.3.</w:t>
      </w:r>
      <w:r>
        <w:rPr>
          <w:rStyle w:val="DefaultParagraphFont"/>
        </w:rPr>
        <w:t xml:space="preserve">2.7(a)(iv) below, NYPA’s Annual Incremental Capital Expenditures that may be recovered through the NTAC, absent Voting Member System review and approval, are capped at $40 million in 2016 dollars (as adjusted annually using the Consumer Price Index). </w:t>
      </w:r>
    </w:p>
    <w:p w:rsidR="002633D0">
      <w:pPr>
        <w:pStyle w:val="romannumeralpara"/>
        <w:ind w:firstLine="0"/>
        <w:rPr>
          <w:rStyle w:val="DefaultParagraphFont"/>
        </w:rPr>
      </w:pPr>
      <w:r>
        <w:rPr>
          <w:rStyle w:val="DefaultParagraphFont"/>
        </w:rPr>
        <w:t>(iv)</w:t>
      </w:r>
      <w:r>
        <w:rPr>
          <w:rStyle w:val="DefaultParagraphFont"/>
        </w:rPr>
        <w:tab/>
        <w:t>Any capital expenditures related to the NYPA Backbone System incurred (i) as a result of directives issued by NERC, FERC, the New York State Reliability Council, or in compliance with the ISO OATT or manuals to build, maintain, or operate required interco</w:t>
      </w:r>
      <w:r>
        <w:rPr>
          <w:rStyle w:val="DefaultParagraphFont"/>
        </w:rPr>
        <w:t>nnections of a generation or transmission facility, except for the costs that have been otherwise recovered from third parties such as generator or transmission developers or insurance companies or, (ii) as a result of directives issued by some other regul</w:t>
      </w:r>
      <w:r>
        <w:rPr>
          <w:rStyle w:val="DefaultParagraphFont"/>
        </w:rPr>
        <w:t>atory agency in the event that, due to changes in the New York Public Authorities Law or other legislative action, such regulatory agency obtains legal authority to order NYPA to undertake capital projects, shall be excluded from Voting Member System revie</w:t>
      </w:r>
      <w:r>
        <w:rPr>
          <w:rStyle w:val="DefaultParagraphFont"/>
        </w:rPr>
        <w:t>w and approval and excluded from the $40 million annual cap described in Section 14.2.3.2.7(a)(iii) above. For the avoidance of doubt, future capital expenditures in such facilities will be subject to this Section 14.2.3.2.7(a).</w:t>
      </w:r>
    </w:p>
    <w:p w:rsidR="002633D0">
      <w:pPr>
        <w:pStyle w:val="romannumeralpara"/>
        <w:rPr>
          <w:rStyle w:val="DefaultParagraphFont"/>
        </w:rPr>
      </w:pPr>
      <w:r>
        <w:rPr>
          <w:rStyle w:val="DefaultParagraphFont"/>
        </w:rPr>
        <w:t>(b)</w:t>
      </w:r>
      <w:r>
        <w:rPr>
          <w:rStyle w:val="DefaultParagraphFont"/>
        </w:rPr>
        <w:tab/>
        <w:t>Voting Member System Re</w:t>
      </w:r>
      <w:r>
        <w:rPr>
          <w:rStyle w:val="DefaultParagraphFont"/>
        </w:rPr>
        <w:t>view of Expenditures that Exceed Applicable Caps Described in Section 14.2.3.2.7(a)</w:t>
      </w:r>
    </w:p>
    <w:p w:rsidR="002633D0">
      <w:pPr>
        <w:pStyle w:val="romannumeralpara"/>
        <w:ind w:firstLine="0"/>
        <w:rPr>
          <w:rStyle w:val="DefaultParagraphFont"/>
        </w:rPr>
      </w:pPr>
      <w:r>
        <w:rPr>
          <w:rStyle w:val="DefaultParagraphFont"/>
        </w:rPr>
        <w:t>(i)</w:t>
      </w:r>
      <w:r>
        <w:rPr>
          <w:rStyle w:val="DefaultParagraphFont"/>
        </w:rPr>
        <w:tab/>
        <w:t>NYPA will conduct an annual meeting, on no less than three weeks’ advance notice to the Voting Member Systems and other Interested Parties that have subscribed to the N</w:t>
      </w:r>
      <w:r>
        <w:rPr>
          <w:rStyle w:val="DefaultParagraphFont"/>
        </w:rPr>
        <w:t>YPA Exploder List, at which it will present to the Voting Member Systems and other Interested Parties a five-year capital expenditure plan. This meeting will occur prior to the commencement of the Annual Update Process described in these Protocols. NYPA ma</w:t>
      </w:r>
      <w:r>
        <w:rPr>
          <w:rStyle w:val="DefaultParagraphFont"/>
        </w:rPr>
        <w:t xml:space="preserve">y conduct additional meetings on no less than three weeks’ advance notice to the Voting Member Systems and other Interested Parties that have subscribed to the NYPA Exploder List.  </w:t>
      </w:r>
    </w:p>
    <w:p w:rsidR="002633D0">
      <w:pPr>
        <w:pStyle w:val="romannumeralpara"/>
        <w:ind w:firstLine="0"/>
        <w:rPr>
          <w:rStyle w:val="DefaultParagraphFont"/>
        </w:rPr>
      </w:pPr>
      <w:r>
        <w:rPr>
          <w:rStyle w:val="DefaultParagraphFont"/>
        </w:rPr>
        <w:t>(ii)</w:t>
      </w:r>
      <w:r>
        <w:rPr>
          <w:rStyle w:val="DefaultParagraphFont"/>
        </w:rPr>
        <w:tab/>
        <w:t>NYPA’s presentation of the capital expenditure plan will identify for</w:t>
      </w:r>
      <w:r>
        <w:rPr>
          <w:rStyle w:val="DefaultParagraphFont"/>
        </w:rPr>
        <w:t xml:space="preserve"> each project under construction or anticipated to begin construction within the five-year planning horizon:</w:t>
      </w:r>
    </w:p>
    <w:p w:rsidR="002633D0">
      <w:pPr>
        <w:pStyle w:val="romannumeralpara"/>
        <w:ind w:firstLine="720"/>
        <w:rPr>
          <w:rStyle w:val="DefaultParagraphFont"/>
        </w:rPr>
      </w:pPr>
      <w:r>
        <w:rPr>
          <w:rStyle w:val="DefaultParagraphFont"/>
        </w:rPr>
        <w:t>(a)</w:t>
      </w:r>
      <w:r>
        <w:rPr>
          <w:rStyle w:val="DefaultParagraphFont"/>
        </w:rPr>
        <w:tab/>
      </w:r>
      <w:r>
        <w:rPr>
          <w:rStyle w:val="DefaultParagraphFont"/>
        </w:rPr>
        <w:t>Description of the project;</w:t>
      </w:r>
    </w:p>
    <w:p w:rsidR="002633D0">
      <w:pPr>
        <w:pStyle w:val="romannumeralpara"/>
        <w:ind w:firstLine="720"/>
        <w:rPr>
          <w:rStyle w:val="DefaultParagraphFont"/>
        </w:rPr>
      </w:pPr>
      <w:r>
        <w:rPr>
          <w:rStyle w:val="DefaultParagraphFont"/>
        </w:rPr>
        <w:t>(b)</w:t>
      </w:r>
      <w:r>
        <w:rPr>
          <w:rStyle w:val="DefaultParagraphFont"/>
        </w:rPr>
        <w:tab/>
      </w:r>
      <w:r>
        <w:rPr>
          <w:rStyle w:val="DefaultParagraphFont"/>
        </w:rPr>
        <w:t>Total project cost;</w:t>
      </w:r>
    </w:p>
    <w:p w:rsidR="002633D0">
      <w:pPr>
        <w:pStyle w:val="romannumeralpara"/>
        <w:ind w:firstLine="720"/>
        <w:rPr>
          <w:rStyle w:val="DefaultParagraphFont"/>
        </w:rPr>
      </w:pPr>
      <w:r>
        <w:rPr>
          <w:rStyle w:val="DefaultParagraphFont"/>
        </w:rPr>
        <w:t>(c)</w:t>
      </w:r>
      <w:r>
        <w:rPr>
          <w:rStyle w:val="DefaultParagraphFont"/>
        </w:rPr>
        <w:tab/>
      </w:r>
      <w:r>
        <w:rPr>
          <w:rStyle w:val="DefaultParagraphFont"/>
        </w:rPr>
        <w:t>Anticipated start and end date of construction;</w:t>
      </w:r>
    </w:p>
    <w:p w:rsidR="002633D0">
      <w:pPr>
        <w:pStyle w:val="romannumeralpara"/>
        <w:ind w:firstLine="720"/>
        <w:rPr>
          <w:rStyle w:val="DefaultParagraphFont"/>
        </w:rPr>
      </w:pPr>
      <w:r>
        <w:rPr>
          <w:rStyle w:val="DefaultParagraphFont"/>
        </w:rPr>
        <w:t>(d)</w:t>
      </w:r>
      <w:r>
        <w:rPr>
          <w:rStyle w:val="DefaultParagraphFont"/>
        </w:rPr>
        <w:tab/>
      </w:r>
      <w:r>
        <w:rPr>
          <w:rStyle w:val="DefaultParagraphFont"/>
        </w:rPr>
        <w:t xml:space="preserve">Whether the project is a Repair or </w:t>
      </w:r>
      <w:r>
        <w:rPr>
          <w:rStyle w:val="DefaultParagraphFont"/>
        </w:rPr>
        <w:t>Replacement of a NYPA Backbone System facility; and</w:t>
      </w:r>
    </w:p>
    <w:p w:rsidR="002633D0">
      <w:pPr>
        <w:pStyle w:val="romannumeralpara"/>
        <w:ind w:firstLine="720"/>
        <w:rPr>
          <w:rStyle w:val="DefaultParagraphFont"/>
        </w:rPr>
      </w:pPr>
      <w:r>
        <w:rPr>
          <w:rStyle w:val="DefaultParagraphFont"/>
        </w:rPr>
        <w:t>(e)</w:t>
      </w:r>
      <w:r>
        <w:rPr>
          <w:rStyle w:val="DefaultParagraphFont"/>
        </w:rPr>
        <w:tab/>
      </w:r>
      <w:r>
        <w:rPr>
          <w:rStyle w:val="DefaultParagraphFont"/>
        </w:rPr>
        <w:t xml:space="preserve">Whether the project is subject to any of the exclusions identified in Section 14.2.3.2.7(a) above. </w:t>
      </w:r>
    </w:p>
    <w:p w:rsidR="002633D0">
      <w:pPr>
        <w:pStyle w:val="romannumeralpara"/>
        <w:ind w:firstLine="0"/>
        <w:rPr>
          <w:rStyle w:val="DefaultParagraphFont"/>
        </w:rPr>
      </w:pPr>
      <w:r>
        <w:rPr>
          <w:rStyle w:val="DefaultParagraphFont"/>
        </w:rPr>
        <w:t>(iii)</w:t>
      </w:r>
      <w:r>
        <w:rPr>
          <w:rStyle w:val="DefaultParagraphFont"/>
        </w:rPr>
        <w:tab/>
        <w:t>The Voting Member Systems and other Interested Parties may issue data requests concerning NYPA</w:t>
      </w:r>
      <w:r>
        <w:rPr>
          <w:rStyle w:val="DefaultParagraphFont"/>
        </w:rPr>
        <w:t>’s capital expenditure plan for forty (40) calendar days following the annual capital expenditure plan meeting, and NYPA will make commercially reasonable efforts to respond within fourteen (14) calendar days of receipt of a data request.</w:t>
      </w:r>
    </w:p>
    <w:p w:rsidR="002633D0">
      <w:pPr>
        <w:pStyle w:val="romannumeralpara"/>
        <w:ind w:firstLine="0"/>
        <w:rPr>
          <w:rStyle w:val="DefaultParagraphFont"/>
        </w:rPr>
      </w:pPr>
      <w:r>
        <w:rPr>
          <w:rStyle w:val="DefaultParagraphFont"/>
        </w:rPr>
        <w:t>(iv)</w:t>
      </w:r>
      <w:r>
        <w:rPr>
          <w:rStyle w:val="DefaultParagraphFont"/>
        </w:rPr>
        <w:tab/>
        <w:t>(a)</w:t>
      </w:r>
      <w:r>
        <w:rPr>
          <w:rStyle w:val="DefaultParagraphFont"/>
        </w:rPr>
        <w:tab/>
        <w:t>If the c</w:t>
      </w:r>
      <w:r>
        <w:rPr>
          <w:rStyle w:val="DefaultParagraphFont"/>
        </w:rPr>
        <w:t>apital expenditure plan as presented by NYPA, or in the opinion of the Voting Member Systems, includes (i) a Repair or Replacement that exceeds $90 million (as adjusted annually using the Consumer Price Index); (ii) a suite of projects subject to Section 1</w:t>
      </w:r>
      <w:r>
        <w:rPr>
          <w:rStyle w:val="DefaultParagraphFont"/>
        </w:rPr>
        <w:t>4.2.3.2.7(a)(iii) above for which NYPA plans to spend more than $40 million (as adjusted annually using the Consumer Price Index) in a single calendar year; or (iii) a project that NYPA proposes to recover through the NTAC which the Voting Member Systems b</w:t>
      </w:r>
      <w:r>
        <w:rPr>
          <w:rStyle w:val="DefaultParagraphFont"/>
        </w:rPr>
        <w:t>elieve is not related to the NYPA Backbone System, the Voting Member Systems must notify NYPA of their intent to vote on whether to allow NYPA to recover in the NTAC any project or suite of projects meeting the criteria above within sixty (60) calendar day</w:t>
      </w:r>
      <w:r>
        <w:rPr>
          <w:rStyle w:val="DefaultParagraphFont"/>
        </w:rPr>
        <w:t xml:space="preserve">s of the publication of the capital expenditure plan that first identifies the project or annual suite of projects, with a vote to occur within thirty (30) calendar days after such notification. The Voting Member Systems must notify NYPA of the outcome of </w:t>
      </w:r>
      <w:r>
        <w:rPr>
          <w:rStyle w:val="DefaultParagraphFont"/>
        </w:rPr>
        <w:t>the vote by the end of the next business day after such vote is made.</w:t>
      </w:r>
    </w:p>
    <w:p w:rsidR="002633D0">
      <w:pPr>
        <w:pStyle w:val="romannumeralpara"/>
        <w:ind w:firstLine="720"/>
        <w:rPr>
          <w:rStyle w:val="DefaultParagraphFont"/>
        </w:rPr>
      </w:pPr>
      <w:r>
        <w:rPr>
          <w:rStyle w:val="DefaultParagraphFont"/>
        </w:rPr>
        <w:t>(b)</w:t>
      </w:r>
      <w:r>
        <w:rPr>
          <w:rStyle w:val="DefaultParagraphFont"/>
        </w:rPr>
        <w:tab/>
      </w:r>
      <w:r>
        <w:rPr>
          <w:rStyle w:val="DefaultParagraphFont"/>
        </w:rPr>
        <w:t>Subject to Section 14.2.3.2.7(b)(ix) below, and with regard to a project or suite of projects for which the Voting Member Systems have provided timely notice to NYPA under Section 14</w:t>
      </w:r>
      <w:r>
        <w:rPr>
          <w:rStyle w:val="DefaultParagraphFont"/>
        </w:rPr>
        <w:t>.2.3.2.7(b)(iv)(a), a 3/5 majority vote in favor is required for NYPA to recover the costs of such project or suite of projects contained in the capital expenditure plan through the NTAC.  The five Voting Member Systems shall have one vote each.</w:t>
      </w:r>
    </w:p>
    <w:p w:rsidR="002633D0">
      <w:pPr>
        <w:pStyle w:val="romannumeralpara"/>
        <w:ind w:firstLine="0"/>
        <w:rPr>
          <w:rStyle w:val="DefaultParagraphFont"/>
        </w:rPr>
      </w:pPr>
      <w:r>
        <w:rPr>
          <w:rStyle w:val="DefaultParagraphFont"/>
        </w:rPr>
        <w:t>(v)</w:t>
      </w:r>
      <w:r>
        <w:rPr>
          <w:rStyle w:val="DefaultParagraphFont"/>
        </w:rPr>
        <w:tab/>
        <w:t>If the</w:t>
      </w:r>
      <w:r>
        <w:rPr>
          <w:rStyle w:val="DefaultParagraphFont"/>
        </w:rPr>
        <w:t xml:space="preserve"> Voting Member Systems elect not to vote on a Repair or Replacement that exceeds $90 million (as adjusted annually using the Consumer Price Index), or an annual suite of projects under Section 14.2.3.2.7(a)(iii) that exceeds $40 million (as adjusted annual</w:t>
      </w:r>
      <w:r>
        <w:rPr>
          <w:rStyle w:val="DefaultParagraphFont"/>
        </w:rPr>
        <w:t xml:space="preserve">ly using the Consumer Price Index), or 3/5 of the Voting Member Systems vote to approve the Repair or Replacement or annual suite of projects, then no further voting shall be permitted with respect to such Repair or Replacement or annual suite of projects </w:t>
      </w:r>
      <w:r>
        <w:rPr>
          <w:rStyle w:val="DefaultParagraphFont"/>
        </w:rPr>
        <w:t>and NYPA shall recover the cost of such Repair or Replacement or suite of projects through the NTAC subject to the Annual Update Process set forth in these Protocols.  This provision shall not apply to Repairs or Replacements or annual suites of projects t</w:t>
      </w:r>
      <w:r>
        <w:rPr>
          <w:rStyle w:val="DefaultParagraphFont"/>
        </w:rPr>
        <w:t>hat are modified in a subsequent five-year capital expenditure plan where such modification would either (i) change the categorization of a project or suite of projects under Section 14.2.3.2.7(a); or (ii) would result in a 10% increase in the original pro</w:t>
      </w:r>
      <w:r>
        <w:rPr>
          <w:rStyle w:val="DefaultParagraphFont"/>
        </w:rPr>
        <w:t xml:space="preserve">ject costs the Voting Member Systems previously had a right to vote on, and either approved or elected not to vote on.  </w:t>
      </w:r>
    </w:p>
    <w:p w:rsidR="002633D0">
      <w:pPr>
        <w:pStyle w:val="romannumeralpara"/>
        <w:ind w:firstLine="0"/>
        <w:rPr>
          <w:rStyle w:val="DefaultParagraphFont"/>
        </w:rPr>
      </w:pPr>
      <w:r>
        <w:rPr>
          <w:rStyle w:val="DefaultParagraphFont"/>
        </w:rPr>
        <w:t>(vi)</w:t>
      </w:r>
      <w:r>
        <w:rPr>
          <w:rStyle w:val="DefaultParagraphFont"/>
        </w:rPr>
        <w:tab/>
        <w:t>If 3/5 of the Voting Member Systems vote against allowing NTAC recovery of a NYPA project or suite of projects meeting the criteri</w:t>
      </w:r>
      <w:r>
        <w:rPr>
          <w:rStyle w:val="DefaultParagraphFont"/>
        </w:rPr>
        <w:t>a set forth in 14.2.3.2.7(b)(iv)(a), the Voting Member Systems that voted against NTAC recovery must provide a written statement explaining their rationale for their negative votes within sixty (60) calendar days of notifying NYPA of the outcome of the vot</w:t>
      </w:r>
      <w:r>
        <w:rPr>
          <w:rStyle w:val="DefaultParagraphFont"/>
        </w:rPr>
        <w:t>e.  Such rationale may include, but is not limited to, whether those Voting Member Systems voting against the project believed the project or suite of projects in question:  (i) was segmented; (ii) is inconsistent with good utility practice; (iii) should b</w:t>
      </w:r>
      <w:r>
        <w:rPr>
          <w:rStyle w:val="DefaultParagraphFont"/>
        </w:rPr>
        <w:t>e expanded beyond Repair or Replacement and submitted as a project fitting the definition of one of the categories of projects identified in the ISO’s Comprehensive System Planning Process; (iv) has costs that have been improperly estimated or are too high</w:t>
      </w:r>
      <w:r>
        <w:rPr>
          <w:rStyle w:val="DefaultParagraphFont"/>
        </w:rPr>
        <w:t>; and/or (v) has been inaccurately categorized by NYPA as a Repair or Replacement (for projects subject to the $90 million cap). The Voting Member Systems will not assert that a project is not a Repair or Replacement where the New York Public Service Commi</w:t>
      </w:r>
      <w:r>
        <w:rPr>
          <w:rStyle w:val="DefaultParagraphFont"/>
        </w:rPr>
        <w:t xml:space="preserve">ssion has determined that a project is a Repair or Replacement in response to a petition for a declaratory ruling from NYPA with prior notice to the Voting Member Systems.  The explanation of any “no” vote with respect to a suite of projects exceeding the </w:t>
      </w:r>
      <w:r>
        <w:rPr>
          <w:rStyle w:val="DefaultParagraphFont"/>
        </w:rPr>
        <w:t xml:space="preserve">limit prescribed in Section 14.2.3.2.7(a)(iii) could include a description of one or more specific objectionable projects.   </w:t>
      </w:r>
    </w:p>
    <w:p w:rsidR="002633D0">
      <w:pPr>
        <w:pStyle w:val="romannumeralpara"/>
        <w:ind w:firstLine="0"/>
        <w:rPr>
          <w:rStyle w:val="DefaultParagraphFont"/>
        </w:rPr>
      </w:pPr>
      <w:r>
        <w:rPr>
          <w:rStyle w:val="DefaultParagraphFont"/>
        </w:rPr>
        <w:t>(vii)</w:t>
      </w:r>
      <w:r>
        <w:rPr>
          <w:rStyle w:val="DefaultParagraphFont"/>
        </w:rPr>
        <w:tab/>
        <w:t>NYPA shall have the opportunity to submit a revised package of capital expenditures in response to a “no” vote by the Voting</w:t>
      </w:r>
      <w:r>
        <w:rPr>
          <w:rStyle w:val="DefaultParagraphFont"/>
        </w:rPr>
        <w:t xml:space="preserve"> Member Systems. If a revised package is submitted, the Voting Member System voting process described above shall be repeated starting with Section 14.2.3.2.7(b)(iii) above.</w:t>
      </w:r>
    </w:p>
    <w:p w:rsidR="002633D0">
      <w:pPr>
        <w:pStyle w:val="romannumeralpara"/>
        <w:ind w:firstLine="0"/>
        <w:rPr>
          <w:rStyle w:val="DefaultParagraphFont"/>
        </w:rPr>
      </w:pPr>
      <w:r>
        <w:rPr>
          <w:rStyle w:val="DefaultParagraphFont"/>
        </w:rPr>
        <w:t>(viii)</w:t>
      </w:r>
      <w:r>
        <w:rPr>
          <w:rStyle w:val="DefaultParagraphFont"/>
        </w:rPr>
        <w:tab/>
        <w:t>In the event of a “no” vote, the Voting Member Systems and NYPA agree to co</w:t>
      </w:r>
      <w:r>
        <w:rPr>
          <w:rStyle w:val="DefaultParagraphFont"/>
        </w:rPr>
        <w:t xml:space="preserve">nvene a meeting that includes senior management within sixty (60) calendar days of the Voting Member Systems providing NYPA with a written explanation of the vote. </w:t>
      </w:r>
    </w:p>
    <w:p w:rsidR="002633D0">
      <w:pPr>
        <w:pStyle w:val="romannumeralpara"/>
        <w:ind w:firstLine="0"/>
        <w:rPr>
          <w:rStyle w:val="DefaultParagraphFont"/>
        </w:rPr>
      </w:pPr>
      <w:r>
        <w:rPr>
          <w:rStyle w:val="DefaultParagraphFont"/>
        </w:rPr>
        <w:t>(ix)</w:t>
      </w:r>
      <w:r>
        <w:rPr>
          <w:rStyle w:val="DefaultParagraphFont"/>
        </w:rPr>
        <w:tab/>
        <w:t xml:space="preserve">NYPA may make a filing at FERC to include capital expenditures rejected by 3/5 of the </w:t>
      </w:r>
      <w:r>
        <w:rPr>
          <w:rStyle w:val="DefaultParagraphFont"/>
        </w:rPr>
        <w:t>Voting Member Systems in the NTAC ATRR. In any such proceeding, NYPA would bear the burden of demonstrating (i) that its proposed rate treatment and cost allocation is just and reasonable, (ii) that the reasons offered by the Voting Member Systems for voti</w:t>
      </w:r>
      <w:r>
        <w:rPr>
          <w:rStyle w:val="DefaultParagraphFont"/>
        </w:rPr>
        <w:t xml:space="preserve">ng against the project or suite of projects are arbitrary, unduly discriminatory, or otherwise not supported by substantial evidence, and (iii) that the proposed costs are eligible to be recovered using the NTAC.  The settlement in Docket No. ER16-835-000 </w:t>
      </w:r>
      <w:r>
        <w:rPr>
          <w:rStyle w:val="DefaultParagraphFont"/>
        </w:rPr>
        <w:t>shall not preclude or inhibit the ability of a party to that settlement to submit comments or protests on any such filing by NYPA.</w:t>
      </w:r>
    </w:p>
    <w:p w:rsidR="002633D0">
      <w:pPr>
        <w:pStyle w:val="romannumeralpara"/>
        <w:ind w:firstLine="0"/>
        <w:rPr>
          <w:rStyle w:val="DefaultParagraphFont"/>
        </w:rPr>
      </w:pPr>
      <w:r>
        <w:rPr>
          <w:rStyle w:val="DefaultParagraphFont"/>
        </w:rPr>
        <w:t>(x)</w:t>
      </w:r>
      <w:r>
        <w:rPr>
          <w:rStyle w:val="DefaultParagraphFont"/>
        </w:rPr>
        <w:tab/>
        <w:t>If NYPA makes a filing as contemplated in Section 14.2.3.2.7(b)(ix) above, NYPA shall not be entitled to recover the cost</w:t>
      </w:r>
      <w:r>
        <w:rPr>
          <w:rStyle w:val="DefaultParagraphFont"/>
        </w:rPr>
        <w:t>s of any such project or suite of projects through the NTAC until FERC issues a Substantive Cost Allocation Order and subject to any adjustments directed by FERC in such Substantive Cost Allocation Order; provided, however, if a Substantive Cost Allocation</w:t>
      </w:r>
      <w:r>
        <w:rPr>
          <w:rStyle w:val="DefaultParagraphFont"/>
        </w:rPr>
        <w:t xml:space="preserve"> Order has not been issued as of a contested project’s in-service date, NYPA shall record the expenses and return related to any such project or projects in a regulatory asset, with carrying costs accruing at NYPA’s weighted average cost of capital as dete</w:t>
      </w:r>
      <w:r>
        <w:rPr>
          <w:rStyle w:val="DefaultParagraphFont"/>
        </w:rPr>
        <w:t>rmined by the Formula Rate Template. Such costs may be amortized and recovered over the useful life of the project once FERC issues a Substantive Cost Allocation Order approving NTAC recovery for the project or directing NYPA to recover the costs of the pr</w:t>
      </w:r>
      <w:r>
        <w:rPr>
          <w:rStyle w:val="DefaultParagraphFont"/>
        </w:rPr>
        <w:t>oject according to some other allocation, subject to any adjustments directed by FERC.</w:t>
      </w:r>
    </w:p>
    <w:p w:rsidR="002633D0">
      <w:pPr>
        <w:pStyle w:val="subhead0"/>
        <w:rPr>
          <w:rStyle w:val="DefaultParagraphFont"/>
        </w:rPr>
      </w:pPr>
      <w:r w:rsidRPr="00795F71">
        <w:rPr>
          <w:rStyle w:val="DefaultParagraphFont"/>
        </w:rPr>
        <w:t>14.2.3.2.8</w:t>
      </w:r>
      <w:r w:rsidRPr="00795F71">
        <w:rPr>
          <w:rStyle w:val="DefaultParagraphFont"/>
        </w:rPr>
        <w:tab/>
        <w:t>Costs Excluded from Formula Rate</w:t>
      </w:r>
    </w:p>
    <w:p w:rsidR="002633D0">
      <w:pPr>
        <w:pStyle w:val="Bodypara2"/>
        <w:rPr>
          <w:rStyle w:val="DefaultParagraphFont"/>
        </w:rPr>
      </w:pPr>
      <w:r>
        <w:rPr>
          <w:rStyle w:val="DefaultParagraphFont"/>
        </w:rPr>
        <w:t>Costs allocated to NYPA as a part of PJM Interconnection, L.L.C.’s Regional Transmission Expansion Plan, and costs and expens</w:t>
      </w:r>
      <w:r>
        <w:rPr>
          <w:rStyle w:val="DefaultParagraphFont"/>
        </w:rPr>
        <w:t>es related to the New York State Canal Corporation, shall be excluded from recovery under the Formula Rate.</w:t>
      </w:r>
    </w:p>
    <w:p w:rsidR="001634E9" w:rsidP="001634E9">
      <w:pPr>
        <w:pStyle w:val="Heading10"/>
        <w:tabs>
          <w:tab w:val="left" w:pos="2260"/>
          <w:tab w:val="left" w:pos="2261"/>
        </w:tabs>
        <w:spacing w:before="0" w:after="0" w:line="480" w:lineRule="auto"/>
        <w:rPr>
          <w:rStyle w:val="DefaultParagraphFont"/>
          <w:rFonts w:ascii="Times New Roman" w:hAnsi="Times New Roman"/>
          <w:b w:val="0"/>
          <w:sz w:val="24"/>
          <w:szCs w:val="24"/>
        </w:rPr>
      </w:pPr>
      <w:r>
        <w:rPr>
          <w:rStyle w:val="DefaultParagraphFont"/>
          <w:rFonts w:ascii="Times New Roman" w:hAnsi="Times New Roman"/>
          <w:sz w:val="24"/>
          <w:szCs w:val="24"/>
        </w:rPr>
        <w:tab/>
      </w:r>
      <w:r w:rsidRPr="001634E9">
        <w:rPr>
          <w:rStyle w:val="DefaultParagraphFont"/>
          <w:rFonts w:ascii="Times New Roman" w:hAnsi="Times New Roman"/>
          <w:sz w:val="24"/>
          <w:szCs w:val="24"/>
        </w:rPr>
        <w:t>14.2.3.2.</w:t>
      </w:r>
      <w:r>
        <w:rPr>
          <w:rStyle w:val="DefaultParagraphFont"/>
          <w:rFonts w:ascii="Times New Roman" w:hAnsi="Times New Roman"/>
          <w:sz w:val="24"/>
          <w:szCs w:val="24"/>
        </w:rPr>
        <w:t>9</w:t>
      </w:r>
      <w:r w:rsidRPr="001634E9">
        <w:rPr>
          <w:rStyle w:val="DefaultParagraphFont"/>
          <w:rFonts w:ascii="Times New Roman" w:hAnsi="Times New Roman"/>
          <w:sz w:val="24"/>
          <w:szCs w:val="24"/>
        </w:rPr>
        <w:tab/>
      </w:r>
      <w:r>
        <w:rPr>
          <w:rStyle w:val="DefaultParagraphFont"/>
          <w:rFonts w:ascii="Times New Roman" w:hAnsi="Times New Roman"/>
          <w:sz w:val="24"/>
          <w:szCs w:val="24"/>
        </w:rPr>
        <w:t>A</w:t>
      </w:r>
      <w:r w:rsidRPr="001634E9">
        <w:rPr>
          <w:rStyle w:val="DefaultParagraphFont"/>
          <w:rFonts w:ascii="Times New Roman" w:hAnsi="Times New Roman"/>
          <w:sz w:val="24"/>
          <w:szCs w:val="24"/>
        </w:rPr>
        <w:t>C Project Segment A Cost Containment</w:t>
      </w:r>
      <w:bookmarkStart w:id="149" w:name="_Hlk60571977"/>
    </w:p>
    <w:p w:rsidR="001634E9" w:rsidRPr="001634E9" w:rsidP="001634E9">
      <w:pPr>
        <w:pStyle w:val="Normal6"/>
        <w:spacing w:after="0" w:line="480" w:lineRule="auto"/>
        <w:ind w:firstLine="720"/>
        <w:contextualSpacing/>
        <w:rPr>
          <w:rStyle w:val="DefaultParagraphFont"/>
          <w:rFonts w:ascii="Times New Roman" w:hAnsi="Times New Roman"/>
          <w:b/>
          <w:sz w:val="24"/>
          <w:szCs w:val="24"/>
        </w:rPr>
      </w:pPr>
      <w:r w:rsidRPr="001634E9">
        <w:rPr>
          <w:rStyle w:val="DefaultParagraphFont"/>
          <w:rFonts w:ascii="Times New Roman" w:hAnsi="Times New Roman"/>
          <w:b/>
          <w:sz w:val="24"/>
          <w:szCs w:val="24"/>
        </w:rPr>
        <w:t>A.  Definitions</w:t>
      </w:r>
      <w:bookmarkEnd w:id="149"/>
    </w:p>
    <w:p w:rsidR="001634E9" w:rsidRPr="001634E9" w:rsidP="001634E9">
      <w:pPr>
        <w:pStyle w:val="Normal6"/>
        <w:spacing w:after="0" w:line="480" w:lineRule="auto"/>
        <w:ind w:left="720"/>
        <w:rPr>
          <w:rStyle w:val="DefaultParagraphFont"/>
          <w:rFonts w:ascii="Times New Roman" w:hAnsi="Times New Roman"/>
          <w:bCs/>
          <w:sz w:val="24"/>
          <w:szCs w:val="24"/>
        </w:rPr>
      </w:pPr>
      <w:r w:rsidRPr="001634E9">
        <w:rPr>
          <w:rStyle w:val="DefaultParagraphFont"/>
          <w:rFonts w:ascii="Times New Roman" w:hAnsi="Times New Roman"/>
          <w:bCs/>
          <w:sz w:val="24"/>
          <w:szCs w:val="24"/>
        </w:rPr>
        <w:t xml:space="preserve">1. “Segment A Project” shall mean the various components of the double-circuit </w:t>
      </w:r>
      <w:r w:rsidRPr="001634E9">
        <w:rPr>
          <w:rStyle w:val="DefaultParagraphFont"/>
          <w:rFonts w:ascii="Times New Roman" w:hAnsi="Times New Roman"/>
          <w:bCs/>
          <w:sz w:val="24"/>
          <w:szCs w:val="24"/>
        </w:rPr>
        <w:t>Marcy to New Scotland project proposed jointly by LSPGNY and NYPA that was selected by the ISO Board of Directors as the more efficient or cost-effective transmission solution from the competing projects to address the public policy-based transmission need</w:t>
      </w:r>
      <w:r w:rsidRPr="001634E9">
        <w:rPr>
          <w:rStyle w:val="DefaultParagraphFont"/>
          <w:rFonts w:ascii="Times New Roman" w:hAnsi="Times New Roman"/>
          <w:bCs/>
          <w:sz w:val="24"/>
          <w:szCs w:val="24"/>
        </w:rPr>
        <w:t xml:space="preserve"> to increase Central East transfer capability by at least 350 MW and identified in a decision and Public Policy Transmission Planning Report issued April 8, 2019 (</w:t>
      </w:r>
      <w:r w:rsidRPr="001634E9">
        <w:rPr>
          <w:rStyle w:val="DefaultParagraphFont"/>
          <w:rFonts w:ascii="Times New Roman" w:hAnsi="Times New Roman"/>
          <w:bCs/>
          <w:sz w:val="24"/>
          <w:szCs w:val="24"/>
          <w:u w:val="single"/>
        </w:rPr>
        <w:t>i.e.</w:t>
      </w:r>
      <w:r w:rsidRPr="001634E9">
        <w:rPr>
          <w:rStyle w:val="DefaultParagraphFont"/>
          <w:rFonts w:ascii="Times New Roman" w:hAnsi="Times New Roman"/>
          <w:bCs/>
          <w:sz w:val="24"/>
          <w:szCs w:val="24"/>
        </w:rPr>
        <w:t xml:space="preserve">, the project was identified therein as “Project T027”). </w:t>
      </w:r>
    </w:p>
    <w:p w:rsidR="001634E9" w:rsidRPr="001634E9" w:rsidP="001634E9">
      <w:pPr>
        <w:pStyle w:val="Normal6"/>
        <w:spacing w:after="0" w:line="480" w:lineRule="auto"/>
        <w:ind w:left="720"/>
        <w:rPr>
          <w:rStyle w:val="DefaultParagraphFont"/>
          <w:rFonts w:ascii="Times New Roman" w:hAnsi="Times New Roman"/>
          <w:bCs/>
          <w:sz w:val="24"/>
          <w:szCs w:val="24"/>
        </w:rPr>
      </w:pPr>
      <w:r w:rsidRPr="001634E9">
        <w:rPr>
          <w:rStyle w:val="DefaultParagraphFont"/>
          <w:rFonts w:ascii="Times New Roman" w:hAnsi="Times New Roman"/>
          <w:bCs/>
          <w:sz w:val="24"/>
          <w:szCs w:val="24"/>
        </w:rPr>
        <w:t>2. “LSPGNY” shall mean LS Power</w:t>
      </w:r>
      <w:r w:rsidRPr="001634E9">
        <w:rPr>
          <w:rStyle w:val="DefaultParagraphFont"/>
          <w:rFonts w:ascii="Times New Roman" w:hAnsi="Times New Roman"/>
          <w:bCs/>
          <w:sz w:val="24"/>
          <w:szCs w:val="24"/>
        </w:rPr>
        <w:t xml:space="preserve"> Grid New York Corporation I, the joint developer with NYPA of the Segment A Project.</w:t>
      </w:r>
    </w:p>
    <w:p w:rsidR="001634E9" w:rsidRPr="001634E9" w:rsidP="001634E9">
      <w:pPr>
        <w:pStyle w:val="Normal6"/>
        <w:spacing w:after="0" w:line="480" w:lineRule="auto"/>
        <w:ind w:left="720"/>
        <w:contextualSpacing/>
        <w:rPr>
          <w:rStyle w:val="DefaultParagraphFont"/>
          <w:rFonts w:ascii="Times New Roman" w:hAnsi="Times New Roman"/>
          <w:bCs/>
          <w:sz w:val="24"/>
          <w:szCs w:val="24"/>
        </w:rPr>
      </w:pPr>
      <w:r w:rsidRPr="001634E9">
        <w:rPr>
          <w:rStyle w:val="DefaultParagraphFont"/>
          <w:rFonts w:ascii="Times New Roman" w:hAnsi="Times New Roman"/>
          <w:bCs/>
          <w:sz w:val="24"/>
          <w:szCs w:val="24"/>
        </w:rPr>
        <w:t>3. “NYPA Segment A Project” shall mean the portion of the Segment A Project owned by NYPA.</w:t>
      </w:r>
    </w:p>
    <w:p w:rsidR="001634E9" w:rsidRPr="001634E9" w:rsidP="001634E9">
      <w:pPr>
        <w:pStyle w:val="Normal6"/>
        <w:spacing w:after="0" w:line="480" w:lineRule="auto"/>
        <w:ind w:left="720"/>
        <w:contextualSpacing/>
        <w:rPr>
          <w:rStyle w:val="DefaultParagraphFont"/>
          <w:rFonts w:ascii="Times New Roman" w:hAnsi="Times New Roman"/>
          <w:bCs/>
          <w:sz w:val="24"/>
          <w:szCs w:val="24"/>
        </w:rPr>
      </w:pPr>
      <w:r w:rsidRPr="001634E9">
        <w:rPr>
          <w:rStyle w:val="DefaultParagraphFont"/>
          <w:rFonts w:ascii="Times New Roman" w:hAnsi="Times New Roman"/>
          <w:bCs/>
          <w:sz w:val="24"/>
          <w:szCs w:val="24"/>
        </w:rPr>
        <w:t xml:space="preserve">4. “Other Project Capitalized Costs” are capitalized costs incurred other than to develop, construct, and place the Segment A Project in service, such as capitalized spare parts, and are recoverable in the Formula Rate. </w:t>
      </w:r>
    </w:p>
    <w:p w:rsidR="001634E9" w:rsidRPr="001634E9" w:rsidP="001634E9">
      <w:pPr>
        <w:pStyle w:val="Normal6"/>
        <w:spacing w:after="0" w:line="480" w:lineRule="auto"/>
        <w:ind w:left="720"/>
        <w:contextualSpacing/>
        <w:rPr>
          <w:rStyle w:val="DefaultParagraphFont"/>
          <w:rFonts w:ascii="Times New Roman" w:hAnsi="Times New Roman"/>
          <w:bCs/>
          <w:sz w:val="24"/>
          <w:szCs w:val="24"/>
        </w:rPr>
      </w:pPr>
      <w:r w:rsidRPr="001634E9">
        <w:rPr>
          <w:rStyle w:val="DefaultParagraphFont"/>
          <w:rFonts w:ascii="Times New Roman" w:hAnsi="Times New Roman"/>
          <w:bCs/>
          <w:sz w:val="24"/>
          <w:szCs w:val="24"/>
        </w:rPr>
        <w:t>5. “Third Party Costs” are costs th</w:t>
      </w:r>
      <w:r w:rsidRPr="001634E9">
        <w:rPr>
          <w:rStyle w:val="DefaultParagraphFont"/>
          <w:rFonts w:ascii="Times New Roman" w:hAnsi="Times New Roman"/>
          <w:bCs/>
          <w:sz w:val="24"/>
          <w:szCs w:val="24"/>
        </w:rPr>
        <w:t>at result from: (i) ISO modifications or further ISO requirements, including interconnection costs and upgrades resulting from the ISO interconnection process; (ii) payments to an incumbent transmission owner, including real estate-related costs incurred i</w:t>
      </w:r>
      <w:r w:rsidRPr="001634E9">
        <w:rPr>
          <w:rStyle w:val="DefaultParagraphFont"/>
          <w:rFonts w:ascii="Times New Roman" w:hAnsi="Times New Roman"/>
          <w:bCs/>
          <w:sz w:val="24"/>
          <w:szCs w:val="24"/>
        </w:rPr>
        <w:t>n any lease arrangements, purchases related to the acquisition of rights-of-way or access to rights-of-way, purchases of rights to access utility facilities and payments for assets to be retired; (iii) increased costs, such as costs incurred related to the</w:t>
      </w:r>
      <w:r w:rsidRPr="001634E9">
        <w:rPr>
          <w:rStyle w:val="DefaultParagraphFont"/>
          <w:rFonts w:ascii="Times New Roman" w:hAnsi="Times New Roman"/>
          <w:bCs/>
          <w:sz w:val="24"/>
          <w:szCs w:val="24"/>
        </w:rPr>
        <w:t xml:space="preserve"> rescheduling of outages or the relocation of utility assets, due to an action or inaction by the incumbent transmission owner and that are beyond the ability of NYPA to control or mitigate; or (iv) all sales and property taxes.  Third Party Costs are reco</w:t>
      </w:r>
      <w:r w:rsidRPr="001634E9">
        <w:rPr>
          <w:rStyle w:val="DefaultParagraphFont"/>
          <w:rFonts w:ascii="Times New Roman" w:hAnsi="Times New Roman"/>
          <w:bCs/>
          <w:sz w:val="24"/>
          <w:szCs w:val="24"/>
        </w:rPr>
        <w:t xml:space="preserve">verable in the Formula Rate and includable in FERC Account 107 during construction and the appropriate account after being placed in service. </w:t>
      </w:r>
    </w:p>
    <w:p w:rsidR="001634E9" w:rsidRPr="001634E9" w:rsidP="001634E9">
      <w:pPr>
        <w:pStyle w:val="Normal6"/>
        <w:spacing w:after="0" w:line="480" w:lineRule="auto"/>
        <w:ind w:left="720"/>
        <w:rPr>
          <w:rStyle w:val="DefaultParagraphFont"/>
          <w:rFonts w:ascii="Times New Roman" w:hAnsi="Times New Roman"/>
          <w:bCs/>
          <w:sz w:val="24"/>
          <w:szCs w:val="24"/>
        </w:rPr>
      </w:pPr>
      <w:r w:rsidRPr="001634E9">
        <w:rPr>
          <w:rStyle w:val="DefaultParagraphFont"/>
          <w:rFonts w:ascii="Times New Roman" w:hAnsi="Times New Roman"/>
          <w:bCs/>
          <w:sz w:val="24"/>
          <w:szCs w:val="24"/>
        </w:rPr>
        <w:t>6. “Project Costs” are all capital costs incurred to develop, construct, and place the Segment A Project in servi</w:t>
      </w:r>
      <w:r w:rsidRPr="001634E9">
        <w:rPr>
          <w:rStyle w:val="DefaultParagraphFont"/>
          <w:rFonts w:ascii="Times New Roman" w:hAnsi="Times New Roman"/>
          <w:bCs/>
          <w:sz w:val="24"/>
          <w:szCs w:val="24"/>
        </w:rPr>
        <w:t>ce, excluding Third Party Costs, Project Development Costs, Other Project Capitalized Costs, and Unforeseeable Costs in excess of 5% of the Cost Cap (as defined below).</w:t>
      </w:r>
    </w:p>
    <w:p w:rsidR="001634E9" w:rsidRPr="001634E9" w:rsidP="001634E9">
      <w:pPr>
        <w:pStyle w:val="Normal6"/>
        <w:spacing w:after="0" w:line="480" w:lineRule="auto"/>
        <w:ind w:left="720"/>
        <w:contextualSpacing/>
        <w:rPr>
          <w:rStyle w:val="DefaultParagraphFont"/>
          <w:rFonts w:ascii="Times New Roman" w:hAnsi="Times New Roman"/>
          <w:bCs/>
          <w:sz w:val="24"/>
          <w:szCs w:val="24"/>
        </w:rPr>
      </w:pPr>
      <w:r w:rsidRPr="001634E9">
        <w:rPr>
          <w:rStyle w:val="DefaultParagraphFont"/>
          <w:rFonts w:ascii="Times New Roman" w:hAnsi="Times New Roman"/>
          <w:bCs/>
          <w:sz w:val="24"/>
          <w:szCs w:val="24"/>
        </w:rPr>
        <w:t>7. “Project Development Costs” are costs incurred for the Segment A Project prior to it</w:t>
      </w:r>
      <w:r w:rsidRPr="001634E9">
        <w:rPr>
          <w:rStyle w:val="DefaultParagraphFont"/>
          <w:rFonts w:ascii="Times New Roman" w:hAnsi="Times New Roman"/>
          <w:bCs/>
          <w:sz w:val="24"/>
          <w:szCs w:val="24"/>
        </w:rPr>
        <w:t>s selection by the ISO Board of Directors, were not included in the Capital Cost Bid submitted to the ISO, are not subject to the Cost Cap (as defined below), and are recoverable in the Formula Rate.</w:t>
      </w:r>
    </w:p>
    <w:p w:rsidR="001634E9" w:rsidRPr="001634E9" w:rsidP="001634E9">
      <w:pPr>
        <w:pStyle w:val="ListParagraph"/>
        <w:widowControl/>
        <w:autoSpaceDE/>
        <w:autoSpaceDN/>
        <w:spacing w:line="480" w:lineRule="auto"/>
        <w:rPr>
          <w:rStyle w:val="DefaultParagraphFont"/>
          <w:rFonts w:ascii="Times New Roman" w:hAnsi="Times New Roman" w:cs="Times New Roman"/>
          <w:bCs/>
        </w:rPr>
      </w:pPr>
      <w:r w:rsidRPr="001634E9">
        <w:rPr>
          <w:rStyle w:val="DefaultParagraphFont"/>
          <w:rFonts w:ascii="Times New Roman" w:hAnsi="Times New Roman" w:cs="Times New Roman"/>
          <w:bCs/>
        </w:rPr>
        <w:t>8. “Unforeseeable Costs” shall mean costs and savings th</w:t>
      </w:r>
      <w:r w:rsidRPr="001634E9">
        <w:rPr>
          <w:rStyle w:val="DefaultParagraphFont"/>
          <w:rFonts w:ascii="Times New Roman" w:hAnsi="Times New Roman" w:cs="Times New Roman"/>
          <w:bCs/>
        </w:rPr>
        <w:t xml:space="preserve">at, with the exercise of commercially reasonable due diligence, could not have been anticipated at the time the Capital Cost Bid for the Segment A Project was submitted to the ISO on April 29, 2016.  Unforeseeable Costs in excess of 5% of the Cost Cap are </w:t>
      </w:r>
      <w:r w:rsidRPr="001634E9">
        <w:rPr>
          <w:rStyle w:val="DefaultParagraphFont"/>
          <w:rFonts w:ascii="Times New Roman" w:hAnsi="Times New Roman" w:cs="Times New Roman"/>
          <w:bCs/>
        </w:rPr>
        <w:t xml:space="preserve">recoverable in the </w:t>
      </w:r>
      <w:r w:rsidRPr="001634E9">
        <w:rPr>
          <w:rStyle w:val="DefaultParagraphFont"/>
          <w:rFonts w:ascii="Times New Roman" w:hAnsi="Times New Roman" w:cs="Times New Roman"/>
        </w:rPr>
        <w:t>Formula Rate</w:t>
      </w:r>
      <w:r w:rsidRPr="001634E9">
        <w:rPr>
          <w:rStyle w:val="DefaultParagraphFont"/>
          <w:rFonts w:ascii="Times New Roman" w:hAnsi="Times New Roman" w:cs="Times New Roman"/>
          <w:bCs/>
        </w:rPr>
        <w:t xml:space="preserve">.  Unforeseeable Costs are costs: </w:t>
      </w:r>
    </w:p>
    <w:p w:rsidR="001634E9" w:rsidRPr="001634E9" w:rsidP="001634E9">
      <w:pPr>
        <w:pStyle w:val="Normal6"/>
        <w:spacing w:after="0" w:line="480" w:lineRule="auto"/>
        <w:ind w:left="1440"/>
        <w:contextualSpacing/>
        <w:rPr>
          <w:rStyle w:val="DefaultParagraphFont"/>
          <w:rFonts w:ascii="Times New Roman" w:hAnsi="Times New Roman"/>
          <w:bCs/>
          <w:sz w:val="24"/>
          <w:szCs w:val="24"/>
        </w:rPr>
      </w:pPr>
      <w:r w:rsidRPr="001634E9">
        <w:rPr>
          <w:rStyle w:val="DefaultParagraphFont"/>
          <w:rFonts w:ascii="Times New Roman" w:hAnsi="Times New Roman"/>
          <w:bCs/>
          <w:sz w:val="24"/>
          <w:szCs w:val="24"/>
        </w:rPr>
        <w:t>(a) Associated with material modifications to the routing or scope of work of the Segment A Project that results from a PSC order, negotiation, or settlement agreements within the siting pro</w:t>
      </w:r>
      <w:r w:rsidRPr="001634E9">
        <w:rPr>
          <w:rStyle w:val="DefaultParagraphFont"/>
          <w:rFonts w:ascii="Times New Roman" w:hAnsi="Times New Roman"/>
          <w:bCs/>
          <w:sz w:val="24"/>
          <w:szCs w:val="24"/>
        </w:rPr>
        <w:t>cess, or are imposed or required by any other governmental agency.  For the avoidance of doubt, foreseeable obligations as included in the New York State Article VII certificate application, or non-material obligations imposed upon LSPGNY and NYPA as a nor</w:t>
      </w:r>
      <w:r w:rsidRPr="001634E9">
        <w:rPr>
          <w:rStyle w:val="DefaultParagraphFont"/>
          <w:rFonts w:ascii="Times New Roman" w:hAnsi="Times New Roman"/>
          <w:bCs/>
          <w:sz w:val="24"/>
          <w:szCs w:val="24"/>
        </w:rPr>
        <w:t xml:space="preserve">mal part of the siting process, shall not be deemed to be Unforeseeable Costs; </w:t>
      </w:r>
    </w:p>
    <w:p w:rsidR="001634E9" w:rsidRPr="001634E9" w:rsidP="001634E9">
      <w:pPr>
        <w:pStyle w:val="Normal6"/>
        <w:spacing w:after="0" w:line="480" w:lineRule="auto"/>
        <w:ind w:left="1440"/>
        <w:contextualSpacing/>
        <w:rPr>
          <w:rStyle w:val="DefaultParagraphFont"/>
          <w:rFonts w:ascii="Times New Roman" w:hAnsi="Times New Roman"/>
          <w:bCs/>
          <w:sz w:val="24"/>
          <w:szCs w:val="24"/>
        </w:rPr>
      </w:pPr>
      <w:r w:rsidRPr="001634E9">
        <w:rPr>
          <w:rStyle w:val="DefaultParagraphFont"/>
          <w:rFonts w:ascii="Times New Roman" w:hAnsi="Times New Roman"/>
          <w:bCs/>
          <w:sz w:val="24"/>
          <w:szCs w:val="24"/>
        </w:rPr>
        <w:t xml:space="preserve">(b) Associated with changes in applicable laws and regulations, or interpretations thereof by governmental agencies; </w:t>
      </w:r>
    </w:p>
    <w:p w:rsidR="001634E9" w:rsidRPr="001634E9" w:rsidP="001634E9">
      <w:pPr>
        <w:pStyle w:val="Normal6"/>
        <w:spacing w:after="0" w:line="480" w:lineRule="auto"/>
        <w:ind w:left="1440"/>
        <w:contextualSpacing/>
        <w:rPr>
          <w:rStyle w:val="DefaultParagraphFont"/>
          <w:rFonts w:ascii="Times New Roman" w:hAnsi="Times New Roman"/>
          <w:bCs/>
          <w:sz w:val="24"/>
          <w:szCs w:val="24"/>
        </w:rPr>
      </w:pPr>
      <w:r w:rsidRPr="001634E9">
        <w:rPr>
          <w:rStyle w:val="DefaultParagraphFont"/>
          <w:rFonts w:ascii="Times New Roman" w:hAnsi="Times New Roman"/>
          <w:bCs/>
          <w:sz w:val="24"/>
          <w:szCs w:val="24"/>
        </w:rPr>
        <w:t xml:space="preserve">(c) As a result of orders of courts or action or inaction </w:t>
      </w:r>
      <w:r w:rsidRPr="001634E9">
        <w:rPr>
          <w:rStyle w:val="DefaultParagraphFont"/>
          <w:rFonts w:ascii="Times New Roman" w:hAnsi="Times New Roman"/>
          <w:bCs/>
          <w:sz w:val="24"/>
          <w:szCs w:val="24"/>
        </w:rPr>
        <w:t>by governmental agencies;</w:t>
      </w:r>
      <w:r>
        <w:rPr>
          <w:rStyle w:val="DefaultParagraphFont"/>
          <w:rFonts w:ascii="Times New Roman" w:hAnsi="Times New Roman"/>
          <w:bCs/>
          <w:sz w:val="24"/>
          <w:szCs w:val="24"/>
        </w:rPr>
        <w:t xml:space="preserve"> </w:t>
      </w:r>
      <w:r w:rsidRPr="001634E9">
        <w:rPr>
          <w:rStyle w:val="DefaultParagraphFont"/>
          <w:rFonts w:ascii="Times New Roman" w:hAnsi="Times New Roman"/>
          <w:bCs/>
          <w:sz w:val="24"/>
          <w:szCs w:val="24"/>
        </w:rPr>
        <w:t xml:space="preserve">or </w:t>
      </w:r>
    </w:p>
    <w:p w:rsidR="001634E9" w:rsidRPr="001634E9" w:rsidP="001634E9">
      <w:pPr>
        <w:pStyle w:val="Normal6"/>
        <w:spacing w:after="0" w:line="480" w:lineRule="auto"/>
        <w:ind w:left="1440"/>
        <w:contextualSpacing/>
        <w:rPr>
          <w:rStyle w:val="DefaultParagraphFont"/>
          <w:rFonts w:ascii="Times New Roman" w:hAnsi="Times New Roman"/>
          <w:bCs/>
          <w:sz w:val="24"/>
          <w:szCs w:val="24"/>
        </w:rPr>
      </w:pPr>
      <w:r w:rsidRPr="001634E9">
        <w:rPr>
          <w:rStyle w:val="DefaultParagraphFont"/>
          <w:rFonts w:ascii="Times New Roman" w:hAnsi="Times New Roman"/>
          <w:bCs/>
          <w:sz w:val="24"/>
          <w:szCs w:val="24"/>
        </w:rPr>
        <w:t>(d) related to destruction, damage, interruption, suspension, or interference of or with the Segment A Project caused by landslides, lightning, earthquakes, hurricanes, tornadoes, severe weather, fires, explosions, floods, epi</w:t>
      </w:r>
      <w:r w:rsidRPr="001634E9">
        <w:rPr>
          <w:rStyle w:val="DefaultParagraphFont"/>
          <w:rFonts w:ascii="Times New Roman" w:hAnsi="Times New Roman"/>
          <w:bCs/>
          <w:sz w:val="24"/>
          <w:szCs w:val="24"/>
        </w:rPr>
        <w:t>demics, acts of public enemy, acts of terrorism, wars, blockades, riots, rebellions, sabotage, insurrections, environmental contamination or damage, or strike, provided that (i) the cause was not reasonably within the control of LSPGNY or NYPA, (ii) LSPGNY</w:t>
      </w:r>
      <w:r w:rsidRPr="001634E9">
        <w:rPr>
          <w:rStyle w:val="DefaultParagraphFont"/>
          <w:rFonts w:ascii="Times New Roman" w:hAnsi="Times New Roman"/>
          <w:bCs/>
          <w:sz w:val="24"/>
          <w:szCs w:val="24"/>
        </w:rPr>
        <w:t xml:space="preserve"> and NYPA made reasonable efforts to avoid or minimize the adverse impacts of any of the above-listed events, and (iii) LSPGNY and NYPA took reasonable steps to expeditiously resolve the event after it occurred.  </w:t>
      </w:r>
    </w:p>
    <w:p w:rsidR="001634E9" w:rsidRPr="001634E9" w:rsidP="001634E9">
      <w:pPr>
        <w:pStyle w:val="Normal6"/>
        <w:spacing w:after="0" w:line="480" w:lineRule="auto"/>
        <w:ind w:left="720"/>
        <w:contextualSpacing/>
        <w:rPr>
          <w:rStyle w:val="DefaultParagraphFont"/>
          <w:rFonts w:ascii="Times New Roman" w:hAnsi="Times New Roman"/>
          <w:bCs/>
          <w:sz w:val="24"/>
          <w:szCs w:val="24"/>
        </w:rPr>
      </w:pPr>
      <w:r w:rsidRPr="001634E9">
        <w:rPr>
          <w:rStyle w:val="DefaultParagraphFont"/>
          <w:rFonts w:ascii="Times New Roman" w:hAnsi="Times New Roman"/>
          <w:bCs/>
          <w:sz w:val="24"/>
          <w:szCs w:val="24"/>
        </w:rPr>
        <w:t>9. “Capital Cost Bid” is defined as the bi</w:t>
      </w:r>
      <w:r w:rsidRPr="001634E9">
        <w:rPr>
          <w:rStyle w:val="DefaultParagraphFont"/>
          <w:rFonts w:ascii="Times New Roman" w:hAnsi="Times New Roman"/>
          <w:bCs/>
          <w:sz w:val="24"/>
          <w:szCs w:val="24"/>
        </w:rPr>
        <w:t>d submitted by LSPGNY and NYPA to the ISO on April 29, 2016 for the Segment A Project.</w:t>
      </w:r>
    </w:p>
    <w:p w:rsidR="001634E9" w:rsidRPr="001634E9" w:rsidP="001634E9">
      <w:pPr>
        <w:pStyle w:val="ListParagraph"/>
        <w:keepNext/>
        <w:widowControl/>
        <w:numPr>
          <w:ilvl w:val="0"/>
          <w:numId w:val="1"/>
        </w:numPr>
        <w:autoSpaceDE/>
        <w:autoSpaceDN/>
        <w:adjustRightInd/>
        <w:spacing w:line="480" w:lineRule="auto"/>
        <w:rPr>
          <w:rStyle w:val="DefaultParagraphFont"/>
          <w:rFonts w:ascii="Times New Roman" w:hAnsi="Times New Roman" w:cs="Times New Roman"/>
          <w:b/>
        </w:rPr>
      </w:pPr>
      <w:r w:rsidRPr="001634E9">
        <w:rPr>
          <w:rStyle w:val="DefaultParagraphFont"/>
          <w:rFonts w:ascii="Times New Roman" w:hAnsi="Times New Roman" w:cs="Times New Roman"/>
          <w:b/>
        </w:rPr>
        <w:t>Return on Equity Incentive Adders</w:t>
      </w:r>
    </w:p>
    <w:p w:rsidR="001634E9" w:rsidRPr="001634E9" w:rsidP="001634E9">
      <w:pPr>
        <w:pStyle w:val="Normal6"/>
        <w:keepNext/>
        <w:tabs>
          <w:tab w:val="left" w:pos="720"/>
        </w:tabs>
        <w:spacing w:after="0" w:line="480" w:lineRule="auto"/>
        <w:ind w:left="720" w:firstLine="720"/>
        <w:contextualSpacing/>
        <w:rPr>
          <w:rStyle w:val="DefaultParagraphFont"/>
          <w:rFonts w:ascii="Times New Roman" w:hAnsi="Times New Roman"/>
          <w:bCs/>
          <w:sz w:val="24"/>
          <w:szCs w:val="24"/>
        </w:rPr>
      </w:pPr>
      <w:r w:rsidRPr="001634E9">
        <w:rPr>
          <w:rStyle w:val="DefaultParagraphFont"/>
          <w:rFonts w:ascii="Times New Roman" w:hAnsi="Times New Roman"/>
          <w:bCs/>
          <w:sz w:val="24"/>
          <w:szCs w:val="24"/>
        </w:rPr>
        <w:t xml:space="preserve">For the NYPA Segment A Project, a 100 basis point (“bp”) adder to the base return on equity (“ROE”) will apply to Project Costs </w:t>
      </w:r>
      <w:r w:rsidRPr="001634E9">
        <w:rPr>
          <w:rStyle w:val="DefaultParagraphFont"/>
          <w:rFonts w:ascii="Times New Roman" w:hAnsi="Times New Roman"/>
          <w:bCs/>
          <w:sz w:val="24"/>
          <w:szCs w:val="24"/>
        </w:rPr>
        <w:t xml:space="preserve">incurred up to the Cost Cap (as defined in Section 14.2.3.2.9.C below). A 100 bp ROE adder shall also apply to Unforeseeable Costs (that are more than five (5) percent of the Cost Cap), Third Party Costs, and Project Development Costs. The 100 bp consists </w:t>
      </w:r>
      <w:r w:rsidRPr="001634E9">
        <w:rPr>
          <w:rStyle w:val="DefaultParagraphFont"/>
          <w:rFonts w:ascii="Times New Roman" w:hAnsi="Times New Roman"/>
          <w:bCs/>
          <w:sz w:val="24"/>
          <w:szCs w:val="24"/>
        </w:rPr>
        <w:t xml:space="preserve">of (1) a 50 bp incentive adder for RTO participation authorized by the Commission in Docket No. ER16-835, 154 FERC ¶ 61,268 at PP21-22 (2016) and that was subject to negotiation, compromise and adoption in the uncontested settlement in the same proceeding </w:t>
      </w:r>
      <w:r w:rsidRPr="001634E9">
        <w:rPr>
          <w:rStyle w:val="DefaultParagraphFont"/>
          <w:rFonts w:ascii="Times New Roman" w:hAnsi="Times New Roman"/>
          <w:bCs/>
          <w:sz w:val="24"/>
          <w:szCs w:val="24"/>
        </w:rPr>
        <w:t>(Offer of Settlement, § 3.1 (filed September 30, 2016)), and (2) a 50 bp incentive adder for risks and challenges in developing the Segment A Project authorized in Docket No. EL19-88, 169 FERC ¶ 61,125 at P 37 (2019).</w:t>
      </w:r>
    </w:p>
    <w:p w:rsidR="001634E9" w:rsidRPr="001634E9" w:rsidP="001634E9">
      <w:pPr>
        <w:pStyle w:val="ListParagraph"/>
        <w:keepNext/>
        <w:widowControl/>
        <w:numPr>
          <w:ilvl w:val="0"/>
          <w:numId w:val="1"/>
        </w:numPr>
        <w:autoSpaceDE/>
        <w:autoSpaceDN/>
        <w:adjustRightInd/>
        <w:spacing w:line="480" w:lineRule="auto"/>
        <w:rPr>
          <w:rStyle w:val="DefaultParagraphFont"/>
          <w:rFonts w:ascii="Times New Roman" w:hAnsi="Times New Roman" w:cs="Times New Roman"/>
          <w:b/>
        </w:rPr>
      </w:pPr>
      <w:r w:rsidRPr="001634E9">
        <w:rPr>
          <w:rStyle w:val="DefaultParagraphFont"/>
          <w:rFonts w:ascii="Times New Roman" w:hAnsi="Times New Roman" w:cs="Times New Roman"/>
          <w:b/>
        </w:rPr>
        <w:t>Cost Cap, Cost Containment and Risk Sh</w:t>
      </w:r>
      <w:r w:rsidRPr="001634E9">
        <w:rPr>
          <w:rStyle w:val="DefaultParagraphFont"/>
          <w:rFonts w:ascii="Times New Roman" w:hAnsi="Times New Roman" w:cs="Times New Roman"/>
          <w:b/>
        </w:rPr>
        <w:t>aring</w:t>
      </w:r>
    </w:p>
    <w:p w:rsidR="001634E9" w:rsidRPr="001634E9" w:rsidP="001634E9">
      <w:pPr>
        <w:pStyle w:val="Normal6"/>
        <w:keepNext/>
        <w:spacing w:after="0" w:line="480" w:lineRule="auto"/>
        <w:ind w:left="720" w:firstLine="720"/>
        <w:rPr>
          <w:rStyle w:val="DefaultParagraphFont"/>
          <w:rFonts w:ascii="Times New Roman" w:hAnsi="Times New Roman"/>
          <w:bCs/>
          <w:sz w:val="24"/>
          <w:szCs w:val="24"/>
        </w:rPr>
      </w:pPr>
      <w:r w:rsidRPr="001634E9">
        <w:rPr>
          <w:rStyle w:val="DefaultParagraphFont"/>
          <w:rFonts w:ascii="Times New Roman" w:hAnsi="Times New Roman"/>
          <w:bCs/>
          <w:sz w:val="24"/>
          <w:szCs w:val="24"/>
        </w:rPr>
        <w:t>A Cost Cap equal to $189,900,000 (“Cost Cap”) shall apply to the NYPA Segment A Project.  All prudently incurred costs below the Cost Cap are fully recoverable in the Formula Rate, including with respect to the base ROE, ROE incentive adders (as desc</w:t>
      </w:r>
      <w:r w:rsidRPr="001634E9">
        <w:rPr>
          <w:rStyle w:val="DefaultParagraphFont"/>
          <w:rFonts w:ascii="Times New Roman" w:hAnsi="Times New Roman"/>
          <w:bCs/>
          <w:sz w:val="24"/>
          <w:szCs w:val="24"/>
        </w:rPr>
        <w:t>ribed in Section 14.2.3.2.9.B), depreciation, and debt costs.  The following cost containment provisions (“Cost Containment Mechanism”) apply for the life of the Segment A Project.  The Cost Containment Mechanism applies to NYPA’s share of Project Costs as</w:t>
      </w:r>
      <w:r w:rsidRPr="001634E9">
        <w:rPr>
          <w:rStyle w:val="DefaultParagraphFont"/>
          <w:rFonts w:ascii="Times New Roman" w:hAnsi="Times New Roman"/>
          <w:bCs/>
          <w:sz w:val="24"/>
          <w:szCs w:val="24"/>
        </w:rPr>
        <w:t xml:space="preserve"> follows:</w:t>
      </w:r>
    </w:p>
    <w:p w:rsidR="001634E9" w:rsidRPr="001634E9" w:rsidP="001634E9">
      <w:pPr>
        <w:pStyle w:val="ListParagraph"/>
        <w:keepNext/>
        <w:numPr>
          <w:ilvl w:val="0"/>
          <w:numId w:val="2"/>
        </w:numPr>
        <w:rPr>
          <w:rStyle w:val="DefaultParagraphFont"/>
          <w:rFonts w:ascii="Times New Roman" w:hAnsi="Times New Roman"/>
          <w:bCs/>
        </w:rPr>
      </w:pPr>
      <w:r w:rsidRPr="001634E9">
        <w:rPr>
          <w:rStyle w:val="DefaultParagraphFont"/>
          <w:rFonts w:ascii="Times New Roman" w:hAnsi="Times New Roman"/>
          <w:bCs/>
        </w:rPr>
        <w:t>Cost Containment Mechanism For Prudently Incurred Actual Project Costs Above Cost Cap</w:t>
      </w:r>
    </w:p>
    <w:p w:rsidR="001634E9" w:rsidRPr="001634E9" w:rsidP="001634E9">
      <w:pPr>
        <w:pStyle w:val="ListParagraph"/>
        <w:keepNext/>
        <w:ind w:left="2160"/>
        <w:rPr>
          <w:rStyle w:val="DefaultParagraphFont"/>
          <w:rFonts w:ascii="Times New Roman" w:hAnsi="Times New Roman"/>
          <w:bCs/>
        </w:rPr>
      </w:pPr>
    </w:p>
    <w:p w:rsidR="001634E9" w:rsidRPr="001634E9" w:rsidP="001634E9">
      <w:pPr>
        <w:pStyle w:val="Normal6"/>
        <w:keepNext/>
        <w:spacing w:after="0" w:line="480" w:lineRule="auto"/>
        <w:ind w:left="2160"/>
        <w:rPr>
          <w:rStyle w:val="DefaultParagraphFont"/>
          <w:rFonts w:ascii="Times New Roman" w:hAnsi="Times New Roman"/>
          <w:bCs/>
          <w:sz w:val="24"/>
          <w:szCs w:val="24"/>
        </w:rPr>
      </w:pPr>
      <w:r w:rsidRPr="001634E9">
        <w:rPr>
          <w:rStyle w:val="DefaultParagraphFont"/>
          <w:rFonts w:ascii="Times New Roman" w:hAnsi="Times New Roman"/>
          <w:bCs/>
          <w:sz w:val="24"/>
          <w:szCs w:val="24"/>
        </w:rPr>
        <w:t>a.</w:t>
      </w:r>
      <w:r w:rsidRPr="001634E9">
        <w:rPr>
          <w:rStyle w:val="DefaultParagraphFont"/>
          <w:rFonts w:ascii="Times New Roman" w:hAnsi="Times New Roman"/>
          <w:bCs/>
          <w:sz w:val="24"/>
          <w:szCs w:val="24"/>
        </w:rPr>
        <w:tab/>
        <w:t>20% of any prudently incurred Project Costs above the Cost Cap that are subject to the Cost Containment Mechanism will not earn any ROE on the equity portio</w:t>
      </w:r>
      <w:r w:rsidRPr="001634E9">
        <w:rPr>
          <w:rStyle w:val="DefaultParagraphFont"/>
          <w:rFonts w:ascii="Times New Roman" w:hAnsi="Times New Roman"/>
          <w:bCs/>
          <w:sz w:val="24"/>
          <w:szCs w:val="24"/>
        </w:rPr>
        <w:t>n of such costs, but NYPA will be allowed to recover the associated depreciation and debt cost.</w:t>
      </w:r>
    </w:p>
    <w:p w:rsidR="001634E9" w:rsidRPr="001634E9" w:rsidP="001634E9">
      <w:pPr>
        <w:pStyle w:val="Normal6"/>
        <w:keepNext/>
        <w:spacing w:after="0" w:line="480" w:lineRule="auto"/>
        <w:ind w:left="2160"/>
        <w:rPr>
          <w:rStyle w:val="DefaultParagraphFont"/>
          <w:rFonts w:ascii="Times New Roman" w:hAnsi="Times New Roman"/>
          <w:bCs/>
          <w:sz w:val="24"/>
          <w:szCs w:val="24"/>
        </w:rPr>
      </w:pPr>
      <w:r w:rsidRPr="001634E9">
        <w:rPr>
          <w:rStyle w:val="DefaultParagraphFont"/>
          <w:rFonts w:ascii="Times New Roman" w:hAnsi="Times New Roman"/>
          <w:bCs/>
          <w:sz w:val="24"/>
          <w:szCs w:val="24"/>
        </w:rPr>
        <w:t>b.</w:t>
      </w:r>
      <w:r w:rsidRPr="001634E9">
        <w:rPr>
          <w:rStyle w:val="DefaultParagraphFont"/>
          <w:rFonts w:ascii="Times New Roman" w:hAnsi="Times New Roman"/>
          <w:bCs/>
          <w:sz w:val="24"/>
          <w:szCs w:val="24"/>
        </w:rPr>
        <w:tab/>
        <w:t xml:space="preserve">80% of any prudently incurred Project Costs above the Cost Cap that are subject to the Cost Containment Mechanism will not earn any ROE incentive adders (as </w:t>
      </w:r>
      <w:r w:rsidRPr="001634E9">
        <w:rPr>
          <w:rStyle w:val="DefaultParagraphFont"/>
          <w:rFonts w:ascii="Times New Roman" w:hAnsi="Times New Roman"/>
          <w:bCs/>
          <w:sz w:val="24"/>
          <w:szCs w:val="24"/>
        </w:rPr>
        <w:t>described in Section 14.2.3.2.9.B) on the equity portion of such costs, but NYPA will be allowed to earn the base ROE, associated depreciation, and debt cost.</w:t>
      </w:r>
    </w:p>
    <w:p w:rsidR="001634E9" w:rsidRPr="001634E9" w:rsidP="001634E9">
      <w:pPr>
        <w:pStyle w:val="Normal6"/>
        <w:keepNext/>
        <w:spacing w:after="0" w:line="480" w:lineRule="auto"/>
        <w:ind w:left="1440"/>
        <w:rPr>
          <w:rStyle w:val="DefaultParagraphFont"/>
          <w:rFonts w:ascii="Times New Roman" w:hAnsi="Times New Roman"/>
          <w:bCs/>
          <w:sz w:val="24"/>
          <w:szCs w:val="24"/>
        </w:rPr>
      </w:pPr>
      <w:r w:rsidRPr="001634E9">
        <w:rPr>
          <w:rStyle w:val="DefaultParagraphFont"/>
          <w:rFonts w:ascii="Times New Roman" w:hAnsi="Times New Roman"/>
          <w:bCs/>
          <w:sz w:val="24"/>
          <w:szCs w:val="24"/>
        </w:rPr>
        <w:t>2.</w:t>
      </w:r>
      <w:r w:rsidRPr="001634E9">
        <w:rPr>
          <w:rStyle w:val="DefaultParagraphFont"/>
          <w:rFonts w:ascii="Times New Roman" w:hAnsi="Times New Roman"/>
          <w:bCs/>
          <w:sz w:val="24"/>
          <w:szCs w:val="24"/>
        </w:rPr>
        <w:tab/>
        <w:t>Additional ROE Adder for Actual Project Costs Below the Cost Cap</w:t>
      </w:r>
    </w:p>
    <w:p w:rsidR="001634E9" w:rsidRPr="001634E9" w:rsidP="001634E9">
      <w:pPr>
        <w:pStyle w:val="Normal6"/>
        <w:keepNext/>
        <w:spacing w:after="0" w:line="480" w:lineRule="auto"/>
        <w:ind w:left="2160"/>
        <w:rPr>
          <w:rStyle w:val="DefaultParagraphFont"/>
          <w:rFonts w:ascii="Times New Roman" w:hAnsi="Times New Roman"/>
          <w:bCs/>
          <w:sz w:val="24"/>
          <w:szCs w:val="24"/>
        </w:rPr>
      </w:pPr>
      <w:r w:rsidRPr="001634E9">
        <w:rPr>
          <w:rStyle w:val="DefaultParagraphFont"/>
          <w:rFonts w:ascii="Times New Roman" w:hAnsi="Times New Roman"/>
          <w:bCs/>
          <w:sz w:val="24"/>
          <w:szCs w:val="24"/>
        </w:rPr>
        <w:t>a.</w:t>
      </w:r>
      <w:r w:rsidRPr="001634E9">
        <w:rPr>
          <w:rStyle w:val="DefaultParagraphFont"/>
          <w:rFonts w:ascii="Times New Roman" w:hAnsi="Times New Roman"/>
          <w:bCs/>
          <w:sz w:val="24"/>
          <w:szCs w:val="24"/>
        </w:rPr>
        <w:tab/>
        <w:t xml:space="preserve">For purposes of providing </w:t>
      </w:r>
      <w:r w:rsidRPr="001634E9">
        <w:rPr>
          <w:rStyle w:val="DefaultParagraphFont"/>
          <w:rFonts w:ascii="Times New Roman" w:hAnsi="Times New Roman"/>
          <w:bCs/>
          <w:sz w:val="24"/>
          <w:szCs w:val="24"/>
        </w:rPr>
        <w:t>an incentive to reduce costs, NYPA may utilize an additional ROE adder when the actual Project Costs are below the “Adjusted Cost Cap.”</w:t>
      </w:r>
    </w:p>
    <w:p w:rsidR="001634E9" w:rsidRPr="001634E9" w:rsidP="001634E9">
      <w:pPr>
        <w:pStyle w:val="Normal6"/>
        <w:keepNext/>
        <w:spacing w:after="0" w:line="480" w:lineRule="auto"/>
        <w:ind w:left="2160"/>
        <w:rPr>
          <w:rStyle w:val="DefaultParagraphFont"/>
          <w:rFonts w:ascii="Times New Roman" w:hAnsi="Times New Roman"/>
          <w:bCs/>
          <w:sz w:val="24"/>
          <w:szCs w:val="24"/>
        </w:rPr>
      </w:pPr>
      <w:r w:rsidRPr="001634E9">
        <w:rPr>
          <w:rStyle w:val="DefaultParagraphFont"/>
          <w:rFonts w:ascii="Times New Roman" w:hAnsi="Times New Roman"/>
          <w:bCs/>
          <w:sz w:val="24"/>
          <w:szCs w:val="24"/>
        </w:rPr>
        <w:t>b.</w:t>
      </w:r>
      <w:r w:rsidRPr="001634E9">
        <w:rPr>
          <w:rStyle w:val="DefaultParagraphFont"/>
          <w:rFonts w:ascii="Times New Roman" w:hAnsi="Times New Roman"/>
          <w:bCs/>
          <w:sz w:val="24"/>
          <w:szCs w:val="24"/>
        </w:rPr>
        <w:tab/>
        <w:t>The Adjusted Cost Cap shall be $156,600,000.</w:t>
      </w:r>
    </w:p>
    <w:p w:rsidR="001634E9" w:rsidRPr="001634E9" w:rsidP="001634E9">
      <w:pPr>
        <w:pStyle w:val="Normal6"/>
        <w:keepNext/>
        <w:spacing w:after="0" w:line="480" w:lineRule="auto"/>
        <w:rPr>
          <w:rStyle w:val="DefaultParagraphFont"/>
          <w:rFonts w:ascii="Times New Roman" w:hAnsi="Times New Roman"/>
          <w:vanish/>
          <w:sz w:val="24"/>
          <w:szCs w:val="24"/>
        </w:rPr>
      </w:pPr>
      <w:r w:rsidRPr="001634E9">
        <w:rPr>
          <w:rStyle w:val="DefaultParagraphFont"/>
          <w:rFonts w:ascii="Times New Roman" w:hAnsi="Times New Roman"/>
          <w:bCs/>
          <w:sz w:val="24"/>
          <w:szCs w:val="24"/>
        </w:rPr>
        <w:tab/>
      </w:r>
      <w:r w:rsidRPr="001634E9">
        <w:rPr>
          <w:rStyle w:val="DefaultParagraphFont"/>
          <w:rFonts w:ascii="Times New Roman" w:hAnsi="Times New Roman"/>
          <w:bCs/>
          <w:sz w:val="24"/>
          <w:szCs w:val="24"/>
        </w:rPr>
        <w:tab/>
        <w:t>3.</w:t>
      </w:r>
      <w:r w:rsidRPr="001634E9">
        <w:rPr>
          <w:rStyle w:val="DefaultParagraphFont"/>
          <w:rFonts w:ascii="Times New Roman" w:hAnsi="Times New Roman"/>
          <w:bCs/>
          <w:sz w:val="24"/>
          <w:szCs w:val="24"/>
        </w:rPr>
        <w:tab/>
      </w:r>
    </w:p>
    <w:p w:rsidR="001634E9" w:rsidRPr="001634E9" w:rsidP="001634E9">
      <w:pPr>
        <w:pStyle w:val="ListParagraph"/>
        <w:numPr>
          <w:ilvl w:val="2"/>
          <w:numId w:val="3"/>
        </w:numPr>
        <w:tabs>
          <w:tab w:val="left" w:pos="1180"/>
        </w:tabs>
        <w:adjustRightInd/>
        <w:ind w:right="165"/>
        <w:contextualSpacing w:val="0"/>
        <w:jc w:val="both"/>
        <w:rPr>
          <w:rStyle w:val="DefaultParagraphFont"/>
          <w:rFonts w:ascii="Times New Roman" w:hAnsi="Times New Roman" w:cs="Times New Roman"/>
          <w:vanish/>
        </w:rPr>
      </w:pPr>
    </w:p>
    <w:p w:rsidR="001634E9" w:rsidRPr="001634E9" w:rsidP="001634E9">
      <w:pPr>
        <w:pStyle w:val="ListParagraph"/>
        <w:numPr>
          <w:ilvl w:val="2"/>
          <w:numId w:val="3"/>
        </w:numPr>
        <w:tabs>
          <w:tab w:val="left" w:pos="1180"/>
        </w:tabs>
        <w:adjustRightInd/>
        <w:ind w:right="165"/>
        <w:contextualSpacing w:val="0"/>
        <w:jc w:val="both"/>
        <w:rPr>
          <w:rStyle w:val="DefaultParagraphFont"/>
          <w:rFonts w:ascii="Times New Roman" w:hAnsi="Times New Roman" w:cs="Times New Roman"/>
          <w:vanish/>
        </w:rPr>
      </w:pPr>
    </w:p>
    <w:p w:rsidR="001634E9" w:rsidRPr="001634E9" w:rsidP="001634E9">
      <w:pPr>
        <w:pStyle w:val="ListParagraph"/>
        <w:numPr>
          <w:ilvl w:val="2"/>
          <w:numId w:val="3"/>
        </w:numPr>
        <w:tabs>
          <w:tab w:val="left" w:pos="1180"/>
          <w:tab w:val="left" w:pos="2160"/>
        </w:tabs>
        <w:adjustRightInd/>
        <w:spacing w:line="480" w:lineRule="auto"/>
        <w:ind w:right="158"/>
        <w:contextualSpacing w:val="0"/>
        <w:jc w:val="both"/>
        <w:rPr>
          <w:rStyle w:val="DefaultParagraphFont"/>
          <w:rFonts w:ascii="Times New Roman" w:hAnsi="Times New Roman" w:cs="Times New Roman"/>
        </w:rPr>
      </w:pPr>
      <w:r w:rsidRPr="001634E9">
        <w:rPr>
          <w:rStyle w:val="DefaultParagraphFont"/>
          <w:rFonts w:ascii="Times New Roman" w:hAnsi="Times New Roman" w:cs="Times New Roman"/>
        </w:rPr>
        <w:t>NYPA will receive an additional ROE adder, as set forth in Table</w:t>
      </w:r>
      <w:r w:rsidRPr="001634E9">
        <w:rPr>
          <w:rStyle w:val="DefaultParagraphFont"/>
          <w:rFonts w:ascii="Times New Roman" w:hAnsi="Times New Roman" w:cs="Times New Roman"/>
        </w:rPr>
        <w:t xml:space="preserve"> A below, when prudently incurred Project Costs are less than the Adjusted Cost</w:t>
      </w:r>
      <w:r w:rsidRPr="001634E9">
        <w:rPr>
          <w:rStyle w:val="DefaultParagraphFont"/>
          <w:rFonts w:ascii="Times New Roman" w:hAnsi="Times New Roman" w:cs="Times New Roman"/>
          <w:spacing w:val="-13"/>
        </w:rPr>
        <w:t xml:space="preserve"> </w:t>
      </w:r>
      <w:r w:rsidRPr="001634E9">
        <w:rPr>
          <w:rStyle w:val="DefaultParagraphFont"/>
          <w:rFonts w:ascii="Times New Roman" w:hAnsi="Times New Roman" w:cs="Times New Roman"/>
        </w:rPr>
        <w:t>Cap:</w:t>
      </w:r>
    </w:p>
    <w:p w:rsidR="001634E9" w:rsidRPr="001634E9" w:rsidP="001634E9">
      <w:pPr>
        <w:pStyle w:val="Normal6"/>
        <w:spacing w:after="0"/>
        <w:rPr>
          <w:rStyle w:val="DefaultParagraphFont"/>
          <w:rFonts w:ascii="Times New Roman" w:hAnsi="Times New Roman"/>
          <w:sz w:val="24"/>
          <w:szCs w:val="24"/>
        </w:rPr>
      </w:pPr>
    </w:p>
    <w:tbl>
      <w:tblPr>
        <w:tblStyle w:val="TableNormal"/>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828"/>
        <w:gridCol w:w="3761"/>
      </w:tblGrid>
      <w:tr w:rsidTr="002E4778">
        <w:tblPrEx>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420"/>
        </w:trPr>
        <w:tc>
          <w:tcPr>
            <w:tcW w:w="7589" w:type="dxa"/>
            <w:gridSpan w:val="2"/>
          </w:tcPr>
          <w:p w:rsidR="001634E9" w:rsidRPr="001634E9" w:rsidP="001634E9">
            <w:pPr>
              <w:pStyle w:val="Normal6"/>
              <w:spacing w:after="0" w:line="270" w:lineRule="exact"/>
              <w:ind w:left="3251" w:right="3239"/>
              <w:jc w:val="center"/>
              <w:rPr>
                <w:rStyle w:val="DefaultParagraphFont"/>
                <w:rFonts w:ascii="Times New Roman" w:hAnsi="Times New Roman"/>
                <w:b/>
                <w:sz w:val="24"/>
                <w:szCs w:val="24"/>
              </w:rPr>
            </w:pPr>
            <w:r w:rsidRPr="001634E9">
              <w:rPr>
                <w:rStyle w:val="DefaultParagraphFont"/>
                <w:rFonts w:ascii="Times New Roman" w:hAnsi="Times New Roman"/>
                <w:b/>
                <w:sz w:val="24"/>
                <w:szCs w:val="24"/>
              </w:rPr>
              <w:t>TABLE A</w:t>
            </w:r>
          </w:p>
        </w:tc>
      </w:tr>
      <w:tr w:rsidTr="002E4778">
        <w:tblPrEx>
          <w:tblW w:w="0" w:type="auto"/>
          <w:tblInd w:w="980" w:type="dxa"/>
          <w:tblLayout w:type="fixed"/>
          <w:tblCellMar>
            <w:left w:w="0" w:type="dxa"/>
            <w:right w:w="0" w:type="dxa"/>
          </w:tblCellMar>
          <w:tblLook w:val="01E0"/>
        </w:tblPrEx>
        <w:trPr>
          <w:trHeight w:val="660"/>
        </w:trPr>
        <w:tc>
          <w:tcPr>
            <w:tcW w:w="3828" w:type="dxa"/>
          </w:tcPr>
          <w:p w:rsidR="001634E9" w:rsidRPr="001634E9" w:rsidP="001634E9">
            <w:pPr>
              <w:pStyle w:val="Normal6"/>
              <w:spacing w:after="0"/>
              <w:ind w:right="3"/>
              <w:jc w:val="center"/>
              <w:rPr>
                <w:rStyle w:val="DefaultParagraphFont"/>
                <w:rFonts w:ascii="Times New Roman" w:hAnsi="Times New Roman"/>
                <w:sz w:val="24"/>
                <w:szCs w:val="24"/>
              </w:rPr>
            </w:pPr>
            <w:r w:rsidRPr="001634E9">
              <w:rPr>
                <w:rStyle w:val="DefaultParagraphFont"/>
                <w:rFonts w:ascii="Times New Roman" w:hAnsi="Times New Roman"/>
                <w:sz w:val="24"/>
                <w:szCs w:val="24"/>
              </w:rPr>
              <w:t>Project Costs Below Adjusted Cost Cap</w:t>
            </w:r>
          </w:p>
        </w:tc>
        <w:tc>
          <w:tcPr>
            <w:tcW w:w="3761" w:type="dxa"/>
          </w:tcPr>
          <w:p w:rsidR="001634E9" w:rsidRPr="001634E9" w:rsidP="001634E9">
            <w:pPr>
              <w:pStyle w:val="Normal6"/>
              <w:spacing w:after="0" w:line="273" w:lineRule="exact"/>
              <w:ind w:left="1287" w:right="1284"/>
              <w:jc w:val="center"/>
              <w:rPr>
                <w:rStyle w:val="DefaultParagraphFont"/>
                <w:rFonts w:ascii="Times New Roman" w:hAnsi="Times New Roman"/>
                <w:sz w:val="24"/>
                <w:szCs w:val="24"/>
              </w:rPr>
            </w:pPr>
            <w:r w:rsidRPr="001634E9">
              <w:rPr>
                <w:rStyle w:val="DefaultParagraphFont"/>
                <w:rFonts w:ascii="Times New Roman" w:hAnsi="Times New Roman"/>
                <w:sz w:val="24"/>
                <w:szCs w:val="24"/>
              </w:rPr>
              <w:t>ROE Adder</w:t>
            </w:r>
          </w:p>
        </w:tc>
      </w:tr>
      <w:tr w:rsidTr="002E4778">
        <w:tblPrEx>
          <w:tblW w:w="0" w:type="auto"/>
          <w:tblInd w:w="980" w:type="dxa"/>
          <w:tblLayout w:type="fixed"/>
          <w:tblCellMar>
            <w:left w:w="0" w:type="dxa"/>
            <w:right w:w="0" w:type="dxa"/>
          </w:tblCellMar>
          <w:tblLook w:val="01E0"/>
        </w:tblPrEx>
        <w:trPr>
          <w:trHeight w:val="420"/>
        </w:trPr>
        <w:tc>
          <w:tcPr>
            <w:tcW w:w="3828" w:type="dxa"/>
          </w:tcPr>
          <w:p w:rsidR="001634E9" w:rsidRPr="001634E9" w:rsidP="001634E9">
            <w:pPr>
              <w:pStyle w:val="Normal6"/>
              <w:spacing w:after="0" w:line="270" w:lineRule="exact"/>
              <w:ind w:left="6" w:right="3"/>
              <w:jc w:val="center"/>
              <w:rPr>
                <w:rStyle w:val="DefaultParagraphFont"/>
                <w:rFonts w:ascii="Times New Roman" w:hAnsi="Times New Roman"/>
                <w:sz w:val="24"/>
                <w:szCs w:val="24"/>
              </w:rPr>
            </w:pPr>
            <w:r w:rsidRPr="001634E9">
              <w:rPr>
                <w:rStyle w:val="DefaultParagraphFont"/>
                <w:rFonts w:ascii="Times New Roman" w:hAnsi="Times New Roman"/>
                <w:sz w:val="24"/>
                <w:szCs w:val="24"/>
              </w:rPr>
              <w:t>0% to &lt;=5%</w:t>
            </w:r>
          </w:p>
        </w:tc>
        <w:tc>
          <w:tcPr>
            <w:tcW w:w="3761" w:type="dxa"/>
          </w:tcPr>
          <w:p w:rsidR="001634E9" w:rsidRPr="001634E9" w:rsidP="001634E9">
            <w:pPr>
              <w:pStyle w:val="Normal6"/>
              <w:spacing w:after="0" w:line="270" w:lineRule="exact"/>
              <w:ind w:left="1287" w:right="1280"/>
              <w:jc w:val="center"/>
              <w:rPr>
                <w:rStyle w:val="DefaultParagraphFont"/>
                <w:rFonts w:ascii="Times New Roman" w:hAnsi="Times New Roman"/>
                <w:sz w:val="24"/>
                <w:szCs w:val="24"/>
              </w:rPr>
            </w:pPr>
            <w:r w:rsidRPr="001634E9">
              <w:rPr>
                <w:rStyle w:val="DefaultParagraphFont"/>
                <w:rFonts w:ascii="Times New Roman" w:hAnsi="Times New Roman"/>
                <w:sz w:val="24"/>
                <w:szCs w:val="24"/>
              </w:rPr>
              <w:t>0.05%</w:t>
            </w:r>
          </w:p>
        </w:tc>
      </w:tr>
      <w:tr w:rsidTr="002E4778">
        <w:tblPrEx>
          <w:tblW w:w="0" w:type="auto"/>
          <w:tblInd w:w="980" w:type="dxa"/>
          <w:tblLayout w:type="fixed"/>
          <w:tblCellMar>
            <w:left w:w="0" w:type="dxa"/>
            <w:right w:w="0" w:type="dxa"/>
          </w:tblCellMar>
          <w:tblLook w:val="01E0"/>
        </w:tblPrEx>
        <w:trPr>
          <w:trHeight w:val="420"/>
        </w:trPr>
        <w:tc>
          <w:tcPr>
            <w:tcW w:w="3828" w:type="dxa"/>
          </w:tcPr>
          <w:p w:rsidR="001634E9" w:rsidRPr="001634E9" w:rsidP="001634E9">
            <w:pPr>
              <w:pStyle w:val="Normal6"/>
              <w:spacing w:after="0" w:line="270" w:lineRule="exact"/>
              <w:ind w:left="32" w:right="3"/>
              <w:jc w:val="center"/>
              <w:rPr>
                <w:rStyle w:val="DefaultParagraphFont"/>
                <w:rFonts w:ascii="Times New Roman" w:hAnsi="Times New Roman"/>
                <w:sz w:val="24"/>
                <w:szCs w:val="24"/>
              </w:rPr>
            </w:pPr>
            <w:r w:rsidRPr="001634E9">
              <w:rPr>
                <w:rStyle w:val="DefaultParagraphFont"/>
                <w:rFonts w:ascii="Times New Roman" w:hAnsi="Times New Roman"/>
                <w:sz w:val="24"/>
                <w:szCs w:val="24"/>
              </w:rPr>
              <w:t>&gt;5% to &lt;=10%</w:t>
            </w:r>
          </w:p>
        </w:tc>
        <w:tc>
          <w:tcPr>
            <w:tcW w:w="3761" w:type="dxa"/>
          </w:tcPr>
          <w:p w:rsidR="001634E9" w:rsidRPr="001634E9" w:rsidP="001634E9">
            <w:pPr>
              <w:pStyle w:val="Normal6"/>
              <w:spacing w:after="0" w:line="270" w:lineRule="exact"/>
              <w:ind w:left="1287" w:right="1280"/>
              <w:jc w:val="center"/>
              <w:rPr>
                <w:rStyle w:val="DefaultParagraphFont"/>
                <w:rFonts w:ascii="Times New Roman" w:hAnsi="Times New Roman"/>
                <w:sz w:val="24"/>
                <w:szCs w:val="24"/>
              </w:rPr>
            </w:pPr>
            <w:r w:rsidRPr="001634E9">
              <w:rPr>
                <w:rStyle w:val="DefaultParagraphFont"/>
                <w:rFonts w:ascii="Times New Roman" w:hAnsi="Times New Roman"/>
                <w:sz w:val="24"/>
                <w:szCs w:val="24"/>
              </w:rPr>
              <w:t>0.17%</w:t>
            </w:r>
          </w:p>
        </w:tc>
      </w:tr>
      <w:tr w:rsidTr="002E4778">
        <w:tblPrEx>
          <w:tblW w:w="0" w:type="auto"/>
          <w:tblInd w:w="980" w:type="dxa"/>
          <w:tblLayout w:type="fixed"/>
          <w:tblCellMar>
            <w:left w:w="0" w:type="dxa"/>
            <w:right w:w="0" w:type="dxa"/>
          </w:tblCellMar>
          <w:tblLook w:val="01E0"/>
        </w:tblPrEx>
        <w:trPr>
          <w:trHeight w:val="420"/>
        </w:trPr>
        <w:tc>
          <w:tcPr>
            <w:tcW w:w="3828" w:type="dxa"/>
          </w:tcPr>
          <w:p w:rsidR="001634E9" w:rsidRPr="001634E9" w:rsidP="001634E9">
            <w:pPr>
              <w:pStyle w:val="Normal6"/>
              <w:spacing w:after="0" w:line="270" w:lineRule="exact"/>
              <w:ind w:left="32" w:right="3"/>
              <w:jc w:val="center"/>
              <w:rPr>
                <w:rStyle w:val="DefaultParagraphFont"/>
                <w:rFonts w:ascii="Times New Roman" w:hAnsi="Times New Roman"/>
                <w:sz w:val="24"/>
                <w:szCs w:val="24"/>
              </w:rPr>
            </w:pPr>
            <w:r w:rsidRPr="001634E9">
              <w:rPr>
                <w:rStyle w:val="DefaultParagraphFont"/>
                <w:rFonts w:ascii="Times New Roman" w:hAnsi="Times New Roman"/>
                <w:sz w:val="24"/>
                <w:szCs w:val="24"/>
              </w:rPr>
              <w:t>&gt;10% to &lt;=15%</w:t>
            </w:r>
          </w:p>
        </w:tc>
        <w:tc>
          <w:tcPr>
            <w:tcW w:w="3761" w:type="dxa"/>
          </w:tcPr>
          <w:p w:rsidR="001634E9" w:rsidRPr="001634E9" w:rsidP="001634E9">
            <w:pPr>
              <w:pStyle w:val="Normal6"/>
              <w:spacing w:after="0" w:line="270" w:lineRule="exact"/>
              <w:ind w:left="1287" w:right="1280"/>
              <w:jc w:val="center"/>
              <w:rPr>
                <w:rStyle w:val="DefaultParagraphFont"/>
                <w:rFonts w:ascii="Times New Roman" w:hAnsi="Times New Roman"/>
                <w:sz w:val="24"/>
                <w:szCs w:val="24"/>
              </w:rPr>
            </w:pPr>
            <w:r w:rsidRPr="001634E9">
              <w:rPr>
                <w:rStyle w:val="DefaultParagraphFont"/>
                <w:rFonts w:ascii="Times New Roman" w:hAnsi="Times New Roman"/>
                <w:sz w:val="24"/>
                <w:szCs w:val="24"/>
              </w:rPr>
              <w:t>0.30%</w:t>
            </w:r>
          </w:p>
        </w:tc>
      </w:tr>
      <w:tr w:rsidTr="002E4778">
        <w:tblPrEx>
          <w:tblW w:w="0" w:type="auto"/>
          <w:tblInd w:w="980" w:type="dxa"/>
          <w:tblLayout w:type="fixed"/>
          <w:tblCellMar>
            <w:left w:w="0" w:type="dxa"/>
            <w:right w:w="0" w:type="dxa"/>
          </w:tblCellMar>
          <w:tblLook w:val="01E0"/>
        </w:tblPrEx>
        <w:trPr>
          <w:trHeight w:val="420"/>
        </w:trPr>
        <w:tc>
          <w:tcPr>
            <w:tcW w:w="3828" w:type="dxa"/>
          </w:tcPr>
          <w:p w:rsidR="001634E9" w:rsidRPr="001634E9" w:rsidP="001634E9">
            <w:pPr>
              <w:pStyle w:val="Normal6"/>
              <w:spacing w:after="0" w:line="270" w:lineRule="exact"/>
              <w:ind w:left="32" w:right="3"/>
              <w:jc w:val="center"/>
              <w:rPr>
                <w:rStyle w:val="DefaultParagraphFont"/>
                <w:rFonts w:ascii="Times New Roman" w:hAnsi="Times New Roman"/>
                <w:sz w:val="24"/>
                <w:szCs w:val="24"/>
              </w:rPr>
            </w:pPr>
            <w:r w:rsidRPr="001634E9">
              <w:rPr>
                <w:rStyle w:val="DefaultParagraphFont"/>
                <w:rFonts w:ascii="Times New Roman" w:hAnsi="Times New Roman"/>
                <w:sz w:val="24"/>
                <w:szCs w:val="24"/>
              </w:rPr>
              <w:t>&gt;15% to &lt;=20%</w:t>
            </w:r>
          </w:p>
        </w:tc>
        <w:tc>
          <w:tcPr>
            <w:tcW w:w="3761" w:type="dxa"/>
          </w:tcPr>
          <w:p w:rsidR="001634E9" w:rsidRPr="001634E9" w:rsidP="001634E9">
            <w:pPr>
              <w:pStyle w:val="Normal6"/>
              <w:spacing w:after="0" w:line="270" w:lineRule="exact"/>
              <w:ind w:left="1287" w:right="1280"/>
              <w:jc w:val="center"/>
              <w:rPr>
                <w:rStyle w:val="DefaultParagraphFont"/>
                <w:rFonts w:ascii="Times New Roman" w:hAnsi="Times New Roman"/>
                <w:sz w:val="24"/>
                <w:szCs w:val="24"/>
              </w:rPr>
            </w:pPr>
            <w:r w:rsidRPr="001634E9">
              <w:rPr>
                <w:rStyle w:val="DefaultParagraphFont"/>
                <w:rFonts w:ascii="Times New Roman" w:hAnsi="Times New Roman"/>
                <w:sz w:val="24"/>
                <w:szCs w:val="24"/>
              </w:rPr>
              <w:t>0.45%</w:t>
            </w:r>
          </w:p>
        </w:tc>
      </w:tr>
      <w:tr w:rsidTr="002E4778">
        <w:tblPrEx>
          <w:tblW w:w="0" w:type="auto"/>
          <w:tblInd w:w="980" w:type="dxa"/>
          <w:tblLayout w:type="fixed"/>
          <w:tblCellMar>
            <w:left w:w="0" w:type="dxa"/>
            <w:right w:w="0" w:type="dxa"/>
          </w:tblCellMar>
          <w:tblLook w:val="01E0"/>
        </w:tblPrEx>
        <w:trPr>
          <w:trHeight w:val="420"/>
        </w:trPr>
        <w:tc>
          <w:tcPr>
            <w:tcW w:w="3828" w:type="dxa"/>
          </w:tcPr>
          <w:p w:rsidR="001634E9" w:rsidRPr="001634E9" w:rsidP="001634E9">
            <w:pPr>
              <w:pStyle w:val="Normal6"/>
              <w:spacing w:after="0" w:line="270" w:lineRule="exact"/>
              <w:ind w:left="32" w:right="3"/>
              <w:jc w:val="center"/>
              <w:rPr>
                <w:rStyle w:val="DefaultParagraphFont"/>
                <w:rFonts w:ascii="Times New Roman" w:hAnsi="Times New Roman"/>
                <w:sz w:val="24"/>
                <w:szCs w:val="24"/>
              </w:rPr>
            </w:pPr>
            <w:r w:rsidRPr="001634E9">
              <w:rPr>
                <w:rStyle w:val="DefaultParagraphFont"/>
                <w:rFonts w:ascii="Times New Roman" w:hAnsi="Times New Roman"/>
                <w:sz w:val="24"/>
                <w:szCs w:val="24"/>
              </w:rPr>
              <w:t>&gt;20% to &lt;=25%</w:t>
            </w:r>
          </w:p>
        </w:tc>
        <w:tc>
          <w:tcPr>
            <w:tcW w:w="3761" w:type="dxa"/>
          </w:tcPr>
          <w:p w:rsidR="001634E9" w:rsidRPr="001634E9" w:rsidP="001634E9">
            <w:pPr>
              <w:pStyle w:val="Normal6"/>
              <w:spacing w:after="0" w:line="270" w:lineRule="exact"/>
              <w:ind w:left="1287" w:right="1280"/>
              <w:jc w:val="center"/>
              <w:rPr>
                <w:rStyle w:val="DefaultParagraphFont"/>
                <w:rFonts w:ascii="Times New Roman" w:hAnsi="Times New Roman"/>
                <w:sz w:val="24"/>
                <w:szCs w:val="24"/>
              </w:rPr>
            </w:pPr>
            <w:r w:rsidRPr="001634E9">
              <w:rPr>
                <w:rStyle w:val="DefaultParagraphFont"/>
                <w:rFonts w:ascii="Times New Roman" w:hAnsi="Times New Roman"/>
                <w:sz w:val="24"/>
                <w:szCs w:val="24"/>
              </w:rPr>
              <w:t>0.62%</w:t>
            </w:r>
          </w:p>
        </w:tc>
      </w:tr>
      <w:tr w:rsidTr="002E4778">
        <w:tblPrEx>
          <w:tblW w:w="0" w:type="auto"/>
          <w:tblInd w:w="980" w:type="dxa"/>
          <w:tblLayout w:type="fixed"/>
          <w:tblCellMar>
            <w:left w:w="0" w:type="dxa"/>
            <w:right w:w="0" w:type="dxa"/>
          </w:tblCellMar>
          <w:tblLook w:val="01E0"/>
        </w:tblPrEx>
        <w:trPr>
          <w:trHeight w:val="420"/>
        </w:trPr>
        <w:tc>
          <w:tcPr>
            <w:tcW w:w="3828" w:type="dxa"/>
          </w:tcPr>
          <w:p w:rsidR="001634E9" w:rsidRPr="001634E9" w:rsidP="001634E9">
            <w:pPr>
              <w:pStyle w:val="Normal6"/>
              <w:spacing w:after="0" w:line="270" w:lineRule="exact"/>
              <w:ind w:left="8" w:right="3"/>
              <w:jc w:val="center"/>
              <w:rPr>
                <w:rStyle w:val="DefaultParagraphFont"/>
                <w:rFonts w:ascii="Times New Roman" w:hAnsi="Times New Roman"/>
                <w:sz w:val="24"/>
                <w:szCs w:val="24"/>
              </w:rPr>
            </w:pPr>
            <w:r w:rsidRPr="001634E9">
              <w:rPr>
                <w:rStyle w:val="DefaultParagraphFont"/>
                <w:rFonts w:ascii="Times New Roman" w:hAnsi="Times New Roman"/>
                <w:sz w:val="24"/>
                <w:szCs w:val="24"/>
              </w:rPr>
              <w:t>&gt;25%</w:t>
            </w:r>
          </w:p>
        </w:tc>
        <w:tc>
          <w:tcPr>
            <w:tcW w:w="3761" w:type="dxa"/>
          </w:tcPr>
          <w:p w:rsidR="001634E9" w:rsidRPr="001634E9" w:rsidP="001634E9">
            <w:pPr>
              <w:pStyle w:val="Normal6"/>
              <w:spacing w:after="0" w:line="270" w:lineRule="exact"/>
              <w:ind w:left="1287" w:right="1280"/>
              <w:jc w:val="center"/>
              <w:rPr>
                <w:rStyle w:val="DefaultParagraphFont"/>
                <w:rFonts w:ascii="Times New Roman" w:hAnsi="Times New Roman"/>
                <w:sz w:val="24"/>
                <w:szCs w:val="24"/>
              </w:rPr>
            </w:pPr>
            <w:r w:rsidRPr="001634E9">
              <w:rPr>
                <w:rStyle w:val="DefaultParagraphFont"/>
                <w:rFonts w:ascii="Times New Roman" w:hAnsi="Times New Roman"/>
                <w:sz w:val="24"/>
                <w:szCs w:val="24"/>
              </w:rPr>
              <w:t>0.71%</w:t>
            </w:r>
          </w:p>
        </w:tc>
      </w:tr>
    </w:tbl>
    <w:p w:rsidR="001634E9" w:rsidRPr="001634E9" w:rsidP="001634E9">
      <w:pPr>
        <w:pStyle w:val="BodyText"/>
        <w:spacing w:after="0"/>
        <w:ind w:left="100" w:right="746" w:firstLine="719"/>
        <w:rPr>
          <w:rStyle w:val="DefaultParagraphFont"/>
          <w:rFonts w:ascii="Times New Roman" w:hAnsi="Times New Roman"/>
          <w:sz w:val="24"/>
          <w:szCs w:val="24"/>
        </w:rPr>
      </w:pPr>
    </w:p>
    <w:p w:rsidR="001634E9" w:rsidP="001634E9">
      <w:pPr>
        <w:pStyle w:val="Bodypara2"/>
        <w:rPr>
          <w:rStyle w:val="DefaultParagraphFont"/>
        </w:rPr>
        <w:sectPr w:rsidSect="00544A32">
          <w:headerReference w:type="even" r:id="rId899"/>
          <w:headerReference w:type="default" r:id="rId900"/>
          <w:footerReference w:type="even" r:id="rId901"/>
          <w:footerReference w:type="default" r:id="rId902"/>
          <w:headerReference w:type="first" r:id="rId903"/>
          <w:footerReference w:type="first" r:id="rId904"/>
          <w:type w:val="nextPage"/>
          <w:pgSz w:w="12240" w:h="15840" w:code="1"/>
          <w:pgMar w:top="1440" w:right="1440" w:bottom="1440" w:left="1440" w:header="720" w:footer="720" w:gutter="0"/>
          <w:paperSrc w:first="15" w:other="15"/>
          <w:cols w:space="720"/>
          <w:noEndnote/>
        </w:sectPr>
      </w:pPr>
    </w:p>
    <w:p w:rsidR="00AF085C" w:rsidRPr="0080321D" w:rsidP="0080321D">
      <w:pPr>
        <w:pStyle w:val="Heading22"/>
        <w:rPr>
          <w:rStyle w:val="DefaultParagraphFont"/>
        </w:rPr>
      </w:pPr>
      <w:bookmarkStart w:id="150" w:name="_GoBack_7"/>
      <w:bookmarkEnd w:id="150"/>
      <w:r>
        <w:rPr>
          <w:rStyle w:val="DefaultParagraphFont"/>
        </w:rPr>
        <w:t>14.3</w:t>
      </w:r>
      <w:r>
        <w:rPr>
          <w:rStyle w:val="DefaultParagraphFont"/>
        </w:rPr>
        <w:tab/>
      </w:r>
      <w:r w:rsidRPr="0080321D">
        <w:rPr>
          <w:rStyle w:val="DefaultParagraphFont"/>
        </w:rPr>
        <w:t xml:space="preserve">Attachment H-1 - List </w:t>
      </w:r>
      <w:r>
        <w:rPr>
          <w:rStyle w:val="DefaultParagraphFont"/>
        </w:rPr>
        <w:t>o</w:t>
      </w:r>
      <w:r w:rsidRPr="0080321D">
        <w:rPr>
          <w:rStyle w:val="DefaultParagraphFont"/>
        </w:rPr>
        <w:t>f Member Systems' Pre-O</w:t>
      </w:r>
      <w:r>
        <w:rPr>
          <w:rStyle w:val="DefaultParagraphFont"/>
        </w:rPr>
        <w:t>ATT</w:t>
      </w:r>
      <w:r w:rsidRPr="0080321D">
        <w:rPr>
          <w:rStyle w:val="DefaultParagraphFont"/>
        </w:rPr>
        <w:t xml:space="preserve"> Grandfathered Agreements Shown </w:t>
      </w:r>
      <w:r>
        <w:rPr>
          <w:rStyle w:val="DefaultParagraphFont"/>
        </w:rPr>
        <w:t>o</w:t>
      </w:r>
      <w:r w:rsidRPr="0080321D">
        <w:rPr>
          <w:rStyle w:val="DefaultParagraphFont"/>
        </w:rPr>
        <w:t xml:space="preserve">n Attachment L </w:t>
      </w:r>
      <w:r>
        <w:rPr>
          <w:rStyle w:val="DefaultParagraphFont"/>
        </w:rPr>
        <w:t>a</w:t>
      </w:r>
      <w:r w:rsidRPr="0080321D">
        <w:rPr>
          <w:rStyle w:val="DefaultParagraphFont"/>
        </w:rPr>
        <w:t xml:space="preserve">nd Revenues </w:t>
      </w:r>
      <w:r>
        <w:rPr>
          <w:rStyle w:val="DefaultParagraphFont"/>
        </w:rPr>
        <w:t>w</w:t>
      </w:r>
      <w:r w:rsidRPr="0080321D">
        <w:rPr>
          <w:rStyle w:val="DefaultParagraphFont"/>
        </w:rPr>
        <w:t xml:space="preserve">hich </w:t>
      </w:r>
      <w:r>
        <w:rPr>
          <w:rStyle w:val="DefaultParagraphFont"/>
        </w:rPr>
        <w:t>a</w:t>
      </w:r>
      <w:r w:rsidRPr="0080321D">
        <w:rPr>
          <w:rStyle w:val="DefaultParagraphFont"/>
        </w:rPr>
        <w:t xml:space="preserve">re </w:t>
      </w:r>
      <w:r>
        <w:rPr>
          <w:rStyle w:val="DefaultParagraphFont"/>
        </w:rPr>
        <w:t>T</w:t>
      </w:r>
      <w:r w:rsidRPr="0080321D">
        <w:rPr>
          <w:rStyle w:val="DefaultParagraphFont"/>
        </w:rPr>
        <w:t xml:space="preserve">reated </w:t>
      </w:r>
      <w:r>
        <w:rPr>
          <w:rStyle w:val="DefaultParagraphFont"/>
        </w:rPr>
        <w:t>a</w:t>
      </w:r>
      <w:r w:rsidRPr="0080321D">
        <w:rPr>
          <w:rStyle w:val="DefaultParagraphFont"/>
        </w:rPr>
        <w:t xml:space="preserve">s Revenue Credits </w:t>
      </w:r>
      <w:r>
        <w:rPr>
          <w:rStyle w:val="DefaultParagraphFont"/>
        </w:rPr>
        <w:t>i</w:t>
      </w:r>
      <w:r w:rsidRPr="0080321D">
        <w:rPr>
          <w:rStyle w:val="DefaultParagraphFont"/>
        </w:rPr>
        <w:t xml:space="preserve">n Developing </w:t>
      </w:r>
      <w:r>
        <w:rPr>
          <w:rStyle w:val="DefaultParagraphFont"/>
        </w:rPr>
        <w:t>t</w:t>
      </w:r>
      <w:r w:rsidRPr="0080321D">
        <w:rPr>
          <w:rStyle w:val="DefaultParagraphFont"/>
        </w:rPr>
        <w:t xml:space="preserve">he R Component </w:t>
      </w:r>
      <w:r>
        <w:rPr>
          <w:rStyle w:val="DefaultParagraphFont"/>
        </w:rPr>
        <w:t>o</w:t>
      </w:r>
      <w:r w:rsidRPr="0080321D">
        <w:rPr>
          <w:rStyle w:val="DefaultParagraphFont"/>
        </w:rPr>
        <w:t xml:space="preserve">f </w:t>
      </w:r>
      <w:r>
        <w:rPr>
          <w:rStyle w:val="DefaultParagraphFont"/>
        </w:rPr>
        <w:t>e</w:t>
      </w:r>
      <w:r w:rsidRPr="0080321D">
        <w:rPr>
          <w:rStyle w:val="DefaultParagraphFont"/>
        </w:rPr>
        <w:t>ach Company T</w:t>
      </w:r>
      <w:r>
        <w:rPr>
          <w:rStyle w:val="DefaultParagraphFont"/>
        </w:rPr>
        <w:t>SC</w:t>
      </w:r>
      <w:r w:rsidRPr="0080321D">
        <w:rPr>
          <w:rStyle w:val="DefaultParagraphFont"/>
        </w:rPr>
        <w:t xml:space="preserve"> Rate</w:t>
      </w:r>
    </w:p>
    <w:p w:rsidR="00AF085C" w:rsidP="0080321D">
      <w:pPr>
        <w:pStyle w:val="Heading31"/>
        <w:rPr>
          <w:rStyle w:val="DefaultParagraphFont"/>
        </w:rPr>
      </w:pPr>
      <w:r>
        <w:rPr>
          <w:rStyle w:val="DefaultParagraphFont"/>
        </w:rPr>
        <w:t>14.3.1</w:t>
      </w:r>
      <w:r>
        <w:rPr>
          <w:rStyle w:val="DefaultParagraphFont"/>
        </w:rPr>
        <w:tab/>
        <w:t>LIPA</w:t>
      </w:r>
    </w:p>
    <w:p w:rsidR="00AF085C" w:rsidP="0080321D">
      <w:pPr>
        <w:pStyle w:val="Bodypara3"/>
        <w:rPr>
          <w:rStyle w:val="DefaultParagraphFont"/>
          <w:strike/>
          <w:lang w:val="pt-BR"/>
        </w:rPr>
      </w:pPr>
      <w:r>
        <w:rPr>
          <w:rStyle w:val="DefaultParagraphFont"/>
        </w:rPr>
        <w:t xml:space="preserve">LIPA made an adjustment in the form </w:t>
      </w:r>
      <w:r>
        <w:rPr>
          <w:rStyle w:val="DefaultParagraphFont"/>
        </w:rPr>
        <w:t>of a revenue credit to reduce its revenue requirement by 4,282,350 reflecting the projected revenues it expects to receive in 1999 from grandfathered non-OATT transmission services provided to the New York Power Authority on behalf of its three Long Island</w:t>
      </w:r>
      <w:r>
        <w:rPr>
          <w:rStyle w:val="DefaultParagraphFont"/>
        </w:rPr>
        <w:t xml:space="preserve"> municipal utilities and its Economic Development Power Customers, and LIPA's two Municipal Distribution Agencies Customers on Long Island. </w:t>
      </w:r>
    </w:p>
    <w:tbl>
      <w:tblPr>
        <w:tblStyle w:val="TableNormal"/>
        <w:tblW w:w="10080" w:type="dxa"/>
        <w:tblInd w:w="-171" w:type="dxa"/>
        <w:tblLayout w:type="fixed"/>
        <w:tblCellMar>
          <w:left w:w="99" w:type="dxa"/>
          <w:right w:w="99" w:type="dxa"/>
        </w:tblCellMar>
        <w:tblLook w:val="0000"/>
      </w:tblPr>
      <w:tblGrid>
        <w:gridCol w:w="4950"/>
        <w:gridCol w:w="5130"/>
      </w:tblGrid>
      <w:tr w:rsidTr="0080321D">
        <w:tblPrEx>
          <w:tblW w:w="10080" w:type="dxa"/>
          <w:tblInd w:w="-171" w:type="dxa"/>
          <w:tblLayout w:type="fixed"/>
          <w:tblCellMar>
            <w:left w:w="99" w:type="dxa"/>
            <w:right w:w="99" w:type="dxa"/>
          </w:tblCellMar>
          <w:tblLook w:val="0000"/>
        </w:tblPrEx>
        <w:trPr>
          <w:trHeight w:hRule="exact" w:val="402"/>
        </w:trPr>
        <w:tc>
          <w:tcPr>
            <w:tcW w:w="4950" w:type="dxa"/>
            <w:tcBorders>
              <w:top w:val="single" w:sz="7" w:space="0" w:color="000000"/>
              <w:left w:val="single" w:sz="7" w:space="0" w:color="000000"/>
              <w:bottom w:val="single" w:sz="6" w:space="0" w:color="FFFFFF"/>
              <w:right w:val="single" w:sz="6" w:space="0" w:color="FFFFFF"/>
            </w:tcBorders>
          </w:tcPr>
          <w:p w:rsidR="00AF085C" w:rsidRPr="000F59A7">
            <w:pPr>
              <w:pStyle w:val="Normal7"/>
              <w:spacing w:line="16" w:lineRule="exact"/>
              <w:rPr>
                <w:rStyle w:val="DefaultParagraphFont"/>
                <w:strike/>
                <w:lang w:val="pt-BR"/>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lang w:val="pt-BR"/>
              </w:rPr>
            </w:pPr>
            <w:r w:rsidRPr="000F59A7">
              <w:rPr>
                <w:rStyle w:val="DefaultParagraphFont"/>
                <w:sz w:val="22"/>
                <w:lang w:val="pt-BR"/>
              </w:rPr>
              <w:t xml:space="preserve">Contract No. in Attachment L </w:t>
            </w:r>
          </w:p>
        </w:tc>
        <w:tc>
          <w:tcPr>
            <w:tcW w:w="5130" w:type="dxa"/>
            <w:tcBorders>
              <w:top w:val="single" w:sz="7" w:space="0" w:color="000000"/>
              <w:left w:val="single" w:sz="7" w:space="0" w:color="000000"/>
              <w:bottom w:val="single" w:sz="6" w:space="0" w:color="FFFFFF"/>
              <w:right w:val="single" w:sz="7" w:space="0" w:color="000000"/>
            </w:tcBorders>
          </w:tcPr>
          <w:p w:rsidR="00AF085C" w:rsidRPr="000F59A7">
            <w:pPr>
              <w:pStyle w:val="Normal7"/>
              <w:spacing w:line="16" w:lineRule="exact"/>
              <w:rPr>
                <w:rStyle w:val="DefaultParagraphFont"/>
                <w:u w:val="double"/>
                <w:lang w:val="pt-BR"/>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rPr>
            </w:pPr>
            <w:r w:rsidRPr="000F59A7">
              <w:rPr>
                <w:rStyle w:val="DefaultParagraphFont"/>
                <w:lang w:val="pt-BR"/>
              </w:rPr>
              <w:t>Customer</w:t>
            </w:r>
          </w:p>
        </w:tc>
      </w:tr>
      <w:tr w:rsidTr="0080321D">
        <w:tblPrEx>
          <w:tblW w:w="10080" w:type="dxa"/>
          <w:tblInd w:w="-171" w:type="dxa"/>
          <w:tblLayout w:type="fixed"/>
          <w:tblCellMar>
            <w:left w:w="99" w:type="dxa"/>
            <w:right w:w="99" w:type="dxa"/>
          </w:tblCellMar>
          <w:tblLook w:val="0000"/>
        </w:tblPrEx>
        <w:trPr>
          <w:trHeight w:hRule="exact" w:val="402"/>
        </w:trPr>
        <w:tc>
          <w:tcPr>
            <w:tcW w:w="4950" w:type="dxa"/>
            <w:tcBorders>
              <w:top w:val="single" w:sz="7" w:space="0" w:color="000000"/>
              <w:left w:val="single" w:sz="7" w:space="0" w:color="000000"/>
              <w:bottom w:val="single" w:sz="6" w:space="0" w:color="FFFFFF"/>
              <w:right w:val="single" w:sz="6" w:space="0" w:color="FFFFFF"/>
            </w:tcBorders>
          </w:tcPr>
          <w:p w:rsidR="00AF085C" w:rsidRPr="000F59A7">
            <w:pPr>
              <w:pStyle w:val="Normal7"/>
              <w:spacing w:line="16" w:lineRule="exact"/>
              <w:rPr>
                <w:rStyle w:val="DefaultParagraphFont"/>
                <w:u w:val="double"/>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rPr>
            </w:pPr>
            <w:r w:rsidRPr="000F59A7">
              <w:rPr>
                <w:rStyle w:val="DefaultParagraphFont"/>
                <w:lang w:val="pt-BR"/>
              </w:rPr>
              <w:t>65</w:t>
            </w:r>
          </w:p>
        </w:tc>
        <w:tc>
          <w:tcPr>
            <w:tcW w:w="5130" w:type="dxa"/>
            <w:tcBorders>
              <w:top w:val="single" w:sz="7" w:space="0" w:color="000000"/>
              <w:left w:val="single" w:sz="7" w:space="0" w:color="000000"/>
              <w:bottom w:val="single" w:sz="6" w:space="0" w:color="FFFFFF"/>
              <w:right w:val="single" w:sz="7" w:space="0" w:color="000000"/>
            </w:tcBorders>
          </w:tcPr>
          <w:p w:rsidR="00AF085C" w:rsidRPr="000F59A7">
            <w:pPr>
              <w:pStyle w:val="Normal7"/>
              <w:spacing w:line="16" w:lineRule="exact"/>
              <w:rPr>
                <w:rStyle w:val="DefaultParagraphFont"/>
                <w:u w:val="double"/>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rPr>
            </w:pPr>
            <w:r w:rsidRPr="000F59A7">
              <w:rPr>
                <w:rStyle w:val="DefaultParagraphFont"/>
                <w:lang w:val="pt-BR"/>
              </w:rPr>
              <w:t>Munis on Long Island</w:t>
            </w:r>
          </w:p>
        </w:tc>
      </w:tr>
      <w:tr w:rsidTr="0080321D">
        <w:tblPrEx>
          <w:tblW w:w="10080" w:type="dxa"/>
          <w:tblInd w:w="-171" w:type="dxa"/>
          <w:tblLayout w:type="fixed"/>
          <w:tblCellMar>
            <w:left w:w="99" w:type="dxa"/>
            <w:right w:w="99" w:type="dxa"/>
          </w:tblCellMar>
          <w:tblLook w:val="0000"/>
        </w:tblPrEx>
        <w:trPr>
          <w:trHeight w:hRule="exact" w:val="402"/>
        </w:trPr>
        <w:tc>
          <w:tcPr>
            <w:tcW w:w="4950" w:type="dxa"/>
            <w:tcBorders>
              <w:top w:val="single" w:sz="7" w:space="0" w:color="000000"/>
              <w:left w:val="single" w:sz="7" w:space="0" w:color="000000"/>
              <w:bottom w:val="single" w:sz="6" w:space="0" w:color="FFFFFF"/>
              <w:right w:val="single" w:sz="6" w:space="0" w:color="FFFFFF"/>
            </w:tcBorders>
          </w:tcPr>
          <w:p w:rsidR="00AF085C" w:rsidRPr="000F59A7">
            <w:pPr>
              <w:pStyle w:val="Normal7"/>
              <w:spacing w:line="16" w:lineRule="exact"/>
              <w:rPr>
                <w:rStyle w:val="DefaultParagraphFont"/>
                <w:u w:val="double"/>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rPr>
            </w:pPr>
            <w:r w:rsidRPr="000F59A7">
              <w:rPr>
                <w:rStyle w:val="DefaultParagraphFont"/>
                <w:sz w:val="22"/>
                <w:lang w:val="pt-BR"/>
              </w:rPr>
              <w:t>74</w:t>
            </w:r>
          </w:p>
        </w:tc>
        <w:tc>
          <w:tcPr>
            <w:tcW w:w="5130" w:type="dxa"/>
            <w:tcBorders>
              <w:top w:val="single" w:sz="7" w:space="0" w:color="000000"/>
              <w:left w:val="single" w:sz="7" w:space="0" w:color="000000"/>
              <w:bottom w:val="single" w:sz="6" w:space="0" w:color="FFFFFF"/>
              <w:right w:val="single" w:sz="7" w:space="0" w:color="000000"/>
            </w:tcBorders>
          </w:tcPr>
          <w:p w:rsidR="00AF085C" w:rsidRPr="000F59A7">
            <w:pPr>
              <w:pStyle w:val="Normal7"/>
              <w:spacing w:line="16" w:lineRule="exact"/>
              <w:rPr>
                <w:rStyle w:val="DefaultParagraphFont"/>
                <w:u w:val="double"/>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rPr>
            </w:pPr>
            <w:r w:rsidRPr="000F59A7">
              <w:rPr>
                <w:rStyle w:val="DefaultParagraphFont"/>
                <w:lang w:val="pt-BR"/>
              </w:rPr>
              <w:t>MDA on LI</w:t>
            </w:r>
          </w:p>
        </w:tc>
      </w:tr>
      <w:tr w:rsidTr="0080321D">
        <w:tblPrEx>
          <w:tblW w:w="10080" w:type="dxa"/>
          <w:tblInd w:w="-171" w:type="dxa"/>
          <w:tblLayout w:type="fixed"/>
          <w:tblCellMar>
            <w:left w:w="99" w:type="dxa"/>
            <w:right w:w="99" w:type="dxa"/>
          </w:tblCellMar>
          <w:tblLook w:val="0000"/>
        </w:tblPrEx>
        <w:trPr>
          <w:trHeight w:hRule="exact" w:val="402"/>
        </w:trPr>
        <w:tc>
          <w:tcPr>
            <w:tcW w:w="4950" w:type="dxa"/>
            <w:tcBorders>
              <w:top w:val="single" w:sz="7" w:space="0" w:color="000000"/>
              <w:left w:val="single" w:sz="7" w:space="0" w:color="000000"/>
              <w:bottom w:val="single" w:sz="6" w:space="0" w:color="FFFFFF"/>
              <w:right w:val="single" w:sz="6" w:space="0" w:color="FFFFFF"/>
            </w:tcBorders>
          </w:tcPr>
          <w:p w:rsidR="00AF085C" w:rsidRPr="000F59A7">
            <w:pPr>
              <w:pStyle w:val="Normal7"/>
              <w:spacing w:line="16" w:lineRule="exact"/>
              <w:rPr>
                <w:rStyle w:val="DefaultParagraphFont"/>
                <w:u w:val="double"/>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rPr>
            </w:pPr>
            <w:r w:rsidRPr="000F59A7">
              <w:rPr>
                <w:rStyle w:val="DefaultParagraphFont"/>
                <w:lang w:val="pt-BR"/>
              </w:rPr>
              <w:t>75</w:t>
            </w:r>
          </w:p>
        </w:tc>
        <w:tc>
          <w:tcPr>
            <w:tcW w:w="5130" w:type="dxa"/>
            <w:tcBorders>
              <w:top w:val="single" w:sz="7" w:space="0" w:color="000000"/>
              <w:left w:val="single" w:sz="7" w:space="0" w:color="000000"/>
              <w:bottom w:val="single" w:sz="6" w:space="0" w:color="FFFFFF"/>
              <w:right w:val="single" w:sz="7" w:space="0" w:color="000000"/>
            </w:tcBorders>
          </w:tcPr>
          <w:p w:rsidR="00AF085C" w:rsidRPr="000F59A7">
            <w:pPr>
              <w:pStyle w:val="Normal7"/>
              <w:spacing w:line="16" w:lineRule="exact"/>
              <w:rPr>
                <w:rStyle w:val="DefaultParagraphFont"/>
                <w:u w:val="double"/>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rPr>
            </w:pPr>
            <w:r w:rsidRPr="000F59A7">
              <w:rPr>
                <w:rStyle w:val="DefaultParagraphFont"/>
                <w:lang w:val="pt-BR"/>
              </w:rPr>
              <w:t>EDP on LI</w:t>
            </w:r>
          </w:p>
        </w:tc>
      </w:tr>
      <w:tr w:rsidTr="0080321D">
        <w:tblPrEx>
          <w:tblW w:w="10080" w:type="dxa"/>
          <w:tblInd w:w="-171" w:type="dxa"/>
          <w:tblLayout w:type="fixed"/>
          <w:tblCellMar>
            <w:left w:w="99" w:type="dxa"/>
            <w:right w:w="99" w:type="dxa"/>
          </w:tblCellMar>
          <w:tblLook w:val="0000"/>
        </w:tblPrEx>
        <w:trPr>
          <w:trHeight w:hRule="exact" w:val="402"/>
        </w:trPr>
        <w:tc>
          <w:tcPr>
            <w:tcW w:w="4950" w:type="dxa"/>
            <w:tcBorders>
              <w:top w:val="single" w:sz="7" w:space="0" w:color="000000"/>
              <w:left w:val="single" w:sz="7" w:space="0" w:color="000000"/>
              <w:bottom w:val="single" w:sz="6" w:space="0" w:color="FFFFFF"/>
              <w:right w:val="single" w:sz="6" w:space="0" w:color="FFFFFF"/>
            </w:tcBorders>
          </w:tcPr>
          <w:p w:rsidR="00AF085C" w:rsidRPr="000F59A7">
            <w:pPr>
              <w:pStyle w:val="Normal7"/>
              <w:spacing w:line="16" w:lineRule="exact"/>
              <w:rPr>
                <w:rStyle w:val="DefaultParagraphFont"/>
                <w:u w:val="double"/>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rPr>
            </w:pPr>
            <w:r w:rsidRPr="000F59A7">
              <w:rPr>
                <w:rStyle w:val="DefaultParagraphFont"/>
                <w:lang w:val="pt-BR"/>
              </w:rPr>
              <w:t>76</w:t>
            </w:r>
          </w:p>
        </w:tc>
        <w:tc>
          <w:tcPr>
            <w:tcW w:w="5130" w:type="dxa"/>
            <w:tcBorders>
              <w:top w:val="single" w:sz="7" w:space="0" w:color="000000"/>
              <w:left w:val="single" w:sz="7" w:space="0" w:color="000000"/>
              <w:bottom w:val="single" w:sz="6" w:space="0" w:color="FFFFFF"/>
              <w:right w:val="single" w:sz="7" w:space="0" w:color="000000"/>
            </w:tcBorders>
          </w:tcPr>
          <w:p w:rsidR="00AF085C" w:rsidRPr="000F59A7">
            <w:pPr>
              <w:pStyle w:val="Normal7"/>
              <w:spacing w:line="16" w:lineRule="exact"/>
              <w:rPr>
                <w:rStyle w:val="DefaultParagraphFont"/>
                <w:u w:val="double"/>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rPr>
            </w:pPr>
            <w:r w:rsidRPr="000F59A7">
              <w:rPr>
                <w:rStyle w:val="DefaultParagraphFont"/>
                <w:lang w:val="pt-BR"/>
              </w:rPr>
              <w:t>Brookhaven</w:t>
            </w:r>
          </w:p>
        </w:tc>
      </w:tr>
      <w:tr w:rsidTr="0080321D">
        <w:tblPrEx>
          <w:tblW w:w="10080" w:type="dxa"/>
          <w:tblInd w:w="-171" w:type="dxa"/>
          <w:tblLayout w:type="fixed"/>
          <w:tblCellMar>
            <w:left w:w="99" w:type="dxa"/>
            <w:right w:w="99" w:type="dxa"/>
          </w:tblCellMar>
          <w:tblLook w:val="0000"/>
        </w:tblPrEx>
        <w:trPr>
          <w:trHeight w:hRule="exact" w:val="384"/>
        </w:trPr>
        <w:tc>
          <w:tcPr>
            <w:tcW w:w="4950" w:type="dxa"/>
            <w:tcBorders>
              <w:top w:val="single" w:sz="7" w:space="0" w:color="000000"/>
              <w:left w:val="single" w:sz="7" w:space="0" w:color="000000"/>
              <w:bottom w:val="single" w:sz="7" w:space="0" w:color="000000"/>
              <w:right w:val="single" w:sz="6" w:space="0" w:color="FFFFFF"/>
            </w:tcBorders>
          </w:tcPr>
          <w:p w:rsidR="00AF085C" w:rsidRPr="000F59A7">
            <w:pPr>
              <w:pStyle w:val="Normal7"/>
              <w:spacing w:line="16" w:lineRule="exact"/>
              <w:rPr>
                <w:rStyle w:val="DefaultParagraphFont"/>
                <w:u w:val="double"/>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 w:line="474" w:lineRule="auto"/>
              <w:jc w:val="center"/>
              <w:rPr>
                <w:rStyle w:val="DefaultParagraphFont"/>
              </w:rPr>
            </w:pPr>
            <w:r w:rsidRPr="000F59A7">
              <w:rPr>
                <w:rStyle w:val="DefaultParagraphFont"/>
                <w:lang w:val="pt-BR"/>
              </w:rPr>
              <w:t>77</w:t>
            </w:r>
          </w:p>
        </w:tc>
        <w:tc>
          <w:tcPr>
            <w:tcW w:w="5130" w:type="dxa"/>
            <w:tcBorders>
              <w:top w:val="single" w:sz="7" w:space="0" w:color="000000"/>
              <w:left w:val="single" w:sz="7" w:space="0" w:color="000000"/>
              <w:bottom w:val="single" w:sz="7" w:space="0" w:color="000000"/>
              <w:right w:val="single" w:sz="7" w:space="0" w:color="000000"/>
            </w:tcBorders>
          </w:tcPr>
          <w:p w:rsidR="00AF085C" w:rsidRPr="000F59A7">
            <w:pPr>
              <w:pStyle w:val="Normal7"/>
              <w:spacing w:line="16" w:lineRule="exact"/>
              <w:rPr>
                <w:rStyle w:val="DefaultParagraphFont"/>
                <w:u w:val="double"/>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 w:line="474" w:lineRule="auto"/>
              <w:jc w:val="center"/>
              <w:rPr>
                <w:rStyle w:val="DefaultParagraphFont"/>
              </w:rPr>
            </w:pPr>
            <w:r w:rsidRPr="000F59A7">
              <w:rPr>
                <w:rStyle w:val="DefaultParagraphFont"/>
                <w:lang w:val="pt-BR"/>
              </w:rPr>
              <w:t>Grumman</w:t>
            </w:r>
          </w:p>
        </w:tc>
      </w:tr>
    </w:tbl>
    <w:p w:rsidR="00101A8D">
      <w:pPr>
        <w:pStyle w:val="Normal7"/>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9" w:line="474" w:lineRule="auto"/>
        <w:jc w:val="center"/>
        <w:rPr>
          <w:rStyle w:val="DefaultParagraphFont"/>
          <w:b/>
          <w:sz w:val="22"/>
          <w:lang w:val="pt-BR"/>
        </w:rPr>
      </w:pPr>
    </w:p>
    <w:p w:rsidR="00AF085C" w:rsidRPr="0080321D" w:rsidP="0080321D">
      <w:pPr>
        <w:pStyle w:val="Heading31"/>
        <w:rPr>
          <w:rStyle w:val="DefaultParagraphFont"/>
        </w:rPr>
      </w:pPr>
      <w:r>
        <w:rPr>
          <w:rStyle w:val="DefaultParagraphFont"/>
          <w:b w:val="0"/>
          <w:sz w:val="22"/>
          <w:lang w:val="pt-BR"/>
        </w:rPr>
        <w:br w:type="page"/>
      </w:r>
      <w:r>
        <w:rPr>
          <w:rStyle w:val="DefaultParagraphFont"/>
        </w:rPr>
        <w:t>14.3.2</w:t>
      </w:r>
      <w:r>
        <w:rPr>
          <w:rStyle w:val="DefaultParagraphFont"/>
        </w:rPr>
        <w:tab/>
      </w:r>
      <w:smartTag w:uri="urn:schemas-microsoft-com:office:smarttags" w:element="City">
        <w:r w:rsidRPr="0080321D">
          <w:rPr>
            <w:rStyle w:val="DefaultParagraphFont"/>
          </w:rPr>
          <w:t>Orange</w:t>
        </w:r>
      </w:smartTag>
      <w:r w:rsidRPr="0080321D">
        <w:rPr>
          <w:rStyle w:val="DefaultParagraphFont"/>
        </w:rPr>
        <w:t xml:space="preserve"> </w:t>
      </w:r>
      <w:r>
        <w:rPr>
          <w:rStyle w:val="DefaultParagraphFont"/>
        </w:rPr>
        <w:t>a</w:t>
      </w:r>
      <w:r w:rsidRPr="0080321D">
        <w:rPr>
          <w:rStyle w:val="DefaultParagraphFont"/>
        </w:rPr>
        <w:t xml:space="preserve">nd </w:t>
      </w:r>
      <w:smartTag w:uri="urn:schemas-microsoft-com:office:smarttags" w:element="place">
        <w:smartTag w:uri="urn:schemas-microsoft-com:office:smarttags" w:element="City">
          <w:r w:rsidRPr="0080321D">
            <w:rPr>
              <w:rStyle w:val="DefaultParagraphFont"/>
            </w:rPr>
            <w:t>Rockland</w:t>
          </w:r>
        </w:smartTag>
      </w:smartTag>
    </w:p>
    <w:tbl>
      <w:tblPr>
        <w:tblStyle w:val="TableNormal"/>
        <w:tblW w:w="10571" w:type="dxa"/>
        <w:jc w:val="center"/>
        <w:tblInd w:w="2556" w:type="dxa"/>
        <w:tblLayout w:type="fixed"/>
        <w:tblCellMar>
          <w:left w:w="120" w:type="dxa"/>
          <w:right w:w="120" w:type="dxa"/>
        </w:tblCellMar>
        <w:tblLook w:val="0000"/>
      </w:tblPr>
      <w:tblGrid>
        <w:gridCol w:w="2676"/>
        <w:gridCol w:w="2700"/>
        <w:gridCol w:w="2855"/>
        <w:gridCol w:w="2340"/>
      </w:tblGrid>
      <w:tr w:rsidTr="00524ADA">
        <w:tblPrEx>
          <w:tblW w:w="10571" w:type="dxa"/>
          <w:jc w:val="center"/>
          <w:tblInd w:w="2556" w:type="dxa"/>
          <w:tblLayout w:type="fixed"/>
          <w:tblCellMar>
            <w:left w:w="120" w:type="dxa"/>
            <w:right w:w="120" w:type="dxa"/>
          </w:tblCellMar>
          <w:tblLook w:val="0000"/>
        </w:tblPrEx>
        <w:trPr>
          <w:jc w:val="center"/>
        </w:trPr>
        <w:tc>
          <w:tcPr>
            <w:tcW w:w="2676" w:type="dxa"/>
            <w:tcBorders>
              <w:top w:val="single" w:sz="4" w:space="0" w:color="auto"/>
              <w:left w:val="single" w:sz="4" w:space="0" w:color="auto"/>
              <w:bottom w:val="single" w:sz="4" w:space="0" w:color="auto"/>
              <w:right w:val="single" w:sz="4" w:space="0" w:color="auto"/>
            </w:tcBorders>
          </w:tcPr>
          <w:p w:rsidR="00AF085C">
            <w:pPr>
              <w:pStyle w:val="Normal7"/>
              <w:spacing w:line="120" w:lineRule="exact"/>
              <w:rPr>
                <w:rStyle w:val="DefaultParagraphFont"/>
                <w:rFonts w:ascii="Arial" w:hAnsi="Arial"/>
                <w:b/>
                <w:lang w:val="pt-BR"/>
              </w:rPr>
            </w:pPr>
            <w:r>
              <w:rPr>
                <w:rStyle w:val="DefaultParagraphFont"/>
                <w:rFonts w:ascii="Arial" w:hAnsi="Arial"/>
                <w:b/>
                <w:lang w:val="pt-BR"/>
              </w:rPr>
              <w:tab/>
            </w:r>
          </w:p>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9" w:line="286" w:lineRule="auto"/>
              <w:jc w:val="center"/>
              <w:rPr>
                <w:rStyle w:val="DefaultParagraphFont"/>
                <w:b/>
                <w:lang w:val="pt-BR"/>
              </w:rPr>
            </w:pPr>
            <w:r>
              <w:rPr>
                <w:rStyle w:val="DefaultParagraphFont"/>
                <w:lang w:val="pt-BR"/>
              </w:rPr>
              <w:t>Rate Schedule</w:t>
            </w:r>
          </w:p>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86" w:lineRule="auto"/>
              <w:jc w:val="center"/>
              <w:rPr>
                <w:rStyle w:val="DefaultParagraphFont"/>
                <w:b/>
                <w:lang w:val="pt-BR"/>
              </w:rPr>
            </w:pPr>
            <w:r>
              <w:rPr>
                <w:rStyle w:val="DefaultParagraphFont"/>
                <w:lang w:val="pt-BR"/>
              </w:rPr>
              <w:t>50</w:t>
            </w:r>
          </w:p>
        </w:tc>
        <w:tc>
          <w:tcPr>
            <w:tcW w:w="2700" w:type="dxa"/>
            <w:tcBorders>
              <w:top w:val="single" w:sz="4" w:space="0" w:color="auto"/>
              <w:left w:val="nil"/>
              <w:bottom w:val="single" w:sz="4" w:space="0" w:color="auto"/>
            </w:tcBorders>
          </w:tcPr>
          <w:p w:rsidR="00AF085C">
            <w:pPr>
              <w:pStyle w:val="Normal7"/>
              <w:spacing w:line="120" w:lineRule="exact"/>
              <w:rPr>
                <w:rStyle w:val="DefaultParagraphFont"/>
                <w:b/>
                <w:u w:val="double"/>
                <w:lang w:val="pt-BR"/>
              </w:rPr>
            </w:pPr>
          </w:p>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9" w:line="286" w:lineRule="auto"/>
              <w:jc w:val="center"/>
              <w:rPr>
                <w:rStyle w:val="DefaultParagraphFont"/>
                <w:b/>
                <w:lang w:val="pt-BR"/>
              </w:rPr>
            </w:pPr>
            <w:r>
              <w:rPr>
                <w:rStyle w:val="DefaultParagraphFont"/>
                <w:lang w:val="pt-BR"/>
              </w:rPr>
              <w:t>Contract No. In Attachment L</w:t>
            </w:r>
          </w:p>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86" w:lineRule="auto"/>
              <w:jc w:val="center"/>
              <w:rPr>
                <w:rStyle w:val="DefaultParagraphFont"/>
                <w:b/>
                <w:lang w:val="pt-BR"/>
              </w:rPr>
            </w:pPr>
            <w:r>
              <w:rPr>
                <w:rStyle w:val="DefaultParagraphFont"/>
                <w:lang w:val="pt-BR"/>
              </w:rPr>
              <w:t>108</w:t>
            </w:r>
          </w:p>
        </w:tc>
        <w:tc>
          <w:tcPr>
            <w:tcW w:w="2855" w:type="dxa"/>
            <w:tcBorders>
              <w:top w:val="single" w:sz="4" w:space="0" w:color="auto"/>
              <w:left w:val="single" w:sz="4" w:space="0" w:color="auto"/>
              <w:bottom w:val="single" w:sz="4" w:space="0" w:color="auto"/>
              <w:right w:val="single" w:sz="4" w:space="0" w:color="auto"/>
            </w:tcBorders>
          </w:tcPr>
          <w:p w:rsidR="00AF085C">
            <w:pPr>
              <w:pStyle w:val="Normal7"/>
              <w:spacing w:line="120" w:lineRule="exact"/>
              <w:rPr>
                <w:rStyle w:val="DefaultParagraphFont"/>
                <w:b/>
                <w:u w:val="double"/>
                <w:lang w:val="pt-BR"/>
              </w:rPr>
            </w:pPr>
          </w:p>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9" w:line="286" w:lineRule="auto"/>
              <w:jc w:val="center"/>
              <w:rPr>
                <w:rStyle w:val="DefaultParagraphFont"/>
                <w:lang w:val="pt-BR"/>
              </w:rPr>
            </w:pPr>
            <w:r>
              <w:rPr>
                <w:rStyle w:val="DefaultParagraphFont"/>
                <w:lang w:val="pt-BR"/>
              </w:rPr>
              <w:t xml:space="preserve">Service to </w:t>
            </w:r>
          </w:p>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9" w:line="286" w:lineRule="auto"/>
              <w:jc w:val="center"/>
              <w:rPr>
                <w:rStyle w:val="DefaultParagraphFont"/>
                <w:lang w:val="pt-BR"/>
              </w:rPr>
            </w:pPr>
            <w:r>
              <w:rPr>
                <w:rStyle w:val="DefaultParagraphFont"/>
                <w:lang w:val="pt-BR"/>
              </w:rPr>
              <w:t xml:space="preserve">NYPA on behalf of Out-of-State </w:t>
            </w:r>
          </w:p>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9" w:line="286" w:lineRule="auto"/>
              <w:jc w:val="center"/>
              <w:rPr>
                <w:rStyle w:val="DefaultParagraphFont"/>
                <w:b/>
                <w:lang w:val="pt-BR"/>
              </w:rPr>
            </w:pPr>
            <w:r>
              <w:rPr>
                <w:rStyle w:val="DefaultParagraphFont"/>
                <w:lang w:val="pt-BR"/>
              </w:rPr>
              <w:t>Munis  NJ</w:t>
            </w:r>
          </w:p>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86" w:lineRule="auto"/>
              <w:jc w:val="center"/>
              <w:rPr>
                <w:rStyle w:val="DefaultParagraphFont"/>
                <w:b/>
                <w:u w:val="double"/>
                <w:lang w:val="pt-BR"/>
              </w:rPr>
            </w:pPr>
          </w:p>
        </w:tc>
        <w:tc>
          <w:tcPr>
            <w:tcW w:w="2340" w:type="dxa"/>
            <w:tcBorders>
              <w:top w:val="single" w:sz="4" w:space="0" w:color="auto"/>
              <w:left w:val="nil"/>
              <w:bottom w:val="single" w:sz="4" w:space="0" w:color="auto"/>
              <w:right w:val="single" w:sz="4" w:space="0" w:color="auto"/>
            </w:tcBorders>
          </w:tcPr>
          <w:p w:rsidR="00AF085C">
            <w:pPr>
              <w:pStyle w:val="Normal7"/>
              <w:spacing w:line="120" w:lineRule="exact"/>
              <w:rPr>
                <w:rStyle w:val="DefaultParagraphFont"/>
                <w:b/>
                <w:u w:val="double"/>
                <w:lang w:val="pt-BR"/>
              </w:rPr>
            </w:pPr>
          </w:p>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9" w:line="286" w:lineRule="auto"/>
              <w:jc w:val="center"/>
              <w:rPr>
                <w:rStyle w:val="DefaultParagraphFont"/>
                <w:b/>
                <w:lang w:val="pt-BR"/>
              </w:rPr>
            </w:pPr>
            <w:r>
              <w:rPr>
                <w:rStyle w:val="DefaultParagraphFont"/>
                <w:lang w:val="pt-BR"/>
              </w:rPr>
              <w:t>Revenues</w:t>
            </w:r>
          </w:p>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86" w:lineRule="auto"/>
              <w:jc w:val="center"/>
              <w:rPr>
                <w:rStyle w:val="DefaultParagraphFont"/>
                <w:rFonts w:ascii="Arial" w:hAnsi="Arial"/>
                <w:b/>
                <w:lang w:val="pt-BR"/>
              </w:rPr>
            </w:pPr>
            <w:r>
              <w:rPr>
                <w:rStyle w:val="DefaultParagraphFont"/>
                <w:lang w:val="pt-BR"/>
              </w:rPr>
              <w:t>$121,475</w:t>
            </w:r>
          </w:p>
        </w:tc>
      </w:tr>
    </w:tbl>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4" w:line="286" w:lineRule="auto"/>
        <w:rPr>
          <w:rStyle w:val="DefaultParagraphFont"/>
          <w:rFonts w:ascii="Arial" w:hAnsi="Arial"/>
          <w:b/>
          <w:sz w:val="22"/>
          <w:lang w:val="pt-BR"/>
        </w:rPr>
      </w:pPr>
    </w:p>
    <w:p w:rsidR="00AF085C" w:rsidRPr="0080321D" w:rsidP="0080321D">
      <w:pPr>
        <w:pStyle w:val="Heading31"/>
        <w:rPr>
          <w:rStyle w:val="DefaultParagraphFont"/>
        </w:rPr>
      </w:pPr>
      <w:r>
        <w:rPr>
          <w:rStyle w:val="DefaultParagraphFont"/>
          <w:b w:val="0"/>
          <w:lang w:val="pt-BR"/>
        </w:rPr>
        <w:br w:type="page"/>
      </w:r>
      <w:r>
        <w:rPr>
          <w:rStyle w:val="DefaultParagraphFont"/>
        </w:rPr>
        <w:t>14.3.3</w:t>
      </w:r>
      <w:r>
        <w:rPr>
          <w:rStyle w:val="DefaultParagraphFont"/>
        </w:rPr>
        <w:tab/>
      </w:r>
      <w:r w:rsidRPr="0080321D">
        <w:rPr>
          <w:rStyle w:val="DefaultParagraphFont"/>
        </w:rPr>
        <w:t>RG&amp;E</w:t>
      </w:r>
    </w:p>
    <w:p w:rsidR="00AF085C" w:rsidP="0080321D">
      <w:pPr>
        <w:pStyle w:val="Bodypara3"/>
        <w:rPr>
          <w:rStyle w:val="DefaultParagraphFont"/>
        </w:rPr>
      </w:pPr>
      <w:r>
        <w:rPr>
          <w:rStyle w:val="DefaultParagraphFont"/>
          <w:lang w:val="pt-BR"/>
        </w:rPr>
        <w:t>RG&amp;E has no revenue from pre-OATT grandfathered agreements</w:t>
      </w:r>
      <w:r>
        <w:rPr>
          <w:rStyle w:val="DefaultParagraphFont"/>
          <w:lang w:val="pt-BR"/>
        </w:rPr>
        <w:t xml:space="preserve"> treated as revenue credits in the development of RG&amp;E</w:t>
      </w:r>
      <w:r>
        <w:rPr>
          <w:rStyle w:val="DefaultParagraphFont"/>
        </w:rPr>
        <w:t>’</w:t>
      </w:r>
      <w:r>
        <w:rPr>
          <w:rStyle w:val="DefaultParagraphFont"/>
          <w:lang w:val="pt-BR"/>
        </w:rPr>
        <w:t>s RR component.</w:t>
      </w:r>
    </w:p>
    <w:p w:rsidR="00AF085C" w:rsidRPr="0080321D" w:rsidP="0080321D">
      <w:pPr>
        <w:pStyle w:val="Heading31"/>
        <w:rPr>
          <w:rStyle w:val="DefaultParagraphFont"/>
        </w:rPr>
      </w:pPr>
      <w:r>
        <w:rPr>
          <w:rStyle w:val="DefaultParagraphFont"/>
          <w:lang w:val="pt-BR"/>
        </w:rPr>
        <w:br w:type="page"/>
      </w:r>
      <w:r>
        <w:rPr>
          <w:rStyle w:val="DefaultParagraphFont"/>
        </w:rPr>
        <w:t>14.3.4</w:t>
      </w:r>
      <w:r>
        <w:rPr>
          <w:rStyle w:val="DefaultParagraphFont"/>
        </w:rPr>
        <w:tab/>
      </w:r>
      <w:r w:rsidRPr="0080321D">
        <w:rPr>
          <w:rStyle w:val="DefaultParagraphFont"/>
        </w:rPr>
        <w:t>NYSEG</w:t>
      </w:r>
    </w:p>
    <w:tbl>
      <w:tblPr>
        <w:tblStyle w:val="TableNormal"/>
        <w:tblW w:w="10980" w:type="dxa"/>
        <w:tblInd w:w="-792" w:type="dxa"/>
        <w:tblLayout w:type="fixed"/>
        <w:tblLook w:val="0000"/>
      </w:tblPr>
      <w:tblGrid>
        <w:gridCol w:w="2520"/>
        <w:gridCol w:w="1800"/>
        <w:gridCol w:w="2340"/>
        <w:gridCol w:w="1980"/>
        <w:gridCol w:w="2340"/>
      </w:tblGrid>
      <w:tr w:rsidTr="0080321D">
        <w:tblPrEx>
          <w:tblW w:w="10980" w:type="dxa"/>
          <w:tblInd w:w="-792" w:type="dxa"/>
          <w:tblLayout w:type="fixed"/>
          <w:tblLook w:val="0000"/>
        </w:tblPrEx>
        <w:trPr>
          <w:trHeight w:hRule="exact" w:val="565"/>
        </w:trPr>
        <w:tc>
          <w:tcPr>
            <w:tcW w:w="2520" w:type="dxa"/>
            <w:tcBorders>
              <w:top w:val="single" w:sz="6" w:space="0" w:color="FFFFFF"/>
              <w:left w:val="single" w:sz="6" w:space="0" w:color="FFFFFF"/>
              <w:bottom w:val="single" w:sz="6" w:space="0" w:color="FFFFFF"/>
              <w:right w:val="single" w:sz="6" w:space="0" w:color="FFFFFF"/>
            </w:tcBorders>
          </w:tcPr>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sz w:val="20"/>
              </w:rPr>
            </w:pPr>
            <w:r>
              <w:rPr>
                <w:rStyle w:val="DefaultParagraphFont"/>
                <w:b/>
                <w:sz w:val="20"/>
              </w:rPr>
              <w:t>Customer</w:t>
            </w:r>
          </w:p>
        </w:tc>
        <w:tc>
          <w:tcPr>
            <w:tcW w:w="1800" w:type="dxa"/>
            <w:tcBorders>
              <w:top w:val="single" w:sz="6" w:space="0" w:color="FFFFFF"/>
              <w:left w:val="single" w:sz="6" w:space="0" w:color="FFFFFF"/>
              <w:bottom w:val="single" w:sz="6" w:space="0" w:color="FFFFFF"/>
              <w:right w:val="single" w:sz="6" w:space="0" w:color="FFFFFF"/>
            </w:tcBorders>
          </w:tcPr>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sz w:val="20"/>
              </w:rPr>
            </w:pPr>
            <w:r>
              <w:rPr>
                <w:rStyle w:val="DefaultParagraphFont"/>
                <w:b/>
                <w:sz w:val="20"/>
              </w:rPr>
              <w:t>Treatment</w:t>
            </w:r>
          </w:p>
        </w:tc>
        <w:tc>
          <w:tcPr>
            <w:tcW w:w="2340" w:type="dxa"/>
            <w:tcBorders>
              <w:top w:val="single" w:sz="6" w:space="0" w:color="FFFFFF"/>
              <w:left w:val="single" w:sz="6" w:space="0" w:color="FFFFFF"/>
              <w:bottom w:val="single" w:sz="6" w:space="0" w:color="FFFFFF"/>
              <w:right w:val="single" w:sz="6" w:space="0" w:color="FFFFFF"/>
            </w:tcBorders>
          </w:tcPr>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sz w:val="20"/>
              </w:rPr>
            </w:pPr>
            <w:r>
              <w:rPr>
                <w:rStyle w:val="DefaultParagraphFont"/>
                <w:b/>
                <w:sz w:val="20"/>
              </w:rPr>
              <w:t>FERC Rate Schedule</w:t>
            </w:r>
          </w:p>
        </w:tc>
        <w:tc>
          <w:tcPr>
            <w:tcW w:w="1980" w:type="dxa"/>
            <w:tcBorders>
              <w:top w:val="single" w:sz="6" w:space="0" w:color="FFFFFF"/>
              <w:left w:val="single" w:sz="6" w:space="0" w:color="FFFFFF"/>
              <w:bottom w:val="single" w:sz="6" w:space="0" w:color="FFFFFF"/>
              <w:right w:val="single" w:sz="6" w:space="0" w:color="FFFFFF"/>
            </w:tcBorders>
          </w:tcPr>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6" w:lineRule="auto"/>
              <w:jc w:val="center"/>
              <w:rPr>
                <w:rStyle w:val="DefaultParagraphFont"/>
                <w:b/>
                <w:sz w:val="20"/>
              </w:rPr>
            </w:pPr>
            <w:r>
              <w:rPr>
                <w:rStyle w:val="DefaultParagraphFont"/>
                <w:b/>
                <w:sz w:val="20"/>
              </w:rPr>
              <w:t>Contract No. in Attachment L</w:t>
            </w:r>
          </w:p>
        </w:tc>
        <w:tc>
          <w:tcPr>
            <w:tcW w:w="2340" w:type="dxa"/>
            <w:tcBorders>
              <w:top w:val="single" w:sz="6" w:space="0" w:color="FFFFFF"/>
              <w:left w:val="single" w:sz="6" w:space="0" w:color="FFFFFF"/>
              <w:bottom w:val="single" w:sz="6" w:space="0" w:color="FFFFFF"/>
              <w:right w:val="single" w:sz="6" w:space="0" w:color="FFFFFF"/>
            </w:tcBorders>
          </w:tcPr>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sz w:val="20"/>
              </w:rPr>
            </w:pPr>
            <w:r>
              <w:rPr>
                <w:rStyle w:val="DefaultParagraphFont"/>
                <w:b/>
                <w:sz w:val="20"/>
              </w:rPr>
              <w:t>Annual Revenue</w:t>
            </w:r>
          </w:p>
        </w:tc>
      </w:tr>
      <w:tr w:rsidTr="0080321D">
        <w:tblPrEx>
          <w:tblW w:w="10980" w:type="dxa"/>
          <w:tblInd w:w="-792" w:type="dxa"/>
          <w:tblLayout w:type="fixed"/>
          <w:tblLook w:val="0000"/>
        </w:tblPrEx>
        <w:tc>
          <w:tcPr>
            <w:tcW w:w="2520" w:type="dxa"/>
            <w:tcBorders>
              <w:top w:val="single" w:sz="6" w:space="0" w:color="FFFFFF"/>
              <w:left w:val="single" w:sz="6" w:space="0" w:color="FFFFFF"/>
              <w:bottom w:val="single" w:sz="6" w:space="0" w:color="FFFFFF"/>
              <w:right w:val="single" w:sz="6" w:space="0" w:color="FFFFFF"/>
            </w:tcBorders>
          </w:tcPr>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sz w:val="22"/>
              </w:rPr>
            </w:pPr>
            <w:smartTag w:uri="urn:schemas-microsoft-com:office:smarttags" w:element="place">
              <w:smartTag w:uri="urn:schemas-microsoft-com:office:smarttags" w:element="State">
                <w:r>
                  <w:rPr>
                    <w:rStyle w:val="DefaultParagraphFont"/>
                    <w:sz w:val="22"/>
                  </w:rPr>
                  <w:t>Delaware</w:t>
                </w:r>
              </w:smartTag>
            </w:smartTag>
            <w:r>
              <w:rPr>
                <w:rStyle w:val="DefaultParagraphFont"/>
                <w:sz w:val="22"/>
              </w:rPr>
              <w:t xml:space="preserve"> Coop</w:t>
            </w:r>
          </w:p>
        </w:tc>
        <w:tc>
          <w:tcPr>
            <w:tcW w:w="1800" w:type="dxa"/>
            <w:tcBorders>
              <w:top w:val="single" w:sz="6" w:space="0" w:color="FFFFFF"/>
              <w:left w:val="single" w:sz="6" w:space="0" w:color="FFFFFF"/>
              <w:bottom w:val="single" w:sz="6" w:space="0" w:color="FFFFFF"/>
              <w:right w:val="single" w:sz="6" w:space="0" w:color="FFFFFF"/>
            </w:tcBorders>
          </w:tcPr>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ind w:right="-108"/>
              <w:jc w:val="center"/>
              <w:rPr>
                <w:rStyle w:val="DefaultParagraphFont"/>
                <w:sz w:val="22"/>
              </w:rPr>
            </w:pPr>
            <w:r>
              <w:rPr>
                <w:rStyle w:val="DefaultParagraphFont"/>
                <w:sz w:val="22"/>
              </w:rPr>
              <w:t>Coop</w:t>
            </w:r>
          </w:p>
        </w:tc>
        <w:tc>
          <w:tcPr>
            <w:tcW w:w="2340" w:type="dxa"/>
            <w:tcBorders>
              <w:top w:val="single" w:sz="6" w:space="0" w:color="FFFFFF"/>
              <w:left w:val="single" w:sz="6" w:space="0" w:color="FFFFFF"/>
              <w:bottom w:val="single" w:sz="6" w:space="0" w:color="FFFFFF"/>
              <w:right w:val="single" w:sz="6" w:space="0" w:color="FFFFFF"/>
            </w:tcBorders>
          </w:tcPr>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sz w:val="22"/>
              </w:rPr>
            </w:pPr>
            <w:r>
              <w:rPr>
                <w:rStyle w:val="DefaultParagraphFont"/>
                <w:sz w:val="22"/>
              </w:rPr>
              <w:t>67, 70, 80</w:t>
            </w:r>
          </w:p>
        </w:tc>
        <w:tc>
          <w:tcPr>
            <w:tcW w:w="1980" w:type="dxa"/>
            <w:tcBorders>
              <w:top w:val="single" w:sz="6" w:space="0" w:color="FFFFFF"/>
              <w:left w:val="single" w:sz="6" w:space="0" w:color="FFFFFF"/>
              <w:bottom w:val="single" w:sz="6" w:space="0" w:color="FFFFFF"/>
              <w:right w:val="single" w:sz="6" w:space="0" w:color="FFFFFF"/>
            </w:tcBorders>
          </w:tcPr>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sz w:val="22"/>
              </w:rPr>
            </w:pPr>
            <w:r>
              <w:rPr>
                <w:rStyle w:val="DefaultParagraphFont"/>
                <w:sz w:val="22"/>
              </w:rPr>
              <w:t>88, 154</w:t>
            </w:r>
          </w:p>
        </w:tc>
        <w:tc>
          <w:tcPr>
            <w:tcW w:w="2340" w:type="dxa"/>
            <w:tcBorders>
              <w:top w:val="single" w:sz="6" w:space="0" w:color="FFFFFF"/>
              <w:left w:val="single" w:sz="6" w:space="0" w:color="FFFFFF"/>
              <w:bottom w:val="single" w:sz="6" w:space="0" w:color="FFFFFF"/>
              <w:right w:val="single" w:sz="6" w:space="0" w:color="FFFFFF"/>
            </w:tcBorders>
          </w:tcPr>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sz w:val="22"/>
              </w:rPr>
            </w:pPr>
            <w:r>
              <w:rPr>
                <w:rStyle w:val="DefaultParagraphFont"/>
                <w:sz w:val="22"/>
              </w:rPr>
              <w:t xml:space="preserve"> 390,435</w:t>
            </w:r>
          </w:p>
        </w:tc>
      </w:tr>
      <w:tr w:rsidTr="0080321D">
        <w:tblPrEx>
          <w:tblW w:w="10980" w:type="dxa"/>
          <w:tblInd w:w="-792" w:type="dxa"/>
          <w:tblLayout w:type="fixed"/>
          <w:tblLook w:val="0000"/>
        </w:tblPrEx>
        <w:tc>
          <w:tcPr>
            <w:tcW w:w="2520" w:type="dxa"/>
            <w:tcBorders>
              <w:top w:val="single" w:sz="6" w:space="0" w:color="FFFFFF"/>
              <w:left w:val="single" w:sz="6" w:space="0" w:color="FFFFFF"/>
              <w:bottom w:val="single" w:sz="6" w:space="0" w:color="FFFFFF"/>
              <w:right w:val="single" w:sz="6" w:space="0" w:color="FFFFFF"/>
            </w:tcBorders>
          </w:tcPr>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sz w:val="22"/>
              </w:rPr>
            </w:pPr>
            <w:smartTag w:uri="urn:schemas-microsoft-com:office:smarttags" w:element="place">
              <w:r>
                <w:rPr>
                  <w:rStyle w:val="DefaultParagraphFont"/>
                  <w:sz w:val="22"/>
                </w:rPr>
                <w:t>Marathon</w:t>
              </w:r>
            </w:smartTag>
          </w:p>
        </w:tc>
        <w:tc>
          <w:tcPr>
            <w:tcW w:w="1800" w:type="dxa"/>
            <w:tcBorders>
              <w:top w:val="single" w:sz="6" w:space="0" w:color="FFFFFF"/>
              <w:left w:val="single" w:sz="6" w:space="0" w:color="FFFFFF"/>
              <w:bottom w:val="single" w:sz="6" w:space="0" w:color="FFFFFF"/>
              <w:right w:val="single" w:sz="6" w:space="0" w:color="FFFFFF"/>
            </w:tcBorders>
          </w:tcPr>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sz w:val="22"/>
              </w:rPr>
            </w:pPr>
            <w:r>
              <w:rPr>
                <w:rStyle w:val="DefaultParagraphFont"/>
                <w:sz w:val="22"/>
              </w:rPr>
              <w:t>In-State Muni</w:t>
            </w:r>
          </w:p>
        </w:tc>
        <w:tc>
          <w:tcPr>
            <w:tcW w:w="2340" w:type="dxa"/>
            <w:tcBorders>
              <w:top w:val="single" w:sz="6" w:space="0" w:color="FFFFFF"/>
              <w:left w:val="single" w:sz="6" w:space="0" w:color="FFFFFF"/>
              <w:bottom w:val="single" w:sz="6" w:space="0" w:color="FFFFFF"/>
              <w:right w:val="single" w:sz="6" w:space="0" w:color="FFFFFF"/>
            </w:tcBorders>
          </w:tcPr>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sz w:val="22"/>
              </w:rPr>
            </w:pPr>
            <w:r>
              <w:rPr>
                <w:rStyle w:val="DefaultParagraphFont"/>
                <w:sz w:val="22"/>
              </w:rPr>
              <w:t>67,70,80</w:t>
            </w:r>
          </w:p>
        </w:tc>
        <w:tc>
          <w:tcPr>
            <w:tcW w:w="1980" w:type="dxa"/>
            <w:tcBorders>
              <w:top w:val="single" w:sz="6" w:space="0" w:color="FFFFFF"/>
              <w:left w:val="single" w:sz="6" w:space="0" w:color="FFFFFF"/>
              <w:bottom w:val="single" w:sz="6" w:space="0" w:color="FFFFFF"/>
              <w:right w:val="single" w:sz="6" w:space="0" w:color="FFFFFF"/>
            </w:tcBorders>
          </w:tcPr>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sz w:val="22"/>
              </w:rPr>
            </w:pPr>
            <w:r>
              <w:rPr>
                <w:rStyle w:val="DefaultParagraphFont"/>
                <w:sz w:val="22"/>
              </w:rPr>
              <w:t>87, 153</w:t>
            </w:r>
          </w:p>
        </w:tc>
        <w:tc>
          <w:tcPr>
            <w:tcW w:w="2340" w:type="dxa"/>
            <w:tcBorders>
              <w:top w:val="single" w:sz="6" w:space="0" w:color="FFFFFF"/>
              <w:left w:val="single" w:sz="6" w:space="0" w:color="FFFFFF"/>
              <w:bottom w:val="single" w:sz="6" w:space="0" w:color="FFFFFF"/>
              <w:right w:val="single" w:sz="6" w:space="0" w:color="FFFFFF"/>
            </w:tcBorders>
          </w:tcPr>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sz w:val="22"/>
              </w:rPr>
            </w:pPr>
            <w:r>
              <w:rPr>
                <w:rStyle w:val="DefaultParagraphFont"/>
                <w:sz w:val="22"/>
              </w:rPr>
              <w:t xml:space="preserve"> 153,492</w:t>
            </w:r>
          </w:p>
        </w:tc>
      </w:tr>
      <w:tr w:rsidTr="0080321D">
        <w:tblPrEx>
          <w:tblW w:w="10980" w:type="dxa"/>
          <w:tblInd w:w="-792" w:type="dxa"/>
          <w:tblLayout w:type="fixed"/>
          <w:tblLook w:val="0000"/>
        </w:tblPrEx>
        <w:tc>
          <w:tcPr>
            <w:tcW w:w="2520" w:type="dxa"/>
            <w:tcBorders>
              <w:top w:val="single" w:sz="6" w:space="0" w:color="FFFFFF"/>
              <w:left w:val="single" w:sz="6" w:space="0" w:color="FFFFFF"/>
              <w:bottom w:val="single" w:sz="6" w:space="0" w:color="FFFFFF"/>
              <w:right w:val="single" w:sz="6" w:space="0" w:color="FFFFFF"/>
            </w:tcBorders>
          </w:tcPr>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sz w:val="22"/>
              </w:rPr>
            </w:pPr>
            <w:r>
              <w:rPr>
                <w:rStyle w:val="DefaultParagraphFont"/>
                <w:sz w:val="22"/>
              </w:rPr>
              <w:t>Oneida-Madison Coop</w:t>
            </w:r>
          </w:p>
        </w:tc>
        <w:tc>
          <w:tcPr>
            <w:tcW w:w="1800" w:type="dxa"/>
            <w:tcBorders>
              <w:top w:val="single" w:sz="6" w:space="0" w:color="FFFFFF"/>
              <w:left w:val="single" w:sz="6" w:space="0" w:color="FFFFFF"/>
              <w:bottom w:val="single" w:sz="6" w:space="0" w:color="FFFFFF"/>
              <w:right w:val="single" w:sz="6" w:space="0" w:color="FFFFFF"/>
            </w:tcBorders>
          </w:tcPr>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sz w:val="22"/>
              </w:rPr>
            </w:pPr>
            <w:r>
              <w:rPr>
                <w:rStyle w:val="DefaultParagraphFont"/>
                <w:sz w:val="22"/>
              </w:rPr>
              <w:t>Coop</w:t>
            </w:r>
          </w:p>
        </w:tc>
        <w:tc>
          <w:tcPr>
            <w:tcW w:w="2340" w:type="dxa"/>
            <w:tcBorders>
              <w:top w:val="single" w:sz="6" w:space="0" w:color="FFFFFF"/>
              <w:left w:val="single" w:sz="6" w:space="0" w:color="FFFFFF"/>
              <w:bottom w:val="single" w:sz="6" w:space="0" w:color="FFFFFF"/>
              <w:right w:val="single" w:sz="6" w:space="0" w:color="FFFFFF"/>
            </w:tcBorders>
          </w:tcPr>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sz w:val="22"/>
              </w:rPr>
            </w:pPr>
            <w:r>
              <w:rPr>
                <w:rStyle w:val="DefaultParagraphFont"/>
                <w:sz w:val="22"/>
              </w:rPr>
              <w:t>67, 70, 80</w:t>
            </w:r>
          </w:p>
        </w:tc>
        <w:tc>
          <w:tcPr>
            <w:tcW w:w="1980" w:type="dxa"/>
            <w:tcBorders>
              <w:top w:val="single" w:sz="6" w:space="0" w:color="FFFFFF"/>
              <w:left w:val="single" w:sz="6" w:space="0" w:color="FFFFFF"/>
              <w:bottom w:val="single" w:sz="6" w:space="0" w:color="FFFFFF"/>
              <w:right w:val="single" w:sz="6" w:space="0" w:color="FFFFFF"/>
            </w:tcBorders>
          </w:tcPr>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sz w:val="22"/>
              </w:rPr>
            </w:pPr>
            <w:r>
              <w:rPr>
                <w:rStyle w:val="DefaultParagraphFont"/>
                <w:sz w:val="22"/>
              </w:rPr>
              <w:t>88, 154</w:t>
            </w:r>
          </w:p>
        </w:tc>
        <w:tc>
          <w:tcPr>
            <w:tcW w:w="2340" w:type="dxa"/>
            <w:tcBorders>
              <w:top w:val="single" w:sz="6" w:space="0" w:color="FFFFFF"/>
              <w:left w:val="single" w:sz="6" w:space="0" w:color="FFFFFF"/>
              <w:bottom w:val="single" w:sz="6" w:space="0" w:color="FFFFFF"/>
              <w:right w:val="single" w:sz="6" w:space="0" w:color="FFFFFF"/>
            </w:tcBorders>
          </w:tcPr>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sz w:val="22"/>
              </w:rPr>
            </w:pPr>
            <w:r>
              <w:rPr>
                <w:rStyle w:val="DefaultParagraphFont"/>
                <w:b/>
                <w:sz w:val="22"/>
              </w:rPr>
              <w:t xml:space="preserve"> </w:t>
            </w:r>
            <w:r>
              <w:rPr>
                <w:rStyle w:val="DefaultParagraphFont"/>
                <w:sz w:val="22"/>
              </w:rPr>
              <w:t>89,274</w:t>
            </w:r>
          </w:p>
        </w:tc>
      </w:tr>
      <w:tr w:rsidTr="0080321D">
        <w:tblPrEx>
          <w:tblW w:w="10980" w:type="dxa"/>
          <w:tblInd w:w="-792" w:type="dxa"/>
          <w:tblLayout w:type="fixed"/>
          <w:tblLook w:val="0000"/>
        </w:tblPrEx>
        <w:tc>
          <w:tcPr>
            <w:tcW w:w="2520" w:type="dxa"/>
            <w:tcBorders>
              <w:top w:val="single" w:sz="6" w:space="0" w:color="FFFFFF"/>
              <w:left w:val="single" w:sz="6" w:space="0" w:color="FFFFFF"/>
              <w:bottom w:val="single" w:sz="6" w:space="0" w:color="FFFFFF"/>
              <w:right w:val="single" w:sz="6" w:space="0" w:color="FFFFFF"/>
            </w:tcBorders>
          </w:tcPr>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sz w:val="22"/>
              </w:rPr>
            </w:pPr>
            <w:r>
              <w:rPr>
                <w:rStyle w:val="DefaultParagraphFont"/>
                <w:sz w:val="22"/>
              </w:rPr>
              <w:t>Otsego Coop</w:t>
            </w:r>
          </w:p>
        </w:tc>
        <w:tc>
          <w:tcPr>
            <w:tcW w:w="1800" w:type="dxa"/>
            <w:tcBorders>
              <w:top w:val="single" w:sz="6" w:space="0" w:color="FFFFFF"/>
              <w:left w:val="single" w:sz="6" w:space="0" w:color="FFFFFF"/>
              <w:bottom w:val="single" w:sz="6" w:space="0" w:color="FFFFFF"/>
              <w:right w:val="single" w:sz="6" w:space="0" w:color="FFFFFF"/>
            </w:tcBorders>
          </w:tcPr>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sz w:val="22"/>
              </w:rPr>
            </w:pPr>
            <w:r>
              <w:rPr>
                <w:rStyle w:val="DefaultParagraphFont"/>
                <w:sz w:val="22"/>
              </w:rPr>
              <w:t>Coop</w:t>
            </w:r>
          </w:p>
        </w:tc>
        <w:tc>
          <w:tcPr>
            <w:tcW w:w="2340" w:type="dxa"/>
            <w:tcBorders>
              <w:top w:val="single" w:sz="6" w:space="0" w:color="FFFFFF"/>
              <w:left w:val="single" w:sz="6" w:space="0" w:color="FFFFFF"/>
              <w:bottom w:val="single" w:sz="6" w:space="0" w:color="FFFFFF"/>
              <w:right w:val="single" w:sz="6" w:space="0" w:color="FFFFFF"/>
            </w:tcBorders>
          </w:tcPr>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sz w:val="22"/>
              </w:rPr>
            </w:pPr>
            <w:r>
              <w:rPr>
                <w:rStyle w:val="DefaultParagraphFont"/>
                <w:sz w:val="22"/>
              </w:rPr>
              <w:t>67, 70, 80</w:t>
            </w:r>
          </w:p>
        </w:tc>
        <w:tc>
          <w:tcPr>
            <w:tcW w:w="1980" w:type="dxa"/>
            <w:tcBorders>
              <w:top w:val="single" w:sz="6" w:space="0" w:color="FFFFFF"/>
              <w:left w:val="single" w:sz="6" w:space="0" w:color="FFFFFF"/>
              <w:bottom w:val="single" w:sz="6" w:space="0" w:color="FFFFFF"/>
              <w:right w:val="single" w:sz="6" w:space="0" w:color="FFFFFF"/>
            </w:tcBorders>
          </w:tcPr>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sz w:val="22"/>
              </w:rPr>
            </w:pPr>
            <w:r>
              <w:rPr>
                <w:rStyle w:val="DefaultParagraphFont"/>
                <w:sz w:val="22"/>
              </w:rPr>
              <w:t>88, 154</w:t>
            </w:r>
          </w:p>
        </w:tc>
        <w:tc>
          <w:tcPr>
            <w:tcW w:w="2340" w:type="dxa"/>
            <w:tcBorders>
              <w:top w:val="single" w:sz="6" w:space="0" w:color="FFFFFF"/>
              <w:left w:val="single" w:sz="6" w:space="0" w:color="FFFFFF"/>
              <w:bottom w:val="single" w:sz="6" w:space="0" w:color="FFFFFF"/>
              <w:right w:val="single" w:sz="6" w:space="0" w:color="FFFFFF"/>
            </w:tcBorders>
          </w:tcPr>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sz w:val="22"/>
              </w:rPr>
            </w:pPr>
            <w:r>
              <w:rPr>
                <w:rStyle w:val="DefaultParagraphFont"/>
                <w:sz w:val="22"/>
              </w:rPr>
              <w:t xml:space="preserve"> 396,234</w:t>
            </w:r>
          </w:p>
        </w:tc>
      </w:tr>
      <w:tr w:rsidTr="0080321D">
        <w:tblPrEx>
          <w:tblW w:w="10980" w:type="dxa"/>
          <w:tblInd w:w="-792" w:type="dxa"/>
          <w:tblLayout w:type="fixed"/>
          <w:tblLook w:val="0000"/>
        </w:tblPrEx>
        <w:tc>
          <w:tcPr>
            <w:tcW w:w="2520" w:type="dxa"/>
            <w:tcBorders>
              <w:top w:val="single" w:sz="6" w:space="0" w:color="FFFFFF"/>
              <w:left w:val="single" w:sz="6" w:space="0" w:color="FFFFFF"/>
              <w:bottom w:val="single" w:sz="6" w:space="0" w:color="FFFFFF"/>
              <w:right w:val="single" w:sz="6" w:space="0" w:color="FFFFFF"/>
            </w:tcBorders>
          </w:tcPr>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sz w:val="22"/>
              </w:rPr>
            </w:pPr>
            <w:r>
              <w:rPr>
                <w:rStyle w:val="DefaultParagraphFont"/>
                <w:sz w:val="22"/>
              </w:rPr>
              <w:t>Penn Yan</w:t>
            </w:r>
          </w:p>
        </w:tc>
        <w:tc>
          <w:tcPr>
            <w:tcW w:w="1800" w:type="dxa"/>
            <w:tcBorders>
              <w:top w:val="single" w:sz="6" w:space="0" w:color="FFFFFF"/>
              <w:left w:val="single" w:sz="6" w:space="0" w:color="FFFFFF"/>
              <w:bottom w:val="single" w:sz="6" w:space="0" w:color="FFFFFF"/>
              <w:right w:val="single" w:sz="6" w:space="0" w:color="FFFFFF"/>
            </w:tcBorders>
          </w:tcPr>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sz w:val="22"/>
              </w:rPr>
            </w:pPr>
            <w:r>
              <w:rPr>
                <w:rStyle w:val="DefaultParagraphFont"/>
                <w:sz w:val="22"/>
              </w:rPr>
              <w:t>In-State Muni</w:t>
            </w:r>
          </w:p>
        </w:tc>
        <w:tc>
          <w:tcPr>
            <w:tcW w:w="2340" w:type="dxa"/>
            <w:tcBorders>
              <w:top w:val="single" w:sz="6" w:space="0" w:color="FFFFFF"/>
              <w:left w:val="single" w:sz="6" w:space="0" w:color="FFFFFF"/>
              <w:bottom w:val="single" w:sz="6" w:space="0" w:color="FFFFFF"/>
              <w:right w:val="single" w:sz="6" w:space="0" w:color="FFFFFF"/>
            </w:tcBorders>
          </w:tcPr>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sz w:val="22"/>
              </w:rPr>
            </w:pPr>
            <w:r>
              <w:rPr>
                <w:rStyle w:val="DefaultParagraphFont"/>
                <w:sz w:val="22"/>
              </w:rPr>
              <w:t>67, 70, 80</w:t>
            </w:r>
          </w:p>
        </w:tc>
        <w:tc>
          <w:tcPr>
            <w:tcW w:w="1980" w:type="dxa"/>
            <w:tcBorders>
              <w:top w:val="single" w:sz="6" w:space="0" w:color="FFFFFF"/>
              <w:left w:val="single" w:sz="6" w:space="0" w:color="FFFFFF"/>
              <w:bottom w:val="single" w:sz="6" w:space="0" w:color="FFFFFF"/>
              <w:right w:val="single" w:sz="6" w:space="0" w:color="FFFFFF"/>
            </w:tcBorders>
          </w:tcPr>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sz w:val="22"/>
              </w:rPr>
            </w:pPr>
            <w:r>
              <w:rPr>
                <w:rStyle w:val="DefaultParagraphFont"/>
                <w:sz w:val="22"/>
              </w:rPr>
              <w:t>87, 153</w:t>
            </w:r>
          </w:p>
        </w:tc>
        <w:tc>
          <w:tcPr>
            <w:tcW w:w="2340" w:type="dxa"/>
            <w:tcBorders>
              <w:top w:val="single" w:sz="6" w:space="0" w:color="FFFFFF"/>
              <w:left w:val="single" w:sz="6" w:space="0" w:color="FFFFFF"/>
              <w:bottom w:val="single" w:sz="6" w:space="0" w:color="FFFFFF"/>
              <w:right w:val="single" w:sz="6" w:space="0" w:color="FFFFFF"/>
            </w:tcBorders>
          </w:tcPr>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sz w:val="22"/>
              </w:rPr>
            </w:pPr>
            <w:r>
              <w:rPr>
                <w:rStyle w:val="DefaultParagraphFont"/>
                <w:sz w:val="22"/>
              </w:rPr>
              <w:t xml:space="preserve"> 566,549</w:t>
            </w:r>
          </w:p>
        </w:tc>
      </w:tr>
      <w:tr w:rsidTr="0080321D">
        <w:tblPrEx>
          <w:tblW w:w="10980" w:type="dxa"/>
          <w:tblInd w:w="-792" w:type="dxa"/>
          <w:tblLayout w:type="fixed"/>
          <w:tblLook w:val="0000"/>
        </w:tblPrEx>
        <w:tc>
          <w:tcPr>
            <w:tcW w:w="2520" w:type="dxa"/>
            <w:tcBorders>
              <w:top w:val="single" w:sz="6" w:space="0" w:color="FFFFFF"/>
              <w:left w:val="single" w:sz="6" w:space="0" w:color="FFFFFF"/>
              <w:bottom w:val="single" w:sz="6" w:space="0" w:color="FFFFFF"/>
              <w:right w:val="single" w:sz="6" w:space="0" w:color="FFFFFF"/>
            </w:tcBorders>
          </w:tcPr>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sz w:val="22"/>
              </w:rPr>
            </w:pPr>
            <w:r>
              <w:rPr>
                <w:rStyle w:val="DefaultParagraphFont"/>
                <w:sz w:val="22"/>
              </w:rPr>
              <w:t>Steuben Coop</w:t>
            </w:r>
          </w:p>
        </w:tc>
        <w:tc>
          <w:tcPr>
            <w:tcW w:w="1800" w:type="dxa"/>
            <w:tcBorders>
              <w:top w:val="single" w:sz="6" w:space="0" w:color="FFFFFF"/>
              <w:left w:val="single" w:sz="6" w:space="0" w:color="FFFFFF"/>
              <w:bottom w:val="single" w:sz="6" w:space="0" w:color="FFFFFF"/>
              <w:right w:val="single" w:sz="6" w:space="0" w:color="FFFFFF"/>
            </w:tcBorders>
          </w:tcPr>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sz w:val="22"/>
              </w:rPr>
            </w:pPr>
            <w:r>
              <w:rPr>
                <w:rStyle w:val="DefaultParagraphFont"/>
                <w:sz w:val="22"/>
              </w:rPr>
              <w:t>Coop</w:t>
            </w:r>
          </w:p>
        </w:tc>
        <w:tc>
          <w:tcPr>
            <w:tcW w:w="2340" w:type="dxa"/>
            <w:tcBorders>
              <w:top w:val="single" w:sz="6" w:space="0" w:color="FFFFFF"/>
              <w:left w:val="single" w:sz="6" w:space="0" w:color="FFFFFF"/>
              <w:bottom w:val="single" w:sz="6" w:space="0" w:color="FFFFFF"/>
              <w:right w:val="single" w:sz="6" w:space="0" w:color="FFFFFF"/>
            </w:tcBorders>
          </w:tcPr>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sz w:val="22"/>
              </w:rPr>
            </w:pPr>
            <w:r>
              <w:rPr>
                <w:rStyle w:val="DefaultParagraphFont"/>
                <w:sz w:val="22"/>
              </w:rPr>
              <w:t>67, 70, 80</w:t>
            </w:r>
          </w:p>
        </w:tc>
        <w:tc>
          <w:tcPr>
            <w:tcW w:w="1980" w:type="dxa"/>
            <w:tcBorders>
              <w:top w:val="single" w:sz="6" w:space="0" w:color="FFFFFF"/>
              <w:left w:val="single" w:sz="6" w:space="0" w:color="FFFFFF"/>
              <w:bottom w:val="single" w:sz="6" w:space="0" w:color="FFFFFF"/>
              <w:right w:val="single" w:sz="6" w:space="0" w:color="FFFFFF"/>
            </w:tcBorders>
          </w:tcPr>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sz w:val="22"/>
              </w:rPr>
            </w:pPr>
            <w:r>
              <w:rPr>
                <w:rStyle w:val="DefaultParagraphFont"/>
                <w:sz w:val="22"/>
              </w:rPr>
              <w:t>87, 153</w:t>
            </w:r>
          </w:p>
        </w:tc>
        <w:tc>
          <w:tcPr>
            <w:tcW w:w="2340" w:type="dxa"/>
            <w:tcBorders>
              <w:top w:val="single" w:sz="6" w:space="0" w:color="FFFFFF"/>
              <w:left w:val="single" w:sz="6" w:space="0" w:color="FFFFFF"/>
              <w:bottom w:val="single" w:sz="6" w:space="0" w:color="FFFFFF"/>
              <w:right w:val="single" w:sz="6" w:space="0" w:color="FFFFFF"/>
            </w:tcBorders>
          </w:tcPr>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sz w:val="22"/>
              </w:rPr>
            </w:pPr>
            <w:r>
              <w:rPr>
                <w:rStyle w:val="DefaultParagraphFont"/>
                <w:b/>
                <w:sz w:val="22"/>
              </w:rPr>
              <w:t xml:space="preserve"> </w:t>
            </w:r>
            <w:r>
              <w:rPr>
                <w:rStyle w:val="DefaultParagraphFont"/>
                <w:sz w:val="22"/>
              </w:rPr>
              <w:t>514,367</w:t>
            </w:r>
          </w:p>
        </w:tc>
      </w:tr>
      <w:tr w:rsidTr="0080321D">
        <w:tblPrEx>
          <w:tblW w:w="10980" w:type="dxa"/>
          <w:tblInd w:w="-792" w:type="dxa"/>
          <w:tblLayout w:type="fixed"/>
          <w:tblLook w:val="0000"/>
        </w:tblPrEx>
        <w:tc>
          <w:tcPr>
            <w:tcW w:w="2520" w:type="dxa"/>
            <w:tcBorders>
              <w:top w:val="single" w:sz="6" w:space="0" w:color="FFFFFF"/>
              <w:left w:val="single" w:sz="6" w:space="0" w:color="FFFFFF"/>
              <w:bottom w:val="single" w:sz="6" w:space="0" w:color="FFFFFF"/>
              <w:right w:val="single" w:sz="6" w:space="0" w:color="FFFFFF"/>
            </w:tcBorders>
          </w:tcPr>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sz w:val="22"/>
              </w:rPr>
            </w:pPr>
            <w:r>
              <w:rPr>
                <w:rStyle w:val="DefaultParagraphFont"/>
                <w:sz w:val="22"/>
              </w:rPr>
              <w:t>Watkins Glen</w:t>
            </w:r>
          </w:p>
        </w:tc>
        <w:tc>
          <w:tcPr>
            <w:tcW w:w="1800" w:type="dxa"/>
            <w:tcBorders>
              <w:top w:val="single" w:sz="6" w:space="0" w:color="FFFFFF"/>
              <w:left w:val="single" w:sz="6" w:space="0" w:color="FFFFFF"/>
              <w:bottom w:val="single" w:sz="6" w:space="0" w:color="FFFFFF"/>
              <w:right w:val="single" w:sz="6" w:space="0" w:color="FFFFFF"/>
            </w:tcBorders>
          </w:tcPr>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sz w:val="22"/>
              </w:rPr>
            </w:pPr>
            <w:r>
              <w:rPr>
                <w:rStyle w:val="DefaultParagraphFont"/>
                <w:sz w:val="22"/>
              </w:rPr>
              <w:t>In-State Muni</w:t>
            </w:r>
          </w:p>
        </w:tc>
        <w:tc>
          <w:tcPr>
            <w:tcW w:w="2340" w:type="dxa"/>
            <w:tcBorders>
              <w:top w:val="single" w:sz="6" w:space="0" w:color="FFFFFF"/>
              <w:left w:val="single" w:sz="6" w:space="0" w:color="FFFFFF"/>
              <w:bottom w:val="single" w:sz="6" w:space="0" w:color="FFFFFF"/>
              <w:right w:val="single" w:sz="6" w:space="0" w:color="FFFFFF"/>
            </w:tcBorders>
          </w:tcPr>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sz w:val="22"/>
              </w:rPr>
            </w:pPr>
            <w:r>
              <w:rPr>
                <w:rStyle w:val="DefaultParagraphFont"/>
                <w:sz w:val="22"/>
              </w:rPr>
              <w:t>67, 70, 80</w:t>
            </w:r>
          </w:p>
        </w:tc>
        <w:tc>
          <w:tcPr>
            <w:tcW w:w="1980" w:type="dxa"/>
            <w:tcBorders>
              <w:top w:val="single" w:sz="6" w:space="0" w:color="FFFFFF"/>
              <w:left w:val="single" w:sz="6" w:space="0" w:color="FFFFFF"/>
              <w:bottom w:val="single" w:sz="6" w:space="0" w:color="FFFFFF"/>
              <w:right w:val="single" w:sz="6" w:space="0" w:color="FFFFFF"/>
            </w:tcBorders>
          </w:tcPr>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sz w:val="22"/>
              </w:rPr>
            </w:pPr>
            <w:r>
              <w:rPr>
                <w:rStyle w:val="DefaultParagraphFont"/>
                <w:sz w:val="22"/>
              </w:rPr>
              <w:t>87, 153</w:t>
            </w:r>
            <w:r>
              <w:rPr>
                <w:rStyle w:val="DefaultParagraphFont"/>
                <w:b/>
                <w:sz w:val="22"/>
              </w:rPr>
              <w:t xml:space="preserve"> </w:t>
            </w:r>
          </w:p>
        </w:tc>
        <w:tc>
          <w:tcPr>
            <w:tcW w:w="2340" w:type="dxa"/>
            <w:tcBorders>
              <w:top w:val="single" w:sz="6" w:space="0" w:color="FFFFFF"/>
              <w:left w:val="single" w:sz="6" w:space="0" w:color="FFFFFF"/>
              <w:bottom w:val="single" w:sz="6" w:space="0" w:color="FFFFFF"/>
              <w:right w:val="single" w:sz="6" w:space="0" w:color="FFFFFF"/>
            </w:tcBorders>
          </w:tcPr>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sz w:val="22"/>
              </w:rPr>
            </w:pPr>
            <w:r>
              <w:rPr>
                <w:rStyle w:val="DefaultParagraphFont"/>
                <w:sz w:val="22"/>
              </w:rPr>
              <w:t xml:space="preserve"> 343,221</w:t>
            </w:r>
          </w:p>
        </w:tc>
      </w:tr>
      <w:tr w:rsidTr="0080321D">
        <w:tblPrEx>
          <w:tblW w:w="10980" w:type="dxa"/>
          <w:tblInd w:w="-792" w:type="dxa"/>
          <w:tblLayout w:type="fixed"/>
          <w:tblLook w:val="0000"/>
        </w:tblPrEx>
        <w:tc>
          <w:tcPr>
            <w:tcW w:w="2520" w:type="dxa"/>
            <w:tcBorders>
              <w:top w:val="single" w:sz="6" w:space="0" w:color="FFFFFF"/>
              <w:left w:val="single" w:sz="6" w:space="0" w:color="FFFFFF"/>
              <w:bottom w:val="single" w:sz="6" w:space="0" w:color="FFFFFF"/>
              <w:right w:val="single" w:sz="6" w:space="0" w:color="FFFFFF"/>
            </w:tcBorders>
          </w:tcPr>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sz w:val="22"/>
              </w:rPr>
            </w:pPr>
            <w:r>
              <w:rPr>
                <w:rStyle w:val="DefaultParagraphFont"/>
                <w:sz w:val="22"/>
              </w:rPr>
              <w:t>Gilboa</w:t>
            </w:r>
          </w:p>
        </w:tc>
        <w:tc>
          <w:tcPr>
            <w:tcW w:w="1800" w:type="dxa"/>
            <w:tcBorders>
              <w:top w:val="single" w:sz="6" w:space="0" w:color="FFFFFF"/>
              <w:left w:val="single" w:sz="6" w:space="0" w:color="FFFFFF"/>
              <w:bottom w:val="single" w:sz="6" w:space="0" w:color="FFFFFF"/>
              <w:right w:val="single" w:sz="6" w:space="0" w:color="FFFFFF"/>
            </w:tcBorders>
          </w:tcPr>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sz w:val="22"/>
              </w:rPr>
            </w:pPr>
            <w:r>
              <w:rPr>
                <w:rStyle w:val="DefaultParagraphFont"/>
                <w:sz w:val="22"/>
              </w:rPr>
              <w:t>MWA</w:t>
            </w:r>
          </w:p>
        </w:tc>
        <w:tc>
          <w:tcPr>
            <w:tcW w:w="2340" w:type="dxa"/>
            <w:tcBorders>
              <w:top w:val="single" w:sz="6" w:space="0" w:color="FFFFFF"/>
              <w:left w:val="single" w:sz="6" w:space="0" w:color="FFFFFF"/>
              <w:bottom w:val="single" w:sz="6" w:space="0" w:color="FFFFFF"/>
              <w:right w:val="single" w:sz="6" w:space="0" w:color="FFFFFF"/>
            </w:tcBorders>
          </w:tcPr>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sz w:val="22"/>
              </w:rPr>
            </w:pPr>
            <w:r>
              <w:rPr>
                <w:rStyle w:val="DefaultParagraphFont"/>
                <w:sz w:val="22"/>
              </w:rPr>
              <w:t>54</w:t>
            </w:r>
          </w:p>
        </w:tc>
        <w:tc>
          <w:tcPr>
            <w:tcW w:w="1980" w:type="dxa"/>
            <w:tcBorders>
              <w:top w:val="single" w:sz="6" w:space="0" w:color="FFFFFF"/>
              <w:left w:val="single" w:sz="6" w:space="0" w:color="FFFFFF"/>
              <w:bottom w:val="single" w:sz="6" w:space="0" w:color="FFFFFF"/>
              <w:right w:val="single" w:sz="6" w:space="0" w:color="FFFFFF"/>
            </w:tcBorders>
          </w:tcPr>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sz w:val="22"/>
              </w:rPr>
            </w:pPr>
            <w:r>
              <w:rPr>
                <w:rStyle w:val="DefaultParagraphFont"/>
                <w:sz w:val="22"/>
              </w:rPr>
              <w:t>48</w:t>
            </w:r>
          </w:p>
        </w:tc>
        <w:tc>
          <w:tcPr>
            <w:tcW w:w="2340" w:type="dxa"/>
            <w:tcBorders>
              <w:top w:val="single" w:sz="6" w:space="0" w:color="FFFFFF"/>
              <w:left w:val="single" w:sz="6" w:space="0" w:color="FFFFFF"/>
              <w:bottom w:val="single" w:sz="6" w:space="0" w:color="FFFFFF"/>
              <w:right w:val="single" w:sz="6" w:space="0" w:color="FFFFFF"/>
            </w:tcBorders>
          </w:tcPr>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sz w:val="22"/>
              </w:rPr>
            </w:pPr>
            <w:r>
              <w:rPr>
                <w:rStyle w:val="DefaultParagraphFont"/>
                <w:sz w:val="22"/>
              </w:rPr>
              <w:t>$432,000</w:t>
            </w:r>
          </w:p>
        </w:tc>
      </w:tr>
      <w:tr w:rsidTr="0080321D">
        <w:tblPrEx>
          <w:tblW w:w="10980" w:type="dxa"/>
          <w:tblInd w:w="-792" w:type="dxa"/>
          <w:tblLayout w:type="fixed"/>
          <w:tblLook w:val="0000"/>
        </w:tblPrEx>
        <w:tc>
          <w:tcPr>
            <w:tcW w:w="2520" w:type="dxa"/>
            <w:tcBorders>
              <w:top w:val="single" w:sz="6" w:space="0" w:color="FFFFFF"/>
              <w:left w:val="single" w:sz="6" w:space="0" w:color="FFFFFF"/>
              <w:bottom w:val="single" w:sz="6" w:space="0" w:color="FFFFFF"/>
              <w:right w:val="single" w:sz="6" w:space="0" w:color="FFFFFF"/>
            </w:tcBorders>
          </w:tcPr>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sz w:val="22"/>
              </w:rPr>
            </w:pPr>
            <w:r>
              <w:rPr>
                <w:rStyle w:val="DefaultParagraphFont"/>
                <w:sz w:val="22"/>
              </w:rPr>
              <w:t>Mohansic-Wheeling</w:t>
            </w:r>
          </w:p>
        </w:tc>
        <w:tc>
          <w:tcPr>
            <w:tcW w:w="1800" w:type="dxa"/>
            <w:tcBorders>
              <w:top w:val="single" w:sz="6" w:space="0" w:color="FFFFFF"/>
              <w:left w:val="single" w:sz="6" w:space="0" w:color="FFFFFF"/>
              <w:bottom w:val="single" w:sz="6" w:space="0" w:color="FFFFFF"/>
              <w:right w:val="single" w:sz="6" w:space="0" w:color="FFFFFF"/>
            </w:tcBorders>
          </w:tcPr>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ind w:right="-288"/>
              <w:rPr>
                <w:rStyle w:val="DefaultParagraphFont"/>
                <w:b/>
                <w:sz w:val="22"/>
              </w:rPr>
            </w:pPr>
            <w:r>
              <w:rPr>
                <w:rStyle w:val="DefaultParagraphFont"/>
                <w:sz w:val="22"/>
              </w:rPr>
              <w:t>Facilities Agreement</w:t>
            </w:r>
          </w:p>
        </w:tc>
        <w:tc>
          <w:tcPr>
            <w:tcW w:w="2340" w:type="dxa"/>
            <w:tcBorders>
              <w:top w:val="single" w:sz="6" w:space="0" w:color="FFFFFF"/>
              <w:left w:val="single" w:sz="6" w:space="0" w:color="FFFFFF"/>
              <w:bottom w:val="single" w:sz="6" w:space="0" w:color="FFFFFF"/>
              <w:right w:val="single" w:sz="6" w:space="0" w:color="FFFFFF"/>
            </w:tcBorders>
          </w:tcPr>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sz w:val="22"/>
              </w:rPr>
            </w:pPr>
            <w:r>
              <w:rPr>
                <w:rStyle w:val="DefaultParagraphFont"/>
                <w:sz w:val="22"/>
              </w:rPr>
              <w:t>87</w:t>
            </w:r>
          </w:p>
        </w:tc>
        <w:tc>
          <w:tcPr>
            <w:tcW w:w="1980" w:type="dxa"/>
            <w:tcBorders>
              <w:top w:val="single" w:sz="6" w:space="0" w:color="FFFFFF"/>
              <w:left w:val="single" w:sz="6" w:space="0" w:color="FFFFFF"/>
              <w:bottom w:val="single" w:sz="6" w:space="0" w:color="FFFFFF"/>
              <w:right w:val="single" w:sz="6" w:space="0" w:color="FFFFFF"/>
            </w:tcBorders>
          </w:tcPr>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sz w:val="22"/>
              </w:rPr>
            </w:pPr>
            <w:r>
              <w:rPr>
                <w:rStyle w:val="DefaultParagraphFont"/>
                <w:sz w:val="22"/>
              </w:rPr>
              <w:t>5</w:t>
            </w:r>
          </w:p>
        </w:tc>
        <w:tc>
          <w:tcPr>
            <w:tcW w:w="2340" w:type="dxa"/>
            <w:tcBorders>
              <w:top w:val="single" w:sz="6" w:space="0" w:color="FFFFFF"/>
              <w:left w:val="single" w:sz="6" w:space="0" w:color="FFFFFF"/>
              <w:bottom w:val="single" w:sz="6" w:space="0" w:color="FFFFFF"/>
              <w:right w:val="single" w:sz="6" w:space="0" w:color="FFFFFF"/>
            </w:tcBorders>
          </w:tcPr>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sz w:val="22"/>
              </w:rPr>
            </w:pPr>
            <w:r>
              <w:rPr>
                <w:rStyle w:val="DefaultParagraphFont"/>
                <w:sz w:val="22"/>
              </w:rPr>
              <w:t>$659,443</w:t>
            </w:r>
          </w:p>
        </w:tc>
      </w:tr>
      <w:tr w:rsidTr="0080321D">
        <w:tblPrEx>
          <w:tblW w:w="10980" w:type="dxa"/>
          <w:tblInd w:w="-792" w:type="dxa"/>
          <w:tblLayout w:type="fixed"/>
          <w:tblLook w:val="0000"/>
        </w:tblPrEx>
        <w:tc>
          <w:tcPr>
            <w:tcW w:w="2520" w:type="dxa"/>
            <w:tcBorders>
              <w:top w:val="single" w:sz="6" w:space="0" w:color="FFFFFF"/>
              <w:left w:val="single" w:sz="6" w:space="0" w:color="FFFFFF"/>
              <w:bottom w:val="single" w:sz="6" w:space="0" w:color="FFFFFF"/>
              <w:right w:val="single" w:sz="6" w:space="0" w:color="FFFFFF"/>
            </w:tcBorders>
          </w:tcPr>
          <w:p w:rsidR="0080321D">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sz w:val="22"/>
              </w:rPr>
            </w:pPr>
          </w:p>
        </w:tc>
        <w:tc>
          <w:tcPr>
            <w:tcW w:w="1800" w:type="dxa"/>
            <w:tcBorders>
              <w:top w:val="single" w:sz="6" w:space="0" w:color="FFFFFF"/>
              <w:left w:val="single" w:sz="6" w:space="0" w:color="FFFFFF"/>
              <w:bottom w:val="single" w:sz="6" w:space="0" w:color="FFFFFF"/>
              <w:right w:val="single" w:sz="6" w:space="0" w:color="FFFFFF"/>
            </w:tcBorders>
          </w:tcPr>
          <w:p w:rsidR="0080321D">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ind w:right="-288"/>
              <w:rPr>
                <w:rStyle w:val="DefaultParagraphFont"/>
                <w:sz w:val="22"/>
              </w:rPr>
            </w:pPr>
          </w:p>
        </w:tc>
        <w:tc>
          <w:tcPr>
            <w:tcW w:w="2340" w:type="dxa"/>
            <w:tcBorders>
              <w:top w:val="single" w:sz="6" w:space="0" w:color="FFFFFF"/>
              <w:left w:val="single" w:sz="6" w:space="0" w:color="FFFFFF"/>
              <w:bottom w:val="single" w:sz="6" w:space="0" w:color="FFFFFF"/>
              <w:right w:val="single" w:sz="6" w:space="0" w:color="FFFFFF"/>
            </w:tcBorders>
          </w:tcPr>
          <w:p w:rsidR="0080321D">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sz w:val="22"/>
              </w:rPr>
            </w:pPr>
          </w:p>
        </w:tc>
        <w:tc>
          <w:tcPr>
            <w:tcW w:w="1980" w:type="dxa"/>
            <w:tcBorders>
              <w:top w:val="single" w:sz="6" w:space="0" w:color="FFFFFF"/>
              <w:left w:val="single" w:sz="6" w:space="0" w:color="FFFFFF"/>
              <w:bottom w:val="single" w:sz="6" w:space="0" w:color="FFFFFF"/>
              <w:right w:val="single" w:sz="6" w:space="0" w:color="FFFFFF"/>
            </w:tcBorders>
          </w:tcPr>
          <w:p w:rsidR="0080321D">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sz w:val="22"/>
              </w:rPr>
            </w:pPr>
          </w:p>
        </w:tc>
        <w:tc>
          <w:tcPr>
            <w:tcW w:w="2340" w:type="dxa"/>
            <w:tcBorders>
              <w:top w:val="single" w:sz="6" w:space="0" w:color="FFFFFF"/>
              <w:left w:val="single" w:sz="6" w:space="0" w:color="FFFFFF"/>
              <w:bottom w:val="single" w:sz="6" w:space="0" w:color="FFFFFF"/>
              <w:right w:val="single" w:sz="6" w:space="0" w:color="FFFFFF"/>
            </w:tcBorders>
          </w:tcPr>
          <w:p w:rsidR="0080321D">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sz w:val="22"/>
              </w:rPr>
            </w:pPr>
          </w:p>
        </w:tc>
      </w:tr>
    </w:tbl>
    <w:p w:rsidR="00AF085C" w:rsidP="0080321D">
      <w:pPr>
        <w:pStyle w:val="Bodypara3"/>
        <w:rPr>
          <w:rStyle w:val="DefaultParagraphFont"/>
        </w:rPr>
      </w:pPr>
      <w:r>
        <w:rPr>
          <w:rStyle w:val="DefaultParagraphFont"/>
        </w:rPr>
        <w:t>Revenues from the above grandfathered agreements are treated as credits to the Revenue Requirement in the development of NYSEG</w:t>
      </w:r>
      <w:r w:rsidRPr="004A7BE2">
        <w:rPr>
          <w:rStyle w:val="DefaultParagraphFont"/>
        </w:rPr>
        <w:t>’s</w:t>
      </w:r>
      <w:r>
        <w:rPr>
          <w:rStyle w:val="DefaultParagraphFont"/>
        </w:rPr>
        <w:t xml:space="preserve"> TSC.</w:t>
      </w:r>
    </w:p>
    <w:p w:rsidR="00AF085C">
      <w:pPr>
        <w:pStyle w:val="Normal7"/>
        <w:tabs>
          <w:tab w:val="left" w:pos="1440"/>
          <w:tab w:val="left" w:pos="10080"/>
          <w:tab w:val="right" w:pos="12960"/>
        </w:tabs>
        <w:rPr>
          <w:rStyle w:val="DefaultParagraphFont"/>
          <w:sz w:val="20"/>
        </w:rPr>
      </w:pPr>
    </w:p>
    <w:p w:rsidR="00AF085C">
      <w:pPr>
        <w:pStyle w:val="Normal7"/>
        <w:tabs>
          <w:tab w:val="left" w:pos="1440"/>
          <w:tab w:val="left" w:pos="10080"/>
          <w:tab w:val="right" w:pos="12960"/>
        </w:tabs>
        <w:rPr>
          <w:rStyle w:val="DefaultParagraphFont"/>
          <w:sz w:val="20"/>
        </w:rPr>
      </w:pPr>
    </w:p>
    <w:p w:rsidR="00AF085C" w:rsidRPr="0080321D" w:rsidP="0080321D">
      <w:pPr>
        <w:pStyle w:val="Heading31"/>
        <w:rPr>
          <w:rStyle w:val="DefaultParagraphFont"/>
        </w:rPr>
      </w:pPr>
      <w:r>
        <w:rPr>
          <w:rStyle w:val="DefaultParagraphFont"/>
          <w:rFonts w:ascii="Arial" w:hAnsi="Arial"/>
          <w:b w:val="0"/>
          <w:sz w:val="22"/>
          <w:lang w:val="pt-BR"/>
        </w:rPr>
        <w:br w:type="page"/>
      </w:r>
      <w:r>
        <w:rPr>
          <w:rStyle w:val="DefaultParagraphFont"/>
        </w:rPr>
        <w:t>14.3.5</w:t>
      </w:r>
      <w:r>
        <w:rPr>
          <w:rStyle w:val="DefaultParagraphFont"/>
        </w:rPr>
        <w:tab/>
      </w:r>
      <w:r w:rsidRPr="0080321D">
        <w:rPr>
          <w:rStyle w:val="DefaultParagraphFont"/>
        </w:rPr>
        <w:t xml:space="preserve">Central </w:t>
      </w:r>
      <w:smartTag w:uri="urn:schemas-microsoft-com:office:smarttags" w:element="place">
        <w:smartTag w:uri="urn:schemas-microsoft-com:office:smarttags" w:element="City">
          <w:r w:rsidRPr="0080321D">
            <w:rPr>
              <w:rStyle w:val="DefaultParagraphFont"/>
            </w:rPr>
            <w:t>Hudson</w:t>
          </w:r>
        </w:smartTag>
      </w:smartTag>
    </w:p>
    <w:p w:rsidR="00B03C5F" w:rsidRPr="00B03C5F" w:rsidP="00B03C5F">
      <w:pPr>
        <w:pStyle w:val="Normal7"/>
        <w:jc w:val="center"/>
        <w:rPr>
          <w:rStyle w:val="DefaultParagraphFont"/>
          <w:b/>
          <w:lang w:val="pt-BR"/>
        </w:rPr>
      </w:pPr>
    </w:p>
    <w:tbl>
      <w:tblPr>
        <w:tblStyle w:val="TableNormal"/>
        <w:tblW w:w="0" w:type="auto"/>
        <w:jc w:val="center"/>
        <w:tblLayout w:type="fixed"/>
        <w:tblCellMar>
          <w:left w:w="120" w:type="dxa"/>
          <w:right w:w="120" w:type="dxa"/>
        </w:tblCellMar>
        <w:tblLook w:val="0000"/>
      </w:tblPr>
      <w:tblGrid>
        <w:gridCol w:w="2103"/>
        <w:gridCol w:w="3402"/>
        <w:gridCol w:w="1845"/>
      </w:tblGrid>
      <w:tr>
        <w:tblPrEx>
          <w:tblW w:w="0" w:type="auto"/>
          <w:jc w:val="center"/>
          <w:tblLayout w:type="fixed"/>
          <w:tblCellMar>
            <w:left w:w="120" w:type="dxa"/>
            <w:right w:w="120" w:type="dxa"/>
          </w:tblCellMar>
          <w:tblLook w:val="0000"/>
        </w:tblPrEx>
        <w:trPr>
          <w:trHeight w:hRule="exact" w:val="402"/>
          <w:jc w:val="center"/>
        </w:trPr>
        <w:tc>
          <w:tcPr>
            <w:tcW w:w="2103" w:type="dxa"/>
            <w:tcBorders>
              <w:top w:val="single" w:sz="7" w:space="0" w:color="000000"/>
              <w:left w:val="single" w:sz="7" w:space="0" w:color="000000"/>
              <w:bottom w:val="single" w:sz="6" w:space="0" w:color="FFFFFF"/>
              <w:right w:val="single" w:sz="6" w:space="0" w:color="FFFFFF"/>
            </w:tcBorders>
          </w:tcPr>
          <w:p w:rsidR="00AF085C" w:rsidRPr="000F59A7">
            <w:pPr>
              <w:pStyle w:val="Normal7"/>
              <w:spacing w:line="16" w:lineRule="exact"/>
              <w:rPr>
                <w:rStyle w:val="DefaultParagraphFont"/>
                <w:b/>
                <w:u w:val="single"/>
                <w:lang w:val="pt-BR"/>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9" w:line="474" w:lineRule="auto"/>
              <w:jc w:val="center"/>
              <w:rPr>
                <w:rStyle w:val="DefaultParagraphFont"/>
                <w:b/>
                <w:u w:val="single"/>
                <w:lang w:val="pt-BR"/>
              </w:rPr>
            </w:pPr>
            <w:r w:rsidRPr="000F59A7">
              <w:rPr>
                <w:rStyle w:val="DefaultParagraphFont"/>
                <w:u w:val="single"/>
                <w:lang w:val="pt-BR"/>
              </w:rPr>
              <w:t>Rate Schedule</w:t>
            </w: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5" w:lineRule="auto"/>
              <w:jc w:val="center"/>
              <w:rPr>
                <w:rStyle w:val="DefaultParagraphFont"/>
                <w:u w:val="single"/>
              </w:rPr>
            </w:pPr>
            <w:r w:rsidRPr="000F59A7">
              <w:rPr>
                <w:rStyle w:val="DefaultParagraphFont"/>
                <w:b/>
                <w:u w:val="single"/>
                <w:lang w:val="pt-BR"/>
              </w:rPr>
              <w:t>Contract No. in Attachment L</w:t>
            </w:r>
          </w:p>
        </w:tc>
        <w:tc>
          <w:tcPr>
            <w:tcW w:w="3402" w:type="dxa"/>
            <w:tcBorders>
              <w:top w:val="single" w:sz="7" w:space="0" w:color="000000"/>
              <w:left w:val="single" w:sz="7" w:space="0" w:color="000000"/>
              <w:bottom w:val="single" w:sz="6" w:space="0" w:color="FFFFFF"/>
              <w:right w:val="single" w:sz="6" w:space="0" w:color="FFFFFF"/>
            </w:tcBorders>
          </w:tcPr>
          <w:p w:rsidR="00AF085C" w:rsidRPr="000F59A7">
            <w:pPr>
              <w:pStyle w:val="Normal7"/>
              <w:spacing w:line="16" w:lineRule="exact"/>
              <w:rPr>
                <w:rStyle w:val="DefaultParagraphFont"/>
                <w:u w:val="single"/>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u w:val="single"/>
                <w:lang w:val="pt-BR"/>
              </w:rPr>
            </w:pPr>
            <w:r w:rsidRPr="000F59A7">
              <w:rPr>
                <w:rStyle w:val="DefaultParagraphFont"/>
                <w:vanish/>
                <w:u w:val="single"/>
              </w:rPr>
              <w:t>Contract No. in Attachment L</w:t>
            </w:r>
            <w:r>
              <w:rPr>
                <w:rStyle w:val="DefaultParagraphFont"/>
                <w:u w:val="single"/>
              </w:rPr>
              <w:fldChar w:fldCharType="begin"/>
            </w:r>
            <w:r w:rsidRPr="000F59A7">
              <w:rPr>
                <w:rStyle w:val="DefaultParagraphFont"/>
                <w:u w:val="single"/>
              </w:rPr>
              <w:instrText>tc \l2 "</w:instrText>
            </w:r>
            <w:r w:rsidRPr="000F59A7">
              <w:rPr>
                <w:rStyle w:val="DefaultParagraphFont"/>
                <w:vanish/>
                <w:u w:val="single"/>
              </w:rPr>
              <w:instrText>Contract No. in Attachment L</w:instrText>
            </w:r>
            <w:r>
              <w:rPr>
                <w:rStyle w:val="DefaultParagraphFont"/>
                <w:u w:val="single"/>
              </w:rPr>
              <w:fldChar w:fldCharType="end"/>
            </w:r>
            <w:r w:rsidRPr="000F59A7">
              <w:rPr>
                <w:rStyle w:val="DefaultParagraphFont"/>
                <w:u w:val="single"/>
                <w:lang w:val="pt-BR"/>
              </w:rPr>
              <w:t xml:space="preserve">Contract No. In Attachment L </w:t>
            </w:r>
          </w:p>
        </w:tc>
        <w:tc>
          <w:tcPr>
            <w:tcW w:w="1845" w:type="dxa"/>
            <w:tcBorders>
              <w:top w:val="single" w:sz="7" w:space="0" w:color="000000"/>
              <w:left w:val="single" w:sz="7" w:space="0" w:color="000000"/>
              <w:bottom w:val="single" w:sz="6" w:space="0" w:color="FFFFFF"/>
              <w:right w:val="single" w:sz="7" w:space="0" w:color="000000"/>
            </w:tcBorders>
          </w:tcPr>
          <w:p w:rsidR="00AF085C" w:rsidRPr="000F59A7">
            <w:pPr>
              <w:pStyle w:val="Normal7"/>
              <w:spacing w:line="16" w:lineRule="exact"/>
              <w:rPr>
                <w:rStyle w:val="DefaultParagraphFont"/>
                <w:b/>
                <w:u w:val="single"/>
                <w:lang w:val="pt-BR"/>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u w:val="single"/>
                <w:lang w:val="pt-BR"/>
              </w:rPr>
            </w:pPr>
            <w:r w:rsidRPr="000F59A7">
              <w:rPr>
                <w:rStyle w:val="DefaultParagraphFont"/>
                <w:u w:val="single"/>
                <w:lang w:val="pt-BR"/>
              </w:rPr>
              <w:t>Tariff Sheet No</w:t>
            </w:r>
          </w:p>
        </w:tc>
      </w:tr>
      <w:tr>
        <w:tblPrEx>
          <w:tblW w:w="0" w:type="auto"/>
          <w:jc w:val="center"/>
          <w:tblLayout w:type="fixed"/>
          <w:tblCellMar>
            <w:left w:w="120" w:type="dxa"/>
            <w:right w:w="120" w:type="dxa"/>
          </w:tblCellMar>
          <w:tblLook w:val="0000"/>
        </w:tblPrEx>
        <w:trPr>
          <w:trHeight w:hRule="exact" w:val="402"/>
          <w:jc w:val="center"/>
        </w:trPr>
        <w:tc>
          <w:tcPr>
            <w:tcW w:w="2103" w:type="dxa"/>
            <w:tcBorders>
              <w:top w:val="single" w:sz="7" w:space="0" w:color="000000"/>
              <w:left w:val="single" w:sz="7" w:space="0" w:color="000000"/>
              <w:bottom w:val="single" w:sz="6" w:space="0" w:color="FFFFFF"/>
              <w:right w:val="single" w:sz="6" w:space="0" w:color="FFFFFF"/>
            </w:tcBorders>
          </w:tcPr>
          <w:p w:rsidR="00AF085C" w:rsidRPr="000F59A7">
            <w:pPr>
              <w:pStyle w:val="Normal7"/>
              <w:spacing w:line="16" w:lineRule="exact"/>
              <w:rPr>
                <w:rStyle w:val="DefaultParagraphFont"/>
                <w:b/>
                <w:lang w:val="pt-BR"/>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lang w:val="pt-BR"/>
              </w:rPr>
            </w:pPr>
            <w:r w:rsidRPr="000F59A7">
              <w:rPr>
                <w:rStyle w:val="DefaultParagraphFont"/>
                <w:lang w:val="pt-BR"/>
              </w:rPr>
              <w:t>22</w:t>
            </w:r>
          </w:p>
        </w:tc>
        <w:tc>
          <w:tcPr>
            <w:tcW w:w="3402" w:type="dxa"/>
            <w:tcBorders>
              <w:top w:val="single" w:sz="7" w:space="0" w:color="000000"/>
              <w:left w:val="single" w:sz="7" w:space="0" w:color="000000"/>
              <w:bottom w:val="single" w:sz="6" w:space="0" w:color="FFFFFF"/>
              <w:right w:val="single" w:sz="6" w:space="0" w:color="FFFFFF"/>
            </w:tcBorders>
          </w:tcPr>
          <w:p w:rsidR="00AF085C" w:rsidRPr="000F59A7">
            <w:pPr>
              <w:pStyle w:val="Normal7"/>
              <w:spacing w:line="16" w:lineRule="exact"/>
              <w:rPr>
                <w:rStyle w:val="DefaultParagraphFont"/>
                <w:b/>
                <w:lang w:val="pt-BR"/>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lang w:val="pt-BR"/>
              </w:rPr>
            </w:pPr>
            <w:r w:rsidRPr="000F59A7">
              <w:rPr>
                <w:rStyle w:val="DefaultParagraphFont"/>
                <w:lang w:val="pt-BR"/>
              </w:rPr>
              <w:t>20g</w:t>
            </w:r>
          </w:p>
        </w:tc>
        <w:tc>
          <w:tcPr>
            <w:tcW w:w="1845" w:type="dxa"/>
            <w:tcBorders>
              <w:top w:val="single" w:sz="7" w:space="0" w:color="000000"/>
              <w:left w:val="single" w:sz="7" w:space="0" w:color="000000"/>
              <w:bottom w:val="single" w:sz="6" w:space="0" w:color="FFFFFF"/>
              <w:right w:val="single" w:sz="7" w:space="0" w:color="000000"/>
            </w:tcBorders>
          </w:tcPr>
          <w:p w:rsidR="00AF085C" w:rsidRPr="000F59A7">
            <w:pPr>
              <w:pStyle w:val="Normal7"/>
              <w:spacing w:line="16" w:lineRule="exact"/>
              <w:rPr>
                <w:rStyle w:val="DefaultParagraphFont"/>
                <w:b/>
                <w:lang w:val="pt-BR"/>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lang w:val="pt-BR"/>
              </w:rPr>
            </w:pPr>
            <w:r w:rsidRPr="000F59A7">
              <w:rPr>
                <w:rStyle w:val="DefaultParagraphFont"/>
                <w:lang w:val="pt-BR"/>
              </w:rPr>
              <w:t>524</w:t>
            </w:r>
          </w:p>
        </w:tc>
      </w:tr>
      <w:tr>
        <w:tblPrEx>
          <w:tblW w:w="0" w:type="auto"/>
          <w:jc w:val="center"/>
          <w:tblLayout w:type="fixed"/>
          <w:tblCellMar>
            <w:left w:w="120" w:type="dxa"/>
            <w:right w:w="120" w:type="dxa"/>
          </w:tblCellMar>
          <w:tblLook w:val="0000"/>
        </w:tblPrEx>
        <w:trPr>
          <w:trHeight w:hRule="exact" w:val="402"/>
          <w:jc w:val="center"/>
        </w:trPr>
        <w:tc>
          <w:tcPr>
            <w:tcW w:w="2103" w:type="dxa"/>
            <w:tcBorders>
              <w:top w:val="single" w:sz="7" w:space="0" w:color="000000"/>
              <w:left w:val="single" w:sz="7" w:space="0" w:color="000000"/>
              <w:bottom w:val="single" w:sz="6" w:space="0" w:color="FFFFFF"/>
              <w:right w:val="single" w:sz="6" w:space="0" w:color="FFFFFF"/>
            </w:tcBorders>
          </w:tcPr>
          <w:p w:rsidR="00AF085C" w:rsidRPr="000F59A7">
            <w:pPr>
              <w:pStyle w:val="Normal7"/>
              <w:spacing w:line="16" w:lineRule="exact"/>
              <w:rPr>
                <w:rStyle w:val="DefaultParagraphFont"/>
                <w:b/>
                <w:lang w:val="pt-BR"/>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lang w:val="pt-BR"/>
              </w:rPr>
            </w:pPr>
            <w:r w:rsidRPr="000F59A7">
              <w:rPr>
                <w:rStyle w:val="DefaultParagraphFont"/>
                <w:lang w:val="pt-BR"/>
              </w:rPr>
              <w:t>49</w:t>
            </w:r>
          </w:p>
        </w:tc>
        <w:tc>
          <w:tcPr>
            <w:tcW w:w="3402" w:type="dxa"/>
            <w:tcBorders>
              <w:top w:val="single" w:sz="7" w:space="0" w:color="000000"/>
              <w:left w:val="single" w:sz="7" w:space="0" w:color="000000"/>
              <w:bottom w:val="single" w:sz="6" w:space="0" w:color="FFFFFF"/>
              <w:right w:val="single" w:sz="6" w:space="0" w:color="FFFFFF"/>
            </w:tcBorders>
          </w:tcPr>
          <w:p w:rsidR="00AF085C" w:rsidRPr="000F59A7">
            <w:pPr>
              <w:pStyle w:val="Normal7"/>
              <w:spacing w:line="16" w:lineRule="exact"/>
              <w:rPr>
                <w:rStyle w:val="DefaultParagraphFont"/>
                <w:b/>
                <w:lang w:val="pt-BR"/>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lang w:val="pt-BR"/>
              </w:rPr>
            </w:pPr>
            <w:r w:rsidRPr="000F59A7">
              <w:rPr>
                <w:rStyle w:val="DefaultParagraphFont"/>
                <w:lang w:val="pt-BR"/>
              </w:rPr>
              <w:t>20h</w:t>
            </w:r>
          </w:p>
        </w:tc>
        <w:tc>
          <w:tcPr>
            <w:tcW w:w="1845" w:type="dxa"/>
            <w:tcBorders>
              <w:top w:val="single" w:sz="7" w:space="0" w:color="000000"/>
              <w:left w:val="single" w:sz="7" w:space="0" w:color="000000"/>
              <w:bottom w:val="single" w:sz="6" w:space="0" w:color="FFFFFF"/>
              <w:right w:val="single" w:sz="7" w:space="0" w:color="000000"/>
            </w:tcBorders>
          </w:tcPr>
          <w:p w:rsidR="00AF085C" w:rsidRPr="000F59A7">
            <w:pPr>
              <w:pStyle w:val="Normal7"/>
              <w:spacing w:line="16" w:lineRule="exact"/>
              <w:rPr>
                <w:rStyle w:val="DefaultParagraphFont"/>
                <w:b/>
                <w:lang w:val="pt-BR"/>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lang w:val="pt-BR"/>
              </w:rPr>
            </w:pPr>
            <w:r w:rsidRPr="000F59A7">
              <w:rPr>
                <w:rStyle w:val="DefaultParagraphFont"/>
                <w:lang w:val="pt-BR"/>
              </w:rPr>
              <w:t>524</w:t>
            </w:r>
          </w:p>
        </w:tc>
      </w:tr>
      <w:tr>
        <w:tblPrEx>
          <w:tblW w:w="0" w:type="auto"/>
          <w:jc w:val="center"/>
          <w:tblLayout w:type="fixed"/>
          <w:tblCellMar>
            <w:left w:w="120" w:type="dxa"/>
            <w:right w:w="120" w:type="dxa"/>
          </w:tblCellMar>
          <w:tblLook w:val="0000"/>
        </w:tblPrEx>
        <w:trPr>
          <w:trHeight w:hRule="exact" w:val="402"/>
          <w:jc w:val="center"/>
        </w:trPr>
        <w:tc>
          <w:tcPr>
            <w:tcW w:w="2103" w:type="dxa"/>
            <w:tcBorders>
              <w:top w:val="single" w:sz="7" w:space="0" w:color="000000"/>
              <w:left w:val="single" w:sz="7" w:space="0" w:color="000000"/>
              <w:bottom w:val="single" w:sz="6" w:space="0" w:color="FFFFFF"/>
              <w:right w:val="single" w:sz="6" w:space="0" w:color="FFFFFF"/>
            </w:tcBorders>
          </w:tcPr>
          <w:p w:rsidR="00AF085C" w:rsidRPr="000F59A7">
            <w:pPr>
              <w:pStyle w:val="Normal7"/>
              <w:spacing w:line="16" w:lineRule="exact"/>
              <w:rPr>
                <w:rStyle w:val="DefaultParagraphFont"/>
                <w:b/>
                <w:lang w:val="pt-BR"/>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lang w:val="pt-BR"/>
              </w:rPr>
            </w:pPr>
            <w:r w:rsidRPr="000F59A7">
              <w:rPr>
                <w:rStyle w:val="DefaultParagraphFont"/>
                <w:lang w:val="pt-BR"/>
              </w:rPr>
              <w:t>26</w:t>
            </w:r>
          </w:p>
        </w:tc>
        <w:tc>
          <w:tcPr>
            <w:tcW w:w="3402" w:type="dxa"/>
            <w:tcBorders>
              <w:top w:val="single" w:sz="7" w:space="0" w:color="000000"/>
              <w:left w:val="single" w:sz="7" w:space="0" w:color="000000"/>
              <w:bottom w:val="single" w:sz="6" w:space="0" w:color="FFFFFF"/>
              <w:right w:val="single" w:sz="6" w:space="0" w:color="FFFFFF"/>
            </w:tcBorders>
          </w:tcPr>
          <w:p w:rsidR="00AF085C" w:rsidRPr="000F59A7">
            <w:pPr>
              <w:pStyle w:val="Normal7"/>
              <w:spacing w:line="16" w:lineRule="exact"/>
              <w:rPr>
                <w:rStyle w:val="DefaultParagraphFont"/>
                <w:b/>
                <w:lang w:val="pt-BR"/>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lang w:val="pt-BR"/>
              </w:rPr>
            </w:pPr>
            <w:r w:rsidRPr="000F59A7">
              <w:rPr>
                <w:rStyle w:val="DefaultParagraphFont"/>
                <w:lang w:val="pt-BR"/>
              </w:rPr>
              <w:t>21</w:t>
            </w:r>
          </w:p>
        </w:tc>
        <w:tc>
          <w:tcPr>
            <w:tcW w:w="1845" w:type="dxa"/>
            <w:tcBorders>
              <w:top w:val="single" w:sz="7" w:space="0" w:color="000000"/>
              <w:left w:val="single" w:sz="7" w:space="0" w:color="000000"/>
              <w:bottom w:val="single" w:sz="6" w:space="0" w:color="FFFFFF"/>
              <w:right w:val="single" w:sz="7" w:space="0" w:color="000000"/>
            </w:tcBorders>
          </w:tcPr>
          <w:p w:rsidR="00AF085C" w:rsidRPr="000F59A7">
            <w:pPr>
              <w:pStyle w:val="Normal7"/>
              <w:spacing w:line="16" w:lineRule="exact"/>
              <w:rPr>
                <w:rStyle w:val="DefaultParagraphFont"/>
                <w:b/>
                <w:lang w:val="pt-BR"/>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lang w:val="pt-BR"/>
              </w:rPr>
            </w:pPr>
            <w:r w:rsidRPr="000F59A7">
              <w:rPr>
                <w:rStyle w:val="DefaultParagraphFont"/>
                <w:lang w:val="pt-BR"/>
              </w:rPr>
              <w:t>524</w:t>
            </w:r>
          </w:p>
        </w:tc>
      </w:tr>
      <w:tr>
        <w:tblPrEx>
          <w:tblW w:w="0" w:type="auto"/>
          <w:jc w:val="center"/>
          <w:tblLayout w:type="fixed"/>
          <w:tblCellMar>
            <w:left w:w="120" w:type="dxa"/>
            <w:right w:w="120" w:type="dxa"/>
          </w:tblCellMar>
          <w:tblLook w:val="0000"/>
        </w:tblPrEx>
        <w:trPr>
          <w:trHeight w:hRule="exact" w:val="402"/>
          <w:jc w:val="center"/>
        </w:trPr>
        <w:tc>
          <w:tcPr>
            <w:tcW w:w="2103" w:type="dxa"/>
            <w:tcBorders>
              <w:top w:val="single" w:sz="7" w:space="0" w:color="000000"/>
              <w:left w:val="single" w:sz="7" w:space="0" w:color="000000"/>
              <w:bottom w:val="single" w:sz="6" w:space="0" w:color="FFFFFF"/>
              <w:right w:val="single" w:sz="6" w:space="0" w:color="FFFFFF"/>
            </w:tcBorders>
          </w:tcPr>
          <w:p w:rsidR="00AF085C" w:rsidRPr="000F59A7">
            <w:pPr>
              <w:pStyle w:val="Normal7"/>
              <w:spacing w:line="16" w:lineRule="exact"/>
              <w:rPr>
                <w:rStyle w:val="DefaultParagraphFont"/>
                <w:b/>
                <w:lang w:val="pt-BR"/>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lang w:val="pt-BR"/>
              </w:rPr>
            </w:pPr>
            <w:r w:rsidRPr="000F59A7">
              <w:rPr>
                <w:rStyle w:val="DefaultParagraphFont"/>
                <w:lang w:val="pt-BR"/>
              </w:rPr>
              <w:t>51</w:t>
            </w:r>
          </w:p>
        </w:tc>
        <w:tc>
          <w:tcPr>
            <w:tcW w:w="3402" w:type="dxa"/>
            <w:tcBorders>
              <w:top w:val="single" w:sz="7" w:space="0" w:color="000000"/>
              <w:left w:val="single" w:sz="7" w:space="0" w:color="000000"/>
              <w:bottom w:val="single" w:sz="6" w:space="0" w:color="FFFFFF"/>
              <w:right w:val="single" w:sz="6" w:space="0" w:color="FFFFFF"/>
            </w:tcBorders>
          </w:tcPr>
          <w:p w:rsidR="00AF085C" w:rsidRPr="000F59A7">
            <w:pPr>
              <w:pStyle w:val="Normal7"/>
              <w:spacing w:line="16" w:lineRule="exact"/>
              <w:rPr>
                <w:rStyle w:val="DefaultParagraphFont"/>
                <w:b/>
                <w:lang w:val="pt-BR"/>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lang w:val="pt-BR"/>
              </w:rPr>
            </w:pPr>
            <w:r w:rsidRPr="000F59A7">
              <w:rPr>
                <w:rStyle w:val="DefaultParagraphFont"/>
                <w:lang w:val="pt-BR"/>
              </w:rPr>
              <w:t>31b</w:t>
            </w:r>
          </w:p>
        </w:tc>
        <w:tc>
          <w:tcPr>
            <w:tcW w:w="1845" w:type="dxa"/>
            <w:tcBorders>
              <w:top w:val="single" w:sz="7" w:space="0" w:color="000000"/>
              <w:left w:val="single" w:sz="7" w:space="0" w:color="000000"/>
              <w:bottom w:val="single" w:sz="6" w:space="0" w:color="FFFFFF"/>
              <w:right w:val="single" w:sz="7" w:space="0" w:color="000000"/>
            </w:tcBorders>
          </w:tcPr>
          <w:p w:rsidR="00AF085C" w:rsidRPr="000F59A7">
            <w:pPr>
              <w:pStyle w:val="Normal7"/>
              <w:spacing w:line="16" w:lineRule="exact"/>
              <w:rPr>
                <w:rStyle w:val="DefaultParagraphFont"/>
                <w:b/>
                <w:lang w:val="pt-BR"/>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lang w:val="pt-BR"/>
              </w:rPr>
            </w:pPr>
            <w:r w:rsidRPr="000F59A7">
              <w:rPr>
                <w:rStyle w:val="DefaultParagraphFont"/>
                <w:lang w:val="pt-BR"/>
              </w:rPr>
              <w:t>525</w:t>
            </w:r>
          </w:p>
        </w:tc>
      </w:tr>
      <w:tr>
        <w:tblPrEx>
          <w:tblW w:w="0" w:type="auto"/>
          <w:jc w:val="center"/>
          <w:tblLayout w:type="fixed"/>
          <w:tblCellMar>
            <w:left w:w="120" w:type="dxa"/>
            <w:right w:w="120" w:type="dxa"/>
          </w:tblCellMar>
          <w:tblLook w:val="0000"/>
        </w:tblPrEx>
        <w:trPr>
          <w:trHeight w:hRule="exact" w:val="402"/>
          <w:jc w:val="center"/>
        </w:trPr>
        <w:tc>
          <w:tcPr>
            <w:tcW w:w="2103" w:type="dxa"/>
            <w:tcBorders>
              <w:top w:val="single" w:sz="7" w:space="0" w:color="000000"/>
              <w:left w:val="single" w:sz="7" w:space="0" w:color="000000"/>
              <w:bottom w:val="single" w:sz="6" w:space="0" w:color="FFFFFF"/>
              <w:right w:val="single" w:sz="6" w:space="0" w:color="FFFFFF"/>
            </w:tcBorders>
          </w:tcPr>
          <w:p w:rsidR="00AF085C" w:rsidRPr="000F59A7">
            <w:pPr>
              <w:pStyle w:val="Normal7"/>
              <w:spacing w:line="16" w:lineRule="exact"/>
              <w:rPr>
                <w:rStyle w:val="DefaultParagraphFont"/>
                <w:b/>
                <w:lang w:val="pt-BR"/>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lang w:val="pt-BR"/>
              </w:rPr>
            </w:pPr>
            <w:r w:rsidRPr="000F59A7">
              <w:rPr>
                <w:rStyle w:val="DefaultParagraphFont"/>
                <w:lang w:val="pt-BR"/>
              </w:rPr>
              <w:t>32</w:t>
            </w:r>
          </w:p>
        </w:tc>
        <w:tc>
          <w:tcPr>
            <w:tcW w:w="3402" w:type="dxa"/>
            <w:tcBorders>
              <w:top w:val="single" w:sz="7" w:space="0" w:color="000000"/>
              <w:left w:val="single" w:sz="7" w:space="0" w:color="000000"/>
              <w:bottom w:val="single" w:sz="6" w:space="0" w:color="FFFFFF"/>
              <w:right w:val="single" w:sz="6" w:space="0" w:color="FFFFFF"/>
            </w:tcBorders>
          </w:tcPr>
          <w:p w:rsidR="00AF085C" w:rsidRPr="000F59A7">
            <w:pPr>
              <w:pStyle w:val="Normal7"/>
              <w:spacing w:line="16" w:lineRule="exact"/>
              <w:rPr>
                <w:rStyle w:val="DefaultParagraphFont"/>
                <w:b/>
                <w:lang w:val="pt-BR"/>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lang w:val="pt-BR"/>
              </w:rPr>
            </w:pPr>
            <w:r w:rsidRPr="000F59A7">
              <w:rPr>
                <w:rStyle w:val="DefaultParagraphFont"/>
                <w:lang w:val="pt-BR"/>
              </w:rPr>
              <w:t>41</w:t>
            </w:r>
          </w:p>
        </w:tc>
        <w:tc>
          <w:tcPr>
            <w:tcW w:w="1845" w:type="dxa"/>
            <w:tcBorders>
              <w:top w:val="single" w:sz="7" w:space="0" w:color="000000"/>
              <w:left w:val="single" w:sz="7" w:space="0" w:color="000000"/>
              <w:bottom w:val="single" w:sz="6" w:space="0" w:color="FFFFFF"/>
              <w:right w:val="single" w:sz="7" w:space="0" w:color="000000"/>
            </w:tcBorders>
          </w:tcPr>
          <w:p w:rsidR="00AF085C" w:rsidRPr="000F59A7">
            <w:pPr>
              <w:pStyle w:val="Normal7"/>
              <w:spacing w:line="16" w:lineRule="exact"/>
              <w:rPr>
                <w:rStyle w:val="DefaultParagraphFont"/>
                <w:b/>
                <w:lang w:val="pt-BR"/>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lang w:val="pt-BR"/>
              </w:rPr>
            </w:pPr>
            <w:r w:rsidRPr="000F59A7">
              <w:rPr>
                <w:rStyle w:val="DefaultParagraphFont"/>
                <w:lang w:val="pt-BR"/>
              </w:rPr>
              <w:t>525</w:t>
            </w:r>
          </w:p>
        </w:tc>
      </w:tr>
      <w:tr>
        <w:tblPrEx>
          <w:tblW w:w="0" w:type="auto"/>
          <w:jc w:val="center"/>
          <w:tblLayout w:type="fixed"/>
          <w:tblCellMar>
            <w:left w:w="120" w:type="dxa"/>
            <w:right w:w="120" w:type="dxa"/>
          </w:tblCellMar>
          <w:tblLook w:val="0000"/>
        </w:tblPrEx>
        <w:trPr>
          <w:trHeight w:hRule="exact" w:val="402"/>
          <w:jc w:val="center"/>
        </w:trPr>
        <w:tc>
          <w:tcPr>
            <w:tcW w:w="2103" w:type="dxa"/>
            <w:tcBorders>
              <w:top w:val="single" w:sz="7" w:space="0" w:color="000000"/>
              <w:left w:val="single" w:sz="7" w:space="0" w:color="000000"/>
              <w:bottom w:val="single" w:sz="6" w:space="0" w:color="FFFFFF"/>
              <w:right w:val="single" w:sz="6" w:space="0" w:color="FFFFFF"/>
            </w:tcBorders>
          </w:tcPr>
          <w:p w:rsidR="00AF085C" w:rsidRPr="000F59A7">
            <w:pPr>
              <w:pStyle w:val="Normal7"/>
              <w:spacing w:line="16" w:lineRule="exact"/>
              <w:rPr>
                <w:rStyle w:val="DefaultParagraphFont"/>
                <w:b/>
                <w:lang w:val="pt-BR"/>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lang w:val="pt-BR"/>
              </w:rPr>
            </w:pPr>
            <w:r w:rsidRPr="000F59A7">
              <w:rPr>
                <w:rStyle w:val="DefaultParagraphFont"/>
                <w:lang w:val="pt-BR"/>
              </w:rPr>
              <w:t>65</w:t>
            </w:r>
          </w:p>
        </w:tc>
        <w:tc>
          <w:tcPr>
            <w:tcW w:w="3402" w:type="dxa"/>
            <w:tcBorders>
              <w:top w:val="single" w:sz="7" w:space="0" w:color="000000"/>
              <w:left w:val="single" w:sz="7" w:space="0" w:color="000000"/>
              <w:bottom w:val="single" w:sz="6" w:space="0" w:color="FFFFFF"/>
              <w:right w:val="single" w:sz="6" w:space="0" w:color="FFFFFF"/>
            </w:tcBorders>
          </w:tcPr>
          <w:p w:rsidR="00AF085C" w:rsidRPr="000F59A7">
            <w:pPr>
              <w:pStyle w:val="Normal7"/>
              <w:spacing w:line="16" w:lineRule="exact"/>
              <w:rPr>
                <w:rStyle w:val="DefaultParagraphFont"/>
                <w:b/>
                <w:lang w:val="pt-BR"/>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lang w:val="pt-BR"/>
              </w:rPr>
            </w:pPr>
            <w:r w:rsidRPr="000F59A7">
              <w:rPr>
                <w:rStyle w:val="DefaultParagraphFont"/>
                <w:lang w:val="pt-BR"/>
              </w:rPr>
              <w:t>55a</w:t>
            </w:r>
          </w:p>
        </w:tc>
        <w:tc>
          <w:tcPr>
            <w:tcW w:w="1845" w:type="dxa"/>
            <w:tcBorders>
              <w:top w:val="single" w:sz="7" w:space="0" w:color="000000"/>
              <w:left w:val="single" w:sz="7" w:space="0" w:color="000000"/>
              <w:bottom w:val="single" w:sz="6" w:space="0" w:color="FFFFFF"/>
              <w:right w:val="single" w:sz="7" w:space="0" w:color="000000"/>
            </w:tcBorders>
          </w:tcPr>
          <w:p w:rsidR="00AF085C" w:rsidRPr="000F59A7">
            <w:pPr>
              <w:pStyle w:val="Normal7"/>
              <w:spacing w:line="16" w:lineRule="exact"/>
              <w:rPr>
                <w:rStyle w:val="DefaultParagraphFont"/>
                <w:b/>
                <w:lang w:val="pt-BR"/>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lang w:val="pt-BR"/>
              </w:rPr>
            </w:pPr>
            <w:r w:rsidRPr="000F59A7">
              <w:rPr>
                <w:rStyle w:val="DefaultParagraphFont"/>
                <w:lang w:val="pt-BR"/>
              </w:rPr>
              <w:t>526</w:t>
            </w:r>
          </w:p>
        </w:tc>
      </w:tr>
      <w:tr>
        <w:tblPrEx>
          <w:tblW w:w="0" w:type="auto"/>
          <w:jc w:val="center"/>
          <w:tblLayout w:type="fixed"/>
          <w:tblCellMar>
            <w:left w:w="120" w:type="dxa"/>
            <w:right w:w="120" w:type="dxa"/>
          </w:tblCellMar>
          <w:tblLook w:val="0000"/>
        </w:tblPrEx>
        <w:trPr>
          <w:trHeight w:hRule="exact" w:val="384"/>
          <w:jc w:val="center"/>
        </w:trPr>
        <w:tc>
          <w:tcPr>
            <w:tcW w:w="2103" w:type="dxa"/>
            <w:tcBorders>
              <w:top w:val="single" w:sz="7" w:space="0" w:color="000000"/>
              <w:left w:val="single" w:sz="7" w:space="0" w:color="000000"/>
              <w:bottom w:val="single" w:sz="7" w:space="0" w:color="000000"/>
              <w:right w:val="single" w:sz="6" w:space="0" w:color="FFFFFF"/>
            </w:tcBorders>
          </w:tcPr>
          <w:p w:rsidR="00AF085C" w:rsidRPr="000F59A7">
            <w:pPr>
              <w:pStyle w:val="Normal7"/>
              <w:spacing w:line="16" w:lineRule="exact"/>
              <w:rPr>
                <w:rStyle w:val="DefaultParagraphFont"/>
                <w:b/>
                <w:lang w:val="pt-BR"/>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 w:line="474" w:lineRule="auto"/>
              <w:jc w:val="center"/>
              <w:rPr>
                <w:rStyle w:val="DefaultParagraphFont"/>
                <w:b/>
                <w:lang w:val="pt-BR"/>
              </w:rPr>
            </w:pPr>
            <w:r w:rsidRPr="000F59A7">
              <w:rPr>
                <w:rStyle w:val="DefaultParagraphFont"/>
                <w:lang w:val="pt-BR"/>
              </w:rPr>
              <w:t xml:space="preserve">73 </w:t>
            </w:r>
            <w:r w:rsidRPr="000F59A7">
              <w:rPr>
                <w:rStyle w:val="DefaultParagraphFont"/>
                <w:lang w:val="pt-BR"/>
              </w:rPr>
              <w:t>(Should be 68)</w:t>
            </w:r>
          </w:p>
        </w:tc>
        <w:tc>
          <w:tcPr>
            <w:tcW w:w="3402" w:type="dxa"/>
            <w:tcBorders>
              <w:top w:val="single" w:sz="7" w:space="0" w:color="000000"/>
              <w:left w:val="single" w:sz="7" w:space="0" w:color="000000"/>
              <w:bottom w:val="single" w:sz="7" w:space="0" w:color="000000"/>
              <w:right w:val="single" w:sz="6" w:space="0" w:color="FFFFFF"/>
            </w:tcBorders>
          </w:tcPr>
          <w:p w:rsidR="00AF085C" w:rsidRPr="000F59A7">
            <w:pPr>
              <w:pStyle w:val="Normal7"/>
              <w:spacing w:line="16" w:lineRule="exact"/>
              <w:rPr>
                <w:rStyle w:val="DefaultParagraphFont"/>
                <w:b/>
                <w:lang w:val="pt-BR"/>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 w:line="474" w:lineRule="auto"/>
              <w:jc w:val="center"/>
              <w:rPr>
                <w:rStyle w:val="DefaultParagraphFont"/>
                <w:b/>
                <w:lang w:val="pt-BR"/>
              </w:rPr>
            </w:pPr>
            <w:r w:rsidRPr="000F59A7">
              <w:rPr>
                <w:rStyle w:val="DefaultParagraphFont"/>
                <w:lang w:val="pt-BR"/>
              </w:rPr>
              <w:t xml:space="preserve">73 </w:t>
            </w:r>
          </w:p>
        </w:tc>
        <w:tc>
          <w:tcPr>
            <w:tcW w:w="1845" w:type="dxa"/>
            <w:tcBorders>
              <w:top w:val="single" w:sz="7" w:space="0" w:color="000000"/>
              <w:left w:val="single" w:sz="7" w:space="0" w:color="000000"/>
              <w:bottom w:val="single" w:sz="7" w:space="0" w:color="000000"/>
              <w:right w:val="single" w:sz="7" w:space="0" w:color="000000"/>
            </w:tcBorders>
          </w:tcPr>
          <w:p w:rsidR="00AF085C" w:rsidRPr="000F59A7">
            <w:pPr>
              <w:pStyle w:val="Normal7"/>
              <w:spacing w:line="16" w:lineRule="exact"/>
              <w:rPr>
                <w:rStyle w:val="DefaultParagraphFont"/>
                <w:b/>
                <w:lang w:val="pt-BR"/>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 w:line="474" w:lineRule="auto"/>
              <w:jc w:val="center"/>
              <w:rPr>
                <w:rStyle w:val="DefaultParagraphFont"/>
                <w:b/>
                <w:lang w:val="pt-BR"/>
              </w:rPr>
            </w:pPr>
            <w:r w:rsidRPr="000F59A7">
              <w:rPr>
                <w:rStyle w:val="DefaultParagraphFont"/>
                <w:lang w:val="pt-BR"/>
              </w:rPr>
              <w:t>527</w:t>
            </w:r>
          </w:p>
        </w:tc>
      </w:tr>
      <w:tr>
        <w:tblPrEx>
          <w:tblW w:w="0" w:type="auto"/>
          <w:jc w:val="center"/>
          <w:tblLayout w:type="fixed"/>
          <w:tblCellMar>
            <w:left w:w="120" w:type="dxa"/>
            <w:right w:w="120" w:type="dxa"/>
          </w:tblCellMar>
          <w:tblLook w:val="0000"/>
        </w:tblPrEx>
        <w:trPr>
          <w:trHeight w:hRule="exact" w:val="384"/>
          <w:jc w:val="center"/>
        </w:trPr>
        <w:tc>
          <w:tcPr>
            <w:tcW w:w="2103" w:type="dxa"/>
            <w:tcBorders>
              <w:top w:val="single" w:sz="7" w:space="0" w:color="000000"/>
              <w:left w:val="single" w:sz="7" w:space="0" w:color="000000"/>
              <w:bottom w:val="single" w:sz="7" w:space="0" w:color="000000"/>
              <w:right w:val="single" w:sz="6" w:space="0" w:color="FFFFFF"/>
            </w:tcBorders>
          </w:tcPr>
          <w:p w:rsidR="00AF085C" w:rsidRPr="000F59A7">
            <w:pPr>
              <w:pStyle w:val="Normal7"/>
              <w:spacing w:line="16" w:lineRule="exact"/>
              <w:rPr>
                <w:rStyle w:val="DefaultParagraphFont"/>
                <w:b/>
                <w:lang w:val="pt-BR"/>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 w:line="474" w:lineRule="auto"/>
              <w:jc w:val="center"/>
              <w:rPr>
                <w:rStyle w:val="DefaultParagraphFont"/>
                <w:b/>
                <w:lang w:val="pt-BR"/>
              </w:rPr>
            </w:pPr>
            <w:r w:rsidRPr="000F59A7">
              <w:rPr>
                <w:rStyle w:val="DefaultParagraphFont"/>
                <w:lang w:val="pt-BR"/>
              </w:rPr>
              <w:t>73 (Should be 69)</w:t>
            </w:r>
          </w:p>
        </w:tc>
        <w:tc>
          <w:tcPr>
            <w:tcW w:w="3402" w:type="dxa"/>
            <w:tcBorders>
              <w:top w:val="single" w:sz="7" w:space="0" w:color="000000"/>
              <w:left w:val="single" w:sz="7" w:space="0" w:color="000000"/>
              <w:bottom w:val="single" w:sz="7" w:space="0" w:color="000000"/>
              <w:right w:val="single" w:sz="6" w:space="0" w:color="FFFFFF"/>
            </w:tcBorders>
          </w:tcPr>
          <w:p w:rsidR="00AF085C" w:rsidRPr="000F59A7">
            <w:pPr>
              <w:pStyle w:val="Normal7"/>
              <w:spacing w:line="16" w:lineRule="exact"/>
              <w:rPr>
                <w:rStyle w:val="DefaultParagraphFont"/>
                <w:b/>
                <w:lang w:val="pt-BR"/>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 w:line="474" w:lineRule="auto"/>
              <w:jc w:val="center"/>
              <w:rPr>
                <w:rStyle w:val="DefaultParagraphFont"/>
                <w:b/>
                <w:lang w:val="pt-BR"/>
              </w:rPr>
            </w:pPr>
            <w:r w:rsidRPr="000F59A7">
              <w:rPr>
                <w:rStyle w:val="DefaultParagraphFont"/>
                <w:lang w:val="pt-BR"/>
              </w:rPr>
              <w:t>108b</w:t>
            </w:r>
          </w:p>
        </w:tc>
        <w:tc>
          <w:tcPr>
            <w:tcW w:w="1845" w:type="dxa"/>
            <w:tcBorders>
              <w:top w:val="single" w:sz="7" w:space="0" w:color="000000"/>
              <w:left w:val="single" w:sz="7" w:space="0" w:color="000000"/>
              <w:bottom w:val="single" w:sz="7" w:space="0" w:color="000000"/>
              <w:right w:val="single" w:sz="7" w:space="0" w:color="000000"/>
            </w:tcBorders>
          </w:tcPr>
          <w:p w:rsidR="00AF085C" w:rsidRPr="000F59A7">
            <w:pPr>
              <w:pStyle w:val="Normal7"/>
              <w:spacing w:line="16" w:lineRule="exact"/>
              <w:rPr>
                <w:rStyle w:val="DefaultParagraphFont"/>
                <w:b/>
                <w:lang w:val="pt-BR"/>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 w:line="474" w:lineRule="auto"/>
              <w:jc w:val="center"/>
              <w:rPr>
                <w:rStyle w:val="DefaultParagraphFont"/>
                <w:b/>
                <w:lang w:val="pt-BR"/>
              </w:rPr>
            </w:pPr>
            <w:r w:rsidRPr="000F59A7">
              <w:rPr>
                <w:rStyle w:val="DefaultParagraphFont"/>
                <w:lang w:val="pt-BR"/>
              </w:rPr>
              <w:t>532</w:t>
            </w:r>
          </w:p>
        </w:tc>
      </w:tr>
      <w:tr>
        <w:tblPrEx>
          <w:tblW w:w="0" w:type="auto"/>
          <w:jc w:val="center"/>
          <w:tblLayout w:type="fixed"/>
          <w:tblCellMar>
            <w:left w:w="120" w:type="dxa"/>
            <w:right w:w="120" w:type="dxa"/>
          </w:tblCellMar>
          <w:tblLook w:val="0000"/>
        </w:tblPrEx>
        <w:trPr>
          <w:trHeight w:hRule="exact" w:val="384"/>
          <w:jc w:val="center"/>
        </w:trPr>
        <w:tc>
          <w:tcPr>
            <w:tcW w:w="2103" w:type="dxa"/>
            <w:tcBorders>
              <w:top w:val="single" w:sz="7" w:space="0" w:color="000000"/>
              <w:left w:val="single" w:sz="7" w:space="0" w:color="000000"/>
              <w:bottom w:val="single" w:sz="7" w:space="0" w:color="000000"/>
              <w:right w:val="single" w:sz="6" w:space="0" w:color="FFFFFF"/>
            </w:tcBorders>
          </w:tcPr>
          <w:p w:rsidR="00AF085C" w:rsidRPr="000F59A7">
            <w:pPr>
              <w:pStyle w:val="Normal7"/>
              <w:spacing w:line="16" w:lineRule="exact"/>
              <w:rPr>
                <w:rStyle w:val="DefaultParagraphFont"/>
                <w:b/>
                <w:lang w:val="pt-BR"/>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 w:line="474" w:lineRule="auto"/>
              <w:jc w:val="center"/>
              <w:rPr>
                <w:rStyle w:val="DefaultParagraphFont"/>
                <w:b/>
                <w:lang w:val="pt-BR"/>
              </w:rPr>
            </w:pPr>
            <w:r w:rsidRPr="000F59A7">
              <w:rPr>
                <w:rStyle w:val="DefaultParagraphFont"/>
                <w:lang w:val="pt-BR"/>
              </w:rPr>
              <w:t>73 (Should be 69)</w:t>
            </w:r>
          </w:p>
        </w:tc>
        <w:tc>
          <w:tcPr>
            <w:tcW w:w="3402" w:type="dxa"/>
            <w:tcBorders>
              <w:top w:val="single" w:sz="7" w:space="0" w:color="000000"/>
              <w:left w:val="single" w:sz="7" w:space="0" w:color="000000"/>
              <w:bottom w:val="single" w:sz="7" w:space="0" w:color="000000"/>
              <w:right w:val="single" w:sz="6" w:space="0" w:color="FFFFFF"/>
            </w:tcBorders>
          </w:tcPr>
          <w:p w:rsidR="00AF085C" w:rsidRPr="000F59A7">
            <w:pPr>
              <w:pStyle w:val="Normal7"/>
              <w:spacing w:line="16" w:lineRule="exact"/>
              <w:rPr>
                <w:rStyle w:val="DefaultParagraphFont"/>
                <w:b/>
                <w:lang w:val="pt-BR"/>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 w:line="474" w:lineRule="auto"/>
              <w:jc w:val="center"/>
              <w:rPr>
                <w:rStyle w:val="DefaultParagraphFont"/>
                <w:b/>
                <w:lang w:val="pt-BR"/>
              </w:rPr>
            </w:pPr>
            <w:r w:rsidRPr="000F59A7">
              <w:rPr>
                <w:rStyle w:val="DefaultParagraphFont"/>
                <w:lang w:val="pt-BR"/>
              </w:rPr>
              <w:t>150b</w:t>
            </w:r>
          </w:p>
        </w:tc>
        <w:tc>
          <w:tcPr>
            <w:tcW w:w="1845" w:type="dxa"/>
            <w:tcBorders>
              <w:top w:val="single" w:sz="7" w:space="0" w:color="000000"/>
              <w:left w:val="single" w:sz="7" w:space="0" w:color="000000"/>
              <w:bottom w:val="single" w:sz="7" w:space="0" w:color="000000"/>
              <w:right w:val="single" w:sz="7" w:space="0" w:color="000000"/>
            </w:tcBorders>
          </w:tcPr>
          <w:p w:rsidR="00AF085C" w:rsidRPr="000F59A7">
            <w:pPr>
              <w:pStyle w:val="Normal7"/>
              <w:spacing w:line="16" w:lineRule="exact"/>
              <w:rPr>
                <w:rStyle w:val="DefaultParagraphFont"/>
                <w:b/>
                <w:lang w:val="pt-BR"/>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 w:line="474" w:lineRule="auto"/>
              <w:jc w:val="center"/>
              <w:rPr>
                <w:rStyle w:val="DefaultParagraphFont"/>
                <w:b/>
                <w:lang w:val="pt-BR"/>
              </w:rPr>
            </w:pPr>
            <w:r w:rsidRPr="000F59A7">
              <w:rPr>
                <w:rStyle w:val="DefaultParagraphFont"/>
                <w:lang w:val="pt-BR"/>
              </w:rPr>
              <w:t>533</w:t>
            </w:r>
          </w:p>
        </w:tc>
      </w:tr>
    </w:tbl>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9" w:line="474" w:lineRule="auto"/>
        <w:jc w:val="center"/>
        <w:rPr>
          <w:rStyle w:val="DefaultParagraphFont"/>
          <w:rFonts w:ascii="Arial" w:hAnsi="Arial"/>
          <w:b/>
          <w:sz w:val="22"/>
          <w:u w:val="double"/>
          <w:lang w:val="pt-BR"/>
        </w:rPr>
      </w:pPr>
    </w:p>
    <w:p w:rsidR="00AF085C" w:rsidP="0080321D">
      <w:pPr>
        <w:pStyle w:val="Bodypara3"/>
        <w:rPr>
          <w:rStyle w:val="DefaultParagraphFont"/>
          <w:lang w:val="pt-BR"/>
        </w:rPr>
      </w:pPr>
      <w:r>
        <w:rPr>
          <w:rStyle w:val="DefaultParagraphFont"/>
          <w:lang w:val="pt-BR"/>
        </w:rPr>
        <w:t>Revenues for the above grandfathered agreements (total $568,499) are based on the 1995 test year.</w:t>
      </w:r>
    </w:p>
    <w:p w:rsidR="00AF085C">
      <w:pPr>
        <w:pStyle w:val="Normal7"/>
        <w:tabs>
          <w:tab w:val="right" w:pos="12960"/>
        </w:tabs>
        <w:rPr>
          <w:rStyle w:val="DefaultParagraphFont"/>
        </w:rPr>
      </w:pPr>
    </w:p>
    <w:p w:rsidR="00AF085C" w:rsidRPr="0080321D" w:rsidP="0080321D">
      <w:pPr>
        <w:pStyle w:val="Heading31"/>
        <w:rPr>
          <w:rStyle w:val="DefaultParagraphFont"/>
        </w:rPr>
      </w:pPr>
      <w:r>
        <w:rPr>
          <w:rStyle w:val="DefaultParagraphFont"/>
          <w:rFonts w:ascii="Arial" w:hAnsi="Arial"/>
          <w:b w:val="0"/>
          <w:sz w:val="22"/>
          <w:lang w:val="pt-BR"/>
        </w:rPr>
        <w:br w:type="page"/>
      </w:r>
      <w:r>
        <w:rPr>
          <w:rStyle w:val="DefaultParagraphFont"/>
        </w:rPr>
        <w:t>14.3.6</w:t>
      </w:r>
      <w:r>
        <w:rPr>
          <w:rStyle w:val="DefaultParagraphFont"/>
        </w:rPr>
        <w:tab/>
      </w:r>
      <w:r w:rsidRPr="0080321D">
        <w:rPr>
          <w:rStyle w:val="DefaultParagraphFont"/>
        </w:rPr>
        <w:t xml:space="preserve">Con </w:t>
      </w:r>
      <w:smartTag w:uri="urn:schemas-microsoft-com:office:smarttags" w:element="place">
        <w:r w:rsidRPr="0080321D">
          <w:rPr>
            <w:rStyle w:val="DefaultParagraphFont"/>
          </w:rPr>
          <w:t>Edison</w:t>
        </w:r>
      </w:smartTag>
    </w:p>
    <w:p w:rsidR="00AF085C" w:rsidP="0080321D">
      <w:pPr>
        <w:pStyle w:val="Bodypara3"/>
        <w:rPr>
          <w:rStyle w:val="DefaultParagraphFont"/>
          <w:b/>
          <w:lang w:val="pt-BR"/>
        </w:rPr>
      </w:pPr>
      <w:r>
        <w:rPr>
          <w:rStyle w:val="DefaultParagraphFont"/>
          <w:lang w:val="pt-BR"/>
        </w:rPr>
        <w:t>Pre-OATT Grandfathered Agreements in Attachment L</w:t>
      </w:r>
      <w:r>
        <w:rPr>
          <w:rStyle w:val="DefaultParagraphFont"/>
          <w:lang w:val="pt-BR"/>
        </w:rPr>
        <w:t xml:space="preserve"> that are included in Con Edison</w:t>
      </w:r>
      <w:r>
        <w:rPr>
          <w:rStyle w:val="DefaultParagraphFont"/>
        </w:rPr>
        <w:t>’</w:t>
      </w:r>
      <w:r>
        <w:rPr>
          <w:rStyle w:val="DefaultParagraphFont"/>
          <w:lang w:val="pt-BR"/>
        </w:rPr>
        <w:t>s RR component and are not considered at risk by the Company at this time</w:t>
      </w:r>
    </w:p>
    <w:tbl>
      <w:tblPr>
        <w:tblStyle w:val="TableNormal"/>
        <w:tblW w:w="10350" w:type="dxa"/>
        <w:tblInd w:w="-353" w:type="dxa"/>
        <w:tblLayout w:type="fixed"/>
        <w:tblCellMar>
          <w:left w:w="97" w:type="dxa"/>
          <w:right w:w="97" w:type="dxa"/>
        </w:tblCellMar>
        <w:tblLook w:val="0000"/>
      </w:tblPr>
      <w:tblGrid>
        <w:gridCol w:w="2430"/>
        <w:gridCol w:w="2700"/>
        <w:gridCol w:w="2700"/>
        <w:gridCol w:w="2520"/>
      </w:tblGrid>
      <w:tr w:rsidTr="000F59A7">
        <w:tblPrEx>
          <w:tblW w:w="10350" w:type="dxa"/>
          <w:tblInd w:w="-353" w:type="dxa"/>
          <w:tblLayout w:type="fixed"/>
          <w:tblCellMar>
            <w:left w:w="97" w:type="dxa"/>
            <w:right w:w="97" w:type="dxa"/>
          </w:tblCellMar>
          <w:tblLook w:val="0000"/>
        </w:tblPrEx>
        <w:trPr>
          <w:trHeight w:hRule="exact" w:val="917"/>
        </w:trPr>
        <w:tc>
          <w:tcPr>
            <w:tcW w:w="2430" w:type="dxa"/>
            <w:tcBorders>
              <w:top w:val="single" w:sz="7" w:space="0" w:color="000000"/>
              <w:left w:val="single" w:sz="7" w:space="0" w:color="000000"/>
              <w:bottom w:val="single" w:sz="6" w:space="0" w:color="FFFFFF"/>
              <w:right w:val="single" w:sz="6" w:space="0" w:color="FFFFFF"/>
            </w:tcBorders>
          </w:tcPr>
          <w:p w:rsidR="00AF085C" w:rsidRPr="000F59A7">
            <w:pPr>
              <w:pStyle w:val="Normal7"/>
              <w:spacing w:line="16" w:lineRule="exact"/>
              <w:rPr>
                <w:rStyle w:val="DefaultParagraphFont"/>
                <w:b/>
                <w:u w:val="single"/>
                <w:lang w:val="pt-BR"/>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1" w:line="474" w:lineRule="auto"/>
              <w:jc w:val="center"/>
              <w:rPr>
                <w:rStyle w:val="DefaultParagraphFont"/>
                <w:b/>
                <w:u w:val="single"/>
                <w:lang w:val="pt-BR"/>
              </w:rPr>
            </w:pPr>
            <w:r w:rsidRPr="000F59A7">
              <w:rPr>
                <w:rStyle w:val="DefaultParagraphFont"/>
                <w:u w:val="single"/>
                <w:lang w:val="pt-BR"/>
              </w:rPr>
              <w:t>Contract No. in Attachment L</w:t>
            </w:r>
          </w:p>
        </w:tc>
        <w:tc>
          <w:tcPr>
            <w:tcW w:w="2700" w:type="dxa"/>
            <w:tcBorders>
              <w:top w:val="single" w:sz="7" w:space="0" w:color="000000"/>
              <w:left w:val="single" w:sz="7" w:space="0" w:color="000000"/>
              <w:bottom w:val="single" w:sz="6" w:space="0" w:color="FFFFFF"/>
              <w:right w:val="single" w:sz="6" w:space="0" w:color="FFFFFF"/>
            </w:tcBorders>
          </w:tcPr>
          <w:p w:rsidR="00AF085C" w:rsidRPr="000F59A7">
            <w:pPr>
              <w:pStyle w:val="Normal7"/>
              <w:spacing w:line="16" w:lineRule="exact"/>
              <w:rPr>
                <w:rStyle w:val="DefaultParagraphFont"/>
                <w:b/>
                <w:u w:val="single"/>
                <w:lang w:val="pt-BR"/>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u w:val="single"/>
                <w:lang w:val="pt-BR"/>
              </w:rPr>
            </w:pPr>
            <w:r w:rsidRPr="000F59A7">
              <w:rPr>
                <w:rStyle w:val="DefaultParagraphFont"/>
                <w:u w:val="single"/>
                <w:lang w:val="pt-BR"/>
              </w:rPr>
              <w:t xml:space="preserve">FERC Rate Schedule No. </w:t>
            </w:r>
          </w:p>
        </w:tc>
        <w:tc>
          <w:tcPr>
            <w:tcW w:w="2700" w:type="dxa"/>
            <w:tcBorders>
              <w:top w:val="single" w:sz="7" w:space="0" w:color="000000"/>
              <w:left w:val="single" w:sz="7" w:space="0" w:color="000000"/>
              <w:bottom w:val="single" w:sz="6" w:space="0" w:color="FFFFFF"/>
              <w:right w:val="single" w:sz="6" w:space="0" w:color="FFFFFF"/>
            </w:tcBorders>
          </w:tcPr>
          <w:p w:rsidR="00AF085C" w:rsidRPr="000F59A7">
            <w:pPr>
              <w:pStyle w:val="Normal7"/>
              <w:spacing w:line="16" w:lineRule="exact"/>
              <w:rPr>
                <w:rStyle w:val="DefaultParagraphFont"/>
                <w:b/>
                <w:u w:val="single"/>
                <w:lang w:val="pt-BR"/>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u w:val="single"/>
                <w:lang w:val="pt-BR"/>
              </w:rPr>
            </w:pPr>
            <w:r w:rsidRPr="000F59A7">
              <w:rPr>
                <w:rStyle w:val="DefaultParagraphFont"/>
                <w:u w:val="single"/>
                <w:lang w:val="pt-BR"/>
              </w:rPr>
              <w:t>Delivery For</w:t>
            </w:r>
          </w:p>
        </w:tc>
        <w:tc>
          <w:tcPr>
            <w:tcW w:w="2520" w:type="dxa"/>
            <w:tcBorders>
              <w:top w:val="single" w:sz="7" w:space="0" w:color="000000"/>
              <w:left w:val="single" w:sz="7" w:space="0" w:color="000000"/>
              <w:bottom w:val="single" w:sz="6" w:space="0" w:color="FFFFFF"/>
              <w:right w:val="single" w:sz="7" w:space="0" w:color="000000"/>
            </w:tcBorders>
          </w:tcPr>
          <w:p w:rsidR="00AF085C" w:rsidRPr="000F59A7">
            <w:pPr>
              <w:pStyle w:val="Normal7"/>
              <w:spacing w:line="16" w:lineRule="exact"/>
              <w:rPr>
                <w:rStyle w:val="DefaultParagraphFont"/>
                <w:b/>
                <w:u w:val="single"/>
                <w:lang w:val="pt-BR"/>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DefaultParagraphFont"/>
                <w:u w:val="single"/>
                <w:vertAlign w:val="superscript"/>
                <w:lang w:val="pt-BR"/>
              </w:rPr>
            </w:pPr>
            <w:r w:rsidRPr="000F59A7">
              <w:rPr>
                <w:rStyle w:val="DefaultParagraphFont"/>
                <w:u w:val="single"/>
                <w:lang w:val="pt-BR"/>
              </w:rPr>
              <w:t>Revenues</w:t>
            </w:r>
            <w:r w:rsidRPr="000F59A7">
              <w:rPr>
                <w:rStyle w:val="DefaultParagraphFont"/>
                <w:u w:val="single"/>
                <w:vertAlign w:val="superscript"/>
                <w:lang w:val="pt-BR"/>
              </w:rPr>
              <w:t xml:space="preserve">1 </w:t>
            </w: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DefaultParagraphFont"/>
                <w:b/>
                <w:u w:val="single"/>
                <w:lang w:val="pt-BR"/>
              </w:rPr>
            </w:pPr>
            <w:r w:rsidRPr="000F59A7">
              <w:rPr>
                <w:rStyle w:val="DefaultParagraphFont"/>
                <w:u w:val="single"/>
                <w:lang w:val="pt-BR"/>
              </w:rPr>
              <w:t>($x1000)</w:t>
            </w:r>
          </w:p>
        </w:tc>
      </w:tr>
      <w:tr w:rsidTr="0080321D">
        <w:tblPrEx>
          <w:tblW w:w="10350" w:type="dxa"/>
          <w:tblInd w:w="-353" w:type="dxa"/>
          <w:tblLayout w:type="fixed"/>
          <w:tblCellMar>
            <w:left w:w="97" w:type="dxa"/>
            <w:right w:w="97" w:type="dxa"/>
          </w:tblCellMar>
          <w:tblLook w:val="0000"/>
        </w:tblPrEx>
        <w:trPr>
          <w:trHeight w:hRule="exact" w:val="402"/>
        </w:trPr>
        <w:tc>
          <w:tcPr>
            <w:tcW w:w="2430" w:type="dxa"/>
            <w:tcBorders>
              <w:top w:val="single" w:sz="7" w:space="0" w:color="000000"/>
              <w:left w:val="single" w:sz="7" w:space="0" w:color="000000"/>
              <w:bottom w:val="single" w:sz="6" w:space="0" w:color="FFFFFF"/>
              <w:right w:val="single" w:sz="6" w:space="0" w:color="FFFFFF"/>
            </w:tcBorders>
          </w:tcPr>
          <w:p w:rsidR="00AF085C" w:rsidRPr="000F59A7">
            <w:pPr>
              <w:pStyle w:val="Normal7"/>
              <w:spacing w:line="16" w:lineRule="exact"/>
              <w:rPr>
                <w:rStyle w:val="DefaultParagraphFont"/>
                <w:b/>
                <w:lang w:val="pt-BR"/>
              </w:rPr>
            </w:pPr>
          </w:p>
          <w:p w:rsidR="00AF085C" w:rsidRPr="000F59A7" w:rsidP="002F21AA">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lang w:val="pt-BR"/>
              </w:rPr>
            </w:pPr>
          </w:p>
        </w:tc>
        <w:tc>
          <w:tcPr>
            <w:tcW w:w="2700" w:type="dxa"/>
            <w:tcBorders>
              <w:top w:val="single" w:sz="7" w:space="0" w:color="000000"/>
              <w:left w:val="single" w:sz="7" w:space="0" w:color="000000"/>
              <w:bottom w:val="single" w:sz="6" w:space="0" w:color="FFFFFF"/>
              <w:right w:val="single" w:sz="6" w:space="0" w:color="FFFFFF"/>
            </w:tcBorders>
          </w:tcPr>
          <w:p w:rsidR="00AF085C" w:rsidRPr="000F59A7">
            <w:pPr>
              <w:pStyle w:val="Normal7"/>
              <w:spacing w:line="16" w:lineRule="exact"/>
              <w:rPr>
                <w:rStyle w:val="DefaultParagraphFont"/>
                <w:b/>
                <w:lang w:val="pt-BR"/>
              </w:rPr>
            </w:pPr>
          </w:p>
          <w:p w:rsidR="00AF085C" w:rsidRPr="000F59A7" w:rsidP="002F21AA">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lang w:val="pt-BR"/>
              </w:rPr>
            </w:pPr>
          </w:p>
        </w:tc>
        <w:tc>
          <w:tcPr>
            <w:tcW w:w="2700" w:type="dxa"/>
            <w:tcBorders>
              <w:top w:val="single" w:sz="7" w:space="0" w:color="000000"/>
              <w:left w:val="single" w:sz="7" w:space="0" w:color="000000"/>
              <w:bottom w:val="single" w:sz="6" w:space="0" w:color="FFFFFF"/>
              <w:right w:val="single" w:sz="6" w:space="0" w:color="FFFFFF"/>
            </w:tcBorders>
          </w:tcPr>
          <w:p w:rsidR="00AF085C" w:rsidRPr="000F59A7">
            <w:pPr>
              <w:pStyle w:val="Normal7"/>
              <w:spacing w:line="16" w:lineRule="exact"/>
              <w:rPr>
                <w:rStyle w:val="DefaultParagraphFont"/>
                <w:b/>
                <w:lang w:val="pt-BR"/>
              </w:rPr>
            </w:pPr>
          </w:p>
          <w:p w:rsidR="00AF085C" w:rsidRPr="000F59A7" w:rsidP="002F21AA">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lang w:val="pt-BR"/>
              </w:rPr>
            </w:pPr>
          </w:p>
        </w:tc>
        <w:tc>
          <w:tcPr>
            <w:tcW w:w="2520" w:type="dxa"/>
            <w:tcBorders>
              <w:top w:val="single" w:sz="7" w:space="0" w:color="000000"/>
              <w:left w:val="single" w:sz="7" w:space="0" w:color="000000"/>
              <w:bottom w:val="single" w:sz="6" w:space="0" w:color="FFFFFF"/>
              <w:right w:val="single" w:sz="7" w:space="0" w:color="000000"/>
            </w:tcBorders>
          </w:tcPr>
          <w:p w:rsidR="00AF085C" w:rsidRPr="000F59A7" w:rsidP="002F21AA">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lang w:val="pt-BR"/>
              </w:rPr>
            </w:pPr>
          </w:p>
        </w:tc>
      </w:tr>
      <w:tr w:rsidTr="0080321D">
        <w:tblPrEx>
          <w:tblW w:w="10350" w:type="dxa"/>
          <w:tblInd w:w="-353" w:type="dxa"/>
          <w:tblLayout w:type="fixed"/>
          <w:tblCellMar>
            <w:left w:w="97" w:type="dxa"/>
            <w:right w:w="97" w:type="dxa"/>
          </w:tblCellMar>
          <w:tblLook w:val="0000"/>
        </w:tblPrEx>
        <w:trPr>
          <w:trHeight w:hRule="exact" w:val="402"/>
        </w:trPr>
        <w:tc>
          <w:tcPr>
            <w:tcW w:w="2430" w:type="dxa"/>
            <w:tcBorders>
              <w:top w:val="single" w:sz="7" w:space="0" w:color="000000"/>
              <w:left w:val="single" w:sz="7" w:space="0" w:color="000000"/>
              <w:bottom w:val="single" w:sz="6" w:space="0" w:color="FFFFFF"/>
              <w:right w:val="single" w:sz="6" w:space="0" w:color="FFFFFF"/>
            </w:tcBorders>
          </w:tcPr>
          <w:p w:rsidR="00AF085C" w:rsidRPr="000F59A7">
            <w:pPr>
              <w:pStyle w:val="Normal7"/>
              <w:spacing w:line="16" w:lineRule="exact"/>
              <w:rPr>
                <w:rStyle w:val="DefaultParagraphFont"/>
                <w:b/>
                <w:lang w:val="pt-BR"/>
              </w:rPr>
            </w:pPr>
          </w:p>
          <w:p w:rsidR="00AF085C" w:rsidRPr="000F59A7" w:rsidP="002F21AA">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lang w:val="pt-BR"/>
              </w:rPr>
            </w:pPr>
          </w:p>
        </w:tc>
        <w:tc>
          <w:tcPr>
            <w:tcW w:w="2700" w:type="dxa"/>
            <w:tcBorders>
              <w:top w:val="single" w:sz="7" w:space="0" w:color="000000"/>
              <w:left w:val="single" w:sz="7" w:space="0" w:color="000000"/>
              <w:bottom w:val="single" w:sz="6" w:space="0" w:color="FFFFFF"/>
              <w:right w:val="single" w:sz="6" w:space="0" w:color="FFFFFF"/>
            </w:tcBorders>
          </w:tcPr>
          <w:p w:rsidR="00AF085C" w:rsidRPr="000F59A7">
            <w:pPr>
              <w:pStyle w:val="Normal7"/>
              <w:spacing w:line="16" w:lineRule="exact"/>
              <w:rPr>
                <w:rStyle w:val="DefaultParagraphFont"/>
                <w:b/>
                <w:lang w:val="pt-BR"/>
              </w:rPr>
            </w:pPr>
          </w:p>
          <w:p w:rsidR="00AF085C" w:rsidRPr="000F59A7" w:rsidP="002F21AA">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lang w:val="pt-BR"/>
              </w:rPr>
            </w:pPr>
          </w:p>
        </w:tc>
        <w:tc>
          <w:tcPr>
            <w:tcW w:w="2700" w:type="dxa"/>
            <w:tcBorders>
              <w:top w:val="single" w:sz="7" w:space="0" w:color="000000"/>
              <w:left w:val="single" w:sz="7" w:space="0" w:color="000000"/>
              <w:bottom w:val="single" w:sz="6" w:space="0" w:color="FFFFFF"/>
              <w:right w:val="single" w:sz="6" w:space="0" w:color="FFFFFF"/>
            </w:tcBorders>
          </w:tcPr>
          <w:p w:rsidR="00AF085C" w:rsidRPr="000F59A7">
            <w:pPr>
              <w:pStyle w:val="Normal7"/>
              <w:spacing w:line="16" w:lineRule="exact"/>
              <w:rPr>
                <w:rStyle w:val="DefaultParagraphFont"/>
                <w:b/>
                <w:lang w:val="pt-BR"/>
              </w:rPr>
            </w:pPr>
          </w:p>
          <w:p w:rsidR="00AF085C" w:rsidRPr="000F59A7" w:rsidP="002F21AA">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lang w:val="pt-BR"/>
              </w:rPr>
            </w:pPr>
          </w:p>
        </w:tc>
        <w:tc>
          <w:tcPr>
            <w:tcW w:w="2520" w:type="dxa"/>
            <w:tcBorders>
              <w:top w:val="single" w:sz="7" w:space="0" w:color="000000"/>
              <w:left w:val="single" w:sz="7" w:space="0" w:color="000000"/>
              <w:bottom w:val="single" w:sz="6" w:space="0" w:color="FFFFFF"/>
              <w:right w:val="single" w:sz="7" w:space="0" w:color="000000"/>
            </w:tcBorders>
          </w:tcPr>
          <w:p w:rsidR="00AF085C" w:rsidRPr="000F59A7" w:rsidP="002F21AA">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lang w:val="pt-BR"/>
              </w:rPr>
            </w:pPr>
          </w:p>
        </w:tc>
      </w:tr>
      <w:tr w:rsidTr="0080321D">
        <w:tblPrEx>
          <w:tblW w:w="10350" w:type="dxa"/>
          <w:tblInd w:w="-353" w:type="dxa"/>
          <w:tblLayout w:type="fixed"/>
          <w:tblCellMar>
            <w:left w:w="97" w:type="dxa"/>
            <w:right w:w="97" w:type="dxa"/>
          </w:tblCellMar>
          <w:tblLook w:val="0000"/>
        </w:tblPrEx>
        <w:trPr>
          <w:trHeight w:hRule="exact" w:val="402"/>
        </w:trPr>
        <w:tc>
          <w:tcPr>
            <w:tcW w:w="2430" w:type="dxa"/>
            <w:tcBorders>
              <w:top w:val="single" w:sz="7" w:space="0" w:color="000000"/>
              <w:left w:val="single" w:sz="7" w:space="0" w:color="000000"/>
              <w:bottom w:val="single" w:sz="6" w:space="0" w:color="FFFFFF"/>
              <w:right w:val="single" w:sz="6" w:space="0" w:color="FFFFFF"/>
            </w:tcBorders>
          </w:tcPr>
          <w:p w:rsidR="00AF085C" w:rsidRPr="000F59A7">
            <w:pPr>
              <w:pStyle w:val="Normal7"/>
              <w:spacing w:line="16" w:lineRule="exact"/>
              <w:rPr>
                <w:rStyle w:val="DefaultParagraphFont"/>
                <w:b/>
                <w:lang w:val="pt-BR"/>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lang w:val="pt-BR"/>
              </w:rPr>
            </w:pPr>
            <w:r w:rsidRPr="000F59A7">
              <w:rPr>
                <w:rStyle w:val="DefaultParagraphFont"/>
                <w:lang w:val="pt-BR"/>
              </w:rPr>
              <w:t>76</w:t>
            </w:r>
          </w:p>
        </w:tc>
        <w:tc>
          <w:tcPr>
            <w:tcW w:w="2700" w:type="dxa"/>
            <w:tcBorders>
              <w:top w:val="single" w:sz="7" w:space="0" w:color="000000"/>
              <w:left w:val="single" w:sz="7" w:space="0" w:color="000000"/>
              <w:bottom w:val="single" w:sz="6" w:space="0" w:color="FFFFFF"/>
              <w:right w:val="single" w:sz="6" w:space="0" w:color="FFFFFF"/>
            </w:tcBorders>
          </w:tcPr>
          <w:p w:rsidR="00AF085C" w:rsidRPr="000F59A7">
            <w:pPr>
              <w:pStyle w:val="Normal7"/>
              <w:spacing w:line="16" w:lineRule="exact"/>
              <w:rPr>
                <w:rStyle w:val="DefaultParagraphFont"/>
                <w:b/>
                <w:lang w:val="pt-BR"/>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lang w:val="pt-BR"/>
              </w:rPr>
            </w:pPr>
            <w:r w:rsidRPr="000F59A7">
              <w:rPr>
                <w:rStyle w:val="DefaultParagraphFont"/>
                <w:lang w:val="pt-BR"/>
              </w:rPr>
              <w:t>60</w:t>
            </w:r>
          </w:p>
        </w:tc>
        <w:tc>
          <w:tcPr>
            <w:tcW w:w="2700" w:type="dxa"/>
            <w:tcBorders>
              <w:top w:val="single" w:sz="7" w:space="0" w:color="000000"/>
              <w:left w:val="single" w:sz="7" w:space="0" w:color="000000"/>
              <w:bottom w:val="single" w:sz="6" w:space="0" w:color="FFFFFF"/>
              <w:right w:val="single" w:sz="6" w:space="0" w:color="FFFFFF"/>
            </w:tcBorders>
          </w:tcPr>
          <w:p w:rsidR="00AF085C" w:rsidRPr="000F59A7">
            <w:pPr>
              <w:pStyle w:val="Normal7"/>
              <w:spacing w:line="16" w:lineRule="exact"/>
              <w:rPr>
                <w:rStyle w:val="DefaultParagraphFont"/>
                <w:b/>
                <w:lang w:val="pt-BR"/>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lang w:val="pt-BR"/>
              </w:rPr>
            </w:pPr>
            <w:r w:rsidRPr="000F59A7">
              <w:rPr>
                <w:rStyle w:val="DefaultParagraphFont"/>
                <w:lang w:val="pt-BR"/>
              </w:rPr>
              <w:t xml:space="preserve">NYPA </w:t>
            </w:r>
            <w:r w:rsidRPr="000F59A7">
              <w:rPr>
                <w:rStyle w:val="DefaultParagraphFont"/>
                <w:b/>
                <w:lang w:val="pt-BR"/>
              </w:rPr>
              <w:t xml:space="preserve">- </w:t>
            </w:r>
            <w:r w:rsidRPr="000F59A7">
              <w:rPr>
                <w:rStyle w:val="DefaultParagraphFont"/>
                <w:lang w:val="pt-BR"/>
              </w:rPr>
              <w:t>Brookhaven</w:t>
            </w:r>
          </w:p>
        </w:tc>
        <w:tc>
          <w:tcPr>
            <w:tcW w:w="2520" w:type="dxa"/>
            <w:tcBorders>
              <w:top w:val="single" w:sz="7" w:space="0" w:color="000000"/>
              <w:left w:val="single" w:sz="7" w:space="0" w:color="000000"/>
              <w:bottom w:val="single" w:sz="6" w:space="0" w:color="FFFFFF"/>
              <w:right w:val="single" w:sz="7" w:space="0" w:color="000000"/>
            </w:tcBorders>
          </w:tcPr>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lang w:val="pt-BR"/>
              </w:rPr>
            </w:pPr>
            <w:r w:rsidRPr="000F59A7">
              <w:rPr>
                <w:rStyle w:val="DefaultParagraphFont"/>
                <w:lang w:val="pt-BR"/>
              </w:rPr>
              <w:t>609</w:t>
            </w:r>
          </w:p>
        </w:tc>
      </w:tr>
      <w:tr w:rsidTr="0080321D">
        <w:tblPrEx>
          <w:tblW w:w="10350" w:type="dxa"/>
          <w:tblInd w:w="-353" w:type="dxa"/>
          <w:tblLayout w:type="fixed"/>
          <w:tblCellMar>
            <w:left w:w="97" w:type="dxa"/>
            <w:right w:w="97" w:type="dxa"/>
          </w:tblCellMar>
          <w:tblLook w:val="0000"/>
        </w:tblPrEx>
        <w:trPr>
          <w:trHeight w:hRule="exact" w:val="402"/>
        </w:trPr>
        <w:tc>
          <w:tcPr>
            <w:tcW w:w="2430" w:type="dxa"/>
            <w:tcBorders>
              <w:top w:val="single" w:sz="7" w:space="0" w:color="000000"/>
              <w:left w:val="single" w:sz="7" w:space="0" w:color="000000"/>
              <w:bottom w:val="single" w:sz="6" w:space="0" w:color="FFFFFF"/>
              <w:right w:val="single" w:sz="6" w:space="0" w:color="FFFFFF"/>
            </w:tcBorders>
          </w:tcPr>
          <w:p w:rsidR="00AF085C" w:rsidRPr="000F59A7">
            <w:pPr>
              <w:pStyle w:val="Normal7"/>
              <w:spacing w:line="16" w:lineRule="exact"/>
              <w:rPr>
                <w:rStyle w:val="DefaultParagraphFont"/>
                <w:b/>
                <w:lang w:val="pt-BR"/>
              </w:rPr>
            </w:pPr>
          </w:p>
          <w:p w:rsidR="00AF085C" w:rsidRPr="000F59A7" w:rsidP="002F21AA">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lang w:val="pt-BR"/>
              </w:rPr>
            </w:pPr>
          </w:p>
        </w:tc>
        <w:tc>
          <w:tcPr>
            <w:tcW w:w="2700" w:type="dxa"/>
            <w:tcBorders>
              <w:top w:val="single" w:sz="7" w:space="0" w:color="000000"/>
              <w:left w:val="single" w:sz="7" w:space="0" w:color="000000"/>
              <w:bottom w:val="single" w:sz="6" w:space="0" w:color="FFFFFF"/>
              <w:right w:val="single" w:sz="6" w:space="0" w:color="FFFFFF"/>
            </w:tcBorders>
          </w:tcPr>
          <w:p w:rsidR="00AF085C" w:rsidRPr="000F59A7">
            <w:pPr>
              <w:pStyle w:val="Normal7"/>
              <w:spacing w:line="16" w:lineRule="exact"/>
              <w:rPr>
                <w:rStyle w:val="DefaultParagraphFont"/>
                <w:b/>
                <w:lang w:val="pt-BR"/>
              </w:rPr>
            </w:pPr>
          </w:p>
          <w:p w:rsidR="00AF085C" w:rsidRPr="000F59A7" w:rsidP="002F21AA">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lang w:val="pt-BR"/>
              </w:rPr>
            </w:pPr>
          </w:p>
        </w:tc>
        <w:tc>
          <w:tcPr>
            <w:tcW w:w="2700" w:type="dxa"/>
            <w:tcBorders>
              <w:top w:val="single" w:sz="7" w:space="0" w:color="000000"/>
              <w:left w:val="single" w:sz="7" w:space="0" w:color="000000"/>
              <w:bottom w:val="single" w:sz="6" w:space="0" w:color="FFFFFF"/>
              <w:right w:val="single" w:sz="6" w:space="0" w:color="FFFFFF"/>
            </w:tcBorders>
          </w:tcPr>
          <w:p w:rsidR="00AF085C" w:rsidRPr="000F59A7">
            <w:pPr>
              <w:pStyle w:val="Normal7"/>
              <w:spacing w:line="16" w:lineRule="exact"/>
              <w:rPr>
                <w:rStyle w:val="DefaultParagraphFont"/>
                <w:b/>
                <w:lang w:val="pt-BR"/>
              </w:rPr>
            </w:pPr>
          </w:p>
          <w:p w:rsidR="00AF085C" w:rsidRPr="000F59A7" w:rsidP="002F21AA">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lang w:val="pt-BR"/>
              </w:rPr>
            </w:pPr>
          </w:p>
        </w:tc>
        <w:tc>
          <w:tcPr>
            <w:tcW w:w="2520" w:type="dxa"/>
            <w:tcBorders>
              <w:top w:val="single" w:sz="7" w:space="0" w:color="000000"/>
              <w:left w:val="single" w:sz="7" w:space="0" w:color="000000"/>
              <w:bottom w:val="single" w:sz="6" w:space="0" w:color="FFFFFF"/>
              <w:right w:val="single" w:sz="7" w:space="0" w:color="000000"/>
            </w:tcBorders>
          </w:tcPr>
          <w:p w:rsidR="00AF085C" w:rsidRPr="000F59A7" w:rsidP="002F21AA">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lang w:val="pt-BR"/>
              </w:rPr>
            </w:pPr>
          </w:p>
        </w:tc>
      </w:tr>
      <w:tr w:rsidTr="0080321D">
        <w:tblPrEx>
          <w:tblW w:w="10350" w:type="dxa"/>
          <w:tblInd w:w="-353" w:type="dxa"/>
          <w:tblLayout w:type="fixed"/>
          <w:tblCellMar>
            <w:left w:w="97" w:type="dxa"/>
            <w:right w:w="97" w:type="dxa"/>
          </w:tblCellMar>
          <w:tblLook w:val="0000"/>
        </w:tblPrEx>
        <w:trPr>
          <w:trHeight w:hRule="exact" w:val="402"/>
        </w:trPr>
        <w:tc>
          <w:tcPr>
            <w:tcW w:w="2430" w:type="dxa"/>
            <w:tcBorders>
              <w:top w:val="single" w:sz="7" w:space="0" w:color="000000"/>
              <w:left w:val="single" w:sz="7" w:space="0" w:color="000000"/>
              <w:bottom w:val="single" w:sz="6" w:space="0" w:color="FFFFFF"/>
              <w:right w:val="single" w:sz="6" w:space="0" w:color="FFFFFF"/>
            </w:tcBorders>
          </w:tcPr>
          <w:p w:rsidR="00AF085C" w:rsidRPr="000F59A7">
            <w:pPr>
              <w:pStyle w:val="Normal7"/>
              <w:spacing w:line="16" w:lineRule="exact"/>
              <w:rPr>
                <w:rStyle w:val="DefaultParagraphFont"/>
                <w:b/>
                <w:lang w:val="pt-BR"/>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lang w:val="pt-BR"/>
              </w:rPr>
            </w:pPr>
            <w:r w:rsidRPr="000F59A7">
              <w:rPr>
                <w:rStyle w:val="DefaultParagraphFont"/>
                <w:lang w:val="pt-BR"/>
              </w:rPr>
              <w:t>12</w:t>
            </w:r>
          </w:p>
        </w:tc>
        <w:tc>
          <w:tcPr>
            <w:tcW w:w="2700" w:type="dxa"/>
            <w:tcBorders>
              <w:top w:val="single" w:sz="7" w:space="0" w:color="000000"/>
              <w:left w:val="single" w:sz="7" w:space="0" w:color="000000"/>
              <w:bottom w:val="single" w:sz="6" w:space="0" w:color="FFFFFF"/>
              <w:right w:val="single" w:sz="6" w:space="0" w:color="FFFFFF"/>
            </w:tcBorders>
          </w:tcPr>
          <w:p w:rsidR="00AF085C" w:rsidRPr="000F59A7">
            <w:pPr>
              <w:pStyle w:val="Normal7"/>
              <w:spacing w:line="16" w:lineRule="exact"/>
              <w:rPr>
                <w:rStyle w:val="DefaultParagraphFont"/>
                <w:b/>
                <w:lang w:val="pt-BR"/>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lang w:val="pt-BR"/>
              </w:rPr>
            </w:pPr>
            <w:r w:rsidRPr="000F59A7">
              <w:rPr>
                <w:rStyle w:val="DefaultParagraphFont"/>
                <w:lang w:val="pt-BR"/>
              </w:rPr>
              <w:t>117</w:t>
            </w:r>
          </w:p>
        </w:tc>
        <w:tc>
          <w:tcPr>
            <w:tcW w:w="2700" w:type="dxa"/>
            <w:tcBorders>
              <w:top w:val="single" w:sz="7" w:space="0" w:color="000000"/>
              <w:left w:val="single" w:sz="7" w:space="0" w:color="000000"/>
              <w:bottom w:val="single" w:sz="6" w:space="0" w:color="FFFFFF"/>
              <w:right w:val="single" w:sz="6" w:space="0" w:color="FFFFFF"/>
            </w:tcBorders>
          </w:tcPr>
          <w:p w:rsidR="00AF085C" w:rsidRPr="000F59A7">
            <w:pPr>
              <w:pStyle w:val="Normal7"/>
              <w:spacing w:line="16" w:lineRule="exact"/>
              <w:rPr>
                <w:rStyle w:val="DefaultParagraphFont"/>
                <w:b/>
                <w:lang w:val="pt-BR"/>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lang w:val="pt-BR"/>
              </w:rPr>
            </w:pPr>
            <w:r w:rsidRPr="000F59A7">
              <w:rPr>
                <w:rStyle w:val="DefaultParagraphFont"/>
                <w:lang w:val="pt-BR"/>
              </w:rPr>
              <w:t>LIPA -</w:t>
            </w:r>
            <w:r w:rsidRPr="000F59A7">
              <w:rPr>
                <w:rStyle w:val="DefaultParagraphFont"/>
                <w:b/>
                <w:lang w:val="pt-BR"/>
              </w:rPr>
              <w:t xml:space="preserve"> </w:t>
            </w:r>
            <w:r w:rsidRPr="000F59A7">
              <w:rPr>
                <w:rStyle w:val="DefaultParagraphFont"/>
                <w:lang w:val="pt-BR"/>
              </w:rPr>
              <w:t>Fitzpatrick</w:t>
            </w:r>
          </w:p>
        </w:tc>
        <w:tc>
          <w:tcPr>
            <w:tcW w:w="2520" w:type="dxa"/>
            <w:tcBorders>
              <w:top w:val="single" w:sz="7" w:space="0" w:color="000000"/>
              <w:left w:val="single" w:sz="7" w:space="0" w:color="000000"/>
              <w:bottom w:val="single" w:sz="6" w:space="0" w:color="FFFFFF"/>
              <w:right w:val="single" w:sz="7" w:space="0" w:color="000000"/>
            </w:tcBorders>
          </w:tcPr>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lang w:val="pt-BR"/>
              </w:rPr>
            </w:pPr>
            <w:r w:rsidRPr="000F59A7">
              <w:rPr>
                <w:rStyle w:val="DefaultParagraphFont"/>
                <w:lang w:val="pt-BR"/>
              </w:rPr>
              <w:t>1,665</w:t>
            </w:r>
          </w:p>
        </w:tc>
      </w:tr>
      <w:tr w:rsidTr="0080321D">
        <w:tblPrEx>
          <w:tblW w:w="10350" w:type="dxa"/>
          <w:tblInd w:w="-353" w:type="dxa"/>
          <w:tblLayout w:type="fixed"/>
          <w:tblCellMar>
            <w:left w:w="97" w:type="dxa"/>
            <w:right w:w="97" w:type="dxa"/>
          </w:tblCellMar>
          <w:tblLook w:val="0000"/>
        </w:tblPrEx>
        <w:trPr>
          <w:trHeight w:hRule="exact" w:val="390"/>
        </w:trPr>
        <w:tc>
          <w:tcPr>
            <w:tcW w:w="2430" w:type="dxa"/>
            <w:tcBorders>
              <w:top w:val="single" w:sz="7" w:space="0" w:color="000000"/>
              <w:left w:val="single" w:sz="7" w:space="0" w:color="000000"/>
              <w:bottom w:val="single" w:sz="6" w:space="0" w:color="FFFFFF"/>
              <w:right w:val="single" w:sz="6" w:space="0" w:color="FFFFFF"/>
            </w:tcBorders>
          </w:tcPr>
          <w:p w:rsidR="00AF085C" w:rsidRPr="000F59A7">
            <w:pPr>
              <w:pStyle w:val="Normal7"/>
              <w:spacing w:line="16" w:lineRule="exact"/>
              <w:rPr>
                <w:rStyle w:val="DefaultParagraphFont"/>
                <w:b/>
                <w:lang w:val="pt-BR"/>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lang w:val="pt-BR"/>
              </w:rPr>
            </w:pPr>
            <w:r w:rsidRPr="000F59A7">
              <w:rPr>
                <w:rStyle w:val="DefaultParagraphFont"/>
                <w:lang w:val="pt-BR"/>
              </w:rPr>
              <w:t>16</w:t>
            </w:r>
          </w:p>
        </w:tc>
        <w:tc>
          <w:tcPr>
            <w:tcW w:w="2700" w:type="dxa"/>
            <w:tcBorders>
              <w:top w:val="single" w:sz="7" w:space="0" w:color="000000"/>
              <w:left w:val="single" w:sz="7" w:space="0" w:color="000000"/>
              <w:bottom w:val="single" w:sz="6" w:space="0" w:color="FFFFFF"/>
              <w:right w:val="single" w:sz="6" w:space="0" w:color="FFFFFF"/>
            </w:tcBorders>
          </w:tcPr>
          <w:p w:rsidR="00AF085C" w:rsidRPr="000F59A7">
            <w:pPr>
              <w:pStyle w:val="Normal7"/>
              <w:spacing w:line="16" w:lineRule="exact"/>
              <w:rPr>
                <w:rStyle w:val="DefaultParagraphFont"/>
                <w:b/>
                <w:lang w:val="pt-BR"/>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lang w:val="pt-BR"/>
              </w:rPr>
            </w:pPr>
            <w:r w:rsidRPr="000F59A7">
              <w:rPr>
                <w:rStyle w:val="DefaultParagraphFont"/>
                <w:lang w:val="pt-BR"/>
              </w:rPr>
              <w:t>117</w:t>
            </w:r>
          </w:p>
        </w:tc>
        <w:tc>
          <w:tcPr>
            <w:tcW w:w="2700" w:type="dxa"/>
            <w:tcBorders>
              <w:top w:val="single" w:sz="7" w:space="0" w:color="000000"/>
              <w:left w:val="single" w:sz="7" w:space="0" w:color="000000"/>
              <w:bottom w:val="single" w:sz="6" w:space="0" w:color="FFFFFF"/>
              <w:right w:val="single" w:sz="6" w:space="0" w:color="FFFFFF"/>
            </w:tcBorders>
          </w:tcPr>
          <w:p w:rsidR="00AF085C" w:rsidRPr="000F59A7">
            <w:pPr>
              <w:pStyle w:val="Normal7"/>
              <w:spacing w:line="16" w:lineRule="exact"/>
              <w:rPr>
                <w:rStyle w:val="DefaultParagraphFont"/>
                <w:b/>
                <w:lang w:val="pt-BR"/>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lang w:val="pt-BR"/>
              </w:rPr>
            </w:pPr>
            <w:r w:rsidRPr="000F59A7">
              <w:rPr>
                <w:rStyle w:val="DefaultParagraphFont"/>
                <w:lang w:val="pt-BR"/>
              </w:rPr>
              <w:t>LIPA - Nine</w:t>
            </w:r>
            <w:r w:rsidRPr="000F59A7">
              <w:rPr>
                <w:rStyle w:val="DefaultParagraphFont"/>
                <w:b/>
                <w:lang w:val="pt-BR"/>
              </w:rPr>
              <w:t xml:space="preserve"> </w:t>
            </w:r>
            <w:r w:rsidRPr="000F59A7">
              <w:rPr>
                <w:rStyle w:val="DefaultParagraphFont"/>
                <w:lang w:val="pt-BR"/>
              </w:rPr>
              <w:t>Mile</w:t>
            </w:r>
          </w:p>
        </w:tc>
        <w:tc>
          <w:tcPr>
            <w:tcW w:w="2520" w:type="dxa"/>
            <w:tcBorders>
              <w:top w:val="single" w:sz="7" w:space="0" w:color="000000"/>
              <w:left w:val="single" w:sz="7" w:space="0" w:color="000000"/>
              <w:bottom w:val="single" w:sz="6" w:space="0" w:color="FFFFFF"/>
              <w:right w:val="single" w:sz="7" w:space="0" w:color="000000"/>
            </w:tcBorders>
          </w:tcPr>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lang w:val="pt-BR"/>
              </w:rPr>
            </w:pPr>
            <w:r w:rsidRPr="000F59A7">
              <w:rPr>
                <w:rStyle w:val="DefaultParagraphFont"/>
                <w:lang w:val="pt-BR"/>
              </w:rPr>
              <w:t>2,643</w:t>
            </w:r>
          </w:p>
        </w:tc>
      </w:tr>
      <w:tr w:rsidTr="0080321D">
        <w:tblPrEx>
          <w:tblW w:w="10350" w:type="dxa"/>
          <w:tblInd w:w="-353" w:type="dxa"/>
          <w:tblLayout w:type="fixed"/>
          <w:tblCellMar>
            <w:left w:w="97" w:type="dxa"/>
            <w:right w:w="97" w:type="dxa"/>
          </w:tblCellMar>
          <w:tblLook w:val="0000"/>
        </w:tblPrEx>
        <w:trPr>
          <w:trHeight w:hRule="exact" w:val="402"/>
        </w:trPr>
        <w:tc>
          <w:tcPr>
            <w:tcW w:w="2430" w:type="dxa"/>
            <w:tcBorders>
              <w:top w:val="single" w:sz="7" w:space="0" w:color="000000"/>
              <w:left w:val="single" w:sz="7" w:space="0" w:color="000000"/>
              <w:bottom w:val="single" w:sz="6" w:space="0" w:color="FFFFFF"/>
              <w:right w:val="single" w:sz="6" w:space="0" w:color="FFFFFF"/>
            </w:tcBorders>
          </w:tcPr>
          <w:p w:rsidR="00AF085C" w:rsidRPr="000F59A7">
            <w:pPr>
              <w:pStyle w:val="Normal7"/>
              <w:spacing w:line="16" w:lineRule="exact"/>
              <w:rPr>
                <w:rStyle w:val="DefaultParagraphFont"/>
                <w:b/>
                <w:lang w:val="pt-BR"/>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lang w:val="pt-BR"/>
              </w:rPr>
            </w:pPr>
            <w:r w:rsidRPr="000F59A7">
              <w:rPr>
                <w:rStyle w:val="DefaultParagraphFont"/>
                <w:lang w:val="pt-BR"/>
              </w:rPr>
              <w:t>17</w:t>
            </w:r>
          </w:p>
        </w:tc>
        <w:tc>
          <w:tcPr>
            <w:tcW w:w="2700" w:type="dxa"/>
            <w:tcBorders>
              <w:top w:val="single" w:sz="7" w:space="0" w:color="000000"/>
              <w:left w:val="single" w:sz="7" w:space="0" w:color="000000"/>
              <w:bottom w:val="single" w:sz="6" w:space="0" w:color="FFFFFF"/>
              <w:right w:val="single" w:sz="6" w:space="0" w:color="FFFFFF"/>
            </w:tcBorders>
          </w:tcPr>
          <w:p w:rsidR="00AF085C" w:rsidRPr="000F59A7">
            <w:pPr>
              <w:pStyle w:val="Normal7"/>
              <w:spacing w:line="16" w:lineRule="exact"/>
              <w:rPr>
                <w:rStyle w:val="DefaultParagraphFont"/>
                <w:b/>
                <w:lang w:val="pt-BR"/>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lang w:val="pt-BR"/>
              </w:rPr>
            </w:pPr>
            <w:r w:rsidRPr="000F59A7">
              <w:rPr>
                <w:rStyle w:val="DefaultParagraphFont"/>
                <w:lang w:val="pt-BR"/>
              </w:rPr>
              <w:t>94</w:t>
            </w:r>
          </w:p>
        </w:tc>
        <w:tc>
          <w:tcPr>
            <w:tcW w:w="2700" w:type="dxa"/>
            <w:tcBorders>
              <w:top w:val="single" w:sz="7" w:space="0" w:color="000000"/>
              <w:left w:val="single" w:sz="7" w:space="0" w:color="000000"/>
              <w:bottom w:val="single" w:sz="6" w:space="0" w:color="FFFFFF"/>
              <w:right w:val="single" w:sz="6" w:space="0" w:color="FFFFFF"/>
            </w:tcBorders>
          </w:tcPr>
          <w:p w:rsidR="00AF085C" w:rsidRPr="000F59A7">
            <w:pPr>
              <w:pStyle w:val="Normal7"/>
              <w:spacing w:line="16" w:lineRule="exact"/>
              <w:rPr>
                <w:rStyle w:val="DefaultParagraphFont"/>
                <w:b/>
                <w:lang w:val="pt-BR"/>
              </w:rPr>
            </w:pPr>
          </w:p>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lang w:val="pt-BR"/>
              </w:rPr>
            </w:pPr>
            <w:r w:rsidRPr="000F59A7">
              <w:rPr>
                <w:rStyle w:val="DefaultParagraphFont"/>
                <w:lang w:val="pt-BR"/>
              </w:rPr>
              <w:t>LIPA -</w:t>
            </w:r>
            <w:r w:rsidRPr="000F59A7">
              <w:rPr>
                <w:rStyle w:val="DefaultParagraphFont"/>
                <w:b/>
                <w:lang w:val="pt-BR"/>
              </w:rPr>
              <w:t xml:space="preserve"> </w:t>
            </w:r>
            <w:r w:rsidRPr="000F59A7">
              <w:rPr>
                <w:rStyle w:val="DefaultParagraphFont"/>
                <w:lang w:val="pt-BR"/>
              </w:rPr>
              <w:t>Gilboa</w:t>
            </w:r>
          </w:p>
        </w:tc>
        <w:tc>
          <w:tcPr>
            <w:tcW w:w="2520" w:type="dxa"/>
            <w:tcBorders>
              <w:top w:val="single" w:sz="7" w:space="0" w:color="000000"/>
              <w:left w:val="single" w:sz="7" w:space="0" w:color="000000"/>
              <w:bottom w:val="single" w:sz="6" w:space="0" w:color="FFFFFF"/>
              <w:right w:val="single" w:sz="7" w:space="0" w:color="000000"/>
            </w:tcBorders>
          </w:tcPr>
          <w:p w:rsidR="00AF085C" w:rsidRPr="000F59A7">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lang w:val="pt-BR"/>
              </w:rPr>
            </w:pPr>
            <w:r w:rsidRPr="000F59A7">
              <w:rPr>
                <w:rStyle w:val="DefaultParagraphFont"/>
                <w:lang w:val="pt-BR"/>
              </w:rPr>
              <w:t>1,465</w:t>
            </w:r>
          </w:p>
        </w:tc>
      </w:tr>
      <w:tr w:rsidTr="0080321D">
        <w:tblPrEx>
          <w:tblW w:w="10350" w:type="dxa"/>
          <w:tblInd w:w="-353" w:type="dxa"/>
          <w:tblLayout w:type="fixed"/>
          <w:tblCellMar>
            <w:left w:w="97" w:type="dxa"/>
            <w:right w:w="97" w:type="dxa"/>
          </w:tblCellMar>
          <w:tblLook w:val="0000"/>
        </w:tblPrEx>
        <w:trPr>
          <w:trHeight w:hRule="exact" w:val="402"/>
        </w:trPr>
        <w:tc>
          <w:tcPr>
            <w:tcW w:w="2430" w:type="dxa"/>
            <w:tcBorders>
              <w:top w:val="single" w:sz="7" w:space="0" w:color="000000"/>
              <w:left w:val="single" w:sz="7" w:space="0" w:color="000000"/>
              <w:bottom w:val="single" w:sz="6" w:space="0" w:color="FFFFFF"/>
              <w:right w:val="single" w:sz="6" w:space="0" w:color="FFFFFF"/>
            </w:tcBorders>
          </w:tcPr>
          <w:p w:rsidR="00AF085C" w:rsidRPr="000F59A7">
            <w:pPr>
              <w:pStyle w:val="Normal7"/>
              <w:spacing w:line="16" w:lineRule="exact"/>
              <w:rPr>
                <w:rStyle w:val="DefaultParagraphFont"/>
                <w:b/>
                <w:lang w:val="pt-BR"/>
              </w:rPr>
            </w:pPr>
          </w:p>
          <w:p w:rsidR="00AF085C" w:rsidRPr="000F59A7" w:rsidP="002F21AA">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lang w:val="pt-BR"/>
              </w:rPr>
            </w:pPr>
          </w:p>
        </w:tc>
        <w:tc>
          <w:tcPr>
            <w:tcW w:w="2700" w:type="dxa"/>
            <w:tcBorders>
              <w:top w:val="single" w:sz="7" w:space="0" w:color="000000"/>
              <w:left w:val="single" w:sz="7" w:space="0" w:color="000000"/>
              <w:bottom w:val="single" w:sz="6" w:space="0" w:color="FFFFFF"/>
              <w:right w:val="single" w:sz="6" w:space="0" w:color="FFFFFF"/>
            </w:tcBorders>
          </w:tcPr>
          <w:p w:rsidR="00AF085C" w:rsidRPr="000F59A7">
            <w:pPr>
              <w:pStyle w:val="Normal7"/>
              <w:spacing w:line="16" w:lineRule="exact"/>
              <w:rPr>
                <w:rStyle w:val="DefaultParagraphFont"/>
                <w:b/>
                <w:lang w:val="pt-BR"/>
              </w:rPr>
            </w:pPr>
          </w:p>
          <w:p w:rsidR="00AF085C" w:rsidRPr="000F59A7" w:rsidP="002F21AA">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lang w:val="pt-BR"/>
              </w:rPr>
            </w:pPr>
          </w:p>
        </w:tc>
        <w:tc>
          <w:tcPr>
            <w:tcW w:w="2700" w:type="dxa"/>
            <w:tcBorders>
              <w:top w:val="single" w:sz="7" w:space="0" w:color="000000"/>
              <w:left w:val="single" w:sz="7" w:space="0" w:color="000000"/>
              <w:bottom w:val="single" w:sz="6" w:space="0" w:color="FFFFFF"/>
              <w:right w:val="single" w:sz="6" w:space="0" w:color="FFFFFF"/>
            </w:tcBorders>
          </w:tcPr>
          <w:p w:rsidR="00AF085C" w:rsidRPr="000F59A7">
            <w:pPr>
              <w:pStyle w:val="Normal7"/>
              <w:spacing w:line="16" w:lineRule="exact"/>
              <w:rPr>
                <w:rStyle w:val="DefaultParagraphFont"/>
                <w:b/>
                <w:lang w:val="pt-BR"/>
              </w:rPr>
            </w:pPr>
          </w:p>
          <w:p w:rsidR="00AF085C" w:rsidRPr="000F59A7" w:rsidP="002F21AA">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lang w:val="pt-BR"/>
              </w:rPr>
            </w:pPr>
            <w:r w:rsidRPr="000F59A7">
              <w:rPr>
                <w:rStyle w:val="DefaultParagraphFont"/>
                <w:b/>
                <w:lang w:val="pt-BR"/>
              </w:rPr>
              <w:t xml:space="preserve"> </w:t>
            </w:r>
            <w:r w:rsidRPr="000F59A7">
              <w:rPr>
                <w:rStyle w:val="DefaultParagraphFont"/>
                <w:lang w:val="pt-BR"/>
              </w:rPr>
              <w:t>St./Brewster</w:t>
            </w:r>
          </w:p>
        </w:tc>
        <w:tc>
          <w:tcPr>
            <w:tcW w:w="2520" w:type="dxa"/>
            <w:tcBorders>
              <w:top w:val="single" w:sz="7" w:space="0" w:color="000000"/>
              <w:left w:val="single" w:sz="7" w:space="0" w:color="000000"/>
              <w:bottom w:val="single" w:sz="6" w:space="0" w:color="FFFFFF"/>
              <w:right w:val="single" w:sz="7" w:space="0" w:color="000000"/>
            </w:tcBorders>
          </w:tcPr>
          <w:p w:rsidR="00AF085C" w:rsidRPr="000F59A7" w:rsidP="002F21AA">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74" w:lineRule="auto"/>
              <w:jc w:val="center"/>
              <w:rPr>
                <w:rStyle w:val="DefaultParagraphFont"/>
                <w:b/>
                <w:lang w:val="pt-BR"/>
              </w:rPr>
            </w:pPr>
          </w:p>
        </w:tc>
      </w:tr>
      <w:tr w:rsidTr="0080321D">
        <w:tblPrEx>
          <w:tblW w:w="10350" w:type="dxa"/>
          <w:tblInd w:w="-353" w:type="dxa"/>
          <w:tblLayout w:type="fixed"/>
          <w:tblCellMar>
            <w:left w:w="97" w:type="dxa"/>
            <w:right w:w="97" w:type="dxa"/>
          </w:tblCellMar>
          <w:tblLook w:val="0000"/>
        </w:tblPrEx>
        <w:trPr>
          <w:trHeight w:hRule="exact" w:val="384"/>
        </w:trPr>
        <w:tc>
          <w:tcPr>
            <w:tcW w:w="2430" w:type="dxa"/>
            <w:tcBorders>
              <w:top w:val="single" w:sz="7" w:space="0" w:color="000000"/>
              <w:left w:val="single" w:sz="7" w:space="0" w:color="000000"/>
              <w:bottom w:val="single" w:sz="7" w:space="0" w:color="000000"/>
              <w:right w:val="single" w:sz="6" w:space="0" w:color="FFFFFF"/>
            </w:tcBorders>
          </w:tcPr>
          <w:p w:rsidR="00AF085C" w:rsidRPr="000F59A7">
            <w:pPr>
              <w:pStyle w:val="Normal7"/>
              <w:spacing w:line="16" w:lineRule="exact"/>
              <w:rPr>
                <w:rStyle w:val="DefaultParagraphFont"/>
                <w:b/>
                <w:lang w:val="pt-BR"/>
              </w:rPr>
            </w:pPr>
          </w:p>
          <w:p w:rsidR="00AF085C" w:rsidRPr="000F59A7" w:rsidP="002F21AA">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 w:line="474" w:lineRule="auto"/>
              <w:jc w:val="center"/>
              <w:rPr>
                <w:rStyle w:val="DefaultParagraphFont"/>
                <w:b/>
                <w:lang w:val="pt-BR"/>
              </w:rPr>
            </w:pPr>
          </w:p>
        </w:tc>
        <w:tc>
          <w:tcPr>
            <w:tcW w:w="2700" w:type="dxa"/>
            <w:tcBorders>
              <w:top w:val="single" w:sz="7" w:space="0" w:color="000000"/>
              <w:left w:val="single" w:sz="7" w:space="0" w:color="000000"/>
              <w:bottom w:val="single" w:sz="7" w:space="0" w:color="000000"/>
              <w:right w:val="single" w:sz="6" w:space="0" w:color="FFFFFF"/>
            </w:tcBorders>
          </w:tcPr>
          <w:p w:rsidR="00AF085C" w:rsidRPr="000F59A7">
            <w:pPr>
              <w:pStyle w:val="Normal7"/>
              <w:spacing w:line="16" w:lineRule="exact"/>
              <w:rPr>
                <w:rStyle w:val="DefaultParagraphFont"/>
                <w:b/>
                <w:lang w:val="pt-BR"/>
              </w:rPr>
            </w:pPr>
          </w:p>
          <w:p w:rsidR="00AF085C" w:rsidRPr="000F59A7" w:rsidP="002F21AA">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 w:line="474" w:lineRule="auto"/>
              <w:jc w:val="center"/>
              <w:rPr>
                <w:rStyle w:val="DefaultParagraphFont"/>
                <w:b/>
                <w:lang w:val="pt-BR"/>
              </w:rPr>
            </w:pPr>
          </w:p>
        </w:tc>
        <w:tc>
          <w:tcPr>
            <w:tcW w:w="2700" w:type="dxa"/>
            <w:tcBorders>
              <w:top w:val="single" w:sz="7" w:space="0" w:color="000000"/>
              <w:left w:val="single" w:sz="7" w:space="0" w:color="000000"/>
              <w:bottom w:val="single" w:sz="7" w:space="0" w:color="000000"/>
              <w:right w:val="single" w:sz="6" w:space="0" w:color="FFFFFF"/>
            </w:tcBorders>
          </w:tcPr>
          <w:p w:rsidR="00AF085C" w:rsidRPr="000F59A7">
            <w:pPr>
              <w:pStyle w:val="Normal7"/>
              <w:spacing w:line="16" w:lineRule="exact"/>
              <w:rPr>
                <w:rStyle w:val="DefaultParagraphFont"/>
                <w:b/>
                <w:lang w:val="pt-BR"/>
              </w:rPr>
            </w:pPr>
          </w:p>
          <w:p w:rsidR="00AF085C" w:rsidRPr="000F59A7" w:rsidP="002F21AA">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 w:line="474" w:lineRule="auto"/>
              <w:jc w:val="center"/>
              <w:rPr>
                <w:rStyle w:val="DefaultParagraphFont"/>
                <w:b/>
                <w:lang w:val="pt-BR"/>
              </w:rPr>
            </w:pPr>
          </w:p>
        </w:tc>
        <w:tc>
          <w:tcPr>
            <w:tcW w:w="2520" w:type="dxa"/>
            <w:tcBorders>
              <w:top w:val="single" w:sz="7" w:space="0" w:color="000000"/>
              <w:left w:val="single" w:sz="7" w:space="0" w:color="000000"/>
              <w:bottom w:val="single" w:sz="7" w:space="0" w:color="000000"/>
              <w:right w:val="single" w:sz="7" w:space="0" w:color="000000"/>
            </w:tcBorders>
          </w:tcPr>
          <w:p w:rsidR="00AF085C" w:rsidRPr="000F59A7" w:rsidP="002F21AA">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 w:line="474" w:lineRule="auto"/>
              <w:jc w:val="center"/>
              <w:rPr>
                <w:rStyle w:val="DefaultParagraphFont"/>
                <w:lang w:val="pt-BR"/>
              </w:rPr>
            </w:pPr>
          </w:p>
        </w:tc>
      </w:tr>
    </w:tbl>
    <w:p w:rsidR="00AF085C">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DefaultParagraphFont"/>
          <w:rFonts w:ascii="Arial" w:hAnsi="Arial"/>
          <w:sz w:val="22"/>
          <w:u w:val="double"/>
          <w:lang w:val="pt-BR"/>
        </w:rPr>
      </w:pPr>
    </w:p>
    <w:p w:rsidR="00AF085C" w:rsidRPr="000F59A7" w:rsidP="0080321D">
      <w:pPr>
        <w:pStyle w:val="Normal7"/>
        <w:tabs>
          <w:tab w:val="right" w:pos="12960"/>
        </w:tabs>
        <w:rPr>
          <w:rStyle w:val="DefaultParagraphFont"/>
        </w:rPr>
      </w:pPr>
      <w:r w:rsidRPr="00AF30DD">
        <w:rPr>
          <w:rStyle w:val="DefaultParagraphFont"/>
          <w:vertAlign w:val="superscript"/>
          <w:lang w:val="pt-BR"/>
        </w:rPr>
        <w:t>1</w:t>
      </w:r>
      <w:r w:rsidRPr="000F59A7">
        <w:rPr>
          <w:rStyle w:val="DefaultParagraphFont"/>
          <w:lang w:val="pt-BR"/>
        </w:rPr>
        <w:t xml:space="preserve"> Revenues based on 1995 Test Year Data</w:t>
      </w:r>
    </w:p>
    <w:p w:rsidR="00AF085C" w:rsidRPr="0080321D" w:rsidP="0080321D">
      <w:pPr>
        <w:pStyle w:val="Heading31"/>
        <w:rPr>
          <w:rStyle w:val="DefaultParagraphFont"/>
        </w:rPr>
      </w:pPr>
      <w:r>
        <w:rPr>
          <w:rStyle w:val="DefaultParagraphFont"/>
          <w:lang w:val="pt-BR"/>
        </w:rPr>
        <w:br w:type="page"/>
      </w:r>
      <w:r>
        <w:rPr>
          <w:rStyle w:val="DefaultParagraphFont"/>
        </w:rPr>
        <w:t>14.3.7</w:t>
      </w:r>
      <w:r>
        <w:rPr>
          <w:rStyle w:val="DefaultParagraphFont"/>
        </w:rPr>
        <w:tab/>
      </w:r>
      <w:r w:rsidRPr="0080321D">
        <w:rPr>
          <w:rStyle w:val="DefaultParagraphFont"/>
        </w:rPr>
        <w:t>Niagara Mohawk Power Co</w:t>
      </w:r>
      <w:r>
        <w:rPr>
          <w:rStyle w:val="DefaultParagraphFont"/>
        </w:rPr>
        <w:t>r</w:t>
      </w:r>
      <w:r w:rsidRPr="0080321D">
        <w:rPr>
          <w:rStyle w:val="DefaultParagraphFont"/>
        </w:rPr>
        <w:t>poration</w:t>
      </w:r>
    </w:p>
    <w:p w:rsidR="005715FE" w:rsidRPr="00B03C5F" w:rsidP="00B03C5F">
      <w:pPr>
        <w:pStyle w:val="Normal7"/>
        <w:jc w:val="center"/>
        <w:rPr>
          <w:rStyle w:val="DefaultParagraphFont"/>
          <w:b/>
          <w:lang w:val="pt-BR"/>
        </w:rPr>
      </w:pPr>
    </w:p>
    <w:p w:rsidR="00B03C5F" w:rsidP="005715FE">
      <w:pPr>
        <w:pStyle w:val="Normal7"/>
        <w:jc w:val="center"/>
        <w:rPr>
          <w:rStyle w:val="DefaultParagraphFont"/>
          <w:b/>
        </w:rPr>
      </w:pPr>
      <w:r w:rsidRPr="005715FE">
        <w:rPr>
          <w:rStyle w:val="DefaultParagraphFont"/>
          <w:b/>
          <w:lang w:val="pt-BR"/>
        </w:rPr>
        <w:t>Attachment</w:t>
      </w:r>
      <w:r w:rsidRPr="005715FE">
        <w:rPr>
          <w:rStyle w:val="DefaultParagraphFont"/>
          <w:b/>
        </w:rPr>
        <w:t xml:space="preserve"> L Table 1A Contract No.</w:t>
      </w:r>
    </w:p>
    <w:p w:rsidR="005715FE" w:rsidRPr="005715FE" w:rsidP="005715FE">
      <w:pPr>
        <w:pStyle w:val="Normal7"/>
        <w:jc w:val="center"/>
        <w:rPr>
          <w:rStyle w:val="DefaultParagraphFont"/>
          <w:b/>
        </w:rPr>
      </w:pPr>
    </w:p>
    <w:tbl>
      <w:tblPr>
        <w:tblStyle w:val="TableNormal"/>
        <w:tblW w:w="0" w:type="auto"/>
        <w:tblInd w:w="1638" w:type="dxa"/>
        <w:tblLook w:val="01E0"/>
      </w:tblPr>
      <w:tblGrid>
        <w:gridCol w:w="3211"/>
        <w:gridCol w:w="3179"/>
      </w:tblGrid>
      <w:tr w:rsidTr="0080321D">
        <w:tblPrEx>
          <w:tblW w:w="0" w:type="auto"/>
          <w:tblInd w:w="1638" w:type="dxa"/>
          <w:tblLook w:val="01E0"/>
        </w:tblPrEx>
        <w:tc>
          <w:tcPr>
            <w:tcW w:w="3211" w:type="dxa"/>
          </w:tcPr>
          <w:p w:rsidR="005715FE" w:rsidRPr="000F59A7" w:rsidP="0080321D">
            <w:pPr>
              <w:pStyle w:val="Normal7"/>
              <w:tabs>
                <w:tab w:val="left" w:pos="0"/>
                <w:tab w:val="left" w:pos="720"/>
                <w:tab w:val="left" w:pos="1440"/>
                <w:tab w:val="left" w:pos="2160"/>
                <w:tab w:val="left" w:pos="2880"/>
                <w:tab w:val="left" w:pos="3600"/>
                <w:tab w:val="left" w:pos="4320"/>
                <w:tab w:val="left" w:pos="5040"/>
                <w:tab w:val="left" w:pos="5760"/>
              </w:tabs>
              <w:jc w:val="center"/>
              <w:rPr>
                <w:rStyle w:val="DefaultParagraphFont"/>
                <w:b/>
                <w:lang w:val="pt-BR"/>
              </w:rPr>
            </w:pPr>
            <w:r w:rsidRPr="000F59A7">
              <w:rPr>
                <w:rStyle w:val="DefaultParagraphFont"/>
                <w:b/>
              </w:rPr>
              <w:t xml:space="preserve">Rate </w:t>
            </w:r>
            <w:r w:rsidRPr="000F59A7">
              <w:rPr>
                <w:rStyle w:val="DefaultParagraphFont"/>
                <w:b/>
              </w:rPr>
              <w:t>Schedule No.</w:t>
            </w:r>
          </w:p>
        </w:tc>
        <w:tc>
          <w:tcPr>
            <w:tcW w:w="3179" w:type="dxa"/>
          </w:tcPr>
          <w:p w:rsidR="005715FE" w:rsidRPr="000F59A7" w:rsidP="005715FE">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DefaultParagraphFont"/>
                <w:b/>
                <w:lang w:val="pt-BR"/>
              </w:rPr>
            </w:pPr>
            <w:r w:rsidRPr="000F59A7">
              <w:rPr>
                <w:rStyle w:val="DefaultParagraphFont"/>
                <w:b/>
              </w:rPr>
              <w:t>Customer</w:t>
            </w:r>
          </w:p>
        </w:tc>
      </w:tr>
      <w:tr w:rsidTr="0080321D">
        <w:tblPrEx>
          <w:tblW w:w="0" w:type="auto"/>
          <w:tblInd w:w="1638" w:type="dxa"/>
          <w:tblLook w:val="01E0"/>
        </w:tblPrEx>
        <w:tc>
          <w:tcPr>
            <w:tcW w:w="3211" w:type="dxa"/>
          </w:tcPr>
          <w:p w:rsidR="005715FE" w:rsidRPr="000F59A7" w:rsidP="005715FE">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DefaultParagraphFont"/>
                <w:lang w:val="pt-BR"/>
              </w:rPr>
            </w:pPr>
            <w:r w:rsidRPr="000F59A7">
              <w:rPr>
                <w:rStyle w:val="DefaultParagraphFont"/>
                <w:lang w:val="pt-BR"/>
              </w:rPr>
              <w:t>82, 84,86, 151, 152, 155-158/204</w:t>
            </w:r>
          </w:p>
        </w:tc>
        <w:tc>
          <w:tcPr>
            <w:tcW w:w="3179" w:type="dxa"/>
          </w:tcPr>
          <w:p w:rsidR="005715FE" w:rsidRPr="000F59A7" w:rsidP="005715FE">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DefaultParagraphFont"/>
                <w:lang w:val="pt-BR"/>
              </w:rPr>
            </w:pPr>
            <w:r w:rsidRPr="000F59A7">
              <w:rPr>
                <w:rStyle w:val="DefaultParagraphFont"/>
                <w:lang w:val="pt-BR"/>
              </w:rPr>
              <w:t>NYPA IS Munis</w:t>
            </w:r>
          </w:p>
        </w:tc>
      </w:tr>
      <w:tr w:rsidTr="0080321D">
        <w:tblPrEx>
          <w:tblW w:w="0" w:type="auto"/>
          <w:tblInd w:w="1638" w:type="dxa"/>
          <w:tblLook w:val="01E0"/>
        </w:tblPrEx>
        <w:tc>
          <w:tcPr>
            <w:tcW w:w="3211" w:type="dxa"/>
          </w:tcPr>
          <w:p w:rsidR="005715FE" w:rsidRPr="000F59A7" w:rsidP="005715FE">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DefaultParagraphFont"/>
                <w:lang w:val="pt-BR"/>
              </w:rPr>
            </w:pPr>
            <w:r w:rsidRPr="000F59A7">
              <w:rPr>
                <w:rStyle w:val="DefaultParagraphFont"/>
                <w:lang w:val="pt-BR"/>
              </w:rPr>
              <w:t>98/136</w:t>
            </w:r>
          </w:p>
        </w:tc>
        <w:tc>
          <w:tcPr>
            <w:tcW w:w="3179" w:type="dxa"/>
          </w:tcPr>
          <w:p w:rsidR="005715FE" w:rsidRPr="000F59A7" w:rsidP="005715FE">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DefaultParagraphFont"/>
                <w:lang w:val="pt-BR"/>
              </w:rPr>
            </w:pPr>
            <w:r w:rsidRPr="000F59A7">
              <w:rPr>
                <w:rStyle w:val="DefaultParagraphFont"/>
                <w:lang w:val="pt-BR"/>
              </w:rPr>
              <w:t>NFTA</w:t>
            </w:r>
          </w:p>
        </w:tc>
      </w:tr>
      <w:tr w:rsidTr="0080321D">
        <w:tblPrEx>
          <w:tblW w:w="0" w:type="auto"/>
          <w:tblInd w:w="1638" w:type="dxa"/>
          <w:tblLook w:val="01E0"/>
        </w:tblPrEx>
        <w:tc>
          <w:tcPr>
            <w:tcW w:w="3211" w:type="dxa"/>
          </w:tcPr>
          <w:p w:rsidR="005715FE" w:rsidRPr="000F59A7" w:rsidP="005715FE">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DefaultParagraphFont"/>
                <w:lang w:val="pt-BR"/>
              </w:rPr>
            </w:pPr>
            <w:r w:rsidRPr="000F59A7">
              <w:rPr>
                <w:rStyle w:val="DefaultParagraphFont"/>
                <w:lang w:val="pt-BR"/>
              </w:rPr>
              <w:t>66/134</w:t>
            </w:r>
          </w:p>
        </w:tc>
        <w:tc>
          <w:tcPr>
            <w:tcW w:w="3179" w:type="dxa"/>
          </w:tcPr>
          <w:p w:rsidR="005715FE" w:rsidRPr="000F59A7" w:rsidP="005715FE">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DefaultParagraphFont"/>
                <w:lang w:val="pt-BR"/>
              </w:rPr>
            </w:pPr>
            <w:r w:rsidRPr="000F59A7">
              <w:rPr>
                <w:rStyle w:val="DefaultParagraphFont"/>
                <w:lang w:val="pt-BR"/>
              </w:rPr>
              <w:t>Festival of Lights</w:t>
            </w:r>
          </w:p>
        </w:tc>
      </w:tr>
      <w:tr w:rsidTr="0080321D">
        <w:tblPrEx>
          <w:tblW w:w="0" w:type="auto"/>
          <w:tblInd w:w="1638" w:type="dxa"/>
          <w:tblLook w:val="01E0"/>
        </w:tblPrEx>
        <w:tc>
          <w:tcPr>
            <w:tcW w:w="3211" w:type="dxa"/>
          </w:tcPr>
          <w:p w:rsidR="005715FE" w:rsidRPr="000F59A7" w:rsidP="005715FE">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DefaultParagraphFont"/>
                <w:lang w:val="pt-BR"/>
              </w:rPr>
            </w:pPr>
            <w:r w:rsidRPr="000F59A7">
              <w:rPr>
                <w:rStyle w:val="DefaultParagraphFont"/>
                <w:lang w:val="pt-BR"/>
              </w:rPr>
              <w:t>109, 110, 112, 113/138</w:t>
            </w:r>
          </w:p>
        </w:tc>
        <w:tc>
          <w:tcPr>
            <w:tcW w:w="3179" w:type="dxa"/>
          </w:tcPr>
          <w:p w:rsidR="005715FE" w:rsidRPr="000F59A7" w:rsidP="005715FE">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DefaultParagraphFont"/>
                <w:lang w:val="pt-BR"/>
              </w:rPr>
            </w:pPr>
            <w:r w:rsidRPr="000F59A7">
              <w:rPr>
                <w:rStyle w:val="DefaultParagraphFont"/>
                <w:lang w:val="pt-BR"/>
              </w:rPr>
              <w:t>NYPA OOS Munis -</w:t>
            </w:r>
          </w:p>
        </w:tc>
      </w:tr>
      <w:tr w:rsidTr="0080321D">
        <w:tblPrEx>
          <w:tblW w:w="0" w:type="auto"/>
          <w:tblInd w:w="1638" w:type="dxa"/>
          <w:tblLook w:val="01E0"/>
        </w:tblPrEx>
        <w:tc>
          <w:tcPr>
            <w:tcW w:w="3211" w:type="dxa"/>
          </w:tcPr>
          <w:p w:rsidR="005715FE" w:rsidRPr="000F59A7" w:rsidP="005715FE">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DefaultParagraphFont"/>
                <w:lang w:val="pt-BR"/>
              </w:rPr>
            </w:pPr>
            <w:r w:rsidRPr="000F59A7">
              <w:rPr>
                <w:rStyle w:val="DefaultParagraphFont"/>
                <w:lang w:val="pt-BR"/>
              </w:rPr>
              <w:t>57/180</w:t>
            </w:r>
          </w:p>
        </w:tc>
        <w:tc>
          <w:tcPr>
            <w:tcW w:w="3179" w:type="dxa"/>
          </w:tcPr>
          <w:p w:rsidR="005715FE" w:rsidRPr="000F59A7" w:rsidP="005715FE">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DefaultParagraphFont"/>
                <w:lang w:val="pt-BR"/>
              </w:rPr>
            </w:pPr>
            <w:r w:rsidRPr="000F59A7">
              <w:rPr>
                <w:rStyle w:val="DefaultParagraphFont"/>
                <w:lang w:val="pt-BR"/>
              </w:rPr>
              <w:t>NYPA C-V-J</w:t>
            </w:r>
          </w:p>
        </w:tc>
      </w:tr>
      <w:tr w:rsidTr="0080321D">
        <w:tblPrEx>
          <w:tblW w:w="0" w:type="auto"/>
          <w:tblInd w:w="1638" w:type="dxa"/>
          <w:tblLook w:val="01E0"/>
        </w:tblPrEx>
        <w:tc>
          <w:tcPr>
            <w:tcW w:w="3211" w:type="dxa"/>
          </w:tcPr>
          <w:p w:rsidR="005715FE" w:rsidRPr="000F59A7" w:rsidP="005715FE">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DefaultParagraphFont"/>
                <w:lang w:val="pt-BR"/>
              </w:rPr>
            </w:pPr>
            <w:r w:rsidRPr="000F59A7">
              <w:rPr>
                <w:rStyle w:val="DefaultParagraphFont"/>
                <w:lang w:val="pt-BR"/>
              </w:rPr>
              <w:t>Attachment L Table 2 No. 19/58</w:t>
            </w:r>
          </w:p>
        </w:tc>
        <w:tc>
          <w:tcPr>
            <w:tcW w:w="3179" w:type="dxa"/>
          </w:tcPr>
          <w:p w:rsidR="005715FE" w:rsidRPr="000F59A7" w:rsidP="005715FE">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DefaultParagraphFont"/>
                <w:lang w:val="pt-BR"/>
              </w:rPr>
            </w:pPr>
            <w:r w:rsidRPr="000F59A7">
              <w:rPr>
                <w:rStyle w:val="DefaultParagraphFont"/>
                <w:lang w:val="pt-BR"/>
              </w:rPr>
              <w:t>RG&amp;E Clyde</w:t>
            </w:r>
          </w:p>
        </w:tc>
      </w:tr>
      <w:tr w:rsidTr="0080321D">
        <w:tblPrEx>
          <w:tblW w:w="0" w:type="auto"/>
          <w:tblInd w:w="1638" w:type="dxa"/>
          <w:tblLook w:val="01E0"/>
        </w:tblPrEx>
        <w:tc>
          <w:tcPr>
            <w:tcW w:w="3211" w:type="dxa"/>
          </w:tcPr>
          <w:p w:rsidR="005715FE" w:rsidRPr="000F59A7" w:rsidP="005715FE">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DefaultParagraphFont"/>
                <w:lang w:val="pt-BR"/>
              </w:rPr>
            </w:pPr>
            <w:r w:rsidRPr="000F59A7">
              <w:rPr>
                <w:rStyle w:val="DefaultParagraphFont"/>
                <w:lang w:val="pt-BR"/>
              </w:rPr>
              <w:t>49/176</w:t>
            </w:r>
          </w:p>
        </w:tc>
        <w:tc>
          <w:tcPr>
            <w:tcW w:w="3179" w:type="dxa"/>
          </w:tcPr>
          <w:p w:rsidR="005715FE" w:rsidRPr="000F59A7" w:rsidP="005715FE">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DefaultParagraphFont"/>
                <w:lang w:val="pt-BR"/>
              </w:rPr>
            </w:pPr>
            <w:r w:rsidRPr="000F59A7">
              <w:rPr>
                <w:rStyle w:val="DefaultParagraphFont"/>
                <w:lang w:val="pt-BR"/>
              </w:rPr>
              <w:t>RG&amp;E Agreement</w:t>
            </w:r>
          </w:p>
        </w:tc>
      </w:tr>
      <w:tr w:rsidTr="0080321D">
        <w:tblPrEx>
          <w:tblW w:w="0" w:type="auto"/>
          <w:tblInd w:w="1638" w:type="dxa"/>
          <w:tblLook w:val="01E0"/>
        </w:tblPrEx>
        <w:tc>
          <w:tcPr>
            <w:tcW w:w="3211" w:type="dxa"/>
          </w:tcPr>
          <w:p w:rsidR="005715FE" w:rsidRPr="000F59A7" w:rsidP="005715FE">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DefaultParagraphFont"/>
                <w:lang w:val="pt-BR"/>
              </w:rPr>
            </w:pPr>
            <w:r w:rsidRPr="000F59A7">
              <w:rPr>
                <w:rStyle w:val="DefaultParagraphFont"/>
                <w:lang w:val="pt-BR"/>
              </w:rPr>
              <w:t>1/141</w:t>
            </w:r>
          </w:p>
        </w:tc>
        <w:tc>
          <w:tcPr>
            <w:tcW w:w="3179" w:type="dxa"/>
          </w:tcPr>
          <w:p w:rsidR="005715FE" w:rsidRPr="000F59A7" w:rsidP="005715FE">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DefaultParagraphFont"/>
                <w:lang w:val="pt-BR"/>
              </w:rPr>
            </w:pPr>
            <w:r w:rsidRPr="000F59A7">
              <w:rPr>
                <w:rStyle w:val="DefaultParagraphFont"/>
                <w:lang w:val="pt-BR"/>
              </w:rPr>
              <w:t>CH 9M2</w:t>
            </w:r>
          </w:p>
        </w:tc>
      </w:tr>
      <w:tr w:rsidTr="0080321D">
        <w:tblPrEx>
          <w:tblW w:w="0" w:type="auto"/>
          <w:tblInd w:w="1638" w:type="dxa"/>
          <w:tblLook w:val="01E0"/>
        </w:tblPrEx>
        <w:tc>
          <w:tcPr>
            <w:tcW w:w="3211" w:type="dxa"/>
          </w:tcPr>
          <w:p w:rsidR="005715FE" w:rsidRPr="000F59A7" w:rsidP="005715FE">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DefaultParagraphFont"/>
                <w:lang w:val="pt-BR"/>
              </w:rPr>
            </w:pPr>
            <w:r w:rsidRPr="000F59A7">
              <w:rPr>
                <w:rStyle w:val="DefaultParagraphFont"/>
                <w:lang w:val="pt-BR"/>
              </w:rPr>
              <w:t>2/128</w:t>
            </w:r>
          </w:p>
        </w:tc>
        <w:tc>
          <w:tcPr>
            <w:tcW w:w="3179" w:type="dxa"/>
          </w:tcPr>
          <w:p w:rsidR="005715FE" w:rsidRPr="000F59A7" w:rsidP="005715FE">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DefaultParagraphFont"/>
                <w:lang w:val="pt-BR"/>
              </w:rPr>
            </w:pPr>
            <w:r w:rsidRPr="000F59A7">
              <w:rPr>
                <w:rStyle w:val="DefaultParagraphFont"/>
                <w:lang w:val="pt-BR"/>
              </w:rPr>
              <w:t>CH Gilboa</w:t>
            </w:r>
          </w:p>
        </w:tc>
      </w:tr>
      <w:tr w:rsidTr="0080321D">
        <w:tblPrEx>
          <w:tblW w:w="0" w:type="auto"/>
          <w:tblInd w:w="1638" w:type="dxa"/>
          <w:tblLook w:val="01E0"/>
        </w:tblPrEx>
        <w:tc>
          <w:tcPr>
            <w:tcW w:w="3211" w:type="dxa"/>
          </w:tcPr>
          <w:p w:rsidR="005715FE" w:rsidRPr="000F59A7" w:rsidP="005715FE">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DefaultParagraphFont"/>
                <w:lang w:val="pt-BR"/>
              </w:rPr>
            </w:pPr>
            <w:r w:rsidRPr="000F59A7">
              <w:rPr>
                <w:rStyle w:val="DefaultParagraphFont"/>
                <w:lang w:val="pt-BR"/>
              </w:rPr>
              <w:t>Attachment L Table 2 No. 4/55</w:t>
            </w:r>
          </w:p>
        </w:tc>
        <w:tc>
          <w:tcPr>
            <w:tcW w:w="3179" w:type="dxa"/>
          </w:tcPr>
          <w:p w:rsidR="005715FE" w:rsidRPr="000F59A7" w:rsidP="005715FE">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DefaultParagraphFont"/>
                <w:lang w:val="pt-BR"/>
              </w:rPr>
            </w:pPr>
            <w:r w:rsidRPr="000F59A7">
              <w:rPr>
                <w:rStyle w:val="DefaultParagraphFont"/>
                <w:lang w:val="pt-BR"/>
              </w:rPr>
              <w:t>CH N. Catskill</w:t>
            </w:r>
          </w:p>
        </w:tc>
      </w:tr>
      <w:tr w:rsidTr="0080321D">
        <w:tblPrEx>
          <w:tblW w:w="0" w:type="auto"/>
          <w:tblInd w:w="1638" w:type="dxa"/>
          <w:tblLook w:val="01E0"/>
        </w:tblPrEx>
        <w:tc>
          <w:tcPr>
            <w:tcW w:w="3211" w:type="dxa"/>
          </w:tcPr>
          <w:p w:rsidR="005715FE" w:rsidRPr="000F59A7" w:rsidP="005715FE">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DefaultParagraphFont"/>
                <w:lang w:val="pt-BR"/>
              </w:rPr>
            </w:pPr>
            <w:r w:rsidRPr="000F59A7">
              <w:rPr>
                <w:rStyle w:val="DefaultParagraphFont"/>
                <w:lang w:val="pt-BR"/>
              </w:rPr>
              <w:t>12/142</w:t>
            </w:r>
          </w:p>
        </w:tc>
        <w:tc>
          <w:tcPr>
            <w:tcW w:w="3179" w:type="dxa"/>
          </w:tcPr>
          <w:p w:rsidR="005715FE" w:rsidRPr="000F59A7" w:rsidP="005715FE">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DefaultParagraphFont"/>
                <w:lang w:val="pt-BR"/>
              </w:rPr>
            </w:pPr>
            <w:r w:rsidRPr="000F59A7">
              <w:rPr>
                <w:rStyle w:val="DefaultParagraphFont"/>
                <w:lang w:val="pt-BR"/>
              </w:rPr>
              <w:t>LILCO B Fitz</w:t>
            </w:r>
          </w:p>
        </w:tc>
      </w:tr>
      <w:tr w:rsidTr="0080321D">
        <w:tblPrEx>
          <w:tblW w:w="0" w:type="auto"/>
          <w:tblInd w:w="1638" w:type="dxa"/>
          <w:tblLook w:val="01E0"/>
        </w:tblPrEx>
        <w:tc>
          <w:tcPr>
            <w:tcW w:w="3211" w:type="dxa"/>
          </w:tcPr>
          <w:p w:rsidR="005715FE" w:rsidRPr="000F59A7" w:rsidP="005715FE">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DefaultParagraphFont"/>
                <w:lang w:val="pt-BR"/>
              </w:rPr>
            </w:pPr>
            <w:r w:rsidRPr="000F59A7">
              <w:rPr>
                <w:rStyle w:val="DefaultParagraphFont"/>
                <w:lang w:val="pt-BR"/>
              </w:rPr>
              <w:t>16/142</w:t>
            </w:r>
          </w:p>
        </w:tc>
        <w:tc>
          <w:tcPr>
            <w:tcW w:w="3179" w:type="dxa"/>
          </w:tcPr>
          <w:p w:rsidR="005715FE" w:rsidRPr="000F59A7" w:rsidP="005715FE">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DefaultParagraphFont"/>
                <w:lang w:val="pt-BR"/>
              </w:rPr>
            </w:pPr>
            <w:r w:rsidRPr="000F59A7">
              <w:rPr>
                <w:rStyle w:val="DefaultParagraphFont"/>
                <w:lang w:val="pt-BR"/>
              </w:rPr>
              <w:t>LILCO - 9M2</w:t>
            </w:r>
          </w:p>
        </w:tc>
      </w:tr>
      <w:tr w:rsidTr="0080321D">
        <w:tblPrEx>
          <w:tblW w:w="0" w:type="auto"/>
          <w:tblInd w:w="1638" w:type="dxa"/>
          <w:tblLook w:val="01E0"/>
        </w:tblPrEx>
        <w:tc>
          <w:tcPr>
            <w:tcW w:w="3211" w:type="dxa"/>
          </w:tcPr>
          <w:p w:rsidR="005715FE" w:rsidRPr="000F59A7" w:rsidP="005715FE">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DefaultParagraphFont"/>
                <w:lang w:val="pt-BR"/>
              </w:rPr>
            </w:pPr>
            <w:r w:rsidRPr="000F59A7">
              <w:rPr>
                <w:rStyle w:val="DefaultParagraphFont"/>
                <w:lang w:val="pt-BR"/>
              </w:rPr>
              <w:t>19, 20/165</w:t>
            </w:r>
          </w:p>
        </w:tc>
        <w:tc>
          <w:tcPr>
            <w:tcW w:w="3179" w:type="dxa"/>
          </w:tcPr>
          <w:p w:rsidR="005715FE" w:rsidRPr="000F59A7" w:rsidP="005715FE">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DefaultParagraphFont"/>
                <w:lang w:val="pt-BR"/>
              </w:rPr>
            </w:pPr>
            <w:r w:rsidRPr="000F59A7">
              <w:rPr>
                <w:rStyle w:val="DefaultParagraphFont"/>
                <w:lang w:val="pt-BR"/>
              </w:rPr>
              <w:t>NYSEG</w:t>
            </w:r>
          </w:p>
        </w:tc>
      </w:tr>
      <w:tr w:rsidTr="0080321D">
        <w:tblPrEx>
          <w:tblW w:w="0" w:type="auto"/>
          <w:tblInd w:w="1638" w:type="dxa"/>
          <w:tblLook w:val="01E0"/>
        </w:tblPrEx>
        <w:tc>
          <w:tcPr>
            <w:tcW w:w="3211" w:type="dxa"/>
          </w:tcPr>
          <w:p w:rsidR="005715FE" w:rsidRPr="000F59A7" w:rsidP="005715FE">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DefaultParagraphFont"/>
                <w:lang w:val="pt-BR"/>
              </w:rPr>
            </w:pPr>
            <w:r w:rsidRPr="000F59A7">
              <w:rPr>
                <w:rStyle w:val="DefaultParagraphFont"/>
                <w:lang w:val="pt-BR"/>
              </w:rPr>
              <w:t>Contract No. yet to be designated/174</w:t>
            </w:r>
          </w:p>
        </w:tc>
        <w:tc>
          <w:tcPr>
            <w:tcW w:w="3179" w:type="dxa"/>
          </w:tcPr>
          <w:p w:rsidR="005715FE" w:rsidRPr="000F59A7" w:rsidP="005715FE">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DefaultParagraphFont"/>
                <w:lang w:val="pt-BR"/>
              </w:rPr>
            </w:pPr>
            <w:r w:rsidRPr="000F59A7">
              <w:rPr>
                <w:rStyle w:val="DefaultParagraphFont"/>
                <w:lang w:val="pt-BR"/>
              </w:rPr>
              <w:t>Watertown</w:t>
            </w:r>
          </w:p>
        </w:tc>
      </w:tr>
      <w:tr w:rsidTr="0080321D">
        <w:tblPrEx>
          <w:tblW w:w="0" w:type="auto"/>
          <w:tblInd w:w="1638" w:type="dxa"/>
          <w:tblLook w:val="01E0"/>
        </w:tblPrEx>
        <w:tc>
          <w:tcPr>
            <w:tcW w:w="3211" w:type="dxa"/>
          </w:tcPr>
          <w:p w:rsidR="005715FE" w:rsidRPr="000F59A7" w:rsidP="005715FE">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DefaultParagraphFont"/>
                <w:lang w:val="pt-BR"/>
              </w:rPr>
            </w:pPr>
            <w:r w:rsidRPr="000F59A7">
              <w:rPr>
                <w:rStyle w:val="DefaultParagraphFont"/>
                <w:lang w:val="pt-BR"/>
              </w:rPr>
              <w:t>105/172</w:t>
            </w:r>
          </w:p>
        </w:tc>
        <w:tc>
          <w:tcPr>
            <w:tcW w:w="3179" w:type="dxa"/>
          </w:tcPr>
          <w:p w:rsidR="005715FE" w:rsidRPr="000F59A7" w:rsidP="005715FE">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DefaultParagraphFont"/>
                <w:lang w:val="pt-BR"/>
              </w:rPr>
            </w:pPr>
            <w:r w:rsidRPr="000F59A7">
              <w:rPr>
                <w:rStyle w:val="DefaultParagraphFont"/>
                <w:lang w:val="pt-BR"/>
              </w:rPr>
              <w:t>Lockport</w:t>
            </w:r>
          </w:p>
        </w:tc>
      </w:tr>
      <w:tr w:rsidTr="0080321D">
        <w:tblPrEx>
          <w:tblW w:w="0" w:type="auto"/>
          <w:tblInd w:w="1638" w:type="dxa"/>
          <w:tblLook w:val="01E0"/>
        </w:tblPrEx>
        <w:tc>
          <w:tcPr>
            <w:tcW w:w="3211" w:type="dxa"/>
          </w:tcPr>
          <w:p w:rsidR="005715FE" w:rsidRPr="000F59A7" w:rsidP="005715FE">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DefaultParagraphFont"/>
                <w:lang w:val="pt-BR"/>
              </w:rPr>
            </w:pPr>
            <w:r w:rsidRPr="000F59A7">
              <w:rPr>
                <w:rStyle w:val="DefaultParagraphFont"/>
                <w:lang w:val="pt-BR"/>
              </w:rPr>
              <w:t>104/171</w:t>
            </w:r>
          </w:p>
        </w:tc>
        <w:tc>
          <w:tcPr>
            <w:tcW w:w="3179" w:type="dxa"/>
          </w:tcPr>
          <w:p w:rsidR="005715FE" w:rsidRPr="000F59A7" w:rsidP="005715FE">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DefaultParagraphFont"/>
                <w:lang w:val="pt-BR"/>
              </w:rPr>
            </w:pPr>
            <w:r w:rsidRPr="000F59A7">
              <w:rPr>
                <w:rStyle w:val="DefaultParagraphFont"/>
                <w:lang w:val="pt-BR"/>
              </w:rPr>
              <w:t>Selkirk</w:t>
            </w:r>
          </w:p>
        </w:tc>
      </w:tr>
      <w:tr w:rsidTr="0080321D">
        <w:tblPrEx>
          <w:tblW w:w="0" w:type="auto"/>
          <w:tblInd w:w="1638" w:type="dxa"/>
          <w:tblLook w:val="01E0"/>
        </w:tblPrEx>
        <w:tc>
          <w:tcPr>
            <w:tcW w:w="3211" w:type="dxa"/>
          </w:tcPr>
          <w:p w:rsidR="005715FE" w:rsidRPr="000F59A7" w:rsidP="005715FE">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DefaultParagraphFont"/>
                <w:lang w:val="pt-BR"/>
              </w:rPr>
            </w:pPr>
            <w:r w:rsidRPr="000F59A7">
              <w:rPr>
                <w:rStyle w:val="DefaultParagraphFont"/>
                <w:lang w:val="pt-BR"/>
              </w:rPr>
              <w:t>102/178</w:t>
            </w:r>
          </w:p>
        </w:tc>
        <w:tc>
          <w:tcPr>
            <w:tcW w:w="3179" w:type="dxa"/>
          </w:tcPr>
          <w:p w:rsidR="005715FE" w:rsidRPr="000F59A7" w:rsidP="005715FE">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DefaultParagraphFont"/>
                <w:lang w:val="pt-BR"/>
              </w:rPr>
            </w:pPr>
            <w:r w:rsidRPr="000F59A7">
              <w:rPr>
                <w:rStyle w:val="DefaultParagraphFont"/>
                <w:lang w:val="pt-BR"/>
              </w:rPr>
              <w:t>Sithe</w:t>
            </w:r>
          </w:p>
        </w:tc>
      </w:tr>
      <w:tr w:rsidTr="0080321D">
        <w:tblPrEx>
          <w:tblW w:w="0" w:type="auto"/>
          <w:tblInd w:w="1638" w:type="dxa"/>
          <w:tblLook w:val="01E0"/>
        </w:tblPrEx>
        <w:tc>
          <w:tcPr>
            <w:tcW w:w="3211" w:type="dxa"/>
          </w:tcPr>
          <w:p w:rsidR="005715FE" w:rsidRPr="000F59A7" w:rsidP="005715FE">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DefaultParagraphFont"/>
                <w:lang w:val="pt-BR"/>
              </w:rPr>
            </w:pPr>
            <w:r w:rsidRPr="000F59A7">
              <w:rPr>
                <w:rStyle w:val="DefaultParagraphFont"/>
                <w:lang w:val="pt-BR"/>
              </w:rPr>
              <w:t>103/175</w:t>
            </w:r>
          </w:p>
        </w:tc>
        <w:tc>
          <w:tcPr>
            <w:tcW w:w="3179" w:type="dxa"/>
          </w:tcPr>
          <w:p w:rsidR="005715FE" w:rsidRPr="000F59A7" w:rsidP="005715FE">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DefaultParagraphFont"/>
                <w:lang w:val="pt-BR"/>
              </w:rPr>
            </w:pPr>
            <w:r w:rsidRPr="000F59A7">
              <w:rPr>
                <w:rStyle w:val="DefaultParagraphFont"/>
                <w:lang w:val="pt-BR"/>
              </w:rPr>
              <w:t>Indeck</w:t>
            </w:r>
          </w:p>
        </w:tc>
      </w:tr>
    </w:tbl>
    <w:p w:rsidR="005715FE" w:rsidP="00B03C5F">
      <w:pPr>
        <w:pStyle w:val="Normal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1" w:line="474" w:lineRule="auto"/>
        <w:jc w:val="center"/>
        <w:rPr>
          <w:rStyle w:val="DefaultParagraphFont"/>
          <w:rFonts w:ascii="Arial" w:hAnsi="Arial"/>
          <w:sz w:val="20"/>
          <w:lang w:val="pt-BR"/>
        </w:rPr>
      </w:pPr>
    </w:p>
    <w:p w:rsidR="00AF085C" w:rsidP="0080321D">
      <w:pPr>
        <w:pStyle w:val="Bodypara3"/>
        <w:rPr>
          <w:rStyle w:val="DefaultParagraphFont"/>
          <w:lang w:val="pt-BR"/>
        </w:rPr>
      </w:pPr>
      <w:r>
        <w:rPr>
          <w:rStyle w:val="DefaultParagraphFont"/>
          <w:lang w:val="pt-BR"/>
        </w:rPr>
        <w:t xml:space="preserve">Niagara Mohawk made an </w:t>
      </w:r>
      <w:r>
        <w:rPr>
          <w:rStyle w:val="DefaultParagraphFont"/>
          <w:lang w:val="pt-BR"/>
        </w:rPr>
        <w:t>adjustment in the form of a revenue credit to reduce its revenue requirement by $69,016.475</w:t>
      </w:r>
    </w:p>
    <w:p w:rsidR="00AF085C" w:rsidP="009358ED">
      <w:pPr>
        <w:pStyle w:val="Normal7"/>
        <w:tabs>
          <w:tab w:val="right" w:pos="9360"/>
        </w:tabs>
        <w:rPr>
          <w:rStyle w:val="DefaultParagraphFont"/>
        </w:rPr>
      </w:pPr>
    </w:p>
    <w:sectPr w:rsidSect="002C4FDB">
      <w:headerReference w:type="even" r:id="rId905"/>
      <w:headerReference w:type="default" r:id="rId906"/>
      <w:footerReference w:type="even" r:id="rId907"/>
      <w:footerReference w:type="default" r:id="rId908"/>
      <w:headerReference w:type="first" r:id="rId909"/>
      <w:footerReference w:type="first" r:id="rId910"/>
      <w:type w:val="nextPage"/>
      <w:pgSz w:w="12240" w:h="15840" w:code="1"/>
      <w:pgMar w:top="1440" w:right="1440" w:bottom="720" w:left="1440" w:header="720" w:footer="720" w:gutter="0"/>
      <w:paperSrc w:first="15" w:other="15"/>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Bold">
    <w:panose1 w:val="020F0702030404030204"/>
    <w:charset w:val="00"/>
    <w:family w:val="auto"/>
    <w:pitch w:val="default"/>
  </w:font>
  <w:font w:name="Arial Bold">
    <w:panose1 w:val="020B0704020202020204"/>
    <w:charset w:val="00"/>
    <w:family w:val="auto"/>
    <w:pitch w:val="default"/>
  </w:font>
  <w:font w:name="Arial Narrow">
    <w:panose1 w:val="020B0606020202030204"/>
    <w:charset w:val="00"/>
    <w:family w:val="swiss"/>
    <w:pitch w:val="variable"/>
    <w:sig w:usb0="00000287" w:usb1="00000800" w:usb2="00000000" w:usb3="00000000" w:csb0="0000009F" w:csb1="00000000"/>
  </w:font>
  <w:font w:name="Arial Narrow Bold">
    <w:panose1 w:val="020B0706020202030204"/>
    <w:charset w:val="00"/>
    <w:family w:val="auto"/>
    <w:pitch w:val="default"/>
  </w:font>
  <w:font w:name="Times New Roman Bold">
    <w:panose1 w:val="02020803070505020304"/>
    <w:charset w:val="00"/>
    <w:family w:val="auto"/>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old Italic">
    <w:panose1 w:val="020B0704020202090204"/>
    <w:charset w:val="00"/>
    <w:family w:val="auto"/>
    <w:pitch w:val="default"/>
  </w:font>
  <w:font w:name="Arial Italic">
    <w:panose1 w:val="020B0604020202090204"/>
    <w:charset w:val="00"/>
    <w:family w:val="auto"/>
    <w:pitch w:val="default"/>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spacing w:after="160" w:line="259"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3/17/2021 - Docket #: ER21-907-000 -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spacing w:after="160" w:line="259"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3/17/2021 - Docket #: ER21-907-000 -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spacing w:after="160" w:line="259"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3/17/2021 - Docket #: ER21-907-000 -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2"/>
      <w:jc w:val="right"/>
      <w:rPr>
        <w:rStyle w:val="DefaultParagraphFont"/>
      </w:rPr>
    </w:pPr>
    <w:r>
      <w:rPr>
        <w:rStyle w:val="DefaultParagraphFont"/>
        <w:rFonts w:ascii="Arial" w:eastAsia="Arial" w:hAnsi="Arial" w:cs="Arial"/>
        <w:color w:val="000000"/>
        <w:sz w:val="16"/>
      </w:rPr>
      <w:t xml:space="preserve">Effective Date: 11/1/2021 - Docket #: ER22-203-000 -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2"/>
      <w:jc w:val="right"/>
      <w:rPr>
        <w:rStyle w:val="DefaultParagraphFont"/>
      </w:rPr>
    </w:pPr>
    <w:r>
      <w:rPr>
        <w:rStyle w:val="DefaultParagraphFont"/>
        <w:rFonts w:ascii="Arial" w:eastAsia="Arial" w:hAnsi="Arial" w:cs="Arial"/>
        <w:color w:val="000000"/>
        <w:sz w:val="16"/>
      </w:rPr>
      <w:t xml:space="preserve">Effective Date: 11/1/2021 - Docket #: ER22-203-000 -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2"/>
      <w:jc w:val="right"/>
      <w:rPr>
        <w:rStyle w:val="DefaultParagraphFont"/>
      </w:rPr>
    </w:pPr>
    <w:r>
      <w:rPr>
        <w:rStyle w:val="DefaultParagraphFont"/>
        <w:rFonts w:ascii="Arial" w:eastAsia="Arial" w:hAnsi="Arial" w:cs="Arial"/>
        <w:color w:val="000000"/>
        <w:sz w:val="16"/>
      </w:rPr>
      <w:t xml:space="preserve">Effective Date: 11/1/2021 - Docket #: ER22-203-000 -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3"/>
      <w:jc w:val="right"/>
      <w:rPr>
        <w:rStyle w:val="DefaultParagraphFont"/>
      </w:rPr>
    </w:pPr>
    <w:r>
      <w:rPr>
        <w:rStyle w:val="DefaultParagraphFont"/>
        <w:rFonts w:ascii="Arial" w:eastAsia="Arial" w:hAnsi="Arial" w:cs="Arial"/>
        <w:color w:val="000000"/>
        <w:sz w:val="16"/>
      </w:rPr>
      <w:t xml:space="preserve">Effective Date: 4/17/2018 -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3"/>
      <w:jc w:val="right"/>
      <w:rPr>
        <w:rStyle w:val="DefaultParagraphFont"/>
      </w:rPr>
    </w:pPr>
    <w:r>
      <w:rPr>
        <w:rStyle w:val="DefaultParagraphFont"/>
        <w:rFonts w:ascii="Arial" w:eastAsia="Arial" w:hAnsi="Arial" w:cs="Arial"/>
        <w:color w:val="000000"/>
        <w:sz w:val="16"/>
      </w:rPr>
      <w:t xml:space="preserve">Effective Date: 4/17/2018 -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3"/>
      <w:jc w:val="right"/>
      <w:rPr>
        <w:rStyle w:val="DefaultParagraphFont"/>
      </w:rPr>
    </w:pPr>
    <w:r>
      <w:rPr>
        <w:rStyle w:val="DefaultParagraphFont"/>
        <w:rFonts w:ascii="Arial" w:eastAsia="Arial" w:hAnsi="Arial" w:cs="Arial"/>
        <w:color w:val="000000"/>
        <w:sz w:val="16"/>
      </w:rPr>
      <w:t xml:space="preserve">Effective Date: 4/17/2018 -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3"/>
      <w:jc w:val="right"/>
      <w:rPr>
        <w:rStyle w:val="DefaultParagraphFont"/>
      </w:rPr>
    </w:pPr>
    <w:r>
      <w:rPr>
        <w:rStyle w:val="DefaultParagraphFont"/>
        <w:rFonts w:ascii="Arial" w:eastAsia="Arial" w:hAnsi="Arial" w:cs="Arial"/>
        <w:color w:val="000000"/>
        <w:sz w:val="16"/>
      </w:rPr>
      <w:t xml:space="preserve">Effective Date: 4/17/2018 -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3"/>
      <w:jc w:val="right"/>
      <w:rPr>
        <w:rStyle w:val="DefaultParagraphFont"/>
      </w:rPr>
    </w:pPr>
    <w:r>
      <w:rPr>
        <w:rStyle w:val="DefaultParagraphFont"/>
        <w:rFonts w:ascii="Arial" w:eastAsia="Arial" w:hAnsi="Arial" w:cs="Arial"/>
        <w:color w:val="000000"/>
        <w:sz w:val="16"/>
      </w:rPr>
      <w:t xml:space="preserve">Effective Date: 4/17/2018 -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3"/>
      <w:jc w:val="right"/>
      <w:rPr>
        <w:rStyle w:val="DefaultParagraphFont"/>
      </w:rPr>
    </w:pPr>
    <w:r>
      <w:rPr>
        <w:rStyle w:val="DefaultParagraphFont"/>
        <w:rFonts w:ascii="Arial" w:eastAsia="Arial" w:hAnsi="Arial" w:cs="Arial"/>
        <w:color w:val="000000"/>
        <w:sz w:val="16"/>
      </w:rPr>
      <w:t xml:space="preserve">Effective Date: 4/17/2018 -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4"/>
      <w:jc w:val="right"/>
      <w:rPr>
        <w:rStyle w:val="DefaultParagraphFont"/>
      </w:rPr>
    </w:pPr>
    <w:r>
      <w:rPr>
        <w:rStyle w:val="DefaultParagraphFont"/>
        <w:rFonts w:ascii="Arial" w:eastAsia="Arial" w:hAnsi="Arial" w:cs="Arial"/>
        <w:color w:val="000000"/>
        <w:sz w:val="16"/>
      </w:rPr>
      <w:t xml:space="preserve">Effective Date: 9/19/2018 - Docket #: ER18-2048-000 -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4"/>
      <w:jc w:val="right"/>
      <w:rPr>
        <w:rStyle w:val="DefaultParagraphFont"/>
      </w:rPr>
    </w:pPr>
    <w:r>
      <w:rPr>
        <w:rStyle w:val="DefaultParagraphFont"/>
        <w:rFonts w:ascii="Arial" w:eastAsia="Arial" w:hAnsi="Arial" w:cs="Arial"/>
        <w:color w:val="000000"/>
        <w:sz w:val="16"/>
      </w:rPr>
      <w:t xml:space="preserve">Effective Date: 9/19/2018 - Docket #: ER18-2048-000 -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4"/>
      <w:jc w:val="right"/>
      <w:rPr>
        <w:rStyle w:val="DefaultParagraphFont"/>
      </w:rPr>
    </w:pPr>
    <w:r>
      <w:rPr>
        <w:rStyle w:val="DefaultParagraphFont"/>
        <w:rFonts w:ascii="Arial" w:eastAsia="Arial" w:hAnsi="Arial" w:cs="Arial"/>
        <w:color w:val="000000"/>
        <w:sz w:val="16"/>
      </w:rPr>
      <w:t xml:space="preserve">Effective Date: 9/19/2018 - Docket #: ER18-2048-000 -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right="1134"/>
      <w:jc w:val="right"/>
      <w:rPr>
        <w:rStyle w:val="DefaultParagraphFont"/>
      </w:rPr>
    </w:pPr>
    <w:r>
      <w:rPr>
        <w:rStyle w:val="DefaultParagraphFont"/>
        <w:rFonts w:ascii="Arial" w:eastAsia="Arial" w:hAnsi="Arial" w:cs="Arial"/>
        <w:color w:val="000000"/>
        <w:sz w:val="16"/>
      </w:rPr>
      <w:t xml:space="preserve">Effective Date: 9/15/2021 - Docket #: ER21-2392-001 -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6"/>
      <w:jc w:val="right"/>
      <w:rPr>
        <w:rStyle w:val="DefaultParagraphFont"/>
      </w:rPr>
    </w:pPr>
    <w:r>
      <w:rPr>
        <w:rStyle w:val="DefaultParagraphFont"/>
        <w:rFonts w:ascii="Arial" w:eastAsia="Arial" w:hAnsi="Arial" w:cs="Arial"/>
        <w:color w:val="000000"/>
        <w:sz w:val="16"/>
      </w:rPr>
      <w:t xml:space="preserve">Effective Date: 9/15/2021 - Docket #: ER21-2392-000 -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6"/>
      <w:jc w:val="right"/>
      <w:rPr>
        <w:rStyle w:val="DefaultParagraphFont"/>
      </w:rPr>
    </w:pPr>
    <w:r>
      <w:rPr>
        <w:rStyle w:val="DefaultParagraphFont"/>
        <w:rFonts w:ascii="Arial" w:eastAsia="Arial" w:hAnsi="Arial" w:cs="Arial"/>
        <w:color w:val="000000"/>
        <w:sz w:val="16"/>
      </w:rPr>
      <w:t xml:space="preserve">Effective Date: 9/15/2021 - Docket #: ER21-2392-000 -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6"/>
      <w:jc w:val="right"/>
      <w:rPr>
        <w:rStyle w:val="DefaultParagraphFont"/>
      </w:rPr>
    </w:pPr>
    <w:r>
      <w:rPr>
        <w:rStyle w:val="DefaultParagraphFont"/>
        <w:rFonts w:ascii="Arial" w:eastAsia="Arial" w:hAnsi="Arial" w:cs="Arial"/>
        <w:color w:val="000000"/>
        <w:sz w:val="16"/>
      </w:rPr>
      <w:t xml:space="preserve">Effective Date: 9/15/2021 - Docket #: ER21-2392-000 -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7"/>
      <w:jc w:val="right"/>
      <w:rPr>
        <w:rStyle w:val="DefaultParagraphFont"/>
      </w:rPr>
    </w:pPr>
    <w:r>
      <w:rPr>
        <w:rStyle w:val="DefaultParagraphFont"/>
        <w:rFonts w:ascii="Arial" w:eastAsia="Arial" w:hAnsi="Arial" w:cs="Arial"/>
        <w:color w:val="000000"/>
        <w:sz w:val="16"/>
      </w:rPr>
      <w:t xml:space="preserve">Effective Date: 10/20/2013 - Docket #: ER13-2209-000 -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7"/>
      <w:jc w:val="right"/>
      <w:rPr>
        <w:rStyle w:val="DefaultParagraphFont"/>
      </w:rPr>
    </w:pPr>
    <w:r>
      <w:rPr>
        <w:rStyle w:val="DefaultParagraphFont"/>
        <w:rFonts w:ascii="Arial" w:eastAsia="Arial" w:hAnsi="Arial" w:cs="Arial"/>
        <w:color w:val="000000"/>
        <w:sz w:val="16"/>
      </w:rPr>
      <w:t xml:space="preserve">Effective Date: 10/20/2013 - Docket #: ER13-2209-000 -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7"/>
      <w:jc w:val="right"/>
      <w:rPr>
        <w:rStyle w:val="DefaultParagraphFont"/>
      </w:rPr>
    </w:pPr>
    <w:r>
      <w:rPr>
        <w:rStyle w:val="DefaultParagraphFont"/>
        <w:rFonts w:ascii="Arial" w:eastAsia="Arial" w:hAnsi="Arial" w:cs="Arial"/>
        <w:color w:val="000000"/>
        <w:sz w:val="16"/>
      </w:rPr>
      <w:t xml:space="preserve">Effective Date: 10/20/2013 - Docket #: ER13-2209-000 -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6/1/2022 - Docket #: ER22-1571-002 -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000000">
      <w:r>
        <w:separator/>
      </w:r>
    </w:p>
  </w:footnote>
  <w:footnote w:type="continuationSeparator" w:id="1">
    <w:p w:rsidR="00000000">
      <w:r>
        <w:continuationSeparator/>
      </w:r>
    </w:p>
  </w:footnote>
  <w:footnote w:id="2">
    <w:p w:rsidR="002633D0" w:rsidRPr="005224BF" w:rsidP="00584998">
      <w:pPr>
        <w:pStyle w:val="Normal6"/>
        <w:autoSpaceDE w:val="0"/>
        <w:autoSpaceDN w:val="0"/>
        <w:adjustRightInd w:val="0"/>
        <w:spacing w:after="0" w:line="240" w:lineRule="auto"/>
        <w:rPr>
          <w:rStyle w:val="DefaultParagraphFont"/>
          <w:rFonts w:ascii="Times New Roman" w:eastAsia="Times New Roman" w:hAnsi="Times New Roman"/>
          <w:sz w:val="20"/>
          <w:szCs w:val="20"/>
        </w:rPr>
      </w:pPr>
      <w:r w:rsidRPr="005224BF">
        <w:rPr>
          <w:rStyle w:val="FootnoteReference0"/>
          <w:rFonts w:ascii="Times New Roman" w:hAnsi="Times New Roman"/>
          <w:sz w:val="20"/>
          <w:szCs w:val="20"/>
          <w:vertAlign w:val="superscript"/>
        </w:rPr>
        <w:footnoteRef/>
      </w:r>
      <w:r w:rsidRPr="00A72297">
        <w:rPr>
          <w:rStyle w:val="DefaultParagraphFont"/>
          <w:rFonts w:ascii="Times New Roman" w:hAnsi="Times New Roman"/>
          <w:sz w:val="24"/>
          <w:szCs w:val="20"/>
        </w:rPr>
        <w:t xml:space="preserve"> </w:t>
      </w:r>
      <w:r w:rsidRPr="005224BF">
        <w:rPr>
          <w:rStyle w:val="DefaultParagraphFont"/>
          <w:rFonts w:ascii="Times New Roman" w:eastAsia="Times New Roman" w:hAnsi="Times New Roman"/>
          <w:sz w:val="24"/>
          <w:szCs w:val="20"/>
        </w:rPr>
        <w:t>It is the intent of the Formula Rate, including the supporting explanations and allocations described therein, that each input to the Formula Rate will be either taken directly from NY</w:t>
      </w:r>
      <w:r w:rsidRPr="005224BF">
        <w:rPr>
          <w:rStyle w:val="DefaultParagraphFont"/>
          <w:rFonts w:ascii="Times New Roman" w:eastAsia="Times New Roman" w:hAnsi="Times New Roman"/>
          <w:sz w:val="24"/>
          <w:szCs w:val="20"/>
        </w:rPr>
        <w:t xml:space="preserve">PA’s Financial Report or reconcilable to the Financial Report by the application of clearly identified and supported information. </w:t>
      </w:r>
    </w:p>
  </w:footnote>
  <w:footnote w:id="3">
    <w:p w:rsidR="002633D0" w:rsidP="00D4221C">
      <w:pPr>
        <w:pStyle w:val="FootnoteText"/>
        <w:rPr>
          <w:rStyle w:val="DefaultParagraphFont"/>
        </w:rPr>
      </w:pPr>
      <w:r w:rsidRPr="004A22E3">
        <w:rPr>
          <w:rStyle w:val="FootnoteReference0"/>
          <w:rFonts w:ascii="Times New Roman" w:hAnsi="Times New Roman"/>
        </w:rPr>
        <w:footnoteRef/>
      </w:r>
      <w:r w:rsidRPr="004A22E3">
        <w:rPr>
          <w:rStyle w:val="DefaultParagraphFont"/>
          <w:rFonts w:ascii="Times New Roman" w:hAnsi="Times New Roman"/>
          <w:sz w:val="24"/>
        </w:rPr>
        <w:t xml:space="preserve"> </w:t>
      </w:r>
      <w:r w:rsidRPr="00B61AC5">
        <w:rPr>
          <w:rStyle w:val="DefaultParagraphFont"/>
          <w:rFonts w:ascii="Times New Roman" w:hAnsi="Times New Roman"/>
          <w:sz w:val="24"/>
        </w:rPr>
        <w:t xml:space="preserve">Requiring interested parties to satisfy filing requirements for formal challenges “does not improperly shift the burden of </w:t>
      </w:r>
      <w:r w:rsidRPr="00B61AC5">
        <w:rPr>
          <w:rStyle w:val="DefaultParagraphFont"/>
          <w:rFonts w:ascii="Times New Roman" w:hAnsi="Times New Roman"/>
          <w:sz w:val="24"/>
        </w:rPr>
        <w:t xml:space="preserve">persuasion to interested parties.” </w:t>
      </w:r>
      <w:r w:rsidRPr="00B61AC5">
        <w:rPr>
          <w:rStyle w:val="DefaultParagraphFont"/>
          <w:rFonts w:ascii="Times New Roman" w:hAnsi="Times New Roman"/>
          <w:i/>
        </w:rPr>
        <w:t>See Midcontinent Indep. Sys. Operator, Inc</w:t>
      </w:r>
      <w:r w:rsidRPr="00B61AC5">
        <w:rPr>
          <w:rStyle w:val="DefaultParagraphFont"/>
          <w:rFonts w:ascii="Times New Roman" w:hAnsi="Times New Roman"/>
        </w:rPr>
        <w:t>., 150 FERC ¶ 61,025 at P 51 (2015) (internal quotations omitted).</w:t>
      </w:r>
    </w:p>
  </w:footnote>
  <w:footnote w:id="4">
    <w:p w:rsidR="002633D0" w:rsidP="00D4221C">
      <w:pPr>
        <w:pStyle w:val="FootnoteText"/>
        <w:rPr>
          <w:rStyle w:val="DefaultParagraphFont"/>
        </w:rPr>
      </w:pPr>
      <w:r w:rsidRPr="00E76F2C">
        <w:rPr>
          <w:rStyle w:val="FootnoteReference0"/>
          <w:rFonts w:ascii="Times New Roman" w:hAnsi="Times New Roman"/>
        </w:rPr>
        <w:footnoteRef/>
      </w:r>
      <w:r w:rsidRPr="00E76F2C">
        <w:rPr>
          <w:rStyle w:val="DefaultParagraphFont"/>
          <w:rFonts w:ascii="Times New Roman" w:hAnsi="Times New Roman"/>
          <w:sz w:val="24"/>
        </w:rPr>
        <w:t xml:space="preserve"> </w:t>
      </w:r>
      <w:r w:rsidRPr="00B61AC5">
        <w:rPr>
          <w:rStyle w:val="DefaultParagraphFont"/>
          <w:rFonts w:ascii="Times New Roman" w:hAnsi="Times New Roman"/>
          <w:i/>
          <w:sz w:val="24"/>
        </w:rPr>
        <w:t>See Midwest Indep. Transmission Sys. Operator, Inc</w:t>
      </w:r>
      <w:r w:rsidRPr="00B61AC5">
        <w:rPr>
          <w:rStyle w:val="DefaultParagraphFont"/>
          <w:rFonts w:ascii="Times New Roman" w:hAnsi="Times New Roman"/>
          <w:sz w:val="24"/>
        </w:rPr>
        <w:t xml:space="preserve">., 143 FERC ¶ 61,149 at P 121 (2013) (“[P]arties seeking to </w:t>
      </w:r>
      <w:r w:rsidRPr="00B61AC5">
        <w:rPr>
          <w:rStyle w:val="DefaultParagraphFont"/>
          <w:rFonts w:ascii="Times New Roman" w:hAnsi="Times New Roman"/>
          <w:sz w:val="24"/>
        </w:rPr>
        <w:t>challenge the prudence of a transmission owner’s expenditures must first create a serious doubt as to the prudence of those expenditures before the burden of proof shifts to the transmission owner.”).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spacing w:after="160" w:line="259"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- 6 OATT Rate Schedules - 6.10.9.2.2 OATT Schedule 10 - NextEra Energy Transmission Ne</w: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spacing w:after="160" w:line="259"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- 6 OATT Rate Schedules - 6.10.9.2.2 OATT Schedule 10 - NextEra Energy Transmission Ne</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spacing w:after="160" w:line="259"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- 6 OATT Rate Schedules - 6.10.9.2.2 OATT Schedule 10 - NextEra Energy Transmission Ne</w: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w: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w: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2"/>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- 14.1 OATT Att H TSC</w: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2"/>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- 14.1 OATT Att H TSC</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2"/>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- 14.1 OATT Att H TSC</w: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3"/>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- 14.2-14.2.1 OATT Att H Attachment 1 to Attachment H</w: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3"/>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- 14.2-14.2.1 OATT Att H Attachment 1 to Attachment H</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3"/>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- 14.2-14.2.1 OATT Att H Attachment 1 to Attachment H</w: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3"/>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- 14.2-14.2.1 OATT Att H Attachment 1 to Attachment H</w: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3"/>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- 14.2-14.2.1 OATT Att H Attachment 1 to Attachment H</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3"/>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- 14.2-14.2.1 OATT Att H Attachment 1 to Attachment H</w: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- 14.2.2 OATT Att H - NYPA Transmission Adjustment Charge</w: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- 14.2.2 OATT Att H - NYPA Transmission Adjustment Charge</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- 14.2.2 OATT Att H - NYPA Transmission Adjustment Charge</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3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3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3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3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3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3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3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4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4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4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4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4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4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4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4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4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4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4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4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4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4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4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4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4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4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4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4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4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4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4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4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4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4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4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4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4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4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4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4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4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4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4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4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4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4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4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4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4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4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4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4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4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4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4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4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5"/>
      <w:ind w:left="11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- 14.2.3-14.2.3.1 OATT Att H - NYPA Formula Rate</w:t>
    </w:r>
  </w:p>
</w:hdr>
</file>

<file path=word/header4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6"/>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- 14.2.3.2 OATT Att H - NYPA Formula Rate Implementation Proto</w:t>
    </w:r>
  </w:p>
</w:hdr>
</file>

<file path=word/header4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6"/>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- 14.2.3.2 OATT Att H - NYPA Formula Rate Implementation Proto</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4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6"/>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- 14.2.3.2 OATT Att H - NYPA Formula Rate Implementation Proto</w:t>
    </w:r>
  </w:p>
</w:hdr>
</file>

<file path=word/header4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7"/>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- 14.3 OATT Att H-1  - List Of Member Systems Pre-OATT</w:t>
    </w:r>
  </w:p>
</w:hdr>
</file>

<file path=word/header4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7"/>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- 14.3 OATT Att H-1  - List Of Member Systems Pre-OATT</w:t>
    </w:r>
  </w:p>
</w:hdr>
</file>

<file path=word/header4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7"/>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- 14 OATT Attachment H - Annual Transmission Revenue Requireme - 14.3 OATT Att H-1  - List Of Member Systems Pre-OATT</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Tariffs - Open Access Transmission Tariff (OATT) - 6 OATT Rate Schedules - 6.10.9.2.1 OATT Schedule 10 - NextEra Energy Transmission Ne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000001"/>
    <w:multiLevelType w:val="hybridMultilevel"/>
    <w:tmpl w:val="09320A84"/>
    <w:lvl w:ilvl="0">
      <w:start w:val="2"/>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
    <w:nsid w:val="00000002"/>
    <w:multiLevelType w:val="hybridMultilevel"/>
    <w:tmpl w:val="1C84730A"/>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
    <w:nsid w:val="00000003"/>
    <w:multiLevelType w:val="hybridMultilevel"/>
    <w:tmpl w:val="48A2FFBC"/>
    <w:lvl w:ilvl="0">
      <w:start w:val="1"/>
      <w:numFmt w:val="upperRoman"/>
      <w:lvlText w:val="%1."/>
      <w:lvlJc w:val="left"/>
      <w:pPr>
        <w:ind w:left="840" w:hanging="720"/>
      </w:pPr>
      <w:rPr>
        <w:rFonts w:ascii="Times New Roman" w:eastAsia="Times New Roman" w:hAnsi="Times New Roman" w:cs="Times New Roman" w:hint="default"/>
        <w:spacing w:val="-4"/>
        <w:w w:val="99"/>
        <w:sz w:val="24"/>
        <w:szCs w:val="24"/>
      </w:rPr>
    </w:lvl>
    <w:lvl w:ilvl="1">
      <w:start w:val="1"/>
      <w:numFmt w:val="upperLetter"/>
      <w:lvlText w:val="%2."/>
      <w:lvlJc w:val="left"/>
      <w:pPr>
        <w:ind w:left="840" w:hanging="360"/>
        <w:jc w:val="right"/>
      </w:pPr>
      <w:rPr>
        <w:rFonts w:ascii="Times New Roman" w:eastAsia="Times New Roman" w:hAnsi="Times New Roman" w:cs="Times New Roman" w:hint="default"/>
        <w:spacing w:val="-1"/>
        <w:w w:val="99"/>
        <w:sz w:val="24"/>
        <w:szCs w:val="24"/>
      </w:rPr>
    </w:lvl>
    <w:lvl w:ilvl="2">
      <w:start w:val="1"/>
      <w:numFmt w:val="decimal"/>
      <w:lvlText w:val="%3."/>
      <w:lvlJc w:val="left"/>
      <w:pPr>
        <w:ind w:left="1200" w:hanging="360"/>
      </w:pPr>
      <w:rPr>
        <w:rFonts w:ascii="Times New Roman" w:eastAsia="Times New Roman" w:hAnsi="Times New Roman" w:cs="Times New Roman" w:hint="default"/>
        <w:spacing w:val="-1"/>
        <w:w w:val="99"/>
        <w:sz w:val="24"/>
        <w:szCs w:val="24"/>
      </w:rPr>
    </w:lvl>
    <w:lvl w:ilvl="3">
      <w:start w:val="1"/>
      <w:numFmt w:val="lowerLetter"/>
      <w:lvlText w:val="%4."/>
      <w:lvlJc w:val="left"/>
      <w:pPr>
        <w:ind w:left="1200" w:hanging="360"/>
      </w:pPr>
      <w:rPr>
        <w:rFonts w:ascii="Times New Roman" w:eastAsia="Times New Roman" w:hAnsi="Times New Roman" w:cs="Times New Roman" w:hint="default"/>
        <w:spacing w:val="-1"/>
        <w:w w:val="99"/>
        <w:sz w:val="24"/>
        <w:szCs w:val="24"/>
      </w:rPr>
    </w:lvl>
    <w:lvl w:ilvl="4">
      <w:start w:val="0"/>
      <w:numFmt w:val="bullet"/>
      <w:lvlText w:val="•"/>
      <w:lvlJc w:val="left"/>
      <w:pPr>
        <w:ind w:left="1540" w:hanging="360"/>
      </w:pPr>
      <w:rPr>
        <w:rFonts w:hint="default"/>
      </w:rPr>
    </w:lvl>
    <w:lvl w:ilvl="5">
      <w:start w:val="0"/>
      <w:numFmt w:val="bullet"/>
      <w:lvlText w:val="•"/>
      <w:lvlJc w:val="left"/>
      <w:pPr>
        <w:ind w:left="2823" w:hanging="360"/>
      </w:pPr>
      <w:rPr>
        <w:rFonts w:hint="default"/>
      </w:rPr>
    </w:lvl>
    <w:lvl w:ilvl="6">
      <w:start w:val="0"/>
      <w:numFmt w:val="bullet"/>
      <w:lvlText w:val="•"/>
      <w:lvlJc w:val="left"/>
      <w:pPr>
        <w:ind w:left="4106" w:hanging="360"/>
      </w:pPr>
      <w:rPr>
        <w:rFonts w:hint="default"/>
      </w:rPr>
    </w:lvl>
    <w:lvl w:ilvl="7">
      <w:start w:val="0"/>
      <w:numFmt w:val="bullet"/>
      <w:lvlText w:val="•"/>
      <w:lvlJc w:val="left"/>
      <w:pPr>
        <w:ind w:left="5390" w:hanging="360"/>
      </w:pPr>
      <w:rPr>
        <w:rFonts w:hint="default"/>
      </w:rPr>
    </w:lvl>
    <w:lvl w:ilvl="8">
      <w:start w:val="0"/>
      <w:numFmt w:val="bullet"/>
      <w:lvlText w:val="•"/>
      <w:lvlJc w:val="left"/>
      <w:pPr>
        <w:ind w:left="6673" w:hanging="36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80"/>
  <w:doNotShadeFormData/>
  <w:characterSpacingControl w:val="compressPunctuation"/>
  <w:footnotePr>
    <w:footnote w:id="0"/>
    <w:footnote w:id="1"/>
  </w:footnotePr>
  <w:compat>
    <w:spaceForUL/>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doNotUseIndentAsNumberingTabStop/>
    <w:splitPgBreakAndParaMark/>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1"/>
    <w:next w:val="Normal1"/>
    <w:link w:val="Heading1Char"/>
    <w:qFormat/>
    <w:rsid w:val="00AD3C35"/>
    <w:pPr>
      <w:keepNext/>
      <w:spacing w:before="240" w:after="240"/>
      <w:ind w:left="720" w:hanging="720"/>
      <w:outlineLvl w:val="0"/>
    </w:pPr>
    <w:rPr>
      <w:b/>
    </w:rPr>
  </w:style>
  <w:style w:type="paragraph" w:styleId="Heading2">
    <w:name w:val="heading 2"/>
    <w:basedOn w:val="Normal2"/>
    <w:next w:val="Normal2"/>
    <w:link w:val="Heading2Char"/>
    <w:uiPriority w:val="99"/>
    <w:qFormat/>
    <w:rsid w:val="001419F4"/>
    <w:pPr>
      <w:keepNext/>
      <w:tabs>
        <w:tab w:val="left" w:pos="1080"/>
      </w:tabs>
      <w:spacing w:before="240" w:after="240"/>
      <w:ind w:left="1080" w:right="14" w:hanging="1080"/>
      <w:outlineLvl w:val="1"/>
    </w:pPr>
    <w:rPr>
      <w:b/>
    </w:rPr>
  </w:style>
  <w:style w:type="paragraph" w:styleId="Heading3">
    <w:name w:val="heading 3"/>
    <w:basedOn w:val="Normal2"/>
    <w:next w:val="Normal2"/>
    <w:link w:val="Heading3Char"/>
    <w:uiPriority w:val="99"/>
    <w:qFormat/>
    <w:rsid w:val="001419F4"/>
    <w:pPr>
      <w:keepNext/>
      <w:keepLines/>
      <w:tabs>
        <w:tab w:val="left" w:pos="1080"/>
      </w:tabs>
      <w:spacing w:before="240" w:after="240"/>
      <w:ind w:left="1080" w:right="634" w:hanging="1080"/>
      <w:outlineLvl w:val="2"/>
    </w:pPr>
    <w:rPr>
      <w:rFonts w:ascii="Times New Roman" w:eastAsia="Times New Roman" w:hAnsi="Times New Roman"/>
      <w:b/>
      <w:snapToGrid w:val="0"/>
      <w:sz w:val="24"/>
      <w:szCs w:val="20"/>
    </w:rPr>
  </w:style>
  <w:style w:type="paragraph" w:styleId="Heading4">
    <w:name w:val="heading 4"/>
    <w:basedOn w:val="Normal0"/>
    <w:next w:val="Normal0"/>
    <w:link w:val="Heading4Char"/>
    <w:qFormat/>
    <w:pPr>
      <w:keepNext/>
      <w:widowControl w:val="0"/>
      <w:tabs>
        <w:tab w:val="left" w:pos="1800"/>
      </w:tabs>
      <w:spacing w:before="240" w:after="240" w:line="240" w:lineRule="auto"/>
      <w:ind w:left="1800" w:hanging="1080"/>
      <w:outlineLvl w:val="3"/>
    </w:pPr>
    <w:rPr>
      <w:rFonts w:ascii="Times New Roman" w:eastAsia="Times New Roman" w:hAnsi="Times New Roman"/>
      <w:b/>
      <w:snapToGrid w:val="0"/>
      <w:sz w:val="24"/>
      <w:szCs w:val="20"/>
    </w:rPr>
  </w:style>
  <w:style w:type="paragraph" w:styleId="Heading9">
    <w:name w:val="heading 9"/>
    <w:basedOn w:val="Normal2"/>
    <w:next w:val="Normal2"/>
    <w:link w:val="Heading9Char"/>
    <w:uiPriority w:val="99"/>
    <w:qFormat/>
    <w:rsid w:val="001419F4"/>
    <w:pPr>
      <w:keepNext/>
      <w:spacing w:line="480" w:lineRule="auto"/>
      <w:ind w:right="630" w:firstLine="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_0"/>
    <w:qFormat/>
    <w:rPr>
      <w:rFonts w:ascii="Calibri" w:hAnsi="Calibri"/>
    </w:rPr>
  </w:style>
  <w:style w:type="character" w:customStyle="1" w:styleId="Heading4Char">
    <w:name w:val="Heading 4 Char"/>
    <w:basedOn w:val="DefaultParagraphFont"/>
    <w:link w:val="Heading4"/>
    <w:rPr>
      <w:rFonts w:ascii="Times New Roman" w:eastAsia="Times New Roman" w:hAnsi="Times New Roman"/>
      <w:b/>
      <w:snapToGrid w:val="0"/>
      <w:sz w:val="24"/>
      <w:szCs w:val="20"/>
    </w:rPr>
  </w:style>
  <w:style w:type="paragraph" w:customStyle="1" w:styleId="Normal1">
    <w:name w:val="Normal_1"/>
    <w:qFormat/>
    <w:rsid w:val="00AD3C35"/>
    <w:pPr>
      <w:widowControl w:val="0"/>
    </w:pPr>
    <w:rPr>
      <w:snapToGrid w:val="0"/>
      <w:sz w:val="24"/>
    </w:rPr>
  </w:style>
  <w:style w:type="character" w:customStyle="1" w:styleId="Heading1Char">
    <w:name w:val="Heading 1 Char"/>
    <w:basedOn w:val="DefaultParagraphFont"/>
    <w:link w:val="Heading1"/>
    <w:rsid w:val="00AD3C35"/>
    <w:rPr>
      <w:b/>
      <w:snapToGrid w:val="0"/>
      <w:sz w:val="24"/>
    </w:rPr>
  </w:style>
  <w:style w:type="paragraph" w:customStyle="1" w:styleId="Normal2">
    <w:name w:val="Normal_2"/>
    <w:qFormat/>
    <w:rsid w:val="00BF35F3"/>
    <w:pPr>
      <w:spacing w:after="200" w:line="276" w:lineRule="auto"/>
    </w:pPr>
    <w:rPr>
      <w:rFonts w:ascii="Calibri" w:eastAsia="Calibri" w:hAnsi="Calibri"/>
      <w:sz w:val="22"/>
      <w:szCs w:val="22"/>
    </w:rPr>
  </w:style>
  <w:style w:type="character" w:customStyle="1" w:styleId="Heading2Char">
    <w:name w:val="Heading 2 Char"/>
    <w:link w:val="Heading2"/>
    <w:uiPriority w:val="99"/>
    <w:locked/>
    <w:rsid w:val="006E7D59"/>
    <w:rPr>
      <w:rFonts w:ascii="Calibri" w:eastAsia="Calibri" w:hAnsi="Calibri"/>
      <w:b/>
      <w:sz w:val="22"/>
      <w:szCs w:val="22"/>
    </w:rPr>
  </w:style>
  <w:style w:type="character" w:customStyle="1" w:styleId="Heading3Char">
    <w:name w:val="Heading 3 Char"/>
    <w:link w:val="Heading3"/>
    <w:uiPriority w:val="99"/>
    <w:rsid w:val="001419F4"/>
    <w:rPr>
      <w:b/>
      <w:snapToGrid w:val="0"/>
      <w:sz w:val="24"/>
      <w:lang w:val="en-US" w:eastAsia="en-US" w:bidi="ar-SA"/>
    </w:rPr>
  </w:style>
  <w:style w:type="paragraph" w:customStyle="1" w:styleId="Bodypara">
    <w:name w:val="Body para"/>
    <w:basedOn w:val="Normal2"/>
    <w:uiPriority w:val="99"/>
    <w:rsid w:val="00BE013F"/>
    <w:pPr>
      <w:spacing w:after="0" w:line="480" w:lineRule="auto"/>
      <w:ind w:firstLine="720"/>
    </w:pPr>
    <w:rPr>
      <w:rFonts w:ascii="Times New Roman" w:eastAsia="Times New Roman" w:hAnsi="Times New Roman"/>
      <w:sz w:val="24"/>
      <w:szCs w:val="24"/>
    </w:rPr>
  </w:style>
  <w:style w:type="paragraph" w:customStyle="1" w:styleId="alphapara">
    <w:name w:val="alpha para"/>
    <w:basedOn w:val="Bodypara"/>
    <w:uiPriority w:val="99"/>
    <w:rsid w:val="001419F4"/>
    <w:pPr>
      <w:ind w:left="1440" w:hanging="720"/>
    </w:pPr>
  </w:style>
  <w:style w:type="paragraph" w:customStyle="1" w:styleId="Heading40">
    <w:name w:val="Heading 4_0"/>
    <w:basedOn w:val="Normal2"/>
    <w:next w:val="Normal2"/>
    <w:link w:val="Heading4Char0"/>
    <w:uiPriority w:val="99"/>
    <w:qFormat/>
    <w:rsid w:val="001419F4"/>
    <w:pPr>
      <w:keepNext/>
      <w:tabs>
        <w:tab w:val="left" w:pos="1800"/>
      </w:tabs>
      <w:spacing w:before="240" w:after="240"/>
      <w:ind w:left="1800" w:hanging="1080"/>
      <w:outlineLvl w:val="3"/>
    </w:pPr>
    <w:rPr>
      <w:b/>
    </w:rPr>
  </w:style>
  <w:style w:type="character" w:customStyle="1" w:styleId="Heading4Char0">
    <w:name w:val="Heading 4 Char_0"/>
    <w:link w:val="Heading40"/>
    <w:uiPriority w:val="99"/>
    <w:locked/>
    <w:rsid w:val="006E7D59"/>
    <w:rPr>
      <w:rFonts w:ascii="Calibri" w:eastAsia="Calibri" w:hAnsi="Calibri"/>
      <w:b/>
      <w:sz w:val="22"/>
      <w:szCs w:val="22"/>
    </w:rPr>
  </w:style>
  <w:style w:type="paragraph" w:customStyle="1" w:styleId="equationtext">
    <w:name w:val="equation text"/>
    <w:basedOn w:val="Normal2"/>
    <w:uiPriority w:val="99"/>
    <w:rsid w:val="00101116"/>
    <w:pPr>
      <w:tabs>
        <w:tab w:val="left" w:pos="900"/>
      </w:tabs>
      <w:spacing w:after="38" w:line="480" w:lineRule="auto"/>
      <w:ind w:left="1440" w:hanging="1080"/>
    </w:pPr>
  </w:style>
  <w:style w:type="character" w:customStyle="1" w:styleId="Heading9Char">
    <w:name w:val="Heading 9 Char"/>
    <w:link w:val="Heading9"/>
    <w:uiPriority w:val="99"/>
    <w:locked/>
    <w:rsid w:val="006E7D59"/>
    <w:rPr>
      <w:rFonts w:ascii="Calibri" w:eastAsia="Calibri" w:hAnsi="Calibri"/>
      <w:b/>
      <w:sz w:val="22"/>
      <w:szCs w:val="22"/>
    </w:rPr>
  </w:style>
  <w:style w:type="paragraph" w:styleId="Header">
    <w:name w:val="header"/>
    <w:basedOn w:val="Normal2"/>
    <w:link w:val="HeaderChar"/>
    <w:uiPriority w:val="99"/>
    <w:rsid w:val="001419F4"/>
    <w:pPr>
      <w:tabs>
        <w:tab w:val="center" w:pos="4680"/>
        <w:tab w:val="right" w:pos="9360"/>
      </w:tabs>
    </w:pPr>
    <w:rPr>
      <w:szCs w:val="24"/>
    </w:rPr>
  </w:style>
  <w:style w:type="character" w:customStyle="1" w:styleId="HeaderChar">
    <w:name w:val="Header Char"/>
    <w:link w:val="Header"/>
    <w:uiPriority w:val="99"/>
    <w:locked/>
    <w:rsid w:val="006E7D59"/>
    <w:rPr>
      <w:rFonts w:ascii="Calibri" w:eastAsia="Calibri" w:hAnsi="Calibri"/>
      <w:sz w:val="22"/>
      <w:szCs w:val="24"/>
    </w:rPr>
  </w:style>
  <w:style w:type="paragraph" w:customStyle="1" w:styleId="rateslist">
    <w:name w:val="rates list"/>
    <w:basedOn w:val="Normal2"/>
    <w:rsid w:val="00F24FAD"/>
    <w:pPr>
      <w:tabs>
        <w:tab w:val="left" w:pos="5760"/>
      </w:tabs>
      <w:ind w:left="2880"/>
    </w:pPr>
  </w:style>
  <w:style w:type="character" w:styleId="FootnoteReference">
    <w:name w:val="footnote reference"/>
    <w:uiPriority w:val="99"/>
    <w:semiHidden/>
    <w:rsid w:val="001419F4"/>
    <w:rPr>
      <w:rFonts w:ascii="Calibri" w:eastAsia="Calibri" w:hAnsi="Calibri"/>
    </w:rPr>
  </w:style>
  <w:style w:type="paragraph" w:customStyle="1" w:styleId="Heading20">
    <w:name w:val="Heading 2_0"/>
    <w:basedOn w:val="Normal3"/>
    <w:next w:val="Normal3"/>
    <w:link w:val="Heading2Char0"/>
    <w:uiPriority w:val="99"/>
    <w:qFormat/>
    <w:rsid w:val="001419F4"/>
    <w:pPr>
      <w:keepNext/>
      <w:tabs>
        <w:tab w:val="left" w:pos="1080"/>
      </w:tabs>
      <w:spacing w:before="240" w:after="240"/>
      <w:ind w:left="1080" w:right="14" w:hanging="1080"/>
      <w:outlineLvl w:val="1"/>
    </w:pPr>
    <w:rPr>
      <w:b/>
    </w:rPr>
  </w:style>
  <w:style w:type="paragraph" w:customStyle="1" w:styleId="Normal3">
    <w:name w:val="Normal_3"/>
    <w:qFormat/>
    <w:rsid w:val="00BF35F3"/>
    <w:pPr>
      <w:spacing w:after="200" w:line="276" w:lineRule="auto"/>
    </w:pPr>
    <w:rPr>
      <w:rFonts w:ascii="Calibri" w:eastAsia="Calibri" w:hAnsi="Calibri"/>
      <w:sz w:val="22"/>
      <w:szCs w:val="22"/>
    </w:rPr>
  </w:style>
  <w:style w:type="character" w:customStyle="1" w:styleId="Heading2Char0">
    <w:name w:val="Heading 2 Char_0"/>
    <w:link w:val="Heading20"/>
    <w:uiPriority w:val="99"/>
    <w:locked/>
    <w:rsid w:val="006E7D59"/>
    <w:rPr>
      <w:rFonts w:ascii="Calibri" w:eastAsia="Calibri" w:hAnsi="Calibri"/>
      <w:b/>
      <w:sz w:val="22"/>
      <w:szCs w:val="22"/>
    </w:rPr>
  </w:style>
  <w:style w:type="paragraph" w:customStyle="1" w:styleId="Heading30">
    <w:name w:val="Heading 3_0"/>
    <w:basedOn w:val="Normal3"/>
    <w:next w:val="Normal3"/>
    <w:link w:val="Heading3Char0"/>
    <w:uiPriority w:val="99"/>
    <w:qFormat/>
    <w:rsid w:val="001419F4"/>
    <w:pPr>
      <w:keepNext/>
      <w:keepLines/>
      <w:tabs>
        <w:tab w:val="left" w:pos="1080"/>
      </w:tabs>
      <w:spacing w:before="240" w:after="240"/>
      <w:ind w:left="1080" w:right="634" w:hanging="1080"/>
      <w:outlineLvl w:val="2"/>
    </w:pPr>
    <w:rPr>
      <w:rFonts w:ascii="Times New Roman" w:eastAsia="Times New Roman" w:hAnsi="Times New Roman"/>
      <w:b/>
      <w:snapToGrid w:val="0"/>
      <w:sz w:val="24"/>
      <w:szCs w:val="20"/>
    </w:rPr>
  </w:style>
  <w:style w:type="character" w:customStyle="1" w:styleId="Heading3Char0">
    <w:name w:val="Heading 3 Char_0"/>
    <w:link w:val="Heading30"/>
    <w:uiPriority w:val="99"/>
    <w:rsid w:val="001419F4"/>
    <w:rPr>
      <w:b/>
      <w:snapToGrid w:val="0"/>
      <w:sz w:val="24"/>
      <w:lang w:val="en-US" w:eastAsia="en-US" w:bidi="ar-SA"/>
    </w:rPr>
  </w:style>
  <w:style w:type="paragraph" w:styleId="Footer">
    <w:name w:val="footer"/>
    <w:basedOn w:val="Normal3"/>
    <w:link w:val="FooterChar"/>
    <w:uiPriority w:val="99"/>
    <w:rsid w:val="00B73F61"/>
    <w:pPr>
      <w:tabs>
        <w:tab w:val="center" w:pos="4320"/>
        <w:tab w:val="right" w:pos="8640"/>
      </w:tabs>
    </w:pPr>
  </w:style>
  <w:style w:type="character" w:customStyle="1" w:styleId="FooterChar">
    <w:name w:val="Footer Char"/>
    <w:link w:val="Footer"/>
    <w:uiPriority w:val="99"/>
    <w:locked/>
    <w:rsid w:val="006E7D59"/>
    <w:rPr>
      <w:rFonts w:ascii="Calibri" w:eastAsia="Calibri" w:hAnsi="Calibri"/>
      <w:sz w:val="22"/>
      <w:szCs w:val="22"/>
    </w:rPr>
  </w:style>
  <w:style w:type="paragraph" w:customStyle="1" w:styleId="Header0">
    <w:name w:val="Header_0"/>
    <w:basedOn w:val="Normal3"/>
    <w:link w:val="HeaderChar0"/>
    <w:rsid w:val="001419F4"/>
    <w:pPr>
      <w:tabs>
        <w:tab w:val="center" w:pos="4680"/>
        <w:tab w:val="right" w:pos="9360"/>
      </w:tabs>
    </w:pPr>
    <w:rPr>
      <w:szCs w:val="24"/>
    </w:rPr>
  </w:style>
  <w:style w:type="character" w:customStyle="1" w:styleId="HeaderChar0">
    <w:name w:val="Header Char_0"/>
    <w:link w:val="Header0"/>
    <w:locked/>
    <w:rsid w:val="006E7D59"/>
    <w:rPr>
      <w:rFonts w:ascii="Calibri" w:eastAsia="Calibri" w:hAnsi="Calibri"/>
      <w:sz w:val="22"/>
      <w:szCs w:val="24"/>
    </w:rPr>
  </w:style>
  <w:style w:type="character" w:styleId="PageNumber">
    <w:name w:val="page number"/>
    <w:uiPriority w:val="99"/>
    <w:rsid w:val="00FF16FC"/>
    <w:rPr>
      <w:rFonts w:ascii="Times New Roman" w:eastAsia="Calibri" w:hAnsi="Times New Roman"/>
      <w:sz w:val="24"/>
    </w:rPr>
  </w:style>
  <w:style w:type="paragraph" w:customStyle="1" w:styleId="Bodypara0">
    <w:name w:val="Body para_0"/>
    <w:basedOn w:val="Normal3"/>
    <w:uiPriority w:val="99"/>
    <w:rsid w:val="001419F4"/>
    <w:pPr>
      <w:spacing w:line="480" w:lineRule="auto"/>
      <w:ind w:firstLine="720"/>
    </w:pPr>
  </w:style>
  <w:style w:type="paragraph" w:customStyle="1" w:styleId="Heading21">
    <w:name w:val="Heading 2_1"/>
    <w:basedOn w:val="Normal4"/>
    <w:next w:val="Normal4"/>
    <w:link w:val="Heading2Char1"/>
    <w:uiPriority w:val="99"/>
    <w:qFormat/>
    <w:rsid w:val="00020B3E"/>
    <w:pPr>
      <w:keepNext/>
      <w:tabs>
        <w:tab w:val="left" w:pos="1080"/>
      </w:tabs>
      <w:spacing w:before="240" w:after="240" w:line="240" w:lineRule="auto"/>
      <w:ind w:left="1080" w:hanging="1080"/>
      <w:outlineLvl w:val="1"/>
    </w:pPr>
    <w:rPr>
      <w:rFonts w:ascii="Times New Roman" w:hAnsi="Times New Roman"/>
      <w:b/>
      <w:sz w:val="24"/>
    </w:rPr>
  </w:style>
  <w:style w:type="paragraph" w:customStyle="1" w:styleId="Normal4">
    <w:name w:val="Normal_4"/>
    <w:qFormat/>
    <w:rsid w:val="00BF35F3"/>
    <w:pPr>
      <w:spacing w:after="200" w:line="276" w:lineRule="auto"/>
    </w:pPr>
    <w:rPr>
      <w:rFonts w:ascii="Calibri" w:eastAsia="Calibri" w:hAnsi="Calibri"/>
      <w:sz w:val="22"/>
      <w:szCs w:val="22"/>
    </w:rPr>
  </w:style>
  <w:style w:type="character" w:customStyle="1" w:styleId="Heading2Char1">
    <w:name w:val="Heading 2 Char_1"/>
    <w:link w:val="Heading21"/>
    <w:uiPriority w:val="99"/>
    <w:locked/>
    <w:rsid w:val="00020B3E"/>
    <w:rPr>
      <w:rFonts w:eastAsia="Calibri"/>
      <w:b/>
      <w:sz w:val="24"/>
      <w:szCs w:val="22"/>
    </w:rPr>
  </w:style>
  <w:style w:type="paragraph" w:customStyle="1" w:styleId="Heading41">
    <w:name w:val="Heading 4_1"/>
    <w:basedOn w:val="Normal4"/>
    <w:next w:val="Normal4"/>
    <w:link w:val="Heading4Char1"/>
    <w:uiPriority w:val="99"/>
    <w:qFormat/>
    <w:rsid w:val="00020B3E"/>
    <w:pPr>
      <w:keepNext/>
      <w:tabs>
        <w:tab w:val="left" w:pos="1800"/>
      </w:tabs>
      <w:spacing w:before="240" w:after="240" w:line="240" w:lineRule="auto"/>
      <w:ind w:left="1800" w:hanging="1080"/>
      <w:outlineLvl w:val="3"/>
    </w:pPr>
    <w:rPr>
      <w:rFonts w:ascii="Times New Roman" w:hAnsi="Times New Roman"/>
      <w:b/>
      <w:sz w:val="24"/>
    </w:rPr>
  </w:style>
  <w:style w:type="character" w:customStyle="1" w:styleId="Heading4Char1">
    <w:name w:val="Heading 4 Char_1"/>
    <w:link w:val="Heading41"/>
    <w:uiPriority w:val="99"/>
    <w:locked/>
    <w:rsid w:val="00020B3E"/>
    <w:rPr>
      <w:rFonts w:eastAsia="Calibri"/>
      <w:b/>
      <w:sz w:val="24"/>
      <w:szCs w:val="22"/>
    </w:rPr>
  </w:style>
  <w:style w:type="paragraph" w:customStyle="1" w:styleId="Bodypara1">
    <w:name w:val="Body para_1"/>
    <w:basedOn w:val="Normal4"/>
    <w:uiPriority w:val="99"/>
    <w:rsid w:val="00020B3E"/>
    <w:pPr>
      <w:spacing w:after="0" w:line="480" w:lineRule="auto"/>
      <w:ind w:firstLine="720"/>
    </w:pPr>
    <w:rPr>
      <w:rFonts w:ascii="Times New Roman" w:hAnsi="Times New Roman"/>
      <w:sz w:val="24"/>
    </w:rPr>
  </w:style>
  <w:style w:type="paragraph" w:customStyle="1" w:styleId="alphapara0">
    <w:name w:val="alpha para_0"/>
    <w:basedOn w:val="Bodypara1"/>
    <w:uiPriority w:val="99"/>
    <w:rsid w:val="001419F4"/>
    <w:pPr>
      <w:ind w:left="1440" w:hanging="720"/>
    </w:pPr>
  </w:style>
  <w:style w:type="paragraph" w:customStyle="1" w:styleId="equationtext0">
    <w:name w:val="equation text_0"/>
    <w:basedOn w:val="Normal4"/>
    <w:uiPriority w:val="99"/>
    <w:rsid w:val="00020B3E"/>
    <w:pPr>
      <w:tabs>
        <w:tab w:val="left" w:pos="900"/>
      </w:tabs>
      <w:spacing w:after="38" w:line="480" w:lineRule="auto"/>
      <w:ind w:left="1440" w:hanging="1080"/>
    </w:pPr>
    <w:rPr>
      <w:rFonts w:ascii="Times New Roman" w:hAnsi="Times New Roman"/>
      <w:sz w:val="24"/>
    </w:rPr>
  </w:style>
  <w:style w:type="paragraph" w:customStyle="1" w:styleId="equationdefinition">
    <w:name w:val="equation definition"/>
    <w:basedOn w:val="equationtext0"/>
    <w:uiPriority w:val="99"/>
    <w:rsid w:val="006E7D59"/>
    <w:pPr>
      <w:tabs>
        <w:tab w:val="clear" w:pos="900"/>
        <w:tab w:val="left" w:pos="1440"/>
      </w:tabs>
      <w:ind w:left="2160" w:hanging="1440"/>
    </w:pPr>
    <w:rPr>
      <w:rFonts w:eastAsia="Times New Roman"/>
      <w:szCs w:val="24"/>
    </w:rPr>
  </w:style>
  <w:style w:type="paragraph" w:customStyle="1" w:styleId="subhead">
    <w:name w:val="subhead"/>
    <w:basedOn w:val="Heading41"/>
    <w:uiPriority w:val="99"/>
    <w:rsid w:val="00020B3E"/>
    <w:pPr>
      <w:tabs>
        <w:tab w:val="clear" w:pos="1800"/>
      </w:tabs>
      <w:ind w:left="2160" w:hanging="1440"/>
    </w:pPr>
  </w:style>
  <w:style w:type="paragraph" w:customStyle="1" w:styleId="Normal5">
    <w:name w:val="Normal_5"/>
    <w:qFormat/>
    <w:rsid w:val="00805BCE"/>
    <w:rPr>
      <w:sz w:val="24"/>
      <w:szCs w:val="24"/>
    </w:rPr>
  </w:style>
  <w:style w:type="paragraph" w:customStyle="1" w:styleId="Heading42">
    <w:name w:val="Heading 4_2"/>
    <w:basedOn w:val="Normal6"/>
    <w:next w:val="Normal6"/>
    <w:link w:val="Heading4Char2"/>
    <w:uiPriority w:val="99"/>
    <w:qFormat/>
    <w:rsid w:val="00276D6D"/>
    <w:pPr>
      <w:keepNext/>
      <w:tabs>
        <w:tab w:val="left" w:pos="1800"/>
      </w:tabs>
      <w:spacing w:before="240" w:after="240" w:line="240" w:lineRule="auto"/>
      <w:ind w:left="1800" w:hanging="1080"/>
      <w:outlineLvl w:val="3"/>
    </w:pPr>
    <w:rPr>
      <w:rFonts w:ascii="Times New Roman" w:eastAsia="Times New Roman" w:hAnsi="Times New Roman"/>
      <w:b/>
      <w:sz w:val="24"/>
      <w:szCs w:val="24"/>
    </w:rPr>
  </w:style>
  <w:style w:type="paragraph" w:customStyle="1" w:styleId="Normal6">
    <w:name w:val="Normal_6"/>
    <w:qFormat/>
    <w:rsid w:val="00BF35F3"/>
    <w:pPr>
      <w:spacing w:after="200" w:line="276" w:lineRule="auto"/>
    </w:pPr>
    <w:rPr>
      <w:rFonts w:ascii="Calibri" w:eastAsia="Calibri" w:hAnsi="Calibri"/>
      <w:sz w:val="22"/>
      <w:szCs w:val="22"/>
    </w:rPr>
  </w:style>
  <w:style w:type="character" w:customStyle="1" w:styleId="Heading4Char2">
    <w:name w:val="Heading 4 Char_2"/>
    <w:link w:val="Heading42"/>
    <w:uiPriority w:val="99"/>
    <w:locked/>
    <w:rsid w:val="00276D6D"/>
    <w:rPr>
      <w:b/>
      <w:sz w:val="24"/>
      <w:szCs w:val="24"/>
    </w:rPr>
  </w:style>
  <w:style w:type="paragraph" w:customStyle="1" w:styleId="subhead0">
    <w:name w:val="subhead_0"/>
    <w:basedOn w:val="Normal6"/>
    <w:uiPriority w:val="99"/>
    <w:rsid w:val="0055133B"/>
    <w:pPr>
      <w:keepNext/>
      <w:spacing w:before="240" w:after="240" w:line="240" w:lineRule="auto"/>
      <w:ind w:left="2160" w:hanging="1440"/>
    </w:pPr>
    <w:rPr>
      <w:rFonts w:ascii="Times New Roman" w:hAnsi="Times New Roman"/>
      <w:b/>
      <w:sz w:val="24"/>
    </w:rPr>
  </w:style>
  <w:style w:type="paragraph" w:customStyle="1" w:styleId="romannumeralpara">
    <w:name w:val="roman numeral para"/>
    <w:basedOn w:val="Normal6"/>
    <w:uiPriority w:val="99"/>
    <w:rsid w:val="00276D6D"/>
    <w:pPr>
      <w:spacing w:after="0" w:line="480" w:lineRule="auto"/>
      <w:ind w:left="1440" w:hanging="720"/>
    </w:pPr>
    <w:rPr>
      <w:rFonts w:ascii="Times New Roman" w:eastAsia="Times New Roman" w:hAnsi="Times New Roman"/>
      <w:sz w:val="24"/>
      <w:szCs w:val="24"/>
    </w:rPr>
  </w:style>
  <w:style w:type="paragraph" w:customStyle="1" w:styleId="Definition">
    <w:name w:val="Definition"/>
    <w:basedOn w:val="Normal6"/>
    <w:rsid w:val="009330C9"/>
    <w:pPr>
      <w:spacing w:before="240" w:after="240" w:line="240" w:lineRule="auto"/>
    </w:pPr>
    <w:rPr>
      <w:rFonts w:ascii="Times New Roman" w:eastAsia="Times New Roman" w:hAnsi="Times New Roman"/>
      <w:snapToGrid w:val="0"/>
      <w:sz w:val="24"/>
      <w:szCs w:val="24"/>
    </w:rPr>
  </w:style>
  <w:style w:type="character" w:customStyle="1" w:styleId="FootnoteReference0">
    <w:name w:val="Footnote Reference_0"/>
    <w:uiPriority w:val="99"/>
    <w:semiHidden/>
    <w:rsid w:val="001419F4"/>
    <w:rPr>
      <w:rFonts w:ascii="Calibri" w:eastAsia="Calibri" w:hAnsi="Calibri"/>
    </w:rPr>
  </w:style>
  <w:style w:type="paragraph" w:customStyle="1" w:styleId="Bodypara2">
    <w:name w:val="Body para_2"/>
    <w:basedOn w:val="Normal6"/>
    <w:uiPriority w:val="99"/>
    <w:rsid w:val="002D139D"/>
    <w:pPr>
      <w:spacing w:after="0" w:line="480" w:lineRule="auto"/>
      <w:ind w:firstLine="720"/>
    </w:pPr>
    <w:rPr>
      <w:rFonts w:ascii="Times New Roman" w:eastAsia="Times New Roman" w:hAnsi="Times New Roman"/>
      <w:sz w:val="24"/>
      <w:szCs w:val="24"/>
    </w:rPr>
  </w:style>
  <w:style w:type="paragraph" w:styleId="FootnoteText">
    <w:name w:val="footnote text"/>
    <w:basedOn w:val="Normal6"/>
    <w:link w:val="FootnoteTextChar"/>
    <w:uiPriority w:val="99"/>
    <w:semiHidden/>
    <w:rsid w:val="00901A41"/>
    <w:rPr>
      <w:sz w:val="20"/>
    </w:rPr>
  </w:style>
  <w:style w:type="character" w:customStyle="1" w:styleId="FootnoteTextChar">
    <w:name w:val="Footnote Text Char"/>
    <w:link w:val="FootnoteText"/>
    <w:uiPriority w:val="99"/>
    <w:semiHidden/>
    <w:locked/>
    <w:rsid w:val="006E7D59"/>
    <w:rPr>
      <w:rFonts w:ascii="Calibri" w:eastAsia="Calibri" w:hAnsi="Calibri"/>
      <w:szCs w:val="22"/>
    </w:rPr>
  </w:style>
  <w:style w:type="paragraph" w:customStyle="1" w:styleId="Heading10">
    <w:name w:val="Heading 1_0"/>
    <w:basedOn w:val="Normal6"/>
    <w:next w:val="Normal6"/>
    <w:link w:val="Heading1Char0"/>
    <w:uiPriority w:val="99"/>
    <w:qFormat/>
    <w:rsid w:val="001419F4"/>
    <w:pPr>
      <w:keepNext/>
      <w:spacing w:before="240" w:after="240"/>
      <w:ind w:left="720" w:hanging="720"/>
      <w:outlineLvl w:val="0"/>
    </w:pPr>
    <w:rPr>
      <w:b/>
    </w:rPr>
  </w:style>
  <w:style w:type="character" w:customStyle="1" w:styleId="Heading1Char0">
    <w:name w:val="Heading 1 Char_0"/>
    <w:link w:val="Heading10"/>
    <w:uiPriority w:val="99"/>
    <w:locked/>
    <w:rsid w:val="006E7D59"/>
    <w:rPr>
      <w:rFonts w:ascii="Calibri" w:eastAsia="Calibri" w:hAnsi="Calibri"/>
      <w:b/>
      <w:sz w:val="22"/>
      <w:szCs w:val="22"/>
    </w:rPr>
  </w:style>
  <w:style w:type="paragraph" w:styleId="ListParagraph">
    <w:name w:val="List Paragraph"/>
    <w:basedOn w:val="Normal6"/>
    <w:uiPriority w:val="34"/>
    <w:qFormat/>
    <w:rsid w:val="00D4221C"/>
    <w:pPr>
      <w:widowControl w:val="0"/>
      <w:autoSpaceDE w:val="0"/>
      <w:autoSpaceDN w:val="0"/>
      <w:adjustRightInd w:val="0"/>
      <w:spacing w:after="0" w:line="240" w:lineRule="auto"/>
      <w:ind w:left="720"/>
      <w:contextualSpacing/>
    </w:pPr>
    <w:rPr>
      <w:rFonts w:ascii="Microsoft Sans Serif" w:hAnsi="Microsoft Sans Serif" w:eastAsiaTheme="minorEastAsia" w:cs="Microsoft Sans Serif"/>
      <w:sz w:val="24"/>
      <w:szCs w:val="24"/>
    </w:rPr>
  </w:style>
  <w:style w:type="paragraph" w:styleId="BodyText">
    <w:name w:val="Body Text"/>
    <w:basedOn w:val="Normal6"/>
    <w:link w:val="BodyTextChar"/>
    <w:uiPriority w:val="99"/>
    <w:rsid w:val="00901A41"/>
    <w:pPr>
      <w:spacing w:after="38" w:line="480" w:lineRule="auto"/>
      <w:jc w:val="both"/>
    </w:pPr>
  </w:style>
  <w:style w:type="character" w:customStyle="1" w:styleId="BodyTextChar">
    <w:name w:val="Body Text Char"/>
    <w:link w:val="BodyText"/>
    <w:uiPriority w:val="99"/>
    <w:locked/>
    <w:rsid w:val="006E7D59"/>
    <w:rPr>
      <w:rFonts w:ascii="Calibri" w:eastAsia="Calibri" w:hAnsi="Calibri"/>
      <w:sz w:val="22"/>
      <w:szCs w:val="22"/>
    </w:rPr>
  </w:style>
  <w:style w:type="paragraph" w:customStyle="1" w:styleId="Heading22">
    <w:name w:val="Heading 2_2"/>
    <w:basedOn w:val="Normal7"/>
    <w:next w:val="Normal7"/>
    <w:link w:val="Heading2Char2"/>
    <w:uiPriority w:val="99"/>
    <w:qFormat/>
    <w:rsid w:val="00B81B46"/>
    <w:pPr>
      <w:keepNext/>
      <w:pageBreakBefore/>
      <w:tabs>
        <w:tab w:val="left" w:pos="1080"/>
      </w:tabs>
      <w:spacing w:before="240" w:after="240"/>
      <w:ind w:left="1080" w:right="14" w:hanging="1080"/>
      <w:outlineLvl w:val="1"/>
    </w:pPr>
    <w:rPr>
      <w:b/>
    </w:rPr>
  </w:style>
  <w:style w:type="paragraph" w:customStyle="1" w:styleId="Normal7">
    <w:name w:val="Normal_7"/>
    <w:qFormat/>
    <w:rsid w:val="00B81B46"/>
    <w:rPr>
      <w:sz w:val="24"/>
      <w:szCs w:val="24"/>
    </w:rPr>
  </w:style>
  <w:style w:type="character" w:customStyle="1" w:styleId="Heading2Char2">
    <w:name w:val="Heading 2 Char_2"/>
    <w:basedOn w:val="DefaultParagraphFont"/>
    <w:link w:val="Heading22"/>
    <w:uiPriority w:val="99"/>
    <w:locked/>
    <w:rsid w:val="00B81B46"/>
    <w:rPr>
      <w:b/>
      <w:sz w:val="24"/>
      <w:szCs w:val="24"/>
    </w:rPr>
  </w:style>
  <w:style w:type="paragraph" w:customStyle="1" w:styleId="Heading31">
    <w:name w:val="Heading 3_1"/>
    <w:basedOn w:val="Normal7"/>
    <w:next w:val="Normal7"/>
    <w:link w:val="Heading3Char1"/>
    <w:uiPriority w:val="99"/>
    <w:qFormat/>
    <w:rsid w:val="00B81B46"/>
    <w:pPr>
      <w:keepNext/>
      <w:keepLines/>
      <w:tabs>
        <w:tab w:val="left" w:pos="1080"/>
      </w:tabs>
      <w:spacing w:before="240" w:after="240"/>
      <w:ind w:left="1080" w:right="634" w:hanging="1080"/>
      <w:outlineLvl w:val="2"/>
    </w:pPr>
    <w:rPr>
      <w:b/>
    </w:rPr>
  </w:style>
  <w:style w:type="character" w:customStyle="1" w:styleId="Heading3Char1">
    <w:name w:val="Heading 3 Char_1"/>
    <w:basedOn w:val="DefaultParagraphFont"/>
    <w:link w:val="Heading31"/>
    <w:uiPriority w:val="99"/>
    <w:rsid w:val="00B81B46"/>
    <w:rPr>
      <w:b/>
      <w:sz w:val="24"/>
      <w:szCs w:val="24"/>
    </w:rPr>
  </w:style>
  <w:style w:type="paragraph" w:customStyle="1" w:styleId="Bodypara3">
    <w:name w:val="Body para_3"/>
    <w:basedOn w:val="Normal7"/>
    <w:uiPriority w:val="99"/>
    <w:rsid w:val="00B81B46"/>
    <w:pPr>
      <w:spacing w:line="480" w:lineRule="auto"/>
      <w:ind w:firstLine="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footer" Target="footer3.xml" /><Relationship Id="rId100" Type="http://schemas.openxmlformats.org/officeDocument/2006/relationships/footer" Target="footer48.xml" /><Relationship Id="rId101" Type="http://schemas.openxmlformats.org/officeDocument/2006/relationships/header" Target="header49.xml" /><Relationship Id="rId102" Type="http://schemas.openxmlformats.org/officeDocument/2006/relationships/header" Target="header50.xml" /><Relationship Id="rId103" Type="http://schemas.openxmlformats.org/officeDocument/2006/relationships/footer" Target="footer49.xml" /><Relationship Id="rId104" Type="http://schemas.openxmlformats.org/officeDocument/2006/relationships/footer" Target="footer50.xml" /><Relationship Id="rId105" Type="http://schemas.openxmlformats.org/officeDocument/2006/relationships/header" Target="header51.xml" /><Relationship Id="rId106" Type="http://schemas.openxmlformats.org/officeDocument/2006/relationships/footer" Target="footer51.xml" /><Relationship Id="rId107" Type="http://schemas.openxmlformats.org/officeDocument/2006/relationships/header" Target="header52.xml" /><Relationship Id="rId108" Type="http://schemas.openxmlformats.org/officeDocument/2006/relationships/header" Target="header53.xml" /><Relationship Id="rId109" Type="http://schemas.openxmlformats.org/officeDocument/2006/relationships/footer" Target="footer52.xml" /><Relationship Id="rId11" Type="http://schemas.openxmlformats.org/officeDocument/2006/relationships/header" Target="header4.xml" /><Relationship Id="rId110" Type="http://schemas.openxmlformats.org/officeDocument/2006/relationships/footer" Target="footer53.xml" /><Relationship Id="rId111" Type="http://schemas.openxmlformats.org/officeDocument/2006/relationships/header" Target="header54.xml" /><Relationship Id="rId112" Type="http://schemas.openxmlformats.org/officeDocument/2006/relationships/footer" Target="footer54.xml" /><Relationship Id="rId113" Type="http://schemas.openxmlformats.org/officeDocument/2006/relationships/header" Target="header55.xml" /><Relationship Id="rId114" Type="http://schemas.openxmlformats.org/officeDocument/2006/relationships/header" Target="header56.xml" /><Relationship Id="rId115" Type="http://schemas.openxmlformats.org/officeDocument/2006/relationships/footer" Target="footer55.xml" /><Relationship Id="rId116" Type="http://schemas.openxmlformats.org/officeDocument/2006/relationships/footer" Target="footer56.xml" /><Relationship Id="rId117" Type="http://schemas.openxmlformats.org/officeDocument/2006/relationships/header" Target="header57.xml" /><Relationship Id="rId118" Type="http://schemas.openxmlformats.org/officeDocument/2006/relationships/footer" Target="footer57.xml" /><Relationship Id="rId119" Type="http://schemas.openxmlformats.org/officeDocument/2006/relationships/header" Target="header58.xml" /><Relationship Id="rId12" Type="http://schemas.openxmlformats.org/officeDocument/2006/relationships/header" Target="header5.xml" /><Relationship Id="rId120" Type="http://schemas.openxmlformats.org/officeDocument/2006/relationships/header" Target="header59.xml" /><Relationship Id="rId121" Type="http://schemas.openxmlformats.org/officeDocument/2006/relationships/footer" Target="footer58.xml" /><Relationship Id="rId122" Type="http://schemas.openxmlformats.org/officeDocument/2006/relationships/footer" Target="footer59.xml" /><Relationship Id="rId123" Type="http://schemas.openxmlformats.org/officeDocument/2006/relationships/header" Target="header60.xml" /><Relationship Id="rId124" Type="http://schemas.openxmlformats.org/officeDocument/2006/relationships/footer" Target="footer60.xml" /><Relationship Id="rId125" Type="http://schemas.openxmlformats.org/officeDocument/2006/relationships/header" Target="header61.xml" /><Relationship Id="rId126" Type="http://schemas.openxmlformats.org/officeDocument/2006/relationships/header" Target="header62.xml" /><Relationship Id="rId127" Type="http://schemas.openxmlformats.org/officeDocument/2006/relationships/footer" Target="footer61.xml" /><Relationship Id="rId128" Type="http://schemas.openxmlformats.org/officeDocument/2006/relationships/footer" Target="footer62.xml" /><Relationship Id="rId129" Type="http://schemas.openxmlformats.org/officeDocument/2006/relationships/header" Target="header63.xml" /><Relationship Id="rId13" Type="http://schemas.openxmlformats.org/officeDocument/2006/relationships/footer" Target="footer4.xml" /><Relationship Id="rId130" Type="http://schemas.openxmlformats.org/officeDocument/2006/relationships/footer" Target="footer63.xml" /><Relationship Id="rId131" Type="http://schemas.openxmlformats.org/officeDocument/2006/relationships/header" Target="header64.xml" /><Relationship Id="rId132" Type="http://schemas.openxmlformats.org/officeDocument/2006/relationships/header" Target="header65.xml" /><Relationship Id="rId133" Type="http://schemas.openxmlformats.org/officeDocument/2006/relationships/footer" Target="footer64.xml" /><Relationship Id="rId134" Type="http://schemas.openxmlformats.org/officeDocument/2006/relationships/footer" Target="footer65.xml" /><Relationship Id="rId135" Type="http://schemas.openxmlformats.org/officeDocument/2006/relationships/header" Target="header66.xml" /><Relationship Id="rId136" Type="http://schemas.openxmlformats.org/officeDocument/2006/relationships/footer" Target="footer66.xml" /><Relationship Id="rId137" Type="http://schemas.openxmlformats.org/officeDocument/2006/relationships/header" Target="header67.xml" /><Relationship Id="rId138" Type="http://schemas.openxmlformats.org/officeDocument/2006/relationships/header" Target="header68.xml" /><Relationship Id="rId139" Type="http://schemas.openxmlformats.org/officeDocument/2006/relationships/footer" Target="footer67.xml" /><Relationship Id="rId14" Type="http://schemas.openxmlformats.org/officeDocument/2006/relationships/footer" Target="footer5.xml" /><Relationship Id="rId140" Type="http://schemas.openxmlformats.org/officeDocument/2006/relationships/footer" Target="footer68.xml" /><Relationship Id="rId141" Type="http://schemas.openxmlformats.org/officeDocument/2006/relationships/header" Target="header69.xml" /><Relationship Id="rId142" Type="http://schemas.openxmlformats.org/officeDocument/2006/relationships/footer" Target="footer69.xml" /><Relationship Id="rId143" Type="http://schemas.openxmlformats.org/officeDocument/2006/relationships/header" Target="header70.xml" /><Relationship Id="rId144" Type="http://schemas.openxmlformats.org/officeDocument/2006/relationships/header" Target="header71.xml" /><Relationship Id="rId145" Type="http://schemas.openxmlformats.org/officeDocument/2006/relationships/footer" Target="footer70.xml" /><Relationship Id="rId146" Type="http://schemas.openxmlformats.org/officeDocument/2006/relationships/footer" Target="footer71.xml" /><Relationship Id="rId147" Type="http://schemas.openxmlformats.org/officeDocument/2006/relationships/header" Target="header72.xml" /><Relationship Id="rId148" Type="http://schemas.openxmlformats.org/officeDocument/2006/relationships/footer" Target="footer72.xml" /><Relationship Id="rId149" Type="http://schemas.openxmlformats.org/officeDocument/2006/relationships/header" Target="header73.xml" /><Relationship Id="rId15" Type="http://schemas.openxmlformats.org/officeDocument/2006/relationships/header" Target="header6.xml" /><Relationship Id="rId150" Type="http://schemas.openxmlformats.org/officeDocument/2006/relationships/header" Target="header74.xml" /><Relationship Id="rId151" Type="http://schemas.openxmlformats.org/officeDocument/2006/relationships/footer" Target="footer73.xml" /><Relationship Id="rId152" Type="http://schemas.openxmlformats.org/officeDocument/2006/relationships/footer" Target="footer74.xml" /><Relationship Id="rId153" Type="http://schemas.openxmlformats.org/officeDocument/2006/relationships/header" Target="header75.xml" /><Relationship Id="rId154" Type="http://schemas.openxmlformats.org/officeDocument/2006/relationships/footer" Target="footer75.xml" /><Relationship Id="rId155" Type="http://schemas.openxmlformats.org/officeDocument/2006/relationships/header" Target="header76.xml" /><Relationship Id="rId156" Type="http://schemas.openxmlformats.org/officeDocument/2006/relationships/header" Target="header77.xml" /><Relationship Id="rId157" Type="http://schemas.openxmlformats.org/officeDocument/2006/relationships/footer" Target="footer76.xml" /><Relationship Id="rId158" Type="http://schemas.openxmlformats.org/officeDocument/2006/relationships/footer" Target="footer77.xml" /><Relationship Id="rId159" Type="http://schemas.openxmlformats.org/officeDocument/2006/relationships/header" Target="header78.xml" /><Relationship Id="rId16" Type="http://schemas.openxmlformats.org/officeDocument/2006/relationships/footer" Target="footer6.xml" /><Relationship Id="rId160" Type="http://schemas.openxmlformats.org/officeDocument/2006/relationships/footer" Target="footer78.xml" /><Relationship Id="rId161" Type="http://schemas.openxmlformats.org/officeDocument/2006/relationships/header" Target="header79.xml" /><Relationship Id="rId162" Type="http://schemas.openxmlformats.org/officeDocument/2006/relationships/header" Target="header80.xml" /><Relationship Id="rId163" Type="http://schemas.openxmlformats.org/officeDocument/2006/relationships/footer" Target="footer79.xml" /><Relationship Id="rId164" Type="http://schemas.openxmlformats.org/officeDocument/2006/relationships/footer" Target="footer80.xml" /><Relationship Id="rId165" Type="http://schemas.openxmlformats.org/officeDocument/2006/relationships/header" Target="header81.xml" /><Relationship Id="rId166" Type="http://schemas.openxmlformats.org/officeDocument/2006/relationships/footer" Target="footer81.xml" /><Relationship Id="rId167" Type="http://schemas.openxmlformats.org/officeDocument/2006/relationships/header" Target="header82.xml" /><Relationship Id="rId168" Type="http://schemas.openxmlformats.org/officeDocument/2006/relationships/header" Target="header83.xml" /><Relationship Id="rId169" Type="http://schemas.openxmlformats.org/officeDocument/2006/relationships/footer" Target="footer82.xml" /><Relationship Id="rId17" Type="http://schemas.openxmlformats.org/officeDocument/2006/relationships/header" Target="header7.xml" /><Relationship Id="rId170" Type="http://schemas.openxmlformats.org/officeDocument/2006/relationships/footer" Target="footer83.xml" /><Relationship Id="rId171" Type="http://schemas.openxmlformats.org/officeDocument/2006/relationships/header" Target="header84.xml" /><Relationship Id="rId172" Type="http://schemas.openxmlformats.org/officeDocument/2006/relationships/footer" Target="footer84.xml" /><Relationship Id="rId173" Type="http://schemas.openxmlformats.org/officeDocument/2006/relationships/header" Target="header85.xml" /><Relationship Id="rId174" Type="http://schemas.openxmlformats.org/officeDocument/2006/relationships/header" Target="header86.xml" /><Relationship Id="rId175" Type="http://schemas.openxmlformats.org/officeDocument/2006/relationships/footer" Target="footer85.xml" /><Relationship Id="rId176" Type="http://schemas.openxmlformats.org/officeDocument/2006/relationships/footer" Target="footer86.xml" /><Relationship Id="rId177" Type="http://schemas.openxmlformats.org/officeDocument/2006/relationships/header" Target="header87.xml" /><Relationship Id="rId178" Type="http://schemas.openxmlformats.org/officeDocument/2006/relationships/footer" Target="footer87.xml" /><Relationship Id="rId179" Type="http://schemas.openxmlformats.org/officeDocument/2006/relationships/header" Target="header88.xml" /><Relationship Id="rId18" Type="http://schemas.openxmlformats.org/officeDocument/2006/relationships/header" Target="header8.xml" /><Relationship Id="rId180" Type="http://schemas.openxmlformats.org/officeDocument/2006/relationships/header" Target="header89.xml" /><Relationship Id="rId181" Type="http://schemas.openxmlformats.org/officeDocument/2006/relationships/footer" Target="footer88.xml" /><Relationship Id="rId182" Type="http://schemas.openxmlformats.org/officeDocument/2006/relationships/footer" Target="footer89.xml" /><Relationship Id="rId183" Type="http://schemas.openxmlformats.org/officeDocument/2006/relationships/header" Target="header90.xml" /><Relationship Id="rId184" Type="http://schemas.openxmlformats.org/officeDocument/2006/relationships/footer" Target="footer90.xml" /><Relationship Id="rId185" Type="http://schemas.openxmlformats.org/officeDocument/2006/relationships/header" Target="header91.xml" /><Relationship Id="rId186" Type="http://schemas.openxmlformats.org/officeDocument/2006/relationships/header" Target="header92.xml" /><Relationship Id="rId187" Type="http://schemas.openxmlformats.org/officeDocument/2006/relationships/footer" Target="footer91.xml" /><Relationship Id="rId188" Type="http://schemas.openxmlformats.org/officeDocument/2006/relationships/footer" Target="footer92.xml" /><Relationship Id="rId189" Type="http://schemas.openxmlformats.org/officeDocument/2006/relationships/header" Target="header93.xml" /><Relationship Id="rId19" Type="http://schemas.openxmlformats.org/officeDocument/2006/relationships/footer" Target="footer7.xml" /><Relationship Id="rId190" Type="http://schemas.openxmlformats.org/officeDocument/2006/relationships/footer" Target="footer93.xml" /><Relationship Id="rId191" Type="http://schemas.openxmlformats.org/officeDocument/2006/relationships/header" Target="header94.xml" /><Relationship Id="rId192" Type="http://schemas.openxmlformats.org/officeDocument/2006/relationships/header" Target="header95.xml" /><Relationship Id="rId193" Type="http://schemas.openxmlformats.org/officeDocument/2006/relationships/footer" Target="footer94.xml" /><Relationship Id="rId194" Type="http://schemas.openxmlformats.org/officeDocument/2006/relationships/footer" Target="footer95.xml" /><Relationship Id="rId195" Type="http://schemas.openxmlformats.org/officeDocument/2006/relationships/header" Target="header96.xml" /><Relationship Id="rId196" Type="http://schemas.openxmlformats.org/officeDocument/2006/relationships/footer" Target="footer96.xml" /><Relationship Id="rId197" Type="http://schemas.openxmlformats.org/officeDocument/2006/relationships/header" Target="header97.xml" /><Relationship Id="rId198" Type="http://schemas.openxmlformats.org/officeDocument/2006/relationships/header" Target="header98.xml" /><Relationship Id="rId199" Type="http://schemas.openxmlformats.org/officeDocument/2006/relationships/footer" Target="footer97.xml" /><Relationship Id="rId2" Type="http://schemas.openxmlformats.org/officeDocument/2006/relationships/settings" Target="settings.xml" /><Relationship Id="rId20" Type="http://schemas.openxmlformats.org/officeDocument/2006/relationships/footer" Target="footer8.xml" /><Relationship Id="rId200" Type="http://schemas.openxmlformats.org/officeDocument/2006/relationships/footer" Target="footer98.xml" /><Relationship Id="rId201" Type="http://schemas.openxmlformats.org/officeDocument/2006/relationships/header" Target="header99.xml" /><Relationship Id="rId202" Type="http://schemas.openxmlformats.org/officeDocument/2006/relationships/footer" Target="footer99.xml" /><Relationship Id="rId203" Type="http://schemas.openxmlformats.org/officeDocument/2006/relationships/header" Target="header100.xml" /><Relationship Id="rId204" Type="http://schemas.openxmlformats.org/officeDocument/2006/relationships/header" Target="header101.xml" /><Relationship Id="rId205" Type="http://schemas.openxmlformats.org/officeDocument/2006/relationships/footer" Target="footer100.xml" /><Relationship Id="rId206" Type="http://schemas.openxmlformats.org/officeDocument/2006/relationships/footer" Target="footer101.xml" /><Relationship Id="rId207" Type="http://schemas.openxmlformats.org/officeDocument/2006/relationships/header" Target="header102.xml" /><Relationship Id="rId208" Type="http://schemas.openxmlformats.org/officeDocument/2006/relationships/footer" Target="footer102.xml" /><Relationship Id="rId209" Type="http://schemas.openxmlformats.org/officeDocument/2006/relationships/header" Target="header103.xml" /><Relationship Id="rId21" Type="http://schemas.openxmlformats.org/officeDocument/2006/relationships/header" Target="header9.xml" /><Relationship Id="rId210" Type="http://schemas.openxmlformats.org/officeDocument/2006/relationships/header" Target="header104.xml" /><Relationship Id="rId211" Type="http://schemas.openxmlformats.org/officeDocument/2006/relationships/footer" Target="footer103.xml" /><Relationship Id="rId212" Type="http://schemas.openxmlformats.org/officeDocument/2006/relationships/footer" Target="footer104.xml" /><Relationship Id="rId213" Type="http://schemas.openxmlformats.org/officeDocument/2006/relationships/header" Target="header105.xml" /><Relationship Id="rId214" Type="http://schemas.openxmlformats.org/officeDocument/2006/relationships/footer" Target="footer105.xml" /><Relationship Id="rId215" Type="http://schemas.openxmlformats.org/officeDocument/2006/relationships/header" Target="header106.xml" /><Relationship Id="rId216" Type="http://schemas.openxmlformats.org/officeDocument/2006/relationships/header" Target="header107.xml" /><Relationship Id="rId217" Type="http://schemas.openxmlformats.org/officeDocument/2006/relationships/footer" Target="footer106.xml" /><Relationship Id="rId218" Type="http://schemas.openxmlformats.org/officeDocument/2006/relationships/footer" Target="footer107.xml" /><Relationship Id="rId219" Type="http://schemas.openxmlformats.org/officeDocument/2006/relationships/header" Target="header108.xml" /><Relationship Id="rId22" Type="http://schemas.openxmlformats.org/officeDocument/2006/relationships/footer" Target="footer9.xml" /><Relationship Id="rId220" Type="http://schemas.openxmlformats.org/officeDocument/2006/relationships/footer" Target="footer108.xml" /><Relationship Id="rId221" Type="http://schemas.openxmlformats.org/officeDocument/2006/relationships/header" Target="header109.xml" /><Relationship Id="rId222" Type="http://schemas.openxmlformats.org/officeDocument/2006/relationships/header" Target="header110.xml" /><Relationship Id="rId223" Type="http://schemas.openxmlformats.org/officeDocument/2006/relationships/footer" Target="footer109.xml" /><Relationship Id="rId224" Type="http://schemas.openxmlformats.org/officeDocument/2006/relationships/footer" Target="footer110.xml" /><Relationship Id="rId225" Type="http://schemas.openxmlformats.org/officeDocument/2006/relationships/header" Target="header111.xml" /><Relationship Id="rId226" Type="http://schemas.openxmlformats.org/officeDocument/2006/relationships/footer" Target="footer111.xml" /><Relationship Id="rId227" Type="http://schemas.openxmlformats.org/officeDocument/2006/relationships/header" Target="header112.xml" /><Relationship Id="rId228" Type="http://schemas.openxmlformats.org/officeDocument/2006/relationships/header" Target="header113.xml" /><Relationship Id="rId229" Type="http://schemas.openxmlformats.org/officeDocument/2006/relationships/footer" Target="footer112.xml" /><Relationship Id="rId23" Type="http://schemas.openxmlformats.org/officeDocument/2006/relationships/header" Target="header10.xml" /><Relationship Id="rId230" Type="http://schemas.openxmlformats.org/officeDocument/2006/relationships/footer" Target="footer113.xml" /><Relationship Id="rId231" Type="http://schemas.openxmlformats.org/officeDocument/2006/relationships/header" Target="header114.xml" /><Relationship Id="rId232" Type="http://schemas.openxmlformats.org/officeDocument/2006/relationships/footer" Target="footer114.xml" /><Relationship Id="rId233" Type="http://schemas.openxmlformats.org/officeDocument/2006/relationships/header" Target="header115.xml" /><Relationship Id="rId234" Type="http://schemas.openxmlformats.org/officeDocument/2006/relationships/header" Target="header116.xml" /><Relationship Id="rId235" Type="http://schemas.openxmlformats.org/officeDocument/2006/relationships/footer" Target="footer115.xml" /><Relationship Id="rId236" Type="http://schemas.openxmlformats.org/officeDocument/2006/relationships/footer" Target="footer116.xml" /><Relationship Id="rId237" Type="http://schemas.openxmlformats.org/officeDocument/2006/relationships/header" Target="header117.xml" /><Relationship Id="rId238" Type="http://schemas.openxmlformats.org/officeDocument/2006/relationships/footer" Target="footer117.xml" /><Relationship Id="rId239" Type="http://schemas.openxmlformats.org/officeDocument/2006/relationships/header" Target="header118.xml" /><Relationship Id="rId24" Type="http://schemas.openxmlformats.org/officeDocument/2006/relationships/header" Target="header11.xml" /><Relationship Id="rId240" Type="http://schemas.openxmlformats.org/officeDocument/2006/relationships/header" Target="header119.xml" /><Relationship Id="rId241" Type="http://schemas.openxmlformats.org/officeDocument/2006/relationships/footer" Target="footer118.xml" /><Relationship Id="rId242" Type="http://schemas.openxmlformats.org/officeDocument/2006/relationships/footer" Target="footer119.xml" /><Relationship Id="rId243" Type="http://schemas.openxmlformats.org/officeDocument/2006/relationships/header" Target="header120.xml" /><Relationship Id="rId244" Type="http://schemas.openxmlformats.org/officeDocument/2006/relationships/footer" Target="footer120.xml" /><Relationship Id="rId245" Type="http://schemas.openxmlformats.org/officeDocument/2006/relationships/header" Target="header121.xml" /><Relationship Id="rId246" Type="http://schemas.openxmlformats.org/officeDocument/2006/relationships/header" Target="header122.xml" /><Relationship Id="rId247" Type="http://schemas.openxmlformats.org/officeDocument/2006/relationships/footer" Target="footer121.xml" /><Relationship Id="rId248" Type="http://schemas.openxmlformats.org/officeDocument/2006/relationships/footer" Target="footer122.xml" /><Relationship Id="rId249" Type="http://schemas.openxmlformats.org/officeDocument/2006/relationships/header" Target="header123.xml" /><Relationship Id="rId25" Type="http://schemas.openxmlformats.org/officeDocument/2006/relationships/footer" Target="footer10.xml" /><Relationship Id="rId250" Type="http://schemas.openxmlformats.org/officeDocument/2006/relationships/footer" Target="footer123.xml" /><Relationship Id="rId251" Type="http://schemas.openxmlformats.org/officeDocument/2006/relationships/header" Target="header124.xml" /><Relationship Id="rId252" Type="http://schemas.openxmlformats.org/officeDocument/2006/relationships/header" Target="header125.xml" /><Relationship Id="rId253" Type="http://schemas.openxmlformats.org/officeDocument/2006/relationships/footer" Target="footer124.xml" /><Relationship Id="rId254" Type="http://schemas.openxmlformats.org/officeDocument/2006/relationships/footer" Target="footer125.xml" /><Relationship Id="rId255" Type="http://schemas.openxmlformats.org/officeDocument/2006/relationships/header" Target="header126.xml" /><Relationship Id="rId256" Type="http://schemas.openxmlformats.org/officeDocument/2006/relationships/footer" Target="footer126.xml" /><Relationship Id="rId257" Type="http://schemas.openxmlformats.org/officeDocument/2006/relationships/header" Target="header127.xml" /><Relationship Id="rId258" Type="http://schemas.openxmlformats.org/officeDocument/2006/relationships/header" Target="header128.xml" /><Relationship Id="rId259" Type="http://schemas.openxmlformats.org/officeDocument/2006/relationships/footer" Target="footer127.xml" /><Relationship Id="rId26" Type="http://schemas.openxmlformats.org/officeDocument/2006/relationships/footer" Target="footer11.xml" /><Relationship Id="rId260" Type="http://schemas.openxmlformats.org/officeDocument/2006/relationships/footer" Target="footer128.xml" /><Relationship Id="rId261" Type="http://schemas.openxmlformats.org/officeDocument/2006/relationships/header" Target="header129.xml" /><Relationship Id="rId262" Type="http://schemas.openxmlformats.org/officeDocument/2006/relationships/footer" Target="footer129.xml" /><Relationship Id="rId263" Type="http://schemas.openxmlformats.org/officeDocument/2006/relationships/header" Target="header130.xml" /><Relationship Id="rId264" Type="http://schemas.openxmlformats.org/officeDocument/2006/relationships/header" Target="header131.xml" /><Relationship Id="rId265" Type="http://schemas.openxmlformats.org/officeDocument/2006/relationships/footer" Target="footer130.xml" /><Relationship Id="rId266" Type="http://schemas.openxmlformats.org/officeDocument/2006/relationships/footer" Target="footer131.xml" /><Relationship Id="rId267" Type="http://schemas.openxmlformats.org/officeDocument/2006/relationships/header" Target="header132.xml" /><Relationship Id="rId268" Type="http://schemas.openxmlformats.org/officeDocument/2006/relationships/footer" Target="footer132.xml" /><Relationship Id="rId269" Type="http://schemas.openxmlformats.org/officeDocument/2006/relationships/header" Target="header133.xml" /><Relationship Id="rId27" Type="http://schemas.openxmlformats.org/officeDocument/2006/relationships/header" Target="header12.xml" /><Relationship Id="rId270" Type="http://schemas.openxmlformats.org/officeDocument/2006/relationships/header" Target="header134.xml" /><Relationship Id="rId271" Type="http://schemas.openxmlformats.org/officeDocument/2006/relationships/footer" Target="footer133.xml" /><Relationship Id="rId272" Type="http://schemas.openxmlformats.org/officeDocument/2006/relationships/footer" Target="footer134.xml" /><Relationship Id="rId273" Type="http://schemas.openxmlformats.org/officeDocument/2006/relationships/header" Target="header135.xml" /><Relationship Id="rId274" Type="http://schemas.openxmlformats.org/officeDocument/2006/relationships/footer" Target="footer135.xml" /><Relationship Id="rId275" Type="http://schemas.openxmlformats.org/officeDocument/2006/relationships/header" Target="header136.xml" /><Relationship Id="rId276" Type="http://schemas.openxmlformats.org/officeDocument/2006/relationships/header" Target="header137.xml" /><Relationship Id="rId277" Type="http://schemas.openxmlformats.org/officeDocument/2006/relationships/footer" Target="footer136.xml" /><Relationship Id="rId278" Type="http://schemas.openxmlformats.org/officeDocument/2006/relationships/footer" Target="footer137.xml" /><Relationship Id="rId279" Type="http://schemas.openxmlformats.org/officeDocument/2006/relationships/header" Target="header138.xml" /><Relationship Id="rId28" Type="http://schemas.openxmlformats.org/officeDocument/2006/relationships/footer" Target="footer12.xml" /><Relationship Id="rId280" Type="http://schemas.openxmlformats.org/officeDocument/2006/relationships/footer" Target="footer138.xml" /><Relationship Id="rId281" Type="http://schemas.openxmlformats.org/officeDocument/2006/relationships/header" Target="header139.xml" /><Relationship Id="rId282" Type="http://schemas.openxmlformats.org/officeDocument/2006/relationships/header" Target="header140.xml" /><Relationship Id="rId283" Type="http://schemas.openxmlformats.org/officeDocument/2006/relationships/footer" Target="footer139.xml" /><Relationship Id="rId284" Type="http://schemas.openxmlformats.org/officeDocument/2006/relationships/footer" Target="footer140.xml" /><Relationship Id="rId285" Type="http://schemas.openxmlformats.org/officeDocument/2006/relationships/header" Target="header141.xml" /><Relationship Id="rId286" Type="http://schemas.openxmlformats.org/officeDocument/2006/relationships/footer" Target="footer141.xml" /><Relationship Id="rId287" Type="http://schemas.openxmlformats.org/officeDocument/2006/relationships/header" Target="header142.xml" /><Relationship Id="rId288" Type="http://schemas.openxmlformats.org/officeDocument/2006/relationships/header" Target="header143.xml" /><Relationship Id="rId289" Type="http://schemas.openxmlformats.org/officeDocument/2006/relationships/footer" Target="footer142.xml" /><Relationship Id="rId29" Type="http://schemas.openxmlformats.org/officeDocument/2006/relationships/header" Target="header13.xml" /><Relationship Id="rId290" Type="http://schemas.openxmlformats.org/officeDocument/2006/relationships/footer" Target="footer143.xml" /><Relationship Id="rId291" Type="http://schemas.openxmlformats.org/officeDocument/2006/relationships/header" Target="header144.xml" /><Relationship Id="rId292" Type="http://schemas.openxmlformats.org/officeDocument/2006/relationships/footer" Target="footer144.xml" /><Relationship Id="rId293" Type="http://schemas.openxmlformats.org/officeDocument/2006/relationships/header" Target="header145.xml" /><Relationship Id="rId294" Type="http://schemas.openxmlformats.org/officeDocument/2006/relationships/header" Target="header146.xml" /><Relationship Id="rId295" Type="http://schemas.openxmlformats.org/officeDocument/2006/relationships/footer" Target="footer145.xml" /><Relationship Id="rId296" Type="http://schemas.openxmlformats.org/officeDocument/2006/relationships/footer" Target="footer146.xml" /><Relationship Id="rId297" Type="http://schemas.openxmlformats.org/officeDocument/2006/relationships/header" Target="header147.xml" /><Relationship Id="rId298" Type="http://schemas.openxmlformats.org/officeDocument/2006/relationships/footer" Target="footer147.xml" /><Relationship Id="rId299" Type="http://schemas.openxmlformats.org/officeDocument/2006/relationships/header" Target="header148.xml" /><Relationship Id="rId3" Type="http://schemas.openxmlformats.org/officeDocument/2006/relationships/webSettings" Target="webSettings.xml" /><Relationship Id="rId30" Type="http://schemas.openxmlformats.org/officeDocument/2006/relationships/header" Target="header14.xml" /><Relationship Id="rId300" Type="http://schemas.openxmlformats.org/officeDocument/2006/relationships/header" Target="header149.xml" /><Relationship Id="rId301" Type="http://schemas.openxmlformats.org/officeDocument/2006/relationships/footer" Target="footer148.xml" /><Relationship Id="rId302" Type="http://schemas.openxmlformats.org/officeDocument/2006/relationships/footer" Target="footer149.xml" /><Relationship Id="rId303" Type="http://schemas.openxmlformats.org/officeDocument/2006/relationships/header" Target="header150.xml" /><Relationship Id="rId304" Type="http://schemas.openxmlformats.org/officeDocument/2006/relationships/footer" Target="footer150.xml" /><Relationship Id="rId305" Type="http://schemas.openxmlformats.org/officeDocument/2006/relationships/header" Target="header151.xml" /><Relationship Id="rId306" Type="http://schemas.openxmlformats.org/officeDocument/2006/relationships/header" Target="header152.xml" /><Relationship Id="rId307" Type="http://schemas.openxmlformats.org/officeDocument/2006/relationships/footer" Target="footer151.xml" /><Relationship Id="rId308" Type="http://schemas.openxmlformats.org/officeDocument/2006/relationships/footer" Target="footer152.xml" /><Relationship Id="rId309" Type="http://schemas.openxmlformats.org/officeDocument/2006/relationships/header" Target="header153.xml" /><Relationship Id="rId31" Type="http://schemas.openxmlformats.org/officeDocument/2006/relationships/footer" Target="footer13.xml" /><Relationship Id="rId310" Type="http://schemas.openxmlformats.org/officeDocument/2006/relationships/footer" Target="footer153.xml" /><Relationship Id="rId311" Type="http://schemas.openxmlformats.org/officeDocument/2006/relationships/header" Target="header154.xml" /><Relationship Id="rId312" Type="http://schemas.openxmlformats.org/officeDocument/2006/relationships/header" Target="header155.xml" /><Relationship Id="rId313" Type="http://schemas.openxmlformats.org/officeDocument/2006/relationships/footer" Target="footer154.xml" /><Relationship Id="rId314" Type="http://schemas.openxmlformats.org/officeDocument/2006/relationships/footer" Target="footer155.xml" /><Relationship Id="rId315" Type="http://schemas.openxmlformats.org/officeDocument/2006/relationships/header" Target="header156.xml" /><Relationship Id="rId316" Type="http://schemas.openxmlformats.org/officeDocument/2006/relationships/footer" Target="footer156.xml" /><Relationship Id="rId317" Type="http://schemas.openxmlformats.org/officeDocument/2006/relationships/header" Target="header157.xml" /><Relationship Id="rId318" Type="http://schemas.openxmlformats.org/officeDocument/2006/relationships/header" Target="header158.xml" /><Relationship Id="rId319" Type="http://schemas.openxmlformats.org/officeDocument/2006/relationships/footer" Target="footer157.xml" /><Relationship Id="rId32" Type="http://schemas.openxmlformats.org/officeDocument/2006/relationships/footer" Target="footer14.xml" /><Relationship Id="rId320" Type="http://schemas.openxmlformats.org/officeDocument/2006/relationships/footer" Target="footer158.xml" /><Relationship Id="rId321" Type="http://schemas.openxmlformats.org/officeDocument/2006/relationships/header" Target="header159.xml" /><Relationship Id="rId322" Type="http://schemas.openxmlformats.org/officeDocument/2006/relationships/footer" Target="footer159.xml" /><Relationship Id="rId323" Type="http://schemas.openxmlformats.org/officeDocument/2006/relationships/header" Target="header160.xml" /><Relationship Id="rId324" Type="http://schemas.openxmlformats.org/officeDocument/2006/relationships/header" Target="header161.xml" /><Relationship Id="rId325" Type="http://schemas.openxmlformats.org/officeDocument/2006/relationships/footer" Target="footer160.xml" /><Relationship Id="rId326" Type="http://schemas.openxmlformats.org/officeDocument/2006/relationships/footer" Target="footer161.xml" /><Relationship Id="rId327" Type="http://schemas.openxmlformats.org/officeDocument/2006/relationships/header" Target="header162.xml" /><Relationship Id="rId328" Type="http://schemas.openxmlformats.org/officeDocument/2006/relationships/footer" Target="footer162.xml" /><Relationship Id="rId329" Type="http://schemas.openxmlformats.org/officeDocument/2006/relationships/header" Target="header163.xml" /><Relationship Id="rId33" Type="http://schemas.openxmlformats.org/officeDocument/2006/relationships/header" Target="header15.xml" /><Relationship Id="rId330" Type="http://schemas.openxmlformats.org/officeDocument/2006/relationships/header" Target="header164.xml" /><Relationship Id="rId331" Type="http://schemas.openxmlformats.org/officeDocument/2006/relationships/footer" Target="footer163.xml" /><Relationship Id="rId332" Type="http://schemas.openxmlformats.org/officeDocument/2006/relationships/footer" Target="footer164.xml" /><Relationship Id="rId333" Type="http://schemas.openxmlformats.org/officeDocument/2006/relationships/header" Target="header165.xml" /><Relationship Id="rId334" Type="http://schemas.openxmlformats.org/officeDocument/2006/relationships/footer" Target="footer165.xml" /><Relationship Id="rId335" Type="http://schemas.openxmlformats.org/officeDocument/2006/relationships/header" Target="header166.xml" /><Relationship Id="rId336" Type="http://schemas.openxmlformats.org/officeDocument/2006/relationships/header" Target="header167.xml" /><Relationship Id="rId337" Type="http://schemas.openxmlformats.org/officeDocument/2006/relationships/footer" Target="footer166.xml" /><Relationship Id="rId338" Type="http://schemas.openxmlformats.org/officeDocument/2006/relationships/footer" Target="footer167.xml" /><Relationship Id="rId339" Type="http://schemas.openxmlformats.org/officeDocument/2006/relationships/header" Target="header168.xml" /><Relationship Id="rId34" Type="http://schemas.openxmlformats.org/officeDocument/2006/relationships/footer" Target="footer15.xml" /><Relationship Id="rId340" Type="http://schemas.openxmlformats.org/officeDocument/2006/relationships/footer" Target="footer168.xml" /><Relationship Id="rId341" Type="http://schemas.openxmlformats.org/officeDocument/2006/relationships/header" Target="header169.xml" /><Relationship Id="rId342" Type="http://schemas.openxmlformats.org/officeDocument/2006/relationships/header" Target="header170.xml" /><Relationship Id="rId343" Type="http://schemas.openxmlformats.org/officeDocument/2006/relationships/footer" Target="footer169.xml" /><Relationship Id="rId344" Type="http://schemas.openxmlformats.org/officeDocument/2006/relationships/footer" Target="footer170.xml" /><Relationship Id="rId345" Type="http://schemas.openxmlformats.org/officeDocument/2006/relationships/header" Target="header171.xml" /><Relationship Id="rId346" Type="http://schemas.openxmlformats.org/officeDocument/2006/relationships/footer" Target="footer171.xml" /><Relationship Id="rId347" Type="http://schemas.openxmlformats.org/officeDocument/2006/relationships/header" Target="header172.xml" /><Relationship Id="rId348" Type="http://schemas.openxmlformats.org/officeDocument/2006/relationships/header" Target="header173.xml" /><Relationship Id="rId349" Type="http://schemas.openxmlformats.org/officeDocument/2006/relationships/footer" Target="footer172.xml" /><Relationship Id="rId35" Type="http://schemas.openxmlformats.org/officeDocument/2006/relationships/header" Target="header16.xml" /><Relationship Id="rId350" Type="http://schemas.openxmlformats.org/officeDocument/2006/relationships/footer" Target="footer173.xml" /><Relationship Id="rId351" Type="http://schemas.openxmlformats.org/officeDocument/2006/relationships/header" Target="header174.xml" /><Relationship Id="rId352" Type="http://schemas.openxmlformats.org/officeDocument/2006/relationships/footer" Target="footer174.xml" /><Relationship Id="rId353" Type="http://schemas.openxmlformats.org/officeDocument/2006/relationships/header" Target="header175.xml" /><Relationship Id="rId354" Type="http://schemas.openxmlformats.org/officeDocument/2006/relationships/header" Target="header176.xml" /><Relationship Id="rId355" Type="http://schemas.openxmlformats.org/officeDocument/2006/relationships/footer" Target="footer175.xml" /><Relationship Id="rId356" Type="http://schemas.openxmlformats.org/officeDocument/2006/relationships/footer" Target="footer176.xml" /><Relationship Id="rId357" Type="http://schemas.openxmlformats.org/officeDocument/2006/relationships/header" Target="header177.xml" /><Relationship Id="rId358" Type="http://schemas.openxmlformats.org/officeDocument/2006/relationships/footer" Target="footer177.xml" /><Relationship Id="rId359" Type="http://schemas.openxmlformats.org/officeDocument/2006/relationships/header" Target="header178.xml" /><Relationship Id="rId36" Type="http://schemas.openxmlformats.org/officeDocument/2006/relationships/header" Target="header17.xml" /><Relationship Id="rId360" Type="http://schemas.openxmlformats.org/officeDocument/2006/relationships/header" Target="header179.xml" /><Relationship Id="rId361" Type="http://schemas.openxmlformats.org/officeDocument/2006/relationships/footer" Target="footer178.xml" /><Relationship Id="rId362" Type="http://schemas.openxmlformats.org/officeDocument/2006/relationships/footer" Target="footer179.xml" /><Relationship Id="rId363" Type="http://schemas.openxmlformats.org/officeDocument/2006/relationships/header" Target="header180.xml" /><Relationship Id="rId364" Type="http://schemas.openxmlformats.org/officeDocument/2006/relationships/footer" Target="footer180.xml" /><Relationship Id="rId365" Type="http://schemas.openxmlformats.org/officeDocument/2006/relationships/header" Target="header181.xml" /><Relationship Id="rId366" Type="http://schemas.openxmlformats.org/officeDocument/2006/relationships/header" Target="header182.xml" /><Relationship Id="rId367" Type="http://schemas.openxmlformats.org/officeDocument/2006/relationships/footer" Target="footer181.xml" /><Relationship Id="rId368" Type="http://schemas.openxmlformats.org/officeDocument/2006/relationships/footer" Target="footer182.xml" /><Relationship Id="rId369" Type="http://schemas.openxmlformats.org/officeDocument/2006/relationships/header" Target="header183.xml" /><Relationship Id="rId37" Type="http://schemas.openxmlformats.org/officeDocument/2006/relationships/footer" Target="footer16.xml" /><Relationship Id="rId370" Type="http://schemas.openxmlformats.org/officeDocument/2006/relationships/footer" Target="footer183.xml" /><Relationship Id="rId371" Type="http://schemas.openxmlformats.org/officeDocument/2006/relationships/header" Target="header184.xml" /><Relationship Id="rId372" Type="http://schemas.openxmlformats.org/officeDocument/2006/relationships/header" Target="header185.xml" /><Relationship Id="rId373" Type="http://schemas.openxmlformats.org/officeDocument/2006/relationships/footer" Target="footer184.xml" /><Relationship Id="rId374" Type="http://schemas.openxmlformats.org/officeDocument/2006/relationships/footer" Target="footer185.xml" /><Relationship Id="rId375" Type="http://schemas.openxmlformats.org/officeDocument/2006/relationships/header" Target="header186.xml" /><Relationship Id="rId376" Type="http://schemas.openxmlformats.org/officeDocument/2006/relationships/footer" Target="footer186.xml" /><Relationship Id="rId377" Type="http://schemas.openxmlformats.org/officeDocument/2006/relationships/header" Target="header187.xml" /><Relationship Id="rId378" Type="http://schemas.openxmlformats.org/officeDocument/2006/relationships/header" Target="header188.xml" /><Relationship Id="rId379" Type="http://schemas.openxmlformats.org/officeDocument/2006/relationships/footer" Target="footer187.xml" /><Relationship Id="rId38" Type="http://schemas.openxmlformats.org/officeDocument/2006/relationships/footer" Target="footer17.xml" /><Relationship Id="rId380" Type="http://schemas.openxmlformats.org/officeDocument/2006/relationships/footer" Target="footer188.xml" /><Relationship Id="rId381" Type="http://schemas.openxmlformats.org/officeDocument/2006/relationships/header" Target="header189.xml" /><Relationship Id="rId382" Type="http://schemas.openxmlformats.org/officeDocument/2006/relationships/footer" Target="footer189.xml" /><Relationship Id="rId383" Type="http://schemas.openxmlformats.org/officeDocument/2006/relationships/header" Target="header190.xml" /><Relationship Id="rId384" Type="http://schemas.openxmlformats.org/officeDocument/2006/relationships/header" Target="header191.xml" /><Relationship Id="rId385" Type="http://schemas.openxmlformats.org/officeDocument/2006/relationships/footer" Target="footer190.xml" /><Relationship Id="rId386" Type="http://schemas.openxmlformats.org/officeDocument/2006/relationships/footer" Target="footer191.xml" /><Relationship Id="rId387" Type="http://schemas.openxmlformats.org/officeDocument/2006/relationships/header" Target="header192.xml" /><Relationship Id="rId388" Type="http://schemas.openxmlformats.org/officeDocument/2006/relationships/footer" Target="footer192.xml" /><Relationship Id="rId389" Type="http://schemas.openxmlformats.org/officeDocument/2006/relationships/header" Target="header193.xml" /><Relationship Id="rId39" Type="http://schemas.openxmlformats.org/officeDocument/2006/relationships/header" Target="header18.xml" /><Relationship Id="rId390" Type="http://schemas.openxmlformats.org/officeDocument/2006/relationships/header" Target="header194.xml" /><Relationship Id="rId391" Type="http://schemas.openxmlformats.org/officeDocument/2006/relationships/footer" Target="footer193.xml" /><Relationship Id="rId392" Type="http://schemas.openxmlformats.org/officeDocument/2006/relationships/footer" Target="footer194.xml" /><Relationship Id="rId393" Type="http://schemas.openxmlformats.org/officeDocument/2006/relationships/header" Target="header195.xml" /><Relationship Id="rId394" Type="http://schemas.openxmlformats.org/officeDocument/2006/relationships/footer" Target="footer195.xml" /><Relationship Id="rId395" Type="http://schemas.openxmlformats.org/officeDocument/2006/relationships/header" Target="header196.xml" /><Relationship Id="rId396" Type="http://schemas.openxmlformats.org/officeDocument/2006/relationships/header" Target="header197.xml" /><Relationship Id="rId397" Type="http://schemas.openxmlformats.org/officeDocument/2006/relationships/footer" Target="footer196.xml" /><Relationship Id="rId398" Type="http://schemas.openxmlformats.org/officeDocument/2006/relationships/footer" Target="footer197.xml" /><Relationship Id="rId399" Type="http://schemas.openxmlformats.org/officeDocument/2006/relationships/header" Target="header198.xml" /><Relationship Id="rId4" Type="http://schemas.openxmlformats.org/officeDocument/2006/relationships/fontTable" Target="fontTable.xml" /><Relationship Id="rId40" Type="http://schemas.openxmlformats.org/officeDocument/2006/relationships/footer" Target="footer18.xml" /><Relationship Id="rId400" Type="http://schemas.openxmlformats.org/officeDocument/2006/relationships/footer" Target="footer198.xml" /><Relationship Id="rId401" Type="http://schemas.openxmlformats.org/officeDocument/2006/relationships/header" Target="header199.xml" /><Relationship Id="rId402" Type="http://schemas.openxmlformats.org/officeDocument/2006/relationships/header" Target="header200.xml" /><Relationship Id="rId403" Type="http://schemas.openxmlformats.org/officeDocument/2006/relationships/footer" Target="footer199.xml" /><Relationship Id="rId404" Type="http://schemas.openxmlformats.org/officeDocument/2006/relationships/footer" Target="footer200.xml" /><Relationship Id="rId405" Type="http://schemas.openxmlformats.org/officeDocument/2006/relationships/header" Target="header201.xml" /><Relationship Id="rId406" Type="http://schemas.openxmlformats.org/officeDocument/2006/relationships/footer" Target="footer201.xml" /><Relationship Id="rId407" Type="http://schemas.openxmlformats.org/officeDocument/2006/relationships/header" Target="header202.xml" /><Relationship Id="rId408" Type="http://schemas.openxmlformats.org/officeDocument/2006/relationships/header" Target="header203.xml" /><Relationship Id="rId409" Type="http://schemas.openxmlformats.org/officeDocument/2006/relationships/footer" Target="footer202.xml" /><Relationship Id="rId41" Type="http://schemas.openxmlformats.org/officeDocument/2006/relationships/header" Target="header19.xml" /><Relationship Id="rId410" Type="http://schemas.openxmlformats.org/officeDocument/2006/relationships/footer" Target="footer203.xml" /><Relationship Id="rId411" Type="http://schemas.openxmlformats.org/officeDocument/2006/relationships/header" Target="header204.xml" /><Relationship Id="rId412" Type="http://schemas.openxmlformats.org/officeDocument/2006/relationships/footer" Target="footer204.xml" /><Relationship Id="rId413" Type="http://schemas.openxmlformats.org/officeDocument/2006/relationships/header" Target="header205.xml" /><Relationship Id="rId414" Type="http://schemas.openxmlformats.org/officeDocument/2006/relationships/header" Target="header206.xml" /><Relationship Id="rId415" Type="http://schemas.openxmlformats.org/officeDocument/2006/relationships/footer" Target="footer205.xml" /><Relationship Id="rId416" Type="http://schemas.openxmlformats.org/officeDocument/2006/relationships/footer" Target="footer206.xml" /><Relationship Id="rId417" Type="http://schemas.openxmlformats.org/officeDocument/2006/relationships/header" Target="header207.xml" /><Relationship Id="rId418" Type="http://schemas.openxmlformats.org/officeDocument/2006/relationships/footer" Target="footer207.xml" /><Relationship Id="rId419" Type="http://schemas.openxmlformats.org/officeDocument/2006/relationships/header" Target="header208.xml" /><Relationship Id="rId42" Type="http://schemas.openxmlformats.org/officeDocument/2006/relationships/header" Target="header20.xml" /><Relationship Id="rId420" Type="http://schemas.openxmlformats.org/officeDocument/2006/relationships/header" Target="header209.xml" /><Relationship Id="rId421" Type="http://schemas.openxmlformats.org/officeDocument/2006/relationships/footer" Target="footer208.xml" /><Relationship Id="rId422" Type="http://schemas.openxmlformats.org/officeDocument/2006/relationships/footer" Target="footer209.xml" /><Relationship Id="rId423" Type="http://schemas.openxmlformats.org/officeDocument/2006/relationships/header" Target="header210.xml" /><Relationship Id="rId424" Type="http://schemas.openxmlformats.org/officeDocument/2006/relationships/footer" Target="footer210.xml" /><Relationship Id="rId425" Type="http://schemas.openxmlformats.org/officeDocument/2006/relationships/header" Target="header211.xml" /><Relationship Id="rId426" Type="http://schemas.openxmlformats.org/officeDocument/2006/relationships/header" Target="header212.xml" /><Relationship Id="rId427" Type="http://schemas.openxmlformats.org/officeDocument/2006/relationships/footer" Target="footer211.xml" /><Relationship Id="rId428" Type="http://schemas.openxmlformats.org/officeDocument/2006/relationships/footer" Target="footer212.xml" /><Relationship Id="rId429" Type="http://schemas.openxmlformats.org/officeDocument/2006/relationships/header" Target="header213.xml" /><Relationship Id="rId43" Type="http://schemas.openxmlformats.org/officeDocument/2006/relationships/footer" Target="footer19.xml" /><Relationship Id="rId430" Type="http://schemas.openxmlformats.org/officeDocument/2006/relationships/footer" Target="footer213.xml" /><Relationship Id="rId431" Type="http://schemas.openxmlformats.org/officeDocument/2006/relationships/header" Target="header214.xml" /><Relationship Id="rId432" Type="http://schemas.openxmlformats.org/officeDocument/2006/relationships/header" Target="header215.xml" /><Relationship Id="rId433" Type="http://schemas.openxmlformats.org/officeDocument/2006/relationships/footer" Target="footer214.xml" /><Relationship Id="rId434" Type="http://schemas.openxmlformats.org/officeDocument/2006/relationships/footer" Target="footer215.xml" /><Relationship Id="rId435" Type="http://schemas.openxmlformats.org/officeDocument/2006/relationships/header" Target="header216.xml" /><Relationship Id="rId436" Type="http://schemas.openxmlformats.org/officeDocument/2006/relationships/footer" Target="footer216.xml" /><Relationship Id="rId437" Type="http://schemas.openxmlformats.org/officeDocument/2006/relationships/header" Target="header217.xml" /><Relationship Id="rId438" Type="http://schemas.openxmlformats.org/officeDocument/2006/relationships/header" Target="header218.xml" /><Relationship Id="rId439" Type="http://schemas.openxmlformats.org/officeDocument/2006/relationships/footer" Target="footer217.xml" /><Relationship Id="rId44" Type="http://schemas.openxmlformats.org/officeDocument/2006/relationships/footer" Target="footer20.xml" /><Relationship Id="rId440" Type="http://schemas.openxmlformats.org/officeDocument/2006/relationships/footer" Target="footer218.xml" /><Relationship Id="rId441" Type="http://schemas.openxmlformats.org/officeDocument/2006/relationships/header" Target="header219.xml" /><Relationship Id="rId442" Type="http://schemas.openxmlformats.org/officeDocument/2006/relationships/footer" Target="footer219.xml" /><Relationship Id="rId443" Type="http://schemas.openxmlformats.org/officeDocument/2006/relationships/header" Target="header220.xml" /><Relationship Id="rId444" Type="http://schemas.openxmlformats.org/officeDocument/2006/relationships/header" Target="header221.xml" /><Relationship Id="rId445" Type="http://schemas.openxmlformats.org/officeDocument/2006/relationships/footer" Target="footer220.xml" /><Relationship Id="rId446" Type="http://schemas.openxmlformats.org/officeDocument/2006/relationships/footer" Target="footer221.xml" /><Relationship Id="rId447" Type="http://schemas.openxmlformats.org/officeDocument/2006/relationships/header" Target="header222.xml" /><Relationship Id="rId448" Type="http://schemas.openxmlformats.org/officeDocument/2006/relationships/footer" Target="footer222.xml" /><Relationship Id="rId449" Type="http://schemas.openxmlformats.org/officeDocument/2006/relationships/header" Target="header223.xml" /><Relationship Id="rId45" Type="http://schemas.openxmlformats.org/officeDocument/2006/relationships/header" Target="header21.xml" /><Relationship Id="rId450" Type="http://schemas.openxmlformats.org/officeDocument/2006/relationships/header" Target="header224.xml" /><Relationship Id="rId451" Type="http://schemas.openxmlformats.org/officeDocument/2006/relationships/footer" Target="footer223.xml" /><Relationship Id="rId452" Type="http://schemas.openxmlformats.org/officeDocument/2006/relationships/footer" Target="footer224.xml" /><Relationship Id="rId453" Type="http://schemas.openxmlformats.org/officeDocument/2006/relationships/header" Target="header225.xml" /><Relationship Id="rId454" Type="http://schemas.openxmlformats.org/officeDocument/2006/relationships/footer" Target="footer225.xml" /><Relationship Id="rId455" Type="http://schemas.openxmlformats.org/officeDocument/2006/relationships/header" Target="header226.xml" /><Relationship Id="rId456" Type="http://schemas.openxmlformats.org/officeDocument/2006/relationships/header" Target="header227.xml" /><Relationship Id="rId457" Type="http://schemas.openxmlformats.org/officeDocument/2006/relationships/footer" Target="footer226.xml" /><Relationship Id="rId458" Type="http://schemas.openxmlformats.org/officeDocument/2006/relationships/footer" Target="footer227.xml" /><Relationship Id="rId459" Type="http://schemas.openxmlformats.org/officeDocument/2006/relationships/header" Target="header228.xml" /><Relationship Id="rId46" Type="http://schemas.openxmlformats.org/officeDocument/2006/relationships/footer" Target="footer21.xml" /><Relationship Id="rId460" Type="http://schemas.openxmlformats.org/officeDocument/2006/relationships/footer" Target="footer228.xml" /><Relationship Id="rId461" Type="http://schemas.openxmlformats.org/officeDocument/2006/relationships/header" Target="header229.xml" /><Relationship Id="rId462" Type="http://schemas.openxmlformats.org/officeDocument/2006/relationships/header" Target="header230.xml" /><Relationship Id="rId463" Type="http://schemas.openxmlformats.org/officeDocument/2006/relationships/footer" Target="footer229.xml" /><Relationship Id="rId464" Type="http://schemas.openxmlformats.org/officeDocument/2006/relationships/footer" Target="footer230.xml" /><Relationship Id="rId465" Type="http://schemas.openxmlformats.org/officeDocument/2006/relationships/header" Target="header231.xml" /><Relationship Id="rId466" Type="http://schemas.openxmlformats.org/officeDocument/2006/relationships/footer" Target="footer231.xml" /><Relationship Id="rId467" Type="http://schemas.openxmlformats.org/officeDocument/2006/relationships/header" Target="header232.xml" /><Relationship Id="rId468" Type="http://schemas.openxmlformats.org/officeDocument/2006/relationships/header" Target="header233.xml" /><Relationship Id="rId469" Type="http://schemas.openxmlformats.org/officeDocument/2006/relationships/footer" Target="footer232.xml" /><Relationship Id="rId47" Type="http://schemas.openxmlformats.org/officeDocument/2006/relationships/header" Target="header22.xml" /><Relationship Id="rId470" Type="http://schemas.openxmlformats.org/officeDocument/2006/relationships/footer" Target="footer233.xml" /><Relationship Id="rId471" Type="http://schemas.openxmlformats.org/officeDocument/2006/relationships/header" Target="header234.xml" /><Relationship Id="rId472" Type="http://schemas.openxmlformats.org/officeDocument/2006/relationships/footer" Target="footer234.xml" /><Relationship Id="rId473" Type="http://schemas.openxmlformats.org/officeDocument/2006/relationships/header" Target="header235.xml" /><Relationship Id="rId474" Type="http://schemas.openxmlformats.org/officeDocument/2006/relationships/header" Target="header236.xml" /><Relationship Id="rId475" Type="http://schemas.openxmlformats.org/officeDocument/2006/relationships/footer" Target="footer235.xml" /><Relationship Id="rId476" Type="http://schemas.openxmlformats.org/officeDocument/2006/relationships/footer" Target="footer236.xml" /><Relationship Id="rId477" Type="http://schemas.openxmlformats.org/officeDocument/2006/relationships/header" Target="header237.xml" /><Relationship Id="rId478" Type="http://schemas.openxmlformats.org/officeDocument/2006/relationships/footer" Target="footer237.xml" /><Relationship Id="rId479" Type="http://schemas.openxmlformats.org/officeDocument/2006/relationships/header" Target="header238.xml" /><Relationship Id="rId48" Type="http://schemas.openxmlformats.org/officeDocument/2006/relationships/header" Target="header23.xml" /><Relationship Id="rId480" Type="http://schemas.openxmlformats.org/officeDocument/2006/relationships/header" Target="header239.xml" /><Relationship Id="rId481" Type="http://schemas.openxmlformats.org/officeDocument/2006/relationships/footer" Target="footer238.xml" /><Relationship Id="rId482" Type="http://schemas.openxmlformats.org/officeDocument/2006/relationships/footer" Target="footer239.xml" /><Relationship Id="rId483" Type="http://schemas.openxmlformats.org/officeDocument/2006/relationships/header" Target="header240.xml" /><Relationship Id="rId484" Type="http://schemas.openxmlformats.org/officeDocument/2006/relationships/footer" Target="footer240.xml" /><Relationship Id="rId485" Type="http://schemas.openxmlformats.org/officeDocument/2006/relationships/header" Target="header241.xml" /><Relationship Id="rId486" Type="http://schemas.openxmlformats.org/officeDocument/2006/relationships/header" Target="header242.xml" /><Relationship Id="rId487" Type="http://schemas.openxmlformats.org/officeDocument/2006/relationships/footer" Target="footer241.xml" /><Relationship Id="rId488" Type="http://schemas.openxmlformats.org/officeDocument/2006/relationships/footer" Target="footer242.xml" /><Relationship Id="rId489" Type="http://schemas.openxmlformats.org/officeDocument/2006/relationships/header" Target="header243.xml" /><Relationship Id="rId49" Type="http://schemas.openxmlformats.org/officeDocument/2006/relationships/footer" Target="footer22.xml" /><Relationship Id="rId490" Type="http://schemas.openxmlformats.org/officeDocument/2006/relationships/footer" Target="footer243.xml" /><Relationship Id="rId491" Type="http://schemas.openxmlformats.org/officeDocument/2006/relationships/header" Target="header244.xml" /><Relationship Id="rId492" Type="http://schemas.openxmlformats.org/officeDocument/2006/relationships/header" Target="header245.xml" /><Relationship Id="rId493" Type="http://schemas.openxmlformats.org/officeDocument/2006/relationships/footer" Target="footer244.xml" /><Relationship Id="rId494" Type="http://schemas.openxmlformats.org/officeDocument/2006/relationships/footer" Target="footer245.xml" /><Relationship Id="rId495" Type="http://schemas.openxmlformats.org/officeDocument/2006/relationships/header" Target="header246.xml" /><Relationship Id="rId496" Type="http://schemas.openxmlformats.org/officeDocument/2006/relationships/footer" Target="footer246.xml" /><Relationship Id="rId497" Type="http://schemas.openxmlformats.org/officeDocument/2006/relationships/header" Target="header247.xml" /><Relationship Id="rId498" Type="http://schemas.openxmlformats.org/officeDocument/2006/relationships/header" Target="header248.xml" /><Relationship Id="rId499" Type="http://schemas.openxmlformats.org/officeDocument/2006/relationships/footer" Target="footer247.xml" /><Relationship Id="rId5" Type="http://schemas.openxmlformats.org/officeDocument/2006/relationships/header" Target="header1.xml" /><Relationship Id="rId50" Type="http://schemas.openxmlformats.org/officeDocument/2006/relationships/footer" Target="footer23.xml" /><Relationship Id="rId500" Type="http://schemas.openxmlformats.org/officeDocument/2006/relationships/footer" Target="footer248.xml" /><Relationship Id="rId501" Type="http://schemas.openxmlformats.org/officeDocument/2006/relationships/header" Target="header249.xml" /><Relationship Id="rId502" Type="http://schemas.openxmlformats.org/officeDocument/2006/relationships/footer" Target="footer249.xml" /><Relationship Id="rId503" Type="http://schemas.openxmlformats.org/officeDocument/2006/relationships/header" Target="header250.xml" /><Relationship Id="rId504" Type="http://schemas.openxmlformats.org/officeDocument/2006/relationships/header" Target="header251.xml" /><Relationship Id="rId505" Type="http://schemas.openxmlformats.org/officeDocument/2006/relationships/footer" Target="footer250.xml" /><Relationship Id="rId506" Type="http://schemas.openxmlformats.org/officeDocument/2006/relationships/footer" Target="footer251.xml" /><Relationship Id="rId507" Type="http://schemas.openxmlformats.org/officeDocument/2006/relationships/header" Target="header252.xml" /><Relationship Id="rId508" Type="http://schemas.openxmlformats.org/officeDocument/2006/relationships/footer" Target="footer252.xml" /><Relationship Id="rId509" Type="http://schemas.openxmlformats.org/officeDocument/2006/relationships/header" Target="header253.xml" /><Relationship Id="rId51" Type="http://schemas.openxmlformats.org/officeDocument/2006/relationships/header" Target="header24.xml" /><Relationship Id="rId510" Type="http://schemas.openxmlformats.org/officeDocument/2006/relationships/header" Target="header254.xml" /><Relationship Id="rId511" Type="http://schemas.openxmlformats.org/officeDocument/2006/relationships/footer" Target="footer253.xml" /><Relationship Id="rId512" Type="http://schemas.openxmlformats.org/officeDocument/2006/relationships/footer" Target="footer254.xml" /><Relationship Id="rId513" Type="http://schemas.openxmlformats.org/officeDocument/2006/relationships/header" Target="header255.xml" /><Relationship Id="rId514" Type="http://schemas.openxmlformats.org/officeDocument/2006/relationships/footer" Target="footer255.xml" /><Relationship Id="rId515" Type="http://schemas.openxmlformats.org/officeDocument/2006/relationships/header" Target="header256.xml" /><Relationship Id="rId516" Type="http://schemas.openxmlformats.org/officeDocument/2006/relationships/header" Target="header257.xml" /><Relationship Id="rId517" Type="http://schemas.openxmlformats.org/officeDocument/2006/relationships/footer" Target="footer256.xml" /><Relationship Id="rId518" Type="http://schemas.openxmlformats.org/officeDocument/2006/relationships/footer" Target="footer257.xml" /><Relationship Id="rId519" Type="http://schemas.openxmlformats.org/officeDocument/2006/relationships/header" Target="header258.xml" /><Relationship Id="rId52" Type="http://schemas.openxmlformats.org/officeDocument/2006/relationships/footer" Target="footer24.xml" /><Relationship Id="rId520" Type="http://schemas.openxmlformats.org/officeDocument/2006/relationships/footer" Target="footer258.xml" /><Relationship Id="rId521" Type="http://schemas.openxmlformats.org/officeDocument/2006/relationships/header" Target="header259.xml" /><Relationship Id="rId522" Type="http://schemas.openxmlformats.org/officeDocument/2006/relationships/header" Target="header260.xml" /><Relationship Id="rId523" Type="http://schemas.openxmlformats.org/officeDocument/2006/relationships/footer" Target="footer259.xml" /><Relationship Id="rId524" Type="http://schemas.openxmlformats.org/officeDocument/2006/relationships/footer" Target="footer260.xml" /><Relationship Id="rId525" Type="http://schemas.openxmlformats.org/officeDocument/2006/relationships/header" Target="header261.xml" /><Relationship Id="rId526" Type="http://schemas.openxmlformats.org/officeDocument/2006/relationships/footer" Target="footer261.xml" /><Relationship Id="rId527" Type="http://schemas.openxmlformats.org/officeDocument/2006/relationships/header" Target="header262.xml" /><Relationship Id="rId528" Type="http://schemas.openxmlformats.org/officeDocument/2006/relationships/header" Target="header263.xml" /><Relationship Id="rId529" Type="http://schemas.openxmlformats.org/officeDocument/2006/relationships/footer" Target="footer262.xml" /><Relationship Id="rId53" Type="http://schemas.openxmlformats.org/officeDocument/2006/relationships/header" Target="header25.xml" /><Relationship Id="rId530" Type="http://schemas.openxmlformats.org/officeDocument/2006/relationships/footer" Target="footer263.xml" /><Relationship Id="rId531" Type="http://schemas.openxmlformats.org/officeDocument/2006/relationships/header" Target="header264.xml" /><Relationship Id="rId532" Type="http://schemas.openxmlformats.org/officeDocument/2006/relationships/footer" Target="footer264.xml" /><Relationship Id="rId533" Type="http://schemas.openxmlformats.org/officeDocument/2006/relationships/header" Target="header265.xml" /><Relationship Id="rId534" Type="http://schemas.openxmlformats.org/officeDocument/2006/relationships/header" Target="header266.xml" /><Relationship Id="rId535" Type="http://schemas.openxmlformats.org/officeDocument/2006/relationships/footer" Target="footer265.xml" /><Relationship Id="rId536" Type="http://schemas.openxmlformats.org/officeDocument/2006/relationships/footer" Target="footer266.xml" /><Relationship Id="rId537" Type="http://schemas.openxmlformats.org/officeDocument/2006/relationships/header" Target="header267.xml" /><Relationship Id="rId538" Type="http://schemas.openxmlformats.org/officeDocument/2006/relationships/footer" Target="footer267.xml" /><Relationship Id="rId539" Type="http://schemas.openxmlformats.org/officeDocument/2006/relationships/header" Target="header268.xml" /><Relationship Id="rId54" Type="http://schemas.openxmlformats.org/officeDocument/2006/relationships/header" Target="header26.xml" /><Relationship Id="rId540" Type="http://schemas.openxmlformats.org/officeDocument/2006/relationships/header" Target="header269.xml" /><Relationship Id="rId541" Type="http://schemas.openxmlformats.org/officeDocument/2006/relationships/footer" Target="footer268.xml" /><Relationship Id="rId542" Type="http://schemas.openxmlformats.org/officeDocument/2006/relationships/footer" Target="footer269.xml" /><Relationship Id="rId543" Type="http://schemas.openxmlformats.org/officeDocument/2006/relationships/header" Target="header270.xml" /><Relationship Id="rId544" Type="http://schemas.openxmlformats.org/officeDocument/2006/relationships/footer" Target="footer270.xml" /><Relationship Id="rId545" Type="http://schemas.openxmlformats.org/officeDocument/2006/relationships/header" Target="header271.xml" /><Relationship Id="rId546" Type="http://schemas.openxmlformats.org/officeDocument/2006/relationships/header" Target="header272.xml" /><Relationship Id="rId547" Type="http://schemas.openxmlformats.org/officeDocument/2006/relationships/footer" Target="footer271.xml" /><Relationship Id="rId548" Type="http://schemas.openxmlformats.org/officeDocument/2006/relationships/footer" Target="footer272.xml" /><Relationship Id="rId549" Type="http://schemas.openxmlformats.org/officeDocument/2006/relationships/header" Target="header273.xml" /><Relationship Id="rId55" Type="http://schemas.openxmlformats.org/officeDocument/2006/relationships/footer" Target="footer25.xml" /><Relationship Id="rId550" Type="http://schemas.openxmlformats.org/officeDocument/2006/relationships/footer" Target="footer273.xml" /><Relationship Id="rId551" Type="http://schemas.openxmlformats.org/officeDocument/2006/relationships/header" Target="header274.xml" /><Relationship Id="rId552" Type="http://schemas.openxmlformats.org/officeDocument/2006/relationships/header" Target="header275.xml" /><Relationship Id="rId553" Type="http://schemas.openxmlformats.org/officeDocument/2006/relationships/footer" Target="footer274.xml" /><Relationship Id="rId554" Type="http://schemas.openxmlformats.org/officeDocument/2006/relationships/footer" Target="footer275.xml" /><Relationship Id="rId555" Type="http://schemas.openxmlformats.org/officeDocument/2006/relationships/header" Target="header276.xml" /><Relationship Id="rId556" Type="http://schemas.openxmlformats.org/officeDocument/2006/relationships/footer" Target="footer276.xml" /><Relationship Id="rId557" Type="http://schemas.openxmlformats.org/officeDocument/2006/relationships/header" Target="header277.xml" /><Relationship Id="rId558" Type="http://schemas.openxmlformats.org/officeDocument/2006/relationships/header" Target="header278.xml" /><Relationship Id="rId559" Type="http://schemas.openxmlformats.org/officeDocument/2006/relationships/footer" Target="footer277.xml" /><Relationship Id="rId56" Type="http://schemas.openxmlformats.org/officeDocument/2006/relationships/footer" Target="footer26.xml" /><Relationship Id="rId560" Type="http://schemas.openxmlformats.org/officeDocument/2006/relationships/footer" Target="footer278.xml" /><Relationship Id="rId561" Type="http://schemas.openxmlformats.org/officeDocument/2006/relationships/header" Target="header279.xml" /><Relationship Id="rId562" Type="http://schemas.openxmlformats.org/officeDocument/2006/relationships/footer" Target="footer279.xml" /><Relationship Id="rId563" Type="http://schemas.openxmlformats.org/officeDocument/2006/relationships/header" Target="header280.xml" /><Relationship Id="rId564" Type="http://schemas.openxmlformats.org/officeDocument/2006/relationships/header" Target="header281.xml" /><Relationship Id="rId565" Type="http://schemas.openxmlformats.org/officeDocument/2006/relationships/footer" Target="footer280.xml" /><Relationship Id="rId566" Type="http://schemas.openxmlformats.org/officeDocument/2006/relationships/footer" Target="footer281.xml" /><Relationship Id="rId567" Type="http://schemas.openxmlformats.org/officeDocument/2006/relationships/header" Target="header282.xml" /><Relationship Id="rId568" Type="http://schemas.openxmlformats.org/officeDocument/2006/relationships/footer" Target="footer282.xml" /><Relationship Id="rId569" Type="http://schemas.openxmlformats.org/officeDocument/2006/relationships/header" Target="header283.xml" /><Relationship Id="rId57" Type="http://schemas.openxmlformats.org/officeDocument/2006/relationships/header" Target="header27.xml" /><Relationship Id="rId570" Type="http://schemas.openxmlformats.org/officeDocument/2006/relationships/header" Target="header284.xml" /><Relationship Id="rId571" Type="http://schemas.openxmlformats.org/officeDocument/2006/relationships/footer" Target="footer283.xml" /><Relationship Id="rId572" Type="http://schemas.openxmlformats.org/officeDocument/2006/relationships/footer" Target="footer284.xml" /><Relationship Id="rId573" Type="http://schemas.openxmlformats.org/officeDocument/2006/relationships/header" Target="header285.xml" /><Relationship Id="rId574" Type="http://schemas.openxmlformats.org/officeDocument/2006/relationships/footer" Target="footer285.xml" /><Relationship Id="rId575" Type="http://schemas.openxmlformats.org/officeDocument/2006/relationships/header" Target="header286.xml" /><Relationship Id="rId576" Type="http://schemas.openxmlformats.org/officeDocument/2006/relationships/header" Target="header287.xml" /><Relationship Id="rId577" Type="http://schemas.openxmlformats.org/officeDocument/2006/relationships/footer" Target="footer286.xml" /><Relationship Id="rId578" Type="http://schemas.openxmlformats.org/officeDocument/2006/relationships/footer" Target="footer287.xml" /><Relationship Id="rId579" Type="http://schemas.openxmlformats.org/officeDocument/2006/relationships/header" Target="header288.xml" /><Relationship Id="rId58" Type="http://schemas.openxmlformats.org/officeDocument/2006/relationships/footer" Target="footer27.xml" /><Relationship Id="rId580" Type="http://schemas.openxmlformats.org/officeDocument/2006/relationships/footer" Target="footer288.xml" /><Relationship Id="rId581" Type="http://schemas.openxmlformats.org/officeDocument/2006/relationships/header" Target="header289.xml" /><Relationship Id="rId582" Type="http://schemas.openxmlformats.org/officeDocument/2006/relationships/header" Target="header290.xml" /><Relationship Id="rId583" Type="http://schemas.openxmlformats.org/officeDocument/2006/relationships/footer" Target="footer289.xml" /><Relationship Id="rId584" Type="http://schemas.openxmlformats.org/officeDocument/2006/relationships/footer" Target="footer290.xml" /><Relationship Id="rId585" Type="http://schemas.openxmlformats.org/officeDocument/2006/relationships/header" Target="header291.xml" /><Relationship Id="rId586" Type="http://schemas.openxmlformats.org/officeDocument/2006/relationships/footer" Target="footer291.xml" /><Relationship Id="rId587" Type="http://schemas.openxmlformats.org/officeDocument/2006/relationships/header" Target="header292.xml" /><Relationship Id="rId588" Type="http://schemas.openxmlformats.org/officeDocument/2006/relationships/header" Target="header293.xml" /><Relationship Id="rId589" Type="http://schemas.openxmlformats.org/officeDocument/2006/relationships/footer" Target="footer292.xml" /><Relationship Id="rId59" Type="http://schemas.openxmlformats.org/officeDocument/2006/relationships/header" Target="header28.xml" /><Relationship Id="rId590" Type="http://schemas.openxmlformats.org/officeDocument/2006/relationships/footer" Target="footer293.xml" /><Relationship Id="rId591" Type="http://schemas.openxmlformats.org/officeDocument/2006/relationships/header" Target="header294.xml" /><Relationship Id="rId592" Type="http://schemas.openxmlformats.org/officeDocument/2006/relationships/footer" Target="footer294.xml" /><Relationship Id="rId593" Type="http://schemas.openxmlformats.org/officeDocument/2006/relationships/header" Target="header295.xml" /><Relationship Id="rId594" Type="http://schemas.openxmlformats.org/officeDocument/2006/relationships/header" Target="header296.xml" /><Relationship Id="rId595" Type="http://schemas.openxmlformats.org/officeDocument/2006/relationships/footer" Target="footer295.xml" /><Relationship Id="rId596" Type="http://schemas.openxmlformats.org/officeDocument/2006/relationships/footer" Target="footer296.xml" /><Relationship Id="rId597" Type="http://schemas.openxmlformats.org/officeDocument/2006/relationships/header" Target="header297.xml" /><Relationship Id="rId598" Type="http://schemas.openxmlformats.org/officeDocument/2006/relationships/footer" Target="footer297.xml" /><Relationship Id="rId599" Type="http://schemas.openxmlformats.org/officeDocument/2006/relationships/header" Target="header298.xml" /><Relationship Id="rId6" Type="http://schemas.openxmlformats.org/officeDocument/2006/relationships/header" Target="header2.xml" /><Relationship Id="rId60" Type="http://schemas.openxmlformats.org/officeDocument/2006/relationships/header" Target="header29.xml" /><Relationship Id="rId600" Type="http://schemas.openxmlformats.org/officeDocument/2006/relationships/header" Target="header299.xml" /><Relationship Id="rId601" Type="http://schemas.openxmlformats.org/officeDocument/2006/relationships/footer" Target="footer298.xml" /><Relationship Id="rId602" Type="http://schemas.openxmlformats.org/officeDocument/2006/relationships/footer" Target="footer299.xml" /><Relationship Id="rId603" Type="http://schemas.openxmlformats.org/officeDocument/2006/relationships/header" Target="header300.xml" /><Relationship Id="rId604" Type="http://schemas.openxmlformats.org/officeDocument/2006/relationships/footer" Target="footer300.xml" /><Relationship Id="rId605" Type="http://schemas.openxmlformats.org/officeDocument/2006/relationships/header" Target="header301.xml" /><Relationship Id="rId606" Type="http://schemas.openxmlformats.org/officeDocument/2006/relationships/header" Target="header302.xml" /><Relationship Id="rId607" Type="http://schemas.openxmlformats.org/officeDocument/2006/relationships/footer" Target="footer301.xml" /><Relationship Id="rId608" Type="http://schemas.openxmlformats.org/officeDocument/2006/relationships/footer" Target="footer302.xml" /><Relationship Id="rId609" Type="http://schemas.openxmlformats.org/officeDocument/2006/relationships/header" Target="header303.xml" /><Relationship Id="rId61" Type="http://schemas.openxmlformats.org/officeDocument/2006/relationships/footer" Target="footer28.xml" /><Relationship Id="rId610" Type="http://schemas.openxmlformats.org/officeDocument/2006/relationships/footer" Target="footer303.xml" /><Relationship Id="rId611" Type="http://schemas.openxmlformats.org/officeDocument/2006/relationships/header" Target="header304.xml" /><Relationship Id="rId612" Type="http://schemas.openxmlformats.org/officeDocument/2006/relationships/header" Target="header305.xml" /><Relationship Id="rId613" Type="http://schemas.openxmlformats.org/officeDocument/2006/relationships/footer" Target="footer304.xml" /><Relationship Id="rId614" Type="http://schemas.openxmlformats.org/officeDocument/2006/relationships/footer" Target="footer305.xml" /><Relationship Id="rId615" Type="http://schemas.openxmlformats.org/officeDocument/2006/relationships/header" Target="header306.xml" /><Relationship Id="rId616" Type="http://schemas.openxmlformats.org/officeDocument/2006/relationships/footer" Target="footer306.xml" /><Relationship Id="rId617" Type="http://schemas.openxmlformats.org/officeDocument/2006/relationships/header" Target="header307.xml" /><Relationship Id="rId618" Type="http://schemas.openxmlformats.org/officeDocument/2006/relationships/header" Target="header308.xml" /><Relationship Id="rId619" Type="http://schemas.openxmlformats.org/officeDocument/2006/relationships/footer" Target="footer307.xml" /><Relationship Id="rId62" Type="http://schemas.openxmlformats.org/officeDocument/2006/relationships/footer" Target="footer29.xml" /><Relationship Id="rId620" Type="http://schemas.openxmlformats.org/officeDocument/2006/relationships/footer" Target="footer308.xml" /><Relationship Id="rId621" Type="http://schemas.openxmlformats.org/officeDocument/2006/relationships/header" Target="header309.xml" /><Relationship Id="rId622" Type="http://schemas.openxmlformats.org/officeDocument/2006/relationships/footer" Target="footer309.xml" /><Relationship Id="rId623" Type="http://schemas.openxmlformats.org/officeDocument/2006/relationships/header" Target="header310.xml" /><Relationship Id="rId624" Type="http://schemas.openxmlformats.org/officeDocument/2006/relationships/header" Target="header311.xml" /><Relationship Id="rId625" Type="http://schemas.openxmlformats.org/officeDocument/2006/relationships/footer" Target="footer310.xml" /><Relationship Id="rId626" Type="http://schemas.openxmlformats.org/officeDocument/2006/relationships/footer" Target="footer311.xml" /><Relationship Id="rId627" Type="http://schemas.openxmlformats.org/officeDocument/2006/relationships/header" Target="header312.xml" /><Relationship Id="rId628" Type="http://schemas.openxmlformats.org/officeDocument/2006/relationships/footer" Target="footer312.xml" /><Relationship Id="rId629" Type="http://schemas.openxmlformats.org/officeDocument/2006/relationships/header" Target="header313.xml" /><Relationship Id="rId63" Type="http://schemas.openxmlformats.org/officeDocument/2006/relationships/header" Target="header30.xml" /><Relationship Id="rId630" Type="http://schemas.openxmlformats.org/officeDocument/2006/relationships/header" Target="header314.xml" /><Relationship Id="rId631" Type="http://schemas.openxmlformats.org/officeDocument/2006/relationships/footer" Target="footer313.xml" /><Relationship Id="rId632" Type="http://schemas.openxmlformats.org/officeDocument/2006/relationships/footer" Target="footer314.xml" /><Relationship Id="rId633" Type="http://schemas.openxmlformats.org/officeDocument/2006/relationships/header" Target="header315.xml" /><Relationship Id="rId634" Type="http://schemas.openxmlformats.org/officeDocument/2006/relationships/footer" Target="footer315.xml" /><Relationship Id="rId635" Type="http://schemas.openxmlformats.org/officeDocument/2006/relationships/header" Target="header316.xml" /><Relationship Id="rId636" Type="http://schemas.openxmlformats.org/officeDocument/2006/relationships/header" Target="header317.xml" /><Relationship Id="rId637" Type="http://schemas.openxmlformats.org/officeDocument/2006/relationships/footer" Target="footer316.xml" /><Relationship Id="rId638" Type="http://schemas.openxmlformats.org/officeDocument/2006/relationships/footer" Target="footer317.xml" /><Relationship Id="rId639" Type="http://schemas.openxmlformats.org/officeDocument/2006/relationships/header" Target="header318.xml" /><Relationship Id="rId64" Type="http://schemas.openxmlformats.org/officeDocument/2006/relationships/footer" Target="footer30.xml" /><Relationship Id="rId640" Type="http://schemas.openxmlformats.org/officeDocument/2006/relationships/footer" Target="footer318.xml" /><Relationship Id="rId641" Type="http://schemas.openxmlformats.org/officeDocument/2006/relationships/header" Target="header319.xml" /><Relationship Id="rId642" Type="http://schemas.openxmlformats.org/officeDocument/2006/relationships/header" Target="header320.xml" /><Relationship Id="rId643" Type="http://schemas.openxmlformats.org/officeDocument/2006/relationships/footer" Target="footer319.xml" /><Relationship Id="rId644" Type="http://schemas.openxmlformats.org/officeDocument/2006/relationships/footer" Target="footer320.xml" /><Relationship Id="rId645" Type="http://schemas.openxmlformats.org/officeDocument/2006/relationships/header" Target="header321.xml" /><Relationship Id="rId646" Type="http://schemas.openxmlformats.org/officeDocument/2006/relationships/footer" Target="footer321.xml" /><Relationship Id="rId647" Type="http://schemas.openxmlformats.org/officeDocument/2006/relationships/header" Target="header322.xml" /><Relationship Id="rId648" Type="http://schemas.openxmlformats.org/officeDocument/2006/relationships/header" Target="header323.xml" /><Relationship Id="rId649" Type="http://schemas.openxmlformats.org/officeDocument/2006/relationships/footer" Target="footer322.xml" /><Relationship Id="rId65" Type="http://schemas.openxmlformats.org/officeDocument/2006/relationships/header" Target="header31.xml" /><Relationship Id="rId650" Type="http://schemas.openxmlformats.org/officeDocument/2006/relationships/footer" Target="footer323.xml" /><Relationship Id="rId651" Type="http://schemas.openxmlformats.org/officeDocument/2006/relationships/header" Target="header324.xml" /><Relationship Id="rId652" Type="http://schemas.openxmlformats.org/officeDocument/2006/relationships/footer" Target="footer324.xml" /><Relationship Id="rId653" Type="http://schemas.openxmlformats.org/officeDocument/2006/relationships/header" Target="header325.xml" /><Relationship Id="rId654" Type="http://schemas.openxmlformats.org/officeDocument/2006/relationships/header" Target="header326.xml" /><Relationship Id="rId655" Type="http://schemas.openxmlformats.org/officeDocument/2006/relationships/footer" Target="footer325.xml" /><Relationship Id="rId656" Type="http://schemas.openxmlformats.org/officeDocument/2006/relationships/footer" Target="footer326.xml" /><Relationship Id="rId657" Type="http://schemas.openxmlformats.org/officeDocument/2006/relationships/header" Target="header327.xml" /><Relationship Id="rId658" Type="http://schemas.openxmlformats.org/officeDocument/2006/relationships/footer" Target="footer327.xml" /><Relationship Id="rId659" Type="http://schemas.openxmlformats.org/officeDocument/2006/relationships/header" Target="header328.xml" /><Relationship Id="rId66" Type="http://schemas.openxmlformats.org/officeDocument/2006/relationships/header" Target="header32.xml" /><Relationship Id="rId660" Type="http://schemas.openxmlformats.org/officeDocument/2006/relationships/header" Target="header329.xml" /><Relationship Id="rId661" Type="http://schemas.openxmlformats.org/officeDocument/2006/relationships/footer" Target="footer328.xml" /><Relationship Id="rId662" Type="http://schemas.openxmlformats.org/officeDocument/2006/relationships/footer" Target="footer329.xml" /><Relationship Id="rId663" Type="http://schemas.openxmlformats.org/officeDocument/2006/relationships/header" Target="header330.xml" /><Relationship Id="rId664" Type="http://schemas.openxmlformats.org/officeDocument/2006/relationships/footer" Target="footer330.xml" /><Relationship Id="rId665" Type="http://schemas.openxmlformats.org/officeDocument/2006/relationships/header" Target="header331.xml" /><Relationship Id="rId666" Type="http://schemas.openxmlformats.org/officeDocument/2006/relationships/header" Target="header332.xml" /><Relationship Id="rId667" Type="http://schemas.openxmlformats.org/officeDocument/2006/relationships/footer" Target="footer331.xml" /><Relationship Id="rId668" Type="http://schemas.openxmlformats.org/officeDocument/2006/relationships/footer" Target="footer332.xml" /><Relationship Id="rId669" Type="http://schemas.openxmlformats.org/officeDocument/2006/relationships/header" Target="header333.xml" /><Relationship Id="rId67" Type="http://schemas.openxmlformats.org/officeDocument/2006/relationships/footer" Target="footer31.xml" /><Relationship Id="rId670" Type="http://schemas.openxmlformats.org/officeDocument/2006/relationships/footer" Target="footer333.xml" /><Relationship Id="rId671" Type="http://schemas.openxmlformats.org/officeDocument/2006/relationships/header" Target="header334.xml" /><Relationship Id="rId672" Type="http://schemas.openxmlformats.org/officeDocument/2006/relationships/header" Target="header335.xml" /><Relationship Id="rId673" Type="http://schemas.openxmlformats.org/officeDocument/2006/relationships/footer" Target="footer334.xml" /><Relationship Id="rId674" Type="http://schemas.openxmlformats.org/officeDocument/2006/relationships/footer" Target="footer335.xml" /><Relationship Id="rId675" Type="http://schemas.openxmlformats.org/officeDocument/2006/relationships/header" Target="header336.xml" /><Relationship Id="rId676" Type="http://schemas.openxmlformats.org/officeDocument/2006/relationships/footer" Target="footer336.xml" /><Relationship Id="rId677" Type="http://schemas.openxmlformats.org/officeDocument/2006/relationships/header" Target="header337.xml" /><Relationship Id="rId678" Type="http://schemas.openxmlformats.org/officeDocument/2006/relationships/header" Target="header338.xml" /><Relationship Id="rId679" Type="http://schemas.openxmlformats.org/officeDocument/2006/relationships/footer" Target="footer337.xml" /><Relationship Id="rId68" Type="http://schemas.openxmlformats.org/officeDocument/2006/relationships/footer" Target="footer32.xml" /><Relationship Id="rId680" Type="http://schemas.openxmlformats.org/officeDocument/2006/relationships/footer" Target="footer338.xml" /><Relationship Id="rId681" Type="http://schemas.openxmlformats.org/officeDocument/2006/relationships/header" Target="header339.xml" /><Relationship Id="rId682" Type="http://schemas.openxmlformats.org/officeDocument/2006/relationships/footer" Target="footer339.xml" /><Relationship Id="rId683" Type="http://schemas.openxmlformats.org/officeDocument/2006/relationships/header" Target="header340.xml" /><Relationship Id="rId684" Type="http://schemas.openxmlformats.org/officeDocument/2006/relationships/header" Target="header341.xml" /><Relationship Id="rId685" Type="http://schemas.openxmlformats.org/officeDocument/2006/relationships/footer" Target="footer340.xml" /><Relationship Id="rId686" Type="http://schemas.openxmlformats.org/officeDocument/2006/relationships/footer" Target="footer341.xml" /><Relationship Id="rId687" Type="http://schemas.openxmlformats.org/officeDocument/2006/relationships/header" Target="header342.xml" /><Relationship Id="rId688" Type="http://schemas.openxmlformats.org/officeDocument/2006/relationships/footer" Target="footer342.xml" /><Relationship Id="rId689" Type="http://schemas.openxmlformats.org/officeDocument/2006/relationships/header" Target="header343.xml" /><Relationship Id="rId69" Type="http://schemas.openxmlformats.org/officeDocument/2006/relationships/header" Target="header33.xml" /><Relationship Id="rId690" Type="http://schemas.openxmlformats.org/officeDocument/2006/relationships/header" Target="header344.xml" /><Relationship Id="rId691" Type="http://schemas.openxmlformats.org/officeDocument/2006/relationships/footer" Target="footer343.xml" /><Relationship Id="rId692" Type="http://schemas.openxmlformats.org/officeDocument/2006/relationships/footer" Target="footer344.xml" /><Relationship Id="rId693" Type="http://schemas.openxmlformats.org/officeDocument/2006/relationships/header" Target="header345.xml" /><Relationship Id="rId694" Type="http://schemas.openxmlformats.org/officeDocument/2006/relationships/footer" Target="footer345.xml" /><Relationship Id="rId695" Type="http://schemas.openxmlformats.org/officeDocument/2006/relationships/header" Target="header346.xml" /><Relationship Id="rId696" Type="http://schemas.openxmlformats.org/officeDocument/2006/relationships/header" Target="header347.xml" /><Relationship Id="rId697" Type="http://schemas.openxmlformats.org/officeDocument/2006/relationships/footer" Target="footer346.xml" /><Relationship Id="rId698" Type="http://schemas.openxmlformats.org/officeDocument/2006/relationships/footer" Target="footer347.xml" /><Relationship Id="rId699" Type="http://schemas.openxmlformats.org/officeDocument/2006/relationships/header" Target="header348.xml" /><Relationship Id="rId7" Type="http://schemas.openxmlformats.org/officeDocument/2006/relationships/footer" Target="footer1.xml" /><Relationship Id="rId70" Type="http://schemas.openxmlformats.org/officeDocument/2006/relationships/footer" Target="footer33.xml" /><Relationship Id="rId700" Type="http://schemas.openxmlformats.org/officeDocument/2006/relationships/footer" Target="footer348.xml" /><Relationship Id="rId701" Type="http://schemas.openxmlformats.org/officeDocument/2006/relationships/header" Target="header349.xml" /><Relationship Id="rId702" Type="http://schemas.openxmlformats.org/officeDocument/2006/relationships/header" Target="header350.xml" /><Relationship Id="rId703" Type="http://schemas.openxmlformats.org/officeDocument/2006/relationships/footer" Target="footer349.xml" /><Relationship Id="rId704" Type="http://schemas.openxmlformats.org/officeDocument/2006/relationships/footer" Target="footer350.xml" /><Relationship Id="rId705" Type="http://schemas.openxmlformats.org/officeDocument/2006/relationships/header" Target="header351.xml" /><Relationship Id="rId706" Type="http://schemas.openxmlformats.org/officeDocument/2006/relationships/footer" Target="footer351.xml" /><Relationship Id="rId707" Type="http://schemas.openxmlformats.org/officeDocument/2006/relationships/header" Target="header352.xml" /><Relationship Id="rId708" Type="http://schemas.openxmlformats.org/officeDocument/2006/relationships/header" Target="header353.xml" /><Relationship Id="rId709" Type="http://schemas.openxmlformats.org/officeDocument/2006/relationships/footer" Target="footer352.xml" /><Relationship Id="rId71" Type="http://schemas.openxmlformats.org/officeDocument/2006/relationships/header" Target="header34.xml" /><Relationship Id="rId710" Type="http://schemas.openxmlformats.org/officeDocument/2006/relationships/footer" Target="footer353.xml" /><Relationship Id="rId711" Type="http://schemas.openxmlformats.org/officeDocument/2006/relationships/header" Target="header354.xml" /><Relationship Id="rId712" Type="http://schemas.openxmlformats.org/officeDocument/2006/relationships/footer" Target="footer354.xml" /><Relationship Id="rId713" Type="http://schemas.openxmlformats.org/officeDocument/2006/relationships/header" Target="header355.xml" /><Relationship Id="rId714" Type="http://schemas.openxmlformats.org/officeDocument/2006/relationships/header" Target="header356.xml" /><Relationship Id="rId715" Type="http://schemas.openxmlformats.org/officeDocument/2006/relationships/footer" Target="footer355.xml" /><Relationship Id="rId716" Type="http://schemas.openxmlformats.org/officeDocument/2006/relationships/footer" Target="footer356.xml" /><Relationship Id="rId717" Type="http://schemas.openxmlformats.org/officeDocument/2006/relationships/header" Target="header357.xml" /><Relationship Id="rId718" Type="http://schemas.openxmlformats.org/officeDocument/2006/relationships/footer" Target="footer357.xml" /><Relationship Id="rId719" Type="http://schemas.openxmlformats.org/officeDocument/2006/relationships/header" Target="header358.xml" /><Relationship Id="rId72" Type="http://schemas.openxmlformats.org/officeDocument/2006/relationships/header" Target="header35.xml" /><Relationship Id="rId720" Type="http://schemas.openxmlformats.org/officeDocument/2006/relationships/header" Target="header359.xml" /><Relationship Id="rId721" Type="http://schemas.openxmlformats.org/officeDocument/2006/relationships/footer" Target="footer358.xml" /><Relationship Id="rId722" Type="http://schemas.openxmlformats.org/officeDocument/2006/relationships/footer" Target="footer359.xml" /><Relationship Id="rId723" Type="http://schemas.openxmlformats.org/officeDocument/2006/relationships/header" Target="header360.xml" /><Relationship Id="rId724" Type="http://schemas.openxmlformats.org/officeDocument/2006/relationships/footer" Target="footer360.xml" /><Relationship Id="rId725" Type="http://schemas.openxmlformats.org/officeDocument/2006/relationships/header" Target="header361.xml" /><Relationship Id="rId726" Type="http://schemas.openxmlformats.org/officeDocument/2006/relationships/header" Target="header362.xml" /><Relationship Id="rId727" Type="http://schemas.openxmlformats.org/officeDocument/2006/relationships/footer" Target="footer361.xml" /><Relationship Id="rId728" Type="http://schemas.openxmlformats.org/officeDocument/2006/relationships/footer" Target="footer362.xml" /><Relationship Id="rId729" Type="http://schemas.openxmlformats.org/officeDocument/2006/relationships/header" Target="header363.xml" /><Relationship Id="rId73" Type="http://schemas.openxmlformats.org/officeDocument/2006/relationships/footer" Target="footer34.xml" /><Relationship Id="rId730" Type="http://schemas.openxmlformats.org/officeDocument/2006/relationships/footer" Target="footer363.xml" /><Relationship Id="rId731" Type="http://schemas.openxmlformats.org/officeDocument/2006/relationships/header" Target="header364.xml" /><Relationship Id="rId732" Type="http://schemas.openxmlformats.org/officeDocument/2006/relationships/header" Target="header365.xml" /><Relationship Id="rId733" Type="http://schemas.openxmlformats.org/officeDocument/2006/relationships/footer" Target="footer364.xml" /><Relationship Id="rId734" Type="http://schemas.openxmlformats.org/officeDocument/2006/relationships/footer" Target="footer365.xml" /><Relationship Id="rId735" Type="http://schemas.openxmlformats.org/officeDocument/2006/relationships/header" Target="header366.xml" /><Relationship Id="rId736" Type="http://schemas.openxmlformats.org/officeDocument/2006/relationships/footer" Target="footer366.xml" /><Relationship Id="rId737" Type="http://schemas.openxmlformats.org/officeDocument/2006/relationships/header" Target="header367.xml" /><Relationship Id="rId738" Type="http://schemas.openxmlformats.org/officeDocument/2006/relationships/header" Target="header368.xml" /><Relationship Id="rId739" Type="http://schemas.openxmlformats.org/officeDocument/2006/relationships/footer" Target="footer367.xml" /><Relationship Id="rId74" Type="http://schemas.openxmlformats.org/officeDocument/2006/relationships/footer" Target="footer35.xml" /><Relationship Id="rId740" Type="http://schemas.openxmlformats.org/officeDocument/2006/relationships/footer" Target="footer368.xml" /><Relationship Id="rId741" Type="http://schemas.openxmlformats.org/officeDocument/2006/relationships/header" Target="header369.xml" /><Relationship Id="rId742" Type="http://schemas.openxmlformats.org/officeDocument/2006/relationships/footer" Target="footer369.xml" /><Relationship Id="rId743" Type="http://schemas.openxmlformats.org/officeDocument/2006/relationships/header" Target="header370.xml" /><Relationship Id="rId744" Type="http://schemas.openxmlformats.org/officeDocument/2006/relationships/header" Target="header371.xml" /><Relationship Id="rId745" Type="http://schemas.openxmlformats.org/officeDocument/2006/relationships/footer" Target="footer370.xml" /><Relationship Id="rId746" Type="http://schemas.openxmlformats.org/officeDocument/2006/relationships/footer" Target="footer371.xml" /><Relationship Id="rId747" Type="http://schemas.openxmlformats.org/officeDocument/2006/relationships/header" Target="header372.xml" /><Relationship Id="rId748" Type="http://schemas.openxmlformats.org/officeDocument/2006/relationships/footer" Target="footer372.xml" /><Relationship Id="rId749" Type="http://schemas.openxmlformats.org/officeDocument/2006/relationships/header" Target="header373.xml" /><Relationship Id="rId75" Type="http://schemas.openxmlformats.org/officeDocument/2006/relationships/header" Target="header36.xml" /><Relationship Id="rId750" Type="http://schemas.openxmlformats.org/officeDocument/2006/relationships/header" Target="header374.xml" /><Relationship Id="rId751" Type="http://schemas.openxmlformats.org/officeDocument/2006/relationships/footer" Target="footer373.xml" /><Relationship Id="rId752" Type="http://schemas.openxmlformats.org/officeDocument/2006/relationships/footer" Target="footer374.xml" /><Relationship Id="rId753" Type="http://schemas.openxmlformats.org/officeDocument/2006/relationships/header" Target="header375.xml" /><Relationship Id="rId754" Type="http://schemas.openxmlformats.org/officeDocument/2006/relationships/footer" Target="footer375.xml" /><Relationship Id="rId755" Type="http://schemas.openxmlformats.org/officeDocument/2006/relationships/header" Target="header376.xml" /><Relationship Id="rId756" Type="http://schemas.openxmlformats.org/officeDocument/2006/relationships/header" Target="header377.xml" /><Relationship Id="rId757" Type="http://schemas.openxmlformats.org/officeDocument/2006/relationships/footer" Target="footer376.xml" /><Relationship Id="rId758" Type="http://schemas.openxmlformats.org/officeDocument/2006/relationships/footer" Target="footer377.xml" /><Relationship Id="rId759" Type="http://schemas.openxmlformats.org/officeDocument/2006/relationships/header" Target="header378.xml" /><Relationship Id="rId76" Type="http://schemas.openxmlformats.org/officeDocument/2006/relationships/footer" Target="footer36.xml" /><Relationship Id="rId760" Type="http://schemas.openxmlformats.org/officeDocument/2006/relationships/footer" Target="footer378.xml" /><Relationship Id="rId761" Type="http://schemas.openxmlformats.org/officeDocument/2006/relationships/header" Target="header379.xml" /><Relationship Id="rId762" Type="http://schemas.openxmlformats.org/officeDocument/2006/relationships/header" Target="header380.xml" /><Relationship Id="rId763" Type="http://schemas.openxmlformats.org/officeDocument/2006/relationships/footer" Target="footer379.xml" /><Relationship Id="rId764" Type="http://schemas.openxmlformats.org/officeDocument/2006/relationships/footer" Target="footer380.xml" /><Relationship Id="rId765" Type="http://schemas.openxmlformats.org/officeDocument/2006/relationships/header" Target="header381.xml" /><Relationship Id="rId766" Type="http://schemas.openxmlformats.org/officeDocument/2006/relationships/footer" Target="footer381.xml" /><Relationship Id="rId767" Type="http://schemas.openxmlformats.org/officeDocument/2006/relationships/header" Target="header382.xml" /><Relationship Id="rId768" Type="http://schemas.openxmlformats.org/officeDocument/2006/relationships/header" Target="header383.xml" /><Relationship Id="rId769" Type="http://schemas.openxmlformats.org/officeDocument/2006/relationships/footer" Target="footer382.xml" /><Relationship Id="rId77" Type="http://schemas.openxmlformats.org/officeDocument/2006/relationships/header" Target="header37.xml" /><Relationship Id="rId770" Type="http://schemas.openxmlformats.org/officeDocument/2006/relationships/footer" Target="footer383.xml" /><Relationship Id="rId771" Type="http://schemas.openxmlformats.org/officeDocument/2006/relationships/header" Target="header384.xml" /><Relationship Id="rId772" Type="http://schemas.openxmlformats.org/officeDocument/2006/relationships/footer" Target="footer384.xml" /><Relationship Id="rId773" Type="http://schemas.openxmlformats.org/officeDocument/2006/relationships/header" Target="header385.xml" /><Relationship Id="rId774" Type="http://schemas.openxmlformats.org/officeDocument/2006/relationships/header" Target="header386.xml" /><Relationship Id="rId775" Type="http://schemas.openxmlformats.org/officeDocument/2006/relationships/footer" Target="footer385.xml" /><Relationship Id="rId776" Type="http://schemas.openxmlformats.org/officeDocument/2006/relationships/footer" Target="footer386.xml" /><Relationship Id="rId777" Type="http://schemas.openxmlformats.org/officeDocument/2006/relationships/header" Target="header387.xml" /><Relationship Id="rId778" Type="http://schemas.openxmlformats.org/officeDocument/2006/relationships/footer" Target="footer387.xml" /><Relationship Id="rId779" Type="http://schemas.openxmlformats.org/officeDocument/2006/relationships/header" Target="header388.xml" /><Relationship Id="rId78" Type="http://schemas.openxmlformats.org/officeDocument/2006/relationships/header" Target="header38.xml" /><Relationship Id="rId780" Type="http://schemas.openxmlformats.org/officeDocument/2006/relationships/header" Target="header389.xml" /><Relationship Id="rId781" Type="http://schemas.openxmlformats.org/officeDocument/2006/relationships/footer" Target="footer388.xml" /><Relationship Id="rId782" Type="http://schemas.openxmlformats.org/officeDocument/2006/relationships/footer" Target="footer389.xml" /><Relationship Id="rId783" Type="http://schemas.openxmlformats.org/officeDocument/2006/relationships/header" Target="header390.xml" /><Relationship Id="rId784" Type="http://schemas.openxmlformats.org/officeDocument/2006/relationships/footer" Target="footer390.xml" /><Relationship Id="rId785" Type="http://schemas.openxmlformats.org/officeDocument/2006/relationships/header" Target="header391.xml" /><Relationship Id="rId786" Type="http://schemas.openxmlformats.org/officeDocument/2006/relationships/header" Target="header392.xml" /><Relationship Id="rId787" Type="http://schemas.openxmlformats.org/officeDocument/2006/relationships/footer" Target="footer391.xml" /><Relationship Id="rId788" Type="http://schemas.openxmlformats.org/officeDocument/2006/relationships/footer" Target="footer392.xml" /><Relationship Id="rId789" Type="http://schemas.openxmlformats.org/officeDocument/2006/relationships/header" Target="header393.xml" /><Relationship Id="rId79" Type="http://schemas.openxmlformats.org/officeDocument/2006/relationships/footer" Target="footer37.xml" /><Relationship Id="rId790" Type="http://schemas.openxmlformats.org/officeDocument/2006/relationships/footer" Target="footer393.xml" /><Relationship Id="rId791" Type="http://schemas.openxmlformats.org/officeDocument/2006/relationships/header" Target="header394.xml" /><Relationship Id="rId792" Type="http://schemas.openxmlformats.org/officeDocument/2006/relationships/header" Target="header395.xml" /><Relationship Id="rId793" Type="http://schemas.openxmlformats.org/officeDocument/2006/relationships/footer" Target="footer394.xml" /><Relationship Id="rId794" Type="http://schemas.openxmlformats.org/officeDocument/2006/relationships/footer" Target="footer395.xml" /><Relationship Id="rId795" Type="http://schemas.openxmlformats.org/officeDocument/2006/relationships/header" Target="header396.xml" /><Relationship Id="rId796" Type="http://schemas.openxmlformats.org/officeDocument/2006/relationships/footer" Target="footer396.xml" /><Relationship Id="rId797" Type="http://schemas.openxmlformats.org/officeDocument/2006/relationships/header" Target="header397.xml" /><Relationship Id="rId798" Type="http://schemas.openxmlformats.org/officeDocument/2006/relationships/header" Target="header398.xml" /><Relationship Id="rId799" Type="http://schemas.openxmlformats.org/officeDocument/2006/relationships/footer" Target="footer397.xml" /><Relationship Id="rId8" Type="http://schemas.openxmlformats.org/officeDocument/2006/relationships/footer" Target="footer2.xml" /><Relationship Id="rId80" Type="http://schemas.openxmlformats.org/officeDocument/2006/relationships/footer" Target="footer38.xml" /><Relationship Id="rId800" Type="http://schemas.openxmlformats.org/officeDocument/2006/relationships/footer" Target="footer398.xml" /><Relationship Id="rId801" Type="http://schemas.openxmlformats.org/officeDocument/2006/relationships/header" Target="header399.xml" /><Relationship Id="rId802" Type="http://schemas.openxmlformats.org/officeDocument/2006/relationships/footer" Target="footer399.xml" /><Relationship Id="rId803" Type="http://schemas.openxmlformats.org/officeDocument/2006/relationships/header" Target="header400.xml" /><Relationship Id="rId804" Type="http://schemas.openxmlformats.org/officeDocument/2006/relationships/header" Target="header401.xml" /><Relationship Id="rId805" Type="http://schemas.openxmlformats.org/officeDocument/2006/relationships/footer" Target="footer400.xml" /><Relationship Id="rId806" Type="http://schemas.openxmlformats.org/officeDocument/2006/relationships/footer" Target="footer401.xml" /><Relationship Id="rId807" Type="http://schemas.openxmlformats.org/officeDocument/2006/relationships/header" Target="header402.xml" /><Relationship Id="rId808" Type="http://schemas.openxmlformats.org/officeDocument/2006/relationships/footer" Target="footer402.xml" /><Relationship Id="rId809" Type="http://schemas.openxmlformats.org/officeDocument/2006/relationships/header" Target="header403.xml" /><Relationship Id="rId81" Type="http://schemas.openxmlformats.org/officeDocument/2006/relationships/header" Target="header39.xml" /><Relationship Id="rId810" Type="http://schemas.openxmlformats.org/officeDocument/2006/relationships/header" Target="header404.xml" /><Relationship Id="rId811" Type="http://schemas.openxmlformats.org/officeDocument/2006/relationships/footer" Target="footer403.xml" /><Relationship Id="rId812" Type="http://schemas.openxmlformats.org/officeDocument/2006/relationships/footer" Target="footer404.xml" /><Relationship Id="rId813" Type="http://schemas.openxmlformats.org/officeDocument/2006/relationships/header" Target="header405.xml" /><Relationship Id="rId814" Type="http://schemas.openxmlformats.org/officeDocument/2006/relationships/footer" Target="footer405.xml" /><Relationship Id="rId815" Type="http://schemas.openxmlformats.org/officeDocument/2006/relationships/header" Target="header406.xml" /><Relationship Id="rId816" Type="http://schemas.openxmlformats.org/officeDocument/2006/relationships/header" Target="header407.xml" /><Relationship Id="rId817" Type="http://schemas.openxmlformats.org/officeDocument/2006/relationships/footer" Target="footer406.xml" /><Relationship Id="rId818" Type="http://schemas.openxmlformats.org/officeDocument/2006/relationships/footer" Target="footer407.xml" /><Relationship Id="rId819" Type="http://schemas.openxmlformats.org/officeDocument/2006/relationships/header" Target="header408.xml" /><Relationship Id="rId82" Type="http://schemas.openxmlformats.org/officeDocument/2006/relationships/footer" Target="footer39.xml" /><Relationship Id="rId820" Type="http://schemas.openxmlformats.org/officeDocument/2006/relationships/footer" Target="footer408.xml" /><Relationship Id="rId821" Type="http://schemas.openxmlformats.org/officeDocument/2006/relationships/header" Target="header409.xml" /><Relationship Id="rId822" Type="http://schemas.openxmlformats.org/officeDocument/2006/relationships/header" Target="header410.xml" /><Relationship Id="rId823" Type="http://schemas.openxmlformats.org/officeDocument/2006/relationships/footer" Target="footer409.xml" /><Relationship Id="rId824" Type="http://schemas.openxmlformats.org/officeDocument/2006/relationships/footer" Target="footer410.xml" /><Relationship Id="rId825" Type="http://schemas.openxmlformats.org/officeDocument/2006/relationships/header" Target="header411.xml" /><Relationship Id="rId826" Type="http://schemas.openxmlformats.org/officeDocument/2006/relationships/footer" Target="footer411.xml" /><Relationship Id="rId827" Type="http://schemas.openxmlformats.org/officeDocument/2006/relationships/header" Target="header412.xml" /><Relationship Id="rId828" Type="http://schemas.openxmlformats.org/officeDocument/2006/relationships/header" Target="header413.xml" /><Relationship Id="rId829" Type="http://schemas.openxmlformats.org/officeDocument/2006/relationships/footer" Target="footer412.xml" /><Relationship Id="rId83" Type="http://schemas.openxmlformats.org/officeDocument/2006/relationships/header" Target="header40.xml" /><Relationship Id="rId830" Type="http://schemas.openxmlformats.org/officeDocument/2006/relationships/footer" Target="footer413.xml" /><Relationship Id="rId831" Type="http://schemas.openxmlformats.org/officeDocument/2006/relationships/header" Target="header414.xml" /><Relationship Id="rId832" Type="http://schemas.openxmlformats.org/officeDocument/2006/relationships/footer" Target="footer414.xml" /><Relationship Id="rId833" Type="http://schemas.openxmlformats.org/officeDocument/2006/relationships/header" Target="header415.xml" /><Relationship Id="rId834" Type="http://schemas.openxmlformats.org/officeDocument/2006/relationships/header" Target="header416.xml" /><Relationship Id="rId835" Type="http://schemas.openxmlformats.org/officeDocument/2006/relationships/footer" Target="footer415.xml" /><Relationship Id="rId836" Type="http://schemas.openxmlformats.org/officeDocument/2006/relationships/footer" Target="footer416.xml" /><Relationship Id="rId837" Type="http://schemas.openxmlformats.org/officeDocument/2006/relationships/header" Target="header417.xml" /><Relationship Id="rId838" Type="http://schemas.openxmlformats.org/officeDocument/2006/relationships/footer" Target="footer417.xml" /><Relationship Id="rId839" Type="http://schemas.openxmlformats.org/officeDocument/2006/relationships/header" Target="header418.xml" /><Relationship Id="rId84" Type="http://schemas.openxmlformats.org/officeDocument/2006/relationships/header" Target="header41.xml" /><Relationship Id="rId840" Type="http://schemas.openxmlformats.org/officeDocument/2006/relationships/header" Target="header419.xml" /><Relationship Id="rId841" Type="http://schemas.openxmlformats.org/officeDocument/2006/relationships/footer" Target="footer418.xml" /><Relationship Id="rId842" Type="http://schemas.openxmlformats.org/officeDocument/2006/relationships/footer" Target="footer419.xml" /><Relationship Id="rId843" Type="http://schemas.openxmlformats.org/officeDocument/2006/relationships/header" Target="header420.xml" /><Relationship Id="rId844" Type="http://schemas.openxmlformats.org/officeDocument/2006/relationships/footer" Target="footer420.xml" /><Relationship Id="rId845" Type="http://schemas.openxmlformats.org/officeDocument/2006/relationships/header" Target="header421.xml" /><Relationship Id="rId846" Type="http://schemas.openxmlformats.org/officeDocument/2006/relationships/header" Target="header422.xml" /><Relationship Id="rId847" Type="http://schemas.openxmlformats.org/officeDocument/2006/relationships/footer" Target="footer421.xml" /><Relationship Id="rId848" Type="http://schemas.openxmlformats.org/officeDocument/2006/relationships/footer" Target="footer422.xml" /><Relationship Id="rId849" Type="http://schemas.openxmlformats.org/officeDocument/2006/relationships/header" Target="header423.xml" /><Relationship Id="rId85" Type="http://schemas.openxmlformats.org/officeDocument/2006/relationships/footer" Target="footer40.xml" /><Relationship Id="rId850" Type="http://schemas.openxmlformats.org/officeDocument/2006/relationships/footer" Target="footer423.xml" /><Relationship Id="rId851" Type="http://schemas.openxmlformats.org/officeDocument/2006/relationships/header" Target="header424.xml" /><Relationship Id="rId852" Type="http://schemas.openxmlformats.org/officeDocument/2006/relationships/header" Target="header425.xml" /><Relationship Id="rId853" Type="http://schemas.openxmlformats.org/officeDocument/2006/relationships/footer" Target="footer424.xml" /><Relationship Id="rId854" Type="http://schemas.openxmlformats.org/officeDocument/2006/relationships/footer" Target="footer425.xml" /><Relationship Id="rId855" Type="http://schemas.openxmlformats.org/officeDocument/2006/relationships/header" Target="header426.xml" /><Relationship Id="rId856" Type="http://schemas.openxmlformats.org/officeDocument/2006/relationships/footer" Target="footer426.xml" /><Relationship Id="rId857" Type="http://schemas.openxmlformats.org/officeDocument/2006/relationships/header" Target="header427.xml" /><Relationship Id="rId858" Type="http://schemas.openxmlformats.org/officeDocument/2006/relationships/header" Target="header428.xml" /><Relationship Id="rId859" Type="http://schemas.openxmlformats.org/officeDocument/2006/relationships/footer" Target="footer427.xml" /><Relationship Id="rId86" Type="http://schemas.openxmlformats.org/officeDocument/2006/relationships/footer" Target="footer41.xml" /><Relationship Id="rId860" Type="http://schemas.openxmlformats.org/officeDocument/2006/relationships/footer" Target="footer428.xml" /><Relationship Id="rId861" Type="http://schemas.openxmlformats.org/officeDocument/2006/relationships/header" Target="header429.xml" /><Relationship Id="rId862" Type="http://schemas.openxmlformats.org/officeDocument/2006/relationships/footer" Target="footer429.xml" /><Relationship Id="rId863" Type="http://schemas.openxmlformats.org/officeDocument/2006/relationships/header" Target="header430.xml" /><Relationship Id="rId864" Type="http://schemas.openxmlformats.org/officeDocument/2006/relationships/header" Target="header431.xml" /><Relationship Id="rId865" Type="http://schemas.openxmlformats.org/officeDocument/2006/relationships/footer" Target="footer430.xml" /><Relationship Id="rId866" Type="http://schemas.openxmlformats.org/officeDocument/2006/relationships/footer" Target="footer431.xml" /><Relationship Id="rId867" Type="http://schemas.openxmlformats.org/officeDocument/2006/relationships/header" Target="header432.xml" /><Relationship Id="rId868" Type="http://schemas.openxmlformats.org/officeDocument/2006/relationships/footer" Target="footer432.xml" /><Relationship Id="rId869" Type="http://schemas.openxmlformats.org/officeDocument/2006/relationships/header" Target="header433.xml" /><Relationship Id="rId87" Type="http://schemas.openxmlformats.org/officeDocument/2006/relationships/header" Target="header42.xml" /><Relationship Id="rId870" Type="http://schemas.openxmlformats.org/officeDocument/2006/relationships/header" Target="header434.xml" /><Relationship Id="rId871" Type="http://schemas.openxmlformats.org/officeDocument/2006/relationships/footer" Target="footer433.xml" /><Relationship Id="rId872" Type="http://schemas.openxmlformats.org/officeDocument/2006/relationships/footer" Target="footer434.xml" /><Relationship Id="rId873" Type="http://schemas.openxmlformats.org/officeDocument/2006/relationships/header" Target="header435.xml" /><Relationship Id="rId874" Type="http://schemas.openxmlformats.org/officeDocument/2006/relationships/footer" Target="footer435.xml" /><Relationship Id="rId875" Type="http://schemas.openxmlformats.org/officeDocument/2006/relationships/header" Target="header436.xml" /><Relationship Id="rId876" Type="http://schemas.openxmlformats.org/officeDocument/2006/relationships/header" Target="header437.xml" /><Relationship Id="rId877" Type="http://schemas.openxmlformats.org/officeDocument/2006/relationships/footer" Target="footer436.xml" /><Relationship Id="rId878" Type="http://schemas.openxmlformats.org/officeDocument/2006/relationships/footer" Target="footer437.xml" /><Relationship Id="rId879" Type="http://schemas.openxmlformats.org/officeDocument/2006/relationships/header" Target="header438.xml" /><Relationship Id="rId88" Type="http://schemas.openxmlformats.org/officeDocument/2006/relationships/footer" Target="footer42.xml" /><Relationship Id="rId880" Type="http://schemas.openxmlformats.org/officeDocument/2006/relationships/footer" Target="footer438.xml" /><Relationship Id="rId881" Type="http://schemas.openxmlformats.org/officeDocument/2006/relationships/header" Target="header439.xml" /><Relationship Id="rId882" Type="http://schemas.openxmlformats.org/officeDocument/2006/relationships/header" Target="header440.xml" /><Relationship Id="rId883" Type="http://schemas.openxmlformats.org/officeDocument/2006/relationships/footer" Target="footer439.xml" /><Relationship Id="rId884" Type="http://schemas.openxmlformats.org/officeDocument/2006/relationships/footer" Target="footer440.xml" /><Relationship Id="rId885" Type="http://schemas.openxmlformats.org/officeDocument/2006/relationships/header" Target="header441.xml" /><Relationship Id="rId886" Type="http://schemas.openxmlformats.org/officeDocument/2006/relationships/footer" Target="footer441.xml" /><Relationship Id="rId887" Type="http://schemas.openxmlformats.org/officeDocument/2006/relationships/header" Target="header442.xml" /><Relationship Id="rId888" Type="http://schemas.openxmlformats.org/officeDocument/2006/relationships/header" Target="header443.xml" /><Relationship Id="rId889" Type="http://schemas.openxmlformats.org/officeDocument/2006/relationships/footer" Target="footer442.xml" /><Relationship Id="rId89" Type="http://schemas.openxmlformats.org/officeDocument/2006/relationships/header" Target="header43.xml" /><Relationship Id="rId890" Type="http://schemas.openxmlformats.org/officeDocument/2006/relationships/footer" Target="footer443.xml" /><Relationship Id="rId891" Type="http://schemas.openxmlformats.org/officeDocument/2006/relationships/header" Target="header444.xml" /><Relationship Id="rId892" Type="http://schemas.openxmlformats.org/officeDocument/2006/relationships/footer" Target="footer444.xml" /><Relationship Id="rId893" Type="http://schemas.openxmlformats.org/officeDocument/2006/relationships/header" Target="header445.xml" /><Relationship Id="rId894" Type="http://schemas.openxmlformats.org/officeDocument/2006/relationships/header" Target="header446.xml" /><Relationship Id="rId895" Type="http://schemas.openxmlformats.org/officeDocument/2006/relationships/footer" Target="footer445.xml" /><Relationship Id="rId896" Type="http://schemas.openxmlformats.org/officeDocument/2006/relationships/footer" Target="footer446.xml" /><Relationship Id="rId897" Type="http://schemas.openxmlformats.org/officeDocument/2006/relationships/header" Target="header447.xml" /><Relationship Id="rId898" Type="http://schemas.openxmlformats.org/officeDocument/2006/relationships/footer" Target="footer447.xml" /><Relationship Id="rId899" Type="http://schemas.openxmlformats.org/officeDocument/2006/relationships/header" Target="header448.xml" /><Relationship Id="rId9" Type="http://schemas.openxmlformats.org/officeDocument/2006/relationships/header" Target="header3.xml" /><Relationship Id="rId90" Type="http://schemas.openxmlformats.org/officeDocument/2006/relationships/header" Target="header44.xml" /><Relationship Id="rId900" Type="http://schemas.openxmlformats.org/officeDocument/2006/relationships/header" Target="header449.xml" /><Relationship Id="rId901" Type="http://schemas.openxmlformats.org/officeDocument/2006/relationships/footer" Target="footer448.xml" /><Relationship Id="rId902" Type="http://schemas.openxmlformats.org/officeDocument/2006/relationships/footer" Target="footer449.xml" /><Relationship Id="rId903" Type="http://schemas.openxmlformats.org/officeDocument/2006/relationships/header" Target="header450.xml" /><Relationship Id="rId904" Type="http://schemas.openxmlformats.org/officeDocument/2006/relationships/footer" Target="footer450.xml" /><Relationship Id="rId905" Type="http://schemas.openxmlformats.org/officeDocument/2006/relationships/header" Target="header451.xml" /><Relationship Id="rId906" Type="http://schemas.openxmlformats.org/officeDocument/2006/relationships/header" Target="header452.xml" /><Relationship Id="rId907" Type="http://schemas.openxmlformats.org/officeDocument/2006/relationships/footer" Target="footer451.xml" /><Relationship Id="rId908" Type="http://schemas.openxmlformats.org/officeDocument/2006/relationships/footer" Target="footer452.xml" /><Relationship Id="rId909" Type="http://schemas.openxmlformats.org/officeDocument/2006/relationships/header" Target="header453.xml" /><Relationship Id="rId91" Type="http://schemas.openxmlformats.org/officeDocument/2006/relationships/footer" Target="footer43.xml" /><Relationship Id="rId910" Type="http://schemas.openxmlformats.org/officeDocument/2006/relationships/footer" Target="footer453.xml" /><Relationship Id="rId911" Type="http://schemas.openxmlformats.org/officeDocument/2006/relationships/theme" Target="theme/theme1.xml" /><Relationship Id="rId912" Type="http://schemas.openxmlformats.org/officeDocument/2006/relationships/numbering" Target="numbering.xml" /><Relationship Id="rId913" Type="http://schemas.openxmlformats.org/officeDocument/2006/relationships/styles" Target="styles.xml" /><Relationship Id="rId92" Type="http://schemas.openxmlformats.org/officeDocument/2006/relationships/footer" Target="footer44.xml" /><Relationship Id="rId93" Type="http://schemas.openxmlformats.org/officeDocument/2006/relationships/header" Target="header45.xml" /><Relationship Id="rId94" Type="http://schemas.openxmlformats.org/officeDocument/2006/relationships/footer" Target="footer45.xml" /><Relationship Id="rId95" Type="http://schemas.openxmlformats.org/officeDocument/2006/relationships/header" Target="header46.xml" /><Relationship Id="rId96" Type="http://schemas.openxmlformats.org/officeDocument/2006/relationships/header" Target="header47.xml" /><Relationship Id="rId97" Type="http://schemas.openxmlformats.org/officeDocument/2006/relationships/footer" Target="footer46.xml" /><Relationship Id="rId98" Type="http://schemas.openxmlformats.org/officeDocument/2006/relationships/footer" Target="footer47.xml" /><Relationship Id="rId99" Type="http://schemas.openxmlformats.org/officeDocument/2006/relationships/header" Target="header48.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10998</Words>
  <Characters>62689</Characters>
  <Application>Microsoft Office Word</Application>
  <DocSecurity>0</DocSecurity>
  <Lines>522</Lines>
  <Paragraphs>147</Paragraphs>
  <ScaleCrop>false</ScaleCrop>
  <Company/>
  <LinksUpToDate>false</LinksUpToDate>
  <CharactersWithSpaces>73540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TMSServices Starter</cp:lastModifiedBy>
  <cp:revision>2</cp:revision>
  <dcterms:created xsi:type="dcterms:W3CDTF">2022-08-31T21:12:00Z</dcterms:created>
  <dcterms:modified xsi:type="dcterms:W3CDTF">2022-08-31T21:12:00Z</dcterms:modified>
</cp:coreProperties>
</file>